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6386" w14:textId="77777777" w:rsidR="0044217A" w:rsidRPr="00E54BE9" w:rsidRDefault="0044217A" w:rsidP="0044217A">
      <w:pPr>
        <w:jc w:val="right"/>
      </w:pPr>
      <w:bookmarkStart w:id="0" w:name="_Hlk77857467"/>
      <w:r w:rsidRPr="00E54BE9">
        <w:rPr>
          <w:b/>
        </w:rPr>
        <w:t>УТВЕРЖДАЮ</w:t>
      </w:r>
    </w:p>
    <w:p w14:paraId="5D09DCC0" w14:textId="592B06A3" w:rsidR="0044217A" w:rsidRPr="00E54BE9" w:rsidRDefault="00372896" w:rsidP="008C051B">
      <w:pPr>
        <w:ind w:left="4536" w:firstLine="142"/>
        <w:jc w:val="right"/>
      </w:pPr>
      <w:r>
        <w:t xml:space="preserve">и.о. </w:t>
      </w:r>
      <w:r w:rsidR="00437999">
        <w:t>председател</w:t>
      </w:r>
      <w:r>
        <w:t>я</w:t>
      </w:r>
      <w:r w:rsidR="005F403B">
        <w:t xml:space="preserve"> </w:t>
      </w:r>
      <w:r w:rsidR="0044217A">
        <w:t>Р</w:t>
      </w:r>
      <w:r w:rsidR="0044217A" w:rsidRPr="00E54BE9">
        <w:t>егиональной</w:t>
      </w:r>
    </w:p>
    <w:p w14:paraId="5E66A01E" w14:textId="77777777" w:rsidR="0044217A" w:rsidRPr="00E54BE9" w:rsidRDefault="0044217A" w:rsidP="008C051B">
      <w:pPr>
        <w:ind w:left="4536" w:firstLine="142"/>
        <w:jc w:val="right"/>
      </w:pPr>
      <w:r w:rsidRPr="00E54BE9">
        <w:t>энергетической комиссии</w:t>
      </w:r>
    </w:p>
    <w:p w14:paraId="22198E18" w14:textId="77777777" w:rsidR="0044217A" w:rsidRPr="00E54BE9" w:rsidRDefault="0044217A" w:rsidP="008C051B">
      <w:pPr>
        <w:ind w:left="4536" w:firstLine="142"/>
        <w:jc w:val="right"/>
      </w:pPr>
      <w:r>
        <w:t>Кузбасса</w:t>
      </w:r>
    </w:p>
    <w:p w14:paraId="496CF779" w14:textId="77777777" w:rsidR="0044217A" w:rsidRDefault="0044217A" w:rsidP="0044217A">
      <w:pPr>
        <w:ind w:left="5580"/>
        <w:jc w:val="right"/>
      </w:pPr>
    </w:p>
    <w:p w14:paraId="745EC51B" w14:textId="79C362A0" w:rsidR="0044217A" w:rsidRDefault="0044217A" w:rsidP="0044217A">
      <w:pPr>
        <w:ind w:left="5580"/>
        <w:jc w:val="right"/>
      </w:pPr>
      <w:r w:rsidRPr="00E54BE9">
        <w:t xml:space="preserve">_________________ </w:t>
      </w:r>
      <w:r w:rsidR="00372896">
        <w:t>О.А. Чурсина</w:t>
      </w:r>
    </w:p>
    <w:p w14:paraId="4604E4DD" w14:textId="77777777" w:rsidR="000A2FBC" w:rsidRDefault="000A2FBC" w:rsidP="0044217A">
      <w:pPr>
        <w:ind w:left="5580"/>
        <w:jc w:val="right"/>
      </w:pPr>
    </w:p>
    <w:p w14:paraId="72BC8914" w14:textId="77777777" w:rsidR="0044217A" w:rsidRDefault="0044217A" w:rsidP="0044217A">
      <w:pPr>
        <w:ind w:left="5580"/>
        <w:jc w:val="right"/>
      </w:pPr>
    </w:p>
    <w:p w14:paraId="45E3B03D" w14:textId="1DE10A5E" w:rsidR="0044217A" w:rsidRPr="009531E2" w:rsidRDefault="0044217A" w:rsidP="0044217A">
      <w:pPr>
        <w:tabs>
          <w:tab w:val="left" w:pos="540"/>
        </w:tabs>
        <w:jc w:val="center"/>
        <w:rPr>
          <w:b/>
        </w:rPr>
      </w:pPr>
      <w:r w:rsidRPr="00C73561">
        <w:rPr>
          <w:b/>
        </w:rPr>
        <w:t xml:space="preserve">ПРОТОКОЛ № </w:t>
      </w:r>
      <w:r w:rsidR="00BD44D8">
        <w:rPr>
          <w:b/>
        </w:rPr>
        <w:t>6</w:t>
      </w:r>
      <w:r w:rsidR="00372896">
        <w:rPr>
          <w:b/>
        </w:rPr>
        <w:t>5</w:t>
      </w:r>
    </w:p>
    <w:p w14:paraId="45D73589" w14:textId="4CC42676" w:rsidR="00680872" w:rsidRPr="00C73561" w:rsidRDefault="0044217A" w:rsidP="00680872">
      <w:pPr>
        <w:tabs>
          <w:tab w:val="left" w:pos="540"/>
        </w:tabs>
        <w:jc w:val="center"/>
        <w:rPr>
          <w:b/>
        </w:rPr>
      </w:pPr>
      <w:r w:rsidRPr="00C73561">
        <w:rPr>
          <w:b/>
        </w:rPr>
        <w:t xml:space="preserve">ЗАСЕДАНИЯ ПРАВЛЕНИЯ РЕГИОНАЛЬНОЙ ЭНЕРГЕТИЧЕСКОЙ КОМИССИИ </w:t>
      </w:r>
    </w:p>
    <w:p w14:paraId="7CFD987B" w14:textId="1C045A88" w:rsidR="0044217A" w:rsidRDefault="0044217A" w:rsidP="0044217A">
      <w:pPr>
        <w:tabs>
          <w:tab w:val="left" w:pos="540"/>
        </w:tabs>
        <w:jc w:val="center"/>
        <w:rPr>
          <w:b/>
        </w:rPr>
      </w:pPr>
      <w:r>
        <w:rPr>
          <w:b/>
        </w:rPr>
        <w:t>КУЗБАССА</w:t>
      </w:r>
    </w:p>
    <w:p w14:paraId="6E11C8D4" w14:textId="77777777" w:rsidR="00680872" w:rsidRDefault="00680872" w:rsidP="0044217A">
      <w:pPr>
        <w:tabs>
          <w:tab w:val="left" w:pos="540"/>
        </w:tabs>
        <w:jc w:val="center"/>
        <w:rPr>
          <w:b/>
        </w:rPr>
      </w:pPr>
    </w:p>
    <w:p w14:paraId="01DA1E9A" w14:textId="1F9553B9" w:rsidR="0044217A" w:rsidRPr="00C73561" w:rsidRDefault="00703EEB" w:rsidP="0044217A">
      <w:pPr>
        <w:tabs>
          <w:tab w:val="left" w:pos="8619"/>
        </w:tabs>
        <w:jc w:val="both"/>
      </w:pPr>
      <w:r>
        <w:t>12</w:t>
      </w:r>
      <w:r w:rsidR="00531827">
        <w:t>.</w:t>
      </w:r>
      <w:r w:rsidR="00A41CCC">
        <w:t>10</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754F06DA" w:rsidR="0044217A" w:rsidRPr="00840F08" w:rsidRDefault="0044217A" w:rsidP="0044217A">
      <w:pPr>
        <w:jc w:val="both"/>
        <w:rPr>
          <w:bCs/>
        </w:rPr>
      </w:pPr>
      <w:r w:rsidRPr="00840F08">
        <w:t xml:space="preserve">Председательствующий – </w:t>
      </w:r>
      <w:r w:rsidR="00703EEB">
        <w:rPr>
          <w:b/>
        </w:rPr>
        <w:t>Чурсина О.А.</w:t>
      </w:r>
    </w:p>
    <w:p w14:paraId="057CD1C7" w14:textId="571A2229" w:rsidR="0044217A" w:rsidRPr="00840F08" w:rsidRDefault="0044217A" w:rsidP="0044217A">
      <w:pPr>
        <w:jc w:val="both"/>
        <w:rPr>
          <w:b/>
          <w:bCs/>
        </w:rPr>
      </w:pPr>
      <w:r w:rsidRPr="00840F08">
        <w:t xml:space="preserve">Секретарь – </w:t>
      </w:r>
      <w:r w:rsidR="00184E77" w:rsidRPr="00840F08">
        <w:rPr>
          <w:b/>
        </w:rPr>
        <w:t>Юхневич К.С.</w:t>
      </w:r>
    </w:p>
    <w:p w14:paraId="20887BEA" w14:textId="77777777" w:rsidR="0044217A" w:rsidRPr="00840F08" w:rsidRDefault="0044217A" w:rsidP="0044217A">
      <w:pPr>
        <w:jc w:val="both"/>
        <w:rPr>
          <w:b/>
        </w:rPr>
      </w:pPr>
    </w:p>
    <w:p w14:paraId="2F067176" w14:textId="77777777" w:rsidR="0044217A" w:rsidRPr="00840F08" w:rsidRDefault="0044217A" w:rsidP="0044217A">
      <w:pPr>
        <w:jc w:val="both"/>
        <w:rPr>
          <w:b/>
        </w:rPr>
      </w:pPr>
      <w:r w:rsidRPr="00840F08">
        <w:rPr>
          <w:b/>
        </w:rPr>
        <w:t>Присутствовали:</w:t>
      </w:r>
    </w:p>
    <w:p w14:paraId="253B9136" w14:textId="77777777" w:rsidR="0044217A" w:rsidRPr="00840F08" w:rsidRDefault="0044217A" w:rsidP="0044217A">
      <w:pPr>
        <w:rPr>
          <w:b/>
        </w:rPr>
      </w:pPr>
    </w:p>
    <w:p w14:paraId="0DE8B57C" w14:textId="106299A5" w:rsidR="00237972" w:rsidRPr="00840F08" w:rsidRDefault="0044217A" w:rsidP="00237972">
      <w:pPr>
        <w:ind w:right="-142"/>
        <w:jc w:val="both"/>
        <w:rPr>
          <w:bCs/>
        </w:rPr>
      </w:pPr>
      <w:r w:rsidRPr="00840F08">
        <w:rPr>
          <w:b/>
        </w:rPr>
        <w:t>Члены Правления:</w:t>
      </w:r>
      <w:r w:rsidR="00B5203F" w:rsidRPr="00840F08">
        <w:rPr>
          <w:bCs/>
        </w:rPr>
        <w:t xml:space="preserve"> </w:t>
      </w:r>
      <w:r w:rsidR="00840F08" w:rsidRPr="00840F08">
        <w:rPr>
          <w:bCs/>
        </w:rPr>
        <w:t xml:space="preserve">Зинченко М.В., </w:t>
      </w:r>
      <w:r w:rsidR="00184E77" w:rsidRPr="00840F08">
        <w:rPr>
          <w:bCs/>
        </w:rPr>
        <w:t>Игонин С.Е.</w:t>
      </w:r>
      <w:r w:rsidR="003C70AD">
        <w:rPr>
          <w:bCs/>
        </w:rPr>
        <w:t>,</w:t>
      </w:r>
      <w:r w:rsidR="00703EEB">
        <w:rPr>
          <w:bCs/>
        </w:rPr>
        <w:t xml:space="preserve"> </w:t>
      </w:r>
      <w:r w:rsidR="001A334C" w:rsidRPr="00DC5869">
        <w:rPr>
          <w:bCs/>
        </w:rPr>
        <w:t>Полякова Ю.А. (участие с помощью видеоконференцсвязи), (с правом совещательного голоса (не принимает участие в голосовании))</w:t>
      </w:r>
      <w:r w:rsidR="00A41CCC">
        <w:rPr>
          <w:bCs/>
        </w:rPr>
        <w:t xml:space="preserve">, </w:t>
      </w:r>
      <w:r w:rsidR="001E5091">
        <w:rPr>
          <w:bCs/>
        </w:rPr>
        <w:t>Кулебякина М.В. (голосовала заочно, представила позицию по голосованию по вопросу № 1 повестки заседания)</w:t>
      </w:r>
      <w:r w:rsidR="001E5091">
        <w:rPr>
          <w:bCs/>
        </w:rPr>
        <w:t>.</w:t>
      </w:r>
    </w:p>
    <w:p w14:paraId="34738089" w14:textId="77777777" w:rsidR="00810327" w:rsidRPr="00840F08" w:rsidRDefault="00810327" w:rsidP="00C70854">
      <w:pPr>
        <w:ind w:right="-142"/>
        <w:jc w:val="both"/>
        <w:rPr>
          <w:bCs/>
        </w:rPr>
      </w:pPr>
    </w:p>
    <w:p w14:paraId="3798C40C" w14:textId="544F6B67" w:rsidR="0044217A" w:rsidRPr="00840F08" w:rsidRDefault="0044217A" w:rsidP="00C70854">
      <w:pPr>
        <w:ind w:right="-142"/>
        <w:jc w:val="both"/>
        <w:rPr>
          <w:bCs/>
        </w:rPr>
      </w:pPr>
      <w:r w:rsidRPr="00840F08">
        <w:rPr>
          <w:bCs/>
        </w:rPr>
        <w:t>Кворум имеется.</w:t>
      </w:r>
    </w:p>
    <w:p w14:paraId="7AA5C045" w14:textId="77777777" w:rsidR="0044217A" w:rsidRPr="00840F08" w:rsidRDefault="0044217A" w:rsidP="0044217A">
      <w:pPr>
        <w:rPr>
          <w:b/>
        </w:rPr>
      </w:pPr>
    </w:p>
    <w:p w14:paraId="43CE14F2" w14:textId="77777777" w:rsidR="0044217A" w:rsidRPr="00840F08" w:rsidRDefault="0044217A" w:rsidP="0044217A">
      <w:pPr>
        <w:rPr>
          <w:b/>
        </w:rPr>
      </w:pPr>
      <w:r w:rsidRPr="00840F08">
        <w:rPr>
          <w:b/>
        </w:rPr>
        <w:t>Приглашенные:</w:t>
      </w:r>
    </w:p>
    <w:p w14:paraId="540667BF" w14:textId="5602B9B7" w:rsidR="0044217A" w:rsidRDefault="0044217A" w:rsidP="0044217A">
      <w:pPr>
        <w:rPr>
          <w:bCs/>
          <w:color w:val="FF0000"/>
        </w:rPr>
      </w:pPr>
    </w:p>
    <w:p w14:paraId="419B8177" w14:textId="3B759DA6" w:rsidR="00840F08" w:rsidRDefault="00840F08" w:rsidP="00840F08">
      <w:pPr>
        <w:jc w:val="both"/>
        <w:rPr>
          <w:bCs/>
        </w:rPr>
      </w:pPr>
      <w:r>
        <w:rPr>
          <w:b/>
        </w:rPr>
        <w:t>Бушуева О.В.</w:t>
      </w:r>
      <w:r w:rsidRPr="0033669A">
        <w:rPr>
          <w:bCs/>
        </w:rPr>
        <w:t xml:space="preserve"> – начальник </w:t>
      </w:r>
      <w:r>
        <w:rPr>
          <w:bCs/>
        </w:rPr>
        <w:t>контрольно - правового управления</w:t>
      </w:r>
      <w:r w:rsidRPr="0033669A">
        <w:rPr>
          <w:bCs/>
        </w:rPr>
        <w:t xml:space="preserve"> </w:t>
      </w:r>
      <w:bookmarkStart w:id="1" w:name="_Hlk83037723"/>
      <w:r w:rsidRPr="0033669A">
        <w:rPr>
          <w:bCs/>
        </w:rPr>
        <w:t>Региональной энергетической комиссии Кузбасса</w:t>
      </w:r>
      <w:r>
        <w:rPr>
          <w:bCs/>
        </w:rPr>
        <w:t>;</w:t>
      </w:r>
      <w:bookmarkEnd w:id="1"/>
    </w:p>
    <w:p w14:paraId="230BDB89" w14:textId="219EE577" w:rsidR="00A80C87" w:rsidRDefault="00703EEB" w:rsidP="00A60713">
      <w:pPr>
        <w:jc w:val="both"/>
        <w:rPr>
          <w:bCs/>
        </w:rPr>
      </w:pPr>
      <w:r>
        <w:rPr>
          <w:b/>
        </w:rPr>
        <w:t>Вахнова О</w:t>
      </w:r>
      <w:r w:rsidR="00A80C87" w:rsidRPr="00A80C87">
        <w:rPr>
          <w:b/>
        </w:rPr>
        <w:t>.</w:t>
      </w:r>
      <w:r>
        <w:rPr>
          <w:b/>
        </w:rPr>
        <w:t>О.</w:t>
      </w:r>
      <w:r w:rsidR="00A80C87">
        <w:rPr>
          <w:bCs/>
        </w:rPr>
        <w:t xml:space="preserve"> </w:t>
      </w:r>
      <w:r w:rsidR="000320CC">
        <w:rPr>
          <w:bCs/>
        </w:rPr>
        <w:t>–</w:t>
      </w:r>
      <w:r w:rsidR="00A80C87">
        <w:rPr>
          <w:bCs/>
        </w:rPr>
        <w:t xml:space="preserve"> </w:t>
      </w:r>
      <w:r>
        <w:rPr>
          <w:bCs/>
        </w:rPr>
        <w:t xml:space="preserve">главный </w:t>
      </w:r>
      <w:r w:rsidR="000320CC">
        <w:rPr>
          <w:bCs/>
        </w:rPr>
        <w:t xml:space="preserve">консультант </w:t>
      </w:r>
      <w:r w:rsidR="000320CC" w:rsidRPr="00A60713">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346D58B3" w14:textId="77777777" w:rsidR="00703EEB" w:rsidRDefault="00703EEB" w:rsidP="00703EEB">
      <w:pPr>
        <w:jc w:val="both"/>
        <w:rPr>
          <w:bCs/>
        </w:rPr>
      </w:pPr>
      <w:r>
        <w:rPr>
          <w:b/>
        </w:rPr>
        <w:t xml:space="preserve">Городова М.Б. – </w:t>
      </w:r>
      <w:r w:rsidRPr="00703EEB">
        <w:rPr>
          <w:bCs/>
        </w:rPr>
        <w:t xml:space="preserve">ведущий консультант </w:t>
      </w:r>
      <w:r w:rsidRPr="00703EEB">
        <w:rPr>
          <w:bCs/>
        </w:rPr>
        <w:t>отдела ценообразования в сфере водоснабжения и водоотведения и утилизации отходов Региональной энергетической</w:t>
      </w:r>
      <w:r w:rsidRPr="00A60713">
        <w:rPr>
          <w:bCs/>
        </w:rPr>
        <w:t xml:space="preserve"> комиссии Кузбасса;</w:t>
      </w:r>
    </w:p>
    <w:p w14:paraId="5EADB1E0" w14:textId="77777777" w:rsidR="00703EEB" w:rsidRDefault="00703EEB" w:rsidP="00703EEB">
      <w:pPr>
        <w:jc w:val="both"/>
        <w:rPr>
          <w:bCs/>
        </w:rPr>
      </w:pPr>
      <w:r>
        <w:rPr>
          <w:b/>
        </w:rPr>
        <w:t xml:space="preserve">Белоусова И.А. - </w:t>
      </w:r>
      <w:r w:rsidRPr="00703EEB">
        <w:rPr>
          <w:bCs/>
        </w:rPr>
        <w:t>ведущий консультант отдела ценообразования в сфере водоснабжения и водоотведения и утилизации отходов Региональной энергетической</w:t>
      </w:r>
      <w:r w:rsidRPr="00A60713">
        <w:rPr>
          <w:bCs/>
        </w:rPr>
        <w:t xml:space="preserve"> комиссии Кузбасса;</w:t>
      </w:r>
    </w:p>
    <w:p w14:paraId="3E2E7444" w14:textId="4731F5A5" w:rsidR="00A70A1B" w:rsidRDefault="00703EEB" w:rsidP="00A60713">
      <w:pPr>
        <w:jc w:val="both"/>
        <w:rPr>
          <w:bCs/>
        </w:rPr>
      </w:pPr>
      <w:r>
        <w:rPr>
          <w:b/>
        </w:rPr>
        <w:t xml:space="preserve">Мстиславцева </w:t>
      </w:r>
      <w:r w:rsidR="00022ACB">
        <w:rPr>
          <w:b/>
        </w:rPr>
        <w:t xml:space="preserve">И.Ю. </w:t>
      </w:r>
      <w:r w:rsidR="00A70A1B">
        <w:rPr>
          <w:bCs/>
        </w:rPr>
        <w:t xml:space="preserve">– </w:t>
      </w:r>
      <w:r w:rsidR="00022ACB">
        <w:rPr>
          <w:bCs/>
        </w:rPr>
        <w:t>ведущий консультант</w:t>
      </w:r>
      <w:r w:rsidR="00A70A1B">
        <w:rPr>
          <w:bCs/>
        </w:rPr>
        <w:t xml:space="preserve"> отдела контроля и мониторинга </w:t>
      </w:r>
      <w:r w:rsidR="00A70A1B" w:rsidRPr="00A60713">
        <w:rPr>
          <w:bCs/>
        </w:rPr>
        <w:t>Региональной энергетической комиссии Кузбасса</w:t>
      </w:r>
      <w:r w:rsidR="00096BAD">
        <w:rPr>
          <w:bCs/>
        </w:rPr>
        <w:t>;</w:t>
      </w:r>
    </w:p>
    <w:p w14:paraId="62A9983A" w14:textId="311D8681" w:rsidR="00096BAD" w:rsidRDefault="00096BAD" w:rsidP="00A60713">
      <w:pPr>
        <w:jc w:val="both"/>
        <w:rPr>
          <w:kern w:val="32"/>
        </w:rPr>
      </w:pPr>
      <w:r w:rsidRPr="00096BAD">
        <w:rPr>
          <w:b/>
        </w:rPr>
        <w:t>Варельджи Д.Н.</w:t>
      </w:r>
      <w:r>
        <w:rPr>
          <w:bCs/>
        </w:rPr>
        <w:t xml:space="preserve"> – генеральный директор </w:t>
      </w:r>
      <w:r w:rsidRPr="00D619F8">
        <w:rPr>
          <w:kern w:val="32"/>
        </w:rPr>
        <w:t>ООО «СибЭнергоСеть</w:t>
      </w:r>
      <w:r>
        <w:rPr>
          <w:kern w:val="32"/>
        </w:rPr>
        <w:t xml:space="preserve"> </w:t>
      </w:r>
      <w:r w:rsidRPr="00DC5869">
        <w:rPr>
          <w:bCs/>
        </w:rPr>
        <w:t>(участие с помощью видеоконференцсвязи)</w:t>
      </w:r>
      <w:r>
        <w:rPr>
          <w:kern w:val="32"/>
        </w:rPr>
        <w:t>;</w:t>
      </w:r>
    </w:p>
    <w:p w14:paraId="76C6280F" w14:textId="12A9187D" w:rsidR="00096BAD" w:rsidRDefault="00096BAD" w:rsidP="00096BAD">
      <w:pPr>
        <w:jc w:val="both"/>
        <w:rPr>
          <w:kern w:val="32"/>
        </w:rPr>
      </w:pPr>
      <w:r w:rsidRPr="00096BAD">
        <w:rPr>
          <w:b/>
          <w:bCs/>
          <w:kern w:val="32"/>
        </w:rPr>
        <w:t>Исаева А.А.</w:t>
      </w:r>
      <w:r>
        <w:rPr>
          <w:kern w:val="32"/>
        </w:rPr>
        <w:t xml:space="preserve"> – экономист </w:t>
      </w:r>
      <w:r w:rsidRPr="00D619F8">
        <w:rPr>
          <w:kern w:val="32"/>
        </w:rPr>
        <w:t>ООО «СибЭнергоСеть</w:t>
      </w:r>
      <w:r>
        <w:rPr>
          <w:kern w:val="32"/>
        </w:rPr>
        <w:t xml:space="preserve"> </w:t>
      </w:r>
      <w:r w:rsidRPr="00DC5869">
        <w:rPr>
          <w:bCs/>
        </w:rPr>
        <w:t>(участие с помощью видеоконференцсвязи)</w:t>
      </w:r>
      <w:r>
        <w:rPr>
          <w:kern w:val="32"/>
        </w:rPr>
        <w:t>.</w:t>
      </w:r>
    </w:p>
    <w:p w14:paraId="6233F8A3" w14:textId="77777777" w:rsidR="00E600CD" w:rsidRDefault="00E600CD" w:rsidP="00E600CD">
      <w:pPr>
        <w:jc w:val="both"/>
        <w:rPr>
          <w:bCs/>
        </w:rPr>
      </w:pPr>
    </w:p>
    <w:p w14:paraId="5A560D44" w14:textId="3CFD7310" w:rsidR="00A60713" w:rsidRPr="00E600CD" w:rsidRDefault="00A60713" w:rsidP="00E600CD">
      <w:pPr>
        <w:jc w:val="both"/>
        <w:rPr>
          <w:b/>
        </w:rPr>
      </w:pPr>
      <w:r w:rsidRPr="00E600CD">
        <w:rPr>
          <w:b/>
        </w:rPr>
        <w:t>Повестка дня:</w:t>
      </w:r>
    </w:p>
    <w:p w14:paraId="5F18D781" w14:textId="77777777" w:rsidR="00BB2C88" w:rsidRPr="00E600CD" w:rsidRDefault="00BB2C88" w:rsidP="002E4B86">
      <w:pPr>
        <w:ind w:firstLine="709"/>
        <w:jc w:val="both"/>
        <w:rPr>
          <w:bCs/>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0"/>
        <w:gridCol w:w="8994"/>
      </w:tblGrid>
      <w:tr w:rsidR="00110502" w:rsidRPr="00431C96" w14:paraId="0D4ACF98" w14:textId="77777777" w:rsidTr="00A54AEA">
        <w:trPr>
          <w:trHeight w:val="477"/>
          <w:jc w:val="center"/>
        </w:trPr>
        <w:tc>
          <w:tcPr>
            <w:tcW w:w="360" w:type="dxa"/>
            <w:vMerge w:val="restart"/>
            <w:shd w:val="clear" w:color="auto" w:fill="auto"/>
            <w:vAlign w:val="center"/>
          </w:tcPr>
          <w:p w14:paraId="2AADB341" w14:textId="77777777" w:rsidR="00110502" w:rsidRPr="00EE697B" w:rsidRDefault="00110502" w:rsidP="00AD3A89">
            <w:pPr>
              <w:jc w:val="center"/>
            </w:pPr>
            <w:r w:rsidRPr="00EE697B">
              <w:t>№</w:t>
            </w:r>
          </w:p>
        </w:tc>
        <w:tc>
          <w:tcPr>
            <w:tcW w:w="8994" w:type="dxa"/>
            <w:vMerge w:val="restart"/>
            <w:shd w:val="clear" w:color="auto" w:fill="auto"/>
            <w:vAlign w:val="center"/>
          </w:tcPr>
          <w:p w14:paraId="64C27C6F" w14:textId="77777777" w:rsidR="00110502" w:rsidRPr="00EE697B" w:rsidRDefault="00110502" w:rsidP="00110502">
            <w:pPr>
              <w:ind w:left="212" w:right="144" w:firstLine="284"/>
              <w:jc w:val="center"/>
            </w:pPr>
            <w:r w:rsidRPr="00EE697B">
              <w:t>Вопрос</w:t>
            </w:r>
          </w:p>
        </w:tc>
      </w:tr>
      <w:tr w:rsidR="00110502" w:rsidRPr="00431C96" w14:paraId="1F09FB74" w14:textId="77777777" w:rsidTr="00A54AEA">
        <w:trPr>
          <w:trHeight w:val="322"/>
          <w:jc w:val="center"/>
        </w:trPr>
        <w:tc>
          <w:tcPr>
            <w:tcW w:w="360" w:type="dxa"/>
            <w:vMerge/>
            <w:shd w:val="clear" w:color="auto" w:fill="auto"/>
          </w:tcPr>
          <w:p w14:paraId="0A0AB7D0" w14:textId="77777777" w:rsidR="00110502" w:rsidRPr="00431C96" w:rsidRDefault="00110502" w:rsidP="00AD3A89">
            <w:pPr>
              <w:jc w:val="center"/>
              <w:rPr>
                <w:sz w:val="28"/>
                <w:szCs w:val="28"/>
              </w:rPr>
            </w:pPr>
          </w:p>
        </w:tc>
        <w:tc>
          <w:tcPr>
            <w:tcW w:w="8994" w:type="dxa"/>
            <w:vMerge/>
            <w:shd w:val="clear" w:color="auto" w:fill="auto"/>
          </w:tcPr>
          <w:p w14:paraId="583A65E0" w14:textId="77777777" w:rsidR="00110502" w:rsidRPr="00431C96" w:rsidRDefault="00110502" w:rsidP="00110502">
            <w:pPr>
              <w:ind w:left="212" w:right="144" w:firstLine="284"/>
              <w:jc w:val="center"/>
              <w:rPr>
                <w:sz w:val="28"/>
                <w:szCs w:val="28"/>
              </w:rPr>
            </w:pPr>
          </w:p>
        </w:tc>
      </w:tr>
      <w:tr w:rsidR="00022ACB" w:rsidRPr="00C841DB" w14:paraId="68AE8BA0" w14:textId="77777777" w:rsidTr="00A54AEA">
        <w:trPr>
          <w:trHeight w:val="322"/>
          <w:jc w:val="center"/>
        </w:trPr>
        <w:tc>
          <w:tcPr>
            <w:tcW w:w="360" w:type="dxa"/>
            <w:shd w:val="clear" w:color="auto" w:fill="auto"/>
            <w:vAlign w:val="center"/>
          </w:tcPr>
          <w:p w14:paraId="5D004DD5" w14:textId="424B57A7" w:rsidR="00022ACB" w:rsidRPr="00C841DB" w:rsidRDefault="00022ACB" w:rsidP="00022ACB">
            <w:pPr>
              <w:jc w:val="both"/>
            </w:pPr>
            <w:r>
              <w:rPr>
                <w:kern w:val="32"/>
              </w:rPr>
              <w:t>1</w:t>
            </w:r>
            <w:r w:rsidRPr="00D401B0">
              <w:rPr>
                <w:kern w:val="32"/>
              </w:rPr>
              <w:t>.</w:t>
            </w:r>
          </w:p>
        </w:tc>
        <w:tc>
          <w:tcPr>
            <w:tcW w:w="8994" w:type="dxa"/>
            <w:shd w:val="clear" w:color="auto" w:fill="auto"/>
          </w:tcPr>
          <w:p w14:paraId="6FB6C329" w14:textId="5F6E822D" w:rsidR="00022ACB" w:rsidRPr="00C841DB" w:rsidRDefault="00022ACB" w:rsidP="00022ACB">
            <w:pPr>
              <w:jc w:val="both"/>
              <w:rPr>
                <w:kern w:val="32"/>
              </w:rPr>
            </w:pPr>
            <w:r w:rsidRPr="00D619F8">
              <w:rPr>
                <w:kern w:val="32"/>
              </w:rPr>
              <w:t>Об исполнении решения Арбитражного суда Кемеровской области</w:t>
            </w:r>
            <w:r>
              <w:rPr>
                <w:kern w:val="32"/>
              </w:rPr>
              <w:br/>
            </w:r>
            <w:r w:rsidRPr="00D619F8">
              <w:rPr>
                <w:kern w:val="32"/>
              </w:rPr>
              <w:t>по делу № А27-829/2021 постановления Седьмого арбитражного</w:t>
            </w:r>
            <w:r>
              <w:rPr>
                <w:kern w:val="32"/>
              </w:rPr>
              <w:br/>
            </w:r>
            <w:r w:rsidRPr="00D619F8">
              <w:rPr>
                <w:kern w:val="32"/>
              </w:rPr>
              <w:t>апелляционного суда по делу № А27-829/2021</w:t>
            </w:r>
            <w:r>
              <w:rPr>
                <w:kern w:val="32"/>
              </w:rPr>
              <w:t xml:space="preserve"> в отношении</w:t>
            </w:r>
            <w:r>
              <w:rPr>
                <w:kern w:val="32"/>
              </w:rPr>
              <w:br/>
            </w:r>
            <w:r w:rsidRPr="00D619F8">
              <w:rPr>
                <w:kern w:val="32"/>
              </w:rPr>
              <w:t>ООО «СибЭнергоСеть»</w:t>
            </w:r>
          </w:p>
        </w:tc>
      </w:tr>
      <w:tr w:rsidR="00022ACB" w:rsidRPr="00C841DB" w14:paraId="07C2CE1C" w14:textId="77777777" w:rsidTr="00A54AEA">
        <w:trPr>
          <w:trHeight w:val="322"/>
          <w:jc w:val="center"/>
        </w:trPr>
        <w:tc>
          <w:tcPr>
            <w:tcW w:w="360" w:type="dxa"/>
            <w:shd w:val="clear" w:color="auto" w:fill="auto"/>
            <w:vAlign w:val="center"/>
          </w:tcPr>
          <w:p w14:paraId="4CE7EEF5" w14:textId="5B3B5036" w:rsidR="00022ACB" w:rsidRPr="00C841DB" w:rsidRDefault="00022ACB" w:rsidP="00022ACB">
            <w:pPr>
              <w:jc w:val="both"/>
              <w:rPr>
                <w:kern w:val="32"/>
              </w:rPr>
            </w:pPr>
            <w:r>
              <w:rPr>
                <w:kern w:val="32"/>
              </w:rPr>
              <w:t>2.</w:t>
            </w:r>
          </w:p>
        </w:tc>
        <w:tc>
          <w:tcPr>
            <w:tcW w:w="8994" w:type="dxa"/>
            <w:shd w:val="clear" w:color="auto" w:fill="auto"/>
          </w:tcPr>
          <w:p w14:paraId="78C71022" w14:textId="0D811730" w:rsidR="00022ACB" w:rsidRPr="00C841DB" w:rsidRDefault="00022ACB" w:rsidP="00022ACB">
            <w:pPr>
              <w:jc w:val="both"/>
              <w:rPr>
                <w:kern w:val="32"/>
              </w:rPr>
            </w:pPr>
            <w:r w:rsidRPr="00913D29">
              <w:rPr>
                <w:kern w:val="32"/>
              </w:rPr>
              <w:t>О внесении изменений в постановление Региональной энергетической</w:t>
            </w:r>
            <w:r>
              <w:rPr>
                <w:kern w:val="32"/>
              </w:rPr>
              <w:br/>
            </w:r>
            <w:r w:rsidRPr="00913D29">
              <w:rPr>
                <w:kern w:val="32"/>
              </w:rPr>
              <w:t>комиссии Кузбасса от 06.10.2020 № 255 «Об утверждении производственной программы в сфере холодного водоснабжения, водоотведения</w:t>
            </w:r>
            <w:r>
              <w:rPr>
                <w:kern w:val="32"/>
              </w:rPr>
              <w:br/>
            </w:r>
            <w:r w:rsidRPr="00913D29">
              <w:rPr>
                <w:kern w:val="32"/>
              </w:rPr>
              <w:t>и об установлении тарифов на питьевую воду, водоотведение</w:t>
            </w:r>
            <w:r>
              <w:rPr>
                <w:kern w:val="32"/>
              </w:rPr>
              <w:br/>
            </w:r>
            <w:r w:rsidRPr="00913D29">
              <w:rPr>
                <w:kern w:val="32"/>
              </w:rPr>
              <w:lastRenderedPageBreak/>
              <w:t>МКП «КТВС НМР» (Новокузнецкий муниципальный район)»</w:t>
            </w:r>
            <w:r>
              <w:rPr>
                <w:kern w:val="32"/>
              </w:rPr>
              <w:br/>
            </w:r>
            <w:r w:rsidRPr="00913D29">
              <w:rPr>
                <w:kern w:val="32"/>
              </w:rPr>
              <w:t>в части 2022 года</w:t>
            </w:r>
          </w:p>
        </w:tc>
      </w:tr>
      <w:tr w:rsidR="00022ACB" w:rsidRPr="00C841DB" w14:paraId="0658F53C" w14:textId="77777777" w:rsidTr="00A54AEA">
        <w:trPr>
          <w:trHeight w:val="322"/>
          <w:jc w:val="center"/>
        </w:trPr>
        <w:tc>
          <w:tcPr>
            <w:tcW w:w="360" w:type="dxa"/>
            <w:shd w:val="clear" w:color="auto" w:fill="auto"/>
            <w:vAlign w:val="center"/>
          </w:tcPr>
          <w:p w14:paraId="6806F294" w14:textId="79410707" w:rsidR="00022ACB" w:rsidRPr="00C841DB" w:rsidRDefault="00022ACB" w:rsidP="00022ACB">
            <w:pPr>
              <w:jc w:val="both"/>
              <w:rPr>
                <w:kern w:val="32"/>
              </w:rPr>
            </w:pPr>
            <w:r>
              <w:rPr>
                <w:kern w:val="32"/>
              </w:rPr>
              <w:lastRenderedPageBreak/>
              <w:t>3.</w:t>
            </w:r>
          </w:p>
        </w:tc>
        <w:tc>
          <w:tcPr>
            <w:tcW w:w="8994" w:type="dxa"/>
            <w:shd w:val="clear" w:color="auto" w:fill="auto"/>
          </w:tcPr>
          <w:p w14:paraId="6D94F3C6" w14:textId="4EB785B0" w:rsidR="00022ACB" w:rsidRPr="00C841DB" w:rsidRDefault="00022ACB" w:rsidP="00022ACB">
            <w:pPr>
              <w:jc w:val="both"/>
              <w:rPr>
                <w:kern w:val="32"/>
              </w:rPr>
            </w:pPr>
            <w:r w:rsidRPr="007D2D79">
              <w:rPr>
                <w:kern w:val="32"/>
              </w:rPr>
              <w:t>Об установлении платы за подключение (технологическое присоединение)</w:t>
            </w:r>
            <w:r>
              <w:rPr>
                <w:kern w:val="32"/>
              </w:rPr>
              <w:br/>
            </w:r>
            <w:r w:rsidRPr="007D2D79">
              <w:rPr>
                <w:kern w:val="32"/>
              </w:rPr>
              <w:t>в индивидуальном порядке к системе холодного водоснабжения</w:t>
            </w:r>
            <w:r>
              <w:rPr>
                <w:kern w:val="32"/>
              </w:rPr>
              <w:br/>
            </w:r>
            <w:r w:rsidRPr="007D2D79">
              <w:rPr>
                <w:kern w:val="32"/>
              </w:rPr>
              <w:t>ОАО «Северо-Кузбасская энергетическая компания» объекта капитального строительства: «Реконструкция здания торгового комплекса с сервисным центром», расположенного по адресу: г. Кемерово,</w:t>
            </w:r>
            <w:r>
              <w:rPr>
                <w:kern w:val="32"/>
              </w:rPr>
              <w:br/>
            </w:r>
            <w:r w:rsidRPr="007D2D79">
              <w:rPr>
                <w:kern w:val="32"/>
              </w:rPr>
              <w:t>Ленинский район,</w:t>
            </w:r>
            <w:r>
              <w:rPr>
                <w:kern w:val="32"/>
              </w:rPr>
              <w:t xml:space="preserve"> </w:t>
            </w:r>
            <w:r w:rsidRPr="007D2D79">
              <w:rPr>
                <w:kern w:val="32"/>
              </w:rPr>
              <w:t>ул. Терешковой, 66 заявителя филиал</w:t>
            </w:r>
            <w:r>
              <w:rPr>
                <w:kern w:val="32"/>
              </w:rPr>
              <w:br/>
            </w:r>
            <w:r w:rsidRPr="007D2D79">
              <w:rPr>
                <w:kern w:val="32"/>
              </w:rPr>
              <w:t>ООО «Сандвик Майнинг энд Констракшн СНГ» в г. Кемерово</w:t>
            </w:r>
          </w:p>
        </w:tc>
      </w:tr>
      <w:tr w:rsidR="00022ACB" w:rsidRPr="00C841DB" w14:paraId="24537E13" w14:textId="77777777" w:rsidTr="00A54AEA">
        <w:trPr>
          <w:trHeight w:val="322"/>
          <w:jc w:val="center"/>
        </w:trPr>
        <w:tc>
          <w:tcPr>
            <w:tcW w:w="360" w:type="dxa"/>
            <w:shd w:val="clear" w:color="auto" w:fill="auto"/>
            <w:vAlign w:val="center"/>
          </w:tcPr>
          <w:p w14:paraId="23C2C52B" w14:textId="513FC4EE" w:rsidR="00022ACB" w:rsidRDefault="00022ACB" w:rsidP="00022ACB">
            <w:pPr>
              <w:jc w:val="both"/>
              <w:rPr>
                <w:kern w:val="32"/>
              </w:rPr>
            </w:pPr>
            <w:r>
              <w:rPr>
                <w:kern w:val="32"/>
              </w:rPr>
              <w:t>4.</w:t>
            </w:r>
          </w:p>
        </w:tc>
        <w:tc>
          <w:tcPr>
            <w:tcW w:w="8994" w:type="dxa"/>
            <w:shd w:val="clear" w:color="auto" w:fill="auto"/>
          </w:tcPr>
          <w:p w14:paraId="0212BFC4" w14:textId="1672BD66" w:rsidR="00022ACB" w:rsidRPr="00C841DB" w:rsidRDefault="00022ACB" w:rsidP="00022ACB">
            <w:pPr>
              <w:jc w:val="both"/>
              <w:rPr>
                <w:kern w:val="32"/>
              </w:rPr>
            </w:pPr>
            <w:r w:rsidRPr="007D2D79">
              <w:rPr>
                <w:kern w:val="32"/>
              </w:rPr>
              <w:t>О внесении изменений в постановление региональной энергетической</w:t>
            </w:r>
            <w:r>
              <w:rPr>
                <w:kern w:val="32"/>
              </w:rPr>
              <w:br/>
            </w:r>
            <w:r w:rsidRPr="007D2D79">
              <w:rPr>
                <w:kern w:val="32"/>
              </w:rPr>
              <w:t>комиссии Кемеровской области от 04.12.2018 № 423 «Об утверждении</w:t>
            </w:r>
            <w:r>
              <w:rPr>
                <w:kern w:val="32"/>
              </w:rPr>
              <w:br/>
            </w:r>
            <w:r w:rsidRPr="007D2D79">
              <w:rPr>
                <w:kern w:val="32"/>
              </w:rPr>
              <w:t>производственной программы в сфере холодного водоснабжения,</w:t>
            </w:r>
            <w:r>
              <w:rPr>
                <w:kern w:val="32"/>
              </w:rPr>
              <w:br/>
            </w:r>
            <w:r w:rsidRPr="007D2D79">
              <w:rPr>
                <w:kern w:val="32"/>
              </w:rPr>
              <w:t>водоотведения и об установлении тарифов на питьевую воду,</w:t>
            </w:r>
            <w:r>
              <w:rPr>
                <w:kern w:val="32"/>
              </w:rPr>
              <w:br/>
            </w:r>
            <w:r w:rsidRPr="007D2D79">
              <w:rPr>
                <w:kern w:val="32"/>
              </w:rPr>
              <w:t>водоотведение ООО «Тепло - энергетические предприятия»</w:t>
            </w:r>
            <w:r>
              <w:rPr>
                <w:kern w:val="32"/>
              </w:rPr>
              <w:br/>
            </w:r>
            <w:r w:rsidRPr="007D2D79">
              <w:rPr>
                <w:kern w:val="32"/>
              </w:rPr>
              <w:t>(Крапивинский муниципальный округ)» в части 2022 года</w:t>
            </w:r>
          </w:p>
        </w:tc>
      </w:tr>
      <w:tr w:rsidR="00022ACB" w:rsidRPr="00C841DB" w14:paraId="3B8020A9" w14:textId="77777777" w:rsidTr="00A54AEA">
        <w:trPr>
          <w:trHeight w:val="322"/>
          <w:jc w:val="center"/>
        </w:trPr>
        <w:tc>
          <w:tcPr>
            <w:tcW w:w="360" w:type="dxa"/>
            <w:shd w:val="clear" w:color="auto" w:fill="auto"/>
            <w:vAlign w:val="center"/>
          </w:tcPr>
          <w:p w14:paraId="2679043D" w14:textId="751F3AE5" w:rsidR="00022ACB" w:rsidRDefault="00022ACB" w:rsidP="00022ACB">
            <w:pPr>
              <w:jc w:val="both"/>
              <w:rPr>
                <w:kern w:val="32"/>
              </w:rPr>
            </w:pPr>
            <w:r>
              <w:rPr>
                <w:kern w:val="32"/>
              </w:rPr>
              <w:t>5.</w:t>
            </w:r>
          </w:p>
        </w:tc>
        <w:tc>
          <w:tcPr>
            <w:tcW w:w="8994" w:type="dxa"/>
            <w:shd w:val="clear" w:color="auto" w:fill="auto"/>
          </w:tcPr>
          <w:p w14:paraId="0BA45C93" w14:textId="4A234AE4" w:rsidR="00022ACB" w:rsidRPr="00C841DB" w:rsidRDefault="00022ACB" w:rsidP="00022ACB">
            <w:pPr>
              <w:jc w:val="both"/>
              <w:rPr>
                <w:kern w:val="32"/>
              </w:rPr>
            </w:pPr>
            <w:r w:rsidRPr="006C19A4">
              <w:rPr>
                <w:kern w:val="32"/>
              </w:rPr>
              <w:t>О внесении изменений в постановление региональной энергетической</w:t>
            </w:r>
            <w:r>
              <w:rPr>
                <w:kern w:val="32"/>
              </w:rPr>
              <w:br/>
            </w:r>
            <w:r w:rsidRPr="006C19A4">
              <w:rPr>
                <w:kern w:val="32"/>
              </w:rPr>
              <w:t>комиссии Кемеровской области от 29.12.2018 № 760 «Об утверждении</w:t>
            </w:r>
            <w:r>
              <w:rPr>
                <w:kern w:val="32"/>
              </w:rPr>
              <w:br/>
            </w:r>
            <w:r w:rsidRPr="006C19A4">
              <w:rPr>
                <w:kern w:val="32"/>
              </w:rPr>
              <w:t>производственной программы в сфере водоотведения и об установлении</w:t>
            </w:r>
            <w:r>
              <w:rPr>
                <w:kern w:val="32"/>
              </w:rPr>
              <w:br/>
            </w:r>
            <w:r w:rsidRPr="006C19A4">
              <w:rPr>
                <w:kern w:val="32"/>
              </w:rPr>
              <w:t>тарифов на водоотведение ООО «Беловские Городские Очистные</w:t>
            </w:r>
            <w:r>
              <w:rPr>
                <w:kern w:val="32"/>
              </w:rPr>
              <w:br/>
            </w:r>
            <w:r w:rsidRPr="006C19A4">
              <w:rPr>
                <w:kern w:val="32"/>
              </w:rPr>
              <w:t>сооружения» (Беловский городской округ)» в части 2022 года</w:t>
            </w:r>
          </w:p>
        </w:tc>
      </w:tr>
      <w:tr w:rsidR="00022ACB" w:rsidRPr="00C841DB" w14:paraId="7F5CEEEC" w14:textId="77777777" w:rsidTr="00A54AEA">
        <w:trPr>
          <w:trHeight w:val="322"/>
          <w:jc w:val="center"/>
        </w:trPr>
        <w:tc>
          <w:tcPr>
            <w:tcW w:w="360" w:type="dxa"/>
            <w:shd w:val="clear" w:color="auto" w:fill="auto"/>
            <w:vAlign w:val="center"/>
          </w:tcPr>
          <w:p w14:paraId="2281DBAA" w14:textId="7168E5ED" w:rsidR="00022ACB" w:rsidRDefault="00022ACB" w:rsidP="00022ACB">
            <w:pPr>
              <w:jc w:val="both"/>
              <w:rPr>
                <w:kern w:val="32"/>
              </w:rPr>
            </w:pPr>
            <w:r>
              <w:rPr>
                <w:kern w:val="32"/>
              </w:rPr>
              <w:t>6.</w:t>
            </w:r>
          </w:p>
        </w:tc>
        <w:tc>
          <w:tcPr>
            <w:tcW w:w="8994" w:type="dxa"/>
            <w:shd w:val="clear" w:color="auto" w:fill="auto"/>
          </w:tcPr>
          <w:p w14:paraId="6AD4C380" w14:textId="6049A244" w:rsidR="00022ACB" w:rsidRPr="00C841DB" w:rsidRDefault="00022ACB" w:rsidP="00022ACB">
            <w:pPr>
              <w:jc w:val="both"/>
              <w:rPr>
                <w:kern w:val="32"/>
              </w:rPr>
            </w:pPr>
            <w:r w:rsidRPr="008810EE">
              <w:rPr>
                <w:kern w:val="32"/>
              </w:rPr>
              <w:t>О внесении изменений в постановление Региональной энергетической</w:t>
            </w:r>
            <w:r>
              <w:rPr>
                <w:kern w:val="32"/>
              </w:rPr>
              <w:br/>
            </w:r>
            <w:r w:rsidRPr="008810EE">
              <w:rPr>
                <w:kern w:val="32"/>
              </w:rPr>
              <w:t>комиссии Кузбасса от 18.12.2020 № 737 «Об установлении льготных</w:t>
            </w:r>
            <w:r>
              <w:rPr>
                <w:kern w:val="32"/>
              </w:rPr>
              <w:br/>
            </w:r>
            <w:r w:rsidRPr="008810EE">
              <w:rPr>
                <w:kern w:val="32"/>
              </w:rPr>
              <w:t>тарифов на коммунальные услуги, оказываемые на территории</w:t>
            </w:r>
            <w:r>
              <w:rPr>
                <w:kern w:val="32"/>
              </w:rPr>
              <w:br/>
            </w:r>
            <w:bookmarkStart w:id="2" w:name="_Hlk63248964"/>
            <w:r w:rsidRPr="008810EE">
              <w:rPr>
                <w:kern w:val="32"/>
              </w:rPr>
              <w:t xml:space="preserve">Яйского муниципального округа </w:t>
            </w:r>
            <w:bookmarkEnd w:id="2"/>
            <w:r w:rsidRPr="008810EE">
              <w:rPr>
                <w:kern w:val="32"/>
              </w:rPr>
              <w:t>на 2021 год»</w:t>
            </w:r>
          </w:p>
        </w:tc>
      </w:tr>
    </w:tbl>
    <w:p w14:paraId="67A38173" w14:textId="77777777" w:rsidR="00022ACB" w:rsidRDefault="00022ACB" w:rsidP="009230B7">
      <w:pPr>
        <w:ind w:firstLine="709"/>
        <w:jc w:val="both"/>
        <w:rPr>
          <w:b/>
        </w:rPr>
      </w:pPr>
    </w:p>
    <w:p w14:paraId="6E676D71" w14:textId="3DB92B31" w:rsidR="009230B7" w:rsidRDefault="00022ACB" w:rsidP="009230B7">
      <w:pPr>
        <w:ind w:firstLine="709"/>
        <w:jc w:val="both"/>
        <w:rPr>
          <w:bCs/>
        </w:rPr>
      </w:pPr>
      <w:r>
        <w:rPr>
          <w:b/>
        </w:rPr>
        <w:t>Чурсина О.А</w:t>
      </w:r>
      <w:r w:rsidR="00016DF0">
        <w:rPr>
          <w:b/>
        </w:rPr>
        <w:t>.</w:t>
      </w:r>
      <w:r w:rsidR="00F0164D" w:rsidRPr="009B06FB">
        <w:rPr>
          <w:bCs/>
        </w:rPr>
        <w:t xml:space="preserve"> ознакомил</w:t>
      </w:r>
      <w:r>
        <w:rPr>
          <w:bCs/>
        </w:rPr>
        <w:t>а</w:t>
      </w:r>
      <w:r w:rsidR="00F0164D" w:rsidRPr="009B06FB">
        <w:rPr>
          <w:bCs/>
        </w:rPr>
        <w:t xml:space="preserve"> присутствующих с повесткой дня</w:t>
      </w:r>
      <w:r w:rsidR="00184E77">
        <w:rPr>
          <w:bCs/>
        </w:rPr>
        <w:t xml:space="preserve"> и предоставил слово докладчику</w:t>
      </w:r>
      <w:r w:rsidR="00F0164D" w:rsidRPr="009B06FB">
        <w:rPr>
          <w:bCs/>
        </w:rPr>
        <w:t>.</w:t>
      </w:r>
    </w:p>
    <w:p w14:paraId="437A1ECF" w14:textId="4B23DF67" w:rsidR="009230B7" w:rsidRDefault="009230B7" w:rsidP="009230B7">
      <w:pPr>
        <w:ind w:firstLine="709"/>
        <w:jc w:val="both"/>
        <w:rPr>
          <w:bCs/>
        </w:rPr>
      </w:pPr>
    </w:p>
    <w:p w14:paraId="17D443DE" w14:textId="4D3239D2" w:rsidR="00F83801" w:rsidRPr="00022ACB" w:rsidRDefault="00110502" w:rsidP="005B0CEA">
      <w:pPr>
        <w:ind w:firstLine="709"/>
        <w:jc w:val="both"/>
        <w:rPr>
          <w:b/>
          <w:kern w:val="32"/>
        </w:rPr>
      </w:pPr>
      <w:r w:rsidRPr="005B0CEA">
        <w:rPr>
          <w:bCs/>
        </w:rPr>
        <w:t>Вопрос 1.</w:t>
      </w:r>
      <w:r w:rsidRPr="005B0CEA">
        <w:rPr>
          <w:b/>
        </w:rPr>
        <w:t xml:space="preserve"> </w:t>
      </w:r>
      <w:r w:rsidRPr="00022ACB">
        <w:rPr>
          <w:b/>
        </w:rPr>
        <w:t>«</w:t>
      </w:r>
      <w:r w:rsidR="00022ACB" w:rsidRPr="00022ACB">
        <w:rPr>
          <w:b/>
          <w:kern w:val="32"/>
        </w:rPr>
        <w:t>Об исполнении решения Арбитражного суда Кемеровской области</w:t>
      </w:r>
      <w:r w:rsidR="00022ACB" w:rsidRPr="00022ACB">
        <w:rPr>
          <w:b/>
          <w:kern w:val="32"/>
        </w:rPr>
        <w:br/>
        <w:t>по делу № А27-829/2021 постановления Седьмого арбитражного</w:t>
      </w:r>
      <w:r w:rsidR="00022ACB" w:rsidRPr="00022ACB">
        <w:rPr>
          <w:b/>
          <w:kern w:val="32"/>
        </w:rPr>
        <w:br/>
        <w:t>апелляционного суда по делу № А27-829/2021 в отношении</w:t>
      </w:r>
      <w:r w:rsidR="00022ACB" w:rsidRPr="00022ACB">
        <w:rPr>
          <w:b/>
          <w:kern w:val="32"/>
        </w:rPr>
        <w:br/>
        <w:t>ООО «СибЭнергоСеть»</w:t>
      </w:r>
      <w:r w:rsidRPr="00022ACB">
        <w:rPr>
          <w:b/>
        </w:rPr>
        <w:t>»</w:t>
      </w:r>
    </w:p>
    <w:p w14:paraId="4061993B" w14:textId="77777777" w:rsidR="001F62DD" w:rsidRDefault="001F62DD" w:rsidP="001F62DD">
      <w:pPr>
        <w:jc w:val="both"/>
        <w:rPr>
          <w:b/>
        </w:rPr>
      </w:pPr>
    </w:p>
    <w:p w14:paraId="65AF9BF6" w14:textId="1ECE3D8E" w:rsidR="00022ACB" w:rsidRPr="004964A6" w:rsidRDefault="00967AC5" w:rsidP="004964A6">
      <w:pPr>
        <w:ind w:firstLine="709"/>
        <w:jc w:val="both"/>
        <w:rPr>
          <w:bCs/>
          <w:szCs w:val="20"/>
        </w:rPr>
      </w:pPr>
      <w:r w:rsidRPr="00F83801">
        <w:rPr>
          <w:bCs/>
          <w:szCs w:val="20"/>
        </w:rPr>
        <w:t>Докладчи</w:t>
      </w:r>
      <w:r w:rsidR="001E702E" w:rsidRPr="00F83801">
        <w:rPr>
          <w:bCs/>
          <w:szCs w:val="20"/>
        </w:rPr>
        <w:t>к</w:t>
      </w:r>
      <w:r w:rsidR="005E600D">
        <w:rPr>
          <w:b/>
          <w:szCs w:val="20"/>
        </w:rPr>
        <w:t xml:space="preserve"> </w:t>
      </w:r>
      <w:r w:rsidR="00022ACB">
        <w:rPr>
          <w:b/>
          <w:szCs w:val="20"/>
        </w:rPr>
        <w:t>Зинченко М.В</w:t>
      </w:r>
      <w:r w:rsidR="00777CDA">
        <w:rPr>
          <w:b/>
          <w:szCs w:val="20"/>
        </w:rPr>
        <w:t xml:space="preserve">. </w:t>
      </w:r>
      <w:r w:rsidR="00777CDA" w:rsidRPr="00555130">
        <w:rPr>
          <w:bCs/>
          <w:szCs w:val="20"/>
        </w:rPr>
        <w:t xml:space="preserve">согласно экспертному заключению (приложение </w:t>
      </w:r>
      <w:r w:rsidR="00777CDA" w:rsidRPr="00555130">
        <w:rPr>
          <w:bCs/>
          <w:szCs w:val="20"/>
        </w:rPr>
        <w:br/>
        <w:t xml:space="preserve">№ 1 к настоящему протоколу) </w:t>
      </w:r>
      <w:r w:rsidR="00022ACB">
        <w:rPr>
          <w:bCs/>
          <w:szCs w:val="20"/>
        </w:rPr>
        <w:t>пояснила</w:t>
      </w:r>
      <w:r w:rsidR="004964A6">
        <w:rPr>
          <w:bCs/>
          <w:szCs w:val="20"/>
        </w:rPr>
        <w:t xml:space="preserve"> что</w:t>
      </w:r>
      <w:r w:rsidR="00022ACB" w:rsidRPr="00022ACB">
        <w:t>, отсутствуют основания для установления обществу с ограниченной ответственностью «CибЭнергоСеть», город Киселевск Кемеровской области-Кузбасса (ОГРН 1204200011432, ИНН 4223127110) парных индивидуальных тарифов и необходимой валовой выручки на 2021 год.</w:t>
      </w:r>
    </w:p>
    <w:p w14:paraId="1841CF1D" w14:textId="31ACF77B" w:rsidR="0077278F" w:rsidRDefault="0077278F" w:rsidP="0008335E">
      <w:pPr>
        <w:tabs>
          <w:tab w:val="left" w:pos="0"/>
        </w:tabs>
        <w:ind w:firstLine="709"/>
        <w:jc w:val="both"/>
        <w:rPr>
          <w:bCs/>
          <w:szCs w:val="20"/>
        </w:rPr>
      </w:pPr>
    </w:p>
    <w:p w14:paraId="054AA79F" w14:textId="1DAA2A2A" w:rsidR="007339E3" w:rsidRPr="009607D1" w:rsidRDefault="007339E3" w:rsidP="007339E3">
      <w:pPr>
        <w:ind w:firstLine="709"/>
        <w:jc w:val="both"/>
        <w:rPr>
          <w:bCs/>
        </w:rPr>
      </w:pPr>
      <w:r w:rsidRPr="009607D1">
        <w:rPr>
          <w:bCs/>
        </w:rPr>
        <w:t xml:space="preserve">Кулебякина М.В. в представленной в письменном виде позиции от 01.10.2021 № 24 отметила, что на 12-00 час. мос. времени </w:t>
      </w:r>
      <w:r>
        <w:rPr>
          <w:bCs/>
        </w:rPr>
        <w:t>11</w:t>
      </w:r>
      <w:r w:rsidRPr="009607D1">
        <w:rPr>
          <w:bCs/>
        </w:rPr>
        <w:t>.</w:t>
      </w:r>
      <w:r>
        <w:rPr>
          <w:bCs/>
        </w:rPr>
        <w:t>10</w:t>
      </w:r>
      <w:r w:rsidRPr="009607D1">
        <w:rPr>
          <w:bCs/>
        </w:rPr>
        <w:t>.2021г. не представлены проект постановления и обосновывающие материалы.</w:t>
      </w:r>
    </w:p>
    <w:p w14:paraId="1C0D4054" w14:textId="77777777" w:rsidR="007339E3" w:rsidRPr="009607D1" w:rsidRDefault="007339E3" w:rsidP="007339E3">
      <w:pPr>
        <w:ind w:firstLine="709"/>
        <w:jc w:val="both"/>
        <w:rPr>
          <w:bCs/>
        </w:rPr>
      </w:pPr>
    </w:p>
    <w:p w14:paraId="749A982C" w14:textId="6055F7D5" w:rsidR="00BD519E" w:rsidRDefault="00BD519E" w:rsidP="0008335E">
      <w:pPr>
        <w:tabs>
          <w:tab w:val="left" w:pos="0"/>
        </w:tabs>
        <w:ind w:firstLine="709"/>
        <w:jc w:val="both"/>
        <w:rPr>
          <w:bCs/>
          <w:szCs w:val="20"/>
        </w:rPr>
      </w:pPr>
      <w:r>
        <w:rPr>
          <w:bCs/>
          <w:szCs w:val="20"/>
        </w:rPr>
        <w:t xml:space="preserve">Отмечено, что в материалах </w:t>
      </w:r>
      <w:r w:rsidR="00710D97">
        <w:rPr>
          <w:bCs/>
          <w:szCs w:val="20"/>
        </w:rPr>
        <w:t>дела имеется особое мнение</w:t>
      </w:r>
      <w:r w:rsidR="004964A6">
        <w:rPr>
          <w:bCs/>
          <w:szCs w:val="20"/>
        </w:rPr>
        <w:t xml:space="preserve"> от 11.10.2021 № 36 за подписью генерального директора ООО «СибЭнергоСеть» Д.Н. Варельджи</w:t>
      </w:r>
      <w:r w:rsidR="00710D97">
        <w:rPr>
          <w:bCs/>
          <w:szCs w:val="20"/>
        </w:rPr>
        <w:t>, представленное в приложении № 2 к настоящему протоколу.</w:t>
      </w:r>
    </w:p>
    <w:p w14:paraId="4117B8F3" w14:textId="77777777" w:rsidR="00710D97" w:rsidRPr="0008335E" w:rsidRDefault="00710D97" w:rsidP="0008335E">
      <w:pPr>
        <w:tabs>
          <w:tab w:val="left" w:pos="0"/>
        </w:tabs>
        <w:ind w:firstLine="709"/>
        <w:jc w:val="both"/>
        <w:rPr>
          <w:bCs/>
          <w:szCs w:val="20"/>
        </w:rPr>
      </w:pPr>
    </w:p>
    <w:p w14:paraId="3FC44B1E" w14:textId="24C65429" w:rsidR="001E70EA" w:rsidRPr="00B8381C" w:rsidRDefault="001E70EA" w:rsidP="00CE4A06">
      <w:pPr>
        <w:tabs>
          <w:tab w:val="left" w:pos="0"/>
        </w:tabs>
        <w:ind w:firstLine="709"/>
        <w:jc w:val="both"/>
        <w:rPr>
          <w:bCs/>
          <w:szCs w:val="20"/>
        </w:rPr>
      </w:pPr>
      <w:r w:rsidRPr="00B8381C">
        <w:rPr>
          <w:bCs/>
          <w:szCs w:val="20"/>
        </w:rPr>
        <w:t xml:space="preserve">Рассмотрев представленные материалы, Правление Региональной энергетической комиссии Кузбасса </w:t>
      </w:r>
    </w:p>
    <w:p w14:paraId="6882A107" w14:textId="77777777" w:rsidR="001E70EA" w:rsidRPr="00B8381C" w:rsidRDefault="001E70EA" w:rsidP="001E70EA">
      <w:pPr>
        <w:ind w:firstLine="709"/>
        <w:jc w:val="both"/>
        <w:rPr>
          <w:bCs/>
          <w:szCs w:val="20"/>
        </w:rPr>
      </w:pPr>
    </w:p>
    <w:p w14:paraId="76686F4B" w14:textId="6B1B8964" w:rsidR="001E70EA" w:rsidRPr="00B8381C" w:rsidRDefault="00022ACB" w:rsidP="001E70EA">
      <w:pPr>
        <w:ind w:firstLine="709"/>
        <w:jc w:val="both"/>
        <w:rPr>
          <w:b/>
          <w:szCs w:val="20"/>
        </w:rPr>
      </w:pPr>
      <w:r>
        <w:rPr>
          <w:b/>
          <w:szCs w:val="20"/>
        </w:rPr>
        <w:t>РЕШИ</w:t>
      </w:r>
      <w:r w:rsidR="001E70EA" w:rsidRPr="00B8381C">
        <w:rPr>
          <w:b/>
          <w:szCs w:val="20"/>
        </w:rPr>
        <w:t>ЛО:</w:t>
      </w:r>
    </w:p>
    <w:p w14:paraId="1F8283B7" w14:textId="77777777" w:rsidR="001E70EA" w:rsidRPr="00B8381C" w:rsidRDefault="001E70EA" w:rsidP="001E70EA">
      <w:pPr>
        <w:ind w:firstLine="709"/>
        <w:jc w:val="both"/>
        <w:rPr>
          <w:bCs/>
          <w:szCs w:val="20"/>
        </w:rPr>
      </w:pPr>
    </w:p>
    <w:p w14:paraId="6D03B382" w14:textId="77777777" w:rsidR="001E70EA" w:rsidRPr="00B8381C" w:rsidRDefault="001E70EA" w:rsidP="001E70EA">
      <w:pPr>
        <w:autoSpaceDE w:val="0"/>
        <w:autoSpaceDN w:val="0"/>
        <w:adjustRightInd w:val="0"/>
        <w:ind w:firstLine="709"/>
        <w:jc w:val="both"/>
        <w:rPr>
          <w:bCs/>
          <w:szCs w:val="20"/>
        </w:rPr>
      </w:pPr>
      <w:r w:rsidRPr="00B8381C">
        <w:rPr>
          <w:bCs/>
          <w:szCs w:val="20"/>
        </w:rPr>
        <w:t>Согласиться с предложением докладчика.</w:t>
      </w:r>
    </w:p>
    <w:p w14:paraId="420A6CA0" w14:textId="77777777" w:rsidR="001E70EA" w:rsidRPr="00025845" w:rsidRDefault="001E70EA" w:rsidP="001E70EA">
      <w:pPr>
        <w:autoSpaceDE w:val="0"/>
        <w:autoSpaceDN w:val="0"/>
        <w:adjustRightInd w:val="0"/>
        <w:jc w:val="both"/>
      </w:pPr>
    </w:p>
    <w:p w14:paraId="53A7EC51" w14:textId="34D260F1" w:rsidR="005B0CEA" w:rsidRDefault="00834A4E" w:rsidP="005B0CEA">
      <w:pPr>
        <w:ind w:firstLine="709"/>
        <w:jc w:val="both"/>
        <w:rPr>
          <w:b/>
        </w:rPr>
      </w:pPr>
      <w:r w:rsidRPr="00312424">
        <w:rPr>
          <w:b/>
        </w:rPr>
        <w:t>Голосовали «ЗА» –</w:t>
      </w:r>
      <w:r>
        <w:rPr>
          <w:b/>
        </w:rPr>
        <w:t xml:space="preserve"> </w:t>
      </w:r>
      <w:r w:rsidR="007339E3">
        <w:rPr>
          <w:b/>
        </w:rPr>
        <w:t>3;</w:t>
      </w:r>
    </w:p>
    <w:p w14:paraId="66908312" w14:textId="2209E455" w:rsidR="005B0CEA" w:rsidRPr="007339E3" w:rsidRDefault="007339E3" w:rsidP="007339E3">
      <w:pPr>
        <w:ind w:firstLine="709"/>
        <w:jc w:val="both"/>
        <w:rPr>
          <w:b/>
        </w:rPr>
      </w:pPr>
      <w:r>
        <w:rPr>
          <w:b/>
        </w:rPr>
        <w:t>«ПРОТИВ» - 1 (Кулебякина М.В.</w:t>
      </w:r>
    </w:p>
    <w:p w14:paraId="1F2E6097" w14:textId="77777777" w:rsidR="00380438" w:rsidRDefault="00380438" w:rsidP="00D565FE">
      <w:pPr>
        <w:ind w:firstLine="709"/>
        <w:jc w:val="both"/>
        <w:rPr>
          <w:bCs/>
        </w:rPr>
        <w:sectPr w:rsidR="00380438" w:rsidSect="007339E3">
          <w:footerReference w:type="default" r:id="rId8"/>
          <w:pgSz w:w="11906" w:h="16838"/>
          <w:pgMar w:top="426" w:right="850" w:bottom="284" w:left="1701" w:header="708" w:footer="402" w:gutter="0"/>
          <w:cols w:space="708"/>
          <w:docGrid w:linePitch="360"/>
        </w:sectPr>
      </w:pPr>
    </w:p>
    <w:p w14:paraId="4ADAA559" w14:textId="13134476" w:rsidR="00555130" w:rsidRPr="00D565FE" w:rsidRDefault="000F1972" w:rsidP="00D565FE">
      <w:pPr>
        <w:ind w:firstLine="709"/>
        <w:jc w:val="both"/>
        <w:rPr>
          <w:b/>
        </w:rPr>
      </w:pPr>
      <w:r w:rsidRPr="00D565FE">
        <w:rPr>
          <w:bCs/>
        </w:rPr>
        <w:lastRenderedPageBreak/>
        <w:t xml:space="preserve">Вопрос 2. </w:t>
      </w:r>
      <w:r w:rsidRPr="00D565FE">
        <w:rPr>
          <w:b/>
        </w:rPr>
        <w:t>«</w:t>
      </w:r>
      <w:r w:rsidR="00D565FE" w:rsidRPr="00D565FE">
        <w:rPr>
          <w:b/>
        </w:rPr>
        <w:t>О внесении изменений в постановление Региональной энергетической комиссии Кузбасса от 06.10.2020 № 255</w:t>
      </w:r>
      <w:r w:rsidR="00D565FE" w:rsidRPr="00D565FE">
        <w:rPr>
          <w:b/>
        </w:rPr>
        <w:t xml:space="preserve"> </w:t>
      </w:r>
      <w:r w:rsidR="00D565FE" w:rsidRPr="00D565FE">
        <w:rPr>
          <w:b/>
        </w:rPr>
        <w:t>«Об утверждении производственной программы</w:t>
      </w:r>
      <w:r w:rsidR="001E5091">
        <w:rPr>
          <w:b/>
        </w:rPr>
        <w:t xml:space="preserve"> </w:t>
      </w:r>
      <w:r w:rsidR="00D565FE" w:rsidRPr="00D565FE">
        <w:rPr>
          <w:b/>
        </w:rPr>
        <w:t>в сфере холодного водоснабжения, водоотведения</w:t>
      </w:r>
      <w:r w:rsidR="00D565FE" w:rsidRPr="00D565FE">
        <w:rPr>
          <w:b/>
        </w:rPr>
        <w:t xml:space="preserve"> </w:t>
      </w:r>
      <w:r w:rsidR="00D565FE" w:rsidRPr="00D565FE">
        <w:rPr>
          <w:b/>
        </w:rPr>
        <w:t>и об установлении тарифов на питьевую воду, водоотведение МКП «КТВС НМР» (Новокузнецкий муниципальный район)»</w:t>
      </w:r>
      <w:r w:rsidR="001E5091">
        <w:rPr>
          <w:b/>
        </w:rPr>
        <w:t xml:space="preserve"> </w:t>
      </w:r>
      <w:r w:rsidR="00D565FE" w:rsidRPr="00D565FE">
        <w:rPr>
          <w:b/>
        </w:rPr>
        <w:t>в части 2022 года</w:t>
      </w:r>
      <w:r w:rsidRPr="00D565FE">
        <w:rPr>
          <w:b/>
          <w:color w:val="FF0000"/>
        </w:rPr>
        <w:t>»</w:t>
      </w:r>
    </w:p>
    <w:p w14:paraId="2316A7F4" w14:textId="77777777" w:rsidR="00555130" w:rsidRPr="00D565FE" w:rsidRDefault="00555130" w:rsidP="00555130">
      <w:pPr>
        <w:ind w:firstLine="709"/>
        <w:jc w:val="both"/>
        <w:rPr>
          <w:b/>
          <w:color w:val="FF0000"/>
          <w:kern w:val="32"/>
        </w:rPr>
      </w:pPr>
    </w:p>
    <w:p w14:paraId="60B1770F" w14:textId="77777777" w:rsidR="00D565FE" w:rsidRDefault="00156BC5" w:rsidP="00D565FE">
      <w:pPr>
        <w:ind w:firstLine="709"/>
        <w:jc w:val="both"/>
        <w:rPr>
          <w:bCs/>
          <w:szCs w:val="20"/>
        </w:rPr>
      </w:pPr>
      <w:r w:rsidRPr="00F83801">
        <w:rPr>
          <w:bCs/>
          <w:szCs w:val="20"/>
        </w:rPr>
        <w:t>Докладчик</w:t>
      </w:r>
      <w:r>
        <w:rPr>
          <w:b/>
          <w:szCs w:val="20"/>
        </w:rPr>
        <w:t xml:space="preserve"> </w:t>
      </w:r>
      <w:r w:rsidR="00D565FE">
        <w:rPr>
          <w:b/>
          <w:szCs w:val="20"/>
        </w:rPr>
        <w:t>Вахнова О.О</w:t>
      </w:r>
      <w:r>
        <w:rPr>
          <w:b/>
          <w:szCs w:val="20"/>
        </w:rPr>
        <w:t xml:space="preserve">. </w:t>
      </w:r>
      <w:r w:rsidRPr="00555130">
        <w:rPr>
          <w:bCs/>
          <w:szCs w:val="20"/>
        </w:rPr>
        <w:t xml:space="preserve">согласно экспертному заключению (приложение </w:t>
      </w:r>
      <w:r w:rsidRPr="00555130">
        <w:rPr>
          <w:bCs/>
          <w:szCs w:val="20"/>
        </w:rPr>
        <w:br/>
        <w:t xml:space="preserve">№ </w:t>
      </w:r>
      <w:r w:rsidR="00D565FE">
        <w:rPr>
          <w:bCs/>
          <w:szCs w:val="20"/>
        </w:rPr>
        <w:t>3</w:t>
      </w:r>
      <w:r w:rsidRPr="00555130">
        <w:rPr>
          <w:bCs/>
          <w:szCs w:val="20"/>
        </w:rPr>
        <w:t xml:space="preserve"> к настоящему протоколу) предлагает</w:t>
      </w:r>
      <w:r>
        <w:rPr>
          <w:bCs/>
          <w:szCs w:val="20"/>
        </w:rPr>
        <w:t>:</w:t>
      </w:r>
    </w:p>
    <w:p w14:paraId="6ADF59FC" w14:textId="77777777" w:rsidR="00D565FE" w:rsidRPr="00D565FE" w:rsidRDefault="00D565FE" w:rsidP="00D565FE">
      <w:pPr>
        <w:ind w:firstLine="709"/>
        <w:jc w:val="both"/>
        <w:rPr>
          <w:bCs/>
          <w:color w:val="FF0000"/>
          <w:szCs w:val="20"/>
        </w:rPr>
      </w:pPr>
    </w:p>
    <w:p w14:paraId="0B9D445E" w14:textId="4DB360FD" w:rsidR="00D565FE" w:rsidRPr="00380438" w:rsidRDefault="00D565FE" w:rsidP="00D565FE">
      <w:pPr>
        <w:ind w:firstLine="709"/>
        <w:jc w:val="both"/>
        <w:rPr>
          <w:bCs/>
          <w:szCs w:val="20"/>
        </w:rPr>
      </w:pPr>
      <w:r w:rsidRPr="00380438">
        <w:rPr>
          <w:bCs/>
          <w:szCs w:val="20"/>
        </w:rPr>
        <w:t>1. Скорректировать п</w:t>
      </w:r>
      <w:r w:rsidRPr="00380438">
        <w:rPr>
          <w:bCs/>
          <w:szCs w:val="20"/>
        </w:rPr>
        <w:t>роизводственн</w:t>
      </w:r>
      <w:r w:rsidRPr="00380438">
        <w:rPr>
          <w:bCs/>
          <w:szCs w:val="20"/>
        </w:rPr>
        <w:t>ую</w:t>
      </w:r>
      <w:r w:rsidRPr="00380438">
        <w:rPr>
          <w:bCs/>
          <w:szCs w:val="20"/>
        </w:rPr>
        <w:t xml:space="preserve"> программ</w:t>
      </w:r>
      <w:r w:rsidRPr="00380438">
        <w:rPr>
          <w:bCs/>
          <w:szCs w:val="20"/>
        </w:rPr>
        <w:t>у</w:t>
      </w:r>
      <w:r w:rsidRPr="00380438">
        <w:rPr>
          <w:bCs/>
          <w:szCs w:val="20"/>
        </w:rPr>
        <w:t xml:space="preserve"> </w:t>
      </w:r>
      <w:bookmarkStart w:id="3" w:name="_Hlk535224535"/>
      <w:r w:rsidRPr="00380438">
        <w:rPr>
          <w:bCs/>
          <w:szCs w:val="20"/>
        </w:rPr>
        <w:t>МКП «КТВС НМР» (Новокузнецкий муниципальный район)</w:t>
      </w:r>
      <w:bookmarkEnd w:id="3"/>
      <w:r w:rsidRPr="00380438">
        <w:rPr>
          <w:bCs/>
          <w:szCs w:val="20"/>
        </w:rPr>
        <w:t xml:space="preserve"> </w:t>
      </w:r>
      <w:r w:rsidRPr="00380438">
        <w:rPr>
          <w:bCs/>
          <w:szCs w:val="20"/>
        </w:rPr>
        <w:t>в сфере холодного водоснабжения, водоотведения на период с 01.01.2021 по 31.12.2023</w:t>
      </w:r>
      <w:r w:rsidRPr="00380438">
        <w:rPr>
          <w:bCs/>
          <w:szCs w:val="20"/>
        </w:rPr>
        <w:t>, согласно приложению № 4 к настоящему протоколу;</w:t>
      </w:r>
    </w:p>
    <w:p w14:paraId="224464B0" w14:textId="77777777" w:rsidR="00D565FE" w:rsidRPr="00380438" w:rsidRDefault="00156BC5" w:rsidP="00D565FE">
      <w:pPr>
        <w:tabs>
          <w:tab w:val="left" w:pos="0"/>
        </w:tabs>
        <w:ind w:firstLine="709"/>
        <w:jc w:val="both"/>
        <w:rPr>
          <w:bCs/>
          <w:szCs w:val="20"/>
        </w:rPr>
      </w:pPr>
      <w:r w:rsidRPr="00380438">
        <w:rPr>
          <w:bCs/>
          <w:szCs w:val="20"/>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sidR="00D565FE" w:rsidRPr="00380438">
        <w:rPr>
          <w:bCs/>
          <w:szCs w:val="20"/>
        </w:rPr>
        <w:t>5</w:t>
      </w:r>
      <w:r w:rsidRPr="00380438">
        <w:rPr>
          <w:bCs/>
          <w:szCs w:val="20"/>
        </w:rPr>
        <w:t xml:space="preserve"> к настоящему протоколу;</w:t>
      </w:r>
    </w:p>
    <w:p w14:paraId="3A903A35" w14:textId="107CB482" w:rsidR="00D565FE" w:rsidRPr="00380438" w:rsidRDefault="00D565FE" w:rsidP="00411742">
      <w:pPr>
        <w:tabs>
          <w:tab w:val="left" w:pos="0"/>
        </w:tabs>
        <w:ind w:firstLine="709"/>
        <w:jc w:val="both"/>
        <w:rPr>
          <w:bCs/>
          <w:szCs w:val="20"/>
        </w:rPr>
      </w:pPr>
      <w:r w:rsidRPr="00380438">
        <w:rPr>
          <w:bCs/>
          <w:szCs w:val="20"/>
        </w:rPr>
        <w:t xml:space="preserve">3. Скорректировать </w:t>
      </w:r>
      <w:r w:rsidR="00411742" w:rsidRPr="00380438">
        <w:rPr>
          <w:bCs/>
          <w:szCs w:val="20"/>
        </w:rPr>
        <w:t>о</w:t>
      </w:r>
      <w:r w:rsidRPr="00380438">
        <w:rPr>
          <w:bCs/>
          <w:szCs w:val="20"/>
        </w:rPr>
        <w:t xml:space="preserve">дноставочные тарифы на питьевую воду, водоотведение </w:t>
      </w:r>
      <w:r w:rsidR="00411742" w:rsidRPr="00380438">
        <w:rPr>
          <w:bCs/>
          <w:szCs w:val="20"/>
        </w:rPr>
        <w:br/>
      </w:r>
      <w:r w:rsidRPr="00380438">
        <w:rPr>
          <w:bCs/>
          <w:szCs w:val="20"/>
        </w:rPr>
        <w:t>МКП «КТВС НМР» (Новокузнецкий муниципальный район) на период с 01.01.2021 по 31.12.2023</w:t>
      </w:r>
      <w:r w:rsidR="00411742" w:rsidRPr="00380438">
        <w:rPr>
          <w:bCs/>
          <w:szCs w:val="20"/>
        </w:rPr>
        <w:t>, согласно приложению № 6 к настоящему протоколу.</w:t>
      </w:r>
    </w:p>
    <w:p w14:paraId="69AD1EF5" w14:textId="77777777" w:rsidR="00D565FE" w:rsidRDefault="00D565FE" w:rsidP="00380438">
      <w:pPr>
        <w:tabs>
          <w:tab w:val="left" w:pos="0"/>
        </w:tabs>
        <w:jc w:val="both"/>
        <w:rPr>
          <w:bCs/>
          <w:color w:val="FF0000"/>
          <w:szCs w:val="20"/>
        </w:rPr>
      </w:pPr>
    </w:p>
    <w:p w14:paraId="199B28BB" w14:textId="3AE204CC" w:rsidR="00F4151B" w:rsidRPr="00DC778B" w:rsidRDefault="00F4151B" w:rsidP="00F4151B">
      <w:pPr>
        <w:tabs>
          <w:tab w:val="left" w:pos="0"/>
        </w:tabs>
        <w:ind w:firstLine="709"/>
        <w:jc w:val="both"/>
        <w:rPr>
          <w:bCs/>
        </w:rPr>
      </w:pPr>
      <w:r w:rsidRPr="00DC778B">
        <w:rPr>
          <w:bCs/>
        </w:rPr>
        <w:t xml:space="preserve">В материалах дела имеется письменное обращение от 06.10.2021 № </w:t>
      </w:r>
      <w:r w:rsidR="00380438" w:rsidRPr="00DC778B">
        <w:rPr>
          <w:bCs/>
        </w:rPr>
        <w:t>2155</w:t>
      </w:r>
      <w:r w:rsidRPr="00DC778B">
        <w:rPr>
          <w:bCs/>
        </w:rPr>
        <w:t xml:space="preserve"> за подписью директора </w:t>
      </w:r>
      <w:r w:rsidR="00380438" w:rsidRPr="00DC778B">
        <w:rPr>
          <w:bCs/>
          <w:szCs w:val="20"/>
        </w:rPr>
        <w:t>МКП «КТВС НМР»</w:t>
      </w:r>
      <w:r w:rsidRPr="00DC778B">
        <w:rPr>
          <w:bCs/>
        </w:rPr>
        <w:t xml:space="preserve"> </w:t>
      </w:r>
      <w:r w:rsidR="00380438" w:rsidRPr="00DC778B">
        <w:rPr>
          <w:bCs/>
        </w:rPr>
        <w:t>О.В. Цыганкова</w:t>
      </w:r>
      <w:r w:rsidRPr="00DC778B">
        <w:rPr>
          <w:bCs/>
        </w:rPr>
        <w:t xml:space="preserve"> с просьбой рассмотреть вопрос без участия представителей предприятия. С материалами ознакомлены, с уровнем тарифа согласны.</w:t>
      </w:r>
    </w:p>
    <w:p w14:paraId="2F845825" w14:textId="77777777" w:rsidR="0033117F" w:rsidRDefault="0033117F" w:rsidP="0033117F">
      <w:pPr>
        <w:tabs>
          <w:tab w:val="left" w:pos="0"/>
        </w:tabs>
        <w:jc w:val="both"/>
        <w:rPr>
          <w:bCs/>
          <w:szCs w:val="20"/>
        </w:rPr>
      </w:pPr>
    </w:p>
    <w:p w14:paraId="473733B7" w14:textId="072B5F86" w:rsidR="008657A8" w:rsidRPr="0036673F" w:rsidRDefault="008657A8" w:rsidP="008657A8">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2BC7DCFB" w14:textId="77777777" w:rsidR="008657A8" w:rsidRDefault="008657A8" w:rsidP="008657A8">
      <w:pPr>
        <w:ind w:firstLine="709"/>
        <w:jc w:val="both"/>
        <w:rPr>
          <w:bCs/>
        </w:rPr>
      </w:pPr>
    </w:p>
    <w:p w14:paraId="2D75596F" w14:textId="77777777" w:rsidR="008657A8" w:rsidRDefault="008657A8" w:rsidP="008657A8">
      <w:pPr>
        <w:ind w:firstLine="709"/>
        <w:jc w:val="both"/>
        <w:rPr>
          <w:b/>
        </w:rPr>
      </w:pPr>
      <w:r>
        <w:rPr>
          <w:b/>
        </w:rPr>
        <w:t>ПОСТАНОВИЛО</w:t>
      </w:r>
      <w:r w:rsidRPr="00154164">
        <w:rPr>
          <w:b/>
        </w:rPr>
        <w:t>:</w:t>
      </w:r>
    </w:p>
    <w:p w14:paraId="09F4BF69" w14:textId="77777777" w:rsidR="008657A8" w:rsidRDefault="008657A8" w:rsidP="008657A8">
      <w:pPr>
        <w:ind w:firstLine="709"/>
        <w:jc w:val="both"/>
        <w:rPr>
          <w:b/>
        </w:rPr>
      </w:pPr>
    </w:p>
    <w:p w14:paraId="0D5FC895" w14:textId="77777777" w:rsidR="008657A8" w:rsidRPr="002D52CE" w:rsidRDefault="008657A8" w:rsidP="008657A8">
      <w:pPr>
        <w:autoSpaceDE w:val="0"/>
        <w:autoSpaceDN w:val="0"/>
        <w:adjustRightInd w:val="0"/>
        <w:ind w:firstLine="709"/>
        <w:jc w:val="both"/>
        <w:rPr>
          <w:bCs/>
        </w:rPr>
      </w:pPr>
      <w:r>
        <w:rPr>
          <w:bCs/>
        </w:rPr>
        <w:t>Согласиться с предложением докладчика.</w:t>
      </w:r>
    </w:p>
    <w:p w14:paraId="2E9EC0C4" w14:textId="77777777" w:rsidR="008657A8" w:rsidRPr="00025845" w:rsidRDefault="008657A8" w:rsidP="008657A8">
      <w:pPr>
        <w:autoSpaceDE w:val="0"/>
        <w:autoSpaceDN w:val="0"/>
        <w:adjustRightInd w:val="0"/>
        <w:jc w:val="both"/>
      </w:pPr>
    </w:p>
    <w:p w14:paraId="1A08E951" w14:textId="77777777" w:rsidR="001E5091" w:rsidRDefault="008657A8" w:rsidP="001E5091">
      <w:pPr>
        <w:ind w:firstLine="709"/>
        <w:jc w:val="both"/>
        <w:rPr>
          <w:b/>
        </w:rPr>
      </w:pPr>
      <w:r w:rsidRPr="00312424">
        <w:rPr>
          <w:b/>
        </w:rPr>
        <w:t>Голосовали «ЗА» –</w:t>
      </w:r>
      <w:r>
        <w:rPr>
          <w:b/>
        </w:rPr>
        <w:t xml:space="preserve"> единогласно.</w:t>
      </w:r>
    </w:p>
    <w:p w14:paraId="01EB5CD7" w14:textId="77777777" w:rsidR="001E5091" w:rsidRDefault="001E5091" w:rsidP="001E5091">
      <w:pPr>
        <w:ind w:firstLine="709"/>
        <w:jc w:val="both"/>
        <w:rPr>
          <w:b/>
        </w:rPr>
      </w:pPr>
    </w:p>
    <w:p w14:paraId="388681C9" w14:textId="0722FC00" w:rsidR="00045B40" w:rsidRPr="00844040" w:rsidRDefault="00045B40" w:rsidP="001E5091">
      <w:pPr>
        <w:ind w:firstLine="709"/>
        <w:jc w:val="both"/>
        <w:rPr>
          <w:b/>
        </w:rPr>
      </w:pPr>
      <w:r w:rsidRPr="00844040">
        <w:rPr>
          <w:bCs/>
        </w:rPr>
        <w:t xml:space="preserve">Вопрос 3 </w:t>
      </w:r>
      <w:r w:rsidRPr="00844040">
        <w:rPr>
          <w:b/>
        </w:rPr>
        <w:t>«</w:t>
      </w:r>
      <w:r w:rsidR="001E5091" w:rsidRPr="00844040">
        <w:rPr>
          <w:b/>
        </w:rPr>
        <w:t xml:space="preserve">Об установлении платы за подключение (технологическое присоединение) в индивидуальном порядке к системе холодного водоснабжения </w:t>
      </w:r>
      <w:r w:rsidR="001E5091" w:rsidRPr="00844040">
        <w:rPr>
          <w:b/>
        </w:rPr>
        <w:br/>
      </w:r>
      <w:r w:rsidR="001E5091" w:rsidRPr="00844040">
        <w:rPr>
          <w:b/>
        </w:rPr>
        <w:t>ОАО «Северо-Кузбасская энергетическая компания» объекта капитального строительства: «Реконструкция здания торгового комплекса с сервисным центром», расположенного по адресу: г. Кемерово, Ленинский район, ул. Терешковой, 66 заявителя филиал ООО «Сандвик Майнинг энд Констракшн СНГ» в г. Кемерово</w:t>
      </w:r>
      <w:r w:rsidR="0003753D" w:rsidRPr="00844040">
        <w:rPr>
          <w:b/>
        </w:rPr>
        <w:t>»</w:t>
      </w:r>
    </w:p>
    <w:p w14:paraId="6CDF300C" w14:textId="49433777" w:rsidR="00045B40" w:rsidRPr="00844040" w:rsidRDefault="00045B40" w:rsidP="00045B40">
      <w:pPr>
        <w:ind w:firstLine="709"/>
        <w:jc w:val="both"/>
        <w:rPr>
          <w:b/>
        </w:rPr>
      </w:pPr>
    </w:p>
    <w:p w14:paraId="0A772084" w14:textId="60FD97EE" w:rsidR="00844040" w:rsidRPr="00844040" w:rsidRDefault="0003753D" w:rsidP="00844040">
      <w:pPr>
        <w:spacing w:line="24" w:lineRule="atLeast"/>
        <w:ind w:firstLine="851"/>
        <w:jc w:val="both"/>
        <w:rPr>
          <w:bCs/>
          <w:szCs w:val="20"/>
        </w:rPr>
      </w:pPr>
      <w:r w:rsidRPr="00844040">
        <w:rPr>
          <w:bCs/>
          <w:szCs w:val="20"/>
        </w:rPr>
        <w:t>Докладчик</w:t>
      </w:r>
      <w:r w:rsidRPr="00844040">
        <w:rPr>
          <w:b/>
          <w:szCs w:val="20"/>
        </w:rPr>
        <w:t xml:space="preserve"> </w:t>
      </w:r>
      <w:r w:rsidR="00844040" w:rsidRPr="00844040">
        <w:rPr>
          <w:b/>
          <w:szCs w:val="20"/>
        </w:rPr>
        <w:t>Антоненко Е.И</w:t>
      </w:r>
      <w:r w:rsidRPr="00844040">
        <w:rPr>
          <w:b/>
          <w:szCs w:val="20"/>
        </w:rPr>
        <w:t xml:space="preserve">. </w:t>
      </w:r>
      <w:r w:rsidRPr="00844040">
        <w:rPr>
          <w:bCs/>
          <w:szCs w:val="20"/>
        </w:rPr>
        <w:t xml:space="preserve">согласно экспертному заключению (приложение </w:t>
      </w:r>
      <w:r w:rsidRPr="00844040">
        <w:rPr>
          <w:bCs/>
          <w:szCs w:val="20"/>
        </w:rPr>
        <w:br/>
        <w:t xml:space="preserve">№ </w:t>
      </w:r>
      <w:r w:rsidR="00844040" w:rsidRPr="00844040">
        <w:rPr>
          <w:bCs/>
          <w:szCs w:val="20"/>
        </w:rPr>
        <w:t>7</w:t>
      </w:r>
      <w:r w:rsidRPr="00844040">
        <w:rPr>
          <w:bCs/>
          <w:szCs w:val="20"/>
        </w:rPr>
        <w:t xml:space="preserve"> к настоящему протоколу) предлагает</w:t>
      </w:r>
      <w:r w:rsidR="00844040">
        <w:rPr>
          <w:bCs/>
          <w:szCs w:val="20"/>
        </w:rPr>
        <w:t xml:space="preserve"> </w:t>
      </w:r>
      <w:r w:rsidR="00844040" w:rsidRPr="00844040">
        <w:rPr>
          <w:bCs/>
          <w:szCs w:val="20"/>
        </w:rPr>
        <w:t>у</w:t>
      </w:r>
      <w:r w:rsidR="00844040" w:rsidRPr="00844040">
        <w:rPr>
          <w:bCs/>
          <w:szCs w:val="20"/>
        </w:rPr>
        <w:t>становить плату за подключение (технологическое присоединение) в индивидуальном порядке к системе холодного водоснабжения ОАО «Северо-Кузбасская энергетическая компания», ИНН 4205153492, объекта капитального строительства: «Реконструкция здания торгового комплекса с сервисным центром», расположенного по адресу: г. Кемерово, Ленинский район, ул. Терешковой, 66 заявителя филиал ООО «Сандвик Майнинг энд Констракшн СНГ» в г. Кемерово, с подключаемой (присоединяемой) нагрузкой  42,92 м3/сутки в размере 6321,59 тыс. руб. (без НДС).</w:t>
      </w:r>
    </w:p>
    <w:p w14:paraId="0E5645E5" w14:textId="17273176" w:rsidR="0003753D" w:rsidRPr="00844040" w:rsidRDefault="0003753D" w:rsidP="0003753D">
      <w:pPr>
        <w:ind w:firstLine="709"/>
        <w:jc w:val="both"/>
        <w:rPr>
          <w:bCs/>
          <w:szCs w:val="20"/>
        </w:rPr>
      </w:pPr>
    </w:p>
    <w:p w14:paraId="7923946D" w14:textId="1C639FE7" w:rsidR="00237BBA" w:rsidRDefault="00237BBA" w:rsidP="00237BBA">
      <w:pPr>
        <w:tabs>
          <w:tab w:val="left" w:pos="0"/>
        </w:tabs>
        <w:ind w:firstLine="709"/>
        <w:jc w:val="both"/>
        <w:rPr>
          <w:bCs/>
        </w:rPr>
      </w:pPr>
      <w:r w:rsidRPr="00822F73">
        <w:rPr>
          <w:bCs/>
        </w:rPr>
        <w:t xml:space="preserve">В материалах дела имеется письменное обращение от </w:t>
      </w:r>
      <w:r w:rsidR="002D2F20" w:rsidRPr="00822F73">
        <w:rPr>
          <w:bCs/>
        </w:rPr>
        <w:t>12</w:t>
      </w:r>
      <w:r w:rsidRPr="00822F73">
        <w:rPr>
          <w:bCs/>
        </w:rPr>
        <w:t xml:space="preserve">.10.2021 № </w:t>
      </w:r>
      <w:r w:rsidR="002D2F20" w:rsidRPr="00822F73">
        <w:rPr>
          <w:bCs/>
        </w:rPr>
        <w:t xml:space="preserve">2021/000433 </w:t>
      </w:r>
      <w:r w:rsidRPr="00822F73">
        <w:rPr>
          <w:bCs/>
        </w:rPr>
        <w:t xml:space="preserve">за подписью </w:t>
      </w:r>
      <w:r w:rsidR="00822F73" w:rsidRPr="00822F73">
        <w:rPr>
          <w:bCs/>
        </w:rPr>
        <w:t xml:space="preserve">заместителя генерального </w:t>
      </w:r>
      <w:r w:rsidRPr="00822F73">
        <w:rPr>
          <w:bCs/>
        </w:rPr>
        <w:t xml:space="preserve">директора </w:t>
      </w:r>
      <w:r w:rsidR="00822F73" w:rsidRPr="00822F73">
        <w:rPr>
          <w:bCs/>
          <w:szCs w:val="20"/>
        </w:rPr>
        <w:t xml:space="preserve">ОАО «Северо-Кузбасская энергетическая </w:t>
      </w:r>
      <w:r w:rsidR="00822F73" w:rsidRPr="00822F73">
        <w:rPr>
          <w:bCs/>
          <w:szCs w:val="20"/>
        </w:rPr>
        <w:lastRenderedPageBreak/>
        <w:t>компания»</w:t>
      </w:r>
      <w:r w:rsidRPr="00822F73">
        <w:rPr>
          <w:bCs/>
        </w:rPr>
        <w:t xml:space="preserve"> </w:t>
      </w:r>
      <w:r w:rsidR="00822F73" w:rsidRPr="00822F73">
        <w:rPr>
          <w:bCs/>
        </w:rPr>
        <w:t>Д.Д. Волкова</w:t>
      </w:r>
      <w:r w:rsidRPr="00822F73">
        <w:rPr>
          <w:bCs/>
        </w:rPr>
        <w:t xml:space="preserve"> с просьбой рассмотреть вопрос без участия представителей </w:t>
      </w:r>
      <w:r w:rsidR="00822F73" w:rsidRPr="00822F73">
        <w:rPr>
          <w:bCs/>
        </w:rPr>
        <w:t>общества</w:t>
      </w:r>
      <w:r w:rsidRPr="00822F73">
        <w:rPr>
          <w:bCs/>
        </w:rPr>
        <w:t xml:space="preserve">. С </w:t>
      </w:r>
      <w:r w:rsidR="00822F73" w:rsidRPr="00822F73">
        <w:rPr>
          <w:bCs/>
        </w:rPr>
        <w:t>проектом</w:t>
      </w:r>
      <w:r w:rsidRPr="00822F73">
        <w:rPr>
          <w:bCs/>
        </w:rPr>
        <w:t xml:space="preserve"> ознакомлены</w:t>
      </w:r>
      <w:r w:rsidR="00822F73" w:rsidRPr="00822F73">
        <w:rPr>
          <w:bCs/>
        </w:rPr>
        <w:t>.</w:t>
      </w:r>
    </w:p>
    <w:p w14:paraId="770AEC99" w14:textId="77777777" w:rsidR="00237BBA" w:rsidRPr="0003753D" w:rsidRDefault="00237BBA" w:rsidP="00045B40">
      <w:pPr>
        <w:ind w:firstLine="709"/>
        <w:jc w:val="both"/>
        <w:rPr>
          <w:bCs/>
        </w:rPr>
      </w:pPr>
    </w:p>
    <w:p w14:paraId="01395C9D" w14:textId="77777777" w:rsidR="00610D06" w:rsidRPr="0036673F" w:rsidRDefault="00610D06" w:rsidP="00610D06">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10A2AF48" w14:textId="77777777" w:rsidR="00610D06" w:rsidRDefault="00610D06" w:rsidP="00610D06">
      <w:pPr>
        <w:ind w:firstLine="709"/>
        <w:jc w:val="both"/>
        <w:rPr>
          <w:bCs/>
        </w:rPr>
      </w:pPr>
    </w:p>
    <w:p w14:paraId="4C2B1222" w14:textId="77777777" w:rsidR="00610D06" w:rsidRDefault="00610D06" w:rsidP="00610D06">
      <w:pPr>
        <w:ind w:firstLine="709"/>
        <w:jc w:val="both"/>
        <w:rPr>
          <w:b/>
        </w:rPr>
      </w:pPr>
      <w:r>
        <w:rPr>
          <w:b/>
        </w:rPr>
        <w:t>ПОСТАНОВИЛО</w:t>
      </w:r>
      <w:r w:rsidRPr="00154164">
        <w:rPr>
          <w:b/>
        </w:rPr>
        <w:t>:</w:t>
      </w:r>
    </w:p>
    <w:p w14:paraId="2B637171" w14:textId="77777777" w:rsidR="00610D06" w:rsidRDefault="00610D06" w:rsidP="00610D06">
      <w:pPr>
        <w:ind w:firstLine="709"/>
        <w:jc w:val="both"/>
        <w:rPr>
          <w:b/>
        </w:rPr>
      </w:pPr>
    </w:p>
    <w:p w14:paraId="2103B7FF" w14:textId="77777777" w:rsidR="00610D06" w:rsidRPr="002D52CE" w:rsidRDefault="00610D06" w:rsidP="00610D06">
      <w:pPr>
        <w:autoSpaceDE w:val="0"/>
        <w:autoSpaceDN w:val="0"/>
        <w:adjustRightInd w:val="0"/>
        <w:ind w:firstLine="709"/>
        <w:jc w:val="both"/>
        <w:rPr>
          <w:bCs/>
        </w:rPr>
      </w:pPr>
      <w:r>
        <w:rPr>
          <w:bCs/>
        </w:rPr>
        <w:t>Согласиться с предложением докладчика.</w:t>
      </w:r>
    </w:p>
    <w:p w14:paraId="26B6711A" w14:textId="77777777" w:rsidR="00610D06" w:rsidRPr="00025845" w:rsidRDefault="00610D06" w:rsidP="00610D06">
      <w:pPr>
        <w:autoSpaceDE w:val="0"/>
        <w:autoSpaceDN w:val="0"/>
        <w:adjustRightInd w:val="0"/>
        <w:jc w:val="both"/>
      </w:pPr>
    </w:p>
    <w:p w14:paraId="24D5D206" w14:textId="77777777" w:rsidR="0003753D" w:rsidRDefault="00610D06" w:rsidP="0003753D">
      <w:pPr>
        <w:ind w:firstLine="709"/>
        <w:jc w:val="both"/>
        <w:rPr>
          <w:b/>
        </w:rPr>
      </w:pPr>
      <w:r w:rsidRPr="00312424">
        <w:rPr>
          <w:b/>
        </w:rPr>
        <w:t>Голосовали «ЗА» –</w:t>
      </w:r>
      <w:r>
        <w:rPr>
          <w:b/>
        </w:rPr>
        <w:t xml:space="preserve"> единогласно.</w:t>
      </w:r>
    </w:p>
    <w:p w14:paraId="6CF73053" w14:textId="77777777" w:rsidR="0003753D" w:rsidRDefault="0003753D" w:rsidP="0003753D">
      <w:pPr>
        <w:ind w:firstLine="709"/>
        <w:jc w:val="both"/>
        <w:rPr>
          <w:b/>
        </w:rPr>
      </w:pPr>
    </w:p>
    <w:p w14:paraId="27135CD5" w14:textId="77777777" w:rsidR="009B6EB8" w:rsidRDefault="008657A8" w:rsidP="009B6EB8">
      <w:pPr>
        <w:ind w:firstLine="709"/>
        <w:jc w:val="both"/>
        <w:rPr>
          <w:b/>
        </w:rPr>
      </w:pPr>
      <w:r w:rsidRPr="009B6EB8">
        <w:rPr>
          <w:bCs/>
        </w:rPr>
        <w:t xml:space="preserve">Вопрос </w:t>
      </w:r>
      <w:r w:rsidR="00917D17" w:rsidRPr="009B6EB8">
        <w:rPr>
          <w:bCs/>
        </w:rPr>
        <w:t>4</w:t>
      </w:r>
      <w:r w:rsidRPr="009B6EB8">
        <w:rPr>
          <w:bCs/>
        </w:rPr>
        <w:t xml:space="preserve"> </w:t>
      </w:r>
      <w:r w:rsidRPr="009B6EB8">
        <w:rPr>
          <w:b/>
        </w:rPr>
        <w:t>«</w:t>
      </w:r>
      <w:r w:rsidR="009B6EB8" w:rsidRPr="009B6EB8">
        <w:rPr>
          <w:b/>
        </w:rPr>
        <w:t>О внесении изменений в постановление региональной энергетической комиссии Кемеровской области от 04.12.2018 № 423 «Об утверждении производственной</w:t>
      </w:r>
      <w:r w:rsidR="009B6EB8" w:rsidRPr="009B6EB8">
        <w:rPr>
          <w:b/>
        </w:rPr>
        <w:t xml:space="preserve"> </w:t>
      </w:r>
      <w:r w:rsidR="009B6EB8" w:rsidRPr="009B6EB8">
        <w:rPr>
          <w:b/>
        </w:rPr>
        <w:t>программы</w:t>
      </w:r>
      <w:r w:rsidR="009B6EB8">
        <w:rPr>
          <w:b/>
        </w:rPr>
        <w:t xml:space="preserve"> </w:t>
      </w:r>
      <w:r w:rsidR="009B6EB8" w:rsidRPr="009B6EB8">
        <w:rPr>
          <w:b/>
        </w:rPr>
        <w:t>в сфере холодного водоснабжения, водоотведения</w:t>
      </w:r>
      <w:r w:rsidR="009B6EB8">
        <w:rPr>
          <w:b/>
        </w:rPr>
        <w:t xml:space="preserve"> </w:t>
      </w:r>
      <w:r w:rsidR="009B6EB8" w:rsidRPr="009B6EB8">
        <w:rPr>
          <w:b/>
        </w:rPr>
        <w:t>и об установлении тарифов на питьевую воду, водоотведение</w:t>
      </w:r>
      <w:r w:rsidR="009B6EB8">
        <w:rPr>
          <w:b/>
        </w:rPr>
        <w:t xml:space="preserve"> </w:t>
      </w:r>
      <w:r w:rsidR="009B6EB8" w:rsidRPr="009B6EB8">
        <w:rPr>
          <w:b/>
        </w:rPr>
        <w:t>ООО «Тепло - энергетические предприятия» (Крапивинский муниципальный округ)» в части 2022 года</w:t>
      </w:r>
      <w:r w:rsidRPr="009B6EB8">
        <w:rPr>
          <w:b/>
        </w:rPr>
        <w:t>»</w:t>
      </w:r>
    </w:p>
    <w:p w14:paraId="3C430830" w14:textId="77777777" w:rsidR="009B6EB8" w:rsidRDefault="009B6EB8" w:rsidP="009B6EB8">
      <w:pPr>
        <w:ind w:firstLine="709"/>
        <w:jc w:val="both"/>
        <w:rPr>
          <w:b/>
        </w:rPr>
      </w:pPr>
    </w:p>
    <w:p w14:paraId="1CC69708" w14:textId="77777777" w:rsidR="009B6EB8" w:rsidRDefault="009B6EB8" w:rsidP="009B6EB8">
      <w:pPr>
        <w:ind w:firstLine="709"/>
        <w:jc w:val="both"/>
        <w:rPr>
          <w:bCs/>
          <w:szCs w:val="20"/>
        </w:rPr>
      </w:pPr>
      <w:r w:rsidRPr="00844040">
        <w:rPr>
          <w:bCs/>
          <w:szCs w:val="20"/>
        </w:rPr>
        <w:t>Докладчик</w:t>
      </w:r>
      <w:r w:rsidRPr="00844040">
        <w:rPr>
          <w:b/>
          <w:szCs w:val="20"/>
        </w:rPr>
        <w:t xml:space="preserve"> </w:t>
      </w:r>
      <w:r>
        <w:rPr>
          <w:b/>
          <w:szCs w:val="20"/>
        </w:rPr>
        <w:t>Городова М.Б</w:t>
      </w:r>
      <w:r w:rsidRPr="00844040">
        <w:rPr>
          <w:b/>
          <w:szCs w:val="20"/>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8</w:t>
      </w:r>
      <w:r w:rsidRPr="00844040">
        <w:rPr>
          <w:bCs/>
          <w:szCs w:val="20"/>
        </w:rPr>
        <w:t xml:space="preserve"> к настоящему протоколу) предлагает</w:t>
      </w:r>
      <w:r>
        <w:rPr>
          <w:bCs/>
          <w:szCs w:val="20"/>
        </w:rPr>
        <w:t>:</w:t>
      </w:r>
    </w:p>
    <w:p w14:paraId="617692F3" w14:textId="77777777" w:rsidR="009B6EB8" w:rsidRDefault="009B6EB8" w:rsidP="009B6EB8">
      <w:pPr>
        <w:ind w:firstLine="709"/>
        <w:jc w:val="both"/>
        <w:rPr>
          <w:bCs/>
          <w:szCs w:val="20"/>
        </w:rPr>
      </w:pPr>
    </w:p>
    <w:p w14:paraId="74CC711B" w14:textId="24D9F9A5" w:rsidR="009B6EB8" w:rsidRDefault="009B6EB8" w:rsidP="009B6EB8">
      <w:pPr>
        <w:ind w:firstLine="709"/>
        <w:jc w:val="both"/>
        <w:rPr>
          <w:bCs/>
          <w:szCs w:val="20"/>
        </w:rPr>
      </w:pPr>
      <w:r>
        <w:rPr>
          <w:bCs/>
          <w:szCs w:val="20"/>
        </w:rPr>
        <w:t xml:space="preserve">1. Скорректировать </w:t>
      </w:r>
      <w:r w:rsidRPr="009B6EB8">
        <w:rPr>
          <w:bCs/>
          <w:szCs w:val="20"/>
        </w:rPr>
        <w:t>п</w:t>
      </w:r>
      <w:r w:rsidRPr="009B6EB8">
        <w:rPr>
          <w:bCs/>
          <w:szCs w:val="20"/>
        </w:rPr>
        <w:t>роизводственн</w:t>
      </w:r>
      <w:r w:rsidRPr="009B6EB8">
        <w:rPr>
          <w:bCs/>
          <w:szCs w:val="20"/>
        </w:rPr>
        <w:t>ую</w:t>
      </w:r>
      <w:r w:rsidRPr="009B6EB8">
        <w:rPr>
          <w:bCs/>
          <w:szCs w:val="20"/>
        </w:rPr>
        <w:t xml:space="preserve"> программа ООО «Тепло - энергетические предприятия» (Крапивинский муниципальный округ) в сфере холодного водоснабжения, водоотведения на период с 01.01.2019 по 31.12.2023</w:t>
      </w:r>
      <w:r w:rsidRPr="009B6EB8">
        <w:rPr>
          <w:bCs/>
          <w:szCs w:val="20"/>
        </w:rPr>
        <w:t xml:space="preserve">, согласно приложению </w:t>
      </w:r>
      <w:r>
        <w:rPr>
          <w:bCs/>
          <w:szCs w:val="20"/>
        </w:rPr>
        <w:t>№ 9 к настоящему протоколу.</w:t>
      </w:r>
    </w:p>
    <w:p w14:paraId="774CD9A6" w14:textId="77777777" w:rsidR="009B6EB8" w:rsidRDefault="009B6EB8" w:rsidP="009B6EB8">
      <w:pPr>
        <w:tabs>
          <w:tab w:val="left" w:pos="0"/>
        </w:tabs>
        <w:ind w:firstLine="709"/>
        <w:jc w:val="both"/>
        <w:rPr>
          <w:bCs/>
          <w:szCs w:val="20"/>
        </w:rPr>
      </w:pPr>
      <w:r>
        <w:rPr>
          <w:bCs/>
          <w:szCs w:val="20"/>
        </w:rPr>
        <w:t xml:space="preserve">2. </w:t>
      </w:r>
      <w:r w:rsidRPr="00380438">
        <w:rPr>
          <w:bCs/>
          <w:szCs w:val="20"/>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szCs w:val="20"/>
        </w:rPr>
        <w:t>10</w:t>
      </w:r>
      <w:r w:rsidRPr="00380438">
        <w:rPr>
          <w:bCs/>
          <w:szCs w:val="20"/>
        </w:rPr>
        <w:t xml:space="preserve"> к настоящему протоколу;</w:t>
      </w:r>
    </w:p>
    <w:p w14:paraId="7A9AA146" w14:textId="2E34CBB3" w:rsidR="009B6EB8" w:rsidRPr="009B6EB8" w:rsidRDefault="009B6EB8" w:rsidP="009B6EB8">
      <w:pPr>
        <w:tabs>
          <w:tab w:val="left" w:pos="0"/>
        </w:tabs>
        <w:ind w:firstLine="709"/>
        <w:jc w:val="both"/>
        <w:rPr>
          <w:bCs/>
          <w:szCs w:val="20"/>
        </w:rPr>
      </w:pPr>
      <w:r>
        <w:rPr>
          <w:bCs/>
          <w:szCs w:val="20"/>
        </w:rPr>
        <w:t>3. Скорректировать о</w:t>
      </w:r>
      <w:r w:rsidRPr="009B6EB8">
        <w:rPr>
          <w:bCs/>
          <w:szCs w:val="20"/>
        </w:rPr>
        <w:t xml:space="preserve">дноставочные тарифы на питьевую воду, водоотведение </w:t>
      </w:r>
      <w:r>
        <w:rPr>
          <w:bCs/>
          <w:szCs w:val="20"/>
        </w:rPr>
        <w:br/>
      </w:r>
      <w:r w:rsidRPr="009B6EB8">
        <w:rPr>
          <w:bCs/>
          <w:szCs w:val="20"/>
        </w:rPr>
        <w:t>ООО «Тепло - энергетические предприятия» (Крапивинский муниципальный округ) на период с 01.01.2019 по 31.12.2023</w:t>
      </w:r>
      <w:r>
        <w:rPr>
          <w:bCs/>
          <w:szCs w:val="20"/>
        </w:rPr>
        <w:t>, согласно приложению № 11 к настоящему протоколу.</w:t>
      </w:r>
    </w:p>
    <w:p w14:paraId="1929E8BA" w14:textId="77777777" w:rsidR="009B6EB8" w:rsidRPr="009B6EB8" w:rsidRDefault="009B6EB8" w:rsidP="009B6EB8">
      <w:pPr>
        <w:jc w:val="center"/>
        <w:rPr>
          <w:bCs/>
          <w:szCs w:val="20"/>
        </w:rPr>
      </w:pPr>
    </w:p>
    <w:p w14:paraId="13023BF6" w14:textId="57C2FD25" w:rsidR="00D07FD4" w:rsidRPr="009B6EB8" w:rsidRDefault="009B6EB8" w:rsidP="00D07FD4">
      <w:pPr>
        <w:ind w:firstLine="709"/>
        <w:jc w:val="both"/>
        <w:rPr>
          <w:bCs/>
          <w:szCs w:val="20"/>
        </w:rPr>
      </w:pPr>
      <w:r>
        <w:rPr>
          <w:bCs/>
          <w:szCs w:val="20"/>
        </w:rPr>
        <w:t xml:space="preserve">В материалах дела имеется письменное обращение от </w:t>
      </w:r>
      <w:r w:rsidR="00D07FD4">
        <w:rPr>
          <w:bCs/>
          <w:szCs w:val="20"/>
        </w:rPr>
        <w:t>07.10.2021 № 393 за подписью директора ООО «ТЭП» Е.С. Сметанина с просьбой рассмотреть вопрос без участия представителей общества. С проектом ознакомлены, замечаний и предложений не выразили.</w:t>
      </w:r>
    </w:p>
    <w:p w14:paraId="322E6996" w14:textId="77777777" w:rsidR="009B6EB8" w:rsidRPr="009B6EB8" w:rsidRDefault="009B6EB8" w:rsidP="009B6EB8">
      <w:pPr>
        <w:ind w:firstLine="709"/>
        <w:jc w:val="both"/>
        <w:rPr>
          <w:b/>
        </w:rPr>
      </w:pPr>
    </w:p>
    <w:p w14:paraId="62340059" w14:textId="77777777" w:rsidR="00615DC7" w:rsidRPr="0036673F" w:rsidRDefault="00615DC7" w:rsidP="00615DC7">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7FFE43CC" w14:textId="77777777" w:rsidR="00615DC7" w:rsidRDefault="00615DC7" w:rsidP="00615DC7">
      <w:pPr>
        <w:ind w:firstLine="709"/>
        <w:jc w:val="both"/>
        <w:rPr>
          <w:bCs/>
        </w:rPr>
      </w:pPr>
    </w:p>
    <w:p w14:paraId="587BF7C6" w14:textId="77777777" w:rsidR="00615DC7" w:rsidRDefault="00615DC7" w:rsidP="00615DC7">
      <w:pPr>
        <w:ind w:firstLine="709"/>
        <w:jc w:val="both"/>
        <w:rPr>
          <w:b/>
        </w:rPr>
      </w:pPr>
      <w:r>
        <w:rPr>
          <w:b/>
        </w:rPr>
        <w:t>ПОСТАНОВИЛО</w:t>
      </w:r>
      <w:r w:rsidRPr="00154164">
        <w:rPr>
          <w:b/>
        </w:rPr>
        <w:t>:</w:t>
      </w:r>
    </w:p>
    <w:p w14:paraId="26DD3AC7" w14:textId="77777777" w:rsidR="00615DC7" w:rsidRDefault="00615DC7" w:rsidP="00615DC7">
      <w:pPr>
        <w:ind w:firstLine="709"/>
        <w:jc w:val="both"/>
        <w:rPr>
          <w:b/>
        </w:rPr>
      </w:pPr>
    </w:p>
    <w:p w14:paraId="1024A196" w14:textId="77777777" w:rsidR="00615DC7" w:rsidRPr="002D52CE" w:rsidRDefault="00615DC7" w:rsidP="00615DC7">
      <w:pPr>
        <w:autoSpaceDE w:val="0"/>
        <w:autoSpaceDN w:val="0"/>
        <w:adjustRightInd w:val="0"/>
        <w:ind w:firstLine="709"/>
        <w:jc w:val="both"/>
        <w:rPr>
          <w:bCs/>
        </w:rPr>
      </w:pPr>
      <w:r>
        <w:rPr>
          <w:bCs/>
        </w:rPr>
        <w:t>Согласиться с предложением докладчика.</w:t>
      </w:r>
    </w:p>
    <w:p w14:paraId="6857C14B" w14:textId="77777777" w:rsidR="00615DC7" w:rsidRPr="00025845" w:rsidRDefault="00615DC7" w:rsidP="00615DC7">
      <w:pPr>
        <w:autoSpaceDE w:val="0"/>
        <w:autoSpaceDN w:val="0"/>
        <w:adjustRightInd w:val="0"/>
        <w:jc w:val="both"/>
      </w:pPr>
    </w:p>
    <w:p w14:paraId="47C68298" w14:textId="77777777" w:rsidR="00D90D41" w:rsidRDefault="00615DC7" w:rsidP="00D90D41">
      <w:pPr>
        <w:ind w:firstLine="709"/>
        <w:jc w:val="both"/>
        <w:rPr>
          <w:b/>
        </w:rPr>
      </w:pPr>
      <w:r w:rsidRPr="00312424">
        <w:rPr>
          <w:b/>
        </w:rPr>
        <w:t>Голосовали «ЗА» –</w:t>
      </w:r>
      <w:r>
        <w:rPr>
          <w:b/>
        </w:rPr>
        <w:t xml:space="preserve"> единогласно.</w:t>
      </w:r>
    </w:p>
    <w:p w14:paraId="2A2C640F" w14:textId="77777777" w:rsidR="00D90D41" w:rsidRDefault="00D90D41" w:rsidP="00D90D41">
      <w:pPr>
        <w:ind w:firstLine="709"/>
        <w:jc w:val="both"/>
        <w:rPr>
          <w:b/>
        </w:rPr>
      </w:pPr>
    </w:p>
    <w:p w14:paraId="2FCF3C28" w14:textId="77777777" w:rsidR="00191C06" w:rsidRDefault="00191C06" w:rsidP="00636D01">
      <w:pPr>
        <w:ind w:firstLine="709"/>
        <w:jc w:val="both"/>
        <w:rPr>
          <w:bCs/>
        </w:rPr>
        <w:sectPr w:rsidR="00191C06" w:rsidSect="001F62DD">
          <w:pgSz w:w="11906" w:h="16838"/>
          <w:pgMar w:top="709" w:right="850" w:bottom="284" w:left="1701" w:header="708" w:footer="402" w:gutter="0"/>
          <w:cols w:space="708"/>
          <w:docGrid w:linePitch="360"/>
        </w:sectPr>
      </w:pPr>
    </w:p>
    <w:p w14:paraId="3F9914EA" w14:textId="16FBE26C" w:rsidR="0062002A" w:rsidRPr="00EB0067" w:rsidRDefault="0062002A" w:rsidP="00EB0067">
      <w:pPr>
        <w:ind w:firstLine="709"/>
        <w:jc w:val="both"/>
        <w:rPr>
          <w:b/>
        </w:rPr>
      </w:pPr>
      <w:r w:rsidRPr="00636D01">
        <w:rPr>
          <w:bCs/>
        </w:rPr>
        <w:lastRenderedPageBreak/>
        <w:t xml:space="preserve">Вопрос </w:t>
      </w:r>
      <w:r w:rsidR="00D90D41" w:rsidRPr="00636D01">
        <w:rPr>
          <w:bCs/>
        </w:rPr>
        <w:t>5</w:t>
      </w:r>
      <w:r w:rsidRPr="00636D01">
        <w:rPr>
          <w:bCs/>
        </w:rPr>
        <w:t xml:space="preserve"> </w:t>
      </w:r>
      <w:r w:rsidRPr="00EB0067">
        <w:rPr>
          <w:b/>
        </w:rPr>
        <w:t>«</w:t>
      </w:r>
      <w:r w:rsidR="00EB0067" w:rsidRPr="00EB0067">
        <w:rPr>
          <w:b/>
        </w:rPr>
        <w:t>О внесении изменений в постановление региональной энергетической комиссии Кемеровской области от 29.12.2018 № 760 «Об утверждении производственной программы</w:t>
      </w:r>
      <w:r w:rsidR="00EB0067" w:rsidRPr="00EB0067">
        <w:rPr>
          <w:b/>
        </w:rPr>
        <w:t xml:space="preserve"> </w:t>
      </w:r>
      <w:r w:rsidR="00EB0067" w:rsidRPr="00EB0067">
        <w:rPr>
          <w:b/>
        </w:rPr>
        <w:t>в сфере водоотведения и об установлении тарифов на водоотведение</w:t>
      </w:r>
      <w:r w:rsidR="00EB0067">
        <w:rPr>
          <w:b/>
        </w:rPr>
        <w:t xml:space="preserve"> </w:t>
      </w:r>
      <w:r w:rsidR="00EB0067" w:rsidRPr="00EB0067">
        <w:rPr>
          <w:b/>
        </w:rPr>
        <w:t>ООО «Беловские Городские Очистные сооружения» (Беловский городской округ)» в части 2022 года</w:t>
      </w:r>
      <w:r w:rsidRPr="00EB0067">
        <w:rPr>
          <w:b/>
        </w:rPr>
        <w:t>»</w:t>
      </w:r>
    </w:p>
    <w:p w14:paraId="76999443" w14:textId="77777777" w:rsidR="0062002A" w:rsidRPr="00EB0067" w:rsidRDefault="0062002A" w:rsidP="0062002A">
      <w:pPr>
        <w:ind w:firstLine="709"/>
        <w:jc w:val="both"/>
        <w:rPr>
          <w:bCs/>
        </w:rPr>
      </w:pPr>
    </w:p>
    <w:p w14:paraId="7D1C9395" w14:textId="77777777" w:rsidR="00EB0067" w:rsidRDefault="00D90D41" w:rsidP="00EB0067">
      <w:pPr>
        <w:ind w:firstLine="709"/>
        <w:jc w:val="both"/>
        <w:rPr>
          <w:bCs/>
          <w:szCs w:val="20"/>
        </w:rPr>
      </w:pPr>
      <w:r w:rsidRPr="002A73DA">
        <w:rPr>
          <w:bCs/>
        </w:rPr>
        <w:t xml:space="preserve">Докладчик </w:t>
      </w:r>
      <w:r w:rsidR="00EB0067">
        <w:rPr>
          <w:b/>
        </w:rPr>
        <w:t>Белоусова И.А</w:t>
      </w:r>
      <w:r w:rsidRPr="002A73DA">
        <w:rPr>
          <w:b/>
        </w:rPr>
        <w:t>.</w:t>
      </w:r>
      <w:r w:rsidRPr="002A73DA">
        <w:rPr>
          <w:bCs/>
        </w:rPr>
        <w:t xml:space="preserve"> </w:t>
      </w:r>
      <w:r w:rsidR="00EB0067" w:rsidRPr="00844040">
        <w:rPr>
          <w:bCs/>
          <w:szCs w:val="20"/>
        </w:rPr>
        <w:t xml:space="preserve">согласно экспертному заключению (приложение </w:t>
      </w:r>
      <w:r w:rsidR="00EB0067" w:rsidRPr="00844040">
        <w:rPr>
          <w:bCs/>
          <w:szCs w:val="20"/>
        </w:rPr>
        <w:br/>
        <w:t xml:space="preserve">№ </w:t>
      </w:r>
      <w:r w:rsidR="00EB0067">
        <w:rPr>
          <w:bCs/>
          <w:szCs w:val="20"/>
        </w:rPr>
        <w:t>12</w:t>
      </w:r>
      <w:r w:rsidR="00EB0067" w:rsidRPr="00844040">
        <w:rPr>
          <w:bCs/>
          <w:szCs w:val="20"/>
        </w:rPr>
        <w:t xml:space="preserve"> к настоящему протоколу) предлагает</w:t>
      </w:r>
      <w:r w:rsidR="00EB0067">
        <w:rPr>
          <w:bCs/>
          <w:szCs w:val="20"/>
        </w:rPr>
        <w:t>:</w:t>
      </w:r>
    </w:p>
    <w:p w14:paraId="358E86F0" w14:textId="77777777" w:rsidR="00EB0067" w:rsidRDefault="00EB0067" w:rsidP="00EB0067">
      <w:pPr>
        <w:pStyle w:val="21"/>
        <w:tabs>
          <w:tab w:val="left" w:pos="993"/>
        </w:tabs>
        <w:rPr>
          <w:bCs/>
        </w:rPr>
      </w:pPr>
    </w:p>
    <w:p w14:paraId="492F4BFE" w14:textId="080FD009" w:rsidR="00EB0067" w:rsidRDefault="00EB0067" w:rsidP="00EB0067">
      <w:pPr>
        <w:pStyle w:val="21"/>
        <w:tabs>
          <w:tab w:val="left" w:pos="993"/>
        </w:tabs>
        <w:rPr>
          <w:bCs/>
        </w:rPr>
      </w:pPr>
      <w:r>
        <w:rPr>
          <w:bCs/>
        </w:rPr>
        <w:t xml:space="preserve">1. </w:t>
      </w:r>
      <w:r w:rsidRPr="00EB0067">
        <w:rPr>
          <w:bCs/>
        </w:rPr>
        <w:t>Скорректировать п</w:t>
      </w:r>
      <w:r w:rsidRPr="00EB0067">
        <w:rPr>
          <w:bCs/>
        </w:rPr>
        <w:t>роизводственн</w:t>
      </w:r>
      <w:r w:rsidRPr="00EB0067">
        <w:rPr>
          <w:bCs/>
        </w:rPr>
        <w:t>ую</w:t>
      </w:r>
      <w:r w:rsidRPr="00EB0067">
        <w:rPr>
          <w:bCs/>
        </w:rPr>
        <w:t xml:space="preserve"> программ</w:t>
      </w:r>
      <w:r w:rsidRPr="00EB0067">
        <w:rPr>
          <w:bCs/>
        </w:rPr>
        <w:t>у</w:t>
      </w:r>
      <w:r w:rsidRPr="00EB0067">
        <w:rPr>
          <w:bCs/>
        </w:rPr>
        <w:t xml:space="preserve"> ООО «Беловские Городские Очистные сооружения» (Беловский городской округ)</w:t>
      </w:r>
      <w:r>
        <w:rPr>
          <w:bCs/>
        </w:rPr>
        <w:t xml:space="preserve"> </w:t>
      </w:r>
      <w:r w:rsidRPr="00EB0067">
        <w:rPr>
          <w:bCs/>
        </w:rPr>
        <w:t>в сфере водоотведения на период с 01.01.2019 по 31.12.2023</w:t>
      </w:r>
      <w:r>
        <w:rPr>
          <w:bCs/>
        </w:rPr>
        <w:t>, согласно приложению № 13 к настоящему протоколу;</w:t>
      </w:r>
    </w:p>
    <w:p w14:paraId="4CDC3FFA" w14:textId="77777777" w:rsidR="006C042B" w:rsidRDefault="00EB0067" w:rsidP="006C042B">
      <w:pPr>
        <w:tabs>
          <w:tab w:val="left" w:pos="0"/>
        </w:tabs>
        <w:ind w:firstLine="709"/>
        <w:jc w:val="both"/>
        <w:rPr>
          <w:bCs/>
          <w:szCs w:val="20"/>
        </w:rPr>
      </w:pPr>
      <w:r>
        <w:rPr>
          <w:bCs/>
        </w:rPr>
        <w:t xml:space="preserve">2. </w:t>
      </w:r>
      <w:r w:rsidRPr="00380438">
        <w:rPr>
          <w:bCs/>
          <w:szCs w:val="20"/>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szCs w:val="20"/>
        </w:rPr>
        <w:t>1</w:t>
      </w:r>
      <w:r>
        <w:rPr>
          <w:bCs/>
          <w:szCs w:val="20"/>
        </w:rPr>
        <w:t>4</w:t>
      </w:r>
      <w:r w:rsidRPr="00380438">
        <w:rPr>
          <w:bCs/>
          <w:szCs w:val="20"/>
        </w:rPr>
        <w:t xml:space="preserve"> к настоящему протоколу;</w:t>
      </w:r>
    </w:p>
    <w:p w14:paraId="361739C8" w14:textId="5289F61D" w:rsidR="006C042B" w:rsidRDefault="00EB0067" w:rsidP="006C042B">
      <w:pPr>
        <w:tabs>
          <w:tab w:val="left" w:pos="0"/>
        </w:tabs>
        <w:ind w:firstLine="709"/>
        <w:jc w:val="both"/>
        <w:rPr>
          <w:bCs/>
          <w:szCs w:val="20"/>
        </w:rPr>
      </w:pPr>
      <w:r w:rsidRPr="006C042B">
        <w:rPr>
          <w:bCs/>
          <w:szCs w:val="20"/>
        </w:rPr>
        <w:t xml:space="preserve">3. </w:t>
      </w:r>
      <w:r w:rsidR="006C042B" w:rsidRPr="006C042B">
        <w:rPr>
          <w:bCs/>
          <w:szCs w:val="20"/>
        </w:rPr>
        <w:t>Скорректировать о</w:t>
      </w:r>
      <w:r w:rsidR="006C042B" w:rsidRPr="006C042B">
        <w:rPr>
          <w:bCs/>
          <w:szCs w:val="20"/>
        </w:rPr>
        <w:t>дноставочные тарифы на водоотведение</w:t>
      </w:r>
      <w:r w:rsidR="006C042B">
        <w:rPr>
          <w:bCs/>
          <w:szCs w:val="20"/>
        </w:rPr>
        <w:t xml:space="preserve"> </w:t>
      </w:r>
      <w:r w:rsidR="006C042B">
        <w:rPr>
          <w:bCs/>
          <w:szCs w:val="20"/>
        </w:rPr>
        <w:br/>
      </w:r>
      <w:r w:rsidR="006C042B" w:rsidRPr="006C042B">
        <w:rPr>
          <w:bCs/>
          <w:szCs w:val="20"/>
        </w:rPr>
        <w:t>ООО «Беловские Городские Очистные сооружения» (Беловский городской округ)</w:t>
      </w:r>
      <w:r w:rsidR="006C042B">
        <w:rPr>
          <w:bCs/>
          <w:szCs w:val="20"/>
        </w:rPr>
        <w:t xml:space="preserve"> </w:t>
      </w:r>
      <w:r w:rsidR="006C042B" w:rsidRPr="006C042B">
        <w:rPr>
          <w:bCs/>
          <w:szCs w:val="20"/>
        </w:rPr>
        <w:t>на период с 01.01.2019 по 31.12.2023</w:t>
      </w:r>
      <w:r w:rsidR="006C042B">
        <w:rPr>
          <w:bCs/>
          <w:szCs w:val="20"/>
        </w:rPr>
        <w:t>, согласно приложению № 15 к настоящему протоколу.</w:t>
      </w:r>
    </w:p>
    <w:p w14:paraId="7792B72B" w14:textId="77777777" w:rsidR="006C042B" w:rsidRDefault="006C042B" w:rsidP="006C042B">
      <w:pPr>
        <w:tabs>
          <w:tab w:val="left" w:pos="0"/>
        </w:tabs>
        <w:ind w:firstLine="709"/>
        <w:jc w:val="both"/>
        <w:rPr>
          <w:bCs/>
          <w:szCs w:val="20"/>
        </w:rPr>
      </w:pPr>
    </w:p>
    <w:p w14:paraId="06351E07" w14:textId="5994ED6C" w:rsidR="006C042B" w:rsidRPr="00EB0067" w:rsidRDefault="006C042B" w:rsidP="006C042B">
      <w:pPr>
        <w:tabs>
          <w:tab w:val="left" w:pos="0"/>
        </w:tabs>
        <w:ind w:firstLine="709"/>
        <w:jc w:val="both"/>
        <w:rPr>
          <w:bCs/>
          <w:szCs w:val="20"/>
        </w:rPr>
      </w:pPr>
      <w:r>
        <w:rPr>
          <w:bCs/>
        </w:rPr>
        <w:t xml:space="preserve">В материалах дела имеется письменное обращение за подписью генерального директора </w:t>
      </w:r>
      <w:r w:rsidRPr="006C042B">
        <w:rPr>
          <w:bCs/>
          <w:szCs w:val="20"/>
        </w:rPr>
        <w:t>ООО «Беловские Городские Очистные сооружения»</w:t>
      </w:r>
      <w:r>
        <w:rPr>
          <w:bCs/>
          <w:szCs w:val="20"/>
        </w:rPr>
        <w:t xml:space="preserve"> </w:t>
      </w:r>
      <w:r>
        <w:rPr>
          <w:bCs/>
        </w:rPr>
        <w:t xml:space="preserve">О.Н. Трофимовой с просьбой рассмотреть вопрос в отсутствии представителей общества. </w:t>
      </w:r>
      <w:r w:rsidR="006E290B">
        <w:rPr>
          <w:bCs/>
        </w:rPr>
        <w:t xml:space="preserve">Отмечено, что в представленной калькуляции на 2022 год планируемая себестоимость – 126767,57 тыс.руб., по итогам 2020 года сложившаяся себестоимость – 131986,75 тыс.руб. (план -131527,06 тыс.руб.) в связи с этим считают, что себестоимость занижена. Выручки не </w:t>
      </w:r>
      <w:r w:rsidR="00BD235A">
        <w:rPr>
          <w:bCs/>
        </w:rPr>
        <w:t>хватит</w:t>
      </w:r>
      <w:r w:rsidR="006E290B">
        <w:rPr>
          <w:bCs/>
        </w:rPr>
        <w:t xml:space="preserve"> на покрытие расходов по основной деятельности предприятия. </w:t>
      </w:r>
      <w:r w:rsidR="00BD235A">
        <w:rPr>
          <w:bCs/>
        </w:rPr>
        <w:t>Величины</w:t>
      </w:r>
      <w:r w:rsidR="006E290B">
        <w:rPr>
          <w:bCs/>
        </w:rPr>
        <w:t xml:space="preserve"> необоснованных доходов не хватит для покрытия </w:t>
      </w:r>
      <w:r w:rsidR="00BD235A">
        <w:rPr>
          <w:bCs/>
        </w:rPr>
        <w:t>ожидаемого убытка.</w:t>
      </w:r>
    </w:p>
    <w:p w14:paraId="5F5CCC28" w14:textId="77777777" w:rsidR="00EB0067" w:rsidRPr="00191C06" w:rsidRDefault="00EB0067" w:rsidP="00EB0067">
      <w:pPr>
        <w:pStyle w:val="21"/>
        <w:tabs>
          <w:tab w:val="left" w:pos="993"/>
        </w:tabs>
        <w:rPr>
          <w:bCs/>
        </w:rPr>
      </w:pPr>
    </w:p>
    <w:p w14:paraId="10028C2B" w14:textId="77777777" w:rsidR="0062002A" w:rsidRPr="0036673F" w:rsidRDefault="0062002A" w:rsidP="0062002A">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4CC7F88E" w14:textId="77777777" w:rsidR="0062002A" w:rsidRDefault="0062002A" w:rsidP="0062002A">
      <w:pPr>
        <w:ind w:firstLine="709"/>
        <w:jc w:val="both"/>
        <w:rPr>
          <w:bCs/>
        </w:rPr>
      </w:pPr>
    </w:p>
    <w:p w14:paraId="2E973C80" w14:textId="77777777" w:rsidR="0062002A" w:rsidRDefault="0062002A" w:rsidP="0062002A">
      <w:pPr>
        <w:ind w:firstLine="709"/>
        <w:jc w:val="both"/>
        <w:rPr>
          <w:b/>
        </w:rPr>
      </w:pPr>
      <w:r>
        <w:rPr>
          <w:b/>
        </w:rPr>
        <w:t>ПОСТАНОВИЛО</w:t>
      </w:r>
      <w:r w:rsidRPr="00154164">
        <w:rPr>
          <w:b/>
        </w:rPr>
        <w:t>:</w:t>
      </w:r>
    </w:p>
    <w:p w14:paraId="7AF8B6F7" w14:textId="77777777" w:rsidR="0062002A" w:rsidRDefault="0062002A" w:rsidP="0062002A">
      <w:pPr>
        <w:ind w:firstLine="709"/>
        <w:jc w:val="both"/>
        <w:rPr>
          <w:b/>
        </w:rPr>
      </w:pPr>
    </w:p>
    <w:p w14:paraId="329011F9" w14:textId="77777777" w:rsidR="0062002A" w:rsidRPr="002D52CE" w:rsidRDefault="0062002A" w:rsidP="0062002A">
      <w:pPr>
        <w:autoSpaceDE w:val="0"/>
        <w:autoSpaceDN w:val="0"/>
        <w:adjustRightInd w:val="0"/>
        <w:ind w:firstLine="709"/>
        <w:jc w:val="both"/>
        <w:rPr>
          <w:bCs/>
        </w:rPr>
      </w:pPr>
      <w:r>
        <w:rPr>
          <w:bCs/>
        </w:rPr>
        <w:t>Согласиться с предложением докладчика.</w:t>
      </w:r>
    </w:p>
    <w:p w14:paraId="5C0E5B31" w14:textId="77777777" w:rsidR="0062002A" w:rsidRPr="00025845" w:rsidRDefault="0062002A" w:rsidP="0062002A">
      <w:pPr>
        <w:autoSpaceDE w:val="0"/>
        <w:autoSpaceDN w:val="0"/>
        <w:adjustRightInd w:val="0"/>
        <w:jc w:val="both"/>
      </w:pPr>
    </w:p>
    <w:p w14:paraId="5FF13F54" w14:textId="77777777" w:rsidR="00750AAA" w:rsidRDefault="0062002A" w:rsidP="00750AAA">
      <w:pPr>
        <w:ind w:firstLine="709"/>
        <w:jc w:val="both"/>
        <w:rPr>
          <w:b/>
        </w:rPr>
      </w:pPr>
      <w:r w:rsidRPr="00312424">
        <w:rPr>
          <w:b/>
        </w:rPr>
        <w:t>Голосовали «ЗА» –</w:t>
      </w:r>
      <w:r>
        <w:rPr>
          <w:b/>
        </w:rPr>
        <w:t xml:space="preserve"> единогласно.</w:t>
      </w:r>
    </w:p>
    <w:p w14:paraId="2D2A419C" w14:textId="77777777" w:rsidR="00750AAA" w:rsidRDefault="00750AAA" w:rsidP="00750AAA">
      <w:pPr>
        <w:ind w:firstLine="709"/>
        <w:jc w:val="both"/>
        <w:rPr>
          <w:b/>
        </w:rPr>
      </w:pPr>
    </w:p>
    <w:p w14:paraId="52EAAD2D" w14:textId="4923BC3D" w:rsidR="0062002A" w:rsidRPr="00750AAA" w:rsidRDefault="0037533A" w:rsidP="00750AAA">
      <w:pPr>
        <w:ind w:firstLine="709"/>
        <w:jc w:val="both"/>
        <w:rPr>
          <w:b/>
        </w:rPr>
      </w:pPr>
      <w:r w:rsidRPr="00750AAA">
        <w:rPr>
          <w:bCs/>
        </w:rPr>
        <w:t xml:space="preserve">Вопрос </w:t>
      </w:r>
      <w:r w:rsidR="007B58F8" w:rsidRPr="00750AAA">
        <w:rPr>
          <w:bCs/>
        </w:rPr>
        <w:t>6</w:t>
      </w:r>
      <w:r w:rsidRPr="00750AAA">
        <w:rPr>
          <w:bCs/>
        </w:rPr>
        <w:t xml:space="preserve"> </w:t>
      </w:r>
      <w:r w:rsidRPr="00750AAA">
        <w:rPr>
          <w:b/>
        </w:rPr>
        <w:t>«</w:t>
      </w:r>
      <w:r w:rsidR="00750AAA" w:rsidRPr="00750AAA">
        <w:rPr>
          <w:b/>
        </w:rPr>
        <w:t>О внесении изменений в постановление Региональной энергетической комиссии Кузбасса от 18.12.2020 № 737 «Об установлении льготных тарифов на коммунальные услуги, оказываемые на территории Яйского муниципального округа на 2021 год»</w:t>
      </w:r>
      <w:r w:rsidRPr="00750AAA">
        <w:rPr>
          <w:b/>
        </w:rPr>
        <w:t>»</w:t>
      </w:r>
    </w:p>
    <w:p w14:paraId="6D439584" w14:textId="54CBCD95" w:rsidR="00590356" w:rsidRPr="001C3385" w:rsidRDefault="00590356" w:rsidP="00590356">
      <w:pPr>
        <w:ind w:firstLine="709"/>
        <w:jc w:val="both"/>
        <w:rPr>
          <w:bCs/>
          <w:kern w:val="32"/>
          <w:highlight w:val="yellow"/>
        </w:rPr>
      </w:pPr>
    </w:p>
    <w:p w14:paraId="39728D7B" w14:textId="6CD0376D" w:rsidR="00680828" w:rsidRPr="00750AAA" w:rsidRDefault="00191C06" w:rsidP="00680828">
      <w:pPr>
        <w:pStyle w:val="21"/>
        <w:tabs>
          <w:tab w:val="left" w:pos="993"/>
        </w:tabs>
        <w:rPr>
          <w:bCs/>
        </w:rPr>
      </w:pPr>
      <w:r w:rsidRPr="00750AAA">
        <w:rPr>
          <w:bCs/>
        </w:rPr>
        <w:t xml:space="preserve">Докладчик </w:t>
      </w:r>
      <w:r w:rsidR="00750AAA" w:rsidRPr="00750AAA">
        <w:rPr>
          <w:b/>
        </w:rPr>
        <w:t>Мстиславцева И.Ю</w:t>
      </w:r>
      <w:r w:rsidRPr="00750AAA">
        <w:rPr>
          <w:b/>
        </w:rPr>
        <w:t>.</w:t>
      </w:r>
      <w:r w:rsidRPr="00750AAA">
        <w:rPr>
          <w:bCs/>
        </w:rPr>
        <w:t xml:space="preserve"> </w:t>
      </w:r>
      <w:r w:rsidR="00750AAA" w:rsidRPr="00750AAA">
        <w:rPr>
          <w:bCs/>
        </w:rPr>
        <w:t>пояснила:</w:t>
      </w:r>
    </w:p>
    <w:p w14:paraId="7B0F59A6" w14:textId="5B114DD8" w:rsidR="00680828" w:rsidRDefault="00680828" w:rsidP="00680828">
      <w:pPr>
        <w:pStyle w:val="21"/>
        <w:tabs>
          <w:tab w:val="left" w:pos="993"/>
        </w:tabs>
        <w:rPr>
          <w:bCs/>
          <w:highlight w:val="yellow"/>
        </w:rPr>
      </w:pPr>
    </w:p>
    <w:p w14:paraId="2C2A6DF8" w14:textId="749D1857" w:rsidR="00750AAA" w:rsidRPr="00750AAA" w:rsidRDefault="00750AAA" w:rsidP="00750AAA">
      <w:pPr>
        <w:tabs>
          <w:tab w:val="left" w:pos="0"/>
        </w:tabs>
        <w:ind w:firstLine="709"/>
        <w:jc w:val="both"/>
        <w:rPr>
          <w:bCs/>
        </w:rPr>
      </w:pPr>
      <w:r w:rsidRPr="00750AAA">
        <w:rPr>
          <w:bCs/>
        </w:rPr>
        <w:t>В целях с изменением поставщика коммунальных услуг, вносятся изменения в постановление Региональной энергетической комиссии Кузбасса от 18.12.2020 № 737 «Об установлении льготных тарифов на коммунальные услуги, оказываемые на территории Яйского муниципального округа на 2021 год».</w:t>
      </w:r>
    </w:p>
    <w:p w14:paraId="41E4331B" w14:textId="77777777" w:rsidR="00750AAA" w:rsidRPr="001C3385" w:rsidRDefault="00750AAA" w:rsidP="00750AAA">
      <w:pPr>
        <w:pStyle w:val="21"/>
        <w:tabs>
          <w:tab w:val="left" w:pos="993"/>
        </w:tabs>
        <w:ind w:firstLine="0"/>
        <w:rPr>
          <w:bCs/>
          <w:highlight w:val="yellow"/>
        </w:rPr>
      </w:pPr>
    </w:p>
    <w:p w14:paraId="6851A7EF" w14:textId="77777777" w:rsidR="00750AAA" w:rsidRPr="0036673F" w:rsidRDefault="00750AAA" w:rsidP="00750AAA">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1FA47C54" w14:textId="77777777" w:rsidR="00750AAA" w:rsidRDefault="00750AAA" w:rsidP="00750AAA">
      <w:pPr>
        <w:ind w:firstLine="709"/>
        <w:jc w:val="both"/>
        <w:rPr>
          <w:bCs/>
        </w:rPr>
      </w:pPr>
    </w:p>
    <w:p w14:paraId="044269B4" w14:textId="77777777" w:rsidR="00750AAA" w:rsidRDefault="00750AAA" w:rsidP="00750AAA">
      <w:pPr>
        <w:ind w:firstLine="709"/>
        <w:jc w:val="both"/>
        <w:rPr>
          <w:b/>
        </w:rPr>
      </w:pPr>
      <w:r>
        <w:rPr>
          <w:b/>
        </w:rPr>
        <w:t>ПОСТАНОВИЛО</w:t>
      </w:r>
      <w:r w:rsidRPr="00154164">
        <w:rPr>
          <w:b/>
        </w:rPr>
        <w:t>:</w:t>
      </w:r>
    </w:p>
    <w:p w14:paraId="1B55E1AB" w14:textId="52429629" w:rsidR="00750AAA" w:rsidRPr="00750AAA" w:rsidRDefault="00750AAA" w:rsidP="00CD067D">
      <w:pPr>
        <w:pStyle w:val="afb"/>
        <w:numPr>
          <w:ilvl w:val="0"/>
          <w:numId w:val="12"/>
        </w:numPr>
        <w:ind w:left="0" w:firstLine="567"/>
        <w:jc w:val="both"/>
        <w:rPr>
          <w:bCs/>
          <w:kern w:val="32"/>
        </w:rPr>
      </w:pPr>
      <w:r w:rsidRPr="00750AAA">
        <w:rPr>
          <w:bCs/>
          <w:color w:val="000000"/>
          <w:kern w:val="32"/>
        </w:rPr>
        <w:lastRenderedPageBreak/>
        <w:t>Внести в постановление Региональной энергетической комиссии Кузбасса от 18.12.2020 № 737 «</w:t>
      </w:r>
      <w:r w:rsidRPr="00750AAA">
        <w:rPr>
          <w:bCs/>
          <w:kern w:val="32"/>
        </w:rPr>
        <w:t xml:space="preserve">Об установлении льготных тарифов на коммунальные услуги, оказываемые на территории Яйского муниципального округа на 2021 год» (в редакции постановлений Региональной энергетической комиссии Кузбасса от 21.01.2021 № 16, от 28.01.2021 № 28, от 04.03.2021 № 104, от 10.06.2021 № 191) </w:t>
      </w:r>
      <w:r w:rsidRPr="00750AAA">
        <w:rPr>
          <w:bCs/>
          <w:color w:val="000000"/>
          <w:kern w:val="32"/>
        </w:rPr>
        <w:t>следующие изменения:</w:t>
      </w:r>
    </w:p>
    <w:p w14:paraId="48BF1FA8" w14:textId="77777777" w:rsidR="00750AAA" w:rsidRPr="00750AAA" w:rsidRDefault="00750AAA" w:rsidP="00CD067D">
      <w:pPr>
        <w:pStyle w:val="afb"/>
        <w:numPr>
          <w:ilvl w:val="1"/>
          <w:numId w:val="12"/>
        </w:numPr>
        <w:ind w:left="0" w:firstLine="567"/>
        <w:jc w:val="both"/>
        <w:rPr>
          <w:bCs/>
          <w:kern w:val="32"/>
        </w:rPr>
      </w:pPr>
      <w:r w:rsidRPr="00750AAA">
        <w:rPr>
          <w:bCs/>
          <w:kern w:val="32"/>
        </w:rPr>
        <w:t>В пункте 1:</w:t>
      </w:r>
    </w:p>
    <w:p w14:paraId="672E5542" w14:textId="77777777" w:rsidR="00750AAA" w:rsidRPr="00750AAA" w:rsidRDefault="00750AAA" w:rsidP="00CD067D">
      <w:pPr>
        <w:pStyle w:val="afb"/>
        <w:numPr>
          <w:ilvl w:val="2"/>
          <w:numId w:val="12"/>
        </w:numPr>
        <w:ind w:left="0" w:firstLine="567"/>
        <w:jc w:val="both"/>
        <w:rPr>
          <w:bCs/>
          <w:kern w:val="32"/>
        </w:rPr>
      </w:pPr>
      <w:r w:rsidRPr="00750AAA">
        <w:rPr>
          <w:bCs/>
          <w:kern w:val="32"/>
        </w:rPr>
        <w:t xml:space="preserve"> В подпункте 1.3 слова «</w:t>
      </w:r>
      <w:r w:rsidRPr="00750AAA">
        <w:t xml:space="preserve">Холодного водоснабжения, горячего водоснабжения в открытой системе горячего водоснабжения, центрального отопления,» </w:t>
      </w:r>
      <w:r w:rsidRPr="00750AAA">
        <w:rPr>
          <w:bCs/>
          <w:kern w:val="32"/>
        </w:rPr>
        <w:t xml:space="preserve">исключить. </w:t>
      </w:r>
    </w:p>
    <w:p w14:paraId="7789AE06" w14:textId="77777777" w:rsidR="00750AAA" w:rsidRPr="00750AAA" w:rsidRDefault="00750AAA" w:rsidP="00CD067D">
      <w:pPr>
        <w:pStyle w:val="afb"/>
        <w:numPr>
          <w:ilvl w:val="2"/>
          <w:numId w:val="12"/>
        </w:numPr>
        <w:ind w:left="0" w:firstLine="567"/>
        <w:jc w:val="both"/>
        <w:rPr>
          <w:bCs/>
          <w:kern w:val="32"/>
        </w:rPr>
      </w:pPr>
      <w:r w:rsidRPr="00750AAA">
        <w:rPr>
          <w:bCs/>
          <w:kern w:val="32"/>
        </w:rPr>
        <w:t>В подпункте 1.4 слова «</w:t>
      </w:r>
      <w:r w:rsidRPr="00750AAA">
        <w:t>Холодного водоснабжения, горячего водоснабжения в открытой системе горячего водоснабжения, центрального отопления,» исключить.</w:t>
      </w:r>
    </w:p>
    <w:p w14:paraId="77E60F57" w14:textId="77777777" w:rsidR="00750AAA" w:rsidRPr="00750AAA" w:rsidRDefault="00750AAA" w:rsidP="00CD067D">
      <w:pPr>
        <w:pStyle w:val="afb"/>
        <w:numPr>
          <w:ilvl w:val="2"/>
          <w:numId w:val="12"/>
        </w:numPr>
        <w:ind w:left="0" w:firstLine="567"/>
        <w:jc w:val="both"/>
        <w:rPr>
          <w:bCs/>
          <w:kern w:val="32"/>
        </w:rPr>
      </w:pPr>
      <w:r w:rsidRPr="00750AAA">
        <w:rPr>
          <w:bCs/>
          <w:kern w:val="32"/>
        </w:rPr>
        <w:t>Дополнить подпунктом 1.6 следующего содержания:</w:t>
      </w:r>
    </w:p>
    <w:p w14:paraId="4FE783DA" w14:textId="45E684F8" w:rsidR="00750AAA" w:rsidRPr="00750AAA" w:rsidRDefault="00750AAA" w:rsidP="00750AAA">
      <w:pPr>
        <w:ind w:firstLine="567"/>
        <w:jc w:val="both"/>
        <w:rPr>
          <w:bCs/>
          <w:kern w:val="32"/>
        </w:rPr>
      </w:pPr>
      <w:r w:rsidRPr="00750AAA">
        <w:rPr>
          <w:bCs/>
          <w:kern w:val="32"/>
        </w:rPr>
        <w:t>«1.6. Холодного водоснабжения, горячего водоснабжения в открытой системе горячего водоснабжения, центрального отопления на территории д. Арышево, с. Бекет, с. Верх-Великосельское, с. Вознесенка, п. Воскресенка (Суровка), д. Данковка, д. Димитрово, п. Донской, д. Емельяновка, с. Ишим, с. Кайла, д. Малиновка, с. Мальцево, д. Марьевка, д. Медведчиково, д. Михайловка, д. Назаровка, с. Новониколаевка, п. Новоникольское, д. Пономаревка, д. Сергеевка, д. Соболинка, д. Тихеевка, с. Улановка,  с. Яя-Борик в пределах норматива потребления согласно приложению № 6 к настоящему постановлению.».</w:t>
      </w:r>
    </w:p>
    <w:p w14:paraId="7FBA16C9" w14:textId="77777777" w:rsidR="00750AAA" w:rsidRPr="00750AAA" w:rsidRDefault="00750AAA" w:rsidP="00CD067D">
      <w:pPr>
        <w:pStyle w:val="afb"/>
        <w:numPr>
          <w:ilvl w:val="2"/>
          <w:numId w:val="12"/>
        </w:numPr>
        <w:ind w:left="1287" w:hanging="578"/>
        <w:rPr>
          <w:bCs/>
          <w:kern w:val="32"/>
        </w:rPr>
      </w:pPr>
      <w:r w:rsidRPr="00750AAA">
        <w:rPr>
          <w:bCs/>
          <w:kern w:val="32"/>
        </w:rPr>
        <w:t>Дополнить подпунктом 1.7 следующего содержания:</w:t>
      </w:r>
    </w:p>
    <w:p w14:paraId="21091FFF" w14:textId="50036323" w:rsidR="00750AAA" w:rsidRPr="00750AAA" w:rsidRDefault="00750AAA" w:rsidP="00750AAA">
      <w:pPr>
        <w:jc w:val="both"/>
        <w:rPr>
          <w:bCs/>
          <w:kern w:val="32"/>
        </w:rPr>
      </w:pPr>
      <w:r w:rsidRPr="00750AAA">
        <w:rPr>
          <w:bCs/>
          <w:kern w:val="32"/>
        </w:rPr>
        <w:t>«1.7. Холодного водоснабжения, горячего водоснабжения в открытой системе горячего водоснабжения, центрального отопления на территории п. Антоновка, п. Безлесный, п. Майский, п. рзд. Мальцево, п. Новостройка, д. Ольговка,  п. Подсобный, п. ст. Судженка, с. Судженка, п. Турат, п. Чиндатский, п. Щербиновка в пределах норматива потребления согласно приложению № 7 к настоящему постановлению.».</w:t>
      </w:r>
    </w:p>
    <w:p w14:paraId="761D4097" w14:textId="77777777" w:rsidR="00750AAA" w:rsidRPr="00750AAA" w:rsidRDefault="00750AAA" w:rsidP="00CD067D">
      <w:pPr>
        <w:pStyle w:val="afb"/>
        <w:numPr>
          <w:ilvl w:val="1"/>
          <w:numId w:val="12"/>
        </w:numPr>
        <w:ind w:left="0" w:firstLine="567"/>
        <w:jc w:val="both"/>
        <w:rPr>
          <w:bCs/>
          <w:kern w:val="32"/>
        </w:rPr>
      </w:pPr>
      <w:r w:rsidRPr="00750AAA">
        <w:rPr>
          <w:bCs/>
          <w:kern w:val="32"/>
        </w:rPr>
        <w:t>В приложении № 3:</w:t>
      </w:r>
    </w:p>
    <w:p w14:paraId="5B43E195" w14:textId="77777777" w:rsidR="00750AAA" w:rsidRPr="00750AAA" w:rsidRDefault="00750AAA" w:rsidP="00CD067D">
      <w:pPr>
        <w:pStyle w:val="afb"/>
        <w:numPr>
          <w:ilvl w:val="2"/>
          <w:numId w:val="12"/>
        </w:numPr>
        <w:ind w:left="0" w:firstLine="567"/>
        <w:jc w:val="both"/>
        <w:rPr>
          <w:bCs/>
          <w:kern w:val="32"/>
        </w:rPr>
      </w:pPr>
      <w:r w:rsidRPr="00750AAA">
        <w:rPr>
          <w:bCs/>
          <w:kern w:val="32"/>
        </w:rPr>
        <w:t>В заголовке слова «</w:t>
      </w:r>
      <w:r w:rsidRPr="00750AAA">
        <w:t xml:space="preserve">Холодного водоснабжения, горячего водоснабжения в открытой системе горячего водоснабжения, центрального отопления,» </w:t>
      </w:r>
      <w:r w:rsidRPr="00750AAA">
        <w:rPr>
          <w:bCs/>
          <w:kern w:val="32"/>
        </w:rPr>
        <w:t>исключить.</w:t>
      </w:r>
    </w:p>
    <w:p w14:paraId="5631ED5D" w14:textId="77777777" w:rsidR="00750AAA" w:rsidRPr="00750AAA" w:rsidRDefault="00750AAA" w:rsidP="00CD067D">
      <w:pPr>
        <w:pStyle w:val="afb"/>
        <w:numPr>
          <w:ilvl w:val="2"/>
          <w:numId w:val="12"/>
        </w:numPr>
        <w:ind w:left="0" w:firstLine="567"/>
        <w:jc w:val="both"/>
        <w:rPr>
          <w:bCs/>
          <w:kern w:val="32"/>
        </w:rPr>
      </w:pPr>
      <w:r w:rsidRPr="00750AAA">
        <w:rPr>
          <w:bCs/>
          <w:kern w:val="32"/>
        </w:rPr>
        <w:t>Строки 1., 1.1., 2., 2.1., 4., 4.1. исключить.</w:t>
      </w:r>
    </w:p>
    <w:p w14:paraId="546BF9A0" w14:textId="77777777" w:rsidR="00750AAA" w:rsidRPr="00750AAA" w:rsidRDefault="00750AAA" w:rsidP="00CD067D">
      <w:pPr>
        <w:pStyle w:val="afb"/>
        <w:numPr>
          <w:ilvl w:val="1"/>
          <w:numId w:val="12"/>
        </w:numPr>
        <w:ind w:left="0" w:firstLine="567"/>
        <w:jc w:val="both"/>
        <w:rPr>
          <w:bCs/>
          <w:kern w:val="32"/>
        </w:rPr>
      </w:pPr>
      <w:r w:rsidRPr="00750AAA">
        <w:rPr>
          <w:bCs/>
          <w:kern w:val="32"/>
        </w:rPr>
        <w:t>В приложении № 4:</w:t>
      </w:r>
    </w:p>
    <w:p w14:paraId="4D545E18" w14:textId="77777777" w:rsidR="00750AAA" w:rsidRPr="00750AAA" w:rsidRDefault="00750AAA" w:rsidP="00CD067D">
      <w:pPr>
        <w:pStyle w:val="afb"/>
        <w:numPr>
          <w:ilvl w:val="2"/>
          <w:numId w:val="12"/>
        </w:numPr>
        <w:ind w:left="0" w:firstLine="567"/>
        <w:jc w:val="both"/>
        <w:rPr>
          <w:bCs/>
          <w:kern w:val="32"/>
        </w:rPr>
      </w:pPr>
      <w:r w:rsidRPr="00750AAA">
        <w:rPr>
          <w:bCs/>
          <w:kern w:val="32"/>
        </w:rPr>
        <w:t>В заголовке слова «</w:t>
      </w:r>
      <w:r w:rsidRPr="00750AAA">
        <w:t>Холодного водоснабжения, горячего водоснабжения в открытой системе горячего водоснабжения, центрального отопления,» исключить</w:t>
      </w:r>
      <w:r w:rsidRPr="00750AAA">
        <w:rPr>
          <w:bCs/>
          <w:kern w:val="32"/>
        </w:rPr>
        <w:t>.</w:t>
      </w:r>
    </w:p>
    <w:p w14:paraId="38AA98EF" w14:textId="77777777" w:rsidR="00750AAA" w:rsidRPr="00750AAA" w:rsidRDefault="00750AAA" w:rsidP="00CD067D">
      <w:pPr>
        <w:pStyle w:val="afb"/>
        <w:numPr>
          <w:ilvl w:val="2"/>
          <w:numId w:val="12"/>
        </w:numPr>
        <w:ind w:left="0" w:firstLine="567"/>
        <w:jc w:val="both"/>
        <w:rPr>
          <w:bCs/>
          <w:kern w:val="32"/>
        </w:rPr>
      </w:pPr>
      <w:r w:rsidRPr="00750AAA">
        <w:rPr>
          <w:bCs/>
          <w:kern w:val="32"/>
        </w:rPr>
        <w:t>Строки 1., 1.1., 2., 2.1., 3., 3.1. исключить.</w:t>
      </w:r>
    </w:p>
    <w:p w14:paraId="03B9D6FA" w14:textId="7487C08E" w:rsidR="00750AAA" w:rsidRPr="00750AAA" w:rsidRDefault="00750AAA" w:rsidP="00CD067D">
      <w:pPr>
        <w:pStyle w:val="afb"/>
        <w:numPr>
          <w:ilvl w:val="1"/>
          <w:numId w:val="12"/>
        </w:numPr>
        <w:ind w:left="0" w:firstLine="567"/>
        <w:jc w:val="both"/>
        <w:rPr>
          <w:bCs/>
          <w:kern w:val="32"/>
        </w:rPr>
      </w:pPr>
      <w:r w:rsidRPr="00750AAA">
        <w:rPr>
          <w:bCs/>
          <w:kern w:val="32"/>
        </w:rPr>
        <w:t>Дополнить приложениями № 6, 7 согласно приложению</w:t>
      </w:r>
      <w:r w:rsidR="00141A70">
        <w:rPr>
          <w:bCs/>
          <w:kern w:val="32"/>
        </w:rPr>
        <w:t xml:space="preserve"> № 16</w:t>
      </w:r>
      <w:r w:rsidRPr="00750AAA">
        <w:rPr>
          <w:bCs/>
          <w:kern w:val="32"/>
        </w:rPr>
        <w:t xml:space="preserve"> к настоящему </w:t>
      </w:r>
      <w:r w:rsidR="00141A70">
        <w:rPr>
          <w:bCs/>
          <w:kern w:val="32"/>
        </w:rPr>
        <w:t>протоколу</w:t>
      </w:r>
      <w:r w:rsidRPr="00750AAA">
        <w:rPr>
          <w:bCs/>
          <w:kern w:val="32"/>
        </w:rPr>
        <w:t>.</w:t>
      </w:r>
    </w:p>
    <w:p w14:paraId="41AB23AB" w14:textId="77777777" w:rsidR="00750AAA" w:rsidRDefault="00750AAA" w:rsidP="00750AAA">
      <w:pPr>
        <w:ind w:firstLine="709"/>
        <w:jc w:val="both"/>
        <w:rPr>
          <w:b/>
        </w:rPr>
      </w:pPr>
    </w:p>
    <w:p w14:paraId="29130E1E" w14:textId="49BBB8BE" w:rsidR="00750AAA" w:rsidRDefault="00750AAA" w:rsidP="00750AAA">
      <w:pPr>
        <w:ind w:firstLine="709"/>
        <w:jc w:val="both"/>
        <w:rPr>
          <w:b/>
        </w:rPr>
      </w:pPr>
      <w:r w:rsidRPr="00312424">
        <w:rPr>
          <w:b/>
        </w:rPr>
        <w:t>Голосовали «ЗА» –</w:t>
      </w:r>
      <w:r>
        <w:rPr>
          <w:b/>
        </w:rPr>
        <w:t xml:space="preserve"> единогласно.</w:t>
      </w:r>
    </w:p>
    <w:p w14:paraId="1B4DB8DF" w14:textId="77777777" w:rsidR="005B00BD" w:rsidRPr="005B00BD" w:rsidRDefault="005B00BD" w:rsidP="008D4728">
      <w:pPr>
        <w:jc w:val="both"/>
        <w:rPr>
          <w:bCs/>
        </w:rPr>
      </w:pPr>
    </w:p>
    <w:p w14:paraId="2EBA7FD5" w14:textId="1089ACAE" w:rsidR="007A300D" w:rsidRPr="0040137F" w:rsidRDefault="007C68D4" w:rsidP="001F4AB4">
      <w:pPr>
        <w:tabs>
          <w:tab w:val="left" w:pos="709"/>
          <w:tab w:val="left" w:pos="1134"/>
        </w:tabs>
        <w:ind w:left="709"/>
        <w:jc w:val="both"/>
      </w:pPr>
      <w:r w:rsidRPr="0040137F">
        <w:rPr>
          <w:bCs/>
        </w:rPr>
        <w:t>Ч</w:t>
      </w:r>
      <w:r w:rsidR="00EC619F" w:rsidRPr="0040137F">
        <w:rPr>
          <w:bCs/>
        </w:rPr>
        <w:t>лены Правления</w:t>
      </w:r>
      <w:r w:rsidR="00EC619F" w:rsidRPr="0040137F">
        <w:t xml:space="preserve"> Региональной энергетической комиссии Кузбасса:</w:t>
      </w:r>
    </w:p>
    <w:p w14:paraId="26572F55" w14:textId="0E03F82A" w:rsidR="00033B03" w:rsidRPr="0040137F" w:rsidRDefault="00033B03" w:rsidP="008D34F1">
      <w:pPr>
        <w:tabs>
          <w:tab w:val="left" w:pos="5580"/>
          <w:tab w:val="left" w:pos="9639"/>
        </w:tabs>
        <w:jc w:val="both"/>
      </w:pPr>
    </w:p>
    <w:p w14:paraId="49542DF6" w14:textId="77777777" w:rsidR="00213712" w:rsidRPr="0040137F" w:rsidRDefault="00213712" w:rsidP="008D34F1">
      <w:pPr>
        <w:tabs>
          <w:tab w:val="left" w:pos="5580"/>
          <w:tab w:val="left" w:pos="9639"/>
        </w:tabs>
        <w:jc w:val="both"/>
      </w:pPr>
    </w:p>
    <w:p w14:paraId="50D5318C" w14:textId="09BE6A38" w:rsidR="008D34F1" w:rsidRPr="0040137F" w:rsidRDefault="008D34F1" w:rsidP="008D34F1">
      <w:pPr>
        <w:tabs>
          <w:tab w:val="left" w:pos="5580"/>
          <w:tab w:val="left" w:pos="9639"/>
        </w:tabs>
        <w:jc w:val="both"/>
      </w:pPr>
      <w:r w:rsidRPr="0040137F">
        <w:t xml:space="preserve">            _____________________</w:t>
      </w:r>
      <w:r w:rsidR="00213712" w:rsidRPr="0040137F">
        <w:t>О.А. Чурсина</w:t>
      </w:r>
    </w:p>
    <w:p w14:paraId="31F5E011" w14:textId="01F1AC22" w:rsidR="003C1C0C" w:rsidRPr="0040137F" w:rsidRDefault="003C1C0C" w:rsidP="00834A4E">
      <w:pPr>
        <w:tabs>
          <w:tab w:val="left" w:pos="5580"/>
          <w:tab w:val="left" w:pos="9639"/>
        </w:tabs>
        <w:jc w:val="both"/>
      </w:pPr>
    </w:p>
    <w:p w14:paraId="2F654E92" w14:textId="77777777" w:rsidR="00213712" w:rsidRPr="0040137F" w:rsidRDefault="00213712" w:rsidP="00834A4E">
      <w:pPr>
        <w:tabs>
          <w:tab w:val="left" w:pos="5580"/>
          <w:tab w:val="left" w:pos="9639"/>
        </w:tabs>
        <w:jc w:val="both"/>
      </w:pPr>
    </w:p>
    <w:p w14:paraId="7A01286F" w14:textId="5CA68B15" w:rsidR="00114184" w:rsidRPr="0040137F" w:rsidRDefault="00047538" w:rsidP="00114184">
      <w:pPr>
        <w:tabs>
          <w:tab w:val="left" w:pos="5580"/>
          <w:tab w:val="left" w:pos="9639"/>
        </w:tabs>
        <w:jc w:val="both"/>
      </w:pPr>
      <w:r w:rsidRPr="0040137F">
        <w:t xml:space="preserve">            </w:t>
      </w:r>
      <w:r w:rsidR="00114184" w:rsidRPr="0040137F">
        <w:t>_____________________</w:t>
      </w:r>
      <w:r w:rsidRPr="0040137F">
        <w:t xml:space="preserve">М.В. Зинченко </w:t>
      </w:r>
    </w:p>
    <w:p w14:paraId="19791510" w14:textId="5C84160D" w:rsidR="00114184" w:rsidRPr="0040137F" w:rsidRDefault="00047538" w:rsidP="00114184">
      <w:pPr>
        <w:tabs>
          <w:tab w:val="left" w:pos="5580"/>
          <w:tab w:val="left" w:pos="9639"/>
        </w:tabs>
        <w:jc w:val="both"/>
      </w:pPr>
      <w:r w:rsidRPr="0040137F">
        <w:t xml:space="preserve"> </w:t>
      </w:r>
    </w:p>
    <w:p w14:paraId="524EC77D" w14:textId="77777777" w:rsidR="00213712" w:rsidRPr="0040137F" w:rsidRDefault="00213712" w:rsidP="00114184">
      <w:pPr>
        <w:tabs>
          <w:tab w:val="left" w:pos="5580"/>
          <w:tab w:val="left" w:pos="9639"/>
        </w:tabs>
        <w:jc w:val="both"/>
      </w:pPr>
    </w:p>
    <w:p w14:paraId="11769FAF" w14:textId="3DB0DE02" w:rsidR="00047538" w:rsidRDefault="00047538" w:rsidP="00A12FBF">
      <w:pPr>
        <w:tabs>
          <w:tab w:val="left" w:pos="5580"/>
          <w:tab w:val="left" w:pos="9639"/>
        </w:tabs>
        <w:jc w:val="both"/>
      </w:pPr>
      <w:r w:rsidRPr="0040137F">
        <w:t xml:space="preserve">            _____________________С.Е. Игонин</w:t>
      </w:r>
    </w:p>
    <w:p w14:paraId="3302C28C" w14:textId="6F4FE100" w:rsidR="002F71F3" w:rsidRDefault="002F71F3" w:rsidP="00204E37">
      <w:pPr>
        <w:tabs>
          <w:tab w:val="left" w:pos="5580"/>
          <w:tab w:val="left" w:pos="9498"/>
        </w:tabs>
        <w:ind w:firstLine="709"/>
      </w:pPr>
    </w:p>
    <w:p w14:paraId="52AECBFA" w14:textId="77777777" w:rsidR="005B00BD" w:rsidRDefault="005B00BD" w:rsidP="008D4728">
      <w:pPr>
        <w:tabs>
          <w:tab w:val="left" w:pos="5580"/>
          <w:tab w:val="left" w:pos="9498"/>
        </w:tabs>
      </w:pPr>
    </w:p>
    <w:p w14:paraId="0AE42F5D" w14:textId="7F1E85E6" w:rsidR="008D4728" w:rsidRDefault="008D4728" w:rsidP="008D4728">
      <w:pPr>
        <w:tabs>
          <w:tab w:val="left" w:pos="5580"/>
          <w:tab w:val="left" w:pos="9639"/>
        </w:tabs>
        <w:jc w:val="both"/>
      </w:pPr>
      <w:r w:rsidRPr="0040137F">
        <w:t xml:space="preserve">            _____________________</w:t>
      </w:r>
      <w:r>
        <w:t>М.В. Кулебякина</w:t>
      </w:r>
    </w:p>
    <w:p w14:paraId="7F27DF1C" w14:textId="77777777" w:rsidR="008D4728" w:rsidRPr="0040137F" w:rsidRDefault="008D4728" w:rsidP="008D4728">
      <w:pPr>
        <w:tabs>
          <w:tab w:val="left" w:pos="5580"/>
          <w:tab w:val="left" w:pos="9639"/>
        </w:tabs>
        <w:jc w:val="both"/>
      </w:pPr>
    </w:p>
    <w:p w14:paraId="2FA637D8" w14:textId="77777777" w:rsidR="002F71F3" w:rsidRPr="0040137F" w:rsidRDefault="002F71F3" w:rsidP="00D831D5">
      <w:pPr>
        <w:tabs>
          <w:tab w:val="left" w:pos="5580"/>
          <w:tab w:val="left" w:pos="9498"/>
        </w:tabs>
      </w:pPr>
    </w:p>
    <w:p w14:paraId="25BE089F" w14:textId="1AB7DF8B" w:rsidR="00204E37" w:rsidRPr="0040137F" w:rsidRDefault="00204E37" w:rsidP="00204E37">
      <w:pPr>
        <w:tabs>
          <w:tab w:val="left" w:pos="5580"/>
          <w:tab w:val="left" w:pos="9498"/>
        </w:tabs>
        <w:ind w:firstLine="709"/>
        <w:sectPr w:rsidR="00204E37" w:rsidRPr="0040137F" w:rsidSect="001F62DD">
          <w:pgSz w:w="11906" w:h="16838"/>
          <w:pgMar w:top="709" w:right="850" w:bottom="284" w:left="1701" w:header="708" w:footer="402" w:gutter="0"/>
          <w:cols w:space="708"/>
          <w:docGrid w:linePitch="360"/>
        </w:sectPr>
      </w:pPr>
      <w:r w:rsidRPr="0040137F">
        <w:t xml:space="preserve">Секретарь заседания: ____________________ </w:t>
      </w:r>
      <w:r w:rsidR="00EA4BAC" w:rsidRPr="0040137F">
        <w:t>К.С. Юхневич</w:t>
      </w:r>
    </w:p>
    <w:bookmarkEnd w:id="0"/>
    <w:p w14:paraId="107F2FA8" w14:textId="008E8596"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протоколу № </w:t>
      </w:r>
      <w:r w:rsidR="00B8381C">
        <w:rPr>
          <w:color w:val="000000" w:themeColor="text1"/>
        </w:rPr>
        <w:t>6</w:t>
      </w:r>
      <w:r w:rsidR="004964A6">
        <w:rPr>
          <w:color w:val="000000" w:themeColor="text1"/>
        </w:rPr>
        <w:t>5</w:t>
      </w:r>
    </w:p>
    <w:p w14:paraId="7A540304" w14:textId="5FB9130B"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049922" w14:textId="77777777"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3D179A79" w14:textId="167B6CE3" w:rsidR="003149E7" w:rsidRDefault="00B40BEB" w:rsidP="00B40BEB">
      <w:pPr>
        <w:tabs>
          <w:tab w:val="left" w:pos="5580"/>
          <w:tab w:val="left" w:pos="9498"/>
        </w:tabs>
        <w:ind w:left="-961" w:right="-569" w:firstLine="6631"/>
        <w:rPr>
          <w:color w:val="000000" w:themeColor="text1"/>
        </w:rPr>
      </w:pPr>
      <w:r w:rsidRPr="00081AD4">
        <w:rPr>
          <w:color w:val="000000" w:themeColor="text1"/>
        </w:rPr>
        <w:t xml:space="preserve">Кузбасса от </w:t>
      </w:r>
      <w:r w:rsidR="004964A6">
        <w:rPr>
          <w:color w:val="000000" w:themeColor="text1"/>
        </w:rPr>
        <w:t>12</w:t>
      </w:r>
      <w:r w:rsidRPr="00081AD4">
        <w:rPr>
          <w:color w:val="000000" w:themeColor="text1"/>
        </w:rPr>
        <w:t>.</w:t>
      </w:r>
      <w:r w:rsidR="00E5744D">
        <w:rPr>
          <w:color w:val="000000" w:themeColor="text1"/>
        </w:rPr>
        <w:t>10</w:t>
      </w:r>
      <w:r w:rsidRPr="00081AD4">
        <w:rPr>
          <w:color w:val="000000" w:themeColor="text1"/>
        </w:rPr>
        <w:t>.202</w:t>
      </w:r>
      <w:r>
        <w:rPr>
          <w:color w:val="000000" w:themeColor="text1"/>
        </w:rPr>
        <w:t>1</w:t>
      </w:r>
    </w:p>
    <w:p w14:paraId="180CF478" w14:textId="77777777" w:rsidR="00DB4AB0" w:rsidRDefault="00DB4AB0" w:rsidP="00B40BEB">
      <w:pPr>
        <w:tabs>
          <w:tab w:val="left" w:pos="5580"/>
          <w:tab w:val="left" w:pos="9498"/>
        </w:tabs>
        <w:ind w:left="-961" w:right="-569" w:firstLine="6631"/>
        <w:rPr>
          <w:color w:val="000000" w:themeColor="text1"/>
        </w:rPr>
      </w:pPr>
    </w:p>
    <w:p w14:paraId="5092D056" w14:textId="77777777" w:rsidR="004964A6" w:rsidRPr="004964A6" w:rsidRDefault="004964A6" w:rsidP="004964A6">
      <w:pPr>
        <w:spacing w:after="160" w:line="259" w:lineRule="auto"/>
        <w:jc w:val="center"/>
        <w:rPr>
          <w:rFonts w:eastAsiaTheme="minorHAnsi"/>
          <w:b/>
          <w:sz w:val="28"/>
          <w:szCs w:val="28"/>
          <w:lang w:eastAsia="en-US"/>
        </w:rPr>
      </w:pPr>
      <w:r w:rsidRPr="004964A6">
        <w:rPr>
          <w:rFonts w:eastAsiaTheme="minorHAnsi"/>
          <w:b/>
          <w:sz w:val="28"/>
          <w:szCs w:val="28"/>
          <w:lang w:eastAsia="en-US"/>
        </w:rPr>
        <w:t xml:space="preserve">Экспертное заключение </w:t>
      </w:r>
    </w:p>
    <w:p w14:paraId="1FB6C8FD" w14:textId="77777777" w:rsidR="004964A6" w:rsidRPr="004964A6" w:rsidRDefault="004964A6" w:rsidP="004964A6">
      <w:pPr>
        <w:jc w:val="center"/>
        <w:rPr>
          <w:rFonts w:eastAsiaTheme="minorHAnsi"/>
          <w:b/>
          <w:sz w:val="28"/>
          <w:szCs w:val="28"/>
          <w:lang w:eastAsia="en-US"/>
        </w:rPr>
      </w:pPr>
      <w:r w:rsidRPr="004964A6">
        <w:rPr>
          <w:rFonts w:eastAsiaTheme="minorHAnsi"/>
          <w:b/>
          <w:sz w:val="28"/>
          <w:szCs w:val="28"/>
          <w:lang w:eastAsia="en-US"/>
        </w:rPr>
        <w:t>по материалам, представленным ООО «СибЭнергоСеть»</w:t>
      </w:r>
    </w:p>
    <w:p w14:paraId="42495220" w14:textId="440B5551" w:rsidR="004964A6" w:rsidRPr="004964A6" w:rsidRDefault="004964A6" w:rsidP="004964A6">
      <w:pPr>
        <w:jc w:val="center"/>
        <w:rPr>
          <w:rFonts w:eastAsiaTheme="minorHAnsi"/>
          <w:b/>
          <w:sz w:val="28"/>
          <w:szCs w:val="28"/>
          <w:lang w:eastAsia="en-US"/>
        </w:rPr>
      </w:pPr>
      <w:r w:rsidRPr="004964A6">
        <w:rPr>
          <w:rFonts w:asciiTheme="minorHAnsi" w:eastAsiaTheme="minorHAnsi" w:hAnsiTheme="minorHAnsi" w:cstheme="minorBidi"/>
          <w:sz w:val="28"/>
          <w:szCs w:val="28"/>
          <w:lang w:eastAsia="en-US"/>
        </w:rPr>
        <w:t xml:space="preserve"> (</w:t>
      </w:r>
      <w:r w:rsidRPr="004964A6">
        <w:rPr>
          <w:rFonts w:eastAsiaTheme="minorHAnsi"/>
          <w:b/>
          <w:sz w:val="28"/>
          <w:szCs w:val="28"/>
          <w:lang w:eastAsia="en-US"/>
        </w:rPr>
        <w:t>ИНН 4223127110) для осуществления государственного регулирования деятельности по передаче электрической энергии на 2021 год, выполненное во исполнение решения Арбитражного суда Кемеровской области по делу № А27-829/2021, постановления Седьмого арбитражного апелляционного суда по делу № А27-829/2021</w:t>
      </w:r>
    </w:p>
    <w:p w14:paraId="5FBB78BA" w14:textId="77777777" w:rsidR="00DB4AB0" w:rsidRDefault="00DB4AB0" w:rsidP="004964A6">
      <w:pPr>
        <w:tabs>
          <w:tab w:val="left" w:pos="0"/>
          <w:tab w:val="num" w:pos="993"/>
        </w:tabs>
        <w:spacing w:after="160"/>
        <w:ind w:firstLine="709"/>
        <w:contextualSpacing/>
        <w:jc w:val="center"/>
        <w:rPr>
          <w:rFonts w:eastAsiaTheme="minorHAnsi"/>
          <w:b/>
          <w:sz w:val="28"/>
          <w:szCs w:val="28"/>
          <w:lang w:eastAsia="en-US"/>
        </w:rPr>
      </w:pPr>
    </w:p>
    <w:p w14:paraId="18FA232C" w14:textId="01D4E756" w:rsidR="004964A6" w:rsidRPr="004964A6" w:rsidRDefault="004964A6" w:rsidP="00DB4AB0">
      <w:pPr>
        <w:tabs>
          <w:tab w:val="left" w:pos="0"/>
          <w:tab w:val="num" w:pos="993"/>
        </w:tabs>
        <w:spacing w:after="160"/>
        <w:ind w:firstLine="709"/>
        <w:contextualSpacing/>
        <w:jc w:val="center"/>
        <w:rPr>
          <w:rFonts w:eastAsiaTheme="minorHAnsi"/>
          <w:b/>
          <w:bCs/>
          <w:color w:val="000000" w:themeColor="text1"/>
          <w:sz w:val="28"/>
          <w:szCs w:val="28"/>
          <w:lang w:eastAsia="en-US"/>
        </w:rPr>
      </w:pPr>
      <w:r w:rsidRPr="004964A6">
        <w:rPr>
          <w:rFonts w:eastAsiaTheme="minorHAnsi"/>
          <w:b/>
          <w:bCs/>
          <w:color w:val="000000" w:themeColor="text1"/>
          <w:sz w:val="28"/>
          <w:szCs w:val="28"/>
          <w:lang w:eastAsia="en-US"/>
        </w:rPr>
        <w:t>Общие положения</w:t>
      </w:r>
    </w:p>
    <w:p w14:paraId="4F23FF9D" w14:textId="77777777" w:rsidR="004964A6" w:rsidRPr="004964A6" w:rsidRDefault="004964A6" w:rsidP="00DB4AB0">
      <w:pPr>
        <w:tabs>
          <w:tab w:val="left" w:pos="0"/>
          <w:tab w:val="num" w:pos="993"/>
        </w:tabs>
        <w:spacing w:after="160"/>
        <w:ind w:firstLine="709"/>
        <w:contextualSpacing/>
        <w:jc w:val="both"/>
        <w:rPr>
          <w:rFonts w:eastAsiaTheme="minorHAnsi"/>
          <w:b/>
          <w:bCs/>
          <w:color w:val="000000" w:themeColor="text1"/>
          <w:sz w:val="28"/>
          <w:szCs w:val="28"/>
          <w:lang w:eastAsia="en-US"/>
        </w:rPr>
      </w:pPr>
    </w:p>
    <w:p w14:paraId="3311FF74" w14:textId="77777777" w:rsidR="004964A6" w:rsidRPr="004964A6" w:rsidRDefault="004964A6" w:rsidP="00DB4AB0">
      <w:pPr>
        <w:tabs>
          <w:tab w:val="left" w:pos="0"/>
          <w:tab w:val="num" w:pos="993"/>
        </w:tabs>
        <w:spacing w:after="160"/>
        <w:ind w:firstLine="709"/>
        <w:contextualSpacing/>
        <w:jc w:val="both"/>
        <w:rPr>
          <w:rFonts w:eastAsiaTheme="minorHAnsi"/>
          <w:color w:val="000000" w:themeColor="text1"/>
          <w:sz w:val="28"/>
          <w:szCs w:val="28"/>
          <w:lang w:eastAsia="en-US"/>
        </w:rPr>
      </w:pPr>
      <w:r w:rsidRPr="004964A6">
        <w:rPr>
          <w:rFonts w:eastAsiaTheme="minorHAnsi"/>
          <w:color w:val="000000" w:themeColor="text1"/>
          <w:sz w:val="28"/>
          <w:szCs w:val="28"/>
          <w:lang w:eastAsia="en-US"/>
        </w:rPr>
        <w:t>Седьмой арбитражный апелляционный суд направил для исполнения в адрес РЭК Кузбасса (Письмо от 02.08.2021 № 4016) Постановление от 27.07.2021  об оставлении решения от 30.04.2021 Арбитражного суда Кемеровской области по делу А27-829/2021 без изменения, апелляционную жалобу РЭК Кузбасса – без удовлетворения.</w:t>
      </w:r>
    </w:p>
    <w:p w14:paraId="5481E1AD" w14:textId="77777777" w:rsidR="004964A6" w:rsidRPr="004964A6" w:rsidRDefault="004964A6" w:rsidP="004964A6">
      <w:pPr>
        <w:tabs>
          <w:tab w:val="left" w:pos="0"/>
          <w:tab w:val="num" w:pos="993"/>
        </w:tabs>
        <w:spacing w:after="160"/>
        <w:ind w:firstLine="709"/>
        <w:contextualSpacing/>
        <w:jc w:val="both"/>
        <w:rPr>
          <w:rFonts w:eastAsiaTheme="minorHAnsi"/>
          <w:color w:val="000000" w:themeColor="text1"/>
          <w:sz w:val="28"/>
          <w:szCs w:val="28"/>
          <w:lang w:eastAsia="en-US"/>
        </w:rPr>
      </w:pPr>
      <w:r w:rsidRPr="004964A6">
        <w:rPr>
          <w:rFonts w:eastAsiaTheme="minorHAnsi"/>
          <w:color w:val="000000" w:themeColor="text1"/>
          <w:sz w:val="28"/>
          <w:szCs w:val="28"/>
          <w:lang w:eastAsia="en-US"/>
        </w:rPr>
        <w:t xml:space="preserve">Руководствуясь статьями 110, 167-170, 176, 180, 181, 200, 201 Арбитражного процессуального кодекса Российской Федерации судебные инстанции вынесли решение: </w:t>
      </w:r>
    </w:p>
    <w:p w14:paraId="15BB9034" w14:textId="77777777" w:rsidR="004964A6" w:rsidRPr="004964A6" w:rsidRDefault="004964A6" w:rsidP="004964A6">
      <w:pPr>
        <w:tabs>
          <w:tab w:val="left" w:pos="0"/>
          <w:tab w:val="num" w:pos="993"/>
        </w:tabs>
        <w:spacing w:after="160"/>
        <w:ind w:firstLine="709"/>
        <w:contextualSpacing/>
        <w:jc w:val="both"/>
        <w:rPr>
          <w:rFonts w:eastAsiaTheme="minorHAnsi"/>
          <w:color w:val="000000" w:themeColor="text1"/>
          <w:sz w:val="28"/>
          <w:szCs w:val="28"/>
          <w:lang w:eastAsia="en-US"/>
        </w:rPr>
      </w:pPr>
      <w:r w:rsidRPr="004964A6">
        <w:rPr>
          <w:rFonts w:eastAsiaTheme="minorHAnsi"/>
          <w:color w:val="000000" w:themeColor="text1"/>
          <w:sz w:val="28"/>
          <w:szCs w:val="28"/>
          <w:lang w:eastAsia="en-US"/>
        </w:rPr>
        <w:t>Признать незаконным бездействие Региональной энергетической комиссии Кузбасса, город Кемерово, выразившееся в неустановлении обществу с ограниченной ответственностью «CибЭнергоСеть», город Киселевск Кемеровской области-Кузбасса (ОГРН 1204200011432, ИНН 4223127110) парных индивидуальных тарифов и необходимой валовой выручки на 2021 год на основании заявления, поступившего в РЭК Кузбасса 13.11.2020 входящий № 5436.</w:t>
      </w:r>
    </w:p>
    <w:p w14:paraId="5797D303" w14:textId="77777777" w:rsidR="004964A6" w:rsidRPr="004964A6" w:rsidRDefault="004964A6" w:rsidP="004964A6">
      <w:pPr>
        <w:tabs>
          <w:tab w:val="left" w:pos="0"/>
          <w:tab w:val="num" w:pos="993"/>
        </w:tabs>
        <w:spacing w:after="160"/>
        <w:ind w:firstLine="709"/>
        <w:contextualSpacing/>
        <w:jc w:val="both"/>
        <w:rPr>
          <w:rFonts w:eastAsiaTheme="minorHAnsi"/>
          <w:color w:val="000000" w:themeColor="text1"/>
          <w:sz w:val="28"/>
          <w:szCs w:val="28"/>
          <w:lang w:eastAsia="en-US"/>
        </w:rPr>
      </w:pPr>
      <w:r w:rsidRPr="004964A6">
        <w:rPr>
          <w:rFonts w:eastAsiaTheme="minorHAnsi"/>
          <w:color w:val="000000" w:themeColor="text1"/>
          <w:sz w:val="28"/>
          <w:szCs w:val="28"/>
          <w:lang w:eastAsia="en-US"/>
        </w:rPr>
        <w:t>Обязать РЭК Кузбасса устранить допущенные нарушения прав и законных интересов общества с ограниченной ответственностью «CибЭнергоСеть», город Киселевск Кемеровской области-Кузбасса (ОГРН 1204200011432, ИНН 4223127110).</w:t>
      </w:r>
    </w:p>
    <w:p w14:paraId="7686F5CD" w14:textId="77777777" w:rsidR="004964A6" w:rsidRPr="004964A6" w:rsidRDefault="004964A6" w:rsidP="004964A6">
      <w:pPr>
        <w:tabs>
          <w:tab w:val="left" w:pos="0"/>
          <w:tab w:val="num" w:pos="993"/>
        </w:tabs>
        <w:spacing w:after="160"/>
        <w:ind w:firstLine="709"/>
        <w:contextualSpacing/>
        <w:rPr>
          <w:rFonts w:asciiTheme="minorHAnsi" w:eastAsiaTheme="minorHAnsi" w:hAnsiTheme="minorHAnsi" w:cstheme="minorBidi"/>
          <w:b/>
          <w:bCs/>
          <w:color w:val="000000" w:themeColor="text1"/>
          <w:sz w:val="22"/>
          <w:szCs w:val="22"/>
          <w:lang w:eastAsia="en-US"/>
        </w:rPr>
      </w:pPr>
    </w:p>
    <w:p w14:paraId="32909FE7" w14:textId="77777777" w:rsidR="004964A6" w:rsidRPr="004964A6" w:rsidRDefault="004964A6" w:rsidP="004964A6">
      <w:pPr>
        <w:keepNext/>
        <w:ind w:left="3054" w:hanging="3054"/>
        <w:jc w:val="center"/>
        <w:outlineLvl w:val="0"/>
        <w:rPr>
          <w:b/>
          <w:sz w:val="28"/>
          <w:szCs w:val="20"/>
        </w:rPr>
      </w:pPr>
      <w:r w:rsidRPr="004964A6">
        <w:rPr>
          <w:b/>
          <w:sz w:val="28"/>
          <w:szCs w:val="20"/>
        </w:rPr>
        <w:t>Нормативно-методическая основа проведения анализа материалов</w:t>
      </w:r>
    </w:p>
    <w:p w14:paraId="71532014" w14:textId="77777777" w:rsidR="004964A6" w:rsidRPr="004964A6" w:rsidRDefault="004964A6" w:rsidP="004964A6">
      <w:pPr>
        <w:spacing w:after="160" w:line="259" w:lineRule="auto"/>
        <w:rPr>
          <w:rFonts w:asciiTheme="minorHAnsi" w:eastAsiaTheme="minorHAnsi" w:hAnsiTheme="minorHAnsi" w:cstheme="minorBidi"/>
          <w:sz w:val="22"/>
          <w:szCs w:val="22"/>
        </w:rPr>
      </w:pPr>
    </w:p>
    <w:p w14:paraId="1D02A431" w14:textId="77777777" w:rsidR="004964A6" w:rsidRPr="004964A6" w:rsidRDefault="004964A6" w:rsidP="00CD067D">
      <w:pPr>
        <w:numPr>
          <w:ilvl w:val="0"/>
          <w:numId w:val="13"/>
        </w:numPr>
        <w:spacing w:after="160" w:line="259" w:lineRule="auto"/>
        <w:contextualSpacing/>
        <w:rPr>
          <w:rFonts w:eastAsiaTheme="minorHAnsi"/>
          <w:sz w:val="28"/>
          <w:szCs w:val="28"/>
          <w:lang w:eastAsia="en-US"/>
        </w:rPr>
      </w:pPr>
      <w:r w:rsidRPr="004964A6">
        <w:rPr>
          <w:rFonts w:eastAsiaTheme="minorHAnsi"/>
          <w:sz w:val="28"/>
          <w:szCs w:val="28"/>
          <w:lang w:eastAsia="en-US"/>
        </w:rPr>
        <w:t>Гражданский кодекс Российской Федерации (далее - ГК РФ).</w:t>
      </w:r>
    </w:p>
    <w:p w14:paraId="0961A846" w14:textId="77777777" w:rsidR="004964A6" w:rsidRPr="004964A6" w:rsidRDefault="004964A6" w:rsidP="00CD067D">
      <w:pPr>
        <w:numPr>
          <w:ilvl w:val="0"/>
          <w:numId w:val="13"/>
        </w:numPr>
        <w:spacing w:after="160" w:line="259" w:lineRule="auto"/>
        <w:contextualSpacing/>
        <w:rPr>
          <w:rFonts w:eastAsiaTheme="minorHAnsi"/>
          <w:sz w:val="28"/>
          <w:szCs w:val="28"/>
          <w:lang w:eastAsia="en-US"/>
        </w:rPr>
      </w:pPr>
      <w:r w:rsidRPr="004964A6">
        <w:rPr>
          <w:rFonts w:eastAsiaTheme="minorHAnsi"/>
          <w:sz w:val="28"/>
          <w:szCs w:val="28"/>
          <w:lang w:eastAsia="en-US"/>
        </w:rPr>
        <w:t>Федеральный Закон от 26.03.2003 № 35-ФЗ «Об электроэнергетике».</w:t>
      </w:r>
    </w:p>
    <w:p w14:paraId="028128F3" w14:textId="77777777" w:rsidR="004964A6" w:rsidRPr="004964A6" w:rsidRDefault="004964A6" w:rsidP="00CD067D">
      <w:pPr>
        <w:numPr>
          <w:ilvl w:val="0"/>
          <w:numId w:val="13"/>
        </w:numPr>
        <w:spacing w:after="160" w:line="259" w:lineRule="auto"/>
        <w:contextualSpacing/>
        <w:rPr>
          <w:rFonts w:eastAsiaTheme="minorHAnsi"/>
          <w:sz w:val="28"/>
          <w:szCs w:val="28"/>
        </w:rPr>
      </w:pPr>
      <w:r w:rsidRPr="004964A6">
        <w:rPr>
          <w:rFonts w:eastAsiaTheme="minorHAnsi"/>
          <w:sz w:val="28"/>
          <w:szCs w:val="28"/>
          <w:lang w:eastAsia="en-US"/>
        </w:rPr>
        <w:t>Постановление Правительства Российской Федерации от 29.12.2011 № 1178 «О ценообразовании в отношении электрической и тепловой энергии в Российской Федерации».</w:t>
      </w:r>
    </w:p>
    <w:p w14:paraId="300CA980" w14:textId="77777777" w:rsidR="004964A6" w:rsidRPr="004964A6" w:rsidRDefault="004964A6" w:rsidP="00CD067D">
      <w:pPr>
        <w:numPr>
          <w:ilvl w:val="0"/>
          <w:numId w:val="13"/>
        </w:numPr>
        <w:spacing w:after="160" w:line="259" w:lineRule="auto"/>
        <w:contextualSpacing/>
        <w:rPr>
          <w:rFonts w:eastAsiaTheme="minorHAnsi"/>
          <w:sz w:val="28"/>
          <w:szCs w:val="28"/>
        </w:rPr>
      </w:pPr>
      <w:r w:rsidRPr="004964A6">
        <w:rPr>
          <w:rFonts w:eastAsiaTheme="minorHAnsi"/>
          <w:sz w:val="28"/>
          <w:szCs w:val="28"/>
        </w:rPr>
        <w:t xml:space="preserve">Постановление Правительства Российской Федерации от 28.02.2015 №184 «Об отнесении владельцев объектов </w:t>
      </w:r>
      <w:r w:rsidRPr="004964A6">
        <w:rPr>
          <w:rFonts w:eastAsiaTheme="minorHAnsi"/>
          <w:sz w:val="28"/>
          <w:szCs w:val="28"/>
        </w:rPr>
        <w:lastRenderedPageBreak/>
        <w:t>электросетевого хозяйства к территориальным сетевым организациям».</w:t>
      </w:r>
    </w:p>
    <w:p w14:paraId="70CF6852" w14:textId="77777777" w:rsidR="004964A6" w:rsidRPr="004964A6" w:rsidRDefault="004964A6" w:rsidP="004964A6">
      <w:pPr>
        <w:spacing w:after="160"/>
        <w:ind w:left="1211"/>
        <w:contextualSpacing/>
        <w:rPr>
          <w:rFonts w:eastAsiaTheme="minorHAnsi"/>
          <w:sz w:val="28"/>
          <w:szCs w:val="28"/>
        </w:rPr>
      </w:pPr>
    </w:p>
    <w:p w14:paraId="5FE1F3F2" w14:textId="77777777" w:rsidR="004964A6" w:rsidRPr="004964A6" w:rsidRDefault="004964A6" w:rsidP="004964A6">
      <w:pPr>
        <w:spacing w:after="160"/>
        <w:ind w:left="1211"/>
        <w:contextualSpacing/>
        <w:rPr>
          <w:rFonts w:eastAsiaTheme="minorHAnsi"/>
          <w:sz w:val="28"/>
          <w:szCs w:val="28"/>
        </w:rPr>
      </w:pPr>
    </w:p>
    <w:p w14:paraId="7A5862F4" w14:textId="77777777" w:rsidR="004964A6" w:rsidRPr="004964A6" w:rsidRDefault="004964A6" w:rsidP="004964A6">
      <w:pPr>
        <w:spacing w:after="160"/>
        <w:contextualSpacing/>
        <w:jc w:val="center"/>
        <w:rPr>
          <w:rFonts w:eastAsiaTheme="minorHAnsi"/>
          <w:b/>
          <w:bCs/>
          <w:sz w:val="28"/>
          <w:szCs w:val="28"/>
        </w:rPr>
      </w:pPr>
      <w:r w:rsidRPr="004964A6">
        <w:rPr>
          <w:rFonts w:eastAsiaTheme="minorHAnsi"/>
          <w:b/>
          <w:bCs/>
          <w:sz w:val="28"/>
          <w:szCs w:val="28"/>
        </w:rPr>
        <w:t>Оценка достоверности данных, в предложениях об установлении цен (тарифов) и (или) их предельных уровней</w:t>
      </w:r>
    </w:p>
    <w:p w14:paraId="2BD914E4" w14:textId="77777777" w:rsidR="004964A6" w:rsidRPr="004964A6" w:rsidRDefault="004964A6" w:rsidP="004964A6">
      <w:pPr>
        <w:spacing w:after="160"/>
        <w:ind w:left="1211"/>
        <w:contextualSpacing/>
        <w:rPr>
          <w:rFonts w:eastAsiaTheme="minorHAnsi"/>
          <w:sz w:val="28"/>
          <w:szCs w:val="28"/>
        </w:rPr>
      </w:pPr>
    </w:p>
    <w:p w14:paraId="4203382F"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ООО «СибЭнергоСеть» впервые обратилось в РЭК Кузбасса с документами на установление индивидуальных тарифов на услуги по передаче электрической энергии и направило письменное заявление об установлении тарифов от 13.11.2020 (вх. от 13.11.2020 № 5436), подписанное руководителем организации и заверенное печатью. В заявлении Общество сообщило об опубликовании предложения о размере цен (тарифов),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 24, на сайте                                           http://sibenergoset.ru/wp-content/uploads/predlozhenie2021.pdf.</w:t>
      </w:r>
    </w:p>
    <w:p w14:paraId="108F363F"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120DA30"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45F5255" w14:textId="77777777" w:rsidR="004964A6" w:rsidRPr="004964A6" w:rsidRDefault="004964A6" w:rsidP="004964A6">
      <w:pPr>
        <w:spacing w:after="160"/>
        <w:ind w:firstLine="851"/>
        <w:contextualSpacing/>
        <w:jc w:val="both"/>
        <w:rPr>
          <w:rFonts w:eastAsiaTheme="minorHAnsi"/>
          <w:sz w:val="28"/>
          <w:szCs w:val="28"/>
        </w:rPr>
      </w:pPr>
    </w:p>
    <w:p w14:paraId="17E65A21" w14:textId="77777777" w:rsidR="004964A6" w:rsidRPr="004964A6" w:rsidRDefault="004964A6" w:rsidP="004964A6">
      <w:pPr>
        <w:spacing w:after="160"/>
        <w:ind w:firstLine="709"/>
        <w:contextualSpacing/>
        <w:jc w:val="center"/>
        <w:rPr>
          <w:rFonts w:eastAsiaTheme="minorHAnsi"/>
          <w:b/>
          <w:bCs/>
          <w:sz w:val="28"/>
          <w:szCs w:val="28"/>
        </w:rPr>
      </w:pPr>
      <w:r w:rsidRPr="004964A6">
        <w:rPr>
          <w:rFonts w:eastAsiaTheme="minorHAnsi"/>
          <w:b/>
          <w:bCs/>
          <w:sz w:val="28"/>
          <w:szCs w:val="28"/>
        </w:rPr>
        <w:t>Анализ соответствия ООО «СибЭнергоСеть» критериям отнесения владельцев объектов электросетевого хозяйства к территориальным сетевым организациям, утвержденным постановлением Правительства РФ от 28.02.2015 № 184</w:t>
      </w:r>
    </w:p>
    <w:p w14:paraId="7B1C4FE5" w14:textId="77777777" w:rsidR="004964A6" w:rsidRPr="004964A6" w:rsidRDefault="004964A6" w:rsidP="004964A6">
      <w:pPr>
        <w:spacing w:after="160"/>
        <w:ind w:firstLine="709"/>
        <w:contextualSpacing/>
        <w:jc w:val="center"/>
        <w:rPr>
          <w:rFonts w:eastAsiaTheme="minorHAnsi"/>
          <w:b/>
          <w:bCs/>
          <w:sz w:val="28"/>
          <w:szCs w:val="28"/>
        </w:rPr>
      </w:pPr>
    </w:p>
    <w:p w14:paraId="0831EEF8"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Согласно постановлению Правительства РФ от 28.02.2015 № 184 (ред. от 17.10.2016) электросетевые организации должны соответствовать критериям отнесения владельцев объектов электросетевого хозяйства к территориальным сетевым организациям. Ниже приведен анализ рассмотрения документов, представленных ООО «СибЭнергоСеть» на тарифное регулирование на 2021 год для проверки на соответствие критериям.</w:t>
      </w:r>
    </w:p>
    <w:p w14:paraId="7EA94D6C" w14:textId="77777777" w:rsidR="004964A6" w:rsidRPr="004964A6" w:rsidRDefault="004964A6" w:rsidP="004964A6">
      <w:pPr>
        <w:spacing w:after="160"/>
        <w:ind w:firstLine="851"/>
        <w:contextualSpacing/>
        <w:jc w:val="both"/>
        <w:rPr>
          <w:rFonts w:eastAsiaTheme="minorHAnsi"/>
          <w:sz w:val="28"/>
          <w:szCs w:val="28"/>
        </w:rPr>
      </w:pPr>
    </w:p>
    <w:p w14:paraId="400C2451"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b/>
          <w:sz w:val="28"/>
          <w:szCs w:val="28"/>
        </w:rPr>
        <w:t>Критерий № 1.</w:t>
      </w:r>
      <w:r w:rsidRPr="004964A6">
        <w:rPr>
          <w:rFonts w:eastAsiaTheme="minorHAnsi"/>
          <w:sz w:val="28"/>
          <w:szCs w:val="28"/>
        </w:rPr>
        <w:t xml:space="preserve"> Владение на праве собственности или на ином законном основании на срок не менее очередного расчетного периода регулирования трансформаторными и иными подстанциями с установленными силовыми трансформаторами, используемыми для осуществления регулируемой деятельности в административных границах </w:t>
      </w:r>
      <w:r w:rsidRPr="004964A6">
        <w:rPr>
          <w:rFonts w:eastAsiaTheme="minorHAnsi"/>
          <w:sz w:val="28"/>
          <w:szCs w:val="28"/>
        </w:rPr>
        <w:lastRenderedPageBreak/>
        <w:t>субъекта Российской Федерации, суммарная установленная мощность которых составляет не менее 10 МВА.</w:t>
      </w:r>
    </w:p>
    <w:p w14:paraId="2CDA0979"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На тарифное регулирование ООО «СибЭнергоСеть» заявило объем суммарной установленной мощности равный 58,55 МВА.</w:t>
      </w:r>
    </w:p>
    <w:p w14:paraId="43AA3CD3"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В качестве договоров, подтверждающих право владения электросетевым имуществом на законном праве, ООО «СибЭнергоСеть» представлены договоры аренды, заключенные в период октябрь-ноябрь 2020 года.</w:t>
      </w:r>
    </w:p>
    <w:p w14:paraId="74EC4AA2"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w:t>
      </w:r>
      <w:r w:rsidRPr="004964A6">
        <w:rPr>
          <w:rFonts w:eastAsiaTheme="minorHAnsi"/>
          <w:sz w:val="28"/>
          <w:szCs w:val="28"/>
        </w:rPr>
        <w:tab/>
        <w:t>Договор аренды № 051020 от 05.10.2020 с ООО «Энерджигрупп»;</w:t>
      </w:r>
    </w:p>
    <w:p w14:paraId="27F81CD8"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2)</w:t>
      </w:r>
      <w:r w:rsidRPr="004964A6">
        <w:rPr>
          <w:rFonts w:eastAsiaTheme="minorHAnsi"/>
          <w:sz w:val="28"/>
          <w:szCs w:val="28"/>
        </w:rPr>
        <w:tab/>
        <w:t>Договор аренды № 051020/1 от 05.10.2020 с ООО «Энерджигрупп»;</w:t>
      </w:r>
    </w:p>
    <w:p w14:paraId="747744D6"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3)</w:t>
      </w:r>
      <w:r w:rsidRPr="004964A6">
        <w:rPr>
          <w:rFonts w:eastAsiaTheme="minorHAnsi"/>
          <w:sz w:val="28"/>
          <w:szCs w:val="28"/>
        </w:rPr>
        <w:tab/>
        <w:t>Договор аренды № 011020/1 от 05.10.2020 с ООО «Энерджигрупп»;</w:t>
      </w:r>
    </w:p>
    <w:p w14:paraId="1E98B2B1"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4)</w:t>
      </w:r>
      <w:r w:rsidRPr="004964A6">
        <w:rPr>
          <w:rFonts w:eastAsiaTheme="minorHAnsi"/>
          <w:sz w:val="28"/>
          <w:szCs w:val="28"/>
        </w:rPr>
        <w:tab/>
        <w:t>Договор аренды № 151020 от 15.10.2020 с ООО «Энерджигрупп»;</w:t>
      </w:r>
    </w:p>
    <w:p w14:paraId="630BE7F8"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5)</w:t>
      </w:r>
      <w:r w:rsidRPr="004964A6">
        <w:rPr>
          <w:rFonts w:eastAsiaTheme="minorHAnsi"/>
          <w:sz w:val="28"/>
          <w:szCs w:val="28"/>
        </w:rPr>
        <w:tab/>
        <w:t>Договор аренды № СН-20/0074 от 01.10.2020 с ООО ППФ «Снежинская»;</w:t>
      </w:r>
    </w:p>
    <w:p w14:paraId="5ACF13B9"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6)</w:t>
      </w:r>
      <w:r w:rsidRPr="004964A6">
        <w:rPr>
          <w:rFonts w:eastAsiaTheme="minorHAnsi"/>
          <w:sz w:val="28"/>
          <w:szCs w:val="28"/>
        </w:rPr>
        <w:tab/>
        <w:t>Договор аренды № 5.20 от 15.10.2020 с ООО «Аквилон»;</w:t>
      </w:r>
    </w:p>
    <w:p w14:paraId="553478FF"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7)</w:t>
      </w:r>
      <w:r w:rsidRPr="004964A6">
        <w:rPr>
          <w:rFonts w:eastAsiaTheme="minorHAnsi"/>
          <w:sz w:val="28"/>
          <w:szCs w:val="28"/>
        </w:rPr>
        <w:tab/>
        <w:t>Договор аренды № 6.20 от 15.10.2020 с ООО «Аквилон»;</w:t>
      </w:r>
    </w:p>
    <w:p w14:paraId="5912B1D7"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8)</w:t>
      </w:r>
      <w:r w:rsidRPr="004964A6">
        <w:rPr>
          <w:rFonts w:eastAsiaTheme="minorHAnsi"/>
          <w:sz w:val="28"/>
          <w:szCs w:val="28"/>
        </w:rPr>
        <w:tab/>
        <w:t>Договор аренды № 121020 от 01.10.2020 с АО «Кузбасская птицефабрика»;</w:t>
      </w:r>
    </w:p>
    <w:p w14:paraId="3D3D71D4"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9)</w:t>
      </w:r>
      <w:r w:rsidRPr="004964A6">
        <w:rPr>
          <w:rFonts w:eastAsiaTheme="minorHAnsi"/>
          <w:sz w:val="28"/>
          <w:szCs w:val="28"/>
        </w:rPr>
        <w:tab/>
        <w:t>Договор аренды № ИН – 20/0174 от 01.10.2020 с ООО «Птицефабрика Инская»;</w:t>
      </w:r>
    </w:p>
    <w:p w14:paraId="79449AFE"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10)</w:t>
      </w:r>
      <w:r w:rsidRPr="004964A6">
        <w:rPr>
          <w:rFonts w:eastAsiaTheme="minorHAnsi"/>
          <w:sz w:val="28"/>
          <w:szCs w:val="28"/>
        </w:rPr>
        <w:tab/>
        <w:t>Договор аренды № ИН – 20/0174 от 01.10.2020 с АО «Кузбасская птицефабрика»;</w:t>
      </w:r>
    </w:p>
    <w:p w14:paraId="57FAFF54"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11)</w:t>
      </w:r>
      <w:r w:rsidRPr="004964A6">
        <w:rPr>
          <w:rFonts w:eastAsiaTheme="minorHAnsi"/>
          <w:sz w:val="28"/>
          <w:szCs w:val="28"/>
        </w:rPr>
        <w:tab/>
        <w:t>Договор аренды № 4.20 от 15.10.2020 с ООО «ХОЛЛИФУД»;</w:t>
      </w:r>
    </w:p>
    <w:p w14:paraId="5322197F"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12)</w:t>
      </w:r>
      <w:r w:rsidRPr="004964A6">
        <w:rPr>
          <w:rFonts w:eastAsiaTheme="minorHAnsi"/>
          <w:sz w:val="28"/>
          <w:szCs w:val="28"/>
        </w:rPr>
        <w:tab/>
        <w:t>Договор аренды № БР – 20/0206 от 01.10.2020 с ООО «Боровково»;</w:t>
      </w:r>
    </w:p>
    <w:p w14:paraId="5E391120"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13)</w:t>
      </w:r>
      <w:r w:rsidRPr="004964A6">
        <w:rPr>
          <w:rFonts w:eastAsiaTheme="minorHAnsi"/>
          <w:sz w:val="28"/>
          <w:szCs w:val="28"/>
        </w:rPr>
        <w:tab/>
        <w:t>Договор аренды № 17.20-42 от 01.10.2020 с ООО «СЭТ-42»;</w:t>
      </w:r>
    </w:p>
    <w:p w14:paraId="4E52D95B"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14)</w:t>
      </w:r>
      <w:r w:rsidRPr="004964A6">
        <w:rPr>
          <w:rFonts w:eastAsiaTheme="minorHAnsi"/>
          <w:sz w:val="28"/>
          <w:szCs w:val="28"/>
        </w:rPr>
        <w:tab/>
        <w:t>Договор аренды № 16.20-42 от 01.10.2020 с ООО «СЭТ-42»;</w:t>
      </w:r>
    </w:p>
    <w:p w14:paraId="5B696501"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15)</w:t>
      </w:r>
      <w:r w:rsidRPr="004964A6">
        <w:rPr>
          <w:rFonts w:eastAsiaTheme="minorHAnsi"/>
          <w:sz w:val="28"/>
          <w:szCs w:val="28"/>
        </w:rPr>
        <w:tab/>
        <w:t>Договор аренды № 011020/ШГ от 07.10.2020 с ООО «Шахта «Грамотеинская»;</w:t>
      </w:r>
    </w:p>
    <w:p w14:paraId="7554B53F"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16)</w:t>
      </w:r>
      <w:r w:rsidRPr="004964A6">
        <w:rPr>
          <w:rFonts w:eastAsiaTheme="minorHAnsi"/>
          <w:sz w:val="28"/>
          <w:szCs w:val="28"/>
        </w:rPr>
        <w:tab/>
        <w:t>Договор аренды № 39/20 от 16.11.2020 с Администрацией Краснобродского городского округа;</w:t>
      </w:r>
    </w:p>
    <w:p w14:paraId="4DBA2294"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17)</w:t>
      </w:r>
      <w:r w:rsidRPr="004964A6">
        <w:rPr>
          <w:rFonts w:eastAsiaTheme="minorHAnsi"/>
          <w:sz w:val="28"/>
          <w:szCs w:val="28"/>
        </w:rPr>
        <w:tab/>
        <w:t>Договор аренды № 105/20 от 21.09.2020 с ООО «КЗГО».</w:t>
      </w:r>
    </w:p>
    <w:p w14:paraId="78CD68CB" w14:textId="77777777" w:rsidR="004964A6" w:rsidRPr="004964A6" w:rsidRDefault="004964A6" w:rsidP="004964A6">
      <w:pPr>
        <w:spacing w:after="160"/>
        <w:ind w:firstLine="851"/>
        <w:contextualSpacing/>
        <w:jc w:val="both"/>
        <w:rPr>
          <w:rFonts w:eastAsiaTheme="minorHAnsi"/>
          <w:sz w:val="28"/>
          <w:szCs w:val="28"/>
        </w:rPr>
      </w:pPr>
    </w:p>
    <w:p w14:paraId="7B3A3C90"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Экспертами были рассмотрены представленные организацией документы в совокупности с поступившими от ООО «СибЭнергоТранс-42» договорами субаренды электросетевого имущества, заключенные 01 января на 2021 год (письмо от 06.10.2021 №94, вх. от 07.10.2021 № 5385), согласно которым ООО «СибЭнергоСеть» передало в субаренду ООО «СибЭнергоТранс-42» все трансформаторы, т.е. владеет трансформаторами мощностью 0,00 МВА, что меньше минимального значения 10 МВА.</w:t>
      </w:r>
    </w:p>
    <w:p w14:paraId="0432543B"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 xml:space="preserve">Корректировка экспертами предлагаемого предприятием объема суммарной установленной мощности трансформаторных и иных подстанций с установленными силовыми трансформаторами на 2021 год в сторону снижения обусловлена тем, что согласно поступившей информации от ООО </w:t>
      </w:r>
      <w:r w:rsidRPr="004964A6">
        <w:rPr>
          <w:rFonts w:eastAsiaTheme="minorHAnsi"/>
          <w:sz w:val="28"/>
          <w:szCs w:val="28"/>
        </w:rPr>
        <w:lastRenderedPageBreak/>
        <w:t xml:space="preserve">«СибЭнергоТранс-42» электросетевое имущество ООО «СибЭнергоСеть» на 2021 год находится в субаренде у ООО «СибЭнергоТранс-42». </w:t>
      </w:r>
    </w:p>
    <w:p w14:paraId="19D60EE9"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1)</w:t>
      </w:r>
      <w:r w:rsidRPr="004964A6">
        <w:rPr>
          <w:rFonts w:eastAsiaTheme="minorHAnsi"/>
          <w:sz w:val="28"/>
          <w:szCs w:val="28"/>
        </w:rPr>
        <w:tab/>
        <w:t xml:space="preserve">Договоры аренды с ООО «Энерджигрупп» № 051020 от 05.10.2020, № 051020/1 от 05.10.2020, № 011020/1 от 05.10.2020, № 151020 от 15.10.2020 (имущество в субаренде у ООО СЭТ -42 договоры субаренды №6.21 от 01.01.2021, №9.21 от 01.01.2021); </w:t>
      </w:r>
    </w:p>
    <w:p w14:paraId="4406D251"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2)</w:t>
      </w:r>
      <w:r w:rsidRPr="004964A6">
        <w:rPr>
          <w:rFonts w:eastAsiaTheme="minorHAnsi"/>
          <w:sz w:val="28"/>
          <w:szCs w:val="28"/>
        </w:rPr>
        <w:tab/>
        <w:t>Договор аренды № СН-20/0074 от 01.10.2020 с ООО ППФ «Снежинская» (имущество в субаренде у ООО СЭТ -42 договор субаренды №2.21 от 01.01.2021);</w:t>
      </w:r>
    </w:p>
    <w:p w14:paraId="54BF46D0"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3)</w:t>
      </w:r>
      <w:r w:rsidRPr="004964A6">
        <w:rPr>
          <w:rFonts w:eastAsiaTheme="minorHAnsi"/>
          <w:sz w:val="28"/>
          <w:szCs w:val="28"/>
        </w:rPr>
        <w:tab/>
        <w:t>Договор аренды № 121020 от 01.10.2020 с АО «Кузбасская птицефабрика» (имущество в субаренде у ООО СЭТ -42 договор субаренды №5.21 от 01.01.2021);</w:t>
      </w:r>
    </w:p>
    <w:p w14:paraId="490C8E27"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4)</w:t>
      </w:r>
      <w:r w:rsidRPr="004964A6">
        <w:rPr>
          <w:rFonts w:eastAsiaTheme="minorHAnsi"/>
          <w:sz w:val="28"/>
          <w:szCs w:val="28"/>
        </w:rPr>
        <w:tab/>
        <w:t>Договор аренды № ИН – 20/0174 от 01.10.2020 с ООО «Птицефабрика Инская» (имущество в субаренде у ООО СЭТ -42 договор субаренды №4.21 от 01.01.2021);</w:t>
      </w:r>
    </w:p>
    <w:p w14:paraId="01B639ED"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5)</w:t>
      </w:r>
      <w:r w:rsidRPr="004964A6">
        <w:rPr>
          <w:rFonts w:eastAsiaTheme="minorHAnsi"/>
          <w:sz w:val="28"/>
          <w:szCs w:val="28"/>
        </w:rPr>
        <w:tab/>
        <w:t>Договор аренды № ИН – 20/0174 от 01.10.2020 с АО «Кузбасская птицефабрика» (имущество в субаренде у ООО СЭТ -42 договор субаренды №5.21 от 01.01.2021);</w:t>
      </w:r>
    </w:p>
    <w:p w14:paraId="46D8DEB6"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6)</w:t>
      </w:r>
      <w:r w:rsidRPr="004964A6">
        <w:rPr>
          <w:rFonts w:eastAsiaTheme="minorHAnsi"/>
          <w:sz w:val="28"/>
          <w:szCs w:val="28"/>
        </w:rPr>
        <w:tab/>
        <w:t>Договор аренды № БР – 20/0206 от 01.10.2020 с ООО «Боровково» (имущество в субаренде у ООО СЭТ -42 договор субаренды №3.21 от 01.01.2021);</w:t>
      </w:r>
    </w:p>
    <w:p w14:paraId="08E4CD01"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7)</w:t>
      </w:r>
      <w:r w:rsidRPr="004964A6">
        <w:rPr>
          <w:rFonts w:eastAsiaTheme="minorHAnsi"/>
          <w:sz w:val="28"/>
          <w:szCs w:val="28"/>
        </w:rPr>
        <w:tab/>
        <w:t>Договор аренды № 011020/ШГ от 07.10.2020 с ООО «Шахта «Грамотеинская» (имущество в субаренде у ООО СЭТ -42 договор субаренды №10.21 от 01.01.2021);</w:t>
      </w:r>
    </w:p>
    <w:p w14:paraId="4C996486"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8)</w:t>
      </w:r>
      <w:r w:rsidRPr="004964A6">
        <w:rPr>
          <w:rFonts w:eastAsiaTheme="minorHAnsi"/>
          <w:sz w:val="28"/>
          <w:szCs w:val="28"/>
        </w:rPr>
        <w:tab/>
        <w:t>Договор аренды № 39/20 от 16.11.2020 с Администрацией Краснобродского городского округа (имущество в субаренде у ООО СЭТ -42 договор субаренды №11.21 от 01.01.2021);</w:t>
      </w:r>
    </w:p>
    <w:p w14:paraId="33B23542"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9)</w:t>
      </w:r>
      <w:r w:rsidRPr="004964A6">
        <w:rPr>
          <w:rFonts w:eastAsiaTheme="minorHAnsi"/>
          <w:sz w:val="28"/>
          <w:szCs w:val="28"/>
        </w:rPr>
        <w:tab/>
        <w:t>Договор аренды № 105/20 от 21.09.2020 с ООО «КЗГО» ((имущество в субаренде у ООО СЭТ -42 договор субаренды №1.21 от 01.01.2021).</w:t>
      </w:r>
    </w:p>
    <w:p w14:paraId="56B1F0E1" w14:textId="77777777" w:rsidR="004964A6" w:rsidRPr="004964A6" w:rsidRDefault="004964A6" w:rsidP="004964A6">
      <w:pPr>
        <w:spacing w:after="160" w:line="259" w:lineRule="auto"/>
        <w:ind w:left="720"/>
        <w:contextualSpacing/>
        <w:rPr>
          <w:rFonts w:eastAsiaTheme="minorHAnsi"/>
          <w:b/>
          <w:sz w:val="28"/>
          <w:szCs w:val="28"/>
        </w:rPr>
      </w:pPr>
      <w:r w:rsidRPr="004964A6">
        <w:rPr>
          <w:rFonts w:eastAsiaTheme="minorHAnsi"/>
          <w:b/>
          <w:sz w:val="28"/>
          <w:szCs w:val="28"/>
        </w:rPr>
        <w:t>Критерию не соответствует.</w:t>
      </w:r>
    </w:p>
    <w:p w14:paraId="0372C1A8" w14:textId="77777777" w:rsidR="004964A6" w:rsidRPr="004964A6" w:rsidRDefault="004964A6" w:rsidP="004964A6">
      <w:pPr>
        <w:spacing w:after="160"/>
        <w:ind w:firstLine="851"/>
        <w:contextualSpacing/>
        <w:jc w:val="both"/>
        <w:rPr>
          <w:rFonts w:eastAsiaTheme="minorHAnsi"/>
          <w:sz w:val="28"/>
          <w:szCs w:val="28"/>
        </w:rPr>
      </w:pPr>
    </w:p>
    <w:p w14:paraId="647BFC4E"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b/>
          <w:sz w:val="28"/>
          <w:szCs w:val="28"/>
        </w:rPr>
        <w:t>Критерий № 2.</w:t>
      </w:r>
      <w:r w:rsidRPr="004964A6">
        <w:rPr>
          <w:rFonts w:eastAsiaTheme="minorHAnsi"/>
          <w:sz w:val="28"/>
          <w:szCs w:val="28"/>
        </w:rPr>
        <w:t xml:space="preserve"> Владение на праве собственности и (или) на ином законном основании на срок не менее долгосрочного периода регулирования линиями электропередачи (воздушными и (или) кабельными), расположенными и используемыми для осуществления регулируемой деятельности в административных границах субъекта Российской Федерации, непосредственно соединенными с трансформаторными и иными подстанциями, указанными в пункте 1 настоящих критериев, сумма протяженностей которых по трассе составляет не менее 15 км, не менее 2 из следующих проектных номинальных классов напряжения: 110 кВ и выше, 35 кВ, 1 - 20 кВ, ниже 1 кВ.</w:t>
      </w:r>
    </w:p>
    <w:p w14:paraId="038B37F9"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На тарифное регулирование ООО «СибЭнергоСеть» заявило, что владеет количеством линий электропередачи, протяженность которых составила:</w:t>
      </w:r>
    </w:p>
    <w:p w14:paraId="0EEEF3B2"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lastRenderedPageBreak/>
        <w:t>•</w:t>
      </w:r>
      <w:r w:rsidRPr="004964A6">
        <w:rPr>
          <w:rFonts w:eastAsiaTheme="minorHAnsi"/>
          <w:sz w:val="28"/>
          <w:szCs w:val="28"/>
        </w:rPr>
        <w:tab/>
        <w:t>высокое напряжение (ВН) - 110 кВ и выше – 0,00 км.</w:t>
      </w:r>
    </w:p>
    <w:p w14:paraId="0007BBE6"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w:t>
      </w:r>
      <w:r w:rsidRPr="004964A6">
        <w:rPr>
          <w:rFonts w:eastAsiaTheme="minorHAnsi"/>
          <w:sz w:val="28"/>
          <w:szCs w:val="28"/>
        </w:rPr>
        <w:tab/>
        <w:t>среднее первое напряжение (СН1) - 35 кВ – 6,5 км.</w:t>
      </w:r>
    </w:p>
    <w:p w14:paraId="43C01DED"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w:t>
      </w:r>
      <w:r w:rsidRPr="004964A6">
        <w:rPr>
          <w:rFonts w:eastAsiaTheme="minorHAnsi"/>
          <w:sz w:val="28"/>
          <w:szCs w:val="28"/>
        </w:rPr>
        <w:tab/>
        <w:t>среднее второе напряжение (СН2) - 1 - 20 кВ – 58,76 км.</w:t>
      </w:r>
    </w:p>
    <w:p w14:paraId="3C48EFDB"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w:t>
      </w:r>
      <w:r w:rsidRPr="004964A6">
        <w:rPr>
          <w:rFonts w:eastAsiaTheme="minorHAnsi"/>
          <w:sz w:val="28"/>
          <w:szCs w:val="28"/>
        </w:rPr>
        <w:tab/>
        <w:t>низкое напряжение (НН) - ниже 1 кВ. 0,4кВ – 20,15 км.</w:t>
      </w:r>
    </w:p>
    <w:p w14:paraId="5526751B"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Анализ экспертами имеющихся документов определил, что организация владеет количеством линий электропередачи, суммарная протяженность которых меньше минимального значения 15 км:</w:t>
      </w:r>
    </w:p>
    <w:p w14:paraId="3F6770C3" w14:textId="77777777" w:rsidR="004964A6" w:rsidRPr="004964A6" w:rsidRDefault="004964A6" w:rsidP="004964A6">
      <w:pPr>
        <w:spacing w:after="160"/>
        <w:ind w:firstLine="851"/>
        <w:contextualSpacing/>
        <w:jc w:val="both"/>
        <w:rPr>
          <w:rFonts w:eastAsiaTheme="minorHAnsi"/>
          <w:sz w:val="28"/>
          <w:szCs w:val="28"/>
        </w:rPr>
      </w:pPr>
    </w:p>
    <w:p w14:paraId="7E5DCE84"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w:t>
      </w:r>
      <w:r w:rsidRPr="004964A6">
        <w:rPr>
          <w:rFonts w:eastAsiaTheme="minorHAnsi"/>
          <w:sz w:val="28"/>
          <w:szCs w:val="28"/>
        </w:rPr>
        <w:tab/>
        <w:t>высокое напряжение (ВН) - 110 кВ и выше – 0,00 км.</w:t>
      </w:r>
    </w:p>
    <w:p w14:paraId="6FC88A72"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w:t>
      </w:r>
      <w:r w:rsidRPr="004964A6">
        <w:rPr>
          <w:rFonts w:eastAsiaTheme="minorHAnsi"/>
          <w:sz w:val="28"/>
          <w:szCs w:val="28"/>
        </w:rPr>
        <w:tab/>
        <w:t>среднее первое напряжение (СН1) - 35 кВ – 0,0 км.</w:t>
      </w:r>
    </w:p>
    <w:p w14:paraId="7B743836"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w:t>
      </w:r>
      <w:r w:rsidRPr="004964A6">
        <w:rPr>
          <w:rFonts w:eastAsiaTheme="minorHAnsi"/>
          <w:sz w:val="28"/>
          <w:szCs w:val="28"/>
        </w:rPr>
        <w:tab/>
        <w:t>среднее второе напряжение (СН2) - 1 - 20 кВ – 5,133 км.</w:t>
      </w:r>
    </w:p>
    <w:p w14:paraId="349D791D"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w:t>
      </w:r>
      <w:r w:rsidRPr="004964A6">
        <w:rPr>
          <w:rFonts w:eastAsiaTheme="minorHAnsi"/>
          <w:sz w:val="28"/>
          <w:szCs w:val="28"/>
        </w:rPr>
        <w:tab/>
        <w:t>низкое напряжение (НН) - ниже 1 кВ. 0,4кВ – 7,855 км.</w:t>
      </w:r>
    </w:p>
    <w:p w14:paraId="183C0D01"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Корректировка экспертами предлагаемого предприятием объема протяженности линий электропередачи на 2021 год в сторону снижения также обусловлена тем, что электросетевое имущество находится в субаренде у ООО «СибЭнергоТранс-42».</w:t>
      </w:r>
    </w:p>
    <w:p w14:paraId="52CB8D12" w14:textId="77777777" w:rsidR="004964A6" w:rsidRPr="004964A6" w:rsidRDefault="004964A6" w:rsidP="004964A6">
      <w:pPr>
        <w:spacing w:after="160"/>
        <w:ind w:firstLine="851"/>
        <w:contextualSpacing/>
        <w:jc w:val="both"/>
        <w:rPr>
          <w:rFonts w:eastAsiaTheme="minorHAnsi"/>
          <w:b/>
          <w:sz w:val="28"/>
          <w:szCs w:val="28"/>
        </w:rPr>
      </w:pPr>
      <w:r w:rsidRPr="004964A6">
        <w:rPr>
          <w:rFonts w:eastAsiaTheme="minorHAnsi"/>
          <w:b/>
          <w:sz w:val="28"/>
          <w:szCs w:val="28"/>
        </w:rPr>
        <w:t>Критерию не соответствует.</w:t>
      </w:r>
    </w:p>
    <w:p w14:paraId="65EFBDBC" w14:textId="77777777" w:rsidR="004964A6" w:rsidRPr="004964A6" w:rsidRDefault="004964A6" w:rsidP="004964A6">
      <w:pPr>
        <w:spacing w:after="160"/>
        <w:ind w:firstLine="851"/>
        <w:contextualSpacing/>
        <w:jc w:val="both"/>
        <w:rPr>
          <w:rFonts w:eastAsiaTheme="minorHAnsi"/>
          <w:b/>
          <w:sz w:val="28"/>
          <w:szCs w:val="28"/>
        </w:rPr>
      </w:pPr>
    </w:p>
    <w:p w14:paraId="394EB91A"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Критерий № 3. В связи с тем, что организация заявляется впервые на регулирования отсутствие за 3 предшествующих расчетных периода регулирования 3 фактов применения органами исполнительной власти субъектов Российской Федерации в области государственного регулирования тарифов понижающих коэффициентов, позволяющих обеспечить соответствие уровня тарифов, установленных для владельца объектов электросетевого хозяйства, уровню надежности и качества поставляемых товаров и оказываемых услуг, а также корректировки цен (тарифов), установленных на долгосрочный период регулирования, в случае представления владельцем объектов электросетевого хозяйства, для которого такие цены (тарифы) установлены, недостоверных отчетных данных, используемых при расчете фактических значений показателей надежности и качества поставляемых товаров и оказываемых услуг, или непредставления таких данных.</w:t>
      </w:r>
    </w:p>
    <w:p w14:paraId="1C1FF230"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Учитывая то, что организация заявляется на регулирования впервые, у нее отсутствуют факты применения понижающих коэффициентов.</w:t>
      </w:r>
    </w:p>
    <w:p w14:paraId="109AE9D1" w14:textId="77777777" w:rsidR="004964A6" w:rsidRPr="004964A6" w:rsidRDefault="004964A6" w:rsidP="004964A6">
      <w:pPr>
        <w:spacing w:after="160"/>
        <w:ind w:firstLine="851"/>
        <w:contextualSpacing/>
        <w:jc w:val="both"/>
        <w:rPr>
          <w:rFonts w:eastAsiaTheme="minorHAnsi"/>
          <w:sz w:val="28"/>
          <w:szCs w:val="28"/>
        </w:rPr>
      </w:pPr>
    </w:p>
    <w:p w14:paraId="2208AA41"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Критерий № 4. Наличие выделенного абонентского номера для обращений потребителей услуг по передаче электрической энергии и (или) технологическому присоединению.</w:t>
      </w:r>
    </w:p>
    <w:p w14:paraId="41784359"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Абонентский номер для обращений потребителей услуг по передаче электрической энергии и (или) технологическому присоединению                                      ООО «СибЭнергоСеть» (38464) 2-00-10.</w:t>
      </w:r>
    </w:p>
    <w:p w14:paraId="3DBC8EF7" w14:textId="77777777" w:rsidR="004964A6" w:rsidRPr="004964A6" w:rsidRDefault="004964A6" w:rsidP="004964A6">
      <w:pPr>
        <w:spacing w:after="160"/>
        <w:ind w:firstLine="851"/>
        <w:contextualSpacing/>
        <w:jc w:val="both"/>
        <w:rPr>
          <w:rFonts w:eastAsiaTheme="minorHAnsi"/>
          <w:sz w:val="28"/>
          <w:szCs w:val="28"/>
        </w:rPr>
      </w:pPr>
    </w:p>
    <w:p w14:paraId="05C56736"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Критерий № 5. Наличие официального сайта в информационно-телекоммуникационной сети «Интернет».</w:t>
      </w:r>
    </w:p>
    <w:p w14:paraId="01152F0E"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 xml:space="preserve">Официальный сайт ООО «СибЭнергоСеть» </w:t>
      </w:r>
      <w:hyperlink r:id="rId9" w:history="1">
        <w:r w:rsidRPr="004964A6">
          <w:rPr>
            <w:rFonts w:eastAsiaTheme="minorHAnsi"/>
            <w:color w:val="0563C1" w:themeColor="hyperlink"/>
            <w:sz w:val="28"/>
            <w:szCs w:val="28"/>
            <w:u w:val="single"/>
          </w:rPr>
          <w:t>http://sibenergoset.ru/</w:t>
        </w:r>
      </w:hyperlink>
    </w:p>
    <w:p w14:paraId="24BAD48D" w14:textId="77777777" w:rsidR="004964A6" w:rsidRPr="004964A6" w:rsidRDefault="004964A6" w:rsidP="004964A6">
      <w:pPr>
        <w:spacing w:after="160"/>
        <w:ind w:firstLine="851"/>
        <w:contextualSpacing/>
        <w:jc w:val="both"/>
        <w:rPr>
          <w:rFonts w:eastAsiaTheme="minorHAnsi"/>
          <w:sz w:val="28"/>
          <w:szCs w:val="28"/>
        </w:rPr>
      </w:pPr>
    </w:p>
    <w:p w14:paraId="2E78DBFF"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Критерий № 6. Отсутствие во владении и (или) пользовании объектов электросетевого хозяйства, расположенных в административных границах субъекта Российской Федерации и используемых для осуществления регулируемой деятельности в указанных границах, принадлежащих на праве собственности или ином законном основании иному лицу, владеющему объектом по производству электрической энергии (мощности), который расположен в административных границах соответствующего субъекта Российской Федерации и с использованием которого осуществляется производство электрической энергии и мощности с целью ее продажи на оптовом рынке электрической энергии (мощности) и (или) розничных рынках электрической энергии.</w:t>
      </w:r>
    </w:p>
    <w:p w14:paraId="6D9CA282"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У ООО «СибЭнергоСеть» отсутствуют во владении и (или) пользовании объекты электросетевого хозяйства по производству электрической энергии (мощности).</w:t>
      </w:r>
    </w:p>
    <w:p w14:paraId="2D1347C2" w14:textId="77777777" w:rsidR="004964A6" w:rsidRPr="004964A6" w:rsidRDefault="004964A6" w:rsidP="004964A6">
      <w:pPr>
        <w:spacing w:after="160"/>
        <w:ind w:firstLine="851"/>
        <w:contextualSpacing/>
        <w:jc w:val="both"/>
        <w:rPr>
          <w:rFonts w:eastAsiaTheme="minorHAnsi"/>
          <w:sz w:val="28"/>
          <w:szCs w:val="28"/>
        </w:rPr>
      </w:pPr>
    </w:p>
    <w:p w14:paraId="57B49659"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На основании вышеизложенного организация не соответствует критериям отнесения владельцев объектов электросетевого хозяйства к территориальным сетевым организациям, так как не выполнены условия критерия 1 и критерия 2 постановления Правительства РФ от 28.02.2015 № 184 и, руководствуясь Правилами государственного регулирования (пересмотра, применения) цен (тарифов) в электроэнергетике, утвержденными Постановлением Правительства от 29.12.2011 № 1178, не относится к организациям, в отношении которых устанавливаются (пересматриваются) цены (тарифы) на услуги по передаче электрической энергии на 2021 год.</w:t>
      </w:r>
    </w:p>
    <w:p w14:paraId="45F8A900" w14:textId="77777777" w:rsidR="004964A6" w:rsidRPr="004964A6" w:rsidRDefault="004964A6" w:rsidP="004964A6">
      <w:pPr>
        <w:spacing w:after="160"/>
        <w:ind w:firstLine="851"/>
        <w:contextualSpacing/>
        <w:jc w:val="both"/>
        <w:rPr>
          <w:rFonts w:eastAsiaTheme="minorHAnsi"/>
          <w:sz w:val="28"/>
          <w:szCs w:val="28"/>
        </w:rPr>
      </w:pPr>
    </w:p>
    <w:p w14:paraId="6F784894"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Решением суда было предписано устранить нарушения прав и законных интересов общества с ограниченной ответственностью «CибЭнергоСеть».</w:t>
      </w:r>
    </w:p>
    <w:p w14:paraId="74853EF6"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Из анализа материалов следует, что на момент исполнения решения суда имущество, необходимое для осуществления регулируемого вида деятельности по передачи электрической энергии, передано обществом в субаренду другому юридическому лицу.</w:t>
      </w:r>
    </w:p>
    <w:p w14:paraId="36CD6478" w14:textId="77777777" w:rsidR="004964A6" w:rsidRPr="004964A6" w:rsidRDefault="004964A6" w:rsidP="004964A6">
      <w:pPr>
        <w:spacing w:after="160"/>
        <w:ind w:firstLine="851"/>
        <w:contextualSpacing/>
        <w:jc w:val="both"/>
        <w:rPr>
          <w:rFonts w:eastAsiaTheme="minorHAnsi"/>
          <w:sz w:val="28"/>
          <w:szCs w:val="28"/>
        </w:rPr>
      </w:pPr>
      <w:r w:rsidRPr="004964A6">
        <w:rPr>
          <w:rFonts w:eastAsiaTheme="minorHAnsi"/>
          <w:sz w:val="28"/>
          <w:szCs w:val="28"/>
        </w:rPr>
        <w:t>Таким образом, отсутствуют основания для установления обществу с ограниченной ответственностью «CибЭнергоСеть», город Киселевск Кемеровской области-Кузбасса (ОГРН 1204200011432, ИНН 4223127110) парных индивидуальных тарифов и необходимой валовой выручки на 2021 год.</w:t>
      </w:r>
    </w:p>
    <w:p w14:paraId="0094283D" w14:textId="77777777" w:rsidR="004964A6" w:rsidRPr="004964A6" w:rsidRDefault="004964A6" w:rsidP="004964A6">
      <w:pPr>
        <w:spacing w:after="160"/>
        <w:ind w:firstLine="851"/>
        <w:contextualSpacing/>
        <w:jc w:val="both"/>
        <w:rPr>
          <w:rFonts w:eastAsiaTheme="minorHAnsi"/>
          <w:sz w:val="28"/>
          <w:szCs w:val="28"/>
        </w:rPr>
      </w:pPr>
    </w:p>
    <w:p w14:paraId="01430281" w14:textId="77777777" w:rsidR="00DB4AB0" w:rsidRDefault="00DB4AB0" w:rsidP="004964A6">
      <w:pPr>
        <w:tabs>
          <w:tab w:val="left" w:pos="5580"/>
          <w:tab w:val="left" w:pos="9498"/>
        </w:tabs>
        <w:ind w:right="-569"/>
        <w:rPr>
          <w:color w:val="000000" w:themeColor="text1"/>
        </w:rPr>
        <w:sectPr w:rsidR="00DB4AB0" w:rsidSect="004964A6">
          <w:pgSz w:w="11906" w:h="16838" w:code="9"/>
          <w:pgMar w:top="1134" w:right="851" w:bottom="851" w:left="1701" w:header="709" w:footer="709" w:gutter="0"/>
          <w:cols w:space="708"/>
          <w:titlePg/>
          <w:docGrid w:linePitch="360"/>
        </w:sectPr>
      </w:pPr>
    </w:p>
    <w:p w14:paraId="02C3D2D4" w14:textId="1127AD8A" w:rsidR="00DB4AB0" w:rsidRPr="00081AD4" w:rsidRDefault="00DB4AB0" w:rsidP="00DB4AB0">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w:t>
      </w:r>
      <w:r>
        <w:rPr>
          <w:color w:val="000000" w:themeColor="text1"/>
        </w:rPr>
        <w:t>65</w:t>
      </w:r>
    </w:p>
    <w:p w14:paraId="2D7BB8D4" w14:textId="77777777" w:rsidR="00DB4AB0" w:rsidRPr="00081AD4" w:rsidRDefault="00DB4AB0" w:rsidP="00DB4AB0">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E6E69A0" w14:textId="77777777" w:rsidR="00DB4AB0" w:rsidRPr="00081AD4" w:rsidRDefault="00DB4AB0" w:rsidP="00DB4AB0">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CD7110D" w14:textId="77777777" w:rsidR="00DB4AB0" w:rsidRDefault="00DB4AB0" w:rsidP="00DB4AB0">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0EE7356B" w14:textId="77777777" w:rsidR="00DB4AB0" w:rsidRDefault="00DB4AB0" w:rsidP="004964A6">
      <w:pPr>
        <w:tabs>
          <w:tab w:val="left" w:pos="5580"/>
          <w:tab w:val="left" w:pos="9498"/>
        </w:tabs>
        <w:ind w:right="-569"/>
        <w:rPr>
          <w:color w:val="000000" w:themeColor="text1"/>
        </w:rPr>
        <w:sectPr w:rsidR="00DB4AB0" w:rsidSect="004964A6">
          <w:pgSz w:w="11906" w:h="16838" w:code="9"/>
          <w:pgMar w:top="1134" w:right="851" w:bottom="851" w:left="1701" w:header="709" w:footer="709" w:gutter="0"/>
          <w:cols w:space="708"/>
          <w:titlePg/>
          <w:docGrid w:linePitch="360"/>
        </w:sectPr>
      </w:pPr>
      <w:r w:rsidRPr="00DB4AB0">
        <w:rPr>
          <w:noProof/>
          <w:color w:val="000000" w:themeColor="text1"/>
        </w:rPr>
        <w:drawing>
          <wp:inline distT="0" distB="0" distL="0" distR="0" wp14:anchorId="3BECBD22" wp14:editId="6BA74AAA">
            <wp:extent cx="5939790" cy="8388985"/>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56F8FF4B" w14:textId="61CCA7F7" w:rsidR="00DB4AB0" w:rsidRPr="00081AD4" w:rsidRDefault="00DB4AB0" w:rsidP="00DB4AB0">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к протоколу № </w:t>
      </w:r>
      <w:r>
        <w:rPr>
          <w:color w:val="000000" w:themeColor="text1"/>
        </w:rPr>
        <w:t>65</w:t>
      </w:r>
    </w:p>
    <w:p w14:paraId="2966CDA5" w14:textId="77777777" w:rsidR="00DB4AB0" w:rsidRPr="00081AD4" w:rsidRDefault="00DB4AB0" w:rsidP="00DB4AB0">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7EBEDE8" w14:textId="77777777" w:rsidR="00DB4AB0" w:rsidRPr="00081AD4" w:rsidRDefault="00DB4AB0" w:rsidP="00DB4AB0">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112DB9C" w14:textId="77777777" w:rsidR="00DB4AB0" w:rsidRDefault="00DB4AB0" w:rsidP="00DB4AB0">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2AC5C21" w14:textId="77777777" w:rsidR="00DC778B" w:rsidRPr="00DC778B" w:rsidRDefault="00DC778B" w:rsidP="00DC778B">
      <w:pPr>
        <w:keepNext/>
        <w:jc w:val="center"/>
        <w:outlineLvl w:val="0"/>
        <w:rPr>
          <w:b/>
          <w:iCs/>
          <w:sz w:val="28"/>
          <w:szCs w:val="28"/>
        </w:rPr>
      </w:pPr>
      <w:bookmarkStart w:id="4" w:name="_Hlt483802884"/>
      <w:bookmarkStart w:id="5" w:name="_Hlk42163228"/>
      <w:bookmarkEnd w:id="5"/>
      <w:r w:rsidRPr="00DC778B">
        <w:rPr>
          <w:b/>
          <w:iCs/>
          <w:sz w:val="28"/>
          <w:szCs w:val="28"/>
        </w:rPr>
        <w:t>Экспертное заключение</w:t>
      </w:r>
    </w:p>
    <w:p w14:paraId="59576010" w14:textId="77777777" w:rsidR="00DC778B" w:rsidRPr="00DC778B" w:rsidRDefault="00DC778B" w:rsidP="00DC778B">
      <w:pPr>
        <w:keepNext/>
        <w:jc w:val="center"/>
        <w:outlineLvl w:val="0"/>
        <w:rPr>
          <w:b/>
          <w:iCs/>
          <w:sz w:val="28"/>
          <w:szCs w:val="28"/>
        </w:rPr>
      </w:pPr>
      <w:r w:rsidRPr="00DC778B">
        <w:rPr>
          <w:b/>
          <w:iCs/>
          <w:sz w:val="28"/>
          <w:szCs w:val="28"/>
        </w:rPr>
        <w:t>Региональной энергетической комиссии Кузбасса</w:t>
      </w:r>
    </w:p>
    <w:p w14:paraId="080D2C3E" w14:textId="77777777" w:rsidR="00DC778B" w:rsidRPr="00DC778B" w:rsidRDefault="00DC778B" w:rsidP="00DC778B">
      <w:pPr>
        <w:tabs>
          <w:tab w:val="left" w:pos="10206"/>
        </w:tabs>
        <w:jc w:val="center"/>
        <w:rPr>
          <w:sz w:val="28"/>
          <w:szCs w:val="28"/>
        </w:rPr>
      </w:pPr>
      <w:r w:rsidRPr="00DC778B">
        <w:rPr>
          <w:sz w:val="28"/>
          <w:szCs w:val="28"/>
        </w:rPr>
        <w:t>по материалам, представленным</w:t>
      </w:r>
      <w:r w:rsidRPr="00DC778B">
        <w:rPr>
          <w:b/>
          <w:sz w:val="28"/>
          <w:szCs w:val="28"/>
        </w:rPr>
        <w:t xml:space="preserve"> МПК «КТВС Новокузнецкого муниципального района»</w:t>
      </w:r>
      <w:r w:rsidRPr="00DC778B">
        <w:rPr>
          <w:bCs/>
          <w:sz w:val="28"/>
          <w:szCs w:val="28"/>
        </w:rPr>
        <w:t xml:space="preserve"> (Новокузнецкий муниципальный район)</w:t>
      </w:r>
      <w:r w:rsidRPr="00DC778B">
        <w:rPr>
          <w:sz w:val="28"/>
          <w:szCs w:val="28"/>
        </w:rPr>
        <w:t>, для корректировки необходимой валовой выручки и установленных тарифов на питьевую воду и водоотведение, реализуемые на потребительском рынке на 2022 год</w:t>
      </w:r>
    </w:p>
    <w:p w14:paraId="53E2F400" w14:textId="77777777" w:rsidR="00DC778B" w:rsidRPr="00DC778B" w:rsidRDefault="00DC778B" w:rsidP="00DC778B">
      <w:pPr>
        <w:jc w:val="both"/>
        <w:rPr>
          <w:sz w:val="28"/>
          <w:szCs w:val="28"/>
          <w:highlight w:val="yellow"/>
        </w:rPr>
      </w:pPr>
    </w:p>
    <w:p w14:paraId="44B78CE6" w14:textId="77777777" w:rsidR="00DC778B" w:rsidRPr="00DC778B" w:rsidRDefault="00DC778B" w:rsidP="00DC778B">
      <w:pPr>
        <w:ind w:firstLine="709"/>
        <w:jc w:val="both"/>
        <w:rPr>
          <w:sz w:val="28"/>
          <w:szCs w:val="28"/>
        </w:rPr>
      </w:pPr>
      <w:r w:rsidRPr="00DC778B">
        <w:rPr>
          <w:sz w:val="28"/>
          <w:szCs w:val="28"/>
        </w:rPr>
        <w:t>Главный консультант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установленных тарифов на питьевую воду и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50A538C8" w14:textId="77777777" w:rsidR="00DC778B" w:rsidRPr="00DC778B" w:rsidRDefault="00DC778B" w:rsidP="00DC778B">
      <w:pPr>
        <w:autoSpaceDE w:val="0"/>
        <w:autoSpaceDN w:val="0"/>
        <w:adjustRightInd w:val="0"/>
        <w:spacing w:before="29"/>
        <w:ind w:firstLine="557"/>
        <w:jc w:val="both"/>
        <w:rPr>
          <w:color w:val="FF0000"/>
          <w:sz w:val="28"/>
          <w:szCs w:val="28"/>
        </w:rPr>
      </w:pPr>
      <w:r w:rsidRPr="00DC778B">
        <w:rPr>
          <w:sz w:val="28"/>
          <w:szCs w:val="28"/>
        </w:rPr>
        <w:t xml:space="preserve">Заявление о корректировке необходимой валовой выручки и установленных тарифов от МКП «КТВС НМР» (Новокузнецкий муниципальный район) на питьевую воду и водоотведение на 2022 год поступило 29.04.2021 № 2195. По заявлению с учетом дополнительно представленных материалов (вх. от 27.07.2021 № 3915) открыто тарифное дело «О корректировке необходимой валовой выручки и установленных тарифов на услугу холодного водоснабжения, водоотведения, </w:t>
      </w:r>
      <w:r w:rsidRPr="00DC778B">
        <w:rPr>
          <w:kern w:val="32"/>
          <w:sz w:val="28"/>
          <w:szCs w:val="28"/>
        </w:rPr>
        <w:t>водоотведения (</w:t>
      </w:r>
      <w:r w:rsidRPr="00DC778B">
        <w:rPr>
          <w:sz w:val="28"/>
          <w:szCs w:val="28"/>
        </w:rPr>
        <w:t xml:space="preserve">для абонентов, объекты </w:t>
      </w:r>
      <w:r w:rsidRPr="00DC778B">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C778B">
        <w:rPr>
          <w:sz w:val="28"/>
        </w:rPr>
        <w:t>)</w:t>
      </w:r>
      <w:r w:rsidRPr="00DC778B">
        <w:rPr>
          <w:sz w:val="28"/>
          <w:szCs w:val="28"/>
        </w:rPr>
        <w:t xml:space="preserve"> на 2022 год, оказываемые МКП «КТВС НМР» (Новокузнецкий муниципальный район)</w:t>
      </w:r>
      <w:r w:rsidRPr="00DC778B">
        <w:rPr>
          <w:bCs/>
          <w:sz w:val="28"/>
        </w:rPr>
        <w:t xml:space="preserve">» </w:t>
      </w:r>
      <w:r w:rsidRPr="00DC778B">
        <w:rPr>
          <w:sz w:val="28"/>
          <w:szCs w:val="28"/>
        </w:rPr>
        <w:t>за № 76-ВС и ВО.</w:t>
      </w:r>
    </w:p>
    <w:p w14:paraId="6D8039B4" w14:textId="77777777" w:rsidR="00DC778B" w:rsidRPr="00DC778B" w:rsidRDefault="00DC778B" w:rsidP="00DC778B">
      <w:pPr>
        <w:tabs>
          <w:tab w:val="left" w:pos="284"/>
        </w:tabs>
        <w:ind w:firstLine="567"/>
        <w:jc w:val="both"/>
        <w:rPr>
          <w:color w:val="FF0000"/>
          <w:sz w:val="28"/>
          <w:szCs w:val="28"/>
        </w:rPr>
      </w:pPr>
    </w:p>
    <w:p w14:paraId="6B32A18E" w14:textId="77777777" w:rsidR="00DC778B" w:rsidRPr="00DC778B" w:rsidRDefault="00DC778B" w:rsidP="00DC778B">
      <w:pPr>
        <w:jc w:val="center"/>
        <w:rPr>
          <w:b/>
          <w:sz w:val="32"/>
          <w:szCs w:val="32"/>
          <w:u w:val="single"/>
        </w:rPr>
      </w:pPr>
      <w:r w:rsidRPr="00DC778B">
        <w:rPr>
          <w:b/>
          <w:sz w:val="32"/>
          <w:szCs w:val="32"/>
          <w:u w:val="single"/>
        </w:rPr>
        <w:t>Общая характеристика организации</w:t>
      </w:r>
    </w:p>
    <w:p w14:paraId="106CA579" w14:textId="77777777" w:rsidR="00DC778B" w:rsidRPr="00DC778B" w:rsidRDefault="00DC778B" w:rsidP="00DC778B">
      <w:pPr>
        <w:jc w:val="center"/>
        <w:rPr>
          <w:b/>
          <w:sz w:val="32"/>
          <w:szCs w:val="32"/>
          <w:u w:val="single"/>
        </w:rPr>
      </w:pPr>
    </w:p>
    <w:p w14:paraId="3314C130" w14:textId="77777777" w:rsidR="00DC778B" w:rsidRPr="00DC778B" w:rsidRDefault="00DC778B" w:rsidP="00DC778B">
      <w:pPr>
        <w:ind w:firstLine="709"/>
        <w:jc w:val="both"/>
        <w:rPr>
          <w:sz w:val="28"/>
          <w:szCs w:val="28"/>
        </w:rPr>
      </w:pPr>
      <w:r w:rsidRPr="00DC778B">
        <w:rPr>
          <w:sz w:val="28"/>
          <w:szCs w:val="28"/>
        </w:rPr>
        <w:t xml:space="preserve">МКП «КТВС НМР» (далее – организация) создана 31.05.2019. Постановление № 94 «О создании муниципального казенного предприятия «Котельные, тепловые и водопроводные сети Новокузнецкого муниципального района» Администрации Новокузнецкого муниципального района. </w:t>
      </w:r>
    </w:p>
    <w:p w14:paraId="3E442B0D" w14:textId="77777777" w:rsidR="00DC778B" w:rsidRPr="00DC778B" w:rsidRDefault="00DC778B" w:rsidP="00DC778B">
      <w:pPr>
        <w:ind w:firstLine="709"/>
        <w:jc w:val="both"/>
        <w:rPr>
          <w:sz w:val="28"/>
          <w:szCs w:val="28"/>
        </w:rPr>
      </w:pPr>
      <w:r w:rsidRPr="00DC778B">
        <w:rPr>
          <w:sz w:val="28"/>
          <w:szCs w:val="28"/>
        </w:rPr>
        <w:t xml:space="preserve">Организация оказывает услуги холодного водоснабжения и водоотведения, а также производит выработку тепловой энергии котельными, (20 котельных, работающих на твердом топливе, 4 электрокотельных). Помимо основных видов деятельности организация вправе осуществлять следующие виды самостоятельной хозяйственной деятельности: управление эксплуатацией жилого и нежилого фонда, землеустройство и иные виды деятельности, не противоречащие действующему законодательству РФ. </w:t>
      </w:r>
    </w:p>
    <w:p w14:paraId="583458AE" w14:textId="77777777" w:rsidR="00DC778B" w:rsidRPr="00DC778B" w:rsidRDefault="00DC778B" w:rsidP="00DC778B">
      <w:pPr>
        <w:ind w:firstLine="709"/>
        <w:jc w:val="both"/>
        <w:rPr>
          <w:sz w:val="28"/>
          <w:szCs w:val="28"/>
        </w:rPr>
      </w:pPr>
      <w:r w:rsidRPr="00DC778B">
        <w:rPr>
          <w:sz w:val="28"/>
          <w:szCs w:val="28"/>
        </w:rPr>
        <w:lastRenderedPageBreak/>
        <w:t xml:space="preserve">Зона обслуживания организации охватывает все населенные пункты Новокузнецкого муниципального района. </w:t>
      </w:r>
    </w:p>
    <w:p w14:paraId="6B3AE592" w14:textId="77777777" w:rsidR="00DC778B" w:rsidRPr="00DC778B" w:rsidRDefault="00DC778B" w:rsidP="00DC778B">
      <w:pPr>
        <w:ind w:firstLine="709"/>
        <w:jc w:val="both"/>
        <w:rPr>
          <w:sz w:val="28"/>
          <w:szCs w:val="28"/>
        </w:rPr>
      </w:pPr>
      <w:r w:rsidRPr="00DC778B">
        <w:rPr>
          <w:sz w:val="28"/>
          <w:szCs w:val="28"/>
        </w:rPr>
        <w:t>Водоснабжение сельских поселений осуществляется как из подземных источников водозаборными скважинами, находящимися в оперативном управлении у организации, так и путем распределения покупного ресурса.</w:t>
      </w:r>
    </w:p>
    <w:p w14:paraId="4D86147D" w14:textId="77777777" w:rsidR="00DC778B" w:rsidRPr="00DC778B" w:rsidRDefault="00DC778B" w:rsidP="00DC778B">
      <w:pPr>
        <w:ind w:firstLine="709"/>
        <w:jc w:val="both"/>
        <w:rPr>
          <w:sz w:val="28"/>
          <w:szCs w:val="28"/>
        </w:rPr>
      </w:pPr>
      <w:r w:rsidRPr="00DC778B">
        <w:rPr>
          <w:sz w:val="28"/>
          <w:szCs w:val="28"/>
        </w:rPr>
        <w:t>Водоотведение осуществляется как через очистные сооружения, находящиеся в оперативном управлении организации, так и в сети сторонних организаций для дальнейшей очистки.</w:t>
      </w:r>
    </w:p>
    <w:p w14:paraId="2BCCE264" w14:textId="77777777" w:rsidR="00DC778B" w:rsidRPr="00DC778B" w:rsidRDefault="00DC778B" w:rsidP="00DC778B">
      <w:pPr>
        <w:ind w:firstLine="709"/>
        <w:jc w:val="both"/>
        <w:rPr>
          <w:sz w:val="28"/>
          <w:szCs w:val="28"/>
        </w:rPr>
      </w:pPr>
      <w:r w:rsidRPr="00DC778B">
        <w:rPr>
          <w:sz w:val="28"/>
          <w:szCs w:val="28"/>
        </w:rPr>
        <w:t xml:space="preserve">  Объекты коммунальной инфраструктуры, находящиеся в оперативном управлении организации и используемые для оказания услуг холодного водоснабжения и водоотведения, являются собственностью администрации Новокузнецкого муниципального района.</w:t>
      </w:r>
    </w:p>
    <w:p w14:paraId="6E15EE24" w14:textId="77777777" w:rsidR="00DC778B" w:rsidRPr="00DC778B" w:rsidRDefault="00DC778B" w:rsidP="00DC778B">
      <w:pPr>
        <w:widowControl w:val="0"/>
        <w:autoSpaceDE w:val="0"/>
        <w:autoSpaceDN w:val="0"/>
        <w:adjustRightInd w:val="0"/>
        <w:ind w:firstLine="567"/>
        <w:jc w:val="both"/>
        <w:rPr>
          <w:sz w:val="28"/>
          <w:szCs w:val="28"/>
        </w:rPr>
      </w:pPr>
      <w:r w:rsidRPr="00DC778B">
        <w:rPr>
          <w:sz w:val="28"/>
          <w:szCs w:val="28"/>
        </w:rPr>
        <w:t>Эксплуатацией, техническим обслуживанием, текущим и аварийным ремонтом объектов водоснабжения, водоотведения предприятие занимается на основании договоров о порядке использования закрепленного муниципального имущества на праве оперативного управления от 13.09.2019 № 53 и № 54; от 10.10.2019 № 64; от 21.10.2019 № 67; от 30.10.2019 № 75 и № 76; от 01.12.2019 № 84, № 81, № 87, № 88; от 26.10.2020 № 36, заключенных на неопределенный срок.</w:t>
      </w:r>
    </w:p>
    <w:p w14:paraId="5A5DD6C9"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В эксплуатации МКП «КТВС НМР» находятся: 141 скважина, 45 водонапорных башень, 9 РЧВ, 7 ВНС, протяженность водопроводных сетей составляет 334,093 км. Вода потребителям подается как со скважин, так и покупается у других ресурсоснабжающих организаций: </w:t>
      </w:r>
    </w:p>
    <w:p w14:paraId="5D05B2A9"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ООО «Водоканал» (г. Новокузнецк) снабжает питьевой водой населенные пункты: п.ст. Тальжино, с. Атаманово, с. Ильинка, п. Загорский;</w:t>
      </w:r>
    </w:p>
    <w:p w14:paraId="3EA3EED6"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ООО «Водоканал» (г. Осинники) снабжает питьевой водой п. Красная Орловка;</w:t>
      </w:r>
    </w:p>
    <w:p w14:paraId="320E61BB"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АО «Славино» снабжает питьевой водой п. Чистогорский, п. Сидорово.</w:t>
      </w:r>
    </w:p>
    <w:p w14:paraId="6CC8228A" w14:textId="77777777" w:rsidR="00DC778B" w:rsidRPr="00DC778B" w:rsidRDefault="00DC778B" w:rsidP="00DC778B">
      <w:pPr>
        <w:autoSpaceDE w:val="0"/>
        <w:autoSpaceDN w:val="0"/>
        <w:adjustRightInd w:val="0"/>
        <w:ind w:firstLine="709"/>
        <w:jc w:val="both"/>
        <w:rPr>
          <w:sz w:val="28"/>
          <w:szCs w:val="28"/>
        </w:rPr>
      </w:pPr>
      <w:r w:rsidRPr="00DC778B">
        <w:rPr>
          <w:bCs/>
          <w:sz w:val="28"/>
          <w:szCs w:val="28"/>
        </w:rPr>
        <w:t xml:space="preserve">Кроме того, в </w:t>
      </w:r>
      <w:r w:rsidRPr="00DC778B">
        <w:rPr>
          <w:sz w:val="28"/>
          <w:szCs w:val="28"/>
        </w:rPr>
        <w:t>эксплуатации МКП «КТВС НМР» находятся: 8 канализационно-насосных станций, 3 очистных сооружения (п. Казанково, п.ст. Ерунаково, с. Сосновка) по очистке сточных вод, 68,505 км водоотводящих сетей.</w:t>
      </w:r>
    </w:p>
    <w:p w14:paraId="54E1FFA4" w14:textId="77777777" w:rsidR="00DC778B" w:rsidRPr="00DC778B" w:rsidRDefault="00DC778B" w:rsidP="00DC778B">
      <w:pPr>
        <w:autoSpaceDE w:val="0"/>
        <w:autoSpaceDN w:val="0"/>
        <w:adjustRightInd w:val="0"/>
        <w:ind w:firstLine="709"/>
        <w:jc w:val="both"/>
        <w:rPr>
          <w:bCs/>
          <w:sz w:val="28"/>
          <w:szCs w:val="28"/>
        </w:rPr>
      </w:pPr>
      <w:r w:rsidRPr="00DC778B">
        <w:rPr>
          <w:bCs/>
          <w:sz w:val="28"/>
          <w:szCs w:val="28"/>
        </w:rPr>
        <w:t xml:space="preserve">Стоки после очистных сооружений попадают в реку Ускат (ст. Ерунаково), реку Салаирка (п. Казанково) и в реку Кондома (с. Сосновка). Стоки с п. Степной передаются на очистку в АО «Кузбасская птицефабрика», стоки </w:t>
      </w:r>
      <w:r w:rsidRPr="00DC778B">
        <w:rPr>
          <w:sz w:val="28"/>
          <w:szCs w:val="28"/>
        </w:rPr>
        <w:t>ст. Тальжино</w:t>
      </w:r>
      <w:r w:rsidRPr="00DC778B">
        <w:rPr>
          <w:bCs/>
          <w:sz w:val="28"/>
          <w:szCs w:val="28"/>
        </w:rPr>
        <w:t>,                           п. Загорский, п. Металлургов, п. Чистогорский передаются в ООО «Водоканал»                         г. Новокузнецк и стоки от с. Безруково передают</w:t>
      </w:r>
      <w:r w:rsidRPr="00DC778B">
        <w:rPr>
          <w:bCs/>
          <w:sz w:val="28"/>
          <w:szCs w:val="28"/>
          <w:lang w:val="en-US"/>
        </w:rPr>
        <w:t>c</w:t>
      </w:r>
      <w:r w:rsidRPr="00DC778B">
        <w:rPr>
          <w:bCs/>
          <w:sz w:val="28"/>
          <w:szCs w:val="28"/>
        </w:rPr>
        <w:t>я в МКП МГО</w:t>
      </w:r>
      <w:r w:rsidRPr="00DC778B">
        <w:rPr>
          <w:sz w:val="28"/>
          <w:szCs w:val="28"/>
        </w:rPr>
        <w:t xml:space="preserve"> «Водоканал»                    </w:t>
      </w:r>
      <w:r w:rsidRPr="00DC778B">
        <w:rPr>
          <w:bCs/>
          <w:sz w:val="28"/>
          <w:szCs w:val="28"/>
        </w:rPr>
        <w:t>г. Мыски.</w:t>
      </w:r>
    </w:p>
    <w:p w14:paraId="7D192BFD" w14:textId="77777777" w:rsidR="00DC778B" w:rsidRPr="00DC778B" w:rsidRDefault="00DC778B" w:rsidP="00DC778B">
      <w:pPr>
        <w:ind w:firstLine="709"/>
        <w:jc w:val="both"/>
        <w:rPr>
          <w:sz w:val="28"/>
          <w:szCs w:val="28"/>
        </w:rPr>
      </w:pPr>
      <w:r w:rsidRPr="00DC778B">
        <w:rPr>
          <w:bCs/>
          <w:sz w:val="28"/>
          <w:szCs w:val="28"/>
        </w:rPr>
        <w:t>МКП «КТВС НМР»</w:t>
      </w:r>
      <w:r w:rsidRPr="00DC778B">
        <w:rPr>
          <w:sz w:val="28"/>
          <w:szCs w:val="28"/>
        </w:rPr>
        <w:t xml:space="preserve"> (далее-организация) является комплексной организацией, предоставляющей услуги холодного водоснабжения, водоотведения, теплоснабжения населению, предприятиям, учреждениям всех форм собственности.</w:t>
      </w:r>
    </w:p>
    <w:p w14:paraId="49B97AF3" w14:textId="77777777" w:rsidR="00DC778B" w:rsidRPr="00DC778B" w:rsidRDefault="00DC778B" w:rsidP="00DC778B">
      <w:pPr>
        <w:ind w:firstLine="709"/>
        <w:jc w:val="both"/>
        <w:rPr>
          <w:rFonts w:eastAsia="Calibri"/>
          <w:sz w:val="28"/>
          <w:szCs w:val="28"/>
          <w:lang w:eastAsia="en-US"/>
        </w:rPr>
      </w:pPr>
      <w:r w:rsidRPr="00DC778B">
        <w:rPr>
          <w:bCs/>
          <w:sz w:val="28"/>
          <w:szCs w:val="28"/>
        </w:rPr>
        <w:t>МКП «КТВС НМР»</w:t>
      </w:r>
      <w:r w:rsidRPr="00DC778B">
        <w:rPr>
          <w:sz w:val="28"/>
          <w:szCs w:val="28"/>
          <w:lang w:eastAsia="en-US"/>
        </w:rPr>
        <w:t xml:space="preserve"> предоставляет услугу для </w:t>
      </w:r>
      <w:bookmarkStart w:id="6" w:name="_Hlk12950388"/>
      <w:r w:rsidRPr="00DC778B">
        <w:rPr>
          <w:sz w:val="28"/>
          <w:szCs w:val="28"/>
          <w:lang w:eastAsia="en-US"/>
        </w:rPr>
        <w:t xml:space="preserve">абонентов, объекты </w:t>
      </w:r>
      <w:r w:rsidRPr="00DC778B">
        <w:rPr>
          <w:rFonts w:eastAsia="Calibri"/>
          <w:sz w:val="28"/>
          <w:szCs w:val="28"/>
          <w:lang w:eastAsia="en-US"/>
        </w:rPr>
        <w:t xml:space="preserve">капитального строительства которых подключены (технологически присоединены) к центральной системе водоснабжения и не подключены </w:t>
      </w:r>
      <w:r w:rsidRPr="00DC778B">
        <w:rPr>
          <w:rFonts w:eastAsia="Calibri"/>
          <w:sz w:val="28"/>
          <w:szCs w:val="28"/>
          <w:lang w:eastAsia="en-US"/>
        </w:rPr>
        <w:lastRenderedPageBreak/>
        <w:t>(технологически не присоединены) к централизованной системе водоотведения, заключивших договор водоотведения с гарантирующей организацией.</w:t>
      </w:r>
    </w:p>
    <w:bookmarkEnd w:id="6"/>
    <w:p w14:paraId="6BAEA7CC"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В соответствии с договором о порядке использования закрепленного муниципального имущества на праве оперативного управления № 67 от 21.10.2019 организации переданы в оперативное управление выгребные ямы в количестве 17 шт.</w:t>
      </w:r>
    </w:p>
    <w:p w14:paraId="2668300D" w14:textId="77777777" w:rsidR="00DC778B" w:rsidRPr="00DC778B" w:rsidRDefault="00DC778B" w:rsidP="00DC778B">
      <w:pPr>
        <w:ind w:firstLine="709"/>
        <w:jc w:val="both"/>
        <w:rPr>
          <w:sz w:val="28"/>
          <w:szCs w:val="28"/>
        </w:rPr>
      </w:pPr>
      <w:r w:rsidRPr="00DC778B">
        <w:rPr>
          <w:rFonts w:eastAsia="Calibri"/>
          <w:sz w:val="28"/>
          <w:szCs w:val="28"/>
          <w:lang w:eastAsia="en-US"/>
        </w:rPr>
        <w:t xml:space="preserve">Количество многоквартирных домов, оборудованных выгребными ямами, составляет 36 штук. </w:t>
      </w:r>
      <w:r w:rsidRPr="00DC778B">
        <w:rPr>
          <w:sz w:val="28"/>
          <w:szCs w:val="28"/>
        </w:rPr>
        <w:t>Количество человек, получающих услуги по откачке стоков – 701. Услуги по сбору, вывозу и передаче на утилизацию ЖБО оказываются МКП «СЭТ» по договору от 01.03.2020 № 77-20 на сбор, вывоз и передачу на утилизацию ЖБО.</w:t>
      </w:r>
    </w:p>
    <w:p w14:paraId="06082EC7" w14:textId="77777777" w:rsidR="00DC778B" w:rsidRPr="00DC778B" w:rsidRDefault="00DC778B" w:rsidP="00DC778B">
      <w:pPr>
        <w:ind w:firstLine="709"/>
        <w:jc w:val="both"/>
        <w:rPr>
          <w:sz w:val="28"/>
          <w:szCs w:val="28"/>
        </w:rPr>
      </w:pPr>
      <w:r w:rsidRPr="00DC778B">
        <w:rPr>
          <w:bCs/>
          <w:sz w:val="28"/>
          <w:szCs w:val="28"/>
        </w:rPr>
        <w:t>МКП «КТВС НМР»</w:t>
      </w:r>
      <w:r w:rsidRPr="00DC778B">
        <w:rPr>
          <w:sz w:val="28"/>
          <w:szCs w:val="28"/>
        </w:rPr>
        <w:t xml:space="preserve"> на основании постановления Администрации Новокузнецкого муниципального района от 14.10.2019 № 199 определено гарантирующей организацией. </w:t>
      </w:r>
    </w:p>
    <w:p w14:paraId="02F749C9" w14:textId="77777777" w:rsidR="00DC778B" w:rsidRPr="00DC778B" w:rsidRDefault="00DC778B" w:rsidP="00DC778B">
      <w:pPr>
        <w:tabs>
          <w:tab w:val="left" w:pos="284"/>
        </w:tabs>
        <w:ind w:firstLine="567"/>
        <w:jc w:val="both"/>
        <w:rPr>
          <w:sz w:val="28"/>
          <w:szCs w:val="28"/>
        </w:rPr>
      </w:pPr>
    </w:p>
    <w:p w14:paraId="63D64E0D" w14:textId="77777777" w:rsidR="00DC778B" w:rsidRPr="00DC778B" w:rsidRDefault="00DC778B" w:rsidP="00DC778B">
      <w:pPr>
        <w:jc w:val="center"/>
        <w:rPr>
          <w:b/>
          <w:sz w:val="32"/>
          <w:szCs w:val="32"/>
          <w:u w:val="single"/>
        </w:rPr>
      </w:pPr>
      <w:r w:rsidRPr="00DC778B">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F7D451B" w14:textId="77777777" w:rsidR="00DC778B" w:rsidRPr="00DC778B" w:rsidRDefault="00DC778B" w:rsidP="00DC778B">
      <w:pPr>
        <w:jc w:val="center"/>
        <w:rPr>
          <w:b/>
          <w:sz w:val="32"/>
          <w:szCs w:val="32"/>
          <w:u w:val="single"/>
        </w:rPr>
      </w:pPr>
    </w:p>
    <w:p w14:paraId="73D0FB5E" w14:textId="77777777" w:rsidR="00DC778B" w:rsidRPr="00DC778B" w:rsidRDefault="00DC778B" w:rsidP="00DC778B">
      <w:pPr>
        <w:ind w:firstLine="709"/>
        <w:jc w:val="both"/>
        <w:rPr>
          <w:sz w:val="28"/>
          <w:szCs w:val="28"/>
        </w:rPr>
      </w:pPr>
      <w:r w:rsidRPr="00DC778B">
        <w:rPr>
          <w:sz w:val="28"/>
          <w:szCs w:val="28"/>
        </w:rPr>
        <w:t>Материалы организации по расчету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334827D5" w14:textId="77777777" w:rsidR="00DC778B" w:rsidRPr="00DC778B" w:rsidRDefault="00DC778B" w:rsidP="00DC778B">
      <w:pPr>
        <w:ind w:firstLine="709"/>
        <w:jc w:val="both"/>
        <w:rPr>
          <w:sz w:val="28"/>
          <w:szCs w:val="28"/>
        </w:rPr>
      </w:pPr>
    </w:p>
    <w:p w14:paraId="722CD265" w14:textId="77777777" w:rsidR="00DC778B" w:rsidRPr="00DC778B" w:rsidRDefault="00DC778B" w:rsidP="00DC778B">
      <w:pPr>
        <w:jc w:val="center"/>
        <w:rPr>
          <w:b/>
          <w:sz w:val="32"/>
          <w:szCs w:val="32"/>
          <w:u w:val="single"/>
        </w:rPr>
      </w:pPr>
      <w:r w:rsidRPr="00DC778B">
        <w:rPr>
          <w:b/>
          <w:sz w:val="32"/>
          <w:szCs w:val="32"/>
          <w:u w:val="single"/>
        </w:rPr>
        <w:t xml:space="preserve">Оценка достоверности данных, приведенных в предложениях об установлении тарифов </w:t>
      </w:r>
    </w:p>
    <w:p w14:paraId="3C90597D" w14:textId="77777777" w:rsidR="00DC778B" w:rsidRPr="00DC778B" w:rsidRDefault="00DC778B" w:rsidP="00DC778B">
      <w:pPr>
        <w:ind w:firstLine="709"/>
        <w:jc w:val="center"/>
        <w:rPr>
          <w:b/>
          <w:sz w:val="32"/>
          <w:szCs w:val="32"/>
          <w:u w:val="single"/>
        </w:rPr>
      </w:pPr>
    </w:p>
    <w:p w14:paraId="08C5E05D" w14:textId="77777777" w:rsidR="00DC778B" w:rsidRPr="00DC778B" w:rsidRDefault="00DC778B" w:rsidP="00DC778B">
      <w:pPr>
        <w:ind w:firstLine="709"/>
        <w:jc w:val="both"/>
        <w:rPr>
          <w:sz w:val="28"/>
          <w:szCs w:val="28"/>
        </w:rPr>
      </w:pPr>
      <w:r w:rsidRPr="00DC778B">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A3CFBFF" w14:textId="77777777" w:rsidR="00DC778B" w:rsidRPr="00DC778B" w:rsidRDefault="00DC778B" w:rsidP="00DC778B">
      <w:pPr>
        <w:ind w:firstLine="709"/>
        <w:jc w:val="both"/>
        <w:rPr>
          <w:sz w:val="28"/>
          <w:szCs w:val="28"/>
        </w:rPr>
      </w:pPr>
      <w:r w:rsidRPr="00DC778B">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w:t>
      </w:r>
      <w:r w:rsidRPr="00DC778B">
        <w:rPr>
          <w:sz w:val="28"/>
          <w:szCs w:val="28"/>
        </w:rPr>
        <w:lastRenderedPageBreak/>
        <w:t>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2022 год.</w:t>
      </w:r>
    </w:p>
    <w:p w14:paraId="009C1F8F" w14:textId="77777777" w:rsidR="00DC778B" w:rsidRPr="00DC778B" w:rsidRDefault="00DC778B" w:rsidP="00DC778B">
      <w:pPr>
        <w:ind w:firstLine="709"/>
        <w:jc w:val="both"/>
        <w:rPr>
          <w:sz w:val="28"/>
          <w:szCs w:val="28"/>
        </w:rPr>
      </w:pPr>
      <w:r w:rsidRPr="00DC778B">
        <w:rPr>
          <w:sz w:val="28"/>
          <w:szCs w:val="28"/>
        </w:rPr>
        <w:t>Экспертная оценка экономической обоснованности расходов, принимаемых для корректировки тарифов на 2022 год, производилась на основе анализа общей сметы расходов по экономическим элементам.</w:t>
      </w:r>
    </w:p>
    <w:p w14:paraId="00737417" w14:textId="77777777" w:rsidR="00DC778B" w:rsidRPr="00DC778B" w:rsidRDefault="00DC778B" w:rsidP="00DC778B">
      <w:pPr>
        <w:ind w:firstLine="709"/>
        <w:jc w:val="both"/>
        <w:rPr>
          <w:sz w:val="28"/>
          <w:szCs w:val="28"/>
        </w:rPr>
      </w:pPr>
      <w:r w:rsidRPr="00DC778B">
        <w:rPr>
          <w:sz w:val="28"/>
          <w:szCs w:val="28"/>
        </w:rPr>
        <w:t>Деятельность предприятия в части организации и проведения закупочных процедур регламентируется Положением «О закупках товаров, работ, услуг для нужд МКП «КТВС НМР», утвержденным директором МКП «КТВС НМР»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6839403D" w14:textId="77777777" w:rsidR="00DC778B" w:rsidRPr="00DC778B" w:rsidRDefault="00DC778B" w:rsidP="00DC778B">
      <w:pPr>
        <w:ind w:firstLine="709"/>
        <w:jc w:val="both"/>
        <w:rPr>
          <w:sz w:val="28"/>
          <w:szCs w:val="28"/>
        </w:rPr>
      </w:pPr>
    </w:p>
    <w:p w14:paraId="77625E1A" w14:textId="77777777" w:rsidR="00DC778B" w:rsidRPr="00DC778B" w:rsidRDefault="00DC778B" w:rsidP="00DC778B">
      <w:pPr>
        <w:ind w:firstLine="709"/>
        <w:jc w:val="both"/>
        <w:rPr>
          <w:sz w:val="28"/>
          <w:szCs w:val="28"/>
        </w:rPr>
      </w:pPr>
      <w:r w:rsidRPr="00DC778B">
        <w:rPr>
          <w:sz w:val="28"/>
          <w:szCs w:val="28"/>
        </w:rPr>
        <w:t xml:space="preserve">Специалистом принимались во внимание предоставленные организацией данные бухгалтерских регистров за 2020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регулируемым видам деятельности. В целях подтверждения расходов регулирующим органом запрашивалась необходимая информация (исх. от 14.05.2021 № М-10-79/1337-02). </w:t>
      </w:r>
    </w:p>
    <w:p w14:paraId="13C0F94B" w14:textId="77777777" w:rsidR="00DC778B" w:rsidRPr="00DC778B" w:rsidRDefault="00DC778B" w:rsidP="00DC778B">
      <w:pPr>
        <w:tabs>
          <w:tab w:val="left" w:pos="1134"/>
        </w:tabs>
        <w:ind w:firstLine="709"/>
        <w:jc w:val="both"/>
        <w:rPr>
          <w:sz w:val="28"/>
          <w:szCs w:val="28"/>
        </w:rPr>
      </w:pPr>
      <w:r w:rsidRPr="00DC778B">
        <w:rPr>
          <w:sz w:val="28"/>
          <w:szCs w:val="28"/>
        </w:rPr>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о поставке материалов, сырья, выполнении работ сторонними организациями и прочую информацию в соответствии с требованиями действующего законодательства.</w:t>
      </w:r>
    </w:p>
    <w:p w14:paraId="6D2870CF" w14:textId="77777777" w:rsidR="00DC778B" w:rsidRPr="00DC778B" w:rsidRDefault="00DC778B" w:rsidP="00DC778B">
      <w:pPr>
        <w:ind w:firstLine="709"/>
        <w:jc w:val="both"/>
        <w:rPr>
          <w:color w:val="FF0000"/>
          <w:sz w:val="28"/>
          <w:szCs w:val="28"/>
        </w:rPr>
      </w:pPr>
    </w:p>
    <w:p w14:paraId="437CA8BD" w14:textId="77777777" w:rsidR="00DC778B" w:rsidRPr="00DC778B" w:rsidRDefault="00DC778B" w:rsidP="00DC778B">
      <w:pPr>
        <w:jc w:val="center"/>
        <w:rPr>
          <w:b/>
          <w:sz w:val="32"/>
          <w:szCs w:val="32"/>
          <w:u w:val="single"/>
        </w:rPr>
      </w:pPr>
      <w:r w:rsidRPr="00DC778B">
        <w:rPr>
          <w:b/>
          <w:sz w:val="32"/>
          <w:szCs w:val="32"/>
          <w:u w:val="single"/>
        </w:rPr>
        <w:t>Оценка имущественного и финансового состояния организации</w:t>
      </w:r>
    </w:p>
    <w:p w14:paraId="20623819" w14:textId="77777777" w:rsidR="00DC778B" w:rsidRPr="00DC778B" w:rsidRDefault="00DC778B" w:rsidP="00DC778B">
      <w:pPr>
        <w:jc w:val="center"/>
        <w:rPr>
          <w:b/>
          <w:sz w:val="32"/>
          <w:szCs w:val="32"/>
          <w:u w:val="single"/>
        </w:rPr>
      </w:pPr>
    </w:p>
    <w:p w14:paraId="730EDDF6" w14:textId="77777777" w:rsidR="00DC778B" w:rsidRPr="00DC778B" w:rsidRDefault="00DC778B" w:rsidP="00DC778B">
      <w:pPr>
        <w:ind w:firstLine="709"/>
        <w:jc w:val="both"/>
        <w:rPr>
          <w:sz w:val="28"/>
          <w:szCs w:val="28"/>
        </w:rPr>
      </w:pPr>
      <w:r w:rsidRPr="00DC778B">
        <w:rPr>
          <w:sz w:val="28"/>
          <w:szCs w:val="28"/>
        </w:rPr>
        <w:t>В сферу деятельности организации входит поставка потребителям питьевой воды, оказание услуги водоотведения, производство и реализация тепловой энергии, горячего водоснабжения в Новокузнецком муниципальном районе.</w:t>
      </w:r>
    </w:p>
    <w:p w14:paraId="1C662021" w14:textId="77777777" w:rsidR="00DC778B" w:rsidRPr="00DC778B" w:rsidRDefault="00DC778B" w:rsidP="00DC778B">
      <w:pPr>
        <w:ind w:firstLine="709"/>
        <w:jc w:val="both"/>
        <w:rPr>
          <w:sz w:val="28"/>
          <w:szCs w:val="28"/>
        </w:rPr>
      </w:pPr>
      <w:r w:rsidRPr="00DC778B">
        <w:rPr>
          <w:sz w:val="28"/>
          <w:szCs w:val="28"/>
        </w:rPr>
        <w:t>Организация применяет общую систему налогообложения. Тарифы на холодное водоснабжение и водоотведение установлены с 13.09.2019.</w:t>
      </w:r>
    </w:p>
    <w:p w14:paraId="14EB4BE9" w14:textId="77777777" w:rsidR="00DC778B" w:rsidRPr="00DC778B" w:rsidRDefault="00DC778B" w:rsidP="00DC778B">
      <w:pPr>
        <w:ind w:firstLine="709"/>
        <w:jc w:val="both"/>
        <w:rPr>
          <w:sz w:val="28"/>
          <w:szCs w:val="28"/>
        </w:rPr>
      </w:pPr>
      <w:bookmarkStart w:id="7" w:name="_Hlk42087629"/>
      <w:r w:rsidRPr="00DC778B">
        <w:rPr>
          <w:sz w:val="28"/>
          <w:szCs w:val="28"/>
        </w:rPr>
        <w:t xml:space="preserve">Согласно бухгалтерской отчетности предприятия за 2019 год («Отчет о финансовых результатах за период с 1 января по 31 декабря 2019 г.») выручка составила </w:t>
      </w:r>
      <w:r w:rsidRPr="00DC778B">
        <w:rPr>
          <w:b/>
          <w:i/>
          <w:sz w:val="28"/>
          <w:szCs w:val="28"/>
        </w:rPr>
        <w:t xml:space="preserve">70 799 </w:t>
      </w:r>
      <w:r w:rsidRPr="00DC778B">
        <w:rPr>
          <w:sz w:val="28"/>
          <w:szCs w:val="28"/>
        </w:rPr>
        <w:t xml:space="preserve">тыс. руб., себестоимость </w:t>
      </w:r>
      <w:r w:rsidRPr="00DC778B">
        <w:rPr>
          <w:b/>
          <w:i/>
          <w:sz w:val="28"/>
          <w:szCs w:val="28"/>
        </w:rPr>
        <w:t xml:space="preserve">126 714 </w:t>
      </w:r>
      <w:r w:rsidRPr="00DC778B">
        <w:rPr>
          <w:sz w:val="28"/>
          <w:szCs w:val="28"/>
        </w:rPr>
        <w:t xml:space="preserve">тыс. руб., валовая прибыль (убыток) </w:t>
      </w:r>
      <w:r w:rsidRPr="00DC778B">
        <w:rPr>
          <w:b/>
          <w:bCs/>
          <w:sz w:val="28"/>
          <w:szCs w:val="28"/>
        </w:rPr>
        <w:t>(</w:t>
      </w:r>
      <w:r w:rsidRPr="00DC778B">
        <w:rPr>
          <w:b/>
          <w:bCs/>
          <w:i/>
          <w:sz w:val="28"/>
          <w:szCs w:val="28"/>
        </w:rPr>
        <w:t>5</w:t>
      </w:r>
      <w:r w:rsidRPr="00DC778B">
        <w:rPr>
          <w:b/>
          <w:i/>
          <w:sz w:val="28"/>
          <w:szCs w:val="28"/>
        </w:rPr>
        <w:t xml:space="preserve">5 915) </w:t>
      </w:r>
      <w:r w:rsidRPr="00DC778B">
        <w:rPr>
          <w:sz w:val="28"/>
          <w:szCs w:val="28"/>
        </w:rPr>
        <w:t>тыс. руб. (в целом по МКП «КТВС НМР»).</w:t>
      </w:r>
    </w:p>
    <w:p w14:paraId="21CBECC8" w14:textId="77777777" w:rsidR="00DC778B" w:rsidRPr="00DC778B" w:rsidRDefault="00DC778B" w:rsidP="00DC778B">
      <w:pPr>
        <w:ind w:firstLine="709"/>
        <w:jc w:val="both"/>
        <w:rPr>
          <w:sz w:val="28"/>
          <w:szCs w:val="28"/>
        </w:rPr>
      </w:pPr>
      <w:r w:rsidRPr="00DC778B">
        <w:rPr>
          <w:sz w:val="28"/>
          <w:szCs w:val="28"/>
        </w:rPr>
        <w:t xml:space="preserve">Согласно корректирующей бухгалтерской отчетности предприятия за 2019 год («Отчет о финансовых результатах за период с 1 января по 31 декабря 2019 г.») выручка составила </w:t>
      </w:r>
      <w:r w:rsidRPr="00DC778B">
        <w:rPr>
          <w:b/>
          <w:i/>
          <w:sz w:val="28"/>
          <w:szCs w:val="28"/>
        </w:rPr>
        <w:t xml:space="preserve">70 889 </w:t>
      </w:r>
      <w:r w:rsidRPr="00DC778B">
        <w:rPr>
          <w:sz w:val="28"/>
          <w:szCs w:val="28"/>
        </w:rPr>
        <w:t xml:space="preserve">тыс. руб., себестоимость </w:t>
      </w:r>
      <w:r w:rsidRPr="00DC778B">
        <w:rPr>
          <w:b/>
          <w:i/>
          <w:sz w:val="28"/>
          <w:szCs w:val="28"/>
        </w:rPr>
        <w:t xml:space="preserve">126 714 </w:t>
      </w:r>
      <w:r w:rsidRPr="00DC778B">
        <w:rPr>
          <w:sz w:val="28"/>
          <w:szCs w:val="28"/>
        </w:rPr>
        <w:t xml:space="preserve">тыс. руб., валовая прибыль (убыток) </w:t>
      </w:r>
      <w:r w:rsidRPr="00DC778B">
        <w:rPr>
          <w:b/>
          <w:bCs/>
          <w:sz w:val="28"/>
          <w:szCs w:val="28"/>
        </w:rPr>
        <w:t>(</w:t>
      </w:r>
      <w:r w:rsidRPr="00DC778B">
        <w:rPr>
          <w:b/>
          <w:bCs/>
          <w:i/>
          <w:sz w:val="28"/>
          <w:szCs w:val="28"/>
        </w:rPr>
        <w:t>5</w:t>
      </w:r>
      <w:r w:rsidRPr="00DC778B">
        <w:rPr>
          <w:b/>
          <w:i/>
          <w:sz w:val="28"/>
          <w:szCs w:val="28"/>
        </w:rPr>
        <w:t xml:space="preserve">5 825) </w:t>
      </w:r>
      <w:r w:rsidRPr="00DC778B">
        <w:rPr>
          <w:sz w:val="28"/>
          <w:szCs w:val="28"/>
        </w:rPr>
        <w:t>тыс. руб. (в целом по МКП «КТВС НМР»).</w:t>
      </w:r>
    </w:p>
    <w:p w14:paraId="274784E8" w14:textId="77777777" w:rsidR="00DC778B" w:rsidRPr="00DC778B" w:rsidRDefault="00DC778B" w:rsidP="00DC778B">
      <w:pPr>
        <w:ind w:firstLine="709"/>
        <w:jc w:val="both"/>
        <w:rPr>
          <w:sz w:val="28"/>
          <w:szCs w:val="28"/>
        </w:rPr>
      </w:pPr>
      <w:r w:rsidRPr="00DC778B">
        <w:rPr>
          <w:sz w:val="28"/>
          <w:szCs w:val="28"/>
        </w:rPr>
        <w:t xml:space="preserve">Согласно бухгалтерской отчетности предприятия за 2020 год («Отчет о финансовых результатах за период с 1 января по 31 декабря 2020 г.») выручка </w:t>
      </w:r>
      <w:r w:rsidRPr="00DC778B">
        <w:rPr>
          <w:sz w:val="28"/>
          <w:szCs w:val="28"/>
        </w:rPr>
        <w:lastRenderedPageBreak/>
        <w:t xml:space="preserve">составила </w:t>
      </w:r>
      <w:r w:rsidRPr="00DC778B">
        <w:rPr>
          <w:b/>
          <w:i/>
          <w:sz w:val="28"/>
          <w:szCs w:val="28"/>
        </w:rPr>
        <w:t>221 999</w:t>
      </w:r>
      <w:r w:rsidRPr="00DC778B">
        <w:rPr>
          <w:sz w:val="28"/>
          <w:szCs w:val="28"/>
        </w:rPr>
        <w:t xml:space="preserve"> тыс. руб., себестоимость </w:t>
      </w:r>
      <w:r w:rsidRPr="00DC778B">
        <w:rPr>
          <w:b/>
          <w:i/>
          <w:sz w:val="28"/>
          <w:szCs w:val="28"/>
        </w:rPr>
        <w:t xml:space="preserve">443 636 </w:t>
      </w:r>
      <w:r w:rsidRPr="00DC778B">
        <w:rPr>
          <w:sz w:val="28"/>
          <w:szCs w:val="28"/>
        </w:rPr>
        <w:t>тыс. руб., валовая прибыль (убыток) (</w:t>
      </w:r>
      <w:r w:rsidRPr="00DC778B">
        <w:rPr>
          <w:b/>
          <w:i/>
          <w:sz w:val="28"/>
          <w:szCs w:val="28"/>
        </w:rPr>
        <w:t xml:space="preserve">221 637) </w:t>
      </w:r>
      <w:r w:rsidRPr="00DC778B">
        <w:rPr>
          <w:sz w:val="28"/>
          <w:szCs w:val="28"/>
        </w:rPr>
        <w:t xml:space="preserve">тыс. руб. (в целом по МКП «КТВС НМР»). </w:t>
      </w:r>
    </w:p>
    <w:p w14:paraId="7DC2805C" w14:textId="77777777" w:rsidR="00DC778B" w:rsidRPr="00DC778B" w:rsidRDefault="00DC778B" w:rsidP="00DC778B">
      <w:pPr>
        <w:ind w:firstLine="709"/>
        <w:jc w:val="both"/>
        <w:rPr>
          <w:sz w:val="28"/>
          <w:szCs w:val="28"/>
        </w:rPr>
      </w:pPr>
      <w:r w:rsidRPr="00DC778B">
        <w:rPr>
          <w:sz w:val="28"/>
          <w:szCs w:val="28"/>
        </w:rPr>
        <w:t xml:space="preserve">По данным анализа шаблона </w:t>
      </w:r>
      <w:r w:rsidRPr="00DC778B">
        <w:rPr>
          <w:sz w:val="28"/>
          <w:szCs w:val="28"/>
          <w:lang w:val="en-US"/>
        </w:rPr>
        <w:t>CALC</w:t>
      </w:r>
      <w:r w:rsidRPr="00DC778B">
        <w:rPr>
          <w:sz w:val="28"/>
          <w:szCs w:val="28"/>
        </w:rPr>
        <w:t>.</w:t>
      </w:r>
      <w:r w:rsidRPr="00DC778B">
        <w:rPr>
          <w:sz w:val="28"/>
          <w:szCs w:val="28"/>
          <w:lang w:val="en-US"/>
        </w:rPr>
        <w:t>TARIF</w:t>
      </w:r>
      <w:r w:rsidRPr="00DC778B">
        <w:rPr>
          <w:sz w:val="28"/>
          <w:szCs w:val="28"/>
        </w:rPr>
        <w:t>.6.42:</w:t>
      </w:r>
    </w:p>
    <w:p w14:paraId="29C33F96" w14:textId="77777777" w:rsidR="00DC778B" w:rsidRPr="00DC778B" w:rsidRDefault="00DC778B" w:rsidP="00DC778B">
      <w:pPr>
        <w:ind w:firstLine="709"/>
        <w:jc w:val="both"/>
        <w:rPr>
          <w:sz w:val="28"/>
          <w:szCs w:val="28"/>
        </w:rPr>
      </w:pPr>
      <w:r w:rsidRPr="00DC778B">
        <w:rPr>
          <w:sz w:val="28"/>
          <w:szCs w:val="28"/>
        </w:rPr>
        <w:t xml:space="preserve">- в сфере водоснабжения выручка по данным организации с учетом собственных нужд составила за 2020 год – </w:t>
      </w:r>
      <w:r w:rsidRPr="00DC778B">
        <w:rPr>
          <w:b/>
          <w:i/>
          <w:sz w:val="28"/>
          <w:szCs w:val="28"/>
        </w:rPr>
        <w:t xml:space="preserve">71 573,27 </w:t>
      </w:r>
      <w:r w:rsidRPr="00DC778B">
        <w:rPr>
          <w:sz w:val="28"/>
          <w:szCs w:val="28"/>
        </w:rPr>
        <w:t xml:space="preserve">тыс. руб., себестоимость </w:t>
      </w:r>
      <w:r w:rsidRPr="00DC778B">
        <w:rPr>
          <w:b/>
          <w:i/>
          <w:sz w:val="28"/>
          <w:szCs w:val="28"/>
        </w:rPr>
        <w:t xml:space="preserve">91 116,28 </w:t>
      </w:r>
      <w:r w:rsidRPr="00DC778B">
        <w:rPr>
          <w:sz w:val="28"/>
          <w:szCs w:val="28"/>
        </w:rPr>
        <w:t xml:space="preserve">тыс. руб., финансовый результат – </w:t>
      </w:r>
      <w:r w:rsidRPr="00DC778B">
        <w:rPr>
          <w:b/>
          <w:bCs/>
          <w:sz w:val="28"/>
          <w:szCs w:val="28"/>
        </w:rPr>
        <w:t>(-</w:t>
      </w:r>
      <w:r w:rsidRPr="00DC778B">
        <w:rPr>
          <w:b/>
          <w:bCs/>
          <w:i/>
          <w:iCs/>
          <w:sz w:val="28"/>
          <w:szCs w:val="28"/>
        </w:rPr>
        <w:t>19 543,01)</w:t>
      </w:r>
      <w:r w:rsidRPr="00DC778B">
        <w:rPr>
          <w:b/>
          <w:i/>
          <w:sz w:val="28"/>
          <w:szCs w:val="28"/>
        </w:rPr>
        <w:t xml:space="preserve"> </w:t>
      </w:r>
      <w:r w:rsidRPr="00DC778B">
        <w:rPr>
          <w:sz w:val="28"/>
          <w:szCs w:val="28"/>
        </w:rPr>
        <w:t>тыс. руб.,</w:t>
      </w:r>
    </w:p>
    <w:p w14:paraId="426B2234" w14:textId="77777777" w:rsidR="00DC778B" w:rsidRPr="00DC778B" w:rsidRDefault="00DC778B" w:rsidP="00DC778B">
      <w:pPr>
        <w:ind w:firstLine="709"/>
        <w:jc w:val="both"/>
        <w:rPr>
          <w:sz w:val="28"/>
          <w:szCs w:val="28"/>
        </w:rPr>
      </w:pPr>
      <w:r w:rsidRPr="00DC778B">
        <w:rPr>
          <w:sz w:val="28"/>
          <w:szCs w:val="28"/>
        </w:rPr>
        <w:t xml:space="preserve">- в сфере водоотведения выручка по данным организации с учетом собственных нужд составила за 2020 год – </w:t>
      </w:r>
      <w:r w:rsidRPr="00DC778B">
        <w:rPr>
          <w:b/>
          <w:i/>
          <w:sz w:val="28"/>
          <w:szCs w:val="28"/>
        </w:rPr>
        <w:t>30 288,47</w:t>
      </w:r>
      <w:r w:rsidRPr="00DC778B">
        <w:rPr>
          <w:sz w:val="28"/>
          <w:szCs w:val="28"/>
        </w:rPr>
        <w:t xml:space="preserve"> тыс. руб., себестоимость </w:t>
      </w:r>
      <w:r w:rsidRPr="00DC778B">
        <w:rPr>
          <w:b/>
          <w:i/>
          <w:sz w:val="28"/>
          <w:szCs w:val="28"/>
        </w:rPr>
        <w:t xml:space="preserve">31 101,09 </w:t>
      </w:r>
      <w:r w:rsidRPr="00DC778B">
        <w:rPr>
          <w:sz w:val="28"/>
          <w:szCs w:val="28"/>
        </w:rPr>
        <w:t xml:space="preserve">тыс. руб., финансовый результат – </w:t>
      </w:r>
      <w:r w:rsidRPr="00DC778B">
        <w:rPr>
          <w:b/>
          <w:i/>
          <w:sz w:val="28"/>
          <w:szCs w:val="28"/>
        </w:rPr>
        <w:t>(-</w:t>
      </w:r>
      <w:r w:rsidRPr="00DC778B">
        <w:rPr>
          <w:b/>
          <w:bCs/>
          <w:i/>
          <w:iCs/>
          <w:sz w:val="28"/>
          <w:szCs w:val="28"/>
        </w:rPr>
        <w:t>812,62)</w:t>
      </w:r>
      <w:r w:rsidRPr="00DC778B">
        <w:rPr>
          <w:b/>
          <w:i/>
          <w:sz w:val="28"/>
          <w:szCs w:val="28"/>
        </w:rPr>
        <w:t xml:space="preserve"> </w:t>
      </w:r>
      <w:r w:rsidRPr="00DC778B">
        <w:rPr>
          <w:sz w:val="28"/>
          <w:szCs w:val="28"/>
        </w:rPr>
        <w:t>тыс. руб.</w:t>
      </w:r>
    </w:p>
    <w:p w14:paraId="230BEE06" w14:textId="77777777" w:rsidR="00DC778B" w:rsidRPr="00DC778B" w:rsidRDefault="00DC778B" w:rsidP="00DC778B">
      <w:pPr>
        <w:ind w:firstLine="709"/>
        <w:jc w:val="both"/>
        <w:rPr>
          <w:sz w:val="28"/>
          <w:szCs w:val="28"/>
        </w:rPr>
      </w:pPr>
      <w:r w:rsidRPr="00DC778B">
        <w:rPr>
          <w:sz w:val="28"/>
          <w:szCs w:val="28"/>
        </w:rPr>
        <w:t xml:space="preserve">- в сфере водоотведения </w:t>
      </w:r>
      <w:r w:rsidRPr="00DC778B">
        <w:rPr>
          <w:kern w:val="32"/>
          <w:sz w:val="28"/>
          <w:szCs w:val="28"/>
        </w:rPr>
        <w:t>(</w:t>
      </w:r>
      <w:r w:rsidRPr="00DC778B">
        <w:rPr>
          <w:sz w:val="28"/>
          <w:szCs w:val="28"/>
        </w:rPr>
        <w:t xml:space="preserve">для абонентов, объекты </w:t>
      </w:r>
      <w:r w:rsidRPr="00DC778B">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C778B">
        <w:rPr>
          <w:sz w:val="28"/>
          <w:szCs w:val="20"/>
        </w:rPr>
        <w:t>)</w:t>
      </w:r>
      <w:r w:rsidRPr="00DC778B">
        <w:rPr>
          <w:sz w:val="28"/>
          <w:szCs w:val="28"/>
        </w:rPr>
        <w:t xml:space="preserve"> выручка по данным организации с учетом собственных нужд составила за 2020 год – </w:t>
      </w:r>
      <w:r w:rsidRPr="00DC778B">
        <w:rPr>
          <w:b/>
          <w:i/>
          <w:sz w:val="28"/>
          <w:szCs w:val="28"/>
        </w:rPr>
        <w:t>5 412,83</w:t>
      </w:r>
      <w:r w:rsidRPr="00DC778B">
        <w:rPr>
          <w:sz w:val="28"/>
          <w:szCs w:val="28"/>
        </w:rPr>
        <w:t xml:space="preserve"> тыс. руб., себестоимость </w:t>
      </w:r>
      <w:r w:rsidRPr="00DC778B">
        <w:rPr>
          <w:b/>
          <w:i/>
          <w:sz w:val="28"/>
          <w:szCs w:val="28"/>
        </w:rPr>
        <w:t xml:space="preserve">5 305,10 </w:t>
      </w:r>
      <w:r w:rsidRPr="00DC778B">
        <w:rPr>
          <w:sz w:val="28"/>
          <w:szCs w:val="28"/>
        </w:rPr>
        <w:t xml:space="preserve">тыс. руб., финансовый результат – </w:t>
      </w:r>
      <w:r w:rsidRPr="00DC778B">
        <w:rPr>
          <w:b/>
          <w:bCs/>
          <w:i/>
          <w:iCs/>
          <w:sz w:val="28"/>
          <w:szCs w:val="28"/>
        </w:rPr>
        <w:t>107,73</w:t>
      </w:r>
      <w:r w:rsidRPr="00DC778B">
        <w:rPr>
          <w:b/>
          <w:i/>
          <w:sz w:val="28"/>
          <w:szCs w:val="28"/>
        </w:rPr>
        <w:t xml:space="preserve"> </w:t>
      </w:r>
      <w:r w:rsidRPr="00DC778B">
        <w:rPr>
          <w:sz w:val="28"/>
          <w:szCs w:val="28"/>
        </w:rPr>
        <w:t>тыс. руб.</w:t>
      </w:r>
    </w:p>
    <w:p w14:paraId="1BB71A73" w14:textId="77777777" w:rsidR="00DC778B" w:rsidRPr="00DC778B" w:rsidRDefault="00DC778B" w:rsidP="00DC778B">
      <w:pPr>
        <w:ind w:firstLine="709"/>
        <w:jc w:val="both"/>
        <w:rPr>
          <w:color w:val="FF0000"/>
          <w:sz w:val="28"/>
          <w:szCs w:val="28"/>
        </w:rPr>
      </w:pPr>
    </w:p>
    <w:p w14:paraId="5A7E5F14" w14:textId="77777777" w:rsidR="00DC778B" w:rsidRPr="00DC778B" w:rsidRDefault="00DC778B" w:rsidP="00DC778B">
      <w:pPr>
        <w:ind w:firstLine="709"/>
        <w:jc w:val="both"/>
        <w:rPr>
          <w:color w:val="FF0000"/>
          <w:sz w:val="28"/>
          <w:szCs w:val="28"/>
        </w:rPr>
      </w:pPr>
    </w:p>
    <w:bookmarkEnd w:id="7"/>
    <w:p w14:paraId="3D127009" w14:textId="77777777" w:rsidR="00DC778B" w:rsidRPr="00DC778B" w:rsidRDefault="00DC778B" w:rsidP="00DC778B">
      <w:pPr>
        <w:jc w:val="center"/>
        <w:rPr>
          <w:b/>
          <w:sz w:val="32"/>
          <w:szCs w:val="32"/>
          <w:u w:val="single"/>
        </w:rPr>
      </w:pPr>
      <w:r w:rsidRPr="00DC778B">
        <w:rPr>
          <w:b/>
          <w:sz w:val="32"/>
          <w:szCs w:val="32"/>
          <w:u w:val="single"/>
        </w:rPr>
        <w:t>Корректировка необходимой валовой выручки</w:t>
      </w:r>
    </w:p>
    <w:p w14:paraId="0760E715" w14:textId="77777777" w:rsidR="00DC778B" w:rsidRPr="00DC778B" w:rsidRDefault="00DC778B" w:rsidP="00DC778B">
      <w:pPr>
        <w:jc w:val="center"/>
        <w:rPr>
          <w:b/>
          <w:sz w:val="32"/>
          <w:szCs w:val="32"/>
          <w:u w:val="single"/>
        </w:rPr>
      </w:pPr>
      <w:r w:rsidRPr="00DC778B">
        <w:rPr>
          <w:b/>
          <w:sz w:val="32"/>
          <w:szCs w:val="32"/>
          <w:u w:val="single"/>
        </w:rPr>
        <w:t>и установленных тарифов на 2022 год</w:t>
      </w:r>
    </w:p>
    <w:p w14:paraId="2B8DD3FE" w14:textId="77777777" w:rsidR="00DC778B" w:rsidRPr="00DC778B" w:rsidRDefault="00DC778B" w:rsidP="00DC778B">
      <w:pPr>
        <w:tabs>
          <w:tab w:val="left" w:pos="284"/>
        </w:tabs>
        <w:ind w:firstLine="567"/>
        <w:jc w:val="both"/>
        <w:rPr>
          <w:color w:val="FF0000"/>
          <w:sz w:val="28"/>
          <w:szCs w:val="28"/>
        </w:rPr>
      </w:pPr>
    </w:p>
    <w:p w14:paraId="7B0A760F" w14:textId="77777777" w:rsidR="00DC778B" w:rsidRPr="00DC778B" w:rsidRDefault="00DC778B" w:rsidP="00DC778B">
      <w:pPr>
        <w:autoSpaceDE w:val="0"/>
        <w:autoSpaceDN w:val="0"/>
        <w:adjustRightInd w:val="0"/>
        <w:ind w:firstLine="556"/>
        <w:jc w:val="both"/>
        <w:rPr>
          <w:sz w:val="28"/>
          <w:szCs w:val="28"/>
        </w:rPr>
      </w:pPr>
      <w:r w:rsidRPr="00DC778B">
        <w:rPr>
          <w:sz w:val="28"/>
          <w:szCs w:val="28"/>
        </w:rPr>
        <w:t>Согласно представленному заявлению, корректировка планового размера необходимой валовой выручки предложена в размере:</w:t>
      </w:r>
    </w:p>
    <w:p w14:paraId="5B6025E4" w14:textId="77777777" w:rsidR="00DC778B" w:rsidRPr="00DC778B" w:rsidRDefault="00DC778B" w:rsidP="00DC778B">
      <w:pPr>
        <w:autoSpaceDE w:val="0"/>
        <w:autoSpaceDN w:val="0"/>
        <w:adjustRightInd w:val="0"/>
        <w:ind w:firstLine="556"/>
        <w:jc w:val="both"/>
        <w:rPr>
          <w:sz w:val="28"/>
          <w:szCs w:val="28"/>
        </w:rPr>
      </w:pPr>
      <w:r w:rsidRPr="00DC778B">
        <w:rPr>
          <w:sz w:val="28"/>
          <w:szCs w:val="28"/>
        </w:rPr>
        <w:t xml:space="preserve">- по питьевой воде </w:t>
      </w:r>
      <w:r w:rsidRPr="00DC778B">
        <w:rPr>
          <w:b/>
          <w:bCs/>
          <w:i/>
          <w:iCs/>
          <w:sz w:val="28"/>
          <w:szCs w:val="28"/>
        </w:rPr>
        <w:t xml:space="preserve">10 054,26 </w:t>
      </w:r>
      <w:r w:rsidRPr="00DC778B">
        <w:rPr>
          <w:sz w:val="28"/>
          <w:szCs w:val="28"/>
        </w:rPr>
        <w:t xml:space="preserve">тыс. руб., тариф с 01.01.2022 по 31.12.2022 – </w:t>
      </w:r>
      <w:r w:rsidRPr="00DC778B">
        <w:rPr>
          <w:b/>
          <w:bCs/>
          <w:i/>
          <w:iCs/>
          <w:sz w:val="28"/>
          <w:szCs w:val="28"/>
        </w:rPr>
        <w:t>57,91</w:t>
      </w:r>
      <w:r w:rsidRPr="00DC778B">
        <w:rPr>
          <w:sz w:val="28"/>
          <w:szCs w:val="28"/>
        </w:rPr>
        <w:t xml:space="preserve"> руб./м</w:t>
      </w:r>
      <w:r w:rsidRPr="00DC778B">
        <w:rPr>
          <w:sz w:val="28"/>
          <w:szCs w:val="28"/>
          <w:vertAlign w:val="superscript"/>
        </w:rPr>
        <w:t>3</w:t>
      </w:r>
      <w:r w:rsidRPr="00DC778B">
        <w:rPr>
          <w:sz w:val="28"/>
          <w:szCs w:val="28"/>
        </w:rPr>
        <w:t>;</w:t>
      </w:r>
    </w:p>
    <w:p w14:paraId="129A9331" w14:textId="77777777" w:rsidR="00DC778B" w:rsidRPr="00DC778B" w:rsidRDefault="00DC778B" w:rsidP="00DC778B">
      <w:pPr>
        <w:autoSpaceDE w:val="0"/>
        <w:autoSpaceDN w:val="0"/>
        <w:adjustRightInd w:val="0"/>
        <w:ind w:firstLine="556"/>
        <w:jc w:val="both"/>
        <w:rPr>
          <w:sz w:val="28"/>
          <w:szCs w:val="28"/>
        </w:rPr>
      </w:pPr>
      <w:r w:rsidRPr="00DC778B">
        <w:rPr>
          <w:sz w:val="28"/>
          <w:szCs w:val="28"/>
        </w:rPr>
        <w:t xml:space="preserve">- по водоотведению </w:t>
      </w:r>
      <w:r w:rsidRPr="00DC778B">
        <w:rPr>
          <w:b/>
          <w:bCs/>
          <w:i/>
          <w:iCs/>
          <w:sz w:val="28"/>
          <w:szCs w:val="28"/>
        </w:rPr>
        <w:t xml:space="preserve">2 481,48 </w:t>
      </w:r>
      <w:r w:rsidRPr="00DC778B">
        <w:rPr>
          <w:sz w:val="28"/>
          <w:szCs w:val="28"/>
        </w:rPr>
        <w:t xml:space="preserve">тыс. руб., тариф с 01.01.2022 по 31.12.2022 – </w:t>
      </w:r>
      <w:r w:rsidRPr="00DC778B">
        <w:rPr>
          <w:b/>
          <w:bCs/>
          <w:i/>
          <w:iCs/>
          <w:sz w:val="28"/>
          <w:szCs w:val="28"/>
        </w:rPr>
        <w:t>41,92</w:t>
      </w:r>
      <w:r w:rsidRPr="00DC778B">
        <w:rPr>
          <w:sz w:val="28"/>
          <w:szCs w:val="28"/>
        </w:rPr>
        <w:t xml:space="preserve"> руб./м</w:t>
      </w:r>
      <w:r w:rsidRPr="00DC778B">
        <w:rPr>
          <w:sz w:val="28"/>
          <w:szCs w:val="28"/>
          <w:vertAlign w:val="superscript"/>
        </w:rPr>
        <w:t>3</w:t>
      </w:r>
      <w:r w:rsidRPr="00DC778B">
        <w:rPr>
          <w:sz w:val="28"/>
          <w:szCs w:val="28"/>
        </w:rPr>
        <w:t>;</w:t>
      </w:r>
    </w:p>
    <w:p w14:paraId="4F0D7FD7" w14:textId="77777777" w:rsidR="00DC778B" w:rsidRPr="00DC778B" w:rsidRDefault="00DC778B" w:rsidP="00DC778B">
      <w:pPr>
        <w:autoSpaceDE w:val="0"/>
        <w:autoSpaceDN w:val="0"/>
        <w:adjustRightInd w:val="0"/>
        <w:ind w:firstLine="556"/>
        <w:jc w:val="both"/>
        <w:rPr>
          <w:sz w:val="28"/>
          <w:szCs w:val="28"/>
        </w:rPr>
      </w:pPr>
      <w:r w:rsidRPr="00DC778B">
        <w:rPr>
          <w:sz w:val="28"/>
          <w:szCs w:val="28"/>
        </w:rPr>
        <w:t xml:space="preserve">- по водоотведению </w:t>
      </w:r>
      <w:r w:rsidRPr="00DC778B">
        <w:rPr>
          <w:kern w:val="32"/>
          <w:sz w:val="28"/>
          <w:szCs w:val="28"/>
        </w:rPr>
        <w:t>(</w:t>
      </w:r>
      <w:r w:rsidRPr="00DC778B">
        <w:rPr>
          <w:sz w:val="28"/>
          <w:szCs w:val="28"/>
        </w:rPr>
        <w:t xml:space="preserve">для абонентов, объекты </w:t>
      </w:r>
      <w:r w:rsidRPr="00DC778B">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C778B">
        <w:rPr>
          <w:sz w:val="28"/>
        </w:rPr>
        <w:t>)</w:t>
      </w:r>
      <w:r w:rsidRPr="00DC778B">
        <w:rPr>
          <w:sz w:val="28"/>
          <w:szCs w:val="28"/>
        </w:rPr>
        <w:t xml:space="preserve"> </w:t>
      </w:r>
      <w:r w:rsidRPr="00DC778B">
        <w:rPr>
          <w:b/>
          <w:bCs/>
          <w:i/>
          <w:iCs/>
          <w:sz w:val="28"/>
          <w:szCs w:val="28"/>
        </w:rPr>
        <w:t xml:space="preserve">1 346,34 </w:t>
      </w:r>
      <w:r w:rsidRPr="00DC778B">
        <w:rPr>
          <w:sz w:val="28"/>
          <w:szCs w:val="28"/>
        </w:rPr>
        <w:t xml:space="preserve">тыс. руб., тариф с 01.01.2022 по 31.12.2022 – </w:t>
      </w:r>
      <w:r w:rsidRPr="00DC778B">
        <w:rPr>
          <w:b/>
          <w:bCs/>
          <w:i/>
          <w:iCs/>
          <w:sz w:val="28"/>
          <w:szCs w:val="28"/>
        </w:rPr>
        <w:t xml:space="preserve">242,81 </w:t>
      </w:r>
      <w:r w:rsidRPr="00DC778B">
        <w:rPr>
          <w:sz w:val="28"/>
          <w:szCs w:val="28"/>
        </w:rPr>
        <w:t>руб./м</w:t>
      </w:r>
      <w:r w:rsidRPr="00DC778B">
        <w:rPr>
          <w:sz w:val="28"/>
          <w:szCs w:val="28"/>
          <w:vertAlign w:val="superscript"/>
        </w:rPr>
        <w:t>3</w:t>
      </w:r>
      <w:r w:rsidRPr="00DC778B">
        <w:rPr>
          <w:sz w:val="28"/>
          <w:szCs w:val="28"/>
        </w:rPr>
        <w:t>.</w:t>
      </w:r>
    </w:p>
    <w:p w14:paraId="53EE280E" w14:textId="77777777" w:rsidR="00DC778B" w:rsidRPr="00DC778B" w:rsidRDefault="00DC778B" w:rsidP="00DC778B">
      <w:pPr>
        <w:tabs>
          <w:tab w:val="left" w:pos="284"/>
        </w:tabs>
        <w:ind w:firstLine="567"/>
        <w:jc w:val="both"/>
        <w:rPr>
          <w:sz w:val="28"/>
          <w:szCs w:val="28"/>
        </w:rPr>
      </w:pPr>
      <w:r w:rsidRPr="00DC778B">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DC778B">
        <w:rPr>
          <w:sz w:val="28"/>
          <w:szCs w:val="28"/>
        </w:rPr>
        <w:softHyphen/>
        <w:t xml:space="preserve">величина нормативной прибыли может быть изменена в случае утверждения в установленном порядке новой инвестиционной программы регулируемой </w:t>
      </w:r>
      <w:r w:rsidRPr="00DC778B">
        <w:rPr>
          <w:sz w:val="28"/>
          <w:szCs w:val="28"/>
        </w:rPr>
        <w:lastRenderedPageBreak/>
        <w:t>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72838FD4" w14:textId="77777777" w:rsidR="00DC778B" w:rsidRPr="00DC778B" w:rsidRDefault="00DC778B" w:rsidP="00DC778B">
      <w:pPr>
        <w:tabs>
          <w:tab w:val="left" w:pos="1134"/>
        </w:tabs>
        <w:ind w:firstLine="709"/>
        <w:jc w:val="both"/>
        <w:rPr>
          <w:sz w:val="28"/>
          <w:szCs w:val="28"/>
        </w:rPr>
      </w:pPr>
      <w:r w:rsidRPr="00DC778B">
        <w:rPr>
          <w:sz w:val="28"/>
          <w:szCs w:val="28"/>
        </w:rPr>
        <w:t>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3C31A3B0" w14:textId="77777777" w:rsidR="00DC778B" w:rsidRPr="00DC778B" w:rsidRDefault="00DC778B" w:rsidP="00DC778B">
      <w:pPr>
        <w:tabs>
          <w:tab w:val="left" w:pos="284"/>
        </w:tabs>
        <w:ind w:firstLine="567"/>
        <w:jc w:val="both"/>
        <w:rPr>
          <w:bCs/>
          <w:kern w:val="32"/>
          <w:sz w:val="28"/>
          <w:szCs w:val="28"/>
        </w:rPr>
      </w:pPr>
      <w:r w:rsidRPr="00DC778B">
        <w:rPr>
          <w:sz w:val="28"/>
          <w:szCs w:val="28"/>
        </w:rPr>
        <w:t xml:space="preserve">Постановлением региональной энергетической комиссии от 06.10.2020   № 254 МКП </w:t>
      </w:r>
      <w:r w:rsidRPr="00DC778B">
        <w:rPr>
          <w:bCs/>
          <w:sz w:val="28"/>
          <w:szCs w:val="28"/>
        </w:rPr>
        <w:t>«КТВС НМР» (Новокузнецкий муниципальный район)</w:t>
      </w:r>
      <w:r w:rsidRPr="00DC778B">
        <w:rPr>
          <w:bCs/>
          <w:kern w:val="32"/>
          <w:sz w:val="28"/>
          <w:szCs w:val="28"/>
        </w:rPr>
        <w:t xml:space="preserve"> </w:t>
      </w:r>
      <w:r w:rsidRPr="00DC778B">
        <w:rPr>
          <w:sz w:val="28"/>
          <w:szCs w:val="28"/>
        </w:rPr>
        <w:t>установлены</w:t>
      </w:r>
      <w:r w:rsidRPr="00DC778B">
        <w:rPr>
          <w:bCs/>
          <w:kern w:val="32"/>
          <w:sz w:val="28"/>
          <w:szCs w:val="28"/>
        </w:rPr>
        <w:t xml:space="preserve"> долгосрочные параметры регулирования тарифов</w:t>
      </w:r>
      <w:r w:rsidRPr="00DC778B">
        <w:rPr>
          <w:sz w:val="28"/>
          <w:szCs w:val="28"/>
        </w:rPr>
        <w:t xml:space="preserve"> </w:t>
      </w:r>
      <w:r w:rsidRPr="00DC778B">
        <w:rPr>
          <w:bCs/>
          <w:kern w:val="32"/>
          <w:sz w:val="28"/>
          <w:szCs w:val="28"/>
        </w:rPr>
        <w:t>на питьевую воду, водоотведение на период с 01.01.2021 по 31.12.2023.</w:t>
      </w:r>
    </w:p>
    <w:p w14:paraId="57617186" w14:textId="77777777" w:rsidR="00DC778B" w:rsidRPr="00DC778B" w:rsidRDefault="00DC778B" w:rsidP="00DC778B">
      <w:pPr>
        <w:tabs>
          <w:tab w:val="left" w:pos="284"/>
        </w:tabs>
        <w:ind w:firstLine="567"/>
        <w:jc w:val="both"/>
        <w:rPr>
          <w:sz w:val="28"/>
          <w:szCs w:val="28"/>
        </w:rPr>
      </w:pPr>
      <w:r w:rsidRPr="00DC778B">
        <w:rPr>
          <w:sz w:val="28"/>
          <w:szCs w:val="28"/>
        </w:rPr>
        <w:t xml:space="preserve">Постановлением региональной энергетической комиссии от 06.10.2020   № 255 МКП </w:t>
      </w:r>
      <w:r w:rsidRPr="00DC778B">
        <w:rPr>
          <w:bCs/>
          <w:sz w:val="28"/>
          <w:szCs w:val="28"/>
        </w:rPr>
        <w:t>«КТВС НМР» (Новокузнецкий муниципальный район)</w:t>
      </w:r>
      <w:r w:rsidRPr="00DC778B">
        <w:rPr>
          <w:sz w:val="28"/>
          <w:szCs w:val="28"/>
        </w:rPr>
        <w:t>:</w:t>
      </w:r>
    </w:p>
    <w:p w14:paraId="504D12AC" w14:textId="77777777" w:rsidR="00DC778B" w:rsidRPr="00DC778B" w:rsidRDefault="00DC778B" w:rsidP="00DC778B">
      <w:pPr>
        <w:tabs>
          <w:tab w:val="left" w:pos="284"/>
        </w:tabs>
        <w:ind w:firstLine="567"/>
        <w:jc w:val="both"/>
        <w:rPr>
          <w:sz w:val="28"/>
          <w:szCs w:val="28"/>
        </w:rPr>
      </w:pPr>
      <w:r w:rsidRPr="00DC778B">
        <w:rPr>
          <w:sz w:val="28"/>
          <w:szCs w:val="28"/>
        </w:rPr>
        <w:t>утверждена производственная программа в сфере холодного водоснабжения питьевой водой, водоотведения;</w:t>
      </w:r>
    </w:p>
    <w:p w14:paraId="37D22707" w14:textId="77777777" w:rsidR="00DC778B" w:rsidRPr="00DC778B" w:rsidRDefault="00DC778B" w:rsidP="00DC778B">
      <w:pPr>
        <w:tabs>
          <w:tab w:val="left" w:pos="284"/>
        </w:tabs>
        <w:ind w:firstLine="567"/>
        <w:jc w:val="both"/>
        <w:rPr>
          <w:sz w:val="28"/>
          <w:szCs w:val="28"/>
        </w:rPr>
      </w:pPr>
      <w:r w:rsidRPr="00DC778B">
        <w:rPr>
          <w:sz w:val="28"/>
          <w:szCs w:val="28"/>
        </w:rPr>
        <w:t xml:space="preserve">установлены одноставочные тарифы на питьевую воду с применением метода индексации. </w:t>
      </w:r>
    </w:p>
    <w:p w14:paraId="14300984" w14:textId="77777777" w:rsidR="00DC778B" w:rsidRPr="00DC778B" w:rsidRDefault="00DC778B" w:rsidP="00DC778B">
      <w:pPr>
        <w:tabs>
          <w:tab w:val="left" w:pos="284"/>
        </w:tabs>
        <w:ind w:firstLine="567"/>
        <w:jc w:val="both"/>
        <w:rPr>
          <w:color w:val="FF0000"/>
          <w:sz w:val="28"/>
          <w:szCs w:val="28"/>
        </w:rPr>
      </w:pPr>
    </w:p>
    <w:p w14:paraId="11E9DBDB" w14:textId="77777777" w:rsidR="00DC778B" w:rsidRPr="00DC778B" w:rsidRDefault="00DC778B" w:rsidP="00DC778B">
      <w:pPr>
        <w:jc w:val="right"/>
        <w:rPr>
          <w:sz w:val="28"/>
          <w:szCs w:val="28"/>
        </w:rPr>
      </w:pPr>
      <w:r w:rsidRPr="00DC778B">
        <w:rPr>
          <w:sz w:val="28"/>
          <w:szCs w:val="28"/>
        </w:rPr>
        <w:t>Таблица 1.</w:t>
      </w:r>
    </w:p>
    <w:p w14:paraId="53A41E4C" w14:textId="77777777" w:rsidR="00DC778B" w:rsidRPr="00DC778B" w:rsidRDefault="00DC778B" w:rsidP="00DC778B">
      <w:pPr>
        <w:jc w:val="right"/>
        <w:rPr>
          <w:sz w:val="28"/>
          <w:szCs w:val="28"/>
        </w:rPr>
      </w:pPr>
    </w:p>
    <w:p w14:paraId="5A2B3D39" w14:textId="77777777" w:rsidR="00DC778B" w:rsidRPr="00DC778B" w:rsidRDefault="00DC778B" w:rsidP="00DC778B">
      <w:pPr>
        <w:jc w:val="center"/>
        <w:rPr>
          <w:b/>
          <w:sz w:val="28"/>
          <w:szCs w:val="28"/>
        </w:rPr>
      </w:pPr>
      <w:r w:rsidRPr="00DC778B">
        <w:rPr>
          <w:b/>
          <w:sz w:val="28"/>
          <w:szCs w:val="28"/>
        </w:rPr>
        <w:t>Долгосрочные параметры</w:t>
      </w:r>
    </w:p>
    <w:p w14:paraId="47D897F6" w14:textId="77777777" w:rsidR="00DC778B" w:rsidRPr="00DC778B" w:rsidRDefault="00DC778B" w:rsidP="00DC778B">
      <w:pPr>
        <w:jc w:val="center"/>
        <w:rPr>
          <w:b/>
          <w:sz w:val="28"/>
          <w:szCs w:val="28"/>
        </w:rPr>
      </w:pPr>
      <w:r w:rsidRPr="00DC778B">
        <w:rPr>
          <w:b/>
          <w:sz w:val="28"/>
          <w:szCs w:val="28"/>
        </w:rPr>
        <w:t xml:space="preserve"> регулирования тарифов на питьевую воду, водоотведение </w:t>
      </w:r>
    </w:p>
    <w:p w14:paraId="5B4A938E" w14:textId="77777777" w:rsidR="00DC778B" w:rsidRPr="00DC778B" w:rsidRDefault="00DC778B" w:rsidP="00DC778B">
      <w:pPr>
        <w:jc w:val="center"/>
        <w:rPr>
          <w:b/>
          <w:color w:val="FF0000"/>
          <w:sz w:val="28"/>
          <w:szCs w:val="28"/>
        </w:rPr>
      </w:pPr>
      <w:r w:rsidRPr="00DC778B">
        <w:rPr>
          <w:b/>
          <w:bCs/>
          <w:kern w:val="32"/>
          <w:sz w:val="28"/>
          <w:szCs w:val="28"/>
        </w:rPr>
        <w:t xml:space="preserve">МКП </w:t>
      </w:r>
      <w:r w:rsidRPr="00DC778B">
        <w:rPr>
          <w:b/>
          <w:sz w:val="28"/>
          <w:szCs w:val="28"/>
        </w:rPr>
        <w:t>«КТВС НМР» (Новокузнецкий муниципальный район)</w:t>
      </w:r>
    </w:p>
    <w:p w14:paraId="570B8A99" w14:textId="77777777" w:rsidR="00DC778B" w:rsidRPr="00DC778B" w:rsidRDefault="00DC778B" w:rsidP="00DC778B">
      <w:pPr>
        <w:jc w:val="center"/>
        <w:rPr>
          <w:b/>
          <w:sz w:val="28"/>
          <w:szCs w:val="28"/>
        </w:rPr>
      </w:pPr>
      <w:r w:rsidRPr="00DC778B">
        <w:rPr>
          <w:b/>
          <w:sz w:val="28"/>
          <w:szCs w:val="28"/>
        </w:rPr>
        <w:t>на период с 01.01.2021 по 31.12.2023</w:t>
      </w:r>
    </w:p>
    <w:p w14:paraId="70D0EB84" w14:textId="77777777" w:rsidR="00DC778B" w:rsidRPr="00DC778B" w:rsidRDefault="00DC778B" w:rsidP="00DC778B">
      <w:pPr>
        <w:jc w:val="center"/>
        <w:rPr>
          <w:b/>
          <w:sz w:val="28"/>
          <w:szCs w:val="28"/>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29"/>
        <w:gridCol w:w="992"/>
        <w:gridCol w:w="1417"/>
        <w:gridCol w:w="1418"/>
        <w:gridCol w:w="1276"/>
        <w:gridCol w:w="1134"/>
        <w:gridCol w:w="1275"/>
      </w:tblGrid>
      <w:tr w:rsidR="00DC778B" w:rsidRPr="00DC778B" w14:paraId="0B2C8C1F" w14:textId="77777777" w:rsidTr="00925C0C">
        <w:trPr>
          <w:trHeight w:val="922"/>
          <w:jc w:val="center"/>
        </w:trPr>
        <w:tc>
          <w:tcPr>
            <w:tcW w:w="567" w:type="dxa"/>
            <w:vMerge w:val="restart"/>
            <w:shd w:val="clear" w:color="auto" w:fill="auto"/>
            <w:vAlign w:val="center"/>
          </w:tcPr>
          <w:p w14:paraId="19E8224A" w14:textId="77777777" w:rsidR="00DC778B" w:rsidRPr="00DC778B" w:rsidRDefault="00DC778B" w:rsidP="00DC778B">
            <w:pPr>
              <w:tabs>
                <w:tab w:val="left" w:pos="0"/>
              </w:tabs>
              <w:jc w:val="center"/>
              <w:rPr>
                <w:szCs w:val="20"/>
              </w:rPr>
            </w:pPr>
            <w:r w:rsidRPr="00DC778B">
              <w:rPr>
                <w:szCs w:val="20"/>
              </w:rPr>
              <w:t>№ п/п</w:t>
            </w:r>
          </w:p>
        </w:tc>
        <w:tc>
          <w:tcPr>
            <w:tcW w:w="2429" w:type="dxa"/>
            <w:vMerge w:val="restart"/>
            <w:shd w:val="clear" w:color="auto" w:fill="auto"/>
            <w:vAlign w:val="center"/>
          </w:tcPr>
          <w:p w14:paraId="797823C2" w14:textId="77777777" w:rsidR="00DC778B" w:rsidRPr="00DC778B" w:rsidRDefault="00DC778B" w:rsidP="00DC778B">
            <w:pPr>
              <w:tabs>
                <w:tab w:val="left" w:pos="0"/>
              </w:tabs>
              <w:jc w:val="center"/>
              <w:rPr>
                <w:szCs w:val="20"/>
              </w:rPr>
            </w:pPr>
            <w:r w:rsidRPr="00DC778B">
              <w:rPr>
                <w:szCs w:val="20"/>
              </w:rPr>
              <w:t>Наименование услуг</w:t>
            </w:r>
          </w:p>
        </w:tc>
        <w:tc>
          <w:tcPr>
            <w:tcW w:w="992" w:type="dxa"/>
            <w:vMerge w:val="restart"/>
            <w:shd w:val="clear" w:color="auto" w:fill="auto"/>
            <w:vAlign w:val="center"/>
          </w:tcPr>
          <w:p w14:paraId="1100B022" w14:textId="77777777" w:rsidR="00DC778B" w:rsidRPr="00DC778B" w:rsidRDefault="00DC778B" w:rsidP="00DC778B">
            <w:pPr>
              <w:tabs>
                <w:tab w:val="left" w:pos="0"/>
              </w:tabs>
              <w:jc w:val="center"/>
              <w:rPr>
                <w:szCs w:val="20"/>
              </w:rPr>
            </w:pPr>
            <w:r w:rsidRPr="00DC778B">
              <w:rPr>
                <w:szCs w:val="20"/>
              </w:rPr>
              <w:t>Период</w:t>
            </w:r>
          </w:p>
        </w:tc>
        <w:tc>
          <w:tcPr>
            <w:tcW w:w="1417" w:type="dxa"/>
            <w:vMerge w:val="restart"/>
            <w:shd w:val="clear" w:color="auto" w:fill="auto"/>
            <w:vAlign w:val="center"/>
          </w:tcPr>
          <w:p w14:paraId="6271B622" w14:textId="77777777" w:rsidR="00DC778B" w:rsidRPr="00DC778B" w:rsidRDefault="00DC778B" w:rsidP="00DC778B">
            <w:pPr>
              <w:tabs>
                <w:tab w:val="left" w:pos="0"/>
              </w:tabs>
              <w:jc w:val="center"/>
              <w:rPr>
                <w:szCs w:val="20"/>
              </w:rPr>
            </w:pPr>
            <w:r w:rsidRPr="00DC778B">
              <w:rPr>
                <w:szCs w:val="20"/>
              </w:rPr>
              <w:t>Базовый уровень операцион-ных</w:t>
            </w:r>
          </w:p>
          <w:p w14:paraId="3F650F84" w14:textId="77777777" w:rsidR="00DC778B" w:rsidRPr="00DC778B" w:rsidRDefault="00DC778B" w:rsidP="00DC778B">
            <w:pPr>
              <w:tabs>
                <w:tab w:val="left" w:pos="0"/>
              </w:tabs>
              <w:jc w:val="center"/>
              <w:rPr>
                <w:szCs w:val="20"/>
              </w:rPr>
            </w:pPr>
            <w:r w:rsidRPr="00DC778B">
              <w:rPr>
                <w:szCs w:val="20"/>
              </w:rPr>
              <w:t>расходов,</w:t>
            </w:r>
          </w:p>
          <w:p w14:paraId="23111AA3" w14:textId="77777777" w:rsidR="00DC778B" w:rsidRPr="00DC778B" w:rsidRDefault="00DC778B" w:rsidP="00DC778B">
            <w:pPr>
              <w:tabs>
                <w:tab w:val="left" w:pos="0"/>
              </w:tabs>
              <w:jc w:val="center"/>
              <w:rPr>
                <w:szCs w:val="20"/>
              </w:rPr>
            </w:pPr>
            <w:r w:rsidRPr="00DC778B">
              <w:rPr>
                <w:szCs w:val="20"/>
              </w:rPr>
              <w:t>тыс. руб.</w:t>
            </w:r>
          </w:p>
        </w:tc>
        <w:tc>
          <w:tcPr>
            <w:tcW w:w="1418" w:type="dxa"/>
            <w:vMerge w:val="restart"/>
            <w:shd w:val="clear" w:color="auto" w:fill="auto"/>
            <w:vAlign w:val="center"/>
          </w:tcPr>
          <w:p w14:paraId="6237B754" w14:textId="77777777" w:rsidR="00DC778B" w:rsidRPr="00DC778B" w:rsidRDefault="00DC778B" w:rsidP="00DC778B">
            <w:pPr>
              <w:tabs>
                <w:tab w:val="left" w:pos="0"/>
              </w:tabs>
              <w:jc w:val="center"/>
              <w:rPr>
                <w:szCs w:val="20"/>
              </w:rPr>
            </w:pPr>
            <w:r w:rsidRPr="00DC778B">
              <w:rPr>
                <w:szCs w:val="20"/>
              </w:rPr>
              <w:t>Индекс эффектив-ности операцион-</w:t>
            </w:r>
          </w:p>
          <w:p w14:paraId="0E8102BC" w14:textId="77777777" w:rsidR="00DC778B" w:rsidRPr="00DC778B" w:rsidRDefault="00DC778B" w:rsidP="00DC778B">
            <w:pPr>
              <w:tabs>
                <w:tab w:val="left" w:pos="0"/>
              </w:tabs>
              <w:jc w:val="center"/>
              <w:rPr>
                <w:szCs w:val="20"/>
              </w:rPr>
            </w:pPr>
            <w:r w:rsidRPr="00DC778B">
              <w:rPr>
                <w:szCs w:val="20"/>
              </w:rPr>
              <w:t>ных расходов, %</w:t>
            </w:r>
          </w:p>
        </w:tc>
        <w:tc>
          <w:tcPr>
            <w:tcW w:w="1276" w:type="dxa"/>
            <w:vMerge w:val="restart"/>
            <w:shd w:val="clear" w:color="auto" w:fill="auto"/>
            <w:vAlign w:val="center"/>
          </w:tcPr>
          <w:p w14:paraId="0652AB62" w14:textId="77777777" w:rsidR="00DC778B" w:rsidRPr="00DC778B" w:rsidRDefault="00DC778B" w:rsidP="00DC778B">
            <w:pPr>
              <w:tabs>
                <w:tab w:val="left" w:pos="0"/>
              </w:tabs>
              <w:jc w:val="center"/>
              <w:rPr>
                <w:szCs w:val="20"/>
              </w:rPr>
            </w:pPr>
            <w:r w:rsidRPr="00DC778B">
              <w:rPr>
                <w:szCs w:val="20"/>
              </w:rPr>
              <w:t>Норма-</w:t>
            </w:r>
          </w:p>
          <w:p w14:paraId="2C859436" w14:textId="77777777" w:rsidR="00DC778B" w:rsidRPr="00DC778B" w:rsidRDefault="00DC778B" w:rsidP="00DC778B">
            <w:pPr>
              <w:tabs>
                <w:tab w:val="left" w:pos="0"/>
              </w:tabs>
              <w:jc w:val="center"/>
              <w:rPr>
                <w:szCs w:val="20"/>
              </w:rPr>
            </w:pPr>
            <w:r w:rsidRPr="00DC778B">
              <w:rPr>
                <w:szCs w:val="20"/>
              </w:rPr>
              <w:t>тивный уровень прибыли, %</w:t>
            </w:r>
          </w:p>
        </w:tc>
        <w:tc>
          <w:tcPr>
            <w:tcW w:w="2409" w:type="dxa"/>
            <w:gridSpan w:val="2"/>
            <w:shd w:val="clear" w:color="auto" w:fill="auto"/>
            <w:vAlign w:val="center"/>
          </w:tcPr>
          <w:p w14:paraId="1B93ABA5" w14:textId="77777777" w:rsidR="00DC778B" w:rsidRPr="00DC778B" w:rsidRDefault="00DC778B" w:rsidP="00DC778B">
            <w:pPr>
              <w:tabs>
                <w:tab w:val="left" w:pos="0"/>
              </w:tabs>
              <w:jc w:val="center"/>
              <w:rPr>
                <w:szCs w:val="20"/>
              </w:rPr>
            </w:pPr>
            <w:r w:rsidRPr="00DC778B">
              <w:rPr>
                <w:szCs w:val="20"/>
              </w:rPr>
              <w:t>Показатели энергосбережения и энергетической эффективности</w:t>
            </w:r>
          </w:p>
        </w:tc>
      </w:tr>
      <w:tr w:rsidR="00DC778B" w:rsidRPr="00DC778B" w14:paraId="32A83B05" w14:textId="77777777" w:rsidTr="00925C0C">
        <w:trPr>
          <w:trHeight w:val="897"/>
          <w:jc w:val="center"/>
        </w:trPr>
        <w:tc>
          <w:tcPr>
            <w:tcW w:w="567" w:type="dxa"/>
            <w:vMerge/>
            <w:shd w:val="clear" w:color="auto" w:fill="auto"/>
          </w:tcPr>
          <w:p w14:paraId="4708370F" w14:textId="77777777" w:rsidR="00DC778B" w:rsidRPr="00DC778B" w:rsidRDefault="00DC778B" w:rsidP="00DC778B">
            <w:pPr>
              <w:tabs>
                <w:tab w:val="left" w:pos="0"/>
              </w:tabs>
              <w:jc w:val="center"/>
              <w:rPr>
                <w:szCs w:val="20"/>
              </w:rPr>
            </w:pPr>
          </w:p>
        </w:tc>
        <w:tc>
          <w:tcPr>
            <w:tcW w:w="2429" w:type="dxa"/>
            <w:vMerge/>
            <w:shd w:val="clear" w:color="auto" w:fill="auto"/>
            <w:vAlign w:val="center"/>
          </w:tcPr>
          <w:p w14:paraId="21352453" w14:textId="77777777" w:rsidR="00DC778B" w:rsidRPr="00DC778B" w:rsidRDefault="00DC778B" w:rsidP="00DC778B">
            <w:pPr>
              <w:tabs>
                <w:tab w:val="left" w:pos="0"/>
              </w:tabs>
              <w:jc w:val="center"/>
              <w:rPr>
                <w:szCs w:val="20"/>
              </w:rPr>
            </w:pPr>
          </w:p>
        </w:tc>
        <w:tc>
          <w:tcPr>
            <w:tcW w:w="992" w:type="dxa"/>
            <w:vMerge/>
            <w:shd w:val="clear" w:color="auto" w:fill="auto"/>
          </w:tcPr>
          <w:p w14:paraId="0EBF50E2" w14:textId="77777777" w:rsidR="00DC778B" w:rsidRPr="00DC778B" w:rsidRDefault="00DC778B" w:rsidP="00DC778B">
            <w:pPr>
              <w:tabs>
                <w:tab w:val="left" w:pos="0"/>
              </w:tabs>
              <w:jc w:val="center"/>
              <w:rPr>
                <w:szCs w:val="20"/>
              </w:rPr>
            </w:pPr>
          </w:p>
        </w:tc>
        <w:tc>
          <w:tcPr>
            <w:tcW w:w="1417" w:type="dxa"/>
            <w:vMerge/>
            <w:shd w:val="clear" w:color="auto" w:fill="auto"/>
          </w:tcPr>
          <w:p w14:paraId="5C8EA193" w14:textId="77777777" w:rsidR="00DC778B" w:rsidRPr="00DC778B" w:rsidRDefault="00DC778B" w:rsidP="00DC778B">
            <w:pPr>
              <w:tabs>
                <w:tab w:val="left" w:pos="0"/>
              </w:tabs>
              <w:jc w:val="center"/>
              <w:rPr>
                <w:szCs w:val="20"/>
              </w:rPr>
            </w:pPr>
          </w:p>
        </w:tc>
        <w:tc>
          <w:tcPr>
            <w:tcW w:w="1418" w:type="dxa"/>
            <w:vMerge/>
            <w:shd w:val="clear" w:color="auto" w:fill="auto"/>
          </w:tcPr>
          <w:p w14:paraId="66D97C6F" w14:textId="77777777" w:rsidR="00DC778B" w:rsidRPr="00DC778B" w:rsidRDefault="00DC778B" w:rsidP="00DC778B">
            <w:pPr>
              <w:tabs>
                <w:tab w:val="left" w:pos="0"/>
              </w:tabs>
              <w:jc w:val="center"/>
              <w:rPr>
                <w:szCs w:val="20"/>
              </w:rPr>
            </w:pPr>
          </w:p>
        </w:tc>
        <w:tc>
          <w:tcPr>
            <w:tcW w:w="1276" w:type="dxa"/>
            <w:vMerge/>
            <w:shd w:val="clear" w:color="auto" w:fill="auto"/>
            <w:vAlign w:val="center"/>
          </w:tcPr>
          <w:p w14:paraId="4087AE14" w14:textId="77777777" w:rsidR="00DC778B" w:rsidRPr="00DC778B" w:rsidRDefault="00DC778B" w:rsidP="00DC778B">
            <w:pPr>
              <w:tabs>
                <w:tab w:val="left" w:pos="0"/>
              </w:tabs>
              <w:jc w:val="center"/>
              <w:rPr>
                <w:szCs w:val="20"/>
              </w:rPr>
            </w:pPr>
          </w:p>
        </w:tc>
        <w:tc>
          <w:tcPr>
            <w:tcW w:w="1134" w:type="dxa"/>
            <w:shd w:val="clear" w:color="auto" w:fill="auto"/>
          </w:tcPr>
          <w:p w14:paraId="302E037E" w14:textId="77777777" w:rsidR="00DC778B" w:rsidRPr="00DC778B" w:rsidRDefault="00DC778B" w:rsidP="00DC778B">
            <w:pPr>
              <w:tabs>
                <w:tab w:val="left" w:pos="0"/>
              </w:tabs>
              <w:jc w:val="center"/>
              <w:rPr>
                <w:szCs w:val="20"/>
              </w:rPr>
            </w:pPr>
            <w:r w:rsidRPr="00DC778B">
              <w:rPr>
                <w:szCs w:val="20"/>
              </w:rPr>
              <w:t>Уровень  потерь воды, %</w:t>
            </w:r>
          </w:p>
        </w:tc>
        <w:tc>
          <w:tcPr>
            <w:tcW w:w="1275" w:type="dxa"/>
            <w:shd w:val="clear" w:color="auto" w:fill="auto"/>
          </w:tcPr>
          <w:p w14:paraId="7048C486" w14:textId="77777777" w:rsidR="00DC778B" w:rsidRPr="00DC778B" w:rsidRDefault="00DC778B" w:rsidP="00DC778B">
            <w:pPr>
              <w:tabs>
                <w:tab w:val="left" w:pos="0"/>
              </w:tabs>
              <w:jc w:val="center"/>
              <w:rPr>
                <w:szCs w:val="20"/>
              </w:rPr>
            </w:pPr>
            <w:r w:rsidRPr="00DC778B">
              <w:rPr>
                <w:szCs w:val="20"/>
              </w:rPr>
              <w:t xml:space="preserve">Удельный расход электри-ческой энергии, </w:t>
            </w:r>
            <w:r w:rsidRPr="00DC778B">
              <w:rPr>
                <w:color w:val="000000"/>
                <w:szCs w:val="20"/>
              </w:rPr>
              <w:t>кВт*ч/ м</w:t>
            </w:r>
            <w:r w:rsidRPr="00DC778B">
              <w:rPr>
                <w:color w:val="000000"/>
                <w:szCs w:val="20"/>
                <w:vertAlign w:val="superscript"/>
              </w:rPr>
              <w:t>3</w:t>
            </w:r>
          </w:p>
        </w:tc>
      </w:tr>
      <w:tr w:rsidR="00DC778B" w:rsidRPr="00DC778B" w14:paraId="7ED9BD41" w14:textId="77777777" w:rsidTr="00925C0C">
        <w:trPr>
          <w:jc w:val="center"/>
        </w:trPr>
        <w:tc>
          <w:tcPr>
            <w:tcW w:w="567" w:type="dxa"/>
            <w:vMerge w:val="restart"/>
            <w:shd w:val="clear" w:color="auto" w:fill="auto"/>
            <w:vAlign w:val="center"/>
          </w:tcPr>
          <w:p w14:paraId="7AED0FD8" w14:textId="77777777" w:rsidR="00DC778B" w:rsidRPr="00DC778B" w:rsidRDefault="00DC778B" w:rsidP="00DC778B">
            <w:pPr>
              <w:tabs>
                <w:tab w:val="left" w:pos="0"/>
              </w:tabs>
              <w:jc w:val="center"/>
              <w:rPr>
                <w:szCs w:val="20"/>
              </w:rPr>
            </w:pPr>
            <w:r w:rsidRPr="00DC778B">
              <w:rPr>
                <w:szCs w:val="20"/>
              </w:rPr>
              <w:t>1.</w:t>
            </w:r>
          </w:p>
        </w:tc>
        <w:tc>
          <w:tcPr>
            <w:tcW w:w="2429" w:type="dxa"/>
            <w:vMerge w:val="restart"/>
            <w:shd w:val="clear" w:color="auto" w:fill="auto"/>
            <w:vAlign w:val="center"/>
          </w:tcPr>
          <w:p w14:paraId="7385DA49" w14:textId="77777777" w:rsidR="00DC778B" w:rsidRPr="00DC778B" w:rsidRDefault="00DC778B" w:rsidP="00DC778B">
            <w:pPr>
              <w:tabs>
                <w:tab w:val="left" w:pos="0"/>
              </w:tabs>
              <w:rPr>
                <w:szCs w:val="20"/>
              </w:rPr>
            </w:pPr>
            <w:r w:rsidRPr="00DC778B">
              <w:rPr>
                <w:szCs w:val="20"/>
              </w:rPr>
              <w:t>Питьевая вода</w:t>
            </w:r>
          </w:p>
        </w:tc>
        <w:tc>
          <w:tcPr>
            <w:tcW w:w="992" w:type="dxa"/>
            <w:shd w:val="clear" w:color="auto" w:fill="auto"/>
          </w:tcPr>
          <w:p w14:paraId="7114166E" w14:textId="77777777" w:rsidR="00DC778B" w:rsidRPr="00DC778B" w:rsidRDefault="00DC778B" w:rsidP="00DC778B">
            <w:pPr>
              <w:tabs>
                <w:tab w:val="left" w:pos="0"/>
              </w:tabs>
              <w:jc w:val="center"/>
              <w:rPr>
                <w:szCs w:val="20"/>
              </w:rPr>
            </w:pPr>
            <w:r w:rsidRPr="00DC778B">
              <w:rPr>
                <w:szCs w:val="20"/>
              </w:rPr>
              <w:t>2021</w:t>
            </w:r>
          </w:p>
        </w:tc>
        <w:tc>
          <w:tcPr>
            <w:tcW w:w="1417" w:type="dxa"/>
            <w:shd w:val="clear" w:color="auto" w:fill="auto"/>
            <w:vAlign w:val="center"/>
          </w:tcPr>
          <w:p w14:paraId="2AAD7A2A" w14:textId="77777777" w:rsidR="00DC778B" w:rsidRPr="00DC778B" w:rsidRDefault="00DC778B" w:rsidP="00DC778B">
            <w:pPr>
              <w:tabs>
                <w:tab w:val="left" w:pos="0"/>
              </w:tabs>
              <w:jc w:val="center"/>
              <w:rPr>
                <w:szCs w:val="20"/>
              </w:rPr>
            </w:pPr>
            <w:r w:rsidRPr="00DC778B">
              <w:rPr>
                <w:szCs w:val="20"/>
              </w:rPr>
              <w:t>34804,21</w:t>
            </w:r>
          </w:p>
        </w:tc>
        <w:tc>
          <w:tcPr>
            <w:tcW w:w="1418" w:type="dxa"/>
            <w:shd w:val="clear" w:color="auto" w:fill="auto"/>
            <w:vAlign w:val="center"/>
          </w:tcPr>
          <w:p w14:paraId="5C346F01" w14:textId="77777777" w:rsidR="00DC778B" w:rsidRPr="00DC778B" w:rsidRDefault="00DC778B" w:rsidP="00DC778B">
            <w:pPr>
              <w:tabs>
                <w:tab w:val="left" w:pos="0"/>
              </w:tabs>
              <w:jc w:val="center"/>
              <w:rPr>
                <w:szCs w:val="20"/>
              </w:rPr>
            </w:pPr>
            <w:r w:rsidRPr="00DC778B">
              <w:rPr>
                <w:szCs w:val="20"/>
              </w:rPr>
              <w:t>х</w:t>
            </w:r>
          </w:p>
        </w:tc>
        <w:tc>
          <w:tcPr>
            <w:tcW w:w="1276" w:type="dxa"/>
            <w:shd w:val="clear" w:color="auto" w:fill="auto"/>
            <w:vAlign w:val="center"/>
          </w:tcPr>
          <w:p w14:paraId="629359B8" w14:textId="77777777" w:rsidR="00DC778B" w:rsidRPr="00DC778B" w:rsidRDefault="00DC778B" w:rsidP="00DC778B">
            <w:pPr>
              <w:tabs>
                <w:tab w:val="left" w:pos="0"/>
              </w:tabs>
              <w:jc w:val="center"/>
              <w:rPr>
                <w:szCs w:val="20"/>
              </w:rPr>
            </w:pPr>
            <w:r w:rsidRPr="00DC778B">
              <w:rPr>
                <w:szCs w:val="20"/>
              </w:rPr>
              <w:t>0,03</w:t>
            </w:r>
          </w:p>
        </w:tc>
        <w:tc>
          <w:tcPr>
            <w:tcW w:w="1134" w:type="dxa"/>
            <w:shd w:val="clear" w:color="auto" w:fill="auto"/>
            <w:vAlign w:val="center"/>
          </w:tcPr>
          <w:p w14:paraId="49E5D850" w14:textId="77777777" w:rsidR="00DC778B" w:rsidRPr="00DC778B" w:rsidRDefault="00DC778B" w:rsidP="00DC778B">
            <w:pPr>
              <w:tabs>
                <w:tab w:val="left" w:pos="0"/>
              </w:tabs>
              <w:jc w:val="center"/>
              <w:rPr>
                <w:szCs w:val="20"/>
              </w:rPr>
            </w:pPr>
            <w:r w:rsidRPr="00DC778B">
              <w:rPr>
                <w:szCs w:val="20"/>
              </w:rPr>
              <w:t>19,32</w:t>
            </w:r>
          </w:p>
        </w:tc>
        <w:tc>
          <w:tcPr>
            <w:tcW w:w="1275" w:type="dxa"/>
            <w:shd w:val="clear" w:color="auto" w:fill="auto"/>
            <w:vAlign w:val="center"/>
          </w:tcPr>
          <w:p w14:paraId="11A84131" w14:textId="77777777" w:rsidR="00DC778B" w:rsidRPr="00DC778B" w:rsidRDefault="00DC778B" w:rsidP="00DC778B">
            <w:pPr>
              <w:tabs>
                <w:tab w:val="left" w:pos="0"/>
              </w:tabs>
              <w:jc w:val="center"/>
              <w:rPr>
                <w:szCs w:val="20"/>
              </w:rPr>
            </w:pPr>
            <w:r w:rsidRPr="00DC778B">
              <w:rPr>
                <w:szCs w:val="20"/>
              </w:rPr>
              <w:t>1,86</w:t>
            </w:r>
          </w:p>
        </w:tc>
      </w:tr>
      <w:tr w:rsidR="00DC778B" w:rsidRPr="00DC778B" w14:paraId="3AC5E295" w14:textId="77777777" w:rsidTr="00925C0C">
        <w:trPr>
          <w:jc w:val="center"/>
        </w:trPr>
        <w:tc>
          <w:tcPr>
            <w:tcW w:w="567" w:type="dxa"/>
            <w:vMerge/>
            <w:shd w:val="clear" w:color="auto" w:fill="auto"/>
            <w:vAlign w:val="center"/>
          </w:tcPr>
          <w:p w14:paraId="023E5942" w14:textId="77777777" w:rsidR="00DC778B" w:rsidRPr="00DC778B" w:rsidRDefault="00DC778B" w:rsidP="00DC778B">
            <w:pPr>
              <w:tabs>
                <w:tab w:val="left" w:pos="0"/>
              </w:tabs>
              <w:jc w:val="center"/>
              <w:rPr>
                <w:szCs w:val="20"/>
              </w:rPr>
            </w:pPr>
          </w:p>
        </w:tc>
        <w:tc>
          <w:tcPr>
            <w:tcW w:w="2429" w:type="dxa"/>
            <w:vMerge/>
            <w:shd w:val="clear" w:color="auto" w:fill="auto"/>
            <w:vAlign w:val="center"/>
          </w:tcPr>
          <w:p w14:paraId="2CF2E928" w14:textId="77777777" w:rsidR="00DC778B" w:rsidRPr="00DC778B" w:rsidRDefault="00DC778B" w:rsidP="00DC778B">
            <w:pPr>
              <w:tabs>
                <w:tab w:val="left" w:pos="0"/>
              </w:tabs>
              <w:jc w:val="center"/>
              <w:rPr>
                <w:szCs w:val="20"/>
              </w:rPr>
            </w:pPr>
          </w:p>
        </w:tc>
        <w:tc>
          <w:tcPr>
            <w:tcW w:w="992" w:type="dxa"/>
            <w:shd w:val="clear" w:color="auto" w:fill="auto"/>
          </w:tcPr>
          <w:p w14:paraId="7DE77580" w14:textId="77777777" w:rsidR="00DC778B" w:rsidRPr="00DC778B" w:rsidRDefault="00DC778B" w:rsidP="00DC778B">
            <w:pPr>
              <w:tabs>
                <w:tab w:val="left" w:pos="0"/>
              </w:tabs>
              <w:jc w:val="center"/>
              <w:rPr>
                <w:szCs w:val="20"/>
              </w:rPr>
            </w:pPr>
            <w:r w:rsidRPr="00DC778B">
              <w:rPr>
                <w:szCs w:val="20"/>
              </w:rPr>
              <w:t>2022</w:t>
            </w:r>
          </w:p>
        </w:tc>
        <w:tc>
          <w:tcPr>
            <w:tcW w:w="1417" w:type="dxa"/>
            <w:shd w:val="clear" w:color="auto" w:fill="auto"/>
          </w:tcPr>
          <w:p w14:paraId="3393BBC4" w14:textId="77777777" w:rsidR="00DC778B" w:rsidRPr="00DC778B" w:rsidRDefault="00DC778B" w:rsidP="00DC778B">
            <w:pPr>
              <w:jc w:val="center"/>
              <w:rPr>
                <w:szCs w:val="20"/>
              </w:rPr>
            </w:pPr>
            <w:r w:rsidRPr="00DC778B">
              <w:rPr>
                <w:szCs w:val="20"/>
              </w:rPr>
              <w:t>х</w:t>
            </w:r>
          </w:p>
        </w:tc>
        <w:tc>
          <w:tcPr>
            <w:tcW w:w="1418" w:type="dxa"/>
            <w:shd w:val="clear" w:color="auto" w:fill="auto"/>
            <w:vAlign w:val="center"/>
          </w:tcPr>
          <w:p w14:paraId="4597293E" w14:textId="77777777" w:rsidR="00DC778B" w:rsidRPr="00DC778B" w:rsidRDefault="00DC778B" w:rsidP="00DC778B">
            <w:pPr>
              <w:tabs>
                <w:tab w:val="left" w:pos="0"/>
              </w:tabs>
              <w:jc w:val="center"/>
              <w:rPr>
                <w:szCs w:val="20"/>
              </w:rPr>
            </w:pPr>
            <w:r w:rsidRPr="00DC778B">
              <w:rPr>
                <w:szCs w:val="20"/>
              </w:rPr>
              <w:t>1</w:t>
            </w:r>
          </w:p>
        </w:tc>
        <w:tc>
          <w:tcPr>
            <w:tcW w:w="1276" w:type="dxa"/>
            <w:shd w:val="clear" w:color="auto" w:fill="auto"/>
            <w:vAlign w:val="center"/>
          </w:tcPr>
          <w:p w14:paraId="5315FD99" w14:textId="77777777" w:rsidR="00DC778B" w:rsidRPr="00DC778B" w:rsidRDefault="00DC778B" w:rsidP="00DC778B">
            <w:pPr>
              <w:tabs>
                <w:tab w:val="left" w:pos="0"/>
              </w:tabs>
              <w:jc w:val="center"/>
              <w:rPr>
                <w:szCs w:val="20"/>
              </w:rPr>
            </w:pPr>
            <w:r w:rsidRPr="00DC778B">
              <w:rPr>
                <w:szCs w:val="20"/>
              </w:rPr>
              <w:t>0,02</w:t>
            </w:r>
          </w:p>
        </w:tc>
        <w:tc>
          <w:tcPr>
            <w:tcW w:w="1134" w:type="dxa"/>
            <w:shd w:val="clear" w:color="auto" w:fill="auto"/>
            <w:vAlign w:val="center"/>
          </w:tcPr>
          <w:p w14:paraId="0DAEBAC4" w14:textId="77777777" w:rsidR="00DC778B" w:rsidRPr="00DC778B" w:rsidRDefault="00DC778B" w:rsidP="00DC778B">
            <w:pPr>
              <w:tabs>
                <w:tab w:val="left" w:pos="0"/>
              </w:tabs>
              <w:jc w:val="center"/>
              <w:rPr>
                <w:szCs w:val="20"/>
              </w:rPr>
            </w:pPr>
            <w:r w:rsidRPr="00DC778B">
              <w:rPr>
                <w:szCs w:val="20"/>
              </w:rPr>
              <w:t>19,32</w:t>
            </w:r>
          </w:p>
        </w:tc>
        <w:tc>
          <w:tcPr>
            <w:tcW w:w="1275" w:type="dxa"/>
            <w:shd w:val="clear" w:color="auto" w:fill="auto"/>
            <w:vAlign w:val="center"/>
          </w:tcPr>
          <w:p w14:paraId="033F9F10" w14:textId="77777777" w:rsidR="00DC778B" w:rsidRPr="00DC778B" w:rsidRDefault="00DC778B" w:rsidP="00DC778B">
            <w:pPr>
              <w:tabs>
                <w:tab w:val="left" w:pos="0"/>
              </w:tabs>
              <w:jc w:val="center"/>
              <w:rPr>
                <w:szCs w:val="20"/>
              </w:rPr>
            </w:pPr>
            <w:r w:rsidRPr="00DC778B">
              <w:rPr>
                <w:szCs w:val="20"/>
              </w:rPr>
              <w:t>1,86</w:t>
            </w:r>
          </w:p>
        </w:tc>
      </w:tr>
      <w:tr w:rsidR="00DC778B" w:rsidRPr="00DC778B" w14:paraId="4C232C02" w14:textId="77777777" w:rsidTr="00925C0C">
        <w:trPr>
          <w:jc w:val="center"/>
        </w:trPr>
        <w:tc>
          <w:tcPr>
            <w:tcW w:w="567" w:type="dxa"/>
            <w:vMerge/>
            <w:shd w:val="clear" w:color="auto" w:fill="auto"/>
            <w:vAlign w:val="center"/>
          </w:tcPr>
          <w:p w14:paraId="549249B1" w14:textId="77777777" w:rsidR="00DC778B" w:rsidRPr="00DC778B" w:rsidRDefault="00DC778B" w:rsidP="00DC778B">
            <w:pPr>
              <w:tabs>
                <w:tab w:val="left" w:pos="0"/>
              </w:tabs>
              <w:jc w:val="center"/>
              <w:rPr>
                <w:szCs w:val="20"/>
              </w:rPr>
            </w:pPr>
          </w:p>
        </w:tc>
        <w:tc>
          <w:tcPr>
            <w:tcW w:w="2429" w:type="dxa"/>
            <w:vMerge/>
            <w:shd w:val="clear" w:color="auto" w:fill="auto"/>
            <w:vAlign w:val="center"/>
          </w:tcPr>
          <w:p w14:paraId="0B21FACC" w14:textId="77777777" w:rsidR="00DC778B" w:rsidRPr="00DC778B" w:rsidRDefault="00DC778B" w:rsidP="00DC778B">
            <w:pPr>
              <w:tabs>
                <w:tab w:val="left" w:pos="0"/>
              </w:tabs>
              <w:jc w:val="center"/>
              <w:rPr>
                <w:szCs w:val="20"/>
              </w:rPr>
            </w:pPr>
          </w:p>
        </w:tc>
        <w:tc>
          <w:tcPr>
            <w:tcW w:w="992" w:type="dxa"/>
            <w:shd w:val="clear" w:color="auto" w:fill="auto"/>
          </w:tcPr>
          <w:p w14:paraId="319F2260" w14:textId="77777777" w:rsidR="00DC778B" w:rsidRPr="00DC778B" w:rsidRDefault="00DC778B" w:rsidP="00DC778B">
            <w:pPr>
              <w:tabs>
                <w:tab w:val="left" w:pos="0"/>
              </w:tabs>
              <w:jc w:val="center"/>
              <w:rPr>
                <w:szCs w:val="20"/>
              </w:rPr>
            </w:pPr>
            <w:r w:rsidRPr="00DC778B">
              <w:rPr>
                <w:szCs w:val="20"/>
              </w:rPr>
              <w:t>2023</w:t>
            </w:r>
          </w:p>
        </w:tc>
        <w:tc>
          <w:tcPr>
            <w:tcW w:w="1417" w:type="dxa"/>
            <w:shd w:val="clear" w:color="auto" w:fill="auto"/>
          </w:tcPr>
          <w:p w14:paraId="40F6948B" w14:textId="77777777" w:rsidR="00DC778B" w:rsidRPr="00DC778B" w:rsidRDefault="00DC778B" w:rsidP="00DC778B">
            <w:pPr>
              <w:jc w:val="center"/>
              <w:rPr>
                <w:szCs w:val="20"/>
              </w:rPr>
            </w:pPr>
            <w:r w:rsidRPr="00DC778B">
              <w:rPr>
                <w:szCs w:val="20"/>
              </w:rPr>
              <w:t>х</w:t>
            </w:r>
          </w:p>
        </w:tc>
        <w:tc>
          <w:tcPr>
            <w:tcW w:w="1418" w:type="dxa"/>
            <w:shd w:val="clear" w:color="auto" w:fill="auto"/>
            <w:vAlign w:val="center"/>
          </w:tcPr>
          <w:p w14:paraId="4EAD5FE7" w14:textId="77777777" w:rsidR="00DC778B" w:rsidRPr="00DC778B" w:rsidRDefault="00DC778B" w:rsidP="00DC778B">
            <w:pPr>
              <w:tabs>
                <w:tab w:val="left" w:pos="0"/>
              </w:tabs>
              <w:jc w:val="center"/>
              <w:rPr>
                <w:szCs w:val="20"/>
              </w:rPr>
            </w:pPr>
            <w:r w:rsidRPr="00DC778B">
              <w:rPr>
                <w:szCs w:val="20"/>
              </w:rPr>
              <w:t>1</w:t>
            </w:r>
          </w:p>
        </w:tc>
        <w:tc>
          <w:tcPr>
            <w:tcW w:w="1276" w:type="dxa"/>
            <w:shd w:val="clear" w:color="auto" w:fill="auto"/>
            <w:vAlign w:val="center"/>
          </w:tcPr>
          <w:p w14:paraId="6C44FEBA" w14:textId="77777777" w:rsidR="00DC778B" w:rsidRPr="00DC778B" w:rsidRDefault="00DC778B" w:rsidP="00DC778B">
            <w:pPr>
              <w:tabs>
                <w:tab w:val="left" w:pos="0"/>
              </w:tabs>
              <w:jc w:val="center"/>
              <w:rPr>
                <w:szCs w:val="20"/>
              </w:rPr>
            </w:pPr>
            <w:r w:rsidRPr="00DC778B">
              <w:rPr>
                <w:szCs w:val="20"/>
              </w:rPr>
              <w:t>0,02</w:t>
            </w:r>
          </w:p>
        </w:tc>
        <w:tc>
          <w:tcPr>
            <w:tcW w:w="1134" w:type="dxa"/>
            <w:shd w:val="clear" w:color="auto" w:fill="auto"/>
            <w:vAlign w:val="center"/>
          </w:tcPr>
          <w:p w14:paraId="2DED0F4C" w14:textId="77777777" w:rsidR="00DC778B" w:rsidRPr="00DC778B" w:rsidRDefault="00DC778B" w:rsidP="00DC778B">
            <w:pPr>
              <w:tabs>
                <w:tab w:val="left" w:pos="0"/>
              </w:tabs>
              <w:jc w:val="center"/>
              <w:rPr>
                <w:szCs w:val="20"/>
              </w:rPr>
            </w:pPr>
            <w:r w:rsidRPr="00DC778B">
              <w:rPr>
                <w:szCs w:val="20"/>
              </w:rPr>
              <w:t>19,32</w:t>
            </w:r>
          </w:p>
        </w:tc>
        <w:tc>
          <w:tcPr>
            <w:tcW w:w="1275" w:type="dxa"/>
            <w:shd w:val="clear" w:color="auto" w:fill="auto"/>
            <w:vAlign w:val="center"/>
          </w:tcPr>
          <w:p w14:paraId="7A709579" w14:textId="77777777" w:rsidR="00DC778B" w:rsidRPr="00DC778B" w:rsidRDefault="00DC778B" w:rsidP="00DC778B">
            <w:pPr>
              <w:tabs>
                <w:tab w:val="left" w:pos="0"/>
              </w:tabs>
              <w:jc w:val="center"/>
              <w:rPr>
                <w:szCs w:val="20"/>
              </w:rPr>
            </w:pPr>
            <w:r w:rsidRPr="00DC778B">
              <w:rPr>
                <w:szCs w:val="20"/>
              </w:rPr>
              <w:t>1,86</w:t>
            </w:r>
          </w:p>
        </w:tc>
      </w:tr>
      <w:tr w:rsidR="00DC778B" w:rsidRPr="00DC778B" w14:paraId="54B5379B" w14:textId="77777777" w:rsidTr="00925C0C">
        <w:trPr>
          <w:jc w:val="center"/>
        </w:trPr>
        <w:tc>
          <w:tcPr>
            <w:tcW w:w="567" w:type="dxa"/>
            <w:vMerge w:val="restart"/>
            <w:shd w:val="clear" w:color="auto" w:fill="auto"/>
            <w:vAlign w:val="center"/>
          </w:tcPr>
          <w:p w14:paraId="7C5C15AD" w14:textId="77777777" w:rsidR="00DC778B" w:rsidRPr="00DC778B" w:rsidRDefault="00DC778B" w:rsidP="00DC778B">
            <w:pPr>
              <w:tabs>
                <w:tab w:val="left" w:pos="0"/>
              </w:tabs>
              <w:jc w:val="center"/>
              <w:rPr>
                <w:szCs w:val="20"/>
              </w:rPr>
            </w:pPr>
            <w:r w:rsidRPr="00DC778B">
              <w:rPr>
                <w:szCs w:val="20"/>
              </w:rPr>
              <w:t>2.</w:t>
            </w:r>
          </w:p>
        </w:tc>
        <w:tc>
          <w:tcPr>
            <w:tcW w:w="2429" w:type="dxa"/>
            <w:vMerge w:val="restart"/>
            <w:shd w:val="clear" w:color="auto" w:fill="auto"/>
            <w:vAlign w:val="center"/>
          </w:tcPr>
          <w:p w14:paraId="73B87C97" w14:textId="77777777" w:rsidR="00DC778B" w:rsidRPr="00DC778B" w:rsidRDefault="00DC778B" w:rsidP="00DC778B">
            <w:pPr>
              <w:tabs>
                <w:tab w:val="left" w:pos="0"/>
              </w:tabs>
              <w:rPr>
                <w:szCs w:val="20"/>
              </w:rPr>
            </w:pPr>
            <w:r w:rsidRPr="00DC778B">
              <w:rPr>
                <w:szCs w:val="20"/>
              </w:rPr>
              <w:t>Водоотведение</w:t>
            </w:r>
          </w:p>
        </w:tc>
        <w:tc>
          <w:tcPr>
            <w:tcW w:w="992" w:type="dxa"/>
            <w:shd w:val="clear" w:color="auto" w:fill="auto"/>
          </w:tcPr>
          <w:p w14:paraId="079098AE" w14:textId="77777777" w:rsidR="00DC778B" w:rsidRPr="00DC778B" w:rsidRDefault="00DC778B" w:rsidP="00DC778B">
            <w:pPr>
              <w:tabs>
                <w:tab w:val="left" w:pos="0"/>
              </w:tabs>
              <w:jc w:val="center"/>
              <w:rPr>
                <w:szCs w:val="20"/>
              </w:rPr>
            </w:pPr>
            <w:r w:rsidRPr="00DC778B">
              <w:rPr>
                <w:szCs w:val="20"/>
              </w:rPr>
              <w:t>2021</w:t>
            </w:r>
          </w:p>
        </w:tc>
        <w:tc>
          <w:tcPr>
            <w:tcW w:w="1417" w:type="dxa"/>
            <w:shd w:val="clear" w:color="auto" w:fill="auto"/>
            <w:vAlign w:val="center"/>
          </w:tcPr>
          <w:p w14:paraId="513E0D5F" w14:textId="77777777" w:rsidR="00DC778B" w:rsidRPr="00DC778B" w:rsidRDefault="00DC778B" w:rsidP="00DC778B">
            <w:pPr>
              <w:tabs>
                <w:tab w:val="left" w:pos="0"/>
              </w:tabs>
              <w:jc w:val="center"/>
              <w:rPr>
                <w:szCs w:val="20"/>
              </w:rPr>
            </w:pPr>
            <w:r w:rsidRPr="00DC778B">
              <w:rPr>
                <w:szCs w:val="20"/>
              </w:rPr>
              <w:t>16633,48</w:t>
            </w:r>
          </w:p>
        </w:tc>
        <w:tc>
          <w:tcPr>
            <w:tcW w:w="1418" w:type="dxa"/>
            <w:shd w:val="clear" w:color="auto" w:fill="auto"/>
            <w:vAlign w:val="center"/>
          </w:tcPr>
          <w:p w14:paraId="5493DE43" w14:textId="77777777" w:rsidR="00DC778B" w:rsidRPr="00DC778B" w:rsidRDefault="00DC778B" w:rsidP="00DC778B">
            <w:pPr>
              <w:tabs>
                <w:tab w:val="left" w:pos="0"/>
              </w:tabs>
              <w:jc w:val="center"/>
              <w:rPr>
                <w:szCs w:val="20"/>
              </w:rPr>
            </w:pPr>
            <w:r w:rsidRPr="00DC778B">
              <w:rPr>
                <w:szCs w:val="20"/>
              </w:rPr>
              <w:t>х</w:t>
            </w:r>
          </w:p>
        </w:tc>
        <w:tc>
          <w:tcPr>
            <w:tcW w:w="1276" w:type="dxa"/>
            <w:shd w:val="clear" w:color="auto" w:fill="auto"/>
            <w:vAlign w:val="center"/>
          </w:tcPr>
          <w:p w14:paraId="47C287A2" w14:textId="77777777" w:rsidR="00DC778B" w:rsidRPr="00DC778B" w:rsidRDefault="00DC778B" w:rsidP="00DC778B">
            <w:pPr>
              <w:tabs>
                <w:tab w:val="left" w:pos="0"/>
              </w:tabs>
              <w:jc w:val="center"/>
              <w:rPr>
                <w:szCs w:val="20"/>
              </w:rPr>
            </w:pPr>
            <w:r w:rsidRPr="00DC778B">
              <w:rPr>
                <w:szCs w:val="20"/>
              </w:rPr>
              <w:t>0,01</w:t>
            </w:r>
          </w:p>
        </w:tc>
        <w:tc>
          <w:tcPr>
            <w:tcW w:w="1134" w:type="dxa"/>
            <w:shd w:val="clear" w:color="auto" w:fill="auto"/>
          </w:tcPr>
          <w:p w14:paraId="0CDA1CC9" w14:textId="77777777" w:rsidR="00DC778B" w:rsidRPr="00DC778B" w:rsidRDefault="00DC778B" w:rsidP="00DC778B">
            <w:pPr>
              <w:jc w:val="center"/>
              <w:rPr>
                <w:szCs w:val="20"/>
              </w:rPr>
            </w:pPr>
            <w:r w:rsidRPr="00DC778B">
              <w:rPr>
                <w:szCs w:val="20"/>
              </w:rPr>
              <w:t>х</w:t>
            </w:r>
          </w:p>
        </w:tc>
        <w:tc>
          <w:tcPr>
            <w:tcW w:w="1275" w:type="dxa"/>
            <w:shd w:val="clear" w:color="auto" w:fill="auto"/>
            <w:vAlign w:val="center"/>
          </w:tcPr>
          <w:p w14:paraId="268EF0B6" w14:textId="77777777" w:rsidR="00DC778B" w:rsidRPr="00DC778B" w:rsidRDefault="00DC778B" w:rsidP="00DC778B">
            <w:pPr>
              <w:tabs>
                <w:tab w:val="left" w:pos="0"/>
              </w:tabs>
              <w:jc w:val="center"/>
              <w:rPr>
                <w:szCs w:val="20"/>
              </w:rPr>
            </w:pPr>
            <w:r w:rsidRPr="00DC778B">
              <w:rPr>
                <w:szCs w:val="20"/>
              </w:rPr>
              <w:t>0,61</w:t>
            </w:r>
          </w:p>
        </w:tc>
      </w:tr>
      <w:tr w:rsidR="00DC778B" w:rsidRPr="00DC778B" w14:paraId="205C40CC" w14:textId="77777777" w:rsidTr="00925C0C">
        <w:trPr>
          <w:jc w:val="center"/>
        </w:trPr>
        <w:tc>
          <w:tcPr>
            <w:tcW w:w="567" w:type="dxa"/>
            <w:vMerge/>
            <w:shd w:val="clear" w:color="auto" w:fill="auto"/>
          </w:tcPr>
          <w:p w14:paraId="472305B5" w14:textId="77777777" w:rsidR="00DC778B" w:rsidRPr="00DC778B" w:rsidRDefault="00DC778B" w:rsidP="00DC778B">
            <w:pPr>
              <w:tabs>
                <w:tab w:val="left" w:pos="0"/>
              </w:tabs>
              <w:jc w:val="center"/>
              <w:rPr>
                <w:szCs w:val="20"/>
              </w:rPr>
            </w:pPr>
          </w:p>
        </w:tc>
        <w:tc>
          <w:tcPr>
            <w:tcW w:w="2429" w:type="dxa"/>
            <w:vMerge/>
            <w:shd w:val="clear" w:color="auto" w:fill="auto"/>
          </w:tcPr>
          <w:p w14:paraId="259EC6C6" w14:textId="77777777" w:rsidR="00DC778B" w:rsidRPr="00DC778B" w:rsidRDefault="00DC778B" w:rsidP="00DC778B">
            <w:pPr>
              <w:tabs>
                <w:tab w:val="left" w:pos="0"/>
              </w:tabs>
              <w:jc w:val="center"/>
              <w:rPr>
                <w:szCs w:val="20"/>
              </w:rPr>
            </w:pPr>
          </w:p>
        </w:tc>
        <w:tc>
          <w:tcPr>
            <w:tcW w:w="992" w:type="dxa"/>
            <w:shd w:val="clear" w:color="auto" w:fill="auto"/>
          </w:tcPr>
          <w:p w14:paraId="573C617C" w14:textId="77777777" w:rsidR="00DC778B" w:rsidRPr="00DC778B" w:rsidRDefault="00DC778B" w:rsidP="00DC778B">
            <w:pPr>
              <w:tabs>
                <w:tab w:val="left" w:pos="0"/>
              </w:tabs>
              <w:jc w:val="center"/>
              <w:rPr>
                <w:szCs w:val="20"/>
              </w:rPr>
            </w:pPr>
            <w:r w:rsidRPr="00DC778B">
              <w:rPr>
                <w:szCs w:val="20"/>
              </w:rPr>
              <w:t>2022</w:t>
            </w:r>
          </w:p>
        </w:tc>
        <w:tc>
          <w:tcPr>
            <w:tcW w:w="1417" w:type="dxa"/>
            <w:shd w:val="clear" w:color="auto" w:fill="auto"/>
          </w:tcPr>
          <w:p w14:paraId="4274BDCB" w14:textId="77777777" w:rsidR="00DC778B" w:rsidRPr="00DC778B" w:rsidRDefault="00DC778B" w:rsidP="00DC778B">
            <w:pPr>
              <w:jc w:val="center"/>
              <w:rPr>
                <w:szCs w:val="20"/>
              </w:rPr>
            </w:pPr>
            <w:r w:rsidRPr="00DC778B">
              <w:rPr>
                <w:szCs w:val="20"/>
              </w:rPr>
              <w:t>х</w:t>
            </w:r>
          </w:p>
        </w:tc>
        <w:tc>
          <w:tcPr>
            <w:tcW w:w="1418" w:type="dxa"/>
            <w:shd w:val="clear" w:color="auto" w:fill="auto"/>
            <w:vAlign w:val="center"/>
          </w:tcPr>
          <w:p w14:paraId="13A1F63B" w14:textId="77777777" w:rsidR="00DC778B" w:rsidRPr="00DC778B" w:rsidRDefault="00DC778B" w:rsidP="00DC778B">
            <w:pPr>
              <w:tabs>
                <w:tab w:val="left" w:pos="0"/>
              </w:tabs>
              <w:jc w:val="center"/>
              <w:rPr>
                <w:szCs w:val="20"/>
              </w:rPr>
            </w:pPr>
            <w:r w:rsidRPr="00DC778B">
              <w:rPr>
                <w:szCs w:val="20"/>
              </w:rPr>
              <w:t>1</w:t>
            </w:r>
          </w:p>
        </w:tc>
        <w:tc>
          <w:tcPr>
            <w:tcW w:w="1276" w:type="dxa"/>
            <w:shd w:val="clear" w:color="auto" w:fill="auto"/>
            <w:vAlign w:val="center"/>
          </w:tcPr>
          <w:p w14:paraId="476FF4F9" w14:textId="77777777" w:rsidR="00DC778B" w:rsidRPr="00DC778B" w:rsidRDefault="00DC778B" w:rsidP="00DC778B">
            <w:pPr>
              <w:tabs>
                <w:tab w:val="left" w:pos="0"/>
              </w:tabs>
              <w:jc w:val="center"/>
              <w:rPr>
                <w:szCs w:val="20"/>
              </w:rPr>
            </w:pPr>
            <w:r w:rsidRPr="00DC778B">
              <w:rPr>
                <w:szCs w:val="20"/>
              </w:rPr>
              <w:t>0,01</w:t>
            </w:r>
          </w:p>
        </w:tc>
        <w:tc>
          <w:tcPr>
            <w:tcW w:w="1134" w:type="dxa"/>
            <w:shd w:val="clear" w:color="auto" w:fill="auto"/>
          </w:tcPr>
          <w:p w14:paraId="2D15CF7F" w14:textId="77777777" w:rsidR="00DC778B" w:rsidRPr="00DC778B" w:rsidRDefault="00DC778B" w:rsidP="00DC778B">
            <w:pPr>
              <w:jc w:val="center"/>
              <w:rPr>
                <w:szCs w:val="20"/>
              </w:rPr>
            </w:pPr>
            <w:r w:rsidRPr="00DC778B">
              <w:rPr>
                <w:szCs w:val="20"/>
              </w:rPr>
              <w:t>х</w:t>
            </w:r>
          </w:p>
        </w:tc>
        <w:tc>
          <w:tcPr>
            <w:tcW w:w="1275" w:type="dxa"/>
            <w:shd w:val="clear" w:color="auto" w:fill="auto"/>
            <w:vAlign w:val="center"/>
          </w:tcPr>
          <w:p w14:paraId="38C60936" w14:textId="77777777" w:rsidR="00DC778B" w:rsidRPr="00DC778B" w:rsidRDefault="00DC778B" w:rsidP="00DC778B">
            <w:pPr>
              <w:tabs>
                <w:tab w:val="left" w:pos="0"/>
              </w:tabs>
              <w:jc w:val="center"/>
              <w:rPr>
                <w:szCs w:val="20"/>
              </w:rPr>
            </w:pPr>
            <w:r w:rsidRPr="00DC778B">
              <w:rPr>
                <w:szCs w:val="20"/>
              </w:rPr>
              <w:t>0,61</w:t>
            </w:r>
          </w:p>
        </w:tc>
      </w:tr>
      <w:tr w:rsidR="00DC778B" w:rsidRPr="00DC778B" w14:paraId="4BBD9D69" w14:textId="77777777" w:rsidTr="00925C0C">
        <w:trPr>
          <w:jc w:val="center"/>
        </w:trPr>
        <w:tc>
          <w:tcPr>
            <w:tcW w:w="567" w:type="dxa"/>
            <w:vMerge/>
            <w:shd w:val="clear" w:color="auto" w:fill="auto"/>
          </w:tcPr>
          <w:p w14:paraId="0E2EA655" w14:textId="77777777" w:rsidR="00DC778B" w:rsidRPr="00DC778B" w:rsidRDefault="00DC778B" w:rsidP="00DC778B">
            <w:pPr>
              <w:tabs>
                <w:tab w:val="left" w:pos="0"/>
              </w:tabs>
              <w:jc w:val="center"/>
              <w:rPr>
                <w:szCs w:val="20"/>
              </w:rPr>
            </w:pPr>
          </w:p>
        </w:tc>
        <w:tc>
          <w:tcPr>
            <w:tcW w:w="2429" w:type="dxa"/>
            <w:vMerge/>
            <w:shd w:val="clear" w:color="auto" w:fill="auto"/>
          </w:tcPr>
          <w:p w14:paraId="2EAFC4A6" w14:textId="77777777" w:rsidR="00DC778B" w:rsidRPr="00DC778B" w:rsidRDefault="00DC778B" w:rsidP="00DC778B">
            <w:pPr>
              <w:tabs>
                <w:tab w:val="left" w:pos="0"/>
              </w:tabs>
              <w:jc w:val="center"/>
              <w:rPr>
                <w:szCs w:val="20"/>
              </w:rPr>
            </w:pPr>
          </w:p>
        </w:tc>
        <w:tc>
          <w:tcPr>
            <w:tcW w:w="992" w:type="dxa"/>
            <w:shd w:val="clear" w:color="auto" w:fill="auto"/>
          </w:tcPr>
          <w:p w14:paraId="2817EFDE" w14:textId="77777777" w:rsidR="00DC778B" w:rsidRPr="00DC778B" w:rsidRDefault="00DC778B" w:rsidP="00DC778B">
            <w:pPr>
              <w:tabs>
                <w:tab w:val="left" w:pos="0"/>
              </w:tabs>
              <w:jc w:val="center"/>
              <w:rPr>
                <w:szCs w:val="20"/>
              </w:rPr>
            </w:pPr>
            <w:r w:rsidRPr="00DC778B">
              <w:rPr>
                <w:szCs w:val="20"/>
              </w:rPr>
              <w:t>2023</w:t>
            </w:r>
          </w:p>
        </w:tc>
        <w:tc>
          <w:tcPr>
            <w:tcW w:w="1417" w:type="dxa"/>
            <w:shd w:val="clear" w:color="auto" w:fill="auto"/>
          </w:tcPr>
          <w:p w14:paraId="3959F024" w14:textId="77777777" w:rsidR="00DC778B" w:rsidRPr="00DC778B" w:rsidRDefault="00DC778B" w:rsidP="00DC778B">
            <w:pPr>
              <w:jc w:val="center"/>
              <w:rPr>
                <w:szCs w:val="20"/>
              </w:rPr>
            </w:pPr>
            <w:r w:rsidRPr="00DC778B">
              <w:rPr>
                <w:szCs w:val="20"/>
              </w:rPr>
              <w:t>х</w:t>
            </w:r>
          </w:p>
        </w:tc>
        <w:tc>
          <w:tcPr>
            <w:tcW w:w="1418" w:type="dxa"/>
            <w:shd w:val="clear" w:color="auto" w:fill="auto"/>
            <w:vAlign w:val="center"/>
          </w:tcPr>
          <w:p w14:paraId="4A5E5C69" w14:textId="77777777" w:rsidR="00DC778B" w:rsidRPr="00DC778B" w:rsidRDefault="00DC778B" w:rsidP="00DC778B">
            <w:pPr>
              <w:tabs>
                <w:tab w:val="left" w:pos="0"/>
              </w:tabs>
              <w:jc w:val="center"/>
              <w:rPr>
                <w:szCs w:val="20"/>
              </w:rPr>
            </w:pPr>
            <w:r w:rsidRPr="00DC778B">
              <w:rPr>
                <w:szCs w:val="20"/>
              </w:rPr>
              <w:t>1</w:t>
            </w:r>
          </w:p>
        </w:tc>
        <w:tc>
          <w:tcPr>
            <w:tcW w:w="1276" w:type="dxa"/>
            <w:shd w:val="clear" w:color="auto" w:fill="auto"/>
            <w:vAlign w:val="center"/>
          </w:tcPr>
          <w:p w14:paraId="210BFEFD" w14:textId="77777777" w:rsidR="00DC778B" w:rsidRPr="00DC778B" w:rsidRDefault="00DC778B" w:rsidP="00DC778B">
            <w:pPr>
              <w:tabs>
                <w:tab w:val="left" w:pos="0"/>
              </w:tabs>
              <w:jc w:val="center"/>
              <w:rPr>
                <w:szCs w:val="20"/>
              </w:rPr>
            </w:pPr>
            <w:r w:rsidRPr="00DC778B">
              <w:rPr>
                <w:szCs w:val="20"/>
              </w:rPr>
              <w:t>0,01</w:t>
            </w:r>
          </w:p>
        </w:tc>
        <w:tc>
          <w:tcPr>
            <w:tcW w:w="1134" w:type="dxa"/>
            <w:shd w:val="clear" w:color="auto" w:fill="auto"/>
          </w:tcPr>
          <w:p w14:paraId="6441F764" w14:textId="77777777" w:rsidR="00DC778B" w:rsidRPr="00DC778B" w:rsidRDefault="00DC778B" w:rsidP="00DC778B">
            <w:pPr>
              <w:jc w:val="center"/>
              <w:rPr>
                <w:szCs w:val="20"/>
              </w:rPr>
            </w:pPr>
            <w:r w:rsidRPr="00DC778B">
              <w:rPr>
                <w:szCs w:val="20"/>
              </w:rPr>
              <w:t>х</w:t>
            </w:r>
          </w:p>
        </w:tc>
        <w:tc>
          <w:tcPr>
            <w:tcW w:w="1275" w:type="dxa"/>
            <w:shd w:val="clear" w:color="auto" w:fill="auto"/>
            <w:vAlign w:val="center"/>
          </w:tcPr>
          <w:p w14:paraId="51BC9C1B" w14:textId="77777777" w:rsidR="00DC778B" w:rsidRPr="00DC778B" w:rsidRDefault="00DC778B" w:rsidP="00DC778B">
            <w:pPr>
              <w:tabs>
                <w:tab w:val="left" w:pos="0"/>
              </w:tabs>
              <w:jc w:val="center"/>
              <w:rPr>
                <w:szCs w:val="20"/>
              </w:rPr>
            </w:pPr>
            <w:r w:rsidRPr="00DC778B">
              <w:rPr>
                <w:szCs w:val="20"/>
              </w:rPr>
              <w:t>0,61</w:t>
            </w:r>
          </w:p>
        </w:tc>
      </w:tr>
      <w:tr w:rsidR="00DC778B" w:rsidRPr="00DC778B" w14:paraId="0DB246E5" w14:textId="77777777" w:rsidTr="00925C0C">
        <w:trPr>
          <w:trHeight w:val="1383"/>
          <w:jc w:val="center"/>
        </w:trPr>
        <w:tc>
          <w:tcPr>
            <w:tcW w:w="567" w:type="dxa"/>
            <w:vMerge w:val="restart"/>
            <w:shd w:val="clear" w:color="auto" w:fill="auto"/>
            <w:vAlign w:val="center"/>
          </w:tcPr>
          <w:p w14:paraId="444CAAAC" w14:textId="77777777" w:rsidR="00DC778B" w:rsidRPr="00DC778B" w:rsidRDefault="00DC778B" w:rsidP="00DC778B">
            <w:pPr>
              <w:tabs>
                <w:tab w:val="left" w:pos="0"/>
              </w:tabs>
              <w:jc w:val="center"/>
              <w:rPr>
                <w:szCs w:val="20"/>
              </w:rPr>
            </w:pPr>
            <w:r w:rsidRPr="00DC778B">
              <w:rPr>
                <w:szCs w:val="20"/>
              </w:rPr>
              <w:lastRenderedPageBreak/>
              <w:t>3.</w:t>
            </w:r>
          </w:p>
        </w:tc>
        <w:tc>
          <w:tcPr>
            <w:tcW w:w="2429" w:type="dxa"/>
            <w:vMerge w:val="restart"/>
            <w:shd w:val="clear" w:color="auto" w:fill="auto"/>
            <w:vAlign w:val="center"/>
          </w:tcPr>
          <w:p w14:paraId="4C3C670B" w14:textId="77777777" w:rsidR="00DC778B" w:rsidRPr="00DC778B" w:rsidRDefault="00DC778B" w:rsidP="00DC778B">
            <w:pPr>
              <w:tabs>
                <w:tab w:val="left" w:pos="0"/>
              </w:tabs>
              <w:rPr>
                <w:szCs w:val="20"/>
              </w:rPr>
            </w:pPr>
            <w:r w:rsidRPr="00DC778B">
              <w:rPr>
                <w:szCs w:val="20"/>
              </w:rPr>
              <w:t xml:space="preserve">Водоотведение </w:t>
            </w:r>
          </w:p>
          <w:p w14:paraId="4449F3AD" w14:textId="77777777" w:rsidR="00DC778B" w:rsidRPr="00DC778B" w:rsidRDefault="00DC778B" w:rsidP="00DC778B">
            <w:pPr>
              <w:tabs>
                <w:tab w:val="left" w:pos="0"/>
              </w:tabs>
              <w:rPr>
                <w:szCs w:val="20"/>
              </w:rPr>
            </w:pPr>
            <w:r w:rsidRPr="00DC778B">
              <w:rPr>
                <w:kern w:val="32"/>
                <w:szCs w:val="20"/>
              </w:rPr>
              <w:t>(</w:t>
            </w:r>
            <w:r w:rsidRPr="00DC778B">
              <w:rPr>
                <w:szCs w:val="20"/>
              </w:rPr>
              <w:t xml:space="preserve">для абонентов, объекты </w:t>
            </w:r>
            <w:r w:rsidRPr="00DC778B">
              <w:rPr>
                <w:rFonts w:eastAsia="Calibri"/>
                <w:szCs w:val="20"/>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C778B">
              <w:rPr>
                <w:szCs w:val="20"/>
              </w:rPr>
              <w:t>)</w:t>
            </w:r>
          </w:p>
        </w:tc>
        <w:tc>
          <w:tcPr>
            <w:tcW w:w="992" w:type="dxa"/>
            <w:shd w:val="clear" w:color="auto" w:fill="auto"/>
            <w:vAlign w:val="center"/>
          </w:tcPr>
          <w:p w14:paraId="64161627" w14:textId="77777777" w:rsidR="00DC778B" w:rsidRPr="00DC778B" w:rsidRDefault="00DC778B" w:rsidP="00DC778B">
            <w:pPr>
              <w:tabs>
                <w:tab w:val="left" w:pos="0"/>
              </w:tabs>
              <w:jc w:val="center"/>
              <w:rPr>
                <w:szCs w:val="20"/>
              </w:rPr>
            </w:pPr>
            <w:r w:rsidRPr="00DC778B">
              <w:rPr>
                <w:szCs w:val="20"/>
              </w:rPr>
              <w:t>2021</w:t>
            </w:r>
          </w:p>
        </w:tc>
        <w:tc>
          <w:tcPr>
            <w:tcW w:w="1417" w:type="dxa"/>
            <w:shd w:val="clear" w:color="auto" w:fill="auto"/>
            <w:vAlign w:val="center"/>
          </w:tcPr>
          <w:p w14:paraId="3E5CBBFF" w14:textId="77777777" w:rsidR="00DC778B" w:rsidRPr="00DC778B" w:rsidRDefault="00DC778B" w:rsidP="00DC778B">
            <w:pPr>
              <w:jc w:val="center"/>
              <w:rPr>
                <w:szCs w:val="20"/>
              </w:rPr>
            </w:pPr>
            <w:r w:rsidRPr="00DC778B">
              <w:rPr>
                <w:szCs w:val="20"/>
              </w:rPr>
              <w:t>6826,87</w:t>
            </w:r>
          </w:p>
        </w:tc>
        <w:tc>
          <w:tcPr>
            <w:tcW w:w="1418" w:type="dxa"/>
            <w:shd w:val="clear" w:color="auto" w:fill="auto"/>
            <w:vAlign w:val="center"/>
          </w:tcPr>
          <w:p w14:paraId="06A4F9B6" w14:textId="77777777" w:rsidR="00DC778B" w:rsidRPr="00DC778B" w:rsidRDefault="00DC778B" w:rsidP="00DC778B">
            <w:pPr>
              <w:tabs>
                <w:tab w:val="left" w:pos="0"/>
              </w:tabs>
              <w:jc w:val="center"/>
              <w:rPr>
                <w:szCs w:val="20"/>
              </w:rPr>
            </w:pPr>
            <w:r w:rsidRPr="00DC778B">
              <w:rPr>
                <w:szCs w:val="20"/>
              </w:rPr>
              <w:t>х</w:t>
            </w:r>
          </w:p>
        </w:tc>
        <w:tc>
          <w:tcPr>
            <w:tcW w:w="1276" w:type="dxa"/>
            <w:shd w:val="clear" w:color="auto" w:fill="auto"/>
            <w:vAlign w:val="center"/>
          </w:tcPr>
          <w:p w14:paraId="020C66F4" w14:textId="77777777" w:rsidR="00DC778B" w:rsidRPr="00DC778B" w:rsidRDefault="00DC778B" w:rsidP="00DC778B">
            <w:pPr>
              <w:jc w:val="center"/>
              <w:rPr>
                <w:szCs w:val="20"/>
              </w:rPr>
            </w:pPr>
            <w:r w:rsidRPr="00DC778B">
              <w:rPr>
                <w:szCs w:val="20"/>
              </w:rPr>
              <w:t>0,00</w:t>
            </w:r>
          </w:p>
        </w:tc>
        <w:tc>
          <w:tcPr>
            <w:tcW w:w="1134" w:type="dxa"/>
            <w:shd w:val="clear" w:color="auto" w:fill="auto"/>
            <w:vAlign w:val="center"/>
          </w:tcPr>
          <w:p w14:paraId="30D65C15" w14:textId="77777777" w:rsidR="00DC778B" w:rsidRPr="00DC778B" w:rsidRDefault="00DC778B" w:rsidP="00DC778B">
            <w:pPr>
              <w:jc w:val="center"/>
              <w:rPr>
                <w:szCs w:val="20"/>
              </w:rPr>
            </w:pPr>
            <w:r w:rsidRPr="00DC778B">
              <w:rPr>
                <w:szCs w:val="20"/>
              </w:rPr>
              <w:t>х</w:t>
            </w:r>
          </w:p>
        </w:tc>
        <w:tc>
          <w:tcPr>
            <w:tcW w:w="1275" w:type="dxa"/>
            <w:shd w:val="clear" w:color="auto" w:fill="auto"/>
            <w:vAlign w:val="center"/>
          </w:tcPr>
          <w:p w14:paraId="2A976960" w14:textId="77777777" w:rsidR="00DC778B" w:rsidRPr="00DC778B" w:rsidRDefault="00DC778B" w:rsidP="00DC778B">
            <w:pPr>
              <w:jc w:val="center"/>
              <w:rPr>
                <w:szCs w:val="20"/>
              </w:rPr>
            </w:pPr>
            <w:r w:rsidRPr="00DC778B">
              <w:rPr>
                <w:szCs w:val="20"/>
              </w:rPr>
              <w:t>х</w:t>
            </w:r>
          </w:p>
        </w:tc>
      </w:tr>
      <w:tr w:rsidR="00DC778B" w:rsidRPr="00DC778B" w14:paraId="649A9834" w14:textId="77777777" w:rsidTr="00925C0C">
        <w:trPr>
          <w:trHeight w:val="1544"/>
          <w:jc w:val="center"/>
        </w:trPr>
        <w:tc>
          <w:tcPr>
            <w:tcW w:w="567" w:type="dxa"/>
            <w:vMerge/>
            <w:shd w:val="clear" w:color="auto" w:fill="auto"/>
          </w:tcPr>
          <w:p w14:paraId="0B566974" w14:textId="77777777" w:rsidR="00DC778B" w:rsidRPr="00DC778B" w:rsidRDefault="00DC778B" w:rsidP="00DC778B">
            <w:pPr>
              <w:tabs>
                <w:tab w:val="left" w:pos="0"/>
              </w:tabs>
              <w:jc w:val="center"/>
              <w:rPr>
                <w:szCs w:val="20"/>
              </w:rPr>
            </w:pPr>
          </w:p>
        </w:tc>
        <w:tc>
          <w:tcPr>
            <w:tcW w:w="2429" w:type="dxa"/>
            <w:vMerge/>
            <w:shd w:val="clear" w:color="auto" w:fill="auto"/>
          </w:tcPr>
          <w:p w14:paraId="0D184BB4" w14:textId="77777777" w:rsidR="00DC778B" w:rsidRPr="00DC778B" w:rsidRDefault="00DC778B" w:rsidP="00DC778B">
            <w:pPr>
              <w:tabs>
                <w:tab w:val="left" w:pos="0"/>
              </w:tabs>
              <w:jc w:val="center"/>
              <w:rPr>
                <w:szCs w:val="20"/>
              </w:rPr>
            </w:pPr>
          </w:p>
        </w:tc>
        <w:tc>
          <w:tcPr>
            <w:tcW w:w="992" w:type="dxa"/>
            <w:shd w:val="clear" w:color="auto" w:fill="auto"/>
            <w:vAlign w:val="center"/>
          </w:tcPr>
          <w:p w14:paraId="781CF395" w14:textId="77777777" w:rsidR="00DC778B" w:rsidRPr="00DC778B" w:rsidRDefault="00DC778B" w:rsidP="00DC778B">
            <w:pPr>
              <w:tabs>
                <w:tab w:val="left" w:pos="0"/>
              </w:tabs>
              <w:jc w:val="center"/>
              <w:rPr>
                <w:szCs w:val="20"/>
              </w:rPr>
            </w:pPr>
            <w:r w:rsidRPr="00DC778B">
              <w:rPr>
                <w:szCs w:val="20"/>
              </w:rPr>
              <w:t>2022</w:t>
            </w:r>
          </w:p>
        </w:tc>
        <w:tc>
          <w:tcPr>
            <w:tcW w:w="1417" w:type="dxa"/>
            <w:shd w:val="clear" w:color="auto" w:fill="auto"/>
            <w:vAlign w:val="center"/>
          </w:tcPr>
          <w:p w14:paraId="09B98801" w14:textId="77777777" w:rsidR="00DC778B" w:rsidRPr="00DC778B" w:rsidRDefault="00DC778B" w:rsidP="00DC778B">
            <w:pPr>
              <w:jc w:val="center"/>
              <w:rPr>
                <w:szCs w:val="20"/>
              </w:rPr>
            </w:pPr>
            <w:r w:rsidRPr="00DC778B">
              <w:rPr>
                <w:szCs w:val="20"/>
              </w:rPr>
              <w:t>х</w:t>
            </w:r>
          </w:p>
        </w:tc>
        <w:tc>
          <w:tcPr>
            <w:tcW w:w="1418" w:type="dxa"/>
            <w:shd w:val="clear" w:color="auto" w:fill="auto"/>
            <w:vAlign w:val="center"/>
          </w:tcPr>
          <w:p w14:paraId="2DA33EFE" w14:textId="77777777" w:rsidR="00DC778B" w:rsidRPr="00DC778B" w:rsidRDefault="00DC778B" w:rsidP="00DC778B">
            <w:pPr>
              <w:tabs>
                <w:tab w:val="left" w:pos="0"/>
              </w:tabs>
              <w:jc w:val="center"/>
              <w:rPr>
                <w:szCs w:val="20"/>
              </w:rPr>
            </w:pPr>
            <w:r w:rsidRPr="00DC778B">
              <w:rPr>
                <w:szCs w:val="20"/>
              </w:rPr>
              <w:t>1</w:t>
            </w:r>
          </w:p>
        </w:tc>
        <w:tc>
          <w:tcPr>
            <w:tcW w:w="1276" w:type="dxa"/>
            <w:shd w:val="clear" w:color="auto" w:fill="auto"/>
            <w:vAlign w:val="center"/>
          </w:tcPr>
          <w:p w14:paraId="6AB46BB0" w14:textId="77777777" w:rsidR="00DC778B" w:rsidRPr="00DC778B" w:rsidRDefault="00DC778B" w:rsidP="00DC778B">
            <w:pPr>
              <w:jc w:val="center"/>
              <w:rPr>
                <w:szCs w:val="20"/>
              </w:rPr>
            </w:pPr>
            <w:r w:rsidRPr="00DC778B">
              <w:rPr>
                <w:szCs w:val="20"/>
              </w:rPr>
              <w:t>0,00</w:t>
            </w:r>
          </w:p>
        </w:tc>
        <w:tc>
          <w:tcPr>
            <w:tcW w:w="1134" w:type="dxa"/>
            <w:shd w:val="clear" w:color="auto" w:fill="auto"/>
            <w:vAlign w:val="center"/>
          </w:tcPr>
          <w:p w14:paraId="269441D7" w14:textId="77777777" w:rsidR="00DC778B" w:rsidRPr="00DC778B" w:rsidRDefault="00DC778B" w:rsidP="00DC778B">
            <w:pPr>
              <w:jc w:val="center"/>
              <w:rPr>
                <w:szCs w:val="20"/>
              </w:rPr>
            </w:pPr>
            <w:r w:rsidRPr="00DC778B">
              <w:rPr>
                <w:szCs w:val="20"/>
              </w:rPr>
              <w:t>х</w:t>
            </w:r>
          </w:p>
        </w:tc>
        <w:tc>
          <w:tcPr>
            <w:tcW w:w="1275" w:type="dxa"/>
            <w:shd w:val="clear" w:color="auto" w:fill="auto"/>
            <w:vAlign w:val="center"/>
          </w:tcPr>
          <w:p w14:paraId="20AE9519" w14:textId="77777777" w:rsidR="00DC778B" w:rsidRPr="00DC778B" w:rsidRDefault="00DC778B" w:rsidP="00DC778B">
            <w:pPr>
              <w:jc w:val="center"/>
              <w:rPr>
                <w:szCs w:val="20"/>
              </w:rPr>
            </w:pPr>
            <w:r w:rsidRPr="00DC778B">
              <w:rPr>
                <w:szCs w:val="20"/>
              </w:rPr>
              <w:t>х</w:t>
            </w:r>
          </w:p>
        </w:tc>
      </w:tr>
      <w:tr w:rsidR="00DC778B" w:rsidRPr="00DC778B" w14:paraId="1DD5E5FB" w14:textId="77777777" w:rsidTr="00925C0C">
        <w:trPr>
          <w:jc w:val="center"/>
        </w:trPr>
        <w:tc>
          <w:tcPr>
            <w:tcW w:w="567" w:type="dxa"/>
            <w:vMerge/>
            <w:shd w:val="clear" w:color="auto" w:fill="auto"/>
          </w:tcPr>
          <w:p w14:paraId="19CDDE9B" w14:textId="77777777" w:rsidR="00DC778B" w:rsidRPr="00DC778B" w:rsidRDefault="00DC778B" w:rsidP="00DC778B">
            <w:pPr>
              <w:tabs>
                <w:tab w:val="left" w:pos="0"/>
              </w:tabs>
              <w:jc w:val="center"/>
              <w:rPr>
                <w:szCs w:val="20"/>
              </w:rPr>
            </w:pPr>
          </w:p>
        </w:tc>
        <w:tc>
          <w:tcPr>
            <w:tcW w:w="2429" w:type="dxa"/>
            <w:vMerge/>
            <w:shd w:val="clear" w:color="auto" w:fill="auto"/>
          </w:tcPr>
          <w:p w14:paraId="09E1A060" w14:textId="77777777" w:rsidR="00DC778B" w:rsidRPr="00DC778B" w:rsidRDefault="00DC778B" w:rsidP="00DC778B">
            <w:pPr>
              <w:tabs>
                <w:tab w:val="left" w:pos="0"/>
              </w:tabs>
              <w:jc w:val="center"/>
              <w:rPr>
                <w:szCs w:val="20"/>
              </w:rPr>
            </w:pPr>
          </w:p>
        </w:tc>
        <w:tc>
          <w:tcPr>
            <w:tcW w:w="992" w:type="dxa"/>
            <w:shd w:val="clear" w:color="auto" w:fill="auto"/>
            <w:vAlign w:val="center"/>
          </w:tcPr>
          <w:p w14:paraId="2FD241F7" w14:textId="77777777" w:rsidR="00DC778B" w:rsidRPr="00DC778B" w:rsidRDefault="00DC778B" w:rsidP="00DC778B">
            <w:pPr>
              <w:tabs>
                <w:tab w:val="left" w:pos="0"/>
              </w:tabs>
              <w:jc w:val="center"/>
              <w:rPr>
                <w:szCs w:val="20"/>
              </w:rPr>
            </w:pPr>
            <w:r w:rsidRPr="00DC778B">
              <w:rPr>
                <w:szCs w:val="20"/>
              </w:rPr>
              <w:t>2023</w:t>
            </w:r>
          </w:p>
        </w:tc>
        <w:tc>
          <w:tcPr>
            <w:tcW w:w="1417" w:type="dxa"/>
            <w:shd w:val="clear" w:color="auto" w:fill="auto"/>
            <w:vAlign w:val="center"/>
          </w:tcPr>
          <w:p w14:paraId="30397853" w14:textId="77777777" w:rsidR="00DC778B" w:rsidRPr="00DC778B" w:rsidRDefault="00DC778B" w:rsidP="00DC778B">
            <w:pPr>
              <w:jc w:val="center"/>
              <w:rPr>
                <w:szCs w:val="20"/>
              </w:rPr>
            </w:pPr>
            <w:r w:rsidRPr="00DC778B">
              <w:rPr>
                <w:szCs w:val="20"/>
              </w:rPr>
              <w:t>х</w:t>
            </w:r>
          </w:p>
        </w:tc>
        <w:tc>
          <w:tcPr>
            <w:tcW w:w="1418" w:type="dxa"/>
            <w:shd w:val="clear" w:color="auto" w:fill="auto"/>
            <w:vAlign w:val="center"/>
          </w:tcPr>
          <w:p w14:paraId="27C9C898" w14:textId="77777777" w:rsidR="00DC778B" w:rsidRPr="00DC778B" w:rsidRDefault="00DC778B" w:rsidP="00DC778B">
            <w:pPr>
              <w:tabs>
                <w:tab w:val="left" w:pos="0"/>
              </w:tabs>
              <w:jc w:val="center"/>
              <w:rPr>
                <w:szCs w:val="20"/>
              </w:rPr>
            </w:pPr>
            <w:r w:rsidRPr="00DC778B">
              <w:rPr>
                <w:szCs w:val="20"/>
              </w:rPr>
              <w:t>1</w:t>
            </w:r>
          </w:p>
        </w:tc>
        <w:tc>
          <w:tcPr>
            <w:tcW w:w="1276" w:type="dxa"/>
            <w:shd w:val="clear" w:color="auto" w:fill="auto"/>
            <w:vAlign w:val="center"/>
          </w:tcPr>
          <w:p w14:paraId="03212ACA" w14:textId="77777777" w:rsidR="00DC778B" w:rsidRPr="00DC778B" w:rsidRDefault="00DC778B" w:rsidP="00DC778B">
            <w:pPr>
              <w:jc w:val="center"/>
              <w:rPr>
                <w:szCs w:val="20"/>
              </w:rPr>
            </w:pPr>
            <w:r w:rsidRPr="00DC778B">
              <w:rPr>
                <w:szCs w:val="20"/>
              </w:rPr>
              <w:t>0,00</w:t>
            </w:r>
          </w:p>
        </w:tc>
        <w:tc>
          <w:tcPr>
            <w:tcW w:w="1134" w:type="dxa"/>
            <w:shd w:val="clear" w:color="auto" w:fill="auto"/>
            <w:vAlign w:val="center"/>
          </w:tcPr>
          <w:p w14:paraId="2A734A5F" w14:textId="77777777" w:rsidR="00DC778B" w:rsidRPr="00DC778B" w:rsidRDefault="00DC778B" w:rsidP="00DC778B">
            <w:pPr>
              <w:jc w:val="center"/>
              <w:rPr>
                <w:szCs w:val="20"/>
              </w:rPr>
            </w:pPr>
            <w:r w:rsidRPr="00DC778B">
              <w:rPr>
                <w:szCs w:val="20"/>
              </w:rPr>
              <w:t>х</w:t>
            </w:r>
          </w:p>
        </w:tc>
        <w:tc>
          <w:tcPr>
            <w:tcW w:w="1275" w:type="dxa"/>
            <w:shd w:val="clear" w:color="auto" w:fill="auto"/>
            <w:vAlign w:val="center"/>
          </w:tcPr>
          <w:p w14:paraId="23F8E0D4" w14:textId="77777777" w:rsidR="00DC778B" w:rsidRPr="00DC778B" w:rsidRDefault="00DC778B" w:rsidP="00DC778B">
            <w:pPr>
              <w:jc w:val="center"/>
              <w:rPr>
                <w:szCs w:val="20"/>
              </w:rPr>
            </w:pPr>
            <w:r w:rsidRPr="00DC778B">
              <w:rPr>
                <w:szCs w:val="20"/>
              </w:rPr>
              <w:t>х</w:t>
            </w:r>
          </w:p>
        </w:tc>
      </w:tr>
    </w:tbl>
    <w:p w14:paraId="31E4942B" w14:textId="77777777" w:rsidR="00DC778B" w:rsidRPr="00DC778B" w:rsidRDefault="00DC778B" w:rsidP="00DC778B">
      <w:pPr>
        <w:jc w:val="center"/>
        <w:rPr>
          <w:b/>
          <w:sz w:val="28"/>
          <w:szCs w:val="28"/>
        </w:rPr>
      </w:pPr>
    </w:p>
    <w:p w14:paraId="29150220" w14:textId="77777777" w:rsidR="00DC778B" w:rsidRPr="00DC778B" w:rsidRDefault="00DC778B" w:rsidP="00DC778B">
      <w:pPr>
        <w:autoSpaceDE w:val="0"/>
        <w:autoSpaceDN w:val="0"/>
        <w:adjustRightInd w:val="0"/>
        <w:spacing w:before="29"/>
        <w:ind w:firstLine="557"/>
        <w:jc w:val="both"/>
        <w:rPr>
          <w:sz w:val="28"/>
          <w:szCs w:val="28"/>
        </w:rPr>
      </w:pPr>
      <w:r w:rsidRPr="00DC778B">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25FF4A90" w14:textId="77777777" w:rsidR="00DC778B" w:rsidRPr="00DC778B" w:rsidRDefault="00DC778B" w:rsidP="00DC778B">
      <w:pPr>
        <w:tabs>
          <w:tab w:val="left" w:pos="835"/>
        </w:tabs>
        <w:autoSpaceDE w:val="0"/>
        <w:autoSpaceDN w:val="0"/>
        <w:adjustRightInd w:val="0"/>
        <w:ind w:firstLine="576"/>
        <w:jc w:val="both"/>
        <w:rPr>
          <w:sz w:val="28"/>
          <w:szCs w:val="28"/>
        </w:rPr>
      </w:pPr>
      <w:r w:rsidRPr="00DC778B">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4DDC2DFC" w14:textId="77777777" w:rsidR="00DC778B" w:rsidRPr="00DC778B" w:rsidRDefault="00DC778B" w:rsidP="00DC778B">
      <w:pPr>
        <w:autoSpaceDE w:val="0"/>
        <w:autoSpaceDN w:val="0"/>
        <w:adjustRightInd w:val="0"/>
        <w:spacing w:before="29"/>
        <w:ind w:firstLine="557"/>
        <w:jc w:val="both"/>
        <w:rPr>
          <w:sz w:val="28"/>
          <w:szCs w:val="28"/>
        </w:rPr>
      </w:pPr>
      <w:r w:rsidRPr="00DC778B">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2DCF4D1" w14:textId="77777777" w:rsidR="00DC778B" w:rsidRPr="00DC778B" w:rsidRDefault="00DC778B" w:rsidP="00DC778B">
      <w:pPr>
        <w:autoSpaceDE w:val="0"/>
        <w:autoSpaceDN w:val="0"/>
        <w:adjustRightInd w:val="0"/>
        <w:spacing w:before="29"/>
        <w:ind w:firstLine="557"/>
        <w:jc w:val="both"/>
        <w:rPr>
          <w:sz w:val="28"/>
          <w:szCs w:val="28"/>
        </w:rPr>
      </w:pPr>
      <w:r w:rsidRPr="00DC778B">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41A8A85A" w14:textId="77777777" w:rsidR="00DC778B" w:rsidRPr="00DC778B" w:rsidRDefault="00DC778B" w:rsidP="00DC778B">
      <w:pPr>
        <w:autoSpaceDE w:val="0"/>
        <w:autoSpaceDN w:val="0"/>
        <w:adjustRightInd w:val="0"/>
        <w:spacing w:before="29"/>
        <w:ind w:firstLine="557"/>
        <w:jc w:val="both"/>
        <w:rPr>
          <w:sz w:val="28"/>
          <w:szCs w:val="28"/>
        </w:rPr>
      </w:pPr>
      <w:r w:rsidRPr="00DC778B">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7E4F67E6" w14:textId="77777777" w:rsidR="00DC778B" w:rsidRPr="00DC778B" w:rsidRDefault="00DC778B" w:rsidP="00DC778B">
      <w:pPr>
        <w:autoSpaceDE w:val="0"/>
        <w:autoSpaceDN w:val="0"/>
        <w:adjustRightInd w:val="0"/>
        <w:spacing w:before="29"/>
        <w:ind w:firstLine="557"/>
        <w:jc w:val="both"/>
        <w:rPr>
          <w:sz w:val="28"/>
          <w:szCs w:val="28"/>
        </w:rPr>
      </w:pPr>
      <w:r w:rsidRPr="00DC778B">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751CF47" w14:textId="77777777" w:rsidR="00DC778B" w:rsidRPr="00DC778B" w:rsidRDefault="00DC778B" w:rsidP="00DC778B">
      <w:pPr>
        <w:autoSpaceDE w:val="0"/>
        <w:autoSpaceDN w:val="0"/>
        <w:adjustRightInd w:val="0"/>
        <w:spacing w:before="29"/>
        <w:ind w:firstLine="557"/>
        <w:jc w:val="both"/>
        <w:rPr>
          <w:sz w:val="28"/>
          <w:szCs w:val="28"/>
        </w:rPr>
      </w:pPr>
      <w:r w:rsidRPr="00DC778B">
        <w:rPr>
          <w:sz w:val="28"/>
          <w:szCs w:val="28"/>
        </w:rPr>
        <w:lastRenderedPageBreak/>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28899FDA" w14:textId="77777777" w:rsidR="00DC778B" w:rsidRPr="00DC778B" w:rsidRDefault="00DC778B" w:rsidP="00DC778B">
      <w:pPr>
        <w:ind w:firstLine="709"/>
        <w:jc w:val="both"/>
        <w:rPr>
          <w:sz w:val="28"/>
          <w:szCs w:val="28"/>
        </w:rPr>
      </w:pPr>
      <w:r w:rsidRPr="00DC778B">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DC778B">
        <w:rPr>
          <w:bCs/>
          <w:sz w:val="28"/>
          <w:szCs w:val="28"/>
        </w:rPr>
        <w:t xml:space="preserve">ежегодно </w:t>
      </w:r>
      <w:r w:rsidRPr="00DC778B">
        <w:rPr>
          <w:sz w:val="28"/>
          <w:szCs w:val="28"/>
        </w:rPr>
        <w:t>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2C6257E" w14:textId="77777777" w:rsidR="00DC778B" w:rsidRPr="00DC778B" w:rsidRDefault="00DC778B" w:rsidP="00DC778B">
      <w:pPr>
        <w:ind w:firstLine="709"/>
        <w:jc w:val="both"/>
        <w:rPr>
          <w:rFonts w:eastAsia="Calibri"/>
          <w:sz w:val="28"/>
          <w:szCs w:val="28"/>
          <w:lang w:eastAsia="en-US"/>
        </w:rPr>
      </w:pPr>
    </w:p>
    <w:p w14:paraId="46992E8F" w14:textId="77777777" w:rsidR="00DC778B" w:rsidRPr="00DC778B" w:rsidRDefault="00DC778B" w:rsidP="00DC778B">
      <w:pPr>
        <w:ind w:firstLine="709"/>
        <w:jc w:val="both"/>
        <w:rPr>
          <w:sz w:val="28"/>
          <w:szCs w:val="28"/>
        </w:rPr>
      </w:pPr>
      <w:r w:rsidRPr="00DC778B">
        <w:rPr>
          <w:sz w:val="28"/>
          <w:szCs w:val="28"/>
        </w:rPr>
        <w:t>Корректировка необходимой валовой выручки при методе индексации рассчитывается по формуле (32) Методических указаний:</w:t>
      </w:r>
    </w:p>
    <w:p w14:paraId="7D9C1157" w14:textId="37C44CC9" w:rsidR="00DC778B" w:rsidRPr="00DC778B" w:rsidRDefault="00DC778B" w:rsidP="00DC778B">
      <w:pPr>
        <w:ind w:firstLine="709"/>
        <w:jc w:val="both"/>
        <w:rPr>
          <w:sz w:val="28"/>
          <w:szCs w:val="28"/>
        </w:rPr>
      </w:pPr>
      <w:r w:rsidRPr="00DC778B">
        <w:rPr>
          <w:noProof/>
          <w:szCs w:val="20"/>
        </w:rPr>
        <w:drawing>
          <wp:anchor distT="0" distB="0" distL="114300" distR="114300" simplePos="0" relativeHeight="251659264" behindDoc="1" locked="0" layoutInCell="1" allowOverlap="1" wp14:anchorId="15443FE5" wp14:editId="6B5F080A">
            <wp:simplePos x="0" y="0"/>
            <wp:positionH relativeFrom="column">
              <wp:posOffset>548005</wp:posOffset>
            </wp:positionH>
            <wp:positionV relativeFrom="paragraph">
              <wp:posOffset>180975</wp:posOffset>
            </wp:positionV>
            <wp:extent cx="5724525" cy="238125"/>
            <wp:effectExtent l="0" t="0" r="9525" b="9525"/>
            <wp:wrapTight wrapText="bothSides">
              <wp:wrapPolygon edited="0">
                <wp:start x="1150" y="0"/>
                <wp:lineTo x="0" y="3456"/>
                <wp:lineTo x="0" y="15552"/>
                <wp:lineTo x="1006" y="20736"/>
                <wp:lineTo x="21492" y="20736"/>
                <wp:lineTo x="21564" y="10368"/>
                <wp:lineTo x="21492" y="3456"/>
                <wp:lineTo x="17826" y="0"/>
                <wp:lineTo x="1150" y="0"/>
              </wp:wrapPolygon>
            </wp:wrapTight>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23812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67523E4C" w14:textId="77777777" w:rsidR="00DC778B" w:rsidRPr="00DC778B" w:rsidRDefault="00DC778B" w:rsidP="00DC778B">
      <w:pPr>
        <w:ind w:firstLine="709"/>
        <w:jc w:val="both"/>
        <w:rPr>
          <w:sz w:val="16"/>
          <w:szCs w:val="28"/>
        </w:rPr>
      </w:pPr>
    </w:p>
    <w:p w14:paraId="592CE803" w14:textId="77777777" w:rsidR="00DC778B" w:rsidRPr="00DC778B" w:rsidRDefault="00DC778B" w:rsidP="00DC778B">
      <w:pPr>
        <w:ind w:firstLine="709"/>
        <w:jc w:val="both"/>
        <w:rPr>
          <w:sz w:val="28"/>
          <w:szCs w:val="28"/>
        </w:rPr>
      </w:pPr>
      <w:r w:rsidRPr="00DC778B">
        <w:rPr>
          <w:sz w:val="28"/>
          <w:szCs w:val="28"/>
        </w:rPr>
        <w:t>где:</w:t>
      </w:r>
    </w:p>
    <w:p w14:paraId="2ACDA557" w14:textId="2D612DEF"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7653E8F0" wp14:editId="05807DA7">
            <wp:extent cx="628650" cy="333375"/>
            <wp:effectExtent l="0" t="0" r="0" b="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DC778B">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2E4CC3D0" w14:textId="494F812F"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0C1C4619" wp14:editId="767388AE">
            <wp:extent cx="476250" cy="333375"/>
            <wp:effectExtent l="0" t="0" r="0"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5200C7CC" w14:textId="6FA196D8"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33B9F58A" wp14:editId="594CBAA8">
            <wp:extent cx="495300" cy="333375"/>
            <wp:effectExtent l="0" t="0" r="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2FDB0A9" w14:textId="6B905314"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000D7B6A" wp14:editId="40BE9CC0">
            <wp:extent cx="466725" cy="333375"/>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DC778B">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596EE4D0" w14:textId="1942662F"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2044418A" wp14:editId="18E80CDE">
            <wp:extent cx="476250" cy="333375"/>
            <wp:effectExtent l="0" t="0" r="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0E4CD9DB" w14:textId="47DA51B5" w:rsidR="00DC778B" w:rsidRPr="00DC778B" w:rsidRDefault="00DC778B" w:rsidP="00DC778B">
      <w:pPr>
        <w:ind w:firstLine="709"/>
        <w:jc w:val="both"/>
        <w:rPr>
          <w:sz w:val="28"/>
          <w:szCs w:val="28"/>
        </w:rPr>
      </w:pPr>
      <w:r w:rsidRPr="00DC778B">
        <w:rPr>
          <w:noProof/>
          <w:position w:val="-12"/>
          <w:sz w:val="28"/>
          <w:szCs w:val="28"/>
        </w:rPr>
        <w:lastRenderedPageBreak/>
        <w:drawing>
          <wp:inline distT="0" distB="0" distL="0" distR="0" wp14:anchorId="75930F2B" wp14:editId="0B333DE6">
            <wp:extent cx="352425" cy="333375"/>
            <wp:effectExtent l="0" t="0" r="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DC778B">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354E6C51" w14:textId="7CEAB81F"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25B9C967" wp14:editId="590A584F">
            <wp:extent cx="628650" cy="333375"/>
            <wp:effectExtent l="0" t="0" r="0"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DC778B">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1C9E3D63" w14:textId="3DFD3EAE"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637033BB" wp14:editId="7E41D109">
            <wp:extent cx="514350" cy="323850"/>
            <wp:effectExtent l="0" t="0" r="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DC778B">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7DA5D042" w14:textId="53617FFF"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627D796E" wp14:editId="35BDF4B4">
            <wp:extent cx="676275" cy="323850"/>
            <wp:effectExtent l="0" t="0" r="9525"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DC778B">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5D337740" w14:textId="795B0C14"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02A84B67" wp14:editId="26828CAA">
            <wp:extent cx="847725" cy="333375"/>
            <wp:effectExtent l="0" t="0" r="9525"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DC778B">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1A72B515" w14:textId="0447A3F4"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0D616B1D" wp14:editId="0C145D30">
            <wp:extent cx="819150" cy="333375"/>
            <wp:effectExtent l="0" t="0" r="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DC778B">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3D99B082" w14:textId="77777777" w:rsidR="00DC778B" w:rsidRPr="00DC778B" w:rsidRDefault="00DC778B" w:rsidP="00DC778B">
      <w:pPr>
        <w:ind w:firstLine="709"/>
        <w:jc w:val="both"/>
        <w:rPr>
          <w:color w:val="FF0000"/>
          <w:sz w:val="28"/>
          <w:szCs w:val="28"/>
        </w:rPr>
      </w:pPr>
    </w:p>
    <w:p w14:paraId="4C1548D0" w14:textId="77777777" w:rsidR="00DC778B" w:rsidRPr="00DC778B" w:rsidRDefault="00DC778B" w:rsidP="00DC778B">
      <w:pPr>
        <w:ind w:firstLine="709"/>
        <w:jc w:val="both"/>
        <w:rPr>
          <w:sz w:val="28"/>
          <w:szCs w:val="28"/>
        </w:rPr>
      </w:pPr>
      <w:r w:rsidRPr="00DC778B">
        <w:rPr>
          <w:sz w:val="28"/>
          <w:szCs w:val="28"/>
        </w:rPr>
        <w:t>При расчете статей расходов специалистом использовались:</w:t>
      </w:r>
    </w:p>
    <w:p w14:paraId="67972861" w14:textId="77777777" w:rsidR="00DC778B" w:rsidRPr="00DC778B" w:rsidRDefault="00DC778B" w:rsidP="00DC778B">
      <w:pPr>
        <w:ind w:firstLine="709"/>
        <w:jc w:val="both"/>
        <w:rPr>
          <w:sz w:val="28"/>
          <w:szCs w:val="28"/>
        </w:rPr>
      </w:pPr>
      <w:r w:rsidRPr="00DC778B">
        <w:rPr>
          <w:sz w:val="28"/>
          <w:szCs w:val="28"/>
        </w:rPr>
        <w:t xml:space="preserve">индекс потребительских цен на 2022 год – 104,3%, (далее – ИПЦ Минэкономразвития России); </w:t>
      </w:r>
    </w:p>
    <w:p w14:paraId="2CF502C2" w14:textId="77777777" w:rsidR="00DC778B" w:rsidRPr="00DC778B" w:rsidRDefault="00DC778B" w:rsidP="00DC778B">
      <w:pPr>
        <w:ind w:firstLine="709"/>
        <w:jc w:val="both"/>
        <w:rPr>
          <w:sz w:val="28"/>
          <w:szCs w:val="28"/>
        </w:rPr>
      </w:pPr>
      <w:r w:rsidRPr="00DC778B">
        <w:rPr>
          <w:sz w:val="28"/>
          <w:szCs w:val="28"/>
        </w:rPr>
        <w:t>индексы цен производителей в сфере обеспечения электрической энергией, газом, паром электрической энергии на 2021 год – 103,4%, на 2022 год – 103,5%, (далее – ИЦП Минэкономразвития России).</w:t>
      </w:r>
    </w:p>
    <w:p w14:paraId="4E778712" w14:textId="77777777" w:rsidR="00DC778B" w:rsidRPr="00DC778B" w:rsidRDefault="00DC778B" w:rsidP="00DC778B">
      <w:pPr>
        <w:ind w:left="142" w:firstLine="567"/>
        <w:jc w:val="both"/>
        <w:rPr>
          <w:sz w:val="28"/>
          <w:szCs w:val="28"/>
        </w:rPr>
      </w:pPr>
      <w:r w:rsidRPr="00DC778B">
        <w:rPr>
          <w:sz w:val="28"/>
          <w:szCs w:val="28"/>
        </w:rPr>
        <w:lastRenderedPageBreak/>
        <w:t xml:space="preserve">Вышеуказанные индексы приняты согласно </w:t>
      </w:r>
      <w:r w:rsidRPr="00DC778B">
        <w:rPr>
          <w:rFonts w:eastAsia="Calibri"/>
          <w:sz w:val="28"/>
          <w:szCs w:val="28"/>
        </w:rPr>
        <w:t xml:space="preserve">основным параметрам прогноза социально-экономического развития Российской Федерации на 2021 - 2024 годы, определенных в базовом варианте Прогноза социально-экономического развития Российской Федерации на 2021 год и на плановый период 2022 и 2024 годов, опубликованном 30.09.2021 на официальном сайте Министерства экономического развития Российской Федерации (далее - </w:t>
      </w:r>
      <w:r w:rsidRPr="00DC778B">
        <w:rPr>
          <w:sz w:val="28"/>
          <w:szCs w:val="28"/>
        </w:rPr>
        <w:t>прогноз Минэкономразвития России).</w:t>
      </w:r>
    </w:p>
    <w:p w14:paraId="5A859906" w14:textId="77777777" w:rsidR="00DC778B" w:rsidRPr="00DC778B" w:rsidRDefault="00DC778B" w:rsidP="00DC778B">
      <w:pPr>
        <w:autoSpaceDE w:val="0"/>
        <w:autoSpaceDN w:val="0"/>
        <w:adjustRightInd w:val="0"/>
        <w:rPr>
          <w:color w:val="FF0000"/>
          <w:sz w:val="28"/>
          <w:szCs w:val="28"/>
        </w:rPr>
      </w:pPr>
    </w:p>
    <w:p w14:paraId="524C7310" w14:textId="77777777" w:rsidR="00DC778B" w:rsidRPr="00DC778B" w:rsidRDefault="00DC778B" w:rsidP="00DC778B">
      <w:pPr>
        <w:tabs>
          <w:tab w:val="left" w:pos="284"/>
        </w:tabs>
        <w:jc w:val="center"/>
        <w:rPr>
          <w:b/>
          <w:sz w:val="32"/>
          <w:szCs w:val="32"/>
          <w:u w:val="single"/>
        </w:rPr>
      </w:pPr>
      <w:r w:rsidRPr="00DC778B">
        <w:rPr>
          <w:b/>
          <w:sz w:val="32"/>
          <w:szCs w:val="32"/>
          <w:u w:val="single"/>
        </w:rPr>
        <w:t xml:space="preserve">Холодное водоснабжение питьевой водой </w:t>
      </w:r>
    </w:p>
    <w:p w14:paraId="59E71EA1" w14:textId="77777777" w:rsidR="00DC778B" w:rsidRPr="00DC778B" w:rsidRDefault="00DC778B" w:rsidP="00DC778B">
      <w:pPr>
        <w:autoSpaceDE w:val="0"/>
        <w:autoSpaceDN w:val="0"/>
        <w:adjustRightInd w:val="0"/>
        <w:rPr>
          <w:color w:val="FF0000"/>
          <w:sz w:val="28"/>
          <w:szCs w:val="28"/>
        </w:rPr>
      </w:pPr>
    </w:p>
    <w:p w14:paraId="128EDCF5" w14:textId="77777777" w:rsidR="00DC778B" w:rsidRPr="00DC778B" w:rsidRDefault="00DC778B" w:rsidP="00DC778B">
      <w:pPr>
        <w:autoSpaceDE w:val="0"/>
        <w:autoSpaceDN w:val="0"/>
        <w:adjustRightInd w:val="0"/>
        <w:spacing w:before="38"/>
        <w:jc w:val="center"/>
        <w:rPr>
          <w:b/>
          <w:bCs/>
          <w:sz w:val="32"/>
          <w:szCs w:val="32"/>
          <w:u w:val="single"/>
        </w:rPr>
      </w:pPr>
      <w:r w:rsidRPr="00DC778B">
        <w:rPr>
          <w:b/>
          <w:bCs/>
          <w:sz w:val="32"/>
          <w:szCs w:val="32"/>
          <w:u w:val="single"/>
        </w:rPr>
        <w:t>Операционные расходы</w:t>
      </w:r>
    </w:p>
    <w:p w14:paraId="0DBF6E03" w14:textId="77777777" w:rsidR="00DC778B" w:rsidRPr="00DC778B" w:rsidRDefault="00DC778B" w:rsidP="00DC778B">
      <w:pPr>
        <w:autoSpaceDE w:val="0"/>
        <w:autoSpaceDN w:val="0"/>
        <w:adjustRightInd w:val="0"/>
        <w:spacing w:before="38"/>
        <w:ind w:firstLine="1157"/>
        <w:jc w:val="center"/>
        <w:rPr>
          <w:b/>
          <w:bCs/>
          <w:sz w:val="28"/>
          <w:szCs w:val="28"/>
        </w:rPr>
      </w:pPr>
    </w:p>
    <w:p w14:paraId="03EC15C0" w14:textId="77777777" w:rsidR="00DC778B" w:rsidRPr="00DC778B" w:rsidRDefault="00DC778B" w:rsidP="00DC778B">
      <w:pPr>
        <w:ind w:firstLine="709"/>
        <w:jc w:val="both"/>
        <w:rPr>
          <w:sz w:val="28"/>
          <w:szCs w:val="28"/>
        </w:rPr>
      </w:pPr>
      <w:r w:rsidRPr="00DC778B">
        <w:rPr>
          <w:sz w:val="28"/>
          <w:szCs w:val="28"/>
        </w:rPr>
        <w:t>Согласно п. 95 Методических указаний операционные расходы определяются по формуле:</w:t>
      </w:r>
    </w:p>
    <w:p w14:paraId="130B241F" w14:textId="15E657FC" w:rsidR="00DC778B" w:rsidRPr="00DC778B" w:rsidRDefault="00DC778B" w:rsidP="00DC778B">
      <w:pPr>
        <w:ind w:firstLine="284"/>
        <w:jc w:val="center"/>
        <w:rPr>
          <w:sz w:val="28"/>
          <w:szCs w:val="28"/>
        </w:rPr>
      </w:pPr>
      <w:r w:rsidRPr="00DC778B">
        <w:rPr>
          <w:noProof/>
          <w:position w:val="-33"/>
          <w:szCs w:val="20"/>
        </w:rPr>
        <w:drawing>
          <wp:inline distT="0" distB="0" distL="0" distR="0" wp14:anchorId="6D56EFF5" wp14:editId="37B78140">
            <wp:extent cx="5448300" cy="600075"/>
            <wp:effectExtent l="0" t="0" r="0" b="9525"/>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8300" cy="600075"/>
                    </a:xfrm>
                    <a:prstGeom prst="rect">
                      <a:avLst/>
                    </a:prstGeom>
                    <a:noFill/>
                    <a:ln>
                      <a:noFill/>
                    </a:ln>
                  </pic:spPr>
                </pic:pic>
              </a:graphicData>
            </a:graphic>
          </wp:inline>
        </w:drawing>
      </w:r>
    </w:p>
    <w:p w14:paraId="2D7563AC" w14:textId="77777777" w:rsidR="00DC778B" w:rsidRPr="00DC778B" w:rsidRDefault="00DC778B" w:rsidP="00DC778B">
      <w:pPr>
        <w:ind w:firstLine="709"/>
        <w:jc w:val="both"/>
        <w:rPr>
          <w:sz w:val="28"/>
          <w:szCs w:val="28"/>
        </w:rPr>
      </w:pPr>
      <w:r w:rsidRPr="00DC778B">
        <w:rPr>
          <w:sz w:val="28"/>
          <w:szCs w:val="28"/>
        </w:rPr>
        <w:t>где:</w:t>
      </w:r>
    </w:p>
    <w:p w14:paraId="0B7D8FFC" w14:textId="77777777" w:rsidR="00DC778B" w:rsidRPr="00DC778B" w:rsidRDefault="00DC778B" w:rsidP="00DC778B">
      <w:pPr>
        <w:ind w:firstLine="709"/>
        <w:jc w:val="both"/>
        <w:rPr>
          <w:sz w:val="28"/>
          <w:szCs w:val="28"/>
        </w:rPr>
      </w:pPr>
      <w:r w:rsidRPr="00DC778B">
        <w:rPr>
          <w:sz w:val="28"/>
          <w:szCs w:val="28"/>
        </w:rPr>
        <w:t>i0 - первый год текущего долгосрочного периода регулирования;</w:t>
      </w:r>
    </w:p>
    <w:p w14:paraId="6B09697F" w14:textId="5CC2D7C1"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3B40723B" wp14:editId="7551C36B">
            <wp:extent cx="476250" cy="333375"/>
            <wp:effectExtent l="0" t="0" r="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3211AC1" w14:textId="77777777" w:rsidR="00DC778B" w:rsidRPr="00DC778B" w:rsidRDefault="00DC778B" w:rsidP="00DC778B">
      <w:pPr>
        <w:ind w:firstLine="709"/>
        <w:jc w:val="both"/>
        <w:rPr>
          <w:sz w:val="28"/>
          <w:szCs w:val="28"/>
        </w:rPr>
      </w:pPr>
      <w:r w:rsidRPr="00DC778B">
        <w:rPr>
          <w:sz w:val="32"/>
          <w:szCs w:val="28"/>
        </w:rPr>
        <w:t>ОР</w:t>
      </w:r>
      <w:r w:rsidRPr="00DC778B">
        <w:rPr>
          <w:sz w:val="28"/>
          <w:szCs w:val="28"/>
          <w:vertAlign w:val="subscript"/>
        </w:rPr>
        <w:t>i0</w:t>
      </w:r>
      <w:r w:rsidRPr="00DC778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80C546E" w14:textId="77777777" w:rsidR="00DC778B" w:rsidRPr="00DC778B" w:rsidRDefault="00DC778B" w:rsidP="00DC778B">
      <w:pPr>
        <w:ind w:firstLine="709"/>
        <w:jc w:val="both"/>
        <w:rPr>
          <w:sz w:val="28"/>
          <w:szCs w:val="28"/>
        </w:rPr>
      </w:pPr>
      <w:r w:rsidRPr="00DC778B">
        <w:rPr>
          <w:sz w:val="32"/>
          <w:szCs w:val="28"/>
        </w:rPr>
        <w:t>ИЭР</w:t>
      </w:r>
      <w:r w:rsidRPr="00DC778B">
        <w:rPr>
          <w:sz w:val="28"/>
          <w:szCs w:val="28"/>
        </w:rPr>
        <w:t xml:space="preserve"> - индекс эффективности операционных расходов, установленный на j-й год и выраженный в процентах;</w:t>
      </w:r>
    </w:p>
    <w:p w14:paraId="5C0FAC2B" w14:textId="01514995" w:rsidR="00DC778B" w:rsidRPr="00DC778B" w:rsidRDefault="00DC778B" w:rsidP="00DC778B">
      <w:pPr>
        <w:ind w:firstLine="709"/>
        <w:jc w:val="both"/>
        <w:rPr>
          <w:sz w:val="28"/>
          <w:szCs w:val="28"/>
        </w:rPr>
      </w:pPr>
      <w:r w:rsidRPr="00DC778B">
        <w:rPr>
          <w:noProof/>
          <w:position w:val="-14"/>
          <w:sz w:val="28"/>
          <w:szCs w:val="28"/>
        </w:rPr>
        <w:drawing>
          <wp:inline distT="0" distB="0" distL="0" distR="0" wp14:anchorId="326B0E63" wp14:editId="716D187C">
            <wp:extent cx="676275" cy="352425"/>
            <wp:effectExtent l="0" t="0" r="0"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DC778B">
        <w:rPr>
          <w:sz w:val="28"/>
          <w:szCs w:val="28"/>
        </w:rPr>
        <w:t xml:space="preserve"> - скорректированный прогнозный индекс изменения потребительских цен в j-м году;</w:t>
      </w:r>
    </w:p>
    <w:p w14:paraId="604CCDE7" w14:textId="24A8FBBA" w:rsidR="00DC778B" w:rsidRPr="00DC778B" w:rsidRDefault="00DC778B" w:rsidP="00DC778B">
      <w:pPr>
        <w:ind w:firstLine="709"/>
        <w:jc w:val="both"/>
        <w:rPr>
          <w:sz w:val="28"/>
          <w:szCs w:val="28"/>
        </w:rPr>
      </w:pPr>
      <w:r w:rsidRPr="00DC778B">
        <w:rPr>
          <w:noProof/>
          <w:position w:val="-14"/>
          <w:sz w:val="28"/>
          <w:szCs w:val="28"/>
        </w:rPr>
        <w:drawing>
          <wp:inline distT="0" distB="0" distL="0" distR="0" wp14:anchorId="5013B458" wp14:editId="750D920D">
            <wp:extent cx="657225" cy="352425"/>
            <wp:effectExtent l="0" t="0" r="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DC778B">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D84006A" w14:textId="77777777" w:rsidR="00DC778B" w:rsidRPr="00DC778B" w:rsidRDefault="00DC778B" w:rsidP="00DC778B">
      <w:pPr>
        <w:ind w:firstLine="539"/>
        <w:jc w:val="both"/>
        <w:rPr>
          <w:sz w:val="28"/>
          <w:szCs w:val="28"/>
        </w:rPr>
      </w:pPr>
    </w:p>
    <w:p w14:paraId="4C10D91E" w14:textId="77777777" w:rsidR="00DC778B" w:rsidRPr="00DC778B" w:rsidRDefault="00DC778B" w:rsidP="00DC778B">
      <w:pPr>
        <w:ind w:firstLine="709"/>
        <w:jc w:val="both"/>
        <w:rPr>
          <w:sz w:val="28"/>
          <w:szCs w:val="28"/>
        </w:rPr>
      </w:pPr>
      <w:r w:rsidRPr="00DC778B">
        <w:rPr>
          <w:sz w:val="28"/>
          <w:szCs w:val="28"/>
        </w:rPr>
        <w:t>Индекс изменения количества активов рассчитывается по формуле:</w:t>
      </w:r>
    </w:p>
    <w:p w14:paraId="3D66426B" w14:textId="77777777" w:rsidR="00DC778B" w:rsidRPr="00DC778B" w:rsidRDefault="00DC778B" w:rsidP="00DC778B">
      <w:pPr>
        <w:jc w:val="both"/>
        <w:outlineLvl w:val="0"/>
        <w:rPr>
          <w:sz w:val="28"/>
          <w:szCs w:val="28"/>
        </w:rPr>
      </w:pPr>
    </w:p>
    <w:p w14:paraId="170ED9A4" w14:textId="03489F9D" w:rsidR="00DC778B" w:rsidRPr="00DC778B" w:rsidRDefault="00DC778B" w:rsidP="00DC778B">
      <w:pPr>
        <w:jc w:val="center"/>
        <w:rPr>
          <w:sz w:val="28"/>
          <w:szCs w:val="28"/>
        </w:rPr>
      </w:pPr>
      <w:r w:rsidRPr="00DC778B">
        <w:rPr>
          <w:noProof/>
          <w:position w:val="-32"/>
          <w:sz w:val="28"/>
          <w:szCs w:val="28"/>
        </w:rPr>
        <w:drawing>
          <wp:inline distT="0" distB="0" distL="0" distR="0" wp14:anchorId="1EFA7FA5" wp14:editId="1A2E74EE">
            <wp:extent cx="5210175" cy="590550"/>
            <wp:effectExtent l="0" t="0" r="9525" b="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0175" cy="590550"/>
                    </a:xfrm>
                    <a:prstGeom prst="rect">
                      <a:avLst/>
                    </a:prstGeom>
                    <a:noFill/>
                    <a:ln>
                      <a:noFill/>
                    </a:ln>
                  </pic:spPr>
                </pic:pic>
              </a:graphicData>
            </a:graphic>
          </wp:inline>
        </w:drawing>
      </w:r>
      <w:r w:rsidRPr="00DC778B">
        <w:rPr>
          <w:sz w:val="28"/>
          <w:szCs w:val="28"/>
        </w:rPr>
        <w:t>, (8.1)</w:t>
      </w:r>
    </w:p>
    <w:p w14:paraId="2FC02918" w14:textId="77777777" w:rsidR="00DC778B" w:rsidRPr="00DC778B" w:rsidRDefault="00DC778B" w:rsidP="00DC778B">
      <w:pPr>
        <w:jc w:val="both"/>
        <w:rPr>
          <w:sz w:val="28"/>
          <w:szCs w:val="28"/>
        </w:rPr>
      </w:pPr>
    </w:p>
    <w:p w14:paraId="79F54040" w14:textId="77777777" w:rsidR="00DC778B" w:rsidRPr="00DC778B" w:rsidRDefault="00DC778B" w:rsidP="00DC778B">
      <w:pPr>
        <w:ind w:firstLine="709"/>
        <w:jc w:val="both"/>
        <w:rPr>
          <w:sz w:val="28"/>
          <w:szCs w:val="28"/>
        </w:rPr>
      </w:pPr>
      <w:r w:rsidRPr="00DC778B">
        <w:rPr>
          <w:sz w:val="28"/>
          <w:szCs w:val="28"/>
        </w:rPr>
        <w:t>где:</w:t>
      </w:r>
    </w:p>
    <w:p w14:paraId="50AEE2D7" w14:textId="452DEEBC"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0AFF9118" wp14:editId="7E52AFC4">
            <wp:extent cx="581025" cy="323850"/>
            <wp:effectExtent l="0" t="0" r="9525" b="0"/>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C778B">
        <w:rPr>
          <w:sz w:val="28"/>
          <w:szCs w:val="28"/>
        </w:rPr>
        <w:t xml:space="preserve"> - индекс изменения количества активов в году i;</w:t>
      </w:r>
    </w:p>
    <w:p w14:paraId="60413B3A" w14:textId="53E22803" w:rsidR="00DC778B" w:rsidRPr="00DC778B" w:rsidRDefault="00DC778B" w:rsidP="00DC778B">
      <w:pPr>
        <w:ind w:firstLine="709"/>
        <w:jc w:val="both"/>
        <w:rPr>
          <w:sz w:val="28"/>
          <w:szCs w:val="28"/>
        </w:rPr>
      </w:pPr>
      <w:r w:rsidRPr="00DC778B">
        <w:rPr>
          <w:noProof/>
          <w:position w:val="-11"/>
          <w:sz w:val="28"/>
          <w:szCs w:val="28"/>
        </w:rPr>
        <w:lastRenderedPageBreak/>
        <w:drawing>
          <wp:inline distT="0" distB="0" distL="0" distR="0" wp14:anchorId="096E0962" wp14:editId="1A9B5394">
            <wp:extent cx="409575" cy="323850"/>
            <wp:effectExtent l="0" t="0" r="9525"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DC778B">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18A1A34" w14:textId="13763DA2"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5D6AA8E6" wp14:editId="09300D2D">
            <wp:extent cx="733425" cy="323850"/>
            <wp:effectExtent l="0" t="0" r="9525" b="0"/>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DC778B">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A1C1993" w14:textId="7571A05D"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5FDE7783" wp14:editId="0B5921C8">
            <wp:extent cx="504825" cy="323850"/>
            <wp:effectExtent l="0" t="0" r="9525"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DC778B">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30E10B1" w14:textId="77777777" w:rsidR="00DC778B" w:rsidRPr="00DC778B" w:rsidRDefault="00DC778B" w:rsidP="00DC778B">
      <w:pPr>
        <w:autoSpaceDE w:val="0"/>
        <w:autoSpaceDN w:val="0"/>
        <w:adjustRightInd w:val="0"/>
        <w:spacing w:before="38"/>
        <w:ind w:firstLine="567"/>
        <w:jc w:val="both"/>
        <w:rPr>
          <w:sz w:val="28"/>
          <w:szCs w:val="28"/>
        </w:rPr>
      </w:pPr>
      <w:r w:rsidRPr="00DC778B">
        <w:rPr>
          <w:sz w:val="28"/>
          <w:szCs w:val="28"/>
        </w:rPr>
        <w:t>Операционные расходы</w:t>
      </w:r>
      <w:r w:rsidRPr="00DC778B">
        <w:rPr>
          <w:b/>
          <w:bCs/>
          <w:sz w:val="28"/>
          <w:szCs w:val="28"/>
        </w:rPr>
        <w:t xml:space="preserve"> </w:t>
      </w:r>
      <w:r w:rsidRPr="00DC778B">
        <w:rPr>
          <w:sz w:val="28"/>
          <w:szCs w:val="28"/>
        </w:rPr>
        <w:t xml:space="preserve">утверждены регулирующим органом на 2022 год в размере </w:t>
      </w:r>
      <w:r w:rsidRPr="00DC778B">
        <w:rPr>
          <w:b/>
          <w:bCs/>
          <w:i/>
          <w:iCs/>
          <w:sz w:val="28"/>
          <w:szCs w:val="28"/>
        </w:rPr>
        <w:t>35 799,96</w:t>
      </w:r>
      <w:r w:rsidRPr="00DC778B">
        <w:rPr>
          <w:sz w:val="28"/>
          <w:szCs w:val="28"/>
        </w:rPr>
        <w:t xml:space="preserve"> тыс. руб.</w:t>
      </w:r>
    </w:p>
    <w:p w14:paraId="5DA32C8B" w14:textId="77777777" w:rsidR="00DC778B" w:rsidRPr="00DC778B" w:rsidRDefault="00DC778B" w:rsidP="00DC778B">
      <w:pPr>
        <w:autoSpaceDE w:val="0"/>
        <w:autoSpaceDN w:val="0"/>
        <w:adjustRightInd w:val="0"/>
        <w:ind w:firstLine="567"/>
        <w:jc w:val="both"/>
        <w:rPr>
          <w:sz w:val="28"/>
          <w:szCs w:val="28"/>
        </w:rPr>
      </w:pPr>
      <w:r w:rsidRPr="00DC778B">
        <w:rPr>
          <w:sz w:val="28"/>
          <w:szCs w:val="28"/>
        </w:rPr>
        <w:t>При расчете Операционных расходов на 2022 год регулятором использовались следующие показатели:</w:t>
      </w:r>
    </w:p>
    <w:p w14:paraId="57F0ACF5" w14:textId="77777777" w:rsidR="00DC778B" w:rsidRPr="00DC778B" w:rsidRDefault="00DC778B" w:rsidP="00DC778B">
      <w:pPr>
        <w:numPr>
          <w:ilvl w:val="0"/>
          <w:numId w:val="8"/>
        </w:numPr>
        <w:tabs>
          <w:tab w:val="left" w:pos="710"/>
        </w:tabs>
        <w:autoSpaceDE w:val="0"/>
        <w:autoSpaceDN w:val="0"/>
        <w:adjustRightInd w:val="0"/>
        <w:ind w:firstLine="709"/>
        <w:jc w:val="both"/>
        <w:rPr>
          <w:sz w:val="28"/>
          <w:szCs w:val="28"/>
        </w:rPr>
      </w:pPr>
      <w:r w:rsidRPr="00DC778B">
        <w:rPr>
          <w:sz w:val="28"/>
          <w:szCs w:val="28"/>
        </w:rPr>
        <w:t xml:space="preserve">базовый уровень операционных расходов 2021 года – </w:t>
      </w:r>
      <w:r w:rsidRPr="00DC778B">
        <w:rPr>
          <w:b/>
          <w:bCs/>
          <w:i/>
          <w:iCs/>
          <w:sz w:val="28"/>
          <w:szCs w:val="28"/>
        </w:rPr>
        <w:t>34 804,21</w:t>
      </w:r>
      <w:r w:rsidRPr="00DC778B">
        <w:rPr>
          <w:sz w:val="28"/>
          <w:szCs w:val="28"/>
        </w:rPr>
        <w:t xml:space="preserve"> тыс. руб.;</w:t>
      </w:r>
    </w:p>
    <w:p w14:paraId="47281263" w14:textId="77777777" w:rsidR="00DC778B" w:rsidRPr="00DC778B" w:rsidRDefault="00DC778B" w:rsidP="00DC778B">
      <w:pPr>
        <w:numPr>
          <w:ilvl w:val="0"/>
          <w:numId w:val="8"/>
        </w:numPr>
        <w:tabs>
          <w:tab w:val="left" w:pos="710"/>
        </w:tabs>
        <w:autoSpaceDE w:val="0"/>
        <w:autoSpaceDN w:val="0"/>
        <w:adjustRightInd w:val="0"/>
        <w:ind w:firstLine="709"/>
        <w:jc w:val="both"/>
        <w:rPr>
          <w:sz w:val="28"/>
          <w:szCs w:val="28"/>
        </w:rPr>
      </w:pPr>
      <w:r w:rsidRPr="00DC778B">
        <w:rPr>
          <w:sz w:val="28"/>
          <w:szCs w:val="28"/>
        </w:rPr>
        <w:t>индекс потребительских цен на 2022 год 103,9% согласно прогнозу Минэкономразвития России;</w:t>
      </w:r>
    </w:p>
    <w:p w14:paraId="67564292" w14:textId="77777777" w:rsidR="00DC778B" w:rsidRPr="00DC778B" w:rsidRDefault="00DC778B" w:rsidP="00DC778B">
      <w:pPr>
        <w:numPr>
          <w:ilvl w:val="0"/>
          <w:numId w:val="8"/>
        </w:numPr>
        <w:tabs>
          <w:tab w:val="left" w:pos="715"/>
        </w:tabs>
        <w:autoSpaceDE w:val="0"/>
        <w:autoSpaceDN w:val="0"/>
        <w:adjustRightInd w:val="0"/>
        <w:ind w:firstLine="709"/>
        <w:jc w:val="both"/>
        <w:rPr>
          <w:sz w:val="28"/>
          <w:szCs w:val="28"/>
        </w:rPr>
      </w:pPr>
      <w:r w:rsidRPr="00DC778B">
        <w:rPr>
          <w:sz w:val="28"/>
          <w:szCs w:val="28"/>
        </w:rPr>
        <w:t>индекс эффективности операционных расходов 1%;</w:t>
      </w:r>
    </w:p>
    <w:p w14:paraId="7344B660" w14:textId="77777777" w:rsidR="00DC778B" w:rsidRPr="00DC778B" w:rsidRDefault="00DC778B" w:rsidP="00DC778B">
      <w:pPr>
        <w:numPr>
          <w:ilvl w:val="0"/>
          <w:numId w:val="8"/>
        </w:numPr>
        <w:tabs>
          <w:tab w:val="left" w:pos="715"/>
        </w:tabs>
        <w:autoSpaceDE w:val="0"/>
        <w:autoSpaceDN w:val="0"/>
        <w:adjustRightInd w:val="0"/>
        <w:ind w:firstLine="709"/>
        <w:jc w:val="both"/>
        <w:rPr>
          <w:sz w:val="28"/>
          <w:szCs w:val="28"/>
        </w:rPr>
      </w:pPr>
      <w:r w:rsidRPr="00DC778B">
        <w:rPr>
          <w:sz w:val="28"/>
          <w:szCs w:val="28"/>
        </w:rPr>
        <w:t xml:space="preserve">индекс изменения количества активов 0%; </w:t>
      </w:r>
    </w:p>
    <w:p w14:paraId="2E156AD3" w14:textId="77777777" w:rsidR="00DC778B" w:rsidRPr="00DC778B" w:rsidRDefault="00DC778B" w:rsidP="00DC778B">
      <w:pPr>
        <w:tabs>
          <w:tab w:val="left" w:pos="715"/>
        </w:tabs>
        <w:autoSpaceDE w:val="0"/>
        <w:autoSpaceDN w:val="0"/>
        <w:adjustRightInd w:val="0"/>
        <w:ind w:firstLine="709"/>
        <w:jc w:val="both"/>
        <w:rPr>
          <w:sz w:val="28"/>
          <w:szCs w:val="28"/>
        </w:rPr>
      </w:pPr>
    </w:p>
    <w:p w14:paraId="06AFF480" w14:textId="77777777" w:rsidR="00DC778B" w:rsidRPr="00DC778B" w:rsidRDefault="00DC778B" w:rsidP="00DC778B">
      <w:pPr>
        <w:tabs>
          <w:tab w:val="left" w:pos="715"/>
        </w:tabs>
        <w:autoSpaceDE w:val="0"/>
        <w:autoSpaceDN w:val="0"/>
        <w:adjustRightInd w:val="0"/>
        <w:ind w:firstLine="709"/>
        <w:jc w:val="both"/>
        <w:rPr>
          <w:sz w:val="28"/>
          <w:szCs w:val="28"/>
        </w:rPr>
      </w:pPr>
      <w:r w:rsidRPr="00DC778B">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7438FCB" w14:textId="77777777" w:rsidR="00DC778B" w:rsidRPr="00DC778B" w:rsidRDefault="00DC778B" w:rsidP="00DC778B">
      <w:pPr>
        <w:tabs>
          <w:tab w:val="left" w:pos="715"/>
        </w:tabs>
        <w:autoSpaceDE w:val="0"/>
        <w:autoSpaceDN w:val="0"/>
        <w:adjustRightInd w:val="0"/>
        <w:ind w:firstLine="709"/>
        <w:jc w:val="both"/>
        <w:rPr>
          <w:sz w:val="28"/>
          <w:szCs w:val="28"/>
        </w:rPr>
      </w:pPr>
      <w:r w:rsidRPr="00DC778B">
        <w:rPr>
          <w:sz w:val="28"/>
          <w:szCs w:val="28"/>
        </w:rPr>
        <w:t xml:space="preserve">Организацией заявлены – </w:t>
      </w:r>
      <w:r w:rsidRPr="00DC778B">
        <w:rPr>
          <w:b/>
          <w:bCs/>
          <w:i/>
          <w:iCs/>
          <w:sz w:val="28"/>
          <w:szCs w:val="28"/>
        </w:rPr>
        <w:t>42 306,73</w:t>
      </w:r>
      <w:r w:rsidRPr="00DC778B">
        <w:rPr>
          <w:sz w:val="28"/>
          <w:szCs w:val="28"/>
        </w:rPr>
        <w:t xml:space="preserve"> тыс. руб. </w:t>
      </w:r>
    </w:p>
    <w:p w14:paraId="65F0288C"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При корректировке Операционных расходов на 2022 год регулятором использовались следующие показатели:</w:t>
      </w:r>
    </w:p>
    <w:p w14:paraId="49507FD7" w14:textId="77777777" w:rsidR="00DC778B" w:rsidRPr="00DC778B" w:rsidRDefault="00DC778B" w:rsidP="00DC778B">
      <w:pPr>
        <w:numPr>
          <w:ilvl w:val="0"/>
          <w:numId w:val="8"/>
        </w:numPr>
        <w:tabs>
          <w:tab w:val="left" w:pos="710"/>
        </w:tabs>
        <w:autoSpaceDE w:val="0"/>
        <w:autoSpaceDN w:val="0"/>
        <w:adjustRightInd w:val="0"/>
        <w:ind w:firstLine="709"/>
        <w:jc w:val="both"/>
        <w:rPr>
          <w:sz w:val="28"/>
          <w:szCs w:val="28"/>
        </w:rPr>
      </w:pPr>
      <w:r w:rsidRPr="00DC778B">
        <w:rPr>
          <w:sz w:val="28"/>
          <w:szCs w:val="28"/>
        </w:rPr>
        <w:t xml:space="preserve">базовый уровень операционных расходов 2021 года – </w:t>
      </w:r>
      <w:r w:rsidRPr="00DC778B">
        <w:rPr>
          <w:b/>
          <w:bCs/>
          <w:i/>
          <w:iCs/>
          <w:sz w:val="28"/>
          <w:szCs w:val="28"/>
        </w:rPr>
        <w:t>34 804,21</w:t>
      </w:r>
      <w:r w:rsidRPr="00DC778B">
        <w:rPr>
          <w:sz w:val="28"/>
          <w:szCs w:val="28"/>
        </w:rPr>
        <w:t xml:space="preserve"> тыс. руб.;</w:t>
      </w:r>
    </w:p>
    <w:p w14:paraId="3045340C" w14:textId="77777777" w:rsidR="00DC778B" w:rsidRPr="00DC778B" w:rsidRDefault="00DC778B" w:rsidP="00DC778B">
      <w:pPr>
        <w:tabs>
          <w:tab w:val="left" w:pos="715"/>
        </w:tabs>
        <w:ind w:firstLine="709"/>
        <w:jc w:val="both"/>
        <w:rPr>
          <w:sz w:val="28"/>
          <w:szCs w:val="28"/>
        </w:rPr>
      </w:pPr>
      <w:r w:rsidRPr="00DC778B">
        <w:rPr>
          <w:sz w:val="28"/>
          <w:szCs w:val="28"/>
        </w:rPr>
        <w:t>- индекс потребительских цен на 2022 год -104,3% согласно прогнозу Минэкономразвития России;</w:t>
      </w:r>
    </w:p>
    <w:p w14:paraId="69EA7B23" w14:textId="77777777" w:rsidR="00DC778B" w:rsidRPr="00DC778B" w:rsidRDefault="00DC778B" w:rsidP="00DC778B">
      <w:pPr>
        <w:widowControl w:val="0"/>
        <w:numPr>
          <w:ilvl w:val="0"/>
          <w:numId w:val="8"/>
        </w:numPr>
        <w:tabs>
          <w:tab w:val="left" w:pos="715"/>
        </w:tabs>
        <w:autoSpaceDE w:val="0"/>
        <w:autoSpaceDN w:val="0"/>
        <w:adjustRightInd w:val="0"/>
        <w:ind w:firstLine="709"/>
        <w:jc w:val="both"/>
        <w:rPr>
          <w:sz w:val="28"/>
          <w:szCs w:val="28"/>
        </w:rPr>
      </w:pPr>
      <w:r w:rsidRPr="00DC778B">
        <w:rPr>
          <w:sz w:val="28"/>
          <w:szCs w:val="28"/>
        </w:rPr>
        <w:t>индекс эффективности операционных расходов 1%;</w:t>
      </w:r>
    </w:p>
    <w:p w14:paraId="6382D231" w14:textId="77777777" w:rsidR="00DC778B" w:rsidRPr="00DC778B" w:rsidRDefault="00DC778B" w:rsidP="00DC778B">
      <w:pPr>
        <w:widowControl w:val="0"/>
        <w:numPr>
          <w:ilvl w:val="0"/>
          <w:numId w:val="8"/>
        </w:numPr>
        <w:tabs>
          <w:tab w:val="left" w:pos="715"/>
        </w:tabs>
        <w:autoSpaceDE w:val="0"/>
        <w:autoSpaceDN w:val="0"/>
        <w:adjustRightInd w:val="0"/>
        <w:ind w:firstLine="709"/>
        <w:jc w:val="both"/>
        <w:rPr>
          <w:sz w:val="28"/>
          <w:szCs w:val="28"/>
        </w:rPr>
      </w:pPr>
      <w:r w:rsidRPr="00DC778B">
        <w:rPr>
          <w:sz w:val="28"/>
          <w:szCs w:val="28"/>
        </w:rPr>
        <w:t>индекс изменения количества активов 0%.</w:t>
      </w:r>
    </w:p>
    <w:p w14:paraId="2CC691E5" w14:textId="77777777" w:rsidR="00DC778B" w:rsidRPr="00DC778B" w:rsidRDefault="00DC778B" w:rsidP="00DC778B">
      <w:pPr>
        <w:tabs>
          <w:tab w:val="left" w:pos="715"/>
        </w:tabs>
        <w:autoSpaceDE w:val="0"/>
        <w:autoSpaceDN w:val="0"/>
        <w:adjustRightInd w:val="0"/>
        <w:ind w:firstLine="709"/>
        <w:jc w:val="both"/>
        <w:rPr>
          <w:sz w:val="28"/>
          <w:szCs w:val="28"/>
        </w:rPr>
      </w:pPr>
    </w:p>
    <w:p w14:paraId="58D7CDD7" w14:textId="77777777" w:rsidR="00DC778B" w:rsidRPr="00DC778B" w:rsidRDefault="00DC778B" w:rsidP="00DC778B">
      <w:pPr>
        <w:ind w:firstLine="709"/>
        <w:rPr>
          <w:sz w:val="28"/>
          <w:szCs w:val="28"/>
        </w:rPr>
      </w:pPr>
      <w:r w:rsidRPr="00DC778B">
        <w:rPr>
          <w:sz w:val="28"/>
          <w:szCs w:val="28"/>
        </w:rPr>
        <w:t xml:space="preserve">Таким образом, в процессе экспертизы операционные расходы на 2022 год определены в сумме </w:t>
      </w:r>
      <w:r w:rsidRPr="00DC778B">
        <w:rPr>
          <w:b/>
          <w:bCs/>
          <w:i/>
          <w:iCs/>
          <w:sz w:val="28"/>
          <w:szCs w:val="28"/>
        </w:rPr>
        <w:t>35 937,79</w:t>
      </w:r>
      <w:r w:rsidRPr="00DC778B">
        <w:rPr>
          <w:sz w:val="28"/>
          <w:szCs w:val="28"/>
        </w:rPr>
        <w:t xml:space="preserve"> тыс. руб.</w:t>
      </w:r>
    </w:p>
    <w:p w14:paraId="6A008E2A" w14:textId="77777777" w:rsidR="00DC778B" w:rsidRPr="00DC778B" w:rsidRDefault="00DC778B" w:rsidP="00DC778B">
      <w:pPr>
        <w:autoSpaceDE w:val="0"/>
        <w:autoSpaceDN w:val="0"/>
        <w:adjustRightInd w:val="0"/>
        <w:ind w:firstLine="709"/>
        <w:jc w:val="both"/>
        <w:rPr>
          <w:color w:val="FF0000"/>
          <w:sz w:val="28"/>
          <w:szCs w:val="28"/>
        </w:rPr>
      </w:pPr>
    </w:p>
    <w:p w14:paraId="325AD207" w14:textId="77777777" w:rsidR="00DC778B" w:rsidRPr="00DC778B" w:rsidRDefault="00DC778B" w:rsidP="00DC778B">
      <w:pPr>
        <w:autoSpaceDE w:val="0"/>
        <w:autoSpaceDN w:val="0"/>
        <w:adjustRightInd w:val="0"/>
        <w:ind w:firstLine="709"/>
        <w:rPr>
          <w:sz w:val="28"/>
          <w:szCs w:val="28"/>
        </w:rPr>
      </w:pPr>
      <w:r w:rsidRPr="00DC778B">
        <w:rPr>
          <w:sz w:val="28"/>
          <w:szCs w:val="28"/>
        </w:rPr>
        <w:t>ОР</w:t>
      </w:r>
      <w:r w:rsidRPr="00DC778B">
        <w:rPr>
          <w:sz w:val="20"/>
          <w:szCs w:val="20"/>
        </w:rPr>
        <w:t>2022</w:t>
      </w:r>
      <w:r w:rsidRPr="00DC778B">
        <w:rPr>
          <w:sz w:val="28"/>
          <w:szCs w:val="28"/>
        </w:rPr>
        <w:t xml:space="preserve"> = 34804,21 х [(1- 1%/100%) х (1+0,043) х (1+0)] = 35937,79 тыс. руб.</w:t>
      </w:r>
    </w:p>
    <w:p w14:paraId="6138182E" w14:textId="77777777" w:rsidR="00DC778B" w:rsidRPr="00DC778B" w:rsidRDefault="00DC778B" w:rsidP="00DC778B">
      <w:pPr>
        <w:autoSpaceDE w:val="0"/>
        <w:autoSpaceDN w:val="0"/>
        <w:adjustRightInd w:val="0"/>
        <w:jc w:val="center"/>
        <w:rPr>
          <w:b/>
          <w:bCs/>
          <w:sz w:val="32"/>
          <w:szCs w:val="32"/>
          <w:u w:val="single"/>
        </w:rPr>
      </w:pPr>
      <w:r w:rsidRPr="00DC778B">
        <w:rPr>
          <w:b/>
          <w:bCs/>
          <w:sz w:val="32"/>
          <w:szCs w:val="32"/>
          <w:u w:val="single"/>
        </w:rPr>
        <w:t>Расходы на электрическую энергию</w:t>
      </w:r>
    </w:p>
    <w:p w14:paraId="40047B0C" w14:textId="77777777" w:rsidR="00DC778B" w:rsidRPr="00DC778B" w:rsidRDefault="00DC778B" w:rsidP="00DC778B">
      <w:pPr>
        <w:autoSpaceDE w:val="0"/>
        <w:autoSpaceDN w:val="0"/>
        <w:adjustRightInd w:val="0"/>
        <w:ind w:firstLine="576"/>
        <w:jc w:val="center"/>
        <w:rPr>
          <w:b/>
          <w:bCs/>
          <w:sz w:val="28"/>
          <w:szCs w:val="28"/>
        </w:rPr>
      </w:pPr>
    </w:p>
    <w:p w14:paraId="06F14924"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lastRenderedPageBreak/>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18F8C05" w14:textId="77777777" w:rsidR="00DC778B" w:rsidRPr="00DC778B" w:rsidRDefault="00DC778B" w:rsidP="00DC778B">
      <w:pPr>
        <w:ind w:firstLine="709"/>
        <w:jc w:val="both"/>
        <w:rPr>
          <w:rFonts w:eastAsia="Calibri"/>
          <w:sz w:val="28"/>
          <w:szCs w:val="28"/>
          <w:lang w:eastAsia="en-US"/>
        </w:rPr>
      </w:pPr>
    </w:p>
    <w:p w14:paraId="2AFB8086" w14:textId="62142B9C" w:rsidR="00DC778B" w:rsidRPr="00DC778B" w:rsidRDefault="00DC778B" w:rsidP="00DC778B">
      <w:pPr>
        <w:ind w:firstLine="709"/>
        <w:jc w:val="center"/>
        <w:rPr>
          <w:rFonts w:eastAsia="Calibri"/>
          <w:sz w:val="28"/>
          <w:szCs w:val="28"/>
          <w:lang w:eastAsia="en-US"/>
        </w:rPr>
      </w:pPr>
      <w:r w:rsidRPr="00DC778B">
        <w:rPr>
          <w:noProof/>
          <w:position w:val="-12"/>
          <w:szCs w:val="20"/>
        </w:rPr>
        <w:drawing>
          <wp:inline distT="0" distB="0" distL="0" distR="0" wp14:anchorId="749BD55F" wp14:editId="3F560540">
            <wp:extent cx="2305050" cy="333375"/>
            <wp:effectExtent l="0" t="0" r="0"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D7E4CF4" w14:textId="77777777" w:rsidR="00DC778B" w:rsidRPr="00DC778B" w:rsidRDefault="00DC778B" w:rsidP="00DC778B">
      <w:pPr>
        <w:jc w:val="both"/>
        <w:rPr>
          <w:rFonts w:eastAsia="Calibri"/>
          <w:b/>
          <w:bCs/>
          <w:sz w:val="28"/>
          <w:szCs w:val="28"/>
          <w:lang w:eastAsia="en-US"/>
        </w:rPr>
      </w:pPr>
    </w:p>
    <w:p w14:paraId="415AEFED" w14:textId="4EE7D211" w:rsidR="00DC778B" w:rsidRPr="00DC778B" w:rsidRDefault="00DC778B" w:rsidP="00DC778B">
      <w:pPr>
        <w:ind w:firstLine="540"/>
        <w:jc w:val="center"/>
        <w:rPr>
          <w:position w:val="-12"/>
          <w:szCs w:val="20"/>
        </w:rPr>
      </w:pPr>
      <w:r w:rsidRPr="00DC778B">
        <w:rPr>
          <w:noProof/>
          <w:position w:val="-12"/>
          <w:szCs w:val="20"/>
        </w:rPr>
        <w:drawing>
          <wp:inline distT="0" distB="0" distL="0" distR="0" wp14:anchorId="19559639" wp14:editId="434526A1">
            <wp:extent cx="3076575" cy="333375"/>
            <wp:effectExtent l="0" t="0" r="9525" b="0"/>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58B33548"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6E0FF15B" w14:textId="5C552D01" w:rsidR="00DC778B" w:rsidRPr="00DC778B" w:rsidRDefault="00DC778B" w:rsidP="00DC778B">
      <w:pPr>
        <w:ind w:firstLine="540"/>
        <w:jc w:val="both"/>
        <w:rPr>
          <w:sz w:val="28"/>
          <w:szCs w:val="28"/>
        </w:rPr>
      </w:pPr>
      <w:r w:rsidRPr="00DC778B">
        <w:rPr>
          <w:noProof/>
          <w:position w:val="-12"/>
          <w:sz w:val="28"/>
          <w:szCs w:val="28"/>
        </w:rPr>
        <w:drawing>
          <wp:inline distT="0" distB="0" distL="0" distR="0" wp14:anchorId="0370D42A" wp14:editId="73FD6D40">
            <wp:extent cx="533400" cy="333375"/>
            <wp:effectExtent l="0" t="0" r="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C778B">
        <w:rPr>
          <w:sz w:val="28"/>
          <w:szCs w:val="28"/>
        </w:rPr>
        <w:t xml:space="preserve"> - удельное потребление электрической энергии в i-м году, установленное на соответствующий год, тыс. кВтч/куб. м;</w:t>
      </w:r>
    </w:p>
    <w:p w14:paraId="74AB26F8" w14:textId="01B3FB79" w:rsidR="00DC778B" w:rsidRPr="00DC778B" w:rsidRDefault="00DC778B" w:rsidP="00DC778B">
      <w:pPr>
        <w:ind w:firstLine="540"/>
        <w:jc w:val="both"/>
        <w:rPr>
          <w:sz w:val="28"/>
          <w:szCs w:val="28"/>
        </w:rPr>
      </w:pPr>
      <w:r w:rsidRPr="00DC778B">
        <w:rPr>
          <w:noProof/>
          <w:position w:val="-12"/>
          <w:sz w:val="28"/>
          <w:szCs w:val="28"/>
        </w:rPr>
        <w:drawing>
          <wp:inline distT="0" distB="0" distL="0" distR="0" wp14:anchorId="1A87FF5D" wp14:editId="3DA1C29E">
            <wp:extent cx="352425" cy="333375"/>
            <wp:effectExtent l="0" t="0" r="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DC778B">
        <w:rPr>
          <w:sz w:val="28"/>
          <w:szCs w:val="28"/>
        </w:rPr>
        <w:t xml:space="preserve"> - скорректированный объем поданной воды (принятых сточных вод) в i-м году, тыс. куб. м;</w:t>
      </w:r>
    </w:p>
    <w:p w14:paraId="6502DC1F" w14:textId="2A783E1C" w:rsidR="00DC778B" w:rsidRPr="00DC778B" w:rsidRDefault="00DC778B" w:rsidP="00DC778B">
      <w:pPr>
        <w:ind w:firstLine="540"/>
        <w:jc w:val="both"/>
        <w:rPr>
          <w:sz w:val="28"/>
          <w:szCs w:val="28"/>
        </w:rPr>
      </w:pPr>
      <w:r w:rsidRPr="00DC778B">
        <w:rPr>
          <w:noProof/>
          <w:position w:val="-12"/>
          <w:sz w:val="28"/>
          <w:szCs w:val="28"/>
        </w:rPr>
        <w:drawing>
          <wp:inline distT="0" distB="0" distL="0" distR="0" wp14:anchorId="6E5C5DC9" wp14:editId="434789A4">
            <wp:extent cx="495300" cy="333375"/>
            <wp:effectExtent l="0" t="0" r="0"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sz w:val="28"/>
          <w:szCs w:val="28"/>
        </w:rPr>
        <w:t xml:space="preserve"> - скорректированная цена на электрическую энергию, определяемая в i-м году, руб./кВт час.</w:t>
      </w:r>
    </w:p>
    <w:p w14:paraId="39C37DFC" w14:textId="77777777" w:rsidR="00DC778B" w:rsidRPr="00DC778B" w:rsidRDefault="00DC778B" w:rsidP="00DC778B">
      <w:pPr>
        <w:tabs>
          <w:tab w:val="left" w:pos="1134"/>
        </w:tabs>
        <w:ind w:firstLine="709"/>
        <w:jc w:val="both"/>
        <w:rPr>
          <w:sz w:val="28"/>
          <w:szCs w:val="28"/>
        </w:rPr>
      </w:pPr>
      <w:r w:rsidRPr="00DC778B">
        <w:rPr>
          <w:sz w:val="28"/>
          <w:szCs w:val="28"/>
        </w:rPr>
        <w:t>Организацией заявлено потребление электроэнергии по уровням напряжения – энергия НН (0,4 кВ и ниже), СН 2 (1-20Кв).</w:t>
      </w:r>
      <w:r w:rsidRPr="00DC778B">
        <w:rPr>
          <w:color w:val="FF0000"/>
          <w:sz w:val="28"/>
          <w:szCs w:val="28"/>
        </w:rPr>
        <w:t xml:space="preserve"> </w:t>
      </w:r>
      <w:r w:rsidRPr="00DC778B">
        <w:rPr>
          <w:sz w:val="28"/>
          <w:szCs w:val="28"/>
        </w:rPr>
        <w:t>Поставщиком электроэнергии в соответствии с договором № 104393 от 26.12.2019 является ПАО «Кузбассэнергосбыт». В качестве подтверждающих документов представлены счета-фактуры за 2020 год с расшифровками по точкам учета.</w:t>
      </w:r>
    </w:p>
    <w:p w14:paraId="1BC4F588" w14:textId="77777777" w:rsidR="00DC778B" w:rsidRPr="00DC778B" w:rsidRDefault="00DC778B" w:rsidP="00DC778B">
      <w:pPr>
        <w:tabs>
          <w:tab w:val="left" w:pos="859"/>
        </w:tabs>
        <w:autoSpaceDE w:val="0"/>
        <w:autoSpaceDN w:val="0"/>
        <w:adjustRightInd w:val="0"/>
        <w:ind w:firstLine="709"/>
        <w:jc w:val="both"/>
        <w:rPr>
          <w:color w:val="FF0000"/>
          <w:sz w:val="28"/>
          <w:szCs w:val="28"/>
        </w:rPr>
      </w:pPr>
      <w:r w:rsidRPr="00DC778B">
        <w:rPr>
          <w:bCs/>
          <w:sz w:val="28"/>
          <w:szCs w:val="28"/>
        </w:rPr>
        <w:t>Расходы по статье</w:t>
      </w:r>
      <w:r w:rsidRPr="00DC778B">
        <w:rPr>
          <w:b/>
          <w:bCs/>
          <w:sz w:val="28"/>
          <w:szCs w:val="28"/>
        </w:rPr>
        <w:t xml:space="preserve"> </w:t>
      </w:r>
      <w:r w:rsidRPr="00DC778B">
        <w:rPr>
          <w:sz w:val="28"/>
          <w:szCs w:val="28"/>
        </w:rPr>
        <w:t xml:space="preserve">утверждены регулирующим органом на 2022 год в размере </w:t>
      </w:r>
      <w:r w:rsidRPr="00DC778B">
        <w:rPr>
          <w:b/>
          <w:bCs/>
          <w:i/>
          <w:iCs/>
          <w:sz w:val="28"/>
          <w:szCs w:val="28"/>
        </w:rPr>
        <w:t xml:space="preserve">19 579,90 </w:t>
      </w:r>
      <w:r w:rsidRPr="00DC778B">
        <w:rPr>
          <w:sz w:val="28"/>
          <w:szCs w:val="28"/>
        </w:rPr>
        <w:t xml:space="preserve">тыс. руб. (объем электроэнергии </w:t>
      </w:r>
      <w:r w:rsidRPr="00DC778B">
        <w:rPr>
          <w:b/>
          <w:bCs/>
          <w:i/>
          <w:iCs/>
          <w:sz w:val="28"/>
          <w:szCs w:val="28"/>
        </w:rPr>
        <w:t>3 369,06</w:t>
      </w:r>
      <w:r w:rsidRPr="00DC778B">
        <w:rPr>
          <w:sz w:val="28"/>
          <w:szCs w:val="28"/>
        </w:rPr>
        <w:t xml:space="preserve"> тыс. кВт в год, средний тариф на электроэнергию </w:t>
      </w:r>
      <w:r w:rsidRPr="00DC778B">
        <w:rPr>
          <w:b/>
          <w:bCs/>
          <w:i/>
          <w:iCs/>
          <w:sz w:val="28"/>
          <w:szCs w:val="28"/>
        </w:rPr>
        <w:t>5,81</w:t>
      </w:r>
      <w:r w:rsidRPr="00DC778B">
        <w:rPr>
          <w:sz w:val="28"/>
          <w:szCs w:val="28"/>
        </w:rPr>
        <w:t xml:space="preserve"> руб./кВт*час с учетом индекса роста на 2022 год 104,0%) в том числе: электроэнергия НН в размере </w:t>
      </w:r>
      <w:r w:rsidRPr="00DC778B">
        <w:rPr>
          <w:b/>
          <w:bCs/>
          <w:i/>
          <w:iCs/>
          <w:sz w:val="28"/>
          <w:szCs w:val="28"/>
        </w:rPr>
        <w:t>12 707,64</w:t>
      </w:r>
      <w:r w:rsidRPr="00DC778B">
        <w:rPr>
          <w:sz w:val="28"/>
          <w:szCs w:val="28"/>
        </w:rPr>
        <w:t xml:space="preserve"> тыс. руб. (объем – </w:t>
      </w:r>
      <w:r w:rsidRPr="00DC778B">
        <w:rPr>
          <w:b/>
          <w:bCs/>
          <w:i/>
          <w:iCs/>
          <w:sz w:val="28"/>
          <w:szCs w:val="28"/>
        </w:rPr>
        <w:t>1 896,29</w:t>
      </w:r>
      <w:r w:rsidRPr="00DC778B">
        <w:rPr>
          <w:sz w:val="28"/>
          <w:szCs w:val="28"/>
        </w:rPr>
        <w:t xml:space="preserve"> тыс. кВт, тариф – </w:t>
      </w:r>
      <w:r w:rsidRPr="00DC778B">
        <w:rPr>
          <w:b/>
          <w:bCs/>
          <w:i/>
          <w:iCs/>
          <w:sz w:val="28"/>
          <w:szCs w:val="28"/>
        </w:rPr>
        <w:t xml:space="preserve">6,70 </w:t>
      </w:r>
      <w:r w:rsidRPr="00DC778B">
        <w:rPr>
          <w:sz w:val="28"/>
          <w:szCs w:val="28"/>
        </w:rPr>
        <w:t xml:space="preserve">руб./кВт*час.), электроэнергия СН 2 в размере </w:t>
      </w:r>
      <w:r w:rsidRPr="00DC778B">
        <w:rPr>
          <w:b/>
          <w:bCs/>
          <w:i/>
          <w:iCs/>
          <w:sz w:val="28"/>
          <w:szCs w:val="28"/>
        </w:rPr>
        <w:t xml:space="preserve">6 872,26 </w:t>
      </w:r>
      <w:r w:rsidRPr="00DC778B">
        <w:rPr>
          <w:sz w:val="28"/>
          <w:szCs w:val="28"/>
        </w:rPr>
        <w:t xml:space="preserve">тыс. руб. (объем – </w:t>
      </w:r>
      <w:r w:rsidRPr="00DC778B">
        <w:rPr>
          <w:b/>
          <w:bCs/>
          <w:i/>
          <w:iCs/>
          <w:sz w:val="28"/>
          <w:szCs w:val="28"/>
        </w:rPr>
        <w:t>1 472,77</w:t>
      </w:r>
      <w:r w:rsidRPr="00DC778B">
        <w:rPr>
          <w:sz w:val="28"/>
          <w:szCs w:val="28"/>
        </w:rPr>
        <w:t xml:space="preserve"> тыс. кВт, тариф – </w:t>
      </w:r>
      <w:r w:rsidRPr="00DC778B">
        <w:rPr>
          <w:b/>
          <w:bCs/>
          <w:i/>
          <w:iCs/>
          <w:sz w:val="28"/>
          <w:szCs w:val="28"/>
        </w:rPr>
        <w:t>4,67</w:t>
      </w:r>
      <w:r w:rsidRPr="00DC778B">
        <w:rPr>
          <w:sz w:val="28"/>
          <w:szCs w:val="28"/>
        </w:rPr>
        <w:t xml:space="preserve"> руб./кВт*час.), все тарифы по плану 2021 года с учетом индекса роста на 2022 год (104,0%).</w:t>
      </w:r>
      <w:r w:rsidRPr="00DC778B">
        <w:rPr>
          <w:color w:val="FF0000"/>
          <w:sz w:val="28"/>
          <w:szCs w:val="28"/>
        </w:rPr>
        <w:t xml:space="preserve"> </w:t>
      </w:r>
    </w:p>
    <w:p w14:paraId="6E0C12BC"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Организацией расходы на электрическую энергию в целях корректировки предложены в размере </w:t>
      </w:r>
      <w:r w:rsidRPr="00DC778B">
        <w:rPr>
          <w:b/>
          <w:bCs/>
          <w:i/>
          <w:iCs/>
          <w:sz w:val="28"/>
          <w:szCs w:val="28"/>
        </w:rPr>
        <w:t xml:space="preserve">20 431,88 </w:t>
      </w:r>
      <w:r w:rsidRPr="00DC778B">
        <w:rPr>
          <w:sz w:val="28"/>
          <w:szCs w:val="28"/>
        </w:rPr>
        <w:t xml:space="preserve">тыс. руб. (объем электроэнергии </w:t>
      </w:r>
      <w:r w:rsidRPr="00DC778B">
        <w:rPr>
          <w:b/>
          <w:bCs/>
          <w:i/>
          <w:iCs/>
          <w:sz w:val="28"/>
          <w:szCs w:val="28"/>
        </w:rPr>
        <w:t>3 469,69</w:t>
      </w:r>
      <w:r w:rsidRPr="00DC778B">
        <w:rPr>
          <w:sz w:val="28"/>
          <w:szCs w:val="28"/>
        </w:rPr>
        <w:t xml:space="preserve"> тыс. кВт в год, средний тариф на электроэнергию </w:t>
      </w:r>
      <w:r w:rsidRPr="00DC778B">
        <w:rPr>
          <w:b/>
          <w:bCs/>
          <w:i/>
          <w:iCs/>
          <w:sz w:val="28"/>
          <w:szCs w:val="28"/>
        </w:rPr>
        <w:t>5,89</w:t>
      </w:r>
      <w:r w:rsidRPr="00DC778B">
        <w:rPr>
          <w:sz w:val="28"/>
          <w:szCs w:val="28"/>
        </w:rPr>
        <w:t xml:space="preserve"> руб./кВт*час, в том числе: электроэнергия НН в размере </w:t>
      </w:r>
      <w:r w:rsidRPr="00DC778B">
        <w:rPr>
          <w:b/>
          <w:bCs/>
          <w:i/>
          <w:iCs/>
          <w:sz w:val="28"/>
          <w:szCs w:val="28"/>
        </w:rPr>
        <w:t>13 013,24</w:t>
      </w:r>
      <w:r w:rsidRPr="00DC778B">
        <w:rPr>
          <w:sz w:val="28"/>
          <w:szCs w:val="28"/>
        </w:rPr>
        <w:t xml:space="preserve"> тыс. руб. (объем – </w:t>
      </w:r>
      <w:r w:rsidRPr="00DC778B">
        <w:rPr>
          <w:b/>
          <w:bCs/>
          <w:i/>
          <w:iCs/>
          <w:sz w:val="28"/>
          <w:szCs w:val="28"/>
        </w:rPr>
        <w:t>1 937,07</w:t>
      </w:r>
      <w:r w:rsidRPr="00DC778B">
        <w:rPr>
          <w:sz w:val="28"/>
          <w:szCs w:val="28"/>
        </w:rPr>
        <w:t xml:space="preserve"> тыс. кВт, тариф – </w:t>
      </w:r>
      <w:r w:rsidRPr="00DC778B">
        <w:rPr>
          <w:b/>
          <w:bCs/>
          <w:i/>
          <w:iCs/>
          <w:sz w:val="28"/>
          <w:szCs w:val="28"/>
        </w:rPr>
        <w:t xml:space="preserve">6,72 </w:t>
      </w:r>
      <w:r w:rsidRPr="00DC778B">
        <w:rPr>
          <w:sz w:val="28"/>
          <w:szCs w:val="28"/>
        </w:rPr>
        <w:t xml:space="preserve">руб./кВт*час.), электроэнергия СН 2 в размере </w:t>
      </w:r>
      <w:r w:rsidRPr="00DC778B">
        <w:rPr>
          <w:b/>
          <w:bCs/>
          <w:i/>
          <w:iCs/>
          <w:sz w:val="28"/>
          <w:szCs w:val="28"/>
        </w:rPr>
        <w:t xml:space="preserve">7 418,64 </w:t>
      </w:r>
      <w:r w:rsidRPr="00DC778B">
        <w:rPr>
          <w:sz w:val="28"/>
          <w:szCs w:val="28"/>
        </w:rPr>
        <w:t xml:space="preserve">тыс. руб. (объем – </w:t>
      </w:r>
      <w:r w:rsidRPr="00DC778B">
        <w:rPr>
          <w:b/>
          <w:bCs/>
          <w:i/>
          <w:iCs/>
          <w:sz w:val="28"/>
          <w:szCs w:val="28"/>
        </w:rPr>
        <w:t>1 532,62</w:t>
      </w:r>
      <w:r w:rsidRPr="00DC778B">
        <w:rPr>
          <w:sz w:val="28"/>
          <w:szCs w:val="28"/>
        </w:rPr>
        <w:t xml:space="preserve"> тыс. кВт, тариф – </w:t>
      </w:r>
      <w:r w:rsidRPr="00DC778B">
        <w:rPr>
          <w:b/>
          <w:bCs/>
          <w:i/>
          <w:iCs/>
          <w:sz w:val="28"/>
          <w:szCs w:val="28"/>
        </w:rPr>
        <w:t>4,84</w:t>
      </w:r>
      <w:r w:rsidRPr="00DC778B">
        <w:rPr>
          <w:sz w:val="28"/>
          <w:szCs w:val="28"/>
        </w:rPr>
        <w:t xml:space="preserve"> руб./кВт*час.)).</w:t>
      </w:r>
    </w:p>
    <w:p w14:paraId="60379634" w14:textId="77777777" w:rsidR="00DC778B" w:rsidRPr="00DC778B" w:rsidRDefault="00DC778B" w:rsidP="00DC778B">
      <w:pPr>
        <w:autoSpaceDE w:val="0"/>
        <w:autoSpaceDN w:val="0"/>
        <w:adjustRightInd w:val="0"/>
        <w:ind w:firstLine="709"/>
        <w:jc w:val="both"/>
        <w:rPr>
          <w:color w:val="FF0000"/>
          <w:sz w:val="28"/>
          <w:szCs w:val="28"/>
        </w:rPr>
      </w:pPr>
      <w:r w:rsidRPr="00DC778B">
        <w:rPr>
          <w:sz w:val="28"/>
          <w:szCs w:val="28"/>
        </w:rPr>
        <w:t xml:space="preserve">В процессе экспертизы определены расходы в сумме </w:t>
      </w:r>
      <w:r w:rsidRPr="00DC778B">
        <w:rPr>
          <w:b/>
          <w:bCs/>
          <w:i/>
          <w:iCs/>
          <w:sz w:val="28"/>
          <w:szCs w:val="28"/>
        </w:rPr>
        <w:t xml:space="preserve">20 202,91 </w:t>
      </w:r>
      <w:r w:rsidRPr="00DC778B">
        <w:rPr>
          <w:sz w:val="28"/>
          <w:szCs w:val="28"/>
        </w:rPr>
        <w:t xml:space="preserve">тыс. руб. (объем электроэнергии </w:t>
      </w:r>
      <w:r w:rsidRPr="00DC778B">
        <w:rPr>
          <w:b/>
          <w:bCs/>
          <w:i/>
          <w:iCs/>
          <w:sz w:val="28"/>
          <w:szCs w:val="28"/>
        </w:rPr>
        <w:t xml:space="preserve">3 467,71 </w:t>
      </w:r>
      <w:r w:rsidRPr="00DC778B">
        <w:rPr>
          <w:sz w:val="28"/>
          <w:szCs w:val="28"/>
        </w:rPr>
        <w:t xml:space="preserve">кВт в год - рассчитан в соответствии с утвержденным на 2022 год удельным расходом электрической энергии – </w:t>
      </w:r>
      <w:r w:rsidRPr="00DC778B">
        <w:rPr>
          <w:b/>
          <w:bCs/>
          <w:i/>
          <w:iCs/>
          <w:sz w:val="28"/>
          <w:szCs w:val="28"/>
        </w:rPr>
        <w:t>1,86</w:t>
      </w:r>
      <w:r w:rsidRPr="00DC778B">
        <w:rPr>
          <w:sz w:val="28"/>
          <w:szCs w:val="28"/>
        </w:rPr>
        <w:t xml:space="preserve"> кВт*ч/м</w:t>
      </w:r>
      <w:r w:rsidRPr="00DC778B">
        <w:rPr>
          <w:sz w:val="28"/>
          <w:szCs w:val="28"/>
          <w:vertAlign w:val="superscript"/>
        </w:rPr>
        <w:t>3</w:t>
      </w:r>
      <w:r w:rsidRPr="00DC778B">
        <w:rPr>
          <w:sz w:val="28"/>
          <w:szCs w:val="28"/>
        </w:rPr>
        <w:t xml:space="preserve"> и объемом воды, поданной в сеть, учтенном при расчете тарифа</w:t>
      </w:r>
      <w:r w:rsidRPr="00DC778B">
        <w:rPr>
          <w:color w:val="FF0000"/>
          <w:sz w:val="28"/>
          <w:szCs w:val="28"/>
        </w:rPr>
        <w:t xml:space="preserve"> </w:t>
      </w:r>
      <w:r w:rsidRPr="00DC778B">
        <w:rPr>
          <w:b/>
          <w:i/>
          <w:sz w:val="28"/>
          <w:szCs w:val="28"/>
        </w:rPr>
        <w:t>1 868 845,91</w:t>
      </w:r>
      <w:r w:rsidRPr="00DC778B">
        <w:rPr>
          <w:sz w:val="28"/>
          <w:szCs w:val="28"/>
        </w:rPr>
        <w:t xml:space="preserve"> м</w:t>
      </w:r>
      <w:r w:rsidRPr="00DC778B">
        <w:rPr>
          <w:sz w:val="28"/>
          <w:szCs w:val="28"/>
          <w:vertAlign w:val="superscript"/>
        </w:rPr>
        <w:t>3</w:t>
      </w:r>
      <w:r w:rsidRPr="00DC778B">
        <w:rPr>
          <w:sz w:val="28"/>
          <w:szCs w:val="28"/>
        </w:rPr>
        <w:t xml:space="preserve">, средний тариф на электроэнергию </w:t>
      </w:r>
      <w:r w:rsidRPr="00DC778B">
        <w:rPr>
          <w:b/>
          <w:bCs/>
          <w:i/>
          <w:iCs/>
          <w:sz w:val="28"/>
          <w:szCs w:val="28"/>
        </w:rPr>
        <w:t>5,83</w:t>
      </w:r>
      <w:r w:rsidRPr="00DC778B">
        <w:rPr>
          <w:sz w:val="28"/>
          <w:szCs w:val="28"/>
        </w:rPr>
        <w:t xml:space="preserve"> руб./кВт*час, в том числе: электроэнергия НН в размере </w:t>
      </w:r>
      <w:r w:rsidRPr="00DC778B">
        <w:rPr>
          <w:b/>
          <w:bCs/>
          <w:i/>
          <w:iCs/>
          <w:sz w:val="28"/>
          <w:szCs w:val="28"/>
        </w:rPr>
        <w:t>12 862,50</w:t>
      </w:r>
      <w:r w:rsidRPr="00DC778B">
        <w:rPr>
          <w:sz w:val="28"/>
          <w:szCs w:val="28"/>
        </w:rPr>
        <w:t xml:space="preserve"> тыс. руб. (объем – </w:t>
      </w:r>
      <w:r w:rsidRPr="00DC778B">
        <w:rPr>
          <w:b/>
          <w:bCs/>
          <w:i/>
          <w:iCs/>
          <w:sz w:val="28"/>
          <w:szCs w:val="28"/>
        </w:rPr>
        <w:t>1 935,09</w:t>
      </w:r>
      <w:r w:rsidRPr="00DC778B">
        <w:rPr>
          <w:sz w:val="28"/>
          <w:szCs w:val="28"/>
        </w:rPr>
        <w:t xml:space="preserve"> тыс. кВт принят по факту 2020 года, тариф – </w:t>
      </w:r>
      <w:r w:rsidRPr="00DC778B">
        <w:rPr>
          <w:b/>
          <w:bCs/>
          <w:i/>
          <w:iCs/>
          <w:sz w:val="28"/>
          <w:szCs w:val="28"/>
        </w:rPr>
        <w:t xml:space="preserve">6,65 </w:t>
      </w:r>
      <w:r w:rsidRPr="00DC778B">
        <w:rPr>
          <w:sz w:val="28"/>
          <w:szCs w:val="28"/>
        </w:rPr>
        <w:t xml:space="preserve">руб./кВт*час. принят по факту 2020 года с учетом индексов Минэкономразвития России на 2021 год (103,4%), </w:t>
      </w:r>
      <w:r w:rsidRPr="00DC778B">
        <w:rPr>
          <w:sz w:val="28"/>
          <w:szCs w:val="28"/>
        </w:rPr>
        <w:lastRenderedPageBreak/>
        <w:t xml:space="preserve">на 2022 год (103,5%)), электроэнергия СН 2 в размере </w:t>
      </w:r>
      <w:r w:rsidRPr="00DC778B">
        <w:rPr>
          <w:b/>
          <w:bCs/>
          <w:i/>
          <w:iCs/>
          <w:sz w:val="28"/>
          <w:szCs w:val="28"/>
        </w:rPr>
        <w:t xml:space="preserve">7 340,41 </w:t>
      </w:r>
      <w:r w:rsidRPr="00DC778B">
        <w:rPr>
          <w:sz w:val="28"/>
          <w:szCs w:val="28"/>
        </w:rPr>
        <w:t xml:space="preserve">тыс. руб. (объем – </w:t>
      </w:r>
      <w:r w:rsidRPr="00DC778B">
        <w:rPr>
          <w:b/>
          <w:bCs/>
          <w:i/>
          <w:iCs/>
          <w:sz w:val="28"/>
          <w:szCs w:val="28"/>
        </w:rPr>
        <w:t>1 532,62</w:t>
      </w:r>
      <w:r w:rsidRPr="00DC778B">
        <w:rPr>
          <w:sz w:val="28"/>
          <w:szCs w:val="28"/>
        </w:rPr>
        <w:t xml:space="preserve"> тыс. кВт принят по предложению организации, тариф – </w:t>
      </w:r>
      <w:r w:rsidRPr="00DC778B">
        <w:rPr>
          <w:b/>
          <w:bCs/>
          <w:i/>
          <w:iCs/>
          <w:sz w:val="28"/>
          <w:szCs w:val="28"/>
        </w:rPr>
        <w:t>4,79</w:t>
      </w:r>
      <w:r w:rsidRPr="00DC778B">
        <w:rPr>
          <w:sz w:val="28"/>
          <w:szCs w:val="28"/>
        </w:rPr>
        <w:t xml:space="preserve"> руб./кВт*час принят по факту 2020 года с учетом индексов Минэкономразвития России на 2021 год (103,4%), на 2022 год (103,5%))).</w:t>
      </w:r>
    </w:p>
    <w:p w14:paraId="4F8A35E9" w14:textId="77777777" w:rsidR="00DC778B" w:rsidRPr="00DC778B" w:rsidRDefault="00DC778B" w:rsidP="00DC778B">
      <w:pPr>
        <w:autoSpaceDE w:val="0"/>
        <w:autoSpaceDN w:val="0"/>
        <w:adjustRightInd w:val="0"/>
        <w:ind w:firstLine="576"/>
        <w:jc w:val="both"/>
        <w:rPr>
          <w:b/>
          <w:bCs/>
          <w:color w:val="FF0000"/>
          <w:sz w:val="28"/>
          <w:szCs w:val="28"/>
        </w:rPr>
      </w:pPr>
    </w:p>
    <w:p w14:paraId="04431081" w14:textId="77777777" w:rsidR="00DC778B" w:rsidRPr="00DC778B" w:rsidRDefault="00DC778B" w:rsidP="00DC778B">
      <w:pPr>
        <w:tabs>
          <w:tab w:val="left" w:pos="859"/>
        </w:tabs>
        <w:autoSpaceDE w:val="0"/>
        <w:autoSpaceDN w:val="0"/>
        <w:adjustRightInd w:val="0"/>
        <w:jc w:val="center"/>
        <w:rPr>
          <w:b/>
          <w:bCs/>
          <w:sz w:val="32"/>
          <w:szCs w:val="32"/>
          <w:u w:val="single"/>
        </w:rPr>
      </w:pPr>
      <w:r w:rsidRPr="00DC778B">
        <w:rPr>
          <w:b/>
          <w:bCs/>
          <w:sz w:val="32"/>
          <w:szCs w:val="32"/>
          <w:u w:val="single"/>
        </w:rPr>
        <w:t>Неподконтрольные расходы</w:t>
      </w:r>
    </w:p>
    <w:p w14:paraId="1BDCC4B6" w14:textId="77777777" w:rsidR="00DC778B" w:rsidRPr="00DC778B" w:rsidRDefault="00DC778B" w:rsidP="00DC778B">
      <w:pPr>
        <w:tabs>
          <w:tab w:val="left" w:pos="859"/>
        </w:tabs>
        <w:autoSpaceDE w:val="0"/>
        <w:autoSpaceDN w:val="0"/>
        <w:adjustRightInd w:val="0"/>
        <w:ind w:firstLine="573"/>
        <w:jc w:val="center"/>
        <w:rPr>
          <w:b/>
          <w:bCs/>
          <w:sz w:val="28"/>
          <w:szCs w:val="28"/>
        </w:rPr>
      </w:pPr>
    </w:p>
    <w:p w14:paraId="7F733528" w14:textId="77777777" w:rsidR="00DC778B" w:rsidRPr="00DC778B" w:rsidRDefault="00DC778B" w:rsidP="00DC778B">
      <w:pPr>
        <w:autoSpaceDE w:val="0"/>
        <w:autoSpaceDN w:val="0"/>
        <w:adjustRightInd w:val="0"/>
        <w:ind w:firstLine="709"/>
        <w:jc w:val="both"/>
        <w:rPr>
          <w:sz w:val="28"/>
          <w:szCs w:val="28"/>
        </w:rPr>
      </w:pPr>
      <w:r w:rsidRPr="00DC778B">
        <w:rPr>
          <w:rFonts w:eastAsia="Calibri"/>
          <w:sz w:val="28"/>
          <w:szCs w:val="28"/>
          <w:lang w:eastAsia="en-US"/>
        </w:rPr>
        <w:t>В соответствии с пунктом 65 приказа ФСТ России от 27.12.2013                           № 1746-э «Об утверждении Методических указаний по расчету регулируемых тарифов в сфере водоснабжения и водоотведения» н</w:t>
      </w:r>
      <w:r w:rsidRPr="00DC778B">
        <w:rPr>
          <w:sz w:val="28"/>
          <w:szCs w:val="28"/>
        </w:rPr>
        <w:t>еподконтрольные расходы включают в себя:</w:t>
      </w:r>
    </w:p>
    <w:p w14:paraId="01CB44D5"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6E1C583F"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07263EC"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в) расходы на арендную плату и лизинговые платежи, размер которых определяется с учетом требований, предусмотренных </w:t>
      </w:r>
      <w:hyperlink r:id="rId37" w:history="1">
        <w:r w:rsidRPr="00DC778B">
          <w:rPr>
            <w:sz w:val="28"/>
            <w:szCs w:val="28"/>
          </w:rPr>
          <w:t>пунктом 44</w:t>
        </w:r>
      </w:hyperlink>
      <w:r w:rsidRPr="00DC778B">
        <w:rPr>
          <w:sz w:val="28"/>
          <w:szCs w:val="28"/>
        </w:rPr>
        <w:t xml:space="preserve"> настоящего документа; (в ред. </w:t>
      </w:r>
      <w:hyperlink r:id="rId38" w:history="1">
        <w:r w:rsidRPr="00DC778B">
          <w:rPr>
            <w:sz w:val="28"/>
            <w:szCs w:val="28"/>
          </w:rPr>
          <w:t>Постановления</w:t>
        </w:r>
      </w:hyperlink>
      <w:r w:rsidRPr="00DC778B">
        <w:rPr>
          <w:sz w:val="28"/>
          <w:szCs w:val="28"/>
        </w:rPr>
        <w:t xml:space="preserve"> Правительства РФ от 15.04.2017 N 449)</w:t>
      </w:r>
    </w:p>
    <w:p w14:paraId="4F702907"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г) расходы по сомнительным долгам, определяемые в порядке, предусмотренном </w:t>
      </w:r>
      <w:hyperlink r:id="rId39" w:history="1">
        <w:r w:rsidRPr="00DC778B">
          <w:rPr>
            <w:sz w:val="28"/>
            <w:szCs w:val="28"/>
          </w:rPr>
          <w:t>пунктом 42</w:t>
        </w:r>
      </w:hyperlink>
      <w:r w:rsidRPr="00DC778B">
        <w:rPr>
          <w:sz w:val="28"/>
          <w:szCs w:val="28"/>
        </w:rPr>
        <w:t xml:space="preserve"> настоящего документа;</w:t>
      </w:r>
    </w:p>
    <w:p w14:paraId="1CE2D8A6"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д) экономию средств, достигнутую в результате снижения расходов предыдущего долгосрочного периода регулирования;</w:t>
      </w:r>
    </w:p>
    <w:p w14:paraId="459E0962"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е) расходы на обслуживание бесхозяйных сетей, эксплуатируемых регулируемой организацией;</w:t>
      </w:r>
    </w:p>
    <w:p w14:paraId="5ADACD77"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ж) расходы на компенсацию в соответствии с </w:t>
      </w:r>
      <w:hyperlink r:id="rId40" w:history="1">
        <w:r w:rsidRPr="00DC778B">
          <w:rPr>
            <w:sz w:val="28"/>
            <w:szCs w:val="28"/>
          </w:rPr>
          <w:t>пунктом 15</w:t>
        </w:r>
      </w:hyperlink>
      <w:r w:rsidRPr="00DC778B">
        <w:rPr>
          <w:sz w:val="28"/>
          <w:szCs w:val="28"/>
        </w:rPr>
        <w:t xml:space="preserve"> настоящего документа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7093868"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 (пп. "з" введен </w:t>
      </w:r>
      <w:hyperlink r:id="rId41" w:history="1">
        <w:r w:rsidRPr="00DC778B">
          <w:rPr>
            <w:sz w:val="28"/>
            <w:szCs w:val="28"/>
          </w:rPr>
          <w:t>Постановлением</w:t>
        </w:r>
      </w:hyperlink>
      <w:r w:rsidRPr="00DC778B">
        <w:rPr>
          <w:sz w:val="28"/>
          <w:szCs w:val="28"/>
        </w:rPr>
        <w:t xml:space="preserve"> Правительства РФ от 23.12.2016 N 1467)</w:t>
      </w:r>
    </w:p>
    <w:p w14:paraId="57C5B004"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и) расходы на концессионную плату; (пп. "и" введен </w:t>
      </w:r>
      <w:hyperlink r:id="rId42" w:history="1">
        <w:r w:rsidRPr="00DC778B">
          <w:rPr>
            <w:sz w:val="28"/>
            <w:szCs w:val="28"/>
          </w:rPr>
          <w:t>Постановлением</w:t>
        </w:r>
      </w:hyperlink>
      <w:r w:rsidRPr="00DC778B">
        <w:rPr>
          <w:sz w:val="28"/>
          <w:szCs w:val="28"/>
        </w:rPr>
        <w:t xml:space="preserve"> Правительства РФ от 15.04.2017 N 449)</w:t>
      </w:r>
    </w:p>
    <w:p w14:paraId="55FE792C"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к)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w:t>
      </w:r>
      <w:r w:rsidRPr="00DC778B">
        <w:rPr>
          <w:sz w:val="28"/>
          <w:szCs w:val="28"/>
        </w:rPr>
        <w:lastRenderedPageBreak/>
        <w:t xml:space="preserve">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(пп. "к" введен </w:t>
      </w:r>
      <w:hyperlink r:id="rId43" w:history="1">
        <w:r w:rsidRPr="00DC778B">
          <w:rPr>
            <w:sz w:val="28"/>
            <w:szCs w:val="28"/>
          </w:rPr>
          <w:t>Постановлением</w:t>
        </w:r>
      </w:hyperlink>
      <w:r w:rsidRPr="00DC778B">
        <w:rPr>
          <w:sz w:val="28"/>
          <w:szCs w:val="28"/>
        </w:rPr>
        <w:t xml:space="preserve"> Правительства РФ от 15.04.2017 N 449)</w:t>
      </w:r>
    </w:p>
    <w:p w14:paraId="1E7B6028"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л) расходы на химические реагенты. (пп. "л" введен </w:t>
      </w:r>
      <w:hyperlink r:id="rId44" w:history="1">
        <w:r w:rsidRPr="00DC778B">
          <w:rPr>
            <w:sz w:val="28"/>
            <w:szCs w:val="28"/>
          </w:rPr>
          <w:t>Постановлением</w:t>
        </w:r>
      </w:hyperlink>
      <w:r w:rsidRPr="00DC778B">
        <w:rPr>
          <w:sz w:val="28"/>
          <w:szCs w:val="28"/>
        </w:rPr>
        <w:t xml:space="preserve"> Правительства РФ от 04.07.2019 N 855).</w:t>
      </w:r>
    </w:p>
    <w:p w14:paraId="7E24A9D5" w14:textId="77777777" w:rsidR="00DC778B" w:rsidRPr="00DC778B" w:rsidRDefault="00DC778B" w:rsidP="00DC778B">
      <w:pPr>
        <w:autoSpaceDE w:val="0"/>
        <w:autoSpaceDN w:val="0"/>
        <w:adjustRightInd w:val="0"/>
        <w:ind w:firstLine="284"/>
        <w:jc w:val="both"/>
        <w:rPr>
          <w:b/>
          <w:bCs/>
          <w:sz w:val="28"/>
          <w:szCs w:val="28"/>
        </w:rPr>
      </w:pPr>
    </w:p>
    <w:p w14:paraId="5F943F45" w14:textId="77777777" w:rsidR="00DC778B" w:rsidRPr="00DC778B" w:rsidRDefault="00DC778B" w:rsidP="00DC778B">
      <w:pPr>
        <w:tabs>
          <w:tab w:val="left" w:pos="859"/>
        </w:tabs>
        <w:autoSpaceDE w:val="0"/>
        <w:autoSpaceDN w:val="0"/>
        <w:adjustRightInd w:val="0"/>
        <w:ind w:firstLine="573"/>
        <w:jc w:val="both"/>
        <w:rPr>
          <w:sz w:val="28"/>
          <w:szCs w:val="28"/>
        </w:rPr>
      </w:pPr>
      <w:r w:rsidRPr="00DC778B">
        <w:rPr>
          <w:b/>
          <w:bCs/>
          <w:sz w:val="28"/>
          <w:szCs w:val="28"/>
        </w:rPr>
        <w:t xml:space="preserve">Неподконтрольные расходы </w:t>
      </w:r>
      <w:r w:rsidRPr="00DC778B">
        <w:rPr>
          <w:sz w:val="28"/>
          <w:szCs w:val="28"/>
        </w:rPr>
        <w:t>МКП «КТВС НМР»</w:t>
      </w:r>
      <w:r w:rsidRPr="00DC778B">
        <w:rPr>
          <w:b/>
          <w:bCs/>
          <w:sz w:val="28"/>
          <w:szCs w:val="28"/>
        </w:rPr>
        <w:t xml:space="preserve"> </w:t>
      </w:r>
      <w:r w:rsidRPr="00DC778B">
        <w:rPr>
          <w:sz w:val="28"/>
          <w:szCs w:val="28"/>
        </w:rPr>
        <w:t xml:space="preserve">утверждены регулирующим органом на 2022 год в размере </w:t>
      </w:r>
      <w:r w:rsidRPr="00DC778B">
        <w:rPr>
          <w:b/>
          <w:bCs/>
          <w:i/>
          <w:iCs/>
          <w:sz w:val="28"/>
          <w:szCs w:val="28"/>
        </w:rPr>
        <w:t>21 806,70</w:t>
      </w:r>
      <w:r w:rsidRPr="00DC778B">
        <w:rPr>
          <w:sz w:val="28"/>
          <w:szCs w:val="28"/>
        </w:rPr>
        <w:t xml:space="preserve"> тыс. руб. </w:t>
      </w:r>
    </w:p>
    <w:p w14:paraId="554C33AD" w14:textId="77777777" w:rsidR="00DC778B" w:rsidRPr="00DC778B" w:rsidRDefault="00DC778B" w:rsidP="00DC778B">
      <w:pPr>
        <w:tabs>
          <w:tab w:val="left" w:pos="859"/>
        </w:tabs>
        <w:autoSpaceDE w:val="0"/>
        <w:autoSpaceDN w:val="0"/>
        <w:adjustRightInd w:val="0"/>
        <w:ind w:firstLine="573"/>
        <w:jc w:val="both"/>
        <w:rPr>
          <w:sz w:val="28"/>
          <w:szCs w:val="28"/>
        </w:rPr>
      </w:pPr>
      <w:r w:rsidRPr="00DC778B">
        <w:rPr>
          <w:sz w:val="28"/>
          <w:szCs w:val="28"/>
        </w:rPr>
        <w:t xml:space="preserve">Организацией неподконтрольные расходы в целях корректировки предложены в размере </w:t>
      </w:r>
      <w:r w:rsidRPr="00DC778B">
        <w:rPr>
          <w:b/>
          <w:bCs/>
          <w:i/>
          <w:iCs/>
          <w:sz w:val="28"/>
          <w:szCs w:val="28"/>
        </w:rPr>
        <w:t>23 891,90</w:t>
      </w:r>
      <w:r w:rsidRPr="00DC778B">
        <w:rPr>
          <w:sz w:val="28"/>
          <w:szCs w:val="28"/>
        </w:rPr>
        <w:t xml:space="preserve"> тыс. руб.</w:t>
      </w:r>
    </w:p>
    <w:p w14:paraId="6767461E" w14:textId="77777777" w:rsidR="00DC778B" w:rsidRPr="00DC778B" w:rsidRDefault="00DC778B" w:rsidP="00DC778B">
      <w:pPr>
        <w:tabs>
          <w:tab w:val="left" w:pos="859"/>
        </w:tabs>
        <w:autoSpaceDE w:val="0"/>
        <w:autoSpaceDN w:val="0"/>
        <w:adjustRightInd w:val="0"/>
        <w:ind w:firstLine="573"/>
        <w:jc w:val="both"/>
        <w:rPr>
          <w:sz w:val="28"/>
          <w:szCs w:val="28"/>
        </w:rPr>
      </w:pPr>
      <w:r w:rsidRPr="00DC778B">
        <w:rPr>
          <w:sz w:val="28"/>
          <w:szCs w:val="28"/>
        </w:rPr>
        <w:t xml:space="preserve"> В процессе экспертизы определены расходы в сумме </w:t>
      </w:r>
      <w:r w:rsidRPr="00DC778B">
        <w:rPr>
          <w:b/>
          <w:bCs/>
          <w:i/>
          <w:iCs/>
          <w:sz w:val="28"/>
          <w:szCs w:val="28"/>
        </w:rPr>
        <w:t xml:space="preserve">21 143,51 </w:t>
      </w:r>
      <w:r w:rsidRPr="00DC778B">
        <w:rPr>
          <w:sz w:val="28"/>
          <w:szCs w:val="28"/>
        </w:rPr>
        <w:t>тыс. руб., в том числе:</w:t>
      </w:r>
    </w:p>
    <w:p w14:paraId="7FF9D7AB" w14:textId="77777777" w:rsidR="00DC778B" w:rsidRPr="00DC778B" w:rsidRDefault="00DC778B" w:rsidP="00DC778B">
      <w:pPr>
        <w:tabs>
          <w:tab w:val="left" w:pos="998"/>
        </w:tabs>
        <w:autoSpaceDE w:val="0"/>
        <w:autoSpaceDN w:val="0"/>
        <w:adjustRightInd w:val="0"/>
        <w:ind w:firstLine="709"/>
        <w:jc w:val="both"/>
        <w:rPr>
          <w:sz w:val="28"/>
          <w:szCs w:val="28"/>
        </w:rPr>
      </w:pPr>
      <w:r w:rsidRPr="00DC778B">
        <w:rPr>
          <w:sz w:val="28"/>
          <w:szCs w:val="28"/>
        </w:rPr>
        <w:t xml:space="preserve">По статье </w:t>
      </w:r>
      <w:r w:rsidRPr="00DC778B">
        <w:rPr>
          <w:b/>
          <w:bCs/>
          <w:sz w:val="28"/>
          <w:szCs w:val="28"/>
        </w:rPr>
        <w:t xml:space="preserve">«Реагенты» </w:t>
      </w:r>
      <w:r w:rsidRPr="00DC778B">
        <w:rPr>
          <w:sz w:val="28"/>
          <w:szCs w:val="28"/>
        </w:rPr>
        <w:t xml:space="preserve">регулирующим органом утверждены расходы на 2022 год в размере </w:t>
      </w:r>
      <w:r w:rsidRPr="00DC778B">
        <w:rPr>
          <w:b/>
          <w:bCs/>
          <w:i/>
          <w:iCs/>
          <w:sz w:val="28"/>
          <w:szCs w:val="28"/>
        </w:rPr>
        <w:t>48,95</w:t>
      </w:r>
      <w:r w:rsidRPr="00DC778B">
        <w:rPr>
          <w:sz w:val="28"/>
          <w:szCs w:val="28"/>
        </w:rPr>
        <w:t xml:space="preserve"> тыс. руб., включают в себя покупку гипохлорита натрия в количестве </w:t>
      </w:r>
      <w:r w:rsidRPr="00DC778B">
        <w:rPr>
          <w:b/>
          <w:bCs/>
          <w:i/>
          <w:iCs/>
          <w:sz w:val="28"/>
          <w:szCs w:val="28"/>
        </w:rPr>
        <w:t>828,00</w:t>
      </w:r>
      <w:r w:rsidRPr="00DC778B">
        <w:rPr>
          <w:sz w:val="28"/>
          <w:szCs w:val="28"/>
        </w:rPr>
        <w:t xml:space="preserve"> кг по цене </w:t>
      </w:r>
      <w:r w:rsidRPr="00DC778B">
        <w:rPr>
          <w:b/>
          <w:bCs/>
          <w:i/>
          <w:iCs/>
          <w:sz w:val="28"/>
          <w:szCs w:val="28"/>
        </w:rPr>
        <w:t>59,12</w:t>
      </w:r>
      <w:r w:rsidRPr="00DC778B">
        <w:rPr>
          <w:sz w:val="28"/>
          <w:szCs w:val="28"/>
        </w:rPr>
        <w:t xml:space="preserve"> руб./кг., организацией в целях корректировки предложены расходы в размере </w:t>
      </w:r>
      <w:r w:rsidRPr="00DC778B">
        <w:rPr>
          <w:b/>
          <w:bCs/>
          <w:i/>
          <w:iCs/>
          <w:sz w:val="28"/>
          <w:szCs w:val="28"/>
        </w:rPr>
        <w:t>48,05</w:t>
      </w:r>
      <w:r w:rsidRPr="00DC778B">
        <w:rPr>
          <w:sz w:val="28"/>
          <w:szCs w:val="28"/>
        </w:rPr>
        <w:t xml:space="preserve"> тыс. руб. включают в себя покупку гипохлорита натрия в количестве </w:t>
      </w:r>
      <w:r w:rsidRPr="00DC778B">
        <w:rPr>
          <w:b/>
          <w:bCs/>
          <w:i/>
          <w:iCs/>
          <w:sz w:val="28"/>
          <w:szCs w:val="28"/>
        </w:rPr>
        <w:t>828,00</w:t>
      </w:r>
      <w:r w:rsidRPr="00DC778B">
        <w:rPr>
          <w:sz w:val="28"/>
          <w:szCs w:val="28"/>
        </w:rPr>
        <w:t xml:space="preserve"> кг по цене </w:t>
      </w:r>
      <w:r w:rsidRPr="00DC778B">
        <w:rPr>
          <w:b/>
          <w:bCs/>
          <w:i/>
          <w:iCs/>
          <w:sz w:val="28"/>
          <w:szCs w:val="28"/>
        </w:rPr>
        <w:t>58,03</w:t>
      </w:r>
      <w:r w:rsidRPr="00DC778B">
        <w:rPr>
          <w:sz w:val="28"/>
          <w:szCs w:val="28"/>
        </w:rPr>
        <w:t xml:space="preserve"> руб./кг, в процессе экспертизы определены расходы размере </w:t>
      </w:r>
      <w:r w:rsidRPr="00DC778B">
        <w:rPr>
          <w:b/>
          <w:bCs/>
          <w:i/>
          <w:iCs/>
          <w:sz w:val="28"/>
          <w:szCs w:val="28"/>
        </w:rPr>
        <w:t>48,05</w:t>
      </w:r>
      <w:r w:rsidRPr="00DC778B">
        <w:rPr>
          <w:sz w:val="28"/>
          <w:szCs w:val="28"/>
        </w:rPr>
        <w:t xml:space="preserve"> тыс. руб. включают в себя покупку гипохлорита натрия в количестве </w:t>
      </w:r>
      <w:r w:rsidRPr="00DC778B">
        <w:rPr>
          <w:b/>
          <w:bCs/>
          <w:i/>
          <w:iCs/>
          <w:sz w:val="28"/>
          <w:szCs w:val="28"/>
        </w:rPr>
        <w:t>828,00</w:t>
      </w:r>
      <w:r w:rsidRPr="00DC778B">
        <w:rPr>
          <w:sz w:val="28"/>
          <w:szCs w:val="28"/>
        </w:rPr>
        <w:t xml:space="preserve"> кг по цене </w:t>
      </w:r>
      <w:r w:rsidRPr="00DC778B">
        <w:rPr>
          <w:b/>
          <w:bCs/>
          <w:i/>
          <w:iCs/>
          <w:sz w:val="28"/>
          <w:szCs w:val="28"/>
        </w:rPr>
        <w:t>58,03</w:t>
      </w:r>
      <w:r w:rsidRPr="00DC778B">
        <w:rPr>
          <w:sz w:val="28"/>
          <w:szCs w:val="28"/>
        </w:rPr>
        <w:t xml:space="preserve"> руб./кг. Расходы учтены по предложению организации, так как объемы не превышают факт 2020 года (900 кг)</w:t>
      </w:r>
      <w:r w:rsidRPr="00DC778B">
        <w:rPr>
          <w:i/>
          <w:sz w:val="28"/>
          <w:szCs w:val="28"/>
        </w:rPr>
        <w:t xml:space="preserve"> </w:t>
      </w:r>
      <w:r w:rsidRPr="00DC778B">
        <w:rPr>
          <w:sz w:val="28"/>
          <w:szCs w:val="28"/>
        </w:rPr>
        <w:t xml:space="preserve">и предложенная организацией цена не превышает фактическую цену (55,69 руб./кг) за 2020 год с учетом индексации на 2021-2022 гг. - 60,24 руб./кг. </w:t>
      </w:r>
    </w:p>
    <w:p w14:paraId="2ED3B51B" w14:textId="77777777" w:rsidR="00DC778B" w:rsidRPr="00DC778B" w:rsidRDefault="00DC778B" w:rsidP="00DC778B">
      <w:pPr>
        <w:tabs>
          <w:tab w:val="left" w:pos="998"/>
        </w:tabs>
        <w:autoSpaceDE w:val="0"/>
        <w:autoSpaceDN w:val="0"/>
        <w:adjustRightInd w:val="0"/>
        <w:ind w:firstLine="709"/>
        <w:jc w:val="both"/>
        <w:rPr>
          <w:sz w:val="28"/>
          <w:szCs w:val="28"/>
        </w:rPr>
      </w:pPr>
      <w:r w:rsidRPr="00DC778B">
        <w:rPr>
          <w:sz w:val="28"/>
          <w:szCs w:val="28"/>
        </w:rPr>
        <w:t>В качестве подтверждающих документов представлены счета-фактуры                              от 02.04.2020, 12.11.2020 и договора № 3Т-167/9 от 18.12.2019 (уксусная ледяная),                      № ру-044/20 от 26.02.2020 (гипохлорит натрия), № 3т-231/20 от 01.11.2020 с                      ООО «НОВОХИМ», муниципальный контракт № КП—053/19 от 13.10.2019 с                     ООО «НовоХим» (концентрат минеральный галит), акты списания материальных запасов.</w:t>
      </w:r>
    </w:p>
    <w:p w14:paraId="0AD79B90" w14:textId="77777777" w:rsidR="00DC778B" w:rsidRPr="00DC778B" w:rsidRDefault="00DC778B" w:rsidP="00DC778B">
      <w:pPr>
        <w:tabs>
          <w:tab w:val="left" w:pos="1134"/>
        </w:tabs>
        <w:ind w:firstLine="709"/>
        <w:jc w:val="both"/>
        <w:rPr>
          <w:sz w:val="28"/>
          <w:szCs w:val="28"/>
        </w:rPr>
      </w:pPr>
      <w:r w:rsidRPr="00DC778B">
        <w:rPr>
          <w:sz w:val="28"/>
          <w:szCs w:val="28"/>
        </w:rPr>
        <w:t xml:space="preserve">По статье </w:t>
      </w:r>
      <w:r w:rsidRPr="00DC778B">
        <w:rPr>
          <w:b/>
          <w:bCs/>
          <w:sz w:val="28"/>
          <w:szCs w:val="28"/>
        </w:rPr>
        <w:t xml:space="preserve">«Затраты на покупную холодную воду» </w:t>
      </w:r>
      <w:r w:rsidRPr="00DC778B">
        <w:rPr>
          <w:bCs/>
          <w:sz w:val="28"/>
          <w:szCs w:val="28"/>
        </w:rPr>
        <w:t>регулирующим органом</w:t>
      </w:r>
      <w:r w:rsidRPr="00DC778B">
        <w:rPr>
          <w:sz w:val="28"/>
          <w:szCs w:val="28"/>
        </w:rPr>
        <w:t xml:space="preserve"> утверждены расходы на 2022 год в размере </w:t>
      </w:r>
      <w:r w:rsidRPr="00DC778B">
        <w:rPr>
          <w:b/>
          <w:bCs/>
          <w:i/>
          <w:iCs/>
          <w:sz w:val="28"/>
          <w:szCs w:val="28"/>
        </w:rPr>
        <w:t>20 966,68</w:t>
      </w:r>
      <w:r w:rsidRPr="00DC778B">
        <w:rPr>
          <w:sz w:val="28"/>
          <w:szCs w:val="28"/>
        </w:rPr>
        <w:t xml:space="preserve"> тыс. руб. включая покупку воды питьевого качества по поставщикам: АО «Славино»</w:t>
      </w:r>
      <w:r w:rsidRPr="00DC778B">
        <w:rPr>
          <w:b/>
          <w:bCs/>
          <w:sz w:val="28"/>
          <w:szCs w:val="28"/>
        </w:rPr>
        <w:t xml:space="preserve"> </w:t>
      </w:r>
      <w:r w:rsidRPr="00DC778B">
        <w:rPr>
          <w:sz w:val="28"/>
          <w:szCs w:val="28"/>
        </w:rPr>
        <w:t>в размере</w:t>
      </w:r>
      <w:r w:rsidRPr="00DC778B">
        <w:rPr>
          <w:b/>
          <w:bCs/>
          <w:sz w:val="28"/>
          <w:szCs w:val="28"/>
        </w:rPr>
        <w:t xml:space="preserve"> </w:t>
      </w:r>
      <w:r w:rsidRPr="00DC778B">
        <w:rPr>
          <w:b/>
          <w:bCs/>
          <w:i/>
          <w:iCs/>
          <w:sz w:val="28"/>
          <w:szCs w:val="28"/>
        </w:rPr>
        <w:t>3 811,70</w:t>
      </w:r>
      <w:r w:rsidRPr="00DC778B">
        <w:rPr>
          <w:b/>
          <w:bCs/>
          <w:sz w:val="28"/>
          <w:szCs w:val="28"/>
        </w:rPr>
        <w:t xml:space="preserve"> </w:t>
      </w:r>
      <w:r w:rsidRPr="00DC778B">
        <w:rPr>
          <w:sz w:val="28"/>
          <w:szCs w:val="28"/>
        </w:rPr>
        <w:t>тыс. руб.</w:t>
      </w:r>
      <w:r w:rsidRPr="00DC778B">
        <w:rPr>
          <w:b/>
          <w:bCs/>
          <w:sz w:val="28"/>
          <w:szCs w:val="28"/>
        </w:rPr>
        <w:t xml:space="preserve"> </w:t>
      </w:r>
      <w:r w:rsidRPr="00DC778B">
        <w:rPr>
          <w:sz w:val="28"/>
          <w:szCs w:val="28"/>
        </w:rPr>
        <w:t xml:space="preserve">(объем покупки </w:t>
      </w:r>
      <w:r w:rsidRPr="00DC778B">
        <w:rPr>
          <w:b/>
          <w:bCs/>
          <w:i/>
          <w:iCs/>
          <w:sz w:val="28"/>
          <w:szCs w:val="28"/>
        </w:rPr>
        <w:t>258 595,59</w:t>
      </w:r>
      <w:r w:rsidRPr="00DC778B">
        <w:rPr>
          <w:sz w:val="28"/>
          <w:szCs w:val="28"/>
        </w:rPr>
        <w:t xml:space="preserve"> м</w:t>
      </w:r>
      <w:r w:rsidRPr="00DC778B">
        <w:rPr>
          <w:sz w:val="28"/>
          <w:szCs w:val="28"/>
          <w:vertAlign w:val="superscript"/>
        </w:rPr>
        <w:t>3</w:t>
      </w:r>
      <w:r w:rsidRPr="00DC778B">
        <w:rPr>
          <w:sz w:val="28"/>
          <w:szCs w:val="28"/>
        </w:rPr>
        <w:t xml:space="preserve">, тариф покупки </w:t>
      </w:r>
      <w:r w:rsidRPr="00DC778B">
        <w:rPr>
          <w:b/>
          <w:bCs/>
          <w:i/>
          <w:iCs/>
          <w:sz w:val="28"/>
          <w:szCs w:val="28"/>
        </w:rPr>
        <w:t>14,74</w:t>
      </w:r>
      <w:r w:rsidRPr="00DC778B">
        <w:rPr>
          <w:sz w:val="28"/>
          <w:szCs w:val="28"/>
        </w:rPr>
        <w:t xml:space="preserve"> руб./м</w:t>
      </w:r>
      <w:r w:rsidRPr="00DC778B">
        <w:rPr>
          <w:sz w:val="28"/>
          <w:szCs w:val="28"/>
          <w:vertAlign w:val="superscript"/>
        </w:rPr>
        <w:t>3</w:t>
      </w:r>
      <w:r w:rsidRPr="00DC778B">
        <w:rPr>
          <w:sz w:val="28"/>
          <w:szCs w:val="28"/>
        </w:rPr>
        <w:t>), ООО «Водоканал» (г. Новокузнецк) размере</w:t>
      </w:r>
      <w:r w:rsidRPr="00DC778B">
        <w:rPr>
          <w:b/>
          <w:bCs/>
          <w:sz w:val="28"/>
          <w:szCs w:val="28"/>
        </w:rPr>
        <w:t xml:space="preserve"> </w:t>
      </w:r>
      <w:r w:rsidRPr="00DC778B">
        <w:rPr>
          <w:b/>
          <w:bCs/>
          <w:i/>
          <w:iCs/>
          <w:sz w:val="28"/>
          <w:szCs w:val="28"/>
        </w:rPr>
        <w:t>14 830,48</w:t>
      </w:r>
      <w:r w:rsidRPr="00DC778B">
        <w:rPr>
          <w:b/>
          <w:bCs/>
          <w:sz w:val="28"/>
          <w:szCs w:val="28"/>
        </w:rPr>
        <w:t xml:space="preserve"> </w:t>
      </w:r>
      <w:r w:rsidRPr="00DC778B">
        <w:rPr>
          <w:sz w:val="28"/>
          <w:szCs w:val="28"/>
        </w:rPr>
        <w:t xml:space="preserve">тыс. руб. </w:t>
      </w:r>
      <w:r w:rsidRPr="00DC778B">
        <w:rPr>
          <w:sz w:val="28"/>
          <w:szCs w:val="28"/>
        </w:rPr>
        <w:lastRenderedPageBreak/>
        <w:t xml:space="preserve">(объем покупки </w:t>
      </w:r>
      <w:r w:rsidRPr="00DC778B">
        <w:rPr>
          <w:b/>
          <w:bCs/>
          <w:i/>
          <w:iCs/>
          <w:sz w:val="28"/>
          <w:szCs w:val="28"/>
        </w:rPr>
        <w:t>480 573,00</w:t>
      </w:r>
      <w:r w:rsidRPr="00DC778B">
        <w:rPr>
          <w:sz w:val="28"/>
          <w:szCs w:val="28"/>
        </w:rPr>
        <w:t xml:space="preserve"> м</w:t>
      </w:r>
      <w:r w:rsidRPr="00DC778B">
        <w:rPr>
          <w:sz w:val="28"/>
          <w:szCs w:val="28"/>
          <w:vertAlign w:val="superscript"/>
        </w:rPr>
        <w:t>3</w:t>
      </w:r>
      <w:r w:rsidRPr="00DC778B">
        <w:rPr>
          <w:sz w:val="28"/>
          <w:szCs w:val="28"/>
        </w:rPr>
        <w:t xml:space="preserve">, тариф покупки </w:t>
      </w:r>
      <w:r w:rsidRPr="00DC778B">
        <w:rPr>
          <w:b/>
          <w:bCs/>
          <w:i/>
          <w:iCs/>
          <w:sz w:val="28"/>
          <w:szCs w:val="28"/>
        </w:rPr>
        <w:t>30,86</w:t>
      </w:r>
      <w:r w:rsidRPr="00DC778B">
        <w:rPr>
          <w:sz w:val="28"/>
          <w:szCs w:val="28"/>
        </w:rPr>
        <w:t xml:space="preserve"> руб./м</w:t>
      </w:r>
      <w:r w:rsidRPr="00DC778B">
        <w:rPr>
          <w:sz w:val="28"/>
          <w:szCs w:val="28"/>
          <w:vertAlign w:val="superscript"/>
        </w:rPr>
        <w:t>3</w:t>
      </w:r>
      <w:r w:rsidRPr="00DC778B">
        <w:rPr>
          <w:sz w:val="28"/>
          <w:szCs w:val="28"/>
        </w:rPr>
        <w:t>), ООО «Водоканал» (г. Осинники) размере</w:t>
      </w:r>
      <w:r w:rsidRPr="00DC778B">
        <w:rPr>
          <w:b/>
          <w:bCs/>
          <w:sz w:val="28"/>
          <w:szCs w:val="28"/>
        </w:rPr>
        <w:t xml:space="preserve"> </w:t>
      </w:r>
      <w:r w:rsidRPr="00DC778B">
        <w:rPr>
          <w:b/>
          <w:bCs/>
          <w:i/>
          <w:iCs/>
          <w:sz w:val="28"/>
          <w:szCs w:val="28"/>
        </w:rPr>
        <w:t>2 324,50</w:t>
      </w:r>
      <w:r w:rsidRPr="00DC778B">
        <w:rPr>
          <w:b/>
          <w:bCs/>
          <w:sz w:val="28"/>
          <w:szCs w:val="28"/>
        </w:rPr>
        <w:t xml:space="preserve"> </w:t>
      </w:r>
      <w:r w:rsidRPr="00DC778B">
        <w:rPr>
          <w:sz w:val="28"/>
          <w:szCs w:val="28"/>
        </w:rPr>
        <w:t xml:space="preserve">тыс. руб. (объем покупки </w:t>
      </w:r>
      <w:r w:rsidRPr="00DC778B">
        <w:rPr>
          <w:b/>
          <w:bCs/>
          <w:i/>
          <w:iCs/>
          <w:sz w:val="28"/>
          <w:szCs w:val="28"/>
        </w:rPr>
        <w:t xml:space="preserve">42 163,90 </w:t>
      </w:r>
      <w:r w:rsidRPr="00DC778B">
        <w:rPr>
          <w:sz w:val="28"/>
          <w:szCs w:val="28"/>
        </w:rPr>
        <w:t>м</w:t>
      </w:r>
      <w:r w:rsidRPr="00DC778B">
        <w:rPr>
          <w:sz w:val="28"/>
          <w:szCs w:val="28"/>
          <w:vertAlign w:val="superscript"/>
        </w:rPr>
        <w:t>3</w:t>
      </w:r>
      <w:r w:rsidRPr="00DC778B">
        <w:rPr>
          <w:sz w:val="28"/>
          <w:szCs w:val="28"/>
        </w:rPr>
        <w:t xml:space="preserve">, тариф покупки </w:t>
      </w:r>
      <w:r w:rsidRPr="00DC778B">
        <w:rPr>
          <w:b/>
          <w:bCs/>
          <w:i/>
          <w:iCs/>
          <w:sz w:val="28"/>
          <w:szCs w:val="28"/>
        </w:rPr>
        <w:t>55,13</w:t>
      </w:r>
      <w:r w:rsidRPr="00DC778B">
        <w:rPr>
          <w:sz w:val="28"/>
          <w:szCs w:val="28"/>
        </w:rPr>
        <w:t xml:space="preserve"> руб./м</w:t>
      </w:r>
      <w:r w:rsidRPr="00DC778B">
        <w:rPr>
          <w:sz w:val="28"/>
          <w:szCs w:val="28"/>
          <w:vertAlign w:val="superscript"/>
        </w:rPr>
        <w:t>3</w:t>
      </w:r>
      <w:r w:rsidRPr="00DC778B">
        <w:rPr>
          <w:sz w:val="28"/>
          <w:szCs w:val="28"/>
        </w:rPr>
        <w:t xml:space="preserve">). </w:t>
      </w:r>
    </w:p>
    <w:p w14:paraId="0C77931F" w14:textId="77777777" w:rsidR="00DC778B" w:rsidRPr="00DC778B" w:rsidRDefault="00DC778B" w:rsidP="00DC778B">
      <w:pPr>
        <w:tabs>
          <w:tab w:val="left" w:pos="1134"/>
        </w:tabs>
        <w:ind w:firstLine="709"/>
        <w:jc w:val="both"/>
        <w:rPr>
          <w:sz w:val="28"/>
          <w:szCs w:val="28"/>
        </w:rPr>
      </w:pPr>
      <w:r w:rsidRPr="00DC778B">
        <w:rPr>
          <w:sz w:val="28"/>
          <w:szCs w:val="28"/>
        </w:rPr>
        <w:t>Организацией в целях корректировки предложены расходы в размере</w:t>
      </w:r>
      <w:r w:rsidRPr="00DC778B">
        <w:rPr>
          <w:b/>
          <w:bCs/>
          <w:i/>
          <w:iCs/>
          <w:sz w:val="28"/>
          <w:szCs w:val="28"/>
        </w:rPr>
        <w:t xml:space="preserve"> 22 333,09</w:t>
      </w:r>
      <w:r w:rsidRPr="00DC778B">
        <w:rPr>
          <w:sz w:val="28"/>
          <w:szCs w:val="28"/>
        </w:rPr>
        <w:t xml:space="preserve"> тыс. руб. включая покупку воды питьевого качества по поставщикам: АО «Славино»</w:t>
      </w:r>
      <w:r w:rsidRPr="00DC778B">
        <w:rPr>
          <w:b/>
          <w:bCs/>
          <w:sz w:val="28"/>
          <w:szCs w:val="28"/>
        </w:rPr>
        <w:t xml:space="preserve"> </w:t>
      </w:r>
      <w:r w:rsidRPr="00DC778B">
        <w:rPr>
          <w:sz w:val="28"/>
          <w:szCs w:val="28"/>
        </w:rPr>
        <w:t>в размере</w:t>
      </w:r>
      <w:r w:rsidRPr="00DC778B">
        <w:rPr>
          <w:b/>
          <w:bCs/>
          <w:sz w:val="28"/>
          <w:szCs w:val="28"/>
        </w:rPr>
        <w:t xml:space="preserve"> </w:t>
      </w:r>
      <w:r w:rsidRPr="00DC778B">
        <w:rPr>
          <w:b/>
          <w:bCs/>
          <w:i/>
          <w:iCs/>
          <w:sz w:val="28"/>
          <w:szCs w:val="28"/>
        </w:rPr>
        <w:t>3 712,70</w:t>
      </w:r>
      <w:r w:rsidRPr="00DC778B">
        <w:rPr>
          <w:b/>
          <w:bCs/>
          <w:sz w:val="28"/>
          <w:szCs w:val="28"/>
        </w:rPr>
        <w:t xml:space="preserve"> </w:t>
      </w:r>
      <w:r w:rsidRPr="00DC778B">
        <w:rPr>
          <w:sz w:val="28"/>
          <w:szCs w:val="28"/>
        </w:rPr>
        <w:t>тыс. руб.</w:t>
      </w:r>
      <w:r w:rsidRPr="00DC778B">
        <w:rPr>
          <w:b/>
          <w:bCs/>
          <w:sz w:val="28"/>
          <w:szCs w:val="28"/>
        </w:rPr>
        <w:t xml:space="preserve"> </w:t>
      </w:r>
      <w:r w:rsidRPr="00DC778B">
        <w:rPr>
          <w:sz w:val="28"/>
          <w:szCs w:val="28"/>
        </w:rPr>
        <w:t xml:space="preserve">(объем покупки </w:t>
      </w:r>
      <w:r w:rsidRPr="00DC778B">
        <w:rPr>
          <w:b/>
          <w:bCs/>
          <w:i/>
          <w:iCs/>
          <w:sz w:val="28"/>
          <w:szCs w:val="28"/>
        </w:rPr>
        <w:t xml:space="preserve">251 879,32 </w:t>
      </w:r>
      <w:r w:rsidRPr="00DC778B">
        <w:rPr>
          <w:sz w:val="28"/>
          <w:szCs w:val="28"/>
        </w:rPr>
        <w:t>м</w:t>
      </w:r>
      <w:r w:rsidRPr="00DC778B">
        <w:rPr>
          <w:sz w:val="28"/>
          <w:szCs w:val="28"/>
          <w:vertAlign w:val="superscript"/>
        </w:rPr>
        <w:t>3</w:t>
      </w:r>
      <w:r w:rsidRPr="00DC778B">
        <w:rPr>
          <w:sz w:val="28"/>
          <w:szCs w:val="28"/>
        </w:rPr>
        <w:t xml:space="preserve">, тариф покупки </w:t>
      </w:r>
      <w:r w:rsidRPr="00DC778B">
        <w:rPr>
          <w:b/>
          <w:bCs/>
          <w:i/>
          <w:iCs/>
          <w:sz w:val="28"/>
          <w:szCs w:val="28"/>
        </w:rPr>
        <w:t>14,74</w:t>
      </w:r>
      <w:r w:rsidRPr="00DC778B">
        <w:rPr>
          <w:sz w:val="28"/>
          <w:szCs w:val="28"/>
        </w:rPr>
        <w:t xml:space="preserve"> руб./м</w:t>
      </w:r>
      <w:r w:rsidRPr="00DC778B">
        <w:rPr>
          <w:sz w:val="28"/>
          <w:szCs w:val="28"/>
          <w:vertAlign w:val="superscript"/>
        </w:rPr>
        <w:t>3</w:t>
      </w:r>
      <w:r w:rsidRPr="00DC778B">
        <w:rPr>
          <w:sz w:val="28"/>
          <w:szCs w:val="28"/>
        </w:rPr>
        <w:t>), ООО «Водоканал» (г. Новокузнецк) размере</w:t>
      </w:r>
      <w:r w:rsidRPr="00DC778B">
        <w:rPr>
          <w:b/>
          <w:bCs/>
          <w:sz w:val="28"/>
          <w:szCs w:val="28"/>
        </w:rPr>
        <w:t xml:space="preserve"> </w:t>
      </w:r>
      <w:r w:rsidRPr="00DC778B">
        <w:rPr>
          <w:b/>
          <w:bCs/>
          <w:i/>
          <w:iCs/>
          <w:sz w:val="28"/>
          <w:szCs w:val="28"/>
        </w:rPr>
        <w:t>16 347,18</w:t>
      </w:r>
      <w:r w:rsidRPr="00DC778B">
        <w:rPr>
          <w:b/>
          <w:bCs/>
          <w:sz w:val="28"/>
          <w:szCs w:val="28"/>
        </w:rPr>
        <w:t xml:space="preserve"> </w:t>
      </w:r>
      <w:r w:rsidRPr="00DC778B">
        <w:rPr>
          <w:sz w:val="28"/>
          <w:szCs w:val="28"/>
        </w:rPr>
        <w:t xml:space="preserve">тыс. руб. (объем покупки </w:t>
      </w:r>
      <w:r w:rsidRPr="00DC778B">
        <w:rPr>
          <w:b/>
          <w:bCs/>
          <w:i/>
          <w:iCs/>
          <w:sz w:val="28"/>
          <w:szCs w:val="28"/>
        </w:rPr>
        <w:t>529 720,67</w:t>
      </w:r>
      <w:r w:rsidRPr="00DC778B">
        <w:rPr>
          <w:sz w:val="28"/>
          <w:szCs w:val="28"/>
        </w:rPr>
        <w:t xml:space="preserve"> м</w:t>
      </w:r>
      <w:r w:rsidRPr="00DC778B">
        <w:rPr>
          <w:sz w:val="28"/>
          <w:szCs w:val="28"/>
          <w:vertAlign w:val="superscript"/>
        </w:rPr>
        <w:t>3</w:t>
      </w:r>
      <w:r w:rsidRPr="00DC778B">
        <w:rPr>
          <w:sz w:val="28"/>
          <w:szCs w:val="28"/>
        </w:rPr>
        <w:t xml:space="preserve">, тариф покупки </w:t>
      </w:r>
      <w:r w:rsidRPr="00DC778B">
        <w:rPr>
          <w:b/>
          <w:bCs/>
          <w:i/>
          <w:iCs/>
          <w:sz w:val="28"/>
          <w:szCs w:val="28"/>
        </w:rPr>
        <w:t>30,86</w:t>
      </w:r>
      <w:r w:rsidRPr="00DC778B">
        <w:rPr>
          <w:sz w:val="28"/>
          <w:szCs w:val="28"/>
        </w:rPr>
        <w:t xml:space="preserve"> руб./м</w:t>
      </w:r>
      <w:r w:rsidRPr="00DC778B">
        <w:rPr>
          <w:sz w:val="28"/>
          <w:szCs w:val="28"/>
          <w:vertAlign w:val="superscript"/>
        </w:rPr>
        <w:t>3</w:t>
      </w:r>
      <w:r w:rsidRPr="00DC778B">
        <w:rPr>
          <w:sz w:val="28"/>
          <w:szCs w:val="28"/>
        </w:rPr>
        <w:t>), ООО «Водоканал» (г. Осинники) размере</w:t>
      </w:r>
      <w:r w:rsidRPr="00DC778B">
        <w:rPr>
          <w:b/>
          <w:bCs/>
          <w:sz w:val="28"/>
          <w:szCs w:val="28"/>
        </w:rPr>
        <w:t xml:space="preserve"> </w:t>
      </w:r>
      <w:r w:rsidRPr="00DC778B">
        <w:rPr>
          <w:b/>
          <w:bCs/>
          <w:i/>
          <w:iCs/>
          <w:sz w:val="28"/>
          <w:szCs w:val="28"/>
        </w:rPr>
        <w:t>2 273,21</w:t>
      </w:r>
      <w:r w:rsidRPr="00DC778B">
        <w:rPr>
          <w:b/>
          <w:bCs/>
          <w:sz w:val="28"/>
          <w:szCs w:val="28"/>
        </w:rPr>
        <w:t xml:space="preserve"> </w:t>
      </w:r>
      <w:r w:rsidRPr="00DC778B">
        <w:rPr>
          <w:sz w:val="28"/>
          <w:szCs w:val="28"/>
        </w:rPr>
        <w:t xml:space="preserve">тыс. руб. (объем покупки </w:t>
      </w:r>
      <w:r w:rsidRPr="00DC778B">
        <w:rPr>
          <w:b/>
          <w:bCs/>
          <w:i/>
          <w:iCs/>
          <w:sz w:val="28"/>
          <w:szCs w:val="28"/>
        </w:rPr>
        <w:t xml:space="preserve">41 233,70 </w:t>
      </w:r>
      <w:r w:rsidRPr="00DC778B">
        <w:rPr>
          <w:sz w:val="28"/>
          <w:szCs w:val="28"/>
        </w:rPr>
        <w:t>м</w:t>
      </w:r>
      <w:r w:rsidRPr="00DC778B">
        <w:rPr>
          <w:sz w:val="28"/>
          <w:szCs w:val="28"/>
          <w:vertAlign w:val="superscript"/>
        </w:rPr>
        <w:t>3</w:t>
      </w:r>
      <w:r w:rsidRPr="00DC778B">
        <w:rPr>
          <w:sz w:val="28"/>
          <w:szCs w:val="28"/>
        </w:rPr>
        <w:t xml:space="preserve">, тариф покупки </w:t>
      </w:r>
      <w:r w:rsidRPr="00DC778B">
        <w:rPr>
          <w:b/>
          <w:bCs/>
          <w:i/>
          <w:iCs/>
          <w:sz w:val="28"/>
          <w:szCs w:val="28"/>
        </w:rPr>
        <w:t>55,13</w:t>
      </w:r>
      <w:r w:rsidRPr="00DC778B">
        <w:rPr>
          <w:sz w:val="28"/>
          <w:szCs w:val="28"/>
        </w:rPr>
        <w:t xml:space="preserve"> руб./м</w:t>
      </w:r>
      <w:r w:rsidRPr="00DC778B">
        <w:rPr>
          <w:sz w:val="28"/>
          <w:szCs w:val="28"/>
          <w:vertAlign w:val="superscript"/>
        </w:rPr>
        <w:t>3</w:t>
      </w:r>
      <w:r w:rsidRPr="00DC778B">
        <w:rPr>
          <w:sz w:val="28"/>
          <w:szCs w:val="28"/>
        </w:rPr>
        <w:t>).</w:t>
      </w:r>
    </w:p>
    <w:p w14:paraId="6253BB64" w14:textId="77777777" w:rsidR="00DC778B" w:rsidRPr="00DC778B" w:rsidRDefault="00DC778B" w:rsidP="00DC778B">
      <w:pPr>
        <w:tabs>
          <w:tab w:val="left" w:pos="1134"/>
        </w:tabs>
        <w:ind w:firstLine="709"/>
        <w:jc w:val="both"/>
        <w:rPr>
          <w:sz w:val="28"/>
          <w:szCs w:val="28"/>
        </w:rPr>
      </w:pPr>
      <w:r w:rsidRPr="00DC778B">
        <w:rPr>
          <w:sz w:val="28"/>
          <w:szCs w:val="28"/>
        </w:rPr>
        <w:t>В качестве подтверждающих документов представлены:</w:t>
      </w:r>
    </w:p>
    <w:p w14:paraId="4148CED5" w14:textId="77777777" w:rsidR="00DC778B" w:rsidRPr="00DC778B" w:rsidRDefault="00DC778B" w:rsidP="00DC778B">
      <w:pPr>
        <w:tabs>
          <w:tab w:val="left" w:pos="1134"/>
        </w:tabs>
        <w:ind w:firstLine="709"/>
        <w:jc w:val="both"/>
        <w:rPr>
          <w:color w:val="FF0000"/>
          <w:sz w:val="28"/>
          <w:szCs w:val="28"/>
        </w:rPr>
      </w:pPr>
      <w:r w:rsidRPr="00DC778B">
        <w:rPr>
          <w:sz w:val="28"/>
          <w:szCs w:val="28"/>
        </w:rPr>
        <w:t>- Счета-фактуры за 2020 год</w:t>
      </w:r>
      <w:r w:rsidRPr="00DC778B">
        <w:rPr>
          <w:color w:val="FF0000"/>
          <w:sz w:val="28"/>
          <w:szCs w:val="28"/>
        </w:rPr>
        <w:t xml:space="preserve"> </w:t>
      </w:r>
      <w:r w:rsidRPr="00DC778B">
        <w:rPr>
          <w:sz w:val="28"/>
          <w:szCs w:val="28"/>
        </w:rPr>
        <w:t>и постановления Региональной энергетической комиссии Кузбасса № 596 от 17.12.2020; № 201 от 03.09.2020; № 335 от 10.11.2020.</w:t>
      </w:r>
      <w:r w:rsidRPr="00DC778B">
        <w:rPr>
          <w:color w:val="FF0000"/>
          <w:sz w:val="28"/>
          <w:szCs w:val="28"/>
        </w:rPr>
        <w:t xml:space="preserve"> </w:t>
      </w:r>
    </w:p>
    <w:p w14:paraId="2133A39D" w14:textId="77777777" w:rsidR="00DC778B" w:rsidRPr="00DC778B" w:rsidRDefault="00DC778B" w:rsidP="00DC778B">
      <w:pPr>
        <w:tabs>
          <w:tab w:val="left" w:pos="1134"/>
        </w:tabs>
        <w:ind w:firstLine="709"/>
        <w:jc w:val="both"/>
        <w:rPr>
          <w:sz w:val="28"/>
          <w:szCs w:val="28"/>
        </w:rPr>
      </w:pPr>
      <w:r w:rsidRPr="00DC778B">
        <w:rPr>
          <w:sz w:val="28"/>
          <w:szCs w:val="28"/>
        </w:rPr>
        <w:t>-Договоры с поставщиками услуг: ООО «Водоканал» г. Новокузнецк № 6450 от 13.09.2019, АО «Славино» № 119/19 от 13.09.2019,</w:t>
      </w:r>
      <w:r w:rsidRPr="00DC778B">
        <w:rPr>
          <w:color w:val="FF0000"/>
          <w:sz w:val="28"/>
          <w:szCs w:val="28"/>
        </w:rPr>
        <w:t xml:space="preserve"> </w:t>
      </w:r>
      <w:r w:rsidRPr="00DC778B">
        <w:rPr>
          <w:sz w:val="28"/>
          <w:szCs w:val="28"/>
        </w:rPr>
        <w:t>ООО "Водоканал"                                (г. Осинники) № 022/02132/242вок от 13.09.2019.</w:t>
      </w:r>
    </w:p>
    <w:p w14:paraId="55187688" w14:textId="77777777" w:rsidR="00DC778B" w:rsidRPr="00DC778B" w:rsidRDefault="00DC778B" w:rsidP="00DC778B">
      <w:pPr>
        <w:tabs>
          <w:tab w:val="left" w:pos="1134"/>
        </w:tabs>
        <w:ind w:firstLine="709"/>
        <w:jc w:val="both"/>
        <w:rPr>
          <w:sz w:val="28"/>
          <w:szCs w:val="28"/>
        </w:rPr>
      </w:pPr>
      <w:r w:rsidRPr="00DC778B">
        <w:rPr>
          <w:sz w:val="28"/>
          <w:szCs w:val="28"/>
        </w:rPr>
        <w:t xml:space="preserve">В процессе экспертизы определены расходы размере </w:t>
      </w:r>
      <w:r w:rsidRPr="00DC778B">
        <w:rPr>
          <w:b/>
          <w:bCs/>
          <w:i/>
          <w:iCs/>
          <w:sz w:val="28"/>
          <w:szCs w:val="28"/>
        </w:rPr>
        <w:t>21 236,83</w:t>
      </w:r>
      <w:r w:rsidRPr="00DC778B">
        <w:rPr>
          <w:sz w:val="28"/>
          <w:szCs w:val="28"/>
        </w:rPr>
        <w:t xml:space="preserve"> тыс. руб. включая покупку воды питьевого качества по поставщикам: </w:t>
      </w:r>
    </w:p>
    <w:p w14:paraId="26881799" w14:textId="77777777" w:rsidR="00DC778B" w:rsidRPr="00DC778B" w:rsidRDefault="00DC778B" w:rsidP="00DC778B">
      <w:pPr>
        <w:tabs>
          <w:tab w:val="left" w:pos="1134"/>
        </w:tabs>
        <w:ind w:firstLine="709"/>
        <w:jc w:val="both"/>
        <w:rPr>
          <w:sz w:val="28"/>
          <w:szCs w:val="28"/>
        </w:rPr>
      </w:pPr>
      <w:r w:rsidRPr="00DC778B">
        <w:rPr>
          <w:sz w:val="28"/>
          <w:szCs w:val="28"/>
        </w:rPr>
        <w:t>-АО «Славино»</w:t>
      </w:r>
      <w:r w:rsidRPr="00DC778B">
        <w:rPr>
          <w:b/>
          <w:bCs/>
          <w:sz w:val="28"/>
          <w:szCs w:val="28"/>
        </w:rPr>
        <w:t xml:space="preserve"> </w:t>
      </w:r>
      <w:r w:rsidRPr="00DC778B">
        <w:rPr>
          <w:sz w:val="28"/>
          <w:szCs w:val="28"/>
        </w:rPr>
        <w:t>в размере</w:t>
      </w:r>
      <w:r w:rsidRPr="00DC778B">
        <w:rPr>
          <w:b/>
          <w:bCs/>
          <w:sz w:val="28"/>
          <w:szCs w:val="28"/>
        </w:rPr>
        <w:t xml:space="preserve"> </w:t>
      </w:r>
      <w:r w:rsidRPr="00DC778B">
        <w:rPr>
          <w:b/>
          <w:bCs/>
          <w:i/>
          <w:iCs/>
          <w:sz w:val="28"/>
          <w:szCs w:val="28"/>
        </w:rPr>
        <w:t>3 343,70</w:t>
      </w:r>
      <w:r w:rsidRPr="00DC778B">
        <w:rPr>
          <w:b/>
          <w:bCs/>
          <w:sz w:val="28"/>
          <w:szCs w:val="28"/>
        </w:rPr>
        <w:t xml:space="preserve"> </w:t>
      </w:r>
      <w:r w:rsidRPr="00DC778B">
        <w:rPr>
          <w:sz w:val="28"/>
          <w:szCs w:val="28"/>
        </w:rPr>
        <w:t>тыс. руб.</w:t>
      </w:r>
      <w:r w:rsidRPr="00DC778B">
        <w:rPr>
          <w:b/>
          <w:bCs/>
          <w:sz w:val="28"/>
          <w:szCs w:val="28"/>
        </w:rPr>
        <w:t xml:space="preserve"> </w:t>
      </w:r>
      <w:r w:rsidRPr="00DC778B">
        <w:rPr>
          <w:sz w:val="28"/>
          <w:szCs w:val="28"/>
        </w:rPr>
        <w:t xml:space="preserve">(объем покупки </w:t>
      </w:r>
      <w:r w:rsidRPr="00DC778B">
        <w:rPr>
          <w:b/>
          <w:i/>
          <w:sz w:val="28"/>
          <w:szCs w:val="28"/>
        </w:rPr>
        <w:t>251 879,32</w:t>
      </w:r>
      <w:r w:rsidRPr="00DC778B">
        <w:rPr>
          <w:sz w:val="28"/>
          <w:szCs w:val="28"/>
        </w:rPr>
        <w:t xml:space="preserve"> м</w:t>
      </w:r>
      <w:r w:rsidRPr="00DC778B">
        <w:rPr>
          <w:sz w:val="28"/>
          <w:szCs w:val="28"/>
          <w:vertAlign w:val="superscript"/>
        </w:rPr>
        <w:t>3</w:t>
      </w:r>
      <w:r w:rsidRPr="00DC778B">
        <w:rPr>
          <w:sz w:val="28"/>
          <w:szCs w:val="28"/>
        </w:rPr>
        <w:t xml:space="preserve"> принят по предложению организации, не превышает факт 2020 года </w:t>
      </w:r>
      <w:r w:rsidRPr="00DC778B">
        <w:rPr>
          <w:bCs/>
          <w:iCs/>
          <w:sz w:val="28"/>
          <w:szCs w:val="28"/>
        </w:rPr>
        <w:t xml:space="preserve">295 021,54 </w:t>
      </w:r>
      <w:r w:rsidRPr="00DC778B">
        <w:rPr>
          <w:sz w:val="28"/>
          <w:szCs w:val="28"/>
        </w:rPr>
        <w:t>м</w:t>
      </w:r>
      <w:r w:rsidRPr="00DC778B">
        <w:rPr>
          <w:sz w:val="28"/>
          <w:szCs w:val="28"/>
          <w:vertAlign w:val="superscript"/>
        </w:rPr>
        <w:t>3</w:t>
      </w:r>
      <w:r w:rsidRPr="00DC778B">
        <w:rPr>
          <w:sz w:val="28"/>
          <w:szCs w:val="28"/>
        </w:rPr>
        <w:t xml:space="preserve">, тариф покупки </w:t>
      </w:r>
      <w:r w:rsidRPr="00DC778B">
        <w:rPr>
          <w:b/>
          <w:bCs/>
          <w:i/>
          <w:iCs/>
          <w:sz w:val="28"/>
          <w:szCs w:val="28"/>
        </w:rPr>
        <w:t xml:space="preserve">13,28 </w:t>
      </w:r>
      <w:r w:rsidRPr="00DC778B">
        <w:rPr>
          <w:sz w:val="28"/>
          <w:szCs w:val="28"/>
        </w:rPr>
        <w:t>руб./м</w:t>
      </w:r>
      <w:r w:rsidRPr="00DC778B">
        <w:rPr>
          <w:sz w:val="28"/>
          <w:szCs w:val="28"/>
          <w:vertAlign w:val="superscript"/>
        </w:rPr>
        <w:t xml:space="preserve">3 </w:t>
      </w:r>
      <w:r w:rsidRPr="00DC778B">
        <w:rPr>
          <w:sz w:val="28"/>
          <w:szCs w:val="28"/>
        </w:rPr>
        <w:t>принят по постановлению РЭК Кузбасса от 24.08.2021 № 299);</w:t>
      </w:r>
    </w:p>
    <w:p w14:paraId="4DFE1A67" w14:textId="77777777" w:rsidR="00DC778B" w:rsidRPr="00DC778B" w:rsidRDefault="00DC778B" w:rsidP="00DC778B">
      <w:pPr>
        <w:tabs>
          <w:tab w:val="left" w:pos="1134"/>
        </w:tabs>
        <w:ind w:firstLine="709"/>
        <w:jc w:val="both"/>
        <w:rPr>
          <w:sz w:val="28"/>
          <w:szCs w:val="28"/>
        </w:rPr>
      </w:pPr>
      <w:r w:rsidRPr="00DC778B">
        <w:rPr>
          <w:sz w:val="28"/>
          <w:szCs w:val="28"/>
        </w:rPr>
        <w:t>- ООО «Водоканал» (г. Новокузнецк) в размере</w:t>
      </w:r>
      <w:r w:rsidRPr="00DC778B">
        <w:rPr>
          <w:b/>
          <w:bCs/>
          <w:sz w:val="28"/>
          <w:szCs w:val="28"/>
        </w:rPr>
        <w:t xml:space="preserve"> </w:t>
      </w:r>
      <w:r w:rsidRPr="00DC778B">
        <w:rPr>
          <w:b/>
          <w:bCs/>
          <w:i/>
          <w:iCs/>
          <w:sz w:val="28"/>
          <w:szCs w:val="28"/>
        </w:rPr>
        <w:t xml:space="preserve">15 909,88 </w:t>
      </w:r>
      <w:r w:rsidRPr="00DC778B">
        <w:rPr>
          <w:sz w:val="28"/>
          <w:szCs w:val="28"/>
        </w:rPr>
        <w:t xml:space="preserve">тыс. руб. (объем покупки </w:t>
      </w:r>
      <w:r w:rsidRPr="00DC778B">
        <w:rPr>
          <w:b/>
          <w:i/>
          <w:sz w:val="28"/>
          <w:szCs w:val="28"/>
        </w:rPr>
        <w:t>529 720,67</w:t>
      </w:r>
      <w:r w:rsidRPr="00DC778B">
        <w:rPr>
          <w:sz w:val="28"/>
          <w:szCs w:val="28"/>
        </w:rPr>
        <w:t xml:space="preserve"> м</w:t>
      </w:r>
      <w:r w:rsidRPr="00DC778B">
        <w:rPr>
          <w:sz w:val="28"/>
          <w:szCs w:val="28"/>
          <w:vertAlign w:val="superscript"/>
        </w:rPr>
        <w:t>3</w:t>
      </w:r>
      <w:r w:rsidRPr="00DC778B">
        <w:rPr>
          <w:sz w:val="28"/>
          <w:szCs w:val="28"/>
        </w:rPr>
        <w:t xml:space="preserve"> принят по предложению организации, не превышает факт 2020 года</w:t>
      </w:r>
      <w:r w:rsidRPr="00DC778B">
        <w:rPr>
          <w:b/>
          <w:bCs/>
          <w:i/>
          <w:iCs/>
          <w:sz w:val="28"/>
          <w:szCs w:val="28"/>
        </w:rPr>
        <w:t xml:space="preserve"> </w:t>
      </w:r>
      <w:r w:rsidRPr="00DC778B">
        <w:rPr>
          <w:bCs/>
          <w:iCs/>
          <w:sz w:val="28"/>
          <w:szCs w:val="28"/>
        </w:rPr>
        <w:t>621 318,00</w:t>
      </w:r>
      <w:r w:rsidRPr="00DC778B">
        <w:rPr>
          <w:sz w:val="28"/>
          <w:szCs w:val="28"/>
        </w:rPr>
        <w:t xml:space="preserve"> м</w:t>
      </w:r>
      <w:r w:rsidRPr="00DC778B">
        <w:rPr>
          <w:sz w:val="28"/>
          <w:szCs w:val="28"/>
          <w:vertAlign w:val="superscript"/>
        </w:rPr>
        <w:t>3</w:t>
      </w:r>
      <w:r w:rsidRPr="00DC778B">
        <w:rPr>
          <w:sz w:val="28"/>
          <w:szCs w:val="28"/>
        </w:rPr>
        <w:t xml:space="preserve">, тариф покупки </w:t>
      </w:r>
      <w:r w:rsidRPr="00DC778B">
        <w:rPr>
          <w:b/>
          <w:bCs/>
          <w:i/>
          <w:iCs/>
          <w:sz w:val="28"/>
          <w:szCs w:val="28"/>
        </w:rPr>
        <w:t>30,03</w:t>
      </w:r>
      <w:r w:rsidRPr="00DC778B">
        <w:rPr>
          <w:sz w:val="28"/>
          <w:szCs w:val="28"/>
        </w:rPr>
        <w:t xml:space="preserve"> руб./м</w:t>
      </w:r>
      <w:r w:rsidRPr="00DC778B">
        <w:rPr>
          <w:sz w:val="28"/>
          <w:szCs w:val="28"/>
          <w:vertAlign w:val="superscript"/>
        </w:rPr>
        <w:t xml:space="preserve">3 </w:t>
      </w:r>
      <w:r w:rsidRPr="00DC778B">
        <w:rPr>
          <w:sz w:val="28"/>
          <w:szCs w:val="28"/>
        </w:rPr>
        <w:t>тариф 1-го п/г принят на уровне тарифа на 31.12.2021 года, тариф 2-го п/г с учетом роста на 103,9%);</w:t>
      </w:r>
    </w:p>
    <w:p w14:paraId="2847C8BF" w14:textId="77777777" w:rsidR="00DC778B" w:rsidRPr="00DC778B" w:rsidRDefault="00DC778B" w:rsidP="00DC778B">
      <w:pPr>
        <w:tabs>
          <w:tab w:val="left" w:pos="1134"/>
        </w:tabs>
        <w:ind w:firstLine="709"/>
        <w:jc w:val="both"/>
        <w:rPr>
          <w:sz w:val="28"/>
          <w:szCs w:val="28"/>
        </w:rPr>
      </w:pPr>
      <w:r w:rsidRPr="00DC778B">
        <w:rPr>
          <w:sz w:val="28"/>
          <w:szCs w:val="28"/>
        </w:rPr>
        <w:t>- ООО «Водоканал» (г. Осинники) в размере</w:t>
      </w:r>
      <w:r w:rsidRPr="00DC778B">
        <w:rPr>
          <w:b/>
          <w:bCs/>
          <w:sz w:val="28"/>
          <w:szCs w:val="28"/>
        </w:rPr>
        <w:t xml:space="preserve"> </w:t>
      </w:r>
      <w:r w:rsidRPr="00DC778B">
        <w:rPr>
          <w:b/>
          <w:bCs/>
          <w:i/>
          <w:iCs/>
          <w:sz w:val="28"/>
          <w:szCs w:val="28"/>
        </w:rPr>
        <w:t>1 983,25</w:t>
      </w:r>
      <w:r w:rsidRPr="00DC778B">
        <w:rPr>
          <w:b/>
          <w:bCs/>
          <w:sz w:val="28"/>
          <w:szCs w:val="28"/>
        </w:rPr>
        <w:t xml:space="preserve"> </w:t>
      </w:r>
      <w:r w:rsidRPr="00DC778B">
        <w:rPr>
          <w:sz w:val="28"/>
          <w:szCs w:val="28"/>
        </w:rPr>
        <w:t xml:space="preserve">тыс. руб. (объем покупки </w:t>
      </w:r>
      <w:r w:rsidRPr="00DC778B">
        <w:rPr>
          <w:b/>
          <w:bCs/>
          <w:i/>
          <w:iCs/>
          <w:sz w:val="28"/>
          <w:szCs w:val="28"/>
        </w:rPr>
        <w:t xml:space="preserve">37 618,51 </w:t>
      </w:r>
      <w:r w:rsidRPr="00DC778B">
        <w:rPr>
          <w:sz w:val="28"/>
          <w:szCs w:val="28"/>
        </w:rPr>
        <w:t>м</w:t>
      </w:r>
      <w:r w:rsidRPr="00DC778B">
        <w:rPr>
          <w:sz w:val="28"/>
          <w:szCs w:val="28"/>
          <w:vertAlign w:val="superscript"/>
        </w:rPr>
        <w:t xml:space="preserve">3 </w:t>
      </w:r>
      <w:r w:rsidRPr="00DC778B">
        <w:rPr>
          <w:sz w:val="28"/>
          <w:szCs w:val="28"/>
        </w:rPr>
        <w:t xml:space="preserve">принят по счет-фактурам за 2020 год, тариф покупки </w:t>
      </w:r>
      <w:r w:rsidRPr="00DC778B">
        <w:rPr>
          <w:b/>
          <w:bCs/>
          <w:i/>
          <w:iCs/>
          <w:sz w:val="28"/>
          <w:szCs w:val="28"/>
        </w:rPr>
        <w:t>52,72</w:t>
      </w:r>
      <w:r w:rsidRPr="00DC778B">
        <w:rPr>
          <w:sz w:val="28"/>
          <w:szCs w:val="28"/>
        </w:rPr>
        <w:t xml:space="preserve"> руб./м</w:t>
      </w:r>
      <w:r w:rsidRPr="00DC778B">
        <w:rPr>
          <w:sz w:val="28"/>
          <w:szCs w:val="28"/>
          <w:vertAlign w:val="superscript"/>
        </w:rPr>
        <w:t xml:space="preserve">3 </w:t>
      </w:r>
      <w:r w:rsidRPr="00DC778B">
        <w:rPr>
          <w:sz w:val="28"/>
          <w:szCs w:val="28"/>
        </w:rPr>
        <w:t>принят</w:t>
      </w:r>
      <w:r w:rsidRPr="00DC778B">
        <w:rPr>
          <w:sz w:val="28"/>
          <w:szCs w:val="28"/>
          <w:vertAlign w:val="superscript"/>
        </w:rPr>
        <w:t xml:space="preserve"> </w:t>
      </w:r>
      <w:r w:rsidRPr="00DC778B">
        <w:rPr>
          <w:sz w:val="28"/>
          <w:szCs w:val="28"/>
        </w:rPr>
        <w:t>по постановлению РЭК Кузбасса от 17.08.2021 № 293).</w:t>
      </w:r>
    </w:p>
    <w:p w14:paraId="64ED0D5E" w14:textId="77777777" w:rsidR="00DC778B" w:rsidRPr="00DC778B" w:rsidRDefault="00DC778B" w:rsidP="00DC778B">
      <w:pPr>
        <w:tabs>
          <w:tab w:val="left" w:pos="1134"/>
        </w:tabs>
        <w:ind w:firstLine="709"/>
        <w:jc w:val="both"/>
        <w:rPr>
          <w:sz w:val="28"/>
          <w:szCs w:val="28"/>
        </w:rPr>
      </w:pPr>
      <w:r w:rsidRPr="00DC778B">
        <w:rPr>
          <w:sz w:val="28"/>
          <w:szCs w:val="28"/>
        </w:rPr>
        <w:t xml:space="preserve">По статье </w:t>
      </w:r>
      <w:r w:rsidRPr="00DC778B">
        <w:rPr>
          <w:b/>
          <w:bCs/>
          <w:sz w:val="28"/>
          <w:szCs w:val="28"/>
        </w:rPr>
        <w:t xml:space="preserve">«Расходы на арендную плату» </w:t>
      </w:r>
      <w:r w:rsidRPr="00DC778B">
        <w:rPr>
          <w:sz w:val="28"/>
          <w:szCs w:val="28"/>
        </w:rPr>
        <w:t>расходы Р</w:t>
      </w:r>
      <w:r w:rsidRPr="00DC778B">
        <w:rPr>
          <w:bCs/>
          <w:sz w:val="28"/>
          <w:szCs w:val="28"/>
        </w:rPr>
        <w:t>ЭК Кузбасса</w:t>
      </w:r>
      <w:r w:rsidRPr="00DC778B">
        <w:rPr>
          <w:sz w:val="28"/>
          <w:szCs w:val="28"/>
        </w:rPr>
        <w:t xml:space="preserve"> утверждены на 2022 год в размере </w:t>
      </w:r>
      <w:r w:rsidRPr="00DC778B">
        <w:rPr>
          <w:b/>
          <w:bCs/>
          <w:i/>
          <w:iCs/>
          <w:sz w:val="28"/>
          <w:szCs w:val="28"/>
        </w:rPr>
        <w:t xml:space="preserve">288,48 </w:t>
      </w:r>
      <w:r w:rsidRPr="00DC778B">
        <w:rPr>
          <w:sz w:val="28"/>
          <w:szCs w:val="28"/>
        </w:rPr>
        <w:t xml:space="preserve">тыс. руб., предприятием в целях корректировки предложены затраты в размере </w:t>
      </w:r>
      <w:r w:rsidRPr="00DC778B">
        <w:rPr>
          <w:b/>
          <w:bCs/>
          <w:i/>
          <w:iCs/>
          <w:sz w:val="28"/>
          <w:szCs w:val="28"/>
        </w:rPr>
        <w:t xml:space="preserve">840,00 </w:t>
      </w:r>
      <w:r w:rsidRPr="00DC778B">
        <w:rPr>
          <w:sz w:val="28"/>
          <w:szCs w:val="28"/>
        </w:rPr>
        <w:t xml:space="preserve">тыс. руб., в процессе экспертизы определены расходы в сумме </w:t>
      </w:r>
      <w:r w:rsidRPr="00DC778B">
        <w:rPr>
          <w:b/>
          <w:bCs/>
          <w:i/>
          <w:iCs/>
          <w:sz w:val="28"/>
          <w:szCs w:val="28"/>
        </w:rPr>
        <w:t xml:space="preserve">0,00 </w:t>
      </w:r>
      <w:r w:rsidRPr="00DC778B">
        <w:rPr>
          <w:sz w:val="28"/>
          <w:szCs w:val="28"/>
        </w:rPr>
        <w:t>тыс. руб.</w:t>
      </w:r>
    </w:p>
    <w:p w14:paraId="7526C203" w14:textId="77777777" w:rsidR="00DC778B" w:rsidRPr="00DC778B" w:rsidRDefault="00DC778B" w:rsidP="00DC778B">
      <w:pPr>
        <w:tabs>
          <w:tab w:val="left" w:pos="1134"/>
        </w:tabs>
        <w:ind w:firstLine="709"/>
        <w:jc w:val="both"/>
        <w:rPr>
          <w:sz w:val="28"/>
          <w:szCs w:val="28"/>
        </w:rPr>
      </w:pPr>
      <w:r w:rsidRPr="00DC778B">
        <w:rPr>
          <w:sz w:val="28"/>
          <w:szCs w:val="28"/>
        </w:rPr>
        <w:t xml:space="preserve">В качестве обосновывающих документов представлены: договор аренды нежилого помещения под офис № 14 от 13.09.2019 с ООО «Фея», договор субаренды части нежилого помещения № 4-Ч/19/И-018/19 от 13.09.2019 с ИП Рыбин С.Н., договор аренды нежилого помещения № 4-Ч/19/И-017/19 от 13.09.2019 с ИП Рыбин С.Н., договор субаренды № И-083/20 от 01.04.2020 с ИП Боков Владимир Леонидович. </w:t>
      </w:r>
      <w:r w:rsidRPr="00DC778B">
        <w:rPr>
          <w:rFonts w:eastAsia="Calibri"/>
          <w:sz w:val="28"/>
          <w:szCs w:val="28"/>
          <w:lang w:eastAsia="en-US"/>
        </w:rPr>
        <w:t xml:space="preserve">В соответствии с пунктом 25 приказа ФСТ России от 27.12.2013                           № 1746-э «Об утверждении Методических указаний по расчету регулируемых тарифов в сфере водоснабжения и водоотведения» арендная плата, лизинговые платежи, не связанные с арендой (лизингом) централизованных систем водоснабжения и (или) водоотведения </w:t>
      </w:r>
      <w:r w:rsidRPr="00DC778B">
        <w:rPr>
          <w:rFonts w:eastAsia="Calibri"/>
          <w:sz w:val="28"/>
          <w:szCs w:val="28"/>
          <w:lang w:eastAsia="en-US"/>
        </w:rPr>
        <w:lastRenderedPageBreak/>
        <w:t xml:space="preserve">либо объектов, входящих в состав таких систем </w:t>
      </w:r>
      <w:r w:rsidRPr="00DC778B">
        <w:rPr>
          <w:sz w:val="28"/>
          <w:szCs w:val="28"/>
        </w:rPr>
        <w:t>относится к административным расходам. Затраты на аренду нежилых помещений учтены в административных расходах, арендуемое у ООО «Агросервис» с 01.07.2021 передано в оперативное управление).</w:t>
      </w:r>
    </w:p>
    <w:p w14:paraId="6AEDD863" w14:textId="77777777" w:rsidR="00DC778B" w:rsidRPr="00DC778B" w:rsidRDefault="00DC778B" w:rsidP="00DC778B">
      <w:pPr>
        <w:tabs>
          <w:tab w:val="left" w:pos="998"/>
        </w:tabs>
        <w:autoSpaceDE w:val="0"/>
        <w:autoSpaceDN w:val="0"/>
        <w:adjustRightInd w:val="0"/>
        <w:ind w:firstLine="576"/>
        <w:jc w:val="both"/>
        <w:rPr>
          <w:b/>
          <w:bCs/>
          <w:sz w:val="28"/>
          <w:szCs w:val="28"/>
        </w:rPr>
      </w:pPr>
      <w:bookmarkStart w:id="8" w:name="_Hlk5279957"/>
      <w:r w:rsidRPr="00DC778B">
        <w:rPr>
          <w:sz w:val="28"/>
          <w:szCs w:val="28"/>
        </w:rPr>
        <w:t xml:space="preserve">По статье </w:t>
      </w:r>
      <w:r w:rsidRPr="00DC778B">
        <w:rPr>
          <w:b/>
          <w:bCs/>
          <w:sz w:val="28"/>
          <w:szCs w:val="28"/>
        </w:rPr>
        <w:t>«Расходы, связанные с оплатой налогов и сборов».</w:t>
      </w:r>
    </w:p>
    <w:p w14:paraId="41932C00" w14:textId="77777777" w:rsidR="00DC778B" w:rsidRPr="00DC778B" w:rsidRDefault="00DC778B" w:rsidP="00DC778B">
      <w:pPr>
        <w:ind w:firstLine="567"/>
        <w:jc w:val="both"/>
        <w:rPr>
          <w:sz w:val="28"/>
          <w:szCs w:val="28"/>
        </w:rPr>
      </w:pPr>
      <w:r w:rsidRPr="00DC778B">
        <w:rPr>
          <w:sz w:val="28"/>
          <w:szCs w:val="28"/>
        </w:rPr>
        <w:t>При определении размера расходов, связанных с уплатой налогов и сборов, учитываются:</w:t>
      </w:r>
    </w:p>
    <w:p w14:paraId="460BD457" w14:textId="77777777" w:rsidR="00DC778B" w:rsidRPr="00DC778B" w:rsidRDefault="00DC778B" w:rsidP="00DC778B">
      <w:pPr>
        <w:ind w:firstLine="540"/>
        <w:jc w:val="both"/>
        <w:rPr>
          <w:sz w:val="28"/>
          <w:szCs w:val="28"/>
        </w:rPr>
      </w:pPr>
      <w:r w:rsidRPr="00DC778B">
        <w:rPr>
          <w:sz w:val="28"/>
          <w:szCs w:val="28"/>
        </w:rPr>
        <w:t>налог на прибыль;</w:t>
      </w:r>
    </w:p>
    <w:p w14:paraId="4EDDED5D" w14:textId="77777777" w:rsidR="00DC778B" w:rsidRPr="00DC778B" w:rsidRDefault="00DC778B" w:rsidP="00DC778B">
      <w:pPr>
        <w:ind w:firstLine="540"/>
        <w:jc w:val="both"/>
        <w:rPr>
          <w:sz w:val="28"/>
          <w:szCs w:val="28"/>
        </w:rPr>
      </w:pPr>
      <w:r w:rsidRPr="00DC778B">
        <w:rPr>
          <w:sz w:val="28"/>
          <w:szCs w:val="28"/>
        </w:rPr>
        <w:t>налог на имущество организаций;</w:t>
      </w:r>
    </w:p>
    <w:p w14:paraId="32E7E7DF" w14:textId="77777777" w:rsidR="00DC778B" w:rsidRPr="00DC778B" w:rsidRDefault="00DC778B" w:rsidP="00DC778B">
      <w:pPr>
        <w:ind w:firstLine="540"/>
        <w:jc w:val="both"/>
        <w:rPr>
          <w:sz w:val="28"/>
          <w:szCs w:val="28"/>
        </w:rPr>
      </w:pPr>
      <w:r w:rsidRPr="00DC778B">
        <w:rPr>
          <w:sz w:val="28"/>
          <w:szCs w:val="28"/>
        </w:rPr>
        <w:t>земельный налог;</w:t>
      </w:r>
    </w:p>
    <w:p w14:paraId="05B71CBF" w14:textId="77777777" w:rsidR="00DC778B" w:rsidRPr="00DC778B" w:rsidRDefault="00DC778B" w:rsidP="00DC778B">
      <w:pPr>
        <w:ind w:firstLine="540"/>
        <w:jc w:val="both"/>
        <w:rPr>
          <w:sz w:val="28"/>
          <w:szCs w:val="28"/>
        </w:rPr>
      </w:pPr>
      <w:r w:rsidRPr="00DC778B">
        <w:rPr>
          <w:sz w:val="28"/>
          <w:szCs w:val="28"/>
        </w:rPr>
        <w:t>водный налог и плата за пользование водным объектом;</w:t>
      </w:r>
    </w:p>
    <w:p w14:paraId="5CD690D8" w14:textId="77777777" w:rsidR="00DC778B" w:rsidRPr="00DC778B" w:rsidRDefault="00DC778B" w:rsidP="00DC778B">
      <w:pPr>
        <w:ind w:firstLine="540"/>
        <w:jc w:val="both"/>
        <w:rPr>
          <w:sz w:val="28"/>
          <w:szCs w:val="28"/>
        </w:rPr>
      </w:pPr>
      <w:r w:rsidRPr="00DC778B">
        <w:rPr>
          <w:sz w:val="28"/>
          <w:szCs w:val="28"/>
        </w:rPr>
        <w:t>транспортный налог;</w:t>
      </w:r>
    </w:p>
    <w:p w14:paraId="2E7F96EC" w14:textId="77777777" w:rsidR="00DC778B" w:rsidRPr="00DC778B" w:rsidRDefault="00DC778B" w:rsidP="00DC778B">
      <w:pPr>
        <w:ind w:firstLine="540"/>
        <w:jc w:val="both"/>
        <w:rPr>
          <w:sz w:val="28"/>
          <w:szCs w:val="28"/>
        </w:rPr>
      </w:pPr>
      <w:r w:rsidRPr="00DC778B">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FCD9726" w14:textId="77777777" w:rsidR="00DC778B" w:rsidRPr="00DC778B" w:rsidRDefault="00DC778B" w:rsidP="00DC778B">
      <w:pPr>
        <w:ind w:firstLine="540"/>
        <w:jc w:val="both"/>
        <w:rPr>
          <w:sz w:val="28"/>
          <w:szCs w:val="28"/>
        </w:rPr>
      </w:pPr>
      <w:r w:rsidRPr="00DC778B">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D2C8E95" w14:textId="77777777" w:rsidR="00DC778B" w:rsidRPr="00DC778B" w:rsidRDefault="00DC778B" w:rsidP="00DC778B">
      <w:pPr>
        <w:tabs>
          <w:tab w:val="left" w:pos="998"/>
        </w:tabs>
        <w:autoSpaceDE w:val="0"/>
        <w:autoSpaceDN w:val="0"/>
        <w:adjustRightInd w:val="0"/>
        <w:ind w:firstLine="576"/>
        <w:jc w:val="both"/>
        <w:rPr>
          <w:sz w:val="28"/>
          <w:szCs w:val="28"/>
        </w:rPr>
      </w:pPr>
      <w:r w:rsidRPr="00DC778B">
        <w:rPr>
          <w:sz w:val="28"/>
          <w:szCs w:val="28"/>
        </w:rPr>
        <w:t xml:space="preserve">Затраты по статье регулирующим органом утверждены на 2022 год </w:t>
      </w:r>
      <w:bookmarkEnd w:id="8"/>
      <w:r w:rsidRPr="00DC778B">
        <w:rPr>
          <w:sz w:val="28"/>
          <w:szCs w:val="28"/>
        </w:rPr>
        <w:t xml:space="preserve">в размере </w:t>
      </w:r>
      <w:r w:rsidRPr="00DC778B">
        <w:rPr>
          <w:b/>
          <w:bCs/>
          <w:i/>
          <w:iCs/>
          <w:sz w:val="28"/>
          <w:szCs w:val="28"/>
        </w:rPr>
        <w:t>502,60</w:t>
      </w:r>
      <w:r w:rsidRPr="00DC778B">
        <w:rPr>
          <w:sz w:val="28"/>
          <w:szCs w:val="28"/>
        </w:rPr>
        <w:t xml:space="preserve"> тыс. руб. </w:t>
      </w:r>
    </w:p>
    <w:p w14:paraId="7166B4AE" w14:textId="77777777" w:rsidR="00DC778B" w:rsidRPr="00DC778B" w:rsidRDefault="00DC778B" w:rsidP="00DC778B">
      <w:pPr>
        <w:tabs>
          <w:tab w:val="left" w:pos="998"/>
        </w:tabs>
        <w:autoSpaceDE w:val="0"/>
        <w:autoSpaceDN w:val="0"/>
        <w:adjustRightInd w:val="0"/>
        <w:ind w:firstLine="576"/>
        <w:jc w:val="both"/>
        <w:rPr>
          <w:sz w:val="28"/>
          <w:szCs w:val="28"/>
        </w:rPr>
      </w:pPr>
      <w:r w:rsidRPr="00DC778B">
        <w:rPr>
          <w:sz w:val="28"/>
          <w:szCs w:val="28"/>
        </w:rPr>
        <w:t xml:space="preserve">Предприятием в целях корректировки предложены затраты в размере </w:t>
      </w:r>
      <w:r w:rsidRPr="00DC778B">
        <w:rPr>
          <w:b/>
          <w:bCs/>
          <w:i/>
          <w:iCs/>
          <w:sz w:val="28"/>
          <w:szCs w:val="28"/>
        </w:rPr>
        <w:t xml:space="preserve">670,76 </w:t>
      </w:r>
      <w:r w:rsidRPr="00DC778B">
        <w:rPr>
          <w:sz w:val="28"/>
          <w:szCs w:val="28"/>
        </w:rPr>
        <w:t>тыс. руб., включая:</w:t>
      </w:r>
    </w:p>
    <w:p w14:paraId="0C2E6D27" w14:textId="77777777" w:rsidR="00DC778B" w:rsidRPr="00DC778B" w:rsidRDefault="00DC778B" w:rsidP="00DC778B">
      <w:pPr>
        <w:tabs>
          <w:tab w:val="left" w:pos="998"/>
        </w:tabs>
        <w:autoSpaceDE w:val="0"/>
        <w:autoSpaceDN w:val="0"/>
        <w:adjustRightInd w:val="0"/>
        <w:ind w:firstLine="576"/>
        <w:jc w:val="both"/>
        <w:rPr>
          <w:sz w:val="28"/>
          <w:szCs w:val="28"/>
        </w:rPr>
      </w:pPr>
      <w:r w:rsidRPr="00DC778B">
        <w:rPr>
          <w:sz w:val="28"/>
          <w:szCs w:val="28"/>
        </w:rPr>
        <w:t xml:space="preserve">- По статье </w:t>
      </w:r>
      <w:r w:rsidRPr="00DC778B">
        <w:rPr>
          <w:b/>
          <w:bCs/>
          <w:sz w:val="28"/>
          <w:szCs w:val="28"/>
        </w:rPr>
        <w:t>«Водный налог» -</w:t>
      </w:r>
      <w:r w:rsidRPr="00DC778B">
        <w:rPr>
          <w:b/>
          <w:bCs/>
          <w:i/>
          <w:iCs/>
          <w:sz w:val="28"/>
          <w:szCs w:val="28"/>
        </w:rPr>
        <w:t xml:space="preserve">503,98 </w:t>
      </w:r>
      <w:r w:rsidRPr="00DC778B">
        <w:rPr>
          <w:sz w:val="28"/>
          <w:szCs w:val="28"/>
        </w:rPr>
        <w:t>тыс. руб.;</w:t>
      </w:r>
    </w:p>
    <w:p w14:paraId="6C1E210B" w14:textId="77777777" w:rsidR="00DC778B" w:rsidRPr="00DC778B" w:rsidRDefault="00DC778B" w:rsidP="00DC778B">
      <w:pPr>
        <w:tabs>
          <w:tab w:val="left" w:pos="998"/>
        </w:tabs>
        <w:autoSpaceDE w:val="0"/>
        <w:autoSpaceDN w:val="0"/>
        <w:adjustRightInd w:val="0"/>
        <w:ind w:firstLine="576"/>
        <w:jc w:val="both"/>
        <w:rPr>
          <w:sz w:val="28"/>
          <w:szCs w:val="28"/>
        </w:rPr>
      </w:pPr>
      <w:r w:rsidRPr="00DC778B">
        <w:rPr>
          <w:sz w:val="28"/>
          <w:szCs w:val="28"/>
        </w:rPr>
        <w:t xml:space="preserve">- По статье </w:t>
      </w:r>
      <w:r w:rsidRPr="00DC778B">
        <w:rPr>
          <w:b/>
          <w:bCs/>
          <w:sz w:val="28"/>
          <w:szCs w:val="28"/>
        </w:rPr>
        <w:t xml:space="preserve">«Налог на имущество» - </w:t>
      </w:r>
      <w:r w:rsidRPr="00DC778B">
        <w:rPr>
          <w:b/>
          <w:bCs/>
          <w:i/>
          <w:iCs/>
          <w:sz w:val="28"/>
          <w:szCs w:val="28"/>
        </w:rPr>
        <w:t>166,78</w:t>
      </w:r>
      <w:r w:rsidRPr="00DC778B">
        <w:rPr>
          <w:sz w:val="28"/>
          <w:szCs w:val="28"/>
        </w:rPr>
        <w:t xml:space="preserve"> тыс. руб.</w:t>
      </w:r>
    </w:p>
    <w:p w14:paraId="5AE6A5D2" w14:textId="77777777" w:rsidR="00DC778B" w:rsidRPr="00DC778B" w:rsidRDefault="00DC778B" w:rsidP="00DC778B">
      <w:pPr>
        <w:tabs>
          <w:tab w:val="left" w:pos="998"/>
        </w:tabs>
        <w:autoSpaceDE w:val="0"/>
        <w:autoSpaceDN w:val="0"/>
        <w:adjustRightInd w:val="0"/>
        <w:ind w:firstLine="576"/>
        <w:jc w:val="both"/>
        <w:rPr>
          <w:sz w:val="28"/>
          <w:szCs w:val="28"/>
        </w:rPr>
      </w:pPr>
      <w:r w:rsidRPr="00DC778B">
        <w:rPr>
          <w:sz w:val="28"/>
          <w:szCs w:val="28"/>
        </w:rPr>
        <w:t xml:space="preserve">В процессе экспертизы определены расходы в сумме </w:t>
      </w:r>
      <w:r w:rsidRPr="00DC778B">
        <w:rPr>
          <w:b/>
          <w:bCs/>
          <w:i/>
          <w:iCs/>
          <w:sz w:val="28"/>
          <w:szCs w:val="28"/>
        </w:rPr>
        <w:t xml:space="preserve">522,76 </w:t>
      </w:r>
      <w:r w:rsidRPr="00DC778B">
        <w:rPr>
          <w:sz w:val="28"/>
          <w:szCs w:val="28"/>
        </w:rPr>
        <w:t>тыс. руб., включая:</w:t>
      </w:r>
    </w:p>
    <w:p w14:paraId="5D7448D2" w14:textId="77777777" w:rsidR="00DC778B" w:rsidRPr="00DC778B" w:rsidRDefault="00DC778B" w:rsidP="00DC778B">
      <w:pPr>
        <w:tabs>
          <w:tab w:val="left" w:pos="730"/>
        </w:tabs>
        <w:autoSpaceDE w:val="0"/>
        <w:autoSpaceDN w:val="0"/>
        <w:adjustRightInd w:val="0"/>
        <w:ind w:firstLine="571"/>
        <w:jc w:val="both"/>
        <w:rPr>
          <w:sz w:val="28"/>
          <w:szCs w:val="28"/>
        </w:rPr>
      </w:pPr>
      <w:r w:rsidRPr="00DC778B">
        <w:rPr>
          <w:sz w:val="28"/>
          <w:szCs w:val="28"/>
        </w:rPr>
        <w:t>-</w:t>
      </w:r>
      <w:r w:rsidRPr="00DC778B">
        <w:rPr>
          <w:sz w:val="28"/>
          <w:szCs w:val="28"/>
        </w:rPr>
        <w:tab/>
        <w:t xml:space="preserve">По статье </w:t>
      </w:r>
      <w:r w:rsidRPr="00DC778B">
        <w:rPr>
          <w:b/>
          <w:bCs/>
          <w:sz w:val="28"/>
          <w:szCs w:val="28"/>
        </w:rPr>
        <w:t xml:space="preserve">«Водный налог» </w:t>
      </w:r>
      <w:r w:rsidRPr="00DC778B">
        <w:rPr>
          <w:sz w:val="28"/>
          <w:szCs w:val="28"/>
        </w:rPr>
        <w:t>регулирующим органом</w:t>
      </w:r>
      <w:r w:rsidRPr="00DC778B">
        <w:rPr>
          <w:b/>
          <w:bCs/>
          <w:sz w:val="28"/>
          <w:szCs w:val="28"/>
        </w:rPr>
        <w:t xml:space="preserve"> </w:t>
      </w:r>
      <w:r w:rsidRPr="00DC778B">
        <w:rPr>
          <w:sz w:val="28"/>
          <w:szCs w:val="28"/>
        </w:rPr>
        <w:t xml:space="preserve">утверждены на 2022 год в размере </w:t>
      </w:r>
      <w:r w:rsidRPr="00DC778B">
        <w:rPr>
          <w:b/>
          <w:bCs/>
          <w:i/>
          <w:iCs/>
          <w:sz w:val="28"/>
          <w:szCs w:val="28"/>
        </w:rPr>
        <w:t xml:space="preserve">502,50 </w:t>
      </w:r>
      <w:r w:rsidRPr="00DC778B">
        <w:rPr>
          <w:sz w:val="28"/>
          <w:szCs w:val="28"/>
        </w:rPr>
        <w:t xml:space="preserve">тыс. руб., в процессе экспертизы определены расходы в сумме </w:t>
      </w:r>
      <w:r w:rsidRPr="00DC778B">
        <w:rPr>
          <w:b/>
          <w:bCs/>
          <w:i/>
          <w:iCs/>
          <w:sz w:val="28"/>
          <w:szCs w:val="28"/>
        </w:rPr>
        <w:t xml:space="preserve">489,12 </w:t>
      </w:r>
      <w:r w:rsidRPr="00DC778B">
        <w:rPr>
          <w:sz w:val="28"/>
          <w:szCs w:val="28"/>
        </w:rPr>
        <w:t>тыс. руб. по факту 2020 года с учетом объемов, принятых в расчет тарифа, и по ставке с ростом 32% по сравнению с 2020 годом в соответствии со ст. 333.12 Налогового кодекса РФ. (394997*1060900,00/1130893,4/1000*1,32);</w:t>
      </w:r>
    </w:p>
    <w:p w14:paraId="511A90D5" w14:textId="77777777" w:rsidR="00DC778B" w:rsidRPr="00DC778B" w:rsidRDefault="00DC778B" w:rsidP="00DC778B">
      <w:pPr>
        <w:tabs>
          <w:tab w:val="left" w:pos="730"/>
        </w:tabs>
        <w:autoSpaceDE w:val="0"/>
        <w:autoSpaceDN w:val="0"/>
        <w:adjustRightInd w:val="0"/>
        <w:ind w:firstLine="571"/>
        <w:jc w:val="both"/>
        <w:rPr>
          <w:color w:val="FF0000"/>
          <w:sz w:val="28"/>
          <w:szCs w:val="28"/>
        </w:rPr>
      </w:pPr>
      <w:r w:rsidRPr="00DC778B">
        <w:rPr>
          <w:sz w:val="28"/>
          <w:szCs w:val="28"/>
        </w:rPr>
        <w:t>-</w:t>
      </w:r>
      <w:r w:rsidRPr="00DC778B">
        <w:rPr>
          <w:sz w:val="28"/>
          <w:szCs w:val="28"/>
        </w:rPr>
        <w:tab/>
        <w:t xml:space="preserve">По статье </w:t>
      </w:r>
      <w:r w:rsidRPr="00DC778B">
        <w:rPr>
          <w:b/>
          <w:bCs/>
          <w:sz w:val="28"/>
          <w:szCs w:val="28"/>
        </w:rPr>
        <w:t xml:space="preserve">«Налог на имущество» </w:t>
      </w:r>
      <w:r w:rsidRPr="00DC778B">
        <w:rPr>
          <w:sz w:val="28"/>
          <w:szCs w:val="28"/>
        </w:rPr>
        <w:t>регулирующим органом</w:t>
      </w:r>
      <w:r w:rsidRPr="00DC778B">
        <w:rPr>
          <w:b/>
          <w:bCs/>
          <w:sz w:val="28"/>
          <w:szCs w:val="28"/>
        </w:rPr>
        <w:t xml:space="preserve"> </w:t>
      </w:r>
      <w:r w:rsidRPr="00DC778B">
        <w:rPr>
          <w:sz w:val="28"/>
          <w:szCs w:val="28"/>
        </w:rPr>
        <w:t xml:space="preserve">утверждены на 2022 год затраты в размере </w:t>
      </w:r>
      <w:r w:rsidRPr="00DC778B">
        <w:rPr>
          <w:b/>
          <w:bCs/>
          <w:i/>
          <w:iCs/>
          <w:sz w:val="28"/>
          <w:szCs w:val="28"/>
        </w:rPr>
        <w:t>0,10</w:t>
      </w:r>
      <w:r w:rsidRPr="00DC778B">
        <w:rPr>
          <w:sz w:val="28"/>
          <w:szCs w:val="28"/>
        </w:rPr>
        <w:t xml:space="preserve"> тыс. руб., в процессе экспертизы определены расходы в сумме </w:t>
      </w:r>
      <w:r w:rsidRPr="00DC778B">
        <w:rPr>
          <w:b/>
          <w:bCs/>
          <w:i/>
          <w:iCs/>
          <w:sz w:val="28"/>
          <w:szCs w:val="28"/>
        </w:rPr>
        <w:t xml:space="preserve">33,64 </w:t>
      </w:r>
      <w:r w:rsidRPr="00DC778B">
        <w:rPr>
          <w:sz w:val="28"/>
          <w:szCs w:val="28"/>
        </w:rPr>
        <w:t>тыс. руб. по факту 2020 года.</w:t>
      </w:r>
    </w:p>
    <w:p w14:paraId="03330E7A" w14:textId="77777777" w:rsidR="00DC778B" w:rsidRPr="00DC778B" w:rsidRDefault="00DC778B" w:rsidP="00DC778B">
      <w:pPr>
        <w:tabs>
          <w:tab w:val="left" w:pos="709"/>
        </w:tabs>
        <w:ind w:firstLine="709"/>
        <w:jc w:val="both"/>
        <w:rPr>
          <w:sz w:val="28"/>
          <w:szCs w:val="28"/>
        </w:rPr>
      </w:pPr>
      <w:r w:rsidRPr="00DC778B">
        <w:rPr>
          <w:bCs/>
          <w:sz w:val="28"/>
          <w:szCs w:val="28"/>
        </w:rPr>
        <w:t xml:space="preserve">По статье </w:t>
      </w:r>
      <w:r w:rsidRPr="00DC778B">
        <w:rPr>
          <w:b/>
          <w:sz w:val="28"/>
          <w:szCs w:val="28"/>
        </w:rPr>
        <w:t xml:space="preserve">«Недополученные доходы / выпадающие расходы» </w:t>
      </w:r>
      <w:r w:rsidRPr="00DC778B">
        <w:rPr>
          <w:bCs/>
          <w:sz w:val="28"/>
          <w:szCs w:val="28"/>
        </w:rPr>
        <w:t xml:space="preserve">в </w:t>
      </w:r>
      <w:r w:rsidRPr="00DC778B">
        <w:rPr>
          <w:sz w:val="28"/>
          <w:szCs w:val="28"/>
        </w:rPr>
        <w:t xml:space="preserve">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w:t>
      </w:r>
      <w:r w:rsidRPr="00DC778B">
        <w:rPr>
          <w:sz w:val="28"/>
          <w:szCs w:val="28"/>
        </w:rPr>
        <w:lastRenderedPageBreak/>
        <w:t>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58BF22A7" w14:textId="77777777" w:rsidR="00DC778B" w:rsidRPr="00DC778B" w:rsidRDefault="00DC778B" w:rsidP="00DC778B">
      <w:pPr>
        <w:tabs>
          <w:tab w:val="left" w:pos="709"/>
        </w:tabs>
        <w:ind w:firstLine="709"/>
        <w:jc w:val="both"/>
        <w:rPr>
          <w:sz w:val="28"/>
          <w:szCs w:val="28"/>
        </w:rPr>
      </w:pPr>
      <w:r w:rsidRPr="00DC778B">
        <w:rPr>
          <w:sz w:val="28"/>
          <w:szCs w:val="28"/>
        </w:rPr>
        <w:t>Расходы по данной статье на 2022 год регулирующим органом не утверждались, организацией в целях корректировки не заявлены.</w:t>
      </w:r>
    </w:p>
    <w:p w14:paraId="37A153B0" w14:textId="77777777" w:rsidR="00DC778B" w:rsidRPr="00DC778B" w:rsidRDefault="00DC778B" w:rsidP="00DC778B">
      <w:pPr>
        <w:tabs>
          <w:tab w:val="left" w:pos="1134"/>
        </w:tabs>
        <w:ind w:firstLine="709"/>
        <w:jc w:val="both"/>
        <w:rPr>
          <w:sz w:val="28"/>
          <w:szCs w:val="28"/>
        </w:rPr>
      </w:pPr>
      <w:r w:rsidRPr="00DC778B">
        <w:rPr>
          <w:sz w:val="28"/>
          <w:szCs w:val="28"/>
        </w:rPr>
        <w:t xml:space="preserve">При проведении экспертизы учтены за 2020 год в размере </w:t>
      </w:r>
      <w:r w:rsidRPr="00DC778B">
        <w:rPr>
          <w:b/>
          <w:i/>
          <w:sz w:val="28"/>
          <w:szCs w:val="28"/>
        </w:rPr>
        <w:t>(-615,04)</w:t>
      </w:r>
      <w:r w:rsidRPr="00DC778B">
        <w:rPr>
          <w:sz w:val="28"/>
          <w:szCs w:val="28"/>
        </w:rPr>
        <w:t xml:space="preserve"> тыс. руб. ((1330823,09-1318378,00) * 49,42)/1000, где 1330823,09 м3 фактически отпущено на потребительский рынок в 2020 году, 1330823,09 м3 отпущено на потребительский рынок в 2020 году по плану, 49,42 руб./м3 средний тариф 2020 года.</w:t>
      </w:r>
    </w:p>
    <w:p w14:paraId="43144A73" w14:textId="77777777" w:rsidR="00DC778B" w:rsidRPr="00DC778B" w:rsidRDefault="00DC778B" w:rsidP="00DC778B">
      <w:pPr>
        <w:tabs>
          <w:tab w:val="left" w:pos="998"/>
        </w:tabs>
        <w:autoSpaceDE w:val="0"/>
        <w:autoSpaceDN w:val="0"/>
        <w:adjustRightInd w:val="0"/>
        <w:ind w:firstLine="576"/>
        <w:jc w:val="both"/>
        <w:rPr>
          <w:color w:val="FF0000"/>
          <w:sz w:val="28"/>
          <w:szCs w:val="28"/>
        </w:rPr>
      </w:pPr>
      <w:r w:rsidRPr="00DC778B">
        <w:rPr>
          <w:sz w:val="28"/>
          <w:szCs w:val="28"/>
        </w:rPr>
        <w:t xml:space="preserve">По статье </w:t>
      </w:r>
      <w:r w:rsidRPr="00DC778B">
        <w:rPr>
          <w:b/>
          <w:bCs/>
          <w:sz w:val="28"/>
          <w:szCs w:val="28"/>
        </w:rPr>
        <w:t xml:space="preserve">«Экономически обоснованные расходы, не учтенные при установлении тарифов в предыдущие периоды регулирования»: </w:t>
      </w:r>
      <w:r w:rsidRPr="00DC778B">
        <w:rPr>
          <w:sz w:val="28"/>
          <w:szCs w:val="28"/>
        </w:rPr>
        <w:t>РЭК Кузбасса затраты на 2022 год не утверждены, предприятием в целях корректировки не предложены.</w:t>
      </w:r>
    </w:p>
    <w:p w14:paraId="7C78EA80" w14:textId="77777777" w:rsidR="00DC778B" w:rsidRPr="00DC778B" w:rsidRDefault="00DC778B" w:rsidP="00DC778B">
      <w:pPr>
        <w:tabs>
          <w:tab w:val="left" w:pos="1134"/>
        </w:tabs>
        <w:ind w:firstLine="709"/>
        <w:jc w:val="both"/>
        <w:rPr>
          <w:sz w:val="28"/>
          <w:szCs w:val="28"/>
        </w:rPr>
      </w:pPr>
      <w:r w:rsidRPr="00DC778B">
        <w:rPr>
          <w:bCs/>
          <w:sz w:val="28"/>
          <w:szCs w:val="28"/>
        </w:rPr>
        <w:t xml:space="preserve">По статье </w:t>
      </w:r>
      <w:r w:rsidRPr="00DC778B">
        <w:rPr>
          <w:b/>
          <w:sz w:val="28"/>
          <w:szCs w:val="28"/>
        </w:rPr>
        <w:t xml:space="preserve">«Экономически не обоснованные доходы прошлых периодов регулирования» </w:t>
      </w:r>
      <w:r w:rsidRPr="00DC778B">
        <w:rPr>
          <w:bCs/>
          <w:sz w:val="28"/>
          <w:szCs w:val="28"/>
        </w:rPr>
        <w:t>ор</w:t>
      </w:r>
      <w:r w:rsidRPr="00DC778B">
        <w:rPr>
          <w:sz w:val="28"/>
          <w:szCs w:val="28"/>
        </w:rPr>
        <w:t>ганизацией на 2022 год расходы не заявлены.</w:t>
      </w:r>
    </w:p>
    <w:p w14:paraId="45C930B4" w14:textId="77777777" w:rsidR="00DC778B" w:rsidRPr="00DC778B" w:rsidRDefault="00DC778B" w:rsidP="00DC778B">
      <w:pPr>
        <w:tabs>
          <w:tab w:val="left" w:pos="1134"/>
        </w:tabs>
        <w:ind w:firstLine="709"/>
        <w:jc w:val="both"/>
        <w:rPr>
          <w:sz w:val="28"/>
          <w:szCs w:val="28"/>
        </w:rPr>
      </w:pPr>
      <w:r w:rsidRPr="00DC778B">
        <w:rPr>
          <w:sz w:val="28"/>
          <w:szCs w:val="28"/>
        </w:rPr>
        <w:t xml:space="preserve">При проведении экспертизы учтено представление прокуратуры № 7/3-13-2021 от 05.04.2021, согласно которому необходимо исключить из НВВ денежные средства на выплату ежемесячной премии директору МКП «КТВС НМР» за период с 13.09.2019 по 31.12.2020 в размере </w:t>
      </w:r>
      <w:r w:rsidRPr="00DC778B">
        <w:rPr>
          <w:b/>
          <w:i/>
          <w:sz w:val="28"/>
          <w:szCs w:val="28"/>
        </w:rPr>
        <w:t>(-49,10)</w:t>
      </w:r>
      <w:r w:rsidRPr="00DC778B">
        <w:rPr>
          <w:sz w:val="28"/>
          <w:szCs w:val="28"/>
        </w:rPr>
        <w:t xml:space="preserve"> тыс. руб. (Таблица 2).</w:t>
      </w:r>
    </w:p>
    <w:p w14:paraId="525E3B23" w14:textId="77777777" w:rsidR="00DC778B" w:rsidRPr="00DC778B" w:rsidRDefault="00DC778B" w:rsidP="00DC778B">
      <w:pPr>
        <w:tabs>
          <w:tab w:val="left" w:pos="1134"/>
        </w:tabs>
        <w:ind w:firstLine="709"/>
        <w:jc w:val="both"/>
        <w:rPr>
          <w:sz w:val="28"/>
          <w:szCs w:val="28"/>
        </w:rPr>
      </w:pPr>
    </w:p>
    <w:p w14:paraId="040F8E14" w14:textId="77777777" w:rsidR="00DC778B" w:rsidRPr="00DC778B" w:rsidRDefault="00DC778B" w:rsidP="00DC778B">
      <w:pPr>
        <w:tabs>
          <w:tab w:val="left" w:pos="1134"/>
        </w:tabs>
        <w:ind w:firstLine="709"/>
        <w:jc w:val="right"/>
        <w:rPr>
          <w:sz w:val="28"/>
          <w:szCs w:val="28"/>
        </w:rPr>
      </w:pPr>
      <w:r w:rsidRPr="00DC778B">
        <w:rPr>
          <w:sz w:val="28"/>
          <w:szCs w:val="28"/>
        </w:rPr>
        <w:t>Таблица 2.</w:t>
      </w:r>
    </w:p>
    <w:p w14:paraId="63CA3901" w14:textId="77777777" w:rsidR="00DC778B" w:rsidRPr="00DC778B" w:rsidRDefault="00DC778B" w:rsidP="00DC778B">
      <w:pPr>
        <w:tabs>
          <w:tab w:val="left" w:pos="1134"/>
        </w:tabs>
        <w:ind w:firstLine="709"/>
        <w:jc w:val="right"/>
        <w:rPr>
          <w:sz w:val="28"/>
          <w:szCs w:val="28"/>
        </w:rPr>
      </w:pPr>
    </w:p>
    <w:p w14:paraId="5FF9CDDA" w14:textId="4F343EB4" w:rsidR="00DC778B" w:rsidRPr="00DC778B" w:rsidRDefault="00DC778B" w:rsidP="00DC778B">
      <w:pPr>
        <w:tabs>
          <w:tab w:val="left" w:pos="1134"/>
        </w:tabs>
        <w:rPr>
          <w:sz w:val="28"/>
          <w:szCs w:val="28"/>
        </w:rPr>
      </w:pPr>
      <w:r w:rsidRPr="00DC778B">
        <w:rPr>
          <w:noProof/>
          <w:szCs w:val="20"/>
        </w:rPr>
        <w:drawing>
          <wp:inline distT="0" distB="0" distL="0" distR="0" wp14:anchorId="6886E167" wp14:editId="6CFD5F0C">
            <wp:extent cx="5939790" cy="3493770"/>
            <wp:effectExtent l="0" t="0" r="381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493770"/>
                    </a:xfrm>
                    <a:prstGeom prst="rect">
                      <a:avLst/>
                    </a:prstGeom>
                    <a:noFill/>
                    <a:ln>
                      <a:noFill/>
                    </a:ln>
                  </pic:spPr>
                </pic:pic>
              </a:graphicData>
            </a:graphic>
          </wp:inline>
        </w:drawing>
      </w:r>
    </w:p>
    <w:p w14:paraId="0D5B1305" w14:textId="77777777" w:rsidR="00DC778B" w:rsidRPr="00DC778B" w:rsidRDefault="00DC778B" w:rsidP="00DC778B">
      <w:pPr>
        <w:tabs>
          <w:tab w:val="left" w:pos="1134"/>
        </w:tabs>
        <w:ind w:firstLine="709"/>
        <w:jc w:val="both"/>
        <w:rPr>
          <w:sz w:val="28"/>
          <w:szCs w:val="28"/>
        </w:rPr>
      </w:pPr>
    </w:p>
    <w:p w14:paraId="79F54CBA" w14:textId="77777777" w:rsidR="00DC778B" w:rsidRPr="00DC778B" w:rsidRDefault="00DC778B" w:rsidP="00DC778B">
      <w:pPr>
        <w:tabs>
          <w:tab w:val="left" w:pos="859"/>
        </w:tabs>
        <w:autoSpaceDE w:val="0"/>
        <w:autoSpaceDN w:val="0"/>
        <w:adjustRightInd w:val="0"/>
        <w:jc w:val="center"/>
        <w:rPr>
          <w:b/>
          <w:bCs/>
          <w:sz w:val="32"/>
          <w:szCs w:val="32"/>
          <w:u w:val="single"/>
        </w:rPr>
      </w:pPr>
      <w:r w:rsidRPr="00DC778B">
        <w:rPr>
          <w:b/>
          <w:bCs/>
          <w:sz w:val="32"/>
          <w:szCs w:val="32"/>
          <w:u w:val="single"/>
        </w:rPr>
        <w:lastRenderedPageBreak/>
        <w:t>Амортизация</w:t>
      </w:r>
    </w:p>
    <w:p w14:paraId="528D7853" w14:textId="77777777" w:rsidR="00DC778B" w:rsidRPr="00DC778B" w:rsidRDefault="00DC778B" w:rsidP="00DC778B">
      <w:pPr>
        <w:tabs>
          <w:tab w:val="left" w:pos="859"/>
        </w:tabs>
        <w:autoSpaceDE w:val="0"/>
        <w:autoSpaceDN w:val="0"/>
        <w:adjustRightInd w:val="0"/>
        <w:ind w:firstLine="573"/>
        <w:jc w:val="both"/>
        <w:rPr>
          <w:b/>
          <w:bCs/>
          <w:sz w:val="28"/>
          <w:szCs w:val="28"/>
        </w:rPr>
      </w:pPr>
    </w:p>
    <w:p w14:paraId="184DF2A1" w14:textId="77777777" w:rsidR="00DC778B" w:rsidRPr="00DC778B" w:rsidRDefault="00DC778B" w:rsidP="00DC778B">
      <w:pPr>
        <w:ind w:firstLine="709"/>
        <w:jc w:val="both"/>
        <w:rPr>
          <w:sz w:val="28"/>
          <w:szCs w:val="28"/>
        </w:rPr>
      </w:pPr>
      <w:r w:rsidRPr="00DC778B">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161C23D" w14:textId="77777777" w:rsidR="00DC778B" w:rsidRPr="00DC778B" w:rsidRDefault="00DC778B" w:rsidP="00DC778B">
      <w:pPr>
        <w:tabs>
          <w:tab w:val="left" w:pos="859"/>
        </w:tabs>
        <w:autoSpaceDE w:val="0"/>
        <w:autoSpaceDN w:val="0"/>
        <w:adjustRightInd w:val="0"/>
        <w:ind w:firstLine="573"/>
        <w:jc w:val="both"/>
        <w:rPr>
          <w:sz w:val="28"/>
          <w:szCs w:val="28"/>
        </w:rPr>
      </w:pPr>
      <w:r w:rsidRPr="00DC778B">
        <w:rPr>
          <w:bCs/>
          <w:sz w:val="28"/>
          <w:szCs w:val="28"/>
        </w:rPr>
        <w:t xml:space="preserve">Расходы регулирующим органом </w:t>
      </w:r>
      <w:r w:rsidRPr="00DC778B">
        <w:rPr>
          <w:sz w:val="28"/>
          <w:szCs w:val="28"/>
        </w:rPr>
        <w:t xml:space="preserve">на 2022 год не утверждены, организацией в целях корректировки предложены в размере </w:t>
      </w:r>
      <w:r w:rsidRPr="00DC778B">
        <w:rPr>
          <w:b/>
          <w:bCs/>
          <w:i/>
          <w:iCs/>
          <w:sz w:val="28"/>
          <w:szCs w:val="28"/>
        </w:rPr>
        <w:t>532,37</w:t>
      </w:r>
      <w:r w:rsidRPr="00DC778B">
        <w:rPr>
          <w:sz w:val="28"/>
          <w:szCs w:val="28"/>
        </w:rPr>
        <w:t xml:space="preserve"> тыс. руб., в процессе экспертизы определены расходы в сумме </w:t>
      </w:r>
      <w:r w:rsidRPr="00DC778B">
        <w:rPr>
          <w:b/>
          <w:bCs/>
          <w:i/>
          <w:iCs/>
          <w:sz w:val="28"/>
          <w:szCs w:val="28"/>
        </w:rPr>
        <w:t xml:space="preserve">0,00 </w:t>
      </w:r>
      <w:r w:rsidRPr="00DC778B">
        <w:rPr>
          <w:sz w:val="28"/>
          <w:szCs w:val="28"/>
        </w:rPr>
        <w:t>тыс. руб.</w:t>
      </w:r>
    </w:p>
    <w:p w14:paraId="1E655708" w14:textId="77777777" w:rsidR="00DC778B" w:rsidRPr="00DC778B" w:rsidRDefault="00DC778B" w:rsidP="00DC778B">
      <w:pPr>
        <w:spacing w:before="100" w:beforeAutospacing="1" w:after="100" w:afterAutospacing="1"/>
        <w:ind w:firstLine="709"/>
        <w:jc w:val="both"/>
        <w:rPr>
          <w:sz w:val="28"/>
          <w:szCs w:val="28"/>
        </w:rPr>
      </w:pPr>
      <w:r w:rsidRPr="00DC778B">
        <w:rPr>
          <w:sz w:val="28"/>
          <w:szCs w:val="28"/>
        </w:rPr>
        <w:t>Приказом Минфина России от 17 сентября 2020 г. № 204н утвержден Федеральный стандарт бухгалтерского учета ФСБУ 6/2020 «Основные средства». Данным федеральным стандартом определены требования к формированию в бухгалтерском учете информации об основных средствах организаций.</w:t>
      </w:r>
    </w:p>
    <w:p w14:paraId="30C8A294" w14:textId="77777777" w:rsidR="00DC778B" w:rsidRPr="00DC778B" w:rsidRDefault="00DC778B" w:rsidP="00DC778B">
      <w:pPr>
        <w:ind w:firstLine="709"/>
        <w:jc w:val="both"/>
        <w:rPr>
          <w:sz w:val="28"/>
          <w:szCs w:val="28"/>
        </w:rPr>
      </w:pPr>
      <w:r w:rsidRPr="00DC778B">
        <w:rPr>
          <w:sz w:val="28"/>
          <w:szCs w:val="28"/>
        </w:rPr>
        <w:t>ФСБУ 6/2020 разработан на основе МСФО (IAS) 16 «Основные средства», введенного в действие на территории Российской Федерации приказом Минфина России от 28 декабря 2015 г. № 217н.</w:t>
      </w:r>
    </w:p>
    <w:p w14:paraId="1C11D07C" w14:textId="77777777" w:rsidR="00DC778B" w:rsidRPr="00DC778B" w:rsidRDefault="00DC778B" w:rsidP="00DC778B">
      <w:pPr>
        <w:ind w:firstLine="709"/>
        <w:jc w:val="both"/>
        <w:rPr>
          <w:sz w:val="28"/>
          <w:szCs w:val="28"/>
        </w:rPr>
      </w:pPr>
      <w:r w:rsidRPr="00DC778B">
        <w:rPr>
          <w:sz w:val="28"/>
          <w:szCs w:val="28"/>
        </w:rPr>
        <w:t>Стандарт заменяет Положение по бухгалтерскому учету (ПБУ 6/01) «Учет основных средств», утвержденное приказом Минфина России от 30 марта 2001 г.                               № 26н. В связи с принятием этого стандарта с 1 января 2022 г. утрачивают силу Методические указания по бухгалтерскому учету основных средств, утвержденные приказом Минфина России от 13 октября 2003 г. № 91н.</w:t>
      </w:r>
    </w:p>
    <w:p w14:paraId="7277F687" w14:textId="77777777" w:rsidR="00DC778B" w:rsidRPr="00DC778B" w:rsidRDefault="00DC778B" w:rsidP="00DC778B">
      <w:pPr>
        <w:tabs>
          <w:tab w:val="left" w:pos="1134"/>
        </w:tabs>
        <w:ind w:firstLine="709"/>
        <w:jc w:val="both"/>
        <w:rPr>
          <w:rFonts w:eastAsia="Calibri"/>
          <w:sz w:val="28"/>
          <w:szCs w:val="28"/>
          <w:lang w:eastAsia="en-US"/>
        </w:rPr>
      </w:pPr>
      <w:r w:rsidRPr="00DC778B">
        <w:rPr>
          <w:rFonts w:eastAsia="Calibri"/>
          <w:sz w:val="28"/>
          <w:szCs w:val="28"/>
          <w:lang w:eastAsia="en-US"/>
        </w:rPr>
        <w:t xml:space="preserve">Вышеуказанный стандарт существенно изменяет порядок учета основных средств и начисление амортизации. Основные существенные моменты должны быть отражены в учетной политике организации. В представленной учетной политике отсутствуют положения согласно </w:t>
      </w:r>
      <w:r w:rsidRPr="00DC778B">
        <w:rPr>
          <w:sz w:val="28"/>
          <w:szCs w:val="28"/>
        </w:rPr>
        <w:t xml:space="preserve">Федеральному стандарту бухгалтерского учета ФСБУ 6/2020 «Основные средства», соответственно определить размер амортизационных отчислений на 2022 год не представляется возможным. Кроме того, согласно письму ФАС России на имущество, созданное не за счет собственных средств или оплаченных иными источниками, амортизация включается в тарифы при условии, что она является источником инвестиционной программы. </w:t>
      </w:r>
      <w:r w:rsidRPr="00DC778B">
        <w:rPr>
          <w:rFonts w:eastAsia="Calibri"/>
          <w:sz w:val="28"/>
          <w:szCs w:val="28"/>
          <w:lang w:eastAsia="en-US"/>
        </w:rPr>
        <w:t>Среди представленных документов доказательства приобретения (создания) имущества МКП «КТВС НМР» за счет собственных средств отсутствуют, инвестиционная программа не утверждена.</w:t>
      </w:r>
    </w:p>
    <w:p w14:paraId="7F399A8E" w14:textId="77777777" w:rsidR="00DC778B" w:rsidRPr="00DC778B" w:rsidRDefault="00DC778B" w:rsidP="00DC778B">
      <w:pPr>
        <w:widowControl w:val="0"/>
        <w:tabs>
          <w:tab w:val="left" w:pos="1134"/>
        </w:tabs>
        <w:autoSpaceDE w:val="0"/>
        <w:autoSpaceDN w:val="0"/>
        <w:adjustRightInd w:val="0"/>
        <w:ind w:firstLine="709"/>
        <w:jc w:val="both"/>
        <w:rPr>
          <w:sz w:val="28"/>
          <w:szCs w:val="28"/>
        </w:rPr>
      </w:pPr>
      <w:r w:rsidRPr="00DC778B">
        <w:rPr>
          <w:rFonts w:eastAsia="Calibri"/>
          <w:sz w:val="28"/>
          <w:szCs w:val="28"/>
          <w:lang w:eastAsia="en-US"/>
        </w:rPr>
        <w:t xml:space="preserve">Таким образом, заявленные расходы по данной статье </w:t>
      </w:r>
      <w:r w:rsidRPr="00DC778B">
        <w:rPr>
          <w:sz w:val="28"/>
          <w:szCs w:val="28"/>
        </w:rPr>
        <w:t xml:space="preserve">отклонены регулирующим органом. </w:t>
      </w:r>
    </w:p>
    <w:p w14:paraId="5FEB2568" w14:textId="77777777" w:rsidR="00DC778B" w:rsidRPr="00DC778B" w:rsidRDefault="00DC778B" w:rsidP="00DC778B">
      <w:pPr>
        <w:ind w:firstLine="709"/>
        <w:jc w:val="both"/>
        <w:rPr>
          <w:sz w:val="28"/>
          <w:szCs w:val="28"/>
        </w:rPr>
      </w:pPr>
    </w:p>
    <w:p w14:paraId="5B06EF4E" w14:textId="77777777" w:rsidR="00DC778B" w:rsidRPr="00DC778B" w:rsidRDefault="00DC778B" w:rsidP="00DC778B">
      <w:pPr>
        <w:autoSpaceDE w:val="0"/>
        <w:autoSpaceDN w:val="0"/>
        <w:adjustRightInd w:val="0"/>
        <w:jc w:val="center"/>
        <w:rPr>
          <w:b/>
          <w:bCs/>
          <w:sz w:val="32"/>
          <w:szCs w:val="32"/>
          <w:u w:val="single"/>
        </w:rPr>
      </w:pPr>
      <w:r w:rsidRPr="00DC778B">
        <w:rPr>
          <w:b/>
          <w:bCs/>
          <w:sz w:val="32"/>
          <w:szCs w:val="32"/>
          <w:u w:val="single"/>
        </w:rPr>
        <w:t>Нормативная прибыль</w:t>
      </w:r>
    </w:p>
    <w:p w14:paraId="34176C16" w14:textId="77777777" w:rsidR="00DC778B" w:rsidRPr="00DC778B" w:rsidRDefault="00DC778B" w:rsidP="00DC778B">
      <w:pPr>
        <w:autoSpaceDE w:val="0"/>
        <w:autoSpaceDN w:val="0"/>
        <w:adjustRightInd w:val="0"/>
        <w:jc w:val="center"/>
        <w:rPr>
          <w:b/>
          <w:bCs/>
          <w:sz w:val="32"/>
          <w:szCs w:val="32"/>
          <w:u w:val="single"/>
        </w:rPr>
      </w:pPr>
    </w:p>
    <w:p w14:paraId="019A5F4A" w14:textId="77777777" w:rsidR="00DC778B" w:rsidRPr="00DC778B" w:rsidRDefault="00DC778B" w:rsidP="00DC778B">
      <w:pPr>
        <w:tabs>
          <w:tab w:val="left" w:pos="1134"/>
        </w:tabs>
        <w:ind w:firstLine="709"/>
        <w:jc w:val="both"/>
        <w:rPr>
          <w:bCs/>
          <w:sz w:val="28"/>
          <w:szCs w:val="28"/>
        </w:rPr>
      </w:pPr>
      <w:bookmarkStart w:id="9" w:name="_Hlk42607610"/>
      <w:r w:rsidRPr="00DC778B">
        <w:rPr>
          <w:bCs/>
          <w:sz w:val="28"/>
          <w:szCs w:val="28"/>
        </w:rPr>
        <w:lastRenderedPageBreak/>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A463E73" w14:textId="77777777" w:rsidR="00DC778B" w:rsidRPr="00DC778B" w:rsidRDefault="00DC778B" w:rsidP="00DC778B">
      <w:pPr>
        <w:tabs>
          <w:tab w:val="left" w:pos="1134"/>
        </w:tabs>
        <w:ind w:firstLine="709"/>
        <w:jc w:val="both"/>
        <w:rPr>
          <w:bCs/>
          <w:sz w:val="28"/>
          <w:szCs w:val="28"/>
        </w:rPr>
      </w:pPr>
      <w:r w:rsidRPr="00DC778B">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13D68DD5" w14:textId="77777777" w:rsidR="00DC778B" w:rsidRPr="00DC778B" w:rsidRDefault="00DC778B" w:rsidP="00DC778B">
      <w:pPr>
        <w:tabs>
          <w:tab w:val="left" w:pos="1134"/>
        </w:tabs>
        <w:ind w:firstLine="709"/>
        <w:jc w:val="both"/>
        <w:rPr>
          <w:bCs/>
          <w:sz w:val="12"/>
          <w:szCs w:val="28"/>
        </w:rPr>
      </w:pPr>
    </w:p>
    <w:p w14:paraId="290BF15F" w14:textId="021FB418" w:rsidR="00DC778B" w:rsidRPr="00DC778B" w:rsidRDefault="00DC778B" w:rsidP="00DC778B">
      <w:pPr>
        <w:tabs>
          <w:tab w:val="left" w:pos="1134"/>
        </w:tabs>
        <w:jc w:val="center"/>
        <w:rPr>
          <w:position w:val="-11"/>
          <w:sz w:val="28"/>
          <w:szCs w:val="20"/>
        </w:rPr>
      </w:pPr>
      <w:r w:rsidRPr="00DC778B">
        <w:rPr>
          <w:noProof/>
          <w:position w:val="-11"/>
          <w:sz w:val="28"/>
          <w:szCs w:val="20"/>
        </w:rPr>
        <w:drawing>
          <wp:inline distT="0" distB="0" distL="0" distR="0" wp14:anchorId="19821026" wp14:editId="08A3772D">
            <wp:extent cx="3381375" cy="390525"/>
            <wp:effectExtent l="0" t="0" r="0"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4A378232" w14:textId="77777777" w:rsidR="00DC778B" w:rsidRPr="00DC778B" w:rsidRDefault="00DC778B" w:rsidP="00DC778B">
      <w:pPr>
        <w:tabs>
          <w:tab w:val="left" w:pos="1134"/>
        </w:tabs>
        <w:jc w:val="center"/>
        <w:rPr>
          <w:position w:val="-11"/>
          <w:sz w:val="10"/>
          <w:szCs w:val="20"/>
        </w:rPr>
      </w:pPr>
    </w:p>
    <w:p w14:paraId="4E8A8E98" w14:textId="7AEEDBE0" w:rsidR="00DC778B" w:rsidRPr="00DC778B" w:rsidRDefault="00DC778B" w:rsidP="00DC778B">
      <w:pPr>
        <w:tabs>
          <w:tab w:val="left" w:pos="1134"/>
        </w:tabs>
        <w:jc w:val="center"/>
        <w:rPr>
          <w:bCs/>
          <w:sz w:val="28"/>
          <w:szCs w:val="28"/>
        </w:rPr>
      </w:pPr>
      <w:r w:rsidRPr="00DC778B">
        <w:rPr>
          <w:noProof/>
          <w:position w:val="-11"/>
          <w:szCs w:val="20"/>
        </w:rPr>
        <w:drawing>
          <wp:inline distT="0" distB="0" distL="0" distR="0" wp14:anchorId="2DB25294" wp14:editId="14DCEFF9">
            <wp:extent cx="2505075" cy="371475"/>
            <wp:effectExtent l="0" t="0" r="9525"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348D37E2"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где:</w:t>
      </w:r>
    </w:p>
    <w:p w14:paraId="28A5AAB3" w14:textId="6334B895"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D16CA43" wp14:editId="7840A632">
            <wp:extent cx="447675" cy="361950"/>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DC778B">
        <w:rPr>
          <w:rFonts w:eastAsia="Calibri"/>
          <w:sz w:val="28"/>
          <w:szCs w:val="28"/>
          <w:lang w:eastAsia="en-US"/>
        </w:rPr>
        <w:t xml:space="preserve"> - величина нормативной прибыли, тыс. руб.;</w:t>
      </w:r>
    </w:p>
    <w:p w14:paraId="76926772" w14:textId="26C43C79"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5E5A45A7" wp14:editId="7AF51219">
            <wp:extent cx="485775" cy="390525"/>
            <wp:effectExtent l="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DC778B">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997791F" w14:textId="000E82E1" w:rsidR="00DC778B" w:rsidRPr="00DC778B" w:rsidRDefault="00DC778B" w:rsidP="00DC778B">
      <w:pPr>
        <w:ind w:firstLine="540"/>
        <w:jc w:val="both"/>
        <w:rPr>
          <w:rFonts w:eastAsia="Calibri"/>
          <w:sz w:val="28"/>
          <w:szCs w:val="28"/>
          <w:lang w:eastAsia="en-US"/>
        </w:rPr>
      </w:pPr>
      <w:r w:rsidRPr="00DC778B">
        <w:rPr>
          <w:rFonts w:eastAsia="Calibri"/>
          <w:noProof/>
          <w:position w:val="-1"/>
          <w:sz w:val="28"/>
          <w:szCs w:val="28"/>
          <w:lang w:eastAsia="en-US"/>
        </w:rPr>
        <w:drawing>
          <wp:inline distT="0" distB="0" distL="0" distR="0" wp14:anchorId="482F054A" wp14:editId="28F2A772">
            <wp:extent cx="228600" cy="228600"/>
            <wp:effectExtent l="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C778B">
        <w:rPr>
          <w:rFonts w:eastAsia="Calibri"/>
          <w:sz w:val="28"/>
          <w:szCs w:val="28"/>
          <w:lang w:eastAsia="en-US"/>
        </w:rPr>
        <w:t xml:space="preserve"> - нормативный уровень прибыли, установленный на i-й год в соответствии с </w:t>
      </w:r>
      <w:hyperlink r:id="rId51" w:history="1">
        <w:r w:rsidRPr="00DC778B">
          <w:rPr>
            <w:rFonts w:eastAsia="Calibri"/>
            <w:sz w:val="28"/>
            <w:szCs w:val="28"/>
            <w:lang w:eastAsia="en-US"/>
          </w:rPr>
          <w:t>пунктом 84</w:t>
        </w:r>
      </w:hyperlink>
      <w:r w:rsidRPr="00DC778B">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30E8C13" w14:textId="58CE16C6"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4EEAB7C1" wp14:editId="019F56B5">
            <wp:extent cx="771525" cy="390525"/>
            <wp:effectExtent l="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DC778B">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020B1BC"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w:t>
      </w:r>
      <w:r w:rsidRPr="00DC778B">
        <w:rPr>
          <w:rFonts w:eastAsia="Calibri"/>
          <w:sz w:val="28"/>
          <w:szCs w:val="28"/>
          <w:lang w:eastAsia="en-US"/>
        </w:rPr>
        <w:lastRenderedPageBreak/>
        <w:t>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14F4473" w14:textId="37599742"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1D985915" wp14:editId="53CE95E7">
            <wp:extent cx="590550" cy="390525"/>
            <wp:effectExtent l="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DC778B">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54" w:history="1">
        <w:r w:rsidRPr="00DC778B">
          <w:rPr>
            <w:rFonts w:eastAsia="Calibri"/>
            <w:sz w:val="28"/>
            <w:szCs w:val="28"/>
            <w:lang w:eastAsia="en-US"/>
          </w:rPr>
          <w:t>пункта 15</w:t>
        </w:r>
      </w:hyperlink>
      <w:r w:rsidRPr="00DC778B">
        <w:rPr>
          <w:rFonts w:eastAsia="Calibri"/>
          <w:sz w:val="28"/>
          <w:szCs w:val="28"/>
          <w:lang w:eastAsia="en-US"/>
        </w:rPr>
        <w:t xml:space="preserve"> Основ ценообразования, тыс. руб.;</w:t>
      </w:r>
    </w:p>
    <w:p w14:paraId="6901D0BB"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55" w:history="1">
        <w:r w:rsidRPr="00DC778B">
          <w:rPr>
            <w:rFonts w:eastAsia="Calibri"/>
            <w:sz w:val="28"/>
            <w:szCs w:val="28"/>
            <w:lang w:eastAsia="en-US"/>
          </w:rPr>
          <w:t>кодексом</w:t>
        </w:r>
      </w:hyperlink>
      <w:r w:rsidRPr="00DC778B">
        <w:rPr>
          <w:rFonts w:eastAsia="Calibri"/>
          <w:sz w:val="28"/>
          <w:szCs w:val="28"/>
          <w:lang w:eastAsia="en-US"/>
        </w:rPr>
        <w:t xml:space="preserve"> Российской Федерации, тыс. руб. (п. 86 в ред. </w:t>
      </w:r>
      <w:hyperlink r:id="rId56" w:history="1">
        <w:r w:rsidRPr="00DC778B">
          <w:rPr>
            <w:rFonts w:eastAsia="Calibri"/>
            <w:sz w:val="28"/>
            <w:szCs w:val="28"/>
            <w:lang w:eastAsia="en-US"/>
          </w:rPr>
          <w:t>Приказа</w:t>
        </w:r>
      </w:hyperlink>
      <w:r w:rsidRPr="00DC778B">
        <w:rPr>
          <w:rFonts w:eastAsia="Calibri"/>
          <w:sz w:val="28"/>
          <w:szCs w:val="28"/>
          <w:lang w:eastAsia="en-US"/>
        </w:rPr>
        <w:t xml:space="preserve"> ФАС России от 29.10.2019 N 1438/19).</w:t>
      </w:r>
    </w:p>
    <w:bookmarkEnd w:id="9"/>
    <w:p w14:paraId="05B197CA" w14:textId="77777777" w:rsidR="00DC778B" w:rsidRPr="00DC778B" w:rsidRDefault="00DC778B" w:rsidP="00DC778B">
      <w:pPr>
        <w:tabs>
          <w:tab w:val="left" w:pos="567"/>
        </w:tabs>
        <w:jc w:val="both"/>
        <w:rPr>
          <w:bCs/>
          <w:sz w:val="28"/>
          <w:szCs w:val="28"/>
        </w:rPr>
      </w:pPr>
      <w:r w:rsidRPr="00DC778B">
        <w:rPr>
          <w:bCs/>
          <w:sz w:val="28"/>
          <w:szCs w:val="28"/>
        </w:rPr>
        <w:t xml:space="preserve">        </w:t>
      </w:r>
      <w:r w:rsidRPr="00DC778B">
        <w:rPr>
          <w:sz w:val="28"/>
          <w:szCs w:val="28"/>
        </w:rPr>
        <w:t xml:space="preserve">Долгосрочными параметрами регулирования тарифов на питьевую воду нормативный уровень прибыли утвержден на уровне 0,02%. На 2022 год утверждена в размере </w:t>
      </w:r>
      <w:r w:rsidRPr="00DC778B">
        <w:rPr>
          <w:b/>
          <w:i/>
          <w:sz w:val="28"/>
          <w:szCs w:val="28"/>
        </w:rPr>
        <w:t>17,18</w:t>
      </w:r>
      <w:r w:rsidRPr="00DC778B">
        <w:rPr>
          <w:sz w:val="28"/>
          <w:szCs w:val="28"/>
        </w:rPr>
        <w:t xml:space="preserve"> тыс. руб., организацией в целях корректировки предложена в размере </w:t>
      </w:r>
      <w:r w:rsidRPr="00DC778B">
        <w:rPr>
          <w:b/>
          <w:bCs/>
          <w:i/>
          <w:iCs/>
          <w:sz w:val="28"/>
          <w:szCs w:val="28"/>
        </w:rPr>
        <w:t>95,14</w:t>
      </w:r>
      <w:r w:rsidRPr="00DC778B">
        <w:rPr>
          <w:sz w:val="28"/>
          <w:szCs w:val="28"/>
        </w:rPr>
        <w:t xml:space="preserve"> тыс. руб., в процессе экспертизы нормативная прибыль определена на уровне </w:t>
      </w:r>
      <w:r w:rsidRPr="00DC778B">
        <w:rPr>
          <w:b/>
          <w:bCs/>
          <w:i/>
          <w:iCs/>
          <w:sz w:val="28"/>
          <w:szCs w:val="28"/>
        </w:rPr>
        <w:t xml:space="preserve">17,21 </w:t>
      </w:r>
      <w:r w:rsidRPr="00DC778B">
        <w:rPr>
          <w:sz w:val="28"/>
          <w:szCs w:val="28"/>
        </w:rPr>
        <w:t>тыс. руб. (п</w:t>
      </w:r>
      <w:r w:rsidRPr="00DC778B">
        <w:rPr>
          <w:bCs/>
          <w:sz w:val="28"/>
          <w:szCs w:val="28"/>
        </w:rPr>
        <w:t>рибыль на социальное развитие, поощрение).</w:t>
      </w:r>
    </w:p>
    <w:p w14:paraId="0918CB8C" w14:textId="77777777" w:rsidR="00DC778B" w:rsidRPr="00DC778B" w:rsidRDefault="00DC778B" w:rsidP="00DC778B">
      <w:pPr>
        <w:tabs>
          <w:tab w:val="left" w:pos="567"/>
        </w:tabs>
        <w:jc w:val="both"/>
        <w:rPr>
          <w:b/>
          <w:color w:val="FF0000"/>
          <w:sz w:val="28"/>
          <w:szCs w:val="28"/>
        </w:rPr>
      </w:pPr>
    </w:p>
    <w:p w14:paraId="17455EF4"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Величина расчетной предпринимательской прибыли</w:t>
      </w:r>
    </w:p>
    <w:p w14:paraId="5B5866BE" w14:textId="77777777" w:rsidR="00DC778B" w:rsidRPr="00DC778B" w:rsidRDefault="00DC778B" w:rsidP="00DC778B">
      <w:pPr>
        <w:tabs>
          <w:tab w:val="left" w:pos="567"/>
        </w:tabs>
        <w:jc w:val="both"/>
        <w:rPr>
          <w:sz w:val="28"/>
          <w:szCs w:val="28"/>
        </w:rPr>
      </w:pPr>
    </w:p>
    <w:p w14:paraId="696A7863" w14:textId="77777777" w:rsidR="00DC778B" w:rsidRPr="00DC778B" w:rsidRDefault="00DC778B" w:rsidP="00DC778B">
      <w:pPr>
        <w:tabs>
          <w:tab w:val="left" w:pos="1134"/>
        </w:tabs>
        <w:ind w:firstLine="709"/>
        <w:jc w:val="both"/>
        <w:rPr>
          <w:bCs/>
          <w:sz w:val="28"/>
          <w:szCs w:val="28"/>
        </w:rPr>
      </w:pPr>
      <w:bookmarkStart w:id="10" w:name="_Hlk42608072"/>
      <w:r w:rsidRPr="00DC778B">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3499675A" w14:textId="77777777" w:rsidR="00DC778B" w:rsidRPr="00DC778B" w:rsidRDefault="00DC778B" w:rsidP="00DC778B">
      <w:pPr>
        <w:ind w:firstLine="709"/>
        <w:jc w:val="both"/>
        <w:rPr>
          <w:sz w:val="28"/>
          <w:szCs w:val="28"/>
        </w:rPr>
      </w:pPr>
      <w:r w:rsidRPr="00DC778B">
        <w:rPr>
          <w:sz w:val="28"/>
          <w:szCs w:val="28"/>
        </w:rPr>
        <w:t>Расчетная предпринимательская прибыль гарантирующей организации рассчитывается по формуле:</w:t>
      </w:r>
    </w:p>
    <w:p w14:paraId="7C1EA50F" w14:textId="77777777" w:rsidR="00DC778B" w:rsidRPr="00DC778B" w:rsidRDefault="00DC778B" w:rsidP="00DC778B">
      <w:pPr>
        <w:jc w:val="both"/>
        <w:outlineLvl w:val="0"/>
        <w:rPr>
          <w:sz w:val="18"/>
          <w:szCs w:val="28"/>
        </w:rPr>
      </w:pPr>
    </w:p>
    <w:p w14:paraId="3EAF2796" w14:textId="2A5DA34D" w:rsidR="00DC778B" w:rsidRPr="00DC778B" w:rsidRDefault="00DC778B" w:rsidP="00DC778B">
      <w:pPr>
        <w:jc w:val="center"/>
        <w:rPr>
          <w:sz w:val="28"/>
          <w:szCs w:val="28"/>
        </w:rPr>
      </w:pPr>
      <w:r w:rsidRPr="00DC778B">
        <w:rPr>
          <w:noProof/>
          <w:position w:val="-14"/>
          <w:sz w:val="28"/>
          <w:szCs w:val="28"/>
        </w:rPr>
        <w:drawing>
          <wp:inline distT="0" distB="0" distL="0" distR="0" wp14:anchorId="789E38AB" wp14:editId="3A4CAB8A">
            <wp:extent cx="2381250" cy="361950"/>
            <wp:effectExtent l="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DC778B">
        <w:rPr>
          <w:sz w:val="28"/>
          <w:szCs w:val="28"/>
        </w:rPr>
        <w:t>,</w:t>
      </w:r>
    </w:p>
    <w:p w14:paraId="608E7823" w14:textId="77777777" w:rsidR="00DC778B" w:rsidRPr="00DC778B" w:rsidRDefault="00DC778B" w:rsidP="00DC778B">
      <w:pPr>
        <w:ind w:firstLine="709"/>
        <w:jc w:val="both"/>
        <w:rPr>
          <w:sz w:val="28"/>
          <w:szCs w:val="28"/>
        </w:rPr>
      </w:pPr>
      <w:r w:rsidRPr="00DC778B">
        <w:rPr>
          <w:sz w:val="28"/>
          <w:szCs w:val="28"/>
        </w:rPr>
        <w:t>где:</w:t>
      </w:r>
    </w:p>
    <w:p w14:paraId="54A3BDF7" w14:textId="77777777" w:rsidR="00DC778B" w:rsidRPr="00DC778B" w:rsidRDefault="00DC778B" w:rsidP="00DC778B">
      <w:pPr>
        <w:ind w:firstLine="539"/>
        <w:jc w:val="both"/>
        <w:rPr>
          <w:sz w:val="18"/>
          <w:szCs w:val="28"/>
        </w:rPr>
      </w:pPr>
    </w:p>
    <w:p w14:paraId="28BB921C" w14:textId="21C58CD6" w:rsidR="00DC778B" w:rsidRPr="00DC778B" w:rsidRDefault="00DC778B" w:rsidP="00DC778B">
      <w:pPr>
        <w:ind w:firstLine="709"/>
        <w:jc w:val="both"/>
        <w:rPr>
          <w:sz w:val="28"/>
          <w:szCs w:val="28"/>
        </w:rPr>
      </w:pPr>
      <w:r w:rsidRPr="00DC778B">
        <w:rPr>
          <w:noProof/>
          <w:position w:val="-8"/>
          <w:sz w:val="28"/>
          <w:szCs w:val="28"/>
        </w:rPr>
        <w:drawing>
          <wp:inline distT="0" distB="0" distL="0" distR="0" wp14:anchorId="68F0E13E" wp14:editId="51220924">
            <wp:extent cx="361950" cy="276225"/>
            <wp:effectExtent l="0" t="0" r="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DC778B">
        <w:rPr>
          <w:sz w:val="28"/>
          <w:szCs w:val="28"/>
        </w:rPr>
        <w:t xml:space="preserve"> - для гарантирующей организации, не являющейся государственным или муниципальным унитарным предприятием, </w:t>
      </w:r>
      <w:r w:rsidRPr="00DC778B">
        <w:rPr>
          <w:sz w:val="28"/>
          <w:szCs w:val="28"/>
        </w:rPr>
        <w:lastRenderedPageBreak/>
        <w:t>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3EE10CCC" w14:textId="1ED73846"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7BFE01BA" wp14:editId="0092E7E7">
            <wp:extent cx="361950" cy="323850"/>
            <wp:effectExtent l="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C778B">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bookmarkEnd w:id="10"/>
    </w:p>
    <w:p w14:paraId="5AB4B2AB" w14:textId="77777777" w:rsidR="00DC778B" w:rsidRPr="00DC778B" w:rsidRDefault="00DC778B" w:rsidP="00DC778B">
      <w:pPr>
        <w:tabs>
          <w:tab w:val="left" w:pos="816"/>
        </w:tabs>
        <w:autoSpaceDE w:val="0"/>
        <w:autoSpaceDN w:val="0"/>
        <w:adjustRightInd w:val="0"/>
        <w:ind w:firstLine="576"/>
        <w:jc w:val="both"/>
        <w:rPr>
          <w:rFonts w:eastAsia="Calibri"/>
          <w:sz w:val="28"/>
          <w:szCs w:val="28"/>
          <w:lang w:eastAsia="en-US"/>
        </w:rPr>
      </w:pPr>
      <w:r w:rsidRPr="00DC778B">
        <w:rPr>
          <w:sz w:val="28"/>
          <w:szCs w:val="28"/>
        </w:rPr>
        <w:t>Расходы по статье регулирующим органом на 2022 год не утверждены,</w:t>
      </w:r>
      <w:r w:rsidRPr="00DC778B">
        <w:rPr>
          <w:color w:val="FF0000"/>
          <w:sz w:val="28"/>
          <w:szCs w:val="28"/>
        </w:rPr>
        <w:t xml:space="preserve"> </w:t>
      </w:r>
      <w:r w:rsidRPr="00DC778B">
        <w:rPr>
          <w:sz w:val="28"/>
          <w:szCs w:val="28"/>
        </w:rPr>
        <w:t>предприятием в целях корректировки не предложены.</w:t>
      </w:r>
    </w:p>
    <w:p w14:paraId="61372BAD" w14:textId="77777777" w:rsidR="00DC778B" w:rsidRPr="00DC778B" w:rsidRDefault="00DC778B" w:rsidP="00DC778B">
      <w:pPr>
        <w:ind w:firstLine="709"/>
        <w:jc w:val="both"/>
        <w:rPr>
          <w:bCs/>
          <w:sz w:val="28"/>
          <w:szCs w:val="28"/>
        </w:rPr>
      </w:pPr>
      <w:r w:rsidRPr="00DC778B">
        <w:rPr>
          <w:rFonts w:eastAsia="Calibri"/>
          <w:sz w:val="28"/>
          <w:szCs w:val="28"/>
          <w:lang w:eastAsia="en-US"/>
        </w:rPr>
        <w:t>Соответственно расчетная предпринимательская прибыль р</w:t>
      </w:r>
      <w:r w:rsidRPr="00DC778B">
        <w:rPr>
          <w:bCs/>
          <w:sz w:val="28"/>
          <w:szCs w:val="28"/>
        </w:rPr>
        <w:t>авна 0.</w:t>
      </w:r>
    </w:p>
    <w:p w14:paraId="1C9378B9" w14:textId="77777777" w:rsidR="00DC778B" w:rsidRPr="00DC778B" w:rsidRDefault="00DC778B" w:rsidP="00DC778B">
      <w:pPr>
        <w:ind w:firstLine="540"/>
        <w:jc w:val="both"/>
        <w:rPr>
          <w:bCs/>
          <w:color w:val="FF0000"/>
          <w:sz w:val="28"/>
          <w:szCs w:val="28"/>
        </w:rPr>
      </w:pPr>
    </w:p>
    <w:p w14:paraId="608B01C2" w14:textId="77777777" w:rsidR="00DC778B" w:rsidRPr="00DC778B" w:rsidRDefault="00DC778B" w:rsidP="00DC778B">
      <w:pPr>
        <w:tabs>
          <w:tab w:val="left" w:pos="709"/>
        </w:tabs>
        <w:jc w:val="center"/>
        <w:rPr>
          <w:b/>
          <w:sz w:val="32"/>
          <w:szCs w:val="32"/>
          <w:u w:val="single"/>
        </w:rPr>
      </w:pPr>
      <w:r w:rsidRPr="00DC778B">
        <w:rPr>
          <w:b/>
          <w:sz w:val="32"/>
          <w:szCs w:val="32"/>
          <w:u w:val="single"/>
        </w:rPr>
        <w:t>Корректировки необходимой валовой выручки</w:t>
      </w:r>
    </w:p>
    <w:p w14:paraId="4FCF644A" w14:textId="77777777" w:rsidR="00DC778B" w:rsidRPr="00DC778B" w:rsidRDefault="00DC778B" w:rsidP="00DC778B">
      <w:pPr>
        <w:ind w:firstLine="540"/>
        <w:jc w:val="both"/>
        <w:rPr>
          <w:bCs/>
          <w:sz w:val="28"/>
          <w:szCs w:val="28"/>
        </w:rPr>
      </w:pPr>
    </w:p>
    <w:p w14:paraId="62474B8A" w14:textId="77777777" w:rsidR="00DC778B" w:rsidRPr="00DC778B" w:rsidRDefault="00DC778B" w:rsidP="00DC778B">
      <w:pPr>
        <w:tabs>
          <w:tab w:val="left" w:pos="998"/>
        </w:tabs>
        <w:ind w:firstLine="709"/>
        <w:jc w:val="both"/>
        <w:rPr>
          <w:b/>
          <w:sz w:val="28"/>
          <w:szCs w:val="28"/>
        </w:rPr>
      </w:pPr>
      <w:r w:rsidRPr="00DC778B">
        <w:rPr>
          <w:b/>
          <w:sz w:val="28"/>
          <w:szCs w:val="28"/>
        </w:rPr>
        <w:t>«Корректировка необходимой валовой выручки в целях сглаживания тарифов».</w:t>
      </w:r>
    </w:p>
    <w:p w14:paraId="6429D31C" w14:textId="77777777" w:rsidR="00DC778B" w:rsidRPr="00DC778B" w:rsidRDefault="00DC778B" w:rsidP="00DC778B">
      <w:pPr>
        <w:tabs>
          <w:tab w:val="left" w:pos="1134"/>
        </w:tabs>
        <w:ind w:firstLine="709"/>
        <w:jc w:val="center"/>
        <w:rPr>
          <w:b/>
          <w:bCs/>
          <w:color w:val="FF0000"/>
          <w:sz w:val="28"/>
          <w:szCs w:val="28"/>
        </w:rPr>
      </w:pPr>
    </w:p>
    <w:p w14:paraId="3394BB2E" w14:textId="77777777" w:rsidR="00DC778B" w:rsidRPr="00DC778B" w:rsidRDefault="00DC778B" w:rsidP="00DC778B">
      <w:pPr>
        <w:ind w:firstLine="709"/>
        <w:jc w:val="both"/>
        <w:rPr>
          <w:sz w:val="28"/>
          <w:szCs w:val="28"/>
        </w:rPr>
      </w:pPr>
      <w:r w:rsidRPr="00DC778B">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BDD9DAA" w14:textId="77777777" w:rsidR="00DC778B" w:rsidRPr="00DC778B" w:rsidRDefault="00DC778B" w:rsidP="00DC778B">
      <w:pPr>
        <w:ind w:firstLine="709"/>
        <w:jc w:val="both"/>
        <w:rPr>
          <w:sz w:val="28"/>
          <w:szCs w:val="28"/>
        </w:rPr>
      </w:pPr>
    </w:p>
    <w:p w14:paraId="2FF66750" w14:textId="54612C7E" w:rsidR="00DC778B" w:rsidRPr="00DC778B" w:rsidRDefault="00DC778B" w:rsidP="00DC778B">
      <w:pPr>
        <w:ind w:firstLine="709"/>
        <w:jc w:val="center"/>
        <w:rPr>
          <w:position w:val="-16"/>
          <w:szCs w:val="20"/>
        </w:rPr>
      </w:pPr>
      <w:r w:rsidRPr="00DC778B">
        <w:rPr>
          <w:noProof/>
          <w:position w:val="-16"/>
          <w:szCs w:val="20"/>
        </w:rPr>
        <w:drawing>
          <wp:inline distT="0" distB="0" distL="0" distR="0" wp14:anchorId="5A954696" wp14:editId="5545086D">
            <wp:extent cx="3409950" cy="390525"/>
            <wp:effectExtent l="0" t="0" r="0" b="9525"/>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C778B">
        <w:rPr>
          <w:position w:val="-16"/>
          <w:szCs w:val="20"/>
        </w:rPr>
        <w:t>,</w:t>
      </w:r>
    </w:p>
    <w:p w14:paraId="1AE638EA" w14:textId="77777777" w:rsidR="00DC778B" w:rsidRPr="00DC778B" w:rsidRDefault="00DC778B" w:rsidP="00DC778B">
      <w:pPr>
        <w:ind w:firstLine="709"/>
        <w:jc w:val="both"/>
        <w:rPr>
          <w:sz w:val="28"/>
          <w:szCs w:val="28"/>
        </w:rPr>
      </w:pPr>
      <w:r w:rsidRPr="00DC778B">
        <w:rPr>
          <w:sz w:val="28"/>
          <w:szCs w:val="28"/>
        </w:rPr>
        <w:t>где:</w:t>
      </w:r>
    </w:p>
    <w:p w14:paraId="0D221C1D" w14:textId="35F16B80"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2BC1D8D0" wp14:editId="13476B70">
            <wp:extent cx="666750" cy="352425"/>
            <wp:effectExtent l="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C778B">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709D335D" w14:textId="77777777" w:rsidR="00DC778B" w:rsidRPr="00DC778B" w:rsidRDefault="00DC778B" w:rsidP="00DC778B">
      <w:pPr>
        <w:ind w:firstLine="540"/>
        <w:jc w:val="both"/>
        <w:rPr>
          <w:sz w:val="18"/>
          <w:szCs w:val="28"/>
        </w:rPr>
      </w:pPr>
    </w:p>
    <w:p w14:paraId="59C864C7" w14:textId="4D201864" w:rsidR="00DC778B" w:rsidRPr="00DC778B" w:rsidRDefault="00DC778B" w:rsidP="00DC778B">
      <w:pPr>
        <w:ind w:firstLine="709"/>
        <w:jc w:val="both"/>
        <w:rPr>
          <w:sz w:val="28"/>
          <w:szCs w:val="28"/>
        </w:rPr>
      </w:pPr>
      <w:r w:rsidRPr="00DC778B">
        <w:rPr>
          <w:noProof/>
          <w:position w:val="-14"/>
          <w:sz w:val="28"/>
          <w:szCs w:val="28"/>
        </w:rPr>
        <w:drawing>
          <wp:inline distT="0" distB="0" distL="0" distR="0" wp14:anchorId="46A761C1" wp14:editId="0913869E">
            <wp:extent cx="704850" cy="352425"/>
            <wp:effectExtent l="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C778B">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77CF1901" w14:textId="5BA6C343"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1E5DF9D0" wp14:editId="4DD0BB1A">
            <wp:extent cx="619125" cy="352425"/>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C778B">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EFF3F16" w14:textId="77777777" w:rsidR="00DC778B" w:rsidRPr="00DC778B" w:rsidRDefault="00DC778B" w:rsidP="00DC778B">
      <w:pPr>
        <w:tabs>
          <w:tab w:val="left" w:pos="998"/>
        </w:tabs>
        <w:ind w:firstLine="709"/>
        <w:jc w:val="both"/>
        <w:rPr>
          <w:b/>
          <w:sz w:val="28"/>
          <w:szCs w:val="28"/>
        </w:rPr>
      </w:pPr>
      <w:r w:rsidRPr="00DC778B">
        <w:rPr>
          <w:b/>
          <w:sz w:val="28"/>
          <w:szCs w:val="28"/>
        </w:rPr>
        <w:t>«Корректировка необходимой валовой выручки в целях сглаживания тарифов» (в сторону уменьшения).</w:t>
      </w:r>
    </w:p>
    <w:p w14:paraId="0124156C" w14:textId="77777777" w:rsidR="00DC778B" w:rsidRPr="00DC778B" w:rsidRDefault="00DC778B" w:rsidP="00DC778B">
      <w:pPr>
        <w:tabs>
          <w:tab w:val="left" w:pos="1134"/>
        </w:tabs>
        <w:ind w:firstLine="709"/>
        <w:jc w:val="center"/>
        <w:rPr>
          <w:b/>
          <w:bCs/>
          <w:color w:val="FF0000"/>
          <w:sz w:val="28"/>
          <w:szCs w:val="28"/>
        </w:rPr>
      </w:pPr>
    </w:p>
    <w:p w14:paraId="60568F53" w14:textId="77777777" w:rsidR="00DC778B" w:rsidRPr="00DC778B" w:rsidRDefault="00DC778B" w:rsidP="00DC778B">
      <w:pPr>
        <w:ind w:firstLine="709"/>
        <w:jc w:val="both"/>
        <w:rPr>
          <w:sz w:val="28"/>
          <w:szCs w:val="28"/>
        </w:rPr>
      </w:pPr>
      <w:r w:rsidRPr="00DC778B">
        <w:rPr>
          <w:sz w:val="28"/>
          <w:szCs w:val="32"/>
        </w:rPr>
        <w:t xml:space="preserve">Регулирующим органом расходы по статье на 2022 год утверждены в размере </w:t>
      </w:r>
      <w:r w:rsidRPr="00DC778B">
        <w:rPr>
          <w:b/>
          <w:bCs/>
          <w:i/>
          <w:iCs/>
          <w:sz w:val="28"/>
          <w:szCs w:val="32"/>
        </w:rPr>
        <w:t>-790,73</w:t>
      </w:r>
      <w:r w:rsidRPr="00DC778B">
        <w:rPr>
          <w:sz w:val="28"/>
          <w:szCs w:val="32"/>
        </w:rPr>
        <w:t xml:space="preserve"> тыс. руб. </w:t>
      </w:r>
      <w:r w:rsidRPr="00DC778B">
        <w:rPr>
          <w:sz w:val="28"/>
          <w:szCs w:val="28"/>
        </w:rPr>
        <w:t>Организацией расходы по данной статье для учета в необходимой валовой выручке заявлены в размере (-</w:t>
      </w:r>
      <w:r w:rsidRPr="00DC778B">
        <w:rPr>
          <w:b/>
          <w:i/>
          <w:sz w:val="28"/>
          <w:szCs w:val="28"/>
        </w:rPr>
        <w:t>791,61)</w:t>
      </w:r>
      <w:r w:rsidRPr="00DC778B">
        <w:rPr>
          <w:sz w:val="28"/>
          <w:szCs w:val="28"/>
        </w:rPr>
        <w:t xml:space="preserve"> тыс. руб. </w:t>
      </w:r>
    </w:p>
    <w:p w14:paraId="73C53ABE" w14:textId="77777777" w:rsidR="00DC778B" w:rsidRPr="00DC778B" w:rsidRDefault="00DC778B" w:rsidP="00DC778B">
      <w:pPr>
        <w:ind w:firstLine="709"/>
        <w:jc w:val="both"/>
        <w:rPr>
          <w:sz w:val="28"/>
          <w:szCs w:val="28"/>
        </w:rPr>
      </w:pPr>
      <w:r w:rsidRPr="00DC778B">
        <w:rPr>
          <w:sz w:val="28"/>
          <w:szCs w:val="28"/>
        </w:rPr>
        <w:lastRenderedPageBreak/>
        <w:t xml:space="preserve">В целях недопущения значительного снижения тарифов в 2021 году было применено положительное сглаживание в размере </w:t>
      </w:r>
      <w:r w:rsidRPr="00DC778B">
        <w:rPr>
          <w:b/>
          <w:i/>
          <w:sz w:val="28"/>
          <w:szCs w:val="28"/>
        </w:rPr>
        <w:t>1 937,29</w:t>
      </w:r>
      <w:r w:rsidRPr="00DC778B">
        <w:rPr>
          <w:sz w:val="28"/>
          <w:szCs w:val="28"/>
        </w:rPr>
        <w:t xml:space="preserve"> тыс. руб. в 2022 году предлагаем скорректировать НВВ в целях сглаживания (уменьшение) в размере </w:t>
      </w:r>
      <w:r w:rsidRPr="00DC778B">
        <w:rPr>
          <w:b/>
          <w:bCs/>
          <w:i/>
          <w:iCs/>
          <w:sz w:val="28"/>
          <w:szCs w:val="28"/>
        </w:rPr>
        <w:t>1 940,06</w:t>
      </w:r>
      <w:r w:rsidRPr="00DC778B">
        <w:rPr>
          <w:sz w:val="28"/>
          <w:szCs w:val="28"/>
        </w:rPr>
        <w:t xml:space="preserve"> тыс. руб. Возврат сглаживания по годам в Таблице 3.</w:t>
      </w:r>
    </w:p>
    <w:p w14:paraId="706B7D49" w14:textId="77777777" w:rsidR="00DC778B" w:rsidRPr="00DC778B" w:rsidRDefault="00DC778B" w:rsidP="00DC778B">
      <w:pPr>
        <w:ind w:firstLine="709"/>
        <w:jc w:val="both"/>
        <w:rPr>
          <w:color w:val="FF0000"/>
          <w:sz w:val="28"/>
          <w:szCs w:val="28"/>
        </w:rPr>
      </w:pPr>
    </w:p>
    <w:p w14:paraId="66B259DF" w14:textId="77777777" w:rsidR="00DC778B" w:rsidRPr="00DC778B" w:rsidRDefault="00DC778B" w:rsidP="00DC778B">
      <w:pPr>
        <w:ind w:firstLine="709"/>
        <w:jc w:val="right"/>
        <w:rPr>
          <w:sz w:val="28"/>
          <w:szCs w:val="28"/>
        </w:rPr>
      </w:pPr>
      <w:r w:rsidRPr="00DC778B">
        <w:rPr>
          <w:sz w:val="28"/>
          <w:szCs w:val="28"/>
        </w:rPr>
        <w:t>Таблица 3</w:t>
      </w:r>
    </w:p>
    <w:p w14:paraId="632E9FB1" w14:textId="77777777" w:rsidR="00DC778B" w:rsidRPr="00DC778B" w:rsidRDefault="00DC778B" w:rsidP="00DC778B">
      <w:pPr>
        <w:ind w:firstLine="709"/>
        <w:jc w:val="right"/>
        <w:rPr>
          <w:sz w:val="28"/>
          <w:szCs w:val="28"/>
        </w:rPr>
      </w:pPr>
    </w:p>
    <w:p w14:paraId="0EB147C8" w14:textId="3C5A4C7E" w:rsidR="00DC778B" w:rsidRPr="00DC778B" w:rsidRDefault="00DC778B" w:rsidP="00DC778B">
      <w:pPr>
        <w:jc w:val="center"/>
        <w:rPr>
          <w:sz w:val="28"/>
          <w:szCs w:val="28"/>
        </w:rPr>
      </w:pPr>
      <w:r w:rsidRPr="00DC778B">
        <w:rPr>
          <w:noProof/>
          <w:szCs w:val="20"/>
        </w:rPr>
        <w:drawing>
          <wp:inline distT="0" distB="0" distL="0" distR="0" wp14:anchorId="16456C18" wp14:editId="2936F4CE">
            <wp:extent cx="4057650" cy="714375"/>
            <wp:effectExtent l="0" t="0" r="0" b="9525"/>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57650" cy="714375"/>
                    </a:xfrm>
                    <a:prstGeom prst="rect">
                      <a:avLst/>
                    </a:prstGeom>
                    <a:noFill/>
                    <a:ln>
                      <a:noFill/>
                    </a:ln>
                  </pic:spPr>
                </pic:pic>
              </a:graphicData>
            </a:graphic>
          </wp:inline>
        </w:drawing>
      </w:r>
    </w:p>
    <w:p w14:paraId="421B8E83" w14:textId="77777777" w:rsidR="00DC778B" w:rsidRPr="00DC778B" w:rsidRDefault="00DC778B" w:rsidP="00DC778B">
      <w:pPr>
        <w:ind w:firstLine="709"/>
        <w:jc w:val="right"/>
        <w:rPr>
          <w:sz w:val="28"/>
          <w:szCs w:val="28"/>
        </w:rPr>
      </w:pPr>
      <w:r w:rsidRPr="00DC778B">
        <w:rPr>
          <w:sz w:val="28"/>
          <w:szCs w:val="28"/>
        </w:rPr>
        <w:t xml:space="preserve"> </w:t>
      </w:r>
    </w:p>
    <w:p w14:paraId="3636FCAD"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76883E74" w14:textId="77777777" w:rsidR="00DC778B" w:rsidRPr="00DC778B" w:rsidRDefault="00DC778B" w:rsidP="00DC778B">
      <w:pPr>
        <w:jc w:val="both"/>
        <w:rPr>
          <w:rFonts w:eastAsia="Calibri"/>
          <w:b/>
          <w:bCs/>
          <w:sz w:val="28"/>
          <w:szCs w:val="28"/>
          <w:lang w:eastAsia="en-US"/>
        </w:rPr>
      </w:pPr>
    </w:p>
    <w:p w14:paraId="63D0DE87" w14:textId="77777777" w:rsidR="00DC778B" w:rsidRPr="00DC778B" w:rsidRDefault="00DC778B" w:rsidP="00DC778B">
      <w:pPr>
        <w:ind w:firstLine="709"/>
        <w:jc w:val="both"/>
        <w:rPr>
          <w:sz w:val="28"/>
          <w:szCs w:val="28"/>
        </w:rPr>
      </w:pPr>
      <w:r w:rsidRPr="00DC778B">
        <w:rPr>
          <w:sz w:val="28"/>
          <w:szCs w:val="32"/>
        </w:rPr>
        <w:t xml:space="preserve">Регулирующим органом расходы по статье на 2022 год не утверждены. </w:t>
      </w:r>
      <w:r w:rsidRPr="00DC778B">
        <w:rPr>
          <w:sz w:val="28"/>
          <w:szCs w:val="28"/>
        </w:rPr>
        <w:t>Организацией расходы по данной статье для учета в необходимой валовой выручке не заявлены.</w:t>
      </w:r>
    </w:p>
    <w:p w14:paraId="5EF5BA95"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1403C24B" w14:textId="53B1A2C0" w:rsidR="00DC778B" w:rsidRPr="00DC778B" w:rsidRDefault="00DC778B" w:rsidP="00DC778B">
      <w:pPr>
        <w:jc w:val="center"/>
        <w:rPr>
          <w:rFonts w:eastAsia="Calibri"/>
          <w:sz w:val="28"/>
          <w:szCs w:val="28"/>
          <w:lang w:eastAsia="en-US"/>
        </w:rPr>
      </w:pPr>
      <w:r w:rsidRPr="00DC778B">
        <w:rPr>
          <w:rFonts w:eastAsia="Calibri"/>
          <w:noProof/>
          <w:position w:val="-36"/>
          <w:sz w:val="28"/>
          <w:szCs w:val="28"/>
          <w:lang w:eastAsia="en-US"/>
        </w:rPr>
        <w:drawing>
          <wp:inline distT="0" distB="0" distL="0" distR="0" wp14:anchorId="00508BCC" wp14:editId="16A85AD7">
            <wp:extent cx="3038475" cy="638175"/>
            <wp:effectExtent l="0" t="0" r="9525" b="9525"/>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6F417AC1" w14:textId="77777777" w:rsidR="00DC778B" w:rsidRPr="00DC778B" w:rsidRDefault="00DC778B" w:rsidP="00DC778B">
      <w:pPr>
        <w:jc w:val="both"/>
        <w:rPr>
          <w:rFonts w:eastAsia="Calibri"/>
          <w:sz w:val="28"/>
          <w:szCs w:val="28"/>
          <w:lang w:eastAsia="en-US"/>
        </w:rPr>
      </w:pPr>
    </w:p>
    <w:p w14:paraId="3E0F3134"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67DF71BA" w14:textId="01CC0352"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D0FB1A1" wp14:editId="56EDF48F">
            <wp:extent cx="552450" cy="333375"/>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C778B">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21AE49C" w14:textId="7E3CA768"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4E1E40E2" wp14:editId="19C6E49A">
            <wp:extent cx="571500" cy="333375"/>
            <wp:effectExtent l="0" t="0" r="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DC778B">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5CC0E7B2" w14:textId="613D333B"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9AC0CB1" wp14:editId="4CBF4815">
            <wp:extent cx="571500" cy="333375"/>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DC778B">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6F858C41" w14:textId="77777777" w:rsidR="00DC778B" w:rsidRPr="00DC778B" w:rsidRDefault="00DC778B" w:rsidP="00DC778B">
      <w:pPr>
        <w:tabs>
          <w:tab w:val="left" w:pos="730"/>
        </w:tabs>
        <w:autoSpaceDE w:val="0"/>
        <w:autoSpaceDN w:val="0"/>
        <w:adjustRightInd w:val="0"/>
        <w:ind w:firstLine="571"/>
        <w:jc w:val="both"/>
        <w:rPr>
          <w:bCs/>
          <w:sz w:val="28"/>
          <w:szCs w:val="28"/>
        </w:rPr>
      </w:pPr>
      <w:r w:rsidRPr="00DC778B">
        <w:rPr>
          <w:sz w:val="28"/>
          <w:szCs w:val="28"/>
        </w:rPr>
        <w:t xml:space="preserve">Инвестиционная программа в сфере холодного водоснабжения на 2021-2023 годы для МКП «КТВС НМР» не утверждена. </w:t>
      </w:r>
      <w:r w:rsidRPr="00DC778B">
        <w:rPr>
          <w:bCs/>
          <w:sz w:val="28"/>
          <w:szCs w:val="28"/>
        </w:rPr>
        <w:t>Величина отклонения - 0.</w:t>
      </w:r>
    </w:p>
    <w:p w14:paraId="71627C5E" w14:textId="77777777" w:rsidR="00DC778B" w:rsidRPr="00DC778B" w:rsidRDefault="00DC778B" w:rsidP="00DC778B">
      <w:pPr>
        <w:tabs>
          <w:tab w:val="left" w:pos="730"/>
        </w:tabs>
        <w:autoSpaceDE w:val="0"/>
        <w:autoSpaceDN w:val="0"/>
        <w:adjustRightInd w:val="0"/>
        <w:ind w:firstLine="571"/>
        <w:jc w:val="both"/>
        <w:rPr>
          <w:bCs/>
          <w:color w:val="FF0000"/>
          <w:sz w:val="28"/>
          <w:szCs w:val="28"/>
        </w:rPr>
      </w:pPr>
    </w:p>
    <w:p w14:paraId="6A4A0B92"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5AACFC2" w14:textId="77777777" w:rsidR="00DC778B" w:rsidRPr="00DC778B" w:rsidRDefault="00DC778B" w:rsidP="00DC778B">
      <w:pPr>
        <w:jc w:val="both"/>
        <w:rPr>
          <w:rFonts w:eastAsia="Calibri"/>
          <w:b/>
          <w:bCs/>
          <w:sz w:val="28"/>
          <w:szCs w:val="28"/>
          <w:lang w:eastAsia="en-US"/>
        </w:rPr>
      </w:pPr>
    </w:p>
    <w:p w14:paraId="74F118A5"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DC778B">
          <w:rPr>
            <w:rFonts w:eastAsia="Calibri"/>
            <w:sz w:val="28"/>
            <w:szCs w:val="28"/>
            <w:lang w:eastAsia="en-US"/>
          </w:rPr>
          <w:t>формуле (36)</w:t>
        </w:r>
      </w:hyperlink>
      <w:r w:rsidRPr="00DC778B">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604B639B" w14:textId="77777777" w:rsidR="00DC778B" w:rsidRPr="00DC778B" w:rsidRDefault="00DC778B" w:rsidP="00DC778B">
      <w:pPr>
        <w:jc w:val="both"/>
        <w:outlineLvl w:val="0"/>
        <w:rPr>
          <w:rFonts w:eastAsia="Calibri"/>
          <w:sz w:val="28"/>
          <w:szCs w:val="28"/>
          <w:lang w:eastAsia="en-US"/>
        </w:rPr>
      </w:pPr>
    </w:p>
    <w:p w14:paraId="47392047" w14:textId="780B040E" w:rsidR="00DC778B" w:rsidRPr="00DC778B" w:rsidRDefault="00DC778B" w:rsidP="00DC778B">
      <w:pPr>
        <w:jc w:val="center"/>
        <w:rPr>
          <w:rFonts w:eastAsia="Calibri"/>
          <w:sz w:val="28"/>
          <w:szCs w:val="28"/>
          <w:lang w:eastAsia="en-US"/>
        </w:rPr>
      </w:pPr>
      <w:bookmarkStart w:id="11" w:name="Par2"/>
      <w:bookmarkEnd w:id="11"/>
      <w:r w:rsidRPr="00DC778B">
        <w:rPr>
          <w:rFonts w:eastAsia="Calibri"/>
          <w:noProof/>
          <w:position w:val="-37"/>
          <w:sz w:val="28"/>
          <w:szCs w:val="28"/>
          <w:lang w:eastAsia="en-US"/>
        </w:rPr>
        <w:drawing>
          <wp:inline distT="0" distB="0" distL="0" distR="0" wp14:anchorId="586FE666" wp14:editId="74C6572B">
            <wp:extent cx="5248275" cy="657225"/>
            <wp:effectExtent l="0" t="0" r="9525"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48275" cy="657225"/>
                    </a:xfrm>
                    <a:prstGeom prst="rect">
                      <a:avLst/>
                    </a:prstGeom>
                    <a:noFill/>
                    <a:ln>
                      <a:noFill/>
                    </a:ln>
                  </pic:spPr>
                </pic:pic>
              </a:graphicData>
            </a:graphic>
          </wp:inline>
        </w:drawing>
      </w:r>
      <w:r w:rsidRPr="00DC778B">
        <w:rPr>
          <w:rFonts w:eastAsia="Calibri"/>
          <w:sz w:val="28"/>
          <w:szCs w:val="28"/>
          <w:lang w:eastAsia="en-US"/>
        </w:rPr>
        <w:t>, (36)</w:t>
      </w:r>
    </w:p>
    <w:p w14:paraId="75981E01" w14:textId="77777777" w:rsidR="00DC778B" w:rsidRPr="00DC778B" w:rsidRDefault="00DC778B" w:rsidP="00DC778B">
      <w:pPr>
        <w:jc w:val="both"/>
        <w:rPr>
          <w:rFonts w:eastAsia="Calibri"/>
          <w:sz w:val="28"/>
          <w:szCs w:val="28"/>
          <w:lang w:eastAsia="en-US"/>
        </w:rPr>
      </w:pPr>
    </w:p>
    <w:p w14:paraId="67C400E0"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 xml:space="preserve">(в ред. </w:t>
      </w:r>
      <w:hyperlink r:id="rId70" w:history="1">
        <w:r w:rsidRPr="00DC778B">
          <w:rPr>
            <w:rFonts w:eastAsia="Calibri"/>
            <w:sz w:val="28"/>
            <w:szCs w:val="28"/>
            <w:lang w:eastAsia="en-US"/>
          </w:rPr>
          <w:t>Приказа</w:t>
        </w:r>
      </w:hyperlink>
      <w:r w:rsidRPr="00DC778B">
        <w:rPr>
          <w:rFonts w:eastAsia="Calibri"/>
          <w:sz w:val="28"/>
          <w:szCs w:val="28"/>
          <w:lang w:eastAsia="en-US"/>
        </w:rPr>
        <w:t xml:space="preserve"> ФАС России от 29.10.2019 N 1438/19)</w:t>
      </w:r>
    </w:p>
    <w:p w14:paraId="65627C98"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0E52D0A7" w14:textId="7BD4692E"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57E6B9E2" wp14:editId="00ACAF79">
            <wp:extent cx="371475" cy="323850"/>
            <wp:effectExtent l="0" t="0" r="9525"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C778B">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72" w:history="1">
        <w:r w:rsidRPr="00DC778B">
          <w:rPr>
            <w:rFonts w:eastAsia="Calibri"/>
            <w:sz w:val="28"/>
            <w:szCs w:val="28"/>
            <w:lang w:eastAsia="en-US"/>
          </w:rPr>
          <w:t>порядком</w:t>
        </w:r>
      </w:hyperlink>
      <w:r w:rsidRPr="00DC778B">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w:t>
      </w:r>
      <w:r w:rsidRPr="00DC778B">
        <w:rPr>
          <w:rFonts w:eastAsia="Calibri"/>
          <w:sz w:val="28"/>
          <w:szCs w:val="28"/>
          <w:lang w:eastAsia="en-US"/>
        </w:rPr>
        <w:lastRenderedPageBreak/>
        <w:t>(зарегистрирован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1A1B4CB2" w14:textId="43F38335"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49760358" wp14:editId="7D33B6AA">
            <wp:extent cx="590550" cy="323850"/>
            <wp:effectExtent l="0" t="0" r="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DC778B">
        <w:rPr>
          <w:rFonts w:eastAsia="Calibri"/>
          <w:sz w:val="28"/>
          <w:szCs w:val="28"/>
          <w:lang w:eastAsia="en-US"/>
        </w:rPr>
        <w:t xml:space="preserve"> - максимальный процент корректировки i-го года, определяемый следующим образом:</w:t>
      </w:r>
    </w:p>
    <w:p w14:paraId="2459FAB8" w14:textId="0A4648B3"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для 2015 года: </w:t>
      </w:r>
      <w:r w:rsidRPr="00DC778B">
        <w:rPr>
          <w:rFonts w:eastAsia="Calibri"/>
          <w:noProof/>
          <w:position w:val="-12"/>
          <w:sz w:val="28"/>
          <w:szCs w:val="28"/>
          <w:lang w:eastAsia="en-US"/>
        </w:rPr>
        <w:drawing>
          <wp:inline distT="0" distB="0" distL="0" distR="0" wp14:anchorId="4F6B248E" wp14:editId="705BBBF3">
            <wp:extent cx="695325" cy="333375"/>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1%;</w:t>
      </w:r>
    </w:p>
    <w:p w14:paraId="2AF42535" w14:textId="2C2CB9C2"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для 2016 года: </w:t>
      </w:r>
      <w:r w:rsidRPr="00DC778B">
        <w:rPr>
          <w:rFonts w:eastAsia="Calibri"/>
          <w:noProof/>
          <w:position w:val="-12"/>
          <w:sz w:val="28"/>
          <w:szCs w:val="28"/>
          <w:lang w:eastAsia="en-US"/>
        </w:rPr>
        <w:drawing>
          <wp:inline distT="0" distB="0" distL="0" distR="0" wp14:anchorId="5C663067" wp14:editId="0DDB2BD1">
            <wp:extent cx="695325" cy="333375"/>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1%;</w:t>
      </w:r>
    </w:p>
    <w:p w14:paraId="73443D37" w14:textId="0B0B8B16"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для 2017 года: </w:t>
      </w:r>
      <w:r w:rsidRPr="00DC778B">
        <w:rPr>
          <w:rFonts w:eastAsia="Calibri"/>
          <w:noProof/>
          <w:position w:val="-12"/>
          <w:sz w:val="28"/>
          <w:szCs w:val="28"/>
          <w:lang w:eastAsia="en-US"/>
        </w:rPr>
        <w:drawing>
          <wp:inline distT="0" distB="0" distL="0" distR="0" wp14:anchorId="575BD0EF" wp14:editId="0F9CBD01">
            <wp:extent cx="695325" cy="33337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2%;</w:t>
      </w:r>
    </w:p>
    <w:p w14:paraId="1BED5474" w14:textId="57BFE304"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начиная с 2018 года: </w:t>
      </w:r>
      <w:r w:rsidRPr="00DC778B">
        <w:rPr>
          <w:rFonts w:eastAsia="Calibri"/>
          <w:noProof/>
          <w:position w:val="-11"/>
          <w:sz w:val="28"/>
          <w:szCs w:val="28"/>
          <w:lang w:eastAsia="en-US"/>
        </w:rPr>
        <w:drawing>
          <wp:inline distT="0" distB="0" distL="0" distR="0" wp14:anchorId="786B41C7" wp14:editId="50408F22">
            <wp:extent cx="657225" cy="323850"/>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DC778B">
        <w:rPr>
          <w:rFonts w:eastAsia="Calibri"/>
          <w:sz w:val="28"/>
          <w:szCs w:val="28"/>
          <w:lang w:eastAsia="en-US"/>
        </w:rPr>
        <w:t xml:space="preserve"> = 3%.</w:t>
      </w:r>
    </w:p>
    <w:p w14:paraId="7ACDA826" w14:textId="3B3776FC" w:rsidR="00DC778B" w:rsidRPr="00DC778B" w:rsidRDefault="00DC778B" w:rsidP="00DC778B">
      <w:pPr>
        <w:jc w:val="both"/>
        <w:rPr>
          <w:rFonts w:eastAsia="Calibri"/>
          <w:sz w:val="28"/>
          <w:szCs w:val="28"/>
          <w:lang w:eastAsia="en-US"/>
        </w:rPr>
      </w:pPr>
      <w:r w:rsidRPr="00DC778B">
        <w:rPr>
          <w:rFonts w:eastAsia="Calibri"/>
          <w:sz w:val="28"/>
          <w:szCs w:val="28"/>
          <w:lang w:eastAsia="en-US"/>
        </w:rPr>
        <w:t xml:space="preserve">         Проанализировав представленные материалы (том 1, стр. 350-351, дополнительные материалы стр. 39-40)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централизованных систем водоснабжения за 2020 год не выше утвержденных плановых значений соответственно показатель </w:t>
      </w:r>
      <w:r w:rsidRPr="00DC778B">
        <w:rPr>
          <w:rFonts w:eastAsia="Calibri"/>
          <w:noProof/>
          <w:position w:val="-11"/>
          <w:sz w:val="28"/>
          <w:szCs w:val="28"/>
        </w:rPr>
        <w:drawing>
          <wp:inline distT="0" distB="0" distL="0" distR="0" wp14:anchorId="45C77125" wp14:editId="3D1073CE">
            <wp:extent cx="504825" cy="238125"/>
            <wp:effectExtent l="0" t="0" r="9525" b="9525"/>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DC778B">
        <w:rPr>
          <w:rFonts w:eastAsia="Calibri"/>
          <w:sz w:val="28"/>
          <w:szCs w:val="28"/>
          <w:lang w:eastAsia="en-US"/>
        </w:rPr>
        <w:t xml:space="preserve"> в отношении МКП «КТВС НМР»</w:t>
      </w:r>
      <w:r w:rsidRPr="00DC778B">
        <w:rPr>
          <w:bCs/>
          <w:sz w:val="28"/>
          <w:szCs w:val="28"/>
        </w:rPr>
        <w:t xml:space="preserve"> </w:t>
      </w:r>
      <w:r w:rsidRPr="00DC778B">
        <w:rPr>
          <w:rFonts w:eastAsia="Calibri"/>
          <w:sz w:val="28"/>
          <w:szCs w:val="28"/>
          <w:lang w:eastAsia="en-US"/>
        </w:rPr>
        <w:t>равен нулю.</w:t>
      </w:r>
    </w:p>
    <w:p w14:paraId="3EB8BAFB"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Плановые и фактические значения показателей надежности и качества объектов централизованных систем водоснабжения представлены в Таблице 4.</w:t>
      </w:r>
    </w:p>
    <w:p w14:paraId="4FEA0EB7" w14:textId="77777777" w:rsidR="00DC778B" w:rsidRPr="00DC778B" w:rsidRDefault="00DC778B" w:rsidP="00DC778B">
      <w:pPr>
        <w:ind w:firstLine="709"/>
        <w:jc w:val="both"/>
        <w:rPr>
          <w:rFonts w:eastAsia="Calibri"/>
          <w:sz w:val="28"/>
          <w:szCs w:val="28"/>
          <w:lang w:eastAsia="en-US"/>
        </w:rPr>
      </w:pPr>
    </w:p>
    <w:p w14:paraId="61437305" w14:textId="77777777" w:rsidR="00DC778B" w:rsidRPr="00DC778B" w:rsidRDefault="00DC778B" w:rsidP="00DC778B">
      <w:pPr>
        <w:ind w:firstLine="709"/>
        <w:jc w:val="right"/>
        <w:rPr>
          <w:rFonts w:eastAsia="Calibri"/>
          <w:sz w:val="28"/>
          <w:szCs w:val="28"/>
          <w:lang w:eastAsia="en-US"/>
        </w:rPr>
      </w:pPr>
      <w:r w:rsidRPr="00DC778B">
        <w:rPr>
          <w:rFonts w:eastAsia="Calibri"/>
          <w:sz w:val="28"/>
          <w:szCs w:val="28"/>
          <w:lang w:eastAsia="en-US"/>
        </w:rPr>
        <w:t xml:space="preserve">                                                                                               Таблица 4.</w:t>
      </w:r>
    </w:p>
    <w:p w14:paraId="73A08046" w14:textId="77777777" w:rsidR="00DC778B" w:rsidRPr="00DC778B" w:rsidRDefault="00DC778B" w:rsidP="00DC778B">
      <w:pPr>
        <w:ind w:firstLine="709"/>
        <w:jc w:val="both"/>
        <w:rPr>
          <w:rFonts w:eastAsia="Calibri"/>
          <w:color w:val="FF0000"/>
          <w:sz w:val="28"/>
          <w:szCs w:val="28"/>
          <w:lang w:eastAsia="en-US"/>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025"/>
        <w:gridCol w:w="1346"/>
        <w:gridCol w:w="1206"/>
      </w:tblGrid>
      <w:tr w:rsidR="00DC778B" w:rsidRPr="00DC778B" w14:paraId="50D984F2" w14:textId="77777777" w:rsidTr="00925C0C">
        <w:trPr>
          <w:trHeight w:val="457"/>
          <w:jc w:val="center"/>
        </w:trPr>
        <w:tc>
          <w:tcPr>
            <w:tcW w:w="851" w:type="dxa"/>
            <w:shd w:val="clear" w:color="auto" w:fill="auto"/>
            <w:vAlign w:val="center"/>
          </w:tcPr>
          <w:p w14:paraId="6F65E820" w14:textId="77777777" w:rsidR="00DC778B" w:rsidRPr="00DC778B" w:rsidRDefault="00DC778B" w:rsidP="00DC778B">
            <w:pPr>
              <w:jc w:val="center"/>
              <w:rPr>
                <w:bCs/>
                <w:sz w:val="20"/>
                <w:szCs w:val="20"/>
              </w:rPr>
            </w:pPr>
            <w:r w:rsidRPr="00DC778B">
              <w:rPr>
                <w:bCs/>
                <w:sz w:val="20"/>
                <w:szCs w:val="20"/>
              </w:rPr>
              <w:t>№ п/п</w:t>
            </w:r>
          </w:p>
        </w:tc>
        <w:tc>
          <w:tcPr>
            <w:tcW w:w="6025" w:type="dxa"/>
            <w:shd w:val="clear" w:color="auto" w:fill="auto"/>
            <w:vAlign w:val="center"/>
          </w:tcPr>
          <w:p w14:paraId="338706A4" w14:textId="77777777" w:rsidR="00DC778B" w:rsidRPr="00DC778B" w:rsidRDefault="00DC778B" w:rsidP="00DC778B">
            <w:pPr>
              <w:jc w:val="center"/>
              <w:rPr>
                <w:bCs/>
                <w:sz w:val="20"/>
                <w:szCs w:val="20"/>
              </w:rPr>
            </w:pPr>
            <w:r w:rsidRPr="00DC778B">
              <w:rPr>
                <w:bCs/>
                <w:sz w:val="20"/>
                <w:szCs w:val="20"/>
              </w:rPr>
              <w:t>Наименование показателя</w:t>
            </w:r>
          </w:p>
        </w:tc>
        <w:tc>
          <w:tcPr>
            <w:tcW w:w="1346" w:type="dxa"/>
            <w:shd w:val="clear" w:color="auto" w:fill="auto"/>
            <w:vAlign w:val="center"/>
          </w:tcPr>
          <w:p w14:paraId="5E169486" w14:textId="77777777" w:rsidR="00DC778B" w:rsidRPr="00DC778B" w:rsidRDefault="00DC778B" w:rsidP="00DC778B">
            <w:pPr>
              <w:jc w:val="center"/>
              <w:rPr>
                <w:bCs/>
                <w:sz w:val="20"/>
                <w:szCs w:val="20"/>
              </w:rPr>
            </w:pPr>
            <w:r w:rsidRPr="00DC778B">
              <w:rPr>
                <w:bCs/>
                <w:sz w:val="20"/>
                <w:szCs w:val="20"/>
              </w:rPr>
              <w:t>План 2020 год</w:t>
            </w:r>
          </w:p>
        </w:tc>
        <w:tc>
          <w:tcPr>
            <w:tcW w:w="1206" w:type="dxa"/>
            <w:shd w:val="clear" w:color="auto" w:fill="auto"/>
            <w:vAlign w:val="center"/>
          </w:tcPr>
          <w:p w14:paraId="234CB571" w14:textId="77777777" w:rsidR="00DC778B" w:rsidRPr="00DC778B" w:rsidRDefault="00DC778B" w:rsidP="00DC778B">
            <w:pPr>
              <w:jc w:val="center"/>
              <w:rPr>
                <w:bCs/>
                <w:sz w:val="20"/>
                <w:szCs w:val="20"/>
              </w:rPr>
            </w:pPr>
            <w:r w:rsidRPr="00DC778B">
              <w:rPr>
                <w:bCs/>
                <w:sz w:val="20"/>
                <w:szCs w:val="20"/>
              </w:rPr>
              <w:t>Факт 2020 год</w:t>
            </w:r>
          </w:p>
        </w:tc>
      </w:tr>
      <w:tr w:rsidR="00DC778B" w:rsidRPr="00DC778B" w14:paraId="6A9ECD41" w14:textId="77777777" w:rsidTr="00925C0C">
        <w:trPr>
          <w:jc w:val="center"/>
        </w:trPr>
        <w:tc>
          <w:tcPr>
            <w:tcW w:w="851" w:type="dxa"/>
            <w:shd w:val="clear" w:color="auto" w:fill="auto"/>
          </w:tcPr>
          <w:p w14:paraId="43CE0A09" w14:textId="77777777" w:rsidR="00DC778B" w:rsidRPr="00DC778B" w:rsidRDefault="00DC778B" w:rsidP="00DC778B">
            <w:pPr>
              <w:jc w:val="center"/>
              <w:rPr>
                <w:bCs/>
                <w:sz w:val="20"/>
                <w:szCs w:val="20"/>
              </w:rPr>
            </w:pPr>
            <w:r w:rsidRPr="00DC778B">
              <w:rPr>
                <w:bCs/>
                <w:sz w:val="20"/>
                <w:szCs w:val="20"/>
              </w:rPr>
              <w:t>1</w:t>
            </w:r>
          </w:p>
        </w:tc>
        <w:tc>
          <w:tcPr>
            <w:tcW w:w="6025" w:type="dxa"/>
            <w:shd w:val="clear" w:color="auto" w:fill="auto"/>
          </w:tcPr>
          <w:p w14:paraId="5263D81B" w14:textId="77777777" w:rsidR="00DC778B" w:rsidRPr="00DC778B" w:rsidRDefault="00DC778B" w:rsidP="00DC778B">
            <w:pPr>
              <w:jc w:val="center"/>
              <w:rPr>
                <w:bCs/>
                <w:sz w:val="20"/>
                <w:szCs w:val="20"/>
              </w:rPr>
            </w:pPr>
            <w:r w:rsidRPr="00DC778B">
              <w:rPr>
                <w:bCs/>
                <w:sz w:val="20"/>
                <w:szCs w:val="20"/>
              </w:rPr>
              <w:t>2</w:t>
            </w:r>
          </w:p>
        </w:tc>
        <w:tc>
          <w:tcPr>
            <w:tcW w:w="1346" w:type="dxa"/>
            <w:shd w:val="clear" w:color="auto" w:fill="auto"/>
          </w:tcPr>
          <w:p w14:paraId="5B665FAB" w14:textId="77777777" w:rsidR="00DC778B" w:rsidRPr="00DC778B" w:rsidRDefault="00DC778B" w:rsidP="00DC778B">
            <w:pPr>
              <w:jc w:val="center"/>
              <w:rPr>
                <w:bCs/>
                <w:sz w:val="20"/>
                <w:szCs w:val="20"/>
              </w:rPr>
            </w:pPr>
            <w:r w:rsidRPr="00DC778B">
              <w:rPr>
                <w:bCs/>
                <w:sz w:val="20"/>
                <w:szCs w:val="20"/>
              </w:rPr>
              <w:t>3</w:t>
            </w:r>
          </w:p>
        </w:tc>
        <w:tc>
          <w:tcPr>
            <w:tcW w:w="1206" w:type="dxa"/>
            <w:shd w:val="clear" w:color="auto" w:fill="auto"/>
          </w:tcPr>
          <w:p w14:paraId="0171177D" w14:textId="77777777" w:rsidR="00DC778B" w:rsidRPr="00DC778B" w:rsidRDefault="00DC778B" w:rsidP="00DC778B">
            <w:pPr>
              <w:jc w:val="center"/>
              <w:rPr>
                <w:bCs/>
                <w:sz w:val="20"/>
                <w:szCs w:val="20"/>
              </w:rPr>
            </w:pPr>
            <w:r w:rsidRPr="00DC778B">
              <w:rPr>
                <w:bCs/>
                <w:sz w:val="20"/>
                <w:szCs w:val="20"/>
              </w:rPr>
              <w:t>4</w:t>
            </w:r>
          </w:p>
        </w:tc>
      </w:tr>
      <w:tr w:rsidR="00DC778B" w:rsidRPr="00DC778B" w14:paraId="394B4FA6" w14:textId="77777777" w:rsidTr="00925C0C">
        <w:trPr>
          <w:trHeight w:val="341"/>
          <w:jc w:val="center"/>
        </w:trPr>
        <w:tc>
          <w:tcPr>
            <w:tcW w:w="9428" w:type="dxa"/>
            <w:gridSpan w:val="4"/>
            <w:shd w:val="clear" w:color="auto" w:fill="auto"/>
            <w:vAlign w:val="center"/>
          </w:tcPr>
          <w:p w14:paraId="69353551" w14:textId="77777777" w:rsidR="00DC778B" w:rsidRPr="00DC778B" w:rsidRDefault="00DC778B" w:rsidP="00DC778B">
            <w:pPr>
              <w:ind w:left="360"/>
              <w:jc w:val="center"/>
              <w:rPr>
                <w:bCs/>
                <w:sz w:val="20"/>
                <w:szCs w:val="20"/>
              </w:rPr>
            </w:pPr>
            <w:r w:rsidRPr="00DC778B">
              <w:rPr>
                <w:bCs/>
                <w:sz w:val="20"/>
                <w:szCs w:val="20"/>
              </w:rPr>
              <w:t>1. Показатели качества воды</w:t>
            </w:r>
          </w:p>
        </w:tc>
      </w:tr>
      <w:tr w:rsidR="00DC778B" w:rsidRPr="00DC778B" w14:paraId="5CA32C40" w14:textId="77777777" w:rsidTr="00925C0C">
        <w:trPr>
          <w:trHeight w:val="120"/>
          <w:jc w:val="center"/>
        </w:trPr>
        <w:tc>
          <w:tcPr>
            <w:tcW w:w="851" w:type="dxa"/>
            <w:shd w:val="clear" w:color="auto" w:fill="auto"/>
            <w:vAlign w:val="center"/>
          </w:tcPr>
          <w:p w14:paraId="193B6A60" w14:textId="77777777" w:rsidR="00DC778B" w:rsidRPr="00DC778B" w:rsidRDefault="00DC778B" w:rsidP="00DC778B">
            <w:pPr>
              <w:jc w:val="center"/>
              <w:rPr>
                <w:bCs/>
                <w:sz w:val="20"/>
                <w:szCs w:val="20"/>
              </w:rPr>
            </w:pPr>
            <w:r w:rsidRPr="00DC778B">
              <w:rPr>
                <w:bCs/>
                <w:sz w:val="20"/>
                <w:szCs w:val="20"/>
              </w:rPr>
              <w:t>1.1.</w:t>
            </w:r>
          </w:p>
        </w:tc>
        <w:tc>
          <w:tcPr>
            <w:tcW w:w="6025" w:type="dxa"/>
            <w:shd w:val="clear" w:color="auto" w:fill="auto"/>
            <w:vAlign w:val="center"/>
          </w:tcPr>
          <w:p w14:paraId="176C9AE7" w14:textId="77777777" w:rsidR="00DC778B" w:rsidRPr="00DC778B" w:rsidRDefault="00DC778B" w:rsidP="00DC778B">
            <w:pPr>
              <w:rPr>
                <w:sz w:val="20"/>
                <w:szCs w:val="20"/>
              </w:rPr>
            </w:pPr>
            <w:r w:rsidRPr="00DC778B">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346" w:type="dxa"/>
            <w:shd w:val="clear" w:color="auto" w:fill="auto"/>
            <w:vAlign w:val="center"/>
          </w:tcPr>
          <w:p w14:paraId="3C7F41F8" w14:textId="77777777" w:rsidR="00DC778B" w:rsidRPr="00DC778B" w:rsidRDefault="00DC778B" w:rsidP="00DC778B">
            <w:pPr>
              <w:jc w:val="center"/>
              <w:rPr>
                <w:bCs/>
                <w:sz w:val="20"/>
                <w:szCs w:val="20"/>
              </w:rPr>
            </w:pPr>
            <w:r w:rsidRPr="00DC778B">
              <w:rPr>
                <w:bCs/>
                <w:sz w:val="20"/>
                <w:szCs w:val="20"/>
              </w:rPr>
              <w:t>0,09</w:t>
            </w:r>
          </w:p>
        </w:tc>
        <w:tc>
          <w:tcPr>
            <w:tcW w:w="1206" w:type="dxa"/>
            <w:shd w:val="clear" w:color="auto" w:fill="auto"/>
            <w:vAlign w:val="center"/>
          </w:tcPr>
          <w:p w14:paraId="7912ADD1" w14:textId="77777777" w:rsidR="00DC778B" w:rsidRPr="00DC778B" w:rsidRDefault="00DC778B" w:rsidP="00DC778B">
            <w:pPr>
              <w:jc w:val="center"/>
              <w:rPr>
                <w:bCs/>
                <w:sz w:val="20"/>
                <w:szCs w:val="20"/>
              </w:rPr>
            </w:pPr>
            <w:r w:rsidRPr="00DC778B">
              <w:rPr>
                <w:bCs/>
                <w:sz w:val="20"/>
                <w:szCs w:val="20"/>
              </w:rPr>
              <w:t>0,00</w:t>
            </w:r>
          </w:p>
        </w:tc>
      </w:tr>
      <w:tr w:rsidR="00DC778B" w:rsidRPr="00DC778B" w14:paraId="4D518CAC" w14:textId="77777777" w:rsidTr="00925C0C">
        <w:trPr>
          <w:trHeight w:val="120"/>
          <w:jc w:val="center"/>
        </w:trPr>
        <w:tc>
          <w:tcPr>
            <w:tcW w:w="851" w:type="dxa"/>
            <w:shd w:val="clear" w:color="auto" w:fill="auto"/>
            <w:vAlign w:val="center"/>
          </w:tcPr>
          <w:p w14:paraId="7AE580DE" w14:textId="77777777" w:rsidR="00DC778B" w:rsidRPr="00DC778B" w:rsidRDefault="00DC778B" w:rsidP="00DC778B">
            <w:pPr>
              <w:jc w:val="center"/>
              <w:rPr>
                <w:bCs/>
                <w:sz w:val="20"/>
                <w:szCs w:val="20"/>
              </w:rPr>
            </w:pPr>
            <w:r w:rsidRPr="00DC778B">
              <w:rPr>
                <w:bCs/>
                <w:sz w:val="20"/>
                <w:szCs w:val="20"/>
              </w:rPr>
              <w:t>1.2.</w:t>
            </w:r>
          </w:p>
        </w:tc>
        <w:tc>
          <w:tcPr>
            <w:tcW w:w="6025" w:type="dxa"/>
            <w:shd w:val="clear" w:color="auto" w:fill="auto"/>
          </w:tcPr>
          <w:p w14:paraId="518DBAE2" w14:textId="77777777" w:rsidR="00DC778B" w:rsidRPr="00DC778B" w:rsidRDefault="00DC778B" w:rsidP="00DC778B">
            <w:pPr>
              <w:rPr>
                <w:bCs/>
                <w:sz w:val="20"/>
                <w:szCs w:val="20"/>
              </w:rPr>
            </w:pPr>
            <w:r w:rsidRPr="00DC778B">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346" w:type="dxa"/>
            <w:shd w:val="clear" w:color="auto" w:fill="auto"/>
            <w:vAlign w:val="center"/>
          </w:tcPr>
          <w:p w14:paraId="45476238" w14:textId="77777777" w:rsidR="00DC778B" w:rsidRPr="00DC778B" w:rsidRDefault="00DC778B" w:rsidP="00DC778B">
            <w:pPr>
              <w:jc w:val="center"/>
              <w:rPr>
                <w:bCs/>
                <w:sz w:val="20"/>
                <w:szCs w:val="20"/>
              </w:rPr>
            </w:pPr>
            <w:r w:rsidRPr="00DC778B">
              <w:rPr>
                <w:bCs/>
                <w:sz w:val="20"/>
                <w:szCs w:val="20"/>
              </w:rPr>
              <w:t>0,09</w:t>
            </w:r>
          </w:p>
        </w:tc>
        <w:tc>
          <w:tcPr>
            <w:tcW w:w="1206" w:type="dxa"/>
            <w:shd w:val="clear" w:color="auto" w:fill="auto"/>
            <w:vAlign w:val="center"/>
          </w:tcPr>
          <w:p w14:paraId="5E8FCA52" w14:textId="77777777" w:rsidR="00DC778B" w:rsidRPr="00DC778B" w:rsidRDefault="00DC778B" w:rsidP="00DC778B">
            <w:pPr>
              <w:jc w:val="center"/>
              <w:rPr>
                <w:bCs/>
                <w:sz w:val="20"/>
                <w:szCs w:val="20"/>
              </w:rPr>
            </w:pPr>
            <w:r w:rsidRPr="00DC778B">
              <w:rPr>
                <w:bCs/>
                <w:sz w:val="20"/>
                <w:szCs w:val="20"/>
              </w:rPr>
              <w:t>0,00</w:t>
            </w:r>
          </w:p>
        </w:tc>
      </w:tr>
      <w:tr w:rsidR="00DC778B" w:rsidRPr="00DC778B" w14:paraId="10783702" w14:textId="77777777" w:rsidTr="00925C0C">
        <w:trPr>
          <w:trHeight w:val="335"/>
          <w:jc w:val="center"/>
        </w:trPr>
        <w:tc>
          <w:tcPr>
            <w:tcW w:w="9428" w:type="dxa"/>
            <w:gridSpan w:val="4"/>
            <w:shd w:val="clear" w:color="auto" w:fill="auto"/>
            <w:vAlign w:val="center"/>
          </w:tcPr>
          <w:p w14:paraId="4C8E7701" w14:textId="77777777" w:rsidR="00DC778B" w:rsidRPr="00DC778B" w:rsidRDefault="00DC778B" w:rsidP="00DC778B">
            <w:pPr>
              <w:ind w:left="360"/>
              <w:jc w:val="center"/>
              <w:rPr>
                <w:bCs/>
                <w:color w:val="FF0000"/>
                <w:sz w:val="20"/>
                <w:szCs w:val="20"/>
              </w:rPr>
            </w:pPr>
            <w:r w:rsidRPr="00DC778B">
              <w:rPr>
                <w:bCs/>
                <w:sz w:val="20"/>
                <w:szCs w:val="20"/>
              </w:rPr>
              <w:t>2. Показатели надежности и бесперебойности водоснабжения</w:t>
            </w:r>
          </w:p>
        </w:tc>
      </w:tr>
      <w:tr w:rsidR="00DC778B" w:rsidRPr="00DC778B" w14:paraId="7164BB46" w14:textId="77777777" w:rsidTr="00925C0C">
        <w:trPr>
          <w:trHeight w:val="695"/>
          <w:jc w:val="center"/>
        </w:trPr>
        <w:tc>
          <w:tcPr>
            <w:tcW w:w="851" w:type="dxa"/>
            <w:shd w:val="clear" w:color="auto" w:fill="auto"/>
            <w:vAlign w:val="center"/>
          </w:tcPr>
          <w:p w14:paraId="6EE312CD" w14:textId="77777777" w:rsidR="00DC778B" w:rsidRPr="00DC778B" w:rsidRDefault="00DC778B" w:rsidP="00DC778B">
            <w:pPr>
              <w:jc w:val="center"/>
              <w:rPr>
                <w:bCs/>
                <w:sz w:val="20"/>
                <w:szCs w:val="20"/>
              </w:rPr>
            </w:pPr>
            <w:r w:rsidRPr="00DC778B">
              <w:rPr>
                <w:bCs/>
                <w:sz w:val="20"/>
                <w:szCs w:val="20"/>
              </w:rPr>
              <w:t>2.1.</w:t>
            </w:r>
          </w:p>
        </w:tc>
        <w:tc>
          <w:tcPr>
            <w:tcW w:w="6025" w:type="dxa"/>
            <w:shd w:val="clear" w:color="auto" w:fill="auto"/>
          </w:tcPr>
          <w:p w14:paraId="185542D4" w14:textId="77777777" w:rsidR="00DC778B" w:rsidRPr="00DC778B" w:rsidRDefault="00DC778B" w:rsidP="00DC778B">
            <w:pPr>
              <w:rPr>
                <w:bCs/>
                <w:sz w:val="20"/>
                <w:szCs w:val="20"/>
              </w:rPr>
            </w:pPr>
            <w:r w:rsidRPr="00DC778B">
              <w:rPr>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346" w:type="dxa"/>
            <w:shd w:val="clear" w:color="auto" w:fill="auto"/>
            <w:vAlign w:val="center"/>
          </w:tcPr>
          <w:p w14:paraId="19F17857" w14:textId="77777777" w:rsidR="00DC778B" w:rsidRPr="00DC778B" w:rsidRDefault="00DC778B" w:rsidP="00DC778B">
            <w:pPr>
              <w:jc w:val="center"/>
              <w:rPr>
                <w:bCs/>
                <w:sz w:val="20"/>
                <w:szCs w:val="20"/>
              </w:rPr>
            </w:pPr>
            <w:r w:rsidRPr="00DC778B">
              <w:rPr>
                <w:bCs/>
                <w:sz w:val="20"/>
                <w:szCs w:val="20"/>
              </w:rPr>
              <w:t>1,00</w:t>
            </w:r>
          </w:p>
        </w:tc>
        <w:tc>
          <w:tcPr>
            <w:tcW w:w="1206" w:type="dxa"/>
            <w:shd w:val="clear" w:color="auto" w:fill="auto"/>
            <w:vAlign w:val="center"/>
          </w:tcPr>
          <w:p w14:paraId="5FA2535B" w14:textId="77777777" w:rsidR="00DC778B" w:rsidRPr="00DC778B" w:rsidRDefault="00DC778B" w:rsidP="00DC778B">
            <w:pPr>
              <w:jc w:val="center"/>
              <w:rPr>
                <w:bCs/>
                <w:sz w:val="20"/>
                <w:szCs w:val="20"/>
              </w:rPr>
            </w:pPr>
            <w:r w:rsidRPr="00DC778B">
              <w:rPr>
                <w:bCs/>
                <w:sz w:val="20"/>
                <w:szCs w:val="20"/>
              </w:rPr>
              <w:t>0,33</w:t>
            </w:r>
          </w:p>
        </w:tc>
      </w:tr>
      <w:tr w:rsidR="00DC778B" w:rsidRPr="00DC778B" w14:paraId="5745187F" w14:textId="77777777" w:rsidTr="00925C0C">
        <w:trPr>
          <w:trHeight w:val="280"/>
          <w:jc w:val="center"/>
        </w:trPr>
        <w:tc>
          <w:tcPr>
            <w:tcW w:w="9428" w:type="dxa"/>
            <w:gridSpan w:val="4"/>
            <w:shd w:val="clear" w:color="auto" w:fill="auto"/>
            <w:vAlign w:val="center"/>
          </w:tcPr>
          <w:p w14:paraId="407157E1" w14:textId="77777777" w:rsidR="00DC778B" w:rsidRPr="00DC778B" w:rsidRDefault="00DC778B" w:rsidP="00DC778B">
            <w:pPr>
              <w:jc w:val="center"/>
              <w:rPr>
                <w:bCs/>
                <w:color w:val="FF0000"/>
                <w:sz w:val="20"/>
                <w:szCs w:val="20"/>
              </w:rPr>
            </w:pPr>
            <w:r w:rsidRPr="00DC778B">
              <w:rPr>
                <w:bCs/>
                <w:color w:val="000000"/>
                <w:sz w:val="20"/>
                <w:szCs w:val="20"/>
              </w:rPr>
              <w:t>3. Показатели энергетической эффективности использования ресурсов, в том числе уровень потерь воды</w:t>
            </w:r>
          </w:p>
        </w:tc>
      </w:tr>
      <w:tr w:rsidR="00DC778B" w:rsidRPr="00DC778B" w14:paraId="0AACDF19" w14:textId="77777777" w:rsidTr="00925C0C">
        <w:trPr>
          <w:trHeight w:val="695"/>
          <w:jc w:val="center"/>
        </w:trPr>
        <w:tc>
          <w:tcPr>
            <w:tcW w:w="851" w:type="dxa"/>
            <w:shd w:val="clear" w:color="auto" w:fill="auto"/>
            <w:vAlign w:val="center"/>
          </w:tcPr>
          <w:p w14:paraId="10C99E1A" w14:textId="77777777" w:rsidR="00DC778B" w:rsidRPr="00DC778B" w:rsidRDefault="00DC778B" w:rsidP="00DC778B">
            <w:pPr>
              <w:jc w:val="center"/>
              <w:rPr>
                <w:bCs/>
                <w:sz w:val="20"/>
                <w:szCs w:val="20"/>
              </w:rPr>
            </w:pPr>
            <w:r w:rsidRPr="00DC778B">
              <w:rPr>
                <w:bCs/>
                <w:color w:val="000000"/>
                <w:sz w:val="20"/>
                <w:szCs w:val="20"/>
              </w:rPr>
              <w:lastRenderedPageBreak/>
              <w:t>3.1.</w:t>
            </w:r>
          </w:p>
        </w:tc>
        <w:tc>
          <w:tcPr>
            <w:tcW w:w="6025" w:type="dxa"/>
            <w:shd w:val="clear" w:color="auto" w:fill="auto"/>
            <w:vAlign w:val="center"/>
          </w:tcPr>
          <w:p w14:paraId="21C2F662" w14:textId="77777777" w:rsidR="00DC778B" w:rsidRPr="00DC778B" w:rsidRDefault="00DC778B" w:rsidP="00DC778B">
            <w:pPr>
              <w:rPr>
                <w:sz w:val="20"/>
                <w:szCs w:val="20"/>
              </w:rPr>
            </w:pPr>
            <w:r w:rsidRPr="00DC778B">
              <w:rPr>
                <w:color w:val="000000"/>
                <w:sz w:val="20"/>
                <w:szCs w:val="2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346" w:type="dxa"/>
            <w:shd w:val="clear" w:color="auto" w:fill="auto"/>
            <w:vAlign w:val="center"/>
          </w:tcPr>
          <w:p w14:paraId="4F72C426" w14:textId="77777777" w:rsidR="00DC778B" w:rsidRPr="00DC778B" w:rsidRDefault="00DC778B" w:rsidP="00DC778B">
            <w:pPr>
              <w:jc w:val="center"/>
              <w:rPr>
                <w:bCs/>
                <w:sz w:val="20"/>
                <w:szCs w:val="20"/>
              </w:rPr>
            </w:pPr>
            <w:r w:rsidRPr="00DC778B">
              <w:rPr>
                <w:bCs/>
                <w:sz w:val="20"/>
                <w:szCs w:val="20"/>
              </w:rPr>
              <w:t>13,39</w:t>
            </w:r>
          </w:p>
        </w:tc>
        <w:tc>
          <w:tcPr>
            <w:tcW w:w="1206" w:type="dxa"/>
            <w:shd w:val="clear" w:color="auto" w:fill="auto"/>
            <w:vAlign w:val="center"/>
          </w:tcPr>
          <w:p w14:paraId="00DBC8A4" w14:textId="77777777" w:rsidR="00DC778B" w:rsidRPr="00DC778B" w:rsidRDefault="00DC778B" w:rsidP="00DC778B">
            <w:pPr>
              <w:jc w:val="center"/>
              <w:rPr>
                <w:bCs/>
                <w:sz w:val="20"/>
                <w:szCs w:val="20"/>
              </w:rPr>
            </w:pPr>
            <w:r w:rsidRPr="00DC778B">
              <w:rPr>
                <w:bCs/>
                <w:sz w:val="20"/>
                <w:szCs w:val="20"/>
              </w:rPr>
              <w:t>30,09</w:t>
            </w:r>
          </w:p>
        </w:tc>
      </w:tr>
      <w:tr w:rsidR="00DC778B" w:rsidRPr="00DC778B" w14:paraId="45B568F4" w14:textId="77777777" w:rsidTr="00925C0C">
        <w:trPr>
          <w:trHeight w:val="695"/>
          <w:jc w:val="center"/>
        </w:trPr>
        <w:tc>
          <w:tcPr>
            <w:tcW w:w="851" w:type="dxa"/>
            <w:shd w:val="clear" w:color="auto" w:fill="auto"/>
            <w:vAlign w:val="center"/>
          </w:tcPr>
          <w:p w14:paraId="24F7794F" w14:textId="77777777" w:rsidR="00DC778B" w:rsidRPr="00DC778B" w:rsidRDefault="00DC778B" w:rsidP="00DC778B">
            <w:pPr>
              <w:jc w:val="center"/>
              <w:rPr>
                <w:bCs/>
                <w:color w:val="000000"/>
                <w:sz w:val="20"/>
                <w:szCs w:val="20"/>
              </w:rPr>
            </w:pPr>
            <w:r w:rsidRPr="00DC778B">
              <w:rPr>
                <w:bCs/>
                <w:color w:val="000000"/>
                <w:sz w:val="20"/>
                <w:szCs w:val="20"/>
              </w:rPr>
              <w:t>3.2.</w:t>
            </w:r>
          </w:p>
        </w:tc>
        <w:tc>
          <w:tcPr>
            <w:tcW w:w="6025" w:type="dxa"/>
            <w:shd w:val="clear" w:color="auto" w:fill="auto"/>
          </w:tcPr>
          <w:p w14:paraId="44F585A8" w14:textId="77777777" w:rsidR="00DC778B" w:rsidRPr="00DC778B" w:rsidRDefault="00DC778B" w:rsidP="00DC778B">
            <w:pPr>
              <w:rPr>
                <w:sz w:val="20"/>
                <w:szCs w:val="20"/>
              </w:rPr>
            </w:pPr>
            <w:r w:rsidRPr="00DC778B">
              <w:rPr>
                <w:sz w:val="20"/>
                <w:szCs w:val="2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C778B">
              <w:rPr>
                <w:sz w:val="20"/>
                <w:szCs w:val="20"/>
                <w:vertAlign w:val="superscript"/>
              </w:rPr>
              <w:t>3</w:t>
            </w:r>
            <w:r w:rsidRPr="00DC778B">
              <w:rPr>
                <w:sz w:val="20"/>
                <w:szCs w:val="20"/>
              </w:rPr>
              <w:t xml:space="preserve">) – </w:t>
            </w:r>
            <w:r w:rsidRPr="00DC778B">
              <w:rPr>
                <w:sz w:val="20"/>
                <w:szCs w:val="20"/>
                <w:u w:val="single"/>
              </w:rPr>
              <w:t>для организаций, оказывающих услуги водоснабжения (полный цикл)</w:t>
            </w:r>
          </w:p>
        </w:tc>
        <w:tc>
          <w:tcPr>
            <w:tcW w:w="1346" w:type="dxa"/>
            <w:shd w:val="clear" w:color="auto" w:fill="auto"/>
            <w:vAlign w:val="center"/>
          </w:tcPr>
          <w:p w14:paraId="1A1557D6" w14:textId="77777777" w:rsidR="00DC778B" w:rsidRPr="00DC778B" w:rsidRDefault="00DC778B" w:rsidP="00DC778B">
            <w:pPr>
              <w:jc w:val="center"/>
              <w:rPr>
                <w:bCs/>
                <w:sz w:val="20"/>
                <w:szCs w:val="20"/>
              </w:rPr>
            </w:pPr>
            <w:r w:rsidRPr="00DC778B">
              <w:rPr>
                <w:bCs/>
                <w:sz w:val="20"/>
                <w:szCs w:val="20"/>
              </w:rPr>
              <w:t>2,05</w:t>
            </w:r>
          </w:p>
        </w:tc>
        <w:tc>
          <w:tcPr>
            <w:tcW w:w="1206" w:type="dxa"/>
            <w:shd w:val="clear" w:color="auto" w:fill="auto"/>
            <w:vAlign w:val="center"/>
          </w:tcPr>
          <w:p w14:paraId="3FD767C9" w14:textId="77777777" w:rsidR="00DC778B" w:rsidRPr="00DC778B" w:rsidRDefault="00DC778B" w:rsidP="00DC778B">
            <w:pPr>
              <w:jc w:val="center"/>
              <w:rPr>
                <w:bCs/>
                <w:sz w:val="20"/>
                <w:szCs w:val="20"/>
              </w:rPr>
            </w:pPr>
            <w:r w:rsidRPr="00DC778B">
              <w:rPr>
                <w:bCs/>
                <w:sz w:val="20"/>
                <w:szCs w:val="20"/>
              </w:rPr>
              <w:t>1,83</w:t>
            </w:r>
          </w:p>
        </w:tc>
      </w:tr>
    </w:tbl>
    <w:p w14:paraId="5B8837CC"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13D1812D" w14:textId="77777777" w:rsidR="00DC778B" w:rsidRPr="00DC778B" w:rsidRDefault="00DC778B" w:rsidP="00DC778B">
      <w:pPr>
        <w:jc w:val="center"/>
        <w:rPr>
          <w:rFonts w:eastAsia="Calibri"/>
          <w:b/>
          <w:bCs/>
          <w:color w:val="FF0000"/>
          <w:sz w:val="32"/>
          <w:szCs w:val="32"/>
          <w:u w:val="single"/>
          <w:lang w:eastAsia="en-US"/>
        </w:rPr>
      </w:pPr>
    </w:p>
    <w:p w14:paraId="67555CAF" w14:textId="77777777" w:rsidR="00DC778B" w:rsidRPr="00DC778B" w:rsidRDefault="00DC778B" w:rsidP="00DC778B">
      <w:pPr>
        <w:ind w:firstLine="709"/>
        <w:jc w:val="both"/>
        <w:rPr>
          <w:sz w:val="28"/>
          <w:szCs w:val="28"/>
        </w:rPr>
      </w:pPr>
      <w:r w:rsidRPr="00DC778B">
        <w:rPr>
          <w:sz w:val="28"/>
          <w:szCs w:val="32"/>
        </w:rPr>
        <w:t xml:space="preserve">Регулирующим органом расходы по статье на 2022 год не утверждены. </w:t>
      </w:r>
      <w:r w:rsidRPr="00DC778B">
        <w:rPr>
          <w:sz w:val="28"/>
          <w:szCs w:val="28"/>
        </w:rPr>
        <w:t>Организацией расходы по данной статье для учета в необходимой валовой выручке не заявлены.</w:t>
      </w:r>
    </w:p>
    <w:p w14:paraId="50D18E66" w14:textId="77777777" w:rsidR="00DC778B" w:rsidRPr="00DC778B" w:rsidRDefault="00DC778B" w:rsidP="00DC778B">
      <w:pPr>
        <w:jc w:val="both"/>
        <w:rPr>
          <w:rFonts w:eastAsia="Calibri"/>
          <w:color w:val="FF0000"/>
          <w:sz w:val="28"/>
          <w:szCs w:val="28"/>
          <w:lang w:eastAsia="en-US"/>
        </w:rPr>
      </w:pPr>
    </w:p>
    <w:p w14:paraId="1250BD51"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DC778B">
          <w:rPr>
            <w:rFonts w:eastAsia="Calibri"/>
            <w:sz w:val="28"/>
            <w:szCs w:val="28"/>
            <w:lang w:eastAsia="en-US"/>
          </w:rPr>
          <w:t>формуле (33)</w:t>
        </w:r>
      </w:hyperlink>
      <w:r w:rsidRPr="00DC778B">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3E7B933C" w14:textId="77777777" w:rsidR="00DC778B" w:rsidRPr="00DC778B" w:rsidRDefault="00DC778B" w:rsidP="00DC778B">
      <w:pPr>
        <w:jc w:val="both"/>
        <w:outlineLvl w:val="0"/>
        <w:rPr>
          <w:rFonts w:eastAsia="Calibri"/>
          <w:sz w:val="28"/>
          <w:szCs w:val="28"/>
          <w:lang w:eastAsia="en-US"/>
        </w:rPr>
      </w:pPr>
    </w:p>
    <w:p w14:paraId="25CC313A" w14:textId="50B4979C" w:rsidR="00DC778B" w:rsidRPr="00DC778B" w:rsidRDefault="00DC778B" w:rsidP="00DC778B">
      <w:pPr>
        <w:jc w:val="center"/>
        <w:rPr>
          <w:rFonts w:eastAsia="Calibri"/>
          <w:noProof/>
          <w:position w:val="-12"/>
          <w:sz w:val="28"/>
          <w:szCs w:val="28"/>
          <w:lang w:eastAsia="en-US"/>
        </w:rPr>
      </w:pPr>
      <w:r w:rsidRPr="00DC778B">
        <w:rPr>
          <w:rFonts w:eastAsia="Calibri"/>
          <w:noProof/>
          <w:position w:val="-12"/>
          <w:sz w:val="28"/>
          <w:szCs w:val="28"/>
          <w:lang w:eastAsia="en-US"/>
        </w:rPr>
        <w:drawing>
          <wp:inline distT="0" distB="0" distL="0" distR="0" wp14:anchorId="0F4C6A0B" wp14:editId="76059F13">
            <wp:extent cx="2790825" cy="333375"/>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25893C0A" w14:textId="77777777" w:rsidR="00DC778B" w:rsidRPr="00DC778B" w:rsidRDefault="00DC778B" w:rsidP="00DC778B">
      <w:pPr>
        <w:ind w:firstLine="709"/>
        <w:jc w:val="both"/>
        <w:rPr>
          <w:rFonts w:eastAsia="Calibri"/>
          <w:color w:val="FF0000"/>
          <w:sz w:val="28"/>
          <w:szCs w:val="28"/>
          <w:lang w:eastAsia="en-US"/>
        </w:rPr>
      </w:pPr>
    </w:p>
    <w:p w14:paraId="1CD1076E" w14:textId="4E4162E3"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18CD40F" wp14:editId="7AA2AFDB">
            <wp:extent cx="514350" cy="333375"/>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C778B">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1A16B87E" w14:textId="705A7795"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В случае если на i-2 год применялся метод экономически обоснованных расходов, то </w:t>
      </w:r>
      <w:r w:rsidRPr="00DC778B">
        <w:rPr>
          <w:rFonts w:eastAsia="Calibri"/>
          <w:noProof/>
          <w:position w:val="-12"/>
          <w:sz w:val="28"/>
          <w:szCs w:val="28"/>
          <w:lang w:eastAsia="en-US"/>
        </w:rPr>
        <w:drawing>
          <wp:inline distT="0" distB="0" distL="0" distR="0" wp14:anchorId="12AFEF6F" wp14:editId="53654D7C">
            <wp:extent cx="819150" cy="333375"/>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DC778B">
        <w:rPr>
          <w:rFonts w:eastAsia="Calibri"/>
          <w:sz w:val="28"/>
          <w:szCs w:val="28"/>
          <w:lang w:eastAsia="en-US"/>
        </w:rPr>
        <w:t xml:space="preserve"> определяется по </w:t>
      </w:r>
      <w:hyperlink w:anchor="Par9" w:history="1">
        <w:r w:rsidRPr="00DC778B">
          <w:rPr>
            <w:rFonts w:eastAsia="Calibri"/>
            <w:sz w:val="28"/>
            <w:szCs w:val="28"/>
            <w:lang w:eastAsia="en-US"/>
          </w:rPr>
          <w:t>формуле (33.1)</w:t>
        </w:r>
      </w:hyperlink>
    </w:p>
    <w:p w14:paraId="74B06FB8" w14:textId="77777777" w:rsidR="00DC778B" w:rsidRPr="00DC778B" w:rsidRDefault="00DC778B" w:rsidP="00DC778B">
      <w:pPr>
        <w:ind w:firstLine="540"/>
        <w:jc w:val="both"/>
        <w:rPr>
          <w:rFonts w:eastAsia="Calibri"/>
          <w:sz w:val="28"/>
          <w:szCs w:val="28"/>
          <w:lang w:eastAsia="en-US"/>
        </w:rPr>
      </w:pPr>
    </w:p>
    <w:p w14:paraId="2FBADDA8" w14:textId="008FD964"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028140B5" wp14:editId="23409B3B">
            <wp:extent cx="2324100" cy="333375"/>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2ED63A98" w14:textId="77777777" w:rsidR="00DC778B" w:rsidRPr="00DC778B" w:rsidRDefault="00DC778B" w:rsidP="00DC778B">
      <w:pPr>
        <w:jc w:val="both"/>
        <w:rPr>
          <w:rFonts w:eastAsia="Calibri"/>
          <w:sz w:val="28"/>
          <w:szCs w:val="28"/>
          <w:lang w:eastAsia="en-US"/>
        </w:rPr>
      </w:pPr>
    </w:p>
    <w:p w14:paraId="6B929469" w14:textId="6B0CA232"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339C1464" wp14:editId="4B2BD163">
            <wp:extent cx="2905125" cy="333375"/>
            <wp:effectExtent l="0" t="0" r="9525"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71546D03" w14:textId="77777777" w:rsidR="00DC778B" w:rsidRPr="00DC778B" w:rsidRDefault="00DC778B" w:rsidP="00DC778B">
      <w:pPr>
        <w:jc w:val="both"/>
        <w:rPr>
          <w:rFonts w:eastAsia="Calibri"/>
          <w:sz w:val="28"/>
          <w:szCs w:val="28"/>
          <w:lang w:eastAsia="en-US"/>
        </w:rPr>
      </w:pPr>
    </w:p>
    <w:p w14:paraId="4EE70972"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10622FE9" w14:textId="08ABDDF2"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05C71E1B" wp14:editId="739A7C9F">
            <wp:extent cx="742950" cy="323850"/>
            <wp:effectExtent l="0" t="0" r="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DC778B">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21D4BACA" w14:textId="130DCD6C"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lastRenderedPageBreak/>
        <w:drawing>
          <wp:inline distT="0" distB="0" distL="0" distR="0" wp14:anchorId="42DAB582" wp14:editId="406C3A85">
            <wp:extent cx="600075" cy="333375"/>
            <wp:effectExtent l="0" t="0" r="9525"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C778B">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790E933F" w14:textId="272F2E13"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B720731" wp14:editId="33E65A9E">
            <wp:extent cx="590550" cy="333375"/>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DC778B">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3F33DD1C"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DC778B">
          <w:rPr>
            <w:rFonts w:eastAsia="Calibri"/>
            <w:sz w:val="28"/>
            <w:szCs w:val="28"/>
            <w:lang w:eastAsia="en-US"/>
          </w:rPr>
          <w:t>формула 38.1</w:t>
        </w:r>
      </w:hyperlink>
      <w:r w:rsidRPr="00DC778B">
        <w:rPr>
          <w:rFonts w:eastAsia="Calibri"/>
          <w:sz w:val="28"/>
          <w:szCs w:val="28"/>
          <w:lang w:eastAsia="en-US"/>
        </w:rPr>
        <w:t xml:space="preserve">) или метода индексации (применяется </w:t>
      </w:r>
      <w:hyperlink w:anchor="Par2" w:history="1">
        <w:r w:rsidRPr="00DC778B">
          <w:rPr>
            <w:rFonts w:eastAsia="Calibri"/>
            <w:sz w:val="28"/>
            <w:szCs w:val="28"/>
            <w:lang w:eastAsia="en-US"/>
          </w:rPr>
          <w:t>формула 38</w:t>
        </w:r>
      </w:hyperlink>
      <w:r w:rsidRPr="00DC778B">
        <w:rPr>
          <w:rFonts w:eastAsia="Calibri"/>
          <w:sz w:val="28"/>
          <w:szCs w:val="28"/>
          <w:lang w:eastAsia="en-US"/>
        </w:rPr>
        <w:t xml:space="preserve">), рассчитывается с учетом </w:t>
      </w:r>
      <w:hyperlink r:id="rId87" w:history="1">
        <w:r w:rsidRPr="00DC778B">
          <w:rPr>
            <w:rFonts w:eastAsia="Calibri"/>
            <w:sz w:val="28"/>
            <w:szCs w:val="28"/>
            <w:lang w:eastAsia="en-US"/>
          </w:rPr>
          <w:t>пунктов 22</w:t>
        </w:r>
      </w:hyperlink>
      <w:r w:rsidRPr="00DC778B">
        <w:rPr>
          <w:rFonts w:eastAsia="Calibri"/>
          <w:sz w:val="28"/>
          <w:szCs w:val="28"/>
          <w:lang w:eastAsia="en-US"/>
        </w:rPr>
        <w:t xml:space="preserve"> - </w:t>
      </w:r>
      <w:hyperlink r:id="rId88" w:history="1">
        <w:r w:rsidRPr="00DC778B">
          <w:rPr>
            <w:rFonts w:eastAsia="Calibri"/>
            <w:sz w:val="28"/>
            <w:szCs w:val="28"/>
            <w:lang w:eastAsia="en-US"/>
          </w:rPr>
          <w:t>23</w:t>
        </w:r>
      </w:hyperlink>
      <w:r w:rsidRPr="00DC778B">
        <w:rPr>
          <w:rFonts w:eastAsia="Calibri"/>
          <w:sz w:val="28"/>
          <w:szCs w:val="28"/>
          <w:lang w:eastAsia="en-US"/>
        </w:rPr>
        <w:t xml:space="preserve"> Основ ценообразования по формуле:</w:t>
      </w:r>
    </w:p>
    <w:p w14:paraId="43B65383" w14:textId="77777777" w:rsidR="00DC778B" w:rsidRPr="00DC778B" w:rsidRDefault="00DC778B" w:rsidP="00DC778B">
      <w:pPr>
        <w:jc w:val="both"/>
        <w:outlineLvl w:val="0"/>
        <w:rPr>
          <w:rFonts w:eastAsia="Calibri"/>
          <w:sz w:val="28"/>
          <w:szCs w:val="28"/>
          <w:lang w:eastAsia="en-US"/>
        </w:rPr>
      </w:pPr>
    </w:p>
    <w:p w14:paraId="44AEA859" w14:textId="458CDEB0" w:rsidR="00DC778B" w:rsidRPr="00DC778B" w:rsidRDefault="00DC778B" w:rsidP="00DC778B">
      <w:pPr>
        <w:jc w:val="center"/>
        <w:rPr>
          <w:rFonts w:eastAsia="Calibri"/>
          <w:sz w:val="28"/>
          <w:szCs w:val="28"/>
          <w:lang w:eastAsia="en-US"/>
        </w:rPr>
      </w:pPr>
      <w:r w:rsidRPr="00DC778B">
        <w:rPr>
          <w:rFonts w:eastAsia="Calibri"/>
          <w:noProof/>
          <w:position w:val="-4"/>
          <w:sz w:val="28"/>
          <w:szCs w:val="28"/>
          <w:lang w:eastAsia="en-US"/>
        </w:rPr>
        <w:drawing>
          <wp:inline distT="0" distB="0" distL="0" distR="0" wp14:anchorId="408AC58E" wp14:editId="1FC78D85">
            <wp:extent cx="5939790" cy="228600"/>
            <wp:effectExtent l="0" t="0" r="381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7B7D3D6A" w14:textId="5C5A3016" w:rsidR="00DC778B" w:rsidRPr="00DC778B" w:rsidRDefault="00DC778B" w:rsidP="00DC778B">
      <w:pPr>
        <w:jc w:val="center"/>
        <w:rPr>
          <w:rFonts w:eastAsia="Calibri"/>
          <w:sz w:val="28"/>
          <w:szCs w:val="28"/>
          <w:lang w:eastAsia="en-US"/>
        </w:rPr>
      </w:pPr>
      <w:bookmarkStart w:id="12" w:name="Par4"/>
      <w:bookmarkEnd w:id="12"/>
      <w:r w:rsidRPr="00DC778B">
        <w:rPr>
          <w:rFonts w:eastAsia="Calibri"/>
          <w:noProof/>
          <w:position w:val="-4"/>
          <w:sz w:val="28"/>
          <w:szCs w:val="28"/>
          <w:lang w:eastAsia="en-US"/>
        </w:rPr>
        <w:drawing>
          <wp:inline distT="0" distB="0" distL="0" distR="0" wp14:anchorId="26C9C1DD" wp14:editId="4313741C">
            <wp:extent cx="5939790" cy="228600"/>
            <wp:effectExtent l="0" t="0" r="381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0EA9F89B" w14:textId="77777777" w:rsidR="00DC778B" w:rsidRPr="00DC778B" w:rsidRDefault="00DC778B" w:rsidP="00DC778B">
      <w:pPr>
        <w:jc w:val="both"/>
        <w:rPr>
          <w:rFonts w:eastAsia="Calibri"/>
          <w:sz w:val="28"/>
          <w:szCs w:val="28"/>
          <w:lang w:eastAsia="en-US"/>
        </w:rPr>
      </w:pPr>
    </w:p>
    <w:p w14:paraId="29B317C5"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56A3A2A7" w14:textId="521775B5"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51EF6A1" wp14:editId="7669C0D4">
            <wp:extent cx="514350" cy="333375"/>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C778B">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DC778B">
          <w:rPr>
            <w:rFonts w:eastAsia="Calibri"/>
            <w:sz w:val="28"/>
            <w:szCs w:val="28"/>
            <w:lang w:eastAsia="en-US"/>
          </w:rPr>
          <w:t>формулой (40)</w:t>
        </w:r>
      </w:hyperlink>
      <w:r w:rsidRPr="00DC778B">
        <w:rPr>
          <w:rFonts w:eastAsia="Calibri"/>
          <w:sz w:val="28"/>
          <w:szCs w:val="28"/>
          <w:lang w:eastAsia="en-US"/>
        </w:rPr>
        <w:t xml:space="preserve"> настоящих Методических указаний, тыс. руб.;</w:t>
      </w:r>
    </w:p>
    <w:p w14:paraId="5EA3C273" w14:textId="68927604"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FE852EF" wp14:editId="4C475B9D">
            <wp:extent cx="495300" cy="333375"/>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93" w:history="1">
        <w:r w:rsidRPr="00DC778B">
          <w:rPr>
            <w:rFonts w:eastAsia="Calibri"/>
            <w:sz w:val="28"/>
            <w:szCs w:val="28"/>
            <w:lang w:eastAsia="en-US"/>
          </w:rPr>
          <w:t>пунктов 22</w:t>
        </w:r>
      </w:hyperlink>
      <w:r w:rsidRPr="00DC778B">
        <w:rPr>
          <w:rFonts w:eastAsia="Calibri"/>
          <w:sz w:val="28"/>
          <w:szCs w:val="28"/>
          <w:lang w:eastAsia="en-US"/>
        </w:rPr>
        <w:t xml:space="preserve">, </w:t>
      </w:r>
      <w:hyperlink r:id="rId94" w:history="1">
        <w:r w:rsidRPr="00DC778B">
          <w:rPr>
            <w:rFonts w:eastAsia="Calibri"/>
            <w:sz w:val="28"/>
            <w:szCs w:val="28"/>
            <w:lang w:eastAsia="en-US"/>
          </w:rPr>
          <w:t>29</w:t>
        </w:r>
      </w:hyperlink>
      <w:r w:rsidRPr="00DC778B">
        <w:rPr>
          <w:rFonts w:eastAsia="Calibri"/>
          <w:sz w:val="28"/>
          <w:szCs w:val="28"/>
          <w:lang w:eastAsia="en-US"/>
        </w:rPr>
        <w:t xml:space="preserve">, </w:t>
      </w:r>
      <w:hyperlink r:id="rId95" w:history="1">
        <w:r w:rsidRPr="00DC778B">
          <w:rPr>
            <w:rFonts w:eastAsia="Calibri"/>
            <w:sz w:val="28"/>
            <w:szCs w:val="28"/>
            <w:lang w:eastAsia="en-US"/>
          </w:rPr>
          <w:t>49</w:t>
        </w:r>
      </w:hyperlink>
      <w:r w:rsidRPr="00DC778B">
        <w:rPr>
          <w:rFonts w:eastAsia="Calibri"/>
          <w:sz w:val="28"/>
          <w:szCs w:val="28"/>
          <w:lang w:eastAsia="en-US"/>
        </w:rPr>
        <w:t xml:space="preserve">, </w:t>
      </w:r>
      <w:hyperlink r:id="rId96" w:history="1">
        <w:r w:rsidRPr="00DC778B">
          <w:rPr>
            <w:rFonts w:eastAsia="Calibri"/>
            <w:sz w:val="28"/>
            <w:szCs w:val="28"/>
            <w:lang w:eastAsia="en-US"/>
          </w:rPr>
          <w:t>51</w:t>
        </w:r>
      </w:hyperlink>
      <w:r w:rsidRPr="00DC778B">
        <w:rPr>
          <w:rFonts w:eastAsia="Calibri"/>
          <w:sz w:val="28"/>
          <w:szCs w:val="28"/>
          <w:lang w:eastAsia="en-US"/>
        </w:rPr>
        <w:t xml:space="preserve"> - </w:t>
      </w:r>
      <w:hyperlink r:id="rId97" w:history="1">
        <w:r w:rsidRPr="00DC778B">
          <w:rPr>
            <w:rFonts w:eastAsia="Calibri"/>
            <w:sz w:val="28"/>
            <w:szCs w:val="28"/>
            <w:lang w:eastAsia="en-US"/>
          </w:rPr>
          <w:t>60</w:t>
        </w:r>
      </w:hyperlink>
      <w:r w:rsidRPr="00DC778B">
        <w:rPr>
          <w:rFonts w:eastAsia="Calibri"/>
          <w:sz w:val="28"/>
          <w:szCs w:val="28"/>
          <w:lang w:eastAsia="en-US"/>
        </w:rPr>
        <w:t xml:space="preserve"> и </w:t>
      </w:r>
      <w:hyperlink r:id="rId98" w:history="1">
        <w:r w:rsidRPr="00DC778B">
          <w:rPr>
            <w:rFonts w:eastAsia="Calibri"/>
            <w:sz w:val="28"/>
            <w:szCs w:val="28"/>
            <w:lang w:eastAsia="en-US"/>
          </w:rPr>
          <w:t>88</w:t>
        </w:r>
      </w:hyperlink>
      <w:r w:rsidRPr="00DC778B">
        <w:rPr>
          <w:rFonts w:eastAsia="Calibri"/>
          <w:sz w:val="28"/>
          <w:szCs w:val="28"/>
          <w:lang w:eastAsia="en-US"/>
        </w:rPr>
        <w:t xml:space="preserve"> настоящих Методических указаний;</w:t>
      </w:r>
    </w:p>
    <w:p w14:paraId="4B679131" w14:textId="72FD302A"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EC2697F" wp14:editId="55F6AAA4">
            <wp:extent cx="466725" cy="333375"/>
            <wp:effectExtent l="0" t="0" r="9525"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DC778B">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DC778B">
          <w:rPr>
            <w:rFonts w:eastAsia="Calibri"/>
            <w:sz w:val="28"/>
            <w:szCs w:val="28"/>
            <w:lang w:eastAsia="en-US"/>
          </w:rPr>
          <w:t>формулой (40.1)</w:t>
        </w:r>
      </w:hyperlink>
      <w:r w:rsidRPr="00DC778B">
        <w:rPr>
          <w:rFonts w:eastAsia="Calibri"/>
          <w:sz w:val="28"/>
          <w:szCs w:val="28"/>
          <w:lang w:eastAsia="en-US"/>
        </w:rPr>
        <w:t xml:space="preserve"> настоящих Методических указаний, тыс. руб.;</w:t>
      </w:r>
    </w:p>
    <w:p w14:paraId="5F39CF5A" w14:textId="4DE09D8D"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35622B4" wp14:editId="602D88A9">
            <wp:extent cx="371475" cy="333375"/>
            <wp:effectExtent l="0" t="0" r="9525"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DC778B">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01" w:history="1">
        <w:r w:rsidRPr="00DC778B">
          <w:rPr>
            <w:rFonts w:eastAsia="Calibri"/>
            <w:sz w:val="28"/>
            <w:szCs w:val="28"/>
            <w:lang w:eastAsia="en-US"/>
          </w:rPr>
          <w:t>пунктом 28</w:t>
        </w:r>
      </w:hyperlink>
      <w:r w:rsidRPr="00DC778B">
        <w:rPr>
          <w:rFonts w:eastAsia="Calibri"/>
          <w:sz w:val="28"/>
          <w:szCs w:val="28"/>
          <w:lang w:eastAsia="en-US"/>
        </w:rPr>
        <w:t xml:space="preserve"> настоящих Методических указаний, тыс. руб.;</w:t>
      </w:r>
    </w:p>
    <w:p w14:paraId="47D4A5A2" w14:textId="0C62D907"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1A7E06B8" wp14:editId="4D6DE7CF">
            <wp:extent cx="476250" cy="323850"/>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DC778B">
        <w:rPr>
          <w:rFonts w:eastAsia="Calibri"/>
          <w:sz w:val="28"/>
          <w:szCs w:val="28"/>
          <w:lang w:eastAsia="en-US"/>
        </w:rPr>
        <w:t xml:space="preserve"> - величина нормативной прибыли в (i-2)-м году, определяемая в соответствии с </w:t>
      </w:r>
      <w:hyperlink r:id="rId103" w:history="1">
        <w:r w:rsidRPr="00DC778B">
          <w:rPr>
            <w:rFonts w:eastAsia="Calibri"/>
            <w:sz w:val="28"/>
            <w:szCs w:val="28"/>
            <w:lang w:eastAsia="en-US"/>
          </w:rPr>
          <w:t>пунктом 86</w:t>
        </w:r>
      </w:hyperlink>
      <w:r w:rsidRPr="00DC778B">
        <w:rPr>
          <w:rFonts w:eastAsia="Calibri"/>
          <w:sz w:val="28"/>
          <w:szCs w:val="28"/>
          <w:lang w:eastAsia="en-US"/>
        </w:rPr>
        <w:t xml:space="preserve"> настоящих Методический указаний, тыс. руб.;</w:t>
      </w:r>
    </w:p>
    <w:p w14:paraId="43E30DF2" w14:textId="636EA74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FD48494" wp14:editId="071FA0F6">
            <wp:extent cx="581025" cy="333375"/>
            <wp:effectExtent l="0" t="0" r="9525"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DC778B">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05" w:history="1">
        <w:r w:rsidRPr="00DC778B">
          <w:rPr>
            <w:rFonts w:eastAsia="Calibri"/>
            <w:sz w:val="28"/>
            <w:szCs w:val="28"/>
            <w:lang w:eastAsia="en-US"/>
          </w:rPr>
          <w:t>пунктом 86(1)</w:t>
        </w:r>
      </w:hyperlink>
      <w:r w:rsidRPr="00DC778B">
        <w:rPr>
          <w:rFonts w:eastAsia="Calibri"/>
          <w:sz w:val="28"/>
          <w:szCs w:val="28"/>
          <w:lang w:eastAsia="en-US"/>
        </w:rPr>
        <w:t xml:space="preserve"> </w:t>
      </w:r>
      <w:r w:rsidRPr="00DC778B">
        <w:rPr>
          <w:rFonts w:eastAsia="Calibri"/>
          <w:sz w:val="28"/>
          <w:szCs w:val="28"/>
          <w:lang w:eastAsia="en-US"/>
        </w:rPr>
        <w:lastRenderedPageBreak/>
        <w:t>настоящих Методических указаний исходя из скорректированных расходов, тыс. руб.;</w:t>
      </w:r>
    </w:p>
    <w:p w14:paraId="789ACB70" w14:textId="598C60EE"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46EF0366" wp14:editId="6C216E2B">
            <wp:extent cx="552450" cy="333375"/>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C778B">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107" w:history="1">
        <w:r w:rsidRPr="00DC778B">
          <w:rPr>
            <w:rFonts w:eastAsia="Calibri"/>
            <w:sz w:val="28"/>
            <w:szCs w:val="28"/>
            <w:lang w:eastAsia="en-US"/>
          </w:rPr>
          <w:t>пунктом 72</w:t>
        </w:r>
      </w:hyperlink>
      <w:r w:rsidRPr="00DC778B">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657B6F50" w14:textId="3ED1E7C0"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5A622D9B" wp14:editId="60FF57A3">
            <wp:extent cx="523875" cy="361950"/>
            <wp:effectExtent l="0" t="0" r="9525"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DC778B">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109" w:history="1">
        <w:r w:rsidRPr="00DC778B">
          <w:rPr>
            <w:rFonts w:eastAsia="Calibri"/>
            <w:sz w:val="28"/>
            <w:szCs w:val="28"/>
            <w:lang w:eastAsia="en-US"/>
          </w:rPr>
          <w:t>пунктом 74</w:t>
        </w:r>
      </w:hyperlink>
      <w:r w:rsidRPr="00DC778B">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4B6A31FE" w14:textId="2864D6D4"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037C6D14" wp14:editId="6F3A3DE1">
            <wp:extent cx="742950" cy="323850"/>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DC778B">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111" w:history="1">
        <w:r w:rsidRPr="00DC778B">
          <w:rPr>
            <w:rFonts w:eastAsia="Calibri"/>
            <w:sz w:val="28"/>
            <w:szCs w:val="28"/>
            <w:lang w:eastAsia="en-US"/>
          </w:rPr>
          <w:t>формулой (37)</w:t>
        </w:r>
      </w:hyperlink>
      <w:r w:rsidRPr="00DC778B">
        <w:rPr>
          <w:rFonts w:eastAsia="Calibri"/>
          <w:sz w:val="28"/>
          <w:szCs w:val="28"/>
          <w:lang w:eastAsia="en-US"/>
        </w:rPr>
        <w:t xml:space="preserve"> настоящих Методических указаний, тыс. руб.;</w:t>
      </w:r>
    </w:p>
    <w:p w14:paraId="440CC69F" w14:textId="0856F9EE"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57713C9B" wp14:editId="4EF42C5E">
            <wp:extent cx="495300" cy="323850"/>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DC778B">
        <w:rPr>
          <w:rFonts w:eastAsia="Calibri"/>
          <w:sz w:val="28"/>
          <w:szCs w:val="28"/>
          <w:lang w:eastAsia="en-US"/>
        </w:rPr>
        <w:t xml:space="preserve">, </w:t>
      </w:r>
      <w:r w:rsidRPr="00DC778B">
        <w:rPr>
          <w:rFonts w:eastAsia="Calibri"/>
          <w:noProof/>
          <w:position w:val="-11"/>
          <w:sz w:val="28"/>
          <w:szCs w:val="28"/>
          <w:lang w:eastAsia="en-US"/>
        </w:rPr>
        <w:drawing>
          <wp:inline distT="0" distB="0" distL="0" distR="0" wp14:anchorId="2E2EE3D2" wp14:editId="14B1CC5B">
            <wp:extent cx="714375" cy="323850"/>
            <wp:effectExtent l="0" t="0" r="9525"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DC778B">
        <w:rPr>
          <w:rFonts w:eastAsia="Calibri"/>
          <w:sz w:val="28"/>
          <w:szCs w:val="28"/>
          <w:lang w:eastAsia="en-US"/>
        </w:rPr>
        <w:t xml:space="preserve">, </w:t>
      </w:r>
      <w:r w:rsidRPr="00DC778B">
        <w:rPr>
          <w:rFonts w:eastAsia="Calibri"/>
          <w:noProof/>
          <w:position w:val="-12"/>
          <w:sz w:val="28"/>
          <w:szCs w:val="28"/>
          <w:lang w:eastAsia="en-US"/>
        </w:rPr>
        <w:drawing>
          <wp:inline distT="0" distB="0" distL="0" distR="0" wp14:anchorId="57E6BD23" wp14:editId="5B4B0B3B">
            <wp:extent cx="771525" cy="333375"/>
            <wp:effectExtent l="0" t="0" r="9525"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DC778B">
        <w:rPr>
          <w:rFonts w:eastAsia="Calibri"/>
          <w:sz w:val="28"/>
          <w:szCs w:val="28"/>
          <w:lang w:eastAsia="en-US"/>
        </w:rPr>
        <w:t xml:space="preserve">, </w:t>
      </w:r>
      <w:r w:rsidRPr="00DC778B">
        <w:rPr>
          <w:rFonts w:eastAsia="Calibri"/>
          <w:noProof/>
          <w:position w:val="-12"/>
          <w:sz w:val="28"/>
          <w:szCs w:val="28"/>
          <w:lang w:eastAsia="en-US"/>
        </w:rPr>
        <w:drawing>
          <wp:inline distT="0" distB="0" distL="0" distR="0" wp14:anchorId="49F2DD5A" wp14:editId="386F8D24">
            <wp:extent cx="781050" cy="333375"/>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DC778B">
        <w:rPr>
          <w:rFonts w:eastAsia="Calibri"/>
          <w:sz w:val="28"/>
          <w:szCs w:val="28"/>
          <w:lang w:eastAsia="en-US"/>
        </w:rPr>
        <w:t xml:space="preserve"> - показатели, утвержденные и учтенные органом регулирования в i-2 году, тыс. руб.</w:t>
      </w:r>
    </w:p>
    <w:p w14:paraId="392CAA70"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Операционные расходы и расходы на приобретение энергетических</w:t>
      </w:r>
    </w:p>
    <w:p w14:paraId="01935B04" w14:textId="77777777" w:rsidR="00DC778B" w:rsidRPr="00DC778B" w:rsidRDefault="00DC778B" w:rsidP="00DC778B">
      <w:pPr>
        <w:ind w:firstLine="540"/>
        <w:jc w:val="both"/>
        <w:rPr>
          <w:rFonts w:eastAsia="Calibri"/>
          <w:sz w:val="28"/>
          <w:szCs w:val="28"/>
          <w:lang w:eastAsia="en-US"/>
        </w:rPr>
      </w:pPr>
    </w:p>
    <w:p w14:paraId="0D175125" w14:textId="0913A198" w:rsidR="00DC778B" w:rsidRPr="00DC778B" w:rsidRDefault="00DC778B" w:rsidP="00DC778B">
      <w:pPr>
        <w:jc w:val="center"/>
        <w:rPr>
          <w:rFonts w:eastAsia="Calibri"/>
          <w:sz w:val="28"/>
          <w:szCs w:val="28"/>
          <w:lang w:eastAsia="en-US"/>
        </w:rPr>
      </w:pPr>
      <w:r w:rsidRPr="00DC778B">
        <w:rPr>
          <w:rFonts w:eastAsia="Calibri"/>
          <w:noProof/>
          <w:position w:val="-33"/>
          <w:sz w:val="28"/>
          <w:szCs w:val="28"/>
          <w:lang w:eastAsia="en-US"/>
        </w:rPr>
        <w:drawing>
          <wp:inline distT="0" distB="0" distL="0" distR="0" wp14:anchorId="0522A648" wp14:editId="6B1B1579">
            <wp:extent cx="5934075" cy="600075"/>
            <wp:effectExtent l="0" t="0" r="9525" b="9525"/>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52909DC2" w14:textId="77777777" w:rsidR="00DC778B" w:rsidRPr="00DC778B" w:rsidRDefault="00DC778B" w:rsidP="00DC778B">
      <w:pPr>
        <w:jc w:val="both"/>
        <w:rPr>
          <w:rFonts w:eastAsia="Calibri"/>
          <w:sz w:val="28"/>
          <w:szCs w:val="28"/>
          <w:lang w:eastAsia="en-US"/>
        </w:rPr>
      </w:pPr>
    </w:p>
    <w:p w14:paraId="1100EBFD" w14:textId="5840CEE2"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1D51D0CE" wp14:editId="70751F5B">
            <wp:extent cx="2305050" cy="333375"/>
            <wp:effectExtent l="0" t="0" r="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6B6A163C" w14:textId="77777777" w:rsidR="00DC778B" w:rsidRPr="00DC778B" w:rsidRDefault="00DC778B" w:rsidP="00DC778B">
      <w:pPr>
        <w:jc w:val="both"/>
        <w:rPr>
          <w:rFonts w:eastAsia="Calibri"/>
          <w:sz w:val="28"/>
          <w:szCs w:val="28"/>
          <w:lang w:eastAsia="en-US"/>
        </w:rPr>
      </w:pPr>
    </w:p>
    <w:p w14:paraId="5FE3E705"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452281F5" w14:textId="1307950D"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66C42E99" wp14:editId="3E105131">
            <wp:extent cx="3076575" cy="333375"/>
            <wp:effectExtent l="0" t="0" r="9525"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57E0775C" w14:textId="77777777" w:rsidR="00DC778B" w:rsidRPr="00DC778B" w:rsidRDefault="00DC778B" w:rsidP="00DC778B">
      <w:pPr>
        <w:jc w:val="both"/>
        <w:rPr>
          <w:rFonts w:eastAsia="Calibri"/>
          <w:sz w:val="28"/>
          <w:szCs w:val="28"/>
          <w:lang w:eastAsia="en-US"/>
        </w:rPr>
      </w:pPr>
    </w:p>
    <w:p w14:paraId="594FD8B7" w14:textId="5BDD36A7" w:rsidR="00DC778B" w:rsidRPr="00DC778B" w:rsidRDefault="00DC778B" w:rsidP="00DC778B">
      <w:pPr>
        <w:jc w:val="center"/>
        <w:rPr>
          <w:rFonts w:eastAsia="Calibri"/>
          <w:sz w:val="28"/>
          <w:szCs w:val="28"/>
          <w:lang w:eastAsia="en-US"/>
        </w:rPr>
      </w:pPr>
      <w:r w:rsidRPr="00DC778B">
        <w:rPr>
          <w:rFonts w:eastAsia="Calibri"/>
          <w:noProof/>
          <w:position w:val="-15"/>
          <w:sz w:val="28"/>
          <w:szCs w:val="28"/>
          <w:lang w:eastAsia="en-US"/>
        </w:rPr>
        <w:drawing>
          <wp:inline distT="0" distB="0" distL="0" distR="0" wp14:anchorId="0F3C9387" wp14:editId="15759B8D">
            <wp:extent cx="2638425" cy="371475"/>
            <wp:effectExtent l="0" t="0" r="9525"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6739CB94" w14:textId="77777777" w:rsidR="00DC778B" w:rsidRPr="00DC778B" w:rsidRDefault="00DC778B" w:rsidP="00DC778B">
      <w:pPr>
        <w:jc w:val="both"/>
        <w:rPr>
          <w:rFonts w:eastAsia="Calibri"/>
          <w:sz w:val="28"/>
          <w:szCs w:val="28"/>
          <w:lang w:eastAsia="en-US"/>
        </w:rPr>
      </w:pPr>
    </w:p>
    <w:p w14:paraId="2F43EA92"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5B8ABBE7"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i0 - первый год текущего долгосрочного периода регулирования;</w:t>
      </w:r>
    </w:p>
    <w:p w14:paraId="74577717" w14:textId="5408362A"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1F463C2" wp14:editId="0169D475">
            <wp:extent cx="476250" cy="333375"/>
            <wp:effectExtent l="0" t="0" r="0"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5A8095F4"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lastRenderedPageBreak/>
        <w:t>ОР</w:t>
      </w:r>
      <w:r w:rsidRPr="00DC778B">
        <w:rPr>
          <w:rFonts w:eastAsia="Calibri"/>
          <w:sz w:val="28"/>
          <w:szCs w:val="28"/>
          <w:vertAlign w:val="subscript"/>
          <w:lang w:eastAsia="en-US"/>
        </w:rPr>
        <w:t>i0</w:t>
      </w:r>
      <w:r w:rsidRPr="00DC778B">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17" w:history="1">
        <w:r w:rsidRPr="00DC778B">
          <w:rPr>
            <w:rFonts w:eastAsia="Calibri"/>
            <w:sz w:val="28"/>
            <w:szCs w:val="28"/>
            <w:lang w:eastAsia="en-US"/>
          </w:rPr>
          <w:t>пунктом 45</w:t>
        </w:r>
      </w:hyperlink>
      <w:r w:rsidRPr="00DC778B">
        <w:rPr>
          <w:rFonts w:eastAsia="Calibri"/>
          <w:sz w:val="28"/>
          <w:szCs w:val="28"/>
          <w:lang w:eastAsia="en-US"/>
        </w:rPr>
        <w:t xml:space="preserve"> настоящих Методических указаний, тыс. руб.;</w:t>
      </w:r>
    </w:p>
    <w:p w14:paraId="1205A15D"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7D0C1997" w14:textId="76A51391"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37A3C86B" wp14:editId="43C4F984">
            <wp:extent cx="676275" cy="352425"/>
            <wp:effectExtent l="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прогнозный индекс изменения потребительских цен в j-м году;</w:t>
      </w:r>
    </w:p>
    <w:p w14:paraId="543EA785" w14:textId="2C061737"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214C7A87" wp14:editId="5CB1CCAE">
            <wp:extent cx="657225" cy="352425"/>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18" w:history="1">
        <w:r w:rsidRPr="00DC778B">
          <w:rPr>
            <w:rFonts w:eastAsia="Calibri"/>
            <w:sz w:val="28"/>
            <w:szCs w:val="28"/>
            <w:lang w:eastAsia="en-US"/>
          </w:rPr>
          <w:t>формулой 8.1</w:t>
        </w:r>
      </w:hyperlink>
      <w:r w:rsidRPr="00DC778B">
        <w:rPr>
          <w:rFonts w:eastAsia="Calibri"/>
          <w:sz w:val="28"/>
          <w:szCs w:val="28"/>
          <w:lang w:eastAsia="en-US"/>
        </w:rPr>
        <w:t xml:space="preserve"> настоящих Методических указаний;</w:t>
      </w:r>
    </w:p>
    <w:p w14:paraId="02AD884A" w14:textId="1B6FF45A"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E0555BA" wp14:editId="440C002F">
            <wp:extent cx="533400" cy="333375"/>
            <wp:effectExtent l="0" t="0" r="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C778B">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565232BB" w14:textId="3E0B3D3D"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DB67B63" wp14:editId="66329857">
            <wp:extent cx="352425" cy="333375"/>
            <wp:effectExtent l="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объем поданной воды (принятых сточных вод) в i-м году, тыс. куб. м;</w:t>
      </w:r>
    </w:p>
    <w:p w14:paraId="2A712473" w14:textId="40F61C6B"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CA8755B" wp14:editId="00BBD564">
            <wp:extent cx="495300" cy="333375"/>
            <wp:effectExtent l="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 скорректированная цена на электрическую энергию, определяемая в i-м году, руб./кВт час;</w:t>
      </w:r>
    </w:p>
    <w:p w14:paraId="51902B90" w14:textId="752478E6"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45AB0F95" wp14:editId="6E81659F">
            <wp:extent cx="333375" cy="352425"/>
            <wp:effectExtent l="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22E420B6" w14:textId="18B5882C"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4E8193B4" wp14:editId="35A86849">
            <wp:extent cx="495300" cy="352425"/>
            <wp:effectExtent l="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24C7A116" w14:textId="77777777" w:rsidR="00DC778B" w:rsidRPr="00DC778B" w:rsidRDefault="00DC778B" w:rsidP="00DC778B">
      <w:pPr>
        <w:jc w:val="both"/>
        <w:rPr>
          <w:rFonts w:eastAsia="Calibri"/>
          <w:sz w:val="28"/>
          <w:szCs w:val="28"/>
          <w:lang w:eastAsia="en-US"/>
        </w:rPr>
      </w:pPr>
    </w:p>
    <w:p w14:paraId="197BA0F6" w14:textId="721094BC" w:rsidR="00DC778B" w:rsidRPr="00DC778B" w:rsidRDefault="00DC778B" w:rsidP="00DC778B">
      <w:pPr>
        <w:jc w:val="center"/>
        <w:rPr>
          <w:rFonts w:eastAsia="Calibri"/>
          <w:sz w:val="28"/>
          <w:szCs w:val="28"/>
          <w:lang w:eastAsia="en-US"/>
        </w:rPr>
      </w:pPr>
      <w:bookmarkStart w:id="13" w:name="Par42"/>
      <w:bookmarkEnd w:id="13"/>
      <w:r w:rsidRPr="00DC778B">
        <w:rPr>
          <w:rFonts w:eastAsia="Calibri"/>
          <w:noProof/>
          <w:position w:val="-33"/>
          <w:sz w:val="28"/>
          <w:szCs w:val="28"/>
          <w:lang w:eastAsia="en-US"/>
        </w:rPr>
        <w:drawing>
          <wp:inline distT="0" distB="0" distL="0" distR="0" wp14:anchorId="5C0C52A8" wp14:editId="65F7E4C7">
            <wp:extent cx="5939790" cy="637540"/>
            <wp:effectExtent l="0" t="0" r="381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9790" cy="637540"/>
                    </a:xfrm>
                    <a:prstGeom prst="rect">
                      <a:avLst/>
                    </a:prstGeom>
                    <a:noFill/>
                    <a:ln>
                      <a:noFill/>
                    </a:ln>
                  </pic:spPr>
                </pic:pic>
              </a:graphicData>
            </a:graphic>
          </wp:inline>
        </w:drawing>
      </w:r>
    </w:p>
    <w:p w14:paraId="36DABA49" w14:textId="77777777" w:rsidR="00DC778B" w:rsidRPr="00DC778B" w:rsidRDefault="00DC778B" w:rsidP="00DC778B">
      <w:pPr>
        <w:jc w:val="both"/>
        <w:rPr>
          <w:rFonts w:eastAsia="Calibri"/>
          <w:sz w:val="28"/>
          <w:szCs w:val="28"/>
          <w:lang w:eastAsia="en-US"/>
        </w:rPr>
      </w:pPr>
    </w:p>
    <w:p w14:paraId="00294FDA"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i-м году;</w:t>
      </w:r>
    </w:p>
    <w:p w14:paraId="4BE8FCB1" w14:textId="77777777" w:rsidR="00DC778B" w:rsidRPr="00DC778B" w:rsidRDefault="00DC778B" w:rsidP="00DC778B">
      <w:pPr>
        <w:jc w:val="both"/>
        <w:rPr>
          <w:rFonts w:eastAsia="Calibri"/>
          <w:sz w:val="28"/>
          <w:szCs w:val="28"/>
          <w:lang w:eastAsia="en-US"/>
        </w:rPr>
      </w:pPr>
    </w:p>
    <w:p w14:paraId="4432E95E" w14:textId="63F108C5" w:rsidR="00DC778B" w:rsidRPr="00DC778B" w:rsidRDefault="00DC778B" w:rsidP="00DC778B">
      <w:pPr>
        <w:jc w:val="center"/>
        <w:rPr>
          <w:rFonts w:eastAsia="Calibri"/>
          <w:sz w:val="28"/>
          <w:szCs w:val="28"/>
          <w:lang w:eastAsia="en-US"/>
        </w:rPr>
      </w:pPr>
      <w:bookmarkStart w:id="14" w:name="Par46"/>
      <w:bookmarkEnd w:id="14"/>
      <w:r w:rsidRPr="00DC778B">
        <w:rPr>
          <w:rFonts w:eastAsia="Calibri"/>
          <w:noProof/>
          <w:position w:val="-12"/>
          <w:sz w:val="28"/>
          <w:szCs w:val="28"/>
          <w:lang w:eastAsia="en-US"/>
        </w:rPr>
        <w:drawing>
          <wp:inline distT="0" distB="0" distL="0" distR="0" wp14:anchorId="5FCBD0F2" wp14:editId="21EB88EF">
            <wp:extent cx="2486025" cy="276225"/>
            <wp:effectExtent l="0" t="0" r="0" b="9525"/>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702FA5EB" w14:textId="77777777" w:rsidR="00DC778B" w:rsidRPr="00DC778B" w:rsidRDefault="00DC778B" w:rsidP="00DC778B">
      <w:pPr>
        <w:jc w:val="both"/>
        <w:rPr>
          <w:rFonts w:eastAsia="Calibri"/>
          <w:sz w:val="28"/>
          <w:szCs w:val="28"/>
          <w:lang w:eastAsia="en-US"/>
        </w:rPr>
      </w:pPr>
    </w:p>
    <w:p w14:paraId="6EFD225A" w14:textId="08ADF964"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291BAC8E" wp14:editId="607BCE80">
            <wp:extent cx="3467100" cy="333375"/>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001BCBD0" w14:textId="77777777" w:rsidR="00DC778B" w:rsidRPr="00DC778B" w:rsidRDefault="00DC778B" w:rsidP="00DC778B">
      <w:pPr>
        <w:jc w:val="both"/>
        <w:rPr>
          <w:rFonts w:eastAsia="Calibri"/>
          <w:sz w:val="28"/>
          <w:szCs w:val="28"/>
          <w:lang w:eastAsia="en-US"/>
        </w:rPr>
      </w:pPr>
    </w:p>
    <w:p w14:paraId="45669A71" w14:textId="0016EF9F" w:rsidR="00DC778B" w:rsidRPr="00DC778B" w:rsidRDefault="00DC778B" w:rsidP="00DC778B">
      <w:pPr>
        <w:jc w:val="center"/>
        <w:rPr>
          <w:rFonts w:eastAsia="Calibri"/>
          <w:sz w:val="28"/>
          <w:szCs w:val="28"/>
          <w:lang w:eastAsia="en-US"/>
        </w:rPr>
      </w:pPr>
      <w:r w:rsidRPr="00DC778B">
        <w:rPr>
          <w:rFonts w:eastAsia="Calibri"/>
          <w:noProof/>
          <w:position w:val="-15"/>
          <w:sz w:val="28"/>
          <w:szCs w:val="28"/>
          <w:lang w:eastAsia="en-US"/>
        </w:rPr>
        <w:drawing>
          <wp:inline distT="0" distB="0" distL="0" distR="0" wp14:anchorId="25B798DB" wp14:editId="7B1C19CE">
            <wp:extent cx="2914650" cy="371475"/>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0C3FBD84" w14:textId="77777777" w:rsidR="00DC778B" w:rsidRPr="00DC778B" w:rsidRDefault="00DC778B" w:rsidP="00DC778B">
      <w:pPr>
        <w:jc w:val="both"/>
        <w:rPr>
          <w:rFonts w:eastAsia="Calibri"/>
          <w:sz w:val="28"/>
          <w:szCs w:val="28"/>
          <w:lang w:eastAsia="en-US"/>
        </w:rPr>
      </w:pPr>
    </w:p>
    <w:p w14:paraId="0456385D" w14:textId="50C99EC0" w:rsidR="00DC778B" w:rsidRPr="00DC778B" w:rsidRDefault="00DC778B" w:rsidP="00DC778B">
      <w:pPr>
        <w:jc w:val="center"/>
        <w:rPr>
          <w:rFonts w:eastAsia="Calibri"/>
          <w:sz w:val="28"/>
          <w:szCs w:val="28"/>
          <w:lang w:eastAsia="en-US"/>
        </w:rPr>
      </w:pPr>
      <w:r w:rsidRPr="00DC778B">
        <w:rPr>
          <w:rFonts w:eastAsia="Calibri"/>
          <w:noProof/>
          <w:position w:val="-14"/>
          <w:sz w:val="28"/>
          <w:szCs w:val="28"/>
          <w:lang w:eastAsia="en-US"/>
        </w:rPr>
        <w:drawing>
          <wp:inline distT="0" distB="0" distL="0" distR="0" wp14:anchorId="0F6FD829" wp14:editId="0350E0B8">
            <wp:extent cx="5391150" cy="352425"/>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7ABCFF3B" w14:textId="77777777" w:rsidR="00DC778B" w:rsidRPr="00DC778B" w:rsidRDefault="00DC778B" w:rsidP="00DC778B">
      <w:pPr>
        <w:jc w:val="both"/>
        <w:rPr>
          <w:rFonts w:eastAsia="Calibri"/>
          <w:sz w:val="28"/>
          <w:szCs w:val="28"/>
          <w:lang w:eastAsia="en-US"/>
        </w:rPr>
      </w:pPr>
    </w:p>
    <w:p w14:paraId="3F986428"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544737C2"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lastRenderedPageBreak/>
        <w:t>i0 - первый год текущего долгосрочного периода регулирования;</w:t>
      </w:r>
    </w:p>
    <w:p w14:paraId="4B32F687" w14:textId="30C1C216"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0C46520" wp14:editId="3E4679F7">
            <wp:extent cx="476250" cy="333375"/>
            <wp:effectExtent l="0" t="0" r="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7D2865D7" w14:textId="4B4511F7"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19685A5D" wp14:editId="75FECE81">
            <wp:extent cx="447675" cy="323850"/>
            <wp:effectExtent l="0" t="0" r="9525"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C778B">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28" w:history="1">
        <w:r w:rsidRPr="00DC778B">
          <w:rPr>
            <w:rFonts w:eastAsia="Calibri"/>
            <w:sz w:val="28"/>
            <w:szCs w:val="28"/>
            <w:lang w:eastAsia="en-US"/>
          </w:rPr>
          <w:t>пунктом 45</w:t>
        </w:r>
      </w:hyperlink>
      <w:r w:rsidRPr="00DC778B">
        <w:rPr>
          <w:rFonts w:eastAsia="Calibri"/>
          <w:sz w:val="28"/>
          <w:szCs w:val="28"/>
          <w:lang w:eastAsia="en-US"/>
        </w:rPr>
        <w:t xml:space="preserve"> настоящих Методических указаний, тыс. руб.;</w:t>
      </w:r>
    </w:p>
    <w:p w14:paraId="11D7F047" w14:textId="1333FCD6"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35F5E2D" wp14:editId="35F85725">
            <wp:extent cx="552450" cy="333375"/>
            <wp:effectExtent l="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C778B">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2429A159" w14:textId="7083A3C4"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0CACCDA0" wp14:editId="0D5AD3FF">
            <wp:extent cx="628650" cy="352425"/>
            <wp:effectExtent l="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DC778B">
        <w:rPr>
          <w:rFonts w:eastAsia="Calibri"/>
          <w:sz w:val="28"/>
          <w:szCs w:val="28"/>
          <w:lang w:eastAsia="en-US"/>
        </w:rPr>
        <w:t xml:space="preserve"> - фактический индекс изменения потребительских цен в j-м году;</w:t>
      </w:r>
    </w:p>
    <w:p w14:paraId="6C1F86BB" w14:textId="24D75FD5"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5C592E78" wp14:editId="2E37918B">
            <wp:extent cx="600075" cy="352425"/>
            <wp:effectExtent l="0" t="0" r="9525"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DC778B">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132" w:history="1">
        <w:r w:rsidRPr="00DC778B">
          <w:rPr>
            <w:rFonts w:eastAsia="Calibri"/>
            <w:sz w:val="28"/>
            <w:szCs w:val="28"/>
            <w:lang w:eastAsia="en-US"/>
          </w:rPr>
          <w:t>формулой 8.1</w:t>
        </w:r>
      </w:hyperlink>
      <w:r w:rsidRPr="00DC778B">
        <w:rPr>
          <w:rFonts w:eastAsia="Calibri"/>
          <w:sz w:val="28"/>
          <w:szCs w:val="28"/>
          <w:lang w:eastAsia="en-US"/>
        </w:rPr>
        <w:t xml:space="preserve"> настоящих Методических указаний;</w:t>
      </w:r>
    </w:p>
    <w:p w14:paraId="1080A501" w14:textId="2F293661"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4588609" wp14:editId="7FAD1C72">
            <wp:extent cx="514350" cy="333375"/>
            <wp:effectExtent l="0" t="0" r="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C778B">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3246CE96" w14:textId="57EADBCC"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331AFC4F" wp14:editId="4FC1C68C">
            <wp:extent cx="533400" cy="333375"/>
            <wp:effectExtent l="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C778B">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6170254F" w14:textId="5C71F7FE"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D4E31E6" wp14:editId="5E4D7442">
            <wp:extent cx="371475" cy="333375"/>
            <wp:effectExtent l="0" t="0" r="9525"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DC778B">
        <w:rPr>
          <w:rFonts w:eastAsia="Calibri"/>
          <w:sz w:val="28"/>
          <w:szCs w:val="28"/>
          <w:lang w:eastAsia="en-US"/>
        </w:rPr>
        <w:t xml:space="preserve"> - фактический объем поданной воды (принятых сточных вод) в i-2 году, тыс. куб. м;</w:t>
      </w:r>
    </w:p>
    <w:p w14:paraId="26543938" w14:textId="0EB30D26"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BDD1E2C" wp14:editId="09A15E80">
            <wp:extent cx="742950" cy="333375"/>
            <wp:effectExtent l="0" t="0" r="0"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DC778B">
        <w:rPr>
          <w:rFonts w:eastAsia="Calibri"/>
          <w:sz w:val="28"/>
          <w:szCs w:val="28"/>
          <w:lang w:eastAsia="en-US"/>
        </w:rPr>
        <w:t xml:space="preserve"> - фактическая (расчетная) цена на электрическую энергию, определяемая в i-2 году, руб./кВт час;</w:t>
      </w:r>
    </w:p>
    <w:p w14:paraId="0823D3F1" w14:textId="2CA43753"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CDB3AC0" wp14:editId="136F372B">
            <wp:extent cx="495300" cy="333375"/>
            <wp:effectExtent l="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618679AC" w14:textId="78E9682D"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6169BD80" wp14:editId="6B536227">
            <wp:extent cx="447675" cy="352425"/>
            <wp:effectExtent l="0" t="0" r="9525"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DC778B">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7EF6B35E" w14:textId="03F28FAB"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3097CAF7" wp14:editId="3C25747C">
            <wp:extent cx="628650" cy="352425"/>
            <wp:effectExtent l="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DC778B">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594C0EF7" w14:textId="699FBFFD"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4A523C0C" wp14:editId="18254A4A">
            <wp:extent cx="495300" cy="333375"/>
            <wp:effectExtent l="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5E6F046" w14:textId="7C149080"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lastRenderedPageBreak/>
        <w:drawing>
          <wp:inline distT="0" distB="0" distL="0" distR="0" wp14:anchorId="4FD67BCA" wp14:editId="70BF75BC">
            <wp:extent cx="495300" cy="323850"/>
            <wp:effectExtent l="0" t="0" r="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DC778B">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42" w:history="1">
        <w:r w:rsidRPr="00DC778B">
          <w:rPr>
            <w:rFonts w:eastAsia="Calibri"/>
            <w:sz w:val="28"/>
            <w:szCs w:val="28"/>
            <w:lang w:eastAsia="en-US"/>
          </w:rPr>
          <w:t>пунктом 56</w:t>
        </w:r>
      </w:hyperlink>
      <w:r w:rsidRPr="00DC778B">
        <w:rPr>
          <w:rFonts w:eastAsia="Calibri"/>
          <w:sz w:val="28"/>
          <w:szCs w:val="28"/>
          <w:lang w:eastAsia="en-US"/>
        </w:rPr>
        <w:t xml:space="preserve"> настоящих Методических указаний, тыс. руб.</w:t>
      </w:r>
    </w:p>
    <w:p w14:paraId="179C7F67"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 xml:space="preserve">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за 2020 год составила </w:t>
      </w:r>
      <w:r w:rsidRPr="00DC778B">
        <w:rPr>
          <w:rFonts w:eastAsia="Calibri"/>
          <w:b/>
          <w:bCs/>
          <w:i/>
          <w:iCs/>
          <w:sz w:val="28"/>
          <w:szCs w:val="28"/>
          <w:lang w:eastAsia="en-US"/>
        </w:rPr>
        <w:t>(-967,23)</w:t>
      </w:r>
      <w:r w:rsidRPr="00DC778B">
        <w:rPr>
          <w:rFonts w:eastAsia="Calibri"/>
          <w:sz w:val="28"/>
          <w:szCs w:val="28"/>
          <w:lang w:eastAsia="en-US"/>
        </w:rPr>
        <w:t xml:space="preserve"> тыс. руб. в сторону уменьшения (Таблица 5). </w:t>
      </w:r>
    </w:p>
    <w:p w14:paraId="69D06151" w14:textId="77777777" w:rsidR="00DC778B" w:rsidRPr="00DC778B" w:rsidRDefault="00DC778B" w:rsidP="00DC778B">
      <w:pPr>
        <w:autoSpaceDE w:val="0"/>
        <w:autoSpaceDN w:val="0"/>
        <w:adjustRightInd w:val="0"/>
        <w:ind w:firstLine="566"/>
        <w:jc w:val="right"/>
        <w:rPr>
          <w:sz w:val="28"/>
          <w:szCs w:val="28"/>
        </w:rPr>
      </w:pPr>
      <w:r w:rsidRPr="00DC778B">
        <w:rPr>
          <w:sz w:val="28"/>
          <w:szCs w:val="28"/>
        </w:rPr>
        <w:t>Таблица 5.</w:t>
      </w:r>
    </w:p>
    <w:p w14:paraId="7A324487" w14:textId="77777777" w:rsidR="00DC778B" w:rsidRPr="00DC778B" w:rsidRDefault="00DC778B" w:rsidP="00DC778B">
      <w:pPr>
        <w:autoSpaceDE w:val="0"/>
        <w:autoSpaceDN w:val="0"/>
        <w:adjustRightInd w:val="0"/>
        <w:ind w:firstLine="566"/>
        <w:jc w:val="right"/>
        <w:rPr>
          <w:sz w:val="28"/>
          <w:szCs w:val="28"/>
        </w:rPr>
      </w:pPr>
    </w:p>
    <w:p w14:paraId="757BE2A8" w14:textId="1742A58A" w:rsidR="00DC778B" w:rsidRPr="00DC778B" w:rsidRDefault="00DC778B" w:rsidP="00DC778B">
      <w:pPr>
        <w:autoSpaceDE w:val="0"/>
        <w:autoSpaceDN w:val="0"/>
        <w:adjustRightInd w:val="0"/>
        <w:jc w:val="center"/>
        <w:rPr>
          <w:color w:val="FF0000"/>
          <w:sz w:val="28"/>
          <w:szCs w:val="28"/>
        </w:rPr>
      </w:pPr>
      <w:r w:rsidRPr="00DC778B">
        <w:rPr>
          <w:noProof/>
        </w:rPr>
        <w:drawing>
          <wp:inline distT="0" distB="0" distL="0" distR="0" wp14:anchorId="7257CFA5" wp14:editId="4065AA4A">
            <wp:extent cx="4257675" cy="1819275"/>
            <wp:effectExtent l="0" t="0" r="9525" b="9525"/>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57675" cy="1819275"/>
                    </a:xfrm>
                    <a:prstGeom prst="rect">
                      <a:avLst/>
                    </a:prstGeom>
                    <a:noFill/>
                    <a:ln>
                      <a:noFill/>
                    </a:ln>
                  </pic:spPr>
                </pic:pic>
              </a:graphicData>
            </a:graphic>
          </wp:inline>
        </w:drawing>
      </w:r>
    </w:p>
    <w:p w14:paraId="2CB32B5D" w14:textId="77777777" w:rsidR="00DC778B" w:rsidRPr="00DC778B" w:rsidRDefault="00DC778B" w:rsidP="00DC778B">
      <w:pPr>
        <w:ind w:firstLine="709"/>
        <w:jc w:val="both"/>
        <w:rPr>
          <w:rFonts w:eastAsia="Calibri"/>
          <w:sz w:val="28"/>
          <w:szCs w:val="28"/>
          <w:lang w:eastAsia="en-US"/>
        </w:rPr>
      </w:pPr>
    </w:p>
    <w:p w14:paraId="70934AA6" w14:textId="77777777" w:rsidR="00DC778B" w:rsidRPr="00DC778B" w:rsidRDefault="00DC778B" w:rsidP="00DC778B">
      <w:pPr>
        <w:ind w:firstLine="709"/>
        <w:jc w:val="both"/>
        <w:rPr>
          <w:rFonts w:eastAsia="Calibri"/>
          <w:sz w:val="28"/>
          <w:szCs w:val="28"/>
          <w:lang w:eastAsia="en-US"/>
        </w:rPr>
      </w:pPr>
    </w:p>
    <w:p w14:paraId="5DA3C787" w14:textId="77777777" w:rsidR="00DC778B" w:rsidRPr="00DC778B" w:rsidRDefault="00DC778B" w:rsidP="00DC778B">
      <w:pPr>
        <w:ind w:firstLine="709"/>
        <w:jc w:val="both"/>
        <w:rPr>
          <w:rFonts w:eastAsia="Calibri"/>
          <w:sz w:val="28"/>
          <w:szCs w:val="28"/>
          <w:lang w:eastAsia="en-US"/>
        </w:rPr>
      </w:pPr>
    </w:p>
    <w:p w14:paraId="6F2A5E62" w14:textId="77777777" w:rsidR="00DC778B" w:rsidRPr="00DC778B" w:rsidRDefault="00DC778B" w:rsidP="00DC778B">
      <w:pPr>
        <w:tabs>
          <w:tab w:val="left" w:pos="567"/>
        </w:tabs>
        <w:autoSpaceDE w:val="0"/>
        <w:autoSpaceDN w:val="0"/>
        <w:adjustRightInd w:val="0"/>
        <w:ind w:firstLine="709"/>
        <w:jc w:val="both"/>
        <w:rPr>
          <w:sz w:val="28"/>
          <w:szCs w:val="28"/>
        </w:rPr>
      </w:pPr>
      <w:r w:rsidRPr="00DC778B">
        <w:rPr>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холодного водоснабжения на 2022 год составляет:</w:t>
      </w:r>
    </w:p>
    <w:p w14:paraId="4773B55C" w14:textId="77777777" w:rsidR="00DC778B" w:rsidRPr="00DC778B" w:rsidRDefault="00DC778B" w:rsidP="00DC778B">
      <w:pPr>
        <w:tabs>
          <w:tab w:val="left" w:pos="567"/>
        </w:tabs>
        <w:autoSpaceDE w:val="0"/>
        <w:autoSpaceDN w:val="0"/>
        <w:adjustRightInd w:val="0"/>
        <w:ind w:firstLine="709"/>
        <w:jc w:val="both"/>
        <w:rPr>
          <w:bCs/>
          <w:sz w:val="28"/>
          <w:szCs w:val="28"/>
        </w:rPr>
      </w:pPr>
      <w:r w:rsidRPr="00DC778B">
        <w:rPr>
          <w:b/>
          <w:bCs/>
          <w:sz w:val="28"/>
          <w:szCs w:val="28"/>
        </w:rPr>
        <w:t>НВВ</w:t>
      </w:r>
      <w:r w:rsidRPr="00DC778B">
        <w:rPr>
          <w:b/>
          <w:bCs/>
          <w:sz w:val="20"/>
          <w:szCs w:val="20"/>
        </w:rPr>
        <w:t>2022</w:t>
      </w:r>
      <w:r w:rsidRPr="00DC778B">
        <w:rPr>
          <w:sz w:val="28"/>
          <w:szCs w:val="28"/>
        </w:rPr>
        <w:t xml:space="preserve">=35937,79+21143,50+20202,91+17,21+0+0+0+0-1940,06-967,23= </w:t>
      </w:r>
      <w:r w:rsidRPr="00DC778B">
        <w:rPr>
          <w:bCs/>
          <w:sz w:val="28"/>
          <w:szCs w:val="28"/>
        </w:rPr>
        <w:t>74394,12 тыс. руб., в том числе с календарной разбивкой по периодам:</w:t>
      </w:r>
    </w:p>
    <w:p w14:paraId="3D0169A8" w14:textId="77777777" w:rsidR="00DC778B" w:rsidRPr="00DC778B" w:rsidRDefault="00DC778B" w:rsidP="00DC778B">
      <w:pPr>
        <w:tabs>
          <w:tab w:val="left" w:pos="567"/>
        </w:tabs>
        <w:autoSpaceDE w:val="0"/>
        <w:autoSpaceDN w:val="0"/>
        <w:adjustRightInd w:val="0"/>
        <w:ind w:firstLine="709"/>
        <w:jc w:val="both"/>
        <w:rPr>
          <w:bCs/>
          <w:sz w:val="28"/>
          <w:szCs w:val="28"/>
        </w:rPr>
      </w:pPr>
    </w:p>
    <w:p w14:paraId="7A3F26B2" w14:textId="77777777" w:rsidR="00DC778B" w:rsidRPr="00DC778B" w:rsidRDefault="00DC778B" w:rsidP="00DC778B">
      <w:pPr>
        <w:tabs>
          <w:tab w:val="left" w:pos="284"/>
        </w:tabs>
        <w:jc w:val="both"/>
        <w:rPr>
          <w:sz w:val="28"/>
          <w:szCs w:val="28"/>
        </w:rPr>
      </w:pPr>
      <w:r w:rsidRPr="00DC778B">
        <w:rPr>
          <w:sz w:val="28"/>
          <w:szCs w:val="28"/>
        </w:rPr>
        <w:t xml:space="preserve">             с 01.01.2022 по 30.06.2022 – 37197,06 тыс. руб.;</w:t>
      </w:r>
    </w:p>
    <w:p w14:paraId="63BC849B" w14:textId="77777777" w:rsidR="00DC778B" w:rsidRPr="00DC778B" w:rsidRDefault="00DC778B" w:rsidP="00DC778B">
      <w:pPr>
        <w:tabs>
          <w:tab w:val="left" w:pos="284"/>
        </w:tabs>
        <w:jc w:val="both"/>
        <w:rPr>
          <w:sz w:val="28"/>
          <w:szCs w:val="28"/>
        </w:rPr>
      </w:pPr>
      <w:r w:rsidRPr="00DC778B">
        <w:rPr>
          <w:sz w:val="28"/>
          <w:szCs w:val="28"/>
        </w:rPr>
        <w:t xml:space="preserve">             с 01.07.2022 по 31.12.2022 – 37197,06 тыс. руб.</w:t>
      </w:r>
    </w:p>
    <w:p w14:paraId="52381795" w14:textId="77777777" w:rsidR="00DC778B" w:rsidRPr="00DC778B" w:rsidRDefault="00DC778B" w:rsidP="00DC778B">
      <w:pPr>
        <w:tabs>
          <w:tab w:val="left" w:pos="284"/>
        </w:tabs>
        <w:jc w:val="both"/>
        <w:rPr>
          <w:sz w:val="28"/>
          <w:szCs w:val="28"/>
        </w:rPr>
      </w:pPr>
    </w:p>
    <w:p w14:paraId="4CED90D6" w14:textId="77777777" w:rsidR="00DC778B" w:rsidRPr="00DC778B" w:rsidRDefault="00DC778B" w:rsidP="00DC778B">
      <w:pPr>
        <w:tabs>
          <w:tab w:val="left" w:pos="284"/>
        </w:tabs>
        <w:ind w:firstLine="709"/>
        <w:jc w:val="both"/>
        <w:rPr>
          <w:sz w:val="28"/>
          <w:szCs w:val="28"/>
        </w:rPr>
      </w:pPr>
      <w:r w:rsidRPr="00DC778B">
        <w:rPr>
          <w:sz w:val="28"/>
          <w:szCs w:val="28"/>
        </w:rPr>
        <w:t>В связи с тем, что с 01.01.2022 тариф по сравнению с действующем на 31.12.2021 (51,40 руб./м</w:t>
      </w:r>
      <w:r w:rsidRPr="00DC778B">
        <w:rPr>
          <w:sz w:val="28"/>
          <w:szCs w:val="28"/>
          <w:vertAlign w:val="superscript"/>
        </w:rPr>
        <w:t>3</w:t>
      </w:r>
      <w:r w:rsidRPr="00DC778B">
        <w:rPr>
          <w:sz w:val="28"/>
          <w:szCs w:val="28"/>
        </w:rPr>
        <w:t>) снижается, НВВ поделено по полугодиям равными долями.</w:t>
      </w:r>
    </w:p>
    <w:p w14:paraId="50DA3630" w14:textId="77777777" w:rsidR="00DC778B" w:rsidRPr="00DC778B" w:rsidRDefault="00DC778B" w:rsidP="00DC778B">
      <w:pPr>
        <w:tabs>
          <w:tab w:val="left" w:pos="567"/>
        </w:tabs>
        <w:autoSpaceDE w:val="0"/>
        <w:autoSpaceDN w:val="0"/>
        <w:adjustRightInd w:val="0"/>
        <w:jc w:val="both"/>
        <w:rPr>
          <w:b/>
          <w:color w:val="FF0000"/>
          <w:sz w:val="28"/>
          <w:szCs w:val="28"/>
        </w:rPr>
      </w:pPr>
      <w:r w:rsidRPr="00DC778B">
        <w:rPr>
          <w:bCs/>
          <w:sz w:val="28"/>
          <w:szCs w:val="28"/>
        </w:rPr>
        <w:tab/>
      </w:r>
    </w:p>
    <w:p w14:paraId="5E5D9E1C" w14:textId="77777777" w:rsidR="00DC778B" w:rsidRPr="00DC778B" w:rsidRDefault="00DC778B" w:rsidP="00DC778B">
      <w:pPr>
        <w:tabs>
          <w:tab w:val="left" w:pos="284"/>
        </w:tabs>
        <w:jc w:val="center"/>
        <w:rPr>
          <w:b/>
          <w:sz w:val="32"/>
          <w:szCs w:val="32"/>
          <w:u w:val="single"/>
        </w:rPr>
      </w:pPr>
      <w:r w:rsidRPr="00DC778B">
        <w:rPr>
          <w:b/>
          <w:sz w:val="32"/>
          <w:szCs w:val="32"/>
          <w:u w:val="single"/>
        </w:rPr>
        <w:t>Корректировка натуральных показателей по питьевой воде</w:t>
      </w:r>
    </w:p>
    <w:p w14:paraId="48878DBC" w14:textId="77777777" w:rsidR="00DC778B" w:rsidRPr="00DC778B" w:rsidRDefault="00DC778B" w:rsidP="00DC778B">
      <w:pPr>
        <w:tabs>
          <w:tab w:val="left" w:pos="284"/>
        </w:tabs>
        <w:jc w:val="center"/>
        <w:rPr>
          <w:b/>
          <w:sz w:val="28"/>
          <w:szCs w:val="28"/>
          <w:u w:val="single"/>
        </w:rPr>
      </w:pPr>
    </w:p>
    <w:p w14:paraId="13553EEA" w14:textId="77777777" w:rsidR="00DC778B" w:rsidRPr="00DC778B" w:rsidRDefault="00DC778B" w:rsidP="00DC778B">
      <w:pPr>
        <w:ind w:firstLine="709"/>
        <w:jc w:val="both"/>
        <w:rPr>
          <w:sz w:val="28"/>
          <w:szCs w:val="28"/>
        </w:rPr>
      </w:pPr>
      <w:r w:rsidRPr="00DC778B">
        <w:rPr>
          <w:sz w:val="28"/>
          <w:szCs w:val="28"/>
        </w:rPr>
        <w:t xml:space="preserve">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w:t>
      </w:r>
      <w:r w:rsidRPr="00DC778B">
        <w:rPr>
          <w:sz w:val="28"/>
          <w:szCs w:val="28"/>
        </w:rPr>
        <w:lastRenderedPageBreak/>
        <w:t>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485B53C6" w14:textId="77777777" w:rsidR="00DC778B" w:rsidRPr="00DC778B" w:rsidRDefault="00DC778B" w:rsidP="00DC778B">
      <w:pPr>
        <w:ind w:firstLine="709"/>
        <w:jc w:val="both"/>
        <w:rPr>
          <w:sz w:val="28"/>
          <w:szCs w:val="28"/>
        </w:rPr>
      </w:pPr>
      <w:r w:rsidRPr="00DC778B">
        <w:rPr>
          <w:sz w:val="28"/>
          <w:szCs w:val="28"/>
        </w:rPr>
        <w:t>В соответствии с п. 5 Методических указаний объем отпускаемой воды определяется по формулам:</w:t>
      </w:r>
    </w:p>
    <w:p w14:paraId="72A9B8AE" w14:textId="77777777" w:rsidR="00DC778B" w:rsidRPr="00DC778B" w:rsidRDefault="00DC778B" w:rsidP="00DC778B">
      <w:pPr>
        <w:ind w:firstLine="709"/>
        <w:jc w:val="both"/>
        <w:rPr>
          <w:rFonts w:eastAsia="Calibri"/>
          <w:sz w:val="28"/>
          <w:szCs w:val="28"/>
          <w:lang w:eastAsia="en-US"/>
        </w:rPr>
      </w:pPr>
    </w:p>
    <w:p w14:paraId="741EDEAC" w14:textId="033335B9" w:rsidR="00DC778B" w:rsidRPr="00DC778B" w:rsidRDefault="00DC778B" w:rsidP="00DC778B">
      <w:pPr>
        <w:jc w:val="center"/>
        <w:rPr>
          <w:rFonts w:eastAsia="Calibri"/>
          <w:b/>
          <w:bCs/>
          <w:sz w:val="28"/>
          <w:szCs w:val="28"/>
          <w:lang w:eastAsia="en-US"/>
        </w:rPr>
      </w:pPr>
      <w:r w:rsidRPr="00DC778B">
        <w:rPr>
          <w:rFonts w:eastAsia="Calibri"/>
          <w:b/>
          <w:noProof/>
          <w:position w:val="-12"/>
          <w:sz w:val="28"/>
          <w:szCs w:val="28"/>
          <w:lang w:eastAsia="en-US"/>
        </w:rPr>
        <w:drawing>
          <wp:inline distT="0" distB="0" distL="0" distR="0" wp14:anchorId="2DC5CFEC" wp14:editId="658D9252">
            <wp:extent cx="2867025" cy="352425"/>
            <wp:effectExtent l="0" t="0" r="9525"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DC778B">
        <w:rPr>
          <w:rFonts w:eastAsia="Calibri"/>
          <w:b/>
          <w:bCs/>
          <w:sz w:val="28"/>
          <w:szCs w:val="28"/>
          <w:lang w:eastAsia="en-US"/>
        </w:rPr>
        <w:t>,</w:t>
      </w:r>
    </w:p>
    <w:p w14:paraId="5F51693D" w14:textId="77777777" w:rsidR="00DC778B" w:rsidRPr="00DC778B" w:rsidRDefault="00DC778B" w:rsidP="00DC778B">
      <w:pPr>
        <w:jc w:val="both"/>
        <w:rPr>
          <w:rFonts w:eastAsia="Calibri"/>
          <w:b/>
          <w:bCs/>
          <w:sz w:val="28"/>
          <w:szCs w:val="28"/>
          <w:lang w:eastAsia="en-US"/>
        </w:rPr>
      </w:pPr>
    </w:p>
    <w:p w14:paraId="513F33A2" w14:textId="1E4BA315" w:rsidR="00DC778B" w:rsidRPr="00DC778B" w:rsidRDefault="00DC778B" w:rsidP="00DC778B">
      <w:pPr>
        <w:jc w:val="center"/>
        <w:rPr>
          <w:rFonts w:eastAsia="Calibri"/>
          <w:b/>
          <w:bCs/>
          <w:sz w:val="28"/>
          <w:szCs w:val="28"/>
          <w:lang w:eastAsia="en-US"/>
        </w:rPr>
      </w:pPr>
      <w:r w:rsidRPr="00DC778B">
        <w:rPr>
          <w:rFonts w:eastAsia="Calibri"/>
          <w:b/>
          <w:noProof/>
          <w:position w:val="-36"/>
          <w:sz w:val="28"/>
          <w:szCs w:val="28"/>
          <w:lang w:eastAsia="en-US"/>
        </w:rPr>
        <w:drawing>
          <wp:inline distT="0" distB="0" distL="0" distR="0" wp14:anchorId="18C668A1" wp14:editId="0AC0B77B">
            <wp:extent cx="3181350" cy="647700"/>
            <wp:effectExtent l="0" t="0" r="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DC778B">
        <w:rPr>
          <w:rFonts w:eastAsia="Calibri"/>
          <w:b/>
          <w:bCs/>
          <w:sz w:val="28"/>
          <w:szCs w:val="28"/>
          <w:lang w:eastAsia="en-US"/>
        </w:rPr>
        <w:t xml:space="preserve">, </w:t>
      </w:r>
    </w:p>
    <w:p w14:paraId="00ACABF7"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7B4DDB99" w14:textId="6E97CA04"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0EA89E71" wp14:editId="18D2EB41">
            <wp:extent cx="266700" cy="323850"/>
            <wp:effectExtent l="0" t="0" r="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C778B">
        <w:rPr>
          <w:rFonts w:eastAsia="Calibri"/>
          <w:sz w:val="28"/>
          <w:szCs w:val="28"/>
          <w:lang w:eastAsia="en-US"/>
        </w:rPr>
        <w:t xml:space="preserve"> - объем воды, отпускаемой абонентам (планируемой к отпуску) в году i, тыс. куб. м;</w:t>
      </w:r>
    </w:p>
    <w:p w14:paraId="74EE779D" w14:textId="16A0407B"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5D30022" wp14:editId="19E2388D">
            <wp:extent cx="361950" cy="333375"/>
            <wp:effectExtent l="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C778B">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B6FB127" w14:textId="0F15D43D"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3AB90333" wp14:editId="72ADC2C4">
            <wp:extent cx="419100" cy="333375"/>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DC778B">
        <w:rPr>
          <w:rFonts w:eastAsia="Calibri"/>
          <w:sz w:val="28"/>
          <w:szCs w:val="28"/>
          <w:lang w:eastAsia="en-US"/>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6EC0D66" w14:textId="2949A9D7"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66BC9643" wp14:editId="1448008C">
            <wp:extent cx="190500" cy="323850"/>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DC778B">
        <w:rPr>
          <w:rFonts w:eastAsia="Calibr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8CAA8A5" w14:textId="77777777" w:rsidR="00DC778B" w:rsidRPr="00DC778B" w:rsidRDefault="00DC778B" w:rsidP="00DC778B">
      <w:pPr>
        <w:ind w:firstLine="540"/>
        <w:jc w:val="both"/>
        <w:rPr>
          <w:rFonts w:eastAsia="Calibri"/>
          <w:sz w:val="28"/>
          <w:szCs w:val="28"/>
          <w:lang w:eastAsia="en-US"/>
        </w:rPr>
      </w:pPr>
    </w:p>
    <w:p w14:paraId="01B48A54"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Рассмотрев представленные организацией материалы, специалист отмечает, что организацией не представлен расчет обоснования отпуска воды согласно Методических указаний. Предлагаем принять объемы отпуска воды на потребительский рынок по факту 2020 года, в соответствии со статистической отчетностью (1-водопровод), объем на собственные нужды производства учтен в рамках соблюдения долгосрочных параметров регулирования. </w:t>
      </w:r>
    </w:p>
    <w:p w14:paraId="062B5777" w14:textId="77777777" w:rsidR="00DC778B" w:rsidRPr="00DC778B" w:rsidRDefault="00DC778B" w:rsidP="00DC778B">
      <w:pPr>
        <w:ind w:firstLine="540"/>
        <w:jc w:val="both"/>
        <w:rPr>
          <w:rFonts w:eastAsia="Calibri"/>
          <w:sz w:val="28"/>
          <w:szCs w:val="28"/>
          <w:lang w:eastAsia="en-US"/>
        </w:rPr>
      </w:pPr>
    </w:p>
    <w:p w14:paraId="47C72462" w14:textId="77777777" w:rsidR="00DC778B" w:rsidRPr="00DC778B" w:rsidRDefault="00DC778B" w:rsidP="00DC778B">
      <w:pPr>
        <w:autoSpaceDE w:val="0"/>
        <w:autoSpaceDN w:val="0"/>
        <w:adjustRightInd w:val="0"/>
        <w:ind w:firstLine="566"/>
        <w:jc w:val="both"/>
        <w:rPr>
          <w:bCs/>
          <w:sz w:val="28"/>
          <w:szCs w:val="28"/>
        </w:rPr>
      </w:pPr>
      <w:r w:rsidRPr="00DC778B">
        <w:rPr>
          <w:bCs/>
          <w:sz w:val="28"/>
          <w:szCs w:val="28"/>
        </w:rPr>
        <w:t>Объем отпущенной воды на 2022 год (</w:t>
      </w:r>
      <w:r w:rsidRPr="00DC778B">
        <w:rPr>
          <w:sz w:val="28"/>
          <w:szCs w:val="28"/>
        </w:rPr>
        <w:t>Таблица 6.)</w:t>
      </w:r>
      <w:r w:rsidRPr="00DC778B">
        <w:rPr>
          <w:bCs/>
          <w:sz w:val="28"/>
          <w:szCs w:val="28"/>
        </w:rPr>
        <w:t>:</w:t>
      </w:r>
    </w:p>
    <w:p w14:paraId="3DCB9E42" w14:textId="77777777" w:rsidR="00DC778B" w:rsidRPr="00DC778B" w:rsidRDefault="00DC778B" w:rsidP="00DC778B">
      <w:pPr>
        <w:autoSpaceDE w:val="0"/>
        <w:autoSpaceDN w:val="0"/>
        <w:adjustRightInd w:val="0"/>
        <w:ind w:firstLine="566"/>
        <w:jc w:val="both"/>
        <w:rPr>
          <w:sz w:val="28"/>
          <w:szCs w:val="28"/>
        </w:rPr>
      </w:pPr>
    </w:p>
    <w:p w14:paraId="47830C4A" w14:textId="77777777" w:rsidR="00DC778B" w:rsidRPr="00DC778B" w:rsidRDefault="00DC778B" w:rsidP="00DC778B">
      <w:pPr>
        <w:autoSpaceDE w:val="0"/>
        <w:autoSpaceDN w:val="0"/>
        <w:adjustRightInd w:val="0"/>
        <w:ind w:firstLine="566"/>
        <w:jc w:val="right"/>
        <w:rPr>
          <w:sz w:val="28"/>
          <w:szCs w:val="28"/>
        </w:rPr>
      </w:pPr>
      <w:r w:rsidRPr="00DC778B">
        <w:rPr>
          <w:sz w:val="28"/>
          <w:szCs w:val="28"/>
        </w:rPr>
        <w:t>Таблица 6.</w:t>
      </w:r>
    </w:p>
    <w:p w14:paraId="097B4336" w14:textId="77777777" w:rsidR="00DC778B" w:rsidRPr="00DC778B" w:rsidRDefault="00DC778B" w:rsidP="00DC778B">
      <w:pPr>
        <w:autoSpaceDE w:val="0"/>
        <w:autoSpaceDN w:val="0"/>
        <w:adjustRightInd w:val="0"/>
        <w:ind w:firstLine="566"/>
        <w:jc w:val="both"/>
        <w:rPr>
          <w:sz w:val="28"/>
          <w:szCs w:val="28"/>
        </w:rPr>
      </w:pPr>
    </w:p>
    <w:tbl>
      <w:tblPr>
        <w:tblW w:w="10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555"/>
        <w:gridCol w:w="1616"/>
        <w:gridCol w:w="1578"/>
        <w:gridCol w:w="1740"/>
        <w:gridCol w:w="1445"/>
      </w:tblGrid>
      <w:tr w:rsidR="00DC778B" w:rsidRPr="00DC778B" w14:paraId="1F257977" w14:textId="77777777" w:rsidTr="00925C0C">
        <w:trPr>
          <w:trHeight w:val="270"/>
        </w:trPr>
        <w:tc>
          <w:tcPr>
            <w:tcW w:w="2262" w:type="dxa"/>
            <w:vMerge w:val="restart"/>
            <w:shd w:val="clear" w:color="auto" w:fill="auto"/>
            <w:vAlign w:val="center"/>
          </w:tcPr>
          <w:p w14:paraId="58CE174D" w14:textId="77777777" w:rsidR="00DC778B" w:rsidRPr="00DC778B" w:rsidRDefault="00DC778B" w:rsidP="00DC778B">
            <w:pPr>
              <w:tabs>
                <w:tab w:val="left" w:pos="10206"/>
              </w:tabs>
              <w:jc w:val="center"/>
              <w:rPr>
                <w:szCs w:val="20"/>
              </w:rPr>
            </w:pPr>
          </w:p>
        </w:tc>
        <w:tc>
          <w:tcPr>
            <w:tcW w:w="7934" w:type="dxa"/>
            <w:gridSpan w:val="5"/>
            <w:shd w:val="clear" w:color="auto" w:fill="auto"/>
            <w:vAlign w:val="center"/>
          </w:tcPr>
          <w:p w14:paraId="7560D703" w14:textId="77777777" w:rsidR="00DC778B" w:rsidRPr="00DC778B" w:rsidRDefault="00DC778B" w:rsidP="00DC778B">
            <w:pPr>
              <w:tabs>
                <w:tab w:val="left" w:pos="10206"/>
              </w:tabs>
              <w:jc w:val="center"/>
              <w:rPr>
                <w:szCs w:val="20"/>
                <w:vertAlign w:val="superscript"/>
              </w:rPr>
            </w:pPr>
            <w:r w:rsidRPr="00DC778B">
              <w:rPr>
                <w:szCs w:val="20"/>
              </w:rPr>
              <w:t>Отпущено воды по категориям потребителей, м</w:t>
            </w:r>
            <w:r w:rsidRPr="00DC778B">
              <w:rPr>
                <w:szCs w:val="20"/>
                <w:vertAlign w:val="superscript"/>
              </w:rPr>
              <w:t>3</w:t>
            </w:r>
          </w:p>
        </w:tc>
      </w:tr>
      <w:tr w:rsidR="00DC778B" w:rsidRPr="00DC778B" w14:paraId="7C0CA9D0" w14:textId="77777777" w:rsidTr="00925C0C">
        <w:trPr>
          <w:trHeight w:val="827"/>
        </w:trPr>
        <w:tc>
          <w:tcPr>
            <w:tcW w:w="2262" w:type="dxa"/>
            <w:vMerge/>
            <w:shd w:val="clear" w:color="auto" w:fill="auto"/>
            <w:vAlign w:val="center"/>
          </w:tcPr>
          <w:p w14:paraId="7BB188F1" w14:textId="77777777" w:rsidR="00DC778B" w:rsidRPr="00DC778B" w:rsidRDefault="00DC778B" w:rsidP="00DC778B">
            <w:pPr>
              <w:tabs>
                <w:tab w:val="left" w:pos="10206"/>
              </w:tabs>
              <w:jc w:val="center"/>
              <w:rPr>
                <w:szCs w:val="20"/>
              </w:rPr>
            </w:pPr>
          </w:p>
        </w:tc>
        <w:tc>
          <w:tcPr>
            <w:tcW w:w="1555" w:type="dxa"/>
            <w:shd w:val="clear" w:color="auto" w:fill="auto"/>
            <w:vAlign w:val="center"/>
          </w:tcPr>
          <w:p w14:paraId="64DF8706" w14:textId="77777777" w:rsidR="00DC778B" w:rsidRPr="00DC778B" w:rsidRDefault="00DC778B" w:rsidP="00DC778B">
            <w:pPr>
              <w:tabs>
                <w:tab w:val="left" w:pos="10206"/>
              </w:tabs>
              <w:jc w:val="center"/>
              <w:rPr>
                <w:szCs w:val="20"/>
              </w:rPr>
            </w:pPr>
            <w:r w:rsidRPr="00DC778B">
              <w:rPr>
                <w:szCs w:val="20"/>
              </w:rPr>
              <w:t>Население</w:t>
            </w:r>
          </w:p>
        </w:tc>
        <w:tc>
          <w:tcPr>
            <w:tcW w:w="1616" w:type="dxa"/>
            <w:shd w:val="clear" w:color="auto" w:fill="auto"/>
            <w:vAlign w:val="center"/>
          </w:tcPr>
          <w:p w14:paraId="6E4BEC96" w14:textId="77777777" w:rsidR="00DC778B" w:rsidRPr="00DC778B" w:rsidRDefault="00DC778B" w:rsidP="00DC778B">
            <w:pPr>
              <w:tabs>
                <w:tab w:val="left" w:pos="10206"/>
              </w:tabs>
              <w:jc w:val="center"/>
              <w:rPr>
                <w:szCs w:val="20"/>
              </w:rPr>
            </w:pPr>
            <w:r w:rsidRPr="00DC778B">
              <w:rPr>
                <w:szCs w:val="20"/>
              </w:rPr>
              <w:t>Бюджетные потребители</w:t>
            </w:r>
          </w:p>
        </w:tc>
        <w:tc>
          <w:tcPr>
            <w:tcW w:w="1578" w:type="dxa"/>
            <w:shd w:val="clear" w:color="auto" w:fill="auto"/>
            <w:vAlign w:val="center"/>
          </w:tcPr>
          <w:p w14:paraId="71C0168C" w14:textId="77777777" w:rsidR="00DC778B" w:rsidRPr="00DC778B" w:rsidRDefault="00DC778B" w:rsidP="00DC778B">
            <w:pPr>
              <w:tabs>
                <w:tab w:val="left" w:pos="10206"/>
              </w:tabs>
              <w:jc w:val="center"/>
              <w:rPr>
                <w:szCs w:val="20"/>
              </w:rPr>
            </w:pPr>
            <w:r w:rsidRPr="00DC778B">
              <w:rPr>
                <w:szCs w:val="20"/>
              </w:rPr>
              <w:t>Прочие потребители</w:t>
            </w:r>
          </w:p>
        </w:tc>
        <w:tc>
          <w:tcPr>
            <w:tcW w:w="1740" w:type="dxa"/>
            <w:shd w:val="clear" w:color="auto" w:fill="auto"/>
            <w:vAlign w:val="center"/>
          </w:tcPr>
          <w:p w14:paraId="712DF3F7" w14:textId="77777777" w:rsidR="00DC778B" w:rsidRPr="00DC778B" w:rsidRDefault="00DC778B" w:rsidP="00DC778B">
            <w:pPr>
              <w:jc w:val="center"/>
              <w:rPr>
                <w:szCs w:val="20"/>
              </w:rPr>
            </w:pPr>
            <w:r w:rsidRPr="00DC778B">
              <w:rPr>
                <w:szCs w:val="20"/>
              </w:rPr>
              <w:t>Собственные нужды производства</w:t>
            </w:r>
          </w:p>
        </w:tc>
        <w:tc>
          <w:tcPr>
            <w:tcW w:w="1445" w:type="dxa"/>
            <w:shd w:val="clear" w:color="auto" w:fill="auto"/>
            <w:vAlign w:val="center"/>
          </w:tcPr>
          <w:p w14:paraId="0AF5355B" w14:textId="77777777" w:rsidR="00DC778B" w:rsidRPr="00DC778B" w:rsidRDefault="00DC778B" w:rsidP="00DC778B">
            <w:pPr>
              <w:tabs>
                <w:tab w:val="left" w:pos="10206"/>
              </w:tabs>
              <w:jc w:val="center"/>
              <w:rPr>
                <w:szCs w:val="20"/>
              </w:rPr>
            </w:pPr>
            <w:r w:rsidRPr="00DC778B">
              <w:rPr>
                <w:szCs w:val="20"/>
              </w:rPr>
              <w:t>Всего:</w:t>
            </w:r>
          </w:p>
        </w:tc>
      </w:tr>
      <w:tr w:rsidR="00DC778B" w:rsidRPr="00DC778B" w14:paraId="5EEB99E9" w14:textId="77777777" w:rsidTr="00925C0C">
        <w:trPr>
          <w:trHeight w:val="270"/>
        </w:trPr>
        <w:tc>
          <w:tcPr>
            <w:tcW w:w="10196" w:type="dxa"/>
            <w:gridSpan w:val="6"/>
            <w:shd w:val="clear" w:color="auto" w:fill="auto"/>
            <w:vAlign w:val="center"/>
          </w:tcPr>
          <w:p w14:paraId="0CDB94E4" w14:textId="77777777" w:rsidR="00DC778B" w:rsidRPr="00DC778B" w:rsidRDefault="00DC778B" w:rsidP="00DC778B">
            <w:pPr>
              <w:tabs>
                <w:tab w:val="left" w:pos="10206"/>
              </w:tabs>
              <w:jc w:val="center"/>
              <w:rPr>
                <w:szCs w:val="20"/>
              </w:rPr>
            </w:pPr>
            <w:r w:rsidRPr="00DC778B">
              <w:rPr>
                <w:szCs w:val="20"/>
              </w:rPr>
              <w:t>2022 год</w:t>
            </w:r>
          </w:p>
        </w:tc>
      </w:tr>
      <w:tr w:rsidR="00DC778B" w:rsidRPr="00DC778B" w14:paraId="287EE86B" w14:textId="77777777" w:rsidTr="00925C0C">
        <w:trPr>
          <w:trHeight w:val="540"/>
        </w:trPr>
        <w:tc>
          <w:tcPr>
            <w:tcW w:w="2262" w:type="dxa"/>
            <w:shd w:val="clear" w:color="auto" w:fill="auto"/>
            <w:vAlign w:val="center"/>
          </w:tcPr>
          <w:p w14:paraId="0F7C6A7F" w14:textId="77777777" w:rsidR="00DC778B" w:rsidRPr="00DC778B" w:rsidRDefault="00DC778B" w:rsidP="00DC778B">
            <w:pPr>
              <w:tabs>
                <w:tab w:val="left" w:pos="10206"/>
              </w:tabs>
              <w:jc w:val="center"/>
              <w:rPr>
                <w:szCs w:val="20"/>
              </w:rPr>
            </w:pPr>
            <w:r w:rsidRPr="00DC778B">
              <w:rPr>
                <w:szCs w:val="20"/>
              </w:rPr>
              <w:t>Утверждено РЭК Кузбасса</w:t>
            </w:r>
          </w:p>
        </w:tc>
        <w:tc>
          <w:tcPr>
            <w:tcW w:w="1555" w:type="dxa"/>
            <w:shd w:val="clear" w:color="auto" w:fill="auto"/>
            <w:vAlign w:val="center"/>
          </w:tcPr>
          <w:p w14:paraId="330E3E5D" w14:textId="77777777" w:rsidR="00DC778B" w:rsidRPr="00DC778B" w:rsidRDefault="00DC778B" w:rsidP="00DC778B">
            <w:pPr>
              <w:tabs>
                <w:tab w:val="left" w:pos="10206"/>
              </w:tabs>
              <w:jc w:val="center"/>
              <w:rPr>
                <w:szCs w:val="20"/>
              </w:rPr>
            </w:pPr>
            <w:r w:rsidRPr="00DC778B">
              <w:rPr>
                <w:szCs w:val="20"/>
              </w:rPr>
              <w:t>1053706,16</w:t>
            </w:r>
          </w:p>
        </w:tc>
        <w:tc>
          <w:tcPr>
            <w:tcW w:w="1616" w:type="dxa"/>
            <w:shd w:val="clear" w:color="auto" w:fill="auto"/>
            <w:vAlign w:val="center"/>
          </w:tcPr>
          <w:p w14:paraId="447B406A" w14:textId="77777777" w:rsidR="00DC778B" w:rsidRPr="00DC778B" w:rsidRDefault="00DC778B" w:rsidP="00DC778B">
            <w:pPr>
              <w:tabs>
                <w:tab w:val="left" w:pos="10206"/>
              </w:tabs>
              <w:jc w:val="center"/>
              <w:rPr>
                <w:szCs w:val="20"/>
              </w:rPr>
            </w:pPr>
            <w:r w:rsidRPr="00DC778B">
              <w:rPr>
                <w:szCs w:val="20"/>
              </w:rPr>
              <w:t>89229,59</w:t>
            </w:r>
          </w:p>
        </w:tc>
        <w:tc>
          <w:tcPr>
            <w:tcW w:w="1578" w:type="dxa"/>
            <w:shd w:val="clear" w:color="auto" w:fill="auto"/>
            <w:vAlign w:val="center"/>
          </w:tcPr>
          <w:p w14:paraId="4762F90D" w14:textId="77777777" w:rsidR="00DC778B" w:rsidRPr="00DC778B" w:rsidRDefault="00DC778B" w:rsidP="00DC778B">
            <w:pPr>
              <w:tabs>
                <w:tab w:val="left" w:pos="10206"/>
              </w:tabs>
              <w:jc w:val="center"/>
              <w:rPr>
                <w:szCs w:val="20"/>
              </w:rPr>
            </w:pPr>
            <w:r w:rsidRPr="00DC778B">
              <w:rPr>
                <w:szCs w:val="20"/>
              </w:rPr>
              <w:t>116477,32</w:t>
            </w:r>
          </w:p>
        </w:tc>
        <w:tc>
          <w:tcPr>
            <w:tcW w:w="1740" w:type="dxa"/>
            <w:shd w:val="clear" w:color="auto" w:fill="auto"/>
            <w:vAlign w:val="center"/>
          </w:tcPr>
          <w:p w14:paraId="3AF939B2" w14:textId="77777777" w:rsidR="00DC778B" w:rsidRPr="00DC778B" w:rsidRDefault="00DC778B" w:rsidP="00DC778B">
            <w:pPr>
              <w:tabs>
                <w:tab w:val="left" w:pos="10206"/>
              </w:tabs>
              <w:jc w:val="center"/>
              <w:rPr>
                <w:szCs w:val="20"/>
              </w:rPr>
            </w:pPr>
            <w:r w:rsidRPr="00DC778B">
              <w:rPr>
                <w:szCs w:val="20"/>
              </w:rPr>
              <w:t>203877,05</w:t>
            </w:r>
          </w:p>
        </w:tc>
        <w:tc>
          <w:tcPr>
            <w:tcW w:w="1445" w:type="dxa"/>
            <w:shd w:val="clear" w:color="auto" w:fill="auto"/>
            <w:vAlign w:val="center"/>
          </w:tcPr>
          <w:p w14:paraId="06273091" w14:textId="77777777" w:rsidR="00DC778B" w:rsidRPr="00DC778B" w:rsidRDefault="00DC778B" w:rsidP="00DC778B">
            <w:pPr>
              <w:tabs>
                <w:tab w:val="left" w:pos="10206"/>
              </w:tabs>
              <w:jc w:val="center"/>
              <w:rPr>
                <w:szCs w:val="20"/>
              </w:rPr>
            </w:pPr>
            <w:r w:rsidRPr="00DC778B">
              <w:rPr>
                <w:szCs w:val="20"/>
              </w:rPr>
              <w:t>1463290,12</w:t>
            </w:r>
          </w:p>
        </w:tc>
      </w:tr>
      <w:tr w:rsidR="00DC778B" w:rsidRPr="00DC778B" w14:paraId="50C9FA12" w14:textId="77777777" w:rsidTr="00925C0C">
        <w:trPr>
          <w:trHeight w:val="825"/>
        </w:trPr>
        <w:tc>
          <w:tcPr>
            <w:tcW w:w="2262" w:type="dxa"/>
            <w:shd w:val="clear" w:color="auto" w:fill="auto"/>
            <w:vAlign w:val="center"/>
          </w:tcPr>
          <w:p w14:paraId="27A71E20" w14:textId="77777777" w:rsidR="00DC778B" w:rsidRPr="00DC778B" w:rsidRDefault="00DC778B" w:rsidP="00DC778B">
            <w:pPr>
              <w:tabs>
                <w:tab w:val="left" w:pos="10206"/>
              </w:tabs>
              <w:jc w:val="center"/>
              <w:rPr>
                <w:szCs w:val="20"/>
              </w:rPr>
            </w:pPr>
            <w:r w:rsidRPr="00DC778B">
              <w:rPr>
                <w:szCs w:val="20"/>
              </w:rPr>
              <w:t>Предложение организации в целях корректировки</w:t>
            </w:r>
          </w:p>
        </w:tc>
        <w:tc>
          <w:tcPr>
            <w:tcW w:w="1555" w:type="dxa"/>
            <w:shd w:val="clear" w:color="auto" w:fill="auto"/>
            <w:vAlign w:val="center"/>
          </w:tcPr>
          <w:p w14:paraId="513B6F84" w14:textId="77777777" w:rsidR="00DC778B" w:rsidRPr="00DC778B" w:rsidRDefault="00DC778B" w:rsidP="00DC778B">
            <w:pPr>
              <w:tabs>
                <w:tab w:val="left" w:pos="10206"/>
              </w:tabs>
              <w:jc w:val="center"/>
              <w:rPr>
                <w:szCs w:val="20"/>
              </w:rPr>
            </w:pPr>
            <w:r w:rsidRPr="00DC778B">
              <w:rPr>
                <w:szCs w:val="20"/>
              </w:rPr>
              <w:t>1106105,34</w:t>
            </w:r>
          </w:p>
        </w:tc>
        <w:tc>
          <w:tcPr>
            <w:tcW w:w="1616" w:type="dxa"/>
            <w:shd w:val="clear" w:color="auto" w:fill="auto"/>
            <w:vAlign w:val="center"/>
          </w:tcPr>
          <w:p w14:paraId="7031F623" w14:textId="77777777" w:rsidR="00DC778B" w:rsidRPr="00DC778B" w:rsidRDefault="00DC778B" w:rsidP="00DC778B">
            <w:pPr>
              <w:tabs>
                <w:tab w:val="left" w:pos="10206"/>
              </w:tabs>
              <w:jc w:val="center"/>
              <w:rPr>
                <w:szCs w:val="20"/>
              </w:rPr>
            </w:pPr>
            <w:r w:rsidRPr="00DC778B">
              <w:rPr>
                <w:szCs w:val="20"/>
              </w:rPr>
              <w:t>46908,58</w:t>
            </w:r>
          </w:p>
        </w:tc>
        <w:tc>
          <w:tcPr>
            <w:tcW w:w="1578" w:type="dxa"/>
            <w:shd w:val="clear" w:color="auto" w:fill="auto"/>
            <w:vAlign w:val="center"/>
          </w:tcPr>
          <w:p w14:paraId="47BC9F17" w14:textId="77777777" w:rsidR="00DC778B" w:rsidRPr="00DC778B" w:rsidRDefault="00DC778B" w:rsidP="00DC778B">
            <w:pPr>
              <w:tabs>
                <w:tab w:val="left" w:pos="10206"/>
              </w:tabs>
              <w:jc w:val="center"/>
              <w:rPr>
                <w:szCs w:val="20"/>
              </w:rPr>
            </w:pPr>
            <w:r w:rsidRPr="00DC778B">
              <w:rPr>
                <w:szCs w:val="20"/>
              </w:rPr>
              <w:t>88822,97</w:t>
            </w:r>
          </w:p>
        </w:tc>
        <w:tc>
          <w:tcPr>
            <w:tcW w:w="1740" w:type="dxa"/>
            <w:shd w:val="clear" w:color="auto" w:fill="auto"/>
            <w:vAlign w:val="center"/>
          </w:tcPr>
          <w:p w14:paraId="2A30114B" w14:textId="77777777" w:rsidR="00DC778B" w:rsidRPr="00DC778B" w:rsidRDefault="00DC778B" w:rsidP="00DC778B">
            <w:pPr>
              <w:tabs>
                <w:tab w:val="left" w:pos="10206"/>
              </w:tabs>
              <w:jc w:val="center"/>
              <w:rPr>
                <w:szCs w:val="20"/>
              </w:rPr>
            </w:pPr>
            <w:r w:rsidRPr="00DC778B">
              <w:rPr>
                <w:szCs w:val="20"/>
              </w:rPr>
              <w:t>251371,93</w:t>
            </w:r>
          </w:p>
        </w:tc>
        <w:tc>
          <w:tcPr>
            <w:tcW w:w="1445" w:type="dxa"/>
            <w:shd w:val="clear" w:color="auto" w:fill="auto"/>
            <w:vAlign w:val="center"/>
          </w:tcPr>
          <w:p w14:paraId="11143F38" w14:textId="77777777" w:rsidR="00DC778B" w:rsidRPr="00DC778B" w:rsidRDefault="00DC778B" w:rsidP="00DC778B">
            <w:pPr>
              <w:tabs>
                <w:tab w:val="left" w:pos="10206"/>
              </w:tabs>
              <w:jc w:val="center"/>
              <w:rPr>
                <w:szCs w:val="20"/>
              </w:rPr>
            </w:pPr>
            <w:r w:rsidRPr="00DC778B">
              <w:rPr>
                <w:szCs w:val="20"/>
              </w:rPr>
              <w:t>1493208,82</w:t>
            </w:r>
          </w:p>
        </w:tc>
      </w:tr>
      <w:tr w:rsidR="00DC778B" w:rsidRPr="00DC778B" w14:paraId="71ECA4C5" w14:textId="77777777" w:rsidTr="00925C0C">
        <w:trPr>
          <w:trHeight w:val="825"/>
        </w:trPr>
        <w:tc>
          <w:tcPr>
            <w:tcW w:w="2262" w:type="dxa"/>
            <w:shd w:val="clear" w:color="auto" w:fill="auto"/>
            <w:vAlign w:val="center"/>
          </w:tcPr>
          <w:p w14:paraId="6F8B5D40" w14:textId="77777777" w:rsidR="00DC778B" w:rsidRPr="00DC778B" w:rsidRDefault="00DC778B" w:rsidP="00DC778B">
            <w:pPr>
              <w:tabs>
                <w:tab w:val="left" w:pos="10206"/>
              </w:tabs>
              <w:jc w:val="center"/>
              <w:rPr>
                <w:szCs w:val="20"/>
              </w:rPr>
            </w:pPr>
            <w:r w:rsidRPr="00DC778B">
              <w:rPr>
                <w:szCs w:val="20"/>
              </w:rPr>
              <w:t xml:space="preserve">Предложение РЭК Кузбасса в целях корректировки </w:t>
            </w:r>
          </w:p>
        </w:tc>
        <w:tc>
          <w:tcPr>
            <w:tcW w:w="1555" w:type="dxa"/>
            <w:shd w:val="clear" w:color="auto" w:fill="auto"/>
            <w:vAlign w:val="center"/>
          </w:tcPr>
          <w:p w14:paraId="508562D9" w14:textId="77777777" w:rsidR="00DC778B" w:rsidRPr="00DC778B" w:rsidRDefault="00DC778B" w:rsidP="00DC778B">
            <w:pPr>
              <w:tabs>
                <w:tab w:val="left" w:pos="10206"/>
              </w:tabs>
              <w:jc w:val="center"/>
              <w:rPr>
                <w:szCs w:val="20"/>
              </w:rPr>
            </w:pPr>
            <w:r w:rsidRPr="00DC778B">
              <w:rPr>
                <w:szCs w:val="20"/>
              </w:rPr>
              <w:t>1197700,00</w:t>
            </w:r>
          </w:p>
        </w:tc>
        <w:tc>
          <w:tcPr>
            <w:tcW w:w="1616" w:type="dxa"/>
            <w:shd w:val="clear" w:color="auto" w:fill="auto"/>
            <w:vAlign w:val="center"/>
          </w:tcPr>
          <w:p w14:paraId="282E0FC0" w14:textId="77777777" w:rsidR="00DC778B" w:rsidRPr="00DC778B" w:rsidRDefault="00DC778B" w:rsidP="00DC778B">
            <w:pPr>
              <w:tabs>
                <w:tab w:val="left" w:pos="10206"/>
              </w:tabs>
              <w:jc w:val="center"/>
              <w:rPr>
                <w:szCs w:val="20"/>
              </w:rPr>
            </w:pPr>
            <w:r w:rsidRPr="00DC778B">
              <w:rPr>
                <w:szCs w:val="20"/>
              </w:rPr>
              <w:t>44300,00</w:t>
            </w:r>
          </w:p>
        </w:tc>
        <w:tc>
          <w:tcPr>
            <w:tcW w:w="1578" w:type="dxa"/>
            <w:shd w:val="clear" w:color="auto" w:fill="auto"/>
            <w:vAlign w:val="center"/>
          </w:tcPr>
          <w:p w14:paraId="0A1F0854" w14:textId="77777777" w:rsidR="00DC778B" w:rsidRPr="00DC778B" w:rsidRDefault="00DC778B" w:rsidP="00DC778B">
            <w:pPr>
              <w:tabs>
                <w:tab w:val="left" w:pos="10206"/>
              </w:tabs>
              <w:jc w:val="center"/>
              <w:rPr>
                <w:szCs w:val="20"/>
              </w:rPr>
            </w:pPr>
            <w:r w:rsidRPr="00DC778B">
              <w:rPr>
                <w:szCs w:val="20"/>
              </w:rPr>
              <w:t>88800,00</w:t>
            </w:r>
          </w:p>
        </w:tc>
        <w:tc>
          <w:tcPr>
            <w:tcW w:w="1740" w:type="dxa"/>
            <w:shd w:val="clear" w:color="auto" w:fill="auto"/>
            <w:vAlign w:val="center"/>
          </w:tcPr>
          <w:p w14:paraId="638F2E3E" w14:textId="77777777" w:rsidR="00DC778B" w:rsidRPr="00DC778B" w:rsidRDefault="00DC778B" w:rsidP="00DC778B">
            <w:pPr>
              <w:tabs>
                <w:tab w:val="left" w:pos="10206"/>
              </w:tabs>
              <w:jc w:val="center"/>
              <w:rPr>
                <w:szCs w:val="20"/>
              </w:rPr>
            </w:pPr>
            <w:r w:rsidRPr="00DC778B">
              <w:rPr>
                <w:szCs w:val="20"/>
              </w:rPr>
              <w:t>176984,88</w:t>
            </w:r>
          </w:p>
        </w:tc>
        <w:tc>
          <w:tcPr>
            <w:tcW w:w="1445" w:type="dxa"/>
            <w:shd w:val="clear" w:color="auto" w:fill="auto"/>
            <w:vAlign w:val="center"/>
          </w:tcPr>
          <w:p w14:paraId="06EDF56A" w14:textId="77777777" w:rsidR="00DC778B" w:rsidRPr="00DC778B" w:rsidRDefault="00DC778B" w:rsidP="00DC778B">
            <w:pPr>
              <w:tabs>
                <w:tab w:val="left" w:pos="10206"/>
              </w:tabs>
              <w:jc w:val="center"/>
              <w:rPr>
                <w:szCs w:val="20"/>
              </w:rPr>
            </w:pPr>
            <w:r w:rsidRPr="00DC778B">
              <w:rPr>
                <w:szCs w:val="20"/>
              </w:rPr>
              <w:t>1507784,88</w:t>
            </w:r>
          </w:p>
        </w:tc>
      </w:tr>
    </w:tbl>
    <w:p w14:paraId="1E79FB6D" w14:textId="77777777" w:rsidR="00DC778B" w:rsidRPr="00DC778B" w:rsidRDefault="00DC778B" w:rsidP="00DC778B">
      <w:pPr>
        <w:ind w:firstLine="709"/>
        <w:jc w:val="both"/>
        <w:rPr>
          <w:sz w:val="28"/>
          <w:szCs w:val="28"/>
        </w:rPr>
      </w:pPr>
      <w:bookmarkStart w:id="15" w:name="_Hlk24376710"/>
    </w:p>
    <w:p w14:paraId="48AF40C4" w14:textId="77777777" w:rsidR="00DC778B" w:rsidRPr="00DC778B" w:rsidRDefault="00DC778B" w:rsidP="00DC778B">
      <w:pPr>
        <w:ind w:firstLine="709"/>
        <w:jc w:val="both"/>
        <w:rPr>
          <w:sz w:val="28"/>
          <w:szCs w:val="28"/>
        </w:rPr>
      </w:pPr>
      <w:r w:rsidRPr="00DC778B">
        <w:rPr>
          <w:sz w:val="28"/>
          <w:szCs w:val="28"/>
        </w:rPr>
        <w:t>По расчету регулирующего органа планируемый объем отпущенной воды по категориям потребителей с учетом календарной разбивки составил:</w:t>
      </w:r>
    </w:p>
    <w:p w14:paraId="06547394" w14:textId="77777777" w:rsidR="00DC778B" w:rsidRPr="00DC778B" w:rsidRDefault="00DC778B" w:rsidP="00DC778B">
      <w:pPr>
        <w:ind w:firstLine="709"/>
        <w:jc w:val="both"/>
        <w:rPr>
          <w:sz w:val="28"/>
          <w:szCs w:val="28"/>
        </w:rPr>
      </w:pPr>
      <w:r w:rsidRPr="00DC778B">
        <w:rPr>
          <w:sz w:val="28"/>
          <w:szCs w:val="28"/>
        </w:rPr>
        <w:t xml:space="preserve">- на период с 01.01.2022 по 30.06.2022 – </w:t>
      </w:r>
      <w:r w:rsidRPr="00DC778B">
        <w:rPr>
          <w:b/>
          <w:i/>
          <w:sz w:val="28"/>
          <w:szCs w:val="28"/>
        </w:rPr>
        <w:t xml:space="preserve">753 892,44 </w:t>
      </w:r>
      <w:r w:rsidRPr="00DC778B">
        <w:rPr>
          <w:sz w:val="28"/>
          <w:szCs w:val="28"/>
        </w:rPr>
        <w:t>м</w:t>
      </w:r>
      <w:r w:rsidRPr="00DC778B">
        <w:rPr>
          <w:sz w:val="28"/>
          <w:szCs w:val="28"/>
          <w:vertAlign w:val="superscript"/>
        </w:rPr>
        <w:t>3</w:t>
      </w:r>
      <w:r w:rsidRPr="00DC778B">
        <w:rPr>
          <w:sz w:val="28"/>
          <w:szCs w:val="28"/>
        </w:rPr>
        <w:t>;</w:t>
      </w:r>
    </w:p>
    <w:p w14:paraId="70E2961B" w14:textId="77777777" w:rsidR="00DC778B" w:rsidRPr="00DC778B" w:rsidRDefault="00DC778B" w:rsidP="00DC778B">
      <w:pPr>
        <w:ind w:firstLine="709"/>
        <w:jc w:val="both"/>
        <w:rPr>
          <w:sz w:val="28"/>
          <w:szCs w:val="28"/>
        </w:rPr>
      </w:pPr>
      <w:r w:rsidRPr="00DC778B">
        <w:rPr>
          <w:sz w:val="28"/>
          <w:szCs w:val="28"/>
        </w:rPr>
        <w:t xml:space="preserve">- на период с 01.07.2022 по 31.12.2022 – </w:t>
      </w:r>
      <w:r w:rsidRPr="00DC778B">
        <w:rPr>
          <w:b/>
          <w:i/>
          <w:sz w:val="28"/>
          <w:szCs w:val="28"/>
        </w:rPr>
        <w:t xml:space="preserve">753 892,44 </w:t>
      </w:r>
      <w:r w:rsidRPr="00DC778B">
        <w:rPr>
          <w:sz w:val="28"/>
          <w:szCs w:val="28"/>
        </w:rPr>
        <w:t>м</w:t>
      </w:r>
      <w:r w:rsidRPr="00DC778B">
        <w:rPr>
          <w:sz w:val="28"/>
          <w:szCs w:val="28"/>
          <w:vertAlign w:val="superscript"/>
        </w:rPr>
        <w:t>3</w:t>
      </w:r>
      <w:r w:rsidRPr="00DC778B">
        <w:rPr>
          <w:sz w:val="28"/>
          <w:szCs w:val="28"/>
        </w:rPr>
        <w:t>.</w:t>
      </w:r>
    </w:p>
    <w:p w14:paraId="3FA5837E" w14:textId="77777777" w:rsidR="00DC778B" w:rsidRPr="00DC778B" w:rsidRDefault="00DC778B" w:rsidP="00DC778B">
      <w:pPr>
        <w:ind w:firstLine="709"/>
        <w:jc w:val="both"/>
        <w:rPr>
          <w:sz w:val="28"/>
          <w:szCs w:val="28"/>
        </w:rPr>
      </w:pPr>
    </w:p>
    <w:p w14:paraId="4BB25203" w14:textId="77777777" w:rsidR="00DC778B" w:rsidRPr="00DC778B" w:rsidRDefault="00DC778B" w:rsidP="00DC778B">
      <w:pPr>
        <w:ind w:firstLine="709"/>
        <w:jc w:val="both"/>
        <w:rPr>
          <w:sz w:val="28"/>
          <w:szCs w:val="28"/>
        </w:rPr>
      </w:pPr>
      <w:r w:rsidRPr="00DC778B">
        <w:rPr>
          <w:sz w:val="28"/>
          <w:szCs w:val="28"/>
        </w:rPr>
        <w:t xml:space="preserve">На 2022 год были утверждено регулирующим органом объемы: поднято воды – </w:t>
      </w:r>
      <w:r w:rsidRPr="00DC778B">
        <w:rPr>
          <w:b/>
          <w:i/>
          <w:sz w:val="28"/>
          <w:szCs w:val="28"/>
        </w:rPr>
        <w:t xml:space="preserve">1 043 658,00 </w:t>
      </w:r>
      <w:r w:rsidRPr="00DC778B">
        <w:rPr>
          <w:sz w:val="28"/>
          <w:szCs w:val="28"/>
        </w:rPr>
        <w:t>м</w:t>
      </w:r>
      <w:r w:rsidRPr="00DC778B">
        <w:rPr>
          <w:sz w:val="28"/>
          <w:szCs w:val="28"/>
          <w:vertAlign w:val="superscript"/>
        </w:rPr>
        <w:t>3</w:t>
      </w:r>
      <w:r w:rsidRPr="00DC778B">
        <w:rPr>
          <w:sz w:val="28"/>
          <w:szCs w:val="28"/>
        </w:rPr>
        <w:t xml:space="preserve">, получено воды со стороны – </w:t>
      </w:r>
      <w:r w:rsidRPr="00DC778B">
        <w:rPr>
          <w:b/>
          <w:i/>
          <w:sz w:val="28"/>
          <w:szCs w:val="28"/>
        </w:rPr>
        <w:t xml:space="preserve">781 332,49 </w:t>
      </w:r>
      <w:r w:rsidRPr="00DC778B">
        <w:rPr>
          <w:sz w:val="28"/>
          <w:szCs w:val="28"/>
        </w:rPr>
        <w:t>м</w:t>
      </w:r>
      <w:r w:rsidRPr="00DC778B">
        <w:rPr>
          <w:sz w:val="28"/>
          <w:szCs w:val="28"/>
          <w:vertAlign w:val="superscript"/>
        </w:rPr>
        <w:t>3</w:t>
      </w:r>
      <w:r w:rsidRPr="00DC778B">
        <w:rPr>
          <w:sz w:val="28"/>
          <w:szCs w:val="28"/>
        </w:rPr>
        <w:t xml:space="preserve">, поданной воды в сеть – </w:t>
      </w:r>
      <w:r w:rsidRPr="00DC778B">
        <w:rPr>
          <w:b/>
          <w:i/>
          <w:sz w:val="28"/>
          <w:szCs w:val="28"/>
        </w:rPr>
        <w:t xml:space="preserve">1 813 717,82 </w:t>
      </w:r>
      <w:r w:rsidRPr="00DC778B">
        <w:rPr>
          <w:sz w:val="28"/>
          <w:szCs w:val="28"/>
        </w:rPr>
        <w:t>м</w:t>
      </w:r>
      <w:r w:rsidRPr="00DC778B">
        <w:rPr>
          <w:sz w:val="28"/>
          <w:szCs w:val="28"/>
          <w:vertAlign w:val="superscript"/>
        </w:rPr>
        <w:t>3</w:t>
      </w:r>
      <w:r w:rsidRPr="00DC778B">
        <w:rPr>
          <w:sz w:val="28"/>
          <w:szCs w:val="28"/>
        </w:rPr>
        <w:t xml:space="preserve">. Расходы воды на нужды предприятия </w:t>
      </w:r>
      <w:r w:rsidRPr="00DC778B">
        <w:rPr>
          <w:b/>
          <w:i/>
          <w:sz w:val="28"/>
          <w:szCs w:val="28"/>
        </w:rPr>
        <w:t>11 272,67</w:t>
      </w:r>
      <w:r w:rsidRPr="00DC778B">
        <w:rPr>
          <w:sz w:val="28"/>
          <w:szCs w:val="28"/>
        </w:rPr>
        <w:t xml:space="preserve"> м</w:t>
      </w:r>
      <w:r w:rsidRPr="00DC778B">
        <w:rPr>
          <w:sz w:val="28"/>
          <w:szCs w:val="28"/>
          <w:vertAlign w:val="superscript"/>
        </w:rPr>
        <w:t>3</w:t>
      </w:r>
      <w:r w:rsidRPr="00DC778B">
        <w:rPr>
          <w:sz w:val="28"/>
          <w:szCs w:val="28"/>
        </w:rPr>
        <w:t xml:space="preserve">, в том числе на очистные сооружения – </w:t>
      </w:r>
      <w:r w:rsidRPr="00DC778B">
        <w:rPr>
          <w:b/>
          <w:i/>
          <w:sz w:val="28"/>
          <w:szCs w:val="28"/>
        </w:rPr>
        <w:t>463,28</w:t>
      </w:r>
      <w:r w:rsidRPr="00DC778B">
        <w:rPr>
          <w:sz w:val="28"/>
          <w:szCs w:val="28"/>
        </w:rPr>
        <w:t xml:space="preserve"> м</w:t>
      </w:r>
      <w:r w:rsidRPr="00DC778B">
        <w:rPr>
          <w:sz w:val="28"/>
          <w:szCs w:val="28"/>
          <w:vertAlign w:val="superscript"/>
        </w:rPr>
        <w:t>3</w:t>
      </w:r>
      <w:r w:rsidRPr="00DC778B">
        <w:rPr>
          <w:sz w:val="28"/>
          <w:szCs w:val="28"/>
        </w:rPr>
        <w:t xml:space="preserve">, на промывку сетей – </w:t>
      </w:r>
      <w:r w:rsidRPr="00DC778B">
        <w:rPr>
          <w:b/>
          <w:i/>
          <w:sz w:val="28"/>
          <w:szCs w:val="28"/>
        </w:rPr>
        <w:t>10 809,39</w:t>
      </w:r>
      <w:r w:rsidRPr="00DC778B">
        <w:rPr>
          <w:sz w:val="28"/>
          <w:szCs w:val="28"/>
        </w:rPr>
        <w:t xml:space="preserve"> м</w:t>
      </w:r>
      <w:r w:rsidRPr="00DC778B">
        <w:rPr>
          <w:sz w:val="28"/>
          <w:szCs w:val="28"/>
          <w:vertAlign w:val="superscript"/>
        </w:rPr>
        <w:t>3</w:t>
      </w:r>
      <w:r w:rsidRPr="00DC778B">
        <w:rPr>
          <w:sz w:val="28"/>
          <w:szCs w:val="28"/>
        </w:rPr>
        <w:t xml:space="preserve">. Уровень потерь </w:t>
      </w:r>
      <w:r w:rsidRPr="00DC778B">
        <w:rPr>
          <w:b/>
          <w:i/>
          <w:sz w:val="28"/>
          <w:szCs w:val="28"/>
        </w:rPr>
        <w:t xml:space="preserve">350 427,70 </w:t>
      </w:r>
      <w:r w:rsidRPr="00DC778B">
        <w:rPr>
          <w:sz w:val="28"/>
          <w:szCs w:val="28"/>
        </w:rPr>
        <w:t>м</w:t>
      </w:r>
      <w:r w:rsidRPr="00DC778B">
        <w:rPr>
          <w:sz w:val="28"/>
          <w:szCs w:val="28"/>
          <w:vertAlign w:val="superscript"/>
        </w:rPr>
        <w:t>3</w:t>
      </w:r>
      <w:r w:rsidRPr="00DC778B">
        <w:rPr>
          <w:sz w:val="28"/>
          <w:szCs w:val="28"/>
        </w:rPr>
        <w:t xml:space="preserve"> (</w:t>
      </w:r>
      <w:r w:rsidRPr="00DC778B">
        <w:rPr>
          <w:b/>
          <w:i/>
          <w:sz w:val="28"/>
          <w:szCs w:val="28"/>
        </w:rPr>
        <w:t>19,32</w:t>
      </w:r>
      <w:r w:rsidRPr="00DC778B">
        <w:rPr>
          <w:sz w:val="28"/>
          <w:szCs w:val="28"/>
        </w:rPr>
        <w:t xml:space="preserve">%). </w:t>
      </w:r>
    </w:p>
    <w:p w14:paraId="130123BF" w14:textId="77777777" w:rsidR="00DC778B" w:rsidRPr="00DC778B" w:rsidRDefault="00DC778B" w:rsidP="00DC778B">
      <w:pPr>
        <w:ind w:firstLine="709"/>
        <w:jc w:val="both"/>
        <w:rPr>
          <w:sz w:val="28"/>
          <w:szCs w:val="28"/>
        </w:rPr>
      </w:pPr>
      <w:r w:rsidRPr="00DC778B">
        <w:rPr>
          <w:sz w:val="28"/>
          <w:szCs w:val="28"/>
        </w:rPr>
        <w:t xml:space="preserve">На 2022 год организацией заявлены объемы: поднятой воды –                </w:t>
      </w:r>
      <w:r w:rsidRPr="00DC778B">
        <w:rPr>
          <w:b/>
          <w:i/>
          <w:sz w:val="28"/>
          <w:szCs w:val="28"/>
        </w:rPr>
        <w:t xml:space="preserve">1 046 903,48 </w:t>
      </w:r>
      <w:r w:rsidRPr="00DC778B">
        <w:rPr>
          <w:sz w:val="28"/>
          <w:szCs w:val="28"/>
        </w:rPr>
        <w:t>м</w:t>
      </w:r>
      <w:r w:rsidRPr="00DC778B">
        <w:rPr>
          <w:sz w:val="28"/>
          <w:szCs w:val="28"/>
          <w:vertAlign w:val="superscript"/>
        </w:rPr>
        <w:t>3</w:t>
      </w:r>
      <w:r w:rsidRPr="00DC778B">
        <w:rPr>
          <w:sz w:val="28"/>
          <w:szCs w:val="28"/>
        </w:rPr>
        <w:t xml:space="preserve">, получено воды со стороны – </w:t>
      </w:r>
      <w:r w:rsidRPr="00DC778B">
        <w:rPr>
          <w:b/>
          <w:i/>
          <w:sz w:val="28"/>
          <w:szCs w:val="28"/>
        </w:rPr>
        <w:t xml:space="preserve">822 833,41 </w:t>
      </w:r>
      <w:r w:rsidRPr="00DC778B">
        <w:rPr>
          <w:sz w:val="28"/>
          <w:szCs w:val="28"/>
        </w:rPr>
        <w:t>м</w:t>
      </w:r>
      <w:r w:rsidRPr="00DC778B">
        <w:rPr>
          <w:sz w:val="28"/>
          <w:szCs w:val="28"/>
          <w:vertAlign w:val="superscript"/>
        </w:rPr>
        <w:t>3</w:t>
      </w:r>
      <w:r w:rsidRPr="00DC778B">
        <w:rPr>
          <w:sz w:val="28"/>
          <w:szCs w:val="28"/>
        </w:rPr>
        <w:t xml:space="preserve">, поданной воды в сеть – </w:t>
      </w:r>
      <w:r w:rsidRPr="00DC778B">
        <w:rPr>
          <w:b/>
          <w:i/>
          <w:sz w:val="28"/>
          <w:szCs w:val="28"/>
        </w:rPr>
        <w:t xml:space="preserve">1 858 464,22 </w:t>
      </w:r>
      <w:r w:rsidRPr="00DC778B">
        <w:rPr>
          <w:sz w:val="28"/>
          <w:szCs w:val="28"/>
        </w:rPr>
        <w:t>м</w:t>
      </w:r>
      <w:r w:rsidRPr="00DC778B">
        <w:rPr>
          <w:sz w:val="28"/>
          <w:szCs w:val="28"/>
          <w:vertAlign w:val="superscript"/>
        </w:rPr>
        <w:t>3</w:t>
      </w:r>
      <w:r w:rsidRPr="00DC778B">
        <w:rPr>
          <w:sz w:val="28"/>
          <w:szCs w:val="28"/>
        </w:rPr>
        <w:t xml:space="preserve">. Расходы воды на нужды предприятия – </w:t>
      </w:r>
      <w:r w:rsidRPr="00DC778B">
        <w:rPr>
          <w:b/>
          <w:i/>
          <w:sz w:val="28"/>
          <w:szCs w:val="28"/>
        </w:rPr>
        <w:t>11 272,59</w:t>
      </w:r>
      <w:r w:rsidRPr="00DC778B">
        <w:rPr>
          <w:sz w:val="28"/>
          <w:szCs w:val="28"/>
        </w:rPr>
        <w:t xml:space="preserve"> м</w:t>
      </w:r>
      <w:r w:rsidRPr="00DC778B">
        <w:rPr>
          <w:sz w:val="28"/>
          <w:szCs w:val="28"/>
          <w:vertAlign w:val="superscript"/>
        </w:rPr>
        <w:t>3</w:t>
      </w:r>
      <w:r w:rsidRPr="00DC778B">
        <w:rPr>
          <w:sz w:val="28"/>
          <w:szCs w:val="28"/>
        </w:rPr>
        <w:t xml:space="preserve">, в том числе на очистные сооружения – </w:t>
      </w:r>
      <w:r w:rsidRPr="00DC778B">
        <w:rPr>
          <w:b/>
          <w:i/>
          <w:sz w:val="28"/>
          <w:szCs w:val="28"/>
        </w:rPr>
        <w:t>463,20</w:t>
      </w:r>
      <w:r w:rsidRPr="00DC778B">
        <w:rPr>
          <w:sz w:val="28"/>
          <w:szCs w:val="28"/>
        </w:rPr>
        <w:t xml:space="preserve"> м</w:t>
      </w:r>
      <w:r w:rsidRPr="00DC778B">
        <w:rPr>
          <w:sz w:val="28"/>
          <w:szCs w:val="28"/>
          <w:vertAlign w:val="superscript"/>
        </w:rPr>
        <w:t>3</w:t>
      </w:r>
      <w:r w:rsidRPr="00DC778B">
        <w:rPr>
          <w:sz w:val="28"/>
          <w:szCs w:val="28"/>
        </w:rPr>
        <w:t xml:space="preserve">, на промывку сетей – </w:t>
      </w:r>
      <w:r w:rsidRPr="00DC778B">
        <w:rPr>
          <w:b/>
          <w:i/>
          <w:sz w:val="28"/>
          <w:szCs w:val="28"/>
        </w:rPr>
        <w:t>10 809,39</w:t>
      </w:r>
      <w:r w:rsidRPr="00DC778B">
        <w:rPr>
          <w:sz w:val="28"/>
          <w:szCs w:val="28"/>
        </w:rPr>
        <w:t xml:space="preserve"> м</w:t>
      </w:r>
      <w:r w:rsidRPr="00DC778B">
        <w:rPr>
          <w:sz w:val="28"/>
          <w:szCs w:val="28"/>
          <w:vertAlign w:val="superscript"/>
        </w:rPr>
        <w:t>3</w:t>
      </w:r>
      <w:r w:rsidRPr="00DC778B">
        <w:rPr>
          <w:sz w:val="28"/>
          <w:szCs w:val="28"/>
        </w:rPr>
        <w:t xml:space="preserve">. Уровень потерь </w:t>
      </w:r>
      <w:r w:rsidRPr="00DC778B">
        <w:rPr>
          <w:b/>
          <w:i/>
          <w:sz w:val="28"/>
          <w:szCs w:val="28"/>
        </w:rPr>
        <w:t xml:space="preserve">365 255,40 </w:t>
      </w:r>
      <w:r w:rsidRPr="00DC778B">
        <w:rPr>
          <w:sz w:val="28"/>
          <w:szCs w:val="28"/>
        </w:rPr>
        <w:t>м</w:t>
      </w:r>
      <w:r w:rsidRPr="00DC778B">
        <w:rPr>
          <w:sz w:val="28"/>
          <w:szCs w:val="28"/>
          <w:vertAlign w:val="superscript"/>
        </w:rPr>
        <w:t>3</w:t>
      </w:r>
      <w:r w:rsidRPr="00DC778B">
        <w:rPr>
          <w:sz w:val="28"/>
          <w:szCs w:val="28"/>
        </w:rPr>
        <w:t xml:space="preserve"> (</w:t>
      </w:r>
      <w:r w:rsidRPr="00DC778B">
        <w:rPr>
          <w:b/>
          <w:i/>
          <w:sz w:val="28"/>
          <w:szCs w:val="28"/>
        </w:rPr>
        <w:t>19,65</w:t>
      </w:r>
      <w:r w:rsidRPr="00DC778B">
        <w:rPr>
          <w:sz w:val="28"/>
          <w:szCs w:val="28"/>
        </w:rPr>
        <w:t xml:space="preserve">%). </w:t>
      </w:r>
    </w:p>
    <w:p w14:paraId="2DC50405" w14:textId="77777777" w:rsidR="00DC778B" w:rsidRPr="00DC778B" w:rsidRDefault="00DC778B" w:rsidP="00DC778B">
      <w:pPr>
        <w:ind w:firstLine="709"/>
        <w:jc w:val="both"/>
        <w:rPr>
          <w:sz w:val="28"/>
          <w:szCs w:val="28"/>
        </w:rPr>
      </w:pPr>
      <w:r w:rsidRPr="00DC778B">
        <w:rPr>
          <w:sz w:val="28"/>
          <w:szCs w:val="28"/>
        </w:rPr>
        <w:t xml:space="preserve">В процессе корректировки на 2022 год регулирующим органом предлагаются следующие объемы: поднято воды – </w:t>
      </w:r>
      <w:r w:rsidRPr="00DC778B">
        <w:rPr>
          <w:b/>
          <w:i/>
          <w:sz w:val="28"/>
          <w:szCs w:val="28"/>
        </w:rPr>
        <w:t xml:space="preserve">1 060 900,00 </w:t>
      </w:r>
      <w:r w:rsidRPr="00DC778B">
        <w:rPr>
          <w:sz w:val="28"/>
          <w:szCs w:val="28"/>
        </w:rPr>
        <w:t>м</w:t>
      </w:r>
      <w:r w:rsidRPr="00DC778B">
        <w:rPr>
          <w:sz w:val="28"/>
          <w:szCs w:val="28"/>
          <w:vertAlign w:val="superscript"/>
        </w:rPr>
        <w:t xml:space="preserve">3 </w:t>
      </w:r>
      <w:r w:rsidRPr="00DC778B">
        <w:rPr>
          <w:rFonts w:eastAsia="Calibri"/>
          <w:sz w:val="28"/>
          <w:szCs w:val="28"/>
          <w:lang w:eastAsia="en-US"/>
        </w:rPr>
        <w:t>по факту 2020 года, в соответствии со статистической отчетностью (1-волопровод)</w:t>
      </w:r>
      <w:r w:rsidRPr="00DC778B">
        <w:rPr>
          <w:sz w:val="28"/>
          <w:szCs w:val="28"/>
        </w:rPr>
        <w:t xml:space="preserve">, получено воды со стороны – </w:t>
      </w:r>
      <w:r w:rsidRPr="00DC778B">
        <w:rPr>
          <w:b/>
          <w:i/>
          <w:sz w:val="28"/>
          <w:szCs w:val="28"/>
        </w:rPr>
        <w:t xml:space="preserve">819 218,50 </w:t>
      </w:r>
      <w:r w:rsidRPr="00DC778B">
        <w:rPr>
          <w:sz w:val="28"/>
          <w:szCs w:val="28"/>
        </w:rPr>
        <w:t>м</w:t>
      </w:r>
      <w:r w:rsidRPr="00DC778B">
        <w:rPr>
          <w:sz w:val="28"/>
          <w:szCs w:val="28"/>
          <w:vertAlign w:val="superscript"/>
        </w:rPr>
        <w:t>3</w:t>
      </w:r>
      <w:r w:rsidRPr="00DC778B">
        <w:rPr>
          <w:sz w:val="28"/>
          <w:szCs w:val="28"/>
        </w:rPr>
        <w:t xml:space="preserve">, подано воды в сеть – </w:t>
      </w:r>
      <w:r w:rsidRPr="00DC778B">
        <w:rPr>
          <w:b/>
          <w:i/>
          <w:sz w:val="28"/>
          <w:szCs w:val="28"/>
        </w:rPr>
        <w:t xml:space="preserve">1 868 845,91 </w:t>
      </w:r>
      <w:r w:rsidRPr="00DC778B">
        <w:rPr>
          <w:sz w:val="28"/>
          <w:szCs w:val="28"/>
        </w:rPr>
        <w:t>м</w:t>
      </w:r>
      <w:r w:rsidRPr="00DC778B">
        <w:rPr>
          <w:sz w:val="28"/>
          <w:szCs w:val="28"/>
          <w:vertAlign w:val="superscript"/>
        </w:rPr>
        <w:t>3</w:t>
      </w:r>
      <w:r w:rsidRPr="00DC778B">
        <w:rPr>
          <w:sz w:val="28"/>
          <w:szCs w:val="28"/>
        </w:rPr>
        <w:t xml:space="preserve">. Расходы воды на нужды предприятия </w:t>
      </w:r>
      <w:r w:rsidRPr="00DC778B">
        <w:rPr>
          <w:b/>
          <w:i/>
          <w:sz w:val="28"/>
          <w:szCs w:val="28"/>
        </w:rPr>
        <w:t> 11 272,59</w:t>
      </w:r>
      <w:r w:rsidRPr="00DC778B">
        <w:rPr>
          <w:sz w:val="28"/>
          <w:szCs w:val="28"/>
        </w:rPr>
        <w:t xml:space="preserve"> м</w:t>
      </w:r>
      <w:r w:rsidRPr="00DC778B">
        <w:rPr>
          <w:sz w:val="28"/>
          <w:szCs w:val="28"/>
          <w:vertAlign w:val="superscript"/>
        </w:rPr>
        <w:t>3</w:t>
      </w:r>
      <w:r w:rsidRPr="00DC778B">
        <w:rPr>
          <w:sz w:val="28"/>
          <w:szCs w:val="28"/>
        </w:rPr>
        <w:t xml:space="preserve">, в том числе на  очистные сооружения – </w:t>
      </w:r>
      <w:r w:rsidRPr="00DC778B">
        <w:rPr>
          <w:b/>
          <w:i/>
          <w:sz w:val="28"/>
          <w:szCs w:val="28"/>
        </w:rPr>
        <w:t>463,20</w:t>
      </w:r>
      <w:r w:rsidRPr="00DC778B">
        <w:rPr>
          <w:sz w:val="28"/>
          <w:szCs w:val="28"/>
        </w:rPr>
        <w:t xml:space="preserve"> м</w:t>
      </w:r>
      <w:r w:rsidRPr="00DC778B">
        <w:rPr>
          <w:sz w:val="28"/>
          <w:szCs w:val="28"/>
          <w:vertAlign w:val="superscript"/>
        </w:rPr>
        <w:t>3</w:t>
      </w:r>
      <w:r w:rsidRPr="00DC778B">
        <w:rPr>
          <w:sz w:val="28"/>
          <w:szCs w:val="28"/>
        </w:rPr>
        <w:t xml:space="preserve">, на промывку сетей – </w:t>
      </w:r>
      <w:r w:rsidRPr="00DC778B">
        <w:rPr>
          <w:b/>
          <w:i/>
          <w:sz w:val="28"/>
          <w:szCs w:val="28"/>
        </w:rPr>
        <w:t xml:space="preserve">10 809,39 </w:t>
      </w:r>
      <w:r w:rsidRPr="00DC778B">
        <w:rPr>
          <w:sz w:val="28"/>
          <w:szCs w:val="28"/>
        </w:rPr>
        <w:t>м</w:t>
      </w:r>
      <w:r w:rsidRPr="00DC778B">
        <w:rPr>
          <w:sz w:val="28"/>
          <w:szCs w:val="28"/>
          <w:vertAlign w:val="superscript"/>
        </w:rPr>
        <w:t>3</w:t>
      </w:r>
      <w:r w:rsidRPr="00DC778B">
        <w:rPr>
          <w:sz w:val="28"/>
          <w:szCs w:val="28"/>
        </w:rPr>
        <w:t xml:space="preserve">. Уровень потерь </w:t>
      </w:r>
      <w:r w:rsidRPr="00DC778B">
        <w:rPr>
          <w:b/>
          <w:i/>
          <w:sz w:val="28"/>
          <w:szCs w:val="28"/>
        </w:rPr>
        <w:t xml:space="preserve">361 061,03 </w:t>
      </w:r>
      <w:r w:rsidRPr="00DC778B">
        <w:rPr>
          <w:sz w:val="28"/>
          <w:szCs w:val="28"/>
        </w:rPr>
        <w:t>м</w:t>
      </w:r>
      <w:r w:rsidRPr="00DC778B">
        <w:rPr>
          <w:sz w:val="28"/>
          <w:szCs w:val="28"/>
          <w:vertAlign w:val="superscript"/>
        </w:rPr>
        <w:t>3</w:t>
      </w:r>
      <w:r w:rsidRPr="00DC778B">
        <w:rPr>
          <w:sz w:val="28"/>
          <w:szCs w:val="28"/>
        </w:rPr>
        <w:t xml:space="preserve"> (</w:t>
      </w:r>
      <w:r w:rsidRPr="00DC778B">
        <w:rPr>
          <w:b/>
          <w:i/>
          <w:sz w:val="28"/>
          <w:szCs w:val="28"/>
        </w:rPr>
        <w:t>19,32</w:t>
      </w:r>
      <w:r w:rsidRPr="00DC778B">
        <w:rPr>
          <w:sz w:val="28"/>
          <w:szCs w:val="28"/>
        </w:rPr>
        <w:t xml:space="preserve">%). </w:t>
      </w:r>
    </w:p>
    <w:p w14:paraId="7A37FF0B" w14:textId="77777777" w:rsidR="00DC778B" w:rsidRPr="00DC778B" w:rsidRDefault="00DC778B" w:rsidP="00DC778B">
      <w:pPr>
        <w:ind w:firstLine="709"/>
        <w:jc w:val="both"/>
        <w:rPr>
          <w:color w:val="FF0000"/>
          <w:sz w:val="28"/>
          <w:szCs w:val="28"/>
        </w:rPr>
      </w:pPr>
    </w:p>
    <w:p w14:paraId="514030EC" w14:textId="77777777" w:rsidR="00DC778B" w:rsidRPr="00DC778B" w:rsidRDefault="00DC778B" w:rsidP="00DC778B">
      <w:pPr>
        <w:tabs>
          <w:tab w:val="left" w:pos="284"/>
        </w:tabs>
        <w:jc w:val="center"/>
        <w:rPr>
          <w:b/>
          <w:sz w:val="32"/>
          <w:szCs w:val="32"/>
          <w:u w:val="single"/>
        </w:rPr>
      </w:pPr>
      <w:r w:rsidRPr="00DC778B">
        <w:rPr>
          <w:b/>
          <w:sz w:val="32"/>
          <w:szCs w:val="32"/>
          <w:u w:val="single"/>
        </w:rPr>
        <w:t>Водоотведение</w:t>
      </w:r>
    </w:p>
    <w:p w14:paraId="26A1A52D" w14:textId="77777777" w:rsidR="00DC778B" w:rsidRPr="00DC778B" w:rsidRDefault="00DC778B" w:rsidP="00DC778B">
      <w:pPr>
        <w:tabs>
          <w:tab w:val="left" w:pos="284"/>
        </w:tabs>
        <w:jc w:val="center"/>
        <w:rPr>
          <w:b/>
          <w:sz w:val="32"/>
          <w:szCs w:val="32"/>
          <w:u w:val="single"/>
        </w:rPr>
      </w:pPr>
    </w:p>
    <w:p w14:paraId="224A8837" w14:textId="77777777" w:rsidR="00DC778B" w:rsidRPr="00DC778B" w:rsidRDefault="00DC778B" w:rsidP="00DC778B">
      <w:pPr>
        <w:autoSpaceDE w:val="0"/>
        <w:autoSpaceDN w:val="0"/>
        <w:adjustRightInd w:val="0"/>
        <w:jc w:val="center"/>
        <w:rPr>
          <w:b/>
          <w:bCs/>
          <w:sz w:val="32"/>
          <w:szCs w:val="32"/>
          <w:u w:val="single"/>
        </w:rPr>
      </w:pPr>
      <w:r w:rsidRPr="00DC778B">
        <w:rPr>
          <w:b/>
          <w:bCs/>
          <w:sz w:val="32"/>
          <w:szCs w:val="32"/>
          <w:u w:val="single"/>
        </w:rPr>
        <w:t>Операционные расходы</w:t>
      </w:r>
    </w:p>
    <w:p w14:paraId="205869CB" w14:textId="77777777" w:rsidR="00DC778B" w:rsidRPr="00DC778B" w:rsidRDefault="00DC778B" w:rsidP="00DC778B">
      <w:pPr>
        <w:tabs>
          <w:tab w:val="left" w:pos="284"/>
        </w:tabs>
        <w:jc w:val="center"/>
        <w:rPr>
          <w:b/>
          <w:sz w:val="28"/>
          <w:szCs w:val="28"/>
        </w:rPr>
      </w:pPr>
    </w:p>
    <w:p w14:paraId="7ADF52FB" w14:textId="77777777" w:rsidR="00DC778B" w:rsidRPr="00DC778B" w:rsidRDefault="00DC778B" w:rsidP="00DC778B">
      <w:pPr>
        <w:ind w:firstLine="709"/>
        <w:jc w:val="both"/>
        <w:rPr>
          <w:sz w:val="28"/>
          <w:szCs w:val="28"/>
        </w:rPr>
      </w:pPr>
      <w:r w:rsidRPr="00DC778B">
        <w:rPr>
          <w:sz w:val="28"/>
          <w:szCs w:val="28"/>
        </w:rPr>
        <w:t>Согласно п. 95 Методических указаний операционные расходы определяются по формуле:</w:t>
      </w:r>
    </w:p>
    <w:p w14:paraId="647F56E6" w14:textId="3531B1AB" w:rsidR="00DC778B" w:rsidRPr="00DC778B" w:rsidRDefault="00DC778B" w:rsidP="00DC778B">
      <w:pPr>
        <w:ind w:firstLine="284"/>
        <w:jc w:val="center"/>
        <w:rPr>
          <w:sz w:val="28"/>
          <w:szCs w:val="28"/>
        </w:rPr>
      </w:pPr>
      <w:r w:rsidRPr="00DC778B">
        <w:rPr>
          <w:noProof/>
          <w:position w:val="-33"/>
          <w:szCs w:val="20"/>
        </w:rPr>
        <w:drawing>
          <wp:inline distT="0" distB="0" distL="0" distR="0" wp14:anchorId="6BDD8744" wp14:editId="7ADAC12C">
            <wp:extent cx="5934075" cy="600075"/>
            <wp:effectExtent l="0" t="0" r="9525" b="9525"/>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0435AF2B" w14:textId="77777777" w:rsidR="00DC778B" w:rsidRPr="00DC778B" w:rsidRDefault="00DC778B" w:rsidP="00DC778B">
      <w:pPr>
        <w:ind w:firstLine="709"/>
        <w:jc w:val="both"/>
        <w:rPr>
          <w:sz w:val="28"/>
          <w:szCs w:val="28"/>
        </w:rPr>
      </w:pPr>
      <w:r w:rsidRPr="00DC778B">
        <w:rPr>
          <w:sz w:val="28"/>
          <w:szCs w:val="28"/>
        </w:rPr>
        <w:lastRenderedPageBreak/>
        <w:t>где:</w:t>
      </w:r>
    </w:p>
    <w:p w14:paraId="1A8DB088" w14:textId="77777777" w:rsidR="00DC778B" w:rsidRPr="00DC778B" w:rsidRDefault="00DC778B" w:rsidP="00DC778B">
      <w:pPr>
        <w:ind w:firstLine="709"/>
        <w:jc w:val="both"/>
        <w:rPr>
          <w:sz w:val="28"/>
          <w:szCs w:val="28"/>
        </w:rPr>
      </w:pPr>
      <w:r w:rsidRPr="00DC778B">
        <w:rPr>
          <w:sz w:val="28"/>
          <w:szCs w:val="28"/>
        </w:rPr>
        <w:t>i0 - первый год текущего долгосрочного периода регулирования;</w:t>
      </w:r>
    </w:p>
    <w:p w14:paraId="48BA15D1" w14:textId="2CA8683C"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2C9B305E" wp14:editId="18EF3A9D">
            <wp:extent cx="476250" cy="333375"/>
            <wp:effectExtent l="0" t="0" r="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5E3C68C" w14:textId="77777777" w:rsidR="00DC778B" w:rsidRPr="00DC778B" w:rsidRDefault="00DC778B" w:rsidP="00DC778B">
      <w:pPr>
        <w:ind w:firstLine="709"/>
        <w:jc w:val="both"/>
        <w:rPr>
          <w:sz w:val="28"/>
          <w:szCs w:val="28"/>
        </w:rPr>
      </w:pPr>
      <w:r w:rsidRPr="00DC778B">
        <w:rPr>
          <w:sz w:val="32"/>
          <w:szCs w:val="28"/>
        </w:rPr>
        <w:t>ОР</w:t>
      </w:r>
      <w:r w:rsidRPr="00DC778B">
        <w:rPr>
          <w:sz w:val="28"/>
          <w:szCs w:val="28"/>
          <w:vertAlign w:val="subscript"/>
        </w:rPr>
        <w:t>i0</w:t>
      </w:r>
      <w:r w:rsidRPr="00DC778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E44B79C" w14:textId="77777777" w:rsidR="00DC778B" w:rsidRPr="00DC778B" w:rsidRDefault="00DC778B" w:rsidP="00DC778B">
      <w:pPr>
        <w:ind w:firstLine="709"/>
        <w:jc w:val="both"/>
        <w:rPr>
          <w:sz w:val="28"/>
          <w:szCs w:val="28"/>
        </w:rPr>
      </w:pPr>
      <w:r w:rsidRPr="00DC778B">
        <w:rPr>
          <w:sz w:val="32"/>
          <w:szCs w:val="28"/>
        </w:rPr>
        <w:t>ИЭР</w:t>
      </w:r>
      <w:r w:rsidRPr="00DC778B">
        <w:rPr>
          <w:sz w:val="28"/>
          <w:szCs w:val="28"/>
        </w:rPr>
        <w:t xml:space="preserve"> - индекс эффективности операционных расходов, установленный на j-й год и выраженный в процентах;</w:t>
      </w:r>
    </w:p>
    <w:p w14:paraId="1D44B1D8" w14:textId="3347B96D" w:rsidR="00DC778B" w:rsidRPr="00DC778B" w:rsidRDefault="00DC778B" w:rsidP="00DC778B">
      <w:pPr>
        <w:ind w:firstLine="709"/>
        <w:jc w:val="both"/>
        <w:rPr>
          <w:sz w:val="28"/>
          <w:szCs w:val="28"/>
        </w:rPr>
      </w:pPr>
      <w:r w:rsidRPr="00DC778B">
        <w:rPr>
          <w:noProof/>
          <w:position w:val="-14"/>
          <w:sz w:val="28"/>
          <w:szCs w:val="28"/>
        </w:rPr>
        <w:drawing>
          <wp:inline distT="0" distB="0" distL="0" distR="0" wp14:anchorId="589B58F1" wp14:editId="00F788CC">
            <wp:extent cx="676275" cy="352425"/>
            <wp:effectExtent l="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DC778B">
        <w:rPr>
          <w:sz w:val="28"/>
          <w:szCs w:val="28"/>
        </w:rPr>
        <w:t xml:space="preserve"> - скорректированный прогнозный индекс изменения потребительских цен в j-м году;</w:t>
      </w:r>
    </w:p>
    <w:p w14:paraId="6F675A99" w14:textId="6C5E0027" w:rsidR="00DC778B" w:rsidRPr="00DC778B" w:rsidRDefault="00DC778B" w:rsidP="00DC778B">
      <w:pPr>
        <w:ind w:firstLine="709"/>
        <w:jc w:val="both"/>
        <w:rPr>
          <w:sz w:val="28"/>
          <w:szCs w:val="28"/>
        </w:rPr>
      </w:pPr>
      <w:r w:rsidRPr="00DC778B">
        <w:rPr>
          <w:noProof/>
          <w:position w:val="-14"/>
          <w:sz w:val="28"/>
          <w:szCs w:val="28"/>
        </w:rPr>
        <w:drawing>
          <wp:inline distT="0" distB="0" distL="0" distR="0" wp14:anchorId="5AB00ABD" wp14:editId="28129800">
            <wp:extent cx="657225" cy="352425"/>
            <wp:effectExtent l="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DC778B">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B0B8316" w14:textId="77777777" w:rsidR="00DC778B" w:rsidRPr="00DC778B" w:rsidRDefault="00DC778B" w:rsidP="00DC778B">
      <w:pPr>
        <w:ind w:firstLine="539"/>
        <w:jc w:val="both"/>
        <w:rPr>
          <w:sz w:val="28"/>
          <w:szCs w:val="28"/>
        </w:rPr>
      </w:pPr>
    </w:p>
    <w:p w14:paraId="33B0C539" w14:textId="77777777" w:rsidR="00DC778B" w:rsidRPr="00DC778B" w:rsidRDefault="00DC778B" w:rsidP="00DC778B">
      <w:pPr>
        <w:ind w:firstLine="709"/>
        <w:jc w:val="both"/>
        <w:rPr>
          <w:sz w:val="28"/>
          <w:szCs w:val="28"/>
        </w:rPr>
      </w:pPr>
      <w:r w:rsidRPr="00DC778B">
        <w:rPr>
          <w:sz w:val="28"/>
          <w:szCs w:val="28"/>
        </w:rPr>
        <w:t>Индекс изменения количества активов рассчитывается по формуле:</w:t>
      </w:r>
    </w:p>
    <w:p w14:paraId="1F8AFAA5" w14:textId="77777777" w:rsidR="00DC778B" w:rsidRPr="00DC778B" w:rsidRDefault="00DC778B" w:rsidP="00DC778B">
      <w:pPr>
        <w:jc w:val="both"/>
        <w:outlineLvl w:val="0"/>
        <w:rPr>
          <w:sz w:val="28"/>
          <w:szCs w:val="28"/>
        </w:rPr>
      </w:pPr>
    </w:p>
    <w:p w14:paraId="31BE44BD" w14:textId="3BEA9027" w:rsidR="00DC778B" w:rsidRPr="00DC778B" w:rsidRDefault="00DC778B" w:rsidP="00DC778B">
      <w:pPr>
        <w:jc w:val="center"/>
        <w:rPr>
          <w:sz w:val="28"/>
          <w:szCs w:val="28"/>
        </w:rPr>
      </w:pPr>
      <w:r w:rsidRPr="00DC778B">
        <w:rPr>
          <w:noProof/>
          <w:position w:val="-32"/>
          <w:sz w:val="28"/>
          <w:szCs w:val="28"/>
        </w:rPr>
        <w:drawing>
          <wp:inline distT="0" distB="0" distL="0" distR="0" wp14:anchorId="2E98D1CC" wp14:editId="779C22A8">
            <wp:extent cx="5743575" cy="590550"/>
            <wp:effectExtent l="0" t="0" r="9525"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DC778B">
        <w:rPr>
          <w:sz w:val="28"/>
          <w:szCs w:val="28"/>
        </w:rPr>
        <w:t>, (8.1)</w:t>
      </w:r>
    </w:p>
    <w:p w14:paraId="6B5FD45C" w14:textId="77777777" w:rsidR="00DC778B" w:rsidRPr="00DC778B" w:rsidRDefault="00DC778B" w:rsidP="00DC778B">
      <w:pPr>
        <w:jc w:val="both"/>
        <w:rPr>
          <w:sz w:val="28"/>
          <w:szCs w:val="28"/>
        </w:rPr>
      </w:pPr>
    </w:p>
    <w:p w14:paraId="5662B51F" w14:textId="77777777" w:rsidR="00DC778B" w:rsidRPr="00DC778B" w:rsidRDefault="00DC778B" w:rsidP="00DC778B">
      <w:pPr>
        <w:ind w:firstLine="709"/>
        <w:jc w:val="both"/>
        <w:rPr>
          <w:sz w:val="28"/>
          <w:szCs w:val="28"/>
        </w:rPr>
      </w:pPr>
      <w:r w:rsidRPr="00DC778B">
        <w:rPr>
          <w:sz w:val="28"/>
          <w:szCs w:val="28"/>
        </w:rPr>
        <w:t>где:</w:t>
      </w:r>
    </w:p>
    <w:p w14:paraId="23CB4F17" w14:textId="394C604B"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37B5507B" wp14:editId="29AEFDD3">
            <wp:extent cx="581025" cy="323850"/>
            <wp:effectExtent l="0" t="0" r="9525"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C778B">
        <w:rPr>
          <w:sz w:val="28"/>
          <w:szCs w:val="28"/>
        </w:rPr>
        <w:t xml:space="preserve"> - индекс изменения количества активов в году i;</w:t>
      </w:r>
    </w:p>
    <w:p w14:paraId="49A5DD40" w14:textId="3196AFF7"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41DD6290" wp14:editId="12B47FC7">
            <wp:extent cx="409575" cy="323850"/>
            <wp:effectExtent l="0" t="0" r="9525"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DC778B">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B25CD6B" w14:textId="1337B9B3"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651B0D05" wp14:editId="60B17739">
            <wp:extent cx="733425" cy="323850"/>
            <wp:effectExtent l="0" t="0" r="9525"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DC778B">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44674A9" w14:textId="7C1DAC64"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59CF696F" wp14:editId="71524493">
            <wp:extent cx="504825" cy="323850"/>
            <wp:effectExtent l="0" t="0" r="9525"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DC778B">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DF65BB9" w14:textId="77777777" w:rsidR="00DC778B" w:rsidRPr="00DC778B" w:rsidRDefault="00DC778B" w:rsidP="00DC778B">
      <w:pPr>
        <w:tabs>
          <w:tab w:val="left" w:pos="10206"/>
        </w:tabs>
        <w:ind w:firstLine="709"/>
        <w:jc w:val="center"/>
        <w:rPr>
          <w:color w:val="FF0000"/>
          <w:szCs w:val="20"/>
        </w:rPr>
      </w:pPr>
    </w:p>
    <w:p w14:paraId="7F29AA6F" w14:textId="77777777" w:rsidR="00DC778B" w:rsidRPr="00DC778B" w:rsidRDefault="00DC778B" w:rsidP="00DC778B">
      <w:pPr>
        <w:autoSpaceDE w:val="0"/>
        <w:autoSpaceDN w:val="0"/>
        <w:adjustRightInd w:val="0"/>
        <w:ind w:firstLine="713"/>
        <w:jc w:val="both"/>
        <w:rPr>
          <w:sz w:val="28"/>
          <w:szCs w:val="28"/>
        </w:rPr>
      </w:pPr>
      <w:r w:rsidRPr="00DC778B">
        <w:rPr>
          <w:sz w:val="28"/>
          <w:szCs w:val="28"/>
        </w:rPr>
        <w:t>Операционные расходы</w:t>
      </w:r>
      <w:r w:rsidRPr="00DC778B">
        <w:rPr>
          <w:b/>
          <w:bCs/>
          <w:sz w:val="28"/>
          <w:szCs w:val="28"/>
        </w:rPr>
        <w:t xml:space="preserve"> </w:t>
      </w:r>
      <w:r w:rsidRPr="00DC778B">
        <w:rPr>
          <w:sz w:val="28"/>
          <w:szCs w:val="28"/>
        </w:rPr>
        <w:t xml:space="preserve">утверждены РЭК Кузбасса на 2022 год в размере       </w:t>
      </w:r>
      <w:r w:rsidRPr="00DC778B">
        <w:rPr>
          <w:b/>
          <w:bCs/>
          <w:i/>
          <w:iCs/>
          <w:sz w:val="28"/>
          <w:szCs w:val="28"/>
        </w:rPr>
        <w:t>17 109,37</w:t>
      </w:r>
      <w:r w:rsidRPr="00DC778B">
        <w:rPr>
          <w:sz w:val="28"/>
          <w:szCs w:val="28"/>
        </w:rPr>
        <w:t xml:space="preserve"> тыс. руб.</w:t>
      </w:r>
    </w:p>
    <w:p w14:paraId="7C7C698B" w14:textId="77777777" w:rsidR="00DC778B" w:rsidRPr="00DC778B" w:rsidRDefault="00DC778B" w:rsidP="00DC778B">
      <w:pPr>
        <w:autoSpaceDE w:val="0"/>
        <w:autoSpaceDN w:val="0"/>
        <w:adjustRightInd w:val="0"/>
        <w:ind w:firstLine="713"/>
        <w:jc w:val="both"/>
        <w:rPr>
          <w:sz w:val="28"/>
          <w:szCs w:val="28"/>
        </w:rPr>
      </w:pPr>
      <w:r w:rsidRPr="00DC778B">
        <w:rPr>
          <w:sz w:val="28"/>
          <w:szCs w:val="28"/>
        </w:rPr>
        <w:t>При расчете Операционных расходов на 2022 год регулятором использовались следующие показатели:</w:t>
      </w:r>
    </w:p>
    <w:p w14:paraId="4BE9F833" w14:textId="77777777" w:rsidR="00DC778B" w:rsidRPr="00DC778B" w:rsidRDefault="00DC778B" w:rsidP="00DC778B">
      <w:pPr>
        <w:numPr>
          <w:ilvl w:val="0"/>
          <w:numId w:val="8"/>
        </w:numPr>
        <w:tabs>
          <w:tab w:val="left" w:pos="710"/>
        </w:tabs>
        <w:autoSpaceDE w:val="0"/>
        <w:autoSpaceDN w:val="0"/>
        <w:adjustRightInd w:val="0"/>
        <w:ind w:firstLine="713"/>
        <w:jc w:val="both"/>
        <w:rPr>
          <w:sz w:val="28"/>
          <w:szCs w:val="28"/>
        </w:rPr>
      </w:pPr>
      <w:r w:rsidRPr="00DC778B">
        <w:rPr>
          <w:sz w:val="28"/>
          <w:szCs w:val="28"/>
        </w:rPr>
        <w:lastRenderedPageBreak/>
        <w:t xml:space="preserve">базовый уровень операционных расходов 2021 года – </w:t>
      </w:r>
      <w:r w:rsidRPr="00DC778B">
        <w:rPr>
          <w:b/>
          <w:bCs/>
          <w:i/>
          <w:iCs/>
          <w:sz w:val="28"/>
          <w:szCs w:val="28"/>
        </w:rPr>
        <w:t>16 633,48</w:t>
      </w:r>
      <w:r w:rsidRPr="00DC778B">
        <w:rPr>
          <w:sz w:val="28"/>
          <w:szCs w:val="28"/>
        </w:rPr>
        <w:t xml:space="preserve"> тыс. руб.;</w:t>
      </w:r>
    </w:p>
    <w:p w14:paraId="69E39C5C" w14:textId="77777777" w:rsidR="00DC778B" w:rsidRPr="00DC778B" w:rsidRDefault="00DC778B" w:rsidP="00DC778B">
      <w:pPr>
        <w:numPr>
          <w:ilvl w:val="0"/>
          <w:numId w:val="8"/>
        </w:numPr>
        <w:tabs>
          <w:tab w:val="left" w:pos="710"/>
        </w:tabs>
        <w:autoSpaceDE w:val="0"/>
        <w:autoSpaceDN w:val="0"/>
        <w:adjustRightInd w:val="0"/>
        <w:ind w:firstLine="713"/>
        <w:jc w:val="both"/>
        <w:rPr>
          <w:sz w:val="28"/>
          <w:szCs w:val="28"/>
        </w:rPr>
      </w:pPr>
      <w:r w:rsidRPr="00DC778B">
        <w:rPr>
          <w:sz w:val="28"/>
          <w:szCs w:val="28"/>
        </w:rPr>
        <w:t>индекс потребительских цен на 2022 год 103,9% согласно прогнозу Минэкономразвития России;</w:t>
      </w:r>
    </w:p>
    <w:p w14:paraId="5BF25B79" w14:textId="77777777" w:rsidR="00DC778B" w:rsidRPr="00DC778B" w:rsidRDefault="00DC778B" w:rsidP="00DC778B">
      <w:pPr>
        <w:numPr>
          <w:ilvl w:val="0"/>
          <w:numId w:val="8"/>
        </w:numPr>
        <w:tabs>
          <w:tab w:val="left" w:pos="715"/>
        </w:tabs>
        <w:autoSpaceDE w:val="0"/>
        <w:autoSpaceDN w:val="0"/>
        <w:adjustRightInd w:val="0"/>
        <w:ind w:firstLine="713"/>
        <w:jc w:val="both"/>
        <w:rPr>
          <w:sz w:val="28"/>
          <w:szCs w:val="28"/>
        </w:rPr>
      </w:pPr>
      <w:r w:rsidRPr="00DC778B">
        <w:rPr>
          <w:sz w:val="28"/>
          <w:szCs w:val="28"/>
        </w:rPr>
        <w:t>индекс эффективности операционных расходов 1%;</w:t>
      </w:r>
    </w:p>
    <w:p w14:paraId="7BAC19EE" w14:textId="77777777" w:rsidR="00DC778B" w:rsidRPr="00DC778B" w:rsidRDefault="00DC778B" w:rsidP="00DC778B">
      <w:pPr>
        <w:numPr>
          <w:ilvl w:val="0"/>
          <w:numId w:val="8"/>
        </w:numPr>
        <w:tabs>
          <w:tab w:val="left" w:pos="715"/>
        </w:tabs>
        <w:autoSpaceDE w:val="0"/>
        <w:autoSpaceDN w:val="0"/>
        <w:adjustRightInd w:val="0"/>
        <w:ind w:firstLine="713"/>
        <w:jc w:val="both"/>
        <w:rPr>
          <w:sz w:val="28"/>
          <w:szCs w:val="28"/>
        </w:rPr>
      </w:pPr>
      <w:r w:rsidRPr="00DC778B">
        <w:rPr>
          <w:sz w:val="28"/>
          <w:szCs w:val="28"/>
        </w:rPr>
        <w:t>индекс изменения количества активов 0%;</w:t>
      </w:r>
    </w:p>
    <w:p w14:paraId="146BABA9" w14:textId="77777777" w:rsidR="00DC778B" w:rsidRPr="00DC778B" w:rsidRDefault="00DC778B" w:rsidP="00DC778B">
      <w:pPr>
        <w:tabs>
          <w:tab w:val="left" w:pos="715"/>
        </w:tabs>
        <w:autoSpaceDE w:val="0"/>
        <w:autoSpaceDN w:val="0"/>
        <w:adjustRightInd w:val="0"/>
        <w:ind w:firstLine="713"/>
        <w:jc w:val="both"/>
        <w:rPr>
          <w:sz w:val="28"/>
          <w:szCs w:val="28"/>
        </w:rPr>
      </w:pPr>
      <w:r w:rsidRPr="00DC778B">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01A530F7" w14:textId="77777777" w:rsidR="00DC778B" w:rsidRPr="00DC778B" w:rsidRDefault="00DC778B" w:rsidP="00DC778B">
      <w:pPr>
        <w:tabs>
          <w:tab w:val="left" w:pos="715"/>
        </w:tabs>
        <w:autoSpaceDE w:val="0"/>
        <w:autoSpaceDN w:val="0"/>
        <w:adjustRightInd w:val="0"/>
        <w:ind w:firstLine="713"/>
        <w:rPr>
          <w:sz w:val="28"/>
          <w:szCs w:val="28"/>
        </w:rPr>
      </w:pPr>
      <w:r w:rsidRPr="00DC778B">
        <w:rPr>
          <w:sz w:val="28"/>
          <w:szCs w:val="28"/>
        </w:rPr>
        <w:t xml:space="preserve">Организацией заявлены – </w:t>
      </w:r>
      <w:r w:rsidRPr="00DC778B">
        <w:rPr>
          <w:b/>
          <w:bCs/>
          <w:i/>
          <w:iCs/>
          <w:sz w:val="28"/>
          <w:szCs w:val="28"/>
        </w:rPr>
        <w:t>20 247,92</w:t>
      </w:r>
      <w:r w:rsidRPr="00DC778B">
        <w:rPr>
          <w:sz w:val="28"/>
          <w:szCs w:val="28"/>
        </w:rPr>
        <w:t xml:space="preserve"> тыс. руб. </w:t>
      </w:r>
    </w:p>
    <w:p w14:paraId="39541A8B" w14:textId="77777777" w:rsidR="00DC778B" w:rsidRPr="00DC778B" w:rsidRDefault="00DC778B" w:rsidP="00DC778B">
      <w:pPr>
        <w:autoSpaceDE w:val="0"/>
        <w:autoSpaceDN w:val="0"/>
        <w:adjustRightInd w:val="0"/>
        <w:ind w:firstLine="713"/>
        <w:jc w:val="both"/>
        <w:rPr>
          <w:sz w:val="28"/>
          <w:szCs w:val="28"/>
        </w:rPr>
      </w:pPr>
      <w:r w:rsidRPr="00DC778B">
        <w:rPr>
          <w:sz w:val="28"/>
          <w:szCs w:val="28"/>
        </w:rPr>
        <w:t>При корректировке Операционных расходов на 2022 год регулятором использовались следующие показатели:</w:t>
      </w:r>
    </w:p>
    <w:p w14:paraId="6A8B23C8" w14:textId="77777777" w:rsidR="00DC778B" w:rsidRPr="00DC778B" w:rsidRDefault="00DC778B" w:rsidP="00DC778B">
      <w:pPr>
        <w:numPr>
          <w:ilvl w:val="0"/>
          <w:numId w:val="8"/>
        </w:numPr>
        <w:tabs>
          <w:tab w:val="left" w:pos="710"/>
        </w:tabs>
        <w:autoSpaceDE w:val="0"/>
        <w:autoSpaceDN w:val="0"/>
        <w:adjustRightInd w:val="0"/>
        <w:ind w:firstLine="713"/>
        <w:jc w:val="both"/>
        <w:rPr>
          <w:sz w:val="28"/>
          <w:szCs w:val="28"/>
        </w:rPr>
      </w:pPr>
      <w:r w:rsidRPr="00DC778B">
        <w:rPr>
          <w:sz w:val="28"/>
          <w:szCs w:val="28"/>
        </w:rPr>
        <w:t xml:space="preserve">базовый уровень операционных расходов 2021 года – </w:t>
      </w:r>
      <w:r w:rsidRPr="00DC778B">
        <w:rPr>
          <w:b/>
          <w:bCs/>
          <w:i/>
          <w:iCs/>
          <w:sz w:val="28"/>
          <w:szCs w:val="28"/>
        </w:rPr>
        <w:t>16 633,48</w:t>
      </w:r>
      <w:r w:rsidRPr="00DC778B">
        <w:rPr>
          <w:sz w:val="28"/>
          <w:szCs w:val="28"/>
        </w:rPr>
        <w:t xml:space="preserve"> тыс. руб.;</w:t>
      </w:r>
    </w:p>
    <w:p w14:paraId="76E89A6D" w14:textId="77777777" w:rsidR="00DC778B" w:rsidRPr="00DC778B" w:rsidRDefault="00DC778B" w:rsidP="00DC778B">
      <w:pPr>
        <w:tabs>
          <w:tab w:val="left" w:pos="715"/>
        </w:tabs>
        <w:ind w:firstLine="713"/>
        <w:jc w:val="both"/>
        <w:rPr>
          <w:sz w:val="28"/>
          <w:szCs w:val="28"/>
        </w:rPr>
      </w:pPr>
      <w:r w:rsidRPr="00DC778B">
        <w:rPr>
          <w:sz w:val="28"/>
          <w:szCs w:val="28"/>
        </w:rPr>
        <w:t>- индекс потребительских цен на 2022 год 104,3% согласно прогнозу Минэкономразвития России;</w:t>
      </w:r>
    </w:p>
    <w:p w14:paraId="54794194" w14:textId="77777777" w:rsidR="00DC778B" w:rsidRPr="00DC778B" w:rsidRDefault="00DC778B" w:rsidP="00DC778B">
      <w:pPr>
        <w:numPr>
          <w:ilvl w:val="0"/>
          <w:numId w:val="8"/>
        </w:numPr>
        <w:tabs>
          <w:tab w:val="left" w:pos="715"/>
        </w:tabs>
        <w:ind w:firstLine="713"/>
        <w:contextualSpacing/>
        <w:jc w:val="both"/>
        <w:rPr>
          <w:sz w:val="28"/>
          <w:szCs w:val="28"/>
        </w:rPr>
      </w:pPr>
      <w:r w:rsidRPr="00DC778B">
        <w:rPr>
          <w:sz w:val="28"/>
          <w:szCs w:val="28"/>
        </w:rPr>
        <w:t>индекс эффективности операционных расходов 1%;</w:t>
      </w:r>
    </w:p>
    <w:p w14:paraId="4AD5BFE1" w14:textId="77777777" w:rsidR="00DC778B" w:rsidRPr="00DC778B" w:rsidRDefault="00DC778B" w:rsidP="00DC778B">
      <w:pPr>
        <w:numPr>
          <w:ilvl w:val="0"/>
          <w:numId w:val="8"/>
        </w:numPr>
        <w:tabs>
          <w:tab w:val="left" w:pos="715"/>
        </w:tabs>
        <w:autoSpaceDE w:val="0"/>
        <w:autoSpaceDN w:val="0"/>
        <w:adjustRightInd w:val="0"/>
        <w:ind w:firstLine="713"/>
        <w:jc w:val="both"/>
        <w:rPr>
          <w:sz w:val="28"/>
          <w:szCs w:val="28"/>
        </w:rPr>
      </w:pPr>
      <w:r w:rsidRPr="00DC778B">
        <w:rPr>
          <w:sz w:val="28"/>
          <w:szCs w:val="28"/>
        </w:rPr>
        <w:t>индекс изменения количества активов 0%.</w:t>
      </w:r>
    </w:p>
    <w:p w14:paraId="052EF0E9" w14:textId="77777777" w:rsidR="00DC778B" w:rsidRPr="00DC778B" w:rsidRDefault="00DC778B" w:rsidP="00DC778B">
      <w:pPr>
        <w:autoSpaceDE w:val="0"/>
        <w:autoSpaceDN w:val="0"/>
        <w:adjustRightInd w:val="0"/>
        <w:ind w:firstLine="713"/>
        <w:jc w:val="both"/>
        <w:rPr>
          <w:sz w:val="28"/>
          <w:szCs w:val="28"/>
        </w:rPr>
      </w:pPr>
    </w:p>
    <w:p w14:paraId="74DCC9C6" w14:textId="77777777" w:rsidR="00DC778B" w:rsidRPr="00DC778B" w:rsidRDefault="00DC778B" w:rsidP="00DC778B">
      <w:pPr>
        <w:ind w:firstLine="713"/>
        <w:jc w:val="both"/>
        <w:rPr>
          <w:sz w:val="28"/>
          <w:szCs w:val="28"/>
        </w:rPr>
      </w:pPr>
      <w:r w:rsidRPr="00DC778B">
        <w:rPr>
          <w:sz w:val="28"/>
          <w:szCs w:val="28"/>
        </w:rPr>
        <w:t xml:space="preserve">Таким образом, в процессе экспертизы операционные расходы на 2022 год определены в сумме </w:t>
      </w:r>
      <w:r w:rsidRPr="00DC778B">
        <w:rPr>
          <w:b/>
          <w:bCs/>
          <w:i/>
          <w:iCs/>
          <w:sz w:val="28"/>
          <w:szCs w:val="28"/>
        </w:rPr>
        <w:t>17 175,23</w:t>
      </w:r>
      <w:r w:rsidRPr="00DC778B">
        <w:rPr>
          <w:sz w:val="28"/>
          <w:szCs w:val="28"/>
        </w:rPr>
        <w:t xml:space="preserve"> тыс. руб.</w:t>
      </w:r>
    </w:p>
    <w:p w14:paraId="5535946F" w14:textId="77777777" w:rsidR="00DC778B" w:rsidRPr="00DC778B" w:rsidRDefault="00DC778B" w:rsidP="00DC778B">
      <w:pPr>
        <w:autoSpaceDE w:val="0"/>
        <w:autoSpaceDN w:val="0"/>
        <w:adjustRightInd w:val="0"/>
        <w:ind w:firstLine="713"/>
        <w:rPr>
          <w:sz w:val="28"/>
          <w:szCs w:val="28"/>
        </w:rPr>
      </w:pPr>
      <w:r w:rsidRPr="00DC778B">
        <w:rPr>
          <w:sz w:val="28"/>
          <w:szCs w:val="28"/>
        </w:rPr>
        <w:t>ОР</w:t>
      </w:r>
      <w:r w:rsidRPr="00DC778B">
        <w:rPr>
          <w:vertAlign w:val="subscript"/>
        </w:rPr>
        <w:t>2022</w:t>
      </w:r>
      <w:r w:rsidRPr="00DC778B">
        <w:rPr>
          <w:sz w:val="28"/>
          <w:szCs w:val="28"/>
        </w:rPr>
        <w:t xml:space="preserve"> = 16633,48 х [(1- 1%/100%) х (1+0,043) х (1+0)] = 17175,23 тыс. руб.</w:t>
      </w:r>
    </w:p>
    <w:p w14:paraId="038C488F" w14:textId="77777777" w:rsidR="00DC778B" w:rsidRPr="00DC778B" w:rsidRDefault="00DC778B" w:rsidP="00DC778B">
      <w:pPr>
        <w:autoSpaceDE w:val="0"/>
        <w:autoSpaceDN w:val="0"/>
        <w:adjustRightInd w:val="0"/>
        <w:ind w:firstLine="713"/>
        <w:rPr>
          <w:sz w:val="28"/>
          <w:szCs w:val="28"/>
        </w:rPr>
      </w:pPr>
    </w:p>
    <w:p w14:paraId="37C84E72" w14:textId="77777777" w:rsidR="00DC778B" w:rsidRPr="00DC778B" w:rsidRDefault="00DC778B" w:rsidP="00DC778B">
      <w:pPr>
        <w:autoSpaceDE w:val="0"/>
        <w:autoSpaceDN w:val="0"/>
        <w:adjustRightInd w:val="0"/>
        <w:jc w:val="center"/>
        <w:rPr>
          <w:b/>
          <w:bCs/>
          <w:sz w:val="32"/>
          <w:szCs w:val="32"/>
          <w:u w:val="single"/>
        </w:rPr>
      </w:pPr>
      <w:r w:rsidRPr="00DC778B">
        <w:rPr>
          <w:b/>
          <w:bCs/>
          <w:sz w:val="32"/>
          <w:szCs w:val="32"/>
          <w:u w:val="single"/>
        </w:rPr>
        <w:t>Расходы на электрическую энергию</w:t>
      </w:r>
    </w:p>
    <w:p w14:paraId="1A76439B" w14:textId="77777777" w:rsidR="00DC778B" w:rsidRPr="00DC778B" w:rsidRDefault="00DC778B" w:rsidP="00DC778B">
      <w:pPr>
        <w:autoSpaceDE w:val="0"/>
        <w:autoSpaceDN w:val="0"/>
        <w:adjustRightInd w:val="0"/>
        <w:ind w:firstLine="576"/>
        <w:jc w:val="both"/>
        <w:rPr>
          <w:sz w:val="28"/>
          <w:szCs w:val="28"/>
        </w:rPr>
      </w:pPr>
    </w:p>
    <w:p w14:paraId="460C6321"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443D050" w14:textId="77777777" w:rsidR="00DC778B" w:rsidRPr="00DC778B" w:rsidRDefault="00DC778B" w:rsidP="00DC778B">
      <w:pPr>
        <w:ind w:firstLine="709"/>
        <w:jc w:val="both"/>
        <w:rPr>
          <w:rFonts w:eastAsia="Calibri"/>
          <w:sz w:val="28"/>
          <w:szCs w:val="28"/>
          <w:lang w:eastAsia="en-US"/>
        </w:rPr>
      </w:pPr>
    </w:p>
    <w:p w14:paraId="189B7969" w14:textId="7D022335" w:rsidR="00DC778B" w:rsidRPr="00DC778B" w:rsidRDefault="00DC778B" w:rsidP="00DC778B">
      <w:pPr>
        <w:ind w:firstLine="709"/>
        <w:jc w:val="center"/>
        <w:rPr>
          <w:rFonts w:eastAsia="Calibri"/>
          <w:color w:val="FF0000"/>
          <w:sz w:val="28"/>
          <w:szCs w:val="28"/>
          <w:lang w:eastAsia="en-US"/>
        </w:rPr>
      </w:pPr>
      <w:r w:rsidRPr="00DC778B">
        <w:rPr>
          <w:noProof/>
          <w:position w:val="-12"/>
          <w:szCs w:val="20"/>
        </w:rPr>
        <w:drawing>
          <wp:inline distT="0" distB="0" distL="0" distR="0" wp14:anchorId="050CA164" wp14:editId="4AD8DF7A">
            <wp:extent cx="2305050" cy="333375"/>
            <wp:effectExtent l="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F8D7DA6" w14:textId="77777777" w:rsidR="00DC778B" w:rsidRPr="00DC778B" w:rsidRDefault="00DC778B" w:rsidP="00DC778B">
      <w:pPr>
        <w:jc w:val="both"/>
        <w:rPr>
          <w:rFonts w:eastAsia="Calibri"/>
          <w:b/>
          <w:bCs/>
          <w:color w:val="FF0000"/>
          <w:sz w:val="28"/>
          <w:szCs w:val="28"/>
          <w:lang w:eastAsia="en-US"/>
        </w:rPr>
      </w:pPr>
    </w:p>
    <w:p w14:paraId="121A0E3E" w14:textId="05D3B326" w:rsidR="00DC778B" w:rsidRPr="00DC778B" w:rsidRDefault="00DC778B" w:rsidP="00DC778B">
      <w:pPr>
        <w:ind w:firstLine="540"/>
        <w:jc w:val="center"/>
        <w:rPr>
          <w:color w:val="FF0000"/>
          <w:position w:val="-12"/>
          <w:szCs w:val="20"/>
        </w:rPr>
      </w:pPr>
      <w:r w:rsidRPr="00DC778B">
        <w:rPr>
          <w:noProof/>
          <w:color w:val="FF0000"/>
          <w:position w:val="-12"/>
          <w:szCs w:val="20"/>
        </w:rPr>
        <w:drawing>
          <wp:inline distT="0" distB="0" distL="0" distR="0" wp14:anchorId="5098398A" wp14:editId="259CA787">
            <wp:extent cx="3076575" cy="333375"/>
            <wp:effectExtent l="0" t="0" r="9525"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CA11833"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1B2A0E6F" w14:textId="20F7AD75" w:rsidR="00DC778B" w:rsidRPr="00DC778B" w:rsidRDefault="00DC778B" w:rsidP="00DC778B">
      <w:pPr>
        <w:ind w:firstLine="540"/>
        <w:jc w:val="both"/>
        <w:rPr>
          <w:sz w:val="28"/>
          <w:szCs w:val="28"/>
        </w:rPr>
      </w:pPr>
      <w:r w:rsidRPr="00DC778B">
        <w:rPr>
          <w:noProof/>
          <w:position w:val="-12"/>
          <w:sz w:val="28"/>
          <w:szCs w:val="28"/>
        </w:rPr>
        <w:drawing>
          <wp:inline distT="0" distB="0" distL="0" distR="0" wp14:anchorId="7AE45685" wp14:editId="6EB7EC78">
            <wp:extent cx="533400" cy="333375"/>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C778B">
        <w:rPr>
          <w:sz w:val="28"/>
          <w:szCs w:val="28"/>
        </w:rPr>
        <w:t xml:space="preserve"> - удельное потребление электрической энергии в i-м году, установленное на соответствующий год, тыс. кВтч/куб. м;</w:t>
      </w:r>
    </w:p>
    <w:p w14:paraId="37786AC0" w14:textId="10E6A6DB" w:rsidR="00DC778B" w:rsidRPr="00DC778B" w:rsidRDefault="00DC778B" w:rsidP="00DC778B">
      <w:pPr>
        <w:ind w:firstLine="540"/>
        <w:jc w:val="both"/>
        <w:rPr>
          <w:sz w:val="28"/>
          <w:szCs w:val="28"/>
        </w:rPr>
      </w:pPr>
      <w:r w:rsidRPr="00DC778B">
        <w:rPr>
          <w:noProof/>
          <w:position w:val="-12"/>
          <w:sz w:val="28"/>
          <w:szCs w:val="28"/>
        </w:rPr>
        <w:drawing>
          <wp:inline distT="0" distB="0" distL="0" distR="0" wp14:anchorId="24D82208" wp14:editId="54E5D9F0">
            <wp:extent cx="352425" cy="333375"/>
            <wp:effectExtent l="0" t="0" r="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DC778B">
        <w:rPr>
          <w:sz w:val="28"/>
          <w:szCs w:val="28"/>
        </w:rPr>
        <w:t xml:space="preserve"> - скорректированный объем поданной воды (принятых сточных вод) в i-м году, тыс. куб. м;</w:t>
      </w:r>
    </w:p>
    <w:p w14:paraId="21A42AF5" w14:textId="0E0438C2" w:rsidR="00DC778B" w:rsidRPr="00DC778B" w:rsidRDefault="00DC778B" w:rsidP="00DC778B">
      <w:pPr>
        <w:ind w:firstLine="540"/>
        <w:jc w:val="both"/>
        <w:rPr>
          <w:sz w:val="28"/>
          <w:szCs w:val="28"/>
        </w:rPr>
      </w:pPr>
      <w:r w:rsidRPr="00DC778B">
        <w:rPr>
          <w:noProof/>
          <w:position w:val="-12"/>
          <w:sz w:val="28"/>
          <w:szCs w:val="28"/>
        </w:rPr>
        <w:drawing>
          <wp:inline distT="0" distB="0" distL="0" distR="0" wp14:anchorId="129E4E2C" wp14:editId="28E90226">
            <wp:extent cx="495300" cy="333375"/>
            <wp:effectExtent l="0" t="0" r="0"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sz w:val="28"/>
          <w:szCs w:val="28"/>
        </w:rPr>
        <w:t xml:space="preserve"> - скорректированная цена на электрическую энергию, определяемая в i-м году, руб./кВт час.</w:t>
      </w:r>
    </w:p>
    <w:p w14:paraId="3210BF5D" w14:textId="77777777" w:rsidR="00DC778B" w:rsidRPr="00DC778B" w:rsidRDefault="00DC778B" w:rsidP="00DC778B">
      <w:pPr>
        <w:tabs>
          <w:tab w:val="left" w:pos="1134"/>
        </w:tabs>
        <w:ind w:firstLine="709"/>
        <w:jc w:val="both"/>
        <w:rPr>
          <w:sz w:val="28"/>
          <w:szCs w:val="28"/>
        </w:rPr>
      </w:pPr>
      <w:r w:rsidRPr="00DC778B">
        <w:rPr>
          <w:sz w:val="28"/>
          <w:szCs w:val="28"/>
        </w:rPr>
        <w:lastRenderedPageBreak/>
        <w:t>Организацией заявлено потребление электроэнергии по уровням напряжения – энергия НН (0,4 кВ и ниже), СН 2 (1-20Кв).</w:t>
      </w:r>
      <w:r w:rsidRPr="00DC778B">
        <w:rPr>
          <w:color w:val="FF0000"/>
          <w:sz w:val="28"/>
          <w:szCs w:val="28"/>
        </w:rPr>
        <w:t xml:space="preserve"> </w:t>
      </w:r>
      <w:r w:rsidRPr="00DC778B">
        <w:rPr>
          <w:sz w:val="28"/>
          <w:szCs w:val="28"/>
        </w:rPr>
        <w:t>Поставщиком электроэнергии в соответствии с договором № 104393 от 26.12.2019 является ПАО «Кузбассэнергосбыт». В качестве подтверждающих документов представлены счета-фактуры за 2020 год с расшифровками по точкам учета.</w:t>
      </w:r>
    </w:p>
    <w:p w14:paraId="478A1BC4" w14:textId="77777777" w:rsidR="00DC778B" w:rsidRPr="00DC778B" w:rsidRDefault="00DC778B" w:rsidP="00DC778B">
      <w:pPr>
        <w:tabs>
          <w:tab w:val="left" w:pos="859"/>
        </w:tabs>
        <w:autoSpaceDE w:val="0"/>
        <w:autoSpaceDN w:val="0"/>
        <w:adjustRightInd w:val="0"/>
        <w:ind w:firstLine="709"/>
        <w:jc w:val="both"/>
        <w:rPr>
          <w:color w:val="FF0000"/>
          <w:sz w:val="28"/>
          <w:szCs w:val="28"/>
        </w:rPr>
      </w:pPr>
      <w:r w:rsidRPr="00DC778B">
        <w:rPr>
          <w:sz w:val="28"/>
          <w:szCs w:val="28"/>
        </w:rPr>
        <w:t>Расходы на электрическую энергию</w:t>
      </w:r>
      <w:r w:rsidRPr="00DC778B">
        <w:rPr>
          <w:b/>
          <w:bCs/>
          <w:sz w:val="28"/>
          <w:szCs w:val="28"/>
        </w:rPr>
        <w:t xml:space="preserve"> </w:t>
      </w:r>
      <w:r w:rsidRPr="00DC778B">
        <w:rPr>
          <w:sz w:val="28"/>
          <w:szCs w:val="28"/>
        </w:rPr>
        <w:t xml:space="preserve">утверждены РЭК Кузбасса на 2022 год в размере </w:t>
      </w:r>
      <w:r w:rsidRPr="00DC778B">
        <w:rPr>
          <w:b/>
          <w:bCs/>
          <w:i/>
          <w:iCs/>
          <w:sz w:val="28"/>
          <w:szCs w:val="28"/>
        </w:rPr>
        <w:t>2 845,49</w:t>
      </w:r>
      <w:r w:rsidRPr="00DC778B">
        <w:rPr>
          <w:sz w:val="28"/>
          <w:szCs w:val="28"/>
        </w:rPr>
        <w:t xml:space="preserve"> тыс. руб. (объем электроэнергии </w:t>
      </w:r>
      <w:r w:rsidRPr="00DC778B">
        <w:rPr>
          <w:b/>
          <w:bCs/>
          <w:i/>
          <w:iCs/>
          <w:sz w:val="28"/>
          <w:szCs w:val="28"/>
        </w:rPr>
        <w:t xml:space="preserve">522,24 </w:t>
      </w:r>
      <w:r w:rsidRPr="00DC778B">
        <w:rPr>
          <w:sz w:val="28"/>
          <w:szCs w:val="28"/>
        </w:rPr>
        <w:t xml:space="preserve">тыс. кВт, средний тариф на электроэнергию </w:t>
      </w:r>
      <w:r w:rsidRPr="00DC778B">
        <w:rPr>
          <w:b/>
          <w:bCs/>
          <w:i/>
          <w:iCs/>
          <w:sz w:val="28"/>
          <w:szCs w:val="28"/>
        </w:rPr>
        <w:t>5,45</w:t>
      </w:r>
      <w:r w:rsidRPr="00DC778B">
        <w:rPr>
          <w:sz w:val="28"/>
          <w:szCs w:val="28"/>
        </w:rPr>
        <w:t xml:space="preserve"> руб./кВт*час, в том числе: электроэнергия НН в размере </w:t>
      </w:r>
      <w:r w:rsidRPr="00DC778B">
        <w:rPr>
          <w:b/>
          <w:bCs/>
          <w:i/>
          <w:iCs/>
          <w:sz w:val="28"/>
          <w:szCs w:val="28"/>
        </w:rPr>
        <w:t>1 450,21</w:t>
      </w:r>
      <w:r w:rsidRPr="00DC778B">
        <w:rPr>
          <w:sz w:val="28"/>
          <w:szCs w:val="28"/>
        </w:rPr>
        <w:t xml:space="preserve"> тыс. руб. (объем – </w:t>
      </w:r>
      <w:r w:rsidRPr="00DC778B">
        <w:rPr>
          <w:b/>
          <w:bCs/>
          <w:i/>
          <w:iCs/>
          <w:sz w:val="28"/>
          <w:szCs w:val="28"/>
        </w:rPr>
        <w:t>220,89</w:t>
      </w:r>
      <w:r w:rsidRPr="00DC778B">
        <w:rPr>
          <w:sz w:val="28"/>
          <w:szCs w:val="28"/>
        </w:rPr>
        <w:t xml:space="preserve"> тыс. кВт, тариф – </w:t>
      </w:r>
      <w:r w:rsidRPr="00DC778B">
        <w:rPr>
          <w:b/>
          <w:bCs/>
          <w:i/>
          <w:iCs/>
          <w:sz w:val="28"/>
          <w:szCs w:val="28"/>
        </w:rPr>
        <w:t>6,57</w:t>
      </w:r>
      <w:r w:rsidRPr="00DC778B">
        <w:rPr>
          <w:sz w:val="28"/>
          <w:szCs w:val="28"/>
        </w:rPr>
        <w:t xml:space="preserve"> руб./кВт*час.), электроэнергия СН 2 в размере </w:t>
      </w:r>
      <w:r w:rsidRPr="00DC778B">
        <w:rPr>
          <w:b/>
          <w:bCs/>
          <w:i/>
          <w:iCs/>
          <w:sz w:val="28"/>
          <w:szCs w:val="28"/>
        </w:rPr>
        <w:t>1 395,29</w:t>
      </w:r>
      <w:r w:rsidRPr="00DC778B">
        <w:rPr>
          <w:sz w:val="28"/>
          <w:szCs w:val="28"/>
        </w:rPr>
        <w:t xml:space="preserve"> тыс. руб. (объем – </w:t>
      </w:r>
      <w:r w:rsidRPr="00DC778B">
        <w:rPr>
          <w:b/>
          <w:bCs/>
          <w:i/>
          <w:iCs/>
          <w:sz w:val="28"/>
          <w:szCs w:val="28"/>
        </w:rPr>
        <w:t xml:space="preserve">301,35 </w:t>
      </w:r>
      <w:r w:rsidRPr="00DC778B">
        <w:rPr>
          <w:sz w:val="28"/>
          <w:szCs w:val="28"/>
        </w:rPr>
        <w:t xml:space="preserve">тыс. кВт, тариф – </w:t>
      </w:r>
      <w:r w:rsidRPr="00DC778B">
        <w:rPr>
          <w:b/>
          <w:bCs/>
          <w:i/>
          <w:iCs/>
          <w:sz w:val="28"/>
          <w:szCs w:val="28"/>
        </w:rPr>
        <w:t>4,63</w:t>
      </w:r>
      <w:r w:rsidRPr="00DC778B">
        <w:rPr>
          <w:sz w:val="28"/>
          <w:szCs w:val="28"/>
        </w:rPr>
        <w:t xml:space="preserve"> руб./кВт*час.), все тарифы с учетом индекса роста на 2022 год (104,0%).</w:t>
      </w:r>
    </w:p>
    <w:p w14:paraId="185804E6" w14:textId="77777777" w:rsidR="00DC778B" w:rsidRPr="00DC778B" w:rsidRDefault="00DC778B" w:rsidP="00DC778B">
      <w:pPr>
        <w:tabs>
          <w:tab w:val="left" w:pos="859"/>
        </w:tabs>
        <w:autoSpaceDE w:val="0"/>
        <w:autoSpaceDN w:val="0"/>
        <w:adjustRightInd w:val="0"/>
        <w:ind w:firstLine="709"/>
        <w:jc w:val="both"/>
        <w:rPr>
          <w:sz w:val="28"/>
          <w:szCs w:val="28"/>
        </w:rPr>
      </w:pPr>
      <w:r w:rsidRPr="00DC778B">
        <w:rPr>
          <w:sz w:val="28"/>
          <w:szCs w:val="28"/>
        </w:rPr>
        <w:t xml:space="preserve">Организацией расходы на электрическую энергию в целях корректировки предложены в размере </w:t>
      </w:r>
      <w:r w:rsidRPr="00DC778B">
        <w:rPr>
          <w:b/>
          <w:bCs/>
          <w:i/>
          <w:iCs/>
          <w:sz w:val="28"/>
          <w:szCs w:val="28"/>
        </w:rPr>
        <w:t>2 146,53</w:t>
      </w:r>
      <w:r w:rsidRPr="00DC778B">
        <w:rPr>
          <w:sz w:val="28"/>
          <w:szCs w:val="28"/>
        </w:rPr>
        <w:t xml:space="preserve"> тыс. руб. (объем электроэнергии </w:t>
      </w:r>
      <w:r w:rsidRPr="00DC778B">
        <w:rPr>
          <w:b/>
          <w:bCs/>
          <w:i/>
          <w:iCs/>
          <w:sz w:val="28"/>
          <w:szCs w:val="28"/>
        </w:rPr>
        <w:t>393,53</w:t>
      </w:r>
      <w:r w:rsidRPr="00DC778B">
        <w:rPr>
          <w:sz w:val="28"/>
          <w:szCs w:val="28"/>
        </w:rPr>
        <w:t xml:space="preserve"> тыс. кВт, средний тариф на электроэнергию </w:t>
      </w:r>
      <w:r w:rsidRPr="00DC778B">
        <w:rPr>
          <w:b/>
          <w:bCs/>
          <w:i/>
          <w:iCs/>
          <w:sz w:val="28"/>
          <w:szCs w:val="28"/>
        </w:rPr>
        <w:t>5,45</w:t>
      </w:r>
      <w:r w:rsidRPr="00DC778B">
        <w:rPr>
          <w:sz w:val="28"/>
          <w:szCs w:val="28"/>
        </w:rPr>
        <w:t xml:space="preserve"> руб./кВт*час, в том числе: электроэнергия НН в размере </w:t>
      </w:r>
      <w:r w:rsidRPr="00DC778B">
        <w:rPr>
          <w:b/>
          <w:bCs/>
          <w:i/>
          <w:iCs/>
          <w:sz w:val="28"/>
          <w:szCs w:val="28"/>
        </w:rPr>
        <w:t>848,46</w:t>
      </w:r>
      <w:r w:rsidRPr="00DC778B">
        <w:rPr>
          <w:sz w:val="28"/>
          <w:szCs w:val="28"/>
        </w:rPr>
        <w:t xml:space="preserve"> тыс. руб. (объем – </w:t>
      </w:r>
      <w:r w:rsidRPr="00DC778B">
        <w:rPr>
          <w:b/>
          <w:bCs/>
          <w:i/>
          <w:iCs/>
          <w:sz w:val="28"/>
          <w:szCs w:val="28"/>
        </w:rPr>
        <w:t>125,97</w:t>
      </w:r>
      <w:r w:rsidRPr="00DC778B">
        <w:rPr>
          <w:sz w:val="28"/>
          <w:szCs w:val="28"/>
        </w:rPr>
        <w:t xml:space="preserve"> тыс. кВт, тариф – </w:t>
      </w:r>
      <w:r w:rsidRPr="00DC778B">
        <w:rPr>
          <w:b/>
          <w:bCs/>
          <w:i/>
          <w:iCs/>
          <w:sz w:val="28"/>
          <w:szCs w:val="28"/>
        </w:rPr>
        <w:t>6,74</w:t>
      </w:r>
      <w:r w:rsidRPr="00DC778B">
        <w:rPr>
          <w:sz w:val="28"/>
          <w:szCs w:val="28"/>
        </w:rPr>
        <w:t xml:space="preserve"> руб./кВт*час), электроэнергия СН 2 в размере </w:t>
      </w:r>
      <w:r w:rsidRPr="00DC778B">
        <w:rPr>
          <w:b/>
          <w:bCs/>
          <w:i/>
          <w:iCs/>
          <w:sz w:val="28"/>
          <w:szCs w:val="28"/>
        </w:rPr>
        <w:t>1 298,07</w:t>
      </w:r>
      <w:r w:rsidRPr="00DC778B">
        <w:rPr>
          <w:sz w:val="28"/>
          <w:szCs w:val="28"/>
        </w:rPr>
        <w:t xml:space="preserve"> тыс. руб. (объем – </w:t>
      </w:r>
      <w:r w:rsidRPr="00DC778B">
        <w:rPr>
          <w:b/>
          <w:bCs/>
          <w:i/>
          <w:iCs/>
          <w:sz w:val="28"/>
          <w:szCs w:val="28"/>
        </w:rPr>
        <w:t>267,56</w:t>
      </w:r>
      <w:r w:rsidRPr="00DC778B">
        <w:rPr>
          <w:sz w:val="28"/>
          <w:szCs w:val="28"/>
        </w:rPr>
        <w:t xml:space="preserve"> тыс. кВт, тариф – </w:t>
      </w:r>
      <w:r w:rsidRPr="00DC778B">
        <w:rPr>
          <w:b/>
          <w:bCs/>
          <w:i/>
          <w:iCs/>
          <w:sz w:val="28"/>
          <w:szCs w:val="28"/>
        </w:rPr>
        <w:t>4,85</w:t>
      </w:r>
      <w:r w:rsidRPr="00DC778B">
        <w:rPr>
          <w:sz w:val="28"/>
          <w:szCs w:val="28"/>
        </w:rPr>
        <w:t xml:space="preserve"> руб./кВт*час).</w:t>
      </w:r>
    </w:p>
    <w:p w14:paraId="03C0A51B"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В процессе экспертизы определены расходы в сумме </w:t>
      </w:r>
      <w:r w:rsidRPr="00DC778B">
        <w:rPr>
          <w:b/>
          <w:bCs/>
          <w:i/>
          <w:iCs/>
          <w:sz w:val="28"/>
          <w:szCs w:val="28"/>
        </w:rPr>
        <w:t xml:space="preserve">2 979,92 </w:t>
      </w:r>
      <w:r w:rsidRPr="00DC778B">
        <w:rPr>
          <w:sz w:val="28"/>
          <w:szCs w:val="28"/>
        </w:rPr>
        <w:t xml:space="preserve">тыс. руб. (объем электроэнергии </w:t>
      </w:r>
      <w:r w:rsidRPr="00DC778B">
        <w:rPr>
          <w:b/>
          <w:bCs/>
          <w:i/>
          <w:iCs/>
          <w:sz w:val="28"/>
          <w:szCs w:val="28"/>
        </w:rPr>
        <w:t xml:space="preserve">533,20 </w:t>
      </w:r>
      <w:r w:rsidRPr="00DC778B">
        <w:rPr>
          <w:sz w:val="28"/>
          <w:szCs w:val="28"/>
        </w:rPr>
        <w:t xml:space="preserve">кВт в год - рассчитан в соответствии с утвержденным на 2022 год удельным расходом электрической энергии – </w:t>
      </w:r>
      <w:r w:rsidRPr="00DC778B">
        <w:rPr>
          <w:b/>
          <w:bCs/>
          <w:i/>
          <w:iCs/>
          <w:sz w:val="28"/>
          <w:szCs w:val="28"/>
        </w:rPr>
        <w:t>0,61</w:t>
      </w:r>
      <w:r w:rsidRPr="00DC778B">
        <w:rPr>
          <w:sz w:val="28"/>
          <w:szCs w:val="28"/>
        </w:rPr>
        <w:t xml:space="preserve"> кВт*ч/м</w:t>
      </w:r>
      <w:r w:rsidRPr="00DC778B">
        <w:rPr>
          <w:sz w:val="28"/>
          <w:szCs w:val="28"/>
          <w:vertAlign w:val="superscript"/>
        </w:rPr>
        <w:t>3</w:t>
      </w:r>
      <w:r w:rsidRPr="00DC778B">
        <w:rPr>
          <w:sz w:val="28"/>
          <w:szCs w:val="28"/>
        </w:rPr>
        <w:t xml:space="preserve"> и объемом пропущенных сточных вод, учтенном при расчете тарифа</w:t>
      </w:r>
      <w:r w:rsidRPr="00DC778B">
        <w:rPr>
          <w:color w:val="FF0000"/>
          <w:sz w:val="28"/>
          <w:szCs w:val="28"/>
        </w:rPr>
        <w:t xml:space="preserve"> </w:t>
      </w:r>
      <w:r w:rsidRPr="00DC778B">
        <w:rPr>
          <w:b/>
          <w:i/>
          <w:sz w:val="28"/>
          <w:szCs w:val="28"/>
        </w:rPr>
        <w:t>878 317,65</w:t>
      </w:r>
      <w:r w:rsidRPr="00DC778B">
        <w:rPr>
          <w:sz w:val="28"/>
          <w:szCs w:val="28"/>
        </w:rPr>
        <w:t xml:space="preserve"> м</w:t>
      </w:r>
      <w:r w:rsidRPr="00DC778B">
        <w:rPr>
          <w:sz w:val="28"/>
          <w:szCs w:val="28"/>
          <w:vertAlign w:val="superscript"/>
        </w:rPr>
        <w:t>3</w:t>
      </w:r>
      <w:r w:rsidRPr="00DC778B">
        <w:rPr>
          <w:sz w:val="28"/>
          <w:szCs w:val="28"/>
        </w:rPr>
        <w:t xml:space="preserve">, средний тариф на электроэнергию </w:t>
      </w:r>
      <w:r w:rsidRPr="00DC778B">
        <w:rPr>
          <w:b/>
          <w:bCs/>
          <w:i/>
          <w:iCs/>
          <w:sz w:val="28"/>
          <w:szCs w:val="28"/>
        </w:rPr>
        <w:t>5,59</w:t>
      </w:r>
      <w:r w:rsidRPr="00DC778B">
        <w:rPr>
          <w:sz w:val="28"/>
          <w:szCs w:val="28"/>
        </w:rPr>
        <w:t xml:space="preserve"> руб./кВт*час, в том числе: </w:t>
      </w:r>
    </w:p>
    <w:p w14:paraId="108A9D1B"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 электроэнергия НН в размере </w:t>
      </w:r>
      <w:r w:rsidRPr="00DC778B">
        <w:rPr>
          <w:b/>
          <w:bCs/>
          <w:i/>
          <w:iCs/>
          <w:sz w:val="28"/>
          <w:szCs w:val="28"/>
        </w:rPr>
        <w:t>1 502,95</w:t>
      </w:r>
      <w:r w:rsidRPr="00DC778B">
        <w:rPr>
          <w:sz w:val="28"/>
          <w:szCs w:val="28"/>
        </w:rPr>
        <w:t xml:space="preserve"> тыс. руб. (объем – </w:t>
      </w:r>
      <w:r w:rsidRPr="00DC778B">
        <w:rPr>
          <w:b/>
          <w:bCs/>
          <w:i/>
          <w:iCs/>
          <w:sz w:val="28"/>
          <w:szCs w:val="28"/>
        </w:rPr>
        <w:t>225,53</w:t>
      </w:r>
      <w:r w:rsidRPr="00DC778B">
        <w:rPr>
          <w:sz w:val="28"/>
          <w:szCs w:val="28"/>
        </w:rPr>
        <w:t xml:space="preserve"> тыс. кВт </w:t>
      </w:r>
      <w:r w:rsidRPr="00DC778B">
        <w:rPr>
          <w:color w:val="000000"/>
          <w:sz w:val="28"/>
          <w:szCs w:val="28"/>
        </w:rPr>
        <w:t xml:space="preserve">рассчитан в соответствии с утвержденным на 2022 год удельным расходом электрической энергии – </w:t>
      </w:r>
      <w:r w:rsidRPr="00DC778B">
        <w:rPr>
          <w:b/>
          <w:i/>
          <w:color w:val="000000"/>
          <w:sz w:val="28"/>
          <w:szCs w:val="28"/>
        </w:rPr>
        <w:t>0,61</w:t>
      </w:r>
      <w:r w:rsidRPr="00DC778B">
        <w:rPr>
          <w:color w:val="000000"/>
          <w:sz w:val="28"/>
          <w:szCs w:val="28"/>
        </w:rPr>
        <w:t xml:space="preserve"> кВт*ч/м</w:t>
      </w:r>
      <w:r w:rsidRPr="00DC778B">
        <w:rPr>
          <w:color w:val="000000"/>
          <w:sz w:val="28"/>
          <w:szCs w:val="28"/>
          <w:vertAlign w:val="superscript"/>
        </w:rPr>
        <w:t>3</w:t>
      </w:r>
      <w:r w:rsidRPr="00DC778B">
        <w:rPr>
          <w:color w:val="000000"/>
          <w:sz w:val="28"/>
          <w:szCs w:val="28"/>
        </w:rPr>
        <w:t xml:space="preserve"> и планируемым объемом </w:t>
      </w:r>
      <w:r w:rsidRPr="00DC778B">
        <w:rPr>
          <w:sz w:val="28"/>
          <w:szCs w:val="28"/>
        </w:rPr>
        <w:t>пропущенных сточных вод</w:t>
      </w:r>
      <w:r w:rsidRPr="00DC778B">
        <w:rPr>
          <w:color w:val="000000"/>
          <w:sz w:val="28"/>
          <w:szCs w:val="28"/>
        </w:rPr>
        <w:t xml:space="preserve"> на 2022 год - </w:t>
      </w:r>
      <w:r w:rsidRPr="00DC778B">
        <w:rPr>
          <w:b/>
          <w:i/>
          <w:sz w:val="28"/>
          <w:szCs w:val="28"/>
        </w:rPr>
        <w:t>878 317,65</w:t>
      </w:r>
      <w:r w:rsidRPr="00DC778B">
        <w:rPr>
          <w:sz w:val="28"/>
          <w:szCs w:val="28"/>
        </w:rPr>
        <w:t xml:space="preserve"> </w:t>
      </w:r>
      <w:r w:rsidRPr="00DC778B">
        <w:rPr>
          <w:color w:val="000000"/>
          <w:sz w:val="28"/>
          <w:szCs w:val="28"/>
        </w:rPr>
        <w:t>м</w:t>
      </w:r>
      <w:r w:rsidRPr="00DC778B">
        <w:rPr>
          <w:color w:val="000000"/>
          <w:sz w:val="28"/>
          <w:szCs w:val="28"/>
          <w:vertAlign w:val="superscript"/>
        </w:rPr>
        <w:t>3</w:t>
      </w:r>
      <w:r w:rsidRPr="00DC778B">
        <w:rPr>
          <w:color w:val="000000"/>
          <w:sz w:val="28"/>
          <w:szCs w:val="28"/>
        </w:rPr>
        <w:t xml:space="preserve"> в доле </w:t>
      </w:r>
      <w:r w:rsidRPr="00DC778B">
        <w:rPr>
          <w:sz w:val="28"/>
          <w:szCs w:val="28"/>
        </w:rPr>
        <w:t xml:space="preserve">42,30% от общего объема, приходящегося на электроэнергию по уровню напряжения НН, тариф – </w:t>
      </w:r>
      <w:r w:rsidRPr="00DC778B">
        <w:rPr>
          <w:b/>
          <w:bCs/>
          <w:i/>
          <w:iCs/>
          <w:sz w:val="28"/>
          <w:szCs w:val="28"/>
        </w:rPr>
        <w:t xml:space="preserve">6,66 </w:t>
      </w:r>
      <w:r w:rsidRPr="00DC778B">
        <w:rPr>
          <w:sz w:val="28"/>
          <w:szCs w:val="28"/>
        </w:rPr>
        <w:t>руб./кВт*час принят по факту 2020 года с учетом индексов Минэкономразвития России на 2021 год (103,4%), на 2022 год (103,5%));</w:t>
      </w:r>
    </w:p>
    <w:p w14:paraId="30B9D34D"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 электроэнергия СН 2 в размере </w:t>
      </w:r>
      <w:r w:rsidRPr="00DC778B">
        <w:rPr>
          <w:b/>
          <w:bCs/>
          <w:i/>
          <w:iCs/>
          <w:sz w:val="28"/>
          <w:szCs w:val="28"/>
        </w:rPr>
        <w:t xml:space="preserve">1 476,97 </w:t>
      </w:r>
      <w:r w:rsidRPr="00DC778B">
        <w:rPr>
          <w:sz w:val="28"/>
          <w:szCs w:val="28"/>
        </w:rPr>
        <w:t xml:space="preserve">тыс. руб. (объем – </w:t>
      </w:r>
      <w:r w:rsidRPr="00DC778B">
        <w:rPr>
          <w:b/>
          <w:bCs/>
          <w:i/>
          <w:iCs/>
          <w:sz w:val="28"/>
          <w:szCs w:val="28"/>
        </w:rPr>
        <w:t>307,67</w:t>
      </w:r>
      <w:r w:rsidRPr="00DC778B">
        <w:rPr>
          <w:sz w:val="28"/>
          <w:szCs w:val="28"/>
        </w:rPr>
        <w:t xml:space="preserve"> тыс. кВт рассчитан в соответствии с утвержденным на 2022 год удельным расходом электрической энергии – </w:t>
      </w:r>
      <w:r w:rsidRPr="00DC778B">
        <w:rPr>
          <w:b/>
          <w:i/>
          <w:sz w:val="28"/>
          <w:szCs w:val="28"/>
        </w:rPr>
        <w:t>0,61</w:t>
      </w:r>
      <w:r w:rsidRPr="00DC778B">
        <w:rPr>
          <w:sz w:val="28"/>
          <w:szCs w:val="28"/>
        </w:rPr>
        <w:t xml:space="preserve"> кВт*ч/м</w:t>
      </w:r>
      <w:r w:rsidRPr="00DC778B">
        <w:rPr>
          <w:sz w:val="28"/>
          <w:szCs w:val="28"/>
          <w:vertAlign w:val="superscript"/>
        </w:rPr>
        <w:t>3</w:t>
      </w:r>
      <w:r w:rsidRPr="00DC778B">
        <w:rPr>
          <w:sz w:val="28"/>
          <w:szCs w:val="28"/>
        </w:rPr>
        <w:t xml:space="preserve"> и планируемым объемом пропущенных сточных вод на 2022 год - </w:t>
      </w:r>
      <w:r w:rsidRPr="00DC778B">
        <w:rPr>
          <w:b/>
          <w:i/>
          <w:sz w:val="28"/>
          <w:szCs w:val="28"/>
        </w:rPr>
        <w:t>878 317,65</w:t>
      </w:r>
      <w:r w:rsidRPr="00DC778B">
        <w:rPr>
          <w:sz w:val="28"/>
          <w:szCs w:val="28"/>
        </w:rPr>
        <w:t xml:space="preserve"> м</w:t>
      </w:r>
      <w:r w:rsidRPr="00DC778B">
        <w:rPr>
          <w:sz w:val="28"/>
          <w:szCs w:val="28"/>
          <w:vertAlign w:val="superscript"/>
        </w:rPr>
        <w:t>3</w:t>
      </w:r>
      <w:r w:rsidRPr="00DC778B">
        <w:rPr>
          <w:sz w:val="28"/>
          <w:szCs w:val="28"/>
        </w:rPr>
        <w:t xml:space="preserve"> в доле 57,70% от общего объема, приходящегося на электроэнергию по уровню напряжения СН 2, тариф – </w:t>
      </w:r>
      <w:r w:rsidRPr="00DC778B">
        <w:rPr>
          <w:b/>
          <w:bCs/>
          <w:i/>
          <w:iCs/>
          <w:sz w:val="28"/>
          <w:szCs w:val="28"/>
        </w:rPr>
        <w:t>4,80</w:t>
      </w:r>
      <w:r w:rsidRPr="00DC778B">
        <w:rPr>
          <w:sz w:val="28"/>
          <w:szCs w:val="28"/>
        </w:rPr>
        <w:t xml:space="preserve"> руб./кВт*час принят по факту 2020 года с учетом индексов Минэкономразвития России на 2021 год (103,4%), на 2022 год (103,5%)).</w:t>
      </w:r>
    </w:p>
    <w:p w14:paraId="63EBF72E" w14:textId="77777777" w:rsidR="00DC778B" w:rsidRPr="00DC778B" w:rsidRDefault="00DC778B" w:rsidP="00DC778B">
      <w:pPr>
        <w:tabs>
          <w:tab w:val="left" w:pos="859"/>
        </w:tabs>
        <w:autoSpaceDE w:val="0"/>
        <w:autoSpaceDN w:val="0"/>
        <w:adjustRightInd w:val="0"/>
        <w:jc w:val="center"/>
        <w:rPr>
          <w:b/>
          <w:bCs/>
          <w:sz w:val="32"/>
          <w:szCs w:val="32"/>
          <w:u w:val="single"/>
        </w:rPr>
      </w:pPr>
    </w:p>
    <w:p w14:paraId="6E76811D" w14:textId="77777777" w:rsidR="00DC778B" w:rsidRPr="00DC778B" w:rsidRDefault="00DC778B" w:rsidP="00DC778B">
      <w:pPr>
        <w:tabs>
          <w:tab w:val="left" w:pos="859"/>
        </w:tabs>
        <w:autoSpaceDE w:val="0"/>
        <w:autoSpaceDN w:val="0"/>
        <w:adjustRightInd w:val="0"/>
        <w:jc w:val="center"/>
        <w:rPr>
          <w:b/>
          <w:bCs/>
          <w:sz w:val="32"/>
          <w:szCs w:val="32"/>
          <w:u w:val="single"/>
        </w:rPr>
      </w:pPr>
      <w:r w:rsidRPr="00DC778B">
        <w:rPr>
          <w:b/>
          <w:bCs/>
          <w:sz w:val="32"/>
          <w:szCs w:val="32"/>
          <w:u w:val="single"/>
        </w:rPr>
        <w:t>Неподконтрольные расходы</w:t>
      </w:r>
    </w:p>
    <w:p w14:paraId="53443AD5" w14:textId="77777777" w:rsidR="00DC778B" w:rsidRPr="00DC778B" w:rsidRDefault="00DC778B" w:rsidP="00DC778B">
      <w:pPr>
        <w:tabs>
          <w:tab w:val="left" w:pos="859"/>
        </w:tabs>
        <w:autoSpaceDE w:val="0"/>
        <w:autoSpaceDN w:val="0"/>
        <w:adjustRightInd w:val="0"/>
        <w:ind w:firstLine="709"/>
        <w:jc w:val="center"/>
        <w:rPr>
          <w:b/>
          <w:bCs/>
          <w:sz w:val="28"/>
          <w:szCs w:val="28"/>
        </w:rPr>
      </w:pPr>
    </w:p>
    <w:p w14:paraId="7B91DC9C" w14:textId="77777777" w:rsidR="00DC778B" w:rsidRPr="00DC778B" w:rsidRDefault="00DC778B" w:rsidP="00DC778B">
      <w:pPr>
        <w:autoSpaceDE w:val="0"/>
        <w:autoSpaceDN w:val="0"/>
        <w:adjustRightInd w:val="0"/>
        <w:ind w:firstLine="709"/>
        <w:jc w:val="both"/>
        <w:rPr>
          <w:sz w:val="28"/>
          <w:szCs w:val="28"/>
        </w:rPr>
      </w:pPr>
      <w:r w:rsidRPr="00DC778B">
        <w:rPr>
          <w:rFonts w:eastAsia="Calibri"/>
          <w:sz w:val="28"/>
          <w:szCs w:val="28"/>
          <w:lang w:eastAsia="en-US"/>
        </w:rPr>
        <w:t xml:space="preserve">В соответствии с пунктом 65 приказа ФСТ России от 27.12.2013                           № 1746-э «Об утверждении Методических указаний по расчету регулируемых </w:t>
      </w:r>
      <w:r w:rsidRPr="00DC778B">
        <w:rPr>
          <w:rFonts w:eastAsia="Calibri"/>
          <w:sz w:val="28"/>
          <w:szCs w:val="28"/>
          <w:lang w:eastAsia="en-US"/>
        </w:rPr>
        <w:lastRenderedPageBreak/>
        <w:t>тарифов в сфере водоснабжения и водоотведения» н</w:t>
      </w:r>
      <w:r w:rsidRPr="00DC778B">
        <w:rPr>
          <w:sz w:val="28"/>
          <w:szCs w:val="28"/>
        </w:rPr>
        <w:t>еподконтрольные расходы включают в себя:</w:t>
      </w:r>
    </w:p>
    <w:p w14:paraId="25C947B5"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35D0A81F"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0CE7E09"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в) расходы на арендную плату и лизинговые платежи, размер которых определяется с учетом требований, предусмотренных </w:t>
      </w:r>
      <w:hyperlink r:id="rId150" w:history="1">
        <w:r w:rsidRPr="00DC778B">
          <w:rPr>
            <w:sz w:val="28"/>
            <w:szCs w:val="28"/>
          </w:rPr>
          <w:t>пунктом 44</w:t>
        </w:r>
      </w:hyperlink>
      <w:r w:rsidRPr="00DC778B">
        <w:rPr>
          <w:sz w:val="28"/>
          <w:szCs w:val="28"/>
        </w:rPr>
        <w:t xml:space="preserve"> настоящего документа; (в ред. </w:t>
      </w:r>
      <w:hyperlink r:id="rId151" w:history="1">
        <w:r w:rsidRPr="00DC778B">
          <w:rPr>
            <w:sz w:val="28"/>
            <w:szCs w:val="28"/>
          </w:rPr>
          <w:t>Постановления</w:t>
        </w:r>
      </w:hyperlink>
      <w:r w:rsidRPr="00DC778B">
        <w:rPr>
          <w:sz w:val="28"/>
          <w:szCs w:val="28"/>
        </w:rPr>
        <w:t xml:space="preserve"> Правительства РФ от 15.04.2017 N 449)</w:t>
      </w:r>
    </w:p>
    <w:p w14:paraId="2CC5F1C4"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г) расходы по сомнительным долгам, определяемые в порядке, предусмотренном </w:t>
      </w:r>
      <w:hyperlink r:id="rId152" w:history="1">
        <w:r w:rsidRPr="00DC778B">
          <w:rPr>
            <w:sz w:val="28"/>
            <w:szCs w:val="28"/>
          </w:rPr>
          <w:t>пунктом 42</w:t>
        </w:r>
      </w:hyperlink>
      <w:r w:rsidRPr="00DC778B">
        <w:rPr>
          <w:sz w:val="28"/>
          <w:szCs w:val="28"/>
        </w:rPr>
        <w:t xml:space="preserve"> настоящего документа;</w:t>
      </w:r>
    </w:p>
    <w:p w14:paraId="40D8C585"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д) экономию средств, достигнутую в результате снижения расходов предыдущего долгосрочного периода регулирования;</w:t>
      </w:r>
    </w:p>
    <w:p w14:paraId="571E4692"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е) расходы на обслуживание бесхозяйных сетей, эксплуатируемых регулируемой организацией;</w:t>
      </w:r>
    </w:p>
    <w:p w14:paraId="3F864547"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ж) расходы на компенсацию в соответствии с </w:t>
      </w:r>
      <w:hyperlink r:id="rId153" w:history="1">
        <w:r w:rsidRPr="00DC778B">
          <w:rPr>
            <w:sz w:val="28"/>
            <w:szCs w:val="28"/>
          </w:rPr>
          <w:t>пунктом 15</w:t>
        </w:r>
      </w:hyperlink>
      <w:r w:rsidRPr="00DC778B">
        <w:rPr>
          <w:sz w:val="28"/>
          <w:szCs w:val="28"/>
        </w:rPr>
        <w:t xml:space="preserve"> настоящего документа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D1C8066"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 (пп. "з" введен </w:t>
      </w:r>
      <w:hyperlink r:id="rId154" w:history="1">
        <w:r w:rsidRPr="00DC778B">
          <w:rPr>
            <w:sz w:val="28"/>
            <w:szCs w:val="28"/>
          </w:rPr>
          <w:t>Постановлением</w:t>
        </w:r>
      </w:hyperlink>
      <w:r w:rsidRPr="00DC778B">
        <w:rPr>
          <w:sz w:val="28"/>
          <w:szCs w:val="28"/>
        </w:rPr>
        <w:t xml:space="preserve"> Правительства РФ от 23.12.2016 N 1467)</w:t>
      </w:r>
    </w:p>
    <w:p w14:paraId="69768718"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и) расходы на концессионную плату; (пп. "и" введен </w:t>
      </w:r>
      <w:hyperlink r:id="rId155" w:history="1">
        <w:r w:rsidRPr="00DC778B">
          <w:rPr>
            <w:sz w:val="28"/>
            <w:szCs w:val="28"/>
          </w:rPr>
          <w:t>Постановлением</w:t>
        </w:r>
      </w:hyperlink>
      <w:r w:rsidRPr="00DC778B">
        <w:rPr>
          <w:sz w:val="28"/>
          <w:szCs w:val="28"/>
        </w:rPr>
        <w:t xml:space="preserve"> Правительства РФ от 15.04.2017 N 449)</w:t>
      </w:r>
    </w:p>
    <w:p w14:paraId="03298CD9"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к)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w:t>
      </w:r>
      <w:r w:rsidRPr="00DC778B">
        <w:rPr>
          <w:sz w:val="28"/>
          <w:szCs w:val="28"/>
        </w:rPr>
        <w:lastRenderedPageBreak/>
        <w:t xml:space="preserve">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(пп. "к" введен </w:t>
      </w:r>
      <w:hyperlink r:id="rId156" w:history="1">
        <w:r w:rsidRPr="00DC778B">
          <w:rPr>
            <w:sz w:val="28"/>
            <w:szCs w:val="28"/>
          </w:rPr>
          <w:t>Постановлением</w:t>
        </w:r>
      </w:hyperlink>
      <w:r w:rsidRPr="00DC778B">
        <w:rPr>
          <w:sz w:val="28"/>
          <w:szCs w:val="28"/>
        </w:rPr>
        <w:t xml:space="preserve"> Правительства РФ от 15.04.2017 N 449)</w:t>
      </w:r>
    </w:p>
    <w:p w14:paraId="6C0D0E3C"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л) расходы на химические реагенты. (пп. "л" введен </w:t>
      </w:r>
      <w:hyperlink r:id="rId157" w:history="1">
        <w:r w:rsidRPr="00DC778B">
          <w:rPr>
            <w:sz w:val="28"/>
            <w:szCs w:val="28"/>
          </w:rPr>
          <w:t>Постановлением</w:t>
        </w:r>
      </w:hyperlink>
      <w:r w:rsidRPr="00DC778B">
        <w:rPr>
          <w:sz w:val="28"/>
          <w:szCs w:val="28"/>
        </w:rPr>
        <w:t xml:space="preserve"> Правительства РФ от 04.07.2019 N 855).</w:t>
      </w:r>
    </w:p>
    <w:p w14:paraId="4BE816D9" w14:textId="77777777" w:rsidR="00DC778B" w:rsidRPr="00DC778B" w:rsidRDefault="00DC778B" w:rsidP="00DC778B">
      <w:pPr>
        <w:tabs>
          <w:tab w:val="left" w:pos="859"/>
        </w:tabs>
        <w:autoSpaceDE w:val="0"/>
        <w:autoSpaceDN w:val="0"/>
        <w:adjustRightInd w:val="0"/>
        <w:ind w:firstLine="709"/>
        <w:jc w:val="both"/>
        <w:rPr>
          <w:sz w:val="28"/>
          <w:szCs w:val="28"/>
        </w:rPr>
      </w:pPr>
      <w:r w:rsidRPr="00DC778B">
        <w:rPr>
          <w:sz w:val="28"/>
          <w:szCs w:val="28"/>
        </w:rPr>
        <w:t xml:space="preserve">Неподконтрольные расходы утверждены РЭК Кузбасса на 2022 год в размере </w:t>
      </w:r>
      <w:r w:rsidRPr="00DC778B">
        <w:rPr>
          <w:b/>
          <w:bCs/>
          <w:i/>
          <w:iCs/>
          <w:sz w:val="28"/>
          <w:szCs w:val="28"/>
        </w:rPr>
        <w:t xml:space="preserve">14 316,68 </w:t>
      </w:r>
      <w:r w:rsidRPr="00DC778B">
        <w:rPr>
          <w:sz w:val="28"/>
          <w:szCs w:val="28"/>
        </w:rPr>
        <w:t xml:space="preserve">тыс. руб., организацией неподконтрольные расходы в целях корректировки предложены в размере </w:t>
      </w:r>
      <w:r w:rsidRPr="00DC778B">
        <w:rPr>
          <w:b/>
          <w:bCs/>
          <w:i/>
          <w:iCs/>
          <w:sz w:val="28"/>
          <w:szCs w:val="28"/>
        </w:rPr>
        <w:t>14 181,99</w:t>
      </w:r>
      <w:r w:rsidRPr="00DC778B">
        <w:rPr>
          <w:sz w:val="28"/>
          <w:szCs w:val="28"/>
        </w:rPr>
        <w:t xml:space="preserve"> тыс. руб., в процессе экспертизы определены расходы в сумме </w:t>
      </w:r>
      <w:r w:rsidRPr="00DC778B">
        <w:rPr>
          <w:b/>
          <w:bCs/>
          <w:i/>
          <w:iCs/>
          <w:sz w:val="28"/>
          <w:szCs w:val="28"/>
        </w:rPr>
        <w:t xml:space="preserve">13 954,66 </w:t>
      </w:r>
      <w:r w:rsidRPr="00DC778B">
        <w:rPr>
          <w:sz w:val="28"/>
          <w:szCs w:val="28"/>
        </w:rPr>
        <w:t>тыс. руб., включают в себя:</w:t>
      </w:r>
    </w:p>
    <w:p w14:paraId="21C167C3" w14:textId="77777777" w:rsidR="00DC778B" w:rsidRPr="00DC778B" w:rsidRDefault="00DC778B" w:rsidP="00DC778B">
      <w:pPr>
        <w:tabs>
          <w:tab w:val="left" w:pos="859"/>
        </w:tabs>
        <w:autoSpaceDE w:val="0"/>
        <w:autoSpaceDN w:val="0"/>
        <w:adjustRightInd w:val="0"/>
        <w:ind w:firstLine="709"/>
        <w:jc w:val="both"/>
        <w:rPr>
          <w:sz w:val="28"/>
          <w:szCs w:val="28"/>
        </w:rPr>
      </w:pPr>
      <w:r w:rsidRPr="00DC778B">
        <w:rPr>
          <w:bCs/>
          <w:sz w:val="28"/>
          <w:szCs w:val="28"/>
        </w:rPr>
        <w:t>По статье</w:t>
      </w:r>
      <w:r w:rsidRPr="00DC778B">
        <w:rPr>
          <w:b/>
          <w:bCs/>
          <w:sz w:val="28"/>
          <w:szCs w:val="28"/>
        </w:rPr>
        <w:t xml:space="preserve"> «Расходы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 </w:t>
      </w:r>
      <w:r w:rsidRPr="00DC778B">
        <w:rPr>
          <w:bCs/>
          <w:sz w:val="28"/>
          <w:szCs w:val="28"/>
        </w:rPr>
        <w:t>регулирующим органом</w:t>
      </w:r>
      <w:r w:rsidRPr="00DC778B">
        <w:rPr>
          <w:sz w:val="28"/>
          <w:szCs w:val="28"/>
        </w:rPr>
        <w:t xml:space="preserve"> утверждены расходы на 2022 год в размере </w:t>
      </w:r>
      <w:r w:rsidRPr="00DC778B">
        <w:rPr>
          <w:b/>
          <w:bCs/>
          <w:i/>
          <w:iCs/>
          <w:sz w:val="28"/>
          <w:szCs w:val="28"/>
        </w:rPr>
        <w:t>14 304,85</w:t>
      </w:r>
      <w:r w:rsidRPr="00DC778B">
        <w:rPr>
          <w:sz w:val="28"/>
          <w:szCs w:val="28"/>
        </w:rPr>
        <w:t xml:space="preserve"> тыс. руб. организацией в целях корректировки предложены в размере </w:t>
      </w:r>
      <w:r w:rsidRPr="00DC778B">
        <w:rPr>
          <w:b/>
          <w:bCs/>
          <w:i/>
          <w:iCs/>
          <w:sz w:val="28"/>
          <w:szCs w:val="28"/>
        </w:rPr>
        <w:t>14 101,65</w:t>
      </w:r>
      <w:r w:rsidRPr="00DC778B">
        <w:rPr>
          <w:sz w:val="28"/>
          <w:szCs w:val="28"/>
        </w:rPr>
        <w:t xml:space="preserve"> тыс. руб., в процессе экспертизы определены расходы в сумме </w:t>
      </w:r>
      <w:r w:rsidRPr="00DC778B">
        <w:rPr>
          <w:b/>
          <w:bCs/>
          <w:i/>
          <w:iCs/>
          <w:sz w:val="28"/>
          <w:szCs w:val="28"/>
        </w:rPr>
        <w:t>13 955,61</w:t>
      </w:r>
      <w:r w:rsidRPr="00DC778B">
        <w:rPr>
          <w:sz w:val="28"/>
          <w:szCs w:val="28"/>
        </w:rPr>
        <w:t xml:space="preserve"> тыс. руб.</w:t>
      </w:r>
    </w:p>
    <w:p w14:paraId="13B67105" w14:textId="77777777" w:rsidR="00DC778B" w:rsidRPr="00DC778B" w:rsidRDefault="00DC778B" w:rsidP="00DC778B">
      <w:pPr>
        <w:tabs>
          <w:tab w:val="left" w:pos="859"/>
        </w:tabs>
        <w:autoSpaceDE w:val="0"/>
        <w:autoSpaceDN w:val="0"/>
        <w:adjustRightInd w:val="0"/>
        <w:ind w:firstLine="709"/>
        <w:jc w:val="both"/>
        <w:rPr>
          <w:sz w:val="28"/>
          <w:szCs w:val="28"/>
        </w:rPr>
      </w:pPr>
      <w:r w:rsidRPr="00DC778B">
        <w:rPr>
          <w:b/>
          <w:bCs/>
          <w:sz w:val="28"/>
          <w:szCs w:val="28"/>
        </w:rPr>
        <w:t xml:space="preserve">- «Услуги по очистке сточных вод» </w:t>
      </w:r>
      <w:r w:rsidRPr="00DC778B">
        <w:rPr>
          <w:bCs/>
          <w:sz w:val="28"/>
          <w:szCs w:val="28"/>
        </w:rPr>
        <w:t>РЭК Кузбасса</w:t>
      </w:r>
      <w:r w:rsidRPr="00DC778B">
        <w:rPr>
          <w:sz w:val="28"/>
          <w:szCs w:val="28"/>
        </w:rPr>
        <w:t xml:space="preserve"> утверждены на 2022 год в размере </w:t>
      </w:r>
      <w:r w:rsidRPr="00DC778B">
        <w:rPr>
          <w:b/>
          <w:bCs/>
          <w:i/>
          <w:iCs/>
          <w:sz w:val="28"/>
          <w:szCs w:val="28"/>
        </w:rPr>
        <w:t>685,70</w:t>
      </w:r>
      <w:r w:rsidRPr="00DC778B">
        <w:rPr>
          <w:sz w:val="28"/>
          <w:szCs w:val="28"/>
        </w:rPr>
        <w:t xml:space="preserve"> тыс. руб. (объем – </w:t>
      </w:r>
      <w:r w:rsidRPr="00DC778B">
        <w:rPr>
          <w:b/>
          <w:bCs/>
          <w:i/>
          <w:iCs/>
          <w:sz w:val="28"/>
          <w:szCs w:val="28"/>
        </w:rPr>
        <w:t>73 219,95</w:t>
      </w:r>
      <w:r w:rsidRPr="00DC778B">
        <w:rPr>
          <w:sz w:val="28"/>
          <w:szCs w:val="28"/>
        </w:rPr>
        <w:t xml:space="preserve"> м</w:t>
      </w:r>
      <w:r w:rsidRPr="00DC778B">
        <w:rPr>
          <w:sz w:val="28"/>
          <w:szCs w:val="28"/>
          <w:vertAlign w:val="superscript"/>
        </w:rPr>
        <w:t>3</w:t>
      </w:r>
      <w:r w:rsidRPr="00DC778B">
        <w:rPr>
          <w:sz w:val="28"/>
          <w:szCs w:val="28"/>
        </w:rPr>
        <w:t xml:space="preserve">, тариф покупки </w:t>
      </w:r>
      <w:r w:rsidRPr="00DC778B">
        <w:rPr>
          <w:b/>
          <w:bCs/>
          <w:i/>
          <w:iCs/>
          <w:sz w:val="28"/>
          <w:szCs w:val="28"/>
        </w:rPr>
        <w:t>9,37</w:t>
      </w:r>
      <w:r w:rsidRPr="00DC778B">
        <w:rPr>
          <w:sz w:val="28"/>
          <w:szCs w:val="28"/>
        </w:rPr>
        <w:t xml:space="preserve"> руб./м</w:t>
      </w:r>
      <w:r w:rsidRPr="00DC778B">
        <w:rPr>
          <w:sz w:val="28"/>
          <w:szCs w:val="28"/>
          <w:vertAlign w:val="superscript"/>
        </w:rPr>
        <w:t>3</w:t>
      </w:r>
      <w:r w:rsidRPr="00DC778B">
        <w:rPr>
          <w:sz w:val="28"/>
          <w:szCs w:val="28"/>
        </w:rPr>
        <w:t xml:space="preserve">), организацией в целях корректировки предложены в размере </w:t>
      </w:r>
      <w:r w:rsidRPr="00DC778B">
        <w:rPr>
          <w:b/>
          <w:bCs/>
          <w:i/>
          <w:iCs/>
          <w:sz w:val="28"/>
          <w:szCs w:val="28"/>
        </w:rPr>
        <w:t>700,72</w:t>
      </w:r>
      <w:r w:rsidRPr="00DC778B">
        <w:rPr>
          <w:sz w:val="28"/>
          <w:szCs w:val="28"/>
        </w:rPr>
        <w:t xml:space="preserve"> тыс. руб. (объем – </w:t>
      </w:r>
      <w:r w:rsidRPr="00DC778B">
        <w:rPr>
          <w:b/>
          <w:bCs/>
          <w:i/>
          <w:iCs/>
          <w:sz w:val="28"/>
          <w:szCs w:val="28"/>
        </w:rPr>
        <w:t xml:space="preserve">74 824,00 </w:t>
      </w:r>
      <w:r w:rsidRPr="00DC778B">
        <w:rPr>
          <w:sz w:val="28"/>
          <w:szCs w:val="28"/>
        </w:rPr>
        <w:t>м</w:t>
      </w:r>
      <w:r w:rsidRPr="00DC778B">
        <w:rPr>
          <w:sz w:val="28"/>
          <w:szCs w:val="28"/>
          <w:vertAlign w:val="superscript"/>
        </w:rPr>
        <w:t>3</w:t>
      </w:r>
      <w:r w:rsidRPr="00DC778B">
        <w:rPr>
          <w:sz w:val="28"/>
          <w:szCs w:val="28"/>
        </w:rPr>
        <w:t xml:space="preserve">, среднегодовой тариф </w:t>
      </w:r>
      <w:r w:rsidRPr="00DC778B">
        <w:rPr>
          <w:b/>
          <w:bCs/>
          <w:i/>
          <w:iCs/>
          <w:sz w:val="28"/>
          <w:szCs w:val="28"/>
        </w:rPr>
        <w:t>9,36</w:t>
      </w:r>
      <w:r w:rsidRPr="00DC778B">
        <w:rPr>
          <w:sz w:val="28"/>
          <w:szCs w:val="28"/>
        </w:rPr>
        <w:t xml:space="preserve"> руб./м</w:t>
      </w:r>
      <w:r w:rsidRPr="00DC778B">
        <w:rPr>
          <w:sz w:val="28"/>
          <w:szCs w:val="28"/>
          <w:vertAlign w:val="superscript"/>
        </w:rPr>
        <w:t>3</w:t>
      </w:r>
      <w:r w:rsidRPr="00DC778B">
        <w:rPr>
          <w:sz w:val="28"/>
          <w:szCs w:val="28"/>
        </w:rPr>
        <w:t xml:space="preserve">), в процессе экспертизы определены расходы в сумме </w:t>
      </w:r>
      <w:r w:rsidRPr="00DC778B">
        <w:rPr>
          <w:b/>
          <w:bCs/>
          <w:i/>
          <w:iCs/>
          <w:sz w:val="28"/>
          <w:szCs w:val="28"/>
        </w:rPr>
        <w:t xml:space="preserve">761,33 </w:t>
      </w:r>
      <w:r w:rsidRPr="00DC778B">
        <w:rPr>
          <w:sz w:val="28"/>
          <w:szCs w:val="28"/>
        </w:rPr>
        <w:t xml:space="preserve">тыс. руб. (объем принят по предложению организации – </w:t>
      </w:r>
      <w:r w:rsidRPr="00DC778B">
        <w:rPr>
          <w:b/>
          <w:bCs/>
          <w:i/>
          <w:iCs/>
          <w:sz w:val="28"/>
          <w:szCs w:val="28"/>
        </w:rPr>
        <w:t>74 824,00</w:t>
      </w:r>
      <w:r w:rsidRPr="00DC778B">
        <w:rPr>
          <w:sz w:val="28"/>
          <w:szCs w:val="28"/>
        </w:rPr>
        <w:t xml:space="preserve"> м</w:t>
      </w:r>
      <w:r w:rsidRPr="00DC778B">
        <w:rPr>
          <w:sz w:val="28"/>
          <w:szCs w:val="28"/>
          <w:vertAlign w:val="superscript"/>
        </w:rPr>
        <w:t>3</w:t>
      </w:r>
      <w:r w:rsidRPr="00DC778B">
        <w:rPr>
          <w:sz w:val="28"/>
          <w:szCs w:val="28"/>
        </w:rPr>
        <w:t xml:space="preserve">, тариф покупки по постановлению РЭК Кузбасса от 12.08.2021 года № 288 – </w:t>
      </w:r>
      <w:r w:rsidRPr="00DC778B">
        <w:rPr>
          <w:b/>
          <w:bCs/>
          <w:i/>
          <w:iCs/>
          <w:sz w:val="28"/>
          <w:szCs w:val="28"/>
        </w:rPr>
        <w:t>10,18</w:t>
      </w:r>
      <w:r w:rsidRPr="00DC778B">
        <w:rPr>
          <w:sz w:val="28"/>
          <w:szCs w:val="28"/>
        </w:rPr>
        <w:t xml:space="preserve"> руб./м</w:t>
      </w:r>
      <w:r w:rsidRPr="00DC778B">
        <w:rPr>
          <w:sz w:val="28"/>
          <w:szCs w:val="28"/>
          <w:vertAlign w:val="superscript"/>
        </w:rPr>
        <w:t>3</w:t>
      </w:r>
      <w:r w:rsidRPr="00DC778B">
        <w:rPr>
          <w:sz w:val="28"/>
          <w:szCs w:val="28"/>
        </w:rPr>
        <w:t>).</w:t>
      </w:r>
    </w:p>
    <w:p w14:paraId="591A83BD" w14:textId="77777777" w:rsidR="00DC778B" w:rsidRPr="00DC778B" w:rsidRDefault="00DC778B" w:rsidP="00DC778B">
      <w:pPr>
        <w:tabs>
          <w:tab w:val="left" w:pos="1134"/>
        </w:tabs>
        <w:ind w:firstLine="709"/>
        <w:jc w:val="both"/>
        <w:rPr>
          <w:sz w:val="28"/>
          <w:szCs w:val="28"/>
        </w:rPr>
      </w:pPr>
      <w:r w:rsidRPr="00DC778B">
        <w:rPr>
          <w:sz w:val="28"/>
          <w:szCs w:val="28"/>
        </w:rPr>
        <w:t xml:space="preserve">В качестве подтверждающих документов представлены счета-фактуры за 2020 год и постановление РЭК Кузбасса от 01.12.2020 № 475. </w:t>
      </w:r>
    </w:p>
    <w:p w14:paraId="693CC8F7" w14:textId="77777777" w:rsidR="00DC778B" w:rsidRPr="00DC778B" w:rsidRDefault="00DC778B" w:rsidP="00DC778B">
      <w:pPr>
        <w:tabs>
          <w:tab w:val="left" w:pos="1134"/>
        </w:tabs>
        <w:ind w:firstLine="709"/>
        <w:jc w:val="both"/>
        <w:rPr>
          <w:sz w:val="28"/>
          <w:szCs w:val="28"/>
        </w:rPr>
      </w:pPr>
      <w:r w:rsidRPr="00DC778B">
        <w:rPr>
          <w:sz w:val="28"/>
          <w:szCs w:val="28"/>
        </w:rPr>
        <w:t>Поставщиком данной услуги является АО «Кузбасская птицефабрика» по договору № 084/19 от 20.06.2019.</w:t>
      </w:r>
    </w:p>
    <w:p w14:paraId="5BF6ADBB" w14:textId="77777777" w:rsidR="00DC778B" w:rsidRPr="00DC778B" w:rsidRDefault="00DC778B" w:rsidP="00DC778B">
      <w:pPr>
        <w:tabs>
          <w:tab w:val="left" w:pos="859"/>
        </w:tabs>
        <w:autoSpaceDE w:val="0"/>
        <w:autoSpaceDN w:val="0"/>
        <w:adjustRightInd w:val="0"/>
        <w:ind w:firstLine="709"/>
        <w:jc w:val="both"/>
        <w:rPr>
          <w:sz w:val="28"/>
          <w:szCs w:val="28"/>
        </w:rPr>
      </w:pPr>
      <w:r w:rsidRPr="00DC778B">
        <w:rPr>
          <w:b/>
          <w:bCs/>
          <w:sz w:val="28"/>
          <w:szCs w:val="28"/>
        </w:rPr>
        <w:t xml:space="preserve">- «Услуги по очистке и транспортировке сточных вод» </w:t>
      </w:r>
      <w:r w:rsidRPr="00DC778B">
        <w:rPr>
          <w:bCs/>
          <w:sz w:val="28"/>
          <w:szCs w:val="28"/>
        </w:rPr>
        <w:t>РЭК Кузбасса</w:t>
      </w:r>
      <w:r w:rsidRPr="00DC778B">
        <w:rPr>
          <w:sz w:val="28"/>
          <w:szCs w:val="28"/>
        </w:rPr>
        <w:t xml:space="preserve"> утверждены на 2022 год в размере </w:t>
      </w:r>
      <w:r w:rsidRPr="00DC778B">
        <w:rPr>
          <w:b/>
          <w:bCs/>
          <w:i/>
          <w:iCs/>
          <w:sz w:val="28"/>
          <w:szCs w:val="28"/>
        </w:rPr>
        <w:t>13 619,14</w:t>
      </w:r>
      <w:r w:rsidRPr="00DC778B">
        <w:rPr>
          <w:sz w:val="28"/>
          <w:szCs w:val="28"/>
        </w:rPr>
        <w:t xml:space="preserve"> тыс. руб., в том числе по поставщикам: ООО «Водоканал» г. Новокузнецк в размере </w:t>
      </w:r>
      <w:r w:rsidRPr="00DC778B">
        <w:rPr>
          <w:b/>
          <w:bCs/>
          <w:i/>
          <w:iCs/>
          <w:sz w:val="28"/>
          <w:szCs w:val="28"/>
        </w:rPr>
        <w:t>10 903,13</w:t>
      </w:r>
      <w:r w:rsidRPr="00DC778B">
        <w:rPr>
          <w:sz w:val="28"/>
          <w:szCs w:val="28"/>
        </w:rPr>
        <w:t xml:space="preserve"> тыс. руб. (объем – </w:t>
      </w:r>
      <w:r w:rsidRPr="00DC778B">
        <w:rPr>
          <w:b/>
          <w:bCs/>
          <w:i/>
          <w:iCs/>
          <w:sz w:val="28"/>
          <w:szCs w:val="28"/>
        </w:rPr>
        <w:t>557 705,00</w:t>
      </w:r>
      <w:r w:rsidRPr="00DC778B">
        <w:rPr>
          <w:sz w:val="28"/>
          <w:szCs w:val="28"/>
        </w:rPr>
        <w:t xml:space="preserve"> м</w:t>
      </w:r>
      <w:r w:rsidRPr="00DC778B">
        <w:rPr>
          <w:sz w:val="28"/>
          <w:szCs w:val="28"/>
          <w:vertAlign w:val="superscript"/>
        </w:rPr>
        <w:t>3</w:t>
      </w:r>
      <w:r w:rsidRPr="00DC778B">
        <w:rPr>
          <w:sz w:val="28"/>
          <w:szCs w:val="28"/>
        </w:rPr>
        <w:t xml:space="preserve">, тариф покупки </w:t>
      </w:r>
      <w:r w:rsidRPr="00DC778B">
        <w:rPr>
          <w:b/>
          <w:bCs/>
          <w:i/>
          <w:iCs/>
          <w:sz w:val="28"/>
          <w:szCs w:val="28"/>
        </w:rPr>
        <w:t>19,55</w:t>
      </w:r>
      <w:r w:rsidRPr="00DC778B">
        <w:rPr>
          <w:sz w:val="28"/>
          <w:szCs w:val="28"/>
        </w:rPr>
        <w:t xml:space="preserve"> руб./м</w:t>
      </w:r>
      <w:r w:rsidRPr="00DC778B">
        <w:rPr>
          <w:sz w:val="28"/>
          <w:szCs w:val="28"/>
          <w:vertAlign w:val="superscript"/>
        </w:rPr>
        <w:t>3</w:t>
      </w:r>
      <w:r w:rsidRPr="00DC778B">
        <w:rPr>
          <w:sz w:val="28"/>
          <w:szCs w:val="28"/>
        </w:rPr>
        <w:t xml:space="preserve">), МКП МГО «Водоканал» в размере </w:t>
      </w:r>
      <w:r w:rsidRPr="00DC778B">
        <w:rPr>
          <w:b/>
          <w:bCs/>
          <w:i/>
          <w:iCs/>
          <w:sz w:val="28"/>
          <w:szCs w:val="28"/>
        </w:rPr>
        <w:t>2 716,01</w:t>
      </w:r>
      <w:r w:rsidRPr="00DC778B">
        <w:rPr>
          <w:sz w:val="28"/>
          <w:szCs w:val="28"/>
        </w:rPr>
        <w:t xml:space="preserve"> тыс. руб. (объем – </w:t>
      </w:r>
      <w:r w:rsidRPr="00DC778B">
        <w:rPr>
          <w:b/>
          <w:bCs/>
          <w:i/>
          <w:iCs/>
          <w:sz w:val="28"/>
          <w:szCs w:val="28"/>
        </w:rPr>
        <w:t>99 093,84</w:t>
      </w:r>
      <w:r w:rsidRPr="00DC778B">
        <w:rPr>
          <w:sz w:val="28"/>
          <w:szCs w:val="28"/>
        </w:rPr>
        <w:t xml:space="preserve"> м</w:t>
      </w:r>
      <w:r w:rsidRPr="00DC778B">
        <w:rPr>
          <w:sz w:val="28"/>
          <w:szCs w:val="28"/>
          <w:vertAlign w:val="superscript"/>
        </w:rPr>
        <w:t>3</w:t>
      </w:r>
      <w:r w:rsidRPr="00DC778B">
        <w:rPr>
          <w:sz w:val="28"/>
          <w:szCs w:val="28"/>
        </w:rPr>
        <w:t xml:space="preserve">, тариф покупки </w:t>
      </w:r>
      <w:r w:rsidRPr="00DC778B">
        <w:rPr>
          <w:b/>
          <w:bCs/>
          <w:i/>
          <w:iCs/>
          <w:sz w:val="28"/>
          <w:szCs w:val="28"/>
        </w:rPr>
        <w:t>27,41</w:t>
      </w:r>
      <w:r w:rsidRPr="00DC778B">
        <w:rPr>
          <w:sz w:val="28"/>
          <w:szCs w:val="28"/>
        </w:rPr>
        <w:t xml:space="preserve"> руб./м</w:t>
      </w:r>
      <w:r w:rsidRPr="00DC778B">
        <w:rPr>
          <w:sz w:val="28"/>
          <w:szCs w:val="28"/>
          <w:vertAlign w:val="superscript"/>
        </w:rPr>
        <w:t>3</w:t>
      </w:r>
      <w:r w:rsidRPr="00DC778B">
        <w:rPr>
          <w:sz w:val="28"/>
          <w:szCs w:val="28"/>
        </w:rPr>
        <w:t>).</w:t>
      </w:r>
    </w:p>
    <w:p w14:paraId="2173BE65" w14:textId="77777777" w:rsidR="00DC778B" w:rsidRPr="00DC778B" w:rsidRDefault="00DC778B" w:rsidP="00DC778B">
      <w:pPr>
        <w:tabs>
          <w:tab w:val="left" w:pos="859"/>
        </w:tabs>
        <w:autoSpaceDE w:val="0"/>
        <w:autoSpaceDN w:val="0"/>
        <w:adjustRightInd w:val="0"/>
        <w:ind w:firstLine="709"/>
        <w:jc w:val="both"/>
        <w:rPr>
          <w:sz w:val="28"/>
          <w:szCs w:val="28"/>
        </w:rPr>
      </w:pPr>
      <w:r w:rsidRPr="00DC778B">
        <w:rPr>
          <w:sz w:val="28"/>
          <w:szCs w:val="28"/>
        </w:rPr>
        <w:t xml:space="preserve">Организацией в целях корректировки предложены в размере </w:t>
      </w:r>
      <w:r w:rsidRPr="00DC778B">
        <w:rPr>
          <w:b/>
          <w:bCs/>
          <w:i/>
          <w:iCs/>
          <w:sz w:val="28"/>
          <w:szCs w:val="28"/>
        </w:rPr>
        <w:t>13 400,93</w:t>
      </w:r>
      <w:r w:rsidRPr="00DC778B">
        <w:rPr>
          <w:sz w:val="28"/>
          <w:szCs w:val="28"/>
        </w:rPr>
        <w:t xml:space="preserve"> тыс. руб. в том числе по поставщикам: ООО «Водоканал» г. Новокузнецк в размере </w:t>
      </w:r>
      <w:r w:rsidRPr="00DC778B">
        <w:rPr>
          <w:b/>
          <w:bCs/>
          <w:i/>
          <w:iCs/>
          <w:sz w:val="28"/>
          <w:szCs w:val="28"/>
        </w:rPr>
        <w:t xml:space="preserve">10 780,39 </w:t>
      </w:r>
      <w:r w:rsidRPr="00DC778B">
        <w:rPr>
          <w:sz w:val="28"/>
          <w:szCs w:val="28"/>
        </w:rPr>
        <w:t xml:space="preserve">тыс. руб. (объем – </w:t>
      </w:r>
      <w:r w:rsidRPr="00DC778B">
        <w:rPr>
          <w:b/>
          <w:bCs/>
          <w:i/>
          <w:iCs/>
          <w:sz w:val="28"/>
          <w:szCs w:val="28"/>
        </w:rPr>
        <w:t>551 427,00</w:t>
      </w:r>
      <w:r w:rsidRPr="00DC778B">
        <w:rPr>
          <w:sz w:val="28"/>
          <w:szCs w:val="28"/>
        </w:rPr>
        <w:t xml:space="preserve"> м</w:t>
      </w:r>
      <w:r w:rsidRPr="00DC778B">
        <w:rPr>
          <w:sz w:val="28"/>
          <w:szCs w:val="28"/>
          <w:vertAlign w:val="superscript"/>
        </w:rPr>
        <w:t>3</w:t>
      </w:r>
      <w:r w:rsidRPr="00DC778B">
        <w:rPr>
          <w:sz w:val="28"/>
          <w:szCs w:val="28"/>
        </w:rPr>
        <w:t xml:space="preserve">, тариф покупки </w:t>
      </w:r>
      <w:r w:rsidRPr="00DC778B">
        <w:rPr>
          <w:b/>
          <w:bCs/>
          <w:i/>
          <w:iCs/>
          <w:sz w:val="28"/>
          <w:szCs w:val="28"/>
        </w:rPr>
        <w:t>19,55</w:t>
      </w:r>
      <w:r w:rsidRPr="00DC778B">
        <w:rPr>
          <w:sz w:val="28"/>
          <w:szCs w:val="28"/>
        </w:rPr>
        <w:t xml:space="preserve"> руб./м</w:t>
      </w:r>
      <w:r w:rsidRPr="00DC778B">
        <w:rPr>
          <w:sz w:val="28"/>
          <w:szCs w:val="28"/>
          <w:vertAlign w:val="superscript"/>
        </w:rPr>
        <w:t>3</w:t>
      </w:r>
      <w:r w:rsidRPr="00DC778B">
        <w:rPr>
          <w:sz w:val="28"/>
          <w:szCs w:val="28"/>
        </w:rPr>
        <w:t xml:space="preserve">), МКП МГО «Водоканал» в размере </w:t>
      </w:r>
      <w:r w:rsidRPr="00DC778B">
        <w:rPr>
          <w:b/>
          <w:bCs/>
          <w:i/>
          <w:iCs/>
          <w:sz w:val="28"/>
          <w:szCs w:val="28"/>
        </w:rPr>
        <w:t xml:space="preserve">2 620,54 </w:t>
      </w:r>
      <w:r w:rsidRPr="00DC778B">
        <w:rPr>
          <w:sz w:val="28"/>
          <w:szCs w:val="28"/>
        </w:rPr>
        <w:t xml:space="preserve">тыс. руб. (объем – </w:t>
      </w:r>
      <w:r w:rsidRPr="00DC778B">
        <w:rPr>
          <w:b/>
          <w:bCs/>
          <w:i/>
          <w:iCs/>
          <w:sz w:val="28"/>
          <w:szCs w:val="28"/>
        </w:rPr>
        <w:t xml:space="preserve">99 094,00 </w:t>
      </w:r>
      <w:r w:rsidRPr="00DC778B">
        <w:rPr>
          <w:sz w:val="28"/>
          <w:szCs w:val="28"/>
        </w:rPr>
        <w:t>м</w:t>
      </w:r>
      <w:r w:rsidRPr="00DC778B">
        <w:rPr>
          <w:sz w:val="28"/>
          <w:szCs w:val="28"/>
          <w:vertAlign w:val="superscript"/>
        </w:rPr>
        <w:t>3</w:t>
      </w:r>
      <w:r w:rsidRPr="00DC778B">
        <w:rPr>
          <w:sz w:val="28"/>
          <w:szCs w:val="28"/>
        </w:rPr>
        <w:t xml:space="preserve">, тариф покупки </w:t>
      </w:r>
      <w:r w:rsidRPr="00DC778B">
        <w:rPr>
          <w:b/>
          <w:bCs/>
          <w:i/>
          <w:iCs/>
          <w:sz w:val="28"/>
          <w:szCs w:val="28"/>
        </w:rPr>
        <w:t xml:space="preserve">26,45 </w:t>
      </w:r>
      <w:r w:rsidRPr="00DC778B">
        <w:rPr>
          <w:sz w:val="28"/>
          <w:szCs w:val="28"/>
        </w:rPr>
        <w:t>руб./м</w:t>
      </w:r>
      <w:r w:rsidRPr="00DC778B">
        <w:rPr>
          <w:sz w:val="28"/>
          <w:szCs w:val="28"/>
          <w:vertAlign w:val="superscript"/>
        </w:rPr>
        <w:t>3</w:t>
      </w:r>
      <w:r w:rsidRPr="00DC778B">
        <w:rPr>
          <w:sz w:val="28"/>
          <w:szCs w:val="28"/>
        </w:rPr>
        <w:t>).</w:t>
      </w:r>
    </w:p>
    <w:p w14:paraId="705BEBE6" w14:textId="77777777" w:rsidR="00DC778B" w:rsidRPr="00DC778B" w:rsidRDefault="00DC778B" w:rsidP="00DC778B">
      <w:pPr>
        <w:tabs>
          <w:tab w:val="left" w:pos="1134"/>
        </w:tabs>
        <w:ind w:firstLine="709"/>
        <w:jc w:val="both"/>
        <w:rPr>
          <w:color w:val="FF0000"/>
          <w:sz w:val="28"/>
          <w:szCs w:val="28"/>
        </w:rPr>
      </w:pPr>
      <w:r w:rsidRPr="00DC778B">
        <w:rPr>
          <w:sz w:val="28"/>
          <w:szCs w:val="28"/>
        </w:rPr>
        <w:t>В качестве подтверждающих документов представлены счета-фактуры за 2020 год и постановления Региональной энергетической комиссии Кузбасса № 596 от 17.12.2020 и № 528 от 08.12.2020, договоры с поставщиками услуг: с                                 ООО «Водоканал» г. Новокузнецк № 6450 от 13.09.2019, с МКП МГО "Водоканал", г. Мыски № 311/ЭР-03-20 от 16.07.2020.</w:t>
      </w:r>
    </w:p>
    <w:p w14:paraId="1175D423" w14:textId="77777777" w:rsidR="00DC778B" w:rsidRPr="00DC778B" w:rsidRDefault="00DC778B" w:rsidP="00DC778B">
      <w:pPr>
        <w:tabs>
          <w:tab w:val="left" w:pos="859"/>
        </w:tabs>
        <w:autoSpaceDE w:val="0"/>
        <w:autoSpaceDN w:val="0"/>
        <w:adjustRightInd w:val="0"/>
        <w:ind w:firstLine="709"/>
        <w:jc w:val="both"/>
        <w:rPr>
          <w:sz w:val="28"/>
          <w:szCs w:val="28"/>
        </w:rPr>
      </w:pPr>
      <w:r w:rsidRPr="00DC778B">
        <w:rPr>
          <w:sz w:val="28"/>
          <w:szCs w:val="28"/>
        </w:rPr>
        <w:lastRenderedPageBreak/>
        <w:t xml:space="preserve">В процессе экспертизы определены расходы в сумме </w:t>
      </w:r>
      <w:r w:rsidRPr="00DC778B">
        <w:rPr>
          <w:b/>
          <w:bCs/>
          <w:i/>
          <w:iCs/>
          <w:sz w:val="28"/>
          <w:szCs w:val="28"/>
        </w:rPr>
        <w:t xml:space="preserve">13 194,28 </w:t>
      </w:r>
      <w:r w:rsidRPr="00DC778B">
        <w:rPr>
          <w:sz w:val="28"/>
          <w:szCs w:val="28"/>
        </w:rPr>
        <w:t>тыс. руб.</w:t>
      </w:r>
      <w:r w:rsidRPr="00DC778B">
        <w:rPr>
          <w:color w:val="FF0000"/>
          <w:sz w:val="28"/>
          <w:szCs w:val="28"/>
        </w:rPr>
        <w:t xml:space="preserve"> </w:t>
      </w:r>
      <w:r w:rsidRPr="00DC778B">
        <w:rPr>
          <w:sz w:val="28"/>
          <w:szCs w:val="28"/>
        </w:rPr>
        <w:t xml:space="preserve">в том числе по поставщикам: </w:t>
      </w:r>
    </w:p>
    <w:p w14:paraId="705806AC" w14:textId="77777777" w:rsidR="00DC778B" w:rsidRPr="00DC778B" w:rsidRDefault="00DC778B" w:rsidP="00DC778B">
      <w:pPr>
        <w:tabs>
          <w:tab w:val="left" w:pos="859"/>
        </w:tabs>
        <w:autoSpaceDE w:val="0"/>
        <w:autoSpaceDN w:val="0"/>
        <w:adjustRightInd w:val="0"/>
        <w:ind w:firstLine="709"/>
        <w:jc w:val="both"/>
        <w:rPr>
          <w:sz w:val="28"/>
          <w:szCs w:val="28"/>
        </w:rPr>
      </w:pPr>
      <w:r w:rsidRPr="00DC778B">
        <w:rPr>
          <w:sz w:val="28"/>
          <w:szCs w:val="28"/>
        </w:rPr>
        <w:t xml:space="preserve">- ООО «Водоканал» г. Новокузнецк в размере </w:t>
      </w:r>
      <w:r w:rsidRPr="00DC778B">
        <w:rPr>
          <w:b/>
          <w:bCs/>
          <w:i/>
          <w:iCs/>
          <w:sz w:val="28"/>
          <w:szCs w:val="28"/>
        </w:rPr>
        <w:t>10 771,37</w:t>
      </w:r>
      <w:r w:rsidRPr="00DC778B">
        <w:rPr>
          <w:sz w:val="28"/>
          <w:szCs w:val="28"/>
        </w:rPr>
        <w:t xml:space="preserve"> тыс. руб. (объем – </w:t>
      </w:r>
      <w:r w:rsidRPr="00DC778B">
        <w:rPr>
          <w:b/>
          <w:bCs/>
          <w:i/>
          <w:iCs/>
          <w:sz w:val="28"/>
          <w:szCs w:val="28"/>
        </w:rPr>
        <w:t>551 427,00</w:t>
      </w:r>
      <w:r w:rsidRPr="00DC778B">
        <w:rPr>
          <w:sz w:val="28"/>
          <w:szCs w:val="28"/>
        </w:rPr>
        <w:t xml:space="preserve"> м</w:t>
      </w:r>
      <w:r w:rsidRPr="00DC778B">
        <w:rPr>
          <w:sz w:val="28"/>
          <w:szCs w:val="28"/>
          <w:vertAlign w:val="superscript"/>
        </w:rPr>
        <w:t xml:space="preserve">3 </w:t>
      </w:r>
      <w:r w:rsidRPr="00DC778B">
        <w:rPr>
          <w:sz w:val="28"/>
          <w:szCs w:val="28"/>
        </w:rPr>
        <w:t xml:space="preserve">принят по предложению организации, тариф покупки </w:t>
      </w:r>
      <w:r w:rsidRPr="00DC778B">
        <w:rPr>
          <w:b/>
          <w:bCs/>
          <w:i/>
          <w:iCs/>
          <w:sz w:val="28"/>
          <w:szCs w:val="28"/>
        </w:rPr>
        <w:t>19,53</w:t>
      </w:r>
      <w:r w:rsidRPr="00DC778B">
        <w:rPr>
          <w:sz w:val="28"/>
          <w:szCs w:val="28"/>
        </w:rPr>
        <w:t xml:space="preserve"> руб./м</w:t>
      </w:r>
      <w:r w:rsidRPr="00DC778B">
        <w:rPr>
          <w:sz w:val="28"/>
          <w:szCs w:val="28"/>
          <w:vertAlign w:val="superscript"/>
        </w:rPr>
        <w:t xml:space="preserve">3 </w:t>
      </w:r>
      <w:r w:rsidRPr="00DC778B">
        <w:rPr>
          <w:sz w:val="28"/>
          <w:szCs w:val="28"/>
        </w:rPr>
        <w:t>тариф 1-го п/г на уровне тарифа на 31.12.2021, тариф 2-го п/г с учетом индекса Минэкономразвития РФ на 2022 год 103,9%);</w:t>
      </w:r>
    </w:p>
    <w:p w14:paraId="7C04EB05" w14:textId="77777777" w:rsidR="00DC778B" w:rsidRPr="00DC778B" w:rsidRDefault="00DC778B" w:rsidP="00DC778B">
      <w:pPr>
        <w:tabs>
          <w:tab w:val="left" w:pos="859"/>
        </w:tabs>
        <w:autoSpaceDE w:val="0"/>
        <w:autoSpaceDN w:val="0"/>
        <w:adjustRightInd w:val="0"/>
        <w:ind w:firstLine="709"/>
        <w:jc w:val="both"/>
        <w:rPr>
          <w:color w:val="FF0000"/>
          <w:sz w:val="28"/>
          <w:szCs w:val="28"/>
        </w:rPr>
      </w:pPr>
      <w:r w:rsidRPr="00DC778B">
        <w:rPr>
          <w:sz w:val="28"/>
          <w:szCs w:val="28"/>
        </w:rPr>
        <w:t xml:space="preserve">- МКП МГО «Водоканал» в размере </w:t>
      </w:r>
      <w:r w:rsidRPr="00DC778B">
        <w:rPr>
          <w:b/>
          <w:bCs/>
          <w:i/>
          <w:iCs/>
          <w:sz w:val="28"/>
          <w:szCs w:val="28"/>
        </w:rPr>
        <w:t>2 422,91</w:t>
      </w:r>
      <w:r w:rsidRPr="00DC778B">
        <w:rPr>
          <w:sz w:val="28"/>
          <w:szCs w:val="28"/>
        </w:rPr>
        <w:t xml:space="preserve"> тыс. руб. (объем – </w:t>
      </w:r>
      <w:r w:rsidRPr="00DC778B">
        <w:rPr>
          <w:b/>
          <w:bCs/>
          <w:i/>
          <w:iCs/>
          <w:sz w:val="28"/>
          <w:szCs w:val="28"/>
        </w:rPr>
        <w:t xml:space="preserve">91 620,91 </w:t>
      </w:r>
      <w:r w:rsidRPr="00DC778B">
        <w:rPr>
          <w:sz w:val="28"/>
          <w:szCs w:val="28"/>
        </w:rPr>
        <w:t>м</w:t>
      </w:r>
      <w:r w:rsidRPr="00DC778B">
        <w:rPr>
          <w:sz w:val="28"/>
          <w:szCs w:val="28"/>
          <w:vertAlign w:val="superscript"/>
        </w:rPr>
        <w:t xml:space="preserve">3 </w:t>
      </w:r>
      <w:r w:rsidRPr="00DC778B">
        <w:rPr>
          <w:sz w:val="28"/>
          <w:szCs w:val="28"/>
        </w:rPr>
        <w:t xml:space="preserve">принят по факту 2020 года, тариф покупки по постановлению РЭК Кузбасса от 08.12.2020 года № 528 – </w:t>
      </w:r>
      <w:r w:rsidRPr="00DC778B">
        <w:rPr>
          <w:b/>
          <w:bCs/>
          <w:i/>
          <w:iCs/>
          <w:sz w:val="28"/>
          <w:szCs w:val="28"/>
        </w:rPr>
        <w:t>26,45</w:t>
      </w:r>
      <w:r w:rsidRPr="00DC778B">
        <w:rPr>
          <w:sz w:val="28"/>
          <w:szCs w:val="28"/>
        </w:rPr>
        <w:t xml:space="preserve"> руб./м</w:t>
      </w:r>
      <w:r w:rsidRPr="00DC778B">
        <w:rPr>
          <w:sz w:val="28"/>
          <w:szCs w:val="28"/>
          <w:vertAlign w:val="superscript"/>
        </w:rPr>
        <w:t>3</w:t>
      </w:r>
      <w:r w:rsidRPr="00DC778B">
        <w:rPr>
          <w:sz w:val="28"/>
          <w:szCs w:val="28"/>
        </w:rPr>
        <w:t>).</w:t>
      </w:r>
      <w:r w:rsidRPr="00DC778B">
        <w:rPr>
          <w:color w:val="FF0000"/>
          <w:sz w:val="28"/>
          <w:szCs w:val="28"/>
        </w:rPr>
        <w:t xml:space="preserve"> </w:t>
      </w:r>
    </w:p>
    <w:p w14:paraId="63B90671" w14:textId="77777777" w:rsidR="00DC778B" w:rsidRPr="00DC778B" w:rsidRDefault="00DC778B" w:rsidP="00DC778B">
      <w:pPr>
        <w:tabs>
          <w:tab w:val="left" w:pos="998"/>
        </w:tabs>
        <w:autoSpaceDE w:val="0"/>
        <w:autoSpaceDN w:val="0"/>
        <w:adjustRightInd w:val="0"/>
        <w:ind w:firstLine="576"/>
        <w:jc w:val="both"/>
        <w:rPr>
          <w:b/>
          <w:bCs/>
          <w:sz w:val="28"/>
          <w:szCs w:val="28"/>
        </w:rPr>
      </w:pPr>
      <w:r w:rsidRPr="00DC778B">
        <w:rPr>
          <w:sz w:val="28"/>
          <w:szCs w:val="28"/>
        </w:rPr>
        <w:t xml:space="preserve">По статье </w:t>
      </w:r>
      <w:r w:rsidRPr="00DC778B">
        <w:rPr>
          <w:b/>
          <w:bCs/>
          <w:sz w:val="28"/>
          <w:szCs w:val="28"/>
        </w:rPr>
        <w:t>«Расходы, связанные с оплатой налогов и сборов»</w:t>
      </w:r>
    </w:p>
    <w:p w14:paraId="4C38FEFB" w14:textId="77777777" w:rsidR="00DC778B" w:rsidRPr="00DC778B" w:rsidRDefault="00DC778B" w:rsidP="00DC778B">
      <w:pPr>
        <w:ind w:firstLine="567"/>
        <w:jc w:val="both"/>
        <w:rPr>
          <w:sz w:val="28"/>
          <w:szCs w:val="28"/>
        </w:rPr>
      </w:pPr>
      <w:bookmarkStart w:id="16" w:name="_Hlk5785667"/>
      <w:r w:rsidRPr="00DC778B">
        <w:rPr>
          <w:sz w:val="28"/>
          <w:szCs w:val="28"/>
        </w:rPr>
        <w:t>При определении размера расходов, связанных с уплатой налогов и сборов, учитываются:</w:t>
      </w:r>
    </w:p>
    <w:p w14:paraId="419ACC88" w14:textId="77777777" w:rsidR="00DC778B" w:rsidRPr="00DC778B" w:rsidRDefault="00DC778B" w:rsidP="00DC778B">
      <w:pPr>
        <w:ind w:firstLine="540"/>
        <w:jc w:val="both"/>
        <w:rPr>
          <w:sz w:val="28"/>
          <w:szCs w:val="28"/>
        </w:rPr>
      </w:pPr>
      <w:r w:rsidRPr="00DC778B">
        <w:rPr>
          <w:sz w:val="28"/>
          <w:szCs w:val="28"/>
        </w:rPr>
        <w:t>налог на прибыль;</w:t>
      </w:r>
    </w:p>
    <w:p w14:paraId="6AA56614" w14:textId="77777777" w:rsidR="00DC778B" w:rsidRPr="00DC778B" w:rsidRDefault="00DC778B" w:rsidP="00DC778B">
      <w:pPr>
        <w:ind w:firstLine="540"/>
        <w:jc w:val="both"/>
        <w:rPr>
          <w:sz w:val="28"/>
          <w:szCs w:val="28"/>
        </w:rPr>
      </w:pPr>
      <w:r w:rsidRPr="00DC778B">
        <w:rPr>
          <w:sz w:val="28"/>
          <w:szCs w:val="28"/>
        </w:rPr>
        <w:t>налог на имущество организаций;</w:t>
      </w:r>
    </w:p>
    <w:p w14:paraId="664A03F3" w14:textId="77777777" w:rsidR="00DC778B" w:rsidRPr="00DC778B" w:rsidRDefault="00DC778B" w:rsidP="00DC778B">
      <w:pPr>
        <w:ind w:firstLine="540"/>
        <w:jc w:val="both"/>
        <w:rPr>
          <w:sz w:val="28"/>
          <w:szCs w:val="28"/>
        </w:rPr>
      </w:pPr>
      <w:r w:rsidRPr="00DC778B">
        <w:rPr>
          <w:sz w:val="28"/>
          <w:szCs w:val="28"/>
        </w:rPr>
        <w:t>земельный налог;</w:t>
      </w:r>
    </w:p>
    <w:p w14:paraId="408676B1" w14:textId="77777777" w:rsidR="00DC778B" w:rsidRPr="00DC778B" w:rsidRDefault="00DC778B" w:rsidP="00DC778B">
      <w:pPr>
        <w:ind w:firstLine="540"/>
        <w:jc w:val="both"/>
        <w:rPr>
          <w:sz w:val="28"/>
          <w:szCs w:val="28"/>
        </w:rPr>
      </w:pPr>
      <w:r w:rsidRPr="00DC778B">
        <w:rPr>
          <w:sz w:val="28"/>
          <w:szCs w:val="28"/>
        </w:rPr>
        <w:t>водный налог и плата за пользование водным объектом;</w:t>
      </w:r>
    </w:p>
    <w:p w14:paraId="01842FFC" w14:textId="77777777" w:rsidR="00DC778B" w:rsidRPr="00DC778B" w:rsidRDefault="00DC778B" w:rsidP="00DC778B">
      <w:pPr>
        <w:ind w:firstLine="540"/>
        <w:jc w:val="both"/>
        <w:rPr>
          <w:sz w:val="28"/>
          <w:szCs w:val="28"/>
        </w:rPr>
      </w:pPr>
      <w:r w:rsidRPr="00DC778B">
        <w:rPr>
          <w:sz w:val="28"/>
          <w:szCs w:val="28"/>
        </w:rPr>
        <w:t>транспортный налог;</w:t>
      </w:r>
    </w:p>
    <w:p w14:paraId="47317531" w14:textId="77777777" w:rsidR="00DC778B" w:rsidRPr="00DC778B" w:rsidRDefault="00DC778B" w:rsidP="00DC778B">
      <w:pPr>
        <w:ind w:firstLine="540"/>
        <w:jc w:val="both"/>
        <w:rPr>
          <w:sz w:val="28"/>
          <w:szCs w:val="28"/>
        </w:rPr>
      </w:pPr>
      <w:r w:rsidRPr="00DC778B">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F69BDCE" w14:textId="77777777" w:rsidR="00DC778B" w:rsidRPr="00DC778B" w:rsidRDefault="00DC778B" w:rsidP="00DC778B">
      <w:pPr>
        <w:ind w:firstLine="540"/>
        <w:jc w:val="both"/>
        <w:rPr>
          <w:sz w:val="28"/>
          <w:szCs w:val="28"/>
        </w:rPr>
      </w:pPr>
      <w:r w:rsidRPr="00DC778B">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6A36772" w14:textId="77777777" w:rsidR="00DC778B" w:rsidRPr="00DC778B" w:rsidRDefault="00DC778B" w:rsidP="00DC778B">
      <w:pPr>
        <w:tabs>
          <w:tab w:val="left" w:pos="998"/>
        </w:tabs>
        <w:autoSpaceDE w:val="0"/>
        <w:autoSpaceDN w:val="0"/>
        <w:adjustRightInd w:val="0"/>
        <w:ind w:firstLine="576"/>
        <w:jc w:val="both"/>
        <w:rPr>
          <w:sz w:val="28"/>
          <w:szCs w:val="28"/>
        </w:rPr>
      </w:pPr>
      <w:r w:rsidRPr="00DC778B">
        <w:rPr>
          <w:sz w:val="28"/>
          <w:szCs w:val="28"/>
        </w:rPr>
        <w:t>Затраты по статье</w:t>
      </w:r>
      <w:bookmarkEnd w:id="16"/>
      <w:r w:rsidRPr="00DC778B">
        <w:rPr>
          <w:b/>
          <w:bCs/>
          <w:sz w:val="28"/>
          <w:szCs w:val="28"/>
        </w:rPr>
        <w:t xml:space="preserve"> </w:t>
      </w:r>
      <w:r w:rsidRPr="00DC778B">
        <w:rPr>
          <w:bCs/>
          <w:sz w:val="28"/>
          <w:szCs w:val="28"/>
        </w:rPr>
        <w:t>РЭК Кузбасса</w:t>
      </w:r>
      <w:r w:rsidRPr="00DC778B">
        <w:rPr>
          <w:sz w:val="28"/>
          <w:szCs w:val="28"/>
        </w:rPr>
        <w:t xml:space="preserve"> утверждены на 2022 год в размере </w:t>
      </w:r>
      <w:r w:rsidRPr="00DC778B">
        <w:rPr>
          <w:b/>
          <w:bCs/>
          <w:i/>
          <w:iCs/>
          <w:sz w:val="28"/>
          <w:szCs w:val="28"/>
        </w:rPr>
        <w:t>11,83</w:t>
      </w:r>
      <w:r w:rsidRPr="00DC778B">
        <w:rPr>
          <w:sz w:val="28"/>
          <w:szCs w:val="28"/>
        </w:rPr>
        <w:t xml:space="preserve"> тыс. руб., предприятием в целях корректировки предложены затраты в размере </w:t>
      </w:r>
      <w:r w:rsidRPr="00DC778B">
        <w:rPr>
          <w:b/>
          <w:bCs/>
          <w:i/>
          <w:iCs/>
          <w:sz w:val="28"/>
          <w:szCs w:val="28"/>
        </w:rPr>
        <w:t xml:space="preserve">80,23 </w:t>
      </w:r>
      <w:r w:rsidRPr="00DC778B">
        <w:rPr>
          <w:sz w:val="28"/>
          <w:szCs w:val="28"/>
        </w:rPr>
        <w:t xml:space="preserve">тыс. руб., в процессе экспертизы определены расходы в сумме </w:t>
      </w:r>
      <w:r w:rsidRPr="00DC778B">
        <w:rPr>
          <w:b/>
          <w:bCs/>
          <w:i/>
          <w:iCs/>
          <w:sz w:val="28"/>
          <w:szCs w:val="28"/>
        </w:rPr>
        <w:t xml:space="preserve">38,81 </w:t>
      </w:r>
      <w:r w:rsidRPr="00DC778B">
        <w:rPr>
          <w:sz w:val="28"/>
          <w:szCs w:val="28"/>
        </w:rPr>
        <w:t>тыс. руб., в том числе:</w:t>
      </w:r>
    </w:p>
    <w:p w14:paraId="65C4518F" w14:textId="77777777" w:rsidR="00DC778B" w:rsidRPr="00DC778B" w:rsidRDefault="00DC778B" w:rsidP="00DC778B">
      <w:pPr>
        <w:tabs>
          <w:tab w:val="left" w:pos="816"/>
        </w:tabs>
        <w:autoSpaceDE w:val="0"/>
        <w:autoSpaceDN w:val="0"/>
        <w:adjustRightInd w:val="0"/>
        <w:ind w:firstLine="709"/>
        <w:jc w:val="both"/>
        <w:rPr>
          <w:sz w:val="28"/>
          <w:szCs w:val="28"/>
        </w:rPr>
      </w:pPr>
      <w:r w:rsidRPr="00DC778B">
        <w:rPr>
          <w:sz w:val="28"/>
          <w:szCs w:val="28"/>
        </w:rPr>
        <w:t>-</w:t>
      </w:r>
      <w:r w:rsidRPr="00DC778B">
        <w:rPr>
          <w:sz w:val="28"/>
          <w:szCs w:val="28"/>
        </w:rPr>
        <w:tab/>
        <w:t xml:space="preserve"> По статье </w:t>
      </w:r>
      <w:r w:rsidRPr="00DC778B">
        <w:rPr>
          <w:b/>
          <w:bCs/>
          <w:sz w:val="28"/>
          <w:szCs w:val="28"/>
        </w:rPr>
        <w:t xml:space="preserve">«Плата за негативное воздействие на окружающую среду» </w:t>
      </w:r>
      <w:r w:rsidRPr="00DC778B">
        <w:rPr>
          <w:bCs/>
          <w:sz w:val="28"/>
          <w:szCs w:val="28"/>
        </w:rPr>
        <w:t xml:space="preserve">расходы </w:t>
      </w:r>
      <w:r w:rsidRPr="00DC778B">
        <w:rPr>
          <w:sz w:val="28"/>
          <w:szCs w:val="28"/>
        </w:rPr>
        <w:t xml:space="preserve">РЭК Кузбасса утверждены на 2022 год в размере </w:t>
      </w:r>
      <w:r w:rsidRPr="00DC778B">
        <w:rPr>
          <w:b/>
          <w:bCs/>
          <w:i/>
          <w:iCs/>
          <w:sz w:val="28"/>
          <w:szCs w:val="28"/>
        </w:rPr>
        <w:t xml:space="preserve">11,78 </w:t>
      </w:r>
      <w:r w:rsidRPr="00DC778B">
        <w:rPr>
          <w:sz w:val="28"/>
          <w:szCs w:val="28"/>
        </w:rPr>
        <w:t xml:space="preserve">тыс. руб., предприятием в целях корректировки предложены затраты в размере </w:t>
      </w:r>
      <w:r w:rsidRPr="00DC778B">
        <w:rPr>
          <w:b/>
          <w:bCs/>
          <w:i/>
          <w:iCs/>
          <w:sz w:val="28"/>
          <w:szCs w:val="28"/>
        </w:rPr>
        <w:t>7,27</w:t>
      </w:r>
      <w:r w:rsidRPr="00DC778B">
        <w:rPr>
          <w:sz w:val="28"/>
          <w:szCs w:val="28"/>
        </w:rPr>
        <w:t xml:space="preserve"> тыс. руб. в качестве обоснования представлена декларация о плате за негативное воздействие на окружающую среду за 2020 год.</w:t>
      </w:r>
    </w:p>
    <w:p w14:paraId="3779D04A" w14:textId="77777777" w:rsidR="00DC778B" w:rsidRPr="00DC778B" w:rsidRDefault="00DC778B" w:rsidP="00DC778B">
      <w:pPr>
        <w:tabs>
          <w:tab w:val="left" w:pos="816"/>
        </w:tabs>
        <w:autoSpaceDE w:val="0"/>
        <w:autoSpaceDN w:val="0"/>
        <w:adjustRightInd w:val="0"/>
        <w:ind w:firstLine="709"/>
        <w:jc w:val="both"/>
        <w:rPr>
          <w:sz w:val="28"/>
          <w:szCs w:val="28"/>
        </w:rPr>
      </w:pPr>
      <w:r w:rsidRPr="00DC778B">
        <w:rPr>
          <w:sz w:val="28"/>
          <w:szCs w:val="28"/>
        </w:rPr>
        <w:t xml:space="preserve">В процессе экспертизы определены расходы в сумме </w:t>
      </w:r>
      <w:r w:rsidRPr="00DC778B">
        <w:rPr>
          <w:b/>
          <w:bCs/>
          <w:i/>
          <w:iCs/>
          <w:sz w:val="28"/>
          <w:szCs w:val="28"/>
        </w:rPr>
        <w:t>27,95</w:t>
      </w:r>
      <w:r w:rsidRPr="00DC778B">
        <w:rPr>
          <w:sz w:val="28"/>
          <w:szCs w:val="28"/>
        </w:rPr>
        <w:t xml:space="preserve"> тыс. руб. приняты по декларации 2020 года в пределах лимита на выбросы в водные объекты;</w:t>
      </w:r>
    </w:p>
    <w:p w14:paraId="57386B97" w14:textId="77777777" w:rsidR="00DC778B" w:rsidRPr="00DC778B" w:rsidRDefault="00DC778B" w:rsidP="00DC778B">
      <w:pPr>
        <w:tabs>
          <w:tab w:val="left" w:pos="816"/>
        </w:tabs>
        <w:autoSpaceDE w:val="0"/>
        <w:autoSpaceDN w:val="0"/>
        <w:adjustRightInd w:val="0"/>
        <w:ind w:firstLine="709"/>
        <w:jc w:val="both"/>
        <w:rPr>
          <w:sz w:val="28"/>
          <w:szCs w:val="28"/>
        </w:rPr>
      </w:pPr>
      <w:r w:rsidRPr="00DC778B">
        <w:rPr>
          <w:sz w:val="28"/>
          <w:szCs w:val="28"/>
        </w:rPr>
        <w:t xml:space="preserve">-  По статье </w:t>
      </w:r>
      <w:r w:rsidRPr="00DC778B">
        <w:rPr>
          <w:b/>
          <w:bCs/>
          <w:sz w:val="28"/>
          <w:szCs w:val="28"/>
        </w:rPr>
        <w:t xml:space="preserve">«Налог на имущество» </w:t>
      </w:r>
      <w:r w:rsidRPr="00DC778B">
        <w:rPr>
          <w:sz w:val="28"/>
          <w:szCs w:val="28"/>
        </w:rPr>
        <w:t xml:space="preserve">РЭК Кузбасса утверждены затраты на 2022 год в размере </w:t>
      </w:r>
      <w:r w:rsidRPr="00DC778B">
        <w:rPr>
          <w:b/>
          <w:bCs/>
          <w:i/>
          <w:iCs/>
          <w:sz w:val="28"/>
          <w:szCs w:val="28"/>
        </w:rPr>
        <w:t>0,05</w:t>
      </w:r>
      <w:r w:rsidRPr="00DC778B">
        <w:rPr>
          <w:sz w:val="28"/>
          <w:szCs w:val="28"/>
        </w:rPr>
        <w:t xml:space="preserve"> тыс. руб., предприятием в целях корректировки предложены затраты в размере </w:t>
      </w:r>
      <w:r w:rsidRPr="00DC778B">
        <w:rPr>
          <w:b/>
          <w:bCs/>
          <w:i/>
          <w:iCs/>
          <w:sz w:val="28"/>
          <w:szCs w:val="28"/>
        </w:rPr>
        <w:t>72,96</w:t>
      </w:r>
      <w:r w:rsidRPr="00DC778B">
        <w:rPr>
          <w:sz w:val="28"/>
          <w:szCs w:val="28"/>
        </w:rPr>
        <w:t xml:space="preserve"> тыс. руб. в качестве обоснования представлена декларация по налогу на имущество за 2020 год.</w:t>
      </w:r>
    </w:p>
    <w:p w14:paraId="2A846F5A" w14:textId="77777777" w:rsidR="00DC778B" w:rsidRPr="00DC778B" w:rsidRDefault="00DC778B" w:rsidP="00DC778B">
      <w:pPr>
        <w:tabs>
          <w:tab w:val="left" w:pos="816"/>
        </w:tabs>
        <w:autoSpaceDE w:val="0"/>
        <w:autoSpaceDN w:val="0"/>
        <w:adjustRightInd w:val="0"/>
        <w:ind w:firstLine="576"/>
        <w:jc w:val="both"/>
        <w:rPr>
          <w:sz w:val="28"/>
          <w:szCs w:val="28"/>
        </w:rPr>
      </w:pPr>
      <w:r w:rsidRPr="00DC778B">
        <w:rPr>
          <w:sz w:val="28"/>
          <w:szCs w:val="28"/>
        </w:rPr>
        <w:t xml:space="preserve">В процессе экспертизы определены расходы в сумме </w:t>
      </w:r>
      <w:r w:rsidRPr="00DC778B">
        <w:rPr>
          <w:b/>
          <w:bCs/>
          <w:i/>
          <w:iCs/>
          <w:sz w:val="28"/>
          <w:szCs w:val="28"/>
        </w:rPr>
        <w:t>10,85</w:t>
      </w:r>
      <w:r w:rsidRPr="00DC778B">
        <w:rPr>
          <w:sz w:val="28"/>
          <w:szCs w:val="28"/>
        </w:rPr>
        <w:t xml:space="preserve"> тыс. руб. приняты по факту 2020 года.</w:t>
      </w:r>
    </w:p>
    <w:p w14:paraId="35B08DF6" w14:textId="77777777" w:rsidR="00DC778B" w:rsidRPr="00DC778B" w:rsidRDefault="00DC778B" w:rsidP="00DC778B">
      <w:pPr>
        <w:tabs>
          <w:tab w:val="left" w:pos="709"/>
        </w:tabs>
        <w:ind w:firstLine="709"/>
        <w:jc w:val="both"/>
        <w:rPr>
          <w:sz w:val="28"/>
          <w:szCs w:val="28"/>
        </w:rPr>
      </w:pPr>
      <w:r w:rsidRPr="00DC778B">
        <w:rPr>
          <w:bCs/>
          <w:sz w:val="28"/>
          <w:szCs w:val="28"/>
        </w:rPr>
        <w:t xml:space="preserve">По статье </w:t>
      </w:r>
      <w:r w:rsidRPr="00DC778B">
        <w:rPr>
          <w:b/>
          <w:sz w:val="28"/>
          <w:szCs w:val="28"/>
        </w:rPr>
        <w:t xml:space="preserve">«Недополученные доходы / выпадающие расходы» </w:t>
      </w:r>
      <w:r w:rsidRPr="00DC778B">
        <w:rPr>
          <w:bCs/>
          <w:sz w:val="28"/>
          <w:szCs w:val="28"/>
        </w:rPr>
        <w:t xml:space="preserve">в </w:t>
      </w:r>
      <w:r w:rsidRPr="00DC778B">
        <w:rPr>
          <w:sz w:val="28"/>
          <w:szCs w:val="28"/>
        </w:rPr>
        <w:t xml:space="preserve">соответствии с п. 15 Основ ценообразования в случае если регулируемая </w:t>
      </w:r>
      <w:r w:rsidRPr="00DC778B">
        <w:rPr>
          <w:sz w:val="28"/>
          <w:szCs w:val="28"/>
        </w:rPr>
        <w:lastRenderedPageBreak/>
        <w:t>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5142EE08" w14:textId="77777777" w:rsidR="00DC778B" w:rsidRPr="00DC778B" w:rsidRDefault="00DC778B" w:rsidP="00DC778B">
      <w:pPr>
        <w:tabs>
          <w:tab w:val="left" w:pos="709"/>
        </w:tabs>
        <w:ind w:firstLine="709"/>
        <w:jc w:val="both"/>
        <w:rPr>
          <w:sz w:val="28"/>
          <w:szCs w:val="28"/>
        </w:rPr>
      </w:pPr>
      <w:r w:rsidRPr="00DC778B">
        <w:rPr>
          <w:sz w:val="28"/>
          <w:szCs w:val="28"/>
        </w:rPr>
        <w:t>Расходы по данной статье на 2022 год регулирующим органом не утверждались, организацией в целях корректировки не заявлены.</w:t>
      </w:r>
    </w:p>
    <w:p w14:paraId="0FB296AE" w14:textId="77777777" w:rsidR="00DC778B" w:rsidRPr="00DC778B" w:rsidRDefault="00DC778B" w:rsidP="00DC778B">
      <w:pPr>
        <w:tabs>
          <w:tab w:val="left" w:pos="998"/>
        </w:tabs>
        <w:autoSpaceDE w:val="0"/>
        <w:autoSpaceDN w:val="0"/>
        <w:adjustRightInd w:val="0"/>
        <w:ind w:firstLine="576"/>
        <w:jc w:val="both"/>
        <w:rPr>
          <w:color w:val="FF0000"/>
          <w:sz w:val="28"/>
          <w:szCs w:val="28"/>
        </w:rPr>
      </w:pPr>
      <w:r w:rsidRPr="00DC778B">
        <w:rPr>
          <w:sz w:val="28"/>
          <w:szCs w:val="28"/>
        </w:rPr>
        <w:t xml:space="preserve">По статье </w:t>
      </w:r>
      <w:r w:rsidRPr="00DC778B">
        <w:rPr>
          <w:b/>
          <w:bCs/>
          <w:sz w:val="28"/>
          <w:szCs w:val="28"/>
        </w:rPr>
        <w:t xml:space="preserve">«Экономически обоснованные расходы, не учтенные при установлении тарифов в предыдущие периоды регулирования»: </w:t>
      </w:r>
      <w:r w:rsidRPr="00DC778B">
        <w:rPr>
          <w:sz w:val="28"/>
          <w:szCs w:val="28"/>
        </w:rPr>
        <w:t>РЭК Кузбасса затраты на 2022 год не утверждены, предприятием в целях корректировки не предложены.</w:t>
      </w:r>
    </w:p>
    <w:p w14:paraId="514B48A8" w14:textId="77777777" w:rsidR="00DC778B" w:rsidRPr="00DC778B" w:rsidRDefault="00DC778B" w:rsidP="00DC778B">
      <w:pPr>
        <w:tabs>
          <w:tab w:val="left" w:pos="1134"/>
        </w:tabs>
        <w:ind w:firstLine="709"/>
        <w:jc w:val="both"/>
        <w:rPr>
          <w:sz w:val="28"/>
          <w:szCs w:val="28"/>
        </w:rPr>
      </w:pPr>
      <w:r w:rsidRPr="00DC778B">
        <w:rPr>
          <w:bCs/>
          <w:sz w:val="28"/>
          <w:szCs w:val="28"/>
        </w:rPr>
        <w:t xml:space="preserve">По статье </w:t>
      </w:r>
      <w:r w:rsidRPr="00DC778B">
        <w:rPr>
          <w:b/>
          <w:sz w:val="28"/>
          <w:szCs w:val="28"/>
        </w:rPr>
        <w:t xml:space="preserve">«Экономически не обоснованные доходы прошлых периодов регулирования» </w:t>
      </w:r>
      <w:r w:rsidRPr="00DC778B">
        <w:rPr>
          <w:bCs/>
          <w:sz w:val="28"/>
          <w:szCs w:val="28"/>
        </w:rPr>
        <w:t>ор</w:t>
      </w:r>
      <w:r w:rsidRPr="00DC778B">
        <w:rPr>
          <w:sz w:val="28"/>
          <w:szCs w:val="28"/>
        </w:rPr>
        <w:t>ганизацией на 2022 год расходы не заявлены.</w:t>
      </w:r>
    </w:p>
    <w:p w14:paraId="502F3EC1" w14:textId="77777777" w:rsidR="00DC778B" w:rsidRPr="00DC778B" w:rsidRDefault="00DC778B" w:rsidP="00DC778B">
      <w:pPr>
        <w:tabs>
          <w:tab w:val="left" w:pos="1134"/>
        </w:tabs>
        <w:ind w:firstLine="709"/>
        <w:jc w:val="both"/>
        <w:rPr>
          <w:color w:val="FF0000"/>
          <w:sz w:val="28"/>
          <w:szCs w:val="28"/>
        </w:rPr>
      </w:pPr>
      <w:r w:rsidRPr="00DC778B">
        <w:rPr>
          <w:sz w:val="28"/>
          <w:szCs w:val="28"/>
        </w:rPr>
        <w:t xml:space="preserve">При проведении экспертизы учтено представление прокуратуры № 7/3-13-2021 от 05.04.2021, согласно которому необходимо исключить из НВВ денежные средства на выплату ежемесячной премии директору МКП «КТВС НМР» за период с 13.09.2019 по 31.12.2020 в размере </w:t>
      </w:r>
      <w:r w:rsidRPr="00DC778B">
        <w:rPr>
          <w:b/>
          <w:i/>
          <w:sz w:val="28"/>
          <w:szCs w:val="28"/>
        </w:rPr>
        <w:t>(-39,76)</w:t>
      </w:r>
      <w:r w:rsidRPr="00DC778B">
        <w:rPr>
          <w:sz w:val="28"/>
          <w:szCs w:val="28"/>
        </w:rPr>
        <w:t xml:space="preserve"> тыс. руб. Расчет представлен в Таблице 2 экспертного заключения. </w:t>
      </w:r>
    </w:p>
    <w:p w14:paraId="3F875744" w14:textId="77777777" w:rsidR="00DC778B" w:rsidRPr="00DC778B" w:rsidRDefault="00DC778B" w:rsidP="00DC778B">
      <w:pPr>
        <w:tabs>
          <w:tab w:val="left" w:pos="816"/>
        </w:tabs>
        <w:autoSpaceDE w:val="0"/>
        <w:autoSpaceDN w:val="0"/>
        <w:adjustRightInd w:val="0"/>
        <w:ind w:firstLine="576"/>
        <w:jc w:val="both"/>
        <w:rPr>
          <w:sz w:val="28"/>
          <w:szCs w:val="28"/>
        </w:rPr>
      </w:pPr>
    </w:p>
    <w:p w14:paraId="462BADC9" w14:textId="77777777" w:rsidR="00DC778B" w:rsidRPr="00DC778B" w:rsidRDefault="00DC778B" w:rsidP="00DC778B">
      <w:pPr>
        <w:tabs>
          <w:tab w:val="left" w:pos="859"/>
        </w:tabs>
        <w:autoSpaceDE w:val="0"/>
        <w:autoSpaceDN w:val="0"/>
        <w:adjustRightInd w:val="0"/>
        <w:jc w:val="center"/>
        <w:rPr>
          <w:b/>
          <w:bCs/>
          <w:sz w:val="32"/>
          <w:szCs w:val="32"/>
          <w:u w:val="single"/>
        </w:rPr>
      </w:pPr>
      <w:r w:rsidRPr="00DC778B">
        <w:rPr>
          <w:b/>
          <w:bCs/>
          <w:sz w:val="32"/>
          <w:szCs w:val="32"/>
          <w:u w:val="single"/>
        </w:rPr>
        <w:t>Амортизация</w:t>
      </w:r>
    </w:p>
    <w:p w14:paraId="14B6C8F2" w14:textId="77777777" w:rsidR="00DC778B" w:rsidRPr="00DC778B" w:rsidRDefault="00DC778B" w:rsidP="00DC778B">
      <w:pPr>
        <w:tabs>
          <w:tab w:val="left" w:pos="859"/>
        </w:tabs>
        <w:autoSpaceDE w:val="0"/>
        <w:autoSpaceDN w:val="0"/>
        <w:adjustRightInd w:val="0"/>
        <w:ind w:firstLine="573"/>
        <w:jc w:val="both"/>
        <w:rPr>
          <w:b/>
          <w:bCs/>
          <w:sz w:val="28"/>
          <w:szCs w:val="28"/>
        </w:rPr>
      </w:pPr>
    </w:p>
    <w:p w14:paraId="4347A5FC" w14:textId="77777777" w:rsidR="00DC778B" w:rsidRPr="00DC778B" w:rsidRDefault="00DC778B" w:rsidP="00DC778B">
      <w:pPr>
        <w:ind w:firstLine="709"/>
        <w:jc w:val="both"/>
        <w:rPr>
          <w:sz w:val="28"/>
          <w:szCs w:val="28"/>
        </w:rPr>
      </w:pPr>
      <w:r w:rsidRPr="00DC778B">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EB7859F" w14:textId="77777777" w:rsidR="00DC778B" w:rsidRPr="00DC778B" w:rsidRDefault="00DC778B" w:rsidP="00DC778B">
      <w:pPr>
        <w:tabs>
          <w:tab w:val="left" w:pos="859"/>
        </w:tabs>
        <w:autoSpaceDE w:val="0"/>
        <w:autoSpaceDN w:val="0"/>
        <w:adjustRightInd w:val="0"/>
        <w:ind w:firstLine="573"/>
        <w:jc w:val="both"/>
        <w:rPr>
          <w:sz w:val="28"/>
          <w:szCs w:val="28"/>
        </w:rPr>
      </w:pPr>
      <w:r w:rsidRPr="00DC778B">
        <w:rPr>
          <w:bCs/>
          <w:sz w:val="28"/>
          <w:szCs w:val="28"/>
        </w:rPr>
        <w:t xml:space="preserve">Расходы регулирующим органом </w:t>
      </w:r>
      <w:r w:rsidRPr="00DC778B">
        <w:rPr>
          <w:sz w:val="28"/>
          <w:szCs w:val="28"/>
        </w:rPr>
        <w:t xml:space="preserve">на 2022 год не утверждены, организацией в целях корректировки предложена в размере </w:t>
      </w:r>
      <w:r w:rsidRPr="00DC778B">
        <w:rPr>
          <w:b/>
          <w:bCs/>
          <w:i/>
          <w:iCs/>
          <w:sz w:val="28"/>
          <w:szCs w:val="28"/>
        </w:rPr>
        <w:t>174,94</w:t>
      </w:r>
      <w:r w:rsidRPr="00DC778B">
        <w:rPr>
          <w:sz w:val="28"/>
          <w:szCs w:val="28"/>
        </w:rPr>
        <w:t xml:space="preserve"> тыс. руб., в процессе экспертизы определены расходы в сумме </w:t>
      </w:r>
      <w:r w:rsidRPr="00DC778B">
        <w:rPr>
          <w:b/>
          <w:bCs/>
          <w:i/>
          <w:iCs/>
          <w:sz w:val="28"/>
          <w:szCs w:val="28"/>
        </w:rPr>
        <w:t xml:space="preserve">0,00 </w:t>
      </w:r>
      <w:r w:rsidRPr="00DC778B">
        <w:rPr>
          <w:sz w:val="28"/>
          <w:szCs w:val="28"/>
        </w:rPr>
        <w:t>тыс. руб.</w:t>
      </w:r>
    </w:p>
    <w:p w14:paraId="518DECC4" w14:textId="77777777" w:rsidR="00DC778B" w:rsidRPr="00DC778B" w:rsidRDefault="00DC778B" w:rsidP="00DC778B">
      <w:pPr>
        <w:spacing w:before="100" w:beforeAutospacing="1" w:after="100" w:afterAutospacing="1"/>
        <w:ind w:firstLine="709"/>
        <w:jc w:val="both"/>
        <w:rPr>
          <w:sz w:val="28"/>
          <w:szCs w:val="28"/>
        </w:rPr>
      </w:pPr>
      <w:r w:rsidRPr="00DC778B">
        <w:rPr>
          <w:sz w:val="28"/>
          <w:szCs w:val="28"/>
        </w:rPr>
        <w:t>Приказом Минфина России от 17 сентября 2020 г. № 204н утвержден Федеральный стандарт бухгалтерского учета ФСБУ 6/2020 «Основные средства». Данным федеральным стандартом определены требования к формированию в бухгалтерском учете информации об основных средствах организаций.</w:t>
      </w:r>
    </w:p>
    <w:p w14:paraId="4CC10A65" w14:textId="77777777" w:rsidR="00DC778B" w:rsidRPr="00DC778B" w:rsidRDefault="00DC778B" w:rsidP="00DC778B">
      <w:pPr>
        <w:ind w:firstLine="709"/>
        <w:jc w:val="both"/>
        <w:rPr>
          <w:sz w:val="28"/>
          <w:szCs w:val="28"/>
        </w:rPr>
      </w:pPr>
      <w:r w:rsidRPr="00DC778B">
        <w:rPr>
          <w:sz w:val="28"/>
          <w:szCs w:val="28"/>
        </w:rPr>
        <w:lastRenderedPageBreak/>
        <w:t>ФСБУ 6/2020 разработан на основе МСФО (IAS) 16 «Основные средства», введенного в действие на территории Российской Федерации приказом Минфина России от 28 декабря 2015 г. № 217н.</w:t>
      </w:r>
    </w:p>
    <w:p w14:paraId="24B8B3D0" w14:textId="77777777" w:rsidR="00DC778B" w:rsidRPr="00DC778B" w:rsidRDefault="00DC778B" w:rsidP="00DC778B">
      <w:pPr>
        <w:ind w:firstLine="709"/>
        <w:jc w:val="both"/>
        <w:rPr>
          <w:sz w:val="28"/>
          <w:szCs w:val="28"/>
        </w:rPr>
      </w:pPr>
      <w:r w:rsidRPr="00DC778B">
        <w:rPr>
          <w:sz w:val="28"/>
          <w:szCs w:val="28"/>
        </w:rPr>
        <w:t>Стандарт заменяет Положение по бухгалтерскому учету (ПБУ 6/01) «Учет основных средств», утвержденное приказом Минфина России от 30 марта 2001 г. № 26н. В связи с принятием этого стандарта с 1 января 2022 г. утрачивают силу Методические указания по бухгалтерскому учету основных средств, утвержденные приказом Минфина России от 13 октября 2003 г. № 91н.</w:t>
      </w:r>
    </w:p>
    <w:p w14:paraId="5CD6F459" w14:textId="77777777" w:rsidR="00DC778B" w:rsidRPr="00DC778B" w:rsidRDefault="00DC778B" w:rsidP="00DC778B">
      <w:pPr>
        <w:tabs>
          <w:tab w:val="left" w:pos="1134"/>
        </w:tabs>
        <w:ind w:firstLine="709"/>
        <w:jc w:val="both"/>
        <w:rPr>
          <w:rFonts w:eastAsia="Calibri"/>
          <w:sz w:val="28"/>
          <w:szCs w:val="28"/>
          <w:lang w:eastAsia="en-US"/>
        </w:rPr>
      </w:pPr>
      <w:r w:rsidRPr="00DC778B">
        <w:rPr>
          <w:rFonts w:eastAsia="Calibri"/>
          <w:sz w:val="28"/>
          <w:szCs w:val="28"/>
          <w:lang w:eastAsia="en-US"/>
        </w:rPr>
        <w:t xml:space="preserve">Вышеуказанный стандарт существенно изменяет порядок учета основных средств и начисление амортизации. Основные существенные моменты должны быть отражены в учетной политике организации. В представленной учетной политике отсутствуют положения согласно </w:t>
      </w:r>
      <w:r w:rsidRPr="00DC778B">
        <w:rPr>
          <w:sz w:val="28"/>
          <w:szCs w:val="28"/>
        </w:rPr>
        <w:t xml:space="preserve">Федеральному стандарту бухгалтерского учета ФСБУ 6/2020 «Основные средства», соответственно определить размер амортизационных отчислений на 2022 год не представляется возможным. Кроме того, согласно письму ФАС России на имущество, созданное не за счет собственных средств или оплаченных иными источниками, амортизация включается в тарифы при условии, что она является источником инвестиционной программы. </w:t>
      </w:r>
      <w:r w:rsidRPr="00DC778B">
        <w:rPr>
          <w:rFonts w:eastAsia="Calibri"/>
          <w:sz w:val="28"/>
          <w:szCs w:val="28"/>
          <w:lang w:eastAsia="en-US"/>
        </w:rPr>
        <w:t>Среди представленных документов доказательства приобретения (создания) имущества МКП «КТВС НМР» за счет собственных средств отсутствуют, инвестиционная программа не утверждена.</w:t>
      </w:r>
    </w:p>
    <w:p w14:paraId="3D68E69B" w14:textId="77777777" w:rsidR="00DC778B" w:rsidRPr="00DC778B" w:rsidRDefault="00DC778B" w:rsidP="00DC778B">
      <w:pPr>
        <w:widowControl w:val="0"/>
        <w:tabs>
          <w:tab w:val="left" w:pos="1134"/>
        </w:tabs>
        <w:autoSpaceDE w:val="0"/>
        <w:autoSpaceDN w:val="0"/>
        <w:adjustRightInd w:val="0"/>
        <w:ind w:firstLine="709"/>
        <w:jc w:val="both"/>
        <w:rPr>
          <w:sz w:val="28"/>
          <w:szCs w:val="28"/>
        </w:rPr>
      </w:pPr>
      <w:r w:rsidRPr="00DC778B">
        <w:rPr>
          <w:rFonts w:eastAsia="Calibri"/>
          <w:sz w:val="28"/>
          <w:szCs w:val="28"/>
          <w:lang w:eastAsia="en-US"/>
        </w:rPr>
        <w:t xml:space="preserve">Таким образом, заявленные расходы по данной статье </w:t>
      </w:r>
      <w:r w:rsidRPr="00DC778B">
        <w:rPr>
          <w:sz w:val="28"/>
          <w:szCs w:val="28"/>
        </w:rPr>
        <w:t xml:space="preserve">отклонены регулирующим органом. </w:t>
      </w:r>
    </w:p>
    <w:p w14:paraId="7C638DD7" w14:textId="77777777" w:rsidR="00DC778B" w:rsidRPr="00DC778B" w:rsidRDefault="00DC778B" w:rsidP="00DC778B">
      <w:pPr>
        <w:ind w:firstLine="709"/>
        <w:jc w:val="both"/>
        <w:rPr>
          <w:sz w:val="28"/>
          <w:szCs w:val="28"/>
        </w:rPr>
      </w:pPr>
    </w:p>
    <w:p w14:paraId="12456087" w14:textId="77777777" w:rsidR="00DC778B" w:rsidRPr="00DC778B" w:rsidRDefault="00DC778B" w:rsidP="00DC778B">
      <w:pPr>
        <w:autoSpaceDE w:val="0"/>
        <w:autoSpaceDN w:val="0"/>
        <w:adjustRightInd w:val="0"/>
        <w:jc w:val="center"/>
        <w:rPr>
          <w:b/>
          <w:bCs/>
          <w:sz w:val="32"/>
          <w:szCs w:val="32"/>
          <w:u w:val="single"/>
        </w:rPr>
      </w:pPr>
      <w:r w:rsidRPr="00DC778B">
        <w:rPr>
          <w:b/>
          <w:bCs/>
          <w:sz w:val="32"/>
          <w:szCs w:val="32"/>
          <w:u w:val="single"/>
        </w:rPr>
        <w:t>Нормативная прибыль</w:t>
      </w:r>
    </w:p>
    <w:p w14:paraId="0A94D26B" w14:textId="77777777" w:rsidR="00DC778B" w:rsidRPr="00DC778B" w:rsidRDefault="00DC778B" w:rsidP="00DC778B">
      <w:pPr>
        <w:autoSpaceDE w:val="0"/>
        <w:autoSpaceDN w:val="0"/>
        <w:adjustRightInd w:val="0"/>
        <w:ind w:firstLine="709"/>
        <w:jc w:val="center"/>
        <w:rPr>
          <w:b/>
          <w:bCs/>
          <w:sz w:val="28"/>
          <w:szCs w:val="28"/>
        </w:rPr>
      </w:pPr>
    </w:p>
    <w:p w14:paraId="0A590F44" w14:textId="77777777" w:rsidR="00DC778B" w:rsidRPr="00DC778B" w:rsidRDefault="00DC778B" w:rsidP="00DC778B">
      <w:pPr>
        <w:tabs>
          <w:tab w:val="left" w:pos="1134"/>
        </w:tabs>
        <w:ind w:firstLine="709"/>
        <w:jc w:val="both"/>
        <w:rPr>
          <w:bCs/>
          <w:sz w:val="28"/>
          <w:szCs w:val="28"/>
        </w:rPr>
      </w:pPr>
      <w:r w:rsidRPr="00DC778B">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5AB669E" w14:textId="77777777" w:rsidR="00DC778B" w:rsidRPr="00DC778B" w:rsidRDefault="00DC778B" w:rsidP="00DC778B">
      <w:pPr>
        <w:tabs>
          <w:tab w:val="left" w:pos="1134"/>
        </w:tabs>
        <w:ind w:firstLine="709"/>
        <w:jc w:val="both"/>
        <w:rPr>
          <w:bCs/>
          <w:sz w:val="28"/>
          <w:szCs w:val="28"/>
        </w:rPr>
      </w:pPr>
      <w:r w:rsidRPr="00DC778B">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B8C76BD" w14:textId="77777777" w:rsidR="00DC778B" w:rsidRPr="00DC778B" w:rsidRDefault="00DC778B" w:rsidP="00DC778B">
      <w:pPr>
        <w:tabs>
          <w:tab w:val="left" w:pos="1134"/>
        </w:tabs>
        <w:ind w:firstLine="709"/>
        <w:jc w:val="both"/>
        <w:rPr>
          <w:bCs/>
          <w:sz w:val="12"/>
          <w:szCs w:val="28"/>
        </w:rPr>
      </w:pPr>
    </w:p>
    <w:p w14:paraId="06B42B79" w14:textId="681C4E41" w:rsidR="00DC778B" w:rsidRPr="00DC778B" w:rsidRDefault="00DC778B" w:rsidP="00DC778B">
      <w:pPr>
        <w:tabs>
          <w:tab w:val="left" w:pos="1134"/>
        </w:tabs>
        <w:jc w:val="center"/>
        <w:rPr>
          <w:position w:val="-11"/>
          <w:sz w:val="28"/>
          <w:szCs w:val="20"/>
        </w:rPr>
      </w:pPr>
      <w:r w:rsidRPr="00DC778B">
        <w:rPr>
          <w:noProof/>
          <w:position w:val="-11"/>
          <w:sz w:val="28"/>
          <w:szCs w:val="20"/>
        </w:rPr>
        <w:drawing>
          <wp:inline distT="0" distB="0" distL="0" distR="0" wp14:anchorId="5E29A97A" wp14:editId="25D143A1">
            <wp:extent cx="3381375" cy="390525"/>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48F46958" w14:textId="77777777" w:rsidR="00DC778B" w:rsidRPr="00DC778B" w:rsidRDefault="00DC778B" w:rsidP="00DC778B">
      <w:pPr>
        <w:tabs>
          <w:tab w:val="left" w:pos="1134"/>
        </w:tabs>
        <w:jc w:val="center"/>
        <w:rPr>
          <w:position w:val="-11"/>
          <w:sz w:val="10"/>
          <w:szCs w:val="20"/>
        </w:rPr>
      </w:pPr>
    </w:p>
    <w:p w14:paraId="637A2B22" w14:textId="6FA0DC9E" w:rsidR="00DC778B" w:rsidRPr="00DC778B" w:rsidRDefault="00DC778B" w:rsidP="00DC778B">
      <w:pPr>
        <w:tabs>
          <w:tab w:val="left" w:pos="1134"/>
        </w:tabs>
        <w:jc w:val="center"/>
        <w:rPr>
          <w:bCs/>
          <w:sz w:val="28"/>
          <w:szCs w:val="28"/>
        </w:rPr>
      </w:pPr>
      <w:r w:rsidRPr="00DC778B">
        <w:rPr>
          <w:noProof/>
          <w:position w:val="-11"/>
          <w:szCs w:val="20"/>
        </w:rPr>
        <w:drawing>
          <wp:inline distT="0" distB="0" distL="0" distR="0" wp14:anchorId="7F578FB3" wp14:editId="2231E813">
            <wp:extent cx="2505075" cy="371475"/>
            <wp:effectExtent l="0" t="0" r="9525"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60D5B335" w14:textId="77777777" w:rsidR="00DC778B" w:rsidRPr="00DC778B" w:rsidRDefault="00DC778B" w:rsidP="00DC778B">
      <w:pPr>
        <w:jc w:val="both"/>
        <w:rPr>
          <w:rFonts w:eastAsia="Calibri"/>
          <w:sz w:val="28"/>
          <w:szCs w:val="28"/>
          <w:lang w:eastAsia="en-US"/>
        </w:rPr>
      </w:pPr>
    </w:p>
    <w:p w14:paraId="0148DBC3"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lastRenderedPageBreak/>
        <w:t>где:</w:t>
      </w:r>
    </w:p>
    <w:p w14:paraId="632383B5" w14:textId="2C23D377"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D30B2D2" wp14:editId="795E27A5">
            <wp:extent cx="447675" cy="361950"/>
            <wp:effectExtent l="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DC778B">
        <w:rPr>
          <w:rFonts w:eastAsia="Calibri"/>
          <w:sz w:val="28"/>
          <w:szCs w:val="28"/>
          <w:lang w:eastAsia="en-US"/>
        </w:rPr>
        <w:t xml:space="preserve"> - величина нормативной прибыли, тыс. руб.;</w:t>
      </w:r>
    </w:p>
    <w:p w14:paraId="6480959D" w14:textId="08C694ED"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3049189A" wp14:editId="7D7B9315">
            <wp:extent cx="485775" cy="390525"/>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DC778B">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33F88BB1" w14:textId="2064CFEA" w:rsidR="00DC778B" w:rsidRPr="00DC778B" w:rsidRDefault="00DC778B" w:rsidP="00DC778B">
      <w:pPr>
        <w:ind w:firstLine="540"/>
        <w:jc w:val="both"/>
        <w:rPr>
          <w:rFonts w:eastAsia="Calibri"/>
          <w:sz w:val="28"/>
          <w:szCs w:val="28"/>
          <w:lang w:eastAsia="en-US"/>
        </w:rPr>
      </w:pPr>
      <w:r w:rsidRPr="00DC778B">
        <w:rPr>
          <w:rFonts w:eastAsia="Calibri"/>
          <w:noProof/>
          <w:position w:val="-1"/>
          <w:sz w:val="28"/>
          <w:szCs w:val="28"/>
          <w:lang w:eastAsia="en-US"/>
        </w:rPr>
        <w:drawing>
          <wp:inline distT="0" distB="0" distL="0" distR="0" wp14:anchorId="7F419E83" wp14:editId="6E7BD9F0">
            <wp:extent cx="228600" cy="228600"/>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C778B">
        <w:rPr>
          <w:rFonts w:eastAsia="Calibri"/>
          <w:sz w:val="28"/>
          <w:szCs w:val="28"/>
          <w:lang w:eastAsia="en-US"/>
        </w:rPr>
        <w:t xml:space="preserve"> - нормативный уровень прибыли, установленный на i-й год в соответствии с </w:t>
      </w:r>
      <w:hyperlink r:id="rId158" w:history="1">
        <w:r w:rsidRPr="00DC778B">
          <w:rPr>
            <w:rFonts w:eastAsia="Calibri"/>
            <w:sz w:val="28"/>
            <w:szCs w:val="28"/>
            <w:lang w:eastAsia="en-US"/>
          </w:rPr>
          <w:t>пунктом 84</w:t>
        </w:r>
      </w:hyperlink>
      <w:r w:rsidRPr="00DC778B">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113CF1A" w14:textId="2CCFC5A8"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136B0E3D" wp14:editId="13D9FD1C">
            <wp:extent cx="771525" cy="390525"/>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DC778B">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FFD156D"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B2BCF8A" w14:textId="7739A4EE"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0D0DFD60" wp14:editId="19915369">
            <wp:extent cx="590550" cy="390525"/>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DC778B">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59" w:history="1">
        <w:r w:rsidRPr="00DC778B">
          <w:rPr>
            <w:rFonts w:eastAsia="Calibri"/>
            <w:sz w:val="28"/>
            <w:szCs w:val="28"/>
            <w:lang w:eastAsia="en-US"/>
          </w:rPr>
          <w:t>пункта 15</w:t>
        </w:r>
      </w:hyperlink>
      <w:r w:rsidRPr="00DC778B">
        <w:rPr>
          <w:rFonts w:eastAsia="Calibri"/>
          <w:sz w:val="28"/>
          <w:szCs w:val="28"/>
          <w:lang w:eastAsia="en-US"/>
        </w:rPr>
        <w:t xml:space="preserve"> Основ ценообразования, тыс. руб.;</w:t>
      </w:r>
    </w:p>
    <w:p w14:paraId="1AC5ABEA"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60" w:history="1">
        <w:r w:rsidRPr="00DC778B">
          <w:rPr>
            <w:rFonts w:eastAsia="Calibri"/>
            <w:sz w:val="28"/>
            <w:szCs w:val="28"/>
            <w:lang w:eastAsia="en-US"/>
          </w:rPr>
          <w:t>кодексом</w:t>
        </w:r>
      </w:hyperlink>
      <w:r w:rsidRPr="00DC778B">
        <w:rPr>
          <w:rFonts w:eastAsia="Calibri"/>
          <w:sz w:val="28"/>
          <w:szCs w:val="28"/>
          <w:lang w:eastAsia="en-US"/>
        </w:rPr>
        <w:t xml:space="preserve"> </w:t>
      </w:r>
      <w:r w:rsidRPr="00DC778B">
        <w:rPr>
          <w:rFonts w:eastAsia="Calibri"/>
          <w:sz w:val="28"/>
          <w:szCs w:val="28"/>
          <w:lang w:eastAsia="en-US"/>
        </w:rPr>
        <w:lastRenderedPageBreak/>
        <w:t xml:space="preserve">Российской Федерации, тыс. руб. (п. 86 в ред. </w:t>
      </w:r>
      <w:hyperlink r:id="rId161" w:history="1">
        <w:r w:rsidRPr="00DC778B">
          <w:rPr>
            <w:rFonts w:eastAsia="Calibri"/>
            <w:sz w:val="28"/>
            <w:szCs w:val="28"/>
            <w:lang w:eastAsia="en-US"/>
          </w:rPr>
          <w:t>Приказа</w:t>
        </w:r>
      </w:hyperlink>
      <w:r w:rsidRPr="00DC778B">
        <w:rPr>
          <w:rFonts w:eastAsia="Calibri"/>
          <w:sz w:val="28"/>
          <w:szCs w:val="28"/>
          <w:lang w:eastAsia="en-US"/>
        </w:rPr>
        <w:t xml:space="preserve"> ФАС России от 29.10.2019 N 1438/19).</w:t>
      </w:r>
    </w:p>
    <w:p w14:paraId="2C60EE20" w14:textId="77777777" w:rsidR="00DC778B" w:rsidRPr="00DC778B" w:rsidRDefault="00DC778B" w:rsidP="00DC778B">
      <w:pPr>
        <w:tabs>
          <w:tab w:val="left" w:pos="567"/>
        </w:tabs>
        <w:jc w:val="both"/>
        <w:rPr>
          <w:bCs/>
          <w:sz w:val="28"/>
          <w:szCs w:val="28"/>
        </w:rPr>
      </w:pPr>
      <w:r w:rsidRPr="00DC778B">
        <w:rPr>
          <w:bCs/>
          <w:sz w:val="28"/>
          <w:szCs w:val="28"/>
        </w:rPr>
        <w:t xml:space="preserve">        </w:t>
      </w:r>
      <w:r w:rsidRPr="00DC778B">
        <w:rPr>
          <w:sz w:val="28"/>
          <w:szCs w:val="28"/>
        </w:rPr>
        <w:t xml:space="preserve">Долгосрочными параметрами регулирования тарифов на водоотведение нормативный уровень прибыли утвержден на уровне </w:t>
      </w:r>
      <w:r w:rsidRPr="00DC778B">
        <w:rPr>
          <w:b/>
          <w:i/>
          <w:sz w:val="28"/>
          <w:szCs w:val="28"/>
        </w:rPr>
        <w:t>0,01</w:t>
      </w:r>
      <w:r w:rsidRPr="00DC778B">
        <w:rPr>
          <w:sz w:val="28"/>
          <w:szCs w:val="28"/>
        </w:rPr>
        <w:t xml:space="preserve">%. На 2022 год нормативная прибыль утверждена в размере </w:t>
      </w:r>
      <w:r w:rsidRPr="00DC778B">
        <w:rPr>
          <w:b/>
          <w:i/>
          <w:sz w:val="28"/>
          <w:szCs w:val="28"/>
        </w:rPr>
        <w:t>4,13</w:t>
      </w:r>
      <w:r w:rsidRPr="00DC778B">
        <w:rPr>
          <w:sz w:val="28"/>
          <w:szCs w:val="28"/>
        </w:rPr>
        <w:t xml:space="preserve"> тыс. руб., организацией в целях корректировки предложена в размере </w:t>
      </w:r>
      <w:r w:rsidRPr="00DC778B">
        <w:rPr>
          <w:b/>
          <w:bCs/>
          <w:i/>
          <w:iCs/>
          <w:sz w:val="28"/>
          <w:szCs w:val="28"/>
        </w:rPr>
        <w:t>5,86</w:t>
      </w:r>
      <w:r w:rsidRPr="00DC778B">
        <w:rPr>
          <w:sz w:val="28"/>
          <w:szCs w:val="28"/>
        </w:rPr>
        <w:t xml:space="preserve"> тыс. руб., в процессе экспертизы нормативная прибыль определена на уровне </w:t>
      </w:r>
      <w:r w:rsidRPr="00DC778B">
        <w:rPr>
          <w:b/>
          <w:bCs/>
          <w:i/>
          <w:iCs/>
          <w:sz w:val="28"/>
          <w:szCs w:val="28"/>
        </w:rPr>
        <w:t xml:space="preserve">4,11 </w:t>
      </w:r>
      <w:r w:rsidRPr="00DC778B">
        <w:rPr>
          <w:sz w:val="28"/>
          <w:szCs w:val="28"/>
        </w:rPr>
        <w:t>тыс. руб. в соответствии с долгосрочными параметрами (п</w:t>
      </w:r>
      <w:r w:rsidRPr="00DC778B">
        <w:rPr>
          <w:bCs/>
          <w:sz w:val="28"/>
          <w:szCs w:val="28"/>
        </w:rPr>
        <w:t>рибыль на социальное развитие, поощрение»).</w:t>
      </w:r>
    </w:p>
    <w:p w14:paraId="1D9C0B5B" w14:textId="77777777" w:rsidR="00DC778B" w:rsidRPr="00DC778B" w:rsidRDefault="00DC778B" w:rsidP="00DC778B">
      <w:pPr>
        <w:tabs>
          <w:tab w:val="left" w:pos="567"/>
        </w:tabs>
        <w:jc w:val="both"/>
        <w:rPr>
          <w:b/>
          <w:color w:val="FF0000"/>
          <w:sz w:val="28"/>
          <w:szCs w:val="28"/>
        </w:rPr>
      </w:pPr>
    </w:p>
    <w:p w14:paraId="066C71B6"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Величина расчетной предпринимательской прибыли</w:t>
      </w:r>
    </w:p>
    <w:p w14:paraId="095309D2" w14:textId="77777777" w:rsidR="00DC778B" w:rsidRPr="00DC778B" w:rsidRDefault="00DC778B" w:rsidP="00DC778B">
      <w:pPr>
        <w:tabs>
          <w:tab w:val="left" w:pos="567"/>
        </w:tabs>
        <w:jc w:val="both"/>
        <w:rPr>
          <w:sz w:val="28"/>
          <w:szCs w:val="28"/>
        </w:rPr>
      </w:pPr>
    </w:p>
    <w:p w14:paraId="51AC6154" w14:textId="77777777" w:rsidR="00DC778B" w:rsidRPr="00DC778B" w:rsidRDefault="00DC778B" w:rsidP="00DC778B">
      <w:pPr>
        <w:tabs>
          <w:tab w:val="left" w:pos="1134"/>
        </w:tabs>
        <w:ind w:firstLine="709"/>
        <w:jc w:val="both"/>
        <w:rPr>
          <w:bCs/>
          <w:sz w:val="28"/>
          <w:szCs w:val="28"/>
        </w:rPr>
      </w:pPr>
      <w:r w:rsidRPr="00DC778B">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D1EBB84" w14:textId="77777777" w:rsidR="00DC778B" w:rsidRPr="00DC778B" w:rsidRDefault="00DC778B" w:rsidP="00DC778B">
      <w:pPr>
        <w:ind w:firstLine="709"/>
        <w:jc w:val="both"/>
        <w:rPr>
          <w:sz w:val="28"/>
          <w:szCs w:val="28"/>
        </w:rPr>
      </w:pPr>
      <w:r w:rsidRPr="00DC778B">
        <w:rPr>
          <w:sz w:val="28"/>
          <w:szCs w:val="28"/>
        </w:rPr>
        <w:t>Расчетная предпринимательская прибыль гарантирующей организации рассчитывается по формуле:</w:t>
      </w:r>
    </w:p>
    <w:p w14:paraId="7F0C9549" w14:textId="77777777" w:rsidR="00DC778B" w:rsidRPr="00DC778B" w:rsidRDefault="00DC778B" w:rsidP="00DC778B">
      <w:pPr>
        <w:jc w:val="both"/>
        <w:outlineLvl w:val="0"/>
        <w:rPr>
          <w:sz w:val="18"/>
          <w:szCs w:val="28"/>
        </w:rPr>
      </w:pPr>
    </w:p>
    <w:p w14:paraId="20C805A9" w14:textId="23089B45" w:rsidR="00DC778B" w:rsidRPr="00DC778B" w:rsidRDefault="00DC778B" w:rsidP="00DC778B">
      <w:pPr>
        <w:jc w:val="center"/>
        <w:rPr>
          <w:sz w:val="28"/>
          <w:szCs w:val="28"/>
        </w:rPr>
      </w:pPr>
      <w:r w:rsidRPr="00DC778B">
        <w:rPr>
          <w:noProof/>
          <w:position w:val="-14"/>
          <w:sz w:val="28"/>
          <w:szCs w:val="28"/>
        </w:rPr>
        <w:drawing>
          <wp:inline distT="0" distB="0" distL="0" distR="0" wp14:anchorId="6CBDFCBA" wp14:editId="0C4A8CCF">
            <wp:extent cx="2381250" cy="361950"/>
            <wp:effectExtent l="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DC778B">
        <w:rPr>
          <w:sz w:val="28"/>
          <w:szCs w:val="28"/>
        </w:rPr>
        <w:t>,</w:t>
      </w:r>
    </w:p>
    <w:p w14:paraId="348DECDA" w14:textId="77777777" w:rsidR="00DC778B" w:rsidRPr="00DC778B" w:rsidRDefault="00DC778B" w:rsidP="00DC778B">
      <w:pPr>
        <w:ind w:firstLine="709"/>
        <w:jc w:val="both"/>
        <w:rPr>
          <w:sz w:val="28"/>
          <w:szCs w:val="28"/>
        </w:rPr>
      </w:pPr>
      <w:r w:rsidRPr="00DC778B">
        <w:rPr>
          <w:sz w:val="28"/>
          <w:szCs w:val="28"/>
        </w:rPr>
        <w:t>где:</w:t>
      </w:r>
    </w:p>
    <w:p w14:paraId="43C43379" w14:textId="77777777" w:rsidR="00DC778B" w:rsidRPr="00DC778B" w:rsidRDefault="00DC778B" w:rsidP="00DC778B">
      <w:pPr>
        <w:ind w:firstLine="539"/>
        <w:jc w:val="both"/>
        <w:rPr>
          <w:sz w:val="18"/>
          <w:szCs w:val="28"/>
        </w:rPr>
      </w:pPr>
    </w:p>
    <w:p w14:paraId="58F77F59" w14:textId="7A1E4435" w:rsidR="00DC778B" w:rsidRPr="00DC778B" w:rsidRDefault="00DC778B" w:rsidP="00DC778B">
      <w:pPr>
        <w:ind w:firstLine="709"/>
        <w:jc w:val="both"/>
        <w:rPr>
          <w:sz w:val="28"/>
          <w:szCs w:val="28"/>
        </w:rPr>
      </w:pPr>
      <w:r w:rsidRPr="00DC778B">
        <w:rPr>
          <w:noProof/>
          <w:position w:val="-8"/>
          <w:sz w:val="28"/>
          <w:szCs w:val="28"/>
        </w:rPr>
        <w:drawing>
          <wp:inline distT="0" distB="0" distL="0" distR="0" wp14:anchorId="4F9555E5" wp14:editId="616EFE4A">
            <wp:extent cx="361950" cy="276225"/>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DC778B">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9DD63BB" w14:textId="5427BE9F"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2F0D0271" wp14:editId="14246AF4">
            <wp:extent cx="361950" cy="323850"/>
            <wp:effectExtent l="0" t="0" r="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C778B">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2D47D414" w14:textId="77777777" w:rsidR="00DC778B" w:rsidRPr="00DC778B" w:rsidRDefault="00DC778B" w:rsidP="00DC778B">
      <w:pPr>
        <w:tabs>
          <w:tab w:val="left" w:pos="816"/>
        </w:tabs>
        <w:autoSpaceDE w:val="0"/>
        <w:autoSpaceDN w:val="0"/>
        <w:adjustRightInd w:val="0"/>
        <w:ind w:firstLine="576"/>
        <w:jc w:val="both"/>
        <w:rPr>
          <w:sz w:val="28"/>
          <w:szCs w:val="28"/>
        </w:rPr>
      </w:pPr>
      <w:r w:rsidRPr="00DC778B">
        <w:rPr>
          <w:sz w:val="28"/>
          <w:szCs w:val="28"/>
        </w:rPr>
        <w:t>Расходы по статье регулирующим органом на 2022 год не утверждены, предприятием в целях корректировки не предложены.</w:t>
      </w:r>
    </w:p>
    <w:p w14:paraId="379FC042" w14:textId="77777777" w:rsidR="00DC778B" w:rsidRPr="00DC778B" w:rsidRDefault="00DC778B" w:rsidP="00DC778B">
      <w:pPr>
        <w:tabs>
          <w:tab w:val="left" w:pos="816"/>
        </w:tabs>
        <w:autoSpaceDE w:val="0"/>
        <w:autoSpaceDN w:val="0"/>
        <w:adjustRightInd w:val="0"/>
        <w:ind w:firstLine="576"/>
        <w:jc w:val="both"/>
        <w:rPr>
          <w:color w:val="FF0000"/>
          <w:sz w:val="28"/>
          <w:szCs w:val="28"/>
        </w:rPr>
      </w:pPr>
    </w:p>
    <w:p w14:paraId="069F7846" w14:textId="77777777" w:rsidR="00DC778B" w:rsidRPr="00DC778B" w:rsidRDefault="00DC778B" w:rsidP="00DC778B">
      <w:pPr>
        <w:tabs>
          <w:tab w:val="left" w:pos="709"/>
        </w:tabs>
        <w:jc w:val="center"/>
        <w:rPr>
          <w:b/>
          <w:sz w:val="32"/>
          <w:szCs w:val="32"/>
          <w:u w:val="single"/>
        </w:rPr>
      </w:pPr>
      <w:r w:rsidRPr="00DC778B">
        <w:rPr>
          <w:b/>
          <w:sz w:val="32"/>
          <w:szCs w:val="32"/>
          <w:u w:val="single"/>
        </w:rPr>
        <w:t>Корректировки необходимой валовой выручки в целях сглаживания</w:t>
      </w:r>
    </w:p>
    <w:p w14:paraId="2ED5D62B" w14:textId="77777777" w:rsidR="00DC778B" w:rsidRPr="00DC778B" w:rsidRDefault="00DC778B" w:rsidP="00DC778B">
      <w:pPr>
        <w:tabs>
          <w:tab w:val="left" w:pos="709"/>
        </w:tabs>
        <w:jc w:val="center"/>
        <w:rPr>
          <w:b/>
          <w:sz w:val="32"/>
          <w:szCs w:val="32"/>
          <w:u w:val="single"/>
        </w:rPr>
      </w:pPr>
    </w:p>
    <w:p w14:paraId="5C860710" w14:textId="77777777" w:rsidR="00DC778B" w:rsidRPr="00DC778B" w:rsidRDefault="00DC778B" w:rsidP="00DC778B">
      <w:pPr>
        <w:ind w:firstLine="709"/>
        <w:jc w:val="both"/>
        <w:rPr>
          <w:sz w:val="28"/>
          <w:szCs w:val="28"/>
        </w:rPr>
      </w:pPr>
      <w:r w:rsidRPr="00DC778B">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w:t>
      </w:r>
      <w:r w:rsidRPr="00DC778B">
        <w:rPr>
          <w:sz w:val="28"/>
          <w:szCs w:val="28"/>
        </w:rPr>
        <w:lastRenderedPageBreak/>
        <w:t>необходимой валовой выручки рассчитывается по следующей формуле в соответствии с п. 42 Методических указаний:</w:t>
      </w:r>
    </w:p>
    <w:p w14:paraId="1CC9C9AE" w14:textId="77777777" w:rsidR="00DC778B" w:rsidRPr="00DC778B" w:rsidRDefault="00DC778B" w:rsidP="00DC778B">
      <w:pPr>
        <w:ind w:firstLine="709"/>
        <w:jc w:val="both"/>
        <w:rPr>
          <w:sz w:val="28"/>
          <w:szCs w:val="28"/>
        </w:rPr>
      </w:pPr>
    </w:p>
    <w:p w14:paraId="044ADC06" w14:textId="1F30B53B" w:rsidR="00DC778B" w:rsidRPr="00DC778B" w:rsidRDefault="00DC778B" w:rsidP="00DC778B">
      <w:pPr>
        <w:ind w:firstLine="709"/>
        <w:jc w:val="center"/>
        <w:rPr>
          <w:position w:val="-16"/>
          <w:szCs w:val="20"/>
        </w:rPr>
      </w:pPr>
      <w:r w:rsidRPr="00DC778B">
        <w:rPr>
          <w:noProof/>
          <w:position w:val="-16"/>
          <w:szCs w:val="20"/>
        </w:rPr>
        <w:drawing>
          <wp:inline distT="0" distB="0" distL="0" distR="0" wp14:anchorId="21237122" wp14:editId="79F74C22">
            <wp:extent cx="3409950" cy="390525"/>
            <wp:effectExtent l="0" t="0" r="0" b="9525"/>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C778B">
        <w:rPr>
          <w:position w:val="-16"/>
          <w:szCs w:val="20"/>
        </w:rPr>
        <w:t>,</w:t>
      </w:r>
    </w:p>
    <w:p w14:paraId="46E7946B" w14:textId="77777777" w:rsidR="00DC778B" w:rsidRPr="00DC778B" w:rsidRDefault="00DC778B" w:rsidP="00DC778B">
      <w:pPr>
        <w:ind w:firstLine="709"/>
        <w:jc w:val="both"/>
        <w:rPr>
          <w:sz w:val="28"/>
          <w:szCs w:val="28"/>
        </w:rPr>
      </w:pPr>
      <w:r w:rsidRPr="00DC778B">
        <w:rPr>
          <w:sz w:val="28"/>
          <w:szCs w:val="28"/>
        </w:rPr>
        <w:t>где:</w:t>
      </w:r>
    </w:p>
    <w:p w14:paraId="3D35963A" w14:textId="5C153433"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67B7F526" wp14:editId="075ED4C5">
            <wp:extent cx="666750" cy="352425"/>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C778B">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4BD1023E" w14:textId="77777777" w:rsidR="00DC778B" w:rsidRPr="00DC778B" w:rsidRDefault="00DC778B" w:rsidP="00DC778B">
      <w:pPr>
        <w:ind w:firstLine="540"/>
        <w:jc w:val="both"/>
        <w:rPr>
          <w:sz w:val="18"/>
          <w:szCs w:val="28"/>
        </w:rPr>
      </w:pPr>
    </w:p>
    <w:p w14:paraId="2C4FCFD4" w14:textId="70D6EC0D" w:rsidR="00DC778B" w:rsidRPr="00DC778B" w:rsidRDefault="00DC778B" w:rsidP="00DC778B">
      <w:pPr>
        <w:ind w:firstLine="709"/>
        <w:jc w:val="both"/>
        <w:rPr>
          <w:sz w:val="28"/>
          <w:szCs w:val="28"/>
        </w:rPr>
      </w:pPr>
      <w:r w:rsidRPr="00DC778B">
        <w:rPr>
          <w:noProof/>
          <w:position w:val="-14"/>
          <w:sz w:val="28"/>
          <w:szCs w:val="28"/>
        </w:rPr>
        <w:drawing>
          <wp:inline distT="0" distB="0" distL="0" distR="0" wp14:anchorId="17449DCE" wp14:editId="20337331">
            <wp:extent cx="704850" cy="352425"/>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C778B">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0CE4C08D" w14:textId="34447650"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3E66A9FF" wp14:editId="534C617A">
            <wp:extent cx="619125" cy="352425"/>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C778B">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EBB8E1B" w14:textId="77777777" w:rsidR="00DC778B" w:rsidRPr="00DC778B" w:rsidRDefault="00DC778B" w:rsidP="00DC778B">
      <w:pPr>
        <w:tabs>
          <w:tab w:val="left" w:pos="1134"/>
        </w:tabs>
        <w:ind w:firstLine="709"/>
        <w:jc w:val="center"/>
        <w:rPr>
          <w:b/>
          <w:bCs/>
          <w:color w:val="FF0000"/>
          <w:sz w:val="28"/>
          <w:szCs w:val="28"/>
        </w:rPr>
      </w:pPr>
    </w:p>
    <w:p w14:paraId="3C477415" w14:textId="77777777" w:rsidR="00DC778B" w:rsidRPr="00DC778B" w:rsidRDefault="00DC778B" w:rsidP="00DC778B">
      <w:pPr>
        <w:ind w:firstLine="709"/>
        <w:jc w:val="both"/>
        <w:rPr>
          <w:sz w:val="28"/>
          <w:szCs w:val="32"/>
        </w:rPr>
      </w:pPr>
      <w:r w:rsidRPr="00DC778B">
        <w:rPr>
          <w:sz w:val="28"/>
          <w:szCs w:val="32"/>
        </w:rPr>
        <w:t>На 2022 в</w:t>
      </w:r>
      <w:r w:rsidRPr="00DC778B">
        <w:rPr>
          <w:sz w:val="28"/>
          <w:szCs w:val="28"/>
        </w:rPr>
        <w:t xml:space="preserve"> целях недопущения значительного роста тарифов р</w:t>
      </w:r>
      <w:r w:rsidRPr="00DC778B">
        <w:rPr>
          <w:sz w:val="28"/>
          <w:szCs w:val="32"/>
        </w:rPr>
        <w:t xml:space="preserve">егулирующим органом расходы по статье год были утверждены в размере </w:t>
      </w:r>
      <w:r w:rsidRPr="00DC778B">
        <w:rPr>
          <w:b/>
          <w:i/>
          <w:sz w:val="28"/>
          <w:szCs w:val="32"/>
        </w:rPr>
        <w:t>(</w:t>
      </w:r>
      <w:r w:rsidRPr="00DC778B">
        <w:rPr>
          <w:b/>
          <w:bCs/>
          <w:i/>
          <w:iCs/>
          <w:sz w:val="28"/>
          <w:szCs w:val="32"/>
        </w:rPr>
        <w:t>-1 972,83)</w:t>
      </w:r>
      <w:r w:rsidRPr="00DC778B">
        <w:rPr>
          <w:sz w:val="28"/>
          <w:szCs w:val="32"/>
        </w:rPr>
        <w:t xml:space="preserve"> тыс. руб. </w:t>
      </w:r>
    </w:p>
    <w:p w14:paraId="1C3D0E0A" w14:textId="77777777" w:rsidR="00DC778B" w:rsidRPr="00DC778B" w:rsidRDefault="00DC778B" w:rsidP="00DC778B">
      <w:pPr>
        <w:ind w:firstLine="709"/>
        <w:jc w:val="both"/>
        <w:rPr>
          <w:sz w:val="28"/>
          <w:szCs w:val="28"/>
        </w:rPr>
      </w:pPr>
      <w:r w:rsidRPr="00DC778B">
        <w:rPr>
          <w:sz w:val="28"/>
          <w:szCs w:val="32"/>
        </w:rPr>
        <w:t>При корректировке на 2022 год о</w:t>
      </w:r>
      <w:r w:rsidRPr="00DC778B">
        <w:rPr>
          <w:sz w:val="28"/>
          <w:szCs w:val="28"/>
        </w:rPr>
        <w:t xml:space="preserve">рганизацией расходы по данной статье для не заявлены. </w:t>
      </w:r>
    </w:p>
    <w:p w14:paraId="6D506940" w14:textId="77777777" w:rsidR="00DC778B" w:rsidRPr="00DC778B" w:rsidRDefault="00DC778B" w:rsidP="00DC778B">
      <w:pPr>
        <w:ind w:firstLine="709"/>
        <w:jc w:val="both"/>
        <w:rPr>
          <w:sz w:val="28"/>
          <w:szCs w:val="28"/>
        </w:rPr>
      </w:pPr>
      <w:r w:rsidRPr="00DC778B">
        <w:rPr>
          <w:sz w:val="28"/>
          <w:szCs w:val="28"/>
        </w:rPr>
        <w:t xml:space="preserve">В связи с тем, что при установлении тарифов 2021 года было применено отрицательное сглаживание в размере </w:t>
      </w:r>
      <w:r w:rsidRPr="00DC778B">
        <w:rPr>
          <w:b/>
          <w:i/>
          <w:sz w:val="28"/>
          <w:szCs w:val="28"/>
        </w:rPr>
        <w:t>1 607,84</w:t>
      </w:r>
      <w:r w:rsidRPr="00DC778B">
        <w:rPr>
          <w:sz w:val="28"/>
          <w:szCs w:val="28"/>
        </w:rPr>
        <w:t xml:space="preserve"> тыс. руб., в 2022 году предлагаем скорректировать НВВ в целях сглаживания (увеличения) в размере </w:t>
      </w:r>
      <w:r w:rsidRPr="00DC778B">
        <w:rPr>
          <w:b/>
          <w:bCs/>
          <w:i/>
          <w:iCs/>
          <w:sz w:val="28"/>
          <w:szCs w:val="28"/>
        </w:rPr>
        <w:t>1 608,23</w:t>
      </w:r>
      <w:r w:rsidRPr="00DC778B">
        <w:rPr>
          <w:sz w:val="28"/>
          <w:szCs w:val="28"/>
        </w:rPr>
        <w:t xml:space="preserve"> тыс. руб. </w:t>
      </w:r>
    </w:p>
    <w:p w14:paraId="40E2B15D" w14:textId="77777777" w:rsidR="00DC778B" w:rsidRPr="00DC778B" w:rsidRDefault="00DC778B" w:rsidP="00DC778B">
      <w:pPr>
        <w:ind w:firstLine="709"/>
        <w:jc w:val="both"/>
        <w:rPr>
          <w:sz w:val="28"/>
          <w:szCs w:val="28"/>
        </w:rPr>
      </w:pPr>
      <w:r w:rsidRPr="00DC778B">
        <w:rPr>
          <w:sz w:val="28"/>
          <w:szCs w:val="28"/>
        </w:rPr>
        <w:t>Возврат суммы сглаживания по годам представлен в Таблице 7.</w:t>
      </w:r>
    </w:p>
    <w:p w14:paraId="53BB1307" w14:textId="77777777" w:rsidR="00DC778B" w:rsidRPr="00DC778B" w:rsidRDefault="00DC778B" w:rsidP="00DC778B">
      <w:pPr>
        <w:ind w:firstLine="709"/>
        <w:jc w:val="right"/>
        <w:rPr>
          <w:sz w:val="28"/>
          <w:szCs w:val="28"/>
        </w:rPr>
      </w:pPr>
      <w:r w:rsidRPr="00DC778B">
        <w:rPr>
          <w:sz w:val="28"/>
          <w:szCs w:val="28"/>
        </w:rPr>
        <w:t xml:space="preserve">                                                                                    Таблица 7.</w:t>
      </w:r>
    </w:p>
    <w:p w14:paraId="4AD5D001" w14:textId="77777777" w:rsidR="00DC778B" w:rsidRPr="00DC778B" w:rsidRDefault="00DC778B" w:rsidP="00DC778B">
      <w:pPr>
        <w:ind w:firstLine="709"/>
        <w:jc w:val="right"/>
        <w:rPr>
          <w:sz w:val="28"/>
          <w:szCs w:val="28"/>
        </w:rPr>
      </w:pPr>
    </w:p>
    <w:p w14:paraId="079995C0" w14:textId="7B91D17D" w:rsidR="00DC778B" w:rsidRPr="00DC778B" w:rsidRDefault="00DC778B" w:rsidP="00DC778B">
      <w:pPr>
        <w:jc w:val="center"/>
        <w:rPr>
          <w:sz w:val="28"/>
          <w:szCs w:val="28"/>
        </w:rPr>
      </w:pPr>
      <w:r w:rsidRPr="00DC778B">
        <w:rPr>
          <w:noProof/>
          <w:szCs w:val="20"/>
        </w:rPr>
        <w:drawing>
          <wp:inline distT="0" distB="0" distL="0" distR="0" wp14:anchorId="03948464" wp14:editId="7BE42CA6">
            <wp:extent cx="3543300" cy="1247775"/>
            <wp:effectExtent l="0" t="0" r="0" b="9525"/>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43300" cy="1247775"/>
                    </a:xfrm>
                    <a:prstGeom prst="rect">
                      <a:avLst/>
                    </a:prstGeom>
                    <a:noFill/>
                    <a:ln>
                      <a:noFill/>
                    </a:ln>
                  </pic:spPr>
                </pic:pic>
              </a:graphicData>
            </a:graphic>
          </wp:inline>
        </w:drawing>
      </w:r>
    </w:p>
    <w:p w14:paraId="2A12A2FE" w14:textId="77777777" w:rsidR="00DC778B" w:rsidRPr="00DC778B" w:rsidRDefault="00DC778B" w:rsidP="00DC778B">
      <w:pPr>
        <w:ind w:firstLine="709"/>
        <w:jc w:val="right"/>
        <w:rPr>
          <w:sz w:val="28"/>
          <w:szCs w:val="28"/>
        </w:rPr>
      </w:pPr>
    </w:p>
    <w:p w14:paraId="2803C59D"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33C0DB9F" w14:textId="77777777" w:rsidR="00DC778B" w:rsidRPr="00DC778B" w:rsidRDefault="00DC778B" w:rsidP="00DC778B">
      <w:pPr>
        <w:jc w:val="both"/>
        <w:rPr>
          <w:rFonts w:eastAsia="Calibri"/>
          <w:b/>
          <w:bCs/>
          <w:sz w:val="28"/>
          <w:szCs w:val="28"/>
          <w:lang w:eastAsia="en-US"/>
        </w:rPr>
      </w:pPr>
    </w:p>
    <w:p w14:paraId="08B63676" w14:textId="77777777" w:rsidR="00DC778B" w:rsidRPr="00DC778B" w:rsidRDefault="00DC778B" w:rsidP="00DC778B">
      <w:pPr>
        <w:ind w:firstLine="709"/>
        <w:jc w:val="both"/>
        <w:rPr>
          <w:sz w:val="28"/>
          <w:szCs w:val="28"/>
        </w:rPr>
      </w:pPr>
      <w:r w:rsidRPr="00DC778B">
        <w:rPr>
          <w:sz w:val="28"/>
          <w:szCs w:val="32"/>
        </w:rPr>
        <w:lastRenderedPageBreak/>
        <w:t xml:space="preserve">Регулирующим органом расходы по статье на 2022 год не утверждены. </w:t>
      </w:r>
      <w:r w:rsidRPr="00DC778B">
        <w:rPr>
          <w:sz w:val="28"/>
          <w:szCs w:val="28"/>
        </w:rPr>
        <w:t>Организацией расходы по данной статье для учета в необходимой валовой выручке не заявлены.</w:t>
      </w:r>
    </w:p>
    <w:p w14:paraId="5153FC39" w14:textId="77777777" w:rsidR="00DC778B" w:rsidRPr="00DC778B" w:rsidRDefault="00DC778B" w:rsidP="00DC778B">
      <w:pPr>
        <w:ind w:firstLine="709"/>
        <w:jc w:val="both"/>
        <w:rPr>
          <w:rFonts w:eastAsia="Calibri"/>
          <w:color w:val="FF0000"/>
          <w:sz w:val="28"/>
          <w:szCs w:val="28"/>
          <w:lang w:eastAsia="en-US"/>
        </w:rPr>
      </w:pPr>
    </w:p>
    <w:p w14:paraId="1DFFE8C2"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7D9109FA" w14:textId="34B2EEBB" w:rsidR="00DC778B" w:rsidRPr="00DC778B" w:rsidRDefault="00DC778B" w:rsidP="00DC778B">
      <w:pPr>
        <w:jc w:val="center"/>
        <w:rPr>
          <w:rFonts w:eastAsia="Calibri"/>
          <w:sz w:val="28"/>
          <w:szCs w:val="28"/>
          <w:lang w:eastAsia="en-US"/>
        </w:rPr>
      </w:pPr>
      <w:r w:rsidRPr="00DC778B">
        <w:rPr>
          <w:rFonts w:eastAsia="Calibri"/>
          <w:noProof/>
          <w:position w:val="-36"/>
          <w:sz w:val="28"/>
          <w:szCs w:val="28"/>
          <w:lang w:eastAsia="en-US"/>
        </w:rPr>
        <w:drawing>
          <wp:inline distT="0" distB="0" distL="0" distR="0" wp14:anchorId="73A7A141" wp14:editId="27E5C492">
            <wp:extent cx="3038475" cy="638175"/>
            <wp:effectExtent l="0" t="0" r="9525" b="9525"/>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4038C22B" w14:textId="77777777" w:rsidR="00DC778B" w:rsidRPr="00DC778B" w:rsidRDefault="00DC778B" w:rsidP="00DC778B">
      <w:pPr>
        <w:jc w:val="both"/>
        <w:rPr>
          <w:rFonts w:eastAsia="Calibri"/>
          <w:sz w:val="28"/>
          <w:szCs w:val="28"/>
          <w:lang w:eastAsia="en-US"/>
        </w:rPr>
      </w:pPr>
    </w:p>
    <w:p w14:paraId="5C7DB952"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5E3B667D" w14:textId="313940BE"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0E22BE9" wp14:editId="3AAD9BA8">
            <wp:extent cx="552450" cy="333375"/>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C778B">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27D7B23D" w14:textId="0B9F1F04"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FBB2F54" wp14:editId="508EA6BA">
            <wp:extent cx="571500" cy="333375"/>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DC778B">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18DD860F" w14:textId="2B174DA1"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4B13B7BB" wp14:editId="320CAB60">
            <wp:extent cx="571500" cy="333375"/>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DC778B">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056CB443" w14:textId="77777777" w:rsidR="00DC778B" w:rsidRPr="00DC778B" w:rsidRDefault="00DC778B" w:rsidP="00DC778B">
      <w:pPr>
        <w:tabs>
          <w:tab w:val="left" w:pos="730"/>
        </w:tabs>
        <w:autoSpaceDE w:val="0"/>
        <w:autoSpaceDN w:val="0"/>
        <w:adjustRightInd w:val="0"/>
        <w:ind w:firstLine="571"/>
        <w:jc w:val="both"/>
        <w:rPr>
          <w:bCs/>
          <w:sz w:val="28"/>
          <w:szCs w:val="28"/>
        </w:rPr>
      </w:pPr>
      <w:r w:rsidRPr="00DC778B">
        <w:rPr>
          <w:sz w:val="28"/>
          <w:szCs w:val="28"/>
        </w:rPr>
        <w:t xml:space="preserve">Инвестиционная программа в сфере водоотведения на 2021-2023 годы для              МКП «КТВС НМР» не утверждена. </w:t>
      </w:r>
      <w:r w:rsidRPr="00DC778B">
        <w:rPr>
          <w:bCs/>
          <w:sz w:val="28"/>
          <w:szCs w:val="28"/>
        </w:rPr>
        <w:t>Величина отклонения - 0.</w:t>
      </w:r>
    </w:p>
    <w:p w14:paraId="364C1468" w14:textId="77777777" w:rsidR="00DC778B" w:rsidRPr="00DC778B" w:rsidRDefault="00DC778B" w:rsidP="00DC778B">
      <w:pPr>
        <w:jc w:val="center"/>
        <w:rPr>
          <w:rFonts w:eastAsia="Calibri"/>
          <w:b/>
          <w:bCs/>
          <w:sz w:val="32"/>
          <w:szCs w:val="32"/>
          <w:u w:val="single"/>
          <w:lang w:eastAsia="en-US"/>
        </w:rPr>
      </w:pPr>
    </w:p>
    <w:p w14:paraId="1FB797C0" w14:textId="77777777" w:rsidR="00DC778B" w:rsidRPr="00DC778B" w:rsidRDefault="00DC778B" w:rsidP="00DC778B">
      <w:pPr>
        <w:jc w:val="center"/>
        <w:rPr>
          <w:rFonts w:eastAsia="Calibri"/>
          <w:b/>
          <w:bCs/>
          <w:sz w:val="32"/>
          <w:szCs w:val="32"/>
          <w:u w:val="single"/>
          <w:lang w:eastAsia="en-US"/>
        </w:rPr>
      </w:pPr>
    </w:p>
    <w:p w14:paraId="61455C8B" w14:textId="77777777" w:rsidR="00DC778B" w:rsidRPr="00DC778B" w:rsidRDefault="00DC778B" w:rsidP="00DC778B">
      <w:pPr>
        <w:jc w:val="center"/>
        <w:rPr>
          <w:rFonts w:eastAsia="Calibri"/>
          <w:b/>
          <w:bCs/>
          <w:sz w:val="32"/>
          <w:szCs w:val="32"/>
          <w:u w:val="single"/>
          <w:lang w:eastAsia="en-US"/>
        </w:rPr>
      </w:pPr>
    </w:p>
    <w:p w14:paraId="3CFC1863" w14:textId="77777777" w:rsidR="00DC778B" w:rsidRPr="00DC778B" w:rsidRDefault="00DC778B" w:rsidP="00DC778B">
      <w:pPr>
        <w:jc w:val="center"/>
        <w:rPr>
          <w:rFonts w:eastAsia="Calibri"/>
          <w:b/>
          <w:bCs/>
          <w:sz w:val="32"/>
          <w:szCs w:val="32"/>
          <w:u w:val="single"/>
          <w:lang w:eastAsia="en-US"/>
        </w:rPr>
      </w:pPr>
    </w:p>
    <w:p w14:paraId="2E406A47" w14:textId="77777777" w:rsidR="00DC778B" w:rsidRPr="00DC778B" w:rsidRDefault="00DC778B" w:rsidP="00DC778B">
      <w:pPr>
        <w:jc w:val="center"/>
        <w:rPr>
          <w:rFonts w:eastAsia="Calibri"/>
          <w:b/>
          <w:bCs/>
          <w:sz w:val="32"/>
          <w:szCs w:val="32"/>
          <w:u w:val="single"/>
          <w:lang w:eastAsia="en-US"/>
        </w:rPr>
      </w:pPr>
    </w:p>
    <w:p w14:paraId="7839F73D"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 xml:space="preserve">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w:t>
      </w:r>
      <w:r w:rsidRPr="00DC778B">
        <w:rPr>
          <w:rFonts w:eastAsia="Calibri"/>
          <w:b/>
          <w:bCs/>
          <w:sz w:val="32"/>
          <w:szCs w:val="32"/>
          <w:u w:val="single"/>
          <w:lang w:eastAsia="en-US"/>
        </w:rPr>
        <w:lastRenderedPageBreak/>
        <w:t>показателей надежности и качества объектов централизованных систем водоснабжения и (или) водоотведения</w:t>
      </w:r>
    </w:p>
    <w:p w14:paraId="62CECA02" w14:textId="77777777" w:rsidR="00DC778B" w:rsidRPr="00DC778B" w:rsidRDefault="00DC778B" w:rsidP="00DC778B">
      <w:pPr>
        <w:jc w:val="both"/>
        <w:rPr>
          <w:rFonts w:eastAsia="Calibri"/>
          <w:b/>
          <w:bCs/>
          <w:sz w:val="28"/>
          <w:szCs w:val="28"/>
          <w:lang w:eastAsia="en-US"/>
        </w:rPr>
      </w:pPr>
    </w:p>
    <w:p w14:paraId="32288977"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DC778B">
          <w:rPr>
            <w:rFonts w:eastAsia="Calibri"/>
            <w:sz w:val="28"/>
            <w:szCs w:val="28"/>
            <w:lang w:eastAsia="en-US"/>
          </w:rPr>
          <w:t>формуле (36)</w:t>
        </w:r>
      </w:hyperlink>
      <w:r w:rsidRPr="00DC778B">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82E72CB" w14:textId="77777777" w:rsidR="00DC778B" w:rsidRPr="00DC778B" w:rsidRDefault="00DC778B" w:rsidP="00DC778B">
      <w:pPr>
        <w:jc w:val="both"/>
        <w:outlineLvl w:val="0"/>
        <w:rPr>
          <w:rFonts w:eastAsia="Calibri"/>
          <w:sz w:val="28"/>
          <w:szCs w:val="28"/>
          <w:lang w:eastAsia="en-US"/>
        </w:rPr>
      </w:pPr>
    </w:p>
    <w:p w14:paraId="08F6CA6A" w14:textId="4AA1737A" w:rsidR="00DC778B" w:rsidRPr="00DC778B" w:rsidRDefault="00DC778B" w:rsidP="00DC778B">
      <w:pPr>
        <w:jc w:val="center"/>
        <w:rPr>
          <w:rFonts w:eastAsia="Calibri"/>
          <w:sz w:val="28"/>
          <w:szCs w:val="28"/>
          <w:lang w:eastAsia="en-US"/>
        </w:rPr>
      </w:pPr>
      <w:r w:rsidRPr="00DC778B">
        <w:rPr>
          <w:rFonts w:eastAsia="Calibri"/>
          <w:noProof/>
          <w:position w:val="-37"/>
          <w:sz w:val="28"/>
          <w:szCs w:val="28"/>
          <w:lang w:eastAsia="en-US"/>
        </w:rPr>
        <w:drawing>
          <wp:inline distT="0" distB="0" distL="0" distR="0" wp14:anchorId="4E7C5CDF" wp14:editId="1AE126FD">
            <wp:extent cx="5248275" cy="657225"/>
            <wp:effectExtent l="0" t="0" r="9525"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48275" cy="657225"/>
                    </a:xfrm>
                    <a:prstGeom prst="rect">
                      <a:avLst/>
                    </a:prstGeom>
                    <a:noFill/>
                    <a:ln>
                      <a:noFill/>
                    </a:ln>
                  </pic:spPr>
                </pic:pic>
              </a:graphicData>
            </a:graphic>
          </wp:inline>
        </w:drawing>
      </w:r>
      <w:r w:rsidRPr="00DC778B">
        <w:rPr>
          <w:rFonts w:eastAsia="Calibri"/>
          <w:sz w:val="28"/>
          <w:szCs w:val="28"/>
          <w:lang w:eastAsia="en-US"/>
        </w:rPr>
        <w:t>, (36)</w:t>
      </w:r>
    </w:p>
    <w:p w14:paraId="7EBFF0DD" w14:textId="77777777" w:rsidR="00DC778B" w:rsidRPr="00DC778B" w:rsidRDefault="00DC778B" w:rsidP="00DC778B">
      <w:pPr>
        <w:jc w:val="both"/>
        <w:rPr>
          <w:rFonts w:eastAsia="Calibri"/>
          <w:sz w:val="28"/>
          <w:szCs w:val="28"/>
          <w:lang w:eastAsia="en-US"/>
        </w:rPr>
      </w:pPr>
    </w:p>
    <w:p w14:paraId="24883C82"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 xml:space="preserve">(в ред. </w:t>
      </w:r>
      <w:hyperlink r:id="rId163" w:history="1">
        <w:r w:rsidRPr="00DC778B">
          <w:rPr>
            <w:rFonts w:eastAsia="Calibri"/>
            <w:sz w:val="28"/>
            <w:szCs w:val="28"/>
            <w:lang w:eastAsia="en-US"/>
          </w:rPr>
          <w:t>Приказа</w:t>
        </w:r>
      </w:hyperlink>
      <w:r w:rsidRPr="00DC778B">
        <w:rPr>
          <w:rFonts w:eastAsia="Calibri"/>
          <w:sz w:val="28"/>
          <w:szCs w:val="28"/>
          <w:lang w:eastAsia="en-US"/>
        </w:rPr>
        <w:t xml:space="preserve"> ФАС России от 29.10.2019 N 1438/19)</w:t>
      </w:r>
    </w:p>
    <w:p w14:paraId="19860233" w14:textId="77777777" w:rsidR="00DC778B" w:rsidRPr="00DC778B" w:rsidRDefault="00DC778B" w:rsidP="00DC778B">
      <w:pPr>
        <w:jc w:val="center"/>
        <w:rPr>
          <w:rFonts w:eastAsia="Calibri"/>
          <w:sz w:val="28"/>
          <w:szCs w:val="28"/>
          <w:lang w:eastAsia="en-US"/>
        </w:rPr>
      </w:pPr>
    </w:p>
    <w:p w14:paraId="450F1021"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6DEAA544" w14:textId="2D52E19F"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1403ABFC" wp14:editId="62F6B38C">
            <wp:extent cx="371475" cy="323850"/>
            <wp:effectExtent l="0" t="0" r="9525"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C778B">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64" w:history="1">
        <w:r w:rsidRPr="00DC778B">
          <w:rPr>
            <w:rFonts w:eastAsia="Calibri"/>
            <w:sz w:val="28"/>
            <w:szCs w:val="28"/>
            <w:lang w:eastAsia="en-US"/>
          </w:rPr>
          <w:t>порядком</w:t>
        </w:r>
      </w:hyperlink>
      <w:r w:rsidRPr="00DC778B">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DD31564" w14:textId="0F0EAC67"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6BE99545" wp14:editId="337AF4D0">
            <wp:extent cx="590550" cy="323850"/>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DC778B">
        <w:rPr>
          <w:rFonts w:eastAsia="Calibri"/>
          <w:sz w:val="28"/>
          <w:szCs w:val="28"/>
          <w:lang w:eastAsia="en-US"/>
        </w:rPr>
        <w:t xml:space="preserve"> - максимальный процент корректировки i-го года, определяемый следующим образом:</w:t>
      </w:r>
    </w:p>
    <w:p w14:paraId="05E8888E" w14:textId="513DEDBB"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для 2015 года: </w:t>
      </w:r>
      <w:r w:rsidRPr="00DC778B">
        <w:rPr>
          <w:rFonts w:eastAsia="Calibri"/>
          <w:noProof/>
          <w:position w:val="-12"/>
          <w:sz w:val="28"/>
          <w:szCs w:val="28"/>
          <w:lang w:eastAsia="en-US"/>
        </w:rPr>
        <w:drawing>
          <wp:inline distT="0" distB="0" distL="0" distR="0" wp14:anchorId="7B107724" wp14:editId="2F8660D7">
            <wp:extent cx="695325" cy="333375"/>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1%;</w:t>
      </w:r>
    </w:p>
    <w:p w14:paraId="44CB604A" w14:textId="671EF466"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для 2016 года: </w:t>
      </w:r>
      <w:r w:rsidRPr="00DC778B">
        <w:rPr>
          <w:rFonts w:eastAsia="Calibri"/>
          <w:noProof/>
          <w:position w:val="-12"/>
          <w:sz w:val="28"/>
          <w:szCs w:val="28"/>
          <w:lang w:eastAsia="en-US"/>
        </w:rPr>
        <w:drawing>
          <wp:inline distT="0" distB="0" distL="0" distR="0" wp14:anchorId="41B7A2AE" wp14:editId="3D6BAED5">
            <wp:extent cx="695325" cy="333375"/>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1%;</w:t>
      </w:r>
    </w:p>
    <w:p w14:paraId="4939D345" w14:textId="6D4FD37A"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lastRenderedPageBreak/>
        <w:t xml:space="preserve">для 2017 года: </w:t>
      </w:r>
      <w:r w:rsidRPr="00DC778B">
        <w:rPr>
          <w:rFonts w:eastAsia="Calibri"/>
          <w:noProof/>
          <w:position w:val="-12"/>
          <w:sz w:val="28"/>
          <w:szCs w:val="28"/>
          <w:lang w:eastAsia="en-US"/>
        </w:rPr>
        <w:drawing>
          <wp:inline distT="0" distB="0" distL="0" distR="0" wp14:anchorId="3CE8B7C4" wp14:editId="5D38F65A">
            <wp:extent cx="695325" cy="333375"/>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2%;</w:t>
      </w:r>
    </w:p>
    <w:p w14:paraId="4A6AD67B" w14:textId="12F3CDCC"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начиная с 2018 года: </w:t>
      </w:r>
      <w:r w:rsidRPr="00DC778B">
        <w:rPr>
          <w:rFonts w:eastAsia="Calibri"/>
          <w:noProof/>
          <w:position w:val="-11"/>
          <w:sz w:val="28"/>
          <w:szCs w:val="28"/>
          <w:lang w:eastAsia="en-US"/>
        </w:rPr>
        <w:drawing>
          <wp:inline distT="0" distB="0" distL="0" distR="0" wp14:anchorId="46DEA9C7" wp14:editId="5B6A2AAB">
            <wp:extent cx="657225" cy="323850"/>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DC778B">
        <w:rPr>
          <w:rFonts w:eastAsia="Calibri"/>
          <w:sz w:val="28"/>
          <w:szCs w:val="28"/>
          <w:lang w:eastAsia="en-US"/>
        </w:rPr>
        <w:t xml:space="preserve"> = 3%.</w:t>
      </w:r>
    </w:p>
    <w:p w14:paraId="7FB31368" w14:textId="7E5C5D73" w:rsidR="00DC778B" w:rsidRPr="00DC778B" w:rsidRDefault="00DC778B" w:rsidP="00DC778B">
      <w:pPr>
        <w:jc w:val="both"/>
        <w:rPr>
          <w:rFonts w:eastAsia="Calibri"/>
          <w:sz w:val="28"/>
          <w:szCs w:val="28"/>
          <w:lang w:eastAsia="en-US"/>
        </w:rPr>
      </w:pPr>
      <w:r w:rsidRPr="00DC778B">
        <w:rPr>
          <w:rFonts w:eastAsia="Calibri"/>
          <w:sz w:val="28"/>
          <w:szCs w:val="28"/>
          <w:lang w:eastAsia="en-US"/>
        </w:rPr>
        <w:t xml:space="preserve">         Проанализировав представленные материалы (том 1, стр. 350-351, дополнительные материалы стр. 39-40)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централизованных систем водоотведения за 2020 год не выше утвержденных плановых значений (Таблица 8), соответственно показатель </w:t>
      </w:r>
      <w:r w:rsidRPr="00DC778B">
        <w:rPr>
          <w:rFonts w:eastAsia="Calibri"/>
          <w:noProof/>
          <w:position w:val="-11"/>
          <w:sz w:val="28"/>
          <w:szCs w:val="28"/>
        </w:rPr>
        <w:drawing>
          <wp:inline distT="0" distB="0" distL="0" distR="0" wp14:anchorId="67240D62" wp14:editId="78F2315B">
            <wp:extent cx="504825" cy="238125"/>
            <wp:effectExtent l="0" t="0" r="9525" b="9525"/>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DC778B">
        <w:rPr>
          <w:rFonts w:eastAsia="Calibri"/>
          <w:sz w:val="28"/>
          <w:szCs w:val="28"/>
          <w:lang w:eastAsia="en-US"/>
        </w:rPr>
        <w:t xml:space="preserve"> в отношении МКП «КТВС НМР»</w:t>
      </w:r>
      <w:r w:rsidRPr="00DC778B">
        <w:rPr>
          <w:bCs/>
          <w:sz w:val="28"/>
          <w:szCs w:val="28"/>
        </w:rPr>
        <w:t xml:space="preserve"> </w:t>
      </w:r>
      <w:r w:rsidRPr="00DC778B">
        <w:rPr>
          <w:rFonts w:eastAsia="Calibri"/>
          <w:sz w:val="28"/>
          <w:szCs w:val="28"/>
          <w:lang w:eastAsia="en-US"/>
        </w:rPr>
        <w:t>равен нулю.</w:t>
      </w:r>
    </w:p>
    <w:p w14:paraId="13FC7E1C" w14:textId="77777777" w:rsidR="00DC778B" w:rsidRPr="00DC778B" w:rsidRDefault="00DC778B" w:rsidP="00DC778B">
      <w:pPr>
        <w:jc w:val="right"/>
        <w:rPr>
          <w:rFonts w:eastAsia="Calibri"/>
          <w:sz w:val="28"/>
          <w:szCs w:val="28"/>
          <w:lang w:eastAsia="en-US"/>
        </w:rPr>
      </w:pPr>
      <w:r w:rsidRPr="00DC778B">
        <w:rPr>
          <w:rFonts w:eastAsia="Calibri"/>
          <w:sz w:val="28"/>
          <w:szCs w:val="28"/>
          <w:lang w:eastAsia="en-US"/>
        </w:rPr>
        <w:t xml:space="preserve">                                                                                              Таблица 8.</w:t>
      </w:r>
    </w:p>
    <w:p w14:paraId="587EBF6D" w14:textId="77777777" w:rsidR="00DC778B" w:rsidRPr="00DC778B" w:rsidRDefault="00DC778B" w:rsidP="00DC778B">
      <w:pPr>
        <w:jc w:val="right"/>
        <w:rPr>
          <w:rFonts w:eastAsia="Calibri"/>
          <w:sz w:val="28"/>
          <w:szCs w:val="28"/>
          <w:lang w:eastAsia="en-U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1134"/>
        <w:gridCol w:w="1276"/>
      </w:tblGrid>
      <w:tr w:rsidR="00DC778B" w:rsidRPr="00DC778B" w14:paraId="4AF7C4FC" w14:textId="77777777" w:rsidTr="00925C0C">
        <w:trPr>
          <w:trHeight w:val="580"/>
          <w:jc w:val="center"/>
        </w:trPr>
        <w:tc>
          <w:tcPr>
            <w:tcW w:w="851" w:type="dxa"/>
            <w:shd w:val="clear" w:color="auto" w:fill="auto"/>
            <w:vAlign w:val="center"/>
          </w:tcPr>
          <w:p w14:paraId="1182AED6" w14:textId="77777777" w:rsidR="00DC778B" w:rsidRPr="00DC778B" w:rsidRDefault="00DC778B" w:rsidP="00DC778B">
            <w:pPr>
              <w:jc w:val="center"/>
              <w:rPr>
                <w:bCs/>
                <w:sz w:val="20"/>
                <w:szCs w:val="20"/>
              </w:rPr>
            </w:pPr>
            <w:r w:rsidRPr="00DC778B">
              <w:rPr>
                <w:bCs/>
                <w:sz w:val="20"/>
                <w:szCs w:val="20"/>
              </w:rPr>
              <w:t>№ п/п</w:t>
            </w:r>
          </w:p>
        </w:tc>
        <w:tc>
          <w:tcPr>
            <w:tcW w:w="6237" w:type="dxa"/>
            <w:shd w:val="clear" w:color="auto" w:fill="auto"/>
            <w:vAlign w:val="center"/>
          </w:tcPr>
          <w:p w14:paraId="5D7A1358" w14:textId="77777777" w:rsidR="00DC778B" w:rsidRPr="00DC778B" w:rsidRDefault="00DC778B" w:rsidP="00DC778B">
            <w:pPr>
              <w:jc w:val="center"/>
              <w:rPr>
                <w:bCs/>
                <w:sz w:val="20"/>
                <w:szCs w:val="20"/>
              </w:rPr>
            </w:pPr>
            <w:r w:rsidRPr="00DC778B">
              <w:rPr>
                <w:bCs/>
                <w:sz w:val="20"/>
                <w:szCs w:val="20"/>
              </w:rPr>
              <w:t>Наименование показателя</w:t>
            </w:r>
          </w:p>
        </w:tc>
        <w:tc>
          <w:tcPr>
            <w:tcW w:w="1134" w:type="dxa"/>
            <w:shd w:val="clear" w:color="auto" w:fill="auto"/>
            <w:vAlign w:val="center"/>
          </w:tcPr>
          <w:p w14:paraId="2F44FB60" w14:textId="77777777" w:rsidR="00DC778B" w:rsidRPr="00DC778B" w:rsidRDefault="00DC778B" w:rsidP="00DC778B">
            <w:pPr>
              <w:jc w:val="center"/>
              <w:rPr>
                <w:bCs/>
                <w:sz w:val="20"/>
                <w:szCs w:val="20"/>
              </w:rPr>
            </w:pPr>
            <w:r w:rsidRPr="00DC778B">
              <w:rPr>
                <w:bCs/>
                <w:sz w:val="20"/>
                <w:szCs w:val="20"/>
              </w:rPr>
              <w:t>План 2020 год</w:t>
            </w:r>
          </w:p>
        </w:tc>
        <w:tc>
          <w:tcPr>
            <w:tcW w:w="1276" w:type="dxa"/>
            <w:shd w:val="clear" w:color="auto" w:fill="auto"/>
            <w:vAlign w:val="center"/>
          </w:tcPr>
          <w:p w14:paraId="046C54A4" w14:textId="77777777" w:rsidR="00DC778B" w:rsidRPr="00DC778B" w:rsidRDefault="00DC778B" w:rsidP="00DC778B">
            <w:pPr>
              <w:jc w:val="center"/>
              <w:rPr>
                <w:bCs/>
                <w:sz w:val="20"/>
                <w:szCs w:val="20"/>
              </w:rPr>
            </w:pPr>
            <w:r w:rsidRPr="00DC778B">
              <w:rPr>
                <w:bCs/>
                <w:sz w:val="20"/>
                <w:szCs w:val="20"/>
              </w:rPr>
              <w:t>Факт 2020 год</w:t>
            </w:r>
          </w:p>
        </w:tc>
      </w:tr>
      <w:tr w:rsidR="00DC778B" w:rsidRPr="00DC778B" w14:paraId="670A0D8B" w14:textId="77777777" w:rsidTr="00925C0C">
        <w:trPr>
          <w:jc w:val="center"/>
        </w:trPr>
        <w:tc>
          <w:tcPr>
            <w:tcW w:w="851" w:type="dxa"/>
            <w:shd w:val="clear" w:color="auto" w:fill="auto"/>
          </w:tcPr>
          <w:p w14:paraId="1E4CD43C" w14:textId="77777777" w:rsidR="00DC778B" w:rsidRPr="00DC778B" w:rsidRDefault="00DC778B" w:rsidP="00DC778B">
            <w:pPr>
              <w:jc w:val="center"/>
              <w:rPr>
                <w:bCs/>
                <w:sz w:val="20"/>
                <w:szCs w:val="20"/>
              </w:rPr>
            </w:pPr>
            <w:r w:rsidRPr="00DC778B">
              <w:rPr>
                <w:bCs/>
                <w:sz w:val="20"/>
                <w:szCs w:val="20"/>
              </w:rPr>
              <w:t>1</w:t>
            </w:r>
          </w:p>
        </w:tc>
        <w:tc>
          <w:tcPr>
            <w:tcW w:w="6237" w:type="dxa"/>
            <w:shd w:val="clear" w:color="auto" w:fill="auto"/>
          </w:tcPr>
          <w:p w14:paraId="0476CFBA" w14:textId="77777777" w:rsidR="00DC778B" w:rsidRPr="00DC778B" w:rsidRDefault="00DC778B" w:rsidP="00DC778B">
            <w:pPr>
              <w:jc w:val="center"/>
              <w:rPr>
                <w:bCs/>
                <w:sz w:val="20"/>
                <w:szCs w:val="20"/>
              </w:rPr>
            </w:pPr>
            <w:r w:rsidRPr="00DC778B">
              <w:rPr>
                <w:bCs/>
                <w:sz w:val="20"/>
                <w:szCs w:val="20"/>
              </w:rPr>
              <w:t>2</w:t>
            </w:r>
          </w:p>
        </w:tc>
        <w:tc>
          <w:tcPr>
            <w:tcW w:w="1134" w:type="dxa"/>
            <w:shd w:val="clear" w:color="auto" w:fill="auto"/>
          </w:tcPr>
          <w:p w14:paraId="5D0BC273" w14:textId="77777777" w:rsidR="00DC778B" w:rsidRPr="00DC778B" w:rsidRDefault="00DC778B" w:rsidP="00DC778B">
            <w:pPr>
              <w:jc w:val="center"/>
              <w:rPr>
                <w:bCs/>
                <w:sz w:val="20"/>
                <w:szCs w:val="20"/>
              </w:rPr>
            </w:pPr>
            <w:r w:rsidRPr="00DC778B">
              <w:rPr>
                <w:bCs/>
                <w:sz w:val="20"/>
                <w:szCs w:val="20"/>
              </w:rPr>
              <w:t>3</w:t>
            </w:r>
          </w:p>
        </w:tc>
        <w:tc>
          <w:tcPr>
            <w:tcW w:w="1276" w:type="dxa"/>
            <w:shd w:val="clear" w:color="auto" w:fill="auto"/>
          </w:tcPr>
          <w:p w14:paraId="272F923E" w14:textId="77777777" w:rsidR="00DC778B" w:rsidRPr="00DC778B" w:rsidRDefault="00DC778B" w:rsidP="00DC778B">
            <w:pPr>
              <w:jc w:val="center"/>
              <w:rPr>
                <w:bCs/>
                <w:sz w:val="20"/>
                <w:szCs w:val="20"/>
              </w:rPr>
            </w:pPr>
            <w:r w:rsidRPr="00DC778B">
              <w:rPr>
                <w:bCs/>
                <w:sz w:val="20"/>
                <w:szCs w:val="20"/>
              </w:rPr>
              <w:t>4</w:t>
            </w:r>
          </w:p>
        </w:tc>
      </w:tr>
      <w:tr w:rsidR="00DC778B" w:rsidRPr="00DC778B" w14:paraId="7CF770C8" w14:textId="77777777" w:rsidTr="00925C0C">
        <w:trPr>
          <w:trHeight w:val="351"/>
          <w:jc w:val="center"/>
        </w:trPr>
        <w:tc>
          <w:tcPr>
            <w:tcW w:w="9498" w:type="dxa"/>
            <w:gridSpan w:val="4"/>
            <w:shd w:val="clear" w:color="auto" w:fill="auto"/>
            <w:vAlign w:val="center"/>
          </w:tcPr>
          <w:p w14:paraId="07B6701B" w14:textId="77777777" w:rsidR="00DC778B" w:rsidRPr="00DC778B" w:rsidRDefault="00DC778B" w:rsidP="00DC778B">
            <w:pPr>
              <w:ind w:left="360"/>
              <w:jc w:val="center"/>
              <w:rPr>
                <w:bCs/>
                <w:sz w:val="20"/>
                <w:szCs w:val="20"/>
              </w:rPr>
            </w:pPr>
            <w:r w:rsidRPr="00DC778B">
              <w:rPr>
                <w:bCs/>
                <w:sz w:val="20"/>
                <w:szCs w:val="20"/>
              </w:rPr>
              <w:t>1. Показатели надежности и бесперебойности водоотведения</w:t>
            </w:r>
          </w:p>
        </w:tc>
      </w:tr>
      <w:tr w:rsidR="00DC778B" w:rsidRPr="00DC778B" w14:paraId="1F5B7233" w14:textId="77777777" w:rsidTr="00925C0C">
        <w:trPr>
          <w:trHeight w:val="704"/>
          <w:jc w:val="center"/>
        </w:trPr>
        <w:tc>
          <w:tcPr>
            <w:tcW w:w="851" w:type="dxa"/>
            <w:shd w:val="clear" w:color="auto" w:fill="auto"/>
            <w:vAlign w:val="center"/>
          </w:tcPr>
          <w:p w14:paraId="3BAE929B" w14:textId="77777777" w:rsidR="00DC778B" w:rsidRPr="00DC778B" w:rsidRDefault="00DC778B" w:rsidP="00DC778B">
            <w:pPr>
              <w:jc w:val="center"/>
              <w:rPr>
                <w:bCs/>
                <w:sz w:val="20"/>
                <w:szCs w:val="20"/>
              </w:rPr>
            </w:pPr>
            <w:r w:rsidRPr="00DC778B">
              <w:rPr>
                <w:bCs/>
                <w:sz w:val="20"/>
                <w:szCs w:val="20"/>
              </w:rPr>
              <w:t>1.1.</w:t>
            </w:r>
          </w:p>
        </w:tc>
        <w:tc>
          <w:tcPr>
            <w:tcW w:w="6237" w:type="dxa"/>
            <w:shd w:val="clear" w:color="auto" w:fill="auto"/>
            <w:vAlign w:val="center"/>
          </w:tcPr>
          <w:p w14:paraId="333B1828" w14:textId="77777777" w:rsidR="00DC778B" w:rsidRPr="00DC778B" w:rsidRDefault="00DC778B" w:rsidP="00DC778B">
            <w:pPr>
              <w:rPr>
                <w:sz w:val="20"/>
                <w:szCs w:val="20"/>
              </w:rPr>
            </w:pPr>
            <w:r w:rsidRPr="00DC778B">
              <w:rPr>
                <w:sz w:val="20"/>
                <w:szCs w:val="20"/>
              </w:rPr>
              <w:t>Удельное количество аварий и засоров в расчете на протяженность канализационной сети в год (ед./км)</w:t>
            </w:r>
          </w:p>
        </w:tc>
        <w:tc>
          <w:tcPr>
            <w:tcW w:w="1134" w:type="dxa"/>
            <w:shd w:val="clear" w:color="auto" w:fill="auto"/>
            <w:vAlign w:val="center"/>
          </w:tcPr>
          <w:p w14:paraId="7D1A73D2" w14:textId="77777777" w:rsidR="00DC778B" w:rsidRPr="00DC778B" w:rsidRDefault="00DC778B" w:rsidP="00DC778B">
            <w:pPr>
              <w:jc w:val="center"/>
              <w:rPr>
                <w:bCs/>
                <w:sz w:val="20"/>
                <w:szCs w:val="20"/>
              </w:rPr>
            </w:pPr>
            <w:r w:rsidRPr="00DC778B">
              <w:rPr>
                <w:bCs/>
                <w:sz w:val="20"/>
                <w:szCs w:val="20"/>
              </w:rPr>
              <w:t>3,00</w:t>
            </w:r>
          </w:p>
        </w:tc>
        <w:tc>
          <w:tcPr>
            <w:tcW w:w="1276" w:type="dxa"/>
            <w:shd w:val="clear" w:color="auto" w:fill="auto"/>
            <w:vAlign w:val="center"/>
          </w:tcPr>
          <w:p w14:paraId="7ADA2F74" w14:textId="77777777" w:rsidR="00DC778B" w:rsidRPr="00DC778B" w:rsidRDefault="00DC778B" w:rsidP="00DC778B">
            <w:pPr>
              <w:jc w:val="center"/>
              <w:rPr>
                <w:bCs/>
                <w:sz w:val="20"/>
                <w:szCs w:val="20"/>
              </w:rPr>
            </w:pPr>
            <w:r w:rsidRPr="00DC778B">
              <w:rPr>
                <w:bCs/>
                <w:sz w:val="20"/>
                <w:szCs w:val="20"/>
              </w:rPr>
              <w:t>0,10</w:t>
            </w:r>
          </w:p>
        </w:tc>
      </w:tr>
      <w:tr w:rsidR="00DC778B" w:rsidRPr="00DC778B" w14:paraId="2763276F" w14:textId="77777777" w:rsidTr="00925C0C">
        <w:trPr>
          <w:trHeight w:val="335"/>
          <w:jc w:val="center"/>
        </w:trPr>
        <w:tc>
          <w:tcPr>
            <w:tcW w:w="9498" w:type="dxa"/>
            <w:gridSpan w:val="4"/>
            <w:shd w:val="clear" w:color="auto" w:fill="auto"/>
            <w:vAlign w:val="center"/>
          </w:tcPr>
          <w:p w14:paraId="1238C826" w14:textId="77777777" w:rsidR="00DC778B" w:rsidRPr="00DC778B" w:rsidRDefault="00DC778B" w:rsidP="00DC778B">
            <w:pPr>
              <w:ind w:left="360"/>
              <w:jc w:val="center"/>
              <w:rPr>
                <w:bCs/>
                <w:color w:val="FF0000"/>
                <w:sz w:val="20"/>
                <w:szCs w:val="20"/>
              </w:rPr>
            </w:pPr>
            <w:r w:rsidRPr="00DC778B">
              <w:rPr>
                <w:bCs/>
                <w:sz w:val="20"/>
                <w:szCs w:val="20"/>
              </w:rPr>
              <w:t>2. Показатели качества очистки сточных вод</w:t>
            </w:r>
          </w:p>
        </w:tc>
      </w:tr>
      <w:tr w:rsidR="00DC778B" w:rsidRPr="00DC778B" w14:paraId="14295703" w14:textId="77777777" w:rsidTr="00925C0C">
        <w:trPr>
          <w:trHeight w:val="873"/>
          <w:jc w:val="center"/>
        </w:trPr>
        <w:tc>
          <w:tcPr>
            <w:tcW w:w="851" w:type="dxa"/>
            <w:shd w:val="clear" w:color="auto" w:fill="auto"/>
            <w:vAlign w:val="center"/>
          </w:tcPr>
          <w:p w14:paraId="21EC87B2" w14:textId="77777777" w:rsidR="00DC778B" w:rsidRPr="00DC778B" w:rsidRDefault="00DC778B" w:rsidP="00DC778B">
            <w:pPr>
              <w:jc w:val="center"/>
              <w:rPr>
                <w:bCs/>
                <w:sz w:val="20"/>
                <w:szCs w:val="20"/>
              </w:rPr>
            </w:pPr>
            <w:r w:rsidRPr="00DC778B">
              <w:rPr>
                <w:bCs/>
                <w:sz w:val="20"/>
                <w:szCs w:val="20"/>
              </w:rPr>
              <w:t>2.1.</w:t>
            </w:r>
          </w:p>
        </w:tc>
        <w:tc>
          <w:tcPr>
            <w:tcW w:w="6237" w:type="dxa"/>
            <w:shd w:val="clear" w:color="auto" w:fill="auto"/>
            <w:vAlign w:val="center"/>
          </w:tcPr>
          <w:p w14:paraId="0A1E7E40" w14:textId="77777777" w:rsidR="00DC778B" w:rsidRPr="00DC778B" w:rsidRDefault="00DC778B" w:rsidP="00DC778B">
            <w:pPr>
              <w:rPr>
                <w:sz w:val="20"/>
                <w:szCs w:val="20"/>
              </w:rPr>
            </w:pPr>
            <w:r w:rsidRPr="00DC778B">
              <w:rPr>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shd w:val="clear" w:color="auto" w:fill="auto"/>
            <w:vAlign w:val="center"/>
          </w:tcPr>
          <w:p w14:paraId="4EDE14C5" w14:textId="77777777" w:rsidR="00DC778B" w:rsidRPr="00DC778B" w:rsidRDefault="00DC778B" w:rsidP="00DC778B">
            <w:pPr>
              <w:jc w:val="center"/>
              <w:rPr>
                <w:bCs/>
                <w:sz w:val="20"/>
                <w:szCs w:val="20"/>
              </w:rPr>
            </w:pPr>
            <w:r w:rsidRPr="00DC778B">
              <w:rPr>
                <w:bCs/>
                <w:sz w:val="20"/>
                <w:szCs w:val="20"/>
              </w:rPr>
              <w:t>10,00</w:t>
            </w:r>
          </w:p>
        </w:tc>
        <w:tc>
          <w:tcPr>
            <w:tcW w:w="1276" w:type="dxa"/>
            <w:shd w:val="clear" w:color="auto" w:fill="auto"/>
            <w:vAlign w:val="center"/>
          </w:tcPr>
          <w:p w14:paraId="38CFBA42" w14:textId="77777777" w:rsidR="00DC778B" w:rsidRPr="00DC778B" w:rsidRDefault="00DC778B" w:rsidP="00DC778B">
            <w:pPr>
              <w:jc w:val="center"/>
              <w:rPr>
                <w:bCs/>
                <w:sz w:val="20"/>
                <w:szCs w:val="20"/>
              </w:rPr>
            </w:pPr>
            <w:r w:rsidRPr="00DC778B">
              <w:rPr>
                <w:bCs/>
                <w:sz w:val="20"/>
                <w:szCs w:val="20"/>
              </w:rPr>
              <w:t>8,16</w:t>
            </w:r>
          </w:p>
        </w:tc>
      </w:tr>
      <w:tr w:rsidR="00DC778B" w:rsidRPr="00DC778B" w14:paraId="559F6C83" w14:textId="77777777" w:rsidTr="00925C0C">
        <w:trPr>
          <w:trHeight w:val="840"/>
          <w:jc w:val="center"/>
        </w:trPr>
        <w:tc>
          <w:tcPr>
            <w:tcW w:w="851" w:type="dxa"/>
            <w:shd w:val="clear" w:color="auto" w:fill="auto"/>
            <w:vAlign w:val="center"/>
          </w:tcPr>
          <w:p w14:paraId="10FBCA2F" w14:textId="77777777" w:rsidR="00DC778B" w:rsidRPr="00DC778B" w:rsidRDefault="00DC778B" w:rsidP="00DC778B">
            <w:pPr>
              <w:jc w:val="center"/>
              <w:rPr>
                <w:bCs/>
                <w:sz w:val="20"/>
                <w:szCs w:val="20"/>
              </w:rPr>
            </w:pPr>
            <w:r w:rsidRPr="00DC778B">
              <w:rPr>
                <w:bCs/>
                <w:sz w:val="20"/>
                <w:szCs w:val="20"/>
              </w:rPr>
              <w:t>2.2.</w:t>
            </w:r>
          </w:p>
        </w:tc>
        <w:tc>
          <w:tcPr>
            <w:tcW w:w="6237" w:type="dxa"/>
            <w:shd w:val="clear" w:color="auto" w:fill="auto"/>
            <w:vAlign w:val="center"/>
          </w:tcPr>
          <w:p w14:paraId="26883A7A" w14:textId="77777777" w:rsidR="00DC778B" w:rsidRPr="00DC778B" w:rsidRDefault="00DC778B" w:rsidP="00DC778B">
            <w:pPr>
              <w:rPr>
                <w:bCs/>
                <w:sz w:val="20"/>
                <w:szCs w:val="20"/>
              </w:rPr>
            </w:pPr>
            <w:r w:rsidRPr="00DC778B">
              <w:rPr>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shd w:val="clear" w:color="auto" w:fill="auto"/>
            <w:vAlign w:val="center"/>
          </w:tcPr>
          <w:p w14:paraId="53382626" w14:textId="77777777" w:rsidR="00DC778B" w:rsidRPr="00DC778B" w:rsidRDefault="00DC778B" w:rsidP="00DC778B">
            <w:pPr>
              <w:jc w:val="center"/>
              <w:rPr>
                <w:bCs/>
                <w:sz w:val="20"/>
                <w:szCs w:val="20"/>
              </w:rPr>
            </w:pPr>
            <w:r w:rsidRPr="00DC778B">
              <w:rPr>
                <w:bCs/>
                <w:sz w:val="20"/>
                <w:szCs w:val="20"/>
              </w:rPr>
              <w:t>0,00</w:t>
            </w:r>
          </w:p>
        </w:tc>
        <w:tc>
          <w:tcPr>
            <w:tcW w:w="1276" w:type="dxa"/>
            <w:shd w:val="clear" w:color="auto" w:fill="auto"/>
            <w:vAlign w:val="center"/>
          </w:tcPr>
          <w:p w14:paraId="2C1C52C0" w14:textId="77777777" w:rsidR="00DC778B" w:rsidRPr="00DC778B" w:rsidRDefault="00DC778B" w:rsidP="00DC778B">
            <w:pPr>
              <w:jc w:val="center"/>
              <w:rPr>
                <w:bCs/>
                <w:sz w:val="20"/>
                <w:szCs w:val="20"/>
              </w:rPr>
            </w:pPr>
            <w:r w:rsidRPr="00DC778B">
              <w:rPr>
                <w:bCs/>
                <w:sz w:val="20"/>
                <w:szCs w:val="20"/>
              </w:rPr>
              <w:t>0,00</w:t>
            </w:r>
          </w:p>
        </w:tc>
      </w:tr>
      <w:tr w:rsidR="00DC778B" w:rsidRPr="00DC778B" w14:paraId="56B1CB26" w14:textId="77777777" w:rsidTr="00925C0C">
        <w:trPr>
          <w:trHeight w:val="1118"/>
          <w:jc w:val="center"/>
        </w:trPr>
        <w:tc>
          <w:tcPr>
            <w:tcW w:w="851" w:type="dxa"/>
            <w:shd w:val="clear" w:color="auto" w:fill="auto"/>
            <w:vAlign w:val="center"/>
          </w:tcPr>
          <w:p w14:paraId="6012B27B" w14:textId="77777777" w:rsidR="00DC778B" w:rsidRPr="00DC778B" w:rsidRDefault="00DC778B" w:rsidP="00DC778B">
            <w:pPr>
              <w:jc w:val="center"/>
              <w:rPr>
                <w:bCs/>
                <w:sz w:val="20"/>
                <w:szCs w:val="20"/>
              </w:rPr>
            </w:pPr>
            <w:r w:rsidRPr="00DC778B">
              <w:rPr>
                <w:bCs/>
                <w:sz w:val="20"/>
                <w:szCs w:val="20"/>
              </w:rPr>
              <w:t>2.3.</w:t>
            </w:r>
          </w:p>
        </w:tc>
        <w:tc>
          <w:tcPr>
            <w:tcW w:w="6237" w:type="dxa"/>
            <w:shd w:val="clear" w:color="auto" w:fill="auto"/>
            <w:vAlign w:val="center"/>
          </w:tcPr>
          <w:p w14:paraId="4856112B" w14:textId="77777777" w:rsidR="00DC778B" w:rsidRPr="00DC778B" w:rsidRDefault="00DC778B" w:rsidP="00DC778B">
            <w:pPr>
              <w:rPr>
                <w:sz w:val="20"/>
                <w:szCs w:val="20"/>
              </w:rPr>
            </w:pPr>
            <w:r w:rsidRPr="00DC778B">
              <w:rPr>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shd w:val="clear" w:color="auto" w:fill="auto"/>
            <w:vAlign w:val="center"/>
          </w:tcPr>
          <w:p w14:paraId="28DD7B76" w14:textId="77777777" w:rsidR="00DC778B" w:rsidRPr="00DC778B" w:rsidRDefault="00DC778B" w:rsidP="00DC778B">
            <w:pPr>
              <w:jc w:val="center"/>
              <w:rPr>
                <w:bCs/>
                <w:sz w:val="20"/>
                <w:szCs w:val="20"/>
              </w:rPr>
            </w:pPr>
            <w:r w:rsidRPr="00DC778B">
              <w:rPr>
                <w:bCs/>
                <w:sz w:val="20"/>
                <w:szCs w:val="20"/>
              </w:rPr>
              <w:t>0,00</w:t>
            </w:r>
          </w:p>
        </w:tc>
        <w:tc>
          <w:tcPr>
            <w:tcW w:w="1276" w:type="dxa"/>
            <w:shd w:val="clear" w:color="auto" w:fill="auto"/>
            <w:vAlign w:val="center"/>
          </w:tcPr>
          <w:p w14:paraId="53D6135D" w14:textId="77777777" w:rsidR="00DC778B" w:rsidRPr="00DC778B" w:rsidRDefault="00DC778B" w:rsidP="00DC778B">
            <w:pPr>
              <w:jc w:val="center"/>
              <w:rPr>
                <w:bCs/>
                <w:sz w:val="20"/>
                <w:szCs w:val="20"/>
              </w:rPr>
            </w:pPr>
            <w:r w:rsidRPr="00DC778B">
              <w:rPr>
                <w:bCs/>
                <w:sz w:val="20"/>
                <w:szCs w:val="20"/>
              </w:rPr>
              <w:t>0,00</w:t>
            </w:r>
          </w:p>
        </w:tc>
      </w:tr>
      <w:tr w:rsidR="00DC778B" w:rsidRPr="00DC778B" w14:paraId="7B7CC7CA" w14:textId="77777777" w:rsidTr="00925C0C">
        <w:trPr>
          <w:trHeight w:val="307"/>
          <w:jc w:val="center"/>
        </w:trPr>
        <w:tc>
          <w:tcPr>
            <w:tcW w:w="9498" w:type="dxa"/>
            <w:gridSpan w:val="4"/>
            <w:shd w:val="clear" w:color="auto" w:fill="auto"/>
            <w:vAlign w:val="center"/>
          </w:tcPr>
          <w:p w14:paraId="7DCB4E03" w14:textId="77777777" w:rsidR="00DC778B" w:rsidRPr="00DC778B" w:rsidRDefault="00DC778B" w:rsidP="00DC778B">
            <w:pPr>
              <w:jc w:val="center"/>
              <w:rPr>
                <w:bCs/>
                <w:sz w:val="20"/>
                <w:szCs w:val="20"/>
              </w:rPr>
            </w:pPr>
            <w:r w:rsidRPr="00DC778B">
              <w:rPr>
                <w:bCs/>
                <w:color w:val="000000"/>
                <w:sz w:val="20"/>
                <w:szCs w:val="20"/>
              </w:rPr>
              <w:t>3. Показатели энергетической эффективности использования ресурсов</w:t>
            </w:r>
          </w:p>
        </w:tc>
      </w:tr>
      <w:tr w:rsidR="00DC778B" w:rsidRPr="00DC778B" w14:paraId="7FE89AA4" w14:textId="77777777" w:rsidTr="00925C0C">
        <w:trPr>
          <w:trHeight w:val="979"/>
          <w:jc w:val="center"/>
        </w:trPr>
        <w:tc>
          <w:tcPr>
            <w:tcW w:w="851" w:type="dxa"/>
            <w:shd w:val="clear" w:color="auto" w:fill="auto"/>
            <w:vAlign w:val="center"/>
          </w:tcPr>
          <w:p w14:paraId="7D099693" w14:textId="77777777" w:rsidR="00DC778B" w:rsidRPr="00DC778B" w:rsidRDefault="00DC778B" w:rsidP="00DC778B">
            <w:pPr>
              <w:jc w:val="center"/>
              <w:rPr>
                <w:bCs/>
                <w:sz w:val="20"/>
                <w:szCs w:val="20"/>
              </w:rPr>
            </w:pPr>
            <w:r w:rsidRPr="00DC778B">
              <w:rPr>
                <w:bCs/>
                <w:color w:val="000000"/>
                <w:sz w:val="20"/>
                <w:szCs w:val="20"/>
              </w:rPr>
              <w:t>3.1.</w:t>
            </w:r>
          </w:p>
        </w:tc>
        <w:tc>
          <w:tcPr>
            <w:tcW w:w="6237" w:type="dxa"/>
            <w:shd w:val="clear" w:color="auto" w:fill="auto"/>
            <w:vAlign w:val="center"/>
          </w:tcPr>
          <w:p w14:paraId="73E291E4" w14:textId="77777777" w:rsidR="00DC778B" w:rsidRPr="00DC778B" w:rsidRDefault="00DC778B" w:rsidP="00DC778B">
            <w:pPr>
              <w:rPr>
                <w:sz w:val="20"/>
                <w:szCs w:val="20"/>
              </w:rPr>
            </w:pPr>
            <w:r w:rsidRPr="00DC778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водоотведению</w:t>
            </w:r>
          </w:p>
        </w:tc>
        <w:tc>
          <w:tcPr>
            <w:tcW w:w="1134" w:type="dxa"/>
            <w:shd w:val="clear" w:color="auto" w:fill="auto"/>
            <w:vAlign w:val="center"/>
          </w:tcPr>
          <w:p w14:paraId="5603C7D8" w14:textId="77777777" w:rsidR="00DC778B" w:rsidRPr="00DC778B" w:rsidRDefault="00DC778B" w:rsidP="00DC778B">
            <w:pPr>
              <w:jc w:val="center"/>
              <w:rPr>
                <w:bCs/>
                <w:sz w:val="20"/>
                <w:szCs w:val="20"/>
              </w:rPr>
            </w:pPr>
            <w:r w:rsidRPr="00DC778B">
              <w:rPr>
                <w:bCs/>
                <w:sz w:val="20"/>
                <w:szCs w:val="20"/>
              </w:rPr>
              <w:t>0,62</w:t>
            </w:r>
          </w:p>
        </w:tc>
        <w:tc>
          <w:tcPr>
            <w:tcW w:w="1276" w:type="dxa"/>
            <w:shd w:val="clear" w:color="auto" w:fill="auto"/>
            <w:vAlign w:val="center"/>
          </w:tcPr>
          <w:p w14:paraId="6A169896" w14:textId="77777777" w:rsidR="00DC778B" w:rsidRPr="00DC778B" w:rsidRDefault="00DC778B" w:rsidP="00DC778B">
            <w:pPr>
              <w:jc w:val="center"/>
              <w:rPr>
                <w:bCs/>
                <w:sz w:val="20"/>
                <w:szCs w:val="20"/>
              </w:rPr>
            </w:pPr>
            <w:r w:rsidRPr="00DC778B">
              <w:rPr>
                <w:bCs/>
                <w:sz w:val="20"/>
                <w:szCs w:val="20"/>
              </w:rPr>
              <w:t>0,51</w:t>
            </w:r>
          </w:p>
        </w:tc>
      </w:tr>
    </w:tbl>
    <w:p w14:paraId="198171DA" w14:textId="77777777" w:rsidR="00DC778B" w:rsidRPr="00DC778B" w:rsidRDefault="00DC778B" w:rsidP="00DC778B">
      <w:pPr>
        <w:jc w:val="both"/>
        <w:rPr>
          <w:rFonts w:eastAsia="Calibri"/>
          <w:sz w:val="28"/>
          <w:szCs w:val="28"/>
          <w:lang w:eastAsia="en-US"/>
        </w:rPr>
      </w:pPr>
    </w:p>
    <w:p w14:paraId="15F97DCE" w14:textId="77777777" w:rsidR="00DC778B" w:rsidRPr="00DC778B" w:rsidRDefault="00DC778B" w:rsidP="00DC778B">
      <w:pPr>
        <w:jc w:val="center"/>
        <w:rPr>
          <w:rFonts w:eastAsia="Calibri"/>
          <w:b/>
          <w:sz w:val="32"/>
          <w:szCs w:val="32"/>
          <w:u w:val="single"/>
          <w:lang w:eastAsia="en-US"/>
        </w:rPr>
      </w:pPr>
      <w:r w:rsidRPr="00DC778B">
        <w:rPr>
          <w:rFonts w:eastAsia="Calibri"/>
          <w:b/>
          <w:sz w:val="32"/>
          <w:szCs w:val="32"/>
          <w:u w:val="single"/>
          <w:lang w:eastAsia="en-US"/>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1F5C17DD" w14:textId="77777777" w:rsidR="00DC778B" w:rsidRPr="00DC778B" w:rsidRDefault="00DC778B" w:rsidP="00DC778B">
      <w:pPr>
        <w:ind w:firstLine="709"/>
        <w:jc w:val="both"/>
        <w:rPr>
          <w:sz w:val="28"/>
          <w:szCs w:val="32"/>
        </w:rPr>
      </w:pPr>
    </w:p>
    <w:p w14:paraId="2B0C2C76" w14:textId="77777777" w:rsidR="00DC778B" w:rsidRPr="00DC778B" w:rsidRDefault="00DC778B" w:rsidP="00DC778B">
      <w:pPr>
        <w:ind w:firstLine="709"/>
        <w:jc w:val="both"/>
        <w:rPr>
          <w:sz w:val="28"/>
          <w:szCs w:val="28"/>
        </w:rPr>
      </w:pPr>
      <w:r w:rsidRPr="00DC778B">
        <w:rPr>
          <w:sz w:val="28"/>
          <w:szCs w:val="32"/>
        </w:rPr>
        <w:t>Регулирующим органом расходы по статье на 2022 год не утверждены.</w:t>
      </w:r>
      <w:r w:rsidRPr="00DC778B">
        <w:rPr>
          <w:color w:val="FF0000"/>
          <w:sz w:val="28"/>
          <w:szCs w:val="32"/>
        </w:rPr>
        <w:t xml:space="preserve"> </w:t>
      </w:r>
      <w:r w:rsidRPr="00DC778B">
        <w:rPr>
          <w:sz w:val="28"/>
          <w:szCs w:val="28"/>
        </w:rPr>
        <w:t>Организацией расходы по данной статье для учета в необходимой валовой выручке не заявлены.</w:t>
      </w:r>
    </w:p>
    <w:p w14:paraId="0D128708"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DC778B">
          <w:rPr>
            <w:rFonts w:eastAsia="Calibri"/>
            <w:sz w:val="28"/>
            <w:szCs w:val="28"/>
            <w:lang w:eastAsia="en-US"/>
          </w:rPr>
          <w:t>формуле (33)</w:t>
        </w:r>
      </w:hyperlink>
      <w:r w:rsidRPr="00DC778B">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1AD3016B" w14:textId="77777777" w:rsidR="00DC778B" w:rsidRPr="00DC778B" w:rsidRDefault="00DC778B" w:rsidP="00DC778B">
      <w:pPr>
        <w:ind w:firstLine="709"/>
        <w:jc w:val="both"/>
        <w:rPr>
          <w:rFonts w:eastAsia="Calibri"/>
          <w:sz w:val="28"/>
          <w:szCs w:val="28"/>
          <w:lang w:eastAsia="en-US"/>
        </w:rPr>
      </w:pPr>
    </w:p>
    <w:p w14:paraId="2BEA3299" w14:textId="7C758C03"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6D225D7D" wp14:editId="10A09B61">
            <wp:extent cx="2790825" cy="333375"/>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52A3F16C" w14:textId="77777777" w:rsidR="00DC778B" w:rsidRPr="00DC778B" w:rsidRDefault="00DC778B" w:rsidP="00DC778B">
      <w:pPr>
        <w:jc w:val="both"/>
        <w:rPr>
          <w:rFonts w:eastAsia="Calibri"/>
          <w:sz w:val="28"/>
          <w:szCs w:val="28"/>
          <w:lang w:eastAsia="en-US"/>
        </w:rPr>
      </w:pPr>
    </w:p>
    <w:p w14:paraId="76718DE7"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7D5DD6AB" w14:textId="3860961F"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A696C09" wp14:editId="6772C0F0">
            <wp:extent cx="695325" cy="333375"/>
            <wp:effectExtent l="0" t="0" r="9525"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66" w:history="1">
        <w:r w:rsidRPr="00DC778B">
          <w:rPr>
            <w:rFonts w:eastAsia="Calibri"/>
            <w:sz w:val="28"/>
            <w:szCs w:val="28"/>
            <w:lang w:eastAsia="en-US"/>
          </w:rPr>
          <w:t>формулой (38)</w:t>
        </w:r>
      </w:hyperlink>
      <w:r w:rsidRPr="00DC778B">
        <w:rPr>
          <w:rFonts w:eastAsia="Calibri"/>
          <w:sz w:val="28"/>
          <w:szCs w:val="28"/>
          <w:lang w:eastAsia="en-US"/>
        </w:rPr>
        <w:t xml:space="preserve"> настоящих Методических указаний;</w:t>
      </w:r>
    </w:p>
    <w:p w14:paraId="140152CA" w14:textId="7E05DBB3"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19627734" wp14:editId="39C963C9">
            <wp:extent cx="514350" cy="333375"/>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C778B">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11D1BBD2" w14:textId="262C73E4"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В случае если на i-2 год применялся метод экономически обоснованных расходов, то </w:t>
      </w:r>
      <w:r w:rsidRPr="00DC778B">
        <w:rPr>
          <w:rFonts w:eastAsia="Calibri"/>
          <w:noProof/>
          <w:position w:val="-12"/>
          <w:sz w:val="28"/>
          <w:szCs w:val="28"/>
          <w:lang w:eastAsia="en-US"/>
        </w:rPr>
        <w:drawing>
          <wp:inline distT="0" distB="0" distL="0" distR="0" wp14:anchorId="7183C8E0" wp14:editId="38CCDC4E">
            <wp:extent cx="819150" cy="333375"/>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DC778B">
        <w:rPr>
          <w:rFonts w:eastAsia="Calibri"/>
          <w:sz w:val="28"/>
          <w:szCs w:val="28"/>
          <w:lang w:eastAsia="en-US"/>
        </w:rPr>
        <w:t xml:space="preserve"> определяется по </w:t>
      </w:r>
      <w:hyperlink w:anchor="Par9" w:history="1">
        <w:r w:rsidRPr="00DC778B">
          <w:rPr>
            <w:rFonts w:eastAsia="Calibri"/>
            <w:sz w:val="28"/>
            <w:szCs w:val="28"/>
            <w:lang w:eastAsia="en-US"/>
          </w:rPr>
          <w:t>формуле (33.1)</w:t>
        </w:r>
      </w:hyperlink>
    </w:p>
    <w:p w14:paraId="361F0FC0" w14:textId="77777777" w:rsidR="00DC778B" w:rsidRPr="00DC778B" w:rsidRDefault="00DC778B" w:rsidP="00DC778B">
      <w:pPr>
        <w:ind w:firstLine="540"/>
        <w:jc w:val="both"/>
        <w:rPr>
          <w:rFonts w:eastAsia="Calibri"/>
          <w:sz w:val="28"/>
          <w:szCs w:val="28"/>
          <w:lang w:eastAsia="en-US"/>
        </w:rPr>
      </w:pPr>
    </w:p>
    <w:p w14:paraId="60AC15E2" w14:textId="0432A754"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67BE220C" wp14:editId="7685C064">
            <wp:extent cx="2324100" cy="333375"/>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44D076D6" w14:textId="77777777" w:rsidR="00DC778B" w:rsidRPr="00DC778B" w:rsidRDefault="00DC778B" w:rsidP="00DC778B">
      <w:pPr>
        <w:jc w:val="both"/>
        <w:rPr>
          <w:rFonts w:eastAsia="Calibri"/>
          <w:sz w:val="28"/>
          <w:szCs w:val="28"/>
          <w:lang w:eastAsia="en-US"/>
        </w:rPr>
      </w:pPr>
    </w:p>
    <w:p w14:paraId="0C6BD3A0" w14:textId="22547288"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042D1D20" wp14:editId="371E594B">
            <wp:extent cx="2905125" cy="333375"/>
            <wp:effectExtent l="0" t="0" r="9525"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1FA25979" w14:textId="77777777" w:rsidR="00DC778B" w:rsidRPr="00DC778B" w:rsidRDefault="00DC778B" w:rsidP="00DC778B">
      <w:pPr>
        <w:jc w:val="both"/>
        <w:rPr>
          <w:rFonts w:eastAsia="Calibri"/>
          <w:sz w:val="28"/>
          <w:szCs w:val="28"/>
          <w:lang w:eastAsia="en-US"/>
        </w:rPr>
      </w:pPr>
    </w:p>
    <w:p w14:paraId="324F4136"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25858EAF" w14:textId="5DD76091"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51C30447" wp14:editId="77FA713E">
            <wp:extent cx="742950" cy="323850"/>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DC778B">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0FBF8FCB" w14:textId="1F14D1E3"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418805B7" wp14:editId="3760FE9E">
            <wp:extent cx="600075" cy="333375"/>
            <wp:effectExtent l="0" t="0" r="9525"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C778B">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42FC0569" w14:textId="2B549EFE"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1A5002DE" wp14:editId="51D31EE2">
            <wp:extent cx="590550" cy="333375"/>
            <wp:effectExtent l="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DC778B">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59685C7E"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lastRenderedPageBreak/>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DC778B">
          <w:rPr>
            <w:rFonts w:eastAsia="Calibri"/>
            <w:sz w:val="28"/>
            <w:szCs w:val="28"/>
            <w:lang w:eastAsia="en-US"/>
          </w:rPr>
          <w:t>формула 38.1</w:t>
        </w:r>
      </w:hyperlink>
      <w:r w:rsidRPr="00DC778B">
        <w:rPr>
          <w:rFonts w:eastAsia="Calibri"/>
          <w:sz w:val="28"/>
          <w:szCs w:val="28"/>
          <w:lang w:eastAsia="en-US"/>
        </w:rPr>
        <w:t xml:space="preserve">) или метода индексации (применяется </w:t>
      </w:r>
      <w:hyperlink w:anchor="Par2" w:history="1">
        <w:r w:rsidRPr="00DC778B">
          <w:rPr>
            <w:rFonts w:eastAsia="Calibri"/>
            <w:sz w:val="28"/>
            <w:szCs w:val="28"/>
            <w:lang w:eastAsia="en-US"/>
          </w:rPr>
          <w:t>формула 38</w:t>
        </w:r>
      </w:hyperlink>
      <w:r w:rsidRPr="00DC778B">
        <w:rPr>
          <w:rFonts w:eastAsia="Calibri"/>
          <w:sz w:val="28"/>
          <w:szCs w:val="28"/>
          <w:lang w:eastAsia="en-US"/>
        </w:rPr>
        <w:t xml:space="preserve">), рассчитывается с учетом </w:t>
      </w:r>
      <w:hyperlink r:id="rId167" w:history="1">
        <w:r w:rsidRPr="00DC778B">
          <w:rPr>
            <w:rFonts w:eastAsia="Calibri"/>
            <w:sz w:val="28"/>
            <w:szCs w:val="28"/>
            <w:lang w:eastAsia="en-US"/>
          </w:rPr>
          <w:t>пунктов 22</w:t>
        </w:r>
      </w:hyperlink>
      <w:r w:rsidRPr="00DC778B">
        <w:rPr>
          <w:rFonts w:eastAsia="Calibri"/>
          <w:sz w:val="28"/>
          <w:szCs w:val="28"/>
          <w:lang w:eastAsia="en-US"/>
        </w:rPr>
        <w:t xml:space="preserve"> - </w:t>
      </w:r>
      <w:hyperlink r:id="rId168" w:history="1">
        <w:r w:rsidRPr="00DC778B">
          <w:rPr>
            <w:rFonts w:eastAsia="Calibri"/>
            <w:sz w:val="28"/>
            <w:szCs w:val="28"/>
            <w:lang w:eastAsia="en-US"/>
          </w:rPr>
          <w:t>23</w:t>
        </w:r>
      </w:hyperlink>
      <w:r w:rsidRPr="00DC778B">
        <w:rPr>
          <w:rFonts w:eastAsia="Calibri"/>
          <w:sz w:val="28"/>
          <w:szCs w:val="28"/>
          <w:lang w:eastAsia="en-US"/>
        </w:rPr>
        <w:t xml:space="preserve"> Основ ценообразования по формуле:</w:t>
      </w:r>
    </w:p>
    <w:p w14:paraId="13B13554" w14:textId="77777777" w:rsidR="00DC778B" w:rsidRPr="00DC778B" w:rsidRDefault="00DC778B" w:rsidP="00DC778B">
      <w:pPr>
        <w:jc w:val="both"/>
        <w:outlineLvl w:val="0"/>
        <w:rPr>
          <w:rFonts w:eastAsia="Calibri"/>
          <w:sz w:val="28"/>
          <w:szCs w:val="28"/>
          <w:lang w:eastAsia="en-US"/>
        </w:rPr>
      </w:pPr>
    </w:p>
    <w:p w14:paraId="10578C0B" w14:textId="5EC800F9" w:rsidR="00DC778B" w:rsidRPr="00DC778B" w:rsidRDefault="00DC778B" w:rsidP="00DC778B">
      <w:pPr>
        <w:jc w:val="center"/>
        <w:rPr>
          <w:rFonts w:eastAsia="Calibri"/>
          <w:sz w:val="28"/>
          <w:szCs w:val="28"/>
          <w:lang w:eastAsia="en-US"/>
        </w:rPr>
      </w:pPr>
      <w:r w:rsidRPr="00DC778B">
        <w:rPr>
          <w:rFonts w:eastAsia="Calibri"/>
          <w:noProof/>
          <w:position w:val="-4"/>
          <w:sz w:val="28"/>
          <w:szCs w:val="28"/>
          <w:lang w:eastAsia="en-US"/>
        </w:rPr>
        <w:drawing>
          <wp:inline distT="0" distB="0" distL="0" distR="0" wp14:anchorId="0A8AB9C5" wp14:editId="2378725C">
            <wp:extent cx="5939790" cy="228600"/>
            <wp:effectExtent l="0" t="0" r="381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09A44223" w14:textId="77777777" w:rsidR="00DC778B" w:rsidRPr="00DC778B" w:rsidRDefault="00DC778B" w:rsidP="00DC778B">
      <w:pPr>
        <w:jc w:val="both"/>
        <w:rPr>
          <w:rFonts w:eastAsia="Calibri"/>
          <w:sz w:val="28"/>
          <w:szCs w:val="28"/>
          <w:lang w:eastAsia="en-US"/>
        </w:rPr>
      </w:pPr>
    </w:p>
    <w:p w14:paraId="7D89FEC5" w14:textId="03B8EF2E" w:rsidR="00DC778B" w:rsidRPr="00DC778B" w:rsidRDefault="00DC778B" w:rsidP="00DC778B">
      <w:pPr>
        <w:jc w:val="center"/>
        <w:rPr>
          <w:rFonts w:eastAsia="Calibri"/>
          <w:sz w:val="28"/>
          <w:szCs w:val="28"/>
          <w:lang w:eastAsia="en-US"/>
        </w:rPr>
      </w:pPr>
      <w:r w:rsidRPr="00DC778B">
        <w:rPr>
          <w:rFonts w:eastAsia="Calibri"/>
          <w:noProof/>
          <w:position w:val="-4"/>
          <w:sz w:val="28"/>
          <w:szCs w:val="28"/>
          <w:lang w:eastAsia="en-US"/>
        </w:rPr>
        <w:drawing>
          <wp:inline distT="0" distB="0" distL="0" distR="0" wp14:anchorId="07057A1C" wp14:editId="71206B15">
            <wp:extent cx="5939790" cy="228600"/>
            <wp:effectExtent l="0" t="0" r="381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1FFC567" w14:textId="77777777" w:rsidR="00DC778B" w:rsidRPr="00DC778B" w:rsidRDefault="00DC778B" w:rsidP="00DC778B">
      <w:pPr>
        <w:jc w:val="both"/>
        <w:rPr>
          <w:rFonts w:eastAsia="Calibri"/>
          <w:sz w:val="28"/>
          <w:szCs w:val="28"/>
          <w:lang w:eastAsia="en-US"/>
        </w:rPr>
      </w:pPr>
    </w:p>
    <w:p w14:paraId="3C44C162"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34BB9296" w14:textId="7685762C"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82A38D8" wp14:editId="4E2EDA9C">
            <wp:extent cx="514350" cy="333375"/>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C778B">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DC778B">
          <w:rPr>
            <w:rFonts w:eastAsia="Calibri"/>
            <w:sz w:val="28"/>
            <w:szCs w:val="28"/>
            <w:lang w:eastAsia="en-US"/>
          </w:rPr>
          <w:t>формулой (40)</w:t>
        </w:r>
      </w:hyperlink>
      <w:r w:rsidRPr="00DC778B">
        <w:rPr>
          <w:rFonts w:eastAsia="Calibri"/>
          <w:sz w:val="28"/>
          <w:szCs w:val="28"/>
          <w:lang w:eastAsia="en-US"/>
        </w:rPr>
        <w:t xml:space="preserve"> настоящих Методических указаний, тыс. руб.;</w:t>
      </w:r>
    </w:p>
    <w:p w14:paraId="1AF350FF" w14:textId="0F738965"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6D3AAE9" wp14:editId="20023337">
            <wp:extent cx="495300" cy="333375"/>
            <wp:effectExtent l="0" t="0" r="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69" w:history="1">
        <w:r w:rsidRPr="00DC778B">
          <w:rPr>
            <w:rFonts w:eastAsia="Calibri"/>
            <w:sz w:val="28"/>
            <w:szCs w:val="28"/>
            <w:lang w:eastAsia="en-US"/>
          </w:rPr>
          <w:t>пунктов 22</w:t>
        </w:r>
      </w:hyperlink>
      <w:r w:rsidRPr="00DC778B">
        <w:rPr>
          <w:rFonts w:eastAsia="Calibri"/>
          <w:sz w:val="28"/>
          <w:szCs w:val="28"/>
          <w:lang w:eastAsia="en-US"/>
        </w:rPr>
        <w:t xml:space="preserve">, </w:t>
      </w:r>
      <w:hyperlink r:id="rId170" w:history="1">
        <w:r w:rsidRPr="00DC778B">
          <w:rPr>
            <w:rFonts w:eastAsia="Calibri"/>
            <w:sz w:val="28"/>
            <w:szCs w:val="28"/>
            <w:lang w:eastAsia="en-US"/>
          </w:rPr>
          <w:t>29</w:t>
        </w:r>
      </w:hyperlink>
      <w:r w:rsidRPr="00DC778B">
        <w:rPr>
          <w:rFonts w:eastAsia="Calibri"/>
          <w:sz w:val="28"/>
          <w:szCs w:val="28"/>
          <w:lang w:eastAsia="en-US"/>
        </w:rPr>
        <w:t xml:space="preserve">, </w:t>
      </w:r>
      <w:hyperlink r:id="rId171" w:history="1">
        <w:r w:rsidRPr="00DC778B">
          <w:rPr>
            <w:rFonts w:eastAsia="Calibri"/>
            <w:sz w:val="28"/>
            <w:szCs w:val="28"/>
            <w:lang w:eastAsia="en-US"/>
          </w:rPr>
          <w:t>49</w:t>
        </w:r>
      </w:hyperlink>
      <w:r w:rsidRPr="00DC778B">
        <w:rPr>
          <w:rFonts w:eastAsia="Calibri"/>
          <w:sz w:val="28"/>
          <w:szCs w:val="28"/>
          <w:lang w:eastAsia="en-US"/>
        </w:rPr>
        <w:t xml:space="preserve">, </w:t>
      </w:r>
      <w:hyperlink r:id="rId172" w:history="1">
        <w:r w:rsidRPr="00DC778B">
          <w:rPr>
            <w:rFonts w:eastAsia="Calibri"/>
            <w:sz w:val="28"/>
            <w:szCs w:val="28"/>
            <w:lang w:eastAsia="en-US"/>
          </w:rPr>
          <w:t>51</w:t>
        </w:r>
      </w:hyperlink>
      <w:r w:rsidRPr="00DC778B">
        <w:rPr>
          <w:rFonts w:eastAsia="Calibri"/>
          <w:sz w:val="28"/>
          <w:szCs w:val="28"/>
          <w:lang w:eastAsia="en-US"/>
        </w:rPr>
        <w:t xml:space="preserve"> - </w:t>
      </w:r>
      <w:hyperlink r:id="rId173" w:history="1">
        <w:r w:rsidRPr="00DC778B">
          <w:rPr>
            <w:rFonts w:eastAsia="Calibri"/>
            <w:sz w:val="28"/>
            <w:szCs w:val="28"/>
            <w:lang w:eastAsia="en-US"/>
          </w:rPr>
          <w:t>60</w:t>
        </w:r>
      </w:hyperlink>
      <w:r w:rsidRPr="00DC778B">
        <w:rPr>
          <w:rFonts w:eastAsia="Calibri"/>
          <w:sz w:val="28"/>
          <w:szCs w:val="28"/>
          <w:lang w:eastAsia="en-US"/>
        </w:rPr>
        <w:t xml:space="preserve"> и </w:t>
      </w:r>
      <w:hyperlink r:id="rId174" w:history="1">
        <w:r w:rsidRPr="00DC778B">
          <w:rPr>
            <w:rFonts w:eastAsia="Calibri"/>
            <w:sz w:val="28"/>
            <w:szCs w:val="28"/>
            <w:lang w:eastAsia="en-US"/>
          </w:rPr>
          <w:t>88</w:t>
        </w:r>
      </w:hyperlink>
      <w:r w:rsidRPr="00DC778B">
        <w:rPr>
          <w:rFonts w:eastAsia="Calibri"/>
          <w:sz w:val="28"/>
          <w:szCs w:val="28"/>
          <w:lang w:eastAsia="en-US"/>
        </w:rPr>
        <w:t xml:space="preserve"> настоящих Методических указаний;</w:t>
      </w:r>
    </w:p>
    <w:p w14:paraId="03770B93" w14:textId="586F59BF"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1506A9D" wp14:editId="6E629EB4">
            <wp:extent cx="466725" cy="333375"/>
            <wp:effectExtent l="0" t="0" r="9525"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DC778B">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DC778B">
          <w:rPr>
            <w:rFonts w:eastAsia="Calibri"/>
            <w:sz w:val="28"/>
            <w:szCs w:val="28"/>
            <w:lang w:eastAsia="en-US"/>
          </w:rPr>
          <w:t>формулой (40.1)</w:t>
        </w:r>
      </w:hyperlink>
      <w:r w:rsidRPr="00DC778B">
        <w:rPr>
          <w:rFonts w:eastAsia="Calibri"/>
          <w:sz w:val="28"/>
          <w:szCs w:val="28"/>
          <w:lang w:eastAsia="en-US"/>
        </w:rPr>
        <w:t xml:space="preserve"> настоящих Методических указаний, тыс. руб.;</w:t>
      </w:r>
    </w:p>
    <w:p w14:paraId="0903BE14" w14:textId="130308EE"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516C4D5" wp14:editId="2B08FDF2">
            <wp:extent cx="371475" cy="333375"/>
            <wp:effectExtent l="0" t="0" r="9525"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DC778B">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75" w:history="1">
        <w:r w:rsidRPr="00DC778B">
          <w:rPr>
            <w:rFonts w:eastAsia="Calibri"/>
            <w:sz w:val="28"/>
            <w:szCs w:val="28"/>
            <w:lang w:eastAsia="en-US"/>
          </w:rPr>
          <w:t>пунктом 28</w:t>
        </w:r>
      </w:hyperlink>
      <w:r w:rsidRPr="00DC778B">
        <w:rPr>
          <w:rFonts w:eastAsia="Calibri"/>
          <w:sz w:val="28"/>
          <w:szCs w:val="28"/>
          <w:lang w:eastAsia="en-US"/>
        </w:rPr>
        <w:t xml:space="preserve"> настоящих Методических указаний, тыс. руб.;</w:t>
      </w:r>
    </w:p>
    <w:p w14:paraId="6F9FB72A" w14:textId="3A43BC1C"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5589D0E8" wp14:editId="7D0EC25F">
            <wp:extent cx="476250" cy="323850"/>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DC778B">
        <w:rPr>
          <w:rFonts w:eastAsia="Calibri"/>
          <w:sz w:val="28"/>
          <w:szCs w:val="28"/>
          <w:lang w:eastAsia="en-US"/>
        </w:rPr>
        <w:t xml:space="preserve"> - величина нормативной прибыли в (i-2)-м году, определяемая в соответствии с </w:t>
      </w:r>
      <w:hyperlink r:id="rId176" w:history="1">
        <w:r w:rsidRPr="00DC778B">
          <w:rPr>
            <w:rFonts w:eastAsia="Calibri"/>
            <w:sz w:val="28"/>
            <w:szCs w:val="28"/>
            <w:lang w:eastAsia="en-US"/>
          </w:rPr>
          <w:t>пунктом 86</w:t>
        </w:r>
      </w:hyperlink>
      <w:r w:rsidRPr="00DC778B">
        <w:rPr>
          <w:rFonts w:eastAsia="Calibri"/>
          <w:sz w:val="28"/>
          <w:szCs w:val="28"/>
          <w:lang w:eastAsia="en-US"/>
        </w:rPr>
        <w:t xml:space="preserve"> настоящих Методический указаний, тыс. руб.;</w:t>
      </w:r>
    </w:p>
    <w:p w14:paraId="5D42C569" w14:textId="1AEF7DE8"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3203C18" wp14:editId="5DAEEE0E">
            <wp:extent cx="581025" cy="333375"/>
            <wp:effectExtent l="0" t="0" r="9525"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DC778B">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77" w:history="1">
        <w:r w:rsidRPr="00DC778B">
          <w:rPr>
            <w:rFonts w:eastAsia="Calibri"/>
            <w:sz w:val="28"/>
            <w:szCs w:val="28"/>
            <w:lang w:eastAsia="en-US"/>
          </w:rPr>
          <w:t>пунктом 86(1)</w:t>
        </w:r>
      </w:hyperlink>
      <w:r w:rsidRPr="00DC778B">
        <w:rPr>
          <w:rFonts w:eastAsia="Calibri"/>
          <w:sz w:val="28"/>
          <w:szCs w:val="28"/>
          <w:lang w:eastAsia="en-US"/>
        </w:rPr>
        <w:t xml:space="preserve"> настоящих Методических указаний исходя из скорректированных расходов, тыс. руб.;</w:t>
      </w:r>
    </w:p>
    <w:p w14:paraId="659C306C" w14:textId="01976881"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6AE16D9" wp14:editId="6A4F5C5E">
            <wp:extent cx="552450" cy="333375"/>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C778B">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178" w:history="1">
        <w:r w:rsidRPr="00DC778B">
          <w:rPr>
            <w:rFonts w:eastAsia="Calibri"/>
            <w:sz w:val="28"/>
            <w:szCs w:val="28"/>
            <w:lang w:eastAsia="en-US"/>
          </w:rPr>
          <w:t>пунктом 72</w:t>
        </w:r>
      </w:hyperlink>
      <w:r w:rsidRPr="00DC778B">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33FA92ED" w14:textId="79EA0F9D"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7FAF4A29" wp14:editId="129F075C">
            <wp:extent cx="523875" cy="361950"/>
            <wp:effectExtent l="0" t="0" r="9525"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DC778B">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179" w:history="1">
        <w:r w:rsidRPr="00DC778B">
          <w:rPr>
            <w:rFonts w:eastAsia="Calibri"/>
            <w:sz w:val="28"/>
            <w:szCs w:val="28"/>
            <w:lang w:eastAsia="en-US"/>
          </w:rPr>
          <w:t>пунктом 74</w:t>
        </w:r>
      </w:hyperlink>
      <w:r w:rsidRPr="00DC778B">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w:t>
      </w:r>
      <w:r w:rsidRPr="00DC778B">
        <w:rPr>
          <w:rFonts w:eastAsia="Calibri"/>
          <w:sz w:val="28"/>
          <w:szCs w:val="28"/>
          <w:lang w:eastAsia="en-US"/>
        </w:rPr>
        <w:lastRenderedPageBreak/>
        <w:t>государственных обязательств, и нормативной величины чистого оборотного капитала, тыс. руб.;</w:t>
      </w:r>
    </w:p>
    <w:p w14:paraId="2EE352F5" w14:textId="67445DD3"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02BD041B" wp14:editId="21BCE906">
            <wp:extent cx="742950" cy="323850"/>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DC778B">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180" w:history="1">
        <w:r w:rsidRPr="00DC778B">
          <w:rPr>
            <w:rFonts w:eastAsia="Calibri"/>
            <w:sz w:val="28"/>
            <w:szCs w:val="28"/>
            <w:lang w:eastAsia="en-US"/>
          </w:rPr>
          <w:t>формулой (37)</w:t>
        </w:r>
      </w:hyperlink>
      <w:r w:rsidRPr="00DC778B">
        <w:rPr>
          <w:rFonts w:eastAsia="Calibri"/>
          <w:sz w:val="28"/>
          <w:szCs w:val="28"/>
          <w:lang w:eastAsia="en-US"/>
        </w:rPr>
        <w:t xml:space="preserve"> настоящих Методических указаний, тыс. руб.;</w:t>
      </w:r>
    </w:p>
    <w:p w14:paraId="61F25812" w14:textId="7CF2621A"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28532101" wp14:editId="47860ECB">
            <wp:extent cx="495300" cy="323850"/>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DC778B">
        <w:rPr>
          <w:rFonts w:eastAsia="Calibri"/>
          <w:sz w:val="28"/>
          <w:szCs w:val="28"/>
          <w:lang w:eastAsia="en-US"/>
        </w:rPr>
        <w:t xml:space="preserve">, </w:t>
      </w:r>
      <w:r w:rsidRPr="00DC778B">
        <w:rPr>
          <w:rFonts w:eastAsia="Calibri"/>
          <w:noProof/>
          <w:position w:val="-11"/>
          <w:sz w:val="28"/>
          <w:szCs w:val="28"/>
          <w:lang w:eastAsia="en-US"/>
        </w:rPr>
        <w:drawing>
          <wp:inline distT="0" distB="0" distL="0" distR="0" wp14:anchorId="1825E8C1" wp14:editId="23F3E82F">
            <wp:extent cx="714375" cy="323850"/>
            <wp:effectExtent l="0" t="0" r="9525"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DC778B">
        <w:rPr>
          <w:rFonts w:eastAsia="Calibri"/>
          <w:sz w:val="28"/>
          <w:szCs w:val="28"/>
          <w:lang w:eastAsia="en-US"/>
        </w:rPr>
        <w:t xml:space="preserve">, </w:t>
      </w:r>
      <w:r w:rsidRPr="00DC778B">
        <w:rPr>
          <w:rFonts w:eastAsia="Calibri"/>
          <w:noProof/>
          <w:position w:val="-12"/>
          <w:sz w:val="28"/>
          <w:szCs w:val="28"/>
          <w:lang w:eastAsia="en-US"/>
        </w:rPr>
        <w:drawing>
          <wp:inline distT="0" distB="0" distL="0" distR="0" wp14:anchorId="015EDFE0" wp14:editId="1A79B4AE">
            <wp:extent cx="771525" cy="333375"/>
            <wp:effectExtent l="0" t="0" r="9525"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DC778B">
        <w:rPr>
          <w:rFonts w:eastAsia="Calibri"/>
          <w:sz w:val="28"/>
          <w:szCs w:val="28"/>
          <w:lang w:eastAsia="en-US"/>
        </w:rPr>
        <w:t xml:space="preserve">, </w:t>
      </w:r>
      <w:r w:rsidRPr="00DC778B">
        <w:rPr>
          <w:rFonts w:eastAsia="Calibri"/>
          <w:noProof/>
          <w:position w:val="-12"/>
          <w:sz w:val="28"/>
          <w:szCs w:val="28"/>
          <w:lang w:eastAsia="en-US"/>
        </w:rPr>
        <w:drawing>
          <wp:inline distT="0" distB="0" distL="0" distR="0" wp14:anchorId="2FBF4AD9" wp14:editId="0F808090">
            <wp:extent cx="781050" cy="333375"/>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DC778B">
        <w:rPr>
          <w:rFonts w:eastAsia="Calibri"/>
          <w:sz w:val="28"/>
          <w:szCs w:val="28"/>
          <w:lang w:eastAsia="en-US"/>
        </w:rPr>
        <w:t xml:space="preserve"> - показатели, утвержденные и учтенные органом регулирования в i-2 году, тыс. руб.</w:t>
      </w:r>
    </w:p>
    <w:p w14:paraId="292986ED"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Операционные расходы и расходы на приобретение энергетических</w:t>
      </w:r>
    </w:p>
    <w:p w14:paraId="392A0A84" w14:textId="77777777" w:rsidR="00DC778B" w:rsidRPr="00DC778B" w:rsidRDefault="00DC778B" w:rsidP="00DC778B">
      <w:pPr>
        <w:ind w:firstLine="540"/>
        <w:jc w:val="both"/>
        <w:rPr>
          <w:rFonts w:eastAsia="Calibri"/>
          <w:sz w:val="28"/>
          <w:szCs w:val="28"/>
          <w:lang w:eastAsia="en-US"/>
        </w:rPr>
      </w:pPr>
    </w:p>
    <w:p w14:paraId="1CE22A52" w14:textId="6CFA497F" w:rsidR="00DC778B" w:rsidRPr="00DC778B" w:rsidRDefault="00DC778B" w:rsidP="00DC778B">
      <w:pPr>
        <w:jc w:val="center"/>
        <w:rPr>
          <w:rFonts w:eastAsia="Calibri"/>
          <w:sz w:val="28"/>
          <w:szCs w:val="28"/>
          <w:lang w:eastAsia="en-US"/>
        </w:rPr>
      </w:pPr>
      <w:r w:rsidRPr="00DC778B">
        <w:rPr>
          <w:rFonts w:eastAsia="Calibri"/>
          <w:noProof/>
          <w:position w:val="-33"/>
          <w:sz w:val="28"/>
          <w:szCs w:val="28"/>
          <w:lang w:eastAsia="en-US"/>
        </w:rPr>
        <w:drawing>
          <wp:inline distT="0" distB="0" distL="0" distR="0" wp14:anchorId="58A742B2" wp14:editId="5B7685DD">
            <wp:extent cx="5934075" cy="600075"/>
            <wp:effectExtent l="0" t="0" r="9525" b="9525"/>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2B7E4064" w14:textId="77777777" w:rsidR="00DC778B" w:rsidRPr="00DC778B" w:rsidRDefault="00DC778B" w:rsidP="00DC778B">
      <w:pPr>
        <w:jc w:val="both"/>
        <w:rPr>
          <w:rFonts w:eastAsia="Calibri"/>
          <w:sz w:val="28"/>
          <w:szCs w:val="28"/>
          <w:lang w:eastAsia="en-US"/>
        </w:rPr>
      </w:pPr>
    </w:p>
    <w:p w14:paraId="25790370" w14:textId="7BDF142A"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23B6802B" wp14:editId="0EC6CE25">
            <wp:extent cx="2305050" cy="333375"/>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2E85A1A0" w14:textId="77777777" w:rsidR="00DC778B" w:rsidRPr="00DC778B" w:rsidRDefault="00DC778B" w:rsidP="00DC778B">
      <w:pPr>
        <w:jc w:val="both"/>
        <w:rPr>
          <w:rFonts w:eastAsia="Calibri"/>
          <w:sz w:val="28"/>
          <w:szCs w:val="28"/>
          <w:lang w:eastAsia="en-US"/>
        </w:rPr>
      </w:pPr>
    </w:p>
    <w:p w14:paraId="57964AF8"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3BC6EFC0" w14:textId="77777777" w:rsidR="00DC778B" w:rsidRPr="00DC778B" w:rsidRDefault="00DC778B" w:rsidP="00DC778B">
      <w:pPr>
        <w:jc w:val="both"/>
        <w:rPr>
          <w:rFonts w:eastAsia="Calibri"/>
          <w:sz w:val="28"/>
          <w:szCs w:val="28"/>
          <w:lang w:eastAsia="en-US"/>
        </w:rPr>
      </w:pPr>
    </w:p>
    <w:p w14:paraId="59E8628E" w14:textId="48A1ACF5"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2B5FB728" wp14:editId="1535B65C">
            <wp:extent cx="3076575" cy="333375"/>
            <wp:effectExtent l="0" t="0" r="9525"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4319B834" w14:textId="1DC0C1B6" w:rsidR="00DC778B" w:rsidRPr="00DC778B" w:rsidRDefault="00DC778B" w:rsidP="00DC778B">
      <w:pPr>
        <w:jc w:val="center"/>
        <w:rPr>
          <w:rFonts w:eastAsia="Calibri"/>
          <w:sz w:val="28"/>
          <w:szCs w:val="28"/>
          <w:lang w:eastAsia="en-US"/>
        </w:rPr>
      </w:pPr>
      <w:r w:rsidRPr="00DC778B">
        <w:rPr>
          <w:rFonts w:eastAsia="Calibri"/>
          <w:noProof/>
          <w:position w:val="-15"/>
          <w:sz w:val="28"/>
          <w:szCs w:val="28"/>
          <w:lang w:eastAsia="en-US"/>
        </w:rPr>
        <w:drawing>
          <wp:inline distT="0" distB="0" distL="0" distR="0" wp14:anchorId="12024297" wp14:editId="48025D43">
            <wp:extent cx="2638425" cy="371475"/>
            <wp:effectExtent l="0" t="0" r="9525"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4CBC7BD4" w14:textId="77777777" w:rsidR="00DC778B" w:rsidRPr="00DC778B" w:rsidRDefault="00DC778B" w:rsidP="00DC778B">
      <w:pPr>
        <w:jc w:val="both"/>
        <w:rPr>
          <w:rFonts w:eastAsia="Calibri"/>
          <w:sz w:val="28"/>
          <w:szCs w:val="28"/>
          <w:lang w:eastAsia="en-US"/>
        </w:rPr>
      </w:pPr>
    </w:p>
    <w:p w14:paraId="75E76528"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49209403"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i0 - первый год текущего долгосрочного периода регулирования;</w:t>
      </w:r>
    </w:p>
    <w:p w14:paraId="01DB00E6" w14:textId="0696304F"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BC15226" wp14:editId="68E07931">
            <wp:extent cx="476250" cy="333375"/>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49BE27CF"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ОР</w:t>
      </w:r>
      <w:r w:rsidRPr="00DC778B">
        <w:rPr>
          <w:rFonts w:eastAsia="Calibri"/>
          <w:sz w:val="28"/>
          <w:szCs w:val="28"/>
          <w:vertAlign w:val="subscript"/>
          <w:lang w:eastAsia="en-US"/>
        </w:rPr>
        <w:t>i0</w:t>
      </w:r>
      <w:r w:rsidRPr="00DC778B">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81" w:history="1">
        <w:r w:rsidRPr="00DC778B">
          <w:rPr>
            <w:rFonts w:eastAsia="Calibri"/>
            <w:sz w:val="28"/>
            <w:szCs w:val="28"/>
            <w:lang w:eastAsia="en-US"/>
          </w:rPr>
          <w:t>пунктом 45</w:t>
        </w:r>
      </w:hyperlink>
      <w:r w:rsidRPr="00DC778B">
        <w:rPr>
          <w:rFonts w:eastAsia="Calibri"/>
          <w:sz w:val="28"/>
          <w:szCs w:val="28"/>
          <w:lang w:eastAsia="en-US"/>
        </w:rPr>
        <w:t xml:space="preserve"> настоящих Методических указаний, тыс. руб.;</w:t>
      </w:r>
    </w:p>
    <w:p w14:paraId="1F0A0925"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5F0D8BDC" w14:textId="4F5F08E9"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42797DF5" wp14:editId="4C5E0E7F">
            <wp:extent cx="676275" cy="352425"/>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прогнозный индекс изменения потребительских цен в j-м году;</w:t>
      </w:r>
    </w:p>
    <w:p w14:paraId="25BB5256" w14:textId="01DEC6EF"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49E1E71C" wp14:editId="3E634870">
            <wp:extent cx="657225" cy="352425"/>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82" w:history="1">
        <w:r w:rsidRPr="00DC778B">
          <w:rPr>
            <w:rFonts w:eastAsia="Calibri"/>
            <w:sz w:val="28"/>
            <w:szCs w:val="28"/>
            <w:lang w:eastAsia="en-US"/>
          </w:rPr>
          <w:t>формулой 8.1</w:t>
        </w:r>
      </w:hyperlink>
      <w:r w:rsidRPr="00DC778B">
        <w:rPr>
          <w:rFonts w:eastAsia="Calibri"/>
          <w:sz w:val="28"/>
          <w:szCs w:val="28"/>
          <w:lang w:eastAsia="en-US"/>
        </w:rPr>
        <w:t xml:space="preserve"> настоящих Методических указаний;</w:t>
      </w:r>
    </w:p>
    <w:p w14:paraId="1E5277CC" w14:textId="4E705ADB"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lastRenderedPageBreak/>
        <w:drawing>
          <wp:inline distT="0" distB="0" distL="0" distR="0" wp14:anchorId="7A6C0578" wp14:editId="09BA62E3">
            <wp:extent cx="533400" cy="333375"/>
            <wp:effectExtent l="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C778B">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5CCA9CAF" w14:textId="3D13B434"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1D1AC6CE" wp14:editId="25AB70D0">
            <wp:extent cx="352425" cy="333375"/>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объем поданной воды (принятых сточных вод) в i-м году, тыс. куб. м;</w:t>
      </w:r>
    </w:p>
    <w:p w14:paraId="63E9BBAA" w14:textId="62A44988"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7498A34" wp14:editId="3A6227F9">
            <wp:extent cx="495300" cy="333375"/>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 скорректированная цена на электрическую энергию, определяемая в i-м году, руб./кВт час;</w:t>
      </w:r>
    </w:p>
    <w:p w14:paraId="18D15DA6" w14:textId="1057C9F5"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4B47BDAA" wp14:editId="06EB6A40">
            <wp:extent cx="333375" cy="352425"/>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3026A91" w14:textId="0B928745"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1A43F542" wp14:editId="643620BB">
            <wp:extent cx="495300" cy="352425"/>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7EBF1E87" w14:textId="77777777" w:rsidR="00DC778B" w:rsidRPr="00DC778B" w:rsidRDefault="00DC778B" w:rsidP="00DC778B">
      <w:pPr>
        <w:jc w:val="both"/>
        <w:rPr>
          <w:rFonts w:eastAsia="Calibri"/>
          <w:sz w:val="28"/>
          <w:szCs w:val="28"/>
          <w:lang w:eastAsia="en-US"/>
        </w:rPr>
      </w:pPr>
    </w:p>
    <w:p w14:paraId="050329CB" w14:textId="3644A4B9" w:rsidR="00DC778B" w:rsidRPr="00DC778B" w:rsidRDefault="00DC778B" w:rsidP="00DC778B">
      <w:pPr>
        <w:jc w:val="center"/>
        <w:rPr>
          <w:rFonts w:eastAsia="Calibri"/>
          <w:sz w:val="28"/>
          <w:szCs w:val="28"/>
          <w:lang w:eastAsia="en-US"/>
        </w:rPr>
      </w:pPr>
      <w:r w:rsidRPr="00DC778B">
        <w:rPr>
          <w:rFonts w:eastAsia="Calibri"/>
          <w:noProof/>
          <w:position w:val="-33"/>
          <w:sz w:val="28"/>
          <w:szCs w:val="28"/>
          <w:lang w:eastAsia="en-US"/>
        </w:rPr>
        <w:drawing>
          <wp:inline distT="0" distB="0" distL="0" distR="0" wp14:anchorId="3C2497EE" wp14:editId="230C9F36">
            <wp:extent cx="5939790" cy="637540"/>
            <wp:effectExtent l="0" t="0" r="381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9790" cy="637540"/>
                    </a:xfrm>
                    <a:prstGeom prst="rect">
                      <a:avLst/>
                    </a:prstGeom>
                    <a:noFill/>
                    <a:ln>
                      <a:noFill/>
                    </a:ln>
                  </pic:spPr>
                </pic:pic>
              </a:graphicData>
            </a:graphic>
          </wp:inline>
        </w:drawing>
      </w:r>
    </w:p>
    <w:p w14:paraId="6566F0E3"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i-м году;</w:t>
      </w:r>
    </w:p>
    <w:p w14:paraId="393431BF" w14:textId="772FB436"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62E54CB7" wp14:editId="443D1A88">
            <wp:extent cx="2486025" cy="276225"/>
            <wp:effectExtent l="0" t="0" r="0" b="9525"/>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22653AD7" w14:textId="77777777" w:rsidR="00DC778B" w:rsidRPr="00DC778B" w:rsidRDefault="00DC778B" w:rsidP="00DC778B">
      <w:pPr>
        <w:jc w:val="both"/>
        <w:rPr>
          <w:rFonts w:eastAsia="Calibri"/>
          <w:sz w:val="28"/>
          <w:szCs w:val="28"/>
          <w:lang w:eastAsia="en-US"/>
        </w:rPr>
      </w:pPr>
    </w:p>
    <w:p w14:paraId="208F0467" w14:textId="70EF44EB"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11BCFEB8" wp14:editId="584BD9CC">
            <wp:extent cx="3467100" cy="333375"/>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29A8A309" w14:textId="23281387" w:rsidR="00DC778B" w:rsidRPr="00DC778B" w:rsidRDefault="00DC778B" w:rsidP="00DC778B">
      <w:pPr>
        <w:jc w:val="center"/>
        <w:rPr>
          <w:rFonts w:eastAsia="Calibri"/>
          <w:sz w:val="28"/>
          <w:szCs w:val="28"/>
          <w:lang w:eastAsia="en-US"/>
        </w:rPr>
      </w:pPr>
      <w:r w:rsidRPr="00DC778B">
        <w:rPr>
          <w:rFonts w:eastAsia="Calibri"/>
          <w:noProof/>
          <w:position w:val="-15"/>
          <w:sz w:val="28"/>
          <w:szCs w:val="28"/>
          <w:lang w:eastAsia="en-US"/>
        </w:rPr>
        <w:drawing>
          <wp:inline distT="0" distB="0" distL="0" distR="0" wp14:anchorId="1A84A473" wp14:editId="5DDDDB04">
            <wp:extent cx="2914650" cy="371475"/>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45834BEA" w14:textId="742A4949" w:rsidR="00DC778B" w:rsidRPr="00DC778B" w:rsidRDefault="00DC778B" w:rsidP="00DC778B">
      <w:pPr>
        <w:jc w:val="center"/>
        <w:rPr>
          <w:rFonts w:eastAsia="Calibri"/>
          <w:sz w:val="28"/>
          <w:szCs w:val="28"/>
          <w:lang w:eastAsia="en-US"/>
        </w:rPr>
      </w:pPr>
      <w:r w:rsidRPr="00DC778B">
        <w:rPr>
          <w:rFonts w:eastAsia="Calibri"/>
          <w:noProof/>
          <w:position w:val="-14"/>
          <w:sz w:val="28"/>
          <w:szCs w:val="28"/>
          <w:lang w:eastAsia="en-US"/>
        </w:rPr>
        <w:drawing>
          <wp:inline distT="0" distB="0" distL="0" distR="0" wp14:anchorId="6DA58DD1" wp14:editId="4F470F7F">
            <wp:extent cx="5391150" cy="352425"/>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590419F6" w14:textId="77777777" w:rsidR="00DC778B" w:rsidRPr="00DC778B" w:rsidRDefault="00DC778B" w:rsidP="00DC778B">
      <w:pPr>
        <w:jc w:val="both"/>
        <w:rPr>
          <w:rFonts w:eastAsia="Calibri"/>
          <w:sz w:val="28"/>
          <w:szCs w:val="28"/>
          <w:lang w:eastAsia="en-US"/>
        </w:rPr>
      </w:pPr>
    </w:p>
    <w:p w14:paraId="0D64D6ED"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7095EC6E"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i0 - первый год текущего долгосрочного периода регулирования;</w:t>
      </w:r>
    </w:p>
    <w:p w14:paraId="429C29DA" w14:textId="246A2326"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33E740E" wp14:editId="68EB42AF">
            <wp:extent cx="476250" cy="333375"/>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7BFE6DA1" w14:textId="527C030F"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0DF6EA92" wp14:editId="03BF06FE">
            <wp:extent cx="447675" cy="323850"/>
            <wp:effectExtent l="0" t="0" r="9525"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C778B">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83" w:history="1">
        <w:r w:rsidRPr="00DC778B">
          <w:rPr>
            <w:rFonts w:eastAsia="Calibri"/>
            <w:sz w:val="28"/>
            <w:szCs w:val="28"/>
            <w:lang w:eastAsia="en-US"/>
          </w:rPr>
          <w:t>пунктом 45</w:t>
        </w:r>
      </w:hyperlink>
      <w:r w:rsidRPr="00DC778B">
        <w:rPr>
          <w:rFonts w:eastAsia="Calibri"/>
          <w:sz w:val="28"/>
          <w:szCs w:val="28"/>
          <w:lang w:eastAsia="en-US"/>
        </w:rPr>
        <w:t xml:space="preserve"> настоящих Методических указаний, тыс. руб.;</w:t>
      </w:r>
    </w:p>
    <w:p w14:paraId="6AC0A6BB" w14:textId="117F414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491A055" wp14:editId="34BB5381">
            <wp:extent cx="552450" cy="333375"/>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C778B">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7BC94DD7" w14:textId="107A877A"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71C0BDAF" wp14:editId="5ABC9A5B">
            <wp:extent cx="628650" cy="352425"/>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DC778B">
        <w:rPr>
          <w:rFonts w:eastAsia="Calibri"/>
          <w:sz w:val="28"/>
          <w:szCs w:val="28"/>
          <w:lang w:eastAsia="en-US"/>
        </w:rPr>
        <w:t xml:space="preserve"> - фактический индекс изменения потребительских цен в j-м году;</w:t>
      </w:r>
    </w:p>
    <w:p w14:paraId="74BC1F3F" w14:textId="26627602"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0A39D67E" wp14:editId="04A0C2EB">
            <wp:extent cx="600075" cy="352425"/>
            <wp:effectExtent l="0" t="0" r="9525"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DC778B">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184" w:history="1">
        <w:r w:rsidRPr="00DC778B">
          <w:rPr>
            <w:rFonts w:eastAsia="Calibri"/>
            <w:sz w:val="28"/>
            <w:szCs w:val="28"/>
            <w:lang w:eastAsia="en-US"/>
          </w:rPr>
          <w:t>формулой 8.1</w:t>
        </w:r>
      </w:hyperlink>
      <w:r w:rsidRPr="00DC778B">
        <w:rPr>
          <w:rFonts w:eastAsia="Calibri"/>
          <w:sz w:val="28"/>
          <w:szCs w:val="28"/>
          <w:lang w:eastAsia="en-US"/>
        </w:rPr>
        <w:t xml:space="preserve"> настоящих Методических указаний;</w:t>
      </w:r>
    </w:p>
    <w:p w14:paraId="7007B4B0" w14:textId="6EDE542D"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lastRenderedPageBreak/>
        <w:drawing>
          <wp:inline distT="0" distB="0" distL="0" distR="0" wp14:anchorId="67E6533F" wp14:editId="23C59B2A">
            <wp:extent cx="514350" cy="333375"/>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C778B">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72ABA711" w14:textId="394C3A0F"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A148FED" wp14:editId="03784DC5">
            <wp:extent cx="533400" cy="333375"/>
            <wp:effectExtent l="0" t="0" r="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C778B">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3E351D01" w14:textId="2E5F178F"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1E22A20" wp14:editId="0B1E8EF6">
            <wp:extent cx="371475" cy="333375"/>
            <wp:effectExtent l="0" t="0" r="9525"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DC778B">
        <w:rPr>
          <w:rFonts w:eastAsia="Calibri"/>
          <w:sz w:val="28"/>
          <w:szCs w:val="28"/>
          <w:lang w:eastAsia="en-US"/>
        </w:rPr>
        <w:t xml:space="preserve"> - фактический объем поданной воды (принятых сточных вод) в i-2 году, тыс. куб. м;</w:t>
      </w:r>
    </w:p>
    <w:p w14:paraId="16A68383" w14:textId="64478F1E"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C76DBD9" wp14:editId="0C423DBF">
            <wp:extent cx="742950" cy="333375"/>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DC778B">
        <w:rPr>
          <w:rFonts w:eastAsia="Calibri"/>
          <w:sz w:val="28"/>
          <w:szCs w:val="28"/>
          <w:lang w:eastAsia="en-US"/>
        </w:rPr>
        <w:t xml:space="preserve"> - фактическая (расчетная) цена на электрическую энергию, определяемая в i-2 году, руб./кВт час;</w:t>
      </w:r>
    </w:p>
    <w:p w14:paraId="0D0FEB65" w14:textId="213FF85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6DD05F3" wp14:editId="6F0EAE41">
            <wp:extent cx="495300" cy="333375"/>
            <wp:effectExtent l="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36C63B03" w14:textId="22111E11"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083A0755" wp14:editId="1090E796">
            <wp:extent cx="447675" cy="352425"/>
            <wp:effectExtent l="0" t="0" r="9525"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DC778B">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6DD2BA34" w14:textId="0F9EE8E1"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3538095E" wp14:editId="6B78AD58">
            <wp:extent cx="628650" cy="352425"/>
            <wp:effectExtent l="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DC778B">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483E4E1B" w14:textId="646FEAE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41CC2B8C" wp14:editId="750F3BA4">
            <wp:extent cx="495300" cy="333375"/>
            <wp:effectExtent l="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19474D55" w14:textId="4A520E12"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50AF6FE0" wp14:editId="60EB9F7B">
            <wp:extent cx="495300" cy="323850"/>
            <wp:effectExtent l="0" t="0" r="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DC778B">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85" w:history="1">
        <w:r w:rsidRPr="00DC778B">
          <w:rPr>
            <w:rFonts w:eastAsia="Calibri"/>
            <w:sz w:val="28"/>
            <w:szCs w:val="28"/>
            <w:lang w:eastAsia="en-US"/>
          </w:rPr>
          <w:t>пунктом 56</w:t>
        </w:r>
      </w:hyperlink>
      <w:r w:rsidRPr="00DC778B">
        <w:rPr>
          <w:rFonts w:eastAsia="Calibri"/>
          <w:sz w:val="28"/>
          <w:szCs w:val="28"/>
          <w:lang w:eastAsia="en-US"/>
        </w:rPr>
        <w:t xml:space="preserve"> настоящих Методических указаний, тыс. руб.</w:t>
      </w:r>
    </w:p>
    <w:p w14:paraId="5F6E8274"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 xml:space="preserve">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за 2020 год составила </w:t>
      </w:r>
      <w:r w:rsidRPr="00DC778B">
        <w:rPr>
          <w:rFonts w:eastAsia="Calibri"/>
          <w:b/>
          <w:bCs/>
          <w:i/>
          <w:iCs/>
          <w:sz w:val="28"/>
          <w:szCs w:val="28"/>
          <w:lang w:eastAsia="en-US"/>
        </w:rPr>
        <w:t>(-1 033,35)</w:t>
      </w:r>
      <w:r w:rsidRPr="00DC778B">
        <w:rPr>
          <w:rFonts w:eastAsia="Calibri"/>
          <w:sz w:val="28"/>
          <w:szCs w:val="28"/>
          <w:lang w:eastAsia="en-US"/>
        </w:rPr>
        <w:t xml:space="preserve"> тыс. руб. в сторону уменьшения (Таблица 9). </w:t>
      </w:r>
    </w:p>
    <w:p w14:paraId="2D8F8E68" w14:textId="77777777" w:rsidR="00DC778B" w:rsidRPr="00DC778B" w:rsidRDefault="00DC778B" w:rsidP="00DC778B">
      <w:pPr>
        <w:ind w:firstLine="709"/>
        <w:jc w:val="both"/>
        <w:rPr>
          <w:rFonts w:eastAsia="Calibri"/>
          <w:sz w:val="28"/>
          <w:szCs w:val="28"/>
          <w:lang w:eastAsia="en-US"/>
        </w:rPr>
      </w:pPr>
    </w:p>
    <w:p w14:paraId="775705B1" w14:textId="77777777" w:rsidR="00DC778B" w:rsidRPr="00DC778B" w:rsidRDefault="00DC778B" w:rsidP="00DC778B">
      <w:pPr>
        <w:jc w:val="right"/>
        <w:rPr>
          <w:rFonts w:eastAsia="Calibri"/>
          <w:sz w:val="28"/>
          <w:szCs w:val="28"/>
        </w:rPr>
      </w:pPr>
      <w:r w:rsidRPr="00DC778B">
        <w:rPr>
          <w:rFonts w:eastAsia="Calibri"/>
          <w:sz w:val="28"/>
          <w:szCs w:val="28"/>
        </w:rPr>
        <w:t xml:space="preserve">                                                                  Таблица 9.</w:t>
      </w:r>
    </w:p>
    <w:p w14:paraId="6082564D" w14:textId="77777777" w:rsidR="00DC778B" w:rsidRPr="00DC778B" w:rsidRDefault="00DC778B" w:rsidP="00DC778B">
      <w:pPr>
        <w:jc w:val="right"/>
        <w:rPr>
          <w:rFonts w:eastAsia="Calibri"/>
          <w:sz w:val="28"/>
          <w:szCs w:val="28"/>
        </w:rPr>
      </w:pPr>
    </w:p>
    <w:p w14:paraId="0335C3AF" w14:textId="49CCA982" w:rsidR="00DC778B" w:rsidRPr="00DC778B" w:rsidRDefault="00DC778B" w:rsidP="00DC778B">
      <w:pPr>
        <w:jc w:val="center"/>
        <w:rPr>
          <w:rFonts w:eastAsia="Calibri"/>
          <w:color w:val="FF0000"/>
          <w:sz w:val="28"/>
          <w:szCs w:val="28"/>
          <w:lang w:eastAsia="en-US"/>
        </w:rPr>
      </w:pPr>
      <w:r w:rsidRPr="00DC778B">
        <w:rPr>
          <w:rFonts w:eastAsia="Calibri"/>
          <w:noProof/>
          <w:szCs w:val="20"/>
        </w:rPr>
        <w:lastRenderedPageBreak/>
        <w:drawing>
          <wp:inline distT="0" distB="0" distL="0" distR="0" wp14:anchorId="7563D24B" wp14:editId="6E799817">
            <wp:extent cx="4257675" cy="1533525"/>
            <wp:effectExtent l="0" t="0" r="9525" b="9525"/>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57675" cy="1533525"/>
                    </a:xfrm>
                    <a:prstGeom prst="rect">
                      <a:avLst/>
                    </a:prstGeom>
                    <a:noFill/>
                    <a:ln>
                      <a:noFill/>
                    </a:ln>
                  </pic:spPr>
                </pic:pic>
              </a:graphicData>
            </a:graphic>
          </wp:inline>
        </w:drawing>
      </w:r>
    </w:p>
    <w:p w14:paraId="40A0BFC8" w14:textId="77777777" w:rsidR="00DC778B" w:rsidRPr="00DC778B" w:rsidRDefault="00DC778B" w:rsidP="00DC778B">
      <w:pPr>
        <w:jc w:val="both"/>
        <w:rPr>
          <w:rFonts w:eastAsia="Calibri"/>
          <w:color w:val="FF0000"/>
          <w:sz w:val="28"/>
          <w:szCs w:val="28"/>
          <w:lang w:eastAsia="en-US"/>
        </w:rPr>
      </w:pPr>
      <w:r w:rsidRPr="00DC778B">
        <w:rPr>
          <w:rFonts w:eastAsia="Calibri"/>
          <w:color w:val="FF0000"/>
          <w:sz w:val="28"/>
          <w:szCs w:val="28"/>
          <w:lang w:eastAsia="en-US"/>
        </w:rPr>
        <w:t xml:space="preserve">       </w:t>
      </w:r>
    </w:p>
    <w:p w14:paraId="71EA1FC4" w14:textId="77777777" w:rsidR="00DC778B" w:rsidRPr="00DC778B" w:rsidRDefault="00DC778B" w:rsidP="00DC778B">
      <w:pPr>
        <w:autoSpaceDE w:val="0"/>
        <w:autoSpaceDN w:val="0"/>
        <w:adjustRightInd w:val="0"/>
        <w:spacing w:before="34"/>
        <w:ind w:firstLine="557"/>
        <w:jc w:val="both"/>
        <w:rPr>
          <w:sz w:val="28"/>
          <w:szCs w:val="28"/>
        </w:rPr>
      </w:pPr>
      <w:r w:rsidRPr="00DC778B">
        <w:rPr>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2022 год составляет:</w:t>
      </w:r>
    </w:p>
    <w:p w14:paraId="3DD19751" w14:textId="77777777" w:rsidR="00DC778B" w:rsidRPr="00DC778B" w:rsidRDefault="00DC778B" w:rsidP="00DC778B">
      <w:pPr>
        <w:autoSpaceDE w:val="0"/>
        <w:autoSpaceDN w:val="0"/>
        <w:adjustRightInd w:val="0"/>
        <w:ind w:firstLine="566"/>
        <w:jc w:val="both"/>
        <w:rPr>
          <w:sz w:val="28"/>
          <w:szCs w:val="28"/>
        </w:rPr>
      </w:pPr>
    </w:p>
    <w:p w14:paraId="2CA6D4AB" w14:textId="77777777" w:rsidR="00DC778B" w:rsidRPr="00DC778B" w:rsidRDefault="00DC778B" w:rsidP="00DC778B">
      <w:pPr>
        <w:tabs>
          <w:tab w:val="left" w:pos="567"/>
        </w:tabs>
        <w:autoSpaceDE w:val="0"/>
        <w:autoSpaceDN w:val="0"/>
        <w:adjustRightInd w:val="0"/>
        <w:ind w:firstLine="709"/>
        <w:jc w:val="both"/>
        <w:rPr>
          <w:bCs/>
          <w:sz w:val="28"/>
          <w:szCs w:val="28"/>
        </w:rPr>
      </w:pPr>
      <w:r w:rsidRPr="00DC778B">
        <w:rPr>
          <w:b/>
          <w:bCs/>
          <w:sz w:val="28"/>
          <w:szCs w:val="28"/>
        </w:rPr>
        <w:t>НВВ</w:t>
      </w:r>
      <w:r w:rsidRPr="00DC778B">
        <w:rPr>
          <w:b/>
          <w:bCs/>
          <w:sz w:val="20"/>
          <w:szCs w:val="20"/>
        </w:rPr>
        <w:t>2022</w:t>
      </w:r>
      <w:r w:rsidRPr="00DC778B">
        <w:rPr>
          <w:sz w:val="28"/>
          <w:szCs w:val="28"/>
        </w:rPr>
        <w:t>=17175,23+13954,66+2979,92+4,11+0+0+0+0+1608,23-1033,35=</w:t>
      </w:r>
      <w:r w:rsidRPr="00DC778B">
        <w:rPr>
          <w:b/>
          <w:bCs/>
          <w:i/>
          <w:sz w:val="28"/>
          <w:szCs w:val="28"/>
        </w:rPr>
        <w:t>34688,80</w:t>
      </w:r>
      <w:r w:rsidRPr="00DC778B">
        <w:rPr>
          <w:sz w:val="28"/>
          <w:szCs w:val="28"/>
        </w:rPr>
        <w:t xml:space="preserve"> тыс. руб., в том числе с</w:t>
      </w:r>
      <w:r w:rsidRPr="00DC778B">
        <w:rPr>
          <w:bCs/>
          <w:sz w:val="28"/>
          <w:szCs w:val="28"/>
        </w:rPr>
        <w:t xml:space="preserve"> календарной разбивкой по периодам:</w:t>
      </w:r>
    </w:p>
    <w:p w14:paraId="17398096" w14:textId="77777777" w:rsidR="00DC778B" w:rsidRPr="00DC778B" w:rsidRDefault="00DC778B" w:rsidP="00DC778B">
      <w:pPr>
        <w:tabs>
          <w:tab w:val="left" w:pos="284"/>
        </w:tabs>
        <w:jc w:val="both"/>
        <w:rPr>
          <w:sz w:val="28"/>
          <w:szCs w:val="28"/>
        </w:rPr>
      </w:pPr>
      <w:r w:rsidRPr="00DC778B">
        <w:rPr>
          <w:sz w:val="28"/>
          <w:szCs w:val="28"/>
        </w:rPr>
        <w:t xml:space="preserve">             с 01.01.2022 по 30.06.2022 – </w:t>
      </w:r>
      <w:r w:rsidRPr="00DC778B">
        <w:rPr>
          <w:b/>
          <w:bCs/>
          <w:i/>
          <w:sz w:val="28"/>
          <w:szCs w:val="28"/>
        </w:rPr>
        <w:t>16 191,79</w:t>
      </w:r>
      <w:r w:rsidRPr="00DC778B">
        <w:rPr>
          <w:b/>
          <w:bCs/>
          <w:sz w:val="28"/>
          <w:szCs w:val="28"/>
        </w:rPr>
        <w:t xml:space="preserve"> </w:t>
      </w:r>
      <w:r w:rsidRPr="00DC778B">
        <w:rPr>
          <w:bCs/>
          <w:sz w:val="28"/>
          <w:szCs w:val="28"/>
        </w:rPr>
        <w:t>тыс. руб.;</w:t>
      </w:r>
    </w:p>
    <w:p w14:paraId="1406B384" w14:textId="77777777" w:rsidR="00DC778B" w:rsidRPr="00DC778B" w:rsidRDefault="00DC778B" w:rsidP="00DC778B">
      <w:pPr>
        <w:tabs>
          <w:tab w:val="left" w:pos="284"/>
        </w:tabs>
        <w:jc w:val="both"/>
        <w:rPr>
          <w:bCs/>
          <w:sz w:val="28"/>
          <w:szCs w:val="28"/>
        </w:rPr>
      </w:pPr>
      <w:r w:rsidRPr="00DC778B">
        <w:rPr>
          <w:sz w:val="28"/>
          <w:szCs w:val="28"/>
        </w:rPr>
        <w:t xml:space="preserve">             с 01.07.2022 по 31.12.2022 – </w:t>
      </w:r>
      <w:r w:rsidRPr="00DC778B">
        <w:rPr>
          <w:b/>
          <w:bCs/>
          <w:i/>
          <w:sz w:val="28"/>
          <w:szCs w:val="28"/>
        </w:rPr>
        <w:t>18 484,19</w:t>
      </w:r>
      <w:r w:rsidRPr="00DC778B">
        <w:rPr>
          <w:b/>
          <w:bCs/>
          <w:sz w:val="28"/>
          <w:szCs w:val="28"/>
        </w:rPr>
        <w:t xml:space="preserve"> </w:t>
      </w:r>
      <w:r w:rsidRPr="00DC778B">
        <w:rPr>
          <w:bCs/>
          <w:sz w:val="28"/>
          <w:szCs w:val="28"/>
        </w:rPr>
        <w:t>тыс. руб.</w:t>
      </w:r>
    </w:p>
    <w:p w14:paraId="60218B32" w14:textId="77777777" w:rsidR="00DC778B" w:rsidRPr="00DC778B" w:rsidRDefault="00DC778B" w:rsidP="00DC778B">
      <w:pPr>
        <w:autoSpaceDE w:val="0"/>
        <w:autoSpaceDN w:val="0"/>
        <w:adjustRightInd w:val="0"/>
        <w:ind w:firstLine="566"/>
        <w:jc w:val="both"/>
        <w:rPr>
          <w:b/>
          <w:bCs/>
          <w:color w:val="FF0000"/>
          <w:sz w:val="28"/>
          <w:szCs w:val="28"/>
        </w:rPr>
      </w:pPr>
    </w:p>
    <w:p w14:paraId="01E5D881" w14:textId="77777777" w:rsidR="00DC778B" w:rsidRPr="00DC778B" w:rsidRDefault="00DC778B" w:rsidP="00DC778B">
      <w:pPr>
        <w:tabs>
          <w:tab w:val="left" w:pos="567"/>
        </w:tabs>
        <w:autoSpaceDE w:val="0"/>
        <w:autoSpaceDN w:val="0"/>
        <w:adjustRightInd w:val="0"/>
        <w:ind w:firstLine="709"/>
        <w:jc w:val="both"/>
        <w:rPr>
          <w:bCs/>
          <w:sz w:val="28"/>
          <w:szCs w:val="28"/>
        </w:rPr>
      </w:pPr>
      <w:r w:rsidRPr="00DC778B">
        <w:rPr>
          <w:bCs/>
          <w:sz w:val="28"/>
          <w:szCs w:val="28"/>
        </w:rPr>
        <w:t>Распределение НВВ по периодам произведено исходя из не превышения уровня тарифа в 1 полугодии 2022 года над тарифом декабря 2021 года (36,87 руб./м</w:t>
      </w:r>
      <w:r w:rsidRPr="00DC778B">
        <w:rPr>
          <w:bCs/>
          <w:sz w:val="28"/>
          <w:szCs w:val="28"/>
          <w:vertAlign w:val="superscript"/>
        </w:rPr>
        <w:t>3</w:t>
      </w:r>
      <w:r w:rsidRPr="00DC778B">
        <w:rPr>
          <w:bCs/>
          <w:sz w:val="28"/>
          <w:szCs w:val="28"/>
        </w:rPr>
        <w:t>).</w:t>
      </w:r>
    </w:p>
    <w:p w14:paraId="69AF9072" w14:textId="77777777" w:rsidR="00DC778B" w:rsidRPr="00DC778B" w:rsidRDefault="00DC778B" w:rsidP="00DC778B">
      <w:pPr>
        <w:tabs>
          <w:tab w:val="left" w:pos="567"/>
        </w:tabs>
        <w:autoSpaceDE w:val="0"/>
        <w:autoSpaceDN w:val="0"/>
        <w:adjustRightInd w:val="0"/>
        <w:ind w:firstLine="709"/>
        <w:jc w:val="both"/>
        <w:rPr>
          <w:bCs/>
          <w:color w:val="FF0000"/>
          <w:sz w:val="28"/>
          <w:szCs w:val="28"/>
        </w:rPr>
      </w:pPr>
    </w:p>
    <w:p w14:paraId="0F455F7A" w14:textId="77777777" w:rsidR="00DC778B" w:rsidRPr="00DC778B" w:rsidRDefault="00DC778B" w:rsidP="00DC778B">
      <w:pPr>
        <w:tabs>
          <w:tab w:val="left" w:pos="284"/>
        </w:tabs>
        <w:jc w:val="center"/>
        <w:rPr>
          <w:b/>
          <w:sz w:val="28"/>
          <w:szCs w:val="28"/>
          <w:u w:val="single"/>
        </w:rPr>
      </w:pPr>
      <w:r w:rsidRPr="00DC778B">
        <w:rPr>
          <w:b/>
          <w:sz w:val="28"/>
          <w:szCs w:val="28"/>
          <w:u w:val="single"/>
        </w:rPr>
        <w:t>Корректировка натуральных показателей по водоотведению</w:t>
      </w:r>
    </w:p>
    <w:p w14:paraId="736C91AD" w14:textId="77777777" w:rsidR="00DC778B" w:rsidRPr="00DC778B" w:rsidRDefault="00DC778B" w:rsidP="00DC778B">
      <w:pPr>
        <w:tabs>
          <w:tab w:val="left" w:pos="284"/>
        </w:tabs>
        <w:jc w:val="center"/>
        <w:rPr>
          <w:b/>
          <w:sz w:val="28"/>
          <w:szCs w:val="28"/>
        </w:rPr>
      </w:pPr>
    </w:p>
    <w:p w14:paraId="271D8931"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Согласно пункту 4 Методических указаний по расчету регулируемых тарифов в сфере водоснабжения и водоотведения, утвержденных </w:t>
      </w:r>
      <w:r w:rsidRPr="00DC778B">
        <w:rPr>
          <w:szCs w:val="20"/>
        </w:rPr>
        <w:t xml:space="preserve"> п</w:t>
      </w:r>
      <w:r w:rsidRPr="00DC778B">
        <w:rPr>
          <w:rFonts w:eastAsia="Calibri"/>
          <w:sz w:val="28"/>
          <w:szCs w:val="28"/>
          <w:lang w:eastAsia="en-US"/>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187" w:history="1">
        <w:r w:rsidRPr="00DC778B">
          <w:rPr>
            <w:rFonts w:eastAsia="Calibri"/>
            <w:sz w:val="28"/>
            <w:szCs w:val="28"/>
            <w:lang w:eastAsia="en-US"/>
          </w:rPr>
          <w:t>Приложениями 1</w:t>
        </w:r>
      </w:hyperlink>
      <w:r w:rsidRPr="00DC778B">
        <w:rPr>
          <w:rFonts w:eastAsia="Calibri"/>
          <w:sz w:val="28"/>
          <w:szCs w:val="28"/>
          <w:lang w:eastAsia="en-US"/>
        </w:rPr>
        <w:t xml:space="preserve">, </w:t>
      </w:r>
      <w:hyperlink r:id="rId188" w:history="1">
        <w:r w:rsidRPr="00DC778B">
          <w:rPr>
            <w:rFonts w:eastAsia="Calibri"/>
            <w:sz w:val="28"/>
            <w:szCs w:val="28"/>
            <w:lang w:eastAsia="en-US"/>
          </w:rPr>
          <w:t>1.1</w:t>
        </w:r>
      </w:hyperlink>
      <w:r w:rsidRPr="00DC778B">
        <w:rPr>
          <w:rFonts w:eastAsia="Calibri"/>
          <w:sz w:val="28"/>
          <w:szCs w:val="28"/>
          <w:lang w:eastAsia="en-US"/>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3324F3A5"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 xml:space="preserve">Согласно пункту 8 Методических указаний расчет объема принятых сточных вод на очередной год осуществляется в соответствии с </w:t>
      </w:r>
      <w:hyperlink r:id="rId189" w:history="1">
        <w:r w:rsidRPr="00DC778B">
          <w:rPr>
            <w:rFonts w:eastAsia="Calibri"/>
            <w:sz w:val="28"/>
            <w:szCs w:val="28"/>
            <w:lang w:eastAsia="en-US"/>
          </w:rPr>
          <w:t>формулами (1)</w:t>
        </w:r>
      </w:hyperlink>
      <w:r w:rsidRPr="00DC778B">
        <w:rPr>
          <w:rFonts w:eastAsia="Calibri"/>
          <w:sz w:val="28"/>
          <w:szCs w:val="28"/>
          <w:lang w:eastAsia="en-US"/>
        </w:rPr>
        <w:t xml:space="preserve"> и </w:t>
      </w:r>
      <w:hyperlink r:id="rId190" w:history="1">
        <w:r w:rsidRPr="00DC778B">
          <w:rPr>
            <w:rFonts w:eastAsia="Calibri"/>
            <w:sz w:val="28"/>
            <w:szCs w:val="28"/>
            <w:lang w:eastAsia="en-US"/>
          </w:rPr>
          <w:t>(1.1)</w:t>
        </w:r>
      </w:hyperlink>
      <w:r w:rsidRPr="00DC778B">
        <w:rPr>
          <w:rFonts w:eastAsia="Calibri"/>
          <w:sz w:val="28"/>
          <w:szCs w:val="28"/>
          <w:lang w:eastAsia="en-US"/>
        </w:rPr>
        <w:t xml:space="preserve">: </w:t>
      </w:r>
    </w:p>
    <w:p w14:paraId="2BA3C86D" w14:textId="77777777" w:rsidR="00DC778B" w:rsidRPr="00DC778B" w:rsidRDefault="00DC778B" w:rsidP="00DC778B">
      <w:pPr>
        <w:ind w:firstLine="709"/>
        <w:jc w:val="both"/>
        <w:rPr>
          <w:rFonts w:eastAsia="Calibri"/>
          <w:sz w:val="28"/>
          <w:szCs w:val="28"/>
          <w:lang w:eastAsia="en-US"/>
        </w:rPr>
      </w:pPr>
    </w:p>
    <w:p w14:paraId="454CBC03" w14:textId="0FE11B4B" w:rsidR="00DC778B" w:rsidRPr="00DC778B" w:rsidRDefault="00DC778B" w:rsidP="00DC778B">
      <w:pPr>
        <w:jc w:val="center"/>
        <w:rPr>
          <w:rFonts w:eastAsia="Calibri"/>
          <w:b/>
          <w:bCs/>
          <w:sz w:val="28"/>
          <w:szCs w:val="28"/>
          <w:lang w:eastAsia="en-US"/>
        </w:rPr>
      </w:pPr>
      <w:r w:rsidRPr="00DC778B">
        <w:rPr>
          <w:rFonts w:eastAsia="Calibri"/>
          <w:b/>
          <w:noProof/>
          <w:position w:val="-12"/>
          <w:sz w:val="28"/>
          <w:szCs w:val="28"/>
          <w:lang w:eastAsia="en-US"/>
        </w:rPr>
        <w:lastRenderedPageBreak/>
        <w:drawing>
          <wp:inline distT="0" distB="0" distL="0" distR="0" wp14:anchorId="118772FF" wp14:editId="4F51CAE2">
            <wp:extent cx="2867025" cy="352425"/>
            <wp:effectExtent l="0" t="0" r="9525"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DC778B">
        <w:rPr>
          <w:rFonts w:eastAsia="Calibri"/>
          <w:b/>
          <w:bCs/>
          <w:sz w:val="28"/>
          <w:szCs w:val="28"/>
          <w:lang w:eastAsia="en-US"/>
        </w:rPr>
        <w:t>, (1)</w:t>
      </w:r>
    </w:p>
    <w:p w14:paraId="2BD5A4B2" w14:textId="77777777" w:rsidR="00DC778B" w:rsidRPr="00DC778B" w:rsidRDefault="00DC778B" w:rsidP="00DC778B">
      <w:pPr>
        <w:jc w:val="both"/>
        <w:rPr>
          <w:rFonts w:eastAsia="Calibri"/>
          <w:b/>
          <w:bCs/>
          <w:sz w:val="28"/>
          <w:szCs w:val="28"/>
          <w:lang w:eastAsia="en-US"/>
        </w:rPr>
      </w:pPr>
    </w:p>
    <w:p w14:paraId="3E1BFFD4" w14:textId="47DFE739" w:rsidR="00DC778B" w:rsidRPr="00DC778B" w:rsidRDefault="00DC778B" w:rsidP="00DC778B">
      <w:pPr>
        <w:jc w:val="center"/>
        <w:rPr>
          <w:rFonts w:eastAsia="Calibri"/>
          <w:bCs/>
          <w:sz w:val="28"/>
          <w:szCs w:val="28"/>
          <w:lang w:eastAsia="en-US"/>
        </w:rPr>
      </w:pPr>
      <w:r w:rsidRPr="00DC778B">
        <w:rPr>
          <w:rFonts w:eastAsia="Calibri"/>
          <w:noProof/>
          <w:position w:val="-36"/>
          <w:sz w:val="28"/>
          <w:szCs w:val="28"/>
          <w:lang w:eastAsia="en-US"/>
        </w:rPr>
        <w:drawing>
          <wp:inline distT="0" distB="0" distL="0" distR="0" wp14:anchorId="14535BE8" wp14:editId="41AA9340">
            <wp:extent cx="3181350" cy="647700"/>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DC778B">
        <w:rPr>
          <w:rFonts w:eastAsia="Calibri"/>
          <w:bCs/>
          <w:sz w:val="28"/>
          <w:szCs w:val="28"/>
          <w:lang w:eastAsia="en-US"/>
        </w:rPr>
        <w:t>, (1.1)</w:t>
      </w:r>
    </w:p>
    <w:p w14:paraId="53324693"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4ACA5815" w14:textId="0E1EBDDC"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5CF9A0C1" wp14:editId="0B887C8C">
            <wp:extent cx="266700" cy="323850"/>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C778B">
        <w:rPr>
          <w:rFonts w:eastAsia="Calibri"/>
          <w:sz w:val="28"/>
          <w:szCs w:val="28"/>
          <w:lang w:eastAsia="en-US"/>
        </w:rPr>
        <w:t xml:space="preserve"> - объем воды, отпускаемой абонентам (планируемой к отпуску) в году i, тыс. куб. м;</w:t>
      </w:r>
    </w:p>
    <w:p w14:paraId="4FA1FFEF" w14:textId="419F5D5D"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F990545" wp14:editId="3C486D8C">
            <wp:extent cx="361950" cy="333375"/>
            <wp:effectExtent l="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C778B">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4E459A8" w14:textId="5076D9CD"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C6C1D41" wp14:editId="634B07CB">
            <wp:extent cx="419100" cy="333375"/>
            <wp:effectExtent l="0" t="0" r="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DC778B">
        <w:rPr>
          <w:rFonts w:eastAsia="Calibri"/>
          <w:sz w:val="28"/>
          <w:szCs w:val="28"/>
          <w:lang w:eastAsia="en-US"/>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7502FBE" w14:textId="2FAE0470"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3AAB23C0" wp14:editId="1B949F3F">
            <wp:extent cx="190500" cy="323850"/>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DC778B">
        <w:rPr>
          <w:rFonts w:eastAsia="Calibr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A4437DA" w14:textId="77777777" w:rsidR="00DC778B" w:rsidRPr="00DC778B" w:rsidRDefault="00DC778B" w:rsidP="00DC778B">
      <w:pPr>
        <w:ind w:firstLine="540"/>
        <w:jc w:val="both"/>
        <w:rPr>
          <w:rFonts w:eastAsia="Calibri"/>
          <w:sz w:val="28"/>
          <w:szCs w:val="28"/>
          <w:lang w:eastAsia="en-US"/>
        </w:rPr>
      </w:pPr>
    </w:p>
    <w:p w14:paraId="261FB05D" w14:textId="77777777" w:rsidR="00DC778B" w:rsidRPr="00DC778B" w:rsidRDefault="00DC778B" w:rsidP="00DC778B">
      <w:pPr>
        <w:ind w:firstLine="709"/>
        <w:jc w:val="both"/>
        <w:rPr>
          <w:sz w:val="28"/>
          <w:szCs w:val="28"/>
        </w:rPr>
      </w:pPr>
      <w:r w:rsidRPr="00DC778B">
        <w:rPr>
          <w:sz w:val="28"/>
          <w:szCs w:val="28"/>
        </w:rPr>
        <w:t xml:space="preserve">На 2022 год было утверждено регулирующим органом пропущено сточных вод – </w:t>
      </w:r>
      <w:r w:rsidRPr="00DC778B">
        <w:rPr>
          <w:b/>
          <w:i/>
          <w:sz w:val="28"/>
          <w:szCs w:val="28"/>
        </w:rPr>
        <w:t xml:space="preserve">860 261,93 </w:t>
      </w:r>
      <w:r w:rsidRPr="00DC778B">
        <w:rPr>
          <w:sz w:val="28"/>
          <w:szCs w:val="28"/>
        </w:rPr>
        <w:t>м</w:t>
      </w:r>
      <w:r w:rsidRPr="00DC778B">
        <w:rPr>
          <w:sz w:val="28"/>
          <w:szCs w:val="28"/>
          <w:vertAlign w:val="superscript"/>
        </w:rPr>
        <w:t>3</w:t>
      </w:r>
      <w:r w:rsidRPr="00DC778B">
        <w:rPr>
          <w:sz w:val="28"/>
          <w:szCs w:val="28"/>
        </w:rPr>
        <w:t xml:space="preserve">. </w:t>
      </w:r>
    </w:p>
    <w:p w14:paraId="28BDB787" w14:textId="77777777" w:rsidR="00DC778B" w:rsidRPr="00DC778B" w:rsidRDefault="00DC778B" w:rsidP="00DC778B">
      <w:pPr>
        <w:ind w:firstLine="709"/>
        <w:jc w:val="both"/>
        <w:rPr>
          <w:sz w:val="28"/>
          <w:szCs w:val="28"/>
        </w:rPr>
      </w:pPr>
      <w:r w:rsidRPr="00DC778B">
        <w:rPr>
          <w:sz w:val="28"/>
          <w:szCs w:val="28"/>
        </w:rPr>
        <w:t xml:space="preserve">На 2022 год организацией заявлено пропущено сточных вод – </w:t>
      </w:r>
      <w:r w:rsidRPr="00DC778B">
        <w:rPr>
          <w:b/>
          <w:i/>
          <w:sz w:val="28"/>
          <w:szCs w:val="28"/>
        </w:rPr>
        <w:t xml:space="preserve">829 762,16 </w:t>
      </w:r>
      <w:r w:rsidRPr="00DC778B">
        <w:rPr>
          <w:sz w:val="28"/>
          <w:szCs w:val="28"/>
        </w:rPr>
        <w:t>м</w:t>
      </w:r>
      <w:r w:rsidRPr="00DC778B">
        <w:rPr>
          <w:sz w:val="28"/>
          <w:szCs w:val="28"/>
          <w:vertAlign w:val="superscript"/>
        </w:rPr>
        <w:t>3</w:t>
      </w:r>
      <w:r w:rsidRPr="00DC778B">
        <w:rPr>
          <w:sz w:val="28"/>
          <w:szCs w:val="28"/>
        </w:rPr>
        <w:t xml:space="preserve">. </w:t>
      </w:r>
    </w:p>
    <w:p w14:paraId="1136846C" w14:textId="77777777" w:rsidR="00DC778B" w:rsidRPr="00DC778B" w:rsidRDefault="00DC778B" w:rsidP="00DC778B">
      <w:pPr>
        <w:ind w:firstLine="709"/>
        <w:jc w:val="both"/>
        <w:rPr>
          <w:color w:val="FF0000"/>
          <w:sz w:val="28"/>
          <w:szCs w:val="28"/>
        </w:rPr>
      </w:pPr>
      <w:r w:rsidRPr="00DC778B">
        <w:rPr>
          <w:sz w:val="28"/>
          <w:szCs w:val="28"/>
        </w:rPr>
        <w:t xml:space="preserve">В процессе корректировки на 2022 год регулирующим органом предлагаются следующие объемы: пропущено сточных вод – </w:t>
      </w:r>
      <w:r w:rsidRPr="00DC778B">
        <w:rPr>
          <w:b/>
          <w:i/>
          <w:sz w:val="28"/>
          <w:szCs w:val="28"/>
        </w:rPr>
        <w:t xml:space="preserve">878 317,65 </w:t>
      </w:r>
      <w:r w:rsidRPr="00DC778B">
        <w:rPr>
          <w:sz w:val="28"/>
          <w:szCs w:val="28"/>
        </w:rPr>
        <w:t>м</w:t>
      </w:r>
      <w:r w:rsidRPr="00DC778B">
        <w:rPr>
          <w:sz w:val="28"/>
          <w:szCs w:val="28"/>
          <w:vertAlign w:val="superscript"/>
        </w:rPr>
        <w:t>3</w:t>
      </w:r>
      <w:r w:rsidRPr="00DC778B">
        <w:rPr>
          <w:sz w:val="28"/>
          <w:szCs w:val="28"/>
        </w:rPr>
        <w:t xml:space="preserve">. </w:t>
      </w:r>
    </w:p>
    <w:p w14:paraId="7382D68F"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Объемы на собственные нужды предприятия определены на уровне </w:t>
      </w:r>
      <w:r w:rsidRPr="00DC778B">
        <w:rPr>
          <w:rFonts w:eastAsia="Calibri"/>
          <w:b/>
          <w:i/>
          <w:sz w:val="28"/>
          <w:szCs w:val="28"/>
          <w:lang w:eastAsia="en-US"/>
        </w:rPr>
        <w:t>43 877,65</w:t>
      </w:r>
      <w:r w:rsidRPr="00DC778B">
        <w:rPr>
          <w:rFonts w:eastAsia="Calibri"/>
          <w:sz w:val="28"/>
          <w:szCs w:val="28"/>
          <w:lang w:eastAsia="en-US"/>
        </w:rPr>
        <w:t xml:space="preserve"> м</w:t>
      </w:r>
      <w:r w:rsidRPr="00DC778B">
        <w:rPr>
          <w:rFonts w:eastAsia="Calibri"/>
          <w:sz w:val="28"/>
          <w:szCs w:val="28"/>
          <w:vertAlign w:val="superscript"/>
          <w:lang w:eastAsia="en-US"/>
        </w:rPr>
        <w:t>3</w:t>
      </w:r>
      <w:r w:rsidRPr="00DC778B">
        <w:rPr>
          <w:rFonts w:eastAsia="Calibri"/>
          <w:sz w:val="28"/>
          <w:szCs w:val="28"/>
          <w:lang w:eastAsia="en-US"/>
        </w:rPr>
        <w:t>. Рассчитаны исходя из объемов пропущенных сточных вод (</w:t>
      </w:r>
      <w:r w:rsidRPr="00DC778B">
        <w:rPr>
          <w:rFonts w:eastAsia="Calibri"/>
          <w:b/>
          <w:i/>
          <w:sz w:val="28"/>
          <w:szCs w:val="28"/>
          <w:lang w:eastAsia="en-US"/>
        </w:rPr>
        <w:t xml:space="preserve">878 317,65 </w:t>
      </w:r>
      <w:r w:rsidRPr="00DC778B">
        <w:rPr>
          <w:rFonts w:eastAsia="Calibri"/>
          <w:sz w:val="28"/>
          <w:szCs w:val="28"/>
          <w:lang w:eastAsia="en-US"/>
        </w:rPr>
        <w:t>м</w:t>
      </w:r>
      <w:r w:rsidRPr="00DC778B">
        <w:rPr>
          <w:rFonts w:eastAsia="Calibri"/>
          <w:sz w:val="28"/>
          <w:szCs w:val="28"/>
          <w:vertAlign w:val="superscript"/>
          <w:lang w:eastAsia="en-US"/>
        </w:rPr>
        <w:t>3</w:t>
      </w:r>
      <w:r w:rsidRPr="00DC778B">
        <w:rPr>
          <w:rFonts w:eastAsia="Calibri"/>
          <w:sz w:val="28"/>
          <w:szCs w:val="28"/>
          <w:lang w:eastAsia="en-US"/>
        </w:rPr>
        <w:t>), принятых в расчет тарифа, за минусом объемов сточных вод, принятых от прочих потребителей (</w:t>
      </w:r>
      <w:r w:rsidRPr="00DC778B">
        <w:rPr>
          <w:rFonts w:eastAsia="Calibri"/>
          <w:b/>
          <w:i/>
          <w:sz w:val="28"/>
          <w:szCs w:val="28"/>
          <w:lang w:eastAsia="en-US"/>
        </w:rPr>
        <w:t>834 440,00</w:t>
      </w:r>
      <w:r w:rsidRPr="00DC778B">
        <w:rPr>
          <w:rFonts w:eastAsia="Calibri"/>
          <w:sz w:val="28"/>
          <w:szCs w:val="28"/>
          <w:lang w:eastAsia="en-US"/>
        </w:rPr>
        <w:t xml:space="preserve"> м</w:t>
      </w:r>
      <w:r w:rsidRPr="00DC778B">
        <w:rPr>
          <w:rFonts w:eastAsia="Calibri"/>
          <w:sz w:val="28"/>
          <w:szCs w:val="28"/>
          <w:vertAlign w:val="superscript"/>
          <w:lang w:eastAsia="en-US"/>
        </w:rPr>
        <w:t>3</w:t>
      </w:r>
      <w:r w:rsidRPr="00DC778B">
        <w:rPr>
          <w:rFonts w:eastAsia="Calibri"/>
          <w:sz w:val="28"/>
          <w:szCs w:val="28"/>
          <w:lang w:eastAsia="en-US"/>
        </w:rPr>
        <w:t>) (878317,65-834440).</w:t>
      </w:r>
    </w:p>
    <w:p w14:paraId="7D6E160B" w14:textId="77777777" w:rsidR="00DC778B" w:rsidRPr="00DC778B" w:rsidRDefault="00DC778B" w:rsidP="00DC778B">
      <w:pPr>
        <w:ind w:firstLine="540"/>
        <w:jc w:val="both"/>
        <w:rPr>
          <w:rFonts w:eastAsia="Calibri"/>
          <w:sz w:val="28"/>
          <w:szCs w:val="28"/>
          <w:lang w:eastAsia="en-US"/>
        </w:rPr>
      </w:pPr>
    </w:p>
    <w:p w14:paraId="0350ABFF" w14:textId="77777777" w:rsidR="00DC778B" w:rsidRPr="00DC778B" w:rsidRDefault="00DC778B" w:rsidP="00DC778B">
      <w:pPr>
        <w:ind w:firstLine="709"/>
        <w:jc w:val="both"/>
        <w:rPr>
          <w:sz w:val="28"/>
          <w:szCs w:val="28"/>
        </w:rPr>
      </w:pPr>
      <w:r w:rsidRPr="00DC778B">
        <w:rPr>
          <w:sz w:val="28"/>
          <w:szCs w:val="28"/>
        </w:rPr>
        <w:t>Для расчета объема принятых сточных специалистом использовались сведения о фактических объемах принятых сточных вод за 2020 год (1-водопровод), в соответствии с представленными в материалах тарифного дела документами.</w:t>
      </w:r>
    </w:p>
    <w:p w14:paraId="48E2FCD3" w14:textId="77777777" w:rsidR="00DC778B" w:rsidRPr="00DC778B" w:rsidRDefault="00DC778B" w:rsidP="00DC778B">
      <w:pPr>
        <w:ind w:firstLine="709"/>
        <w:jc w:val="both"/>
        <w:rPr>
          <w:sz w:val="28"/>
          <w:szCs w:val="28"/>
        </w:rPr>
      </w:pPr>
      <w:r w:rsidRPr="00DC778B">
        <w:rPr>
          <w:sz w:val="28"/>
          <w:szCs w:val="28"/>
        </w:rPr>
        <w:t>Таким образом, объемы принятых сточных вод в разрезе потребителей приняты на следующем уровне (Таблица 10):</w:t>
      </w:r>
    </w:p>
    <w:p w14:paraId="470A046B" w14:textId="77777777" w:rsidR="00DC778B" w:rsidRPr="00DC778B" w:rsidRDefault="00DC778B" w:rsidP="00DC778B">
      <w:pPr>
        <w:ind w:firstLine="709"/>
        <w:jc w:val="both"/>
        <w:rPr>
          <w:sz w:val="28"/>
          <w:szCs w:val="28"/>
        </w:rPr>
      </w:pPr>
    </w:p>
    <w:p w14:paraId="66585E93" w14:textId="77777777" w:rsidR="00DC778B" w:rsidRPr="00DC778B" w:rsidRDefault="00DC778B" w:rsidP="00DC778B">
      <w:pPr>
        <w:jc w:val="right"/>
        <w:rPr>
          <w:rFonts w:eastAsia="Calibri"/>
          <w:sz w:val="28"/>
          <w:szCs w:val="28"/>
        </w:rPr>
      </w:pPr>
      <w:r w:rsidRPr="00DC778B">
        <w:rPr>
          <w:rFonts w:eastAsia="Calibri"/>
          <w:sz w:val="28"/>
          <w:szCs w:val="28"/>
        </w:rPr>
        <w:lastRenderedPageBreak/>
        <w:t>Таблица 10.</w:t>
      </w:r>
    </w:p>
    <w:p w14:paraId="67312835" w14:textId="77777777" w:rsidR="00DC778B" w:rsidRPr="00DC778B" w:rsidRDefault="00DC778B" w:rsidP="00DC778B">
      <w:pPr>
        <w:tabs>
          <w:tab w:val="left" w:pos="284"/>
        </w:tabs>
        <w:jc w:val="center"/>
        <w:rPr>
          <w:b/>
          <w:color w:val="FF0000"/>
          <w:sz w:val="28"/>
          <w:szCs w:val="28"/>
        </w:rPr>
      </w:pPr>
    </w:p>
    <w:tbl>
      <w:tblPr>
        <w:tblpPr w:leftFromText="180" w:rightFromText="180" w:vertAnchor="text" w:horzAnchor="page" w:tblpX="1557" w:tblpY="154"/>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356"/>
        <w:gridCol w:w="1506"/>
        <w:gridCol w:w="1506"/>
        <w:gridCol w:w="1595"/>
        <w:gridCol w:w="1476"/>
      </w:tblGrid>
      <w:tr w:rsidR="00DC778B" w:rsidRPr="00DC778B" w14:paraId="330EA908" w14:textId="77777777" w:rsidTr="00925C0C">
        <w:trPr>
          <w:trHeight w:val="273"/>
        </w:trPr>
        <w:tc>
          <w:tcPr>
            <w:tcW w:w="2349" w:type="dxa"/>
            <w:vMerge w:val="restart"/>
            <w:shd w:val="clear" w:color="auto" w:fill="auto"/>
            <w:vAlign w:val="center"/>
          </w:tcPr>
          <w:p w14:paraId="63E06E4A" w14:textId="77777777" w:rsidR="00DC778B" w:rsidRPr="00DC778B" w:rsidRDefault="00DC778B" w:rsidP="00DC778B">
            <w:pPr>
              <w:tabs>
                <w:tab w:val="left" w:pos="10206"/>
              </w:tabs>
              <w:jc w:val="center"/>
              <w:rPr>
                <w:color w:val="FF0000"/>
                <w:szCs w:val="20"/>
              </w:rPr>
            </w:pPr>
          </w:p>
        </w:tc>
        <w:tc>
          <w:tcPr>
            <w:tcW w:w="7439" w:type="dxa"/>
            <w:gridSpan w:val="5"/>
            <w:shd w:val="clear" w:color="auto" w:fill="auto"/>
            <w:vAlign w:val="center"/>
          </w:tcPr>
          <w:p w14:paraId="33F40272" w14:textId="77777777" w:rsidR="00DC778B" w:rsidRPr="00DC778B" w:rsidRDefault="00DC778B" w:rsidP="00DC778B">
            <w:pPr>
              <w:tabs>
                <w:tab w:val="left" w:pos="10206"/>
              </w:tabs>
              <w:jc w:val="center"/>
              <w:rPr>
                <w:szCs w:val="20"/>
                <w:vertAlign w:val="superscript"/>
              </w:rPr>
            </w:pPr>
            <w:r w:rsidRPr="00DC778B">
              <w:rPr>
                <w:szCs w:val="20"/>
              </w:rPr>
              <w:t>Принято сточных вод по категориям потребителей, м</w:t>
            </w:r>
            <w:r w:rsidRPr="00DC778B">
              <w:rPr>
                <w:szCs w:val="20"/>
                <w:vertAlign w:val="superscript"/>
              </w:rPr>
              <w:t>3</w:t>
            </w:r>
          </w:p>
        </w:tc>
      </w:tr>
      <w:tr w:rsidR="00DC778B" w:rsidRPr="00DC778B" w14:paraId="20C5783F" w14:textId="77777777" w:rsidTr="00925C0C">
        <w:trPr>
          <w:trHeight w:val="837"/>
        </w:trPr>
        <w:tc>
          <w:tcPr>
            <w:tcW w:w="2349" w:type="dxa"/>
            <w:vMerge/>
            <w:shd w:val="clear" w:color="auto" w:fill="auto"/>
            <w:vAlign w:val="center"/>
          </w:tcPr>
          <w:p w14:paraId="547754AC" w14:textId="77777777" w:rsidR="00DC778B" w:rsidRPr="00DC778B" w:rsidRDefault="00DC778B" w:rsidP="00DC778B">
            <w:pPr>
              <w:tabs>
                <w:tab w:val="left" w:pos="10206"/>
              </w:tabs>
              <w:jc w:val="center"/>
              <w:rPr>
                <w:color w:val="FF0000"/>
                <w:szCs w:val="20"/>
              </w:rPr>
            </w:pPr>
          </w:p>
        </w:tc>
        <w:tc>
          <w:tcPr>
            <w:tcW w:w="1356" w:type="dxa"/>
            <w:shd w:val="clear" w:color="auto" w:fill="auto"/>
            <w:vAlign w:val="center"/>
          </w:tcPr>
          <w:p w14:paraId="00F8303E" w14:textId="77777777" w:rsidR="00DC778B" w:rsidRPr="00DC778B" w:rsidRDefault="00DC778B" w:rsidP="00DC778B">
            <w:pPr>
              <w:tabs>
                <w:tab w:val="left" w:pos="10206"/>
              </w:tabs>
              <w:jc w:val="center"/>
              <w:rPr>
                <w:szCs w:val="20"/>
              </w:rPr>
            </w:pPr>
            <w:r w:rsidRPr="00DC778B">
              <w:rPr>
                <w:szCs w:val="20"/>
              </w:rPr>
              <w:t>Население</w:t>
            </w:r>
          </w:p>
        </w:tc>
        <w:tc>
          <w:tcPr>
            <w:tcW w:w="1506" w:type="dxa"/>
            <w:shd w:val="clear" w:color="auto" w:fill="auto"/>
            <w:vAlign w:val="center"/>
          </w:tcPr>
          <w:p w14:paraId="4C5F6143" w14:textId="77777777" w:rsidR="00DC778B" w:rsidRPr="00DC778B" w:rsidRDefault="00DC778B" w:rsidP="00DC778B">
            <w:pPr>
              <w:tabs>
                <w:tab w:val="left" w:pos="10206"/>
              </w:tabs>
              <w:jc w:val="center"/>
              <w:rPr>
                <w:szCs w:val="20"/>
              </w:rPr>
            </w:pPr>
            <w:r w:rsidRPr="00DC778B">
              <w:rPr>
                <w:szCs w:val="20"/>
              </w:rPr>
              <w:t>Бюджетные потребители</w:t>
            </w:r>
          </w:p>
        </w:tc>
        <w:tc>
          <w:tcPr>
            <w:tcW w:w="1506" w:type="dxa"/>
            <w:shd w:val="clear" w:color="auto" w:fill="auto"/>
            <w:vAlign w:val="center"/>
          </w:tcPr>
          <w:p w14:paraId="02231DAA" w14:textId="77777777" w:rsidR="00DC778B" w:rsidRPr="00DC778B" w:rsidRDefault="00DC778B" w:rsidP="00DC778B">
            <w:pPr>
              <w:tabs>
                <w:tab w:val="left" w:pos="10206"/>
              </w:tabs>
              <w:jc w:val="center"/>
              <w:rPr>
                <w:szCs w:val="20"/>
              </w:rPr>
            </w:pPr>
            <w:r w:rsidRPr="00DC778B">
              <w:rPr>
                <w:szCs w:val="20"/>
              </w:rPr>
              <w:t>Прочие потребители</w:t>
            </w:r>
          </w:p>
        </w:tc>
        <w:tc>
          <w:tcPr>
            <w:tcW w:w="1595" w:type="dxa"/>
            <w:shd w:val="clear" w:color="auto" w:fill="auto"/>
            <w:vAlign w:val="center"/>
          </w:tcPr>
          <w:p w14:paraId="1835A4EE" w14:textId="77777777" w:rsidR="00DC778B" w:rsidRPr="00DC778B" w:rsidRDefault="00DC778B" w:rsidP="00DC778B">
            <w:pPr>
              <w:jc w:val="center"/>
              <w:rPr>
                <w:szCs w:val="20"/>
              </w:rPr>
            </w:pPr>
            <w:r w:rsidRPr="00DC778B">
              <w:rPr>
                <w:szCs w:val="20"/>
              </w:rPr>
              <w:t>Собственные нужды производства</w:t>
            </w:r>
          </w:p>
        </w:tc>
        <w:tc>
          <w:tcPr>
            <w:tcW w:w="1476" w:type="dxa"/>
            <w:shd w:val="clear" w:color="auto" w:fill="auto"/>
            <w:vAlign w:val="center"/>
          </w:tcPr>
          <w:p w14:paraId="5D04EB58" w14:textId="77777777" w:rsidR="00DC778B" w:rsidRPr="00DC778B" w:rsidRDefault="00DC778B" w:rsidP="00DC778B">
            <w:pPr>
              <w:tabs>
                <w:tab w:val="left" w:pos="10206"/>
              </w:tabs>
              <w:jc w:val="center"/>
              <w:rPr>
                <w:szCs w:val="20"/>
              </w:rPr>
            </w:pPr>
            <w:r w:rsidRPr="00DC778B">
              <w:rPr>
                <w:szCs w:val="20"/>
              </w:rPr>
              <w:t>Всего:</w:t>
            </w:r>
          </w:p>
        </w:tc>
      </w:tr>
      <w:tr w:rsidR="00DC778B" w:rsidRPr="00DC778B" w14:paraId="494EDFE1" w14:textId="77777777" w:rsidTr="00925C0C">
        <w:trPr>
          <w:trHeight w:val="273"/>
        </w:trPr>
        <w:tc>
          <w:tcPr>
            <w:tcW w:w="9788" w:type="dxa"/>
            <w:gridSpan w:val="6"/>
            <w:shd w:val="clear" w:color="auto" w:fill="auto"/>
            <w:vAlign w:val="center"/>
          </w:tcPr>
          <w:p w14:paraId="52A2C43B" w14:textId="77777777" w:rsidR="00DC778B" w:rsidRPr="00DC778B" w:rsidRDefault="00DC778B" w:rsidP="00DC778B">
            <w:pPr>
              <w:tabs>
                <w:tab w:val="left" w:pos="10206"/>
              </w:tabs>
              <w:jc w:val="center"/>
              <w:rPr>
                <w:szCs w:val="20"/>
              </w:rPr>
            </w:pPr>
            <w:r w:rsidRPr="00DC778B">
              <w:rPr>
                <w:szCs w:val="20"/>
              </w:rPr>
              <w:t>2022 год</w:t>
            </w:r>
          </w:p>
        </w:tc>
      </w:tr>
      <w:tr w:rsidR="00DC778B" w:rsidRPr="00DC778B" w14:paraId="7961CB0D" w14:textId="77777777" w:rsidTr="00925C0C">
        <w:trPr>
          <w:trHeight w:val="273"/>
        </w:trPr>
        <w:tc>
          <w:tcPr>
            <w:tcW w:w="2349" w:type="dxa"/>
            <w:shd w:val="clear" w:color="auto" w:fill="auto"/>
            <w:vAlign w:val="center"/>
          </w:tcPr>
          <w:p w14:paraId="71EF8969" w14:textId="77777777" w:rsidR="00DC778B" w:rsidRPr="00DC778B" w:rsidRDefault="00DC778B" w:rsidP="00DC778B">
            <w:pPr>
              <w:tabs>
                <w:tab w:val="left" w:pos="10206"/>
              </w:tabs>
              <w:jc w:val="center"/>
              <w:rPr>
                <w:szCs w:val="20"/>
              </w:rPr>
            </w:pPr>
            <w:r w:rsidRPr="00DC778B">
              <w:rPr>
                <w:szCs w:val="20"/>
              </w:rPr>
              <w:t>Утверждено РЭК Кузбасса</w:t>
            </w:r>
          </w:p>
        </w:tc>
        <w:tc>
          <w:tcPr>
            <w:tcW w:w="1356" w:type="dxa"/>
            <w:shd w:val="clear" w:color="auto" w:fill="auto"/>
            <w:vAlign w:val="center"/>
          </w:tcPr>
          <w:p w14:paraId="0D7776B6" w14:textId="77777777" w:rsidR="00DC778B" w:rsidRPr="00DC778B" w:rsidRDefault="00DC778B" w:rsidP="00DC778B">
            <w:pPr>
              <w:tabs>
                <w:tab w:val="left" w:pos="10206"/>
              </w:tabs>
              <w:jc w:val="center"/>
              <w:rPr>
                <w:szCs w:val="20"/>
              </w:rPr>
            </w:pPr>
            <w:r w:rsidRPr="00DC778B">
              <w:rPr>
                <w:szCs w:val="20"/>
              </w:rPr>
              <w:t>579752,20</w:t>
            </w:r>
          </w:p>
        </w:tc>
        <w:tc>
          <w:tcPr>
            <w:tcW w:w="1506" w:type="dxa"/>
            <w:shd w:val="clear" w:color="auto" w:fill="auto"/>
            <w:vAlign w:val="center"/>
          </w:tcPr>
          <w:p w14:paraId="3B11D772" w14:textId="77777777" w:rsidR="00DC778B" w:rsidRPr="00DC778B" w:rsidRDefault="00DC778B" w:rsidP="00DC778B">
            <w:pPr>
              <w:tabs>
                <w:tab w:val="left" w:pos="10206"/>
              </w:tabs>
              <w:jc w:val="center"/>
              <w:rPr>
                <w:szCs w:val="20"/>
              </w:rPr>
            </w:pPr>
            <w:r w:rsidRPr="00DC778B">
              <w:rPr>
                <w:szCs w:val="20"/>
              </w:rPr>
              <w:t>44119,34</w:t>
            </w:r>
          </w:p>
        </w:tc>
        <w:tc>
          <w:tcPr>
            <w:tcW w:w="1506" w:type="dxa"/>
            <w:shd w:val="clear" w:color="auto" w:fill="auto"/>
            <w:vAlign w:val="center"/>
          </w:tcPr>
          <w:p w14:paraId="3682F426" w14:textId="77777777" w:rsidR="00DC778B" w:rsidRPr="00DC778B" w:rsidRDefault="00DC778B" w:rsidP="00DC778B">
            <w:pPr>
              <w:tabs>
                <w:tab w:val="left" w:pos="10206"/>
              </w:tabs>
              <w:jc w:val="center"/>
              <w:rPr>
                <w:szCs w:val="20"/>
              </w:rPr>
            </w:pPr>
            <w:r w:rsidRPr="00DC778B">
              <w:rPr>
                <w:szCs w:val="20"/>
              </w:rPr>
              <w:t>197893,51</w:t>
            </w:r>
          </w:p>
        </w:tc>
        <w:tc>
          <w:tcPr>
            <w:tcW w:w="1595" w:type="dxa"/>
            <w:shd w:val="clear" w:color="auto" w:fill="auto"/>
            <w:vAlign w:val="center"/>
          </w:tcPr>
          <w:p w14:paraId="58DD376F" w14:textId="77777777" w:rsidR="00DC778B" w:rsidRPr="00DC778B" w:rsidRDefault="00DC778B" w:rsidP="00DC778B">
            <w:pPr>
              <w:tabs>
                <w:tab w:val="left" w:pos="10206"/>
              </w:tabs>
              <w:jc w:val="center"/>
              <w:rPr>
                <w:szCs w:val="20"/>
              </w:rPr>
            </w:pPr>
            <w:r w:rsidRPr="00DC778B">
              <w:rPr>
                <w:szCs w:val="20"/>
              </w:rPr>
              <w:t>38496,88</w:t>
            </w:r>
          </w:p>
        </w:tc>
        <w:tc>
          <w:tcPr>
            <w:tcW w:w="1476" w:type="dxa"/>
            <w:shd w:val="clear" w:color="auto" w:fill="auto"/>
            <w:vAlign w:val="center"/>
          </w:tcPr>
          <w:p w14:paraId="39A4912A" w14:textId="77777777" w:rsidR="00DC778B" w:rsidRPr="00DC778B" w:rsidRDefault="00DC778B" w:rsidP="00DC778B">
            <w:pPr>
              <w:tabs>
                <w:tab w:val="left" w:pos="10206"/>
              </w:tabs>
              <w:jc w:val="center"/>
              <w:rPr>
                <w:szCs w:val="20"/>
              </w:rPr>
            </w:pPr>
            <w:r w:rsidRPr="00DC778B">
              <w:rPr>
                <w:szCs w:val="20"/>
              </w:rPr>
              <w:t>860261,93</w:t>
            </w:r>
          </w:p>
        </w:tc>
      </w:tr>
      <w:tr w:rsidR="00DC778B" w:rsidRPr="00DC778B" w14:paraId="7C8AA1AE" w14:textId="77777777" w:rsidTr="00925C0C">
        <w:trPr>
          <w:trHeight w:val="835"/>
        </w:trPr>
        <w:tc>
          <w:tcPr>
            <w:tcW w:w="2349" w:type="dxa"/>
            <w:shd w:val="clear" w:color="auto" w:fill="auto"/>
            <w:vAlign w:val="center"/>
          </w:tcPr>
          <w:p w14:paraId="37B7A6E9" w14:textId="77777777" w:rsidR="00DC778B" w:rsidRPr="00DC778B" w:rsidRDefault="00DC778B" w:rsidP="00DC778B">
            <w:pPr>
              <w:tabs>
                <w:tab w:val="left" w:pos="10206"/>
              </w:tabs>
              <w:jc w:val="center"/>
              <w:rPr>
                <w:szCs w:val="20"/>
              </w:rPr>
            </w:pPr>
            <w:r w:rsidRPr="00DC778B">
              <w:rPr>
                <w:szCs w:val="20"/>
              </w:rPr>
              <w:t>Предложение организации в целях корректировки</w:t>
            </w:r>
          </w:p>
        </w:tc>
        <w:tc>
          <w:tcPr>
            <w:tcW w:w="1356" w:type="dxa"/>
            <w:shd w:val="clear" w:color="auto" w:fill="auto"/>
            <w:vAlign w:val="center"/>
          </w:tcPr>
          <w:p w14:paraId="1B8B15C8" w14:textId="77777777" w:rsidR="00DC778B" w:rsidRPr="00DC778B" w:rsidRDefault="00DC778B" w:rsidP="00DC778B">
            <w:pPr>
              <w:tabs>
                <w:tab w:val="left" w:pos="10206"/>
              </w:tabs>
              <w:jc w:val="center"/>
              <w:rPr>
                <w:szCs w:val="20"/>
              </w:rPr>
            </w:pPr>
            <w:r w:rsidRPr="00DC778B">
              <w:rPr>
                <w:szCs w:val="20"/>
              </w:rPr>
              <w:t>536095,52</w:t>
            </w:r>
          </w:p>
        </w:tc>
        <w:tc>
          <w:tcPr>
            <w:tcW w:w="1506" w:type="dxa"/>
            <w:shd w:val="clear" w:color="auto" w:fill="auto"/>
            <w:vAlign w:val="center"/>
          </w:tcPr>
          <w:p w14:paraId="41CF6B07" w14:textId="77777777" w:rsidR="00DC778B" w:rsidRPr="00DC778B" w:rsidRDefault="00DC778B" w:rsidP="00DC778B">
            <w:pPr>
              <w:tabs>
                <w:tab w:val="left" w:pos="10206"/>
              </w:tabs>
              <w:jc w:val="center"/>
              <w:rPr>
                <w:szCs w:val="20"/>
              </w:rPr>
            </w:pPr>
            <w:r w:rsidRPr="00DC778B">
              <w:rPr>
                <w:szCs w:val="20"/>
              </w:rPr>
              <w:t>36634,86</w:t>
            </w:r>
          </w:p>
        </w:tc>
        <w:tc>
          <w:tcPr>
            <w:tcW w:w="1506" w:type="dxa"/>
            <w:shd w:val="clear" w:color="auto" w:fill="auto"/>
            <w:vAlign w:val="center"/>
          </w:tcPr>
          <w:p w14:paraId="4D49CF6C" w14:textId="77777777" w:rsidR="00DC778B" w:rsidRPr="00DC778B" w:rsidRDefault="00DC778B" w:rsidP="00DC778B">
            <w:pPr>
              <w:tabs>
                <w:tab w:val="left" w:pos="10206"/>
              </w:tabs>
              <w:jc w:val="center"/>
              <w:rPr>
                <w:szCs w:val="20"/>
              </w:rPr>
            </w:pPr>
            <w:r w:rsidRPr="00DC778B">
              <w:rPr>
                <w:szCs w:val="20"/>
              </w:rPr>
              <w:t>213154,13</w:t>
            </w:r>
          </w:p>
        </w:tc>
        <w:tc>
          <w:tcPr>
            <w:tcW w:w="1595" w:type="dxa"/>
            <w:shd w:val="clear" w:color="auto" w:fill="auto"/>
            <w:vAlign w:val="center"/>
          </w:tcPr>
          <w:p w14:paraId="23A740F2" w14:textId="77777777" w:rsidR="00DC778B" w:rsidRPr="00DC778B" w:rsidRDefault="00DC778B" w:rsidP="00DC778B">
            <w:pPr>
              <w:tabs>
                <w:tab w:val="left" w:pos="10206"/>
              </w:tabs>
              <w:jc w:val="center"/>
              <w:rPr>
                <w:szCs w:val="20"/>
              </w:rPr>
            </w:pPr>
            <w:r w:rsidRPr="00DC778B">
              <w:rPr>
                <w:szCs w:val="20"/>
              </w:rPr>
              <w:t>43877,65</w:t>
            </w:r>
          </w:p>
        </w:tc>
        <w:tc>
          <w:tcPr>
            <w:tcW w:w="1476" w:type="dxa"/>
            <w:shd w:val="clear" w:color="auto" w:fill="auto"/>
            <w:vAlign w:val="center"/>
          </w:tcPr>
          <w:p w14:paraId="62734E2B" w14:textId="77777777" w:rsidR="00DC778B" w:rsidRPr="00DC778B" w:rsidRDefault="00DC778B" w:rsidP="00DC778B">
            <w:pPr>
              <w:tabs>
                <w:tab w:val="left" w:pos="10206"/>
              </w:tabs>
              <w:jc w:val="center"/>
              <w:rPr>
                <w:szCs w:val="20"/>
              </w:rPr>
            </w:pPr>
            <w:r w:rsidRPr="00DC778B">
              <w:rPr>
                <w:szCs w:val="20"/>
              </w:rPr>
              <w:t>829762,16</w:t>
            </w:r>
          </w:p>
        </w:tc>
      </w:tr>
      <w:tr w:rsidR="00DC778B" w:rsidRPr="00DC778B" w14:paraId="2A58F748" w14:textId="77777777" w:rsidTr="00925C0C">
        <w:trPr>
          <w:trHeight w:val="562"/>
        </w:trPr>
        <w:tc>
          <w:tcPr>
            <w:tcW w:w="2349" w:type="dxa"/>
            <w:shd w:val="clear" w:color="auto" w:fill="auto"/>
            <w:vAlign w:val="center"/>
          </w:tcPr>
          <w:p w14:paraId="6D699D26" w14:textId="77777777" w:rsidR="00DC778B" w:rsidRPr="00DC778B" w:rsidRDefault="00DC778B" w:rsidP="00DC778B">
            <w:pPr>
              <w:tabs>
                <w:tab w:val="left" w:pos="10206"/>
              </w:tabs>
              <w:jc w:val="center"/>
              <w:rPr>
                <w:szCs w:val="20"/>
              </w:rPr>
            </w:pPr>
            <w:r w:rsidRPr="00DC778B">
              <w:rPr>
                <w:szCs w:val="20"/>
              </w:rPr>
              <w:t xml:space="preserve">Предложение РЭК Кузбасса в целях корректировки </w:t>
            </w:r>
          </w:p>
        </w:tc>
        <w:tc>
          <w:tcPr>
            <w:tcW w:w="1356" w:type="dxa"/>
            <w:shd w:val="clear" w:color="auto" w:fill="auto"/>
            <w:vAlign w:val="center"/>
          </w:tcPr>
          <w:p w14:paraId="07BEAE46" w14:textId="77777777" w:rsidR="00DC778B" w:rsidRPr="00DC778B" w:rsidRDefault="00DC778B" w:rsidP="00DC778B">
            <w:pPr>
              <w:tabs>
                <w:tab w:val="left" w:pos="10206"/>
              </w:tabs>
              <w:jc w:val="center"/>
              <w:rPr>
                <w:szCs w:val="20"/>
              </w:rPr>
            </w:pPr>
            <w:r w:rsidRPr="00DC778B">
              <w:rPr>
                <w:szCs w:val="20"/>
              </w:rPr>
              <w:t>543510,00</w:t>
            </w:r>
          </w:p>
        </w:tc>
        <w:tc>
          <w:tcPr>
            <w:tcW w:w="1506" w:type="dxa"/>
            <w:shd w:val="clear" w:color="auto" w:fill="auto"/>
            <w:vAlign w:val="center"/>
          </w:tcPr>
          <w:p w14:paraId="39306376" w14:textId="77777777" w:rsidR="00DC778B" w:rsidRPr="00DC778B" w:rsidRDefault="00DC778B" w:rsidP="00DC778B">
            <w:pPr>
              <w:tabs>
                <w:tab w:val="left" w:pos="10206"/>
              </w:tabs>
              <w:jc w:val="center"/>
              <w:rPr>
                <w:szCs w:val="20"/>
              </w:rPr>
            </w:pPr>
            <w:r w:rsidRPr="00DC778B">
              <w:rPr>
                <w:szCs w:val="20"/>
              </w:rPr>
              <w:t>30990,00</w:t>
            </w:r>
          </w:p>
        </w:tc>
        <w:tc>
          <w:tcPr>
            <w:tcW w:w="1506" w:type="dxa"/>
            <w:shd w:val="clear" w:color="auto" w:fill="auto"/>
            <w:vAlign w:val="center"/>
          </w:tcPr>
          <w:p w14:paraId="106469E8" w14:textId="77777777" w:rsidR="00DC778B" w:rsidRPr="00DC778B" w:rsidRDefault="00DC778B" w:rsidP="00DC778B">
            <w:pPr>
              <w:tabs>
                <w:tab w:val="left" w:pos="10206"/>
              </w:tabs>
              <w:jc w:val="center"/>
              <w:rPr>
                <w:szCs w:val="20"/>
              </w:rPr>
            </w:pPr>
            <w:r w:rsidRPr="00DC778B">
              <w:rPr>
                <w:szCs w:val="20"/>
              </w:rPr>
              <w:t>259940,00</w:t>
            </w:r>
          </w:p>
        </w:tc>
        <w:tc>
          <w:tcPr>
            <w:tcW w:w="1595" w:type="dxa"/>
            <w:shd w:val="clear" w:color="auto" w:fill="auto"/>
            <w:vAlign w:val="center"/>
          </w:tcPr>
          <w:p w14:paraId="773F9A0E" w14:textId="77777777" w:rsidR="00DC778B" w:rsidRPr="00DC778B" w:rsidRDefault="00DC778B" w:rsidP="00DC778B">
            <w:pPr>
              <w:tabs>
                <w:tab w:val="left" w:pos="10206"/>
              </w:tabs>
              <w:jc w:val="center"/>
              <w:rPr>
                <w:szCs w:val="20"/>
              </w:rPr>
            </w:pPr>
            <w:r w:rsidRPr="00DC778B">
              <w:rPr>
                <w:szCs w:val="20"/>
              </w:rPr>
              <w:t>43877,65</w:t>
            </w:r>
          </w:p>
        </w:tc>
        <w:tc>
          <w:tcPr>
            <w:tcW w:w="1476" w:type="dxa"/>
            <w:shd w:val="clear" w:color="auto" w:fill="auto"/>
            <w:vAlign w:val="center"/>
          </w:tcPr>
          <w:p w14:paraId="5E0614CD" w14:textId="77777777" w:rsidR="00DC778B" w:rsidRPr="00DC778B" w:rsidRDefault="00DC778B" w:rsidP="00DC778B">
            <w:pPr>
              <w:tabs>
                <w:tab w:val="left" w:pos="10206"/>
              </w:tabs>
              <w:jc w:val="center"/>
              <w:rPr>
                <w:szCs w:val="20"/>
              </w:rPr>
            </w:pPr>
            <w:r w:rsidRPr="00DC778B">
              <w:rPr>
                <w:szCs w:val="20"/>
              </w:rPr>
              <w:t>878317,65</w:t>
            </w:r>
          </w:p>
        </w:tc>
      </w:tr>
    </w:tbl>
    <w:p w14:paraId="321353D5" w14:textId="77777777" w:rsidR="00DC778B" w:rsidRPr="00DC778B" w:rsidRDefault="00DC778B" w:rsidP="00DC778B">
      <w:pPr>
        <w:autoSpaceDE w:val="0"/>
        <w:autoSpaceDN w:val="0"/>
        <w:adjustRightInd w:val="0"/>
        <w:ind w:firstLine="566"/>
        <w:jc w:val="both"/>
        <w:rPr>
          <w:color w:val="FF0000"/>
          <w:sz w:val="28"/>
          <w:szCs w:val="28"/>
        </w:rPr>
      </w:pPr>
    </w:p>
    <w:p w14:paraId="2A83E194" w14:textId="77777777" w:rsidR="00DC778B" w:rsidRPr="00DC778B" w:rsidRDefault="00DC778B" w:rsidP="00DC778B">
      <w:pPr>
        <w:ind w:firstLine="709"/>
        <w:jc w:val="both"/>
        <w:rPr>
          <w:sz w:val="28"/>
          <w:szCs w:val="28"/>
        </w:rPr>
      </w:pPr>
      <w:r w:rsidRPr="00DC778B">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2071C462" w14:textId="77777777" w:rsidR="00DC778B" w:rsidRPr="00DC778B" w:rsidRDefault="00DC778B" w:rsidP="00DC778B">
      <w:pPr>
        <w:ind w:firstLine="709"/>
        <w:jc w:val="both"/>
        <w:rPr>
          <w:sz w:val="28"/>
          <w:szCs w:val="28"/>
        </w:rPr>
      </w:pPr>
      <w:r w:rsidRPr="00DC778B">
        <w:rPr>
          <w:sz w:val="28"/>
          <w:szCs w:val="28"/>
        </w:rPr>
        <w:t xml:space="preserve">- на период с 01.01.2022 по 30.06.2022 – </w:t>
      </w:r>
      <w:r w:rsidRPr="00DC778B">
        <w:rPr>
          <w:b/>
          <w:i/>
          <w:sz w:val="28"/>
          <w:szCs w:val="28"/>
        </w:rPr>
        <w:t xml:space="preserve">439 158,83 </w:t>
      </w:r>
      <w:r w:rsidRPr="00DC778B">
        <w:rPr>
          <w:sz w:val="28"/>
          <w:szCs w:val="28"/>
        </w:rPr>
        <w:t>м</w:t>
      </w:r>
      <w:r w:rsidRPr="00DC778B">
        <w:rPr>
          <w:sz w:val="28"/>
          <w:szCs w:val="28"/>
          <w:vertAlign w:val="superscript"/>
        </w:rPr>
        <w:t>3</w:t>
      </w:r>
      <w:r w:rsidRPr="00DC778B">
        <w:rPr>
          <w:sz w:val="28"/>
          <w:szCs w:val="28"/>
        </w:rPr>
        <w:t>;</w:t>
      </w:r>
    </w:p>
    <w:p w14:paraId="4787A05E" w14:textId="77777777" w:rsidR="00DC778B" w:rsidRPr="00DC778B" w:rsidRDefault="00DC778B" w:rsidP="00DC778B">
      <w:pPr>
        <w:ind w:firstLine="709"/>
        <w:jc w:val="both"/>
        <w:rPr>
          <w:sz w:val="28"/>
          <w:szCs w:val="28"/>
        </w:rPr>
      </w:pPr>
      <w:r w:rsidRPr="00DC778B">
        <w:rPr>
          <w:sz w:val="28"/>
          <w:szCs w:val="28"/>
        </w:rPr>
        <w:t xml:space="preserve">- на период с 01.07.2022 по 31.12.2022 – </w:t>
      </w:r>
      <w:r w:rsidRPr="00DC778B">
        <w:rPr>
          <w:b/>
          <w:i/>
          <w:sz w:val="28"/>
          <w:szCs w:val="28"/>
        </w:rPr>
        <w:t xml:space="preserve">439 158,83 </w:t>
      </w:r>
      <w:r w:rsidRPr="00DC778B">
        <w:rPr>
          <w:sz w:val="28"/>
          <w:szCs w:val="28"/>
        </w:rPr>
        <w:t>м</w:t>
      </w:r>
      <w:r w:rsidRPr="00DC778B">
        <w:rPr>
          <w:sz w:val="28"/>
          <w:szCs w:val="28"/>
          <w:vertAlign w:val="superscript"/>
        </w:rPr>
        <w:t>3</w:t>
      </w:r>
      <w:r w:rsidRPr="00DC778B">
        <w:rPr>
          <w:sz w:val="28"/>
          <w:szCs w:val="28"/>
        </w:rPr>
        <w:t>.</w:t>
      </w:r>
    </w:p>
    <w:p w14:paraId="39201BE7" w14:textId="77777777" w:rsidR="00DC778B" w:rsidRPr="00DC778B" w:rsidRDefault="00DC778B" w:rsidP="00DC778B">
      <w:pPr>
        <w:tabs>
          <w:tab w:val="left" w:pos="284"/>
        </w:tabs>
        <w:jc w:val="center"/>
        <w:rPr>
          <w:b/>
          <w:sz w:val="32"/>
          <w:szCs w:val="32"/>
          <w:u w:val="single"/>
        </w:rPr>
      </w:pPr>
    </w:p>
    <w:p w14:paraId="1FDB3A05" w14:textId="77777777" w:rsidR="00DC778B" w:rsidRPr="00DC778B" w:rsidRDefault="00DC778B" w:rsidP="00DC778B">
      <w:pPr>
        <w:tabs>
          <w:tab w:val="left" w:pos="284"/>
        </w:tabs>
        <w:jc w:val="center"/>
        <w:rPr>
          <w:b/>
          <w:sz w:val="32"/>
          <w:szCs w:val="32"/>
          <w:u w:val="single"/>
        </w:rPr>
      </w:pPr>
    </w:p>
    <w:p w14:paraId="384DA822" w14:textId="77777777" w:rsidR="00DC778B" w:rsidRPr="00DC778B" w:rsidRDefault="00DC778B" w:rsidP="00DC778B">
      <w:pPr>
        <w:tabs>
          <w:tab w:val="left" w:pos="284"/>
        </w:tabs>
        <w:jc w:val="center"/>
        <w:rPr>
          <w:b/>
          <w:sz w:val="32"/>
          <w:szCs w:val="32"/>
          <w:u w:val="single"/>
        </w:rPr>
      </w:pPr>
    </w:p>
    <w:p w14:paraId="163803C9" w14:textId="77777777" w:rsidR="00DC778B" w:rsidRPr="00DC778B" w:rsidRDefault="00DC778B" w:rsidP="00DC778B">
      <w:pPr>
        <w:tabs>
          <w:tab w:val="left" w:pos="284"/>
        </w:tabs>
        <w:jc w:val="center"/>
        <w:rPr>
          <w:b/>
          <w:sz w:val="32"/>
          <w:szCs w:val="32"/>
          <w:u w:val="single"/>
        </w:rPr>
      </w:pPr>
    </w:p>
    <w:p w14:paraId="7DF5EAEA" w14:textId="77777777" w:rsidR="00DC778B" w:rsidRPr="00DC778B" w:rsidRDefault="00DC778B" w:rsidP="00DC778B">
      <w:pPr>
        <w:tabs>
          <w:tab w:val="left" w:pos="284"/>
        </w:tabs>
        <w:jc w:val="center"/>
        <w:rPr>
          <w:b/>
          <w:sz w:val="32"/>
          <w:szCs w:val="32"/>
          <w:u w:val="single"/>
        </w:rPr>
      </w:pPr>
    </w:p>
    <w:p w14:paraId="5E421C5A" w14:textId="77777777" w:rsidR="00DC778B" w:rsidRPr="00DC778B" w:rsidRDefault="00DC778B" w:rsidP="00DC778B">
      <w:pPr>
        <w:tabs>
          <w:tab w:val="left" w:pos="284"/>
        </w:tabs>
        <w:jc w:val="center"/>
        <w:rPr>
          <w:b/>
          <w:sz w:val="32"/>
          <w:szCs w:val="32"/>
          <w:u w:val="single"/>
        </w:rPr>
      </w:pPr>
    </w:p>
    <w:p w14:paraId="29468097" w14:textId="77777777" w:rsidR="00DC778B" w:rsidRPr="00DC778B" w:rsidRDefault="00DC778B" w:rsidP="00DC778B">
      <w:pPr>
        <w:tabs>
          <w:tab w:val="left" w:pos="284"/>
        </w:tabs>
        <w:jc w:val="center"/>
        <w:rPr>
          <w:b/>
          <w:sz w:val="32"/>
          <w:szCs w:val="32"/>
          <w:u w:val="single"/>
        </w:rPr>
      </w:pPr>
    </w:p>
    <w:p w14:paraId="10BFD6CF" w14:textId="77777777" w:rsidR="00DC778B" w:rsidRPr="00DC778B" w:rsidRDefault="00DC778B" w:rsidP="00DC778B">
      <w:pPr>
        <w:tabs>
          <w:tab w:val="left" w:pos="284"/>
        </w:tabs>
        <w:jc w:val="center"/>
        <w:rPr>
          <w:rFonts w:eastAsia="Calibri"/>
          <w:b/>
          <w:sz w:val="32"/>
          <w:szCs w:val="32"/>
          <w:u w:val="single"/>
          <w:lang w:eastAsia="en-US"/>
        </w:rPr>
      </w:pPr>
      <w:r w:rsidRPr="00DC778B">
        <w:rPr>
          <w:b/>
          <w:sz w:val="32"/>
          <w:szCs w:val="32"/>
          <w:u w:val="single"/>
        </w:rPr>
        <w:t xml:space="preserve">Водоотведение, </w:t>
      </w:r>
      <w:r w:rsidRPr="00DC778B">
        <w:rPr>
          <w:b/>
          <w:sz w:val="32"/>
          <w:szCs w:val="32"/>
          <w:u w:val="single"/>
          <w:lang w:eastAsia="en-US"/>
        </w:rPr>
        <w:t xml:space="preserve">для абонентов, объекты </w:t>
      </w:r>
      <w:r w:rsidRPr="00DC778B">
        <w:rPr>
          <w:rFonts w:eastAsia="Calibri"/>
          <w:b/>
          <w:sz w:val="32"/>
          <w:szCs w:val="32"/>
          <w:u w:val="single"/>
          <w:lang w:eastAsia="en-US"/>
        </w:rPr>
        <w:t xml:space="preserve">капитального строительства которых подключены (технологически присоединены) </w:t>
      </w:r>
    </w:p>
    <w:p w14:paraId="2AA06E49" w14:textId="77777777" w:rsidR="00DC778B" w:rsidRPr="00DC778B" w:rsidRDefault="00DC778B" w:rsidP="00DC778B">
      <w:pPr>
        <w:tabs>
          <w:tab w:val="left" w:pos="284"/>
        </w:tabs>
        <w:jc w:val="center"/>
        <w:rPr>
          <w:b/>
          <w:sz w:val="32"/>
          <w:szCs w:val="32"/>
          <w:u w:val="single"/>
        </w:rPr>
      </w:pPr>
      <w:r w:rsidRPr="00DC778B">
        <w:rPr>
          <w:rFonts w:eastAsia="Calibri"/>
          <w:b/>
          <w:sz w:val="32"/>
          <w:szCs w:val="32"/>
          <w:u w:val="single"/>
          <w:lang w:eastAsia="en-US"/>
        </w:rPr>
        <w:t>к центральной системе водоснабжения и не подключены (технологически не присоединены) к централизованной системе водоотведения</w:t>
      </w:r>
    </w:p>
    <w:p w14:paraId="67B3AB00" w14:textId="77777777" w:rsidR="00DC778B" w:rsidRPr="00DC778B" w:rsidRDefault="00DC778B" w:rsidP="00DC778B">
      <w:pPr>
        <w:tabs>
          <w:tab w:val="left" w:pos="284"/>
        </w:tabs>
        <w:jc w:val="center"/>
        <w:rPr>
          <w:b/>
          <w:sz w:val="32"/>
          <w:szCs w:val="32"/>
          <w:u w:val="single"/>
        </w:rPr>
      </w:pPr>
    </w:p>
    <w:p w14:paraId="72B41FF3" w14:textId="77777777" w:rsidR="00DC778B" w:rsidRPr="00DC778B" w:rsidRDefault="00DC778B" w:rsidP="00DC778B">
      <w:pPr>
        <w:autoSpaceDE w:val="0"/>
        <w:autoSpaceDN w:val="0"/>
        <w:adjustRightInd w:val="0"/>
        <w:jc w:val="center"/>
        <w:rPr>
          <w:b/>
          <w:bCs/>
          <w:sz w:val="32"/>
          <w:szCs w:val="32"/>
          <w:u w:val="single"/>
        </w:rPr>
      </w:pPr>
      <w:r w:rsidRPr="00DC778B">
        <w:rPr>
          <w:b/>
          <w:bCs/>
          <w:sz w:val="32"/>
          <w:szCs w:val="32"/>
          <w:u w:val="single"/>
        </w:rPr>
        <w:t>Операционные расходы</w:t>
      </w:r>
    </w:p>
    <w:p w14:paraId="033A9E46" w14:textId="77777777" w:rsidR="00DC778B" w:rsidRPr="00DC778B" w:rsidRDefault="00DC778B" w:rsidP="00DC778B">
      <w:pPr>
        <w:tabs>
          <w:tab w:val="left" w:pos="284"/>
        </w:tabs>
        <w:jc w:val="center"/>
        <w:rPr>
          <w:b/>
          <w:sz w:val="28"/>
          <w:szCs w:val="28"/>
        </w:rPr>
      </w:pPr>
    </w:p>
    <w:p w14:paraId="7AD6939B" w14:textId="77777777" w:rsidR="00DC778B" w:rsidRPr="00DC778B" w:rsidRDefault="00DC778B" w:rsidP="00DC778B">
      <w:pPr>
        <w:ind w:firstLine="709"/>
        <w:jc w:val="both"/>
        <w:rPr>
          <w:sz w:val="28"/>
          <w:szCs w:val="28"/>
        </w:rPr>
      </w:pPr>
      <w:r w:rsidRPr="00DC778B">
        <w:rPr>
          <w:sz w:val="28"/>
          <w:szCs w:val="28"/>
        </w:rPr>
        <w:t>Согласно п. 95 Методических указаний операционные расходы определяются по формуле:</w:t>
      </w:r>
    </w:p>
    <w:p w14:paraId="14E999A6" w14:textId="490E9BF8" w:rsidR="00DC778B" w:rsidRPr="00DC778B" w:rsidRDefault="00DC778B" w:rsidP="00DC778B">
      <w:pPr>
        <w:ind w:firstLine="284"/>
        <w:jc w:val="center"/>
        <w:rPr>
          <w:sz w:val="28"/>
          <w:szCs w:val="28"/>
        </w:rPr>
      </w:pPr>
      <w:r w:rsidRPr="00DC778B">
        <w:rPr>
          <w:noProof/>
          <w:position w:val="-33"/>
          <w:szCs w:val="20"/>
        </w:rPr>
        <w:drawing>
          <wp:inline distT="0" distB="0" distL="0" distR="0" wp14:anchorId="52874E1F" wp14:editId="219E1815">
            <wp:extent cx="5934075" cy="600075"/>
            <wp:effectExtent l="0" t="0" r="9525" b="9525"/>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60B834EB" w14:textId="77777777" w:rsidR="00DC778B" w:rsidRPr="00DC778B" w:rsidRDefault="00DC778B" w:rsidP="00DC778B">
      <w:pPr>
        <w:ind w:firstLine="709"/>
        <w:jc w:val="both"/>
        <w:rPr>
          <w:sz w:val="28"/>
          <w:szCs w:val="28"/>
        </w:rPr>
      </w:pPr>
      <w:r w:rsidRPr="00DC778B">
        <w:rPr>
          <w:sz w:val="28"/>
          <w:szCs w:val="28"/>
        </w:rPr>
        <w:t>где:</w:t>
      </w:r>
    </w:p>
    <w:p w14:paraId="15D2FD61" w14:textId="77777777" w:rsidR="00DC778B" w:rsidRPr="00DC778B" w:rsidRDefault="00DC778B" w:rsidP="00DC778B">
      <w:pPr>
        <w:ind w:firstLine="709"/>
        <w:jc w:val="both"/>
        <w:rPr>
          <w:sz w:val="28"/>
          <w:szCs w:val="28"/>
        </w:rPr>
      </w:pPr>
      <w:r w:rsidRPr="00DC778B">
        <w:rPr>
          <w:sz w:val="28"/>
          <w:szCs w:val="28"/>
        </w:rPr>
        <w:t>i0 - первый год текущего долгосрочного периода регулирования;</w:t>
      </w:r>
    </w:p>
    <w:p w14:paraId="5A4F3C31" w14:textId="1485E2B7" w:rsidR="00DC778B" w:rsidRPr="00DC778B" w:rsidRDefault="00DC778B" w:rsidP="00DC778B">
      <w:pPr>
        <w:ind w:firstLine="709"/>
        <w:jc w:val="both"/>
        <w:rPr>
          <w:sz w:val="28"/>
          <w:szCs w:val="28"/>
        </w:rPr>
      </w:pPr>
      <w:r w:rsidRPr="00DC778B">
        <w:rPr>
          <w:noProof/>
          <w:position w:val="-12"/>
          <w:sz w:val="28"/>
          <w:szCs w:val="28"/>
        </w:rPr>
        <w:lastRenderedPageBreak/>
        <w:drawing>
          <wp:inline distT="0" distB="0" distL="0" distR="0" wp14:anchorId="2BCCDF25" wp14:editId="264DDF8D">
            <wp:extent cx="476250" cy="333375"/>
            <wp:effectExtent l="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CC5085B" w14:textId="77777777" w:rsidR="00DC778B" w:rsidRPr="00DC778B" w:rsidRDefault="00DC778B" w:rsidP="00DC778B">
      <w:pPr>
        <w:ind w:firstLine="709"/>
        <w:jc w:val="both"/>
        <w:rPr>
          <w:sz w:val="28"/>
          <w:szCs w:val="28"/>
        </w:rPr>
      </w:pPr>
      <w:r w:rsidRPr="00DC778B">
        <w:rPr>
          <w:sz w:val="32"/>
          <w:szCs w:val="28"/>
        </w:rPr>
        <w:t>ОР</w:t>
      </w:r>
      <w:r w:rsidRPr="00DC778B">
        <w:rPr>
          <w:sz w:val="28"/>
          <w:szCs w:val="28"/>
          <w:vertAlign w:val="subscript"/>
        </w:rPr>
        <w:t>i0</w:t>
      </w:r>
      <w:r w:rsidRPr="00DC778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DDE5BC2" w14:textId="77777777" w:rsidR="00DC778B" w:rsidRPr="00DC778B" w:rsidRDefault="00DC778B" w:rsidP="00DC778B">
      <w:pPr>
        <w:ind w:firstLine="709"/>
        <w:jc w:val="both"/>
        <w:rPr>
          <w:sz w:val="28"/>
          <w:szCs w:val="28"/>
        </w:rPr>
      </w:pPr>
      <w:r w:rsidRPr="00DC778B">
        <w:rPr>
          <w:sz w:val="32"/>
          <w:szCs w:val="28"/>
        </w:rPr>
        <w:t>ИЭР</w:t>
      </w:r>
      <w:r w:rsidRPr="00DC778B">
        <w:rPr>
          <w:sz w:val="28"/>
          <w:szCs w:val="28"/>
        </w:rPr>
        <w:t xml:space="preserve"> - индекс эффективности операционных расходов, установленный на j-й год и выраженный в процентах;</w:t>
      </w:r>
    </w:p>
    <w:p w14:paraId="7672ED00" w14:textId="5DCC892E" w:rsidR="00DC778B" w:rsidRPr="00DC778B" w:rsidRDefault="00DC778B" w:rsidP="00DC778B">
      <w:pPr>
        <w:ind w:firstLine="709"/>
        <w:jc w:val="both"/>
        <w:rPr>
          <w:sz w:val="28"/>
          <w:szCs w:val="28"/>
        </w:rPr>
      </w:pPr>
      <w:r w:rsidRPr="00DC778B">
        <w:rPr>
          <w:noProof/>
          <w:position w:val="-14"/>
          <w:sz w:val="28"/>
          <w:szCs w:val="28"/>
        </w:rPr>
        <w:drawing>
          <wp:inline distT="0" distB="0" distL="0" distR="0" wp14:anchorId="6D9946C9" wp14:editId="11289AEF">
            <wp:extent cx="676275" cy="352425"/>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DC778B">
        <w:rPr>
          <w:sz w:val="28"/>
          <w:szCs w:val="28"/>
        </w:rPr>
        <w:t xml:space="preserve"> - скорректированный прогнозный индекс изменения потребительских цен в j-м году;</w:t>
      </w:r>
    </w:p>
    <w:p w14:paraId="31FB1CCD" w14:textId="1BCF9718" w:rsidR="00DC778B" w:rsidRPr="00DC778B" w:rsidRDefault="00DC778B" w:rsidP="00DC778B">
      <w:pPr>
        <w:ind w:firstLine="709"/>
        <w:jc w:val="both"/>
        <w:rPr>
          <w:sz w:val="28"/>
          <w:szCs w:val="28"/>
        </w:rPr>
      </w:pPr>
      <w:r w:rsidRPr="00DC778B">
        <w:rPr>
          <w:noProof/>
          <w:position w:val="-14"/>
          <w:sz w:val="28"/>
          <w:szCs w:val="28"/>
        </w:rPr>
        <w:drawing>
          <wp:inline distT="0" distB="0" distL="0" distR="0" wp14:anchorId="2C3D7DA3" wp14:editId="73DDB758">
            <wp:extent cx="657225" cy="352425"/>
            <wp:effectExtent l="0" t="0" r="0"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DC778B">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98CAB6F" w14:textId="77777777" w:rsidR="00DC778B" w:rsidRPr="00DC778B" w:rsidRDefault="00DC778B" w:rsidP="00DC778B">
      <w:pPr>
        <w:ind w:firstLine="539"/>
        <w:jc w:val="both"/>
        <w:rPr>
          <w:sz w:val="28"/>
          <w:szCs w:val="28"/>
        </w:rPr>
      </w:pPr>
    </w:p>
    <w:p w14:paraId="74997552" w14:textId="77777777" w:rsidR="00DC778B" w:rsidRPr="00DC778B" w:rsidRDefault="00DC778B" w:rsidP="00DC778B">
      <w:pPr>
        <w:ind w:firstLine="709"/>
        <w:jc w:val="both"/>
        <w:rPr>
          <w:sz w:val="28"/>
          <w:szCs w:val="28"/>
        </w:rPr>
      </w:pPr>
      <w:r w:rsidRPr="00DC778B">
        <w:rPr>
          <w:sz w:val="28"/>
          <w:szCs w:val="28"/>
        </w:rPr>
        <w:t>Индекс изменения количества активов рассчитывается по формуле:</w:t>
      </w:r>
    </w:p>
    <w:p w14:paraId="3E36CD3D" w14:textId="77777777" w:rsidR="00DC778B" w:rsidRPr="00DC778B" w:rsidRDefault="00DC778B" w:rsidP="00DC778B">
      <w:pPr>
        <w:jc w:val="both"/>
        <w:outlineLvl w:val="0"/>
        <w:rPr>
          <w:sz w:val="28"/>
          <w:szCs w:val="28"/>
        </w:rPr>
      </w:pPr>
    </w:p>
    <w:p w14:paraId="576C8024" w14:textId="6E2405B6" w:rsidR="00DC778B" w:rsidRPr="00DC778B" w:rsidRDefault="00DC778B" w:rsidP="00DC778B">
      <w:pPr>
        <w:jc w:val="center"/>
        <w:rPr>
          <w:sz w:val="28"/>
          <w:szCs w:val="28"/>
        </w:rPr>
      </w:pPr>
      <w:r w:rsidRPr="00DC778B">
        <w:rPr>
          <w:noProof/>
          <w:position w:val="-32"/>
          <w:sz w:val="28"/>
          <w:szCs w:val="28"/>
        </w:rPr>
        <w:drawing>
          <wp:inline distT="0" distB="0" distL="0" distR="0" wp14:anchorId="4E09B05A" wp14:editId="3F9910BD">
            <wp:extent cx="5743575" cy="590550"/>
            <wp:effectExtent l="0" t="0" r="9525"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DC778B">
        <w:rPr>
          <w:sz w:val="28"/>
          <w:szCs w:val="28"/>
        </w:rPr>
        <w:t>, (8.1)</w:t>
      </w:r>
    </w:p>
    <w:p w14:paraId="787CBCE4" w14:textId="77777777" w:rsidR="00DC778B" w:rsidRPr="00DC778B" w:rsidRDefault="00DC778B" w:rsidP="00DC778B">
      <w:pPr>
        <w:jc w:val="both"/>
        <w:rPr>
          <w:sz w:val="28"/>
          <w:szCs w:val="28"/>
        </w:rPr>
      </w:pPr>
    </w:p>
    <w:p w14:paraId="64677288" w14:textId="77777777" w:rsidR="00DC778B" w:rsidRPr="00DC778B" w:rsidRDefault="00DC778B" w:rsidP="00DC778B">
      <w:pPr>
        <w:ind w:firstLine="709"/>
        <w:jc w:val="both"/>
        <w:rPr>
          <w:sz w:val="28"/>
          <w:szCs w:val="28"/>
        </w:rPr>
      </w:pPr>
      <w:r w:rsidRPr="00DC778B">
        <w:rPr>
          <w:sz w:val="28"/>
          <w:szCs w:val="28"/>
        </w:rPr>
        <w:t>где:</w:t>
      </w:r>
    </w:p>
    <w:p w14:paraId="6FA1C769" w14:textId="18484CC2"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64BF5A3D" wp14:editId="0DBC9FBA">
            <wp:extent cx="581025" cy="323850"/>
            <wp:effectExtent l="0" t="0" r="9525"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C778B">
        <w:rPr>
          <w:sz w:val="28"/>
          <w:szCs w:val="28"/>
        </w:rPr>
        <w:t xml:space="preserve"> - индекс изменения количества активов в году i;</w:t>
      </w:r>
    </w:p>
    <w:p w14:paraId="2C6BF896" w14:textId="59CACBA9"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1BF5C56E" wp14:editId="575E5AB6">
            <wp:extent cx="409575" cy="323850"/>
            <wp:effectExtent l="0" t="0" r="9525"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DC778B">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52C6CA2" w14:textId="3FF4E56E"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3EA3DCAF" wp14:editId="64A24318">
            <wp:extent cx="733425" cy="323850"/>
            <wp:effectExtent l="0" t="0" r="9525"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DC778B">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4504A08" w14:textId="26885680"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2F56099B" wp14:editId="4906D78F">
            <wp:extent cx="504825" cy="323850"/>
            <wp:effectExtent l="0" t="0" r="9525"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DC778B">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735042D" w14:textId="77777777" w:rsidR="00DC778B" w:rsidRPr="00DC778B" w:rsidRDefault="00DC778B" w:rsidP="00DC778B">
      <w:pPr>
        <w:tabs>
          <w:tab w:val="left" w:pos="10206"/>
        </w:tabs>
        <w:ind w:firstLine="709"/>
        <w:jc w:val="center"/>
        <w:rPr>
          <w:color w:val="FF0000"/>
          <w:szCs w:val="20"/>
        </w:rPr>
      </w:pPr>
    </w:p>
    <w:p w14:paraId="37EE0212" w14:textId="77777777" w:rsidR="00DC778B" w:rsidRPr="00DC778B" w:rsidRDefault="00DC778B" w:rsidP="00DC778B">
      <w:pPr>
        <w:autoSpaceDE w:val="0"/>
        <w:autoSpaceDN w:val="0"/>
        <w:adjustRightInd w:val="0"/>
        <w:spacing w:before="38"/>
        <w:ind w:firstLine="567"/>
        <w:jc w:val="both"/>
        <w:rPr>
          <w:sz w:val="28"/>
          <w:szCs w:val="28"/>
        </w:rPr>
      </w:pPr>
      <w:r w:rsidRPr="00DC778B">
        <w:rPr>
          <w:sz w:val="28"/>
          <w:szCs w:val="28"/>
        </w:rPr>
        <w:t>Операционные расходы</w:t>
      </w:r>
      <w:r w:rsidRPr="00DC778B">
        <w:rPr>
          <w:b/>
          <w:bCs/>
          <w:sz w:val="28"/>
          <w:szCs w:val="28"/>
        </w:rPr>
        <w:t xml:space="preserve"> </w:t>
      </w:r>
      <w:r w:rsidRPr="00DC778B">
        <w:rPr>
          <w:sz w:val="28"/>
          <w:szCs w:val="28"/>
        </w:rPr>
        <w:t xml:space="preserve">утверждены РЭК Кузбасса на 2022 год в размере </w:t>
      </w:r>
      <w:r w:rsidRPr="00DC778B">
        <w:rPr>
          <w:b/>
          <w:bCs/>
          <w:i/>
          <w:iCs/>
          <w:sz w:val="28"/>
          <w:szCs w:val="28"/>
        </w:rPr>
        <w:t>7 022,19</w:t>
      </w:r>
      <w:r w:rsidRPr="00DC778B">
        <w:rPr>
          <w:sz w:val="28"/>
          <w:szCs w:val="28"/>
        </w:rPr>
        <w:t xml:space="preserve"> тыс. руб.</w:t>
      </w:r>
    </w:p>
    <w:p w14:paraId="40D25092" w14:textId="77777777" w:rsidR="00DC778B" w:rsidRPr="00DC778B" w:rsidRDefault="00DC778B" w:rsidP="00DC778B">
      <w:pPr>
        <w:autoSpaceDE w:val="0"/>
        <w:autoSpaceDN w:val="0"/>
        <w:adjustRightInd w:val="0"/>
        <w:ind w:firstLine="567"/>
        <w:jc w:val="both"/>
        <w:rPr>
          <w:sz w:val="28"/>
          <w:szCs w:val="28"/>
        </w:rPr>
      </w:pPr>
      <w:r w:rsidRPr="00DC778B">
        <w:rPr>
          <w:sz w:val="28"/>
          <w:szCs w:val="28"/>
        </w:rPr>
        <w:t>При расчете Операционных расходов на 2022 год регулятором использовались следующие показатели:</w:t>
      </w:r>
    </w:p>
    <w:p w14:paraId="5F69B752" w14:textId="77777777" w:rsidR="00DC778B" w:rsidRPr="00DC778B" w:rsidRDefault="00DC778B" w:rsidP="00DC778B">
      <w:pPr>
        <w:numPr>
          <w:ilvl w:val="0"/>
          <w:numId w:val="8"/>
        </w:numPr>
        <w:tabs>
          <w:tab w:val="left" w:pos="710"/>
        </w:tabs>
        <w:autoSpaceDE w:val="0"/>
        <w:autoSpaceDN w:val="0"/>
        <w:adjustRightInd w:val="0"/>
        <w:ind w:firstLine="567"/>
        <w:jc w:val="both"/>
        <w:rPr>
          <w:sz w:val="28"/>
          <w:szCs w:val="28"/>
        </w:rPr>
      </w:pPr>
      <w:r w:rsidRPr="00DC778B">
        <w:rPr>
          <w:sz w:val="28"/>
          <w:szCs w:val="28"/>
        </w:rPr>
        <w:t xml:space="preserve">базовый уровень операционных расходов 2021 года – </w:t>
      </w:r>
      <w:r w:rsidRPr="00DC778B">
        <w:rPr>
          <w:b/>
          <w:bCs/>
          <w:i/>
          <w:iCs/>
          <w:sz w:val="28"/>
          <w:szCs w:val="28"/>
        </w:rPr>
        <w:t>6 826,87</w:t>
      </w:r>
      <w:r w:rsidRPr="00DC778B">
        <w:rPr>
          <w:sz w:val="28"/>
          <w:szCs w:val="28"/>
        </w:rPr>
        <w:t xml:space="preserve"> тыс. руб.;</w:t>
      </w:r>
    </w:p>
    <w:p w14:paraId="75AAAD29" w14:textId="77777777" w:rsidR="00DC778B" w:rsidRPr="00DC778B" w:rsidRDefault="00DC778B" w:rsidP="00DC778B">
      <w:pPr>
        <w:numPr>
          <w:ilvl w:val="0"/>
          <w:numId w:val="8"/>
        </w:numPr>
        <w:tabs>
          <w:tab w:val="left" w:pos="710"/>
        </w:tabs>
        <w:autoSpaceDE w:val="0"/>
        <w:autoSpaceDN w:val="0"/>
        <w:adjustRightInd w:val="0"/>
        <w:ind w:firstLine="576"/>
        <w:jc w:val="both"/>
        <w:rPr>
          <w:sz w:val="28"/>
          <w:szCs w:val="28"/>
        </w:rPr>
      </w:pPr>
      <w:r w:rsidRPr="00DC778B">
        <w:rPr>
          <w:sz w:val="28"/>
          <w:szCs w:val="28"/>
        </w:rPr>
        <w:t>индекс потребительских цен на 2022 год 103,9% согласно прогнозу Минэкономразвития России;</w:t>
      </w:r>
    </w:p>
    <w:p w14:paraId="2FC1FF12" w14:textId="77777777" w:rsidR="00DC778B" w:rsidRPr="00DC778B" w:rsidRDefault="00DC778B" w:rsidP="00DC778B">
      <w:pPr>
        <w:numPr>
          <w:ilvl w:val="0"/>
          <w:numId w:val="8"/>
        </w:numPr>
        <w:tabs>
          <w:tab w:val="left" w:pos="715"/>
        </w:tabs>
        <w:autoSpaceDE w:val="0"/>
        <w:autoSpaceDN w:val="0"/>
        <w:adjustRightInd w:val="0"/>
        <w:ind w:firstLine="567"/>
        <w:jc w:val="both"/>
        <w:rPr>
          <w:sz w:val="28"/>
          <w:szCs w:val="28"/>
        </w:rPr>
      </w:pPr>
      <w:r w:rsidRPr="00DC778B">
        <w:rPr>
          <w:sz w:val="28"/>
          <w:szCs w:val="28"/>
        </w:rPr>
        <w:lastRenderedPageBreak/>
        <w:t>индекс эффективности операционных расходов 1%;</w:t>
      </w:r>
    </w:p>
    <w:p w14:paraId="40633513" w14:textId="77777777" w:rsidR="00DC778B" w:rsidRPr="00DC778B" w:rsidRDefault="00DC778B" w:rsidP="00DC778B">
      <w:pPr>
        <w:numPr>
          <w:ilvl w:val="0"/>
          <w:numId w:val="8"/>
        </w:numPr>
        <w:tabs>
          <w:tab w:val="left" w:pos="715"/>
        </w:tabs>
        <w:autoSpaceDE w:val="0"/>
        <w:autoSpaceDN w:val="0"/>
        <w:adjustRightInd w:val="0"/>
        <w:ind w:firstLine="567"/>
        <w:jc w:val="both"/>
        <w:rPr>
          <w:sz w:val="28"/>
          <w:szCs w:val="28"/>
        </w:rPr>
      </w:pPr>
      <w:r w:rsidRPr="00DC778B">
        <w:rPr>
          <w:sz w:val="28"/>
          <w:szCs w:val="28"/>
        </w:rPr>
        <w:t>индекс изменения количества активов 0%;</w:t>
      </w:r>
    </w:p>
    <w:p w14:paraId="38F7E415" w14:textId="77777777" w:rsidR="00DC778B" w:rsidRPr="00DC778B" w:rsidRDefault="00DC778B" w:rsidP="00DC778B">
      <w:pPr>
        <w:numPr>
          <w:ilvl w:val="0"/>
          <w:numId w:val="8"/>
        </w:numPr>
        <w:tabs>
          <w:tab w:val="left" w:pos="715"/>
        </w:tabs>
        <w:autoSpaceDE w:val="0"/>
        <w:autoSpaceDN w:val="0"/>
        <w:adjustRightInd w:val="0"/>
        <w:ind w:firstLine="567"/>
        <w:jc w:val="both"/>
        <w:rPr>
          <w:sz w:val="28"/>
          <w:szCs w:val="28"/>
        </w:rPr>
      </w:pPr>
      <w:r w:rsidRPr="00DC778B">
        <w:rPr>
          <w:sz w:val="28"/>
          <w:szCs w:val="28"/>
        </w:rPr>
        <w:t>коэффициент эластичности операционных расходов 0,75.</w:t>
      </w:r>
    </w:p>
    <w:p w14:paraId="18F5CCBA" w14:textId="77777777" w:rsidR="00DC778B" w:rsidRPr="00DC778B" w:rsidRDefault="00DC778B" w:rsidP="00DC778B">
      <w:pPr>
        <w:tabs>
          <w:tab w:val="left" w:pos="715"/>
        </w:tabs>
        <w:autoSpaceDE w:val="0"/>
        <w:autoSpaceDN w:val="0"/>
        <w:adjustRightInd w:val="0"/>
        <w:ind w:firstLine="709"/>
        <w:jc w:val="both"/>
        <w:rPr>
          <w:sz w:val="28"/>
          <w:szCs w:val="28"/>
        </w:rPr>
      </w:pPr>
      <w:r w:rsidRPr="00DC778B">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8BBBFE8" w14:textId="77777777" w:rsidR="00DC778B" w:rsidRPr="00DC778B" w:rsidRDefault="00DC778B" w:rsidP="00DC778B">
      <w:pPr>
        <w:tabs>
          <w:tab w:val="left" w:pos="715"/>
        </w:tabs>
        <w:autoSpaceDE w:val="0"/>
        <w:autoSpaceDN w:val="0"/>
        <w:adjustRightInd w:val="0"/>
        <w:ind w:firstLine="709"/>
        <w:rPr>
          <w:sz w:val="28"/>
          <w:szCs w:val="28"/>
        </w:rPr>
      </w:pPr>
      <w:r w:rsidRPr="00DC778B">
        <w:rPr>
          <w:sz w:val="28"/>
          <w:szCs w:val="28"/>
        </w:rPr>
        <w:t xml:space="preserve">Организацией заявлены – </w:t>
      </w:r>
      <w:r w:rsidRPr="00DC778B">
        <w:rPr>
          <w:b/>
          <w:bCs/>
          <w:i/>
          <w:iCs/>
          <w:sz w:val="28"/>
          <w:szCs w:val="28"/>
        </w:rPr>
        <w:t>8 586,47</w:t>
      </w:r>
      <w:r w:rsidRPr="00DC778B">
        <w:rPr>
          <w:sz w:val="28"/>
          <w:szCs w:val="28"/>
        </w:rPr>
        <w:t xml:space="preserve"> тыс. руб. </w:t>
      </w:r>
    </w:p>
    <w:p w14:paraId="45BDF3EF"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При корректировке Операционных расходов на 2022 год регулятором использовались следующие показатели:</w:t>
      </w:r>
    </w:p>
    <w:p w14:paraId="2343EAB2" w14:textId="77777777" w:rsidR="00DC778B" w:rsidRPr="00DC778B" w:rsidRDefault="00DC778B" w:rsidP="00DC778B">
      <w:pPr>
        <w:numPr>
          <w:ilvl w:val="0"/>
          <w:numId w:val="8"/>
        </w:numPr>
        <w:tabs>
          <w:tab w:val="left" w:pos="710"/>
        </w:tabs>
        <w:autoSpaceDE w:val="0"/>
        <w:autoSpaceDN w:val="0"/>
        <w:adjustRightInd w:val="0"/>
        <w:ind w:firstLine="709"/>
        <w:jc w:val="both"/>
        <w:rPr>
          <w:sz w:val="28"/>
          <w:szCs w:val="28"/>
        </w:rPr>
      </w:pPr>
      <w:r w:rsidRPr="00DC778B">
        <w:rPr>
          <w:sz w:val="28"/>
          <w:szCs w:val="28"/>
        </w:rPr>
        <w:t xml:space="preserve">базовый уровень операционных расходов 2019 года – </w:t>
      </w:r>
      <w:r w:rsidRPr="00DC778B">
        <w:rPr>
          <w:b/>
          <w:bCs/>
          <w:i/>
          <w:iCs/>
          <w:sz w:val="28"/>
          <w:szCs w:val="28"/>
        </w:rPr>
        <w:t>6 826,87</w:t>
      </w:r>
      <w:r w:rsidRPr="00DC778B">
        <w:rPr>
          <w:sz w:val="28"/>
          <w:szCs w:val="28"/>
        </w:rPr>
        <w:t xml:space="preserve"> тыс. руб.;</w:t>
      </w:r>
    </w:p>
    <w:p w14:paraId="7F8F8474" w14:textId="77777777" w:rsidR="00DC778B" w:rsidRPr="00DC778B" w:rsidRDefault="00DC778B" w:rsidP="00DC778B">
      <w:pPr>
        <w:tabs>
          <w:tab w:val="left" w:pos="715"/>
        </w:tabs>
        <w:ind w:firstLine="709"/>
        <w:jc w:val="both"/>
        <w:rPr>
          <w:sz w:val="28"/>
          <w:szCs w:val="28"/>
        </w:rPr>
      </w:pPr>
      <w:r w:rsidRPr="00DC778B">
        <w:rPr>
          <w:sz w:val="28"/>
          <w:szCs w:val="28"/>
        </w:rPr>
        <w:t>- индекс потребительских цен на 2022 год 104,3% согласно прогнозу Минэкономразвития России;</w:t>
      </w:r>
    </w:p>
    <w:p w14:paraId="3FD95585" w14:textId="77777777" w:rsidR="00DC778B" w:rsidRPr="00DC778B" w:rsidRDefault="00DC778B" w:rsidP="00DC778B">
      <w:pPr>
        <w:numPr>
          <w:ilvl w:val="0"/>
          <w:numId w:val="8"/>
        </w:numPr>
        <w:tabs>
          <w:tab w:val="left" w:pos="715"/>
        </w:tabs>
        <w:ind w:firstLine="709"/>
        <w:contextualSpacing/>
        <w:jc w:val="both"/>
        <w:rPr>
          <w:sz w:val="28"/>
          <w:szCs w:val="28"/>
        </w:rPr>
      </w:pPr>
      <w:r w:rsidRPr="00DC778B">
        <w:rPr>
          <w:sz w:val="28"/>
          <w:szCs w:val="28"/>
        </w:rPr>
        <w:t>индекс эффективности операционных расходов 1%;</w:t>
      </w:r>
    </w:p>
    <w:p w14:paraId="0FB2A111" w14:textId="77777777" w:rsidR="00DC778B" w:rsidRPr="00DC778B" w:rsidRDefault="00DC778B" w:rsidP="00DC778B">
      <w:pPr>
        <w:numPr>
          <w:ilvl w:val="0"/>
          <w:numId w:val="8"/>
        </w:numPr>
        <w:tabs>
          <w:tab w:val="left" w:pos="715"/>
        </w:tabs>
        <w:autoSpaceDE w:val="0"/>
        <w:autoSpaceDN w:val="0"/>
        <w:adjustRightInd w:val="0"/>
        <w:ind w:firstLine="709"/>
        <w:jc w:val="both"/>
        <w:rPr>
          <w:sz w:val="28"/>
          <w:szCs w:val="28"/>
        </w:rPr>
      </w:pPr>
      <w:r w:rsidRPr="00DC778B">
        <w:rPr>
          <w:sz w:val="28"/>
          <w:szCs w:val="28"/>
        </w:rPr>
        <w:t>индекс изменения количества активов 0%.</w:t>
      </w:r>
    </w:p>
    <w:p w14:paraId="52D9C32B" w14:textId="77777777" w:rsidR="00DC778B" w:rsidRPr="00DC778B" w:rsidRDefault="00DC778B" w:rsidP="00DC778B">
      <w:pPr>
        <w:autoSpaceDE w:val="0"/>
        <w:autoSpaceDN w:val="0"/>
        <w:adjustRightInd w:val="0"/>
        <w:ind w:firstLine="709"/>
        <w:jc w:val="both"/>
        <w:rPr>
          <w:sz w:val="28"/>
          <w:szCs w:val="28"/>
        </w:rPr>
      </w:pPr>
    </w:p>
    <w:p w14:paraId="07213918" w14:textId="77777777" w:rsidR="00DC778B" w:rsidRPr="00DC778B" w:rsidRDefault="00DC778B" w:rsidP="00DC778B">
      <w:pPr>
        <w:ind w:firstLine="709"/>
        <w:jc w:val="both"/>
        <w:rPr>
          <w:sz w:val="28"/>
          <w:szCs w:val="28"/>
        </w:rPr>
      </w:pPr>
      <w:r w:rsidRPr="00DC778B">
        <w:rPr>
          <w:sz w:val="28"/>
          <w:szCs w:val="28"/>
        </w:rPr>
        <w:t xml:space="preserve">Таким образом, в процессе экспертизы операционные расходы на 2022 год определены в сумме </w:t>
      </w:r>
      <w:r w:rsidRPr="00DC778B">
        <w:rPr>
          <w:b/>
          <w:bCs/>
          <w:i/>
          <w:iCs/>
          <w:sz w:val="28"/>
          <w:szCs w:val="28"/>
        </w:rPr>
        <w:t>7 049,23</w:t>
      </w:r>
      <w:r w:rsidRPr="00DC778B">
        <w:rPr>
          <w:sz w:val="28"/>
          <w:szCs w:val="28"/>
        </w:rPr>
        <w:t xml:space="preserve"> тыс. руб.</w:t>
      </w:r>
    </w:p>
    <w:p w14:paraId="2097F37C"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ОР</w:t>
      </w:r>
      <w:r w:rsidRPr="00DC778B">
        <w:rPr>
          <w:vertAlign w:val="subscript"/>
        </w:rPr>
        <w:t>2022</w:t>
      </w:r>
      <w:r w:rsidRPr="00DC778B">
        <w:rPr>
          <w:sz w:val="28"/>
          <w:szCs w:val="28"/>
        </w:rPr>
        <w:t xml:space="preserve"> = 6 826,87 х [(1- 1%/100%) х (1+0,043) х (1+0)] = 7049,23 тыс. руб.</w:t>
      </w:r>
    </w:p>
    <w:p w14:paraId="0064A482" w14:textId="77777777" w:rsidR="00DC778B" w:rsidRPr="00DC778B" w:rsidRDefault="00DC778B" w:rsidP="00DC778B">
      <w:pPr>
        <w:autoSpaceDE w:val="0"/>
        <w:autoSpaceDN w:val="0"/>
        <w:adjustRightInd w:val="0"/>
        <w:ind w:firstLine="576"/>
        <w:jc w:val="both"/>
        <w:rPr>
          <w:color w:val="FF0000"/>
          <w:sz w:val="28"/>
          <w:szCs w:val="28"/>
        </w:rPr>
      </w:pPr>
    </w:p>
    <w:p w14:paraId="3007B524" w14:textId="77777777" w:rsidR="00DC778B" w:rsidRPr="00DC778B" w:rsidRDefault="00DC778B" w:rsidP="00DC778B">
      <w:pPr>
        <w:autoSpaceDE w:val="0"/>
        <w:autoSpaceDN w:val="0"/>
        <w:adjustRightInd w:val="0"/>
        <w:jc w:val="center"/>
        <w:rPr>
          <w:b/>
          <w:bCs/>
          <w:sz w:val="32"/>
          <w:szCs w:val="32"/>
          <w:u w:val="single"/>
        </w:rPr>
      </w:pPr>
      <w:r w:rsidRPr="00DC778B">
        <w:rPr>
          <w:b/>
          <w:bCs/>
          <w:sz w:val="32"/>
          <w:szCs w:val="32"/>
          <w:u w:val="single"/>
        </w:rPr>
        <w:t>Расходы на электрическую энергию</w:t>
      </w:r>
    </w:p>
    <w:p w14:paraId="32BCFC79" w14:textId="77777777" w:rsidR="00DC778B" w:rsidRPr="00DC778B" w:rsidRDefault="00DC778B" w:rsidP="00DC778B">
      <w:pPr>
        <w:autoSpaceDE w:val="0"/>
        <w:autoSpaceDN w:val="0"/>
        <w:adjustRightInd w:val="0"/>
        <w:ind w:firstLine="576"/>
        <w:jc w:val="both"/>
        <w:rPr>
          <w:sz w:val="28"/>
          <w:szCs w:val="28"/>
        </w:rPr>
      </w:pPr>
    </w:p>
    <w:p w14:paraId="172E8062"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DFFDB95" w14:textId="77777777" w:rsidR="00DC778B" w:rsidRPr="00DC778B" w:rsidRDefault="00DC778B" w:rsidP="00DC778B">
      <w:pPr>
        <w:ind w:firstLine="709"/>
        <w:jc w:val="both"/>
        <w:rPr>
          <w:rFonts w:eastAsia="Calibri"/>
          <w:sz w:val="28"/>
          <w:szCs w:val="28"/>
          <w:lang w:eastAsia="en-US"/>
        </w:rPr>
      </w:pPr>
    </w:p>
    <w:p w14:paraId="0B97D4E0" w14:textId="249870F1" w:rsidR="00DC778B" w:rsidRPr="00DC778B" w:rsidRDefault="00DC778B" w:rsidP="00DC778B">
      <w:pPr>
        <w:ind w:firstLine="709"/>
        <w:jc w:val="center"/>
        <w:rPr>
          <w:rFonts w:eastAsia="Calibri"/>
          <w:color w:val="FF0000"/>
          <w:sz w:val="28"/>
          <w:szCs w:val="28"/>
          <w:lang w:eastAsia="en-US"/>
        </w:rPr>
      </w:pPr>
      <w:r w:rsidRPr="00DC778B">
        <w:rPr>
          <w:noProof/>
          <w:position w:val="-12"/>
          <w:szCs w:val="20"/>
        </w:rPr>
        <w:drawing>
          <wp:inline distT="0" distB="0" distL="0" distR="0" wp14:anchorId="12BB4598" wp14:editId="65C3D392">
            <wp:extent cx="2305050" cy="333375"/>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ACE3EA9" w14:textId="77777777" w:rsidR="00DC778B" w:rsidRPr="00DC778B" w:rsidRDefault="00DC778B" w:rsidP="00DC778B">
      <w:pPr>
        <w:jc w:val="both"/>
        <w:rPr>
          <w:rFonts w:eastAsia="Calibri"/>
          <w:b/>
          <w:bCs/>
          <w:color w:val="FF0000"/>
          <w:sz w:val="28"/>
          <w:szCs w:val="28"/>
          <w:lang w:eastAsia="en-US"/>
        </w:rPr>
      </w:pPr>
    </w:p>
    <w:p w14:paraId="3546B675" w14:textId="1CD55D03" w:rsidR="00DC778B" w:rsidRPr="00DC778B" w:rsidRDefault="00DC778B" w:rsidP="00DC778B">
      <w:pPr>
        <w:ind w:firstLine="540"/>
        <w:jc w:val="center"/>
        <w:rPr>
          <w:color w:val="FF0000"/>
          <w:position w:val="-12"/>
          <w:szCs w:val="20"/>
        </w:rPr>
      </w:pPr>
      <w:r w:rsidRPr="00DC778B">
        <w:rPr>
          <w:noProof/>
          <w:color w:val="FF0000"/>
          <w:position w:val="-12"/>
          <w:szCs w:val="20"/>
        </w:rPr>
        <w:drawing>
          <wp:inline distT="0" distB="0" distL="0" distR="0" wp14:anchorId="35699A3B" wp14:editId="712468CC">
            <wp:extent cx="3076575" cy="333375"/>
            <wp:effectExtent l="0" t="0" r="9525"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74D270E8"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48425C48" w14:textId="63552785" w:rsidR="00DC778B" w:rsidRPr="00DC778B" w:rsidRDefault="00DC778B" w:rsidP="00DC778B">
      <w:pPr>
        <w:ind w:firstLine="540"/>
        <w:jc w:val="both"/>
        <w:rPr>
          <w:sz w:val="28"/>
          <w:szCs w:val="28"/>
        </w:rPr>
      </w:pPr>
      <w:r w:rsidRPr="00DC778B">
        <w:rPr>
          <w:noProof/>
          <w:position w:val="-12"/>
          <w:sz w:val="28"/>
          <w:szCs w:val="28"/>
        </w:rPr>
        <w:drawing>
          <wp:inline distT="0" distB="0" distL="0" distR="0" wp14:anchorId="2F4EA43F" wp14:editId="05BDF463">
            <wp:extent cx="533400" cy="333375"/>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C778B">
        <w:rPr>
          <w:sz w:val="28"/>
          <w:szCs w:val="28"/>
        </w:rPr>
        <w:t xml:space="preserve"> - удельное потребление электрической энергии в i-м году, установленное на соответствующий год, тыс. кВт*ч/куб. м;</w:t>
      </w:r>
    </w:p>
    <w:p w14:paraId="34DB147E" w14:textId="63E7C54D" w:rsidR="00DC778B" w:rsidRPr="00DC778B" w:rsidRDefault="00DC778B" w:rsidP="00DC778B">
      <w:pPr>
        <w:ind w:firstLine="540"/>
        <w:jc w:val="both"/>
        <w:rPr>
          <w:sz w:val="28"/>
          <w:szCs w:val="28"/>
        </w:rPr>
      </w:pPr>
      <w:r w:rsidRPr="00DC778B">
        <w:rPr>
          <w:noProof/>
          <w:position w:val="-12"/>
          <w:sz w:val="28"/>
          <w:szCs w:val="28"/>
        </w:rPr>
        <w:drawing>
          <wp:inline distT="0" distB="0" distL="0" distR="0" wp14:anchorId="76FFE46B" wp14:editId="697FB8F7">
            <wp:extent cx="352425" cy="333375"/>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DC778B">
        <w:rPr>
          <w:sz w:val="28"/>
          <w:szCs w:val="28"/>
        </w:rPr>
        <w:t xml:space="preserve"> - скорректированный объем поданной воды (принятых сточных вод) в i-м году, тыс. куб. м;</w:t>
      </w:r>
    </w:p>
    <w:p w14:paraId="53ADF38C" w14:textId="2B02EA28" w:rsidR="00DC778B" w:rsidRPr="00DC778B" w:rsidRDefault="00DC778B" w:rsidP="00DC778B">
      <w:pPr>
        <w:ind w:firstLine="540"/>
        <w:jc w:val="both"/>
        <w:rPr>
          <w:sz w:val="28"/>
          <w:szCs w:val="28"/>
        </w:rPr>
      </w:pPr>
      <w:r w:rsidRPr="00DC778B">
        <w:rPr>
          <w:noProof/>
          <w:position w:val="-12"/>
          <w:sz w:val="28"/>
          <w:szCs w:val="28"/>
        </w:rPr>
        <w:drawing>
          <wp:inline distT="0" distB="0" distL="0" distR="0" wp14:anchorId="51EACD6A" wp14:editId="43478D42">
            <wp:extent cx="495300" cy="333375"/>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sz w:val="28"/>
          <w:szCs w:val="28"/>
        </w:rPr>
        <w:t xml:space="preserve"> - скорректированная цена на электрическую энергию, определяемая в i-м году, руб./кВт час.</w:t>
      </w:r>
    </w:p>
    <w:p w14:paraId="53653087" w14:textId="77777777" w:rsidR="00DC778B" w:rsidRPr="00DC778B" w:rsidRDefault="00DC778B" w:rsidP="00DC778B">
      <w:pPr>
        <w:ind w:firstLine="709"/>
        <w:jc w:val="both"/>
        <w:rPr>
          <w:color w:val="FF0000"/>
          <w:sz w:val="28"/>
          <w:szCs w:val="28"/>
        </w:rPr>
      </w:pPr>
      <w:r w:rsidRPr="00DC778B">
        <w:rPr>
          <w:sz w:val="28"/>
          <w:szCs w:val="32"/>
        </w:rPr>
        <w:t>Регулирующим органом расходы по статье на 2022 год не утверждены, о</w:t>
      </w:r>
      <w:r w:rsidRPr="00DC778B">
        <w:rPr>
          <w:sz w:val="28"/>
          <w:szCs w:val="28"/>
        </w:rPr>
        <w:t>рганизацией расходы по данной статье для учета в необходимой валовой выручке не заявлены.</w:t>
      </w:r>
      <w:r w:rsidRPr="00DC778B">
        <w:rPr>
          <w:color w:val="FF0000"/>
          <w:sz w:val="28"/>
          <w:szCs w:val="28"/>
        </w:rPr>
        <w:t xml:space="preserve"> </w:t>
      </w:r>
    </w:p>
    <w:p w14:paraId="6C038FBF" w14:textId="77777777" w:rsidR="00DC778B" w:rsidRPr="00DC778B" w:rsidRDefault="00DC778B" w:rsidP="00DC778B">
      <w:pPr>
        <w:ind w:firstLine="709"/>
        <w:jc w:val="both"/>
        <w:rPr>
          <w:color w:val="FF0000"/>
          <w:sz w:val="28"/>
          <w:szCs w:val="28"/>
        </w:rPr>
      </w:pPr>
    </w:p>
    <w:p w14:paraId="5FAE7105" w14:textId="77777777" w:rsidR="00DC778B" w:rsidRPr="00DC778B" w:rsidRDefault="00DC778B" w:rsidP="00DC778B">
      <w:pPr>
        <w:tabs>
          <w:tab w:val="left" w:pos="859"/>
        </w:tabs>
        <w:autoSpaceDE w:val="0"/>
        <w:autoSpaceDN w:val="0"/>
        <w:adjustRightInd w:val="0"/>
        <w:jc w:val="center"/>
        <w:rPr>
          <w:b/>
          <w:bCs/>
          <w:sz w:val="32"/>
          <w:szCs w:val="32"/>
          <w:u w:val="single"/>
        </w:rPr>
      </w:pPr>
      <w:r w:rsidRPr="00DC778B">
        <w:rPr>
          <w:b/>
          <w:bCs/>
          <w:sz w:val="32"/>
          <w:szCs w:val="32"/>
          <w:u w:val="single"/>
        </w:rPr>
        <w:t>Неподконтрольные расходы</w:t>
      </w:r>
    </w:p>
    <w:p w14:paraId="4232B68A" w14:textId="77777777" w:rsidR="00DC778B" w:rsidRPr="00DC778B" w:rsidRDefault="00DC778B" w:rsidP="00DC778B">
      <w:pPr>
        <w:tabs>
          <w:tab w:val="left" w:pos="859"/>
        </w:tabs>
        <w:autoSpaceDE w:val="0"/>
        <w:autoSpaceDN w:val="0"/>
        <w:adjustRightInd w:val="0"/>
        <w:ind w:firstLine="709"/>
        <w:jc w:val="center"/>
        <w:rPr>
          <w:b/>
          <w:bCs/>
          <w:sz w:val="28"/>
          <w:szCs w:val="28"/>
        </w:rPr>
      </w:pPr>
    </w:p>
    <w:p w14:paraId="2E91B14A" w14:textId="77777777" w:rsidR="00DC778B" w:rsidRPr="00DC778B" w:rsidRDefault="00DC778B" w:rsidP="00DC778B">
      <w:pPr>
        <w:autoSpaceDE w:val="0"/>
        <w:autoSpaceDN w:val="0"/>
        <w:adjustRightInd w:val="0"/>
        <w:ind w:firstLine="709"/>
        <w:jc w:val="both"/>
        <w:rPr>
          <w:sz w:val="28"/>
          <w:szCs w:val="28"/>
        </w:rPr>
      </w:pPr>
      <w:r w:rsidRPr="00DC778B">
        <w:rPr>
          <w:rFonts w:eastAsia="Calibri"/>
          <w:sz w:val="28"/>
          <w:szCs w:val="28"/>
          <w:lang w:eastAsia="en-US"/>
        </w:rPr>
        <w:t>В соответствии с пунктом 65 приказа ФСТ России от 27.12.2013                           № 1746-э «Об утверждении Методических указаний по расчету регулируемых тарифов в сфере водоснабжения и водоотведения» н</w:t>
      </w:r>
      <w:r w:rsidRPr="00DC778B">
        <w:rPr>
          <w:sz w:val="28"/>
          <w:szCs w:val="28"/>
        </w:rPr>
        <w:t>еподконтрольные расходы включают в себя:</w:t>
      </w:r>
    </w:p>
    <w:p w14:paraId="264B1F9A"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2B0827DF"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2EE5014"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в) расходы на арендную плату и лизинговые платежи, размер которых определяется с учетом требований, предусмотренных </w:t>
      </w:r>
      <w:hyperlink r:id="rId191" w:history="1">
        <w:r w:rsidRPr="00DC778B">
          <w:rPr>
            <w:sz w:val="28"/>
            <w:szCs w:val="28"/>
          </w:rPr>
          <w:t>пунктом 44</w:t>
        </w:r>
      </w:hyperlink>
      <w:r w:rsidRPr="00DC778B">
        <w:rPr>
          <w:sz w:val="28"/>
          <w:szCs w:val="28"/>
        </w:rPr>
        <w:t xml:space="preserve"> настоящего документа; (в ред. </w:t>
      </w:r>
      <w:hyperlink r:id="rId192" w:history="1">
        <w:r w:rsidRPr="00DC778B">
          <w:rPr>
            <w:sz w:val="28"/>
            <w:szCs w:val="28"/>
          </w:rPr>
          <w:t>Постановления</w:t>
        </w:r>
      </w:hyperlink>
      <w:r w:rsidRPr="00DC778B">
        <w:rPr>
          <w:sz w:val="28"/>
          <w:szCs w:val="28"/>
        </w:rPr>
        <w:t xml:space="preserve"> Правительства РФ от 15.04.2017 N 449)</w:t>
      </w:r>
    </w:p>
    <w:p w14:paraId="3B8306B4"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г) расходы по сомнительным долгам, определяемые в порядке, предусмотренном </w:t>
      </w:r>
      <w:hyperlink r:id="rId193" w:history="1">
        <w:r w:rsidRPr="00DC778B">
          <w:rPr>
            <w:sz w:val="28"/>
            <w:szCs w:val="28"/>
          </w:rPr>
          <w:t>пунктом 42</w:t>
        </w:r>
      </w:hyperlink>
      <w:r w:rsidRPr="00DC778B">
        <w:rPr>
          <w:sz w:val="28"/>
          <w:szCs w:val="28"/>
        </w:rPr>
        <w:t xml:space="preserve"> настоящего документа;</w:t>
      </w:r>
    </w:p>
    <w:p w14:paraId="2CA4EF8C"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д) экономию средств, достигнутую в результате снижения расходов предыдущего долгосрочного периода регулирования;</w:t>
      </w:r>
    </w:p>
    <w:p w14:paraId="4E86A4A0"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е) расходы на обслуживание бесхозяйных сетей, эксплуатируемых регулируемой организацией;</w:t>
      </w:r>
    </w:p>
    <w:p w14:paraId="1E667501"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ж) расходы на компенсацию в соответствии с </w:t>
      </w:r>
      <w:hyperlink r:id="rId194" w:history="1">
        <w:r w:rsidRPr="00DC778B">
          <w:rPr>
            <w:sz w:val="28"/>
            <w:szCs w:val="28"/>
          </w:rPr>
          <w:t>пунктом 15</w:t>
        </w:r>
      </w:hyperlink>
      <w:r w:rsidRPr="00DC778B">
        <w:rPr>
          <w:sz w:val="28"/>
          <w:szCs w:val="28"/>
        </w:rPr>
        <w:t xml:space="preserve"> настоящего документа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BA369E6"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 (пп. "з" введен </w:t>
      </w:r>
      <w:hyperlink r:id="rId195" w:history="1">
        <w:r w:rsidRPr="00DC778B">
          <w:rPr>
            <w:sz w:val="28"/>
            <w:szCs w:val="28"/>
          </w:rPr>
          <w:t>Постановлением</w:t>
        </w:r>
      </w:hyperlink>
      <w:r w:rsidRPr="00DC778B">
        <w:rPr>
          <w:sz w:val="28"/>
          <w:szCs w:val="28"/>
        </w:rPr>
        <w:t xml:space="preserve"> Правительства РФ от 23.12.2016 № 1467)</w:t>
      </w:r>
    </w:p>
    <w:p w14:paraId="272281C9"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и) расходы на концессионную плату; (пп. "и" введен </w:t>
      </w:r>
      <w:hyperlink r:id="rId196" w:history="1">
        <w:r w:rsidRPr="00DC778B">
          <w:rPr>
            <w:sz w:val="28"/>
            <w:szCs w:val="28"/>
          </w:rPr>
          <w:t>Постановлением</w:t>
        </w:r>
      </w:hyperlink>
      <w:r w:rsidRPr="00DC778B">
        <w:rPr>
          <w:sz w:val="28"/>
          <w:szCs w:val="28"/>
        </w:rPr>
        <w:t xml:space="preserve"> Правительства РФ от 15.04.2017 N 449)</w:t>
      </w:r>
    </w:p>
    <w:p w14:paraId="71D9BEB4"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к)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w:t>
      </w:r>
      <w:r w:rsidRPr="00DC778B">
        <w:rPr>
          <w:sz w:val="28"/>
          <w:szCs w:val="28"/>
        </w:rPr>
        <w:lastRenderedPageBreak/>
        <w:t xml:space="preserve">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(пп. "к" введен </w:t>
      </w:r>
      <w:hyperlink r:id="rId197" w:history="1">
        <w:r w:rsidRPr="00DC778B">
          <w:rPr>
            <w:sz w:val="28"/>
            <w:szCs w:val="28"/>
          </w:rPr>
          <w:t>Постановлением</w:t>
        </w:r>
      </w:hyperlink>
      <w:r w:rsidRPr="00DC778B">
        <w:rPr>
          <w:sz w:val="28"/>
          <w:szCs w:val="28"/>
        </w:rPr>
        <w:t xml:space="preserve"> Правительства РФ от 15.04.2017 N 449)</w:t>
      </w:r>
    </w:p>
    <w:p w14:paraId="4975F28E" w14:textId="77777777" w:rsidR="00DC778B" w:rsidRPr="00DC778B" w:rsidRDefault="00DC778B" w:rsidP="00DC778B">
      <w:pPr>
        <w:autoSpaceDE w:val="0"/>
        <w:autoSpaceDN w:val="0"/>
        <w:adjustRightInd w:val="0"/>
        <w:ind w:firstLine="709"/>
        <w:jc w:val="both"/>
        <w:rPr>
          <w:sz w:val="28"/>
          <w:szCs w:val="28"/>
        </w:rPr>
      </w:pPr>
      <w:r w:rsidRPr="00DC778B">
        <w:rPr>
          <w:sz w:val="28"/>
          <w:szCs w:val="28"/>
        </w:rPr>
        <w:t xml:space="preserve">л) расходы на химические реагенты. (пп. "л" введен </w:t>
      </w:r>
      <w:hyperlink r:id="rId198" w:history="1">
        <w:r w:rsidRPr="00DC778B">
          <w:rPr>
            <w:sz w:val="28"/>
            <w:szCs w:val="28"/>
          </w:rPr>
          <w:t>Постановлением</w:t>
        </w:r>
      </w:hyperlink>
      <w:r w:rsidRPr="00DC778B">
        <w:rPr>
          <w:sz w:val="28"/>
          <w:szCs w:val="28"/>
        </w:rPr>
        <w:t xml:space="preserve"> Правительства РФ от 04.07.2019 N 855).</w:t>
      </w:r>
    </w:p>
    <w:p w14:paraId="4CE71278" w14:textId="77777777" w:rsidR="00DC778B" w:rsidRPr="00DC778B" w:rsidRDefault="00DC778B" w:rsidP="00DC778B">
      <w:pPr>
        <w:ind w:firstLine="709"/>
        <w:jc w:val="both"/>
        <w:rPr>
          <w:color w:val="FF0000"/>
          <w:sz w:val="28"/>
          <w:szCs w:val="28"/>
        </w:rPr>
      </w:pPr>
      <w:r w:rsidRPr="00DC778B">
        <w:rPr>
          <w:sz w:val="28"/>
          <w:szCs w:val="32"/>
        </w:rPr>
        <w:t>Регулирующим органом расходы по статье на 2022 год не утверждены, о</w:t>
      </w:r>
      <w:r w:rsidRPr="00DC778B">
        <w:rPr>
          <w:sz w:val="28"/>
          <w:szCs w:val="28"/>
        </w:rPr>
        <w:t>рганизацией расходы по данной статье для учета в необходимой валовой выручке не заявлены.</w:t>
      </w:r>
      <w:r w:rsidRPr="00DC778B">
        <w:rPr>
          <w:color w:val="FF0000"/>
          <w:sz w:val="28"/>
          <w:szCs w:val="28"/>
        </w:rPr>
        <w:t xml:space="preserve"> </w:t>
      </w:r>
    </w:p>
    <w:p w14:paraId="57BC5A1D" w14:textId="77777777" w:rsidR="00DC778B" w:rsidRPr="00DC778B" w:rsidRDefault="00DC778B" w:rsidP="00DC778B">
      <w:pPr>
        <w:tabs>
          <w:tab w:val="left" w:pos="567"/>
        </w:tabs>
        <w:autoSpaceDE w:val="0"/>
        <w:autoSpaceDN w:val="0"/>
        <w:adjustRightInd w:val="0"/>
        <w:ind w:firstLine="567"/>
        <w:jc w:val="both"/>
        <w:rPr>
          <w:rFonts w:eastAsia="Calibri"/>
          <w:b/>
          <w:color w:val="FF0000"/>
          <w:sz w:val="28"/>
          <w:szCs w:val="28"/>
          <w:lang w:eastAsia="en-US"/>
        </w:rPr>
      </w:pPr>
    </w:p>
    <w:p w14:paraId="6FD9E02D" w14:textId="77777777" w:rsidR="00DC778B" w:rsidRPr="00DC778B" w:rsidRDefault="00DC778B" w:rsidP="00DC778B">
      <w:pPr>
        <w:tabs>
          <w:tab w:val="left" w:pos="859"/>
        </w:tabs>
        <w:autoSpaceDE w:val="0"/>
        <w:autoSpaceDN w:val="0"/>
        <w:adjustRightInd w:val="0"/>
        <w:jc w:val="center"/>
        <w:rPr>
          <w:b/>
          <w:bCs/>
          <w:sz w:val="32"/>
          <w:szCs w:val="32"/>
          <w:u w:val="single"/>
        </w:rPr>
      </w:pPr>
      <w:r w:rsidRPr="00DC778B">
        <w:rPr>
          <w:b/>
          <w:bCs/>
          <w:sz w:val="32"/>
          <w:szCs w:val="32"/>
          <w:u w:val="single"/>
        </w:rPr>
        <w:t>Амортизация</w:t>
      </w:r>
    </w:p>
    <w:p w14:paraId="147A0FCB" w14:textId="77777777" w:rsidR="00DC778B" w:rsidRPr="00DC778B" w:rsidRDefault="00DC778B" w:rsidP="00DC778B">
      <w:pPr>
        <w:tabs>
          <w:tab w:val="left" w:pos="859"/>
        </w:tabs>
        <w:autoSpaceDE w:val="0"/>
        <w:autoSpaceDN w:val="0"/>
        <w:adjustRightInd w:val="0"/>
        <w:ind w:firstLine="573"/>
        <w:jc w:val="both"/>
        <w:rPr>
          <w:b/>
          <w:bCs/>
          <w:sz w:val="28"/>
          <w:szCs w:val="28"/>
        </w:rPr>
      </w:pPr>
    </w:p>
    <w:p w14:paraId="29BC9286" w14:textId="77777777" w:rsidR="00DC778B" w:rsidRPr="00DC778B" w:rsidRDefault="00DC778B" w:rsidP="00DC778B">
      <w:pPr>
        <w:ind w:firstLine="709"/>
        <w:jc w:val="both"/>
        <w:rPr>
          <w:sz w:val="28"/>
          <w:szCs w:val="28"/>
        </w:rPr>
      </w:pPr>
      <w:r w:rsidRPr="00DC778B">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24DE5DD" w14:textId="77777777" w:rsidR="00DC778B" w:rsidRPr="00DC778B" w:rsidRDefault="00DC778B" w:rsidP="00DC778B">
      <w:pPr>
        <w:tabs>
          <w:tab w:val="left" w:pos="859"/>
        </w:tabs>
        <w:autoSpaceDE w:val="0"/>
        <w:autoSpaceDN w:val="0"/>
        <w:adjustRightInd w:val="0"/>
        <w:ind w:firstLine="573"/>
        <w:jc w:val="both"/>
        <w:rPr>
          <w:sz w:val="28"/>
          <w:szCs w:val="28"/>
        </w:rPr>
      </w:pPr>
      <w:r w:rsidRPr="00DC778B">
        <w:rPr>
          <w:bCs/>
          <w:sz w:val="28"/>
          <w:szCs w:val="28"/>
        </w:rPr>
        <w:t xml:space="preserve">Расходы на амортизацию утверждены </w:t>
      </w:r>
      <w:r w:rsidRPr="00DC778B">
        <w:rPr>
          <w:sz w:val="28"/>
          <w:szCs w:val="28"/>
        </w:rPr>
        <w:t>РЭК Кузбасса на 2022 год не утверждены, предприятием в целях корректировки не предложены.</w:t>
      </w:r>
    </w:p>
    <w:p w14:paraId="41781831" w14:textId="77777777" w:rsidR="00DC778B" w:rsidRPr="00DC778B" w:rsidRDefault="00DC778B" w:rsidP="00DC778B">
      <w:pPr>
        <w:tabs>
          <w:tab w:val="left" w:pos="816"/>
        </w:tabs>
        <w:autoSpaceDE w:val="0"/>
        <w:autoSpaceDN w:val="0"/>
        <w:adjustRightInd w:val="0"/>
        <w:ind w:firstLine="576"/>
        <w:jc w:val="both"/>
        <w:rPr>
          <w:b/>
          <w:bCs/>
          <w:color w:val="FF0000"/>
          <w:sz w:val="28"/>
          <w:szCs w:val="28"/>
        </w:rPr>
      </w:pPr>
    </w:p>
    <w:p w14:paraId="3744DF86" w14:textId="77777777" w:rsidR="00DC778B" w:rsidRPr="00DC778B" w:rsidRDefault="00DC778B" w:rsidP="00DC778B">
      <w:pPr>
        <w:autoSpaceDE w:val="0"/>
        <w:autoSpaceDN w:val="0"/>
        <w:adjustRightInd w:val="0"/>
        <w:jc w:val="center"/>
        <w:rPr>
          <w:b/>
          <w:bCs/>
          <w:sz w:val="32"/>
          <w:szCs w:val="32"/>
          <w:u w:val="single"/>
        </w:rPr>
      </w:pPr>
      <w:r w:rsidRPr="00DC778B">
        <w:rPr>
          <w:b/>
          <w:bCs/>
          <w:sz w:val="32"/>
          <w:szCs w:val="32"/>
          <w:u w:val="single"/>
        </w:rPr>
        <w:t>Нормативная прибыль</w:t>
      </w:r>
    </w:p>
    <w:p w14:paraId="683FFBB5" w14:textId="77777777" w:rsidR="00DC778B" w:rsidRPr="00DC778B" w:rsidRDefault="00DC778B" w:rsidP="00DC778B">
      <w:pPr>
        <w:autoSpaceDE w:val="0"/>
        <w:autoSpaceDN w:val="0"/>
        <w:adjustRightInd w:val="0"/>
        <w:ind w:firstLine="709"/>
        <w:jc w:val="center"/>
        <w:rPr>
          <w:b/>
          <w:bCs/>
          <w:sz w:val="28"/>
          <w:szCs w:val="28"/>
        </w:rPr>
      </w:pPr>
    </w:p>
    <w:p w14:paraId="79A83B66" w14:textId="77777777" w:rsidR="00DC778B" w:rsidRPr="00DC778B" w:rsidRDefault="00DC778B" w:rsidP="00DC778B">
      <w:pPr>
        <w:tabs>
          <w:tab w:val="left" w:pos="1134"/>
        </w:tabs>
        <w:ind w:firstLine="709"/>
        <w:jc w:val="both"/>
        <w:rPr>
          <w:bCs/>
          <w:sz w:val="28"/>
          <w:szCs w:val="28"/>
        </w:rPr>
      </w:pPr>
      <w:r w:rsidRPr="00DC778B">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5FBA06E" w14:textId="77777777" w:rsidR="00DC778B" w:rsidRPr="00DC778B" w:rsidRDefault="00DC778B" w:rsidP="00DC778B">
      <w:pPr>
        <w:tabs>
          <w:tab w:val="left" w:pos="1134"/>
        </w:tabs>
        <w:ind w:firstLine="709"/>
        <w:jc w:val="both"/>
        <w:rPr>
          <w:bCs/>
          <w:sz w:val="28"/>
          <w:szCs w:val="28"/>
        </w:rPr>
      </w:pPr>
      <w:r w:rsidRPr="00DC778B">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14676D9" w14:textId="77777777" w:rsidR="00DC778B" w:rsidRPr="00DC778B" w:rsidRDefault="00DC778B" w:rsidP="00DC778B">
      <w:pPr>
        <w:tabs>
          <w:tab w:val="left" w:pos="1134"/>
        </w:tabs>
        <w:ind w:firstLine="709"/>
        <w:jc w:val="both"/>
        <w:rPr>
          <w:bCs/>
          <w:sz w:val="12"/>
          <w:szCs w:val="28"/>
        </w:rPr>
      </w:pPr>
    </w:p>
    <w:p w14:paraId="674A4955" w14:textId="3C213206" w:rsidR="00DC778B" w:rsidRPr="00DC778B" w:rsidRDefault="00DC778B" w:rsidP="00DC778B">
      <w:pPr>
        <w:tabs>
          <w:tab w:val="left" w:pos="1134"/>
        </w:tabs>
        <w:jc w:val="center"/>
        <w:rPr>
          <w:position w:val="-11"/>
          <w:sz w:val="28"/>
          <w:szCs w:val="20"/>
        </w:rPr>
      </w:pPr>
      <w:r w:rsidRPr="00DC778B">
        <w:rPr>
          <w:noProof/>
          <w:position w:val="-11"/>
          <w:sz w:val="28"/>
          <w:szCs w:val="20"/>
        </w:rPr>
        <w:drawing>
          <wp:inline distT="0" distB="0" distL="0" distR="0" wp14:anchorId="37D72EC1" wp14:editId="2AE20687">
            <wp:extent cx="3381375" cy="390525"/>
            <wp:effectExtent l="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27EC2E4D" w14:textId="77777777" w:rsidR="00DC778B" w:rsidRPr="00DC778B" w:rsidRDefault="00DC778B" w:rsidP="00DC778B">
      <w:pPr>
        <w:tabs>
          <w:tab w:val="left" w:pos="1134"/>
        </w:tabs>
        <w:jc w:val="center"/>
        <w:rPr>
          <w:position w:val="-11"/>
          <w:sz w:val="10"/>
          <w:szCs w:val="20"/>
        </w:rPr>
      </w:pPr>
    </w:p>
    <w:p w14:paraId="2AB91372" w14:textId="65C3E059" w:rsidR="00DC778B" w:rsidRPr="00DC778B" w:rsidRDefault="00DC778B" w:rsidP="00DC778B">
      <w:pPr>
        <w:tabs>
          <w:tab w:val="left" w:pos="1134"/>
        </w:tabs>
        <w:jc w:val="center"/>
        <w:rPr>
          <w:bCs/>
          <w:sz w:val="28"/>
          <w:szCs w:val="28"/>
        </w:rPr>
      </w:pPr>
      <w:r w:rsidRPr="00DC778B">
        <w:rPr>
          <w:noProof/>
          <w:position w:val="-11"/>
          <w:szCs w:val="20"/>
        </w:rPr>
        <w:drawing>
          <wp:inline distT="0" distB="0" distL="0" distR="0" wp14:anchorId="55297462" wp14:editId="7E964437">
            <wp:extent cx="2505075" cy="371475"/>
            <wp:effectExtent l="0" t="0" r="9525"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192BBD3B" w14:textId="77777777" w:rsidR="00DC778B" w:rsidRPr="00DC778B" w:rsidRDefault="00DC778B" w:rsidP="00DC778B">
      <w:pPr>
        <w:jc w:val="both"/>
        <w:rPr>
          <w:rFonts w:eastAsia="Calibri"/>
          <w:sz w:val="28"/>
          <w:szCs w:val="28"/>
          <w:lang w:eastAsia="en-US"/>
        </w:rPr>
      </w:pPr>
    </w:p>
    <w:p w14:paraId="3E07387B"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360E9B6E" w14:textId="6BC2B9E4"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3262BE60" wp14:editId="66B2931D">
            <wp:extent cx="447675" cy="361950"/>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DC778B">
        <w:rPr>
          <w:rFonts w:eastAsia="Calibri"/>
          <w:sz w:val="28"/>
          <w:szCs w:val="28"/>
          <w:lang w:eastAsia="en-US"/>
        </w:rPr>
        <w:t xml:space="preserve"> - величина нормативной прибыли, тыс. руб.;</w:t>
      </w:r>
    </w:p>
    <w:p w14:paraId="696D8F25" w14:textId="5DA824F2"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112E3C80" wp14:editId="2147E1A4">
            <wp:extent cx="485775" cy="390525"/>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DC778B">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B196385" w14:textId="664CD91E" w:rsidR="00DC778B" w:rsidRPr="00DC778B" w:rsidRDefault="00DC778B" w:rsidP="00DC778B">
      <w:pPr>
        <w:ind w:firstLine="540"/>
        <w:jc w:val="both"/>
        <w:rPr>
          <w:rFonts w:eastAsia="Calibri"/>
          <w:sz w:val="28"/>
          <w:szCs w:val="28"/>
          <w:lang w:eastAsia="en-US"/>
        </w:rPr>
      </w:pPr>
      <w:r w:rsidRPr="00DC778B">
        <w:rPr>
          <w:rFonts w:eastAsia="Calibri"/>
          <w:noProof/>
          <w:position w:val="-1"/>
          <w:sz w:val="28"/>
          <w:szCs w:val="28"/>
          <w:lang w:eastAsia="en-US"/>
        </w:rPr>
        <w:drawing>
          <wp:inline distT="0" distB="0" distL="0" distR="0" wp14:anchorId="35D3A2E3" wp14:editId="3506F0B3">
            <wp:extent cx="228600" cy="228600"/>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C778B">
        <w:rPr>
          <w:rFonts w:eastAsia="Calibri"/>
          <w:sz w:val="28"/>
          <w:szCs w:val="28"/>
          <w:lang w:eastAsia="en-US"/>
        </w:rPr>
        <w:t xml:space="preserve"> - нормативный уровень прибыли, установленный на i-й год в соответствии с </w:t>
      </w:r>
      <w:hyperlink r:id="rId199" w:history="1">
        <w:r w:rsidRPr="00DC778B">
          <w:rPr>
            <w:rFonts w:eastAsia="Calibri"/>
            <w:sz w:val="28"/>
            <w:szCs w:val="28"/>
            <w:lang w:eastAsia="en-US"/>
          </w:rPr>
          <w:t>пунктом 84</w:t>
        </w:r>
      </w:hyperlink>
      <w:r w:rsidRPr="00DC778B">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80BC06F" w14:textId="193761E9"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131CB4A3" wp14:editId="752B4D0A">
            <wp:extent cx="771525" cy="39052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DC778B">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5E21101"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CB3336D" w14:textId="5A1F5B8A"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4F4A8058" wp14:editId="3C02FFE2">
            <wp:extent cx="590550" cy="39052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DC778B">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00" w:history="1">
        <w:r w:rsidRPr="00DC778B">
          <w:rPr>
            <w:rFonts w:eastAsia="Calibri"/>
            <w:sz w:val="28"/>
            <w:szCs w:val="28"/>
            <w:lang w:eastAsia="en-US"/>
          </w:rPr>
          <w:t>пункта 15</w:t>
        </w:r>
      </w:hyperlink>
      <w:r w:rsidRPr="00DC778B">
        <w:rPr>
          <w:rFonts w:eastAsia="Calibri"/>
          <w:sz w:val="28"/>
          <w:szCs w:val="28"/>
          <w:lang w:eastAsia="en-US"/>
        </w:rPr>
        <w:t xml:space="preserve"> Основ ценообразования, тыс. руб.;</w:t>
      </w:r>
    </w:p>
    <w:p w14:paraId="51C88AD4"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w:t>
      </w:r>
      <w:r w:rsidRPr="00DC778B">
        <w:rPr>
          <w:rFonts w:eastAsia="Calibri"/>
          <w:sz w:val="28"/>
          <w:szCs w:val="28"/>
          <w:lang w:eastAsia="en-US"/>
        </w:rPr>
        <w:lastRenderedPageBreak/>
        <w:t xml:space="preserve">прибыль после налогообложения) в соответствии с Налоговым </w:t>
      </w:r>
      <w:hyperlink r:id="rId201" w:history="1">
        <w:r w:rsidRPr="00DC778B">
          <w:rPr>
            <w:rFonts w:eastAsia="Calibri"/>
            <w:sz w:val="28"/>
            <w:szCs w:val="28"/>
            <w:lang w:eastAsia="en-US"/>
          </w:rPr>
          <w:t>кодексом</w:t>
        </w:r>
      </w:hyperlink>
      <w:r w:rsidRPr="00DC778B">
        <w:rPr>
          <w:rFonts w:eastAsia="Calibri"/>
          <w:sz w:val="28"/>
          <w:szCs w:val="28"/>
          <w:lang w:eastAsia="en-US"/>
        </w:rPr>
        <w:t xml:space="preserve"> Российской Федерации, тыс. руб. (п. 86 в ред. </w:t>
      </w:r>
      <w:hyperlink r:id="rId202" w:history="1">
        <w:r w:rsidRPr="00DC778B">
          <w:rPr>
            <w:rFonts w:eastAsia="Calibri"/>
            <w:sz w:val="28"/>
            <w:szCs w:val="28"/>
            <w:lang w:eastAsia="en-US"/>
          </w:rPr>
          <w:t>Приказа</w:t>
        </w:r>
      </w:hyperlink>
      <w:r w:rsidRPr="00DC778B">
        <w:rPr>
          <w:rFonts w:eastAsia="Calibri"/>
          <w:sz w:val="28"/>
          <w:szCs w:val="28"/>
          <w:lang w:eastAsia="en-US"/>
        </w:rPr>
        <w:t xml:space="preserve"> ФАС России от 29.10.2019 N 1438/19).</w:t>
      </w:r>
    </w:p>
    <w:p w14:paraId="1582C3A1" w14:textId="77777777" w:rsidR="00DC778B" w:rsidRPr="00DC778B" w:rsidRDefault="00DC778B" w:rsidP="00DC778B">
      <w:pPr>
        <w:tabs>
          <w:tab w:val="left" w:pos="567"/>
        </w:tabs>
        <w:jc w:val="both"/>
        <w:rPr>
          <w:sz w:val="28"/>
          <w:szCs w:val="28"/>
        </w:rPr>
      </w:pPr>
      <w:r w:rsidRPr="00DC778B">
        <w:rPr>
          <w:bCs/>
          <w:sz w:val="28"/>
          <w:szCs w:val="28"/>
        </w:rPr>
        <w:t xml:space="preserve">        </w:t>
      </w:r>
      <w:r w:rsidRPr="00DC778B">
        <w:rPr>
          <w:sz w:val="28"/>
          <w:szCs w:val="28"/>
        </w:rPr>
        <w:t>Долгосрочными параметрами регулирования тарифов на водоотведение нормативный уровень прибыли не утвержден.</w:t>
      </w:r>
    </w:p>
    <w:p w14:paraId="5497BE72" w14:textId="77777777" w:rsidR="00DC778B" w:rsidRPr="00DC778B" w:rsidRDefault="00DC778B" w:rsidP="00DC778B">
      <w:pPr>
        <w:ind w:firstLine="709"/>
        <w:jc w:val="both"/>
        <w:rPr>
          <w:color w:val="FF0000"/>
          <w:sz w:val="28"/>
          <w:szCs w:val="28"/>
        </w:rPr>
      </w:pPr>
      <w:r w:rsidRPr="00DC778B">
        <w:rPr>
          <w:sz w:val="28"/>
          <w:szCs w:val="32"/>
        </w:rPr>
        <w:t>Регулирующим органом расходы по статье на 2022 год не утверждены, о</w:t>
      </w:r>
      <w:r w:rsidRPr="00DC778B">
        <w:rPr>
          <w:sz w:val="28"/>
          <w:szCs w:val="28"/>
        </w:rPr>
        <w:t>рганизацией расходы по данной статье для учета в необходимой валовой выручке не заявлены.</w:t>
      </w:r>
      <w:r w:rsidRPr="00DC778B">
        <w:rPr>
          <w:color w:val="FF0000"/>
          <w:sz w:val="28"/>
          <w:szCs w:val="28"/>
        </w:rPr>
        <w:t xml:space="preserve"> </w:t>
      </w:r>
    </w:p>
    <w:p w14:paraId="5C71F5C7" w14:textId="77777777" w:rsidR="00DC778B" w:rsidRPr="00DC778B" w:rsidRDefault="00DC778B" w:rsidP="00DC778B">
      <w:pPr>
        <w:ind w:firstLine="540"/>
        <w:jc w:val="both"/>
        <w:rPr>
          <w:rFonts w:eastAsia="Calibri"/>
          <w:color w:val="FF0000"/>
          <w:sz w:val="28"/>
          <w:szCs w:val="28"/>
          <w:lang w:eastAsia="en-US"/>
        </w:rPr>
      </w:pPr>
    </w:p>
    <w:p w14:paraId="1AEEAF62"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Величина расчетной предпринимательской прибыли</w:t>
      </w:r>
    </w:p>
    <w:p w14:paraId="51CAFF25" w14:textId="77777777" w:rsidR="00DC778B" w:rsidRPr="00DC778B" w:rsidRDefault="00DC778B" w:rsidP="00DC778B">
      <w:pPr>
        <w:tabs>
          <w:tab w:val="left" w:pos="567"/>
        </w:tabs>
        <w:jc w:val="both"/>
        <w:rPr>
          <w:sz w:val="28"/>
          <w:szCs w:val="28"/>
        </w:rPr>
      </w:pPr>
    </w:p>
    <w:p w14:paraId="73AAFF49" w14:textId="77777777" w:rsidR="00DC778B" w:rsidRPr="00DC778B" w:rsidRDefault="00DC778B" w:rsidP="00DC778B">
      <w:pPr>
        <w:tabs>
          <w:tab w:val="left" w:pos="1134"/>
        </w:tabs>
        <w:ind w:firstLine="709"/>
        <w:jc w:val="both"/>
        <w:rPr>
          <w:bCs/>
          <w:sz w:val="28"/>
          <w:szCs w:val="28"/>
        </w:rPr>
      </w:pPr>
      <w:r w:rsidRPr="00DC778B">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210935A" w14:textId="77777777" w:rsidR="00DC778B" w:rsidRPr="00DC778B" w:rsidRDefault="00DC778B" w:rsidP="00DC778B">
      <w:pPr>
        <w:ind w:firstLine="709"/>
        <w:jc w:val="both"/>
        <w:rPr>
          <w:sz w:val="28"/>
          <w:szCs w:val="28"/>
        </w:rPr>
      </w:pPr>
      <w:r w:rsidRPr="00DC778B">
        <w:rPr>
          <w:sz w:val="28"/>
          <w:szCs w:val="28"/>
        </w:rPr>
        <w:t>Расчетная предпринимательская прибыль гарантирующей организации рассчитывается по формуле:</w:t>
      </w:r>
    </w:p>
    <w:p w14:paraId="50F192AD" w14:textId="77777777" w:rsidR="00DC778B" w:rsidRPr="00DC778B" w:rsidRDefault="00DC778B" w:rsidP="00DC778B">
      <w:pPr>
        <w:jc w:val="both"/>
        <w:outlineLvl w:val="0"/>
        <w:rPr>
          <w:sz w:val="18"/>
          <w:szCs w:val="28"/>
        </w:rPr>
      </w:pPr>
    </w:p>
    <w:p w14:paraId="5E94CC6B" w14:textId="21EE891A" w:rsidR="00DC778B" w:rsidRPr="00DC778B" w:rsidRDefault="00DC778B" w:rsidP="00DC778B">
      <w:pPr>
        <w:jc w:val="center"/>
        <w:rPr>
          <w:sz w:val="28"/>
          <w:szCs w:val="28"/>
        </w:rPr>
      </w:pPr>
      <w:r w:rsidRPr="00DC778B">
        <w:rPr>
          <w:noProof/>
          <w:position w:val="-14"/>
          <w:sz w:val="28"/>
          <w:szCs w:val="28"/>
        </w:rPr>
        <w:drawing>
          <wp:inline distT="0" distB="0" distL="0" distR="0" wp14:anchorId="782A9378" wp14:editId="1DB7741F">
            <wp:extent cx="2381250" cy="36195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DC778B">
        <w:rPr>
          <w:sz w:val="28"/>
          <w:szCs w:val="28"/>
        </w:rPr>
        <w:t>,</w:t>
      </w:r>
    </w:p>
    <w:p w14:paraId="0D72FFFD" w14:textId="77777777" w:rsidR="00DC778B" w:rsidRPr="00DC778B" w:rsidRDefault="00DC778B" w:rsidP="00DC778B">
      <w:pPr>
        <w:ind w:firstLine="709"/>
        <w:jc w:val="both"/>
        <w:rPr>
          <w:sz w:val="28"/>
          <w:szCs w:val="28"/>
        </w:rPr>
      </w:pPr>
      <w:r w:rsidRPr="00DC778B">
        <w:rPr>
          <w:sz w:val="28"/>
          <w:szCs w:val="28"/>
        </w:rPr>
        <w:t>где:</w:t>
      </w:r>
    </w:p>
    <w:p w14:paraId="0FD33B98" w14:textId="77777777" w:rsidR="00DC778B" w:rsidRPr="00DC778B" w:rsidRDefault="00DC778B" w:rsidP="00DC778B">
      <w:pPr>
        <w:ind w:firstLine="539"/>
        <w:jc w:val="both"/>
        <w:rPr>
          <w:sz w:val="18"/>
          <w:szCs w:val="28"/>
        </w:rPr>
      </w:pPr>
    </w:p>
    <w:p w14:paraId="35A1EFEA" w14:textId="6E99580C" w:rsidR="00DC778B" w:rsidRPr="00DC778B" w:rsidRDefault="00DC778B" w:rsidP="00DC778B">
      <w:pPr>
        <w:ind w:firstLine="709"/>
        <w:jc w:val="both"/>
        <w:rPr>
          <w:sz w:val="28"/>
          <w:szCs w:val="28"/>
        </w:rPr>
      </w:pPr>
      <w:r w:rsidRPr="00DC778B">
        <w:rPr>
          <w:noProof/>
          <w:position w:val="-8"/>
          <w:sz w:val="28"/>
          <w:szCs w:val="28"/>
        </w:rPr>
        <w:drawing>
          <wp:inline distT="0" distB="0" distL="0" distR="0" wp14:anchorId="14686B31" wp14:editId="7A140F3C">
            <wp:extent cx="361950" cy="2762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DC778B">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07DB89B" w14:textId="6F164D2C" w:rsidR="00DC778B" w:rsidRPr="00DC778B" w:rsidRDefault="00DC778B" w:rsidP="00DC778B">
      <w:pPr>
        <w:ind w:firstLine="709"/>
        <w:jc w:val="both"/>
        <w:rPr>
          <w:sz w:val="28"/>
          <w:szCs w:val="28"/>
        </w:rPr>
      </w:pPr>
      <w:r w:rsidRPr="00DC778B">
        <w:rPr>
          <w:noProof/>
          <w:position w:val="-11"/>
          <w:sz w:val="28"/>
          <w:szCs w:val="28"/>
        </w:rPr>
        <w:drawing>
          <wp:inline distT="0" distB="0" distL="0" distR="0" wp14:anchorId="04E4EF60" wp14:editId="4F25901B">
            <wp:extent cx="361950" cy="3238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C778B">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21FC88F" w14:textId="77777777" w:rsidR="00DC778B" w:rsidRPr="00DC778B" w:rsidRDefault="00DC778B" w:rsidP="00DC778B">
      <w:pPr>
        <w:ind w:firstLine="709"/>
        <w:jc w:val="both"/>
        <w:rPr>
          <w:color w:val="FF0000"/>
          <w:sz w:val="28"/>
          <w:szCs w:val="28"/>
        </w:rPr>
      </w:pPr>
      <w:r w:rsidRPr="00DC778B">
        <w:rPr>
          <w:sz w:val="28"/>
          <w:szCs w:val="32"/>
        </w:rPr>
        <w:t>Регулирующим органом расходы по статье на 2022 год не утверждены, о</w:t>
      </w:r>
      <w:r w:rsidRPr="00DC778B">
        <w:rPr>
          <w:sz w:val="28"/>
          <w:szCs w:val="28"/>
        </w:rPr>
        <w:t>рганизацией расходы по данной статье для учета в необходимой валовой выручке не заявлены.</w:t>
      </w:r>
      <w:r w:rsidRPr="00DC778B">
        <w:rPr>
          <w:color w:val="FF0000"/>
          <w:sz w:val="28"/>
          <w:szCs w:val="28"/>
        </w:rPr>
        <w:t xml:space="preserve"> </w:t>
      </w:r>
    </w:p>
    <w:p w14:paraId="685DDCE7" w14:textId="77777777" w:rsidR="00DC778B" w:rsidRPr="00DC778B" w:rsidRDefault="00DC778B" w:rsidP="00DC778B">
      <w:pPr>
        <w:tabs>
          <w:tab w:val="left" w:pos="816"/>
        </w:tabs>
        <w:autoSpaceDE w:val="0"/>
        <w:autoSpaceDN w:val="0"/>
        <w:adjustRightInd w:val="0"/>
        <w:ind w:firstLine="576"/>
        <w:jc w:val="both"/>
        <w:rPr>
          <w:color w:val="FF0000"/>
          <w:sz w:val="28"/>
          <w:szCs w:val="28"/>
        </w:rPr>
      </w:pPr>
    </w:p>
    <w:p w14:paraId="73F08AA4" w14:textId="77777777" w:rsidR="00DC778B" w:rsidRPr="00DC778B" w:rsidRDefault="00DC778B" w:rsidP="00DC778B">
      <w:pPr>
        <w:tabs>
          <w:tab w:val="left" w:pos="709"/>
        </w:tabs>
        <w:jc w:val="center"/>
        <w:rPr>
          <w:b/>
          <w:sz w:val="32"/>
          <w:szCs w:val="32"/>
          <w:u w:val="single"/>
        </w:rPr>
      </w:pPr>
      <w:r w:rsidRPr="00DC778B">
        <w:rPr>
          <w:b/>
          <w:sz w:val="32"/>
          <w:szCs w:val="32"/>
          <w:u w:val="single"/>
        </w:rPr>
        <w:t>Корректировки необходимой валовой выручки в целях сглаживания</w:t>
      </w:r>
    </w:p>
    <w:p w14:paraId="6E03B807" w14:textId="77777777" w:rsidR="00DC778B" w:rsidRPr="00DC778B" w:rsidRDefault="00DC778B" w:rsidP="00DC778B">
      <w:pPr>
        <w:tabs>
          <w:tab w:val="left" w:pos="709"/>
        </w:tabs>
        <w:jc w:val="center"/>
        <w:rPr>
          <w:b/>
          <w:sz w:val="32"/>
          <w:szCs w:val="32"/>
          <w:u w:val="single"/>
        </w:rPr>
      </w:pPr>
    </w:p>
    <w:p w14:paraId="1FB7C787" w14:textId="77777777" w:rsidR="00DC778B" w:rsidRPr="00DC778B" w:rsidRDefault="00DC778B" w:rsidP="00DC778B">
      <w:pPr>
        <w:ind w:firstLine="709"/>
        <w:jc w:val="both"/>
        <w:rPr>
          <w:sz w:val="28"/>
          <w:szCs w:val="28"/>
        </w:rPr>
      </w:pPr>
      <w:r w:rsidRPr="00DC778B">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w:t>
      </w:r>
      <w:r w:rsidRPr="00DC778B">
        <w:rPr>
          <w:sz w:val="28"/>
          <w:szCs w:val="28"/>
        </w:rPr>
        <w:lastRenderedPageBreak/>
        <w:t>необходимой валовой выручки рассчитывается по следующей формуле в соответствии с п. 42 Методических указаний:</w:t>
      </w:r>
    </w:p>
    <w:p w14:paraId="686E3792" w14:textId="00829551" w:rsidR="00DC778B" w:rsidRPr="00DC778B" w:rsidRDefault="00DC778B" w:rsidP="00DC778B">
      <w:pPr>
        <w:ind w:firstLine="709"/>
        <w:jc w:val="center"/>
        <w:rPr>
          <w:position w:val="-16"/>
          <w:szCs w:val="20"/>
        </w:rPr>
      </w:pPr>
      <w:r w:rsidRPr="00DC778B">
        <w:rPr>
          <w:noProof/>
          <w:position w:val="-16"/>
          <w:szCs w:val="20"/>
        </w:rPr>
        <w:drawing>
          <wp:inline distT="0" distB="0" distL="0" distR="0" wp14:anchorId="5DBFEEAB" wp14:editId="592877A3">
            <wp:extent cx="3409950" cy="39052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C778B">
        <w:rPr>
          <w:position w:val="-16"/>
          <w:szCs w:val="20"/>
        </w:rPr>
        <w:t>,</w:t>
      </w:r>
    </w:p>
    <w:p w14:paraId="6756B859" w14:textId="77777777" w:rsidR="00DC778B" w:rsidRPr="00DC778B" w:rsidRDefault="00DC778B" w:rsidP="00DC778B">
      <w:pPr>
        <w:ind w:firstLine="709"/>
        <w:jc w:val="both"/>
        <w:rPr>
          <w:sz w:val="28"/>
          <w:szCs w:val="28"/>
        </w:rPr>
      </w:pPr>
      <w:r w:rsidRPr="00DC778B">
        <w:rPr>
          <w:sz w:val="28"/>
          <w:szCs w:val="28"/>
        </w:rPr>
        <w:t>где:</w:t>
      </w:r>
    </w:p>
    <w:p w14:paraId="04EB2625" w14:textId="423FA307"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27340A30" wp14:editId="65B3EAB2">
            <wp:extent cx="666750" cy="3524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C778B">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4C231DED" w14:textId="77777777" w:rsidR="00DC778B" w:rsidRPr="00DC778B" w:rsidRDefault="00DC778B" w:rsidP="00DC778B">
      <w:pPr>
        <w:ind w:firstLine="540"/>
        <w:jc w:val="both"/>
        <w:rPr>
          <w:sz w:val="18"/>
          <w:szCs w:val="28"/>
        </w:rPr>
      </w:pPr>
    </w:p>
    <w:p w14:paraId="7A3FE7AF" w14:textId="4D3688C8" w:rsidR="00DC778B" w:rsidRPr="00DC778B" w:rsidRDefault="00DC778B" w:rsidP="00DC778B">
      <w:pPr>
        <w:ind w:firstLine="709"/>
        <w:jc w:val="both"/>
        <w:rPr>
          <w:sz w:val="28"/>
          <w:szCs w:val="28"/>
        </w:rPr>
      </w:pPr>
      <w:r w:rsidRPr="00DC778B">
        <w:rPr>
          <w:noProof/>
          <w:position w:val="-14"/>
          <w:sz w:val="28"/>
          <w:szCs w:val="28"/>
        </w:rPr>
        <w:drawing>
          <wp:inline distT="0" distB="0" distL="0" distR="0" wp14:anchorId="127794C7" wp14:editId="4AC6F1C9">
            <wp:extent cx="704850" cy="35242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C778B">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00A81592" w14:textId="553EA0BB" w:rsidR="00DC778B" w:rsidRPr="00DC778B" w:rsidRDefault="00DC778B" w:rsidP="00DC778B">
      <w:pPr>
        <w:ind w:firstLine="709"/>
        <w:jc w:val="both"/>
        <w:rPr>
          <w:sz w:val="28"/>
          <w:szCs w:val="28"/>
        </w:rPr>
      </w:pPr>
      <w:r w:rsidRPr="00DC778B">
        <w:rPr>
          <w:noProof/>
          <w:position w:val="-12"/>
          <w:sz w:val="28"/>
          <w:szCs w:val="28"/>
        </w:rPr>
        <w:drawing>
          <wp:inline distT="0" distB="0" distL="0" distR="0" wp14:anchorId="109358C2" wp14:editId="296CFD50">
            <wp:extent cx="619125" cy="35242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C778B">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B503238" w14:textId="77777777" w:rsidR="00DC778B" w:rsidRPr="00DC778B" w:rsidRDefault="00DC778B" w:rsidP="00DC778B">
      <w:pPr>
        <w:ind w:firstLine="540"/>
        <w:jc w:val="both"/>
        <w:rPr>
          <w:bCs/>
          <w:sz w:val="28"/>
          <w:szCs w:val="28"/>
        </w:rPr>
      </w:pPr>
    </w:p>
    <w:p w14:paraId="5EA36051" w14:textId="77777777" w:rsidR="00DC778B" w:rsidRPr="00DC778B" w:rsidRDefault="00DC778B" w:rsidP="00DC778B">
      <w:pPr>
        <w:ind w:firstLine="709"/>
        <w:jc w:val="both"/>
        <w:rPr>
          <w:color w:val="FF0000"/>
          <w:sz w:val="28"/>
          <w:szCs w:val="28"/>
        </w:rPr>
      </w:pPr>
      <w:r w:rsidRPr="00DC778B">
        <w:rPr>
          <w:sz w:val="28"/>
          <w:szCs w:val="32"/>
        </w:rPr>
        <w:t xml:space="preserve">Регулирующим органом расходы по статье на 2022 год утверждены в размере </w:t>
      </w:r>
      <w:r w:rsidRPr="00DC778B">
        <w:rPr>
          <w:b/>
          <w:bCs/>
          <w:i/>
          <w:iCs/>
          <w:sz w:val="28"/>
          <w:szCs w:val="32"/>
        </w:rPr>
        <w:t>217,94</w:t>
      </w:r>
      <w:r w:rsidRPr="00DC778B">
        <w:rPr>
          <w:sz w:val="28"/>
          <w:szCs w:val="32"/>
        </w:rPr>
        <w:t xml:space="preserve"> тыс. руб., о</w:t>
      </w:r>
      <w:r w:rsidRPr="00DC778B">
        <w:rPr>
          <w:sz w:val="28"/>
          <w:szCs w:val="28"/>
        </w:rPr>
        <w:t>рганизацией расходы по данной статье для учета в необходимой валовой выручке не заявлены.</w:t>
      </w:r>
      <w:r w:rsidRPr="00DC778B">
        <w:rPr>
          <w:color w:val="FF0000"/>
          <w:sz w:val="28"/>
          <w:szCs w:val="28"/>
        </w:rPr>
        <w:t xml:space="preserve"> </w:t>
      </w:r>
    </w:p>
    <w:p w14:paraId="3CB2DDCA" w14:textId="77777777" w:rsidR="00DC778B" w:rsidRPr="00DC778B" w:rsidRDefault="00DC778B" w:rsidP="00DC778B">
      <w:pPr>
        <w:ind w:firstLine="709"/>
        <w:jc w:val="both"/>
        <w:rPr>
          <w:sz w:val="28"/>
          <w:szCs w:val="28"/>
        </w:rPr>
      </w:pPr>
      <w:r w:rsidRPr="00DC778B">
        <w:rPr>
          <w:sz w:val="28"/>
          <w:szCs w:val="28"/>
        </w:rPr>
        <w:t xml:space="preserve">В целях недопущения значительного роста тарифов при установлении тарифов в 2021 году было применено отрицательное сглаживание в размере </w:t>
      </w:r>
      <w:r w:rsidRPr="00DC778B">
        <w:rPr>
          <w:b/>
          <w:i/>
          <w:sz w:val="28"/>
          <w:szCs w:val="28"/>
        </w:rPr>
        <w:t>473,76</w:t>
      </w:r>
      <w:r w:rsidRPr="00DC778B">
        <w:rPr>
          <w:sz w:val="28"/>
          <w:szCs w:val="28"/>
        </w:rPr>
        <w:t xml:space="preserve"> тыс. руб. в 2022 году предлагаем скорректировать НВВ в целях сглаживания (увеличения) в размере </w:t>
      </w:r>
      <w:r w:rsidRPr="00DC778B">
        <w:rPr>
          <w:b/>
          <w:bCs/>
          <w:i/>
          <w:iCs/>
          <w:sz w:val="28"/>
          <w:szCs w:val="28"/>
        </w:rPr>
        <w:t>217,95</w:t>
      </w:r>
      <w:r w:rsidRPr="00DC778B">
        <w:rPr>
          <w:sz w:val="28"/>
          <w:szCs w:val="28"/>
        </w:rPr>
        <w:t xml:space="preserve"> тыс. руб. Возврат сглаживания по годам в Таблице 11.</w:t>
      </w:r>
    </w:p>
    <w:p w14:paraId="34F36A78" w14:textId="77777777" w:rsidR="00DC778B" w:rsidRPr="00DC778B" w:rsidRDefault="00DC778B" w:rsidP="00DC778B">
      <w:pPr>
        <w:ind w:firstLine="709"/>
        <w:jc w:val="both"/>
        <w:rPr>
          <w:color w:val="FF0000"/>
          <w:sz w:val="28"/>
          <w:szCs w:val="28"/>
        </w:rPr>
      </w:pPr>
    </w:p>
    <w:p w14:paraId="7948607F" w14:textId="77777777" w:rsidR="00DC778B" w:rsidRPr="00DC778B" w:rsidRDefault="00DC778B" w:rsidP="00DC778B">
      <w:pPr>
        <w:ind w:firstLine="709"/>
        <w:jc w:val="right"/>
        <w:rPr>
          <w:sz w:val="28"/>
          <w:szCs w:val="28"/>
        </w:rPr>
      </w:pPr>
      <w:r w:rsidRPr="00DC778B">
        <w:rPr>
          <w:sz w:val="28"/>
          <w:szCs w:val="28"/>
        </w:rPr>
        <w:t xml:space="preserve">                                            Таблица 11.</w:t>
      </w:r>
    </w:p>
    <w:p w14:paraId="68AADF58" w14:textId="77777777" w:rsidR="00DC778B" w:rsidRPr="00DC778B" w:rsidRDefault="00DC778B" w:rsidP="00DC778B">
      <w:pPr>
        <w:ind w:firstLine="709"/>
        <w:jc w:val="right"/>
        <w:rPr>
          <w:sz w:val="28"/>
          <w:szCs w:val="28"/>
        </w:rPr>
      </w:pPr>
    </w:p>
    <w:p w14:paraId="7E4732DE" w14:textId="4DDB19EB" w:rsidR="00DC778B" w:rsidRPr="00DC778B" w:rsidRDefault="00DC778B" w:rsidP="00DC778B">
      <w:pPr>
        <w:jc w:val="center"/>
        <w:rPr>
          <w:sz w:val="28"/>
          <w:szCs w:val="28"/>
        </w:rPr>
      </w:pPr>
      <w:r w:rsidRPr="00DC778B">
        <w:rPr>
          <w:noProof/>
          <w:szCs w:val="20"/>
        </w:rPr>
        <w:drawing>
          <wp:inline distT="0" distB="0" distL="0" distR="0" wp14:anchorId="7FC0C25F" wp14:editId="730CD1D7">
            <wp:extent cx="3543300" cy="8763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543300" cy="876300"/>
                    </a:xfrm>
                    <a:prstGeom prst="rect">
                      <a:avLst/>
                    </a:prstGeom>
                    <a:noFill/>
                    <a:ln>
                      <a:noFill/>
                    </a:ln>
                  </pic:spPr>
                </pic:pic>
              </a:graphicData>
            </a:graphic>
          </wp:inline>
        </w:drawing>
      </w:r>
    </w:p>
    <w:p w14:paraId="0C77712D" w14:textId="77777777" w:rsidR="00DC778B" w:rsidRPr="00DC778B" w:rsidRDefault="00DC778B" w:rsidP="00DC778B">
      <w:pPr>
        <w:ind w:firstLine="709"/>
        <w:jc w:val="right"/>
        <w:rPr>
          <w:sz w:val="28"/>
          <w:szCs w:val="28"/>
        </w:rPr>
      </w:pPr>
      <w:r w:rsidRPr="00DC778B">
        <w:rPr>
          <w:sz w:val="28"/>
          <w:szCs w:val="28"/>
        </w:rPr>
        <w:t xml:space="preserve"> </w:t>
      </w:r>
    </w:p>
    <w:p w14:paraId="5D3D8F02"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1DA41A64" w14:textId="77777777" w:rsidR="00DC778B" w:rsidRPr="00DC778B" w:rsidRDefault="00DC778B" w:rsidP="00DC778B">
      <w:pPr>
        <w:jc w:val="both"/>
        <w:rPr>
          <w:rFonts w:eastAsia="Calibri"/>
          <w:b/>
          <w:bCs/>
          <w:sz w:val="28"/>
          <w:szCs w:val="28"/>
          <w:lang w:eastAsia="en-US"/>
        </w:rPr>
      </w:pPr>
    </w:p>
    <w:p w14:paraId="3B953FED" w14:textId="77777777" w:rsidR="00DC778B" w:rsidRPr="00DC778B" w:rsidRDefault="00DC778B" w:rsidP="00DC778B">
      <w:pPr>
        <w:ind w:firstLine="709"/>
        <w:jc w:val="both"/>
        <w:rPr>
          <w:sz w:val="28"/>
          <w:szCs w:val="28"/>
        </w:rPr>
      </w:pPr>
      <w:r w:rsidRPr="00DC778B">
        <w:rPr>
          <w:sz w:val="28"/>
          <w:szCs w:val="32"/>
        </w:rPr>
        <w:t xml:space="preserve">Регулирующим органом расходы по статье на 2022 год не утверждены. </w:t>
      </w:r>
      <w:r w:rsidRPr="00DC778B">
        <w:rPr>
          <w:sz w:val="28"/>
          <w:szCs w:val="28"/>
        </w:rPr>
        <w:t>Организацией расходы по данной статье для учета в необходимой валовой выручке не заявлены.</w:t>
      </w:r>
    </w:p>
    <w:p w14:paraId="67C23984" w14:textId="77777777" w:rsidR="00DC778B" w:rsidRPr="00DC778B" w:rsidRDefault="00DC778B" w:rsidP="00DC778B">
      <w:pPr>
        <w:ind w:firstLine="709"/>
        <w:jc w:val="both"/>
        <w:rPr>
          <w:rFonts w:eastAsia="Calibri"/>
          <w:color w:val="FF0000"/>
          <w:sz w:val="28"/>
          <w:szCs w:val="28"/>
          <w:lang w:eastAsia="en-US"/>
        </w:rPr>
      </w:pPr>
    </w:p>
    <w:p w14:paraId="212575AA"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lastRenderedPageBreak/>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351FC623" w14:textId="011543DD" w:rsidR="00DC778B" w:rsidRPr="00DC778B" w:rsidRDefault="00DC778B" w:rsidP="00DC778B">
      <w:pPr>
        <w:jc w:val="center"/>
        <w:rPr>
          <w:rFonts w:eastAsia="Calibri"/>
          <w:sz w:val="28"/>
          <w:szCs w:val="28"/>
          <w:lang w:eastAsia="en-US"/>
        </w:rPr>
      </w:pPr>
      <w:r w:rsidRPr="00DC778B">
        <w:rPr>
          <w:rFonts w:eastAsia="Calibri"/>
          <w:noProof/>
          <w:position w:val="-36"/>
          <w:sz w:val="28"/>
          <w:szCs w:val="28"/>
          <w:lang w:eastAsia="en-US"/>
        </w:rPr>
        <w:drawing>
          <wp:inline distT="0" distB="0" distL="0" distR="0" wp14:anchorId="20EDA3AF" wp14:editId="25CB3DF9">
            <wp:extent cx="3038475" cy="638175"/>
            <wp:effectExtent l="0" t="0" r="9525"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1F00FC37"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03D8991C" w14:textId="5AC04F91"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57AD3D13" wp14:editId="23FA7752">
            <wp:extent cx="552450" cy="3333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C778B">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27767375" w14:textId="735309F6"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C0CED34" wp14:editId="65150AFA">
            <wp:extent cx="571500" cy="3333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DC778B">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06381065" w14:textId="5B58965C"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6F49B91" wp14:editId="08DB2CF6">
            <wp:extent cx="571500" cy="33337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DC778B">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FD9B1B5" w14:textId="77777777" w:rsidR="00DC778B" w:rsidRPr="00DC778B" w:rsidRDefault="00DC778B" w:rsidP="00DC778B">
      <w:pPr>
        <w:tabs>
          <w:tab w:val="left" w:pos="284"/>
        </w:tabs>
        <w:ind w:firstLine="709"/>
        <w:jc w:val="both"/>
        <w:rPr>
          <w:sz w:val="28"/>
          <w:szCs w:val="28"/>
        </w:rPr>
      </w:pPr>
      <w:r w:rsidRPr="00DC778B">
        <w:rPr>
          <w:sz w:val="28"/>
          <w:szCs w:val="28"/>
        </w:rPr>
        <w:t>Инвестиционная программа в сфере в</w:t>
      </w:r>
      <w:r w:rsidRPr="00DC778B">
        <w:rPr>
          <w:bCs/>
          <w:sz w:val="28"/>
          <w:szCs w:val="28"/>
        </w:rPr>
        <w:t xml:space="preserve">одоотведения, </w:t>
      </w:r>
      <w:r w:rsidRPr="00DC778B">
        <w:rPr>
          <w:bCs/>
          <w:sz w:val="28"/>
          <w:szCs w:val="28"/>
          <w:lang w:eastAsia="en-US"/>
        </w:rPr>
        <w:t xml:space="preserve">для абонентов, объекты </w:t>
      </w:r>
      <w:r w:rsidRPr="00DC778B">
        <w:rPr>
          <w:rFonts w:eastAsia="Calibri"/>
          <w:bCs/>
          <w:sz w:val="28"/>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w:t>
      </w:r>
      <w:r w:rsidRPr="00DC778B">
        <w:rPr>
          <w:bCs/>
          <w:sz w:val="28"/>
          <w:szCs w:val="28"/>
        </w:rPr>
        <w:t xml:space="preserve">» </w:t>
      </w:r>
      <w:r w:rsidRPr="00DC778B">
        <w:rPr>
          <w:sz w:val="28"/>
          <w:szCs w:val="28"/>
        </w:rPr>
        <w:t xml:space="preserve">на 2021-2023 годы для МКП «КТВС НМР» не утверждена. </w:t>
      </w:r>
    </w:p>
    <w:p w14:paraId="4D833D60" w14:textId="77777777" w:rsidR="00DC778B" w:rsidRPr="00DC778B" w:rsidRDefault="00DC778B" w:rsidP="00DC778B">
      <w:pPr>
        <w:tabs>
          <w:tab w:val="left" w:pos="284"/>
        </w:tabs>
        <w:ind w:firstLine="709"/>
        <w:jc w:val="both"/>
        <w:rPr>
          <w:bCs/>
          <w:sz w:val="28"/>
          <w:szCs w:val="28"/>
        </w:rPr>
      </w:pPr>
      <w:r w:rsidRPr="00DC778B">
        <w:rPr>
          <w:bCs/>
          <w:sz w:val="28"/>
          <w:szCs w:val="28"/>
        </w:rPr>
        <w:t>Величина отклонения - 0.</w:t>
      </w:r>
    </w:p>
    <w:p w14:paraId="3ED676CC" w14:textId="77777777" w:rsidR="00DC778B" w:rsidRPr="00DC778B" w:rsidRDefault="00DC778B" w:rsidP="00DC778B">
      <w:pPr>
        <w:ind w:firstLine="540"/>
        <w:jc w:val="both"/>
        <w:rPr>
          <w:rFonts w:eastAsia="Calibri"/>
          <w:sz w:val="28"/>
          <w:szCs w:val="28"/>
          <w:lang w:eastAsia="en-US"/>
        </w:rPr>
      </w:pPr>
    </w:p>
    <w:p w14:paraId="449851AB" w14:textId="77777777" w:rsidR="00DC778B" w:rsidRPr="00DC778B" w:rsidRDefault="00DC778B" w:rsidP="00DC778B">
      <w:pPr>
        <w:jc w:val="center"/>
        <w:rPr>
          <w:rFonts w:eastAsia="Calibri"/>
          <w:b/>
          <w:bCs/>
          <w:sz w:val="32"/>
          <w:szCs w:val="32"/>
          <w:u w:val="single"/>
          <w:lang w:eastAsia="en-US"/>
        </w:rPr>
      </w:pPr>
      <w:r w:rsidRPr="00DC778B">
        <w:rPr>
          <w:rFonts w:eastAsia="Calibri"/>
          <w:b/>
          <w:bCs/>
          <w:sz w:val="32"/>
          <w:szCs w:val="32"/>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2281D3A1" w14:textId="77777777" w:rsidR="00DC778B" w:rsidRPr="00DC778B" w:rsidRDefault="00DC778B" w:rsidP="00DC778B">
      <w:pPr>
        <w:jc w:val="both"/>
        <w:rPr>
          <w:rFonts w:eastAsia="Calibri"/>
          <w:b/>
          <w:bCs/>
          <w:sz w:val="28"/>
          <w:szCs w:val="28"/>
          <w:lang w:eastAsia="en-US"/>
        </w:rPr>
      </w:pPr>
    </w:p>
    <w:p w14:paraId="69A09E67"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lastRenderedPageBreak/>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DC778B">
          <w:rPr>
            <w:rFonts w:eastAsia="Calibri"/>
            <w:sz w:val="28"/>
            <w:szCs w:val="28"/>
            <w:lang w:eastAsia="en-US"/>
          </w:rPr>
          <w:t>формуле (36)</w:t>
        </w:r>
      </w:hyperlink>
      <w:r w:rsidRPr="00DC778B">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1E9CA3B" w14:textId="77777777" w:rsidR="00DC778B" w:rsidRPr="00DC778B" w:rsidRDefault="00DC778B" w:rsidP="00DC778B">
      <w:pPr>
        <w:jc w:val="both"/>
        <w:outlineLvl w:val="0"/>
        <w:rPr>
          <w:rFonts w:eastAsia="Calibri"/>
          <w:sz w:val="28"/>
          <w:szCs w:val="28"/>
          <w:lang w:eastAsia="en-US"/>
        </w:rPr>
      </w:pPr>
    </w:p>
    <w:p w14:paraId="11001A18" w14:textId="4787721C" w:rsidR="00DC778B" w:rsidRPr="00DC778B" w:rsidRDefault="00DC778B" w:rsidP="00DC778B">
      <w:pPr>
        <w:jc w:val="center"/>
        <w:rPr>
          <w:rFonts w:eastAsia="Calibri"/>
          <w:sz w:val="28"/>
          <w:szCs w:val="28"/>
          <w:lang w:eastAsia="en-US"/>
        </w:rPr>
      </w:pPr>
      <w:r w:rsidRPr="00DC778B">
        <w:rPr>
          <w:rFonts w:eastAsia="Calibri"/>
          <w:noProof/>
          <w:position w:val="-37"/>
          <w:sz w:val="28"/>
          <w:szCs w:val="28"/>
          <w:lang w:eastAsia="en-US"/>
        </w:rPr>
        <w:drawing>
          <wp:inline distT="0" distB="0" distL="0" distR="0" wp14:anchorId="7100BB93" wp14:editId="36A087D3">
            <wp:extent cx="5248275" cy="657225"/>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48275" cy="657225"/>
                    </a:xfrm>
                    <a:prstGeom prst="rect">
                      <a:avLst/>
                    </a:prstGeom>
                    <a:noFill/>
                    <a:ln>
                      <a:noFill/>
                    </a:ln>
                  </pic:spPr>
                </pic:pic>
              </a:graphicData>
            </a:graphic>
          </wp:inline>
        </w:drawing>
      </w:r>
      <w:r w:rsidRPr="00DC778B">
        <w:rPr>
          <w:rFonts w:eastAsia="Calibri"/>
          <w:sz w:val="28"/>
          <w:szCs w:val="28"/>
          <w:lang w:eastAsia="en-US"/>
        </w:rPr>
        <w:t>, (36)</w:t>
      </w:r>
    </w:p>
    <w:p w14:paraId="4BF5CA55" w14:textId="77777777" w:rsidR="00DC778B" w:rsidRPr="00DC778B" w:rsidRDefault="00DC778B" w:rsidP="00DC778B">
      <w:pPr>
        <w:jc w:val="both"/>
        <w:rPr>
          <w:rFonts w:eastAsia="Calibri"/>
          <w:sz w:val="28"/>
          <w:szCs w:val="28"/>
          <w:lang w:eastAsia="en-US"/>
        </w:rPr>
      </w:pPr>
    </w:p>
    <w:p w14:paraId="2F6000E3"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 xml:space="preserve">(в ред. </w:t>
      </w:r>
      <w:hyperlink r:id="rId204" w:history="1">
        <w:r w:rsidRPr="00DC778B">
          <w:rPr>
            <w:rFonts w:eastAsia="Calibri"/>
            <w:sz w:val="28"/>
            <w:szCs w:val="28"/>
            <w:lang w:eastAsia="en-US"/>
          </w:rPr>
          <w:t>Приказа</w:t>
        </w:r>
      </w:hyperlink>
      <w:r w:rsidRPr="00DC778B">
        <w:rPr>
          <w:rFonts w:eastAsia="Calibri"/>
          <w:sz w:val="28"/>
          <w:szCs w:val="28"/>
          <w:lang w:eastAsia="en-US"/>
        </w:rPr>
        <w:t xml:space="preserve"> ФАС России от 29.10.2019 N 1438/19)</w:t>
      </w:r>
    </w:p>
    <w:p w14:paraId="110ECE6C" w14:textId="77777777" w:rsidR="00DC778B" w:rsidRPr="00DC778B" w:rsidRDefault="00DC778B" w:rsidP="00DC778B">
      <w:pPr>
        <w:jc w:val="center"/>
        <w:rPr>
          <w:rFonts w:eastAsia="Calibri"/>
          <w:sz w:val="28"/>
          <w:szCs w:val="28"/>
          <w:lang w:eastAsia="en-US"/>
        </w:rPr>
      </w:pPr>
    </w:p>
    <w:p w14:paraId="0011C36E"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4482FD4C" w14:textId="55F1BF83"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4428F58E" wp14:editId="29950BC8">
            <wp:extent cx="371475" cy="323850"/>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C778B">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05" w:history="1">
        <w:r w:rsidRPr="00DC778B">
          <w:rPr>
            <w:rFonts w:eastAsia="Calibri"/>
            <w:sz w:val="28"/>
            <w:szCs w:val="28"/>
            <w:lang w:eastAsia="en-US"/>
          </w:rPr>
          <w:t>порядком</w:t>
        </w:r>
      </w:hyperlink>
      <w:r w:rsidRPr="00DC778B">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703C1823" w14:textId="25776D56"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72612BDD" wp14:editId="48F2CB8B">
            <wp:extent cx="590550" cy="3238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DC778B">
        <w:rPr>
          <w:rFonts w:eastAsia="Calibri"/>
          <w:sz w:val="28"/>
          <w:szCs w:val="28"/>
          <w:lang w:eastAsia="en-US"/>
        </w:rPr>
        <w:t xml:space="preserve"> - максимальный процент корректировки i-го года, определяемый следующим образом:</w:t>
      </w:r>
    </w:p>
    <w:p w14:paraId="4C76E1C9" w14:textId="233BF02F"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для 2015 года: </w:t>
      </w:r>
      <w:r w:rsidRPr="00DC778B">
        <w:rPr>
          <w:rFonts w:eastAsia="Calibri"/>
          <w:noProof/>
          <w:position w:val="-12"/>
          <w:sz w:val="28"/>
          <w:szCs w:val="28"/>
          <w:lang w:eastAsia="en-US"/>
        </w:rPr>
        <w:drawing>
          <wp:inline distT="0" distB="0" distL="0" distR="0" wp14:anchorId="14DCB0FA" wp14:editId="78B06C69">
            <wp:extent cx="695325" cy="3333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1%;</w:t>
      </w:r>
    </w:p>
    <w:p w14:paraId="07C0CB97" w14:textId="5582CB2E"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для 2016 года: </w:t>
      </w:r>
      <w:r w:rsidRPr="00DC778B">
        <w:rPr>
          <w:rFonts w:eastAsia="Calibri"/>
          <w:noProof/>
          <w:position w:val="-12"/>
          <w:sz w:val="28"/>
          <w:szCs w:val="28"/>
          <w:lang w:eastAsia="en-US"/>
        </w:rPr>
        <w:drawing>
          <wp:inline distT="0" distB="0" distL="0" distR="0" wp14:anchorId="717E2BAD" wp14:editId="00158B04">
            <wp:extent cx="695325" cy="33337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1%;</w:t>
      </w:r>
    </w:p>
    <w:p w14:paraId="0A4F2518" w14:textId="28DA7D90"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для 2017 года: </w:t>
      </w:r>
      <w:r w:rsidRPr="00DC778B">
        <w:rPr>
          <w:rFonts w:eastAsia="Calibri"/>
          <w:noProof/>
          <w:position w:val="-12"/>
          <w:sz w:val="28"/>
          <w:szCs w:val="28"/>
          <w:lang w:eastAsia="en-US"/>
        </w:rPr>
        <w:drawing>
          <wp:inline distT="0" distB="0" distL="0" distR="0" wp14:anchorId="105E8948" wp14:editId="6B61FAAC">
            <wp:extent cx="695325" cy="3333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2%;</w:t>
      </w:r>
    </w:p>
    <w:p w14:paraId="194EB6E7" w14:textId="11B8D1D3"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начиная с 2018 года: </w:t>
      </w:r>
      <w:r w:rsidRPr="00DC778B">
        <w:rPr>
          <w:rFonts w:eastAsia="Calibri"/>
          <w:noProof/>
          <w:position w:val="-11"/>
          <w:sz w:val="28"/>
          <w:szCs w:val="28"/>
          <w:lang w:eastAsia="en-US"/>
        </w:rPr>
        <w:drawing>
          <wp:inline distT="0" distB="0" distL="0" distR="0" wp14:anchorId="15C54555" wp14:editId="29753D2E">
            <wp:extent cx="657225" cy="3238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DC778B">
        <w:rPr>
          <w:rFonts w:eastAsia="Calibri"/>
          <w:sz w:val="28"/>
          <w:szCs w:val="28"/>
          <w:lang w:eastAsia="en-US"/>
        </w:rPr>
        <w:t xml:space="preserve"> = 3%.</w:t>
      </w:r>
    </w:p>
    <w:p w14:paraId="7BCB83B2" w14:textId="77777777" w:rsidR="00DC778B" w:rsidRPr="00DC778B" w:rsidRDefault="00DC778B" w:rsidP="00DC778B">
      <w:pPr>
        <w:ind w:firstLine="540"/>
        <w:jc w:val="both"/>
        <w:rPr>
          <w:rFonts w:eastAsia="Calibri"/>
          <w:sz w:val="28"/>
          <w:szCs w:val="28"/>
          <w:lang w:eastAsia="en-US"/>
        </w:rPr>
      </w:pPr>
    </w:p>
    <w:p w14:paraId="49884451"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lastRenderedPageBreak/>
        <w:t>Плановые и фактические значения показателей надежности и качества объектов централизованных систем водоотведения представлены в Таблице 12.</w:t>
      </w:r>
    </w:p>
    <w:p w14:paraId="0BB1AC9F" w14:textId="03FDE0BD"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В отношении МКП «КТВС НМР</w:t>
      </w:r>
      <w:r w:rsidRPr="00DC778B">
        <w:rPr>
          <w:bCs/>
          <w:sz w:val="28"/>
          <w:szCs w:val="28"/>
        </w:rPr>
        <w:t xml:space="preserve">» </w:t>
      </w:r>
      <w:r w:rsidRPr="00DC778B">
        <w:rPr>
          <w:rFonts w:eastAsia="Calibri"/>
          <w:sz w:val="28"/>
          <w:szCs w:val="28"/>
          <w:lang w:eastAsia="en-US"/>
        </w:rPr>
        <w:t xml:space="preserve">показатели надежности, качества, энергетической эффективности объектов централизованных систем водоотведения на 2020 год не утверждались, соответственно показатель </w:t>
      </w:r>
      <w:r w:rsidRPr="00DC778B">
        <w:rPr>
          <w:rFonts w:eastAsia="Calibri"/>
          <w:noProof/>
          <w:position w:val="-11"/>
          <w:sz w:val="28"/>
          <w:szCs w:val="28"/>
        </w:rPr>
        <w:drawing>
          <wp:inline distT="0" distB="0" distL="0" distR="0" wp14:anchorId="4C018DDE" wp14:editId="25C4A515">
            <wp:extent cx="504825" cy="238125"/>
            <wp:effectExtent l="0" t="0" r="9525"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DC778B">
        <w:rPr>
          <w:rFonts w:eastAsia="Calibri"/>
          <w:sz w:val="28"/>
          <w:szCs w:val="28"/>
          <w:lang w:eastAsia="en-US"/>
        </w:rPr>
        <w:t xml:space="preserve"> равен нулю.</w:t>
      </w:r>
    </w:p>
    <w:p w14:paraId="3A381765" w14:textId="77777777" w:rsidR="00DC778B" w:rsidRPr="00DC778B" w:rsidRDefault="00DC778B" w:rsidP="00DC778B">
      <w:pPr>
        <w:ind w:firstLine="709"/>
        <w:jc w:val="both"/>
        <w:rPr>
          <w:rFonts w:eastAsia="Calibri"/>
          <w:sz w:val="28"/>
          <w:szCs w:val="28"/>
          <w:lang w:eastAsia="en-US"/>
        </w:rPr>
      </w:pPr>
    </w:p>
    <w:p w14:paraId="14E64A0C" w14:textId="77777777" w:rsidR="00DC778B" w:rsidRPr="00DC778B" w:rsidRDefault="00DC778B" w:rsidP="00DC778B">
      <w:pPr>
        <w:jc w:val="center"/>
        <w:rPr>
          <w:rFonts w:eastAsia="Calibri"/>
          <w:b/>
          <w:sz w:val="32"/>
          <w:szCs w:val="32"/>
          <w:u w:val="single"/>
          <w:lang w:eastAsia="en-US"/>
        </w:rPr>
      </w:pPr>
      <w:r w:rsidRPr="00DC778B">
        <w:rPr>
          <w:rFonts w:eastAsia="Calibri"/>
          <w:b/>
          <w:sz w:val="32"/>
          <w:szCs w:val="32"/>
          <w:u w:val="single"/>
          <w:lang w:eastAsia="en-US"/>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61B3655B" w14:textId="77777777" w:rsidR="00DC778B" w:rsidRPr="00DC778B" w:rsidRDefault="00DC778B" w:rsidP="00DC778B">
      <w:pPr>
        <w:autoSpaceDE w:val="0"/>
        <w:autoSpaceDN w:val="0"/>
        <w:adjustRightInd w:val="0"/>
        <w:ind w:firstLine="709"/>
        <w:jc w:val="center"/>
        <w:rPr>
          <w:b/>
          <w:sz w:val="28"/>
          <w:szCs w:val="28"/>
        </w:rPr>
      </w:pPr>
    </w:p>
    <w:p w14:paraId="3A443A56" w14:textId="77777777" w:rsidR="00DC778B" w:rsidRPr="00DC778B" w:rsidRDefault="00DC778B" w:rsidP="00DC778B">
      <w:pPr>
        <w:ind w:firstLine="709"/>
        <w:jc w:val="both"/>
        <w:rPr>
          <w:sz w:val="28"/>
          <w:szCs w:val="28"/>
        </w:rPr>
      </w:pPr>
      <w:r w:rsidRPr="00DC778B">
        <w:rPr>
          <w:sz w:val="28"/>
          <w:szCs w:val="32"/>
        </w:rPr>
        <w:t xml:space="preserve">Регулирующим органом расходы по статье на 2022 год не утверждены. </w:t>
      </w:r>
      <w:r w:rsidRPr="00DC778B">
        <w:rPr>
          <w:sz w:val="28"/>
          <w:szCs w:val="28"/>
        </w:rPr>
        <w:t>Организацией расходы по данной статье для учета в необходимой валовой выручке не заявлены.</w:t>
      </w:r>
    </w:p>
    <w:p w14:paraId="667ECCC2"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DC778B">
          <w:rPr>
            <w:rFonts w:eastAsia="Calibri"/>
            <w:sz w:val="28"/>
            <w:szCs w:val="28"/>
            <w:lang w:eastAsia="en-US"/>
          </w:rPr>
          <w:t>формуле (33)</w:t>
        </w:r>
      </w:hyperlink>
      <w:r w:rsidRPr="00DC778B">
        <w:rPr>
          <w:rFonts w:eastAsia="Calibri"/>
          <w:sz w:val="28"/>
          <w:szCs w:val="28"/>
          <w:lang w:eastAsia="en-US"/>
        </w:rPr>
        <w:t xml:space="preserve"> с применением данных за последний расчетный период регулирования, по которому</w:t>
      </w:r>
    </w:p>
    <w:p w14:paraId="29820E50" w14:textId="77777777" w:rsidR="00DC778B" w:rsidRPr="00DC778B" w:rsidRDefault="00DC778B" w:rsidP="00DC778B">
      <w:pPr>
        <w:ind w:firstLine="709"/>
        <w:jc w:val="right"/>
        <w:rPr>
          <w:rFonts w:eastAsia="Calibri"/>
          <w:sz w:val="28"/>
          <w:szCs w:val="28"/>
          <w:lang w:eastAsia="en-US"/>
        </w:rPr>
      </w:pPr>
      <w:r w:rsidRPr="00DC778B">
        <w:rPr>
          <w:rFonts w:eastAsia="Calibri"/>
          <w:sz w:val="28"/>
          <w:szCs w:val="28"/>
          <w:lang w:eastAsia="en-US"/>
        </w:rPr>
        <w:t xml:space="preserve">                                                                                                         Таблица 12.</w:t>
      </w:r>
    </w:p>
    <w:p w14:paraId="7D6BD2C0" w14:textId="77777777" w:rsidR="00DC778B" w:rsidRPr="00DC778B" w:rsidRDefault="00DC778B" w:rsidP="00DC778B">
      <w:pPr>
        <w:ind w:firstLine="709"/>
        <w:jc w:val="right"/>
        <w:rPr>
          <w:rFonts w:eastAsia="Calibri"/>
          <w:color w:val="FF0000"/>
          <w:sz w:val="28"/>
          <w:szCs w:val="28"/>
          <w:u w:val="single"/>
          <w:lang w:eastAsia="en-US"/>
        </w:rPr>
      </w:pPr>
      <w:r w:rsidRPr="00DC778B">
        <w:rPr>
          <w:rFonts w:eastAsia="Calibri"/>
          <w:color w:val="FF0000"/>
          <w:sz w:val="28"/>
          <w:szCs w:val="28"/>
          <w:u w:val="single"/>
          <w:lang w:eastAsia="en-US"/>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1134"/>
        <w:gridCol w:w="1276"/>
      </w:tblGrid>
      <w:tr w:rsidR="00DC778B" w:rsidRPr="00DC778B" w14:paraId="382504B7" w14:textId="77777777" w:rsidTr="00925C0C">
        <w:trPr>
          <w:trHeight w:val="580"/>
          <w:jc w:val="center"/>
        </w:trPr>
        <w:tc>
          <w:tcPr>
            <w:tcW w:w="851" w:type="dxa"/>
            <w:shd w:val="clear" w:color="auto" w:fill="auto"/>
            <w:vAlign w:val="center"/>
          </w:tcPr>
          <w:p w14:paraId="2C80F8BA" w14:textId="77777777" w:rsidR="00DC778B" w:rsidRPr="00DC778B" w:rsidRDefault="00DC778B" w:rsidP="00DC778B">
            <w:pPr>
              <w:jc w:val="center"/>
              <w:rPr>
                <w:bCs/>
                <w:sz w:val="20"/>
                <w:szCs w:val="20"/>
              </w:rPr>
            </w:pPr>
            <w:r w:rsidRPr="00DC778B">
              <w:rPr>
                <w:bCs/>
                <w:sz w:val="20"/>
                <w:szCs w:val="20"/>
              </w:rPr>
              <w:t>№ п/п</w:t>
            </w:r>
          </w:p>
        </w:tc>
        <w:tc>
          <w:tcPr>
            <w:tcW w:w="6237" w:type="dxa"/>
            <w:shd w:val="clear" w:color="auto" w:fill="auto"/>
            <w:vAlign w:val="center"/>
          </w:tcPr>
          <w:p w14:paraId="6AD2BD7A" w14:textId="77777777" w:rsidR="00DC778B" w:rsidRPr="00DC778B" w:rsidRDefault="00DC778B" w:rsidP="00DC778B">
            <w:pPr>
              <w:jc w:val="center"/>
              <w:rPr>
                <w:bCs/>
                <w:sz w:val="20"/>
                <w:szCs w:val="20"/>
              </w:rPr>
            </w:pPr>
            <w:r w:rsidRPr="00DC778B">
              <w:rPr>
                <w:bCs/>
                <w:sz w:val="20"/>
                <w:szCs w:val="20"/>
              </w:rPr>
              <w:t>Наименование показателя</w:t>
            </w:r>
          </w:p>
        </w:tc>
        <w:tc>
          <w:tcPr>
            <w:tcW w:w="1134" w:type="dxa"/>
            <w:shd w:val="clear" w:color="auto" w:fill="auto"/>
            <w:vAlign w:val="center"/>
          </w:tcPr>
          <w:p w14:paraId="31BBDD38" w14:textId="77777777" w:rsidR="00DC778B" w:rsidRPr="00DC778B" w:rsidRDefault="00DC778B" w:rsidP="00DC778B">
            <w:pPr>
              <w:jc w:val="center"/>
              <w:rPr>
                <w:bCs/>
                <w:sz w:val="20"/>
                <w:szCs w:val="20"/>
              </w:rPr>
            </w:pPr>
            <w:r w:rsidRPr="00DC778B">
              <w:rPr>
                <w:bCs/>
                <w:sz w:val="20"/>
                <w:szCs w:val="20"/>
              </w:rPr>
              <w:t>План 2020 год</w:t>
            </w:r>
          </w:p>
        </w:tc>
        <w:tc>
          <w:tcPr>
            <w:tcW w:w="1276" w:type="dxa"/>
            <w:shd w:val="clear" w:color="auto" w:fill="auto"/>
            <w:vAlign w:val="center"/>
          </w:tcPr>
          <w:p w14:paraId="0F227667" w14:textId="77777777" w:rsidR="00DC778B" w:rsidRPr="00DC778B" w:rsidRDefault="00DC778B" w:rsidP="00DC778B">
            <w:pPr>
              <w:jc w:val="center"/>
              <w:rPr>
                <w:bCs/>
                <w:sz w:val="20"/>
                <w:szCs w:val="20"/>
              </w:rPr>
            </w:pPr>
            <w:r w:rsidRPr="00DC778B">
              <w:rPr>
                <w:bCs/>
                <w:sz w:val="20"/>
                <w:szCs w:val="20"/>
              </w:rPr>
              <w:t>Факт 2020 год</w:t>
            </w:r>
          </w:p>
        </w:tc>
      </w:tr>
      <w:tr w:rsidR="00DC778B" w:rsidRPr="00DC778B" w14:paraId="314B4963" w14:textId="77777777" w:rsidTr="00925C0C">
        <w:trPr>
          <w:jc w:val="center"/>
        </w:trPr>
        <w:tc>
          <w:tcPr>
            <w:tcW w:w="851" w:type="dxa"/>
            <w:shd w:val="clear" w:color="auto" w:fill="auto"/>
          </w:tcPr>
          <w:p w14:paraId="7F32BC44" w14:textId="77777777" w:rsidR="00DC778B" w:rsidRPr="00DC778B" w:rsidRDefault="00DC778B" w:rsidP="00DC778B">
            <w:pPr>
              <w:jc w:val="center"/>
              <w:rPr>
                <w:bCs/>
                <w:sz w:val="20"/>
                <w:szCs w:val="20"/>
              </w:rPr>
            </w:pPr>
            <w:r w:rsidRPr="00DC778B">
              <w:rPr>
                <w:bCs/>
                <w:sz w:val="20"/>
                <w:szCs w:val="20"/>
              </w:rPr>
              <w:t>1</w:t>
            </w:r>
          </w:p>
        </w:tc>
        <w:tc>
          <w:tcPr>
            <w:tcW w:w="6237" w:type="dxa"/>
            <w:shd w:val="clear" w:color="auto" w:fill="auto"/>
          </w:tcPr>
          <w:p w14:paraId="586D6A19" w14:textId="77777777" w:rsidR="00DC778B" w:rsidRPr="00DC778B" w:rsidRDefault="00DC778B" w:rsidP="00DC778B">
            <w:pPr>
              <w:jc w:val="center"/>
              <w:rPr>
                <w:bCs/>
                <w:sz w:val="20"/>
                <w:szCs w:val="20"/>
              </w:rPr>
            </w:pPr>
            <w:r w:rsidRPr="00DC778B">
              <w:rPr>
                <w:bCs/>
                <w:sz w:val="20"/>
                <w:szCs w:val="20"/>
              </w:rPr>
              <w:t>2</w:t>
            </w:r>
          </w:p>
        </w:tc>
        <w:tc>
          <w:tcPr>
            <w:tcW w:w="1134" w:type="dxa"/>
            <w:shd w:val="clear" w:color="auto" w:fill="auto"/>
          </w:tcPr>
          <w:p w14:paraId="788C2269" w14:textId="77777777" w:rsidR="00DC778B" w:rsidRPr="00DC778B" w:rsidRDefault="00DC778B" w:rsidP="00DC778B">
            <w:pPr>
              <w:jc w:val="center"/>
              <w:rPr>
                <w:bCs/>
                <w:sz w:val="20"/>
                <w:szCs w:val="20"/>
              </w:rPr>
            </w:pPr>
            <w:r w:rsidRPr="00DC778B">
              <w:rPr>
                <w:bCs/>
                <w:sz w:val="20"/>
                <w:szCs w:val="20"/>
              </w:rPr>
              <w:t>3</w:t>
            </w:r>
          </w:p>
        </w:tc>
        <w:tc>
          <w:tcPr>
            <w:tcW w:w="1276" w:type="dxa"/>
            <w:shd w:val="clear" w:color="auto" w:fill="auto"/>
          </w:tcPr>
          <w:p w14:paraId="3311147A" w14:textId="77777777" w:rsidR="00DC778B" w:rsidRPr="00DC778B" w:rsidRDefault="00DC778B" w:rsidP="00DC778B">
            <w:pPr>
              <w:jc w:val="center"/>
              <w:rPr>
                <w:bCs/>
                <w:sz w:val="20"/>
                <w:szCs w:val="20"/>
              </w:rPr>
            </w:pPr>
            <w:r w:rsidRPr="00DC778B">
              <w:rPr>
                <w:bCs/>
                <w:sz w:val="20"/>
                <w:szCs w:val="20"/>
              </w:rPr>
              <w:t>4</w:t>
            </w:r>
          </w:p>
        </w:tc>
      </w:tr>
      <w:tr w:rsidR="00DC778B" w:rsidRPr="00DC778B" w14:paraId="506C320D" w14:textId="77777777" w:rsidTr="00925C0C">
        <w:trPr>
          <w:trHeight w:val="351"/>
          <w:jc w:val="center"/>
        </w:trPr>
        <w:tc>
          <w:tcPr>
            <w:tcW w:w="9498" w:type="dxa"/>
            <w:gridSpan w:val="4"/>
            <w:shd w:val="clear" w:color="auto" w:fill="auto"/>
            <w:vAlign w:val="center"/>
          </w:tcPr>
          <w:p w14:paraId="304B363B" w14:textId="77777777" w:rsidR="00DC778B" w:rsidRPr="00DC778B" w:rsidRDefault="00DC778B" w:rsidP="00DC778B">
            <w:pPr>
              <w:ind w:left="360"/>
              <w:jc w:val="center"/>
              <w:rPr>
                <w:bCs/>
                <w:sz w:val="20"/>
                <w:szCs w:val="20"/>
              </w:rPr>
            </w:pPr>
            <w:r w:rsidRPr="00DC778B">
              <w:rPr>
                <w:bCs/>
                <w:sz w:val="20"/>
                <w:szCs w:val="20"/>
              </w:rPr>
              <w:t>1. Показатели надежности и бесперебойности водоотведения</w:t>
            </w:r>
          </w:p>
        </w:tc>
      </w:tr>
      <w:tr w:rsidR="00DC778B" w:rsidRPr="00DC778B" w14:paraId="37A8930A" w14:textId="77777777" w:rsidTr="00925C0C">
        <w:trPr>
          <w:trHeight w:val="120"/>
          <w:jc w:val="center"/>
        </w:trPr>
        <w:tc>
          <w:tcPr>
            <w:tcW w:w="851" w:type="dxa"/>
            <w:shd w:val="clear" w:color="auto" w:fill="auto"/>
            <w:vAlign w:val="center"/>
          </w:tcPr>
          <w:p w14:paraId="61C8F489" w14:textId="77777777" w:rsidR="00DC778B" w:rsidRPr="00DC778B" w:rsidRDefault="00DC778B" w:rsidP="00DC778B">
            <w:pPr>
              <w:jc w:val="center"/>
              <w:rPr>
                <w:bCs/>
                <w:sz w:val="20"/>
                <w:szCs w:val="20"/>
              </w:rPr>
            </w:pPr>
            <w:r w:rsidRPr="00DC778B">
              <w:rPr>
                <w:bCs/>
                <w:sz w:val="20"/>
                <w:szCs w:val="20"/>
              </w:rPr>
              <w:t>1.1.</w:t>
            </w:r>
          </w:p>
        </w:tc>
        <w:tc>
          <w:tcPr>
            <w:tcW w:w="6237" w:type="dxa"/>
            <w:shd w:val="clear" w:color="auto" w:fill="auto"/>
            <w:vAlign w:val="center"/>
          </w:tcPr>
          <w:p w14:paraId="755A2779" w14:textId="77777777" w:rsidR="00DC778B" w:rsidRPr="00DC778B" w:rsidRDefault="00DC778B" w:rsidP="00DC778B">
            <w:pPr>
              <w:rPr>
                <w:sz w:val="20"/>
                <w:szCs w:val="20"/>
              </w:rPr>
            </w:pPr>
            <w:r w:rsidRPr="00DC778B">
              <w:rPr>
                <w:sz w:val="20"/>
                <w:szCs w:val="20"/>
              </w:rPr>
              <w:t>Удельное количество аварий и засоров в расчете на протяженность канализационной сети в год (ед./км)</w:t>
            </w:r>
          </w:p>
        </w:tc>
        <w:tc>
          <w:tcPr>
            <w:tcW w:w="1134" w:type="dxa"/>
            <w:shd w:val="clear" w:color="auto" w:fill="auto"/>
            <w:vAlign w:val="center"/>
          </w:tcPr>
          <w:p w14:paraId="1EA948E4" w14:textId="77777777" w:rsidR="00DC778B" w:rsidRPr="00DC778B" w:rsidRDefault="00DC778B" w:rsidP="00DC778B">
            <w:pPr>
              <w:jc w:val="center"/>
              <w:rPr>
                <w:bCs/>
                <w:sz w:val="20"/>
                <w:szCs w:val="20"/>
              </w:rPr>
            </w:pPr>
            <w:r w:rsidRPr="00DC778B">
              <w:rPr>
                <w:bCs/>
                <w:sz w:val="20"/>
                <w:szCs w:val="20"/>
              </w:rPr>
              <w:t>-</w:t>
            </w:r>
          </w:p>
        </w:tc>
        <w:tc>
          <w:tcPr>
            <w:tcW w:w="1276" w:type="dxa"/>
            <w:shd w:val="clear" w:color="auto" w:fill="auto"/>
            <w:vAlign w:val="center"/>
          </w:tcPr>
          <w:p w14:paraId="5F5E1716" w14:textId="77777777" w:rsidR="00DC778B" w:rsidRPr="00DC778B" w:rsidRDefault="00DC778B" w:rsidP="00DC778B">
            <w:pPr>
              <w:jc w:val="center"/>
              <w:rPr>
                <w:bCs/>
                <w:sz w:val="20"/>
                <w:szCs w:val="20"/>
              </w:rPr>
            </w:pPr>
            <w:r w:rsidRPr="00DC778B">
              <w:rPr>
                <w:bCs/>
                <w:sz w:val="20"/>
                <w:szCs w:val="20"/>
              </w:rPr>
              <w:t>-</w:t>
            </w:r>
          </w:p>
        </w:tc>
      </w:tr>
      <w:tr w:rsidR="00DC778B" w:rsidRPr="00DC778B" w14:paraId="6500788B" w14:textId="77777777" w:rsidTr="00925C0C">
        <w:trPr>
          <w:trHeight w:val="335"/>
          <w:jc w:val="center"/>
        </w:trPr>
        <w:tc>
          <w:tcPr>
            <w:tcW w:w="9498" w:type="dxa"/>
            <w:gridSpan w:val="4"/>
            <w:shd w:val="clear" w:color="auto" w:fill="auto"/>
            <w:vAlign w:val="center"/>
          </w:tcPr>
          <w:p w14:paraId="591DBDA0" w14:textId="77777777" w:rsidR="00DC778B" w:rsidRPr="00DC778B" w:rsidRDefault="00DC778B" w:rsidP="00DC778B">
            <w:pPr>
              <w:ind w:left="360"/>
              <w:jc w:val="center"/>
              <w:rPr>
                <w:bCs/>
                <w:sz w:val="20"/>
                <w:szCs w:val="20"/>
              </w:rPr>
            </w:pPr>
            <w:r w:rsidRPr="00DC778B">
              <w:rPr>
                <w:bCs/>
                <w:sz w:val="20"/>
                <w:szCs w:val="20"/>
              </w:rPr>
              <w:t>2. Показатели качества очистки сточных вод</w:t>
            </w:r>
          </w:p>
        </w:tc>
      </w:tr>
      <w:tr w:rsidR="00DC778B" w:rsidRPr="00DC778B" w14:paraId="31E59E32" w14:textId="77777777" w:rsidTr="00925C0C">
        <w:trPr>
          <w:trHeight w:val="695"/>
          <w:jc w:val="center"/>
        </w:trPr>
        <w:tc>
          <w:tcPr>
            <w:tcW w:w="851" w:type="dxa"/>
            <w:shd w:val="clear" w:color="auto" w:fill="auto"/>
            <w:vAlign w:val="center"/>
          </w:tcPr>
          <w:p w14:paraId="5E1D4908" w14:textId="77777777" w:rsidR="00DC778B" w:rsidRPr="00DC778B" w:rsidRDefault="00DC778B" w:rsidP="00DC778B">
            <w:pPr>
              <w:jc w:val="center"/>
              <w:rPr>
                <w:bCs/>
                <w:sz w:val="20"/>
                <w:szCs w:val="20"/>
              </w:rPr>
            </w:pPr>
            <w:r w:rsidRPr="00DC778B">
              <w:rPr>
                <w:bCs/>
                <w:sz w:val="20"/>
                <w:szCs w:val="20"/>
              </w:rPr>
              <w:t>2.1.</w:t>
            </w:r>
          </w:p>
        </w:tc>
        <w:tc>
          <w:tcPr>
            <w:tcW w:w="6237" w:type="dxa"/>
            <w:shd w:val="clear" w:color="auto" w:fill="auto"/>
            <w:vAlign w:val="center"/>
          </w:tcPr>
          <w:p w14:paraId="24879E43" w14:textId="77777777" w:rsidR="00DC778B" w:rsidRPr="00DC778B" w:rsidRDefault="00DC778B" w:rsidP="00DC778B">
            <w:pPr>
              <w:rPr>
                <w:sz w:val="20"/>
                <w:szCs w:val="20"/>
              </w:rPr>
            </w:pPr>
            <w:r w:rsidRPr="00DC778B">
              <w:rPr>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shd w:val="clear" w:color="auto" w:fill="auto"/>
            <w:vAlign w:val="center"/>
          </w:tcPr>
          <w:p w14:paraId="01CF2877" w14:textId="77777777" w:rsidR="00DC778B" w:rsidRPr="00DC778B" w:rsidRDefault="00DC778B" w:rsidP="00DC778B">
            <w:pPr>
              <w:jc w:val="center"/>
              <w:rPr>
                <w:bCs/>
                <w:sz w:val="20"/>
                <w:szCs w:val="20"/>
              </w:rPr>
            </w:pPr>
            <w:r w:rsidRPr="00DC778B">
              <w:rPr>
                <w:bCs/>
                <w:sz w:val="20"/>
                <w:szCs w:val="20"/>
              </w:rPr>
              <w:t>-</w:t>
            </w:r>
          </w:p>
        </w:tc>
        <w:tc>
          <w:tcPr>
            <w:tcW w:w="1276" w:type="dxa"/>
            <w:shd w:val="clear" w:color="auto" w:fill="auto"/>
            <w:vAlign w:val="center"/>
          </w:tcPr>
          <w:p w14:paraId="03501295" w14:textId="77777777" w:rsidR="00DC778B" w:rsidRPr="00DC778B" w:rsidRDefault="00DC778B" w:rsidP="00DC778B">
            <w:pPr>
              <w:jc w:val="center"/>
              <w:rPr>
                <w:bCs/>
                <w:sz w:val="20"/>
                <w:szCs w:val="20"/>
              </w:rPr>
            </w:pPr>
            <w:r w:rsidRPr="00DC778B">
              <w:rPr>
                <w:bCs/>
                <w:sz w:val="20"/>
                <w:szCs w:val="20"/>
              </w:rPr>
              <w:t>-</w:t>
            </w:r>
          </w:p>
        </w:tc>
      </w:tr>
      <w:tr w:rsidR="00DC778B" w:rsidRPr="00DC778B" w14:paraId="05216792" w14:textId="77777777" w:rsidTr="00925C0C">
        <w:trPr>
          <w:trHeight w:val="840"/>
          <w:jc w:val="center"/>
        </w:trPr>
        <w:tc>
          <w:tcPr>
            <w:tcW w:w="851" w:type="dxa"/>
            <w:shd w:val="clear" w:color="auto" w:fill="auto"/>
            <w:vAlign w:val="center"/>
          </w:tcPr>
          <w:p w14:paraId="50F2BA40" w14:textId="77777777" w:rsidR="00DC778B" w:rsidRPr="00DC778B" w:rsidRDefault="00DC778B" w:rsidP="00DC778B">
            <w:pPr>
              <w:jc w:val="center"/>
              <w:rPr>
                <w:bCs/>
                <w:sz w:val="20"/>
                <w:szCs w:val="20"/>
              </w:rPr>
            </w:pPr>
            <w:r w:rsidRPr="00DC778B">
              <w:rPr>
                <w:bCs/>
                <w:sz w:val="20"/>
                <w:szCs w:val="20"/>
              </w:rPr>
              <w:t>2.2.</w:t>
            </w:r>
          </w:p>
        </w:tc>
        <w:tc>
          <w:tcPr>
            <w:tcW w:w="6237" w:type="dxa"/>
            <w:shd w:val="clear" w:color="auto" w:fill="auto"/>
            <w:vAlign w:val="center"/>
          </w:tcPr>
          <w:p w14:paraId="0AE01680" w14:textId="77777777" w:rsidR="00DC778B" w:rsidRPr="00DC778B" w:rsidRDefault="00DC778B" w:rsidP="00DC778B">
            <w:pPr>
              <w:rPr>
                <w:bCs/>
                <w:sz w:val="20"/>
                <w:szCs w:val="20"/>
              </w:rPr>
            </w:pPr>
            <w:r w:rsidRPr="00DC778B">
              <w:rPr>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shd w:val="clear" w:color="auto" w:fill="auto"/>
            <w:vAlign w:val="center"/>
          </w:tcPr>
          <w:p w14:paraId="51CBD988" w14:textId="77777777" w:rsidR="00DC778B" w:rsidRPr="00DC778B" w:rsidRDefault="00DC778B" w:rsidP="00DC778B">
            <w:pPr>
              <w:jc w:val="center"/>
              <w:rPr>
                <w:bCs/>
                <w:sz w:val="20"/>
                <w:szCs w:val="20"/>
              </w:rPr>
            </w:pPr>
            <w:r w:rsidRPr="00DC778B">
              <w:rPr>
                <w:bCs/>
                <w:sz w:val="20"/>
                <w:szCs w:val="20"/>
              </w:rPr>
              <w:t>-</w:t>
            </w:r>
          </w:p>
        </w:tc>
        <w:tc>
          <w:tcPr>
            <w:tcW w:w="1276" w:type="dxa"/>
            <w:shd w:val="clear" w:color="auto" w:fill="auto"/>
            <w:vAlign w:val="center"/>
          </w:tcPr>
          <w:p w14:paraId="1465169E" w14:textId="77777777" w:rsidR="00DC778B" w:rsidRPr="00DC778B" w:rsidRDefault="00DC778B" w:rsidP="00DC778B">
            <w:pPr>
              <w:jc w:val="center"/>
              <w:rPr>
                <w:bCs/>
                <w:sz w:val="20"/>
                <w:szCs w:val="20"/>
              </w:rPr>
            </w:pPr>
            <w:r w:rsidRPr="00DC778B">
              <w:rPr>
                <w:bCs/>
                <w:sz w:val="20"/>
                <w:szCs w:val="20"/>
              </w:rPr>
              <w:t>-</w:t>
            </w:r>
          </w:p>
        </w:tc>
      </w:tr>
      <w:tr w:rsidR="00DC778B" w:rsidRPr="00DC778B" w14:paraId="37CA056B" w14:textId="77777777" w:rsidTr="00925C0C">
        <w:trPr>
          <w:trHeight w:val="416"/>
          <w:jc w:val="center"/>
        </w:trPr>
        <w:tc>
          <w:tcPr>
            <w:tcW w:w="851" w:type="dxa"/>
            <w:shd w:val="clear" w:color="auto" w:fill="auto"/>
            <w:vAlign w:val="center"/>
          </w:tcPr>
          <w:p w14:paraId="6D8EFA0B" w14:textId="77777777" w:rsidR="00DC778B" w:rsidRPr="00DC778B" w:rsidRDefault="00DC778B" w:rsidP="00DC778B">
            <w:pPr>
              <w:jc w:val="center"/>
              <w:rPr>
                <w:bCs/>
                <w:sz w:val="20"/>
                <w:szCs w:val="20"/>
              </w:rPr>
            </w:pPr>
            <w:r w:rsidRPr="00DC778B">
              <w:rPr>
                <w:bCs/>
                <w:sz w:val="20"/>
                <w:szCs w:val="20"/>
              </w:rPr>
              <w:t>2.3.</w:t>
            </w:r>
          </w:p>
        </w:tc>
        <w:tc>
          <w:tcPr>
            <w:tcW w:w="6237" w:type="dxa"/>
            <w:shd w:val="clear" w:color="auto" w:fill="auto"/>
            <w:vAlign w:val="center"/>
          </w:tcPr>
          <w:p w14:paraId="211B6611" w14:textId="77777777" w:rsidR="00DC778B" w:rsidRPr="00DC778B" w:rsidRDefault="00DC778B" w:rsidP="00DC778B">
            <w:pPr>
              <w:rPr>
                <w:sz w:val="20"/>
                <w:szCs w:val="20"/>
              </w:rPr>
            </w:pPr>
            <w:r w:rsidRPr="00DC778B">
              <w:rPr>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shd w:val="clear" w:color="auto" w:fill="auto"/>
            <w:vAlign w:val="center"/>
          </w:tcPr>
          <w:p w14:paraId="33276D92" w14:textId="77777777" w:rsidR="00DC778B" w:rsidRPr="00DC778B" w:rsidRDefault="00DC778B" w:rsidP="00DC778B">
            <w:pPr>
              <w:jc w:val="center"/>
              <w:rPr>
                <w:bCs/>
                <w:sz w:val="20"/>
                <w:szCs w:val="20"/>
              </w:rPr>
            </w:pPr>
            <w:r w:rsidRPr="00DC778B">
              <w:rPr>
                <w:bCs/>
                <w:sz w:val="20"/>
                <w:szCs w:val="20"/>
              </w:rPr>
              <w:t>-</w:t>
            </w:r>
          </w:p>
        </w:tc>
        <w:tc>
          <w:tcPr>
            <w:tcW w:w="1276" w:type="dxa"/>
            <w:shd w:val="clear" w:color="auto" w:fill="auto"/>
            <w:vAlign w:val="center"/>
          </w:tcPr>
          <w:p w14:paraId="0AA35A40" w14:textId="77777777" w:rsidR="00DC778B" w:rsidRPr="00DC778B" w:rsidRDefault="00DC778B" w:rsidP="00DC778B">
            <w:pPr>
              <w:jc w:val="center"/>
              <w:rPr>
                <w:bCs/>
                <w:sz w:val="20"/>
                <w:szCs w:val="20"/>
              </w:rPr>
            </w:pPr>
            <w:r w:rsidRPr="00DC778B">
              <w:rPr>
                <w:bCs/>
                <w:sz w:val="20"/>
                <w:szCs w:val="20"/>
              </w:rPr>
              <w:t>-</w:t>
            </w:r>
          </w:p>
        </w:tc>
      </w:tr>
      <w:tr w:rsidR="00DC778B" w:rsidRPr="00DC778B" w14:paraId="6BAF483A" w14:textId="77777777" w:rsidTr="00925C0C">
        <w:trPr>
          <w:trHeight w:val="307"/>
          <w:jc w:val="center"/>
        </w:trPr>
        <w:tc>
          <w:tcPr>
            <w:tcW w:w="9498" w:type="dxa"/>
            <w:gridSpan w:val="4"/>
            <w:shd w:val="clear" w:color="auto" w:fill="auto"/>
            <w:vAlign w:val="center"/>
          </w:tcPr>
          <w:p w14:paraId="5C3EAE3D" w14:textId="77777777" w:rsidR="00DC778B" w:rsidRPr="00DC778B" w:rsidRDefault="00DC778B" w:rsidP="00DC778B">
            <w:pPr>
              <w:jc w:val="center"/>
              <w:rPr>
                <w:bCs/>
                <w:sz w:val="20"/>
                <w:szCs w:val="20"/>
              </w:rPr>
            </w:pPr>
            <w:r w:rsidRPr="00DC778B">
              <w:rPr>
                <w:bCs/>
                <w:color w:val="000000"/>
                <w:sz w:val="20"/>
                <w:szCs w:val="20"/>
              </w:rPr>
              <w:t>3. Показатели энергетической эффективности использования ресурсов</w:t>
            </w:r>
          </w:p>
        </w:tc>
      </w:tr>
      <w:tr w:rsidR="00DC778B" w:rsidRPr="00DC778B" w14:paraId="6C99A9BE" w14:textId="77777777" w:rsidTr="00925C0C">
        <w:trPr>
          <w:trHeight w:val="979"/>
          <w:jc w:val="center"/>
        </w:trPr>
        <w:tc>
          <w:tcPr>
            <w:tcW w:w="851" w:type="dxa"/>
            <w:shd w:val="clear" w:color="auto" w:fill="auto"/>
            <w:vAlign w:val="center"/>
          </w:tcPr>
          <w:p w14:paraId="3E72D2C1" w14:textId="77777777" w:rsidR="00DC778B" w:rsidRPr="00DC778B" w:rsidRDefault="00DC778B" w:rsidP="00DC778B">
            <w:pPr>
              <w:jc w:val="center"/>
              <w:rPr>
                <w:bCs/>
                <w:sz w:val="20"/>
                <w:szCs w:val="20"/>
              </w:rPr>
            </w:pPr>
            <w:r w:rsidRPr="00DC778B">
              <w:rPr>
                <w:bCs/>
                <w:color w:val="000000"/>
                <w:sz w:val="20"/>
                <w:szCs w:val="20"/>
              </w:rPr>
              <w:t>3.1.</w:t>
            </w:r>
          </w:p>
        </w:tc>
        <w:tc>
          <w:tcPr>
            <w:tcW w:w="6237" w:type="dxa"/>
            <w:shd w:val="clear" w:color="auto" w:fill="auto"/>
          </w:tcPr>
          <w:p w14:paraId="560C0F5A" w14:textId="77777777" w:rsidR="00DC778B" w:rsidRPr="00DC778B" w:rsidRDefault="00DC778B" w:rsidP="00DC778B">
            <w:pPr>
              <w:rPr>
                <w:sz w:val="20"/>
                <w:szCs w:val="20"/>
              </w:rPr>
            </w:pPr>
            <w:r w:rsidRPr="00DC778B">
              <w:rPr>
                <w:color w:val="000000"/>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C778B">
              <w:rPr>
                <w:color w:val="000000"/>
                <w:sz w:val="20"/>
                <w:szCs w:val="20"/>
                <w:vertAlign w:val="superscript"/>
              </w:rPr>
              <w:t>3</w:t>
            </w:r>
            <w:r w:rsidRPr="00DC778B">
              <w:rPr>
                <w:color w:val="000000"/>
                <w:sz w:val="20"/>
                <w:szCs w:val="20"/>
              </w:rPr>
              <w:t xml:space="preserve">) – </w:t>
            </w:r>
            <w:r w:rsidRPr="00DC778B">
              <w:rPr>
                <w:color w:val="000000"/>
                <w:sz w:val="20"/>
                <w:szCs w:val="20"/>
                <w:u w:val="single"/>
              </w:rPr>
              <w:t>для организаций, оказывающих услуги по очистке сточных вод</w:t>
            </w:r>
          </w:p>
        </w:tc>
        <w:tc>
          <w:tcPr>
            <w:tcW w:w="1134" w:type="dxa"/>
            <w:shd w:val="clear" w:color="auto" w:fill="auto"/>
            <w:vAlign w:val="center"/>
          </w:tcPr>
          <w:p w14:paraId="27B5D659" w14:textId="77777777" w:rsidR="00DC778B" w:rsidRPr="00DC778B" w:rsidRDefault="00DC778B" w:rsidP="00DC778B">
            <w:pPr>
              <w:jc w:val="center"/>
              <w:rPr>
                <w:bCs/>
                <w:sz w:val="20"/>
                <w:szCs w:val="20"/>
              </w:rPr>
            </w:pPr>
            <w:r w:rsidRPr="00DC778B">
              <w:rPr>
                <w:bCs/>
                <w:sz w:val="20"/>
                <w:szCs w:val="20"/>
              </w:rPr>
              <w:t>-</w:t>
            </w:r>
          </w:p>
        </w:tc>
        <w:tc>
          <w:tcPr>
            <w:tcW w:w="1276" w:type="dxa"/>
            <w:shd w:val="clear" w:color="auto" w:fill="auto"/>
            <w:vAlign w:val="center"/>
          </w:tcPr>
          <w:p w14:paraId="05ECE855" w14:textId="77777777" w:rsidR="00DC778B" w:rsidRPr="00DC778B" w:rsidRDefault="00DC778B" w:rsidP="00DC778B">
            <w:pPr>
              <w:jc w:val="center"/>
              <w:rPr>
                <w:bCs/>
                <w:sz w:val="20"/>
                <w:szCs w:val="20"/>
              </w:rPr>
            </w:pPr>
            <w:r w:rsidRPr="00DC778B">
              <w:rPr>
                <w:bCs/>
                <w:sz w:val="20"/>
                <w:szCs w:val="20"/>
              </w:rPr>
              <w:t>-</w:t>
            </w:r>
          </w:p>
        </w:tc>
      </w:tr>
    </w:tbl>
    <w:p w14:paraId="5E11C5F3" w14:textId="77777777" w:rsidR="00DC778B" w:rsidRPr="00DC778B" w:rsidRDefault="00DC778B" w:rsidP="00DC778B">
      <w:pPr>
        <w:autoSpaceDE w:val="0"/>
        <w:autoSpaceDN w:val="0"/>
        <w:adjustRightInd w:val="0"/>
        <w:ind w:firstLine="709"/>
        <w:jc w:val="both"/>
        <w:rPr>
          <w:bCs/>
          <w:color w:val="FF0000"/>
          <w:sz w:val="28"/>
          <w:szCs w:val="28"/>
        </w:rPr>
      </w:pPr>
    </w:p>
    <w:p w14:paraId="6AE3D2B7"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имеются фактические значения.</w:t>
      </w:r>
    </w:p>
    <w:p w14:paraId="4117B5B5" w14:textId="77777777" w:rsidR="00DC778B" w:rsidRPr="00DC778B" w:rsidRDefault="00DC778B" w:rsidP="00DC778B">
      <w:pPr>
        <w:jc w:val="both"/>
        <w:outlineLvl w:val="0"/>
        <w:rPr>
          <w:rFonts w:eastAsia="Calibri"/>
          <w:sz w:val="28"/>
          <w:szCs w:val="28"/>
          <w:lang w:eastAsia="en-US"/>
        </w:rPr>
      </w:pPr>
    </w:p>
    <w:p w14:paraId="45A2CB14" w14:textId="626EE14A"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lastRenderedPageBreak/>
        <w:drawing>
          <wp:inline distT="0" distB="0" distL="0" distR="0" wp14:anchorId="0D5DF2E9" wp14:editId="2837095C">
            <wp:extent cx="2790825" cy="3333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11558E71" w14:textId="77777777" w:rsidR="00DC778B" w:rsidRPr="00DC778B" w:rsidRDefault="00DC778B" w:rsidP="00DC778B">
      <w:pPr>
        <w:jc w:val="both"/>
        <w:rPr>
          <w:rFonts w:eastAsia="Calibri"/>
          <w:sz w:val="28"/>
          <w:szCs w:val="28"/>
          <w:lang w:eastAsia="en-US"/>
        </w:rPr>
      </w:pPr>
    </w:p>
    <w:p w14:paraId="1A46462B"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14FE8D2E" w14:textId="169ECBF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83C7F0D" wp14:editId="67432993">
            <wp:extent cx="695325" cy="333375"/>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C778B">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06" w:history="1">
        <w:r w:rsidRPr="00DC778B">
          <w:rPr>
            <w:rFonts w:eastAsia="Calibri"/>
            <w:sz w:val="28"/>
            <w:szCs w:val="28"/>
            <w:lang w:eastAsia="en-US"/>
          </w:rPr>
          <w:t>формулой (38)</w:t>
        </w:r>
      </w:hyperlink>
      <w:r w:rsidRPr="00DC778B">
        <w:rPr>
          <w:rFonts w:eastAsia="Calibri"/>
          <w:sz w:val="28"/>
          <w:szCs w:val="28"/>
          <w:lang w:eastAsia="en-US"/>
        </w:rPr>
        <w:t xml:space="preserve"> настоящих Методических указаний;</w:t>
      </w:r>
    </w:p>
    <w:p w14:paraId="047AE1F9" w14:textId="5D9BF272"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3E30E94" wp14:editId="4D80B491">
            <wp:extent cx="514350" cy="3333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C778B">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793BD323" w14:textId="558969FB"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В случае если на i-2 год применялся метод экономически обоснованных расходов, то </w:t>
      </w:r>
      <w:r w:rsidRPr="00DC778B">
        <w:rPr>
          <w:rFonts w:eastAsia="Calibri"/>
          <w:noProof/>
          <w:position w:val="-12"/>
          <w:sz w:val="28"/>
          <w:szCs w:val="28"/>
          <w:lang w:eastAsia="en-US"/>
        </w:rPr>
        <w:drawing>
          <wp:inline distT="0" distB="0" distL="0" distR="0" wp14:anchorId="68B34371" wp14:editId="653C4E01">
            <wp:extent cx="819150" cy="3333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DC778B">
        <w:rPr>
          <w:rFonts w:eastAsia="Calibri"/>
          <w:sz w:val="28"/>
          <w:szCs w:val="28"/>
          <w:lang w:eastAsia="en-US"/>
        </w:rPr>
        <w:t xml:space="preserve"> определяется по </w:t>
      </w:r>
      <w:hyperlink w:anchor="Par9" w:history="1">
        <w:r w:rsidRPr="00DC778B">
          <w:rPr>
            <w:rFonts w:eastAsia="Calibri"/>
            <w:sz w:val="28"/>
            <w:szCs w:val="28"/>
            <w:lang w:eastAsia="en-US"/>
          </w:rPr>
          <w:t>формуле (33.1)</w:t>
        </w:r>
      </w:hyperlink>
    </w:p>
    <w:p w14:paraId="071FE313" w14:textId="77777777" w:rsidR="00DC778B" w:rsidRPr="00DC778B" w:rsidRDefault="00DC778B" w:rsidP="00DC778B">
      <w:pPr>
        <w:ind w:firstLine="540"/>
        <w:jc w:val="both"/>
        <w:rPr>
          <w:rFonts w:eastAsia="Calibri"/>
          <w:sz w:val="28"/>
          <w:szCs w:val="28"/>
          <w:lang w:eastAsia="en-US"/>
        </w:rPr>
      </w:pPr>
    </w:p>
    <w:p w14:paraId="6D56FF08" w14:textId="75EF763B"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402F33AC" wp14:editId="4E1E27F3">
            <wp:extent cx="2324100" cy="3333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3D82B969" w14:textId="77777777" w:rsidR="00DC778B" w:rsidRPr="00DC778B" w:rsidRDefault="00DC778B" w:rsidP="00DC778B">
      <w:pPr>
        <w:jc w:val="both"/>
        <w:rPr>
          <w:rFonts w:eastAsia="Calibri"/>
          <w:sz w:val="28"/>
          <w:szCs w:val="28"/>
          <w:lang w:eastAsia="en-US"/>
        </w:rPr>
      </w:pPr>
    </w:p>
    <w:p w14:paraId="5B0FD360" w14:textId="19ADA5A7"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6DDE1D5B" wp14:editId="489BBCFA">
            <wp:extent cx="2905125" cy="333375"/>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092CE8BD" w14:textId="77777777" w:rsidR="00DC778B" w:rsidRPr="00DC778B" w:rsidRDefault="00DC778B" w:rsidP="00DC778B">
      <w:pPr>
        <w:jc w:val="both"/>
        <w:rPr>
          <w:rFonts w:eastAsia="Calibri"/>
          <w:sz w:val="28"/>
          <w:szCs w:val="28"/>
          <w:lang w:eastAsia="en-US"/>
        </w:rPr>
      </w:pPr>
    </w:p>
    <w:p w14:paraId="1AE94C7D"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0328293C" w14:textId="26800C75"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7D191E05" wp14:editId="47C332C8">
            <wp:extent cx="742950" cy="3238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DC778B">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36C2A3C3" w14:textId="157EC04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47A1B0A9" wp14:editId="72D2A131">
            <wp:extent cx="600075" cy="333375"/>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C778B">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641135D3" w14:textId="2444B26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1030D33" wp14:editId="38C2CD24">
            <wp:extent cx="590550" cy="3333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DC778B">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034AC329"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DC778B">
          <w:rPr>
            <w:rFonts w:eastAsia="Calibri"/>
            <w:sz w:val="28"/>
            <w:szCs w:val="28"/>
            <w:lang w:eastAsia="en-US"/>
          </w:rPr>
          <w:t>формула 38.1</w:t>
        </w:r>
      </w:hyperlink>
      <w:r w:rsidRPr="00DC778B">
        <w:rPr>
          <w:rFonts w:eastAsia="Calibri"/>
          <w:sz w:val="28"/>
          <w:szCs w:val="28"/>
          <w:lang w:eastAsia="en-US"/>
        </w:rPr>
        <w:t xml:space="preserve">) или метода индексации (применяется </w:t>
      </w:r>
      <w:hyperlink w:anchor="Par2" w:history="1">
        <w:r w:rsidRPr="00DC778B">
          <w:rPr>
            <w:rFonts w:eastAsia="Calibri"/>
            <w:sz w:val="28"/>
            <w:szCs w:val="28"/>
            <w:lang w:eastAsia="en-US"/>
          </w:rPr>
          <w:t xml:space="preserve">формула </w:t>
        </w:r>
        <w:r w:rsidRPr="00DC778B">
          <w:rPr>
            <w:rFonts w:eastAsia="Calibri"/>
            <w:sz w:val="28"/>
            <w:szCs w:val="28"/>
            <w:lang w:eastAsia="en-US"/>
          </w:rPr>
          <w:lastRenderedPageBreak/>
          <w:t>38</w:t>
        </w:r>
      </w:hyperlink>
      <w:r w:rsidRPr="00DC778B">
        <w:rPr>
          <w:rFonts w:eastAsia="Calibri"/>
          <w:sz w:val="28"/>
          <w:szCs w:val="28"/>
          <w:lang w:eastAsia="en-US"/>
        </w:rPr>
        <w:t xml:space="preserve">), рассчитывается с учетом </w:t>
      </w:r>
      <w:hyperlink r:id="rId207" w:history="1">
        <w:r w:rsidRPr="00DC778B">
          <w:rPr>
            <w:rFonts w:eastAsia="Calibri"/>
            <w:sz w:val="28"/>
            <w:szCs w:val="28"/>
            <w:lang w:eastAsia="en-US"/>
          </w:rPr>
          <w:t>пунктов 22</w:t>
        </w:r>
      </w:hyperlink>
      <w:r w:rsidRPr="00DC778B">
        <w:rPr>
          <w:rFonts w:eastAsia="Calibri"/>
          <w:sz w:val="28"/>
          <w:szCs w:val="28"/>
          <w:lang w:eastAsia="en-US"/>
        </w:rPr>
        <w:t xml:space="preserve"> - </w:t>
      </w:r>
      <w:hyperlink r:id="rId208" w:history="1">
        <w:r w:rsidRPr="00DC778B">
          <w:rPr>
            <w:rFonts w:eastAsia="Calibri"/>
            <w:sz w:val="28"/>
            <w:szCs w:val="28"/>
            <w:lang w:eastAsia="en-US"/>
          </w:rPr>
          <w:t>23</w:t>
        </w:r>
      </w:hyperlink>
      <w:r w:rsidRPr="00DC778B">
        <w:rPr>
          <w:rFonts w:eastAsia="Calibri"/>
          <w:sz w:val="28"/>
          <w:szCs w:val="28"/>
          <w:lang w:eastAsia="en-US"/>
        </w:rPr>
        <w:t xml:space="preserve"> Основ ценообразования по формуле:</w:t>
      </w:r>
    </w:p>
    <w:p w14:paraId="662DB7C3" w14:textId="77777777" w:rsidR="00DC778B" w:rsidRPr="00DC778B" w:rsidRDefault="00DC778B" w:rsidP="00DC778B">
      <w:pPr>
        <w:jc w:val="both"/>
        <w:outlineLvl w:val="0"/>
        <w:rPr>
          <w:rFonts w:eastAsia="Calibri"/>
          <w:sz w:val="28"/>
          <w:szCs w:val="28"/>
          <w:lang w:eastAsia="en-US"/>
        </w:rPr>
      </w:pPr>
    </w:p>
    <w:p w14:paraId="02EF92B5" w14:textId="2EB2AB13" w:rsidR="00DC778B" w:rsidRPr="00DC778B" w:rsidRDefault="00DC778B" w:rsidP="00DC778B">
      <w:pPr>
        <w:jc w:val="center"/>
        <w:rPr>
          <w:rFonts w:eastAsia="Calibri"/>
          <w:sz w:val="28"/>
          <w:szCs w:val="28"/>
          <w:lang w:eastAsia="en-US"/>
        </w:rPr>
      </w:pPr>
      <w:r w:rsidRPr="00DC778B">
        <w:rPr>
          <w:rFonts w:eastAsia="Calibri"/>
          <w:noProof/>
          <w:position w:val="-4"/>
          <w:sz w:val="28"/>
          <w:szCs w:val="28"/>
          <w:lang w:eastAsia="en-US"/>
        </w:rPr>
        <w:drawing>
          <wp:inline distT="0" distB="0" distL="0" distR="0" wp14:anchorId="0D1E3426" wp14:editId="0F684884">
            <wp:extent cx="5939790" cy="228600"/>
            <wp:effectExtent l="0" t="0" r="381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BDBCC39" w14:textId="77777777" w:rsidR="00DC778B" w:rsidRPr="00DC778B" w:rsidRDefault="00DC778B" w:rsidP="00DC778B">
      <w:pPr>
        <w:jc w:val="both"/>
        <w:rPr>
          <w:rFonts w:eastAsia="Calibri"/>
          <w:sz w:val="28"/>
          <w:szCs w:val="28"/>
          <w:lang w:eastAsia="en-US"/>
        </w:rPr>
      </w:pPr>
    </w:p>
    <w:p w14:paraId="7A366F76" w14:textId="4597E1E6" w:rsidR="00DC778B" w:rsidRPr="00DC778B" w:rsidRDefault="00DC778B" w:rsidP="00DC778B">
      <w:pPr>
        <w:jc w:val="center"/>
        <w:rPr>
          <w:rFonts w:eastAsia="Calibri"/>
          <w:sz w:val="28"/>
          <w:szCs w:val="28"/>
          <w:lang w:eastAsia="en-US"/>
        </w:rPr>
      </w:pPr>
      <w:r w:rsidRPr="00DC778B">
        <w:rPr>
          <w:rFonts w:eastAsia="Calibri"/>
          <w:noProof/>
          <w:position w:val="-4"/>
          <w:sz w:val="28"/>
          <w:szCs w:val="28"/>
          <w:lang w:eastAsia="en-US"/>
        </w:rPr>
        <w:drawing>
          <wp:inline distT="0" distB="0" distL="0" distR="0" wp14:anchorId="5AC34861" wp14:editId="6FA5C588">
            <wp:extent cx="5939790" cy="228600"/>
            <wp:effectExtent l="0" t="0" r="381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155F0106" w14:textId="77777777" w:rsidR="00DC778B" w:rsidRPr="00DC778B" w:rsidRDefault="00DC778B" w:rsidP="00DC778B">
      <w:pPr>
        <w:jc w:val="both"/>
        <w:rPr>
          <w:rFonts w:eastAsia="Calibri"/>
          <w:sz w:val="28"/>
          <w:szCs w:val="28"/>
          <w:lang w:eastAsia="en-US"/>
        </w:rPr>
      </w:pPr>
    </w:p>
    <w:p w14:paraId="78B70018"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1F8B8C69" w14:textId="0120AA46"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10BCA262" wp14:editId="6F9D505B">
            <wp:extent cx="514350" cy="3333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C778B">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DC778B">
          <w:rPr>
            <w:rFonts w:eastAsia="Calibri"/>
            <w:sz w:val="28"/>
            <w:szCs w:val="28"/>
            <w:lang w:eastAsia="en-US"/>
          </w:rPr>
          <w:t>формулой (40)</w:t>
        </w:r>
      </w:hyperlink>
      <w:r w:rsidRPr="00DC778B">
        <w:rPr>
          <w:rFonts w:eastAsia="Calibri"/>
          <w:sz w:val="28"/>
          <w:szCs w:val="28"/>
          <w:lang w:eastAsia="en-US"/>
        </w:rPr>
        <w:t xml:space="preserve"> настоящих Методических указаний, тыс. руб.;</w:t>
      </w:r>
    </w:p>
    <w:p w14:paraId="47965D01" w14:textId="68B828B1"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2FAE47B8" wp14:editId="44401025">
            <wp:extent cx="495300" cy="3333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209" w:history="1">
        <w:r w:rsidRPr="00DC778B">
          <w:rPr>
            <w:rFonts w:eastAsia="Calibri"/>
            <w:sz w:val="28"/>
            <w:szCs w:val="28"/>
            <w:lang w:eastAsia="en-US"/>
          </w:rPr>
          <w:t>пунктов 22</w:t>
        </w:r>
      </w:hyperlink>
      <w:r w:rsidRPr="00DC778B">
        <w:rPr>
          <w:rFonts w:eastAsia="Calibri"/>
          <w:sz w:val="28"/>
          <w:szCs w:val="28"/>
          <w:lang w:eastAsia="en-US"/>
        </w:rPr>
        <w:t xml:space="preserve">, </w:t>
      </w:r>
      <w:hyperlink r:id="rId210" w:history="1">
        <w:r w:rsidRPr="00DC778B">
          <w:rPr>
            <w:rFonts w:eastAsia="Calibri"/>
            <w:sz w:val="28"/>
            <w:szCs w:val="28"/>
            <w:lang w:eastAsia="en-US"/>
          </w:rPr>
          <w:t>29</w:t>
        </w:r>
      </w:hyperlink>
      <w:r w:rsidRPr="00DC778B">
        <w:rPr>
          <w:rFonts w:eastAsia="Calibri"/>
          <w:sz w:val="28"/>
          <w:szCs w:val="28"/>
          <w:lang w:eastAsia="en-US"/>
        </w:rPr>
        <w:t xml:space="preserve">, </w:t>
      </w:r>
      <w:hyperlink r:id="rId211" w:history="1">
        <w:r w:rsidRPr="00DC778B">
          <w:rPr>
            <w:rFonts w:eastAsia="Calibri"/>
            <w:sz w:val="28"/>
            <w:szCs w:val="28"/>
            <w:lang w:eastAsia="en-US"/>
          </w:rPr>
          <w:t>49</w:t>
        </w:r>
      </w:hyperlink>
      <w:r w:rsidRPr="00DC778B">
        <w:rPr>
          <w:rFonts w:eastAsia="Calibri"/>
          <w:sz w:val="28"/>
          <w:szCs w:val="28"/>
          <w:lang w:eastAsia="en-US"/>
        </w:rPr>
        <w:t xml:space="preserve">, </w:t>
      </w:r>
      <w:hyperlink r:id="rId212" w:history="1">
        <w:r w:rsidRPr="00DC778B">
          <w:rPr>
            <w:rFonts w:eastAsia="Calibri"/>
            <w:sz w:val="28"/>
            <w:szCs w:val="28"/>
            <w:lang w:eastAsia="en-US"/>
          </w:rPr>
          <w:t>51</w:t>
        </w:r>
      </w:hyperlink>
      <w:r w:rsidRPr="00DC778B">
        <w:rPr>
          <w:rFonts w:eastAsia="Calibri"/>
          <w:sz w:val="28"/>
          <w:szCs w:val="28"/>
          <w:lang w:eastAsia="en-US"/>
        </w:rPr>
        <w:t xml:space="preserve"> - </w:t>
      </w:r>
      <w:hyperlink r:id="rId213" w:history="1">
        <w:r w:rsidRPr="00DC778B">
          <w:rPr>
            <w:rFonts w:eastAsia="Calibri"/>
            <w:sz w:val="28"/>
            <w:szCs w:val="28"/>
            <w:lang w:eastAsia="en-US"/>
          </w:rPr>
          <w:t>60</w:t>
        </w:r>
      </w:hyperlink>
      <w:r w:rsidRPr="00DC778B">
        <w:rPr>
          <w:rFonts w:eastAsia="Calibri"/>
          <w:sz w:val="28"/>
          <w:szCs w:val="28"/>
          <w:lang w:eastAsia="en-US"/>
        </w:rPr>
        <w:t xml:space="preserve"> и </w:t>
      </w:r>
      <w:hyperlink r:id="rId214" w:history="1">
        <w:r w:rsidRPr="00DC778B">
          <w:rPr>
            <w:rFonts w:eastAsia="Calibri"/>
            <w:sz w:val="28"/>
            <w:szCs w:val="28"/>
            <w:lang w:eastAsia="en-US"/>
          </w:rPr>
          <w:t>88</w:t>
        </w:r>
      </w:hyperlink>
      <w:r w:rsidRPr="00DC778B">
        <w:rPr>
          <w:rFonts w:eastAsia="Calibri"/>
          <w:sz w:val="28"/>
          <w:szCs w:val="28"/>
          <w:lang w:eastAsia="en-US"/>
        </w:rPr>
        <w:t xml:space="preserve"> настоящих Методических указаний;</w:t>
      </w:r>
    </w:p>
    <w:p w14:paraId="6E7AC66D" w14:textId="6333B503"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4C022793" wp14:editId="3F98C7BF">
            <wp:extent cx="466725" cy="333375"/>
            <wp:effectExtent l="0" t="0" r="952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DC778B">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DC778B">
          <w:rPr>
            <w:rFonts w:eastAsia="Calibri"/>
            <w:sz w:val="28"/>
            <w:szCs w:val="28"/>
            <w:lang w:eastAsia="en-US"/>
          </w:rPr>
          <w:t>формулой (40.1)</w:t>
        </w:r>
      </w:hyperlink>
      <w:r w:rsidRPr="00DC778B">
        <w:rPr>
          <w:rFonts w:eastAsia="Calibri"/>
          <w:sz w:val="28"/>
          <w:szCs w:val="28"/>
          <w:lang w:eastAsia="en-US"/>
        </w:rPr>
        <w:t xml:space="preserve"> настоящих Методических указаний, тыс. руб.;</w:t>
      </w:r>
    </w:p>
    <w:p w14:paraId="771B4658" w14:textId="7C82D97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09B5020E" wp14:editId="393334F1">
            <wp:extent cx="371475" cy="333375"/>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DC778B">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15" w:history="1">
        <w:r w:rsidRPr="00DC778B">
          <w:rPr>
            <w:rFonts w:eastAsia="Calibri"/>
            <w:sz w:val="28"/>
            <w:szCs w:val="28"/>
            <w:lang w:eastAsia="en-US"/>
          </w:rPr>
          <w:t>пунктом 28</w:t>
        </w:r>
      </w:hyperlink>
      <w:r w:rsidRPr="00DC778B">
        <w:rPr>
          <w:rFonts w:eastAsia="Calibri"/>
          <w:sz w:val="28"/>
          <w:szCs w:val="28"/>
          <w:lang w:eastAsia="en-US"/>
        </w:rPr>
        <w:t xml:space="preserve"> настоящих Методических указаний, тыс. руб.;</w:t>
      </w:r>
    </w:p>
    <w:p w14:paraId="6C669CD2" w14:textId="1E0E3795"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001C89CA" wp14:editId="2178457B">
            <wp:extent cx="476250" cy="3238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DC778B">
        <w:rPr>
          <w:rFonts w:eastAsia="Calibri"/>
          <w:sz w:val="28"/>
          <w:szCs w:val="28"/>
          <w:lang w:eastAsia="en-US"/>
        </w:rPr>
        <w:t xml:space="preserve"> - величина нормативной прибыли в (i-2)-м году, определяемая в соответствии с </w:t>
      </w:r>
      <w:hyperlink r:id="rId216" w:history="1">
        <w:r w:rsidRPr="00DC778B">
          <w:rPr>
            <w:rFonts w:eastAsia="Calibri"/>
            <w:sz w:val="28"/>
            <w:szCs w:val="28"/>
            <w:lang w:eastAsia="en-US"/>
          </w:rPr>
          <w:t>пунктом 86</w:t>
        </w:r>
      </w:hyperlink>
      <w:r w:rsidRPr="00DC778B">
        <w:rPr>
          <w:rFonts w:eastAsia="Calibri"/>
          <w:sz w:val="28"/>
          <w:szCs w:val="28"/>
          <w:lang w:eastAsia="en-US"/>
        </w:rPr>
        <w:t xml:space="preserve"> настоящих Методический указаний, тыс. руб.;</w:t>
      </w:r>
    </w:p>
    <w:p w14:paraId="379B120F" w14:textId="2A365848"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1DEAE6C" wp14:editId="7D57BE8E">
            <wp:extent cx="581025" cy="333375"/>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DC778B">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17" w:history="1">
        <w:r w:rsidRPr="00DC778B">
          <w:rPr>
            <w:rFonts w:eastAsia="Calibri"/>
            <w:sz w:val="28"/>
            <w:szCs w:val="28"/>
            <w:lang w:eastAsia="en-US"/>
          </w:rPr>
          <w:t>пунктом 86(1)</w:t>
        </w:r>
      </w:hyperlink>
      <w:r w:rsidRPr="00DC778B">
        <w:rPr>
          <w:rFonts w:eastAsia="Calibri"/>
          <w:sz w:val="28"/>
          <w:szCs w:val="28"/>
          <w:lang w:eastAsia="en-US"/>
        </w:rPr>
        <w:t xml:space="preserve"> настоящих Методических указаний исходя из скорректированных расходов, тыс. руб.;</w:t>
      </w:r>
    </w:p>
    <w:p w14:paraId="5310A755" w14:textId="4EC5A025"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36D64D3D" wp14:editId="0934EF1B">
            <wp:extent cx="552450" cy="3333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C778B">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218" w:history="1">
        <w:r w:rsidRPr="00DC778B">
          <w:rPr>
            <w:rFonts w:eastAsia="Calibri"/>
            <w:sz w:val="28"/>
            <w:szCs w:val="28"/>
            <w:lang w:eastAsia="en-US"/>
          </w:rPr>
          <w:t>пунктом 72</w:t>
        </w:r>
      </w:hyperlink>
      <w:r w:rsidRPr="00DC778B">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40F05892" w14:textId="41C18F81"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565DE384" wp14:editId="0401525E">
            <wp:extent cx="523875" cy="361950"/>
            <wp:effectExtent l="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DC778B">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219" w:history="1">
        <w:r w:rsidRPr="00DC778B">
          <w:rPr>
            <w:rFonts w:eastAsia="Calibri"/>
            <w:sz w:val="28"/>
            <w:szCs w:val="28"/>
            <w:lang w:eastAsia="en-US"/>
          </w:rPr>
          <w:t>пунктом 74</w:t>
        </w:r>
      </w:hyperlink>
      <w:r w:rsidRPr="00DC778B">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5F82BA12" w14:textId="7D5C6437"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lastRenderedPageBreak/>
        <w:drawing>
          <wp:inline distT="0" distB="0" distL="0" distR="0" wp14:anchorId="6AEE2E4B" wp14:editId="60AA3912">
            <wp:extent cx="742950" cy="3238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DC778B">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20" w:history="1">
        <w:r w:rsidRPr="00DC778B">
          <w:rPr>
            <w:rFonts w:eastAsia="Calibri"/>
            <w:sz w:val="28"/>
            <w:szCs w:val="28"/>
            <w:lang w:eastAsia="en-US"/>
          </w:rPr>
          <w:t>формулой (37)</w:t>
        </w:r>
      </w:hyperlink>
      <w:r w:rsidRPr="00DC778B">
        <w:rPr>
          <w:rFonts w:eastAsia="Calibri"/>
          <w:sz w:val="28"/>
          <w:szCs w:val="28"/>
          <w:lang w:eastAsia="en-US"/>
        </w:rPr>
        <w:t xml:space="preserve"> настоящих Методических указаний, тыс. руб.;</w:t>
      </w:r>
    </w:p>
    <w:p w14:paraId="352926FF" w14:textId="78D63052"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4E72F04D" wp14:editId="566EEF11">
            <wp:extent cx="495300" cy="323850"/>
            <wp:effectExtent l="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DC778B">
        <w:rPr>
          <w:rFonts w:eastAsia="Calibri"/>
          <w:sz w:val="28"/>
          <w:szCs w:val="28"/>
          <w:lang w:eastAsia="en-US"/>
        </w:rPr>
        <w:t xml:space="preserve">, </w:t>
      </w:r>
      <w:r w:rsidRPr="00DC778B">
        <w:rPr>
          <w:rFonts w:eastAsia="Calibri"/>
          <w:noProof/>
          <w:position w:val="-11"/>
          <w:sz w:val="28"/>
          <w:szCs w:val="28"/>
          <w:lang w:eastAsia="en-US"/>
        </w:rPr>
        <w:drawing>
          <wp:inline distT="0" distB="0" distL="0" distR="0" wp14:anchorId="2A7999F5" wp14:editId="55D755C3">
            <wp:extent cx="714375" cy="323850"/>
            <wp:effectExtent l="0" t="0" r="9525"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DC778B">
        <w:rPr>
          <w:rFonts w:eastAsia="Calibri"/>
          <w:sz w:val="28"/>
          <w:szCs w:val="28"/>
          <w:lang w:eastAsia="en-US"/>
        </w:rPr>
        <w:t xml:space="preserve">, </w:t>
      </w:r>
      <w:r w:rsidRPr="00DC778B">
        <w:rPr>
          <w:rFonts w:eastAsia="Calibri"/>
          <w:noProof/>
          <w:position w:val="-12"/>
          <w:sz w:val="28"/>
          <w:szCs w:val="28"/>
          <w:lang w:eastAsia="en-US"/>
        </w:rPr>
        <w:drawing>
          <wp:inline distT="0" distB="0" distL="0" distR="0" wp14:anchorId="161419A2" wp14:editId="737C586C">
            <wp:extent cx="771525" cy="333375"/>
            <wp:effectExtent l="0" t="0" r="9525"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DC778B">
        <w:rPr>
          <w:rFonts w:eastAsia="Calibri"/>
          <w:sz w:val="28"/>
          <w:szCs w:val="28"/>
          <w:lang w:eastAsia="en-US"/>
        </w:rPr>
        <w:t xml:space="preserve">, </w:t>
      </w:r>
      <w:r w:rsidRPr="00DC778B">
        <w:rPr>
          <w:rFonts w:eastAsia="Calibri"/>
          <w:noProof/>
          <w:position w:val="-12"/>
          <w:sz w:val="28"/>
          <w:szCs w:val="28"/>
          <w:lang w:eastAsia="en-US"/>
        </w:rPr>
        <w:drawing>
          <wp:inline distT="0" distB="0" distL="0" distR="0" wp14:anchorId="1C281639" wp14:editId="07B93AD1">
            <wp:extent cx="781050" cy="333375"/>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DC778B">
        <w:rPr>
          <w:rFonts w:eastAsia="Calibri"/>
          <w:sz w:val="28"/>
          <w:szCs w:val="28"/>
          <w:lang w:eastAsia="en-US"/>
        </w:rPr>
        <w:t xml:space="preserve"> - показатели, утвержденные и учтенные органом регулирования в i-2 году, тыс. руб.</w:t>
      </w:r>
    </w:p>
    <w:p w14:paraId="06C9D20B"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Операционные расходы и расходы на приобретение энергетических</w:t>
      </w:r>
    </w:p>
    <w:p w14:paraId="078B9577" w14:textId="77777777" w:rsidR="00DC778B" w:rsidRPr="00DC778B" w:rsidRDefault="00DC778B" w:rsidP="00DC778B">
      <w:pPr>
        <w:ind w:firstLine="540"/>
        <w:jc w:val="both"/>
        <w:rPr>
          <w:rFonts w:eastAsia="Calibri"/>
          <w:sz w:val="28"/>
          <w:szCs w:val="28"/>
          <w:lang w:eastAsia="en-US"/>
        </w:rPr>
      </w:pPr>
    </w:p>
    <w:p w14:paraId="10F1A2D1" w14:textId="1C2EC5F7" w:rsidR="00DC778B" w:rsidRPr="00DC778B" w:rsidRDefault="00DC778B" w:rsidP="00DC778B">
      <w:pPr>
        <w:jc w:val="center"/>
        <w:rPr>
          <w:rFonts w:eastAsia="Calibri"/>
          <w:sz w:val="28"/>
          <w:szCs w:val="28"/>
          <w:lang w:eastAsia="en-US"/>
        </w:rPr>
      </w:pPr>
      <w:r w:rsidRPr="00DC778B">
        <w:rPr>
          <w:rFonts w:eastAsia="Calibri"/>
          <w:noProof/>
          <w:position w:val="-33"/>
          <w:sz w:val="28"/>
          <w:szCs w:val="28"/>
          <w:lang w:eastAsia="en-US"/>
        </w:rPr>
        <w:drawing>
          <wp:inline distT="0" distB="0" distL="0" distR="0" wp14:anchorId="48E94F4A" wp14:editId="2EEEDA05">
            <wp:extent cx="5934075" cy="600075"/>
            <wp:effectExtent l="0" t="0" r="9525" b="9525"/>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20FFE253" w14:textId="77777777" w:rsidR="00DC778B" w:rsidRPr="00DC778B" w:rsidRDefault="00DC778B" w:rsidP="00DC778B">
      <w:pPr>
        <w:jc w:val="both"/>
        <w:rPr>
          <w:rFonts w:eastAsia="Calibri"/>
          <w:sz w:val="28"/>
          <w:szCs w:val="28"/>
          <w:lang w:eastAsia="en-US"/>
        </w:rPr>
      </w:pPr>
    </w:p>
    <w:p w14:paraId="139A5F0D" w14:textId="66F240B3"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3993A7C5" wp14:editId="57F82D64">
            <wp:extent cx="2305050" cy="333375"/>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243D217C" w14:textId="77777777" w:rsidR="00DC778B" w:rsidRPr="00DC778B" w:rsidRDefault="00DC778B" w:rsidP="00DC778B">
      <w:pPr>
        <w:jc w:val="both"/>
        <w:rPr>
          <w:rFonts w:eastAsia="Calibri"/>
          <w:sz w:val="28"/>
          <w:szCs w:val="28"/>
          <w:lang w:eastAsia="en-US"/>
        </w:rPr>
      </w:pPr>
    </w:p>
    <w:p w14:paraId="583A4885"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4EFCF22E" w14:textId="77777777" w:rsidR="00DC778B" w:rsidRPr="00DC778B" w:rsidRDefault="00DC778B" w:rsidP="00DC778B">
      <w:pPr>
        <w:jc w:val="both"/>
        <w:rPr>
          <w:rFonts w:eastAsia="Calibri"/>
          <w:sz w:val="28"/>
          <w:szCs w:val="28"/>
          <w:lang w:eastAsia="en-US"/>
        </w:rPr>
      </w:pPr>
    </w:p>
    <w:p w14:paraId="58E39CB6" w14:textId="633AD7D2"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7097FAE5" wp14:editId="6B02BDDE">
            <wp:extent cx="3076575" cy="333375"/>
            <wp:effectExtent l="0" t="0" r="9525"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2EFFCF54" w14:textId="435CFEA3" w:rsidR="00DC778B" w:rsidRPr="00DC778B" w:rsidRDefault="00DC778B" w:rsidP="00DC778B">
      <w:pPr>
        <w:jc w:val="center"/>
        <w:rPr>
          <w:rFonts w:eastAsia="Calibri"/>
          <w:sz w:val="28"/>
          <w:szCs w:val="28"/>
          <w:lang w:eastAsia="en-US"/>
        </w:rPr>
      </w:pPr>
      <w:r w:rsidRPr="00DC778B">
        <w:rPr>
          <w:rFonts w:eastAsia="Calibri"/>
          <w:noProof/>
          <w:position w:val="-15"/>
          <w:sz w:val="28"/>
          <w:szCs w:val="28"/>
          <w:lang w:eastAsia="en-US"/>
        </w:rPr>
        <w:drawing>
          <wp:inline distT="0" distB="0" distL="0" distR="0" wp14:anchorId="1181043A" wp14:editId="6B5552F9">
            <wp:extent cx="2638425" cy="371475"/>
            <wp:effectExtent l="0" t="0" r="9525"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26C1A1DC" w14:textId="77777777" w:rsidR="00DC778B" w:rsidRPr="00DC778B" w:rsidRDefault="00DC778B" w:rsidP="00DC778B">
      <w:pPr>
        <w:jc w:val="both"/>
        <w:rPr>
          <w:rFonts w:eastAsia="Calibri"/>
          <w:sz w:val="28"/>
          <w:szCs w:val="28"/>
          <w:lang w:eastAsia="en-US"/>
        </w:rPr>
      </w:pPr>
    </w:p>
    <w:p w14:paraId="6D6B2E51"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43DCB883"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i0 - первый год текущего долгосрочного периода регулирования;</w:t>
      </w:r>
    </w:p>
    <w:p w14:paraId="059F4067" w14:textId="66818F1E"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1D8BE13D" wp14:editId="4B285CEB">
            <wp:extent cx="476250" cy="333375"/>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4976557B"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ОР</w:t>
      </w:r>
      <w:r w:rsidRPr="00DC778B">
        <w:rPr>
          <w:rFonts w:eastAsia="Calibri"/>
          <w:sz w:val="28"/>
          <w:szCs w:val="28"/>
          <w:vertAlign w:val="subscript"/>
          <w:lang w:eastAsia="en-US"/>
        </w:rPr>
        <w:t>i0</w:t>
      </w:r>
      <w:r w:rsidRPr="00DC778B">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21" w:history="1">
        <w:r w:rsidRPr="00DC778B">
          <w:rPr>
            <w:rFonts w:eastAsia="Calibri"/>
            <w:sz w:val="28"/>
            <w:szCs w:val="28"/>
            <w:lang w:eastAsia="en-US"/>
          </w:rPr>
          <w:t>пунктом 45</w:t>
        </w:r>
      </w:hyperlink>
      <w:r w:rsidRPr="00DC778B">
        <w:rPr>
          <w:rFonts w:eastAsia="Calibri"/>
          <w:sz w:val="28"/>
          <w:szCs w:val="28"/>
          <w:lang w:eastAsia="en-US"/>
        </w:rPr>
        <w:t xml:space="preserve"> настоящих Методических указаний, тыс. руб.;</w:t>
      </w:r>
    </w:p>
    <w:p w14:paraId="5BBA3403"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116A3940" w14:textId="62952FF4"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1A4CB588" wp14:editId="66CD0712">
            <wp:extent cx="676275" cy="352425"/>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прогнозный индекс изменения потребительских цен в j-м году;</w:t>
      </w:r>
    </w:p>
    <w:p w14:paraId="3322FDC7" w14:textId="25122C09"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0BDCEA1E" wp14:editId="6DC120BF">
            <wp:extent cx="657225" cy="352425"/>
            <wp:effectExtent l="0" t="0" r="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22" w:history="1">
        <w:r w:rsidRPr="00DC778B">
          <w:rPr>
            <w:rFonts w:eastAsia="Calibri"/>
            <w:sz w:val="28"/>
            <w:szCs w:val="28"/>
            <w:lang w:eastAsia="en-US"/>
          </w:rPr>
          <w:t>формулой 8.1</w:t>
        </w:r>
      </w:hyperlink>
      <w:r w:rsidRPr="00DC778B">
        <w:rPr>
          <w:rFonts w:eastAsia="Calibri"/>
          <w:sz w:val="28"/>
          <w:szCs w:val="28"/>
          <w:lang w:eastAsia="en-US"/>
        </w:rPr>
        <w:t xml:space="preserve"> настоящих Методических указаний;</w:t>
      </w:r>
    </w:p>
    <w:p w14:paraId="606E979A" w14:textId="0D4AD37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350E2DDB" wp14:editId="155231BD">
            <wp:extent cx="533400" cy="333375"/>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C778B">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0DBAE6C2" w14:textId="06690732"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lastRenderedPageBreak/>
        <w:drawing>
          <wp:inline distT="0" distB="0" distL="0" distR="0" wp14:anchorId="7C0203CB" wp14:editId="34C8621F">
            <wp:extent cx="352425" cy="333375"/>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объем поданной воды (принятых сточных вод) в i-м году, тыс. куб. м;</w:t>
      </w:r>
    </w:p>
    <w:p w14:paraId="563364F6" w14:textId="67858A1B"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4588FC2" wp14:editId="5B3A52C1">
            <wp:extent cx="495300" cy="333375"/>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 скорректированная цена на электрическую энергию, определяемая в i-м году, руб./кВт час;</w:t>
      </w:r>
    </w:p>
    <w:p w14:paraId="0CB50BF5" w14:textId="7184F38D"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048FFFFD" wp14:editId="0AE7967D">
            <wp:extent cx="333375" cy="352425"/>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189880A3" w14:textId="026A7823"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235C3FCA" wp14:editId="4D2E406D">
            <wp:extent cx="495300" cy="352425"/>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DC778B">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2D8B9D65" w14:textId="77777777" w:rsidR="00DC778B" w:rsidRPr="00DC778B" w:rsidRDefault="00DC778B" w:rsidP="00DC778B">
      <w:pPr>
        <w:jc w:val="both"/>
        <w:rPr>
          <w:rFonts w:eastAsia="Calibri"/>
          <w:sz w:val="28"/>
          <w:szCs w:val="28"/>
          <w:lang w:eastAsia="en-US"/>
        </w:rPr>
      </w:pPr>
    </w:p>
    <w:p w14:paraId="6021FDA9" w14:textId="2D7991D5" w:rsidR="00DC778B" w:rsidRPr="00DC778B" w:rsidRDefault="00DC778B" w:rsidP="00DC778B">
      <w:pPr>
        <w:jc w:val="center"/>
        <w:rPr>
          <w:rFonts w:eastAsia="Calibri"/>
          <w:sz w:val="28"/>
          <w:szCs w:val="28"/>
          <w:lang w:eastAsia="en-US"/>
        </w:rPr>
      </w:pPr>
      <w:r w:rsidRPr="00DC778B">
        <w:rPr>
          <w:rFonts w:eastAsia="Calibri"/>
          <w:noProof/>
          <w:position w:val="-33"/>
          <w:sz w:val="28"/>
          <w:szCs w:val="28"/>
          <w:lang w:eastAsia="en-US"/>
        </w:rPr>
        <w:drawing>
          <wp:inline distT="0" distB="0" distL="0" distR="0" wp14:anchorId="2507E8AC" wp14:editId="7AAF2DB6">
            <wp:extent cx="5939790" cy="637540"/>
            <wp:effectExtent l="0" t="0" r="381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9790" cy="637540"/>
                    </a:xfrm>
                    <a:prstGeom prst="rect">
                      <a:avLst/>
                    </a:prstGeom>
                    <a:noFill/>
                    <a:ln>
                      <a:noFill/>
                    </a:ln>
                  </pic:spPr>
                </pic:pic>
              </a:graphicData>
            </a:graphic>
          </wp:inline>
        </w:drawing>
      </w:r>
    </w:p>
    <w:p w14:paraId="130D31A9" w14:textId="77777777" w:rsidR="00DC778B" w:rsidRPr="00DC778B" w:rsidRDefault="00DC778B" w:rsidP="00DC778B">
      <w:pPr>
        <w:jc w:val="both"/>
        <w:rPr>
          <w:rFonts w:eastAsia="Calibri"/>
          <w:sz w:val="28"/>
          <w:szCs w:val="28"/>
          <w:lang w:eastAsia="en-US"/>
        </w:rPr>
      </w:pPr>
      <w:r w:rsidRPr="00DC778B">
        <w:rPr>
          <w:rFonts w:eastAsia="Calibri"/>
          <w:sz w:val="28"/>
          <w:szCs w:val="28"/>
          <w:lang w:eastAsia="en-US"/>
        </w:rPr>
        <w:t>i-м году;</w:t>
      </w:r>
    </w:p>
    <w:p w14:paraId="7C36DE22" w14:textId="7E610531"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3B75E27B" wp14:editId="217AC840">
            <wp:extent cx="2486025" cy="276225"/>
            <wp:effectExtent l="0" t="0" r="0" b="9525"/>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5FF4B1F7" w14:textId="77777777" w:rsidR="00DC778B" w:rsidRPr="00DC778B" w:rsidRDefault="00DC778B" w:rsidP="00DC778B">
      <w:pPr>
        <w:jc w:val="both"/>
        <w:rPr>
          <w:rFonts w:eastAsia="Calibri"/>
          <w:sz w:val="28"/>
          <w:szCs w:val="28"/>
          <w:lang w:eastAsia="en-US"/>
        </w:rPr>
      </w:pPr>
    </w:p>
    <w:p w14:paraId="495C350F" w14:textId="31035CE2" w:rsidR="00DC778B" w:rsidRPr="00DC778B" w:rsidRDefault="00DC778B" w:rsidP="00DC778B">
      <w:pPr>
        <w:jc w:val="center"/>
        <w:rPr>
          <w:rFonts w:eastAsia="Calibri"/>
          <w:sz w:val="28"/>
          <w:szCs w:val="28"/>
          <w:lang w:eastAsia="en-US"/>
        </w:rPr>
      </w:pPr>
      <w:r w:rsidRPr="00DC778B">
        <w:rPr>
          <w:rFonts w:eastAsia="Calibri"/>
          <w:noProof/>
          <w:position w:val="-12"/>
          <w:sz w:val="28"/>
          <w:szCs w:val="28"/>
          <w:lang w:eastAsia="en-US"/>
        </w:rPr>
        <w:drawing>
          <wp:inline distT="0" distB="0" distL="0" distR="0" wp14:anchorId="347E53EA" wp14:editId="529ECBF5">
            <wp:extent cx="3467100" cy="333375"/>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716C629A" w14:textId="275F2D68" w:rsidR="00DC778B" w:rsidRPr="00DC778B" w:rsidRDefault="00DC778B" w:rsidP="00DC778B">
      <w:pPr>
        <w:jc w:val="center"/>
        <w:rPr>
          <w:rFonts w:eastAsia="Calibri"/>
          <w:sz w:val="28"/>
          <w:szCs w:val="28"/>
          <w:lang w:eastAsia="en-US"/>
        </w:rPr>
      </w:pPr>
      <w:r w:rsidRPr="00DC778B">
        <w:rPr>
          <w:rFonts w:eastAsia="Calibri"/>
          <w:noProof/>
          <w:position w:val="-15"/>
          <w:sz w:val="28"/>
          <w:szCs w:val="28"/>
          <w:lang w:eastAsia="en-US"/>
        </w:rPr>
        <w:drawing>
          <wp:inline distT="0" distB="0" distL="0" distR="0" wp14:anchorId="6D65F991" wp14:editId="667165E7">
            <wp:extent cx="2914650" cy="371475"/>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660FAC33" w14:textId="311E7129" w:rsidR="00DC778B" w:rsidRPr="00DC778B" w:rsidRDefault="00DC778B" w:rsidP="00DC778B">
      <w:pPr>
        <w:jc w:val="center"/>
        <w:rPr>
          <w:rFonts w:eastAsia="Calibri"/>
          <w:sz w:val="28"/>
          <w:szCs w:val="28"/>
          <w:lang w:eastAsia="en-US"/>
        </w:rPr>
      </w:pPr>
      <w:r w:rsidRPr="00DC778B">
        <w:rPr>
          <w:rFonts w:eastAsia="Calibri"/>
          <w:noProof/>
          <w:position w:val="-14"/>
          <w:sz w:val="28"/>
          <w:szCs w:val="28"/>
          <w:lang w:eastAsia="en-US"/>
        </w:rPr>
        <w:drawing>
          <wp:inline distT="0" distB="0" distL="0" distR="0" wp14:anchorId="7C242D67" wp14:editId="05588CCE">
            <wp:extent cx="5391150" cy="352425"/>
            <wp:effectExtent l="0" t="0" r="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024DFCEB" w14:textId="77777777" w:rsidR="00DC778B" w:rsidRPr="00DC778B" w:rsidRDefault="00DC778B" w:rsidP="00DC778B">
      <w:pPr>
        <w:jc w:val="both"/>
        <w:rPr>
          <w:rFonts w:eastAsia="Calibri"/>
          <w:sz w:val="28"/>
          <w:szCs w:val="28"/>
          <w:lang w:eastAsia="en-US"/>
        </w:rPr>
      </w:pPr>
    </w:p>
    <w:p w14:paraId="04EC756D"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7E6196F6"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i0 - первый год текущего долгосрочного периода регулирования;</w:t>
      </w:r>
    </w:p>
    <w:p w14:paraId="00E94D54" w14:textId="6D51816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12EEC0D5" wp14:editId="3F885C80">
            <wp:extent cx="476250" cy="3333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C778B">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11483E59" w14:textId="5F2A39BE"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6C685AF5" wp14:editId="4A349AFA">
            <wp:extent cx="447675" cy="323850"/>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C778B">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23" w:history="1">
        <w:r w:rsidRPr="00DC778B">
          <w:rPr>
            <w:rFonts w:eastAsia="Calibri"/>
            <w:sz w:val="28"/>
            <w:szCs w:val="28"/>
            <w:lang w:eastAsia="en-US"/>
          </w:rPr>
          <w:t>пунктом 45</w:t>
        </w:r>
      </w:hyperlink>
      <w:r w:rsidRPr="00DC778B">
        <w:rPr>
          <w:rFonts w:eastAsia="Calibri"/>
          <w:sz w:val="28"/>
          <w:szCs w:val="28"/>
          <w:lang w:eastAsia="en-US"/>
        </w:rPr>
        <w:t xml:space="preserve"> настоящих Методических указаний, тыс. руб.;</w:t>
      </w:r>
    </w:p>
    <w:p w14:paraId="1B8CA3F8" w14:textId="23195D2C"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A764FF4" wp14:editId="72D9A845">
            <wp:extent cx="552450" cy="3333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C778B">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7D7B1295" w14:textId="27662C89"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27E633A9" wp14:editId="71821B82">
            <wp:extent cx="628650" cy="3524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DC778B">
        <w:rPr>
          <w:rFonts w:eastAsia="Calibri"/>
          <w:sz w:val="28"/>
          <w:szCs w:val="28"/>
          <w:lang w:eastAsia="en-US"/>
        </w:rPr>
        <w:t xml:space="preserve"> - фактический индекс изменения потребительских цен в j-м году;</w:t>
      </w:r>
    </w:p>
    <w:p w14:paraId="7584CA23" w14:textId="37C55B3A"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4558A326" wp14:editId="07753D82">
            <wp:extent cx="600075" cy="352425"/>
            <wp:effectExtent l="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DC778B">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224" w:history="1">
        <w:r w:rsidRPr="00DC778B">
          <w:rPr>
            <w:rFonts w:eastAsia="Calibri"/>
            <w:sz w:val="28"/>
            <w:szCs w:val="28"/>
            <w:lang w:eastAsia="en-US"/>
          </w:rPr>
          <w:t>формулой 8.1</w:t>
        </w:r>
      </w:hyperlink>
      <w:r w:rsidRPr="00DC778B">
        <w:rPr>
          <w:rFonts w:eastAsia="Calibri"/>
          <w:sz w:val="28"/>
          <w:szCs w:val="28"/>
          <w:lang w:eastAsia="en-US"/>
        </w:rPr>
        <w:t xml:space="preserve"> настоящих Методических указаний;</w:t>
      </w:r>
    </w:p>
    <w:p w14:paraId="024B8772" w14:textId="74927348"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7477D0F4" wp14:editId="7E328E85">
            <wp:extent cx="514350" cy="3333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C778B">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2697D517" w14:textId="499E2FC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lastRenderedPageBreak/>
        <w:drawing>
          <wp:inline distT="0" distB="0" distL="0" distR="0" wp14:anchorId="33980CEA" wp14:editId="2E428968">
            <wp:extent cx="533400" cy="3333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C778B">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29D6A16F" w14:textId="4E9A27CA"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B34329D" wp14:editId="0624D8B4">
            <wp:extent cx="371475" cy="333375"/>
            <wp:effectExtent l="0" t="0" r="952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DC778B">
        <w:rPr>
          <w:rFonts w:eastAsia="Calibri"/>
          <w:sz w:val="28"/>
          <w:szCs w:val="28"/>
          <w:lang w:eastAsia="en-US"/>
        </w:rPr>
        <w:t xml:space="preserve"> - фактический объем поданной воды (принятых сточных вод) в i-2 году, тыс. куб. м;</w:t>
      </w:r>
    </w:p>
    <w:p w14:paraId="29FBF425" w14:textId="0917BCA4"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4C86A76C" wp14:editId="6C2957BC">
            <wp:extent cx="742950" cy="3333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DC778B">
        <w:rPr>
          <w:rFonts w:eastAsia="Calibri"/>
          <w:sz w:val="28"/>
          <w:szCs w:val="28"/>
          <w:lang w:eastAsia="en-US"/>
        </w:rPr>
        <w:t xml:space="preserve"> - фактическая (расчетная) цена на электрическую энергию, определяемая в i-2 году, руб./кВт час;</w:t>
      </w:r>
    </w:p>
    <w:p w14:paraId="41D1FA98" w14:textId="06E70660"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4D1B3C6" wp14:editId="60A72298">
            <wp:extent cx="495300" cy="3333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2F877A2D" w14:textId="4E3F311D"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5BEA8F17" wp14:editId="58263EAC">
            <wp:extent cx="447675" cy="352425"/>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DC778B">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7B66EBD5" w14:textId="562E5955" w:rsidR="00DC778B" w:rsidRPr="00DC778B" w:rsidRDefault="00DC778B" w:rsidP="00DC778B">
      <w:pPr>
        <w:ind w:firstLine="540"/>
        <w:jc w:val="both"/>
        <w:rPr>
          <w:rFonts w:eastAsia="Calibri"/>
          <w:sz w:val="28"/>
          <w:szCs w:val="28"/>
          <w:lang w:eastAsia="en-US"/>
        </w:rPr>
      </w:pPr>
      <w:r w:rsidRPr="00DC778B">
        <w:rPr>
          <w:rFonts w:eastAsia="Calibri"/>
          <w:noProof/>
          <w:position w:val="-14"/>
          <w:sz w:val="28"/>
          <w:szCs w:val="28"/>
          <w:lang w:eastAsia="en-US"/>
        </w:rPr>
        <w:drawing>
          <wp:inline distT="0" distB="0" distL="0" distR="0" wp14:anchorId="50804F3A" wp14:editId="73B7330C">
            <wp:extent cx="628650" cy="3524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DC778B">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36724244" w14:textId="52C0E1C6"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56C5729" wp14:editId="686DAE34">
            <wp:extent cx="495300" cy="3333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C778B">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864F628" w14:textId="33A3676F"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085899BD" wp14:editId="60C9AA9E">
            <wp:extent cx="495300" cy="3238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DC778B">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25" w:history="1">
        <w:r w:rsidRPr="00DC778B">
          <w:rPr>
            <w:rFonts w:eastAsia="Calibri"/>
            <w:sz w:val="28"/>
            <w:szCs w:val="28"/>
            <w:lang w:eastAsia="en-US"/>
          </w:rPr>
          <w:t>пунктом 56</w:t>
        </w:r>
      </w:hyperlink>
      <w:r w:rsidRPr="00DC778B">
        <w:rPr>
          <w:rFonts w:eastAsia="Calibri"/>
          <w:sz w:val="28"/>
          <w:szCs w:val="28"/>
          <w:lang w:eastAsia="en-US"/>
        </w:rPr>
        <w:t xml:space="preserve"> настоящих Методических указаний, тыс. руб.</w:t>
      </w:r>
    </w:p>
    <w:p w14:paraId="34443300" w14:textId="77777777" w:rsidR="00DC778B" w:rsidRPr="00DC778B" w:rsidRDefault="00DC778B" w:rsidP="00DC778B">
      <w:pPr>
        <w:ind w:firstLine="709"/>
        <w:jc w:val="both"/>
        <w:rPr>
          <w:rFonts w:eastAsia="Calibri"/>
          <w:color w:val="FF0000"/>
          <w:sz w:val="28"/>
          <w:szCs w:val="28"/>
          <w:lang w:eastAsia="en-US"/>
        </w:rPr>
      </w:pPr>
      <w:r w:rsidRPr="00DC778B">
        <w:rPr>
          <w:rFonts w:eastAsia="Calibri"/>
          <w:color w:val="FF0000"/>
          <w:sz w:val="28"/>
          <w:szCs w:val="28"/>
          <w:lang w:eastAsia="en-US"/>
        </w:rPr>
        <w:t xml:space="preserve">       </w:t>
      </w:r>
    </w:p>
    <w:p w14:paraId="37655201" w14:textId="77777777" w:rsidR="00DC778B" w:rsidRPr="00DC778B" w:rsidRDefault="00DC778B" w:rsidP="00DC778B">
      <w:pPr>
        <w:ind w:firstLine="709"/>
        <w:jc w:val="both"/>
        <w:rPr>
          <w:color w:val="FF0000"/>
          <w:sz w:val="16"/>
          <w:szCs w:val="28"/>
        </w:rPr>
      </w:pPr>
      <w:r w:rsidRPr="00DC778B">
        <w:rPr>
          <w:rFonts w:eastAsia="Calibri"/>
          <w:sz w:val="28"/>
          <w:szCs w:val="28"/>
          <w:lang w:eastAsia="en-US"/>
        </w:rPr>
        <w:t xml:space="preserve">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за 2020 год составила </w:t>
      </w:r>
      <w:r w:rsidRPr="00DC778B">
        <w:rPr>
          <w:rFonts w:eastAsia="Calibri"/>
          <w:b/>
          <w:bCs/>
          <w:i/>
          <w:iCs/>
          <w:sz w:val="28"/>
          <w:szCs w:val="28"/>
          <w:lang w:eastAsia="en-US"/>
        </w:rPr>
        <w:t>0,00</w:t>
      </w:r>
      <w:r w:rsidRPr="00DC778B">
        <w:rPr>
          <w:rFonts w:eastAsia="Calibri"/>
          <w:sz w:val="28"/>
          <w:szCs w:val="28"/>
          <w:lang w:eastAsia="en-US"/>
        </w:rPr>
        <w:t xml:space="preserve"> тыс. руб. </w:t>
      </w:r>
    </w:p>
    <w:p w14:paraId="4507C362" w14:textId="77777777" w:rsidR="00DC778B" w:rsidRPr="00DC778B" w:rsidRDefault="00DC778B" w:rsidP="00DC778B">
      <w:pPr>
        <w:tabs>
          <w:tab w:val="left" w:pos="284"/>
        </w:tabs>
        <w:ind w:firstLine="709"/>
        <w:jc w:val="both"/>
        <w:rPr>
          <w:sz w:val="28"/>
          <w:szCs w:val="28"/>
        </w:rPr>
      </w:pPr>
      <w:r w:rsidRPr="00DC778B">
        <w:rPr>
          <w:sz w:val="28"/>
          <w:szCs w:val="28"/>
        </w:rPr>
        <w:t xml:space="preserve">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водоотведение, </w:t>
      </w:r>
      <w:r w:rsidRPr="00DC778B">
        <w:rPr>
          <w:sz w:val="28"/>
          <w:szCs w:val="28"/>
          <w:lang w:eastAsia="en-US"/>
        </w:rPr>
        <w:t xml:space="preserve">для абонентов, объекты </w:t>
      </w:r>
      <w:r w:rsidRPr="00DC778B">
        <w:rPr>
          <w:rFonts w:eastAsia="Calibri"/>
          <w:sz w:val="28"/>
          <w:szCs w:val="28"/>
          <w:lang w:eastAsia="en-US"/>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w:t>
      </w:r>
      <w:r w:rsidRPr="00DC778B">
        <w:rPr>
          <w:sz w:val="28"/>
          <w:szCs w:val="28"/>
        </w:rPr>
        <w:t>на 2022 год составляет:</w:t>
      </w:r>
    </w:p>
    <w:p w14:paraId="55DF6A55" w14:textId="77777777" w:rsidR="00DC778B" w:rsidRPr="00DC778B" w:rsidRDefault="00DC778B" w:rsidP="00DC778B">
      <w:pPr>
        <w:autoSpaceDE w:val="0"/>
        <w:autoSpaceDN w:val="0"/>
        <w:adjustRightInd w:val="0"/>
        <w:ind w:firstLine="566"/>
        <w:jc w:val="both"/>
        <w:rPr>
          <w:sz w:val="28"/>
          <w:szCs w:val="28"/>
        </w:rPr>
      </w:pPr>
    </w:p>
    <w:p w14:paraId="76FF0FA6" w14:textId="77777777" w:rsidR="00DC778B" w:rsidRPr="00DC778B" w:rsidRDefault="00DC778B" w:rsidP="00DC778B">
      <w:pPr>
        <w:tabs>
          <w:tab w:val="left" w:pos="567"/>
        </w:tabs>
        <w:autoSpaceDE w:val="0"/>
        <w:autoSpaceDN w:val="0"/>
        <w:adjustRightInd w:val="0"/>
        <w:ind w:firstLine="709"/>
        <w:jc w:val="both"/>
        <w:rPr>
          <w:bCs/>
          <w:sz w:val="28"/>
          <w:szCs w:val="28"/>
        </w:rPr>
      </w:pPr>
      <w:r w:rsidRPr="00DC778B">
        <w:rPr>
          <w:b/>
          <w:bCs/>
          <w:sz w:val="28"/>
          <w:szCs w:val="28"/>
        </w:rPr>
        <w:lastRenderedPageBreak/>
        <w:t>НВВ</w:t>
      </w:r>
      <w:r w:rsidRPr="00DC778B">
        <w:rPr>
          <w:b/>
          <w:bCs/>
          <w:sz w:val="20"/>
          <w:szCs w:val="20"/>
        </w:rPr>
        <w:t>2022</w:t>
      </w:r>
      <w:r w:rsidRPr="00DC778B">
        <w:rPr>
          <w:sz w:val="28"/>
          <w:szCs w:val="28"/>
        </w:rPr>
        <w:t>=7049,23+0+0+0+0+0+0+0+217,95+0=</w:t>
      </w:r>
      <w:r w:rsidRPr="00DC778B">
        <w:rPr>
          <w:b/>
          <w:bCs/>
          <w:sz w:val="28"/>
          <w:szCs w:val="28"/>
        </w:rPr>
        <w:t xml:space="preserve">7267,18 </w:t>
      </w:r>
      <w:r w:rsidRPr="00DC778B">
        <w:rPr>
          <w:sz w:val="28"/>
          <w:szCs w:val="28"/>
        </w:rPr>
        <w:t>тыс. руб., в том числе с</w:t>
      </w:r>
      <w:r w:rsidRPr="00DC778B">
        <w:rPr>
          <w:bCs/>
          <w:sz w:val="28"/>
          <w:szCs w:val="28"/>
        </w:rPr>
        <w:t xml:space="preserve"> календарной разбивкой по периодам:</w:t>
      </w:r>
    </w:p>
    <w:p w14:paraId="32084C2A" w14:textId="77777777" w:rsidR="00DC778B" w:rsidRPr="00DC778B" w:rsidRDefault="00DC778B" w:rsidP="00DC778B">
      <w:pPr>
        <w:tabs>
          <w:tab w:val="left" w:pos="284"/>
        </w:tabs>
        <w:jc w:val="both"/>
        <w:rPr>
          <w:sz w:val="28"/>
          <w:szCs w:val="28"/>
        </w:rPr>
      </w:pPr>
      <w:r w:rsidRPr="00DC778B">
        <w:rPr>
          <w:sz w:val="28"/>
          <w:szCs w:val="28"/>
        </w:rPr>
        <w:t xml:space="preserve">             с 01.01.2022 по 30.06.2022 – </w:t>
      </w:r>
      <w:r w:rsidRPr="00DC778B">
        <w:rPr>
          <w:b/>
          <w:bCs/>
          <w:i/>
          <w:sz w:val="28"/>
          <w:szCs w:val="28"/>
        </w:rPr>
        <w:t>3 594,98</w:t>
      </w:r>
      <w:r w:rsidRPr="00DC778B">
        <w:rPr>
          <w:sz w:val="28"/>
          <w:szCs w:val="28"/>
        </w:rPr>
        <w:t xml:space="preserve"> тыс. руб.;</w:t>
      </w:r>
    </w:p>
    <w:p w14:paraId="035EC0A7" w14:textId="77777777" w:rsidR="00DC778B" w:rsidRPr="00DC778B" w:rsidRDefault="00DC778B" w:rsidP="00DC778B">
      <w:pPr>
        <w:tabs>
          <w:tab w:val="left" w:pos="284"/>
        </w:tabs>
        <w:jc w:val="both"/>
        <w:rPr>
          <w:sz w:val="28"/>
          <w:szCs w:val="28"/>
        </w:rPr>
      </w:pPr>
      <w:r w:rsidRPr="00DC778B">
        <w:rPr>
          <w:sz w:val="28"/>
          <w:szCs w:val="28"/>
        </w:rPr>
        <w:t xml:space="preserve">             с 01.07.2022 по 31.12.2022 – </w:t>
      </w:r>
      <w:r w:rsidRPr="00DC778B">
        <w:rPr>
          <w:b/>
          <w:bCs/>
          <w:i/>
          <w:sz w:val="28"/>
          <w:szCs w:val="28"/>
        </w:rPr>
        <w:t>3 672,19</w:t>
      </w:r>
      <w:r w:rsidRPr="00DC778B">
        <w:rPr>
          <w:sz w:val="28"/>
          <w:szCs w:val="28"/>
        </w:rPr>
        <w:t xml:space="preserve"> тыс. руб.</w:t>
      </w:r>
    </w:p>
    <w:p w14:paraId="65116E87" w14:textId="77777777" w:rsidR="00DC778B" w:rsidRPr="00DC778B" w:rsidRDefault="00DC778B" w:rsidP="00DC778B">
      <w:pPr>
        <w:autoSpaceDE w:val="0"/>
        <w:autoSpaceDN w:val="0"/>
        <w:adjustRightInd w:val="0"/>
        <w:ind w:firstLine="566"/>
        <w:jc w:val="both"/>
        <w:rPr>
          <w:sz w:val="28"/>
          <w:szCs w:val="28"/>
        </w:rPr>
      </w:pPr>
    </w:p>
    <w:p w14:paraId="68CA2328" w14:textId="77777777" w:rsidR="00DC778B" w:rsidRPr="00DC778B" w:rsidRDefault="00DC778B" w:rsidP="00DC778B">
      <w:pPr>
        <w:tabs>
          <w:tab w:val="left" w:pos="567"/>
        </w:tabs>
        <w:autoSpaceDE w:val="0"/>
        <w:autoSpaceDN w:val="0"/>
        <w:adjustRightInd w:val="0"/>
        <w:ind w:firstLine="709"/>
        <w:jc w:val="both"/>
        <w:rPr>
          <w:bCs/>
          <w:sz w:val="28"/>
          <w:szCs w:val="28"/>
        </w:rPr>
      </w:pPr>
      <w:r w:rsidRPr="00DC778B">
        <w:rPr>
          <w:bCs/>
          <w:sz w:val="28"/>
          <w:szCs w:val="28"/>
        </w:rPr>
        <w:t>Распределение НВВ по периодам произведено исходя из не превышения уровня тарифа в 1 полугодии 2022 года над тарифом декабря 2021 года (233,27 руб./м</w:t>
      </w:r>
      <w:r w:rsidRPr="00DC778B">
        <w:rPr>
          <w:bCs/>
          <w:sz w:val="28"/>
          <w:szCs w:val="28"/>
          <w:vertAlign w:val="superscript"/>
        </w:rPr>
        <w:t>3</w:t>
      </w:r>
      <w:r w:rsidRPr="00DC778B">
        <w:rPr>
          <w:bCs/>
          <w:sz w:val="28"/>
          <w:szCs w:val="28"/>
        </w:rPr>
        <w:t>).</w:t>
      </w:r>
    </w:p>
    <w:p w14:paraId="2DB3A7E0" w14:textId="77777777" w:rsidR="00DC778B" w:rsidRPr="00DC778B" w:rsidRDefault="00DC778B" w:rsidP="00DC778B">
      <w:pPr>
        <w:tabs>
          <w:tab w:val="left" w:pos="567"/>
        </w:tabs>
        <w:autoSpaceDE w:val="0"/>
        <w:autoSpaceDN w:val="0"/>
        <w:adjustRightInd w:val="0"/>
        <w:ind w:firstLine="709"/>
        <w:jc w:val="both"/>
        <w:rPr>
          <w:bCs/>
          <w:sz w:val="28"/>
          <w:szCs w:val="28"/>
        </w:rPr>
      </w:pPr>
    </w:p>
    <w:p w14:paraId="603BF6E4" w14:textId="77777777" w:rsidR="00DC778B" w:rsidRPr="00DC778B" w:rsidRDefault="00DC778B" w:rsidP="00DC778B">
      <w:pPr>
        <w:tabs>
          <w:tab w:val="left" w:pos="284"/>
        </w:tabs>
        <w:jc w:val="center"/>
        <w:rPr>
          <w:b/>
          <w:sz w:val="28"/>
          <w:szCs w:val="28"/>
          <w:u w:val="single"/>
        </w:rPr>
      </w:pPr>
      <w:r w:rsidRPr="00DC778B">
        <w:rPr>
          <w:b/>
          <w:sz w:val="28"/>
          <w:szCs w:val="28"/>
          <w:u w:val="single"/>
        </w:rPr>
        <w:t xml:space="preserve">Корректировка натуральных показателей по водоотведению </w:t>
      </w:r>
      <w:r w:rsidRPr="00DC778B">
        <w:rPr>
          <w:b/>
          <w:sz w:val="28"/>
          <w:szCs w:val="28"/>
          <w:u w:val="single"/>
          <w:lang w:eastAsia="en-US"/>
        </w:rPr>
        <w:t xml:space="preserve">для абонентов, объекты </w:t>
      </w:r>
      <w:r w:rsidRPr="00DC778B">
        <w:rPr>
          <w:rFonts w:eastAsia="Calibri"/>
          <w:b/>
          <w:sz w:val="28"/>
          <w:szCs w:val="28"/>
          <w:u w:val="single"/>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w:t>
      </w:r>
    </w:p>
    <w:p w14:paraId="777B83B5" w14:textId="77777777" w:rsidR="00DC778B" w:rsidRPr="00DC778B" w:rsidRDefault="00DC778B" w:rsidP="00DC778B">
      <w:pPr>
        <w:tabs>
          <w:tab w:val="left" w:pos="284"/>
        </w:tabs>
        <w:jc w:val="center"/>
        <w:rPr>
          <w:b/>
          <w:sz w:val="28"/>
          <w:szCs w:val="28"/>
        </w:rPr>
      </w:pPr>
    </w:p>
    <w:p w14:paraId="5878B2C2"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 xml:space="preserve">Согласно пункту 4 Методических указаний по расчету регулируемых тарифов в сфере водоснабжения и водоотведения, утвержденных </w:t>
      </w:r>
      <w:r w:rsidRPr="00DC778B">
        <w:rPr>
          <w:szCs w:val="20"/>
        </w:rPr>
        <w:t xml:space="preserve"> п</w:t>
      </w:r>
      <w:r w:rsidRPr="00DC778B">
        <w:rPr>
          <w:rFonts w:eastAsia="Calibri"/>
          <w:sz w:val="28"/>
          <w:szCs w:val="28"/>
          <w:lang w:eastAsia="en-US"/>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226" w:history="1">
        <w:r w:rsidRPr="00DC778B">
          <w:rPr>
            <w:rFonts w:eastAsia="Calibri"/>
            <w:sz w:val="28"/>
            <w:szCs w:val="28"/>
            <w:lang w:eastAsia="en-US"/>
          </w:rPr>
          <w:t>Приложениями 1</w:t>
        </w:r>
      </w:hyperlink>
      <w:r w:rsidRPr="00DC778B">
        <w:rPr>
          <w:rFonts w:eastAsia="Calibri"/>
          <w:sz w:val="28"/>
          <w:szCs w:val="28"/>
          <w:lang w:eastAsia="en-US"/>
        </w:rPr>
        <w:t xml:space="preserve">, </w:t>
      </w:r>
      <w:hyperlink r:id="rId227" w:history="1">
        <w:r w:rsidRPr="00DC778B">
          <w:rPr>
            <w:rFonts w:eastAsia="Calibri"/>
            <w:sz w:val="28"/>
            <w:szCs w:val="28"/>
            <w:lang w:eastAsia="en-US"/>
          </w:rPr>
          <w:t>1.1</w:t>
        </w:r>
      </w:hyperlink>
      <w:r w:rsidRPr="00DC778B">
        <w:rPr>
          <w:rFonts w:eastAsia="Calibri"/>
          <w:sz w:val="28"/>
          <w:szCs w:val="28"/>
          <w:lang w:eastAsia="en-US"/>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296EADFF" w14:textId="77777777" w:rsidR="00DC778B" w:rsidRPr="00DC778B" w:rsidRDefault="00DC778B" w:rsidP="00DC778B">
      <w:pPr>
        <w:ind w:firstLine="709"/>
        <w:jc w:val="both"/>
        <w:rPr>
          <w:rFonts w:eastAsia="Calibri"/>
          <w:sz w:val="28"/>
          <w:szCs w:val="28"/>
          <w:lang w:eastAsia="en-US"/>
        </w:rPr>
      </w:pPr>
      <w:r w:rsidRPr="00DC778B">
        <w:rPr>
          <w:rFonts w:eastAsia="Calibri"/>
          <w:sz w:val="28"/>
          <w:szCs w:val="28"/>
          <w:lang w:eastAsia="en-US"/>
        </w:rPr>
        <w:t xml:space="preserve">Согласно пункту 8 Методических указаний расчет объема принятых сточных вод на очередной год осуществляется в соответствии с </w:t>
      </w:r>
      <w:hyperlink r:id="rId228" w:history="1">
        <w:r w:rsidRPr="00DC778B">
          <w:rPr>
            <w:rFonts w:eastAsia="Calibri"/>
            <w:sz w:val="28"/>
            <w:szCs w:val="28"/>
            <w:lang w:eastAsia="en-US"/>
          </w:rPr>
          <w:t>формулами (1)</w:t>
        </w:r>
      </w:hyperlink>
      <w:r w:rsidRPr="00DC778B">
        <w:rPr>
          <w:rFonts w:eastAsia="Calibri"/>
          <w:sz w:val="28"/>
          <w:szCs w:val="28"/>
          <w:lang w:eastAsia="en-US"/>
        </w:rPr>
        <w:t xml:space="preserve"> и </w:t>
      </w:r>
      <w:hyperlink r:id="rId229" w:history="1">
        <w:r w:rsidRPr="00DC778B">
          <w:rPr>
            <w:rFonts w:eastAsia="Calibri"/>
            <w:sz w:val="28"/>
            <w:szCs w:val="28"/>
            <w:lang w:eastAsia="en-US"/>
          </w:rPr>
          <w:t>(1.1)</w:t>
        </w:r>
      </w:hyperlink>
      <w:r w:rsidRPr="00DC778B">
        <w:rPr>
          <w:rFonts w:eastAsia="Calibri"/>
          <w:sz w:val="28"/>
          <w:szCs w:val="28"/>
          <w:lang w:eastAsia="en-US"/>
        </w:rPr>
        <w:t xml:space="preserve">: </w:t>
      </w:r>
    </w:p>
    <w:p w14:paraId="1615CA3C" w14:textId="77777777" w:rsidR="00DC778B" w:rsidRPr="00DC778B" w:rsidRDefault="00DC778B" w:rsidP="00DC778B">
      <w:pPr>
        <w:ind w:firstLine="709"/>
        <w:jc w:val="both"/>
        <w:rPr>
          <w:rFonts w:eastAsia="Calibri"/>
          <w:sz w:val="28"/>
          <w:szCs w:val="28"/>
          <w:lang w:eastAsia="en-US"/>
        </w:rPr>
      </w:pPr>
    </w:p>
    <w:p w14:paraId="5CFC14EB" w14:textId="2E76C239" w:rsidR="00DC778B" w:rsidRPr="00DC778B" w:rsidRDefault="00DC778B" w:rsidP="00DC778B">
      <w:pPr>
        <w:jc w:val="center"/>
        <w:rPr>
          <w:rFonts w:eastAsia="Calibri"/>
          <w:bCs/>
          <w:sz w:val="28"/>
          <w:szCs w:val="28"/>
          <w:lang w:eastAsia="en-US"/>
        </w:rPr>
      </w:pPr>
      <w:r w:rsidRPr="00DC778B">
        <w:rPr>
          <w:rFonts w:eastAsia="Calibri"/>
          <w:noProof/>
          <w:position w:val="-12"/>
          <w:sz w:val="28"/>
          <w:szCs w:val="28"/>
          <w:lang w:eastAsia="en-US"/>
        </w:rPr>
        <w:drawing>
          <wp:inline distT="0" distB="0" distL="0" distR="0" wp14:anchorId="4A0E92F8" wp14:editId="4109C27B">
            <wp:extent cx="2867025" cy="352425"/>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DC778B">
        <w:rPr>
          <w:rFonts w:eastAsia="Calibri"/>
          <w:bCs/>
          <w:sz w:val="28"/>
          <w:szCs w:val="28"/>
          <w:lang w:eastAsia="en-US"/>
        </w:rPr>
        <w:t>, (1)</w:t>
      </w:r>
    </w:p>
    <w:p w14:paraId="4DBB7341" w14:textId="77777777" w:rsidR="00DC778B" w:rsidRPr="00DC778B" w:rsidRDefault="00DC778B" w:rsidP="00DC778B">
      <w:pPr>
        <w:jc w:val="both"/>
        <w:rPr>
          <w:rFonts w:eastAsia="Calibri"/>
          <w:bCs/>
          <w:sz w:val="28"/>
          <w:szCs w:val="28"/>
          <w:lang w:eastAsia="en-US"/>
        </w:rPr>
      </w:pPr>
    </w:p>
    <w:p w14:paraId="2B41766E" w14:textId="2D901A2B" w:rsidR="00DC778B" w:rsidRPr="00DC778B" w:rsidRDefault="00DC778B" w:rsidP="00DC778B">
      <w:pPr>
        <w:jc w:val="center"/>
        <w:rPr>
          <w:rFonts w:eastAsia="Calibri"/>
          <w:bCs/>
          <w:sz w:val="28"/>
          <w:szCs w:val="28"/>
          <w:lang w:eastAsia="en-US"/>
        </w:rPr>
      </w:pPr>
      <w:r w:rsidRPr="00DC778B">
        <w:rPr>
          <w:rFonts w:eastAsia="Calibri"/>
          <w:noProof/>
          <w:position w:val="-36"/>
          <w:sz w:val="28"/>
          <w:szCs w:val="28"/>
          <w:lang w:eastAsia="en-US"/>
        </w:rPr>
        <w:drawing>
          <wp:inline distT="0" distB="0" distL="0" distR="0" wp14:anchorId="2C290D7C" wp14:editId="560233F5">
            <wp:extent cx="3181350" cy="6477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DC778B">
        <w:rPr>
          <w:rFonts w:eastAsia="Calibri"/>
          <w:bCs/>
          <w:sz w:val="28"/>
          <w:szCs w:val="28"/>
          <w:lang w:eastAsia="en-US"/>
        </w:rPr>
        <w:t>, (1.1)</w:t>
      </w:r>
    </w:p>
    <w:p w14:paraId="0969306F"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2373B6F7" w14:textId="4A0629E2"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3DF71C46" wp14:editId="59B9DAA7">
            <wp:extent cx="266700" cy="3238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C778B">
        <w:rPr>
          <w:rFonts w:eastAsia="Calibri"/>
          <w:sz w:val="28"/>
          <w:szCs w:val="28"/>
          <w:lang w:eastAsia="en-US"/>
        </w:rPr>
        <w:t xml:space="preserve"> - объем воды, отпускаемой абонентам (планируемой к отпуску) в году i, тыс. куб. м;</w:t>
      </w:r>
    </w:p>
    <w:p w14:paraId="293EF4C1" w14:textId="5B0FB604"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lastRenderedPageBreak/>
        <w:drawing>
          <wp:inline distT="0" distB="0" distL="0" distR="0" wp14:anchorId="4C04752F" wp14:editId="5DC49EDF">
            <wp:extent cx="361950" cy="3333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C778B">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F404D7A" w14:textId="780A6E62" w:rsidR="00DC778B" w:rsidRPr="00DC778B" w:rsidRDefault="00DC778B" w:rsidP="00DC778B">
      <w:pPr>
        <w:ind w:firstLine="540"/>
        <w:jc w:val="both"/>
        <w:rPr>
          <w:rFonts w:eastAsia="Calibri"/>
          <w:sz w:val="28"/>
          <w:szCs w:val="28"/>
          <w:lang w:eastAsia="en-US"/>
        </w:rPr>
      </w:pPr>
      <w:r w:rsidRPr="00DC778B">
        <w:rPr>
          <w:rFonts w:eastAsia="Calibri"/>
          <w:noProof/>
          <w:position w:val="-12"/>
          <w:sz w:val="28"/>
          <w:szCs w:val="28"/>
          <w:lang w:eastAsia="en-US"/>
        </w:rPr>
        <w:drawing>
          <wp:inline distT="0" distB="0" distL="0" distR="0" wp14:anchorId="6210580D" wp14:editId="6205152E">
            <wp:extent cx="419100" cy="3333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DC778B">
        <w:rPr>
          <w:rFonts w:eastAsia="Calibri"/>
          <w:sz w:val="28"/>
          <w:szCs w:val="28"/>
          <w:lang w:eastAsia="en-US"/>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0E93876" w14:textId="00492640"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lang w:eastAsia="en-US"/>
        </w:rPr>
        <w:drawing>
          <wp:inline distT="0" distB="0" distL="0" distR="0" wp14:anchorId="280ECB9B" wp14:editId="681ECA70">
            <wp:extent cx="190500" cy="3238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DC778B">
        <w:rPr>
          <w:rFonts w:eastAsia="Calibr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E27B326" w14:textId="77777777" w:rsidR="00DC778B" w:rsidRPr="00DC778B" w:rsidRDefault="00DC778B" w:rsidP="00DC778B">
      <w:pPr>
        <w:ind w:firstLine="709"/>
        <w:jc w:val="both"/>
        <w:rPr>
          <w:rFonts w:eastAsia="Calibri"/>
          <w:sz w:val="28"/>
          <w:szCs w:val="28"/>
          <w:lang w:eastAsia="en-US"/>
        </w:rPr>
      </w:pPr>
      <w:r w:rsidRPr="00DC778B">
        <w:rPr>
          <w:sz w:val="28"/>
          <w:szCs w:val="28"/>
        </w:rPr>
        <w:t xml:space="preserve">Для расчета объема реализации сточных специалистом использовались сведения о фактических объемах принятых сточных вод за 10 месяцев 2020 года, потребление за январь-февраль рассчитано по нормативам. </w:t>
      </w:r>
    </w:p>
    <w:p w14:paraId="3410A00F" w14:textId="77777777" w:rsidR="00DC778B" w:rsidRPr="00DC778B" w:rsidRDefault="00DC778B" w:rsidP="00DC778B">
      <w:pPr>
        <w:ind w:firstLine="709"/>
        <w:jc w:val="both"/>
        <w:rPr>
          <w:sz w:val="28"/>
          <w:szCs w:val="28"/>
        </w:rPr>
      </w:pPr>
      <w:r w:rsidRPr="00DC778B">
        <w:rPr>
          <w:sz w:val="28"/>
          <w:szCs w:val="28"/>
        </w:rPr>
        <w:t>Таким образом, объемы принятых сточных вод в разрезе потребителей приняты на следующем уровне (Таблица 13).</w:t>
      </w:r>
    </w:p>
    <w:p w14:paraId="7CD91E76" w14:textId="77777777" w:rsidR="00DC778B" w:rsidRPr="00DC778B" w:rsidRDefault="00DC778B" w:rsidP="00DC778B">
      <w:pPr>
        <w:ind w:firstLine="709"/>
        <w:jc w:val="both"/>
        <w:rPr>
          <w:sz w:val="28"/>
          <w:szCs w:val="28"/>
        </w:rPr>
      </w:pPr>
    </w:p>
    <w:p w14:paraId="30728BDB" w14:textId="77777777" w:rsidR="00DC778B" w:rsidRPr="00DC778B" w:rsidRDefault="00DC778B" w:rsidP="00DC778B">
      <w:pPr>
        <w:ind w:firstLine="709"/>
        <w:jc w:val="right"/>
        <w:rPr>
          <w:sz w:val="28"/>
          <w:szCs w:val="28"/>
        </w:rPr>
      </w:pPr>
      <w:r w:rsidRPr="00DC778B">
        <w:rPr>
          <w:sz w:val="28"/>
          <w:szCs w:val="28"/>
        </w:rPr>
        <w:t>Таблица 13.</w:t>
      </w:r>
    </w:p>
    <w:p w14:paraId="356C151E" w14:textId="77777777" w:rsidR="00DC778B" w:rsidRPr="00DC778B" w:rsidRDefault="00DC778B" w:rsidP="00DC778B">
      <w:pPr>
        <w:ind w:firstLine="709"/>
        <w:jc w:val="right"/>
        <w:rPr>
          <w:sz w:val="28"/>
          <w:szCs w:val="28"/>
        </w:rPr>
      </w:pPr>
    </w:p>
    <w:tbl>
      <w:tblPr>
        <w:tblpPr w:leftFromText="180" w:rightFromText="180" w:vertAnchor="text" w:horzAnchor="margin" w:tblpY="69"/>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356"/>
        <w:gridCol w:w="1506"/>
        <w:gridCol w:w="1506"/>
        <w:gridCol w:w="1595"/>
        <w:gridCol w:w="1476"/>
      </w:tblGrid>
      <w:tr w:rsidR="00DC778B" w:rsidRPr="00DC778B" w14:paraId="73D2C601" w14:textId="77777777" w:rsidTr="00925C0C">
        <w:trPr>
          <w:trHeight w:val="273"/>
        </w:trPr>
        <w:tc>
          <w:tcPr>
            <w:tcW w:w="2349" w:type="dxa"/>
            <w:vMerge w:val="restart"/>
            <w:shd w:val="clear" w:color="auto" w:fill="auto"/>
            <w:vAlign w:val="center"/>
          </w:tcPr>
          <w:p w14:paraId="0E730175" w14:textId="77777777" w:rsidR="00DC778B" w:rsidRPr="00DC778B" w:rsidRDefault="00DC778B" w:rsidP="00DC778B">
            <w:pPr>
              <w:tabs>
                <w:tab w:val="left" w:pos="10206"/>
              </w:tabs>
              <w:jc w:val="center"/>
              <w:rPr>
                <w:color w:val="FF0000"/>
                <w:szCs w:val="20"/>
              </w:rPr>
            </w:pPr>
          </w:p>
        </w:tc>
        <w:tc>
          <w:tcPr>
            <w:tcW w:w="7439" w:type="dxa"/>
            <w:gridSpan w:val="5"/>
            <w:shd w:val="clear" w:color="auto" w:fill="auto"/>
            <w:vAlign w:val="center"/>
          </w:tcPr>
          <w:p w14:paraId="6D0BAC02" w14:textId="77777777" w:rsidR="00DC778B" w:rsidRPr="00DC778B" w:rsidRDefault="00DC778B" w:rsidP="00DC778B">
            <w:pPr>
              <w:tabs>
                <w:tab w:val="left" w:pos="10206"/>
              </w:tabs>
              <w:jc w:val="center"/>
              <w:rPr>
                <w:szCs w:val="20"/>
                <w:vertAlign w:val="superscript"/>
              </w:rPr>
            </w:pPr>
            <w:r w:rsidRPr="00DC778B">
              <w:rPr>
                <w:szCs w:val="20"/>
              </w:rPr>
              <w:t>Принято сточных вод по категориям потребителей, м</w:t>
            </w:r>
            <w:r w:rsidRPr="00DC778B">
              <w:rPr>
                <w:szCs w:val="20"/>
                <w:vertAlign w:val="superscript"/>
              </w:rPr>
              <w:t>3</w:t>
            </w:r>
          </w:p>
        </w:tc>
      </w:tr>
      <w:tr w:rsidR="00DC778B" w:rsidRPr="00DC778B" w14:paraId="5ADFDD34" w14:textId="77777777" w:rsidTr="00925C0C">
        <w:trPr>
          <w:trHeight w:val="837"/>
        </w:trPr>
        <w:tc>
          <w:tcPr>
            <w:tcW w:w="2349" w:type="dxa"/>
            <w:vMerge/>
            <w:shd w:val="clear" w:color="auto" w:fill="auto"/>
            <w:vAlign w:val="center"/>
          </w:tcPr>
          <w:p w14:paraId="7803092C" w14:textId="77777777" w:rsidR="00DC778B" w:rsidRPr="00DC778B" w:rsidRDefault="00DC778B" w:rsidP="00DC778B">
            <w:pPr>
              <w:tabs>
                <w:tab w:val="left" w:pos="10206"/>
              </w:tabs>
              <w:jc w:val="center"/>
              <w:rPr>
                <w:color w:val="FF0000"/>
                <w:szCs w:val="20"/>
              </w:rPr>
            </w:pPr>
          </w:p>
        </w:tc>
        <w:tc>
          <w:tcPr>
            <w:tcW w:w="1356" w:type="dxa"/>
            <w:shd w:val="clear" w:color="auto" w:fill="auto"/>
            <w:vAlign w:val="center"/>
          </w:tcPr>
          <w:p w14:paraId="2783E415" w14:textId="77777777" w:rsidR="00DC778B" w:rsidRPr="00DC778B" w:rsidRDefault="00DC778B" w:rsidP="00DC778B">
            <w:pPr>
              <w:tabs>
                <w:tab w:val="left" w:pos="10206"/>
              </w:tabs>
              <w:jc w:val="center"/>
              <w:rPr>
                <w:szCs w:val="20"/>
              </w:rPr>
            </w:pPr>
            <w:r w:rsidRPr="00DC778B">
              <w:rPr>
                <w:szCs w:val="20"/>
              </w:rPr>
              <w:t>Население</w:t>
            </w:r>
          </w:p>
        </w:tc>
        <w:tc>
          <w:tcPr>
            <w:tcW w:w="1506" w:type="dxa"/>
            <w:shd w:val="clear" w:color="auto" w:fill="auto"/>
            <w:vAlign w:val="center"/>
          </w:tcPr>
          <w:p w14:paraId="09D1C04A" w14:textId="77777777" w:rsidR="00DC778B" w:rsidRPr="00DC778B" w:rsidRDefault="00DC778B" w:rsidP="00DC778B">
            <w:pPr>
              <w:tabs>
                <w:tab w:val="left" w:pos="10206"/>
              </w:tabs>
              <w:jc w:val="center"/>
              <w:rPr>
                <w:szCs w:val="20"/>
              </w:rPr>
            </w:pPr>
            <w:r w:rsidRPr="00DC778B">
              <w:rPr>
                <w:szCs w:val="20"/>
              </w:rPr>
              <w:t>Бюджетные потребители</w:t>
            </w:r>
          </w:p>
        </w:tc>
        <w:tc>
          <w:tcPr>
            <w:tcW w:w="1506" w:type="dxa"/>
            <w:shd w:val="clear" w:color="auto" w:fill="auto"/>
            <w:vAlign w:val="center"/>
          </w:tcPr>
          <w:p w14:paraId="4ECA955F" w14:textId="77777777" w:rsidR="00DC778B" w:rsidRPr="00DC778B" w:rsidRDefault="00DC778B" w:rsidP="00DC778B">
            <w:pPr>
              <w:tabs>
                <w:tab w:val="left" w:pos="10206"/>
              </w:tabs>
              <w:jc w:val="center"/>
              <w:rPr>
                <w:szCs w:val="20"/>
              </w:rPr>
            </w:pPr>
            <w:r w:rsidRPr="00DC778B">
              <w:rPr>
                <w:szCs w:val="20"/>
              </w:rPr>
              <w:t>Прочие потребители</w:t>
            </w:r>
          </w:p>
        </w:tc>
        <w:tc>
          <w:tcPr>
            <w:tcW w:w="1595" w:type="dxa"/>
            <w:shd w:val="clear" w:color="auto" w:fill="auto"/>
            <w:vAlign w:val="center"/>
          </w:tcPr>
          <w:p w14:paraId="4CD14A15" w14:textId="77777777" w:rsidR="00DC778B" w:rsidRPr="00DC778B" w:rsidRDefault="00DC778B" w:rsidP="00DC778B">
            <w:pPr>
              <w:jc w:val="center"/>
              <w:rPr>
                <w:szCs w:val="20"/>
              </w:rPr>
            </w:pPr>
            <w:r w:rsidRPr="00DC778B">
              <w:rPr>
                <w:szCs w:val="20"/>
              </w:rPr>
              <w:t>Собственные нужды производства</w:t>
            </w:r>
          </w:p>
        </w:tc>
        <w:tc>
          <w:tcPr>
            <w:tcW w:w="1476" w:type="dxa"/>
            <w:shd w:val="clear" w:color="auto" w:fill="auto"/>
            <w:vAlign w:val="center"/>
          </w:tcPr>
          <w:p w14:paraId="1413E90A" w14:textId="77777777" w:rsidR="00DC778B" w:rsidRPr="00DC778B" w:rsidRDefault="00DC778B" w:rsidP="00DC778B">
            <w:pPr>
              <w:tabs>
                <w:tab w:val="left" w:pos="10206"/>
              </w:tabs>
              <w:jc w:val="center"/>
              <w:rPr>
                <w:szCs w:val="20"/>
              </w:rPr>
            </w:pPr>
            <w:r w:rsidRPr="00DC778B">
              <w:rPr>
                <w:szCs w:val="20"/>
              </w:rPr>
              <w:t>Всего:</w:t>
            </w:r>
          </w:p>
        </w:tc>
      </w:tr>
      <w:tr w:rsidR="00DC778B" w:rsidRPr="00DC778B" w14:paraId="05BA076D" w14:textId="77777777" w:rsidTr="00925C0C">
        <w:trPr>
          <w:trHeight w:val="273"/>
        </w:trPr>
        <w:tc>
          <w:tcPr>
            <w:tcW w:w="9788" w:type="dxa"/>
            <w:gridSpan w:val="6"/>
            <w:shd w:val="clear" w:color="auto" w:fill="auto"/>
            <w:vAlign w:val="center"/>
          </w:tcPr>
          <w:p w14:paraId="5935F30C" w14:textId="77777777" w:rsidR="00DC778B" w:rsidRPr="00DC778B" w:rsidRDefault="00DC778B" w:rsidP="00DC778B">
            <w:pPr>
              <w:tabs>
                <w:tab w:val="left" w:pos="10206"/>
              </w:tabs>
              <w:jc w:val="center"/>
              <w:rPr>
                <w:szCs w:val="20"/>
              </w:rPr>
            </w:pPr>
            <w:r w:rsidRPr="00DC778B">
              <w:rPr>
                <w:szCs w:val="20"/>
              </w:rPr>
              <w:t>2022 год</w:t>
            </w:r>
          </w:p>
        </w:tc>
      </w:tr>
      <w:tr w:rsidR="00DC778B" w:rsidRPr="00DC778B" w14:paraId="1651CAAE" w14:textId="77777777" w:rsidTr="00925C0C">
        <w:trPr>
          <w:trHeight w:val="273"/>
        </w:trPr>
        <w:tc>
          <w:tcPr>
            <w:tcW w:w="2349" w:type="dxa"/>
            <w:shd w:val="clear" w:color="auto" w:fill="auto"/>
            <w:vAlign w:val="center"/>
          </w:tcPr>
          <w:p w14:paraId="4CBBA1EF" w14:textId="77777777" w:rsidR="00DC778B" w:rsidRPr="00DC778B" w:rsidRDefault="00DC778B" w:rsidP="00DC778B">
            <w:pPr>
              <w:tabs>
                <w:tab w:val="left" w:pos="10206"/>
              </w:tabs>
              <w:jc w:val="center"/>
              <w:rPr>
                <w:szCs w:val="20"/>
              </w:rPr>
            </w:pPr>
            <w:r w:rsidRPr="00DC778B">
              <w:rPr>
                <w:szCs w:val="20"/>
              </w:rPr>
              <w:t>Утверждено РЭК Кузбасса</w:t>
            </w:r>
          </w:p>
        </w:tc>
        <w:tc>
          <w:tcPr>
            <w:tcW w:w="1356" w:type="dxa"/>
            <w:shd w:val="clear" w:color="auto" w:fill="auto"/>
            <w:vAlign w:val="center"/>
          </w:tcPr>
          <w:p w14:paraId="554036A6" w14:textId="77777777" w:rsidR="00DC778B" w:rsidRPr="00DC778B" w:rsidRDefault="00DC778B" w:rsidP="00DC778B">
            <w:pPr>
              <w:tabs>
                <w:tab w:val="left" w:pos="10206"/>
              </w:tabs>
              <w:jc w:val="center"/>
              <w:rPr>
                <w:szCs w:val="20"/>
              </w:rPr>
            </w:pPr>
            <w:r w:rsidRPr="00DC778B">
              <w:rPr>
                <w:szCs w:val="20"/>
              </w:rPr>
              <w:t>30473,90</w:t>
            </w:r>
          </w:p>
        </w:tc>
        <w:tc>
          <w:tcPr>
            <w:tcW w:w="1506" w:type="dxa"/>
            <w:shd w:val="clear" w:color="auto" w:fill="auto"/>
            <w:vAlign w:val="center"/>
          </w:tcPr>
          <w:p w14:paraId="1B7D5C91" w14:textId="77777777" w:rsidR="00DC778B" w:rsidRPr="00DC778B" w:rsidRDefault="00DC778B" w:rsidP="00DC778B">
            <w:pPr>
              <w:tabs>
                <w:tab w:val="left" w:pos="10206"/>
              </w:tabs>
              <w:jc w:val="center"/>
              <w:rPr>
                <w:szCs w:val="20"/>
              </w:rPr>
            </w:pPr>
            <w:r w:rsidRPr="00DC778B">
              <w:rPr>
                <w:szCs w:val="20"/>
              </w:rPr>
              <w:t>-</w:t>
            </w:r>
          </w:p>
        </w:tc>
        <w:tc>
          <w:tcPr>
            <w:tcW w:w="1506" w:type="dxa"/>
            <w:shd w:val="clear" w:color="auto" w:fill="auto"/>
            <w:vAlign w:val="center"/>
          </w:tcPr>
          <w:p w14:paraId="3354ED7C" w14:textId="77777777" w:rsidR="00DC778B" w:rsidRPr="00DC778B" w:rsidRDefault="00DC778B" w:rsidP="00DC778B">
            <w:pPr>
              <w:tabs>
                <w:tab w:val="left" w:pos="10206"/>
              </w:tabs>
              <w:jc w:val="center"/>
              <w:rPr>
                <w:szCs w:val="20"/>
              </w:rPr>
            </w:pPr>
            <w:r w:rsidRPr="00DC778B">
              <w:rPr>
                <w:szCs w:val="20"/>
              </w:rPr>
              <w:t>-</w:t>
            </w:r>
          </w:p>
        </w:tc>
        <w:tc>
          <w:tcPr>
            <w:tcW w:w="1595" w:type="dxa"/>
            <w:shd w:val="clear" w:color="auto" w:fill="auto"/>
            <w:vAlign w:val="center"/>
          </w:tcPr>
          <w:p w14:paraId="5C277A79" w14:textId="77777777" w:rsidR="00DC778B" w:rsidRPr="00DC778B" w:rsidRDefault="00DC778B" w:rsidP="00DC778B">
            <w:pPr>
              <w:tabs>
                <w:tab w:val="left" w:pos="10206"/>
              </w:tabs>
              <w:jc w:val="center"/>
              <w:rPr>
                <w:szCs w:val="20"/>
              </w:rPr>
            </w:pPr>
            <w:r w:rsidRPr="00DC778B">
              <w:rPr>
                <w:szCs w:val="20"/>
              </w:rPr>
              <w:t>-</w:t>
            </w:r>
          </w:p>
        </w:tc>
        <w:tc>
          <w:tcPr>
            <w:tcW w:w="1476" w:type="dxa"/>
            <w:shd w:val="clear" w:color="auto" w:fill="auto"/>
            <w:vAlign w:val="center"/>
          </w:tcPr>
          <w:p w14:paraId="71925849" w14:textId="77777777" w:rsidR="00DC778B" w:rsidRPr="00DC778B" w:rsidRDefault="00DC778B" w:rsidP="00DC778B">
            <w:pPr>
              <w:tabs>
                <w:tab w:val="left" w:pos="10206"/>
              </w:tabs>
              <w:jc w:val="center"/>
              <w:rPr>
                <w:szCs w:val="20"/>
              </w:rPr>
            </w:pPr>
            <w:r w:rsidRPr="00DC778B">
              <w:rPr>
                <w:szCs w:val="20"/>
              </w:rPr>
              <w:t>30473,90</w:t>
            </w:r>
          </w:p>
        </w:tc>
      </w:tr>
      <w:tr w:rsidR="00DC778B" w:rsidRPr="00DC778B" w14:paraId="5594FDE0" w14:textId="77777777" w:rsidTr="00925C0C">
        <w:trPr>
          <w:trHeight w:val="835"/>
        </w:trPr>
        <w:tc>
          <w:tcPr>
            <w:tcW w:w="2349" w:type="dxa"/>
            <w:shd w:val="clear" w:color="auto" w:fill="auto"/>
            <w:vAlign w:val="center"/>
          </w:tcPr>
          <w:p w14:paraId="5AD926E3" w14:textId="77777777" w:rsidR="00DC778B" w:rsidRPr="00DC778B" w:rsidRDefault="00DC778B" w:rsidP="00DC778B">
            <w:pPr>
              <w:tabs>
                <w:tab w:val="left" w:pos="10206"/>
              </w:tabs>
              <w:jc w:val="center"/>
              <w:rPr>
                <w:szCs w:val="20"/>
              </w:rPr>
            </w:pPr>
            <w:r w:rsidRPr="00DC778B">
              <w:rPr>
                <w:szCs w:val="20"/>
              </w:rPr>
              <w:t>Предложение организации в целях корректировки</w:t>
            </w:r>
          </w:p>
        </w:tc>
        <w:tc>
          <w:tcPr>
            <w:tcW w:w="1356" w:type="dxa"/>
            <w:shd w:val="clear" w:color="auto" w:fill="auto"/>
            <w:vAlign w:val="center"/>
          </w:tcPr>
          <w:p w14:paraId="57B5BCB6" w14:textId="77777777" w:rsidR="00DC778B" w:rsidRPr="00DC778B" w:rsidRDefault="00DC778B" w:rsidP="00DC778B">
            <w:pPr>
              <w:tabs>
                <w:tab w:val="left" w:pos="10206"/>
              </w:tabs>
              <w:jc w:val="center"/>
              <w:rPr>
                <w:szCs w:val="20"/>
              </w:rPr>
            </w:pPr>
            <w:r w:rsidRPr="00DC778B">
              <w:rPr>
                <w:szCs w:val="20"/>
              </w:rPr>
              <w:t>35362,46</w:t>
            </w:r>
          </w:p>
        </w:tc>
        <w:tc>
          <w:tcPr>
            <w:tcW w:w="1506" w:type="dxa"/>
            <w:shd w:val="clear" w:color="auto" w:fill="auto"/>
            <w:vAlign w:val="center"/>
          </w:tcPr>
          <w:p w14:paraId="721581AF" w14:textId="77777777" w:rsidR="00DC778B" w:rsidRPr="00DC778B" w:rsidRDefault="00DC778B" w:rsidP="00DC778B">
            <w:pPr>
              <w:tabs>
                <w:tab w:val="left" w:pos="10206"/>
              </w:tabs>
              <w:jc w:val="center"/>
              <w:rPr>
                <w:szCs w:val="20"/>
              </w:rPr>
            </w:pPr>
            <w:r w:rsidRPr="00DC778B">
              <w:rPr>
                <w:szCs w:val="20"/>
              </w:rPr>
              <w:t>-</w:t>
            </w:r>
          </w:p>
        </w:tc>
        <w:tc>
          <w:tcPr>
            <w:tcW w:w="1506" w:type="dxa"/>
            <w:shd w:val="clear" w:color="auto" w:fill="auto"/>
            <w:vAlign w:val="center"/>
          </w:tcPr>
          <w:p w14:paraId="3E1D022C" w14:textId="77777777" w:rsidR="00DC778B" w:rsidRPr="00DC778B" w:rsidRDefault="00DC778B" w:rsidP="00DC778B">
            <w:pPr>
              <w:tabs>
                <w:tab w:val="left" w:pos="10206"/>
              </w:tabs>
              <w:jc w:val="center"/>
              <w:rPr>
                <w:szCs w:val="20"/>
              </w:rPr>
            </w:pPr>
            <w:r w:rsidRPr="00DC778B">
              <w:rPr>
                <w:szCs w:val="20"/>
              </w:rPr>
              <w:t>-</w:t>
            </w:r>
          </w:p>
        </w:tc>
        <w:tc>
          <w:tcPr>
            <w:tcW w:w="1595" w:type="dxa"/>
            <w:shd w:val="clear" w:color="auto" w:fill="auto"/>
            <w:vAlign w:val="center"/>
          </w:tcPr>
          <w:p w14:paraId="79E92587" w14:textId="77777777" w:rsidR="00DC778B" w:rsidRPr="00DC778B" w:rsidRDefault="00DC778B" w:rsidP="00DC778B">
            <w:pPr>
              <w:tabs>
                <w:tab w:val="left" w:pos="10206"/>
              </w:tabs>
              <w:jc w:val="center"/>
              <w:rPr>
                <w:szCs w:val="20"/>
              </w:rPr>
            </w:pPr>
            <w:r w:rsidRPr="00DC778B">
              <w:rPr>
                <w:szCs w:val="20"/>
              </w:rPr>
              <w:t>-</w:t>
            </w:r>
          </w:p>
        </w:tc>
        <w:tc>
          <w:tcPr>
            <w:tcW w:w="1476" w:type="dxa"/>
            <w:shd w:val="clear" w:color="auto" w:fill="auto"/>
            <w:vAlign w:val="center"/>
          </w:tcPr>
          <w:p w14:paraId="00519A31" w14:textId="77777777" w:rsidR="00DC778B" w:rsidRPr="00DC778B" w:rsidRDefault="00DC778B" w:rsidP="00DC778B">
            <w:pPr>
              <w:tabs>
                <w:tab w:val="left" w:pos="10206"/>
              </w:tabs>
              <w:jc w:val="center"/>
              <w:rPr>
                <w:szCs w:val="20"/>
              </w:rPr>
            </w:pPr>
            <w:r w:rsidRPr="00DC778B">
              <w:rPr>
                <w:szCs w:val="20"/>
              </w:rPr>
              <w:t>35362,46</w:t>
            </w:r>
          </w:p>
        </w:tc>
      </w:tr>
      <w:tr w:rsidR="00DC778B" w:rsidRPr="00DC778B" w14:paraId="010172BB" w14:textId="77777777" w:rsidTr="00925C0C">
        <w:trPr>
          <w:trHeight w:val="562"/>
        </w:trPr>
        <w:tc>
          <w:tcPr>
            <w:tcW w:w="2349" w:type="dxa"/>
            <w:shd w:val="clear" w:color="auto" w:fill="auto"/>
            <w:vAlign w:val="center"/>
          </w:tcPr>
          <w:p w14:paraId="4FDC5D6E" w14:textId="77777777" w:rsidR="00DC778B" w:rsidRPr="00DC778B" w:rsidRDefault="00DC778B" w:rsidP="00DC778B">
            <w:pPr>
              <w:tabs>
                <w:tab w:val="left" w:pos="10206"/>
              </w:tabs>
              <w:jc w:val="center"/>
              <w:rPr>
                <w:szCs w:val="20"/>
              </w:rPr>
            </w:pPr>
            <w:r w:rsidRPr="00DC778B">
              <w:rPr>
                <w:szCs w:val="20"/>
              </w:rPr>
              <w:t xml:space="preserve">Предложение РЭК Кузбасса в целях корректировки </w:t>
            </w:r>
          </w:p>
        </w:tc>
        <w:tc>
          <w:tcPr>
            <w:tcW w:w="1356" w:type="dxa"/>
            <w:shd w:val="clear" w:color="auto" w:fill="auto"/>
            <w:vAlign w:val="center"/>
          </w:tcPr>
          <w:p w14:paraId="53F93221" w14:textId="77777777" w:rsidR="00DC778B" w:rsidRPr="00DC778B" w:rsidRDefault="00DC778B" w:rsidP="00DC778B">
            <w:pPr>
              <w:tabs>
                <w:tab w:val="left" w:pos="10206"/>
              </w:tabs>
              <w:jc w:val="center"/>
              <w:rPr>
                <w:szCs w:val="20"/>
              </w:rPr>
            </w:pPr>
            <w:r w:rsidRPr="00DC778B">
              <w:rPr>
                <w:szCs w:val="20"/>
              </w:rPr>
              <w:t>30822,44</w:t>
            </w:r>
          </w:p>
        </w:tc>
        <w:tc>
          <w:tcPr>
            <w:tcW w:w="1506" w:type="dxa"/>
            <w:shd w:val="clear" w:color="auto" w:fill="auto"/>
            <w:vAlign w:val="center"/>
          </w:tcPr>
          <w:p w14:paraId="1A050EC8" w14:textId="77777777" w:rsidR="00DC778B" w:rsidRPr="00DC778B" w:rsidRDefault="00DC778B" w:rsidP="00DC778B">
            <w:pPr>
              <w:tabs>
                <w:tab w:val="left" w:pos="10206"/>
              </w:tabs>
              <w:jc w:val="center"/>
              <w:rPr>
                <w:szCs w:val="20"/>
              </w:rPr>
            </w:pPr>
            <w:r w:rsidRPr="00DC778B">
              <w:rPr>
                <w:szCs w:val="20"/>
              </w:rPr>
              <w:t>-</w:t>
            </w:r>
          </w:p>
        </w:tc>
        <w:tc>
          <w:tcPr>
            <w:tcW w:w="1506" w:type="dxa"/>
            <w:shd w:val="clear" w:color="auto" w:fill="auto"/>
            <w:vAlign w:val="center"/>
          </w:tcPr>
          <w:p w14:paraId="4F14CC9F" w14:textId="77777777" w:rsidR="00DC778B" w:rsidRPr="00DC778B" w:rsidRDefault="00DC778B" w:rsidP="00DC778B">
            <w:pPr>
              <w:tabs>
                <w:tab w:val="left" w:pos="10206"/>
              </w:tabs>
              <w:jc w:val="center"/>
              <w:rPr>
                <w:szCs w:val="20"/>
              </w:rPr>
            </w:pPr>
            <w:r w:rsidRPr="00DC778B">
              <w:rPr>
                <w:szCs w:val="20"/>
              </w:rPr>
              <w:t>-</w:t>
            </w:r>
          </w:p>
        </w:tc>
        <w:tc>
          <w:tcPr>
            <w:tcW w:w="1595" w:type="dxa"/>
            <w:shd w:val="clear" w:color="auto" w:fill="auto"/>
            <w:vAlign w:val="center"/>
          </w:tcPr>
          <w:p w14:paraId="6BFAD1EA" w14:textId="77777777" w:rsidR="00DC778B" w:rsidRPr="00DC778B" w:rsidRDefault="00DC778B" w:rsidP="00DC778B">
            <w:pPr>
              <w:tabs>
                <w:tab w:val="left" w:pos="10206"/>
              </w:tabs>
              <w:jc w:val="center"/>
              <w:rPr>
                <w:szCs w:val="20"/>
              </w:rPr>
            </w:pPr>
            <w:r w:rsidRPr="00DC778B">
              <w:rPr>
                <w:szCs w:val="20"/>
              </w:rPr>
              <w:t>-</w:t>
            </w:r>
          </w:p>
        </w:tc>
        <w:tc>
          <w:tcPr>
            <w:tcW w:w="1476" w:type="dxa"/>
            <w:shd w:val="clear" w:color="auto" w:fill="auto"/>
            <w:vAlign w:val="center"/>
          </w:tcPr>
          <w:p w14:paraId="1053FC44" w14:textId="77777777" w:rsidR="00DC778B" w:rsidRPr="00DC778B" w:rsidRDefault="00DC778B" w:rsidP="00DC778B">
            <w:pPr>
              <w:tabs>
                <w:tab w:val="left" w:pos="10206"/>
              </w:tabs>
              <w:jc w:val="center"/>
              <w:rPr>
                <w:szCs w:val="20"/>
              </w:rPr>
            </w:pPr>
            <w:r w:rsidRPr="00DC778B">
              <w:rPr>
                <w:szCs w:val="20"/>
              </w:rPr>
              <w:t>30822,44</w:t>
            </w:r>
          </w:p>
        </w:tc>
      </w:tr>
    </w:tbl>
    <w:p w14:paraId="2F9B21FD" w14:textId="77777777" w:rsidR="00DC778B" w:rsidRPr="00DC778B" w:rsidRDefault="00DC778B" w:rsidP="00DC778B">
      <w:pPr>
        <w:ind w:firstLine="709"/>
        <w:jc w:val="both"/>
        <w:rPr>
          <w:sz w:val="28"/>
          <w:szCs w:val="28"/>
        </w:rPr>
      </w:pPr>
    </w:p>
    <w:p w14:paraId="6D73A746" w14:textId="77777777" w:rsidR="00DC778B" w:rsidRPr="00DC778B" w:rsidRDefault="00DC778B" w:rsidP="00DC778B">
      <w:pPr>
        <w:ind w:firstLine="709"/>
        <w:jc w:val="both"/>
        <w:rPr>
          <w:sz w:val="28"/>
          <w:szCs w:val="28"/>
        </w:rPr>
      </w:pPr>
      <w:r w:rsidRPr="00DC778B">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08E50EE6" w14:textId="77777777" w:rsidR="00DC778B" w:rsidRPr="00DC778B" w:rsidRDefault="00DC778B" w:rsidP="00DC778B">
      <w:pPr>
        <w:ind w:firstLine="709"/>
        <w:jc w:val="both"/>
        <w:rPr>
          <w:sz w:val="28"/>
          <w:szCs w:val="28"/>
        </w:rPr>
      </w:pPr>
      <w:r w:rsidRPr="00DC778B">
        <w:rPr>
          <w:sz w:val="28"/>
          <w:szCs w:val="28"/>
        </w:rPr>
        <w:t xml:space="preserve">- на период с 01.01.2022 по 30.06.2022 – </w:t>
      </w:r>
      <w:r w:rsidRPr="00DC778B">
        <w:rPr>
          <w:b/>
          <w:i/>
          <w:sz w:val="28"/>
          <w:szCs w:val="28"/>
        </w:rPr>
        <w:t xml:space="preserve">15 411,22 </w:t>
      </w:r>
      <w:r w:rsidRPr="00DC778B">
        <w:rPr>
          <w:sz w:val="28"/>
          <w:szCs w:val="28"/>
        </w:rPr>
        <w:t>м</w:t>
      </w:r>
      <w:r w:rsidRPr="00DC778B">
        <w:rPr>
          <w:sz w:val="28"/>
          <w:szCs w:val="28"/>
          <w:vertAlign w:val="superscript"/>
        </w:rPr>
        <w:t>3</w:t>
      </w:r>
      <w:r w:rsidRPr="00DC778B">
        <w:rPr>
          <w:sz w:val="28"/>
          <w:szCs w:val="28"/>
        </w:rPr>
        <w:t>;</w:t>
      </w:r>
    </w:p>
    <w:p w14:paraId="56793CFC" w14:textId="77777777" w:rsidR="00DC778B" w:rsidRPr="00DC778B" w:rsidRDefault="00DC778B" w:rsidP="00DC778B">
      <w:pPr>
        <w:ind w:firstLine="709"/>
        <w:jc w:val="both"/>
        <w:rPr>
          <w:sz w:val="28"/>
          <w:szCs w:val="28"/>
        </w:rPr>
      </w:pPr>
      <w:r w:rsidRPr="00DC778B">
        <w:rPr>
          <w:sz w:val="28"/>
          <w:szCs w:val="28"/>
        </w:rPr>
        <w:t xml:space="preserve">- на период с 01.07.2022 по 31.12.2022 – </w:t>
      </w:r>
      <w:r w:rsidRPr="00DC778B">
        <w:rPr>
          <w:b/>
          <w:i/>
          <w:sz w:val="28"/>
          <w:szCs w:val="28"/>
        </w:rPr>
        <w:t xml:space="preserve">15 411,22 </w:t>
      </w:r>
      <w:r w:rsidRPr="00DC778B">
        <w:rPr>
          <w:sz w:val="28"/>
          <w:szCs w:val="28"/>
        </w:rPr>
        <w:t>м</w:t>
      </w:r>
      <w:r w:rsidRPr="00DC778B">
        <w:rPr>
          <w:sz w:val="28"/>
          <w:szCs w:val="28"/>
          <w:vertAlign w:val="superscript"/>
        </w:rPr>
        <w:t>3</w:t>
      </w:r>
      <w:r w:rsidRPr="00DC778B">
        <w:rPr>
          <w:sz w:val="28"/>
          <w:szCs w:val="28"/>
        </w:rPr>
        <w:t>.</w:t>
      </w:r>
    </w:p>
    <w:p w14:paraId="04256891" w14:textId="77777777" w:rsidR="00DC778B" w:rsidRPr="00DC778B" w:rsidRDefault="00DC778B" w:rsidP="00DC778B">
      <w:pPr>
        <w:ind w:firstLine="709"/>
        <w:jc w:val="both"/>
        <w:rPr>
          <w:bCs/>
          <w:sz w:val="28"/>
          <w:szCs w:val="28"/>
        </w:rPr>
      </w:pPr>
      <w:r w:rsidRPr="00DC778B">
        <w:rPr>
          <w:bCs/>
          <w:sz w:val="28"/>
          <w:szCs w:val="28"/>
        </w:rPr>
        <w:t xml:space="preserve">                                                                                                          </w:t>
      </w:r>
    </w:p>
    <w:bookmarkEnd w:id="15"/>
    <w:p w14:paraId="2A292E10" w14:textId="77777777" w:rsidR="00DC778B" w:rsidRPr="00DC778B" w:rsidRDefault="00DC778B" w:rsidP="00DC778B">
      <w:pPr>
        <w:autoSpaceDE w:val="0"/>
        <w:autoSpaceDN w:val="0"/>
        <w:adjustRightInd w:val="0"/>
        <w:spacing w:before="48"/>
        <w:jc w:val="center"/>
        <w:rPr>
          <w:rFonts w:eastAsia="Calibri"/>
          <w:b/>
          <w:sz w:val="32"/>
          <w:szCs w:val="32"/>
          <w:u w:val="single"/>
          <w:lang w:eastAsia="en-US"/>
        </w:rPr>
      </w:pPr>
      <w:r w:rsidRPr="00DC778B">
        <w:rPr>
          <w:rFonts w:eastAsia="Calibri"/>
          <w:b/>
          <w:sz w:val="32"/>
          <w:szCs w:val="32"/>
          <w:u w:val="single"/>
          <w:lang w:eastAsia="en-US"/>
        </w:rPr>
        <w:lastRenderedPageBreak/>
        <w:t>Расчет одноставочных тарифов в сфере водоснабжения, водоотведения</w:t>
      </w:r>
    </w:p>
    <w:p w14:paraId="08D8D5D0" w14:textId="77777777" w:rsidR="00DC778B" w:rsidRPr="00DC778B" w:rsidRDefault="00DC778B" w:rsidP="00DC778B">
      <w:pPr>
        <w:jc w:val="both"/>
        <w:rPr>
          <w:rFonts w:eastAsia="Calibri"/>
          <w:sz w:val="28"/>
          <w:szCs w:val="28"/>
          <w:lang w:eastAsia="en-US"/>
        </w:rPr>
      </w:pPr>
    </w:p>
    <w:p w14:paraId="018F304F" w14:textId="77777777" w:rsidR="00DC778B" w:rsidRPr="00DC778B" w:rsidRDefault="00DC778B" w:rsidP="00DC778B">
      <w:pPr>
        <w:ind w:firstLine="708"/>
        <w:jc w:val="both"/>
        <w:rPr>
          <w:rFonts w:eastAsia="Calibri"/>
          <w:sz w:val="28"/>
          <w:szCs w:val="28"/>
          <w:lang w:eastAsia="en-US"/>
        </w:rPr>
      </w:pPr>
      <w:r w:rsidRPr="00DC778B">
        <w:rPr>
          <w:rFonts w:eastAsia="Calibri"/>
          <w:sz w:val="28"/>
          <w:szCs w:val="28"/>
          <w:lang w:eastAsia="en-US"/>
        </w:rPr>
        <w:t>В соответствии с п. 96 Методических указаний тарифы регулируемых организаций на питьевую воду, без дифференциации в виде одноставочных тарифов рассчитываются в соответствии с формулой:</w:t>
      </w:r>
    </w:p>
    <w:p w14:paraId="6D3CEC76" w14:textId="77777777" w:rsidR="00DC778B" w:rsidRPr="00DC778B" w:rsidRDefault="00DC778B" w:rsidP="00DC778B">
      <w:pPr>
        <w:ind w:firstLine="708"/>
        <w:jc w:val="both"/>
        <w:rPr>
          <w:rFonts w:eastAsia="Calibri"/>
          <w:sz w:val="28"/>
          <w:szCs w:val="28"/>
          <w:lang w:eastAsia="en-US"/>
        </w:rPr>
      </w:pPr>
    </w:p>
    <w:p w14:paraId="554859B0" w14:textId="21E11960" w:rsidR="00DC778B" w:rsidRPr="00DC778B" w:rsidRDefault="00DC778B" w:rsidP="00DC778B">
      <w:pPr>
        <w:jc w:val="center"/>
        <w:rPr>
          <w:rFonts w:eastAsia="Calibri"/>
          <w:sz w:val="28"/>
          <w:szCs w:val="28"/>
          <w:lang w:eastAsia="en-US"/>
        </w:rPr>
      </w:pPr>
      <w:r w:rsidRPr="00DC778B">
        <w:rPr>
          <w:rFonts w:eastAsia="Calibri"/>
          <w:noProof/>
          <w:position w:val="-33"/>
          <w:sz w:val="28"/>
          <w:szCs w:val="28"/>
        </w:rPr>
        <w:drawing>
          <wp:inline distT="0" distB="0" distL="0" distR="0" wp14:anchorId="5AA5CDD4" wp14:editId="4A4706EA">
            <wp:extent cx="962025" cy="5905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DC778B">
        <w:rPr>
          <w:rFonts w:eastAsia="Calibri"/>
          <w:sz w:val="28"/>
          <w:szCs w:val="28"/>
          <w:lang w:eastAsia="en-US"/>
        </w:rPr>
        <w:t xml:space="preserve">, </w:t>
      </w:r>
    </w:p>
    <w:p w14:paraId="53A58CD4" w14:textId="77777777" w:rsidR="00DC778B" w:rsidRPr="00DC778B" w:rsidRDefault="00DC778B" w:rsidP="00DC778B">
      <w:pPr>
        <w:ind w:firstLine="540"/>
        <w:jc w:val="both"/>
        <w:rPr>
          <w:rFonts w:eastAsia="Calibri"/>
          <w:sz w:val="28"/>
          <w:szCs w:val="28"/>
          <w:lang w:eastAsia="en-US"/>
        </w:rPr>
      </w:pPr>
      <w:r w:rsidRPr="00DC778B">
        <w:rPr>
          <w:rFonts w:eastAsia="Calibri"/>
          <w:sz w:val="28"/>
          <w:szCs w:val="28"/>
          <w:lang w:eastAsia="en-US"/>
        </w:rPr>
        <w:t>где:</w:t>
      </w:r>
    </w:p>
    <w:p w14:paraId="11187D55" w14:textId="709AF70A"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rPr>
        <w:drawing>
          <wp:inline distT="0" distB="0" distL="0" distR="0" wp14:anchorId="25D613A9" wp14:editId="254C0650">
            <wp:extent cx="257175" cy="3238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C778B">
        <w:rPr>
          <w:rFonts w:eastAsia="Calibri"/>
          <w:sz w:val="28"/>
          <w:szCs w:val="28"/>
          <w:lang w:eastAsia="en-US"/>
        </w:rPr>
        <w:t xml:space="preserve"> - тариф регулируемой организации, устанавливаемый на i-ый год, руб./куб. м;</w:t>
      </w:r>
    </w:p>
    <w:p w14:paraId="738CD0F6" w14:textId="7542A085"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rPr>
        <w:drawing>
          <wp:inline distT="0" distB="0" distL="0" distR="0" wp14:anchorId="20BD057A" wp14:editId="01820D3D">
            <wp:extent cx="581025" cy="32385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C778B">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7C395836" w14:textId="1AEEE3AE" w:rsidR="00DC778B" w:rsidRPr="00DC778B" w:rsidRDefault="00DC778B" w:rsidP="00DC778B">
      <w:pPr>
        <w:ind w:firstLine="540"/>
        <w:jc w:val="both"/>
        <w:rPr>
          <w:rFonts w:eastAsia="Calibri"/>
          <w:sz w:val="28"/>
          <w:szCs w:val="28"/>
          <w:lang w:eastAsia="en-US"/>
        </w:rPr>
      </w:pPr>
      <w:r w:rsidRPr="00DC778B">
        <w:rPr>
          <w:rFonts w:eastAsia="Calibri"/>
          <w:noProof/>
          <w:position w:val="-11"/>
          <w:sz w:val="28"/>
          <w:szCs w:val="28"/>
        </w:rPr>
        <w:drawing>
          <wp:inline distT="0" distB="0" distL="0" distR="0" wp14:anchorId="0E87CCF3" wp14:editId="4D5A43FB">
            <wp:extent cx="266700" cy="3238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C778B">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EFA10B8" w14:textId="77777777" w:rsidR="00DC778B" w:rsidRPr="00DC778B" w:rsidRDefault="00DC778B" w:rsidP="00DC778B">
      <w:pPr>
        <w:tabs>
          <w:tab w:val="left" w:pos="10206"/>
        </w:tabs>
        <w:ind w:firstLine="567"/>
        <w:jc w:val="both"/>
        <w:rPr>
          <w:sz w:val="28"/>
          <w:szCs w:val="28"/>
        </w:rPr>
      </w:pPr>
      <w:r w:rsidRPr="00DC778B">
        <w:rPr>
          <w:sz w:val="28"/>
          <w:szCs w:val="28"/>
        </w:rPr>
        <w:t>Исходя из вышеизложенного, предлагается установить (скорректировать) МКП «КТВС НМР» (Новокузнецкий муниципальный район) тарифы на питьевую воду, водоотведение в целях корректировки долгосрочных тарифов на 2022 год с календарной разбивкой (Таблица 14).</w:t>
      </w:r>
    </w:p>
    <w:p w14:paraId="1A603B7D" w14:textId="77777777" w:rsidR="00DC778B" w:rsidRPr="00DC778B" w:rsidRDefault="00DC778B" w:rsidP="00DC778B">
      <w:pPr>
        <w:tabs>
          <w:tab w:val="left" w:pos="10206"/>
        </w:tabs>
        <w:ind w:firstLine="567"/>
        <w:jc w:val="both"/>
        <w:rPr>
          <w:sz w:val="28"/>
          <w:szCs w:val="28"/>
        </w:rPr>
      </w:pPr>
    </w:p>
    <w:p w14:paraId="78D6D950" w14:textId="77777777" w:rsidR="00DC778B" w:rsidRPr="00DC778B" w:rsidRDefault="00DC778B" w:rsidP="00DC778B">
      <w:pPr>
        <w:tabs>
          <w:tab w:val="left" w:pos="10206"/>
        </w:tabs>
        <w:ind w:firstLine="567"/>
        <w:jc w:val="right"/>
        <w:rPr>
          <w:sz w:val="28"/>
          <w:szCs w:val="28"/>
        </w:rPr>
      </w:pPr>
      <w:r w:rsidRPr="00DC778B">
        <w:rPr>
          <w:sz w:val="28"/>
          <w:szCs w:val="28"/>
        </w:rPr>
        <w:t>Таблица 14.</w:t>
      </w:r>
    </w:p>
    <w:p w14:paraId="655BC706" w14:textId="77777777" w:rsidR="00DC778B" w:rsidRPr="00DC778B" w:rsidRDefault="00DC778B" w:rsidP="00DC778B">
      <w:pPr>
        <w:tabs>
          <w:tab w:val="left" w:pos="10206"/>
        </w:tabs>
        <w:ind w:firstLine="567"/>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8"/>
        <w:gridCol w:w="1436"/>
        <w:gridCol w:w="36"/>
        <w:gridCol w:w="1874"/>
        <w:gridCol w:w="38"/>
        <w:gridCol w:w="1416"/>
        <w:gridCol w:w="82"/>
        <w:gridCol w:w="2486"/>
      </w:tblGrid>
      <w:tr w:rsidR="00DC778B" w:rsidRPr="00DC778B" w14:paraId="44337CA0" w14:textId="77777777" w:rsidTr="00925C0C">
        <w:trPr>
          <w:trHeight w:val="895"/>
        </w:trPr>
        <w:tc>
          <w:tcPr>
            <w:tcW w:w="2057" w:type="dxa"/>
            <w:gridSpan w:val="2"/>
            <w:shd w:val="clear" w:color="auto" w:fill="auto"/>
            <w:vAlign w:val="center"/>
          </w:tcPr>
          <w:bookmarkEnd w:id="4"/>
          <w:p w14:paraId="0CEF1FDA" w14:textId="77777777" w:rsidR="00DC778B" w:rsidRPr="00DC778B" w:rsidRDefault="00DC778B" w:rsidP="00DC778B">
            <w:pPr>
              <w:jc w:val="center"/>
              <w:rPr>
                <w:sz w:val="28"/>
                <w:szCs w:val="28"/>
              </w:rPr>
            </w:pPr>
            <w:r w:rsidRPr="00DC778B">
              <w:rPr>
                <w:sz w:val="28"/>
                <w:szCs w:val="28"/>
              </w:rPr>
              <w:t>Предприятие</w:t>
            </w:r>
          </w:p>
        </w:tc>
        <w:tc>
          <w:tcPr>
            <w:tcW w:w="1781" w:type="dxa"/>
            <w:gridSpan w:val="2"/>
            <w:shd w:val="clear" w:color="auto" w:fill="auto"/>
            <w:vAlign w:val="center"/>
          </w:tcPr>
          <w:p w14:paraId="4CA5AC89" w14:textId="77777777" w:rsidR="00DC778B" w:rsidRPr="00DC778B" w:rsidRDefault="00DC778B" w:rsidP="00DC778B">
            <w:pPr>
              <w:jc w:val="center"/>
              <w:rPr>
                <w:sz w:val="28"/>
                <w:szCs w:val="28"/>
              </w:rPr>
            </w:pPr>
            <w:r w:rsidRPr="00DC778B">
              <w:rPr>
                <w:sz w:val="28"/>
                <w:szCs w:val="28"/>
              </w:rPr>
              <w:t xml:space="preserve">Год </w:t>
            </w:r>
          </w:p>
        </w:tc>
        <w:tc>
          <w:tcPr>
            <w:tcW w:w="1984" w:type="dxa"/>
            <w:gridSpan w:val="2"/>
            <w:shd w:val="clear" w:color="auto" w:fill="auto"/>
            <w:vAlign w:val="center"/>
          </w:tcPr>
          <w:p w14:paraId="0AD8E268" w14:textId="77777777" w:rsidR="00DC778B" w:rsidRPr="00DC778B" w:rsidRDefault="00DC778B" w:rsidP="00DC778B">
            <w:pPr>
              <w:jc w:val="center"/>
              <w:rPr>
                <w:sz w:val="28"/>
                <w:szCs w:val="28"/>
              </w:rPr>
            </w:pPr>
            <w:r w:rsidRPr="00DC778B">
              <w:rPr>
                <w:sz w:val="28"/>
                <w:szCs w:val="28"/>
              </w:rPr>
              <w:t>Календарная разбивка</w:t>
            </w:r>
          </w:p>
        </w:tc>
        <w:tc>
          <w:tcPr>
            <w:tcW w:w="1614" w:type="dxa"/>
            <w:gridSpan w:val="2"/>
            <w:shd w:val="clear" w:color="auto" w:fill="auto"/>
            <w:vAlign w:val="center"/>
          </w:tcPr>
          <w:p w14:paraId="3D727311" w14:textId="77777777" w:rsidR="00DC778B" w:rsidRPr="00DC778B" w:rsidRDefault="00DC778B" w:rsidP="00DC778B">
            <w:pPr>
              <w:jc w:val="center"/>
              <w:rPr>
                <w:sz w:val="28"/>
                <w:szCs w:val="28"/>
              </w:rPr>
            </w:pPr>
            <w:r w:rsidRPr="00DC778B">
              <w:rPr>
                <w:sz w:val="28"/>
                <w:szCs w:val="28"/>
              </w:rPr>
              <w:t>Тарифы, руб./м</w:t>
            </w:r>
            <w:r w:rsidRPr="00DC778B">
              <w:rPr>
                <w:sz w:val="28"/>
                <w:szCs w:val="28"/>
                <w:vertAlign w:val="superscript"/>
              </w:rPr>
              <w:t>3</w:t>
            </w:r>
          </w:p>
        </w:tc>
        <w:tc>
          <w:tcPr>
            <w:tcW w:w="2748" w:type="dxa"/>
            <w:shd w:val="clear" w:color="auto" w:fill="auto"/>
            <w:vAlign w:val="center"/>
          </w:tcPr>
          <w:p w14:paraId="6AB5315C" w14:textId="77777777" w:rsidR="00DC778B" w:rsidRPr="00DC778B" w:rsidRDefault="00DC778B" w:rsidP="00DC778B">
            <w:pPr>
              <w:jc w:val="center"/>
              <w:rPr>
                <w:sz w:val="28"/>
                <w:szCs w:val="28"/>
              </w:rPr>
            </w:pPr>
            <w:r w:rsidRPr="00DC778B">
              <w:rPr>
                <w:sz w:val="28"/>
                <w:szCs w:val="28"/>
              </w:rPr>
              <w:t>Рост (снижение) к предыдущему тарифу, %</w:t>
            </w:r>
          </w:p>
        </w:tc>
      </w:tr>
      <w:tr w:rsidR="00DC778B" w:rsidRPr="00DC778B" w14:paraId="2CF78476" w14:textId="77777777" w:rsidTr="00925C0C">
        <w:trPr>
          <w:trHeight w:val="213"/>
        </w:trPr>
        <w:tc>
          <w:tcPr>
            <w:tcW w:w="2057" w:type="dxa"/>
            <w:gridSpan w:val="2"/>
            <w:shd w:val="clear" w:color="auto" w:fill="auto"/>
          </w:tcPr>
          <w:p w14:paraId="0640D6AD" w14:textId="77777777" w:rsidR="00DC778B" w:rsidRPr="00DC778B" w:rsidRDefault="00DC778B" w:rsidP="00DC778B">
            <w:pPr>
              <w:jc w:val="center"/>
              <w:rPr>
                <w:sz w:val="28"/>
                <w:szCs w:val="28"/>
              </w:rPr>
            </w:pPr>
            <w:r w:rsidRPr="00DC778B">
              <w:rPr>
                <w:sz w:val="28"/>
                <w:szCs w:val="28"/>
              </w:rPr>
              <w:t>1</w:t>
            </w:r>
          </w:p>
        </w:tc>
        <w:tc>
          <w:tcPr>
            <w:tcW w:w="1781" w:type="dxa"/>
            <w:gridSpan w:val="2"/>
            <w:shd w:val="clear" w:color="auto" w:fill="auto"/>
          </w:tcPr>
          <w:p w14:paraId="00786871" w14:textId="77777777" w:rsidR="00DC778B" w:rsidRPr="00DC778B" w:rsidRDefault="00DC778B" w:rsidP="00DC778B">
            <w:pPr>
              <w:jc w:val="center"/>
              <w:rPr>
                <w:sz w:val="28"/>
                <w:szCs w:val="28"/>
              </w:rPr>
            </w:pPr>
            <w:r w:rsidRPr="00DC778B">
              <w:rPr>
                <w:sz w:val="28"/>
                <w:szCs w:val="28"/>
              </w:rPr>
              <w:t>2</w:t>
            </w:r>
          </w:p>
        </w:tc>
        <w:tc>
          <w:tcPr>
            <w:tcW w:w="1984" w:type="dxa"/>
            <w:gridSpan w:val="2"/>
            <w:shd w:val="clear" w:color="auto" w:fill="auto"/>
          </w:tcPr>
          <w:p w14:paraId="264B765E" w14:textId="77777777" w:rsidR="00DC778B" w:rsidRPr="00DC778B" w:rsidRDefault="00DC778B" w:rsidP="00DC778B">
            <w:pPr>
              <w:jc w:val="center"/>
              <w:rPr>
                <w:sz w:val="28"/>
                <w:szCs w:val="28"/>
              </w:rPr>
            </w:pPr>
            <w:r w:rsidRPr="00DC778B">
              <w:rPr>
                <w:sz w:val="28"/>
                <w:szCs w:val="28"/>
              </w:rPr>
              <w:t>3</w:t>
            </w:r>
          </w:p>
        </w:tc>
        <w:tc>
          <w:tcPr>
            <w:tcW w:w="1614" w:type="dxa"/>
            <w:gridSpan w:val="2"/>
            <w:shd w:val="clear" w:color="auto" w:fill="auto"/>
          </w:tcPr>
          <w:p w14:paraId="3808BA49" w14:textId="77777777" w:rsidR="00DC778B" w:rsidRPr="00DC778B" w:rsidRDefault="00DC778B" w:rsidP="00DC778B">
            <w:pPr>
              <w:jc w:val="center"/>
              <w:rPr>
                <w:sz w:val="28"/>
                <w:szCs w:val="28"/>
              </w:rPr>
            </w:pPr>
            <w:r w:rsidRPr="00DC778B">
              <w:rPr>
                <w:sz w:val="28"/>
                <w:szCs w:val="28"/>
              </w:rPr>
              <w:t>4</w:t>
            </w:r>
          </w:p>
        </w:tc>
        <w:tc>
          <w:tcPr>
            <w:tcW w:w="2748" w:type="dxa"/>
            <w:shd w:val="clear" w:color="auto" w:fill="auto"/>
          </w:tcPr>
          <w:p w14:paraId="41DF4219" w14:textId="77777777" w:rsidR="00DC778B" w:rsidRPr="00DC778B" w:rsidRDefault="00DC778B" w:rsidP="00DC778B">
            <w:pPr>
              <w:jc w:val="center"/>
              <w:rPr>
                <w:sz w:val="28"/>
                <w:szCs w:val="28"/>
              </w:rPr>
            </w:pPr>
            <w:r w:rsidRPr="00DC778B">
              <w:rPr>
                <w:sz w:val="28"/>
                <w:szCs w:val="28"/>
              </w:rPr>
              <w:t>5</w:t>
            </w:r>
          </w:p>
        </w:tc>
      </w:tr>
      <w:tr w:rsidR="00DC778B" w:rsidRPr="00DC778B" w14:paraId="02AD4F47" w14:textId="77777777" w:rsidTr="00925C0C">
        <w:trPr>
          <w:trHeight w:val="304"/>
        </w:trPr>
        <w:tc>
          <w:tcPr>
            <w:tcW w:w="10184" w:type="dxa"/>
            <w:gridSpan w:val="9"/>
            <w:shd w:val="clear" w:color="auto" w:fill="auto"/>
            <w:vAlign w:val="center"/>
          </w:tcPr>
          <w:p w14:paraId="2EA1725E" w14:textId="77777777" w:rsidR="00DC778B" w:rsidRPr="00DC778B" w:rsidRDefault="00DC778B" w:rsidP="00DC778B">
            <w:pPr>
              <w:jc w:val="center"/>
              <w:rPr>
                <w:sz w:val="28"/>
                <w:szCs w:val="28"/>
              </w:rPr>
            </w:pPr>
            <w:r w:rsidRPr="00DC778B">
              <w:rPr>
                <w:sz w:val="28"/>
                <w:szCs w:val="28"/>
              </w:rPr>
              <w:t>Питьевая вода</w:t>
            </w:r>
          </w:p>
        </w:tc>
      </w:tr>
      <w:tr w:rsidR="00DC778B" w:rsidRPr="00DC778B" w14:paraId="1D00C8BD" w14:textId="77777777" w:rsidTr="00925C0C">
        <w:trPr>
          <w:trHeight w:val="536"/>
        </w:trPr>
        <w:tc>
          <w:tcPr>
            <w:tcW w:w="2036" w:type="dxa"/>
            <w:vMerge w:val="restart"/>
            <w:shd w:val="clear" w:color="auto" w:fill="auto"/>
            <w:vAlign w:val="center"/>
          </w:tcPr>
          <w:p w14:paraId="4DC70313" w14:textId="77777777" w:rsidR="00DC778B" w:rsidRPr="00DC778B" w:rsidRDefault="00DC778B" w:rsidP="00DC778B">
            <w:pPr>
              <w:jc w:val="center"/>
              <w:rPr>
                <w:sz w:val="28"/>
                <w:szCs w:val="28"/>
              </w:rPr>
            </w:pPr>
            <w:r w:rsidRPr="00DC778B">
              <w:rPr>
                <w:sz w:val="28"/>
                <w:szCs w:val="28"/>
              </w:rPr>
              <w:t xml:space="preserve">МКП </w:t>
            </w:r>
          </w:p>
          <w:p w14:paraId="66CDD727" w14:textId="77777777" w:rsidR="00DC778B" w:rsidRPr="00DC778B" w:rsidRDefault="00DC778B" w:rsidP="00DC778B">
            <w:pPr>
              <w:jc w:val="center"/>
              <w:rPr>
                <w:sz w:val="28"/>
                <w:szCs w:val="28"/>
              </w:rPr>
            </w:pPr>
            <w:r w:rsidRPr="00DC778B">
              <w:rPr>
                <w:sz w:val="28"/>
                <w:szCs w:val="28"/>
              </w:rPr>
              <w:t>«КТВС НМР»</w:t>
            </w:r>
          </w:p>
        </w:tc>
        <w:tc>
          <w:tcPr>
            <w:tcW w:w="1802" w:type="dxa"/>
            <w:gridSpan w:val="3"/>
            <w:vMerge w:val="restart"/>
            <w:shd w:val="clear" w:color="auto" w:fill="auto"/>
            <w:vAlign w:val="center"/>
          </w:tcPr>
          <w:p w14:paraId="01C3EF8E" w14:textId="77777777" w:rsidR="00DC778B" w:rsidRPr="00DC778B" w:rsidRDefault="00DC778B" w:rsidP="00DC778B">
            <w:pPr>
              <w:jc w:val="center"/>
              <w:rPr>
                <w:sz w:val="28"/>
                <w:szCs w:val="28"/>
              </w:rPr>
            </w:pPr>
            <w:r w:rsidRPr="00DC778B">
              <w:rPr>
                <w:sz w:val="28"/>
                <w:szCs w:val="28"/>
              </w:rPr>
              <w:t>2022</w:t>
            </w:r>
          </w:p>
        </w:tc>
        <w:tc>
          <w:tcPr>
            <w:tcW w:w="1984" w:type="dxa"/>
            <w:gridSpan w:val="2"/>
            <w:shd w:val="clear" w:color="auto" w:fill="auto"/>
          </w:tcPr>
          <w:p w14:paraId="54C9BBC7" w14:textId="77777777" w:rsidR="00DC778B" w:rsidRPr="00DC778B" w:rsidRDefault="00DC778B" w:rsidP="00DC778B">
            <w:pPr>
              <w:jc w:val="center"/>
              <w:rPr>
                <w:sz w:val="28"/>
                <w:szCs w:val="28"/>
              </w:rPr>
            </w:pPr>
            <w:r w:rsidRPr="00DC778B">
              <w:rPr>
                <w:sz w:val="28"/>
                <w:szCs w:val="28"/>
              </w:rPr>
              <w:t>с 01.01.2022 по 30.06.2022</w:t>
            </w:r>
          </w:p>
        </w:tc>
        <w:tc>
          <w:tcPr>
            <w:tcW w:w="1614" w:type="dxa"/>
            <w:gridSpan w:val="2"/>
            <w:shd w:val="clear" w:color="auto" w:fill="auto"/>
            <w:vAlign w:val="center"/>
          </w:tcPr>
          <w:p w14:paraId="5A35AD0A" w14:textId="77777777" w:rsidR="00DC778B" w:rsidRPr="00DC778B" w:rsidRDefault="00DC778B" w:rsidP="00DC778B">
            <w:pPr>
              <w:jc w:val="center"/>
              <w:rPr>
                <w:sz w:val="28"/>
                <w:szCs w:val="28"/>
              </w:rPr>
            </w:pPr>
            <w:r w:rsidRPr="00DC778B">
              <w:rPr>
                <w:sz w:val="28"/>
                <w:szCs w:val="28"/>
              </w:rPr>
              <w:t>49,34</w:t>
            </w:r>
          </w:p>
        </w:tc>
        <w:tc>
          <w:tcPr>
            <w:tcW w:w="2748" w:type="dxa"/>
            <w:shd w:val="clear" w:color="auto" w:fill="auto"/>
            <w:vAlign w:val="center"/>
          </w:tcPr>
          <w:p w14:paraId="583C511E" w14:textId="77777777" w:rsidR="00DC778B" w:rsidRPr="00DC778B" w:rsidRDefault="00DC778B" w:rsidP="00DC778B">
            <w:pPr>
              <w:jc w:val="center"/>
              <w:rPr>
                <w:sz w:val="28"/>
                <w:szCs w:val="28"/>
              </w:rPr>
            </w:pPr>
            <w:r w:rsidRPr="00DC778B">
              <w:rPr>
                <w:sz w:val="28"/>
                <w:szCs w:val="28"/>
              </w:rPr>
              <w:t>-4,01</w:t>
            </w:r>
          </w:p>
        </w:tc>
      </w:tr>
      <w:tr w:rsidR="00DC778B" w:rsidRPr="00DC778B" w14:paraId="33FEEE08" w14:textId="77777777" w:rsidTr="00925C0C">
        <w:trPr>
          <w:trHeight w:val="445"/>
        </w:trPr>
        <w:tc>
          <w:tcPr>
            <w:tcW w:w="2036" w:type="dxa"/>
            <w:vMerge/>
            <w:shd w:val="clear" w:color="auto" w:fill="auto"/>
            <w:vAlign w:val="center"/>
          </w:tcPr>
          <w:p w14:paraId="4221B029" w14:textId="77777777" w:rsidR="00DC778B" w:rsidRPr="00DC778B" w:rsidRDefault="00DC778B" w:rsidP="00DC778B">
            <w:pPr>
              <w:jc w:val="center"/>
              <w:rPr>
                <w:sz w:val="28"/>
                <w:szCs w:val="28"/>
              </w:rPr>
            </w:pPr>
          </w:p>
        </w:tc>
        <w:tc>
          <w:tcPr>
            <w:tcW w:w="1802" w:type="dxa"/>
            <w:gridSpan w:val="3"/>
            <w:vMerge/>
            <w:shd w:val="clear" w:color="auto" w:fill="auto"/>
            <w:vAlign w:val="center"/>
          </w:tcPr>
          <w:p w14:paraId="216FE2E6" w14:textId="77777777" w:rsidR="00DC778B" w:rsidRPr="00DC778B" w:rsidRDefault="00DC778B" w:rsidP="00DC778B">
            <w:pPr>
              <w:jc w:val="center"/>
              <w:rPr>
                <w:sz w:val="28"/>
                <w:szCs w:val="28"/>
              </w:rPr>
            </w:pPr>
          </w:p>
        </w:tc>
        <w:tc>
          <w:tcPr>
            <w:tcW w:w="1984" w:type="dxa"/>
            <w:gridSpan w:val="2"/>
            <w:shd w:val="clear" w:color="auto" w:fill="auto"/>
          </w:tcPr>
          <w:p w14:paraId="5C604867" w14:textId="77777777" w:rsidR="00DC778B" w:rsidRPr="00DC778B" w:rsidRDefault="00DC778B" w:rsidP="00DC778B">
            <w:pPr>
              <w:jc w:val="center"/>
              <w:rPr>
                <w:sz w:val="28"/>
                <w:szCs w:val="28"/>
              </w:rPr>
            </w:pPr>
            <w:r w:rsidRPr="00DC778B">
              <w:rPr>
                <w:sz w:val="28"/>
                <w:szCs w:val="28"/>
              </w:rPr>
              <w:t>с 01.07.2022 по 31.12.2022</w:t>
            </w:r>
          </w:p>
        </w:tc>
        <w:tc>
          <w:tcPr>
            <w:tcW w:w="1614" w:type="dxa"/>
            <w:gridSpan w:val="2"/>
            <w:shd w:val="clear" w:color="auto" w:fill="auto"/>
            <w:vAlign w:val="center"/>
          </w:tcPr>
          <w:p w14:paraId="74C66FC1" w14:textId="77777777" w:rsidR="00DC778B" w:rsidRPr="00DC778B" w:rsidRDefault="00DC778B" w:rsidP="00DC778B">
            <w:pPr>
              <w:jc w:val="center"/>
              <w:rPr>
                <w:sz w:val="28"/>
                <w:szCs w:val="28"/>
              </w:rPr>
            </w:pPr>
            <w:r w:rsidRPr="00DC778B">
              <w:rPr>
                <w:sz w:val="28"/>
                <w:szCs w:val="28"/>
              </w:rPr>
              <w:t>49,34</w:t>
            </w:r>
          </w:p>
        </w:tc>
        <w:tc>
          <w:tcPr>
            <w:tcW w:w="2748" w:type="dxa"/>
            <w:shd w:val="clear" w:color="auto" w:fill="auto"/>
            <w:vAlign w:val="center"/>
          </w:tcPr>
          <w:p w14:paraId="7BBA453B" w14:textId="77777777" w:rsidR="00DC778B" w:rsidRPr="00DC778B" w:rsidRDefault="00DC778B" w:rsidP="00DC778B">
            <w:pPr>
              <w:jc w:val="center"/>
              <w:rPr>
                <w:sz w:val="28"/>
                <w:szCs w:val="28"/>
              </w:rPr>
            </w:pPr>
            <w:r w:rsidRPr="00DC778B">
              <w:rPr>
                <w:sz w:val="28"/>
                <w:szCs w:val="28"/>
              </w:rPr>
              <w:t>0,00</w:t>
            </w:r>
          </w:p>
        </w:tc>
      </w:tr>
      <w:tr w:rsidR="00DC778B" w:rsidRPr="00DC778B" w14:paraId="1F2733DB" w14:textId="77777777" w:rsidTr="00925C0C">
        <w:trPr>
          <w:trHeight w:val="259"/>
        </w:trPr>
        <w:tc>
          <w:tcPr>
            <w:tcW w:w="10184" w:type="dxa"/>
            <w:gridSpan w:val="9"/>
            <w:shd w:val="clear" w:color="auto" w:fill="auto"/>
            <w:vAlign w:val="center"/>
          </w:tcPr>
          <w:p w14:paraId="55FE7DA6" w14:textId="77777777" w:rsidR="00DC778B" w:rsidRPr="00DC778B" w:rsidRDefault="00DC778B" w:rsidP="00DC778B">
            <w:pPr>
              <w:jc w:val="center"/>
              <w:rPr>
                <w:sz w:val="28"/>
                <w:szCs w:val="28"/>
              </w:rPr>
            </w:pPr>
            <w:r w:rsidRPr="00DC778B">
              <w:rPr>
                <w:sz w:val="28"/>
                <w:szCs w:val="28"/>
              </w:rPr>
              <w:t>Водоотведение</w:t>
            </w:r>
          </w:p>
        </w:tc>
      </w:tr>
      <w:tr w:rsidR="00DC778B" w:rsidRPr="00DC778B" w14:paraId="5E261C4B" w14:textId="77777777" w:rsidTr="00925C0C">
        <w:trPr>
          <w:trHeight w:val="587"/>
        </w:trPr>
        <w:tc>
          <w:tcPr>
            <w:tcW w:w="2057" w:type="dxa"/>
            <w:gridSpan w:val="2"/>
            <w:vMerge w:val="restart"/>
            <w:shd w:val="clear" w:color="auto" w:fill="auto"/>
            <w:vAlign w:val="center"/>
          </w:tcPr>
          <w:p w14:paraId="3DFD1746" w14:textId="77777777" w:rsidR="00DC778B" w:rsidRPr="00DC778B" w:rsidRDefault="00DC778B" w:rsidP="00DC778B">
            <w:pPr>
              <w:jc w:val="center"/>
              <w:rPr>
                <w:sz w:val="28"/>
                <w:szCs w:val="28"/>
              </w:rPr>
            </w:pPr>
            <w:r w:rsidRPr="00DC778B">
              <w:rPr>
                <w:sz w:val="28"/>
                <w:szCs w:val="28"/>
              </w:rPr>
              <w:t xml:space="preserve">МКП </w:t>
            </w:r>
          </w:p>
          <w:p w14:paraId="3172B38B" w14:textId="77777777" w:rsidR="00DC778B" w:rsidRPr="00DC778B" w:rsidRDefault="00DC778B" w:rsidP="00DC778B">
            <w:pPr>
              <w:jc w:val="both"/>
              <w:rPr>
                <w:sz w:val="28"/>
                <w:szCs w:val="28"/>
              </w:rPr>
            </w:pPr>
            <w:r w:rsidRPr="00DC778B">
              <w:rPr>
                <w:sz w:val="28"/>
                <w:szCs w:val="28"/>
              </w:rPr>
              <w:t>«КТВС НМР»</w:t>
            </w:r>
          </w:p>
        </w:tc>
        <w:tc>
          <w:tcPr>
            <w:tcW w:w="1781" w:type="dxa"/>
            <w:gridSpan w:val="2"/>
            <w:vMerge w:val="restart"/>
            <w:shd w:val="clear" w:color="auto" w:fill="auto"/>
            <w:vAlign w:val="center"/>
          </w:tcPr>
          <w:p w14:paraId="185EB08B" w14:textId="77777777" w:rsidR="00DC778B" w:rsidRPr="00DC778B" w:rsidRDefault="00DC778B" w:rsidP="00DC778B">
            <w:pPr>
              <w:jc w:val="center"/>
              <w:rPr>
                <w:sz w:val="28"/>
                <w:szCs w:val="28"/>
              </w:rPr>
            </w:pPr>
            <w:r w:rsidRPr="00DC778B">
              <w:rPr>
                <w:sz w:val="28"/>
                <w:szCs w:val="28"/>
              </w:rPr>
              <w:t>2022</w:t>
            </w:r>
          </w:p>
        </w:tc>
        <w:tc>
          <w:tcPr>
            <w:tcW w:w="1984" w:type="dxa"/>
            <w:gridSpan w:val="2"/>
            <w:shd w:val="clear" w:color="auto" w:fill="auto"/>
          </w:tcPr>
          <w:p w14:paraId="03A77E32" w14:textId="77777777" w:rsidR="00DC778B" w:rsidRPr="00DC778B" w:rsidRDefault="00DC778B" w:rsidP="00DC778B">
            <w:pPr>
              <w:jc w:val="center"/>
              <w:rPr>
                <w:sz w:val="28"/>
                <w:szCs w:val="28"/>
              </w:rPr>
            </w:pPr>
            <w:r w:rsidRPr="00DC778B">
              <w:rPr>
                <w:sz w:val="28"/>
                <w:szCs w:val="28"/>
              </w:rPr>
              <w:t>с 01.01.2022 по 30.06.2022</w:t>
            </w:r>
          </w:p>
        </w:tc>
        <w:tc>
          <w:tcPr>
            <w:tcW w:w="1614" w:type="dxa"/>
            <w:gridSpan w:val="2"/>
            <w:shd w:val="clear" w:color="auto" w:fill="auto"/>
            <w:vAlign w:val="center"/>
          </w:tcPr>
          <w:p w14:paraId="4BA0F265" w14:textId="77777777" w:rsidR="00DC778B" w:rsidRPr="00DC778B" w:rsidRDefault="00DC778B" w:rsidP="00DC778B">
            <w:pPr>
              <w:jc w:val="center"/>
              <w:rPr>
                <w:sz w:val="28"/>
                <w:szCs w:val="28"/>
              </w:rPr>
            </w:pPr>
            <w:r w:rsidRPr="00DC778B">
              <w:rPr>
                <w:sz w:val="28"/>
                <w:szCs w:val="28"/>
              </w:rPr>
              <w:t>36,87</w:t>
            </w:r>
          </w:p>
        </w:tc>
        <w:tc>
          <w:tcPr>
            <w:tcW w:w="2748" w:type="dxa"/>
            <w:shd w:val="clear" w:color="auto" w:fill="auto"/>
            <w:vAlign w:val="center"/>
          </w:tcPr>
          <w:p w14:paraId="787FE94D" w14:textId="77777777" w:rsidR="00DC778B" w:rsidRPr="00DC778B" w:rsidRDefault="00DC778B" w:rsidP="00DC778B">
            <w:pPr>
              <w:jc w:val="center"/>
              <w:rPr>
                <w:sz w:val="28"/>
                <w:szCs w:val="28"/>
              </w:rPr>
            </w:pPr>
            <w:r w:rsidRPr="00DC778B">
              <w:rPr>
                <w:sz w:val="28"/>
                <w:szCs w:val="28"/>
              </w:rPr>
              <w:t>0,00</w:t>
            </w:r>
          </w:p>
        </w:tc>
      </w:tr>
      <w:tr w:rsidR="00DC778B" w:rsidRPr="00DC778B" w14:paraId="571B59EB" w14:textId="77777777" w:rsidTr="00925C0C">
        <w:trPr>
          <w:trHeight w:val="511"/>
        </w:trPr>
        <w:tc>
          <w:tcPr>
            <w:tcW w:w="2057" w:type="dxa"/>
            <w:gridSpan w:val="2"/>
            <w:vMerge/>
            <w:shd w:val="clear" w:color="auto" w:fill="auto"/>
            <w:vAlign w:val="center"/>
          </w:tcPr>
          <w:p w14:paraId="771843AE" w14:textId="77777777" w:rsidR="00DC778B" w:rsidRPr="00DC778B" w:rsidRDefault="00DC778B" w:rsidP="00DC778B">
            <w:pPr>
              <w:jc w:val="both"/>
              <w:rPr>
                <w:sz w:val="28"/>
                <w:szCs w:val="28"/>
              </w:rPr>
            </w:pPr>
          </w:p>
        </w:tc>
        <w:tc>
          <w:tcPr>
            <w:tcW w:w="1781" w:type="dxa"/>
            <w:gridSpan w:val="2"/>
            <w:vMerge/>
            <w:shd w:val="clear" w:color="auto" w:fill="auto"/>
            <w:vAlign w:val="center"/>
          </w:tcPr>
          <w:p w14:paraId="78E973A0" w14:textId="77777777" w:rsidR="00DC778B" w:rsidRPr="00DC778B" w:rsidRDefault="00DC778B" w:rsidP="00DC778B">
            <w:pPr>
              <w:jc w:val="center"/>
              <w:rPr>
                <w:sz w:val="28"/>
                <w:szCs w:val="28"/>
              </w:rPr>
            </w:pPr>
          </w:p>
        </w:tc>
        <w:tc>
          <w:tcPr>
            <w:tcW w:w="1984" w:type="dxa"/>
            <w:gridSpan w:val="2"/>
            <w:shd w:val="clear" w:color="auto" w:fill="auto"/>
          </w:tcPr>
          <w:p w14:paraId="2F05C66C" w14:textId="77777777" w:rsidR="00DC778B" w:rsidRPr="00DC778B" w:rsidRDefault="00DC778B" w:rsidP="00DC778B">
            <w:pPr>
              <w:jc w:val="center"/>
              <w:rPr>
                <w:sz w:val="28"/>
                <w:szCs w:val="28"/>
              </w:rPr>
            </w:pPr>
            <w:r w:rsidRPr="00DC778B">
              <w:rPr>
                <w:sz w:val="28"/>
                <w:szCs w:val="28"/>
              </w:rPr>
              <w:t>с 01.07.2022 по 31.12.2022</w:t>
            </w:r>
          </w:p>
        </w:tc>
        <w:tc>
          <w:tcPr>
            <w:tcW w:w="1614" w:type="dxa"/>
            <w:gridSpan w:val="2"/>
            <w:shd w:val="clear" w:color="auto" w:fill="auto"/>
            <w:vAlign w:val="center"/>
          </w:tcPr>
          <w:p w14:paraId="0B99FC79" w14:textId="77777777" w:rsidR="00DC778B" w:rsidRPr="00DC778B" w:rsidRDefault="00DC778B" w:rsidP="00DC778B">
            <w:pPr>
              <w:jc w:val="center"/>
              <w:rPr>
                <w:sz w:val="28"/>
                <w:szCs w:val="28"/>
              </w:rPr>
            </w:pPr>
            <w:r w:rsidRPr="00DC778B">
              <w:rPr>
                <w:sz w:val="28"/>
                <w:szCs w:val="28"/>
              </w:rPr>
              <w:t>42,09</w:t>
            </w:r>
          </w:p>
        </w:tc>
        <w:tc>
          <w:tcPr>
            <w:tcW w:w="2748" w:type="dxa"/>
            <w:shd w:val="clear" w:color="auto" w:fill="auto"/>
            <w:vAlign w:val="center"/>
          </w:tcPr>
          <w:p w14:paraId="2D775C44" w14:textId="77777777" w:rsidR="00DC778B" w:rsidRPr="00DC778B" w:rsidRDefault="00DC778B" w:rsidP="00DC778B">
            <w:pPr>
              <w:jc w:val="center"/>
              <w:rPr>
                <w:sz w:val="28"/>
                <w:szCs w:val="28"/>
              </w:rPr>
            </w:pPr>
            <w:r w:rsidRPr="00DC778B">
              <w:rPr>
                <w:sz w:val="28"/>
                <w:szCs w:val="28"/>
              </w:rPr>
              <w:t>14,16</w:t>
            </w:r>
          </w:p>
        </w:tc>
      </w:tr>
      <w:tr w:rsidR="00DC778B" w:rsidRPr="00DC778B" w14:paraId="1C8C3CC8" w14:textId="77777777" w:rsidTr="00925C0C">
        <w:trPr>
          <w:trHeight w:val="1406"/>
        </w:trPr>
        <w:tc>
          <w:tcPr>
            <w:tcW w:w="10184" w:type="dxa"/>
            <w:gridSpan w:val="9"/>
            <w:shd w:val="clear" w:color="auto" w:fill="auto"/>
            <w:vAlign w:val="center"/>
          </w:tcPr>
          <w:p w14:paraId="4F557592" w14:textId="77777777" w:rsidR="00DC778B" w:rsidRPr="00DC778B" w:rsidRDefault="00DC778B" w:rsidP="00DC778B">
            <w:pPr>
              <w:jc w:val="center"/>
              <w:rPr>
                <w:bCs/>
                <w:sz w:val="28"/>
                <w:szCs w:val="28"/>
              </w:rPr>
            </w:pPr>
            <w:r w:rsidRPr="00DC778B">
              <w:rPr>
                <w:bCs/>
                <w:sz w:val="28"/>
                <w:szCs w:val="28"/>
              </w:rPr>
              <w:lastRenderedPageBreak/>
              <w:t xml:space="preserve">Водоотведение, </w:t>
            </w:r>
            <w:r w:rsidRPr="00DC778B">
              <w:rPr>
                <w:bCs/>
                <w:sz w:val="28"/>
                <w:szCs w:val="28"/>
                <w:lang w:eastAsia="en-US"/>
              </w:rPr>
              <w:t xml:space="preserve">для абонентов, объекты </w:t>
            </w:r>
            <w:r w:rsidRPr="00DC778B">
              <w:rPr>
                <w:rFonts w:eastAsia="Calibri"/>
                <w:bCs/>
                <w:sz w:val="28"/>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w:t>
            </w:r>
          </w:p>
        </w:tc>
      </w:tr>
      <w:tr w:rsidR="00DC778B" w:rsidRPr="00DC778B" w14:paraId="799A193C" w14:textId="77777777" w:rsidTr="00925C0C">
        <w:trPr>
          <w:trHeight w:val="650"/>
        </w:trPr>
        <w:tc>
          <w:tcPr>
            <w:tcW w:w="2036" w:type="dxa"/>
            <w:vMerge w:val="restart"/>
            <w:shd w:val="clear" w:color="auto" w:fill="auto"/>
            <w:vAlign w:val="center"/>
          </w:tcPr>
          <w:p w14:paraId="4B0476DC" w14:textId="77777777" w:rsidR="00DC778B" w:rsidRPr="00DC778B" w:rsidRDefault="00DC778B" w:rsidP="00DC778B">
            <w:pPr>
              <w:jc w:val="center"/>
              <w:rPr>
                <w:sz w:val="28"/>
                <w:szCs w:val="28"/>
              </w:rPr>
            </w:pPr>
            <w:r w:rsidRPr="00DC778B">
              <w:rPr>
                <w:sz w:val="28"/>
                <w:szCs w:val="28"/>
              </w:rPr>
              <w:t xml:space="preserve">МКП </w:t>
            </w:r>
          </w:p>
          <w:p w14:paraId="0550A43A" w14:textId="77777777" w:rsidR="00DC778B" w:rsidRPr="00DC778B" w:rsidRDefault="00DC778B" w:rsidP="00DC778B">
            <w:pPr>
              <w:jc w:val="center"/>
              <w:rPr>
                <w:bCs/>
                <w:sz w:val="28"/>
                <w:szCs w:val="28"/>
              </w:rPr>
            </w:pPr>
            <w:r w:rsidRPr="00DC778B">
              <w:rPr>
                <w:sz w:val="28"/>
                <w:szCs w:val="28"/>
              </w:rPr>
              <w:t>«КТВС НМР»</w:t>
            </w:r>
          </w:p>
        </w:tc>
        <w:tc>
          <w:tcPr>
            <w:tcW w:w="1758" w:type="dxa"/>
            <w:gridSpan w:val="2"/>
            <w:vMerge w:val="restart"/>
            <w:shd w:val="clear" w:color="auto" w:fill="auto"/>
            <w:vAlign w:val="center"/>
          </w:tcPr>
          <w:p w14:paraId="01B8F16F" w14:textId="77777777" w:rsidR="00DC778B" w:rsidRPr="00DC778B" w:rsidRDefault="00DC778B" w:rsidP="00DC778B">
            <w:pPr>
              <w:jc w:val="center"/>
              <w:rPr>
                <w:sz w:val="28"/>
                <w:szCs w:val="28"/>
              </w:rPr>
            </w:pPr>
            <w:r w:rsidRPr="00DC778B">
              <w:rPr>
                <w:sz w:val="28"/>
                <w:szCs w:val="28"/>
              </w:rPr>
              <w:t>2022</w:t>
            </w:r>
          </w:p>
        </w:tc>
        <w:tc>
          <w:tcPr>
            <w:tcW w:w="1984" w:type="dxa"/>
            <w:gridSpan w:val="2"/>
            <w:shd w:val="clear" w:color="auto" w:fill="auto"/>
          </w:tcPr>
          <w:p w14:paraId="2F12D0D2" w14:textId="77777777" w:rsidR="00DC778B" w:rsidRPr="00DC778B" w:rsidRDefault="00DC778B" w:rsidP="00DC778B">
            <w:pPr>
              <w:jc w:val="center"/>
              <w:rPr>
                <w:sz w:val="28"/>
                <w:szCs w:val="28"/>
              </w:rPr>
            </w:pPr>
            <w:r w:rsidRPr="00DC778B">
              <w:rPr>
                <w:sz w:val="28"/>
                <w:szCs w:val="28"/>
              </w:rPr>
              <w:t>с 01.01.2022 по 30.06.2022</w:t>
            </w:r>
          </w:p>
        </w:tc>
        <w:tc>
          <w:tcPr>
            <w:tcW w:w="1560" w:type="dxa"/>
            <w:gridSpan w:val="2"/>
            <w:shd w:val="clear" w:color="auto" w:fill="auto"/>
            <w:vAlign w:val="center"/>
          </w:tcPr>
          <w:p w14:paraId="7FE1C32E" w14:textId="77777777" w:rsidR="00DC778B" w:rsidRPr="00DC778B" w:rsidRDefault="00DC778B" w:rsidP="00DC778B">
            <w:pPr>
              <w:jc w:val="center"/>
              <w:rPr>
                <w:bCs/>
                <w:sz w:val="28"/>
                <w:szCs w:val="28"/>
              </w:rPr>
            </w:pPr>
            <w:r w:rsidRPr="00DC778B">
              <w:rPr>
                <w:bCs/>
                <w:sz w:val="28"/>
                <w:szCs w:val="28"/>
              </w:rPr>
              <w:t>233,27</w:t>
            </w:r>
          </w:p>
        </w:tc>
        <w:tc>
          <w:tcPr>
            <w:tcW w:w="2846" w:type="dxa"/>
            <w:gridSpan w:val="2"/>
            <w:shd w:val="clear" w:color="auto" w:fill="auto"/>
            <w:vAlign w:val="center"/>
          </w:tcPr>
          <w:p w14:paraId="1309CA14" w14:textId="77777777" w:rsidR="00DC778B" w:rsidRPr="00DC778B" w:rsidRDefault="00DC778B" w:rsidP="00DC778B">
            <w:pPr>
              <w:jc w:val="center"/>
              <w:rPr>
                <w:bCs/>
                <w:sz w:val="28"/>
                <w:szCs w:val="28"/>
              </w:rPr>
            </w:pPr>
            <w:r w:rsidRPr="00DC778B">
              <w:rPr>
                <w:bCs/>
                <w:sz w:val="28"/>
                <w:szCs w:val="28"/>
              </w:rPr>
              <w:t>0,00</w:t>
            </w:r>
          </w:p>
        </w:tc>
      </w:tr>
      <w:tr w:rsidR="00DC778B" w:rsidRPr="00DC778B" w14:paraId="518E26CE" w14:textId="77777777" w:rsidTr="00925C0C">
        <w:trPr>
          <w:trHeight w:val="650"/>
        </w:trPr>
        <w:tc>
          <w:tcPr>
            <w:tcW w:w="2036" w:type="dxa"/>
            <w:vMerge/>
            <w:shd w:val="clear" w:color="auto" w:fill="auto"/>
            <w:vAlign w:val="center"/>
          </w:tcPr>
          <w:p w14:paraId="27C706F0" w14:textId="77777777" w:rsidR="00DC778B" w:rsidRPr="00DC778B" w:rsidRDefault="00DC778B" w:rsidP="00DC778B">
            <w:pPr>
              <w:jc w:val="center"/>
              <w:rPr>
                <w:bCs/>
                <w:sz w:val="28"/>
                <w:szCs w:val="28"/>
              </w:rPr>
            </w:pPr>
          </w:p>
        </w:tc>
        <w:tc>
          <w:tcPr>
            <w:tcW w:w="1758" w:type="dxa"/>
            <w:gridSpan w:val="2"/>
            <w:vMerge/>
            <w:shd w:val="clear" w:color="auto" w:fill="auto"/>
            <w:vAlign w:val="center"/>
          </w:tcPr>
          <w:p w14:paraId="1961EDA5" w14:textId="77777777" w:rsidR="00DC778B" w:rsidRPr="00DC778B" w:rsidRDefault="00DC778B" w:rsidP="00DC778B">
            <w:pPr>
              <w:jc w:val="center"/>
              <w:rPr>
                <w:bCs/>
                <w:sz w:val="28"/>
                <w:szCs w:val="28"/>
              </w:rPr>
            </w:pPr>
          </w:p>
        </w:tc>
        <w:tc>
          <w:tcPr>
            <w:tcW w:w="1984" w:type="dxa"/>
            <w:gridSpan w:val="2"/>
            <w:shd w:val="clear" w:color="auto" w:fill="auto"/>
          </w:tcPr>
          <w:p w14:paraId="5CE69F38" w14:textId="77777777" w:rsidR="00DC778B" w:rsidRPr="00DC778B" w:rsidRDefault="00DC778B" w:rsidP="00DC778B">
            <w:pPr>
              <w:jc w:val="center"/>
              <w:rPr>
                <w:bCs/>
                <w:sz w:val="28"/>
                <w:szCs w:val="28"/>
              </w:rPr>
            </w:pPr>
            <w:r w:rsidRPr="00DC778B">
              <w:rPr>
                <w:sz w:val="28"/>
                <w:szCs w:val="28"/>
              </w:rPr>
              <w:t>с 01.07.2022 по 31.12.2022</w:t>
            </w:r>
          </w:p>
        </w:tc>
        <w:tc>
          <w:tcPr>
            <w:tcW w:w="1560" w:type="dxa"/>
            <w:gridSpan w:val="2"/>
            <w:shd w:val="clear" w:color="auto" w:fill="auto"/>
            <w:vAlign w:val="center"/>
          </w:tcPr>
          <w:p w14:paraId="1676FDBD" w14:textId="77777777" w:rsidR="00DC778B" w:rsidRPr="00DC778B" w:rsidRDefault="00DC778B" w:rsidP="00DC778B">
            <w:pPr>
              <w:jc w:val="center"/>
              <w:rPr>
                <w:bCs/>
                <w:sz w:val="28"/>
                <w:szCs w:val="28"/>
              </w:rPr>
            </w:pPr>
            <w:r w:rsidRPr="00DC778B">
              <w:rPr>
                <w:bCs/>
                <w:sz w:val="28"/>
                <w:szCs w:val="28"/>
              </w:rPr>
              <w:t>238,28</w:t>
            </w:r>
          </w:p>
        </w:tc>
        <w:tc>
          <w:tcPr>
            <w:tcW w:w="2846" w:type="dxa"/>
            <w:gridSpan w:val="2"/>
            <w:shd w:val="clear" w:color="auto" w:fill="auto"/>
            <w:vAlign w:val="center"/>
          </w:tcPr>
          <w:p w14:paraId="6DF0FFB1" w14:textId="77777777" w:rsidR="00DC778B" w:rsidRPr="00DC778B" w:rsidRDefault="00DC778B" w:rsidP="00DC778B">
            <w:pPr>
              <w:jc w:val="center"/>
              <w:rPr>
                <w:bCs/>
                <w:sz w:val="28"/>
                <w:szCs w:val="28"/>
              </w:rPr>
            </w:pPr>
            <w:r w:rsidRPr="00DC778B">
              <w:rPr>
                <w:bCs/>
                <w:sz w:val="28"/>
                <w:szCs w:val="28"/>
              </w:rPr>
              <w:t>2,15</w:t>
            </w:r>
          </w:p>
        </w:tc>
      </w:tr>
    </w:tbl>
    <w:p w14:paraId="55739044" w14:textId="77777777" w:rsidR="00DC778B" w:rsidRPr="00DC778B" w:rsidRDefault="00DC778B" w:rsidP="00DC778B">
      <w:pPr>
        <w:rPr>
          <w:szCs w:val="20"/>
        </w:rPr>
      </w:pPr>
    </w:p>
    <w:p w14:paraId="4D725BF7" w14:textId="77777777" w:rsidR="00DC778B" w:rsidRPr="00DC778B" w:rsidRDefault="00DC778B" w:rsidP="00DC778B">
      <w:pPr>
        <w:rPr>
          <w:szCs w:val="20"/>
        </w:rPr>
      </w:pPr>
    </w:p>
    <w:p w14:paraId="5F975302" w14:textId="77777777" w:rsidR="00DC778B" w:rsidRDefault="00DC778B" w:rsidP="004964A6">
      <w:pPr>
        <w:tabs>
          <w:tab w:val="left" w:pos="5580"/>
          <w:tab w:val="left" w:pos="9498"/>
        </w:tabs>
        <w:ind w:right="-569"/>
        <w:rPr>
          <w:color w:val="000000" w:themeColor="text1"/>
        </w:rPr>
        <w:sectPr w:rsidR="00DC778B" w:rsidSect="004964A6">
          <w:pgSz w:w="11906" w:h="16838" w:code="9"/>
          <w:pgMar w:top="1134" w:right="851" w:bottom="851" w:left="1701" w:header="709" w:footer="709" w:gutter="0"/>
          <w:cols w:space="708"/>
          <w:titlePg/>
          <w:docGrid w:linePitch="360"/>
        </w:sectPr>
      </w:pPr>
    </w:p>
    <w:p w14:paraId="4B585881" w14:textId="4AF26895" w:rsidR="00DC778B" w:rsidRPr="00081AD4" w:rsidRDefault="00DC778B" w:rsidP="00DC778B">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4</w:t>
      </w:r>
      <w:r w:rsidRPr="00081AD4">
        <w:rPr>
          <w:color w:val="000000" w:themeColor="text1"/>
        </w:rPr>
        <w:t xml:space="preserve"> к протоколу № </w:t>
      </w:r>
      <w:r>
        <w:rPr>
          <w:color w:val="000000" w:themeColor="text1"/>
        </w:rPr>
        <w:t>65</w:t>
      </w:r>
    </w:p>
    <w:p w14:paraId="17483278" w14:textId="77777777" w:rsidR="00DC778B" w:rsidRPr="00081AD4" w:rsidRDefault="00DC778B" w:rsidP="00DC778B">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7C4E4C2" w14:textId="77777777" w:rsidR="00DC778B" w:rsidRPr="00081AD4" w:rsidRDefault="00DC778B" w:rsidP="00DC778B">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788C509" w14:textId="2963C7C6" w:rsidR="00DC778B" w:rsidRDefault="00DC778B" w:rsidP="00DC778B">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3F3CB25" w14:textId="77777777" w:rsidR="00DC778B" w:rsidRDefault="00DC778B" w:rsidP="00DC778B">
      <w:pPr>
        <w:tabs>
          <w:tab w:val="left" w:pos="5580"/>
          <w:tab w:val="left" w:pos="9498"/>
        </w:tabs>
        <w:ind w:left="-961" w:right="-569" w:firstLine="6631"/>
        <w:rPr>
          <w:color w:val="000000" w:themeColor="text1"/>
        </w:rPr>
      </w:pPr>
    </w:p>
    <w:p w14:paraId="50E24798" w14:textId="77777777" w:rsidR="00DC778B" w:rsidRPr="00DC778B" w:rsidRDefault="00DC778B" w:rsidP="00DC778B">
      <w:pPr>
        <w:tabs>
          <w:tab w:val="left" w:pos="3052"/>
        </w:tabs>
        <w:jc w:val="center"/>
        <w:rPr>
          <w:b/>
          <w:bCs/>
          <w:color w:val="000000"/>
          <w:sz w:val="28"/>
          <w:szCs w:val="28"/>
        </w:rPr>
      </w:pPr>
      <w:r w:rsidRPr="00DC778B">
        <w:rPr>
          <w:b/>
          <w:bCs/>
          <w:color w:val="000000"/>
          <w:sz w:val="28"/>
          <w:szCs w:val="28"/>
        </w:rPr>
        <w:t xml:space="preserve">Производственная программа </w:t>
      </w:r>
    </w:p>
    <w:p w14:paraId="13E17979" w14:textId="77777777" w:rsidR="00DC778B" w:rsidRPr="00DC778B" w:rsidRDefault="00DC778B" w:rsidP="00DC778B">
      <w:pPr>
        <w:tabs>
          <w:tab w:val="left" w:pos="3052"/>
        </w:tabs>
        <w:jc w:val="center"/>
        <w:rPr>
          <w:b/>
          <w:sz w:val="28"/>
          <w:szCs w:val="28"/>
          <w:lang w:eastAsia="en-US"/>
        </w:rPr>
      </w:pPr>
      <w:r w:rsidRPr="00DC778B">
        <w:rPr>
          <w:b/>
          <w:bCs/>
          <w:kern w:val="32"/>
          <w:sz w:val="28"/>
          <w:szCs w:val="28"/>
          <w:lang w:eastAsia="en-US"/>
        </w:rPr>
        <w:t xml:space="preserve">МКП </w:t>
      </w:r>
      <w:r w:rsidRPr="00DC778B">
        <w:rPr>
          <w:b/>
          <w:sz w:val="28"/>
          <w:szCs w:val="28"/>
          <w:lang w:eastAsia="en-US"/>
        </w:rPr>
        <w:t>«КТВС НМР» (Новокузнецкий муниципальный район)</w:t>
      </w:r>
    </w:p>
    <w:p w14:paraId="4BFDD5F9" w14:textId="77777777" w:rsidR="00DC778B" w:rsidRPr="00DC778B" w:rsidRDefault="00DC778B" w:rsidP="00DC778B">
      <w:pPr>
        <w:tabs>
          <w:tab w:val="left" w:pos="3052"/>
        </w:tabs>
        <w:jc w:val="center"/>
        <w:rPr>
          <w:b/>
          <w:bCs/>
          <w:sz w:val="28"/>
          <w:szCs w:val="28"/>
        </w:rPr>
      </w:pPr>
      <w:r w:rsidRPr="00DC778B">
        <w:rPr>
          <w:b/>
          <w:bCs/>
          <w:sz w:val="28"/>
          <w:szCs w:val="28"/>
        </w:rPr>
        <w:t xml:space="preserve">в сфере холодного водоснабжения, водоотведения </w:t>
      </w:r>
    </w:p>
    <w:p w14:paraId="64068214" w14:textId="77777777" w:rsidR="00DC778B" w:rsidRPr="00DC778B" w:rsidRDefault="00DC778B" w:rsidP="00DC778B">
      <w:pPr>
        <w:tabs>
          <w:tab w:val="left" w:pos="3052"/>
        </w:tabs>
        <w:jc w:val="center"/>
        <w:rPr>
          <w:b/>
          <w:lang w:eastAsia="en-US"/>
        </w:rPr>
      </w:pPr>
      <w:r w:rsidRPr="00DC778B">
        <w:rPr>
          <w:b/>
          <w:bCs/>
          <w:sz w:val="28"/>
          <w:szCs w:val="28"/>
        </w:rPr>
        <w:t>на период с 01.01.2021 по 31.12.2023</w:t>
      </w:r>
    </w:p>
    <w:p w14:paraId="68B92430" w14:textId="77777777" w:rsidR="00DC778B" w:rsidRPr="00DC778B" w:rsidRDefault="00DC778B" w:rsidP="00DC778B">
      <w:pPr>
        <w:rPr>
          <w:b/>
          <w:color w:val="000000"/>
          <w:lang w:eastAsia="en-US"/>
        </w:rPr>
      </w:pPr>
    </w:p>
    <w:p w14:paraId="21AE26FF" w14:textId="77777777" w:rsidR="00DC778B" w:rsidRPr="00DC778B" w:rsidRDefault="00DC778B" w:rsidP="00DC778B">
      <w:pPr>
        <w:rPr>
          <w:color w:val="000000"/>
          <w:lang w:eastAsia="en-US"/>
        </w:rPr>
      </w:pPr>
    </w:p>
    <w:p w14:paraId="311ACB25" w14:textId="77777777" w:rsidR="00DC778B" w:rsidRPr="00DC778B" w:rsidRDefault="00DC778B" w:rsidP="00DC778B">
      <w:pPr>
        <w:jc w:val="center"/>
        <w:rPr>
          <w:color w:val="000000"/>
          <w:sz w:val="28"/>
          <w:szCs w:val="28"/>
        </w:rPr>
      </w:pPr>
      <w:r w:rsidRPr="00DC778B">
        <w:rPr>
          <w:color w:val="000000"/>
          <w:sz w:val="28"/>
          <w:szCs w:val="28"/>
        </w:rPr>
        <w:t>Раздел 1. Паспорт производственной программы</w:t>
      </w:r>
    </w:p>
    <w:p w14:paraId="6BF0215B" w14:textId="77777777" w:rsidR="00DC778B" w:rsidRPr="00DC778B" w:rsidRDefault="00DC778B" w:rsidP="00DC778B">
      <w:pPr>
        <w:jc w:val="center"/>
        <w:rPr>
          <w:color w:val="000000"/>
          <w:sz w:val="28"/>
          <w:szCs w:val="28"/>
        </w:rPr>
      </w:pPr>
    </w:p>
    <w:tbl>
      <w:tblPr>
        <w:tblStyle w:val="258"/>
        <w:tblW w:w="10065" w:type="dxa"/>
        <w:tblInd w:w="-431" w:type="dxa"/>
        <w:tblLook w:val="04A0" w:firstRow="1" w:lastRow="0" w:firstColumn="1" w:lastColumn="0" w:noHBand="0" w:noVBand="1"/>
      </w:tblPr>
      <w:tblGrid>
        <w:gridCol w:w="5103"/>
        <w:gridCol w:w="4962"/>
      </w:tblGrid>
      <w:tr w:rsidR="00DC778B" w:rsidRPr="00DC778B" w14:paraId="54F0D90B" w14:textId="77777777" w:rsidTr="00925C0C">
        <w:trPr>
          <w:trHeight w:val="1221"/>
        </w:trPr>
        <w:tc>
          <w:tcPr>
            <w:tcW w:w="5103" w:type="dxa"/>
            <w:vAlign w:val="center"/>
          </w:tcPr>
          <w:p w14:paraId="763C94DE" w14:textId="77777777" w:rsidR="00DC778B" w:rsidRPr="00DC778B" w:rsidRDefault="00DC778B" w:rsidP="00DC778B">
            <w:pPr>
              <w:rPr>
                <w:color w:val="000000"/>
                <w:sz w:val="28"/>
                <w:szCs w:val="28"/>
              </w:rPr>
            </w:pPr>
            <w:r w:rsidRPr="00DC778B">
              <w:rPr>
                <w:color w:val="000000"/>
                <w:sz w:val="28"/>
                <w:szCs w:val="28"/>
              </w:rPr>
              <w:t>Наименование организации</w:t>
            </w:r>
          </w:p>
        </w:tc>
        <w:tc>
          <w:tcPr>
            <w:tcW w:w="4962" w:type="dxa"/>
            <w:vAlign w:val="center"/>
          </w:tcPr>
          <w:p w14:paraId="0D280FBF" w14:textId="77777777" w:rsidR="00DC778B" w:rsidRPr="00DC778B" w:rsidRDefault="00DC778B" w:rsidP="00DC778B">
            <w:pPr>
              <w:jc w:val="center"/>
              <w:rPr>
                <w:sz w:val="28"/>
                <w:szCs w:val="28"/>
              </w:rPr>
            </w:pPr>
            <w:r w:rsidRPr="00DC778B">
              <w:rPr>
                <w:sz w:val="28"/>
                <w:szCs w:val="28"/>
              </w:rPr>
              <w:t>МКП «КТВС НМР»</w:t>
            </w:r>
          </w:p>
        </w:tc>
      </w:tr>
      <w:tr w:rsidR="00DC778B" w:rsidRPr="00DC778B" w14:paraId="35786917" w14:textId="77777777" w:rsidTr="00925C0C">
        <w:trPr>
          <w:trHeight w:val="1109"/>
        </w:trPr>
        <w:tc>
          <w:tcPr>
            <w:tcW w:w="5103" w:type="dxa"/>
            <w:vAlign w:val="center"/>
          </w:tcPr>
          <w:p w14:paraId="36C35FDA" w14:textId="77777777" w:rsidR="00DC778B" w:rsidRPr="00DC778B" w:rsidRDefault="00DC778B" w:rsidP="00DC778B">
            <w:pPr>
              <w:rPr>
                <w:color w:val="000000"/>
                <w:sz w:val="28"/>
                <w:szCs w:val="28"/>
              </w:rPr>
            </w:pPr>
            <w:r w:rsidRPr="00DC778B">
              <w:rPr>
                <w:color w:val="000000"/>
                <w:sz w:val="28"/>
                <w:szCs w:val="28"/>
              </w:rPr>
              <w:t>Юридический адрес, почтовый адрес</w:t>
            </w:r>
          </w:p>
        </w:tc>
        <w:tc>
          <w:tcPr>
            <w:tcW w:w="4962" w:type="dxa"/>
            <w:vAlign w:val="center"/>
          </w:tcPr>
          <w:p w14:paraId="0040F468" w14:textId="77777777" w:rsidR="00DC778B" w:rsidRPr="00DC778B" w:rsidRDefault="00DC778B" w:rsidP="00DC778B">
            <w:pPr>
              <w:jc w:val="center"/>
              <w:rPr>
                <w:color w:val="000000"/>
                <w:sz w:val="28"/>
                <w:szCs w:val="28"/>
              </w:rPr>
            </w:pPr>
            <w:r w:rsidRPr="00DC778B">
              <w:rPr>
                <w:color w:val="000000"/>
                <w:sz w:val="28"/>
                <w:szCs w:val="28"/>
              </w:rPr>
              <w:t>Юридический адрес: 654201,</w:t>
            </w:r>
          </w:p>
          <w:p w14:paraId="56ECF4D3" w14:textId="77777777" w:rsidR="00DC778B" w:rsidRPr="00DC778B" w:rsidRDefault="00DC778B" w:rsidP="00DC778B">
            <w:pPr>
              <w:jc w:val="center"/>
              <w:rPr>
                <w:color w:val="000000"/>
                <w:sz w:val="28"/>
                <w:szCs w:val="28"/>
              </w:rPr>
            </w:pPr>
            <w:r w:rsidRPr="00DC778B">
              <w:rPr>
                <w:color w:val="000000"/>
                <w:sz w:val="28"/>
                <w:szCs w:val="28"/>
              </w:rPr>
              <w:t>Кемеровская область,</w:t>
            </w:r>
          </w:p>
          <w:p w14:paraId="5B792196" w14:textId="77777777" w:rsidR="00DC778B" w:rsidRPr="00DC778B" w:rsidRDefault="00DC778B" w:rsidP="00DC778B">
            <w:pPr>
              <w:jc w:val="center"/>
              <w:rPr>
                <w:color w:val="000000"/>
                <w:sz w:val="28"/>
                <w:szCs w:val="28"/>
              </w:rPr>
            </w:pPr>
            <w:r w:rsidRPr="00DC778B">
              <w:rPr>
                <w:color w:val="000000"/>
                <w:sz w:val="28"/>
                <w:szCs w:val="28"/>
              </w:rPr>
              <w:t>Новокузнецкий район,</w:t>
            </w:r>
          </w:p>
          <w:p w14:paraId="510A6509" w14:textId="77777777" w:rsidR="00DC778B" w:rsidRPr="00DC778B" w:rsidRDefault="00DC778B" w:rsidP="00DC778B">
            <w:pPr>
              <w:jc w:val="center"/>
              <w:rPr>
                <w:color w:val="000000"/>
                <w:sz w:val="28"/>
                <w:szCs w:val="28"/>
              </w:rPr>
            </w:pPr>
            <w:r w:rsidRPr="00DC778B">
              <w:rPr>
                <w:color w:val="000000"/>
                <w:sz w:val="28"/>
                <w:szCs w:val="28"/>
              </w:rPr>
              <w:t>с. Сосновка, ул. Юдина, д. 1А, помещение 3</w:t>
            </w:r>
          </w:p>
          <w:p w14:paraId="16D2F98A" w14:textId="77777777" w:rsidR="00DC778B" w:rsidRPr="00DC778B" w:rsidRDefault="00DC778B" w:rsidP="00DC778B">
            <w:pPr>
              <w:jc w:val="center"/>
              <w:rPr>
                <w:color w:val="000000"/>
                <w:sz w:val="28"/>
                <w:szCs w:val="28"/>
              </w:rPr>
            </w:pPr>
            <w:r w:rsidRPr="00DC778B">
              <w:rPr>
                <w:sz w:val="28"/>
                <w:szCs w:val="28"/>
              </w:rPr>
              <w:t>Почтовый адрес:</w:t>
            </w:r>
            <w:r w:rsidRPr="00DC778B">
              <w:rPr>
                <w:color w:val="000000"/>
                <w:sz w:val="28"/>
                <w:szCs w:val="28"/>
              </w:rPr>
              <w:t xml:space="preserve"> 654000,</w:t>
            </w:r>
          </w:p>
          <w:p w14:paraId="36BBF2DB" w14:textId="77777777" w:rsidR="00DC778B" w:rsidRPr="00DC778B" w:rsidRDefault="00DC778B" w:rsidP="00DC778B">
            <w:pPr>
              <w:jc w:val="center"/>
              <w:rPr>
                <w:color w:val="000000"/>
                <w:sz w:val="28"/>
                <w:szCs w:val="28"/>
              </w:rPr>
            </w:pPr>
            <w:r w:rsidRPr="00DC778B">
              <w:rPr>
                <w:color w:val="000000"/>
                <w:sz w:val="28"/>
                <w:szCs w:val="28"/>
              </w:rPr>
              <w:t>Кемеровская область,</w:t>
            </w:r>
          </w:p>
          <w:p w14:paraId="63609F96" w14:textId="77777777" w:rsidR="00DC778B" w:rsidRPr="00DC778B" w:rsidRDefault="00DC778B" w:rsidP="00DC778B">
            <w:pPr>
              <w:jc w:val="center"/>
              <w:rPr>
                <w:color w:val="000000"/>
                <w:sz w:val="28"/>
                <w:szCs w:val="28"/>
              </w:rPr>
            </w:pPr>
            <w:r w:rsidRPr="00DC778B">
              <w:rPr>
                <w:color w:val="000000"/>
                <w:sz w:val="28"/>
                <w:szCs w:val="28"/>
              </w:rPr>
              <w:t>г. Новокузнецк,</w:t>
            </w:r>
          </w:p>
          <w:p w14:paraId="0CD72A24" w14:textId="77777777" w:rsidR="00DC778B" w:rsidRPr="00DC778B" w:rsidRDefault="00DC778B" w:rsidP="00DC778B">
            <w:pPr>
              <w:jc w:val="center"/>
              <w:rPr>
                <w:sz w:val="28"/>
                <w:szCs w:val="28"/>
              </w:rPr>
            </w:pPr>
            <w:r w:rsidRPr="00DC778B">
              <w:rPr>
                <w:color w:val="000000"/>
                <w:sz w:val="28"/>
                <w:szCs w:val="28"/>
              </w:rPr>
              <w:t>пр. Металлургов 21, а/я 99/500</w:t>
            </w:r>
          </w:p>
        </w:tc>
      </w:tr>
      <w:tr w:rsidR="00DC778B" w:rsidRPr="00DC778B" w14:paraId="3324B7B6" w14:textId="77777777" w:rsidTr="00925C0C">
        <w:tc>
          <w:tcPr>
            <w:tcW w:w="5103" w:type="dxa"/>
            <w:vAlign w:val="center"/>
          </w:tcPr>
          <w:p w14:paraId="6764722B" w14:textId="77777777" w:rsidR="00DC778B" w:rsidRPr="00DC778B" w:rsidRDefault="00DC778B" w:rsidP="00DC778B">
            <w:pPr>
              <w:rPr>
                <w:color w:val="000000"/>
                <w:sz w:val="28"/>
                <w:szCs w:val="28"/>
              </w:rPr>
            </w:pPr>
            <w:r w:rsidRPr="00DC778B">
              <w:rPr>
                <w:color w:val="000000"/>
                <w:sz w:val="28"/>
                <w:szCs w:val="28"/>
              </w:rPr>
              <w:t>Наименование уполномоченного органа, утвердившего производственную программу</w:t>
            </w:r>
          </w:p>
        </w:tc>
        <w:tc>
          <w:tcPr>
            <w:tcW w:w="4962" w:type="dxa"/>
            <w:vAlign w:val="center"/>
          </w:tcPr>
          <w:p w14:paraId="137CBB28" w14:textId="77777777" w:rsidR="00DC778B" w:rsidRPr="00DC778B" w:rsidRDefault="00DC778B" w:rsidP="00DC778B">
            <w:pPr>
              <w:jc w:val="center"/>
              <w:rPr>
                <w:color w:val="000000"/>
                <w:sz w:val="28"/>
                <w:szCs w:val="28"/>
              </w:rPr>
            </w:pPr>
            <w:r w:rsidRPr="00DC778B">
              <w:rPr>
                <w:color w:val="000000"/>
                <w:sz w:val="28"/>
                <w:szCs w:val="28"/>
              </w:rPr>
              <w:t>Региональная энергетическая комиссия Кузбасса</w:t>
            </w:r>
          </w:p>
        </w:tc>
      </w:tr>
      <w:tr w:rsidR="00DC778B" w:rsidRPr="00DC778B" w14:paraId="47A27823" w14:textId="77777777" w:rsidTr="00925C0C">
        <w:tc>
          <w:tcPr>
            <w:tcW w:w="5103" w:type="dxa"/>
            <w:vAlign w:val="center"/>
          </w:tcPr>
          <w:p w14:paraId="22A89437" w14:textId="77777777" w:rsidR="00DC778B" w:rsidRPr="00DC778B" w:rsidRDefault="00DC778B" w:rsidP="00DC778B">
            <w:pPr>
              <w:rPr>
                <w:color w:val="000000"/>
                <w:sz w:val="28"/>
                <w:szCs w:val="28"/>
              </w:rPr>
            </w:pPr>
            <w:r w:rsidRPr="00DC778B">
              <w:rPr>
                <w:color w:val="000000"/>
                <w:sz w:val="28"/>
                <w:szCs w:val="28"/>
              </w:rPr>
              <w:t>Юридический адрес, почтовый адрес уполномоченного органа, утвердившего программу</w:t>
            </w:r>
          </w:p>
        </w:tc>
        <w:tc>
          <w:tcPr>
            <w:tcW w:w="4962" w:type="dxa"/>
            <w:vAlign w:val="center"/>
          </w:tcPr>
          <w:p w14:paraId="384AC651" w14:textId="77777777" w:rsidR="00DC778B" w:rsidRPr="00DC778B" w:rsidRDefault="00DC778B" w:rsidP="00DC778B">
            <w:pPr>
              <w:jc w:val="center"/>
              <w:rPr>
                <w:color w:val="000000"/>
                <w:sz w:val="28"/>
                <w:szCs w:val="28"/>
              </w:rPr>
            </w:pPr>
            <w:r w:rsidRPr="00DC778B">
              <w:rPr>
                <w:color w:val="000000"/>
                <w:sz w:val="28"/>
                <w:szCs w:val="28"/>
              </w:rPr>
              <w:t xml:space="preserve">650993, г. Кемерово, </w:t>
            </w:r>
          </w:p>
          <w:p w14:paraId="27A6DE14" w14:textId="77777777" w:rsidR="00DC778B" w:rsidRPr="00DC778B" w:rsidRDefault="00DC778B" w:rsidP="00DC778B">
            <w:pPr>
              <w:jc w:val="center"/>
              <w:rPr>
                <w:color w:val="000000"/>
                <w:sz w:val="28"/>
                <w:szCs w:val="28"/>
              </w:rPr>
            </w:pPr>
            <w:r w:rsidRPr="00DC778B">
              <w:rPr>
                <w:color w:val="000000"/>
                <w:sz w:val="28"/>
                <w:szCs w:val="28"/>
              </w:rPr>
              <w:t>ул. Н. Островского, д. 32</w:t>
            </w:r>
          </w:p>
        </w:tc>
      </w:tr>
    </w:tbl>
    <w:p w14:paraId="3EE7AC82" w14:textId="77777777" w:rsidR="00DC778B" w:rsidRPr="00DC778B" w:rsidRDefault="00DC778B" w:rsidP="00DC778B">
      <w:pPr>
        <w:jc w:val="center"/>
        <w:rPr>
          <w:color w:val="000000"/>
          <w:sz w:val="28"/>
          <w:szCs w:val="28"/>
        </w:rPr>
      </w:pPr>
    </w:p>
    <w:p w14:paraId="58D1D03D" w14:textId="77777777" w:rsidR="00DC778B" w:rsidRPr="00DC778B" w:rsidRDefault="00DC778B" w:rsidP="00DC778B">
      <w:pPr>
        <w:jc w:val="center"/>
        <w:rPr>
          <w:color w:val="000000"/>
          <w:sz w:val="28"/>
          <w:szCs w:val="28"/>
        </w:rPr>
      </w:pPr>
    </w:p>
    <w:p w14:paraId="042EAC46" w14:textId="77777777" w:rsidR="00DC778B" w:rsidRPr="00DC778B" w:rsidRDefault="00DC778B" w:rsidP="00DC778B">
      <w:pPr>
        <w:jc w:val="center"/>
        <w:rPr>
          <w:color w:val="000000"/>
          <w:sz w:val="28"/>
          <w:szCs w:val="28"/>
        </w:rPr>
      </w:pPr>
    </w:p>
    <w:p w14:paraId="0D93B36D" w14:textId="77777777" w:rsidR="00DC778B" w:rsidRPr="00DC778B" w:rsidRDefault="00DC778B" w:rsidP="00DC778B">
      <w:pPr>
        <w:jc w:val="center"/>
        <w:rPr>
          <w:color w:val="000000"/>
          <w:sz w:val="28"/>
          <w:szCs w:val="28"/>
        </w:rPr>
      </w:pPr>
    </w:p>
    <w:p w14:paraId="765726B3" w14:textId="77777777" w:rsidR="00DC778B" w:rsidRPr="00DC778B" w:rsidRDefault="00DC778B" w:rsidP="00DC778B">
      <w:pPr>
        <w:jc w:val="center"/>
        <w:rPr>
          <w:color w:val="000000"/>
          <w:sz w:val="28"/>
          <w:szCs w:val="28"/>
        </w:rPr>
      </w:pPr>
    </w:p>
    <w:p w14:paraId="08749386" w14:textId="77777777" w:rsidR="00DC778B" w:rsidRPr="00DC778B" w:rsidRDefault="00DC778B" w:rsidP="00DC778B">
      <w:pPr>
        <w:jc w:val="center"/>
        <w:rPr>
          <w:color w:val="000000"/>
          <w:sz w:val="28"/>
          <w:szCs w:val="28"/>
        </w:rPr>
      </w:pPr>
    </w:p>
    <w:p w14:paraId="7B4C1DC5" w14:textId="77777777" w:rsidR="00DC778B" w:rsidRPr="00DC778B" w:rsidRDefault="00DC778B" w:rsidP="00DC778B">
      <w:pPr>
        <w:jc w:val="center"/>
        <w:rPr>
          <w:color w:val="000000"/>
          <w:sz w:val="28"/>
          <w:szCs w:val="28"/>
        </w:rPr>
      </w:pPr>
    </w:p>
    <w:p w14:paraId="2EBEE2D4" w14:textId="77777777" w:rsidR="00DC778B" w:rsidRDefault="00DC778B" w:rsidP="00DC778B">
      <w:pPr>
        <w:jc w:val="center"/>
        <w:rPr>
          <w:color w:val="000000"/>
          <w:sz w:val="28"/>
          <w:szCs w:val="28"/>
        </w:rPr>
        <w:sectPr w:rsidR="00DC778B" w:rsidSect="004964A6">
          <w:pgSz w:w="11906" w:h="16838" w:code="9"/>
          <w:pgMar w:top="1134" w:right="851" w:bottom="851" w:left="1701" w:header="709" w:footer="709" w:gutter="0"/>
          <w:cols w:space="708"/>
          <w:titlePg/>
          <w:docGrid w:linePitch="360"/>
        </w:sectPr>
      </w:pPr>
    </w:p>
    <w:p w14:paraId="321F0135" w14:textId="6AC550EF" w:rsidR="00DC778B" w:rsidRPr="00DC778B" w:rsidRDefault="00DC778B" w:rsidP="00DC778B">
      <w:pPr>
        <w:jc w:val="center"/>
        <w:rPr>
          <w:color w:val="000000"/>
          <w:sz w:val="28"/>
          <w:szCs w:val="28"/>
        </w:rPr>
      </w:pPr>
    </w:p>
    <w:p w14:paraId="6A7E24CB" w14:textId="77777777" w:rsidR="00DC778B" w:rsidRPr="00DC778B" w:rsidRDefault="00DC778B" w:rsidP="00DC778B">
      <w:pPr>
        <w:jc w:val="center"/>
        <w:rPr>
          <w:color w:val="000000"/>
          <w:sz w:val="28"/>
          <w:szCs w:val="28"/>
        </w:rPr>
      </w:pPr>
      <w:r w:rsidRPr="00DC778B">
        <w:rPr>
          <w:color w:val="000000"/>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04567816" w14:textId="77777777" w:rsidR="00DC778B" w:rsidRPr="00DC778B" w:rsidRDefault="00DC778B" w:rsidP="00DC778B">
      <w:pPr>
        <w:jc w:val="center"/>
        <w:rPr>
          <w:color w:val="000000"/>
          <w:sz w:val="28"/>
          <w:szCs w:val="28"/>
        </w:rPr>
      </w:pPr>
    </w:p>
    <w:tbl>
      <w:tblPr>
        <w:tblStyle w:val="258"/>
        <w:tblW w:w="10224" w:type="dxa"/>
        <w:jc w:val="center"/>
        <w:tblLayout w:type="fixed"/>
        <w:tblLook w:val="04A0" w:firstRow="1" w:lastRow="0" w:firstColumn="1" w:lastColumn="0" w:noHBand="0" w:noVBand="1"/>
      </w:tblPr>
      <w:tblGrid>
        <w:gridCol w:w="846"/>
        <w:gridCol w:w="2835"/>
        <w:gridCol w:w="1134"/>
        <w:gridCol w:w="1417"/>
        <w:gridCol w:w="1985"/>
        <w:gridCol w:w="1134"/>
        <w:gridCol w:w="873"/>
      </w:tblGrid>
      <w:tr w:rsidR="00DC778B" w:rsidRPr="00DC778B" w14:paraId="01FCE681" w14:textId="77777777" w:rsidTr="00925C0C">
        <w:trPr>
          <w:trHeight w:val="706"/>
          <w:jc w:val="center"/>
        </w:trPr>
        <w:tc>
          <w:tcPr>
            <w:tcW w:w="846" w:type="dxa"/>
            <w:vMerge w:val="restart"/>
            <w:vAlign w:val="center"/>
          </w:tcPr>
          <w:p w14:paraId="04498C88" w14:textId="77777777" w:rsidR="00DC778B" w:rsidRPr="00DC778B" w:rsidRDefault="00DC778B" w:rsidP="00DC778B">
            <w:pPr>
              <w:jc w:val="center"/>
              <w:rPr>
                <w:color w:val="000000"/>
                <w:sz w:val="28"/>
                <w:szCs w:val="28"/>
              </w:rPr>
            </w:pPr>
            <w:r w:rsidRPr="00DC778B">
              <w:rPr>
                <w:color w:val="000000"/>
                <w:sz w:val="28"/>
                <w:szCs w:val="28"/>
              </w:rPr>
              <w:t>№ п/п</w:t>
            </w:r>
          </w:p>
        </w:tc>
        <w:tc>
          <w:tcPr>
            <w:tcW w:w="2835" w:type="dxa"/>
            <w:vMerge w:val="restart"/>
            <w:vAlign w:val="center"/>
          </w:tcPr>
          <w:p w14:paraId="14A0FB26" w14:textId="77777777" w:rsidR="00DC778B" w:rsidRPr="00DC778B" w:rsidRDefault="00DC778B" w:rsidP="00DC778B">
            <w:pPr>
              <w:jc w:val="center"/>
              <w:rPr>
                <w:color w:val="000000"/>
                <w:sz w:val="28"/>
                <w:szCs w:val="28"/>
              </w:rPr>
            </w:pPr>
            <w:r w:rsidRPr="00DC778B">
              <w:rPr>
                <w:color w:val="000000"/>
                <w:sz w:val="28"/>
                <w:szCs w:val="28"/>
              </w:rPr>
              <w:t>Наименование мероприятия</w:t>
            </w:r>
          </w:p>
        </w:tc>
        <w:tc>
          <w:tcPr>
            <w:tcW w:w="1134" w:type="dxa"/>
            <w:vMerge w:val="restart"/>
            <w:vAlign w:val="center"/>
          </w:tcPr>
          <w:p w14:paraId="7ECFAE0D" w14:textId="77777777" w:rsidR="00DC778B" w:rsidRPr="00DC778B" w:rsidRDefault="00DC778B" w:rsidP="00DC778B">
            <w:pPr>
              <w:jc w:val="center"/>
              <w:rPr>
                <w:color w:val="000000"/>
                <w:sz w:val="28"/>
                <w:szCs w:val="28"/>
              </w:rPr>
            </w:pPr>
            <w:r w:rsidRPr="00DC778B">
              <w:rPr>
                <w:color w:val="000000"/>
                <w:sz w:val="28"/>
                <w:szCs w:val="28"/>
              </w:rPr>
              <w:t>Срок реали-зации</w:t>
            </w:r>
          </w:p>
        </w:tc>
        <w:tc>
          <w:tcPr>
            <w:tcW w:w="1417" w:type="dxa"/>
            <w:vMerge w:val="restart"/>
          </w:tcPr>
          <w:p w14:paraId="00553358" w14:textId="77777777" w:rsidR="00DC778B" w:rsidRPr="00DC778B" w:rsidRDefault="00DC778B" w:rsidP="00DC778B">
            <w:pPr>
              <w:jc w:val="center"/>
              <w:rPr>
                <w:color w:val="000000"/>
                <w:sz w:val="28"/>
                <w:szCs w:val="28"/>
              </w:rPr>
            </w:pPr>
            <w:r w:rsidRPr="00DC778B">
              <w:rPr>
                <w:color w:val="000000"/>
                <w:sz w:val="28"/>
                <w:szCs w:val="28"/>
              </w:rPr>
              <w:t>Финан-совые потреб-ности, тыс. руб. (без НДС)</w:t>
            </w:r>
          </w:p>
        </w:tc>
        <w:tc>
          <w:tcPr>
            <w:tcW w:w="3992" w:type="dxa"/>
            <w:gridSpan w:val="3"/>
            <w:vAlign w:val="center"/>
          </w:tcPr>
          <w:p w14:paraId="5F9F6BF1" w14:textId="77777777" w:rsidR="00DC778B" w:rsidRPr="00DC778B" w:rsidRDefault="00DC778B" w:rsidP="00DC778B">
            <w:pPr>
              <w:jc w:val="center"/>
              <w:rPr>
                <w:color w:val="000000"/>
                <w:sz w:val="28"/>
                <w:szCs w:val="28"/>
              </w:rPr>
            </w:pPr>
            <w:r w:rsidRPr="00DC778B">
              <w:rPr>
                <w:color w:val="000000"/>
                <w:sz w:val="28"/>
                <w:szCs w:val="28"/>
              </w:rPr>
              <w:t>Ожидаемый эффект</w:t>
            </w:r>
          </w:p>
        </w:tc>
      </w:tr>
      <w:tr w:rsidR="00DC778B" w:rsidRPr="00DC778B" w14:paraId="3C1EFC71" w14:textId="77777777" w:rsidTr="00925C0C">
        <w:trPr>
          <w:trHeight w:val="844"/>
          <w:jc w:val="center"/>
        </w:trPr>
        <w:tc>
          <w:tcPr>
            <w:tcW w:w="846" w:type="dxa"/>
            <w:vMerge/>
          </w:tcPr>
          <w:p w14:paraId="5E239E94" w14:textId="77777777" w:rsidR="00DC778B" w:rsidRPr="00DC778B" w:rsidRDefault="00DC778B" w:rsidP="00DC778B">
            <w:pPr>
              <w:jc w:val="center"/>
              <w:rPr>
                <w:color w:val="000000"/>
                <w:sz w:val="28"/>
                <w:szCs w:val="28"/>
              </w:rPr>
            </w:pPr>
          </w:p>
        </w:tc>
        <w:tc>
          <w:tcPr>
            <w:tcW w:w="2835" w:type="dxa"/>
            <w:vMerge/>
          </w:tcPr>
          <w:p w14:paraId="17878B0E" w14:textId="77777777" w:rsidR="00DC778B" w:rsidRPr="00DC778B" w:rsidRDefault="00DC778B" w:rsidP="00DC778B">
            <w:pPr>
              <w:jc w:val="center"/>
              <w:rPr>
                <w:color w:val="000000"/>
                <w:sz w:val="28"/>
                <w:szCs w:val="28"/>
              </w:rPr>
            </w:pPr>
          </w:p>
        </w:tc>
        <w:tc>
          <w:tcPr>
            <w:tcW w:w="1134" w:type="dxa"/>
            <w:vMerge/>
          </w:tcPr>
          <w:p w14:paraId="45EE6929" w14:textId="77777777" w:rsidR="00DC778B" w:rsidRPr="00DC778B" w:rsidRDefault="00DC778B" w:rsidP="00DC778B">
            <w:pPr>
              <w:jc w:val="center"/>
              <w:rPr>
                <w:color w:val="000000"/>
                <w:sz w:val="28"/>
                <w:szCs w:val="28"/>
              </w:rPr>
            </w:pPr>
          </w:p>
        </w:tc>
        <w:tc>
          <w:tcPr>
            <w:tcW w:w="1417" w:type="dxa"/>
            <w:vMerge/>
          </w:tcPr>
          <w:p w14:paraId="664511E6" w14:textId="77777777" w:rsidR="00DC778B" w:rsidRPr="00DC778B" w:rsidRDefault="00DC778B" w:rsidP="00DC778B">
            <w:pPr>
              <w:jc w:val="center"/>
              <w:rPr>
                <w:color w:val="000000"/>
                <w:sz w:val="28"/>
                <w:szCs w:val="28"/>
              </w:rPr>
            </w:pPr>
          </w:p>
        </w:tc>
        <w:tc>
          <w:tcPr>
            <w:tcW w:w="1985" w:type="dxa"/>
            <w:vAlign w:val="center"/>
          </w:tcPr>
          <w:p w14:paraId="02CC93C1" w14:textId="77777777" w:rsidR="00DC778B" w:rsidRPr="00DC778B" w:rsidRDefault="00DC778B" w:rsidP="00DC778B">
            <w:pPr>
              <w:jc w:val="center"/>
              <w:rPr>
                <w:color w:val="000000"/>
                <w:sz w:val="28"/>
                <w:szCs w:val="28"/>
              </w:rPr>
            </w:pPr>
            <w:r w:rsidRPr="00DC778B">
              <w:rPr>
                <w:color w:val="000000"/>
                <w:sz w:val="28"/>
                <w:szCs w:val="28"/>
              </w:rPr>
              <w:t>Наименование показателей</w:t>
            </w:r>
          </w:p>
        </w:tc>
        <w:tc>
          <w:tcPr>
            <w:tcW w:w="1134" w:type="dxa"/>
            <w:vAlign w:val="center"/>
          </w:tcPr>
          <w:p w14:paraId="7D4CF581" w14:textId="77777777" w:rsidR="00DC778B" w:rsidRPr="00DC778B" w:rsidRDefault="00DC778B" w:rsidP="00DC778B">
            <w:pPr>
              <w:jc w:val="center"/>
              <w:rPr>
                <w:color w:val="000000"/>
                <w:sz w:val="28"/>
                <w:szCs w:val="28"/>
              </w:rPr>
            </w:pPr>
            <w:r w:rsidRPr="00DC778B">
              <w:rPr>
                <w:color w:val="000000"/>
                <w:sz w:val="28"/>
                <w:szCs w:val="28"/>
              </w:rPr>
              <w:t>тыс. руб.</w:t>
            </w:r>
          </w:p>
        </w:tc>
        <w:tc>
          <w:tcPr>
            <w:tcW w:w="873" w:type="dxa"/>
            <w:vAlign w:val="center"/>
          </w:tcPr>
          <w:p w14:paraId="0C733E05" w14:textId="77777777" w:rsidR="00DC778B" w:rsidRPr="00DC778B" w:rsidRDefault="00DC778B" w:rsidP="00DC778B">
            <w:pPr>
              <w:jc w:val="center"/>
              <w:rPr>
                <w:color w:val="000000"/>
                <w:sz w:val="28"/>
                <w:szCs w:val="28"/>
              </w:rPr>
            </w:pPr>
            <w:r w:rsidRPr="00DC778B">
              <w:rPr>
                <w:color w:val="000000"/>
                <w:sz w:val="28"/>
                <w:szCs w:val="28"/>
              </w:rPr>
              <w:t>%</w:t>
            </w:r>
          </w:p>
        </w:tc>
      </w:tr>
      <w:tr w:rsidR="00DC778B" w:rsidRPr="00DC778B" w14:paraId="2C6F36D7" w14:textId="77777777" w:rsidTr="00925C0C">
        <w:trPr>
          <w:jc w:val="center"/>
        </w:trPr>
        <w:tc>
          <w:tcPr>
            <w:tcW w:w="846" w:type="dxa"/>
            <w:vAlign w:val="center"/>
          </w:tcPr>
          <w:p w14:paraId="0BC73E7D" w14:textId="77777777" w:rsidR="00DC778B" w:rsidRPr="00DC778B" w:rsidRDefault="00DC778B" w:rsidP="00DC778B">
            <w:pPr>
              <w:jc w:val="center"/>
              <w:rPr>
                <w:color w:val="000000"/>
                <w:sz w:val="28"/>
                <w:szCs w:val="28"/>
              </w:rPr>
            </w:pPr>
            <w:r w:rsidRPr="00DC778B">
              <w:rPr>
                <w:color w:val="000000"/>
                <w:sz w:val="28"/>
                <w:szCs w:val="28"/>
              </w:rPr>
              <w:t>1</w:t>
            </w:r>
          </w:p>
        </w:tc>
        <w:tc>
          <w:tcPr>
            <w:tcW w:w="2835" w:type="dxa"/>
            <w:vAlign w:val="center"/>
          </w:tcPr>
          <w:p w14:paraId="75B5072A" w14:textId="77777777" w:rsidR="00DC778B" w:rsidRPr="00DC778B" w:rsidRDefault="00DC778B" w:rsidP="00DC778B">
            <w:pPr>
              <w:jc w:val="center"/>
              <w:rPr>
                <w:color w:val="000000"/>
                <w:sz w:val="28"/>
                <w:szCs w:val="28"/>
              </w:rPr>
            </w:pPr>
            <w:r w:rsidRPr="00DC778B">
              <w:rPr>
                <w:color w:val="000000"/>
                <w:sz w:val="28"/>
                <w:szCs w:val="28"/>
              </w:rPr>
              <w:t>2</w:t>
            </w:r>
          </w:p>
        </w:tc>
        <w:tc>
          <w:tcPr>
            <w:tcW w:w="1134" w:type="dxa"/>
            <w:vAlign w:val="center"/>
          </w:tcPr>
          <w:p w14:paraId="3CE0DA95" w14:textId="77777777" w:rsidR="00DC778B" w:rsidRPr="00DC778B" w:rsidRDefault="00DC778B" w:rsidP="00DC778B">
            <w:pPr>
              <w:jc w:val="center"/>
              <w:rPr>
                <w:color w:val="000000"/>
                <w:sz w:val="28"/>
                <w:szCs w:val="28"/>
              </w:rPr>
            </w:pPr>
            <w:r w:rsidRPr="00DC778B">
              <w:rPr>
                <w:color w:val="000000"/>
                <w:sz w:val="28"/>
                <w:szCs w:val="28"/>
              </w:rPr>
              <w:t>3</w:t>
            </w:r>
          </w:p>
        </w:tc>
        <w:tc>
          <w:tcPr>
            <w:tcW w:w="1417" w:type="dxa"/>
            <w:vAlign w:val="center"/>
          </w:tcPr>
          <w:p w14:paraId="192E5794" w14:textId="77777777" w:rsidR="00DC778B" w:rsidRPr="00DC778B" w:rsidRDefault="00DC778B" w:rsidP="00DC778B">
            <w:pPr>
              <w:jc w:val="center"/>
              <w:rPr>
                <w:color w:val="000000"/>
                <w:sz w:val="28"/>
                <w:szCs w:val="28"/>
              </w:rPr>
            </w:pPr>
            <w:r w:rsidRPr="00DC778B">
              <w:rPr>
                <w:color w:val="000000"/>
                <w:sz w:val="28"/>
                <w:szCs w:val="28"/>
              </w:rPr>
              <w:t>4</w:t>
            </w:r>
          </w:p>
        </w:tc>
        <w:tc>
          <w:tcPr>
            <w:tcW w:w="1985" w:type="dxa"/>
            <w:vAlign w:val="center"/>
          </w:tcPr>
          <w:p w14:paraId="21E28D41" w14:textId="77777777" w:rsidR="00DC778B" w:rsidRPr="00DC778B" w:rsidRDefault="00DC778B" w:rsidP="00DC778B">
            <w:pPr>
              <w:jc w:val="center"/>
              <w:rPr>
                <w:color w:val="000000"/>
                <w:sz w:val="28"/>
                <w:szCs w:val="28"/>
              </w:rPr>
            </w:pPr>
            <w:r w:rsidRPr="00DC778B">
              <w:rPr>
                <w:color w:val="000000"/>
                <w:sz w:val="28"/>
                <w:szCs w:val="28"/>
              </w:rPr>
              <w:t>5</w:t>
            </w:r>
          </w:p>
        </w:tc>
        <w:tc>
          <w:tcPr>
            <w:tcW w:w="1134" w:type="dxa"/>
            <w:vAlign w:val="center"/>
          </w:tcPr>
          <w:p w14:paraId="0B51AAD8" w14:textId="77777777" w:rsidR="00DC778B" w:rsidRPr="00DC778B" w:rsidRDefault="00DC778B" w:rsidP="00DC778B">
            <w:pPr>
              <w:jc w:val="center"/>
              <w:rPr>
                <w:color w:val="000000"/>
                <w:sz w:val="28"/>
                <w:szCs w:val="28"/>
              </w:rPr>
            </w:pPr>
            <w:r w:rsidRPr="00DC778B">
              <w:rPr>
                <w:color w:val="000000"/>
                <w:sz w:val="28"/>
                <w:szCs w:val="28"/>
              </w:rPr>
              <w:t>6</w:t>
            </w:r>
          </w:p>
        </w:tc>
        <w:tc>
          <w:tcPr>
            <w:tcW w:w="873" w:type="dxa"/>
            <w:vAlign w:val="center"/>
          </w:tcPr>
          <w:p w14:paraId="5713C4BC" w14:textId="77777777" w:rsidR="00DC778B" w:rsidRPr="00DC778B" w:rsidRDefault="00DC778B" w:rsidP="00DC778B">
            <w:pPr>
              <w:jc w:val="center"/>
              <w:rPr>
                <w:color w:val="000000"/>
                <w:sz w:val="28"/>
                <w:szCs w:val="28"/>
              </w:rPr>
            </w:pPr>
            <w:r w:rsidRPr="00DC778B">
              <w:rPr>
                <w:color w:val="000000"/>
                <w:sz w:val="28"/>
                <w:szCs w:val="28"/>
              </w:rPr>
              <w:t>7</w:t>
            </w:r>
          </w:p>
        </w:tc>
      </w:tr>
      <w:tr w:rsidR="00DC778B" w:rsidRPr="00DC778B" w14:paraId="7217D62A" w14:textId="77777777" w:rsidTr="00925C0C">
        <w:trPr>
          <w:jc w:val="center"/>
        </w:trPr>
        <w:tc>
          <w:tcPr>
            <w:tcW w:w="10224" w:type="dxa"/>
            <w:gridSpan w:val="7"/>
          </w:tcPr>
          <w:p w14:paraId="4197A814" w14:textId="77777777" w:rsidR="00DC778B" w:rsidRPr="00DC778B" w:rsidRDefault="00DC778B" w:rsidP="00CD067D">
            <w:pPr>
              <w:numPr>
                <w:ilvl w:val="0"/>
                <w:numId w:val="10"/>
              </w:numPr>
              <w:contextualSpacing/>
              <w:jc w:val="center"/>
              <w:rPr>
                <w:color w:val="000000"/>
                <w:sz w:val="28"/>
                <w:szCs w:val="28"/>
              </w:rPr>
            </w:pPr>
            <w:r w:rsidRPr="00DC778B">
              <w:rPr>
                <w:color w:val="000000"/>
                <w:sz w:val="28"/>
                <w:szCs w:val="28"/>
              </w:rPr>
              <w:t>Холодное водоснабжение питьевой водой</w:t>
            </w:r>
          </w:p>
        </w:tc>
      </w:tr>
      <w:tr w:rsidR="00DC778B" w:rsidRPr="00DC778B" w14:paraId="21836931" w14:textId="77777777" w:rsidTr="00925C0C">
        <w:trPr>
          <w:trHeight w:val="804"/>
          <w:jc w:val="center"/>
        </w:trPr>
        <w:tc>
          <w:tcPr>
            <w:tcW w:w="846" w:type="dxa"/>
            <w:vAlign w:val="center"/>
          </w:tcPr>
          <w:p w14:paraId="177FED5D" w14:textId="77777777" w:rsidR="00DC778B" w:rsidRPr="00DC778B" w:rsidRDefault="00DC778B" w:rsidP="00DC778B">
            <w:pPr>
              <w:jc w:val="center"/>
              <w:rPr>
                <w:color w:val="000000"/>
                <w:sz w:val="28"/>
                <w:szCs w:val="28"/>
              </w:rPr>
            </w:pPr>
            <w:r w:rsidRPr="00DC778B">
              <w:rPr>
                <w:color w:val="000000"/>
                <w:sz w:val="28"/>
                <w:szCs w:val="28"/>
              </w:rPr>
              <w:t>1.1.</w:t>
            </w:r>
          </w:p>
        </w:tc>
        <w:tc>
          <w:tcPr>
            <w:tcW w:w="2835" w:type="dxa"/>
            <w:vAlign w:val="center"/>
          </w:tcPr>
          <w:p w14:paraId="21C1D60A" w14:textId="77777777" w:rsidR="00DC778B" w:rsidRPr="00DC778B" w:rsidRDefault="00DC778B" w:rsidP="00DC778B">
            <w:pPr>
              <w:rPr>
                <w:color w:val="000000"/>
                <w:sz w:val="28"/>
                <w:szCs w:val="28"/>
              </w:rPr>
            </w:pPr>
            <w:r w:rsidRPr="00DC778B">
              <w:rPr>
                <w:color w:val="000000"/>
                <w:sz w:val="28"/>
                <w:szCs w:val="28"/>
              </w:rPr>
              <w:t xml:space="preserve">Ремонт сетей ХВС </w:t>
            </w:r>
          </w:p>
          <w:p w14:paraId="243CFB87" w14:textId="77777777" w:rsidR="00DC778B" w:rsidRPr="00DC778B" w:rsidRDefault="00DC778B" w:rsidP="00DC778B">
            <w:pPr>
              <w:rPr>
                <w:color w:val="000000"/>
                <w:sz w:val="28"/>
                <w:szCs w:val="28"/>
              </w:rPr>
            </w:pPr>
            <w:r w:rsidRPr="00DC778B">
              <w:rPr>
                <w:color w:val="000000"/>
                <w:sz w:val="28"/>
                <w:szCs w:val="28"/>
              </w:rPr>
              <w:t>п. Металлургов</w:t>
            </w:r>
          </w:p>
        </w:tc>
        <w:tc>
          <w:tcPr>
            <w:tcW w:w="1134" w:type="dxa"/>
            <w:vMerge w:val="restart"/>
            <w:vAlign w:val="center"/>
          </w:tcPr>
          <w:p w14:paraId="528A1EDE" w14:textId="77777777" w:rsidR="00DC778B" w:rsidRPr="00DC778B" w:rsidRDefault="00DC778B" w:rsidP="00DC778B">
            <w:pPr>
              <w:jc w:val="center"/>
              <w:rPr>
                <w:color w:val="000000"/>
                <w:sz w:val="28"/>
                <w:szCs w:val="28"/>
              </w:rPr>
            </w:pPr>
            <w:r w:rsidRPr="00DC778B">
              <w:rPr>
                <w:color w:val="000000"/>
                <w:sz w:val="28"/>
                <w:szCs w:val="28"/>
              </w:rPr>
              <w:t>2021</w:t>
            </w:r>
          </w:p>
        </w:tc>
        <w:tc>
          <w:tcPr>
            <w:tcW w:w="1417" w:type="dxa"/>
            <w:vAlign w:val="center"/>
          </w:tcPr>
          <w:p w14:paraId="17CF06AA" w14:textId="77777777" w:rsidR="00DC778B" w:rsidRPr="00DC778B" w:rsidRDefault="00DC778B" w:rsidP="00DC778B">
            <w:pPr>
              <w:jc w:val="center"/>
              <w:rPr>
                <w:color w:val="000000"/>
                <w:sz w:val="28"/>
                <w:szCs w:val="28"/>
              </w:rPr>
            </w:pPr>
            <w:r w:rsidRPr="00DC778B">
              <w:rPr>
                <w:color w:val="000000"/>
                <w:sz w:val="28"/>
                <w:szCs w:val="28"/>
              </w:rPr>
              <w:t>259,77</w:t>
            </w:r>
          </w:p>
        </w:tc>
        <w:tc>
          <w:tcPr>
            <w:tcW w:w="1985" w:type="dxa"/>
            <w:vMerge w:val="restart"/>
            <w:vAlign w:val="center"/>
          </w:tcPr>
          <w:p w14:paraId="7C3F5D54" w14:textId="77777777" w:rsidR="00DC778B" w:rsidRPr="00DC778B" w:rsidRDefault="00DC778B" w:rsidP="00DC778B">
            <w:pPr>
              <w:jc w:val="center"/>
              <w:rPr>
                <w:color w:val="000000"/>
                <w:sz w:val="28"/>
                <w:szCs w:val="28"/>
              </w:rPr>
            </w:pPr>
            <w:r w:rsidRPr="00DC778B">
              <w:rPr>
                <w:color w:val="000000"/>
                <w:sz w:val="28"/>
                <w:szCs w:val="28"/>
              </w:rPr>
              <w:t>Снижение потерь при транспорти-ровке</w:t>
            </w:r>
          </w:p>
        </w:tc>
        <w:tc>
          <w:tcPr>
            <w:tcW w:w="1134" w:type="dxa"/>
            <w:vAlign w:val="center"/>
          </w:tcPr>
          <w:p w14:paraId="25EC5AD9" w14:textId="77777777" w:rsidR="00DC778B" w:rsidRPr="00DC778B" w:rsidRDefault="00DC778B" w:rsidP="00DC778B">
            <w:pPr>
              <w:jc w:val="center"/>
              <w:rPr>
                <w:color w:val="000000"/>
                <w:sz w:val="28"/>
                <w:szCs w:val="28"/>
              </w:rPr>
            </w:pPr>
            <w:r w:rsidRPr="00DC778B">
              <w:rPr>
                <w:color w:val="000000"/>
                <w:sz w:val="28"/>
                <w:szCs w:val="28"/>
              </w:rPr>
              <w:t>51,95</w:t>
            </w:r>
          </w:p>
        </w:tc>
        <w:tc>
          <w:tcPr>
            <w:tcW w:w="873" w:type="dxa"/>
            <w:vAlign w:val="center"/>
          </w:tcPr>
          <w:p w14:paraId="77661012" w14:textId="77777777" w:rsidR="00DC778B" w:rsidRPr="00DC778B" w:rsidRDefault="00DC778B" w:rsidP="00DC778B">
            <w:pPr>
              <w:jc w:val="center"/>
              <w:rPr>
                <w:color w:val="000000"/>
                <w:sz w:val="28"/>
                <w:szCs w:val="28"/>
              </w:rPr>
            </w:pPr>
            <w:r w:rsidRPr="00DC778B">
              <w:rPr>
                <w:color w:val="000000"/>
                <w:sz w:val="28"/>
                <w:szCs w:val="28"/>
              </w:rPr>
              <w:t>20,00</w:t>
            </w:r>
          </w:p>
        </w:tc>
      </w:tr>
      <w:tr w:rsidR="00DC778B" w:rsidRPr="00DC778B" w14:paraId="089268EF" w14:textId="77777777" w:rsidTr="00925C0C">
        <w:trPr>
          <w:trHeight w:val="702"/>
          <w:jc w:val="center"/>
        </w:trPr>
        <w:tc>
          <w:tcPr>
            <w:tcW w:w="846" w:type="dxa"/>
            <w:vAlign w:val="center"/>
          </w:tcPr>
          <w:p w14:paraId="496750F2" w14:textId="77777777" w:rsidR="00DC778B" w:rsidRPr="00DC778B" w:rsidRDefault="00DC778B" w:rsidP="00DC778B">
            <w:pPr>
              <w:jc w:val="center"/>
              <w:rPr>
                <w:color w:val="000000"/>
                <w:sz w:val="28"/>
                <w:szCs w:val="28"/>
              </w:rPr>
            </w:pPr>
            <w:r w:rsidRPr="00DC778B">
              <w:rPr>
                <w:color w:val="000000"/>
                <w:sz w:val="28"/>
                <w:szCs w:val="28"/>
              </w:rPr>
              <w:t>1.2.</w:t>
            </w:r>
          </w:p>
        </w:tc>
        <w:tc>
          <w:tcPr>
            <w:tcW w:w="2835" w:type="dxa"/>
          </w:tcPr>
          <w:p w14:paraId="1B992D15" w14:textId="77777777" w:rsidR="00DC778B" w:rsidRPr="00DC778B" w:rsidRDefault="00DC778B" w:rsidP="00DC778B">
            <w:pPr>
              <w:rPr>
                <w:color w:val="000000"/>
                <w:sz w:val="28"/>
                <w:szCs w:val="28"/>
              </w:rPr>
            </w:pPr>
            <w:r w:rsidRPr="00DC778B">
              <w:rPr>
                <w:color w:val="000000"/>
                <w:sz w:val="28"/>
                <w:szCs w:val="28"/>
              </w:rPr>
              <w:t xml:space="preserve">Ремонт сетей ХВС </w:t>
            </w:r>
          </w:p>
          <w:p w14:paraId="5E6337F3" w14:textId="77777777" w:rsidR="00DC778B" w:rsidRPr="00DC778B" w:rsidRDefault="00DC778B" w:rsidP="00DC778B">
            <w:pPr>
              <w:rPr>
                <w:color w:val="000000"/>
                <w:sz w:val="28"/>
                <w:szCs w:val="28"/>
              </w:rPr>
            </w:pPr>
            <w:r w:rsidRPr="00DC778B">
              <w:rPr>
                <w:color w:val="000000"/>
                <w:sz w:val="28"/>
                <w:szCs w:val="28"/>
              </w:rPr>
              <w:t>п. Атаманово</w:t>
            </w:r>
          </w:p>
        </w:tc>
        <w:tc>
          <w:tcPr>
            <w:tcW w:w="1134" w:type="dxa"/>
            <w:vMerge/>
            <w:vAlign w:val="center"/>
          </w:tcPr>
          <w:p w14:paraId="1F663D65" w14:textId="77777777" w:rsidR="00DC778B" w:rsidRPr="00DC778B" w:rsidRDefault="00DC778B" w:rsidP="00DC778B">
            <w:pPr>
              <w:jc w:val="center"/>
              <w:rPr>
                <w:color w:val="000000"/>
                <w:sz w:val="28"/>
                <w:szCs w:val="28"/>
              </w:rPr>
            </w:pPr>
          </w:p>
        </w:tc>
        <w:tc>
          <w:tcPr>
            <w:tcW w:w="1417" w:type="dxa"/>
            <w:vAlign w:val="center"/>
          </w:tcPr>
          <w:p w14:paraId="304E168C" w14:textId="77777777" w:rsidR="00DC778B" w:rsidRPr="00DC778B" w:rsidRDefault="00DC778B" w:rsidP="00DC778B">
            <w:pPr>
              <w:jc w:val="center"/>
              <w:rPr>
                <w:color w:val="000000"/>
                <w:sz w:val="28"/>
                <w:szCs w:val="28"/>
              </w:rPr>
            </w:pPr>
            <w:r w:rsidRPr="00DC778B">
              <w:rPr>
                <w:color w:val="000000"/>
                <w:sz w:val="28"/>
                <w:szCs w:val="28"/>
              </w:rPr>
              <w:t>1388,52</w:t>
            </w:r>
          </w:p>
        </w:tc>
        <w:tc>
          <w:tcPr>
            <w:tcW w:w="1985" w:type="dxa"/>
            <w:vMerge/>
          </w:tcPr>
          <w:p w14:paraId="3EC3BDF2" w14:textId="77777777" w:rsidR="00DC778B" w:rsidRPr="00DC778B" w:rsidRDefault="00DC778B" w:rsidP="00DC778B">
            <w:pPr>
              <w:jc w:val="center"/>
              <w:rPr>
                <w:color w:val="000000"/>
                <w:sz w:val="28"/>
                <w:szCs w:val="28"/>
              </w:rPr>
            </w:pPr>
          </w:p>
        </w:tc>
        <w:tc>
          <w:tcPr>
            <w:tcW w:w="1134" w:type="dxa"/>
            <w:vAlign w:val="center"/>
          </w:tcPr>
          <w:p w14:paraId="765AB285" w14:textId="77777777" w:rsidR="00DC778B" w:rsidRPr="00DC778B" w:rsidRDefault="00DC778B" w:rsidP="00DC778B">
            <w:pPr>
              <w:jc w:val="center"/>
              <w:rPr>
                <w:color w:val="000000"/>
                <w:sz w:val="28"/>
                <w:szCs w:val="28"/>
              </w:rPr>
            </w:pPr>
            <w:r w:rsidRPr="00DC778B">
              <w:rPr>
                <w:color w:val="000000"/>
                <w:sz w:val="28"/>
                <w:szCs w:val="28"/>
              </w:rPr>
              <w:t>277,71</w:t>
            </w:r>
          </w:p>
        </w:tc>
        <w:tc>
          <w:tcPr>
            <w:tcW w:w="873" w:type="dxa"/>
            <w:vAlign w:val="center"/>
          </w:tcPr>
          <w:p w14:paraId="107F8EB5" w14:textId="77777777" w:rsidR="00DC778B" w:rsidRPr="00DC778B" w:rsidRDefault="00DC778B" w:rsidP="00DC778B">
            <w:pPr>
              <w:jc w:val="center"/>
              <w:rPr>
                <w:color w:val="000000"/>
                <w:sz w:val="28"/>
                <w:szCs w:val="28"/>
              </w:rPr>
            </w:pPr>
            <w:r w:rsidRPr="00DC778B">
              <w:rPr>
                <w:color w:val="000000"/>
                <w:sz w:val="28"/>
                <w:szCs w:val="28"/>
              </w:rPr>
              <w:t>15,00</w:t>
            </w:r>
          </w:p>
        </w:tc>
      </w:tr>
      <w:tr w:rsidR="00DC778B" w:rsidRPr="00DC778B" w14:paraId="4C854CBD" w14:textId="77777777" w:rsidTr="00925C0C">
        <w:trPr>
          <w:trHeight w:val="826"/>
          <w:jc w:val="center"/>
        </w:trPr>
        <w:tc>
          <w:tcPr>
            <w:tcW w:w="846" w:type="dxa"/>
            <w:vAlign w:val="center"/>
          </w:tcPr>
          <w:p w14:paraId="73D04E9F" w14:textId="77777777" w:rsidR="00DC778B" w:rsidRPr="00DC778B" w:rsidRDefault="00DC778B" w:rsidP="00DC778B">
            <w:pPr>
              <w:jc w:val="center"/>
              <w:rPr>
                <w:color w:val="000000"/>
                <w:sz w:val="28"/>
                <w:szCs w:val="28"/>
              </w:rPr>
            </w:pPr>
            <w:r w:rsidRPr="00DC778B">
              <w:rPr>
                <w:color w:val="000000"/>
                <w:sz w:val="28"/>
                <w:szCs w:val="28"/>
              </w:rPr>
              <w:t>1.3.</w:t>
            </w:r>
          </w:p>
        </w:tc>
        <w:tc>
          <w:tcPr>
            <w:tcW w:w="2835" w:type="dxa"/>
          </w:tcPr>
          <w:p w14:paraId="196513A3" w14:textId="77777777" w:rsidR="00DC778B" w:rsidRPr="00DC778B" w:rsidRDefault="00DC778B" w:rsidP="00DC778B">
            <w:pPr>
              <w:rPr>
                <w:color w:val="000000"/>
                <w:sz w:val="28"/>
                <w:szCs w:val="28"/>
              </w:rPr>
            </w:pPr>
            <w:r w:rsidRPr="00DC778B">
              <w:rPr>
                <w:color w:val="000000"/>
                <w:sz w:val="28"/>
                <w:szCs w:val="28"/>
              </w:rPr>
              <w:t xml:space="preserve">Ремонт сетей ХВС </w:t>
            </w:r>
          </w:p>
          <w:p w14:paraId="55AF2104" w14:textId="77777777" w:rsidR="00DC778B" w:rsidRPr="00DC778B" w:rsidRDefault="00DC778B" w:rsidP="00DC778B">
            <w:pPr>
              <w:rPr>
                <w:color w:val="000000"/>
                <w:sz w:val="28"/>
                <w:szCs w:val="28"/>
              </w:rPr>
            </w:pPr>
            <w:r w:rsidRPr="00DC778B">
              <w:rPr>
                <w:color w:val="000000"/>
                <w:sz w:val="28"/>
                <w:szCs w:val="28"/>
              </w:rPr>
              <w:t>п. Чистогорский</w:t>
            </w:r>
          </w:p>
        </w:tc>
        <w:tc>
          <w:tcPr>
            <w:tcW w:w="1134" w:type="dxa"/>
            <w:vMerge/>
            <w:vAlign w:val="center"/>
          </w:tcPr>
          <w:p w14:paraId="3A927743" w14:textId="77777777" w:rsidR="00DC778B" w:rsidRPr="00DC778B" w:rsidRDefault="00DC778B" w:rsidP="00DC778B">
            <w:pPr>
              <w:jc w:val="center"/>
              <w:rPr>
                <w:color w:val="000000"/>
                <w:sz w:val="28"/>
                <w:szCs w:val="28"/>
              </w:rPr>
            </w:pPr>
          </w:p>
        </w:tc>
        <w:tc>
          <w:tcPr>
            <w:tcW w:w="1417" w:type="dxa"/>
            <w:vAlign w:val="center"/>
          </w:tcPr>
          <w:p w14:paraId="1FF612E5" w14:textId="77777777" w:rsidR="00DC778B" w:rsidRPr="00DC778B" w:rsidRDefault="00DC778B" w:rsidP="00DC778B">
            <w:pPr>
              <w:jc w:val="center"/>
              <w:rPr>
                <w:color w:val="000000"/>
                <w:sz w:val="28"/>
                <w:szCs w:val="28"/>
              </w:rPr>
            </w:pPr>
            <w:r w:rsidRPr="00DC778B">
              <w:rPr>
                <w:color w:val="000000"/>
                <w:sz w:val="28"/>
                <w:szCs w:val="28"/>
              </w:rPr>
              <w:t>669,39</w:t>
            </w:r>
          </w:p>
        </w:tc>
        <w:tc>
          <w:tcPr>
            <w:tcW w:w="1985" w:type="dxa"/>
            <w:vMerge/>
          </w:tcPr>
          <w:p w14:paraId="3E3F8E98" w14:textId="77777777" w:rsidR="00DC778B" w:rsidRPr="00DC778B" w:rsidRDefault="00DC778B" w:rsidP="00DC778B">
            <w:pPr>
              <w:jc w:val="center"/>
              <w:rPr>
                <w:color w:val="000000"/>
                <w:sz w:val="28"/>
                <w:szCs w:val="28"/>
              </w:rPr>
            </w:pPr>
          </w:p>
        </w:tc>
        <w:tc>
          <w:tcPr>
            <w:tcW w:w="1134" w:type="dxa"/>
            <w:vAlign w:val="center"/>
          </w:tcPr>
          <w:p w14:paraId="274E27ED" w14:textId="77777777" w:rsidR="00DC778B" w:rsidRPr="00DC778B" w:rsidRDefault="00DC778B" w:rsidP="00DC778B">
            <w:pPr>
              <w:jc w:val="center"/>
              <w:rPr>
                <w:color w:val="000000"/>
                <w:sz w:val="28"/>
                <w:szCs w:val="28"/>
              </w:rPr>
            </w:pPr>
            <w:r w:rsidRPr="00DC778B">
              <w:rPr>
                <w:color w:val="000000"/>
                <w:sz w:val="28"/>
                <w:szCs w:val="28"/>
              </w:rPr>
              <w:t>133,01</w:t>
            </w:r>
          </w:p>
        </w:tc>
        <w:tc>
          <w:tcPr>
            <w:tcW w:w="873" w:type="dxa"/>
            <w:vAlign w:val="center"/>
          </w:tcPr>
          <w:p w14:paraId="7C5E663E" w14:textId="77777777" w:rsidR="00DC778B" w:rsidRPr="00DC778B" w:rsidRDefault="00DC778B" w:rsidP="00DC778B">
            <w:pPr>
              <w:jc w:val="center"/>
              <w:rPr>
                <w:color w:val="000000"/>
                <w:sz w:val="28"/>
                <w:szCs w:val="28"/>
              </w:rPr>
            </w:pPr>
            <w:r w:rsidRPr="00DC778B">
              <w:rPr>
                <w:color w:val="000000"/>
                <w:sz w:val="28"/>
                <w:szCs w:val="28"/>
              </w:rPr>
              <w:t>20,00</w:t>
            </w:r>
          </w:p>
        </w:tc>
      </w:tr>
      <w:tr w:rsidR="00DC778B" w:rsidRPr="00DC778B" w14:paraId="591B978D" w14:textId="77777777" w:rsidTr="00925C0C">
        <w:trPr>
          <w:trHeight w:val="838"/>
          <w:jc w:val="center"/>
        </w:trPr>
        <w:tc>
          <w:tcPr>
            <w:tcW w:w="846" w:type="dxa"/>
            <w:vAlign w:val="center"/>
          </w:tcPr>
          <w:p w14:paraId="30DDBE03" w14:textId="77777777" w:rsidR="00DC778B" w:rsidRPr="00DC778B" w:rsidRDefault="00DC778B" w:rsidP="00DC778B">
            <w:pPr>
              <w:jc w:val="center"/>
              <w:rPr>
                <w:color w:val="000000"/>
                <w:sz w:val="28"/>
                <w:szCs w:val="28"/>
              </w:rPr>
            </w:pPr>
            <w:r w:rsidRPr="00DC778B">
              <w:rPr>
                <w:color w:val="000000"/>
                <w:sz w:val="28"/>
                <w:szCs w:val="28"/>
              </w:rPr>
              <w:t>1.4.</w:t>
            </w:r>
          </w:p>
        </w:tc>
        <w:tc>
          <w:tcPr>
            <w:tcW w:w="2835" w:type="dxa"/>
          </w:tcPr>
          <w:p w14:paraId="45CF3A47" w14:textId="77777777" w:rsidR="00DC778B" w:rsidRPr="00DC778B" w:rsidRDefault="00DC778B" w:rsidP="00DC778B">
            <w:pPr>
              <w:rPr>
                <w:color w:val="000000"/>
                <w:sz w:val="28"/>
                <w:szCs w:val="28"/>
              </w:rPr>
            </w:pPr>
            <w:r w:rsidRPr="00DC778B">
              <w:rPr>
                <w:color w:val="000000"/>
                <w:sz w:val="28"/>
                <w:szCs w:val="28"/>
              </w:rPr>
              <w:t xml:space="preserve">Ремонт сетей ХВС </w:t>
            </w:r>
          </w:p>
          <w:p w14:paraId="39FB90AF" w14:textId="77777777" w:rsidR="00DC778B" w:rsidRPr="00DC778B" w:rsidRDefault="00DC778B" w:rsidP="00DC778B">
            <w:pPr>
              <w:rPr>
                <w:color w:val="000000"/>
                <w:sz w:val="28"/>
                <w:szCs w:val="28"/>
              </w:rPr>
            </w:pPr>
            <w:r w:rsidRPr="00DC778B">
              <w:rPr>
                <w:color w:val="000000"/>
                <w:sz w:val="28"/>
                <w:szCs w:val="28"/>
              </w:rPr>
              <w:t>п. Кузедеево</w:t>
            </w:r>
          </w:p>
        </w:tc>
        <w:tc>
          <w:tcPr>
            <w:tcW w:w="1134" w:type="dxa"/>
            <w:vMerge/>
            <w:vAlign w:val="center"/>
          </w:tcPr>
          <w:p w14:paraId="02EA49B8" w14:textId="77777777" w:rsidR="00DC778B" w:rsidRPr="00DC778B" w:rsidRDefault="00DC778B" w:rsidP="00DC778B">
            <w:pPr>
              <w:jc w:val="center"/>
              <w:rPr>
                <w:color w:val="000000"/>
                <w:sz w:val="28"/>
                <w:szCs w:val="28"/>
              </w:rPr>
            </w:pPr>
          </w:p>
        </w:tc>
        <w:tc>
          <w:tcPr>
            <w:tcW w:w="1417" w:type="dxa"/>
            <w:vAlign w:val="center"/>
          </w:tcPr>
          <w:p w14:paraId="711AB789" w14:textId="77777777" w:rsidR="00DC778B" w:rsidRPr="00DC778B" w:rsidRDefault="00DC778B" w:rsidP="00DC778B">
            <w:pPr>
              <w:jc w:val="center"/>
              <w:rPr>
                <w:color w:val="000000"/>
                <w:sz w:val="28"/>
                <w:szCs w:val="28"/>
              </w:rPr>
            </w:pPr>
            <w:r w:rsidRPr="00DC778B">
              <w:rPr>
                <w:color w:val="000000"/>
                <w:sz w:val="28"/>
                <w:szCs w:val="28"/>
              </w:rPr>
              <w:t>1093,46</w:t>
            </w:r>
          </w:p>
        </w:tc>
        <w:tc>
          <w:tcPr>
            <w:tcW w:w="1985" w:type="dxa"/>
            <w:vMerge/>
          </w:tcPr>
          <w:p w14:paraId="28FFFC9B" w14:textId="77777777" w:rsidR="00DC778B" w:rsidRPr="00DC778B" w:rsidRDefault="00DC778B" w:rsidP="00DC778B">
            <w:pPr>
              <w:jc w:val="center"/>
              <w:rPr>
                <w:color w:val="000000"/>
                <w:sz w:val="28"/>
                <w:szCs w:val="28"/>
              </w:rPr>
            </w:pPr>
          </w:p>
        </w:tc>
        <w:tc>
          <w:tcPr>
            <w:tcW w:w="1134" w:type="dxa"/>
            <w:vAlign w:val="center"/>
          </w:tcPr>
          <w:p w14:paraId="7F8A9E32" w14:textId="77777777" w:rsidR="00DC778B" w:rsidRPr="00DC778B" w:rsidRDefault="00DC778B" w:rsidP="00DC778B">
            <w:pPr>
              <w:jc w:val="center"/>
              <w:rPr>
                <w:color w:val="000000"/>
                <w:sz w:val="28"/>
                <w:szCs w:val="28"/>
              </w:rPr>
            </w:pPr>
            <w:r w:rsidRPr="00DC778B">
              <w:rPr>
                <w:color w:val="000000"/>
                <w:sz w:val="28"/>
                <w:szCs w:val="28"/>
              </w:rPr>
              <w:t>218,69</w:t>
            </w:r>
          </w:p>
        </w:tc>
        <w:tc>
          <w:tcPr>
            <w:tcW w:w="873" w:type="dxa"/>
            <w:vAlign w:val="center"/>
          </w:tcPr>
          <w:p w14:paraId="03E3E6D8" w14:textId="77777777" w:rsidR="00DC778B" w:rsidRPr="00DC778B" w:rsidRDefault="00DC778B" w:rsidP="00DC778B">
            <w:pPr>
              <w:jc w:val="center"/>
              <w:rPr>
                <w:color w:val="000000"/>
                <w:sz w:val="28"/>
                <w:szCs w:val="28"/>
              </w:rPr>
            </w:pPr>
            <w:r w:rsidRPr="00DC778B">
              <w:rPr>
                <w:color w:val="000000"/>
                <w:sz w:val="28"/>
                <w:szCs w:val="28"/>
              </w:rPr>
              <w:t>20,00</w:t>
            </w:r>
          </w:p>
        </w:tc>
      </w:tr>
      <w:tr w:rsidR="00DC778B" w:rsidRPr="00DC778B" w14:paraId="1134CEC0" w14:textId="77777777" w:rsidTr="00925C0C">
        <w:trPr>
          <w:trHeight w:val="568"/>
          <w:jc w:val="center"/>
        </w:trPr>
        <w:tc>
          <w:tcPr>
            <w:tcW w:w="846" w:type="dxa"/>
            <w:vAlign w:val="center"/>
          </w:tcPr>
          <w:p w14:paraId="1291E713" w14:textId="77777777" w:rsidR="00DC778B" w:rsidRPr="00DC778B" w:rsidRDefault="00DC778B" w:rsidP="00DC778B">
            <w:pPr>
              <w:jc w:val="center"/>
              <w:rPr>
                <w:color w:val="000000"/>
                <w:sz w:val="28"/>
                <w:szCs w:val="28"/>
              </w:rPr>
            </w:pPr>
            <w:r w:rsidRPr="00DC778B">
              <w:rPr>
                <w:color w:val="000000"/>
                <w:sz w:val="28"/>
                <w:szCs w:val="28"/>
              </w:rPr>
              <w:t>1.5.</w:t>
            </w:r>
          </w:p>
        </w:tc>
        <w:tc>
          <w:tcPr>
            <w:tcW w:w="2835" w:type="dxa"/>
          </w:tcPr>
          <w:p w14:paraId="025A7822" w14:textId="77777777" w:rsidR="00DC778B" w:rsidRPr="00DC778B" w:rsidRDefault="00DC778B" w:rsidP="00DC778B">
            <w:pPr>
              <w:rPr>
                <w:color w:val="000000"/>
                <w:sz w:val="28"/>
                <w:szCs w:val="28"/>
              </w:rPr>
            </w:pPr>
            <w:r w:rsidRPr="00DC778B">
              <w:rPr>
                <w:color w:val="000000"/>
                <w:sz w:val="28"/>
                <w:szCs w:val="28"/>
              </w:rPr>
              <w:t xml:space="preserve">Ремонт сетей ХВС </w:t>
            </w:r>
          </w:p>
          <w:p w14:paraId="63BF549D" w14:textId="77777777" w:rsidR="00DC778B" w:rsidRPr="00DC778B" w:rsidRDefault="00DC778B" w:rsidP="00DC778B">
            <w:pPr>
              <w:rPr>
                <w:color w:val="000000"/>
                <w:sz w:val="28"/>
                <w:szCs w:val="28"/>
              </w:rPr>
            </w:pPr>
            <w:r w:rsidRPr="00DC778B">
              <w:rPr>
                <w:color w:val="000000"/>
                <w:sz w:val="28"/>
                <w:szCs w:val="28"/>
              </w:rPr>
              <w:t>п. Рассвет</w:t>
            </w:r>
          </w:p>
        </w:tc>
        <w:tc>
          <w:tcPr>
            <w:tcW w:w="1134" w:type="dxa"/>
            <w:vMerge/>
            <w:vAlign w:val="center"/>
          </w:tcPr>
          <w:p w14:paraId="3E1E07F2" w14:textId="77777777" w:rsidR="00DC778B" w:rsidRPr="00DC778B" w:rsidRDefault="00DC778B" w:rsidP="00DC778B">
            <w:pPr>
              <w:jc w:val="center"/>
              <w:rPr>
                <w:color w:val="000000"/>
                <w:sz w:val="28"/>
                <w:szCs w:val="28"/>
              </w:rPr>
            </w:pPr>
          </w:p>
        </w:tc>
        <w:tc>
          <w:tcPr>
            <w:tcW w:w="1417" w:type="dxa"/>
            <w:vAlign w:val="center"/>
          </w:tcPr>
          <w:p w14:paraId="21239187" w14:textId="77777777" w:rsidR="00DC778B" w:rsidRPr="00DC778B" w:rsidRDefault="00DC778B" w:rsidP="00DC778B">
            <w:pPr>
              <w:jc w:val="center"/>
              <w:rPr>
                <w:color w:val="000000"/>
                <w:sz w:val="28"/>
                <w:szCs w:val="28"/>
              </w:rPr>
            </w:pPr>
            <w:r w:rsidRPr="00DC778B">
              <w:rPr>
                <w:color w:val="000000"/>
                <w:sz w:val="28"/>
                <w:szCs w:val="28"/>
              </w:rPr>
              <w:t>1023,32</w:t>
            </w:r>
          </w:p>
        </w:tc>
        <w:tc>
          <w:tcPr>
            <w:tcW w:w="1985" w:type="dxa"/>
            <w:vMerge/>
          </w:tcPr>
          <w:p w14:paraId="6C92ADE0" w14:textId="77777777" w:rsidR="00DC778B" w:rsidRPr="00DC778B" w:rsidRDefault="00DC778B" w:rsidP="00DC778B">
            <w:pPr>
              <w:jc w:val="center"/>
              <w:rPr>
                <w:color w:val="000000"/>
                <w:sz w:val="28"/>
                <w:szCs w:val="28"/>
              </w:rPr>
            </w:pPr>
          </w:p>
        </w:tc>
        <w:tc>
          <w:tcPr>
            <w:tcW w:w="1134" w:type="dxa"/>
            <w:vAlign w:val="center"/>
          </w:tcPr>
          <w:p w14:paraId="52254F4D" w14:textId="77777777" w:rsidR="00DC778B" w:rsidRPr="00DC778B" w:rsidRDefault="00DC778B" w:rsidP="00DC778B">
            <w:pPr>
              <w:jc w:val="center"/>
              <w:rPr>
                <w:color w:val="000000"/>
                <w:sz w:val="28"/>
                <w:szCs w:val="28"/>
              </w:rPr>
            </w:pPr>
            <w:r w:rsidRPr="00DC778B">
              <w:rPr>
                <w:color w:val="000000"/>
                <w:sz w:val="28"/>
                <w:szCs w:val="28"/>
              </w:rPr>
              <w:t>204,66</w:t>
            </w:r>
          </w:p>
        </w:tc>
        <w:tc>
          <w:tcPr>
            <w:tcW w:w="873" w:type="dxa"/>
            <w:vAlign w:val="center"/>
          </w:tcPr>
          <w:p w14:paraId="7C603095" w14:textId="77777777" w:rsidR="00DC778B" w:rsidRPr="00DC778B" w:rsidRDefault="00DC778B" w:rsidP="00DC778B">
            <w:pPr>
              <w:jc w:val="center"/>
              <w:rPr>
                <w:color w:val="000000"/>
                <w:sz w:val="28"/>
                <w:szCs w:val="28"/>
              </w:rPr>
            </w:pPr>
            <w:r w:rsidRPr="00DC778B">
              <w:rPr>
                <w:color w:val="000000"/>
                <w:sz w:val="28"/>
                <w:szCs w:val="28"/>
              </w:rPr>
              <w:t>20,00</w:t>
            </w:r>
          </w:p>
        </w:tc>
      </w:tr>
      <w:tr w:rsidR="00DC778B" w:rsidRPr="00DC778B" w14:paraId="0B7A4FA4" w14:textId="77777777" w:rsidTr="00925C0C">
        <w:trPr>
          <w:trHeight w:val="568"/>
          <w:jc w:val="center"/>
        </w:trPr>
        <w:tc>
          <w:tcPr>
            <w:tcW w:w="846" w:type="dxa"/>
            <w:vAlign w:val="center"/>
          </w:tcPr>
          <w:p w14:paraId="31EC50BA" w14:textId="77777777" w:rsidR="00DC778B" w:rsidRPr="00DC778B" w:rsidRDefault="00DC778B" w:rsidP="00DC778B">
            <w:pPr>
              <w:jc w:val="center"/>
              <w:rPr>
                <w:color w:val="000000"/>
                <w:sz w:val="28"/>
                <w:szCs w:val="28"/>
              </w:rPr>
            </w:pPr>
            <w:r w:rsidRPr="00DC778B">
              <w:rPr>
                <w:color w:val="000000"/>
                <w:sz w:val="28"/>
                <w:szCs w:val="28"/>
              </w:rPr>
              <w:t>1.6.</w:t>
            </w:r>
          </w:p>
        </w:tc>
        <w:tc>
          <w:tcPr>
            <w:tcW w:w="2835" w:type="dxa"/>
          </w:tcPr>
          <w:p w14:paraId="51E1B328"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5AA2D93A" w14:textId="77777777" w:rsidR="00DC778B" w:rsidRPr="00DC778B" w:rsidRDefault="00DC778B" w:rsidP="00DC778B">
            <w:pPr>
              <w:rPr>
                <w:color w:val="000000"/>
                <w:sz w:val="28"/>
                <w:szCs w:val="28"/>
              </w:rPr>
            </w:pPr>
            <w:r w:rsidRPr="00DC778B">
              <w:rPr>
                <w:color w:val="000000"/>
                <w:sz w:val="28"/>
                <w:szCs w:val="28"/>
              </w:rPr>
              <w:t xml:space="preserve">п. Чистогорский </w:t>
            </w:r>
          </w:p>
        </w:tc>
        <w:tc>
          <w:tcPr>
            <w:tcW w:w="1134" w:type="dxa"/>
            <w:vMerge w:val="restart"/>
            <w:vAlign w:val="center"/>
          </w:tcPr>
          <w:p w14:paraId="34745BCA" w14:textId="77777777" w:rsidR="00DC778B" w:rsidRPr="00DC778B" w:rsidRDefault="00DC778B" w:rsidP="00DC778B">
            <w:pPr>
              <w:jc w:val="center"/>
              <w:rPr>
                <w:color w:val="000000"/>
                <w:sz w:val="28"/>
                <w:szCs w:val="28"/>
              </w:rPr>
            </w:pPr>
            <w:r w:rsidRPr="00DC778B">
              <w:rPr>
                <w:color w:val="000000"/>
                <w:sz w:val="28"/>
                <w:szCs w:val="28"/>
              </w:rPr>
              <w:t>2022</w:t>
            </w:r>
          </w:p>
        </w:tc>
        <w:tc>
          <w:tcPr>
            <w:tcW w:w="1417" w:type="dxa"/>
            <w:vAlign w:val="center"/>
          </w:tcPr>
          <w:p w14:paraId="6EF2266D" w14:textId="77777777" w:rsidR="00DC778B" w:rsidRPr="00DC778B" w:rsidRDefault="00DC778B" w:rsidP="00DC778B">
            <w:pPr>
              <w:jc w:val="center"/>
              <w:rPr>
                <w:sz w:val="28"/>
                <w:szCs w:val="28"/>
              </w:rPr>
            </w:pPr>
            <w:r w:rsidRPr="00DC778B">
              <w:rPr>
                <w:sz w:val="28"/>
                <w:szCs w:val="28"/>
              </w:rPr>
              <w:t>1393,40</w:t>
            </w:r>
          </w:p>
        </w:tc>
        <w:tc>
          <w:tcPr>
            <w:tcW w:w="1985" w:type="dxa"/>
            <w:vMerge/>
          </w:tcPr>
          <w:p w14:paraId="5AB91FD4" w14:textId="77777777" w:rsidR="00DC778B" w:rsidRPr="00DC778B" w:rsidRDefault="00DC778B" w:rsidP="00DC778B">
            <w:pPr>
              <w:jc w:val="center"/>
              <w:rPr>
                <w:sz w:val="28"/>
                <w:szCs w:val="28"/>
              </w:rPr>
            </w:pPr>
          </w:p>
        </w:tc>
        <w:tc>
          <w:tcPr>
            <w:tcW w:w="1134" w:type="dxa"/>
            <w:vAlign w:val="center"/>
          </w:tcPr>
          <w:p w14:paraId="0B06E827" w14:textId="77777777" w:rsidR="00DC778B" w:rsidRPr="00DC778B" w:rsidRDefault="00DC778B" w:rsidP="00DC778B">
            <w:pPr>
              <w:jc w:val="center"/>
              <w:rPr>
                <w:sz w:val="28"/>
                <w:szCs w:val="28"/>
              </w:rPr>
            </w:pPr>
            <w:r w:rsidRPr="00DC778B">
              <w:rPr>
                <w:sz w:val="28"/>
                <w:szCs w:val="28"/>
              </w:rPr>
              <w:t>278,68</w:t>
            </w:r>
          </w:p>
        </w:tc>
        <w:tc>
          <w:tcPr>
            <w:tcW w:w="873" w:type="dxa"/>
            <w:vAlign w:val="center"/>
          </w:tcPr>
          <w:p w14:paraId="2304D55F" w14:textId="77777777" w:rsidR="00DC778B" w:rsidRPr="00DC778B" w:rsidRDefault="00DC778B" w:rsidP="00DC778B">
            <w:pPr>
              <w:jc w:val="center"/>
              <w:rPr>
                <w:sz w:val="28"/>
                <w:szCs w:val="28"/>
              </w:rPr>
            </w:pPr>
            <w:r w:rsidRPr="00DC778B">
              <w:rPr>
                <w:sz w:val="28"/>
                <w:szCs w:val="28"/>
              </w:rPr>
              <w:t>18,00</w:t>
            </w:r>
          </w:p>
        </w:tc>
      </w:tr>
      <w:tr w:rsidR="00DC778B" w:rsidRPr="00DC778B" w14:paraId="3EBF3AA3" w14:textId="77777777" w:rsidTr="00925C0C">
        <w:trPr>
          <w:trHeight w:val="2361"/>
          <w:jc w:val="center"/>
        </w:trPr>
        <w:tc>
          <w:tcPr>
            <w:tcW w:w="846" w:type="dxa"/>
            <w:vAlign w:val="center"/>
          </w:tcPr>
          <w:p w14:paraId="6E4E0DE8" w14:textId="77777777" w:rsidR="00DC778B" w:rsidRPr="00DC778B" w:rsidRDefault="00DC778B" w:rsidP="00DC778B">
            <w:pPr>
              <w:jc w:val="center"/>
              <w:rPr>
                <w:color w:val="000000"/>
                <w:sz w:val="28"/>
                <w:szCs w:val="28"/>
              </w:rPr>
            </w:pPr>
            <w:r w:rsidRPr="00DC778B">
              <w:rPr>
                <w:color w:val="000000"/>
                <w:sz w:val="28"/>
                <w:szCs w:val="28"/>
              </w:rPr>
              <w:t>1.7.</w:t>
            </w:r>
          </w:p>
        </w:tc>
        <w:tc>
          <w:tcPr>
            <w:tcW w:w="2835" w:type="dxa"/>
          </w:tcPr>
          <w:p w14:paraId="43787A7D"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7FFFD4F7" w14:textId="77777777" w:rsidR="00DC778B" w:rsidRPr="00DC778B" w:rsidRDefault="00DC778B" w:rsidP="00DC778B">
            <w:pPr>
              <w:rPr>
                <w:color w:val="000000"/>
                <w:sz w:val="28"/>
                <w:szCs w:val="28"/>
              </w:rPr>
            </w:pPr>
            <w:r w:rsidRPr="00DC778B">
              <w:rPr>
                <w:color w:val="000000"/>
                <w:sz w:val="28"/>
                <w:szCs w:val="28"/>
              </w:rPr>
              <w:t>ул. Береговая,</w:t>
            </w:r>
          </w:p>
          <w:p w14:paraId="1499F37B" w14:textId="77777777" w:rsidR="00DC778B" w:rsidRPr="00DC778B" w:rsidRDefault="00DC778B" w:rsidP="00DC778B">
            <w:pPr>
              <w:rPr>
                <w:color w:val="000000"/>
                <w:sz w:val="28"/>
                <w:szCs w:val="28"/>
              </w:rPr>
            </w:pPr>
            <w:r w:rsidRPr="00DC778B">
              <w:rPr>
                <w:color w:val="000000"/>
                <w:sz w:val="28"/>
                <w:szCs w:val="28"/>
              </w:rPr>
              <w:t>с. Ильинка</w:t>
            </w:r>
          </w:p>
        </w:tc>
        <w:tc>
          <w:tcPr>
            <w:tcW w:w="1134" w:type="dxa"/>
            <w:vMerge/>
            <w:vAlign w:val="center"/>
          </w:tcPr>
          <w:p w14:paraId="711E70F3" w14:textId="77777777" w:rsidR="00DC778B" w:rsidRPr="00DC778B" w:rsidRDefault="00DC778B" w:rsidP="00DC778B">
            <w:pPr>
              <w:jc w:val="center"/>
              <w:rPr>
                <w:color w:val="000000"/>
                <w:sz w:val="28"/>
                <w:szCs w:val="28"/>
              </w:rPr>
            </w:pPr>
          </w:p>
        </w:tc>
        <w:tc>
          <w:tcPr>
            <w:tcW w:w="1417" w:type="dxa"/>
            <w:vAlign w:val="center"/>
          </w:tcPr>
          <w:p w14:paraId="37E00E1E" w14:textId="77777777" w:rsidR="00DC778B" w:rsidRPr="00DC778B" w:rsidRDefault="00DC778B" w:rsidP="00DC778B">
            <w:pPr>
              <w:jc w:val="center"/>
              <w:rPr>
                <w:sz w:val="28"/>
                <w:szCs w:val="28"/>
              </w:rPr>
            </w:pPr>
            <w:r w:rsidRPr="00DC778B">
              <w:rPr>
                <w:sz w:val="28"/>
                <w:szCs w:val="28"/>
              </w:rPr>
              <w:t>914,86</w:t>
            </w:r>
          </w:p>
        </w:tc>
        <w:tc>
          <w:tcPr>
            <w:tcW w:w="1985" w:type="dxa"/>
            <w:vMerge/>
          </w:tcPr>
          <w:p w14:paraId="298A67D9" w14:textId="77777777" w:rsidR="00DC778B" w:rsidRPr="00DC778B" w:rsidRDefault="00DC778B" w:rsidP="00DC778B">
            <w:pPr>
              <w:jc w:val="center"/>
              <w:rPr>
                <w:sz w:val="28"/>
                <w:szCs w:val="28"/>
              </w:rPr>
            </w:pPr>
          </w:p>
        </w:tc>
        <w:tc>
          <w:tcPr>
            <w:tcW w:w="1134" w:type="dxa"/>
            <w:vAlign w:val="center"/>
          </w:tcPr>
          <w:p w14:paraId="3DBEA63B" w14:textId="77777777" w:rsidR="00DC778B" w:rsidRPr="00DC778B" w:rsidRDefault="00DC778B" w:rsidP="00DC778B">
            <w:pPr>
              <w:jc w:val="center"/>
              <w:rPr>
                <w:sz w:val="28"/>
                <w:szCs w:val="28"/>
              </w:rPr>
            </w:pPr>
            <w:r w:rsidRPr="00DC778B">
              <w:rPr>
                <w:sz w:val="28"/>
                <w:szCs w:val="28"/>
              </w:rPr>
              <w:t>179,45</w:t>
            </w:r>
          </w:p>
        </w:tc>
        <w:tc>
          <w:tcPr>
            <w:tcW w:w="873" w:type="dxa"/>
            <w:vAlign w:val="center"/>
          </w:tcPr>
          <w:p w14:paraId="55FBFA54" w14:textId="77777777" w:rsidR="00DC778B" w:rsidRPr="00DC778B" w:rsidRDefault="00DC778B" w:rsidP="00DC778B">
            <w:pPr>
              <w:jc w:val="center"/>
              <w:rPr>
                <w:sz w:val="28"/>
                <w:szCs w:val="28"/>
              </w:rPr>
            </w:pPr>
            <w:r w:rsidRPr="00DC778B">
              <w:rPr>
                <w:sz w:val="28"/>
                <w:szCs w:val="28"/>
              </w:rPr>
              <w:t>18,00</w:t>
            </w:r>
          </w:p>
        </w:tc>
      </w:tr>
      <w:tr w:rsidR="00DC778B" w:rsidRPr="00DC778B" w14:paraId="5909B3EF" w14:textId="77777777" w:rsidTr="00925C0C">
        <w:trPr>
          <w:trHeight w:val="568"/>
          <w:jc w:val="center"/>
        </w:trPr>
        <w:tc>
          <w:tcPr>
            <w:tcW w:w="846" w:type="dxa"/>
            <w:vAlign w:val="center"/>
          </w:tcPr>
          <w:p w14:paraId="49395C0D" w14:textId="77777777" w:rsidR="00DC778B" w:rsidRPr="00DC778B" w:rsidRDefault="00DC778B" w:rsidP="00DC778B">
            <w:pPr>
              <w:jc w:val="center"/>
              <w:rPr>
                <w:color w:val="000000"/>
                <w:sz w:val="28"/>
                <w:szCs w:val="28"/>
              </w:rPr>
            </w:pPr>
            <w:r w:rsidRPr="00DC778B">
              <w:rPr>
                <w:color w:val="000000"/>
                <w:sz w:val="28"/>
                <w:szCs w:val="28"/>
              </w:rPr>
              <w:t>1.8.</w:t>
            </w:r>
          </w:p>
        </w:tc>
        <w:tc>
          <w:tcPr>
            <w:tcW w:w="2835" w:type="dxa"/>
          </w:tcPr>
          <w:p w14:paraId="388D3A96"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1D0D5A7F" w14:textId="77777777" w:rsidR="00DC778B" w:rsidRPr="00DC778B" w:rsidRDefault="00DC778B" w:rsidP="00DC778B">
            <w:pPr>
              <w:rPr>
                <w:color w:val="000000"/>
                <w:sz w:val="28"/>
                <w:szCs w:val="28"/>
              </w:rPr>
            </w:pPr>
            <w:r w:rsidRPr="00DC778B">
              <w:rPr>
                <w:color w:val="000000"/>
                <w:sz w:val="28"/>
                <w:szCs w:val="28"/>
              </w:rPr>
              <w:t>ул. Советская,</w:t>
            </w:r>
          </w:p>
          <w:p w14:paraId="245570FC" w14:textId="77777777" w:rsidR="00DC778B" w:rsidRPr="00DC778B" w:rsidRDefault="00DC778B" w:rsidP="00DC778B">
            <w:pPr>
              <w:rPr>
                <w:color w:val="000000"/>
                <w:sz w:val="28"/>
                <w:szCs w:val="28"/>
              </w:rPr>
            </w:pPr>
            <w:r w:rsidRPr="00DC778B">
              <w:rPr>
                <w:color w:val="000000"/>
                <w:sz w:val="28"/>
                <w:szCs w:val="28"/>
              </w:rPr>
              <w:t>п. ст. Тальжино</w:t>
            </w:r>
          </w:p>
        </w:tc>
        <w:tc>
          <w:tcPr>
            <w:tcW w:w="1134" w:type="dxa"/>
            <w:vMerge/>
            <w:vAlign w:val="center"/>
          </w:tcPr>
          <w:p w14:paraId="7CDC4BE2" w14:textId="77777777" w:rsidR="00DC778B" w:rsidRPr="00DC778B" w:rsidRDefault="00DC778B" w:rsidP="00DC778B">
            <w:pPr>
              <w:jc w:val="center"/>
              <w:rPr>
                <w:color w:val="000000"/>
                <w:sz w:val="28"/>
                <w:szCs w:val="28"/>
              </w:rPr>
            </w:pPr>
          </w:p>
        </w:tc>
        <w:tc>
          <w:tcPr>
            <w:tcW w:w="1417" w:type="dxa"/>
            <w:vAlign w:val="center"/>
          </w:tcPr>
          <w:p w14:paraId="2A58233A" w14:textId="77777777" w:rsidR="00DC778B" w:rsidRPr="00DC778B" w:rsidRDefault="00DC778B" w:rsidP="00DC778B">
            <w:pPr>
              <w:jc w:val="center"/>
              <w:rPr>
                <w:sz w:val="28"/>
                <w:szCs w:val="28"/>
              </w:rPr>
            </w:pPr>
            <w:r w:rsidRPr="00DC778B">
              <w:rPr>
                <w:sz w:val="28"/>
                <w:szCs w:val="28"/>
              </w:rPr>
              <w:t>1241,55</w:t>
            </w:r>
          </w:p>
        </w:tc>
        <w:tc>
          <w:tcPr>
            <w:tcW w:w="1985" w:type="dxa"/>
            <w:vMerge/>
          </w:tcPr>
          <w:p w14:paraId="124C20F2" w14:textId="77777777" w:rsidR="00DC778B" w:rsidRPr="00DC778B" w:rsidRDefault="00DC778B" w:rsidP="00DC778B">
            <w:pPr>
              <w:jc w:val="center"/>
              <w:rPr>
                <w:sz w:val="28"/>
                <w:szCs w:val="28"/>
              </w:rPr>
            </w:pPr>
          </w:p>
        </w:tc>
        <w:tc>
          <w:tcPr>
            <w:tcW w:w="1134" w:type="dxa"/>
            <w:vAlign w:val="center"/>
          </w:tcPr>
          <w:p w14:paraId="0D989239" w14:textId="77777777" w:rsidR="00DC778B" w:rsidRPr="00DC778B" w:rsidRDefault="00DC778B" w:rsidP="00DC778B">
            <w:pPr>
              <w:jc w:val="center"/>
              <w:rPr>
                <w:sz w:val="28"/>
                <w:szCs w:val="28"/>
              </w:rPr>
            </w:pPr>
            <w:r w:rsidRPr="00DC778B">
              <w:rPr>
                <w:sz w:val="28"/>
                <w:szCs w:val="28"/>
              </w:rPr>
              <w:t>248,31</w:t>
            </w:r>
          </w:p>
        </w:tc>
        <w:tc>
          <w:tcPr>
            <w:tcW w:w="873" w:type="dxa"/>
            <w:vAlign w:val="center"/>
          </w:tcPr>
          <w:p w14:paraId="312E51ED" w14:textId="77777777" w:rsidR="00DC778B" w:rsidRPr="00DC778B" w:rsidRDefault="00DC778B" w:rsidP="00DC778B">
            <w:pPr>
              <w:jc w:val="center"/>
              <w:rPr>
                <w:sz w:val="28"/>
                <w:szCs w:val="28"/>
              </w:rPr>
            </w:pPr>
            <w:r w:rsidRPr="00DC778B">
              <w:rPr>
                <w:sz w:val="28"/>
                <w:szCs w:val="28"/>
              </w:rPr>
              <w:t>18,00</w:t>
            </w:r>
          </w:p>
        </w:tc>
      </w:tr>
      <w:tr w:rsidR="00DC778B" w:rsidRPr="00DC778B" w14:paraId="1676516E" w14:textId="77777777" w:rsidTr="00925C0C">
        <w:trPr>
          <w:trHeight w:val="296"/>
          <w:jc w:val="center"/>
        </w:trPr>
        <w:tc>
          <w:tcPr>
            <w:tcW w:w="846" w:type="dxa"/>
            <w:vAlign w:val="center"/>
          </w:tcPr>
          <w:p w14:paraId="6448B28F" w14:textId="77777777" w:rsidR="00DC778B" w:rsidRPr="00DC778B" w:rsidRDefault="00DC778B" w:rsidP="00DC778B">
            <w:pPr>
              <w:jc w:val="center"/>
              <w:rPr>
                <w:color w:val="000000"/>
                <w:sz w:val="28"/>
                <w:szCs w:val="28"/>
              </w:rPr>
            </w:pPr>
            <w:r w:rsidRPr="00DC778B">
              <w:rPr>
                <w:color w:val="000000"/>
                <w:sz w:val="28"/>
                <w:szCs w:val="28"/>
              </w:rPr>
              <w:lastRenderedPageBreak/>
              <w:t>1</w:t>
            </w:r>
          </w:p>
        </w:tc>
        <w:tc>
          <w:tcPr>
            <w:tcW w:w="2835" w:type="dxa"/>
            <w:vAlign w:val="center"/>
          </w:tcPr>
          <w:p w14:paraId="53F716E0" w14:textId="77777777" w:rsidR="00DC778B" w:rsidRPr="00DC778B" w:rsidRDefault="00DC778B" w:rsidP="00DC778B">
            <w:pPr>
              <w:jc w:val="center"/>
              <w:rPr>
                <w:color w:val="000000"/>
                <w:sz w:val="28"/>
                <w:szCs w:val="28"/>
              </w:rPr>
            </w:pPr>
            <w:r w:rsidRPr="00DC778B">
              <w:rPr>
                <w:color w:val="000000"/>
                <w:sz w:val="28"/>
                <w:szCs w:val="28"/>
              </w:rPr>
              <w:t>2</w:t>
            </w:r>
          </w:p>
        </w:tc>
        <w:tc>
          <w:tcPr>
            <w:tcW w:w="1134" w:type="dxa"/>
            <w:vAlign w:val="center"/>
          </w:tcPr>
          <w:p w14:paraId="4935840A" w14:textId="77777777" w:rsidR="00DC778B" w:rsidRPr="00DC778B" w:rsidRDefault="00DC778B" w:rsidP="00DC778B">
            <w:pPr>
              <w:jc w:val="center"/>
              <w:rPr>
                <w:color w:val="000000"/>
                <w:sz w:val="28"/>
                <w:szCs w:val="28"/>
              </w:rPr>
            </w:pPr>
            <w:r w:rsidRPr="00DC778B">
              <w:rPr>
                <w:color w:val="000000"/>
                <w:sz w:val="28"/>
                <w:szCs w:val="28"/>
              </w:rPr>
              <w:t>3</w:t>
            </w:r>
          </w:p>
        </w:tc>
        <w:tc>
          <w:tcPr>
            <w:tcW w:w="1417" w:type="dxa"/>
            <w:vAlign w:val="center"/>
          </w:tcPr>
          <w:p w14:paraId="2517465B" w14:textId="77777777" w:rsidR="00DC778B" w:rsidRPr="00DC778B" w:rsidRDefault="00DC778B" w:rsidP="00DC778B">
            <w:pPr>
              <w:jc w:val="center"/>
              <w:rPr>
                <w:color w:val="000000"/>
                <w:sz w:val="28"/>
                <w:szCs w:val="28"/>
              </w:rPr>
            </w:pPr>
            <w:r w:rsidRPr="00DC778B">
              <w:rPr>
                <w:color w:val="000000"/>
                <w:sz w:val="28"/>
                <w:szCs w:val="28"/>
              </w:rPr>
              <w:t>4</w:t>
            </w:r>
          </w:p>
        </w:tc>
        <w:tc>
          <w:tcPr>
            <w:tcW w:w="1985" w:type="dxa"/>
            <w:vAlign w:val="center"/>
          </w:tcPr>
          <w:p w14:paraId="08F2D8EB" w14:textId="77777777" w:rsidR="00DC778B" w:rsidRPr="00DC778B" w:rsidRDefault="00DC778B" w:rsidP="00DC778B">
            <w:pPr>
              <w:jc w:val="center"/>
              <w:rPr>
                <w:color w:val="000000"/>
                <w:sz w:val="28"/>
                <w:szCs w:val="28"/>
              </w:rPr>
            </w:pPr>
            <w:r w:rsidRPr="00DC778B">
              <w:rPr>
                <w:color w:val="000000"/>
                <w:sz w:val="28"/>
                <w:szCs w:val="28"/>
              </w:rPr>
              <w:t>5</w:t>
            </w:r>
          </w:p>
        </w:tc>
        <w:tc>
          <w:tcPr>
            <w:tcW w:w="1134" w:type="dxa"/>
            <w:vAlign w:val="center"/>
          </w:tcPr>
          <w:p w14:paraId="67786A43" w14:textId="77777777" w:rsidR="00DC778B" w:rsidRPr="00DC778B" w:rsidRDefault="00DC778B" w:rsidP="00DC778B">
            <w:pPr>
              <w:jc w:val="center"/>
              <w:rPr>
                <w:color w:val="000000"/>
                <w:sz w:val="28"/>
                <w:szCs w:val="28"/>
              </w:rPr>
            </w:pPr>
            <w:r w:rsidRPr="00DC778B">
              <w:rPr>
                <w:color w:val="000000"/>
                <w:sz w:val="28"/>
                <w:szCs w:val="28"/>
              </w:rPr>
              <w:t>6</w:t>
            </w:r>
          </w:p>
        </w:tc>
        <w:tc>
          <w:tcPr>
            <w:tcW w:w="873" w:type="dxa"/>
            <w:vAlign w:val="center"/>
          </w:tcPr>
          <w:p w14:paraId="119183B4" w14:textId="77777777" w:rsidR="00DC778B" w:rsidRPr="00DC778B" w:rsidRDefault="00DC778B" w:rsidP="00DC778B">
            <w:pPr>
              <w:jc w:val="center"/>
              <w:rPr>
                <w:color w:val="000000"/>
                <w:sz w:val="28"/>
                <w:szCs w:val="28"/>
              </w:rPr>
            </w:pPr>
            <w:r w:rsidRPr="00DC778B">
              <w:rPr>
                <w:color w:val="000000"/>
                <w:sz w:val="28"/>
                <w:szCs w:val="28"/>
              </w:rPr>
              <w:t>7</w:t>
            </w:r>
          </w:p>
        </w:tc>
      </w:tr>
      <w:tr w:rsidR="00DC778B" w:rsidRPr="00DC778B" w14:paraId="114FA060" w14:textId="77777777" w:rsidTr="00925C0C">
        <w:trPr>
          <w:trHeight w:val="568"/>
          <w:jc w:val="center"/>
        </w:trPr>
        <w:tc>
          <w:tcPr>
            <w:tcW w:w="846" w:type="dxa"/>
            <w:vAlign w:val="center"/>
          </w:tcPr>
          <w:p w14:paraId="541EB5E9" w14:textId="77777777" w:rsidR="00DC778B" w:rsidRPr="00DC778B" w:rsidRDefault="00DC778B" w:rsidP="00DC778B">
            <w:pPr>
              <w:jc w:val="center"/>
              <w:rPr>
                <w:color w:val="000000"/>
                <w:sz w:val="28"/>
                <w:szCs w:val="28"/>
              </w:rPr>
            </w:pPr>
            <w:r w:rsidRPr="00DC778B">
              <w:rPr>
                <w:color w:val="000000"/>
                <w:sz w:val="28"/>
                <w:szCs w:val="28"/>
              </w:rPr>
              <w:t>1.9.</w:t>
            </w:r>
          </w:p>
        </w:tc>
        <w:tc>
          <w:tcPr>
            <w:tcW w:w="2835" w:type="dxa"/>
          </w:tcPr>
          <w:p w14:paraId="39359A64"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5870B3A3" w14:textId="77777777" w:rsidR="00DC778B" w:rsidRPr="00DC778B" w:rsidRDefault="00DC778B" w:rsidP="00DC778B">
            <w:pPr>
              <w:rPr>
                <w:color w:val="000000"/>
                <w:sz w:val="28"/>
                <w:szCs w:val="28"/>
              </w:rPr>
            </w:pPr>
            <w:r w:rsidRPr="00DC778B">
              <w:rPr>
                <w:color w:val="000000"/>
                <w:sz w:val="28"/>
                <w:szCs w:val="28"/>
              </w:rPr>
              <w:t>ул. Молодежная,</w:t>
            </w:r>
          </w:p>
          <w:p w14:paraId="76A84EBA" w14:textId="77777777" w:rsidR="00DC778B" w:rsidRPr="00DC778B" w:rsidRDefault="00DC778B" w:rsidP="00DC778B">
            <w:pPr>
              <w:rPr>
                <w:color w:val="000000"/>
                <w:sz w:val="28"/>
                <w:szCs w:val="28"/>
              </w:rPr>
            </w:pPr>
            <w:r w:rsidRPr="00DC778B">
              <w:rPr>
                <w:color w:val="000000"/>
                <w:sz w:val="28"/>
                <w:szCs w:val="28"/>
              </w:rPr>
              <w:t>с. Атаманово</w:t>
            </w:r>
          </w:p>
        </w:tc>
        <w:tc>
          <w:tcPr>
            <w:tcW w:w="1134" w:type="dxa"/>
            <w:vAlign w:val="center"/>
          </w:tcPr>
          <w:p w14:paraId="31E11F98" w14:textId="77777777" w:rsidR="00DC778B" w:rsidRPr="00DC778B" w:rsidRDefault="00DC778B" w:rsidP="00DC778B">
            <w:pPr>
              <w:jc w:val="center"/>
              <w:rPr>
                <w:color w:val="000000"/>
                <w:sz w:val="28"/>
                <w:szCs w:val="28"/>
              </w:rPr>
            </w:pPr>
            <w:r w:rsidRPr="00DC778B">
              <w:rPr>
                <w:color w:val="000000"/>
                <w:sz w:val="28"/>
                <w:szCs w:val="28"/>
              </w:rPr>
              <w:t>2022</w:t>
            </w:r>
          </w:p>
        </w:tc>
        <w:tc>
          <w:tcPr>
            <w:tcW w:w="1417" w:type="dxa"/>
            <w:vAlign w:val="center"/>
          </w:tcPr>
          <w:p w14:paraId="2485E4F5" w14:textId="77777777" w:rsidR="00DC778B" w:rsidRPr="00DC778B" w:rsidRDefault="00DC778B" w:rsidP="00DC778B">
            <w:pPr>
              <w:jc w:val="center"/>
              <w:rPr>
                <w:sz w:val="28"/>
                <w:szCs w:val="28"/>
              </w:rPr>
            </w:pPr>
            <w:r w:rsidRPr="00DC778B">
              <w:rPr>
                <w:sz w:val="28"/>
                <w:szCs w:val="28"/>
              </w:rPr>
              <w:t>1029,08</w:t>
            </w:r>
          </w:p>
        </w:tc>
        <w:tc>
          <w:tcPr>
            <w:tcW w:w="1985" w:type="dxa"/>
            <w:vMerge w:val="restart"/>
            <w:vAlign w:val="center"/>
          </w:tcPr>
          <w:p w14:paraId="3FAD6392" w14:textId="77777777" w:rsidR="00DC778B" w:rsidRPr="00DC778B" w:rsidRDefault="00DC778B" w:rsidP="00DC778B">
            <w:pPr>
              <w:jc w:val="center"/>
              <w:rPr>
                <w:sz w:val="28"/>
                <w:szCs w:val="28"/>
              </w:rPr>
            </w:pPr>
            <w:r w:rsidRPr="00DC778B">
              <w:rPr>
                <w:sz w:val="28"/>
                <w:szCs w:val="28"/>
              </w:rPr>
              <w:t>Снижение потерь при транспорти-ровке</w:t>
            </w:r>
          </w:p>
        </w:tc>
        <w:tc>
          <w:tcPr>
            <w:tcW w:w="1134" w:type="dxa"/>
            <w:vAlign w:val="center"/>
          </w:tcPr>
          <w:p w14:paraId="79D1A656" w14:textId="77777777" w:rsidR="00DC778B" w:rsidRPr="00DC778B" w:rsidRDefault="00DC778B" w:rsidP="00DC778B">
            <w:pPr>
              <w:jc w:val="center"/>
              <w:rPr>
                <w:sz w:val="28"/>
                <w:szCs w:val="28"/>
              </w:rPr>
            </w:pPr>
            <w:r w:rsidRPr="00DC778B">
              <w:rPr>
                <w:sz w:val="28"/>
                <w:szCs w:val="28"/>
              </w:rPr>
              <w:t>207,81</w:t>
            </w:r>
          </w:p>
        </w:tc>
        <w:tc>
          <w:tcPr>
            <w:tcW w:w="873" w:type="dxa"/>
            <w:vAlign w:val="center"/>
          </w:tcPr>
          <w:p w14:paraId="7AE72A53" w14:textId="77777777" w:rsidR="00DC778B" w:rsidRPr="00DC778B" w:rsidRDefault="00DC778B" w:rsidP="00DC778B">
            <w:pPr>
              <w:jc w:val="center"/>
              <w:rPr>
                <w:sz w:val="28"/>
                <w:szCs w:val="28"/>
              </w:rPr>
            </w:pPr>
            <w:r w:rsidRPr="00DC778B">
              <w:rPr>
                <w:sz w:val="28"/>
                <w:szCs w:val="28"/>
              </w:rPr>
              <w:t>18,00</w:t>
            </w:r>
          </w:p>
        </w:tc>
      </w:tr>
      <w:tr w:rsidR="00DC778B" w:rsidRPr="00DC778B" w14:paraId="4BD7C85D" w14:textId="77777777" w:rsidTr="00925C0C">
        <w:trPr>
          <w:jc w:val="center"/>
        </w:trPr>
        <w:tc>
          <w:tcPr>
            <w:tcW w:w="846" w:type="dxa"/>
            <w:vAlign w:val="center"/>
          </w:tcPr>
          <w:p w14:paraId="36C83DD8" w14:textId="77777777" w:rsidR="00DC778B" w:rsidRPr="00DC778B" w:rsidRDefault="00DC778B" w:rsidP="00DC778B">
            <w:pPr>
              <w:jc w:val="center"/>
              <w:rPr>
                <w:color w:val="000000"/>
                <w:sz w:val="28"/>
                <w:szCs w:val="28"/>
              </w:rPr>
            </w:pPr>
            <w:r w:rsidRPr="00DC778B">
              <w:rPr>
                <w:color w:val="000000"/>
                <w:sz w:val="28"/>
                <w:szCs w:val="28"/>
              </w:rPr>
              <w:t>1.10.</w:t>
            </w:r>
          </w:p>
        </w:tc>
        <w:tc>
          <w:tcPr>
            <w:tcW w:w="2835" w:type="dxa"/>
          </w:tcPr>
          <w:p w14:paraId="3AF95F6F"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0BCF089C" w14:textId="77777777" w:rsidR="00DC778B" w:rsidRPr="00DC778B" w:rsidRDefault="00DC778B" w:rsidP="00DC778B">
            <w:pPr>
              <w:rPr>
                <w:color w:val="000000"/>
                <w:sz w:val="28"/>
                <w:szCs w:val="28"/>
              </w:rPr>
            </w:pPr>
            <w:r w:rsidRPr="00DC778B">
              <w:rPr>
                <w:color w:val="000000"/>
                <w:sz w:val="28"/>
                <w:szCs w:val="28"/>
              </w:rPr>
              <w:t>ул. Центральная,</w:t>
            </w:r>
          </w:p>
          <w:p w14:paraId="2089EFA3" w14:textId="77777777" w:rsidR="00DC778B" w:rsidRPr="00DC778B" w:rsidRDefault="00DC778B" w:rsidP="00DC778B">
            <w:pPr>
              <w:rPr>
                <w:color w:val="000000"/>
                <w:sz w:val="28"/>
                <w:szCs w:val="28"/>
              </w:rPr>
            </w:pPr>
            <w:r w:rsidRPr="00DC778B">
              <w:rPr>
                <w:color w:val="000000"/>
                <w:sz w:val="28"/>
                <w:szCs w:val="28"/>
              </w:rPr>
              <w:t>ул. Запсибовцев,</w:t>
            </w:r>
          </w:p>
          <w:p w14:paraId="66BB0512" w14:textId="77777777" w:rsidR="00DC778B" w:rsidRPr="00DC778B" w:rsidRDefault="00DC778B" w:rsidP="00DC778B">
            <w:pPr>
              <w:rPr>
                <w:color w:val="000000"/>
                <w:sz w:val="28"/>
                <w:szCs w:val="28"/>
              </w:rPr>
            </w:pPr>
            <w:r w:rsidRPr="00DC778B">
              <w:rPr>
                <w:color w:val="000000"/>
                <w:sz w:val="28"/>
                <w:szCs w:val="28"/>
              </w:rPr>
              <w:t>п. Успенка</w:t>
            </w:r>
          </w:p>
        </w:tc>
        <w:tc>
          <w:tcPr>
            <w:tcW w:w="1134" w:type="dxa"/>
            <w:vMerge w:val="restart"/>
            <w:vAlign w:val="center"/>
          </w:tcPr>
          <w:p w14:paraId="2FBE80F8" w14:textId="77777777" w:rsidR="00DC778B" w:rsidRPr="00DC778B" w:rsidRDefault="00DC778B" w:rsidP="00DC778B">
            <w:pPr>
              <w:jc w:val="center"/>
              <w:rPr>
                <w:color w:val="000000"/>
                <w:sz w:val="28"/>
                <w:szCs w:val="28"/>
              </w:rPr>
            </w:pPr>
            <w:r w:rsidRPr="00DC778B">
              <w:rPr>
                <w:color w:val="000000"/>
                <w:sz w:val="28"/>
                <w:szCs w:val="28"/>
              </w:rPr>
              <w:t>2023</w:t>
            </w:r>
          </w:p>
        </w:tc>
        <w:tc>
          <w:tcPr>
            <w:tcW w:w="1417" w:type="dxa"/>
            <w:vAlign w:val="center"/>
          </w:tcPr>
          <w:p w14:paraId="3A66867B" w14:textId="77777777" w:rsidR="00DC778B" w:rsidRPr="00DC778B" w:rsidRDefault="00DC778B" w:rsidP="00DC778B">
            <w:pPr>
              <w:jc w:val="center"/>
              <w:rPr>
                <w:color w:val="000000"/>
                <w:sz w:val="28"/>
                <w:szCs w:val="28"/>
              </w:rPr>
            </w:pPr>
            <w:r w:rsidRPr="00DC778B">
              <w:rPr>
                <w:color w:val="000000"/>
                <w:sz w:val="28"/>
                <w:szCs w:val="28"/>
              </w:rPr>
              <w:t>400,21</w:t>
            </w:r>
          </w:p>
        </w:tc>
        <w:tc>
          <w:tcPr>
            <w:tcW w:w="1985" w:type="dxa"/>
            <w:vMerge/>
          </w:tcPr>
          <w:p w14:paraId="0A41F51A" w14:textId="77777777" w:rsidR="00DC778B" w:rsidRPr="00DC778B" w:rsidRDefault="00DC778B" w:rsidP="00DC778B">
            <w:pPr>
              <w:jc w:val="center"/>
              <w:rPr>
                <w:color w:val="000000"/>
                <w:sz w:val="28"/>
                <w:szCs w:val="28"/>
              </w:rPr>
            </w:pPr>
          </w:p>
        </w:tc>
        <w:tc>
          <w:tcPr>
            <w:tcW w:w="1134" w:type="dxa"/>
            <w:vAlign w:val="center"/>
          </w:tcPr>
          <w:p w14:paraId="1F64A6D0" w14:textId="77777777" w:rsidR="00DC778B" w:rsidRPr="00DC778B" w:rsidRDefault="00DC778B" w:rsidP="00DC778B">
            <w:pPr>
              <w:jc w:val="center"/>
              <w:rPr>
                <w:color w:val="000000"/>
                <w:sz w:val="28"/>
                <w:szCs w:val="28"/>
              </w:rPr>
            </w:pPr>
            <w:r w:rsidRPr="00DC778B">
              <w:rPr>
                <w:color w:val="000000"/>
                <w:sz w:val="28"/>
                <w:szCs w:val="28"/>
              </w:rPr>
              <w:t>80,04</w:t>
            </w:r>
          </w:p>
        </w:tc>
        <w:tc>
          <w:tcPr>
            <w:tcW w:w="873" w:type="dxa"/>
            <w:vAlign w:val="center"/>
          </w:tcPr>
          <w:p w14:paraId="73602E29" w14:textId="77777777" w:rsidR="00DC778B" w:rsidRPr="00DC778B" w:rsidRDefault="00DC778B" w:rsidP="00DC778B">
            <w:pPr>
              <w:jc w:val="center"/>
              <w:rPr>
                <w:color w:val="000000"/>
                <w:sz w:val="28"/>
                <w:szCs w:val="28"/>
              </w:rPr>
            </w:pPr>
            <w:r w:rsidRPr="00DC778B">
              <w:rPr>
                <w:color w:val="000000"/>
                <w:sz w:val="28"/>
                <w:szCs w:val="28"/>
              </w:rPr>
              <w:t>15,00</w:t>
            </w:r>
          </w:p>
        </w:tc>
      </w:tr>
      <w:tr w:rsidR="00DC778B" w:rsidRPr="00DC778B" w14:paraId="49BC434A" w14:textId="77777777" w:rsidTr="00925C0C">
        <w:trPr>
          <w:jc w:val="center"/>
        </w:trPr>
        <w:tc>
          <w:tcPr>
            <w:tcW w:w="846" w:type="dxa"/>
            <w:vAlign w:val="center"/>
          </w:tcPr>
          <w:p w14:paraId="302E8029" w14:textId="77777777" w:rsidR="00DC778B" w:rsidRPr="00DC778B" w:rsidRDefault="00DC778B" w:rsidP="00DC778B">
            <w:pPr>
              <w:jc w:val="center"/>
              <w:rPr>
                <w:color w:val="000000"/>
                <w:sz w:val="28"/>
                <w:szCs w:val="28"/>
              </w:rPr>
            </w:pPr>
            <w:r w:rsidRPr="00DC778B">
              <w:rPr>
                <w:color w:val="000000"/>
                <w:sz w:val="28"/>
                <w:szCs w:val="28"/>
              </w:rPr>
              <w:t>1.11.</w:t>
            </w:r>
          </w:p>
        </w:tc>
        <w:tc>
          <w:tcPr>
            <w:tcW w:w="2835" w:type="dxa"/>
          </w:tcPr>
          <w:p w14:paraId="02F77FB6"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6BEB2249" w14:textId="77777777" w:rsidR="00DC778B" w:rsidRPr="00DC778B" w:rsidRDefault="00DC778B" w:rsidP="00DC778B">
            <w:pPr>
              <w:rPr>
                <w:color w:val="000000"/>
                <w:sz w:val="28"/>
                <w:szCs w:val="28"/>
              </w:rPr>
            </w:pPr>
            <w:r w:rsidRPr="00DC778B">
              <w:rPr>
                <w:color w:val="000000"/>
                <w:sz w:val="28"/>
                <w:szCs w:val="28"/>
              </w:rPr>
              <w:t>ул. Вокзальная,</w:t>
            </w:r>
          </w:p>
          <w:p w14:paraId="368F3B11" w14:textId="77777777" w:rsidR="00DC778B" w:rsidRPr="00DC778B" w:rsidRDefault="00DC778B" w:rsidP="00DC778B">
            <w:pPr>
              <w:rPr>
                <w:color w:val="000000"/>
                <w:sz w:val="28"/>
                <w:szCs w:val="28"/>
              </w:rPr>
            </w:pPr>
            <w:r w:rsidRPr="00DC778B">
              <w:rPr>
                <w:color w:val="000000"/>
                <w:sz w:val="28"/>
                <w:szCs w:val="28"/>
              </w:rPr>
              <w:t>п. ст. Ерунаково</w:t>
            </w:r>
          </w:p>
        </w:tc>
        <w:tc>
          <w:tcPr>
            <w:tcW w:w="1134" w:type="dxa"/>
            <w:vMerge/>
            <w:vAlign w:val="center"/>
          </w:tcPr>
          <w:p w14:paraId="2FD9BEFD" w14:textId="77777777" w:rsidR="00DC778B" w:rsidRPr="00DC778B" w:rsidRDefault="00DC778B" w:rsidP="00DC778B">
            <w:pPr>
              <w:jc w:val="center"/>
              <w:rPr>
                <w:color w:val="000000"/>
                <w:sz w:val="28"/>
                <w:szCs w:val="28"/>
              </w:rPr>
            </w:pPr>
          </w:p>
        </w:tc>
        <w:tc>
          <w:tcPr>
            <w:tcW w:w="1417" w:type="dxa"/>
            <w:vAlign w:val="center"/>
          </w:tcPr>
          <w:p w14:paraId="4F80B225" w14:textId="77777777" w:rsidR="00DC778B" w:rsidRPr="00DC778B" w:rsidRDefault="00DC778B" w:rsidP="00DC778B">
            <w:pPr>
              <w:jc w:val="center"/>
              <w:rPr>
                <w:color w:val="000000"/>
                <w:sz w:val="28"/>
                <w:szCs w:val="28"/>
              </w:rPr>
            </w:pPr>
            <w:r w:rsidRPr="00DC778B">
              <w:rPr>
                <w:color w:val="000000"/>
                <w:sz w:val="28"/>
                <w:szCs w:val="28"/>
              </w:rPr>
              <w:t>926,64</w:t>
            </w:r>
          </w:p>
        </w:tc>
        <w:tc>
          <w:tcPr>
            <w:tcW w:w="1985" w:type="dxa"/>
            <w:vMerge/>
          </w:tcPr>
          <w:p w14:paraId="173F252A" w14:textId="77777777" w:rsidR="00DC778B" w:rsidRPr="00DC778B" w:rsidRDefault="00DC778B" w:rsidP="00DC778B">
            <w:pPr>
              <w:jc w:val="center"/>
              <w:rPr>
                <w:color w:val="000000"/>
                <w:sz w:val="28"/>
                <w:szCs w:val="28"/>
              </w:rPr>
            </w:pPr>
          </w:p>
        </w:tc>
        <w:tc>
          <w:tcPr>
            <w:tcW w:w="1134" w:type="dxa"/>
            <w:vAlign w:val="center"/>
          </w:tcPr>
          <w:p w14:paraId="6C816910" w14:textId="77777777" w:rsidR="00DC778B" w:rsidRPr="00DC778B" w:rsidRDefault="00DC778B" w:rsidP="00DC778B">
            <w:pPr>
              <w:jc w:val="center"/>
              <w:rPr>
                <w:color w:val="000000"/>
                <w:sz w:val="28"/>
                <w:szCs w:val="28"/>
              </w:rPr>
            </w:pPr>
            <w:r w:rsidRPr="00DC778B">
              <w:rPr>
                <w:color w:val="000000"/>
                <w:sz w:val="28"/>
                <w:szCs w:val="28"/>
              </w:rPr>
              <w:t>185,33</w:t>
            </w:r>
          </w:p>
        </w:tc>
        <w:tc>
          <w:tcPr>
            <w:tcW w:w="873" w:type="dxa"/>
            <w:vAlign w:val="center"/>
          </w:tcPr>
          <w:p w14:paraId="3BA87C7B" w14:textId="77777777" w:rsidR="00DC778B" w:rsidRPr="00DC778B" w:rsidRDefault="00DC778B" w:rsidP="00DC778B">
            <w:pPr>
              <w:jc w:val="center"/>
              <w:rPr>
                <w:color w:val="000000"/>
                <w:sz w:val="28"/>
                <w:szCs w:val="28"/>
              </w:rPr>
            </w:pPr>
            <w:r w:rsidRPr="00DC778B">
              <w:rPr>
                <w:color w:val="000000"/>
                <w:sz w:val="28"/>
                <w:szCs w:val="28"/>
              </w:rPr>
              <w:t>18,00</w:t>
            </w:r>
          </w:p>
        </w:tc>
      </w:tr>
      <w:tr w:rsidR="00DC778B" w:rsidRPr="00DC778B" w14:paraId="2242FCAD" w14:textId="77777777" w:rsidTr="00925C0C">
        <w:trPr>
          <w:jc w:val="center"/>
        </w:trPr>
        <w:tc>
          <w:tcPr>
            <w:tcW w:w="846" w:type="dxa"/>
            <w:vAlign w:val="center"/>
          </w:tcPr>
          <w:p w14:paraId="566E4818" w14:textId="77777777" w:rsidR="00DC778B" w:rsidRPr="00DC778B" w:rsidRDefault="00DC778B" w:rsidP="00DC778B">
            <w:pPr>
              <w:jc w:val="center"/>
              <w:rPr>
                <w:color w:val="000000"/>
                <w:sz w:val="28"/>
                <w:szCs w:val="28"/>
              </w:rPr>
            </w:pPr>
            <w:r w:rsidRPr="00DC778B">
              <w:rPr>
                <w:color w:val="000000"/>
                <w:sz w:val="28"/>
                <w:szCs w:val="28"/>
              </w:rPr>
              <w:t>1.12.</w:t>
            </w:r>
          </w:p>
        </w:tc>
        <w:tc>
          <w:tcPr>
            <w:tcW w:w="2835" w:type="dxa"/>
          </w:tcPr>
          <w:p w14:paraId="5FD0B53B"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64C58394" w14:textId="77777777" w:rsidR="00DC778B" w:rsidRPr="00DC778B" w:rsidRDefault="00DC778B" w:rsidP="00DC778B">
            <w:pPr>
              <w:rPr>
                <w:color w:val="000000"/>
                <w:sz w:val="28"/>
                <w:szCs w:val="28"/>
              </w:rPr>
            </w:pPr>
            <w:r w:rsidRPr="00DC778B">
              <w:rPr>
                <w:color w:val="000000"/>
                <w:sz w:val="28"/>
                <w:szCs w:val="28"/>
              </w:rPr>
              <w:t>ул. Луговая,</w:t>
            </w:r>
          </w:p>
          <w:p w14:paraId="0855BB3B" w14:textId="77777777" w:rsidR="00DC778B" w:rsidRPr="00DC778B" w:rsidRDefault="00DC778B" w:rsidP="00DC778B">
            <w:pPr>
              <w:rPr>
                <w:color w:val="000000"/>
                <w:sz w:val="28"/>
                <w:szCs w:val="28"/>
              </w:rPr>
            </w:pPr>
            <w:r w:rsidRPr="00DC778B">
              <w:rPr>
                <w:color w:val="000000"/>
                <w:sz w:val="28"/>
                <w:szCs w:val="28"/>
              </w:rPr>
              <w:t>с. Сосновка</w:t>
            </w:r>
          </w:p>
        </w:tc>
        <w:tc>
          <w:tcPr>
            <w:tcW w:w="1134" w:type="dxa"/>
            <w:vMerge/>
            <w:vAlign w:val="center"/>
          </w:tcPr>
          <w:p w14:paraId="5BFC8094" w14:textId="77777777" w:rsidR="00DC778B" w:rsidRPr="00DC778B" w:rsidRDefault="00DC778B" w:rsidP="00DC778B">
            <w:pPr>
              <w:jc w:val="center"/>
              <w:rPr>
                <w:color w:val="000000"/>
                <w:sz w:val="28"/>
                <w:szCs w:val="28"/>
              </w:rPr>
            </w:pPr>
          </w:p>
        </w:tc>
        <w:tc>
          <w:tcPr>
            <w:tcW w:w="1417" w:type="dxa"/>
            <w:vAlign w:val="center"/>
          </w:tcPr>
          <w:p w14:paraId="00DD85D0" w14:textId="77777777" w:rsidR="00DC778B" w:rsidRPr="00DC778B" w:rsidRDefault="00DC778B" w:rsidP="00DC778B">
            <w:pPr>
              <w:jc w:val="center"/>
              <w:rPr>
                <w:color w:val="000000"/>
                <w:sz w:val="28"/>
                <w:szCs w:val="28"/>
              </w:rPr>
            </w:pPr>
            <w:r w:rsidRPr="00DC778B">
              <w:rPr>
                <w:color w:val="000000"/>
                <w:sz w:val="28"/>
                <w:szCs w:val="28"/>
              </w:rPr>
              <w:t>663,43</w:t>
            </w:r>
          </w:p>
        </w:tc>
        <w:tc>
          <w:tcPr>
            <w:tcW w:w="1985" w:type="dxa"/>
            <w:vMerge/>
          </w:tcPr>
          <w:p w14:paraId="4D631A15" w14:textId="77777777" w:rsidR="00DC778B" w:rsidRPr="00DC778B" w:rsidRDefault="00DC778B" w:rsidP="00DC778B">
            <w:pPr>
              <w:jc w:val="center"/>
              <w:rPr>
                <w:color w:val="000000"/>
                <w:sz w:val="28"/>
                <w:szCs w:val="28"/>
              </w:rPr>
            </w:pPr>
          </w:p>
        </w:tc>
        <w:tc>
          <w:tcPr>
            <w:tcW w:w="1134" w:type="dxa"/>
            <w:vAlign w:val="center"/>
          </w:tcPr>
          <w:p w14:paraId="6DEC8732" w14:textId="77777777" w:rsidR="00DC778B" w:rsidRPr="00DC778B" w:rsidRDefault="00DC778B" w:rsidP="00DC778B">
            <w:pPr>
              <w:jc w:val="center"/>
              <w:rPr>
                <w:color w:val="000000"/>
                <w:sz w:val="28"/>
                <w:szCs w:val="28"/>
              </w:rPr>
            </w:pPr>
            <w:r w:rsidRPr="00DC778B">
              <w:rPr>
                <w:color w:val="000000"/>
                <w:sz w:val="28"/>
                <w:szCs w:val="28"/>
              </w:rPr>
              <w:t>132,69</w:t>
            </w:r>
          </w:p>
        </w:tc>
        <w:tc>
          <w:tcPr>
            <w:tcW w:w="873" w:type="dxa"/>
            <w:vAlign w:val="center"/>
          </w:tcPr>
          <w:p w14:paraId="260B803A" w14:textId="77777777" w:rsidR="00DC778B" w:rsidRPr="00DC778B" w:rsidRDefault="00DC778B" w:rsidP="00DC778B">
            <w:pPr>
              <w:jc w:val="center"/>
              <w:rPr>
                <w:color w:val="000000"/>
                <w:sz w:val="28"/>
                <w:szCs w:val="28"/>
              </w:rPr>
            </w:pPr>
            <w:r w:rsidRPr="00DC778B">
              <w:rPr>
                <w:color w:val="000000"/>
                <w:sz w:val="28"/>
                <w:szCs w:val="28"/>
              </w:rPr>
              <w:t>17,00</w:t>
            </w:r>
          </w:p>
        </w:tc>
      </w:tr>
      <w:tr w:rsidR="00DC778B" w:rsidRPr="00DC778B" w14:paraId="3A823221" w14:textId="77777777" w:rsidTr="00925C0C">
        <w:trPr>
          <w:jc w:val="center"/>
        </w:trPr>
        <w:tc>
          <w:tcPr>
            <w:tcW w:w="846" w:type="dxa"/>
            <w:vAlign w:val="center"/>
          </w:tcPr>
          <w:p w14:paraId="7EE436E3" w14:textId="77777777" w:rsidR="00DC778B" w:rsidRPr="00DC778B" w:rsidRDefault="00DC778B" w:rsidP="00DC778B">
            <w:pPr>
              <w:jc w:val="center"/>
              <w:rPr>
                <w:color w:val="000000"/>
                <w:sz w:val="28"/>
                <w:szCs w:val="28"/>
              </w:rPr>
            </w:pPr>
            <w:r w:rsidRPr="00DC778B">
              <w:rPr>
                <w:color w:val="000000"/>
                <w:sz w:val="28"/>
                <w:szCs w:val="28"/>
              </w:rPr>
              <w:t>1.13.</w:t>
            </w:r>
          </w:p>
        </w:tc>
        <w:tc>
          <w:tcPr>
            <w:tcW w:w="2835" w:type="dxa"/>
          </w:tcPr>
          <w:p w14:paraId="141A8B98"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5969F3B3" w14:textId="77777777" w:rsidR="00DC778B" w:rsidRPr="00DC778B" w:rsidRDefault="00DC778B" w:rsidP="00DC778B">
            <w:pPr>
              <w:rPr>
                <w:color w:val="000000"/>
                <w:sz w:val="28"/>
                <w:szCs w:val="28"/>
              </w:rPr>
            </w:pPr>
            <w:r w:rsidRPr="00DC778B">
              <w:rPr>
                <w:color w:val="000000"/>
                <w:sz w:val="28"/>
                <w:szCs w:val="28"/>
              </w:rPr>
              <w:t>ул. Зорькина,</w:t>
            </w:r>
          </w:p>
          <w:p w14:paraId="50B6FDAE" w14:textId="77777777" w:rsidR="00DC778B" w:rsidRPr="00DC778B" w:rsidRDefault="00DC778B" w:rsidP="00DC778B">
            <w:pPr>
              <w:rPr>
                <w:color w:val="000000"/>
                <w:sz w:val="28"/>
                <w:szCs w:val="28"/>
              </w:rPr>
            </w:pPr>
            <w:r w:rsidRPr="00DC778B">
              <w:rPr>
                <w:color w:val="000000"/>
                <w:sz w:val="28"/>
                <w:szCs w:val="28"/>
              </w:rPr>
              <w:t>ул. Зеленая,</w:t>
            </w:r>
          </w:p>
          <w:p w14:paraId="172EEC62" w14:textId="77777777" w:rsidR="00DC778B" w:rsidRPr="00DC778B" w:rsidRDefault="00DC778B" w:rsidP="00DC778B">
            <w:pPr>
              <w:rPr>
                <w:color w:val="000000"/>
                <w:sz w:val="28"/>
                <w:szCs w:val="28"/>
              </w:rPr>
            </w:pPr>
            <w:r w:rsidRPr="00DC778B">
              <w:rPr>
                <w:color w:val="000000"/>
                <w:sz w:val="28"/>
                <w:szCs w:val="28"/>
              </w:rPr>
              <w:t>пер. Почтовый,</w:t>
            </w:r>
          </w:p>
          <w:p w14:paraId="7E2F1BDA" w14:textId="77777777" w:rsidR="00DC778B" w:rsidRPr="00DC778B" w:rsidRDefault="00DC778B" w:rsidP="00DC778B">
            <w:pPr>
              <w:rPr>
                <w:color w:val="000000"/>
                <w:sz w:val="28"/>
                <w:szCs w:val="28"/>
              </w:rPr>
            </w:pPr>
            <w:r w:rsidRPr="00DC778B">
              <w:rPr>
                <w:color w:val="000000"/>
                <w:sz w:val="28"/>
                <w:szCs w:val="28"/>
              </w:rPr>
              <w:t>п. Куртуково</w:t>
            </w:r>
          </w:p>
        </w:tc>
        <w:tc>
          <w:tcPr>
            <w:tcW w:w="1134" w:type="dxa"/>
            <w:vMerge/>
            <w:vAlign w:val="center"/>
          </w:tcPr>
          <w:p w14:paraId="704C797F" w14:textId="77777777" w:rsidR="00DC778B" w:rsidRPr="00DC778B" w:rsidRDefault="00DC778B" w:rsidP="00DC778B">
            <w:pPr>
              <w:jc w:val="center"/>
              <w:rPr>
                <w:color w:val="000000"/>
                <w:sz w:val="28"/>
                <w:szCs w:val="28"/>
              </w:rPr>
            </w:pPr>
          </w:p>
        </w:tc>
        <w:tc>
          <w:tcPr>
            <w:tcW w:w="1417" w:type="dxa"/>
            <w:vAlign w:val="center"/>
          </w:tcPr>
          <w:p w14:paraId="40DDEE5B" w14:textId="77777777" w:rsidR="00DC778B" w:rsidRPr="00DC778B" w:rsidRDefault="00DC778B" w:rsidP="00DC778B">
            <w:pPr>
              <w:jc w:val="center"/>
              <w:rPr>
                <w:color w:val="000000"/>
                <w:sz w:val="28"/>
                <w:szCs w:val="28"/>
              </w:rPr>
            </w:pPr>
            <w:r w:rsidRPr="00DC778B">
              <w:rPr>
                <w:color w:val="000000"/>
                <w:sz w:val="28"/>
                <w:szCs w:val="28"/>
              </w:rPr>
              <w:t>1189,83</w:t>
            </w:r>
          </w:p>
        </w:tc>
        <w:tc>
          <w:tcPr>
            <w:tcW w:w="1985" w:type="dxa"/>
            <w:vMerge/>
          </w:tcPr>
          <w:p w14:paraId="1D0DDE38" w14:textId="77777777" w:rsidR="00DC778B" w:rsidRPr="00DC778B" w:rsidRDefault="00DC778B" w:rsidP="00DC778B">
            <w:pPr>
              <w:jc w:val="center"/>
              <w:rPr>
                <w:color w:val="000000"/>
                <w:sz w:val="28"/>
                <w:szCs w:val="28"/>
              </w:rPr>
            </w:pPr>
          </w:p>
        </w:tc>
        <w:tc>
          <w:tcPr>
            <w:tcW w:w="1134" w:type="dxa"/>
            <w:vAlign w:val="center"/>
          </w:tcPr>
          <w:p w14:paraId="3812D6EC" w14:textId="77777777" w:rsidR="00DC778B" w:rsidRPr="00DC778B" w:rsidRDefault="00DC778B" w:rsidP="00DC778B">
            <w:pPr>
              <w:jc w:val="center"/>
              <w:rPr>
                <w:color w:val="000000"/>
                <w:sz w:val="28"/>
                <w:szCs w:val="28"/>
              </w:rPr>
            </w:pPr>
            <w:r w:rsidRPr="00DC778B">
              <w:rPr>
                <w:color w:val="000000"/>
                <w:sz w:val="28"/>
                <w:szCs w:val="28"/>
              </w:rPr>
              <w:t>237,96</w:t>
            </w:r>
          </w:p>
        </w:tc>
        <w:tc>
          <w:tcPr>
            <w:tcW w:w="873" w:type="dxa"/>
            <w:vAlign w:val="center"/>
          </w:tcPr>
          <w:p w14:paraId="45CBE7A3" w14:textId="77777777" w:rsidR="00DC778B" w:rsidRPr="00DC778B" w:rsidRDefault="00DC778B" w:rsidP="00DC778B">
            <w:pPr>
              <w:jc w:val="center"/>
              <w:rPr>
                <w:color w:val="000000"/>
                <w:sz w:val="28"/>
                <w:szCs w:val="28"/>
              </w:rPr>
            </w:pPr>
            <w:r w:rsidRPr="00DC778B">
              <w:rPr>
                <w:color w:val="000000"/>
                <w:sz w:val="28"/>
                <w:szCs w:val="28"/>
              </w:rPr>
              <w:t>18,00</w:t>
            </w:r>
          </w:p>
        </w:tc>
      </w:tr>
      <w:tr w:rsidR="00DC778B" w:rsidRPr="00DC778B" w14:paraId="4A7CF11B" w14:textId="77777777" w:rsidTr="00925C0C">
        <w:trPr>
          <w:jc w:val="center"/>
        </w:trPr>
        <w:tc>
          <w:tcPr>
            <w:tcW w:w="846" w:type="dxa"/>
            <w:vAlign w:val="center"/>
          </w:tcPr>
          <w:p w14:paraId="2FC9F4A1" w14:textId="77777777" w:rsidR="00DC778B" w:rsidRPr="00DC778B" w:rsidRDefault="00DC778B" w:rsidP="00DC778B">
            <w:pPr>
              <w:jc w:val="center"/>
              <w:rPr>
                <w:color w:val="000000"/>
                <w:sz w:val="28"/>
                <w:szCs w:val="28"/>
              </w:rPr>
            </w:pPr>
            <w:r w:rsidRPr="00DC778B">
              <w:rPr>
                <w:color w:val="000000"/>
                <w:sz w:val="28"/>
                <w:szCs w:val="28"/>
              </w:rPr>
              <w:t>1.14.</w:t>
            </w:r>
          </w:p>
        </w:tc>
        <w:tc>
          <w:tcPr>
            <w:tcW w:w="2835" w:type="dxa"/>
          </w:tcPr>
          <w:p w14:paraId="71BA99C1"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1EA97614" w14:textId="77777777" w:rsidR="00DC778B" w:rsidRPr="00DC778B" w:rsidRDefault="00DC778B" w:rsidP="00DC778B">
            <w:pPr>
              <w:rPr>
                <w:color w:val="000000"/>
                <w:sz w:val="28"/>
                <w:szCs w:val="28"/>
              </w:rPr>
            </w:pPr>
            <w:r w:rsidRPr="00DC778B">
              <w:rPr>
                <w:color w:val="000000"/>
                <w:sz w:val="28"/>
                <w:szCs w:val="28"/>
              </w:rPr>
              <w:t>п. Загорский</w:t>
            </w:r>
          </w:p>
        </w:tc>
        <w:tc>
          <w:tcPr>
            <w:tcW w:w="1134" w:type="dxa"/>
            <w:vMerge/>
            <w:vAlign w:val="center"/>
          </w:tcPr>
          <w:p w14:paraId="6623A592" w14:textId="77777777" w:rsidR="00DC778B" w:rsidRPr="00DC778B" w:rsidRDefault="00DC778B" w:rsidP="00DC778B">
            <w:pPr>
              <w:jc w:val="center"/>
              <w:rPr>
                <w:color w:val="000000"/>
                <w:sz w:val="28"/>
                <w:szCs w:val="28"/>
              </w:rPr>
            </w:pPr>
          </w:p>
        </w:tc>
        <w:tc>
          <w:tcPr>
            <w:tcW w:w="1417" w:type="dxa"/>
            <w:vAlign w:val="center"/>
          </w:tcPr>
          <w:p w14:paraId="0093B6BF" w14:textId="77777777" w:rsidR="00DC778B" w:rsidRPr="00DC778B" w:rsidRDefault="00DC778B" w:rsidP="00DC778B">
            <w:pPr>
              <w:jc w:val="center"/>
              <w:rPr>
                <w:color w:val="000000"/>
                <w:sz w:val="28"/>
                <w:szCs w:val="28"/>
              </w:rPr>
            </w:pPr>
            <w:r w:rsidRPr="00DC778B">
              <w:rPr>
                <w:color w:val="000000"/>
                <w:sz w:val="28"/>
                <w:szCs w:val="28"/>
              </w:rPr>
              <w:t>800,16</w:t>
            </w:r>
          </w:p>
        </w:tc>
        <w:tc>
          <w:tcPr>
            <w:tcW w:w="1985" w:type="dxa"/>
            <w:vMerge/>
          </w:tcPr>
          <w:p w14:paraId="3DD675A9" w14:textId="77777777" w:rsidR="00DC778B" w:rsidRPr="00DC778B" w:rsidRDefault="00DC778B" w:rsidP="00DC778B">
            <w:pPr>
              <w:jc w:val="center"/>
              <w:rPr>
                <w:color w:val="000000"/>
                <w:sz w:val="28"/>
                <w:szCs w:val="28"/>
              </w:rPr>
            </w:pPr>
          </w:p>
        </w:tc>
        <w:tc>
          <w:tcPr>
            <w:tcW w:w="1134" w:type="dxa"/>
            <w:vAlign w:val="center"/>
          </w:tcPr>
          <w:p w14:paraId="676C97AE" w14:textId="77777777" w:rsidR="00DC778B" w:rsidRPr="00DC778B" w:rsidRDefault="00DC778B" w:rsidP="00DC778B">
            <w:pPr>
              <w:jc w:val="center"/>
              <w:rPr>
                <w:color w:val="000000"/>
                <w:sz w:val="28"/>
                <w:szCs w:val="28"/>
              </w:rPr>
            </w:pPr>
            <w:r w:rsidRPr="00DC778B">
              <w:rPr>
                <w:color w:val="000000"/>
                <w:sz w:val="28"/>
                <w:szCs w:val="28"/>
              </w:rPr>
              <w:t>160,02</w:t>
            </w:r>
          </w:p>
        </w:tc>
        <w:tc>
          <w:tcPr>
            <w:tcW w:w="873" w:type="dxa"/>
            <w:vAlign w:val="center"/>
          </w:tcPr>
          <w:p w14:paraId="4C03D7DC" w14:textId="77777777" w:rsidR="00DC778B" w:rsidRPr="00DC778B" w:rsidRDefault="00DC778B" w:rsidP="00DC778B">
            <w:pPr>
              <w:jc w:val="center"/>
              <w:rPr>
                <w:color w:val="000000"/>
                <w:sz w:val="28"/>
                <w:szCs w:val="28"/>
              </w:rPr>
            </w:pPr>
            <w:r w:rsidRPr="00DC778B">
              <w:rPr>
                <w:color w:val="000000"/>
                <w:sz w:val="28"/>
                <w:szCs w:val="28"/>
              </w:rPr>
              <w:t>19,00</w:t>
            </w:r>
          </w:p>
        </w:tc>
      </w:tr>
      <w:tr w:rsidR="00DC778B" w:rsidRPr="00DC778B" w14:paraId="1F0BAC2B" w14:textId="77777777" w:rsidTr="00925C0C">
        <w:trPr>
          <w:jc w:val="center"/>
        </w:trPr>
        <w:tc>
          <w:tcPr>
            <w:tcW w:w="846" w:type="dxa"/>
            <w:vAlign w:val="center"/>
          </w:tcPr>
          <w:p w14:paraId="363A7F03" w14:textId="77777777" w:rsidR="00DC778B" w:rsidRPr="00DC778B" w:rsidRDefault="00DC778B" w:rsidP="00DC778B">
            <w:pPr>
              <w:jc w:val="center"/>
              <w:rPr>
                <w:color w:val="000000"/>
                <w:sz w:val="28"/>
                <w:szCs w:val="28"/>
              </w:rPr>
            </w:pPr>
            <w:r w:rsidRPr="00DC778B">
              <w:rPr>
                <w:color w:val="000000"/>
                <w:sz w:val="28"/>
                <w:szCs w:val="28"/>
              </w:rPr>
              <w:lastRenderedPageBreak/>
              <w:t>1</w:t>
            </w:r>
          </w:p>
        </w:tc>
        <w:tc>
          <w:tcPr>
            <w:tcW w:w="2835" w:type="dxa"/>
            <w:vAlign w:val="center"/>
          </w:tcPr>
          <w:p w14:paraId="7D2766A2" w14:textId="77777777" w:rsidR="00DC778B" w:rsidRPr="00DC778B" w:rsidRDefault="00DC778B" w:rsidP="00DC778B">
            <w:pPr>
              <w:jc w:val="center"/>
              <w:rPr>
                <w:color w:val="000000"/>
                <w:sz w:val="28"/>
                <w:szCs w:val="28"/>
              </w:rPr>
            </w:pPr>
            <w:r w:rsidRPr="00DC778B">
              <w:rPr>
                <w:color w:val="000000"/>
                <w:sz w:val="28"/>
                <w:szCs w:val="28"/>
              </w:rPr>
              <w:t>2</w:t>
            </w:r>
          </w:p>
        </w:tc>
        <w:tc>
          <w:tcPr>
            <w:tcW w:w="1134" w:type="dxa"/>
            <w:vAlign w:val="center"/>
          </w:tcPr>
          <w:p w14:paraId="6B995F2B" w14:textId="77777777" w:rsidR="00DC778B" w:rsidRPr="00DC778B" w:rsidRDefault="00DC778B" w:rsidP="00DC778B">
            <w:pPr>
              <w:jc w:val="center"/>
              <w:rPr>
                <w:color w:val="000000"/>
                <w:sz w:val="28"/>
                <w:szCs w:val="28"/>
              </w:rPr>
            </w:pPr>
            <w:r w:rsidRPr="00DC778B">
              <w:rPr>
                <w:color w:val="000000"/>
                <w:sz w:val="28"/>
                <w:szCs w:val="28"/>
              </w:rPr>
              <w:t>3</w:t>
            </w:r>
          </w:p>
        </w:tc>
        <w:tc>
          <w:tcPr>
            <w:tcW w:w="1417" w:type="dxa"/>
            <w:vAlign w:val="center"/>
          </w:tcPr>
          <w:p w14:paraId="75E4DA72" w14:textId="77777777" w:rsidR="00DC778B" w:rsidRPr="00DC778B" w:rsidRDefault="00DC778B" w:rsidP="00DC778B">
            <w:pPr>
              <w:jc w:val="center"/>
              <w:rPr>
                <w:color w:val="000000"/>
                <w:sz w:val="28"/>
                <w:szCs w:val="28"/>
              </w:rPr>
            </w:pPr>
            <w:r w:rsidRPr="00DC778B">
              <w:rPr>
                <w:color w:val="000000"/>
                <w:sz w:val="28"/>
                <w:szCs w:val="28"/>
              </w:rPr>
              <w:t>4</w:t>
            </w:r>
          </w:p>
        </w:tc>
        <w:tc>
          <w:tcPr>
            <w:tcW w:w="1985" w:type="dxa"/>
            <w:vAlign w:val="center"/>
          </w:tcPr>
          <w:p w14:paraId="679D41EB" w14:textId="77777777" w:rsidR="00DC778B" w:rsidRPr="00DC778B" w:rsidRDefault="00DC778B" w:rsidP="00DC778B">
            <w:pPr>
              <w:jc w:val="center"/>
              <w:rPr>
                <w:color w:val="000000"/>
                <w:sz w:val="28"/>
                <w:szCs w:val="28"/>
              </w:rPr>
            </w:pPr>
            <w:r w:rsidRPr="00DC778B">
              <w:rPr>
                <w:color w:val="000000"/>
                <w:sz w:val="28"/>
                <w:szCs w:val="28"/>
              </w:rPr>
              <w:t>5</w:t>
            </w:r>
          </w:p>
        </w:tc>
        <w:tc>
          <w:tcPr>
            <w:tcW w:w="1134" w:type="dxa"/>
            <w:vAlign w:val="center"/>
          </w:tcPr>
          <w:p w14:paraId="16F6D3FA" w14:textId="77777777" w:rsidR="00DC778B" w:rsidRPr="00DC778B" w:rsidRDefault="00DC778B" w:rsidP="00DC778B">
            <w:pPr>
              <w:jc w:val="center"/>
              <w:rPr>
                <w:color w:val="000000"/>
                <w:sz w:val="28"/>
                <w:szCs w:val="28"/>
              </w:rPr>
            </w:pPr>
            <w:r w:rsidRPr="00DC778B">
              <w:rPr>
                <w:color w:val="000000"/>
                <w:sz w:val="28"/>
                <w:szCs w:val="28"/>
              </w:rPr>
              <w:t>6</w:t>
            </w:r>
          </w:p>
        </w:tc>
        <w:tc>
          <w:tcPr>
            <w:tcW w:w="873" w:type="dxa"/>
            <w:vAlign w:val="center"/>
          </w:tcPr>
          <w:p w14:paraId="162EDE1D" w14:textId="77777777" w:rsidR="00DC778B" w:rsidRPr="00DC778B" w:rsidRDefault="00DC778B" w:rsidP="00DC778B">
            <w:pPr>
              <w:jc w:val="center"/>
              <w:rPr>
                <w:color w:val="000000"/>
                <w:sz w:val="28"/>
                <w:szCs w:val="28"/>
              </w:rPr>
            </w:pPr>
            <w:r w:rsidRPr="00DC778B">
              <w:rPr>
                <w:color w:val="000000"/>
                <w:sz w:val="28"/>
                <w:szCs w:val="28"/>
              </w:rPr>
              <w:t>7</w:t>
            </w:r>
          </w:p>
        </w:tc>
      </w:tr>
      <w:tr w:rsidR="00DC778B" w:rsidRPr="00DC778B" w14:paraId="5FF14B7E" w14:textId="77777777" w:rsidTr="00925C0C">
        <w:trPr>
          <w:jc w:val="center"/>
        </w:trPr>
        <w:tc>
          <w:tcPr>
            <w:tcW w:w="846" w:type="dxa"/>
            <w:vAlign w:val="center"/>
          </w:tcPr>
          <w:p w14:paraId="1DD8B8DA" w14:textId="77777777" w:rsidR="00DC778B" w:rsidRPr="00DC778B" w:rsidRDefault="00DC778B" w:rsidP="00DC778B">
            <w:pPr>
              <w:jc w:val="center"/>
              <w:rPr>
                <w:color w:val="000000"/>
                <w:sz w:val="28"/>
                <w:szCs w:val="28"/>
              </w:rPr>
            </w:pPr>
            <w:r w:rsidRPr="00DC778B">
              <w:rPr>
                <w:color w:val="000000"/>
                <w:sz w:val="28"/>
                <w:szCs w:val="28"/>
              </w:rPr>
              <w:t>1.15.</w:t>
            </w:r>
          </w:p>
        </w:tc>
        <w:tc>
          <w:tcPr>
            <w:tcW w:w="2835" w:type="dxa"/>
          </w:tcPr>
          <w:p w14:paraId="1E3844C3" w14:textId="77777777" w:rsidR="00DC778B" w:rsidRPr="00DC778B" w:rsidRDefault="00DC778B" w:rsidP="00DC778B">
            <w:pPr>
              <w:rPr>
                <w:color w:val="000000"/>
                <w:sz w:val="28"/>
                <w:szCs w:val="28"/>
              </w:rPr>
            </w:pPr>
            <w:r w:rsidRPr="00DC778B">
              <w:rPr>
                <w:color w:val="000000"/>
                <w:sz w:val="28"/>
                <w:szCs w:val="28"/>
              </w:rPr>
              <w:t>Ремонт водопроводов с заменой стальных трубопроводов на полиэтиленовые и устройство колодцев</w:t>
            </w:r>
          </w:p>
          <w:p w14:paraId="6FB29DD7" w14:textId="77777777" w:rsidR="00DC778B" w:rsidRPr="00DC778B" w:rsidRDefault="00DC778B" w:rsidP="00DC778B">
            <w:pPr>
              <w:rPr>
                <w:color w:val="000000"/>
                <w:sz w:val="28"/>
                <w:szCs w:val="28"/>
              </w:rPr>
            </w:pPr>
            <w:r w:rsidRPr="00DC778B">
              <w:rPr>
                <w:color w:val="000000"/>
                <w:sz w:val="28"/>
                <w:szCs w:val="28"/>
              </w:rPr>
              <w:t>ул. Школьная,</w:t>
            </w:r>
          </w:p>
          <w:p w14:paraId="325E395E" w14:textId="77777777" w:rsidR="00DC778B" w:rsidRPr="00DC778B" w:rsidRDefault="00DC778B" w:rsidP="00DC778B">
            <w:pPr>
              <w:rPr>
                <w:color w:val="000000"/>
                <w:sz w:val="28"/>
                <w:szCs w:val="28"/>
              </w:rPr>
            </w:pPr>
            <w:r w:rsidRPr="00DC778B">
              <w:rPr>
                <w:color w:val="000000"/>
                <w:sz w:val="28"/>
                <w:szCs w:val="28"/>
              </w:rPr>
              <w:t>с. Сидорово</w:t>
            </w:r>
          </w:p>
        </w:tc>
        <w:tc>
          <w:tcPr>
            <w:tcW w:w="1134" w:type="dxa"/>
            <w:vAlign w:val="center"/>
          </w:tcPr>
          <w:p w14:paraId="63CB9327" w14:textId="77777777" w:rsidR="00DC778B" w:rsidRPr="00DC778B" w:rsidRDefault="00DC778B" w:rsidP="00DC778B">
            <w:pPr>
              <w:jc w:val="center"/>
              <w:rPr>
                <w:color w:val="000000"/>
                <w:sz w:val="28"/>
                <w:szCs w:val="28"/>
              </w:rPr>
            </w:pPr>
            <w:r w:rsidRPr="00DC778B">
              <w:rPr>
                <w:color w:val="000000"/>
                <w:sz w:val="28"/>
                <w:szCs w:val="28"/>
              </w:rPr>
              <w:t>2023</w:t>
            </w:r>
          </w:p>
        </w:tc>
        <w:tc>
          <w:tcPr>
            <w:tcW w:w="1417" w:type="dxa"/>
            <w:vAlign w:val="center"/>
          </w:tcPr>
          <w:p w14:paraId="13D92E5D" w14:textId="77777777" w:rsidR="00DC778B" w:rsidRPr="00DC778B" w:rsidRDefault="00DC778B" w:rsidP="00DC778B">
            <w:pPr>
              <w:jc w:val="center"/>
              <w:rPr>
                <w:color w:val="000000"/>
                <w:sz w:val="28"/>
                <w:szCs w:val="28"/>
              </w:rPr>
            </w:pPr>
            <w:r w:rsidRPr="00DC778B">
              <w:rPr>
                <w:color w:val="000000"/>
                <w:sz w:val="28"/>
                <w:szCs w:val="28"/>
              </w:rPr>
              <w:t>716,07</w:t>
            </w:r>
          </w:p>
        </w:tc>
        <w:tc>
          <w:tcPr>
            <w:tcW w:w="1985" w:type="dxa"/>
            <w:vAlign w:val="center"/>
          </w:tcPr>
          <w:p w14:paraId="0DD46E8B" w14:textId="77777777" w:rsidR="00DC778B" w:rsidRPr="00DC778B" w:rsidRDefault="00DC778B" w:rsidP="00DC778B">
            <w:pPr>
              <w:jc w:val="center"/>
              <w:rPr>
                <w:color w:val="000000"/>
                <w:sz w:val="28"/>
                <w:szCs w:val="28"/>
              </w:rPr>
            </w:pPr>
            <w:r w:rsidRPr="00DC778B">
              <w:rPr>
                <w:color w:val="000000"/>
                <w:sz w:val="28"/>
                <w:szCs w:val="28"/>
              </w:rPr>
              <w:t>Снижение потерь при транспорти-ровке</w:t>
            </w:r>
          </w:p>
        </w:tc>
        <w:tc>
          <w:tcPr>
            <w:tcW w:w="1134" w:type="dxa"/>
            <w:vAlign w:val="center"/>
          </w:tcPr>
          <w:p w14:paraId="29A18C49" w14:textId="77777777" w:rsidR="00DC778B" w:rsidRPr="00DC778B" w:rsidRDefault="00DC778B" w:rsidP="00DC778B">
            <w:pPr>
              <w:jc w:val="center"/>
              <w:rPr>
                <w:color w:val="000000"/>
                <w:sz w:val="28"/>
                <w:szCs w:val="28"/>
              </w:rPr>
            </w:pPr>
            <w:r w:rsidRPr="00DC778B">
              <w:rPr>
                <w:color w:val="000000"/>
                <w:sz w:val="28"/>
                <w:szCs w:val="28"/>
              </w:rPr>
              <w:t>143,22</w:t>
            </w:r>
          </w:p>
        </w:tc>
        <w:tc>
          <w:tcPr>
            <w:tcW w:w="873" w:type="dxa"/>
            <w:vAlign w:val="center"/>
          </w:tcPr>
          <w:p w14:paraId="358F926E" w14:textId="77777777" w:rsidR="00DC778B" w:rsidRPr="00DC778B" w:rsidRDefault="00DC778B" w:rsidP="00DC778B">
            <w:pPr>
              <w:jc w:val="center"/>
              <w:rPr>
                <w:color w:val="000000"/>
                <w:sz w:val="28"/>
                <w:szCs w:val="28"/>
              </w:rPr>
            </w:pPr>
            <w:r w:rsidRPr="00DC778B">
              <w:rPr>
                <w:color w:val="000000"/>
                <w:sz w:val="28"/>
                <w:szCs w:val="28"/>
              </w:rPr>
              <w:t>19,00</w:t>
            </w:r>
          </w:p>
        </w:tc>
      </w:tr>
      <w:tr w:rsidR="00DC778B" w:rsidRPr="00DC778B" w14:paraId="1C7C0577" w14:textId="77777777" w:rsidTr="00925C0C">
        <w:trPr>
          <w:jc w:val="center"/>
        </w:trPr>
        <w:tc>
          <w:tcPr>
            <w:tcW w:w="10224" w:type="dxa"/>
            <w:gridSpan w:val="7"/>
          </w:tcPr>
          <w:p w14:paraId="46EA1031" w14:textId="77777777" w:rsidR="00DC778B" w:rsidRPr="00DC778B" w:rsidRDefault="00DC778B" w:rsidP="00CD067D">
            <w:pPr>
              <w:numPr>
                <w:ilvl w:val="0"/>
                <w:numId w:val="10"/>
              </w:numPr>
              <w:contextualSpacing/>
              <w:jc w:val="center"/>
              <w:rPr>
                <w:color w:val="000000"/>
                <w:sz w:val="28"/>
                <w:szCs w:val="28"/>
              </w:rPr>
            </w:pPr>
            <w:r w:rsidRPr="00DC778B">
              <w:rPr>
                <w:color w:val="000000"/>
                <w:sz w:val="28"/>
                <w:szCs w:val="28"/>
              </w:rPr>
              <w:t>Водоотведение</w:t>
            </w:r>
          </w:p>
        </w:tc>
      </w:tr>
      <w:tr w:rsidR="00DC778B" w:rsidRPr="00DC778B" w14:paraId="36D1DE6C" w14:textId="77777777" w:rsidTr="00925C0C">
        <w:trPr>
          <w:trHeight w:val="359"/>
          <w:jc w:val="center"/>
        </w:trPr>
        <w:tc>
          <w:tcPr>
            <w:tcW w:w="846" w:type="dxa"/>
          </w:tcPr>
          <w:p w14:paraId="5CEA5BA7" w14:textId="77777777" w:rsidR="00DC778B" w:rsidRPr="00DC778B" w:rsidRDefault="00DC778B" w:rsidP="00DC778B">
            <w:pPr>
              <w:jc w:val="center"/>
              <w:rPr>
                <w:color w:val="000000"/>
                <w:sz w:val="28"/>
                <w:szCs w:val="28"/>
              </w:rPr>
            </w:pPr>
            <w:r w:rsidRPr="00DC778B">
              <w:rPr>
                <w:color w:val="000000"/>
                <w:sz w:val="28"/>
                <w:szCs w:val="28"/>
              </w:rPr>
              <w:t>-</w:t>
            </w:r>
          </w:p>
        </w:tc>
        <w:tc>
          <w:tcPr>
            <w:tcW w:w="2835" w:type="dxa"/>
            <w:vAlign w:val="center"/>
          </w:tcPr>
          <w:p w14:paraId="25CB0311" w14:textId="77777777" w:rsidR="00DC778B" w:rsidRPr="00DC778B" w:rsidRDefault="00DC778B" w:rsidP="00DC778B">
            <w:pPr>
              <w:jc w:val="center"/>
              <w:rPr>
                <w:color w:val="000000"/>
                <w:sz w:val="28"/>
                <w:szCs w:val="28"/>
              </w:rPr>
            </w:pPr>
            <w:r w:rsidRPr="00DC778B">
              <w:rPr>
                <w:color w:val="000000"/>
                <w:sz w:val="28"/>
                <w:szCs w:val="28"/>
              </w:rPr>
              <w:t>-</w:t>
            </w:r>
          </w:p>
        </w:tc>
        <w:tc>
          <w:tcPr>
            <w:tcW w:w="1134" w:type="dxa"/>
            <w:vAlign w:val="center"/>
          </w:tcPr>
          <w:p w14:paraId="78415E24" w14:textId="77777777" w:rsidR="00DC778B" w:rsidRPr="00DC778B" w:rsidRDefault="00DC778B" w:rsidP="00DC778B">
            <w:pPr>
              <w:jc w:val="center"/>
              <w:rPr>
                <w:color w:val="000000"/>
                <w:sz w:val="28"/>
                <w:szCs w:val="28"/>
              </w:rPr>
            </w:pPr>
            <w:r w:rsidRPr="00DC778B">
              <w:rPr>
                <w:color w:val="000000"/>
                <w:sz w:val="28"/>
                <w:szCs w:val="28"/>
              </w:rPr>
              <w:t>-</w:t>
            </w:r>
          </w:p>
        </w:tc>
        <w:tc>
          <w:tcPr>
            <w:tcW w:w="1417" w:type="dxa"/>
            <w:vAlign w:val="center"/>
          </w:tcPr>
          <w:p w14:paraId="7EC58967" w14:textId="77777777" w:rsidR="00DC778B" w:rsidRPr="00DC778B" w:rsidRDefault="00DC778B" w:rsidP="00DC778B">
            <w:pPr>
              <w:jc w:val="center"/>
              <w:rPr>
                <w:color w:val="000000"/>
                <w:sz w:val="28"/>
                <w:szCs w:val="28"/>
              </w:rPr>
            </w:pPr>
            <w:r w:rsidRPr="00DC778B">
              <w:rPr>
                <w:color w:val="000000"/>
                <w:sz w:val="28"/>
                <w:szCs w:val="28"/>
              </w:rPr>
              <w:t>-</w:t>
            </w:r>
          </w:p>
        </w:tc>
        <w:tc>
          <w:tcPr>
            <w:tcW w:w="1985" w:type="dxa"/>
          </w:tcPr>
          <w:p w14:paraId="7B353E35" w14:textId="77777777" w:rsidR="00DC778B" w:rsidRPr="00DC778B" w:rsidRDefault="00DC778B" w:rsidP="00DC778B">
            <w:pPr>
              <w:jc w:val="center"/>
              <w:rPr>
                <w:color w:val="000000"/>
                <w:sz w:val="28"/>
                <w:szCs w:val="28"/>
              </w:rPr>
            </w:pPr>
            <w:r w:rsidRPr="00DC778B">
              <w:rPr>
                <w:color w:val="000000"/>
                <w:sz w:val="28"/>
                <w:szCs w:val="28"/>
              </w:rPr>
              <w:t>-</w:t>
            </w:r>
          </w:p>
        </w:tc>
        <w:tc>
          <w:tcPr>
            <w:tcW w:w="1134" w:type="dxa"/>
            <w:vAlign w:val="center"/>
          </w:tcPr>
          <w:p w14:paraId="44A078F4" w14:textId="77777777" w:rsidR="00DC778B" w:rsidRPr="00DC778B" w:rsidRDefault="00DC778B" w:rsidP="00DC778B">
            <w:pPr>
              <w:jc w:val="center"/>
              <w:rPr>
                <w:color w:val="000000"/>
                <w:sz w:val="28"/>
                <w:szCs w:val="28"/>
              </w:rPr>
            </w:pPr>
            <w:r w:rsidRPr="00DC778B">
              <w:rPr>
                <w:color w:val="000000"/>
                <w:sz w:val="28"/>
                <w:szCs w:val="28"/>
              </w:rPr>
              <w:t>-</w:t>
            </w:r>
          </w:p>
        </w:tc>
        <w:tc>
          <w:tcPr>
            <w:tcW w:w="873" w:type="dxa"/>
            <w:vAlign w:val="center"/>
          </w:tcPr>
          <w:p w14:paraId="5B4D12AA" w14:textId="77777777" w:rsidR="00DC778B" w:rsidRPr="00DC778B" w:rsidRDefault="00DC778B" w:rsidP="00DC778B">
            <w:pPr>
              <w:jc w:val="center"/>
              <w:rPr>
                <w:color w:val="000000"/>
                <w:sz w:val="28"/>
                <w:szCs w:val="28"/>
              </w:rPr>
            </w:pPr>
            <w:r w:rsidRPr="00DC778B">
              <w:rPr>
                <w:color w:val="000000"/>
                <w:sz w:val="28"/>
                <w:szCs w:val="28"/>
              </w:rPr>
              <w:t>-</w:t>
            </w:r>
          </w:p>
        </w:tc>
      </w:tr>
      <w:tr w:rsidR="00DC778B" w:rsidRPr="00DC778B" w14:paraId="52C889D1" w14:textId="77777777" w:rsidTr="00925C0C">
        <w:trPr>
          <w:jc w:val="center"/>
        </w:trPr>
        <w:tc>
          <w:tcPr>
            <w:tcW w:w="10224" w:type="dxa"/>
            <w:gridSpan w:val="7"/>
          </w:tcPr>
          <w:p w14:paraId="2C4EA6D5" w14:textId="77777777" w:rsidR="00DC778B" w:rsidRPr="00DC778B" w:rsidRDefault="00DC778B" w:rsidP="00DC778B">
            <w:pPr>
              <w:jc w:val="center"/>
              <w:rPr>
                <w:rFonts w:eastAsia="Calibri"/>
                <w:sz w:val="28"/>
                <w:szCs w:val="28"/>
              </w:rPr>
            </w:pPr>
            <w:r w:rsidRPr="00DC778B">
              <w:rPr>
                <w:kern w:val="32"/>
                <w:sz w:val="28"/>
                <w:szCs w:val="28"/>
              </w:rPr>
              <w:t>3. Водоотведение (</w:t>
            </w:r>
            <w:r w:rsidRPr="00DC778B">
              <w:rPr>
                <w:sz w:val="28"/>
                <w:szCs w:val="28"/>
              </w:rPr>
              <w:t xml:space="preserve">для абонентов, объекты </w:t>
            </w:r>
            <w:r w:rsidRPr="00DC778B">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60630BCC" w14:textId="77777777" w:rsidR="00DC778B" w:rsidRPr="00DC778B" w:rsidRDefault="00DC778B" w:rsidP="00DC778B">
            <w:pPr>
              <w:jc w:val="center"/>
              <w:rPr>
                <w:color w:val="000000"/>
                <w:sz w:val="28"/>
                <w:szCs w:val="28"/>
              </w:rPr>
            </w:pPr>
            <w:r w:rsidRPr="00DC778B">
              <w:rPr>
                <w:rFonts w:eastAsia="Calibri"/>
                <w:sz w:val="28"/>
                <w:szCs w:val="28"/>
              </w:rPr>
              <w:t>с гарантирующей организацией</w:t>
            </w:r>
            <w:r w:rsidRPr="00DC778B">
              <w:rPr>
                <w:sz w:val="28"/>
                <w:szCs w:val="20"/>
              </w:rPr>
              <w:t>)</w:t>
            </w:r>
          </w:p>
        </w:tc>
      </w:tr>
      <w:tr w:rsidR="00DC778B" w:rsidRPr="00DC778B" w14:paraId="31B626DD" w14:textId="77777777" w:rsidTr="00925C0C">
        <w:trPr>
          <w:jc w:val="center"/>
        </w:trPr>
        <w:tc>
          <w:tcPr>
            <w:tcW w:w="846" w:type="dxa"/>
          </w:tcPr>
          <w:p w14:paraId="725C08AA" w14:textId="77777777" w:rsidR="00DC778B" w:rsidRPr="00DC778B" w:rsidRDefault="00DC778B" w:rsidP="00DC778B">
            <w:pPr>
              <w:jc w:val="center"/>
              <w:rPr>
                <w:color w:val="000000"/>
                <w:sz w:val="28"/>
                <w:szCs w:val="28"/>
              </w:rPr>
            </w:pPr>
            <w:r w:rsidRPr="00DC778B">
              <w:rPr>
                <w:color w:val="000000"/>
                <w:sz w:val="28"/>
                <w:szCs w:val="28"/>
              </w:rPr>
              <w:t>-</w:t>
            </w:r>
          </w:p>
        </w:tc>
        <w:tc>
          <w:tcPr>
            <w:tcW w:w="2835" w:type="dxa"/>
          </w:tcPr>
          <w:p w14:paraId="4FC5579F" w14:textId="77777777" w:rsidR="00DC778B" w:rsidRPr="00DC778B" w:rsidRDefault="00DC778B" w:rsidP="00DC778B">
            <w:pPr>
              <w:jc w:val="center"/>
              <w:rPr>
                <w:color w:val="000000"/>
                <w:sz w:val="28"/>
                <w:szCs w:val="28"/>
              </w:rPr>
            </w:pPr>
            <w:r w:rsidRPr="00DC778B">
              <w:rPr>
                <w:color w:val="000000"/>
                <w:sz w:val="28"/>
                <w:szCs w:val="28"/>
              </w:rPr>
              <w:t>-</w:t>
            </w:r>
          </w:p>
        </w:tc>
        <w:tc>
          <w:tcPr>
            <w:tcW w:w="1134" w:type="dxa"/>
            <w:vAlign w:val="center"/>
          </w:tcPr>
          <w:p w14:paraId="60BF3DF6" w14:textId="77777777" w:rsidR="00DC778B" w:rsidRPr="00DC778B" w:rsidRDefault="00DC778B" w:rsidP="00DC778B">
            <w:pPr>
              <w:jc w:val="center"/>
              <w:rPr>
                <w:color w:val="000000"/>
                <w:sz w:val="28"/>
                <w:szCs w:val="28"/>
              </w:rPr>
            </w:pPr>
            <w:r w:rsidRPr="00DC778B">
              <w:rPr>
                <w:color w:val="000000"/>
                <w:sz w:val="28"/>
                <w:szCs w:val="28"/>
              </w:rPr>
              <w:t>-</w:t>
            </w:r>
          </w:p>
        </w:tc>
        <w:tc>
          <w:tcPr>
            <w:tcW w:w="1417" w:type="dxa"/>
            <w:vAlign w:val="center"/>
          </w:tcPr>
          <w:p w14:paraId="23B8DFFC" w14:textId="77777777" w:rsidR="00DC778B" w:rsidRPr="00DC778B" w:rsidRDefault="00DC778B" w:rsidP="00DC778B">
            <w:pPr>
              <w:jc w:val="center"/>
              <w:rPr>
                <w:color w:val="000000"/>
                <w:sz w:val="28"/>
                <w:szCs w:val="28"/>
              </w:rPr>
            </w:pPr>
            <w:r w:rsidRPr="00DC778B">
              <w:rPr>
                <w:color w:val="000000"/>
                <w:sz w:val="28"/>
                <w:szCs w:val="28"/>
              </w:rPr>
              <w:t>-</w:t>
            </w:r>
          </w:p>
        </w:tc>
        <w:tc>
          <w:tcPr>
            <w:tcW w:w="1985" w:type="dxa"/>
          </w:tcPr>
          <w:p w14:paraId="06758351" w14:textId="77777777" w:rsidR="00DC778B" w:rsidRPr="00DC778B" w:rsidRDefault="00DC778B" w:rsidP="00DC778B">
            <w:pPr>
              <w:jc w:val="center"/>
              <w:rPr>
                <w:color w:val="000000"/>
                <w:sz w:val="28"/>
                <w:szCs w:val="28"/>
              </w:rPr>
            </w:pPr>
            <w:r w:rsidRPr="00DC778B">
              <w:rPr>
                <w:color w:val="000000"/>
                <w:sz w:val="28"/>
                <w:szCs w:val="28"/>
              </w:rPr>
              <w:t>-</w:t>
            </w:r>
          </w:p>
        </w:tc>
        <w:tc>
          <w:tcPr>
            <w:tcW w:w="1134" w:type="dxa"/>
            <w:vAlign w:val="center"/>
          </w:tcPr>
          <w:p w14:paraId="653B79D0" w14:textId="77777777" w:rsidR="00DC778B" w:rsidRPr="00DC778B" w:rsidRDefault="00DC778B" w:rsidP="00DC778B">
            <w:pPr>
              <w:jc w:val="center"/>
              <w:rPr>
                <w:color w:val="000000"/>
                <w:sz w:val="28"/>
                <w:szCs w:val="28"/>
              </w:rPr>
            </w:pPr>
            <w:r w:rsidRPr="00DC778B">
              <w:rPr>
                <w:color w:val="000000"/>
                <w:sz w:val="28"/>
                <w:szCs w:val="28"/>
              </w:rPr>
              <w:t>-</w:t>
            </w:r>
          </w:p>
        </w:tc>
        <w:tc>
          <w:tcPr>
            <w:tcW w:w="873" w:type="dxa"/>
            <w:vAlign w:val="center"/>
          </w:tcPr>
          <w:p w14:paraId="35BD1407" w14:textId="77777777" w:rsidR="00DC778B" w:rsidRPr="00DC778B" w:rsidRDefault="00DC778B" w:rsidP="00DC778B">
            <w:pPr>
              <w:jc w:val="center"/>
              <w:rPr>
                <w:color w:val="000000"/>
                <w:sz w:val="28"/>
                <w:szCs w:val="28"/>
              </w:rPr>
            </w:pPr>
            <w:r w:rsidRPr="00DC778B">
              <w:rPr>
                <w:color w:val="000000"/>
                <w:sz w:val="28"/>
                <w:szCs w:val="28"/>
              </w:rPr>
              <w:t>-</w:t>
            </w:r>
          </w:p>
        </w:tc>
      </w:tr>
    </w:tbl>
    <w:p w14:paraId="33FDA95A" w14:textId="77777777" w:rsidR="00DC778B" w:rsidRPr="00DC778B" w:rsidRDefault="00DC778B" w:rsidP="00DC778B">
      <w:pPr>
        <w:jc w:val="center"/>
        <w:rPr>
          <w:color w:val="000000"/>
          <w:sz w:val="28"/>
          <w:szCs w:val="28"/>
        </w:rPr>
      </w:pPr>
    </w:p>
    <w:p w14:paraId="2556BCF6" w14:textId="77777777" w:rsidR="00DC778B" w:rsidRPr="00DC778B" w:rsidRDefault="00DC778B" w:rsidP="00DC778B">
      <w:pPr>
        <w:jc w:val="center"/>
        <w:rPr>
          <w:color w:val="000000"/>
          <w:sz w:val="28"/>
          <w:szCs w:val="28"/>
        </w:rPr>
      </w:pPr>
    </w:p>
    <w:p w14:paraId="0B9BE5FD" w14:textId="77777777" w:rsidR="00DC778B" w:rsidRPr="00DC778B" w:rsidRDefault="00DC778B" w:rsidP="00DC778B">
      <w:pPr>
        <w:jc w:val="center"/>
        <w:rPr>
          <w:color w:val="000000"/>
          <w:sz w:val="28"/>
          <w:szCs w:val="28"/>
        </w:rPr>
      </w:pPr>
    </w:p>
    <w:p w14:paraId="76D2CC5C" w14:textId="77777777" w:rsidR="00DC778B" w:rsidRPr="00DC778B" w:rsidRDefault="00DC778B" w:rsidP="00DC778B">
      <w:pPr>
        <w:jc w:val="center"/>
        <w:rPr>
          <w:color w:val="000000"/>
          <w:sz w:val="28"/>
          <w:szCs w:val="28"/>
        </w:rPr>
      </w:pPr>
    </w:p>
    <w:p w14:paraId="0FF6E122" w14:textId="77777777" w:rsidR="00DC778B" w:rsidRPr="00DC778B" w:rsidRDefault="00DC778B" w:rsidP="00DC778B">
      <w:pPr>
        <w:jc w:val="center"/>
        <w:rPr>
          <w:color w:val="000000"/>
          <w:sz w:val="28"/>
          <w:szCs w:val="28"/>
        </w:rPr>
      </w:pPr>
    </w:p>
    <w:p w14:paraId="0D2784A2" w14:textId="77777777" w:rsidR="00DC778B" w:rsidRPr="00DC778B" w:rsidRDefault="00DC778B" w:rsidP="00DC778B">
      <w:pPr>
        <w:jc w:val="center"/>
        <w:rPr>
          <w:color w:val="000000"/>
          <w:sz w:val="28"/>
          <w:szCs w:val="28"/>
        </w:rPr>
      </w:pPr>
    </w:p>
    <w:p w14:paraId="401805EE" w14:textId="77777777" w:rsidR="00DC778B" w:rsidRPr="00DC778B" w:rsidRDefault="00DC778B" w:rsidP="00DC778B">
      <w:pPr>
        <w:jc w:val="center"/>
        <w:rPr>
          <w:color w:val="000000"/>
          <w:sz w:val="28"/>
          <w:szCs w:val="28"/>
        </w:rPr>
      </w:pPr>
    </w:p>
    <w:p w14:paraId="74A85572" w14:textId="77777777" w:rsidR="00DC778B" w:rsidRPr="00DC778B" w:rsidRDefault="00DC778B" w:rsidP="00DC778B">
      <w:pPr>
        <w:jc w:val="center"/>
        <w:rPr>
          <w:color w:val="000000"/>
          <w:sz w:val="28"/>
          <w:szCs w:val="28"/>
        </w:rPr>
      </w:pPr>
    </w:p>
    <w:p w14:paraId="78E2FC62" w14:textId="77777777" w:rsidR="00DC778B" w:rsidRPr="00DC778B" w:rsidRDefault="00DC778B" w:rsidP="00DC778B">
      <w:pPr>
        <w:jc w:val="center"/>
        <w:rPr>
          <w:color w:val="000000"/>
          <w:sz w:val="28"/>
          <w:szCs w:val="28"/>
        </w:rPr>
      </w:pPr>
    </w:p>
    <w:p w14:paraId="36F9331D" w14:textId="77777777" w:rsidR="00DC778B" w:rsidRPr="00DC778B" w:rsidRDefault="00DC778B" w:rsidP="00DC778B">
      <w:pPr>
        <w:jc w:val="center"/>
        <w:rPr>
          <w:color w:val="000000"/>
          <w:sz w:val="28"/>
          <w:szCs w:val="28"/>
        </w:rPr>
      </w:pPr>
    </w:p>
    <w:p w14:paraId="112AAE96" w14:textId="77777777" w:rsidR="00DC778B" w:rsidRPr="00DC778B" w:rsidRDefault="00DC778B" w:rsidP="00DC778B">
      <w:pPr>
        <w:jc w:val="center"/>
        <w:rPr>
          <w:color w:val="000000"/>
          <w:sz w:val="28"/>
          <w:szCs w:val="28"/>
        </w:rPr>
      </w:pPr>
    </w:p>
    <w:p w14:paraId="2D787C2C" w14:textId="77777777" w:rsidR="00DC778B" w:rsidRPr="00DC778B" w:rsidRDefault="00DC778B" w:rsidP="00DC778B">
      <w:pPr>
        <w:jc w:val="center"/>
        <w:rPr>
          <w:color w:val="000000"/>
          <w:sz w:val="28"/>
          <w:szCs w:val="28"/>
        </w:rPr>
      </w:pPr>
    </w:p>
    <w:p w14:paraId="024068FF" w14:textId="77777777" w:rsidR="00DC778B" w:rsidRPr="00DC778B" w:rsidRDefault="00DC778B" w:rsidP="00DC778B">
      <w:pPr>
        <w:jc w:val="center"/>
        <w:rPr>
          <w:color w:val="000000"/>
          <w:sz w:val="28"/>
          <w:szCs w:val="28"/>
        </w:rPr>
      </w:pPr>
    </w:p>
    <w:p w14:paraId="7C08BD46" w14:textId="77777777" w:rsidR="00DC778B" w:rsidRPr="00DC778B" w:rsidRDefault="00DC778B" w:rsidP="00DC778B">
      <w:pPr>
        <w:jc w:val="center"/>
        <w:rPr>
          <w:color w:val="000000"/>
          <w:sz w:val="28"/>
          <w:szCs w:val="28"/>
        </w:rPr>
      </w:pPr>
    </w:p>
    <w:p w14:paraId="765220F0" w14:textId="77777777" w:rsidR="00DC778B" w:rsidRPr="00DC778B" w:rsidRDefault="00DC778B" w:rsidP="00DC778B">
      <w:pPr>
        <w:jc w:val="center"/>
        <w:rPr>
          <w:color w:val="000000"/>
          <w:sz w:val="28"/>
          <w:szCs w:val="28"/>
        </w:rPr>
      </w:pPr>
    </w:p>
    <w:p w14:paraId="47C6875B" w14:textId="77777777" w:rsidR="00DC778B" w:rsidRPr="00DC778B" w:rsidRDefault="00DC778B" w:rsidP="00DC778B">
      <w:pPr>
        <w:jc w:val="center"/>
        <w:rPr>
          <w:color w:val="000000"/>
          <w:sz w:val="28"/>
          <w:szCs w:val="28"/>
        </w:rPr>
      </w:pPr>
    </w:p>
    <w:p w14:paraId="264384C1" w14:textId="77777777" w:rsidR="00DC778B" w:rsidRPr="00DC778B" w:rsidRDefault="00DC778B" w:rsidP="00DC778B">
      <w:pPr>
        <w:jc w:val="center"/>
        <w:rPr>
          <w:color w:val="000000"/>
          <w:sz w:val="28"/>
          <w:szCs w:val="28"/>
        </w:rPr>
      </w:pPr>
    </w:p>
    <w:p w14:paraId="074899A9" w14:textId="77777777" w:rsidR="00DC778B" w:rsidRPr="00DC778B" w:rsidRDefault="00DC778B" w:rsidP="00DC778B">
      <w:pPr>
        <w:jc w:val="center"/>
        <w:rPr>
          <w:color w:val="000000"/>
          <w:sz w:val="28"/>
          <w:szCs w:val="28"/>
        </w:rPr>
      </w:pPr>
    </w:p>
    <w:p w14:paraId="073BAF0E" w14:textId="77777777" w:rsidR="00DC778B" w:rsidRPr="00DC778B" w:rsidRDefault="00DC778B" w:rsidP="00DC778B">
      <w:pPr>
        <w:jc w:val="center"/>
        <w:rPr>
          <w:color w:val="000000"/>
          <w:sz w:val="28"/>
          <w:szCs w:val="28"/>
        </w:rPr>
      </w:pPr>
    </w:p>
    <w:p w14:paraId="17B76A94" w14:textId="77777777" w:rsidR="00DC778B" w:rsidRPr="00DC778B" w:rsidRDefault="00DC778B" w:rsidP="00DC778B">
      <w:pPr>
        <w:jc w:val="center"/>
        <w:rPr>
          <w:color w:val="000000"/>
          <w:sz w:val="28"/>
          <w:szCs w:val="28"/>
        </w:rPr>
      </w:pPr>
    </w:p>
    <w:p w14:paraId="728075F8" w14:textId="77777777" w:rsidR="00DC778B" w:rsidRPr="00DC778B" w:rsidRDefault="00DC778B" w:rsidP="00DC778B">
      <w:pPr>
        <w:jc w:val="center"/>
        <w:rPr>
          <w:color w:val="000000"/>
          <w:sz w:val="28"/>
          <w:szCs w:val="28"/>
        </w:rPr>
      </w:pPr>
    </w:p>
    <w:p w14:paraId="453AB2DD" w14:textId="77777777" w:rsidR="00DC778B" w:rsidRPr="00DC778B" w:rsidRDefault="00DC778B" w:rsidP="00DC778B">
      <w:pPr>
        <w:jc w:val="center"/>
        <w:rPr>
          <w:color w:val="000000"/>
          <w:sz w:val="28"/>
          <w:szCs w:val="28"/>
        </w:rPr>
      </w:pPr>
    </w:p>
    <w:p w14:paraId="77ECA737" w14:textId="77777777" w:rsidR="00DC778B" w:rsidRPr="00DC778B" w:rsidRDefault="00DC778B" w:rsidP="00DC778B">
      <w:pPr>
        <w:jc w:val="center"/>
        <w:rPr>
          <w:color w:val="000000"/>
          <w:sz w:val="28"/>
          <w:szCs w:val="28"/>
        </w:rPr>
      </w:pPr>
    </w:p>
    <w:p w14:paraId="4CD7EE81" w14:textId="77777777" w:rsidR="00DC778B" w:rsidRPr="00DC778B" w:rsidRDefault="00DC778B" w:rsidP="00DC778B">
      <w:pPr>
        <w:jc w:val="center"/>
        <w:rPr>
          <w:color w:val="000000"/>
          <w:sz w:val="28"/>
          <w:szCs w:val="28"/>
        </w:rPr>
      </w:pPr>
    </w:p>
    <w:p w14:paraId="12E598B8" w14:textId="77777777" w:rsidR="00DC778B" w:rsidRPr="00DC778B" w:rsidRDefault="00DC778B" w:rsidP="00DC778B">
      <w:pPr>
        <w:jc w:val="center"/>
        <w:rPr>
          <w:color w:val="000000"/>
          <w:sz w:val="28"/>
          <w:szCs w:val="28"/>
        </w:rPr>
      </w:pPr>
    </w:p>
    <w:p w14:paraId="0D2073C2" w14:textId="77777777" w:rsidR="00DC778B" w:rsidRPr="00DC778B" w:rsidRDefault="00DC778B" w:rsidP="00DC778B">
      <w:pPr>
        <w:jc w:val="center"/>
        <w:rPr>
          <w:color w:val="000000"/>
          <w:sz w:val="28"/>
          <w:szCs w:val="28"/>
        </w:rPr>
      </w:pPr>
    </w:p>
    <w:p w14:paraId="310593B2" w14:textId="77777777" w:rsidR="00DC778B" w:rsidRPr="00DC778B" w:rsidRDefault="00DC778B" w:rsidP="00DC778B">
      <w:pPr>
        <w:jc w:val="center"/>
        <w:rPr>
          <w:color w:val="000000"/>
          <w:sz w:val="28"/>
          <w:szCs w:val="28"/>
        </w:rPr>
      </w:pPr>
    </w:p>
    <w:p w14:paraId="3DFFF2AC" w14:textId="77777777" w:rsidR="00DC778B" w:rsidRPr="00DC778B" w:rsidRDefault="00DC778B" w:rsidP="00DC778B">
      <w:pPr>
        <w:jc w:val="center"/>
        <w:rPr>
          <w:color w:val="000000"/>
          <w:sz w:val="28"/>
          <w:szCs w:val="28"/>
        </w:rPr>
      </w:pPr>
    </w:p>
    <w:p w14:paraId="1F0D969D" w14:textId="77777777" w:rsidR="00DC778B" w:rsidRPr="00DC778B" w:rsidRDefault="00DC778B" w:rsidP="00DC778B">
      <w:pPr>
        <w:jc w:val="center"/>
        <w:rPr>
          <w:color w:val="000000"/>
          <w:sz w:val="28"/>
          <w:szCs w:val="28"/>
        </w:rPr>
      </w:pPr>
      <w:r w:rsidRPr="00DC778B">
        <w:rPr>
          <w:color w:val="000000"/>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6757CE9D" w14:textId="77777777" w:rsidR="00DC778B" w:rsidRPr="00DC778B" w:rsidRDefault="00DC778B" w:rsidP="00DC778B">
      <w:pPr>
        <w:jc w:val="center"/>
        <w:rPr>
          <w:color w:val="000000"/>
          <w:sz w:val="28"/>
          <w:szCs w:val="28"/>
        </w:rPr>
      </w:pPr>
    </w:p>
    <w:tbl>
      <w:tblPr>
        <w:tblStyle w:val="258"/>
        <w:tblW w:w="10083" w:type="dxa"/>
        <w:tblInd w:w="-431" w:type="dxa"/>
        <w:tblLook w:val="04A0" w:firstRow="1" w:lastRow="0" w:firstColumn="1" w:lastColumn="0" w:noHBand="0" w:noVBand="1"/>
      </w:tblPr>
      <w:tblGrid>
        <w:gridCol w:w="2694"/>
        <w:gridCol w:w="1415"/>
        <w:gridCol w:w="1457"/>
        <w:gridCol w:w="1965"/>
        <w:gridCol w:w="1309"/>
        <w:gridCol w:w="1243"/>
      </w:tblGrid>
      <w:tr w:rsidR="00DC778B" w:rsidRPr="00DC778B" w14:paraId="0EF313AF" w14:textId="77777777" w:rsidTr="00925C0C">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2E9E451D" w14:textId="77777777" w:rsidR="00DC778B" w:rsidRPr="00DC778B" w:rsidRDefault="00DC778B" w:rsidP="00DC778B">
            <w:pPr>
              <w:jc w:val="center"/>
              <w:rPr>
                <w:color w:val="000000"/>
                <w:sz w:val="28"/>
                <w:szCs w:val="28"/>
              </w:rPr>
            </w:pPr>
            <w:r w:rsidRPr="00DC778B">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08CE287B" w14:textId="77777777" w:rsidR="00DC778B" w:rsidRPr="00DC778B" w:rsidRDefault="00DC778B" w:rsidP="00DC778B">
            <w:pPr>
              <w:jc w:val="center"/>
              <w:rPr>
                <w:color w:val="000000"/>
                <w:sz w:val="28"/>
                <w:szCs w:val="28"/>
              </w:rPr>
            </w:pPr>
            <w:r w:rsidRPr="00DC778B">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67F399F9" w14:textId="77777777" w:rsidR="00DC778B" w:rsidRPr="00DC778B" w:rsidRDefault="00DC778B" w:rsidP="00DC778B">
            <w:pPr>
              <w:jc w:val="center"/>
              <w:rPr>
                <w:color w:val="000000"/>
                <w:sz w:val="28"/>
                <w:szCs w:val="28"/>
              </w:rPr>
            </w:pPr>
            <w:r w:rsidRPr="00DC778B">
              <w:rPr>
                <w:color w:val="000000"/>
                <w:sz w:val="28"/>
                <w:szCs w:val="28"/>
              </w:rPr>
              <w:t>Финан-совые потреб-ности,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0766D481" w14:textId="77777777" w:rsidR="00DC778B" w:rsidRPr="00DC778B" w:rsidRDefault="00DC778B" w:rsidP="00DC778B">
            <w:pPr>
              <w:jc w:val="center"/>
              <w:rPr>
                <w:color w:val="000000"/>
                <w:sz w:val="28"/>
                <w:szCs w:val="28"/>
              </w:rPr>
            </w:pPr>
            <w:r w:rsidRPr="00DC778B">
              <w:rPr>
                <w:color w:val="000000"/>
                <w:sz w:val="28"/>
                <w:szCs w:val="28"/>
              </w:rPr>
              <w:t>Ожидаемый эффект</w:t>
            </w:r>
          </w:p>
        </w:tc>
      </w:tr>
      <w:tr w:rsidR="00DC778B" w:rsidRPr="00DC778B" w14:paraId="6B2F3C01" w14:textId="77777777" w:rsidTr="00925C0C">
        <w:tc>
          <w:tcPr>
            <w:tcW w:w="0" w:type="auto"/>
            <w:vMerge/>
            <w:tcBorders>
              <w:top w:val="single" w:sz="4" w:space="0" w:color="auto"/>
              <w:left w:val="single" w:sz="4" w:space="0" w:color="auto"/>
              <w:bottom w:val="single" w:sz="4" w:space="0" w:color="auto"/>
              <w:right w:val="single" w:sz="4" w:space="0" w:color="auto"/>
            </w:tcBorders>
            <w:vAlign w:val="center"/>
            <w:hideMark/>
          </w:tcPr>
          <w:p w14:paraId="1E46EA9B" w14:textId="77777777" w:rsidR="00DC778B" w:rsidRPr="00DC778B" w:rsidRDefault="00DC778B" w:rsidP="00DC778B">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30178" w14:textId="77777777" w:rsidR="00DC778B" w:rsidRPr="00DC778B" w:rsidRDefault="00DC778B" w:rsidP="00DC778B">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C252D" w14:textId="77777777" w:rsidR="00DC778B" w:rsidRPr="00DC778B" w:rsidRDefault="00DC778B" w:rsidP="00DC778B">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06AAD4E4" w14:textId="77777777" w:rsidR="00DC778B" w:rsidRPr="00DC778B" w:rsidRDefault="00DC778B" w:rsidP="00DC778B">
            <w:pPr>
              <w:jc w:val="center"/>
              <w:rPr>
                <w:color w:val="000000"/>
                <w:sz w:val="28"/>
                <w:szCs w:val="28"/>
              </w:rPr>
            </w:pPr>
            <w:r w:rsidRPr="00DC778B">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62B5E261" w14:textId="77777777" w:rsidR="00DC778B" w:rsidRPr="00DC778B" w:rsidRDefault="00DC778B" w:rsidP="00DC778B">
            <w:pPr>
              <w:jc w:val="center"/>
              <w:rPr>
                <w:color w:val="000000"/>
                <w:sz w:val="28"/>
                <w:szCs w:val="28"/>
              </w:rPr>
            </w:pPr>
            <w:r w:rsidRPr="00DC778B">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6BA7BE0" w14:textId="77777777" w:rsidR="00DC778B" w:rsidRPr="00DC778B" w:rsidRDefault="00DC778B" w:rsidP="00DC778B">
            <w:pPr>
              <w:jc w:val="center"/>
              <w:rPr>
                <w:color w:val="000000"/>
                <w:sz w:val="28"/>
                <w:szCs w:val="28"/>
              </w:rPr>
            </w:pPr>
            <w:r w:rsidRPr="00DC778B">
              <w:rPr>
                <w:color w:val="000000"/>
                <w:sz w:val="28"/>
                <w:szCs w:val="28"/>
              </w:rPr>
              <w:t>%</w:t>
            </w:r>
          </w:p>
        </w:tc>
      </w:tr>
      <w:tr w:rsidR="00DC778B" w:rsidRPr="00DC778B" w14:paraId="2C460990" w14:textId="77777777" w:rsidTr="00925C0C">
        <w:tc>
          <w:tcPr>
            <w:tcW w:w="10083" w:type="dxa"/>
            <w:gridSpan w:val="6"/>
            <w:tcBorders>
              <w:top w:val="single" w:sz="4" w:space="0" w:color="auto"/>
              <w:left w:val="single" w:sz="4" w:space="0" w:color="auto"/>
              <w:bottom w:val="single" w:sz="4" w:space="0" w:color="auto"/>
              <w:right w:val="single" w:sz="4" w:space="0" w:color="auto"/>
            </w:tcBorders>
            <w:hideMark/>
          </w:tcPr>
          <w:p w14:paraId="0E1DE77B" w14:textId="77777777" w:rsidR="00DC778B" w:rsidRPr="00DC778B" w:rsidRDefault="00DC778B" w:rsidP="00CD067D">
            <w:pPr>
              <w:numPr>
                <w:ilvl w:val="0"/>
                <w:numId w:val="14"/>
              </w:numPr>
              <w:jc w:val="center"/>
              <w:rPr>
                <w:color w:val="000000"/>
                <w:sz w:val="28"/>
                <w:szCs w:val="28"/>
              </w:rPr>
            </w:pPr>
            <w:r w:rsidRPr="00DC778B">
              <w:rPr>
                <w:color w:val="000000"/>
                <w:sz w:val="28"/>
                <w:szCs w:val="28"/>
              </w:rPr>
              <w:t>Холодное водоснабжение питьевой водой</w:t>
            </w:r>
          </w:p>
        </w:tc>
      </w:tr>
      <w:tr w:rsidR="00DC778B" w:rsidRPr="00DC778B" w14:paraId="2C4E7C76" w14:textId="77777777" w:rsidTr="00925C0C">
        <w:tc>
          <w:tcPr>
            <w:tcW w:w="2694" w:type="dxa"/>
            <w:tcBorders>
              <w:top w:val="single" w:sz="4" w:space="0" w:color="auto"/>
              <w:left w:val="single" w:sz="4" w:space="0" w:color="auto"/>
              <w:bottom w:val="single" w:sz="4" w:space="0" w:color="auto"/>
              <w:right w:val="single" w:sz="4" w:space="0" w:color="auto"/>
            </w:tcBorders>
            <w:hideMark/>
          </w:tcPr>
          <w:p w14:paraId="15E9B5C7" w14:textId="77777777" w:rsidR="00DC778B" w:rsidRPr="00DC778B" w:rsidRDefault="00DC778B" w:rsidP="00DC778B">
            <w:pPr>
              <w:jc w:val="center"/>
              <w:rPr>
                <w:color w:val="000000"/>
                <w:sz w:val="28"/>
                <w:szCs w:val="28"/>
              </w:rPr>
            </w:pPr>
            <w:r w:rsidRPr="00DC778B">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1EF4C50" w14:textId="77777777" w:rsidR="00DC778B" w:rsidRPr="00DC778B" w:rsidRDefault="00DC778B" w:rsidP="00DC778B">
            <w:pPr>
              <w:jc w:val="center"/>
              <w:rPr>
                <w:color w:val="000000"/>
                <w:sz w:val="28"/>
                <w:szCs w:val="28"/>
              </w:rPr>
            </w:pPr>
            <w:r w:rsidRPr="00DC778B">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44F7BAC" w14:textId="77777777" w:rsidR="00DC778B" w:rsidRPr="00DC778B" w:rsidRDefault="00DC778B" w:rsidP="00DC778B">
            <w:pPr>
              <w:jc w:val="center"/>
              <w:rPr>
                <w:color w:val="000000"/>
                <w:sz w:val="28"/>
                <w:szCs w:val="28"/>
              </w:rPr>
            </w:pPr>
            <w:r w:rsidRPr="00DC778B">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48482A75" w14:textId="77777777" w:rsidR="00DC778B" w:rsidRPr="00DC778B" w:rsidRDefault="00DC778B" w:rsidP="00DC778B">
            <w:pPr>
              <w:jc w:val="center"/>
              <w:rPr>
                <w:color w:val="000000"/>
                <w:sz w:val="28"/>
                <w:szCs w:val="28"/>
              </w:rPr>
            </w:pPr>
            <w:r w:rsidRPr="00DC778B">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391B475" w14:textId="77777777" w:rsidR="00DC778B" w:rsidRPr="00DC778B" w:rsidRDefault="00DC778B" w:rsidP="00DC778B">
            <w:pPr>
              <w:jc w:val="center"/>
              <w:rPr>
                <w:color w:val="000000"/>
                <w:sz w:val="28"/>
                <w:szCs w:val="28"/>
              </w:rPr>
            </w:pPr>
            <w:r w:rsidRPr="00DC778B">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57C499D6" w14:textId="77777777" w:rsidR="00DC778B" w:rsidRPr="00DC778B" w:rsidRDefault="00DC778B" w:rsidP="00DC778B">
            <w:pPr>
              <w:jc w:val="center"/>
              <w:rPr>
                <w:color w:val="000000"/>
                <w:sz w:val="28"/>
                <w:szCs w:val="28"/>
              </w:rPr>
            </w:pPr>
            <w:r w:rsidRPr="00DC778B">
              <w:rPr>
                <w:color w:val="000000"/>
                <w:sz w:val="28"/>
                <w:szCs w:val="28"/>
              </w:rPr>
              <w:t>-</w:t>
            </w:r>
          </w:p>
        </w:tc>
      </w:tr>
      <w:tr w:rsidR="00DC778B" w:rsidRPr="00DC778B" w14:paraId="3B6FC2E0" w14:textId="77777777" w:rsidTr="00925C0C">
        <w:tc>
          <w:tcPr>
            <w:tcW w:w="10083" w:type="dxa"/>
            <w:gridSpan w:val="6"/>
            <w:tcBorders>
              <w:top w:val="single" w:sz="4" w:space="0" w:color="auto"/>
              <w:left w:val="single" w:sz="4" w:space="0" w:color="auto"/>
              <w:bottom w:val="single" w:sz="4" w:space="0" w:color="auto"/>
              <w:right w:val="single" w:sz="4" w:space="0" w:color="auto"/>
            </w:tcBorders>
            <w:hideMark/>
          </w:tcPr>
          <w:p w14:paraId="5A098CEA" w14:textId="77777777" w:rsidR="00DC778B" w:rsidRPr="00DC778B" w:rsidRDefault="00DC778B" w:rsidP="00CD067D">
            <w:pPr>
              <w:numPr>
                <w:ilvl w:val="0"/>
                <w:numId w:val="14"/>
              </w:numPr>
              <w:jc w:val="center"/>
              <w:rPr>
                <w:color w:val="000000"/>
                <w:sz w:val="28"/>
                <w:szCs w:val="28"/>
              </w:rPr>
            </w:pPr>
            <w:r w:rsidRPr="00DC778B">
              <w:rPr>
                <w:color w:val="000000"/>
                <w:sz w:val="28"/>
                <w:szCs w:val="28"/>
              </w:rPr>
              <w:t xml:space="preserve">Водоотведение </w:t>
            </w:r>
          </w:p>
        </w:tc>
      </w:tr>
      <w:tr w:rsidR="00DC778B" w:rsidRPr="00DC778B" w14:paraId="5BB9A748" w14:textId="77777777" w:rsidTr="00925C0C">
        <w:tc>
          <w:tcPr>
            <w:tcW w:w="2694" w:type="dxa"/>
            <w:tcBorders>
              <w:top w:val="single" w:sz="4" w:space="0" w:color="auto"/>
              <w:left w:val="single" w:sz="4" w:space="0" w:color="auto"/>
              <w:bottom w:val="single" w:sz="4" w:space="0" w:color="auto"/>
              <w:right w:val="single" w:sz="4" w:space="0" w:color="auto"/>
            </w:tcBorders>
            <w:hideMark/>
          </w:tcPr>
          <w:p w14:paraId="4993EB5C" w14:textId="77777777" w:rsidR="00DC778B" w:rsidRPr="00DC778B" w:rsidRDefault="00DC778B" w:rsidP="00DC778B">
            <w:pPr>
              <w:jc w:val="center"/>
              <w:rPr>
                <w:color w:val="000000"/>
                <w:sz w:val="28"/>
                <w:szCs w:val="28"/>
              </w:rPr>
            </w:pPr>
            <w:r w:rsidRPr="00DC778B">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AB8F60C" w14:textId="77777777" w:rsidR="00DC778B" w:rsidRPr="00DC778B" w:rsidRDefault="00DC778B" w:rsidP="00DC778B">
            <w:pPr>
              <w:jc w:val="center"/>
              <w:rPr>
                <w:color w:val="000000"/>
                <w:sz w:val="28"/>
                <w:szCs w:val="28"/>
              </w:rPr>
            </w:pPr>
            <w:r w:rsidRPr="00DC778B">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34C40B18" w14:textId="77777777" w:rsidR="00DC778B" w:rsidRPr="00DC778B" w:rsidRDefault="00DC778B" w:rsidP="00DC778B">
            <w:pPr>
              <w:jc w:val="center"/>
              <w:rPr>
                <w:color w:val="000000"/>
                <w:sz w:val="28"/>
                <w:szCs w:val="28"/>
              </w:rPr>
            </w:pPr>
            <w:r w:rsidRPr="00DC778B">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5FEA5E4D" w14:textId="77777777" w:rsidR="00DC778B" w:rsidRPr="00DC778B" w:rsidRDefault="00DC778B" w:rsidP="00DC778B">
            <w:pPr>
              <w:jc w:val="center"/>
              <w:rPr>
                <w:color w:val="000000"/>
                <w:sz w:val="28"/>
                <w:szCs w:val="28"/>
              </w:rPr>
            </w:pPr>
            <w:r w:rsidRPr="00DC778B">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3D308DDC" w14:textId="77777777" w:rsidR="00DC778B" w:rsidRPr="00DC778B" w:rsidRDefault="00DC778B" w:rsidP="00DC778B">
            <w:pPr>
              <w:jc w:val="center"/>
              <w:rPr>
                <w:color w:val="000000"/>
                <w:sz w:val="28"/>
                <w:szCs w:val="28"/>
              </w:rPr>
            </w:pPr>
            <w:r w:rsidRPr="00DC778B">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0ABEFB41" w14:textId="77777777" w:rsidR="00DC778B" w:rsidRPr="00DC778B" w:rsidRDefault="00DC778B" w:rsidP="00DC778B">
            <w:pPr>
              <w:jc w:val="center"/>
              <w:rPr>
                <w:color w:val="000000"/>
                <w:sz w:val="28"/>
                <w:szCs w:val="28"/>
              </w:rPr>
            </w:pPr>
            <w:r w:rsidRPr="00DC778B">
              <w:rPr>
                <w:color w:val="000000"/>
                <w:sz w:val="28"/>
                <w:szCs w:val="28"/>
              </w:rPr>
              <w:t>-</w:t>
            </w:r>
          </w:p>
        </w:tc>
      </w:tr>
      <w:tr w:rsidR="00DC778B" w:rsidRPr="00DC778B" w14:paraId="69726796" w14:textId="77777777" w:rsidTr="00925C0C">
        <w:tc>
          <w:tcPr>
            <w:tcW w:w="10083" w:type="dxa"/>
            <w:gridSpan w:val="6"/>
            <w:tcBorders>
              <w:top w:val="single" w:sz="4" w:space="0" w:color="auto"/>
              <w:left w:val="single" w:sz="4" w:space="0" w:color="auto"/>
              <w:bottom w:val="single" w:sz="4" w:space="0" w:color="auto"/>
              <w:right w:val="single" w:sz="4" w:space="0" w:color="auto"/>
            </w:tcBorders>
          </w:tcPr>
          <w:p w14:paraId="7C53579C" w14:textId="77777777" w:rsidR="00DC778B" w:rsidRPr="00DC778B" w:rsidRDefault="00DC778B" w:rsidP="00DC778B">
            <w:pPr>
              <w:jc w:val="center"/>
              <w:rPr>
                <w:rFonts w:eastAsia="Calibri"/>
                <w:sz w:val="28"/>
                <w:szCs w:val="28"/>
              </w:rPr>
            </w:pPr>
            <w:r w:rsidRPr="00DC778B">
              <w:rPr>
                <w:kern w:val="32"/>
                <w:sz w:val="28"/>
                <w:szCs w:val="28"/>
              </w:rPr>
              <w:t>3. Водоотведение (</w:t>
            </w:r>
            <w:r w:rsidRPr="00DC778B">
              <w:rPr>
                <w:sz w:val="28"/>
                <w:szCs w:val="28"/>
              </w:rPr>
              <w:t xml:space="preserve">для абонентов, объекты </w:t>
            </w:r>
            <w:r w:rsidRPr="00DC778B">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454EF70" w14:textId="77777777" w:rsidR="00DC778B" w:rsidRPr="00DC778B" w:rsidRDefault="00DC778B" w:rsidP="00DC778B">
            <w:pPr>
              <w:jc w:val="center"/>
              <w:rPr>
                <w:color w:val="000000"/>
                <w:sz w:val="28"/>
                <w:szCs w:val="28"/>
              </w:rPr>
            </w:pPr>
            <w:r w:rsidRPr="00DC778B">
              <w:rPr>
                <w:rFonts w:eastAsia="Calibri"/>
                <w:sz w:val="28"/>
                <w:szCs w:val="28"/>
              </w:rPr>
              <w:t>с гарантирующей организацией</w:t>
            </w:r>
            <w:r w:rsidRPr="00DC778B">
              <w:rPr>
                <w:sz w:val="28"/>
                <w:szCs w:val="20"/>
              </w:rPr>
              <w:t>)</w:t>
            </w:r>
          </w:p>
        </w:tc>
      </w:tr>
      <w:tr w:rsidR="00DC778B" w:rsidRPr="00DC778B" w14:paraId="2BB4D6C9" w14:textId="77777777" w:rsidTr="00925C0C">
        <w:tc>
          <w:tcPr>
            <w:tcW w:w="2694" w:type="dxa"/>
            <w:tcBorders>
              <w:top w:val="single" w:sz="4" w:space="0" w:color="auto"/>
              <w:left w:val="single" w:sz="4" w:space="0" w:color="auto"/>
              <w:bottom w:val="single" w:sz="4" w:space="0" w:color="auto"/>
              <w:right w:val="single" w:sz="4" w:space="0" w:color="auto"/>
            </w:tcBorders>
          </w:tcPr>
          <w:p w14:paraId="64FCE5C4" w14:textId="77777777" w:rsidR="00DC778B" w:rsidRPr="00DC778B" w:rsidRDefault="00DC778B" w:rsidP="00DC778B">
            <w:pPr>
              <w:jc w:val="center"/>
              <w:rPr>
                <w:color w:val="000000"/>
                <w:sz w:val="28"/>
                <w:szCs w:val="28"/>
              </w:rPr>
            </w:pPr>
            <w:r w:rsidRPr="00DC778B">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tcPr>
          <w:p w14:paraId="55078F35" w14:textId="77777777" w:rsidR="00DC778B" w:rsidRPr="00DC778B" w:rsidRDefault="00DC778B" w:rsidP="00DC778B">
            <w:pPr>
              <w:jc w:val="center"/>
              <w:rPr>
                <w:color w:val="000000"/>
                <w:sz w:val="28"/>
                <w:szCs w:val="28"/>
              </w:rPr>
            </w:pPr>
            <w:r w:rsidRPr="00DC778B">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tcPr>
          <w:p w14:paraId="1E0DB986" w14:textId="77777777" w:rsidR="00DC778B" w:rsidRPr="00DC778B" w:rsidRDefault="00DC778B" w:rsidP="00DC778B">
            <w:pPr>
              <w:jc w:val="center"/>
              <w:rPr>
                <w:color w:val="000000"/>
                <w:sz w:val="28"/>
                <w:szCs w:val="28"/>
              </w:rPr>
            </w:pPr>
            <w:r w:rsidRPr="00DC778B">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tcPr>
          <w:p w14:paraId="0F931848" w14:textId="77777777" w:rsidR="00DC778B" w:rsidRPr="00DC778B" w:rsidRDefault="00DC778B" w:rsidP="00DC778B">
            <w:pPr>
              <w:jc w:val="center"/>
              <w:rPr>
                <w:color w:val="000000"/>
                <w:sz w:val="28"/>
                <w:szCs w:val="28"/>
              </w:rPr>
            </w:pPr>
            <w:r w:rsidRPr="00DC778B">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tcPr>
          <w:p w14:paraId="19174A64" w14:textId="77777777" w:rsidR="00DC778B" w:rsidRPr="00DC778B" w:rsidRDefault="00DC778B" w:rsidP="00DC778B">
            <w:pPr>
              <w:jc w:val="center"/>
              <w:rPr>
                <w:color w:val="000000"/>
                <w:sz w:val="28"/>
                <w:szCs w:val="28"/>
              </w:rPr>
            </w:pPr>
            <w:r w:rsidRPr="00DC778B">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tcPr>
          <w:p w14:paraId="2D8D95B4" w14:textId="77777777" w:rsidR="00DC778B" w:rsidRPr="00DC778B" w:rsidRDefault="00DC778B" w:rsidP="00DC778B">
            <w:pPr>
              <w:jc w:val="center"/>
              <w:rPr>
                <w:color w:val="000000"/>
                <w:sz w:val="28"/>
                <w:szCs w:val="28"/>
              </w:rPr>
            </w:pPr>
            <w:r w:rsidRPr="00DC778B">
              <w:rPr>
                <w:color w:val="000000"/>
                <w:sz w:val="28"/>
                <w:szCs w:val="28"/>
              </w:rPr>
              <w:t>-</w:t>
            </w:r>
          </w:p>
        </w:tc>
      </w:tr>
    </w:tbl>
    <w:p w14:paraId="53A09FEE" w14:textId="77777777" w:rsidR="00DC778B" w:rsidRPr="00DC778B" w:rsidRDefault="00DC778B" w:rsidP="00DC778B">
      <w:pPr>
        <w:jc w:val="center"/>
        <w:rPr>
          <w:color w:val="000000"/>
          <w:sz w:val="28"/>
          <w:szCs w:val="28"/>
        </w:rPr>
      </w:pPr>
    </w:p>
    <w:p w14:paraId="54244F2B" w14:textId="77777777" w:rsidR="00DC778B" w:rsidRPr="00DC778B" w:rsidRDefault="00DC778B" w:rsidP="00DC778B">
      <w:pPr>
        <w:jc w:val="center"/>
        <w:rPr>
          <w:color w:val="000000"/>
          <w:sz w:val="28"/>
          <w:szCs w:val="28"/>
        </w:rPr>
      </w:pPr>
    </w:p>
    <w:p w14:paraId="0FFDF912" w14:textId="77777777" w:rsidR="00DC778B" w:rsidRPr="00DC778B" w:rsidRDefault="00DC778B" w:rsidP="00DC778B">
      <w:pPr>
        <w:jc w:val="center"/>
        <w:rPr>
          <w:color w:val="000000"/>
          <w:sz w:val="28"/>
          <w:szCs w:val="28"/>
        </w:rPr>
      </w:pPr>
    </w:p>
    <w:p w14:paraId="1D48CFDA" w14:textId="77777777" w:rsidR="00DC778B" w:rsidRPr="00DC778B" w:rsidRDefault="00DC778B" w:rsidP="00DC778B">
      <w:pPr>
        <w:jc w:val="center"/>
        <w:rPr>
          <w:color w:val="000000"/>
          <w:sz w:val="28"/>
          <w:szCs w:val="28"/>
        </w:rPr>
      </w:pPr>
    </w:p>
    <w:p w14:paraId="0D5AAD66" w14:textId="77777777" w:rsidR="00DC778B" w:rsidRPr="00DC778B" w:rsidRDefault="00DC778B" w:rsidP="00DC778B">
      <w:pPr>
        <w:jc w:val="center"/>
        <w:rPr>
          <w:color w:val="000000"/>
          <w:sz w:val="28"/>
          <w:szCs w:val="28"/>
        </w:rPr>
      </w:pPr>
    </w:p>
    <w:p w14:paraId="6ABAD54E" w14:textId="77777777" w:rsidR="00DC778B" w:rsidRPr="00DC778B" w:rsidRDefault="00DC778B" w:rsidP="00DC778B">
      <w:pPr>
        <w:jc w:val="center"/>
        <w:rPr>
          <w:color w:val="000000"/>
          <w:sz w:val="28"/>
          <w:szCs w:val="28"/>
        </w:rPr>
      </w:pPr>
    </w:p>
    <w:p w14:paraId="1C95F478" w14:textId="77777777" w:rsidR="00DC778B" w:rsidRPr="00DC778B" w:rsidRDefault="00DC778B" w:rsidP="00DC778B">
      <w:pPr>
        <w:jc w:val="center"/>
        <w:rPr>
          <w:color w:val="000000"/>
          <w:sz w:val="28"/>
          <w:szCs w:val="28"/>
        </w:rPr>
      </w:pPr>
    </w:p>
    <w:p w14:paraId="3FD05EFC" w14:textId="77777777" w:rsidR="00DC778B" w:rsidRPr="00DC778B" w:rsidRDefault="00DC778B" w:rsidP="00DC778B">
      <w:pPr>
        <w:jc w:val="center"/>
        <w:rPr>
          <w:color w:val="000000"/>
          <w:sz w:val="28"/>
          <w:szCs w:val="28"/>
        </w:rPr>
      </w:pPr>
    </w:p>
    <w:p w14:paraId="37D8B6A6" w14:textId="77777777" w:rsidR="00DC778B" w:rsidRPr="00DC778B" w:rsidRDefault="00DC778B" w:rsidP="00DC778B">
      <w:pPr>
        <w:jc w:val="center"/>
        <w:rPr>
          <w:color w:val="000000"/>
          <w:sz w:val="28"/>
          <w:szCs w:val="28"/>
        </w:rPr>
      </w:pPr>
    </w:p>
    <w:p w14:paraId="0FE3D4A0" w14:textId="77777777" w:rsidR="00DC778B" w:rsidRPr="00DC778B" w:rsidRDefault="00DC778B" w:rsidP="00DC778B">
      <w:pPr>
        <w:jc w:val="center"/>
        <w:rPr>
          <w:color w:val="000000"/>
          <w:sz w:val="28"/>
          <w:szCs w:val="28"/>
        </w:rPr>
      </w:pPr>
    </w:p>
    <w:p w14:paraId="3260BB31" w14:textId="77777777" w:rsidR="00DC778B" w:rsidRPr="00DC778B" w:rsidRDefault="00DC778B" w:rsidP="00DC778B">
      <w:pPr>
        <w:jc w:val="center"/>
        <w:rPr>
          <w:color w:val="000000"/>
          <w:sz w:val="28"/>
          <w:szCs w:val="28"/>
        </w:rPr>
      </w:pPr>
    </w:p>
    <w:p w14:paraId="43FA2210" w14:textId="77777777" w:rsidR="00DC778B" w:rsidRPr="00DC778B" w:rsidRDefault="00DC778B" w:rsidP="00DC778B">
      <w:pPr>
        <w:jc w:val="center"/>
        <w:rPr>
          <w:color w:val="000000"/>
          <w:sz w:val="28"/>
          <w:szCs w:val="28"/>
        </w:rPr>
      </w:pPr>
    </w:p>
    <w:p w14:paraId="6DF9A2CA" w14:textId="77777777" w:rsidR="00DC778B" w:rsidRPr="00DC778B" w:rsidRDefault="00DC778B" w:rsidP="00DC778B">
      <w:pPr>
        <w:jc w:val="center"/>
        <w:rPr>
          <w:color w:val="000000"/>
          <w:sz w:val="28"/>
          <w:szCs w:val="28"/>
        </w:rPr>
      </w:pPr>
    </w:p>
    <w:p w14:paraId="1CE71D91" w14:textId="77777777" w:rsidR="00DC778B" w:rsidRPr="00DC778B" w:rsidRDefault="00DC778B" w:rsidP="00DC778B">
      <w:pPr>
        <w:jc w:val="center"/>
        <w:rPr>
          <w:color w:val="000000"/>
          <w:sz w:val="28"/>
          <w:szCs w:val="28"/>
        </w:rPr>
      </w:pPr>
    </w:p>
    <w:p w14:paraId="6965F2A7" w14:textId="77777777" w:rsidR="00DC778B" w:rsidRPr="00DC778B" w:rsidRDefault="00DC778B" w:rsidP="00DC778B">
      <w:pPr>
        <w:jc w:val="center"/>
        <w:rPr>
          <w:color w:val="000000"/>
          <w:sz w:val="28"/>
          <w:szCs w:val="28"/>
        </w:rPr>
      </w:pPr>
    </w:p>
    <w:p w14:paraId="071AEC9A" w14:textId="77777777" w:rsidR="00DC778B" w:rsidRPr="00DC778B" w:rsidRDefault="00DC778B" w:rsidP="00DC778B">
      <w:pPr>
        <w:jc w:val="center"/>
        <w:rPr>
          <w:color w:val="000000"/>
          <w:sz w:val="28"/>
          <w:szCs w:val="28"/>
        </w:rPr>
      </w:pPr>
    </w:p>
    <w:p w14:paraId="2EF3940E" w14:textId="77777777" w:rsidR="00DC778B" w:rsidRPr="00DC778B" w:rsidRDefault="00DC778B" w:rsidP="00DC778B">
      <w:pPr>
        <w:jc w:val="center"/>
        <w:rPr>
          <w:color w:val="000000"/>
          <w:sz w:val="28"/>
          <w:szCs w:val="28"/>
        </w:rPr>
      </w:pPr>
    </w:p>
    <w:p w14:paraId="5183BB32" w14:textId="77777777" w:rsidR="00DC778B" w:rsidRPr="00DC778B" w:rsidRDefault="00DC778B" w:rsidP="00DC778B">
      <w:pPr>
        <w:jc w:val="center"/>
        <w:rPr>
          <w:color w:val="000000"/>
          <w:sz w:val="28"/>
          <w:szCs w:val="28"/>
        </w:rPr>
      </w:pPr>
    </w:p>
    <w:p w14:paraId="45B14C66" w14:textId="77777777" w:rsidR="00DC778B" w:rsidRPr="00DC778B" w:rsidRDefault="00DC778B" w:rsidP="00DC778B">
      <w:pPr>
        <w:jc w:val="center"/>
        <w:rPr>
          <w:color w:val="000000"/>
          <w:sz w:val="28"/>
          <w:szCs w:val="28"/>
        </w:rPr>
      </w:pPr>
    </w:p>
    <w:p w14:paraId="3DCCB9B9" w14:textId="77777777" w:rsidR="00DC778B" w:rsidRPr="00DC778B" w:rsidRDefault="00DC778B" w:rsidP="00DC778B">
      <w:pPr>
        <w:jc w:val="center"/>
        <w:rPr>
          <w:color w:val="000000"/>
          <w:sz w:val="28"/>
          <w:szCs w:val="28"/>
        </w:rPr>
      </w:pPr>
    </w:p>
    <w:p w14:paraId="71FDD1C9" w14:textId="77777777" w:rsidR="00DC778B" w:rsidRPr="00DC778B" w:rsidRDefault="00DC778B" w:rsidP="00DC778B">
      <w:pPr>
        <w:jc w:val="center"/>
        <w:rPr>
          <w:color w:val="000000"/>
          <w:sz w:val="28"/>
          <w:szCs w:val="28"/>
        </w:rPr>
      </w:pPr>
    </w:p>
    <w:p w14:paraId="3165F538" w14:textId="77777777" w:rsidR="00DC778B" w:rsidRPr="00DC778B" w:rsidRDefault="00DC778B" w:rsidP="00DC778B">
      <w:pPr>
        <w:jc w:val="center"/>
        <w:rPr>
          <w:color w:val="000000"/>
          <w:sz w:val="28"/>
          <w:szCs w:val="28"/>
        </w:rPr>
      </w:pPr>
    </w:p>
    <w:p w14:paraId="2F7D4015" w14:textId="77777777" w:rsidR="00DC778B" w:rsidRPr="00DC778B" w:rsidRDefault="00DC778B" w:rsidP="00DC778B">
      <w:pPr>
        <w:jc w:val="center"/>
        <w:rPr>
          <w:color w:val="000000"/>
          <w:sz w:val="28"/>
          <w:szCs w:val="28"/>
        </w:rPr>
      </w:pPr>
    </w:p>
    <w:p w14:paraId="73103E31" w14:textId="77777777" w:rsidR="00DC778B" w:rsidRPr="00DC778B" w:rsidRDefault="00DC778B" w:rsidP="00DC778B">
      <w:pPr>
        <w:jc w:val="center"/>
        <w:rPr>
          <w:color w:val="000000"/>
          <w:sz w:val="28"/>
          <w:szCs w:val="28"/>
        </w:rPr>
      </w:pPr>
    </w:p>
    <w:p w14:paraId="512ED277" w14:textId="77777777" w:rsidR="00DC778B" w:rsidRPr="00DC778B" w:rsidRDefault="00DC778B" w:rsidP="00DC778B">
      <w:pPr>
        <w:jc w:val="center"/>
        <w:rPr>
          <w:color w:val="000000"/>
          <w:sz w:val="28"/>
          <w:szCs w:val="28"/>
        </w:rPr>
      </w:pPr>
    </w:p>
    <w:p w14:paraId="0C4CF208" w14:textId="77777777" w:rsidR="00DC778B" w:rsidRPr="00DC778B" w:rsidRDefault="00DC778B" w:rsidP="00DC778B">
      <w:pPr>
        <w:jc w:val="center"/>
        <w:rPr>
          <w:sz w:val="28"/>
          <w:szCs w:val="28"/>
        </w:rPr>
      </w:pPr>
    </w:p>
    <w:p w14:paraId="7EEDC55D" w14:textId="77777777" w:rsidR="00DC778B" w:rsidRPr="00DC778B" w:rsidRDefault="00DC778B" w:rsidP="00DC778B">
      <w:pPr>
        <w:jc w:val="center"/>
        <w:rPr>
          <w:color w:val="000000"/>
          <w:sz w:val="28"/>
          <w:szCs w:val="28"/>
        </w:rPr>
      </w:pPr>
      <w:r w:rsidRPr="00DC778B">
        <w:rPr>
          <w:sz w:val="28"/>
          <w:szCs w:val="28"/>
        </w:rPr>
        <w:lastRenderedPageBreak/>
        <w:t xml:space="preserve">Раздел 4. Перечень плановых мероприятий по энергосбережению и повышению энергетической </w:t>
      </w:r>
      <w:r w:rsidRPr="00DC778B">
        <w:rPr>
          <w:color w:val="000000"/>
          <w:sz w:val="28"/>
          <w:szCs w:val="28"/>
        </w:rPr>
        <w:t>эффективности холодного водоснабжения (в том числе по снижению потерь воды при транспортировке) и (или) водоотведения</w:t>
      </w:r>
    </w:p>
    <w:p w14:paraId="02B9844A" w14:textId="77777777" w:rsidR="00DC778B" w:rsidRPr="00DC778B" w:rsidRDefault="00DC778B" w:rsidP="00DC778B">
      <w:pPr>
        <w:jc w:val="center"/>
        <w:rPr>
          <w:color w:val="FF0000"/>
          <w:sz w:val="28"/>
          <w:szCs w:val="28"/>
        </w:rPr>
      </w:pPr>
    </w:p>
    <w:tbl>
      <w:tblPr>
        <w:tblStyle w:val="258"/>
        <w:tblW w:w="10083" w:type="dxa"/>
        <w:tblInd w:w="-431" w:type="dxa"/>
        <w:tblLook w:val="04A0" w:firstRow="1" w:lastRow="0" w:firstColumn="1" w:lastColumn="0" w:noHBand="0" w:noVBand="1"/>
      </w:tblPr>
      <w:tblGrid>
        <w:gridCol w:w="2694"/>
        <w:gridCol w:w="1415"/>
        <w:gridCol w:w="1457"/>
        <w:gridCol w:w="1965"/>
        <w:gridCol w:w="1309"/>
        <w:gridCol w:w="1243"/>
      </w:tblGrid>
      <w:tr w:rsidR="00DC778B" w:rsidRPr="00DC778B" w14:paraId="3D6D7EFD" w14:textId="77777777" w:rsidTr="00925C0C">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2214B5F8" w14:textId="77777777" w:rsidR="00DC778B" w:rsidRPr="00DC778B" w:rsidRDefault="00DC778B" w:rsidP="00DC778B">
            <w:pPr>
              <w:jc w:val="center"/>
              <w:rPr>
                <w:color w:val="000000"/>
                <w:sz w:val="28"/>
                <w:szCs w:val="28"/>
              </w:rPr>
            </w:pPr>
            <w:r w:rsidRPr="00DC778B">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0F95AF95" w14:textId="77777777" w:rsidR="00DC778B" w:rsidRPr="00DC778B" w:rsidRDefault="00DC778B" w:rsidP="00DC778B">
            <w:pPr>
              <w:jc w:val="center"/>
              <w:rPr>
                <w:color w:val="000000"/>
                <w:sz w:val="28"/>
                <w:szCs w:val="28"/>
              </w:rPr>
            </w:pPr>
            <w:r w:rsidRPr="00DC778B">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7C7DB25B" w14:textId="77777777" w:rsidR="00DC778B" w:rsidRPr="00DC778B" w:rsidRDefault="00DC778B" w:rsidP="00DC778B">
            <w:pPr>
              <w:jc w:val="center"/>
              <w:rPr>
                <w:color w:val="000000"/>
                <w:sz w:val="28"/>
                <w:szCs w:val="28"/>
              </w:rPr>
            </w:pPr>
            <w:r w:rsidRPr="00DC778B">
              <w:rPr>
                <w:color w:val="000000"/>
                <w:sz w:val="28"/>
                <w:szCs w:val="28"/>
              </w:rPr>
              <w:t>Финан-совые потреб-ности,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7D3034FB" w14:textId="77777777" w:rsidR="00DC778B" w:rsidRPr="00DC778B" w:rsidRDefault="00DC778B" w:rsidP="00DC778B">
            <w:pPr>
              <w:jc w:val="center"/>
              <w:rPr>
                <w:color w:val="000000"/>
                <w:sz w:val="28"/>
                <w:szCs w:val="28"/>
              </w:rPr>
            </w:pPr>
            <w:r w:rsidRPr="00DC778B">
              <w:rPr>
                <w:color w:val="000000"/>
                <w:sz w:val="28"/>
                <w:szCs w:val="28"/>
              </w:rPr>
              <w:t>Ожидаемый эффект</w:t>
            </w:r>
          </w:p>
        </w:tc>
      </w:tr>
      <w:tr w:rsidR="00DC778B" w:rsidRPr="00DC778B" w14:paraId="54787A24" w14:textId="77777777" w:rsidTr="00925C0C">
        <w:tc>
          <w:tcPr>
            <w:tcW w:w="0" w:type="auto"/>
            <w:vMerge/>
            <w:tcBorders>
              <w:top w:val="single" w:sz="4" w:space="0" w:color="auto"/>
              <w:left w:val="single" w:sz="4" w:space="0" w:color="auto"/>
              <w:bottom w:val="single" w:sz="4" w:space="0" w:color="auto"/>
              <w:right w:val="single" w:sz="4" w:space="0" w:color="auto"/>
            </w:tcBorders>
            <w:vAlign w:val="center"/>
            <w:hideMark/>
          </w:tcPr>
          <w:p w14:paraId="2CAD88DA" w14:textId="77777777" w:rsidR="00DC778B" w:rsidRPr="00DC778B" w:rsidRDefault="00DC778B" w:rsidP="00DC778B">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67DDFA" w14:textId="77777777" w:rsidR="00DC778B" w:rsidRPr="00DC778B" w:rsidRDefault="00DC778B" w:rsidP="00DC778B">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B7DEF" w14:textId="77777777" w:rsidR="00DC778B" w:rsidRPr="00DC778B" w:rsidRDefault="00DC778B" w:rsidP="00DC778B">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2ADB29EB" w14:textId="77777777" w:rsidR="00DC778B" w:rsidRPr="00DC778B" w:rsidRDefault="00DC778B" w:rsidP="00DC778B">
            <w:pPr>
              <w:jc w:val="center"/>
              <w:rPr>
                <w:color w:val="000000"/>
                <w:sz w:val="28"/>
                <w:szCs w:val="28"/>
              </w:rPr>
            </w:pPr>
            <w:r w:rsidRPr="00DC778B">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34E3EC05" w14:textId="77777777" w:rsidR="00DC778B" w:rsidRPr="00DC778B" w:rsidRDefault="00DC778B" w:rsidP="00DC778B">
            <w:pPr>
              <w:jc w:val="center"/>
              <w:rPr>
                <w:color w:val="000000"/>
                <w:sz w:val="28"/>
                <w:szCs w:val="28"/>
              </w:rPr>
            </w:pPr>
            <w:r w:rsidRPr="00DC778B">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6E258E1" w14:textId="77777777" w:rsidR="00DC778B" w:rsidRPr="00DC778B" w:rsidRDefault="00DC778B" w:rsidP="00DC778B">
            <w:pPr>
              <w:jc w:val="center"/>
              <w:rPr>
                <w:color w:val="000000"/>
                <w:sz w:val="28"/>
                <w:szCs w:val="28"/>
              </w:rPr>
            </w:pPr>
            <w:r w:rsidRPr="00DC778B">
              <w:rPr>
                <w:color w:val="000000"/>
                <w:sz w:val="28"/>
                <w:szCs w:val="28"/>
              </w:rPr>
              <w:t>%</w:t>
            </w:r>
          </w:p>
        </w:tc>
      </w:tr>
      <w:tr w:rsidR="00DC778B" w:rsidRPr="00DC778B" w14:paraId="72CDA099" w14:textId="77777777" w:rsidTr="00925C0C">
        <w:tc>
          <w:tcPr>
            <w:tcW w:w="10083" w:type="dxa"/>
            <w:gridSpan w:val="6"/>
            <w:tcBorders>
              <w:top w:val="single" w:sz="4" w:space="0" w:color="auto"/>
              <w:left w:val="single" w:sz="4" w:space="0" w:color="auto"/>
              <w:bottom w:val="single" w:sz="4" w:space="0" w:color="auto"/>
              <w:right w:val="single" w:sz="4" w:space="0" w:color="auto"/>
            </w:tcBorders>
            <w:hideMark/>
          </w:tcPr>
          <w:p w14:paraId="2CF29F15" w14:textId="77777777" w:rsidR="00DC778B" w:rsidRPr="00DC778B" w:rsidRDefault="00DC778B" w:rsidP="00CD067D">
            <w:pPr>
              <w:numPr>
                <w:ilvl w:val="0"/>
                <w:numId w:val="15"/>
              </w:numPr>
              <w:jc w:val="center"/>
              <w:rPr>
                <w:color w:val="000000"/>
                <w:sz w:val="28"/>
                <w:szCs w:val="28"/>
              </w:rPr>
            </w:pPr>
            <w:r w:rsidRPr="00DC778B">
              <w:rPr>
                <w:color w:val="000000"/>
                <w:sz w:val="28"/>
                <w:szCs w:val="28"/>
              </w:rPr>
              <w:t>Холодное водоснабжение питьевой водой</w:t>
            </w:r>
          </w:p>
        </w:tc>
      </w:tr>
      <w:tr w:rsidR="00DC778B" w:rsidRPr="00DC778B" w14:paraId="40F35DD2" w14:textId="77777777" w:rsidTr="00925C0C">
        <w:tc>
          <w:tcPr>
            <w:tcW w:w="2694" w:type="dxa"/>
            <w:tcBorders>
              <w:top w:val="single" w:sz="4" w:space="0" w:color="auto"/>
              <w:left w:val="single" w:sz="4" w:space="0" w:color="auto"/>
              <w:bottom w:val="single" w:sz="4" w:space="0" w:color="auto"/>
              <w:right w:val="single" w:sz="4" w:space="0" w:color="auto"/>
            </w:tcBorders>
            <w:hideMark/>
          </w:tcPr>
          <w:p w14:paraId="559701B8" w14:textId="77777777" w:rsidR="00DC778B" w:rsidRPr="00DC778B" w:rsidRDefault="00DC778B" w:rsidP="00DC778B">
            <w:pPr>
              <w:jc w:val="center"/>
              <w:rPr>
                <w:color w:val="000000"/>
                <w:sz w:val="28"/>
                <w:szCs w:val="28"/>
              </w:rPr>
            </w:pPr>
            <w:r w:rsidRPr="00DC778B">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1D29DEAA" w14:textId="77777777" w:rsidR="00DC778B" w:rsidRPr="00DC778B" w:rsidRDefault="00DC778B" w:rsidP="00DC778B">
            <w:pPr>
              <w:jc w:val="center"/>
              <w:rPr>
                <w:color w:val="000000"/>
                <w:sz w:val="28"/>
                <w:szCs w:val="28"/>
              </w:rPr>
            </w:pPr>
            <w:r w:rsidRPr="00DC778B">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6A4FEC08" w14:textId="77777777" w:rsidR="00DC778B" w:rsidRPr="00DC778B" w:rsidRDefault="00DC778B" w:rsidP="00DC778B">
            <w:pPr>
              <w:jc w:val="center"/>
              <w:rPr>
                <w:color w:val="000000"/>
                <w:sz w:val="28"/>
                <w:szCs w:val="28"/>
              </w:rPr>
            </w:pPr>
            <w:r w:rsidRPr="00DC778B">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171EEBAA" w14:textId="77777777" w:rsidR="00DC778B" w:rsidRPr="00DC778B" w:rsidRDefault="00DC778B" w:rsidP="00DC778B">
            <w:pPr>
              <w:jc w:val="center"/>
              <w:rPr>
                <w:color w:val="000000"/>
                <w:sz w:val="28"/>
                <w:szCs w:val="28"/>
              </w:rPr>
            </w:pPr>
            <w:r w:rsidRPr="00DC778B">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8439CCC" w14:textId="77777777" w:rsidR="00DC778B" w:rsidRPr="00DC778B" w:rsidRDefault="00DC778B" w:rsidP="00DC778B">
            <w:pPr>
              <w:jc w:val="center"/>
              <w:rPr>
                <w:color w:val="000000"/>
                <w:sz w:val="28"/>
                <w:szCs w:val="28"/>
              </w:rPr>
            </w:pPr>
            <w:r w:rsidRPr="00DC778B">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74E2EEE3" w14:textId="77777777" w:rsidR="00DC778B" w:rsidRPr="00DC778B" w:rsidRDefault="00DC778B" w:rsidP="00DC778B">
            <w:pPr>
              <w:jc w:val="center"/>
              <w:rPr>
                <w:color w:val="000000"/>
                <w:sz w:val="28"/>
                <w:szCs w:val="28"/>
              </w:rPr>
            </w:pPr>
            <w:r w:rsidRPr="00DC778B">
              <w:rPr>
                <w:color w:val="000000"/>
                <w:sz w:val="28"/>
                <w:szCs w:val="28"/>
              </w:rPr>
              <w:t>-</w:t>
            </w:r>
          </w:p>
        </w:tc>
      </w:tr>
      <w:tr w:rsidR="00DC778B" w:rsidRPr="00DC778B" w14:paraId="1B459BF9" w14:textId="77777777" w:rsidTr="00925C0C">
        <w:tc>
          <w:tcPr>
            <w:tcW w:w="10083" w:type="dxa"/>
            <w:gridSpan w:val="6"/>
            <w:tcBorders>
              <w:top w:val="single" w:sz="4" w:space="0" w:color="auto"/>
              <w:left w:val="single" w:sz="4" w:space="0" w:color="auto"/>
              <w:bottom w:val="single" w:sz="4" w:space="0" w:color="auto"/>
              <w:right w:val="single" w:sz="4" w:space="0" w:color="auto"/>
            </w:tcBorders>
            <w:hideMark/>
          </w:tcPr>
          <w:p w14:paraId="536315BB" w14:textId="77777777" w:rsidR="00DC778B" w:rsidRPr="00DC778B" w:rsidRDefault="00DC778B" w:rsidP="00CD067D">
            <w:pPr>
              <w:numPr>
                <w:ilvl w:val="0"/>
                <w:numId w:val="15"/>
              </w:numPr>
              <w:jc w:val="center"/>
              <w:rPr>
                <w:color w:val="000000"/>
                <w:sz w:val="28"/>
                <w:szCs w:val="28"/>
              </w:rPr>
            </w:pPr>
            <w:r w:rsidRPr="00DC778B">
              <w:rPr>
                <w:color w:val="000000"/>
                <w:sz w:val="28"/>
                <w:szCs w:val="28"/>
              </w:rPr>
              <w:t xml:space="preserve">Водоотведение </w:t>
            </w:r>
          </w:p>
        </w:tc>
      </w:tr>
      <w:tr w:rsidR="00DC778B" w:rsidRPr="00DC778B" w14:paraId="119B0ABD" w14:textId="77777777" w:rsidTr="00925C0C">
        <w:tc>
          <w:tcPr>
            <w:tcW w:w="2694" w:type="dxa"/>
            <w:tcBorders>
              <w:top w:val="single" w:sz="4" w:space="0" w:color="auto"/>
              <w:left w:val="single" w:sz="4" w:space="0" w:color="auto"/>
              <w:bottom w:val="single" w:sz="4" w:space="0" w:color="auto"/>
              <w:right w:val="single" w:sz="4" w:space="0" w:color="auto"/>
            </w:tcBorders>
            <w:hideMark/>
          </w:tcPr>
          <w:p w14:paraId="587D6EA8" w14:textId="77777777" w:rsidR="00DC778B" w:rsidRPr="00DC778B" w:rsidRDefault="00DC778B" w:rsidP="00DC778B">
            <w:pPr>
              <w:jc w:val="center"/>
              <w:rPr>
                <w:color w:val="000000"/>
                <w:sz w:val="28"/>
                <w:szCs w:val="28"/>
              </w:rPr>
            </w:pPr>
            <w:r w:rsidRPr="00DC778B">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5F0AFCA5" w14:textId="77777777" w:rsidR="00DC778B" w:rsidRPr="00DC778B" w:rsidRDefault="00DC778B" w:rsidP="00DC778B">
            <w:pPr>
              <w:jc w:val="center"/>
              <w:rPr>
                <w:color w:val="000000"/>
                <w:sz w:val="28"/>
                <w:szCs w:val="28"/>
              </w:rPr>
            </w:pPr>
            <w:r w:rsidRPr="00DC778B">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38B2912" w14:textId="77777777" w:rsidR="00DC778B" w:rsidRPr="00DC778B" w:rsidRDefault="00DC778B" w:rsidP="00DC778B">
            <w:pPr>
              <w:jc w:val="center"/>
              <w:rPr>
                <w:color w:val="000000"/>
                <w:sz w:val="28"/>
                <w:szCs w:val="28"/>
              </w:rPr>
            </w:pPr>
            <w:r w:rsidRPr="00DC778B">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4CB37D4B" w14:textId="77777777" w:rsidR="00DC778B" w:rsidRPr="00DC778B" w:rsidRDefault="00DC778B" w:rsidP="00DC778B">
            <w:pPr>
              <w:jc w:val="center"/>
              <w:rPr>
                <w:color w:val="000000"/>
                <w:sz w:val="28"/>
                <w:szCs w:val="28"/>
              </w:rPr>
            </w:pPr>
            <w:r w:rsidRPr="00DC778B">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CDA735A" w14:textId="77777777" w:rsidR="00DC778B" w:rsidRPr="00DC778B" w:rsidRDefault="00DC778B" w:rsidP="00DC778B">
            <w:pPr>
              <w:jc w:val="center"/>
              <w:rPr>
                <w:color w:val="000000"/>
                <w:sz w:val="28"/>
                <w:szCs w:val="28"/>
              </w:rPr>
            </w:pPr>
            <w:r w:rsidRPr="00DC778B">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0387F3A7" w14:textId="77777777" w:rsidR="00DC778B" w:rsidRPr="00DC778B" w:rsidRDefault="00DC778B" w:rsidP="00DC778B">
            <w:pPr>
              <w:jc w:val="center"/>
              <w:rPr>
                <w:color w:val="000000"/>
                <w:sz w:val="28"/>
                <w:szCs w:val="28"/>
              </w:rPr>
            </w:pPr>
            <w:r w:rsidRPr="00DC778B">
              <w:rPr>
                <w:color w:val="000000"/>
                <w:sz w:val="28"/>
                <w:szCs w:val="28"/>
              </w:rPr>
              <w:t>-</w:t>
            </w:r>
          </w:p>
        </w:tc>
      </w:tr>
      <w:tr w:rsidR="00DC778B" w:rsidRPr="00DC778B" w14:paraId="1AC04348" w14:textId="77777777" w:rsidTr="00925C0C">
        <w:tc>
          <w:tcPr>
            <w:tcW w:w="10083" w:type="dxa"/>
            <w:gridSpan w:val="6"/>
            <w:tcBorders>
              <w:top w:val="single" w:sz="4" w:space="0" w:color="auto"/>
              <w:left w:val="single" w:sz="4" w:space="0" w:color="auto"/>
              <w:bottom w:val="single" w:sz="4" w:space="0" w:color="auto"/>
              <w:right w:val="single" w:sz="4" w:space="0" w:color="auto"/>
            </w:tcBorders>
          </w:tcPr>
          <w:p w14:paraId="03F7A990" w14:textId="77777777" w:rsidR="00DC778B" w:rsidRPr="00DC778B" w:rsidRDefault="00DC778B" w:rsidP="00DC778B">
            <w:pPr>
              <w:jc w:val="center"/>
              <w:rPr>
                <w:rFonts w:eastAsia="Calibri"/>
                <w:sz w:val="28"/>
                <w:szCs w:val="28"/>
              </w:rPr>
            </w:pPr>
            <w:r w:rsidRPr="00DC778B">
              <w:rPr>
                <w:kern w:val="32"/>
                <w:sz w:val="28"/>
                <w:szCs w:val="28"/>
              </w:rPr>
              <w:t>3. Водоотведение (</w:t>
            </w:r>
            <w:r w:rsidRPr="00DC778B">
              <w:rPr>
                <w:sz w:val="28"/>
                <w:szCs w:val="28"/>
              </w:rPr>
              <w:t xml:space="preserve">для абонентов, объекты </w:t>
            </w:r>
            <w:r w:rsidRPr="00DC778B">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4F30B5EE" w14:textId="77777777" w:rsidR="00DC778B" w:rsidRPr="00DC778B" w:rsidRDefault="00DC778B" w:rsidP="00DC778B">
            <w:pPr>
              <w:jc w:val="center"/>
              <w:rPr>
                <w:color w:val="000000"/>
                <w:sz w:val="28"/>
                <w:szCs w:val="28"/>
              </w:rPr>
            </w:pPr>
            <w:r w:rsidRPr="00DC778B">
              <w:rPr>
                <w:rFonts w:eastAsia="Calibri"/>
                <w:sz w:val="28"/>
                <w:szCs w:val="28"/>
              </w:rPr>
              <w:t>с гарантирующей организацией</w:t>
            </w:r>
            <w:r w:rsidRPr="00DC778B">
              <w:rPr>
                <w:sz w:val="28"/>
                <w:szCs w:val="20"/>
              </w:rPr>
              <w:t>)</w:t>
            </w:r>
          </w:p>
        </w:tc>
      </w:tr>
      <w:tr w:rsidR="00DC778B" w:rsidRPr="00DC778B" w14:paraId="71F162CC" w14:textId="77777777" w:rsidTr="00925C0C">
        <w:tc>
          <w:tcPr>
            <w:tcW w:w="2694" w:type="dxa"/>
            <w:tcBorders>
              <w:top w:val="single" w:sz="4" w:space="0" w:color="auto"/>
              <w:left w:val="single" w:sz="4" w:space="0" w:color="auto"/>
              <w:bottom w:val="single" w:sz="4" w:space="0" w:color="auto"/>
              <w:right w:val="single" w:sz="4" w:space="0" w:color="auto"/>
            </w:tcBorders>
          </w:tcPr>
          <w:p w14:paraId="5CE1D023" w14:textId="77777777" w:rsidR="00DC778B" w:rsidRPr="00DC778B" w:rsidRDefault="00DC778B" w:rsidP="00DC778B">
            <w:pPr>
              <w:jc w:val="center"/>
              <w:rPr>
                <w:color w:val="000000"/>
                <w:sz w:val="28"/>
                <w:szCs w:val="28"/>
              </w:rPr>
            </w:pPr>
            <w:r w:rsidRPr="00DC778B">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tcPr>
          <w:p w14:paraId="5DFAA448" w14:textId="77777777" w:rsidR="00DC778B" w:rsidRPr="00DC778B" w:rsidRDefault="00DC778B" w:rsidP="00DC778B">
            <w:pPr>
              <w:jc w:val="center"/>
              <w:rPr>
                <w:color w:val="000000"/>
                <w:sz w:val="28"/>
                <w:szCs w:val="28"/>
              </w:rPr>
            </w:pPr>
            <w:r w:rsidRPr="00DC778B">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tcPr>
          <w:p w14:paraId="737D48A0" w14:textId="77777777" w:rsidR="00DC778B" w:rsidRPr="00DC778B" w:rsidRDefault="00DC778B" w:rsidP="00DC778B">
            <w:pPr>
              <w:jc w:val="center"/>
              <w:rPr>
                <w:color w:val="000000"/>
                <w:sz w:val="28"/>
                <w:szCs w:val="28"/>
              </w:rPr>
            </w:pPr>
            <w:r w:rsidRPr="00DC778B">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tcPr>
          <w:p w14:paraId="2858269A" w14:textId="77777777" w:rsidR="00DC778B" w:rsidRPr="00DC778B" w:rsidRDefault="00DC778B" w:rsidP="00DC778B">
            <w:pPr>
              <w:jc w:val="center"/>
              <w:rPr>
                <w:color w:val="000000"/>
                <w:sz w:val="28"/>
                <w:szCs w:val="28"/>
              </w:rPr>
            </w:pPr>
            <w:r w:rsidRPr="00DC778B">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tcPr>
          <w:p w14:paraId="58CD9AD1" w14:textId="77777777" w:rsidR="00DC778B" w:rsidRPr="00DC778B" w:rsidRDefault="00DC778B" w:rsidP="00DC778B">
            <w:pPr>
              <w:jc w:val="center"/>
              <w:rPr>
                <w:color w:val="000000"/>
                <w:sz w:val="28"/>
                <w:szCs w:val="28"/>
              </w:rPr>
            </w:pPr>
            <w:r w:rsidRPr="00DC778B">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tcPr>
          <w:p w14:paraId="62B91898" w14:textId="77777777" w:rsidR="00DC778B" w:rsidRPr="00DC778B" w:rsidRDefault="00DC778B" w:rsidP="00DC778B">
            <w:pPr>
              <w:jc w:val="center"/>
              <w:rPr>
                <w:color w:val="000000"/>
                <w:sz w:val="28"/>
                <w:szCs w:val="28"/>
              </w:rPr>
            </w:pPr>
            <w:r w:rsidRPr="00DC778B">
              <w:rPr>
                <w:color w:val="000000"/>
                <w:sz w:val="28"/>
                <w:szCs w:val="28"/>
              </w:rPr>
              <w:t>-</w:t>
            </w:r>
          </w:p>
        </w:tc>
      </w:tr>
    </w:tbl>
    <w:p w14:paraId="5468154F" w14:textId="77777777" w:rsidR="00DC778B" w:rsidRPr="00DC778B" w:rsidRDefault="00DC778B" w:rsidP="00DC778B">
      <w:pPr>
        <w:jc w:val="center"/>
        <w:rPr>
          <w:color w:val="FF0000"/>
          <w:sz w:val="28"/>
          <w:szCs w:val="28"/>
        </w:rPr>
      </w:pPr>
    </w:p>
    <w:p w14:paraId="38065270" w14:textId="77777777" w:rsidR="00DC778B" w:rsidRPr="00DC778B" w:rsidRDefault="00DC778B" w:rsidP="00DC778B">
      <w:pPr>
        <w:jc w:val="center"/>
        <w:rPr>
          <w:color w:val="FF0000"/>
          <w:sz w:val="28"/>
          <w:szCs w:val="28"/>
        </w:rPr>
      </w:pPr>
    </w:p>
    <w:p w14:paraId="65956B40" w14:textId="77777777" w:rsidR="00DC778B" w:rsidRPr="00DC778B" w:rsidRDefault="00DC778B" w:rsidP="00DC778B">
      <w:pPr>
        <w:jc w:val="center"/>
        <w:rPr>
          <w:color w:val="FF0000"/>
          <w:sz w:val="28"/>
          <w:szCs w:val="28"/>
        </w:rPr>
      </w:pPr>
    </w:p>
    <w:p w14:paraId="30406AEA" w14:textId="77777777" w:rsidR="00DC778B" w:rsidRPr="00DC778B" w:rsidRDefault="00DC778B" w:rsidP="00DC778B">
      <w:pPr>
        <w:jc w:val="center"/>
        <w:rPr>
          <w:color w:val="FF0000"/>
          <w:sz w:val="28"/>
          <w:szCs w:val="28"/>
        </w:rPr>
      </w:pPr>
    </w:p>
    <w:p w14:paraId="325265BB" w14:textId="77777777" w:rsidR="00DC778B" w:rsidRPr="00DC778B" w:rsidRDefault="00DC778B" w:rsidP="00DC778B">
      <w:pPr>
        <w:jc w:val="center"/>
        <w:rPr>
          <w:sz w:val="28"/>
          <w:szCs w:val="28"/>
        </w:rPr>
      </w:pPr>
    </w:p>
    <w:p w14:paraId="1E157ECB" w14:textId="77777777" w:rsidR="00DC778B" w:rsidRPr="00DC778B" w:rsidRDefault="00DC778B" w:rsidP="00DC778B">
      <w:pPr>
        <w:jc w:val="center"/>
        <w:rPr>
          <w:sz w:val="28"/>
          <w:szCs w:val="28"/>
        </w:rPr>
      </w:pPr>
    </w:p>
    <w:p w14:paraId="39ADECA4" w14:textId="77777777" w:rsidR="00DC778B" w:rsidRPr="00DC778B" w:rsidRDefault="00DC778B" w:rsidP="00DC778B">
      <w:pPr>
        <w:jc w:val="center"/>
        <w:rPr>
          <w:sz w:val="28"/>
          <w:szCs w:val="28"/>
        </w:rPr>
      </w:pPr>
    </w:p>
    <w:p w14:paraId="605C2093" w14:textId="77777777" w:rsidR="00DC778B" w:rsidRPr="00DC778B" w:rsidRDefault="00DC778B" w:rsidP="00DC778B">
      <w:pPr>
        <w:jc w:val="center"/>
        <w:rPr>
          <w:sz w:val="28"/>
          <w:szCs w:val="28"/>
        </w:rPr>
      </w:pPr>
    </w:p>
    <w:p w14:paraId="495A8ECE" w14:textId="77777777" w:rsidR="00DC778B" w:rsidRPr="00DC778B" w:rsidRDefault="00DC778B" w:rsidP="00DC778B">
      <w:pPr>
        <w:jc w:val="center"/>
        <w:rPr>
          <w:sz w:val="28"/>
          <w:szCs w:val="28"/>
        </w:rPr>
      </w:pPr>
    </w:p>
    <w:p w14:paraId="322541CA" w14:textId="77777777" w:rsidR="00DC778B" w:rsidRPr="00DC778B" w:rsidRDefault="00DC778B" w:rsidP="00DC778B">
      <w:pPr>
        <w:jc w:val="center"/>
        <w:rPr>
          <w:sz w:val="28"/>
          <w:szCs w:val="28"/>
        </w:rPr>
      </w:pPr>
    </w:p>
    <w:p w14:paraId="5A59AAC3" w14:textId="77777777" w:rsidR="00DC778B" w:rsidRPr="00DC778B" w:rsidRDefault="00DC778B" w:rsidP="00DC778B">
      <w:pPr>
        <w:jc w:val="center"/>
        <w:rPr>
          <w:sz w:val="28"/>
          <w:szCs w:val="28"/>
        </w:rPr>
      </w:pPr>
    </w:p>
    <w:p w14:paraId="3CF8E683" w14:textId="77777777" w:rsidR="00DC778B" w:rsidRPr="00DC778B" w:rsidRDefault="00DC778B" w:rsidP="00DC778B">
      <w:pPr>
        <w:jc w:val="center"/>
        <w:rPr>
          <w:sz w:val="28"/>
          <w:szCs w:val="28"/>
        </w:rPr>
      </w:pPr>
    </w:p>
    <w:p w14:paraId="33B00A1B" w14:textId="77777777" w:rsidR="00DC778B" w:rsidRPr="00DC778B" w:rsidRDefault="00DC778B" w:rsidP="00DC778B">
      <w:pPr>
        <w:jc w:val="center"/>
        <w:rPr>
          <w:sz w:val="28"/>
          <w:szCs w:val="28"/>
        </w:rPr>
      </w:pPr>
    </w:p>
    <w:p w14:paraId="03807179" w14:textId="77777777" w:rsidR="00DC778B" w:rsidRPr="00DC778B" w:rsidRDefault="00DC778B" w:rsidP="00DC778B">
      <w:pPr>
        <w:jc w:val="center"/>
        <w:rPr>
          <w:sz w:val="28"/>
          <w:szCs w:val="28"/>
        </w:rPr>
      </w:pPr>
    </w:p>
    <w:p w14:paraId="718DE341" w14:textId="77777777" w:rsidR="00DC778B" w:rsidRPr="00DC778B" w:rsidRDefault="00DC778B" w:rsidP="00DC778B">
      <w:pPr>
        <w:jc w:val="center"/>
        <w:rPr>
          <w:sz w:val="28"/>
          <w:szCs w:val="28"/>
        </w:rPr>
      </w:pPr>
    </w:p>
    <w:p w14:paraId="6B542C92" w14:textId="77777777" w:rsidR="00DC778B" w:rsidRPr="00DC778B" w:rsidRDefault="00DC778B" w:rsidP="00DC778B">
      <w:pPr>
        <w:jc w:val="center"/>
        <w:rPr>
          <w:sz w:val="28"/>
          <w:szCs w:val="28"/>
        </w:rPr>
      </w:pPr>
    </w:p>
    <w:p w14:paraId="173ED5E7" w14:textId="77777777" w:rsidR="00DC778B" w:rsidRPr="00DC778B" w:rsidRDefault="00DC778B" w:rsidP="00DC778B">
      <w:pPr>
        <w:jc w:val="center"/>
        <w:rPr>
          <w:sz w:val="28"/>
          <w:szCs w:val="28"/>
        </w:rPr>
      </w:pPr>
    </w:p>
    <w:p w14:paraId="60A0B1F1" w14:textId="77777777" w:rsidR="00DC778B" w:rsidRPr="00DC778B" w:rsidRDefault="00DC778B" w:rsidP="00DC778B">
      <w:pPr>
        <w:jc w:val="center"/>
        <w:rPr>
          <w:sz w:val="28"/>
          <w:szCs w:val="28"/>
        </w:rPr>
      </w:pPr>
    </w:p>
    <w:p w14:paraId="0FD75F24" w14:textId="77777777" w:rsidR="00DC778B" w:rsidRPr="00DC778B" w:rsidRDefault="00DC778B" w:rsidP="00DC778B">
      <w:pPr>
        <w:jc w:val="center"/>
        <w:rPr>
          <w:sz w:val="28"/>
          <w:szCs w:val="28"/>
        </w:rPr>
      </w:pPr>
    </w:p>
    <w:p w14:paraId="5469B3D4" w14:textId="77777777" w:rsidR="00DC778B" w:rsidRPr="00DC778B" w:rsidRDefault="00DC778B" w:rsidP="00DC778B">
      <w:pPr>
        <w:jc w:val="center"/>
        <w:rPr>
          <w:sz w:val="28"/>
          <w:szCs w:val="28"/>
        </w:rPr>
      </w:pPr>
    </w:p>
    <w:p w14:paraId="7624BE5A" w14:textId="77777777" w:rsidR="00DC778B" w:rsidRPr="00DC778B" w:rsidRDefault="00DC778B" w:rsidP="00DC778B">
      <w:pPr>
        <w:jc w:val="center"/>
        <w:rPr>
          <w:sz w:val="28"/>
          <w:szCs w:val="28"/>
        </w:rPr>
      </w:pPr>
    </w:p>
    <w:p w14:paraId="7AA789F0" w14:textId="77777777" w:rsidR="00DC778B" w:rsidRPr="00DC778B" w:rsidRDefault="00DC778B" w:rsidP="00DC778B">
      <w:pPr>
        <w:jc w:val="center"/>
        <w:rPr>
          <w:sz w:val="28"/>
          <w:szCs w:val="28"/>
        </w:rPr>
      </w:pPr>
    </w:p>
    <w:p w14:paraId="0863B726" w14:textId="77777777" w:rsidR="00DC778B" w:rsidRPr="00DC778B" w:rsidRDefault="00DC778B" w:rsidP="00DC778B">
      <w:pPr>
        <w:jc w:val="center"/>
        <w:rPr>
          <w:sz w:val="28"/>
          <w:szCs w:val="28"/>
        </w:rPr>
      </w:pPr>
    </w:p>
    <w:p w14:paraId="7475E320" w14:textId="77777777" w:rsidR="00DC778B" w:rsidRPr="00DC778B" w:rsidRDefault="00DC778B" w:rsidP="00DC778B">
      <w:pPr>
        <w:jc w:val="center"/>
        <w:rPr>
          <w:sz w:val="28"/>
          <w:szCs w:val="28"/>
        </w:rPr>
      </w:pPr>
    </w:p>
    <w:p w14:paraId="699736E9" w14:textId="77777777" w:rsidR="00DC778B" w:rsidRPr="00DC778B" w:rsidRDefault="00DC778B" w:rsidP="00DC778B">
      <w:pPr>
        <w:jc w:val="center"/>
        <w:rPr>
          <w:sz w:val="28"/>
          <w:szCs w:val="28"/>
        </w:rPr>
      </w:pPr>
      <w:r w:rsidRPr="00DC778B">
        <w:rPr>
          <w:sz w:val="28"/>
          <w:szCs w:val="28"/>
        </w:rPr>
        <w:lastRenderedPageBreak/>
        <w:t>Раздел 5. Планируемые объемы подачи питьевой воды и объемы принимаемых сточных вод</w:t>
      </w:r>
    </w:p>
    <w:p w14:paraId="69228540" w14:textId="77777777" w:rsidR="00DC778B" w:rsidRPr="00DC778B" w:rsidRDefault="00DC778B" w:rsidP="00DC778B">
      <w:pPr>
        <w:jc w:val="center"/>
        <w:rPr>
          <w:sz w:val="28"/>
          <w:szCs w:val="28"/>
        </w:rPr>
      </w:pPr>
    </w:p>
    <w:tbl>
      <w:tblPr>
        <w:tblStyle w:val="258"/>
        <w:tblW w:w="10803" w:type="dxa"/>
        <w:tblInd w:w="-885" w:type="dxa"/>
        <w:tblLayout w:type="fixed"/>
        <w:tblLook w:val="04A0" w:firstRow="1" w:lastRow="0" w:firstColumn="1" w:lastColumn="0" w:noHBand="0" w:noVBand="1"/>
      </w:tblPr>
      <w:tblGrid>
        <w:gridCol w:w="1022"/>
        <w:gridCol w:w="2126"/>
        <w:gridCol w:w="709"/>
        <w:gridCol w:w="1134"/>
        <w:gridCol w:w="1134"/>
        <w:gridCol w:w="1134"/>
        <w:gridCol w:w="1134"/>
        <w:gridCol w:w="1134"/>
        <w:gridCol w:w="1276"/>
      </w:tblGrid>
      <w:tr w:rsidR="00DC778B" w:rsidRPr="00DC778B" w14:paraId="4333A923" w14:textId="77777777" w:rsidTr="00925C0C">
        <w:trPr>
          <w:trHeight w:val="747"/>
        </w:trPr>
        <w:tc>
          <w:tcPr>
            <w:tcW w:w="1022" w:type="dxa"/>
            <w:vMerge w:val="restart"/>
            <w:vAlign w:val="center"/>
          </w:tcPr>
          <w:p w14:paraId="6C5EC4B6" w14:textId="77777777" w:rsidR="00DC778B" w:rsidRPr="00DC778B" w:rsidRDefault="00DC778B" w:rsidP="00DC778B">
            <w:pPr>
              <w:jc w:val="center"/>
              <w:rPr>
                <w:color w:val="000000"/>
              </w:rPr>
            </w:pPr>
            <w:r w:rsidRPr="00DC778B">
              <w:rPr>
                <w:color w:val="000000"/>
              </w:rPr>
              <w:t>№ п/п</w:t>
            </w:r>
          </w:p>
        </w:tc>
        <w:tc>
          <w:tcPr>
            <w:tcW w:w="2126" w:type="dxa"/>
            <w:vMerge w:val="restart"/>
            <w:vAlign w:val="center"/>
          </w:tcPr>
          <w:p w14:paraId="0AAD5981" w14:textId="77777777" w:rsidR="00DC778B" w:rsidRPr="00DC778B" w:rsidRDefault="00DC778B" w:rsidP="00DC778B">
            <w:pPr>
              <w:jc w:val="center"/>
              <w:rPr>
                <w:color w:val="000000"/>
              </w:rPr>
            </w:pPr>
            <w:r w:rsidRPr="00DC778B">
              <w:rPr>
                <w:color w:val="000000"/>
              </w:rPr>
              <w:t>Наименование показателя</w:t>
            </w:r>
          </w:p>
        </w:tc>
        <w:tc>
          <w:tcPr>
            <w:tcW w:w="709" w:type="dxa"/>
            <w:vMerge w:val="restart"/>
            <w:vAlign w:val="center"/>
          </w:tcPr>
          <w:p w14:paraId="374F662E" w14:textId="77777777" w:rsidR="00DC778B" w:rsidRPr="00DC778B" w:rsidRDefault="00DC778B" w:rsidP="00DC778B">
            <w:pPr>
              <w:jc w:val="center"/>
              <w:rPr>
                <w:color w:val="000000"/>
              </w:rPr>
            </w:pPr>
            <w:r w:rsidRPr="00DC778B">
              <w:rPr>
                <w:color w:val="000000"/>
              </w:rPr>
              <w:t>Ед. изм.</w:t>
            </w:r>
          </w:p>
        </w:tc>
        <w:tc>
          <w:tcPr>
            <w:tcW w:w="2268" w:type="dxa"/>
            <w:gridSpan w:val="2"/>
            <w:vAlign w:val="center"/>
          </w:tcPr>
          <w:p w14:paraId="7C0FD503" w14:textId="77777777" w:rsidR="00DC778B" w:rsidRPr="00DC778B" w:rsidRDefault="00DC778B" w:rsidP="00DC778B">
            <w:pPr>
              <w:jc w:val="center"/>
              <w:rPr>
                <w:sz w:val="28"/>
                <w:szCs w:val="28"/>
              </w:rPr>
            </w:pPr>
            <w:r w:rsidRPr="00DC778B">
              <w:rPr>
                <w:sz w:val="28"/>
                <w:szCs w:val="28"/>
              </w:rPr>
              <w:t>2021 год</w:t>
            </w:r>
          </w:p>
        </w:tc>
        <w:tc>
          <w:tcPr>
            <w:tcW w:w="2268" w:type="dxa"/>
            <w:gridSpan w:val="2"/>
            <w:vAlign w:val="center"/>
          </w:tcPr>
          <w:p w14:paraId="066BE049" w14:textId="77777777" w:rsidR="00DC778B" w:rsidRPr="00DC778B" w:rsidRDefault="00DC778B" w:rsidP="00DC778B">
            <w:pPr>
              <w:jc w:val="center"/>
              <w:rPr>
                <w:sz w:val="28"/>
                <w:szCs w:val="28"/>
              </w:rPr>
            </w:pPr>
            <w:r w:rsidRPr="00DC778B">
              <w:rPr>
                <w:sz w:val="28"/>
                <w:szCs w:val="28"/>
              </w:rPr>
              <w:t>2022 год</w:t>
            </w:r>
          </w:p>
        </w:tc>
        <w:tc>
          <w:tcPr>
            <w:tcW w:w="2410" w:type="dxa"/>
            <w:gridSpan w:val="2"/>
            <w:vAlign w:val="center"/>
          </w:tcPr>
          <w:p w14:paraId="7387FE4C" w14:textId="77777777" w:rsidR="00DC778B" w:rsidRPr="00DC778B" w:rsidRDefault="00DC778B" w:rsidP="00DC778B">
            <w:pPr>
              <w:jc w:val="center"/>
              <w:rPr>
                <w:sz w:val="28"/>
                <w:szCs w:val="28"/>
              </w:rPr>
            </w:pPr>
            <w:r w:rsidRPr="00DC778B">
              <w:rPr>
                <w:sz w:val="28"/>
                <w:szCs w:val="28"/>
              </w:rPr>
              <w:t>2023 год</w:t>
            </w:r>
          </w:p>
        </w:tc>
      </w:tr>
      <w:tr w:rsidR="00DC778B" w:rsidRPr="00DC778B" w14:paraId="4FB442EF" w14:textId="77777777" w:rsidTr="00925C0C">
        <w:trPr>
          <w:trHeight w:val="1010"/>
        </w:trPr>
        <w:tc>
          <w:tcPr>
            <w:tcW w:w="1022" w:type="dxa"/>
            <w:vMerge/>
          </w:tcPr>
          <w:p w14:paraId="2FEC838D" w14:textId="77777777" w:rsidR="00DC778B" w:rsidRPr="00DC778B" w:rsidRDefault="00DC778B" w:rsidP="00DC778B">
            <w:pPr>
              <w:jc w:val="both"/>
              <w:rPr>
                <w:color w:val="000000"/>
              </w:rPr>
            </w:pPr>
          </w:p>
        </w:tc>
        <w:tc>
          <w:tcPr>
            <w:tcW w:w="2126" w:type="dxa"/>
            <w:vMerge/>
          </w:tcPr>
          <w:p w14:paraId="1F7F77EA" w14:textId="77777777" w:rsidR="00DC778B" w:rsidRPr="00DC778B" w:rsidRDefault="00DC778B" w:rsidP="00DC778B">
            <w:pPr>
              <w:jc w:val="both"/>
              <w:rPr>
                <w:color w:val="000000"/>
              </w:rPr>
            </w:pPr>
          </w:p>
        </w:tc>
        <w:tc>
          <w:tcPr>
            <w:tcW w:w="709" w:type="dxa"/>
            <w:vMerge/>
          </w:tcPr>
          <w:p w14:paraId="78280E9E" w14:textId="77777777" w:rsidR="00DC778B" w:rsidRPr="00DC778B" w:rsidRDefault="00DC778B" w:rsidP="00DC778B">
            <w:pPr>
              <w:jc w:val="both"/>
              <w:rPr>
                <w:color w:val="000000"/>
              </w:rPr>
            </w:pPr>
          </w:p>
        </w:tc>
        <w:tc>
          <w:tcPr>
            <w:tcW w:w="1134" w:type="dxa"/>
            <w:vAlign w:val="center"/>
          </w:tcPr>
          <w:p w14:paraId="33C5AF99" w14:textId="77777777" w:rsidR="00DC778B" w:rsidRPr="00DC778B" w:rsidRDefault="00DC778B" w:rsidP="00DC778B">
            <w:pPr>
              <w:jc w:val="center"/>
            </w:pPr>
            <w:r w:rsidRPr="00DC778B">
              <w:t>с 01.01.   по 30.06.</w:t>
            </w:r>
          </w:p>
        </w:tc>
        <w:tc>
          <w:tcPr>
            <w:tcW w:w="1134" w:type="dxa"/>
            <w:vAlign w:val="center"/>
          </w:tcPr>
          <w:p w14:paraId="41EE3F26" w14:textId="77777777" w:rsidR="00DC778B" w:rsidRPr="00DC778B" w:rsidRDefault="00DC778B" w:rsidP="00DC778B">
            <w:pPr>
              <w:jc w:val="center"/>
            </w:pPr>
            <w:r w:rsidRPr="00DC778B">
              <w:t>с 01.07.     по 31.12.</w:t>
            </w:r>
          </w:p>
        </w:tc>
        <w:tc>
          <w:tcPr>
            <w:tcW w:w="1134" w:type="dxa"/>
            <w:vAlign w:val="center"/>
          </w:tcPr>
          <w:p w14:paraId="6BF961FA" w14:textId="77777777" w:rsidR="00DC778B" w:rsidRPr="00DC778B" w:rsidRDefault="00DC778B" w:rsidP="00DC778B">
            <w:pPr>
              <w:jc w:val="center"/>
            </w:pPr>
            <w:r w:rsidRPr="00DC778B">
              <w:t>с 01.01.   по 30.06.</w:t>
            </w:r>
          </w:p>
        </w:tc>
        <w:tc>
          <w:tcPr>
            <w:tcW w:w="1134" w:type="dxa"/>
            <w:vAlign w:val="center"/>
          </w:tcPr>
          <w:p w14:paraId="5930B778" w14:textId="77777777" w:rsidR="00DC778B" w:rsidRPr="00DC778B" w:rsidRDefault="00DC778B" w:rsidP="00DC778B">
            <w:pPr>
              <w:jc w:val="center"/>
            </w:pPr>
            <w:r w:rsidRPr="00DC778B">
              <w:t>с 01.01.    по 30.06.</w:t>
            </w:r>
          </w:p>
        </w:tc>
        <w:tc>
          <w:tcPr>
            <w:tcW w:w="1134" w:type="dxa"/>
            <w:vAlign w:val="center"/>
          </w:tcPr>
          <w:p w14:paraId="3CFB55FA" w14:textId="77777777" w:rsidR="00DC778B" w:rsidRPr="00DC778B" w:rsidRDefault="00DC778B" w:rsidP="00DC778B">
            <w:pPr>
              <w:jc w:val="center"/>
            </w:pPr>
            <w:r w:rsidRPr="00DC778B">
              <w:t>с 01.07.     по 31.12.</w:t>
            </w:r>
          </w:p>
        </w:tc>
        <w:tc>
          <w:tcPr>
            <w:tcW w:w="1276" w:type="dxa"/>
            <w:vAlign w:val="center"/>
          </w:tcPr>
          <w:p w14:paraId="111E3A6E" w14:textId="77777777" w:rsidR="00DC778B" w:rsidRPr="00DC778B" w:rsidRDefault="00DC778B" w:rsidP="00DC778B">
            <w:pPr>
              <w:jc w:val="center"/>
            </w:pPr>
            <w:r w:rsidRPr="00DC778B">
              <w:t>с 01.01.   по 30.06.</w:t>
            </w:r>
          </w:p>
        </w:tc>
      </w:tr>
      <w:tr w:rsidR="00DC778B" w:rsidRPr="00DC778B" w14:paraId="223265E6" w14:textId="77777777" w:rsidTr="00925C0C">
        <w:trPr>
          <w:trHeight w:val="253"/>
        </w:trPr>
        <w:tc>
          <w:tcPr>
            <w:tcW w:w="1022" w:type="dxa"/>
          </w:tcPr>
          <w:p w14:paraId="5178B4C6" w14:textId="77777777" w:rsidR="00DC778B" w:rsidRPr="00DC778B" w:rsidRDefault="00DC778B" w:rsidP="00DC778B">
            <w:pPr>
              <w:jc w:val="center"/>
              <w:rPr>
                <w:color w:val="000000"/>
              </w:rPr>
            </w:pPr>
            <w:r w:rsidRPr="00DC778B">
              <w:rPr>
                <w:color w:val="000000"/>
              </w:rPr>
              <w:t>1</w:t>
            </w:r>
          </w:p>
        </w:tc>
        <w:tc>
          <w:tcPr>
            <w:tcW w:w="2126" w:type="dxa"/>
          </w:tcPr>
          <w:p w14:paraId="1EBBE3A0" w14:textId="77777777" w:rsidR="00DC778B" w:rsidRPr="00DC778B" w:rsidRDefault="00DC778B" w:rsidP="00DC778B">
            <w:pPr>
              <w:jc w:val="center"/>
              <w:rPr>
                <w:color w:val="000000"/>
              </w:rPr>
            </w:pPr>
            <w:r w:rsidRPr="00DC778B">
              <w:rPr>
                <w:color w:val="000000"/>
              </w:rPr>
              <w:t>2</w:t>
            </w:r>
          </w:p>
        </w:tc>
        <w:tc>
          <w:tcPr>
            <w:tcW w:w="709" w:type="dxa"/>
          </w:tcPr>
          <w:p w14:paraId="291846D8" w14:textId="77777777" w:rsidR="00DC778B" w:rsidRPr="00DC778B" w:rsidRDefault="00DC778B" w:rsidP="00DC778B">
            <w:pPr>
              <w:jc w:val="center"/>
              <w:rPr>
                <w:color w:val="000000"/>
              </w:rPr>
            </w:pPr>
            <w:r w:rsidRPr="00DC778B">
              <w:rPr>
                <w:color w:val="000000"/>
              </w:rPr>
              <w:t>3</w:t>
            </w:r>
          </w:p>
        </w:tc>
        <w:tc>
          <w:tcPr>
            <w:tcW w:w="1134" w:type="dxa"/>
            <w:vAlign w:val="center"/>
          </w:tcPr>
          <w:p w14:paraId="23629E84" w14:textId="77777777" w:rsidR="00DC778B" w:rsidRPr="00DC778B" w:rsidRDefault="00DC778B" w:rsidP="00DC778B">
            <w:pPr>
              <w:jc w:val="center"/>
              <w:rPr>
                <w:color w:val="000000"/>
              </w:rPr>
            </w:pPr>
            <w:r w:rsidRPr="00DC778B">
              <w:rPr>
                <w:color w:val="000000"/>
              </w:rPr>
              <w:t>4</w:t>
            </w:r>
          </w:p>
        </w:tc>
        <w:tc>
          <w:tcPr>
            <w:tcW w:w="1134" w:type="dxa"/>
            <w:vAlign w:val="center"/>
          </w:tcPr>
          <w:p w14:paraId="196803D3" w14:textId="77777777" w:rsidR="00DC778B" w:rsidRPr="00DC778B" w:rsidRDefault="00DC778B" w:rsidP="00DC778B">
            <w:pPr>
              <w:jc w:val="center"/>
              <w:rPr>
                <w:color w:val="000000"/>
              </w:rPr>
            </w:pPr>
            <w:r w:rsidRPr="00DC778B">
              <w:rPr>
                <w:color w:val="000000"/>
              </w:rPr>
              <w:t>5</w:t>
            </w:r>
          </w:p>
        </w:tc>
        <w:tc>
          <w:tcPr>
            <w:tcW w:w="1134" w:type="dxa"/>
          </w:tcPr>
          <w:p w14:paraId="46676F46" w14:textId="77777777" w:rsidR="00DC778B" w:rsidRPr="00DC778B" w:rsidRDefault="00DC778B" w:rsidP="00DC778B">
            <w:pPr>
              <w:jc w:val="center"/>
              <w:rPr>
                <w:color w:val="000000"/>
              </w:rPr>
            </w:pPr>
            <w:r w:rsidRPr="00DC778B">
              <w:rPr>
                <w:color w:val="000000"/>
              </w:rPr>
              <w:t>6</w:t>
            </w:r>
          </w:p>
        </w:tc>
        <w:tc>
          <w:tcPr>
            <w:tcW w:w="1134" w:type="dxa"/>
          </w:tcPr>
          <w:p w14:paraId="09249E0F" w14:textId="77777777" w:rsidR="00DC778B" w:rsidRPr="00DC778B" w:rsidRDefault="00DC778B" w:rsidP="00DC778B">
            <w:pPr>
              <w:jc w:val="center"/>
              <w:rPr>
                <w:color w:val="000000"/>
              </w:rPr>
            </w:pPr>
            <w:r w:rsidRPr="00DC778B">
              <w:rPr>
                <w:color w:val="000000"/>
              </w:rPr>
              <w:t>7</w:t>
            </w:r>
          </w:p>
        </w:tc>
        <w:tc>
          <w:tcPr>
            <w:tcW w:w="1134" w:type="dxa"/>
          </w:tcPr>
          <w:p w14:paraId="5CD05FD1" w14:textId="77777777" w:rsidR="00DC778B" w:rsidRPr="00DC778B" w:rsidRDefault="00DC778B" w:rsidP="00DC778B">
            <w:pPr>
              <w:jc w:val="center"/>
              <w:rPr>
                <w:color w:val="000000"/>
              </w:rPr>
            </w:pPr>
            <w:r w:rsidRPr="00DC778B">
              <w:rPr>
                <w:color w:val="000000"/>
              </w:rPr>
              <w:t>8</w:t>
            </w:r>
          </w:p>
        </w:tc>
        <w:tc>
          <w:tcPr>
            <w:tcW w:w="1276" w:type="dxa"/>
          </w:tcPr>
          <w:p w14:paraId="40F8C1DF" w14:textId="77777777" w:rsidR="00DC778B" w:rsidRPr="00DC778B" w:rsidRDefault="00DC778B" w:rsidP="00DC778B">
            <w:pPr>
              <w:jc w:val="center"/>
              <w:rPr>
                <w:color w:val="000000"/>
              </w:rPr>
            </w:pPr>
            <w:r w:rsidRPr="00DC778B">
              <w:rPr>
                <w:color w:val="000000"/>
              </w:rPr>
              <w:t>9</w:t>
            </w:r>
          </w:p>
        </w:tc>
      </w:tr>
      <w:tr w:rsidR="00DC778B" w:rsidRPr="00DC778B" w14:paraId="6821A922" w14:textId="77777777" w:rsidTr="00925C0C">
        <w:trPr>
          <w:trHeight w:val="381"/>
        </w:trPr>
        <w:tc>
          <w:tcPr>
            <w:tcW w:w="10803" w:type="dxa"/>
            <w:gridSpan w:val="9"/>
            <w:vAlign w:val="center"/>
          </w:tcPr>
          <w:p w14:paraId="027BF2E3" w14:textId="77777777" w:rsidR="00DC778B" w:rsidRPr="00DC778B" w:rsidRDefault="00DC778B" w:rsidP="00CD067D">
            <w:pPr>
              <w:numPr>
                <w:ilvl w:val="0"/>
                <w:numId w:val="16"/>
              </w:numPr>
              <w:contextualSpacing/>
              <w:jc w:val="center"/>
              <w:rPr>
                <w:color w:val="000000"/>
                <w:sz w:val="28"/>
                <w:szCs w:val="28"/>
              </w:rPr>
            </w:pPr>
            <w:r w:rsidRPr="00DC778B">
              <w:rPr>
                <w:color w:val="000000"/>
                <w:sz w:val="28"/>
                <w:szCs w:val="28"/>
              </w:rPr>
              <w:t>Холодное водоснабжение питьевой водой</w:t>
            </w:r>
          </w:p>
        </w:tc>
      </w:tr>
      <w:tr w:rsidR="00DC778B" w:rsidRPr="00DC778B" w14:paraId="462DD819" w14:textId="77777777" w:rsidTr="00925C0C">
        <w:trPr>
          <w:trHeight w:val="439"/>
        </w:trPr>
        <w:tc>
          <w:tcPr>
            <w:tcW w:w="1022" w:type="dxa"/>
            <w:vAlign w:val="center"/>
          </w:tcPr>
          <w:p w14:paraId="6E625FCF" w14:textId="77777777" w:rsidR="00DC778B" w:rsidRPr="00DC778B" w:rsidRDefault="00DC778B" w:rsidP="00DC778B">
            <w:pPr>
              <w:jc w:val="center"/>
              <w:rPr>
                <w:color w:val="000000"/>
              </w:rPr>
            </w:pPr>
            <w:r w:rsidRPr="00DC778B">
              <w:rPr>
                <w:color w:val="000000"/>
              </w:rPr>
              <w:t>1.1.</w:t>
            </w:r>
          </w:p>
        </w:tc>
        <w:tc>
          <w:tcPr>
            <w:tcW w:w="2126" w:type="dxa"/>
            <w:vAlign w:val="center"/>
          </w:tcPr>
          <w:p w14:paraId="4F026C9A" w14:textId="77777777" w:rsidR="00DC778B" w:rsidRPr="00DC778B" w:rsidRDefault="00DC778B" w:rsidP="00DC778B">
            <w:pPr>
              <w:rPr>
                <w:color w:val="000000"/>
              </w:rPr>
            </w:pPr>
            <w:r w:rsidRPr="00DC778B">
              <w:rPr>
                <w:color w:val="000000"/>
              </w:rPr>
              <w:t>Поднято воды</w:t>
            </w:r>
          </w:p>
        </w:tc>
        <w:tc>
          <w:tcPr>
            <w:tcW w:w="709" w:type="dxa"/>
            <w:vAlign w:val="center"/>
          </w:tcPr>
          <w:p w14:paraId="2B0D3912" w14:textId="77777777" w:rsidR="00DC778B" w:rsidRPr="00DC778B" w:rsidRDefault="00DC778B" w:rsidP="00DC778B">
            <w:pPr>
              <w:jc w:val="center"/>
              <w:rPr>
                <w:color w:val="000000"/>
                <w:vertAlign w:val="superscript"/>
              </w:rPr>
            </w:pPr>
            <w:r w:rsidRPr="00DC778B">
              <w:rPr>
                <w:color w:val="000000"/>
              </w:rPr>
              <w:t>м</w:t>
            </w:r>
            <w:r w:rsidRPr="00DC778B">
              <w:rPr>
                <w:color w:val="000000"/>
                <w:vertAlign w:val="superscript"/>
              </w:rPr>
              <w:t>3</w:t>
            </w:r>
          </w:p>
        </w:tc>
        <w:tc>
          <w:tcPr>
            <w:tcW w:w="1134" w:type="dxa"/>
            <w:vAlign w:val="center"/>
          </w:tcPr>
          <w:p w14:paraId="35533B4F" w14:textId="77777777" w:rsidR="00DC778B" w:rsidRPr="00DC778B" w:rsidRDefault="00DC778B" w:rsidP="00DC778B">
            <w:pPr>
              <w:jc w:val="center"/>
              <w:rPr>
                <w:color w:val="000000"/>
                <w:sz w:val="20"/>
                <w:szCs w:val="20"/>
              </w:rPr>
            </w:pPr>
            <w:r w:rsidRPr="00DC778B">
              <w:rPr>
                <w:color w:val="000000"/>
                <w:sz w:val="20"/>
                <w:szCs w:val="20"/>
              </w:rPr>
              <w:t>521829,00</w:t>
            </w:r>
          </w:p>
        </w:tc>
        <w:tc>
          <w:tcPr>
            <w:tcW w:w="1134" w:type="dxa"/>
            <w:vAlign w:val="center"/>
          </w:tcPr>
          <w:p w14:paraId="55172262" w14:textId="77777777" w:rsidR="00DC778B" w:rsidRPr="00DC778B" w:rsidRDefault="00DC778B" w:rsidP="00DC778B">
            <w:pPr>
              <w:jc w:val="center"/>
              <w:rPr>
                <w:color w:val="000000"/>
                <w:sz w:val="20"/>
                <w:szCs w:val="20"/>
              </w:rPr>
            </w:pPr>
            <w:r w:rsidRPr="00DC778B">
              <w:rPr>
                <w:color w:val="000000"/>
                <w:sz w:val="20"/>
                <w:szCs w:val="20"/>
              </w:rPr>
              <w:t>521829,00</w:t>
            </w:r>
          </w:p>
        </w:tc>
        <w:tc>
          <w:tcPr>
            <w:tcW w:w="1134" w:type="dxa"/>
            <w:vAlign w:val="center"/>
          </w:tcPr>
          <w:p w14:paraId="738EFDE3" w14:textId="77777777" w:rsidR="00DC778B" w:rsidRPr="00DC778B" w:rsidRDefault="00DC778B" w:rsidP="00DC778B">
            <w:pPr>
              <w:jc w:val="center"/>
              <w:rPr>
                <w:sz w:val="20"/>
                <w:szCs w:val="20"/>
              </w:rPr>
            </w:pPr>
            <w:r w:rsidRPr="00DC778B">
              <w:rPr>
                <w:sz w:val="20"/>
                <w:szCs w:val="20"/>
              </w:rPr>
              <w:t>530450,00</w:t>
            </w:r>
          </w:p>
        </w:tc>
        <w:tc>
          <w:tcPr>
            <w:tcW w:w="1134" w:type="dxa"/>
            <w:vAlign w:val="center"/>
          </w:tcPr>
          <w:p w14:paraId="4FAEEA12" w14:textId="77777777" w:rsidR="00DC778B" w:rsidRPr="00DC778B" w:rsidRDefault="00DC778B" w:rsidP="00DC778B">
            <w:pPr>
              <w:jc w:val="center"/>
              <w:rPr>
                <w:sz w:val="20"/>
                <w:szCs w:val="20"/>
              </w:rPr>
            </w:pPr>
            <w:r w:rsidRPr="00DC778B">
              <w:rPr>
                <w:sz w:val="20"/>
                <w:szCs w:val="20"/>
              </w:rPr>
              <w:t>530450,00</w:t>
            </w:r>
          </w:p>
        </w:tc>
        <w:tc>
          <w:tcPr>
            <w:tcW w:w="1134" w:type="dxa"/>
            <w:vAlign w:val="center"/>
          </w:tcPr>
          <w:p w14:paraId="04569114" w14:textId="77777777" w:rsidR="00DC778B" w:rsidRPr="00DC778B" w:rsidRDefault="00DC778B" w:rsidP="00DC778B">
            <w:pPr>
              <w:jc w:val="center"/>
              <w:rPr>
                <w:color w:val="000000"/>
                <w:sz w:val="20"/>
                <w:szCs w:val="20"/>
              </w:rPr>
            </w:pPr>
            <w:r w:rsidRPr="00DC778B">
              <w:rPr>
                <w:color w:val="000000"/>
                <w:sz w:val="20"/>
                <w:szCs w:val="20"/>
              </w:rPr>
              <w:t>521829,00</w:t>
            </w:r>
          </w:p>
        </w:tc>
        <w:tc>
          <w:tcPr>
            <w:tcW w:w="1276" w:type="dxa"/>
            <w:vAlign w:val="center"/>
          </w:tcPr>
          <w:p w14:paraId="08086C42" w14:textId="77777777" w:rsidR="00DC778B" w:rsidRPr="00DC778B" w:rsidRDefault="00DC778B" w:rsidP="00DC778B">
            <w:pPr>
              <w:jc w:val="center"/>
              <w:rPr>
                <w:color w:val="000000"/>
                <w:sz w:val="20"/>
                <w:szCs w:val="20"/>
              </w:rPr>
            </w:pPr>
            <w:r w:rsidRPr="00DC778B">
              <w:rPr>
                <w:color w:val="000000"/>
                <w:sz w:val="20"/>
                <w:szCs w:val="20"/>
              </w:rPr>
              <w:t>521829,00</w:t>
            </w:r>
          </w:p>
        </w:tc>
      </w:tr>
      <w:tr w:rsidR="00DC778B" w:rsidRPr="00DC778B" w14:paraId="0917399F" w14:textId="77777777" w:rsidTr="00925C0C">
        <w:trPr>
          <w:trHeight w:val="389"/>
        </w:trPr>
        <w:tc>
          <w:tcPr>
            <w:tcW w:w="1022" w:type="dxa"/>
            <w:vAlign w:val="center"/>
          </w:tcPr>
          <w:p w14:paraId="67C812CB" w14:textId="77777777" w:rsidR="00DC778B" w:rsidRPr="00DC778B" w:rsidRDefault="00DC778B" w:rsidP="00DC778B">
            <w:pPr>
              <w:jc w:val="center"/>
              <w:rPr>
                <w:color w:val="000000"/>
              </w:rPr>
            </w:pPr>
            <w:r w:rsidRPr="00DC778B">
              <w:rPr>
                <w:color w:val="000000"/>
              </w:rPr>
              <w:t>1.2.</w:t>
            </w:r>
          </w:p>
        </w:tc>
        <w:tc>
          <w:tcPr>
            <w:tcW w:w="2126" w:type="dxa"/>
            <w:vAlign w:val="center"/>
          </w:tcPr>
          <w:p w14:paraId="0185DC2D" w14:textId="77777777" w:rsidR="00DC778B" w:rsidRPr="00DC778B" w:rsidRDefault="00DC778B" w:rsidP="00DC778B">
            <w:pPr>
              <w:rPr>
                <w:color w:val="000000"/>
              </w:rPr>
            </w:pPr>
            <w:r w:rsidRPr="00DC778B">
              <w:rPr>
                <w:color w:val="000000"/>
              </w:rPr>
              <w:t>Получено со стороны</w:t>
            </w:r>
          </w:p>
        </w:tc>
        <w:tc>
          <w:tcPr>
            <w:tcW w:w="709" w:type="dxa"/>
            <w:vAlign w:val="center"/>
          </w:tcPr>
          <w:p w14:paraId="075C6971"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7F45C547" w14:textId="77777777" w:rsidR="00DC778B" w:rsidRPr="00DC778B" w:rsidRDefault="00DC778B" w:rsidP="00DC778B">
            <w:pPr>
              <w:jc w:val="center"/>
              <w:rPr>
                <w:color w:val="000000"/>
                <w:sz w:val="20"/>
                <w:szCs w:val="20"/>
              </w:rPr>
            </w:pPr>
            <w:r w:rsidRPr="00DC778B">
              <w:rPr>
                <w:color w:val="000000"/>
                <w:sz w:val="20"/>
                <w:szCs w:val="20"/>
              </w:rPr>
              <w:t>390666,24</w:t>
            </w:r>
          </w:p>
        </w:tc>
        <w:tc>
          <w:tcPr>
            <w:tcW w:w="1134" w:type="dxa"/>
            <w:vAlign w:val="center"/>
          </w:tcPr>
          <w:p w14:paraId="32AE2719" w14:textId="77777777" w:rsidR="00DC778B" w:rsidRPr="00DC778B" w:rsidRDefault="00DC778B" w:rsidP="00DC778B">
            <w:pPr>
              <w:jc w:val="center"/>
              <w:rPr>
                <w:color w:val="000000"/>
                <w:sz w:val="20"/>
                <w:szCs w:val="20"/>
              </w:rPr>
            </w:pPr>
            <w:r w:rsidRPr="00DC778B">
              <w:rPr>
                <w:color w:val="000000"/>
                <w:sz w:val="20"/>
                <w:szCs w:val="20"/>
              </w:rPr>
              <w:t>390666,24</w:t>
            </w:r>
          </w:p>
        </w:tc>
        <w:tc>
          <w:tcPr>
            <w:tcW w:w="1134" w:type="dxa"/>
            <w:vAlign w:val="center"/>
          </w:tcPr>
          <w:p w14:paraId="5E1EB456" w14:textId="77777777" w:rsidR="00DC778B" w:rsidRPr="00DC778B" w:rsidRDefault="00DC778B" w:rsidP="00DC778B">
            <w:pPr>
              <w:jc w:val="center"/>
              <w:rPr>
                <w:sz w:val="20"/>
                <w:szCs w:val="20"/>
              </w:rPr>
            </w:pPr>
            <w:r w:rsidRPr="00DC778B">
              <w:rPr>
                <w:sz w:val="20"/>
                <w:szCs w:val="20"/>
              </w:rPr>
              <w:t>409609,25</w:t>
            </w:r>
          </w:p>
        </w:tc>
        <w:tc>
          <w:tcPr>
            <w:tcW w:w="1134" w:type="dxa"/>
            <w:vAlign w:val="center"/>
          </w:tcPr>
          <w:p w14:paraId="5AF9214E" w14:textId="77777777" w:rsidR="00DC778B" w:rsidRPr="00DC778B" w:rsidRDefault="00DC778B" w:rsidP="00DC778B">
            <w:pPr>
              <w:jc w:val="center"/>
              <w:rPr>
                <w:sz w:val="20"/>
                <w:szCs w:val="20"/>
              </w:rPr>
            </w:pPr>
            <w:r w:rsidRPr="00DC778B">
              <w:rPr>
                <w:sz w:val="20"/>
                <w:szCs w:val="20"/>
              </w:rPr>
              <w:t>409609,25</w:t>
            </w:r>
          </w:p>
        </w:tc>
        <w:tc>
          <w:tcPr>
            <w:tcW w:w="1134" w:type="dxa"/>
            <w:vAlign w:val="center"/>
          </w:tcPr>
          <w:p w14:paraId="227F93EA" w14:textId="77777777" w:rsidR="00DC778B" w:rsidRPr="00DC778B" w:rsidRDefault="00DC778B" w:rsidP="00DC778B">
            <w:pPr>
              <w:jc w:val="center"/>
              <w:rPr>
                <w:color w:val="000000"/>
                <w:sz w:val="20"/>
                <w:szCs w:val="20"/>
              </w:rPr>
            </w:pPr>
            <w:r w:rsidRPr="00DC778B">
              <w:rPr>
                <w:color w:val="000000"/>
                <w:sz w:val="20"/>
                <w:szCs w:val="20"/>
              </w:rPr>
              <w:t>390666,24</w:t>
            </w:r>
          </w:p>
        </w:tc>
        <w:tc>
          <w:tcPr>
            <w:tcW w:w="1276" w:type="dxa"/>
            <w:vAlign w:val="center"/>
          </w:tcPr>
          <w:p w14:paraId="135A450A" w14:textId="77777777" w:rsidR="00DC778B" w:rsidRPr="00DC778B" w:rsidRDefault="00DC778B" w:rsidP="00DC778B">
            <w:pPr>
              <w:jc w:val="center"/>
              <w:rPr>
                <w:color w:val="000000"/>
                <w:sz w:val="20"/>
                <w:szCs w:val="20"/>
              </w:rPr>
            </w:pPr>
            <w:r w:rsidRPr="00DC778B">
              <w:rPr>
                <w:color w:val="000000"/>
                <w:sz w:val="20"/>
                <w:szCs w:val="20"/>
              </w:rPr>
              <w:t>390666,24</w:t>
            </w:r>
          </w:p>
        </w:tc>
      </w:tr>
      <w:tr w:rsidR="00DC778B" w:rsidRPr="00DC778B" w14:paraId="3EA1D033" w14:textId="77777777" w:rsidTr="00925C0C">
        <w:trPr>
          <w:trHeight w:val="392"/>
        </w:trPr>
        <w:tc>
          <w:tcPr>
            <w:tcW w:w="1022" w:type="dxa"/>
            <w:vAlign w:val="center"/>
          </w:tcPr>
          <w:p w14:paraId="5B0A49F3" w14:textId="77777777" w:rsidR="00DC778B" w:rsidRPr="00DC778B" w:rsidRDefault="00DC778B" w:rsidP="00DC778B">
            <w:pPr>
              <w:jc w:val="center"/>
              <w:rPr>
                <w:color w:val="000000"/>
              </w:rPr>
            </w:pPr>
            <w:r w:rsidRPr="00DC778B">
              <w:rPr>
                <w:color w:val="000000"/>
              </w:rPr>
              <w:t>1.3.</w:t>
            </w:r>
          </w:p>
        </w:tc>
        <w:tc>
          <w:tcPr>
            <w:tcW w:w="2126" w:type="dxa"/>
            <w:vAlign w:val="center"/>
          </w:tcPr>
          <w:p w14:paraId="34C3CA2B" w14:textId="77777777" w:rsidR="00DC778B" w:rsidRPr="00DC778B" w:rsidRDefault="00DC778B" w:rsidP="00DC778B">
            <w:pPr>
              <w:rPr>
                <w:color w:val="000000"/>
              </w:rPr>
            </w:pPr>
            <w:r w:rsidRPr="00DC778B">
              <w:rPr>
                <w:color w:val="000000"/>
              </w:rPr>
              <w:t>Расход воды на коммунально-бытовые нужды</w:t>
            </w:r>
          </w:p>
        </w:tc>
        <w:tc>
          <w:tcPr>
            <w:tcW w:w="709" w:type="dxa"/>
            <w:vAlign w:val="center"/>
          </w:tcPr>
          <w:p w14:paraId="562F93C2"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7A4465E5"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2D05FC07"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59A25981"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44509636"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629F621E" w14:textId="77777777" w:rsidR="00DC778B" w:rsidRPr="00DC778B" w:rsidRDefault="00DC778B" w:rsidP="00DC778B">
            <w:pPr>
              <w:jc w:val="center"/>
              <w:rPr>
                <w:sz w:val="20"/>
                <w:szCs w:val="20"/>
              </w:rPr>
            </w:pPr>
            <w:r w:rsidRPr="00DC778B">
              <w:rPr>
                <w:sz w:val="20"/>
                <w:szCs w:val="20"/>
              </w:rPr>
              <w:t>-</w:t>
            </w:r>
          </w:p>
        </w:tc>
        <w:tc>
          <w:tcPr>
            <w:tcW w:w="1276" w:type="dxa"/>
            <w:vAlign w:val="center"/>
          </w:tcPr>
          <w:p w14:paraId="17840433" w14:textId="77777777" w:rsidR="00DC778B" w:rsidRPr="00DC778B" w:rsidRDefault="00DC778B" w:rsidP="00DC778B">
            <w:pPr>
              <w:jc w:val="center"/>
              <w:rPr>
                <w:sz w:val="20"/>
                <w:szCs w:val="20"/>
              </w:rPr>
            </w:pPr>
            <w:r w:rsidRPr="00DC778B">
              <w:rPr>
                <w:sz w:val="20"/>
                <w:szCs w:val="20"/>
              </w:rPr>
              <w:t>-</w:t>
            </w:r>
          </w:p>
        </w:tc>
      </w:tr>
      <w:tr w:rsidR="00DC778B" w:rsidRPr="00DC778B" w14:paraId="7E0B2A51" w14:textId="77777777" w:rsidTr="00925C0C">
        <w:trPr>
          <w:trHeight w:val="413"/>
        </w:trPr>
        <w:tc>
          <w:tcPr>
            <w:tcW w:w="1022" w:type="dxa"/>
            <w:vAlign w:val="center"/>
          </w:tcPr>
          <w:p w14:paraId="60BD0CCB" w14:textId="77777777" w:rsidR="00DC778B" w:rsidRPr="00DC778B" w:rsidRDefault="00DC778B" w:rsidP="00DC778B">
            <w:pPr>
              <w:jc w:val="center"/>
              <w:rPr>
                <w:color w:val="000000"/>
              </w:rPr>
            </w:pPr>
            <w:r w:rsidRPr="00DC778B">
              <w:rPr>
                <w:color w:val="000000"/>
              </w:rPr>
              <w:t>1.4.</w:t>
            </w:r>
          </w:p>
        </w:tc>
        <w:tc>
          <w:tcPr>
            <w:tcW w:w="2126" w:type="dxa"/>
            <w:vAlign w:val="center"/>
          </w:tcPr>
          <w:p w14:paraId="4FA0A089" w14:textId="77777777" w:rsidR="00DC778B" w:rsidRPr="00DC778B" w:rsidRDefault="00DC778B" w:rsidP="00DC778B">
            <w:pPr>
              <w:rPr>
                <w:color w:val="000000"/>
              </w:rPr>
            </w:pPr>
            <w:r w:rsidRPr="00DC778B">
              <w:rPr>
                <w:color w:val="000000"/>
              </w:rPr>
              <w:t>Расход воды на нужды предприятия:</w:t>
            </w:r>
          </w:p>
        </w:tc>
        <w:tc>
          <w:tcPr>
            <w:tcW w:w="709" w:type="dxa"/>
            <w:vAlign w:val="center"/>
          </w:tcPr>
          <w:p w14:paraId="603B8AF9"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674F5F2D" w14:textId="77777777" w:rsidR="00DC778B" w:rsidRPr="00DC778B" w:rsidRDefault="00DC778B" w:rsidP="00DC778B">
            <w:pPr>
              <w:jc w:val="center"/>
              <w:rPr>
                <w:color w:val="000000"/>
                <w:sz w:val="20"/>
                <w:szCs w:val="20"/>
              </w:rPr>
            </w:pPr>
            <w:r w:rsidRPr="00DC778B">
              <w:rPr>
                <w:color w:val="000000"/>
                <w:sz w:val="20"/>
                <w:szCs w:val="20"/>
              </w:rPr>
              <w:t>5636,34</w:t>
            </w:r>
          </w:p>
        </w:tc>
        <w:tc>
          <w:tcPr>
            <w:tcW w:w="1134" w:type="dxa"/>
            <w:vAlign w:val="center"/>
          </w:tcPr>
          <w:p w14:paraId="6B0330B0" w14:textId="77777777" w:rsidR="00DC778B" w:rsidRPr="00DC778B" w:rsidRDefault="00DC778B" w:rsidP="00DC778B">
            <w:pPr>
              <w:jc w:val="center"/>
              <w:rPr>
                <w:color w:val="000000"/>
                <w:sz w:val="20"/>
                <w:szCs w:val="20"/>
              </w:rPr>
            </w:pPr>
            <w:r w:rsidRPr="00DC778B">
              <w:rPr>
                <w:color w:val="000000"/>
                <w:sz w:val="20"/>
                <w:szCs w:val="20"/>
              </w:rPr>
              <w:t>5636,34</w:t>
            </w:r>
          </w:p>
        </w:tc>
        <w:tc>
          <w:tcPr>
            <w:tcW w:w="1134" w:type="dxa"/>
            <w:vAlign w:val="center"/>
          </w:tcPr>
          <w:p w14:paraId="746FCCFD" w14:textId="77777777" w:rsidR="00DC778B" w:rsidRPr="00DC778B" w:rsidRDefault="00DC778B" w:rsidP="00DC778B">
            <w:pPr>
              <w:jc w:val="center"/>
              <w:rPr>
                <w:sz w:val="20"/>
                <w:szCs w:val="20"/>
              </w:rPr>
            </w:pPr>
            <w:r w:rsidRPr="00DC778B">
              <w:rPr>
                <w:sz w:val="20"/>
                <w:szCs w:val="20"/>
              </w:rPr>
              <w:t>5636,30</w:t>
            </w:r>
          </w:p>
        </w:tc>
        <w:tc>
          <w:tcPr>
            <w:tcW w:w="1134" w:type="dxa"/>
            <w:vAlign w:val="center"/>
          </w:tcPr>
          <w:p w14:paraId="00180C43" w14:textId="77777777" w:rsidR="00DC778B" w:rsidRPr="00DC778B" w:rsidRDefault="00DC778B" w:rsidP="00DC778B">
            <w:pPr>
              <w:jc w:val="center"/>
              <w:rPr>
                <w:sz w:val="20"/>
                <w:szCs w:val="20"/>
              </w:rPr>
            </w:pPr>
            <w:r w:rsidRPr="00DC778B">
              <w:rPr>
                <w:sz w:val="20"/>
                <w:szCs w:val="20"/>
              </w:rPr>
              <w:t>5636,30</w:t>
            </w:r>
          </w:p>
        </w:tc>
        <w:tc>
          <w:tcPr>
            <w:tcW w:w="1134" w:type="dxa"/>
            <w:vAlign w:val="center"/>
          </w:tcPr>
          <w:p w14:paraId="359B0DAE" w14:textId="77777777" w:rsidR="00DC778B" w:rsidRPr="00DC778B" w:rsidRDefault="00DC778B" w:rsidP="00DC778B">
            <w:pPr>
              <w:jc w:val="center"/>
              <w:rPr>
                <w:sz w:val="20"/>
                <w:szCs w:val="20"/>
              </w:rPr>
            </w:pPr>
            <w:r w:rsidRPr="00DC778B">
              <w:rPr>
                <w:sz w:val="20"/>
                <w:szCs w:val="20"/>
              </w:rPr>
              <w:t>5636,34</w:t>
            </w:r>
          </w:p>
        </w:tc>
        <w:tc>
          <w:tcPr>
            <w:tcW w:w="1276" w:type="dxa"/>
            <w:vAlign w:val="center"/>
          </w:tcPr>
          <w:p w14:paraId="18688D8D" w14:textId="77777777" w:rsidR="00DC778B" w:rsidRPr="00DC778B" w:rsidRDefault="00DC778B" w:rsidP="00DC778B">
            <w:pPr>
              <w:jc w:val="center"/>
              <w:rPr>
                <w:color w:val="000000"/>
                <w:sz w:val="20"/>
                <w:szCs w:val="20"/>
              </w:rPr>
            </w:pPr>
            <w:r w:rsidRPr="00DC778B">
              <w:rPr>
                <w:color w:val="000000"/>
                <w:sz w:val="20"/>
                <w:szCs w:val="20"/>
              </w:rPr>
              <w:t>5636,34</w:t>
            </w:r>
          </w:p>
        </w:tc>
      </w:tr>
      <w:tr w:rsidR="00DC778B" w:rsidRPr="00DC778B" w14:paraId="265FF2CE" w14:textId="77777777" w:rsidTr="00925C0C">
        <w:trPr>
          <w:trHeight w:val="405"/>
        </w:trPr>
        <w:tc>
          <w:tcPr>
            <w:tcW w:w="1022" w:type="dxa"/>
            <w:vAlign w:val="center"/>
          </w:tcPr>
          <w:p w14:paraId="0D636C4D" w14:textId="77777777" w:rsidR="00DC778B" w:rsidRPr="00DC778B" w:rsidRDefault="00DC778B" w:rsidP="00DC778B">
            <w:pPr>
              <w:jc w:val="center"/>
              <w:rPr>
                <w:color w:val="000000"/>
              </w:rPr>
            </w:pPr>
            <w:r w:rsidRPr="00DC778B">
              <w:rPr>
                <w:color w:val="000000"/>
              </w:rPr>
              <w:t>1.4.1.</w:t>
            </w:r>
          </w:p>
        </w:tc>
        <w:tc>
          <w:tcPr>
            <w:tcW w:w="2126" w:type="dxa"/>
            <w:vAlign w:val="center"/>
          </w:tcPr>
          <w:p w14:paraId="3A3E77A7" w14:textId="77777777" w:rsidR="00DC778B" w:rsidRPr="00DC778B" w:rsidRDefault="00DC778B" w:rsidP="00DC778B">
            <w:pPr>
              <w:rPr>
                <w:color w:val="000000"/>
              </w:rPr>
            </w:pPr>
            <w:r w:rsidRPr="00DC778B">
              <w:rPr>
                <w:color w:val="000000"/>
              </w:rPr>
              <w:t>- на очистные сооружения</w:t>
            </w:r>
          </w:p>
        </w:tc>
        <w:tc>
          <w:tcPr>
            <w:tcW w:w="709" w:type="dxa"/>
            <w:vAlign w:val="center"/>
          </w:tcPr>
          <w:p w14:paraId="0981058F"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35BEE1CB" w14:textId="77777777" w:rsidR="00DC778B" w:rsidRPr="00DC778B" w:rsidRDefault="00DC778B" w:rsidP="00DC778B">
            <w:pPr>
              <w:jc w:val="center"/>
              <w:rPr>
                <w:color w:val="000000"/>
                <w:sz w:val="20"/>
                <w:szCs w:val="20"/>
              </w:rPr>
            </w:pPr>
            <w:r w:rsidRPr="00DC778B">
              <w:rPr>
                <w:color w:val="000000"/>
                <w:sz w:val="20"/>
                <w:szCs w:val="20"/>
              </w:rPr>
              <w:t>231,64</w:t>
            </w:r>
          </w:p>
        </w:tc>
        <w:tc>
          <w:tcPr>
            <w:tcW w:w="1134" w:type="dxa"/>
            <w:vAlign w:val="center"/>
          </w:tcPr>
          <w:p w14:paraId="76E8EDFA" w14:textId="77777777" w:rsidR="00DC778B" w:rsidRPr="00DC778B" w:rsidRDefault="00DC778B" w:rsidP="00DC778B">
            <w:pPr>
              <w:jc w:val="center"/>
              <w:rPr>
                <w:color w:val="000000"/>
                <w:sz w:val="20"/>
                <w:szCs w:val="20"/>
              </w:rPr>
            </w:pPr>
            <w:r w:rsidRPr="00DC778B">
              <w:rPr>
                <w:color w:val="000000"/>
                <w:sz w:val="20"/>
                <w:szCs w:val="20"/>
              </w:rPr>
              <w:t>231,64</w:t>
            </w:r>
          </w:p>
        </w:tc>
        <w:tc>
          <w:tcPr>
            <w:tcW w:w="1134" w:type="dxa"/>
            <w:vAlign w:val="center"/>
          </w:tcPr>
          <w:p w14:paraId="60FE89BA" w14:textId="77777777" w:rsidR="00DC778B" w:rsidRPr="00DC778B" w:rsidRDefault="00DC778B" w:rsidP="00DC778B">
            <w:pPr>
              <w:jc w:val="center"/>
              <w:rPr>
                <w:sz w:val="20"/>
                <w:szCs w:val="20"/>
              </w:rPr>
            </w:pPr>
            <w:r w:rsidRPr="00DC778B">
              <w:rPr>
                <w:sz w:val="20"/>
                <w:szCs w:val="20"/>
              </w:rPr>
              <w:t>231,60</w:t>
            </w:r>
          </w:p>
        </w:tc>
        <w:tc>
          <w:tcPr>
            <w:tcW w:w="1134" w:type="dxa"/>
            <w:vAlign w:val="center"/>
          </w:tcPr>
          <w:p w14:paraId="1FF692CB" w14:textId="77777777" w:rsidR="00DC778B" w:rsidRPr="00DC778B" w:rsidRDefault="00DC778B" w:rsidP="00DC778B">
            <w:pPr>
              <w:jc w:val="center"/>
              <w:rPr>
                <w:sz w:val="20"/>
                <w:szCs w:val="20"/>
              </w:rPr>
            </w:pPr>
            <w:r w:rsidRPr="00DC778B">
              <w:rPr>
                <w:sz w:val="20"/>
                <w:szCs w:val="20"/>
              </w:rPr>
              <w:t>231,60</w:t>
            </w:r>
          </w:p>
        </w:tc>
        <w:tc>
          <w:tcPr>
            <w:tcW w:w="1134" w:type="dxa"/>
            <w:vAlign w:val="center"/>
          </w:tcPr>
          <w:p w14:paraId="516A30A4" w14:textId="77777777" w:rsidR="00DC778B" w:rsidRPr="00DC778B" w:rsidRDefault="00DC778B" w:rsidP="00DC778B">
            <w:pPr>
              <w:jc w:val="center"/>
              <w:rPr>
                <w:color w:val="000000"/>
                <w:sz w:val="20"/>
                <w:szCs w:val="20"/>
              </w:rPr>
            </w:pPr>
            <w:r w:rsidRPr="00DC778B">
              <w:rPr>
                <w:color w:val="000000"/>
                <w:sz w:val="20"/>
                <w:szCs w:val="20"/>
              </w:rPr>
              <w:t>231,64</w:t>
            </w:r>
          </w:p>
        </w:tc>
        <w:tc>
          <w:tcPr>
            <w:tcW w:w="1276" w:type="dxa"/>
            <w:vAlign w:val="center"/>
          </w:tcPr>
          <w:p w14:paraId="71D8D493" w14:textId="77777777" w:rsidR="00DC778B" w:rsidRPr="00DC778B" w:rsidRDefault="00DC778B" w:rsidP="00DC778B">
            <w:pPr>
              <w:jc w:val="center"/>
              <w:rPr>
                <w:color w:val="000000"/>
                <w:sz w:val="20"/>
                <w:szCs w:val="20"/>
              </w:rPr>
            </w:pPr>
            <w:r w:rsidRPr="00DC778B">
              <w:rPr>
                <w:color w:val="000000"/>
                <w:sz w:val="20"/>
                <w:szCs w:val="20"/>
              </w:rPr>
              <w:t>231,64</w:t>
            </w:r>
          </w:p>
        </w:tc>
      </w:tr>
      <w:tr w:rsidR="00DC778B" w:rsidRPr="00DC778B" w14:paraId="41C4D988" w14:textId="77777777" w:rsidTr="00925C0C">
        <w:trPr>
          <w:trHeight w:val="424"/>
        </w:trPr>
        <w:tc>
          <w:tcPr>
            <w:tcW w:w="1022" w:type="dxa"/>
            <w:vAlign w:val="center"/>
          </w:tcPr>
          <w:p w14:paraId="49F295C9" w14:textId="77777777" w:rsidR="00DC778B" w:rsidRPr="00DC778B" w:rsidRDefault="00DC778B" w:rsidP="00DC778B">
            <w:pPr>
              <w:jc w:val="center"/>
              <w:rPr>
                <w:color w:val="000000"/>
              </w:rPr>
            </w:pPr>
            <w:r w:rsidRPr="00DC778B">
              <w:rPr>
                <w:color w:val="000000"/>
              </w:rPr>
              <w:t>1.4.2.</w:t>
            </w:r>
          </w:p>
        </w:tc>
        <w:tc>
          <w:tcPr>
            <w:tcW w:w="2126" w:type="dxa"/>
            <w:vAlign w:val="center"/>
          </w:tcPr>
          <w:p w14:paraId="7A692EC3" w14:textId="77777777" w:rsidR="00DC778B" w:rsidRPr="00DC778B" w:rsidRDefault="00DC778B" w:rsidP="00DC778B">
            <w:pPr>
              <w:rPr>
                <w:color w:val="000000"/>
              </w:rPr>
            </w:pPr>
            <w:r w:rsidRPr="00DC778B">
              <w:rPr>
                <w:color w:val="000000"/>
              </w:rPr>
              <w:t>- на промывку сетей</w:t>
            </w:r>
          </w:p>
        </w:tc>
        <w:tc>
          <w:tcPr>
            <w:tcW w:w="709" w:type="dxa"/>
            <w:vAlign w:val="center"/>
          </w:tcPr>
          <w:p w14:paraId="3033DA83"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5052AE2D" w14:textId="77777777" w:rsidR="00DC778B" w:rsidRPr="00DC778B" w:rsidRDefault="00DC778B" w:rsidP="00DC778B">
            <w:pPr>
              <w:jc w:val="center"/>
              <w:rPr>
                <w:color w:val="000000"/>
                <w:sz w:val="20"/>
                <w:szCs w:val="20"/>
              </w:rPr>
            </w:pPr>
            <w:r w:rsidRPr="00DC778B">
              <w:rPr>
                <w:color w:val="000000"/>
                <w:sz w:val="20"/>
                <w:szCs w:val="20"/>
              </w:rPr>
              <w:t>5404,70</w:t>
            </w:r>
          </w:p>
        </w:tc>
        <w:tc>
          <w:tcPr>
            <w:tcW w:w="1134" w:type="dxa"/>
            <w:vAlign w:val="center"/>
          </w:tcPr>
          <w:p w14:paraId="0EF0E558" w14:textId="77777777" w:rsidR="00DC778B" w:rsidRPr="00DC778B" w:rsidRDefault="00DC778B" w:rsidP="00DC778B">
            <w:pPr>
              <w:jc w:val="center"/>
              <w:rPr>
                <w:color w:val="000000"/>
                <w:sz w:val="20"/>
                <w:szCs w:val="20"/>
              </w:rPr>
            </w:pPr>
            <w:r w:rsidRPr="00DC778B">
              <w:rPr>
                <w:color w:val="000000"/>
                <w:sz w:val="20"/>
                <w:szCs w:val="20"/>
              </w:rPr>
              <w:t>5404,70</w:t>
            </w:r>
          </w:p>
        </w:tc>
        <w:tc>
          <w:tcPr>
            <w:tcW w:w="1134" w:type="dxa"/>
            <w:vAlign w:val="center"/>
          </w:tcPr>
          <w:p w14:paraId="4A9B1126" w14:textId="77777777" w:rsidR="00DC778B" w:rsidRPr="00DC778B" w:rsidRDefault="00DC778B" w:rsidP="00DC778B">
            <w:pPr>
              <w:jc w:val="center"/>
              <w:rPr>
                <w:sz w:val="20"/>
                <w:szCs w:val="20"/>
              </w:rPr>
            </w:pPr>
            <w:r w:rsidRPr="00DC778B">
              <w:rPr>
                <w:sz w:val="20"/>
                <w:szCs w:val="20"/>
              </w:rPr>
              <w:t>5404,70</w:t>
            </w:r>
          </w:p>
        </w:tc>
        <w:tc>
          <w:tcPr>
            <w:tcW w:w="1134" w:type="dxa"/>
            <w:vAlign w:val="center"/>
          </w:tcPr>
          <w:p w14:paraId="39EDB0C7" w14:textId="77777777" w:rsidR="00DC778B" w:rsidRPr="00DC778B" w:rsidRDefault="00DC778B" w:rsidP="00DC778B">
            <w:pPr>
              <w:jc w:val="center"/>
              <w:rPr>
                <w:sz w:val="20"/>
                <w:szCs w:val="20"/>
              </w:rPr>
            </w:pPr>
            <w:r w:rsidRPr="00DC778B">
              <w:rPr>
                <w:sz w:val="20"/>
                <w:szCs w:val="20"/>
              </w:rPr>
              <w:t>5404,70</w:t>
            </w:r>
          </w:p>
        </w:tc>
        <w:tc>
          <w:tcPr>
            <w:tcW w:w="1134" w:type="dxa"/>
            <w:vAlign w:val="center"/>
          </w:tcPr>
          <w:p w14:paraId="6EA39131" w14:textId="77777777" w:rsidR="00DC778B" w:rsidRPr="00DC778B" w:rsidRDefault="00DC778B" w:rsidP="00DC778B">
            <w:pPr>
              <w:jc w:val="center"/>
              <w:rPr>
                <w:sz w:val="20"/>
                <w:szCs w:val="20"/>
              </w:rPr>
            </w:pPr>
            <w:r w:rsidRPr="00DC778B">
              <w:rPr>
                <w:sz w:val="20"/>
                <w:szCs w:val="20"/>
              </w:rPr>
              <w:t>5404,70</w:t>
            </w:r>
          </w:p>
        </w:tc>
        <w:tc>
          <w:tcPr>
            <w:tcW w:w="1276" w:type="dxa"/>
            <w:vAlign w:val="center"/>
          </w:tcPr>
          <w:p w14:paraId="1405E8E8" w14:textId="77777777" w:rsidR="00DC778B" w:rsidRPr="00DC778B" w:rsidRDefault="00DC778B" w:rsidP="00DC778B">
            <w:pPr>
              <w:jc w:val="center"/>
              <w:rPr>
                <w:color w:val="000000"/>
                <w:sz w:val="20"/>
                <w:szCs w:val="20"/>
              </w:rPr>
            </w:pPr>
            <w:r w:rsidRPr="00DC778B">
              <w:rPr>
                <w:color w:val="000000"/>
                <w:sz w:val="20"/>
                <w:szCs w:val="20"/>
              </w:rPr>
              <w:t>5404,70</w:t>
            </w:r>
          </w:p>
        </w:tc>
      </w:tr>
      <w:tr w:rsidR="00DC778B" w:rsidRPr="00DC778B" w14:paraId="5BCC6042" w14:textId="77777777" w:rsidTr="00925C0C">
        <w:trPr>
          <w:trHeight w:val="385"/>
        </w:trPr>
        <w:tc>
          <w:tcPr>
            <w:tcW w:w="1022" w:type="dxa"/>
            <w:vAlign w:val="center"/>
          </w:tcPr>
          <w:p w14:paraId="37DA1AA9" w14:textId="77777777" w:rsidR="00DC778B" w:rsidRPr="00DC778B" w:rsidRDefault="00DC778B" w:rsidP="00DC778B">
            <w:pPr>
              <w:jc w:val="center"/>
              <w:rPr>
                <w:color w:val="000000"/>
              </w:rPr>
            </w:pPr>
            <w:r w:rsidRPr="00DC778B">
              <w:rPr>
                <w:color w:val="000000"/>
              </w:rPr>
              <w:t>1.4.3.</w:t>
            </w:r>
          </w:p>
        </w:tc>
        <w:tc>
          <w:tcPr>
            <w:tcW w:w="2126" w:type="dxa"/>
            <w:vAlign w:val="center"/>
          </w:tcPr>
          <w:p w14:paraId="453DA095" w14:textId="77777777" w:rsidR="00DC778B" w:rsidRPr="00DC778B" w:rsidRDefault="00DC778B" w:rsidP="00DC778B">
            <w:pPr>
              <w:rPr>
                <w:color w:val="000000"/>
              </w:rPr>
            </w:pPr>
            <w:r w:rsidRPr="00DC778B">
              <w:rPr>
                <w:color w:val="000000"/>
              </w:rPr>
              <w:t>- прочие</w:t>
            </w:r>
          </w:p>
        </w:tc>
        <w:tc>
          <w:tcPr>
            <w:tcW w:w="709" w:type="dxa"/>
            <w:vAlign w:val="center"/>
          </w:tcPr>
          <w:p w14:paraId="68465024"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6C7D5103"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1E99DB6D"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0F83977A"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4656E39C"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0E66ABAB" w14:textId="77777777" w:rsidR="00DC778B" w:rsidRPr="00DC778B" w:rsidRDefault="00DC778B" w:rsidP="00DC778B">
            <w:pPr>
              <w:jc w:val="center"/>
              <w:rPr>
                <w:sz w:val="20"/>
                <w:szCs w:val="20"/>
              </w:rPr>
            </w:pPr>
            <w:r w:rsidRPr="00DC778B">
              <w:rPr>
                <w:sz w:val="20"/>
                <w:szCs w:val="20"/>
              </w:rPr>
              <w:t>-</w:t>
            </w:r>
          </w:p>
        </w:tc>
        <w:tc>
          <w:tcPr>
            <w:tcW w:w="1276" w:type="dxa"/>
            <w:vAlign w:val="center"/>
          </w:tcPr>
          <w:p w14:paraId="13D48A5A" w14:textId="77777777" w:rsidR="00DC778B" w:rsidRPr="00DC778B" w:rsidRDefault="00DC778B" w:rsidP="00DC778B">
            <w:pPr>
              <w:jc w:val="center"/>
              <w:rPr>
                <w:color w:val="000000"/>
                <w:sz w:val="20"/>
                <w:szCs w:val="20"/>
              </w:rPr>
            </w:pPr>
            <w:r w:rsidRPr="00DC778B">
              <w:rPr>
                <w:color w:val="000000"/>
                <w:sz w:val="20"/>
                <w:szCs w:val="20"/>
              </w:rPr>
              <w:t>-</w:t>
            </w:r>
          </w:p>
        </w:tc>
      </w:tr>
      <w:tr w:rsidR="00DC778B" w:rsidRPr="00DC778B" w14:paraId="45AC62F2" w14:textId="77777777" w:rsidTr="00925C0C">
        <w:trPr>
          <w:trHeight w:val="424"/>
        </w:trPr>
        <w:tc>
          <w:tcPr>
            <w:tcW w:w="1022" w:type="dxa"/>
            <w:vAlign w:val="center"/>
          </w:tcPr>
          <w:p w14:paraId="4A959B58" w14:textId="77777777" w:rsidR="00DC778B" w:rsidRPr="00DC778B" w:rsidRDefault="00DC778B" w:rsidP="00DC778B">
            <w:pPr>
              <w:jc w:val="center"/>
              <w:rPr>
                <w:color w:val="000000"/>
              </w:rPr>
            </w:pPr>
            <w:r w:rsidRPr="00DC778B">
              <w:rPr>
                <w:color w:val="000000"/>
              </w:rPr>
              <w:t>1.5.</w:t>
            </w:r>
          </w:p>
        </w:tc>
        <w:tc>
          <w:tcPr>
            <w:tcW w:w="2126" w:type="dxa"/>
            <w:vAlign w:val="center"/>
          </w:tcPr>
          <w:p w14:paraId="687550DD" w14:textId="77777777" w:rsidR="00DC778B" w:rsidRPr="00DC778B" w:rsidRDefault="00DC778B" w:rsidP="00DC778B">
            <w:pPr>
              <w:rPr>
                <w:color w:val="000000"/>
              </w:rPr>
            </w:pPr>
            <w:r w:rsidRPr="00DC778B">
              <w:rPr>
                <w:color w:val="000000"/>
              </w:rPr>
              <w:t>Подано воды в сеть</w:t>
            </w:r>
          </w:p>
        </w:tc>
        <w:tc>
          <w:tcPr>
            <w:tcW w:w="709" w:type="dxa"/>
            <w:vAlign w:val="center"/>
          </w:tcPr>
          <w:p w14:paraId="77AC1C94"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20D141FE" w14:textId="77777777" w:rsidR="00DC778B" w:rsidRPr="00DC778B" w:rsidRDefault="00DC778B" w:rsidP="00DC778B">
            <w:pPr>
              <w:jc w:val="center"/>
              <w:rPr>
                <w:color w:val="000000"/>
                <w:sz w:val="20"/>
                <w:szCs w:val="20"/>
              </w:rPr>
            </w:pPr>
            <w:r w:rsidRPr="00DC778B">
              <w:rPr>
                <w:color w:val="000000"/>
                <w:sz w:val="20"/>
                <w:szCs w:val="20"/>
              </w:rPr>
              <w:t>906858,91</w:t>
            </w:r>
          </w:p>
        </w:tc>
        <w:tc>
          <w:tcPr>
            <w:tcW w:w="1134" w:type="dxa"/>
            <w:vAlign w:val="center"/>
          </w:tcPr>
          <w:p w14:paraId="16DD7A3A" w14:textId="77777777" w:rsidR="00DC778B" w:rsidRPr="00DC778B" w:rsidRDefault="00DC778B" w:rsidP="00DC778B">
            <w:pPr>
              <w:jc w:val="center"/>
              <w:rPr>
                <w:color w:val="000000"/>
                <w:sz w:val="20"/>
                <w:szCs w:val="20"/>
              </w:rPr>
            </w:pPr>
            <w:r w:rsidRPr="00DC778B">
              <w:rPr>
                <w:color w:val="000000"/>
                <w:sz w:val="20"/>
                <w:szCs w:val="20"/>
              </w:rPr>
              <w:t>906858,91</w:t>
            </w:r>
          </w:p>
        </w:tc>
        <w:tc>
          <w:tcPr>
            <w:tcW w:w="1134" w:type="dxa"/>
            <w:vAlign w:val="center"/>
          </w:tcPr>
          <w:p w14:paraId="49A6CB73" w14:textId="77777777" w:rsidR="00DC778B" w:rsidRPr="00DC778B" w:rsidRDefault="00DC778B" w:rsidP="00DC778B">
            <w:pPr>
              <w:jc w:val="center"/>
              <w:rPr>
                <w:sz w:val="20"/>
                <w:szCs w:val="20"/>
              </w:rPr>
            </w:pPr>
            <w:r w:rsidRPr="00DC778B">
              <w:rPr>
                <w:sz w:val="20"/>
                <w:szCs w:val="20"/>
              </w:rPr>
              <w:t>934422,96</w:t>
            </w:r>
          </w:p>
        </w:tc>
        <w:tc>
          <w:tcPr>
            <w:tcW w:w="1134" w:type="dxa"/>
            <w:vAlign w:val="center"/>
          </w:tcPr>
          <w:p w14:paraId="1ED7E674" w14:textId="77777777" w:rsidR="00DC778B" w:rsidRPr="00DC778B" w:rsidRDefault="00DC778B" w:rsidP="00DC778B">
            <w:pPr>
              <w:jc w:val="center"/>
              <w:rPr>
                <w:sz w:val="20"/>
                <w:szCs w:val="20"/>
              </w:rPr>
            </w:pPr>
            <w:r w:rsidRPr="00DC778B">
              <w:rPr>
                <w:sz w:val="20"/>
                <w:szCs w:val="20"/>
              </w:rPr>
              <w:t>934422,96</w:t>
            </w:r>
          </w:p>
        </w:tc>
        <w:tc>
          <w:tcPr>
            <w:tcW w:w="1134" w:type="dxa"/>
            <w:vAlign w:val="center"/>
          </w:tcPr>
          <w:p w14:paraId="5BB0A44A" w14:textId="77777777" w:rsidR="00DC778B" w:rsidRPr="00DC778B" w:rsidRDefault="00DC778B" w:rsidP="00DC778B">
            <w:pPr>
              <w:jc w:val="center"/>
              <w:rPr>
                <w:color w:val="000000"/>
                <w:sz w:val="20"/>
                <w:szCs w:val="20"/>
              </w:rPr>
            </w:pPr>
            <w:r w:rsidRPr="00DC778B">
              <w:rPr>
                <w:color w:val="000000"/>
                <w:sz w:val="20"/>
                <w:szCs w:val="20"/>
              </w:rPr>
              <w:t>906858,91</w:t>
            </w:r>
          </w:p>
        </w:tc>
        <w:tc>
          <w:tcPr>
            <w:tcW w:w="1276" w:type="dxa"/>
            <w:vAlign w:val="center"/>
          </w:tcPr>
          <w:p w14:paraId="229B94E9" w14:textId="77777777" w:rsidR="00DC778B" w:rsidRPr="00DC778B" w:rsidRDefault="00DC778B" w:rsidP="00DC778B">
            <w:pPr>
              <w:jc w:val="center"/>
              <w:rPr>
                <w:color w:val="000000"/>
                <w:sz w:val="20"/>
                <w:szCs w:val="20"/>
              </w:rPr>
            </w:pPr>
            <w:r w:rsidRPr="00DC778B">
              <w:rPr>
                <w:color w:val="000000"/>
                <w:sz w:val="20"/>
                <w:szCs w:val="20"/>
              </w:rPr>
              <w:t>906858,91</w:t>
            </w:r>
          </w:p>
        </w:tc>
      </w:tr>
      <w:tr w:rsidR="00DC778B" w:rsidRPr="00DC778B" w14:paraId="3B81811F" w14:textId="77777777" w:rsidTr="00925C0C">
        <w:trPr>
          <w:trHeight w:val="447"/>
        </w:trPr>
        <w:tc>
          <w:tcPr>
            <w:tcW w:w="1022" w:type="dxa"/>
            <w:vAlign w:val="center"/>
          </w:tcPr>
          <w:p w14:paraId="015CAF84" w14:textId="77777777" w:rsidR="00DC778B" w:rsidRPr="00DC778B" w:rsidRDefault="00DC778B" w:rsidP="00DC778B">
            <w:pPr>
              <w:jc w:val="center"/>
              <w:rPr>
                <w:color w:val="000000"/>
              </w:rPr>
            </w:pPr>
            <w:r w:rsidRPr="00DC778B">
              <w:rPr>
                <w:color w:val="000000"/>
              </w:rPr>
              <w:t>1.6.</w:t>
            </w:r>
          </w:p>
        </w:tc>
        <w:tc>
          <w:tcPr>
            <w:tcW w:w="2126" w:type="dxa"/>
            <w:vAlign w:val="center"/>
          </w:tcPr>
          <w:p w14:paraId="5BC60702" w14:textId="77777777" w:rsidR="00DC778B" w:rsidRPr="00DC778B" w:rsidRDefault="00DC778B" w:rsidP="00DC778B">
            <w:pPr>
              <w:rPr>
                <w:color w:val="000000"/>
              </w:rPr>
            </w:pPr>
            <w:r w:rsidRPr="00DC778B">
              <w:rPr>
                <w:color w:val="000000"/>
              </w:rPr>
              <w:t>Потери воды</w:t>
            </w:r>
          </w:p>
        </w:tc>
        <w:tc>
          <w:tcPr>
            <w:tcW w:w="709" w:type="dxa"/>
            <w:vAlign w:val="center"/>
          </w:tcPr>
          <w:p w14:paraId="5707D070"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61D42F87" w14:textId="77777777" w:rsidR="00DC778B" w:rsidRPr="00DC778B" w:rsidRDefault="00DC778B" w:rsidP="00DC778B">
            <w:pPr>
              <w:jc w:val="center"/>
              <w:rPr>
                <w:color w:val="000000"/>
                <w:sz w:val="20"/>
                <w:szCs w:val="20"/>
              </w:rPr>
            </w:pPr>
            <w:r w:rsidRPr="00DC778B">
              <w:rPr>
                <w:color w:val="000000"/>
                <w:sz w:val="20"/>
                <w:szCs w:val="20"/>
              </w:rPr>
              <w:t>175213,85</w:t>
            </w:r>
          </w:p>
        </w:tc>
        <w:tc>
          <w:tcPr>
            <w:tcW w:w="1134" w:type="dxa"/>
            <w:vAlign w:val="center"/>
          </w:tcPr>
          <w:p w14:paraId="24303BE4" w14:textId="77777777" w:rsidR="00DC778B" w:rsidRPr="00DC778B" w:rsidRDefault="00DC778B" w:rsidP="00DC778B">
            <w:pPr>
              <w:jc w:val="center"/>
              <w:rPr>
                <w:color w:val="000000"/>
                <w:sz w:val="20"/>
                <w:szCs w:val="20"/>
              </w:rPr>
            </w:pPr>
            <w:r w:rsidRPr="00DC778B">
              <w:rPr>
                <w:color w:val="000000"/>
                <w:sz w:val="20"/>
                <w:szCs w:val="20"/>
              </w:rPr>
              <w:t>175213,85</w:t>
            </w:r>
          </w:p>
        </w:tc>
        <w:tc>
          <w:tcPr>
            <w:tcW w:w="1134" w:type="dxa"/>
            <w:vAlign w:val="center"/>
          </w:tcPr>
          <w:p w14:paraId="6976583E" w14:textId="77777777" w:rsidR="00DC778B" w:rsidRPr="00DC778B" w:rsidRDefault="00DC778B" w:rsidP="00DC778B">
            <w:pPr>
              <w:jc w:val="center"/>
              <w:rPr>
                <w:sz w:val="20"/>
                <w:szCs w:val="20"/>
              </w:rPr>
            </w:pPr>
            <w:r w:rsidRPr="00DC778B">
              <w:rPr>
                <w:sz w:val="20"/>
                <w:szCs w:val="20"/>
              </w:rPr>
              <w:t>180530,51</w:t>
            </w:r>
          </w:p>
        </w:tc>
        <w:tc>
          <w:tcPr>
            <w:tcW w:w="1134" w:type="dxa"/>
            <w:vAlign w:val="center"/>
          </w:tcPr>
          <w:p w14:paraId="7C24281F" w14:textId="77777777" w:rsidR="00DC778B" w:rsidRPr="00DC778B" w:rsidRDefault="00DC778B" w:rsidP="00DC778B">
            <w:pPr>
              <w:jc w:val="center"/>
              <w:rPr>
                <w:sz w:val="20"/>
                <w:szCs w:val="20"/>
              </w:rPr>
            </w:pPr>
            <w:r w:rsidRPr="00DC778B">
              <w:rPr>
                <w:sz w:val="20"/>
                <w:szCs w:val="20"/>
              </w:rPr>
              <w:t>180530,51</w:t>
            </w:r>
          </w:p>
        </w:tc>
        <w:tc>
          <w:tcPr>
            <w:tcW w:w="1134" w:type="dxa"/>
            <w:vAlign w:val="center"/>
          </w:tcPr>
          <w:p w14:paraId="12243928" w14:textId="77777777" w:rsidR="00DC778B" w:rsidRPr="00DC778B" w:rsidRDefault="00DC778B" w:rsidP="00DC778B">
            <w:pPr>
              <w:jc w:val="center"/>
              <w:rPr>
                <w:color w:val="000000"/>
                <w:sz w:val="20"/>
                <w:szCs w:val="20"/>
              </w:rPr>
            </w:pPr>
            <w:r w:rsidRPr="00DC778B">
              <w:rPr>
                <w:color w:val="000000"/>
                <w:sz w:val="20"/>
                <w:szCs w:val="20"/>
              </w:rPr>
              <w:t>175213,85</w:t>
            </w:r>
          </w:p>
        </w:tc>
        <w:tc>
          <w:tcPr>
            <w:tcW w:w="1276" w:type="dxa"/>
            <w:vAlign w:val="center"/>
          </w:tcPr>
          <w:p w14:paraId="12B16BCE" w14:textId="77777777" w:rsidR="00DC778B" w:rsidRPr="00DC778B" w:rsidRDefault="00DC778B" w:rsidP="00DC778B">
            <w:pPr>
              <w:jc w:val="center"/>
              <w:rPr>
                <w:color w:val="000000"/>
                <w:sz w:val="20"/>
                <w:szCs w:val="20"/>
              </w:rPr>
            </w:pPr>
            <w:r w:rsidRPr="00DC778B">
              <w:rPr>
                <w:color w:val="000000"/>
                <w:sz w:val="20"/>
                <w:szCs w:val="20"/>
              </w:rPr>
              <w:t>175213,85</w:t>
            </w:r>
          </w:p>
        </w:tc>
      </w:tr>
      <w:tr w:rsidR="00DC778B" w:rsidRPr="00DC778B" w14:paraId="7AE896C1" w14:textId="77777777" w:rsidTr="00925C0C">
        <w:trPr>
          <w:trHeight w:val="379"/>
        </w:trPr>
        <w:tc>
          <w:tcPr>
            <w:tcW w:w="1022" w:type="dxa"/>
            <w:vAlign w:val="center"/>
          </w:tcPr>
          <w:p w14:paraId="72436072" w14:textId="77777777" w:rsidR="00DC778B" w:rsidRPr="00DC778B" w:rsidRDefault="00DC778B" w:rsidP="00DC778B">
            <w:pPr>
              <w:jc w:val="center"/>
              <w:rPr>
                <w:color w:val="000000"/>
              </w:rPr>
            </w:pPr>
            <w:r w:rsidRPr="00DC778B">
              <w:rPr>
                <w:color w:val="000000"/>
              </w:rPr>
              <w:t>1.6.1.</w:t>
            </w:r>
          </w:p>
        </w:tc>
        <w:tc>
          <w:tcPr>
            <w:tcW w:w="2126" w:type="dxa"/>
            <w:vAlign w:val="center"/>
          </w:tcPr>
          <w:p w14:paraId="1DD7DB9E" w14:textId="77777777" w:rsidR="00DC778B" w:rsidRPr="00DC778B" w:rsidRDefault="00DC778B" w:rsidP="00DC778B">
            <w:pPr>
              <w:rPr>
                <w:color w:val="000000"/>
              </w:rPr>
            </w:pPr>
            <w:r w:rsidRPr="00DC778B">
              <w:rPr>
                <w:color w:val="000000"/>
              </w:rPr>
              <w:t>Уровень потерь к объему поданной воды в сеть</w:t>
            </w:r>
          </w:p>
        </w:tc>
        <w:tc>
          <w:tcPr>
            <w:tcW w:w="709" w:type="dxa"/>
            <w:vAlign w:val="center"/>
          </w:tcPr>
          <w:p w14:paraId="7D110CF1" w14:textId="77777777" w:rsidR="00DC778B" w:rsidRPr="00DC778B" w:rsidRDefault="00DC778B" w:rsidP="00DC778B">
            <w:pPr>
              <w:jc w:val="center"/>
              <w:rPr>
                <w:color w:val="000000"/>
              </w:rPr>
            </w:pPr>
            <w:r w:rsidRPr="00DC778B">
              <w:rPr>
                <w:color w:val="000000"/>
              </w:rPr>
              <w:t>%</w:t>
            </w:r>
          </w:p>
        </w:tc>
        <w:tc>
          <w:tcPr>
            <w:tcW w:w="1134" w:type="dxa"/>
            <w:vAlign w:val="center"/>
          </w:tcPr>
          <w:p w14:paraId="122A83DF" w14:textId="77777777" w:rsidR="00DC778B" w:rsidRPr="00DC778B" w:rsidRDefault="00DC778B" w:rsidP="00DC778B">
            <w:pPr>
              <w:jc w:val="center"/>
              <w:rPr>
                <w:color w:val="000000"/>
                <w:sz w:val="20"/>
                <w:szCs w:val="20"/>
              </w:rPr>
            </w:pPr>
            <w:r w:rsidRPr="00DC778B">
              <w:rPr>
                <w:color w:val="000000"/>
                <w:sz w:val="20"/>
                <w:szCs w:val="20"/>
              </w:rPr>
              <w:t>19,32</w:t>
            </w:r>
          </w:p>
        </w:tc>
        <w:tc>
          <w:tcPr>
            <w:tcW w:w="1134" w:type="dxa"/>
            <w:vAlign w:val="center"/>
          </w:tcPr>
          <w:p w14:paraId="0411C17B" w14:textId="77777777" w:rsidR="00DC778B" w:rsidRPr="00DC778B" w:rsidRDefault="00DC778B" w:rsidP="00DC778B">
            <w:pPr>
              <w:jc w:val="center"/>
              <w:rPr>
                <w:color w:val="000000"/>
                <w:sz w:val="20"/>
                <w:szCs w:val="20"/>
              </w:rPr>
            </w:pPr>
            <w:r w:rsidRPr="00DC778B">
              <w:rPr>
                <w:color w:val="000000"/>
                <w:sz w:val="20"/>
                <w:szCs w:val="20"/>
              </w:rPr>
              <w:t>19,32</w:t>
            </w:r>
          </w:p>
        </w:tc>
        <w:tc>
          <w:tcPr>
            <w:tcW w:w="1134" w:type="dxa"/>
            <w:vAlign w:val="center"/>
          </w:tcPr>
          <w:p w14:paraId="38383964" w14:textId="77777777" w:rsidR="00DC778B" w:rsidRPr="00DC778B" w:rsidRDefault="00DC778B" w:rsidP="00DC778B">
            <w:pPr>
              <w:jc w:val="center"/>
              <w:rPr>
                <w:sz w:val="20"/>
                <w:szCs w:val="20"/>
              </w:rPr>
            </w:pPr>
            <w:r w:rsidRPr="00DC778B">
              <w:rPr>
                <w:sz w:val="20"/>
                <w:szCs w:val="20"/>
              </w:rPr>
              <w:t>19,32</w:t>
            </w:r>
          </w:p>
        </w:tc>
        <w:tc>
          <w:tcPr>
            <w:tcW w:w="1134" w:type="dxa"/>
            <w:vAlign w:val="center"/>
          </w:tcPr>
          <w:p w14:paraId="5FFE8386" w14:textId="77777777" w:rsidR="00DC778B" w:rsidRPr="00DC778B" w:rsidRDefault="00DC778B" w:rsidP="00DC778B">
            <w:pPr>
              <w:jc w:val="center"/>
              <w:rPr>
                <w:sz w:val="20"/>
                <w:szCs w:val="20"/>
              </w:rPr>
            </w:pPr>
            <w:r w:rsidRPr="00DC778B">
              <w:rPr>
                <w:sz w:val="20"/>
                <w:szCs w:val="20"/>
              </w:rPr>
              <w:t>19,32</w:t>
            </w:r>
          </w:p>
        </w:tc>
        <w:tc>
          <w:tcPr>
            <w:tcW w:w="1134" w:type="dxa"/>
            <w:vAlign w:val="center"/>
          </w:tcPr>
          <w:p w14:paraId="42088F7C" w14:textId="77777777" w:rsidR="00DC778B" w:rsidRPr="00DC778B" w:rsidRDefault="00DC778B" w:rsidP="00DC778B">
            <w:pPr>
              <w:jc w:val="center"/>
              <w:rPr>
                <w:sz w:val="20"/>
                <w:szCs w:val="20"/>
              </w:rPr>
            </w:pPr>
            <w:r w:rsidRPr="00DC778B">
              <w:rPr>
                <w:sz w:val="20"/>
                <w:szCs w:val="20"/>
              </w:rPr>
              <w:t>19,32</w:t>
            </w:r>
          </w:p>
        </w:tc>
        <w:tc>
          <w:tcPr>
            <w:tcW w:w="1276" w:type="dxa"/>
            <w:vAlign w:val="center"/>
          </w:tcPr>
          <w:p w14:paraId="5D755FC9" w14:textId="77777777" w:rsidR="00DC778B" w:rsidRPr="00DC778B" w:rsidRDefault="00DC778B" w:rsidP="00DC778B">
            <w:pPr>
              <w:jc w:val="center"/>
              <w:rPr>
                <w:color w:val="000000"/>
                <w:sz w:val="20"/>
                <w:szCs w:val="20"/>
              </w:rPr>
            </w:pPr>
            <w:r w:rsidRPr="00DC778B">
              <w:rPr>
                <w:color w:val="000000"/>
                <w:sz w:val="20"/>
                <w:szCs w:val="20"/>
              </w:rPr>
              <w:t>19,32</w:t>
            </w:r>
          </w:p>
        </w:tc>
      </w:tr>
      <w:tr w:rsidR="00DC778B" w:rsidRPr="00DC778B" w14:paraId="56DAF346" w14:textId="77777777" w:rsidTr="00925C0C">
        <w:trPr>
          <w:trHeight w:val="426"/>
        </w:trPr>
        <w:tc>
          <w:tcPr>
            <w:tcW w:w="1022" w:type="dxa"/>
            <w:vAlign w:val="center"/>
          </w:tcPr>
          <w:p w14:paraId="47EC6A2A" w14:textId="77777777" w:rsidR="00DC778B" w:rsidRPr="00DC778B" w:rsidRDefault="00DC778B" w:rsidP="00DC778B">
            <w:pPr>
              <w:jc w:val="center"/>
              <w:rPr>
                <w:color w:val="000000"/>
              </w:rPr>
            </w:pPr>
            <w:r w:rsidRPr="00DC778B">
              <w:rPr>
                <w:color w:val="000000"/>
              </w:rPr>
              <w:t>1.7.</w:t>
            </w:r>
          </w:p>
        </w:tc>
        <w:tc>
          <w:tcPr>
            <w:tcW w:w="2126" w:type="dxa"/>
            <w:vAlign w:val="center"/>
          </w:tcPr>
          <w:p w14:paraId="53B1B76E" w14:textId="77777777" w:rsidR="00DC778B" w:rsidRPr="00DC778B" w:rsidRDefault="00DC778B" w:rsidP="00DC778B">
            <w:pPr>
              <w:rPr>
                <w:color w:val="000000"/>
              </w:rPr>
            </w:pPr>
            <w:r w:rsidRPr="00DC778B">
              <w:rPr>
                <w:color w:val="000000"/>
              </w:rPr>
              <w:t>Отпущено воды по категориям потребителей</w:t>
            </w:r>
          </w:p>
        </w:tc>
        <w:tc>
          <w:tcPr>
            <w:tcW w:w="709" w:type="dxa"/>
            <w:vAlign w:val="center"/>
          </w:tcPr>
          <w:p w14:paraId="63D6DF8F"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454B60AB" w14:textId="77777777" w:rsidR="00DC778B" w:rsidRPr="00DC778B" w:rsidRDefault="00DC778B" w:rsidP="00DC778B">
            <w:pPr>
              <w:jc w:val="center"/>
              <w:rPr>
                <w:color w:val="000000"/>
                <w:sz w:val="20"/>
                <w:szCs w:val="20"/>
              </w:rPr>
            </w:pPr>
            <w:r w:rsidRPr="00DC778B">
              <w:rPr>
                <w:color w:val="000000"/>
                <w:sz w:val="20"/>
                <w:szCs w:val="20"/>
              </w:rPr>
              <w:t>731645,06</w:t>
            </w:r>
          </w:p>
        </w:tc>
        <w:tc>
          <w:tcPr>
            <w:tcW w:w="1134" w:type="dxa"/>
            <w:vAlign w:val="center"/>
          </w:tcPr>
          <w:p w14:paraId="77C8534A" w14:textId="77777777" w:rsidR="00DC778B" w:rsidRPr="00DC778B" w:rsidRDefault="00DC778B" w:rsidP="00DC778B">
            <w:pPr>
              <w:jc w:val="center"/>
              <w:rPr>
                <w:color w:val="000000"/>
                <w:sz w:val="20"/>
                <w:szCs w:val="20"/>
              </w:rPr>
            </w:pPr>
            <w:r w:rsidRPr="00DC778B">
              <w:rPr>
                <w:color w:val="000000"/>
                <w:sz w:val="20"/>
                <w:szCs w:val="20"/>
              </w:rPr>
              <w:t>731645,06</w:t>
            </w:r>
          </w:p>
        </w:tc>
        <w:tc>
          <w:tcPr>
            <w:tcW w:w="1134" w:type="dxa"/>
            <w:vAlign w:val="center"/>
          </w:tcPr>
          <w:p w14:paraId="5B302F8C" w14:textId="77777777" w:rsidR="00DC778B" w:rsidRPr="00DC778B" w:rsidRDefault="00DC778B" w:rsidP="00DC778B">
            <w:pPr>
              <w:jc w:val="center"/>
              <w:rPr>
                <w:sz w:val="20"/>
                <w:szCs w:val="20"/>
              </w:rPr>
            </w:pPr>
            <w:r w:rsidRPr="00DC778B">
              <w:rPr>
                <w:sz w:val="20"/>
                <w:szCs w:val="20"/>
              </w:rPr>
              <w:t>753892,44</w:t>
            </w:r>
          </w:p>
        </w:tc>
        <w:tc>
          <w:tcPr>
            <w:tcW w:w="1134" w:type="dxa"/>
            <w:vAlign w:val="center"/>
          </w:tcPr>
          <w:p w14:paraId="629CFCD4" w14:textId="77777777" w:rsidR="00DC778B" w:rsidRPr="00DC778B" w:rsidRDefault="00DC778B" w:rsidP="00DC778B">
            <w:pPr>
              <w:jc w:val="center"/>
              <w:rPr>
                <w:sz w:val="20"/>
                <w:szCs w:val="20"/>
              </w:rPr>
            </w:pPr>
            <w:r w:rsidRPr="00DC778B">
              <w:rPr>
                <w:sz w:val="20"/>
                <w:szCs w:val="20"/>
              </w:rPr>
              <w:t>753892,44</w:t>
            </w:r>
          </w:p>
        </w:tc>
        <w:tc>
          <w:tcPr>
            <w:tcW w:w="1134" w:type="dxa"/>
            <w:vAlign w:val="center"/>
          </w:tcPr>
          <w:p w14:paraId="3B9C2B3B" w14:textId="77777777" w:rsidR="00DC778B" w:rsidRPr="00DC778B" w:rsidRDefault="00DC778B" w:rsidP="00DC778B">
            <w:pPr>
              <w:jc w:val="center"/>
              <w:rPr>
                <w:color w:val="000000"/>
                <w:sz w:val="20"/>
                <w:szCs w:val="20"/>
              </w:rPr>
            </w:pPr>
            <w:r w:rsidRPr="00DC778B">
              <w:rPr>
                <w:color w:val="000000"/>
                <w:sz w:val="20"/>
                <w:szCs w:val="20"/>
              </w:rPr>
              <w:t>731645,06</w:t>
            </w:r>
          </w:p>
        </w:tc>
        <w:tc>
          <w:tcPr>
            <w:tcW w:w="1276" w:type="dxa"/>
            <w:vAlign w:val="center"/>
          </w:tcPr>
          <w:p w14:paraId="71334495" w14:textId="77777777" w:rsidR="00DC778B" w:rsidRPr="00DC778B" w:rsidRDefault="00DC778B" w:rsidP="00DC778B">
            <w:pPr>
              <w:jc w:val="center"/>
              <w:rPr>
                <w:color w:val="000000"/>
                <w:sz w:val="20"/>
                <w:szCs w:val="20"/>
              </w:rPr>
            </w:pPr>
            <w:r w:rsidRPr="00DC778B">
              <w:rPr>
                <w:color w:val="000000"/>
                <w:sz w:val="20"/>
                <w:szCs w:val="20"/>
              </w:rPr>
              <w:t>731645,06</w:t>
            </w:r>
          </w:p>
        </w:tc>
      </w:tr>
      <w:tr w:rsidR="00DC778B" w:rsidRPr="00DC778B" w14:paraId="61D3AB12" w14:textId="77777777" w:rsidTr="00925C0C">
        <w:trPr>
          <w:trHeight w:val="431"/>
        </w:trPr>
        <w:tc>
          <w:tcPr>
            <w:tcW w:w="1022" w:type="dxa"/>
            <w:vAlign w:val="center"/>
          </w:tcPr>
          <w:p w14:paraId="28B3BB0B" w14:textId="77777777" w:rsidR="00DC778B" w:rsidRPr="00DC778B" w:rsidRDefault="00DC778B" w:rsidP="00DC778B">
            <w:pPr>
              <w:jc w:val="center"/>
              <w:rPr>
                <w:color w:val="000000"/>
              </w:rPr>
            </w:pPr>
            <w:r w:rsidRPr="00DC778B">
              <w:rPr>
                <w:color w:val="000000"/>
              </w:rPr>
              <w:t>1.7.1.</w:t>
            </w:r>
          </w:p>
        </w:tc>
        <w:tc>
          <w:tcPr>
            <w:tcW w:w="2126" w:type="dxa"/>
            <w:vAlign w:val="center"/>
          </w:tcPr>
          <w:p w14:paraId="121B5D15" w14:textId="77777777" w:rsidR="00DC778B" w:rsidRPr="00DC778B" w:rsidRDefault="00DC778B" w:rsidP="00DC778B">
            <w:pPr>
              <w:rPr>
                <w:color w:val="000000"/>
              </w:rPr>
            </w:pPr>
            <w:r w:rsidRPr="00DC778B">
              <w:rPr>
                <w:color w:val="000000"/>
              </w:rPr>
              <w:t>Потребительский рынок</w:t>
            </w:r>
          </w:p>
        </w:tc>
        <w:tc>
          <w:tcPr>
            <w:tcW w:w="709" w:type="dxa"/>
            <w:vAlign w:val="center"/>
          </w:tcPr>
          <w:p w14:paraId="3ECE9811"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16AC88D0" w14:textId="77777777" w:rsidR="00DC778B" w:rsidRPr="00DC778B" w:rsidRDefault="00DC778B" w:rsidP="00DC778B">
            <w:pPr>
              <w:jc w:val="center"/>
              <w:rPr>
                <w:color w:val="000000"/>
                <w:sz w:val="20"/>
                <w:szCs w:val="20"/>
              </w:rPr>
            </w:pPr>
            <w:r w:rsidRPr="00DC778B">
              <w:rPr>
                <w:color w:val="000000"/>
                <w:sz w:val="20"/>
                <w:szCs w:val="20"/>
              </w:rPr>
              <w:t>629706,54</w:t>
            </w:r>
          </w:p>
        </w:tc>
        <w:tc>
          <w:tcPr>
            <w:tcW w:w="1134" w:type="dxa"/>
            <w:vAlign w:val="center"/>
          </w:tcPr>
          <w:p w14:paraId="740955B9" w14:textId="77777777" w:rsidR="00DC778B" w:rsidRPr="00DC778B" w:rsidRDefault="00DC778B" w:rsidP="00DC778B">
            <w:pPr>
              <w:jc w:val="center"/>
              <w:rPr>
                <w:color w:val="000000"/>
                <w:sz w:val="20"/>
                <w:szCs w:val="20"/>
              </w:rPr>
            </w:pPr>
            <w:r w:rsidRPr="00DC778B">
              <w:rPr>
                <w:color w:val="000000"/>
                <w:sz w:val="20"/>
                <w:szCs w:val="20"/>
              </w:rPr>
              <w:t>629705,54</w:t>
            </w:r>
          </w:p>
        </w:tc>
        <w:tc>
          <w:tcPr>
            <w:tcW w:w="1134" w:type="dxa"/>
            <w:vAlign w:val="center"/>
          </w:tcPr>
          <w:p w14:paraId="252A82F5" w14:textId="77777777" w:rsidR="00DC778B" w:rsidRPr="00DC778B" w:rsidRDefault="00DC778B" w:rsidP="00DC778B">
            <w:pPr>
              <w:jc w:val="center"/>
              <w:rPr>
                <w:sz w:val="20"/>
                <w:szCs w:val="20"/>
              </w:rPr>
            </w:pPr>
            <w:r w:rsidRPr="00DC778B">
              <w:rPr>
                <w:sz w:val="20"/>
                <w:szCs w:val="20"/>
              </w:rPr>
              <w:t>665400,00</w:t>
            </w:r>
          </w:p>
        </w:tc>
        <w:tc>
          <w:tcPr>
            <w:tcW w:w="1134" w:type="dxa"/>
            <w:vAlign w:val="center"/>
          </w:tcPr>
          <w:p w14:paraId="6AEEC871" w14:textId="77777777" w:rsidR="00DC778B" w:rsidRPr="00DC778B" w:rsidRDefault="00DC778B" w:rsidP="00DC778B">
            <w:pPr>
              <w:jc w:val="center"/>
              <w:rPr>
                <w:sz w:val="20"/>
                <w:szCs w:val="20"/>
              </w:rPr>
            </w:pPr>
            <w:r w:rsidRPr="00DC778B">
              <w:rPr>
                <w:sz w:val="20"/>
                <w:szCs w:val="20"/>
              </w:rPr>
              <w:t>665400,00</w:t>
            </w:r>
          </w:p>
        </w:tc>
        <w:tc>
          <w:tcPr>
            <w:tcW w:w="1134" w:type="dxa"/>
            <w:vAlign w:val="center"/>
          </w:tcPr>
          <w:p w14:paraId="658C9647" w14:textId="77777777" w:rsidR="00DC778B" w:rsidRPr="00DC778B" w:rsidRDefault="00DC778B" w:rsidP="00DC778B">
            <w:pPr>
              <w:jc w:val="center"/>
              <w:rPr>
                <w:color w:val="000000"/>
                <w:sz w:val="20"/>
                <w:szCs w:val="20"/>
              </w:rPr>
            </w:pPr>
            <w:r w:rsidRPr="00DC778B">
              <w:rPr>
                <w:color w:val="000000"/>
                <w:sz w:val="20"/>
                <w:szCs w:val="20"/>
              </w:rPr>
              <w:t>629706,54</w:t>
            </w:r>
          </w:p>
        </w:tc>
        <w:tc>
          <w:tcPr>
            <w:tcW w:w="1276" w:type="dxa"/>
            <w:vAlign w:val="center"/>
          </w:tcPr>
          <w:p w14:paraId="5D6E0C1D" w14:textId="77777777" w:rsidR="00DC778B" w:rsidRPr="00DC778B" w:rsidRDefault="00DC778B" w:rsidP="00DC778B">
            <w:pPr>
              <w:jc w:val="center"/>
              <w:rPr>
                <w:color w:val="000000"/>
                <w:sz w:val="20"/>
                <w:szCs w:val="20"/>
              </w:rPr>
            </w:pPr>
            <w:r w:rsidRPr="00DC778B">
              <w:rPr>
                <w:color w:val="000000"/>
                <w:sz w:val="20"/>
                <w:szCs w:val="20"/>
              </w:rPr>
              <w:t>629705,54</w:t>
            </w:r>
          </w:p>
        </w:tc>
      </w:tr>
      <w:tr w:rsidR="00DC778B" w:rsidRPr="00DC778B" w14:paraId="0FE427D1" w14:textId="77777777" w:rsidTr="00925C0C">
        <w:trPr>
          <w:trHeight w:val="465"/>
        </w:trPr>
        <w:tc>
          <w:tcPr>
            <w:tcW w:w="1022" w:type="dxa"/>
            <w:vAlign w:val="center"/>
          </w:tcPr>
          <w:p w14:paraId="1056B905" w14:textId="77777777" w:rsidR="00DC778B" w:rsidRPr="00DC778B" w:rsidRDefault="00DC778B" w:rsidP="00DC778B">
            <w:pPr>
              <w:jc w:val="center"/>
              <w:rPr>
                <w:color w:val="000000"/>
              </w:rPr>
            </w:pPr>
            <w:r w:rsidRPr="00DC778B">
              <w:rPr>
                <w:color w:val="000000"/>
              </w:rPr>
              <w:t>1.7.1.1.</w:t>
            </w:r>
          </w:p>
        </w:tc>
        <w:tc>
          <w:tcPr>
            <w:tcW w:w="2126" w:type="dxa"/>
            <w:vAlign w:val="center"/>
          </w:tcPr>
          <w:p w14:paraId="6A04A25F" w14:textId="77777777" w:rsidR="00DC778B" w:rsidRPr="00DC778B" w:rsidRDefault="00DC778B" w:rsidP="00DC778B">
            <w:pPr>
              <w:rPr>
                <w:color w:val="000000"/>
              </w:rPr>
            </w:pPr>
            <w:r w:rsidRPr="00DC778B">
              <w:rPr>
                <w:color w:val="000000"/>
              </w:rPr>
              <w:t>- население</w:t>
            </w:r>
          </w:p>
        </w:tc>
        <w:tc>
          <w:tcPr>
            <w:tcW w:w="709" w:type="dxa"/>
            <w:vAlign w:val="center"/>
          </w:tcPr>
          <w:p w14:paraId="4ED60122"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02F66167" w14:textId="77777777" w:rsidR="00DC778B" w:rsidRPr="00DC778B" w:rsidRDefault="00DC778B" w:rsidP="00DC778B">
            <w:pPr>
              <w:jc w:val="center"/>
              <w:rPr>
                <w:color w:val="000000"/>
                <w:sz w:val="20"/>
                <w:szCs w:val="20"/>
              </w:rPr>
            </w:pPr>
            <w:r w:rsidRPr="00DC778B">
              <w:rPr>
                <w:color w:val="000000"/>
                <w:sz w:val="20"/>
                <w:szCs w:val="20"/>
              </w:rPr>
              <w:t>526853,08</w:t>
            </w:r>
          </w:p>
        </w:tc>
        <w:tc>
          <w:tcPr>
            <w:tcW w:w="1134" w:type="dxa"/>
            <w:vAlign w:val="center"/>
          </w:tcPr>
          <w:p w14:paraId="41035D0C" w14:textId="77777777" w:rsidR="00DC778B" w:rsidRPr="00DC778B" w:rsidRDefault="00DC778B" w:rsidP="00DC778B">
            <w:pPr>
              <w:jc w:val="center"/>
              <w:rPr>
                <w:color w:val="000000"/>
                <w:sz w:val="20"/>
                <w:szCs w:val="20"/>
              </w:rPr>
            </w:pPr>
            <w:r w:rsidRPr="00DC778B">
              <w:rPr>
                <w:color w:val="000000"/>
                <w:sz w:val="20"/>
                <w:szCs w:val="20"/>
              </w:rPr>
              <w:t>526853,08</w:t>
            </w:r>
          </w:p>
        </w:tc>
        <w:tc>
          <w:tcPr>
            <w:tcW w:w="1134" w:type="dxa"/>
            <w:vAlign w:val="center"/>
          </w:tcPr>
          <w:p w14:paraId="39156AC8" w14:textId="77777777" w:rsidR="00DC778B" w:rsidRPr="00DC778B" w:rsidRDefault="00DC778B" w:rsidP="00DC778B">
            <w:pPr>
              <w:jc w:val="center"/>
              <w:rPr>
                <w:sz w:val="20"/>
                <w:szCs w:val="20"/>
              </w:rPr>
            </w:pPr>
            <w:r w:rsidRPr="00DC778B">
              <w:rPr>
                <w:sz w:val="20"/>
                <w:szCs w:val="20"/>
              </w:rPr>
              <w:t>598850,00</w:t>
            </w:r>
          </w:p>
        </w:tc>
        <w:tc>
          <w:tcPr>
            <w:tcW w:w="1134" w:type="dxa"/>
            <w:vAlign w:val="center"/>
          </w:tcPr>
          <w:p w14:paraId="05AE47D6" w14:textId="77777777" w:rsidR="00DC778B" w:rsidRPr="00DC778B" w:rsidRDefault="00DC778B" w:rsidP="00DC778B">
            <w:pPr>
              <w:jc w:val="center"/>
              <w:rPr>
                <w:sz w:val="20"/>
                <w:szCs w:val="20"/>
              </w:rPr>
            </w:pPr>
            <w:r w:rsidRPr="00DC778B">
              <w:rPr>
                <w:sz w:val="20"/>
                <w:szCs w:val="20"/>
              </w:rPr>
              <w:t>598850,00</w:t>
            </w:r>
          </w:p>
        </w:tc>
        <w:tc>
          <w:tcPr>
            <w:tcW w:w="1134" w:type="dxa"/>
            <w:vAlign w:val="center"/>
          </w:tcPr>
          <w:p w14:paraId="0A0693AB" w14:textId="77777777" w:rsidR="00DC778B" w:rsidRPr="00DC778B" w:rsidRDefault="00DC778B" w:rsidP="00DC778B">
            <w:pPr>
              <w:jc w:val="center"/>
              <w:rPr>
                <w:color w:val="000000"/>
                <w:sz w:val="20"/>
                <w:szCs w:val="20"/>
              </w:rPr>
            </w:pPr>
            <w:r w:rsidRPr="00DC778B">
              <w:rPr>
                <w:color w:val="000000"/>
                <w:sz w:val="20"/>
                <w:szCs w:val="20"/>
              </w:rPr>
              <w:t>526853,08</w:t>
            </w:r>
          </w:p>
        </w:tc>
        <w:tc>
          <w:tcPr>
            <w:tcW w:w="1276" w:type="dxa"/>
            <w:vAlign w:val="center"/>
          </w:tcPr>
          <w:p w14:paraId="395BC011" w14:textId="77777777" w:rsidR="00DC778B" w:rsidRPr="00DC778B" w:rsidRDefault="00DC778B" w:rsidP="00DC778B">
            <w:pPr>
              <w:jc w:val="center"/>
              <w:rPr>
                <w:color w:val="000000"/>
                <w:sz w:val="20"/>
                <w:szCs w:val="20"/>
              </w:rPr>
            </w:pPr>
            <w:r w:rsidRPr="00DC778B">
              <w:rPr>
                <w:color w:val="000000"/>
                <w:sz w:val="20"/>
                <w:szCs w:val="20"/>
              </w:rPr>
              <w:t>526853,08</w:t>
            </w:r>
          </w:p>
        </w:tc>
      </w:tr>
      <w:tr w:rsidR="00DC778B" w:rsidRPr="00DC778B" w14:paraId="3373FD8B" w14:textId="77777777" w:rsidTr="00925C0C">
        <w:trPr>
          <w:trHeight w:val="358"/>
        </w:trPr>
        <w:tc>
          <w:tcPr>
            <w:tcW w:w="1022" w:type="dxa"/>
            <w:vAlign w:val="center"/>
          </w:tcPr>
          <w:p w14:paraId="3ED83606" w14:textId="77777777" w:rsidR="00DC778B" w:rsidRPr="00DC778B" w:rsidRDefault="00DC778B" w:rsidP="00DC778B">
            <w:pPr>
              <w:jc w:val="center"/>
              <w:rPr>
                <w:color w:val="000000"/>
              </w:rPr>
            </w:pPr>
            <w:r w:rsidRPr="00DC778B">
              <w:rPr>
                <w:color w:val="000000"/>
              </w:rPr>
              <w:t>1.7.1.2.</w:t>
            </w:r>
          </w:p>
        </w:tc>
        <w:tc>
          <w:tcPr>
            <w:tcW w:w="2126" w:type="dxa"/>
            <w:vAlign w:val="center"/>
          </w:tcPr>
          <w:p w14:paraId="079D4765" w14:textId="77777777" w:rsidR="00DC778B" w:rsidRPr="00DC778B" w:rsidRDefault="00DC778B" w:rsidP="00DC778B">
            <w:pPr>
              <w:rPr>
                <w:color w:val="000000"/>
              </w:rPr>
            </w:pPr>
            <w:r w:rsidRPr="00DC778B">
              <w:rPr>
                <w:color w:val="000000"/>
              </w:rPr>
              <w:t>- прочие потребители</w:t>
            </w:r>
          </w:p>
          <w:p w14:paraId="37C89E8C" w14:textId="77777777" w:rsidR="00DC778B" w:rsidRPr="00DC778B" w:rsidRDefault="00DC778B" w:rsidP="00DC778B">
            <w:pPr>
              <w:rPr>
                <w:color w:val="000000"/>
              </w:rPr>
            </w:pPr>
          </w:p>
        </w:tc>
        <w:tc>
          <w:tcPr>
            <w:tcW w:w="709" w:type="dxa"/>
            <w:vAlign w:val="center"/>
          </w:tcPr>
          <w:p w14:paraId="267724D2"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43CC5C76" w14:textId="77777777" w:rsidR="00DC778B" w:rsidRPr="00DC778B" w:rsidRDefault="00DC778B" w:rsidP="00DC778B">
            <w:pPr>
              <w:jc w:val="center"/>
              <w:rPr>
                <w:color w:val="000000"/>
                <w:sz w:val="20"/>
                <w:szCs w:val="20"/>
              </w:rPr>
            </w:pPr>
            <w:r w:rsidRPr="00DC778B">
              <w:rPr>
                <w:color w:val="000000"/>
                <w:sz w:val="20"/>
                <w:szCs w:val="20"/>
              </w:rPr>
              <w:t>102853,46</w:t>
            </w:r>
          </w:p>
        </w:tc>
        <w:tc>
          <w:tcPr>
            <w:tcW w:w="1134" w:type="dxa"/>
            <w:vAlign w:val="center"/>
          </w:tcPr>
          <w:p w14:paraId="12040259" w14:textId="77777777" w:rsidR="00DC778B" w:rsidRPr="00DC778B" w:rsidRDefault="00DC778B" w:rsidP="00DC778B">
            <w:pPr>
              <w:jc w:val="center"/>
              <w:rPr>
                <w:color w:val="000000"/>
                <w:sz w:val="20"/>
                <w:szCs w:val="20"/>
              </w:rPr>
            </w:pPr>
            <w:r w:rsidRPr="00DC778B">
              <w:rPr>
                <w:color w:val="000000"/>
                <w:sz w:val="20"/>
                <w:szCs w:val="20"/>
              </w:rPr>
              <w:t>102853,46</w:t>
            </w:r>
          </w:p>
        </w:tc>
        <w:tc>
          <w:tcPr>
            <w:tcW w:w="1134" w:type="dxa"/>
            <w:vAlign w:val="center"/>
          </w:tcPr>
          <w:p w14:paraId="3EDABDE4" w14:textId="77777777" w:rsidR="00DC778B" w:rsidRPr="00DC778B" w:rsidRDefault="00DC778B" w:rsidP="00DC778B">
            <w:pPr>
              <w:jc w:val="center"/>
              <w:rPr>
                <w:sz w:val="20"/>
                <w:szCs w:val="20"/>
              </w:rPr>
            </w:pPr>
            <w:r w:rsidRPr="00DC778B">
              <w:rPr>
                <w:sz w:val="20"/>
                <w:szCs w:val="20"/>
              </w:rPr>
              <w:t>66550,00</w:t>
            </w:r>
          </w:p>
        </w:tc>
        <w:tc>
          <w:tcPr>
            <w:tcW w:w="1134" w:type="dxa"/>
            <w:vAlign w:val="center"/>
          </w:tcPr>
          <w:p w14:paraId="68B39816" w14:textId="77777777" w:rsidR="00DC778B" w:rsidRPr="00DC778B" w:rsidRDefault="00DC778B" w:rsidP="00DC778B">
            <w:pPr>
              <w:jc w:val="center"/>
              <w:rPr>
                <w:sz w:val="20"/>
                <w:szCs w:val="20"/>
              </w:rPr>
            </w:pPr>
            <w:r w:rsidRPr="00DC778B">
              <w:rPr>
                <w:sz w:val="20"/>
                <w:szCs w:val="20"/>
              </w:rPr>
              <w:t>66550,00</w:t>
            </w:r>
          </w:p>
        </w:tc>
        <w:tc>
          <w:tcPr>
            <w:tcW w:w="1134" w:type="dxa"/>
            <w:vAlign w:val="center"/>
          </w:tcPr>
          <w:p w14:paraId="4CDE700A" w14:textId="77777777" w:rsidR="00DC778B" w:rsidRPr="00DC778B" w:rsidRDefault="00DC778B" w:rsidP="00DC778B">
            <w:pPr>
              <w:jc w:val="center"/>
              <w:rPr>
                <w:color w:val="000000"/>
                <w:sz w:val="20"/>
                <w:szCs w:val="20"/>
              </w:rPr>
            </w:pPr>
            <w:r w:rsidRPr="00DC778B">
              <w:rPr>
                <w:color w:val="000000"/>
                <w:sz w:val="20"/>
                <w:szCs w:val="20"/>
              </w:rPr>
              <w:t>102853,46</w:t>
            </w:r>
          </w:p>
        </w:tc>
        <w:tc>
          <w:tcPr>
            <w:tcW w:w="1276" w:type="dxa"/>
            <w:vAlign w:val="center"/>
          </w:tcPr>
          <w:p w14:paraId="0C7D06A1" w14:textId="77777777" w:rsidR="00DC778B" w:rsidRPr="00DC778B" w:rsidRDefault="00DC778B" w:rsidP="00DC778B">
            <w:pPr>
              <w:jc w:val="center"/>
              <w:rPr>
                <w:color w:val="000000"/>
                <w:sz w:val="20"/>
                <w:szCs w:val="20"/>
              </w:rPr>
            </w:pPr>
            <w:r w:rsidRPr="00DC778B">
              <w:rPr>
                <w:color w:val="000000"/>
                <w:sz w:val="20"/>
                <w:szCs w:val="20"/>
              </w:rPr>
              <w:t>102853,46</w:t>
            </w:r>
          </w:p>
        </w:tc>
      </w:tr>
      <w:tr w:rsidR="00DC778B" w:rsidRPr="00DC778B" w14:paraId="2F3ED39C" w14:textId="77777777" w:rsidTr="00925C0C">
        <w:trPr>
          <w:trHeight w:val="369"/>
        </w:trPr>
        <w:tc>
          <w:tcPr>
            <w:tcW w:w="1022" w:type="dxa"/>
            <w:vAlign w:val="center"/>
          </w:tcPr>
          <w:p w14:paraId="03D29A09" w14:textId="77777777" w:rsidR="00DC778B" w:rsidRPr="00DC778B" w:rsidRDefault="00DC778B" w:rsidP="00DC778B">
            <w:pPr>
              <w:jc w:val="center"/>
              <w:rPr>
                <w:color w:val="000000"/>
              </w:rPr>
            </w:pPr>
            <w:r w:rsidRPr="00DC778B">
              <w:rPr>
                <w:color w:val="000000"/>
              </w:rPr>
              <w:t>1.7.2.</w:t>
            </w:r>
          </w:p>
        </w:tc>
        <w:tc>
          <w:tcPr>
            <w:tcW w:w="2126" w:type="dxa"/>
            <w:vAlign w:val="center"/>
          </w:tcPr>
          <w:p w14:paraId="416C0B42" w14:textId="77777777" w:rsidR="00DC778B" w:rsidRPr="00DC778B" w:rsidRDefault="00DC778B" w:rsidP="00DC778B">
            <w:pPr>
              <w:rPr>
                <w:color w:val="000000"/>
              </w:rPr>
            </w:pPr>
            <w:r w:rsidRPr="00DC778B">
              <w:rPr>
                <w:color w:val="000000"/>
              </w:rPr>
              <w:t>Собственные нужды производства</w:t>
            </w:r>
          </w:p>
          <w:p w14:paraId="68F8C175" w14:textId="77777777" w:rsidR="00DC778B" w:rsidRPr="00DC778B" w:rsidRDefault="00DC778B" w:rsidP="00DC778B">
            <w:pPr>
              <w:rPr>
                <w:color w:val="000000"/>
              </w:rPr>
            </w:pPr>
          </w:p>
        </w:tc>
        <w:tc>
          <w:tcPr>
            <w:tcW w:w="709" w:type="dxa"/>
            <w:vAlign w:val="center"/>
          </w:tcPr>
          <w:p w14:paraId="2A22A795"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0E83BF32" w14:textId="77777777" w:rsidR="00DC778B" w:rsidRPr="00DC778B" w:rsidRDefault="00DC778B" w:rsidP="00DC778B">
            <w:pPr>
              <w:jc w:val="center"/>
              <w:rPr>
                <w:color w:val="000000"/>
                <w:sz w:val="20"/>
                <w:szCs w:val="20"/>
              </w:rPr>
            </w:pPr>
            <w:r w:rsidRPr="00DC778B">
              <w:rPr>
                <w:color w:val="000000"/>
                <w:sz w:val="20"/>
                <w:szCs w:val="20"/>
              </w:rPr>
              <w:t>101938,53</w:t>
            </w:r>
          </w:p>
        </w:tc>
        <w:tc>
          <w:tcPr>
            <w:tcW w:w="1134" w:type="dxa"/>
            <w:vAlign w:val="center"/>
          </w:tcPr>
          <w:p w14:paraId="6F4AA040" w14:textId="77777777" w:rsidR="00DC778B" w:rsidRPr="00DC778B" w:rsidRDefault="00DC778B" w:rsidP="00DC778B">
            <w:pPr>
              <w:jc w:val="center"/>
              <w:rPr>
                <w:color w:val="000000"/>
                <w:sz w:val="20"/>
                <w:szCs w:val="20"/>
              </w:rPr>
            </w:pPr>
            <w:r w:rsidRPr="00DC778B">
              <w:rPr>
                <w:color w:val="000000"/>
                <w:sz w:val="20"/>
                <w:szCs w:val="20"/>
              </w:rPr>
              <w:t>101938,53</w:t>
            </w:r>
          </w:p>
        </w:tc>
        <w:tc>
          <w:tcPr>
            <w:tcW w:w="1134" w:type="dxa"/>
            <w:vAlign w:val="center"/>
          </w:tcPr>
          <w:p w14:paraId="1CF2B535" w14:textId="77777777" w:rsidR="00DC778B" w:rsidRPr="00DC778B" w:rsidRDefault="00DC778B" w:rsidP="00DC778B">
            <w:pPr>
              <w:jc w:val="center"/>
              <w:rPr>
                <w:sz w:val="20"/>
                <w:szCs w:val="20"/>
              </w:rPr>
            </w:pPr>
            <w:r w:rsidRPr="00DC778B">
              <w:rPr>
                <w:sz w:val="20"/>
                <w:szCs w:val="20"/>
              </w:rPr>
              <w:t>88492,44</w:t>
            </w:r>
          </w:p>
        </w:tc>
        <w:tc>
          <w:tcPr>
            <w:tcW w:w="1134" w:type="dxa"/>
            <w:vAlign w:val="center"/>
          </w:tcPr>
          <w:p w14:paraId="261E72C5" w14:textId="77777777" w:rsidR="00DC778B" w:rsidRPr="00DC778B" w:rsidRDefault="00DC778B" w:rsidP="00DC778B">
            <w:pPr>
              <w:jc w:val="center"/>
              <w:rPr>
                <w:sz w:val="20"/>
                <w:szCs w:val="20"/>
              </w:rPr>
            </w:pPr>
            <w:r w:rsidRPr="00DC778B">
              <w:rPr>
                <w:sz w:val="20"/>
                <w:szCs w:val="20"/>
              </w:rPr>
              <w:t>88492,44</w:t>
            </w:r>
          </w:p>
        </w:tc>
        <w:tc>
          <w:tcPr>
            <w:tcW w:w="1134" w:type="dxa"/>
            <w:vAlign w:val="center"/>
          </w:tcPr>
          <w:p w14:paraId="7925B219" w14:textId="77777777" w:rsidR="00DC778B" w:rsidRPr="00DC778B" w:rsidRDefault="00DC778B" w:rsidP="00DC778B">
            <w:pPr>
              <w:jc w:val="center"/>
              <w:rPr>
                <w:color w:val="000000"/>
                <w:sz w:val="20"/>
                <w:szCs w:val="20"/>
              </w:rPr>
            </w:pPr>
            <w:r w:rsidRPr="00DC778B">
              <w:rPr>
                <w:color w:val="000000"/>
                <w:sz w:val="20"/>
                <w:szCs w:val="20"/>
              </w:rPr>
              <w:t>101938,53</w:t>
            </w:r>
          </w:p>
        </w:tc>
        <w:tc>
          <w:tcPr>
            <w:tcW w:w="1276" w:type="dxa"/>
            <w:vAlign w:val="center"/>
          </w:tcPr>
          <w:p w14:paraId="362E74AD" w14:textId="77777777" w:rsidR="00DC778B" w:rsidRPr="00DC778B" w:rsidRDefault="00DC778B" w:rsidP="00DC778B">
            <w:pPr>
              <w:jc w:val="center"/>
              <w:rPr>
                <w:color w:val="000000"/>
                <w:sz w:val="20"/>
                <w:szCs w:val="20"/>
              </w:rPr>
            </w:pPr>
            <w:r w:rsidRPr="00DC778B">
              <w:rPr>
                <w:color w:val="000000"/>
                <w:sz w:val="20"/>
                <w:szCs w:val="20"/>
              </w:rPr>
              <w:t>101938,53</w:t>
            </w:r>
          </w:p>
        </w:tc>
      </w:tr>
      <w:tr w:rsidR="00DC778B" w:rsidRPr="00DC778B" w14:paraId="3E175ABD" w14:textId="77777777" w:rsidTr="00925C0C">
        <w:trPr>
          <w:trHeight w:val="463"/>
        </w:trPr>
        <w:tc>
          <w:tcPr>
            <w:tcW w:w="10803" w:type="dxa"/>
            <w:gridSpan w:val="9"/>
            <w:vAlign w:val="center"/>
          </w:tcPr>
          <w:p w14:paraId="1848DB72" w14:textId="77777777" w:rsidR="00DC778B" w:rsidRPr="00DC778B" w:rsidRDefault="00DC778B" w:rsidP="00CD067D">
            <w:pPr>
              <w:numPr>
                <w:ilvl w:val="0"/>
                <w:numId w:val="16"/>
              </w:numPr>
              <w:contextualSpacing/>
              <w:jc w:val="center"/>
              <w:rPr>
                <w:color w:val="000000"/>
                <w:sz w:val="28"/>
                <w:szCs w:val="28"/>
              </w:rPr>
            </w:pPr>
            <w:r w:rsidRPr="00DC778B">
              <w:rPr>
                <w:color w:val="000000"/>
                <w:sz w:val="28"/>
                <w:szCs w:val="28"/>
              </w:rPr>
              <w:t xml:space="preserve">Водоотведение </w:t>
            </w:r>
          </w:p>
        </w:tc>
      </w:tr>
      <w:tr w:rsidR="00DC778B" w:rsidRPr="00DC778B" w14:paraId="74EF4C34" w14:textId="77777777" w:rsidTr="00925C0C">
        <w:trPr>
          <w:trHeight w:val="357"/>
        </w:trPr>
        <w:tc>
          <w:tcPr>
            <w:tcW w:w="1022" w:type="dxa"/>
            <w:vAlign w:val="center"/>
          </w:tcPr>
          <w:p w14:paraId="2100D296" w14:textId="77777777" w:rsidR="00DC778B" w:rsidRPr="00DC778B" w:rsidRDefault="00DC778B" w:rsidP="00DC778B">
            <w:pPr>
              <w:jc w:val="center"/>
              <w:rPr>
                <w:color w:val="000000"/>
              </w:rPr>
            </w:pPr>
            <w:r w:rsidRPr="00DC778B">
              <w:rPr>
                <w:color w:val="000000"/>
              </w:rPr>
              <w:t>2.1.</w:t>
            </w:r>
          </w:p>
        </w:tc>
        <w:tc>
          <w:tcPr>
            <w:tcW w:w="2126" w:type="dxa"/>
            <w:vAlign w:val="center"/>
          </w:tcPr>
          <w:p w14:paraId="379B9ABC" w14:textId="77777777" w:rsidR="00DC778B" w:rsidRPr="00DC778B" w:rsidRDefault="00DC778B" w:rsidP="00DC778B">
            <w:pPr>
              <w:rPr>
                <w:color w:val="000000"/>
              </w:rPr>
            </w:pPr>
            <w:r w:rsidRPr="00DC778B">
              <w:rPr>
                <w:color w:val="000000"/>
              </w:rPr>
              <w:t>Пропущено сточных вод всего</w:t>
            </w:r>
          </w:p>
          <w:p w14:paraId="678BFAC2" w14:textId="77777777" w:rsidR="00DC778B" w:rsidRPr="00DC778B" w:rsidRDefault="00DC778B" w:rsidP="00DC778B">
            <w:pPr>
              <w:rPr>
                <w:color w:val="000000"/>
              </w:rPr>
            </w:pPr>
          </w:p>
        </w:tc>
        <w:tc>
          <w:tcPr>
            <w:tcW w:w="709" w:type="dxa"/>
            <w:vAlign w:val="center"/>
          </w:tcPr>
          <w:p w14:paraId="001FC3DD"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5DA9B187" w14:textId="77777777" w:rsidR="00DC778B" w:rsidRPr="00DC778B" w:rsidRDefault="00DC778B" w:rsidP="00DC778B">
            <w:pPr>
              <w:jc w:val="center"/>
              <w:rPr>
                <w:color w:val="000000"/>
                <w:sz w:val="20"/>
                <w:szCs w:val="20"/>
              </w:rPr>
            </w:pPr>
            <w:r w:rsidRPr="00DC778B">
              <w:rPr>
                <w:color w:val="000000"/>
                <w:sz w:val="20"/>
                <w:szCs w:val="20"/>
              </w:rPr>
              <w:t>430130,97</w:t>
            </w:r>
          </w:p>
        </w:tc>
        <w:tc>
          <w:tcPr>
            <w:tcW w:w="1134" w:type="dxa"/>
            <w:vAlign w:val="center"/>
          </w:tcPr>
          <w:p w14:paraId="520C6362" w14:textId="77777777" w:rsidR="00DC778B" w:rsidRPr="00DC778B" w:rsidRDefault="00DC778B" w:rsidP="00DC778B">
            <w:pPr>
              <w:jc w:val="center"/>
              <w:rPr>
                <w:color w:val="000000"/>
                <w:sz w:val="20"/>
                <w:szCs w:val="20"/>
              </w:rPr>
            </w:pPr>
            <w:r w:rsidRPr="00DC778B">
              <w:rPr>
                <w:color w:val="000000"/>
                <w:sz w:val="20"/>
                <w:szCs w:val="20"/>
              </w:rPr>
              <w:t>430130,97</w:t>
            </w:r>
          </w:p>
        </w:tc>
        <w:tc>
          <w:tcPr>
            <w:tcW w:w="1134" w:type="dxa"/>
            <w:vAlign w:val="center"/>
          </w:tcPr>
          <w:p w14:paraId="404D7893" w14:textId="77777777" w:rsidR="00DC778B" w:rsidRPr="00DC778B" w:rsidRDefault="00DC778B" w:rsidP="00DC778B">
            <w:pPr>
              <w:jc w:val="center"/>
              <w:rPr>
                <w:sz w:val="20"/>
                <w:szCs w:val="20"/>
              </w:rPr>
            </w:pPr>
            <w:r w:rsidRPr="00DC778B">
              <w:rPr>
                <w:sz w:val="20"/>
                <w:szCs w:val="20"/>
              </w:rPr>
              <w:t>439158,83</w:t>
            </w:r>
          </w:p>
        </w:tc>
        <w:tc>
          <w:tcPr>
            <w:tcW w:w="1134" w:type="dxa"/>
            <w:vAlign w:val="center"/>
          </w:tcPr>
          <w:p w14:paraId="77176E4C" w14:textId="77777777" w:rsidR="00DC778B" w:rsidRPr="00DC778B" w:rsidRDefault="00DC778B" w:rsidP="00DC778B">
            <w:pPr>
              <w:jc w:val="center"/>
              <w:rPr>
                <w:sz w:val="20"/>
                <w:szCs w:val="20"/>
              </w:rPr>
            </w:pPr>
            <w:r w:rsidRPr="00DC778B">
              <w:rPr>
                <w:sz w:val="20"/>
                <w:szCs w:val="20"/>
              </w:rPr>
              <w:t>439158,83</w:t>
            </w:r>
          </w:p>
        </w:tc>
        <w:tc>
          <w:tcPr>
            <w:tcW w:w="1134" w:type="dxa"/>
            <w:vAlign w:val="center"/>
          </w:tcPr>
          <w:p w14:paraId="58EF6413" w14:textId="77777777" w:rsidR="00DC778B" w:rsidRPr="00DC778B" w:rsidRDefault="00DC778B" w:rsidP="00DC778B">
            <w:pPr>
              <w:jc w:val="center"/>
              <w:rPr>
                <w:color w:val="000000"/>
                <w:sz w:val="20"/>
                <w:szCs w:val="20"/>
              </w:rPr>
            </w:pPr>
            <w:r w:rsidRPr="00DC778B">
              <w:rPr>
                <w:color w:val="000000"/>
                <w:sz w:val="20"/>
                <w:szCs w:val="20"/>
              </w:rPr>
              <w:t>430130,97</w:t>
            </w:r>
          </w:p>
        </w:tc>
        <w:tc>
          <w:tcPr>
            <w:tcW w:w="1276" w:type="dxa"/>
            <w:vAlign w:val="center"/>
          </w:tcPr>
          <w:p w14:paraId="72DF2084" w14:textId="77777777" w:rsidR="00DC778B" w:rsidRPr="00DC778B" w:rsidRDefault="00DC778B" w:rsidP="00DC778B">
            <w:pPr>
              <w:jc w:val="center"/>
              <w:rPr>
                <w:color w:val="000000"/>
                <w:sz w:val="20"/>
                <w:szCs w:val="20"/>
              </w:rPr>
            </w:pPr>
            <w:r w:rsidRPr="00DC778B">
              <w:rPr>
                <w:color w:val="000000"/>
                <w:sz w:val="20"/>
                <w:szCs w:val="20"/>
              </w:rPr>
              <w:t>430130,97</w:t>
            </w:r>
          </w:p>
        </w:tc>
      </w:tr>
      <w:tr w:rsidR="00DC778B" w:rsidRPr="00DC778B" w14:paraId="0D1D0D9C" w14:textId="77777777" w:rsidTr="00925C0C">
        <w:trPr>
          <w:trHeight w:val="418"/>
        </w:trPr>
        <w:tc>
          <w:tcPr>
            <w:tcW w:w="1022" w:type="dxa"/>
            <w:vAlign w:val="center"/>
          </w:tcPr>
          <w:p w14:paraId="1B4B6898" w14:textId="77777777" w:rsidR="00DC778B" w:rsidRPr="00DC778B" w:rsidRDefault="00DC778B" w:rsidP="00DC778B">
            <w:pPr>
              <w:jc w:val="center"/>
              <w:rPr>
                <w:sz w:val="28"/>
                <w:szCs w:val="28"/>
              </w:rPr>
            </w:pPr>
            <w:r w:rsidRPr="00DC778B">
              <w:rPr>
                <w:sz w:val="28"/>
                <w:szCs w:val="28"/>
              </w:rPr>
              <w:lastRenderedPageBreak/>
              <w:t>1</w:t>
            </w:r>
          </w:p>
        </w:tc>
        <w:tc>
          <w:tcPr>
            <w:tcW w:w="2126" w:type="dxa"/>
            <w:vAlign w:val="center"/>
          </w:tcPr>
          <w:p w14:paraId="36F852E1" w14:textId="77777777" w:rsidR="00DC778B" w:rsidRPr="00DC778B" w:rsidRDefault="00DC778B" w:rsidP="00DC778B">
            <w:pPr>
              <w:jc w:val="center"/>
              <w:rPr>
                <w:sz w:val="28"/>
                <w:szCs w:val="28"/>
              </w:rPr>
            </w:pPr>
            <w:r w:rsidRPr="00DC778B">
              <w:rPr>
                <w:sz w:val="28"/>
                <w:szCs w:val="28"/>
              </w:rPr>
              <w:t>2</w:t>
            </w:r>
          </w:p>
        </w:tc>
        <w:tc>
          <w:tcPr>
            <w:tcW w:w="709" w:type="dxa"/>
            <w:vAlign w:val="center"/>
          </w:tcPr>
          <w:p w14:paraId="6F905C66" w14:textId="77777777" w:rsidR="00DC778B" w:rsidRPr="00DC778B" w:rsidRDefault="00DC778B" w:rsidP="00DC778B">
            <w:pPr>
              <w:jc w:val="center"/>
              <w:rPr>
                <w:sz w:val="28"/>
                <w:szCs w:val="28"/>
              </w:rPr>
            </w:pPr>
            <w:r w:rsidRPr="00DC778B">
              <w:rPr>
                <w:sz w:val="28"/>
                <w:szCs w:val="28"/>
              </w:rPr>
              <w:t>3</w:t>
            </w:r>
          </w:p>
        </w:tc>
        <w:tc>
          <w:tcPr>
            <w:tcW w:w="1134" w:type="dxa"/>
            <w:vAlign w:val="center"/>
          </w:tcPr>
          <w:p w14:paraId="1035AD05" w14:textId="77777777" w:rsidR="00DC778B" w:rsidRPr="00DC778B" w:rsidRDefault="00DC778B" w:rsidP="00DC778B">
            <w:pPr>
              <w:jc w:val="center"/>
              <w:rPr>
                <w:sz w:val="28"/>
                <w:szCs w:val="28"/>
              </w:rPr>
            </w:pPr>
            <w:r w:rsidRPr="00DC778B">
              <w:rPr>
                <w:sz w:val="28"/>
                <w:szCs w:val="28"/>
              </w:rPr>
              <w:t>4</w:t>
            </w:r>
          </w:p>
        </w:tc>
        <w:tc>
          <w:tcPr>
            <w:tcW w:w="1134" w:type="dxa"/>
            <w:vAlign w:val="center"/>
          </w:tcPr>
          <w:p w14:paraId="763B44F2" w14:textId="77777777" w:rsidR="00DC778B" w:rsidRPr="00DC778B" w:rsidRDefault="00DC778B" w:rsidP="00DC778B">
            <w:pPr>
              <w:jc w:val="center"/>
              <w:rPr>
                <w:sz w:val="28"/>
                <w:szCs w:val="28"/>
              </w:rPr>
            </w:pPr>
            <w:r w:rsidRPr="00DC778B">
              <w:rPr>
                <w:sz w:val="28"/>
                <w:szCs w:val="28"/>
              </w:rPr>
              <w:t>5</w:t>
            </w:r>
          </w:p>
        </w:tc>
        <w:tc>
          <w:tcPr>
            <w:tcW w:w="1134" w:type="dxa"/>
            <w:vAlign w:val="center"/>
          </w:tcPr>
          <w:p w14:paraId="5AD0F797" w14:textId="77777777" w:rsidR="00DC778B" w:rsidRPr="00DC778B" w:rsidRDefault="00DC778B" w:rsidP="00DC778B">
            <w:pPr>
              <w:jc w:val="center"/>
              <w:rPr>
                <w:sz w:val="28"/>
                <w:szCs w:val="28"/>
              </w:rPr>
            </w:pPr>
            <w:r w:rsidRPr="00DC778B">
              <w:rPr>
                <w:sz w:val="28"/>
                <w:szCs w:val="28"/>
              </w:rPr>
              <w:t>6</w:t>
            </w:r>
          </w:p>
        </w:tc>
        <w:tc>
          <w:tcPr>
            <w:tcW w:w="1134" w:type="dxa"/>
            <w:vAlign w:val="center"/>
          </w:tcPr>
          <w:p w14:paraId="1DB7497A" w14:textId="77777777" w:rsidR="00DC778B" w:rsidRPr="00DC778B" w:rsidRDefault="00DC778B" w:rsidP="00DC778B">
            <w:pPr>
              <w:jc w:val="center"/>
              <w:rPr>
                <w:sz w:val="28"/>
                <w:szCs w:val="28"/>
              </w:rPr>
            </w:pPr>
            <w:r w:rsidRPr="00DC778B">
              <w:rPr>
                <w:sz w:val="28"/>
                <w:szCs w:val="28"/>
              </w:rPr>
              <w:t>7</w:t>
            </w:r>
          </w:p>
        </w:tc>
        <w:tc>
          <w:tcPr>
            <w:tcW w:w="1134" w:type="dxa"/>
            <w:vAlign w:val="center"/>
          </w:tcPr>
          <w:p w14:paraId="1B8A9D32" w14:textId="77777777" w:rsidR="00DC778B" w:rsidRPr="00DC778B" w:rsidRDefault="00DC778B" w:rsidP="00DC778B">
            <w:pPr>
              <w:jc w:val="center"/>
              <w:rPr>
                <w:sz w:val="28"/>
                <w:szCs w:val="28"/>
              </w:rPr>
            </w:pPr>
            <w:r w:rsidRPr="00DC778B">
              <w:rPr>
                <w:sz w:val="28"/>
                <w:szCs w:val="28"/>
              </w:rPr>
              <w:t>8</w:t>
            </w:r>
          </w:p>
        </w:tc>
        <w:tc>
          <w:tcPr>
            <w:tcW w:w="1276" w:type="dxa"/>
            <w:vAlign w:val="center"/>
          </w:tcPr>
          <w:p w14:paraId="2FBD52C5" w14:textId="77777777" w:rsidR="00DC778B" w:rsidRPr="00DC778B" w:rsidRDefault="00DC778B" w:rsidP="00DC778B">
            <w:pPr>
              <w:jc w:val="center"/>
              <w:rPr>
                <w:sz w:val="28"/>
                <w:szCs w:val="28"/>
              </w:rPr>
            </w:pPr>
            <w:r w:rsidRPr="00DC778B">
              <w:rPr>
                <w:sz w:val="28"/>
                <w:szCs w:val="28"/>
              </w:rPr>
              <w:t>9</w:t>
            </w:r>
          </w:p>
        </w:tc>
      </w:tr>
      <w:tr w:rsidR="00DC778B" w:rsidRPr="00DC778B" w14:paraId="0A3D0CD5" w14:textId="77777777" w:rsidTr="00925C0C">
        <w:trPr>
          <w:trHeight w:val="418"/>
        </w:trPr>
        <w:tc>
          <w:tcPr>
            <w:tcW w:w="1022" w:type="dxa"/>
            <w:vAlign w:val="center"/>
          </w:tcPr>
          <w:p w14:paraId="2E9FDC6F" w14:textId="77777777" w:rsidR="00DC778B" w:rsidRPr="00DC778B" w:rsidRDefault="00DC778B" w:rsidP="00DC778B">
            <w:pPr>
              <w:jc w:val="center"/>
              <w:rPr>
                <w:color w:val="000000"/>
              </w:rPr>
            </w:pPr>
            <w:r w:rsidRPr="00DC778B">
              <w:rPr>
                <w:color w:val="000000"/>
              </w:rPr>
              <w:t>2.2.</w:t>
            </w:r>
          </w:p>
        </w:tc>
        <w:tc>
          <w:tcPr>
            <w:tcW w:w="2126" w:type="dxa"/>
            <w:vAlign w:val="center"/>
          </w:tcPr>
          <w:p w14:paraId="45D86218" w14:textId="77777777" w:rsidR="00DC778B" w:rsidRPr="00DC778B" w:rsidRDefault="00DC778B" w:rsidP="00DC778B">
            <w:pPr>
              <w:rPr>
                <w:color w:val="000000"/>
              </w:rPr>
            </w:pPr>
            <w:r w:rsidRPr="00DC778B">
              <w:rPr>
                <w:color w:val="000000"/>
              </w:rPr>
              <w:t>Хозяйственные нужды предприятия</w:t>
            </w:r>
          </w:p>
        </w:tc>
        <w:tc>
          <w:tcPr>
            <w:tcW w:w="709" w:type="dxa"/>
            <w:vAlign w:val="center"/>
          </w:tcPr>
          <w:p w14:paraId="19380F68"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16B3D6B6"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0C40B400"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29461A1A"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01641078"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76D887D5" w14:textId="77777777" w:rsidR="00DC778B" w:rsidRPr="00DC778B" w:rsidRDefault="00DC778B" w:rsidP="00DC778B">
            <w:pPr>
              <w:jc w:val="center"/>
              <w:rPr>
                <w:sz w:val="20"/>
                <w:szCs w:val="20"/>
              </w:rPr>
            </w:pPr>
            <w:r w:rsidRPr="00DC778B">
              <w:rPr>
                <w:sz w:val="20"/>
                <w:szCs w:val="20"/>
              </w:rPr>
              <w:t>-</w:t>
            </w:r>
          </w:p>
        </w:tc>
        <w:tc>
          <w:tcPr>
            <w:tcW w:w="1276" w:type="dxa"/>
            <w:vAlign w:val="center"/>
          </w:tcPr>
          <w:p w14:paraId="6BDFF814" w14:textId="77777777" w:rsidR="00DC778B" w:rsidRPr="00DC778B" w:rsidRDefault="00DC778B" w:rsidP="00DC778B">
            <w:pPr>
              <w:jc w:val="center"/>
              <w:rPr>
                <w:sz w:val="20"/>
                <w:szCs w:val="20"/>
              </w:rPr>
            </w:pPr>
            <w:r w:rsidRPr="00DC778B">
              <w:rPr>
                <w:sz w:val="20"/>
                <w:szCs w:val="20"/>
              </w:rPr>
              <w:t>-</w:t>
            </w:r>
          </w:p>
        </w:tc>
      </w:tr>
      <w:tr w:rsidR="00DC778B" w:rsidRPr="00DC778B" w14:paraId="299940A9" w14:textId="77777777" w:rsidTr="00925C0C">
        <w:trPr>
          <w:trHeight w:val="411"/>
        </w:trPr>
        <w:tc>
          <w:tcPr>
            <w:tcW w:w="1022" w:type="dxa"/>
            <w:vAlign w:val="center"/>
          </w:tcPr>
          <w:p w14:paraId="6321FAB4" w14:textId="77777777" w:rsidR="00DC778B" w:rsidRPr="00DC778B" w:rsidRDefault="00DC778B" w:rsidP="00DC778B">
            <w:pPr>
              <w:jc w:val="center"/>
              <w:rPr>
                <w:color w:val="000000"/>
              </w:rPr>
            </w:pPr>
            <w:r w:rsidRPr="00DC778B">
              <w:rPr>
                <w:color w:val="000000"/>
              </w:rPr>
              <w:t>2.3.</w:t>
            </w:r>
          </w:p>
        </w:tc>
        <w:tc>
          <w:tcPr>
            <w:tcW w:w="2126" w:type="dxa"/>
            <w:vAlign w:val="center"/>
          </w:tcPr>
          <w:p w14:paraId="299BB57E" w14:textId="77777777" w:rsidR="00DC778B" w:rsidRPr="00DC778B" w:rsidRDefault="00DC778B" w:rsidP="00DC778B">
            <w:pPr>
              <w:rPr>
                <w:color w:val="000000"/>
              </w:rPr>
            </w:pPr>
            <w:r w:rsidRPr="00DC778B">
              <w:rPr>
                <w:color w:val="000000"/>
              </w:rPr>
              <w:t>Принято сточных вод по категориям потребителей</w:t>
            </w:r>
          </w:p>
        </w:tc>
        <w:tc>
          <w:tcPr>
            <w:tcW w:w="709" w:type="dxa"/>
            <w:vAlign w:val="center"/>
          </w:tcPr>
          <w:p w14:paraId="558E5E0A"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51BA9979" w14:textId="77777777" w:rsidR="00DC778B" w:rsidRPr="00DC778B" w:rsidRDefault="00DC778B" w:rsidP="00DC778B">
            <w:pPr>
              <w:jc w:val="center"/>
              <w:rPr>
                <w:color w:val="000000"/>
                <w:sz w:val="20"/>
                <w:szCs w:val="20"/>
              </w:rPr>
            </w:pPr>
            <w:r w:rsidRPr="00DC778B">
              <w:rPr>
                <w:color w:val="000000"/>
                <w:sz w:val="20"/>
                <w:szCs w:val="20"/>
              </w:rPr>
              <w:t>430130,97</w:t>
            </w:r>
          </w:p>
        </w:tc>
        <w:tc>
          <w:tcPr>
            <w:tcW w:w="1134" w:type="dxa"/>
            <w:vAlign w:val="center"/>
          </w:tcPr>
          <w:p w14:paraId="7E9E89C0" w14:textId="77777777" w:rsidR="00DC778B" w:rsidRPr="00DC778B" w:rsidRDefault="00DC778B" w:rsidP="00DC778B">
            <w:pPr>
              <w:jc w:val="center"/>
              <w:rPr>
                <w:color w:val="000000"/>
                <w:sz w:val="20"/>
                <w:szCs w:val="20"/>
              </w:rPr>
            </w:pPr>
            <w:r w:rsidRPr="00DC778B">
              <w:rPr>
                <w:color w:val="000000"/>
                <w:sz w:val="20"/>
                <w:szCs w:val="20"/>
              </w:rPr>
              <w:t>430130,97</w:t>
            </w:r>
          </w:p>
        </w:tc>
        <w:tc>
          <w:tcPr>
            <w:tcW w:w="1134" w:type="dxa"/>
            <w:vAlign w:val="center"/>
          </w:tcPr>
          <w:p w14:paraId="23177FF1" w14:textId="77777777" w:rsidR="00DC778B" w:rsidRPr="00DC778B" w:rsidRDefault="00DC778B" w:rsidP="00DC778B">
            <w:pPr>
              <w:jc w:val="center"/>
              <w:rPr>
                <w:sz w:val="20"/>
                <w:szCs w:val="20"/>
              </w:rPr>
            </w:pPr>
            <w:r w:rsidRPr="00DC778B">
              <w:rPr>
                <w:sz w:val="20"/>
                <w:szCs w:val="20"/>
              </w:rPr>
              <w:t>439158,83</w:t>
            </w:r>
          </w:p>
        </w:tc>
        <w:tc>
          <w:tcPr>
            <w:tcW w:w="1134" w:type="dxa"/>
            <w:vAlign w:val="center"/>
          </w:tcPr>
          <w:p w14:paraId="5793F752" w14:textId="77777777" w:rsidR="00DC778B" w:rsidRPr="00DC778B" w:rsidRDefault="00DC778B" w:rsidP="00DC778B">
            <w:pPr>
              <w:jc w:val="center"/>
              <w:rPr>
                <w:sz w:val="20"/>
                <w:szCs w:val="20"/>
              </w:rPr>
            </w:pPr>
            <w:r w:rsidRPr="00DC778B">
              <w:rPr>
                <w:sz w:val="20"/>
                <w:szCs w:val="20"/>
              </w:rPr>
              <w:t>439158,83</w:t>
            </w:r>
          </w:p>
        </w:tc>
        <w:tc>
          <w:tcPr>
            <w:tcW w:w="1134" w:type="dxa"/>
            <w:vAlign w:val="center"/>
          </w:tcPr>
          <w:p w14:paraId="6283FC86" w14:textId="77777777" w:rsidR="00DC778B" w:rsidRPr="00DC778B" w:rsidRDefault="00DC778B" w:rsidP="00DC778B">
            <w:pPr>
              <w:jc w:val="center"/>
              <w:rPr>
                <w:color w:val="000000"/>
                <w:sz w:val="20"/>
                <w:szCs w:val="20"/>
              </w:rPr>
            </w:pPr>
            <w:r w:rsidRPr="00DC778B">
              <w:rPr>
                <w:color w:val="000000"/>
                <w:sz w:val="20"/>
                <w:szCs w:val="20"/>
              </w:rPr>
              <w:t>430130,97</w:t>
            </w:r>
          </w:p>
        </w:tc>
        <w:tc>
          <w:tcPr>
            <w:tcW w:w="1276" w:type="dxa"/>
            <w:vAlign w:val="center"/>
          </w:tcPr>
          <w:p w14:paraId="7C7B848E" w14:textId="77777777" w:rsidR="00DC778B" w:rsidRPr="00DC778B" w:rsidRDefault="00DC778B" w:rsidP="00DC778B">
            <w:pPr>
              <w:jc w:val="center"/>
              <w:rPr>
                <w:color w:val="000000"/>
                <w:sz w:val="20"/>
                <w:szCs w:val="20"/>
              </w:rPr>
            </w:pPr>
            <w:r w:rsidRPr="00DC778B">
              <w:rPr>
                <w:color w:val="000000"/>
                <w:sz w:val="20"/>
                <w:szCs w:val="20"/>
              </w:rPr>
              <w:t>430130,97</w:t>
            </w:r>
          </w:p>
        </w:tc>
      </w:tr>
      <w:tr w:rsidR="00DC778B" w:rsidRPr="00DC778B" w14:paraId="612307BF" w14:textId="77777777" w:rsidTr="00925C0C">
        <w:trPr>
          <w:trHeight w:val="417"/>
        </w:trPr>
        <w:tc>
          <w:tcPr>
            <w:tcW w:w="1022" w:type="dxa"/>
            <w:vAlign w:val="center"/>
          </w:tcPr>
          <w:p w14:paraId="77525DA5" w14:textId="77777777" w:rsidR="00DC778B" w:rsidRPr="00DC778B" w:rsidRDefault="00DC778B" w:rsidP="00DC778B">
            <w:pPr>
              <w:jc w:val="center"/>
              <w:rPr>
                <w:color w:val="000000"/>
              </w:rPr>
            </w:pPr>
            <w:r w:rsidRPr="00DC778B">
              <w:rPr>
                <w:color w:val="000000"/>
              </w:rPr>
              <w:t>2.3.1.</w:t>
            </w:r>
          </w:p>
        </w:tc>
        <w:tc>
          <w:tcPr>
            <w:tcW w:w="2126" w:type="dxa"/>
            <w:vAlign w:val="center"/>
          </w:tcPr>
          <w:p w14:paraId="2DDF835F" w14:textId="77777777" w:rsidR="00DC778B" w:rsidRPr="00DC778B" w:rsidRDefault="00DC778B" w:rsidP="00DC778B">
            <w:pPr>
              <w:rPr>
                <w:color w:val="000000"/>
              </w:rPr>
            </w:pPr>
            <w:r w:rsidRPr="00DC778B">
              <w:rPr>
                <w:color w:val="000000"/>
              </w:rPr>
              <w:t>Потребительский рынок</w:t>
            </w:r>
          </w:p>
        </w:tc>
        <w:tc>
          <w:tcPr>
            <w:tcW w:w="709" w:type="dxa"/>
            <w:vAlign w:val="center"/>
          </w:tcPr>
          <w:p w14:paraId="72BF93DF"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3A98D357" w14:textId="77777777" w:rsidR="00DC778B" w:rsidRPr="00DC778B" w:rsidRDefault="00DC778B" w:rsidP="00DC778B">
            <w:pPr>
              <w:jc w:val="center"/>
              <w:rPr>
                <w:color w:val="000000"/>
                <w:sz w:val="20"/>
                <w:szCs w:val="20"/>
              </w:rPr>
            </w:pPr>
            <w:r w:rsidRPr="00DC778B">
              <w:rPr>
                <w:color w:val="000000"/>
                <w:sz w:val="20"/>
                <w:szCs w:val="20"/>
              </w:rPr>
              <w:t>410882,52</w:t>
            </w:r>
          </w:p>
        </w:tc>
        <w:tc>
          <w:tcPr>
            <w:tcW w:w="1134" w:type="dxa"/>
            <w:vAlign w:val="center"/>
          </w:tcPr>
          <w:p w14:paraId="13F077DE" w14:textId="77777777" w:rsidR="00DC778B" w:rsidRPr="00DC778B" w:rsidRDefault="00DC778B" w:rsidP="00DC778B">
            <w:pPr>
              <w:jc w:val="center"/>
              <w:rPr>
                <w:color w:val="000000"/>
                <w:sz w:val="20"/>
                <w:szCs w:val="20"/>
              </w:rPr>
            </w:pPr>
            <w:r w:rsidRPr="00DC778B">
              <w:rPr>
                <w:color w:val="000000"/>
                <w:sz w:val="20"/>
                <w:szCs w:val="20"/>
              </w:rPr>
              <w:t>410882,52</w:t>
            </w:r>
          </w:p>
        </w:tc>
        <w:tc>
          <w:tcPr>
            <w:tcW w:w="1134" w:type="dxa"/>
            <w:vAlign w:val="center"/>
          </w:tcPr>
          <w:p w14:paraId="0B33292A" w14:textId="77777777" w:rsidR="00DC778B" w:rsidRPr="00DC778B" w:rsidRDefault="00DC778B" w:rsidP="00DC778B">
            <w:pPr>
              <w:jc w:val="center"/>
              <w:rPr>
                <w:sz w:val="20"/>
                <w:szCs w:val="20"/>
              </w:rPr>
            </w:pPr>
            <w:r w:rsidRPr="00DC778B">
              <w:rPr>
                <w:sz w:val="20"/>
                <w:szCs w:val="20"/>
              </w:rPr>
              <w:t>417220,00</w:t>
            </w:r>
          </w:p>
        </w:tc>
        <w:tc>
          <w:tcPr>
            <w:tcW w:w="1134" w:type="dxa"/>
            <w:vAlign w:val="center"/>
          </w:tcPr>
          <w:p w14:paraId="44BED57F" w14:textId="77777777" w:rsidR="00DC778B" w:rsidRPr="00DC778B" w:rsidRDefault="00DC778B" w:rsidP="00DC778B">
            <w:pPr>
              <w:jc w:val="center"/>
              <w:rPr>
                <w:sz w:val="20"/>
                <w:szCs w:val="20"/>
              </w:rPr>
            </w:pPr>
            <w:r w:rsidRPr="00DC778B">
              <w:rPr>
                <w:sz w:val="20"/>
                <w:szCs w:val="20"/>
              </w:rPr>
              <w:t>417220,00</w:t>
            </w:r>
          </w:p>
        </w:tc>
        <w:tc>
          <w:tcPr>
            <w:tcW w:w="1134" w:type="dxa"/>
            <w:vAlign w:val="center"/>
          </w:tcPr>
          <w:p w14:paraId="68114D8A" w14:textId="77777777" w:rsidR="00DC778B" w:rsidRPr="00DC778B" w:rsidRDefault="00DC778B" w:rsidP="00DC778B">
            <w:pPr>
              <w:jc w:val="center"/>
              <w:rPr>
                <w:color w:val="000000"/>
                <w:sz w:val="20"/>
                <w:szCs w:val="20"/>
              </w:rPr>
            </w:pPr>
            <w:r w:rsidRPr="00DC778B">
              <w:rPr>
                <w:color w:val="000000"/>
                <w:sz w:val="20"/>
                <w:szCs w:val="20"/>
              </w:rPr>
              <w:t>410882,52</w:t>
            </w:r>
          </w:p>
        </w:tc>
        <w:tc>
          <w:tcPr>
            <w:tcW w:w="1276" w:type="dxa"/>
            <w:vAlign w:val="center"/>
          </w:tcPr>
          <w:p w14:paraId="7AD89041" w14:textId="77777777" w:rsidR="00DC778B" w:rsidRPr="00DC778B" w:rsidRDefault="00DC778B" w:rsidP="00DC778B">
            <w:pPr>
              <w:jc w:val="center"/>
              <w:rPr>
                <w:color w:val="000000"/>
                <w:sz w:val="20"/>
                <w:szCs w:val="20"/>
              </w:rPr>
            </w:pPr>
            <w:r w:rsidRPr="00DC778B">
              <w:rPr>
                <w:color w:val="000000"/>
                <w:sz w:val="20"/>
                <w:szCs w:val="20"/>
              </w:rPr>
              <w:t>410882,52</w:t>
            </w:r>
          </w:p>
        </w:tc>
      </w:tr>
      <w:tr w:rsidR="00DC778B" w:rsidRPr="00DC778B" w14:paraId="70C6882A" w14:textId="77777777" w:rsidTr="00925C0C">
        <w:trPr>
          <w:trHeight w:val="409"/>
        </w:trPr>
        <w:tc>
          <w:tcPr>
            <w:tcW w:w="1022" w:type="dxa"/>
            <w:vAlign w:val="center"/>
          </w:tcPr>
          <w:p w14:paraId="17ED073A" w14:textId="77777777" w:rsidR="00DC778B" w:rsidRPr="00DC778B" w:rsidRDefault="00DC778B" w:rsidP="00DC778B">
            <w:pPr>
              <w:jc w:val="center"/>
              <w:rPr>
                <w:color w:val="000000"/>
              </w:rPr>
            </w:pPr>
            <w:r w:rsidRPr="00DC778B">
              <w:rPr>
                <w:color w:val="000000"/>
              </w:rPr>
              <w:t>2.3.1.1.</w:t>
            </w:r>
          </w:p>
        </w:tc>
        <w:tc>
          <w:tcPr>
            <w:tcW w:w="2126" w:type="dxa"/>
            <w:vAlign w:val="center"/>
          </w:tcPr>
          <w:p w14:paraId="7B3AF191" w14:textId="77777777" w:rsidR="00DC778B" w:rsidRPr="00DC778B" w:rsidRDefault="00DC778B" w:rsidP="00DC778B">
            <w:pPr>
              <w:rPr>
                <w:color w:val="000000"/>
              </w:rPr>
            </w:pPr>
            <w:r w:rsidRPr="00DC778B">
              <w:rPr>
                <w:color w:val="000000"/>
              </w:rPr>
              <w:t>- население</w:t>
            </w:r>
          </w:p>
        </w:tc>
        <w:tc>
          <w:tcPr>
            <w:tcW w:w="709" w:type="dxa"/>
            <w:vAlign w:val="center"/>
          </w:tcPr>
          <w:p w14:paraId="1F523C0B"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30D628EB" w14:textId="77777777" w:rsidR="00DC778B" w:rsidRPr="00DC778B" w:rsidRDefault="00DC778B" w:rsidP="00DC778B">
            <w:pPr>
              <w:jc w:val="center"/>
              <w:rPr>
                <w:color w:val="000000"/>
                <w:sz w:val="20"/>
                <w:szCs w:val="20"/>
              </w:rPr>
            </w:pPr>
            <w:r w:rsidRPr="00DC778B">
              <w:rPr>
                <w:color w:val="000000"/>
                <w:sz w:val="20"/>
                <w:szCs w:val="20"/>
              </w:rPr>
              <w:t>289876,10</w:t>
            </w:r>
          </w:p>
        </w:tc>
        <w:tc>
          <w:tcPr>
            <w:tcW w:w="1134" w:type="dxa"/>
            <w:vAlign w:val="center"/>
          </w:tcPr>
          <w:p w14:paraId="22EC9EAF" w14:textId="77777777" w:rsidR="00DC778B" w:rsidRPr="00DC778B" w:rsidRDefault="00DC778B" w:rsidP="00DC778B">
            <w:pPr>
              <w:jc w:val="center"/>
              <w:rPr>
                <w:color w:val="000000"/>
                <w:sz w:val="20"/>
                <w:szCs w:val="20"/>
              </w:rPr>
            </w:pPr>
            <w:r w:rsidRPr="00DC778B">
              <w:rPr>
                <w:color w:val="000000"/>
                <w:sz w:val="20"/>
                <w:szCs w:val="20"/>
              </w:rPr>
              <w:t>286876,10</w:t>
            </w:r>
          </w:p>
        </w:tc>
        <w:tc>
          <w:tcPr>
            <w:tcW w:w="1134" w:type="dxa"/>
            <w:vAlign w:val="center"/>
          </w:tcPr>
          <w:p w14:paraId="6A9054D9" w14:textId="77777777" w:rsidR="00DC778B" w:rsidRPr="00DC778B" w:rsidRDefault="00DC778B" w:rsidP="00DC778B">
            <w:pPr>
              <w:jc w:val="center"/>
              <w:rPr>
                <w:sz w:val="20"/>
                <w:szCs w:val="20"/>
              </w:rPr>
            </w:pPr>
            <w:r w:rsidRPr="00DC778B">
              <w:rPr>
                <w:sz w:val="20"/>
                <w:szCs w:val="20"/>
              </w:rPr>
              <w:t>271755,00</w:t>
            </w:r>
          </w:p>
        </w:tc>
        <w:tc>
          <w:tcPr>
            <w:tcW w:w="1134" w:type="dxa"/>
            <w:vAlign w:val="center"/>
          </w:tcPr>
          <w:p w14:paraId="3E13E84B" w14:textId="77777777" w:rsidR="00DC778B" w:rsidRPr="00DC778B" w:rsidRDefault="00DC778B" w:rsidP="00DC778B">
            <w:pPr>
              <w:jc w:val="center"/>
              <w:rPr>
                <w:sz w:val="20"/>
                <w:szCs w:val="20"/>
              </w:rPr>
            </w:pPr>
            <w:r w:rsidRPr="00DC778B">
              <w:rPr>
                <w:sz w:val="20"/>
                <w:szCs w:val="20"/>
              </w:rPr>
              <w:t>271755,00</w:t>
            </w:r>
          </w:p>
        </w:tc>
        <w:tc>
          <w:tcPr>
            <w:tcW w:w="1134" w:type="dxa"/>
            <w:vAlign w:val="center"/>
          </w:tcPr>
          <w:p w14:paraId="1CC34876" w14:textId="77777777" w:rsidR="00DC778B" w:rsidRPr="00DC778B" w:rsidRDefault="00DC778B" w:rsidP="00DC778B">
            <w:pPr>
              <w:jc w:val="center"/>
              <w:rPr>
                <w:color w:val="000000"/>
                <w:sz w:val="20"/>
                <w:szCs w:val="20"/>
              </w:rPr>
            </w:pPr>
            <w:r w:rsidRPr="00DC778B">
              <w:rPr>
                <w:color w:val="000000"/>
                <w:sz w:val="20"/>
                <w:szCs w:val="20"/>
              </w:rPr>
              <w:t>289876,10</w:t>
            </w:r>
          </w:p>
        </w:tc>
        <w:tc>
          <w:tcPr>
            <w:tcW w:w="1276" w:type="dxa"/>
            <w:vAlign w:val="center"/>
          </w:tcPr>
          <w:p w14:paraId="0ABF87B9" w14:textId="77777777" w:rsidR="00DC778B" w:rsidRPr="00DC778B" w:rsidRDefault="00DC778B" w:rsidP="00DC778B">
            <w:pPr>
              <w:jc w:val="center"/>
              <w:rPr>
                <w:color w:val="000000"/>
                <w:sz w:val="20"/>
                <w:szCs w:val="20"/>
              </w:rPr>
            </w:pPr>
            <w:r w:rsidRPr="00DC778B">
              <w:rPr>
                <w:color w:val="000000"/>
                <w:sz w:val="20"/>
                <w:szCs w:val="20"/>
              </w:rPr>
              <w:t>286876,10</w:t>
            </w:r>
          </w:p>
        </w:tc>
      </w:tr>
      <w:tr w:rsidR="00DC778B" w:rsidRPr="00DC778B" w14:paraId="0B67C791" w14:textId="77777777" w:rsidTr="00925C0C">
        <w:trPr>
          <w:trHeight w:val="428"/>
        </w:trPr>
        <w:tc>
          <w:tcPr>
            <w:tcW w:w="1022" w:type="dxa"/>
            <w:vAlign w:val="center"/>
          </w:tcPr>
          <w:p w14:paraId="0B62A9CC" w14:textId="77777777" w:rsidR="00DC778B" w:rsidRPr="00DC778B" w:rsidRDefault="00DC778B" w:rsidP="00DC778B">
            <w:pPr>
              <w:jc w:val="center"/>
              <w:rPr>
                <w:color w:val="000000"/>
              </w:rPr>
            </w:pPr>
            <w:r w:rsidRPr="00DC778B">
              <w:rPr>
                <w:color w:val="000000"/>
              </w:rPr>
              <w:t>2.3.1.2.</w:t>
            </w:r>
          </w:p>
        </w:tc>
        <w:tc>
          <w:tcPr>
            <w:tcW w:w="2126" w:type="dxa"/>
            <w:vAlign w:val="center"/>
          </w:tcPr>
          <w:p w14:paraId="6318B85F" w14:textId="77777777" w:rsidR="00DC778B" w:rsidRPr="00DC778B" w:rsidRDefault="00DC778B" w:rsidP="00DC778B">
            <w:pPr>
              <w:rPr>
                <w:color w:val="000000"/>
              </w:rPr>
            </w:pPr>
            <w:r w:rsidRPr="00DC778B">
              <w:rPr>
                <w:color w:val="000000"/>
              </w:rPr>
              <w:t>- прочие потребители</w:t>
            </w:r>
          </w:p>
        </w:tc>
        <w:tc>
          <w:tcPr>
            <w:tcW w:w="709" w:type="dxa"/>
            <w:vAlign w:val="center"/>
          </w:tcPr>
          <w:p w14:paraId="4665F65E"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50A95687" w14:textId="77777777" w:rsidR="00DC778B" w:rsidRPr="00DC778B" w:rsidRDefault="00DC778B" w:rsidP="00DC778B">
            <w:pPr>
              <w:jc w:val="center"/>
              <w:rPr>
                <w:color w:val="000000"/>
                <w:sz w:val="20"/>
                <w:szCs w:val="20"/>
              </w:rPr>
            </w:pPr>
            <w:r w:rsidRPr="00DC778B">
              <w:rPr>
                <w:color w:val="000000"/>
                <w:sz w:val="20"/>
                <w:szCs w:val="20"/>
              </w:rPr>
              <w:t>121006,43</w:t>
            </w:r>
          </w:p>
        </w:tc>
        <w:tc>
          <w:tcPr>
            <w:tcW w:w="1134" w:type="dxa"/>
            <w:vAlign w:val="center"/>
          </w:tcPr>
          <w:p w14:paraId="0B6965D8" w14:textId="77777777" w:rsidR="00DC778B" w:rsidRPr="00DC778B" w:rsidRDefault="00DC778B" w:rsidP="00DC778B">
            <w:pPr>
              <w:jc w:val="center"/>
              <w:rPr>
                <w:color w:val="000000"/>
                <w:sz w:val="20"/>
                <w:szCs w:val="20"/>
              </w:rPr>
            </w:pPr>
            <w:r w:rsidRPr="00DC778B">
              <w:rPr>
                <w:color w:val="000000"/>
                <w:sz w:val="20"/>
                <w:szCs w:val="20"/>
              </w:rPr>
              <w:t>121006,43</w:t>
            </w:r>
          </w:p>
        </w:tc>
        <w:tc>
          <w:tcPr>
            <w:tcW w:w="1134" w:type="dxa"/>
            <w:vAlign w:val="center"/>
          </w:tcPr>
          <w:p w14:paraId="6574B90D" w14:textId="77777777" w:rsidR="00DC778B" w:rsidRPr="00DC778B" w:rsidRDefault="00DC778B" w:rsidP="00DC778B">
            <w:pPr>
              <w:jc w:val="center"/>
              <w:rPr>
                <w:sz w:val="20"/>
                <w:szCs w:val="20"/>
              </w:rPr>
            </w:pPr>
            <w:r w:rsidRPr="00DC778B">
              <w:rPr>
                <w:sz w:val="20"/>
                <w:szCs w:val="20"/>
              </w:rPr>
              <w:t>145465,00</w:t>
            </w:r>
          </w:p>
        </w:tc>
        <w:tc>
          <w:tcPr>
            <w:tcW w:w="1134" w:type="dxa"/>
            <w:vAlign w:val="center"/>
          </w:tcPr>
          <w:p w14:paraId="49EC20A8" w14:textId="77777777" w:rsidR="00DC778B" w:rsidRPr="00DC778B" w:rsidRDefault="00DC778B" w:rsidP="00DC778B">
            <w:pPr>
              <w:jc w:val="center"/>
              <w:rPr>
                <w:sz w:val="20"/>
                <w:szCs w:val="20"/>
              </w:rPr>
            </w:pPr>
            <w:r w:rsidRPr="00DC778B">
              <w:rPr>
                <w:sz w:val="20"/>
                <w:szCs w:val="20"/>
              </w:rPr>
              <w:t>145465,00</w:t>
            </w:r>
          </w:p>
        </w:tc>
        <w:tc>
          <w:tcPr>
            <w:tcW w:w="1134" w:type="dxa"/>
            <w:vAlign w:val="center"/>
          </w:tcPr>
          <w:p w14:paraId="02ADAD51" w14:textId="77777777" w:rsidR="00DC778B" w:rsidRPr="00DC778B" w:rsidRDefault="00DC778B" w:rsidP="00DC778B">
            <w:pPr>
              <w:jc w:val="center"/>
              <w:rPr>
                <w:color w:val="000000"/>
                <w:sz w:val="20"/>
                <w:szCs w:val="20"/>
              </w:rPr>
            </w:pPr>
            <w:r w:rsidRPr="00DC778B">
              <w:rPr>
                <w:color w:val="000000"/>
                <w:sz w:val="20"/>
                <w:szCs w:val="20"/>
              </w:rPr>
              <w:t>121006,43</w:t>
            </w:r>
          </w:p>
        </w:tc>
        <w:tc>
          <w:tcPr>
            <w:tcW w:w="1276" w:type="dxa"/>
            <w:vAlign w:val="center"/>
          </w:tcPr>
          <w:p w14:paraId="5BDEBF8F" w14:textId="77777777" w:rsidR="00DC778B" w:rsidRPr="00DC778B" w:rsidRDefault="00DC778B" w:rsidP="00DC778B">
            <w:pPr>
              <w:jc w:val="center"/>
              <w:rPr>
                <w:color w:val="000000"/>
                <w:sz w:val="20"/>
                <w:szCs w:val="20"/>
              </w:rPr>
            </w:pPr>
            <w:r w:rsidRPr="00DC778B">
              <w:rPr>
                <w:color w:val="000000"/>
                <w:sz w:val="20"/>
                <w:szCs w:val="20"/>
              </w:rPr>
              <w:t>121006,43</w:t>
            </w:r>
          </w:p>
        </w:tc>
      </w:tr>
      <w:tr w:rsidR="00DC778B" w:rsidRPr="00DC778B" w14:paraId="2436F44B" w14:textId="77777777" w:rsidTr="00925C0C">
        <w:trPr>
          <w:trHeight w:val="420"/>
        </w:trPr>
        <w:tc>
          <w:tcPr>
            <w:tcW w:w="1022" w:type="dxa"/>
            <w:vAlign w:val="center"/>
          </w:tcPr>
          <w:p w14:paraId="275FBE66" w14:textId="77777777" w:rsidR="00DC778B" w:rsidRPr="00DC778B" w:rsidRDefault="00DC778B" w:rsidP="00DC778B">
            <w:pPr>
              <w:jc w:val="center"/>
              <w:rPr>
                <w:color w:val="000000"/>
              </w:rPr>
            </w:pPr>
            <w:r w:rsidRPr="00DC778B">
              <w:rPr>
                <w:color w:val="000000"/>
              </w:rPr>
              <w:t>2.3.2.</w:t>
            </w:r>
          </w:p>
        </w:tc>
        <w:tc>
          <w:tcPr>
            <w:tcW w:w="2126" w:type="dxa"/>
            <w:vAlign w:val="center"/>
          </w:tcPr>
          <w:p w14:paraId="1F1815CA" w14:textId="77777777" w:rsidR="00DC778B" w:rsidRPr="00DC778B" w:rsidRDefault="00DC778B" w:rsidP="00DC778B">
            <w:pPr>
              <w:rPr>
                <w:color w:val="000000"/>
              </w:rPr>
            </w:pPr>
            <w:r w:rsidRPr="00DC778B">
              <w:rPr>
                <w:color w:val="000000"/>
              </w:rPr>
              <w:t>Собственные нужды производства</w:t>
            </w:r>
          </w:p>
        </w:tc>
        <w:tc>
          <w:tcPr>
            <w:tcW w:w="709" w:type="dxa"/>
            <w:vAlign w:val="center"/>
          </w:tcPr>
          <w:p w14:paraId="7A08ABD7"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39B53F8E" w14:textId="77777777" w:rsidR="00DC778B" w:rsidRPr="00DC778B" w:rsidRDefault="00DC778B" w:rsidP="00DC778B">
            <w:pPr>
              <w:jc w:val="center"/>
              <w:rPr>
                <w:color w:val="000000"/>
                <w:sz w:val="20"/>
                <w:szCs w:val="20"/>
              </w:rPr>
            </w:pPr>
            <w:r w:rsidRPr="00DC778B">
              <w:rPr>
                <w:color w:val="000000"/>
                <w:sz w:val="20"/>
                <w:szCs w:val="20"/>
              </w:rPr>
              <w:t>19248,44</w:t>
            </w:r>
          </w:p>
        </w:tc>
        <w:tc>
          <w:tcPr>
            <w:tcW w:w="1134" w:type="dxa"/>
            <w:vAlign w:val="center"/>
          </w:tcPr>
          <w:p w14:paraId="79540C84" w14:textId="77777777" w:rsidR="00DC778B" w:rsidRPr="00DC778B" w:rsidRDefault="00DC778B" w:rsidP="00DC778B">
            <w:pPr>
              <w:jc w:val="center"/>
              <w:rPr>
                <w:color w:val="000000"/>
                <w:sz w:val="20"/>
                <w:szCs w:val="20"/>
              </w:rPr>
            </w:pPr>
            <w:r w:rsidRPr="00DC778B">
              <w:rPr>
                <w:color w:val="000000"/>
                <w:sz w:val="20"/>
                <w:szCs w:val="20"/>
              </w:rPr>
              <w:t>19248,44</w:t>
            </w:r>
          </w:p>
        </w:tc>
        <w:tc>
          <w:tcPr>
            <w:tcW w:w="1134" w:type="dxa"/>
            <w:vAlign w:val="center"/>
          </w:tcPr>
          <w:p w14:paraId="28710D4E" w14:textId="77777777" w:rsidR="00DC778B" w:rsidRPr="00DC778B" w:rsidRDefault="00DC778B" w:rsidP="00DC778B">
            <w:pPr>
              <w:jc w:val="center"/>
              <w:rPr>
                <w:sz w:val="20"/>
                <w:szCs w:val="20"/>
              </w:rPr>
            </w:pPr>
            <w:r w:rsidRPr="00DC778B">
              <w:rPr>
                <w:sz w:val="20"/>
                <w:szCs w:val="20"/>
              </w:rPr>
              <w:t>21938,83</w:t>
            </w:r>
          </w:p>
        </w:tc>
        <w:tc>
          <w:tcPr>
            <w:tcW w:w="1134" w:type="dxa"/>
            <w:vAlign w:val="center"/>
          </w:tcPr>
          <w:p w14:paraId="14182BCD" w14:textId="77777777" w:rsidR="00DC778B" w:rsidRPr="00DC778B" w:rsidRDefault="00DC778B" w:rsidP="00DC778B">
            <w:pPr>
              <w:jc w:val="center"/>
              <w:rPr>
                <w:sz w:val="20"/>
                <w:szCs w:val="20"/>
              </w:rPr>
            </w:pPr>
            <w:r w:rsidRPr="00DC778B">
              <w:rPr>
                <w:sz w:val="20"/>
                <w:szCs w:val="20"/>
              </w:rPr>
              <w:t>21938,83</w:t>
            </w:r>
          </w:p>
        </w:tc>
        <w:tc>
          <w:tcPr>
            <w:tcW w:w="1134" w:type="dxa"/>
            <w:vAlign w:val="center"/>
          </w:tcPr>
          <w:p w14:paraId="7E550F5E" w14:textId="77777777" w:rsidR="00DC778B" w:rsidRPr="00DC778B" w:rsidRDefault="00DC778B" w:rsidP="00DC778B">
            <w:pPr>
              <w:jc w:val="center"/>
              <w:rPr>
                <w:color w:val="000000"/>
                <w:sz w:val="20"/>
                <w:szCs w:val="20"/>
              </w:rPr>
            </w:pPr>
            <w:r w:rsidRPr="00DC778B">
              <w:rPr>
                <w:color w:val="000000"/>
                <w:sz w:val="20"/>
                <w:szCs w:val="20"/>
              </w:rPr>
              <w:t>19248,44</w:t>
            </w:r>
          </w:p>
        </w:tc>
        <w:tc>
          <w:tcPr>
            <w:tcW w:w="1276" w:type="dxa"/>
            <w:vAlign w:val="center"/>
          </w:tcPr>
          <w:p w14:paraId="203B7652" w14:textId="77777777" w:rsidR="00DC778B" w:rsidRPr="00DC778B" w:rsidRDefault="00DC778B" w:rsidP="00DC778B">
            <w:pPr>
              <w:jc w:val="center"/>
              <w:rPr>
                <w:color w:val="000000"/>
                <w:sz w:val="20"/>
                <w:szCs w:val="20"/>
              </w:rPr>
            </w:pPr>
            <w:r w:rsidRPr="00DC778B">
              <w:rPr>
                <w:color w:val="000000"/>
                <w:sz w:val="20"/>
                <w:szCs w:val="20"/>
              </w:rPr>
              <w:t>19248,44</w:t>
            </w:r>
          </w:p>
        </w:tc>
      </w:tr>
      <w:tr w:rsidR="00DC778B" w:rsidRPr="00DC778B" w14:paraId="73F8FC97" w14:textId="77777777" w:rsidTr="00925C0C">
        <w:trPr>
          <w:trHeight w:val="413"/>
        </w:trPr>
        <w:tc>
          <w:tcPr>
            <w:tcW w:w="1022" w:type="dxa"/>
            <w:vAlign w:val="center"/>
          </w:tcPr>
          <w:p w14:paraId="6B46A62E" w14:textId="77777777" w:rsidR="00DC778B" w:rsidRPr="00DC778B" w:rsidRDefault="00DC778B" w:rsidP="00DC778B">
            <w:pPr>
              <w:jc w:val="center"/>
              <w:rPr>
                <w:color w:val="000000"/>
              </w:rPr>
            </w:pPr>
            <w:r w:rsidRPr="00DC778B">
              <w:rPr>
                <w:color w:val="000000"/>
              </w:rPr>
              <w:t>2.4.</w:t>
            </w:r>
          </w:p>
        </w:tc>
        <w:tc>
          <w:tcPr>
            <w:tcW w:w="2126" w:type="dxa"/>
            <w:vAlign w:val="center"/>
          </w:tcPr>
          <w:p w14:paraId="106210C0" w14:textId="77777777" w:rsidR="00DC778B" w:rsidRPr="00DC778B" w:rsidRDefault="00DC778B" w:rsidP="00DC778B">
            <w:pPr>
              <w:rPr>
                <w:color w:val="000000"/>
              </w:rPr>
            </w:pPr>
            <w:r w:rsidRPr="00DC778B">
              <w:rPr>
                <w:color w:val="000000"/>
              </w:rPr>
              <w:t>Пропущено через собственные очистные сооружения</w:t>
            </w:r>
          </w:p>
        </w:tc>
        <w:tc>
          <w:tcPr>
            <w:tcW w:w="709" w:type="dxa"/>
            <w:vAlign w:val="center"/>
          </w:tcPr>
          <w:p w14:paraId="1D2947BB"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53B18A54"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5D149799"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7A08B5AD"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3B2E99AC"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05CA1DA6" w14:textId="77777777" w:rsidR="00DC778B" w:rsidRPr="00DC778B" w:rsidRDefault="00DC778B" w:rsidP="00DC778B">
            <w:pPr>
              <w:jc w:val="center"/>
              <w:rPr>
                <w:sz w:val="20"/>
                <w:szCs w:val="20"/>
              </w:rPr>
            </w:pPr>
            <w:r w:rsidRPr="00DC778B">
              <w:rPr>
                <w:sz w:val="20"/>
                <w:szCs w:val="20"/>
              </w:rPr>
              <w:t>-</w:t>
            </w:r>
          </w:p>
        </w:tc>
        <w:tc>
          <w:tcPr>
            <w:tcW w:w="1276" w:type="dxa"/>
            <w:vAlign w:val="center"/>
          </w:tcPr>
          <w:p w14:paraId="35E02BB1" w14:textId="77777777" w:rsidR="00DC778B" w:rsidRPr="00DC778B" w:rsidRDefault="00DC778B" w:rsidP="00DC778B">
            <w:pPr>
              <w:jc w:val="center"/>
              <w:rPr>
                <w:color w:val="000000"/>
                <w:sz w:val="20"/>
                <w:szCs w:val="20"/>
              </w:rPr>
            </w:pPr>
            <w:r w:rsidRPr="00DC778B">
              <w:rPr>
                <w:color w:val="000000"/>
                <w:sz w:val="20"/>
                <w:szCs w:val="20"/>
              </w:rPr>
              <w:t>-</w:t>
            </w:r>
          </w:p>
        </w:tc>
      </w:tr>
      <w:tr w:rsidR="00DC778B" w:rsidRPr="00DC778B" w14:paraId="2BE7B069" w14:textId="77777777" w:rsidTr="00925C0C">
        <w:trPr>
          <w:trHeight w:val="413"/>
        </w:trPr>
        <w:tc>
          <w:tcPr>
            <w:tcW w:w="10803" w:type="dxa"/>
            <w:gridSpan w:val="9"/>
            <w:vAlign w:val="center"/>
          </w:tcPr>
          <w:p w14:paraId="31FF1E26" w14:textId="77777777" w:rsidR="00DC778B" w:rsidRPr="00DC778B" w:rsidRDefault="00DC778B" w:rsidP="00DC778B">
            <w:pPr>
              <w:jc w:val="center"/>
              <w:rPr>
                <w:rFonts w:eastAsia="Calibri"/>
                <w:sz w:val="28"/>
                <w:szCs w:val="28"/>
              </w:rPr>
            </w:pPr>
            <w:r w:rsidRPr="00DC778B">
              <w:rPr>
                <w:kern w:val="32"/>
                <w:sz w:val="28"/>
                <w:szCs w:val="28"/>
              </w:rPr>
              <w:t>3. Водоотведение (</w:t>
            </w:r>
            <w:r w:rsidRPr="00DC778B">
              <w:rPr>
                <w:sz w:val="28"/>
                <w:szCs w:val="28"/>
              </w:rPr>
              <w:t xml:space="preserve">для абонентов, объекты </w:t>
            </w:r>
            <w:r w:rsidRPr="00DC778B">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33463DC" w14:textId="77777777" w:rsidR="00DC778B" w:rsidRPr="00DC778B" w:rsidRDefault="00DC778B" w:rsidP="00DC778B">
            <w:pPr>
              <w:jc w:val="center"/>
              <w:rPr>
                <w:color w:val="000000"/>
                <w:sz w:val="20"/>
                <w:szCs w:val="20"/>
              </w:rPr>
            </w:pPr>
            <w:r w:rsidRPr="00DC778B">
              <w:rPr>
                <w:rFonts w:eastAsia="Calibri"/>
                <w:sz w:val="28"/>
                <w:szCs w:val="28"/>
              </w:rPr>
              <w:t>с гарантирующей организацией</w:t>
            </w:r>
            <w:r w:rsidRPr="00DC778B">
              <w:rPr>
                <w:sz w:val="28"/>
                <w:szCs w:val="20"/>
              </w:rPr>
              <w:t>)</w:t>
            </w:r>
          </w:p>
        </w:tc>
      </w:tr>
      <w:tr w:rsidR="00DC778B" w:rsidRPr="00DC778B" w14:paraId="36DDBCD2" w14:textId="77777777" w:rsidTr="00925C0C">
        <w:trPr>
          <w:trHeight w:val="413"/>
        </w:trPr>
        <w:tc>
          <w:tcPr>
            <w:tcW w:w="1022" w:type="dxa"/>
            <w:vAlign w:val="center"/>
          </w:tcPr>
          <w:p w14:paraId="72677C8A" w14:textId="77777777" w:rsidR="00DC778B" w:rsidRPr="00DC778B" w:rsidRDefault="00DC778B" w:rsidP="00DC778B">
            <w:pPr>
              <w:jc w:val="center"/>
              <w:rPr>
                <w:color w:val="000000"/>
              </w:rPr>
            </w:pPr>
            <w:r w:rsidRPr="00DC778B">
              <w:rPr>
                <w:color w:val="000000"/>
              </w:rPr>
              <w:t>3.1.</w:t>
            </w:r>
          </w:p>
        </w:tc>
        <w:tc>
          <w:tcPr>
            <w:tcW w:w="2126" w:type="dxa"/>
            <w:vAlign w:val="center"/>
          </w:tcPr>
          <w:p w14:paraId="0721B684" w14:textId="77777777" w:rsidR="00DC778B" w:rsidRPr="00DC778B" w:rsidRDefault="00DC778B" w:rsidP="00DC778B">
            <w:pPr>
              <w:rPr>
                <w:color w:val="000000"/>
              </w:rPr>
            </w:pPr>
            <w:r w:rsidRPr="00DC778B">
              <w:rPr>
                <w:color w:val="000000"/>
              </w:rPr>
              <w:t>Пропущено сточных вод всего</w:t>
            </w:r>
          </w:p>
        </w:tc>
        <w:tc>
          <w:tcPr>
            <w:tcW w:w="709" w:type="dxa"/>
            <w:vAlign w:val="center"/>
          </w:tcPr>
          <w:p w14:paraId="3363AD83" w14:textId="77777777" w:rsidR="00DC778B" w:rsidRPr="00DC778B" w:rsidRDefault="00DC778B" w:rsidP="00DC778B">
            <w:pPr>
              <w:jc w:val="center"/>
              <w:rPr>
                <w:color w:val="000000"/>
              </w:rPr>
            </w:pPr>
          </w:p>
        </w:tc>
        <w:tc>
          <w:tcPr>
            <w:tcW w:w="1134" w:type="dxa"/>
            <w:vAlign w:val="center"/>
          </w:tcPr>
          <w:p w14:paraId="12043FFA" w14:textId="77777777" w:rsidR="00DC778B" w:rsidRPr="00DC778B" w:rsidRDefault="00DC778B" w:rsidP="00DC778B">
            <w:pPr>
              <w:jc w:val="center"/>
              <w:rPr>
                <w:color w:val="000000"/>
                <w:sz w:val="20"/>
                <w:szCs w:val="20"/>
              </w:rPr>
            </w:pPr>
            <w:r w:rsidRPr="00DC778B">
              <w:rPr>
                <w:color w:val="000000"/>
                <w:sz w:val="20"/>
                <w:szCs w:val="20"/>
              </w:rPr>
              <w:t>15236,95</w:t>
            </w:r>
          </w:p>
        </w:tc>
        <w:tc>
          <w:tcPr>
            <w:tcW w:w="1134" w:type="dxa"/>
            <w:vAlign w:val="center"/>
          </w:tcPr>
          <w:p w14:paraId="481714F0" w14:textId="77777777" w:rsidR="00DC778B" w:rsidRPr="00DC778B" w:rsidRDefault="00DC778B" w:rsidP="00DC778B">
            <w:pPr>
              <w:jc w:val="center"/>
              <w:rPr>
                <w:color w:val="000000"/>
                <w:sz w:val="20"/>
                <w:szCs w:val="20"/>
              </w:rPr>
            </w:pPr>
            <w:r w:rsidRPr="00DC778B">
              <w:rPr>
                <w:color w:val="000000"/>
                <w:sz w:val="20"/>
                <w:szCs w:val="20"/>
              </w:rPr>
              <w:t>15236,95</w:t>
            </w:r>
          </w:p>
        </w:tc>
        <w:tc>
          <w:tcPr>
            <w:tcW w:w="1134" w:type="dxa"/>
            <w:vAlign w:val="center"/>
          </w:tcPr>
          <w:p w14:paraId="388B2117" w14:textId="77777777" w:rsidR="00DC778B" w:rsidRPr="00DC778B" w:rsidRDefault="00DC778B" w:rsidP="00DC778B">
            <w:pPr>
              <w:jc w:val="center"/>
              <w:rPr>
                <w:sz w:val="20"/>
                <w:szCs w:val="20"/>
              </w:rPr>
            </w:pPr>
            <w:r w:rsidRPr="00DC778B">
              <w:rPr>
                <w:sz w:val="20"/>
                <w:szCs w:val="20"/>
              </w:rPr>
              <w:t>15411,22</w:t>
            </w:r>
          </w:p>
        </w:tc>
        <w:tc>
          <w:tcPr>
            <w:tcW w:w="1134" w:type="dxa"/>
            <w:vAlign w:val="center"/>
          </w:tcPr>
          <w:p w14:paraId="4C814A65" w14:textId="77777777" w:rsidR="00DC778B" w:rsidRPr="00DC778B" w:rsidRDefault="00DC778B" w:rsidP="00DC778B">
            <w:pPr>
              <w:jc w:val="center"/>
              <w:rPr>
                <w:sz w:val="20"/>
                <w:szCs w:val="20"/>
              </w:rPr>
            </w:pPr>
            <w:r w:rsidRPr="00DC778B">
              <w:rPr>
                <w:sz w:val="20"/>
                <w:szCs w:val="20"/>
              </w:rPr>
              <w:t>15411,22</w:t>
            </w:r>
          </w:p>
        </w:tc>
        <w:tc>
          <w:tcPr>
            <w:tcW w:w="1134" w:type="dxa"/>
            <w:vAlign w:val="center"/>
          </w:tcPr>
          <w:p w14:paraId="170FD2C5" w14:textId="77777777" w:rsidR="00DC778B" w:rsidRPr="00DC778B" w:rsidRDefault="00DC778B" w:rsidP="00DC778B">
            <w:pPr>
              <w:jc w:val="center"/>
              <w:rPr>
                <w:color w:val="000000"/>
                <w:sz w:val="20"/>
                <w:szCs w:val="20"/>
              </w:rPr>
            </w:pPr>
            <w:r w:rsidRPr="00DC778B">
              <w:rPr>
                <w:color w:val="000000"/>
                <w:sz w:val="20"/>
                <w:szCs w:val="20"/>
              </w:rPr>
              <w:t>15236,95</w:t>
            </w:r>
          </w:p>
        </w:tc>
        <w:tc>
          <w:tcPr>
            <w:tcW w:w="1276" w:type="dxa"/>
            <w:vAlign w:val="center"/>
          </w:tcPr>
          <w:p w14:paraId="55158D62" w14:textId="77777777" w:rsidR="00DC778B" w:rsidRPr="00DC778B" w:rsidRDefault="00DC778B" w:rsidP="00DC778B">
            <w:pPr>
              <w:jc w:val="center"/>
              <w:rPr>
                <w:color w:val="000000"/>
                <w:sz w:val="20"/>
                <w:szCs w:val="20"/>
              </w:rPr>
            </w:pPr>
            <w:r w:rsidRPr="00DC778B">
              <w:rPr>
                <w:color w:val="000000"/>
                <w:sz w:val="20"/>
                <w:szCs w:val="20"/>
              </w:rPr>
              <w:t>15236,95</w:t>
            </w:r>
          </w:p>
        </w:tc>
      </w:tr>
      <w:tr w:rsidR="00DC778B" w:rsidRPr="00DC778B" w14:paraId="31559492" w14:textId="77777777" w:rsidTr="00925C0C">
        <w:trPr>
          <w:trHeight w:val="413"/>
        </w:trPr>
        <w:tc>
          <w:tcPr>
            <w:tcW w:w="1022" w:type="dxa"/>
            <w:vAlign w:val="center"/>
          </w:tcPr>
          <w:p w14:paraId="73A1A46B" w14:textId="77777777" w:rsidR="00DC778B" w:rsidRPr="00DC778B" w:rsidRDefault="00DC778B" w:rsidP="00DC778B">
            <w:pPr>
              <w:jc w:val="center"/>
              <w:rPr>
                <w:color w:val="000000"/>
              </w:rPr>
            </w:pPr>
            <w:r w:rsidRPr="00DC778B">
              <w:rPr>
                <w:color w:val="000000"/>
              </w:rPr>
              <w:t>3.2.</w:t>
            </w:r>
          </w:p>
        </w:tc>
        <w:tc>
          <w:tcPr>
            <w:tcW w:w="2126" w:type="dxa"/>
            <w:vAlign w:val="center"/>
          </w:tcPr>
          <w:p w14:paraId="1B2D9ECD" w14:textId="77777777" w:rsidR="00DC778B" w:rsidRPr="00DC778B" w:rsidRDefault="00DC778B" w:rsidP="00DC778B">
            <w:pPr>
              <w:rPr>
                <w:color w:val="000000"/>
              </w:rPr>
            </w:pPr>
            <w:r w:rsidRPr="00DC778B">
              <w:rPr>
                <w:color w:val="000000"/>
              </w:rPr>
              <w:t>Хозяйственные нужды предприятия</w:t>
            </w:r>
          </w:p>
        </w:tc>
        <w:tc>
          <w:tcPr>
            <w:tcW w:w="709" w:type="dxa"/>
            <w:vAlign w:val="center"/>
          </w:tcPr>
          <w:p w14:paraId="4031D0C0"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52222B05"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03D92D6C"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3DB02A1A"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2A4C052F"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416F9877" w14:textId="77777777" w:rsidR="00DC778B" w:rsidRPr="00DC778B" w:rsidRDefault="00DC778B" w:rsidP="00DC778B">
            <w:pPr>
              <w:jc w:val="center"/>
              <w:rPr>
                <w:sz w:val="20"/>
                <w:szCs w:val="20"/>
              </w:rPr>
            </w:pPr>
            <w:r w:rsidRPr="00DC778B">
              <w:rPr>
                <w:sz w:val="20"/>
                <w:szCs w:val="20"/>
              </w:rPr>
              <w:t>-</w:t>
            </w:r>
          </w:p>
        </w:tc>
        <w:tc>
          <w:tcPr>
            <w:tcW w:w="1276" w:type="dxa"/>
            <w:vAlign w:val="center"/>
          </w:tcPr>
          <w:p w14:paraId="7138F681" w14:textId="77777777" w:rsidR="00DC778B" w:rsidRPr="00DC778B" w:rsidRDefault="00DC778B" w:rsidP="00DC778B">
            <w:pPr>
              <w:jc w:val="center"/>
              <w:rPr>
                <w:color w:val="000000"/>
                <w:sz w:val="20"/>
                <w:szCs w:val="20"/>
              </w:rPr>
            </w:pPr>
            <w:r w:rsidRPr="00DC778B">
              <w:rPr>
                <w:color w:val="000000"/>
                <w:sz w:val="20"/>
                <w:szCs w:val="20"/>
              </w:rPr>
              <w:t>-</w:t>
            </w:r>
          </w:p>
        </w:tc>
      </w:tr>
      <w:tr w:rsidR="00DC778B" w:rsidRPr="00DC778B" w14:paraId="6FD9F23E" w14:textId="77777777" w:rsidTr="00925C0C">
        <w:trPr>
          <w:trHeight w:val="413"/>
        </w:trPr>
        <w:tc>
          <w:tcPr>
            <w:tcW w:w="1022" w:type="dxa"/>
            <w:vAlign w:val="center"/>
          </w:tcPr>
          <w:p w14:paraId="3B31797C" w14:textId="77777777" w:rsidR="00DC778B" w:rsidRPr="00DC778B" w:rsidRDefault="00DC778B" w:rsidP="00DC778B">
            <w:pPr>
              <w:jc w:val="center"/>
              <w:rPr>
                <w:color w:val="000000"/>
              </w:rPr>
            </w:pPr>
            <w:r w:rsidRPr="00DC778B">
              <w:rPr>
                <w:color w:val="000000"/>
              </w:rPr>
              <w:t>3.3.</w:t>
            </w:r>
          </w:p>
        </w:tc>
        <w:tc>
          <w:tcPr>
            <w:tcW w:w="2126" w:type="dxa"/>
            <w:vAlign w:val="center"/>
          </w:tcPr>
          <w:p w14:paraId="740E58B8" w14:textId="77777777" w:rsidR="00DC778B" w:rsidRPr="00DC778B" w:rsidRDefault="00DC778B" w:rsidP="00DC778B">
            <w:pPr>
              <w:rPr>
                <w:color w:val="000000"/>
              </w:rPr>
            </w:pPr>
            <w:r w:rsidRPr="00DC778B">
              <w:rPr>
                <w:color w:val="000000"/>
              </w:rPr>
              <w:t>Принято сточных вод по категориям потребителей</w:t>
            </w:r>
          </w:p>
        </w:tc>
        <w:tc>
          <w:tcPr>
            <w:tcW w:w="709" w:type="dxa"/>
            <w:vAlign w:val="center"/>
          </w:tcPr>
          <w:p w14:paraId="656E8067"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5B40EF78" w14:textId="77777777" w:rsidR="00DC778B" w:rsidRPr="00DC778B" w:rsidRDefault="00DC778B" w:rsidP="00DC778B">
            <w:pPr>
              <w:jc w:val="center"/>
              <w:rPr>
                <w:color w:val="000000"/>
                <w:sz w:val="20"/>
                <w:szCs w:val="20"/>
              </w:rPr>
            </w:pPr>
            <w:r w:rsidRPr="00DC778B">
              <w:rPr>
                <w:color w:val="000000"/>
                <w:sz w:val="20"/>
                <w:szCs w:val="20"/>
              </w:rPr>
              <w:t>15236,95</w:t>
            </w:r>
          </w:p>
        </w:tc>
        <w:tc>
          <w:tcPr>
            <w:tcW w:w="1134" w:type="dxa"/>
            <w:vAlign w:val="center"/>
          </w:tcPr>
          <w:p w14:paraId="652FB8B1" w14:textId="77777777" w:rsidR="00DC778B" w:rsidRPr="00DC778B" w:rsidRDefault="00DC778B" w:rsidP="00DC778B">
            <w:pPr>
              <w:jc w:val="center"/>
              <w:rPr>
                <w:color w:val="000000"/>
                <w:sz w:val="20"/>
                <w:szCs w:val="20"/>
              </w:rPr>
            </w:pPr>
            <w:r w:rsidRPr="00DC778B">
              <w:rPr>
                <w:color w:val="000000"/>
                <w:sz w:val="20"/>
                <w:szCs w:val="20"/>
              </w:rPr>
              <w:t>15236,95</w:t>
            </w:r>
          </w:p>
        </w:tc>
        <w:tc>
          <w:tcPr>
            <w:tcW w:w="1134" w:type="dxa"/>
            <w:vAlign w:val="center"/>
          </w:tcPr>
          <w:p w14:paraId="72CD3FEE" w14:textId="77777777" w:rsidR="00DC778B" w:rsidRPr="00DC778B" w:rsidRDefault="00DC778B" w:rsidP="00DC778B">
            <w:pPr>
              <w:jc w:val="center"/>
              <w:rPr>
                <w:color w:val="FF0000"/>
                <w:sz w:val="20"/>
                <w:szCs w:val="20"/>
              </w:rPr>
            </w:pPr>
            <w:r w:rsidRPr="00DC778B">
              <w:rPr>
                <w:sz w:val="20"/>
                <w:szCs w:val="20"/>
              </w:rPr>
              <w:t>15411,22</w:t>
            </w:r>
          </w:p>
        </w:tc>
        <w:tc>
          <w:tcPr>
            <w:tcW w:w="1134" w:type="dxa"/>
            <w:vAlign w:val="center"/>
          </w:tcPr>
          <w:p w14:paraId="471A814D" w14:textId="77777777" w:rsidR="00DC778B" w:rsidRPr="00DC778B" w:rsidRDefault="00DC778B" w:rsidP="00DC778B">
            <w:pPr>
              <w:jc w:val="center"/>
              <w:rPr>
                <w:color w:val="FF0000"/>
                <w:sz w:val="20"/>
                <w:szCs w:val="20"/>
              </w:rPr>
            </w:pPr>
            <w:r w:rsidRPr="00DC778B">
              <w:rPr>
                <w:sz w:val="20"/>
                <w:szCs w:val="20"/>
              </w:rPr>
              <w:t>15411,22</w:t>
            </w:r>
          </w:p>
        </w:tc>
        <w:tc>
          <w:tcPr>
            <w:tcW w:w="1134" w:type="dxa"/>
            <w:vAlign w:val="center"/>
          </w:tcPr>
          <w:p w14:paraId="5EDF39EB" w14:textId="77777777" w:rsidR="00DC778B" w:rsidRPr="00DC778B" w:rsidRDefault="00DC778B" w:rsidP="00DC778B">
            <w:pPr>
              <w:jc w:val="center"/>
              <w:rPr>
                <w:color w:val="000000"/>
                <w:sz w:val="20"/>
                <w:szCs w:val="20"/>
              </w:rPr>
            </w:pPr>
            <w:r w:rsidRPr="00DC778B">
              <w:rPr>
                <w:color w:val="000000"/>
                <w:sz w:val="20"/>
                <w:szCs w:val="20"/>
              </w:rPr>
              <w:t>15236,95</w:t>
            </w:r>
          </w:p>
        </w:tc>
        <w:tc>
          <w:tcPr>
            <w:tcW w:w="1276" w:type="dxa"/>
            <w:vAlign w:val="center"/>
          </w:tcPr>
          <w:p w14:paraId="34BDC922" w14:textId="77777777" w:rsidR="00DC778B" w:rsidRPr="00DC778B" w:rsidRDefault="00DC778B" w:rsidP="00DC778B">
            <w:pPr>
              <w:jc w:val="center"/>
              <w:rPr>
                <w:color w:val="000000"/>
                <w:sz w:val="20"/>
                <w:szCs w:val="20"/>
              </w:rPr>
            </w:pPr>
            <w:r w:rsidRPr="00DC778B">
              <w:rPr>
                <w:color w:val="000000"/>
                <w:sz w:val="20"/>
                <w:szCs w:val="20"/>
              </w:rPr>
              <w:t>15236,95</w:t>
            </w:r>
          </w:p>
        </w:tc>
      </w:tr>
      <w:tr w:rsidR="00DC778B" w:rsidRPr="00DC778B" w14:paraId="0A34EB54" w14:textId="77777777" w:rsidTr="00925C0C">
        <w:trPr>
          <w:trHeight w:val="413"/>
        </w:trPr>
        <w:tc>
          <w:tcPr>
            <w:tcW w:w="1022" w:type="dxa"/>
            <w:vAlign w:val="center"/>
          </w:tcPr>
          <w:p w14:paraId="172F2D03" w14:textId="77777777" w:rsidR="00DC778B" w:rsidRPr="00DC778B" w:rsidRDefault="00DC778B" w:rsidP="00DC778B">
            <w:pPr>
              <w:jc w:val="center"/>
              <w:rPr>
                <w:color w:val="000000"/>
              </w:rPr>
            </w:pPr>
            <w:r w:rsidRPr="00DC778B">
              <w:rPr>
                <w:color w:val="000000"/>
              </w:rPr>
              <w:t>3.3.1.</w:t>
            </w:r>
          </w:p>
        </w:tc>
        <w:tc>
          <w:tcPr>
            <w:tcW w:w="2126" w:type="dxa"/>
            <w:vAlign w:val="center"/>
          </w:tcPr>
          <w:p w14:paraId="07DE8291" w14:textId="77777777" w:rsidR="00DC778B" w:rsidRPr="00DC778B" w:rsidRDefault="00DC778B" w:rsidP="00DC778B">
            <w:pPr>
              <w:rPr>
                <w:color w:val="000000"/>
              </w:rPr>
            </w:pPr>
            <w:r w:rsidRPr="00DC778B">
              <w:rPr>
                <w:color w:val="000000"/>
              </w:rPr>
              <w:t>Потребительский рынок</w:t>
            </w:r>
          </w:p>
        </w:tc>
        <w:tc>
          <w:tcPr>
            <w:tcW w:w="709" w:type="dxa"/>
            <w:vAlign w:val="center"/>
          </w:tcPr>
          <w:p w14:paraId="7E43AA2C"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04E44E5A" w14:textId="77777777" w:rsidR="00DC778B" w:rsidRPr="00DC778B" w:rsidRDefault="00DC778B" w:rsidP="00DC778B">
            <w:pPr>
              <w:jc w:val="center"/>
              <w:rPr>
                <w:color w:val="000000"/>
                <w:sz w:val="20"/>
                <w:szCs w:val="20"/>
              </w:rPr>
            </w:pPr>
            <w:r w:rsidRPr="00DC778B">
              <w:rPr>
                <w:color w:val="000000"/>
                <w:sz w:val="20"/>
                <w:szCs w:val="20"/>
              </w:rPr>
              <w:t>15236,95</w:t>
            </w:r>
          </w:p>
        </w:tc>
        <w:tc>
          <w:tcPr>
            <w:tcW w:w="1134" w:type="dxa"/>
            <w:vAlign w:val="center"/>
          </w:tcPr>
          <w:p w14:paraId="459E899E" w14:textId="77777777" w:rsidR="00DC778B" w:rsidRPr="00DC778B" w:rsidRDefault="00DC778B" w:rsidP="00DC778B">
            <w:pPr>
              <w:jc w:val="center"/>
              <w:rPr>
                <w:color w:val="000000"/>
                <w:sz w:val="20"/>
                <w:szCs w:val="20"/>
              </w:rPr>
            </w:pPr>
            <w:r w:rsidRPr="00DC778B">
              <w:rPr>
                <w:color w:val="000000"/>
                <w:sz w:val="20"/>
                <w:szCs w:val="20"/>
              </w:rPr>
              <w:t>15236,95</w:t>
            </w:r>
          </w:p>
        </w:tc>
        <w:tc>
          <w:tcPr>
            <w:tcW w:w="1134" w:type="dxa"/>
            <w:vAlign w:val="center"/>
          </w:tcPr>
          <w:p w14:paraId="6E1251B4" w14:textId="77777777" w:rsidR="00DC778B" w:rsidRPr="00DC778B" w:rsidRDefault="00DC778B" w:rsidP="00DC778B">
            <w:pPr>
              <w:jc w:val="center"/>
              <w:rPr>
                <w:color w:val="FF0000"/>
                <w:sz w:val="20"/>
                <w:szCs w:val="20"/>
              </w:rPr>
            </w:pPr>
            <w:r w:rsidRPr="00DC778B">
              <w:rPr>
                <w:sz w:val="20"/>
                <w:szCs w:val="20"/>
              </w:rPr>
              <w:t>15411,22</w:t>
            </w:r>
          </w:p>
        </w:tc>
        <w:tc>
          <w:tcPr>
            <w:tcW w:w="1134" w:type="dxa"/>
            <w:vAlign w:val="center"/>
          </w:tcPr>
          <w:p w14:paraId="4FD56864" w14:textId="77777777" w:rsidR="00DC778B" w:rsidRPr="00DC778B" w:rsidRDefault="00DC778B" w:rsidP="00DC778B">
            <w:pPr>
              <w:jc w:val="center"/>
              <w:rPr>
                <w:color w:val="FF0000"/>
                <w:sz w:val="20"/>
                <w:szCs w:val="20"/>
              </w:rPr>
            </w:pPr>
            <w:r w:rsidRPr="00DC778B">
              <w:rPr>
                <w:sz w:val="20"/>
                <w:szCs w:val="20"/>
              </w:rPr>
              <w:t>15411,22</w:t>
            </w:r>
          </w:p>
        </w:tc>
        <w:tc>
          <w:tcPr>
            <w:tcW w:w="1134" w:type="dxa"/>
            <w:vAlign w:val="center"/>
          </w:tcPr>
          <w:p w14:paraId="4912A3DD" w14:textId="77777777" w:rsidR="00DC778B" w:rsidRPr="00DC778B" w:rsidRDefault="00DC778B" w:rsidP="00DC778B">
            <w:pPr>
              <w:jc w:val="center"/>
              <w:rPr>
                <w:color w:val="000000"/>
                <w:sz w:val="20"/>
                <w:szCs w:val="20"/>
              </w:rPr>
            </w:pPr>
            <w:r w:rsidRPr="00DC778B">
              <w:rPr>
                <w:color w:val="000000"/>
                <w:sz w:val="20"/>
                <w:szCs w:val="20"/>
              </w:rPr>
              <w:t>15236,95</w:t>
            </w:r>
          </w:p>
        </w:tc>
        <w:tc>
          <w:tcPr>
            <w:tcW w:w="1276" w:type="dxa"/>
            <w:vAlign w:val="center"/>
          </w:tcPr>
          <w:p w14:paraId="6B251F76" w14:textId="77777777" w:rsidR="00DC778B" w:rsidRPr="00DC778B" w:rsidRDefault="00DC778B" w:rsidP="00DC778B">
            <w:pPr>
              <w:jc w:val="center"/>
              <w:rPr>
                <w:color w:val="000000"/>
                <w:sz w:val="20"/>
                <w:szCs w:val="20"/>
              </w:rPr>
            </w:pPr>
            <w:r w:rsidRPr="00DC778B">
              <w:rPr>
                <w:color w:val="000000"/>
                <w:sz w:val="20"/>
                <w:szCs w:val="20"/>
              </w:rPr>
              <w:t>15236,95</w:t>
            </w:r>
          </w:p>
        </w:tc>
      </w:tr>
      <w:tr w:rsidR="00DC778B" w:rsidRPr="00DC778B" w14:paraId="49410383" w14:textId="77777777" w:rsidTr="00925C0C">
        <w:trPr>
          <w:trHeight w:val="413"/>
        </w:trPr>
        <w:tc>
          <w:tcPr>
            <w:tcW w:w="1022" w:type="dxa"/>
            <w:vAlign w:val="center"/>
          </w:tcPr>
          <w:p w14:paraId="2B34B9ED" w14:textId="77777777" w:rsidR="00DC778B" w:rsidRPr="00DC778B" w:rsidRDefault="00DC778B" w:rsidP="00DC778B">
            <w:pPr>
              <w:jc w:val="center"/>
              <w:rPr>
                <w:color w:val="000000"/>
              </w:rPr>
            </w:pPr>
            <w:r w:rsidRPr="00DC778B">
              <w:rPr>
                <w:color w:val="000000"/>
              </w:rPr>
              <w:t>3.3.1.1.</w:t>
            </w:r>
          </w:p>
        </w:tc>
        <w:tc>
          <w:tcPr>
            <w:tcW w:w="2126" w:type="dxa"/>
            <w:vAlign w:val="center"/>
          </w:tcPr>
          <w:p w14:paraId="20CD8CB8" w14:textId="77777777" w:rsidR="00DC778B" w:rsidRPr="00DC778B" w:rsidRDefault="00DC778B" w:rsidP="00DC778B">
            <w:pPr>
              <w:rPr>
                <w:color w:val="000000"/>
              </w:rPr>
            </w:pPr>
            <w:r w:rsidRPr="00DC778B">
              <w:rPr>
                <w:color w:val="000000"/>
              </w:rPr>
              <w:t>- население</w:t>
            </w:r>
          </w:p>
        </w:tc>
        <w:tc>
          <w:tcPr>
            <w:tcW w:w="709" w:type="dxa"/>
            <w:vAlign w:val="center"/>
          </w:tcPr>
          <w:p w14:paraId="089C3D99"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6CF3C662" w14:textId="77777777" w:rsidR="00DC778B" w:rsidRPr="00DC778B" w:rsidRDefault="00DC778B" w:rsidP="00DC778B">
            <w:pPr>
              <w:jc w:val="center"/>
              <w:rPr>
                <w:color w:val="000000"/>
                <w:sz w:val="20"/>
                <w:szCs w:val="20"/>
              </w:rPr>
            </w:pPr>
            <w:r w:rsidRPr="00DC778B">
              <w:rPr>
                <w:color w:val="000000"/>
                <w:sz w:val="20"/>
                <w:szCs w:val="20"/>
              </w:rPr>
              <w:t>15236,95</w:t>
            </w:r>
          </w:p>
        </w:tc>
        <w:tc>
          <w:tcPr>
            <w:tcW w:w="1134" w:type="dxa"/>
            <w:vAlign w:val="center"/>
          </w:tcPr>
          <w:p w14:paraId="5F0E9975" w14:textId="77777777" w:rsidR="00DC778B" w:rsidRPr="00DC778B" w:rsidRDefault="00DC778B" w:rsidP="00DC778B">
            <w:pPr>
              <w:jc w:val="center"/>
              <w:rPr>
                <w:color w:val="000000"/>
                <w:sz w:val="20"/>
                <w:szCs w:val="20"/>
              </w:rPr>
            </w:pPr>
            <w:r w:rsidRPr="00DC778B">
              <w:rPr>
                <w:color w:val="000000"/>
                <w:sz w:val="20"/>
                <w:szCs w:val="20"/>
              </w:rPr>
              <w:t>15236,95</w:t>
            </w:r>
          </w:p>
        </w:tc>
        <w:tc>
          <w:tcPr>
            <w:tcW w:w="1134" w:type="dxa"/>
            <w:vAlign w:val="center"/>
          </w:tcPr>
          <w:p w14:paraId="4E220115" w14:textId="77777777" w:rsidR="00DC778B" w:rsidRPr="00DC778B" w:rsidRDefault="00DC778B" w:rsidP="00DC778B">
            <w:pPr>
              <w:jc w:val="center"/>
              <w:rPr>
                <w:color w:val="FF0000"/>
                <w:sz w:val="20"/>
                <w:szCs w:val="20"/>
              </w:rPr>
            </w:pPr>
            <w:r w:rsidRPr="00DC778B">
              <w:rPr>
                <w:sz w:val="20"/>
                <w:szCs w:val="20"/>
              </w:rPr>
              <w:t>15411,22</w:t>
            </w:r>
          </w:p>
        </w:tc>
        <w:tc>
          <w:tcPr>
            <w:tcW w:w="1134" w:type="dxa"/>
            <w:vAlign w:val="center"/>
          </w:tcPr>
          <w:p w14:paraId="09906BD5" w14:textId="77777777" w:rsidR="00DC778B" w:rsidRPr="00DC778B" w:rsidRDefault="00DC778B" w:rsidP="00DC778B">
            <w:pPr>
              <w:jc w:val="center"/>
              <w:rPr>
                <w:color w:val="FF0000"/>
                <w:sz w:val="20"/>
                <w:szCs w:val="20"/>
              </w:rPr>
            </w:pPr>
            <w:r w:rsidRPr="00DC778B">
              <w:rPr>
                <w:sz w:val="20"/>
                <w:szCs w:val="20"/>
              </w:rPr>
              <w:t>15411,22</w:t>
            </w:r>
          </w:p>
        </w:tc>
        <w:tc>
          <w:tcPr>
            <w:tcW w:w="1134" w:type="dxa"/>
            <w:vAlign w:val="center"/>
          </w:tcPr>
          <w:p w14:paraId="04857EC2" w14:textId="77777777" w:rsidR="00DC778B" w:rsidRPr="00DC778B" w:rsidRDefault="00DC778B" w:rsidP="00DC778B">
            <w:pPr>
              <w:jc w:val="center"/>
              <w:rPr>
                <w:color w:val="000000"/>
                <w:sz w:val="20"/>
                <w:szCs w:val="20"/>
              </w:rPr>
            </w:pPr>
            <w:r w:rsidRPr="00DC778B">
              <w:rPr>
                <w:color w:val="000000"/>
                <w:sz w:val="20"/>
                <w:szCs w:val="20"/>
              </w:rPr>
              <w:t>15236,95</w:t>
            </w:r>
          </w:p>
        </w:tc>
        <w:tc>
          <w:tcPr>
            <w:tcW w:w="1276" w:type="dxa"/>
            <w:vAlign w:val="center"/>
          </w:tcPr>
          <w:p w14:paraId="105C8AAF" w14:textId="77777777" w:rsidR="00DC778B" w:rsidRPr="00DC778B" w:rsidRDefault="00DC778B" w:rsidP="00DC778B">
            <w:pPr>
              <w:jc w:val="center"/>
              <w:rPr>
                <w:color w:val="000000"/>
                <w:sz w:val="20"/>
                <w:szCs w:val="20"/>
              </w:rPr>
            </w:pPr>
            <w:r w:rsidRPr="00DC778B">
              <w:rPr>
                <w:color w:val="000000"/>
                <w:sz w:val="20"/>
                <w:szCs w:val="20"/>
              </w:rPr>
              <w:t>15236,95</w:t>
            </w:r>
          </w:p>
        </w:tc>
      </w:tr>
      <w:tr w:rsidR="00DC778B" w:rsidRPr="00DC778B" w14:paraId="52BC936D" w14:textId="77777777" w:rsidTr="00925C0C">
        <w:trPr>
          <w:trHeight w:val="413"/>
        </w:trPr>
        <w:tc>
          <w:tcPr>
            <w:tcW w:w="1022" w:type="dxa"/>
            <w:vAlign w:val="center"/>
          </w:tcPr>
          <w:p w14:paraId="5E308B4F" w14:textId="77777777" w:rsidR="00DC778B" w:rsidRPr="00DC778B" w:rsidRDefault="00DC778B" w:rsidP="00DC778B">
            <w:pPr>
              <w:jc w:val="center"/>
              <w:rPr>
                <w:color w:val="000000"/>
              </w:rPr>
            </w:pPr>
            <w:r w:rsidRPr="00DC778B">
              <w:rPr>
                <w:color w:val="000000"/>
              </w:rPr>
              <w:t>3.3.1.2.</w:t>
            </w:r>
          </w:p>
        </w:tc>
        <w:tc>
          <w:tcPr>
            <w:tcW w:w="2126" w:type="dxa"/>
            <w:vAlign w:val="center"/>
          </w:tcPr>
          <w:p w14:paraId="075D43EC" w14:textId="77777777" w:rsidR="00DC778B" w:rsidRPr="00DC778B" w:rsidRDefault="00DC778B" w:rsidP="00DC778B">
            <w:pPr>
              <w:rPr>
                <w:color w:val="000000"/>
              </w:rPr>
            </w:pPr>
            <w:r w:rsidRPr="00DC778B">
              <w:rPr>
                <w:color w:val="000000"/>
              </w:rPr>
              <w:t>- прочие потребители</w:t>
            </w:r>
          </w:p>
        </w:tc>
        <w:tc>
          <w:tcPr>
            <w:tcW w:w="709" w:type="dxa"/>
            <w:vAlign w:val="center"/>
          </w:tcPr>
          <w:p w14:paraId="20036FA1"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3EDE447C"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6FF63072"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52AD78BA"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63FD6663"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0B4DD69C" w14:textId="77777777" w:rsidR="00DC778B" w:rsidRPr="00DC778B" w:rsidRDefault="00DC778B" w:rsidP="00DC778B">
            <w:pPr>
              <w:jc w:val="center"/>
              <w:rPr>
                <w:sz w:val="20"/>
                <w:szCs w:val="20"/>
              </w:rPr>
            </w:pPr>
            <w:r w:rsidRPr="00DC778B">
              <w:rPr>
                <w:sz w:val="20"/>
                <w:szCs w:val="20"/>
              </w:rPr>
              <w:t>-</w:t>
            </w:r>
          </w:p>
        </w:tc>
        <w:tc>
          <w:tcPr>
            <w:tcW w:w="1276" w:type="dxa"/>
            <w:vAlign w:val="center"/>
          </w:tcPr>
          <w:p w14:paraId="442ECEB3" w14:textId="77777777" w:rsidR="00DC778B" w:rsidRPr="00DC778B" w:rsidRDefault="00DC778B" w:rsidP="00DC778B">
            <w:pPr>
              <w:jc w:val="center"/>
              <w:rPr>
                <w:color w:val="000000"/>
                <w:sz w:val="20"/>
                <w:szCs w:val="20"/>
              </w:rPr>
            </w:pPr>
            <w:r w:rsidRPr="00DC778B">
              <w:rPr>
                <w:color w:val="000000"/>
                <w:sz w:val="20"/>
                <w:szCs w:val="20"/>
              </w:rPr>
              <w:t>-</w:t>
            </w:r>
          </w:p>
        </w:tc>
      </w:tr>
      <w:tr w:rsidR="00DC778B" w:rsidRPr="00DC778B" w14:paraId="79518852" w14:textId="77777777" w:rsidTr="00925C0C">
        <w:trPr>
          <w:trHeight w:val="413"/>
        </w:trPr>
        <w:tc>
          <w:tcPr>
            <w:tcW w:w="1022" w:type="dxa"/>
            <w:vAlign w:val="center"/>
          </w:tcPr>
          <w:p w14:paraId="277093BE" w14:textId="77777777" w:rsidR="00DC778B" w:rsidRPr="00DC778B" w:rsidRDefault="00DC778B" w:rsidP="00DC778B">
            <w:pPr>
              <w:jc w:val="center"/>
              <w:rPr>
                <w:color w:val="000000"/>
              </w:rPr>
            </w:pPr>
            <w:r w:rsidRPr="00DC778B">
              <w:rPr>
                <w:color w:val="000000"/>
              </w:rPr>
              <w:t>3.3.2.</w:t>
            </w:r>
          </w:p>
        </w:tc>
        <w:tc>
          <w:tcPr>
            <w:tcW w:w="2126" w:type="dxa"/>
            <w:vAlign w:val="center"/>
          </w:tcPr>
          <w:p w14:paraId="24E09D04" w14:textId="77777777" w:rsidR="00DC778B" w:rsidRPr="00DC778B" w:rsidRDefault="00DC778B" w:rsidP="00DC778B">
            <w:pPr>
              <w:rPr>
                <w:color w:val="000000"/>
              </w:rPr>
            </w:pPr>
            <w:r w:rsidRPr="00DC778B">
              <w:rPr>
                <w:color w:val="000000"/>
              </w:rPr>
              <w:t>Собственные нужды производства</w:t>
            </w:r>
          </w:p>
        </w:tc>
        <w:tc>
          <w:tcPr>
            <w:tcW w:w="709" w:type="dxa"/>
            <w:vAlign w:val="center"/>
          </w:tcPr>
          <w:p w14:paraId="57F476BF"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587C647D"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3727E6DA"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10D01210"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1951B3A0"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6E64C35C" w14:textId="77777777" w:rsidR="00DC778B" w:rsidRPr="00DC778B" w:rsidRDefault="00DC778B" w:rsidP="00DC778B">
            <w:pPr>
              <w:jc w:val="center"/>
              <w:rPr>
                <w:sz w:val="20"/>
                <w:szCs w:val="20"/>
              </w:rPr>
            </w:pPr>
            <w:r w:rsidRPr="00DC778B">
              <w:rPr>
                <w:sz w:val="20"/>
                <w:szCs w:val="20"/>
              </w:rPr>
              <w:t>-</w:t>
            </w:r>
          </w:p>
        </w:tc>
        <w:tc>
          <w:tcPr>
            <w:tcW w:w="1276" w:type="dxa"/>
            <w:vAlign w:val="center"/>
          </w:tcPr>
          <w:p w14:paraId="2AA79024" w14:textId="77777777" w:rsidR="00DC778B" w:rsidRPr="00DC778B" w:rsidRDefault="00DC778B" w:rsidP="00DC778B">
            <w:pPr>
              <w:jc w:val="center"/>
              <w:rPr>
                <w:color w:val="000000"/>
                <w:sz w:val="20"/>
                <w:szCs w:val="20"/>
              </w:rPr>
            </w:pPr>
            <w:r w:rsidRPr="00DC778B">
              <w:rPr>
                <w:color w:val="000000"/>
                <w:sz w:val="20"/>
                <w:szCs w:val="20"/>
              </w:rPr>
              <w:t>-</w:t>
            </w:r>
          </w:p>
        </w:tc>
      </w:tr>
      <w:tr w:rsidR="00DC778B" w:rsidRPr="00DC778B" w14:paraId="195B2D48" w14:textId="77777777" w:rsidTr="00925C0C">
        <w:trPr>
          <w:trHeight w:val="413"/>
        </w:trPr>
        <w:tc>
          <w:tcPr>
            <w:tcW w:w="1022" w:type="dxa"/>
            <w:vAlign w:val="center"/>
          </w:tcPr>
          <w:p w14:paraId="47E7AA6C" w14:textId="77777777" w:rsidR="00DC778B" w:rsidRPr="00DC778B" w:rsidRDefault="00DC778B" w:rsidP="00DC778B">
            <w:pPr>
              <w:jc w:val="center"/>
              <w:rPr>
                <w:color w:val="000000"/>
              </w:rPr>
            </w:pPr>
            <w:r w:rsidRPr="00DC778B">
              <w:rPr>
                <w:color w:val="000000"/>
              </w:rPr>
              <w:t>3.4.</w:t>
            </w:r>
          </w:p>
        </w:tc>
        <w:tc>
          <w:tcPr>
            <w:tcW w:w="2126" w:type="dxa"/>
            <w:vAlign w:val="center"/>
          </w:tcPr>
          <w:p w14:paraId="1D81DC29" w14:textId="77777777" w:rsidR="00DC778B" w:rsidRPr="00DC778B" w:rsidRDefault="00DC778B" w:rsidP="00DC778B">
            <w:pPr>
              <w:rPr>
                <w:color w:val="000000"/>
              </w:rPr>
            </w:pPr>
            <w:r w:rsidRPr="00DC778B">
              <w:rPr>
                <w:color w:val="000000"/>
              </w:rPr>
              <w:t>Пропущено через собственные очистные сооружения</w:t>
            </w:r>
          </w:p>
        </w:tc>
        <w:tc>
          <w:tcPr>
            <w:tcW w:w="709" w:type="dxa"/>
            <w:vAlign w:val="center"/>
          </w:tcPr>
          <w:p w14:paraId="19E7CC17" w14:textId="77777777" w:rsidR="00DC778B" w:rsidRPr="00DC778B" w:rsidRDefault="00DC778B" w:rsidP="00DC778B">
            <w:pPr>
              <w:jc w:val="center"/>
              <w:rPr>
                <w:color w:val="000000"/>
              </w:rPr>
            </w:pPr>
            <w:r w:rsidRPr="00DC778B">
              <w:rPr>
                <w:color w:val="000000"/>
              </w:rPr>
              <w:t>м</w:t>
            </w:r>
            <w:r w:rsidRPr="00DC778B">
              <w:rPr>
                <w:color w:val="000000"/>
                <w:vertAlign w:val="superscript"/>
              </w:rPr>
              <w:t>3</w:t>
            </w:r>
          </w:p>
        </w:tc>
        <w:tc>
          <w:tcPr>
            <w:tcW w:w="1134" w:type="dxa"/>
            <w:vAlign w:val="center"/>
          </w:tcPr>
          <w:p w14:paraId="6C8D54DC"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04FD7935" w14:textId="77777777" w:rsidR="00DC778B" w:rsidRPr="00DC778B" w:rsidRDefault="00DC778B" w:rsidP="00DC778B">
            <w:pPr>
              <w:jc w:val="center"/>
              <w:rPr>
                <w:color w:val="000000"/>
                <w:sz w:val="20"/>
                <w:szCs w:val="20"/>
              </w:rPr>
            </w:pPr>
            <w:r w:rsidRPr="00DC778B">
              <w:rPr>
                <w:color w:val="000000"/>
                <w:sz w:val="20"/>
                <w:szCs w:val="20"/>
              </w:rPr>
              <w:t>-</w:t>
            </w:r>
          </w:p>
        </w:tc>
        <w:tc>
          <w:tcPr>
            <w:tcW w:w="1134" w:type="dxa"/>
            <w:vAlign w:val="center"/>
          </w:tcPr>
          <w:p w14:paraId="0B1F8E58"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54A48043" w14:textId="77777777" w:rsidR="00DC778B" w:rsidRPr="00DC778B" w:rsidRDefault="00DC778B" w:rsidP="00DC778B">
            <w:pPr>
              <w:jc w:val="center"/>
              <w:rPr>
                <w:sz w:val="20"/>
                <w:szCs w:val="20"/>
              </w:rPr>
            </w:pPr>
            <w:r w:rsidRPr="00DC778B">
              <w:rPr>
                <w:sz w:val="20"/>
                <w:szCs w:val="20"/>
              </w:rPr>
              <w:t>-</w:t>
            </w:r>
          </w:p>
        </w:tc>
        <w:tc>
          <w:tcPr>
            <w:tcW w:w="1134" w:type="dxa"/>
            <w:vAlign w:val="center"/>
          </w:tcPr>
          <w:p w14:paraId="45D97051" w14:textId="77777777" w:rsidR="00DC778B" w:rsidRPr="00DC778B" w:rsidRDefault="00DC778B" w:rsidP="00DC778B">
            <w:pPr>
              <w:jc w:val="center"/>
              <w:rPr>
                <w:sz w:val="20"/>
                <w:szCs w:val="20"/>
              </w:rPr>
            </w:pPr>
            <w:r w:rsidRPr="00DC778B">
              <w:rPr>
                <w:sz w:val="20"/>
                <w:szCs w:val="20"/>
              </w:rPr>
              <w:t>-</w:t>
            </w:r>
          </w:p>
        </w:tc>
        <w:tc>
          <w:tcPr>
            <w:tcW w:w="1276" w:type="dxa"/>
            <w:vAlign w:val="center"/>
          </w:tcPr>
          <w:p w14:paraId="41B6B56F" w14:textId="77777777" w:rsidR="00DC778B" w:rsidRPr="00DC778B" w:rsidRDefault="00DC778B" w:rsidP="00DC778B">
            <w:pPr>
              <w:jc w:val="center"/>
              <w:rPr>
                <w:color w:val="000000"/>
                <w:sz w:val="20"/>
                <w:szCs w:val="20"/>
              </w:rPr>
            </w:pPr>
            <w:r w:rsidRPr="00DC778B">
              <w:rPr>
                <w:color w:val="000000"/>
                <w:sz w:val="20"/>
                <w:szCs w:val="20"/>
              </w:rPr>
              <w:t>-</w:t>
            </w:r>
          </w:p>
        </w:tc>
      </w:tr>
    </w:tbl>
    <w:p w14:paraId="59E4E158" w14:textId="77777777" w:rsidR="00DC778B" w:rsidRPr="00DC778B" w:rsidRDefault="00DC778B" w:rsidP="00DC778B">
      <w:pPr>
        <w:jc w:val="center"/>
        <w:rPr>
          <w:sz w:val="28"/>
          <w:szCs w:val="28"/>
        </w:rPr>
      </w:pPr>
    </w:p>
    <w:p w14:paraId="3CA5E408" w14:textId="77777777" w:rsidR="00DC778B" w:rsidRPr="00DC778B" w:rsidRDefault="00DC778B" w:rsidP="00DC778B">
      <w:pPr>
        <w:ind w:left="-567"/>
        <w:jc w:val="center"/>
        <w:rPr>
          <w:bCs/>
          <w:color w:val="000000"/>
          <w:sz w:val="28"/>
          <w:szCs w:val="28"/>
        </w:rPr>
      </w:pPr>
    </w:p>
    <w:p w14:paraId="4329D26F" w14:textId="77777777" w:rsidR="00DC778B" w:rsidRPr="00DC778B" w:rsidRDefault="00DC778B" w:rsidP="00DC778B">
      <w:pPr>
        <w:ind w:left="-567"/>
        <w:jc w:val="center"/>
        <w:rPr>
          <w:bCs/>
          <w:color w:val="000000"/>
          <w:sz w:val="28"/>
          <w:szCs w:val="28"/>
        </w:rPr>
      </w:pPr>
    </w:p>
    <w:p w14:paraId="367AC9C3" w14:textId="77777777" w:rsidR="00DC778B" w:rsidRPr="00DC778B" w:rsidRDefault="00DC778B" w:rsidP="00DC778B">
      <w:pPr>
        <w:ind w:left="-567"/>
        <w:jc w:val="center"/>
        <w:rPr>
          <w:bCs/>
          <w:color w:val="000000"/>
          <w:sz w:val="28"/>
          <w:szCs w:val="28"/>
        </w:rPr>
      </w:pPr>
    </w:p>
    <w:p w14:paraId="1F9B04B9" w14:textId="77777777" w:rsidR="00DC778B" w:rsidRPr="00DC778B" w:rsidRDefault="00DC778B" w:rsidP="00DC778B">
      <w:pPr>
        <w:ind w:left="-567"/>
        <w:jc w:val="center"/>
        <w:rPr>
          <w:bCs/>
          <w:color w:val="000000"/>
          <w:sz w:val="28"/>
          <w:szCs w:val="28"/>
        </w:rPr>
      </w:pPr>
    </w:p>
    <w:p w14:paraId="1911009B" w14:textId="77777777" w:rsidR="00DC778B" w:rsidRPr="00DC778B" w:rsidRDefault="00DC778B" w:rsidP="00DC778B">
      <w:pPr>
        <w:ind w:left="-567"/>
        <w:jc w:val="center"/>
        <w:rPr>
          <w:bCs/>
          <w:color w:val="000000"/>
          <w:sz w:val="28"/>
          <w:szCs w:val="28"/>
        </w:rPr>
      </w:pPr>
      <w:r w:rsidRPr="00DC778B">
        <w:rPr>
          <w:bCs/>
          <w:color w:val="000000"/>
          <w:sz w:val="28"/>
          <w:szCs w:val="28"/>
        </w:rPr>
        <w:lastRenderedPageBreak/>
        <w:t>Раздел 6. Объем финансовых потребностей, необходимых для реализации производственной программы</w:t>
      </w:r>
    </w:p>
    <w:p w14:paraId="3C50F427" w14:textId="77777777" w:rsidR="00DC778B" w:rsidRPr="00DC778B" w:rsidRDefault="00DC778B" w:rsidP="00DC778B">
      <w:pPr>
        <w:ind w:left="-567"/>
        <w:jc w:val="center"/>
        <w:rPr>
          <w:bCs/>
          <w:color w:val="000000"/>
          <w:sz w:val="28"/>
          <w:szCs w:val="28"/>
        </w:rPr>
      </w:pPr>
    </w:p>
    <w:tbl>
      <w:tblPr>
        <w:tblStyle w:val="258"/>
        <w:tblW w:w="10915" w:type="dxa"/>
        <w:tblInd w:w="-998" w:type="dxa"/>
        <w:tblLook w:val="04A0" w:firstRow="1" w:lastRow="0" w:firstColumn="1" w:lastColumn="0" w:noHBand="0" w:noVBand="1"/>
      </w:tblPr>
      <w:tblGrid>
        <w:gridCol w:w="594"/>
        <w:gridCol w:w="3518"/>
        <w:gridCol w:w="1134"/>
        <w:gridCol w:w="1134"/>
        <w:gridCol w:w="1134"/>
        <w:gridCol w:w="1134"/>
        <w:gridCol w:w="1134"/>
        <w:gridCol w:w="1133"/>
      </w:tblGrid>
      <w:tr w:rsidR="00DC778B" w:rsidRPr="00DC778B" w14:paraId="643E5E00" w14:textId="77777777" w:rsidTr="00925C0C">
        <w:tc>
          <w:tcPr>
            <w:tcW w:w="594" w:type="dxa"/>
            <w:vMerge w:val="restart"/>
            <w:vAlign w:val="center"/>
          </w:tcPr>
          <w:p w14:paraId="08B35EB4" w14:textId="77777777" w:rsidR="00DC778B" w:rsidRPr="00DC778B" w:rsidRDefault="00DC778B" w:rsidP="00DC778B">
            <w:pPr>
              <w:jc w:val="center"/>
              <w:rPr>
                <w:bCs/>
                <w:color w:val="000000"/>
                <w:sz w:val="28"/>
                <w:szCs w:val="28"/>
              </w:rPr>
            </w:pPr>
            <w:r w:rsidRPr="00DC778B">
              <w:rPr>
                <w:bCs/>
                <w:color w:val="000000"/>
                <w:sz w:val="28"/>
                <w:szCs w:val="28"/>
              </w:rPr>
              <w:t>№ п/п</w:t>
            </w:r>
          </w:p>
        </w:tc>
        <w:tc>
          <w:tcPr>
            <w:tcW w:w="3518" w:type="dxa"/>
            <w:vMerge w:val="restart"/>
            <w:vAlign w:val="center"/>
          </w:tcPr>
          <w:p w14:paraId="6444CD65" w14:textId="77777777" w:rsidR="00DC778B" w:rsidRPr="00DC778B" w:rsidRDefault="00DC778B" w:rsidP="00DC778B">
            <w:pPr>
              <w:jc w:val="center"/>
              <w:rPr>
                <w:bCs/>
                <w:color w:val="000000"/>
                <w:sz w:val="28"/>
                <w:szCs w:val="28"/>
              </w:rPr>
            </w:pPr>
            <w:r w:rsidRPr="00DC778B">
              <w:rPr>
                <w:bCs/>
                <w:color w:val="000000"/>
                <w:sz w:val="28"/>
                <w:szCs w:val="28"/>
              </w:rPr>
              <w:t>Наименование показателя</w:t>
            </w:r>
          </w:p>
        </w:tc>
        <w:tc>
          <w:tcPr>
            <w:tcW w:w="2268" w:type="dxa"/>
            <w:gridSpan w:val="2"/>
          </w:tcPr>
          <w:p w14:paraId="3E8889C3" w14:textId="77777777" w:rsidR="00DC778B" w:rsidRPr="00DC778B" w:rsidRDefault="00DC778B" w:rsidP="00DC778B">
            <w:pPr>
              <w:jc w:val="center"/>
              <w:rPr>
                <w:bCs/>
                <w:color w:val="000000"/>
                <w:sz w:val="28"/>
                <w:szCs w:val="28"/>
              </w:rPr>
            </w:pPr>
            <w:r w:rsidRPr="00DC778B">
              <w:rPr>
                <w:bCs/>
                <w:color w:val="000000"/>
                <w:sz w:val="28"/>
                <w:szCs w:val="28"/>
              </w:rPr>
              <w:t>2021 год</w:t>
            </w:r>
          </w:p>
        </w:tc>
        <w:tc>
          <w:tcPr>
            <w:tcW w:w="2268" w:type="dxa"/>
            <w:gridSpan w:val="2"/>
          </w:tcPr>
          <w:p w14:paraId="1719D12A" w14:textId="77777777" w:rsidR="00DC778B" w:rsidRPr="00DC778B" w:rsidRDefault="00DC778B" w:rsidP="00DC778B">
            <w:pPr>
              <w:jc w:val="center"/>
              <w:rPr>
                <w:bCs/>
                <w:color w:val="000000"/>
                <w:sz w:val="28"/>
                <w:szCs w:val="28"/>
              </w:rPr>
            </w:pPr>
            <w:r w:rsidRPr="00DC778B">
              <w:rPr>
                <w:bCs/>
                <w:color w:val="000000"/>
                <w:sz w:val="28"/>
                <w:szCs w:val="28"/>
              </w:rPr>
              <w:t>2022 год</w:t>
            </w:r>
          </w:p>
        </w:tc>
        <w:tc>
          <w:tcPr>
            <w:tcW w:w="2267" w:type="dxa"/>
            <w:gridSpan w:val="2"/>
          </w:tcPr>
          <w:p w14:paraId="5479EB22" w14:textId="77777777" w:rsidR="00DC778B" w:rsidRPr="00DC778B" w:rsidRDefault="00DC778B" w:rsidP="00DC778B">
            <w:pPr>
              <w:jc w:val="center"/>
              <w:rPr>
                <w:bCs/>
                <w:color w:val="000000"/>
                <w:sz w:val="28"/>
                <w:szCs w:val="28"/>
              </w:rPr>
            </w:pPr>
            <w:r w:rsidRPr="00DC778B">
              <w:rPr>
                <w:bCs/>
                <w:color w:val="000000"/>
                <w:sz w:val="28"/>
                <w:szCs w:val="28"/>
              </w:rPr>
              <w:t>2023 год</w:t>
            </w:r>
          </w:p>
        </w:tc>
      </w:tr>
      <w:tr w:rsidR="00DC778B" w:rsidRPr="00DC778B" w14:paraId="5F6DA6E5" w14:textId="77777777" w:rsidTr="00925C0C">
        <w:trPr>
          <w:trHeight w:val="554"/>
        </w:trPr>
        <w:tc>
          <w:tcPr>
            <w:tcW w:w="594" w:type="dxa"/>
            <w:vMerge/>
          </w:tcPr>
          <w:p w14:paraId="47A9205C" w14:textId="77777777" w:rsidR="00DC778B" w:rsidRPr="00DC778B" w:rsidRDefault="00DC778B" w:rsidP="00DC778B">
            <w:pPr>
              <w:jc w:val="center"/>
              <w:rPr>
                <w:bCs/>
                <w:color w:val="000000"/>
                <w:sz w:val="28"/>
                <w:szCs w:val="28"/>
              </w:rPr>
            </w:pPr>
          </w:p>
        </w:tc>
        <w:tc>
          <w:tcPr>
            <w:tcW w:w="3518" w:type="dxa"/>
            <w:vMerge/>
          </w:tcPr>
          <w:p w14:paraId="3E4B34A6" w14:textId="77777777" w:rsidR="00DC778B" w:rsidRPr="00DC778B" w:rsidRDefault="00DC778B" w:rsidP="00DC778B">
            <w:pPr>
              <w:jc w:val="center"/>
              <w:rPr>
                <w:bCs/>
                <w:color w:val="000000"/>
                <w:sz w:val="28"/>
                <w:szCs w:val="28"/>
              </w:rPr>
            </w:pPr>
          </w:p>
        </w:tc>
        <w:tc>
          <w:tcPr>
            <w:tcW w:w="1134" w:type="dxa"/>
            <w:vAlign w:val="center"/>
          </w:tcPr>
          <w:p w14:paraId="662FAC3A" w14:textId="77777777" w:rsidR="00DC778B" w:rsidRPr="00DC778B" w:rsidRDefault="00DC778B" w:rsidP="00DC778B">
            <w:pPr>
              <w:jc w:val="center"/>
            </w:pPr>
            <w:r w:rsidRPr="00DC778B">
              <w:t>с 01.01.    по 30.06.</w:t>
            </w:r>
          </w:p>
        </w:tc>
        <w:tc>
          <w:tcPr>
            <w:tcW w:w="1134" w:type="dxa"/>
          </w:tcPr>
          <w:p w14:paraId="4DEF2ACD" w14:textId="77777777" w:rsidR="00DC778B" w:rsidRPr="00DC778B" w:rsidRDefault="00DC778B" w:rsidP="00DC778B">
            <w:pPr>
              <w:jc w:val="center"/>
              <w:rPr>
                <w:bCs/>
                <w:color w:val="000000"/>
                <w:sz w:val="28"/>
                <w:szCs w:val="28"/>
              </w:rPr>
            </w:pPr>
            <w:r w:rsidRPr="00DC778B">
              <w:t>с 01.07.     по 31.12.</w:t>
            </w:r>
          </w:p>
        </w:tc>
        <w:tc>
          <w:tcPr>
            <w:tcW w:w="1134" w:type="dxa"/>
            <w:vAlign w:val="center"/>
          </w:tcPr>
          <w:p w14:paraId="6B49CC5E" w14:textId="77777777" w:rsidR="00DC778B" w:rsidRPr="00DC778B" w:rsidRDefault="00DC778B" w:rsidP="00DC778B">
            <w:pPr>
              <w:jc w:val="center"/>
            </w:pPr>
            <w:r w:rsidRPr="00DC778B">
              <w:t>с 01.01.    по 30.06.</w:t>
            </w:r>
          </w:p>
        </w:tc>
        <w:tc>
          <w:tcPr>
            <w:tcW w:w="1134" w:type="dxa"/>
          </w:tcPr>
          <w:p w14:paraId="09322072" w14:textId="77777777" w:rsidR="00DC778B" w:rsidRPr="00DC778B" w:rsidRDefault="00DC778B" w:rsidP="00DC778B">
            <w:pPr>
              <w:jc w:val="center"/>
              <w:rPr>
                <w:bCs/>
                <w:color w:val="000000"/>
                <w:sz w:val="28"/>
                <w:szCs w:val="28"/>
              </w:rPr>
            </w:pPr>
            <w:r w:rsidRPr="00DC778B">
              <w:t>с 01.07.     по 31.12.</w:t>
            </w:r>
          </w:p>
        </w:tc>
        <w:tc>
          <w:tcPr>
            <w:tcW w:w="1134" w:type="dxa"/>
            <w:vAlign w:val="center"/>
          </w:tcPr>
          <w:p w14:paraId="63137746" w14:textId="77777777" w:rsidR="00DC778B" w:rsidRPr="00DC778B" w:rsidRDefault="00DC778B" w:rsidP="00DC778B">
            <w:pPr>
              <w:jc w:val="center"/>
            </w:pPr>
            <w:r w:rsidRPr="00DC778B">
              <w:t>с 01.01.    по 30.06.</w:t>
            </w:r>
          </w:p>
        </w:tc>
        <w:tc>
          <w:tcPr>
            <w:tcW w:w="1133" w:type="dxa"/>
          </w:tcPr>
          <w:p w14:paraId="7CD3ABAA" w14:textId="77777777" w:rsidR="00DC778B" w:rsidRPr="00DC778B" w:rsidRDefault="00DC778B" w:rsidP="00DC778B">
            <w:pPr>
              <w:jc w:val="center"/>
              <w:rPr>
                <w:bCs/>
                <w:color w:val="000000"/>
                <w:sz w:val="28"/>
                <w:szCs w:val="28"/>
              </w:rPr>
            </w:pPr>
            <w:r w:rsidRPr="00DC778B">
              <w:t>с 01.07.     по 31.12.</w:t>
            </w:r>
          </w:p>
        </w:tc>
      </w:tr>
      <w:tr w:rsidR="00DC778B" w:rsidRPr="00DC778B" w14:paraId="10958B05" w14:textId="77777777" w:rsidTr="00925C0C">
        <w:tc>
          <w:tcPr>
            <w:tcW w:w="594" w:type="dxa"/>
          </w:tcPr>
          <w:p w14:paraId="0CA88F10" w14:textId="77777777" w:rsidR="00DC778B" w:rsidRPr="00DC778B" w:rsidRDefault="00DC778B" w:rsidP="00DC778B">
            <w:pPr>
              <w:jc w:val="center"/>
              <w:rPr>
                <w:bCs/>
                <w:color w:val="000000"/>
                <w:sz w:val="28"/>
                <w:szCs w:val="28"/>
              </w:rPr>
            </w:pPr>
            <w:r w:rsidRPr="00DC778B">
              <w:rPr>
                <w:bCs/>
                <w:color w:val="000000"/>
                <w:sz w:val="28"/>
                <w:szCs w:val="28"/>
              </w:rPr>
              <w:t>1</w:t>
            </w:r>
          </w:p>
        </w:tc>
        <w:tc>
          <w:tcPr>
            <w:tcW w:w="3518" w:type="dxa"/>
          </w:tcPr>
          <w:p w14:paraId="3985138F" w14:textId="77777777" w:rsidR="00DC778B" w:rsidRPr="00DC778B" w:rsidRDefault="00DC778B" w:rsidP="00DC778B">
            <w:pPr>
              <w:jc w:val="center"/>
              <w:rPr>
                <w:bCs/>
                <w:color w:val="000000"/>
                <w:sz w:val="28"/>
                <w:szCs w:val="28"/>
              </w:rPr>
            </w:pPr>
            <w:r w:rsidRPr="00DC778B">
              <w:rPr>
                <w:bCs/>
                <w:color w:val="000000"/>
                <w:sz w:val="28"/>
                <w:szCs w:val="28"/>
              </w:rPr>
              <w:t>2</w:t>
            </w:r>
          </w:p>
        </w:tc>
        <w:tc>
          <w:tcPr>
            <w:tcW w:w="1134" w:type="dxa"/>
          </w:tcPr>
          <w:p w14:paraId="414C1803"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1134" w:type="dxa"/>
          </w:tcPr>
          <w:p w14:paraId="1F41F45F"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1134" w:type="dxa"/>
          </w:tcPr>
          <w:p w14:paraId="4048ACB7" w14:textId="77777777" w:rsidR="00DC778B" w:rsidRPr="00DC778B" w:rsidRDefault="00DC778B" w:rsidP="00DC778B">
            <w:pPr>
              <w:jc w:val="center"/>
              <w:rPr>
                <w:bCs/>
                <w:color w:val="000000"/>
                <w:sz w:val="28"/>
                <w:szCs w:val="28"/>
              </w:rPr>
            </w:pPr>
            <w:r w:rsidRPr="00DC778B">
              <w:rPr>
                <w:bCs/>
                <w:color w:val="000000"/>
                <w:sz w:val="28"/>
                <w:szCs w:val="28"/>
              </w:rPr>
              <w:t>5</w:t>
            </w:r>
          </w:p>
        </w:tc>
        <w:tc>
          <w:tcPr>
            <w:tcW w:w="1134" w:type="dxa"/>
          </w:tcPr>
          <w:p w14:paraId="3F16B7E8" w14:textId="77777777" w:rsidR="00DC778B" w:rsidRPr="00DC778B" w:rsidRDefault="00DC778B" w:rsidP="00DC778B">
            <w:pPr>
              <w:jc w:val="center"/>
              <w:rPr>
                <w:bCs/>
                <w:color w:val="000000"/>
                <w:sz w:val="28"/>
                <w:szCs w:val="28"/>
              </w:rPr>
            </w:pPr>
            <w:r w:rsidRPr="00DC778B">
              <w:rPr>
                <w:bCs/>
                <w:color w:val="000000"/>
                <w:sz w:val="28"/>
                <w:szCs w:val="28"/>
              </w:rPr>
              <w:t>6</w:t>
            </w:r>
          </w:p>
        </w:tc>
        <w:tc>
          <w:tcPr>
            <w:tcW w:w="1134" w:type="dxa"/>
          </w:tcPr>
          <w:p w14:paraId="659A076F" w14:textId="77777777" w:rsidR="00DC778B" w:rsidRPr="00DC778B" w:rsidRDefault="00DC778B" w:rsidP="00DC778B">
            <w:pPr>
              <w:jc w:val="center"/>
              <w:rPr>
                <w:bCs/>
                <w:color w:val="000000"/>
                <w:sz w:val="28"/>
                <w:szCs w:val="28"/>
              </w:rPr>
            </w:pPr>
            <w:r w:rsidRPr="00DC778B">
              <w:rPr>
                <w:bCs/>
                <w:color w:val="000000"/>
                <w:sz w:val="28"/>
                <w:szCs w:val="28"/>
              </w:rPr>
              <w:t>7</w:t>
            </w:r>
          </w:p>
        </w:tc>
        <w:tc>
          <w:tcPr>
            <w:tcW w:w="1133" w:type="dxa"/>
          </w:tcPr>
          <w:p w14:paraId="611C2A74" w14:textId="77777777" w:rsidR="00DC778B" w:rsidRPr="00DC778B" w:rsidRDefault="00DC778B" w:rsidP="00DC778B">
            <w:pPr>
              <w:jc w:val="center"/>
              <w:rPr>
                <w:bCs/>
                <w:color w:val="000000"/>
                <w:sz w:val="28"/>
                <w:szCs w:val="28"/>
              </w:rPr>
            </w:pPr>
            <w:r w:rsidRPr="00DC778B">
              <w:rPr>
                <w:bCs/>
                <w:color w:val="000000"/>
                <w:sz w:val="28"/>
                <w:szCs w:val="28"/>
              </w:rPr>
              <w:t>8</w:t>
            </w:r>
          </w:p>
        </w:tc>
      </w:tr>
      <w:tr w:rsidR="00DC778B" w:rsidRPr="00DC778B" w14:paraId="3257DAF5" w14:textId="77777777" w:rsidTr="00925C0C">
        <w:tc>
          <w:tcPr>
            <w:tcW w:w="594" w:type="dxa"/>
            <w:vAlign w:val="center"/>
          </w:tcPr>
          <w:p w14:paraId="5403015A" w14:textId="77777777" w:rsidR="00DC778B" w:rsidRPr="00DC778B" w:rsidRDefault="00DC778B" w:rsidP="00DC778B">
            <w:pPr>
              <w:jc w:val="center"/>
              <w:rPr>
                <w:bCs/>
                <w:color w:val="000000"/>
                <w:sz w:val="28"/>
                <w:szCs w:val="28"/>
              </w:rPr>
            </w:pPr>
            <w:r w:rsidRPr="00DC778B">
              <w:rPr>
                <w:bCs/>
                <w:color w:val="000000"/>
                <w:sz w:val="28"/>
                <w:szCs w:val="28"/>
              </w:rPr>
              <w:t>1.</w:t>
            </w:r>
          </w:p>
        </w:tc>
        <w:tc>
          <w:tcPr>
            <w:tcW w:w="3518" w:type="dxa"/>
            <w:vAlign w:val="center"/>
          </w:tcPr>
          <w:p w14:paraId="1257BEED" w14:textId="77777777" w:rsidR="00DC778B" w:rsidRPr="00DC778B" w:rsidRDefault="00DC778B" w:rsidP="00DC778B">
            <w:pPr>
              <w:rPr>
                <w:bCs/>
                <w:color w:val="000000"/>
                <w:sz w:val="28"/>
                <w:szCs w:val="28"/>
              </w:rPr>
            </w:pPr>
            <w:r w:rsidRPr="00DC778B">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34" w:type="dxa"/>
            <w:vAlign w:val="center"/>
          </w:tcPr>
          <w:p w14:paraId="4B444CC9" w14:textId="77777777" w:rsidR="00DC778B" w:rsidRPr="00DC778B" w:rsidRDefault="00DC778B" w:rsidP="00DC778B">
            <w:pPr>
              <w:jc w:val="center"/>
              <w:rPr>
                <w:bCs/>
                <w:color w:val="000000"/>
              </w:rPr>
            </w:pPr>
            <w:r w:rsidRPr="00DC778B">
              <w:rPr>
                <w:bCs/>
                <w:color w:val="000000"/>
              </w:rPr>
              <w:t>36867,59</w:t>
            </w:r>
          </w:p>
        </w:tc>
        <w:tc>
          <w:tcPr>
            <w:tcW w:w="1134" w:type="dxa"/>
            <w:vAlign w:val="center"/>
          </w:tcPr>
          <w:p w14:paraId="164287D3" w14:textId="77777777" w:rsidR="00DC778B" w:rsidRPr="00DC778B" w:rsidRDefault="00DC778B" w:rsidP="00DC778B">
            <w:pPr>
              <w:jc w:val="center"/>
              <w:rPr>
                <w:bCs/>
              </w:rPr>
            </w:pPr>
            <w:r w:rsidRPr="00DC778B">
              <w:rPr>
                <w:bCs/>
              </w:rPr>
              <w:t>37606,56</w:t>
            </w:r>
          </w:p>
        </w:tc>
        <w:tc>
          <w:tcPr>
            <w:tcW w:w="1134" w:type="dxa"/>
            <w:vAlign w:val="center"/>
          </w:tcPr>
          <w:p w14:paraId="11616419" w14:textId="77777777" w:rsidR="00DC778B" w:rsidRPr="00DC778B" w:rsidRDefault="00DC778B" w:rsidP="00DC778B">
            <w:pPr>
              <w:jc w:val="center"/>
              <w:rPr>
                <w:bCs/>
              </w:rPr>
            </w:pPr>
            <w:r w:rsidRPr="00DC778B">
              <w:rPr>
                <w:bCs/>
              </w:rPr>
              <w:t>37197,06</w:t>
            </w:r>
          </w:p>
        </w:tc>
        <w:tc>
          <w:tcPr>
            <w:tcW w:w="1134" w:type="dxa"/>
            <w:vAlign w:val="center"/>
          </w:tcPr>
          <w:p w14:paraId="6049E0A2" w14:textId="77777777" w:rsidR="00DC778B" w:rsidRPr="00DC778B" w:rsidRDefault="00DC778B" w:rsidP="00DC778B">
            <w:pPr>
              <w:jc w:val="center"/>
              <w:rPr>
                <w:bCs/>
              </w:rPr>
            </w:pPr>
            <w:r w:rsidRPr="00DC778B">
              <w:rPr>
                <w:bCs/>
              </w:rPr>
              <w:t>37197,06</w:t>
            </w:r>
          </w:p>
        </w:tc>
        <w:tc>
          <w:tcPr>
            <w:tcW w:w="1134" w:type="dxa"/>
            <w:vAlign w:val="center"/>
          </w:tcPr>
          <w:p w14:paraId="0D3B809E" w14:textId="77777777" w:rsidR="00DC778B" w:rsidRPr="00DC778B" w:rsidRDefault="00DC778B" w:rsidP="00DC778B">
            <w:pPr>
              <w:jc w:val="center"/>
              <w:rPr>
                <w:bCs/>
              </w:rPr>
            </w:pPr>
            <w:r w:rsidRPr="00DC778B">
              <w:rPr>
                <w:bCs/>
              </w:rPr>
              <w:t>38806,45</w:t>
            </w:r>
          </w:p>
        </w:tc>
        <w:tc>
          <w:tcPr>
            <w:tcW w:w="1133" w:type="dxa"/>
            <w:vAlign w:val="center"/>
          </w:tcPr>
          <w:p w14:paraId="3EC1F81A" w14:textId="77777777" w:rsidR="00DC778B" w:rsidRPr="00DC778B" w:rsidRDefault="00DC778B" w:rsidP="00DC778B">
            <w:pPr>
              <w:jc w:val="center"/>
              <w:rPr>
                <w:bCs/>
              </w:rPr>
            </w:pPr>
            <w:r w:rsidRPr="00DC778B">
              <w:rPr>
                <w:bCs/>
              </w:rPr>
              <w:t>39874,66</w:t>
            </w:r>
          </w:p>
        </w:tc>
      </w:tr>
      <w:tr w:rsidR="00DC778B" w:rsidRPr="00DC778B" w14:paraId="43361DAA" w14:textId="77777777" w:rsidTr="00925C0C">
        <w:tc>
          <w:tcPr>
            <w:tcW w:w="594" w:type="dxa"/>
            <w:vAlign w:val="center"/>
          </w:tcPr>
          <w:p w14:paraId="6F77B6DA" w14:textId="77777777" w:rsidR="00DC778B" w:rsidRPr="00DC778B" w:rsidRDefault="00DC778B" w:rsidP="00DC778B">
            <w:pPr>
              <w:jc w:val="center"/>
              <w:rPr>
                <w:bCs/>
                <w:color w:val="000000"/>
                <w:sz w:val="28"/>
                <w:szCs w:val="28"/>
              </w:rPr>
            </w:pPr>
            <w:r w:rsidRPr="00DC778B">
              <w:rPr>
                <w:bCs/>
                <w:color w:val="000000"/>
                <w:sz w:val="28"/>
                <w:szCs w:val="28"/>
              </w:rPr>
              <w:t>2.</w:t>
            </w:r>
          </w:p>
        </w:tc>
        <w:tc>
          <w:tcPr>
            <w:tcW w:w="3518" w:type="dxa"/>
            <w:vAlign w:val="center"/>
          </w:tcPr>
          <w:p w14:paraId="5EAEBED5" w14:textId="77777777" w:rsidR="00DC778B" w:rsidRPr="00DC778B" w:rsidRDefault="00DC778B" w:rsidP="00DC778B">
            <w:pPr>
              <w:rPr>
                <w:bCs/>
                <w:color w:val="000000"/>
                <w:sz w:val="28"/>
                <w:szCs w:val="28"/>
              </w:rPr>
            </w:pPr>
            <w:r w:rsidRPr="00DC778B">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134" w:type="dxa"/>
            <w:vAlign w:val="center"/>
          </w:tcPr>
          <w:p w14:paraId="70DBD21C" w14:textId="77777777" w:rsidR="00DC778B" w:rsidRPr="00DC778B" w:rsidRDefault="00DC778B" w:rsidP="00DC778B">
            <w:pPr>
              <w:jc w:val="center"/>
              <w:rPr>
                <w:bCs/>
                <w:color w:val="000000"/>
              </w:rPr>
            </w:pPr>
            <w:r w:rsidRPr="00DC778B">
              <w:rPr>
                <w:bCs/>
                <w:color w:val="000000"/>
              </w:rPr>
              <w:t>15299,76</w:t>
            </w:r>
          </w:p>
        </w:tc>
        <w:tc>
          <w:tcPr>
            <w:tcW w:w="1134" w:type="dxa"/>
            <w:vAlign w:val="center"/>
          </w:tcPr>
          <w:p w14:paraId="3C18691E" w14:textId="77777777" w:rsidR="00DC778B" w:rsidRPr="00DC778B" w:rsidRDefault="00DC778B" w:rsidP="00DC778B">
            <w:pPr>
              <w:jc w:val="center"/>
              <w:rPr>
                <w:bCs/>
                <w:color w:val="000000"/>
              </w:rPr>
            </w:pPr>
            <w:r w:rsidRPr="00DC778B">
              <w:rPr>
                <w:bCs/>
                <w:color w:val="000000"/>
              </w:rPr>
              <w:t>15858,93</w:t>
            </w:r>
          </w:p>
        </w:tc>
        <w:tc>
          <w:tcPr>
            <w:tcW w:w="1134" w:type="dxa"/>
            <w:vAlign w:val="center"/>
          </w:tcPr>
          <w:p w14:paraId="0F8581F0" w14:textId="77777777" w:rsidR="00DC778B" w:rsidRPr="00DC778B" w:rsidRDefault="00DC778B" w:rsidP="00DC778B">
            <w:pPr>
              <w:jc w:val="center"/>
              <w:rPr>
                <w:bCs/>
              </w:rPr>
            </w:pPr>
            <w:r w:rsidRPr="00DC778B">
              <w:rPr>
                <w:bCs/>
              </w:rPr>
              <w:t>16191,79</w:t>
            </w:r>
          </w:p>
        </w:tc>
        <w:tc>
          <w:tcPr>
            <w:tcW w:w="1134" w:type="dxa"/>
            <w:vAlign w:val="center"/>
          </w:tcPr>
          <w:p w14:paraId="0FD68618" w14:textId="77777777" w:rsidR="00DC778B" w:rsidRPr="00DC778B" w:rsidRDefault="00DC778B" w:rsidP="00DC778B">
            <w:pPr>
              <w:jc w:val="center"/>
              <w:rPr>
                <w:bCs/>
              </w:rPr>
            </w:pPr>
            <w:r w:rsidRPr="00DC778B">
              <w:rPr>
                <w:bCs/>
              </w:rPr>
              <w:t>18484,19</w:t>
            </w:r>
          </w:p>
        </w:tc>
        <w:tc>
          <w:tcPr>
            <w:tcW w:w="1134" w:type="dxa"/>
            <w:vAlign w:val="center"/>
          </w:tcPr>
          <w:p w14:paraId="33E2F926" w14:textId="77777777" w:rsidR="00DC778B" w:rsidRPr="00DC778B" w:rsidRDefault="00DC778B" w:rsidP="00DC778B">
            <w:pPr>
              <w:jc w:val="center"/>
              <w:rPr>
                <w:bCs/>
                <w:color w:val="000000"/>
              </w:rPr>
            </w:pPr>
            <w:r w:rsidRPr="00DC778B">
              <w:rPr>
                <w:bCs/>
                <w:color w:val="000000"/>
              </w:rPr>
              <w:t>16443,91</w:t>
            </w:r>
          </w:p>
        </w:tc>
        <w:tc>
          <w:tcPr>
            <w:tcW w:w="1133" w:type="dxa"/>
            <w:vAlign w:val="center"/>
          </w:tcPr>
          <w:p w14:paraId="257CE3A6" w14:textId="77777777" w:rsidR="00DC778B" w:rsidRPr="00DC778B" w:rsidRDefault="00DC778B" w:rsidP="00DC778B">
            <w:pPr>
              <w:jc w:val="center"/>
              <w:rPr>
                <w:bCs/>
                <w:color w:val="000000"/>
              </w:rPr>
            </w:pPr>
            <w:r w:rsidRPr="00DC778B">
              <w:rPr>
                <w:bCs/>
                <w:color w:val="000000"/>
              </w:rPr>
              <w:t>22448,54</w:t>
            </w:r>
          </w:p>
        </w:tc>
      </w:tr>
      <w:tr w:rsidR="00DC778B" w:rsidRPr="00DC778B" w14:paraId="01F768B2" w14:textId="77777777" w:rsidTr="00925C0C">
        <w:tc>
          <w:tcPr>
            <w:tcW w:w="594" w:type="dxa"/>
            <w:vAlign w:val="center"/>
          </w:tcPr>
          <w:p w14:paraId="0E1CCBBE"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3518" w:type="dxa"/>
            <w:vAlign w:val="center"/>
          </w:tcPr>
          <w:p w14:paraId="01C0E85B" w14:textId="77777777" w:rsidR="00DC778B" w:rsidRPr="00DC778B" w:rsidRDefault="00DC778B" w:rsidP="00DC778B">
            <w:pPr>
              <w:rPr>
                <w:rFonts w:eastAsia="Calibri"/>
                <w:sz w:val="28"/>
                <w:szCs w:val="28"/>
              </w:rPr>
            </w:pPr>
            <w:r w:rsidRPr="00DC778B">
              <w:rPr>
                <w:bCs/>
                <w:color w:val="000000"/>
                <w:sz w:val="28"/>
                <w:szCs w:val="28"/>
              </w:rPr>
              <w:t xml:space="preserve">Финансовые потребности, необходимые для реализации производственной программы в сфере водоотведения </w:t>
            </w:r>
            <w:r w:rsidRPr="00DC778B">
              <w:rPr>
                <w:kern w:val="32"/>
                <w:sz w:val="28"/>
                <w:szCs w:val="28"/>
              </w:rPr>
              <w:t>(</w:t>
            </w:r>
            <w:r w:rsidRPr="00DC778B">
              <w:rPr>
                <w:sz w:val="28"/>
                <w:szCs w:val="28"/>
              </w:rPr>
              <w:t xml:space="preserve">для абонентов, объекты </w:t>
            </w:r>
            <w:r w:rsidRPr="00DC778B">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609EA49A" w14:textId="77777777" w:rsidR="00DC778B" w:rsidRPr="00DC778B" w:rsidRDefault="00DC778B" w:rsidP="00DC778B">
            <w:pPr>
              <w:rPr>
                <w:bCs/>
                <w:color w:val="000000"/>
                <w:sz w:val="28"/>
                <w:szCs w:val="28"/>
              </w:rPr>
            </w:pPr>
            <w:r w:rsidRPr="00DC778B">
              <w:rPr>
                <w:rFonts w:eastAsia="Calibri"/>
                <w:sz w:val="28"/>
                <w:szCs w:val="28"/>
              </w:rPr>
              <w:t>с гарантирующей организацией</w:t>
            </w:r>
            <w:r w:rsidRPr="00DC778B">
              <w:rPr>
                <w:sz w:val="28"/>
                <w:szCs w:val="20"/>
              </w:rPr>
              <w:t>)</w:t>
            </w:r>
            <w:r w:rsidRPr="00DC778B">
              <w:rPr>
                <w:bCs/>
                <w:color w:val="000000"/>
                <w:sz w:val="28"/>
                <w:szCs w:val="28"/>
              </w:rPr>
              <w:t>, тыс. руб.</w:t>
            </w:r>
          </w:p>
        </w:tc>
        <w:tc>
          <w:tcPr>
            <w:tcW w:w="1134" w:type="dxa"/>
            <w:vAlign w:val="center"/>
          </w:tcPr>
          <w:p w14:paraId="411D94F8" w14:textId="77777777" w:rsidR="00DC778B" w:rsidRPr="00DC778B" w:rsidRDefault="00DC778B" w:rsidP="00DC778B">
            <w:pPr>
              <w:jc w:val="center"/>
              <w:rPr>
                <w:bCs/>
                <w:color w:val="000000"/>
              </w:rPr>
            </w:pPr>
            <w:r w:rsidRPr="00DC778B">
              <w:rPr>
                <w:bCs/>
                <w:color w:val="000000"/>
              </w:rPr>
              <w:t>2798,79</w:t>
            </w:r>
          </w:p>
        </w:tc>
        <w:tc>
          <w:tcPr>
            <w:tcW w:w="1134" w:type="dxa"/>
            <w:vAlign w:val="center"/>
          </w:tcPr>
          <w:p w14:paraId="26E8C397" w14:textId="77777777" w:rsidR="00DC778B" w:rsidRPr="00DC778B" w:rsidRDefault="00DC778B" w:rsidP="00DC778B">
            <w:pPr>
              <w:jc w:val="center"/>
              <w:rPr>
                <w:bCs/>
                <w:color w:val="000000"/>
              </w:rPr>
            </w:pPr>
            <w:r w:rsidRPr="00DC778B">
              <w:rPr>
                <w:bCs/>
                <w:color w:val="000000"/>
              </w:rPr>
              <w:t>3554,32</w:t>
            </w:r>
          </w:p>
        </w:tc>
        <w:tc>
          <w:tcPr>
            <w:tcW w:w="1134" w:type="dxa"/>
            <w:vAlign w:val="center"/>
          </w:tcPr>
          <w:p w14:paraId="4AA434FF" w14:textId="77777777" w:rsidR="00DC778B" w:rsidRPr="00DC778B" w:rsidRDefault="00DC778B" w:rsidP="00DC778B">
            <w:pPr>
              <w:jc w:val="center"/>
              <w:rPr>
                <w:bCs/>
              </w:rPr>
            </w:pPr>
            <w:r w:rsidRPr="00DC778B">
              <w:rPr>
                <w:bCs/>
              </w:rPr>
              <w:t>3594,98</w:t>
            </w:r>
          </w:p>
        </w:tc>
        <w:tc>
          <w:tcPr>
            <w:tcW w:w="1134" w:type="dxa"/>
            <w:vAlign w:val="center"/>
          </w:tcPr>
          <w:p w14:paraId="1891FCDF" w14:textId="77777777" w:rsidR="00DC778B" w:rsidRPr="00DC778B" w:rsidRDefault="00DC778B" w:rsidP="00DC778B">
            <w:pPr>
              <w:jc w:val="center"/>
              <w:rPr>
                <w:bCs/>
              </w:rPr>
            </w:pPr>
            <w:r w:rsidRPr="00DC778B">
              <w:rPr>
                <w:bCs/>
              </w:rPr>
              <w:t>3672,19</w:t>
            </w:r>
          </w:p>
        </w:tc>
        <w:tc>
          <w:tcPr>
            <w:tcW w:w="1134" w:type="dxa"/>
            <w:vAlign w:val="center"/>
          </w:tcPr>
          <w:p w14:paraId="339EAF82" w14:textId="77777777" w:rsidR="00DC778B" w:rsidRPr="00DC778B" w:rsidRDefault="00DC778B" w:rsidP="00DC778B">
            <w:pPr>
              <w:jc w:val="center"/>
              <w:rPr>
                <w:bCs/>
                <w:color w:val="000000"/>
              </w:rPr>
            </w:pPr>
            <w:r w:rsidRPr="00DC778B">
              <w:rPr>
                <w:bCs/>
                <w:color w:val="000000"/>
              </w:rPr>
              <w:t>3685,82</w:t>
            </w:r>
          </w:p>
        </w:tc>
        <w:tc>
          <w:tcPr>
            <w:tcW w:w="1133" w:type="dxa"/>
            <w:vAlign w:val="center"/>
          </w:tcPr>
          <w:p w14:paraId="69BFE66A" w14:textId="77777777" w:rsidR="00DC778B" w:rsidRPr="00DC778B" w:rsidRDefault="00DC778B" w:rsidP="00DC778B">
            <w:pPr>
              <w:jc w:val="center"/>
              <w:rPr>
                <w:bCs/>
                <w:color w:val="000000"/>
              </w:rPr>
            </w:pPr>
            <w:r w:rsidRPr="00DC778B">
              <w:rPr>
                <w:bCs/>
                <w:color w:val="000000"/>
              </w:rPr>
              <w:t>3800,09</w:t>
            </w:r>
          </w:p>
        </w:tc>
      </w:tr>
    </w:tbl>
    <w:p w14:paraId="0B7835A1" w14:textId="77777777" w:rsidR="00DC778B" w:rsidRPr="00DC778B" w:rsidRDefault="00DC778B" w:rsidP="00DC778B">
      <w:pPr>
        <w:ind w:left="-567"/>
        <w:jc w:val="center"/>
        <w:rPr>
          <w:bCs/>
          <w:color w:val="000000"/>
          <w:sz w:val="28"/>
          <w:szCs w:val="28"/>
        </w:rPr>
      </w:pPr>
    </w:p>
    <w:p w14:paraId="1DAE277A" w14:textId="77777777" w:rsidR="00DC778B" w:rsidRPr="00DC778B" w:rsidRDefault="00DC778B" w:rsidP="00DC778B">
      <w:pPr>
        <w:ind w:left="-567"/>
        <w:jc w:val="center"/>
        <w:rPr>
          <w:bCs/>
          <w:color w:val="000000"/>
          <w:sz w:val="28"/>
          <w:szCs w:val="28"/>
        </w:rPr>
      </w:pPr>
    </w:p>
    <w:p w14:paraId="3D2D3074" w14:textId="77777777" w:rsidR="00DC778B" w:rsidRPr="00DC778B" w:rsidRDefault="00DC778B" w:rsidP="00DC778B">
      <w:pPr>
        <w:ind w:left="-567"/>
        <w:jc w:val="center"/>
        <w:rPr>
          <w:bCs/>
          <w:color w:val="000000"/>
          <w:sz w:val="28"/>
          <w:szCs w:val="28"/>
        </w:rPr>
      </w:pPr>
    </w:p>
    <w:p w14:paraId="09A8A521" w14:textId="77777777" w:rsidR="00DC778B" w:rsidRPr="00DC778B" w:rsidRDefault="00DC778B" w:rsidP="00DC778B">
      <w:pPr>
        <w:ind w:left="-567"/>
        <w:jc w:val="center"/>
        <w:rPr>
          <w:bCs/>
          <w:color w:val="000000"/>
          <w:sz w:val="28"/>
          <w:szCs w:val="28"/>
        </w:rPr>
      </w:pPr>
      <w:r w:rsidRPr="00DC778B">
        <w:rPr>
          <w:bCs/>
          <w:color w:val="000000"/>
          <w:sz w:val="28"/>
          <w:szCs w:val="28"/>
        </w:rPr>
        <w:t>Раздел 7. График реализации мероприятий производственной программы</w:t>
      </w:r>
    </w:p>
    <w:p w14:paraId="25D389A7" w14:textId="77777777" w:rsidR="00DC778B" w:rsidRPr="00DC778B" w:rsidRDefault="00DC778B" w:rsidP="00DC778B">
      <w:pPr>
        <w:ind w:left="-567"/>
        <w:jc w:val="center"/>
        <w:rPr>
          <w:bCs/>
          <w:color w:val="000000"/>
          <w:sz w:val="28"/>
          <w:szCs w:val="28"/>
        </w:rPr>
      </w:pPr>
    </w:p>
    <w:tbl>
      <w:tblPr>
        <w:tblStyle w:val="258"/>
        <w:tblW w:w="10060" w:type="dxa"/>
        <w:tblInd w:w="-567" w:type="dxa"/>
        <w:tblLook w:val="04A0" w:firstRow="1" w:lastRow="0" w:firstColumn="1" w:lastColumn="0" w:noHBand="0" w:noVBand="1"/>
      </w:tblPr>
      <w:tblGrid>
        <w:gridCol w:w="3539"/>
        <w:gridCol w:w="3260"/>
        <w:gridCol w:w="3261"/>
      </w:tblGrid>
      <w:tr w:rsidR="00DC778B" w:rsidRPr="00DC778B" w14:paraId="688C2AC0" w14:textId="77777777" w:rsidTr="00925C0C">
        <w:trPr>
          <w:trHeight w:val="914"/>
        </w:trPr>
        <w:tc>
          <w:tcPr>
            <w:tcW w:w="3539" w:type="dxa"/>
            <w:vAlign w:val="center"/>
          </w:tcPr>
          <w:p w14:paraId="3F549B04" w14:textId="77777777" w:rsidR="00DC778B" w:rsidRPr="00DC778B" w:rsidRDefault="00DC778B" w:rsidP="00DC778B">
            <w:pPr>
              <w:jc w:val="center"/>
              <w:rPr>
                <w:bCs/>
                <w:color w:val="000000"/>
                <w:sz w:val="28"/>
                <w:szCs w:val="28"/>
              </w:rPr>
            </w:pPr>
            <w:r w:rsidRPr="00DC778B">
              <w:rPr>
                <w:bCs/>
                <w:color w:val="000000"/>
                <w:sz w:val="28"/>
                <w:szCs w:val="28"/>
              </w:rPr>
              <w:t>Наименование мероприятия</w:t>
            </w:r>
          </w:p>
        </w:tc>
        <w:tc>
          <w:tcPr>
            <w:tcW w:w="3260" w:type="dxa"/>
            <w:vAlign w:val="center"/>
          </w:tcPr>
          <w:p w14:paraId="2BCBD001" w14:textId="77777777" w:rsidR="00DC778B" w:rsidRPr="00DC778B" w:rsidRDefault="00DC778B" w:rsidP="00DC778B">
            <w:pPr>
              <w:jc w:val="center"/>
              <w:rPr>
                <w:bCs/>
                <w:color w:val="000000"/>
                <w:sz w:val="28"/>
                <w:szCs w:val="28"/>
              </w:rPr>
            </w:pPr>
            <w:r w:rsidRPr="00DC778B">
              <w:rPr>
                <w:bCs/>
                <w:color w:val="000000"/>
                <w:sz w:val="28"/>
                <w:szCs w:val="28"/>
              </w:rPr>
              <w:t>Дата начала    реализации мероприятий</w:t>
            </w:r>
          </w:p>
        </w:tc>
        <w:tc>
          <w:tcPr>
            <w:tcW w:w="3261" w:type="dxa"/>
            <w:vAlign w:val="center"/>
          </w:tcPr>
          <w:p w14:paraId="44F79140" w14:textId="77777777" w:rsidR="00DC778B" w:rsidRPr="00DC778B" w:rsidRDefault="00DC778B" w:rsidP="00DC778B">
            <w:pPr>
              <w:jc w:val="center"/>
              <w:rPr>
                <w:bCs/>
                <w:color w:val="000000"/>
                <w:sz w:val="28"/>
                <w:szCs w:val="28"/>
              </w:rPr>
            </w:pPr>
            <w:r w:rsidRPr="00DC778B">
              <w:rPr>
                <w:bCs/>
                <w:color w:val="000000"/>
                <w:sz w:val="28"/>
                <w:szCs w:val="28"/>
              </w:rPr>
              <w:t>Дата окончания реализации мероприятий</w:t>
            </w:r>
          </w:p>
        </w:tc>
      </w:tr>
      <w:tr w:rsidR="00DC778B" w:rsidRPr="00DC778B" w14:paraId="31624DD6" w14:textId="77777777" w:rsidTr="00925C0C">
        <w:trPr>
          <w:trHeight w:val="1409"/>
        </w:trPr>
        <w:tc>
          <w:tcPr>
            <w:tcW w:w="3539" w:type="dxa"/>
            <w:vAlign w:val="center"/>
          </w:tcPr>
          <w:p w14:paraId="6450F42B" w14:textId="77777777" w:rsidR="00DC778B" w:rsidRPr="00DC778B" w:rsidRDefault="00DC778B" w:rsidP="00DC778B">
            <w:pPr>
              <w:jc w:val="center"/>
              <w:rPr>
                <w:bCs/>
                <w:color w:val="000000"/>
                <w:sz w:val="28"/>
                <w:szCs w:val="28"/>
              </w:rPr>
            </w:pPr>
            <w:r w:rsidRPr="00DC778B">
              <w:rPr>
                <w:bCs/>
                <w:color w:val="000000"/>
                <w:sz w:val="28"/>
                <w:szCs w:val="28"/>
              </w:rPr>
              <w:t>Бесперебойное холодное водоснабжение и (или) водоотведение</w:t>
            </w:r>
          </w:p>
        </w:tc>
        <w:tc>
          <w:tcPr>
            <w:tcW w:w="3260" w:type="dxa"/>
            <w:vAlign w:val="center"/>
          </w:tcPr>
          <w:p w14:paraId="10B40F75" w14:textId="77777777" w:rsidR="00DC778B" w:rsidRPr="00DC778B" w:rsidRDefault="00DC778B" w:rsidP="00DC778B">
            <w:pPr>
              <w:jc w:val="center"/>
              <w:rPr>
                <w:bCs/>
                <w:color w:val="000000"/>
                <w:sz w:val="28"/>
                <w:szCs w:val="28"/>
              </w:rPr>
            </w:pPr>
            <w:r w:rsidRPr="00DC778B">
              <w:rPr>
                <w:bCs/>
                <w:color w:val="000000"/>
                <w:sz w:val="28"/>
                <w:szCs w:val="28"/>
              </w:rPr>
              <w:t>01.01.2021</w:t>
            </w:r>
          </w:p>
        </w:tc>
        <w:tc>
          <w:tcPr>
            <w:tcW w:w="3261" w:type="dxa"/>
            <w:vAlign w:val="center"/>
          </w:tcPr>
          <w:p w14:paraId="66C1BC51" w14:textId="77777777" w:rsidR="00DC778B" w:rsidRPr="00DC778B" w:rsidRDefault="00DC778B" w:rsidP="00DC778B">
            <w:pPr>
              <w:jc w:val="center"/>
              <w:rPr>
                <w:bCs/>
                <w:color w:val="000000"/>
                <w:sz w:val="28"/>
                <w:szCs w:val="28"/>
              </w:rPr>
            </w:pPr>
            <w:r w:rsidRPr="00DC778B">
              <w:rPr>
                <w:bCs/>
                <w:color w:val="000000"/>
                <w:sz w:val="28"/>
                <w:szCs w:val="28"/>
              </w:rPr>
              <w:t>31.12.2023</w:t>
            </w:r>
          </w:p>
        </w:tc>
      </w:tr>
    </w:tbl>
    <w:p w14:paraId="2350DF7D" w14:textId="77777777" w:rsidR="00DC778B" w:rsidRPr="00DC778B" w:rsidRDefault="00DC778B" w:rsidP="00DC778B">
      <w:pPr>
        <w:ind w:left="-567"/>
        <w:jc w:val="center"/>
        <w:rPr>
          <w:bCs/>
          <w:color w:val="000000"/>
          <w:sz w:val="28"/>
          <w:szCs w:val="28"/>
        </w:rPr>
      </w:pPr>
    </w:p>
    <w:p w14:paraId="709A8298" w14:textId="77777777" w:rsidR="00DC778B" w:rsidRPr="00DC778B" w:rsidRDefault="00DC778B" w:rsidP="00DC778B">
      <w:pPr>
        <w:ind w:left="-567"/>
        <w:jc w:val="center"/>
        <w:rPr>
          <w:bCs/>
          <w:color w:val="000000"/>
          <w:sz w:val="28"/>
          <w:szCs w:val="28"/>
        </w:rPr>
      </w:pPr>
    </w:p>
    <w:p w14:paraId="7290E64B" w14:textId="77777777" w:rsidR="00DC778B" w:rsidRPr="00DC778B" w:rsidRDefault="00DC778B" w:rsidP="00DC778B">
      <w:pPr>
        <w:ind w:left="-567"/>
        <w:jc w:val="center"/>
        <w:rPr>
          <w:bCs/>
          <w:color w:val="000000"/>
          <w:sz w:val="28"/>
          <w:szCs w:val="28"/>
        </w:rPr>
      </w:pPr>
    </w:p>
    <w:p w14:paraId="3BDFCCCC" w14:textId="77777777" w:rsidR="00DC778B" w:rsidRPr="00DC778B" w:rsidRDefault="00DC778B" w:rsidP="00DC778B">
      <w:pPr>
        <w:ind w:left="-567"/>
        <w:jc w:val="center"/>
        <w:rPr>
          <w:bCs/>
          <w:color w:val="000000"/>
          <w:sz w:val="28"/>
          <w:szCs w:val="28"/>
        </w:rPr>
      </w:pPr>
    </w:p>
    <w:p w14:paraId="13C08A33" w14:textId="77777777" w:rsidR="00DC778B" w:rsidRPr="00DC778B" w:rsidRDefault="00DC778B" w:rsidP="00DC778B">
      <w:pPr>
        <w:ind w:left="-567"/>
        <w:jc w:val="center"/>
        <w:rPr>
          <w:bCs/>
          <w:color w:val="000000"/>
          <w:sz w:val="28"/>
          <w:szCs w:val="28"/>
        </w:rPr>
      </w:pPr>
    </w:p>
    <w:p w14:paraId="5C828311" w14:textId="77777777" w:rsidR="00DC778B" w:rsidRPr="00DC778B" w:rsidRDefault="00DC778B" w:rsidP="00DC778B">
      <w:pPr>
        <w:ind w:left="-567"/>
        <w:jc w:val="center"/>
        <w:rPr>
          <w:bCs/>
          <w:color w:val="000000"/>
          <w:sz w:val="28"/>
          <w:szCs w:val="28"/>
        </w:rPr>
      </w:pPr>
    </w:p>
    <w:p w14:paraId="15EB1A64" w14:textId="77777777" w:rsidR="00DC778B" w:rsidRPr="00DC778B" w:rsidRDefault="00DC778B" w:rsidP="00DC778B">
      <w:pPr>
        <w:ind w:left="-567"/>
        <w:jc w:val="center"/>
        <w:rPr>
          <w:bCs/>
          <w:color w:val="000000"/>
          <w:sz w:val="28"/>
          <w:szCs w:val="28"/>
        </w:rPr>
      </w:pPr>
    </w:p>
    <w:p w14:paraId="7760216D" w14:textId="77777777" w:rsidR="00DC778B" w:rsidRPr="00DC778B" w:rsidRDefault="00DC778B" w:rsidP="00DC778B">
      <w:pPr>
        <w:ind w:left="-567"/>
        <w:jc w:val="center"/>
        <w:rPr>
          <w:bCs/>
          <w:color w:val="000000"/>
          <w:sz w:val="28"/>
          <w:szCs w:val="28"/>
        </w:rPr>
      </w:pPr>
    </w:p>
    <w:p w14:paraId="3DEF4E28" w14:textId="77777777" w:rsidR="00DC778B" w:rsidRPr="00DC778B" w:rsidRDefault="00DC778B" w:rsidP="00DC778B">
      <w:pPr>
        <w:ind w:left="-567"/>
        <w:jc w:val="center"/>
        <w:rPr>
          <w:bCs/>
          <w:color w:val="000000"/>
          <w:sz w:val="28"/>
          <w:szCs w:val="28"/>
        </w:rPr>
      </w:pPr>
    </w:p>
    <w:p w14:paraId="20961C3D" w14:textId="77777777" w:rsidR="00DC778B" w:rsidRPr="00DC778B" w:rsidRDefault="00DC778B" w:rsidP="00DC778B">
      <w:pPr>
        <w:ind w:left="-567"/>
        <w:jc w:val="center"/>
        <w:rPr>
          <w:bCs/>
          <w:color w:val="000000"/>
          <w:sz w:val="28"/>
          <w:szCs w:val="28"/>
        </w:rPr>
      </w:pPr>
    </w:p>
    <w:p w14:paraId="39C6237B" w14:textId="77777777" w:rsidR="00DC778B" w:rsidRPr="00DC778B" w:rsidRDefault="00DC778B" w:rsidP="00DC778B">
      <w:pPr>
        <w:ind w:left="-567"/>
        <w:jc w:val="center"/>
        <w:rPr>
          <w:bCs/>
          <w:color w:val="000000"/>
          <w:sz w:val="28"/>
          <w:szCs w:val="28"/>
        </w:rPr>
      </w:pPr>
    </w:p>
    <w:p w14:paraId="014BFEED" w14:textId="77777777" w:rsidR="00DC778B" w:rsidRPr="00DC778B" w:rsidRDefault="00DC778B" w:rsidP="00DC778B">
      <w:pPr>
        <w:ind w:left="-567"/>
        <w:jc w:val="center"/>
        <w:rPr>
          <w:bCs/>
          <w:color w:val="000000"/>
          <w:sz w:val="28"/>
          <w:szCs w:val="28"/>
        </w:rPr>
      </w:pPr>
    </w:p>
    <w:p w14:paraId="5B7F8A63" w14:textId="77777777" w:rsidR="00DC778B" w:rsidRPr="00DC778B" w:rsidRDefault="00DC778B" w:rsidP="00DC778B">
      <w:pPr>
        <w:ind w:left="-567"/>
        <w:jc w:val="center"/>
        <w:rPr>
          <w:bCs/>
          <w:color w:val="000000"/>
          <w:sz w:val="28"/>
          <w:szCs w:val="28"/>
        </w:rPr>
      </w:pPr>
    </w:p>
    <w:p w14:paraId="46ECCBF6" w14:textId="77777777" w:rsidR="00DC778B" w:rsidRPr="00DC778B" w:rsidRDefault="00DC778B" w:rsidP="00DC778B">
      <w:pPr>
        <w:ind w:left="-567"/>
        <w:jc w:val="center"/>
        <w:rPr>
          <w:bCs/>
          <w:color w:val="000000"/>
          <w:sz w:val="28"/>
          <w:szCs w:val="28"/>
        </w:rPr>
      </w:pPr>
    </w:p>
    <w:p w14:paraId="05597310" w14:textId="77777777" w:rsidR="00DC778B" w:rsidRPr="00DC778B" w:rsidRDefault="00DC778B" w:rsidP="00DC778B">
      <w:pPr>
        <w:ind w:left="-567"/>
        <w:jc w:val="center"/>
        <w:rPr>
          <w:bCs/>
          <w:color w:val="000000"/>
          <w:sz w:val="28"/>
          <w:szCs w:val="28"/>
        </w:rPr>
      </w:pPr>
    </w:p>
    <w:p w14:paraId="539FE65B" w14:textId="77777777" w:rsidR="00DC778B" w:rsidRPr="00DC778B" w:rsidRDefault="00DC778B" w:rsidP="00DC778B">
      <w:pPr>
        <w:ind w:left="-567"/>
        <w:jc w:val="center"/>
        <w:rPr>
          <w:bCs/>
          <w:color w:val="000000"/>
          <w:sz w:val="28"/>
          <w:szCs w:val="28"/>
        </w:rPr>
      </w:pPr>
    </w:p>
    <w:p w14:paraId="38551E14" w14:textId="77777777" w:rsidR="00DC778B" w:rsidRPr="00DC778B" w:rsidRDefault="00DC778B" w:rsidP="00DC778B">
      <w:pPr>
        <w:ind w:left="-567"/>
        <w:jc w:val="center"/>
        <w:rPr>
          <w:bCs/>
          <w:color w:val="000000"/>
          <w:sz w:val="28"/>
          <w:szCs w:val="28"/>
        </w:rPr>
      </w:pPr>
    </w:p>
    <w:p w14:paraId="346FCA1F" w14:textId="77777777" w:rsidR="00DC778B" w:rsidRPr="00DC778B" w:rsidRDefault="00DC778B" w:rsidP="00DC778B">
      <w:pPr>
        <w:ind w:left="-567"/>
        <w:jc w:val="center"/>
        <w:rPr>
          <w:bCs/>
          <w:color w:val="000000"/>
          <w:sz w:val="28"/>
          <w:szCs w:val="28"/>
        </w:rPr>
      </w:pPr>
    </w:p>
    <w:p w14:paraId="3FA9CD78" w14:textId="77777777" w:rsidR="00DC778B" w:rsidRPr="00DC778B" w:rsidRDefault="00DC778B" w:rsidP="00DC778B">
      <w:pPr>
        <w:ind w:left="-567"/>
        <w:jc w:val="center"/>
        <w:rPr>
          <w:bCs/>
          <w:color w:val="000000"/>
          <w:sz w:val="28"/>
          <w:szCs w:val="28"/>
        </w:rPr>
      </w:pPr>
    </w:p>
    <w:p w14:paraId="703C55FF" w14:textId="77777777" w:rsidR="00DC778B" w:rsidRPr="00DC778B" w:rsidRDefault="00DC778B" w:rsidP="00DC778B">
      <w:pPr>
        <w:ind w:left="-567"/>
        <w:jc w:val="center"/>
        <w:rPr>
          <w:bCs/>
          <w:color w:val="000000"/>
          <w:sz w:val="28"/>
          <w:szCs w:val="28"/>
        </w:rPr>
      </w:pPr>
    </w:p>
    <w:p w14:paraId="55BC1CEF" w14:textId="77777777" w:rsidR="00DC778B" w:rsidRPr="00DC778B" w:rsidRDefault="00DC778B" w:rsidP="00DC778B">
      <w:pPr>
        <w:ind w:left="-567"/>
        <w:jc w:val="center"/>
        <w:rPr>
          <w:bCs/>
          <w:color w:val="000000"/>
          <w:sz w:val="28"/>
          <w:szCs w:val="28"/>
        </w:rPr>
      </w:pPr>
    </w:p>
    <w:p w14:paraId="2CAEDC0F" w14:textId="77777777" w:rsidR="00DC778B" w:rsidRPr="00DC778B" w:rsidRDefault="00DC778B" w:rsidP="00DC778B">
      <w:pPr>
        <w:ind w:left="-567"/>
        <w:jc w:val="center"/>
        <w:rPr>
          <w:bCs/>
          <w:color w:val="000000"/>
          <w:sz w:val="28"/>
          <w:szCs w:val="28"/>
        </w:rPr>
      </w:pPr>
    </w:p>
    <w:p w14:paraId="4B3D001E" w14:textId="77777777" w:rsidR="00DC778B" w:rsidRPr="00DC778B" w:rsidRDefault="00DC778B" w:rsidP="00DC778B">
      <w:pPr>
        <w:ind w:left="-567"/>
        <w:jc w:val="center"/>
        <w:rPr>
          <w:bCs/>
          <w:color w:val="000000"/>
          <w:sz w:val="28"/>
          <w:szCs w:val="28"/>
        </w:rPr>
      </w:pPr>
    </w:p>
    <w:p w14:paraId="7E3A627A" w14:textId="77777777" w:rsidR="00DC778B" w:rsidRPr="00DC778B" w:rsidRDefault="00DC778B" w:rsidP="00DC778B">
      <w:pPr>
        <w:ind w:left="-567"/>
        <w:jc w:val="center"/>
        <w:rPr>
          <w:bCs/>
          <w:color w:val="000000"/>
          <w:sz w:val="28"/>
          <w:szCs w:val="28"/>
        </w:rPr>
      </w:pPr>
    </w:p>
    <w:p w14:paraId="20E0CB86" w14:textId="77777777" w:rsidR="00DC778B" w:rsidRPr="00DC778B" w:rsidRDefault="00DC778B" w:rsidP="00DC778B">
      <w:pPr>
        <w:ind w:left="-567"/>
        <w:jc w:val="center"/>
        <w:rPr>
          <w:bCs/>
          <w:color w:val="000000"/>
          <w:sz w:val="28"/>
          <w:szCs w:val="28"/>
        </w:rPr>
      </w:pPr>
    </w:p>
    <w:p w14:paraId="6AEC880D" w14:textId="77777777" w:rsidR="00DC778B" w:rsidRPr="00DC778B" w:rsidRDefault="00DC778B" w:rsidP="00DC778B">
      <w:pPr>
        <w:ind w:left="-567"/>
        <w:jc w:val="center"/>
        <w:rPr>
          <w:bCs/>
          <w:color w:val="000000"/>
          <w:sz w:val="28"/>
          <w:szCs w:val="28"/>
        </w:rPr>
      </w:pPr>
    </w:p>
    <w:p w14:paraId="0F2C59A8" w14:textId="77777777" w:rsidR="00DC778B" w:rsidRPr="00DC778B" w:rsidRDefault="00DC778B" w:rsidP="00DC778B">
      <w:pPr>
        <w:ind w:left="-567"/>
        <w:jc w:val="center"/>
        <w:rPr>
          <w:bCs/>
          <w:color w:val="000000"/>
          <w:sz w:val="28"/>
          <w:szCs w:val="28"/>
        </w:rPr>
      </w:pPr>
    </w:p>
    <w:p w14:paraId="33782A1E" w14:textId="77777777" w:rsidR="00DC778B" w:rsidRPr="00DC778B" w:rsidRDefault="00DC778B" w:rsidP="00DC778B">
      <w:pPr>
        <w:ind w:left="-567"/>
        <w:jc w:val="center"/>
        <w:rPr>
          <w:bCs/>
          <w:color w:val="000000"/>
          <w:sz w:val="28"/>
          <w:szCs w:val="28"/>
        </w:rPr>
      </w:pPr>
    </w:p>
    <w:p w14:paraId="23F4A18F" w14:textId="77777777" w:rsidR="00DC778B" w:rsidRPr="00DC778B" w:rsidRDefault="00DC778B" w:rsidP="00DC778B">
      <w:pPr>
        <w:ind w:left="-567"/>
        <w:jc w:val="center"/>
        <w:rPr>
          <w:bCs/>
          <w:color w:val="000000"/>
          <w:sz w:val="28"/>
          <w:szCs w:val="28"/>
        </w:rPr>
      </w:pPr>
    </w:p>
    <w:p w14:paraId="7AE6AA8F" w14:textId="77777777" w:rsidR="00DC778B" w:rsidRPr="00DC778B" w:rsidRDefault="00DC778B" w:rsidP="00DC778B">
      <w:pPr>
        <w:ind w:left="-567"/>
        <w:jc w:val="center"/>
        <w:rPr>
          <w:bCs/>
          <w:color w:val="000000"/>
          <w:sz w:val="28"/>
          <w:szCs w:val="28"/>
        </w:rPr>
      </w:pPr>
    </w:p>
    <w:p w14:paraId="7E2A3851" w14:textId="77777777" w:rsidR="00DC778B" w:rsidRPr="00DC778B" w:rsidRDefault="00DC778B" w:rsidP="00DC778B">
      <w:pPr>
        <w:ind w:left="-567"/>
        <w:jc w:val="center"/>
        <w:rPr>
          <w:bCs/>
          <w:color w:val="000000"/>
          <w:sz w:val="28"/>
          <w:szCs w:val="28"/>
        </w:rPr>
      </w:pPr>
    </w:p>
    <w:p w14:paraId="34BF6BBF" w14:textId="77777777" w:rsidR="00DC778B" w:rsidRPr="00DC778B" w:rsidRDefault="00DC778B" w:rsidP="00DC778B">
      <w:pPr>
        <w:ind w:left="-567"/>
        <w:jc w:val="center"/>
        <w:rPr>
          <w:bCs/>
          <w:color w:val="000000"/>
          <w:sz w:val="28"/>
          <w:szCs w:val="28"/>
        </w:rPr>
      </w:pPr>
    </w:p>
    <w:p w14:paraId="2E953CA7" w14:textId="77777777" w:rsidR="00DC778B" w:rsidRPr="00DC778B" w:rsidRDefault="00DC778B" w:rsidP="00DC778B">
      <w:pPr>
        <w:ind w:left="-567"/>
        <w:jc w:val="center"/>
        <w:rPr>
          <w:bCs/>
          <w:color w:val="000000"/>
          <w:sz w:val="28"/>
          <w:szCs w:val="28"/>
        </w:rPr>
      </w:pPr>
    </w:p>
    <w:p w14:paraId="2E44AA56" w14:textId="77777777" w:rsidR="00DC778B" w:rsidRPr="00DC778B" w:rsidRDefault="00DC778B" w:rsidP="00DC778B">
      <w:pPr>
        <w:ind w:left="-567"/>
        <w:jc w:val="center"/>
        <w:rPr>
          <w:bCs/>
          <w:color w:val="000000"/>
          <w:sz w:val="28"/>
          <w:szCs w:val="28"/>
        </w:rPr>
      </w:pPr>
    </w:p>
    <w:p w14:paraId="1B476CA7" w14:textId="77777777" w:rsidR="00DC778B" w:rsidRPr="00DC778B" w:rsidRDefault="00DC778B" w:rsidP="00DC778B">
      <w:pPr>
        <w:ind w:left="-567"/>
        <w:jc w:val="center"/>
        <w:rPr>
          <w:bCs/>
          <w:color w:val="000000"/>
          <w:sz w:val="28"/>
          <w:szCs w:val="28"/>
        </w:rPr>
      </w:pPr>
    </w:p>
    <w:p w14:paraId="1E1FFA1E" w14:textId="77777777" w:rsidR="00DC778B" w:rsidRPr="00DC778B" w:rsidRDefault="00DC778B" w:rsidP="00DC778B">
      <w:pPr>
        <w:ind w:left="-567"/>
        <w:jc w:val="center"/>
        <w:rPr>
          <w:bCs/>
          <w:color w:val="000000"/>
          <w:sz w:val="28"/>
          <w:szCs w:val="28"/>
        </w:rPr>
      </w:pPr>
    </w:p>
    <w:p w14:paraId="4BCB1442" w14:textId="77777777" w:rsidR="00DC778B" w:rsidRPr="00DC778B" w:rsidRDefault="00DC778B" w:rsidP="00DC778B">
      <w:pPr>
        <w:ind w:left="-567"/>
        <w:jc w:val="center"/>
        <w:rPr>
          <w:bCs/>
          <w:color w:val="000000"/>
          <w:sz w:val="28"/>
          <w:szCs w:val="28"/>
        </w:rPr>
      </w:pPr>
      <w:r w:rsidRPr="00DC778B">
        <w:rPr>
          <w:bCs/>
          <w:color w:val="000000"/>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48D50D21" w14:textId="77777777" w:rsidR="00DC778B" w:rsidRPr="00DC778B" w:rsidRDefault="00DC778B" w:rsidP="00DC778B">
      <w:pPr>
        <w:ind w:left="-567"/>
        <w:jc w:val="center"/>
        <w:rPr>
          <w:bCs/>
          <w:color w:val="000000"/>
          <w:sz w:val="28"/>
          <w:szCs w:val="28"/>
        </w:rPr>
      </w:pPr>
    </w:p>
    <w:tbl>
      <w:tblPr>
        <w:tblStyle w:val="258"/>
        <w:tblW w:w="10627" w:type="dxa"/>
        <w:jc w:val="center"/>
        <w:tblLayout w:type="fixed"/>
        <w:tblLook w:val="04A0" w:firstRow="1" w:lastRow="0" w:firstColumn="1" w:lastColumn="0" w:noHBand="0" w:noVBand="1"/>
      </w:tblPr>
      <w:tblGrid>
        <w:gridCol w:w="879"/>
        <w:gridCol w:w="3318"/>
        <w:gridCol w:w="993"/>
        <w:gridCol w:w="1701"/>
        <w:gridCol w:w="992"/>
        <w:gridCol w:w="901"/>
        <w:gridCol w:w="850"/>
        <w:gridCol w:w="993"/>
      </w:tblGrid>
      <w:tr w:rsidR="00DC778B" w:rsidRPr="00DC778B" w14:paraId="5AE13BB7" w14:textId="77777777" w:rsidTr="00925C0C">
        <w:trPr>
          <w:jc w:val="center"/>
        </w:trPr>
        <w:tc>
          <w:tcPr>
            <w:tcW w:w="879" w:type="dxa"/>
            <w:vAlign w:val="center"/>
          </w:tcPr>
          <w:p w14:paraId="30658D12" w14:textId="77777777" w:rsidR="00DC778B" w:rsidRPr="00DC778B" w:rsidRDefault="00DC778B" w:rsidP="00DC778B">
            <w:pPr>
              <w:jc w:val="center"/>
              <w:rPr>
                <w:bCs/>
                <w:color w:val="000000"/>
                <w:sz w:val="28"/>
                <w:szCs w:val="28"/>
              </w:rPr>
            </w:pPr>
            <w:r w:rsidRPr="00DC778B">
              <w:rPr>
                <w:bCs/>
                <w:color w:val="000000"/>
                <w:sz w:val="28"/>
                <w:szCs w:val="28"/>
              </w:rPr>
              <w:t>№ п/п</w:t>
            </w:r>
          </w:p>
        </w:tc>
        <w:tc>
          <w:tcPr>
            <w:tcW w:w="3318" w:type="dxa"/>
            <w:vAlign w:val="center"/>
          </w:tcPr>
          <w:p w14:paraId="42E1BC76" w14:textId="77777777" w:rsidR="00DC778B" w:rsidRPr="00DC778B" w:rsidRDefault="00DC778B" w:rsidP="00DC778B">
            <w:pPr>
              <w:jc w:val="center"/>
              <w:rPr>
                <w:bCs/>
                <w:color w:val="000000"/>
                <w:sz w:val="28"/>
                <w:szCs w:val="28"/>
              </w:rPr>
            </w:pPr>
            <w:r w:rsidRPr="00DC778B">
              <w:rPr>
                <w:bCs/>
                <w:color w:val="000000"/>
                <w:sz w:val="28"/>
                <w:szCs w:val="28"/>
              </w:rPr>
              <w:t>Наименование показателя</w:t>
            </w:r>
          </w:p>
        </w:tc>
        <w:tc>
          <w:tcPr>
            <w:tcW w:w="993" w:type="dxa"/>
            <w:vAlign w:val="center"/>
          </w:tcPr>
          <w:p w14:paraId="6907DB4C" w14:textId="77777777" w:rsidR="00DC778B" w:rsidRPr="00DC778B" w:rsidRDefault="00DC778B" w:rsidP="00DC778B">
            <w:pPr>
              <w:jc w:val="center"/>
              <w:rPr>
                <w:bCs/>
                <w:color w:val="000000"/>
                <w:sz w:val="28"/>
                <w:szCs w:val="28"/>
              </w:rPr>
            </w:pPr>
            <w:r w:rsidRPr="00DC778B">
              <w:rPr>
                <w:bCs/>
                <w:color w:val="000000"/>
                <w:sz w:val="28"/>
                <w:szCs w:val="28"/>
              </w:rPr>
              <w:t>Факт 2019 год</w:t>
            </w:r>
          </w:p>
        </w:tc>
        <w:tc>
          <w:tcPr>
            <w:tcW w:w="1701" w:type="dxa"/>
            <w:vAlign w:val="center"/>
          </w:tcPr>
          <w:p w14:paraId="6D74EA0B" w14:textId="77777777" w:rsidR="00DC778B" w:rsidRPr="00DC778B" w:rsidRDefault="00DC778B" w:rsidP="00DC778B">
            <w:pPr>
              <w:jc w:val="center"/>
              <w:rPr>
                <w:bCs/>
                <w:color w:val="000000"/>
                <w:sz w:val="28"/>
                <w:szCs w:val="28"/>
              </w:rPr>
            </w:pPr>
            <w:r w:rsidRPr="00DC778B">
              <w:rPr>
                <w:bCs/>
                <w:color w:val="000000"/>
                <w:sz w:val="28"/>
                <w:szCs w:val="28"/>
              </w:rPr>
              <w:t>Ожидаемые значения 2020 год</w:t>
            </w:r>
          </w:p>
        </w:tc>
        <w:tc>
          <w:tcPr>
            <w:tcW w:w="992" w:type="dxa"/>
            <w:vAlign w:val="center"/>
          </w:tcPr>
          <w:p w14:paraId="3943965E" w14:textId="77777777" w:rsidR="00DC778B" w:rsidRPr="00DC778B" w:rsidRDefault="00DC778B" w:rsidP="00DC778B">
            <w:pPr>
              <w:jc w:val="center"/>
              <w:rPr>
                <w:bCs/>
                <w:color w:val="000000"/>
                <w:sz w:val="28"/>
                <w:szCs w:val="28"/>
              </w:rPr>
            </w:pPr>
            <w:r w:rsidRPr="00DC778B">
              <w:rPr>
                <w:bCs/>
                <w:color w:val="000000"/>
                <w:sz w:val="28"/>
                <w:szCs w:val="28"/>
              </w:rPr>
              <w:t>План 2021 год</w:t>
            </w:r>
          </w:p>
        </w:tc>
        <w:tc>
          <w:tcPr>
            <w:tcW w:w="901" w:type="dxa"/>
            <w:vAlign w:val="center"/>
          </w:tcPr>
          <w:p w14:paraId="70EC5D0D" w14:textId="77777777" w:rsidR="00DC778B" w:rsidRPr="00DC778B" w:rsidRDefault="00DC778B" w:rsidP="00DC778B">
            <w:pPr>
              <w:jc w:val="center"/>
              <w:rPr>
                <w:bCs/>
                <w:color w:val="000000"/>
                <w:sz w:val="28"/>
                <w:szCs w:val="28"/>
              </w:rPr>
            </w:pPr>
            <w:r w:rsidRPr="00DC778B">
              <w:rPr>
                <w:bCs/>
                <w:color w:val="000000"/>
                <w:sz w:val="28"/>
                <w:szCs w:val="28"/>
              </w:rPr>
              <w:t>План 2022 год</w:t>
            </w:r>
          </w:p>
        </w:tc>
        <w:tc>
          <w:tcPr>
            <w:tcW w:w="850" w:type="dxa"/>
            <w:vAlign w:val="center"/>
          </w:tcPr>
          <w:p w14:paraId="36BAB1CF" w14:textId="77777777" w:rsidR="00DC778B" w:rsidRPr="00DC778B" w:rsidRDefault="00DC778B" w:rsidP="00DC778B">
            <w:pPr>
              <w:jc w:val="center"/>
              <w:rPr>
                <w:bCs/>
                <w:color w:val="000000"/>
                <w:sz w:val="28"/>
                <w:szCs w:val="28"/>
              </w:rPr>
            </w:pPr>
            <w:r w:rsidRPr="00DC778B">
              <w:rPr>
                <w:bCs/>
                <w:color w:val="000000"/>
                <w:sz w:val="28"/>
                <w:szCs w:val="28"/>
              </w:rPr>
              <w:t>План 2023 год</w:t>
            </w:r>
          </w:p>
        </w:tc>
        <w:tc>
          <w:tcPr>
            <w:tcW w:w="993" w:type="dxa"/>
            <w:vAlign w:val="center"/>
          </w:tcPr>
          <w:p w14:paraId="3344363B" w14:textId="77777777" w:rsidR="00DC778B" w:rsidRPr="00DC778B" w:rsidRDefault="00DC778B" w:rsidP="00DC778B">
            <w:pPr>
              <w:jc w:val="center"/>
              <w:rPr>
                <w:bCs/>
                <w:color w:val="000000"/>
                <w:sz w:val="28"/>
                <w:szCs w:val="28"/>
              </w:rPr>
            </w:pPr>
            <w:r w:rsidRPr="00DC778B">
              <w:rPr>
                <w:bCs/>
                <w:color w:val="000000"/>
                <w:sz w:val="28"/>
                <w:szCs w:val="28"/>
              </w:rPr>
              <w:t>План 2024 год</w:t>
            </w:r>
          </w:p>
        </w:tc>
      </w:tr>
      <w:tr w:rsidR="00DC778B" w:rsidRPr="00DC778B" w14:paraId="389E21C6" w14:textId="77777777" w:rsidTr="00925C0C">
        <w:trPr>
          <w:jc w:val="center"/>
        </w:trPr>
        <w:tc>
          <w:tcPr>
            <w:tcW w:w="879" w:type="dxa"/>
          </w:tcPr>
          <w:p w14:paraId="0DBCC3DC" w14:textId="77777777" w:rsidR="00DC778B" w:rsidRPr="00DC778B" w:rsidRDefault="00DC778B" w:rsidP="00DC778B">
            <w:pPr>
              <w:jc w:val="center"/>
              <w:rPr>
                <w:bCs/>
                <w:color w:val="000000"/>
                <w:sz w:val="28"/>
                <w:szCs w:val="28"/>
              </w:rPr>
            </w:pPr>
            <w:r w:rsidRPr="00DC778B">
              <w:rPr>
                <w:bCs/>
                <w:color w:val="000000"/>
                <w:sz w:val="28"/>
                <w:szCs w:val="28"/>
              </w:rPr>
              <w:t>1</w:t>
            </w:r>
          </w:p>
        </w:tc>
        <w:tc>
          <w:tcPr>
            <w:tcW w:w="3318" w:type="dxa"/>
          </w:tcPr>
          <w:p w14:paraId="1DB28360" w14:textId="77777777" w:rsidR="00DC778B" w:rsidRPr="00DC778B" w:rsidRDefault="00DC778B" w:rsidP="00DC778B">
            <w:pPr>
              <w:jc w:val="center"/>
              <w:rPr>
                <w:bCs/>
                <w:color w:val="000000"/>
                <w:sz w:val="28"/>
                <w:szCs w:val="28"/>
              </w:rPr>
            </w:pPr>
            <w:r w:rsidRPr="00DC778B">
              <w:rPr>
                <w:bCs/>
                <w:color w:val="000000"/>
                <w:sz w:val="28"/>
                <w:szCs w:val="28"/>
              </w:rPr>
              <w:t>2</w:t>
            </w:r>
          </w:p>
        </w:tc>
        <w:tc>
          <w:tcPr>
            <w:tcW w:w="993" w:type="dxa"/>
          </w:tcPr>
          <w:p w14:paraId="6466B30B"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1701" w:type="dxa"/>
          </w:tcPr>
          <w:p w14:paraId="52EF9D8A"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992" w:type="dxa"/>
          </w:tcPr>
          <w:p w14:paraId="4D7B8A3A" w14:textId="77777777" w:rsidR="00DC778B" w:rsidRPr="00DC778B" w:rsidRDefault="00DC778B" w:rsidP="00DC778B">
            <w:pPr>
              <w:jc w:val="center"/>
              <w:rPr>
                <w:bCs/>
                <w:color w:val="000000"/>
                <w:sz w:val="28"/>
                <w:szCs w:val="28"/>
              </w:rPr>
            </w:pPr>
            <w:r w:rsidRPr="00DC778B">
              <w:rPr>
                <w:bCs/>
                <w:color w:val="000000"/>
                <w:sz w:val="28"/>
                <w:szCs w:val="28"/>
              </w:rPr>
              <w:t>5</w:t>
            </w:r>
          </w:p>
        </w:tc>
        <w:tc>
          <w:tcPr>
            <w:tcW w:w="901" w:type="dxa"/>
          </w:tcPr>
          <w:p w14:paraId="1772BDC5" w14:textId="77777777" w:rsidR="00DC778B" w:rsidRPr="00DC778B" w:rsidRDefault="00DC778B" w:rsidP="00DC778B">
            <w:pPr>
              <w:jc w:val="center"/>
              <w:rPr>
                <w:bCs/>
                <w:color w:val="000000"/>
                <w:sz w:val="28"/>
                <w:szCs w:val="28"/>
              </w:rPr>
            </w:pPr>
            <w:r w:rsidRPr="00DC778B">
              <w:rPr>
                <w:bCs/>
                <w:color w:val="000000"/>
                <w:sz w:val="28"/>
                <w:szCs w:val="28"/>
              </w:rPr>
              <w:t>6</w:t>
            </w:r>
          </w:p>
        </w:tc>
        <w:tc>
          <w:tcPr>
            <w:tcW w:w="850" w:type="dxa"/>
          </w:tcPr>
          <w:p w14:paraId="27E6FB38" w14:textId="77777777" w:rsidR="00DC778B" w:rsidRPr="00DC778B" w:rsidRDefault="00DC778B" w:rsidP="00DC778B">
            <w:pPr>
              <w:jc w:val="center"/>
              <w:rPr>
                <w:bCs/>
                <w:color w:val="000000"/>
                <w:sz w:val="28"/>
                <w:szCs w:val="28"/>
              </w:rPr>
            </w:pPr>
            <w:r w:rsidRPr="00DC778B">
              <w:rPr>
                <w:bCs/>
                <w:color w:val="000000"/>
                <w:sz w:val="28"/>
                <w:szCs w:val="28"/>
              </w:rPr>
              <w:t>7</w:t>
            </w:r>
          </w:p>
        </w:tc>
        <w:tc>
          <w:tcPr>
            <w:tcW w:w="993" w:type="dxa"/>
          </w:tcPr>
          <w:p w14:paraId="63406636" w14:textId="77777777" w:rsidR="00DC778B" w:rsidRPr="00DC778B" w:rsidRDefault="00DC778B" w:rsidP="00DC778B">
            <w:pPr>
              <w:jc w:val="center"/>
              <w:rPr>
                <w:bCs/>
                <w:color w:val="000000"/>
                <w:sz w:val="28"/>
                <w:szCs w:val="28"/>
              </w:rPr>
            </w:pPr>
            <w:r w:rsidRPr="00DC778B">
              <w:rPr>
                <w:bCs/>
                <w:color w:val="000000"/>
                <w:sz w:val="28"/>
                <w:szCs w:val="28"/>
              </w:rPr>
              <w:t>8</w:t>
            </w:r>
          </w:p>
        </w:tc>
      </w:tr>
      <w:tr w:rsidR="00DC778B" w:rsidRPr="00DC778B" w14:paraId="1ABFF2AA" w14:textId="77777777" w:rsidTr="00925C0C">
        <w:trPr>
          <w:trHeight w:val="530"/>
          <w:jc w:val="center"/>
        </w:trPr>
        <w:tc>
          <w:tcPr>
            <w:tcW w:w="10627" w:type="dxa"/>
            <w:gridSpan w:val="8"/>
            <w:vAlign w:val="center"/>
          </w:tcPr>
          <w:p w14:paraId="258281F2" w14:textId="77777777" w:rsidR="00DC778B" w:rsidRPr="00DC778B" w:rsidRDefault="00DC778B" w:rsidP="00DC778B">
            <w:pPr>
              <w:numPr>
                <w:ilvl w:val="0"/>
                <w:numId w:val="6"/>
              </w:numPr>
              <w:contextualSpacing/>
              <w:jc w:val="center"/>
              <w:rPr>
                <w:bCs/>
                <w:color w:val="000000"/>
                <w:sz w:val="28"/>
                <w:szCs w:val="28"/>
              </w:rPr>
            </w:pPr>
            <w:r w:rsidRPr="00DC778B">
              <w:rPr>
                <w:bCs/>
                <w:color w:val="000000"/>
                <w:sz w:val="28"/>
                <w:szCs w:val="28"/>
              </w:rPr>
              <w:t>Показатели качества воды</w:t>
            </w:r>
          </w:p>
        </w:tc>
      </w:tr>
      <w:tr w:rsidR="00DC778B" w:rsidRPr="00DC778B" w14:paraId="6D8191DD" w14:textId="77777777" w:rsidTr="00925C0C">
        <w:trPr>
          <w:trHeight w:val="3739"/>
          <w:jc w:val="center"/>
        </w:trPr>
        <w:tc>
          <w:tcPr>
            <w:tcW w:w="879" w:type="dxa"/>
            <w:vAlign w:val="center"/>
          </w:tcPr>
          <w:p w14:paraId="50CD1DC0" w14:textId="77777777" w:rsidR="00DC778B" w:rsidRPr="00DC778B" w:rsidRDefault="00DC778B" w:rsidP="00DC778B">
            <w:pPr>
              <w:jc w:val="center"/>
              <w:rPr>
                <w:bCs/>
                <w:color w:val="000000"/>
                <w:sz w:val="28"/>
                <w:szCs w:val="28"/>
              </w:rPr>
            </w:pPr>
            <w:r w:rsidRPr="00DC778B">
              <w:rPr>
                <w:bCs/>
                <w:color w:val="000000"/>
                <w:sz w:val="28"/>
                <w:szCs w:val="28"/>
              </w:rPr>
              <w:t>1.1.</w:t>
            </w:r>
          </w:p>
        </w:tc>
        <w:tc>
          <w:tcPr>
            <w:tcW w:w="3318" w:type="dxa"/>
            <w:vAlign w:val="center"/>
          </w:tcPr>
          <w:p w14:paraId="67FB3F37" w14:textId="77777777" w:rsidR="00DC778B" w:rsidRPr="00DC778B" w:rsidRDefault="00DC778B" w:rsidP="00DC778B">
            <w:pPr>
              <w:rPr>
                <w:color w:val="000000"/>
                <w:sz w:val="22"/>
                <w:szCs w:val="22"/>
              </w:rPr>
            </w:pPr>
            <w:r w:rsidRPr="00DC778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CB51379"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39B8D16A" w14:textId="77777777" w:rsidR="00DC778B" w:rsidRPr="00DC778B" w:rsidRDefault="00DC778B" w:rsidP="00DC778B">
            <w:pPr>
              <w:jc w:val="center"/>
              <w:rPr>
                <w:bCs/>
                <w:color w:val="000000"/>
                <w:sz w:val="28"/>
                <w:szCs w:val="28"/>
              </w:rPr>
            </w:pPr>
            <w:r w:rsidRPr="00DC778B">
              <w:rPr>
                <w:bCs/>
                <w:color w:val="000000"/>
                <w:sz w:val="28"/>
                <w:szCs w:val="28"/>
              </w:rPr>
              <w:t>0,09</w:t>
            </w:r>
          </w:p>
        </w:tc>
        <w:tc>
          <w:tcPr>
            <w:tcW w:w="992" w:type="dxa"/>
            <w:vAlign w:val="center"/>
          </w:tcPr>
          <w:p w14:paraId="02469BCA" w14:textId="77777777" w:rsidR="00DC778B" w:rsidRPr="00DC778B" w:rsidRDefault="00DC778B" w:rsidP="00DC778B">
            <w:pPr>
              <w:jc w:val="center"/>
              <w:rPr>
                <w:color w:val="000000"/>
                <w:sz w:val="28"/>
                <w:szCs w:val="28"/>
              </w:rPr>
            </w:pPr>
            <w:r w:rsidRPr="00DC778B">
              <w:rPr>
                <w:color w:val="000000"/>
                <w:sz w:val="28"/>
                <w:szCs w:val="28"/>
              </w:rPr>
              <w:t>0,08</w:t>
            </w:r>
          </w:p>
        </w:tc>
        <w:tc>
          <w:tcPr>
            <w:tcW w:w="901" w:type="dxa"/>
            <w:vAlign w:val="center"/>
          </w:tcPr>
          <w:p w14:paraId="69D34469" w14:textId="77777777" w:rsidR="00DC778B" w:rsidRPr="00DC778B" w:rsidRDefault="00DC778B" w:rsidP="00DC778B">
            <w:pPr>
              <w:jc w:val="center"/>
              <w:rPr>
                <w:color w:val="000000"/>
                <w:sz w:val="28"/>
                <w:szCs w:val="28"/>
              </w:rPr>
            </w:pPr>
            <w:r w:rsidRPr="00DC778B">
              <w:rPr>
                <w:color w:val="000000"/>
                <w:sz w:val="28"/>
                <w:szCs w:val="28"/>
              </w:rPr>
              <w:t>0,08</w:t>
            </w:r>
          </w:p>
        </w:tc>
        <w:tc>
          <w:tcPr>
            <w:tcW w:w="850" w:type="dxa"/>
            <w:vAlign w:val="center"/>
          </w:tcPr>
          <w:p w14:paraId="68F45A8B" w14:textId="77777777" w:rsidR="00DC778B" w:rsidRPr="00DC778B" w:rsidRDefault="00DC778B" w:rsidP="00DC778B">
            <w:pPr>
              <w:jc w:val="center"/>
              <w:rPr>
                <w:color w:val="000000"/>
                <w:sz w:val="28"/>
                <w:szCs w:val="28"/>
              </w:rPr>
            </w:pPr>
            <w:r w:rsidRPr="00DC778B">
              <w:rPr>
                <w:color w:val="000000"/>
                <w:sz w:val="28"/>
                <w:szCs w:val="28"/>
              </w:rPr>
              <w:t>0,08</w:t>
            </w:r>
          </w:p>
        </w:tc>
        <w:tc>
          <w:tcPr>
            <w:tcW w:w="993" w:type="dxa"/>
            <w:vAlign w:val="center"/>
          </w:tcPr>
          <w:p w14:paraId="014274A5" w14:textId="77777777" w:rsidR="00DC778B" w:rsidRPr="00DC778B" w:rsidRDefault="00DC778B" w:rsidP="00DC778B">
            <w:pPr>
              <w:jc w:val="center"/>
              <w:rPr>
                <w:color w:val="000000"/>
                <w:sz w:val="28"/>
                <w:szCs w:val="28"/>
              </w:rPr>
            </w:pPr>
            <w:r w:rsidRPr="00DC778B">
              <w:rPr>
                <w:color w:val="000000"/>
                <w:sz w:val="28"/>
                <w:szCs w:val="28"/>
              </w:rPr>
              <w:t>0,08</w:t>
            </w:r>
          </w:p>
        </w:tc>
      </w:tr>
      <w:tr w:rsidR="00DC778B" w:rsidRPr="00DC778B" w14:paraId="3627AF02" w14:textId="77777777" w:rsidTr="00925C0C">
        <w:trPr>
          <w:trHeight w:val="2619"/>
          <w:jc w:val="center"/>
        </w:trPr>
        <w:tc>
          <w:tcPr>
            <w:tcW w:w="879" w:type="dxa"/>
            <w:vAlign w:val="center"/>
          </w:tcPr>
          <w:p w14:paraId="1EC5C6C5" w14:textId="77777777" w:rsidR="00DC778B" w:rsidRPr="00DC778B" w:rsidRDefault="00DC778B" w:rsidP="00DC778B">
            <w:pPr>
              <w:jc w:val="center"/>
              <w:rPr>
                <w:bCs/>
                <w:color w:val="000000"/>
                <w:sz w:val="28"/>
                <w:szCs w:val="28"/>
              </w:rPr>
            </w:pPr>
            <w:r w:rsidRPr="00DC778B">
              <w:rPr>
                <w:bCs/>
                <w:color w:val="000000"/>
                <w:sz w:val="28"/>
                <w:szCs w:val="28"/>
              </w:rPr>
              <w:t>1.2.</w:t>
            </w:r>
          </w:p>
        </w:tc>
        <w:tc>
          <w:tcPr>
            <w:tcW w:w="3318" w:type="dxa"/>
          </w:tcPr>
          <w:p w14:paraId="24673FC5" w14:textId="77777777" w:rsidR="00DC778B" w:rsidRPr="00DC778B" w:rsidRDefault="00DC778B" w:rsidP="00DC778B">
            <w:pPr>
              <w:rPr>
                <w:bCs/>
                <w:color w:val="000000"/>
                <w:sz w:val="28"/>
                <w:szCs w:val="28"/>
              </w:rPr>
            </w:pPr>
            <w:r w:rsidRPr="00DC778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80637FE"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119ED36F" w14:textId="77777777" w:rsidR="00DC778B" w:rsidRPr="00DC778B" w:rsidRDefault="00DC778B" w:rsidP="00DC778B">
            <w:pPr>
              <w:jc w:val="center"/>
              <w:rPr>
                <w:bCs/>
                <w:color w:val="000000"/>
                <w:sz w:val="28"/>
                <w:szCs w:val="28"/>
              </w:rPr>
            </w:pPr>
            <w:r w:rsidRPr="00DC778B">
              <w:rPr>
                <w:bCs/>
                <w:color w:val="000000"/>
                <w:sz w:val="28"/>
                <w:szCs w:val="28"/>
              </w:rPr>
              <w:t>0,09</w:t>
            </w:r>
          </w:p>
        </w:tc>
        <w:tc>
          <w:tcPr>
            <w:tcW w:w="992" w:type="dxa"/>
            <w:vAlign w:val="center"/>
          </w:tcPr>
          <w:p w14:paraId="1521F9BB" w14:textId="77777777" w:rsidR="00DC778B" w:rsidRPr="00DC778B" w:rsidRDefault="00DC778B" w:rsidP="00DC778B">
            <w:pPr>
              <w:jc w:val="center"/>
              <w:rPr>
                <w:color w:val="000000"/>
                <w:sz w:val="28"/>
                <w:szCs w:val="28"/>
              </w:rPr>
            </w:pPr>
            <w:r w:rsidRPr="00DC778B">
              <w:rPr>
                <w:color w:val="000000"/>
                <w:sz w:val="28"/>
                <w:szCs w:val="28"/>
              </w:rPr>
              <w:t>0,08</w:t>
            </w:r>
          </w:p>
        </w:tc>
        <w:tc>
          <w:tcPr>
            <w:tcW w:w="901" w:type="dxa"/>
            <w:vAlign w:val="center"/>
          </w:tcPr>
          <w:p w14:paraId="53763B72" w14:textId="77777777" w:rsidR="00DC778B" w:rsidRPr="00DC778B" w:rsidRDefault="00DC778B" w:rsidP="00DC778B">
            <w:pPr>
              <w:jc w:val="center"/>
              <w:rPr>
                <w:color w:val="000000"/>
                <w:sz w:val="28"/>
                <w:szCs w:val="28"/>
              </w:rPr>
            </w:pPr>
            <w:r w:rsidRPr="00DC778B">
              <w:rPr>
                <w:color w:val="000000"/>
                <w:sz w:val="28"/>
                <w:szCs w:val="28"/>
              </w:rPr>
              <w:t>0,08</w:t>
            </w:r>
          </w:p>
        </w:tc>
        <w:tc>
          <w:tcPr>
            <w:tcW w:w="850" w:type="dxa"/>
            <w:vAlign w:val="center"/>
          </w:tcPr>
          <w:p w14:paraId="79D36D4F" w14:textId="77777777" w:rsidR="00DC778B" w:rsidRPr="00DC778B" w:rsidRDefault="00DC778B" w:rsidP="00DC778B">
            <w:pPr>
              <w:jc w:val="center"/>
              <w:rPr>
                <w:color w:val="000000"/>
                <w:sz w:val="28"/>
                <w:szCs w:val="28"/>
              </w:rPr>
            </w:pPr>
            <w:r w:rsidRPr="00DC778B">
              <w:rPr>
                <w:color w:val="000000"/>
                <w:sz w:val="28"/>
                <w:szCs w:val="28"/>
              </w:rPr>
              <w:t>0,08</w:t>
            </w:r>
          </w:p>
        </w:tc>
        <w:tc>
          <w:tcPr>
            <w:tcW w:w="993" w:type="dxa"/>
            <w:vAlign w:val="center"/>
          </w:tcPr>
          <w:p w14:paraId="3F157B4A" w14:textId="77777777" w:rsidR="00DC778B" w:rsidRPr="00DC778B" w:rsidRDefault="00DC778B" w:rsidP="00DC778B">
            <w:pPr>
              <w:jc w:val="center"/>
              <w:rPr>
                <w:color w:val="000000"/>
                <w:sz w:val="28"/>
                <w:szCs w:val="28"/>
              </w:rPr>
            </w:pPr>
            <w:r w:rsidRPr="00DC778B">
              <w:rPr>
                <w:color w:val="000000"/>
                <w:sz w:val="28"/>
                <w:szCs w:val="28"/>
              </w:rPr>
              <w:t>0,08</w:t>
            </w:r>
          </w:p>
        </w:tc>
      </w:tr>
      <w:tr w:rsidR="00DC778B" w:rsidRPr="00DC778B" w14:paraId="43FFEBD3" w14:textId="77777777" w:rsidTr="00925C0C">
        <w:trPr>
          <w:trHeight w:val="514"/>
          <w:jc w:val="center"/>
        </w:trPr>
        <w:tc>
          <w:tcPr>
            <w:tcW w:w="10627" w:type="dxa"/>
            <w:gridSpan w:val="8"/>
            <w:vAlign w:val="center"/>
          </w:tcPr>
          <w:p w14:paraId="2B71B37F" w14:textId="77777777" w:rsidR="00DC778B" w:rsidRPr="00DC778B" w:rsidRDefault="00DC778B" w:rsidP="00DC778B">
            <w:pPr>
              <w:numPr>
                <w:ilvl w:val="0"/>
                <w:numId w:val="6"/>
              </w:numPr>
              <w:contextualSpacing/>
              <w:jc w:val="center"/>
              <w:rPr>
                <w:bCs/>
                <w:color w:val="000000"/>
                <w:sz w:val="28"/>
                <w:szCs w:val="28"/>
              </w:rPr>
            </w:pPr>
            <w:r w:rsidRPr="00DC778B">
              <w:rPr>
                <w:bCs/>
                <w:color w:val="000000"/>
                <w:sz w:val="28"/>
                <w:szCs w:val="28"/>
              </w:rPr>
              <w:t>Показатели надежности и бесперебойности водоснабжения и водоотведения</w:t>
            </w:r>
          </w:p>
        </w:tc>
      </w:tr>
      <w:tr w:rsidR="00DC778B" w:rsidRPr="00DC778B" w14:paraId="0F45E0D1" w14:textId="77777777" w:rsidTr="00DC778B">
        <w:trPr>
          <w:trHeight w:val="699"/>
          <w:jc w:val="center"/>
        </w:trPr>
        <w:tc>
          <w:tcPr>
            <w:tcW w:w="879" w:type="dxa"/>
            <w:vAlign w:val="center"/>
          </w:tcPr>
          <w:p w14:paraId="4C06CB94" w14:textId="77777777" w:rsidR="00DC778B" w:rsidRPr="00DC778B" w:rsidRDefault="00DC778B" w:rsidP="00DC778B">
            <w:pPr>
              <w:jc w:val="center"/>
              <w:rPr>
                <w:bCs/>
                <w:color w:val="000000"/>
                <w:sz w:val="28"/>
                <w:szCs w:val="28"/>
              </w:rPr>
            </w:pPr>
            <w:r w:rsidRPr="00DC778B">
              <w:rPr>
                <w:bCs/>
                <w:color w:val="000000"/>
                <w:sz w:val="28"/>
                <w:szCs w:val="28"/>
              </w:rPr>
              <w:t>2.1.</w:t>
            </w:r>
          </w:p>
        </w:tc>
        <w:tc>
          <w:tcPr>
            <w:tcW w:w="3318" w:type="dxa"/>
          </w:tcPr>
          <w:p w14:paraId="3BBCC302" w14:textId="77777777" w:rsidR="00DC778B" w:rsidRPr="00DC778B" w:rsidRDefault="00DC778B" w:rsidP="00DC778B">
            <w:pPr>
              <w:rPr>
                <w:bCs/>
                <w:color w:val="000000"/>
                <w:sz w:val="28"/>
                <w:szCs w:val="28"/>
              </w:rPr>
            </w:pPr>
            <w:r w:rsidRPr="00DC778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3920030" w14:textId="77777777" w:rsidR="00DC778B" w:rsidRPr="00DC778B" w:rsidRDefault="00DC778B" w:rsidP="00DC778B">
            <w:pPr>
              <w:jc w:val="center"/>
              <w:rPr>
                <w:bCs/>
                <w:color w:val="000000"/>
                <w:sz w:val="28"/>
                <w:szCs w:val="28"/>
              </w:rPr>
            </w:pPr>
            <w:r w:rsidRPr="00DC778B">
              <w:rPr>
                <w:bCs/>
                <w:color w:val="000000"/>
                <w:sz w:val="28"/>
                <w:szCs w:val="28"/>
              </w:rPr>
              <w:t>0,32</w:t>
            </w:r>
          </w:p>
        </w:tc>
        <w:tc>
          <w:tcPr>
            <w:tcW w:w="1701" w:type="dxa"/>
            <w:vAlign w:val="center"/>
          </w:tcPr>
          <w:p w14:paraId="231E10D3" w14:textId="77777777" w:rsidR="00DC778B" w:rsidRPr="00DC778B" w:rsidRDefault="00DC778B" w:rsidP="00DC778B">
            <w:pPr>
              <w:jc w:val="center"/>
              <w:rPr>
                <w:bCs/>
                <w:color w:val="000000"/>
                <w:sz w:val="28"/>
                <w:szCs w:val="28"/>
              </w:rPr>
            </w:pPr>
            <w:r w:rsidRPr="00DC778B">
              <w:rPr>
                <w:bCs/>
                <w:color w:val="000000"/>
                <w:sz w:val="28"/>
                <w:szCs w:val="28"/>
              </w:rPr>
              <w:t>1,00</w:t>
            </w:r>
          </w:p>
        </w:tc>
        <w:tc>
          <w:tcPr>
            <w:tcW w:w="992" w:type="dxa"/>
            <w:vAlign w:val="center"/>
          </w:tcPr>
          <w:p w14:paraId="53782AE5" w14:textId="77777777" w:rsidR="00DC778B" w:rsidRPr="00DC778B" w:rsidRDefault="00DC778B" w:rsidP="00DC778B">
            <w:pPr>
              <w:jc w:val="center"/>
              <w:rPr>
                <w:bCs/>
                <w:color w:val="000000"/>
                <w:sz w:val="28"/>
                <w:szCs w:val="28"/>
              </w:rPr>
            </w:pPr>
            <w:r w:rsidRPr="00DC778B">
              <w:rPr>
                <w:bCs/>
                <w:color w:val="000000"/>
                <w:sz w:val="28"/>
                <w:szCs w:val="28"/>
              </w:rPr>
              <w:t>0,90</w:t>
            </w:r>
          </w:p>
        </w:tc>
        <w:tc>
          <w:tcPr>
            <w:tcW w:w="901" w:type="dxa"/>
            <w:vAlign w:val="center"/>
          </w:tcPr>
          <w:p w14:paraId="44126E87" w14:textId="77777777" w:rsidR="00DC778B" w:rsidRPr="00DC778B" w:rsidRDefault="00DC778B" w:rsidP="00DC778B">
            <w:pPr>
              <w:jc w:val="center"/>
              <w:rPr>
                <w:bCs/>
                <w:color w:val="000000"/>
                <w:sz w:val="28"/>
                <w:szCs w:val="28"/>
              </w:rPr>
            </w:pPr>
            <w:r w:rsidRPr="00DC778B">
              <w:rPr>
                <w:bCs/>
                <w:color w:val="000000"/>
                <w:sz w:val="28"/>
                <w:szCs w:val="28"/>
              </w:rPr>
              <w:t>0,90</w:t>
            </w:r>
          </w:p>
        </w:tc>
        <w:tc>
          <w:tcPr>
            <w:tcW w:w="850" w:type="dxa"/>
            <w:vAlign w:val="center"/>
          </w:tcPr>
          <w:p w14:paraId="12271AFF" w14:textId="77777777" w:rsidR="00DC778B" w:rsidRPr="00DC778B" w:rsidRDefault="00DC778B" w:rsidP="00DC778B">
            <w:pPr>
              <w:jc w:val="center"/>
              <w:rPr>
                <w:bCs/>
                <w:color w:val="000000"/>
                <w:sz w:val="28"/>
                <w:szCs w:val="28"/>
              </w:rPr>
            </w:pPr>
            <w:r w:rsidRPr="00DC778B">
              <w:rPr>
                <w:bCs/>
                <w:color w:val="000000"/>
                <w:sz w:val="28"/>
                <w:szCs w:val="28"/>
              </w:rPr>
              <w:t>0,90</w:t>
            </w:r>
          </w:p>
        </w:tc>
        <w:tc>
          <w:tcPr>
            <w:tcW w:w="993" w:type="dxa"/>
            <w:vAlign w:val="center"/>
          </w:tcPr>
          <w:p w14:paraId="014355F9" w14:textId="77777777" w:rsidR="00DC778B" w:rsidRPr="00DC778B" w:rsidRDefault="00DC778B" w:rsidP="00DC778B">
            <w:pPr>
              <w:jc w:val="center"/>
              <w:rPr>
                <w:bCs/>
                <w:color w:val="000000"/>
                <w:sz w:val="28"/>
                <w:szCs w:val="28"/>
              </w:rPr>
            </w:pPr>
            <w:r w:rsidRPr="00DC778B">
              <w:rPr>
                <w:bCs/>
                <w:color w:val="000000"/>
                <w:sz w:val="28"/>
                <w:szCs w:val="28"/>
              </w:rPr>
              <w:t>0,90</w:t>
            </w:r>
          </w:p>
        </w:tc>
      </w:tr>
      <w:tr w:rsidR="00DC778B" w:rsidRPr="00DC778B" w14:paraId="22D4171E" w14:textId="77777777" w:rsidTr="00925C0C">
        <w:trPr>
          <w:jc w:val="center"/>
        </w:trPr>
        <w:tc>
          <w:tcPr>
            <w:tcW w:w="879" w:type="dxa"/>
          </w:tcPr>
          <w:p w14:paraId="06CE5D9D" w14:textId="77777777" w:rsidR="00DC778B" w:rsidRPr="00DC778B" w:rsidRDefault="00DC778B" w:rsidP="00DC778B">
            <w:pPr>
              <w:jc w:val="center"/>
              <w:rPr>
                <w:bCs/>
                <w:color w:val="000000"/>
                <w:sz w:val="28"/>
                <w:szCs w:val="28"/>
              </w:rPr>
            </w:pPr>
            <w:r w:rsidRPr="00DC778B">
              <w:rPr>
                <w:bCs/>
                <w:color w:val="000000"/>
                <w:sz w:val="28"/>
                <w:szCs w:val="28"/>
              </w:rPr>
              <w:lastRenderedPageBreak/>
              <w:t>1</w:t>
            </w:r>
          </w:p>
        </w:tc>
        <w:tc>
          <w:tcPr>
            <w:tcW w:w="3318" w:type="dxa"/>
          </w:tcPr>
          <w:p w14:paraId="35EA0B0B" w14:textId="77777777" w:rsidR="00DC778B" w:rsidRPr="00DC778B" w:rsidRDefault="00DC778B" w:rsidP="00DC778B">
            <w:pPr>
              <w:jc w:val="center"/>
              <w:rPr>
                <w:bCs/>
                <w:color w:val="000000"/>
                <w:sz w:val="28"/>
                <w:szCs w:val="28"/>
              </w:rPr>
            </w:pPr>
            <w:r w:rsidRPr="00DC778B">
              <w:rPr>
                <w:bCs/>
                <w:color w:val="000000"/>
                <w:sz w:val="28"/>
                <w:szCs w:val="28"/>
              </w:rPr>
              <w:t>2</w:t>
            </w:r>
          </w:p>
        </w:tc>
        <w:tc>
          <w:tcPr>
            <w:tcW w:w="993" w:type="dxa"/>
          </w:tcPr>
          <w:p w14:paraId="6EB66D43"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1701" w:type="dxa"/>
          </w:tcPr>
          <w:p w14:paraId="678A97C7"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992" w:type="dxa"/>
          </w:tcPr>
          <w:p w14:paraId="4AED919F" w14:textId="77777777" w:rsidR="00DC778B" w:rsidRPr="00DC778B" w:rsidRDefault="00DC778B" w:rsidP="00DC778B">
            <w:pPr>
              <w:jc w:val="center"/>
              <w:rPr>
                <w:bCs/>
                <w:color w:val="000000"/>
                <w:sz w:val="28"/>
                <w:szCs w:val="28"/>
              </w:rPr>
            </w:pPr>
            <w:r w:rsidRPr="00DC778B">
              <w:rPr>
                <w:bCs/>
                <w:color w:val="000000"/>
                <w:sz w:val="28"/>
                <w:szCs w:val="28"/>
              </w:rPr>
              <w:t>5</w:t>
            </w:r>
          </w:p>
        </w:tc>
        <w:tc>
          <w:tcPr>
            <w:tcW w:w="901" w:type="dxa"/>
          </w:tcPr>
          <w:p w14:paraId="16F862EC" w14:textId="77777777" w:rsidR="00DC778B" w:rsidRPr="00DC778B" w:rsidRDefault="00DC778B" w:rsidP="00DC778B">
            <w:pPr>
              <w:jc w:val="center"/>
              <w:rPr>
                <w:bCs/>
                <w:color w:val="000000"/>
                <w:sz w:val="28"/>
                <w:szCs w:val="28"/>
              </w:rPr>
            </w:pPr>
            <w:r w:rsidRPr="00DC778B">
              <w:rPr>
                <w:bCs/>
                <w:color w:val="000000"/>
                <w:sz w:val="28"/>
                <w:szCs w:val="28"/>
              </w:rPr>
              <w:t>6</w:t>
            </w:r>
          </w:p>
        </w:tc>
        <w:tc>
          <w:tcPr>
            <w:tcW w:w="850" w:type="dxa"/>
          </w:tcPr>
          <w:p w14:paraId="51F7A943" w14:textId="77777777" w:rsidR="00DC778B" w:rsidRPr="00DC778B" w:rsidRDefault="00DC778B" w:rsidP="00DC778B">
            <w:pPr>
              <w:jc w:val="center"/>
              <w:rPr>
                <w:bCs/>
                <w:color w:val="000000"/>
                <w:sz w:val="28"/>
                <w:szCs w:val="28"/>
              </w:rPr>
            </w:pPr>
            <w:r w:rsidRPr="00DC778B">
              <w:rPr>
                <w:bCs/>
                <w:color w:val="000000"/>
                <w:sz w:val="28"/>
                <w:szCs w:val="28"/>
              </w:rPr>
              <w:t>7</w:t>
            </w:r>
          </w:p>
        </w:tc>
        <w:tc>
          <w:tcPr>
            <w:tcW w:w="993" w:type="dxa"/>
          </w:tcPr>
          <w:p w14:paraId="25254BA7" w14:textId="77777777" w:rsidR="00DC778B" w:rsidRPr="00DC778B" w:rsidRDefault="00DC778B" w:rsidP="00DC778B">
            <w:pPr>
              <w:jc w:val="center"/>
              <w:rPr>
                <w:bCs/>
                <w:color w:val="000000"/>
                <w:sz w:val="28"/>
                <w:szCs w:val="28"/>
              </w:rPr>
            </w:pPr>
            <w:r w:rsidRPr="00DC778B">
              <w:rPr>
                <w:bCs/>
                <w:color w:val="000000"/>
                <w:sz w:val="28"/>
                <w:szCs w:val="28"/>
              </w:rPr>
              <w:t>8</w:t>
            </w:r>
          </w:p>
        </w:tc>
      </w:tr>
      <w:tr w:rsidR="00DC778B" w:rsidRPr="00DC778B" w14:paraId="605371E8" w14:textId="77777777" w:rsidTr="00925C0C">
        <w:trPr>
          <w:trHeight w:val="1094"/>
          <w:jc w:val="center"/>
        </w:trPr>
        <w:tc>
          <w:tcPr>
            <w:tcW w:w="879" w:type="dxa"/>
            <w:vAlign w:val="center"/>
          </w:tcPr>
          <w:p w14:paraId="3D879E62" w14:textId="77777777" w:rsidR="00DC778B" w:rsidRPr="00DC778B" w:rsidRDefault="00DC778B" w:rsidP="00DC778B">
            <w:pPr>
              <w:jc w:val="center"/>
              <w:rPr>
                <w:bCs/>
                <w:color w:val="000000"/>
                <w:sz w:val="28"/>
                <w:szCs w:val="28"/>
              </w:rPr>
            </w:pPr>
            <w:r w:rsidRPr="00DC778B">
              <w:rPr>
                <w:bCs/>
                <w:color w:val="000000"/>
                <w:sz w:val="28"/>
                <w:szCs w:val="28"/>
              </w:rPr>
              <w:t>2.2.</w:t>
            </w:r>
          </w:p>
        </w:tc>
        <w:tc>
          <w:tcPr>
            <w:tcW w:w="3318" w:type="dxa"/>
          </w:tcPr>
          <w:p w14:paraId="16D3F031" w14:textId="77777777" w:rsidR="00DC778B" w:rsidRPr="00DC778B" w:rsidRDefault="00DC778B" w:rsidP="00DC778B">
            <w:pPr>
              <w:rPr>
                <w:bCs/>
                <w:color w:val="000000"/>
                <w:sz w:val="28"/>
                <w:szCs w:val="28"/>
              </w:rPr>
            </w:pPr>
            <w:r w:rsidRPr="00DC778B">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5BB2526E" w14:textId="77777777" w:rsidR="00DC778B" w:rsidRPr="00DC778B" w:rsidRDefault="00DC778B" w:rsidP="00DC778B">
            <w:pPr>
              <w:jc w:val="center"/>
              <w:rPr>
                <w:bCs/>
                <w:color w:val="000000"/>
                <w:sz w:val="28"/>
                <w:szCs w:val="28"/>
              </w:rPr>
            </w:pPr>
          </w:p>
        </w:tc>
        <w:tc>
          <w:tcPr>
            <w:tcW w:w="1701" w:type="dxa"/>
            <w:vAlign w:val="center"/>
          </w:tcPr>
          <w:p w14:paraId="63111C80" w14:textId="77777777" w:rsidR="00DC778B" w:rsidRPr="00DC778B" w:rsidRDefault="00DC778B" w:rsidP="00DC778B">
            <w:pPr>
              <w:jc w:val="center"/>
              <w:rPr>
                <w:bCs/>
                <w:color w:val="000000"/>
                <w:sz w:val="28"/>
                <w:szCs w:val="28"/>
              </w:rPr>
            </w:pPr>
          </w:p>
        </w:tc>
        <w:tc>
          <w:tcPr>
            <w:tcW w:w="992" w:type="dxa"/>
            <w:vAlign w:val="center"/>
          </w:tcPr>
          <w:p w14:paraId="227F52D6" w14:textId="77777777" w:rsidR="00DC778B" w:rsidRPr="00DC778B" w:rsidRDefault="00DC778B" w:rsidP="00DC778B">
            <w:pPr>
              <w:jc w:val="center"/>
              <w:rPr>
                <w:bCs/>
                <w:color w:val="000000"/>
                <w:sz w:val="28"/>
                <w:szCs w:val="28"/>
              </w:rPr>
            </w:pPr>
          </w:p>
        </w:tc>
        <w:tc>
          <w:tcPr>
            <w:tcW w:w="901" w:type="dxa"/>
            <w:vAlign w:val="center"/>
          </w:tcPr>
          <w:p w14:paraId="0999AAA5" w14:textId="77777777" w:rsidR="00DC778B" w:rsidRPr="00DC778B" w:rsidRDefault="00DC778B" w:rsidP="00DC778B">
            <w:pPr>
              <w:jc w:val="center"/>
              <w:rPr>
                <w:bCs/>
                <w:color w:val="000000"/>
                <w:sz w:val="28"/>
                <w:szCs w:val="28"/>
              </w:rPr>
            </w:pPr>
          </w:p>
        </w:tc>
        <w:tc>
          <w:tcPr>
            <w:tcW w:w="850" w:type="dxa"/>
            <w:vAlign w:val="center"/>
          </w:tcPr>
          <w:p w14:paraId="673439AE" w14:textId="77777777" w:rsidR="00DC778B" w:rsidRPr="00DC778B" w:rsidRDefault="00DC778B" w:rsidP="00DC778B">
            <w:pPr>
              <w:jc w:val="center"/>
              <w:rPr>
                <w:bCs/>
                <w:color w:val="000000"/>
                <w:sz w:val="28"/>
                <w:szCs w:val="28"/>
              </w:rPr>
            </w:pPr>
          </w:p>
        </w:tc>
        <w:tc>
          <w:tcPr>
            <w:tcW w:w="993" w:type="dxa"/>
            <w:vAlign w:val="center"/>
          </w:tcPr>
          <w:p w14:paraId="5995BBD3" w14:textId="77777777" w:rsidR="00DC778B" w:rsidRPr="00DC778B" w:rsidRDefault="00DC778B" w:rsidP="00DC778B">
            <w:pPr>
              <w:jc w:val="center"/>
              <w:rPr>
                <w:bCs/>
                <w:color w:val="000000"/>
                <w:sz w:val="28"/>
                <w:szCs w:val="28"/>
              </w:rPr>
            </w:pPr>
          </w:p>
        </w:tc>
      </w:tr>
      <w:tr w:rsidR="00DC778B" w:rsidRPr="00DC778B" w14:paraId="451F6D60" w14:textId="77777777" w:rsidTr="00925C0C">
        <w:trPr>
          <w:trHeight w:val="247"/>
          <w:jc w:val="center"/>
        </w:trPr>
        <w:tc>
          <w:tcPr>
            <w:tcW w:w="879" w:type="dxa"/>
            <w:vAlign w:val="center"/>
          </w:tcPr>
          <w:p w14:paraId="7C45AC77" w14:textId="77777777" w:rsidR="00DC778B" w:rsidRPr="00DC778B" w:rsidRDefault="00DC778B" w:rsidP="00DC778B">
            <w:pPr>
              <w:jc w:val="center"/>
              <w:rPr>
                <w:bCs/>
                <w:color w:val="000000"/>
                <w:sz w:val="28"/>
                <w:szCs w:val="28"/>
              </w:rPr>
            </w:pPr>
            <w:r w:rsidRPr="00DC778B">
              <w:rPr>
                <w:bCs/>
                <w:color w:val="000000"/>
                <w:sz w:val="28"/>
                <w:szCs w:val="28"/>
              </w:rPr>
              <w:t>2.2.1.</w:t>
            </w:r>
          </w:p>
        </w:tc>
        <w:tc>
          <w:tcPr>
            <w:tcW w:w="3318" w:type="dxa"/>
          </w:tcPr>
          <w:p w14:paraId="17F6539C"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993" w:type="dxa"/>
            <w:vAlign w:val="center"/>
          </w:tcPr>
          <w:p w14:paraId="5FF23D3E" w14:textId="77777777" w:rsidR="00DC778B" w:rsidRPr="00DC778B" w:rsidRDefault="00DC778B" w:rsidP="00DC778B">
            <w:pPr>
              <w:jc w:val="center"/>
              <w:rPr>
                <w:bCs/>
                <w:color w:val="000000"/>
                <w:sz w:val="28"/>
                <w:szCs w:val="28"/>
              </w:rPr>
            </w:pPr>
            <w:r w:rsidRPr="00DC778B">
              <w:rPr>
                <w:bCs/>
                <w:color w:val="000000"/>
                <w:sz w:val="28"/>
                <w:szCs w:val="28"/>
              </w:rPr>
              <w:t>0,21</w:t>
            </w:r>
          </w:p>
        </w:tc>
        <w:tc>
          <w:tcPr>
            <w:tcW w:w="1701" w:type="dxa"/>
            <w:vAlign w:val="center"/>
          </w:tcPr>
          <w:p w14:paraId="6B246EDA" w14:textId="77777777" w:rsidR="00DC778B" w:rsidRPr="00DC778B" w:rsidRDefault="00DC778B" w:rsidP="00DC778B">
            <w:pPr>
              <w:jc w:val="center"/>
              <w:rPr>
                <w:bCs/>
                <w:color w:val="000000"/>
                <w:sz w:val="28"/>
                <w:szCs w:val="28"/>
              </w:rPr>
            </w:pPr>
            <w:r w:rsidRPr="00DC778B">
              <w:rPr>
                <w:bCs/>
                <w:color w:val="000000"/>
                <w:sz w:val="28"/>
                <w:szCs w:val="28"/>
              </w:rPr>
              <w:t>3,00</w:t>
            </w:r>
          </w:p>
        </w:tc>
        <w:tc>
          <w:tcPr>
            <w:tcW w:w="992" w:type="dxa"/>
            <w:vAlign w:val="center"/>
          </w:tcPr>
          <w:p w14:paraId="6FBDA0A5" w14:textId="77777777" w:rsidR="00DC778B" w:rsidRPr="00DC778B" w:rsidRDefault="00DC778B" w:rsidP="00DC778B">
            <w:pPr>
              <w:jc w:val="center"/>
              <w:rPr>
                <w:bCs/>
                <w:color w:val="000000"/>
                <w:sz w:val="28"/>
                <w:szCs w:val="28"/>
              </w:rPr>
            </w:pPr>
            <w:r w:rsidRPr="00DC778B">
              <w:rPr>
                <w:bCs/>
                <w:color w:val="000000"/>
                <w:sz w:val="28"/>
                <w:szCs w:val="28"/>
              </w:rPr>
              <w:t>2,50</w:t>
            </w:r>
          </w:p>
        </w:tc>
        <w:tc>
          <w:tcPr>
            <w:tcW w:w="901" w:type="dxa"/>
            <w:vAlign w:val="center"/>
          </w:tcPr>
          <w:p w14:paraId="58C8D918" w14:textId="77777777" w:rsidR="00DC778B" w:rsidRPr="00DC778B" w:rsidRDefault="00DC778B" w:rsidP="00DC778B">
            <w:pPr>
              <w:jc w:val="center"/>
              <w:rPr>
                <w:bCs/>
                <w:color w:val="000000"/>
                <w:sz w:val="28"/>
                <w:szCs w:val="28"/>
              </w:rPr>
            </w:pPr>
            <w:r w:rsidRPr="00DC778B">
              <w:rPr>
                <w:bCs/>
                <w:color w:val="000000"/>
                <w:sz w:val="28"/>
                <w:szCs w:val="28"/>
              </w:rPr>
              <w:t>2,50</w:t>
            </w:r>
          </w:p>
        </w:tc>
        <w:tc>
          <w:tcPr>
            <w:tcW w:w="850" w:type="dxa"/>
            <w:vAlign w:val="center"/>
          </w:tcPr>
          <w:p w14:paraId="2C3D5100" w14:textId="77777777" w:rsidR="00DC778B" w:rsidRPr="00DC778B" w:rsidRDefault="00DC778B" w:rsidP="00DC778B">
            <w:pPr>
              <w:jc w:val="center"/>
              <w:rPr>
                <w:bCs/>
                <w:color w:val="000000"/>
                <w:sz w:val="28"/>
                <w:szCs w:val="28"/>
              </w:rPr>
            </w:pPr>
            <w:r w:rsidRPr="00DC778B">
              <w:rPr>
                <w:bCs/>
                <w:color w:val="000000"/>
                <w:sz w:val="28"/>
                <w:szCs w:val="28"/>
              </w:rPr>
              <w:t>2,50</w:t>
            </w:r>
          </w:p>
        </w:tc>
        <w:tc>
          <w:tcPr>
            <w:tcW w:w="993" w:type="dxa"/>
            <w:vAlign w:val="center"/>
          </w:tcPr>
          <w:p w14:paraId="47593A53" w14:textId="77777777" w:rsidR="00DC778B" w:rsidRPr="00DC778B" w:rsidRDefault="00DC778B" w:rsidP="00DC778B">
            <w:pPr>
              <w:jc w:val="center"/>
              <w:rPr>
                <w:bCs/>
                <w:color w:val="000000"/>
                <w:sz w:val="28"/>
                <w:szCs w:val="28"/>
              </w:rPr>
            </w:pPr>
            <w:r w:rsidRPr="00DC778B">
              <w:rPr>
                <w:bCs/>
                <w:color w:val="000000"/>
                <w:sz w:val="28"/>
                <w:szCs w:val="28"/>
              </w:rPr>
              <w:t>2,50</w:t>
            </w:r>
          </w:p>
        </w:tc>
      </w:tr>
      <w:tr w:rsidR="00DC778B" w:rsidRPr="00DC778B" w14:paraId="3F6C782E" w14:textId="77777777" w:rsidTr="00925C0C">
        <w:trPr>
          <w:trHeight w:val="1094"/>
          <w:jc w:val="center"/>
        </w:trPr>
        <w:tc>
          <w:tcPr>
            <w:tcW w:w="879" w:type="dxa"/>
            <w:vAlign w:val="center"/>
          </w:tcPr>
          <w:p w14:paraId="61B3D2F1" w14:textId="77777777" w:rsidR="00DC778B" w:rsidRPr="00DC778B" w:rsidRDefault="00DC778B" w:rsidP="00DC778B">
            <w:pPr>
              <w:jc w:val="center"/>
              <w:rPr>
                <w:bCs/>
                <w:color w:val="000000"/>
                <w:sz w:val="28"/>
                <w:szCs w:val="28"/>
              </w:rPr>
            </w:pPr>
            <w:r w:rsidRPr="00DC778B">
              <w:rPr>
                <w:bCs/>
                <w:color w:val="000000"/>
                <w:sz w:val="28"/>
                <w:szCs w:val="28"/>
              </w:rPr>
              <w:t>2.2.2.</w:t>
            </w:r>
          </w:p>
        </w:tc>
        <w:tc>
          <w:tcPr>
            <w:tcW w:w="3318" w:type="dxa"/>
          </w:tcPr>
          <w:p w14:paraId="4AB043F0"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672B269A"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993" w:type="dxa"/>
            <w:vAlign w:val="center"/>
          </w:tcPr>
          <w:p w14:paraId="7D74C8AB"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04434974" w14:textId="77777777" w:rsidR="00DC778B" w:rsidRPr="00DC778B" w:rsidRDefault="00DC778B" w:rsidP="00DC778B">
            <w:pPr>
              <w:jc w:val="center"/>
            </w:pPr>
            <w:r w:rsidRPr="00DC778B">
              <w:rPr>
                <w:bCs/>
                <w:color w:val="000000"/>
                <w:sz w:val="28"/>
                <w:szCs w:val="28"/>
              </w:rPr>
              <w:t>-</w:t>
            </w:r>
          </w:p>
        </w:tc>
        <w:tc>
          <w:tcPr>
            <w:tcW w:w="992" w:type="dxa"/>
            <w:vAlign w:val="center"/>
          </w:tcPr>
          <w:p w14:paraId="24658809" w14:textId="77777777" w:rsidR="00DC778B" w:rsidRPr="00DC778B" w:rsidRDefault="00DC778B" w:rsidP="00DC778B">
            <w:pPr>
              <w:jc w:val="center"/>
            </w:pPr>
            <w:r w:rsidRPr="00DC778B">
              <w:rPr>
                <w:bCs/>
                <w:color w:val="000000"/>
                <w:sz w:val="28"/>
                <w:szCs w:val="28"/>
              </w:rPr>
              <w:t>-</w:t>
            </w:r>
          </w:p>
        </w:tc>
        <w:tc>
          <w:tcPr>
            <w:tcW w:w="901" w:type="dxa"/>
            <w:vAlign w:val="center"/>
          </w:tcPr>
          <w:p w14:paraId="66209124" w14:textId="77777777" w:rsidR="00DC778B" w:rsidRPr="00DC778B" w:rsidRDefault="00DC778B" w:rsidP="00DC778B">
            <w:pPr>
              <w:jc w:val="center"/>
            </w:pPr>
            <w:r w:rsidRPr="00DC778B">
              <w:rPr>
                <w:bCs/>
                <w:color w:val="000000"/>
                <w:sz w:val="28"/>
                <w:szCs w:val="28"/>
              </w:rPr>
              <w:t>-</w:t>
            </w:r>
          </w:p>
        </w:tc>
        <w:tc>
          <w:tcPr>
            <w:tcW w:w="850" w:type="dxa"/>
            <w:vAlign w:val="center"/>
          </w:tcPr>
          <w:p w14:paraId="0A6D040C" w14:textId="77777777" w:rsidR="00DC778B" w:rsidRPr="00DC778B" w:rsidRDefault="00DC778B" w:rsidP="00DC778B">
            <w:pPr>
              <w:jc w:val="center"/>
            </w:pPr>
            <w:r w:rsidRPr="00DC778B">
              <w:rPr>
                <w:bCs/>
                <w:color w:val="000000"/>
                <w:sz w:val="28"/>
                <w:szCs w:val="28"/>
              </w:rPr>
              <w:t>-</w:t>
            </w:r>
          </w:p>
        </w:tc>
        <w:tc>
          <w:tcPr>
            <w:tcW w:w="993" w:type="dxa"/>
            <w:vAlign w:val="center"/>
          </w:tcPr>
          <w:p w14:paraId="1340FE67" w14:textId="77777777" w:rsidR="00DC778B" w:rsidRPr="00DC778B" w:rsidRDefault="00DC778B" w:rsidP="00DC778B">
            <w:pPr>
              <w:jc w:val="center"/>
            </w:pPr>
            <w:r w:rsidRPr="00DC778B">
              <w:rPr>
                <w:bCs/>
                <w:color w:val="000000"/>
                <w:sz w:val="28"/>
                <w:szCs w:val="28"/>
              </w:rPr>
              <w:t>-</w:t>
            </w:r>
          </w:p>
        </w:tc>
      </w:tr>
      <w:tr w:rsidR="00DC778B" w:rsidRPr="00DC778B" w14:paraId="475B5B5F" w14:textId="77777777" w:rsidTr="00925C0C">
        <w:trPr>
          <w:trHeight w:val="498"/>
          <w:jc w:val="center"/>
        </w:trPr>
        <w:tc>
          <w:tcPr>
            <w:tcW w:w="10627" w:type="dxa"/>
            <w:gridSpan w:val="8"/>
            <w:vAlign w:val="center"/>
          </w:tcPr>
          <w:p w14:paraId="3F4B507B" w14:textId="77777777" w:rsidR="00DC778B" w:rsidRPr="00DC778B" w:rsidRDefault="00DC778B" w:rsidP="00DC778B">
            <w:pPr>
              <w:numPr>
                <w:ilvl w:val="0"/>
                <w:numId w:val="6"/>
              </w:numPr>
              <w:contextualSpacing/>
              <w:jc w:val="center"/>
              <w:rPr>
                <w:bCs/>
                <w:color w:val="000000"/>
                <w:sz w:val="28"/>
                <w:szCs w:val="28"/>
              </w:rPr>
            </w:pPr>
            <w:r w:rsidRPr="00DC778B">
              <w:rPr>
                <w:bCs/>
                <w:color w:val="000000"/>
                <w:sz w:val="28"/>
                <w:szCs w:val="28"/>
              </w:rPr>
              <w:t>Показатели качества очистки сточных вод</w:t>
            </w:r>
          </w:p>
        </w:tc>
      </w:tr>
      <w:tr w:rsidR="00DC778B" w:rsidRPr="00DC778B" w14:paraId="5B9B749A" w14:textId="77777777" w:rsidTr="00925C0C">
        <w:trPr>
          <w:trHeight w:val="2166"/>
          <w:jc w:val="center"/>
        </w:trPr>
        <w:tc>
          <w:tcPr>
            <w:tcW w:w="879" w:type="dxa"/>
            <w:vAlign w:val="center"/>
          </w:tcPr>
          <w:p w14:paraId="16CD1971" w14:textId="77777777" w:rsidR="00DC778B" w:rsidRPr="00DC778B" w:rsidRDefault="00DC778B" w:rsidP="00DC778B">
            <w:pPr>
              <w:jc w:val="center"/>
              <w:rPr>
                <w:bCs/>
                <w:color w:val="000000"/>
                <w:sz w:val="28"/>
                <w:szCs w:val="28"/>
              </w:rPr>
            </w:pPr>
            <w:r w:rsidRPr="00DC778B">
              <w:rPr>
                <w:bCs/>
                <w:color w:val="000000"/>
                <w:sz w:val="28"/>
                <w:szCs w:val="28"/>
              </w:rPr>
              <w:t>3.1.</w:t>
            </w:r>
          </w:p>
        </w:tc>
        <w:tc>
          <w:tcPr>
            <w:tcW w:w="3318" w:type="dxa"/>
            <w:vAlign w:val="center"/>
          </w:tcPr>
          <w:p w14:paraId="5555B3EE" w14:textId="77777777" w:rsidR="00DC778B" w:rsidRPr="00DC778B" w:rsidRDefault="00DC778B" w:rsidP="00DC778B">
            <w:pPr>
              <w:rPr>
                <w:color w:val="000000"/>
                <w:sz w:val="22"/>
                <w:szCs w:val="22"/>
              </w:rPr>
            </w:pPr>
            <w:r w:rsidRPr="00DC778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53E48DEC" w14:textId="77777777" w:rsidR="00DC778B" w:rsidRPr="00DC778B" w:rsidRDefault="00DC778B" w:rsidP="00DC778B">
            <w:pPr>
              <w:jc w:val="center"/>
              <w:rPr>
                <w:bCs/>
                <w:color w:val="000000"/>
                <w:sz w:val="28"/>
                <w:szCs w:val="28"/>
              </w:rPr>
            </w:pPr>
          </w:p>
        </w:tc>
        <w:tc>
          <w:tcPr>
            <w:tcW w:w="1701" w:type="dxa"/>
            <w:vAlign w:val="center"/>
          </w:tcPr>
          <w:p w14:paraId="0225761F" w14:textId="77777777" w:rsidR="00DC778B" w:rsidRPr="00DC778B" w:rsidRDefault="00DC778B" w:rsidP="00DC778B">
            <w:pPr>
              <w:jc w:val="center"/>
              <w:rPr>
                <w:bCs/>
                <w:color w:val="000000"/>
                <w:sz w:val="28"/>
                <w:szCs w:val="28"/>
              </w:rPr>
            </w:pPr>
          </w:p>
        </w:tc>
        <w:tc>
          <w:tcPr>
            <w:tcW w:w="992" w:type="dxa"/>
            <w:vAlign w:val="center"/>
          </w:tcPr>
          <w:p w14:paraId="72313F80" w14:textId="77777777" w:rsidR="00DC778B" w:rsidRPr="00DC778B" w:rsidRDefault="00DC778B" w:rsidP="00DC778B">
            <w:pPr>
              <w:jc w:val="center"/>
              <w:rPr>
                <w:bCs/>
                <w:color w:val="000000"/>
                <w:sz w:val="28"/>
                <w:szCs w:val="28"/>
              </w:rPr>
            </w:pPr>
          </w:p>
        </w:tc>
        <w:tc>
          <w:tcPr>
            <w:tcW w:w="901" w:type="dxa"/>
            <w:vAlign w:val="center"/>
          </w:tcPr>
          <w:p w14:paraId="665E1334" w14:textId="77777777" w:rsidR="00DC778B" w:rsidRPr="00DC778B" w:rsidRDefault="00DC778B" w:rsidP="00DC778B">
            <w:pPr>
              <w:jc w:val="center"/>
              <w:rPr>
                <w:bCs/>
                <w:color w:val="000000"/>
                <w:sz w:val="28"/>
                <w:szCs w:val="28"/>
              </w:rPr>
            </w:pPr>
          </w:p>
        </w:tc>
        <w:tc>
          <w:tcPr>
            <w:tcW w:w="850" w:type="dxa"/>
            <w:vAlign w:val="center"/>
          </w:tcPr>
          <w:p w14:paraId="42138C7B" w14:textId="77777777" w:rsidR="00DC778B" w:rsidRPr="00DC778B" w:rsidRDefault="00DC778B" w:rsidP="00DC778B">
            <w:pPr>
              <w:jc w:val="center"/>
              <w:rPr>
                <w:bCs/>
                <w:color w:val="000000"/>
                <w:sz w:val="28"/>
                <w:szCs w:val="28"/>
              </w:rPr>
            </w:pPr>
          </w:p>
        </w:tc>
        <w:tc>
          <w:tcPr>
            <w:tcW w:w="993" w:type="dxa"/>
            <w:vAlign w:val="center"/>
          </w:tcPr>
          <w:p w14:paraId="03011551" w14:textId="77777777" w:rsidR="00DC778B" w:rsidRPr="00DC778B" w:rsidRDefault="00DC778B" w:rsidP="00DC778B">
            <w:pPr>
              <w:jc w:val="center"/>
              <w:rPr>
                <w:bCs/>
                <w:color w:val="000000"/>
                <w:sz w:val="28"/>
                <w:szCs w:val="28"/>
              </w:rPr>
            </w:pPr>
          </w:p>
        </w:tc>
      </w:tr>
      <w:tr w:rsidR="00DC778B" w:rsidRPr="00DC778B" w14:paraId="17247F0F" w14:textId="77777777" w:rsidTr="00925C0C">
        <w:trPr>
          <w:trHeight w:val="277"/>
          <w:jc w:val="center"/>
        </w:trPr>
        <w:tc>
          <w:tcPr>
            <w:tcW w:w="879" w:type="dxa"/>
            <w:vAlign w:val="center"/>
          </w:tcPr>
          <w:p w14:paraId="75D53048" w14:textId="77777777" w:rsidR="00DC778B" w:rsidRPr="00DC778B" w:rsidRDefault="00DC778B" w:rsidP="00DC778B">
            <w:pPr>
              <w:jc w:val="center"/>
              <w:rPr>
                <w:bCs/>
                <w:color w:val="000000"/>
                <w:sz w:val="28"/>
                <w:szCs w:val="28"/>
              </w:rPr>
            </w:pPr>
            <w:r w:rsidRPr="00DC778B">
              <w:rPr>
                <w:bCs/>
                <w:color w:val="000000"/>
                <w:sz w:val="28"/>
                <w:szCs w:val="28"/>
              </w:rPr>
              <w:t>3.1.1.</w:t>
            </w:r>
          </w:p>
        </w:tc>
        <w:tc>
          <w:tcPr>
            <w:tcW w:w="3318" w:type="dxa"/>
          </w:tcPr>
          <w:p w14:paraId="0EAA2010"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993" w:type="dxa"/>
            <w:vAlign w:val="center"/>
          </w:tcPr>
          <w:p w14:paraId="2F9CBA7D" w14:textId="77777777" w:rsidR="00DC778B" w:rsidRPr="00DC778B" w:rsidRDefault="00DC778B" w:rsidP="00DC778B">
            <w:pPr>
              <w:jc w:val="center"/>
              <w:rPr>
                <w:bCs/>
                <w:color w:val="000000"/>
                <w:sz w:val="28"/>
                <w:szCs w:val="28"/>
              </w:rPr>
            </w:pPr>
            <w:r w:rsidRPr="00DC778B">
              <w:rPr>
                <w:bCs/>
                <w:color w:val="000000"/>
                <w:sz w:val="28"/>
                <w:szCs w:val="28"/>
              </w:rPr>
              <w:t>9,50</w:t>
            </w:r>
          </w:p>
        </w:tc>
        <w:tc>
          <w:tcPr>
            <w:tcW w:w="1701" w:type="dxa"/>
            <w:vAlign w:val="center"/>
          </w:tcPr>
          <w:p w14:paraId="2AAB1B7D" w14:textId="77777777" w:rsidR="00DC778B" w:rsidRPr="00DC778B" w:rsidRDefault="00DC778B" w:rsidP="00DC778B">
            <w:pPr>
              <w:jc w:val="center"/>
              <w:rPr>
                <w:bCs/>
                <w:color w:val="000000"/>
                <w:sz w:val="28"/>
                <w:szCs w:val="28"/>
              </w:rPr>
            </w:pPr>
            <w:r w:rsidRPr="00DC778B">
              <w:rPr>
                <w:bCs/>
                <w:color w:val="000000"/>
                <w:sz w:val="28"/>
                <w:szCs w:val="28"/>
              </w:rPr>
              <w:t>10,00</w:t>
            </w:r>
          </w:p>
        </w:tc>
        <w:tc>
          <w:tcPr>
            <w:tcW w:w="992" w:type="dxa"/>
            <w:vAlign w:val="center"/>
          </w:tcPr>
          <w:p w14:paraId="014A483B" w14:textId="77777777" w:rsidR="00DC778B" w:rsidRPr="00DC778B" w:rsidRDefault="00DC778B" w:rsidP="00DC778B">
            <w:pPr>
              <w:jc w:val="center"/>
              <w:rPr>
                <w:bCs/>
                <w:color w:val="000000"/>
                <w:sz w:val="28"/>
                <w:szCs w:val="28"/>
              </w:rPr>
            </w:pPr>
            <w:r w:rsidRPr="00DC778B">
              <w:rPr>
                <w:bCs/>
                <w:color w:val="000000"/>
                <w:sz w:val="28"/>
                <w:szCs w:val="28"/>
              </w:rPr>
              <w:t>9,00</w:t>
            </w:r>
          </w:p>
        </w:tc>
        <w:tc>
          <w:tcPr>
            <w:tcW w:w="901" w:type="dxa"/>
            <w:vAlign w:val="center"/>
          </w:tcPr>
          <w:p w14:paraId="19C1AD4B" w14:textId="77777777" w:rsidR="00DC778B" w:rsidRPr="00DC778B" w:rsidRDefault="00DC778B" w:rsidP="00DC778B">
            <w:pPr>
              <w:jc w:val="center"/>
              <w:rPr>
                <w:bCs/>
                <w:color w:val="000000"/>
                <w:sz w:val="28"/>
                <w:szCs w:val="28"/>
              </w:rPr>
            </w:pPr>
            <w:r w:rsidRPr="00DC778B">
              <w:rPr>
                <w:bCs/>
                <w:color w:val="000000"/>
                <w:sz w:val="28"/>
                <w:szCs w:val="28"/>
              </w:rPr>
              <w:t>9,00</w:t>
            </w:r>
          </w:p>
        </w:tc>
        <w:tc>
          <w:tcPr>
            <w:tcW w:w="850" w:type="dxa"/>
            <w:vAlign w:val="center"/>
          </w:tcPr>
          <w:p w14:paraId="3621D005" w14:textId="77777777" w:rsidR="00DC778B" w:rsidRPr="00DC778B" w:rsidRDefault="00DC778B" w:rsidP="00DC778B">
            <w:pPr>
              <w:jc w:val="center"/>
              <w:rPr>
                <w:bCs/>
                <w:color w:val="000000"/>
                <w:sz w:val="28"/>
                <w:szCs w:val="28"/>
              </w:rPr>
            </w:pPr>
            <w:r w:rsidRPr="00DC778B">
              <w:rPr>
                <w:bCs/>
                <w:color w:val="000000"/>
                <w:sz w:val="28"/>
                <w:szCs w:val="28"/>
              </w:rPr>
              <w:t>9,00</w:t>
            </w:r>
          </w:p>
        </w:tc>
        <w:tc>
          <w:tcPr>
            <w:tcW w:w="993" w:type="dxa"/>
            <w:vAlign w:val="center"/>
          </w:tcPr>
          <w:p w14:paraId="4A361084" w14:textId="77777777" w:rsidR="00DC778B" w:rsidRPr="00DC778B" w:rsidRDefault="00DC778B" w:rsidP="00DC778B">
            <w:pPr>
              <w:jc w:val="center"/>
              <w:rPr>
                <w:bCs/>
                <w:color w:val="000000"/>
                <w:sz w:val="28"/>
                <w:szCs w:val="28"/>
              </w:rPr>
            </w:pPr>
            <w:r w:rsidRPr="00DC778B">
              <w:rPr>
                <w:bCs/>
                <w:color w:val="000000"/>
                <w:sz w:val="28"/>
                <w:szCs w:val="28"/>
              </w:rPr>
              <w:t>9,00</w:t>
            </w:r>
          </w:p>
        </w:tc>
      </w:tr>
      <w:tr w:rsidR="00DC778B" w:rsidRPr="00DC778B" w14:paraId="57626366" w14:textId="77777777" w:rsidTr="00925C0C">
        <w:trPr>
          <w:trHeight w:val="3216"/>
          <w:jc w:val="center"/>
        </w:trPr>
        <w:tc>
          <w:tcPr>
            <w:tcW w:w="879" w:type="dxa"/>
            <w:vAlign w:val="center"/>
          </w:tcPr>
          <w:p w14:paraId="6E2B1386" w14:textId="77777777" w:rsidR="00DC778B" w:rsidRPr="00DC778B" w:rsidRDefault="00DC778B" w:rsidP="00DC778B">
            <w:pPr>
              <w:jc w:val="center"/>
              <w:rPr>
                <w:bCs/>
                <w:color w:val="000000"/>
                <w:sz w:val="28"/>
                <w:szCs w:val="28"/>
              </w:rPr>
            </w:pPr>
            <w:r w:rsidRPr="00DC778B">
              <w:rPr>
                <w:bCs/>
                <w:color w:val="000000"/>
                <w:sz w:val="28"/>
                <w:szCs w:val="28"/>
              </w:rPr>
              <w:t>3.1.2.</w:t>
            </w:r>
          </w:p>
        </w:tc>
        <w:tc>
          <w:tcPr>
            <w:tcW w:w="3318" w:type="dxa"/>
          </w:tcPr>
          <w:p w14:paraId="0598FAE9"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58DE809A"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993" w:type="dxa"/>
            <w:vAlign w:val="center"/>
          </w:tcPr>
          <w:p w14:paraId="6AF88A7B"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5BE57828"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2" w:type="dxa"/>
            <w:vAlign w:val="center"/>
          </w:tcPr>
          <w:p w14:paraId="0D3F90E4"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01" w:type="dxa"/>
            <w:vAlign w:val="center"/>
          </w:tcPr>
          <w:p w14:paraId="5AA6460E" w14:textId="77777777" w:rsidR="00DC778B" w:rsidRPr="00DC778B" w:rsidRDefault="00DC778B" w:rsidP="00DC778B">
            <w:pPr>
              <w:jc w:val="center"/>
              <w:rPr>
                <w:bCs/>
                <w:color w:val="000000"/>
                <w:sz w:val="28"/>
                <w:szCs w:val="28"/>
              </w:rPr>
            </w:pPr>
            <w:r w:rsidRPr="00DC778B">
              <w:rPr>
                <w:bCs/>
                <w:color w:val="000000"/>
                <w:sz w:val="28"/>
                <w:szCs w:val="28"/>
              </w:rPr>
              <w:t>-</w:t>
            </w:r>
          </w:p>
        </w:tc>
        <w:tc>
          <w:tcPr>
            <w:tcW w:w="850" w:type="dxa"/>
            <w:vAlign w:val="center"/>
          </w:tcPr>
          <w:p w14:paraId="37DA6F03"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3" w:type="dxa"/>
            <w:vAlign w:val="center"/>
          </w:tcPr>
          <w:p w14:paraId="51E19D75"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21C31468" w14:textId="77777777" w:rsidTr="00925C0C">
        <w:trPr>
          <w:trHeight w:val="2398"/>
          <w:jc w:val="center"/>
        </w:trPr>
        <w:tc>
          <w:tcPr>
            <w:tcW w:w="879" w:type="dxa"/>
            <w:vAlign w:val="center"/>
          </w:tcPr>
          <w:p w14:paraId="748C2E59" w14:textId="77777777" w:rsidR="00DC778B" w:rsidRPr="00DC778B" w:rsidRDefault="00DC778B" w:rsidP="00DC778B">
            <w:pPr>
              <w:jc w:val="center"/>
              <w:rPr>
                <w:bCs/>
                <w:color w:val="000000"/>
                <w:sz w:val="28"/>
                <w:szCs w:val="28"/>
              </w:rPr>
            </w:pPr>
            <w:r w:rsidRPr="00DC778B">
              <w:rPr>
                <w:bCs/>
                <w:color w:val="000000"/>
                <w:sz w:val="28"/>
                <w:szCs w:val="28"/>
              </w:rPr>
              <w:t>3.2.</w:t>
            </w:r>
          </w:p>
        </w:tc>
        <w:tc>
          <w:tcPr>
            <w:tcW w:w="3318" w:type="dxa"/>
            <w:vAlign w:val="center"/>
          </w:tcPr>
          <w:p w14:paraId="40DAF48F" w14:textId="77777777" w:rsidR="00DC778B" w:rsidRPr="00DC778B" w:rsidRDefault="00DC778B" w:rsidP="00DC778B">
            <w:pPr>
              <w:rPr>
                <w:bCs/>
                <w:color w:val="000000"/>
                <w:sz w:val="28"/>
                <w:szCs w:val="28"/>
              </w:rPr>
            </w:pPr>
            <w:r w:rsidRPr="00DC778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2AE4DEE7" w14:textId="77777777" w:rsidR="00DC778B" w:rsidRPr="00DC778B" w:rsidRDefault="00DC778B" w:rsidP="00DC778B">
            <w:pPr>
              <w:jc w:val="center"/>
              <w:rPr>
                <w:bCs/>
                <w:color w:val="000000"/>
                <w:sz w:val="28"/>
                <w:szCs w:val="28"/>
              </w:rPr>
            </w:pPr>
          </w:p>
        </w:tc>
        <w:tc>
          <w:tcPr>
            <w:tcW w:w="1701" w:type="dxa"/>
            <w:vAlign w:val="center"/>
          </w:tcPr>
          <w:p w14:paraId="29480C4D" w14:textId="77777777" w:rsidR="00DC778B" w:rsidRPr="00DC778B" w:rsidRDefault="00DC778B" w:rsidP="00DC778B">
            <w:pPr>
              <w:jc w:val="center"/>
              <w:rPr>
                <w:bCs/>
                <w:color w:val="000000"/>
                <w:sz w:val="28"/>
                <w:szCs w:val="28"/>
              </w:rPr>
            </w:pPr>
          </w:p>
        </w:tc>
        <w:tc>
          <w:tcPr>
            <w:tcW w:w="992" w:type="dxa"/>
            <w:vAlign w:val="center"/>
          </w:tcPr>
          <w:p w14:paraId="4C0CAB48" w14:textId="77777777" w:rsidR="00DC778B" w:rsidRPr="00DC778B" w:rsidRDefault="00DC778B" w:rsidP="00DC778B">
            <w:pPr>
              <w:jc w:val="center"/>
              <w:rPr>
                <w:bCs/>
                <w:color w:val="000000"/>
                <w:sz w:val="28"/>
                <w:szCs w:val="28"/>
              </w:rPr>
            </w:pPr>
          </w:p>
        </w:tc>
        <w:tc>
          <w:tcPr>
            <w:tcW w:w="901" w:type="dxa"/>
            <w:vAlign w:val="center"/>
          </w:tcPr>
          <w:p w14:paraId="1D13C3AC" w14:textId="77777777" w:rsidR="00DC778B" w:rsidRPr="00DC778B" w:rsidRDefault="00DC778B" w:rsidP="00DC778B">
            <w:pPr>
              <w:jc w:val="center"/>
              <w:rPr>
                <w:bCs/>
                <w:color w:val="000000"/>
                <w:sz w:val="28"/>
                <w:szCs w:val="28"/>
              </w:rPr>
            </w:pPr>
          </w:p>
        </w:tc>
        <w:tc>
          <w:tcPr>
            <w:tcW w:w="850" w:type="dxa"/>
            <w:vAlign w:val="center"/>
          </w:tcPr>
          <w:p w14:paraId="1A466126" w14:textId="77777777" w:rsidR="00DC778B" w:rsidRPr="00DC778B" w:rsidRDefault="00DC778B" w:rsidP="00DC778B">
            <w:pPr>
              <w:jc w:val="center"/>
              <w:rPr>
                <w:bCs/>
                <w:color w:val="000000"/>
                <w:sz w:val="28"/>
                <w:szCs w:val="28"/>
              </w:rPr>
            </w:pPr>
          </w:p>
        </w:tc>
        <w:tc>
          <w:tcPr>
            <w:tcW w:w="993" w:type="dxa"/>
            <w:vAlign w:val="center"/>
          </w:tcPr>
          <w:p w14:paraId="1909A31B" w14:textId="77777777" w:rsidR="00DC778B" w:rsidRPr="00DC778B" w:rsidRDefault="00DC778B" w:rsidP="00DC778B">
            <w:pPr>
              <w:jc w:val="center"/>
              <w:rPr>
                <w:bCs/>
                <w:color w:val="000000"/>
                <w:sz w:val="28"/>
                <w:szCs w:val="28"/>
              </w:rPr>
            </w:pPr>
          </w:p>
        </w:tc>
      </w:tr>
      <w:tr w:rsidR="00DC778B" w:rsidRPr="00DC778B" w14:paraId="36DC6F7A" w14:textId="77777777" w:rsidTr="00925C0C">
        <w:trPr>
          <w:trHeight w:val="863"/>
          <w:jc w:val="center"/>
        </w:trPr>
        <w:tc>
          <w:tcPr>
            <w:tcW w:w="879" w:type="dxa"/>
            <w:vAlign w:val="center"/>
          </w:tcPr>
          <w:p w14:paraId="53F2AC34" w14:textId="77777777" w:rsidR="00DC778B" w:rsidRPr="00DC778B" w:rsidRDefault="00DC778B" w:rsidP="00DC778B">
            <w:pPr>
              <w:jc w:val="center"/>
              <w:rPr>
                <w:bCs/>
                <w:color w:val="000000"/>
                <w:sz w:val="28"/>
                <w:szCs w:val="28"/>
              </w:rPr>
            </w:pPr>
            <w:r w:rsidRPr="00DC778B">
              <w:rPr>
                <w:bCs/>
                <w:color w:val="000000"/>
                <w:sz w:val="28"/>
                <w:szCs w:val="28"/>
              </w:rPr>
              <w:t>3.2.1.</w:t>
            </w:r>
          </w:p>
        </w:tc>
        <w:tc>
          <w:tcPr>
            <w:tcW w:w="3318" w:type="dxa"/>
            <w:vAlign w:val="center"/>
          </w:tcPr>
          <w:p w14:paraId="1FC5193D"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993" w:type="dxa"/>
            <w:vAlign w:val="center"/>
          </w:tcPr>
          <w:p w14:paraId="67660489"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1701" w:type="dxa"/>
            <w:vAlign w:val="center"/>
          </w:tcPr>
          <w:p w14:paraId="4FC8F1A2"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992" w:type="dxa"/>
            <w:vAlign w:val="center"/>
          </w:tcPr>
          <w:p w14:paraId="6AEAA2F9"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901" w:type="dxa"/>
            <w:vAlign w:val="center"/>
          </w:tcPr>
          <w:p w14:paraId="467B2377"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850" w:type="dxa"/>
            <w:vAlign w:val="center"/>
          </w:tcPr>
          <w:p w14:paraId="7D0C738E"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993" w:type="dxa"/>
            <w:vAlign w:val="center"/>
          </w:tcPr>
          <w:p w14:paraId="61B9FAEE" w14:textId="77777777" w:rsidR="00DC778B" w:rsidRPr="00DC778B" w:rsidRDefault="00DC778B" w:rsidP="00DC778B">
            <w:pPr>
              <w:jc w:val="center"/>
              <w:rPr>
                <w:bCs/>
                <w:color w:val="000000"/>
                <w:sz w:val="28"/>
                <w:szCs w:val="28"/>
              </w:rPr>
            </w:pPr>
            <w:r w:rsidRPr="00DC778B">
              <w:rPr>
                <w:bCs/>
                <w:color w:val="000000"/>
                <w:sz w:val="28"/>
                <w:szCs w:val="28"/>
              </w:rPr>
              <w:t>0,00</w:t>
            </w:r>
          </w:p>
        </w:tc>
      </w:tr>
      <w:tr w:rsidR="00DC778B" w:rsidRPr="00DC778B" w14:paraId="7616306A" w14:textId="77777777" w:rsidTr="00925C0C">
        <w:trPr>
          <w:trHeight w:val="580"/>
          <w:jc w:val="center"/>
        </w:trPr>
        <w:tc>
          <w:tcPr>
            <w:tcW w:w="879" w:type="dxa"/>
            <w:vAlign w:val="center"/>
          </w:tcPr>
          <w:p w14:paraId="41AD6E31" w14:textId="77777777" w:rsidR="00DC778B" w:rsidRPr="00DC778B" w:rsidRDefault="00DC778B" w:rsidP="00DC778B">
            <w:pPr>
              <w:jc w:val="center"/>
              <w:rPr>
                <w:bCs/>
                <w:color w:val="000000"/>
                <w:sz w:val="28"/>
                <w:szCs w:val="28"/>
              </w:rPr>
            </w:pPr>
            <w:r w:rsidRPr="00DC778B">
              <w:rPr>
                <w:bCs/>
                <w:color w:val="000000"/>
                <w:sz w:val="28"/>
                <w:szCs w:val="28"/>
              </w:rPr>
              <w:lastRenderedPageBreak/>
              <w:t>1</w:t>
            </w:r>
          </w:p>
        </w:tc>
        <w:tc>
          <w:tcPr>
            <w:tcW w:w="3318" w:type="dxa"/>
            <w:vAlign w:val="center"/>
          </w:tcPr>
          <w:p w14:paraId="35692398" w14:textId="77777777" w:rsidR="00DC778B" w:rsidRPr="00DC778B" w:rsidRDefault="00DC778B" w:rsidP="00DC778B">
            <w:pPr>
              <w:jc w:val="center"/>
              <w:rPr>
                <w:bCs/>
                <w:color w:val="000000"/>
                <w:sz w:val="28"/>
                <w:szCs w:val="28"/>
              </w:rPr>
            </w:pPr>
            <w:r w:rsidRPr="00DC778B">
              <w:rPr>
                <w:bCs/>
                <w:color w:val="000000"/>
                <w:sz w:val="28"/>
                <w:szCs w:val="28"/>
              </w:rPr>
              <w:t>2</w:t>
            </w:r>
          </w:p>
        </w:tc>
        <w:tc>
          <w:tcPr>
            <w:tcW w:w="993" w:type="dxa"/>
            <w:vAlign w:val="center"/>
          </w:tcPr>
          <w:p w14:paraId="1D87573C"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1701" w:type="dxa"/>
            <w:vAlign w:val="center"/>
          </w:tcPr>
          <w:p w14:paraId="6C2A6A8B"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992" w:type="dxa"/>
            <w:vAlign w:val="center"/>
          </w:tcPr>
          <w:p w14:paraId="324636DB" w14:textId="77777777" w:rsidR="00DC778B" w:rsidRPr="00DC778B" w:rsidRDefault="00DC778B" w:rsidP="00DC778B">
            <w:pPr>
              <w:jc w:val="center"/>
              <w:rPr>
                <w:bCs/>
                <w:color w:val="000000"/>
                <w:sz w:val="28"/>
                <w:szCs w:val="28"/>
              </w:rPr>
            </w:pPr>
            <w:r w:rsidRPr="00DC778B">
              <w:rPr>
                <w:bCs/>
                <w:color w:val="000000"/>
                <w:sz w:val="28"/>
                <w:szCs w:val="28"/>
              </w:rPr>
              <w:t>5</w:t>
            </w:r>
          </w:p>
        </w:tc>
        <w:tc>
          <w:tcPr>
            <w:tcW w:w="901" w:type="dxa"/>
            <w:vAlign w:val="center"/>
          </w:tcPr>
          <w:p w14:paraId="4AB339D0" w14:textId="77777777" w:rsidR="00DC778B" w:rsidRPr="00DC778B" w:rsidRDefault="00DC778B" w:rsidP="00DC778B">
            <w:pPr>
              <w:jc w:val="center"/>
              <w:rPr>
                <w:bCs/>
                <w:color w:val="000000"/>
                <w:sz w:val="28"/>
                <w:szCs w:val="28"/>
              </w:rPr>
            </w:pPr>
            <w:r w:rsidRPr="00DC778B">
              <w:rPr>
                <w:bCs/>
                <w:color w:val="000000"/>
                <w:sz w:val="28"/>
                <w:szCs w:val="28"/>
              </w:rPr>
              <w:t>6</w:t>
            </w:r>
          </w:p>
        </w:tc>
        <w:tc>
          <w:tcPr>
            <w:tcW w:w="850" w:type="dxa"/>
            <w:vAlign w:val="center"/>
          </w:tcPr>
          <w:p w14:paraId="58BDBAA0" w14:textId="77777777" w:rsidR="00DC778B" w:rsidRPr="00DC778B" w:rsidRDefault="00DC778B" w:rsidP="00DC778B">
            <w:pPr>
              <w:jc w:val="center"/>
              <w:rPr>
                <w:bCs/>
                <w:color w:val="000000"/>
                <w:sz w:val="28"/>
                <w:szCs w:val="28"/>
              </w:rPr>
            </w:pPr>
            <w:r w:rsidRPr="00DC778B">
              <w:rPr>
                <w:bCs/>
                <w:color w:val="000000"/>
                <w:sz w:val="28"/>
                <w:szCs w:val="28"/>
              </w:rPr>
              <w:t>7</w:t>
            </w:r>
          </w:p>
        </w:tc>
        <w:tc>
          <w:tcPr>
            <w:tcW w:w="993" w:type="dxa"/>
            <w:vAlign w:val="center"/>
          </w:tcPr>
          <w:p w14:paraId="01AD72B5" w14:textId="77777777" w:rsidR="00DC778B" w:rsidRPr="00DC778B" w:rsidRDefault="00DC778B" w:rsidP="00DC778B">
            <w:pPr>
              <w:jc w:val="center"/>
              <w:rPr>
                <w:bCs/>
                <w:color w:val="000000"/>
                <w:sz w:val="28"/>
                <w:szCs w:val="28"/>
              </w:rPr>
            </w:pPr>
            <w:r w:rsidRPr="00DC778B">
              <w:rPr>
                <w:bCs/>
                <w:color w:val="000000"/>
                <w:sz w:val="28"/>
                <w:szCs w:val="28"/>
              </w:rPr>
              <w:t>8</w:t>
            </w:r>
          </w:p>
        </w:tc>
      </w:tr>
      <w:tr w:rsidR="00DC778B" w:rsidRPr="00DC778B" w14:paraId="780488EA" w14:textId="77777777" w:rsidTr="00925C0C">
        <w:trPr>
          <w:trHeight w:val="3272"/>
          <w:jc w:val="center"/>
        </w:trPr>
        <w:tc>
          <w:tcPr>
            <w:tcW w:w="879" w:type="dxa"/>
            <w:vAlign w:val="center"/>
          </w:tcPr>
          <w:p w14:paraId="4C4C4839" w14:textId="77777777" w:rsidR="00DC778B" w:rsidRPr="00DC778B" w:rsidRDefault="00DC778B" w:rsidP="00DC778B">
            <w:pPr>
              <w:jc w:val="center"/>
              <w:rPr>
                <w:bCs/>
                <w:color w:val="000000"/>
                <w:sz w:val="28"/>
                <w:szCs w:val="28"/>
              </w:rPr>
            </w:pPr>
            <w:r w:rsidRPr="00DC778B">
              <w:rPr>
                <w:bCs/>
                <w:color w:val="000000"/>
                <w:sz w:val="28"/>
                <w:szCs w:val="28"/>
              </w:rPr>
              <w:t>3.2.2.</w:t>
            </w:r>
          </w:p>
        </w:tc>
        <w:tc>
          <w:tcPr>
            <w:tcW w:w="3318" w:type="dxa"/>
          </w:tcPr>
          <w:p w14:paraId="257B8AE6"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F8C6B61"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993" w:type="dxa"/>
            <w:vAlign w:val="center"/>
          </w:tcPr>
          <w:p w14:paraId="19002934"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363975E0"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2" w:type="dxa"/>
            <w:vAlign w:val="center"/>
          </w:tcPr>
          <w:p w14:paraId="556BDEE0"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01" w:type="dxa"/>
            <w:vAlign w:val="center"/>
          </w:tcPr>
          <w:p w14:paraId="265222AD" w14:textId="77777777" w:rsidR="00DC778B" w:rsidRPr="00DC778B" w:rsidRDefault="00DC778B" w:rsidP="00DC778B">
            <w:pPr>
              <w:jc w:val="center"/>
              <w:rPr>
                <w:bCs/>
                <w:color w:val="000000"/>
                <w:sz w:val="28"/>
                <w:szCs w:val="28"/>
              </w:rPr>
            </w:pPr>
            <w:r w:rsidRPr="00DC778B">
              <w:rPr>
                <w:bCs/>
                <w:color w:val="000000"/>
                <w:sz w:val="28"/>
                <w:szCs w:val="28"/>
              </w:rPr>
              <w:t>-</w:t>
            </w:r>
          </w:p>
        </w:tc>
        <w:tc>
          <w:tcPr>
            <w:tcW w:w="850" w:type="dxa"/>
            <w:vAlign w:val="center"/>
          </w:tcPr>
          <w:p w14:paraId="3808FE85"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3" w:type="dxa"/>
            <w:vAlign w:val="center"/>
          </w:tcPr>
          <w:p w14:paraId="4C190C95"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23E3C41E" w14:textId="77777777" w:rsidTr="00925C0C">
        <w:trPr>
          <w:trHeight w:val="3653"/>
          <w:jc w:val="center"/>
        </w:trPr>
        <w:tc>
          <w:tcPr>
            <w:tcW w:w="879" w:type="dxa"/>
            <w:vAlign w:val="center"/>
          </w:tcPr>
          <w:p w14:paraId="61058293" w14:textId="77777777" w:rsidR="00DC778B" w:rsidRPr="00DC778B" w:rsidRDefault="00DC778B" w:rsidP="00DC778B">
            <w:pPr>
              <w:jc w:val="center"/>
              <w:rPr>
                <w:bCs/>
                <w:color w:val="000000"/>
                <w:sz w:val="28"/>
                <w:szCs w:val="28"/>
              </w:rPr>
            </w:pPr>
            <w:r w:rsidRPr="00DC778B">
              <w:rPr>
                <w:bCs/>
                <w:color w:val="000000"/>
                <w:sz w:val="28"/>
                <w:szCs w:val="28"/>
              </w:rPr>
              <w:t>3.3.</w:t>
            </w:r>
          </w:p>
        </w:tc>
        <w:tc>
          <w:tcPr>
            <w:tcW w:w="3318" w:type="dxa"/>
            <w:vAlign w:val="center"/>
          </w:tcPr>
          <w:p w14:paraId="2B6F2E20" w14:textId="77777777" w:rsidR="00DC778B" w:rsidRPr="00DC778B" w:rsidRDefault="00DC778B" w:rsidP="00DC778B">
            <w:pPr>
              <w:rPr>
                <w:color w:val="000000"/>
                <w:sz w:val="22"/>
                <w:szCs w:val="22"/>
              </w:rPr>
            </w:pPr>
            <w:r w:rsidRPr="00DC778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63494A9A" w14:textId="77777777" w:rsidR="00DC778B" w:rsidRPr="00DC778B" w:rsidRDefault="00DC778B" w:rsidP="00DC778B">
            <w:pPr>
              <w:jc w:val="center"/>
              <w:rPr>
                <w:bCs/>
                <w:color w:val="000000"/>
                <w:sz w:val="28"/>
                <w:szCs w:val="28"/>
              </w:rPr>
            </w:pPr>
          </w:p>
        </w:tc>
        <w:tc>
          <w:tcPr>
            <w:tcW w:w="1701" w:type="dxa"/>
            <w:vAlign w:val="center"/>
          </w:tcPr>
          <w:p w14:paraId="0DBFF301" w14:textId="77777777" w:rsidR="00DC778B" w:rsidRPr="00DC778B" w:rsidRDefault="00DC778B" w:rsidP="00DC778B">
            <w:pPr>
              <w:jc w:val="center"/>
              <w:rPr>
                <w:bCs/>
                <w:color w:val="000000"/>
                <w:sz w:val="28"/>
                <w:szCs w:val="28"/>
              </w:rPr>
            </w:pPr>
          </w:p>
        </w:tc>
        <w:tc>
          <w:tcPr>
            <w:tcW w:w="992" w:type="dxa"/>
            <w:vAlign w:val="center"/>
          </w:tcPr>
          <w:p w14:paraId="17DA26E9" w14:textId="77777777" w:rsidR="00DC778B" w:rsidRPr="00DC778B" w:rsidRDefault="00DC778B" w:rsidP="00DC778B">
            <w:pPr>
              <w:jc w:val="center"/>
              <w:rPr>
                <w:bCs/>
                <w:color w:val="000000"/>
                <w:sz w:val="28"/>
                <w:szCs w:val="28"/>
              </w:rPr>
            </w:pPr>
          </w:p>
        </w:tc>
        <w:tc>
          <w:tcPr>
            <w:tcW w:w="901" w:type="dxa"/>
            <w:vAlign w:val="center"/>
          </w:tcPr>
          <w:p w14:paraId="27137F4E" w14:textId="77777777" w:rsidR="00DC778B" w:rsidRPr="00DC778B" w:rsidRDefault="00DC778B" w:rsidP="00DC778B">
            <w:pPr>
              <w:jc w:val="center"/>
              <w:rPr>
                <w:bCs/>
                <w:color w:val="000000"/>
                <w:sz w:val="28"/>
                <w:szCs w:val="28"/>
              </w:rPr>
            </w:pPr>
          </w:p>
        </w:tc>
        <w:tc>
          <w:tcPr>
            <w:tcW w:w="850" w:type="dxa"/>
            <w:vAlign w:val="center"/>
          </w:tcPr>
          <w:p w14:paraId="320791D4" w14:textId="77777777" w:rsidR="00DC778B" w:rsidRPr="00DC778B" w:rsidRDefault="00DC778B" w:rsidP="00DC778B">
            <w:pPr>
              <w:jc w:val="center"/>
              <w:rPr>
                <w:bCs/>
                <w:color w:val="000000"/>
                <w:sz w:val="28"/>
                <w:szCs w:val="28"/>
              </w:rPr>
            </w:pPr>
          </w:p>
        </w:tc>
        <w:tc>
          <w:tcPr>
            <w:tcW w:w="993" w:type="dxa"/>
            <w:vAlign w:val="center"/>
          </w:tcPr>
          <w:p w14:paraId="67723839" w14:textId="77777777" w:rsidR="00DC778B" w:rsidRPr="00DC778B" w:rsidRDefault="00DC778B" w:rsidP="00DC778B">
            <w:pPr>
              <w:jc w:val="center"/>
              <w:rPr>
                <w:bCs/>
                <w:color w:val="000000"/>
                <w:sz w:val="28"/>
                <w:szCs w:val="28"/>
              </w:rPr>
            </w:pPr>
          </w:p>
        </w:tc>
      </w:tr>
      <w:tr w:rsidR="00DC778B" w:rsidRPr="00DC778B" w14:paraId="3729B183" w14:textId="77777777" w:rsidTr="00925C0C">
        <w:trPr>
          <w:trHeight w:val="543"/>
          <w:jc w:val="center"/>
        </w:trPr>
        <w:tc>
          <w:tcPr>
            <w:tcW w:w="879" w:type="dxa"/>
            <w:vAlign w:val="center"/>
          </w:tcPr>
          <w:p w14:paraId="73E76B77" w14:textId="77777777" w:rsidR="00DC778B" w:rsidRPr="00DC778B" w:rsidRDefault="00DC778B" w:rsidP="00DC778B">
            <w:pPr>
              <w:jc w:val="center"/>
              <w:rPr>
                <w:bCs/>
                <w:color w:val="000000"/>
                <w:sz w:val="28"/>
                <w:szCs w:val="28"/>
              </w:rPr>
            </w:pPr>
            <w:r w:rsidRPr="00DC778B">
              <w:rPr>
                <w:bCs/>
                <w:color w:val="000000"/>
                <w:sz w:val="28"/>
                <w:szCs w:val="28"/>
              </w:rPr>
              <w:t>3.3.1.</w:t>
            </w:r>
          </w:p>
        </w:tc>
        <w:tc>
          <w:tcPr>
            <w:tcW w:w="3318" w:type="dxa"/>
            <w:vAlign w:val="center"/>
          </w:tcPr>
          <w:p w14:paraId="1012B9C2"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993" w:type="dxa"/>
            <w:vAlign w:val="center"/>
          </w:tcPr>
          <w:p w14:paraId="396CEEF7"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1701" w:type="dxa"/>
            <w:vAlign w:val="center"/>
          </w:tcPr>
          <w:p w14:paraId="23184902"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992" w:type="dxa"/>
            <w:vAlign w:val="center"/>
          </w:tcPr>
          <w:p w14:paraId="75B58BF1"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901" w:type="dxa"/>
            <w:vAlign w:val="center"/>
          </w:tcPr>
          <w:p w14:paraId="50C6A1EC"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850" w:type="dxa"/>
            <w:vAlign w:val="center"/>
          </w:tcPr>
          <w:p w14:paraId="6F3EC0DC"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993" w:type="dxa"/>
            <w:vAlign w:val="center"/>
          </w:tcPr>
          <w:p w14:paraId="5579A7DD" w14:textId="77777777" w:rsidR="00DC778B" w:rsidRPr="00DC778B" w:rsidRDefault="00DC778B" w:rsidP="00DC778B">
            <w:pPr>
              <w:jc w:val="center"/>
              <w:rPr>
                <w:bCs/>
                <w:color w:val="000000"/>
                <w:sz w:val="28"/>
                <w:szCs w:val="28"/>
              </w:rPr>
            </w:pPr>
            <w:r w:rsidRPr="00DC778B">
              <w:rPr>
                <w:bCs/>
                <w:color w:val="000000"/>
                <w:sz w:val="28"/>
                <w:szCs w:val="28"/>
              </w:rPr>
              <w:t>0,00</w:t>
            </w:r>
          </w:p>
        </w:tc>
      </w:tr>
      <w:tr w:rsidR="00DC778B" w:rsidRPr="00DC778B" w14:paraId="24115425" w14:textId="77777777" w:rsidTr="00925C0C">
        <w:trPr>
          <w:trHeight w:val="3453"/>
          <w:jc w:val="center"/>
        </w:trPr>
        <w:tc>
          <w:tcPr>
            <w:tcW w:w="879" w:type="dxa"/>
            <w:vAlign w:val="center"/>
          </w:tcPr>
          <w:p w14:paraId="558BBB77" w14:textId="77777777" w:rsidR="00DC778B" w:rsidRPr="00DC778B" w:rsidRDefault="00DC778B" w:rsidP="00DC778B">
            <w:pPr>
              <w:jc w:val="center"/>
              <w:rPr>
                <w:bCs/>
                <w:color w:val="000000"/>
                <w:sz w:val="28"/>
                <w:szCs w:val="28"/>
              </w:rPr>
            </w:pPr>
            <w:r w:rsidRPr="00DC778B">
              <w:rPr>
                <w:bCs/>
                <w:color w:val="000000"/>
                <w:sz w:val="28"/>
                <w:szCs w:val="28"/>
              </w:rPr>
              <w:t>3.3.2.</w:t>
            </w:r>
          </w:p>
        </w:tc>
        <w:tc>
          <w:tcPr>
            <w:tcW w:w="3318" w:type="dxa"/>
          </w:tcPr>
          <w:p w14:paraId="6CA3AC01"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5E0A9228"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993" w:type="dxa"/>
            <w:vAlign w:val="center"/>
          </w:tcPr>
          <w:p w14:paraId="5695E2AB"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4F25A7AA"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2" w:type="dxa"/>
            <w:vAlign w:val="center"/>
          </w:tcPr>
          <w:p w14:paraId="729E1406"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01" w:type="dxa"/>
            <w:vAlign w:val="center"/>
          </w:tcPr>
          <w:p w14:paraId="35732045" w14:textId="77777777" w:rsidR="00DC778B" w:rsidRPr="00DC778B" w:rsidRDefault="00DC778B" w:rsidP="00DC778B">
            <w:pPr>
              <w:jc w:val="center"/>
              <w:rPr>
                <w:bCs/>
                <w:color w:val="000000"/>
                <w:sz w:val="28"/>
                <w:szCs w:val="28"/>
              </w:rPr>
            </w:pPr>
            <w:r w:rsidRPr="00DC778B">
              <w:rPr>
                <w:bCs/>
                <w:color w:val="000000"/>
                <w:sz w:val="28"/>
                <w:szCs w:val="28"/>
              </w:rPr>
              <w:t>-</w:t>
            </w:r>
          </w:p>
        </w:tc>
        <w:tc>
          <w:tcPr>
            <w:tcW w:w="850" w:type="dxa"/>
            <w:vAlign w:val="center"/>
          </w:tcPr>
          <w:p w14:paraId="1CA9B4BC"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3" w:type="dxa"/>
            <w:vAlign w:val="center"/>
          </w:tcPr>
          <w:p w14:paraId="35875695"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6EC8E15C" w14:textId="77777777" w:rsidTr="00925C0C">
        <w:trPr>
          <w:trHeight w:val="982"/>
          <w:jc w:val="center"/>
        </w:trPr>
        <w:tc>
          <w:tcPr>
            <w:tcW w:w="10627" w:type="dxa"/>
            <w:gridSpan w:val="8"/>
            <w:vAlign w:val="center"/>
          </w:tcPr>
          <w:p w14:paraId="47D5C3E4" w14:textId="77777777" w:rsidR="00DC778B" w:rsidRPr="00DC778B" w:rsidRDefault="00DC778B" w:rsidP="00DC778B">
            <w:pPr>
              <w:numPr>
                <w:ilvl w:val="0"/>
                <w:numId w:val="6"/>
              </w:numPr>
              <w:contextualSpacing/>
              <w:jc w:val="center"/>
              <w:rPr>
                <w:bCs/>
                <w:color w:val="000000"/>
                <w:sz w:val="28"/>
                <w:szCs w:val="28"/>
              </w:rPr>
            </w:pPr>
            <w:r w:rsidRPr="00DC778B">
              <w:rPr>
                <w:bCs/>
                <w:color w:val="000000"/>
                <w:sz w:val="28"/>
                <w:szCs w:val="28"/>
              </w:rPr>
              <w:t>Показатели энергетической эффективности использования ресурсов, в том числе уровень потерь воды</w:t>
            </w:r>
          </w:p>
        </w:tc>
      </w:tr>
      <w:tr w:rsidR="00DC778B" w:rsidRPr="00DC778B" w14:paraId="0E3904AC" w14:textId="77777777" w:rsidTr="00925C0C">
        <w:trPr>
          <w:trHeight w:val="1980"/>
          <w:jc w:val="center"/>
        </w:trPr>
        <w:tc>
          <w:tcPr>
            <w:tcW w:w="879" w:type="dxa"/>
            <w:vAlign w:val="center"/>
          </w:tcPr>
          <w:p w14:paraId="2B7A76F7" w14:textId="77777777" w:rsidR="00DC778B" w:rsidRPr="00DC778B" w:rsidRDefault="00DC778B" w:rsidP="00DC778B">
            <w:pPr>
              <w:jc w:val="center"/>
              <w:rPr>
                <w:bCs/>
                <w:color w:val="000000"/>
                <w:sz w:val="28"/>
                <w:szCs w:val="28"/>
              </w:rPr>
            </w:pPr>
            <w:r w:rsidRPr="00DC778B">
              <w:rPr>
                <w:bCs/>
                <w:color w:val="000000"/>
                <w:sz w:val="28"/>
                <w:szCs w:val="28"/>
              </w:rPr>
              <w:t>4.1.</w:t>
            </w:r>
          </w:p>
        </w:tc>
        <w:tc>
          <w:tcPr>
            <w:tcW w:w="3318" w:type="dxa"/>
            <w:vAlign w:val="center"/>
          </w:tcPr>
          <w:p w14:paraId="1432B4FB" w14:textId="77777777" w:rsidR="00DC778B" w:rsidRPr="00DC778B" w:rsidRDefault="00DC778B" w:rsidP="00DC778B">
            <w:pPr>
              <w:rPr>
                <w:bCs/>
                <w:color w:val="000000"/>
                <w:sz w:val="28"/>
                <w:szCs w:val="28"/>
              </w:rPr>
            </w:pPr>
            <w:r w:rsidRPr="00DC778B">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7855AD17" w14:textId="77777777" w:rsidR="00DC778B" w:rsidRPr="00DC778B" w:rsidRDefault="00DC778B" w:rsidP="00DC778B">
            <w:pPr>
              <w:jc w:val="center"/>
              <w:rPr>
                <w:bCs/>
                <w:color w:val="000000"/>
                <w:sz w:val="28"/>
                <w:szCs w:val="28"/>
              </w:rPr>
            </w:pPr>
            <w:r w:rsidRPr="00DC778B">
              <w:rPr>
                <w:bCs/>
                <w:color w:val="000000"/>
                <w:sz w:val="28"/>
                <w:szCs w:val="28"/>
              </w:rPr>
              <w:t>24,77</w:t>
            </w:r>
          </w:p>
        </w:tc>
        <w:tc>
          <w:tcPr>
            <w:tcW w:w="1701" w:type="dxa"/>
            <w:vAlign w:val="center"/>
          </w:tcPr>
          <w:p w14:paraId="09DE3622" w14:textId="77777777" w:rsidR="00DC778B" w:rsidRPr="00DC778B" w:rsidRDefault="00DC778B" w:rsidP="00DC778B">
            <w:pPr>
              <w:jc w:val="center"/>
              <w:rPr>
                <w:bCs/>
                <w:color w:val="000000"/>
                <w:sz w:val="28"/>
                <w:szCs w:val="28"/>
              </w:rPr>
            </w:pPr>
            <w:r w:rsidRPr="00DC778B">
              <w:rPr>
                <w:bCs/>
                <w:color w:val="000000"/>
                <w:sz w:val="28"/>
                <w:szCs w:val="28"/>
              </w:rPr>
              <w:t>13,39</w:t>
            </w:r>
          </w:p>
        </w:tc>
        <w:tc>
          <w:tcPr>
            <w:tcW w:w="992" w:type="dxa"/>
            <w:vAlign w:val="center"/>
          </w:tcPr>
          <w:p w14:paraId="2CCF63AF" w14:textId="77777777" w:rsidR="00DC778B" w:rsidRPr="00DC778B" w:rsidRDefault="00DC778B" w:rsidP="00DC778B">
            <w:pPr>
              <w:jc w:val="center"/>
              <w:rPr>
                <w:bCs/>
                <w:color w:val="000000"/>
                <w:sz w:val="28"/>
                <w:szCs w:val="28"/>
              </w:rPr>
            </w:pPr>
            <w:r w:rsidRPr="00DC778B">
              <w:rPr>
                <w:bCs/>
                <w:color w:val="000000"/>
                <w:sz w:val="28"/>
                <w:szCs w:val="28"/>
              </w:rPr>
              <w:t>19,32</w:t>
            </w:r>
          </w:p>
        </w:tc>
        <w:tc>
          <w:tcPr>
            <w:tcW w:w="901" w:type="dxa"/>
            <w:vAlign w:val="center"/>
          </w:tcPr>
          <w:p w14:paraId="2B30064B" w14:textId="77777777" w:rsidR="00DC778B" w:rsidRPr="00DC778B" w:rsidRDefault="00DC778B" w:rsidP="00DC778B">
            <w:pPr>
              <w:jc w:val="center"/>
              <w:rPr>
                <w:bCs/>
                <w:color w:val="000000"/>
                <w:sz w:val="28"/>
                <w:szCs w:val="28"/>
              </w:rPr>
            </w:pPr>
            <w:r w:rsidRPr="00DC778B">
              <w:rPr>
                <w:bCs/>
                <w:color w:val="000000"/>
                <w:sz w:val="28"/>
                <w:szCs w:val="28"/>
              </w:rPr>
              <w:t>19,32</w:t>
            </w:r>
          </w:p>
        </w:tc>
        <w:tc>
          <w:tcPr>
            <w:tcW w:w="850" w:type="dxa"/>
            <w:vAlign w:val="center"/>
          </w:tcPr>
          <w:p w14:paraId="6C6E3D4A" w14:textId="77777777" w:rsidR="00DC778B" w:rsidRPr="00DC778B" w:rsidRDefault="00DC778B" w:rsidP="00DC778B">
            <w:pPr>
              <w:jc w:val="center"/>
              <w:rPr>
                <w:bCs/>
                <w:color w:val="000000"/>
                <w:sz w:val="28"/>
                <w:szCs w:val="28"/>
              </w:rPr>
            </w:pPr>
            <w:r w:rsidRPr="00DC778B">
              <w:rPr>
                <w:bCs/>
                <w:color w:val="000000"/>
                <w:sz w:val="28"/>
                <w:szCs w:val="28"/>
              </w:rPr>
              <w:t>19,32</w:t>
            </w:r>
          </w:p>
        </w:tc>
        <w:tc>
          <w:tcPr>
            <w:tcW w:w="993" w:type="dxa"/>
            <w:vAlign w:val="center"/>
          </w:tcPr>
          <w:p w14:paraId="5C323C1D" w14:textId="77777777" w:rsidR="00DC778B" w:rsidRPr="00DC778B" w:rsidRDefault="00DC778B" w:rsidP="00DC778B">
            <w:pPr>
              <w:jc w:val="center"/>
              <w:rPr>
                <w:bCs/>
                <w:color w:val="000000"/>
                <w:sz w:val="28"/>
                <w:szCs w:val="28"/>
              </w:rPr>
            </w:pPr>
            <w:r w:rsidRPr="00DC778B">
              <w:rPr>
                <w:bCs/>
                <w:color w:val="000000"/>
                <w:sz w:val="28"/>
                <w:szCs w:val="28"/>
              </w:rPr>
              <w:t>19,32</w:t>
            </w:r>
          </w:p>
        </w:tc>
      </w:tr>
      <w:tr w:rsidR="00DC778B" w:rsidRPr="00DC778B" w14:paraId="513AA17C" w14:textId="77777777" w:rsidTr="00925C0C">
        <w:trPr>
          <w:trHeight w:val="438"/>
          <w:jc w:val="center"/>
        </w:trPr>
        <w:tc>
          <w:tcPr>
            <w:tcW w:w="879" w:type="dxa"/>
            <w:vAlign w:val="center"/>
          </w:tcPr>
          <w:p w14:paraId="3C74EFAF" w14:textId="77777777" w:rsidR="00DC778B" w:rsidRPr="00DC778B" w:rsidRDefault="00DC778B" w:rsidP="00DC778B">
            <w:pPr>
              <w:jc w:val="center"/>
              <w:rPr>
                <w:bCs/>
                <w:color w:val="000000"/>
                <w:sz w:val="28"/>
                <w:szCs w:val="28"/>
              </w:rPr>
            </w:pPr>
            <w:r w:rsidRPr="00DC778B">
              <w:rPr>
                <w:bCs/>
                <w:color w:val="000000"/>
                <w:sz w:val="28"/>
                <w:szCs w:val="28"/>
              </w:rPr>
              <w:lastRenderedPageBreak/>
              <w:t>1</w:t>
            </w:r>
          </w:p>
        </w:tc>
        <w:tc>
          <w:tcPr>
            <w:tcW w:w="3318" w:type="dxa"/>
            <w:vAlign w:val="center"/>
          </w:tcPr>
          <w:p w14:paraId="6D1BE510" w14:textId="77777777" w:rsidR="00DC778B" w:rsidRPr="00DC778B" w:rsidRDefault="00DC778B" w:rsidP="00DC778B">
            <w:pPr>
              <w:jc w:val="center"/>
              <w:rPr>
                <w:color w:val="000000"/>
                <w:sz w:val="28"/>
                <w:szCs w:val="28"/>
              </w:rPr>
            </w:pPr>
            <w:r w:rsidRPr="00DC778B">
              <w:rPr>
                <w:color w:val="000000"/>
                <w:sz w:val="28"/>
                <w:szCs w:val="28"/>
              </w:rPr>
              <w:t>2</w:t>
            </w:r>
          </w:p>
        </w:tc>
        <w:tc>
          <w:tcPr>
            <w:tcW w:w="993" w:type="dxa"/>
            <w:vAlign w:val="center"/>
          </w:tcPr>
          <w:p w14:paraId="622F8481"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1701" w:type="dxa"/>
            <w:vAlign w:val="center"/>
          </w:tcPr>
          <w:p w14:paraId="53FB4611"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992" w:type="dxa"/>
            <w:vAlign w:val="center"/>
          </w:tcPr>
          <w:p w14:paraId="69BBE805" w14:textId="77777777" w:rsidR="00DC778B" w:rsidRPr="00DC778B" w:rsidRDefault="00DC778B" w:rsidP="00DC778B">
            <w:pPr>
              <w:jc w:val="center"/>
              <w:rPr>
                <w:bCs/>
                <w:color w:val="000000"/>
                <w:sz w:val="28"/>
                <w:szCs w:val="28"/>
              </w:rPr>
            </w:pPr>
            <w:r w:rsidRPr="00DC778B">
              <w:rPr>
                <w:bCs/>
                <w:color w:val="000000"/>
                <w:sz w:val="28"/>
                <w:szCs w:val="28"/>
              </w:rPr>
              <w:t>5</w:t>
            </w:r>
          </w:p>
        </w:tc>
        <w:tc>
          <w:tcPr>
            <w:tcW w:w="901" w:type="dxa"/>
            <w:vAlign w:val="center"/>
          </w:tcPr>
          <w:p w14:paraId="68C0EC98" w14:textId="77777777" w:rsidR="00DC778B" w:rsidRPr="00DC778B" w:rsidRDefault="00DC778B" w:rsidP="00DC778B">
            <w:pPr>
              <w:jc w:val="center"/>
              <w:rPr>
                <w:bCs/>
                <w:color w:val="000000"/>
                <w:sz w:val="28"/>
                <w:szCs w:val="28"/>
              </w:rPr>
            </w:pPr>
            <w:r w:rsidRPr="00DC778B">
              <w:rPr>
                <w:bCs/>
                <w:color w:val="000000"/>
                <w:sz w:val="28"/>
                <w:szCs w:val="28"/>
              </w:rPr>
              <w:t>6</w:t>
            </w:r>
          </w:p>
        </w:tc>
        <w:tc>
          <w:tcPr>
            <w:tcW w:w="850" w:type="dxa"/>
            <w:vAlign w:val="center"/>
          </w:tcPr>
          <w:p w14:paraId="4C4168D2" w14:textId="77777777" w:rsidR="00DC778B" w:rsidRPr="00DC778B" w:rsidRDefault="00DC778B" w:rsidP="00DC778B">
            <w:pPr>
              <w:jc w:val="center"/>
              <w:rPr>
                <w:bCs/>
                <w:color w:val="000000"/>
                <w:sz w:val="28"/>
                <w:szCs w:val="28"/>
              </w:rPr>
            </w:pPr>
            <w:r w:rsidRPr="00DC778B">
              <w:rPr>
                <w:bCs/>
                <w:color w:val="000000"/>
                <w:sz w:val="28"/>
                <w:szCs w:val="28"/>
              </w:rPr>
              <w:t>7</w:t>
            </w:r>
          </w:p>
        </w:tc>
        <w:tc>
          <w:tcPr>
            <w:tcW w:w="993" w:type="dxa"/>
            <w:vAlign w:val="center"/>
          </w:tcPr>
          <w:p w14:paraId="045F25D2" w14:textId="77777777" w:rsidR="00DC778B" w:rsidRPr="00DC778B" w:rsidRDefault="00DC778B" w:rsidP="00DC778B">
            <w:pPr>
              <w:jc w:val="center"/>
              <w:rPr>
                <w:bCs/>
                <w:color w:val="000000"/>
                <w:sz w:val="28"/>
                <w:szCs w:val="28"/>
              </w:rPr>
            </w:pPr>
            <w:r w:rsidRPr="00DC778B">
              <w:rPr>
                <w:bCs/>
                <w:color w:val="000000"/>
                <w:sz w:val="28"/>
                <w:szCs w:val="28"/>
              </w:rPr>
              <w:t>8</w:t>
            </w:r>
          </w:p>
        </w:tc>
      </w:tr>
      <w:tr w:rsidR="00DC778B" w:rsidRPr="00DC778B" w14:paraId="37073D81" w14:textId="77777777" w:rsidTr="00925C0C">
        <w:trPr>
          <w:trHeight w:val="2263"/>
          <w:jc w:val="center"/>
        </w:trPr>
        <w:tc>
          <w:tcPr>
            <w:tcW w:w="879" w:type="dxa"/>
            <w:vAlign w:val="center"/>
          </w:tcPr>
          <w:p w14:paraId="5151F4BA" w14:textId="77777777" w:rsidR="00DC778B" w:rsidRPr="00DC778B" w:rsidRDefault="00DC778B" w:rsidP="00DC778B">
            <w:pPr>
              <w:jc w:val="center"/>
              <w:rPr>
                <w:bCs/>
                <w:color w:val="000000"/>
                <w:sz w:val="28"/>
                <w:szCs w:val="28"/>
              </w:rPr>
            </w:pPr>
            <w:r w:rsidRPr="00DC778B">
              <w:rPr>
                <w:bCs/>
                <w:color w:val="000000"/>
                <w:sz w:val="28"/>
                <w:szCs w:val="28"/>
              </w:rPr>
              <w:t>4.2.</w:t>
            </w:r>
          </w:p>
        </w:tc>
        <w:tc>
          <w:tcPr>
            <w:tcW w:w="3318" w:type="dxa"/>
            <w:vAlign w:val="center"/>
          </w:tcPr>
          <w:p w14:paraId="502665E0" w14:textId="77777777" w:rsidR="00DC778B" w:rsidRPr="00DC778B" w:rsidRDefault="00DC778B" w:rsidP="00DC778B">
            <w:pPr>
              <w:rPr>
                <w:bCs/>
                <w:color w:val="000000"/>
                <w:sz w:val="28"/>
                <w:szCs w:val="28"/>
              </w:rPr>
            </w:pPr>
            <w:r w:rsidRPr="00DC778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водоподготовке</w:t>
            </w:r>
          </w:p>
        </w:tc>
        <w:tc>
          <w:tcPr>
            <w:tcW w:w="993" w:type="dxa"/>
            <w:vAlign w:val="center"/>
          </w:tcPr>
          <w:p w14:paraId="6C1F2833"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025626F7"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2" w:type="dxa"/>
            <w:vAlign w:val="center"/>
          </w:tcPr>
          <w:p w14:paraId="3E217DB7"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01" w:type="dxa"/>
            <w:vAlign w:val="center"/>
          </w:tcPr>
          <w:p w14:paraId="25E0A0DD" w14:textId="77777777" w:rsidR="00DC778B" w:rsidRPr="00DC778B" w:rsidRDefault="00DC778B" w:rsidP="00DC778B">
            <w:pPr>
              <w:jc w:val="center"/>
              <w:rPr>
                <w:bCs/>
                <w:color w:val="000000"/>
                <w:sz w:val="28"/>
                <w:szCs w:val="28"/>
              </w:rPr>
            </w:pPr>
            <w:r w:rsidRPr="00DC778B">
              <w:rPr>
                <w:bCs/>
                <w:color w:val="000000"/>
                <w:sz w:val="28"/>
                <w:szCs w:val="28"/>
              </w:rPr>
              <w:t>-</w:t>
            </w:r>
          </w:p>
        </w:tc>
        <w:tc>
          <w:tcPr>
            <w:tcW w:w="850" w:type="dxa"/>
            <w:vAlign w:val="center"/>
          </w:tcPr>
          <w:p w14:paraId="3587FE6D"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3" w:type="dxa"/>
            <w:vAlign w:val="center"/>
          </w:tcPr>
          <w:p w14:paraId="3D3861A8"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6DD0FC26" w14:textId="77777777" w:rsidTr="00925C0C">
        <w:trPr>
          <w:jc w:val="center"/>
        </w:trPr>
        <w:tc>
          <w:tcPr>
            <w:tcW w:w="879" w:type="dxa"/>
            <w:vAlign w:val="center"/>
          </w:tcPr>
          <w:p w14:paraId="2BCF3EAE" w14:textId="77777777" w:rsidR="00DC778B" w:rsidRPr="00DC778B" w:rsidRDefault="00DC778B" w:rsidP="00DC778B">
            <w:pPr>
              <w:jc w:val="center"/>
              <w:rPr>
                <w:bCs/>
                <w:color w:val="000000"/>
                <w:sz w:val="28"/>
                <w:szCs w:val="28"/>
              </w:rPr>
            </w:pPr>
            <w:r w:rsidRPr="00DC778B">
              <w:rPr>
                <w:bCs/>
                <w:color w:val="000000"/>
                <w:sz w:val="28"/>
                <w:szCs w:val="28"/>
              </w:rPr>
              <w:t>4.3.</w:t>
            </w:r>
          </w:p>
        </w:tc>
        <w:tc>
          <w:tcPr>
            <w:tcW w:w="3318" w:type="dxa"/>
            <w:vAlign w:val="center"/>
          </w:tcPr>
          <w:p w14:paraId="48A45142" w14:textId="77777777" w:rsidR="00DC778B" w:rsidRPr="00DC778B" w:rsidRDefault="00DC778B" w:rsidP="00DC778B">
            <w:pPr>
              <w:rPr>
                <w:color w:val="000000"/>
                <w:sz w:val="22"/>
                <w:szCs w:val="22"/>
              </w:rPr>
            </w:pPr>
            <w:r w:rsidRPr="00DC778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транспортировке</w:t>
            </w:r>
          </w:p>
        </w:tc>
        <w:tc>
          <w:tcPr>
            <w:tcW w:w="993" w:type="dxa"/>
            <w:vAlign w:val="center"/>
          </w:tcPr>
          <w:p w14:paraId="62CE25B8"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1989EE65"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2" w:type="dxa"/>
            <w:vAlign w:val="center"/>
          </w:tcPr>
          <w:p w14:paraId="5B8B5768"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01" w:type="dxa"/>
            <w:vAlign w:val="center"/>
          </w:tcPr>
          <w:p w14:paraId="0BA50BE6" w14:textId="77777777" w:rsidR="00DC778B" w:rsidRPr="00DC778B" w:rsidRDefault="00DC778B" w:rsidP="00DC778B">
            <w:pPr>
              <w:jc w:val="center"/>
              <w:rPr>
                <w:bCs/>
                <w:color w:val="000000"/>
                <w:sz w:val="28"/>
                <w:szCs w:val="28"/>
              </w:rPr>
            </w:pPr>
            <w:r w:rsidRPr="00DC778B">
              <w:rPr>
                <w:bCs/>
                <w:color w:val="000000"/>
                <w:sz w:val="28"/>
                <w:szCs w:val="28"/>
              </w:rPr>
              <w:t>-</w:t>
            </w:r>
          </w:p>
        </w:tc>
        <w:tc>
          <w:tcPr>
            <w:tcW w:w="850" w:type="dxa"/>
            <w:vAlign w:val="center"/>
          </w:tcPr>
          <w:p w14:paraId="55C6253C"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3" w:type="dxa"/>
            <w:vAlign w:val="center"/>
          </w:tcPr>
          <w:p w14:paraId="2D8F4EDB"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69C8AA33" w14:textId="77777777" w:rsidTr="00925C0C">
        <w:trPr>
          <w:jc w:val="center"/>
        </w:trPr>
        <w:tc>
          <w:tcPr>
            <w:tcW w:w="879" w:type="dxa"/>
            <w:vAlign w:val="center"/>
          </w:tcPr>
          <w:p w14:paraId="056640C9" w14:textId="77777777" w:rsidR="00DC778B" w:rsidRPr="00DC778B" w:rsidRDefault="00DC778B" w:rsidP="00DC778B">
            <w:pPr>
              <w:jc w:val="center"/>
              <w:rPr>
                <w:bCs/>
                <w:color w:val="000000"/>
                <w:sz w:val="28"/>
                <w:szCs w:val="28"/>
              </w:rPr>
            </w:pPr>
            <w:r w:rsidRPr="00DC778B">
              <w:rPr>
                <w:bCs/>
                <w:color w:val="000000"/>
                <w:sz w:val="28"/>
                <w:szCs w:val="28"/>
              </w:rPr>
              <w:t>4.4.</w:t>
            </w:r>
          </w:p>
        </w:tc>
        <w:tc>
          <w:tcPr>
            <w:tcW w:w="3318" w:type="dxa"/>
          </w:tcPr>
          <w:p w14:paraId="3ECFFF9D" w14:textId="77777777" w:rsidR="00DC778B" w:rsidRPr="00DC778B" w:rsidRDefault="00DC778B" w:rsidP="00DC778B">
            <w:pPr>
              <w:rPr>
                <w:bCs/>
                <w:color w:val="000000"/>
                <w:sz w:val="28"/>
                <w:szCs w:val="28"/>
              </w:rPr>
            </w:pPr>
            <w:r w:rsidRPr="00DC778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водоснабжения питьевой водой (полный цикл)</w:t>
            </w:r>
          </w:p>
        </w:tc>
        <w:tc>
          <w:tcPr>
            <w:tcW w:w="993" w:type="dxa"/>
            <w:vAlign w:val="center"/>
          </w:tcPr>
          <w:p w14:paraId="4C8E0466" w14:textId="77777777" w:rsidR="00DC778B" w:rsidRPr="00DC778B" w:rsidRDefault="00DC778B" w:rsidP="00DC778B">
            <w:pPr>
              <w:jc w:val="center"/>
              <w:rPr>
                <w:bCs/>
                <w:color w:val="000000"/>
                <w:sz w:val="28"/>
                <w:szCs w:val="28"/>
              </w:rPr>
            </w:pPr>
            <w:r w:rsidRPr="00DC778B">
              <w:rPr>
                <w:bCs/>
                <w:color w:val="000000"/>
                <w:sz w:val="28"/>
                <w:szCs w:val="28"/>
              </w:rPr>
              <w:t>1,50</w:t>
            </w:r>
          </w:p>
        </w:tc>
        <w:tc>
          <w:tcPr>
            <w:tcW w:w="1701" w:type="dxa"/>
            <w:vAlign w:val="center"/>
          </w:tcPr>
          <w:p w14:paraId="7F4B9923" w14:textId="77777777" w:rsidR="00DC778B" w:rsidRPr="00DC778B" w:rsidRDefault="00DC778B" w:rsidP="00DC778B">
            <w:pPr>
              <w:jc w:val="center"/>
              <w:rPr>
                <w:bCs/>
                <w:color w:val="000000"/>
                <w:sz w:val="28"/>
                <w:szCs w:val="28"/>
              </w:rPr>
            </w:pPr>
            <w:r w:rsidRPr="00DC778B">
              <w:rPr>
                <w:bCs/>
                <w:color w:val="000000"/>
                <w:sz w:val="28"/>
                <w:szCs w:val="28"/>
              </w:rPr>
              <w:t>2,05</w:t>
            </w:r>
          </w:p>
        </w:tc>
        <w:tc>
          <w:tcPr>
            <w:tcW w:w="992" w:type="dxa"/>
            <w:vAlign w:val="center"/>
          </w:tcPr>
          <w:p w14:paraId="123EDCFD" w14:textId="77777777" w:rsidR="00DC778B" w:rsidRPr="00DC778B" w:rsidRDefault="00DC778B" w:rsidP="00DC778B">
            <w:pPr>
              <w:jc w:val="center"/>
              <w:rPr>
                <w:bCs/>
                <w:color w:val="000000"/>
                <w:sz w:val="28"/>
                <w:szCs w:val="28"/>
              </w:rPr>
            </w:pPr>
            <w:r w:rsidRPr="00DC778B">
              <w:rPr>
                <w:bCs/>
                <w:color w:val="000000"/>
                <w:sz w:val="28"/>
                <w:szCs w:val="28"/>
              </w:rPr>
              <w:t>1,86</w:t>
            </w:r>
          </w:p>
        </w:tc>
        <w:tc>
          <w:tcPr>
            <w:tcW w:w="901" w:type="dxa"/>
            <w:vAlign w:val="center"/>
          </w:tcPr>
          <w:p w14:paraId="10B08066" w14:textId="77777777" w:rsidR="00DC778B" w:rsidRPr="00DC778B" w:rsidRDefault="00DC778B" w:rsidP="00DC778B">
            <w:pPr>
              <w:jc w:val="center"/>
              <w:rPr>
                <w:bCs/>
                <w:color w:val="000000"/>
                <w:sz w:val="28"/>
                <w:szCs w:val="28"/>
              </w:rPr>
            </w:pPr>
            <w:r w:rsidRPr="00DC778B">
              <w:rPr>
                <w:bCs/>
                <w:color w:val="000000"/>
                <w:sz w:val="28"/>
                <w:szCs w:val="28"/>
              </w:rPr>
              <w:t>1,86</w:t>
            </w:r>
          </w:p>
        </w:tc>
        <w:tc>
          <w:tcPr>
            <w:tcW w:w="850" w:type="dxa"/>
            <w:vAlign w:val="center"/>
          </w:tcPr>
          <w:p w14:paraId="5E3A7C27" w14:textId="77777777" w:rsidR="00DC778B" w:rsidRPr="00DC778B" w:rsidRDefault="00DC778B" w:rsidP="00DC778B">
            <w:pPr>
              <w:jc w:val="center"/>
              <w:rPr>
                <w:bCs/>
                <w:color w:val="000000"/>
                <w:sz w:val="28"/>
                <w:szCs w:val="28"/>
              </w:rPr>
            </w:pPr>
            <w:r w:rsidRPr="00DC778B">
              <w:rPr>
                <w:bCs/>
                <w:color w:val="000000"/>
                <w:sz w:val="28"/>
                <w:szCs w:val="28"/>
              </w:rPr>
              <w:t>1,86</w:t>
            </w:r>
          </w:p>
        </w:tc>
        <w:tc>
          <w:tcPr>
            <w:tcW w:w="993" w:type="dxa"/>
            <w:vAlign w:val="center"/>
          </w:tcPr>
          <w:p w14:paraId="04B9DFBB" w14:textId="77777777" w:rsidR="00DC778B" w:rsidRPr="00DC778B" w:rsidRDefault="00DC778B" w:rsidP="00DC778B">
            <w:pPr>
              <w:jc w:val="center"/>
              <w:rPr>
                <w:bCs/>
                <w:color w:val="000000"/>
                <w:sz w:val="28"/>
                <w:szCs w:val="28"/>
              </w:rPr>
            </w:pPr>
            <w:r w:rsidRPr="00DC778B">
              <w:rPr>
                <w:bCs/>
                <w:color w:val="000000"/>
                <w:sz w:val="28"/>
                <w:szCs w:val="28"/>
              </w:rPr>
              <w:t>1,86</w:t>
            </w:r>
          </w:p>
        </w:tc>
      </w:tr>
      <w:tr w:rsidR="00DC778B" w:rsidRPr="00DC778B" w14:paraId="43A0946C" w14:textId="77777777" w:rsidTr="00925C0C">
        <w:trPr>
          <w:jc w:val="center"/>
        </w:trPr>
        <w:tc>
          <w:tcPr>
            <w:tcW w:w="879" w:type="dxa"/>
            <w:vAlign w:val="center"/>
          </w:tcPr>
          <w:p w14:paraId="5236593E" w14:textId="77777777" w:rsidR="00DC778B" w:rsidRPr="00DC778B" w:rsidRDefault="00DC778B" w:rsidP="00DC778B">
            <w:pPr>
              <w:jc w:val="center"/>
              <w:rPr>
                <w:bCs/>
                <w:color w:val="000000"/>
                <w:sz w:val="28"/>
                <w:szCs w:val="28"/>
              </w:rPr>
            </w:pPr>
            <w:r w:rsidRPr="00DC778B">
              <w:rPr>
                <w:bCs/>
                <w:color w:val="000000"/>
                <w:sz w:val="28"/>
                <w:szCs w:val="28"/>
              </w:rPr>
              <w:t>4.5.</w:t>
            </w:r>
          </w:p>
        </w:tc>
        <w:tc>
          <w:tcPr>
            <w:tcW w:w="3318" w:type="dxa"/>
          </w:tcPr>
          <w:p w14:paraId="0A0A7CE3" w14:textId="77777777" w:rsidR="00DC778B" w:rsidRPr="00DC778B" w:rsidRDefault="00DC778B" w:rsidP="00DC778B">
            <w:pPr>
              <w:rPr>
                <w:bCs/>
                <w:color w:val="000000"/>
                <w:sz w:val="28"/>
                <w:szCs w:val="28"/>
              </w:rPr>
            </w:pPr>
            <w:r w:rsidRPr="00DC778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очистке сточных вод</w:t>
            </w:r>
          </w:p>
        </w:tc>
        <w:tc>
          <w:tcPr>
            <w:tcW w:w="993" w:type="dxa"/>
            <w:vAlign w:val="center"/>
          </w:tcPr>
          <w:p w14:paraId="4F65D061"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0FF7F0C2"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2" w:type="dxa"/>
            <w:vAlign w:val="center"/>
          </w:tcPr>
          <w:p w14:paraId="35DBFBF3"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01" w:type="dxa"/>
            <w:vAlign w:val="center"/>
          </w:tcPr>
          <w:p w14:paraId="535D58F7" w14:textId="77777777" w:rsidR="00DC778B" w:rsidRPr="00DC778B" w:rsidRDefault="00DC778B" w:rsidP="00DC778B">
            <w:pPr>
              <w:jc w:val="center"/>
              <w:rPr>
                <w:bCs/>
                <w:color w:val="000000"/>
                <w:sz w:val="28"/>
                <w:szCs w:val="28"/>
              </w:rPr>
            </w:pPr>
            <w:r w:rsidRPr="00DC778B">
              <w:rPr>
                <w:bCs/>
                <w:color w:val="000000"/>
                <w:sz w:val="28"/>
                <w:szCs w:val="28"/>
              </w:rPr>
              <w:t>-</w:t>
            </w:r>
          </w:p>
        </w:tc>
        <w:tc>
          <w:tcPr>
            <w:tcW w:w="850" w:type="dxa"/>
            <w:vAlign w:val="center"/>
          </w:tcPr>
          <w:p w14:paraId="3F2AE4B5"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3" w:type="dxa"/>
            <w:vAlign w:val="center"/>
          </w:tcPr>
          <w:p w14:paraId="6B94B996"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7E84339D" w14:textId="77777777" w:rsidTr="00925C0C">
        <w:trPr>
          <w:trHeight w:val="2474"/>
          <w:jc w:val="center"/>
        </w:trPr>
        <w:tc>
          <w:tcPr>
            <w:tcW w:w="879" w:type="dxa"/>
            <w:vAlign w:val="center"/>
          </w:tcPr>
          <w:p w14:paraId="026AC07D" w14:textId="77777777" w:rsidR="00DC778B" w:rsidRPr="00DC778B" w:rsidRDefault="00DC778B" w:rsidP="00DC778B">
            <w:pPr>
              <w:jc w:val="center"/>
              <w:rPr>
                <w:bCs/>
                <w:color w:val="000000"/>
                <w:sz w:val="28"/>
                <w:szCs w:val="28"/>
              </w:rPr>
            </w:pPr>
            <w:r w:rsidRPr="00DC778B">
              <w:rPr>
                <w:bCs/>
                <w:color w:val="000000"/>
                <w:sz w:val="28"/>
                <w:szCs w:val="28"/>
              </w:rPr>
              <w:t>4.6.</w:t>
            </w:r>
          </w:p>
        </w:tc>
        <w:tc>
          <w:tcPr>
            <w:tcW w:w="3318" w:type="dxa"/>
            <w:vAlign w:val="center"/>
          </w:tcPr>
          <w:p w14:paraId="5467394D" w14:textId="77777777" w:rsidR="00DC778B" w:rsidRPr="00DC778B" w:rsidRDefault="00DC778B" w:rsidP="00DC778B">
            <w:pPr>
              <w:rPr>
                <w:color w:val="000000"/>
                <w:sz w:val="22"/>
                <w:szCs w:val="22"/>
              </w:rPr>
            </w:pPr>
            <w:r w:rsidRPr="00DC778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транспортировке сточных вод</w:t>
            </w:r>
          </w:p>
        </w:tc>
        <w:tc>
          <w:tcPr>
            <w:tcW w:w="993" w:type="dxa"/>
            <w:vAlign w:val="center"/>
          </w:tcPr>
          <w:p w14:paraId="170E1A2A"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130E89EA"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2" w:type="dxa"/>
            <w:vAlign w:val="center"/>
          </w:tcPr>
          <w:p w14:paraId="2FCD8284"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01" w:type="dxa"/>
            <w:vAlign w:val="center"/>
          </w:tcPr>
          <w:p w14:paraId="7A14D7BE" w14:textId="77777777" w:rsidR="00DC778B" w:rsidRPr="00DC778B" w:rsidRDefault="00DC778B" w:rsidP="00DC778B">
            <w:pPr>
              <w:jc w:val="center"/>
              <w:rPr>
                <w:bCs/>
                <w:color w:val="000000"/>
                <w:sz w:val="28"/>
                <w:szCs w:val="28"/>
              </w:rPr>
            </w:pPr>
            <w:r w:rsidRPr="00DC778B">
              <w:rPr>
                <w:bCs/>
                <w:color w:val="000000"/>
                <w:sz w:val="28"/>
                <w:szCs w:val="28"/>
              </w:rPr>
              <w:t>-</w:t>
            </w:r>
          </w:p>
        </w:tc>
        <w:tc>
          <w:tcPr>
            <w:tcW w:w="850" w:type="dxa"/>
            <w:vAlign w:val="center"/>
          </w:tcPr>
          <w:p w14:paraId="0CA59368"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3" w:type="dxa"/>
            <w:vAlign w:val="center"/>
          </w:tcPr>
          <w:p w14:paraId="4714A82A"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3E045C2B" w14:textId="77777777" w:rsidTr="00925C0C">
        <w:trPr>
          <w:trHeight w:val="2180"/>
          <w:jc w:val="center"/>
        </w:trPr>
        <w:tc>
          <w:tcPr>
            <w:tcW w:w="879" w:type="dxa"/>
            <w:vAlign w:val="center"/>
          </w:tcPr>
          <w:p w14:paraId="30BCFE81" w14:textId="77777777" w:rsidR="00DC778B" w:rsidRPr="00DC778B" w:rsidRDefault="00DC778B" w:rsidP="00DC778B">
            <w:pPr>
              <w:jc w:val="center"/>
              <w:rPr>
                <w:bCs/>
                <w:color w:val="000000"/>
                <w:sz w:val="28"/>
                <w:szCs w:val="28"/>
              </w:rPr>
            </w:pPr>
            <w:r w:rsidRPr="00DC778B">
              <w:rPr>
                <w:bCs/>
                <w:color w:val="000000"/>
                <w:sz w:val="28"/>
                <w:szCs w:val="28"/>
              </w:rPr>
              <w:t>4.7.</w:t>
            </w:r>
          </w:p>
        </w:tc>
        <w:tc>
          <w:tcPr>
            <w:tcW w:w="3318" w:type="dxa"/>
            <w:vAlign w:val="center"/>
          </w:tcPr>
          <w:p w14:paraId="5D7C6710" w14:textId="77777777" w:rsidR="00DC778B" w:rsidRPr="00DC778B" w:rsidRDefault="00DC778B" w:rsidP="00DC778B">
            <w:pPr>
              <w:rPr>
                <w:color w:val="000000"/>
                <w:sz w:val="22"/>
                <w:szCs w:val="22"/>
              </w:rPr>
            </w:pPr>
            <w:r w:rsidRPr="00DC778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водоотведению</w:t>
            </w:r>
          </w:p>
        </w:tc>
        <w:tc>
          <w:tcPr>
            <w:tcW w:w="993" w:type="dxa"/>
            <w:vAlign w:val="center"/>
          </w:tcPr>
          <w:p w14:paraId="088AC69A" w14:textId="77777777" w:rsidR="00DC778B" w:rsidRPr="00DC778B" w:rsidRDefault="00DC778B" w:rsidP="00DC778B">
            <w:pPr>
              <w:jc w:val="center"/>
              <w:rPr>
                <w:bCs/>
                <w:color w:val="000000"/>
                <w:sz w:val="28"/>
                <w:szCs w:val="28"/>
              </w:rPr>
            </w:pPr>
          </w:p>
        </w:tc>
        <w:tc>
          <w:tcPr>
            <w:tcW w:w="1701" w:type="dxa"/>
            <w:vAlign w:val="center"/>
          </w:tcPr>
          <w:p w14:paraId="4EF1CA1A" w14:textId="77777777" w:rsidR="00DC778B" w:rsidRPr="00DC778B" w:rsidRDefault="00DC778B" w:rsidP="00DC778B">
            <w:pPr>
              <w:jc w:val="center"/>
              <w:rPr>
                <w:bCs/>
                <w:color w:val="000000"/>
                <w:sz w:val="28"/>
                <w:szCs w:val="28"/>
              </w:rPr>
            </w:pPr>
          </w:p>
        </w:tc>
        <w:tc>
          <w:tcPr>
            <w:tcW w:w="992" w:type="dxa"/>
            <w:vAlign w:val="center"/>
          </w:tcPr>
          <w:p w14:paraId="2CE31E37" w14:textId="77777777" w:rsidR="00DC778B" w:rsidRPr="00DC778B" w:rsidRDefault="00DC778B" w:rsidP="00DC778B">
            <w:pPr>
              <w:jc w:val="center"/>
              <w:rPr>
                <w:bCs/>
                <w:color w:val="000000"/>
                <w:sz w:val="28"/>
                <w:szCs w:val="28"/>
              </w:rPr>
            </w:pPr>
          </w:p>
        </w:tc>
        <w:tc>
          <w:tcPr>
            <w:tcW w:w="901" w:type="dxa"/>
            <w:vAlign w:val="center"/>
          </w:tcPr>
          <w:p w14:paraId="200AE47F" w14:textId="77777777" w:rsidR="00DC778B" w:rsidRPr="00DC778B" w:rsidRDefault="00DC778B" w:rsidP="00DC778B">
            <w:pPr>
              <w:jc w:val="center"/>
              <w:rPr>
                <w:bCs/>
                <w:color w:val="000000"/>
                <w:sz w:val="28"/>
                <w:szCs w:val="28"/>
              </w:rPr>
            </w:pPr>
          </w:p>
        </w:tc>
        <w:tc>
          <w:tcPr>
            <w:tcW w:w="850" w:type="dxa"/>
            <w:vAlign w:val="center"/>
          </w:tcPr>
          <w:p w14:paraId="5CEC9EAC" w14:textId="77777777" w:rsidR="00DC778B" w:rsidRPr="00DC778B" w:rsidRDefault="00DC778B" w:rsidP="00DC778B">
            <w:pPr>
              <w:jc w:val="center"/>
              <w:rPr>
                <w:bCs/>
                <w:color w:val="000000"/>
                <w:sz w:val="28"/>
                <w:szCs w:val="28"/>
              </w:rPr>
            </w:pPr>
          </w:p>
        </w:tc>
        <w:tc>
          <w:tcPr>
            <w:tcW w:w="993" w:type="dxa"/>
            <w:vAlign w:val="center"/>
          </w:tcPr>
          <w:p w14:paraId="7C9011B6" w14:textId="77777777" w:rsidR="00DC778B" w:rsidRPr="00DC778B" w:rsidRDefault="00DC778B" w:rsidP="00DC778B">
            <w:pPr>
              <w:jc w:val="center"/>
              <w:rPr>
                <w:bCs/>
                <w:color w:val="000000"/>
                <w:sz w:val="28"/>
                <w:szCs w:val="28"/>
              </w:rPr>
            </w:pPr>
          </w:p>
        </w:tc>
      </w:tr>
      <w:tr w:rsidR="00DC778B" w:rsidRPr="00DC778B" w14:paraId="37355069" w14:textId="77777777" w:rsidTr="00925C0C">
        <w:trPr>
          <w:jc w:val="center"/>
        </w:trPr>
        <w:tc>
          <w:tcPr>
            <w:tcW w:w="879" w:type="dxa"/>
            <w:vAlign w:val="center"/>
          </w:tcPr>
          <w:p w14:paraId="4850AA93" w14:textId="77777777" w:rsidR="00DC778B" w:rsidRPr="00DC778B" w:rsidRDefault="00DC778B" w:rsidP="00DC778B">
            <w:pPr>
              <w:jc w:val="center"/>
              <w:rPr>
                <w:bCs/>
                <w:color w:val="000000"/>
                <w:sz w:val="28"/>
                <w:szCs w:val="28"/>
              </w:rPr>
            </w:pPr>
            <w:r w:rsidRPr="00DC778B">
              <w:rPr>
                <w:bCs/>
                <w:color w:val="000000"/>
                <w:sz w:val="28"/>
                <w:szCs w:val="28"/>
              </w:rPr>
              <w:t>4.7.1.</w:t>
            </w:r>
          </w:p>
        </w:tc>
        <w:tc>
          <w:tcPr>
            <w:tcW w:w="3318" w:type="dxa"/>
            <w:vAlign w:val="center"/>
          </w:tcPr>
          <w:p w14:paraId="59AC91C8"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993" w:type="dxa"/>
            <w:vAlign w:val="center"/>
          </w:tcPr>
          <w:p w14:paraId="4C619154" w14:textId="77777777" w:rsidR="00DC778B" w:rsidRPr="00DC778B" w:rsidRDefault="00DC778B" w:rsidP="00DC778B">
            <w:pPr>
              <w:jc w:val="center"/>
              <w:rPr>
                <w:bCs/>
                <w:color w:val="000000"/>
                <w:sz w:val="28"/>
                <w:szCs w:val="28"/>
              </w:rPr>
            </w:pPr>
            <w:r w:rsidRPr="00DC778B">
              <w:rPr>
                <w:bCs/>
                <w:color w:val="000000"/>
                <w:sz w:val="28"/>
                <w:szCs w:val="28"/>
              </w:rPr>
              <w:t>0,38</w:t>
            </w:r>
          </w:p>
        </w:tc>
        <w:tc>
          <w:tcPr>
            <w:tcW w:w="1701" w:type="dxa"/>
            <w:vAlign w:val="center"/>
          </w:tcPr>
          <w:p w14:paraId="56111E07" w14:textId="77777777" w:rsidR="00DC778B" w:rsidRPr="00DC778B" w:rsidRDefault="00DC778B" w:rsidP="00DC778B">
            <w:pPr>
              <w:jc w:val="center"/>
              <w:rPr>
                <w:bCs/>
                <w:color w:val="000000"/>
                <w:sz w:val="28"/>
                <w:szCs w:val="28"/>
              </w:rPr>
            </w:pPr>
            <w:r w:rsidRPr="00DC778B">
              <w:rPr>
                <w:bCs/>
                <w:color w:val="000000"/>
                <w:sz w:val="28"/>
                <w:szCs w:val="28"/>
              </w:rPr>
              <w:t>0,62</w:t>
            </w:r>
          </w:p>
        </w:tc>
        <w:tc>
          <w:tcPr>
            <w:tcW w:w="992" w:type="dxa"/>
            <w:vAlign w:val="center"/>
          </w:tcPr>
          <w:p w14:paraId="69B9DC90" w14:textId="77777777" w:rsidR="00DC778B" w:rsidRPr="00DC778B" w:rsidRDefault="00DC778B" w:rsidP="00DC778B">
            <w:pPr>
              <w:jc w:val="center"/>
              <w:rPr>
                <w:bCs/>
                <w:color w:val="000000"/>
                <w:sz w:val="28"/>
                <w:szCs w:val="28"/>
              </w:rPr>
            </w:pPr>
            <w:r w:rsidRPr="00DC778B">
              <w:rPr>
                <w:bCs/>
                <w:color w:val="000000"/>
                <w:sz w:val="28"/>
                <w:szCs w:val="28"/>
              </w:rPr>
              <w:t>0,61</w:t>
            </w:r>
          </w:p>
        </w:tc>
        <w:tc>
          <w:tcPr>
            <w:tcW w:w="901" w:type="dxa"/>
            <w:vAlign w:val="center"/>
          </w:tcPr>
          <w:p w14:paraId="1A4F8157" w14:textId="77777777" w:rsidR="00DC778B" w:rsidRPr="00DC778B" w:rsidRDefault="00DC778B" w:rsidP="00DC778B">
            <w:pPr>
              <w:jc w:val="center"/>
              <w:rPr>
                <w:bCs/>
                <w:color w:val="000000"/>
                <w:sz w:val="28"/>
                <w:szCs w:val="28"/>
              </w:rPr>
            </w:pPr>
            <w:r w:rsidRPr="00DC778B">
              <w:rPr>
                <w:bCs/>
                <w:color w:val="000000"/>
                <w:sz w:val="28"/>
                <w:szCs w:val="28"/>
              </w:rPr>
              <w:t>0,61</w:t>
            </w:r>
          </w:p>
        </w:tc>
        <w:tc>
          <w:tcPr>
            <w:tcW w:w="850" w:type="dxa"/>
            <w:vAlign w:val="center"/>
          </w:tcPr>
          <w:p w14:paraId="7721B833" w14:textId="77777777" w:rsidR="00DC778B" w:rsidRPr="00DC778B" w:rsidRDefault="00DC778B" w:rsidP="00DC778B">
            <w:pPr>
              <w:jc w:val="center"/>
              <w:rPr>
                <w:bCs/>
                <w:color w:val="000000"/>
                <w:sz w:val="28"/>
                <w:szCs w:val="28"/>
              </w:rPr>
            </w:pPr>
            <w:r w:rsidRPr="00DC778B">
              <w:rPr>
                <w:bCs/>
                <w:color w:val="000000"/>
                <w:sz w:val="28"/>
                <w:szCs w:val="28"/>
              </w:rPr>
              <w:t>0,61</w:t>
            </w:r>
          </w:p>
        </w:tc>
        <w:tc>
          <w:tcPr>
            <w:tcW w:w="993" w:type="dxa"/>
            <w:vAlign w:val="center"/>
          </w:tcPr>
          <w:p w14:paraId="63A4754F" w14:textId="77777777" w:rsidR="00DC778B" w:rsidRPr="00DC778B" w:rsidRDefault="00DC778B" w:rsidP="00DC778B">
            <w:pPr>
              <w:jc w:val="center"/>
              <w:rPr>
                <w:bCs/>
                <w:color w:val="000000"/>
                <w:sz w:val="28"/>
                <w:szCs w:val="28"/>
              </w:rPr>
            </w:pPr>
            <w:r w:rsidRPr="00DC778B">
              <w:rPr>
                <w:bCs/>
                <w:color w:val="000000"/>
                <w:sz w:val="28"/>
                <w:szCs w:val="28"/>
              </w:rPr>
              <w:t>0,61</w:t>
            </w:r>
          </w:p>
        </w:tc>
      </w:tr>
      <w:tr w:rsidR="00DC778B" w:rsidRPr="00DC778B" w14:paraId="70AC8900" w14:textId="77777777" w:rsidTr="00925C0C">
        <w:trPr>
          <w:jc w:val="center"/>
        </w:trPr>
        <w:tc>
          <w:tcPr>
            <w:tcW w:w="879" w:type="dxa"/>
            <w:vAlign w:val="center"/>
          </w:tcPr>
          <w:p w14:paraId="135A9787" w14:textId="77777777" w:rsidR="00DC778B" w:rsidRPr="00DC778B" w:rsidRDefault="00DC778B" w:rsidP="00DC778B">
            <w:pPr>
              <w:jc w:val="center"/>
              <w:rPr>
                <w:bCs/>
                <w:color w:val="000000"/>
                <w:sz w:val="28"/>
                <w:szCs w:val="28"/>
              </w:rPr>
            </w:pPr>
            <w:r w:rsidRPr="00DC778B">
              <w:rPr>
                <w:bCs/>
                <w:color w:val="000000"/>
                <w:sz w:val="28"/>
                <w:szCs w:val="28"/>
              </w:rPr>
              <w:lastRenderedPageBreak/>
              <w:t>1</w:t>
            </w:r>
          </w:p>
        </w:tc>
        <w:tc>
          <w:tcPr>
            <w:tcW w:w="3318" w:type="dxa"/>
            <w:vAlign w:val="center"/>
          </w:tcPr>
          <w:p w14:paraId="1573BF2E" w14:textId="77777777" w:rsidR="00DC778B" w:rsidRPr="00DC778B" w:rsidRDefault="00DC778B" w:rsidP="00DC778B">
            <w:pPr>
              <w:jc w:val="center"/>
              <w:rPr>
                <w:color w:val="000000"/>
                <w:sz w:val="28"/>
                <w:szCs w:val="28"/>
              </w:rPr>
            </w:pPr>
            <w:r w:rsidRPr="00DC778B">
              <w:rPr>
                <w:color w:val="000000"/>
                <w:sz w:val="28"/>
                <w:szCs w:val="28"/>
              </w:rPr>
              <w:t>2</w:t>
            </w:r>
          </w:p>
        </w:tc>
        <w:tc>
          <w:tcPr>
            <w:tcW w:w="993" w:type="dxa"/>
            <w:vAlign w:val="center"/>
          </w:tcPr>
          <w:p w14:paraId="147A16D7"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1701" w:type="dxa"/>
            <w:vAlign w:val="center"/>
          </w:tcPr>
          <w:p w14:paraId="2ACAE264"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992" w:type="dxa"/>
            <w:vAlign w:val="center"/>
          </w:tcPr>
          <w:p w14:paraId="445BD737" w14:textId="77777777" w:rsidR="00DC778B" w:rsidRPr="00DC778B" w:rsidRDefault="00DC778B" w:rsidP="00DC778B">
            <w:pPr>
              <w:jc w:val="center"/>
              <w:rPr>
                <w:bCs/>
                <w:color w:val="000000"/>
                <w:sz w:val="28"/>
                <w:szCs w:val="28"/>
              </w:rPr>
            </w:pPr>
            <w:r w:rsidRPr="00DC778B">
              <w:rPr>
                <w:bCs/>
                <w:color w:val="000000"/>
                <w:sz w:val="28"/>
                <w:szCs w:val="28"/>
              </w:rPr>
              <w:t>5</w:t>
            </w:r>
          </w:p>
        </w:tc>
        <w:tc>
          <w:tcPr>
            <w:tcW w:w="901" w:type="dxa"/>
            <w:vAlign w:val="center"/>
          </w:tcPr>
          <w:p w14:paraId="125C3E5D" w14:textId="77777777" w:rsidR="00DC778B" w:rsidRPr="00DC778B" w:rsidRDefault="00DC778B" w:rsidP="00DC778B">
            <w:pPr>
              <w:jc w:val="center"/>
              <w:rPr>
                <w:bCs/>
                <w:color w:val="000000"/>
                <w:sz w:val="28"/>
                <w:szCs w:val="28"/>
              </w:rPr>
            </w:pPr>
            <w:r w:rsidRPr="00DC778B">
              <w:rPr>
                <w:bCs/>
                <w:color w:val="000000"/>
                <w:sz w:val="28"/>
                <w:szCs w:val="28"/>
              </w:rPr>
              <w:t>6</w:t>
            </w:r>
          </w:p>
        </w:tc>
        <w:tc>
          <w:tcPr>
            <w:tcW w:w="850" w:type="dxa"/>
            <w:vAlign w:val="center"/>
          </w:tcPr>
          <w:p w14:paraId="77D1200B" w14:textId="77777777" w:rsidR="00DC778B" w:rsidRPr="00DC778B" w:rsidRDefault="00DC778B" w:rsidP="00DC778B">
            <w:pPr>
              <w:jc w:val="center"/>
              <w:rPr>
                <w:bCs/>
                <w:color w:val="000000"/>
                <w:sz w:val="28"/>
                <w:szCs w:val="28"/>
              </w:rPr>
            </w:pPr>
            <w:r w:rsidRPr="00DC778B">
              <w:rPr>
                <w:bCs/>
                <w:color w:val="000000"/>
                <w:sz w:val="28"/>
                <w:szCs w:val="28"/>
              </w:rPr>
              <w:t>7</w:t>
            </w:r>
          </w:p>
        </w:tc>
        <w:tc>
          <w:tcPr>
            <w:tcW w:w="993" w:type="dxa"/>
            <w:vAlign w:val="center"/>
          </w:tcPr>
          <w:p w14:paraId="2CC730EC" w14:textId="77777777" w:rsidR="00DC778B" w:rsidRPr="00DC778B" w:rsidRDefault="00DC778B" w:rsidP="00DC778B">
            <w:pPr>
              <w:jc w:val="center"/>
              <w:rPr>
                <w:bCs/>
                <w:color w:val="000000"/>
                <w:sz w:val="28"/>
                <w:szCs w:val="28"/>
              </w:rPr>
            </w:pPr>
            <w:r w:rsidRPr="00DC778B">
              <w:rPr>
                <w:bCs/>
                <w:color w:val="000000"/>
                <w:sz w:val="28"/>
                <w:szCs w:val="28"/>
              </w:rPr>
              <w:t>8</w:t>
            </w:r>
          </w:p>
        </w:tc>
      </w:tr>
      <w:tr w:rsidR="00DC778B" w:rsidRPr="00DC778B" w14:paraId="41B08038" w14:textId="77777777" w:rsidTr="00925C0C">
        <w:trPr>
          <w:jc w:val="center"/>
        </w:trPr>
        <w:tc>
          <w:tcPr>
            <w:tcW w:w="879" w:type="dxa"/>
            <w:vAlign w:val="center"/>
          </w:tcPr>
          <w:p w14:paraId="2610B8D7" w14:textId="77777777" w:rsidR="00DC778B" w:rsidRPr="00DC778B" w:rsidRDefault="00DC778B" w:rsidP="00DC778B">
            <w:pPr>
              <w:jc w:val="center"/>
              <w:rPr>
                <w:bCs/>
                <w:color w:val="000000"/>
                <w:sz w:val="28"/>
                <w:szCs w:val="28"/>
              </w:rPr>
            </w:pPr>
            <w:r w:rsidRPr="00DC778B">
              <w:rPr>
                <w:bCs/>
                <w:color w:val="000000"/>
                <w:sz w:val="28"/>
                <w:szCs w:val="28"/>
              </w:rPr>
              <w:t>4.7.2.</w:t>
            </w:r>
          </w:p>
        </w:tc>
        <w:tc>
          <w:tcPr>
            <w:tcW w:w="3318" w:type="dxa"/>
            <w:vAlign w:val="center"/>
          </w:tcPr>
          <w:p w14:paraId="6A8FE30C"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D06467C"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993" w:type="dxa"/>
            <w:vAlign w:val="center"/>
          </w:tcPr>
          <w:p w14:paraId="64CAD7F0" w14:textId="77777777" w:rsidR="00DC778B" w:rsidRPr="00DC778B" w:rsidRDefault="00DC778B" w:rsidP="00DC778B">
            <w:pPr>
              <w:jc w:val="center"/>
              <w:rPr>
                <w:bCs/>
                <w:color w:val="000000"/>
                <w:sz w:val="28"/>
                <w:szCs w:val="28"/>
              </w:rPr>
            </w:pPr>
            <w:r w:rsidRPr="00DC778B">
              <w:rPr>
                <w:bCs/>
                <w:color w:val="000000"/>
                <w:sz w:val="28"/>
                <w:szCs w:val="28"/>
              </w:rPr>
              <w:t>-</w:t>
            </w:r>
          </w:p>
        </w:tc>
        <w:tc>
          <w:tcPr>
            <w:tcW w:w="1701" w:type="dxa"/>
            <w:vAlign w:val="center"/>
          </w:tcPr>
          <w:p w14:paraId="54CB0AAC"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2" w:type="dxa"/>
            <w:vAlign w:val="center"/>
          </w:tcPr>
          <w:p w14:paraId="0C654553"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01" w:type="dxa"/>
            <w:vAlign w:val="center"/>
          </w:tcPr>
          <w:p w14:paraId="242136A7" w14:textId="77777777" w:rsidR="00DC778B" w:rsidRPr="00DC778B" w:rsidRDefault="00DC778B" w:rsidP="00DC778B">
            <w:pPr>
              <w:jc w:val="center"/>
              <w:rPr>
                <w:bCs/>
                <w:color w:val="000000"/>
                <w:sz w:val="28"/>
                <w:szCs w:val="28"/>
              </w:rPr>
            </w:pPr>
            <w:r w:rsidRPr="00DC778B">
              <w:rPr>
                <w:bCs/>
                <w:color w:val="000000"/>
                <w:sz w:val="28"/>
                <w:szCs w:val="28"/>
              </w:rPr>
              <w:t>-</w:t>
            </w:r>
          </w:p>
        </w:tc>
        <w:tc>
          <w:tcPr>
            <w:tcW w:w="850" w:type="dxa"/>
            <w:vAlign w:val="center"/>
          </w:tcPr>
          <w:p w14:paraId="293A72AC" w14:textId="77777777" w:rsidR="00DC778B" w:rsidRPr="00DC778B" w:rsidRDefault="00DC778B" w:rsidP="00DC778B">
            <w:pPr>
              <w:jc w:val="center"/>
              <w:rPr>
                <w:bCs/>
                <w:color w:val="000000"/>
                <w:sz w:val="28"/>
                <w:szCs w:val="28"/>
              </w:rPr>
            </w:pPr>
            <w:r w:rsidRPr="00DC778B">
              <w:rPr>
                <w:bCs/>
                <w:color w:val="000000"/>
                <w:sz w:val="28"/>
                <w:szCs w:val="28"/>
              </w:rPr>
              <w:t>-</w:t>
            </w:r>
          </w:p>
        </w:tc>
        <w:tc>
          <w:tcPr>
            <w:tcW w:w="993" w:type="dxa"/>
            <w:vAlign w:val="center"/>
          </w:tcPr>
          <w:p w14:paraId="424DE755" w14:textId="77777777" w:rsidR="00DC778B" w:rsidRPr="00DC778B" w:rsidRDefault="00DC778B" w:rsidP="00DC778B">
            <w:pPr>
              <w:jc w:val="center"/>
              <w:rPr>
                <w:bCs/>
                <w:color w:val="000000"/>
                <w:sz w:val="28"/>
                <w:szCs w:val="28"/>
              </w:rPr>
            </w:pPr>
            <w:r w:rsidRPr="00DC778B">
              <w:rPr>
                <w:bCs/>
                <w:color w:val="000000"/>
                <w:sz w:val="28"/>
                <w:szCs w:val="28"/>
              </w:rPr>
              <w:t>-</w:t>
            </w:r>
          </w:p>
        </w:tc>
      </w:tr>
    </w:tbl>
    <w:p w14:paraId="2B33C41B" w14:textId="77777777" w:rsidR="00DC778B" w:rsidRPr="00DC778B" w:rsidRDefault="00DC778B" w:rsidP="00DC778B">
      <w:pPr>
        <w:ind w:left="-567"/>
        <w:jc w:val="center"/>
        <w:rPr>
          <w:bCs/>
          <w:color w:val="000000"/>
          <w:sz w:val="28"/>
          <w:szCs w:val="28"/>
        </w:rPr>
      </w:pPr>
    </w:p>
    <w:p w14:paraId="7BF6F887" w14:textId="77777777" w:rsidR="00DC778B" w:rsidRPr="00DC778B" w:rsidRDefault="00DC778B" w:rsidP="00DC778B">
      <w:pPr>
        <w:ind w:left="-567"/>
        <w:jc w:val="center"/>
        <w:rPr>
          <w:bCs/>
          <w:color w:val="000000"/>
          <w:sz w:val="28"/>
          <w:szCs w:val="28"/>
        </w:rPr>
      </w:pPr>
    </w:p>
    <w:p w14:paraId="4CA94023" w14:textId="77777777" w:rsidR="00DC778B" w:rsidRPr="00DC778B" w:rsidRDefault="00DC778B" w:rsidP="00DC778B">
      <w:pPr>
        <w:ind w:left="-567"/>
        <w:jc w:val="center"/>
        <w:rPr>
          <w:bCs/>
          <w:color w:val="000000"/>
          <w:sz w:val="28"/>
          <w:szCs w:val="28"/>
        </w:rPr>
      </w:pPr>
    </w:p>
    <w:p w14:paraId="140E6A8A" w14:textId="77777777" w:rsidR="00DC778B" w:rsidRPr="00DC778B" w:rsidRDefault="00DC778B" w:rsidP="00DC778B">
      <w:pPr>
        <w:ind w:left="-567"/>
        <w:jc w:val="center"/>
        <w:rPr>
          <w:bCs/>
          <w:color w:val="000000"/>
          <w:sz w:val="28"/>
          <w:szCs w:val="28"/>
        </w:rPr>
      </w:pPr>
    </w:p>
    <w:p w14:paraId="0819F239" w14:textId="77777777" w:rsidR="00DC778B" w:rsidRPr="00DC778B" w:rsidRDefault="00DC778B" w:rsidP="00DC778B">
      <w:pPr>
        <w:ind w:left="-567"/>
        <w:jc w:val="center"/>
        <w:rPr>
          <w:bCs/>
          <w:color w:val="000000"/>
          <w:sz w:val="28"/>
          <w:szCs w:val="28"/>
        </w:rPr>
      </w:pPr>
    </w:p>
    <w:p w14:paraId="666E3020" w14:textId="77777777" w:rsidR="00DC778B" w:rsidRPr="00DC778B" w:rsidRDefault="00DC778B" w:rsidP="00DC778B">
      <w:pPr>
        <w:ind w:left="-567"/>
        <w:jc w:val="center"/>
        <w:rPr>
          <w:bCs/>
          <w:color w:val="000000"/>
          <w:sz w:val="28"/>
          <w:szCs w:val="28"/>
        </w:rPr>
      </w:pPr>
    </w:p>
    <w:p w14:paraId="2C39170A" w14:textId="77777777" w:rsidR="00DC778B" w:rsidRPr="00DC778B" w:rsidRDefault="00DC778B" w:rsidP="00DC778B">
      <w:pPr>
        <w:ind w:left="-567"/>
        <w:jc w:val="center"/>
        <w:rPr>
          <w:bCs/>
          <w:color w:val="000000"/>
          <w:sz w:val="28"/>
          <w:szCs w:val="28"/>
        </w:rPr>
      </w:pPr>
    </w:p>
    <w:p w14:paraId="2535A530" w14:textId="77777777" w:rsidR="00DC778B" w:rsidRPr="00DC778B" w:rsidRDefault="00DC778B" w:rsidP="00DC778B">
      <w:pPr>
        <w:ind w:left="-567"/>
        <w:jc w:val="center"/>
        <w:rPr>
          <w:bCs/>
          <w:color w:val="000000"/>
          <w:sz w:val="28"/>
          <w:szCs w:val="28"/>
        </w:rPr>
      </w:pPr>
    </w:p>
    <w:p w14:paraId="160EF204" w14:textId="77777777" w:rsidR="00DC778B" w:rsidRPr="00DC778B" w:rsidRDefault="00DC778B" w:rsidP="00DC778B">
      <w:pPr>
        <w:ind w:left="-567"/>
        <w:jc w:val="center"/>
        <w:rPr>
          <w:bCs/>
          <w:color w:val="000000"/>
          <w:sz w:val="28"/>
          <w:szCs w:val="28"/>
        </w:rPr>
      </w:pPr>
    </w:p>
    <w:p w14:paraId="5667332E" w14:textId="77777777" w:rsidR="00DC778B" w:rsidRPr="00DC778B" w:rsidRDefault="00DC778B" w:rsidP="00DC778B">
      <w:pPr>
        <w:ind w:left="-567"/>
        <w:jc w:val="center"/>
        <w:rPr>
          <w:bCs/>
          <w:color w:val="000000"/>
          <w:sz w:val="28"/>
          <w:szCs w:val="28"/>
        </w:rPr>
      </w:pPr>
    </w:p>
    <w:p w14:paraId="50236099" w14:textId="77777777" w:rsidR="00DC778B" w:rsidRPr="00DC778B" w:rsidRDefault="00DC778B" w:rsidP="00DC778B">
      <w:pPr>
        <w:spacing w:after="200" w:line="276" w:lineRule="auto"/>
        <w:jc w:val="center"/>
        <w:rPr>
          <w:bCs/>
          <w:color w:val="000000"/>
          <w:sz w:val="28"/>
          <w:szCs w:val="28"/>
        </w:rPr>
      </w:pPr>
      <w:r w:rsidRPr="00DC778B">
        <w:rPr>
          <w:bCs/>
          <w:color w:val="000000"/>
          <w:sz w:val="28"/>
          <w:szCs w:val="28"/>
        </w:rPr>
        <w:br w:type="page"/>
      </w:r>
      <w:r w:rsidRPr="00DC778B">
        <w:rPr>
          <w:bCs/>
          <w:color w:val="000000"/>
          <w:sz w:val="28"/>
          <w:szCs w:val="28"/>
        </w:rPr>
        <w:lastRenderedPageBreak/>
        <w:t>Раздел 9. Расчет эффективности производственной программы</w:t>
      </w:r>
    </w:p>
    <w:p w14:paraId="783DB534" w14:textId="77777777" w:rsidR="00DC778B" w:rsidRPr="00DC778B" w:rsidRDefault="00DC778B" w:rsidP="00DC778B">
      <w:pPr>
        <w:ind w:left="-567"/>
        <w:jc w:val="center"/>
        <w:rPr>
          <w:bCs/>
          <w:color w:val="000000"/>
          <w:sz w:val="28"/>
          <w:szCs w:val="28"/>
        </w:rPr>
      </w:pPr>
    </w:p>
    <w:tbl>
      <w:tblPr>
        <w:tblStyle w:val="258"/>
        <w:tblW w:w="11057" w:type="dxa"/>
        <w:tblInd w:w="-1168" w:type="dxa"/>
        <w:tblLayout w:type="fixed"/>
        <w:tblLook w:val="04A0" w:firstRow="1" w:lastRow="0" w:firstColumn="1" w:lastColumn="0" w:noHBand="0" w:noVBand="1"/>
      </w:tblPr>
      <w:tblGrid>
        <w:gridCol w:w="879"/>
        <w:gridCol w:w="3516"/>
        <w:gridCol w:w="1559"/>
        <w:gridCol w:w="2552"/>
        <w:gridCol w:w="2551"/>
      </w:tblGrid>
      <w:tr w:rsidR="00DC778B" w:rsidRPr="00DC778B" w14:paraId="4A5DC42B" w14:textId="77777777" w:rsidTr="00925C0C">
        <w:tc>
          <w:tcPr>
            <w:tcW w:w="879" w:type="dxa"/>
            <w:vAlign w:val="center"/>
          </w:tcPr>
          <w:p w14:paraId="725D941C" w14:textId="77777777" w:rsidR="00DC778B" w:rsidRPr="00DC778B" w:rsidRDefault="00DC778B" w:rsidP="00DC778B">
            <w:pPr>
              <w:jc w:val="center"/>
              <w:rPr>
                <w:bCs/>
                <w:color w:val="000000"/>
                <w:sz w:val="28"/>
                <w:szCs w:val="28"/>
              </w:rPr>
            </w:pPr>
            <w:r w:rsidRPr="00DC778B">
              <w:rPr>
                <w:bCs/>
                <w:color w:val="000000"/>
                <w:sz w:val="28"/>
                <w:szCs w:val="28"/>
              </w:rPr>
              <w:t>№ п/п</w:t>
            </w:r>
          </w:p>
        </w:tc>
        <w:tc>
          <w:tcPr>
            <w:tcW w:w="3516" w:type="dxa"/>
            <w:vAlign w:val="center"/>
          </w:tcPr>
          <w:p w14:paraId="0B07D8B5" w14:textId="77777777" w:rsidR="00DC778B" w:rsidRPr="00DC778B" w:rsidRDefault="00DC778B" w:rsidP="00DC778B">
            <w:pPr>
              <w:jc w:val="center"/>
              <w:rPr>
                <w:bCs/>
                <w:color w:val="000000"/>
                <w:sz w:val="28"/>
                <w:szCs w:val="28"/>
              </w:rPr>
            </w:pPr>
            <w:r w:rsidRPr="00DC778B">
              <w:rPr>
                <w:bCs/>
                <w:color w:val="000000"/>
                <w:sz w:val="28"/>
                <w:szCs w:val="28"/>
              </w:rPr>
              <w:t>Наименование показателя</w:t>
            </w:r>
          </w:p>
        </w:tc>
        <w:tc>
          <w:tcPr>
            <w:tcW w:w="1559" w:type="dxa"/>
            <w:vAlign w:val="center"/>
          </w:tcPr>
          <w:p w14:paraId="471145D6" w14:textId="77777777" w:rsidR="00DC778B" w:rsidRPr="00DC778B" w:rsidRDefault="00DC778B" w:rsidP="00DC778B">
            <w:pPr>
              <w:jc w:val="center"/>
              <w:rPr>
                <w:bCs/>
                <w:color w:val="000000"/>
                <w:sz w:val="28"/>
                <w:szCs w:val="28"/>
              </w:rPr>
            </w:pPr>
            <w:r w:rsidRPr="00DC778B">
              <w:rPr>
                <w:bCs/>
                <w:color w:val="000000"/>
                <w:sz w:val="28"/>
                <w:szCs w:val="28"/>
              </w:rPr>
              <w:t>Значение показателя в базовом периоде    2021 год</w:t>
            </w:r>
          </w:p>
        </w:tc>
        <w:tc>
          <w:tcPr>
            <w:tcW w:w="2552" w:type="dxa"/>
            <w:vAlign w:val="center"/>
          </w:tcPr>
          <w:p w14:paraId="7CB0F16A" w14:textId="77777777" w:rsidR="00DC778B" w:rsidRPr="00DC778B" w:rsidRDefault="00DC778B" w:rsidP="00DC778B">
            <w:pPr>
              <w:jc w:val="center"/>
              <w:rPr>
                <w:bCs/>
                <w:color w:val="000000"/>
                <w:sz w:val="28"/>
                <w:szCs w:val="28"/>
              </w:rPr>
            </w:pPr>
            <w:r w:rsidRPr="00DC778B">
              <w:rPr>
                <w:bCs/>
                <w:color w:val="000000"/>
                <w:sz w:val="28"/>
                <w:szCs w:val="28"/>
              </w:rPr>
              <w:t>Планируемое значение показателя по итогам реализации производственной программы                  2024 год</w:t>
            </w:r>
          </w:p>
        </w:tc>
        <w:tc>
          <w:tcPr>
            <w:tcW w:w="2551" w:type="dxa"/>
            <w:vAlign w:val="center"/>
          </w:tcPr>
          <w:p w14:paraId="2B2A6512" w14:textId="77777777" w:rsidR="00DC778B" w:rsidRPr="00DC778B" w:rsidRDefault="00DC778B" w:rsidP="00DC778B">
            <w:pPr>
              <w:jc w:val="center"/>
              <w:rPr>
                <w:bCs/>
                <w:color w:val="000000"/>
                <w:sz w:val="28"/>
                <w:szCs w:val="28"/>
              </w:rPr>
            </w:pPr>
            <w:r w:rsidRPr="00DC778B">
              <w:rPr>
                <w:bCs/>
                <w:color w:val="000000"/>
                <w:sz w:val="28"/>
                <w:szCs w:val="28"/>
              </w:rPr>
              <w:t>Эффективность производственной программы,</w:t>
            </w:r>
          </w:p>
          <w:p w14:paraId="14743D3B" w14:textId="77777777" w:rsidR="00DC778B" w:rsidRPr="00DC778B" w:rsidRDefault="00DC778B" w:rsidP="00DC778B">
            <w:pPr>
              <w:jc w:val="center"/>
              <w:rPr>
                <w:bCs/>
                <w:color w:val="000000"/>
                <w:sz w:val="28"/>
                <w:szCs w:val="28"/>
              </w:rPr>
            </w:pPr>
            <w:r w:rsidRPr="00DC778B">
              <w:rPr>
                <w:bCs/>
                <w:color w:val="000000"/>
                <w:sz w:val="28"/>
                <w:szCs w:val="28"/>
              </w:rPr>
              <w:t>тыс. руб.</w:t>
            </w:r>
          </w:p>
        </w:tc>
      </w:tr>
      <w:tr w:rsidR="00DC778B" w:rsidRPr="00DC778B" w14:paraId="09CACB98" w14:textId="77777777" w:rsidTr="00925C0C">
        <w:tc>
          <w:tcPr>
            <w:tcW w:w="879" w:type="dxa"/>
          </w:tcPr>
          <w:p w14:paraId="0A3B8742" w14:textId="77777777" w:rsidR="00DC778B" w:rsidRPr="00DC778B" w:rsidRDefault="00DC778B" w:rsidP="00DC778B">
            <w:pPr>
              <w:jc w:val="center"/>
              <w:rPr>
                <w:bCs/>
                <w:color w:val="000000"/>
                <w:sz w:val="28"/>
                <w:szCs w:val="28"/>
              </w:rPr>
            </w:pPr>
            <w:r w:rsidRPr="00DC778B">
              <w:rPr>
                <w:bCs/>
                <w:color w:val="000000"/>
                <w:sz w:val="28"/>
                <w:szCs w:val="28"/>
              </w:rPr>
              <w:t>1</w:t>
            </w:r>
          </w:p>
        </w:tc>
        <w:tc>
          <w:tcPr>
            <w:tcW w:w="3516" w:type="dxa"/>
          </w:tcPr>
          <w:p w14:paraId="28C09617" w14:textId="77777777" w:rsidR="00DC778B" w:rsidRPr="00DC778B" w:rsidRDefault="00DC778B" w:rsidP="00DC778B">
            <w:pPr>
              <w:jc w:val="center"/>
              <w:rPr>
                <w:bCs/>
                <w:color w:val="000000"/>
                <w:sz w:val="28"/>
                <w:szCs w:val="28"/>
              </w:rPr>
            </w:pPr>
            <w:r w:rsidRPr="00DC778B">
              <w:rPr>
                <w:bCs/>
                <w:color w:val="000000"/>
                <w:sz w:val="28"/>
                <w:szCs w:val="28"/>
              </w:rPr>
              <w:t>2</w:t>
            </w:r>
          </w:p>
        </w:tc>
        <w:tc>
          <w:tcPr>
            <w:tcW w:w="1559" w:type="dxa"/>
          </w:tcPr>
          <w:p w14:paraId="7F4AC326"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2552" w:type="dxa"/>
          </w:tcPr>
          <w:p w14:paraId="722D7DFD"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2551" w:type="dxa"/>
          </w:tcPr>
          <w:p w14:paraId="56475669" w14:textId="77777777" w:rsidR="00DC778B" w:rsidRPr="00DC778B" w:rsidRDefault="00DC778B" w:rsidP="00DC778B">
            <w:pPr>
              <w:jc w:val="center"/>
              <w:rPr>
                <w:bCs/>
                <w:color w:val="000000"/>
                <w:sz w:val="28"/>
                <w:szCs w:val="28"/>
              </w:rPr>
            </w:pPr>
            <w:r w:rsidRPr="00DC778B">
              <w:rPr>
                <w:bCs/>
                <w:color w:val="000000"/>
                <w:sz w:val="28"/>
                <w:szCs w:val="28"/>
              </w:rPr>
              <w:t>5</w:t>
            </w:r>
          </w:p>
        </w:tc>
      </w:tr>
      <w:tr w:rsidR="00DC778B" w:rsidRPr="00DC778B" w14:paraId="1ACBB5FB" w14:textId="77777777" w:rsidTr="00925C0C">
        <w:trPr>
          <w:trHeight w:val="596"/>
        </w:trPr>
        <w:tc>
          <w:tcPr>
            <w:tcW w:w="11057" w:type="dxa"/>
            <w:gridSpan w:val="5"/>
            <w:vAlign w:val="center"/>
          </w:tcPr>
          <w:p w14:paraId="43F14AB4" w14:textId="77777777" w:rsidR="00DC778B" w:rsidRPr="00DC778B" w:rsidRDefault="00DC778B" w:rsidP="00DC778B">
            <w:pPr>
              <w:numPr>
                <w:ilvl w:val="0"/>
                <w:numId w:val="7"/>
              </w:numPr>
              <w:contextualSpacing/>
              <w:jc w:val="center"/>
              <w:rPr>
                <w:bCs/>
                <w:color w:val="000000"/>
                <w:sz w:val="28"/>
                <w:szCs w:val="28"/>
              </w:rPr>
            </w:pPr>
            <w:r w:rsidRPr="00DC778B">
              <w:rPr>
                <w:bCs/>
                <w:color w:val="000000"/>
                <w:sz w:val="28"/>
                <w:szCs w:val="28"/>
              </w:rPr>
              <w:t>Показатели качества воды</w:t>
            </w:r>
          </w:p>
        </w:tc>
      </w:tr>
      <w:tr w:rsidR="00DC778B" w:rsidRPr="00DC778B" w14:paraId="23FB0056" w14:textId="77777777" w:rsidTr="00925C0C">
        <w:trPr>
          <w:trHeight w:val="3565"/>
        </w:trPr>
        <w:tc>
          <w:tcPr>
            <w:tcW w:w="879" w:type="dxa"/>
            <w:vAlign w:val="center"/>
          </w:tcPr>
          <w:p w14:paraId="141128D1" w14:textId="77777777" w:rsidR="00DC778B" w:rsidRPr="00DC778B" w:rsidRDefault="00DC778B" w:rsidP="00DC778B">
            <w:pPr>
              <w:jc w:val="center"/>
              <w:rPr>
                <w:bCs/>
                <w:color w:val="000000"/>
                <w:sz w:val="28"/>
                <w:szCs w:val="28"/>
              </w:rPr>
            </w:pPr>
            <w:r w:rsidRPr="00DC778B">
              <w:rPr>
                <w:bCs/>
                <w:color w:val="000000"/>
                <w:sz w:val="28"/>
                <w:szCs w:val="28"/>
              </w:rPr>
              <w:t>1.1.</w:t>
            </w:r>
          </w:p>
        </w:tc>
        <w:tc>
          <w:tcPr>
            <w:tcW w:w="3516" w:type="dxa"/>
            <w:vAlign w:val="center"/>
          </w:tcPr>
          <w:p w14:paraId="71578A1A" w14:textId="77777777" w:rsidR="00DC778B" w:rsidRPr="00DC778B" w:rsidRDefault="00DC778B" w:rsidP="00DC778B">
            <w:pPr>
              <w:rPr>
                <w:color w:val="000000"/>
                <w:sz w:val="22"/>
                <w:szCs w:val="22"/>
              </w:rPr>
            </w:pPr>
            <w:r w:rsidRPr="00DC778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659FFC8" w14:textId="77777777" w:rsidR="00DC778B" w:rsidRPr="00DC778B" w:rsidRDefault="00DC778B" w:rsidP="00DC778B">
            <w:pPr>
              <w:jc w:val="center"/>
              <w:rPr>
                <w:bCs/>
                <w:color w:val="000000"/>
                <w:sz w:val="28"/>
                <w:szCs w:val="28"/>
              </w:rPr>
            </w:pPr>
            <w:r w:rsidRPr="00DC778B">
              <w:rPr>
                <w:bCs/>
                <w:color w:val="000000"/>
                <w:sz w:val="28"/>
                <w:szCs w:val="28"/>
              </w:rPr>
              <w:t>0,08</w:t>
            </w:r>
          </w:p>
        </w:tc>
        <w:tc>
          <w:tcPr>
            <w:tcW w:w="2552" w:type="dxa"/>
            <w:vAlign w:val="center"/>
          </w:tcPr>
          <w:p w14:paraId="05B66AB6" w14:textId="77777777" w:rsidR="00DC778B" w:rsidRPr="00DC778B" w:rsidRDefault="00DC778B" w:rsidP="00DC778B">
            <w:pPr>
              <w:jc w:val="center"/>
              <w:rPr>
                <w:bCs/>
                <w:color w:val="000000"/>
                <w:sz w:val="28"/>
                <w:szCs w:val="28"/>
              </w:rPr>
            </w:pPr>
            <w:r w:rsidRPr="00DC778B">
              <w:rPr>
                <w:bCs/>
                <w:color w:val="000000"/>
                <w:sz w:val="28"/>
                <w:szCs w:val="28"/>
              </w:rPr>
              <w:t>0,08</w:t>
            </w:r>
          </w:p>
        </w:tc>
        <w:tc>
          <w:tcPr>
            <w:tcW w:w="2551" w:type="dxa"/>
            <w:vAlign w:val="center"/>
          </w:tcPr>
          <w:p w14:paraId="42286D6F"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021FDEB1" w14:textId="77777777" w:rsidTr="00925C0C">
        <w:trPr>
          <w:trHeight w:val="2266"/>
        </w:trPr>
        <w:tc>
          <w:tcPr>
            <w:tcW w:w="879" w:type="dxa"/>
            <w:vAlign w:val="center"/>
          </w:tcPr>
          <w:p w14:paraId="6F48A1E1" w14:textId="77777777" w:rsidR="00DC778B" w:rsidRPr="00DC778B" w:rsidRDefault="00DC778B" w:rsidP="00DC778B">
            <w:pPr>
              <w:jc w:val="center"/>
              <w:rPr>
                <w:bCs/>
                <w:color w:val="000000"/>
                <w:sz w:val="28"/>
                <w:szCs w:val="28"/>
              </w:rPr>
            </w:pPr>
            <w:r w:rsidRPr="00DC778B">
              <w:rPr>
                <w:bCs/>
                <w:color w:val="000000"/>
                <w:sz w:val="28"/>
                <w:szCs w:val="28"/>
              </w:rPr>
              <w:t>1.2.</w:t>
            </w:r>
          </w:p>
        </w:tc>
        <w:tc>
          <w:tcPr>
            <w:tcW w:w="3516" w:type="dxa"/>
            <w:vAlign w:val="center"/>
          </w:tcPr>
          <w:p w14:paraId="50772F3F" w14:textId="77777777" w:rsidR="00DC778B" w:rsidRPr="00DC778B" w:rsidRDefault="00DC778B" w:rsidP="00DC778B">
            <w:pPr>
              <w:rPr>
                <w:bCs/>
                <w:color w:val="000000"/>
                <w:sz w:val="28"/>
                <w:szCs w:val="28"/>
              </w:rPr>
            </w:pPr>
            <w:r w:rsidRPr="00DC778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75C5D21" w14:textId="77777777" w:rsidR="00DC778B" w:rsidRPr="00DC778B" w:rsidRDefault="00DC778B" w:rsidP="00DC778B">
            <w:pPr>
              <w:jc w:val="center"/>
              <w:rPr>
                <w:bCs/>
                <w:color w:val="000000"/>
                <w:sz w:val="28"/>
                <w:szCs w:val="28"/>
              </w:rPr>
            </w:pPr>
            <w:r w:rsidRPr="00DC778B">
              <w:rPr>
                <w:bCs/>
                <w:color w:val="000000"/>
                <w:sz w:val="28"/>
                <w:szCs w:val="28"/>
              </w:rPr>
              <w:t>0,08</w:t>
            </w:r>
          </w:p>
        </w:tc>
        <w:tc>
          <w:tcPr>
            <w:tcW w:w="2552" w:type="dxa"/>
            <w:vAlign w:val="center"/>
          </w:tcPr>
          <w:p w14:paraId="7D6D7B46" w14:textId="77777777" w:rsidR="00DC778B" w:rsidRPr="00DC778B" w:rsidRDefault="00DC778B" w:rsidP="00DC778B">
            <w:pPr>
              <w:jc w:val="center"/>
              <w:rPr>
                <w:bCs/>
                <w:color w:val="000000"/>
                <w:sz w:val="28"/>
                <w:szCs w:val="28"/>
              </w:rPr>
            </w:pPr>
            <w:r w:rsidRPr="00DC778B">
              <w:rPr>
                <w:bCs/>
                <w:color w:val="000000"/>
                <w:sz w:val="28"/>
                <w:szCs w:val="28"/>
              </w:rPr>
              <w:t>0,08</w:t>
            </w:r>
          </w:p>
        </w:tc>
        <w:tc>
          <w:tcPr>
            <w:tcW w:w="2551" w:type="dxa"/>
            <w:vAlign w:val="center"/>
          </w:tcPr>
          <w:p w14:paraId="6C1F26C9"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1C3684B7" w14:textId="77777777" w:rsidTr="00DC778B">
        <w:trPr>
          <w:trHeight w:val="243"/>
        </w:trPr>
        <w:tc>
          <w:tcPr>
            <w:tcW w:w="11057" w:type="dxa"/>
            <w:gridSpan w:val="5"/>
            <w:vAlign w:val="center"/>
          </w:tcPr>
          <w:p w14:paraId="1BAECE8C" w14:textId="77777777" w:rsidR="00DC778B" w:rsidRPr="00DC778B" w:rsidRDefault="00DC778B" w:rsidP="00DC778B">
            <w:pPr>
              <w:numPr>
                <w:ilvl w:val="0"/>
                <w:numId w:val="7"/>
              </w:numPr>
              <w:contextualSpacing/>
              <w:jc w:val="center"/>
              <w:rPr>
                <w:bCs/>
                <w:color w:val="000000"/>
                <w:sz w:val="28"/>
                <w:szCs w:val="28"/>
              </w:rPr>
            </w:pPr>
            <w:r w:rsidRPr="00DC778B">
              <w:rPr>
                <w:bCs/>
                <w:color w:val="000000"/>
                <w:sz w:val="28"/>
                <w:szCs w:val="28"/>
              </w:rPr>
              <w:t>Показатели надежности и бесперебойности водоснабжения и водоотведения</w:t>
            </w:r>
          </w:p>
        </w:tc>
      </w:tr>
      <w:tr w:rsidR="00DC778B" w:rsidRPr="00DC778B" w14:paraId="3EB021F9" w14:textId="77777777" w:rsidTr="00DC778B">
        <w:trPr>
          <w:trHeight w:val="4161"/>
        </w:trPr>
        <w:tc>
          <w:tcPr>
            <w:tcW w:w="879" w:type="dxa"/>
            <w:vAlign w:val="center"/>
          </w:tcPr>
          <w:p w14:paraId="728E1F45" w14:textId="77777777" w:rsidR="00DC778B" w:rsidRPr="00DC778B" w:rsidRDefault="00DC778B" w:rsidP="00DC778B">
            <w:pPr>
              <w:jc w:val="center"/>
              <w:rPr>
                <w:bCs/>
                <w:color w:val="000000"/>
                <w:sz w:val="28"/>
                <w:szCs w:val="28"/>
              </w:rPr>
            </w:pPr>
            <w:r w:rsidRPr="00DC778B">
              <w:rPr>
                <w:bCs/>
                <w:color w:val="000000"/>
                <w:sz w:val="28"/>
                <w:szCs w:val="28"/>
              </w:rPr>
              <w:t>2.1.</w:t>
            </w:r>
          </w:p>
        </w:tc>
        <w:tc>
          <w:tcPr>
            <w:tcW w:w="3516" w:type="dxa"/>
            <w:vAlign w:val="center"/>
          </w:tcPr>
          <w:p w14:paraId="51527C26" w14:textId="77777777" w:rsidR="00DC778B" w:rsidRPr="00DC778B" w:rsidRDefault="00DC778B" w:rsidP="00DC778B">
            <w:pPr>
              <w:rPr>
                <w:bCs/>
                <w:color w:val="000000"/>
                <w:sz w:val="28"/>
                <w:szCs w:val="28"/>
              </w:rPr>
            </w:pPr>
            <w:r w:rsidRPr="00DC778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4718ECD" w14:textId="77777777" w:rsidR="00DC778B" w:rsidRPr="00DC778B" w:rsidRDefault="00DC778B" w:rsidP="00DC778B">
            <w:pPr>
              <w:jc w:val="center"/>
              <w:rPr>
                <w:bCs/>
                <w:color w:val="000000"/>
                <w:sz w:val="28"/>
                <w:szCs w:val="28"/>
              </w:rPr>
            </w:pPr>
            <w:r w:rsidRPr="00DC778B">
              <w:rPr>
                <w:bCs/>
                <w:color w:val="000000"/>
                <w:sz w:val="28"/>
                <w:szCs w:val="28"/>
              </w:rPr>
              <w:t>0,09</w:t>
            </w:r>
          </w:p>
        </w:tc>
        <w:tc>
          <w:tcPr>
            <w:tcW w:w="2552" w:type="dxa"/>
            <w:vAlign w:val="center"/>
          </w:tcPr>
          <w:p w14:paraId="738035DF" w14:textId="77777777" w:rsidR="00DC778B" w:rsidRPr="00DC778B" w:rsidRDefault="00DC778B" w:rsidP="00DC778B">
            <w:pPr>
              <w:jc w:val="center"/>
              <w:rPr>
                <w:bCs/>
                <w:color w:val="000000"/>
                <w:sz w:val="28"/>
                <w:szCs w:val="28"/>
              </w:rPr>
            </w:pPr>
            <w:r w:rsidRPr="00DC778B">
              <w:rPr>
                <w:bCs/>
                <w:color w:val="000000"/>
                <w:sz w:val="28"/>
                <w:szCs w:val="28"/>
              </w:rPr>
              <w:t>0,09</w:t>
            </w:r>
          </w:p>
        </w:tc>
        <w:tc>
          <w:tcPr>
            <w:tcW w:w="2551" w:type="dxa"/>
            <w:vAlign w:val="center"/>
          </w:tcPr>
          <w:p w14:paraId="189F9F54"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1C3AD84D" w14:textId="77777777" w:rsidTr="00925C0C">
        <w:tc>
          <w:tcPr>
            <w:tcW w:w="879" w:type="dxa"/>
          </w:tcPr>
          <w:p w14:paraId="061419BD" w14:textId="77777777" w:rsidR="00DC778B" w:rsidRPr="00DC778B" w:rsidRDefault="00DC778B" w:rsidP="00DC778B">
            <w:pPr>
              <w:jc w:val="center"/>
              <w:rPr>
                <w:bCs/>
                <w:color w:val="000000"/>
                <w:sz w:val="28"/>
                <w:szCs w:val="28"/>
              </w:rPr>
            </w:pPr>
            <w:r w:rsidRPr="00DC778B">
              <w:rPr>
                <w:bCs/>
                <w:color w:val="000000"/>
                <w:sz w:val="28"/>
                <w:szCs w:val="28"/>
              </w:rPr>
              <w:lastRenderedPageBreak/>
              <w:t>1</w:t>
            </w:r>
          </w:p>
        </w:tc>
        <w:tc>
          <w:tcPr>
            <w:tcW w:w="3516" w:type="dxa"/>
          </w:tcPr>
          <w:p w14:paraId="4C2C17B0" w14:textId="77777777" w:rsidR="00DC778B" w:rsidRPr="00DC778B" w:rsidRDefault="00DC778B" w:rsidP="00DC778B">
            <w:pPr>
              <w:jc w:val="center"/>
              <w:rPr>
                <w:bCs/>
                <w:color w:val="000000"/>
                <w:sz w:val="28"/>
                <w:szCs w:val="28"/>
              </w:rPr>
            </w:pPr>
            <w:r w:rsidRPr="00DC778B">
              <w:rPr>
                <w:bCs/>
                <w:color w:val="000000"/>
                <w:sz w:val="28"/>
                <w:szCs w:val="28"/>
              </w:rPr>
              <w:t>2</w:t>
            </w:r>
          </w:p>
        </w:tc>
        <w:tc>
          <w:tcPr>
            <w:tcW w:w="1559" w:type="dxa"/>
          </w:tcPr>
          <w:p w14:paraId="5295A556"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2552" w:type="dxa"/>
          </w:tcPr>
          <w:p w14:paraId="51F4AB62"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2551" w:type="dxa"/>
          </w:tcPr>
          <w:p w14:paraId="325FB1F5" w14:textId="77777777" w:rsidR="00DC778B" w:rsidRPr="00DC778B" w:rsidRDefault="00DC778B" w:rsidP="00DC778B">
            <w:pPr>
              <w:jc w:val="center"/>
              <w:rPr>
                <w:bCs/>
                <w:color w:val="000000"/>
                <w:sz w:val="28"/>
                <w:szCs w:val="28"/>
              </w:rPr>
            </w:pPr>
            <w:r w:rsidRPr="00DC778B">
              <w:rPr>
                <w:bCs/>
                <w:color w:val="000000"/>
                <w:sz w:val="28"/>
                <w:szCs w:val="28"/>
              </w:rPr>
              <w:t>5</w:t>
            </w:r>
          </w:p>
        </w:tc>
      </w:tr>
      <w:tr w:rsidR="00DC778B" w:rsidRPr="00DC778B" w14:paraId="0F0AA6EA" w14:textId="77777777" w:rsidTr="00925C0C">
        <w:trPr>
          <w:trHeight w:val="1236"/>
        </w:trPr>
        <w:tc>
          <w:tcPr>
            <w:tcW w:w="879" w:type="dxa"/>
            <w:vAlign w:val="center"/>
          </w:tcPr>
          <w:p w14:paraId="1888C2B7" w14:textId="77777777" w:rsidR="00DC778B" w:rsidRPr="00DC778B" w:rsidRDefault="00DC778B" w:rsidP="00DC778B">
            <w:pPr>
              <w:jc w:val="center"/>
              <w:rPr>
                <w:bCs/>
                <w:color w:val="000000"/>
                <w:sz w:val="28"/>
                <w:szCs w:val="28"/>
              </w:rPr>
            </w:pPr>
            <w:r w:rsidRPr="00DC778B">
              <w:rPr>
                <w:bCs/>
                <w:color w:val="000000"/>
                <w:sz w:val="28"/>
                <w:szCs w:val="28"/>
              </w:rPr>
              <w:t>2.2.</w:t>
            </w:r>
          </w:p>
        </w:tc>
        <w:tc>
          <w:tcPr>
            <w:tcW w:w="3516" w:type="dxa"/>
            <w:vAlign w:val="center"/>
          </w:tcPr>
          <w:p w14:paraId="51A2978F" w14:textId="77777777" w:rsidR="00DC778B" w:rsidRPr="00DC778B" w:rsidRDefault="00DC778B" w:rsidP="00DC778B">
            <w:pPr>
              <w:rPr>
                <w:bCs/>
                <w:color w:val="000000"/>
                <w:sz w:val="28"/>
                <w:szCs w:val="28"/>
              </w:rPr>
            </w:pPr>
            <w:r w:rsidRPr="00DC778B">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59D21D0" w14:textId="77777777" w:rsidR="00DC778B" w:rsidRPr="00DC778B" w:rsidRDefault="00DC778B" w:rsidP="00DC778B">
            <w:pPr>
              <w:jc w:val="center"/>
              <w:rPr>
                <w:bCs/>
                <w:color w:val="000000"/>
                <w:sz w:val="28"/>
                <w:szCs w:val="28"/>
              </w:rPr>
            </w:pPr>
          </w:p>
        </w:tc>
        <w:tc>
          <w:tcPr>
            <w:tcW w:w="2552" w:type="dxa"/>
            <w:vAlign w:val="center"/>
          </w:tcPr>
          <w:p w14:paraId="582712BC" w14:textId="77777777" w:rsidR="00DC778B" w:rsidRPr="00DC778B" w:rsidRDefault="00DC778B" w:rsidP="00DC778B">
            <w:pPr>
              <w:jc w:val="center"/>
              <w:rPr>
                <w:bCs/>
                <w:color w:val="000000"/>
                <w:sz w:val="28"/>
                <w:szCs w:val="28"/>
              </w:rPr>
            </w:pPr>
          </w:p>
        </w:tc>
        <w:tc>
          <w:tcPr>
            <w:tcW w:w="2551" w:type="dxa"/>
            <w:vAlign w:val="center"/>
          </w:tcPr>
          <w:p w14:paraId="6E069EE5" w14:textId="77777777" w:rsidR="00DC778B" w:rsidRPr="00DC778B" w:rsidRDefault="00DC778B" w:rsidP="00DC778B">
            <w:pPr>
              <w:jc w:val="center"/>
              <w:rPr>
                <w:bCs/>
                <w:color w:val="000000"/>
                <w:sz w:val="28"/>
                <w:szCs w:val="28"/>
              </w:rPr>
            </w:pPr>
          </w:p>
        </w:tc>
      </w:tr>
      <w:tr w:rsidR="00DC778B" w:rsidRPr="00DC778B" w14:paraId="1EEB2209" w14:textId="77777777" w:rsidTr="00925C0C">
        <w:trPr>
          <w:trHeight w:val="416"/>
        </w:trPr>
        <w:tc>
          <w:tcPr>
            <w:tcW w:w="879" w:type="dxa"/>
            <w:vAlign w:val="center"/>
          </w:tcPr>
          <w:p w14:paraId="26B20BE4" w14:textId="77777777" w:rsidR="00DC778B" w:rsidRPr="00DC778B" w:rsidRDefault="00DC778B" w:rsidP="00DC778B">
            <w:pPr>
              <w:jc w:val="center"/>
              <w:rPr>
                <w:bCs/>
                <w:color w:val="000000"/>
                <w:sz w:val="28"/>
                <w:szCs w:val="28"/>
              </w:rPr>
            </w:pPr>
            <w:r w:rsidRPr="00DC778B">
              <w:rPr>
                <w:bCs/>
                <w:color w:val="000000"/>
                <w:sz w:val="28"/>
                <w:szCs w:val="28"/>
              </w:rPr>
              <w:t>2.2.1.</w:t>
            </w:r>
          </w:p>
        </w:tc>
        <w:tc>
          <w:tcPr>
            <w:tcW w:w="3516" w:type="dxa"/>
            <w:vAlign w:val="center"/>
          </w:tcPr>
          <w:p w14:paraId="177EFC1A"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1559" w:type="dxa"/>
            <w:vAlign w:val="center"/>
          </w:tcPr>
          <w:p w14:paraId="7D9A35DA" w14:textId="77777777" w:rsidR="00DC778B" w:rsidRPr="00DC778B" w:rsidRDefault="00DC778B" w:rsidP="00DC778B">
            <w:pPr>
              <w:jc w:val="center"/>
              <w:rPr>
                <w:bCs/>
                <w:color w:val="000000"/>
                <w:sz w:val="28"/>
                <w:szCs w:val="28"/>
              </w:rPr>
            </w:pPr>
            <w:r w:rsidRPr="00DC778B">
              <w:rPr>
                <w:bCs/>
                <w:color w:val="000000"/>
                <w:sz w:val="28"/>
                <w:szCs w:val="28"/>
              </w:rPr>
              <w:t>2,50</w:t>
            </w:r>
          </w:p>
        </w:tc>
        <w:tc>
          <w:tcPr>
            <w:tcW w:w="2552" w:type="dxa"/>
            <w:vAlign w:val="center"/>
          </w:tcPr>
          <w:p w14:paraId="2010E62E" w14:textId="77777777" w:rsidR="00DC778B" w:rsidRPr="00DC778B" w:rsidRDefault="00DC778B" w:rsidP="00DC778B">
            <w:pPr>
              <w:jc w:val="center"/>
              <w:rPr>
                <w:bCs/>
                <w:color w:val="000000"/>
                <w:sz w:val="28"/>
                <w:szCs w:val="28"/>
              </w:rPr>
            </w:pPr>
            <w:r w:rsidRPr="00DC778B">
              <w:rPr>
                <w:bCs/>
                <w:color w:val="000000"/>
                <w:sz w:val="28"/>
                <w:szCs w:val="28"/>
              </w:rPr>
              <w:t>2,50</w:t>
            </w:r>
          </w:p>
        </w:tc>
        <w:tc>
          <w:tcPr>
            <w:tcW w:w="2551" w:type="dxa"/>
            <w:vAlign w:val="center"/>
          </w:tcPr>
          <w:p w14:paraId="435B4176"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6D5D0705" w14:textId="77777777" w:rsidTr="00925C0C">
        <w:trPr>
          <w:trHeight w:val="3240"/>
        </w:trPr>
        <w:tc>
          <w:tcPr>
            <w:tcW w:w="879" w:type="dxa"/>
            <w:vAlign w:val="center"/>
          </w:tcPr>
          <w:p w14:paraId="3D8588C3" w14:textId="77777777" w:rsidR="00DC778B" w:rsidRPr="00DC778B" w:rsidRDefault="00DC778B" w:rsidP="00DC778B">
            <w:pPr>
              <w:jc w:val="center"/>
              <w:rPr>
                <w:bCs/>
                <w:color w:val="000000"/>
                <w:sz w:val="28"/>
                <w:szCs w:val="28"/>
              </w:rPr>
            </w:pPr>
            <w:r w:rsidRPr="00DC778B">
              <w:rPr>
                <w:bCs/>
                <w:color w:val="000000"/>
                <w:sz w:val="28"/>
                <w:szCs w:val="28"/>
              </w:rPr>
              <w:t>2.2.2.</w:t>
            </w:r>
          </w:p>
        </w:tc>
        <w:tc>
          <w:tcPr>
            <w:tcW w:w="3516" w:type="dxa"/>
          </w:tcPr>
          <w:p w14:paraId="46DC8458"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14CE0634"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1559" w:type="dxa"/>
            <w:vAlign w:val="center"/>
          </w:tcPr>
          <w:p w14:paraId="3ED0B163"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2" w:type="dxa"/>
            <w:vAlign w:val="center"/>
          </w:tcPr>
          <w:p w14:paraId="6731FB27"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1" w:type="dxa"/>
            <w:vAlign w:val="center"/>
          </w:tcPr>
          <w:p w14:paraId="037CFF5B"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3BC812E9" w14:textId="77777777" w:rsidTr="00925C0C">
        <w:trPr>
          <w:trHeight w:val="498"/>
        </w:trPr>
        <w:tc>
          <w:tcPr>
            <w:tcW w:w="11057" w:type="dxa"/>
            <w:gridSpan w:val="5"/>
            <w:vAlign w:val="center"/>
          </w:tcPr>
          <w:p w14:paraId="24E3372A" w14:textId="77777777" w:rsidR="00DC778B" w:rsidRPr="00DC778B" w:rsidRDefault="00DC778B" w:rsidP="00DC778B">
            <w:pPr>
              <w:numPr>
                <w:ilvl w:val="0"/>
                <w:numId w:val="7"/>
              </w:numPr>
              <w:contextualSpacing/>
              <w:jc w:val="center"/>
              <w:rPr>
                <w:bCs/>
                <w:color w:val="000000"/>
                <w:sz w:val="28"/>
                <w:szCs w:val="28"/>
              </w:rPr>
            </w:pPr>
            <w:r w:rsidRPr="00DC778B">
              <w:rPr>
                <w:bCs/>
                <w:color w:val="000000"/>
                <w:sz w:val="28"/>
                <w:szCs w:val="28"/>
              </w:rPr>
              <w:t>Показатели качества очистки сточных вод</w:t>
            </w:r>
          </w:p>
        </w:tc>
      </w:tr>
      <w:tr w:rsidR="00DC778B" w:rsidRPr="00DC778B" w14:paraId="172B5F81" w14:textId="77777777" w:rsidTr="00925C0C">
        <w:trPr>
          <w:trHeight w:val="2242"/>
        </w:trPr>
        <w:tc>
          <w:tcPr>
            <w:tcW w:w="879" w:type="dxa"/>
            <w:vAlign w:val="center"/>
          </w:tcPr>
          <w:p w14:paraId="058A4785" w14:textId="77777777" w:rsidR="00DC778B" w:rsidRPr="00DC778B" w:rsidRDefault="00DC778B" w:rsidP="00DC778B">
            <w:pPr>
              <w:jc w:val="center"/>
              <w:rPr>
                <w:bCs/>
                <w:color w:val="000000"/>
                <w:sz w:val="28"/>
                <w:szCs w:val="28"/>
              </w:rPr>
            </w:pPr>
            <w:r w:rsidRPr="00DC778B">
              <w:rPr>
                <w:bCs/>
                <w:color w:val="000000"/>
                <w:sz w:val="28"/>
                <w:szCs w:val="28"/>
              </w:rPr>
              <w:t>3.1.</w:t>
            </w:r>
          </w:p>
        </w:tc>
        <w:tc>
          <w:tcPr>
            <w:tcW w:w="3516" w:type="dxa"/>
            <w:vAlign w:val="center"/>
          </w:tcPr>
          <w:p w14:paraId="24E668BF" w14:textId="77777777" w:rsidR="00DC778B" w:rsidRPr="00DC778B" w:rsidRDefault="00DC778B" w:rsidP="00DC778B">
            <w:pPr>
              <w:rPr>
                <w:color w:val="000000"/>
                <w:sz w:val="22"/>
                <w:szCs w:val="22"/>
              </w:rPr>
            </w:pPr>
            <w:r w:rsidRPr="00DC778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64D4067" w14:textId="77777777" w:rsidR="00DC778B" w:rsidRPr="00DC778B" w:rsidRDefault="00DC778B" w:rsidP="00DC778B">
            <w:pPr>
              <w:jc w:val="center"/>
              <w:rPr>
                <w:bCs/>
                <w:color w:val="000000"/>
                <w:sz w:val="28"/>
                <w:szCs w:val="28"/>
              </w:rPr>
            </w:pPr>
          </w:p>
        </w:tc>
        <w:tc>
          <w:tcPr>
            <w:tcW w:w="2552" w:type="dxa"/>
            <w:vAlign w:val="center"/>
          </w:tcPr>
          <w:p w14:paraId="4CAC812A" w14:textId="77777777" w:rsidR="00DC778B" w:rsidRPr="00DC778B" w:rsidRDefault="00DC778B" w:rsidP="00DC778B">
            <w:pPr>
              <w:jc w:val="center"/>
              <w:rPr>
                <w:bCs/>
                <w:color w:val="000000"/>
                <w:sz w:val="28"/>
                <w:szCs w:val="28"/>
              </w:rPr>
            </w:pPr>
          </w:p>
        </w:tc>
        <w:tc>
          <w:tcPr>
            <w:tcW w:w="2551" w:type="dxa"/>
            <w:vAlign w:val="center"/>
          </w:tcPr>
          <w:p w14:paraId="10E4089E" w14:textId="77777777" w:rsidR="00DC778B" w:rsidRPr="00DC778B" w:rsidRDefault="00DC778B" w:rsidP="00DC778B">
            <w:pPr>
              <w:jc w:val="center"/>
              <w:rPr>
                <w:bCs/>
                <w:color w:val="000000"/>
                <w:sz w:val="28"/>
                <w:szCs w:val="28"/>
              </w:rPr>
            </w:pPr>
          </w:p>
        </w:tc>
      </w:tr>
      <w:tr w:rsidR="00DC778B" w:rsidRPr="00DC778B" w14:paraId="2C6A24F9" w14:textId="77777777" w:rsidTr="00925C0C">
        <w:trPr>
          <w:trHeight w:val="559"/>
        </w:trPr>
        <w:tc>
          <w:tcPr>
            <w:tcW w:w="879" w:type="dxa"/>
            <w:vAlign w:val="center"/>
          </w:tcPr>
          <w:p w14:paraId="75FBA3FD" w14:textId="77777777" w:rsidR="00DC778B" w:rsidRPr="00DC778B" w:rsidRDefault="00DC778B" w:rsidP="00DC778B">
            <w:pPr>
              <w:jc w:val="center"/>
              <w:rPr>
                <w:bCs/>
                <w:color w:val="000000"/>
                <w:sz w:val="28"/>
                <w:szCs w:val="28"/>
              </w:rPr>
            </w:pPr>
            <w:r w:rsidRPr="00DC778B">
              <w:rPr>
                <w:bCs/>
                <w:color w:val="000000"/>
                <w:sz w:val="28"/>
                <w:szCs w:val="28"/>
              </w:rPr>
              <w:t>3.1.1.</w:t>
            </w:r>
          </w:p>
        </w:tc>
        <w:tc>
          <w:tcPr>
            <w:tcW w:w="3516" w:type="dxa"/>
            <w:vAlign w:val="center"/>
          </w:tcPr>
          <w:p w14:paraId="51CF0FBA"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1559" w:type="dxa"/>
            <w:vAlign w:val="center"/>
          </w:tcPr>
          <w:p w14:paraId="0F9B454A" w14:textId="77777777" w:rsidR="00DC778B" w:rsidRPr="00DC778B" w:rsidRDefault="00DC778B" w:rsidP="00DC778B">
            <w:pPr>
              <w:jc w:val="center"/>
              <w:rPr>
                <w:bCs/>
                <w:color w:val="000000"/>
                <w:sz w:val="28"/>
                <w:szCs w:val="28"/>
              </w:rPr>
            </w:pPr>
            <w:r w:rsidRPr="00DC778B">
              <w:rPr>
                <w:bCs/>
                <w:color w:val="000000"/>
                <w:sz w:val="28"/>
                <w:szCs w:val="28"/>
              </w:rPr>
              <w:t>9,00</w:t>
            </w:r>
          </w:p>
        </w:tc>
        <w:tc>
          <w:tcPr>
            <w:tcW w:w="2552" w:type="dxa"/>
            <w:vAlign w:val="center"/>
          </w:tcPr>
          <w:p w14:paraId="52BDDEE1" w14:textId="77777777" w:rsidR="00DC778B" w:rsidRPr="00DC778B" w:rsidRDefault="00DC778B" w:rsidP="00DC778B">
            <w:pPr>
              <w:jc w:val="center"/>
              <w:rPr>
                <w:bCs/>
                <w:color w:val="000000"/>
                <w:sz w:val="28"/>
                <w:szCs w:val="28"/>
              </w:rPr>
            </w:pPr>
            <w:r w:rsidRPr="00DC778B">
              <w:rPr>
                <w:bCs/>
                <w:color w:val="000000"/>
                <w:sz w:val="28"/>
                <w:szCs w:val="28"/>
              </w:rPr>
              <w:t>9,00</w:t>
            </w:r>
          </w:p>
        </w:tc>
        <w:tc>
          <w:tcPr>
            <w:tcW w:w="2551" w:type="dxa"/>
            <w:vAlign w:val="center"/>
          </w:tcPr>
          <w:p w14:paraId="591C4404"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7EDB37D4" w14:textId="77777777" w:rsidTr="00925C0C">
        <w:trPr>
          <w:trHeight w:val="3252"/>
        </w:trPr>
        <w:tc>
          <w:tcPr>
            <w:tcW w:w="879" w:type="dxa"/>
            <w:vAlign w:val="center"/>
          </w:tcPr>
          <w:p w14:paraId="7F191DEC" w14:textId="77777777" w:rsidR="00DC778B" w:rsidRPr="00DC778B" w:rsidRDefault="00DC778B" w:rsidP="00DC778B">
            <w:pPr>
              <w:jc w:val="center"/>
              <w:rPr>
                <w:bCs/>
                <w:color w:val="000000"/>
                <w:sz w:val="28"/>
                <w:szCs w:val="28"/>
              </w:rPr>
            </w:pPr>
            <w:r w:rsidRPr="00DC778B">
              <w:rPr>
                <w:bCs/>
                <w:color w:val="000000"/>
                <w:sz w:val="28"/>
                <w:szCs w:val="28"/>
              </w:rPr>
              <w:t>3.1.2.</w:t>
            </w:r>
          </w:p>
        </w:tc>
        <w:tc>
          <w:tcPr>
            <w:tcW w:w="3516" w:type="dxa"/>
          </w:tcPr>
          <w:p w14:paraId="019DF327"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385E1EE"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1559" w:type="dxa"/>
            <w:vAlign w:val="center"/>
          </w:tcPr>
          <w:p w14:paraId="62393B3B"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2" w:type="dxa"/>
            <w:vAlign w:val="center"/>
          </w:tcPr>
          <w:p w14:paraId="48A22E9F"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1" w:type="dxa"/>
            <w:vAlign w:val="center"/>
          </w:tcPr>
          <w:p w14:paraId="10E36660"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45DA149C" w14:textId="77777777" w:rsidTr="00925C0C">
        <w:trPr>
          <w:trHeight w:val="1622"/>
        </w:trPr>
        <w:tc>
          <w:tcPr>
            <w:tcW w:w="879" w:type="dxa"/>
            <w:vAlign w:val="center"/>
          </w:tcPr>
          <w:p w14:paraId="3AF9C0BE" w14:textId="77777777" w:rsidR="00DC778B" w:rsidRPr="00DC778B" w:rsidRDefault="00DC778B" w:rsidP="00DC778B">
            <w:pPr>
              <w:jc w:val="center"/>
              <w:rPr>
                <w:bCs/>
                <w:color w:val="000000"/>
                <w:sz w:val="28"/>
                <w:szCs w:val="28"/>
              </w:rPr>
            </w:pPr>
            <w:r w:rsidRPr="00DC778B">
              <w:rPr>
                <w:bCs/>
                <w:color w:val="000000"/>
                <w:sz w:val="28"/>
                <w:szCs w:val="28"/>
              </w:rPr>
              <w:t>3.2.</w:t>
            </w:r>
          </w:p>
        </w:tc>
        <w:tc>
          <w:tcPr>
            <w:tcW w:w="3516" w:type="dxa"/>
            <w:vAlign w:val="center"/>
          </w:tcPr>
          <w:p w14:paraId="1A641543" w14:textId="77777777" w:rsidR="00DC778B" w:rsidRPr="00DC778B" w:rsidRDefault="00DC778B" w:rsidP="00DC778B">
            <w:pPr>
              <w:rPr>
                <w:color w:val="000000"/>
                <w:sz w:val="22"/>
                <w:szCs w:val="22"/>
              </w:rPr>
            </w:pPr>
            <w:r w:rsidRPr="00DC778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0C9075D2" w14:textId="77777777" w:rsidR="00DC778B" w:rsidRPr="00DC778B" w:rsidRDefault="00DC778B" w:rsidP="00DC778B">
            <w:pPr>
              <w:rPr>
                <w:bCs/>
                <w:color w:val="000000"/>
                <w:sz w:val="28"/>
                <w:szCs w:val="28"/>
              </w:rPr>
            </w:pPr>
          </w:p>
        </w:tc>
        <w:tc>
          <w:tcPr>
            <w:tcW w:w="1559" w:type="dxa"/>
            <w:vAlign w:val="center"/>
          </w:tcPr>
          <w:p w14:paraId="1D04C1E6" w14:textId="77777777" w:rsidR="00DC778B" w:rsidRPr="00DC778B" w:rsidRDefault="00DC778B" w:rsidP="00DC778B">
            <w:pPr>
              <w:jc w:val="center"/>
              <w:rPr>
                <w:bCs/>
                <w:color w:val="000000"/>
                <w:sz w:val="28"/>
                <w:szCs w:val="28"/>
              </w:rPr>
            </w:pPr>
          </w:p>
        </w:tc>
        <w:tc>
          <w:tcPr>
            <w:tcW w:w="2552" w:type="dxa"/>
            <w:vAlign w:val="center"/>
          </w:tcPr>
          <w:p w14:paraId="5A8F4867" w14:textId="77777777" w:rsidR="00DC778B" w:rsidRPr="00DC778B" w:rsidRDefault="00DC778B" w:rsidP="00DC778B">
            <w:pPr>
              <w:jc w:val="center"/>
              <w:rPr>
                <w:bCs/>
                <w:color w:val="000000"/>
                <w:sz w:val="28"/>
                <w:szCs w:val="28"/>
              </w:rPr>
            </w:pPr>
          </w:p>
        </w:tc>
        <w:tc>
          <w:tcPr>
            <w:tcW w:w="2551" w:type="dxa"/>
            <w:vAlign w:val="center"/>
          </w:tcPr>
          <w:p w14:paraId="45D98BEE" w14:textId="77777777" w:rsidR="00DC778B" w:rsidRPr="00DC778B" w:rsidRDefault="00DC778B" w:rsidP="00DC778B">
            <w:pPr>
              <w:jc w:val="center"/>
              <w:rPr>
                <w:bCs/>
                <w:color w:val="000000"/>
                <w:sz w:val="28"/>
                <w:szCs w:val="28"/>
              </w:rPr>
            </w:pPr>
          </w:p>
        </w:tc>
      </w:tr>
      <w:tr w:rsidR="00DC778B" w:rsidRPr="00DC778B" w14:paraId="43864E72" w14:textId="77777777" w:rsidTr="00925C0C">
        <w:trPr>
          <w:trHeight w:val="543"/>
        </w:trPr>
        <w:tc>
          <w:tcPr>
            <w:tcW w:w="879" w:type="dxa"/>
            <w:vAlign w:val="center"/>
          </w:tcPr>
          <w:p w14:paraId="5A5574C5" w14:textId="77777777" w:rsidR="00DC778B" w:rsidRPr="00DC778B" w:rsidRDefault="00DC778B" w:rsidP="00DC778B">
            <w:pPr>
              <w:jc w:val="center"/>
              <w:rPr>
                <w:bCs/>
                <w:color w:val="000000"/>
                <w:sz w:val="28"/>
                <w:szCs w:val="28"/>
              </w:rPr>
            </w:pPr>
            <w:r w:rsidRPr="00DC778B">
              <w:rPr>
                <w:bCs/>
                <w:color w:val="000000"/>
                <w:sz w:val="28"/>
                <w:szCs w:val="28"/>
              </w:rPr>
              <w:t>3.2.1.</w:t>
            </w:r>
          </w:p>
        </w:tc>
        <w:tc>
          <w:tcPr>
            <w:tcW w:w="3516" w:type="dxa"/>
            <w:vAlign w:val="center"/>
          </w:tcPr>
          <w:p w14:paraId="1B6D8A14"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1559" w:type="dxa"/>
            <w:vAlign w:val="center"/>
          </w:tcPr>
          <w:p w14:paraId="5456D2F1"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2552" w:type="dxa"/>
            <w:vAlign w:val="center"/>
          </w:tcPr>
          <w:p w14:paraId="21E751CD"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2551" w:type="dxa"/>
            <w:vAlign w:val="center"/>
          </w:tcPr>
          <w:p w14:paraId="4239EEAE"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0EE3DA0B" w14:textId="77777777" w:rsidTr="00925C0C">
        <w:trPr>
          <w:trHeight w:val="438"/>
        </w:trPr>
        <w:tc>
          <w:tcPr>
            <w:tcW w:w="879" w:type="dxa"/>
            <w:vAlign w:val="center"/>
          </w:tcPr>
          <w:p w14:paraId="127C3EF6" w14:textId="77777777" w:rsidR="00DC778B" w:rsidRPr="00DC778B" w:rsidRDefault="00DC778B" w:rsidP="00DC778B">
            <w:pPr>
              <w:jc w:val="center"/>
              <w:rPr>
                <w:bCs/>
                <w:color w:val="000000"/>
                <w:sz w:val="28"/>
                <w:szCs w:val="28"/>
              </w:rPr>
            </w:pPr>
            <w:r w:rsidRPr="00DC778B">
              <w:rPr>
                <w:bCs/>
                <w:color w:val="000000"/>
                <w:sz w:val="28"/>
                <w:szCs w:val="28"/>
              </w:rPr>
              <w:lastRenderedPageBreak/>
              <w:t>1</w:t>
            </w:r>
          </w:p>
        </w:tc>
        <w:tc>
          <w:tcPr>
            <w:tcW w:w="3516" w:type="dxa"/>
            <w:vAlign w:val="center"/>
          </w:tcPr>
          <w:p w14:paraId="43882B26" w14:textId="77777777" w:rsidR="00DC778B" w:rsidRPr="00DC778B" w:rsidRDefault="00DC778B" w:rsidP="00DC778B">
            <w:pPr>
              <w:jc w:val="center"/>
              <w:rPr>
                <w:bCs/>
                <w:color w:val="000000"/>
                <w:sz w:val="28"/>
                <w:szCs w:val="28"/>
              </w:rPr>
            </w:pPr>
            <w:r w:rsidRPr="00DC778B">
              <w:rPr>
                <w:bCs/>
                <w:color w:val="000000"/>
                <w:sz w:val="28"/>
                <w:szCs w:val="28"/>
              </w:rPr>
              <w:t>2</w:t>
            </w:r>
          </w:p>
        </w:tc>
        <w:tc>
          <w:tcPr>
            <w:tcW w:w="1559" w:type="dxa"/>
            <w:vAlign w:val="center"/>
          </w:tcPr>
          <w:p w14:paraId="59EC2B18"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2552" w:type="dxa"/>
            <w:vAlign w:val="center"/>
          </w:tcPr>
          <w:p w14:paraId="543E0CD6"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2551" w:type="dxa"/>
            <w:vAlign w:val="center"/>
          </w:tcPr>
          <w:p w14:paraId="6B7F54C4" w14:textId="77777777" w:rsidR="00DC778B" w:rsidRPr="00DC778B" w:rsidRDefault="00DC778B" w:rsidP="00DC778B">
            <w:pPr>
              <w:jc w:val="center"/>
              <w:rPr>
                <w:bCs/>
                <w:color w:val="000000"/>
                <w:sz w:val="28"/>
                <w:szCs w:val="28"/>
              </w:rPr>
            </w:pPr>
            <w:r w:rsidRPr="00DC778B">
              <w:rPr>
                <w:bCs/>
                <w:color w:val="000000"/>
                <w:sz w:val="28"/>
                <w:szCs w:val="28"/>
              </w:rPr>
              <w:t>5</w:t>
            </w:r>
          </w:p>
        </w:tc>
      </w:tr>
      <w:tr w:rsidR="00DC778B" w:rsidRPr="00DC778B" w14:paraId="1150FDDC" w14:textId="77777777" w:rsidTr="00925C0C">
        <w:trPr>
          <w:trHeight w:val="3378"/>
        </w:trPr>
        <w:tc>
          <w:tcPr>
            <w:tcW w:w="879" w:type="dxa"/>
            <w:vAlign w:val="center"/>
          </w:tcPr>
          <w:p w14:paraId="56308EC5" w14:textId="77777777" w:rsidR="00DC778B" w:rsidRPr="00DC778B" w:rsidRDefault="00DC778B" w:rsidP="00DC778B">
            <w:pPr>
              <w:jc w:val="center"/>
              <w:rPr>
                <w:bCs/>
                <w:color w:val="000000"/>
                <w:sz w:val="28"/>
                <w:szCs w:val="28"/>
              </w:rPr>
            </w:pPr>
            <w:r w:rsidRPr="00DC778B">
              <w:rPr>
                <w:bCs/>
                <w:color w:val="000000"/>
                <w:sz w:val="28"/>
                <w:szCs w:val="28"/>
              </w:rPr>
              <w:t>3.2.2.</w:t>
            </w:r>
          </w:p>
        </w:tc>
        <w:tc>
          <w:tcPr>
            <w:tcW w:w="3516" w:type="dxa"/>
          </w:tcPr>
          <w:p w14:paraId="1FE1ECF1"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394B9711"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1559" w:type="dxa"/>
            <w:vAlign w:val="center"/>
          </w:tcPr>
          <w:p w14:paraId="23EF45E3"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2" w:type="dxa"/>
            <w:vAlign w:val="center"/>
          </w:tcPr>
          <w:p w14:paraId="2D58DFB8"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1" w:type="dxa"/>
            <w:vAlign w:val="center"/>
          </w:tcPr>
          <w:p w14:paraId="458B6FE8"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471918A0" w14:textId="77777777" w:rsidTr="00925C0C">
        <w:trPr>
          <w:trHeight w:val="3255"/>
        </w:trPr>
        <w:tc>
          <w:tcPr>
            <w:tcW w:w="879" w:type="dxa"/>
            <w:vAlign w:val="center"/>
          </w:tcPr>
          <w:p w14:paraId="6B27ADF2" w14:textId="77777777" w:rsidR="00DC778B" w:rsidRPr="00DC778B" w:rsidRDefault="00DC778B" w:rsidP="00DC778B">
            <w:pPr>
              <w:jc w:val="center"/>
              <w:rPr>
                <w:bCs/>
                <w:color w:val="000000"/>
                <w:sz w:val="28"/>
                <w:szCs w:val="28"/>
              </w:rPr>
            </w:pPr>
            <w:r w:rsidRPr="00DC778B">
              <w:rPr>
                <w:bCs/>
                <w:color w:val="000000"/>
                <w:sz w:val="28"/>
                <w:szCs w:val="28"/>
              </w:rPr>
              <w:t>3.3.</w:t>
            </w:r>
          </w:p>
        </w:tc>
        <w:tc>
          <w:tcPr>
            <w:tcW w:w="3516" w:type="dxa"/>
            <w:vAlign w:val="center"/>
          </w:tcPr>
          <w:p w14:paraId="6C4912A0" w14:textId="77777777" w:rsidR="00DC778B" w:rsidRPr="00DC778B" w:rsidRDefault="00DC778B" w:rsidP="00DC778B">
            <w:pPr>
              <w:rPr>
                <w:color w:val="000000"/>
                <w:sz w:val="22"/>
                <w:szCs w:val="22"/>
              </w:rPr>
            </w:pPr>
            <w:r w:rsidRPr="00DC778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A5C6BC0" w14:textId="77777777" w:rsidR="00DC778B" w:rsidRPr="00DC778B" w:rsidRDefault="00DC778B" w:rsidP="00DC778B">
            <w:pPr>
              <w:jc w:val="center"/>
              <w:rPr>
                <w:bCs/>
                <w:color w:val="000000"/>
                <w:sz w:val="28"/>
                <w:szCs w:val="28"/>
              </w:rPr>
            </w:pPr>
          </w:p>
        </w:tc>
        <w:tc>
          <w:tcPr>
            <w:tcW w:w="2552" w:type="dxa"/>
            <w:vAlign w:val="center"/>
          </w:tcPr>
          <w:p w14:paraId="569E86AE" w14:textId="77777777" w:rsidR="00DC778B" w:rsidRPr="00DC778B" w:rsidRDefault="00DC778B" w:rsidP="00DC778B">
            <w:pPr>
              <w:jc w:val="center"/>
              <w:rPr>
                <w:bCs/>
                <w:color w:val="000000"/>
                <w:sz w:val="28"/>
                <w:szCs w:val="28"/>
              </w:rPr>
            </w:pPr>
          </w:p>
        </w:tc>
        <w:tc>
          <w:tcPr>
            <w:tcW w:w="2551" w:type="dxa"/>
            <w:vAlign w:val="center"/>
          </w:tcPr>
          <w:p w14:paraId="1AA1AA90" w14:textId="77777777" w:rsidR="00DC778B" w:rsidRPr="00DC778B" w:rsidRDefault="00DC778B" w:rsidP="00DC778B">
            <w:pPr>
              <w:jc w:val="center"/>
              <w:rPr>
                <w:bCs/>
                <w:color w:val="000000"/>
                <w:sz w:val="28"/>
                <w:szCs w:val="28"/>
              </w:rPr>
            </w:pPr>
          </w:p>
        </w:tc>
      </w:tr>
      <w:tr w:rsidR="00DC778B" w:rsidRPr="00DC778B" w14:paraId="3537BB8E" w14:textId="77777777" w:rsidTr="00925C0C">
        <w:trPr>
          <w:trHeight w:val="706"/>
        </w:trPr>
        <w:tc>
          <w:tcPr>
            <w:tcW w:w="879" w:type="dxa"/>
            <w:vAlign w:val="center"/>
          </w:tcPr>
          <w:p w14:paraId="28D28273" w14:textId="77777777" w:rsidR="00DC778B" w:rsidRPr="00DC778B" w:rsidRDefault="00DC778B" w:rsidP="00DC778B">
            <w:pPr>
              <w:jc w:val="center"/>
              <w:rPr>
                <w:bCs/>
                <w:color w:val="000000"/>
                <w:sz w:val="28"/>
                <w:szCs w:val="28"/>
              </w:rPr>
            </w:pPr>
            <w:r w:rsidRPr="00DC778B">
              <w:rPr>
                <w:bCs/>
                <w:color w:val="000000"/>
                <w:sz w:val="28"/>
                <w:szCs w:val="28"/>
              </w:rPr>
              <w:t>3.3.1.</w:t>
            </w:r>
          </w:p>
        </w:tc>
        <w:tc>
          <w:tcPr>
            <w:tcW w:w="3516" w:type="dxa"/>
            <w:vAlign w:val="center"/>
          </w:tcPr>
          <w:p w14:paraId="2EE344D4"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1559" w:type="dxa"/>
            <w:vAlign w:val="center"/>
          </w:tcPr>
          <w:p w14:paraId="5FD444B1"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2552" w:type="dxa"/>
            <w:vAlign w:val="center"/>
          </w:tcPr>
          <w:p w14:paraId="6D5C25AC" w14:textId="77777777" w:rsidR="00DC778B" w:rsidRPr="00DC778B" w:rsidRDefault="00DC778B" w:rsidP="00DC778B">
            <w:pPr>
              <w:jc w:val="center"/>
              <w:rPr>
                <w:bCs/>
                <w:color w:val="000000"/>
                <w:sz w:val="28"/>
                <w:szCs w:val="28"/>
              </w:rPr>
            </w:pPr>
            <w:r w:rsidRPr="00DC778B">
              <w:rPr>
                <w:bCs/>
                <w:color w:val="000000"/>
                <w:sz w:val="28"/>
                <w:szCs w:val="28"/>
              </w:rPr>
              <w:t>0,00</w:t>
            </w:r>
          </w:p>
        </w:tc>
        <w:tc>
          <w:tcPr>
            <w:tcW w:w="2551" w:type="dxa"/>
            <w:vAlign w:val="center"/>
          </w:tcPr>
          <w:p w14:paraId="031E1C7E"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596CFDFB" w14:textId="77777777" w:rsidTr="00925C0C">
        <w:trPr>
          <w:trHeight w:val="3256"/>
        </w:trPr>
        <w:tc>
          <w:tcPr>
            <w:tcW w:w="879" w:type="dxa"/>
            <w:vAlign w:val="center"/>
          </w:tcPr>
          <w:p w14:paraId="36230FC1" w14:textId="77777777" w:rsidR="00DC778B" w:rsidRPr="00DC778B" w:rsidRDefault="00DC778B" w:rsidP="00DC778B">
            <w:pPr>
              <w:jc w:val="center"/>
              <w:rPr>
                <w:bCs/>
                <w:color w:val="000000"/>
                <w:sz w:val="28"/>
                <w:szCs w:val="28"/>
              </w:rPr>
            </w:pPr>
            <w:r w:rsidRPr="00DC778B">
              <w:rPr>
                <w:bCs/>
                <w:color w:val="000000"/>
                <w:sz w:val="28"/>
                <w:szCs w:val="28"/>
              </w:rPr>
              <w:t>3.3.2.</w:t>
            </w:r>
          </w:p>
        </w:tc>
        <w:tc>
          <w:tcPr>
            <w:tcW w:w="3516" w:type="dxa"/>
          </w:tcPr>
          <w:p w14:paraId="7A202F6F"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3FC8AABD"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1559" w:type="dxa"/>
            <w:vAlign w:val="center"/>
          </w:tcPr>
          <w:p w14:paraId="104AE06A"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2" w:type="dxa"/>
            <w:vAlign w:val="center"/>
          </w:tcPr>
          <w:p w14:paraId="23900E7D"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1" w:type="dxa"/>
            <w:vAlign w:val="center"/>
          </w:tcPr>
          <w:p w14:paraId="68888BED"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69C79F17" w14:textId="77777777" w:rsidTr="00925C0C">
        <w:trPr>
          <w:trHeight w:val="1105"/>
        </w:trPr>
        <w:tc>
          <w:tcPr>
            <w:tcW w:w="11057" w:type="dxa"/>
            <w:gridSpan w:val="5"/>
            <w:vAlign w:val="center"/>
          </w:tcPr>
          <w:p w14:paraId="45585BD4" w14:textId="77777777" w:rsidR="00DC778B" w:rsidRPr="00DC778B" w:rsidRDefault="00DC778B" w:rsidP="00DC778B">
            <w:pPr>
              <w:numPr>
                <w:ilvl w:val="0"/>
                <w:numId w:val="7"/>
              </w:numPr>
              <w:contextualSpacing/>
              <w:jc w:val="center"/>
              <w:rPr>
                <w:bCs/>
                <w:color w:val="000000"/>
                <w:sz w:val="28"/>
                <w:szCs w:val="28"/>
              </w:rPr>
            </w:pPr>
            <w:r w:rsidRPr="00DC778B">
              <w:rPr>
                <w:bCs/>
                <w:color w:val="000000"/>
                <w:sz w:val="28"/>
                <w:szCs w:val="28"/>
              </w:rPr>
              <w:t>Показатели энергетической эффективности использования ресурсов, в том числе уровень потерь воды</w:t>
            </w:r>
          </w:p>
        </w:tc>
      </w:tr>
      <w:tr w:rsidR="00DC778B" w:rsidRPr="00DC778B" w14:paraId="4BAD5DF7" w14:textId="77777777" w:rsidTr="00925C0C">
        <w:trPr>
          <w:trHeight w:val="2112"/>
        </w:trPr>
        <w:tc>
          <w:tcPr>
            <w:tcW w:w="879" w:type="dxa"/>
            <w:vAlign w:val="center"/>
          </w:tcPr>
          <w:p w14:paraId="2A2F35B6" w14:textId="77777777" w:rsidR="00DC778B" w:rsidRPr="00DC778B" w:rsidRDefault="00DC778B" w:rsidP="00DC778B">
            <w:pPr>
              <w:jc w:val="center"/>
              <w:rPr>
                <w:bCs/>
                <w:color w:val="000000"/>
                <w:sz w:val="28"/>
                <w:szCs w:val="28"/>
              </w:rPr>
            </w:pPr>
            <w:r w:rsidRPr="00DC778B">
              <w:rPr>
                <w:bCs/>
                <w:color w:val="000000"/>
                <w:sz w:val="28"/>
                <w:szCs w:val="28"/>
              </w:rPr>
              <w:t>4.1.</w:t>
            </w:r>
          </w:p>
        </w:tc>
        <w:tc>
          <w:tcPr>
            <w:tcW w:w="3516" w:type="dxa"/>
            <w:vAlign w:val="center"/>
          </w:tcPr>
          <w:p w14:paraId="702C405C" w14:textId="77777777" w:rsidR="00DC778B" w:rsidRPr="00DC778B" w:rsidRDefault="00DC778B" w:rsidP="00DC778B">
            <w:pPr>
              <w:rPr>
                <w:bCs/>
                <w:color w:val="000000"/>
                <w:sz w:val="28"/>
                <w:szCs w:val="28"/>
              </w:rPr>
            </w:pPr>
            <w:r w:rsidRPr="00DC778B">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6CAE00EE" w14:textId="77777777" w:rsidR="00DC778B" w:rsidRPr="00DC778B" w:rsidRDefault="00DC778B" w:rsidP="00DC778B">
            <w:pPr>
              <w:jc w:val="center"/>
              <w:rPr>
                <w:bCs/>
                <w:color w:val="000000"/>
                <w:sz w:val="28"/>
                <w:szCs w:val="28"/>
              </w:rPr>
            </w:pPr>
            <w:r w:rsidRPr="00DC778B">
              <w:rPr>
                <w:bCs/>
                <w:color w:val="000000"/>
                <w:sz w:val="28"/>
                <w:szCs w:val="28"/>
              </w:rPr>
              <w:t>19,32</w:t>
            </w:r>
          </w:p>
        </w:tc>
        <w:tc>
          <w:tcPr>
            <w:tcW w:w="2552" w:type="dxa"/>
            <w:vAlign w:val="center"/>
          </w:tcPr>
          <w:p w14:paraId="6A669FDF" w14:textId="77777777" w:rsidR="00DC778B" w:rsidRPr="00DC778B" w:rsidRDefault="00DC778B" w:rsidP="00DC778B">
            <w:pPr>
              <w:jc w:val="center"/>
              <w:rPr>
                <w:bCs/>
                <w:color w:val="000000"/>
                <w:sz w:val="28"/>
                <w:szCs w:val="28"/>
              </w:rPr>
            </w:pPr>
            <w:r w:rsidRPr="00DC778B">
              <w:rPr>
                <w:bCs/>
                <w:color w:val="000000"/>
                <w:sz w:val="28"/>
                <w:szCs w:val="28"/>
              </w:rPr>
              <w:t>19,32</w:t>
            </w:r>
          </w:p>
        </w:tc>
        <w:tc>
          <w:tcPr>
            <w:tcW w:w="2551" w:type="dxa"/>
            <w:vAlign w:val="center"/>
          </w:tcPr>
          <w:p w14:paraId="7E102020" w14:textId="77777777" w:rsidR="00DC778B" w:rsidRPr="00DC778B" w:rsidRDefault="00DC778B" w:rsidP="00DC778B">
            <w:pPr>
              <w:jc w:val="center"/>
              <w:rPr>
                <w:bCs/>
                <w:color w:val="000000"/>
                <w:sz w:val="28"/>
                <w:szCs w:val="28"/>
              </w:rPr>
            </w:pPr>
            <w:r w:rsidRPr="00DC778B">
              <w:rPr>
                <w:bCs/>
                <w:color w:val="000000"/>
                <w:sz w:val="28"/>
                <w:szCs w:val="28"/>
              </w:rPr>
              <w:t>0</w:t>
            </w:r>
          </w:p>
        </w:tc>
      </w:tr>
      <w:tr w:rsidR="00DC778B" w:rsidRPr="00DC778B" w14:paraId="0B507931" w14:textId="77777777" w:rsidTr="00925C0C">
        <w:trPr>
          <w:trHeight w:val="580"/>
        </w:trPr>
        <w:tc>
          <w:tcPr>
            <w:tcW w:w="879" w:type="dxa"/>
            <w:vAlign w:val="center"/>
          </w:tcPr>
          <w:p w14:paraId="54FAADC3" w14:textId="77777777" w:rsidR="00DC778B" w:rsidRPr="00DC778B" w:rsidRDefault="00DC778B" w:rsidP="00DC778B">
            <w:pPr>
              <w:jc w:val="center"/>
              <w:rPr>
                <w:bCs/>
                <w:color w:val="000000"/>
                <w:sz w:val="28"/>
                <w:szCs w:val="28"/>
              </w:rPr>
            </w:pPr>
            <w:r w:rsidRPr="00DC778B">
              <w:rPr>
                <w:bCs/>
                <w:color w:val="000000"/>
                <w:sz w:val="28"/>
                <w:szCs w:val="28"/>
              </w:rPr>
              <w:lastRenderedPageBreak/>
              <w:t>1</w:t>
            </w:r>
          </w:p>
        </w:tc>
        <w:tc>
          <w:tcPr>
            <w:tcW w:w="3516" w:type="dxa"/>
            <w:vAlign w:val="center"/>
          </w:tcPr>
          <w:p w14:paraId="2FE8F44C" w14:textId="77777777" w:rsidR="00DC778B" w:rsidRPr="00DC778B" w:rsidRDefault="00DC778B" w:rsidP="00DC778B">
            <w:pPr>
              <w:jc w:val="center"/>
              <w:rPr>
                <w:color w:val="000000"/>
                <w:sz w:val="28"/>
                <w:szCs w:val="28"/>
              </w:rPr>
            </w:pPr>
            <w:r w:rsidRPr="00DC778B">
              <w:rPr>
                <w:color w:val="000000"/>
                <w:sz w:val="28"/>
                <w:szCs w:val="28"/>
              </w:rPr>
              <w:t>2</w:t>
            </w:r>
          </w:p>
        </w:tc>
        <w:tc>
          <w:tcPr>
            <w:tcW w:w="1559" w:type="dxa"/>
            <w:vAlign w:val="center"/>
          </w:tcPr>
          <w:p w14:paraId="16F0D503"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2552" w:type="dxa"/>
            <w:vAlign w:val="center"/>
          </w:tcPr>
          <w:p w14:paraId="30289FEB"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2551" w:type="dxa"/>
            <w:vAlign w:val="center"/>
          </w:tcPr>
          <w:p w14:paraId="218BCD52" w14:textId="77777777" w:rsidR="00DC778B" w:rsidRPr="00DC778B" w:rsidRDefault="00DC778B" w:rsidP="00DC778B">
            <w:pPr>
              <w:jc w:val="center"/>
              <w:rPr>
                <w:bCs/>
                <w:color w:val="000000"/>
                <w:sz w:val="28"/>
                <w:szCs w:val="28"/>
              </w:rPr>
            </w:pPr>
            <w:r w:rsidRPr="00DC778B">
              <w:rPr>
                <w:bCs/>
                <w:color w:val="000000"/>
                <w:sz w:val="28"/>
                <w:szCs w:val="28"/>
              </w:rPr>
              <w:t>5</w:t>
            </w:r>
          </w:p>
        </w:tc>
      </w:tr>
      <w:tr w:rsidR="00DC778B" w:rsidRPr="00DC778B" w14:paraId="768984CC" w14:textId="77777777" w:rsidTr="00925C0C">
        <w:trPr>
          <w:trHeight w:val="2534"/>
        </w:trPr>
        <w:tc>
          <w:tcPr>
            <w:tcW w:w="879" w:type="dxa"/>
            <w:vAlign w:val="center"/>
          </w:tcPr>
          <w:p w14:paraId="2945FB55" w14:textId="77777777" w:rsidR="00DC778B" w:rsidRPr="00DC778B" w:rsidRDefault="00DC778B" w:rsidP="00DC778B">
            <w:pPr>
              <w:jc w:val="center"/>
              <w:rPr>
                <w:bCs/>
                <w:color w:val="000000"/>
                <w:sz w:val="28"/>
                <w:szCs w:val="28"/>
              </w:rPr>
            </w:pPr>
            <w:r w:rsidRPr="00DC778B">
              <w:rPr>
                <w:bCs/>
                <w:color w:val="000000"/>
                <w:sz w:val="28"/>
                <w:szCs w:val="28"/>
              </w:rPr>
              <w:t>4.2.</w:t>
            </w:r>
          </w:p>
        </w:tc>
        <w:tc>
          <w:tcPr>
            <w:tcW w:w="3516" w:type="dxa"/>
            <w:vAlign w:val="center"/>
          </w:tcPr>
          <w:p w14:paraId="7CC7BDFF" w14:textId="77777777" w:rsidR="00DC778B" w:rsidRPr="00DC778B" w:rsidRDefault="00DC778B" w:rsidP="00DC778B">
            <w:pPr>
              <w:rPr>
                <w:bCs/>
                <w:color w:val="000000"/>
                <w:sz w:val="28"/>
                <w:szCs w:val="28"/>
              </w:rPr>
            </w:pPr>
            <w:r w:rsidRPr="00DC778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водоподготовке</w:t>
            </w:r>
          </w:p>
        </w:tc>
        <w:tc>
          <w:tcPr>
            <w:tcW w:w="1559" w:type="dxa"/>
            <w:vAlign w:val="center"/>
          </w:tcPr>
          <w:p w14:paraId="15D0E2D7"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2" w:type="dxa"/>
            <w:vAlign w:val="center"/>
          </w:tcPr>
          <w:p w14:paraId="099B07AF"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1" w:type="dxa"/>
            <w:vAlign w:val="center"/>
          </w:tcPr>
          <w:p w14:paraId="1B82732F"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6B352178" w14:textId="77777777" w:rsidTr="00925C0C">
        <w:trPr>
          <w:trHeight w:val="2228"/>
        </w:trPr>
        <w:tc>
          <w:tcPr>
            <w:tcW w:w="879" w:type="dxa"/>
            <w:vAlign w:val="center"/>
          </w:tcPr>
          <w:p w14:paraId="14B88531" w14:textId="77777777" w:rsidR="00DC778B" w:rsidRPr="00DC778B" w:rsidRDefault="00DC778B" w:rsidP="00DC778B">
            <w:pPr>
              <w:jc w:val="center"/>
              <w:rPr>
                <w:bCs/>
                <w:color w:val="000000"/>
                <w:sz w:val="28"/>
                <w:szCs w:val="28"/>
              </w:rPr>
            </w:pPr>
            <w:r w:rsidRPr="00DC778B">
              <w:rPr>
                <w:bCs/>
                <w:color w:val="000000"/>
                <w:sz w:val="28"/>
                <w:szCs w:val="28"/>
              </w:rPr>
              <w:t>4.3.</w:t>
            </w:r>
          </w:p>
        </w:tc>
        <w:tc>
          <w:tcPr>
            <w:tcW w:w="3516" w:type="dxa"/>
            <w:vAlign w:val="center"/>
          </w:tcPr>
          <w:p w14:paraId="05DA5EAE" w14:textId="77777777" w:rsidR="00DC778B" w:rsidRPr="00DC778B" w:rsidRDefault="00DC778B" w:rsidP="00DC778B">
            <w:pPr>
              <w:rPr>
                <w:color w:val="000000"/>
                <w:sz w:val="22"/>
                <w:szCs w:val="22"/>
              </w:rPr>
            </w:pPr>
            <w:r w:rsidRPr="00DC778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транспортировке</w:t>
            </w:r>
          </w:p>
        </w:tc>
        <w:tc>
          <w:tcPr>
            <w:tcW w:w="1559" w:type="dxa"/>
            <w:vAlign w:val="center"/>
          </w:tcPr>
          <w:p w14:paraId="256EDD54"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2" w:type="dxa"/>
            <w:vAlign w:val="center"/>
          </w:tcPr>
          <w:p w14:paraId="292DA81F"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1" w:type="dxa"/>
            <w:vAlign w:val="center"/>
          </w:tcPr>
          <w:p w14:paraId="57978779"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0AEBA82C" w14:textId="77777777" w:rsidTr="00925C0C">
        <w:trPr>
          <w:trHeight w:val="2409"/>
        </w:trPr>
        <w:tc>
          <w:tcPr>
            <w:tcW w:w="879" w:type="dxa"/>
            <w:vAlign w:val="center"/>
          </w:tcPr>
          <w:p w14:paraId="7051E3BD" w14:textId="77777777" w:rsidR="00DC778B" w:rsidRPr="00DC778B" w:rsidRDefault="00DC778B" w:rsidP="00DC778B">
            <w:pPr>
              <w:jc w:val="center"/>
              <w:rPr>
                <w:bCs/>
                <w:color w:val="000000"/>
                <w:sz w:val="28"/>
                <w:szCs w:val="28"/>
              </w:rPr>
            </w:pPr>
            <w:r w:rsidRPr="00DC778B">
              <w:rPr>
                <w:bCs/>
                <w:color w:val="000000"/>
                <w:sz w:val="28"/>
                <w:szCs w:val="28"/>
              </w:rPr>
              <w:t>4.4.</w:t>
            </w:r>
          </w:p>
        </w:tc>
        <w:tc>
          <w:tcPr>
            <w:tcW w:w="3516" w:type="dxa"/>
            <w:vAlign w:val="center"/>
          </w:tcPr>
          <w:p w14:paraId="109AC046" w14:textId="77777777" w:rsidR="00DC778B" w:rsidRPr="00DC778B" w:rsidRDefault="00DC778B" w:rsidP="00DC778B">
            <w:pPr>
              <w:rPr>
                <w:bCs/>
                <w:color w:val="000000"/>
                <w:sz w:val="28"/>
                <w:szCs w:val="28"/>
              </w:rPr>
            </w:pPr>
            <w:r w:rsidRPr="00DC778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водоснабжения питьевой водой (полный цикл)</w:t>
            </w:r>
          </w:p>
        </w:tc>
        <w:tc>
          <w:tcPr>
            <w:tcW w:w="1559" w:type="dxa"/>
            <w:vAlign w:val="center"/>
          </w:tcPr>
          <w:p w14:paraId="1BCF0597" w14:textId="77777777" w:rsidR="00DC778B" w:rsidRPr="00DC778B" w:rsidRDefault="00DC778B" w:rsidP="00DC778B">
            <w:pPr>
              <w:jc w:val="center"/>
              <w:rPr>
                <w:bCs/>
                <w:color w:val="000000"/>
                <w:sz w:val="28"/>
                <w:szCs w:val="28"/>
              </w:rPr>
            </w:pPr>
            <w:r w:rsidRPr="00DC778B">
              <w:rPr>
                <w:bCs/>
                <w:color w:val="000000"/>
                <w:sz w:val="28"/>
                <w:szCs w:val="28"/>
              </w:rPr>
              <w:t>1,86</w:t>
            </w:r>
          </w:p>
        </w:tc>
        <w:tc>
          <w:tcPr>
            <w:tcW w:w="2552" w:type="dxa"/>
            <w:vAlign w:val="center"/>
          </w:tcPr>
          <w:p w14:paraId="70162242" w14:textId="77777777" w:rsidR="00DC778B" w:rsidRPr="00DC778B" w:rsidRDefault="00DC778B" w:rsidP="00DC778B">
            <w:pPr>
              <w:jc w:val="center"/>
              <w:rPr>
                <w:bCs/>
                <w:color w:val="000000"/>
                <w:sz w:val="28"/>
                <w:szCs w:val="28"/>
              </w:rPr>
            </w:pPr>
            <w:r w:rsidRPr="00DC778B">
              <w:rPr>
                <w:bCs/>
                <w:color w:val="000000"/>
                <w:sz w:val="28"/>
                <w:szCs w:val="28"/>
              </w:rPr>
              <w:t>1,86</w:t>
            </w:r>
          </w:p>
        </w:tc>
        <w:tc>
          <w:tcPr>
            <w:tcW w:w="2551" w:type="dxa"/>
            <w:vAlign w:val="center"/>
          </w:tcPr>
          <w:p w14:paraId="1C2D24DB"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7538E952" w14:textId="77777777" w:rsidTr="00925C0C">
        <w:trPr>
          <w:trHeight w:val="2220"/>
        </w:trPr>
        <w:tc>
          <w:tcPr>
            <w:tcW w:w="879" w:type="dxa"/>
            <w:vAlign w:val="center"/>
          </w:tcPr>
          <w:p w14:paraId="0D9F65D2" w14:textId="77777777" w:rsidR="00DC778B" w:rsidRPr="00DC778B" w:rsidRDefault="00DC778B" w:rsidP="00DC778B">
            <w:pPr>
              <w:jc w:val="center"/>
              <w:rPr>
                <w:bCs/>
                <w:color w:val="000000"/>
                <w:sz w:val="28"/>
                <w:szCs w:val="28"/>
              </w:rPr>
            </w:pPr>
            <w:r w:rsidRPr="00DC778B">
              <w:rPr>
                <w:bCs/>
                <w:color w:val="000000"/>
                <w:sz w:val="28"/>
                <w:szCs w:val="28"/>
              </w:rPr>
              <w:t>4.5.</w:t>
            </w:r>
          </w:p>
        </w:tc>
        <w:tc>
          <w:tcPr>
            <w:tcW w:w="3516" w:type="dxa"/>
            <w:vAlign w:val="center"/>
          </w:tcPr>
          <w:p w14:paraId="3711E7DB" w14:textId="77777777" w:rsidR="00DC778B" w:rsidRPr="00DC778B" w:rsidRDefault="00DC778B" w:rsidP="00DC778B">
            <w:pPr>
              <w:rPr>
                <w:bCs/>
                <w:color w:val="000000"/>
                <w:sz w:val="28"/>
                <w:szCs w:val="28"/>
              </w:rPr>
            </w:pPr>
            <w:r w:rsidRPr="00DC778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очистке сточных вод</w:t>
            </w:r>
          </w:p>
        </w:tc>
        <w:tc>
          <w:tcPr>
            <w:tcW w:w="1559" w:type="dxa"/>
            <w:vAlign w:val="center"/>
          </w:tcPr>
          <w:p w14:paraId="44F889BC"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2" w:type="dxa"/>
            <w:vAlign w:val="center"/>
          </w:tcPr>
          <w:p w14:paraId="0DC8CE96"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1" w:type="dxa"/>
            <w:vAlign w:val="center"/>
          </w:tcPr>
          <w:p w14:paraId="6BAA096F"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109E5249" w14:textId="77777777" w:rsidTr="00925C0C">
        <w:trPr>
          <w:trHeight w:val="2233"/>
        </w:trPr>
        <w:tc>
          <w:tcPr>
            <w:tcW w:w="879" w:type="dxa"/>
            <w:vAlign w:val="center"/>
          </w:tcPr>
          <w:p w14:paraId="235BF4B0" w14:textId="77777777" w:rsidR="00DC778B" w:rsidRPr="00DC778B" w:rsidRDefault="00DC778B" w:rsidP="00DC778B">
            <w:pPr>
              <w:jc w:val="center"/>
              <w:rPr>
                <w:bCs/>
                <w:color w:val="000000"/>
                <w:sz w:val="28"/>
                <w:szCs w:val="28"/>
              </w:rPr>
            </w:pPr>
            <w:r w:rsidRPr="00DC778B">
              <w:rPr>
                <w:bCs/>
                <w:color w:val="000000"/>
                <w:sz w:val="28"/>
                <w:szCs w:val="28"/>
              </w:rPr>
              <w:t>4.6.</w:t>
            </w:r>
          </w:p>
        </w:tc>
        <w:tc>
          <w:tcPr>
            <w:tcW w:w="3516" w:type="dxa"/>
            <w:vAlign w:val="center"/>
          </w:tcPr>
          <w:p w14:paraId="19C6CE32" w14:textId="77777777" w:rsidR="00DC778B" w:rsidRPr="00DC778B" w:rsidRDefault="00DC778B" w:rsidP="00DC778B">
            <w:pPr>
              <w:rPr>
                <w:color w:val="000000"/>
                <w:sz w:val="22"/>
                <w:szCs w:val="22"/>
              </w:rPr>
            </w:pPr>
            <w:r w:rsidRPr="00DC778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транспортировке сточных вод</w:t>
            </w:r>
          </w:p>
        </w:tc>
        <w:tc>
          <w:tcPr>
            <w:tcW w:w="1559" w:type="dxa"/>
            <w:vAlign w:val="center"/>
          </w:tcPr>
          <w:p w14:paraId="7AE107DC"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2" w:type="dxa"/>
            <w:vAlign w:val="center"/>
          </w:tcPr>
          <w:p w14:paraId="25F78FDD"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1" w:type="dxa"/>
            <w:vAlign w:val="center"/>
          </w:tcPr>
          <w:p w14:paraId="2556DE63"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1437821B" w14:textId="77777777" w:rsidTr="00DC778B">
        <w:trPr>
          <w:trHeight w:val="1549"/>
        </w:trPr>
        <w:tc>
          <w:tcPr>
            <w:tcW w:w="879" w:type="dxa"/>
            <w:vAlign w:val="center"/>
          </w:tcPr>
          <w:p w14:paraId="24C77797" w14:textId="77777777" w:rsidR="00DC778B" w:rsidRPr="00DC778B" w:rsidRDefault="00DC778B" w:rsidP="00DC778B">
            <w:pPr>
              <w:jc w:val="center"/>
              <w:rPr>
                <w:bCs/>
                <w:color w:val="000000"/>
                <w:sz w:val="28"/>
                <w:szCs w:val="28"/>
              </w:rPr>
            </w:pPr>
            <w:r w:rsidRPr="00DC778B">
              <w:rPr>
                <w:bCs/>
                <w:color w:val="000000"/>
                <w:sz w:val="28"/>
                <w:szCs w:val="28"/>
              </w:rPr>
              <w:t>4.7.</w:t>
            </w:r>
          </w:p>
        </w:tc>
        <w:tc>
          <w:tcPr>
            <w:tcW w:w="3516" w:type="dxa"/>
            <w:vAlign w:val="center"/>
          </w:tcPr>
          <w:p w14:paraId="134390C2" w14:textId="77777777" w:rsidR="00DC778B" w:rsidRPr="00DC778B" w:rsidRDefault="00DC778B" w:rsidP="00DC778B">
            <w:pPr>
              <w:rPr>
                <w:color w:val="000000"/>
                <w:sz w:val="22"/>
                <w:szCs w:val="22"/>
              </w:rPr>
            </w:pPr>
            <w:r w:rsidRPr="00DC778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C778B">
              <w:rPr>
                <w:color w:val="000000"/>
                <w:sz w:val="22"/>
                <w:szCs w:val="22"/>
                <w:vertAlign w:val="superscript"/>
              </w:rPr>
              <w:t>3</w:t>
            </w:r>
            <w:r w:rsidRPr="00DC778B">
              <w:rPr>
                <w:color w:val="000000"/>
                <w:sz w:val="22"/>
                <w:szCs w:val="22"/>
              </w:rPr>
              <w:t xml:space="preserve">) – </w:t>
            </w:r>
            <w:r w:rsidRPr="00DC778B">
              <w:rPr>
                <w:color w:val="000000"/>
                <w:sz w:val="22"/>
                <w:szCs w:val="22"/>
                <w:u w:val="single"/>
              </w:rPr>
              <w:t>для организаций, оказывающих услуги по водоотведению</w:t>
            </w:r>
          </w:p>
        </w:tc>
        <w:tc>
          <w:tcPr>
            <w:tcW w:w="1559" w:type="dxa"/>
            <w:vAlign w:val="center"/>
          </w:tcPr>
          <w:p w14:paraId="22151F19" w14:textId="77777777" w:rsidR="00DC778B" w:rsidRPr="00DC778B" w:rsidRDefault="00DC778B" w:rsidP="00DC778B">
            <w:pPr>
              <w:jc w:val="center"/>
              <w:rPr>
                <w:bCs/>
                <w:color w:val="000000"/>
                <w:sz w:val="28"/>
                <w:szCs w:val="28"/>
              </w:rPr>
            </w:pPr>
          </w:p>
        </w:tc>
        <w:tc>
          <w:tcPr>
            <w:tcW w:w="2552" w:type="dxa"/>
            <w:vAlign w:val="center"/>
          </w:tcPr>
          <w:p w14:paraId="1F56B389" w14:textId="77777777" w:rsidR="00DC778B" w:rsidRPr="00DC778B" w:rsidRDefault="00DC778B" w:rsidP="00DC778B">
            <w:pPr>
              <w:jc w:val="center"/>
              <w:rPr>
                <w:bCs/>
                <w:color w:val="000000"/>
                <w:sz w:val="28"/>
                <w:szCs w:val="28"/>
              </w:rPr>
            </w:pPr>
          </w:p>
        </w:tc>
        <w:tc>
          <w:tcPr>
            <w:tcW w:w="2551" w:type="dxa"/>
            <w:vAlign w:val="center"/>
          </w:tcPr>
          <w:p w14:paraId="5C32641D" w14:textId="77777777" w:rsidR="00DC778B" w:rsidRPr="00DC778B" w:rsidRDefault="00DC778B" w:rsidP="00DC778B">
            <w:pPr>
              <w:jc w:val="center"/>
              <w:rPr>
                <w:bCs/>
                <w:color w:val="000000"/>
                <w:sz w:val="28"/>
                <w:szCs w:val="28"/>
              </w:rPr>
            </w:pPr>
          </w:p>
        </w:tc>
      </w:tr>
      <w:tr w:rsidR="00DC778B" w:rsidRPr="00DC778B" w14:paraId="2AAE5EE5" w14:textId="77777777" w:rsidTr="00925C0C">
        <w:trPr>
          <w:trHeight w:val="438"/>
        </w:trPr>
        <w:tc>
          <w:tcPr>
            <w:tcW w:w="879" w:type="dxa"/>
            <w:vAlign w:val="center"/>
          </w:tcPr>
          <w:p w14:paraId="308709EB" w14:textId="77777777" w:rsidR="00DC778B" w:rsidRPr="00DC778B" w:rsidRDefault="00DC778B" w:rsidP="00DC778B">
            <w:pPr>
              <w:jc w:val="center"/>
              <w:rPr>
                <w:bCs/>
                <w:color w:val="000000"/>
                <w:sz w:val="28"/>
                <w:szCs w:val="28"/>
              </w:rPr>
            </w:pPr>
            <w:r w:rsidRPr="00DC778B">
              <w:rPr>
                <w:bCs/>
                <w:color w:val="000000"/>
                <w:sz w:val="28"/>
                <w:szCs w:val="28"/>
              </w:rPr>
              <w:lastRenderedPageBreak/>
              <w:t>1</w:t>
            </w:r>
          </w:p>
        </w:tc>
        <w:tc>
          <w:tcPr>
            <w:tcW w:w="3516" w:type="dxa"/>
            <w:vAlign w:val="center"/>
          </w:tcPr>
          <w:p w14:paraId="47945A7B" w14:textId="77777777" w:rsidR="00DC778B" w:rsidRPr="00DC778B" w:rsidRDefault="00DC778B" w:rsidP="00DC778B">
            <w:pPr>
              <w:jc w:val="center"/>
              <w:rPr>
                <w:color w:val="000000"/>
                <w:sz w:val="28"/>
                <w:szCs w:val="28"/>
              </w:rPr>
            </w:pPr>
            <w:r w:rsidRPr="00DC778B">
              <w:rPr>
                <w:color w:val="000000"/>
                <w:sz w:val="28"/>
                <w:szCs w:val="28"/>
              </w:rPr>
              <w:t>2</w:t>
            </w:r>
          </w:p>
        </w:tc>
        <w:tc>
          <w:tcPr>
            <w:tcW w:w="1559" w:type="dxa"/>
            <w:vAlign w:val="center"/>
          </w:tcPr>
          <w:p w14:paraId="215FFFEB" w14:textId="77777777" w:rsidR="00DC778B" w:rsidRPr="00DC778B" w:rsidRDefault="00DC778B" w:rsidP="00DC778B">
            <w:pPr>
              <w:jc w:val="center"/>
              <w:rPr>
                <w:bCs/>
                <w:color w:val="000000"/>
                <w:sz w:val="28"/>
                <w:szCs w:val="28"/>
              </w:rPr>
            </w:pPr>
            <w:r w:rsidRPr="00DC778B">
              <w:rPr>
                <w:bCs/>
                <w:color w:val="000000"/>
                <w:sz w:val="28"/>
                <w:szCs w:val="28"/>
              </w:rPr>
              <w:t>3</w:t>
            </w:r>
          </w:p>
        </w:tc>
        <w:tc>
          <w:tcPr>
            <w:tcW w:w="2552" w:type="dxa"/>
            <w:vAlign w:val="center"/>
          </w:tcPr>
          <w:p w14:paraId="7AE9AF09" w14:textId="77777777" w:rsidR="00DC778B" w:rsidRPr="00DC778B" w:rsidRDefault="00DC778B" w:rsidP="00DC778B">
            <w:pPr>
              <w:jc w:val="center"/>
              <w:rPr>
                <w:bCs/>
                <w:color w:val="000000"/>
                <w:sz w:val="28"/>
                <w:szCs w:val="28"/>
              </w:rPr>
            </w:pPr>
            <w:r w:rsidRPr="00DC778B">
              <w:rPr>
                <w:bCs/>
                <w:color w:val="000000"/>
                <w:sz w:val="28"/>
                <w:szCs w:val="28"/>
              </w:rPr>
              <w:t>4</w:t>
            </w:r>
          </w:p>
        </w:tc>
        <w:tc>
          <w:tcPr>
            <w:tcW w:w="2551" w:type="dxa"/>
            <w:vAlign w:val="center"/>
          </w:tcPr>
          <w:p w14:paraId="71ECF636" w14:textId="77777777" w:rsidR="00DC778B" w:rsidRPr="00DC778B" w:rsidRDefault="00DC778B" w:rsidP="00DC778B">
            <w:pPr>
              <w:jc w:val="center"/>
              <w:rPr>
                <w:bCs/>
                <w:color w:val="000000"/>
                <w:sz w:val="28"/>
                <w:szCs w:val="28"/>
              </w:rPr>
            </w:pPr>
            <w:r w:rsidRPr="00DC778B">
              <w:rPr>
                <w:bCs/>
                <w:color w:val="000000"/>
                <w:sz w:val="28"/>
                <w:szCs w:val="28"/>
              </w:rPr>
              <w:t>5</w:t>
            </w:r>
          </w:p>
        </w:tc>
      </w:tr>
      <w:tr w:rsidR="00DC778B" w:rsidRPr="00DC778B" w14:paraId="4E49BD65" w14:textId="77777777" w:rsidTr="00925C0C">
        <w:trPr>
          <w:trHeight w:val="401"/>
        </w:trPr>
        <w:tc>
          <w:tcPr>
            <w:tcW w:w="879" w:type="dxa"/>
            <w:vAlign w:val="center"/>
          </w:tcPr>
          <w:p w14:paraId="7E7B329B" w14:textId="77777777" w:rsidR="00DC778B" w:rsidRPr="00DC778B" w:rsidRDefault="00DC778B" w:rsidP="00DC778B">
            <w:pPr>
              <w:jc w:val="center"/>
              <w:rPr>
                <w:bCs/>
                <w:color w:val="000000"/>
                <w:sz w:val="28"/>
                <w:szCs w:val="28"/>
              </w:rPr>
            </w:pPr>
            <w:r w:rsidRPr="00DC778B">
              <w:rPr>
                <w:bCs/>
                <w:color w:val="000000"/>
                <w:sz w:val="28"/>
                <w:szCs w:val="28"/>
              </w:rPr>
              <w:t>4.7.1.</w:t>
            </w:r>
          </w:p>
        </w:tc>
        <w:tc>
          <w:tcPr>
            <w:tcW w:w="3516" w:type="dxa"/>
            <w:vAlign w:val="center"/>
          </w:tcPr>
          <w:p w14:paraId="57516615" w14:textId="77777777" w:rsidR="00DC778B" w:rsidRPr="00DC778B" w:rsidRDefault="00DC778B" w:rsidP="00DC778B">
            <w:pPr>
              <w:rPr>
                <w:color w:val="000000"/>
                <w:sz w:val="22"/>
                <w:szCs w:val="22"/>
              </w:rPr>
            </w:pPr>
            <w:r w:rsidRPr="00DC778B">
              <w:rPr>
                <w:color w:val="000000"/>
                <w:sz w:val="22"/>
                <w:szCs w:val="22"/>
              </w:rPr>
              <w:t>Водоотведение полный цикл</w:t>
            </w:r>
          </w:p>
        </w:tc>
        <w:tc>
          <w:tcPr>
            <w:tcW w:w="1559" w:type="dxa"/>
            <w:vAlign w:val="center"/>
          </w:tcPr>
          <w:p w14:paraId="68C6248B" w14:textId="77777777" w:rsidR="00DC778B" w:rsidRPr="00DC778B" w:rsidRDefault="00DC778B" w:rsidP="00DC778B">
            <w:pPr>
              <w:jc w:val="center"/>
              <w:rPr>
                <w:bCs/>
                <w:color w:val="000000"/>
                <w:sz w:val="28"/>
                <w:szCs w:val="28"/>
              </w:rPr>
            </w:pPr>
            <w:r w:rsidRPr="00DC778B">
              <w:rPr>
                <w:bCs/>
                <w:color w:val="000000"/>
                <w:sz w:val="28"/>
                <w:szCs w:val="28"/>
              </w:rPr>
              <w:t>0,61</w:t>
            </w:r>
          </w:p>
        </w:tc>
        <w:tc>
          <w:tcPr>
            <w:tcW w:w="2552" w:type="dxa"/>
            <w:vAlign w:val="center"/>
          </w:tcPr>
          <w:p w14:paraId="1474DE70" w14:textId="77777777" w:rsidR="00DC778B" w:rsidRPr="00DC778B" w:rsidRDefault="00DC778B" w:rsidP="00DC778B">
            <w:pPr>
              <w:jc w:val="center"/>
              <w:rPr>
                <w:bCs/>
                <w:color w:val="000000"/>
                <w:sz w:val="28"/>
                <w:szCs w:val="28"/>
              </w:rPr>
            </w:pPr>
            <w:r w:rsidRPr="00DC778B">
              <w:rPr>
                <w:bCs/>
                <w:color w:val="000000"/>
                <w:sz w:val="28"/>
                <w:szCs w:val="28"/>
              </w:rPr>
              <w:t>0,61</w:t>
            </w:r>
          </w:p>
        </w:tc>
        <w:tc>
          <w:tcPr>
            <w:tcW w:w="2551" w:type="dxa"/>
            <w:vAlign w:val="center"/>
          </w:tcPr>
          <w:p w14:paraId="62861E6A"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52F07DAF" w14:textId="77777777" w:rsidTr="00925C0C">
        <w:trPr>
          <w:trHeight w:val="2248"/>
        </w:trPr>
        <w:tc>
          <w:tcPr>
            <w:tcW w:w="879" w:type="dxa"/>
            <w:vAlign w:val="center"/>
          </w:tcPr>
          <w:p w14:paraId="7DF3B350" w14:textId="77777777" w:rsidR="00DC778B" w:rsidRPr="00DC778B" w:rsidRDefault="00DC778B" w:rsidP="00DC778B">
            <w:pPr>
              <w:jc w:val="center"/>
              <w:rPr>
                <w:bCs/>
                <w:color w:val="000000"/>
                <w:sz w:val="28"/>
                <w:szCs w:val="28"/>
              </w:rPr>
            </w:pPr>
            <w:r w:rsidRPr="00DC778B">
              <w:rPr>
                <w:bCs/>
                <w:color w:val="000000"/>
                <w:sz w:val="28"/>
                <w:szCs w:val="28"/>
              </w:rPr>
              <w:t>4.7.2.</w:t>
            </w:r>
          </w:p>
        </w:tc>
        <w:tc>
          <w:tcPr>
            <w:tcW w:w="3516" w:type="dxa"/>
          </w:tcPr>
          <w:p w14:paraId="09330C49" w14:textId="77777777" w:rsidR="00DC778B" w:rsidRPr="00DC778B" w:rsidRDefault="00DC778B" w:rsidP="00DC778B">
            <w:pPr>
              <w:rPr>
                <w:rFonts w:eastAsia="Calibri"/>
                <w:sz w:val="22"/>
                <w:szCs w:val="22"/>
              </w:rPr>
            </w:pPr>
            <w:r w:rsidRPr="00DC778B">
              <w:rPr>
                <w:bCs/>
                <w:color w:val="000000"/>
                <w:sz w:val="22"/>
                <w:szCs w:val="22"/>
              </w:rPr>
              <w:t xml:space="preserve">Водоотведение </w:t>
            </w:r>
            <w:r w:rsidRPr="00DC778B">
              <w:rPr>
                <w:sz w:val="22"/>
                <w:szCs w:val="22"/>
              </w:rPr>
              <w:t xml:space="preserve">для абонентов, объекты </w:t>
            </w:r>
            <w:r w:rsidRPr="00DC778B">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66B08B1" w14:textId="77777777" w:rsidR="00DC778B" w:rsidRPr="00DC778B" w:rsidRDefault="00DC778B" w:rsidP="00DC778B">
            <w:pPr>
              <w:rPr>
                <w:color w:val="000000"/>
                <w:sz w:val="22"/>
                <w:szCs w:val="22"/>
              </w:rPr>
            </w:pPr>
            <w:r w:rsidRPr="00DC778B">
              <w:rPr>
                <w:rFonts w:eastAsia="Calibri"/>
                <w:sz w:val="22"/>
                <w:szCs w:val="22"/>
              </w:rPr>
              <w:t>с гарантирующей организацией</w:t>
            </w:r>
            <w:r w:rsidRPr="00DC778B">
              <w:rPr>
                <w:sz w:val="22"/>
                <w:szCs w:val="22"/>
              </w:rPr>
              <w:t>)</w:t>
            </w:r>
          </w:p>
        </w:tc>
        <w:tc>
          <w:tcPr>
            <w:tcW w:w="1559" w:type="dxa"/>
            <w:vAlign w:val="center"/>
          </w:tcPr>
          <w:p w14:paraId="53391C4E"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2" w:type="dxa"/>
            <w:vAlign w:val="center"/>
          </w:tcPr>
          <w:p w14:paraId="50FFCA68" w14:textId="77777777" w:rsidR="00DC778B" w:rsidRPr="00DC778B" w:rsidRDefault="00DC778B" w:rsidP="00DC778B">
            <w:pPr>
              <w:jc w:val="center"/>
              <w:rPr>
                <w:bCs/>
                <w:color w:val="000000"/>
                <w:sz w:val="28"/>
                <w:szCs w:val="28"/>
              </w:rPr>
            </w:pPr>
            <w:r w:rsidRPr="00DC778B">
              <w:rPr>
                <w:bCs/>
                <w:color w:val="000000"/>
                <w:sz w:val="28"/>
                <w:szCs w:val="28"/>
              </w:rPr>
              <w:t>-</w:t>
            </w:r>
          </w:p>
        </w:tc>
        <w:tc>
          <w:tcPr>
            <w:tcW w:w="2551" w:type="dxa"/>
            <w:vAlign w:val="center"/>
          </w:tcPr>
          <w:p w14:paraId="0004CB1B" w14:textId="77777777" w:rsidR="00DC778B" w:rsidRPr="00DC778B" w:rsidRDefault="00DC778B" w:rsidP="00DC778B">
            <w:pPr>
              <w:jc w:val="center"/>
              <w:rPr>
                <w:bCs/>
                <w:color w:val="000000"/>
                <w:sz w:val="28"/>
                <w:szCs w:val="28"/>
              </w:rPr>
            </w:pPr>
            <w:r w:rsidRPr="00DC778B">
              <w:rPr>
                <w:bCs/>
                <w:color w:val="000000"/>
                <w:sz w:val="28"/>
                <w:szCs w:val="28"/>
              </w:rPr>
              <w:t>-</w:t>
            </w:r>
          </w:p>
        </w:tc>
      </w:tr>
    </w:tbl>
    <w:p w14:paraId="6F12893A" w14:textId="77777777" w:rsidR="00DC778B" w:rsidRPr="00DC778B" w:rsidRDefault="00DC778B" w:rsidP="00DC778B">
      <w:pPr>
        <w:ind w:left="-567"/>
        <w:jc w:val="center"/>
        <w:rPr>
          <w:bCs/>
          <w:color w:val="000000"/>
          <w:sz w:val="28"/>
          <w:szCs w:val="28"/>
        </w:rPr>
      </w:pPr>
    </w:p>
    <w:p w14:paraId="352757ED" w14:textId="77777777" w:rsidR="00DC778B" w:rsidRPr="00DC778B" w:rsidRDefault="00DC778B" w:rsidP="00DC778B">
      <w:pPr>
        <w:ind w:left="-567"/>
        <w:jc w:val="center"/>
        <w:rPr>
          <w:bCs/>
          <w:color w:val="000000"/>
          <w:sz w:val="28"/>
          <w:szCs w:val="28"/>
        </w:rPr>
      </w:pPr>
    </w:p>
    <w:p w14:paraId="416501A1" w14:textId="77777777" w:rsidR="00DC778B" w:rsidRPr="00DC778B" w:rsidRDefault="00DC778B" w:rsidP="00DC778B">
      <w:pPr>
        <w:ind w:left="-567"/>
        <w:jc w:val="center"/>
        <w:rPr>
          <w:bCs/>
          <w:color w:val="000000"/>
          <w:sz w:val="28"/>
          <w:szCs w:val="28"/>
        </w:rPr>
      </w:pPr>
    </w:p>
    <w:p w14:paraId="5AFC51DB" w14:textId="77777777" w:rsidR="00DC778B" w:rsidRPr="00DC778B" w:rsidRDefault="00DC778B" w:rsidP="00DC778B">
      <w:pPr>
        <w:ind w:left="-567"/>
        <w:jc w:val="center"/>
        <w:rPr>
          <w:bCs/>
          <w:color w:val="000000"/>
          <w:sz w:val="28"/>
          <w:szCs w:val="28"/>
        </w:rPr>
      </w:pPr>
    </w:p>
    <w:p w14:paraId="1CDD2CA1" w14:textId="77777777" w:rsidR="00DC778B" w:rsidRPr="00DC778B" w:rsidRDefault="00DC778B" w:rsidP="00DC778B">
      <w:pPr>
        <w:ind w:left="-567"/>
        <w:jc w:val="center"/>
        <w:rPr>
          <w:bCs/>
          <w:color w:val="000000"/>
          <w:sz w:val="28"/>
          <w:szCs w:val="28"/>
        </w:rPr>
      </w:pPr>
    </w:p>
    <w:p w14:paraId="6C05EFCE" w14:textId="77777777" w:rsidR="00DC778B" w:rsidRPr="00DC778B" w:rsidRDefault="00DC778B" w:rsidP="00DC778B">
      <w:pPr>
        <w:ind w:left="-567"/>
        <w:jc w:val="center"/>
        <w:rPr>
          <w:bCs/>
          <w:color w:val="000000"/>
          <w:sz w:val="28"/>
          <w:szCs w:val="28"/>
        </w:rPr>
      </w:pPr>
    </w:p>
    <w:p w14:paraId="3ACDB171" w14:textId="77777777" w:rsidR="00DC778B" w:rsidRPr="00DC778B" w:rsidRDefault="00DC778B" w:rsidP="00DC778B">
      <w:pPr>
        <w:ind w:left="-567"/>
        <w:jc w:val="center"/>
        <w:rPr>
          <w:bCs/>
          <w:color w:val="000000"/>
          <w:sz w:val="28"/>
          <w:szCs w:val="28"/>
        </w:rPr>
      </w:pPr>
    </w:p>
    <w:p w14:paraId="001CFC6B" w14:textId="77777777" w:rsidR="00DC778B" w:rsidRPr="00DC778B" w:rsidRDefault="00DC778B" w:rsidP="00DC778B">
      <w:pPr>
        <w:ind w:left="-567"/>
        <w:jc w:val="center"/>
        <w:rPr>
          <w:bCs/>
          <w:color w:val="000000"/>
          <w:sz w:val="28"/>
          <w:szCs w:val="28"/>
        </w:rPr>
      </w:pPr>
    </w:p>
    <w:p w14:paraId="730C4978" w14:textId="77777777" w:rsidR="00DC778B" w:rsidRPr="00DC778B" w:rsidRDefault="00DC778B" w:rsidP="00DC778B">
      <w:pPr>
        <w:ind w:left="-567"/>
        <w:jc w:val="center"/>
        <w:rPr>
          <w:bCs/>
          <w:color w:val="000000"/>
          <w:sz w:val="28"/>
          <w:szCs w:val="28"/>
        </w:rPr>
      </w:pPr>
    </w:p>
    <w:p w14:paraId="396B6E11" w14:textId="77777777" w:rsidR="00DC778B" w:rsidRPr="00DC778B" w:rsidRDefault="00DC778B" w:rsidP="00DC778B">
      <w:pPr>
        <w:ind w:left="-567"/>
        <w:jc w:val="center"/>
        <w:rPr>
          <w:bCs/>
          <w:color w:val="000000"/>
          <w:sz w:val="28"/>
          <w:szCs w:val="28"/>
        </w:rPr>
      </w:pPr>
    </w:p>
    <w:p w14:paraId="696A5292" w14:textId="77777777" w:rsidR="00DC778B" w:rsidRPr="00DC778B" w:rsidRDefault="00DC778B" w:rsidP="00DC778B">
      <w:pPr>
        <w:ind w:left="-567"/>
        <w:jc w:val="center"/>
        <w:rPr>
          <w:bCs/>
          <w:color w:val="000000"/>
          <w:sz w:val="28"/>
          <w:szCs w:val="28"/>
        </w:rPr>
      </w:pPr>
    </w:p>
    <w:p w14:paraId="2EEEA76C" w14:textId="77777777" w:rsidR="00DC778B" w:rsidRPr="00DC778B" w:rsidRDefault="00DC778B" w:rsidP="00DC778B">
      <w:pPr>
        <w:ind w:left="-567"/>
        <w:jc w:val="center"/>
        <w:rPr>
          <w:bCs/>
          <w:color w:val="000000"/>
          <w:sz w:val="28"/>
          <w:szCs w:val="28"/>
        </w:rPr>
      </w:pPr>
    </w:p>
    <w:p w14:paraId="1499A1CB" w14:textId="77777777" w:rsidR="00DC778B" w:rsidRPr="00DC778B" w:rsidRDefault="00DC778B" w:rsidP="00DC778B">
      <w:pPr>
        <w:ind w:left="-567"/>
        <w:jc w:val="center"/>
        <w:rPr>
          <w:bCs/>
          <w:color w:val="000000"/>
          <w:sz w:val="28"/>
          <w:szCs w:val="28"/>
        </w:rPr>
      </w:pPr>
    </w:p>
    <w:p w14:paraId="64E0AE21" w14:textId="77777777" w:rsidR="00DC778B" w:rsidRPr="00DC778B" w:rsidRDefault="00DC778B" w:rsidP="00DC778B">
      <w:pPr>
        <w:ind w:left="-567"/>
        <w:jc w:val="center"/>
        <w:rPr>
          <w:bCs/>
          <w:color w:val="000000"/>
          <w:sz w:val="28"/>
          <w:szCs w:val="28"/>
        </w:rPr>
      </w:pPr>
    </w:p>
    <w:p w14:paraId="1A850979" w14:textId="77777777" w:rsidR="00DC778B" w:rsidRPr="00DC778B" w:rsidRDefault="00DC778B" w:rsidP="00DC778B">
      <w:pPr>
        <w:ind w:left="-567"/>
        <w:jc w:val="center"/>
        <w:rPr>
          <w:bCs/>
          <w:color w:val="000000"/>
          <w:sz w:val="28"/>
          <w:szCs w:val="28"/>
        </w:rPr>
      </w:pPr>
    </w:p>
    <w:p w14:paraId="7CC9267E" w14:textId="77777777" w:rsidR="00DC778B" w:rsidRPr="00DC778B" w:rsidRDefault="00DC778B" w:rsidP="00DC778B">
      <w:pPr>
        <w:ind w:left="-567"/>
        <w:jc w:val="center"/>
        <w:rPr>
          <w:bCs/>
          <w:color w:val="000000"/>
          <w:sz w:val="28"/>
          <w:szCs w:val="28"/>
        </w:rPr>
      </w:pPr>
    </w:p>
    <w:p w14:paraId="4BD6B12D" w14:textId="77777777" w:rsidR="00DC778B" w:rsidRPr="00DC778B" w:rsidRDefault="00DC778B" w:rsidP="00DC778B">
      <w:pPr>
        <w:ind w:left="-567"/>
        <w:jc w:val="center"/>
        <w:rPr>
          <w:bCs/>
          <w:color w:val="000000"/>
          <w:sz w:val="28"/>
          <w:szCs w:val="28"/>
        </w:rPr>
      </w:pPr>
    </w:p>
    <w:p w14:paraId="0657D980" w14:textId="77777777" w:rsidR="00DC778B" w:rsidRPr="00DC778B" w:rsidRDefault="00DC778B" w:rsidP="00DC778B">
      <w:pPr>
        <w:ind w:left="-567"/>
        <w:jc w:val="center"/>
        <w:rPr>
          <w:bCs/>
          <w:color w:val="000000"/>
          <w:sz w:val="28"/>
          <w:szCs w:val="28"/>
        </w:rPr>
      </w:pPr>
    </w:p>
    <w:p w14:paraId="733FC848" w14:textId="77777777" w:rsidR="00DC778B" w:rsidRPr="00DC778B" w:rsidRDefault="00DC778B" w:rsidP="00DC778B">
      <w:pPr>
        <w:ind w:left="-567"/>
        <w:jc w:val="center"/>
        <w:rPr>
          <w:bCs/>
          <w:color w:val="000000"/>
          <w:sz w:val="28"/>
          <w:szCs w:val="28"/>
        </w:rPr>
      </w:pPr>
    </w:p>
    <w:p w14:paraId="70F3689D" w14:textId="77777777" w:rsidR="00DC778B" w:rsidRPr="00DC778B" w:rsidRDefault="00DC778B" w:rsidP="00DC778B">
      <w:pPr>
        <w:ind w:left="-567"/>
        <w:jc w:val="center"/>
        <w:rPr>
          <w:bCs/>
          <w:color w:val="000000"/>
          <w:sz w:val="28"/>
          <w:szCs w:val="28"/>
        </w:rPr>
      </w:pPr>
    </w:p>
    <w:p w14:paraId="450155FB" w14:textId="77777777" w:rsidR="00DC778B" w:rsidRPr="00DC778B" w:rsidRDefault="00DC778B" w:rsidP="00DC778B">
      <w:pPr>
        <w:ind w:left="-567"/>
        <w:jc w:val="center"/>
        <w:rPr>
          <w:bCs/>
          <w:color w:val="000000"/>
          <w:sz w:val="28"/>
          <w:szCs w:val="28"/>
        </w:rPr>
      </w:pPr>
    </w:p>
    <w:p w14:paraId="5F4C5D44" w14:textId="77777777" w:rsidR="00DC778B" w:rsidRPr="00DC778B" w:rsidRDefault="00DC778B" w:rsidP="00DC778B">
      <w:pPr>
        <w:ind w:left="-567"/>
        <w:jc w:val="center"/>
        <w:rPr>
          <w:bCs/>
          <w:color w:val="000000"/>
          <w:sz w:val="28"/>
          <w:szCs w:val="28"/>
        </w:rPr>
      </w:pPr>
    </w:p>
    <w:p w14:paraId="0FA2E6CD" w14:textId="77777777" w:rsidR="00DC778B" w:rsidRPr="00DC778B" w:rsidRDefault="00DC778B" w:rsidP="00DC778B">
      <w:pPr>
        <w:ind w:left="-567"/>
        <w:jc w:val="center"/>
        <w:rPr>
          <w:bCs/>
          <w:color w:val="000000"/>
          <w:sz w:val="28"/>
          <w:szCs w:val="28"/>
        </w:rPr>
      </w:pPr>
    </w:p>
    <w:p w14:paraId="777D0BEE" w14:textId="77777777" w:rsidR="00DC778B" w:rsidRPr="00DC778B" w:rsidRDefault="00DC778B" w:rsidP="00DC778B">
      <w:pPr>
        <w:ind w:left="-567"/>
        <w:jc w:val="center"/>
        <w:rPr>
          <w:bCs/>
          <w:color w:val="000000"/>
          <w:sz w:val="28"/>
          <w:szCs w:val="28"/>
        </w:rPr>
      </w:pPr>
    </w:p>
    <w:p w14:paraId="133F91EA" w14:textId="77777777" w:rsidR="00DC778B" w:rsidRPr="00DC778B" w:rsidRDefault="00DC778B" w:rsidP="00DC778B">
      <w:pPr>
        <w:ind w:left="-567"/>
        <w:jc w:val="center"/>
        <w:rPr>
          <w:bCs/>
          <w:color w:val="000000"/>
          <w:sz w:val="28"/>
          <w:szCs w:val="28"/>
        </w:rPr>
      </w:pPr>
    </w:p>
    <w:p w14:paraId="08CD7994" w14:textId="77777777" w:rsidR="00DC778B" w:rsidRPr="00DC778B" w:rsidRDefault="00DC778B" w:rsidP="00DC778B">
      <w:pPr>
        <w:ind w:left="-567"/>
        <w:jc w:val="center"/>
        <w:rPr>
          <w:bCs/>
          <w:color w:val="000000"/>
          <w:sz w:val="28"/>
          <w:szCs w:val="28"/>
        </w:rPr>
      </w:pPr>
    </w:p>
    <w:p w14:paraId="4DBDE5C0" w14:textId="77777777" w:rsidR="00DC778B" w:rsidRPr="00DC778B" w:rsidRDefault="00DC778B" w:rsidP="00DC778B">
      <w:pPr>
        <w:ind w:left="-567"/>
        <w:jc w:val="center"/>
        <w:rPr>
          <w:bCs/>
          <w:color w:val="000000"/>
          <w:sz w:val="28"/>
          <w:szCs w:val="28"/>
        </w:rPr>
      </w:pPr>
    </w:p>
    <w:p w14:paraId="0923DF6E" w14:textId="77777777" w:rsidR="00DC778B" w:rsidRPr="00DC778B" w:rsidRDefault="00DC778B" w:rsidP="00DC778B">
      <w:pPr>
        <w:ind w:left="-567"/>
        <w:jc w:val="center"/>
        <w:rPr>
          <w:bCs/>
          <w:color w:val="000000"/>
          <w:sz w:val="28"/>
          <w:szCs w:val="28"/>
        </w:rPr>
      </w:pPr>
    </w:p>
    <w:p w14:paraId="403F28EC" w14:textId="77777777" w:rsidR="00DC778B" w:rsidRPr="00DC778B" w:rsidRDefault="00DC778B" w:rsidP="00DC778B">
      <w:pPr>
        <w:ind w:left="-567"/>
        <w:jc w:val="center"/>
        <w:rPr>
          <w:bCs/>
          <w:color w:val="000000"/>
          <w:sz w:val="28"/>
          <w:szCs w:val="28"/>
        </w:rPr>
      </w:pPr>
    </w:p>
    <w:p w14:paraId="5211B4C8" w14:textId="77777777" w:rsidR="00DC778B" w:rsidRPr="00DC778B" w:rsidRDefault="00DC778B" w:rsidP="00DC778B">
      <w:pPr>
        <w:ind w:left="-567"/>
        <w:jc w:val="center"/>
        <w:rPr>
          <w:bCs/>
          <w:color w:val="000000"/>
          <w:sz w:val="28"/>
          <w:szCs w:val="28"/>
        </w:rPr>
      </w:pPr>
    </w:p>
    <w:p w14:paraId="0C514EB3" w14:textId="77777777" w:rsidR="00DC778B" w:rsidRPr="00DC778B" w:rsidRDefault="00DC778B" w:rsidP="00DC778B">
      <w:pPr>
        <w:ind w:left="-567"/>
        <w:jc w:val="center"/>
        <w:rPr>
          <w:bCs/>
          <w:color w:val="000000"/>
          <w:sz w:val="28"/>
          <w:szCs w:val="28"/>
        </w:rPr>
      </w:pPr>
    </w:p>
    <w:p w14:paraId="2644EE0A" w14:textId="77777777" w:rsidR="00DC778B" w:rsidRPr="00DC778B" w:rsidRDefault="00DC778B" w:rsidP="00DC778B">
      <w:pPr>
        <w:ind w:left="-567"/>
        <w:jc w:val="center"/>
        <w:rPr>
          <w:bCs/>
          <w:color w:val="000000"/>
          <w:sz w:val="28"/>
          <w:szCs w:val="28"/>
        </w:rPr>
      </w:pPr>
    </w:p>
    <w:p w14:paraId="3D6CB446" w14:textId="77777777" w:rsidR="00DC778B" w:rsidRPr="00DC778B" w:rsidRDefault="00DC778B" w:rsidP="00DC778B">
      <w:pPr>
        <w:ind w:left="-567"/>
        <w:jc w:val="center"/>
        <w:rPr>
          <w:bCs/>
          <w:color w:val="000000"/>
          <w:sz w:val="28"/>
          <w:szCs w:val="28"/>
        </w:rPr>
      </w:pPr>
    </w:p>
    <w:p w14:paraId="0E4CB594" w14:textId="77777777" w:rsidR="00DC778B" w:rsidRPr="00DC778B" w:rsidRDefault="00DC778B" w:rsidP="00DC778B">
      <w:pPr>
        <w:ind w:left="-567"/>
        <w:jc w:val="center"/>
        <w:rPr>
          <w:bCs/>
          <w:color w:val="000000"/>
          <w:sz w:val="28"/>
          <w:szCs w:val="28"/>
        </w:rPr>
      </w:pPr>
    </w:p>
    <w:p w14:paraId="2FDEA191" w14:textId="77777777" w:rsidR="00DC778B" w:rsidRPr="00DC778B" w:rsidRDefault="00DC778B" w:rsidP="00DC778B">
      <w:pPr>
        <w:ind w:left="-567"/>
        <w:jc w:val="center"/>
        <w:rPr>
          <w:bCs/>
          <w:color w:val="000000"/>
          <w:sz w:val="28"/>
          <w:szCs w:val="28"/>
        </w:rPr>
      </w:pPr>
      <w:r w:rsidRPr="00DC778B">
        <w:rPr>
          <w:bCs/>
          <w:color w:val="000000"/>
          <w:sz w:val="28"/>
          <w:szCs w:val="28"/>
        </w:rPr>
        <w:t>Раздел 10. Отчет об исполнении производственной программы</w:t>
      </w:r>
    </w:p>
    <w:p w14:paraId="0AE9175D" w14:textId="77777777" w:rsidR="00DC778B" w:rsidRPr="00DC778B" w:rsidRDefault="00DC778B" w:rsidP="00DC778B">
      <w:pPr>
        <w:ind w:left="-567"/>
        <w:jc w:val="center"/>
        <w:rPr>
          <w:bCs/>
          <w:color w:val="000000"/>
          <w:sz w:val="28"/>
          <w:szCs w:val="28"/>
        </w:rPr>
      </w:pPr>
      <w:r w:rsidRPr="00DC778B">
        <w:rPr>
          <w:bCs/>
          <w:color w:val="000000"/>
          <w:sz w:val="28"/>
          <w:szCs w:val="28"/>
        </w:rPr>
        <w:t xml:space="preserve"> за 2019-2020 годы</w:t>
      </w:r>
    </w:p>
    <w:p w14:paraId="2B31FC8A" w14:textId="77777777" w:rsidR="00DC778B" w:rsidRPr="00DC778B" w:rsidRDefault="00DC778B" w:rsidP="00DC778B">
      <w:pPr>
        <w:ind w:left="-567"/>
        <w:jc w:val="center"/>
        <w:rPr>
          <w:bCs/>
          <w:color w:val="000000"/>
          <w:sz w:val="28"/>
          <w:szCs w:val="28"/>
        </w:rPr>
      </w:pPr>
    </w:p>
    <w:tbl>
      <w:tblPr>
        <w:tblStyle w:val="258"/>
        <w:tblW w:w="9785" w:type="dxa"/>
        <w:jc w:val="center"/>
        <w:tblLayout w:type="fixed"/>
        <w:tblLook w:val="04A0" w:firstRow="1" w:lastRow="0" w:firstColumn="1" w:lastColumn="0" w:noHBand="0" w:noVBand="1"/>
      </w:tblPr>
      <w:tblGrid>
        <w:gridCol w:w="6598"/>
        <w:gridCol w:w="6"/>
        <w:gridCol w:w="127"/>
        <w:gridCol w:w="3054"/>
      </w:tblGrid>
      <w:tr w:rsidR="00DC778B" w:rsidRPr="00DC778B" w14:paraId="2629563F" w14:textId="77777777" w:rsidTr="00DC778B">
        <w:trPr>
          <w:jc w:val="center"/>
        </w:trPr>
        <w:tc>
          <w:tcPr>
            <w:tcW w:w="6604" w:type="dxa"/>
            <w:gridSpan w:val="2"/>
            <w:vAlign w:val="center"/>
            <w:hideMark/>
          </w:tcPr>
          <w:p w14:paraId="37B204FD" w14:textId="77777777" w:rsidR="00DC778B" w:rsidRPr="00DC778B" w:rsidRDefault="00DC778B" w:rsidP="00DC778B">
            <w:pPr>
              <w:jc w:val="center"/>
              <w:rPr>
                <w:bCs/>
                <w:color w:val="000000"/>
                <w:sz w:val="28"/>
                <w:szCs w:val="28"/>
              </w:rPr>
            </w:pPr>
            <w:r w:rsidRPr="00DC778B">
              <w:rPr>
                <w:bCs/>
                <w:color w:val="000000"/>
                <w:sz w:val="28"/>
                <w:szCs w:val="28"/>
              </w:rPr>
              <w:t>Наименование показателя</w:t>
            </w:r>
          </w:p>
        </w:tc>
        <w:tc>
          <w:tcPr>
            <w:tcW w:w="3181" w:type="dxa"/>
            <w:gridSpan w:val="2"/>
            <w:vAlign w:val="center"/>
            <w:hideMark/>
          </w:tcPr>
          <w:p w14:paraId="437622FF" w14:textId="77777777" w:rsidR="00DC778B" w:rsidRPr="00DC778B" w:rsidRDefault="00DC778B" w:rsidP="00DC778B">
            <w:pPr>
              <w:jc w:val="center"/>
              <w:rPr>
                <w:bCs/>
                <w:color w:val="000000"/>
                <w:sz w:val="28"/>
                <w:szCs w:val="28"/>
              </w:rPr>
            </w:pPr>
            <w:r w:rsidRPr="00DC778B">
              <w:rPr>
                <w:bCs/>
                <w:color w:val="000000"/>
                <w:sz w:val="28"/>
                <w:szCs w:val="28"/>
              </w:rPr>
              <w:t>Фактическое значение показателя, тыс. руб.</w:t>
            </w:r>
          </w:p>
        </w:tc>
      </w:tr>
      <w:tr w:rsidR="00DC778B" w:rsidRPr="00DC778B" w14:paraId="64B78A2F" w14:textId="77777777" w:rsidTr="00DC778B">
        <w:trPr>
          <w:jc w:val="center"/>
        </w:trPr>
        <w:tc>
          <w:tcPr>
            <w:tcW w:w="9785" w:type="dxa"/>
            <w:gridSpan w:val="4"/>
          </w:tcPr>
          <w:p w14:paraId="1ADE7EEA" w14:textId="77777777" w:rsidR="00DC778B" w:rsidRPr="00DC778B" w:rsidRDefault="00DC778B" w:rsidP="00CD067D">
            <w:pPr>
              <w:numPr>
                <w:ilvl w:val="0"/>
                <w:numId w:val="18"/>
              </w:numPr>
              <w:contextualSpacing/>
              <w:jc w:val="center"/>
              <w:rPr>
                <w:bCs/>
                <w:color w:val="000000"/>
                <w:sz w:val="28"/>
                <w:szCs w:val="28"/>
              </w:rPr>
            </w:pPr>
            <w:r w:rsidRPr="00DC778B">
              <w:rPr>
                <w:bCs/>
                <w:color w:val="000000"/>
                <w:sz w:val="28"/>
                <w:szCs w:val="28"/>
              </w:rPr>
              <w:t xml:space="preserve"> год</w:t>
            </w:r>
          </w:p>
        </w:tc>
      </w:tr>
      <w:tr w:rsidR="00DC778B" w:rsidRPr="00DC778B" w14:paraId="70982CAB" w14:textId="77777777" w:rsidTr="00DC778B">
        <w:trPr>
          <w:jc w:val="center"/>
        </w:trPr>
        <w:tc>
          <w:tcPr>
            <w:tcW w:w="9785" w:type="dxa"/>
            <w:gridSpan w:val="4"/>
            <w:hideMark/>
          </w:tcPr>
          <w:p w14:paraId="703D093C" w14:textId="77777777" w:rsidR="00DC778B" w:rsidRPr="00DC778B" w:rsidRDefault="00DC778B" w:rsidP="00CD067D">
            <w:pPr>
              <w:numPr>
                <w:ilvl w:val="0"/>
                <w:numId w:val="17"/>
              </w:numPr>
              <w:ind w:left="0" w:firstLine="0"/>
              <w:contextualSpacing/>
              <w:jc w:val="center"/>
              <w:rPr>
                <w:bCs/>
                <w:color w:val="000000"/>
                <w:sz w:val="28"/>
                <w:szCs w:val="28"/>
              </w:rPr>
            </w:pPr>
            <w:r w:rsidRPr="00DC778B">
              <w:rPr>
                <w:bCs/>
                <w:color w:val="000000"/>
                <w:sz w:val="28"/>
                <w:szCs w:val="28"/>
              </w:rPr>
              <w:t>Холодное водоснабжение питьевой водой</w:t>
            </w:r>
          </w:p>
        </w:tc>
      </w:tr>
      <w:tr w:rsidR="00DC778B" w:rsidRPr="00DC778B" w14:paraId="69F007D4" w14:textId="77777777" w:rsidTr="00DC778B">
        <w:trPr>
          <w:jc w:val="center"/>
        </w:trPr>
        <w:tc>
          <w:tcPr>
            <w:tcW w:w="6604" w:type="dxa"/>
            <w:gridSpan w:val="2"/>
          </w:tcPr>
          <w:p w14:paraId="18F68F4A" w14:textId="77777777" w:rsidR="00DC778B" w:rsidRPr="00DC778B" w:rsidRDefault="00DC778B" w:rsidP="00DC778B">
            <w:pPr>
              <w:jc w:val="center"/>
              <w:rPr>
                <w:bCs/>
                <w:color w:val="000000"/>
                <w:sz w:val="28"/>
                <w:szCs w:val="28"/>
              </w:rPr>
            </w:pPr>
            <w:r w:rsidRPr="00DC778B">
              <w:rPr>
                <w:bCs/>
                <w:color w:val="000000"/>
                <w:sz w:val="28"/>
                <w:szCs w:val="28"/>
              </w:rPr>
              <w:t xml:space="preserve">Ремонт водопроводных сетей (с колодцем 1,5 м) </w:t>
            </w:r>
          </w:p>
          <w:p w14:paraId="45E3C467" w14:textId="77777777" w:rsidR="00DC778B" w:rsidRPr="00DC778B" w:rsidRDefault="00DC778B" w:rsidP="00DC778B">
            <w:pPr>
              <w:jc w:val="center"/>
              <w:rPr>
                <w:bCs/>
                <w:color w:val="000000"/>
                <w:sz w:val="28"/>
                <w:szCs w:val="28"/>
              </w:rPr>
            </w:pPr>
            <w:r w:rsidRPr="00DC778B">
              <w:rPr>
                <w:bCs/>
                <w:color w:val="000000"/>
                <w:sz w:val="28"/>
                <w:szCs w:val="28"/>
              </w:rPr>
              <w:t>п. Беренжеп-2, ул. Озерная</w:t>
            </w:r>
          </w:p>
        </w:tc>
        <w:tc>
          <w:tcPr>
            <w:tcW w:w="3181" w:type="dxa"/>
            <w:gridSpan w:val="2"/>
            <w:vAlign w:val="center"/>
          </w:tcPr>
          <w:p w14:paraId="4DF277F0" w14:textId="77777777" w:rsidR="00DC778B" w:rsidRPr="00DC778B" w:rsidRDefault="00DC778B" w:rsidP="00DC778B">
            <w:pPr>
              <w:jc w:val="center"/>
              <w:rPr>
                <w:bCs/>
                <w:color w:val="000000"/>
                <w:sz w:val="28"/>
                <w:szCs w:val="28"/>
              </w:rPr>
            </w:pPr>
            <w:r w:rsidRPr="00DC778B">
              <w:rPr>
                <w:bCs/>
                <w:color w:val="000000"/>
                <w:sz w:val="28"/>
                <w:szCs w:val="28"/>
              </w:rPr>
              <w:t>1 249,97</w:t>
            </w:r>
          </w:p>
        </w:tc>
      </w:tr>
      <w:tr w:rsidR="00DC778B" w:rsidRPr="00DC778B" w14:paraId="3900FF7E" w14:textId="77777777" w:rsidTr="00DC778B">
        <w:trPr>
          <w:trHeight w:val="271"/>
          <w:jc w:val="center"/>
        </w:trPr>
        <w:tc>
          <w:tcPr>
            <w:tcW w:w="9785" w:type="dxa"/>
            <w:gridSpan w:val="4"/>
            <w:hideMark/>
          </w:tcPr>
          <w:p w14:paraId="38694175" w14:textId="77777777" w:rsidR="00DC778B" w:rsidRPr="00DC778B" w:rsidRDefault="00DC778B" w:rsidP="00CD067D">
            <w:pPr>
              <w:numPr>
                <w:ilvl w:val="0"/>
                <w:numId w:val="17"/>
              </w:numPr>
              <w:ind w:left="0" w:firstLine="0"/>
              <w:contextualSpacing/>
              <w:jc w:val="center"/>
              <w:rPr>
                <w:bCs/>
                <w:color w:val="000000"/>
                <w:sz w:val="28"/>
                <w:szCs w:val="28"/>
              </w:rPr>
            </w:pPr>
            <w:r w:rsidRPr="00DC778B">
              <w:rPr>
                <w:bCs/>
                <w:color w:val="000000"/>
                <w:sz w:val="28"/>
                <w:szCs w:val="28"/>
              </w:rPr>
              <w:t xml:space="preserve">Водоотведение </w:t>
            </w:r>
          </w:p>
        </w:tc>
      </w:tr>
      <w:tr w:rsidR="00DC778B" w:rsidRPr="00DC778B" w14:paraId="56CF98CC" w14:textId="77777777" w:rsidTr="00DC778B">
        <w:trPr>
          <w:trHeight w:val="271"/>
          <w:jc w:val="center"/>
        </w:trPr>
        <w:tc>
          <w:tcPr>
            <w:tcW w:w="6604" w:type="dxa"/>
            <w:gridSpan w:val="2"/>
          </w:tcPr>
          <w:p w14:paraId="76566461" w14:textId="77777777" w:rsidR="00DC778B" w:rsidRPr="00DC778B" w:rsidRDefault="00DC778B" w:rsidP="00DC778B">
            <w:pPr>
              <w:contextualSpacing/>
              <w:jc w:val="center"/>
              <w:rPr>
                <w:bCs/>
                <w:color w:val="000000"/>
                <w:sz w:val="28"/>
                <w:szCs w:val="28"/>
              </w:rPr>
            </w:pPr>
            <w:r w:rsidRPr="00DC778B">
              <w:rPr>
                <w:bCs/>
                <w:color w:val="000000"/>
                <w:sz w:val="28"/>
                <w:szCs w:val="28"/>
              </w:rPr>
              <w:t>-</w:t>
            </w:r>
          </w:p>
        </w:tc>
        <w:tc>
          <w:tcPr>
            <w:tcW w:w="3181" w:type="dxa"/>
            <w:gridSpan w:val="2"/>
          </w:tcPr>
          <w:p w14:paraId="6B55D4BF" w14:textId="77777777" w:rsidR="00DC778B" w:rsidRPr="00DC778B" w:rsidRDefault="00DC778B" w:rsidP="00DC778B">
            <w:pPr>
              <w:contextualSpacing/>
              <w:jc w:val="center"/>
              <w:rPr>
                <w:bCs/>
                <w:color w:val="000000"/>
                <w:sz w:val="28"/>
                <w:szCs w:val="28"/>
              </w:rPr>
            </w:pPr>
            <w:r w:rsidRPr="00DC778B">
              <w:rPr>
                <w:bCs/>
                <w:color w:val="000000"/>
                <w:sz w:val="28"/>
                <w:szCs w:val="28"/>
              </w:rPr>
              <w:t>-</w:t>
            </w:r>
          </w:p>
        </w:tc>
      </w:tr>
      <w:tr w:rsidR="00DC778B" w:rsidRPr="00DC778B" w14:paraId="3CD7B264" w14:textId="77777777" w:rsidTr="00DC778B">
        <w:trPr>
          <w:trHeight w:val="1726"/>
          <w:jc w:val="center"/>
        </w:trPr>
        <w:tc>
          <w:tcPr>
            <w:tcW w:w="9785" w:type="dxa"/>
            <w:gridSpan w:val="4"/>
          </w:tcPr>
          <w:p w14:paraId="7525BC39" w14:textId="77777777" w:rsidR="00DC778B" w:rsidRPr="00DC778B" w:rsidRDefault="00DC778B" w:rsidP="00DC778B">
            <w:pPr>
              <w:jc w:val="center"/>
              <w:rPr>
                <w:rFonts w:eastAsia="Calibri"/>
                <w:sz w:val="28"/>
                <w:szCs w:val="28"/>
              </w:rPr>
            </w:pPr>
            <w:r w:rsidRPr="00DC778B">
              <w:rPr>
                <w:kern w:val="32"/>
                <w:sz w:val="28"/>
                <w:szCs w:val="28"/>
              </w:rPr>
              <w:t>3. Водоотведение (</w:t>
            </w:r>
            <w:r w:rsidRPr="00DC778B">
              <w:rPr>
                <w:sz w:val="28"/>
                <w:szCs w:val="28"/>
              </w:rPr>
              <w:t xml:space="preserve">для абонентов, объекты </w:t>
            </w:r>
            <w:r w:rsidRPr="00DC778B">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w:t>
            </w:r>
          </w:p>
          <w:p w14:paraId="43B2C90C" w14:textId="77777777" w:rsidR="00DC778B" w:rsidRPr="00DC778B" w:rsidRDefault="00DC778B" w:rsidP="00DC778B">
            <w:pPr>
              <w:jc w:val="center"/>
              <w:rPr>
                <w:bCs/>
                <w:color w:val="000000"/>
                <w:sz w:val="28"/>
                <w:szCs w:val="28"/>
              </w:rPr>
            </w:pPr>
            <w:r w:rsidRPr="00DC778B">
              <w:rPr>
                <w:rFonts w:eastAsia="Calibri"/>
                <w:sz w:val="28"/>
                <w:szCs w:val="28"/>
              </w:rPr>
              <w:t>к централизованной системе водоотведения, заключивших договор водоотведения с гарантирующей организацией</w:t>
            </w:r>
            <w:r w:rsidRPr="00DC778B">
              <w:rPr>
                <w:sz w:val="28"/>
                <w:szCs w:val="20"/>
              </w:rPr>
              <w:t>)</w:t>
            </w:r>
          </w:p>
        </w:tc>
      </w:tr>
      <w:tr w:rsidR="00DC778B" w:rsidRPr="00DC778B" w14:paraId="3FCA7F10" w14:textId="77777777" w:rsidTr="00DC778B">
        <w:trPr>
          <w:jc w:val="center"/>
        </w:trPr>
        <w:tc>
          <w:tcPr>
            <w:tcW w:w="6604" w:type="dxa"/>
            <w:gridSpan w:val="2"/>
          </w:tcPr>
          <w:p w14:paraId="39E388C9" w14:textId="77777777" w:rsidR="00DC778B" w:rsidRPr="00DC778B" w:rsidRDefault="00DC778B" w:rsidP="00DC778B">
            <w:pPr>
              <w:jc w:val="center"/>
              <w:rPr>
                <w:bCs/>
                <w:color w:val="000000"/>
                <w:sz w:val="28"/>
                <w:szCs w:val="28"/>
              </w:rPr>
            </w:pPr>
            <w:r w:rsidRPr="00DC778B">
              <w:rPr>
                <w:bCs/>
                <w:color w:val="000000"/>
                <w:sz w:val="28"/>
                <w:szCs w:val="28"/>
              </w:rPr>
              <w:t>-</w:t>
            </w:r>
          </w:p>
        </w:tc>
        <w:tc>
          <w:tcPr>
            <w:tcW w:w="3181" w:type="dxa"/>
            <w:gridSpan w:val="2"/>
          </w:tcPr>
          <w:p w14:paraId="6903546B" w14:textId="77777777" w:rsidR="00DC778B" w:rsidRPr="00DC778B" w:rsidRDefault="00DC778B" w:rsidP="00DC778B">
            <w:pPr>
              <w:jc w:val="center"/>
              <w:rPr>
                <w:bCs/>
                <w:color w:val="000000"/>
                <w:sz w:val="28"/>
                <w:szCs w:val="28"/>
              </w:rPr>
            </w:pPr>
            <w:r w:rsidRPr="00DC778B">
              <w:rPr>
                <w:bCs/>
                <w:color w:val="000000"/>
                <w:sz w:val="28"/>
                <w:szCs w:val="28"/>
              </w:rPr>
              <w:t>-</w:t>
            </w:r>
          </w:p>
        </w:tc>
      </w:tr>
      <w:tr w:rsidR="00DC778B" w:rsidRPr="00DC778B" w14:paraId="08C1FE3E" w14:textId="77777777" w:rsidTr="00DC778B">
        <w:trPr>
          <w:jc w:val="center"/>
        </w:trPr>
        <w:tc>
          <w:tcPr>
            <w:tcW w:w="9785" w:type="dxa"/>
            <w:gridSpan w:val="4"/>
          </w:tcPr>
          <w:p w14:paraId="56795BC2" w14:textId="77777777" w:rsidR="00DC778B" w:rsidRPr="00DC778B" w:rsidRDefault="00DC778B" w:rsidP="00DC778B">
            <w:pPr>
              <w:jc w:val="center"/>
              <w:rPr>
                <w:bCs/>
                <w:color w:val="000000"/>
                <w:sz w:val="28"/>
                <w:szCs w:val="28"/>
              </w:rPr>
            </w:pPr>
            <w:r w:rsidRPr="00DC778B">
              <w:rPr>
                <w:bCs/>
                <w:color w:val="000000"/>
                <w:sz w:val="28"/>
                <w:szCs w:val="28"/>
              </w:rPr>
              <w:t>2020 год</w:t>
            </w:r>
          </w:p>
        </w:tc>
      </w:tr>
      <w:tr w:rsidR="00DC778B" w:rsidRPr="00DC778B" w14:paraId="4FD6CE35" w14:textId="77777777" w:rsidTr="00DC778B">
        <w:trPr>
          <w:jc w:val="center"/>
        </w:trPr>
        <w:tc>
          <w:tcPr>
            <w:tcW w:w="9785" w:type="dxa"/>
            <w:gridSpan w:val="4"/>
          </w:tcPr>
          <w:p w14:paraId="15433F0F" w14:textId="77777777" w:rsidR="00DC778B" w:rsidRPr="00DC778B" w:rsidRDefault="00DC778B" w:rsidP="00DC778B">
            <w:pPr>
              <w:ind w:left="-567"/>
              <w:jc w:val="center"/>
              <w:rPr>
                <w:bCs/>
                <w:color w:val="000000"/>
                <w:sz w:val="28"/>
                <w:szCs w:val="28"/>
              </w:rPr>
            </w:pPr>
            <w:r w:rsidRPr="00DC778B">
              <w:rPr>
                <w:bCs/>
                <w:color w:val="000000"/>
                <w:sz w:val="28"/>
                <w:szCs w:val="28"/>
              </w:rPr>
              <w:t>4. Холодное водоснабжение питьевой водой</w:t>
            </w:r>
          </w:p>
        </w:tc>
      </w:tr>
      <w:tr w:rsidR="00DC778B" w:rsidRPr="00DC778B" w14:paraId="57234C7E" w14:textId="77777777" w:rsidTr="00DC778B">
        <w:trPr>
          <w:jc w:val="center"/>
        </w:trPr>
        <w:tc>
          <w:tcPr>
            <w:tcW w:w="6598" w:type="dxa"/>
            <w:vAlign w:val="center"/>
          </w:tcPr>
          <w:p w14:paraId="7EB1A416" w14:textId="77777777" w:rsidR="00DC778B" w:rsidRPr="00DC778B" w:rsidRDefault="00DC778B" w:rsidP="00DC778B">
            <w:pPr>
              <w:jc w:val="center"/>
              <w:rPr>
                <w:bCs/>
                <w:color w:val="000000"/>
                <w:sz w:val="28"/>
                <w:szCs w:val="28"/>
              </w:rPr>
            </w:pPr>
            <w:r w:rsidRPr="00DC778B">
              <w:rPr>
                <w:bCs/>
                <w:color w:val="000000"/>
                <w:sz w:val="28"/>
                <w:szCs w:val="28"/>
              </w:rPr>
              <w:t>Ремонт внутриквартального трубопровода ХВС с вводами на потребителя ул. Березина п. Костенково</w:t>
            </w:r>
          </w:p>
        </w:tc>
        <w:tc>
          <w:tcPr>
            <w:tcW w:w="3187" w:type="dxa"/>
            <w:gridSpan w:val="3"/>
            <w:vAlign w:val="center"/>
          </w:tcPr>
          <w:p w14:paraId="7FF0E237" w14:textId="77777777" w:rsidR="00DC778B" w:rsidRPr="00DC778B" w:rsidRDefault="00DC778B" w:rsidP="00DC778B">
            <w:pPr>
              <w:jc w:val="center"/>
              <w:rPr>
                <w:bCs/>
                <w:color w:val="000000"/>
                <w:sz w:val="28"/>
                <w:szCs w:val="28"/>
              </w:rPr>
            </w:pPr>
            <w:r w:rsidRPr="00DC778B">
              <w:rPr>
                <w:bCs/>
                <w:color w:val="000000"/>
                <w:sz w:val="28"/>
                <w:szCs w:val="28"/>
              </w:rPr>
              <w:t>1797,10</w:t>
            </w:r>
          </w:p>
        </w:tc>
      </w:tr>
      <w:tr w:rsidR="00DC778B" w:rsidRPr="00DC778B" w14:paraId="7B535717" w14:textId="77777777" w:rsidTr="00DC778B">
        <w:trPr>
          <w:jc w:val="center"/>
        </w:trPr>
        <w:tc>
          <w:tcPr>
            <w:tcW w:w="6598" w:type="dxa"/>
            <w:vAlign w:val="center"/>
          </w:tcPr>
          <w:p w14:paraId="003A6900" w14:textId="77777777" w:rsidR="00DC778B" w:rsidRPr="00DC778B" w:rsidRDefault="00DC778B" w:rsidP="00DC778B">
            <w:pPr>
              <w:jc w:val="center"/>
              <w:rPr>
                <w:bCs/>
                <w:color w:val="000000"/>
                <w:sz w:val="28"/>
                <w:szCs w:val="28"/>
              </w:rPr>
            </w:pPr>
            <w:r w:rsidRPr="00DC778B">
              <w:rPr>
                <w:bCs/>
                <w:color w:val="000000"/>
                <w:sz w:val="28"/>
                <w:szCs w:val="28"/>
              </w:rPr>
              <w:t>Ремонт внутриквартального трубопровода ХВС с вводами на потребителя ул. Центральная</w:t>
            </w:r>
          </w:p>
          <w:p w14:paraId="5BDAD5B4" w14:textId="77777777" w:rsidR="00DC778B" w:rsidRPr="00DC778B" w:rsidRDefault="00DC778B" w:rsidP="00DC778B">
            <w:pPr>
              <w:jc w:val="center"/>
              <w:rPr>
                <w:bCs/>
                <w:color w:val="000000"/>
                <w:sz w:val="28"/>
                <w:szCs w:val="28"/>
              </w:rPr>
            </w:pPr>
            <w:r w:rsidRPr="00DC778B">
              <w:rPr>
                <w:bCs/>
                <w:color w:val="000000"/>
                <w:sz w:val="28"/>
                <w:szCs w:val="28"/>
              </w:rPr>
              <w:t>с. Атаманово</w:t>
            </w:r>
          </w:p>
        </w:tc>
        <w:tc>
          <w:tcPr>
            <w:tcW w:w="3187" w:type="dxa"/>
            <w:gridSpan w:val="3"/>
            <w:vAlign w:val="center"/>
          </w:tcPr>
          <w:p w14:paraId="754536C7" w14:textId="77777777" w:rsidR="00DC778B" w:rsidRPr="00DC778B" w:rsidRDefault="00DC778B" w:rsidP="00DC778B">
            <w:pPr>
              <w:jc w:val="center"/>
              <w:rPr>
                <w:bCs/>
                <w:color w:val="000000"/>
                <w:sz w:val="28"/>
                <w:szCs w:val="28"/>
              </w:rPr>
            </w:pPr>
            <w:r w:rsidRPr="00DC778B">
              <w:rPr>
                <w:bCs/>
                <w:color w:val="000000"/>
                <w:sz w:val="28"/>
                <w:szCs w:val="28"/>
              </w:rPr>
              <w:t>2038,24</w:t>
            </w:r>
          </w:p>
        </w:tc>
      </w:tr>
      <w:tr w:rsidR="00DC778B" w:rsidRPr="00DC778B" w14:paraId="405F772F" w14:textId="77777777" w:rsidTr="00DC778B">
        <w:trPr>
          <w:jc w:val="center"/>
        </w:trPr>
        <w:tc>
          <w:tcPr>
            <w:tcW w:w="6598" w:type="dxa"/>
            <w:vAlign w:val="center"/>
          </w:tcPr>
          <w:p w14:paraId="474115A6" w14:textId="77777777" w:rsidR="00DC778B" w:rsidRPr="00DC778B" w:rsidRDefault="00DC778B" w:rsidP="00DC778B">
            <w:pPr>
              <w:jc w:val="center"/>
              <w:rPr>
                <w:bCs/>
                <w:color w:val="000000"/>
                <w:sz w:val="28"/>
                <w:szCs w:val="28"/>
              </w:rPr>
            </w:pPr>
            <w:r w:rsidRPr="00DC778B">
              <w:rPr>
                <w:bCs/>
                <w:color w:val="000000"/>
                <w:sz w:val="28"/>
                <w:szCs w:val="28"/>
              </w:rPr>
              <w:t>Капитальный ремонт трубопровода методом ГНБ (пересечение проезжей части) ул. Центральная</w:t>
            </w:r>
          </w:p>
          <w:p w14:paraId="26E86ABB" w14:textId="77777777" w:rsidR="00DC778B" w:rsidRPr="00DC778B" w:rsidRDefault="00DC778B" w:rsidP="00DC778B">
            <w:pPr>
              <w:jc w:val="center"/>
              <w:rPr>
                <w:bCs/>
                <w:color w:val="000000"/>
                <w:sz w:val="28"/>
                <w:szCs w:val="28"/>
              </w:rPr>
            </w:pPr>
            <w:r w:rsidRPr="00DC778B">
              <w:rPr>
                <w:bCs/>
                <w:color w:val="000000"/>
                <w:sz w:val="28"/>
                <w:szCs w:val="28"/>
              </w:rPr>
              <w:t>с. Атаманово</w:t>
            </w:r>
          </w:p>
        </w:tc>
        <w:tc>
          <w:tcPr>
            <w:tcW w:w="3187" w:type="dxa"/>
            <w:gridSpan w:val="3"/>
            <w:vAlign w:val="center"/>
          </w:tcPr>
          <w:p w14:paraId="3D535137" w14:textId="77777777" w:rsidR="00DC778B" w:rsidRPr="00DC778B" w:rsidRDefault="00DC778B" w:rsidP="00DC778B">
            <w:pPr>
              <w:jc w:val="center"/>
              <w:rPr>
                <w:bCs/>
                <w:color w:val="000000"/>
                <w:sz w:val="28"/>
                <w:szCs w:val="28"/>
              </w:rPr>
            </w:pPr>
            <w:r w:rsidRPr="00DC778B">
              <w:rPr>
                <w:bCs/>
                <w:color w:val="000000"/>
                <w:sz w:val="28"/>
                <w:szCs w:val="28"/>
              </w:rPr>
              <w:t>192,01</w:t>
            </w:r>
          </w:p>
        </w:tc>
      </w:tr>
      <w:tr w:rsidR="00DC778B" w:rsidRPr="00DC778B" w14:paraId="30A3DECD" w14:textId="77777777" w:rsidTr="00DC778B">
        <w:trPr>
          <w:jc w:val="center"/>
        </w:trPr>
        <w:tc>
          <w:tcPr>
            <w:tcW w:w="6598" w:type="dxa"/>
            <w:vAlign w:val="center"/>
          </w:tcPr>
          <w:p w14:paraId="296C1580" w14:textId="77777777" w:rsidR="00DC778B" w:rsidRPr="00DC778B" w:rsidRDefault="00DC778B" w:rsidP="00DC778B">
            <w:pPr>
              <w:jc w:val="both"/>
              <w:rPr>
                <w:bCs/>
                <w:color w:val="000000"/>
                <w:sz w:val="28"/>
                <w:szCs w:val="28"/>
              </w:rPr>
            </w:pPr>
            <w:r w:rsidRPr="00DC778B">
              <w:rPr>
                <w:bCs/>
                <w:color w:val="000000"/>
                <w:sz w:val="28"/>
                <w:szCs w:val="28"/>
              </w:rPr>
              <w:t>Итого:</w:t>
            </w:r>
          </w:p>
        </w:tc>
        <w:tc>
          <w:tcPr>
            <w:tcW w:w="3187" w:type="dxa"/>
            <w:gridSpan w:val="3"/>
            <w:vAlign w:val="center"/>
          </w:tcPr>
          <w:p w14:paraId="328197A8" w14:textId="77777777" w:rsidR="00DC778B" w:rsidRPr="00DC778B" w:rsidRDefault="00DC778B" w:rsidP="00DC778B">
            <w:pPr>
              <w:jc w:val="center"/>
              <w:rPr>
                <w:bCs/>
                <w:color w:val="000000"/>
                <w:sz w:val="28"/>
                <w:szCs w:val="28"/>
              </w:rPr>
            </w:pPr>
            <w:r w:rsidRPr="00DC778B">
              <w:rPr>
                <w:bCs/>
                <w:color w:val="000000"/>
                <w:sz w:val="28"/>
                <w:szCs w:val="28"/>
              </w:rPr>
              <w:t>4027,35</w:t>
            </w:r>
          </w:p>
        </w:tc>
      </w:tr>
      <w:tr w:rsidR="00DC778B" w:rsidRPr="00DC778B" w14:paraId="3B5C9272" w14:textId="77777777" w:rsidTr="00DC778B">
        <w:trPr>
          <w:jc w:val="center"/>
        </w:trPr>
        <w:tc>
          <w:tcPr>
            <w:tcW w:w="9785" w:type="dxa"/>
            <w:gridSpan w:val="4"/>
          </w:tcPr>
          <w:p w14:paraId="19A71EFD" w14:textId="77777777" w:rsidR="00DC778B" w:rsidRPr="00DC778B" w:rsidRDefault="00DC778B" w:rsidP="00DC778B">
            <w:pPr>
              <w:numPr>
                <w:ilvl w:val="0"/>
                <w:numId w:val="7"/>
              </w:numPr>
              <w:contextualSpacing/>
              <w:jc w:val="center"/>
              <w:rPr>
                <w:bCs/>
                <w:color w:val="000000"/>
                <w:sz w:val="28"/>
                <w:szCs w:val="28"/>
              </w:rPr>
            </w:pPr>
            <w:r w:rsidRPr="00DC778B">
              <w:rPr>
                <w:bCs/>
                <w:color w:val="000000"/>
                <w:sz w:val="28"/>
                <w:szCs w:val="28"/>
              </w:rPr>
              <w:t>Водоотведение</w:t>
            </w:r>
          </w:p>
        </w:tc>
      </w:tr>
      <w:tr w:rsidR="00DC778B" w:rsidRPr="00DC778B" w14:paraId="4B251D4A" w14:textId="77777777" w:rsidTr="00DC778B">
        <w:trPr>
          <w:jc w:val="center"/>
        </w:trPr>
        <w:tc>
          <w:tcPr>
            <w:tcW w:w="6598" w:type="dxa"/>
          </w:tcPr>
          <w:p w14:paraId="696B04A4" w14:textId="77777777" w:rsidR="00DC778B" w:rsidRPr="00DC778B" w:rsidRDefault="00DC778B" w:rsidP="00DC778B">
            <w:pPr>
              <w:jc w:val="center"/>
              <w:rPr>
                <w:bCs/>
                <w:color w:val="000000"/>
                <w:sz w:val="28"/>
                <w:szCs w:val="28"/>
              </w:rPr>
            </w:pPr>
            <w:r w:rsidRPr="00DC778B">
              <w:rPr>
                <w:bCs/>
                <w:color w:val="000000"/>
                <w:sz w:val="28"/>
                <w:szCs w:val="28"/>
              </w:rPr>
              <w:t>Ремонт оборудования КНС централизованной системы водоотведения с. Безруково</w:t>
            </w:r>
          </w:p>
        </w:tc>
        <w:tc>
          <w:tcPr>
            <w:tcW w:w="3187" w:type="dxa"/>
            <w:gridSpan w:val="3"/>
            <w:vAlign w:val="center"/>
          </w:tcPr>
          <w:p w14:paraId="499DF0A1" w14:textId="77777777" w:rsidR="00DC778B" w:rsidRPr="00DC778B" w:rsidRDefault="00DC778B" w:rsidP="00DC778B">
            <w:pPr>
              <w:jc w:val="center"/>
              <w:rPr>
                <w:bCs/>
                <w:color w:val="000000"/>
                <w:sz w:val="28"/>
                <w:szCs w:val="28"/>
              </w:rPr>
            </w:pPr>
            <w:r w:rsidRPr="00DC778B">
              <w:rPr>
                <w:bCs/>
                <w:color w:val="000000"/>
                <w:sz w:val="28"/>
                <w:szCs w:val="28"/>
              </w:rPr>
              <w:t>221,73</w:t>
            </w:r>
          </w:p>
        </w:tc>
      </w:tr>
      <w:tr w:rsidR="00DC778B" w:rsidRPr="00DC778B" w14:paraId="6C562BF5" w14:textId="77777777" w:rsidTr="00DC778B">
        <w:trPr>
          <w:jc w:val="center"/>
        </w:trPr>
        <w:tc>
          <w:tcPr>
            <w:tcW w:w="6598" w:type="dxa"/>
          </w:tcPr>
          <w:p w14:paraId="69E180B0" w14:textId="77777777" w:rsidR="00DC778B" w:rsidRPr="00DC778B" w:rsidRDefault="00DC778B" w:rsidP="00DC778B">
            <w:pPr>
              <w:jc w:val="center"/>
              <w:rPr>
                <w:bCs/>
                <w:color w:val="000000"/>
                <w:sz w:val="28"/>
                <w:szCs w:val="28"/>
              </w:rPr>
            </w:pPr>
            <w:r w:rsidRPr="00DC778B">
              <w:rPr>
                <w:bCs/>
                <w:color w:val="000000"/>
                <w:sz w:val="28"/>
                <w:szCs w:val="28"/>
              </w:rPr>
              <w:t>Выполнение проектно-изыскательских работ по объекту «Очистные сооружения сточных вод» п. Казанково</w:t>
            </w:r>
          </w:p>
        </w:tc>
        <w:tc>
          <w:tcPr>
            <w:tcW w:w="3187" w:type="dxa"/>
            <w:gridSpan w:val="3"/>
            <w:vAlign w:val="center"/>
          </w:tcPr>
          <w:p w14:paraId="0B12D3DB" w14:textId="77777777" w:rsidR="00DC778B" w:rsidRPr="00DC778B" w:rsidRDefault="00DC778B" w:rsidP="00DC778B">
            <w:pPr>
              <w:jc w:val="center"/>
              <w:rPr>
                <w:bCs/>
                <w:color w:val="000000"/>
                <w:sz w:val="28"/>
                <w:szCs w:val="28"/>
              </w:rPr>
            </w:pPr>
            <w:r w:rsidRPr="00DC778B">
              <w:rPr>
                <w:bCs/>
                <w:color w:val="000000"/>
                <w:sz w:val="28"/>
                <w:szCs w:val="28"/>
              </w:rPr>
              <w:t>2500,00</w:t>
            </w:r>
          </w:p>
        </w:tc>
      </w:tr>
      <w:tr w:rsidR="00DC778B" w:rsidRPr="00DC778B" w14:paraId="7A64AF71" w14:textId="77777777" w:rsidTr="00DC778B">
        <w:trPr>
          <w:jc w:val="center"/>
        </w:trPr>
        <w:tc>
          <w:tcPr>
            <w:tcW w:w="6598" w:type="dxa"/>
            <w:vAlign w:val="center"/>
          </w:tcPr>
          <w:p w14:paraId="40E14712" w14:textId="77777777" w:rsidR="00DC778B" w:rsidRPr="00DC778B" w:rsidRDefault="00DC778B" w:rsidP="00DC778B">
            <w:pPr>
              <w:rPr>
                <w:bCs/>
                <w:color w:val="000000"/>
                <w:sz w:val="28"/>
                <w:szCs w:val="28"/>
              </w:rPr>
            </w:pPr>
            <w:r w:rsidRPr="00DC778B">
              <w:rPr>
                <w:bCs/>
                <w:color w:val="000000"/>
                <w:sz w:val="28"/>
                <w:szCs w:val="28"/>
              </w:rPr>
              <w:t>Итого:</w:t>
            </w:r>
          </w:p>
        </w:tc>
        <w:tc>
          <w:tcPr>
            <w:tcW w:w="3187" w:type="dxa"/>
            <w:gridSpan w:val="3"/>
            <w:vAlign w:val="center"/>
          </w:tcPr>
          <w:p w14:paraId="1D705B20" w14:textId="77777777" w:rsidR="00DC778B" w:rsidRPr="00DC778B" w:rsidRDefault="00DC778B" w:rsidP="00DC778B">
            <w:pPr>
              <w:jc w:val="center"/>
              <w:rPr>
                <w:bCs/>
                <w:color w:val="000000"/>
                <w:sz w:val="28"/>
                <w:szCs w:val="28"/>
              </w:rPr>
            </w:pPr>
            <w:r w:rsidRPr="00DC778B">
              <w:rPr>
                <w:bCs/>
                <w:color w:val="000000"/>
                <w:sz w:val="28"/>
                <w:szCs w:val="28"/>
              </w:rPr>
              <w:t>2721,73</w:t>
            </w:r>
          </w:p>
        </w:tc>
      </w:tr>
      <w:tr w:rsidR="00DC778B" w:rsidRPr="00DC778B" w14:paraId="5C409C35" w14:textId="77777777" w:rsidTr="00DC778B">
        <w:trPr>
          <w:jc w:val="center"/>
        </w:trPr>
        <w:tc>
          <w:tcPr>
            <w:tcW w:w="9785" w:type="dxa"/>
            <w:gridSpan w:val="4"/>
          </w:tcPr>
          <w:p w14:paraId="03AB7392" w14:textId="77777777" w:rsidR="00DC778B" w:rsidRPr="00DC778B" w:rsidRDefault="00DC778B" w:rsidP="00DC778B">
            <w:pPr>
              <w:numPr>
                <w:ilvl w:val="0"/>
                <w:numId w:val="7"/>
              </w:numPr>
              <w:contextualSpacing/>
              <w:jc w:val="center"/>
              <w:rPr>
                <w:bCs/>
                <w:color w:val="000000"/>
                <w:sz w:val="28"/>
                <w:szCs w:val="28"/>
              </w:rPr>
            </w:pPr>
            <w:r w:rsidRPr="00DC778B">
              <w:rPr>
                <w:kern w:val="32"/>
                <w:sz w:val="28"/>
                <w:szCs w:val="28"/>
              </w:rPr>
              <w:t>Водоотведение (</w:t>
            </w:r>
            <w:r w:rsidRPr="00DC778B">
              <w:rPr>
                <w:sz w:val="28"/>
                <w:szCs w:val="28"/>
              </w:rPr>
              <w:t xml:space="preserve">для абонентов, объекты </w:t>
            </w:r>
            <w:r w:rsidRPr="00DC778B">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w:t>
            </w:r>
          </w:p>
          <w:p w14:paraId="637D62B5" w14:textId="77777777" w:rsidR="00DC778B" w:rsidRPr="00DC778B" w:rsidRDefault="00DC778B" w:rsidP="00DC778B">
            <w:pPr>
              <w:ind w:left="360"/>
              <w:jc w:val="center"/>
              <w:rPr>
                <w:bCs/>
                <w:color w:val="000000"/>
                <w:sz w:val="28"/>
                <w:szCs w:val="28"/>
              </w:rPr>
            </w:pPr>
            <w:r w:rsidRPr="00DC778B">
              <w:rPr>
                <w:rFonts w:eastAsia="Calibri"/>
                <w:sz w:val="28"/>
                <w:szCs w:val="28"/>
              </w:rPr>
              <w:t>не присоединены) к централизованной системе водоотведения, заключивших договор водоотведения с гарантирующей организацией</w:t>
            </w:r>
            <w:r w:rsidRPr="00DC778B">
              <w:rPr>
                <w:sz w:val="28"/>
                <w:szCs w:val="20"/>
              </w:rPr>
              <w:t>)</w:t>
            </w:r>
          </w:p>
        </w:tc>
      </w:tr>
      <w:tr w:rsidR="00DC778B" w:rsidRPr="00DC778B" w14:paraId="584EE4E3" w14:textId="77777777" w:rsidTr="00DC778B">
        <w:trPr>
          <w:jc w:val="center"/>
        </w:trPr>
        <w:tc>
          <w:tcPr>
            <w:tcW w:w="6731" w:type="dxa"/>
            <w:gridSpan w:val="3"/>
          </w:tcPr>
          <w:p w14:paraId="35B59105" w14:textId="77777777" w:rsidR="00DC778B" w:rsidRPr="00DC778B" w:rsidRDefault="00DC778B" w:rsidP="00DC778B">
            <w:pPr>
              <w:jc w:val="center"/>
              <w:rPr>
                <w:kern w:val="32"/>
                <w:sz w:val="28"/>
                <w:szCs w:val="28"/>
              </w:rPr>
            </w:pPr>
            <w:r w:rsidRPr="00DC778B">
              <w:rPr>
                <w:bCs/>
                <w:color w:val="000000"/>
                <w:sz w:val="28"/>
                <w:szCs w:val="28"/>
              </w:rPr>
              <w:t>-</w:t>
            </w:r>
          </w:p>
        </w:tc>
        <w:tc>
          <w:tcPr>
            <w:tcW w:w="3054" w:type="dxa"/>
          </w:tcPr>
          <w:p w14:paraId="118938A6" w14:textId="77777777" w:rsidR="00DC778B" w:rsidRPr="00DC778B" w:rsidRDefault="00DC778B" w:rsidP="00DC778B">
            <w:pPr>
              <w:jc w:val="center"/>
              <w:rPr>
                <w:kern w:val="32"/>
                <w:sz w:val="28"/>
                <w:szCs w:val="28"/>
              </w:rPr>
            </w:pPr>
            <w:r w:rsidRPr="00DC778B">
              <w:rPr>
                <w:bCs/>
                <w:color w:val="000000"/>
                <w:sz w:val="28"/>
                <w:szCs w:val="28"/>
              </w:rPr>
              <w:t>-</w:t>
            </w:r>
          </w:p>
        </w:tc>
      </w:tr>
    </w:tbl>
    <w:p w14:paraId="65AFB539" w14:textId="77777777" w:rsidR="00DC778B" w:rsidRPr="00DC778B" w:rsidRDefault="00DC778B" w:rsidP="00DC778B">
      <w:pPr>
        <w:ind w:left="-567"/>
        <w:jc w:val="center"/>
        <w:rPr>
          <w:bCs/>
          <w:color w:val="000000"/>
          <w:sz w:val="28"/>
          <w:szCs w:val="28"/>
        </w:rPr>
      </w:pPr>
    </w:p>
    <w:p w14:paraId="20C846F7" w14:textId="77777777" w:rsidR="00DC778B" w:rsidRPr="00DC778B" w:rsidRDefault="00DC778B" w:rsidP="00DC778B">
      <w:pPr>
        <w:ind w:left="-567"/>
        <w:jc w:val="center"/>
        <w:rPr>
          <w:bCs/>
          <w:color w:val="000000"/>
          <w:sz w:val="28"/>
          <w:szCs w:val="28"/>
        </w:rPr>
      </w:pPr>
    </w:p>
    <w:p w14:paraId="3E5743DA" w14:textId="77777777" w:rsidR="00DC778B" w:rsidRPr="00DC778B" w:rsidRDefault="00DC778B" w:rsidP="00DC778B">
      <w:pPr>
        <w:ind w:left="-567"/>
        <w:jc w:val="center"/>
        <w:rPr>
          <w:bCs/>
          <w:color w:val="000000"/>
          <w:sz w:val="28"/>
          <w:szCs w:val="28"/>
        </w:rPr>
      </w:pPr>
    </w:p>
    <w:p w14:paraId="34D2DF08" w14:textId="77777777" w:rsidR="00DC778B" w:rsidRPr="00DC778B" w:rsidRDefault="00DC778B" w:rsidP="00DC778B">
      <w:pPr>
        <w:ind w:left="-567"/>
        <w:jc w:val="center"/>
        <w:rPr>
          <w:bCs/>
          <w:color w:val="000000"/>
          <w:sz w:val="28"/>
          <w:szCs w:val="28"/>
        </w:rPr>
      </w:pPr>
      <w:r w:rsidRPr="00DC778B">
        <w:rPr>
          <w:bCs/>
          <w:color w:val="000000"/>
          <w:sz w:val="28"/>
          <w:szCs w:val="28"/>
        </w:rPr>
        <w:t>Раздел 11. Мероприятия, направленные на повышение качества обслуживания абонентов</w:t>
      </w:r>
    </w:p>
    <w:p w14:paraId="18C311C5" w14:textId="77777777" w:rsidR="00DC778B" w:rsidRPr="00DC778B" w:rsidRDefault="00DC778B" w:rsidP="00DC778B">
      <w:pPr>
        <w:ind w:left="-567"/>
        <w:jc w:val="center"/>
        <w:rPr>
          <w:bCs/>
          <w:color w:val="000000"/>
          <w:sz w:val="28"/>
          <w:szCs w:val="28"/>
        </w:rPr>
      </w:pPr>
    </w:p>
    <w:tbl>
      <w:tblPr>
        <w:tblStyle w:val="258"/>
        <w:tblW w:w="9918" w:type="dxa"/>
        <w:tblInd w:w="-567" w:type="dxa"/>
        <w:tblLook w:val="04A0" w:firstRow="1" w:lastRow="0" w:firstColumn="1" w:lastColumn="0" w:noHBand="0" w:noVBand="1"/>
      </w:tblPr>
      <w:tblGrid>
        <w:gridCol w:w="5935"/>
        <w:gridCol w:w="3983"/>
      </w:tblGrid>
      <w:tr w:rsidR="00DC778B" w:rsidRPr="00DC778B" w14:paraId="7DC337CD" w14:textId="77777777" w:rsidTr="00925C0C">
        <w:trPr>
          <w:trHeight w:val="748"/>
        </w:trPr>
        <w:tc>
          <w:tcPr>
            <w:tcW w:w="5935" w:type="dxa"/>
            <w:vAlign w:val="center"/>
          </w:tcPr>
          <w:p w14:paraId="0E8D8092" w14:textId="77777777" w:rsidR="00DC778B" w:rsidRPr="00DC778B" w:rsidRDefault="00DC778B" w:rsidP="00DC778B">
            <w:pPr>
              <w:jc w:val="center"/>
              <w:rPr>
                <w:bCs/>
                <w:color w:val="000000"/>
                <w:sz w:val="28"/>
                <w:szCs w:val="28"/>
              </w:rPr>
            </w:pPr>
            <w:r w:rsidRPr="00DC778B">
              <w:rPr>
                <w:bCs/>
                <w:color w:val="000000"/>
                <w:sz w:val="28"/>
                <w:szCs w:val="28"/>
              </w:rPr>
              <w:t>Наименование мероприятия</w:t>
            </w:r>
          </w:p>
        </w:tc>
        <w:tc>
          <w:tcPr>
            <w:tcW w:w="3983" w:type="dxa"/>
            <w:vAlign w:val="center"/>
          </w:tcPr>
          <w:p w14:paraId="658A17E2" w14:textId="77777777" w:rsidR="00DC778B" w:rsidRPr="00DC778B" w:rsidRDefault="00DC778B" w:rsidP="00DC778B">
            <w:pPr>
              <w:jc w:val="center"/>
              <w:rPr>
                <w:bCs/>
                <w:color w:val="000000"/>
                <w:sz w:val="28"/>
                <w:szCs w:val="28"/>
              </w:rPr>
            </w:pPr>
            <w:r w:rsidRPr="00DC778B">
              <w:rPr>
                <w:bCs/>
                <w:color w:val="000000"/>
                <w:sz w:val="28"/>
                <w:szCs w:val="28"/>
              </w:rPr>
              <w:t>Период проведения мероприятий</w:t>
            </w:r>
          </w:p>
        </w:tc>
      </w:tr>
      <w:tr w:rsidR="00DC778B" w:rsidRPr="00DC778B" w14:paraId="711BC5CF" w14:textId="77777777" w:rsidTr="00925C0C">
        <w:trPr>
          <w:trHeight w:val="517"/>
        </w:trPr>
        <w:tc>
          <w:tcPr>
            <w:tcW w:w="5935" w:type="dxa"/>
            <w:vAlign w:val="center"/>
          </w:tcPr>
          <w:p w14:paraId="4540B998" w14:textId="77777777" w:rsidR="00DC778B" w:rsidRPr="00DC778B" w:rsidRDefault="00DC778B" w:rsidP="00DC778B">
            <w:pPr>
              <w:jc w:val="center"/>
              <w:rPr>
                <w:bCs/>
                <w:sz w:val="28"/>
                <w:szCs w:val="28"/>
              </w:rPr>
            </w:pPr>
            <w:r w:rsidRPr="00DC778B">
              <w:rPr>
                <w:bCs/>
                <w:sz w:val="28"/>
                <w:szCs w:val="28"/>
              </w:rPr>
              <w:t>-</w:t>
            </w:r>
          </w:p>
        </w:tc>
        <w:tc>
          <w:tcPr>
            <w:tcW w:w="3983" w:type="dxa"/>
            <w:vAlign w:val="center"/>
          </w:tcPr>
          <w:p w14:paraId="5F1CDB73" w14:textId="77777777" w:rsidR="00DC778B" w:rsidRPr="00DC778B" w:rsidRDefault="00DC778B" w:rsidP="00DC778B">
            <w:pPr>
              <w:jc w:val="center"/>
              <w:rPr>
                <w:bCs/>
                <w:sz w:val="28"/>
                <w:szCs w:val="28"/>
              </w:rPr>
            </w:pPr>
            <w:r w:rsidRPr="00DC778B">
              <w:rPr>
                <w:bCs/>
                <w:sz w:val="28"/>
                <w:szCs w:val="28"/>
              </w:rPr>
              <w:t>-</w:t>
            </w:r>
          </w:p>
        </w:tc>
      </w:tr>
    </w:tbl>
    <w:p w14:paraId="518079C7" w14:textId="77777777" w:rsidR="00DC778B" w:rsidRPr="00DC778B" w:rsidRDefault="00DC778B" w:rsidP="00DC778B">
      <w:pPr>
        <w:jc w:val="both"/>
        <w:rPr>
          <w:sz w:val="28"/>
          <w:szCs w:val="28"/>
          <w:lang w:eastAsia="en-US"/>
        </w:rPr>
      </w:pPr>
    </w:p>
    <w:p w14:paraId="48CCB091" w14:textId="77777777" w:rsidR="00DC778B" w:rsidRPr="00DC778B" w:rsidRDefault="00DC778B" w:rsidP="00DC778B">
      <w:pPr>
        <w:jc w:val="both"/>
        <w:rPr>
          <w:sz w:val="28"/>
          <w:szCs w:val="28"/>
          <w:lang w:eastAsia="en-US"/>
        </w:rPr>
      </w:pPr>
    </w:p>
    <w:p w14:paraId="6F9E8C61" w14:textId="77777777" w:rsidR="00DC778B" w:rsidRPr="00DC778B" w:rsidRDefault="00DC778B" w:rsidP="00DC778B">
      <w:pPr>
        <w:jc w:val="both"/>
        <w:rPr>
          <w:sz w:val="28"/>
          <w:szCs w:val="28"/>
          <w:lang w:eastAsia="en-US"/>
        </w:rPr>
      </w:pPr>
    </w:p>
    <w:p w14:paraId="307C600C" w14:textId="77777777" w:rsidR="00DC778B" w:rsidRPr="00DC778B" w:rsidRDefault="00DC778B" w:rsidP="00DC778B">
      <w:pPr>
        <w:jc w:val="both"/>
        <w:rPr>
          <w:sz w:val="28"/>
          <w:szCs w:val="28"/>
          <w:lang w:eastAsia="en-US"/>
        </w:rPr>
      </w:pPr>
    </w:p>
    <w:p w14:paraId="2E7D7B1C" w14:textId="77777777" w:rsidR="00DC778B" w:rsidRPr="00DC778B" w:rsidRDefault="00DC778B" w:rsidP="00DC778B">
      <w:pPr>
        <w:jc w:val="both"/>
        <w:rPr>
          <w:sz w:val="28"/>
          <w:szCs w:val="28"/>
          <w:lang w:eastAsia="en-US"/>
        </w:rPr>
      </w:pPr>
    </w:p>
    <w:p w14:paraId="1EE8B757" w14:textId="77777777" w:rsidR="00DC778B" w:rsidRPr="00DC778B" w:rsidRDefault="00DC778B" w:rsidP="00DC778B">
      <w:pPr>
        <w:jc w:val="both"/>
        <w:rPr>
          <w:sz w:val="28"/>
          <w:szCs w:val="28"/>
          <w:lang w:eastAsia="en-US"/>
        </w:rPr>
      </w:pPr>
    </w:p>
    <w:p w14:paraId="60CE5A19" w14:textId="77777777" w:rsidR="00DC778B" w:rsidRPr="00DC778B" w:rsidRDefault="00DC778B" w:rsidP="00DC778B">
      <w:pPr>
        <w:jc w:val="both"/>
        <w:rPr>
          <w:sz w:val="28"/>
          <w:szCs w:val="28"/>
          <w:lang w:eastAsia="en-US"/>
        </w:rPr>
      </w:pPr>
    </w:p>
    <w:p w14:paraId="67635496" w14:textId="77777777" w:rsidR="00DC778B" w:rsidRPr="00DC778B" w:rsidRDefault="00DC778B" w:rsidP="00DC778B">
      <w:pPr>
        <w:jc w:val="both"/>
        <w:rPr>
          <w:sz w:val="28"/>
          <w:szCs w:val="28"/>
          <w:lang w:eastAsia="en-US"/>
        </w:rPr>
      </w:pPr>
    </w:p>
    <w:p w14:paraId="68B0E0B9" w14:textId="77777777" w:rsidR="00DC778B" w:rsidRPr="00DC778B" w:rsidRDefault="00DC778B" w:rsidP="00DC778B">
      <w:pPr>
        <w:jc w:val="both"/>
        <w:rPr>
          <w:sz w:val="28"/>
          <w:szCs w:val="28"/>
          <w:lang w:eastAsia="en-US"/>
        </w:rPr>
      </w:pPr>
    </w:p>
    <w:p w14:paraId="64A9F810" w14:textId="77777777" w:rsidR="00DC778B" w:rsidRPr="00DC778B" w:rsidRDefault="00DC778B" w:rsidP="00DC778B">
      <w:pPr>
        <w:jc w:val="both"/>
        <w:rPr>
          <w:sz w:val="28"/>
          <w:szCs w:val="28"/>
          <w:lang w:eastAsia="en-US"/>
        </w:rPr>
      </w:pPr>
    </w:p>
    <w:p w14:paraId="679E7C5D" w14:textId="77777777" w:rsidR="00DC778B" w:rsidRPr="00DC778B" w:rsidRDefault="00DC778B" w:rsidP="00DC778B">
      <w:pPr>
        <w:jc w:val="both"/>
        <w:rPr>
          <w:sz w:val="28"/>
          <w:szCs w:val="28"/>
          <w:lang w:eastAsia="en-US"/>
        </w:rPr>
      </w:pPr>
    </w:p>
    <w:p w14:paraId="4615F3F8" w14:textId="77777777" w:rsidR="00DC778B" w:rsidRPr="00DC778B" w:rsidRDefault="00DC778B" w:rsidP="00DC778B">
      <w:pPr>
        <w:jc w:val="both"/>
        <w:rPr>
          <w:sz w:val="28"/>
          <w:szCs w:val="28"/>
          <w:lang w:eastAsia="en-US"/>
        </w:rPr>
      </w:pPr>
    </w:p>
    <w:p w14:paraId="533D586B" w14:textId="77777777" w:rsidR="00DC778B" w:rsidRPr="00DC778B" w:rsidRDefault="00DC778B" w:rsidP="00DC778B">
      <w:pPr>
        <w:jc w:val="both"/>
        <w:rPr>
          <w:sz w:val="28"/>
          <w:szCs w:val="28"/>
          <w:lang w:eastAsia="en-US"/>
        </w:rPr>
      </w:pPr>
    </w:p>
    <w:p w14:paraId="7375ED37" w14:textId="77777777" w:rsidR="00DC778B" w:rsidRPr="00DC778B" w:rsidRDefault="00DC778B" w:rsidP="00DC778B">
      <w:pPr>
        <w:jc w:val="both"/>
        <w:rPr>
          <w:sz w:val="28"/>
          <w:szCs w:val="28"/>
          <w:lang w:eastAsia="en-US"/>
        </w:rPr>
      </w:pPr>
    </w:p>
    <w:p w14:paraId="0E1A49D9" w14:textId="77777777" w:rsidR="00DC778B" w:rsidRPr="00DC778B" w:rsidRDefault="00DC778B" w:rsidP="00DC778B">
      <w:pPr>
        <w:jc w:val="both"/>
        <w:rPr>
          <w:sz w:val="28"/>
          <w:szCs w:val="28"/>
          <w:lang w:eastAsia="en-US"/>
        </w:rPr>
      </w:pPr>
    </w:p>
    <w:p w14:paraId="218FCED8" w14:textId="77777777" w:rsidR="00DC778B" w:rsidRPr="00DC778B" w:rsidRDefault="00DC778B" w:rsidP="00DC778B">
      <w:pPr>
        <w:jc w:val="both"/>
        <w:rPr>
          <w:sz w:val="28"/>
          <w:szCs w:val="28"/>
          <w:lang w:eastAsia="en-US"/>
        </w:rPr>
      </w:pPr>
    </w:p>
    <w:p w14:paraId="24FEF31C" w14:textId="77777777" w:rsidR="00DC778B" w:rsidRPr="00DC778B" w:rsidRDefault="00DC778B" w:rsidP="00DC778B">
      <w:pPr>
        <w:jc w:val="both"/>
        <w:rPr>
          <w:sz w:val="28"/>
          <w:szCs w:val="28"/>
          <w:lang w:eastAsia="en-US"/>
        </w:rPr>
      </w:pPr>
    </w:p>
    <w:p w14:paraId="63C14D51" w14:textId="77777777" w:rsidR="00DC778B" w:rsidRPr="00DC778B" w:rsidRDefault="00DC778B" w:rsidP="00DC778B">
      <w:pPr>
        <w:jc w:val="both"/>
        <w:rPr>
          <w:sz w:val="28"/>
          <w:szCs w:val="28"/>
          <w:lang w:eastAsia="en-US"/>
        </w:rPr>
      </w:pPr>
    </w:p>
    <w:p w14:paraId="09BFF598" w14:textId="77777777" w:rsidR="00DC778B" w:rsidRPr="00DC778B" w:rsidRDefault="00DC778B" w:rsidP="00DC778B">
      <w:pPr>
        <w:jc w:val="both"/>
        <w:rPr>
          <w:sz w:val="28"/>
          <w:szCs w:val="28"/>
          <w:lang w:eastAsia="en-US"/>
        </w:rPr>
      </w:pPr>
    </w:p>
    <w:p w14:paraId="243D818A" w14:textId="77777777" w:rsidR="00DC778B" w:rsidRPr="00DC778B" w:rsidRDefault="00DC778B" w:rsidP="00DC778B">
      <w:pPr>
        <w:jc w:val="both"/>
        <w:rPr>
          <w:sz w:val="28"/>
          <w:szCs w:val="28"/>
          <w:lang w:eastAsia="en-US"/>
        </w:rPr>
      </w:pPr>
    </w:p>
    <w:p w14:paraId="669F633F" w14:textId="77777777" w:rsidR="00DC778B" w:rsidRPr="00DC778B" w:rsidRDefault="00DC778B" w:rsidP="00DC778B">
      <w:pPr>
        <w:jc w:val="both"/>
        <w:rPr>
          <w:sz w:val="28"/>
          <w:szCs w:val="28"/>
          <w:lang w:eastAsia="en-US"/>
        </w:rPr>
      </w:pPr>
    </w:p>
    <w:p w14:paraId="0BAF591B" w14:textId="77777777" w:rsidR="00DC778B" w:rsidRPr="00DC778B" w:rsidRDefault="00DC778B" w:rsidP="00DC778B">
      <w:pPr>
        <w:jc w:val="both"/>
        <w:rPr>
          <w:sz w:val="28"/>
          <w:szCs w:val="28"/>
          <w:lang w:eastAsia="en-US"/>
        </w:rPr>
      </w:pPr>
    </w:p>
    <w:p w14:paraId="60FA25E4" w14:textId="77777777" w:rsidR="00DC778B" w:rsidRPr="00DC778B" w:rsidRDefault="00DC778B" w:rsidP="00DC778B">
      <w:pPr>
        <w:jc w:val="both"/>
        <w:rPr>
          <w:sz w:val="28"/>
          <w:szCs w:val="28"/>
          <w:lang w:eastAsia="en-US"/>
        </w:rPr>
      </w:pPr>
    </w:p>
    <w:p w14:paraId="778C87CC" w14:textId="77777777" w:rsidR="00DC778B" w:rsidRPr="00DC778B" w:rsidRDefault="00DC778B" w:rsidP="00DC778B">
      <w:pPr>
        <w:jc w:val="both"/>
        <w:rPr>
          <w:sz w:val="28"/>
          <w:szCs w:val="28"/>
          <w:lang w:eastAsia="en-US"/>
        </w:rPr>
      </w:pPr>
    </w:p>
    <w:p w14:paraId="6542937E" w14:textId="77777777" w:rsidR="00DC778B" w:rsidRPr="00DC778B" w:rsidRDefault="00DC778B" w:rsidP="00DC778B">
      <w:pPr>
        <w:jc w:val="both"/>
        <w:rPr>
          <w:sz w:val="28"/>
          <w:szCs w:val="28"/>
          <w:lang w:eastAsia="en-US"/>
        </w:rPr>
      </w:pPr>
    </w:p>
    <w:p w14:paraId="462148AD" w14:textId="77777777" w:rsidR="00DC778B" w:rsidRPr="00DC778B" w:rsidRDefault="00DC778B" w:rsidP="00DC778B">
      <w:pPr>
        <w:jc w:val="both"/>
        <w:rPr>
          <w:sz w:val="28"/>
          <w:szCs w:val="28"/>
          <w:lang w:eastAsia="en-US"/>
        </w:rPr>
      </w:pPr>
    </w:p>
    <w:p w14:paraId="05EDF103" w14:textId="77777777" w:rsidR="00DC778B" w:rsidRPr="00DC778B" w:rsidRDefault="00DC778B" w:rsidP="00DC778B">
      <w:pPr>
        <w:jc w:val="both"/>
        <w:rPr>
          <w:sz w:val="28"/>
          <w:szCs w:val="28"/>
          <w:lang w:eastAsia="en-US"/>
        </w:rPr>
      </w:pPr>
    </w:p>
    <w:p w14:paraId="1443C39A" w14:textId="77777777" w:rsidR="00DC778B" w:rsidRPr="00DC778B" w:rsidRDefault="00DC778B" w:rsidP="00DC778B">
      <w:pPr>
        <w:jc w:val="both"/>
        <w:rPr>
          <w:sz w:val="28"/>
          <w:szCs w:val="28"/>
          <w:lang w:eastAsia="en-US"/>
        </w:rPr>
      </w:pPr>
    </w:p>
    <w:p w14:paraId="06B3B7AD" w14:textId="77777777" w:rsidR="00DC778B" w:rsidRPr="00DC778B" w:rsidRDefault="00DC778B" w:rsidP="00DC778B">
      <w:pPr>
        <w:jc w:val="both"/>
        <w:rPr>
          <w:sz w:val="28"/>
          <w:szCs w:val="28"/>
          <w:lang w:eastAsia="en-US"/>
        </w:rPr>
      </w:pPr>
    </w:p>
    <w:p w14:paraId="379A1B53" w14:textId="77777777" w:rsidR="00DC778B" w:rsidRPr="00DC778B" w:rsidRDefault="00DC778B" w:rsidP="00DC778B">
      <w:pPr>
        <w:jc w:val="both"/>
        <w:rPr>
          <w:sz w:val="28"/>
          <w:szCs w:val="28"/>
          <w:lang w:eastAsia="en-US"/>
        </w:rPr>
      </w:pPr>
    </w:p>
    <w:p w14:paraId="2E1710D3" w14:textId="77777777" w:rsidR="00DC778B" w:rsidRPr="00DC778B" w:rsidRDefault="00DC778B" w:rsidP="00DC778B">
      <w:pPr>
        <w:jc w:val="both"/>
        <w:rPr>
          <w:sz w:val="28"/>
          <w:szCs w:val="28"/>
          <w:lang w:eastAsia="en-US"/>
        </w:rPr>
      </w:pPr>
    </w:p>
    <w:p w14:paraId="45ED480B" w14:textId="77777777" w:rsidR="00DC778B" w:rsidRPr="00DC778B" w:rsidRDefault="00DC778B" w:rsidP="00DC778B">
      <w:pPr>
        <w:jc w:val="both"/>
        <w:rPr>
          <w:sz w:val="28"/>
          <w:szCs w:val="28"/>
          <w:lang w:eastAsia="en-US"/>
        </w:rPr>
      </w:pPr>
    </w:p>
    <w:p w14:paraId="3AF19C39" w14:textId="77777777" w:rsidR="00DC778B" w:rsidRPr="00DC778B" w:rsidRDefault="00DC778B" w:rsidP="00DC778B">
      <w:pPr>
        <w:jc w:val="both"/>
        <w:rPr>
          <w:sz w:val="28"/>
          <w:szCs w:val="28"/>
          <w:lang w:eastAsia="en-US"/>
        </w:rPr>
      </w:pPr>
    </w:p>
    <w:p w14:paraId="62030275" w14:textId="77777777" w:rsidR="00DC778B" w:rsidRPr="00DC778B" w:rsidRDefault="00DC778B" w:rsidP="00DC778B">
      <w:pPr>
        <w:jc w:val="both"/>
        <w:rPr>
          <w:sz w:val="28"/>
          <w:szCs w:val="28"/>
          <w:lang w:eastAsia="en-US"/>
        </w:rPr>
      </w:pPr>
    </w:p>
    <w:p w14:paraId="288234D9" w14:textId="77777777" w:rsidR="00DC778B" w:rsidRPr="00DC778B" w:rsidRDefault="00DC778B" w:rsidP="00DC778B">
      <w:pPr>
        <w:jc w:val="both"/>
        <w:rPr>
          <w:sz w:val="28"/>
          <w:szCs w:val="28"/>
          <w:lang w:eastAsia="en-US"/>
        </w:rPr>
      </w:pPr>
    </w:p>
    <w:p w14:paraId="2632235A" w14:textId="77777777" w:rsidR="00DC778B" w:rsidRPr="00DC778B" w:rsidRDefault="00DC778B" w:rsidP="00DC778B">
      <w:pPr>
        <w:jc w:val="both"/>
        <w:rPr>
          <w:sz w:val="28"/>
          <w:szCs w:val="28"/>
          <w:lang w:eastAsia="en-US"/>
        </w:rPr>
      </w:pPr>
    </w:p>
    <w:p w14:paraId="5404ED69" w14:textId="77777777" w:rsidR="00DC778B" w:rsidRDefault="00DC778B" w:rsidP="00DC778B">
      <w:pPr>
        <w:jc w:val="both"/>
        <w:rPr>
          <w:sz w:val="28"/>
          <w:szCs w:val="28"/>
          <w:lang w:eastAsia="en-US"/>
        </w:rPr>
        <w:sectPr w:rsidR="00DC778B" w:rsidSect="004964A6">
          <w:pgSz w:w="11906" w:h="16838" w:code="9"/>
          <w:pgMar w:top="1134" w:right="851" w:bottom="851" w:left="1701" w:header="709" w:footer="709" w:gutter="0"/>
          <w:cols w:space="708"/>
          <w:titlePg/>
          <w:docGrid w:linePitch="360"/>
        </w:sectPr>
      </w:pPr>
    </w:p>
    <w:p w14:paraId="38C2BEEA" w14:textId="5B1EF156" w:rsidR="00DC778B" w:rsidRPr="00081AD4" w:rsidRDefault="00DC778B" w:rsidP="00625C8B">
      <w:pPr>
        <w:tabs>
          <w:tab w:val="left" w:pos="5580"/>
          <w:tab w:val="left" w:pos="9498"/>
        </w:tabs>
        <w:ind w:left="-961" w:right="-569" w:firstLine="12443"/>
        <w:rPr>
          <w:color w:val="000000" w:themeColor="text1"/>
        </w:rPr>
      </w:pPr>
      <w:r w:rsidRPr="00081AD4">
        <w:rPr>
          <w:color w:val="000000" w:themeColor="text1"/>
        </w:rPr>
        <w:lastRenderedPageBreak/>
        <w:t xml:space="preserve">Приложение № </w:t>
      </w:r>
      <w:r>
        <w:rPr>
          <w:color w:val="000000" w:themeColor="text1"/>
        </w:rPr>
        <w:t>5</w:t>
      </w:r>
      <w:r w:rsidRPr="00081AD4">
        <w:rPr>
          <w:color w:val="000000" w:themeColor="text1"/>
        </w:rPr>
        <w:t xml:space="preserve"> к протоколу № </w:t>
      </w:r>
      <w:r>
        <w:rPr>
          <w:color w:val="000000" w:themeColor="text1"/>
        </w:rPr>
        <w:t>65</w:t>
      </w:r>
    </w:p>
    <w:p w14:paraId="2222EADB" w14:textId="77777777" w:rsidR="00DC778B" w:rsidRPr="00081AD4" w:rsidRDefault="00DC778B" w:rsidP="00625C8B">
      <w:pPr>
        <w:tabs>
          <w:tab w:val="left" w:pos="5580"/>
          <w:tab w:val="left" w:pos="9498"/>
        </w:tabs>
        <w:ind w:left="-961" w:right="-569" w:firstLine="1244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09890DA" w14:textId="77777777" w:rsidR="00DC778B" w:rsidRPr="00081AD4" w:rsidRDefault="00DC778B" w:rsidP="00625C8B">
      <w:pPr>
        <w:tabs>
          <w:tab w:val="left" w:pos="5580"/>
          <w:tab w:val="left" w:pos="9498"/>
        </w:tabs>
        <w:ind w:left="-961" w:right="-569" w:firstLine="12443"/>
        <w:rPr>
          <w:color w:val="000000" w:themeColor="text1"/>
        </w:rPr>
      </w:pPr>
      <w:r w:rsidRPr="00081AD4">
        <w:rPr>
          <w:color w:val="000000" w:themeColor="text1"/>
        </w:rPr>
        <w:t>энергетической комиссии</w:t>
      </w:r>
    </w:p>
    <w:p w14:paraId="67F9C4FF" w14:textId="2C5343E5" w:rsidR="00DC778B" w:rsidRDefault="00DC778B" w:rsidP="00625C8B">
      <w:pPr>
        <w:tabs>
          <w:tab w:val="left" w:pos="5580"/>
          <w:tab w:val="left" w:pos="9498"/>
        </w:tabs>
        <w:ind w:left="-961" w:right="-569" w:firstLine="12443"/>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tbl>
      <w:tblPr>
        <w:tblW w:w="5000" w:type="pct"/>
        <w:jc w:val="center"/>
        <w:tblLook w:val="04A0" w:firstRow="1" w:lastRow="0" w:firstColumn="1" w:lastColumn="0" w:noHBand="0" w:noVBand="1"/>
      </w:tblPr>
      <w:tblGrid>
        <w:gridCol w:w="376"/>
        <w:gridCol w:w="591"/>
        <w:gridCol w:w="2853"/>
        <w:gridCol w:w="648"/>
        <w:gridCol w:w="993"/>
        <w:gridCol w:w="844"/>
        <w:gridCol w:w="947"/>
        <w:gridCol w:w="956"/>
        <w:gridCol w:w="1059"/>
        <w:gridCol w:w="975"/>
        <w:gridCol w:w="1003"/>
        <w:gridCol w:w="965"/>
        <w:gridCol w:w="806"/>
        <w:gridCol w:w="825"/>
        <w:gridCol w:w="1012"/>
      </w:tblGrid>
      <w:tr w:rsidR="00625C8B" w:rsidRPr="00625C8B" w14:paraId="5A674B23" w14:textId="77777777" w:rsidTr="00625C8B">
        <w:trPr>
          <w:trHeight w:val="450"/>
          <w:jc w:val="center"/>
        </w:trPr>
        <w:tc>
          <w:tcPr>
            <w:tcW w:w="560" w:type="dxa"/>
            <w:tcBorders>
              <w:top w:val="nil"/>
              <w:left w:val="nil"/>
              <w:bottom w:val="nil"/>
              <w:right w:val="nil"/>
            </w:tcBorders>
            <w:shd w:val="clear" w:color="auto" w:fill="auto"/>
            <w:noWrap/>
            <w:vAlign w:val="bottom"/>
            <w:hideMark/>
          </w:tcPr>
          <w:p w14:paraId="03A50195" w14:textId="77777777" w:rsidR="00625C8B" w:rsidRPr="00625C8B" w:rsidRDefault="00625C8B" w:rsidP="00625C8B">
            <w:pPr>
              <w:rPr>
                <w:sz w:val="11"/>
                <w:szCs w:val="11"/>
              </w:rPr>
            </w:pPr>
          </w:p>
        </w:tc>
        <w:tc>
          <w:tcPr>
            <w:tcW w:w="6880" w:type="dxa"/>
            <w:gridSpan w:val="2"/>
            <w:tcBorders>
              <w:top w:val="single" w:sz="4" w:space="0" w:color="C0C0C0"/>
              <w:left w:val="nil"/>
              <w:bottom w:val="nil"/>
              <w:right w:val="nil"/>
            </w:tcBorders>
            <w:shd w:val="clear" w:color="auto" w:fill="auto"/>
            <w:vAlign w:val="bottom"/>
            <w:hideMark/>
          </w:tcPr>
          <w:p w14:paraId="6C3A5744" w14:textId="77777777" w:rsidR="00625C8B" w:rsidRPr="00625C8B" w:rsidRDefault="00625C8B" w:rsidP="00625C8B">
            <w:pPr>
              <w:rPr>
                <w:rFonts w:ascii="Tahoma" w:hAnsi="Tahoma" w:cs="Tahoma"/>
                <w:sz w:val="11"/>
                <w:szCs w:val="11"/>
              </w:rPr>
            </w:pPr>
            <w:r w:rsidRPr="00625C8B">
              <w:rPr>
                <w:rFonts w:ascii="Tahoma" w:hAnsi="Tahoma" w:cs="Tahoma"/>
                <w:sz w:val="11"/>
                <w:szCs w:val="11"/>
              </w:rPr>
              <w:t>МКП "КТВС Новокузнецкого района"</w:t>
            </w:r>
          </w:p>
        </w:tc>
        <w:tc>
          <w:tcPr>
            <w:tcW w:w="1140" w:type="dxa"/>
            <w:tcBorders>
              <w:top w:val="single" w:sz="4" w:space="0" w:color="C0C0C0"/>
              <w:left w:val="nil"/>
              <w:bottom w:val="nil"/>
              <w:right w:val="nil"/>
            </w:tcBorders>
            <w:shd w:val="clear" w:color="auto" w:fill="auto"/>
            <w:vAlign w:val="bottom"/>
            <w:hideMark/>
          </w:tcPr>
          <w:p w14:paraId="1532B701"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880" w:type="dxa"/>
            <w:tcBorders>
              <w:top w:val="single" w:sz="4" w:space="0" w:color="C0C0C0"/>
              <w:left w:val="nil"/>
              <w:bottom w:val="nil"/>
              <w:right w:val="nil"/>
            </w:tcBorders>
            <w:shd w:val="clear" w:color="auto" w:fill="auto"/>
            <w:vAlign w:val="bottom"/>
            <w:hideMark/>
          </w:tcPr>
          <w:p w14:paraId="55A35909"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560" w:type="dxa"/>
            <w:tcBorders>
              <w:top w:val="single" w:sz="4" w:space="0" w:color="C0C0C0"/>
              <w:left w:val="nil"/>
              <w:bottom w:val="nil"/>
              <w:right w:val="nil"/>
            </w:tcBorders>
            <w:shd w:val="clear" w:color="auto" w:fill="auto"/>
            <w:vAlign w:val="bottom"/>
            <w:hideMark/>
          </w:tcPr>
          <w:p w14:paraId="769B8688"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780" w:type="dxa"/>
            <w:tcBorders>
              <w:top w:val="single" w:sz="4" w:space="0" w:color="C0C0C0"/>
              <w:left w:val="nil"/>
              <w:bottom w:val="nil"/>
              <w:right w:val="nil"/>
            </w:tcBorders>
            <w:shd w:val="clear" w:color="auto" w:fill="auto"/>
            <w:vAlign w:val="bottom"/>
            <w:hideMark/>
          </w:tcPr>
          <w:p w14:paraId="47850E8F"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800" w:type="dxa"/>
            <w:tcBorders>
              <w:top w:val="single" w:sz="4" w:space="0" w:color="C0C0C0"/>
              <w:left w:val="nil"/>
              <w:bottom w:val="nil"/>
              <w:right w:val="nil"/>
            </w:tcBorders>
            <w:shd w:val="clear" w:color="auto" w:fill="auto"/>
            <w:vAlign w:val="bottom"/>
            <w:hideMark/>
          </w:tcPr>
          <w:p w14:paraId="568C673A"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2020" w:type="dxa"/>
            <w:tcBorders>
              <w:top w:val="single" w:sz="4" w:space="0" w:color="C0C0C0"/>
              <w:left w:val="nil"/>
              <w:bottom w:val="nil"/>
              <w:right w:val="nil"/>
            </w:tcBorders>
            <w:shd w:val="clear" w:color="auto" w:fill="auto"/>
            <w:vAlign w:val="bottom"/>
            <w:hideMark/>
          </w:tcPr>
          <w:p w14:paraId="63610FC2"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840" w:type="dxa"/>
            <w:tcBorders>
              <w:top w:val="single" w:sz="4" w:space="0" w:color="C0C0C0"/>
              <w:left w:val="nil"/>
              <w:bottom w:val="nil"/>
              <w:right w:val="nil"/>
            </w:tcBorders>
            <w:shd w:val="clear" w:color="auto" w:fill="auto"/>
            <w:vAlign w:val="bottom"/>
            <w:hideMark/>
          </w:tcPr>
          <w:p w14:paraId="1DA670B4"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900" w:type="dxa"/>
            <w:tcBorders>
              <w:top w:val="single" w:sz="4" w:space="0" w:color="C0C0C0"/>
              <w:left w:val="nil"/>
              <w:bottom w:val="nil"/>
              <w:right w:val="nil"/>
            </w:tcBorders>
            <w:shd w:val="clear" w:color="auto" w:fill="auto"/>
            <w:vAlign w:val="bottom"/>
            <w:hideMark/>
          </w:tcPr>
          <w:p w14:paraId="153E5A19"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820" w:type="dxa"/>
            <w:tcBorders>
              <w:top w:val="single" w:sz="4" w:space="0" w:color="C0C0C0"/>
              <w:left w:val="nil"/>
              <w:bottom w:val="nil"/>
              <w:right w:val="nil"/>
            </w:tcBorders>
            <w:shd w:val="clear" w:color="auto" w:fill="auto"/>
            <w:vAlign w:val="bottom"/>
            <w:hideMark/>
          </w:tcPr>
          <w:p w14:paraId="1413271C"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480" w:type="dxa"/>
            <w:tcBorders>
              <w:top w:val="single" w:sz="4" w:space="0" w:color="C0C0C0"/>
              <w:left w:val="nil"/>
              <w:bottom w:val="nil"/>
              <w:right w:val="nil"/>
            </w:tcBorders>
            <w:shd w:val="clear" w:color="auto" w:fill="auto"/>
            <w:vAlign w:val="bottom"/>
            <w:hideMark/>
          </w:tcPr>
          <w:p w14:paraId="3DD00F39"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520" w:type="dxa"/>
            <w:tcBorders>
              <w:top w:val="single" w:sz="4" w:space="0" w:color="C0C0C0"/>
              <w:left w:val="nil"/>
              <w:bottom w:val="nil"/>
              <w:right w:val="nil"/>
            </w:tcBorders>
            <w:shd w:val="clear" w:color="auto" w:fill="auto"/>
            <w:vAlign w:val="bottom"/>
            <w:hideMark/>
          </w:tcPr>
          <w:p w14:paraId="71E4E46E"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c>
          <w:tcPr>
            <w:tcW w:w="1920" w:type="dxa"/>
            <w:tcBorders>
              <w:top w:val="single" w:sz="4" w:space="0" w:color="C0C0C0"/>
              <w:left w:val="nil"/>
              <w:bottom w:val="nil"/>
              <w:right w:val="nil"/>
            </w:tcBorders>
            <w:shd w:val="clear" w:color="auto" w:fill="auto"/>
            <w:vAlign w:val="bottom"/>
            <w:hideMark/>
          </w:tcPr>
          <w:p w14:paraId="751C5149"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6DCE4A9E" w14:textId="77777777" w:rsidTr="00625C8B">
        <w:trPr>
          <w:trHeight w:val="780"/>
          <w:jc w:val="center"/>
        </w:trPr>
        <w:tc>
          <w:tcPr>
            <w:tcW w:w="560" w:type="dxa"/>
            <w:tcBorders>
              <w:top w:val="nil"/>
              <w:left w:val="nil"/>
              <w:bottom w:val="nil"/>
              <w:right w:val="nil"/>
            </w:tcBorders>
            <w:shd w:val="clear" w:color="auto" w:fill="auto"/>
            <w:noWrap/>
            <w:vAlign w:val="bottom"/>
            <w:hideMark/>
          </w:tcPr>
          <w:p w14:paraId="47BA7407" w14:textId="77777777" w:rsidR="00625C8B" w:rsidRPr="00625C8B" w:rsidRDefault="00625C8B" w:rsidP="00625C8B">
            <w:pPr>
              <w:rPr>
                <w:rFonts w:ascii="Tahoma" w:hAnsi="Tahoma" w:cs="Tahoma"/>
                <w:sz w:val="11"/>
                <w:szCs w:val="11"/>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2031D"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 п/п</w:t>
            </w:r>
          </w:p>
        </w:tc>
        <w:tc>
          <w:tcPr>
            <w:tcW w:w="5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3E4FD2"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8EE6E"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Ед. изм.</w:t>
            </w:r>
          </w:p>
        </w:tc>
        <w:tc>
          <w:tcPr>
            <w:tcW w:w="3440" w:type="dxa"/>
            <w:gridSpan w:val="2"/>
            <w:tcBorders>
              <w:top w:val="single" w:sz="4" w:space="0" w:color="auto"/>
              <w:left w:val="nil"/>
              <w:bottom w:val="single" w:sz="4" w:space="0" w:color="auto"/>
              <w:right w:val="single" w:sz="4" w:space="0" w:color="auto"/>
            </w:tcBorders>
            <w:shd w:val="clear" w:color="auto" w:fill="auto"/>
            <w:vAlign w:val="center"/>
            <w:hideMark/>
          </w:tcPr>
          <w:p w14:paraId="082F9BDA"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2020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57AB2E9"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2021 год</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F2E4C1E"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2022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5E2B0C0A"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 xml:space="preserve">2022 год </w:t>
            </w:r>
            <w:r w:rsidRPr="00625C8B">
              <w:rPr>
                <w:rFonts w:ascii="Tahoma" w:hAnsi="Tahoma" w:cs="Tahoma"/>
                <w:b/>
                <w:bCs/>
                <w:color w:val="272727"/>
                <w:sz w:val="11"/>
                <w:szCs w:val="11"/>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479C043"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2022 год</w:t>
            </w:r>
            <w:r w:rsidRPr="00625C8B">
              <w:rPr>
                <w:rFonts w:ascii="Tahoma" w:hAnsi="Tahoma" w:cs="Tahoma"/>
                <w:b/>
                <w:bCs/>
                <w:color w:val="272727"/>
                <w:sz w:val="11"/>
                <w:szCs w:val="11"/>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DD1A202"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2022 год</w:t>
            </w:r>
            <w:r w:rsidRPr="00625C8B">
              <w:rPr>
                <w:rFonts w:ascii="Tahoma" w:hAnsi="Tahoma" w:cs="Tahoma"/>
                <w:b/>
                <w:bCs/>
                <w:color w:val="272727"/>
                <w:sz w:val="11"/>
                <w:szCs w:val="11"/>
              </w:rPr>
              <w:br/>
              <w:t>(корректировка)</w:t>
            </w:r>
          </w:p>
        </w:tc>
        <w:tc>
          <w:tcPr>
            <w:tcW w:w="4820" w:type="dxa"/>
            <w:gridSpan w:val="3"/>
            <w:tcBorders>
              <w:top w:val="single" w:sz="4" w:space="0" w:color="auto"/>
              <w:left w:val="nil"/>
              <w:bottom w:val="single" w:sz="4" w:space="0" w:color="auto"/>
              <w:right w:val="single" w:sz="4" w:space="0" w:color="auto"/>
            </w:tcBorders>
            <w:shd w:val="clear" w:color="auto" w:fill="auto"/>
            <w:vAlign w:val="center"/>
            <w:hideMark/>
          </w:tcPr>
          <w:p w14:paraId="2E40EE22"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2022 год (с учетом корректировки)</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C6C2A"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Обоснование отклонений</w:t>
            </w:r>
          </w:p>
        </w:tc>
      </w:tr>
      <w:tr w:rsidR="00625C8B" w:rsidRPr="00625C8B" w14:paraId="1912DAD1"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1E11748E" w14:textId="77777777" w:rsidR="00625C8B" w:rsidRPr="00625C8B" w:rsidRDefault="00625C8B" w:rsidP="00625C8B">
            <w:pPr>
              <w:jc w:val="center"/>
              <w:rPr>
                <w:rFonts w:ascii="Tahoma" w:hAnsi="Tahoma" w:cs="Tahoma"/>
                <w:b/>
                <w:bCs/>
                <w:color w:val="272727"/>
                <w:sz w:val="11"/>
                <w:szCs w:val="1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EB12775" w14:textId="77777777" w:rsidR="00625C8B" w:rsidRPr="00625C8B" w:rsidRDefault="00625C8B" w:rsidP="00625C8B">
            <w:pPr>
              <w:rPr>
                <w:rFonts w:ascii="Tahoma" w:hAnsi="Tahoma" w:cs="Tahoma"/>
                <w:b/>
                <w:bCs/>
                <w:color w:val="272727"/>
                <w:sz w:val="11"/>
                <w:szCs w:val="11"/>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0D436C01" w14:textId="77777777" w:rsidR="00625C8B" w:rsidRPr="00625C8B" w:rsidRDefault="00625C8B" w:rsidP="00625C8B">
            <w:pPr>
              <w:rPr>
                <w:rFonts w:ascii="Tahoma" w:hAnsi="Tahoma" w:cs="Tahoma"/>
                <w:b/>
                <w:bCs/>
                <w:color w:val="272727"/>
                <w:sz w:val="11"/>
                <w:szCs w:val="11"/>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E931430" w14:textId="77777777" w:rsidR="00625C8B" w:rsidRPr="00625C8B" w:rsidRDefault="00625C8B" w:rsidP="00625C8B">
            <w:pPr>
              <w:rPr>
                <w:rFonts w:ascii="Tahoma" w:hAnsi="Tahoma" w:cs="Tahoma"/>
                <w:b/>
                <w:bCs/>
                <w:color w:val="272727"/>
                <w:sz w:val="11"/>
                <w:szCs w:val="11"/>
              </w:rPr>
            </w:pP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1B7A6DA0"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 xml:space="preserve">Утверждено регулирующим органом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42CC5417"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33C2BC57"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 xml:space="preserve">Утверждено регулирующим органом </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50C0221B"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Утверждено регулирующим органом</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14:paraId="75E9511A"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12D956D9"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36E574CF"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Предложение регулирующего органа</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1BBF08F6"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Предложение регулирующего органа</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0AC77E17"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В том числе на период</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223CFF17" w14:textId="77777777" w:rsidR="00625C8B" w:rsidRPr="00625C8B" w:rsidRDefault="00625C8B" w:rsidP="00625C8B">
            <w:pPr>
              <w:rPr>
                <w:rFonts w:ascii="Tahoma" w:hAnsi="Tahoma" w:cs="Tahoma"/>
                <w:b/>
                <w:bCs/>
                <w:color w:val="272727"/>
                <w:sz w:val="11"/>
                <w:szCs w:val="11"/>
              </w:rPr>
            </w:pPr>
          </w:p>
        </w:tc>
      </w:tr>
      <w:tr w:rsidR="00625C8B" w:rsidRPr="00625C8B" w14:paraId="396E15C0" w14:textId="77777777" w:rsidTr="00625C8B">
        <w:trPr>
          <w:trHeight w:val="945"/>
          <w:jc w:val="center"/>
        </w:trPr>
        <w:tc>
          <w:tcPr>
            <w:tcW w:w="560" w:type="dxa"/>
            <w:tcBorders>
              <w:top w:val="nil"/>
              <w:left w:val="nil"/>
              <w:bottom w:val="nil"/>
              <w:right w:val="nil"/>
            </w:tcBorders>
            <w:shd w:val="clear" w:color="auto" w:fill="auto"/>
            <w:noWrap/>
            <w:vAlign w:val="bottom"/>
            <w:hideMark/>
          </w:tcPr>
          <w:p w14:paraId="03614604" w14:textId="77777777" w:rsidR="00625C8B" w:rsidRPr="00625C8B" w:rsidRDefault="00625C8B" w:rsidP="00625C8B">
            <w:pPr>
              <w:jc w:val="center"/>
              <w:rPr>
                <w:rFonts w:ascii="Tahoma" w:hAnsi="Tahoma" w:cs="Tahoma"/>
                <w:b/>
                <w:bCs/>
                <w:color w:val="272727"/>
                <w:sz w:val="11"/>
                <w:szCs w:val="1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5C7C2DF" w14:textId="77777777" w:rsidR="00625C8B" w:rsidRPr="00625C8B" w:rsidRDefault="00625C8B" w:rsidP="00625C8B">
            <w:pPr>
              <w:rPr>
                <w:rFonts w:ascii="Tahoma" w:hAnsi="Tahoma" w:cs="Tahoma"/>
                <w:b/>
                <w:bCs/>
                <w:color w:val="272727"/>
                <w:sz w:val="11"/>
                <w:szCs w:val="11"/>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1B8BC06D" w14:textId="77777777" w:rsidR="00625C8B" w:rsidRPr="00625C8B" w:rsidRDefault="00625C8B" w:rsidP="00625C8B">
            <w:pPr>
              <w:rPr>
                <w:rFonts w:ascii="Tahoma" w:hAnsi="Tahoma" w:cs="Tahoma"/>
                <w:b/>
                <w:bCs/>
                <w:color w:val="272727"/>
                <w:sz w:val="11"/>
                <w:szCs w:val="11"/>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5B61E026" w14:textId="77777777" w:rsidR="00625C8B" w:rsidRPr="00625C8B" w:rsidRDefault="00625C8B" w:rsidP="00625C8B">
            <w:pPr>
              <w:rPr>
                <w:rFonts w:ascii="Tahoma" w:hAnsi="Tahoma" w:cs="Tahoma"/>
                <w:b/>
                <w:bCs/>
                <w:color w:val="272727"/>
                <w:sz w:val="11"/>
                <w:szCs w:val="11"/>
              </w:rPr>
            </w:pPr>
          </w:p>
        </w:tc>
        <w:tc>
          <w:tcPr>
            <w:tcW w:w="1880" w:type="dxa"/>
            <w:vMerge/>
            <w:tcBorders>
              <w:top w:val="nil"/>
              <w:left w:val="single" w:sz="4" w:space="0" w:color="auto"/>
              <w:bottom w:val="single" w:sz="4" w:space="0" w:color="auto"/>
              <w:right w:val="single" w:sz="4" w:space="0" w:color="auto"/>
            </w:tcBorders>
            <w:vAlign w:val="center"/>
            <w:hideMark/>
          </w:tcPr>
          <w:p w14:paraId="54E107BE" w14:textId="77777777" w:rsidR="00625C8B" w:rsidRPr="00625C8B" w:rsidRDefault="00625C8B" w:rsidP="00625C8B">
            <w:pPr>
              <w:rPr>
                <w:rFonts w:ascii="Tahoma" w:hAnsi="Tahoma" w:cs="Tahoma"/>
                <w:b/>
                <w:bCs/>
                <w:color w:val="272727"/>
                <w:sz w:val="11"/>
                <w:szCs w:val="11"/>
              </w:rPr>
            </w:pPr>
          </w:p>
        </w:tc>
        <w:tc>
          <w:tcPr>
            <w:tcW w:w="1560" w:type="dxa"/>
            <w:vMerge/>
            <w:tcBorders>
              <w:top w:val="nil"/>
              <w:left w:val="single" w:sz="4" w:space="0" w:color="auto"/>
              <w:bottom w:val="single" w:sz="4" w:space="0" w:color="auto"/>
              <w:right w:val="single" w:sz="4" w:space="0" w:color="auto"/>
            </w:tcBorders>
            <w:vAlign w:val="center"/>
            <w:hideMark/>
          </w:tcPr>
          <w:p w14:paraId="57F2DA1D" w14:textId="77777777" w:rsidR="00625C8B" w:rsidRPr="00625C8B" w:rsidRDefault="00625C8B" w:rsidP="00625C8B">
            <w:pPr>
              <w:rPr>
                <w:rFonts w:ascii="Tahoma" w:hAnsi="Tahoma" w:cs="Tahoma"/>
                <w:b/>
                <w:bCs/>
                <w:color w:val="272727"/>
                <w:sz w:val="11"/>
                <w:szCs w:val="11"/>
              </w:rPr>
            </w:pPr>
          </w:p>
        </w:tc>
        <w:tc>
          <w:tcPr>
            <w:tcW w:w="1780" w:type="dxa"/>
            <w:vMerge/>
            <w:tcBorders>
              <w:top w:val="nil"/>
              <w:left w:val="single" w:sz="4" w:space="0" w:color="auto"/>
              <w:bottom w:val="single" w:sz="4" w:space="0" w:color="auto"/>
              <w:right w:val="single" w:sz="4" w:space="0" w:color="auto"/>
            </w:tcBorders>
            <w:vAlign w:val="center"/>
            <w:hideMark/>
          </w:tcPr>
          <w:p w14:paraId="1AA67F6D" w14:textId="77777777" w:rsidR="00625C8B" w:rsidRPr="00625C8B" w:rsidRDefault="00625C8B" w:rsidP="00625C8B">
            <w:pPr>
              <w:rPr>
                <w:rFonts w:ascii="Tahoma" w:hAnsi="Tahoma" w:cs="Tahoma"/>
                <w:b/>
                <w:bCs/>
                <w:color w:val="272727"/>
                <w:sz w:val="11"/>
                <w:szCs w:val="11"/>
              </w:rPr>
            </w:pPr>
          </w:p>
        </w:tc>
        <w:tc>
          <w:tcPr>
            <w:tcW w:w="1800" w:type="dxa"/>
            <w:vMerge/>
            <w:tcBorders>
              <w:top w:val="nil"/>
              <w:left w:val="single" w:sz="4" w:space="0" w:color="auto"/>
              <w:bottom w:val="single" w:sz="4" w:space="0" w:color="auto"/>
              <w:right w:val="single" w:sz="4" w:space="0" w:color="auto"/>
            </w:tcBorders>
            <w:vAlign w:val="center"/>
            <w:hideMark/>
          </w:tcPr>
          <w:p w14:paraId="007339DD" w14:textId="77777777" w:rsidR="00625C8B" w:rsidRPr="00625C8B" w:rsidRDefault="00625C8B" w:rsidP="00625C8B">
            <w:pPr>
              <w:rPr>
                <w:rFonts w:ascii="Tahoma" w:hAnsi="Tahoma" w:cs="Tahoma"/>
                <w:b/>
                <w:bCs/>
                <w:color w:val="272727"/>
                <w:sz w:val="11"/>
                <w:szCs w:val="11"/>
              </w:rPr>
            </w:pPr>
          </w:p>
        </w:tc>
        <w:tc>
          <w:tcPr>
            <w:tcW w:w="2020" w:type="dxa"/>
            <w:vMerge/>
            <w:tcBorders>
              <w:top w:val="nil"/>
              <w:left w:val="single" w:sz="4" w:space="0" w:color="auto"/>
              <w:bottom w:val="single" w:sz="4" w:space="0" w:color="auto"/>
              <w:right w:val="single" w:sz="4" w:space="0" w:color="auto"/>
            </w:tcBorders>
            <w:vAlign w:val="center"/>
            <w:hideMark/>
          </w:tcPr>
          <w:p w14:paraId="5F7F8EC7" w14:textId="77777777" w:rsidR="00625C8B" w:rsidRPr="00625C8B" w:rsidRDefault="00625C8B" w:rsidP="00625C8B">
            <w:pPr>
              <w:rPr>
                <w:rFonts w:ascii="Tahoma" w:hAnsi="Tahoma" w:cs="Tahoma"/>
                <w:b/>
                <w:bCs/>
                <w:color w:val="272727"/>
                <w:sz w:val="11"/>
                <w:szCs w:val="11"/>
              </w:rPr>
            </w:pPr>
          </w:p>
        </w:tc>
        <w:tc>
          <w:tcPr>
            <w:tcW w:w="1840" w:type="dxa"/>
            <w:vMerge/>
            <w:tcBorders>
              <w:top w:val="nil"/>
              <w:left w:val="single" w:sz="4" w:space="0" w:color="auto"/>
              <w:bottom w:val="single" w:sz="4" w:space="0" w:color="auto"/>
              <w:right w:val="single" w:sz="4" w:space="0" w:color="auto"/>
            </w:tcBorders>
            <w:vAlign w:val="center"/>
            <w:hideMark/>
          </w:tcPr>
          <w:p w14:paraId="3B954AAD" w14:textId="77777777" w:rsidR="00625C8B" w:rsidRPr="00625C8B" w:rsidRDefault="00625C8B" w:rsidP="00625C8B">
            <w:pPr>
              <w:rPr>
                <w:rFonts w:ascii="Tahoma" w:hAnsi="Tahoma" w:cs="Tahoma"/>
                <w:b/>
                <w:bCs/>
                <w:color w:val="272727"/>
                <w:sz w:val="11"/>
                <w:szCs w:val="11"/>
              </w:rPr>
            </w:pPr>
          </w:p>
        </w:tc>
        <w:tc>
          <w:tcPr>
            <w:tcW w:w="1900" w:type="dxa"/>
            <w:vMerge/>
            <w:tcBorders>
              <w:top w:val="nil"/>
              <w:left w:val="single" w:sz="4" w:space="0" w:color="auto"/>
              <w:bottom w:val="single" w:sz="4" w:space="0" w:color="auto"/>
              <w:right w:val="single" w:sz="4" w:space="0" w:color="auto"/>
            </w:tcBorders>
            <w:vAlign w:val="center"/>
            <w:hideMark/>
          </w:tcPr>
          <w:p w14:paraId="695EA0BE" w14:textId="77777777" w:rsidR="00625C8B" w:rsidRPr="00625C8B" w:rsidRDefault="00625C8B" w:rsidP="00625C8B">
            <w:pPr>
              <w:rPr>
                <w:rFonts w:ascii="Tahoma" w:hAnsi="Tahoma" w:cs="Tahoma"/>
                <w:b/>
                <w:bCs/>
                <w:color w:val="272727"/>
                <w:sz w:val="11"/>
                <w:szCs w:val="11"/>
              </w:rPr>
            </w:pPr>
          </w:p>
        </w:tc>
        <w:tc>
          <w:tcPr>
            <w:tcW w:w="1820" w:type="dxa"/>
            <w:vMerge/>
            <w:tcBorders>
              <w:top w:val="nil"/>
              <w:left w:val="single" w:sz="4" w:space="0" w:color="auto"/>
              <w:bottom w:val="single" w:sz="4" w:space="0" w:color="auto"/>
              <w:right w:val="single" w:sz="4" w:space="0" w:color="auto"/>
            </w:tcBorders>
            <w:vAlign w:val="center"/>
            <w:hideMark/>
          </w:tcPr>
          <w:p w14:paraId="6E498751" w14:textId="77777777" w:rsidR="00625C8B" w:rsidRPr="00625C8B" w:rsidRDefault="00625C8B" w:rsidP="00625C8B">
            <w:pPr>
              <w:rPr>
                <w:rFonts w:ascii="Tahoma" w:hAnsi="Tahoma" w:cs="Tahoma"/>
                <w:b/>
                <w:bCs/>
                <w:color w:val="272727"/>
                <w:sz w:val="11"/>
                <w:szCs w:val="11"/>
              </w:rPr>
            </w:pPr>
          </w:p>
        </w:tc>
        <w:tc>
          <w:tcPr>
            <w:tcW w:w="1480" w:type="dxa"/>
            <w:tcBorders>
              <w:top w:val="nil"/>
              <w:left w:val="nil"/>
              <w:bottom w:val="single" w:sz="4" w:space="0" w:color="auto"/>
              <w:right w:val="single" w:sz="4" w:space="0" w:color="auto"/>
            </w:tcBorders>
            <w:shd w:val="clear" w:color="auto" w:fill="auto"/>
            <w:vAlign w:val="center"/>
            <w:hideMark/>
          </w:tcPr>
          <w:p w14:paraId="15D916A7"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с 01.01.2022</w:t>
            </w:r>
            <w:r w:rsidRPr="00625C8B">
              <w:rPr>
                <w:rFonts w:ascii="Tahoma" w:hAnsi="Tahoma" w:cs="Tahoma"/>
                <w:b/>
                <w:bCs/>
                <w:color w:val="272727"/>
                <w:sz w:val="11"/>
                <w:szCs w:val="11"/>
              </w:rPr>
              <w:br/>
              <w:t>по 30.06.2022</w:t>
            </w:r>
          </w:p>
        </w:tc>
        <w:tc>
          <w:tcPr>
            <w:tcW w:w="1520" w:type="dxa"/>
            <w:tcBorders>
              <w:top w:val="nil"/>
              <w:left w:val="nil"/>
              <w:bottom w:val="single" w:sz="4" w:space="0" w:color="auto"/>
              <w:right w:val="single" w:sz="4" w:space="0" w:color="auto"/>
            </w:tcBorders>
            <w:shd w:val="clear" w:color="auto" w:fill="auto"/>
            <w:vAlign w:val="center"/>
            <w:hideMark/>
          </w:tcPr>
          <w:p w14:paraId="4446D19F" w14:textId="77777777" w:rsidR="00625C8B" w:rsidRPr="00625C8B" w:rsidRDefault="00625C8B" w:rsidP="00625C8B">
            <w:pPr>
              <w:jc w:val="center"/>
              <w:rPr>
                <w:rFonts w:ascii="Tahoma" w:hAnsi="Tahoma" w:cs="Tahoma"/>
                <w:b/>
                <w:bCs/>
                <w:color w:val="272727"/>
                <w:sz w:val="11"/>
                <w:szCs w:val="11"/>
              </w:rPr>
            </w:pPr>
            <w:r w:rsidRPr="00625C8B">
              <w:rPr>
                <w:rFonts w:ascii="Tahoma" w:hAnsi="Tahoma" w:cs="Tahoma"/>
                <w:b/>
                <w:bCs/>
                <w:color w:val="272727"/>
                <w:sz w:val="11"/>
                <w:szCs w:val="11"/>
              </w:rPr>
              <w:t>с 01.07.2022</w:t>
            </w:r>
            <w:r w:rsidRPr="00625C8B">
              <w:rPr>
                <w:rFonts w:ascii="Tahoma" w:hAnsi="Tahoma" w:cs="Tahoma"/>
                <w:b/>
                <w:bCs/>
                <w:color w:val="272727"/>
                <w:sz w:val="11"/>
                <w:szCs w:val="11"/>
              </w:rPr>
              <w:br/>
              <w:t>по 31.12.2022</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6BE48924" w14:textId="77777777" w:rsidR="00625C8B" w:rsidRPr="00625C8B" w:rsidRDefault="00625C8B" w:rsidP="00625C8B">
            <w:pPr>
              <w:rPr>
                <w:rFonts w:ascii="Tahoma" w:hAnsi="Tahoma" w:cs="Tahoma"/>
                <w:b/>
                <w:bCs/>
                <w:color w:val="272727"/>
                <w:sz w:val="11"/>
                <w:szCs w:val="11"/>
              </w:rPr>
            </w:pPr>
          </w:p>
        </w:tc>
      </w:tr>
      <w:tr w:rsidR="00625C8B" w:rsidRPr="00625C8B" w14:paraId="7DAA1AE9" w14:textId="77777777" w:rsidTr="00625C8B">
        <w:trPr>
          <w:trHeight w:val="225"/>
          <w:jc w:val="center"/>
        </w:trPr>
        <w:tc>
          <w:tcPr>
            <w:tcW w:w="560" w:type="dxa"/>
            <w:tcBorders>
              <w:top w:val="nil"/>
              <w:left w:val="nil"/>
              <w:bottom w:val="nil"/>
              <w:right w:val="nil"/>
            </w:tcBorders>
            <w:shd w:val="clear" w:color="auto" w:fill="auto"/>
            <w:noWrap/>
            <w:vAlign w:val="bottom"/>
            <w:hideMark/>
          </w:tcPr>
          <w:p w14:paraId="4F454156" w14:textId="77777777" w:rsidR="00625C8B" w:rsidRPr="00625C8B" w:rsidRDefault="00625C8B" w:rsidP="00625C8B">
            <w:pPr>
              <w:jc w:val="center"/>
              <w:rPr>
                <w:rFonts w:ascii="Tahoma" w:hAnsi="Tahoma" w:cs="Tahoma"/>
                <w:b/>
                <w:bCs/>
                <w:color w:val="272727"/>
                <w:sz w:val="11"/>
                <w:szCs w:val="11"/>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E8713C"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1</w:t>
            </w:r>
          </w:p>
        </w:tc>
        <w:tc>
          <w:tcPr>
            <w:tcW w:w="5860" w:type="dxa"/>
            <w:tcBorders>
              <w:top w:val="nil"/>
              <w:left w:val="nil"/>
              <w:bottom w:val="single" w:sz="4" w:space="0" w:color="auto"/>
              <w:right w:val="single" w:sz="4" w:space="0" w:color="auto"/>
            </w:tcBorders>
            <w:shd w:val="clear" w:color="auto" w:fill="auto"/>
            <w:noWrap/>
            <w:vAlign w:val="center"/>
            <w:hideMark/>
          </w:tcPr>
          <w:p w14:paraId="264CE157"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2</w:t>
            </w:r>
          </w:p>
        </w:tc>
        <w:tc>
          <w:tcPr>
            <w:tcW w:w="1140" w:type="dxa"/>
            <w:tcBorders>
              <w:top w:val="nil"/>
              <w:left w:val="nil"/>
              <w:bottom w:val="single" w:sz="4" w:space="0" w:color="auto"/>
              <w:right w:val="single" w:sz="4" w:space="0" w:color="auto"/>
            </w:tcBorders>
            <w:shd w:val="clear" w:color="auto" w:fill="auto"/>
            <w:noWrap/>
            <w:vAlign w:val="center"/>
            <w:hideMark/>
          </w:tcPr>
          <w:p w14:paraId="6E6D9893"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3</w:t>
            </w:r>
          </w:p>
        </w:tc>
        <w:tc>
          <w:tcPr>
            <w:tcW w:w="1880" w:type="dxa"/>
            <w:tcBorders>
              <w:top w:val="nil"/>
              <w:left w:val="nil"/>
              <w:bottom w:val="single" w:sz="4" w:space="0" w:color="auto"/>
              <w:right w:val="single" w:sz="4" w:space="0" w:color="auto"/>
            </w:tcBorders>
            <w:shd w:val="clear" w:color="auto" w:fill="auto"/>
            <w:noWrap/>
            <w:vAlign w:val="center"/>
            <w:hideMark/>
          </w:tcPr>
          <w:p w14:paraId="7D8334A9"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4</w:t>
            </w:r>
          </w:p>
        </w:tc>
        <w:tc>
          <w:tcPr>
            <w:tcW w:w="1560" w:type="dxa"/>
            <w:tcBorders>
              <w:top w:val="nil"/>
              <w:left w:val="nil"/>
              <w:bottom w:val="single" w:sz="4" w:space="0" w:color="auto"/>
              <w:right w:val="single" w:sz="4" w:space="0" w:color="auto"/>
            </w:tcBorders>
            <w:shd w:val="clear" w:color="auto" w:fill="auto"/>
            <w:noWrap/>
            <w:vAlign w:val="center"/>
            <w:hideMark/>
          </w:tcPr>
          <w:p w14:paraId="2D8841F0"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5</w:t>
            </w:r>
          </w:p>
        </w:tc>
        <w:tc>
          <w:tcPr>
            <w:tcW w:w="1780" w:type="dxa"/>
            <w:tcBorders>
              <w:top w:val="nil"/>
              <w:left w:val="nil"/>
              <w:bottom w:val="single" w:sz="4" w:space="0" w:color="auto"/>
              <w:right w:val="single" w:sz="4" w:space="0" w:color="auto"/>
            </w:tcBorders>
            <w:shd w:val="clear" w:color="auto" w:fill="auto"/>
            <w:noWrap/>
            <w:vAlign w:val="center"/>
            <w:hideMark/>
          </w:tcPr>
          <w:p w14:paraId="5F56687B"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6</w:t>
            </w:r>
          </w:p>
        </w:tc>
        <w:tc>
          <w:tcPr>
            <w:tcW w:w="1800" w:type="dxa"/>
            <w:tcBorders>
              <w:top w:val="nil"/>
              <w:left w:val="nil"/>
              <w:bottom w:val="single" w:sz="4" w:space="0" w:color="auto"/>
              <w:right w:val="single" w:sz="4" w:space="0" w:color="auto"/>
            </w:tcBorders>
            <w:shd w:val="clear" w:color="auto" w:fill="auto"/>
            <w:noWrap/>
            <w:vAlign w:val="center"/>
            <w:hideMark/>
          </w:tcPr>
          <w:p w14:paraId="10F31DCA"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6</w:t>
            </w:r>
          </w:p>
        </w:tc>
        <w:tc>
          <w:tcPr>
            <w:tcW w:w="2020" w:type="dxa"/>
            <w:tcBorders>
              <w:top w:val="nil"/>
              <w:left w:val="nil"/>
              <w:bottom w:val="single" w:sz="4" w:space="0" w:color="auto"/>
              <w:right w:val="single" w:sz="4" w:space="0" w:color="auto"/>
            </w:tcBorders>
            <w:shd w:val="clear" w:color="auto" w:fill="auto"/>
            <w:noWrap/>
            <w:vAlign w:val="center"/>
            <w:hideMark/>
          </w:tcPr>
          <w:p w14:paraId="59CA7F76"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6</w:t>
            </w:r>
          </w:p>
        </w:tc>
        <w:tc>
          <w:tcPr>
            <w:tcW w:w="1840" w:type="dxa"/>
            <w:tcBorders>
              <w:top w:val="nil"/>
              <w:left w:val="nil"/>
              <w:bottom w:val="single" w:sz="4" w:space="0" w:color="auto"/>
              <w:right w:val="single" w:sz="4" w:space="0" w:color="auto"/>
            </w:tcBorders>
            <w:shd w:val="clear" w:color="auto" w:fill="auto"/>
            <w:noWrap/>
            <w:vAlign w:val="center"/>
            <w:hideMark/>
          </w:tcPr>
          <w:p w14:paraId="4888AABB"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6</w:t>
            </w:r>
          </w:p>
        </w:tc>
        <w:tc>
          <w:tcPr>
            <w:tcW w:w="1900" w:type="dxa"/>
            <w:tcBorders>
              <w:top w:val="nil"/>
              <w:left w:val="nil"/>
              <w:bottom w:val="single" w:sz="4" w:space="0" w:color="auto"/>
              <w:right w:val="single" w:sz="4" w:space="0" w:color="auto"/>
            </w:tcBorders>
            <w:shd w:val="clear" w:color="auto" w:fill="auto"/>
            <w:noWrap/>
            <w:vAlign w:val="center"/>
            <w:hideMark/>
          </w:tcPr>
          <w:p w14:paraId="3E0AB21C"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6</w:t>
            </w:r>
          </w:p>
        </w:tc>
        <w:tc>
          <w:tcPr>
            <w:tcW w:w="1820" w:type="dxa"/>
            <w:tcBorders>
              <w:top w:val="nil"/>
              <w:left w:val="nil"/>
              <w:bottom w:val="single" w:sz="4" w:space="0" w:color="auto"/>
              <w:right w:val="single" w:sz="4" w:space="0" w:color="auto"/>
            </w:tcBorders>
            <w:shd w:val="clear" w:color="auto" w:fill="auto"/>
            <w:noWrap/>
            <w:vAlign w:val="center"/>
            <w:hideMark/>
          </w:tcPr>
          <w:p w14:paraId="3B5F9E69"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8</w:t>
            </w:r>
          </w:p>
        </w:tc>
        <w:tc>
          <w:tcPr>
            <w:tcW w:w="1480" w:type="dxa"/>
            <w:tcBorders>
              <w:top w:val="nil"/>
              <w:left w:val="nil"/>
              <w:bottom w:val="single" w:sz="4" w:space="0" w:color="auto"/>
              <w:right w:val="single" w:sz="4" w:space="0" w:color="auto"/>
            </w:tcBorders>
            <w:shd w:val="clear" w:color="auto" w:fill="auto"/>
            <w:noWrap/>
            <w:vAlign w:val="center"/>
            <w:hideMark/>
          </w:tcPr>
          <w:p w14:paraId="5E4CEB7F"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9</w:t>
            </w:r>
          </w:p>
        </w:tc>
        <w:tc>
          <w:tcPr>
            <w:tcW w:w="1520" w:type="dxa"/>
            <w:tcBorders>
              <w:top w:val="nil"/>
              <w:left w:val="nil"/>
              <w:bottom w:val="single" w:sz="4" w:space="0" w:color="auto"/>
              <w:right w:val="single" w:sz="4" w:space="0" w:color="auto"/>
            </w:tcBorders>
            <w:shd w:val="clear" w:color="auto" w:fill="auto"/>
            <w:noWrap/>
            <w:vAlign w:val="center"/>
            <w:hideMark/>
          </w:tcPr>
          <w:p w14:paraId="47F360AC"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10</w:t>
            </w:r>
          </w:p>
        </w:tc>
        <w:tc>
          <w:tcPr>
            <w:tcW w:w="1920" w:type="dxa"/>
            <w:tcBorders>
              <w:top w:val="nil"/>
              <w:left w:val="nil"/>
              <w:bottom w:val="single" w:sz="4" w:space="0" w:color="auto"/>
              <w:right w:val="single" w:sz="4" w:space="0" w:color="auto"/>
            </w:tcBorders>
            <w:shd w:val="clear" w:color="auto" w:fill="auto"/>
            <w:noWrap/>
            <w:vAlign w:val="center"/>
            <w:hideMark/>
          </w:tcPr>
          <w:p w14:paraId="5ED071C9" w14:textId="77777777" w:rsidR="00625C8B" w:rsidRPr="00625C8B" w:rsidRDefault="00625C8B" w:rsidP="00625C8B">
            <w:pPr>
              <w:jc w:val="center"/>
              <w:rPr>
                <w:rFonts w:ascii="Tahoma" w:hAnsi="Tahoma" w:cs="Tahoma"/>
                <w:color w:val="C0C0C0"/>
                <w:sz w:val="11"/>
                <w:szCs w:val="11"/>
              </w:rPr>
            </w:pPr>
            <w:r w:rsidRPr="00625C8B">
              <w:rPr>
                <w:rFonts w:ascii="Tahoma" w:hAnsi="Tahoma" w:cs="Tahoma"/>
                <w:color w:val="C0C0C0"/>
                <w:sz w:val="11"/>
                <w:szCs w:val="11"/>
              </w:rPr>
              <w:t>11</w:t>
            </w:r>
          </w:p>
        </w:tc>
      </w:tr>
      <w:tr w:rsidR="00625C8B" w:rsidRPr="00625C8B" w14:paraId="0980C70D"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01D75642" w14:textId="77777777" w:rsidR="00625C8B" w:rsidRPr="00625C8B" w:rsidRDefault="00625C8B" w:rsidP="00625C8B">
            <w:pPr>
              <w:jc w:val="center"/>
              <w:rPr>
                <w:rFonts w:ascii="Tahoma" w:hAnsi="Tahoma" w:cs="Tahoma"/>
                <w:color w:val="C0C0C0"/>
                <w:sz w:val="11"/>
                <w:szCs w:val="11"/>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3D14CDF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w:t>
            </w:r>
          </w:p>
        </w:tc>
        <w:tc>
          <w:tcPr>
            <w:tcW w:w="5860" w:type="dxa"/>
            <w:tcBorders>
              <w:top w:val="nil"/>
              <w:left w:val="nil"/>
              <w:bottom w:val="single" w:sz="4" w:space="0" w:color="auto"/>
              <w:right w:val="single" w:sz="4" w:space="0" w:color="auto"/>
            </w:tcBorders>
            <w:shd w:val="clear" w:color="000000" w:fill="C0C0C0"/>
            <w:vAlign w:val="center"/>
            <w:hideMark/>
          </w:tcPr>
          <w:p w14:paraId="622E21BF"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1ED182E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80" w:type="dxa"/>
            <w:tcBorders>
              <w:top w:val="nil"/>
              <w:left w:val="nil"/>
              <w:bottom w:val="single" w:sz="4" w:space="0" w:color="auto"/>
              <w:right w:val="single" w:sz="4" w:space="0" w:color="auto"/>
            </w:tcBorders>
            <w:shd w:val="clear" w:color="000000" w:fill="C0C0C0"/>
            <w:vAlign w:val="center"/>
            <w:hideMark/>
          </w:tcPr>
          <w:p w14:paraId="66972AE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C0C0C0"/>
            <w:vAlign w:val="center"/>
            <w:hideMark/>
          </w:tcPr>
          <w:p w14:paraId="505519E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C0C0C0"/>
            <w:vAlign w:val="center"/>
            <w:hideMark/>
          </w:tcPr>
          <w:p w14:paraId="6BD0CD0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00" w:type="dxa"/>
            <w:tcBorders>
              <w:top w:val="nil"/>
              <w:left w:val="nil"/>
              <w:bottom w:val="single" w:sz="4" w:space="0" w:color="auto"/>
              <w:right w:val="single" w:sz="4" w:space="0" w:color="auto"/>
            </w:tcBorders>
            <w:shd w:val="clear" w:color="000000" w:fill="C0C0C0"/>
            <w:vAlign w:val="center"/>
            <w:hideMark/>
          </w:tcPr>
          <w:p w14:paraId="4455576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2020" w:type="dxa"/>
            <w:tcBorders>
              <w:top w:val="nil"/>
              <w:left w:val="nil"/>
              <w:bottom w:val="single" w:sz="4" w:space="0" w:color="auto"/>
              <w:right w:val="single" w:sz="4" w:space="0" w:color="auto"/>
            </w:tcBorders>
            <w:shd w:val="clear" w:color="000000" w:fill="C0C0C0"/>
            <w:vAlign w:val="center"/>
            <w:hideMark/>
          </w:tcPr>
          <w:p w14:paraId="19072BE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C0C0C0"/>
            <w:vAlign w:val="center"/>
            <w:hideMark/>
          </w:tcPr>
          <w:p w14:paraId="432B8E0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C0C0C0"/>
            <w:vAlign w:val="center"/>
            <w:hideMark/>
          </w:tcPr>
          <w:p w14:paraId="78F3EE2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C0C0C0"/>
            <w:vAlign w:val="center"/>
            <w:hideMark/>
          </w:tcPr>
          <w:p w14:paraId="4104C2B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C0C0C0"/>
            <w:vAlign w:val="center"/>
            <w:hideMark/>
          </w:tcPr>
          <w:p w14:paraId="6EAF7B5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20" w:type="dxa"/>
            <w:tcBorders>
              <w:top w:val="nil"/>
              <w:left w:val="nil"/>
              <w:bottom w:val="single" w:sz="4" w:space="0" w:color="auto"/>
              <w:right w:val="single" w:sz="4" w:space="0" w:color="auto"/>
            </w:tcBorders>
            <w:shd w:val="clear" w:color="000000" w:fill="C0C0C0"/>
            <w:vAlign w:val="center"/>
            <w:hideMark/>
          </w:tcPr>
          <w:p w14:paraId="5D1B98A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920" w:type="dxa"/>
            <w:tcBorders>
              <w:top w:val="nil"/>
              <w:left w:val="nil"/>
              <w:bottom w:val="single" w:sz="4" w:space="0" w:color="auto"/>
              <w:right w:val="single" w:sz="4" w:space="0" w:color="auto"/>
            </w:tcBorders>
            <w:shd w:val="clear" w:color="000000" w:fill="C0C0C0"/>
            <w:vAlign w:val="center"/>
            <w:hideMark/>
          </w:tcPr>
          <w:p w14:paraId="06BC868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r>
      <w:tr w:rsidR="00625C8B" w:rsidRPr="00625C8B" w14:paraId="4231479D"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2C60FC70" w14:textId="77777777" w:rsidR="00625C8B" w:rsidRPr="00625C8B" w:rsidRDefault="00625C8B" w:rsidP="00625C8B">
            <w:pPr>
              <w:jc w:val="cente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C12FC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w:t>
            </w:r>
          </w:p>
        </w:tc>
        <w:tc>
          <w:tcPr>
            <w:tcW w:w="5860" w:type="dxa"/>
            <w:tcBorders>
              <w:top w:val="nil"/>
              <w:left w:val="nil"/>
              <w:bottom w:val="single" w:sz="4" w:space="0" w:color="auto"/>
              <w:right w:val="single" w:sz="4" w:space="0" w:color="auto"/>
            </w:tcBorders>
            <w:shd w:val="clear" w:color="auto" w:fill="auto"/>
            <w:vAlign w:val="center"/>
            <w:hideMark/>
          </w:tcPr>
          <w:p w14:paraId="5153A084"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Поднято воды</w:t>
            </w:r>
          </w:p>
        </w:tc>
        <w:tc>
          <w:tcPr>
            <w:tcW w:w="1140" w:type="dxa"/>
            <w:tcBorders>
              <w:top w:val="nil"/>
              <w:left w:val="nil"/>
              <w:bottom w:val="single" w:sz="4" w:space="0" w:color="auto"/>
              <w:right w:val="single" w:sz="4" w:space="0" w:color="auto"/>
            </w:tcBorders>
            <w:shd w:val="clear" w:color="auto" w:fill="auto"/>
            <w:vAlign w:val="center"/>
            <w:hideMark/>
          </w:tcPr>
          <w:p w14:paraId="1041C80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46A2EFA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994 104,00</w:t>
            </w:r>
          </w:p>
        </w:tc>
        <w:tc>
          <w:tcPr>
            <w:tcW w:w="1560" w:type="dxa"/>
            <w:tcBorders>
              <w:top w:val="nil"/>
              <w:left w:val="nil"/>
              <w:bottom w:val="single" w:sz="4" w:space="0" w:color="auto"/>
              <w:right w:val="single" w:sz="4" w:space="0" w:color="auto"/>
            </w:tcBorders>
            <w:shd w:val="clear" w:color="000000" w:fill="FFFFCC"/>
            <w:vAlign w:val="center"/>
            <w:hideMark/>
          </w:tcPr>
          <w:p w14:paraId="73D1E92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1 130 901,14</w:t>
            </w:r>
          </w:p>
        </w:tc>
        <w:tc>
          <w:tcPr>
            <w:tcW w:w="1780" w:type="dxa"/>
            <w:tcBorders>
              <w:top w:val="nil"/>
              <w:left w:val="nil"/>
              <w:bottom w:val="single" w:sz="4" w:space="0" w:color="auto"/>
              <w:right w:val="single" w:sz="4" w:space="0" w:color="auto"/>
            </w:tcBorders>
            <w:shd w:val="clear" w:color="000000" w:fill="FFFFCC"/>
            <w:vAlign w:val="center"/>
            <w:hideMark/>
          </w:tcPr>
          <w:p w14:paraId="56EB9D6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1 043 658,00</w:t>
            </w:r>
          </w:p>
        </w:tc>
        <w:tc>
          <w:tcPr>
            <w:tcW w:w="1800" w:type="dxa"/>
            <w:tcBorders>
              <w:top w:val="nil"/>
              <w:left w:val="nil"/>
              <w:bottom w:val="single" w:sz="4" w:space="0" w:color="auto"/>
              <w:right w:val="single" w:sz="4" w:space="0" w:color="auto"/>
            </w:tcBorders>
            <w:shd w:val="clear" w:color="000000" w:fill="FFFFCC"/>
            <w:vAlign w:val="center"/>
            <w:hideMark/>
          </w:tcPr>
          <w:p w14:paraId="2802062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1 043 658,00</w:t>
            </w:r>
          </w:p>
        </w:tc>
        <w:tc>
          <w:tcPr>
            <w:tcW w:w="2020" w:type="dxa"/>
            <w:tcBorders>
              <w:top w:val="nil"/>
              <w:left w:val="nil"/>
              <w:bottom w:val="single" w:sz="4" w:space="0" w:color="auto"/>
              <w:right w:val="single" w:sz="4" w:space="0" w:color="auto"/>
            </w:tcBorders>
            <w:shd w:val="clear" w:color="000000" w:fill="FFFFCC"/>
            <w:vAlign w:val="center"/>
            <w:hideMark/>
          </w:tcPr>
          <w:p w14:paraId="70B2030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3 245,48</w:t>
            </w:r>
          </w:p>
        </w:tc>
        <w:tc>
          <w:tcPr>
            <w:tcW w:w="1840" w:type="dxa"/>
            <w:tcBorders>
              <w:top w:val="nil"/>
              <w:left w:val="nil"/>
              <w:bottom w:val="single" w:sz="4" w:space="0" w:color="auto"/>
              <w:right w:val="single" w:sz="4" w:space="0" w:color="auto"/>
            </w:tcBorders>
            <w:shd w:val="clear" w:color="000000" w:fill="FFFFCC"/>
            <w:vAlign w:val="center"/>
            <w:hideMark/>
          </w:tcPr>
          <w:p w14:paraId="782B9BC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1 046 903,48</w:t>
            </w:r>
          </w:p>
        </w:tc>
        <w:tc>
          <w:tcPr>
            <w:tcW w:w="1900" w:type="dxa"/>
            <w:tcBorders>
              <w:top w:val="nil"/>
              <w:left w:val="nil"/>
              <w:bottom w:val="single" w:sz="4" w:space="0" w:color="auto"/>
              <w:right w:val="single" w:sz="4" w:space="0" w:color="auto"/>
            </w:tcBorders>
            <w:shd w:val="clear" w:color="000000" w:fill="FFFFCC"/>
            <w:vAlign w:val="center"/>
            <w:hideMark/>
          </w:tcPr>
          <w:p w14:paraId="3C0418F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17 242,00</w:t>
            </w:r>
          </w:p>
        </w:tc>
        <w:tc>
          <w:tcPr>
            <w:tcW w:w="1820" w:type="dxa"/>
            <w:tcBorders>
              <w:top w:val="nil"/>
              <w:left w:val="nil"/>
              <w:bottom w:val="single" w:sz="4" w:space="0" w:color="auto"/>
              <w:right w:val="single" w:sz="4" w:space="0" w:color="auto"/>
            </w:tcBorders>
            <w:shd w:val="clear" w:color="000000" w:fill="FFFFCC"/>
            <w:vAlign w:val="center"/>
            <w:hideMark/>
          </w:tcPr>
          <w:p w14:paraId="043E25A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1 060 900,00</w:t>
            </w:r>
          </w:p>
        </w:tc>
        <w:tc>
          <w:tcPr>
            <w:tcW w:w="1480" w:type="dxa"/>
            <w:tcBorders>
              <w:top w:val="nil"/>
              <w:left w:val="nil"/>
              <w:bottom w:val="single" w:sz="4" w:space="0" w:color="auto"/>
              <w:right w:val="single" w:sz="4" w:space="0" w:color="auto"/>
            </w:tcBorders>
            <w:shd w:val="clear" w:color="000000" w:fill="D7EAD3"/>
            <w:vAlign w:val="center"/>
            <w:hideMark/>
          </w:tcPr>
          <w:p w14:paraId="5F3654E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530 450,00</w:t>
            </w:r>
          </w:p>
        </w:tc>
        <w:tc>
          <w:tcPr>
            <w:tcW w:w="1520" w:type="dxa"/>
            <w:tcBorders>
              <w:top w:val="nil"/>
              <w:left w:val="nil"/>
              <w:bottom w:val="single" w:sz="4" w:space="0" w:color="auto"/>
              <w:right w:val="single" w:sz="4" w:space="0" w:color="auto"/>
            </w:tcBorders>
            <w:shd w:val="clear" w:color="000000" w:fill="D7EAD3"/>
            <w:vAlign w:val="center"/>
            <w:hideMark/>
          </w:tcPr>
          <w:p w14:paraId="4264CDD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530 450,00</w:t>
            </w:r>
          </w:p>
        </w:tc>
        <w:tc>
          <w:tcPr>
            <w:tcW w:w="1920" w:type="dxa"/>
            <w:tcBorders>
              <w:top w:val="nil"/>
              <w:left w:val="nil"/>
              <w:bottom w:val="single" w:sz="4" w:space="0" w:color="auto"/>
              <w:right w:val="single" w:sz="4" w:space="0" w:color="auto"/>
            </w:tcBorders>
            <w:shd w:val="clear" w:color="000000" w:fill="FFFFCC"/>
            <w:vAlign w:val="center"/>
            <w:hideMark/>
          </w:tcPr>
          <w:p w14:paraId="303A2885" w14:textId="77777777" w:rsidR="00625C8B" w:rsidRPr="00625C8B" w:rsidRDefault="00625C8B" w:rsidP="00625C8B">
            <w:pPr>
              <w:rPr>
                <w:rFonts w:ascii="Tahoma" w:hAnsi="Tahoma" w:cs="Tahoma"/>
                <w:sz w:val="11"/>
                <w:szCs w:val="11"/>
              </w:rPr>
            </w:pPr>
            <w:r w:rsidRPr="00625C8B">
              <w:rPr>
                <w:rFonts w:ascii="Tahoma" w:hAnsi="Tahoma" w:cs="Tahoma"/>
                <w:sz w:val="11"/>
                <w:szCs w:val="11"/>
              </w:rPr>
              <w:t>1- водопровод</w:t>
            </w:r>
          </w:p>
        </w:tc>
      </w:tr>
      <w:tr w:rsidR="00625C8B" w:rsidRPr="00625C8B" w14:paraId="2335DC9E"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77952EF1"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136DCB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w:t>
            </w:r>
          </w:p>
        </w:tc>
        <w:tc>
          <w:tcPr>
            <w:tcW w:w="5860" w:type="dxa"/>
            <w:tcBorders>
              <w:top w:val="nil"/>
              <w:left w:val="nil"/>
              <w:bottom w:val="single" w:sz="4" w:space="0" w:color="auto"/>
              <w:right w:val="single" w:sz="4" w:space="0" w:color="auto"/>
            </w:tcBorders>
            <w:shd w:val="clear" w:color="auto" w:fill="auto"/>
            <w:vAlign w:val="center"/>
            <w:hideMark/>
          </w:tcPr>
          <w:p w14:paraId="20BF5558"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Получено воды со стороны</w:t>
            </w:r>
          </w:p>
        </w:tc>
        <w:tc>
          <w:tcPr>
            <w:tcW w:w="1140" w:type="dxa"/>
            <w:tcBorders>
              <w:top w:val="nil"/>
              <w:left w:val="nil"/>
              <w:bottom w:val="single" w:sz="4" w:space="0" w:color="auto"/>
              <w:right w:val="single" w:sz="4" w:space="0" w:color="auto"/>
            </w:tcBorders>
            <w:shd w:val="clear" w:color="auto" w:fill="auto"/>
            <w:vAlign w:val="center"/>
            <w:hideMark/>
          </w:tcPr>
          <w:p w14:paraId="6739CF2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2FCD289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806 607,95</w:t>
            </w:r>
          </w:p>
        </w:tc>
        <w:tc>
          <w:tcPr>
            <w:tcW w:w="1560" w:type="dxa"/>
            <w:tcBorders>
              <w:top w:val="nil"/>
              <w:left w:val="nil"/>
              <w:bottom w:val="single" w:sz="4" w:space="0" w:color="auto"/>
              <w:right w:val="single" w:sz="4" w:space="0" w:color="auto"/>
            </w:tcBorders>
            <w:shd w:val="clear" w:color="000000" w:fill="FFFFCC"/>
            <w:vAlign w:val="center"/>
            <w:hideMark/>
          </w:tcPr>
          <w:p w14:paraId="6C9B1AB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951 783,89</w:t>
            </w:r>
          </w:p>
        </w:tc>
        <w:tc>
          <w:tcPr>
            <w:tcW w:w="1780" w:type="dxa"/>
            <w:tcBorders>
              <w:top w:val="nil"/>
              <w:left w:val="nil"/>
              <w:bottom w:val="single" w:sz="4" w:space="0" w:color="auto"/>
              <w:right w:val="single" w:sz="4" w:space="0" w:color="auto"/>
            </w:tcBorders>
            <w:shd w:val="clear" w:color="000000" w:fill="FFFFCC"/>
            <w:vAlign w:val="center"/>
            <w:hideMark/>
          </w:tcPr>
          <w:p w14:paraId="155DEED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781 332,49</w:t>
            </w:r>
          </w:p>
        </w:tc>
        <w:tc>
          <w:tcPr>
            <w:tcW w:w="1800" w:type="dxa"/>
            <w:tcBorders>
              <w:top w:val="nil"/>
              <w:left w:val="nil"/>
              <w:bottom w:val="single" w:sz="4" w:space="0" w:color="auto"/>
              <w:right w:val="single" w:sz="4" w:space="0" w:color="auto"/>
            </w:tcBorders>
            <w:shd w:val="clear" w:color="000000" w:fill="FFFFCC"/>
            <w:vAlign w:val="center"/>
            <w:hideMark/>
          </w:tcPr>
          <w:p w14:paraId="4F9FDB9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781 332,49</w:t>
            </w:r>
          </w:p>
        </w:tc>
        <w:tc>
          <w:tcPr>
            <w:tcW w:w="2020" w:type="dxa"/>
            <w:tcBorders>
              <w:top w:val="nil"/>
              <w:left w:val="nil"/>
              <w:bottom w:val="single" w:sz="4" w:space="0" w:color="auto"/>
              <w:right w:val="single" w:sz="4" w:space="0" w:color="auto"/>
            </w:tcBorders>
            <w:shd w:val="clear" w:color="000000" w:fill="FFFFCC"/>
            <w:vAlign w:val="center"/>
            <w:hideMark/>
          </w:tcPr>
          <w:p w14:paraId="42B8CA0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41 500,92</w:t>
            </w:r>
          </w:p>
        </w:tc>
        <w:tc>
          <w:tcPr>
            <w:tcW w:w="1840" w:type="dxa"/>
            <w:tcBorders>
              <w:top w:val="nil"/>
              <w:left w:val="nil"/>
              <w:bottom w:val="single" w:sz="4" w:space="0" w:color="auto"/>
              <w:right w:val="single" w:sz="4" w:space="0" w:color="auto"/>
            </w:tcBorders>
            <w:shd w:val="clear" w:color="000000" w:fill="FFFFCC"/>
            <w:vAlign w:val="center"/>
            <w:hideMark/>
          </w:tcPr>
          <w:p w14:paraId="462B975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822 833,41</w:t>
            </w:r>
          </w:p>
        </w:tc>
        <w:tc>
          <w:tcPr>
            <w:tcW w:w="1900" w:type="dxa"/>
            <w:tcBorders>
              <w:top w:val="nil"/>
              <w:left w:val="nil"/>
              <w:bottom w:val="single" w:sz="4" w:space="0" w:color="auto"/>
              <w:right w:val="single" w:sz="4" w:space="0" w:color="auto"/>
            </w:tcBorders>
            <w:shd w:val="clear" w:color="000000" w:fill="FFFFCC"/>
            <w:vAlign w:val="center"/>
            <w:hideMark/>
          </w:tcPr>
          <w:p w14:paraId="115A60F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37 886,01</w:t>
            </w:r>
          </w:p>
        </w:tc>
        <w:tc>
          <w:tcPr>
            <w:tcW w:w="1820" w:type="dxa"/>
            <w:tcBorders>
              <w:top w:val="nil"/>
              <w:left w:val="nil"/>
              <w:bottom w:val="single" w:sz="4" w:space="0" w:color="auto"/>
              <w:right w:val="single" w:sz="4" w:space="0" w:color="auto"/>
            </w:tcBorders>
            <w:shd w:val="clear" w:color="000000" w:fill="FFFFCC"/>
            <w:vAlign w:val="center"/>
            <w:hideMark/>
          </w:tcPr>
          <w:p w14:paraId="5346B49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819 218,50</w:t>
            </w:r>
          </w:p>
        </w:tc>
        <w:tc>
          <w:tcPr>
            <w:tcW w:w="1480" w:type="dxa"/>
            <w:tcBorders>
              <w:top w:val="nil"/>
              <w:left w:val="nil"/>
              <w:bottom w:val="single" w:sz="4" w:space="0" w:color="auto"/>
              <w:right w:val="single" w:sz="4" w:space="0" w:color="auto"/>
            </w:tcBorders>
            <w:shd w:val="clear" w:color="000000" w:fill="D7EAD3"/>
            <w:vAlign w:val="center"/>
            <w:hideMark/>
          </w:tcPr>
          <w:p w14:paraId="5A8A6B3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409 609,25</w:t>
            </w:r>
          </w:p>
        </w:tc>
        <w:tc>
          <w:tcPr>
            <w:tcW w:w="1520" w:type="dxa"/>
            <w:tcBorders>
              <w:top w:val="nil"/>
              <w:left w:val="nil"/>
              <w:bottom w:val="single" w:sz="4" w:space="0" w:color="auto"/>
              <w:right w:val="single" w:sz="4" w:space="0" w:color="auto"/>
            </w:tcBorders>
            <w:shd w:val="clear" w:color="000000" w:fill="D7EAD3"/>
            <w:vAlign w:val="center"/>
            <w:hideMark/>
          </w:tcPr>
          <w:p w14:paraId="0B408BA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409 609,25</w:t>
            </w:r>
          </w:p>
        </w:tc>
        <w:tc>
          <w:tcPr>
            <w:tcW w:w="1920" w:type="dxa"/>
            <w:tcBorders>
              <w:top w:val="nil"/>
              <w:left w:val="nil"/>
              <w:bottom w:val="single" w:sz="4" w:space="0" w:color="auto"/>
              <w:right w:val="single" w:sz="4" w:space="0" w:color="auto"/>
            </w:tcBorders>
            <w:shd w:val="clear" w:color="000000" w:fill="FFFFCC"/>
            <w:vAlign w:val="center"/>
            <w:hideMark/>
          </w:tcPr>
          <w:p w14:paraId="4639671F"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13A2C8D"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645D5065"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E218F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w:t>
            </w:r>
          </w:p>
        </w:tc>
        <w:tc>
          <w:tcPr>
            <w:tcW w:w="5860" w:type="dxa"/>
            <w:tcBorders>
              <w:top w:val="nil"/>
              <w:left w:val="nil"/>
              <w:bottom w:val="single" w:sz="4" w:space="0" w:color="auto"/>
              <w:right w:val="single" w:sz="4" w:space="0" w:color="auto"/>
            </w:tcBorders>
            <w:shd w:val="clear" w:color="auto" w:fill="auto"/>
            <w:vAlign w:val="center"/>
            <w:hideMark/>
          </w:tcPr>
          <w:p w14:paraId="7EE4B99B"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Расход воды на нужды предприятия</w:t>
            </w:r>
          </w:p>
        </w:tc>
        <w:tc>
          <w:tcPr>
            <w:tcW w:w="1140" w:type="dxa"/>
            <w:tcBorders>
              <w:top w:val="nil"/>
              <w:left w:val="nil"/>
              <w:bottom w:val="single" w:sz="4" w:space="0" w:color="auto"/>
              <w:right w:val="single" w:sz="4" w:space="0" w:color="auto"/>
            </w:tcBorders>
            <w:shd w:val="clear" w:color="auto" w:fill="auto"/>
            <w:vAlign w:val="center"/>
            <w:hideMark/>
          </w:tcPr>
          <w:p w14:paraId="27B1758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D7EAD3"/>
            <w:vAlign w:val="center"/>
            <w:hideMark/>
          </w:tcPr>
          <w:p w14:paraId="5DF5BBF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10 968,00</w:t>
            </w:r>
          </w:p>
        </w:tc>
        <w:tc>
          <w:tcPr>
            <w:tcW w:w="1560" w:type="dxa"/>
            <w:tcBorders>
              <w:top w:val="nil"/>
              <w:left w:val="nil"/>
              <w:bottom w:val="single" w:sz="4" w:space="0" w:color="auto"/>
              <w:right w:val="single" w:sz="4" w:space="0" w:color="auto"/>
            </w:tcBorders>
            <w:shd w:val="clear" w:color="000000" w:fill="D7EAD3"/>
            <w:vAlign w:val="center"/>
            <w:hideMark/>
          </w:tcPr>
          <w:p w14:paraId="3739C8D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10 968,00</w:t>
            </w:r>
          </w:p>
        </w:tc>
        <w:tc>
          <w:tcPr>
            <w:tcW w:w="1780" w:type="dxa"/>
            <w:tcBorders>
              <w:top w:val="nil"/>
              <w:left w:val="nil"/>
              <w:bottom w:val="single" w:sz="4" w:space="0" w:color="auto"/>
              <w:right w:val="single" w:sz="4" w:space="0" w:color="auto"/>
            </w:tcBorders>
            <w:shd w:val="clear" w:color="000000" w:fill="D7EAD3"/>
            <w:vAlign w:val="center"/>
            <w:hideMark/>
          </w:tcPr>
          <w:p w14:paraId="3EDB3B4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11 272,67</w:t>
            </w:r>
          </w:p>
        </w:tc>
        <w:tc>
          <w:tcPr>
            <w:tcW w:w="1800" w:type="dxa"/>
            <w:tcBorders>
              <w:top w:val="nil"/>
              <w:left w:val="nil"/>
              <w:bottom w:val="single" w:sz="4" w:space="0" w:color="auto"/>
              <w:right w:val="single" w:sz="4" w:space="0" w:color="auto"/>
            </w:tcBorders>
            <w:shd w:val="clear" w:color="000000" w:fill="D7EAD3"/>
            <w:vAlign w:val="center"/>
            <w:hideMark/>
          </w:tcPr>
          <w:p w14:paraId="7B7DAB5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11 272,67</w:t>
            </w:r>
          </w:p>
        </w:tc>
        <w:tc>
          <w:tcPr>
            <w:tcW w:w="2020" w:type="dxa"/>
            <w:tcBorders>
              <w:top w:val="nil"/>
              <w:left w:val="nil"/>
              <w:bottom w:val="single" w:sz="4" w:space="0" w:color="auto"/>
              <w:right w:val="single" w:sz="4" w:space="0" w:color="auto"/>
            </w:tcBorders>
            <w:shd w:val="clear" w:color="000000" w:fill="D7EAD3"/>
            <w:vAlign w:val="center"/>
            <w:hideMark/>
          </w:tcPr>
          <w:p w14:paraId="1F24252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-0,08</w:t>
            </w:r>
          </w:p>
        </w:tc>
        <w:tc>
          <w:tcPr>
            <w:tcW w:w="1840" w:type="dxa"/>
            <w:tcBorders>
              <w:top w:val="nil"/>
              <w:left w:val="nil"/>
              <w:bottom w:val="single" w:sz="4" w:space="0" w:color="auto"/>
              <w:right w:val="single" w:sz="4" w:space="0" w:color="auto"/>
            </w:tcBorders>
            <w:shd w:val="clear" w:color="000000" w:fill="D7EAD3"/>
            <w:vAlign w:val="center"/>
            <w:hideMark/>
          </w:tcPr>
          <w:p w14:paraId="48B2AB6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11 272,59</w:t>
            </w:r>
          </w:p>
        </w:tc>
        <w:tc>
          <w:tcPr>
            <w:tcW w:w="1900" w:type="dxa"/>
            <w:tcBorders>
              <w:top w:val="nil"/>
              <w:left w:val="nil"/>
              <w:bottom w:val="single" w:sz="4" w:space="0" w:color="auto"/>
              <w:right w:val="single" w:sz="4" w:space="0" w:color="auto"/>
            </w:tcBorders>
            <w:shd w:val="clear" w:color="000000" w:fill="D7EAD3"/>
            <w:vAlign w:val="center"/>
            <w:hideMark/>
          </w:tcPr>
          <w:p w14:paraId="09656A0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-0,08</w:t>
            </w:r>
          </w:p>
        </w:tc>
        <w:tc>
          <w:tcPr>
            <w:tcW w:w="1820" w:type="dxa"/>
            <w:tcBorders>
              <w:top w:val="nil"/>
              <w:left w:val="nil"/>
              <w:bottom w:val="single" w:sz="4" w:space="0" w:color="auto"/>
              <w:right w:val="single" w:sz="4" w:space="0" w:color="auto"/>
            </w:tcBorders>
            <w:shd w:val="clear" w:color="000000" w:fill="D7EAD3"/>
            <w:vAlign w:val="center"/>
            <w:hideMark/>
          </w:tcPr>
          <w:p w14:paraId="12A1547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11 272,59</w:t>
            </w:r>
          </w:p>
        </w:tc>
        <w:tc>
          <w:tcPr>
            <w:tcW w:w="1480" w:type="dxa"/>
            <w:tcBorders>
              <w:top w:val="nil"/>
              <w:left w:val="nil"/>
              <w:bottom w:val="single" w:sz="4" w:space="0" w:color="auto"/>
              <w:right w:val="single" w:sz="4" w:space="0" w:color="auto"/>
            </w:tcBorders>
            <w:shd w:val="clear" w:color="000000" w:fill="D7EAD3"/>
            <w:vAlign w:val="center"/>
            <w:hideMark/>
          </w:tcPr>
          <w:p w14:paraId="5231ABA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5 636,30</w:t>
            </w:r>
          </w:p>
        </w:tc>
        <w:tc>
          <w:tcPr>
            <w:tcW w:w="1520" w:type="dxa"/>
            <w:tcBorders>
              <w:top w:val="nil"/>
              <w:left w:val="nil"/>
              <w:bottom w:val="single" w:sz="4" w:space="0" w:color="auto"/>
              <w:right w:val="single" w:sz="4" w:space="0" w:color="auto"/>
            </w:tcBorders>
            <w:shd w:val="clear" w:color="000000" w:fill="D7EAD3"/>
            <w:vAlign w:val="center"/>
            <w:hideMark/>
          </w:tcPr>
          <w:p w14:paraId="5693D4E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5 636,30</w:t>
            </w:r>
          </w:p>
        </w:tc>
        <w:tc>
          <w:tcPr>
            <w:tcW w:w="1920" w:type="dxa"/>
            <w:tcBorders>
              <w:top w:val="nil"/>
              <w:left w:val="nil"/>
              <w:bottom w:val="single" w:sz="4" w:space="0" w:color="auto"/>
              <w:right w:val="single" w:sz="4" w:space="0" w:color="auto"/>
            </w:tcBorders>
            <w:shd w:val="clear" w:color="000000" w:fill="FFFFCC"/>
            <w:vAlign w:val="center"/>
            <w:hideMark/>
          </w:tcPr>
          <w:p w14:paraId="005B7F95"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23F8EB0F"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3FCC0A9F"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C03F1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1.4.1</w:t>
            </w:r>
          </w:p>
        </w:tc>
        <w:tc>
          <w:tcPr>
            <w:tcW w:w="5860" w:type="dxa"/>
            <w:tcBorders>
              <w:top w:val="nil"/>
              <w:left w:val="nil"/>
              <w:bottom w:val="single" w:sz="4" w:space="0" w:color="auto"/>
              <w:right w:val="single" w:sz="4" w:space="0" w:color="auto"/>
            </w:tcBorders>
            <w:shd w:val="clear" w:color="auto" w:fill="auto"/>
            <w:vAlign w:val="center"/>
            <w:hideMark/>
          </w:tcPr>
          <w:p w14:paraId="17423512"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На очистные сооружения</w:t>
            </w:r>
          </w:p>
        </w:tc>
        <w:tc>
          <w:tcPr>
            <w:tcW w:w="1140" w:type="dxa"/>
            <w:tcBorders>
              <w:top w:val="nil"/>
              <w:left w:val="nil"/>
              <w:bottom w:val="single" w:sz="4" w:space="0" w:color="auto"/>
              <w:right w:val="single" w:sz="4" w:space="0" w:color="auto"/>
            </w:tcBorders>
            <w:shd w:val="clear" w:color="auto" w:fill="auto"/>
            <w:vAlign w:val="center"/>
            <w:hideMark/>
          </w:tcPr>
          <w:p w14:paraId="61FABED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6B782CF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450,00</w:t>
            </w:r>
          </w:p>
        </w:tc>
        <w:tc>
          <w:tcPr>
            <w:tcW w:w="1560" w:type="dxa"/>
            <w:tcBorders>
              <w:top w:val="nil"/>
              <w:left w:val="nil"/>
              <w:bottom w:val="single" w:sz="4" w:space="0" w:color="auto"/>
              <w:right w:val="single" w:sz="4" w:space="0" w:color="auto"/>
            </w:tcBorders>
            <w:shd w:val="clear" w:color="000000" w:fill="FFFFCC"/>
            <w:vAlign w:val="center"/>
            <w:hideMark/>
          </w:tcPr>
          <w:p w14:paraId="7C632C3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450,00</w:t>
            </w:r>
          </w:p>
        </w:tc>
        <w:tc>
          <w:tcPr>
            <w:tcW w:w="1780" w:type="dxa"/>
            <w:tcBorders>
              <w:top w:val="nil"/>
              <w:left w:val="nil"/>
              <w:bottom w:val="single" w:sz="4" w:space="0" w:color="auto"/>
              <w:right w:val="single" w:sz="4" w:space="0" w:color="auto"/>
            </w:tcBorders>
            <w:shd w:val="clear" w:color="000000" w:fill="FFFFCC"/>
            <w:vAlign w:val="center"/>
            <w:hideMark/>
          </w:tcPr>
          <w:p w14:paraId="03A53F3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463,28</w:t>
            </w:r>
          </w:p>
        </w:tc>
        <w:tc>
          <w:tcPr>
            <w:tcW w:w="1800" w:type="dxa"/>
            <w:tcBorders>
              <w:top w:val="nil"/>
              <w:left w:val="nil"/>
              <w:bottom w:val="single" w:sz="4" w:space="0" w:color="auto"/>
              <w:right w:val="single" w:sz="4" w:space="0" w:color="auto"/>
            </w:tcBorders>
            <w:shd w:val="clear" w:color="000000" w:fill="FFFFCC"/>
            <w:vAlign w:val="center"/>
            <w:hideMark/>
          </w:tcPr>
          <w:p w14:paraId="7577AC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463,28</w:t>
            </w:r>
          </w:p>
        </w:tc>
        <w:tc>
          <w:tcPr>
            <w:tcW w:w="2020" w:type="dxa"/>
            <w:tcBorders>
              <w:top w:val="nil"/>
              <w:left w:val="nil"/>
              <w:bottom w:val="single" w:sz="4" w:space="0" w:color="auto"/>
              <w:right w:val="single" w:sz="4" w:space="0" w:color="auto"/>
            </w:tcBorders>
            <w:shd w:val="clear" w:color="000000" w:fill="FFFFCC"/>
            <w:vAlign w:val="center"/>
            <w:hideMark/>
          </w:tcPr>
          <w:p w14:paraId="0B17E9B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-0,08</w:t>
            </w:r>
          </w:p>
        </w:tc>
        <w:tc>
          <w:tcPr>
            <w:tcW w:w="1840" w:type="dxa"/>
            <w:tcBorders>
              <w:top w:val="nil"/>
              <w:left w:val="nil"/>
              <w:bottom w:val="single" w:sz="4" w:space="0" w:color="auto"/>
              <w:right w:val="single" w:sz="4" w:space="0" w:color="auto"/>
            </w:tcBorders>
            <w:shd w:val="clear" w:color="000000" w:fill="FFFFCC"/>
            <w:vAlign w:val="center"/>
            <w:hideMark/>
          </w:tcPr>
          <w:p w14:paraId="2F6E030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463,20</w:t>
            </w:r>
          </w:p>
        </w:tc>
        <w:tc>
          <w:tcPr>
            <w:tcW w:w="1900" w:type="dxa"/>
            <w:tcBorders>
              <w:top w:val="nil"/>
              <w:left w:val="nil"/>
              <w:bottom w:val="single" w:sz="4" w:space="0" w:color="auto"/>
              <w:right w:val="single" w:sz="4" w:space="0" w:color="auto"/>
            </w:tcBorders>
            <w:shd w:val="clear" w:color="000000" w:fill="FFFFCC"/>
            <w:vAlign w:val="center"/>
            <w:hideMark/>
          </w:tcPr>
          <w:p w14:paraId="2A75D19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-0,08</w:t>
            </w:r>
          </w:p>
        </w:tc>
        <w:tc>
          <w:tcPr>
            <w:tcW w:w="1820" w:type="dxa"/>
            <w:tcBorders>
              <w:top w:val="nil"/>
              <w:left w:val="nil"/>
              <w:bottom w:val="single" w:sz="4" w:space="0" w:color="auto"/>
              <w:right w:val="single" w:sz="4" w:space="0" w:color="auto"/>
            </w:tcBorders>
            <w:shd w:val="clear" w:color="000000" w:fill="FFFFCC"/>
            <w:vAlign w:val="center"/>
            <w:hideMark/>
          </w:tcPr>
          <w:p w14:paraId="04F68FB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463,20</w:t>
            </w:r>
          </w:p>
        </w:tc>
        <w:tc>
          <w:tcPr>
            <w:tcW w:w="1480" w:type="dxa"/>
            <w:tcBorders>
              <w:top w:val="nil"/>
              <w:left w:val="nil"/>
              <w:bottom w:val="single" w:sz="4" w:space="0" w:color="auto"/>
              <w:right w:val="single" w:sz="4" w:space="0" w:color="auto"/>
            </w:tcBorders>
            <w:shd w:val="clear" w:color="000000" w:fill="D7EAD3"/>
            <w:vAlign w:val="center"/>
            <w:hideMark/>
          </w:tcPr>
          <w:p w14:paraId="01F3E44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231,60</w:t>
            </w:r>
          </w:p>
        </w:tc>
        <w:tc>
          <w:tcPr>
            <w:tcW w:w="1520" w:type="dxa"/>
            <w:tcBorders>
              <w:top w:val="nil"/>
              <w:left w:val="nil"/>
              <w:bottom w:val="single" w:sz="4" w:space="0" w:color="auto"/>
              <w:right w:val="single" w:sz="4" w:space="0" w:color="auto"/>
            </w:tcBorders>
            <w:shd w:val="clear" w:color="000000" w:fill="D7EAD3"/>
            <w:vAlign w:val="center"/>
            <w:hideMark/>
          </w:tcPr>
          <w:p w14:paraId="0489434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231,60</w:t>
            </w:r>
          </w:p>
        </w:tc>
        <w:tc>
          <w:tcPr>
            <w:tcW w:w="1920" w:type="dxa"/>
            <w:tcBorders>
              <w:top w:val="nil"/>
              <w:left w:val="nil"/>
              <w:bottom w:val="single" w:sz="4" w:space="0" w:color="auto"/>
              <w:right w:val="single" w:sz="4" w:space="0" w:color="auto"/>
            </w:tcBorders>
            <w:shd w:val="clear" w:color="000000" w:fill="FFFFCC"/>
            <w:vAlign w:val="center"/>
            <w:hideMark/>
          </w:tcPr>
          <w:p w14:paraId="20E59E5C"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68789087"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1F5E5928"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8F264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1.4.2</w:t>
            </w:r>
          </w:p>
        </w:tc>
        <w:tc>
          <w:tcPr>
            <w:tcW w:w="5860" w:type="dxa"/>
            <w:tcBorders>
              <w:top w:val="nil"/>
              <w:left w:val="nil"/>
              <w:bottom w:val="single" w:sz="4" w:space="0" w:color="auto"/>
              <w:right w:val="single" w:sz="4" w:space="0" w:color="auto"/>
            </w:tcBorders>
            <w:shd w:val="clear" w:color="auto" w:fill="auto"/>
            <w:vAlign w:val="center"/>
            <w:hideMark/>
          </w:tcPr>
          <w:p w14:paraId="6BBCC367"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На промывку сетей</w:t>
            </w:r>
          </w:p>
        </w:tc>
        <w:tc>
          <w:tcPr>
            <w:tcW w:w="1140" w:type="dxa"/>
            <w:tcBorders>
              <w:top w:val="nil"/>
              <w:left w:val="nil"/>
              <w:bottom w:val="single" w:sz="4" w:space="0" w:color="auto"/>
              <w:right w:val="single" w:sz="4" w:space="0" w:color="auto"/>
            </w:tcBorders>
            <w:shd w:val="clear" w:color="auto" w:fill="auto"/>
            <w:vAlign w:val="center"/>
            <w:hideMark/>
          </w:tcPr>
          <w:p w14:paraId="43A138C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1B0CC6C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10 518,00</w:t>
            </w:r>
          </w:p>
        </w:tc>
        <w:tc>
          <w:tcPr>
            <w:tcW w:w="1560" w:type="dxa"/>
            <w:tcBorders>
              <w:top w:val="nil"/>
              <w:left w:val="nil"/>
              <w:bottom w:val="single" w:sz="4" w:space="0" w:color="auto"/>
              <w:right w:val="single" w:sz="4" w:space="0" w:color="auto"/>
            </w:tcBorders>
            <w:shd w:val="clear" w:color="000000" w:fill="FFFFCC"/>
            <w:vAlign w:val="center"/>
            <w:hideMark/>
          </w:tcPr>
          <w:p w14:paraId="54334E0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10 518,00</w:t>
            </w:r>
          </w:p>
        </w:tc>
        <w:tc>
          <w:tcPr>
            <w:tcW w:w="1780" w:type="dxa"/>
            <w:tcBorders>
              <w:top w:val="nil"/>
              <w:left w:val="nil"/>
              <w:bottom w:val="single" w:sz="4" w:space="0" w:color="auto"/>
              <w:right w:val="single" w:sz="4" w:space="0" w:color="auto"/>
            </w:tcBorders>
            <w:shd w:val="clear" w:color="000000" w:fill="FFFFCC"/>
            <w:vAlign w:val="center"/>
            <w:hideMark/>
          </w:tcPr>
          <w:p w14:paraId="4F45858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10 809,39</w:t>
            </w:r>
          </w:p>
        </w:tc>
        <w:tc>
          <w:tcPr>
            <w:tcW w:w="1800" w:type="dxa"/>
            <w:tcBorders>
              <w:top w:val="nil"/>
              <w:left w:val="nil"/>
              <w:bottom w:val="single" w:sz="4" w:space="0" w:color="auto"/>
              <w:right w:val="single" w:sz="4" w:space="0" w:color="auto"/>
            </w:tcBorders>
            <w:shd w:val="clear" w:color="000000" w:fill="FFFFCC"/>
            <w:vAlign w:val="center"/>
            <w:hideMark/>
          </w:tcPr>
          <w:p w14:paraId="391FCF0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10 809,39</w:t>
            </w:r>
          </w:p>
        </w:tc>
        <w:tc>
          <w:tcPr>
            <w:tcW w:w="2020" w:type="dxa"/>
            <w:tcBorders>
              <w:top w:val="nil"/>
              <w:left w:val="nil"/>
              <w:bottom w:val="single" w:sz="4" w:space="0" w:color="auto"/>
              <w:right w:val="single" w:sz="4" w:space="0" w:color="auto"/>
            </w:tcBorders>
            <w:shd w:val="clear" w:color="000000" w:fill="FFFFCC"/>
            <w:vAlign w:val="center"/>
            <w:hideMark/>
          </w:tcPr>
          <w:p w14:paraId="1457051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96BBF6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10 809,39</w:t>
            </w:r>
          </w:p>
        </w:tc>
        <w:tc>
          <w:tcPr>
            <w:tcW w:w="1900" w:type="dxa"/>
            <w:tcBorders>
              <w:top w:val="nil"/>
              <w:left w:val="nil"/>
              <w:bottom w:val="single" w:sz="4" w:space="0" w:color="auto"/>
              <w:right w:val="single" w:sz="4" w:space="0" w:color="auto"/>
            </w:tcBorders>
            <w:shd w:val="clear" w:color="000000" w:fill="FFFFCC"/>
            <w:vAlign w:val="center"/>
            <w:hideMark/>
          </w:tcPr>
          <w:p w14:paraId="659B20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0B47E86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10 809,39</w:t>
            </w:r>
          </w:p>
        </w:tc>
        <w:tc>
          <w:tcPr>
            <w:tcW w:w="1480" w:type="dxa"/>
            <w:tcBorders>
              <w:top w:val="nil"/>
              <w:left w:val="nil"/>
              <w:bottom w:val="single" w:sz="4" w:space="0" w:color="auto"/>
              <w:right w:val="single" w:sz="4" w:space="0" w:color="auto"/>
            </w:tcBorders>
            <w:shd w:val="clear" w:color="000000" w:fill="D7EAD3"/>
            <w:vAlign w:val="center"/>
            <w:hideMark/>
          </w:tcPr>
          <w:p w14:paraId="60AC249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5 404,70</w:t>
            </w:r>
          </w:p>
        </w:tc>
        <w:tc>
          <w:tcPr>
            <w:tcW w:w="1520" w:type="dxa"/>
            <w:tcBorders>
              <w:top w:val="nil"/>
              <w:left w:val="nil"/>
              <w:bottom w:val="single" w:sz="4" w:space="0" w:color="auto"/>
              <w:right w:val="single" w:sz="4" w:space="0" w:color="auto"/>
            </w:tcBorders>
            <w:shd w:val="clear" w:color="000000" w:fill="D7EAD3"/>
            <w:vAlign w:val="center"/>
            <w:hideMark/>
          </w:tcPr>
          <w:p w14:paraId="4703A46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5 404,70</w:t>
            </w:r>
          </w:p>
        </w:tc>
        <w:tc>
          <w:tcPr>
            <w:tcW w:w="1920" w:type="dxa"/>
            <w:tcBorders>
              <w:top w:val="nil"/>
              <w:left w:val="nil"/>
              <w:bottom w:val="single" w:sz="4" w:space="0" w:color="auto"/>
              <w:right w:val="single" w:sz="4" w:space="0" w:color="auto"/>
            </w:tcBorders>
            <w:shd w:val="clear" w:color="000000" w:fill="FFFFCC"/>
            <w:vAlign w:val="center"/>
            <w:hideMark/>
          </w:tcPr>
          <w:p w14:paraId="71C688BC"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DDE6FFF"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744D6B2C"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91578E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w:t>
            </w:r>
          </w:p>
        </w:tc>
        <w:tc>
          <w:tcPr>
            <w:tcW w:w="5860" w:type="dxa"/>
            <w:tcBorders>
              <w:top w:val="nil"/>
              <w:left w:val="nil"/>
              <w:bottom w:val="single" w:sz="4" w:space="0" w:color="auto"/>
              <w:right w:val="single" w:sz="4" w:space="0" w:color="auto"/>
            </w:tcBorders>
            <w:shd w:val="clear" w:color="auto" w:fill="auto"/>
            <w:vAlign w:val="center"/>
            <w:hideMark/>
          </w:tcPr>
          <w:p w14:paraId="27CC5B49"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Подано воды в сеть</w:t>
            </w:r>
          </w:p>
        </w:tc>
        <w:tc>
          <w:tcPr>
            <w:tcW w:w="1140" w:type="dxa"/>
            <w:tcBorders>
              <w:top w:val="nil"/>
              <w:left w:val="nil"/>
              <w:bottom w:val="single" w:sz="4" w:space="0" w:color="auto"/>
              <w:right w:val="single" w:sz="4" w:space="0" w:color="auto"/>
            </w:tcBorders>
            <w:shd w:val="clear" w:color="auto" w:fill="auto"/>
            <w:vAlign w:val="center"/>
            <w:hideMark/>
          </w:tcPr>
          <w:p w14:paraId="65D6D4C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7DAE17F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1 789 743,95</w:t>
            </w:r>
          </w:p>
        </w:tc>
        <w:tc>
          <w:tcPr>
            <w:tcW w:w="1560" w:type="dxa"/>
            <w:tcBorders>
              <w:top w:val="nil"/>
              <w:left w:val="nil"/>
              <w:bottom w:val="single" w:sz="4" w:space="0" w:color="auto"/>
              <w:right w:val="single" w:sz="4" w:space="0" w:color="auto"/>
            </w:tcBorders>
            <w:shd w:val="clear" w:color="000000" w:fill="FFFFCC"/>
            <w:vAlign w:val="center"/>
            <w:hideMark/>
          </w:tcPr>
          <w:p w14:paraId="1ADAE6C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2 071 717,02</w:t>
            </w:r>
          </w:p>
        </w:tc>
        <w:tc>
          <w:tcPr>
            <w:tcW w:w="1780" w:type="dxa"/>
            <w:tcBorders>
              <w:top w:val="nil"/>
              <w:left w:val="nil"/>
              <w:bottom w:val="single" w:sz="4" w:space="0" w:color="auto"/>
              <w:right w:val="single" w:sz="4" w:space="0" w:color="auto"/>
            </w:tcBorders>
            <w:shd w:val="clear" w:color="000000" w:fill="FFFFCC"/>
            <w:vAlign w:val="center"/>
            <w:hideMark/>
          </w:tcPr>
          <w:p w14:paraId="5AD43E0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1 813 717,82</w:t>
            </w:r>
          </w:p>
        </w:tc>
        <w:tc>
          <w:tcPr>
            <w:tcW w:w="1800" w:type="dxa"/>
            <w:tcBorders>
              <w:top w:val="nil"/>
              <w:left w:val="nil"/>
              <w:bottom w:val="single" w:sz="4" w:space="0" w:color="auto"/>
              <w:right w:val="single" w:sz="4" w:space="0" w:color="auto"/>
            </w:tcBorders>
            <w:shd w:val="clear" w:color="000000" w:fill="FFFFCC"/>
            <w:vAlign w:val="center"/>
            <w:hideMark/>
          </w:tcPr>
          <w:p w14:paraId="1B5C754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1 813 717,82</w:t>
            </w:r>
          </w:p>
        </w:tc>
        <w:tc>
          <w:tcPr>
            <w:tcW w:w="2020" w:type="dxa"/>
            <w:tcBorders>
              <w:top w:val="nil"/>
              <w:left w:val="nil"/>
              <w:bottom w:val="single" w:sz="4" w:space="0" w:color="auto"/>
              <w:right w:val="single" w:sz="4" w:space="0" w:color="auto"/>
            </w:tcBorders>
            <w:shd w:val="clear" w:color="000000" w:fill="FFFFCC"/>
            <w:vAlign w:val="center"/>
            <w:hideMark/>
          </w:tcPr>
          <w:p w14:paraId="450CCDE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44 746,40</w:t>
            </w:r>
          </w:p>
        </w:tc>
        <w:tc>
          <w:tcPr>
            <w:tcW w:w="1840" w:type="dxa"/>
            <w:tcBorders>
              <w:top w:val="nil"/>
              <w:left w:val="nil"/>
              <w:bottom w:val="single" w:sz="4" w:space="0" w:color="auto"/>
              <w:right w:val="single" w:sz="4" w:space="0" w:color="auto"/>
            </w:tcBorders>
            <w:shd w:val="clear" w:color="000000" w:fill="FFFFCC"/>
            <w:vAlign w:val="center"/>
            <w:hideMark/>
          </w:tcPr>
          <w:p w14:paraId="174338D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1 858 464,22</w:t>
            </w:r>
          </w:p>
        </w:tc>
        <w:tc>
          <w:tcPr>
            <w:tcW w:w="1900" w:type="dxa"/>
            <w:tcBorders>
              <w:top w:val="nil"/>
              <w:left w:val="nil"/>
              <w:bottom w:val="single" w:sz="4" w:space="0" w:color="auto"/>
              <w:right w:val="single" w:sz="4" w:space="0" w:color="auto"/>
            </w:tcBorders>
            <w:shd w:val="clear" w:color="000000" w:fill="FFFFCC"/>
            <w:vAlign w:val="center"/>
            <w:hideMark/>
          </w:tcPr>
          <w:p w14:paraId="08E731A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55 128,09</w:t>
            </w:r>
          </w:p>
        </w:tc>
        <w:tc>
          <w:tcPr>
            <w:tcW w:w="1820" w:type="dxa"/>
            <w:tcBorders>
              <w:top w:val="nil"/>
              <w:left w:val="nil"/>
              <w:bottom w:val="single" w:sz="4" w:space="0" w:color="auto"/>
              <w:right w:val="single" w:sz="4" w:space="0" w:color="auto"/>
            </w:tcBorders>
            <w:shd w:val="clear" w:color="000000" w:fill="FFFFCC"/>
            <w:vAlign w:val="center"/>
            <w:hideMark/>
          </w:tcPr>
          <w:p w14:paraId="2868559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1 868 845,91</w:t>
            </w:r>
          </w:p>
        </w:tc>
        <w:tc>
          <w:tcPr>
            <w:tcW w:w="1480" w:type="dxa"/>
            <w:tcBorders>
              <w:top w:val="nil"/>
              <w:left w:val="nil"/>
              <w:bottom w:val="single" w:sz="4" w:space="0" w:color="auto"/>
              <w:right w:val="single" w:sz="4" w:space="0" w:color="auto"/>
            </w:tcBorders>
            <w:shd w:val="clear" w:color="000000" w:fill="D7EAD3"/>
            <w:vAlign w:val="center"/>
            <w:hideMark/>
          </w:tcPr>
          <w:p w14:paraId="45A95D9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934 422,96</w:t>
            </w:r>
          </w:p>
        </w:tc>
        <w:tc>
          <w:tcPr>
            <w:tcW w:w="1520" w:type="dxa"/>
            <w:tcBorders>
              <w:top w:val="nil"/>
              <w:left w:val="nil"/>
              <w:bottom w:val="single" w:sz="4" w:space="0" w:color="auto"/>
              <w:right w:val="single" w:sz="4" w:space="0" w:color="auto"/>
            </w:tcBorders>
            <w:shd w:val="clear" w:color="000000" w:fill="D7EAD3"/>
            <w:vAlign w:val="center"/>
            <w:hideMark/>
          </w:tcPr>
          <w:p w14:paraId="0D78903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934 422,96</w:t>
            </w:r>
          </w:p>
        </w:tc>
        <w:tc>
          <w:tcPr>
            <w:tcW w:w="1920" w:type="dxa"/>
            <w:tcBorders>
              <w:top w:val="nil"/>
              <w:left w:val="nil"/>
              <w:bottom w:val="single" w:sz="4" w:space="0" w:color="auto"/>
              <w:right w:val="single" w:sz="4" w:space="0" w:color="auto"/>
            </w:tcBorders>
            <w:shd w:val="clear" w:color="000000" w:fill="FFFFCC"/>
            <w:vAlign w:val="center"/>
            <w:hideMark/>
          </w:tcPr>
          <w:p w14:paraId="6540B14B"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353DA720"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597B7D1A"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7B24D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w:t>
            </w:r>
          </w:p>
        </w:tc>
        <w:tc>
          <w:tcPr>
            <w:tcW w:w="5860" w:type="dxa"/>
            <w:tcBorders>
              <w:top w:val="nil"/>
              <w:left w:val="nil"/>
              <w:bottom w:val="single" w:sz="4" w:space="0" w:color="auto"/>
              <w:right w:val="single" w:sz="4" w:space="0" w:color="auto"/>
            </w:tcBorders>
            <w:shd w:val="clear" w:color="auto" w:fill="auto"/>
            <w:vAlign w:val="center"/>
            <w:hideMark/>
          </w:tcPr>
          <w:p w14:paraId="1C411025"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Потери воды</w:t>
            </w:r>
          </w:p>
        </w:tc>
        <w:tc>
          <w:tcPr>
            <w:tcW w:w="1140" w:type="dxa"/>
            <w:tcBorders>
              <w:top w:val="nil"/>
              <w:left w:val="nil"/>
              <w:bottom w:val="single" w:sz="4" w:space="0" w:color="auto"/>
              <w:right w:val="single" w:sz="4" w:space="0" w:color="auto"/>
            </w:tcBorders>
            <w:shd w:val="clear" w:color="auto" w:fill="auto"/>
            <w:vAlign w:val="center"/>
            <w:hideMark/>
          </w:tcPr>
          <w:p w14:paraId="07150C3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D7EAD3"/>
            <w:vAlign w:val="center"/>
            <w:hideMark/>
          </w:tcPr>
          <w:p w14:paraId="4D82A3B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239 565,95</w:t>
            </w:r>
          </w:p>
        </w:tc>
        <w:tc>
          <w:tcPr>
            <w:tcW w:w="1560" w:type="dxa"/>
            <w:tcBorders>
              <w:top w:val="nil"/>
              <w:left w:val="nil"/>
              <w:bottom w:val="single" w:sz="4" w:space="0" w:color="auto"/>
              <w:right w:val="single" w:sz="4" w:space="0" w:color="auto"/>
            </w:tcBorders>
            <w:shd w:val="clear" w:color="000000" w:fill="D7EAD3"/>
            <w:vAlign w:val="center"/>
            <w:hideMark/>
          </w:tcPr>
          <w:p w14:paraId="27CEDE5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623 451,80</w:t>
            </w:r>
          </w:p>
        </w:tc>
        <w:tc>
          <w:tcPr>
            <w:tcW w:w="1780" w:type="dxa"/>
            <w:tcBorders>
              <w:top w:val="nil"/>
              <w:left w:val="nil"/>
              <w:bottom w:val="single" w:sz="4" w:space="0" w:color="auto"/>
              <w:right w:val="single" w:sz="4" w:space="0" w:color="auto"/>
            </w:tcBorders>
            <w:shd w:val="clear" w:color="000000" w:fill="D7EAD3"/>
            <w:vAlign w:val="center"/>
            <w:hideMark/>
          </w:tcPr>
          <w:p w14:paraId="4633D6E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350 427,70</w:t>
            </w:r>
          </w:p>
        </w:tc>
        <w:tc>
          <w:tcPr>
            <w:tcW w:w="1800" w:type="dxa"/>
            <w:tcBorders>
              <w:top w:val="nil"/>
              <w:left w:val="nil"/>
              <w:bottom w:val="single" w:sz="4" w:space="0" w:color="auto"/>
              <w:right w:val="single" w:sz="4" w:space="0" w:color="auto"/>
            </w:tcBorders>
            <w:shd w:val="clear" w:color="000000" w:fill="D7EAD3"/>
            <w:vAlign w:val="center"/>
            <w:hideMark/>
          </w:tcPr>
          <w:p w14:paraId="4DC7C04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350 427,70</w:t>
            </w:r>
          </w:p>
        </w:tc>
        <w:tc>
          <w:tcPr>
            <w:tcW w:w="2020" w:type="dxa"/>
            <w:tcBorders>
              <w:top w:val="nil"/>
              <w:left w:val="nil"/>
              <w:bottom w:val="single" w:sz="4" w:space="0" w:color="auto"/>
              <w:right w:val="single" w:sz="4" w:space="0" w:color="auto"/>
            </w:tcBorders>
            <w:shd w:val="clear" w:color="000000" w:fill="D7EAD3"/>
            <w:vAlign w:val="center"/>
            <w:hideMark/>
          </w:tcPr>
          <w:p w14:paraId="0327EFE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14 827,70</w:t>
            </w:r>
          </w:p>
        </w:tc>
        <w:tc>
          <w:tcPr>
            <w:tcW w:w="1840" w:type="dxa"/>
            <w:tcBorders>
              <w:top w:val="nil"/>
              <w:left w:val="nil"/>
              <w:bottom w:val="single" w:sz="4" w:space="0" w:color="auto"/>
              <w:right w:val="single" w:sz="4" w:space="0" w:color="auto"/>
            </w:tcBorders>
            <w:shd w:val="clear" w:color="000000" w:fill="D7EAD3"/>
            <w:vAlign w:val="center"/>
            <w:hideMark/>
          </w:tcPr>
          <w:p w14:paraId="2E2C67A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365 255,40</w:t>
            </w:r>
          </w:p>
        </w:tc>
        <w:tc>
          <w:tcPr>
            <w:tcW w:w="1900" w:type="dxa"/>
            <w:tcBorders>
              <w:top w:val="nil"/>
              <w:left w:val="nil"/>
              <w:bottom w:val="single" w:sz="4" w:space="0" w:color="auto"/>
              <w:right w:val="single" w:sz="4" w:space="0" w:color="auto"/>
            </w:tcBorders>
            <w:shd w:val="clear" w:color="000000" w:fill="D7EAD3"/>
            <w:vAlign w:val="center"/>
            <w:hideMark/>
          </w:tcPr>
          <w:p w14:paraId="78909A7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10 633,33</w:t>
            </w:r>
          </w:p>
        </w:tc>
        <w:tc>
          <w:tcPr>
            <w:tcW w:w="1820" w:type="dxa"/>
            <w:tcBorders>
              <w:top w:val="nil"/>
              <w:left w:val="nil"/>
              <w:bottom w:val="single" w:sz="4" w:space="0" w:color="auto"/>
              <w:right w:val="single" w:sz="4" w:space="0" w:color="auto"/>
            </w:tcBorders>
            <w:shd w:val="clear" w:color="000000" w:fill="D7EAD3"/>
            <w:vAlign w:val="center"/>
            <w:hideMark/>
          </w:tcPr>
          <w:p w14:paraId="5E82347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361 061,03</w:t>
            </w:r>
          </w:p>
        </w:tc>
        <w:tc>
          <w:tcPr>
            <w:tcW w:w="1480" w:type="dxa"/>
            <w:tcBorders>
              <w:top w:val="nil"/>
              <w:left w:val="nil"/>
              <w:bottom w:val="single" w:sz="4" w:space="0" w:color="auto"/>
              <w:right w:val="single" w:sz="4" w:space="0" w:color="auto"/>
            </w:tcBorders>
            <w:shd w:val="clear" w:color="000000" w:fill="D7EAD3"/>
            <w:vAlign w:val="center"/>
            <w:hideMark/>
          </w:tcPr>
          <w:p w14:paraId="4424DCC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180 530,51</w:t>
            </w:r>
          </w:p>
        </w:tc>
        <w:tc>
          <w:tcPr>
            <w:tcW w:w="1520" w:type="dxa"/>
            <w:tcBorders>
              <w:top w:val="nil"/>
              <w:left w:val="nil"/>
              <w:bottom w:val="single" w:sz="4" w:space="0" w:color="auto"/>
              <w:right w:val="single" w:sz="4" w:space="0" w:color="auto"/>
            </w:tcBorders>
            <w:shd w:val="clear" w:color="000000" w:fill="D7EAD3"/>
            <w:vAlign w:val="center"/>
            <w:hideMark/>
          </w:tcPr>
          <w:p w14:paraId="5535B22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180 530,51</w:t>
            </w:r>
          </w:p>
        </w:tc>
        <w:tc>
          <w:tcPr>
            <w:tcW w:w="1920" w:type="dxa"/>
            <w:tcBorders>
              <w:top w:val="nil"/>
              <w:left w:val="nil"/>
              <w:bottom w:val="single" w:sz="4" w:space="0" w:color="auto"/>
              <w:right w:val="single" w:sz="4" w:space="0" w:color="auto"/>
            </w:tcBorders>
            <w:shd w:val="clear" w:color="000000" w:fill="FFFFCC"/>
            <w:vAlign w:val="center"/>
            <w:hideMark/>
          </w:tcPr>
          <w:p w14:paraId="08014EEE"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131D2B8"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194145FA"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26490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1.7.1</w:t>
            </w:r>
          </w:p>
        </w:tc>
        <w:tc>
          <w:tcPr>
            <w:tcW w:w="5860" w:type="dxa"/>
            <w:tcBorders>
              <w:top w:val="nil"/>
              <w:left w:val="nil"/>
              <w:bottom w:val="single" w:sz="4" w:space="0" w:color="auto"/>
              <w:right w:val="single" w:sz="4" w:space="0" w:color="auto"/>
            </w:tcBorders>
            <w:shd w:val="clear" w:color="auto" w:fill="auto"/>
            <w:vAlign w:val="center"/>
            <w:hideMark/>
          </w:tcPr>
          <w:p w14:paraId="6FCBAC9D"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То же в %</w:t>
            </w:r>
          </w:p>
        </w:tc>
        <w:tc>
          <w:tcPr>
            <w:tcW w:w="1140" w:type="dxa"/>
            <w:tcBorders>
              <w:top w:val="nil"/>
              <w:left w:val="nil"/>
              <w:bottom w:val="single" w:sz="4" w:space="0" w:color="auto"/>
              <w:right w:val="single" w:sz="4" w:space="0" w:color="auto"/>
            </w:tcBorders>
            <w:shd w:val="clear" w:color="auto" w:fill="auto"/>
            <w:vAlign w:val="center"/>
            <w:hideMark/>
          </w:tcPr>
          <w:p w14:paraId="73A9E99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w:t>
            </w:r>
          </w:p>
        </w:tc>
        <w:tc>
          <w:tcPr>
            <w:tcW w:w="1880" w:type="dxa"/>
            <w:tcBorders>
              <w:top w:val="nil"/>
              <w:left w:val="nil"/>
              <w:bottom w:val="single" w:sz="4" w:space="0" w:color="auto"/>
              <w:right w:val="single" w:sz="4" w:space="0" w:color="auto"/>
            </w:tcBorders>
            <w:shd w:val="clear" w:color="000000" w:fill="D7EAD3"/>
            <w:vAlign w:val="center"/>
            <w:hideMark/>
          </w:tcPr>
          <w:p w14:paraId="5873F92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13,39</w:t>
            </w:r>
          </w:p>
        </w:tc>
        <w:tc>
          <w:tcPr>
            <w:tcW w:w="1560" w:type="dxa"/>
            <w:tcBorders>
              <w:top w:val="nil"/>
              <w:left w:val="nil"/>
              <w:bottom w:val="single" w:sz="4" w:space="0" w:color="auto"/>
              <w:right w:val="single" w:sz="4" w:space="0" w:color="auto"/>
            </w:tcBorders>
            <w:shd w:val="clear" w:color="000000" w:fill="D7EAD3"/>
            <w:vAlign w:val="center"/>
            <w:hideMark/>
          </w:tcPr>
          <w:p w14:paraId="74298A1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30,09</w:t>
            </w:r>
          </w:p>
        </w:tc>
        <w:tc>
          <w:tcPr>
            <w:tcW w:w="1780" w:type="dxa"/>
            <w:tcBorders>
              <w:top w:val="nil"/>
              <w:left w:val="nil"/>
              <w:bottom w:val="single" w:sz="4" w:space="0" w:color="auto"/>
              <w:right w:val="single" w:sz="4" w:space="0" w:color="auto"/>
            </w:tcBorders>
            <w:shd w:val="clear" w:color="000000" w:fill="D7EAD3"/>
            <w:vAlign w:val="center"/>
            <w:hideMark/>
          </w:tcPr>
          <w:p w14:paraId="78A4183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19,32</w:t>
            </w:r>
          </w:p>
        </w:tc>
        <w:tc>
          <w:tcPr>
            <w:tcW w:w="1800" w:type="dxa"/>
            <w:tcBorders>
              <w:top w:val="nil"/>
              <w:left w:val="nil"/>
              <w:bottom w:val="single" w:sz="4" w:space="0" w:color="auto"/>
              <w:right w:val="single" w:sz="4" w:space="0" w:color="auto"/>
            </w:tcBorders>
            <w:shd w:val="clear" w:color="000000" w:fill="D7EAD3"/>
            <w:vAlign w:val="center"/>
            <w:hideMark/>
          </w:tcPr>
          <w:p w14:paraId="4A41806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19,32</w:t>
            </w:r>
          </w:p>
        </w:tc>
        <w:tc>
          <w:tcPr>
            <w:tcW w:w="2020" w:type="dxa"/>
            <w:tcBorders>
              <w:top w:val="nil"/>
              <w:left w:val="nil"/>
              <w:bottom w:val="single" w:sz="4" w:space="0" w:color="auto"/>
              <w:right w:val="single" w:sz="4" w:space="0" w:color="auto"/>
            </w:tcBorders>
            <w:shd w:val="clear" w:color="000000" w:fill="D7EAD3"/>
            <w:vAlign w:val="center"/>
            <w:hideMark/>
          </w:tcPr>
          <w:p w14:paraId="4DE7861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33,14</w:t>
            </w:r>
          </w:p>
        </w:tc>
        <w:tc>
          <w:tcPr>
            <w:tcW w:w="1840" w:type="dxa"/>
            <w:tcBorders>
              <w:top w:val="nil"/>
              <w:left w:val="nil"/>
              <w:bottom w:val="single" w:sz="4" w:space="0" w:color="auto"/>
              <w:right w:val="single" w:sz="4" w:space="0" w:color="auto"/>
            </w:tcBorders>
            <w:shd w:val="clear" w:color="000000" w:fill="D7EAD3"/>
            <w:vAlign w:val="center"/>
            <w:hideMark/>
          </w:tcPr>
          <w:p w14:paraId="46112E8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19,65</w:t>
            </w:r>
          </w:p>
        </w:tc>
        <w:tc>
          <w:tcPr>
            <w:tcW w:w="1900" w:type="dxa"/>
            <w:tcBorders>
              <w:top w:val="nil"/>
              <w:left w:val="nil"/>
              <w:bottom w:val="single" w:sz="4" w:space="0" w:color="auto"/>
              <w:right w:val="single" w:sz="4" w:space="0" w:color="auto"/>
            </w:tcBorders>
            <w:shd w:val="clear" w:color="000000" w:fill="D7EAD3"/>
            <w:vAlign w:val="center"/>
            <w:hideMark/>
          </w:tcPr>
          <w:p w14:paraId="1C32ADA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19,29</w:t>
            </w:r>
          </w:p>
        </w:tc>
        <w:tc>
          <w:tcPr>
            <w:tcW w:w="1820" w:type="dxa"/>
            <w:tcBorders>
              <w:top w:val="nil"/>
              <w:left w:val="nil"/>
              <w:bottom w:val="single" w:sz="4" w:space="0" w:color="auto"/>
              <w:right w:val="single" w:sz="4" w:space="0" w:color="auto"/>
            </w:tcBorders>
            <w:shd w:val="clear" w:color="000000" w:fill="D7EAD3"/>
            <w:vAlign w:val="center"/>
            <w:hideMark/>
          </w:tcPr>
          <w:p w14:paraId="5F3D043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19,32</w:t>
            </w:r>
          </w:p>
        </w:tc>
        <w:tc>
          <w:tcPr>
            <w:tcW w:w="1480" w:type="dxa"/>
            <w:tcBorders>
              <w:top w:val="nil"/>
              <w:left w:val="nil"/>
              <w:bottom w:val="single" w:sz="4" w:space="0" w:color="auto"/>
              <w:right w:val="single" w:sz="4" w:space="0" w:color="auto"/>
            </w:tcBorders>
            <w:shd w:val="clear" w:color="000000" w:fill="D7EAD3"/>
            <w:vAlign w:val="center"/>
            <w:hideMark/>
          </w:tcPr>
          <w:p w14:paraId="42D760F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19,32</w:t>
            </w:r>
          </w:p>
        </w:tc>
        <w:tc>
          <w:tcPr>
            <w:tcW w:w="1520" w:type="dxa"/>
            <w:tcBorders>
              <w:top w:val="nil"/>
              <w:left w:val="nil"/>
              <w:bottom w:val="single" w:sz="4" w:space="0" w:color="auto"/>
              <w:right w:val="single" w:sz="4" w:space="0" w:color="auto"/>
            </w:tcBorders>
            <w:shd w:val="clear" w:color="000000" w:fill="D7EAD3"/>
            <w:vAlign w:val="center"/>
            <w:hideMark/>
          </w:tcPr>
          <w:p w14:paraId="5BAF92E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19,32</w:t>
            </w:r>
          </w:p>
        </w:tc>
        <w:tc>
          <w:tcPr>
            <w:tcW w:w="1920" w:type="dxa"/>
            <w:tcBorders>
              <w:top w:val="nil"/>
              <w:left w:val="nil"/>
              <w:bottom w:val="single" w:sz="4" w:space="0" w:color="auto"/>
              <w:right w:val="single" w:sz="4" w:space="0" w:color="auto"/>
            </w:tcBorders>
            <w:shd w:val="clear" w:color="000000" w:fill="FFFFCC"/>
            <w:vAlign w:val="center"/>
            <w:hideMark/>
          </w:tcPr>
          <w:p w14:paraId="79A4C54B"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0D56357"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2F6DBC14"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D51FF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w:t>
            </w:r>
          </w:p>
        </w:tc>
        <w:tc>
          <w:tcPr>
            <w:tcW w:w="5860" w:type="dxa"/>
            <w:tcBorders>
              <w:top w:val="nil"/>
              <w:left w:val="nil"/>
              <w:bottom w:val="single" w:sz="4" w:space="0" w:color="auto"/>
              <w:right w:val="single" w:sz="4" w:space="0" w:color="auto"/>
            </w:tcBorders>
            <w:shd w:val="clear" w:color="auto" w:fill="auto"/>
            <w:vAlign w:val="center"/>
            <w:hideMark/>
          </w:tcPr>
          <w:p w14:paraId="4E36F767"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Отпущено воды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2DBE139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D7EAD3"/>
            <w:vAlign w:val="center"/>
            <w:hideMark/>
          </w:tcPr>
          <w:p w14:paraId="70036F2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1 550 178,00</w:t>
            </w:r>
          </w:p>
        </w:tc>
        <w:tc>
          <w:tcPr>
            <w:tcW w:w="1560" w:type="dxa"/>
            <w:tcBorders>
              <w:top w:val="nil"/>
              <w:left w:val="nil"/>
              <w:bottom w:val="single" w:sz="4" w:space="0" w:color="auto"/>
              <w:right w:val="single" w:sz="4" w:space="0" w:color="auto"/>
            </w:tcBorders>
            <w:shd w:val="clear" w:color="000000" w:fill="D7EAD3"/>
            <w:vAlign w:val="center"/>
            <w:hideMark/>
          </w:tcPr>
          <w:p w14:paraId="4ECB6A4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1 448 265,22</w:t>
            </w:r>
          </w:p>
        </w:tc>
        <w:tc>
          <w:tcPr>
            <w:tcW w:w="1780" w:type="dxa"/>
            <w:tcBorders>
              <w:top w:val="nil"/>
              <w:left w:val="nil"/>
              <w:bottom w:val="single" w:sz="4" w:space="0" w:color="auto"/>
              <w:right w:val="single" w:sz="4" w:space="0" w:color="auto"/>
            </w:tcBorders>
            <w:shd w:val="clear" w:color="000000" w:fill="D7EAD3"/>
            <w:vAlign w:val="center"/>
            <w:hideMark/>
          </w:tcPr>
          <w:p w14:paraId="6CB91A9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1 463 290,12</w:t>
            </w:r>
          </w:p>
        </w:tc>
        <w:tc>
          <w:tcPr>
            <w:tcW w:w="1800" w:type="dxa"/>
            <w:tcBorders>
              <w:top w:val="nil"/>
              <w:left w:val="nil"/>
              <w:bottom w:val="single" w:sz="4" w:space="0" w:color="auto"/>
              <w:right w:val="single" w:sz="4" w:space="0" w:color="auto"/>
            </w:tcBorders>
            <w:shd w:val="clear" w:color="000000" w:fill="D7EAD3"/>
            <w:vAlign w:val="center"/>
            <w:hideMark/>
          </w:tcPr>
          <w:p w14:paraId="143E8CF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1 463 290,12</w:t>
            </w:r>
          </w:p>
        </w:tc>
        <w:tc>
          <w:tcPr>
            <w:tcW w:w="2020" w:type="dxa"/>
            <w:tcBorders>
              <w:top w:val="nil"/>
              <w:left w:val="nil"/>
              <w:bottom w:val="single" w:sz="4" w:space="0" w:color="auto"/>
              <w:right w:val="single" w:sz="4" w:space="0" w:color="auto"/>
            </w:tcBorders>
            <w:shd w:val="clear" w:color="000000" w:fill="D7EAD3"/>
            <w:vAlign w:val="center"/>
            <w:hideMark/>
          </w:tcPr>
          <w:p w14:paraId="3EB2C5D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29 918,70</w:t>
            </w:r>
          </w:p>
        </w:tc>
        <w:tc>
          <w:tcPr>
            <w:tcW w:w="1840" w:type="dxa"/>
            <w:tcBorders>
              <w:top w:val="nil"/>
              <w:left w:val="nil"/>
              <w:bottom w:val="single" w:sz="4" w:space="0" w:color="auto"/>
              <w:right w:val="single" w:sz="4" w:space="0" w:color="auto"/>
            </w:tcBorders>
            <w:shd w:val="clear" w:color="000000" w:fill="D7EAD3"/>
            <w:vAlign w:val="center"/>
            <w:hideMark/>
          </w:tcPr>
          <w:p w14:paraId="6B5D528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1 493 208,82</w:t>
            </w:r>
          </w:p>
        </w:tc>
        <w:tc>
          <w:tcPr>
            <w:tcW w:w="1900" w:type="dxa"/>
            <w:tcBorders>
              <w:top w:val="nil"/>
              <w:left w:val="nil"/>
              <w:bottom w:val="single" w:sz="4" w:space="0" w:color="auto"/>
              <w:right w:val="single" w:sz="4" w:space="0" w:color="auto"/>
            </w:tcBorders>
            <w:shd w:val="clear" w:color="000000" w:fill="D7EAD3"/>
            <w:vAlign w:val="center"/>
            <w:hideMark/>
          </w:tcPr>
          <w:p w14:paraId="7632E09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44 494,76</w:t>
            </w:r>
          </w:p>
        </w:tc>
        <w:tc>
          <w:tcPr>
            <w:tcW w:w="1820" w:type="dxa"/>
            <w:tcBorders>
              <w:top w:val="nil"/>
              <w:left w:val="nil"/>
              <w:bottom w:val="single" w:sz="4" w:space="0" w:color="auto"/>
              <w:right w:val="single" w:sz="4" w:space="0" w:color="auto"/>
            </w:tcBorders>
            <w:shd w:val="clear" w:color="000000" w:fill="D7EAD3"/>
            <w:vAlign w:val="center"/>
            <w:hideMark/>
          </w:tcPr>
          <w:p w14:paraId="18DE4CC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1 507 784,88</w:t>
            </w:r>
          </w:p>
        </w:tc>
        <w:tc>
          <w:tcPr>
            <w:tcW w:w="1480" w:type="dxa"/>
            <w:tcBorders>
              <w:top w:val="nil"/>
              <w:left w:val="nil"/>
              <w:bottom w:val="single" w:sz="4" w:space="0" w:color="auto"/>
              <w:right w:val="single" w:sz="4" w:space="0" w:color="auto"/>
            </w:tcBorders>
            <w:shd w:val="clear" w:color="000000" w:fill="D7EAD3"/>
            <w:vAlign w:val="center"/>
            <w:hideMark/>
          </w:tcPr>
          <w:p w14:paraId="2334655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753 892,44</w:t>
            </w:r>
          </w:p>
        </w:tc>
        <w:tc>
          <w:tcPr>
            <w:tcW w:w="1520" w:type="dxa"/>
            <w:tcBorders>
              <w:top w:val="nil"/>
              <w:left w:val="nil"/>
              <w:bottom w:val="single" w:sz="4" w:space="0" w:color="auto"/>
              <w:right w:val="single" w:sz="4" w:space="0" w:color="auto"/>
            </w:tcBorders>
            <w:shd w:val="clear" w:color="000000" w:fill="D7EAD3"/>
            <w:vAlign w:val="center"/>
            <w:hideMark/>
          </w:tcPr>
          <w:p w14:paraId="2C211F9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753 892,44</w:t>
            </w:r>
          </w:p>
        </w:tc>
        <w:tc>
          <w:tcPr>
            <w:tcW w:w="1920" w:type="dxa"/>
            <w:tcBorders>
              <w:top w:val="nil"/>
              <w:left w:val="nil"/>
              <w:bottom w:val="single" w:sz="4" w:space="0" w:color="auto"/>
              <w:right w:val="single" w:sz="4" w:space="0" w:color="auto"/>
            </w:tcBorders>
            <w:shd w:val="clear" w:color="000000" w:fill="FFFFCC"/>
            <w:vAlign w:val="center"/>
            <w:hideMark/>
          </w:tcPr>
          <w:p w14:paraId="0DC59AEE"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3CE55A60"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4550FA5D"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A1A21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1.8.1</w:t>
            </w:r>
          </w:p>
        </w:tc>
        <w:tc>
          <w:tcPr>
            <w:tcW w:w="5860" w:type="dxa"/>
            <w:tcBorders>
              <w:top w:val="nil"/>
              <w:left w:val="nil"/>
              <w:bottom w:val="single" w:sz="4" w:space="0" w:color="auto"/>
              <w:right w:val="single" w:sz="4" w:space="0" w:color="auto"/>
            </w:tcBorders>
            <w:shd w:val="clear" w:color="auto" w:fill="auto"/>
            <w:vAlign w:val="center"/>
            <w:hideMark/>
          </w:tcPr>
          <w:p w14:paraId="29D34FAD"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2AA4701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D7EAD3"/>
            <w:vAlign w:val="center"/>
            <w:hideMark/>
          </w:tcPr>
          <w:p w14:paraId="016D372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1 318 378,00</w:t>
            </w:r>
          </w:p>
        </w:tc>
        <w:tc>
          <w:tcPr>
            <w:tcW w:w="1560" w:type="dxa"/>
            <w:tcBorders>
              <w:top w:val="nil"/>
              <w:left w:val="nil"/>
              <w:bottom w:val="single" w:sz="4" w:space="0" w:color="auto"/>
              <w:right w:val="single" w:sz="4" w:space="0" w:color="auto"/>
            </w:tcBorders>
            <w:shd w:val="clear" w:color="000000" w:fill="D7EAD3"/>
            <w:vAlign w:val="center"/>
            <w:hideMark/>
          </w:tcPr>
          <w:p w14:paraId="55EA160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1 330 823,09</w:t>
            </w:r>
          </w:p>
        </w:tc>
        <w:tc>
          <w:tcPr>
            <w:tcW w:w="1780" w:type="dxa"/>
            <w:tcBorders>
              <w:top w:val="nil"/>
              <w:left w:val="nil"/>
              <w:bottom w:val="single" w:sz="4" w:space="0" w:color="auto"/>
              <w:right w:val="single" w:sz="4" w:space="0" w:color="auto"/>
            </w:tcBorders>
            <w:shd w:val="clear" w:color="000000" w:fill="D7EAD3"/>
            <w:vAlign w:val="center"/>
            <w:hideMark/>
          </w:tcPr>
          <w:p w14:paraId="105D021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1 259 413,07</w:t>
            </w:r>
          </w:p>
        </w:tc>
        <w:tc>
          <w:tcPr>
            <w:tcW w:w="1800" w:type="dxa"/>
            <w:tcBorders>
              <w:top w:val="nil"/>
              <w:left w:val="nil"/>
              <w:bottom w:val="single" w:sz="4" w:space="0" w:color="auto"/>
              <w:right w:val="single" w:sz="4" w:space="0" w:color="auto"/>
            </w:tcBorders>
            <w:shd w:val="clear" w:color="000000" w:fill="D7EAD3"/>
            <w:vAlign w:val="center"/>
            <w:hideMark/>
          </w:tcPr>
          <w:p w14:paraId="5B25D39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1 259 413,07</w:t>
            </w:r>
          </w:p>
        </w:tc>
        <w:tc>
          <w:tcPr>
            <w:tcW w:w="2020" w:type="dxa"/>
            <w:tcBorders>
              <w:top w:val="nil"/>
              <w:left w:val="nil"/>
              <w:bottom w:val="single" w:sz="4" w:space="0" w:color="auto"/>
              <w:right w:val="single" w:sz="4" w:space="0" w:color="auto"/>
            </w:tcBorders>
            <w:shd w:val="clear" w:color="000000" w:fill="D7EAD3"/>
            <w:vAlign w:val="center"/>
            <w:hideMark/>
          </w:tcPr>
          <w:p w14:paraId="5534352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-17 576,18</w:t>
            </w:r>
          </w:p>
        </w:tc>
        <w:tc>
          <w:tcPr>
            <w:tcW w:w="1840" w:type="dxa"/>
            <w:tcBorders>
              <w:top w:val="nil"/>
              <w:left w:val="nil"/>
              <w:bottom w:val="single" w:sz="4" w:space="0" w:color="auto"/>
              <w:right w:val="single" w:sz="4" w:space="0" w:color="auto"/>
            </w:tcBorders>
            <w:shd w:val="clear" w:color="000000" w:fill="D7EAD3"/>
            <w:vAlign w:val="center"/>
            <w:hideMark/>
          </w:tcPr>
          <w:p w14:paraId="4EE71FE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1 241 836,89</w:t>
            </w:r>
          </w:p>
        </w:tc>
        <w:tc>
          <w:tcPr>
            <w:tcW w:w="1900" w:type="dxa"/>
            <w:tcBorders>
              <w:top w:val="nil"/>
              <w:left w:val="nil"/>
              <w:bottom w:val="single" w:sz="4" w:space="0" w:color="auto"/>
              <w:right w:val="single" w:sz="4" w:space="0" w:color="auto"/>
            </w:tcBorders>
            <w:shd w:val="clear" w:color="000000" w:fill="D7EAD3"/>
            <w:vAlign w:val="center"/>
            <w:hideMark/>
          </w:tcPr>
          <w:p w14:paraId="13C0F1B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71 386,93</w:t>
            </w:r>
          </w:p>
        </w:tc>
        <w:tc>
          <w:tcPr>
            <w:tcW w:w="1820" w:type="dxa"/>
            <w:tcBorders>
              <w:top w:val="nil"/>
              <w:left w:val="nil"/>
              <w:bottom w:val="single" w:sz="4" w:space="0" w:color="auto"/>
              <w:right w:val="single" w:sz="4" w:space="0" w:color="auto"/>
            </w:tcBorders>
            <w:shd w:val="clear" w:color="000000" w:fill="D7EAD3"/>
            <w:vAlign w:val="center"/>
            <w:hideMark/>
          </w:tcPr>
          <w:p w14:paraId="6C059D7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1 330 800,00</w:t>
            </w:r>
          </w:p>
        </w:tc>
        <w:tc>
          <w:tcPr>
            <w:tcW w:w="1480" w:type="dxa"/>
            <w:tcBorders>
              <w:top w:val="nil"/>
              <w:left w:val="nil"/>
              <w:bottom w:val="single" w:sz="4" w:space="0" w:color="auto"/>
              <w:right w:val="single" w:sz="4" w:space="0" w:color="auto"/>
            </w:tcBorders>
            <w:shd w:val="clear" w:color="000000" w:fill="D7EAD3"/>
            <w:vAlign w:val="center"/>
            <w:hideMark/>
          </w:tcPr>
          <w:p w14:paraId="2E75FF7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665 400,00</w:t>
            </w:r>
          </w:p>
        </w:tc>
        <w:tc>
          <w:tcPr>
            <w:tcW w:w="1520" w:type="dxa"/>
            <w:tcBorders>
              <w:top w:val="nil"/>
              <w:left w:val="nil"/>
              <w:bottom w:val="single" w:sz="4" w:space="0" w:color="auto"/>
              <w:right w:val="single" w:sz="4" w:space="0" w:color="auto"/>
            </w:tcBorders>
            <w:shd w:val="clear" w:color="000000" w:fill="D7EAD3"/>
            <w:vAlign w:val="center"/>
            <w:hideMark/>
          </w:tcPr>
          <w:p w14:paraId="7FD59AF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665 400,00</w:t>
            </w:r>
          </w:p>
        </w:tc>
        <w:tc>
          <w:tcPr>
            <w:tcW w:w="1920" w:type="dxa"/>
            <w:tcBorders>
              <w:top w:val="nil"/>
              <w:left w:val="nil"/>
              <w:bottom w:val="single" w:sz="4" w:space="0" w:color="auto"/>
              <w:right w:val="single" w:sz="4" w:space="0" w:color="auto"/>
            </w:tcBorders>
            <w:shd w:val="clear" w:color="000000" w:fill="FFFFCC"/>
            <w:vAlign w:val="center"/>
            <w:hideMark/>
          </w:tcPr>
          <w:p w14:paraId="40A60A49" w14:textId="77777777" w:rsidR="00625C8B" w:rsidRPr="00625C8B" w:rsidRDefault="00625C8B" w:rsidP="00625C8B">
            <w:pPr>
              <w:rPr>
                <w:rFonts w:ascii="Tahoma" w:hAnsi="Tahoma" w:cs="Tahoma"/>
                <w:sz w:val="11"/>
                <w:szCs w:val="11"/>
              </w:rPr>
            </w:pPr>
            <w:r w:rsidRPr="00625C8B">
              <w:rPr>
                <w:rFonts w:ascii="Tahoma" w:hAnsi="Tahoma" w:cs="Tahoma"/>
                <w:sz w:val="11"/>
                <w:szCs w:val="11"/>
              </w:rPr>
              <w:t>1- водопровод</w:t>
            </w:r>
          </w:p>
        </w:tc>
      </w:tr>
      <w:tr w:rsidR="00625C8B" w:rsidRPr="00625C8B" w14:paraId="4869E94E"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45C8F622"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97475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1.8.1.1</w:t>
            </w:r>
          </w:p>
        </w:tc>
        <w:tc>
          <w:tcPr>
            <w:tcW w:w="5860" w:type="dxa"/>
            <w:tcBorders>
              <w:top w:val="nil"/>
              <w:left w:val="nil"/>
              <w:bottom w:val="single" w:sz="4" w:space="0" w:color="auto"/>
              <w:right w:val="single" w:sz="4" w:space="0" w:color="auto"/>
            </w:tcBorders>
            <w:shd w:val="clear" w:color="auto" w:fill="auto"/>
            <w:vAlign w:val="center"/>
            <w:hideMark/>
          </w:tcPr>
          <w:p w14:paraId="4B9908BC"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Населению</w:t>
            </w:r>
          </w:p>
        </w:tc>
        <w:tc>
          <w:tcPr>
            <w:tcW w:w="1140" w:type="dxa"/>
            <w:tcBorders>
              <w:top w:val="nil"/>
              <w:left w:val="nil"/>
              <w:bottom w:val="single" w:sz="4" w:space="0" w:color="auto"/>
              <w:right w:val="single" w:sz="4" w:space="0" w:color="auto"/>
            </w:tcBorders>
            <w:shd w:val="clear" w:color="auto" w:fill="auto"/>
            <w:vAlign w:val="center"/>
            <w:hideMark/>
          </w:tcPr>
          <w:p w14:paraId="48F0E1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5BFE1CA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1 078 257,00</w:t>
            </w:r>
          </w:p>
        </w:tc>
        <w:tc>
          <w:tcPr>
            <w:tcW w:w="1560" w:type="dxa"/>
            <w:tcBorders>
              <w:top w:val="nil"/>
              <w:left w:val="nil"/>
              <w:bottom w:val="single" w:sz="4" w:space="0" w:color="auto"/>
              <w:right w:val="single" w:sz="4" w:space="0" w:color="auto"/>
            </w:tcBorders>
            <w:shd w:val="clear" w:color="000000" w:fill="FFFFCC"/>
            <w:vAlign w:val="center"/>
            <w:hideMark/>
          </w:tcPr>
          <w:p w14:paraId="3E9D382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1 197 665,29</w:t>
            </w:r>
          </w:p>
        </w:tc>
        <w:tc>
          <w:tcPr>
            <w:tcW w:w="1780" w:type="dxa"/>
            <w:tcBorders>
              <w:top w:val="nil"/>
              <w:left w:val="nil"/>
              <w:bottom w:val="single" w:sz="4" w:space="0" w:color="auto"/>
              <w:right w:val="single" w:sz="4" w:space="0" w:color="auto"/>
            </w:tcBorders>
            <w:shd w:val="clear" w:color="000000" w:fill="FFFFCC"/>
            <w:vAlign w:val="center"/>
            <w:hideMark/>
          </w:tcPr>
          <w:p w14:paraId="3080576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1 053 706,16</w:t>
            </w:r>
          </w:p>
        </w:tc>
        <w:tc>
          <w:tcPr>
            <w:tcW w:w="1800" w:type="dxa"/>
            <w:tcBorders>
              <w:top w:val="nil"/>
              <w:left w:val="nil"/>
              <w:bottom w:val="single" w:sz="4" w:space="0" w:color="auto"/>
              <w:right w:val="single" w:sz="4" w:space="0" w:color="auto"/>
            </w:tcBorders>
            <w:shd w:val="clear" w:color="000000" w:fill="FFFFCC"/>
            <w:vAlign w:val="center"/>
            <w:hideMark/>
          </w:tcPr>
          <w:p w14:paraId="46A61AC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1 053 706,16</w:t>
            </w:r>
          </w:p>
        </w:tc>
        <w:tc>
          <w:tcPr>
            <w:tcW w:w="2020" w:type="dxa"/>
            <w:tcBorders>
              <w:top w:val="nil"/>
              <w:left w:val="nil"/>
              <w:bottom w:val="single" w:sz="4" w:space="0" w:color="auto"/>
              <w:right w:val="single" w:sz="4" w:space="0" w:color="auto"/>
            </w:tcBorders>
            <w:shd w:val="clear" w:color="000000" w:fill="FFFFCC"/>
            <w:vAlign w:val="center"/>
            <w:hideMark/>
          </w:tcPr>
          <w:p w14:paraId="6D5F2B7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52 399,18</w:t>
            </w:r>
          </w:p>
        </w:tc>
        <w:tc>
          <w:tcPr>
            <w:tcW w:w="1840" w:type="dxa"/>
            <w:tcBorders>
              <w:top w:val="nil"/>
              <w:left w:val="nil"/>
              <w:bottom w:val="single" w:sz="4" w:space="0" w:color="auto"/>
              <w:right w:val="single" w:sz="4" w:space="0" w:color="auto"/>
            </w:tcBorders>
            <w:shd w:val="clear" w:color="000000" w:fill="FFFFCC"/>
            <w:vAlign w:val="center"/>
            <w:hideMark/>
          </w:tcPr>
          <w:p w14:paraId="77149F1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1 106 105,34</w:t>
            </w:r>
          </w:p>
        </w:tc>
        <w:tc>
          <w:tcPr>
            <w:tcW w:w="1900" w:type="dxa"/>
            <w:tcBorders>
              <w:top w:val="nil"/>
              <w:left w:val="nil"/>
              <w:bottom w:val="single" w:sz="4" w:space="0" w:color="auto"/>
              <w:right w:val="single" w:sz="4" w:space="0" w:color="auto"/>
            </w:tcBorders>
            <w:shd w:val="clear" w:color="000000" w:fill="FFFFCC"/>
            <w:vAlign w:val="center"/>
            <w:hideMark/>
          </w:tcPr>
          <w:p w14:paraId="6D28549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143 993,84</w:t>
            </w:r>
          </w:p>
        </w:tc>
        <w:tc>
          <w:tcPr>
            <w:tcW w:w="1820" w:type="dxa"/>
            <w:tcBorders>
              <w:top w:val="nil"/>
              <w:left w:val="nil"/>
              <w:bottom w:val="single" w:sz="4" w:space="0" w:color="auto"/>
              <w:right w:val="single" w:sz="4" w:space="0" w:color="auto"/>
            </w:tcBorders>
            <w:shd w:val="clear" w:color="000000" w:fill="FFFFCC"/>
            <w:vAlign w:val="center"/>
            <w:hideMark/>
          </w:tcPr>
          <w:p w14:paraId="3F418B2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1 197 700,00</w:t>
            </w:r>
          </w:p>
        </w:tc>
        <w:tc>
          <w:tcPr>
            <w:tcW w:w="1480" w:type="dxa"/>
            <w:tcBorders>
              <w:top w:val="nil"/>
              <w:left w:val="nil"/>
              <w:bottom w:val="single" w:sz="4" w:space="0" w:color="auto"/>
              <w:right w:val="single" w:sz="4" w:space="0" w:color="auto"/>
            </w:tcBorders>
            <w:shd w:val="clear" w:color="000000" w:fill="D7EAD3"/>
            <w:vAlign w:val="center"/>
            <w:hideMark/>
          </w:tcPr>
          <w:p w14:paraId="50844BD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598 850,00</w:t>
            </w:r>
          </w:p>
        </w:tc>
        <w:tc>
          <w:tcPr>
            <w:tcW w:w="1520" w:type="dxa"/>
            <w:tcBorders>
              <w:top w:val="nil"/>
              <w:left w:val="nil"/>
              <w:bottom w:val="single" w:sz="4" w:space="0" w:color="auto"/>
              <w:right w:val="single" w:sz="4" w:space="0" w:color="auto"/>
            </w:tcBorders>
            <w:shd w:val="clear" w:color="000000" w:fill="D7EAD3"/>
            <w:vAlign w:val="center"/>
            <w:hideMark/>
          </w:tcPr>
          <w:p w14:paraId="7E5DFD1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598 850,00</w:t>
            </w:r>
          </w:p>
        </w:tc>
        <w:tc>
          <w:tcPr>
            <w:tcW w:w="1920" w:type="dxa"/>
            <w:tcBorders>
              <w:top w:val="nil"/>
              <w:left w:val="nil"/>
              <w:bottom w:val="single" w:sz="4" w:space="0" w:color="auto"/>
              <w:right w:val="single" w:sz="4" w:space="0" w:color="auto"/>
            </w:tcBorders>
            <w:shd w:val="clear" w:color="000000" w:fill="FFFFCC"/>
            <w:vAlign w:val="center"/>
            <w:hideMark/>
          </w:tcPr>
          <w:p w14:paraId="76C3964C"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63F874E4"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22282D61"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61A61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1.8.1.2</w:t>
            </w:r>
          </w:p>
        </w:tc>
        <w:tc>
          <w:tcPr>
            <w:tcW w:w="5860" w:type="dxa"/>
            <w:tcBorders>
              <w:top w:val="nil"/>
              <w:left w:val="nil"/>
              <w:bottom w:val="single" w:sz="4" w:space="0" w:color="auto"/>
              <w:right w:val="single" w:sz="4" w:space="0" w:color="auto"/>
            </w:tcBorders>
            <w:shd w:val="clear" w:color="auto" w:fill="auto"/>
            <w:vAlign w:val="center"/>
            <w:hideMark/>
          </w:tcPr>
          <w:p w14:paraId="0F2EE2D5"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Бюджетным организациям</w:t>
            </w:r>
          </w:p>
        </w:tc>
        <w:tc>
          <w:tcPr>
            <w:tcW w:w="1140" w:type="dxa"/>
            <w:tcBorders>
              <w:top w:val="nil"/>
              <w:left w:val="nil"/>
              <w:bottom w:val="single" w:sz="4" w:space="0" w:color="auto"/>
              <w:right w:val="single" w:sz="4" w:space="0" w:color="auto"/>
            </w:tcBorders>
            <w:shd w:val="clear" w:color="auto" w:fill="auto"/>
            <w:vAlign w:val="center"/>
            <w:hideMark/>
          </w:tcPr>
          <w:p w14:paraId="14C0CAB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432C9C7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128 299,00</w:t>
            </w:r>
          </w:p>
        </w:tc>
        <w:tc>
          <w:tcPr>
            <w:tcW w:w="1560" w:type="dxa"/>
            <w:tcBorders>
              <w:top w:val="nil"/>
              <w:left w:val="nil"/>
              <w:bottom w:val="single" w:sz="4" w:space="0" w:color="auto"/>
              <w:right w:val="single" w:sz="4" w:space="0" w:color="auto"/>
            </w:tcBorders>
            <w:shd w:val="clear" w:color="000000" w:fill="FFFFCC"/>
            <w:vAlign w:val="center"/>
            <w:hideMark/>
          </w:tcPr>
          <w:p w14:paraId="217AD1C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44 334,83</w:t>
            </w:r>
          </w:p>
        </w:tc>
        <w:tc>
          <w:tcPr>
            <w:tcW w:w="1780" w:type="dxa"/>
            <w:tcBorders>
              <w:top w:val="nil"/>
              <w:left w:val="nil"/>
              <w:bottom w:val="single" w:sz="4" w:space="0" w:color="auto"/>
              <w:right w:val="single" w:sz="4" w:space="0" w:color="auto"/>
            </w:tcBorders>
            <w:shd w:val="clear" w:color="000000" w:fill="FFFFCC"/>
            <w:vAlign w:val="center"/>
            <w:hideMark/>
          </w:tcPr>
          <w:p w14:paraId="7FCF802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89 229,59</w:t>
            </w:r>
          </w:p>
        </w:tc>
        <w:tc>
          <w:tcPr>
            <w:tcW w:w="1800" w:type="dxa"/>
            <w:tcBorders>
              <w:top w:val="nil"/>
              <w:left w:val="nil"/>
              <w:bottom w:val="single" w:sz="4" w:space="0" w:color="auto"/>
              <w:right w:val="single" w:sz="4" w:space="0" w:color="auto"/>
            </w:tcBorders>
            <w:shd w:val="clear" w:color="000000" w:fill="FFFFCC"/>
            <w:vAlign w:val="center"/>
            <w:hideMark/>
          </w:tcPr>
          <w:p w14:paraId="5673905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89 229,59</w:t>
            </w:r>
          </w:p>
        </w:tc>
        <w:tc>
          <w:tcPr>
            <w:tcW w:w="2020" w:type="dxa"/>
            <w:tcBorders>
              <w:top w:val="nil"/>
              <w:left w:val="nil"/>
              <w:bottom w:val="single" w:sz="4" w:space="0" w:color="auto"/>
              <w:right w:val="single" w:sz="4" w:space="0" w:color="auto"/>
            </w:tcBorders>
            <w:shd w:val="clear" w:color="000000" w:fill="FFFFCC"/>
            <w:vAlign w:val="center"/>
            <w:hideMark/>
          </w:tcPr>
          <w:p w14:paraId="2A741F8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-42 321,01</w:t>
            </w:r>
          </w:p>
        </w:tc>
        <w:tc>
          <w:tcPr>
            <w:tcW w:w="1840" w:type="dxa"/>
            <w:tcBorders>
              <w:top w:val="nil"/>
              <w:left w:val="nil"/>
              <w:bottom w:val="single" w:sz="4" w:space="0" w:color="auto"/>
              <w:right w:val="single" w:sz="4" w:space="0" w:color="auto"/>
            </w:tcBorders>
            <w:shd w:val="clear" w:color="000000" w:fill="FFFFCC"/>
            <w:vAlign w:val="center"/>
            <w:hideMark/>
          </w:tcPr>
          <w:p w14:paraId="43EB8A4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46 908,58</w:t>
            </w:r>
          </w:p>
        </w:tc>
        <w:tc>
          <w:tcPr>
            <w:tcW w:w="1900" w:type="dxa"/>
            <w:tcBorders>
              <w:top w:val="nil"/>
              <w:left w:val="nil"/>
              <w:bottom w:val="single" w:sz="4" w:space="0" w:color="auto"/>
              <w:right w:val="single" w:sz="4" w:space="0" w:color="auto"/>
            </w:tcBorders>
            <w:shd w:val="clear" w:color="000000" w:fill="FFFFCC"/>
            <w:vAlign w:val="center"/>
            <w:hideMark/>
          </w:tcPr>
          <w:p w14:paraId="3E2419F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-44 929,59</w:t>
            </w:r>
          </w:p>
        </w:tc>
        <w:tc>
          <w:tcPr>
            <w:tcW w:w="1820" w:type="dxa"/>
            <w:tcBorders>
              <w:top w:val="nil"/>
              <w:left w:val="nil"/>
              <w:bottom w:val="single" w:sz="4" w:space="0" w:color="auto"/>
              <w:right w:val="single" w:sz="4" w:space="0" w:color="auto"/>
            </w:tcBorders>
            <w:shd w:val="clear" w:color="000000" w:fill="FFFFCC"/>
            <w:vAlign w:val="center"/>
            <w:hideMark/>
          </w:tcPr>
          <w:p w14:paraId="0A04C2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44 300,00</w:t>
            </w:r>
          </w:p>
        </w:tc>
        <w:tc>
          <w:tcPr>
            <w:tcW w:w="1480" w:type="dxa"/>
            <w:tcBorders>
              <w:top w:val="nil"/>
              <w:left w:val="nil"/>
              <w:bottom w:val="single" w:sz="4" w:space="0" w:color="auto"/>
              <w:right w:val="single" w:sz="4" w:space="0" w:color="auto"/>
            </w:tcBorders>
            <w:shd w:val="clear" w:color="000000" w:fill="D7EAD3"/>
            <w:vAlign w:val="center"/>
            <w:hideMark/>
          </w:tcPr>
          <w:p w14:paraId="739C902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22 150,00</w:t>
            </w:r>
          </w:p>
        </w:tc>
        <w:tc>
          <w:tcPr>
            <w:tcW w:w="1520" w:type="dxa"/>
            <w:tcBorders>
              <w:top w:val="nil"/>
              <w:left w:val="nil"/>
              <w:bottom w:val="single" w:sz="4" w:space="0" w:color="auto"/>
              <w:right w:val="single" w:sz="4" w:space="0" w:color="auto"/>
            </w:tcBorders>
            <w:shd w:val="clear" w:color="000000" w:fill="D7EAD3"/>
            <w:vAlign w:val="center"/>
            <w:hideMark/>
          </w:tcPr>
          <w:p w14:paraId="5852000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22 150,00</w:t>
            </w:r>
          </w:p>
        </w:tc>
        <w:tc>
          <w:tcPr>
            <w:tcW w:w="1920" w:type="dxa"/>
            <w:tcBorders>
              <w:top w:val="nil"/>
              <w:left w:val="nil"/>
              <w:bottom w:val="single" w:sz="4" w:space="0" w:color="auto"/>
              <w:right w:val="single" w:sz="4" w:space="0" w:color="auto"/>
            </w:tcBorders>
            <w:shd w:val="clear" w:color="000000" w:fill="FFFFCC"/>
            <w:vAlign w:val="center"/>
            <w:hideMark/>
          </w:tcPr>
          <w:p w14:paraId="5CD7F5AA"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30195B69"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4DA92B84"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F734E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1.8.1.3</w:t>
            </w:r>
          </w:p>
        </w:tc>
        <w:tc>
          <w:tcPr>
            <w:tcW w:w="5860" w:type="dxa"/>
            <w:tcBorders>
              <w:top w:val="nil"/>
              <w:left w:val="nil"/>
              <w:bottom w:val="single" w:sz="4" w:space="0" w:color="auto"/>
              <w:right w:val="single" w:sz="4" w:space="0" w:color="auto"/>
            </w:tcBorders>
            <w:shd w:val="clear" w:color="auto" w:fill="auto"/>
            <w:vAlign w:val="center"/>
            <w:hideMark/>
          </w:tcPr>
          <w:p w14:paraId="3FB471FB"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Прочим потребителям</w:t>
            </w:r>
          </w:p>
        </w:tc>
        <w:tc>
          <w:tcPr>
            <w:tcW w:w="1140" w:type="dxa"/>
            <w:tcBorders>
              <w:top w:val="nil"/>
              <w:left w:val="nil"/>
              <w:bottom w:val="single" w:sz="4" w:space="0" w:color="auto"/>
              <w:right w:val="single" w:sz="4" w:space="0" w:color="auto"/>
            </w:tcBorders>
            <w:shd w:val="clear" w:color="auto" w:fill="auto"/>
            <w:vAlign w:val="center"/>
            <w:hideMark/>
          </w:tcPr>
          <w:p w14:paraId="088586B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058E273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111 822,00</w:t>
            </w:r>
          </w:p>
        </w:tc>
        <w:tc>
          <w:tcPr>
            <w:tcW w:w="1560" w:type="dxa"/>
            <w:tcBorders>
              <w:top w:val="nil"/>
              <w:left w:val="nil"/>
              <w:bottom w:val="single" w:sz="4" w:space="0" w:color="auto"/>
              <w:right w:val="single" w:sz="4" w:space="0" w:color="auto"/>
            </w:tcBorders>
            <w:shd w:val="clear" w:color="000000" w:fill="FFFFCC"/>
            <w:vAlign w:val="center"/>
            <w:hideMark/>
          </w:tcPr>
          <w:p w14:paraId="398287A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88 822,97</w:t>
            </w:r>
          </w:p>
        </w:tc>
        <w:tc>
          <w:tcPr>
            <w:tcW w:w="1780" w:type="dxa"/>
            <w:tcBorders>
              <w:top w:val="nil"/>
              <w:left w:val="nil"/>
              <w:bottom w:val="single" w:sz="4" w:space="0" w:color="auto"/>
              <w:right w:val="single" w:sz="4" w:space="0" w:color="auto"/>
            </w:tcBorders>
            <w:shd w:val="clear" w:color="000000" w:fill="FFFFCC"/>
            <w:vAlign w:val="center"/>
            <w:hideMark/>
          </w:tcPr>
          <w:p w14:paraId="5F9AC70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116 477,32</w:t>
            </w:r>
          </w:p>
        </w:tc>
        <w:tc>
          <w:tcPr>
            <w:tcW w:w="1800" w:type="dxa"/>
            <w:tcBorders>
              <w:top w:val="nil"/>
              <w:left w:val="nil"/>
              <w:bottom w:val="single" w:sz="4" w:space="0" w:color="auto"/>
              <w:right w:val="single" w:sz="4" w:space="0" w:color="auto"/>
            </w:tcBorders>
            <w:shd w:val="clear" w:color="000000" w:fill="FFFFCC"/>
            <w:vAlign w:val="center"/>
            <w:hideMark/>
          </w:tcPr>
          <w:p w14:paraId="4FD1CAE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116 477,32</w:t>
            </w:r>
          </w:p>
        </w:tc>
        <w:tc>
          <w:tcPr>
            <w:tcW w:w="2020" w:type="dxa"/>
            <w:tcBorders>
              <w:top w:val="nil"/>
              <w:left w:val="nil"/>
              <w:bottom w:val="single" w:sz="4" w:space="0" w:color="auto"/>
              <w:right w:val="single" w:sz="4" w:space="0" w:color="auto"/>
            </w:tcBorders>
            <w:shd w:val="clear" w:color="000000" w:fill="FFFFCC"/>
            <w:vAlign w:val="center"/>
            <w:hideMark/>
          </w:tcPr>
          <w:p w14:paraId="3E60FF3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-27 654,35</w:t>
            </w:r>
          </w:p>
        </w:tc>
        <w:tc>
          <w:tcPr>
            <w:tcW w:w="1840" w:type="dxa"/>
            <w:tcBorders>
              <w:top w:val="nil"/>
              <w:left w:val="nil"/>
              <w:bottom w:val="single" w:sz="4" w:space="0" w:color="auto"/>
              <w:right w:val="single" w:sz="4" w:space="0" w:color="auto"/>
            </w:tcBorders>
            <w:shd w:val="clear" w:color="000000" w:fill="FFFFCC"/>
            <w:vAlign w:val="center"/>
            <w:hideMark/>
          </w:tcPr>
          <w:p w14:paraId="2A2AD26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88 822,97</w:t>
            </w:r>
          </w:p>
        </w:tc>
        <w:tc>
          <w:tcPr>
            <w:tcW w:w="1900" w:type="dxa"/>
            <w:tcBorders>
              <w:top w:val="nil"/>
              <w:left w:val="nil"/>
              <w:bottom w:val="single" w:sz="4" w:space="0" w:color="auto"/>
              <w:right w:val="single" w:sz="4" w:space="0" w:color="auto"/>
            </w:tcBorders>
            <w:shd w:val="clear" w:color="000000" w:fill="FFFFCC"/>
            <w:vAlign w:val="center"/>
            <w:hideMark/>
          </w:tcPr>
          <w:p w14:paraId="47D62D2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-27 677,32</w:t>
            </w:r>
          </w:p>
        </w:tc>
        <w:tc>
          <w:tcPr>
            <w:tcW w:w="1820" w:type="dxa"/>
            <w:tcBorders>
              <w:top w:val="nil"/>
              <w:left w:val="nil"/>
              <w:bottom w:val="single" w:sz="4" w:space="0" w:color="auto"/>
              <w:right w:val="single" w:sz="4" w:space="0" w:color="auto"/>
            </w:tcBorders>
            <w:shd w:val="clear" w:color="000000" w:fill="FFFFCC"/>
            <w:vAlign w:val="center"/>
            <w:hideMark/>
          </w:tcPr>
          <w:p w14:paraId="7E8E2CE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88 800,00</w:t>
            </w:r>
          </w:p>
        </w:tc>
        <w:tc>
          <w:tcPr>
            <w:tcW w:w="1480" w:type="dxa"/>
            <w:tcBorders>
              <w:top w:val="nil"/>
              <w:left w:val="nil"/>
              <w:bottom w:val="single" w:sz="4" w:space="0" w:color="auto"/>
              <w:right w:val="single" w:sz="4" w:space="0" w:color="auto"/>
            </w:tcBorders>
            <w:shd w:val="clear" w:color="000000" w:fill="D7EAD3"/>
            <w:vAlign w:val="center"/>
            <w:hideMark/>
          </w:tcPr>
          <w:p w14:paraId="2F5E1CB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44 400,00</w:t>
            </w:r>
          </w:p>
        </w:tc>
        <w:tc>
          <w:tcPr>
            <w:tcW w:w="1520" w:type="dxa"/>
            <w:tcBorders>
              <w:top w:val="nil"/>
              <w:left w:val="nil"/>
              <w:bottom w:val="single" w:sz="4" w:space="0" w:color="auto"/>
              <w:right w:val="single" w:sz="4" w:space="0" w:color="auto"/>
            </w:tcBorders>
            <w:shd w:val="clear" w:color="000000" w:fill="D7EAD3"/>
            <w:vAlign w:val="center"/>
            <w:hideMark/>
          </w:tcPr>
          <w:p w14:paraId="4880A7A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44 400,00</w:t>
            </w:r>
          </w:p>
        </w:tc>
        <w:tc>
          <w:tcPr>
            <w:tcW w:w="1920" w:type="dxa"/>
            <w:tcBorders>
              <w:top w:val="nil"/>
              <w:left w:val="nil"/>
              <w:bottom w:val="single" w:sz="4" w:space="0" w:color="auto"/>
              <w:right w:val="single" w:sz="4" w:space="0" w:color="auto"/>
            </w:tcBorders>
            <w:shd w:val="clear" w:color="000000" w:fill="FFFFCC"/>
            <w:vAlign w:val="center"/>
            <w:hideMark/>
          </w:tcPr>
          <w:p w14:paraId="0AAD2962"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6E62C3E4" w14:textId="77777777" w:rsidTr="00625C8B">
        <w:trPr>
          <w:trHeight w:val="1125"/>
          <w:jc w:val="center"/>
        </w:trPr>
        <w:tc>
          <w:tcPr>
            <w:tcW w:w="560" w:type="dxa"/>
            <w:tcBorders>
              <w:top w:val="nil"/>
              <w:left w:val="nil"/>
              <w:bottom w:val="nil"/>
              <w:right w:val="nil"/>
            </w:tcBorders>
            <w:shd w:val="clear" w:color="auto" w:fill="auto"/>
            <w:noWrap/>
            <w:vAlign w:val="bottom"/>
            <w:hideMark/>
          </w:tcPr>
          <w:p w14:paraId="57D49792"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C7A05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1.8.2</w:t>
            </w:r>
          </w:p>
        </w:tc>
        <w:tc>
          <w:tcPr>
            <w:tcW w:w="5860" w:type="dxa"/>
            <w:tcBorders>
              <w:top w:val="nil"/>
              <w:left w:val="nil"/>
              <w:bottom w:val="single" w:sz="4" w:space="0" w:color="auto"/>
              <w:right w:val="single" w:sz="4" w:space="0" w:color="auto"/>
            </w:tcBorders>
            <w:shd w:val="clear" w:color="auto" w:fill="auto"/>
            <w:vAlign w:val="center"/>
            <w:hideMark/>
          </w:tcPr>
          <w:p w14:paraId="3260184E"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B91403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7E59CD6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231 800,00</w:t>
            </w:r>
          </w:p>
        </w:tc>
        <w:tc>
          <w:tcPr>
            <w:tcW w:w="1560" w:type="dxa"/>
            <w:tcBorders>
              <w:top w:val="nil"/>
              <w:left w:val="nil"/>
              <w:bottom w:val="single" w:sz="4" w:space="0" w:color="auto"/>
              <w:right w:val="single" w:sz="4" w:space="0" w:color="auto"/>
            </w:tcBorders>
            <w:shd w:val="clear" w:color="000000" w:fill="FFFFCC"/>
            <w:vAlign w:val="center"/>
            <w:hideMark/>
          </w:tcPr>
          <w:p w14:paraId="5628FA0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117 442,13</w:t>
            </w:r>
          </w:p>
        </w:tc>
        <w:tc>
          <w:tcPr>
            <w:tcW w:w="1780" w:type="dxa"/>
            <w:tcBorders>
              <w:top w:val="nil"/>
              <w:left w:val="nil"/>
              <w:bottom w:val="single" w:sz="4" w:space="0" w:color="auto"/>
              <w:right w:val="single" w:sz="4" w:space="0" w:color="auto"/>
            </w:tcBorders>
            <w:shd w:val="clear" w:color="000000" w:fill="FFFFCC"/>
            <w:vAlign w:val="center"/>
            <w:hideMark/>
          </w:tcPr>
          <w:p w14:paraId="7D0D894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203 877,05</w:t>
            </w:r>
          </w:p>
        </w:tc>
        <w:tc>
          <w:tcPr>
            <w:tcW w:w="1800" w:type="dxa"/>
            <w:tcBorders>
              <w:top w:val="nil"/>
              <w:left w:val="nil"/>
              <w:bottom w:val="single" w:sz="4" w:space="0" w:color="auto"/>
              <w:right w:val="single" w:sz="4" w:space="0" w:color="auto"/>
            </w:tcBorders>
            <w:shd w:val="clear" w:color="000000" w:fill="FFFFCC"/>
            <w:vAlign w:val="center"/>
            <w:hideMark/>
          </w:tcPr>
          <w:p w14:paraId="0B5870B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203 877,05</w:t>
            </w:r>
          </w:p>
        </w:tc>
        <w:tc>
          <w:tcPr>
            <w:tcW w:w="2020" w:type="dxa"/>
            <w:tcBorders>
              <w:top w:val="nil"/>
              <w:left w:val="nil"/>
              <w:bottom w:val="single" w:sz="4" w:space="0" w:color="auto"/>
              <w:right w:val="single" w:sz="4" w:space="0" w:color="auto"/>
            </w:tcBorders>
            <w:shd w:val="clear" w:color="000000" w:fill="FFFFCC"/>
            <w:vAlign w:val="center"/>
            <w:hideMark/>
          </w:tcPr>
          <w:p w14:paraId="5AE8E32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47 494,88</w:t>
            </w:r>
          </w:p>
        </w:tc>
        <w:tc>
          <w:tcPr>
            <w:tcW w:w="1840" w:type="dxa"/>
            <w:tcBorders>
              <w:top w:val="nil"/>
              <w:left w:val="nil"/>
              <w:bottom w:val="single" w:sz="4" w:space="0" w:color="auto"/>
              <w:right w:val="single" w:sz="4" w:space="0" w:color="auto"/>
            </w:tcBorders>
            <w:shd w:val="clear" w:color="000000" w:fill="FFFFCC"/>
            <w:vAlign w:val="center"/>
            <w:hideMark/>
          </w:tcPr>
          <w:p w14:paraId="335E9A9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251 371,93</w:t>
            </w:r>
          </w:p>
        </w:tc>
        <w:tc>
          <w:tcPr>
            <w:tcW w:w="1900" w:type="dxa"/>
            <w:tcBorders>
              <w:top w:val="nil"/>
              <w:left w:val="nil"/>
              <w:bottom w:val="single" w:sz="4" w:space="0" w:color="auto"/>
              <w:right w:val="single" w:sz="4" w:space="0" w:color="auto"/>
            </w:tcBorders>
            <w:shd w:val="clear" w:color="000000" w:fill="FFFFCC"/>
            <w:vAlign w:val="center"/>
            <w:hideMark/>
          </w:tcPr>
          <w:p w14:paraId="4F5C99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-26 892,17</w:t>
            </w:r>
          </w:p>
        </w:tc>
        <w:tc>
          <w:tcPr>
            <w:tcW w:w="1820" w:type="dxa"/>
            <w:tcBorders>
              <w:top w:val="nil"/>
              <w:left w:val="nil"/>
              <w:bottom w:val="single" w:sz="4" w:space="0" w:color="auto"/>
              <w:right w:val="single" w:sz="4" w:space="0" w:color="auto"/>
            </w:tcBorders>
            <w:shd w:val="clear" w:color="000000" w:fill="FFFFCC"/>
            <w:vAlign w:val="center"/>
            <w:hideMark/>
          </w:tcPr>
          <w:p w14:paraId="2E6FE74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176 984,88</w:t>
            </w:r>
          </w:p>
        </w:tc>
        <w:tc>
          <w:tcPr>
            <w:tcW w:w="1480" w:type="dxa"/>
            <w:tcBorders>
              <w:top w:val="nil"/>
              <w:left w:val="nil"/>
              <w:bottom w:val="single" w:sz="4" w:space="0" w:color="auto"/>
              <w:right w:val="single" w:sz="4" w:space="0" w:color="auto"/>
            </w:tcBorders>
            <w:shd w:val="clear" w:color="000000" w:fill="D7EAD3"/>
            <w:vAlign w:val="center"/>
            <w:hideMark/>
          </w:tcPr>
          <w:p w14:paraId="1609072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88 492,44</w:t>
            </w:r>
          </w:p>
        </w:tc>
        <w:tc>
          <w:tcPr>
            <w:tcW w:w="1520" w:type="dxa"/>
            <w:tcBorders>
              <w:top w:val="nil"/>
              <w:left w:val="nil"/>
              <w:bottom w:val="single" w:sz="4" w:space="0" w:color="auto"/>
              <w:right w:val="single" w:sz="4" w:space="0" w:color="auto"/>
            </w:tcBorders>
            <w:shd w:val="clear" w:color="000000" w:fill="D7EAD3"/>
            <w:vAlign w:val="center"/>
            <w:hideMark/>
          </w:tcPr>
          <w:p w14:paraId="73654ED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88 492,44</w:t>
            </w:r>
          </w:p>
        </w:tc>
        <w:tc>
          <w:tcPr>
            <w:tcW w:w="1920" w:type="dxa"/>
            <w:tcBorders>
              <w:top w:val="nil"/>
              <w:left w:val="nil"/>
              <w:bottom w:val="single" w:sz="4" w:space="0" w:color="auto"/>
              <w:right w:val="single" w:sz="4" w:space="0" w:color="auto"/>
            </w:tcBorders>
            <w:shd w:val="clear" w:color="000000" w:fill="FFFFCC"/>
            <w:vAlign w:val="center"/>
            <w:hideMark/>
          </w:tcPr>
          <w:p w14:paraId="108F8EB7" w14:textId="77777777" w:rsidR="00625C8B" w:rsidRPr="00625C8B" w:rsidRDefault="00625C8B" w:rsidP="00625C8B">
            <w:pPr>
              <w:rPr>
                <w:rFonts w:ascii="Tahoma" w:hAnsi="Tahoma" w:cs="Tahoma"/>
                <w:sz w:val="11"/>
                <w:szCs w:val="11"/>
              </w:rPr>
            </w:pPr>
            <w:r w:rsidRPr="00625C8B">
              <w:rPr>
                <w:rFonts w:ascii="Tahoma" w:hAnsi="Tahoma" w:cs="Tahoma"/>
                <w:sz w:val="11"/>
                <w:szCs w:val="11"/>
              </w:rPr>
              <w:t>в рамках соблюдения долгосрочных пармаетров регулирования</w:t>
            </w:r>
          </w:p>
        </w:tc>
      </w:tr>
      <w:tr w:rsidR="00625C8B" w:rsidRPr="00625C8B" w14:paraId="4B4F2196"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5E01F19F"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9F3AE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w:t>
            </w:r>
          </w:p>
        </w:tc>
        <w:tc>
          <w:tcPr>
            <w:tcW w:w="5860" w:type="dxa"/>
            <w:tcBorders>
              <w:top w:val="nil"/>
              <w:left w:val="nil"/>
              <w:bottom w:val="single" w:sz="4" w:space="0" w:color="auto"/>
              <w:right w:val="single" w:sz="4" w:space="0" w:color="auto"/>
            </w:tcBorders>
            <w:shd w:val="clear" w:color="auto" w:fill="auto"/>
            <w:vAlign w:val="center"/>
            <w:hideMark/>
          </w:tcPr>
          <w:p w14:paraId="76A37719"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781CE95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830F17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76 485,77</w:t>
            </w:r>
          </w:p>
        </w:tc>
        <w:tc>
          <w:tcPr>
            <w:tcW w:w="1560" w:type="dxa"/>
            <w:tcBorders>
              <w:top w:val="nil"/>
              <w:left w:val="nil"/>
              <w:bottom w:val="single" w:sz="4" w:space="0" w:color="auto"/>
              <w:right w:val="single" w:sz="4" w:space="0" w:color="auto"/>
            </w:tcBorders>
            <w:shd w:val="clear" w:color="000000" w:fill="D7EAD3"/>
            <w:vAlign w:val="center"/>
            <w:hideMark/>
          </w:tcPr>
          <w:p w14:paraId="58AD59D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91 116,58</w:t>
            </w:r>
          </w:p>
        </w:tc>
        <w:tc>
          <w:tcPr>
            <w:tcW w:w="1780" w:type="dxa"/>
            <w:tcBorders>
              <w:top w:val="nil"/>
              <w:left w:val="nil"/>
              <w:bottom w:val="single" w:sz="4" w:space="0" w:color="auto"/>
              <w:right w:val="single" w:sz="4" w:space="0" w:color="auto"/>
            </w:tcBorders>
            <w:shd w:val="clear" w:color="000000" w:fill="D7EAD3"/>
            <w:vAlign w:val="center"/>
            <w:hideMark/>
          </w:tcPr>
          <w:p w14:paraId="0D5CA2F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74 355,77</w:t>
            </w:r>
          </w:p>
        </w:tc>
        <w:tc>
          <w:tcPr>
            <w:tcW w:w="1800" w:type="dxa"/>
            <w:tcBorders>
              <w:top w:val="nil"/>
              <w:left w:val="nil"/>
              <w:bottom w:val="single" w:sz="4" w:space="0" w:color="auto"/>
              <w:right w:val="single" w:sz="4" w:space="0" w:color="auto"/>
            </w:tcBorders>
            <w:shd w:val="clear" w:color="000000" w:fill="D7EAD3"/>
            <w:vAlign w:val="center"/>
            <w:hideMark/>
          </w:tcPr>
          <w:p w14:paraId="35E49BF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77 186,56</w:t>
            </w:r>
          </w:p>
        </w:tc>
        <w:tc>
          <w:tcPr>
            <w:tcW w:w="2020" w:type="dxa"/>
            <w:tcBorders>
              <w:top w:val="nil"/>
              <w:left w:val="nil"/>
              <w:bottom w:val="single" w:sz="4" w:space="0" w:color="auto"/>
              <w:right w:val="single" w:sz="4" w:space="0" w:color="auto"/>
            </w:tcBorders>
            <w:shd w:val="clear" w:color="000000" w:fill="D7EAD3"/>
            <w:vAlign w:val="center"/>
            <w:hideMark/>
          </w:tcPr>
          <w:p w14:paraId="1E415D4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9 976,31</w:t>
            </w:r>
          </w:p>
        </w:tc>
        <w:tc>
          <w:tcPr>
            <w:tcW w:w="1840" w:type="dxa"/>
            <w:tcBorders>
              <w:top w:val="nil"/>
              <w:left w:val="nil"/>
              <w:bottom w:val="single" w:sz="4" w:space="0" w:color="auto"/>
              <w:right w:val="single" w:sz="4" w:space="0" w:color="auto"/>
            </w:tcBorders>
            <w:shd w:val="clear" w:color="000000" w:fill="D7EAD3"/>
            <w:vAlign w:val="center"/>
            <w:hideMark/>
          </w:tcPr>
          <w:p w14:paraId="4CA540B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87 162,88</w:t>
            </w:r>
          </w:p>
        </w:tc>
        <w:tc>
          <w:tcPr>
            <w:tcW w:w="1900" w:type="dxa"/>
            <w:tcBorders>
              <w:top w:val="nil"/>
              <w:left w:val="nil"/>
              <w:bottom w:val="single" w:sz="4" w:space="0" w:color="auto"/>
              <w:right w:val="single" w:sz="4" w:space="0" w:color="auto"/>
            </w:tcBorders>
            <w:shd w:val="clear" w:color="000000" w:fill="D7EAD3"/>
            <w:vAlign w:val="center"/>
            <w:hideMark/>
          </w:tcPr>
          <w:p w14:paraId="7AB196D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761,76</w:t>
            </w:r>
          </w:p>
        </w:tc>
        <w:tc>
          <w:tcPr>
            <w:tcW w:w="1820" w:type="dxa"/>
            <w:tcBorders>
              <w:top w:val="nil"/>
              <w:left w:val="nil"/>
              <w:bottom w:val="single" w:sz="4" w:space="0" w:color="auto"/>
              <w:right w:val="single" w:sz="4" w:space="0" w:color="auto"/>
            </w:tcBorders>
            <w:shd w:val="clear" w:color="000000" w:fill="D7EAD3"/>
            <w:vAlign w:val="center"/>
            <w:hideMark/>
          </w:tcPr>
          <w:p w14:paraId="09F4531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77 948,33</w:t>
            </w:r>
          </w:p>
        </w:tc>
        <w:tc>
          <w:tcPr>
            <w:tcW w:w="1480" w:type="dxa"/>
            <w:tcBorders>
              <w:top w:val="nil"/>
              <w:left w:val="nil"/>
              <w:bottom w:val="single" w:sz="4" w:space="0" w:color="auto"/>
              <w:right w:val="single" w:sz="4" w:space="0" w:color="auto"/>
            </w:tcBorders>
            <w:shd w:val="clear" w:color="000000" w:fill="D7EAD3"/>
            <w:vAlign w:val="center"/>
            <w:hideMark/>
          </w:tcPr>
          <w:p w14:paraId="7D24F1A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38 789,90</w:t>
            </w:r>
          </w:p>
        </w:tc>
        <w:tc>
          <w:tcPr>
            <w:tcW w:w="1520" w:type="dxa"/>
            <w:tcBorders>
              <w:top w:val="nil"/>
              <w:left w:val="nil"/>
              <w:bottom w:val="single" w:sz="4" w:space="0" w:color="auto"/>
              <w:right w:val="single" w:sz="4" w:space="0" w:color="auto"/>
            </w:tcBorders>
            <w:shd w:val="clear" w:color="000000" w:fill="D7EAD3"/>
            <w:vAlign w:val="center"/>
            <w:hideMark/>
          </w:tcPr>
          <w:p w14:paraId="0D583C8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39 158,43</w:t>
            </w:r>
          </w:p>
        </w:tc>
        <w:tc>
          <w:tcPr>
            <w:tcW w:w="1920" w:type="dxa"/>
            <w:tcBorders>
              <w:top w:val="nil"/>
              <w:left w:val="nil"/>
              <w:bottom w:val="single" w:sz="4" w:space="0" w:color="auto"/>
              <w:right w:val="single" w:sz="4" w:space="0" w:color="auto"/>
            </w:tcBorders>
            <w:shd w:val="clear" w:color="000000" w:fill="FFFFCC"/>
            <w:vAlign w:val="center"/>
            <w:hideMark/>
          </w:tcPr>
          <w:p w14:paraId="0D1720B9"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7C25967A"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35C8632A" w14:textId="77777777" w:rsidR="00625C8B" w:rsidRPr="00625C8B" w:rsidRDefault="00625C8B" w:rsidP="00625C8B">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911CC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w:t>
            </w:r>
          </w:p>
        </w:tc>
        <w:tc>
          <w:tcPr>
            <w:tcW w:w="5860" w:type="dxa"/>
            <w:tcBorders>
              <w:top w:val="nil"/>
              <w:left w:val="nil"/>
              <w:bottom w:val="single" w:sz="4" w:space="0" w:color="auto"/>
              <w:right w:val="single" w:sz="4" w:space="0" w:color="auto"/>
            </w:tcBorders>
            <w:shd w:val="clear" w:color="auto" w:fill="auto"/>
            <w:vAlign w:val="center"/>
            <w:hideMark/>
          </w:tcPr>
          <w:p w14:paraId="51099B97"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78A2CA8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84021E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66 961,03</w:t>
            </w:r>
          </w:p>
        </w:tc>
        <w:tc>
          <w:tcPr>
            <w:tcW w:w="1560" w:type="dxa"/>
            <w:tcBorders>
              <w:top w:val="nil"/>
              <w:left w:val="nil"/>
              <w:bottom w:val="single" w:sz="4" w:space="0" w:color="auto"/>
              <w:right w:val="single" w:sz="4" w:space="0" w:color="auto"/>
            </w:tcBorders>
            <w:shd w:val="clear" w:color="000000" w:fill="D7EAD3"/>
            <w:vAlign w:val="center"/>
            <w:hideMark/>
          </w:tcPr>
          <w:p w14:paraId="6F61E08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78 318,93</w:t>
            </w:r>
          </w:p>
        </w:tc>
        <w:tc>
          <w:tcPr>
            <w:tcW w:w="1780" w:type="dxa"/>
            <w:tcBorders>
              <w:top w:val="nil"/>
              <w:left w:val="nil"/>
              <w:bottom w:val="single" w:sz="4" w:space="0" w:color="auto"/>
              <w:right w:val="single" w:sz="4" w:space="0" w:color="auto"/>
            </w:tcBorders>
            <w:shd w:val="clear" w:color="000000" w:fill="D7EAD3"/>
            <w:vAlign w:val="center"/>
            <w:hideMark/>
          </w:tcPr>
          <w:p w14:paraId="18EE8E2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65 820,08</w:t>
            </w:r>
          </w:p>
        </w:tc>
        <w:tc>
          <w:tcPr>
            <w:tcW w:w="1800" w:type="dxa"/>
            <w:tcBorders>
              <w:top w:val="nil"/>
              <w:left w:val="nil"/>
              <w:bottom w:val="single" w:sz="4" w:space="0" w:color="auto"/>
              <w:right w:val="single" w:sz="4" w:space="0" w:color="auto"/>
            </w:tcBorders>
            <w:shd w:val="clear" w:color="000000" w:fill="D7EAD3"/>
            <w:vAlign w:val="center"/>
            <w:hideMark/>
          </w:tcPr>
          <w:p w14:paraId="12D141F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68 385,71</w:t>
            </w:r>
          </w:p>
        </w:tc>
        <w:tc>
          <w:tcPr>
            <w:tcW w:w="2020" w:type="dxa"/>
            <w:tcBorders>
              <w:top w:val="nil"/>
              <w:left w:val="nil"/>
              <w:bottom w:val="single" w:sz="4" w:space="0" w:color="auto"/>
              <w:right w:val="single" w:sz="4" w:space="0" w:color="auto"/>
            </w:tcBorders>
            <w:shd w:val="clear" w:color="000000" w:fill="D7EAD3"/>
            <w:vAlign w:val="center"/>
            <w:hideMark/>
          </w:tcPr>
          <w:p w14:paraId="00DC96F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2 217,51</w:t>
            </w:r>
          </w:p>
        </w:tc>
        <w:tc>
          <w:tcPr>
            <w:tcW w:w="1840" w:type="dxa"/>
            <w:tcBorders>
              <w:top w:val="nil"/>
              <w:left w:val="nil"/>
              <w:bottom w:val="single" w:sz="4" w:space="0" w:color="auto"/>
              <w:right w:val="single" w:sz="4" w:space="0" w:color="auto"/>
            </w:tcBorders>
            <w:shd w:val="clear" w:color="000000" w:fill="D7EAD3"/>
            <w:vAlign w:val="center"/>
            <w:hideMark/>
          </w:tcPr>
          <w:p w14:paraId="299873B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70 603,22</w:t>
            </w:r>
          </w:p>
        </w:tc>
        <w:tc>
          <w:tcPr>
            <w:tcW w:w="1900" w:type="dxa"/>
            <w:tcBorders>
              <w:top w:val="nil"/>
              <w:left w:val="nil"/>
              <w:bottom w:val="single" w:sz="4" w:space="0" w:color="auto"/>
              <w:right w:val="single" w:sz="4" w:space="0" w:color="auto"/>
            </w:tcBorders>
            <w:shd w:val="clear" w:color="000000" w:fill="D7EAD3"/>
            <w:vAlign w:val="center"/>
            <w:hideMark/>
          </w:tcPr>
          <w:p w14:paraId="589B581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999,24</w:t>
            </w:r>
          </w:p>
        </w:tc>
        <w:tc>
          <w:tcPr>
            <w:tcW w:w="1820" w:type="dxa"/>
            <w:tcBorders>
              <w:top w:val="nil"/>
              <w:left w:val="nil"/>
              <w:bottom w:val="single" w:sz="4" w:space="0" w:color="auto"/>
              <w:right w:val="single" w:sz="4" w:space="0" w:color="auto"/>
            </w:tcBorders>
            <w:shd w:val="clear" w:color="000000" w:fill="D7EAD3"/>
            <w:vAlign w:val="center"/>
            <w:hideMark/>
          </w:tcPr>
          <w:p w14:paraId="5A8E78C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69 384,95</w:t>
            </w:r>
          </w:p>
        </w:tc>
        <w:tc>
          <w:tcPr>
            <w:tcW w:w="1480" w:type="dxa"/>
            <w:tcBorders>
              <w:top w:val="nil"/>
              <w:left w:val="nil"/>
              <w:bottom w:val="single" w:sz="4" w:space="0" w:color="auto"/>
              <w:right w:val="single" w:sz="4" w:space="0" w:color="auto"/>
            </w:tcBorders>
            <w:shd w:val="clear" w:color="000000" w:fill="D7EAD3"/>
            <w:vAlign w:val="center"/>
            <w:hideMark/>
          </w:tcPr>
          <w:p w14:paraId="26BD32E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34 508,21</w:t>
            </w:r>
          </w:p>
        </w:tc>
        <w:tc>
          <w:tcPr>
            <w:tcW w:w="1520" w:type="dxa"/>
            <w:tcBorders>
              <w:top w:val="nil"/>
              <w:left w:val="nil"/>
              <w:bottom w:val="single" w:sz="4" w:space="0" w:color="auto"/>
              <w:right w:val="single" w:sz="4" w:space="0" w:color="auto"/>
            </w:tcBorders>
            <w:shd w:val="clear" w:color="000000" w:fill="D7EAD3"/>
            <w:vAlign w:val="center"/>
            <w:hideMark/>
          </w:tcPr>
          <w:p w14:paraId="4357A1D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34 876,75</w:t>
            </w:r>
          </w:p>
        </w:tc>
        <w:tc>
          <w:tcPr>
            <w:tcW w:w="1920" w:type="dxa"/>
            <w:tcBorders>
              <w:top w:val="nil"/>
              <w:left w:val="nil"/>
              <w:bottom w:val="single" w:sz="4" w:space="0" w:color="auto"/>
              <w:right w:val="single" w:sz="4" w:space="0" w:color="auto"/>
            </w:tcBorders>
            <w:shd w:val="clear" w:color="000000" w:fill="FFFFCC"/>
            <w:vAlign w:val="center"/>
            <w:hideMark/>
          </w:tcPr>
          <w:p w14:paraId="13E9671E"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6F407FB8"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490AC972"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DDEEF7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3.1</w:t>
            </w:r>
          </w:p>
        </w:tc>
        <w:tc>
          <w:tcPr>
            <w:tcW w:w="5860" w:type="dxa"/>
            <w:tcBorders>
              <w:top w:val="nil"/>
              <w:left w:val="nil"/>
              <w:bottom w:val="single" w:sz="4" w:space="0" w:color="auto"/>
              <w:right w:val="single" w:sz="4" w:space="0" w:color="auto"/>
            </w:tcBorders>
            <w:shd w:val="clear" w:color="auto" w:fill="auto"/>
            <w:vAlign w:val="center"/>
            <w:hideMark/>
          </w:tcPr>
          <w:p w14:paraId="2C953B90" w14:textId="77777777" w:rsidR="00625C8B" w:rsidRPr="00625C8B" w:rsidRDefault="00625C8B" w:rsidP="00625C8B">
            <w:pPr>
              <w:ind w:firstLineChars="100" w:firstLine="110"/>
              <w:rPr>
                <w:rFonts w:ascii="Tahoma" w:hAnsi="Tahoma" w:cs="Tahoma"/>
                <w:b/>
                <w:bCs/>
                <w:sz w:val="11"/>
                <w:szCs w:val="11"/>
              </w:rPr>
            </w:pPr>
            <w:r w:rsidRPr="00625C8B">
              <w:rPr>
                <w:rFonts w:ascii="Tahoma" w:hAnsi="Tahoma" w:cs="Tahoma"/>
                <w:b/>
                <w:bCs/>
                <w:sz w:val="11"/>
                <w:szCs w:val="11"/>
              </w:rPr>
              <w:t>Реагенты</w:t>
            </w:r>
          </w:p>
        </w:tc>
        <w:tc>
          <w:tcPr>
            <w:tcW w:w="1140" w:type="dxa"/>
            <w:tcBorders>
              <w:top w:val="nil"/>
              <w:left w:val="nil"/>
              <w:bottom w:val="single" w:sz="4" w:space="0" w:color="auto"/>
              <w:right w:val="single" w:sz="4" w:space="0" w:color="auto"/>
            </w:tcBorders>
            <w:shd w:val="clear" w:color="auto" w:fill="auto"/>
            <w:vAlign w:val="center"/>
            <w:hideMark/>
          </w:tcPr>
          <w:p w14:paraId="741AD7E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4D9BBE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22,59</w:t>
            </w:r>
          </w:p>
        </w:tc>
        <w:tc>
          <w:tcPr>
            <w:tcW w:w="1560" w:type="dxa"/>
            <w:tcBorders>
              <w:top w:val="nil"/>
              <w:left w:val="nil"/>
              <w:bottom w:val="single" w:sz="4" w:space="0" w:color="auto"/>
              <w:right w:val="single" w:sz="4" w:space="0" w:color="auto"/>
            </w:tcBorders>
            <w:shd w:val="clear" w:color="000000" w:fill="D7EAD3"/>
            <w:vAlign w:val="center"/>
            <w:hideMark/>
          </w:tcPr>
          <w:p w14:paraId="700A072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57,60</w:t>
            </w:r>
          </w:p>
        </w:tc>
        <w:tc>
          <w:tcPr>
            <w:tcW w:w="1780" w:type="dxa"/>
            <w:tcBorders>
              <w:top w:val="nil"/>
              <w:left w:val="nil"/>
              <w:bottom w:val="single" w:sz="4" w:space="0" w:color="auto"/>
              <w:right w:val="single" w:sz="4" w:space="0" w:color="auto"/>
            </w:tcBorders>
            <w:shd w:val="clear" w:color="000000" w:fill="D7EAD3"/>
            <w:vAlign w:val="center"/>
            <w:hideMark/>
          </w:tcPr>
          <w:p w14:paraId="4BC1172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47,11</w:t>
            </w:r>
          </w:p>
        </w:tc>
        <w:tc>
          <w:tcPr>
            <w:tcW w:w="1800" w:type="dxa"/>
            <w:tcBorders>
              <w:top w:val="nil"/>
              <w:left w:val="nil"/>
              <w:bottom w:val="single" w:sz="4" w:space="0" w:color="auto"/>
              <w:right w:val="single" w:sz="4" w:space="0" w:color="auto"/>
            </w:tcBorders>
            <w:shd w:val="clear" w:color="000000" w:fill="D7EAD3"/>
            <w:vAlign w:val="center"/>
            <w:hideMark/>
          </w:tcPr>
          <w:p w14:paraId="49A2A8D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48,95</w:t>
            </w:r>
          </w:p>
        </w:tc>
        <w:tc>
          <w:tcPr>
            <w:tcW w:w="2020" w:type="dxa"/>
            <w:tcBorders>
              <w:top w:val="nil"/>
              <w:left w:val="nil"/>
              <w:bottom w:val="single" w:sz="4" w:space="0" w:color="auto"/>
              <w:right w:val="single" w:sz="4" w:space="0" w:color="auto"/>
            </w:tcBorders>
            <w:shd w:val="clear" w:color="000000" w:fill="D7EAD3"/>
            <w:vAlign w:val="center"/>
            <w:hideMark/>
          </w:tcPr>
          <w:p w14:paraId="0034CA6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-0,90</w:t>
            </w:r>
          </w:p>
        </w:tc>
        <w:tc>
          <w:tcPr>
            <w:tcW w:w="1840" w:type="dxa"/>
            <w:tcBorders>
              <w:top w:val="nil"/>
              <w:left w:val="nil"/>
              <w:bottom w:val="single" w:sz="4" w:space="0" w:color="auto"/>
              <w:right w:val="single" w:sz="4" w:space="0" w:color="auto"/>
            </w:tcBorders>
            <w:shd w:val="clear" w:color="000000" w:fill="D7EAD3"/>
            <w:vAlign w:val="center"/>
            <w:hideMark/>
          </w:tcPr>
          <w:p w14:paraId="04459A0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48,05</w:t>
            </w:r>
          </w:p>
        </w:tc>
        <w:tc>
          <w:tcPr>
            <w:tcW w:w="1900" w:type="dxa"/>
            <w:tcBorders>
              <w:top w:val="nil"/>
              <w:left w:val="nil"/>
              <w:bottom w:val="single" w:sz="4" w:space="0" w:color="auto"/>
              <w:right w:val="single" w:sz="4" w:space="0" w:color="auto"/>
            </w:tcBorders>
            <w:shd w:val="clear" w:color="000000" w:fill="D7EAD3"/>
            <w:vAlign w:val="center"/>
            <w:hideMark/>
          </w:tcPr>
          <w:p w14:paraId="7D32B26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-0,90</w:t>
            </w:r>
          </w:p>
        </w:tc>
        <w:tc>
          <w:tcPr>
            <w:tcW w:w="1820" w:type="dxa"/>
            <w:tcBorders>
              <w:top w:val="nil"/>
              <w:left w:val="nil"/>
              <w:bottom w:val="single" w:sz="4" w:space="0" w:color="auto"/>
              <w:right w:val="single" w:sz="4" w:space="0" w:color="auto"/>
            </w:tcBorders>
            <w:shd w:val="clear" w:color="000000" w:fill="D7EAD3"/>
            <w:vAlign w:val="center"/>
            <w:hideMark/>
          </w:tcPr>
          <w:p w14:paraId="1CF2A93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48,05</w:t>
            </w:r>
          </w:p>
        </w:tc>
        <w:tc>
          <w:tcPr>
            <w:tcW w:w="1480" w:type="dxa"/>
            <w:tcBorders>
              <w:top w:val="nil"/>
              <w:left w:val="nil"/>
              <w:bottom w:val="single" w:sz="4" w:space="0" w:color="auto"/>
              <w:right w:val="single" w:sz="4" w:space="0" w:color="auto"/>
            </w:tcBorders>
            <w:shd w:val="clear" w:color="000000" w:fill="D7EAD3"/>
            <w:vAlign w:val="center"/>
            <w:hideMark/>
          </w:tcPr>
          <w:p w14:paraId="2452727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24,02</w:t>
            </w:r>
          </w:p>
        </w:tc>
        <w:tc>
          <w:tcPr>
            <w:tcW w:w="1520" w:type="dxa"/>
            <w:tcBorders>
              <w:top w:val="nil"/>
              <w:left w:val="nil"/>
              <w:bottom w:val="single" w:sz="4" w:space="0" w:color="auto"/>
              <w:right w:val="single" w:sz="4" w:space="0" w:color="auto"/>
            </w:tcBorders>
            <w:shd w:val="clear" w:color="000000" w:fill="D7EAD3"/>
            <w:vAlign w:val="center"/>
            <w:hideMark/>
          </w:tcPr>
          <w:p w14:paraId="09FEA7D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24,02</w:t>
            </w:r>
          </w:p>
        </w:tc>
        <w:tc>
          <w:tcPr>
            <w:tcW w:w="1920" w:type="dxa"/>
            <w:tcBorders>
              <w:top w:val="nil"/>
              <w:left w:val="nil"/>
              <w:bottom w:val="single" w:sz="4" w:space="0" w:color="auto"/>
              <w:right w:val="single" w:sz="4" w:space="0" w:color="auto"/>
            </w:tcBorders>
            <w:shd w:val="clear" w:color="000000" w:fill="FFFFCC"/>
            <w:vAlign w:val="center"/>
            <w:hideMark/>
          </w:tcPr>
          <w:p w14:paraId="097882D9"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70D8CCD3"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18709B39"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lastRenderedPageBreak/>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2FFAA6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w:t>
            </w:r>
          </w:p>
        </w:tc>
        <w:tc>
          <w:tcPr>
            <w:tcW w:w="5860" w:type="dxa"/>
            <w:tcBorders>
              <w:top w:val="nil"/>
              <w:left w:val="nil"/>
              <w:bottom w:val="single" w:sz="4" w:space="0" w:color="auto"/>
              <w:right w:val="single" w:sz="4" w:space="0" w:color="auto"/>
            </w:tcBorders>
            <w:shd w:val="clear" w:color="000000" w:fill="E3FAFD"/>
            <w:vAlign w:val="center"/>
            <w:hideMark/>
          </w:tcPr>
          <w:p w14:paraId="15392350"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гипохлорит кальция</w:t>
            </w:r>
          </w:p>
        </w:tc>
        <w:tc>
          <w:tcPr>
            <w:tcW w:w="1140" w:type="dxa"/>
            <w:tcBorders>
              <w:top w:val="nil"/>
              <w:left w:val="nil"/>
              <w:bottom w:val="single" w:sz="4" w:space="0" w:color="auto"/>
              <w:right w:val="single" w:sz="4" w:space="0" w:color="auto"/>
            </w:tcBorders>
            <w:shd w:val="clear" w:color="auto" w:fill="auto"/>
            <w:vAlign w:val="center"/>
            <w:hideMark/>
          </w:tcPr>
          <w:p w14:paraId="4C0C6B2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376E49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22,59</w:t>
            </w:r>
          </w:p>
        </w:tc>
        <w:tc>
          <w:tcPr>
            <w:tcW w:w="1560" w:type="dxa"/>
            <w:tcBorders>
              <w:top w:val="nil"/>
              <w:left w:val="nil"/>
              <w:bottom w:val="single" w:sz="4" w:space="0" w:color="auto"/>
              <w:right w:val="single" w:sz="4" w:space="0" w:color="auto"/>
            </w:tcBorders>
            <w:shd w:val="clear" w:color="000000" w:fill="D7EAD3"/>
            <w:vAlign w:val="center"/>
            <w:hideMark/>
          </w:tcPr>
          <w:p w14:paraId="532C94F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D7EAD3"/>
            <w:vAlign w:val="center"/>
            <w:hideMark/>
          </w:tcPr>
          <w:p w14:paraId="705C1B0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00" w:type="dxa"/>
            <w:tcBorders>
              <w:top w:val="nil"/>
              <w:left w:val="nil"/>
              <w:bottom w:val="single" w:sz="4" w:space="0" w:color="auto"/>
              <w:right w:val="single" w:sz="4" w:space="0" w:color="auto"/>
            </w:tcBorders>
            <w:shd w:val="clear" w:color="000000" w:fill="D7EAD3"/>
            <w:vAlign w:val="center"/>
            <w:hideMark/>
          </w:tcPr>
          <w:p w14:paraId="1885BE1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2020" w:type="dxa"/>
            <w:tcBorders>
              <w:top w:val="nil"/>
              <w:left w:val="nil"/>
              <w:bottom w:val="single" w:sz="4" w:space="0" w:color="auto"/>
              <w:right w:val="single" w:sz="4" w:space="0" w:color="auto"/>
            </w:tcBorders>
            <w:shd w:val="clear" w:color="000000" w:fill="D7EAD3"/>
            <w:vAlign w:val="center"/>
            <w:hideMark/>
          </w:tcPr>
          <w:p w14:paraId="5DD9B35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03C22C0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D7EAD3"/>
            <w:vAlign w:val="center"/>
            <w:hideMark/>
          </w:tcPr>
          <w:p w14:paraId="4B1F17E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02E5B8B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41EC01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15F8B3A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01107EB0"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B34A468"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48369EE8"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7B110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3.1.1.1</w:t>
            </w:r>
          </w:p>
        </w:tc>
        <w:tc>
          <w:tcPr>
            <w:tcW w:w="5860" w:type="dxa"/>
            <w:tcBorders>
              <w:top w:val="nil"/>
              <w:left w:val="nil"/>
              <w:bottom w:val="single" w:sz="4" w:space="0" w:color="auto"/>
              <w:right w:val="single" w:sz="4" w:space="0" w:color="auto"/>
            </w:tcBorders>
            <w:shd w:val="clear" w:color="auto" w:fill="auto"/>
            <w:vAlign w:val="center"/>
            <w:hideMark/>
          </w:tcPr>
          <w:p w14:paraId="764854B0"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Количество</w:t>
            </w:r>
          </w:p>
        </w:tc>
        <w:tc>
          <w:tcPr>
            <w:tcW w:w="1140" w:type="dxa"/>
            <w:tcBorders>
              <w:top w:val="nil"/>
              <w:left w:val="nil"/>
              <w:bottom w:val="single" w:sz="4" w:space="0" w:color="auto"/>
              <w:right w:val="single" w:sz="4" w:space="0" w:color="auto"/>
            </w:tcBorders>
            <w:shd w:val="clear" w:color="000000" w:fill="FFFFCC"/>
            <w:vAlign w:val="center"/>
            <w:hideMark/>
          </w:tcPr>
          <w:p w14:paraId="4FE5D18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кг</w:t>
            </w:r>
          </w:p>
        </w:tc>
        <w:tc>
          <w:tcPr>
            <w:tcW w:w="1880" w:type="dxa"/>
            <w:tcBorders>
              <w:top w:val="nil"/>
              <w:left w:val="nil"/>
              <w:bottom w:val="single" w:sz="4" w:space="0" w:color="auto"/>
              <w:right w:val="single" w:sz="4" w:space="0" w:color="auto"/>
            </w:tcBorders>
            <w:shd w:val="clear" w:color="000000" w:fill="FFFFCC"/>
            <w:vAlign w:val="center"/>
            <w:hideMark/>
          </w:tcPr>
          <w:p w14:paraId="3EA52AE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362,00</w:t>
            </w:r>
          </w:p>
        </w:tc>
        <w:tc>
          <w:tcPr>
            <w:tcW w:w="1560" w:type="dxa"/>
            <w:tcBorders>
              <w:top w:val="nil"/>
              <w:left w:val="nil"/>
              <w:bottom w:val="single" w:sz="4" w:space="0" w:color="auto"/>
              <w:right w:val="single" w:sz="4" w:space="0" w:color="auto"/>
            </w:tcBorders>
            <w:shd w:val="clear" w:color="000000" w:fill="FFFFCC"/>
            <w:vAlign w:val="center"/>
            <w:hideMark/>
          </w:tcPr>
          <w:p w14:paraId="616B8C2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75EB87E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67C9B8C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40C2A0E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05A3AC5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73183B9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03B2AE2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78CEEA2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34F99C8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66F7CB06"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8DC2539"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3D9413F5"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CE603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3.1.1.2</w:t>
            </w:r>
          </w:p>
        </w:tc>
        <w:tc>
          <w:tcPr>
            <w:tcW w:w="5860" w:type="dxa"/>
            <w:tcBorders>
              <w:top w:val="nil"/>
              <w:left w:val="nil"/>
              <w:bottom w:val="single" w:sz="4" w:space="0" w:color="auto"/>
              <w:right w:val="single" w:sz="4" w:space="0" w:color="auto"/>
            </w:tcBorders>
            <w:shd w:val="clear" w:color="auto" w:fill="auto"/>
            <w:vAlign w:val="center"/>
            <w:hideMark/>
          </w:tcPr>
          <w:p w14:paraId="2C4EF3E1"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Цена</w:t>
            </w:r>
          </w:p>
        </w:tc>
        <w:tc>
          <w:tcPr>
            <w:tcW w:w="1140" w:type="dxa"/>
            <w:tcBorders>
              <w:top w:val="nil"/>
              <w:left w:val="nil"/>
              <w:bottom w:val="single" w:sz="4" w:space="0" w:color="auto"/>
              <w:right w:val="single" w:sz="4" w:space="0" w:color="auto"/>
            </w:tcBorders>
            <w:shd w:val="clear" w:color="auto" w:fill="auto"/>
            <w:vAlign w:val="center"/>
            <w:hideMark/>
          </w:tcPr>
          <w:p w14:paraId="6BEED1F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руб/кг</w:t>
            </w:r>
          </w:p>
        </w:tc>
        <w:tc>
          <w:tcPr>
            <w:tcW w:w="1880" w:type="dxa"/>
            <w:tcBorders>
              <w:top w:val="nil"/>
              <w:left w:val="nil"/>
              <w:bottom w:val="single" w:sz="4" w:space="0" w:color="auto"/>
              <w:right w:val="single" w:sz="4" w:space="0" w:color="auto"/>
            </w:tcBorders>
            <w:shd w:val="clear" w:color="000000" w:fill="FFFFCC"/>
            <w:vAlign w:val="center"/>
            <w:hideMark/>
          </w:tcPr>
          <w:p w14:paraId="43FA82D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62,40</w:t>
            </w:r>
          </w:p>
        </w:tc>
        <w:tc>
          <w:tcPr>
            <w:tcW w:w="1560" w:type="dxa"/>
            <w:tcBorders>
              <w:top w:val="nil"/>
              <w:left w:val="nil"/>
              <w:bottom w:val="single" w:sz="4" w:space="0" w:color="auto"/>
              <w:right w:val="single" w:sz="4" w:space="0" w:color="auto"/>
            </w:tcBorders>
            <w:shd w:val="clear" w:color="000000" w:fill="FFFFCC"/>
            <w:vAlign w:val="center"/>
            <w:hideMark/>
          </w:tcPr>
          <w:p w14:paraId="7C7976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5AD1446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293976F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1C96866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55AEE3A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315F528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30EE0A5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370F8AC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6A4B4EE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661EDB9E"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6042CE4" w14:textId="77777777" w:rsidTr="00625C8B">
        <w:trPr>
          <w:trHeight w:val="450"/>
          <w:jc w:val="center"/>
        </w:trPr>
        <w:tc>
          <w:tcPr>
            <w:tcW w:w="560" w:type="dxa"/>
            <w:tcBorders>
              <w:top w:val="nil"/>
              <w:left w:val="nil"/>
              <w:bottom w:val="nil"/>
              <w:right w:val="nil"/>
            </w:tcBorders>
            <w:shd w:val="clear" w:color="000000" w:fill="00B050"/>
            <w:noWrap/>
            <w:vAlign w:val="center"/>
            <w:hideMark/>
          </w:tcPr>
          <w:p w14:paraId="408CD9F8"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92C5E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w:t>
            </w:r>
          </w:p>
        </w:tc>
        <w:tc>
          <w:tcPr>
            <w:tcW w:w="5860" w:type="dxa"/>
            <w:tcBorders>
              <w:top w:val="nil"/>
              <w:left w:val="nil"/>
              <w:bottom w:val="single" w:sz="4" w:space="0" w:color="auto"/>
              <w:right w:val="single" w:sz="4" w:space="0" w:color="auto"/>
            </w:tcBorders>
            <w:shd w:val="clear" w:color="000000" w:fill="E3FAFD"/>
            <w:vAlign w:val="center"/>
            <w:hideMark/>
          </w:tcPr>
          <w:p w14:paraId="77BEFB57"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гипохлорит натрия</w:t>
            </w:r>
          </w:p>
        </w:tc>
        <w:tc>
          <w:tcPr>
            <w:tcW w:w="1140" w:type="dxa"/>
            <w:tcBorders>
              <w:top w:val="nil"/>
              <w:left w:val="nil"/>
              <w:bottom w:val="single" w:sz="4" w:space="0" w:color="auto"/>
              <w:right w:val="single" w:sz="4" w:space="0" w:color="auto"/>
            </w:tcBorders>
            <w:shd w:val="clear" w:color="auto" w:fill="auto"/>
            <w:vAlign w:val="center"/>
            <w:hideMark/>
          </w:tcPr>
          <w:p w14:paraId="74BD434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BCB9C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60" w:type="dxa"/>
            <w:tcBorders>
              <w:top w:val="nil"/>
              <w:left w:val="nil"/>
              <w:bottom w:val="single" w:sz="4" w:space="0" w:color="auto"/>
              <w:right w:val="single" w:sz="4" w:space="0" w:color="auto"/>
            </w:tcBorders>
            <w:shd w:val="clear" w:color="000000" w:fill="D7EAD3"/>
            <w:vAlign w:val="center"/>
            <w:hideMark/>
          </w:tcPr>
          <w:p w14:paraId="6D4CC30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57,60</w:t>
            </w:r>
          </w:p>
        </w:tc>
        <w:tc>
          <w:tcPr>
            <w:tcW w:w="1780" w:type="dxa"/>
            <w:tcBorders>
              <w:top w:val="nil"/>
              <w:left w:val="nil"/>
              <w:bottom w:val="single" w:sz="4" w:space="0" w:color="auto"/>
              <w:right w:val="single" w:sz="4" w:space="0" w:color="auto"/>
            </w:tcBorders>
            <w:shd w:val="clear" w:color="000000" w:fill="D7EAD3"/>
            <w:vAlign w:val="center"/>
            <w:hideMark/>
          </w:tcPr>
          <w:p w14:paraId="34E335C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47,11</w:t>
            </w:r>
          </w:p>
        </w:tc>
        <w:tc>
          <w:tcPr>
            <w:tcW w:w="1800" w:type="dxa"/>
            <w:tcBorders>
              <w:top w:val="nil"/>
              <w:left w:val="nil"/>
              <w:bottom w:val="single" w:sz="4" w:space="0" w:color="auto"/>
              <w:right w:val="single" w:sz="4" w:space="0" w:color="auto"/>
            </w:tcBorders>
            <w:shd w:val="clear" w:color="000000" w:fill="D7EAD3"/>
            <w:vAlign w:val="center"/>
            <w:hideMark/>
          </w:tcPr>
          <w:p w14:paraId="0B937A9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48,95</w:t>
            </w:r>
          </w:p>
        </w:tc>
        <w:tc>
          <w:tcPr>
            <w:tcW w:w="2020" w:type="dxa"/>
            <w:tcBorders>
              <w:top w:val="nil"/>
              <w:left w:val="nil"/>
              <w:bottom w:val="single" w:sz="4" w:space="0" w:color="auto"/>
              <w:right w:val="single" w:sz="4" w:space="0" w:color="auto"/>
            </w:tcBorders>
            <w:shd w:val="clear" w:color="000000" w:fill="D7EAD3"/>
            <w:vAlign w:val="center"/>
            <w:hideMark/>
          </w:tcPr>
          <w:p w14:paraId="33D30ED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-0,90</w:t>
            </w:r>
          </w:p>
        </w:tc>
        <w:tc>
          <w:tcPr>
            <w:tcW w:w="1840" w:type="dxa"/>
            <w:tcBorders>
              <w:top w:val="nil"/>
              <w:left w:val="nil"/>
              <w:bottom w:val="single" w:sz="4" w:space="0" w:color="auto"/>
              <w:right w:val="single" w:sz="4" w:space="0" w:color="auto"/>
            </w:tcBorders>
            <w:shd w:val="clear" w:color="000000" w:fill="D7EAD3"/>
            <w:vAlign w:val="center"/>
            <w:hideMark/>
          </w:tcPr>
          <w:p w14:paraId="42EDC82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48,05</w:t>
            </w:r>
          </w:p>
        </w:tc>
        <w:tc>
          <w:tcPr>
            <w:tcW w:w="1900" w:type="dxa"/>
            <w:tcBorders>
              <w:top w:val="nil"/>
              <w:left w:val="nil"/>
              <w:bottom w:val="single" w:sz="4" w:space="0" w:color="auto"/>
              <w:right w:val="single" w:sz="4" w:space="0" w:color="auto"/>
            </w:tcBorders>
            <w:shd w:val="clear" w:color="000000" w:fill="D7EAD3"/>
            <w:vAlign w:val="center"/>
            <w:hideMark/>
          </w:tcPr>
          <w:p w14:paraId="3723EC1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-0,90</w:t>
            </w:r>
          </w:p>
        </w:tc>
        <w:tc>
          <w:tcPr>
            <w:tcW w:w="1820" w:type="dxa"/>
            <w:tcBorders>
              <w:top w:val="nil"/>
              <w:left w:val="nil"/>
              <w:bottom w:val="single" w:sz="4" w:space="0" w:color="auto"/>
              <w:right w:val="single" w:sz="4" w:space="0" w:color="auto"/>
            </w:tcBorders>
            <w:shd w:val="clear" w:color="000000" w:fill="D7EAD3"/>
            <w:vAlign w:val="center"/>
            <w:hideMark/>
          </w:tcPr>
          <w:p w14:paraId="7824EE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48,05</w:t>
            </w:r>
          </w:p>
        </w:tc>
        <w:tc>
          <w:tcPr>
            <w:tcW w:w="1480" w:type="dxa"/>
            <w:tcBorders>
              <w:top w:val="nil"/>
              <w:left w:val="nil"/>
              <w:bottom w:val="single" w:sz="4" w:space="0" w:color="auto"/>
              <w:right w:val="single" w:sz="4" w:space="0" w:color="auto"/>
            </w:tcBorders>
            <w:shd w:val="clear" w:color="000000" w:fill="D7EAD3"/>
            <w:vAlign w:val="center"/>
            <w:hideMark/>
          </w:tcPr>
          <w:p w14:paraId="3BCFE4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24,02</w:t>
            </w:r>
          </w:p>
        </w:tc>
        <w:tc>
          <w:tcPr>
            <w:tcW w:w="1520" w:type="dxa"/>
            <w:tcBorders>
              <w:top w:val="nil"/>
              <w:left w:val="nil"/>
              <w:bottom w:val="single" w:sz="4" w:space="0" w:color="auto"/>
              <w:right w:val="single" w:sz="4" w:space="0" w:color="auto"/>
            </w:tcBorders>
            <w:shd w:val="clear" w:color="000000" w:fill="D7EAD3"/>
            <w:vAlign w:val="center"/>
            <w:hideMark/>
          </w:tcPr>
          <w:p w14:paraId="318AF45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24,02</w:t>
            </w:r>
          </w:p>
        </w:tc>
        <w:tc>
          <w:tcPr>
            <w:tcW w:w="1920" w:type="dxa"/>
            <w:tcBorders>
              <w:top w:val="nil"/>
              <w:left w:val="nil"/>
              <w:bottom w:val="single" w:sz="4" w:space="0" w:color="auto"/>
              <w:right w:val="single" w:sz="4" w:space="0" w:color="auto"/>
            </w:tcBorders>
            <w:shd w:val="clear" w:color="000000" w:fill="FFFFCC"/>
            <w:vAlign w:val="center"/>
            <w:hideMark/>
          </w:tcPr>
          <w:p w14:paraId="3ACC2DC2"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предложению организации</w:t>
            </w:r>
          </w:p>
        </w:tc>
      </w:tr>
      <w:tr w:rsidR="00625C8B" w:rsidRPr="00625C8B" w14:paraId="44672825"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293AF042"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1FEE1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3.1.2.1</w:t>
            </w:r>
          </w:p>
        </w:tc>
        <w:tc>
          <w:tcPr>
            <w:tcW w:w="5860" w:type="dxa"/>
            <w:tcBorders>
              <w:top w:val="nil"/>
              <w:left w:val="nil"/>
              <w:bottom w:val="single" w:sz="4" w:space="0" w:color="auto"/>
              <w:right w:val="single" w:sz="4" w:space="0" w:color="auto"/>
            </w:tcBorders>
            <w:shd w:val="clear" w:color="auto" w:fill="auto"/>
            <w:vAlign w:val="center"/>
            <w:hideMark/>
          </w:tcPr>
          <w:p w14:paraId="44FEBC15"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Количество</w:t>
            </w:r>
          </w:p>
        </w:tc>
        <w:tc>
          <w:tcPr>
            <w:tcW w:w="1140" w:type="dxa"/>
            <w:tcBorders>
              <w:top w:val="nil"/>
              <w:left w:val="nil"/>
              <w:bottom w:val="single" w:sz="4" w:space="0" w:color="auto"/>
              <w:right w:val="single" w:sz="4" w:space="0" w:color="auto"/>
            </w:tcBorders>
            <w:shd w:val="clear" w:color="000000" w:fill="FFFFCC"/>
            <w:vAlign w:val="center"/>
            <w:hideMark/>
          </w:tcPr>
          <w:p w14:paraId="7B823A8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кг</w:t>
            </w:r>
          </w:p>
        </w:tc>
        <w:tc>
          <w:tcPr>
            <w:tcW w:w="1880" w:type="dxa"/>
            <w:tcBorders>
              <w:top w:val="nil"/>
              <w:left w:val="nil"/>
              <w:bottom w:val="single" w:sz="4" w:space="0" w:color="auto"/>
              <w:right w:val="single" w:sz="4" w:space="0" w:color="auto"/>
            </w:tcBorders>
            <w:shd w:val="clear" w:color="000000" w:fill="FFFFCC"/>
            <w:vAlign w:val="center"/>
            <w:hideMark/>
          </w:tcPr>
          <w:p w14:paraId="4E0C697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4D37EAC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900,00</w:t>
            </w:r>
          </w:p>
        </w:tc>
        <w:tc>
          <w:tcPr>
            <w:tcW w:w="1780" w:type="dxa"/>
            <w:tcBorders>
              <w:top w:val="nil"/>
              <w:left w:val="nil"/>
              <w:bottom w:val="single" w:sz="4" w:space="0" w:color="auto"/>
              <w:right w:val="single" w:sz="4" w:space="0" w:color="auto"/>
            </w:tcBorders>
            <w:shd w:val="clear" w:color="000000" w:fill="FFFFCC"/>
            <w:vAlign w:val="center"/>
            <w:hideMark/>
          </w:tcPr>
          <w:p w14:paraId="7537A7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828,00</w:t>
            </w:r>
          </w:p>
        </w:tc>
        <w:tc>
          <w:tcPr>
            <w:tcW w:w="1800" w:type="dxa"/>
            <w:tcBorders>
              <w:top w:val="nil"/>
              <w:left w:val="nil"/>
              <w:bottom w:val="single" w:sz="4" w:space="0" w:color="auto"/>
              <w:right w:val="single" w:sz="4" w:space="0" w:color="auto"/>
            </w:tcBorders>
            <w:shd w:val="clear" w:color="000000" w:fill="FFFFCC"/>
            <w:vAlign w:val="center"/>
            <w:hideMark/>
          </w:tcPr>
          <w:p w14:paraId="7313124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828,00</w:t>
            </w:r>
          </w:p>
        </w:tc>
        <w:tc>
          <w:tcPr>
            <w:tcW w:w="2020" w:type="dxa"/>
            <w:tcBorders>
              <w:top w:val="nil"/>
              <w:left w:val="nil"/>
              <w:bottom w:val="single" w:sz="4" w:space="0" w:color="auto"/>
              <w:right w:val="single" w:sz="4" w:space="0" w:color="auto"/>
            </w:tcBorders>
            <w:shd w:val="clear" w:color="000000" w:fill="FFFFCC"/>
            <w:vAlign w:val="center"/>
            <w:hideMark/>
          </w:tcPr>
          <w:p w14:paraId="3DB0E25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45E7240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828,00</w:t>
            </w:r>
          </w:p>
        </w:tc>
        <w:tc>
          <w:tcPr>
            <w:tcW w:w="1900" w:type="dxa"/>
            <w:tcBorders>
              <w:top w:val="nil"/>
              <w:left w:val="nil"/>
              <w:bottom w:val="single" w:sz="4" w:space="0" w:color="auto"/>
              <w:right w:val="single" w:sz="4" w:space="0" w:color="auto"/>
            </w:tcBorders>
            <w:shd w:val="clear" w:color="000000" w:fill="FFFFCC"/>
            <w:vAlign w:val="center"/>
            <w:hideMark/>
          </w:tcPr>
          <w:p w14:paraId="4F5D076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3EF156A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828,00</w:t>
            </w:r>
          </w:p>
        </w:tc>
        <w:tc>
          <w:tcPr>
            <w:tcW w:w="1480" w:type="dxa"/>
            <w:tcBorders>
              <w:top w:val="nil"/>
              <w:left w:val="nil"/>
              <w:bottom w:val="single" w:sz="4" w:space="0" w:color="auto"/>
              <w:right w:val="single" w:sz="4" w:space="0" w:color="auto"/>
            </w:tcBorders>
            <w:shd w:val="clear" w:color="000000" w:fill="D7EAD3"/>
            <w:vAlign w:val="center"/>
            <w:hideMark/>
          </w:tcPr>
          <w:p w14:paraId="4B97126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414,00</w:t>
            </w:r>
          </w:p>
        </w:tc>
        <w:tc>
          <w:tcPr>
            <w:tcW w:w="1520" w:type="dxa"/>
            <w:tcBorders>
              <w:top w:val="nil"/>
              <w:left w:val="nil"/>
              <w:bottom w:val="single" w:sz="4" w:space="0" w:color="auto"/>
              <w:right w:val="single" w:sz="4" w:space="0" w:color="auto"/>
            </w:tcBorders>
            <w:shd w:val="clear" w:color="000000" w:fill="D7EAD3"/>
            <w:vAlign w:val="center"/>
            <w:hideMark/>
          </w:tcPr>
          <w:p w14:paraId="7DA9ADF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414,00</w:t>
            </w:r>
          </w:p>
        </w:tc>
        <w:tc>
          <w:tcPr>
            <w:tcW w:w="1920" w:type="dxa"/>
            <w:tcBorders>
              <w:top w:val="nil"/>
              <w:left w:val="nil"/>
              <w:bottom w:val="single" w:sz="4" w:space="0" w:color="auto"/>
              <w:right w:val="single" w:sz="4" w:space="0" w:color="auto"/>
            </w:tcBorders>
            <w:shd w:val="clear" w:color="000000" w:fill="FFFFCC"/>
            <w:vAlign w:val="center"/>
            <w:hideMark/>
          </w:tcPr>
          <w:p w14:paraId="7182DD0D"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3CBDC82D" w14:textId="77777777" w:rsidTr="00625C8B">
        <w:trPr>
          <w:trHeight w:val="225"/>
          <w:jc w:val="center"/>
        </w:trPr>
        <w:tc>
          <w:tcPr>
            <w:tcW w:w="560" w:type="dxa"/>
            <w:tcBorders>
              <w:top w:val="nil"/>
              <w:left w:val="nil"/>
              <w:bottom w:val="nil"/>
              <w:right w:val="nil"/>
            </w:tcBorders>
            <w:shd w:val="clear" w:color="000000" w:fill="00B050"/>
            <w:noWrap/>
            <w:vAlign w:val="center"/>
            <w:hideMark/>
          </w:tcPr>
          <w:p w14:paraId="447BE6FD"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593FB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3.1.2.2</w:t>
            </w:r>
          </w:p>
        </w:tc>
        <w:tc>
          <w:tcPr>
            <w:tcW w:w="5860" w:type="dxa"/>
            <w:tcBorders>
              <w:top w:val="nil"/>
              <w:left w:val="nil"/>
              <w:bottom w:val="single" w:sz="4" w:space="0" w:color="auto"/>
              <w:right w:val="single" w:sz="4" w:space="0" w:color="auto"/>
            </w:tcBorders>
            <w:shd w:val="clear" w:color="auto" w:fill="auto"/>
            <w:vAlign w:val="center"/>
            <w:hideMark/>
          </w:tcPr>
          <w:p w14:paraId="5AED4397"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Цена</w:t>
            </w:r>
          </w:p>
        </w:tc>
        <w:tc>
          <w:tcPr>
            <w:tcW w:w="1140" w:type="dxa"/>
            <w:tcBorders>
              <w:top w:val="nil"/>
              <w:left w:val="nil"/>
              <w:bottom w:val="single" w:sz="4" w:space="0" w:color="auto"/>
              <w:right w:val="single" w:sz="4" w:space="0" w:color="auto"/>
            </w:tcBorders>
            <w:shd w:val="clear" w:color="auto" w:fill="auto"/>
            <w:vAlign w:val="center"/>
            <w:hideMark/>
          </w:tcPr>
          <w:p w14:paraId="5B46CCF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руб/кг</w:t>
            </w:r>
          </w:p>
        </w:tc>
        <w:tc>
          <w:tcPr>
            <w:tcW w:w="1880" w:type="dxa"/>
            <w:tcBorders>
              <w:top w:val="nil"/>
              <w:left w:val="nil"/>
              <w:bottom w:val="single" w:sz="4" w:space="0" w:color="auto"/>
              <w:right w:val="single" w:sz="4" w:space="0" w:color="auto"/>
            </w:tcBorders>
            <w:shd w:val="clear" w:color="000000" w:fill="FFFFCC"/>
            <w:vAlign w:val="center"/>
            <w:hideMark/>
          </w:tcPr>
          <w:p w14:paraId="4632537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13B98C8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64,00</w:t>
            </w:r>
          </w:p>
        </w:tc>
        <w:tc>
          <w:tcPr>
            <w:tcW w:w="1780" w:type="dxa"/>
            <w:tcBorders>
              <w:top w:val="nil"/>
              <w:left w:val="nil"/>
              <w:bottom w:val="single" w:sz="4" w:space="0" w:color="auto"/>
              <w:right w:val="single" w:sz="4" w:space="0" w:color="auto"/>
            </w:tcBorders>
            <w:shd w:val="clear" w:color="000000" w:fill="FFFFCC"/>
            <w:vAlign w:val="center"/>
            <w:hideMark/>
          </w:tcPr>
          <w:p w14:paraId="5050A74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56,90</w:t>
            </w:r>
          </w:p>
        </w:tc>
        <w:tc>
          <w:tcPr>
            <w:tcW w:w="1800" w:type="dxa"/>
            <w:tcBorders>
              <w:top w:val="nil"/>
              <w:left w:val="nil"/>
              <w:bottom w:val="single" w:sz="4" w:space="0" w:color="auto"/>
              <w:right w:val="single" w:sz="4" w:space="0" w:color="auto"/>
            </w:tcBorders>
            <w:shd w:val="clear" w:color="000000" w:fill="FFFFCC"/>
            <w:vAlign w:val="center"/>
            <w:hideMark/>
          </w:tcPr>
          <w:p w14:paraId="412F1EC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59,12</w:t>
            </w:r>
          </w:p>
        </w:tc>
        <w:tc>
          <w:tcPr>
            <w:tcW w:w="2020" w:type="dxa"/>
            <w:tcBorders>
              <w:top w:val="nil"/>
              <w:left w:val="nil"/>
              <w:bottom w:val="single" w:sz="4" w:space="0" w:color="auto"/>
              <w:right w:val="single" w:sz="4" w:space="0" w:color="auto"/>
            </w:tcBorders>
            <w:shd w:val="clear" w:color="000000" w:fill="FFFFCC"/>
            <w:vAlign w:val="center"/>
            <w:hideMark/>
          </w:tcPr>
          <w:p w14:paraId="47BC57B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1F7CD8E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58,03</w:t>
            </w:r>
          </w:p>
        </w:tc>
        <w:tc>
          <w:tcPr>
            <w:tcW w:w="1900" w:type="dxa"/>
            <w:tcBorders>
              <w:top w:val="nil"/>
              <w:left w:val="nil"/>
              <w:bottom w:val="single" w:sz="4" w:space="0" w:color="auto"/>
              <w:right w:val="single" w:sz="4" w:space="0" w:color="auto"/>
            </w:tcBorders>
            <w:shd w:val="clear" w:color="000000" w:fill="FFFFCC"/>
            <w:vAlign w:val="center"/>
            <w:hideMark/>
          </w:tcPr>
          <w:p w14:paraId="1399C0D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0C88481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58,03</w:t>
            </w:r>
          </w:p>
        </w:tc>
        <w:tc>
          <w:tcPr>
            <w:tcW w:w="1480" w:type="dxa"/>
            <w:tcBorders>
              <w:top w:val="nil"/>
              <w:left w:val="nil"/>
              <w:bottom w:val="single" w:sz="4" w:space="0" w:color="auto"/>
              <w:right w:val="single" w:sz="4" w:space="0" w:color="auto"/>
            </w:tcBorders>
            <w:shd w:val="clear" w:color="000000" w:fill="D7EAD3"/>
            <w:vAlign w:val="center"/>
            <w:hideMark/>
          </w:tcPr>
          <w:p w14:paraId="634316A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58,03</w:t>
            </w:r>
          </w:p>
        </w:tc>
        <w:tc>
          <w:tcPr>
            <w:tcW w:w="1520" w:type="dxa"/>
            <w:tcBorders>
              <w:top w:val="nil"/>
              <w:left w:val="nil"/>
              <w:bottom w:val="single" w:sz="4" w:space="0" w:color="auto"/>
              <w:right w:val="single" w:sz="4" w:space="0" w:color="auto"/>
            </w:tcBorders>
            <w:shd w:val="clear" w:color="000000" w:fill="D7EAD3"/>
            <w:vAlign w:val="center"/>
            <w:hideMark/>
          </w:tcPr>
          <w:p w14:paraId="1FC85B7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58,03</w:t>
            </w:r>
          </w:p>
        </w:tc>
        <w:tc>
          <w:tcPr>
            <w:tcW w:w="1920" w:type="dxa"/>
            <w:tcBorders>
              <w:top w:val="nil"/>
              <w:left w:val="nil"/>
              <w:bottom w:val="single" w:sz="4" w:space="0" w:color="auto"/>
              <w:right w:val="single" w:sz="4" w:space="0" w:color="auto"/>
            </w:tcBorders>
            <w:shd w:val="clear" w:color="000000" w:fill="FFFFCC"/>
            <w:vAlign w:val="center"/>
            <w:hideMark/>
          </w:tcPr>
          <w:p w14:paraId="64697516"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45C6D21" w14:textId="77777777" w:rsidTr="00625C8B">
        <w:trPr>
          <w:trHeight w:val="4560"/>
          <w:jc w:val="center"/>
        </w:trPr>
        <w:tc>
          <w:tcPr>
            <w:tcW w:w="560" w:type="dxa"/>
            <w:tcBorders>
              <w:top w:val="nil"/>
              <w:left w:val="nil"/>
              <w:bottom w:val="nil"/>
              <w:right w:val="nil"/>
            </w:tcBorders>
            <w:shd w:val="clear" w:color="000000" w:fill="FFFF00"/>
            <w:noWrap/>
            <w:vAlign w:val="center"/>
            <w:hideMark/>
          </w:tcPr>
          <w:p w14:paraId="57B53180"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38DC7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3.2</w:t>
            </w:r>
          </w:p>
        </w:tc>
        <w:tc>
          <w:tcPr>
            <w:tcW w:w="5860" w:type="dxa"/>
            <w:tcBorders>
              <w:top w:val="nil"/>
              <w:left w:val="nil"/>
              <w:bottom w:val="single" w:sz="4" w:space="0" w:color="auto"/>
              <w:right w:val="single" w:sz="4" w:space="0" w:color="auto"/>
            </w:tcBorders>
            <w:shd w:val="clear" w:color="auto" w:fill="auto"/>
            <w:vAlign w:val="center"/>
            <w:hideMark/>
          </w:tcPr>
          <w:p w14:paraId="696E4FFD" w14:textId="77777777" w:rsidR="00625C8B" w:rsidRPr="00625C8B" w:rsidRDefault="00625C8B" w:rsidP="00625C8B">
            <w:pPr>
              <w:ind w:firstLineChars="100" w:firstLine="110"/>
              <w:rPr>
                <w:rFonts w:ascii="Tahoma" w:hAnsi="Tahoma" w:cs="Tahoma"/>
                <w:b/>
                <w:bCs/>
                <w:sz w:val="11"/>
                <w:szCs w:val="11"/>
              </w:rPr>
            </w:pPr>
            <w:r w:rsidRPr="00625C8B">
              <w:rPr>
                <w:rFonts w:ascii="Tahoma" w:hAnsi="Tahoma" w:cs="Tahoma"/>
                <w:b/>
                <w:bCs/>
                <w:sz w:val="11"/>
                <w:szCs w:val="11"/>
              </w:rPr>
              <w:t>Материалы и запасные части</w:t>
            </w:r>
          </w:p>
        </w:tc>
        <w:tc>
          <w:tcPr>
            <w:tcW w:w="1140" w:type="dxa"/>
            <w:tcBorders>
              <w:top w:val="nil"/>
              <w:left w:val="nil"/>
              <w:bottom w:val="single" w:sz="4" w:space="0" w:color="auto"/>
              <w:right w:val="single" w:sz="4" w:space="0" w:color="auto"/>
            </w:tcBorders>
            <w:shd w:val="clear" w:color="auto" w:fill="auto"/>
            <w:vAlign w:val="center"/>
            <w:hideMark/>
          </w:tcPr>
          <w:p w14:paraId="47FF94C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2FC219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1 566,72</w:t>
            </w:r>
          </w:p>
        </w:tc>
        <w:tc>
          <w:tcPr>
            <w:tcW w:w="1560" w:type="dxa"/>
            <w:tcBorders>
              <w:top w:val="nil"/>
              <w:left w:val="nil"/>
              <w:bottom w:val="single" w:sz="4" w:space="0" w:color="auto"/>
              <w:right w:val="single" w:sz="4" w:space="0" w:color="auto"/>
            </w:tcBorders>
            <w:shd w:val="clear" w:color="000000" w:fill="FFFFCC"/>
            <w:vAlign w:val="center"/>
            <w:hideMark/>
          </w:tcPr>
          <w:p w14:paraId="0DA067C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1 218,11</w:t>
            </w:r>
          </w:p>
        </w:tc>
        <w:tc>
          <w:tcPr>
            <w:tcW w:w="1780" w:type="dxa"/>
            <w:tcBorders>
              <w:top w:val="nil"/>
              <w:left w:val="nil"/>
              <w:bottom w:val="single" w:sz="4" w:space="0" w:color="auto"/>
              <w:right w:val="single" w:sz="4" w:space="0" w:color="auto"/>
            </w:tcBorders>
            <w:shd w:val="clear" w:color="000000" w:fill="FFFFCC"/>
            <w:vAlign w:val="center"/>
            <w:hideMark/>
          </w:tcPr>
          <w:p w14:paraId="5DBA2EA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898,22</w:t>
            </w:r>
          </w:p>
        </w:tc>
        <w:tc>
          <w:tcPr>
            <w:tcW w:w="1800" w:type="dxa"/>
            <w:tcBorders>
              <w:top w:val="nil"/>
              <w:left w:val="nil"/>
              <w:bottom w:val="single" w:sz="4" w:space="0" w:color="auto"/>
              <w:right w:val="single" w:sz="4" w:space="0" w:color="auto"/>
            </w:tcBorders>
            <w:shd w:val="clear" w:color="000000" w:fill="FFFFCC"/>
            <w:vAlign w:val="center"/>
            <w:hideMark/>
          </w:tcPr>
          <w:p w14:paraId="4A9CDC6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923,92</w:t>
            </w:r>
          </w:p>
        </w:tc>
        <w:tc>
          <w:tcPr>
            <w:tcW w:w="2020" w:type="dxa"/>
            <w:tcBorders>
              <w:top w:val="nil"/>
              <w:left w:val="nil"/>
              <w:bottom w:val="single" w:sz="4" w:space="0" w:color="auto"/>
              <w:right w:val="single" w:sz="4" w:space="0" w:color="auto"/>
            </w:tcBorders>
            <w:shd w:val="clear" w:color="000000" w:fill="FFFFCC"/>
            <w:vAlign w:val="center"/>
            <w:hideMark/>
          </w:tcPr>
          <w:p w14:paraId="7EC0B23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1829EE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923,92</w:t>
            </w:r>
          </w:p>
        </w:tc>
        <w:tc>
          <w:tcPr>
            <w:tcW w:w="1900" w:type="dxa"/>
            <w:tcBorders>
              <w:top w:val="nil"/>
              <w:left w:val="nil"/>
              <w:bottom w:val="single" w:sz="4" w:space="0" w:color="auto"/>
              <w:right w:val="single" w:sz="4" w:space="0" w:color="auto"/>
            </w:tcBorders>
            <w:shd w:val="clear" w:color="000000" w:fill="FFFFCC"/>
            <w:vAlign w:val="center"/>
            <w:hideMark/>
          </w:tcPr>
          <w:p w14:paraId="4B18097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3,56</w:t>
            </w:r>
          </w:p>
        </w:tc>
        <w:tc>
          <w:tcPr>
            <w:tcW w:w="1820" w:type="dxa"/>
            <w:tcBorders>
              <w:top w:val="nil"/>
              <w:left w:val="nil"/>
              <w:bottom w:val="single" w:sz="4" w:space="0" w:color="auto"/>
              <w:right w:val="single" w:sz="4" w:space="0" w:color="auto"/>
            </w:tcBorders>
            <w:shd w:val="clear" w:color="000000" w:fill="FFFFCC"/>
            <w:vAlign w:val="center"/>
            <w:hideMark/>
          </w:tcPr>
          <w:p w14:paraId="743027D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927,48</w:t>
            </w:r>
          </w:p>
        </w:tc>
        <w:tc>
          <w:tcPr>
            <w:tcW w:w="1480" w:type="dxa"/>
            <w:tcBorders>
              <w:top w:val="nil"/>
              <w:left w:val="nil"/>
              <w:bottom w:val="single" w:sz="4" w:space="0" w:color="auto"/>
              <w:right w:val="single" w:sz="4" w:space="0" w:color="auto"/>
            </w:tcBorders>
            <w:shd w:val="clear" w:color="000000" w:fill="D7EAD3"/>
            <w:vAlign w:val="center"/>
            <w:hideMark/>
          </w:tcPr>
          <w:p w14:paraId="76756ED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463,74</w:t>
            </w:r>
          </w:p>
        </w:tc>
        <w:tc>
          <w:tcPr>
            <w:tcW w:w="1520" w:type="dxa"/>
            <w:tcBorders>
              <w:top w:val="nil"/>
              <w:left w:val="nil"/>
              <w:bottom w:val="single" w:sz="4" w:space="0" w:color="auto"/>
              <w:right w:val="single" w:sz="4" w:space="0" w:color="auto"/>
            </w:tcBorders>
            <w:shd w:val="clear" w:color="000000" w:fill="D7EAD3"/>
            <w:vAlign w:val="center"/>
            <w:hideMark/>
          </w:tcPr>
          <w:p w14:paraId="122A4B8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463,74</w:t>
            </w:r>
          </w:p>
        </w:tc>
        <w:tc>
          <w:tcPr>
            <w:tcW w:w="1920" w:type="dxa"/>
            <w:tcBorders>
              <w:top w:val="nil"/>
              <w:left w:val="nil"/>
              <w:bottom w:val="single" w:sz="4" w:space="0" w:color="auto"/>
              <w:right w:val="single" w:sz="4" w:space="0" w:color="auto"/>
            </w:tcBorders>
            <w:shd w:val="clear" w:color="000000" w:fill="FFFFCC"/>
            <w:vAlign w:val="center"/>
            <w:hideMark/>
          </w:tcPr>
          <w:p w14:paraId="7BA06C01" w14:textId="77777777" w:rsidR="00625C8B" w:rsidRPr="00625C8B" w:rsidRDefault="00625C8B" w:rsidP="00625C8B">
            <w:pPr>
              <w:rPr>
                <w:rFonts w:ascii="Tahoma" w:hAnsi="Tahoma" w:cs="Tahoma"/>
                <w:sz w:val="11"/>
                <w:szCs w:val="11"/>
              </w:rPr>
            </w:pPr>
            <w:r w:rsidRPr="00625C8B">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25C8B" w:rsidRPr="00625C8B" w14:paraId="35521089" w14:textId="77777777" w:rsidTr="00625C8B">
        <w:trPr>
          <w:trHeight w:val="450"/>
          <w:jc w:val="center"/>
        </w:trPr>
        <w:tc>
          <w:tcPr>
            <w:tcW w:w="560" w:type="dxa"/>
            <w:tcBorders>
              <w:top w:val="nil"/>
              <w:left w:val="nil"/>
              <w:bottom w:val="nil"/>
              <w:right w:val="nil"/>
            </w:tcBorders>
            <w:shd w:val="clear" w:color="000000" w:fill="FABF8F"/>
            <w:noWrap/>
            <w:vAlign w:val="center"/>
            <w:hideMark/>
          </w:tcPr>
          <w:p w14:paraId="78D3741C"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1A504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3.3</w:t>
            </w:r>
          </w:p>
        </w:tc>
        <w:tc>
          <w:tcPr>
            <w:tcW w:w="5860" w:type="dxa"/>
            <w:tcBorders>
              <w:top w:val="nil"/>
              <w:left w:val="nil"/>
              <w:bottom w:val="single" w:sz="4" w:space="0" w:color="auto"/>
              <w:right w:val="single" w:sz="4" w:space="0" w:color="auto"/>
            </w:tcBorders>
            <w:shd w:val="clear" w:color="auto" w:fill="auto"/>
            <w:vAlign w:val="center"/>
            <w:hideMark/>
          </w:tcPr>
          <w:p w14:paraId="03879D2D" w14:textId="77777777" w:rsidR="00625C8B" w:rsidRPr="00625C8B" w:rsidRDefault="00625C8B" w:rsidP="00625C8B">
            <w:pPr>
              <w:ind w:firstLineChars="100" w:firstLine="110"/>
              <w:rPr>
                <w:rFonts w:ascii="Tahoma" w:hAnsi="Tahoma" w:cs="Tahoma"/>
                <w:b/>
                <w:bCs/>
                <w:sz w:val="11"/>
                <w:szCs w:val="11"/>
              </w:rPr>
            </w:pPr>
            <w:r w:rsidRPr="00625C8B">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04A57CD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BB35ED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18 820,25</w:t>
            </w:r>
          </w:p>
        </w:tc>
        <w:tc>
          <w:tcPr>
            <w:tcW w:w="1560" w:type="dxa"/>
            <w:tcBorders>
              <w:top w:val="nil"/>
              <w:left w:val="nil"/>
              <w:bottom w:val="single" w:sz="4" w:space="0" w:color="auto"/>
              <w:right w:val="single" w:sz="4" w:space="0" w:color="auto"/>
            </w:tcBorders>
            <w:shd w:val="clear" w:color="000000" w:fill="D7EAD3"/>
            <w:vAlign w:val="center"/>
            <w:hideMark/>
          </w:tcPr>
          <w:p w14:paraId="0B49EE9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20 748,31</w:t>
            </w:r>
          </w:p>
        </w:tc>
        <w:tc>
          <w:tcPr>
            <w:tcW w:w="1780" w:type="dxa"/>
            <w:tcBorders>
              <w:top w:val="nil"/>
              <w:left w:val="nil"/>
              <w:bottom w:val="single" w:sz="4" w:space="0" w:color="auto"/>
              <w:right w:val="single" w:sz="4" w:space="0" w:color="auto"/>
            </w:tcBorders>
            <w:shd w:val="clear" w:color="000000" w:fill="D7EAD3"/>
            <w:vAlign w:val="center"/>
            <w:hideMark/>
          </w:tcPr>
          <w:p w14:paraId="2E52EF3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18 826,83</w:t>
            </w:r>
          </w:p>
        </w:tc>
        <w:tc>
          <w:tcPr>
            <w:tcW w:w="1800" w:type="dxa"/>
            <w:tcBorders>
              <w:top w:val="nil"/>
              <w:left w:val="nil"/>
              <w:bottom w:val="single" w:sz="4" w:space="0" w:color="auto"/>
              <w:right w:val="single" w:sz="4" w:space="0" w:color="auto"/>
            </w:tcBorders>
            <w:shd w:val="clear" w:color="000000" w:fill="D7EAD3"/>
            <w:vAlign w:val="center"/>
            <w:hideMark/>
          </w:tcPr>
          <w:p w14:paraId="3EAF30E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19 579,90</w:t>
            </w:r>
          </w:p>
        </w:tc>
        <w:tc>
          <w:tcPr>
            <w:tcW w:w="2020" w:type="dxa"/>
            <w:tcBorders>
              <w:top w:val="nil"/>
              <w:left w:val="nil"/>
              <w:bottom w:val="single" w:sz="4" w:space="0" w:color="auto"/>
              <w:right w:val="single" w:sz="4" w:space="0" w:color="auto"/>
            </w:tcBorders>
            <w:shd w:val="clear" w:color="000000" w:fill="D7EAD3"/>
            <w:vAlign w:val="center"/>
            <w:hideMark/>
          </w:tcPr>
          <w:p w14:paraId="61F4ACD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851,98</w:t>
            </w:r>
          </w:p>
        </w:tc>
        <w:tc>
          <w:tcPr>
            <w:tcW w:w="1840" w:type="dxa"/>
            <w:tcBorders>
              <w:top w:val="nil"/>
              <w:left w:val="nil"/>
              <w:bottom w:val="single" w:sz="4" w:space="0" w:color="auto"/>
              <w:right w:val="single" w:sz="4" w:space="0" w:color="auto"/>
            </w:tcBorders>
            <w:shd w:val="clear" w:color="000000" w:fill="D7EAD3"/>
            <w:vAlign w:val="center"/>
            <w:hideMark/>
          </w:tcPr>
          <w:p w14:paraId="0296BB0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20 431,88</w:t>
            </w:r>
          </w:p>
        </w:tc>
        <w:tc>
          <w:tcPr>
            <w:tcW w:w="1900" w:type="dxa"/>
            <w:tcBorders>
              <w:top w:val="nil"/>
              <w:left w:val="nil"/>
              <w:bottom w:val="single" w:sz="4" w:space="0" w:color="auto"/>
              <w:right w:val="single" w:sz="4" w:space="0" w:color="auto"/>
            </w:tcBorders>
            <w:shd w:val="clear" w:color="000000" w:fill="D7EAD3"/>
            <w:vAlign w:val="center"/>
            <w:hideMark/>
          </w:tcPr>
          <w:p w14:paraId="6B919AA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623,00</w:t>
            </w:r>
          </w:p>
        </w:tc>
        <w:tc>
          <w:tcPr>
            <w:tcW w:w="1820" w:type="dxa"/>
            <w:tcBorders>
              <w:top w:val="nil"/>
              <w:left w:val="nil"/>
              <w:bottom w:val="single" w:sz="4" w:space="0" w:color="auto"/>
              <w:right w:val="single" w:sz="4" w:space="0" w:color="auto"/>
            </w:tcBorders>
            <w:shd w:val="clear" w:color="000000" w:fill="D7EAD3"/>
            <w:vAlign w:val="center"/>
            <w:hideMark/>
          </w:tcPr>
          <w:p w14:paraId="4BE647A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20 202,91</w:t>
            </w:r>
          </w:p>
        </w:tc>
        <w:tc>
          <w:tcPr>
            <w:tcW w:w="1480" w:type="dxa"/>
            <w:tcBorders>
              <w:top w:val="nil"/>
              <w:left w:val="nil"/>
              <w:bottom w:val="single" w:sz="4" w:space="0" w:color="auto"/>
              <w:right w:val="single" w:sz="4" w:space="0" w:color="auto"/>
            </w:tcBorders>
            <w:shd w:val="clear" w:color="000000" w:fill="D7EAD3"/>
            <w:vAlign w:val="center"/>
            <w:hideMark/>
          </w:tcPr>
          <w:p w14:paraId="5C583D9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10 101,45</w:t>
            </w:r>
          </w:p>
        </w:tc>
        <w:tc>
          <w:tcPr>
            <w:tcW w:w="1520" w:type="dxa"/>
            <w:tcBorders>
              <w:top w:val="nil"/>
              <w:left w:val="nil"/>
              <w:bottom w:val="single" w:sz="4" w:space="0" w:color="auto"/>
              <w:right w:val="single" w:sz="4" w:space="0" w:color="auto"/>
            </w:tcBorders>
            <w:shd w:val="clear" w:color="000000" w:fill="D7EAD3"/>
            <w:vAlign w:val="center"/>
            <w:hideMark/>
          </w:tcPr>
          <w:p w14:paraId="4040AFB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10 101,45</w:t>
            </w:r>
          </w:p>
        </w:tc>
        <w:tc>
          <w:tcPr>
            <w:tcW w:w="1920" w:type="dxa"/>
            <w:tcBorders>
              <w:top w:val="nil"/>
              <w:left w:val="nil"/>
              <w:bottom w:val="single" w:sz="4" w:space="0" w:color="auto"/>
              <w:right w:val="single" w:sz="4" w:space="0" w:color="auto"/>
            </w:tcBorders>
            <w:shd w:val="clear" w:color="000000" w:fill="FFFFCC"/>
            <w:vAlign w:val="center"/>
            <w:hideMark/>
          </w:tcPr>
          <w:p w14:paraId="0CA1C6BE"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544D8B50" w14:textId="77777777" w:rsidTr="00625C8B">
        <w:trPr>
          <w:trHeight w:val="300"/>
          <w:jc w:val="center"/>
        </w:trPr>
        <w:tc>
          <w:tcPr>
            <w:tcW w:w="560" w:type="dxa"/>
            <w:tcBorders>
              <w:top w:val="nil"/>
              <w:left w:val="nil"/>
              <w:bottom w:val="nil"/>
              <w:right w:val="nil"/>
            </w:tcBorders>
            <w:shd w:val="clear" w:color="000000" w:fill="FABF8F"/>
            <w:noWrap/>
            <w:vAlign w:val="center"/>
            <w:hideMark/>
          </w:tcPr>
          <w:p w14:paraId="28512360"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C6D7E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3.3.0.1</w:t>
            </w:r>
          </w:p>
        </w:tc>
        <w:tc>
          <w:tcPr>
            <w:tcW w:w="5860" w:type="dxa"/>
            <w:tcBorders>
              <w:top w:val="nil"/>
              <w:left w:val="nil"/>
              <w:bottom w:val="single" w:sz="4" w:space="0" w:color="auto"/>
              <w:right w:val="single" w:sz="4" w:space="0" w:color="auto"/>
            </w:tcBorders>
            <w:shd w:val="clear" w:color="auto" w:fill="auto"/>
            <w:vAlign w:val="center"/>
            <w:hideMark/>
          </w:tcPr>
          <w:p w14:paraId="26561522"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4F758D1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руб/кВт.ч</w:t>
            </w:r>
          </w:p>
        </w:tc>
        <w:tc>
          <w:tcPr>
            <w:tcW w:w="1880" w:type="dxa"/>
            <w:tcBorders>
              <w:top w:val="nil"/>
              <w:left w:val="nil"/>
              <w:bottom w:val="single" w:sz="4" w:space="0" w:color="auto"/>
              <w:right w:val="single" w:sz="4" w:space="0" w:color="auto"/>
            </w:tcBorders>
            <w:shd w:val="clear" w:color="000000" w:fill="D7EAD3"/>
            <w:vAlign w:val="center"/>
            <w:hideMark/>
          </w:tcPr>
          <w:p w14:paraId="6BB3BAF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5,13</w:t>
            </w:r>
          </w:p>
        </w:tc>
        <w:tc>
          <w:tcPr>
            <w:tcW w:w="1560" w:type="dxa"/>
            <w:tcBorders>
              <w:top w:val="nil"/>
              <w:left w:val="nil"/>
              <w:bottom w:val="single" w:sz="4" w:space="0" w:color="auto"/>
              <w:right w:val="single" w:sz="4" w:space="0" w:color="auto"/>
            </w:tcBorders>
            <w:shd w:val="clear" w:color="000000" w:fill="D7EAD3"/>
            <w:vAlign w:val="center"/>
            <w:hideMark/>
          </w:tcPr>
          <w:p w14:paraId="6917CA3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5,47</w:t>
            </w:r>
          </w:p>
        </w:tc>
        <w:tc>
          <w:tcPr>
            <w:tcW w:w="1780" w:type="dxa"/>
            <w:tcBorders>
              <w:top w:val="nil"/>
              <w:left w:val="nil"/>
              <w:bottom w:val="single" w:sz="4" w:space="0" w:color="auto"/>
              <w:right w:val="single" w:sz="4" w:space="0" w:color="auto"/>
            </w:tcBorders>
            <w:shd w:val="clear" w:color="000000" w:fill="D7EAD3"/>
            <w:vAlign w:val="center"/>
            <w:hideMark/>
          </w:tcPr>
          <w:p w14:paraId="50B5032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5,59</w:t>
            </w:r>
          </w:p>
        </w:tc>
        <w:tc>
          <w:tcPr>
            <w:tcW w:w="1800" w:type="dxa"/>
            <w:tcBorders>
              <w:top w:val="nil"/>
              <w:left w:val="nil"/>
              <w:bottom w:val="single" w:sz="4" w:space="0" w:color="auto"/>
              <w:right w:val="single" w:sz="4" w:space="0" w:color="auto"/>
            </w:tcBorders>
            <w:shd w:val="clear" w:color="000000" w:fill="D7EAD3"/>
            <w:vAlign w:val="center"/>
            <w:hideMark/>
          </w:tcPr>
          <w:p w14:paraId="4B460BD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5,81</w:t>
            </w:r>
          </w:p>
        </w:tc>
        <w:tc>
          <w:tcPr>
            <w:tcW w:w="2020" w:type="dxa"/>
            <w:tcBorders>
              <w:top w:val="nil"/>
              <w:left w:val="nil"/>
              <w:bottom w:val="single" w:sz="4" w:space="0" w:color="auto"/>
              <w:right w:val="single" w:sz="4" w:space="0" w:color="auto"/>
            </w:tcBorders>
            <w:shd w:val="clear" w:color="000000" w:fill="D7EAD3"/>
            <w:vAlign w:val="center"/>
            <w:hideMark/>
          </w:tcPr>
          <w:p w14:paraId="594009F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08CA6B8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5,89</w:t>
            </w:r>
          </w:p>
        </w:tc>
        <w:tc>
          <w:tcPr>
            <w:tcW w:w="1900" w:type="dxa"/>
            <w:tcBorders>
              <w:top w:val="nil"/>
              <w:left w:val="nil"/>
              <w:bottom w:val="single" w:sz="4" w:space="0" w:color="auto"/>
              <w:right w:val="single" w:sz="4" w:space="0" w:color="auto"/>
            </w:tcBorders>
            <w:shd w:val="clear" w:color="000000" w:fill="D7EAD3"/>
            <w:vAlign w:val="center"/>
            <w:hideMark/>
          </w:tcPr>
          <w:p w14:paraId="588BA8A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00D1F89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5,83</w:t>
            </w:r>
          </w:p>
        </w:tc>
        <w:tc>
          <w:tcPr>
            <w:tcW w:w="1480" w:type="dxa"/>
            <w:tcBorders>
              <w:top w:val="nil"/>
              <w:left w:val="nil"/>
              <w:bottom w:val="single" w:sz="4" w:space="0" w:color="auto"/>
              <w:right w:val="single" w:sz="4" w:space="0" w:color="auto"/>
            </w:tcBorders>
            <w:shd w:val="clear" w:color="000000" w:fill="D7EAD3"/>
            <w:vAlign w:val="center"/>
            <w:hideMark/>
          </w:tcPr>
          <w:p w14:paraId="123B991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5,83</w:t>
            </w:r>
          </w:p>
        </w:tc>
        <w:tc>
          <w:tcPr>
            <w:tcW w:w="1520" w:type="dxa"/>
            <w:tcBorders>
              <w:top w:val="nil"/>
              <w:left w:val="nil"/>
              <w:bottom w:val="single" w:sz="4" w:space="0" w:color="auto"/>
              <w:right w:val="single" w:sz="4" w:space="0" w:color="auto"/>
            </w:tcBorders>
            <w:shd w:val="clear" w:color="000000" w:fill="D7EAD3"/>
            <w:vAlign w:val="center"/>
            <w:hideMark/>
          </w:tcPr>
          <w:p w14:paraId="136D037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5,83</w:t>
            </w:r>
          </w:p>
        </w:tc>
        <w:tc>
          <w:tcPr>
            <w:tcW w:w="1920" w:type="dxa"/>
            <w:tcBorders>
              <w:top w:val="nil"/>
              <w:left w:val="nil"/>
              <w:bottom w:val="single" w:sz="4" w:space="0" w:color="auto"/>
              <w:right w:val="single" w:sz="4" w:space="0" w:color="auto"/>
            </w:tcBorders>
            <w:shd w:val="clear" w:color="000000" w:fill="FFFFCC"/>
            <w:vAlign w:val="center"/>
            <w:hideMark/>
          </w:tcPr>
          <w:p w14:paraId="5829BD3C"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9A7C176" w14:textId="77777777" w:rsidTr="00625C8B">
        <w:trPr>
          <w:trHeight w:val="300"/>
          <w:jc w:val="center"/>
        </w:trPr>
        <w:tc>
          <w:tcPr>
            <w:tcW w:w="560" w:type="dxa"/>
            <w:tcBorders>
              <w:top w:val="nil"/>
              <w:left w:val="nil"/>
              <w:bottom w:val="nil"/>
              <w:right w:val="nil"/>
            </w:tcBorders>
            <w:shd w:val="clear" w:color="000000" w:fill="FABF8F"/>
            <w:noWrap/>
            <w:vAlign w:val="center"/>
            <w:hideMark/>
          </w:tcPr>
          <w:p w14:paraId="3DE65C6C"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74655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3.3.0.2</w:t>
            </w:r>
          </w:p>
        </w:tc>
        <w:tc>
          <w:tcPr>
            <w:tcW w:w="5860" w:type="dxa"/>
            <w:tcBorders>
              <w:top w:val="nil"/>
              <w:left w:val="nil"/>
              <w:bottom w:val="single" w:sz="4" w:space="0" w:color="auto"/>
              <w:right w:val="single" w:sz="4" w:space="0" w:color="auto"/>
            </w:tcBorders>
            <w:shd w:val="clear" w:color="auto" w:fill="auto"/>
            <w:vAlign w:val="center"/>
            <w:hideMark/>
          </w:tcPr>
          <w:p w14:paraId="116086BC"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3F1DA2C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кВт.ч</w:t>
            </w:r>
          </w:p>
        </w:tc>
        <w:tc>
          <w:tcPr>
            <w:tcW w:w="1880" w:type="dxa"/>
            <w:tcBorders>
              <w:top w:val="nil"/>
              <w:left w:val="nil"/>
              <w:bottom w:val="single" w:sz="4" w:space="0" w:color="auto"/>
              <w:right w:val="single" w:sz="4" w:space="0" w:color="auto"/>
            </w:tcBorders>
            <w:shd w:val="clear" w:color="000000" w:fill="D7EAD3"/>
            <w:vAlign w:val="center"/>
            <w:hideMark/>
          </w:tcPr>
          <w:p w14:paraId="6EF9926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3 667,25</w:t>
            </w:r>
          </w:p>
        </w:tc>
        <w:tc>
          <w:tcPr>
            <w:tcW w:w="1560" w:type="dxa"/>
            <w:tcBorders>
              <w:top w:val="nil"/>
              <w:left w:val="nil"/>
              <w:bottom w:val="single" w:sz="4" w:space="0" w:color="auto"/>
              <w:right w:val="single" w:sz="4" w:space="0" w:color="auto"/>
            </w:tcBorders>
            <w:shd w:val="clear" w:color="000000" w:fill="D7EAD3"/>
            <w:vAlign w:val="center"/>
            <w:hideMark/>
          </w:tcPr>
          <w:p w14:paraId="7771DCB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3 792,31</w:t>
            </w:r>
          </w:p>
        </w:tc>
        <w:tc>
          <w:tcPr>
            <w:tcW w:w="1780" w:type="dxa"/>
            <w:tcBorders>
              <w:top w:val="nil"/>
              <w:left w:val="nil"/>
              <w:bottom w:val="single" w:sz="4" w:space="0" w:color="auto"/>
              <w:right w:val="single" w:sz="4" w:space="0" w:color="auto"/>
            </w:tcBorders>
            <w:shd w:val="clear" w:color="000000" w:fill="D7EAD3"/>
            <w:vAlign w:val="center"/>
            <w:hideMark/>
          </w:tcPr>
          <w:p w14:paraId="662D695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3 369,06</w:t>
            </w:r>
          </w:p>
        </w:tc>
        <w:tc>
          <w:tcPr>
            <w:tcW w:w="1800" w:type="dxa"/>
            <w:tcBorders>
              <w:top w:val="nil"/>
              <w:left w:val="nil"/>
              <w:bottom w:val="single" w:sz="4" w:space="0" w:color="auto"/>
              <w:right w:val="single" w:sz="4" w:space="0" w:color="auto"/>
            </w:tcBorders>
            <w:shd w:val="clear" w:color="000000" w:fill="D7EAD3"/>
            <w:vAlign w:val="center"/>
            <w:hideMark/>
          </w:tcPr>
          <w:p w14:paraId="772E269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3 369,06</w:t>
            </w:r>
          </w:p>
        </w:tc>
        <w:tc>
          <w:tcPr>
            <w:tcW w:w="2020" w:type="dxa"/>
            <w:tcBorders>
              <w:top w:val="nil"/>
              <w:left w:val="nil"/>
              <w:bottom w:val="single" w:sz="4" w:space="0" w:color="auto"/>
              <w:right w:val="single" w:sz="4" w:space="0" w:color="auto"/>
            </w:tcBorders>
            <w:shd w:val="clear" w:color="000000" w:fill="D7EAD3"/>
            <w:vAlign w:val="center"/>
            <w:hideMark/>
          </w:tcPr>
          <w:p w14:paraId="408C14E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5909A5E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3 469,69</w:t>
            </w:r>
          </w:p>
        </w:tc>
        <w:tc>
          <w:tcPr>
            <w:tcW w:w="1900" w:type="dxa"/>
            <w:tcBorders>
              <w:top w:val="nil"/>
              <w:left w:val="nil"/>
              <w:bottom w:val="single" w:sz="4" w:space="0" w:color="auto"/>
              <w:right w:val="single" w:sz="4" w:space="0" w:color="auto"/>
            </w:tcBorders>
            <w:shd w:val="clear" w:color="000000" w:fill="D7EAD3"/>
            <w:vAlign w:val="center"/>
            <w:hideMark/>
          </w:tcPr>
          <w:p w14:paraId="622F32B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47B86F9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3 467,71</w:t>
            </w:r>
          </w:p>
        </w:tc>
        <w:tc>
          <w:tcPr>
            <w:tcW w:w="1480" w:type="dxa"/>
            <w:tcBorders>
              <w:top w:val="nil"/>
              <w:left w:val="nil"/>
              <w:bottom w:val="single" w:sz="4" w:space="0" w:color="auto"/>
              <w:right w:val="single" w:sz="4" w:space="0" w:color="auto"/>
            </w:tcBorders>
            <w:shd w:val="clear" w:color="000000" w:fill="D7EAD3"/>
            <w:vAlign w:val="center"/>
            <w:hideMark/>
          </w:tcPr>
          <w:p w14:paraId="099EC68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1 733,85</w:t>
            </w:r>
          </w:p>
        </w:tc>
        <w:tc>
          <w:tcPr>
            <w:tcW w:w="1520" w:type="dxa"/>
            <w:tcBorders>
              <w:top w:val="nil"/>
              <w:left w:val="nil"/>
              <w:bottom w:val="single" w:sz="4" w:space="0" w:color="auto"/>
              <w:right w:val="single" w:sz="4" w:space="0" w:color="auto"/>
            </w:tcBorders>
            <w:shd w:val="clear" w:color="000000" w:fill="D7EAD3"/>
            <w:vAlign w:val="center"/>
            <w:hideMark/>
          </w:tcPr>
          <w:p w14:paraId="2B3329D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1 733,85</w:t>
            </w:r>
          </w:p>
        </w:tc>
        <w:tc>
          <w:tcPr>
            <w:tcW w:w="1920" w:type="dxa"/>
            <w:tcBorders>
              <w:top w:val="nil"/>
              <w:left w:val="nil"/>
              <w:bottom w:val="single" w:sz="4" w:space="0" w:color="auto"/>
              <w:right w:val="single" w:sz="4" w:space="0" w:color="auto"/>
            </w:tcBorders>
            <w:shd w:val="clear" w:color="000000" w:fill="FFFFCC"/>
            <w:vAlign w:val="center"/>
            <w:hideMark/>
          </w:tcPr>
          <w:p w14:paraId="64D92686"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36F46A4E" w14:textId="77777777" w:rsidTr="00625C8B">
        <w:trPr>
          <w:trHeight w:val="300"/>
          <w:jc w:val="center"/>
        </w:trPr>
        <w:tc>
          <w:tcPr>
            <w:tcW w:w="560" w:type="dxa"/>
            <w:tcBorders>
              <w:top w:val="nil"/>
              <w:left w:val="nil"/>
              <w:bottom w:val="nil"/>
              <w:right w:val="nil"/>
            </w:tcBorders>
            <w:shd w:val="clear" w:color="000000" w:fill="FABF8F"/>
            <w:noWrap/>
            <w:vAlign w:val="center"/>
            <w:hideMark/>
          </w:tcPr>
          <w:p w14:paraId="33B5C374"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180F1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3.3.0.3</w:t>
            </w:r>
          </w:p>
        </w:tc>
        <w:tc>
          <w:tcPr>
            <w:tcW w:w="5860" w:type="dxa"/>
            <w:tcBorders>
              <w:top w:val="nil"/>
              <w:left w:val="nil"/>
              <w:bottom w:val="single" w:sz="4" w:space="0" w:color="auto"/>
              <w:right w:val="single" w:sz="4" w:space="0" w:color="auto"/>
            </w:tcBorders>
            <w:shd w:val="clear" w:color="auto" w:fill="auto"/>
            <w:vAlign w:val="center"/>
            <w:hideMark/>
          </w:tcPr>
          <w:p w14:paraId="39077F95"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6FB640A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кВт.ч/м3</w:t>
            </w:r>
          </w:p>
        </w:tc>
        <w:tc>
          <w:tcPr>
            <w:tcW w:w="1880" w:type="dxa"/>
            <w:tcBorders>
              <w:top w:val="nil"/>
              <w:left w:val="nil"/>
              <w:bottom w:val="single" w:sz="4" w:space="0" w:color="auto"/>
              <w:right w:val="single" w:sz="4" w:space="0" w:color="auto"/>
            </w:tcBorders>
            <w:shd w:val="clear" w:color="000000" w:fill="D7EAD3"/>
            <w:vAlign w:val="center"/>
            <w:hideMark/>
          </w:tcPr>
          <w:p w14:paraId="3DDA67F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2,05</w:t>
            </w:r>
          </w:p>
        </w:tc>
        <w:tc>
          <w:tcPr>
            <w:tcW w:w="1560" w:type="dxa"/>
            <w:tcBorders>
              <w:top w:val="nil"/>
              <w:left w:val="nil"/>
              <w:bottom w:val="single" w:sz="4" w:space="0" w:color="auto"/>
              <w:right w:val="single" w:sz="4" w:space="0" w:color="auto"/>
            </w:tcBorders>
            <w:shd w:val="clear" w:color="000000" w:fill="D7EAD3"/>
            <w:vAlign w:val="center"/>
            <w:hideMark/>
          </w:tcPr>
          <w:p w14:paraId="7ED30B6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1,83</w:t>
            </w:r>
          </w:p>
        </w:tc>
        <w:tc>
          <w:tcPr>
            <w:tcW w:w="1780" w:type="dxa"/>
            <w:tcBorders>
              <w:top w:val="nil"/>
              <w:left w:val="nil"/>
              <w:bottom w:val="single" w:sz="4" w:space="0" w:color="auto"/>
              <w:right w:val="single" w:sz="4" w:space="0" w:color="auto"/>
            </w:tcBorders>
            <w:shd w:val="clear" w:color="000000" w:fill="D7EAD3"/>
            <w:vAlign w:val="center"/>
            <w:hideMark/>
          </w:tcPr>
          <w:p w14:paraId="016A44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1,86</w:t>
            </w:r>
          </w:p>
        </w:tc>
        <w:tc>
          <w:tcPr>
            <w:tcW w:w="1800" w:type="dxa"/>
            <w:tcBorders>
              <w:top w:val="nil"/>
              <w:left w:val="nil"/>
              <w:bottom w:val="single" w:sz="4" w:space="0" w:color="auto"/>
              <w:right w:val="single" w:sz="4" w:space="0" w:color="auto"/>
            </w:tcBorders>
            <w:shd w:val="clear" w:color="000000" w:fill="D7EAD3"/>
            <w:vAlign w:val="center"/>
            <w:hideMark/>
          </w:tcPr>
          <w:p w14:paraId="64C8CAE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1,86</w:t>
            </w:r>
          </w:p>
        </w:tc>
        <w:tc>
          <w:tcPr>
            <w:tcW w:w="2020" w:type="dxa"/>
            <w:tcBorders>
              <w:top w:val="nil"/>
              <w:left w:val="nil"/>
              <w:bottom w:val="single" w:sz="4" w:space="0" w:color="auto"/>
              <w:right w:val="single" w:sz="4" w:space="0" w:color="auto"/>
            </w:tcBorders>
            <w:shd w:val="clear" w:color="000000" w:fill="D7EAD3"/>
            <w:vAlign w:val="center"/>
            <w:hideMark/>
          </w:tcPr>
          <w:p w14:paraId="061BD0B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7423AE0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1,87</w:t>
            </w:r>
          </w:p>
        </w:tc>
        <w:tc>
          <w:tcPr>
            <w:tcW w:w="1900" w:type="dxa"/>
            <w:tcBorders>
              <w:top w:val="nil"/>
              <w:left w:val="nil"/>
              <w:bottom w:val="single" w:sz="4" w:space="0" w:color="auto"/>
              <w:right w:val="single" w:sz="4" w:space="0" w:color="auto"/>
            </w:tcBorders>
            <w:shd w:val="clear" w:color="000000" w:fill="D7EAD3"/>
            <w:vAlign w:val="center"/>
            <w:hideMark/>
          </w:tcPr>
          <w:p w14:paraId="17D8852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6878388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1,86</w:t>
            </w:r>
          </w:p>
        </w:tc>
        <w:tc>
          <w:tcPr>
            <w:tcW w:w="1480" w:type="dxa"/>
            <w:tcBorders>
              <w:top w:val="nil"/>
              <w:left w:val="nil"/>
              <w:bottom w:val="single" w:sz="4" w:space="0" w:color="auto"/>
              <w:right w:val="single" w:sz="4" w:space="0" w:color="auto"/>
            </w:tcBorders>
            <w:shd w:val="clear" w:color="000000" w:fill="D7EAD3"/>
            <w:vAlign w:val="center"/>
            <w:hideMark/>
          </w:tcPr>
          <w:p w14:paraId="671E52D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1,86</w:t>
            </w:r>
          </w:p>
        </w:tc>
        <w:tc>
          <w:tcPr>
            <w:tcW w:w="1520" w:type="dxa"/>
            <w:tcBorders>
              <w:top w:val="nil"/>
              <w:left w:val="nil"/>
              <w:bottom w:val="single" w:sz="4" w:space="0" w:color="auto"/>
              <w:right w:val="single" w:sz="4" w:space="0" w:color="auto"/>
            </w:tcBorders>
            <w:shd w:val="clear" w:color="000000" w:fill="D7EAD3"/>
            <w:vAlign w:val="center"/>
            <w:hideMark/>
          </w:tcPr>
          <w:p w14:paraId="115CBEE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1,86</w:t>
            </w:r>
          </w:p>
        </w:tc>
        <w:tc>
          <w:tcPr>
            <w:tcW w:w="1920" w:type="dxa"/>
            <w:tcBorders>
              <w:top w:val="nil"/>
              <w:left w:val="nil"/>
              <w:bottom w:val="single" w:sz="4" w:space="0" w:color="auto"/>
              <w:right w:val="single" w:sz="4" w:space="0" w:color="auto"/>
            </w:tcBorders>
            <w:shd w:val="clear" w:color="000000" w:fill="FFFFCC"/>
            <w:vAlign w:val="center"/>
            <w:hideMark/>
          </w:tcPr>
          <w:p w14:paraId="2E1356C4"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0388C6BC" w14:textId="77777777" w:rsidTr="00625C8B">
        <w:trPr>
          <w:trHeight w:val="300"/>
          <w:jc w:val="center"/>
        </w:trPr>
        <w:tc>
          <w:tcPr>
            <w:tcW w:w="560" w:type="dxa"/>
            <w:tcBorders>
              <w:top w:val="nil"/>
              <w:left w:val="nil"/>
              <w:bottom w:val="nil"/>
              <w:right w:val="nil"/>
            </w:tcBorders>
            <w:shd w:val="clear" w:color="000000" w:fill="FABF8F"/>
            <w:noWrap/>
            <w:vAlign w:val="center"/>
            <w:hideMark/>
          </w:tcPr>
          <w:p w14:paraId="599F08A7"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1BD21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3.3.1.1</w:t>
            </w:r>
          </w:p>
        </w:tc>
        <w:tc>
          <w:tcPr>
            <w:tcW w:w="5860" w:type="dxa"/>
            <w:tcBorders>
              <w:top w:val="nil"/>
              <w:left w:val="nil"/>
              <w:bottom w:val="single" w:sz="4" w:space="0" w:color="auto"/>
              <w:right w:val="single" w:sz="4" w:space="0" w:color="auto"/>
            </w:tcBorders>
            <w:shd w:val="clear" w:color="auto" w:fill="auto"/>
            <w:vAlign w:val="center"/>
            <w:hideMark/>
          </w:tcPr>
          <w:p w14:paraId="5757E458" w14:textId="77777777" w:rsidR="00625C8B" w:rsidRPr="00625C8B" w:rsidRDefault="00625C8B" w:rsidP="00625C8B">
            <w:pPr>
              <w:ind w:firstLineChars="300" w:firstLine="331"/>
              <w:rPr>
                <w:rFonts w:ascii="Tahoma" w:hAnsi="Tahoma" w:cs="Tahoma"/>
                <w:b/>
                <w:bCs/>
                <w:sz w:val="11"/>
                <w:szCs w:val="11"/>
              </w:rPr>
            </w:pPr>
            <w:r w:rsidRPr="00625C8B">
              <w:rPr>
                <w:rFonts w:ascii="Tahoma" w:hAnsi="Tahoma" w:cs="Tahoma"/>
                <w:b/>
                <w:bCs/>
                <w:sz w:val="11"/>
                <w:szCs w:val="11"/>
              </w:rPr>
              <w:t>Энергия НН (0,4 кВ и ниже)</w:t>
            </w:r>
          </w:p>
        </w:tc>
        <w:tc>
          <w:tcPr>
            <w:tcW w:w="1140" w:type="dxa"/>
            <w:tcBorders>
              <w:top w:val="nil"/>
              <w:left w:val="nil"/>
              <w:bottom w:val="single" w:sz="4" w:space="0" w:color="auto"/>
              <w:right w:val="single" w:sz="4" w:space="0" w:color="auto"/>
            </w:tcBorders>
            <w:shd w:val="clear" w:color="auto" w:fill="auto"/>
            <w:vAlign w:val="center"/>
            <w:hideMark/>
          </w:tcPr>
          <w:p w14:paraId="61DFE6F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5ABD01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11 967,18</w:t>
            </w:r>
          </w:p>
        </w:tc>
        <w:tc>
          <w:tcPr>
            <w:tcW w:w="1560" w:type="dxa"/>
            <w:tcBorders>
              <w:top w:val="nil"/>
              <w:left w:val="nil"/>
              <w:bottom w:val="single" w:sz="4" w:space="0" w:color="auto"/>
              <w:right w:val="single" w:sz="4" w:space="0" w:color="auto"/>
            </w:tcBorders>
            <w:shd w:val="clear" w:color="000000" w:fill="D7EAD3"/>
            <w:vAlign w:val="center"/>
            <w:hideMark/>
          </w:tcPr>
          <w:p w14:paraId="0B5AFE1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13 287,78</w:t>
            </w:r>
          </w:p>
        </w:tc>
        <w:tc>
          <w:tcPr>
            <w:tcW w:w="1780" w:type="dxa"/>
            <w:tcBorders>
              <w:top w:val="nil"/>
              <w:left w:val="nil"/>
              <w:bottom w:val="single" w:sz="4" w:space="0" w:color="auto"/>
              <w:right w:val="single" w:sz="4" w:space="0" w:color="auto"/>
            </w:tcBorders>
            <w:shd w:val="clear" w:color="000000" w:fill="D7EAD3"/>
            <w:vAlign w:val="center"/>
            <w:hideMark/>
          </w:tcPr>
          <w:p w14:paraId="3CD1816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12 218,89</w:t>
            </w:r>
          </w:p>
        </w:tc>
        <w:tc>
          <w:tcPr>
            <w:tcW w:w="1800" w:type="dxa"/>
            <w:tcBorders>
              <w:top w:val="nil"/>
              <w:left w:val="nil"/>
              <w:bottom w:val="single" w:sz="4" w:space="0" w:color="auto"/>
              <w:right w:val="single" w:sz="4" w:space="0" w:color="auto"/>
            </w:tcBorders>
            <w:shd w:val="clear" w:color="000000" w:fill="D7EAD3"/>
            <w:vAlign w:val="center"/>
            <w:hideMark/>
          </w:tcPr>
          <w:p w14:paraId="4C5D50B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12 707,64</w:t>
            </w:r>
          </w:p>
        </w:tc>
        <w:tc>
          <w:tcPr>
            <w:tcW w:w="2020" w:type="dxa"/>
            <w:tcBorders>
              <w:top w:val="nil"/>
              <w:left w:val="nil"/>
              <w:bottom w:val="single" w:sz="4" w:space="0" w:color="auto"/>
              <w:right w:val="single" w:sz="4" w:space="0" w:color="auto"/>
            </w:tcBorders>
            <w:shd w:val="clear" w:color="000000" w:fill="D7EAD3"/>
            <w:vAlign w:val="center"/>
            <w:hideMark/>
          </w:tcPr>
          <w:p w14:paraId="32EE343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305,60</w:t>
            </w:r>
          </w:p>
        </w:tc>
        <w:tc>
          <w:tcPr>
            <w:tcW w:w="1840" w:type="dxa"/>
            <w:tcBorders>
              <w:top w:val="nil"/>
              <w:left w:val="nil"/>
              <w:bottom w:val="single" w:sz="4" w:space="0" w:color="auto"/>
              <w:right w:val="single" w:sz="4" w:space="0" w:color="auto"/>
            </w:tcBorders>
            <w:shd w:val="clear" w:color="000000" w:fill="D7EAD3"/>
            <w:vAlign w:val="center"/>
            <w:hideMark/>
          </w:tcPr>
          <w:p w14:paraId="7756744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13 013,24</w:t>
            </w:r>
          </w:p>
        </w:tc>
        <w:tc>
          <w:tcPr>
            <w:tcW w:w="1900" w:type="dxa"/>
            <w:tcBorders>
              <w:top w:val="nil"/>
              <w:left w:val="nil"/>
              <w:bottom w:val="single" w:sz="4" w:space="0" w:color="auto"/>
              <w:right w:val="single" w:sz="4" w:space="0" w:color="auto"/>
            </w:tcBorders>
            <w:shd w:val="clear" w:color="000000" w:fill="D7EAD3"/>
            <w:vAlign w:val="center"/>
            <w:hideMark/>
          </w:tcPr>
          <w:p w14:paraId="4AB8A90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154,85</w:t>
            </w:r>
          </w:p>
        </w:tc>
        <w:tc>
          <w:tcPr>
            <w:tcW w:w="1820" w:type="dxa"/>
            <w:tcBorders>
              <w:top w:val="nil"/>
              <w:left w:val="nil"/>
              <w:bottom w:val="single" w:sz="4" w:space="0" w:color="auto"/>
              <w:right w:val="single" w:sz="4" w:space="0" w:color="auto"/>
            </w:tcBorders>
            <w:shd w:val="clear" w:color="000000" w:fill="D7EAD3"/>
            <w:vAlign w:val="center"/>
            <w:hideMark/>
          </w:tcPr>
          <w:p w14:paraId="29386F1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12 862,50</w:t>
            </w:r>
          </w:p>
        </w:tc>
        <w:tc>
          <w:tcPr>
            <w:tcW w:w="1480" w:type="dxa"/>
            <w:tcBorders>
              <w:top w:val="nil"/>
              <w:left w:val="nil"/>
              <w:bottom w:val="single" w:sz="4" w:space="0" w:color="auto"/>
              <w:right w:val="single" w:sz="4" w:space="0" w:color="auto"/>
            </w:tcBorders>
            <w:shd w:val="clear" w:color="000000" w:fill="D7EAD3"/>
            <w:vAlign w:val="center"/>
            <w:hideMark/>
          </w:tcPr>
          <w:p w14:paraId="750ABC7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6 431,25</w:t>
            </w:r>
          </w:p>
        </w:tc>
        <w:tc>
          <w:tcPr>
            <w:tcW w:w="1520" w:type="dxa"/>
            <w:tcBorders>
              <w:top w:val="nil"/>
              <w:left w:val="nil"/>
              <w:bottom w:val="single" w:sz="4" w:space="0" w:color="auto"/>
              <w:right w:val="single" w:sz="4" w:space="0" w:color="auto"/>
            </w:tcBorders>
            <w:shd w:val="clear" w:color="000000" w:fill="D7EAD3"/>
            <w:vAlign w:val="center"/>
            <w:hideMark/>
          </w:tcPr>
          <w:p w14:paraId="37EE004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6 431,25</w:t>
            </w:r>
          </w:p>
        </w:tc>
        <w:tc>
          <w:tcPr>
            <w:tcW w:w="1920" w:type="dxa"/>
            <w:tcBorders>
              <w:top w:val="nil"/>
              <w:left w:val="nil"/>
              <w:bottom w:val="single" w:sz="4" w:space="0" w:color="auto"/>
              <w:right w:val="single" w:sz="4" w:space="0" w:color="auto"/>
            </w:tcBorders>
            <w:shd w:val="clear" w:color="000000" w:fill="FFFFCC"/>
            <w:vAlign w:val="center"/>
            <w:hideMark/>
          </w:tcPr>
          <w:p w14:paraId="408D3075"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1268DF45" w14:textId="77777777" w:rsidTr="00625C8B">
        <w:trPr>
          <w:trHeight w:val="1515"/>
          <w:jc w:val="center"/>
        </w:trPr>
        <w:tc>
          <w:tcPr>
            <w:tcW w:w="560" w:type="dxa"/>
            <w:tcBorders>
              <w:top w:val="nil"/>
              <w:left w:val="nil"/>
              <w:bottom w:val="nil"/>
              <w:right w:val="nil"/>
            </w:tcBorders>
            <w:shd w:val="clear" w:color="000000" w:fill="FABF8F"/>
            <w:noWrap/>
            <w:vAlign w:val="center"/>
            <w:hideMark/>
          </w:tcPr>
          <w:p w14:paraId="313CBFB0"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928EE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3.3.1.1.1</w:t>
            </w:r>
          </w:p>
        </w:tc>
        <w:tc>
          <w:tcPr>
            <w:tcW w:w="5860" w:type="dxa"/>
            <w:tcBorders>
              <w:top w:val="nil"/>
              <w:left w:val="nil"/>
              <w:bottom w:val="single" w:sz="4" w:space="0" w:color="auto"/>
              <w:right w:val="single" w:sz="4" w:space="0" w:color="auto"/>
            </w:tcBorders>
            <w:shd w:val="clear" w:color="auto" w:fill="auto"/>
            <w:vAlign w:val="center"/>
            <w:hideMark/>
          </w:tcPr>
          <w:p w14:paraId="4B8187E4"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43470A5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руб/кВт.ч</w:t>
            </w:r>
          </w:p>
        </w:tc>
        <w:tc>
          <w:tcPr>
            <w:tcW w:w="1880" w:type="dxa"/>
            <w:tcBorders>
              <w:top w:val="nil"/>
              <w:left w:val="nil"/>
              <w:bottom w:val="single" w:sz="4" w:space="0" w:color="auto"/>
              <w:right w:val="single" w:sz="4" w:space="0" w:color="auto"/>
            </w:tcBorders>
            <w:shd w:val="clear" w:color="000000" w:fill="FFFFCC"/>
            <w:vAlign w:val="center"/>
            <w:hideMark/>
          </w:tcPr>
          <w:p w14:paraId="1764E4F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6,02</w:t>
            </w:r>
          </w:p>
        </w:tc>
        <w:tc>
          <w:tcPr>
            <w:tcW w:w="1560" w:type="dxa"/>
            <w:tcBorders>
              <w:top w:val="nil"/>
              <w:left w:val="nil"/>
              <w:bottom w:val="single" w:sz="4" w:space="0" w:color="auto"/>
              <w:right w:val="single" w:sz="4" w:space="0" w:color="auto"/>
            </w:tcBorders>
            <w:shd w:val="clear" w:color="000000" w:fill="FFFFCC"/>
            <w:vAlign w:val="center"/>
            <w:hideMark/>
          </w:tcPr>
          <w:p w14:paraId="14B1333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6,23</w:t>
            </w:r>
          </w:p>
        </w:tc>
        <w:tc>
          <w:tcPr>
            <w:tcW w:w="1780" w:type="dxa"/>
            <w:tcBorders>
              <w:top w:val="nil"/>
              <w:left w:val="nil"/>
              <w:bottom w:val="single" w:sz="4" w:space="0" w:color="auto"/>
              <w:right w:val="single" w:sz="4" w:space="0" w:color="auto"/>
            </w:tcBorders>
            <w:shd w:val="clear" w:color="000000" w:fill="FFFFCC"/>
            <w:vAlign w:val="center"/>
            <w:hideMark/>
          </w:tcPr>
          <w:p w14:paraId="6D05DFF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6,44</w:t>
            </w:r>
          </w:p>
        </w:tc>
        <w:tc>
          <w:tcPr>
            <w:tcW w:w="1800" w:type="dxa"/>
            <w:tcBorders>
              <w:top w:val="nil"/>
              <w:left w:val="nil"/>
              <w:bottom w:val="single" w:sz="4" w:space="0" w:color="auto"/>
              <w:right w:val="single" w:sz="4" w:space="0" w:color="auto"/>
            </w:tcBorders>
            <w:shd w:val="clear" w:color="000000" w:fill="FFFFCC"/>
            <w:vAlign w:val="center"/>
            <w:hideMark/>
          </w:tcPr>
          <w:p w14:paraId="156E595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6,70</w:t>
            </w:r>
          </w:p>
        </w:tc>
        <w:tc>
          <w:tcPr>
            <w:tcW w:w="2020" w:type="dxa"/>
            <w:tcBorders>
              <w:top w:val="nil"/>
              <w:left w:val="nil"/>
              <w:bottom w:val="single" w:sz="4" w:space="0" w:color="auto"/>
              <w:right w:val="single" w:sz="4" w:space="0" w:color="auto"/>
            </w:tcBorders>
            <w:shd w:val="clear" w:color="000000" w:fill="FFFFCC"/>
            <w:vAlign w:val="center"/>
            <w:hideMark/>
          </w:tcPr>
          <w:p w14:paraId="4566C25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1239512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6,72</w:t>
            </w:r>
          </w:p>
        </w:tc>
        <w:tc>
          <w:tcPr>
            <w:tcW w:w="1900" w:type="dxa"/>
            <w:tcBorders>
              <w:top w:val="nil"/>
              <w:left w:val="nil"/>
              <w:bottom w:val="single" w:sz="4" w:space="0" w:color="auto"/>
              <w:right w:val="single" w:sz="4" w:space="0" w:color="auto"/>
            </w:tcBorders>
            <w:shd w:val="clear" w:color="000000" w:fill="FFFFCC"/>
            <w:vAlign w:val="center"/>
            <w:hideMark/>
          </w:tcPr>
          <w:p w14:paraId="3BEA1F3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1FBBDAE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6,65</w:t>
            </w:r>
          </w:p>
        </w:tc>
        <w:tc>
          <w:tcPr>
            <w:tcW w:w="1480" w:type="dxa"/>
            <w:tcBorders>
              <w:top w:val="nil"/>
              <w:left w:val="nil"/>
              <w:bottom w:val="single" w:sz="4" w:space="0" w:color="auto"/>
              <w:right w:val="single" w:sz="4" w:space="0" w:color="auto"/>
            </w:tcBorders>
            <w:shd w:val="clear" w:color="000000" w:fill="D7EAD3"/>
            <w:vAlign w:val="center"/>
            <w:hideMark/>
          </w:tcPr>
          <w:p w14:paraId="04CA38B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6,65</w:t>
            </w:r>
          </w:p>
        </w:tc>
        <w:tc>
          <w:tcPr>
            <w:tcW w:w="1520" w:type="dxa"/>
            <w:tcBorders>
              <w:top w:val="nil"/>
              <w:left w:val="nil"/>
              <w:bottom w:val="single" w:sz="4" w:space="0" w:color="auto"/>
              <w:right w:val="single" w:sz="4" w:space="0" w:color="auto"/>
            </w:tcBorders>
            <w:shd w:val="clear" w:color="000000" w:fill="D7EAD3"/>
            <w:vAlign w:val="center"/>
            <w:hideMark/>
          </w:tcPr>
          <w:p w14:paraId="5CEED26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6,65</w:t>
            </w:r>
          </w:p>
        </w:tc>
        <w:tc>
          <w:tcPr>
            <w:tcW w:w="1920" w:type="dxa"/>
            <w:tcBorders>
              <w:top w:val="nil"/>
              <w:left w:val="nil"/>
              <w:bottom w:val="single" w:sz="4" w:space="0" w:color="auto"/>
              <w:right w:val="single" w:sz="4" w:space="0" w:color="auto"/>
            </w:tcBorders>
            <w:shd w:val="clear" w:color="000000" w:fill="FFFFCC"/>
            <w:vAlign w:val="center"/>
            <w:hideMark/>
          </w:tcPr>
          <w:p w14:paraId="510A4794"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факту 2020 года с учетом индексов Минэкономразвития РФ на 2021 год (103,4%), на 2022 год (103,5%)</w:t>
            </w:r>
          </w:p>
        </w:tc>
      </w:tr>
      <w:tr w:rsidR="00625C8B" w:rsidRPr="00625C8B" w14:paraId="37C015B8" w14:textId="77777777" w:rsidTr="00625C8B">
        <w:trPr>
          <w:trHeight w:val="225"/>
          <w:jc w:val="center"/>
        </w:trPr>
        <w:tc>
          <w:tcPr>
            <w:tcW w:w="560" w:type="dxa"/>
            <w:tcBorders>
              <w:top w:val="nil"/>
              <w:left w:val="nil"/>
              <w:bottom w:val="nil"/>
              <w:right w:val="nil"/>
            </w:tcBorders>
            <w:shd w:val="clear" w:color="000000" w:fill="FABF8F"/>
            <w:noWrap/>
            <w:vAlign w:val="center"/>
            <w:hideMark/>
          </w:tcPr>
          <w:p w14:paraId="5C4A201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BF3F1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3.3.1.1.2</w:t>
            </w:r>
          </w:p>
        </w:tc>
        <w:tc>
          <w:tcPr>
            <w:tcW w:w="5860" w:type="dxa"/>
            <w:tcBorders>
              <w:top w:val="nil"/>
              <w:left w:val="nil"/>
              <w:bottom w:val="single" w:sz="4" w:space="0" w:color="auto"/>
              <w:right w:val="single" w:sz="4" w:space="0" w:color="auto"/>
            </w:tcBorders>
            <w:shd w:val="clear" w:color="auto" w:fill="auto"/>
            <w:vAlign w:val="center"/>
            <w:hideMark/>
          </w:tcPr>
          <w:p w14:paraId="1DE462E6"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5DB2C99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кВт.ч</w:t>
            </w:r>
          </w:p>
        </w:tc>
        <w:tc>
          <w:tcPr>
            <w:tcW w:w="1880" w:type="dxa"/>
            <w:tcBorders>
              <w:top w:val="nil"/>
              <w:left w:val="nil"/>
              <w:bottom w:val="single" w:sz="4" w:space="0" w:color="auto"/>
              <w:right w:val="single" w:sz="4" w:space="0" w:color="auto"/>
            </w:tcBorders>
            <w:shd w:val="clear" w:color="000000" w:fill="FFFFCC"/>
            <w:vAlign w:val="center"/>
            <w:hideMark/>
          </w:tcPr>
          <w:p w14:paraId="2EECEDB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1 989,06</w:t>
            </w:r>
          </w:p>
        </w:tc>
        <w:tc>
          <w:tcPr>
            <w:tcW w:w="1560" w:type="dxa"/>
            <w:tcBorders>
              <w:top w:val="nil"/>
              <w:left w:val="nil"/>
              <w:bottom w:val="single" w:sz="4" w:space="0" w:color="auto"/>
              <w:right w:val="single" w:sz="4" w:space="0" w:color="auto"/>
            </w:tcBorders>
            <w:shd w:val="clear" w:color="000000" w:fill="FFFFCC"/>
            <w:vAlign w:val="center"/>
            <w:hideMark/>
          </w:tcPr>
          <w:p w14:paraId="5267637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2 131,69</w:t>
            </w:r>
          </w:p>
        </w:tc>
        <w:tc>
          <w:tcPr>
            <w:tcW w:w="1780" w:type="dxa"/>
            <w:tcBorders>
              <w:top w:val="nil"/>
              <w:left w:val="nil"/>
              <w:bottom w:val="single" w:sz="4" w:space="0" w:color="auto"/>
              <w:right w:val="single" w:sz="4" w:space="0" w:color="auto"/>
            </w:tcBorders>
            <w:shd w:val="clear" w:color="000000" w:fill="FFFFCC"/>
            <w:vAlign w:val="center"/>
            <w:hideMark/>
          </w:tcPr>
          <w:p w14:paraId="6360712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1 896,29</w:t>
            </w:r>
          </w:p>
        </w:tc>
        <w:tc>
          <w:tcPr>
            <w:tcW w:w="1800" w:type="dxa"/>
            <w:tcBorders>
              <w:top w:val="nil"/>
              <w:left w:val="nil"/>
              <w:bottom w:val="single" w:sz="4" w:space="0" w:color="auto"/>
              <w:right w:val="single" w:sz="4" w:space="0" w:color="auto"/>
            </w:tcBorders>
            <w:shd w:val="clear" w:color="000000" w:fill="FFFFCC"/>
            <w:vAlign w:val="center"/>
            <w:hideMark/>
          </w:tcPr>
          <w:p w14:paraId="05E0B3B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1 896,29</w:t>
            </w:r>
          </w:p>
        </w:tc>
        <w:tc>
          <w:tcPr>
            <w:tcW w:w="2020" w:type="dxa"/>
            <w:tcBorders>
              <w:top w:val="nil"/>
              <w:left w:val="nil"/>
              <w:bottom w:val="single" w:sz="4" w:space="0" w:color="auto"/>
              <w:right w:val="single" w:sz="4" w:space="0" w:color="auto"/>
            </w:tcBorders>
            <w:shd w:val="clear" w:color="000000" w:fill="FFFFCC"/>
            <w:vAlign w:val="center"/>
            <w:hideMark/>
          </w:tcPr>
          <w:p w14:paraId="185C2EB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23788F7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1 937,07</w:t>
            </w:r>
          </w:p>
        </w:tc>
        <w:tc>
          <w:tcPr>
            <w:tcW w:w="1900" w:type="dxa"/>
            <w:tcBorders>
              <w:top w:val="nil"/>
              <w:left w:val="nil"/>
              <w:bottom w:val="single" w:sz="4" w:space="0" w:color="auto"/>
              <w:right w:val="single" w:sz="4" w:space="0" w:color="auto"/>
            </w:tcBorders>
            <w:shd w:val="clear" w:color="000000" w:fill="FFFFCC"/>
            <w:vAlign w:val="center"/>
            <w:hideMark/>
          </w:tcPr>
          <w:p w14:paraId="6324035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77A2301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1 935,09</w:t>
            </w:r>
          </w:p>
        </w:tc>
        <w:tc>
          <w:tcPr>
            <w:tcW w:w="1480" w:type="dxa"/>
            <w:tcBorders>
              <w:top w:val="nil"/>
              <w:left w:val="nil"/>
              <w:bottom w:val="single" w:sz="4" w:space="0" w:color="auto"/>
              <w:right w:val="single" w:sz="4" w:space="0" w:color="auto"/>
            </w:tcBorders>
            <w:shd w:val="clear" w:color="000000" w:fill="D7EAD3"/>
            <w:vAlign w:val="center"/>
            <w:hideMark/>
          </w:tcPr>
          <w:p w14:paraId="241D029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967,54</w:t>
            </w:r>
          </w:p>
        </w:tc>
        <w:tc>
          <w:tcPr>
            <w:tcW w:w="1520" w:type="dxa"/>
            <w:tcBorders>
              <w:top w:val="nil"/>
              <w:left w:val="nil"/>
              <w:bottom w:val="single" w:sz="4" w:space="0" w:color="auto"/>
              <w:right w:val="single" w:sz="4" w:space="0" w:color="auto"/>
            </w:tcBorders>
            <w:shd w:val="clear" w:color="000000" w:fill="D7EAD3"/>
            <w:vAlign w:val="center"/>
            <w:hideMark/>
          </w:tcPr>
          <w:p w14:paraId="07F8E89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967,54</w:t>
            </w:r>
          </w:p>
        </w:tc>
        <w:tc>
          <w:tcPr>
            <w:tcW w:w="1920" w:type="dxa"/>
            <w:tcBorders>
              <w:top w:val="nil"/>
              <w:left w:val="nil"/>
              <w:bottom w:val="single" w:sz="4" w:space="0" w:color="auto"/>
              <w:right w:val="single" w:sz="4" w:space="0" w:color="auto"/>
            </w:tcBorders>
            <w:shd w:val="clear" w:color="000000" w:fill="FFFFCC"/>
            <w:vAlign w:val="center"/>
            <w:hideMark/>
          </w:tcPr>
          <w:p w14:paraId="72FEE5BA"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факту 2020 года</w:t>
            </w:r>
          </w:p>
        </w:tc>
      </w:tr>
      <w:tr w:rsidR="00625C8B" w:rsidRPr="00625C8B" w14:paraId="55175A9C" w14:textId="77777777" w:rsidTr="00625C8B">
        <w:trPr>
          <w:trHeight w:val="300"/>
          <w:jc w:val="center"/>
        </w:trPr>
        <w:tc>
          <w:tcPr>
            <w:tcW w:w="560" w:type="dxa"/>
            <w:tcBorders>
              <w:top w:val="nil"/>
              <w:left w:val="nil"/>
              <w:bottom w:val="nil"/>
              <w:right w:val="nil"/>
            </w:tcBorders>
            <w:shd w:val="clear" w:color="000000" w:fill="FABF8F"/>
            <w:noWrap/>
            <w:vAlign w:val="center"/>
            <w:hideMark/>
          </w:tcPr>
          <w:p w14:paraId="5F0E0524"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lastRenderedPageBreak/>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E812F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3.3.2.1</w:t>
            </w:r>
          </w:p>
        </w:tc>
        <w:tc>
          <w:tcPr>
            <w:tcW w:w="5860" w:type="dxa"/>
            <w:tcBorders>
              <w:top w:val="nil"/>
              <w:left w:val="nil"/>
              <w:bottom w:val="single" w:sz="4" w:space="0" w:color="auto"/>
              <w:right w:val="single" w:sz="4" w:space="0" w:color="auto"/>
            </w:tcBorders>
            <w:shd w:val="clear" w:color="auto" w:fill="auto"/>
            <w:vAlign w:val="center"/>
            <w:hideMark/>
          </w:tcPr>
          <w:p w14:paraId="5D2D56BD" w14:textId="77777777" w:rsidR="00625C8B" w:rsidRPr="00625C8B" w:rsidRDefault="00625C8B" w:rsidP="00625C8B">
            <w:pPr>
              <w:ind w:firstLineChars="300" w:firstLine="331"/>
              <w:rPr>
                <w:rFonts w:ascii="Tahoma" w:hAnsi="Tahoma" w:cs="Tahoma"/>
                <w:b/>
                <w:bCs/>
                <w:sz w:val="11"/>
                <w:szCs w:val="11"/>
              </w:rPr>
            </w:pPr>
            <w:r w:rsidRPr="00625C8B">
              <w:rPr>
                <w:rFonts w:ascii="Tahoma" w:hAnsi="Tahoma" w:cs="Tahoma"/>
                <w:b/>
                <w:bCs/>
                <w:sz w:val="11"/>
                <w:szCs w:val="11"/>
              </w:rPr>
              <w:t>Энергия СН 2 (1-20 кВ)</w:t>
            </w:r>
          </w:p>
        </w:tc>
        <w:tc>
          <w:tcPr>
            <w:tcW w:w="1140" w:type="dxa"/>
            <w:tcBorders>
              <w:top w:val="nil"/>
              <w:left w:val="nil"/>
              <w:bottom w:val="single" w:sz="4" w:space="0" w:color="auto"/>
              <w:right w:val="single" w:sz="4" w:space="0" w:color="auto"/>
            </w:tcBorders>
            <w:shd w:val="clear" w:color="auto" w:fill="auto"/>
            <w:vAlign w:val="center"/>
            <w:hideMark/>
          </w:tcPr>
          <w:p w14:paraId="2F6580E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40EFB8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6 853,07</w:t>
            </w:r>
          </w:p>
        </w:tc>
        <w:tc>
          <w:tcPr>
            <w:tcW w:w="1560" w:type="dxa"/>
            <w:tcBorders>
              <w:top w:val="nil"/>
              <w:left w:val="nil"/>
              <w:bottom w:val="single" w:sz="4" w:space="0" w:color="auto"/>
              <w:right w:val="single" w:sz="4" w:space="0" w:color="auto"/>
            </w:tcBorders>
            <w:shd w:val="clear" w:color="000000" w:fill="D7EAD3"/>
            <w:vAlign w:val="center"/>
            <w:hideMark/>
          </w:tcPr>
          <w:p w14:paraId="2DD358A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7 460,53</w:t>
            </w:r>
          </w:p>
        </w:tc>
        <w:tc>
          <w:tcPr>
            <w:tcW w:w="1780" w:type="dxa"/>
            <w:tcBorders>
              <w:top w:val="nil"/>
              <w:left w:val="nil"/>
              <w:bottom w:val="single" w:sz="4" w:space="0" w:color="auto"/>
              <w:right w:val="single" w:sz="4" w:space="0" w:color="auto"/>
            </w:tcBorders>
            <w:shd w:val="clear" w:color="000000" w:fill="D7EAD3"/>
            <w:vAlign w:val="center"/>
            <w:hideMark/>
          </w:tcPr>
          <w:p w14:paraId="1FFDFCB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6 607,94</w:t>
            </w:r>
          </w:p>
        </w:tc>
        <w:tc>
          <w:tcPr>
            <w:tcW w:w="1800" w:type="dxa"/>
            <w:tcBorders>
              <w:top w:val="nil"/>
              <w:left w:val="nil"/>
              <w:bottom w:val="single" w:sz="4" w:space="0" w:color="auto"/>
              <w:right w:val="single" w:sz="4" w:space="0" w:color="auto"/>
            </w:tcBorders>
            <w:shd w:val="clear" w:color="000000" w:fill="D7EAD3"/>
            <w:vAlign w:val="center"/>
            <w:hideMark/>
          </w:tcPr>
          <w:p w14:paraId="6DD54C8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6 872,26</w:t>
            </w:r>
          </w:p>
        </w:tc>
        <w:tc>
          <w:tcPr>
            <w:tcW w:w="2020" w:type="dxa"/>
            <w:tcBorders>
              <w:top w:val="nil"/>
              <w:left w:val="nil"/>
              <w:bottom w:val="single" w:sz="4" w:space="0" w:color="auto"/>
              <w:right w:val="single" w:sz="4" w:space="0" w:color="auto"/>
            </w:tcBorders>
            <w:shd w:val="clear" w:color="000000" w:fill="D7EAD3"/>
            <w:vAlign w:val="center"/>
            <w:hideMark/>
          </w:tcPr>
          <w:p w14:paraId="2AE5B28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546,38</w:t>
            </w:r>
          </w:p>
        </w:tc>
        <w:tc>
          <w:tcPr>
            <w:tcW w:w="1840" w:type="dxa"/>
            <w:tcBorders>
              <w:top w:val="nil"/>
              <w:left w:val="nil"/>
              <w:bottom w:val="single" w:sz="4" w:space="0" w:color="auto"/>
              <w:right w:val="single" w:sz="4" w:space="0" w:color="auto"/>
            </w:tcBorders>
            <w:shd w:val="clear" w:color="000000" w:fill="D7EAD3"/>
            <w:vAlign w:val="center"/>
            <w:hideMark/>
          </w:tcPr>
          <w:p w14:paraId="48FEDD0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7 418,64</w:t>
            </w:r>
          </w:p>
        </w:tc>
        <w:tc>
          <w:tcPr>
            <w:tcW w:w="1900" w:type="dxa"/>
            <w:tcBorders>
              <w:top w:val="nil"/>
              <w:left w:val="nil"/>
              <w:bottom w:val="single" w:sz="4" w:space="0" w:color="auto"/>
              <w:right w:val="single" w:sz="4" w:space="0" w:color="auto"/>
            </w:tcBorders>
            <w:shd w:val="clear" w:color="000000" w:fill="D7EAD3"/>
            <w:vAlign w:val="center"/>
            <w:hideMark/>
          </w:tcPr>
          <w:p w14:paraId="747141C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468,15</w:t>
            </w:r>
          </w:p>
        </w:tc>
        <w:tc>
          <w:tcPr>
            <w:tcW w:w="1820" w:type="dxa"/>
            <w:tcBorders>
              <w:top w:val="nil"/>
              <w:left w:val="nil"/>
              <w:bottom w:val="single" w:sz="4" w:space="0" w:color="auto"/>
              <w:right w:val="single" w:sz="4" w:space="0" w:color="auto"/>
            </w:tcBorders>
            <w:shd w:val="clear" w:color="000000" w:fill="D7EAD3"/>
            <w:vAlign w:val="center"/>
            <w:hideMark/>
          </w:tcPr>
          <w:p w14:paraId="37F58E5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7 340,41</w:t>
            </w:r>
          </w:p>
        </w:tc>
        <w:tc>
          <w:tcPr>
            <w:tcW w:w="1480" w:type="dxa"/>
            <w:tcBorders>
              <w:top w:val="nil"/>
              <w:left w:val="nil"/>
              <w:bottom w:val="single" w:sz="4" w:space="0" w:color="auto"/>
              <w:right w:val="single" w:sz="4" w:space="0" w:color="auto"/>
            </w:tcBorders>
            <w:shd w:val="clear" w:color="000000" w:fill="D7EAD3"/>
            <w:vAlign w:val="center"/>
            <w:hideMark/>
          </w:tcPr>
          <w:p w14:paraId="6263779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3 670,20</w:t>
            </w:r>
          </w:p>
        </w:tc>
        <w:tc>
          <w:tcPr>
            <w:tcW w:w="1520" w:type="dxa"/>
            <w:tcBorders>
              <w:top w:val="nil"/>
              <w:left w:val="nil"/>
              <w:bottom w:val="single" w:sz="4" w:space="0" w:color="auto"/>
              <w:right w:val="single" w:sz="4" w:space="0" w:color="auto"/>
            </w:tcBorders>
            <w:shd w:val="clear" w:color="000000" w:fill="D7EAD3"/>
            <w:vAlign w:val="center"/>
            <w:hideMark/>
          </w:tcPr>
          <w:p w14:paraId="1CF0256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3 670,20</w:t>
            </w:r>
          </w:p>
        </w:tc>
        <w:tc>
          <w:tcPr>
            <w:tcW w:w="1920" w:type="dxa"/>
            <w:tcBorders>
              <w:top w:val="nil"/>
              <w:left w:val="nil"/>
              <w:bottom w:val="single" w:sz="4" w:space="0" w:color="auto"/>
              <w:right w:val="single" w:sz="4" w:space="0" w:color="auto"/>
            </w:tcBorders>
            <w:shd w:val="clear" w:color="000000" w:fill="FFFFCC"/>
            <w:vAlign w:val="center"/>
            <w:hideMark/>
          </w:tcPr>
          <w:p w14:paraId="43D81E83"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3B2BAA53" w14:textId="77777777" w:rsidTr="00625C8B">
        <w:trPr>
          <w:trHeight w:val="1470"/>
          <w:jc w:val="center"/>
        </w:trPr>
        <w:tc>
          <w:tcPr>
            <w:tcW w:w="560" w:type="dxa"/>
            <w:tcBorders>
              <w:top w:val="nil"/>
              <w:left w:val="nil"/>
              <w:bottom w:val="nil"/>
              <w:right w:val="nil"/>
            </w:tcBorders>
            <w:shd w:val="clear" w:color="000000" w:fill="FABF8F"/>
            <w:noWrap/>
            <w:vAlign w:val="center"/>
            <w:hideMark/>
          </w:tcPr>
          <w:p w14:paraId="7BFBF666"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289E3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3.3.2.1.1</w:t>
            </w:r>
          </w:p>
        </w:tc>
        <w:tc>
          <w:tcPr>
            <w:tcW w:w="5860" w:type="dxa"/>
            <w:tcBorders>
              <w:top w:val="nil"/>
              <w:left w:val="nil"/>
              <w:bottom w:val="single" w:sz="4" w:space="0" w:color="auto"/>
              <w:right w:val="single" w:sz="4" w:space="0" w:color="auto"/>
            </w:tcBorders>
            <w:shd w:val="clear" w:color="auto" w:fill="auto"/>
            <w:vAlign w:val="center"/>
            <w:hideMark/>
          </w:tcPr>
          <w:p w14:paraId="0D499073"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5A374CA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руб/кВт.ч</w:t>
            </w:r>
          </w:p>
        </w:tc>
        <w:tc>
          <w:tcPr>
            <w:tcW w:w="1880" w:type="dxa"/>
            <w:tcBorders>
              <w:top w:val="nil"/>
              <w:left w:val="nil"/>
              <w:bottom w:val="single" w:sz="4" w:space="0" w:color="auto"/>
              <w:right w:val="single" w:sz="4" w:space="0" w:color="auto"/>
            </w:tcBorders>
            <w:shd w:val="clear" w:color="000000" w:fill="FFFFCC"/>
            <w:vAlign w:val="center"/>
            <w:hideMark/>
          </w:tcPr>
          <w:p w14:paraId="1684FB2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4,08</w:t>
            </w:r>
          </w:p>
        </w:tc>
        <w:tc>
          <w:tcPr>
            <w:tcW w:w="1560" w:type="dxa"/>
            <w:tcBorders>
              <w:top w:val="nil"/>
              <w:left w:val="nil"/>
              <w:bottom w:val="single" w:sz="4" w:space="0" w:color="auto"/>
              <w:right w:val="single" w:sz="4" w:space="0" w:color="auto"/>
            </w:tcBorders>
            <w:shd w:val="clear" w:color="000000" w:fill="FFFFCC"/>
            <w:vAlign w:val="center"/>
            <w:hideMark/>
          </w:tcPr>
          <w:p w14:paraId="06A33E5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4,49</w:t>
            </w:r>
          </w:p>
        </w:tc>
        <w:tc>
          <w:tcPr>
            <w:tcW w:w="1780" w:type="dxa"/>
            <w:tcBorders>
              <w:top w:val="nil"/>
              <w:left w:val="nil"/>
              <w:bottom w:val="single" w:sz="4" w:space="0" w:color="auto"/>
              <w:right w:val="single" w:sz="4" w:space="0" w:color="auto"/>
            </w:tcBorders>
            <w:shd w:val="clear" w:color="000000" w:fill="FFFFCC"/>
            <w:vAlign w:val="center"/>
            <w:hideMark/>
          </w:tcPr>
          <w:p w14:paraId="3F9B542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4,49</w:t>
            </w:r>
          </w:p>
        </w:tc>
        <w:tc>
          <w:tcPr>
            <w:tcW w:w="1800" w:type="dxa"/>
            <w:tcBorders>
              <w:top w:val="nil"/>
              <w:left w:val="nil"/>
              <w:bottom w:val="single" w:sz="4" w:space="0" w:color="auto"/>
              <w:right w:val="single" w:sz="4" w:space="0" w:color="auto"/>
            </w:tcBorders>
            <w:shd w:val="clear" w:color="000000" w:fill="FFFFCC"/>
            <w:vAlign w:val="center"/>
            <w:hideMark/>
          </w:tcPr>
          <w:p w14:paraId="44F8B0D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4,67</w:t>
            </w:r>
          </w:p>
        </w:tc>
        <w:tc>
          <w:tcPr>
            <w:tcW w:w="2020" w:type="dxa"/>
            <w:tcBorders>
              <w:top w:val="nil"/>
              <w:left w:val="nil"/>
              <w:bottom w:val="single" w:sz="4" w:space="0" w:color="auto"/>
              <w:right w:val="single" w:sz="4" w:space="0" w:color="auto"/>
            </w:tcBorders>
            <w:shd w:val="clear" w:color="000000" w:fill="FFFFCC"/>
            <w:vAlign w:val="center"/>
            <w:hideMark/>
          </w:tcPr>
          <w:p w14:paraId="13A4087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16E4613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4,84</w:t>
            </w:r>
          </w:p>
        </w:tc>
        <w:tc>
          <w:tcPr>
            <w:tcW w:w="1900" w:type="dxa"/>
            <w:tcBorders>
              <w:top w:val="nil"/>
              <w:left w:val="nil"/>
              <w:bottom w:val="single" w:sz="4" w:space="0" w:color="auto"/>
              <w:right w:val="single" w:sz="4" w:space="0" w:color="auto"/>
            </w:tcBorders>
            <w:shd w:val="clear" w:color="000000" w:fill="FFFFCC"/>
            <w:vAlign w:val="center"/>
            <w:hideMark/>
          </w:tcPr>
          <w:p w14:paraId="527355F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2DB612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4,79</w:t>
            </w:r>
          </w:p>
        </w:tc>
        <w:tc>
          <w:tcPr>
            <w:tcW w:w="1480" w:type="dxa"/>
            <w:tcBorders>
              <w:top w:val="nil"/>
              <w:left w:val="nil"/>
              <w:bottom w:val="single" w:sz="4" w:space="0" w:color="auto"/>
              <w:right w:val="single" w:sz="4" w:space="0" w:color="auto"/>
            </w:tcBorders>
            <w:shd w:val="clear" w:color="000000" w:fill="D7EAD3"/>
            <w:vAlign w:val="center"/>
            <w:hideMark/>
          </w:tcPr>
          <w:p w14:paraId="3CE1C88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4,79</w:t>
            </w:r>
          </w:p>
        </w:tc>
        <w:tc>
          <w:tcPr>
            <w:tcW w:w="1520" w:type="dxa"/>
            <w:tcBorders>
              <w:top w:val="nil"/>
              <w:left w:val="nil"/>
              <w:bottom w:val="single" w:sz="4" w:space="0" w:color="auto"/>
              <w:right w:val="single" w:sz="4" w:space="0" w:color="auto"/>
            </w:tcBorders>
            <w:shd w:val="clear" w:color="000000" w:fill="D7EAD3"/>
            <w:vAlign w:val="center"/>
            <w:hideMark/>
          </w:tcPr>
          <w:p w14:paraId="3CD62B9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4,79</w:t>
            </w:r>
          </w:p>
        </w:tc>
        <w:tc>
          <w:tcPr>
            <w:tcW w:w="1920" w:type="dxa"/>
            <w:tcBorders>
              <w:top w:val="nil"/>
              <w:left w:val="nil"/>
              <w:bottom w:val="single" w:sz="4" w:space="0" w:color="auto"/>
              <w:right w:val="single" w:sz="4" w:space="0" w:color="auto"/>
            </w:tcBorders>
            <w:shd w:val="clear" w:color="000000" w:fill="FFFFCC"/>
            <w:vAlign w:val="center"/>
            <w:hideMark/>
          </w:tcPr>
          <w:p w14:paraId="7F535688"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факту 2020 года с учетом индексов Минэкономразвития РФ на 2021 год (103,4%), на 2022 год (103,5%)</w:t>
            </w:r>
          </w:p>
        </w:tc>
      </w:tr>
      <w:tr w:rsidR="00625C8B" w:rsidRPr="00625C8B" w14:paraId="3494D661" w14:textId="77777777" w:rsidTr="00625C8B">
        <w:trPr>
          <w:trHeight w:val="450"/>
          <w:jc w:val="center"/>
        </w:trPr>
        <w:tc>
          <w:tcPr>
            <w:tcW w:w="560" w:type="dxa"/>
            <w:tcBorders>
              <w:top w:val="nil"/>
              <w:left w:val="nil"/>
              <w:bottom w:val="nil"/>
              <w:right w:val="nil"/>
            </w:tcBorders>
            <w:shd w:val="clear" w:color="000000" w:fill="FABF8F"/>
            <w:noWrap/>
            <w:vAlign w:val="center"/>
            <w:hideMark/>
          </w:tcPr>
          <w:p w14:paraId="15320301"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A9F07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3.3.2.1.2</w:t>
            </w:r>
          </w:p>
        </w:tc>
        <w:tc>
          <w:tcPr>
            <w:tcW w:w="5860" w:type="dxa"/>
            <w:tcBorders>
              <w:top w:val="nil"/>
              <w:left w:val="nil"/>
              <w:bottom w:val="single" w:sz="4" w:space="0" w:color="auto"/>
              <w:right w:val="single" w:sz="4" w:space="0" w:color="auto"/>
            </w:tcBorders>
            <w:shd w:val="clear" w:color="auto" w:fill="auto"/>
            <w:vAlign w:val="center"/>
            <w:hideMark/>
          </w:tcPr>
          <w:p w14:paraId="247ADA6D"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181A4F3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кВт.ч</w:t>
            </w:r>
          </w:p>
        </w:tc>
        <w:tc>
          <w:tcPr>
            <w:tcW w:w="1880" w:type="dxa"/>
            <w:tcBorders>
              <w:top w:val="nil"/>
              <w:left w:val="nil"/>
              <w:bottom w:val="single" w:sz="4" w:space="0" w:color="auto"/>
              <w:right w:val="single" w:sz="4" w:space="0" w:color="auto"/>
            </w:tcBorders>
            <w:shd w:val="clear" w:color="000000" w:fill="FFFFCC"/>
            <w:vAlign w:val="center"/>
            <w:hideMark/>
          </w:tcPr>
          <w:p w14:paraId="445E56C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1 678,19</w:t>
            </w:r>
          </w:p>
        </w:tc>
        <w:tc>
          <w:tcPr>
            <w:tcW w:w="1560" w:type="dxa"/>
            <w:tcBorders>
              <w:top w:val="nil"/>
              <w:left w:val="nil"/>
              <w:bottom w:val="single" w:sz="4" w:space="0" w:color="auto"/>
              <w:right w:val="single" w:sz="4" w:space="0" w:color="auto"/>
            </w:tcBorders>
            <w:shd w:val="clear" w:color="000000" w:fill="FFFFCC"/>
            <w:vAlign w:val="center"/>
            <w:hideMark/>
          </w:tcPr>
          <w:p w14:paraId="72343A6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1 660,62</w:t>
            </w:r>
          </w:p>
        </w:tc>
        <w:tc>
          <w:tcPr>
            <w:tcW w:w="1780" w:type="dxa"/>
            <w:tcBorders>
              <w:top w:val="nil"/>
              <w:left w:val="nil"/>
              <w:bottom w:val="single" w:sz="4" w:space="0" w:color="auto"/>
              <w:right w:val="single" w:sz="4" w:space="0" w:color="auto"/>
            </w:tcBorders>
            <w:shd w:val="clear" w:color="000000" w:fill="FFFFCC"/>
            <w:vAlign w:val="center"/>
            <w:hideMark/>
          </w:tcPr>
          <w:p w14:paraId="58B0818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1 472,77</w:t>
            </w:r>
          </w:p>
        </w:tc>
        <w:tc>
          <w:tcPr>
            <w:tcW w:w="1800" w:type="dxa"/>
            <w:tcBorders>
              <w:top w:val="nil"/>
              <w:left w:val="nil"/>
              <w:bottom w:val="single" w:sz="4" w:space="0" w:color="auto"/>
              <w:right w:val="single" w:sz="4" w:space="0" w:color="auto"/>
            </w:tcBorders>
            <w:shd w:val="clear" w:color="000000" w:fill="FFFFCC"/>
            <w:vAlign w:val="center"/>
            <w:hideMark/>
          </w:tcPr>
          <w:p w14:paraId="06657C8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1 472,77</w:t>
            </w:r>
          </w:p>
        </w:tc>
        <w:tc>
          <w:tcPr>
            <w:tcW w:w="2020" w:type="dxa"/>
            <w:tcBorders>
              <w:top w:val="nil"/>
              <w:left w:val="nil"/>
              <w:bottom w:val="single" w:sz="4" w:space="0" w:color="auto"/>
              <w:right w:val="single" w:sz="4" w:space="0" w:color="auto"/>
            </w:tcBorders>
            <w:shd w:val="clear" w:color="000000" w:fill="FFFFCC"/>
            <w:vAlign w:val="center"/>
            <w:hideMark/>
          </w:tcPr>
          <w:p w14:paraId="7E67C74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6E55908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1 532,62</w:t>
            </w:r>
          </w:p>
        </w:tc>
        <w:tc>
          <w:tcPr>
            <w:tcW w:w="1900" w:type="dxa"/>
            <w:tcBorders>
              <w:top w:val="nil"/>
              <w:left w:val="nil"/>
              <w:bottom w:val="single" w:sz="4" w:space="0" w:color="auto"/>
              <w:right w:val="single" w:sz="4" w:space="0" w:color="auto"/>
            </w:tcBorders>
            <w:shd w:val="clear" w:color="000000" w:fill="FFFFCC"/>
            <w:vAlign w:val="center"/>
            <w:hideMark/>
          </w:tcPr>
          <w:p w14:paraId="6396E78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2F3E224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1 532,62</w:t>
            </w:r>
          </w:p>
        </w:tc>
        <w:tc>
          <w:tcPr>
            <w:tcW w:w="1480" w:type="dxa"/>
            <w:tcBorders>
              <w:top w:val="nil"/>
              <w:left w:val="nil"/>
              <w:bottom w:val="single" w:sz="4" w:space="0" w:color="auto"/>
              <w:right w:val="single" w:sz="4" w:space="0" w:color="auto"/>
            </w:tcBorders>
            <w:shd w:val="clear" w:color="000000" w:fill="D7EAD3"/>
            <w:vAlign w:val="center"/>
            <w:hideMark/>
          </w:tcPr>
          <w:p w14:paraId="7DB6DD8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766,31</w:t>
            </w:r>
          </w:p>
        </w:tc>
        <w:tc>
          <w:tcPr>
            <w:tcW w:w="1520" w:type="dxa"/>
            <w:tcBorders>
              <w:top w:val="nil"/>
              <w:left w:val="nil"/>
              <w:bottom w:val="single" w:sz="4" w:space="0" w:color="auto"/>
              <w:right w:val="single" w:sz="4" w:space="0" w:color="auto"/>
            </w:tcBorders>
            <w:shd w:val="clear" w:color="000000" w:fill="D7EAD3"/>
            <w:vAlign w:val="center"/>
            <w:hideMark/>
          </w:tcPr>
          <w:p w14:paraId="6B5C8F8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766,31</w:t>
            </w:r>
          </w:p>
        </w:tc>
        <w:tc>
          <w:tcPr>
            <w:tcW w:w="1920" w:type="dxa"/>
            <w:tcBorders>
              <w:top w:val="nil"/>
              <w:left w:val="nil"/>
              <w:bottom w:val="single" w:sz="4" w:space="0" w:color="auto"/>
              <w:right w:val="single" w:sz="4" w:space="0" w:color="auto"/>
            </w:tcBorders>
            <w:shd w:val="clear" w:color="000000" w:fill="FFFFCC"/>
            <w:vAlign w:val="center"/>
            <w:hideMark/>
          </w:tcPr>
          <w:p w14:paraId="58FB1D03"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предложению организации</w:t>
            </w:r>
          </w:p>
        </w:tc>
      </w:tr>
      <w:tr w:rsidR="00625C8B" w:rsidRPr="00625C8B" w14:paraId="51E29FCC"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4CF11C5B"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D9B61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3.6</w:t>
            </w:r>
          </w:p>
        </w:tc>
        <w:tc>
          <w:tcPr>
            <w:tcW w:w="5860" w:type="dxa"/>
            <w:tcBorders>
              <w:top w:val="nil"/>
              <w:left w:val="nil"/>
              <w:bottom w:val="single" w:sz="4" w:space="0" w:color="auto"/>
              <w:right w:val="single" w:sz="4" w:space="0" w:color="auto"/>
            </w:tcBorders>
            <w:shd w:val="clear" w:color="auto" w:fill="auto"/>
            <w:vAlign w:val="center"/>
            <w:hideMark/>
          </w:tcPr>
          <w:p w14:paraId="332B3A77" w14:textId="77777777" w:rsidR="00625C8B" w:rsidRPr="00625C8B" w:rsidRDefault="00625C8B" w:rsidP="00625C8B">
            <w:pPr>
              <w:ind w:firstLineChars="100" w:firstLine="110"/>
              <w:rPr>
                <w:rFonts w:ascii="Tahoma" w:hAnsi="Tahoma" w:cs="Tahoma"/>
                <w:b/>
                <w:bCs/>
                <w:sz w:val="11"/>
                <w:szCs w:val="11"/>
              </w:rPr>
            </w:pPr>
            <w:r w:rsidRPr="00625C8B">
              <w:rPr>
                <w:rFonts w:ascii="Tahoma" w:hAnsi="Tahoma" w:cs="Tahoma"/>
                <w:b/>
                <w:bCs/>
                <w:sz w:val="11"/>
                <w:szCs w:val="11"/>
              </w:rPr>
              <w:t>Затраты на покупную холодную воду,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1C6EC43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06A5BC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21 217,62</w:t>
            </w:r>
          </w:p>
        </w:tc>
        <w:tc>
          <w:tcPr>
            <w:tcW w:w="1560" w:type="dxa"/>
            <w:tcBorders>
              <w:top w:val="nil"/>
              <w:left w:val="nil"/>
              <w:bottom w:val="single" w:sz="4" w:space="0" w:color="auto"/>
              <w:right w:val="single" w:sz="4" w:space="0" w:color="auto"/>
            </w:tcBorders>
            <w:shd w:val="clear" w:color="000000" w:fill="D7EAD3"/>
            <w:vAlign w:val="center"/>
            <w:hideMark/>
          </w:tcPr>
          <w:p w14:paraId="6B4FCD6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23 627,14</w:t>
            </w:r>
          </w:p>
        </w:tc>
        <w:tc>
          <w:tcPr>
            <w:tcW w:w="1780" w:type="dxa"/>
            <w:tcBorders>
              <w:top w:val="nil"/>
              <w:left w:val="nil"/>
              <w:bottom w:val="single" w:sz="4" w:space="0" w:color="auto"/>
              <w:right w:val="single" w:sz="4" w:space="0" w:color="auto"/>
            </w:tcBorders>
            <w:shd w:val="clear" w:color="000000" w:fill="D7EAD3"/>
            <w:vAlign w:val="center"/>
            <w:hideMark/>
          </w:tcPr>
          <w:p w14:paraId="6F88397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19 928,92</w:t>
            </w:r>
          </w:p>
        </w:tc>
        <w:tc>
          <w:tcPr>
            <w:tcW w:w="1800" w:type="dxa"/>
            <w:tcBorders>
              <w:top w:val="nil"/>
              <w:left w:val="nil"/>
              <w:bottom w:val="single" w:sz="4" w:space="0" w:color="auto"/>
              <w:right w:val="single" w:sz="4" w:space="0" w:color="auto"/>
            </w:tcBorders>
            <w:shd w:val="clear" w:color="000000" w:fill="D7EAD3"/>
            <w:vAlign w:val="center"/>
            <w:hideMark/>
          </w:tcPr>
          <w:p w14:paraId="5811820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20 966,68</w:t>
            </w:r>
          </w:p>
        </w:tc>
        <w:tc>
          <w:tcPr>
            <w:tcW w:w="2020" w:type="dxa"/>
            <w:tcBorders>
              <w:top w:val="nil"/>
              <w:left w:val="nil"/>
              <w:bottom w:val="single" w:sz="4" w:space="0" w:color="auto"/>
              <w:right w:val="single" w:sz="4" w:space="0" w:color="auto"/>
            </w:tcBorders>
            <w:shd w:val="clear" w:color="000000" w:fill="D7EAD3"/>
            <w:vAlign w:val="center"/>
            <w:hideMark/>
          </w:tcPr>
          <w:p w14:paraId="32B6A48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1 366,42</w:t>
            </w:r>
          </w:p>
        </w:tc>
        <w:tc>
          <w:tcPr>
            <w:tcW w:w="1840" w:type="dxa"/>
            <w:tcBorders>
              <w:top w:val="nil"/>
              <w:left w:val="nil"/>
              <w:bottom w:val="single" w:sz="4" w:space="0" w:color="auto"/>
              <w:right w:val="single" w:sz="4" w:space="0" w:color="auto"/>
            </w:tcBorders>
            <w:shd w:val="clear" w:color="000000" w:fill="D7EAD3"/>
            <w:vAlign w:val="center"/>
            <w:hideMark/>
          </w:tcPr>
          <w:p w14:paraId="23D3BD2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22 333,09</w:t>
            </w:r>
          </w:p>
        </w:tc>
        <w:tc>
          <w:tcPr>
            <w:tcW w:w="1900" w:type="dxa"/>
            <w:tcBorders>
              <w:top w:val="nil"/>
              <w:left w:val="nil"/>
              <w:bottom w:val="single" w:sz="4" w:space="0" w:color="auto"/>
              <w:right w:val="single" w:sz="4" w:space="0" w:color="auto"/>
            </w:tcBorders>
            <w:shd w:val="clear" w:color="000000" w:fill="D7EAD3"/>
            <w:vAlign w:val="center"/>
            <w:hideMark/>
          </w:tcPr>
          <w:p w14:paraId="0D0BFAF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270,15</w:t>
            </w:r>
          </w:p>
        </w:tc>
        <w:tc>
          <w:tcPr>
            <w:tcW w:w="1820" w:type="dxa"/>
            <w:tcBorders>
              <w:top w:val="nil"/>
              <w:left w:val="nil"/>
              <w:bottom w:val="single" w:sz="4" w:space="0" w:color="auto"/>
              <w:right w:val="single" w:sz="4" w:space="0" w:color="auto"/>
            </w:tcBorders>
            <w:shd w:val="clear" w:color="000000" w:fill="D7EAD3"/>
            <w:vAlign w:val="center"/>
            <w:hideMark/>
          </w:tcPr>
          <w:p w14:paraId="1FA7133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21 236,83</w:t>
            </w:r>
          </w:p>
        </w:tc>
        <w:tc>
          <w:tcPr>
            <w:tcW w:w="1480" w:type="dxa"/>
            <w:tcBorders>
              <w:top w:val="nil"/>
              <w:left w:val="nil"/>
              <w:bottom w:val="single" w:sz="4" w:space="0" w:color="auto"/>
              <w:right w:val="single" w:sz="4" w:space="0" w:color="auto"/>
            </w:tcBorders>
            <w:shd w:val="clear" w:color="000000" w:fill="D7EAD3"/>
            <w:vAlign w:val="center"/>
            <w:hideMark/>
          </w:tcPr>
          <w:p w14:paraId="6798339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10 434,14</w:t>
            </w:r>
          </w:p>
        </w:tc>
        <w:tc>
          <w:tcPr>
            <w:tcW w:w="1520" w:type="dxa"/>
            <w:tcBorders>
              <w:top w:val="nil"/>
              <w:left w:val="nil"/>
              <w:bottom w:val="single" w:sz="4" w:space="0" w:color="auto"/>
              <w:right w:val="single" w:sz="4" w:space="0" w:color="auto"/>
            </w:tcBorders>
            <w:shd w:val="clear" w:color="000000" w:fill="D7EAD3"/>
            <w:vAlign w:val="center"/>
            <w:hideMark/>
          </w:tcPr>
          <w:p w14:paraId="5500EEB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10 802,68</w:t>
            </w:r>
          </w:p>
        </w:tc>
        <w:tc>
          <w:tcPr>
            <w:tcW w:w="1920" w:type="dxa"/>
            <w:tcBorders>
              <w:top w:val="nil"/>
              <w:left w:val="nil"/>
              <w:bottom w:val="single" w:sz="4" w:space="0" w:color="auto"/>
              <w:right w:val="single" w:sz="4" w:space="0" w:color="auto"/>
            </w:tcBorders>
            <w:shd w:val="clear" w:color="000000" w:fill="FFFFCC"/>
            <w:vAlign w:val="center"/>
            <w:hideMark/>
          </w:tcPr>
          <w:p w14:paraId="1FD1E248"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0F782D0D"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7E19456C"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894B2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3.6.2</w:t>
            </w:r>
          </w:p>
        </w:tc>
        <w:tc>
          <w:tcPr>
            <w:tcW w:w="5860" w:type="dxa"/>
            <w:tcBorders>
              <w:top w:val="nil"/>
              <w:left w:val="nil"/>
              <w:bottom w:val="single" w:sz="4" w:space="0" w:color="auto"/>
              <w:right w:val="single" w:sz="4" w:space="0" w:color="auto"/>
            </w:tcBorders>
            <w:shd w:val="clear" w:color="auto" w:fill="auto"/>
            <w:vAlign w:val="center"/>
            <w:hideMark/>
          </w:tcPr>
          <w:p w14:paraId="7014E803" w14:textId="77777777" w:rsidR="00625C8B" w:rsidRPr="00625C8B" w:rsidRDefault="00625C8B" w:rsidP="00625C8B">
            <w:pPr>
              <w:ind w:firstLineChars="200" w:firstLine="221"/>
              <w:rPr>
                <w:rFonts w:ascii="Tahoma" w:hAnsi="Tahoma" w:cs="Tahoma"/>
                <w:b/>
                <w:bCs/>
                <w:sz w:val="11"/>
                <w:szCs w:val="11"/>
              </w:rPr>
            </w:pPr>
            <w:r w:rsidRPr="00625C8B">
              <w:rPr>
                <w:rFonts w:ascii="Tahoma" w:hAnsi="Tahoma" w:cs="Tahoma"/>
                <w:b/>
                <w:bCs/>
                <w:sz w:val="11"/>
                <w:szCs w:val="11"/>
              </w:rPr>
              <w:t>Питьевого качества</w:t>
            </w:r>
          </w:p>
        </w:tc>
        <w:tc>
          <w:tcPr>
            <w:tcW w:w="1140" w:type="dxa"/>
            <w:tcBorders>
              <w:top w:val="nil"/>
              <w:left w:val="nil"/>
              <w:bottom w:val="single" w:sz="4" w:space="0" w:color="auto"/>
              <w:right w:val="single" w:sz="4" w:space="0" w:color="auto"/>
            </w:tcBorders>
            <w:shd w:val="clear" w:color="auto" w:fill="auto"/>
            <w:vAlign w:val="center"/>
            <w:hideMark/>
          </w:tcPr>
          <w:p w14:paraId="6D15BAE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5B09EB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21 217,62</w:t>
            </w:r>
          </w:p>
        </w:tc>
        <w:tc>
          <w:tcPr>
            <w:tcW w:w="1560" w:type="dxa"/>
            <w:tcBorders>
              <w:top w:val="nil"/>
              <w:left w:val="nil"/>
              <w:bottom w:val="single" w:sz="4" w:space="0" w:color="auto"/>
              <w:right w:val="single" w:sz="4" w:space="0" w:color="auto"/>
            </w:tcBorders>
            <w:shd w:val="clear" w:color="000000" w:fill="D7EAD3"/>
            <w:vAlign w:val="center"/>
            <w:hideMark/>
          </w:tcPr>
          <w:p w14:paraId="13C5A82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23 627,14</w:t>
            </w:r>
          </w:p>
        </w:tc>
        <w:tc>
          <w:tcPr>
            <w:tcW w:w="1780" w:type="dxa"/>
            <w:tcBorders>
              <w:top w:val="nil"/>
              <w:left w:val="nil"/>
              <w:bottom w:val="single" w:sz="4" w:space="0" w:color="auto"/>
              <w:right w:val="single" w:sz="4" w:space="0" w:color="auto"/>
            </w:tcBorders>
            <w:shd w:val="clear" w:color="000000" w:fill="D7EAD3"/>
            <w:vAlign w:val="center"/>
            <w:hideMark/>
          </w:tcPr>
          <w:p w14:paraId="20CF9EC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19 928,92</w:t>
            </w:r>
          </w:p>
        </w:tc>
        <w:tc>
          <w:tcPr>
            <w:tcW w:w="1800" w:type="dxa"/>
            <w:tcBorders>
              <w:top w:val="nil"/>
              <w:left w:val="nil"/>
              <w:bottom w:val="single" w:sz="4" w:space="0" w:color="auto"/>
              <w:right w:val="single" w:sz="4" w:space="0" w:color="auto"/>
            </w:tcBorders>
            <w:shd w:val="clear" w:color="000000" w:fill="D7EAD3"/>
            <w:vAlign w:val="center"/>
            <w:hideMark/>
          </w:tcPr>
          <w:p w14:paraId="580B194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20 966,68</w:t>
            </w:r>
          </w:p>
        </w:tc>
        <w:tc>
          <w:tcPr>
            <w:tcW w:w="2020" w:type="dxa"/>
            <w:tcBorders>
              <w:top w:val="nil"/>
              <w:left w:val="nil"/>
              <w:bottom w:val="single" w:sz="4" w:space="0" w:color="auto"/>
              <w:right w:val="single" w:sz="4" w:space="0" w:color="auto"/>
            </w:tcBorders>
            <w:shd w:val="clear" w:color="000000" w:fill="D7EAD3"/>
            <w:vAlign w:val="center"/>
            <w:hideMark/>
          </w:tcPr>
          <w:p w14:paraId="3CD487B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1 366,42</w:t>
            </w:r>
          </w:p>
        </w:tc>
        <w:tc>
          <w:tcPr>
            <w:tcW w:w="1840" w:type="dxa"/>
            <w:tcBorders>
              <w:top w:val="nil"/>
              <w:left w:val="nil"/>
              <w:bottom w:val="single" w:sz="4" w:space="0" w:color="auto"/>
              <w:right w:val="single" w:sz="4" w:space="0" w:color="auto"/>
            </w:tcBorders>
            <w:shd w:val="clear" w:color="000000" w:fill="D7EAD3"/>
            <w:vAlign w:val="center"/>
            <w:hideMark/>
          </w:tcPr>
          <w:p w14:paraId="40682F2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22 333,09</w:t>
            </w:r>
          </w:p>
        </w:tc>
        <w:tc>
          <w:tcPr>
            <w:tcW w:w="1900" w:type="dxa"/>
            <w:tcBorders>
              <w:top w:val="nil"/>
              <w:left w:val="nil"/>
              <w:bottom w:val="single" w:sz="4" w:space="0" w:color="auto"/>
              <w:right w:val="single" w:sz="4" w:space="0" w:color="auto"/>
            </w:tcBorders>
            <w:shd w:val="clear" w:color="000000" w:fill="D7EAD3"/>
            <w:vAlign w:val="center"/>
            <w:hideMark/>
          </w:tcPr>
          <w:p w14:paraId="77E6E98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270,15</w:t>
            </w:r>
          </w:p>
        </w:tc>
        <w:tc>
          <w:tcPr>
            <w:tcW w:w="1820" w:type="dxa"/>
            <w:tcBorders>
              <w:top w:val="nil"/>
              <w:left w:val="nil"/>
              <w:bottom w:val="single" w:sz="4" w:space="0" w:color="auto"/>
              <w:right w:val="single" w:sz="4" w:space="0" w:color="auto"/>
            </w:tcBorders>
            <w:shd w:val="clear" w:color="000000" w:fill="D7EAD3"/>
            <w:vAlign w:val="center"/>
            <w:hideMark/>
          </w:tcPr>
          <w:p w14:paraId="7099B68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21 236,83</w:t>
            </w:r>
          </w:p>
        </w:tc>
        <w:tc>
          <w:tcPr>
            <w:tcW w:w="1480" w:type="dxa"/>
            <w:tcBorders>
              <w:top w:val="nil"/>
              <w:left w:val="nil"/>
              <w:bottom w:val="single" w:sz="4" w:space="0" w:color="auto"/>
              <w:right w:val="single" w:sz="4" w:space="0" w:color="auto"/>
            </w:tcBorders>
            <w:shd w:val="clear" w:color="000000" w:fill="D7EAD3"/>
            <w:vAlign w:val="center"/>
            <w:hideMark/>
          </w:tcPr>
          <w:p w14:paraId="53FB8AB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10 434,14</w:t>
            </w:r>
          </w:p>
        </w:tc>
        <w:tc>
          <w:tcPr>
            <w:tcW w:w="1520" w:type="dxa"/>
            <w:tcBorders>
              <w:top w:val="nil"/>
              <w:left w:val="nil"/>
              <w:bottom w:val="single" w:sz="4" w:space="0" w:color="auto"/>
              <w:right w:val="single" w:sz="4" w:space="0" w:color="auto"/>
            </w:tcBorders>
            <w:shd w:val="clear" w:color="000000" w:fill="D7EAD3"/>
            <w:vAlign w:val="center"/>
            <w:hideMark/>
          </w:tcPr>
          <w:p w14:paraId="74067C0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10 802,68</w:t>
            </w:r>
          </w:p>
        </w:tc>
        <w:tc>
          <w:tcPr>
            <w:tcW w:w="1920" w:type="dxa"/>
            <w:tcBorders>
              <w:top w:val="nil"/>
              <w:left w:val="nil"/>
              <w:bottom w:val="single" w:sz="4" w:space="0" w:color="auto"/>
              <w:right w:val="single" w:sz="4" w:space="0" w:color="auto"/>
            </w:tcBorders>
            <w:shd w:val="clear" w:color="000000" w:fill="FFFFCC"/>
            <w:vAlign w:val="center"/>
            <w:hideMark/>
          </w:tcPr>
          <w:p w14:paraId="37D2078B"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4AE4040E"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1064FF20"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9C395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3.6.2.1</w:t>
            </w:r>
          </w:p>
        </w:tc>
        <w:tc>
          <w:tcPr>
            <w:tcW w:w="5860" w:type="dxa"/>
            <w:tcBorders>
              <w:top w:val="nil"/>
              <w:left w:val="nil"/>
              <w:bottom w:val="single" w:sz="4" w:space="0" w:color="auto"/>
              <w:right w:val="single" w:sz="4" w:space="0" w:color="auto"/>
            </w:tcBorders>
            <w:shd w:val="clear" w:color="000000" w:fill="CCECFF"/>
            <w:vAlign w:val="center"/>
            <w:hideMark/>
          </w:tcPr>
          <w:p w14:paraId="3D502907"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АО "Славино" ИНН: 4238012426 КПП: 423801001</w:t>
            </w:r>
          </w:p>
        </w:tc>
        <w:tc>
          <w:tcPr>
            <w:tcW w:w="1140" w:type="dxa"/>
            <w:tcBorders>
              <w:top w:val="nil"/>
              <w:left w:val="nil"/>
              <w:bottom w:val="single" w:sz="4" w:space="0" w:color="auto"/>
              <w:right w:val="single" w:sz="4" w:space="0" w:color="auto"/>
            </w:tcBorders>
            <w:shd w:val="clear" w:color="auto" w:fill="auto"/>
            <w:vAlign w:val="center"/>
            <w:hideMark/>
          </w:tcPr>
          <w:p w14:paraId="4742BF6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6B554F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2 564,64</w:t>
            </w:r>
          </w:p>
        </w:tc>
        <w:tc>
          <w:tcPr>
            <w:tcW w:w="1560" w:type="dxa"/>
            <w:tcBorders>
              <w:top w:val="nil"/>
              <w:left w:val="nil"/>
              <w:bottom w:val="single" w:sz="4" w:space="0" w:color="auto"/>
              <w:right w:val="single" w:sz="4" w:space="0" w:color="auto"/>
            </w:tcBorders>
            <w:shd w:val="clear" w:color="000000" w:fill="D7EAD3"/>
            <w:vAlign w:val="center"/>
            <w:hideMark/>
          </w:tcPr>
          <w:p w14:paraId="5589685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3 618,01</w:t>
            </w:r>
          </w:p>
        </w:tc>
        <w:tc>
          <w:tcPr>
            <w:tcW w:w="1780" w:type="dxa"/>
            <w:tcBorders>
              <w:top w:val="nil"/>
              <w:left w:val="nil"/>
              <w:bottom w:val="single" w:sz="4" w:space="0" w:color="auto"/>
              <w:right w:val="single" w:sz="4" w:space="0" w:color="auto"/>
            </w:tcBorders>
            <w:shd w:val="clear" w:color="000000" w:fill="D7EAD3"/>
            <w:vAlign w:val="center"/>
            <w:hideMark/>
          </w:tcPr>
          <w:p w14:paraId="1373A41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3 307,44</w:t>
            </w:r>
          </w:p>
        </w:tc>
        <w:tc>
          <w:tcPr>
            <w:tcW w:w="1800" w:type="dxa"/>
            <w:tcBorders>
              <w:top w:val="nil"/>
              <w:left w:val="nil"/>
              <w:bottom w:val="single" w:sz="4" w:space="0" w:color="auto"/>
              <w:right w:val="single" w:sz="4" w:space="0" w:color="auto"/>
            </w:tcBorders>
            <w:shd w:val="clear" w:color="000000" w:fill="D7EAD3"/>
            <w:vAlign w:val="center"/>
            <w:hideMark/>
          </w:tcPr>
          <w:p w14:paraId="566A2CA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3 811,70</w:t>
            </w:r>
          </w:p>
        </w:tc>
        <w:tc>
          <w:tcPr>
            <w:tcW w:w="2020" w:type="dxa"/>
            <w:tcBorders>
              <w:top w:val="nil"/>
              <w:left w:val="nil"/>
              <w:bottom w:val="single" w:sz="4" w:space="0" w:color="auto"/>
              <w:right w:val="single" w:sz="4" w:space="0" w:color="auto"/>
            </w:tcBorders>
            <w:shd w:val="clear" w:color="000000" w:fill="D7EAD3"/>
            <w:vAlign w:val="center"/>
            <w:hideMark/>
          </w:tcPr>
          <w:p w14:paraId="424065B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-99,00</w:t>
            </w:r>
          </w:p>
        </w:tc>
        <w:tc>
          <w:tcPr>
            <w:tcW w:w="1840" w:type="dxa"/>
            <w:tcBorders>
              <w:top w:val="nil"/>
              <w:left w:val="nil"/>
              <w:bottom w:val="single" w:sz="4" w:space="0" w:color="auto"/>
              <w:right w:val="single" w:sz="4" w:space="0" w:color="auto"/>
            </w:tcBorders>
            <w:shd w:val="clear" w:color="000000" w:fill="D7EAD3"/>
            <w:vAlign w:val="center"/>
            <w:hideMark/>
          </w:tcPr>
          <w:p w14:paraId="3B8A6C1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3 712,70</w:t>
            </w:r>
          </w:p>
        </w:tc>
        <w:tc>
          <w:tcPr>
            <w:tcW w:w="1900" w:type="dxa"/>
            <w:tcBorders>
              <w:top w:val="nil"/>
              <w:left w:val="nil"/>
              <w:bottom w:val="single" w:sz="4" w:space="0" w:color="auto"/>
              <w:right w:val="single" w:sz="4" w:space="0" w:color="auto"/>
            </w:tcBorders>
            <w:shd w:val="clear" w:color="000000" w:fill="D7EAD3"/>
            <w:vAlign w:val="center"/>
            <w:hideMark/>
          </w:tcPr>
          <w:p w14:paraId="486206C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-468,00</w:t>
            </w:r>
          </w:p>
        </w:tc>
        <w:tc>
          <w:tcPr>
            <w:tcW w:w="1820" w:type="dxa"/>
            <w:tcBorders>
              <w:top w:val="nil"/>
              <w:left w:val="nil"/>
              <w:bottom w:val="single" w:sz="4" w:space="0" w:color="auto"/>
              <w:right w:val="single" w:sz="4" w:space="0" w:color="auto"/>
            </w:tcBorders>
            <w:shd w:val="clear" w:color="000000" w:fill="D7EAD3"/>
            <w:vAlign w:val="center"/>
            <w:hideMark/>
          </w:tcPr>
          <w:p w14:paraId="73A9BD6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3 343,70</w:t>
            </w:r>
          </w:p>
        </w:tc>
        <w:tc>
          <w:tcPr>
            <w:tcW w:w="1480" w:type="dxa"/>
            <w:tcBorders>
              <w:top w:val="nil"/>
              <w:left w:val="nil"/>
              <w:bottom w:val="single" w:sz="4" w:space="0" w:color="auto"/>
              <w:right w:val="single" w:sz="4" w:space="0" w:color="auto"/>
            </w:tcBorders>
            <w:shd w:val="clear" w:color="000000" w:fill="D7EAD3"/>
            <w:vAlign w:val="center"/>
            <w:hideMark/>
          </w:tcPr>
          <w:p w14:paraId="51D4077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1 639,73</w:t>
            </w:r>
          </w:p>
        </w:tc>
        <w:tc>
          <w:tcPr>
            <w:tcW w:w="1520" w:type="dxa"/>
            <w:tcBorders>
              <w:top w:val="nil"/>
              <w:left w:val="nil"/>
              <w:bottom w:val="single" w:sz="4" w:space="0" w:color="auto"/>
              <w:right w:val="single" w:sz="4" w:space="0" w:color="auto"/>
            </w:tcBorders>
            <w:shd w:val="clear" w:color="000000" w:fill="D7EAD3"/>
            <w:vAlign w:val="center"/>
            <w:hideMark/>
          </w:tcPr>
          <w:p w14:paraId="4E2F1B3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1 703,96</w:t>
            </w:r>
          </w:p>
        </w:tc>
        <w:tc>
          <w:tcPr>
            <w:tcW w:w="1920" w:type="dxa"/>
            <w:tcBorders>
              <w:top w:val="nil"/>
              <w:left w:val="nil"/>
              <w:bottom w:val="single" w:sz="4" w:space="0" w:color="auto"/>
              <w:right w:val="single" w:sz="4" w:space="0" w:color="auto"/>
            </w:tcBorders>
            <w:shd w:val="clear" w:color="000000" w:fill="FFFFCC"/>
            <w:vAlign w:val="center"/>
            <w:hideMark/>
          </w:tcPr>
          <w:p w14:paraId="00334B7F"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0A405AC" w14:textId="77777777" w:rsidTr="00625C8B">
        <w:trPr>
          <w:trHeight w:val="675"/>
          <w:jc w:val="center"/>
        </w:trPr>
        <w:tc>
          <w:tcPr>
            <w:tcW w:w="560" w:type="dxa"/>
            <w:tcBorders>
              <w:top w:val="nil"/>
              <w:left w:val="nil"/>
              <w:bottom w:val="nil"/>
              <w:right w:val="nil"/>
            </w:tcBorders>
            <w:shd w:val="clear" w:color="000000" w:fill="00B050"/>
            <w:noWrap/>
            <w:vAlign w:val="center"/>
            <w:hideMark/>
          </w:tcPr>
          <w:p w14:paraId="287C5A6A"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A567C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3.6.2.1.1</w:t>
            </w:r>
          </w:p>
        </w:tc>
        <w:tc>
          <w:tcPr>
            <w:tcW w:w="5860" w:type="dxa"/>
            <w:tcBorders>
              <w:top w:val="nil"/>
              <w:left w:val="nil"/>
              <w:bottom w:val="single" w:sz="4" w:space="0" w:color="auto"/>
              <w:right w:val="single" w:sz="4" w:space="0" w:color="auto"/>
            </w:tcBorders>
            <w:shd w:val="clear" w:color="auto" w:fill="auto"/>
            <w:vAlign w:val="center"/>
            <w:hideMark/>
          </w:tcPr>
          <w:p w14:paraId="758A2962"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50627F6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руб/м3</w:t>
            </w:r>
          </w:p>
        </w:tc>
        <w:tc>
          <w:tcPr>
            <w:tcW w:w="1880" w:type="dxa"/>
            <w:tcBorders>
              <w:top w:val="nil"/>
              <w:left w:val="nil"/>
              <w:bottom w:val="single" w:sz="4" w:space="0" w:color="auto"/>
              <w:right w:val="single" w:sz="4" w:space="0" w:color="auto"/>
            </w:tcBorders>
            <w:shd w:val="clear" w:color="000000" w:fill="FFFFCC"/>
            <w:vAlign w:val="center"/>
            <w:hideMark/>
          </w:tcPr>
          <w:p w14:paraId="6DBD599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12,56</w:t>
            </w:r>
          </w:p>
        </w:tc>
        <w:tc>
          <w:tcPr>
            <w:tcW w:w="1560" w:type="dxa"/>
            <w:tcBorders>
              <w:top w:val="nil"/>
              <w:left w:val="nil"/>
              <w:bottom w:val="single" w:sz="4" w:space="0" w:color="auto"/>
              <w:right w:val="single" w:sz="4" w:space="0" w:color="auto"/>
            </w:tcBorders>
            <w:shd w:val="clear" w:color="000000" w:fill="FFFFCC"/>
            <w:vAlign w:val="center"/>
            <w:hideMark/>
          </w:tcPr>
          <w:p w14:paraId="14220BC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12,35</w:t>
            </w:r>
          </w:p>
        </w:tc>
        <w:tc>
          <w:tcPr>
            <w:tcW w:w="1780" w:type="dxa"/>
            <w:tcBorders>
              <w:top w:val="nil"/>
              <w:left w:val="nil"/>
              <w:bottom w:val="single" w:sz="4" w:space="0" w:color="auto"/>
              <w:right w:val="single" w:sz="4" w:space="0" w:color="auto"/>
            </w:tcBorders>
            <w:shd w:val="clear" w:color="000000" w:fill="FFFFCC"/>
            <w:vAlign w:val="center"/>
            <w:hideMark/>
          </w:tcPr>
          <w:p w14:paraId="7929E38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12,79</w:t>
            </w:r>
          </w:p>
        </w:tc>
        <w:tc>
          <w:tcPr>
            <w:tcW w:w="1800" w:type="dxa"/>
            <w:tcBorders>
              <w:top w:val="nil"/>
              <w:left w:val="nil"/>
              <w:bottom w:val="single" w:sz="4" w:space="0" w:color="auto"/>
              <w:right w:val="single" w:sz="4" w:space="0" w:color="auto"/>
            </w:tcBorders>
            <w:shd w:val="clear" w:color="000000" w:fill="FFFFCC"/>
            <w:vAlign w:val="center"/>
            <w:hideMark/>
          </w:tcPr>
          <w:p w14:paraId="570A618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14,74</w:t>
            </w:r>
          </w:p>
        </w:tc>
        <w:tc>
          <w:tcPr>
            <w:tcW w:w="2020" w:type="dxa"/>
            <w:tcBorders>
              <w:top w:val="nil"/>
              <w:left w:val="nil"/>
              <w:bottom w:val="single" w:sz="4" w:space="0" w:color="auto"/>
              <w:right w:val="single" w:sz="4" w:space="0" w:color="auto"/>
            </w:tcBorders>
            <w:shd w:val="clear" w:color="000000" w:fill="FFFFCC"/>
            <w:vAlign w:val="center"/>
            <w:hideMark/>
          </w:tcPr>
          <w:p w14:paraId="444D17F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5C9E46D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14,74</w:t>
            </w:r>
          </w:p>
        </w:tc>
        <w:tc>
          <w:tcPr>
            <w:tcW w:w="1900" w:type="dxa"/>
            <w:tcBorders>
              <w:top w:val="nil"/>
              <w:left w:val="nil"/>
              <w:bottom w:val="single" w:sz="4" w:space="0" w:color="auto"/>
              <w:right w:val="single" w:sz="4" w:space="0" w:color="auto"/>
            </w:tcBorders>
            <w:shd w:val="clear" w:color="000000" w:fill="FFFFCC"/>
            <w:vAlign w:val="center"/>
            <w:hideMark/>
          </w:tcPr>
          <w:p w14:paraId="3F10583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7115BD2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13,28</w:t>
            </w:r>
          </w:p>
        </w:tc>
        <w:tc>
          <w:tcPr>
            <w:tcW w:w="1480" w:type="dxa"/>
            <w:tcBorders>
              <w:top w:val="nil"/>
              <w:left w:val="nil"/>
              <w:bottom w:val="single" w:sz="4" w:space="0" w:color="auto"/>
              <w:right w:val="single" w:sz="4" w:space="0" w:color="auto"/>
            </w:tcBorders>
            <w:shd w:val="clear" w:color="000000" w:fill="FFFFCC"/>
            <w:vAlign w:val="center"/>
            <w:hideMark/>
          </w:tcPr>
          <w:p w14:paraId="6A0571D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13,02</w:t>
            </w:r>
          </w:p>
        </w:tc>
        <w:tc>
          <w:tcPr>
            <w:tcW w:w="1520" w:type="dxa"/>
            <w:tcBorders>
              <w:top w:val="nil"/>
              <w:left w:val="nil"/>
              <w:bottom w:val="single" w:sz="4" w:space="0" w:color="auto"/>
              <w:right w:val="single" w:sz="4" w:space="0" w:color="auto"/>
            </w:tcBorders>
            <w:shd w:val="clear" w:color="000000" w:fill="FFFFCC"/>
            <w:vAlign w:val="center"/>
            <w:hideMark/>
          </w:tcPr>
          <w:p w14:paraId="6DECBFE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13,53</w:t>
            </w:r>
          </w:p>
        </w:tc>
        <w:tc>
          <w:tcPr>
            <w:tcW w:w="1920" w:type="dxa"/>
            <w:tcBorders>
              <w:top w:val="nil"/>
              <w:left w:val="nil"/>
              <w:bottom w:val="single" w:sz="4" w:space="0" w:color="auto"/>
              <w:right w:val="single" w:sz="4" w:space="0" w:color="auto"/>
            </w:tcBorders>
            <w:shd w:val="clear" w:color="000000" w:fill="FFFFCC"/>
            <w:vAlign w:val="center"/>
            <w:hideMark/>
          </w:tcPr>
          <w:p w14:paraId="2E8C1F93"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постановление РЭК Кузбасса от 24.08.2021 № 299</w:t>
            </w:r>
          </w:p>
        </w:tc>
      </w:tr>
      <w:tr w:rsidR="00625C8B" w:rsidRPr="00625C8B" w14:paraId="12EB607F" w14:textId="77777777" w:rsidTr="00625C8B">
        <w:trPr>
          <w:trHeight w:val="450"/>
          <w:jc w:val="center"/>
        </w:trPr>
        <w:tc>
          <w:tcPr>
            <w:tcW w:w="560" w:type="dxa"/>
            <w:tcBorders>
              <w:top w:val="nil"/>
              <w:left w:val="nil"/>
              <w:bottom w:val="nil"/>
              <w:right w:val="nil"/>
            </w:tcBorders>
            <w:shd w:val="clear" w:color="000000" w:fill="00B050"/>
            <w:noWrap/>
            <w:vAlign w:val="center"/>
            <w:hideMark/>
          </w:tcPr>
          <w:p w14:paraId="3F7A64F6"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80042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3.6.2.1.2</w:t>
            </w:r>
          </w:p>
        </w:tc>
        <w:tc>
          <w:tcPr>
            <w:tcW w:w="5860" w:type="dxa"/>
            <w:tcBorders>
              <w:top w:val="nil"/>
              <w:left w:val="nil"/>
              <w:bottom w:val="single" w:sz="4" w:space="0" w:color="auto"/>
              <w:right w:val="single" w:sz="4" w:space="0" w:color="auto"/>
            </w:tcBorders>
            <w:shd w:val="clear" w:color="auto" w:fill="auto"/>
            <w:vAlign w:val="center"/>
            <w:hideMark/>
          </w:tcPr>
          <w:p w14:paraId="2B2C8E15"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675398C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0D18689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204 191,45</w:t>
            </w:r>
          </w:p>
        </w:tc>
        <w:tc>
          <w:tcPr>
            <w:tcW w:w="1560" w:type="dxa"/>
            <w:tcBorders>
              <w:top w:val="nil"/>
              <w:left w:val="nil"/>
              <w:bottom w:val="single" w:sz="4" w:space="0" w:color="auto"/>
              <w:right w:val="single" w:sz="4" w:space="0" w:color="auto"/>
            </w:tcBorders>
            <w:shd w:val="clear" w:color="000000" w:fill="FFFFCC"/>
            <w:vAlign w:val="center"/>
            <w:hideMark/>
          </w:tcPr>
          <w:p w14:paraId="7C70B34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292 850,52</w:t>
            </w:r>
          </w:p>
        </w:tc>
        <w:tc>
          <w:tcPr>
            <w:tcW w:w="1780" w:type="dxa"/>
            <w:tcBorders>
              <w:top w:val="nil"/>
              <w:left w:val="nil"/>
              <w:bottom w:val="single" w:sz="4" w:space="0" w:color="auto"/>
              <w:right w:val="single" w:sz="4" w:space="0" w:color="auto"/>
            </w:tcBorders>
            <w:shd w:val="clear" w:color="000000" w:fill="FFFFCC"/>
            <w:vAlign w:val="center"/>
            <w:hideMark/>
          </w:tcPr>
          <w:p w14:paraId="0A9AAFD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258 595,59</w:t>
            </w:r>
          </w:p>
        </w:tc>
        <w:tc>
          <w:tcPr>
            <w:tcW w:w="1800" w:type="dxa"/>
            <w:tcBorders>
              <w:top w:val="nil"/>
              <w:left w:val="nil"/>
              <w:bottom w:val="single" w:sz="4" w:space="0" w:color="auto"/>
              <w:right w:val="single" w:sz="4" w:space="0" w:color="auto"/>
            </w:tcBorders>
            <w:shd w:val="clear" w:color="000000" w:fill="FFFFCC"/>
            <w:vAlign w:val="center"/>
            <w:hideMark/>
          </w:tcPr>
          <w:p w14:paraId="6B59A1E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258 595,59</w:t>
            </w:r>
          </w:p>
        </w:tc>
        <w:tc>
          <w:tcPr>
            <w:tcW w:w="2020" w:type="dxa"/>
            <w:tcBorders>
              <w:top w:val="nil"/>
              <w:left w:val="nil"/>
              <w:bottom w:val="single" w:sz="4" w:space="0" w:color="auto"/>
              <w:right w:val="single" w:sz="4" w:space="0" w:color="auto"/>
            </w:tcBorders>
            <w:shd w:val="clear" w:color="000000" w:fill="FFFFCC"/>
            <w:vAlign w:val="center"/>
            <w:hideMark/>
          </w:tcPr>
          <w:p w14:paraId="68A4F4F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1B5727E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251 879,32</w:t>
            </w:r>
          </w:p>
        </w:tc>
        <w:tc>
          <w:tcPr>
            <w:tcW w:w="1900" w:type="dxa"/>
            <w:tcBorders>
              <w:top w:val="nil"/>
              <w:left w:val="nil"/>
              <w:bottom w:val="single" w:sz="4" w:space="0" w:color="auto"/>
              <w:right w:val="single" w:sz="4" w:space="0" w:color="auto"/>
            </w:tcBorders>
            <w:shd w:val="clear" w:color="000000" w:fill="FFFFCC"/>
            <w:vAlign w:val="center"/>
            <w:hideMark/>
          </w:tcPr>
          <w:p w14:paraId="79A2F09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7AF557C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251 879,32</w:t>
            </w:r>
          </w:p>
        </w:tc>
        <w:tc>
          <w:tcPr>
            <w:tcW w:w="1480" w:type="dxa"/>
            <w:tcBorders>
              <w:top w:val="nil"/>
              <w:left w:val="nil"/>
              <w:bottom w:val="single" w:sz="4" w:space="0" w:color="auto"/>
              <w:right w:val="single" w:sz="4" w:space="0" w:color="auto"/>
            </w:tcBorders>
            <w:shd w:val="clear" w:color="000000" w:fill="D7EAD3"/>
            <w:vAlign w:val="center"/>
            <w:hideMark/>
          </w:tcPr>
          <w:p w14:paraId="313555A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125 939,66</w:t>
            </w:r>
          </w:p>
        </w:tc>
        <w:tc>
          <w:tcPr>
            <w:tcW w:w="1520" w:type="dxa"/>
            <w:tcBorders>
              <w:top w:val="nil"/>
              <w:left w:val="nil"/>
              <w:bottom w:val="single" w:sz="4" w:space="0" w:color="auto"/>
              <w:right w:val="single" w:sz="4" w:space="0" w:color="auto"/>
            </w:tcBorders>
            <w:shd w:val="clear" w:color="000000" w:fill="D7EAD3"/>
            <w:vAlign w:val="center"/>
            <w:hideMark/>
          </w:tcPr>
          <w:p w14:paraId="66245C0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125 939,66</w:t>
            </w:r>
          </w:p>
        </w:tc>
        <w:tc>
          <w:tcPr>
            <w:tcW w:w="1920" w:type="dxa"/>
            <w:tcBorders>
              <w:top w:val="nil"/>
              <w:left w:val="nil"/>
              <w:bottom w:val="single" w:sz="4" w:space="0" w:color="auto"/>
              <w:right w:val="single" w:sz="4" w:space="0" w:color="auto"/>
            </w:tcBorders>
            <w:shd w:val="clear" w:color="000000" w:fill="FFFFCC"/>
            <w:vAlign w:val="center"/>
            <w:hideMark/>
          </w:tcPr>
          <w:p w14:paraId="1BEA9F3B"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предложению организации</w:t>
            </w:r>
          </w:p>
        </w:tc>
      </w:tr>
      <w:tr w:rsidR="00625C8B" w:rsidRPr="00625C8B" w14:paraId="633A529B" w14:textId="77777777" w:rsidTr="00625C8B">
        <w:trPr>
          <w:trHeight w:val="450"/>
          <w:jc w:val="center"/>
        </w:trPr>
        <w:tc>
          <w:tcPr>
            <w:tcW w:w="560" w:type="dxa"/>
            <w:tcBorders>
              <w:top w:val="nil"/>
              <w:left w:val="nil"/>
              <w:bottom w:val="nil"/>
              <w:right w:val="nil"/>
            </w:tcBorders>
            <w:shd w:val="clear" w:color="000000" w:fill="00B050"/>
            <w:noWrap/>
            <w:vAlign w:val="center"/>
            <w:hideMark/>
          </w:tcPr>
          <w:p w14:paraId="6AE1953E"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2752B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3.6.2.2</w:t>
            </w:r>
          </w:p>
        </w:tc>
        <w:tc>
          <w:tcPr>
            <w:tcW w:w="5860" w:type="dxa"/>
            <w:tcBorders>
              <w:top w:val="nil"/>
              <w:left w:val="nil"/>
              <w:bottom w:val="single" w:sz="4" w:space="0" w:color="auto"/>
              <w:right w:val="single" w:sz="4" w:space="0" w:color="auto"/>
            </w:tcBorders>
            <w:shd w:val="clear" w:color="000000" w:fill="CCECFF"/>
            <w:vAlign w:val="center"/>
            <w:hideMark/>
          </w:tcPr>
          <w:p w14:paraId="5E9C7B83"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ООО "Водоканал" ИНН: 4217166136 КПП: 421701001 (г. Новокузнецк)</w:t>
            </w:r>
          </w:p>
        </w:tc>
        <w:tc>
          <w:tcPr>
            <w:tcW w:w="1140" w:type="dxa"/>
            <w:tcBorders>
              <w:top w:val="nil"/>
              <w:left w:val="nil"/>
              <w:bottom w:val="single" w:sz="4" w:space="0" w:color="auto"/>
              <w:right w:val="single" w:sz="4" w:space="0" w:color="auto"/>
            </w:tcBorders>
            <w:shd w:val="clear" w:color="auto" w:fill="auto"/>
            <w:vAlign w:val="center"/>
            <w:hideMark/>
          </w:tcPr>
          <w:p w14:paraId="343B2C6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D224C4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14 167,40</w:t>
            </w:r>
          </w:p>
        </w:tc>
        <w:tc>
          <w:tcPr>
            <w:tcW w:w="1560" w:type="dxa"/>
            <w:tcBorders>
              <w:top w:val="nil"/>
              <w:left w:val="nil"/>
              <w:bottom w:val="single" w:sz="4" w:space="0" w:color="auto"/>
              <w:right w:val="single" w:sz="4" w:space="0" w:color="auto"/>
            </w:tcBorders>
            <w:shd w:val="clear" w:color="000000" w:fill="D7EAD3"/>
            <w:vAlign w:val="center"/>
            <w:hideMark/>
          </w:tcPr>
          <w:p w14:paraId="07D4D46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17 670,28</w:t>
            </w:r>
          </w:p>
        </w:tc>
        <w:tc>
          <w:tcPr>
            <w:tcW w:w="1780" w:type="dxa"/>
            <w:tcBorders>
              <w:top w:val="nil"/>
              <w:left w:val="nil"/>
              <w:bottom w:val="single" w:sz="4" w:space="0" w:color="auto"/>
              <w:right w:val="single" w:sz="4" w:space="0" w:color="auto"/>
            </w:tcBorders>
            <w:shd w:val="clear" w:color="000000" w:fill="D7EAD3"/>
            <w:vAlign w:val="center"/>
            <w:hideMark/>
          </w:tcPr>
          <w:p w14:paraId="0AE5250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14 373,94</w:t>
            </w:r>
          </w:p>
        </w:tc>
        <w:tc>
          <w:tcPr>
            <w:tcW w:w="1800" w:type="dxa"/>
            <w:tcBorders>
              <w:top w:val="nil"/>
              <w:left w:val="nil"/>
              <w:bottom w:val="single" w:sz="4" w:space="0" w:color="auto"/>
              <w:right w:val="single" w:sz="4" w:space="0" w:color="auto"/>
            </w:tcBorders>
            <w:shd w:val="clear" w:color="000000" w:fill="D7EAD3"/>
            <w:vAlign w:val="center"/>
            <w:hideMark/>
          </w:tcPr>
          <w:p w14:paraId="13CA141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14 830,48</w:t>
            </w:r>
          </w:p>
        </w:tc>
        <w:tc>
          <w:tcPr>
            <w:tcW w:w="2020" w:type="dxa"/>
            <w:tcBorders>
              <w:top w:val="nil"/>
              <w:left w:val="nil"/>
              <w:bottom w:val="single" w:sz="4" w:space="0" w:color="auto"/>
              <w:right w:val="single" w:sz="4" w:space="0" w:color="auto"/>
            </w:tcBorders>
            <w:shd w:val="clear" w:color="000000" w:fill="D7EAD3"/>
            <w:vAlign w:val="center"/>
            <w:hideMark/>
          </w:tcPr>
          <w:p w14:paraId="4A71D06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1 516,70</w:t>
            </w:r>
          </w:p>
        </w:tc>
        <w:tc>
          <w:tcPr>
            <w:tcW w:w="1840" w:type="dxa"/>
            <w:tcBorders>
              <w:top w:val="nil"/>
              <w:left w:val="nil"/>
              <w:bottom w:val="single" w:sz="4" w:space="0" w:color="auto"/>
              <w:right w:val="single" w:sz="4" w:space="0" w:color="auto"/>
            </w:tcBorders>
            <w:shd w:val="clear" w:color="000000" w:fill="D7EAD3"/>
            <w:vAlign w:val="center"/>
            <w:hideMark/>
          </w:tcPr>
          <w:p w14:paraId="0B55110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16 347,18</w:t>
            </w:r>
          </w:p>
        </w:tc>
        <w:tc>
          <w:tcPr>
            <w:tcW w:w="1900" w:type="dxa"/>
            <w:tcBorders>
              <w:top w:val="nil"/>
              <w:left w:val="nil"/>
              <w:bottom w:val="single" w:sz="4" w:space="0" w:color="auto"/>
              <w:right w:val="single" w:sz="4" w:space="0" w:color="auto"/>
            </w:tcBorders>
            <w:shd w:val="clear" w:color="000000" w:fill="D7EAD3"/>
            <w:vAlign w:val="center"/>
            <w:hideMark/>
          </w:tcPr>
          <w:p w14:paraId="597A2A6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1 079,40</w:t>
            </w:r>
          </w:p>
        </w:tc>
        <w:tc>
          <w:tcPr>
            <w:tcW w:w="1820" w:type="dxa"/>
            <w:tcBorders>
              <w:top w:val="nil"/>
              <w:left w:val="nil"/>
              <w:bottom w:val="single" w:sz="4" w:space="0" w:color="auto"/>
              <w:right w:val="single" w:sz="4" w:space="0" w:color="auto"/>
            </w:tcBorders>
            <w:shd w:val="clear" w:color="000000" w:fill="D7EAD3"/>
            <w:vAlign w:val="center"/>
            <w:hideMark/>
          </w:tcPr>
          <w:p w14:paraId="3EBA9A5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15 909,88</w:t>
            </w:r>
          </w:p>
        </w:tc>
        <w:tc>
          <w:tcPr>
            <w:tcW w:w="1480" w:type="dxa"/>
            <w:tcBorders>
              <w:top w:val="nil"/>
              <w:left w:val="nil"/>
              <w:bottom w:val="single" w:sz="4" w:space="0" w:color="auto"/>
              <w:right w:val="single" w:sz="4" w:space="0" w:color="auto"/>
            </w:tcBorders>
            <w:shd w:val="clear" w:color="000000" w:fill="D7EAD3"/>
            <w:vAlign w:val="center"/>
            <w:hideMark/>
          </w:tcPr>
          <w:p w14:paraId="17C020C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7 802,79</w:t>
            </w:r>
          </w:p>
        </w:tc>
        <w:tc>
          <w:tcPr>
            <w:tcW w:w="1520" w:type="dxa"/>
            <w:tcBorders>
              <w:top w:val="nil"/>
              <w:left w:val="nil"/>
              <w:bottom w:val="single" w:sz="4" w:space="0" w:color="auto"/>
              <w:right w:val="single" w:sz="4" w:space="0" w:color="auto"/>
            </w:tcBorders>
            <w:shd w:val="clear" w:color="000000" w:fill="D7EAD3"/>
            <w:vAlign w:val="center"/>
            <w:hideMark/>
          </w:tcPr>
          <w:p w14:paraId="40B5261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8 107,09</w:t>
            </w:r>
          </w:p>
        </w:tc>
        <w:tc>
          <w:tcPr>
            <w:tcW w:w="1920" w:type="dxa"/>
            <w:tcBorders>
              <w:top w:val="nil"/>
              <w:left w:val="nil"/>
              <w:bottom w:val="single" w:sz="4" w:space="0" w:color="auto"/>
              <w:right w:val="single" w:sz="4" w:space="0" w:color="auto"/>
            </w:tcBorders>
            <w:shd w:val="clear" w:color="000000" w:fill="FFFFCC"/>
            <w:vAlign w:val="center"/>
            <w:hideMark/>
          </w:tcPr>
          <w:p w14:paraId="00840181"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27D8F641"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4F7FEC9C"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A4FBF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3.6.2.2.1</w:t>
            </w:r>
          </w:p>
        </w:tc>
        <w:tc>
          <w:tcPr>
            <w:tcW w:w="5860" w:type="dxa"/>
            <w:tcBorders>
              <w:top w:val="nil"/>
              <w:left w:val="nil"/>
              <w:bottom w:val="single" w:sz="4" w:space="0" w:color="auto"/>
              <w:right w:val="single" w:sz="4" w:space="0" w:color="auto"/>
            </w:tcBorders>
            <w:shd w:val="clear" w:color="auto" w:fill="auto"/>
            <w:vAlign w:val="center"/>
            <w:hideMark/>
          </w:tcPr>
          <w:p w14:paraId="4963A7D2"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0F2A02D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руб/м3</w:t>
            </w:r>
          </w:p>
        </w:tc>
        <w:tc>
          <w:tcPr>
            <w:tcW w:w="1880" w:type="dxa"/>
            <w:tcBorders>
              <w:top w:val="nil"/>
              <w:left w:val="nil"/>
              <w:bottom w:val="single" w:sz="4" w:space="0" w:color="auto"/>
              <w:right w:val="single" w:sz="4" w:space="0" w:color="auto"/>
            </w:tcBorders>
            <w:shd w:val="clear" w:color="000000" w:fill="FFFFCC"/>
            <w:vAlign w:val="center"/>
            <w:hideMark/>
          </w:tcPr>
          <w:p w14:paraId="59BB22D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29,08</w:t>
            </w:r>
          </w:p>
        </w:tc>
        <w:tc>
          <w:tcPr>
            <w:tcW w:w="1560" w:type="dxa"/>
            <w:tcBorders>
              <w:top w:val="nil"/>
              <w:left w:val="nil"/>
              <w:bottom w:val="single" w:sz="4" w:space="0" w:color="auto"/>
              <w:right w:val="single" w:sz="4" w:space="0" w:color="auto"/>
            </w:tcBorders>
            <w:shd w:val="clear" w:color="000000" w:fill="FFFFCC"/>
            <w:vAlign w:val="center"/>
            <w:hideMark/>
          </w:tcPr>
          <w:p w14:paraId="7B34187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28,44</w:t>
            </w:r>
          </w:p>
        </w:tc>
        <w:tc>
          <w:tcPr>
            <w:tcW w:w="1780" w:type="dxa"/>
            <w:tcBorders>
              <w:top w:val="nil"/>
              <w:left w:val="nil"/>
              <w:bottom w:val="single" w:sz="4" w:space="0" w:color="auto"/>
              <w:right w:val="single" w:sz="4" w:space="0" w:color="auto"/>
            </w:tcBorders>
            <w:shd w:val="clear" w:color="000000" w:fill="FFFFCC"/>
            <w:vAlign w:val="center"/>
            <w:hideMark/>
          </w:tcPr>
          <w:p w14:paraId="189BC4A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29,91</w:t>
            </w:r>
          </w:p>
        </w:tc>
        <w:tc>
          <w:tcPr>
            <w:tcW w:w="1800" w:type="dxa"/>
            <w:tcBorders>
              <w:top w:val="nil"/>
              <w:left w:val="nil"/>
              <w:bottom w:val="single" w:sz="4" w:space="0" w:color="auto"/>
              <w:right w:val="single" w:sz="4" w:space="0" w:color="auto"/>
            </w:tcBorders>
            <w:shd w:val="clear" w:color="000000" w:fill="FFFFCC"/>
            <w:vAlign w:val="center"/>
            <w:hideMark/>
          </w:tcPr>
          <w:p w14:paraId="2AD42DA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30,86</w:t>
            </w:r>
          </w:p>
        </w:tc>
        <w:tc>
          <w:tcPr>
            <w:tcW w:w="2020" w:type="dxa"/>
            <w:tcBorders>
              <w:top w:val="nil"/>
              <w:left w:val="nil"/>
              <w:bottom w:val="single" w:sz="4" w:space="0" w:color="auto"/>
              <w:right w:val="single" w:sz="4" w:space="0" w:color="auto"/>
            </w:tcBorders>
            <w:shd w:val="clear" w:color="000000" w:fill="FFFFCC"/>
            <w:vAlign w:val="center"/>
            <w:hideMark/>
          </w:tcPr>
          <w:p w14:paraId="28E9657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1CE59C3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30,86</w:t>
            </w:r>
          </w:p>
        </w:tc>
        <w:tc>
          <w:tcPr>
            <w:tcW w:w="1900" w:type="dxa"/>
            <w:tcBorders>
              <w:top w:val="nil"/>
              <w:left w:val="nil"/>
              <w:bottom w:val="single" w:sz="4" w:space="0" w:color="auto"/>
              <w:right w:val="single" w:sz="4" w:space="0" w:color="auto"/>
            </w:tcBorders>
            <w:shd w:val="clear" w:color="000000" w:fill="FFFFCC"/>
            <w:vAlign w:val="center"/>
            <w:hideMark/>
          </w:tcPr>
          <w:p w14:paraId="2FA6764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201406D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30,03</w:t>
            </w:r>
          </w:p>
        </w:tc>
        <w:tc>
          <w:tcPr>
            <w:tcW w:w="1480" w:type="dxa"/>
            <w:tcBorders>
              <w:top w:val="nil"/>
              <w:left w:val="nil"/>
              <w:bottom w:val="single" w:sz="4" w:space="0" w:color="auto"/>
              <w:right w:val="single" w:sz="4" w:space="0" w:color="auto"/>
            </w:tcBorders>
            <w:shd w:val="clear" w:color="000000" w:fill="FFFFCC"/>
            <w:vAlign w:val="center"/>
            <w:hideMark/>
          </w:tcPr>
          <w:p w14:paraId="3B5639E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29,46</w:t>
            </w:r>
          </w:p>
        </w:tc>
        <w:tc>
          <w:tcPr>
            <w:tcW w:w="1520" w:type="dxa"/>
            <w:tcBorders>
              <w:top w:val="nil"/>
              <w:left w:val="nil"/>
              <w:bottom w:val="single" w:sz="4" w:space="0" w:color="auto"/>
              <w:right w:val="single" w:sz="4" w:space="0" w:color="auto"/>
            </w:tcBorders>
            <w:shd w:val="clear" w:color="000000" w:fill="FFFFCC"/>
            <w:vAlign w:val="center"/>
            <w:hideMark/>
          </w:tcPr>
          <w:p w14:paraId="75F8DCD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30,61</w:t>
            </w:r>
          </w:p>
        </w:tc>
        <w:tc>
          <w:tcPr>
            <w:tcW w:w="1920" w:type="dxa"/>
            <w:tcBorders>
              <w:top w:val="nil"/>
              <w:left w:val="nil"/>
              <w:bottom w:val="single" w:sz="4" w:space="0" w:color="auto"/>
              <w:right w:val="single" w:sz="4" w:space="0" w:color="auto"/>
            </w:tcBorders>
            <w:shd w:val="clear" w:color="000000" w:fill="FFFFCC"/>
            <w:vAlign w:val="center"/>
            <w:hideMark/>
          </w:tcPr>
          <w:p w14:paraId="673CF03B"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1240D156" w14:textId="77777777" w:rsidTr="00625C8B">
        <w:trPr>
          <w:trHeight w:val="450"/>
          <w:jc w:val="center"/>
        </w:trPr>
        <w:tc>
          <w:tcPr>
            <w:tcW w:w="560" w:type="dxa"/>
            <w:tcBorders>
              <w:top w:val="nil"/>
              <w:left w:val="nil"/>
              <w:bottom w:val="nil"/>
              <w:right w:val="nil"/>
            </w:tcBorders>
            <w:shd w:val="clear" w:color="000000" w:fill="00B050"/>
            <w:noWrap/>
            <w:vAlign w:val="center"/>
            <w:hideMark/>
          </w:tcPr>
          <w:p w14:paraId="496BE7E4"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ABEC3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3.6.2.2.2</w:t>
            </w:r>
          </w:p>
        </w:tc>
        <w:tc>
          <w:tcPr>
            <w:tcW w:w="5860" w:type="dxa"/>
            <w:tcBorders>
              <w:top w:val="nil"/>
              <w:left w:val="nil"/>
              <w:bottom w:val="single" w:sz="4" w:space="0" w:color="auto"/>
              <w:right w:val="single" w:sz="4" w:space="0" w:color="auto"/>
            </w:tcBorders>
            <w:shd w:val="clear" w:color="auto" w:fill="auto"/>
            <w:vAlign w:val="center"/>
            <w:hideMark/>
          </w:tcPr>
          <w:p w14:paraId="1D920ABF"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06B2F22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1A01189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487 271,00</w:t>
            </w:r>
          </w:p>
        </w:tc>
        <w:tc>
          <w:tcPr>
            <w:tcW w:w="1560" w:type="dxa"/>
            <w:tcBorders>
              <w:top w:val="nil"/>
              <w:left w:val="nil"/>
              <w:bottom w:val="single" w:sz="4" w:space="0" w:color="auto"/>
              <w:right w:val="single" w:sz="4" w:space="0" w:color="auto"/>
            </w:tcBorders>
            <w:shd w:val="clear" w:color="000000" w:fill="FFFFCC"/>
            <w:vAlign w:val="center"/>
            <w:hideMark/>
          </w:tcPr>
          <w:p w14:paraId="371A135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621 318,00</w:t>
            </w:r>
          </w:p>
        </w:tc>
        <w:tc>
          <w:tcPr>
            <w:tcW w:w="1780" w:type="dxa"/>
            <w:tcBorders>
              <w:top w:val="nil"/>
              <w:left w:val="nil"/>
              <w:bottom w:val="single" w:sz="4" w:space="0" w:color="auto"/>
              <w:right w:val="single" w:sz="4" w:space="0" w:color="auto"/>
            </w:tcBorders>
            <w:shd w:val="clear" w:color="000000" w:fill="FFFFCC"/>
            <w:vAlign w:val="center"/>
            <w:hideMark/>
          </w:tcPr>
          <w:p w14:paraId="7E64649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480 573,00</w:t>
            </w:r>
          </w:p>
        </w:tc>
        <w:tc>
          <w:tcPr>
            <w:tcW w:w="1800" w:type="dxa"/>
            <w:tcBorders>
              <w:top w:val="nil"/>
              <w:left w:val="nil"/>
              <w:bottom w:val="single" w:sz="4" w:space="0" w:color="auto"/>
              <w:right w:val="single" w:sz="4" w:space="0" w:color="auto"/>
            </w:tcBorders>
            <w:shd w:val="clear" w:color="000000" w:fill="FFFFCC"/>
            <w:vAlign w:val="center"/>
            <w:hideMark/>
          </w:tcPr>
          <w:p w14:paraId="6C74D8D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480 573,00</w:t>
            </w:r>
          </w:p>
        </w:tc>
        <w:tc>
          <w:tcPr>
            <w:tcW w:w="2020" w:type="dxa"/>
            <w:tcBorders>
              <w:top w:val="nil"/>
              <w:left w:val="nil"/>
              <w:bottom w:val="single" w:sz="4" w:space="0" w:color="auto"/>
              <w:right w:val="single" w:sz="4" w:space="0" w:color="auto"/>
            </w:tcBorders>
            <w:shd w:val="clear" w:color="000000" w:fill="FFFFCC"/>
            <w:vAlign w:val="center"/>
            <w:hideMark/>
          </w:tcPr>
          <w:p w14:paraId="59AF890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3E295C3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529 720,67</w:t>
            </w:r>
          </w:p>
        </w:tc>
        <w:tc>
          <w:tcPr>
            <w:tcW w:w="1900" w:type="dxa"/>
            <w:tcBorders>
              <w:top w:val="nil"/>
              <w:left w:val="nil"/>
              <w:bottom w:val="single" w:sz="4" w:space="0" w:color="auto"/>
              <w:right w:val="single" w:sz="4" w:space="0" w:color="auto"/>
            </w:tcBorders>
            <w:shd w:val="clear" w:color="000000" w:fill="FFFFCC"/>
            <w:vAlign w:val="center"/>
            <w:hideMark/>
          </w:tcPr>
          <w:p w14:paraId="53C36F1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0B88A4C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529 720,67</w:t>
            </w:r>
          </w:p>
        </w:tc>
        <w:tc>
          <w:tcPr>
            <w:tcW w:w="1480" w:type="dxa"/>
            <w:tcBorders>
              <w:top w:val="nil"/>
              <w:left w:val="nil"/>
              <w:bottom w:val="single" w:sz="4" w:space="0" w:color="auto"/>
              <w:right w:val="single" w:sz="4" w:space="0" w:color="auto"/>
            </w:tcBorders>
            <w:shd w:val="clear" w:color="000000" w:fill="D7EAD3"/>
            <w:vAlign w:val="center"/>
            <w:hideMark/>
          </w:tcPr>
          <w:p w14:paraId="1426830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264 860,34</w:t>
            </w:r>
          </w:p>
        </w:tc>
        <w:tc>
          <w:tcPr>
            <w:tcW w:w="1520" w:type="dxa"/>
            <w:tcBorders>
              <w:top w:val="nil"/>
              <w:left w:val="nil"/>
              <w:bottom w:val="single" w:sz="4" w:space="0" w:color="auto"/>
              <w:right w:val="single" w:sz="4" w:space="0" w:color="auto"/>
            </w:tcBorders>
            <w:shd w:val="clear" w:color="000000" w:fill="D7EAD3"/>
            <w:vAlign w:val="center"/>
            <w:hideMark/>
          </w:tcPr>
          <w:p w14:paraId="247E168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264 860,34</w:t>
            </w:r>
          </w:p>
        </w:tc>
        <w:tc>
          <w:tcPr>
            <w:tcW w:w="1920" w:type="dxa"/>
            <w:tcBorders>
              <w:top w:val="nil"/>
              <w:left w:val="nil"/>
              <w:bottom w:val="single" w:sz="4" w:space="0" w:color="auto"/>
              <w:right w:val="single" w:sz="4" w:space="0" w:color="auto"/>
            </w:tcBorders>
            <w:shd w:val="clear" w:color="000000" w:fill="FFFFCC"/>
            <w:vAlign w:val="center"/>
            <w:hideMark/>
          </w:tcPr>
          <w:p w14:paraId="143361EF"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предложению организации</w:t>
            </w:r>
          </w:p>
        </w:tc>
      </w:tr>
      <w:tr w:rsidR="00625C8B" w:rsidRPr="00625C8B" w14:paraId="08EE1279" w14:textId="77777777" w:rsidTr="00625C8B">
        <w:trPr>
          <w:trHeight w:val="450"/>
          <w:jc w:val="center"/>
        </w:trPr>
        <w:tc>
          <w:tcPr>
            <w:tcW w:w="560" w:type="dxa"/>
            <w:tcBorders>
              <w:top w:val="nil"/>
              <w:left w:val="nil"/>
              <w:bottom w:val="nil"/>
              <w:right w:val="nil"/>
            </w:tcBorders>
            <w:shd w:val="clear" w:color="000000" w:fill="00B050"/>
            <w:noWrap/>
            <w:vAlign w:val="center"/>
            <w:hideMark/>
          </w:tcPr>
          <w:p w14:paraId="5BAB9CF8"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B1AFE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3.6.2.3</w:t>
            </w:r>
          </w:p>
        </w:tc>
        <w:tc>
          <w:tcPr>
            <w:tcW w:w="5860" w:type="dxa"/>
            <w:tcBorders>
              <w:top w:val="nil"/>
              <w:left w:val="nil"/>
              <w:bottom w:val="single" w:sz="4" w:space="0" w:color="auto"/>
              <w:right w:val="single" w:sz="4" w:space="0" w:color="auto"/>
            </w:tcBorders>
            <w:shd w:val="clear" w:color="000000" w:fill="CCECFF"/>
            <w:vAlign w:val="center"/>
            <w:hideMark/>
          </w:tcPr>
          <w:p w14:paraId="78B7357E"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ООО "Водоканал" ИНН: 4252012548 КПП: 425201001 (г. Осинники)</w:t>
            </w:r>
          </w:p>
        </w:tc>
        <w:tc>
          <w:tcPr>
            <w:tcW w:w="1140" w:type="dxa"/>
            <w:tcBorders>
              <w:top w:val="nil"/>
              <w:left w:val="nil"/>
              <w:bottom w:val="single" w:sz="4" w:space="0" w:color="auto"/>
              <w:right w:val="single" w:sz="4" w:space="0" w:color="auto"/>
            </w:tcBorders>
            <w:shd w:val="clear" w:color="auto" w:fill="auto"/>
            <w:vAlign w:val="center"/>
            <w:hideMark/>
          </w:tcPr>
          <w:p w14:paraId="278C228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615635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2 379,36</w:t>
            </w:r>
          </w:p>
        </w:tc>
        <w:tc>
          <w:tcPr>
            <w:tcW w:w="1560" w:type="dxa"/>
            <w:tcBorders>
              <w:top w:val="nil"/>
              <w:left w:val="nil"/>
              <w:bottom w:val="single" w:sz="4" w:space="0" w:color="auto"/>
              <w:right w:val="single" w:sz="4" w:space="0" w:color="auto"/>
            </w:tcBorders>
            <w:shd w:val="clear" w:color="000000" w:fill="D7EAD3"/>
            <w:vAlign w:val="center"/>
            <w:hideMark/>
          </w:tcPr>
          <w:p w14:paraId="3D90F9B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2 116,55</w:t>
            </w:r>
          </w:p>
        </w:tc>
        <w:tc>
          <w:tcPr>
            <w:tcW w:w="1780" w:type="dxa"/>
            <w:tcBorders>
              <w:top w:val="nil"/>
              <w:left w:val="nil"/>
              <w:bottom w:val="single" w:sz="4" w:space="0" w:color="auto"/>
              <w:right w:val="single" w:sz="4" w:space="0" w:color="auto"/>
            </w:tcBorders>
            <w:shd w:val="clear" w:color="000000" w:fill="D7EAD3"/>
            <w:vAlign w:val="center"/>
            <w:hideMark/>
          </w:tcPr>
          <w:p w14:paraId="7DC7C32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2 247,55</w:t>
            </w:r>
          </w:p>
        </w:tc>
        <w:tc>
          <w:tcPr>
            <w:tcW w:w="1800" w:type="dxa"/>
            <w:tcBorders>
              <w:top w:val="nil"/>
              <w:left w:val="nil"/>
              <w:bottom w:val="single" w:sz="4" w:space="0" w:color="auto"/>
              <w:right w:val="single" w:sz="4" w:space="0" w:color="auto"/>
            </w:tcBorders>
            <w:shd w:val="clear" w:color="000000" w:fill="D7EAD3"/>
            <w:vAlign w:val="center"/>
            <w:hideMark/>
          </w:tcPr>
          <w:p w14:paraId="7396B6C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2 324,50</w:t>
            </w:r>
          </w:p>
        </w:tc>
        <w:tc>
          <w:tcPr>
            <w:tcW w:w="2020" w:type="dxa"/>
            <w:tcBorders>
              <w:top w:val="nil"/>
              <w:left w:val="nil"/>
              <w:bottom w:val="single" w:sz="4" w:space="0" w:color="auto"/>
              <w:right w:val="single" w:sz="4" w:space="0" w:color="auto"/>
            </w:tcBorders>
            <w:shd w:val="clear" w:color="000000" w:fill="D7EAD3"/>
            <w:vAlign w:val="center"/>
            <w:hideMark/>
          </w:tcPr>
          <w:p w14:paraId="77EF348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-51,28</w:t>
            </w:r>
          </w:p>
        </w:tc>
        <w:tc>
          <w:tcPr>
            <w:tcW w:w="1840" w:type="dxa"/>
            <w:tcBorders>
              <w:top w:val="nil"/>
              <w:left w:val="nil"/>
              <w:bottom w:val="single" w:sz="4" w:space="0" w:color="auto"/>
              <w:right w:val="single" w:sz="4" w:space="0" w:color="auto"/>
            </w:tcBorders>
            <w:shd w:val="clear" w:color="000000" w:fill="D7EAD3"/>
            <w:vAlign w:val="center"/>
            <w:hideMark/>
          </w:tcPr>
          <w:p w14:paraId="2EBF147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2 273,21</w:t>
            </w:r>
          </w:p>
        </w:tc>
        <w:tc>
          <w:tcPr>
            <w:tcW w:w="1900" w:type="dxa"/>
            <w:tcBorders>
              <w:top w:val="nil"/>
              <w:left w:val="nil"/>
              <w:bottom w:val="single" w:sz="4" w:space="0" w:color="auto"/>
              <w:right w:val="single" w:sz="4" w:space="0" w:color="auto"/>
            </w:tcBorders>
            <w:shd w:val="clear" w:color="000000" w:fill="D7EAD3"/>
            <w:vAlign w:val="center"/>
            <w:hideMark/>
          </w:tcPr>
          <w:p w14:paraId="7380984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-341,25</w:t>
            </w:r>
          </w:p>
        </w:tc>
        <w:tc>
          <w:tcPr>
            <w:tcW w:w="1820" w:type="dxa"/>
            <w:tcBorders>
              <w:top w:val="nil"/>
              <w:left w:val="nil"/>
              <w:bottom w:val="single" w:sz="4" w:space="0" w:color="auto"/>
              <w:right w:val="single" w:sz="4" w:space="0" w:color="auto"/>
            </w:tcBorders>
            <w:shd w:val="clear" w:color="000000" w:fill="D7EAD3"/>
            <w:vAlign w:val="center"/>
            <w:hideMark/>
          </w:tcPr>
          <w:p w14:paraId="275DE7F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1 983,25</w:t>
            </w:r>
          </w:p>
        </w:tc>
        <w:tc>
          <w:tcPr>
            <w:tcW w:w="1480" w:type="dxa"/>
            <w:tcBorders>
              <w:top w:val="nil"/>
              <w:left w:val="nil"/>
              <w:bottom w:val="single" w:sz="4" w:space="0" w:color="auto"/>
              <w:right w:val="single" w:sz="4" w:space="0" w:color="auto"/>
            </w:tcBorders>
            <w:shd w:val="clear" w:color="000000" w:fill="D7EAD3"/>
            <w:vAlign w:val="center"/>
            <w:hideMark/>
          </w:tcPr>
          <w:p w14:paraId="58985CA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991,62</w:t>
            </w:r>
          </w:p>
        </w:tc>
        <w:tc>
          <w:tcPr>
            <w:tcW w:w="1520" w:type="dxa"/>
            <w:tcBorders>
              <w:top w:val="nil"/>
              <w:left w:val="nil"/>
              <w:bottom w:val="single" w:sz="4" w:space="0" w:color="auto"/>
              <w:right w:val="single" w:sz="4" w:space="0" w:color="auto"/>
            </w:tcBorders>
            <w:shd w:val="clear" w:color="000000" w:fill="D7EAD3"/>
            <w:vAlign w:val="center"/>
            <w:hideMark/>
          </w:tcPr>
          <w:p w14:paraId="682814F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991,62</w:t>
            </w:r>
          </w:p>
        </w:tc>
        <w:tc>
          <w:tcPr>
            <w:tcW w:w="1920" w:type="dxa"/>
            <w:tcBorders>
              <w:top w:val="nil"/>
              <w:left w:val="nil"/>
              <w:bottom w:val="single" w:sz="4" w:space="0" w:color="auto"/>
              <w:right w:val="single" w:sz="4" w:space="0" w:color="auto"/>
            </w:tcBorders>
            <w:shd w:val="clear" w:color="000000" w:fill="FFFFCC"/>
            <w:vAlign w:val="center"/>
            <w:hideMark/>
          </w:tcPr>
          <w:p w14:paraId="64B82EF3"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71965EB" w14:textId="77777777" w:rsidTr="00625C8B">
        <w:trPr>
          <w:trHeight w:val="675"/>
          <w:jc w:val="center"/>
        </w:trPr>
        <w:tc>
          <w:tcPr>
            <w:tcW w:w="560" w:type="dxa"/>
            <w:tcBorders>
              <w:top w:val="nil"/>
              <w:left w:val="nil"/>
              <w:bottom w:val="nil"/>
              <w:right w:val="nil"/>
            </w:tcBorders>
            <w:shd w:val="clear" w:color="000000" w:fill="00B050"/>
            <w:noWrap/>
            <w:vAlign w:val="center"/>
            <w:hideMark/>
          </w:tcPr>
          <w:p w14:paraId="3047588A"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1C82E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3.6.2.3.1</w:t>
            </w:r>
          </w:p>
        </w:tc>
        <w:tc>
          <w:tcPr>
            <w:tcW w:w="5860" w:type="dxa"/>
            <w:tcBorders>
              <w:top w:val="nil"/>
              <w:left w:val="nil"/>
              <w:bottom w:val="single" w:sz="4" w:space="0" w:color="auto"/>
              <w:right w:val="single" w:sz="4" w:space="0" w:color="auto"/>
            </w:tcBorders>
            <w:shd w:val="clear" w:color="auto" w:fill="auto"/>
            <w:vAlign w:val="center"/>
            <w:hideMark/>
          </w:tcPr>
          <w:p w14:paraId="2CD66016"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3730FE1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руб/м3</w:t>
            </w:r>
          </w:p>
        </w:tc>
        <w:tc>
          <w:tcPr>
            <w:tcW w:w="1880" w:type="dxa"/>
            <w:tcBorders>
              <w:top w:val="nil"/>
              <w:left w:val="nil"/>
              <w:bottom w:val="single" w:sz="4" w:space="0" w:color="auto"/>
              <w:right w:val="single" w:sz="4" w:space="0" w:color="auto"/>
            </w:tcBorders>
            <w:shd w:val="clear" w:color="000000" w:fill="FFFFCC"/>
            <w:vAlign w:val="center"/>
            <w:hideMark/>
          </w:tcPr>
          <w:p w14:paraId="6D917B5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51,40</w:t>
            </w:r>
          </w:p>
        </w:tc>
        <w:tc>
          <w:tcPr>
            <w:tcW w:w="1560" w:type="dxa"/>
            <w:tcBorders>
              <w:top w:val="nil"/>
              <w:left w:val="nil"/>
              <w:bottom w:val="single" w:sz="4" w:space="0" w:color="auto"/>
              <w:right w:val="single" w:sz="4" w:space="0" w:color="auto"/>
            </w:tcBorders>
            <w:shd w:val="clear" w:color="000000" w:fill="FFFFCC"/>
            <w:vAlign w:val="center"/>
            <w:hideMark/>
          </w:tcPr>
          <w:p w14:paraId="0136C76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56,26</w:t>
            </w:r>
          </w:p>
        </w:tc>
        <w:tc>
          <w:tcPr>
            <w:tcW w:w="1780" w:type="dxa"/>
            <w:tcBorders>
              <w:top w:val="nil"/>
              <w:left w:val="nil"/>
              <w:bottom w:val="single" w:sz="4" w:space="0" w:color="auto"/>
              <w:right w:val="single" w:sz="4" w:space="0" w:color="auto"/>
            </w:tcBorders>
            <w:shd w:val="clear" w:color="000000" w:fill="FFFFCC"/>
            <w:vAlign w:val="center"/>
            <w:hideMark/>
          </w:tcPr>
          <w:p w14:paraId="2D8B7C0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53,31</w:t>
            </w:r>
          </w:p>
        </w:tc>
        <w:tc>
          <w:tcPr>
            <w:tcW w:w="1800" w:type="dxa"/>
            <w:tcBorders>
              <w:top w:val="nil"/>
              <w:left w:val="nil"/>
              <w:bottom w:val="single" w:sz="4" w:space="0" w:color="auto"/>
              <w:right w:val="single" w:sz="4" w:space="0" w:color="auto"/>
            </w:tcBorders>
            <w:shd w:val="clear" w:color="000000" w:fill="FFFFCC"/>
            <w:vAlign w:val="center"/>
            <w:hideMark/>
          </w:tcPr>
          <w:p w14:paraId="5B21DD5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55,13</w:t>
            </w:r>
          </w:p>
        </w:tc>
        <w:tc>
          <w:tcPr>
            <w:tcW w:w="2020" w:type="dxa"/>
            <w:tcBorders>
              <w:top w:val="nil"/>
              <w:left w:val="nil"/>
              <w:bottom w:val="single" w:sz="4" w:space="0" w:color="auto"/>
              <w:right w:val="single" w:sz="4" w:space="0" w:color="auto"/>
            </w:tcBorders>
            <w:shd w:val="clear" w:color="000000" w:fill="FFFFCC"/>
            <w:vAlign w:val="center"/>
            <w:hideMark/>
          </w:tcPr>
          <w:p w14:paraId="3D34BB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2AFB36B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55,13</w:t>
            </w:r>
          </w:p>
        </w:tc>
        <w:tc>
          <w:tcPr>
            <w:tcW w:w="1900" w:type="dxa"/>
            <w:tcBorders>
              <w:top w:val="nil"/>
              <w:left w:val="nil"/>
              <w:bottom w:val="single" w:sz="4" w:space="0" w:color="auto"/>
              <w:right w:val="single" w:sz="4" w:space="0" w:color="auto"/>
            </w:tcBorders>
            <w:shd w:val="clear" w:color="000000" w:fill="FFFFCC"/>
            <w:vAlign w:val="center"/>
            <w:hideMark/>
          </w:tcPr>
          <w:p w14:paraId="026F6CB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07A9841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52,72</w:t>
            </w:r>
          </w:p>
        </w:tc>
        <w:tc>
          <w:tcPr>
            <w:tcW w:w="1480" w:type="dxa"/>
            <w:tcBorders>
              <w:top w:val="nil"/>
              <w:left w:val="nil"/>
              <w:bottom w:val="single" w:sz="4" w:space="0" w:color="auto"/>
              <w:right w:val="single" w:sz="4" w:space="0" w:color="auto"/>
            </w:tcBorders>
            <w:shd w:val="clear" w:color="000000" w:fill="FFFFCC"/>
            <w:vAlign w:val="center"/>
            <w:hideMark/>
          </w:tcPr>
          <w:p w14:paraId="0D3D2C4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52,72</w:t>
            </w:r>
          </w:p>
        </w:tc>
        <w:tc>
          <w:tcPr>
            <w:tcW w:w="1520" w:type="dxa"/>
            <w:tcBorders>
              <w:top w:val="nil"/>
              <w:left w:val="nil"/>
              <w:bottom w:val="single" w:sz="4" w:space="0" w:color="auto"/>
              <w:right w:val="single" w:sz="4" w:space="0" w:color="auto"/>
            </w:tcBorders>
            <w:shd w:val="clear" w:color="000000" w:fill="FFFFCC"/>
            <w:vAlign w:val="center"/>
            <w:hideMark/>
          </w:tcPr>
          <w:p w14:paraId="7ED8093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52,72</w:t>
            </w:r>
          </w:p>
        </w:tc>
        <w:tc>
          <w:tcPr>
            <w:tcW w:w="1920" w:type="dxa"/>
            <w:tcBorders>
              <w:top w:val="nil"/>
              <w:left w:val="nil"/>
              <w:bottom w:val="single" w:sz="4" w:space="0" w:color="auto"/>
              <w:right w:val="single" w:sz="4" w:space="0" w:color="auto"/>
            </w:tcBorders>
            <w:shd w:val="clear" w:color="000000" w:fill="FFFFCC"/>
            <w:vAlign w:val="center"/>
            <w:hideMark/>
          </w:tcPr>
          <w:p w14:paraId="40E6F387"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постановление РЭК Кузбасса от 17.08.2021 № 293</w:t>
            </w:r>
          </w:p>
        </w:tc>
      </w:tr>
      <w:tr w:rsidR="00625C8B" w:rsidRPr="00625C8B" w14:paraId="422B29BB" w14:textId="77777777" w:rsidTr="00625C8B">
        <w:trPr>
          <w:trHeight w:val="450"/>
          <w:jc w:val="center"/>
        </w:trPr>
        <w:tc>
          <w:tcPr>
            <w:tcW w:w="560" w:type="dxa"/>
            <w:tcBorders>
              <w:top w:val="nil"/>
              <w:left w:val="nil"/>
              <w:bottom w:val="nil"/>
              <w:right w:val="nil"/>
            </w:tcBorders>
            <w:shd w:val="clear" w:color="000000" w:fill="00B050"/>
            <w:noWrap/>
            <w:vAlign w:val="center"/>
            <w:hideMark/>
          </w:tcPr>
          <w:p w14:paraId="2467ED72"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0CF8A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3.6.2.3.2</w:t>
            </w:r>
          </w:p>
        </w:tc>
        <w:tc>
          <w:tcPr>
            <w:tcW w:w="5860" w:type="dxa"/>
            <w:tcBorders>
              <w:top w:val="nil"/>
              <w:left w:val="nil"/>
              <w:bottom w:val="single" w:sz="4" w:space="0" w:color="auto"/>
              <w:right w:val="single" w:sz="4" w:space="0" w:color="auto"/>
            </w:tcBorders>
            <w:shd w:val="clear" w:color="auto" w:fill="auto"/>
            <w:vAlign w:val="center"/>
            <w:hideMark/>
          </w:tcPr>
          <w:p w14:paraId="06AC9230"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2570FBA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7A7302B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46 295,50</w:t>
            </w:r>
          </w:p>
        </w:tc>
        <w:tc>
          <w:tcPr>
            <w:tcW w:w="1560" w:type="dxa"/>
            <w:tcBorders>
              <w:top w:val="nil"/>
              <w:left w:val="nil"/>
              <w:bottom w:val="single" w:sz="4" w:space="0" w:color="auto"/>
              <w:right w:val="single" w:sz="4" w:space="0" w:color="auto"/>
            </w:tcBorders>
            <w:shd w:val="clear" w:color="000000" w:fill="FFFFCC"/>
            <w:vAlign w:val="center"/>
            <w:hideMark/>
          </w:tcPr>
          <w:p w14:paraId="293B360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37 618,51</w:t>
            </w:r>
          </w:p>
        </w:tc>
        <w:tc>
          <w:tcPr>
            <w:tcW w:w="1780" w:type="dxa"/>
            <w:tcBorders>
              <w:top w:val="nil"/>
              <w:left w:val="nil"/>
              <w:bottom w:val="single" w:sz="4" w:space="0" w:color="auto"/>
              <w:right w:val="single" w:sz="4" w:space="0" w:color="auto"/>
            </w:tcBorders>
            <w:shd w:val="clear" w:color="000000" w:fill="FFFFCC"/>
            <w:vAlign w:val="center"/>
            <w:hideMark/>
          </w:tcPr>
          <w:p w14:paraId="5F93F8B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42 163,90</w:t>
            </w:r>
          </w:p>
        </w:tc>
        <w:tc>
          <w:tcPr>
            <w:tcW w:w="1800" w:type="dxa"/>
            <w:tcBorders>
              <w:top w:val="nil"/>
              <w:left w:val="nil"/>
              <w:bottom w:val="single" w:sz="4" w:space="0" w:color="auto"/>
              <w:right w:val="single" w:sz="4" w:space="0" w:color="auto"/>
            </w:tcBorders>
            <w:shd w:val="clear" w:color="000000" w:fill="FFFFCC"/>
            <w:vAlign w:val="center"/>
            <w:hideMark/>
          </w:tcPr>
          <w:p w14:paraId="4AB9665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42 163,90</w:t>
            </w:r>
          </w:p>
        </w:tc>
        <w:tc>
          <w:tcPr>
            <w:tcW w:w="2020" w:type="dxa"/>
            <w:tcBorders>
              <w:top w:val="nil"/>
              <w:left w:val="nil"/>
              <w:bottom w:val="single" w:sz="4" w:space="0" w:color="auto"/>
              <w:right w:val="single" w:sz="4" w:space="0" w:color="auto"/>
            </w:tcBorders>
            <w:shd w:val="clear" w:color="000000" w:fill="FFFFCC"/>
            <w:vAlign w:val="center"/>
            <w:hideMark/>
          </w:tcPr>
          <w:p w14:paraId="4597D39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6C9E678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41 233,70</w:t>
            </w:r>
          </w:p>
        </w:tc>
        <w:tc>
          <w:tcPr>
            <w:tcW w:w="1900" w:type="dxa"/>
            <w:tcBorders>
              <w:top w:val="nil"/>
              <w:left w:val="nil"/>
              <w:bottom w:val="single" w:sz="4" w:space="0" w:color="auto"/>
              <w:right w:val="single" w:sz="4" w:space="0" w:color="auto"/>
            </w:tcBorders>
            <w:shd w:val="clear" w:color="000000" w:fill="FFFFCC"/>
            <w:vAlign w:val="center"/>
            <w:hideMark/>
          </w:tcPr>
          <w:p w14:paraId="13F7A8E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1F17523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37 618,51</w:t>
            </w:r>
          </w:p>
        </w:tc>
        <w:tc>
          <w:tcPr>
            <w:tcW w:w="1480" w:type="dxa"/>
            <w:tcBorders>
              <w:top w:val="nil"/>
              <w:left w:val="nil"/>
              <w:bottom w:val="single" w:sz="4" w:space="0" w:color="auto"/>
              <w:right w:val="single" w:sz="4" w:space="0" w:color="auto"/>
            </w:tcBorders>
            <w:shd w:val="clear" w:color="000000" w:fill="D7EAD3"/>
            <w:vAlign w:val="center"/>
            <w:hideMark/>
          </w:tcPr>
          <w:p w14:paraId="5CB955C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18 809,26</w:t>
            </w:r>
          </w:p>
        </w:tc>
        <w:tc>
          <w:tcPr>
            <w:tcW w:w="1520" w:type="dxa"/>
            <w:tcBorders>
              <w:top w:val="nil"/>
              <w:left w:val="nil"/>
              <w:bottom w:val="single" w:sz="4" w:space="0" w:color="auto"/>
              <w:right w:val="single" w:sz="4" w:space="0" w:color="auto"/>
            </w:tcBorders>
            <w:shd w:val="clear" w:color="000000" w:fill="D7EAD3"/>
            <w:vAlign w:val="center"/>
            <w:hideMark/>
          </w:tcPr>
          <w:p w14:paraId="4D1C98A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18 809,26</w:t>
            </w:r>
          </w:p>
        </w:tc>
        <w:tc>
          <w:tcPr>
            <w:tcW w:w="1920" w:type="dxa"/>
            <w:tcBorders>
              <w:top w:val="nil"/>
              <w:left w:val="nil"/>
              <w:bottom w:val="single" w:sz="4" w:space="0" w:color="auto"/>
              <w:right w:val="single" w:sz="4" w:space="0" w:color="auto"/>
            </w:tcBorders>
            <w:shd w:val="clear" w:color="000000" w:fill="FFFFCC"/>
            <w:vAlign w:val="center"/>
            <w:hideMark/>
          </w:tcPr>
          <w:p w14:paraId="5D19CF1B"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счет-фактурам за 2020 год</w:t>
            </w:r>
          </w:p>
        </w:tc>
      </w:tr>
      <w:tr w:rsidR="00625C8B" w:rsidRPr="00625C8B" w14:paraId="09F32007"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0CECCC7E"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6DC44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3.6.2.4</w:t>
            </w:r>
          </w:p>
        </w:tc>
        <w:tc>
          <w:tcPr>
            <w:tcW w:w="5860" w:type="dxa"/>
            <w:tcBorders>
              <w:top w:val="nil"/>
              <w:left w:val="nil"/>
              <w:bottom w:val="single" w:sz="4" w:space="0" w:color="auto"/>
              <w:right w:val="single" w:sz="4" w:space="0" w:color="auto"/>
            </w:tcBorders>
            <w:shd w:val="clear" w:color="000000" w:fill="CCECFF"/>
            <w:vAlign w:val="center"/>
            <w:hideMark/>
          </w:tcPr>
          <w:p w14:paraId="550FD512"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ООО "Агросервис" ИНН: 4238015106 КПП: 421701001</w:t>
            </w:r>
          </w:p>
        </w:tc>
        <w:tc>
          <w:tcPr>
            <w:tcW w:w="1140" w:type="dxa"/>
            <w:tcBorders>
              <w:top w:val="nil"/>
              <w:left w:val="nil"/>
              <w:bottom w:val="single" w:sz="4" w:space="0" w:color="auto"/>
              <w:right w:val="single" w:sz="4" w:space="0" w:color="auto"/>
            </w:tcBorders>
            <w:shd w:val="clear" w:color="auto" w:fill="auto"/>
            <w:vAlign w:val="center"/>
            <w:hideMark/>
          </w:tcPr>
          <w:p w14:paraId="5B6E085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2743455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2 106,22</w:t>
            </w:r>
          </w:p>
        </w:tc>
        <w:tc>
          <w:tcPr>
            <w:tcW w:w="1560" w:type="dxa"/>
            <w:tcBorders>
              <w:top w:val="nil"/>
              <w:left w:val="nil"/>
              <w:bottom w:val="single" w:sz="4" w:space="0" w:color="auto"/>
              <w:right w:val="single" w:sz="4" w:space="0" w:color="auto"/>
            </w:tcBorders>
            <w:shd w:val="clear" w:color="000000" w:fill="D7EAD3"/>
            <w:vAlign w:val="center"/>
            <w:hideMark/>
          </w:tcPr>
          <w:p w14:paraId="5AC873A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222,29</w:t>
            </w:r>
          </w:p>
        </w:tc>
        <w:tc>
          <w:tcPr>
            <w:tcW w:w="1780" w:type="dxa"/>
            <w:tcBorders>
              <w:top w:val="nil"/>
              <w:left w:val="nil"/>
              <w:bottom w:val="single" w:sz="4" w:space="0" w:color="auto"/>
              <w:right w:val="single" w:sz="4" w:space="0" w:color="auto"/>
            </w:tcBorders>
            <w:shd w:val="clear" w:color="000000" w:fill="D7EAD3"/>
            <w:vAlign w:val="center"/>
            <w:hideMark/>
          </w:tcPr>
          <w:p w14:paraId="570A6F7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00" w:type="dxa"/>
            <w:tcBorders>
              <w:top w:val="nil"/>
              <w:left w:val="nil"/>
              <w:bottom w:val="single" w:sz="4" w:space="0" w:color="auto"/>
              <w:right w:val="single" w:sz="4" w:space="0" w:color="auto"/>
            </w:tcBorders>
            <w:shd w:val="clear" w:color="000000" w:fill="D7EAD3"/>
            <w:vAlign w:val="center"/>
            <w:hideMark/>
          </w:tcPr>
          <w:p w14:paraId="4663FEB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2020" w:type="dxa"/>
            <w:tcBorders>
              <w:top w:val="nil"/>
              <w:left w:val="nil"/>
              <w:bottom w:val="single" w:sz="4" w:space="0" w:color="auto"/>
              <w:right w:val="single" w:sz="4" w:space="0" w:color="auto"/>
            </w:tcBorders>
            <w:shd w:val="clear" w:color="000000" w:fill="D7EAD3"/>
            <w:vAlign w:val="center"/>
            <w:hideMark/>
          </w:tcPr>
          <w:p w14:paraId="05300A2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1F013E5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D7EAD3"/>
            <w:vAlign w:val="center"/>
            <w:hideMark/>
          </w:tcPr>
          <w:p w14:paraId="0DC0C1A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36D30DA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59BF603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1DD9E4D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4B2C9F96"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703C5AE"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4F205A8C"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73E9AE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3.6.2.4.1</w:t>
            </w:r>
          </w:p>
        </w:tc>
        <w:tc>
          <w:tcPr>
            <w:tcW w:w="5860" w:type="dxa"/>
            <w:tcBorders>
              <w:top w:val="nil"/>
              <w:left w:val="nil"/>
              <w:bottom w:val="single" w:sz="4" w:space="0" w:color="auto"/>
              <w:right w:val="single" w:sz="4" w:space="0" w:color="auto"/>
            </w:tcBorders>
            <w:shd w:val="clear" w:color="auto" w:fill="auto"/>
            <w:vAlign w:val="center"/>
            <w:hideMark/>
          </w:tcPr>
          <w:p w14:paraId="27CA6FC8"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1C2F24E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руб/м3</w:t>
            </w:r>
          </w:p>
        </w:tc>
        <w:tc>
          <w:tcPr>
            <w:tcW w:w="1880" w:type="dxa"/>
            <w:tcBorders>
              <w:top w:val="nil"/>
              <w:left w:val="nil"/>
              <w:bottom w:val="single" w:sz="4" w:space="0" w:color="auto"/>
              <w:right w:val="single" w:sz="4" w:space="0" w:color="auto"/>
            </w:tcBorders>
            <w:shd w:val="clear" w:color="000000" w:fill="FFFFCC"/>
            <w:vAlign w:val="center"/>
            <w:hideMark/>
          </w:tcPr>
          <w:p w14:paraId="57A74B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30,59</w:t>
            </w:r>
          </w:p>
        </w:tc>
        <w:tc>
          <w:tcPr>
            <w:tcW w:w="1560" w:type="dxa"/>
            <w:tcBorders>
              <w:top w:val="nil"/>
              <w:left w:val="nil"/>
              <w:bottom w:val="single" w:sz="4" w:space="0" w:color="auto"/>
              <w:right w:val="single" w:sz="4" w:space="0" w:color="auto"/>
            </w:tcBorders>
            <w:shd w:val="clear" w:color="000000" w:fill="FFFFCC"/>
            <w:vAlign w:val="center"/>
            <w:hideMark/>
          </w:tcPr>
          <w:p w14:paraId="4815717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30,08</w:t>
            </w:r>
          </w:p>
        </w:tc>
        <w:tc>
          <w:tcPr>
            <w:tcW w:w="1780" w:type="dxa"/>
            <w:tcBorders>
              <w:top w:val="nil"/>
              <w:left w:val="nil"/>
              <w:bottom w:val="single" w:sz="4" w:space="0" w:color="auto"/>
              <w:right w:val="single" w:sz="4" w:space="0" w:color="auto"/>
            </w:tcBorders>
            <w:shd w:val="clear" w:color="000000" w:fill="FFFFCC"/>
            <w:vAlign w:val="center"/>
            <w:hideMark/>
          </w:tcPr>
          <w:p w14:paraId="79AEAD7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3D41496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0CAAD86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113CC04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62A9745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19E0A3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FFFFCC"/>
            <w:vAlign w:val="center"/>
            <w:hideMark/>
          </w:tcPr>
          <w:p w14:paraId="59DE7F4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20" w:type="dxa"/>
            <w:tcBorders>
              <w:top w:val="nil"/>
              <w:left w:val="nil"/>
              <w:bottom w:val="single" w:sz="4" w:space="0" w:color="auto"/>
              <w:right w:val="single" w:sz="4" w:space="0" w:color="auto"/>
            </w:tcBorders>
            <w:shd w:val="clear" w:color="000000" w:fill="FFFFCC"/>
            <w:vAlign w:val="center"/>
            <w:hideMark/>
          </w:tcPr>
          <w:p w14:paraId="47C4B3C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920" w:type="dxa"/>
            <w:tcBorders>
              <w:top w:val="nil"/>
              <w:left w:val="nil"/>
              <w:bottom w:val="single" w:sz="4" w:space="0" w:color="auto"/>
              <w:right w:val="single" w:sz="4" w:space="0" w:color="auto"/>
            </w:tcBorders>
            <w:shd w:val="clear" w:color="000000" w:fill="FFFFCC"/>
            <w:vAlign w:val="center"/>
            <w:hideMark/>
          </w:tcPr>
          <w:p w14:paraId="6031F152"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2DD2646"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66C39DD1"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8A53A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3.6.2.4.2</w:t>
            </w:r>
          </w:p>
        </w:tc>
        <w:tc>
          <w:tcPr>
            <w:tcW w:w="5860" w:type="dxa"/>
            <w:tcBorders>
              <w:top w:val="nil"/>
              <w:left w:val="nil"/>
              <w:bottom w:val="single" w:sz="4" w:space="0" w:color="auto"/>
              <w:right w:val="single" w:sz="4" w:space="0" w:color="auto"/>
            </w:tcBorders>
            <w:shd w:val="clear" w:color="auto" w:fill="auto"/>
            <w:vAlign w:val="center"/>
            <w:hideMark/>
          </w:tcPr>
          <w:p w14:paraId="4AB75F98" w14:textId="77777777" w:rsidR="00625C8B" w:rsidRPr="00625C8B" w:rsidRDefault="00625C8B" w:rsidP="00625C8B">
            <w:pPr>
              <w:ind w:firstLineChars="400" w:firstLine="440"/>
              <w:rPr>
                <w:rFonts w:ascii="Tahoma" w:hAnsi="Tahoma" w:cs="Tahoma"/>
                <w:sz w:val="11"/>
                <w:szCs w:val="11"/>
              </w:rPr>
            </w:pPr>
            <w:r w:rsidRPr="00625C8B">
              <w:rPr>
                <w:rFonts w:ascii="Tahoma" w:hAnsi="Tahoma" w:cs="Tahoma"/>
                <w:sz w:val="11"/>
                <w:szCs w:val="11"/>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77DB19D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2B7C36B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68 850,00</w:t>
            </w:r>
          </w:p>
        </w:tc>
        <w:tc>
          <w:tcPr>
            <w:tcW w:w="1560" w:type="dxa"/>
            <w:tcBorders>
              <w:top w:val="nil"/>
              <w:left w:val="nil"/>
              <w:bottom w:val="single" w:sz="4" w:space="0" w:color="auto"/>
              <w:right w:val="single" w:sz="4" w:space="0" w:color="auto"/>
            </w:tcBorders>
            <w:shd w:val="clear" w:color="000000" w:fill="FFFFCC"/>
            <w:vAlign w:val="center"/>
            <w:hideMark/>
          </w:tcPr>
          <w:p w14:paraId="574BAEA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7 390,00</w:t>
            </w:r>
          </w:p>
        </w:tc>
        <w:tc>
          <w:tcPr>
            <w:tcW w:w="1780" w:type="dxa"/>
            <w:tcBorders>
              <w:top w:val="nil"/>
              <w:left w:val="nil"/>
              <w:bottom w:val="single" w:sz="4" w:space="0" w:color="auto"/>
              <w:right w:val="single" w:sz="4" w:space="0" w:color="auto"/>
            </w:tcBorders>
            <w:shd w:val="clear" w:color="000000" w:fill="FFFFCC"/>
            <w:vAlign w:val="center"/>
            <w:hideMark/>
          </w:tcPr>
          <w:p w14:paraId="0D78CC1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6E39318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232E700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478C577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6E036BE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144F85A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49C7914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081CB4A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504A0636"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3777F59" w14:textId="77777777" w:rsidTr="00625C8B">
        <w:trPr>
          <w:trHeight w:val="4545"/>
          <w:jc w:val="center"/>
        </w:trPr>
        <w:tc>
          <w:tcPr>
            <w:tcW w:w="560" w:type="dxa"/>
            <w:tcBorders>
              <w:top w:val="nil"/>
              <w:left w:val="nil"/>
              <w:bottom w:val="nil"/>
              <w:right w:val="nil"/>
            </w:tcBorders>
            <w:shd w:val="clear" w:color="000000" w:fill="FFFF00"/>
            <w:noWrap/>
            <w:vAlign w:val="center"/>
            <w:hideMark/>
          </w:tcPr>
          <w:p w14:paraId="39123168"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FE44C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3.8</w:t>
            </w:r>
          </w:p>
        </w:tc>
        <w:tc>
          <w:tcPr>
            <w:tcW w:w="5860" w:type="dxa"/>
            <w:tcBorders>
              <w:top w:val="nil"/>
              <w:left w:val="nil"/>
              <w:bottom w:val="single" w:sz="4" w:space="0" w:color="auto"/>
              <w:right w:val="single" w:sz="4" w:space="0" w:color="auto"/>
            </w:tcBorders>
            <w:shd w:val="clear" w:color="auto" w:fill="auto"/>
            <w:vAlign w:val="center"/>
            <w:hideMark/>
          </w:tcPr>
          <w:p w14:paraId="7AA1C355" w14:textId="77777777" w:rsidR="00625C8B" w:rsidRPr="00625C8B" w:rsidRDefault="00625C8B" w:rsidP="00625C8B">
            <w:pPr>
              <w:ind w:firstLineChars="100" w:firstLine="110"/>
              <w:rPr>
                <w:rFonts w:ascii="Tahoma" w:hAnsi="Tahoma" w:cs="Tahoma"/>
                <w:b/>
                <w:bCs/>
                <w:sz w:val="11"/>
                <w:szCs w:val="11"/>
              </w:rPr>
            </w:pPr>
            <w:r w:rsidRPr="00625C8B">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ACF9EC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A0BC8F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4 839,12</w:t>
            </w:r>
          </w:p>
        </w:tc>
        <w:tc>
          <w:tcPr>
            <w:tcW w:w="1560" w:type="dxa"/>
            <w:tcBorders>
              <w:top w:val="nil"/>
              <w:left w:val="nil"/>
              <w:bottom w:val="single" w:sz="4" w:space="0" w:color="auto"/>
              <w:right w:val="single" w:sz="4" w:space="0" w:color="auto"/>
            </w:tcBorders>
            <w:shd w:val="clear" w:color="000000" w:fill="FFFFCC"/>
            <w:vAlign w:val="center"/>
            <w:hideMark/>
          </w:tcPr>
          <w:p w14:paraId="3129387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12 961,18</w:t>
            </w:r>
          </w:p>
        </w:tc>
        <w:tc>
          <w:tcPr>
            <w:tcW w:w="1780" w:type="dxa"/>
            <w:tcBorders>
              <w:top w:val="nil"/>
              <w:left w:val="nil"/>
              <w:bottom w:val="single" w:sz="4" w:space="0" w:color="auto"/>
              <w:right w:val="single" w:sz="4" w:space="0" w:color="auto"/>
            </w:tcBorders>
            <w:shd w:val="clear" w:color="000000" w:fill="FFFFCC"/>
            <w:vAlign w:val="center"/>
            <w:hideMark/>
          </w:tcPr>
          <w:p w14:paraId="156828F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7 839,60</w:t>
            </w:r>
          </w:p>
        </w:tc>
        <w:tc>
          <w:tcPr>
            <w:tcW w:w="1800" w:type="dxa"/>
            <w:tcBorders>
              <w:top w:val="nil"/>
              <w:left w:val="nil"/>
              <w:bottom w:val="single" w:sz="4" w:space="0" w:color="auto"/>
              <w:right w:val="single" w:sz="4" w:space="0" w:color="auto"/>
            </w:tcBorders>
            <w:shd w:val="clear" w:color="000000" w:fill="FFFFCC"/>
            <w:vAlign w:val="center"/>
            <w:hideMark/>
          </w:tcPr>
          <w:p w14:paraId="57F754C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8 063,89</w:t>
            </w:r>
          </w:p>
        </w:tc>
        <w:tc>
          <w:tcPr>
            <w:tcW w:w="2020" w:type="dxa"/>
            <w:tcBorders>
              <w:top w:val="nil"/>
              <w:left w:val="nil"/>
              <w:bottom w:val="single" w:sz="4" w:space="0" w:color="auto"/>
              <w:right w:val="single" w:sz="4" w:space="0" w:color="auto"/>
            </w:tcBorders>
            <w:shd w:val="clear" w:color="000000" w:fill="FFFFCC"/>
            <w:vAlign w:val="center"/>
            <w:hideMark/>
          </w:tcPr>
          <w:p w14:paraId="467B5A9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54F0A9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8 063,89</w:t>
            </w:r>
          </w:p>
        </w:tc>
        <w:tc>
          <w:tcPr>
            <w:tcW w:w="1900" w:type="dxa"/>
            <w:tcBorders>
              <w:top w:val="nil"/>
              <w:left w:val="nil"/>
              <w:bottom w:val="single" w:sz="4" w:space="0" w:color="auto"/>
              <w:right w:val="single" w:sz="4" w:space="0" w:color="auto"/>
            </w:tcBorders>
            <w:shd w:val="clear" w:color="000000" w:fill="FFFFCC"/>
            <w:vAlign w:val="center"/>
            <w:hideMark/>
          </w:tcPr>
          <w:p w14:paraId="4456952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31,04</w:t>
            </w:r>
          </w:p>
        </w:tc>
        <w:tc>
          <w:tcPr>
            <w:tcW w:w="1820" w:type="dxa"/>
            <w:tcBorders>
              <w:top w:val="nil"/>
              <w:left w:val="nil"/>
              <w:bottom w:val="single" w:sz="4" w:space="0" w:color="auto"/>
              <w:right w:val="single" w:sz="4" w:space="0" w:color="auto"/>
            </w:tcBorders>
            <w:shd w:val="clear" w:color="000000" w:fill="FFFFCC"/>
            <w:vAlign w:val="center"/>
            <w:hideMark/>
          </w:tcPr>
          <w:p w14:paraId="48A5DA6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8 094,93</w:t>
            </w:r>
          </w:p>
        </w:tc>
        <w:tc>
          <w:tcPr>
            <w:tcW w:w="1480" w:type="dxa"/>
            <w:tcBorders>
              <w:top w:val="nil"/>
              <w:left w:val="nil"/>
              <w:bottom w:val="single" w:sz="4" w:space="0" w:color="auto"/>
              <w:right w:val="single" w:sz="4" w:space="0" w:color="auto"/>
            </w:tcBorders>
            <w:shd w:val="clear" w:color="000000" w:fill="D7EAD3"/>
            <w:vAlign w:val="center"/>
            <w:hideMark/>
          </w:tcPr>
          <w:p w14:paraId="1DB79ED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4 047,47</w:t>
            </w:r>
          </w:p>
        </w:tc>
        <w:tc>
          <w:tcPr>
            <w:tcW w:w="1520" w:type="dxa"/>
            <w:tcBorders>
              <w:top w:val="nil"/>
              <w:left w:val="nil"/>
              <w:bottom w:val="single" w:sz="4" w:space="0" w:color="auto"/>
              <w:right w:val="single" w:sz="4" w:space="0" w:color="auto"/>
            </w:tcBorders>
            <w:shd w:val="clear" w:color="000000" w:fill="D7EAD3"/>
            <w:vAlign w:val="center"/>
            <w:hideMark/>
          </w:tcPr>
          <w:p w14:paraId="2854A12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4 047,47</w:t>
            </w:r>
          </w:p>
        </w:tc>
        <w:tc>
          <w:tcPr>
            <w:tcW w:w="1920" w:type="dxa"/>
            <w:tcBorders>
              <w:top w:val="nil"/>
              <w:left w:val="nil"/>
              <w:bottom w:val="single" w:sz="4" w:space="0" w:color="auto"/>
              <w:right w:val="single" w:sz="4" w:space="0" w:color="auto"/>
            </w:tcBorders>
            <w:shd w:val="clear" w:color="000000" w:fill="FFFFCC"/>
            <w:vAlign w:val="center"/>
            <w:hideMark/>
          </w:tcPr>
          <w:p w14:paraId="51B6235D" w14:textId="77777777" w:rsidR="00625C8B" w:rsidRPr="00625C8B" w:rsidRDefault="00625C8B" w:rsidP="00625C8B">
            <w:pPr>
              <w:rPr>
                <w:rFonts w:ascii="Tahoma" w:hAnsi="Tahoma" w:cs="Tahoma"/>
                <w:sz w:val="11"/>
                <w:szCs w:val="11"/>
              </w:rPr>
            </w:pPr>
            <w:r w:rsidRPr="00625C8B">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25C8B" w:rsidRPr="00625C8B" w14:paraId="03EF26E5"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2A5D6DF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51A25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3.8.1</w:t>
            </w:r>
          </w:p>
        </w:tc>
        <w:tc>
          <w:tcPr>
            <w:tcW w:w="5860" w:type="dxa"/>
            <w:tcBorders>
              <w:top w:val="nil"/>
              <w:left w:val="nil"/>
              <w:bottom w:val="single" w:sz="4" w:space="0" w:color="auto"/>
              <w:right w:val="single" w:sz="4" w:space="0" w:color="auto"/>
            </w:tcBorders>
            <w:shd w:val="clear" w:color="auto" w:fill="auto"/>
            <w:vAlign w:val="center"/>
            <w:hideMark/>
          </w:tcPr>
          <w:p w14:paraId="1FCE6B48"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4CF6640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w:t>
            </w:r>
          </w:p>
        </w:tc>
        <w:tc>
          <w:tcPr>
            <w:tcW w:w="1880" w:type="dxa"/>
            <w:tcBorders>
              <w:top w:val="nil"/>
              <w:left w:val="nil"/>
              <w:bottom w:val="single" w:sz="4" w:space="0" w:color="auto"/>
              <w:right w:val="single" w:sz="4" w:space="0" w:color="auto"/>
            </w:tcBorders>
            <w:shd w:val="clear" w:color="000000" w:fill="D7EAD3"/>
            <w:vAlign w:val="center"/>
            <w:hideMark/>
          </w:tcPr>
          <w:p w14:paraId="236917B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14 664,00</w:t>
            </w:r>
          </w:p>
        </w:tc>
        <w:tc>
          <w:tcPr>
            <w:tcW w:w="1560" w:type="dxa"/>
            <w:tcBorders>
              <w:top w:val="nil"/>
              <w:left w:val="nil"/>
              <w:bottom w:val="single" w:sz="4" w:space="0" w:color="auto"/>
              <w:right w:val="single" w:sz="4" w:space="0" w:color="auto"/>
            </w:tcBorders>
            <w:shd w:val="clear" w:color="000000" w:fill="D7EAD3"/>
            <w:vAlign w:val="center"/>
            <w:hideMark/>
          </w:tcPr>
          <w:p w14:paraId="11BFD5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27 002,46</w:t>
            </w:r>
          </w:p>
        </w:tc>
        <w:tc>
          <w:tcPr>
            <w:tcW w:w="1780" w:type="dxa"/>
            <w:tcBorders>
              <w:top w:val="nil"/>
              <w:left w:val="nil"/>
              <w:bottom w:val="single" w:sz="4" w:space="0" w:color="auto"/>
              <w:right w:val="single" w:sz="4" w:space="0" w:color="auto"/>
            </w:tcBorders>
            <w:shd w:val="clear" w:color="000000" w:fill="D7EAD3"/>
            <w:vAlign w:val="center"/>
            <w:hideMark/>
          </w:tcPr>
          <w:p w14:paraId="07649E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16 751,28</w:t>
            </w:r>
          </w:p>
        </w:tc>
        <w:tc>
          <w:tcPr>
            <w:tcW w:w="1800" w:type="dxa"/>
            <w:tcBorders>
              <w:top w:val="nil"/>
              <w:left w:val="nil"/>
              <w:bottom w:val="single" w:sz="4" w:space="0" w:color="auto"/>
              <w:right w:val="single" w:sz="4" w:space="0" w:color="auto"/>
            </w:tcBorders>
            <w:shd w:val="clear" w:color="000000" w:fill="D7EAD3"/>
            <w:vAlign w:val="center"/>
            <w:hideMark/>
          </w:tcPr>
          <w:p w14:paraId="3A2E667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17 230,53</w:t>
            </w:r>
          </w:p>
        </w:tc>
        <w:tc>
          <w:tcPr>
            <w:tcW w:w="2020" w:type="dxa"/>
            <w:tcBorders>
              <w:top w:val="nil"/>
              <w:left w:val="nil"/>
              <w:bottom w:val="single" w:sz="4" w:space="0" w:color="auto"/>
              <w:right w:val="single" w:sz="4" w:space="0" w:color="auto"/>
            </w:tcBorders>
            <w:shd w:val="clear" w:color="000000" w:fill="D7EAD3"/>
            <w:vAlign w:val="center"/>
            <w:hideMark/>
          </w:tcPr>
          <w:p w14:paraId="211E8EB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2C56035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17 230,53</w:t>
            </w:r>
          </w:p>
        </w:tc>
        <w:tc>
          <w:tcPr>
            <w:tcW w:w="1900" w:type="dxa"/>
            <w:tcBorders>
              <w:top w:val="nil"/>
              <w:left w:val="nil"/>
              <w:bottom w:val="single" w:sz="4" w:space="0" w:color="auto"/>
              <w:right w:val="single" w:sz="4" w:space="0" w:color="auto"/>
            </w:tcBorders>
            <w:shd w:val="clear" w:color="000000" w:fill="D7EAD3"/>
            <w:vAlign w:val="center"/>
            <w:hideMark/>
          </w:tcPr>
          <w:p w14:paraId="7ACBA41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7162944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17 296,87</w:t>
            </w:r>
          </w:p>
        </w:tc>
        <w:tc>
          <w:tcPr>
            <w:tcW w:w="1480" w:type="dxa"/>
            <w:tcBorders>
              <w:top w:val="nil"/>
              <w:left w:val="nil"/>
              <w:bottom w:val="single" w:sz="4" w:space="0" w:color="auto"/>
              <w:right w:val="single" w:sz="4" w:space="0" w:color="auto"/>
            </w:tcBorders>
            <w:shd w:val="clear" w:color="000000" w:fill="D7EAD3"/>
            <w:vAlign w:val="center"/>
            <w:hideMark/>
          </w:tcPr>
          <w:p w14:paraId="6DDFD2F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17 296,87</w:t>
            </w:r>
          </w:p>
        </w:tc>
        <w:tc>
          <w:tcPr>
            <w:tcW w:w="1520" w:type="dxa"/>
            <w:tcBorders>
              <w:top w:val="nil"/>
              <w:left w:val="nil"/>
              <w:bottom w:val="single" w:sz="4" w:space="0" w:color="auto"/>
              <w:right w:val="single" w:sz="4" w:space="0" w:color="auto"/>
            </w:tcBorders>
            <w:shd w:val="clear" w:color="000000" w:fill="D7EAD3"/>
            <w:vAlign w:val="center"/>
            <w:hideMark/>
          </w:tcPr>
          <w:p w14:paraId="3EAE3AB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17 296,87</w:t>
            </w:r>
          </w:p>
        </w:tc>
        <w:tc>
          <w:tcPr>
            <w:tcW w:w="1920" w:type="dxa"/>
            <w:tcBorders>
              <w:top w:val="nil"/>
              <w:left w:val="nil"/>
              <w:bottom w:val="single" w:sz="4" w:space="0" w:color="auto"/>
              <w:right w:val="single" w:sz="4" w:space="0" w:color="auto"/>
            </w:tcBorders>
            <w:shd w:val="clear" w:color="000000" w:fill="FFFFCC"/>
            <w:vAlign w:val="center"/>
            <w:hideMark/>
          </w:tcPr>
          <w:p w14:paraId="3D0F02E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r>
      <w:tr w:rsidR="00625C8B" w:rsidRPr="00625C8B" w14:paraId="1CD22E99" w14:textId="77777777" w:rsidTr="00625C8B">
        <w:trPr>
          <w:trHeight w:val="225"/>
          <w:jc w:val="center"/>
        </w:trPr>
        <w:tc>
          <w:tcPr>
            <w:tcW w:w="560" w:type="dxa"/>
            <w:tcBorders>
              <w:top w:val="nil"/>
              <w:left w:val="nil"/>
              <w:bottom w:val="nil"/>
              <w:right w:val="nil"/>
            </w:tcBorders>
            <w:shd w:val="clear" w:color="000000" w:fill="FFFF00"/>
            <w:noWrap/>
            <w:vAlign w:val="center"/>
            <w:hideMark/>
          </w:tcPr>
          <w:p w14:paraId="08B3E3E8"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3ADE0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3.8.2</w:t>
            </w:r>
          </w:p>
        </w:tc>
        <w:tc>
          <w:tcPr>
            <w:tcW w:w="5860" w:type="dxa"/>
            <w:tcBorders>
              <w:top w:val="nil"/>
              <w:left w:val="nil"/>
              <w:bottom w:val="single" w:sz="4" w:space="0" w:color="auto"/>
              <w:right w:val="single" w:sz="4" w:space="0" w:color="auto"/>
            </w:tcBorders>
            <w:shd w:val="clear" w:color="auto" w:fill="auto"/>
            <w:vAlign w:val="center"/>
            <w:hideMark/>
          </w:tcPr>
          <w:p w14:paraId="056556FE"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BC6FFA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чел</w:t>
            </w:r>
          </w:p>
        </w:tc>
        <w:tc>
          <w:tcPr>
            <w:tcW w:w="1880" w:type="dxa"/>
            <w:tcBorders>
              <w:top w:val="nil"/>
              <w:left w:val="nil"/>
              <w:bottom w:val="single" w:sz="4" w:space="0" w:color="auto"/>
              <w:right w:val="single" w:sz="4" w:space="0" w:color="auto"/>
            </w:tcBorders>
            <w:shd w:val="clear" w:color="000000" w:fill="FFFFCC"/>
            <w:vAlign w:val="center"/>
            <w:hideMark/>
          </w:tcPr>
          <w:p w14:paraId="3C4A780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27,50</w:t>
            </w:r>
          </w:p>
        </w:tc>
        <w:tc>
          <w:tcPr>
            <w:tcW w:w="1560" w:type="dxa"/>
            <w:tcBorders>
              <w:top w:val="nil"/>
              <w:left w:val="nil"/>
              <w:bottom w:val="single" w:sz="4" w:space="0" w:color="auto"/>
              <w:right w:val="single" w:sz="4" w:space="0" w:color="auto"/>
            </w:tcBorders>
            <w:shd w:val="clear" w:color="000000" w:fill="FFFFCC"/>
            <w:vAlign w:val="center"/>
            <w:hideMark/>
          </w:tcPr>
          <w:p w14:paraId="0FEC17B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40,00</w:t>
            </w:r>
          </w:p>
        </w:tc>
        <w:tc>
          <w:tcPr>
            <w:tcW w:w="1780" w:type="dxa"/>
            <w:tcBorders>
              <w:top w:val="nil"/>
              <w:left w:val="nil"/>
              <w:bottom w:val="single" w:sz="4" w:space="0" w:color="auto"/>
              <w:right w:val="single" w:sz="4" w:space="0" w:color="auto"/>
            </w:tcBorders>
            <w:shd w:val="clear" w:color="000000" w:fill="FFFFCC"/>
            <w:vAlign w:val="center"/>
            <w:hideMark/>
          </w:tcPr>
          <w:p w14:paraId="6F557EA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39,00</w:t>
            </w:r>
          </w:p>
        </w:tc>
        <w:tc>
          <w:tcPr>
            <w:tcW w:w="1800" w:type="dxa"/>
            <w:tcBorders>
              <w:top w:val="nil"/>
              <w:left w:val="nil"/>
              <w:bottom w:val="single" w:sz="4" w:space="0" w:color="auto"/>
              <w:right w:val="single" w:sz="4" w:space="0" w:color="auto"/>
            </w:tcBorders>
            <w:shd w:val="clear" w:color="000000" w:fill="FFFFCC"/>
            <w:vAlign w:val="center"/>
            <w:hideMark/>
          </w:tcPr>
          <w:p w14:paraId="3DE96E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39,00</w:t>
            </w:r>
          </w:p>
        </w:tc>
        <w:tc>
          <w:tcPr>
            <w:tcW w:w="2020" w:type="dxa"/>
            <w:tcBorders>
              <w:top w:val="nil"/>
              <w:left w:val="nil"/>
              <w:bottom w:val="single" w:sz="4" w:space="0" w:color="auto"/>
              <w:right w:val="single" w:sz="4" w:space="0" w:color="auto"/>
            </w:tcBorders>
            <w:shd w:val="clear" w:color="000000" w:fill="FFFFCC"/>
            <w:vAlign w:val="center"/>
            <w:hideMark/>
          </w:tcPr>
          <w:p w14:paraId="3F32427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062C0F8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39,00</w:t>
            </w:r>
          </w:p>
        </w:tc>
        <w:tc>
          <w:tcPr>
            <w:tcW w:w="1900" w:type="dxa"/>
            <w:tcBorders>
              <w:top w:val="nil"/>
              <w:left w:val="nil"/>
              <w:bottom w:val="single" w:sz="4" w:space="0" w:color="auto"/>
              <w:right w:val="single" w:sz="4" w:space="0" w:color="auto"/>
            </w:tcBorders>
            <w:shd w:val="clear" w:color="000000" w:fill="FFFFCC"/>
            <w:vAlign w:val="center"/>
            <w:hideMark/>
          </w:tcPr>
          <w:p w14:paraId="635D123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04900C0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39,00</w:t>
            </w:r>
          </w:p>
        </w:tc>
        <w:tc>
          <w:tcPr>
            <w:tcW w:w="1480" w:type="dxa"/>
            <w:tcBorders>
              <w:top w:val="nil"/>
              <w:left w:val="nil"/>
              <w:bottom w:val="single" w:sz="4" w:space="0" w:color="auto"/>
              <w:right w:val="single" w:sz="4" w:space="0" w:color="auto"/>
            </w:tcBorders>
            <w:shd w:val="clear" w:color="000000" w:fill="D7EAD3"/>
            <w:vAlign w:val="center"/>
            <w:hideMark/>
          </w:tcPr>
          <w:p w14:paraId="252AA97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39,00</w:t>
            </w:r>
          </w:p>
        </w:tc>
        <w:tc>
          <w:tcPr>
            <w:tcW w:w="1520" w:type="dxa"/>
            <w:tcBorders>
              <w:top w:val="nil"/>
              <w:left w:val="nil"/>
              <w:bottom w:val="single" w:sz="4" w:space="0" w:color="auto"/>
              <w:right w:val="single" w:sz="4" w:space="0" w:color="auto"/>
            </w:tcBorders>
            <w:shd w:val="clear" w:color="000000" w:fill="D7EAD3"/>
            <w:vAlign w:val="center"/>
            <w:hideMark/>
          </w:tcPr>
          <w:p w14:paraId="70B4C95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39,00</w:t>
            </w:r>
          </w:p>
        </w:tc>
        <w:tc>
          <w:tcPr>
            <w:tcW w:w="1920" w:type="dxa"/>
            <w:tcBorders>
              <w:top w:val="nil"/>
              <w:left w:val="nil"/>
              <w:bottom w:val="single" w:sz="4" w:space="0" w:color="auto"/>
              <w:right w:val="single" w:sz="4" w:space="0" w:color="auto"/>
            </w:tcBorders>
            <w:shd w:val="clear" w:color="000000" w:fill="FFFFCC"/>
            <w:vAlign w:val="center"/>
            <w:hideMark/>
          </w:tcPr>
          <w:p w14:paraId="629C2F5F"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6C606BEA" w14:textId="77777777" w:rsidTr="00625C8B">
        <w:trPr>
          <w:trHeight w:val="4560"/>
          <w:jc w:val="center"/>
        </w:trPr>
        <w:tc>
          <w:tcPr>
            <w:tcW w:w="560" w:type="dxa"/>
            <w:tcBorders>
              <w:top w:val="nil"/>
              <w:left w:val="nil"/>
              <w:bottom w:val="nil"/>
              <w:right w:val="nil"/>
            </w:tcBorders>
            <w:shd w:val="clear" w:color="000000" w:fill="FFFF00"/>
            <w:noWrap/>
            <w:vAlign w:val="center"/>
            <w:hideMark/>
          </w:tcPr>
          <w:p w14:paraId="46526A50"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2C56AE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3.9</w:t>
            </w:r>
          </w:p>
        </w:tc>
        <w:tc>
          <w:tcPr>
            <w:tcW w:w="5860" w:type="dxa"/>
            <w:tcBorders>
              <w:top w:val="nil"/>
              <w:left w:val="nil"/>
              <w:bottom w:val="single" w:sz="4" w:space="0" w:color="auto"/>
              <w:right w:val="single" w:sz="4" w:space="0" w:color="auto"/>
            </w:tcBorders>
            <w:shd w:val="clear" w:color="auto" w:fill="auto"/>
            <w:vAlign w:val="center"/>
            <w:hideMark/>
          </w:tcPr>
          <w:p w14:paraId="4AA2488D" w14:textId="77777777" w:rsidR="00625C8B" w:rsidRPr="00625C8B" w:rsidRDefault="00625C8B" w:rsidP="00625C8B">
            <w:pPr>
              <w:ind w:firstLineChars="100" w:firstLine="110"/>
              <w:rPr>
                <w:rFonts w:ascii="Tahoma" w:hAnsi="Tahoma" w:cs="Tahoma"/>
                <w:b/>
                <w:bCs/>
                <w:sz w:val="11"/>
                <w:szCs w:val="11"/>
              </w:rPr>
            </w:pPr>
            <w:r w:rsidRPr="00625C8B">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EC62B0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36CA0C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1 461,41</w:t>
            </w:r>
          </w:p>
        </w:tc>
        <w:tc>
          <w:tcPr>
            <w:tcW w:w="1560" w:type="dxa"/>
            <w:tcBorders>
              <w:top w:val="nil"/>
              <w:left w:val="nil"/>
              <w:bottom w:val="single" w:sz="4" w:space="0" w:color="auto"/>
              <w:right w:val="single" w:sz="4" w:space="0" w:color="auto"/>
            </w:tcBorders>
            <w:shd w:val="clear" w:color="000000" w:fill="FFFFCC"/>
            <w:vAlign w:val="center"/>
            <w:hideMark/>
          </w:tcPr>
          <w:p w14:paraId="1960BCD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3 904,28</w:t>
            </w:r>
          </w:p>
        </w:tc>
        <w:tc>
          <w:tcPr>
            <w:tcW w:w="1780" w:type="dxa"/>
            <w:tcBorders>
              <w:top w:val="nil"/>
              <w:left w:val="nil"/>
              <w:bottom w:val="single" w:sz="4" w:space="0" w:color="auto"/>
              <w:right w:val="single" w:sz="4" w:space="0" w:color="auto"/>
            </w:tcBorders>
            <w:shd w:val="clear" w:color="000000" w:fill="FFFFCC"/>
            <w:vAlign w:val="center"/>
            <w:hideMark/>
          </w:tcPr>
          <w:p w14:paraId="2F39A06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2 367,56</w:t>
            </w:r>
          </w:p>
        </w:tc>
        <w:tc>
          <w:tcPr>
            <w:tcW w:w="1800" w:type="dxa"/>
            <w:tcBorders>
              <w:top w:val="nil"/>
              <w:left w:val="nil"/>
              <w:bottom w:val="single" w:sz="4" w:space="0" w:color="auto"/>
              <w:right w:val="single" w:sz="4" w:space="0" w:color="auto"/>
            </w:tcBorders>
            <w:shd w:val="clear" w:color="000000" w:fill="FFFFCC"/>
            <w:vAlign w:val="center"/>
            <w:hideMark/>
          </w:tcPr>
          <w:p w14:paraId="50CB8BE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2 435,29</w:t>
            </w:r>
          </w:p>
        </w:tc>
        <w:tc>
          <w:tcPr>
            <w:tcW w:w="2020" w:type="dxa"/>
            <w:tcBorders>
              <w:top w:val="nil"/>
              <w:left w:val="nil"/>
              <w:bottom w:val="single" w:sz="4" w:space="0" w:color="auto"/>
              <w:right w:val="single" w:sz="4" w:space="0" w:color="auto"/>
            </w:tcBorders>
            <w:shd w:val="clear" w:color="000000" w:fill="FFFFCC"/>
            <w:vAlign w:val="center"/>
            <w:hideMark/>
          </w:tcPr>
          <w:p w14:paraId="2BC1DEE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791052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2 435,29</w:t>
            </w:r>
          </w:p>
        </w:tc>
        <w:tc>
          <w:tcPr>
            <w:tcW w:w="1900" w:type="dxa"/>
            <w:tcBorders>
              <w:top w:val="nil"/>
              <w:left w:val="nil"/>
              <w:bottom w:val="single" w:sz="4" w:space="0" w:color="auto"/>
              <w:right w:val="single" w:sz="4" w:space="0" w:color="auto"/>
            </w:tcBorders>
            <w:shd w:val="clear" w:color="000000" w:fill="FFFFCC"/>
            <w:vAlign w:val="center"/>
            <w:hideMark/>
          </w:tcPr>
          <w:p w14:paraId="2180979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9,38</w:t>
            </w:r>
          </w:p>
        </w:tc>
        <w:tc>
          <w:tcPr>
            <w:tcW w:w="1820" w:type="dxa"/>
            <w:tcBorders>
              <w:top w:val="nil"/>
              <w:left w:val="nil"/>
              <w:bottom w:val="single" w:sz="4" w:space="0" w:color="auto"/>
              <w:right w:val="single" w:sz="4" w:space="0" w:color="auto"/>
            </w:tcBorders>
            <w:shd w:val="clear" w:color="000000" w:fill="FFFFCC"/>
            <w:vAlign w:val="center"/>
            <w:hideMark/>
          </w:tcPr>
          <w:p w14:paraId="5D43780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2 444,67</w:t>
            </w:r>
          </w:p>
        </w:tc>
        <w:tc>
          <w:tcPr>
            <w:tcW w:w="1480" w:type="dxa"/>
            <w:tcBorders>
              <w:top w:val="nil"/>
              <w:left w:val="nil"/>
              <w:bottom w:val="single" w:sz="4" w:space="0" w:color="auto"/>
              <w:right w:val="single" w:sz="4" w:space="0" w:color="auto"/>
            </w:tcBorders>
            <w:shd w:val="clear" w:color="000000" w:fill="D7EAD3"/>
            <w:vAlign w:val="center"/>
            <w:hideMark/>
          </w:tcPr>
          <w:p w14:paraId="00619DE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1 222,33</w:t>
            </w:r>
          </w:p>
        </w:tc>
        <w:tc>
          <w:tcPr>
            <w:tcW w:w="1520" w:type="dxa"/>
            <w:tcBorders>
              <w:top w:val="nil"/>
              <w:left w:val="nil"/>
              <w:bottom w:val="single" w:sz="4" w:space="0" w:color="auto"/>
              <w:right w:val="single" w:sz="4" w:space="0" w:color="auto"/>
            </w:tcBorders>
            <w:shd w:val="clear" w:color="000000" w:fill="D7EAD3"/>
            <w:vAlign w:val="center"/>
            <w:hideMark/>
          </w:tcPr>
          <w:p w14:paraId="3BF2B70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1 222,33</w:t>
            </w:r>
          </w:p>
        </w:tc>
        <w:tc>
          <w:tcPr>
            <w:tcW w:w="1920" w:type="dxa"/>
            <w:tcBorders>
              <w:top w:val="nil"/>
              <w:left w:val="nil"/>
              <w:bottom w:val="single" w:sz="4" w:space="0" w:color="auto"/>
              <w:right w:val="single" w:sz="4" w:space="0" w:color="auto"/>
            </w:tcBorders>
            <w:shd w:val="clear" w:color="000000" w:fill="FFFFCC"/>
            <w:vAlign w:val="center"/>
            <w:hideMark/>
          </w:tcPr>
          <w:p w14:paraId="6965404B" w14:textId="77777777" w:rsidR="00625C8B" w:rsidRPr="00625C8B" w:rsidRDefault="00625C8B" w:rsidP="00625C8B">
            <w:pPr>
              <w:rPr>
                <w:rFonts w:ascii="Tahoma" w:hAnsi="Tahoma" w:cs="Tahoma"/>
                <w:sz w:val="11"/>
                <w:szCs w:val="11"/>
              </w:rPr>
            </w:pPr>
            <w:r w:rsidRPr="00625C8B">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25C8B" w:rsidRPr="00625C8B" w14:paraId="7B4FBA63" w14:textId="77777777" w:rsidTr="00625C8B">
        <w:trPr>
          <w:trHeight w:val="4635"/>
          <w:jc w:val="center"/>
        </w:trPr>
        <w:tc>
          <w:tcPr>
            <w:tcW w:w="560" w:type="dxa"/>
            <w:tcBorders>
              <w:top w:val="nil"/>
              <w:left w:val="nil"/>
              <w:bottom w:val="nil"/>
              <w:right w:val="nil"/>
            </w:tcBorders>
            <w:shd w:val="clear" w:color="000000" w:fill="FFFF00"/>
            <w:noWrap/>
            <w:vAlign w:val="center"/>
            <w:hideMark/>
          </w:tcPr>
          <w:p w14:paraId="4A18D4B6"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A528C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3.11</w:t>
            </w:r>
          </w:p>
        </w:tc>
        <w:tc>
          <w:tcPr>
            <w:tcW w:w="5860" w:type="dxa"/>
            <w:tcBorders>
              <w:top w:val="nil"/>
              <w:left w:val="nil"/>
              <w:bottom w:val="single" w:sz="4" w:space="0" w:color="auto"/>
              <w:right w:val="single" w:sz="4" w:space="0" w:color="auto"/>
            </w:tcBorders>
            <w:shd w:val="clear" w:color="auto" w:fill="auto"/>
            <w:vAlign w:val="center"/>
            <w:hideMark/>
          </w:tcPr>
          <w:p w14:paraId="1C193767" w14:textId="77777777" w:rsidR="00625C8B" w:rsidRPr="00625C8B" w:rsidRDefault="00625C8B" w:rsidP="00625C8B">
            <w:pPr>
              <w:ind w:firstLineChars="100" w:firstLine="110"/>
              <w:rPr>
                <w:rFonts w:ascii="Tahoma" w:hAnsi="Tahoma" w:cs="Tahoma"/>
                <w:b/>
                <w:bCs/>
                <w:sz w:val="11"/>
                <w:szCs w:val="11"/>
              </w:rPr>
            </w:pPr>
            <w:r w:rsidRPr="00625C8B">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0E6F223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881645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10 584,53</w:t>
            </w:r>
          </w:p>
        </w:tc>
        <w:tc>
          <w:tcPr>
            <w:tcW w:w="1560" w:type="dxa"/>
            <w:tcBorders>
              <w:top w:val="nil"/>
              <w:left w:val="nil"/>
              <w:bottom w:val="single" w:sz="4" w:space="0" w:color="auto"/>
              <w:right w:val="single" w:sz="4" w:space="0" w:color="auto"/>
            </w:tcBorders>
            <w:shd w:val="clear" w:color="000000" w:fill="D7EAD3"/>
            <w:vAlign w:val="center"/>
            <w:hideMark/>
          </w:tcPr>
          <w:p w14:paraId="76F4145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7 253,30</w:t>
            </w:r>
          </w:p>
        </w:tc>
        <w:tc>
          <w:tcPr>
            <w:tcW w:w="1780" w:type="dxa"/>
            <w:tcBorders>
              <w:top w:val="nil"/>
              <w:left w:val="nil"/>
              <w:bottom w:val="single" w:sz="4" w:space="0" w:color="auto"/>
              <w:right w:val="single" w:sz="4" w:space="0" w:color="auto"/>
            </w:tcBorders>
            <w:shd w:val="clear" w:color="000000" w:fill="D7EAD3"/>
            <w:vAlign w:val="center"/>
            <w:hideMark/>
          </w:tcPr>
          <w:p w14:paraId="0CBCE4D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10 296,15</w:t>
            </w:r>
          </w:p>
        </w:tc>
        <w:tc>
          <w:tcPr>
            <w:tcW w:w="1800" w:type="dxa"/>
            <w:tcBorders>
              <w:top w:val="nil"/>
              <w:left w:val="nil"/>
              <w:bottom w:val="single" w:sz="4" w:space="0" w:color="auto"/>
              <w:right w:val="single" w:sz="4" w:space="0" w:color="auto"/>
            </w:tcBorders>
            <w:shd w:val="clear" w:color="000000" w:fill="D7EAD3"/>
            <w:vAlign w:val="center"/>
            <w:hideMark/>
          </w:tcPr>
          <w:p w14:paraId="45A3A53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10 590,72</w:t>
            </w:r>
          </w:p>
        </w:tc>
        <w:tc>
          <w:tcPr>
            <w:tcW w:w="2020" w:type="dxa"/>
            <w:tcBorders>
              <w:top w:val="nil"/>
              <w:left w:val="nil"/>
              <w:bottom w:val="single" w:sz="4" w:space="0" w:color="auto"/>
              <w:right w:val="single" w:sz="4" w:space="0" w:color="auto"/>
            </w:tcBorders>
            <w:shd w:val="clear" w:color="000000" w:fill="D7EAD3"/>
            <w:vAlign w:val="center"/>
            <w:hideMark/>
          </w:tcPr>
          <w:p w14:paraId="3205B65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2030605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10 590,72</w:t>
            </w:r>
          </w:p>
        </w:tc>
        <w:tc>
          <w:tcPr>
            <w:tcW w:w="1900" w:type="dxa"/>
            <w:tcBorders>
              <w:top w:val="nil"/>
              <w:left w:val="nil"/>
              <w:bottom w:val="single" w:sz="4" w:space="0" w:color="auto"/>
              <w:right w:val="single" w:sz="4" w:space="0" w:color="auto"/>
            </w:tcBorders>
            <w:shd w:val="clear" w:color="000000" w:fill="D7EAD3"/>
            <w:vAlign w:val="center"/>
            <w:hideMark/>
          </w:tcPr>
          <w:p w14:paraId="7AED1A2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40,77</w:t>
            </w:r>
          </w:p>
        </w:tc>
        <w:tc>
          <w:tcPr>
            <w:tcW w:w="1820" w:type="dxa"/>
            <w:tcBorders>
              <w:top w:val="nil"/>
              <w:left w:val="nil"/>
              <w:bottom w:val="single" w:sz="4" w:space="0" w:color="auto"/>
              <w:right w:val="single" w:sz="4" w:space="0" w:color="auto"/>
            </w:tcBorders>
            <w:shd w:val="clear" w:color="000000" w:fill="D7EAD3"/>
            <w:vAlign w:val="center"/>
            <w:hideMark/>
          </w:tcPr>
          <w:p w14:paraId="7510887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10 631,50</w:t>
            </w:r>
          </w:p>
        </w:tc>
        <w:tc>
          <w:tcPr>
            <w:tcW w:w="1480" w:type="dxa"/>
            <w:tcBorders>
              <w:top w:val="nil"/>
              <w:left w:val="nil"/>
              <w:bottom w:val="single" w:sz="4" w:space="0" w:color="auto"/>
              <w:right w:val="single" w:sz="4" w:space="0" w:color="auto"/>
            </w:tcBorders>
            <w:shd w:val="clear" w:color="000000" w:fill="D7EAD3"/>
            <w:vAlign w:val="center"/>
            <w:hideMark/>
          </w:tcPr>
          <w:p w14:paraId="164FBEF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5 315,75</w:t>
            </w:r>
          </w:p>
        </w:tc>
        <w:tc>
          <w:tcPr>
            <w:tcW w:w="1520" w:type="dxa"/>
            <w:tcBorders>
              <w:top w:val="nil"/>
              <w:left w:val="nil"/>
              <w:bottom w:val="single" w:sz="4" w:space="0" w:color="auto"/>
              <w:right w:val="single" w:sz="4" w:space="0" w:color="auto"/>
            </w:tcBorders>
            <w:shd w:val="clear" w:color="000000" w:fill="D7EAD3"/>
            <w:vAlign w:val="center"/>
            <w:hideMark/>
          </w:tcPr>
          <w:p w14:paraId="0C5D776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5 315,75</w:t>
            </w:r>
          </w:p>
        </w:tc>
        <w:tc>
          <w:tcPr>
            <w:tcW w:w="1920" w:type="dxa"/>
            <w:tcBorders>
              <w:top w:val="nil"/>
              <w:left w:val="nil"/>
              <w:bottom w:val="single" w:sz="4" w:space="0" w:color="auto"/>
              <w:right w:val="single" w:sz="4" w:space="0" w:color="auto"/>
            </w:tcBorders>
            <w:shd w:val="clear" w:color="000000" w:fill="FFFFCC"/>
            <w:vAlign w:val="center"/>
            <w:hideMark/>
          </w:tcPr>
          <w:p w14:paraId="78B96474" w14:textId="77777777" w:rsidR="00625C8B" w:rsidRPr="00625C8B" w:rsidRDefault="00625C8B" w:rsidP="00625C8B">
            <w:pPr>
              <w:rPr>
                <w:rFonts w:ascii="Tahoma" w:hAnsi="Tahoma" w:cs="Tahoma"/>
                <w:sz w:val="11"/>
                <w:szCs w:val="11"/>
              </w:rPr>
            </w:pPr>
            <w:r w:rsidRPr="00625C8B">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25C8B" w:rsidRPr="00625C8B" w14:paraId="567931BF"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3CAE58BC"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8EE60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3.11.1</w:t>
            </w:r>
          </w:p>
        </w:tc>
        <w:tc>
          <w:tcPr>
            <w:tcW w:w="5860" w:type="dxa"/>
            <w:tcBorders>
              <w:top w:val="nil"/>
              <w:left w:val="nil"/>
              <w:bottom w:val="single" w:sz="4" w:space="0" w:color="auto"/>
              <w:right w:val="single" w:sz="4" w:space="0" w:color="auto"/>
            </w:tcBorders>
            <w:shd w:val="clear" w:color="auto" w:fill="auto"/>
            <w:vAlign w:val="center"/>
            <w:hideMark/>
          </w:tcPr>
          <w:p w14:paraId="101AC008"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D45BC8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75FA8F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8 064,83</w:t>
            </w:r>
          </w:p>
        </w:tc>
        <w:tc>
          <w:tcPr>
            <w:tcW w:w="1560" w:type="dxa"/>
            <w:tcBorders>
              <w:top w:val="nil"/>
              <w:left w:val="nil"/>
              <w:bottom w:val="single" w:sz="4" w:space="0" w:color="auto"/>
              <w:right w:val="single" w:sz="4" w:space="0" w:color="auto"/>
            </w:tcBorders>
            <w:shd w:val="clear" w:color="000000" w:fill="FFFFCC"/>
            <w:vAlign w:val="center"/>
            <w:hideMark/>
          </w:tcPr>
          <w:p w14:paraId="1BE2F99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5 217,44</w:t>
            </w:r>
          </w:p>
        </w:tc>
        <w:tc>
          <w:tcPr>
            <w:tcW w:w="1780" w:type="dxa"/>
            <w:tcBorders>
              <w:top w:val="nil"/>
              <w:left w:val="nil"/>
              <w:bottom w:val="single" w:sz="4" w:space="0" w:color="auto"/>
              <w:right w:val="single" w:sz="4" w:space="0" w:color="auto"/>
            </w:tcBorders>
            <w:shd w:val="clear" w:color="000000" w:fill="FFFFCC"/>
            <w:vAlign w:val="center"/>
            <w:hideMark/>
          </w:tcPr>
          <w:p w14:paraId="6D8E874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7 797,58</w:t>
            </w:r>
          </w:p>
        </w:tc>
        <w:tc>
          <w:tcPr>
            <w:tcW w:w="1800" w:type="dxa"/>
            <w:tcBorders>
              <w:top w:val="nil"/>
              <w:left w:val="nil"/>
              <w:bottom w:val="single" w:sz="4" w:space="0" w:color="auto"/>
              <w:right w:val="single" w:sz="4" w:space="0" w:color="auto"/>
            </w:tcBorders>
            <w:shd w:val="clear" w:color="000000" w:fill="FFFFCC"/>
            <w:vAlign w:val="center"/>
            <w:hideMark/>
          </w:tcPr>
          <w:p w14:paraId="0FE86BB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8 020,66</w:t>
            </w:r>
          </w:p>
        </w:tc>
        <w:tc>
          <w:tcPr>
            <w:tcW w:w="2020" w:type="dxa"/>
            <w:tcBorders>
              <w:top w:val="nil"/>
              <w:left w:val="nil"/>
              <w:bottom w:val="single" w:sz="4" w:space="0" w:color="auto"/>
              <w:right w:val="single" w:sz="4" w:space="0" w:color="auto"/>
            </w:tcBorders>
            <w:shd w:val="clear" w:color="000000" w:fill="FFFFCC"/>
            <w:vAlign w:val="center"/>
            <w:hideMark/>
          </w:tcPr>
          <w:p w14:paraId="6278F28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54FCA42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8 020,66</w:t>
            </w:r>
          </w:p>
        </w:tc>
        <w:tc>
          <w:tcPr>
            <w:tcW w:w="1900" w:type="dxa"/>
            <w:tcBorders>
              <w:top w:val="nil"/>
              <w:left w:val="nil"/>
              <w:bottom w:val="single" w:sz="4" w:space="0" w:color="auto"/>
              <w:right w:val="single" w:sz="4" w:space="0" w:color="auto"/>
            </w:tcBorders>
            <w:shd w:val="clear" w:color="000000" w:fill="FFFFCC"/>
            <w:vAlign w:val="center"/>
            <w:hideMark/>
          </w:tcPr>
          <w:p w14:paraId="7B31F26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30,88</w:t>
            </w:r>
          </w:p>
        </w:tc>
        <w:tc>
          <w:tcPr>
            <w:tcW w:w="1820" w:type="dxa"/>
            <w:tcBorders>
              <w:top w:val="nil"/>
              <w:left w:val="nil"/>
              <w:bottom w:val="single" w:sz="4" w:space="0" w:color="auto"/>
              <w:right w:val="single" w:sz="4" w:space="0" w:color="auto"/>
            </w:tcBorders>
            <w:shd w:val="clear" w:color="000000" w:fill="FFFFCC"/>
            <w:vAlign w:val="center"/>
            <w:hideMark/>
          </w:tcPr>
          <w:p w14:paraId="462C9CB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8 051,54</w:t>
            </w:r>
          </w:p>
        </w:tc>
        <w:tc>
          <w:tcPr>
            <w:tcW w:w="1480" w:type="dxa"/>
            <w:tcBorders>
              <w:top w:val="nil"/>
              <w:left w:val="nil"/>
              <w:bottom w:val="single" w:sz="4" w:space="0" w:color="auto"/>
              <w:right w:val="single" w:sz="4" w:space="0" w:color="auto"/>
            </w:tcBorders>
            <w:shd w:val="clear" w:color="000000" w:fill="D7EAD3"/>
            <w:vAlign w:val="center"/>
            <w:hideMark/>
          </w:tcPr>
          <w:p w14:paraId="3885609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4 025,77</w:t>
            </w:r>
          </w:p>
        </w:tc>
        <w:tc>
          <w:tcPr>
            <w:tcW w:w="1520" w:type="dxa"/>
            <w:tcBorders>
              <w:top w:val="nil"/>
              <w:left w:val="nil"/>
              <w:bottom w:val="single" w:sz="4" w:space="0" w:color="auto"/>
              <w:right w:val="single" w:sz="4" w:space="0" w:color="auto"/>
            </w:tcBorders>
            <w:shd w:val="clear" w:color="000000" w:fill="D7EAD3"/>
            <w:vAlign w:val="center"/>
            <w:hideMark/>
          </w:tcPr>
          <w:p w14:paraId="6FD8471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4 025,77</w:t>
            </w:r>
          </w:p>
        </w:tc>
        <w:tc>
          <w:tcPr>
            <w:tcW w:w="1920" w:type="dxa"/>
            <w:tcBorders>
              <w:top w:val="nil"/>
              <w:left w:val="nil"/>
              <w:bottom w:val="single" w:sz="4" w:space="0" w:color="auto"/>
              <w:right w:val="single" w:sz="4" w:space="0" w:color="auto"/>
            </w:tcBorders>
            <w:shd w:val="clear" w:color="000000" w:fill="FFFFCC"/>
            <w:vAlign w:val="center"/>
            <w:hideMark/>
          </w:tcPr>
          <w:p w14:paraId="572C3850"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049347A"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027660AE"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267A31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3.11.1.1</w:t>
            </w:r>
          </w:p>
        </w:tc>
        <w:tc>
          <w:tcPr>
            <w:tcW w:w="5860" w:type="dxa"/>
            <w:tcBorders>
              <w:top w:val="nil"/>
              <w:left w:val="nil"/>
              <w:bottom w:val="single" w:sz="4" w:space="0" w:color="auto"/>
              <w:right w:val="single" w:sz="4" w:space="0" w:color="auto"/>
            </w:tcBorders>
            <w:shd w:val="clear" w:color="auto" w:fill="auto"/>
            <w:vAlign w:val="center"/>
            <w:hideMark/>
          </w:tcPr>
          <w:p w14:paraId="2CE885D2"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6F62994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w:t>
            </w:r>
          </w:p>
        </w:tc>
        <w:tc>
          <w:tcPr>
            <w:tcW w:w="1880" w:type="dxa"/>
            <w:tcBorders>
              <w:top w:val="nil"/>
              <w:left w:val="nil"/>
              <w:bottom w:val="single" w:sz="4" w:space="0" w:color="auto"/>
              <w:right w:val="single" w:sz="4" w:space="0" w:color="auto"/>
            </w:tcBorders>
            <w:shd w:val="clear" w:color="000000" w:fill="D7EAD3"/>
            <w:vAlign w:val="center"/>
            <w:hideMark/>
          </w:tcPr>
          <w:p w14:paraId="34A06B9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22 821,50</w:t>
            </w:r>
          </w:p>
        </w:tc>
        <w:tc>
          <w:tcPr>
            <w:tcW w:w="1560" w:type="dxa"/>
            <w:tcBorders>
              <w:top w:val="nil"/>
              <w:left w:val="nil"/>
              <w:bottom w:val="single" w:sz="4" w:space="0" w:color="auto"/>
              <w:right w:val="single" w:sz="4" w:space="0" w:color="auto"/>
            </w:tcBorders>
            <w:shd w:val="clear" w:color="000000" w:fill="D7EAD3"/>
            <w:vAlign w:val="center"/>
            <w:hideMark/>
          </w:tcPr>
          <w:p w14:paraId="094CCF3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33 967,69</w:t>
            </w:r>
          </w:p>
        </w:tc>
        <w:tc>
          <w:tcPr>
            <w:tcW w:w="1780" w:type="dxa"/>
            <w:tcBorders>
              <w:top w:val="nil"/>
              <w:left w:val="nil"/>
              <w:bottom w:val="single" w:sz="4" w:space="0" w:color="auto"/>
              <w:right w:val="single" w:sz="4" w:space="0" w:color="auto"/>
            </w:tcBorders>
            <w:shd w:val="clear" w:color="000000" w:fill="D7EAD3"/>
            <w:vAlign w:val="center"/>
            <w:hideMark/>
          </w:tcPr>
          <w:p w14:paraId="62B5088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24 280,42</w:t>
            </w:r>
          </w:p>
        </w:tc>
        <w:tc>
          <w:tcPr>
            <w:tcW w:w="1800" w:type="dxa"/>
            <w:tcBorders>
              <w:top w:val="nil"/>
              <w:left w:val="nil"/>
              <w:bottom w:val="single" w:sz="4" w:space="0" w:color="auto"/>
              <w:right w:val="single" w:sz="4" w:space="0" w:color="auto"/>
            </w:tcBorders>
            <w:shd w:val="clear" w:color="000000" w:fill="D7EAD3"/>
            <w:vAlign w:val="center"/>
            <w:hideMark/>
          </w:tcPr>
          <w:p w14:paraId="5615F83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24 975,08</w:t>
            </w:r>
          </w:p>
        </w:tc>
        <w:tc>
          <w:tcPr>
            <w:tcW w:w="2020" w:type="dxa"/>
            <w:tcBorders>
              <w:top w:val="nil"/>
              <w:left w:val="nil"/>
              <w:bottom w:val="single" w:sz="4" w:space="0" w:color="auto"/>
              <w:right w:val="single" w:sz="4" w:space="0" w:color="auto"/>
            </w:tcBorders>
            <w:shd w:val="clear" w:color="000000" w:fill="D7EAD3"/>
            <w:vAlign w:val="center"/>
            <w:hideMark/>
          </w:tcPr>
          <w:p w14:paraId="23DF4A0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4827499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24 977,16</w:t>
            </w:r>
          </w:p>
        </w:tc>
        <w:tc>
          <w:tcPr>
            <w:tcW w:w="1900" w:type="dxa"/>
            <w:tcBorders>
              <w:top w:val="nil"/>
              <w:left w:val="nil"/>
              <w:bottom w:val="single" w:sz="4" w:space="0" w:color="auto"/>
              <w:right w:val="single" w:sz="4" w:space="0" w:color="auto"/>
            </w:tcBorders>
            <w:shd w:val="clear" w:color="000000" w:fill="D7EAD3"/>
            <w:vAlign w:val="center"/>
            <w:hideMark/>
          </w:tcPr>
          <w:p w14:paraId="263F841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6DBB5CD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25 071,23</w:t>
            </w:r>
          </w:p>
        </w:tc>
        <w:tc>
          <w:tcPr>
            <w:tcW w:w="1480" w:type="dxa"/>
            <w:tcBorders>
              <w:top w:val="nil"/>
              <w:left w:val="nil"/>
              <w:bottom w:val="single" w:sz="4" w:space="0" w:color="auto"/>
              <w:right w:val="single" w:sz="4" w:space="0" w:color="auto"/>
            </w:tcBorders>
            <w:shd w:val="clear" w:color="000000" w:fill="D7EAD3"/>
            <w:vAlign w:val="center"/>
            <w:hideMark/>
          </w:tcPr>
          <w:p w14:paraId="47E49E6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25 071,23</w:t>
            </w:r>
          </w:p>
        </w:tc>
        <w:tc>
          <w:tcPr>
            <w:tcW w:w="1520" w:type="dxa"/>
            <w:tcBorders>
              <w:top w:val="nil"/>
              <w:left w:val="nil"/>
              <w:bottom w:val="single" w:sz="4" w:space="0" w:color="auto"/>
              <w:right w:val="single" w:sz="4" w:space="0" w:color="auto"/>
            </w:tcBorders>
            <w:shd w:val="clear" w:color="000000" w:fill="D7EAD3"/>
            <w:vAlign w:val="center"/>
            <w:hideMark/>
          </w:tcPr>
          <w:p w14:paraId="289EE05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25 071,23</w:t>
            </w:r>
          </w:p>
        </w:tc>
        <w:tc>
          <w:tcPr>
            <w:tcW w:w="1920" w:type="dxa"/>
            <w:tcBorders>
              <w:top w:val="nil"/>
              <w:left w:val="nil"/>
              <w:bottom w:val="single" w:sz="4" w:space="0" w:color="auto"/>
              <w:right w:val="single" w:sz="4" w:space="0" w:color="auto"/>
            </w:tcBorders>
            <w:shd w:val="clear" w:color="000000" w:fill="FFFFCC"/>
            <w:vAlign w:val="center"/>
            <w:hideMark/>
          </w:tcPr>
          <w:p w14:paraId="72123A08"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9205802"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536EF1A1"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238880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3.11.1.2</w:t>
            </w:r>
          </w:p>
        </w:tc>
        <w:tc>
          <w:tcPr>
            <w:tcW w:w="5860" w:type="dxa"/>
            <w:tcBorders>
              <w:top w:val="nil"/>
              <w:left w:val="nil"/>
              <w:bottom w:val="single" w:sz="4" w:space="0" w:color="auto"/>
              <w:right w:val="single" w:sz="4" w:space="0" w:color="auto"/>
            </w:tcBorders>
            <w:shd w:val="clear" w:color="auto" w:fill="auto"/>
            <w:vAlign w:val="center"/>
            <w:hideMark/>
          </w:tcPr>
          <w:p w14:paraId="2DC65206"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C458A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чел</w:t>
            </w:r>
          </w:p>
        </w:tc>
        <w:tc>
          <w:tcPr>
            <w:tcW w:w="1880" w:type="dxa"/>
            <w:tcBorders>
              <w:top w:val="nil"/>
              <w:left w:val="nil"/>
              <w:bottom w:val="single" w:sz="4" w:space="0" w:color="auto"/>
              <w:right w:val="single" w:sz="4" w:space="0" w:color="auto"/>
            </w:tcBorders>
            <w:shd w:val="clear" w:color="000000" w:fill="FFFFCC"/>
            <w:vAlign w:val="center"/>
            <w:hideMark/>
          </w:tcPr>
          <w:p w14:paraId="02EC521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29,45</w:t>
            </w:r>
          </w:p>
        </w:tc>
        <w:tc>
          <w:tcPr>
            <w:tcW w:w="1560" w:type="dxa"/>
            <w:tcBorders>
              <w:top w:val="nil"/>
              <w:left w:val="nil"/>
              <w:bottom w:val="single" w:sz="4" w:space="0" w:color="auto"/>
              <w:right w:val="single" w:sz="4" w:space="0" w:color="auto"/>
            </w:tcBorders>
            <w:shd w:val="clear" w:color="000000" w:fill="FFFFCC"/>
            <w:vAlign w:val="center"/>
            <w:hideMark/>
          </w:tcPr>
          <w:p w14:paraId="3F15289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12,80</w:t>
            </w:r>
          </w:p>
        </w:tc>
        <w:tc>
          <w:tcPr>
            <w:tcW w:w="1780" w:type="dxa"/>
            <w:tcBorders>
              <w:top w:val="nil"/>
              <w:left w:val="nil"/>
              <w:bottom w:val="single" w:sz="4" w:space="0" w:color="auto"/>
              <w:right w:val="single" w:sz="4" w:space="0" w:color="auto"/>
            </w:tcBorders>
            <w:shd w:val="clear" w:color="000000" w:fill="FFFFCC"/>
            <w:vAlign w:val="center"/>
            <w:hideMark/>
          </w:tcPr>
          <w:p w14:paraId="29C347E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26,76</w:t>
            </w:r>
          </w:p>
        </w:tc>
        <w:tc>
          <w:tcPr>
            <w:tcW w:w="1800" w:type="dxa"/>
            <w:tcBorders>
              <w:top w:val="nil"/>
              <w:left w:val="nil"/>
              <w:bottom w:val="single" w:sz="4" w:space="0" w:color="auto"/>
              <w:right w:val="single" w:sz="4" w:space="0" w:color="auto"/>
            </w:tcBorders>
            <w:shd w:val="clear" w:color="000000" w:fill="FFFFCC"/>
            <w:vAlign w:val="center"/>
            <w:hideMark/>
          </w:tcPr>
          <w:p w14:paraId="43AB57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26,76</w:t>
            </w:r>
          </w:p>
        </w:tc>
        <w:tc>
          <w:tcPr>
            <w:tcW w:w="2020" w:type="dxa"/>
            <w:tcBorders>
              <w:top w:val="nil"/>
              <w:left w:val="nil"/>
              <w:bottom w:val="single" w:sz="4" w:space="0" w:color="auto"/>
              <w:right w:val="single" w:sz="4" w:space="0" w:color="auto"/>
            </w:tcBorders>
            <w:shd w:val="clear" w:color="000000" w:fill="FFFFCC"/>
            <w:vAlign w:val="center"/>
            <w:hideMark/>
          </w:tcPr>
          <w:p w14:paraId="1F55BFE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37AFD0D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26,76</w:t>
            </w:r>
          </w:p>
        </w:tc>
        <w:tc>
          <w:tcPr>
            <w:tcW w:w="1900" w:type="dxa"/>
            <w:tcBorders>
              <w:top w:val="nil"/>
              <w:left w:val="nil"/>
              <w:bottom w:val="single" w:sz="4" w:space="0" w:color="auto"/>
              <w:right w:val="single" w:sz="4" w:space="0" w:color="auto"/>
            </w:tcBorders>
            <w:shd w:val="clear" w:color="000000" w:fill="FFFFCC"/>
            <w:vAlign w:val="center"/>
            <w:hideMark/>
          </w:tcPr>
          <w:p w14:paraId="6EECA73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07D7EFA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26,76</w:t>
            </w:r>
          </w:p>
        </w:tc>
        <w:tc>
          <w:tcPr>
            <w:tcW w:w="1480" w:type="dxa"/>
            <w:tcBorders>
              <w:top w:val="nil"/>
              <w:left w:val="nil"/>
              <w:bottom w:val="single" w:sz="4" w:space="0" w:color="auto"/>
              <w:right w:val="single" w:sz="4" w:space="0" w:color="auto"/>
            </w:tcBorders>
            <w:shd w:val="clear" w:color="000000" w:fill="D7EAD3"/>
            <w:vAlign w:val="center"/>
            <w:hideMark/>
          </w:tcPr>
          <w:p w14:paraId="0210B6B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26,76</w:t>
            </w:r>
          </w:p>
        </w:tc>
        <w:tc>
          <w:tcPr>
            <w:tcW w:w="1520" w:type="dxa"/>
            <w:tcBorders>
              <w:top w:val="nil"/>
              <w:left w:val="nil"/>
              <w:bottom w:val="single" w:sz="4" w:space="0" w:color="auto"/>
              <w:right w:val="single" w:sz="4" w:space="0" w:color="auto"/>
            </w:tcBorders>
            <w:shd w:val="clear" w:color="000000" w:fill="D7EAD3"/>
            <w:vAlign w:val="center"/>
            <w:hideMark/>
          </w:tcPr>
          <w:p w14:paraId="563DC83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26,76</w:t>
            </w:r>
          </w:p>
        </w:tc>
        <w:tc>
          <w:tcPr>
            <w:tcW w:w="1920" w:type="dxa"/>
            <w:tcBorders>
              <w:top w:val="nil"/>
              <w:left w:val="nil"/>
              <w:bottom w:val="single" w:sz="4" w:space="0" w:color="auto"/>
              <w:right w:val="single" w:sz="4" w:space="0" w:color="auto"/>
            </w:tcBorders>
            <w:shd w:val="clear" w:color="000000" w:fill="FFFFCC"/>
            <w:vAlign w:val="center"/>
            <w:hideMark/>
          </w:tcPr>
          <w:p w14:paraId="1B37DCDA"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3F0626FF" w14:textId="77777777" w:rsidTr="00625C8B">
        <w:trPr>
          <w:trHeight w:val="450"/>
          <w:jc w:val="center"/>
        </w:trPr>
        <w:tc>
          <w:tcPr>
            <w:tcW w:w="560" w:type="dxa"/>
            <w:tcBorders>
              <w:top w:val="nil"/>
              <w:left w:val="nil"/>
              <w:bottom w:val="nil"/>
              <w:right w:val="nil"/>
            </w:tcBorders>
            <w:shd w:val="clear" w:color="000000" w:fill="FFFF00"/>
            <w:noWrap/>
            <w:vAlign w:val="center"/>
            <w:hideMark/>
          </w:tcPr>
          <w:p w14:paraId="78DD2322"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99CA7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3.11.2</w:t>
            </w:r>
          </w:p>
        </w:tc>
        <w:tc>
          <w:tcPr>
            <w:tcW w:w="5860" w:type="dxa"/>
            <w:tcBorders>
              <w:top w:val="nil"/>
              <w:left w:val="nil"/>
              <w:bottom w:val="single" w:sz="4" w:space="0" w:color="auto"/>
              <w:right w:val="single" w:sz="4" w:space="0" w:color="auto"/>
            </w:tcBorders>
            <w:shd w:val="clear" w:color="auto" w:fill="auto"/>
            <w:vAlign w:val="center"/>
            <w:hideMark/>
          </w:tcPr>
          <w:p w14:paraId="64F8D520"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Отчисления на соц.нужды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391518A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960557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2 435,58</w:t>
            </w:r>
          </w:p>
        </w:tc>
        <w:tc>
          <w:tcPr>
            <w:tcW w:w="1560" w:type="dxa"/>
            <w:tcBorders>
              <w:top w:val="nil"/>
              <w:left w:val="nil"/>
              <w:bottom w:val="single" w:sz="4" w:space="0" w:color="auto"/>
              <w:right w:val="single" w:sz="4" w:space="0" w:color="auto"/>
            </w:tcBorders>
            <w:shd w:val="clear" w:color="000000" w:fill="FFFFCC"/>
            <w:vAlign w:val="center"/>
            <w:hideMark/>
          </w:tcPr>
          <w:p w14:paraId="7FBBFEB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1 554,05</w:t>
            </w:r>
          </w:p>
        </w:tc>
        <w:tc>
          <w:tcPr>
            <w:tcW w:w="1780" w:type="dxa"/>
            <w:tcBorders>
              <w:top w:val="nil"/>
              <w:left w:val="nil"/>
              <w:bottom w:val="single" w:sz="4" w:space="0" w:color="auto"/>
              <w:right w:val="single" w:sz="4" w:space="0" w:color="auto"/>
            </w:tcBorders>
            <w:shd w:val="clear" w:color="000000" w:fill="FFFFCC"/>
            <w:vAlign w:val="center"/>
            <w:hideMark/>
          </w:tcPr>
          <w:p w14:paraId="6A28753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2 354,87</w:t>
            </w:r>
          </w:p>
        </w:tc>
        <w:tc>
          <w:tcPr>
            <w:tcW w:w="1800" w:type="dxa"/>
            <w:tcBorders>
              <w:top w:val="nil"/>
              <w:left w:val="nil"/>
              <w:bottom w:val="single" w:sz="4" w:space="0" w:color="auto"/>
              <w:right w:val="single" w:sz="4" w:space="0" w:color="auto"/>
            </w:tcBorders>
            <w:shd w:val="clear" w:color="000000" w:fill="FFFFCC"/>
            <w:vAlign w:val="center"/>
            <w:hideMark/>
          </w:tcPr>
          <w:p w14:paraId="2D24E59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2 422,24</w:t>
            </w:r>
          </w:p>
        </w:tc>
        <w:tc>
          <w:tcPr>
            <w:tcW w:w="2020" w:type="dxa"/>
            <w:tcBorders>
              <w:top w:val="nil"/>
              <w:left w:val="nil"/>
              <w:bottom w:val="single" w:sz="4" w:space="0" w:color="auto"/>
              <w:right w:val="single" w:sz="4" w:space="0" w:color="auto"/>
            </w:tcBorders>
            <w:shd w:val="clear" w:color="000000" w:fill="FFFFCC"/>
            <w:vAlign w:val="center"/>
            <w:hideMark/>
          </w:tcPr>
          <w:p w14:paraId="7B88B74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6ED294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2 422,24</w:t>
            </w:r>
          </w:p>
        </w:tc>
        <w:tc>
          <w:tcPr>
            <w:tcW w:w="1900" w:type="dxa"/>
            <w:tcBorders>
              <w:top w:val="nil"/>
              <w:left w:val="nil"/>
              <w:bottom w:val="single" w:sz="4" w:space="0" w:color="auto"/>
              <w:right w:val="single" w:sz="4" w:space="0" w:color="auto"/>
            </w:tcBorders>
            <w:shd w:val="clear" w:color="000000" w:fill="FFFFCC"/>
            <w:vAlign w:val="center"/>
            <w:hideMark/>
          </w:tcPr>
          <w:p w14:paraId="1355E2C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9,33</w:t>
            </w:r>
          </w:p>
        </w:tc>
        <w:tc>
          <w:tcPr>
            <w:tcW w:w="1820" w:type="dxa"/>
            <w:tcBorders>
              <w:top w:val="nil"/>
              <w:left w:val="nil"/>
              <w:bottom w:val="single" w:sz="4" w:space="0" w:color="auto"/>
              <w:right w:val="single" w:sz="4" w:space="0" w:color="auto"/>
            </w:tcBorders>
            <w:shd w:val="clear" w:color="000000" w:fill="FFFFCC"/>
            <w:vAlign w:val="center"/>
            <w:hideMark/>
          </w:tcPr>
          <w:p w14:paraId="60E9156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2 431,57</w:t>
            </w:r>
          </w:p>
        </w:tc>
        <w:tc>
          <w:tcPr>
            <w:tcW w:w="1480" w:type="dxa"/>
            <w:tcBorders>
              <w:top w:val="nil"/>
              <w:left w:val="nil"/>
              <w:bottom w:val="single" w:sz="4" w:space="0" w:color="auto"/>
              <w:right w:val="single" w:sz="4" w:space="0" w:color="auto"/>
            </w:tcBorders>
            <w:shd w:val="clear" w:color="000000" w:fill="D7EAD3"/>
            <w:vAlign w:val="center"/>
            <w:hideMark/>
          </w:tcPr>
          <w:p w14:paraId="68E5E91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1 215,78</w:t>
            </w:r>
          </w:p>
        </w:tc>
        <w:tc>
          <w:tcPr>
            <w:tcW w:w="1520" w:type="dxa"/>
            <w:tcBorders>
              <w:top w:val="nil"/>
              <w:left w:val="nil"/>
              <w:bottom w:val="single" w:sz="4" w:space="0" w:color="auto"/>
              <w:right w:val="single" w:sz="4" w:space="0" w:color="auto"/>
            </w:tcBorders>
            <w:shd w:val="clear" w:color="000000" w:fill="D7EAD3"/>
            <w:vAlign w:val="center"/>
            <w:hideMark/>
          </w:tcPr>
          <w:p w14:paraId="572C737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1 215,78</w:t>
            </w:r>
          </w:p>
        </w:tc>
        <w:tc>
          <w:tcPr>
            <w:tcW w:w="1920" w:type="dxa"/>
            <w:tcBorders>
              <w:top w:val="nil"/>
              <w:left w:val="nil"/>
              <w:bottom w:val="single" w:sz="4" w:space="0" w:color="auto"/>
              <w:right w:val="single" w:sz="4" w:space="0" w:color="auto"/>
            </w:tcBorders>
            <w:shd w:val="clear" w:color="000000" w:fill="FFFFCC"/>
            <w:vAlign w:val="center"/>
            <w:hideMark/>
          </w:tcPr>
          <w:p w14:paraId="5F579BF0"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AF5E519"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6A12D22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F16553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3.11.3</w:t>
            </w:r>
          </w:p>
        </w:tc>
        <w:tc>
          <w:tcPr>
            <w:tcW w:w="5860" w:type="dxa"/>
            <w:tcBorders>
              <w:top w:val="nil"/>
              <w:left w:val="nil"/>
              <w:bottom w:val="single" w:sz="4" w:space="0" w:color="auto"/>
              <w:right w:val="single" w:sz="4" w:space="0" w:color="auto"/>
            </w:tcBorders>
            <w:shd w:val="clear" w:color="auto" w:fill="auto"/>
            <w:vAlign w:val="center"/>
            <w:hideMark/>
          </w:tcPr>
          <w:p w14:paraId="46CF7698"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200582C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E77EDA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84,12</w:t>
            </w:r>
          </w:p>
        </w:tc>
        <w:tc>
          <w:tcPr>
            <w:tcW w:w="1560" w:type="dxa"/>
            <w:tcBorders>
              <w:top w:val="nil"/>
              <w:left w:val="nil"/>
              <w:bottom w:val="single" w:sz="4" w:space="0" w:color="auto"/>
              <w:right w:val="single" w:sz="4" w:space="0" w:color="auto"/>
            </w:tcBorders>
            <w:shd w:val="clear" w:color="000000" w:fill="D7EAD3"/>
            <w:vAlign w:val="center"/>
            <w:hideMark/>
          </w:tcPr>
          <w:p w14:paraId="29E5113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481,82</w:t>
            </w:r>
          </w:p>
        </w:tc>
        <w:tc>
          <w:tcPr>
            <w:tcW w:w="1780" w:type="dxa"/>
            <w:tcBorders>
              <w:top w:val="nil"/>
              <w:left w:val="nil"/>
              <w:bottom w:val="single" w:sz="4" w:space="0" w:color="auto"/>
              <w:right w:val="single" w:sz="4" w:space="0" w:color="auto"/>
            </w:tcBorders>
            <w:shd w:val="clear" w:color="000000" w:fill="D7EAD3"/>
            <w:vAlign w:val="center"/>
            <w:hideMark/>
          </w:tcPr>
          <w:p w14:paraId="53D1190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143,71</w:t>
            </w:r>
          </w:p>
        </w:tc>
        <w:tc>
          <w:tcPr>
            <w:tcW w:w="1800" w:type="dxa"/>
            <w:tcBorders>
              <w:top w:val="nil"/>
              <w:left w:val="nil"/>
              <w:bottom w:val="single" w:sz="4" w:space="0" w:color="auto"/>
              <w:right w:val="single" w:sz="4" w:space="0" w:color="auto"/>
            </w:tcBorders>
            <w:shd w:val="clear" w:color="000000" w:fill="D7EAD3"/>
            <w:vAlign w:val="center"/>
            <w:hideMark/>
          </w:tcPr>
          <w:p w14:paraId="17BA236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147,82</w:t>
            </w:r>
          </w:p>
        </w:tc>
        <w:tc>
          <w:tcPr>
            <w:tcW w:w="2020" w:type="dxa"/>
            <w:tcBorders>
              <w:top w:val="nil"/>
              <w:left w:val="nil"/>
              <w:bottom w:val="single" w:sz="4" w:space="0" w:color="auto"/>
              <w:right w:val="single" w:sz="4" w:space="0" w:color="auto"/>
            </w:tcBorders>
            <w:shd w:val="clear" w:color="000000" w:fill="D7EAD3"/>
            <w:vAlign w:val="center"/>
            <w:hideMark/>
          </w:tcPr>
          <w:p w14:paraId="5AECAB3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4471286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147,82</w:t>
            </w:r>
          </w:p>
        </w:tc>
        <w:tc>
          <w:tcPr>
            <w:tcW w:w="1900" w:type="dxa"/>
            <w:tcBorders>
              <w:top w:val="nil"/>
              <w:left w:val="nil"/>
              <w:bottom w:val="single" w:sz="4" w:space="0" w:color="auto"/>
              <w:right w:val="single" w:sz="4" w:space="0" w:color="auto"/>
            </w:tcBorders>
            <w:shd w:val="clear" w:color="000000" w:fill="D7EAD3"/>
            <w:vAlign w:val="center"/>
            <w:hideMark/>
          </w:tcPr>
          <w:p w14:paraId="442900C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0,57</w:t>
            </w:r>
          </w:p>
        </w:tc>
        <w:tc>
          <w:tcPr>
            <w:tcW w:w="1820" w:type="dxa"/>
            <w:tcBorders>
              <w:top w:val="nil"/>
              <w:left w:val="nil"/>
              <w:bottom w:val="single" w:sz="4" w:space="0" w:color="auto"/>
              <w:right w:val="single" w:sz="4" w:space="0" w:color="auto"/>
            </w:tcBorders>
            <w:shd w:val="clear" w:color="000000" w:fill="D7EAD3"/>
            <w:vAlign w:val="center"/>
            <w:hideMark/>
          </w:tcPr>
          <w:p w14:paraId="741036B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148,39</w:t>
            </w:r>
          </w:p>
        </w:tc>
        <w:tc>
          <w:tcPr>
            <w:tcW w:w="1480" w:type="dxa"/>
            <w:tcBorders>
              <w:top w:val="nil"/>
              <w:left w:val="nil"/>
              <w:bottom w:val="single" w:sz="4" w:space="0" w:color="auto"/>
              <w:right w:val="single" w:sz="4" w:space="0" w:color="auto"/>
            </w:tcBorders>
            <w:shd w:val="clear" w:color="000000" w:fill="D7EAD3"/>
            <w:vAlign w:val="center"/>
            <w:hideMark/>
          </w:tcPr>
          <w:p w14:paraId="2D1136C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74,19</w:t>
            </w:r>
          </w:p>
        </w:tc>
        <w:tc>
          <w:tcPr>
            <w:tcW w:w="1520" w:type="dxa"/>
            <w:tcBorders>
              <w:top w:val="nil"/>
              <w:left w:val="nil"/>
              <w:bottom w:val="single" w:sz="4" w:space="0" w:color="auto"/>
              <w:right w:val="single" w:sz="4" w:space="0" w:color="auto"/>
            </w:tcBorders>
            <w:shd w:val="clear" w:color="000000" w:fill="D7EAD3"/>
            <w:vAlign w:val="center"/>
            <w:hideMark/>
          </w:tcPr>
          <w:p w14:paraId="086F074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74,19</w:t>
            </w:r>
          </w:p>
        </w:tc>
        <w:tc>
          <w:tcPr>
            <w:tcW w:w="1920" w:type="dxa"/>
            <w:tcBorders>
              <w:top w:val="nil"/>
              <w:left w:val="nil"/>
              <w:bottom w:val="single" w:sz="4" w:space="0" w:color="auto"/>
              <w:right w:val="single" w:sz="4" w:space="0" w:color="auto"/>
            </w:tcBorders>
            <w:shd w:val="clear" w:color="000000" w:fill="FFFFCC"/>
            <w:vAlign w:val="center"/>
            <w:hideMark/>
          </w:tcPr>
          <w:p w14:paraId="2677BF62"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2BB91632"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2662C966"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D5155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3.11.3.1</w:t>
            </w:r>
          </w:p>
        </w:tc>
        <w:tc>
          <w:tcPr>
            <w:tcW w:w="5860" w:type="dxa"/>
            <w:tcBorders>
              <w:top w:val="nil"/>
              <w:left w:val="nil"/>
              <w:bottom w:val="single" w:sz="4" w:space="0" w:color="auto"/>
              <w:right w:val="single" w:sz="4" w:space="0" w:color="auto"/>
            </w:tcBorders>
            <w:shd w:val="clear" w:color="000000" w:fill="E3FAFD"/>
            <w:vAlign w:val="center"/>
            <w:hideMark/>
          </w:tcPr>
          <w:p w14:paraId="279F6DF0"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охрана труда</w:t>
            </w:r>
          </w:p>
        </w:tc>
        <w:tc>
          <w:tcPr>
            <w:tcW w:w="1140" w:type="dxa"/>
            <w:tcBorders>
              <w:top w:val="nil"/>
              <w:left w:val="nil"/>
              <w:bottom w:val="single" w:sz="4" w:space="0" w:color="auto"/>
              <w:right w:val="single" w:sz="4" w:space="0" w:color="auto"/>
            </w:tcBorders>
            <w:shd w:val="clear" w:color="auto" w:fill="auto"/>
            <w:vAlign w:val="center"/>
            <w:hideMark/>
          </w:tcPr>
          <w:p w14:paraId="2A495BC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B5338C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27,77</w:t>
            </w:r>
          </w:p>
        </w:tc>
        <w:tc>
          <w:tcPr>
            <w:tcW w:w="1560" w:type="dxa"/>
            <w:tcBorders>
              <w:top w:val="nil"/>
              <w:left w:val="nil"/>
              <w:bottom w:val="single" w:sz="4" w:space="0" w:color="auto"/>
              <w:right w:val="single" w:sz="4" w:space="0" w:color="auto"/>
            </w:tcBorders>
            <w:shd w:val="clear" w:color="000000" w:fill="FFFFCC"/>
            <w:vAlign w:val="center"/>
            <w:hideMark/>
          </w:tcPr>
          <w:p w14:paraId="22B6602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41,36</w:t>
            </w:r>
          </w:p>
        </w:tc>
        <w:tc>
          <w:tcPr>
            <w:tcW w:w="1780" w:type="dxa"/>
            <w:tcBorders>
              <w:top w:val="nil"/>
              <w:left w:val="nil"/>
              <w:bottom w:val="single" w:sz="4" w:space="0" w:color="auto"/>
              <w:right w:val="single" w:sz="4" w:space="0" w:color="auto"/>
            </w:tcBorders>
            <w:shd w:val="clear" w:color="000000" w:fill="FFFFCC"/>
            <w:vAlign w:val="center"/>
            <w:hideMark/>
          </w:tcPr>
          <w:p w14:paraId="49933F3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120,83</w:t>
            </w:r>
          </w:p>
        </w:tc>
        <w:tc>
          <w:tcPr>
            <w:tcW w:w="1800" w:type="dxa"/>
            <w:tcBorders>
              <w:top w:val="nil"/>
              <w:left w:val="nil"/>
              <w:bottom w:val="single" w:sz="4" w:space="0" w:color="auto"/>
              <w:right w:val="single" w:sz="4" w:space="0" w:color="auto"/>
            </w:tcBorders>
            <w:shd w:val="clear" w:color="000000" w:fill="FFFFCC"/>
            <w:vAlign w:val="center"/>
            <w:hideMark/>
          </w:tcPr>
          <w:p w14:paraId="30ECD74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124,28</w:t>
            </w:r>
          </w:p>
        </w:tc>
        <w:tc>
          <w:tcPr>
            <w:tcW w:w="2020" w:type="dxa"/>
            <w:tcBorders>
              <w:top w:val="nil"/>
              <w:left w:val="nil"/>
              <w:bottom w:val="single" w:sz="4" w:space="0" w:color="auto"/>
              <w:right w:val="single" w:sz="4" w:space="0" w:color="auto"/>
            </w:tcBorders>
            <w:shd w:val="clear" w:color="000000" w:fill="FFFFCC"/>
            <w:vAlign w:val="center"/>
            <w:hideMark/>
          </w:tcPr>
          <w:p w14:paraId="090C994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360759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124,28</w:t>
            </w:r>
          </w:p>
        </w:tc>
        <w:tc>
          <w:tcPr>
            <w:tcW w:w="1900" w:type="dxa"/>
            <w:tcBorders>
              <w:top w:val="nil"/>
              <w:left w:val="nil"/>
              <w:bottom w:val="single" w:sz="4" w:space="0" w:color="auto"/>
              <w:right w:val="single" w:sz="4" w:space="0" w:color="auto"/>
            </w:tcBorders>
            <w:shd w:val="clear" w:color="000000" w:fill="FFFFCC"/>
            <w:vAlign w:val="center"/>
            <w:hideMark/>
          </w:tcPr>
          <w:p w14:paraId="668BB19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0,48</w:t>
            </w:r>
          </w:p>
        </w:tc>
        <w:tc>
          <w:tcPr>
            <w:tcW w:w="1820" w:type="dxa"/>
            <w:tcBorders>
              <w:top w:val="nil"/>
              <w:left w:val="nil"/>
              <w:bottom w:val="single" w:sz="4" w:space="0" w:color="auto"/>
              <w:right w:val="single" w:sz="4" w:space="0" w:color="auto"/>
            </w:tcBorders>
            <w:shd w:val="clear" w:color="000000" w:fill="FFFFCC"/>
            <w:vAlign w:val="center"/>
            <w:hideMark/>
          </w:tcPr>
          <w:p w14:paraId="1828CD3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124,76</w:t>
            </w:r>
          </w:p>
        </w:tc>
        <w:tc>
          <w:tcPr>
            <w:tcW w:w="1480" w:type="dxa"/>
            <w:tcBorders>
              <w:top w:val="nil"/>
              <w:left w:val="nil"/>
              <w:bottom w:val="single" w:sz="4" w:space="0" w:color="auto"/>
              <w:right w:val="single" w:sz="4" w:space="0" w:color="auto"/>
            </w:tcBorders>
            <w:shd w:val="clear" w:color="000000" w:fill="D7EAD3"/>
            <w:vAlign w:val="center"/>
            <w:hideMark/>
          </w:tcPr>
          <w:p w14:paraId="70567FC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62,38</w:t>
            </w:r>
          </w:p>
        </w:tc>
        <w:tc>
          <w:tcPr>
            <w:tcW w:w="1520" w:type="dxa"/>
            <w:tcBorders>
              <w:top w:val="nil"/>
              <w:left w:val="nil"/>
              <w:bottom w:val="single" w:sz="4" w:space="0" w:color="auto"/>
              <w:right w:val="single" w:sz="4" w:space="0" w:color="auto"/>
            </w:tcBorders>
            <w:shd w:val="clear" w:color="000000" w:fill="D7EAD3"/>
            <w:vAlign w:val="center"/>
            <w:hideMark/>
          </w:tcPr>
          <w:p w14:paraId="41705D8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62,38</w:t>
            </w:r>
          </w:p>
        </w:tc>
        <w:tc>
          <w:tcPr>
            <w:tcW w:w="1920" w:type="dxa"/>
            <w:tcBorders>
              <w:top w:val="nil"/>
              <w:left w:val="nil"/>
              <w:bottom w:val="single" w:sz="4" w:space="0" w:color="auto"/>
              <w:right w:val="single" w:sz="4" w:space="0" w:color="auto"/>
            </w:tcBorders>
            <w:shd w:val="clear" w:color="000000" w:fill="FFFFCC"/>
            <w:vAlign w:val="center"/>
            <w:hideMark/>
          </w:tcPr>
          <w:p w14:paraId="0EC16129"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67D31207"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76954DC2"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D5044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3.11.3.2</w:t>
            </w:r>
          </w:p>
        </w:tc>
        <w:tc>
          <w:tcPr>
            <w:tcW w:w="5860" w:type="dxa"/>
            <w:tcBorders>
              <w:top w:val="nil"/>
              <w:left w:val="nil"/>
              <w:bottom w:val="single" w:sz="4" w:space="0" w:color="auto"/>
              <w:right w:val="single" w:sz="4" w:space="0" w:color="auto"/>
            </w:tcBorders>
            <w:shd w:val="clear" w:color="000000" w:fill="E3FAFD"/>
            <w:vAlign w:val="center"/>
            <w:hideMark/>
          </w:tcPr>
          <w:p w14:paraId="7F1150AF"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обучение кадров</w:t>
            </w:r>
          </w:p>
        </w:tc>
        <w:tc>
          <w:tcPr>
            <w:tcW w:w="1140" w:type="dxa"/>
            <w:tcBorders>
              <w:top w:val="nil"/>
              <w:left w:val="nil"/>
              <w:bottom w:val="single" w:sz="4" w:space="0" w:color="auto"/>
              <w:right w:val="single" w:sz="4" w:space="0" w:color="auto"/>
            </w:tcBorders>
            <w:shd w:val="clear" w:color="auto" w:fill="auto"/>
            <w:vAlign w:val="center"/>
            <w:hideMark/>
          </w:tcPr>
          <w:p w14:paraId="56513B5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55D621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22,09</w:t>
            </w:r>
          </w:p>
        </w:tc>
        <w:tc>
          <w:tcPr>
            <w:tcW w:w="1560" w:type="dxa"/>
            <w:tcBorders>
              <w:top w:val="nil"/>
              <w:left w:val="nil"/>
              <w:bottom w:val="single" w:sz="4" w:space="0" w:color="auto"/>
              <w:right w:val="single" w:sz="4" w:space="0" w:color="auto"/>
            </w:tcBorders>
            <w:shd w:val="clear" w:color="000000" w:fill="FFFFCC"/>
            <w:vAlign w:val="center"/>
            <w:hideMark/>
          </w:tcPr>
          <w:p w14:paraId="6A884FF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1,12</w:t>
            </w:r>
          </w:p>
        </w:tc>
        <w:tc>
          <w:tcPr>
            <w:tcW w:w="1780" w:type="dxa"/>
            <w:tcBorders>
              <w:top w:val="nil"/>
              <w:left w:val="nil"/>
              <w:bottom w:val="single" w:sz="4" w:space="0" w:color="auto"/>
              <w:right w:val="single" w:sz="4" w:space="0" w:color="auto"/>
            </w:tcBorders>
            <w:shd w:val="clear" w:color="000000" w:fill="FFFFCC"/>
            <w:vAlign w:val="center"/>
            <w:hideMark/>
          </w:tcPr>
          <w:p w14:paraId="0A70812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3,57</w:t>
            </w:r>
          </w:p>
        </w:tc>
        <w:tc>
          <w:tcPr>
            <w:tcW w:w="1800" w:type="dxa"/>
            <w:tcBorders>
              <w:top w:val="nil"/>
              <w:left w:val="nil"/>
              <w:bottom w:val="single" w:sz="4" w:space="0" w:color="auto"/>
              <w:right w:val="single" w:sz="4" w:space="0" w:color="auto"/>
            </w:tcBorders>
            <w:shd w:val="clear" w:color="000000" w:fill="FFFFCC"/>
            <w:vAlign w:val="center"/>
            <w:hideMark/>
          </w:tcPr>
          <w:p w14:paraId="1916DD5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3,67</w:t>
            </w:r>
          </w:p>
        </w:tc>
        <w:tc>
          <w:tcPr>
            <w:tcW w:w="2020" w:type="dxa"/>
            <w:tcBorders>
              <w:top w:val="nil"/>
              <w:left w:val="nil"/>
              <w:bottom w:val="single" w:sz="4" w:space="0" w:color="auto"/>
              <w:right w:val="single" w:sz="4" w:space="0" w:color="auto"/>
            </w:tcBorders>
            <w:shd w:val="clear" w:color="000000" w:fill="FFFFCC"/>
            <w:vAlign w:val="center"/>
            <w:hideMark/>
          </w:tcPr>
          <w:p w14:paraId="1D36A40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543F94A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3,67</w:t>
            </w:r>
          </w:p>
        </w:tc>
        <w:tc>
          <w:tcPr>
            <w:tcW w:w="1900" w:type="dxa"/>
            <w:tcBorders>
              <w:top w:val="nil"/>
              <w:left w:val="nil"/>
              <w:bottom w:val="single" w:sz="4" w:space="0" w:color="auto"/>
              <w:right w:val="single" w:sz="4" w:space="0" w:color="auto"/>
            </w:tcBorders>
            <w:shd w:val="clear" w:color="000000" w:fill="FFFFCC"/>
            <w:vAlign w:val="center"/>
            <w:hideMark/>
          </w:tcPr>
          <w:p w14:paraId="2637C5E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0,01</w:t>
            </w:r>
          </w:p>
        </w:tc>
        <w:tc>
          <w:tcPr>
            <w:tcW w:w="1820" w:type="dxa"/>
            <w:tcBorders>
              <w:top w:val="nil"/>
              <w:left w:val="nil"/>
              <w:bottom w:val="single" w:sz="4" w:space="0" w:color="auto"/>
              <w:right w:val="single" w:sz="4" w:space="0" w:color="auto"/>
            </w:tcBorders>
            <w:shd w:val="clear" w:color="000000" w:fill="FFFFCC"/>
            <w:vAlign w:val="center"/>
            <w:hideMark/>
          </w:tcPr>
          <w:p w14:paraId="44AF2D7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3,68</w:t>
            </w:r>
          </w:p>
        </w:tc>
        <w:tc>
          <w:tcPr>
            <w:tcW w:w="1480" w:type="dxa"/>
            <w:tcBorders>
              <w:top w:val="nil"/>
              <w:left w:val="nil"/>
              <w:bottom w:val="single" w:sz="4" w:space="0" w:color="auto"/>
              <w:right w:val="single" w:sz="4" w:space="0" w:color="auto"/>
            </w:tcBorders>
            <w:shd w:val="clear" w:color="000000" w:fill="D7EAD3"/>
            <w:vAlign w:val="center"/>
            <w:hideMark/>
          </w:tcPr>
          <w:p w14:paraId="0F6F26B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1,84</w:t>
            </w:r>
          </w:p>
        </w:tc>
        <w:tc>
          <w:tcPr>
            <w:tcW w:w="1520" w:type="dxa"/>
            <w:tcBorders>
              <w:top w:val="nil"/>
              <w:left w:val="nil"/>
              <w:bottom w:val="single" w:sz="4" w:space="0" w:color="auto"/>
              <w:right w:val="single" w:sz="4" w:space="0" w:color="auto"/>
            </w:tcBorders>
            <w:shd w:val="clear" w:color="000000" w:fill="D7EAD3"/>
            <w:vAlign w:val="center"/>
            <w:hideMark/>
          </w:tcPr>
          <w:p w14:paraId="362BF13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1,84</w:t>
            </w:r>
          </w:p>
        </w:tc>
        <w:tc>
          <w:tcPr>
            <w:tcW w:w="1920" w:type="dxa"/>
            <w:tcBorders>
              <w:top w:val="nil"/>
              <w:left w:val="nil"/>
              <w:bottom w:val="single" w:sz="4" w:space="0" w:color="auto"/>
              <w:right w:val="single" w:sz="4" w:space="0" w:color="auto"/>
            </w:tcBorders>
            <w:shd w:val="clear" w:color="000000" w:fill="FFFFCC"/>
            <w:vAlign w:val="center"/>
            <w:hideMark/>
          </w:tcPr>
          <w:p w14:paraId="4ED1F5E4"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E30A026"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27678D75"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AAA7F1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3.11.3.3</w:t>
            </w:r>
          </w:p>
        </w:tc>
        <w:tc>
          <w:tcPr>
            <w:tcW w:w="5860" w:type="dxa"/>
            <w:tcBorders>
              <w:top w:val="nil"/>
              <w:left w:val="nil"/>
              <w:bottom w:val="single" w:sz="4" w:space="0" w:color="auto"/>
              <w:right w:val="single" w:sz="4" w:space="0" w:color="auto"/>
            </w:tcBorders>
            <w:shd w:val="clear" w:color="000000" w:fill="E3FAFD"/>
            <w:vAlign w:val="center"/>
            <w:hideMark/>
          </w:tcPr>
          <w:p w14:paraId="09DAA166"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оценка условий труда</w:t>
            </w:r>
          </w:p>
        </w:tc>
        <w:tc>
          <w:tcPr>
            <w:tcW w:w="1140" w:type="dxa"/>
            <w:tcBorders>
              <w:top w:val="nil"/>
              <w:left w:val="nil"/>
              <w:bottom w:val="single" w:sz="4" w:space="0" w:color="auto"/>
              <w:right w:val="single" w:sz="4" w:space="0" w:color="auto"/>
            </w:tcBorders>
            <w:shd w:val="clear" w:color="auto" w:fill="auto"/>
            <w:vAlign w:val="center"/>
            <w:hideMark/>
          </w:tcPr>
          <w:p w14:paraId="236E8C3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304E7E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13,70</w:t>
            </w:r>
          </w:p>
        </w:tc>
        <w:tc>
          <w:tcPr>
            <w:tcW w:w="1560" w:type="dxa"/>
            <w:tcBorders>
              <w:top w:val="nil"/>
              <w:left w:val="nil"/>
              <w:bottom w:val="single" w:sz="4" w:space="0" w:color="auto"/>
              <w:right w:val="single" w:sz="4" w:space="0" w:color="auto"/>
            </w:tcBorders>
            <w:shd w:val="clear" w:color="000000" w:fill="FFFFCC"/>
            <w:vAlign w:val="center"/>
            <w:hideMark/>
          </w:tcPr>
          <w:p w14:paraId="4E405F6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1699DDC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27DCB99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2020" w:type="dxa"/>
            <w:tcBorders>
              <w:top w:val="nil"/>
              <w:left w:val="nil"/>
              <w:bottom w:val="single" w:sz="4" w:space="0" w:color="auto"/>
              <w:right w:val="single" w:sz="4" w:space="0" w:color="auto"/>
            </w:tcBorders>
            <w:shd w:val="clear" w:color="000000" w:fill="FFFFCC"/>
            <w:vAlign w:val="center"/>
            <w:hideMark/>
          </w:tcPr>
          <w:p w14:paraId="59C96B9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F324CF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67C04F6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57B3769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1ADA4E7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4400CE2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6DF15401"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C008893"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0A7CC054"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EB06E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3.11.3.4</w:t>
            </w:r>
          </w:p>
        </w:tc>
        <w:tc>
          <w:tcPr>
            <w:tcW w:w="5860" w:type="dxa"/>
            <w:tcBorders>
              <w:top w:val="nil"/>
              <w:left w:val="nil"/>
              <w:bottom w:val="single" w:sz="4" w:space="0" w:color="auto"/>
              <w:right w:val="single" w:sz="4" w:space="0" w:color="auto"/>
            </w:tcBorders>
            <w:shd w:val="clear" w:color="000000" w:fill="E3FAFD"/>
            <w:vAlign w:val="center"/>
            <w:hideMark/>
          </w:tcPr>
          <w:p w14:paraId="49754C3F"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профосмотр</w:t>
            </w:r>
          </w:p>
        </w:tc>
        <w:tc>
          <w:tcPr>
            <w:tcW w:w="1140" w:type="dxa"/>
            <w:tcBorders>
              <w:top w:val="nil"/>
              <w:left w:val="nil"/>
              <w:bottom w:val="single" w:sz="4" w:space="0" w:color="auto"/>
              <w:right w:val="single" w:sz="4" w:space="0" w:color="auto"/>
            </w:tcBorders>
            <w:shd w:val="clear" w:color="auto" w:fill="auto"/>
            <w:vAlign w:val="center"/>
            <w:hideMark/>
          </w:tcPr>
          <w:p w14:paraId="33FAF5D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DB6E5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20,55</w:t>
            </w:r>
          </w:p>
        </w:tc>
        <w:tc>
          <w:tcPr>
            <w:tcW w:w="1560" w:type="dxa"/>
            <w:tcBorders>
              <w:top w:val="nil"/>
              <w:left w:val="nil"/>
              <w:bottom w:val="single" w:sz="4" w:space="0" w:color="auto"/>
              <w:right w:val="single" w:sz="4" w:space="0" w:color="auto"/>
            </w:tcBorders>
            <w:shd w:val="clear" w:color="000000" w:fill="FFFFCC"/>
            <w:vAlign w:val="center"/>
            <w:hideMark/>
          </w:tcPr>
          <w:p w14:paraId="2C8094D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5BDA563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19,31</w:t>
            </w:r>
          </w:p>
        </w:tc>
        <w:tc>
          <w:tcPr>
            <w:tcW w:w="1800" w:type="dxa"/>
            <w:tcBorders>
              <w:top w:val="nil"/>
              <w:left w:val="nil"/>
              <w:bottom w:val="single" w:sz="4" w:space="0" w:color="auto"/>
              <w:right w:val="single" w:sz="4" w:space="0" w:color="auto"/>
            </w:tcBorders>
            <w:shd w:val="clear" w:color="000000" w:fill="FFFFCC"/>
            <w:vAlign w:val="center"/>
            <w:hideMark/>
          </w:tcPr>
          <w:p w14:paraId="6229731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19,87</w:t>
            </w:r>
          </w:p>
        </w:tc>
        <w:tc>
          <w:tcPr>
            <w:tcW w:w="2020" w:type="dxa"/>
            <w:tcBorders>
              <w:top w:val="nil"/>
              <w:left w:val="nil"/>
              <w:bottom w:val="single" w:sz="4" w:space="0" w:color="auto"/>
              <w:right w:val="single" w:sz="4" w:space="0" w:color="auto"/>
            </w:tcBorders>
            <w:shd w:val="clear" w:color="000000" w:fill="FFFFCC"/>
            <w:vAlign w:val="center"/>
            <w:hideMark/>
          </w:tcPr>
          <w:p w14:paraId="6B30F24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FCC4F9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19,87</w:t>
            </w:r>
          </w:p>
        </w:tc>
        <w:tc>
          <w:tcPr>
            <w:tcW w:w="1900" w:type="dxa"/>
            <w:tcBorders>
              <w:top w:val="nil"/>
              <w:left w:val="nil"/>
              <w:bottom w:val="single" w:sz="4" w:space="0" w:color="auto"/>
              <w:right w:val="single" w:sz="4" w:space="0" w:color="auto"/>
            </w:tcBorders>
            <w:shd w:val="clear" w:color="000000" w:fill="FFFFCC"/>
            <w:vAlign w:val="center"/>
            <w:hideMark/>
          </w:tcPr>
          <w:p w14:paraId="6C16F33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0,08</w:t>
            </w:r>
          </w:p>
        </w:tc>
        <w:tc>
          <w:tcPr>
            <w:tcW w:w="1820" w:type="dxa"/>
            <w:tcBorders>
              <w:top w:val="nil"/>
              <w:left w:val="nil"/>
              <w:bottom w:val="single" w:sz="4" w:space="0" w:color="auto"/>
              <w:right w:val="single" w:sz="4" w:space="0" w:color="auto"/>
            </w:tcBorders>
            <w:shd w:val="clear" w:color="000000" w:fill="FFFFCC"/>
            <w:vAlign w:val="center"/>
            <w:hideMark/>
          </w:tcPr>
          <w:p w14:paraId="477D026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19,94</w:t>
            </w:r>
          </w:p>
        </w:tc>
        <w:tc>
          <w:tcPr>
            <w:tcW w:w="1480" w:type="dxa"/>
            <w:tcBorders>
              <w:top w:val="nil"/>
              <w:left w:val="nil"/>
              <w:bottom w:val="single" w:sz="4" w:space="0" w:color="auto"/>
              <w:right w:val="single" w:sz="4" w:space="0" w:color="auto"/>
            </w:tcBorders>
            <w:shd w:val="clear" w:color="000000" w:fill="D7EAD3"/>
            <w:vAlign w:val="center"/>
            <w:hideMark/>
          </w:tcPr>
          <w:p w14:paraId="21D32F9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9,97</w:t>
            </w:r>
          </w:p>
        </w:tc>
        <w:tc>
          <w:tcPr>
            <w:tcW w:w="1520" w:type="dxa"/>
            <w:tcBorders>
              <w:top w:val="nil"/>
              <w:left w:val="nil"/>
              <w:bottom w:val="single" w:sz="4" w:space="0" w:color="auto"/>
              <w:right w:val="single" w:sz="4" w:space="0" w:color="auto"/>
            </w:tcBorders>
            <w:shd w:val="clear" w:color="000000" w:fill="D7EAD3"/>
            <w:vAlign w:val="center"/>
            <w:hideMark/>
          </w:tcPr>
          <w:p w14:paraId="3DD4C65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9,97</w:t>
            </w:r>
          </w:p>
        </w:tc>
        <w:tc>
          <w:tcPr>
            <w:tcW w:w="1920" w:type="dxa"/>
            <w:tcBorders>
              <w:top w:val="nil"/>
              <w:left w:val="nil"/>
              <w:bottom w:val="single" w:sz="4" w:space="0" w:color="auto"/>
              <w:right w:val="single" w:sz="4" w:space="0" w:color="auto"/>
            </w:tcBorders>
            <w:shd w:val="clear" w:color="000000" w:fill="FFFFCC"/>
            <w:vAlign w:val="center"/>
            <w:hideMark/>
          </w:tcPr>
          <w:p w14:paraId="26C8AF79"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091CC57B"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3B846484"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10F23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3.11.3.5</w:t>
            </w:r>
          </w:p>
        </w:tc>
        <w:tc>
          <w:tcPr>
            <w:tcW w:w="5860" w:type="dxa"/>
            <w:tcBorders>
              <w:top w:val="nil"/>
              <w:left w:val="nil"/>
              <w:bottom w:val="single" w:sz="4" w:space="0" w:color="auto"/>
              <w:right w:val="single" w:sz="4" w:space="0" w:color="auto"/>
            </w:tcBorders>
            <w:shd w:val="clear" w:color="000000" w:fill="E3FAFD"/>
            <w:vAlign w:val="center"/>
            <w:hideMark/>
          </w:tcPr>
          <w:p w14:paraId="622844A0"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прочие расходы (трансп., ус. Связи, ком. Усл., другие)</w:t>
            </w:r>
          </w:p>
        </w:tc>
        <w:tc>
          <w:tcPr>
            <w:tcW w:w="1140" w:type="dxa"/>
            <w:tcBorders>
              <w:top w:val="nil"/>
              <w:left w:val="nil"/>
              <w:bottom w:val="single" w:sz="4" w:space="0" w:color="auto"/>
              <w:right w:val="single" w:sz="4" w:space="0" w:color="auto"/>
            </w:tcBorders>
            <w:shd w:val="clear" w:color="auto" w:fill="auto"/>
            <w:vAlign w:val="center"/>
            <w:hideMark/>
          </w:tcPr>
          <w:p w14:paraId="3DDD8D8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78A96D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1AC944B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436,46</w:t>
            </w:r>
          </w:p>
        </w:tc>
        <w:tc>
          <w:tcPr>
            <w:tcW w:w="1780" w:type="dxa"/>
            <w:tcBorders>
              <w:top w:val="nil"/>
              <w:left w:val="nil"/>
              <w:bottom w:val="single" w:sz="4" w:space="0" w:color="auto"/>
              <w:right w:val="single" w:sz="4" w:space="0" w:color="auto"/>
            </w:tcBorders>
            <w:shd w:val="clear" w:color="000000" w:fill="FFFFCC"/>
            <w:vAlign w:val="center"/>
            <w:hideMark/>
          </w:tcPr>
          <w:p w14:paraId="365E0A8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50C5D18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2020" w:type="dxa"/>
            <w:tcBorders>
              <w:top w:val="nil"/>
              <w:left w:val="nil"/>
              <w:bottom w:val="single" w:sz="4" w:space="0" w:color="auto"/>
              <w:right w:val="single" w:sz="4" w:space="0" w:color="auto"/>
            </w:tcBorders>
            <w:shd w:val="clear" w:color="000000" w:fill="FFFFCC"/>
            <w:vAlign w:val="center"/>
            <w:hideMark/>
          </w:tcPr>
          <w:p w14:paraId="5003F9A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38CDB0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0DBA615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42355EB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147F3B9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701EEB8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6D3E4653"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1705666F"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2FD0C5BE"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3EDD7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3.11.3.6</w:t>
            </w:r>
          </w:p>
        </w:tc>
        <w:tc>
          <w:tcPr>
            <w:tcW w:w="5860" w:type="dxa"/>
            <w:tcBorders>
              <w:top w:val="nil"/>
              <w:left w:val="nil"/>
              <w:bottom w:val="single" w:sz="4" w:space="0" w:color="auto"/>
              <w:right w:val="single" w:sz="4" w:space="0" w:color="auto"/>
            </w:tcBorders>
            <w:shd w:val="clear" w:color="000000" w:fill="E3FAFD"/>
            <w:vAlign w:val="center"/>
            <w:hideMark/>
          </w:tcPr>
          <w:p w14:paraId="41C411F3"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аренда</w:t>
            </w:r>
          </w:p>
        </w:tc>
        <w:tc>
          <w:tcPr>
            <w:tcW w:w="1140" w:type="dxa"/>
            <w:tcBorders>
              <w:top w:val="nil"/>
              <w:left w:val="nil"/>
              <w:bottom w:val="single" w:sz="4" w:space="0" w:color="auto"/>
              <w:right w:val="single" w:sz="4" w:space="0" w:color="auto"/>
            </w:tcBorders>
            <w:shd w:val="clear" w:color="auto" w:fill="auto"/>
            <w:vAlign w:val="center"/>
            <w:hideMark/>
          </w:tcPr>
          <w:p w14:paraId="19F175C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F3F958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255928A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2,88</w:t>
            </w:r>
          </w:p>
        </w:tc>
        <w:tc>
          <w:tcPr>
            <w:tcW w:w="1780" w:type="dxa"/>
            <w:tcBorders>
              <w:top w:val="nil"/>
              <w:left w:val="nil"/>
              <w:bottom w:val="single" w:sz="4" w:space="0" w:color="auto"/>
              <w:right w:val="single" w:sz="4" w:space="0" w:color="auto"/>
            </w:tcBorders>
            <w:shd w:val="clear" w:color="000000" w:fill="FFFFCC"/>
            <w:vAlign w:val="center"/>
            <w:hideMark/>
          </w:tcPr>
          <w:p w14:paraId="68794DC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10A8E31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3A1BE9F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5BEBFDC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0772981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5241DFC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4431E5C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4949B88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2C38B85C"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1BA44AAE" w14:textId="77777777" w:rsidTr="00625C8B">
        <w:trPr>
          <w:trHeight w:val="4530"/>
          <w:jc w:val="center"/>
        </w:trPr>
        <w:tc>
          <w:tcPr>
            <w:tcW w:w="560" w:type="dxa"/>
            <w:tcBorders>
              <w:top w:val="nil"/>
              <w:left w:val="nil"/>
              <w:bottom w:val="nil"/>
              <w:right w:val="nil"/>
            </w:tcBorders>
            <w:shd w:val="clear" w:color="000000" w:fill="FFFF00"/>
            <w:noWrap/>
            <w:vAlign w:val="center"/>
            <w:hideMark/>
          </w:tcPr>
          <w:p w14:paraId="45376EF7"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A8CDD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3.12</w:t>
            </w:r>
          </w:p>
        </w:tc>
        <w:tc>
          <w:tcPr>
            <w:tcW w:w="5860" w:type="dxa"/>
            <w:tcBorders>
              <w:top w:val="nil"/>
              <w:left w:val="nil"/>
              <w:bottom w:val="single" w:sz="4" w:space="0" w:color="auto"/>
              <w:right w:val="single" w:sz="4" w:space="0" w:color="auto"/>
            </w:tcBorders>
            <w:shd w:val="clear" w:color="auto" w:fill="auto"/>
            <w:vAlign w:val="center"/>
            <w:hideMark/>
          </w:tcPr>
          <w:p w14:paraId="38EEE38A" w14:textId="77777777" w:rsidR="00625C8B" w:rsidRPr="00625C8B" w:rsidRDefault="00625C8B" w:rsidP="00625C8B">
            <w:pPr>
              <w:ind w:firstLineChars="100" w:firstLine="110"/>
              <w:rPr>
                <w:rFonts w:ascii="Tahoma" w:hAnsi="Tahoma" w:cs="Tahoma"/>
                <w:b/>
                <w:bCs/>
                <w:sz w:val="11"/>
                <w:szCs w:val="11"/>
              </w:rPr>
            </w:pPr>
            <w:r w:rsidRPr="00625C8B">
              <w:rPr>
                <w:rFonts w:ascii="Tahoma" w:hAnsi="Tahoma" w:cs="Tahoma"/>
                <w:b/>
                <w:bCs/>
                <w:sz w:val="11"/>
                <w:szCs w:val="11"/>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3F9C04F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F775DC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8 448,79</w:t>
            </w:r>
          </w:p>
        </w:tc>
        <w:tc>
          <w:tcPr>
            <w:tcW w:w="1560" w:type="dxa"/>
            <w:tcBorders>
              <w:top w:val="nil"/>
              <w:left w:val="nil"/>
              <w:bottom w:val="single" w:sz="4" w:space="0" w:color="auto"/>
              <w:right w:val="single" w:sz="4" w:space="0" w:color="auto"/>
            </w:tcBorders>
            <w:shd w:val="clear" w:color="000000" w:fill="D7EAD3"/>
            <w:vAlign w:val="center"/>
            <w:hideMark/>
          </w:tcPr>
          <w:p w14:paraId="0155AAA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8 549,03</w:t>
            </w:r>
          </w:p>
        </w:tc>
        <w:tc>
          <w:tcPr>
            <w:tcW w:w="1780" w:type="dxa"/>
            <w:tcBorders>
              <w:top w:val="nil"/>
              <w:left w:val="nil"/>
              <w:bottom w:val="single" w:sz="4" w:space="0" w:color="auto"/>
              <w:right w:val="single" w:sz="4" w:space="0" w:color="auto"/>
            </w:tcBorders>
            <w:shd w:val="clear" w:color="000000" w:fill="D7EAD3"/>
            <w:vAlign w:val="center"/>
            <w:hideMark/>
          </w:tcPr>
          <w:p w14:paraId="4E7FCEA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5 615,69</w:t>
            </w:r>
          </w:p>
        </w:tc>
        <w:tc>
          <w:tcPr>
            <w:tcW w:w="1800" w:type="dxa"/>
            <w:tcBorders>
              <w:top w:val="nil"/>
              <w:left w:val="nil"/>
              <w:bottom w:val="single" w:sz="4" w:space="0" w:color="auto"/>
              <w:right w:val="single" w:sz="4" w:space="0" w:color="auto"/>
            </w:tcBorders>
            <w:shd w:val="clear" w:color="000000" w:fill="D7EAD3"/>
            <w:vAlign w:val="center"/>
            <w:hideMark/>
          </w:tcPr>
          <w:p w14:paraId="1828F48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5 776,36</w:t>
            </w:r>
          </w:p>
        </w:tc>
        <w:tc>
          <w:tcPr>
            <w:tcW w:w="2020" w:type="dxa"/>
            <w:tcBorders>
              <w:top w:val="nil"/>
              <w:left w:val="nil"/>
              <w:bottom w:val="single" w:sz="4" w:space="0" w:color="auto"/>
              <w:right w:val="single" w:sz="4" w:space="0" w:color="auto"/>
            </w:tcBorders>
            <w:shd w:val="clear" w:color="000000" w:fill="D7EAD3"/>
            <w:vAlign w:val="center"/>
            <w:hideMark/>
          </w:tcPr>
          <w:p w14:paraId="7638D18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0,01</w:t>
            </w:r>
          </w:p>
        </w:tc>
        <w:tc>
          <w:tcPr>
            <w:tcW w:w="1840" w:type="dxa"/>
            <w:tcBorders>
              <w:top w:val="nil"/>
              <w:left w:val="nil"/>
              <w:bottom w:val="single" w:sz="4" w:space="0" w:color="auto"/>
              <w:right w:val="single" w:sz="4" w:space="0" w:color="auto"/>
            </w:tcBorders>
            <w:shd w:val="clear" w:color="000000" w:fill="D7EAD3"/>
            <w:vAlign w:val="center"/>
            <w:hideMark/>
          </w:tcPr>
          <w:p w14:paraId="7CCA172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5 776,37</w:t>
            </w:r>
          </w:p>
        </w:tc>
        <w:tc>
          <w:tcPr>
            <w:tcW w:w="1900" w:type="dxa"/>
            <w:tcBorders>
              <w:top w:val="nil"/>
              <w:left w:val="nil"/>
              <w:bottom w:val="single" w:sz="4" w:space="0" w:color="auto"/>
              <w:right w:val="single" w:sz="4" w:space="0" w:color="auto"/>
            </w:tcBorders>
            <w:shd w:val="clear" w:color="000000" w:fill="D7EAD3"/>
            <w:vAlign w:val="center"/>
            <w:hideMark/>
          </w:tcPr>
          <w:p w14:paraId="6FE6421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22,24</w:t>
            </w:r>
          </w:p>
        </w:tc>
        <w:tc>
          <w:tcPr>
            <w:tcW w:w="1820" w:type="dxa"/>
            <w:tcBorders>
              <w:top w:val="nil"/>
              <w:left w:val="nil"/>
              <w:bottom w:val="single" w:sz="4" w:space="0" w:color="auto"/>
              <w:right w:val="single" w:sz="4" w:space="0" w:color="auto"/>
            </w:tcBorders>
            <w:shd w:val="clear" w:color="000000" w:fill="D7EAD3"/>
            <w:vAlign w:val="center"/>
            <w:hideMark/>
          </w:tcPr>
          <w:p w14:paraId="6F82B5A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5 798,60</w:t>
            </w:r>
          </w:p>
        </w:tc>
        <w:tc>
          <w:tcPr>
            <w:tcW w:w="1480" w:type="dxa"/>
            <w:tcBorders>
              <w:top w:val="nil"/>
              <w:left w:val="nil"/>
              <w:bottom w:val="single" w:sz="4" w:space="0" w:color="auto"/>
              <w:right w:val="single" w:sz="4" w:space="0" w:color="auto"/>
            </w:tcBorders>
            <w:shd w:val="clear" w:color="000000" w:fill="D7EAD3"/>
            <w:vAlign w:val="center"/>
            <w:hideMark/>
          </w:tcPr>
          <w:p w14:paraId="0480FD7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2 899,30</w:t>
            </w:r>
          </w:p>
        </w:tc>
        <w:tc>
          <w:tcPr>
            <w:tcW w:w="1520" w:type="dxa"/>
            <w:tcBorders>
              <w:top w:val="nil"/>
              <w:left w:val="nil"/>
              <w:bottom w:val="single" w:sz="4" w:space="0" w:color="auto"/>
              <w:right w:val="single" w:sz="4" w:space="0" w:color="auto"/>
            </w:tcBorders>
            <w:shd w:val="clear" w:color="000000" w:fill="D7EAD3"/>
            <w:vAlign w:val="center"/>
            <w:hideMark/>
          </w:tcPr>
          <w:p w14:paraId="6388F16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2 899,30</w:t>
            </w:r>
          </w:p>
        </w:tc>
        <w:tc>
          <w:tcPr>
            <w:tcW w:w="1920" w:type="dxa"/>
            <w:tcBorders>
              <w:top w:val="nil"/>
              <w:left w:val="nil"/>
              <w:bottom w:val="single" w:sz="4" w:space="0" w:color="auto"/>
              <w:right w:val="single" w:sz="4" w:space="0" w:color="auto"/>
            </w:tcBorders>
            <w:shd w:val="clear" w:color="000000" w:fill="FFFFCC"/>
            <w:vAlign w:val="center"/>
            <w:hideMark/>
          </w:tcPr>
          <w:p w14:paraId="17A1220F" w14:textId="77777777" w:rsidR="00625C8B" w:rsidRPr="00625C8B" w:rsidRDefault="00625C8B" w:rsidP="00625C8B">
            <w:pPr>
              <w:rPr>
                <w:rFonts w:ascii="Tahoma" w:hAnsi="Tahoma" w:cs="Tahoma"/>
                <w:sz w:val="11"/>
                <w:szCs w:val="11"/>
              </w:rPr>
            </w:pPr>
            <w:r w:rsidRPr="00625C8B">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25C8B" w:rsidRPr="00625C8B" w14:paraId="01A3BF16"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08D1B5A7"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32833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3.12.1</w:t>
            </w:r>
          </w:p>
        </w:tc>
        <w:tc>
          <w:tcPr>
            <w:tcW w:w="5860" w:type="dxa"/>
            <w:tcBorders>
              <w:top w:val="nil"/>
              <w:left w:val="nil"/>
              <w:bottom w:val="single" w:sz="4" w:space="0" w:color="auto"/>
              <w:right w:val="single" w:sz="4" w:space="0" w:color="auto"/>
            </w:tcBorders>
            <w:shd w:val="clear" w:color="auto" w:fill="auto"/>
            <w:vAlign w:val="center"/>
            <w:hideMark/>
          </w:tcPr>
          <w:p w14:paraId="5CE17E25"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Лабораторные анализы</w:t>
            </w:r>
          </w:p>
        </w:tc>
        <w:tc>
          <w:tcPr>
            <w:tcW w:w="1140" w:type="dxa"/>
            <w:tcBorders>
              <w:top w:val="nil"/>
              <w:left w:val="nil"/>
              <w:bottom w:val="single" w:sz="4" w:space="0" w:color="auto"/>
              <w:right w:val="single" w:sz="4" w:space="0" w:color="auto"/>
            </w:tcBorders>
            <w:shd w:val="clear" w:color="auto" w:fill="auto"/>
            <w:vAlign w:val="center"/>
            <w:hideMark/>
          </w:tcPr>
          <w:p w14:paraId="51B13A4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71520F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123,76</w:t>
            </w:r>
          </w:p>
        </w:tc>
        <w:tc>
          <w:tcPr>
            <w:tcW w:w="1560" w:type="dxa"/>
            <w:tcBorders>
              <w:top w:val="nil"/>
              <w:left w:val="nil"/>
              <w:bottom w:val="single" w:sz="4" w:space="0" w:color="auto"/>
              <w:right w:val="single" w:sz="4" w:space="0" w:color="auto"/>
            </w:tcBorders>
            <w:shd w:val="clear" w:color="000000" w:fill="FFFFCC"/>
            <w:vAlign w:val="center"/>
            <w:hideMark/>
          </w:tcPr>
          <w:p w14:paraId="209E6A8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10,75</w:t>
            </w:r>
          </w:p>
        </w:tc>
        <w:tc>
          <w:tcPr>
            <w:tcW w:w="1780" w:type="dxa"/>
            <w:tcBorders>
              <w:top w:val="nil"/>
              <w:left w:val="nil"/>
              <w:bottom w:val="single" w:sz="4" w:space="0" w:color="auto"/>
              <w:right w:val="single" w:sz="4" w:space="0" w:color="auto"/>
            </w:tcBorders>
            <w:shd w:val="clear" w:color="000000" w:fill="FFFFCC"/>
            <w:vAlign w:val="center"/>
            <w:hideMark/>
          </w:tcPr>
          <w:p w14:paraId="7869FC8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128,22</w:t>
            </w:r>
          </w:p>
        </w:tc>
        <w:tc>
          <w:tcPr>
            <w:tcW w:w="1800" w:type="dxa"/>
            <w:tcBorders>
              <w:top w:val="nil"/>
              <w:left w:val="nil"/>
              <w:bottom w:val="single" w:sz="4" w:space="0" w:color="auto"/>
              <w:right w:val="single" w:sz="4" w:space="0" w:color="auto"/>
            </w:tcBorders>
            <w:shd w:val="clear" w:color="000000" w:fill="FFFFCC"/>
            <w:vAlign w:val="center"/>
            <w:hideMark/>
          </w:tcPr>
          <w:p w14:paraId="150ADE4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131,89</w:t>
            </w:r>
          </w:p>
        </w:tc>
        <w:tc>
          <w:tcPr>
            <w:tcW w:w="2020" w:type="dxa"/>
            <w:tcBorders>
              <w:top w:val="nil"/>
              <w:left w:val="nil"/>
              <w:bottom w:val="single" w:sz="4" w:space="0" w:color="auto"/>
              <w:right w:val="single" w:sz="4" w:space="0" w:color="auto"/>
            </w:tcBorders>
            <w:shd w:val="clear" w:color="000000" w:fill="FFFFCC"/>
            <w:vAlign w:val="center"/>
            <w:hideMark/>
          </w:tcPr>
          <w:p w14:paraId="5CFE2C0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DEBC10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131,89</w:t>
            </w:r>
          </w:p>
        </w:tc>
        <w:tc>
          <w:tcPr>
            <w:tcW w:w="1900" w:type="dxa"/>
            <w:tcBorders>
              <w:top w:val="nil"/>
              <w:left w:val="nil"/>
              <w:bottom w:val="single" w:sz="4" w:space="0" w:color="auto"/>
              <w:right w:val="single" w:sz="4" w:space="0" w:color="auto"/>
            </w:tcBorders>
            <w:shd w:val="clear" w:color="000000" w:fill="FFFFCC"/>
            <w:vAlign w:val="center"/>
            <w:hideMark/>
          </w:tcPr>
          <w:p w14:paraId="785974D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0,51</w:t>
            </w:r>
          </w:p>
        </w:tc>
        <w:tc>
          <w:tcPr>
            <w:tcW w:w="1820" w:type="dxa"/>
            <w:tcBorders>
              <w:top w:val="nil"/>
              <w:left w:val="nil"/>
              <w:bottom w:val="single" w:sz="4" w:space="0" w:color="auto"/>
              <w:right w:val="single" w:sz="4" w:space="0" w:color="auto"/>
            </w:tcBorders>
            <w:shd w:val="clear" w:color="000000" w:fill="FFFFCC"/>
            <w:vAlign w:val="center"/>
            <w:hideMark/>
          </w:tcPr>
          <w:p w14:paraId="1AE3947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132,39</w:t>
            </w:r>
          </w:p>
        </w:tc>
        <w:tc>
          <w:tcPr>
            <w:tcW w:w="1480" w:type="dxa"/>
            <w:tcBorders>
              <w:top w:val="nil"/>
              <w:left w:val="nil"/>
              <w:bottom w:val="single" w:sz="4" w:space="0" w:color="auto"/>
              <w:right w:val="single" w:sz="4" w:space="0" w:color="auto"/>
            </w:tcBorders>
            <w:shd w:val="clear" w:color="000000" w:fill="D7EAD3"/>
            <w:vAlign w:val="center"/>
            <w:hideMark/>
          </w:tcPr>
          <w:p w14:paraId="27C3CD4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66,20</w:t>
            </w:r>
          </w:p>
        </w:tc>
        <w:tc>
          <w:tcPr>
            <w:tcW w:w="1520" w:type="dxa"/>
            <w:tcBorders>
              <w:top w:val="nil"/>
              <w:left w:val="nil"/>
              <w:bottom w:val="single" w:sz="4" w:space="0" w:color="auto"/>
              <w:right w:val="single" w:sz="4" w:space="0" w:color="auto"/>
            </w:tcBorders>
            <w:shd w:val="clear" w:color="000000" w:fill="D7EAD3"/>
            <w:vAlign w:val="center"/>
            <w:hideMark/>
          </w:tcPr>
          <w:p w14:paraId="1DA72F8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66,20</w:t>
            </w:r>
          </w:p>
        </w:tc>
        <w:tc>
          <w:tcPr>
            <w:tcW w:w="1920" w:type="dxa"/>
            <w:tcBorders>
              <w:top w:val="nil"/>
              <w:left w:val="nil"/>
              <w:bottom w:val="single" w:sz="4" w:space="0" w:color="auto"/>
              <w:right w:val="single" w:sz="4" w:space="0" w:color="auto"/>
            </w:tcBorders>
            <w:shd w:val="clear" w:color="000000" w:fill="FFFFCC"/>
            <w:vAlign w:val="center"/>
            <w:hideMark/>
          </w:tcPr>
          <w:p w14:paraId="31D6345E"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79C9613" w14:textId="77777777" w:rsidTr="00625C8B">
        <w:trPr>
          <w:trHeight w:val="225"/>
          <w:jc w:val="center"/>
        </w:trPr>
        <w:tc>
          <w:tcPr>
            <w:tcW w:w="560" w:type="dxa"/>
            <w:tcBorders>
              <w:top w:val="nil"/>
              <w:left w:val="nil"/>
              <w:bottom w:val="nil"/>
              <w:right w:val="nil"/>
            </w:tcBorders>
            <w:shd w:val="clear" w:color="000000" w:fill="FFFF00"/>
            <w:noWrap/>
            <w:vAlign w:val="center"/>
            <w:hideMark/>
          </w:tcPr>
          <w:p w14:paraId="01E666AB"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FD600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3.12.2</w:t>
            </w:r>
          </w:p>
        </w:tc>
        <w:tc>
          <w:tcPr>
            <w:tcW w:w="5860" w:type="dxa"/>
            <w:tcBorders>
              <w:top w:val="nil"/>
              <w:left w:val="nil"/>
              <w:bottom w:val="single" w:sz="4" w:space="0" w:color="auto"/>
              <w:right w:val="single" w:sz="4" w:space="0" w:color="auto"/>
            </w:tcBorders>
            <w:shd w:val="clear" w:color="auto" w:fill="auto"/>
            <w:vAlign w:val="center"/>
            <w:hideMark/>
          </w:tcPr>
          <w:p w14:paraId="5959AA78"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Расходы на ГСМ (и/ или расходы на аренду спец.техники)</w:t>
            </w:r>
          </w:p>
        </w:tc>
        <w:tc>
          <w:tcPr>
            <w:tcW w:w="1140" w:type="dxa"/>
            <w:tcBorders>
              <w:top w:val="nil"/>
              <w:left w:val="nil"/>
              <w:bottom w:val="single" w:sz="4" w:space="0" w:color="auto"/>
              <w:right w:val="single" w:sz="4" w:space="0" w:color="auto"/>
            </w:tcBorders>
            <w:shd w:val="clear" w:color="auto" w:fill="auto"/>
            <w:vAlign w:val="center"/>
            <w:hideMark/>
          </w:tcPr>
          <w:p w14:paraId="5FED987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8FF8D3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8 150,37</w:t>
            </w:r>
          </w:p>
        </w:tc>
        <w:tc>
          <w:tcPr>
            <w:tcW w:w="1560" w:type="dxa"/>
            <w:tcBorders>
              <w:top w:val="nil"/>
              <w:left w:val="nil"/>
              <w:bottom w:val="single" w:sz="4" w:space="0" w:color="auto"/>
              <w:right w:val="single" w:sz="4" w:space="0" w:color="auto"/>
            </w:tcBorders>
            <w:shd w:val="clear" w:color="000000" w:fill="FFFFCC"/>
            <w:vAlign w:val="center"/>
            <w:hideMark/>
          </w:tcPr>
          <w:p w14:paraId="3ED8307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8 146,41</w:t>
            </w:r>
          </w:p>
        </w:tc>
        <w:tc>
          <w:tcPr>
            <w:tcW w:w="1780" w:type="dxa"/>
            <w:tcBorders>
              <w:top w:val="nil"/>
              <w:left w:val="nil"/>
              <w:bottom w:val="single" w:sz="4" w:space="0" w:color="auto"/>
              <w:right w:val="single" w:sz="4" w:space="0" w:color="auto"/>
            </w:tcBorders>
            <w:shd w:val="clear" w:color="000000" w:fill="FFFFCC"/>
            <w:vAlign w:val="center"/>
            <w:hideMark/>
          </w:tcPr>
          <w:p w14:paraId="06C94B9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5 150,68</w:t>
            </w:r>
          </w:p>
        </w:tc>
        <w:tc>
          <w:tcPr>
            <w:tcW w:w="1800" w:type="dxa"/>
            <w:tcBorders>
              <w:top w:val="nil"/>
              <w:left w:val="nil"/>
              <w:bottom w:val="single" w:sz="4" w:space="0" w:color="auto"/>
              <w:right w:val="single" w:sz="4" w:space="0" w:color="auto"/>
            </w:tcBorders>
            <w:shd w:val="clear" w:color="000000" w:fill="FFFFCC"/>
            <w:vAlign w:val="center"/>
            <w:hideMark/>
          </w:tcPr>
          <w:p w14:paraId="7366607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5 298,05</w:t>
            </w:r>
          </w:p>
        </w:tc>
        <w:tc>
          <w:tcPr>
            <w:tcW w:w="2020" w:type="dxa"/>
            <w:tcBorders>
              <w:top w:val="nil"/>
              <w:left w:val="nil"/>
              <w:bottom w:val="single" w:sz="4" w:space="0" w:color="auto"/>
              <w:right w:val="single" w:sz="4" w:space="0" w:color="auto"/>
            </w:tcBorders>
            <w:shd w:val="clear" w:color="000000" w:fill="FFFFCC"/>
            <w:vAlign w:val="center"/>
            <w:hideMark/>
          </w:tcPr>
          <w:p w14:paraId="3990537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70DE84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5 298,05</w:t>
            </w:r>
          </w:p>
        </w:tc>
        <w:tc>
          <w:tcPr>
            <w:tcW w:w="1900" w:type="dxa"/>
            <w:tcBorders>
              <w:top w:val="nil"/>
              <w:left w:val="nil"/>
              <w:bottom w:val="single" w:sz="4" w:space="0" w:color="auto"/>
              <w:right w:val="single" w:sz="4" w:space="0" w:color="auto"/>
            </w:tcBorders>
            <w:shd w:val="clear" w:color="000000" w:fill="FFFFCC"/>
            <w:vAlign w:val="center"/>
            <w:hideMark/>
          </w:tcPr>
          <w:p w14:paraId="23844F7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20,40</w:t>
            </w:r>
          </w:p>
        </w:tc>
        <w:tc>
          <w:tcPr>
            <w:tcW w:w="1820" w:type="dxa"/>
            <w:tcBorders>
              <w:top w:val="nil"/>
              <w:left w:val="nil"/>
              <w:bottom w:val="single" w:sz="4" w:space="0" w:color="auto"/>
              <w:right w:val="single" w:sz="4" w:space="0" w:color="auto"/>
            </w:tcBorders>
            <w:shd w:val="clear" w:color="000000" w:fill="FFFFCC"/>
            <w:vAlign w:val="center"/>
            <w:hideMark/>
          </w:tcPr>
          <w:p w14:paraId="25E83A8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5 318,44</w:t>
            </w:r>
          </w:p>
        </w:tc>
        <w:tc>
          <w:tcPr>
            <w:tcW w:w="1480" w:type="dxa"/>
            <w:tcBorders>
              <w:top w:val="nil"/>
              <w:left w:val="nil"/>
              <w:bottom w:val="single" w:sz="4" w:space="0" w:color="auto"/>
              <w:right w:val="single" w:sz="4" w:space="0" w:color="auto"/>
            </w:tcBorders>
            <w:shd w:val="clear" w:color="000000" w:fill="D7EAD3"/>
            <w:vAlign w:val="center"/>
            <w:hideMark/>
          </w:tcPr>
          <w:p w14:paraId="591B1C4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2 659,22</w:t>
            </w:r>
          </w:p>
        </w:tc>
        <w:tc>
          <w:tcPr>
            <w:tcW w:w="1520" w:type="dxa"/>
            <w:tcBorders>
              <w:top w:val="nil"/>
              <w:left w:val="nil"/>
              <w:bottom w:val="single" w:sz="4" w:space="0" w:color="auto"/>
              <w:right w:val="single" w:sz="4" w:space="0" w:color="auto"/>
            </w:tcBorders>
            <w:shd w:val="clear" w:color="000000" w:fill="D7EAD3"/>
            <w:vAlign w:val="center"/>
            <w:hideMark/>
          </w:tcPr>
          <w:p w14:paraId="0018763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2 659,22</w:t>
            </w:r>
          </w:p>
        </w:tc>
        <w:tc>
          <w:tcPr>
            <w:tcW w:w="1920" w:type="dxa"/>
            <w:tcBorders>
              <w:top w:val="nil"/>
              <w:left w:val="nil"/>
              <w:bottom w:val="single" w:sz="4" w:space="0" w:color="auto"/>
              <w:right w:val="single" w:sz="4" w:space="0" w:color="auto"/>
            </w:tcBorders>
            <w:shd w:val="clear" w:color="000000" w:fill="FFFFCC"/>
            <w:vAlign w:val="center"/>
            <w:hideMark/>
          </w:tcPr>
          <w:p w14:paraId="457C963E"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0A4FEB9C"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2D363E4E"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01034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3.12.3</w:t>
            </w:r>
          </w:p>
        </w:tc>
        <w:tc>
          <w:tcPr>
            <w:tcW w:w="5860" w:type="dxa"/>
            <w:tcBorders>
              <w:top w:val="nil"/>
              <w:left w:val="nil"/>
              <w:bottom w:val="single" w:sz="4" w:space="0" w:color="auto"/>
              <w:right w:val="single" w:sz="4" w:space="0" w:color="auto"/>
            </w:tcBorders>
            <w:shd w:val="clear" w:color="auto" w:fill="auto"/>
            <w:vAlign w:val="center"/>
            <w:hideMark/>
          </w:tcPr>
          <w:p w14:paraId="62E7F643"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77DF540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DA6D19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174,65</w:t>
            </w:r>
          </w:p>
        </w:tc>
        <w:tc>
          <w:tcPr>
            <w:tcW w:w="1560" w:type="dxa"/>
            <w:tcBorders>
              <w:top w:val="nil"/>
              <w:left w:val="nil"/>
              <w:bottom w:val="single" w:sz="4" w:space="0" w:color="auto"/>
              <w:right w:val="single" w:sz="4" w:space="0" w:color="auto"/>
            </w:tcBorders>
            <w:shd w:val="clear" w:color="000000" w:fill="D7EAD3"/>
            <w:vAlign w:val="center"/>
            <w:hideMark/>
          </w:tcPr>
          <w:p w14:paraId="13C3EAF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391,86</w:t>
            </w:r>
          </w:p>
        </w:tc>
        <w:tc>
          <w:tcPr>
            <w:tcW w:w="1780" w:type="dxa"/>
            <w:tcBorders>
              <w:top w:val="nil"/>
              <w:left w:val="nil"/>
              <w:bottom w:val="single" w:sz="4" w:space="0" w:color="auto"/>
              <w:right w:val="single" w:sz="4" w:space="0" w:color="auto"/>
            </w:tcBorders>
            <w:shd w:val="clear" w:color="000000" w:fill="D7EAD3"/>
            <w:vAlign w:val="center"/>
            <w:hideMark/>
          </w:tcPr>
          <w:p w14:paraId="5E1A06C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336,79</w:t>
            </w:r>
          </w:p>
        </w:tc>
        <w:tc>
          <w:tcPr>
            <w:tcW w:w="1800" w:type="dxa"/>
            <w:tcBorders>
              <w:top w:val="nil"/>
              <w:left w:val="nil"/>
              <w:bottom w:val="single" w:sz="4" w:space="0" w:color="auto"/>
              <w:right w:val="single" w:sz="4" w:space="0" w:color="auto"/>
            </w:tcBorders>
            <w:shd w:val="clear" w:color="000000" w:fill="D7EAD3"/>
            <w:vAlign w:val="center"/>
            <w:hideMark/>
          </w:tcPr>
          <w:p w14:paraId="2782121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346,43</w:t>
            </w:r>
          </w:p>
        </w:tc>
        <w:tc>
          <w:tcPr>
            <w:tcW w:w="2020" w:type="dxa"/>
            <w:tcBorders>
              <w:top w:val="nil"/>
              <w:left w:val="nil"/>
              <w:bottom w:val="single" w:sz="4" w:space="0" w:color="auto"/>
              <w:right w:val="single" w:sz="4" w:space="0" w:color="auto"/>
            </w:tcBorders>
            <w:shd w:val="clear" w:color="000000" w:fill="D7EAD3"/>
            <w:vAlign w:val="center"/>
            <w:hideMark/>
          </w:tcPr>
          <w:p w14:paraId="43FC355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3D96838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346,43</w:t>
            </w:r>
          </w:p>
        </w:tc>
        <w:tc>
          <w:tcPr>
            <w:tcW w:w="1900" w:type="dxa"/>
            <w:tcBorders>
              <w:top w:val="nil"/>
              <w:left w:val="nil"/>
              <w:bottom w:val="single" w:sz="4" w:space="0" w:color="auto"/>
              <w:right w:val="single" w:sz="4" w:space="0" w:color="auto"/>
            </w:tcBorders>
            <w:shd w:val="clear" w:color="000000" w:fill="D7EAD3"/>
            <w:vAlign w:val="center"/>
            <w:hideMark/>
          </w:tcPr>
          <w:p w14:paraId="523F90E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1,33</w:t>
            </w:r>
          </w:p>
        </w:tc>
        <w:tc>
          <w:tcPr>
            <w:tcW w:w="1820" w:type="dxa"/>
            <w:tcBorders>
              <w:top w:val="nil"/>
              <w:left w:val="nil"/>
              <w:bottom w:val="single" w:sz="4" w:space="0" w:color="auto"/>
              <w:right w:val="single" w:sz="4" w:space="0" w:color="auto"/>
            </w:tcBorders>
            <w:shd w:val="clear" w:color="000000" w:fill="D7EAD3"/>
            <w:vAlign w:val="center"/>
            <w:hideMark/>
          </w:tcPr>
          <w:p w14:paraId="6BA5D73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347,76</w:t>
            </w:r>
          </w:p>
        </w:tc>
        <w:tc>
          <w:tcPr>
            <w:tcW w:w="1480" w:type="dxa"/>
            <w:tcBorders>
              <w:top w:val="nil"/>
              <w:left w:val="nil"/>
              <w:bottom w:val="single" w:sz="4" w:space="0" w:color="auto"/>
              <w:right w:val="single" w:sz="4" w:space="0" w:color="auto"/>
            </w:tcBorders>
            <w:shd w:val="clear" w:color="000000" w:fill="D7EAD3"/>
            <w:vAlign w:val="center"/>
            <w:hideMark/>
          </w:tcPr>
          <w:p w14:paraId="543F0E4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173,88</w:t>
            </w:r>
          </w:p>
        </w:tc>
        <w:tc>
          <w:tcPr>
            <w:tcW w:w="1520" w:type="dxa"/>
            <w:tcBorders>
              <w:top w:val="nil"/>
              <w:left w:val="nil"/>
              <w:bottom w:val="single" w:sz="4" w:space="0" w:color="auto"/>
              <w:right w:val="single" w:sz="4" w:space="0" w:color="auto"/>
            </w:tcBorders>
            <w:shd w:val="clear" w:color="000000" w:fill="D7EAD3"/>
            <w:vAlign w:val="center"/>
            <w:hideMark/>
          </w:tcPr>
          <w:p w14:paraId="1213D92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173,88</w:t>
            </w:r>
          </w:p>
        </w:tc>
        <w:tc>
          <w:tcPr>
            <w:tcW w:w="1920" w:type="dxa"/>
            <w:tcBorders>
              <w:top w:val="nil"/>
              <w:left w:val="nil"/>
              <w:bottom w:val="single" w:sz="4" w:space="0" w:color="auto"/>
              <w:right w:val="single" w:sz="4" w:space="0" w:color="auto"/>
            </w:tcBorders>
            <w:shd w:val="clear" w:color="000000" w:fill="FFFFCC"/>
            <w:vAlign w:val="center"/>
            <w:hideMark/>
          </w:tcPr>
          <w:p w14:paraId="1E7F0783"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1A4D8EAB"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370E69E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02BA6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3.12.3.1</w:t>
            </w:r>
          </w:p>
        </w:tc>
        <w:tc>
          <w:tcPr>
            <w:tcW w:w="5860" w:type="dxa"/>
            <w:tcBorders>
              <w:top w:val="nil"/>
              <w:left w:val="nil"/>
              <w:bottom w:val="single" w:sz="4" w:space="0" w:color="auto"/>
              <w:right w:val="single" w:sz="4" w:space="0" w:color="auto"/>
            </w:tcBorders>
            <w:shd w:val="clear" w:color="000000" w:fill="E3FAFD"/>
            <w:vAlign w:val="center"/>
            <w:hideMark/>
          </w:tcPr>
          <w:p w14:paraId="66B52328"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охрана труда</w:t>
            </w:r>
          </w:p>
        </w:tc>
        <w:tc>
          <w:tcPr>
            <w:tcW w:w="1140" w:type="dxa"/>
            <w:tcBorders>
              <w:top w:val="nil"/>
              <w:left w:val="nil"/>
              <w:bottom w:val="single" w:sz="4" w:space="0" w:color="auto"/>
              <w:right w:val="single" w:sz="4" w:space="0" w:color="auto"/>
            </w:tcBorders>
            <w:shd w:val="clear" w:color="auto" w:fill="auto"/>
            <w:vAlign w:val="center"/>
            <w:hideMark/>
          </w:tcPr>
          <w:p w14:paraId="4E12A26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BED205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142,66</w:t>
            </w:r>
          </w:p>
        </w:tc>
        <w:tc>
          <w:tcPr>
            <w:tcW w:w="1560" w:type="dxa"/>
            <w:tcBorders>
              <w:top w:val="nil"/>
              <w:left w:val="nil"/>
              <w:bottom w:val="single" w:sz="4" w:space="0" w:color="auto"/>
              <w:right w:val="single" w:sz="4" w:space="0" w:color="auto"/>
            </w:tcBorders>
            <w:shd w:val="clear" w:color="000000" w:fill="FFFFCC"/>
            <w:vAlign w:val="center"/>
            <w:hideMark/>
          </w:tcPr>
          <w:p w14:paraId="12FE51B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104,80</w:t>
            </w:r>
          </w:p>
        </w:tc>
        <w:tc>
          <w:tcPr>
            <w:tcW w:w="1780" w:type="dxa"/>
            <w:tcBorders>
              <w:top w:val="nil"/>
              <w:left w:val="nil"/>
              <w:bottom w:val="single" w:sz="4" w:space="0" w:color="auto"/>
              <w:right w:val="single" w:sz="4" w:space="0" w:color="auto"/>
            </w:tcBorders>
            <w:shd w:val="clear" w:color="000000" w:fill="FFFFCC"/>
            <w:vAlign w:val="center"/>
            <w:hideMark/>
          </w:tcPr>
          <w:p w14:paraId="4190D3F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168,61</w:t>
            </w:r>
          </w:p>
        </w:tc>
        <w:tc>
          <w:tcPr>
            <w:tcW w:w="1800" w:type="dxa"/>
            <w:tcBorders>
              <w:top w:val="nil"/>
              <w:left w:val="nil"/>
              <w:bottom w:val="single" w:sz="4" w:space="0" w:color="auto"/>
              <w:right w:val="single" w:sz="4" w:space="0" w:color="auto"/>
            </w:tcBorders>
            <w:shd w:val="clear" w:color="000000" w:fill="FFFFCC"/>
            <w:vAlign w:val="center"/>
            <w:hideMark/>
          </w:tcPr>
          <w:p w14:paraId="6C2043F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173,44</w:t>
            </w:r>
          </w:p>
        </w:tc>
        <w:tc>
          <w:tcPr>
            <w:tcW w:w="2020" w:type="dxa"/>
            <w:tcBorders>
              <w:top w:val="nil"/>
              <w:left w:val="nil"/>
              <w:bottom w:val="single" w:sz="4" w:space="0" w:color="auto"/>
              <w:right w:val="single" w:sz="4" w:space="0" w:color="auto"/>
            </w:tcBorders>
            <w:shd w:val="clear" w:color="000000" w:fill="FFFFCC"/>
            <w:vAlign w:val="center"/>
            <w:hideMark/>
          </w:tcPr>
          <w:p w14:paraId="2CDCD63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F11DFC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173,44</w:t>
            </w:r>
          </w:p>
        </w:tc>
        <w:tc>
          <w:tcPr>
            <w:tcW w:w="1900" w:type="dxa"/>
            <w:tcBorders>
              <w:top w:val="nil"/>
              <w:left w:val="nil"/>
              <w:bottom w:val="single" w:sz="4" w:space="0" w:color="auto"/>
              <w:right w:val="single" w:sz="4" w:space="0" w:color="auto"/>
            </w:tcBorders>
            <w:shd w:val="clear" w:color="000000" w:fill="FFFFCC"/>
            <w:vAlign w:val="center"/>
            <w:hideMark/>
          </w:tcPr>
          <w:p w14:paraId="5BC1D3A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0,67</w:t>
            </w:r>
          </w:p>
        </w:tc>
        <w:tc>
          <w:tcPr>
            <w:tcW w:w="1820" w:type="dxa"/>
            <w:tcBorders>
              <w:top w:val="nil"/>
              <w:left w:val="nil"/>
              <w:bottom w:val="single" w:sz="4" w:space="0" w:color="auto"/>
              <w:right w:val="single" w:sz="4" w:space="0" w:color="auto"/>
            </w:tcBorders>
            <w:shd w:val="clear" w:color="000000" w:fill="FFFFCC"/>
            <w:vAlign w:val="center"/>
            <w:hideMark/>
          </w:tcPr>
          <w:p w14:paraId="35E217D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174,10</w:t>
            </w:r>
          </w:p>
        </w:tc>
        <w:tc>
          <w:tcPr>
            <w:tcW w:w="1480" w:type="dxa"/>
            <w:tcBorders>
              <w:top w:val="nil"/>
              <w:left w:val="nil"/>
              <w:bottom w:val="single" w:sz="4" w:space="0" w:color="auto"/>
              <w:right w:val="single" w:sz="4" w:space="0" w:color="auto"/>
            </w:tcBorders>
            <w:shd w:val="clear" w:color="000000" w:fill="D7EAD3"/>
            <w:vAlign w:val="center"/>
            <w:hideMark/>
          </w:tcPr>
          <w:p w14:paraId="3DB89ED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87,05</w:t>
            </w:r>
          </w:p>
        </w:tc>
        <w:tc>
          <w:tcPr>
            <w:tcW w:w="1520" w:type="dxa"/>
            <w:tcBorders>
              <w:top w:val="nil"/>
              <w:left w:val="nil"/>
              <w:bottom w:val="single" w:sz="4" w:space="0" w:color="auto"/>
              <w:right w:val="single" w:sz="4" w:space="0" w:color="auto"/>
            </w:tcBorders>
            <w:shd w:val="clear" w:color="000000" w:fill="D7EAD3"/>
            <w:vAlign w:val="center"/>
            <w:hideMark/>
          </w:tcPr>
          <w:p w14:paraId="6EB1955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87,05</w:t>
            </w:r>
          </w:p>
        </w:tc>
        <w:tc>
          <w:tcPr>
            <w:tcW w:w="1920" w:type="dxa"/>
            <w:tcBorders>
              <w:top w:val="nil"/>
              <w:left w:val="nil"/>
              <w:bottom w:val="single" w:sz="4" w:space="0" w:color="auto"/>
              <w:right w:val="single" w:sz="4" w:space="0" w:color="auto"/>
            </w:tcBorders>
            <w:shd w:val="clear" w:color="000000" w:fill="FFFFCC"/>
            <w:vAlign w:val="center"/>
            <w:hideMark/>
          </w:tcPr>
          <w:p w14:paraId="2DBBD7AB"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58E0AAE"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2C66FDE7"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27613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3.12.3.2</w:t>
            </w:r>
          </w:p>
        </w:tc>
        <w:tc>
          <w:tcPr>
            <w:tcW w:w="5860" w:type="dxa"/>
            <w:tcBorders>
              <w:top w:val="nil"/>
              <w:left w:val="nil"/>
              <w:bottom w:val="single" w:sz="4" w:space="0" w:color="auto"/>
              <w:right w:val="single" w:sz="4" w:space="0" w:color="auto"/>
            </w:tcBorders>
            <w:shd w:val="clear" w:color="000000" w:fill="E3FAFD"/>
            <w:vAlign w:val="center"/>
            <w:hideMark/>
          </w:tcPr>
          <w:p w14:paraId="2FC90360"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профосмотр</w:t>
            </w:r>
          </w:p>
        </w:tc>
        <w:tc>
          <w:tcPr>
            <w:tcW w:w="1140" w:type="dxa"/>
            <w:tcBorders>
              <w:top w:val="nil"/>
              <w:left w:val="nil"/>
              <w:bottom w:val="single" w:sz="4" w:space="0" w:color="auto"/>
              <w:right w:val="single" w:sz="4" w:space="0" w:color="auto"/>
            </w:tcBorders>
            <w:shd w:val="clear" w:color="auto" w:fill="auto"/>
            <w:vAlign w:val="center"/>
            <w:hideMark/>
          </w:tcPr>
          <w:p w14:paraId="4D933A8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439909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19,19</w:t>
            </w:r>
          </w:p>
        </w:tc>
        <w:tc>
          <w:tcPr>
            <w:tcW w:w="1560" w:type="dxa"/>
            <w:tcBorders>
              <w:top w:val="nil"/>
              <w:left w:val="nil"/>
              <w:bottom w:val="single" w:sz="4" w:space="0" w:color="auto"/>
              <w:right w:val="single" w:sz="4" w:space="0" w:color="auto"/>
            </w:tcBorders>
            <w:shd w:val="clear" w:color="000000" w:fill="FFFFCC"/>
            <w:vAlign w:val="center"/>
            <w:hideMark/>
          </w:tcPr>
          <w:p w14:paraId="4F6D674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3320920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56,29</w:t>
            </w:r>
          </w:p>
        </w:tc>
        <w:tc>
          <w:tcPr>
            <w:tcW w:w="1800" w:type="dxa"/>
            <w:tcBorders>
              <w:top w:val="nil"/>
              <w:left w:val="nil"/>
              <w:bottom w:val="single" w:sz="4" w:space="0" w:color="auto"/>
              <w:right w:val="single" w:sz="4" w:space="0" w:color="auto"/>
            </w:tcBorders>
            <w:shd w:val="clear" w:color="000000" w:fill="FFFFCC"/>
            <w:vAlign w:val="center"/>
            <w:hideMark/>
          </w:tcPr>
          <w:p w14:paraId="038F9C1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57,90</w:t>
            </w:r>
          </w:p>
        </w:tc>
        <w:tc>
          <w:tcPr>
            <w:tcW w:w="2020" w:type="dxa"/>
            <w:tcBorders>
              <w:top w:val="nil"/>
              <w:left w:val="nil"/>
              <w:bottom w:val="single" w:sz="4" w:space="0" w:color="auto"/>
              <w:right w:val="single" w:sz="4" w:space="0" w:color="auto"/>
            </w:tcBorders>
            <w:shd w:val="clear" w:color="000000" w:fill="FFFFCC"/>
            <w:vAlign w:val="center"/>
            <w:hideMark/>
          </w:tcPr>
          <w:p w14:paraId="376508D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3A11B13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57,90</w:t>
            </w:r>
          </w:p>
        </w:tc>
        <w:tc>
          <w:tcPr>
            <w:tcW w:w="1900" w:type="dxa"/>
            <w:tcBorders>
              <w:top w:val="nil"/>
              <w:left w:val="nil"/>
              <w:bottom w:val="single" w:sz="4" w:space="0" w:color="auto"/>
              <w:right w:val="single" w:sz="4" w:space="0" w:color="auto"/>
            </w:tcBorders>
            <w:shd w:val="clear" w:color="000000" w:fill="FFFFCC"/>
            <w:vAlign w:val="center"/>
            <w:hideMark/>
          </w:tcPr>
          <w:p w14:paraId="53C88E4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0,22</w:t>
            </w:r>
          </w:p>
        </w:tc>
        <w:tc>
          <w:tcPr>
            <w:tcW w:w="1820" w:type="dxa"/>
            <w:tcBorders>
              <w:top w:val="nil"/>
              <w:left w:val="nil"/>
              <w:bottom w:val="single" w:sz="4" w:space="0" w:color="auto"/>
              <w:right w:val="single" w:sz="4" w:space="0" w:color="auto"/>
            </w:tcBorders>
            <w:shd w:val="clear" w:color="000000" w:fill="FFFFCC"/>
            <w:vAlign w:val="center"/>
            <w:hideMark/>
          </w:tcPr>
          <w:p w14:paraId="5006367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58,12</w:t>
            </w:r>
          </w:p>
        </w:tc>
        <w:tc>
          <w:tcPr>
            <w:tcW w:w="1480" w:type="dxa"/>
            <w:tcBorders>
              <w:top w:val="nil"/>
              <w:left w:val="nil"/>
              <w:bottom w:val="single" w:sz="4" w:space="0" w:color="auto"/>
              <w:right w:val="single" w:sz="4" w:space="0" w:color="auto"/>
            </w:tcBorders>
            <w:shd w:val="clear" w:color="000000" w:fill="D7EAD3"/>
            <w:vAlign w:val="center"/>
            <w:hideMark/>
          </w:tcPr>
          <w:p w14:paraId="19637D4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29,06</w:t>
            </w:r>
          </w:p>
        </w:tc>
        <w:tc>
          <w:tcPr>
            <w:tcW w:w="1520" w:type="dxa"/>
            <w:tcBorders>
              <w:top w:val="nil"/>
              <w:left w:val="nil"/>
              <w:bottom w:val="single" w:sz="4" w:space="0" w:color="auto"/>
              <w:right w:val="single" w:sz="4" w:space="0" w:color="auto"/>
            </w:tcBorders>
            <w:shd w:val="clear" w:color="000000" w:fill="D7EAD3"/>
            <w:vAlign w:val="center"/>
            <w:hideMark/>
          </w:tcPr>
          <w:p w14:paraId="18CA83D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29,06</w:t>
            </w:r>
          </w:p>
        </w:tc>
        <w:tc>
          <w:tcPr>
            <w:tcW w:w="1920" w:type="dxa"/>
            <w:tcBorders>
              <w:top w:val="nil"/>
              <w:left w:val="nil"/>
              <w:bottom w:val="single" w:sz="4" w:space="0" w:color="auto"/>
              <w:right w:val="single" w:sz="4" w:space="0" w:color="auto"/>
            </w:tcBorders>
            <w:shd w:val="clear" w:color="000000" w:fill="FFFFCC"/>
            <w:vAlign w:val="center"/>
            <w:hideMark/>
          </w:tcPr>
          <w:p w14:paraId="2C305733"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547F787"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453C962B"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59CB1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3.12.3.3</w:t>
            </w:r>
          </w:p>
        </w:tc>
        <w:tc>
          <w:tcPr>
            <w:tcW w:w="5860" w:type="dxa"/>
            <w:tcBorders>
              <w:top w:val="nil"/>
              <w:left w:val="nil"/>
              <w:bottom w:val="single" w:sz="4" w:space="0" w:color="auto"/>
              <w:right w:val="single" w:sz="4" w:space="0" w:color="auto"/>
            </w:tcBorders>
            <w:shd w:val="clear" w:color="000000" w:fill="E3FAFD"/>
            <w:vAlign w:val="center"/>
            <w:hideMark/>
          </w:tcPr>
          <w:p w14:paraId="4FD1C2B1"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оценка условий труда</w:t>
            </w:r>
          </w:p>
        </w:tc>
        <w:tc>
          <w:tcPr>
            <w:tcW w:w="1140" w:type="dxa"/>
            <w:tcBorders>
              <w:top w:val="nil"/>
              <w:left w:val="nil"/>
              <w:bottom w:val="single" w:sz="4" w:space="0" w:color="auto"/>
              <w:right w:val="single" w:sz="4" w:space="0" w:color="auto"/>
            </w:tcBorders>
            <w:shd w:val="clear" w:color="auto" w:fill="auto"/>
            <w:vAlign w:val="center"/>
            <w:hideMark/>
          </w:tcPr>
          <w:p w14:paraId="3D26F2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A233F5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12,80</w:t>
            </w:r>
          </w:p>
        </w:tc>
        <w:tc>
          <w:tcPr>
            <w:tcW w:w="1560" w:type="dxa"/>
            <w:tcBorders>
              <w:top w:val="nil"/>
              <w:left w:val="nil"/>
              <w:bottom w:val="single" w:sz="4" w:space="0" w:color="auto"/>
              <w:right w:val="single" w:sz="4" w:space="0" w:color="auto"/>
            </w:tcBorders>
            <w:shd w:val="clear" w:color="000000" w:fill="FFFFCC"/>
            <w:vAlign w:val="center"/>
            <w:hideMark/>
          </w:tcPr>
          <w:p w14:paraId="5542C42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36,25</w:t>
            </w:r>
          </w:p>
        </w:tc>
        <w:tc>
          <w:tcPr>
            <w:tcW w:w="1780" w:type="dxa"/>
            <w:tcBorders>
              <w:top w:val="nil"/>
              <w:left w:val="nil"/>
              <w:bottom w:val="single" w:sz="4" w:space="0" w:color="auto"/>
              <w:right w:val="single" w:sz="4" w:space="0" w:color="auto"/>
            </w:tcBorders>
            <w:shd w:val="clear" w:color="000000" w:fill="FFFFCC"/>
            <w:vAlign w:val="center"/>
            <w:hideMark/>
          </w:tcPr>
          <w:p w14:paraId="7D6BDF2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2E5E182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6AD1FA7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482A71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734FBFC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557DA45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50157BA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6336D49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4987AEC1"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2F9CA29D"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64EFF8F1"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2E1BF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3.12.3.4</w:t>
            </w:r>
          </w:p>
        </w:tc>
        <w:tc>
          <w:tcPr>
            <w:tcW w:w="5860" w:type="dxa"/>
            <w:tcBorders>
              <w:top w:val="nil"/>
              <w:left w:val="nil"/>
              <w:bottom w:val="single" w:sz="4" w:space="0" w:color="auto"/>
              <w:right w:val="single" w:sz="4" w:space="0" w:color="auto"/>
            </w:tcBorders>
            <w:shd w:val="clear" w:color="000000" w:fill="E3FAFD"/>
            <w:vAlign w:val="center"/>
            <w:hideMark/>
          </w:tcPr>
          <w:p w14:paraId="34F42B46"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услуги производственного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14:paraId="162CF40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59A4A9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1B2D715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178,42</w:t>
            </w:r>
          </w:p>
        </w:tc>
        <w:tc>
          <w:tcPr>
            <w:tcW w:w="1780" w:type="dxa"/>
            <w:tcBorders>
              <w:top w:val="nil"/>
              <w:left w:val="nil"/>
              <w:bottom w:val="single" w:sz="4" w:space="0" w:color="auto"/>
              <w:right w:val="single" w:sz="4" w:space="0" w:color="auto"/>
            </w:tcBorders>
            <w:shd w:val="clear" w:color="000000" w:fill="FFFFCC"/>
            <w:vAlign w:val="center"/>
            <w:hideMark/>
          </w:tcPr>
          <w:p w14:paraId="39618CD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111,89</w:t>
            </w:r>
          </w:p>
        </w:tc>
        <w:tc>
          <w:tcPr>
            <w:tcW w:w="1800" w:type="dxa"/>
            <w:tcBorders>
              <w:top w:val="nil"/>
              <w:left w:val="nil"/>
              <w:bottom w:val="single" w:sz="4" w:space="0" w:color="auto"/>
              <w:right w:val="single" w:sz="4" w:space="0" w:color="auto"/>
            </w:tcBorders>
            <w:shd w:val="clear" w:color="000000" w:fill="FFFFCC"/>
            <w:vAlign w:val="center"/>
            <w:hideMark/>
          </w:tcPr>
          <w:p w14:paraId="6E65E2F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115,09</w:t>
            </w:r>
          </w:p>
        </w:tc>
        <w:tc>
          <w:tcPr>
            <w:tcW w:w="2020" w:type="dxa"/>
            <w:tcBorders>
              <w:top w:val="nil"/>
              <w:left w:val="nil"/>
              <w:bottom w:val="single" w:sz="4" w:space="0" w:color="auto"/>
              <w:right w:val="single" w:sz="4" w:space="0" w:color="auto"/>
            </w:tcBorders>
            <w:shd w:val="clear" w:color="000000" w:fill="FFFFCC"/>
            <w:vAlign w:val="center"/>
            <w:hideMark/>
          </w:tcPr>
          <w:p w14:paraId="55C0C7B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5FB9A05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115,09</w:t>
            </w:r>
          </w:p>
        </w:tc>
        <w:tc>
          <w:tcPr>
            <w:tcW w:w="1900" w:type="dxa"/>
            <w:tcBorders>
              <w:top w:val="nil"/>
              <w:left w:val="nil"/>
              <w:bottom w:val="single" w:sz="4" w:space="0" w:color="auto"/>
              <w:right w:val="single" w:sz="4" w:space="0" w:color="auto"/>
            </w:tcBorders>
            <w:shd w:val="clear" w:color="000000" w:fill="FFFFCC"/>
            <w:vAlign w:val="center"/>
            <w:hideMark/>
          </w:tcPr>
          <w:p w14:paraId="6F49685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0,44</w:t>
            </w:r>
          </w:p>
        </w:tc>
        <w:tc>
          <w:tcPr>
            <w:tcW w:w="1820" w:type="dxa"/>
            <w:tcBorders>
              <w:top w:val="nil"/>
              <w:left w:val="nil"/>
              <w:bottom w:val="single" w:sz="4" w:space="0" w:color="auto"/>
              <w:right w:val="single" w:sz="4" w:space="0" w:color="auto"/>
            </w:tcBorders>
            <w:shd w:val="clear" w:color="000000" w:fill="FFFFCC"/>
            <w:vAlign w:val="center"/>
            <w:hideMark/>
          </w:tcPr>
          <w:p w14:paraId="6E35EFE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115,53</w:t>
            </w:r>
          </w:p>
        </w:tc>
        <w:tc>
          <w:tcPr>
            <w:tcW w:w="1480" w:type="dxa"/>
            <w:tcBorders>
              <w:top w:val="nil"/>
              <w:left w:val="nil"/>
              <w:bottom w:val="single" w:sz="4" w:space="0" w:color="auto"/>
              <w:right w:val="single" w:sz="4" w:space="0" w:color="auto"/>
            </w:tcBorders>
            <w:shd w:val="clear" w:color="000000" w:fill="D7EAD3"/>
            <w:vAlign w:val="center"/>
            <w:hideMark/>
          </w:tcPr>
          <w:p w14:paraId="2640962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57,77</w:t>
            </w:r>
          </w:p>
        </w:tc>
        <w:tc>
          <w:tcPr>
            <w:tcW w:w="1520" w:type="dxa"/>
            <w:tcBorders>
              <w:top w:val="nil"/>
              <w:left w:val="nil"/>
              <w:bottom w:val="single" w:sz="4" w:space="0" w:color="auto"/>
              <w:right w:val="single" w:sz="4" w:space="0" w:color="auto"/>
            </w:tcBorders>
            <w:shd w:val="clear" w:color="000000" w:fill="D7EAD3"/>
            <w:vAlign w:val="center"/>
            <w:hideMark/>
          </w:tcPr>
          <w:p w14:paraId="16CE3DE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57,77</w:t>
            </w:r>
          </w:p>
        </w:tc>
        <w:tc>
          <w:tcPr>
            <w:tcW w:w="1920" w:type="dxa"/>
            <w:tcBorders>
              <w:top w:val="nil"/>
              <w:left w:val="nil"/>
              <w:bottom w:val="single" w:sz="4" w:space="0" w:color="auto"/>
              <w:right w:val="single" w:sz="4" w:space="0" w:color="auto"/>
            </w:tcBorders>
            <w:shd w:val="clear" w:color="000000" w:fill="FFFFCC"/>
            <w:vAlign w:val="center"/>
            <w:hideMark/>
          </w:tcPr>
          <w:p w14:paraId="01297C92"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647536B7"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27173602"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7FA8F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3.12.3.5</w:t>
            </w:r>
          </w:p>
        </w:tc>
        <w:tc>
          <w:tcPr>
            <w:tcW w:w="5860" w:type="dxa"/>
            <w:tcBorders>
              <w:top w:val="nil"/>
              <w:left w:val="nil"/>
              <w:bottom w:val="single" w:sz="4" w:space="0" w:color="auto"/>
              <w:right w:val="single" w:sz="4" w:space="0" w:color="auto"/>
            </w:tcBorders>
            <w:shd w:val="clear" w:color="000000" w:fill="E3FAFD"/>
            <w:vAlign w:val="center"/>
            <w:hideMark/>
          </w:tcPr>
          <w:p w14:paraId="7C818000"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услуги связи</w:t>
            </w:r>
          </w:p>
        </w:tc>
        <w:tc>
          <w:tcPr>
            <w:tcW w:w="1140" w:type="dxa"/>
            <w:tcBorders>
              <w:top w:val="nil"/>
              <w:left w:val="nil"/>
              <w:bottom w:val="single" w:sz="4" w:space="0" w:color="auto"/>
              <w:right w:val="single" w:sz="4" w:space="0" w:color="auto"/>
            </w:tcBorders>
            <w:shd w:val="clear" w:color="auto" w:fill="auto"/>
            <w:vAlign w:val="center"/>
            <w:hideMark/>
          </w:tcPr>
          <w:p w14:paraId="0F1882F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A6577C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61B0E7A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2,55</w:t>
            </w:r>
          </w:p>
        </w:tc>
        <w:tc>
          <w:tcPr>
            <w:tcW w:w="1780" w:type="dxa"/>
            <w:tcBorders>
              <w:top w:val="nil"/>
              <w:left w:val="nil"/>
              <w:bottom w:val="single" w:sz="4" w:space="0" w:color="auto"/>
              <w:right w:val="single" w:sz="4" w:space="0" w:color="auto"/>
            </w:tcBorders>
            <w:shd w:val="clear" w:color="000000" w:fill="FFFFCC"/>
            <w:vAlign w:val="center"/>
            <w:hideMark/>
          </w:tcPr>
          <w:p w14:paraId="5AB3F4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44A905C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235080B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265930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6DC6BBD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7C207BA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05345BA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44AD197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3FB6D77A"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0BD7C3E"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7FC0EAA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F8447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3.12.3.6</w:t>
            </w:r>
          </w:p>
        </w:tc>
        <w:tc>
          <w:tcPr>
            <w:tcW w:w="5860" w:type="dxa"/>
            <w:tcBorders>
              <w:top w:val="nil"/>
              <w:left w:val="nil"/>
              <w:bottom w:val="single" w:sz="4" w:space="0" w:color="auto"/>
              <w:right w:val="single" w:sz="4" w:space="0" w:color="auto"/>
            </w:tcBorders>
            <w:shd w:val="clear" w:color="000000" w:fill="E3FAFD"/>
            <w:vAlign w:val="center"/>
            <w:hideMark/>
          </w:tcPr>
          <w:p w14:paraId="1D67840A" w14:textId="77777777" w:rsidR="00625C8B" w:rsidRPr="00625C8B" w:rsidRDefault="00625C8B" w:rsidP="00625C8B">
            <w:pPr>
              <w:ind w:firstLineChars="300" w:firstLine="330"/>
              <w:rPr>
                <w:rFonts w:ascii="Tahoma" w:hAnsi="Tahoma" w:cs="Tahoma"/>
                <w:sz w:val="11"/>
                <w:szCs w:val="11"/>
              </w:rPr>
            </w:pPr>
            <w:r w:rsidRPr="00625C8B">
              <w:rPr>
                <w:rFonts w:ascii="Tahoma" w:hAnsi="Tahoma" w:cs="Tahoma"/>
                <w:sz w:val="11"/>
                <w:szCs w:val="11"/>
              </w:rPr>
              <w:t>прочие</w:t>
            </w:r>
          </w:p>
        </w:tc>
        <w:tc>
          <w:tcPr>
            <w:tcW w:w="1140" w:type="dxa"/>
            <w:tcBorders>
              <w:top w:val="nil"/>
              <w:left w:val="nil"/>
              <w:bottom w:val="single" w:sz="4" w:space="0" w:color="auto"/>
              <w:right w:val="single" w:sz="4" w:space="0" w:color="auto"/>
            </w:tcBorders>
            <w:shd w:val="clear" w:color="auto" w:fill="auto"/>
            <w:vAlign w:val="center"/>
            <w:hideMark/>
          </w:tcPr>
          <w:p w14:paraId="2741424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D999FE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5998142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69,84</w:t>
            </w:r>
          </w:p>
        </w:tc>
        <w:tc>
          <w:tcPr>
            <w:tcW w:w="1780" w:type="dxa"/>
            <w:tcBorders>
              <w:top w:val="nil"/>
              <w:left w:val="nil"/>
              <w:bottom w:val="single" w:sz="4" w:space="0" w:color="auto"/>
              <w:right w:val="single" w:sz="4" w:space="0" w:color="auto"/>
            </w:tcBorders>
            <w:shd w:val="clear" w:color="000000" w:fill="FFFFCC"/>
            <w:vAlign w:val="center"/>
            <w:hideMark/>
          </w:tcPr>
          <w:p w14:paraId="3A4A98C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5AD2E38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676E98F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8EF120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269439C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1F79D5A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2005FDE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20EB1E8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76FFDC90"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EAC00A9" w14:textId="77777777" w:rsidTr="00625C8B">
        <w:trPr>
          <w:trHeight w:val="4575"/>
          <w:jc w:val="center"/>
        </w:trPr>
        <w:tc>
          <w:tcPr>
            <w:tcW w:w="560" w:type="dxa"/>
            <w:tcBorders>
              <w:top w:val="nil"/>
              <w:left w:val="nil"/>
              <w:bottom w:val="nil"/>
              <w:right w:val="nil"/>
            </w:tcBorders>
            <w:shd w:val="clear" w:color="000000" w:fill="FFFF00"/>
            <w:noWrap/>
            <w:vAlign w:val="center"/>
            <w:hideMark/>
          </w:tcPr>
          <w:p w14:paraId="10544126"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54147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w:t>
            </w:r>
          </w:p>
        </w:tc>
        <w:tc>
          <w:tcPr>
            <w:tcW w:w="5860" w:type="dxa"/>
            <w:tcBorders>
              <w:top w:val="nil"/>
              <w:left w:val="nil"/>
              <w:bottom w:val="single" w:sz="4" w:space="0" w:color="auto"/>
              <w:right w:val="single" w:sz="4" w:space="0" w:color="auto"/>
            </w:tcBorders>
            <w:shd w:val="clear" w:color="auto" w:fill="auto"/>
            <w:vAlign w:val="center"/>
            <w:hideMark/>
          </w:tcPr>
          <w:p w14:paraId="33A2D667"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90802D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361A84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4 990,69</w:t>
            </w:r>
          </w:p>
        </w:tc>
        <w:tc>
          <w:tcPr>
            <w:tcW w:w="1560" w:type="dxa"/>
            <w:tcBorders>
              <w:top w:val="nil"/>
              <w:left w:val="nil"/>
              <w:bottom w:val="single" w:sz="4" w:space="0" w:color="auto"/>
              <w:right w:val="single" w:sz="4" w:space="0" w:color="auto"/>
            </w:tcBorders>
            <w:shd w:val="clear" w:color="000000" w:fill="D7EAD3"/>
            <w:vAlign w:val="center"/>
            <w:hideMark/>
          </w:tcPr>
          <w:p w14:paraId="2481922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4 027,35</w:t>
            </w:r>
          </w:p>
        </w:tc>
        <w:tc>
          <w:tcPr>
            <w:tcW w:w="1780" w:type="dxa"/>
            <w:tcBorders>
              <w:top w:val="nil"/>
              <w:left w:val="nil"/>
              <w:bottom w:val="single" w:sz="4" w:space="0" w:color="auto"/>
              <w:right w:val="single" w:sz="4" w:space="0" w:color="auto"/>
            </w:tcBorders>
            <w:shd w:val="clear" w:color="000000" w:fill="D7EAD3"/>
            <w:vAlign w:val="center"/>
            <w:hideMark/>
          </w:tcPr>
          <w:p w14:paraId="19D073E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4 434,46</w:t>
            </w:r>
          </w:p>
        </w:tc>
        <w:tc>
          <w:tcPr>
            <w:tcW w:w="1800" w:type="dxa"/>
            <w:tcBorders>
              <w:top w:val="nil"/>
              <w:left w:val="nil"/>
              <w:bottom w:val="single" w:sz="4" w:space="0" w:color="auto"/>
              <w:right w:val="single" w:sz="4" w:space="0" w:color="auto"/>
            </w:tcBorders>
            <w:shd w:val="clear" w:color="000000" w:fill="D7EAD3"/>
            <w:vAlign w:val="center"/>
            <w:hideMark/>
          </w:tcPr>
          <w:p w14:paraId="6CFC26C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4 561,33</w:t>
            </w:r>
          </w:p>
        </w:tc>
        <w:tc>
          <w:tcPr>
            <w:tcW w:w="2020" w:type="dxa"/>
            <w:tcBorders>
              <w:top w:val="nil"/>
              <w:left w:val="nil"/>
              <w:bottom w:val="single" w:sz="4" w:space="0" w:color="auto"/>
              <w:right w:val="single" w:sz="4" w:space="0" w:color="auto"/>
            </w:tcBorders>
            <w:shd w:val="clear" w:color="000000" w:fill="D7EAD3"/>
            <w:vAlign w:val="center"/>
            <w:hideMark/>
          </w:tcPr>
          <w:p w14:paraId="2069B9A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6 506,76</w:t>
            </w:r>
          </w:p>
        </w:tc>
        <w:tc>
          <w:tcPr>
            <w:tcW w:w="1840" w:type="dxa"/>
            <w:tcBorders>
              <w:top w:val="nil"/>
              <w:left w:val="nil"/>
              <w:bottom w:val="single" w:sz="4" w:space="0" w:color="auto"/>
              <w:right w:val="single" w:sz="4" w:space="0" w:color="auto"/>
            </w:tcBorders>
            <w:shd w:val="clear" w:color="000000" w:fill="D7EAD3"/>
            <w:vAlign w:val="center"/>
            <w:hideMark/>
          </w:tcPr>
          <w:p w14:paraId="130314A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11 068,09</w:t>
            </w:r>
          </w:p>
        </w:tc>
        <w:tc>
          <w:tcPr>
            <w:tcW w:w="1900" w:type="dxa"/>
            <w:tcBorders>
              <w:top w:val="nil"/>
              <w:left w:val="nil"/>
              <w:bottom w:val="single" w:sz="4" w:space="0" w:color="auto"/>
              <w:right w:val="single" w:sz="4" w:space="0" w:color="auto"/>
            </w:tcBorders>
            <w:shd w:val="clear" w:color="000000" w:fill="D7EAD3"/>
            <w:vAlign w:val="center"/>
            <w:hideMark/>
          </w:tcPr>
          <w:p w14:paraId="783C293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17,56</w:t>
            </w:r>
          </w:p>
        </w:tc>
        <w:tc>
          <w:tcPr>
            <w:tcW w:w="1820" w:type="dxa"/>
            <w:tcBorders>
              <w:top w:val="nil"/>
              <w:left w:val="nil"/>
              <w:bottom w:val="single" w:sz="4" w:space="0" w:color="auto"/>
              <w:right w:val="single" w:sz="4" w:space="0" w:color="auto"/>
            </w:tcBorders>
            <w:shd w:val="clear" w:color="000000" w:fill="D7EAD3"/>
            <w:vAlign w:val="center"/>
            <w:hideMark/>
          </w:tcPr>
          <w:p w14:paraId="370678C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4 578,89</w:t>
            </w:r>
          </w:p>
        </w:tc>
        <w:tc>
          <w:tcPr>
            <w:tcW w:w="1480" w:type="dxa"/>
            <w:tcBorders>
              <w:top w:val="nil"/>
              <w:left w:val="nil"/>
              <w:bottom w:val="single" w:sz="4" w:space="0" w:color="auto"/>
              <w:right w:val="single" w:sz="4" w:space="0" w:color="auto"/>
            </w:tcBorders>
            <w:shd w:val="clear" w:color="000000" w:fill="D7EAD3"/>
            <w:vAlign w:val="center"/>
            <w:hideMark/>
          </w:tcPr>
          <w:p w14:paraId="0E53402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2 289,44</w:t>
            </w:r>
          </w:p>
        </w:tc>
        <w:tc>
          <w:tcPr>
            <w:tcW w:w="1520" w:type="dxa"/>
            <w:tcBorders>
              <w:top w:val="nil"/>
              <w:left w:val="nil"/>
              <w:bottom w:val="single" w:sz="4" w:space="0" w:color="auto"/>
              <w:right w:val="single" w:sz="4" w:space="0" w:color="auto"/>
            </w:tcBorders>
            <w:shd w:val="clear" w:color="000000" w:fill="D7EAD3"/>
            <w:vAlign w:val="center"/>
            <w:hideMark/>
          </w:tcPr>
          <w:p w14:paraId="2AD01EC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2 289,44</w:t>
            </w:r>
          </w:p>
        </w:tc>
        <w:tc>
          <w:tcPr>
            <w:tcW w:w="1920" w:type="dxa"/>
            <w:tcBorders>
              <w:top w:val="nil"/>
              <w:left w:val="nil"/>
              <w:bottom w:val="single" w:sz="4" w:space="0" w:color="auto"/>
              <w:right w:val="single" w:sz="4" w:space="0" w:color="auto"/>
            </w:tcBorders>
            <w:shd w:val="clear" w:color="000000" w:fill="FFFFCC"/>
            <w:vAlign w:val="center"/>
            <w:hideMark/>
          </w:tcPr>
          <w:p w14:paraId="0D39D4F9" w14:textId="77777777" w:rsidR="00625C8B" w:rsidRPr="00625C8B" w:rsidRDefault="00625C8B" w:rsidP="00625C8B">
            <w:pPr>
              <w:rPr>
                <w:rFonts w:ascii="Tahoma" w:hAnsi="Tahoma" w:cs="Tahoma"/>
                <w:sz w:val="11"/>
                <w:szCs w:val="11"/>
              </w:rPr>
            </w:pPr>
            <w:r w:rsidRPr="00625C8B">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25C8B" w:rsidRPr="00625C8B" w14:paraId="3547783B"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27A25A0B"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651B3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4.2</w:t>
            </w:r>
          </w:p>
        </w:tc>
        <w:tc>
          <w:tcPr>
            <w:tcW w:w="5860" w:type="dxa"/>
            <w:tcBorders>
              <w:top w:val="nil"/>
              <w:left w:val="nil"/>
              <w:bottom w:val="single" w:sz="4" w:space="0" w:color="auto"/>
              <w:right w:val="single" w:sz="4" w:space="0" w:color="auto"/>
            </w:tcBorders>
            <w:shd w:val="clear" w:color="auto" w:fill="auto"/>
            <w:vAlign w:val="center"/>
            <w:hideMark/>
          </w:tcPr>
          <w:p w14:paraId="33D19779" w14:textId="77777777" w:rsidR="00625C8B" w:rsidRPr="00625C8B" w:rsidRDefault="00625C8B" w:rsidP="00625C8B">
            <w:pPr>
              <w:ind w:firstLineChars="100" w:firstLine="110"/>
              <w:rPr>
                <w:rFonts w:ascii="Tahoma" w:hAnsi="Tahoma" w:cs="Tahoma"/>
                <w:b/>
                <w:bCs/>
                <w:sz w:val="11"/>
                <w:szCs w:val="11"/>
              </w:rPr>
            </w:pPr>
            <w:r w:rsidRPr="00625C8B">
              <w:rPr>
                <w:rFonts w:ascii="Tahoma" w:hAnsi="Tahoma" w:cs="Tahoma"/>
                <w:b/>
                <w:bCs/>
                <w:sz w:val="11"/>
                <w:szCs w:val="11"/>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0AACC0E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071C78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4 990,69</w:t>
            </w:r>
          </w:p>
        </w:tc>
        <w:tc>
          <w:tcPr>
            <w:tcW w:w="1560" w:type="dxa"/>
            <w:tcBorders>
              <w:top w:val="nil"/>
              <w:left w:val="nil"/>
              <w:bottom w:val="single" w:sz="4" w:space="0" w:color="auto"/>
              <w:right w:val="single" w:sz="4" w:space="0" w:color="auto"/>
            </w:tcBorders>
            <w:shd w:val="clear" w:color="000000" w:fill="FFFFCC"/>
            <w:vAlign w:val="center"/>
            <w:hideMark/>
          </w:tcPr>
          <w:p w14:paraId="480106F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4 027,35</w:t>
            </w:r>
          </w:p>
        </w:tc>
        <w:tc>
          <w:tcPr>
            <w:tcW w:w="1780" w:type="dxa"/>
            <w:tcBorders>
              <w:top w:val="nil"/>
              <w:left w:val="nil"/>
              <w:bottom w:val="single" w:sz="4" w:space="0" w:color="auto"/>
              <w:right w:val="single" w:sz="4" w:space="0" w:color="auto"/>
            </w:tcBorders>
            <w:shd w:val="clear" w:color="000000" w:fill="FFFFCC"/>
            <w:vAlign w:val="center"/>
            <w:hideMark/>
          </w:tcPr>
          <w:p w14:paraId="6A75526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4 434,46</w:t>
            </w:r>
          </w:p>
        </w:tc>
        <w:tc>
          <w:tcPr>
            <w:tcW w:w="1800" w:type="dxa"/>
            <w:tcBorders>
              <w:top w:val="nil"/>
              <w:left w:val="nil"/>
              <w:bottom w:val="single" w:sz="4" w:space="0" w:color="auto"/>
              <w:right w:val="single" w:sz="4" w:space="0" w:color="auto"/>
            </w:tcBorders>
            <w:shd w:val="clear" w:color="000000" w:fill="FFFFCC"/>
            <w:vAlign w:val="center"/>
            <w:hideMark/>
          </w:tcPr>
          <w:p w14:paraId="31E6178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4 561,33</w:t>
            </w:r>
          </w:p>
        </w:tc>
        <w:tc>
          <w:tcPr>
            <w:tcW w:w="2020" w:type="dxa"/>
            <w:tcBorders>
              <w:top w:val="nil"/>
              <w:left w:val="nil"/>
              <w:bottom w:val="single" w:sz="4" w:space="0" w:color="auto"/>
              <w:right w:val="single" w:sz="4" w:space="0" w:color="auto"/>
            </w:tcBorders>
            <w:shd w:val="clear" w:color="000000" w:fill="FFFFCC"/>
            <w:vAlign w:val="center"/>
            <w:hideMark/>
          </w:tcPr>
          <w:p w14:paraId="63204F2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6 506,76</w:t>
            </w:r>
          </w:p>
        </w:tc>
        <w:tc>
          <w:tcPr>
            <w:tcW w:w="1840" w:type="dxa"/>
            <w:tcBorders>
              <w:top w:val="nil"/>
              <w:left w:val="nil"/>
              <w:bottom w:val="single" w:sz="4" w:space="0" w:color="auto"/>
              <w:right w:val="single" w:sz="4" w:space="0" w:color="auto"/>
            </w:tcBorders>
            <w:shd w:val="clear" w:color="000000" w:fill="FFFFCC"/>
            <w:vAlign w:val="center"/>
            <w:hideMark/>
          </w:tcPr>
          <w:p w14:paraId="698A951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11 068,09</w:t>
            </w:r>
          </w:p>
        </w:tc>
        <w:tc>
          <w:tcPr>
            <w:tcW w:w="1900" w:type="dxa"/>
            <w:tcBorders>
              <w:top w:val="nil"/>
              <w:left w:val="nil"/>
              <w:bottom w:val="single" w:sz="4" w:space="0" w:color="auto"/>
              <w:right w:val="single" w:sz="4" w:space="0" w:color="auto"/>
            </w:tcBorders>
            <w:shd w:val="clear" w:color="000000" w:fill="FFFFCC"/>
            <w:vAlign w:val="center"/>
            <w:hideMark/>
          </w:tcPr>
          <w:p w14:paraId="0485829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17,56</w:t>
            </w:r>
          </w:p>
        </w:tc>
        <w:tc>
          <w:tcPr>
            <w:tcW w:w="1820" w:type="dxa"/>
            <w:tcBorders>
              <w:top w:val="nil"/>
              <w:left w:val="nil"/>
              <w:bottom w:val="single" w:sz="4" w:space="0" w:color="auto"/>
              <w:right w:val="single" w:sz="4" w:space="0" w:color="auto"/>
            </w:tcBorders>
            <w:shd w:val="clear" w:color="000000" w:fill="FFFFCC"/>
            <w:vAlign w:val="center"/>
            <w:hideMark/>
          </w:tcPr>
          <w:p w14:paraId="10EFDDC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4 578,89</w:t>
            </w:r>
          </w:p>
        </w:tc>
        <w:tc>
          <w:tcPr>
            <w:tcW w:w="1480" w:type="dxa"/>
            <w:tcBorders>
              <w:top w:val="nil"/>
              <w:left w:val="nil"/>
              <w:bottom w:val="single" w:sz="4" w:space="0" w:color="auto"/>
              <w:right w:val="single" w:sz="4" w:space="0" w:color="auto"/>
            </w:tcBorders>
            <w:shd w:val="clear" w:color="000000" w:fill="D7EAD3"/>
            <w:vAlign w:val="center"/>
            <w:hideMark/>
          </w:tcPr>
          <w:p w14:paraId="5D1B1B7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2 289,44</w:t>
            </w:r>
          </w:p>
        </w:tc>
        <w:tc>
          <w:tcPr>
            <w:tcW w:w="1520" w:type="dxa"/>
            <w:tcBorders>
              <w:top w:val="nil"/>
              <w:left w:val="nil"/>
              <w:bottom w:val="single" w:sz="4" w:space="0" w:color="auto"/>
              <w:right w:val="single" w:sz="4" w:space="0" w:color="auto"/>
            </w:tcBorders>
            <w:shd w:val="clear" w:color="000000" w:fill="D7EAD3"/>
            <w:vAlign w:val="center"/>
            <w:hideMark/>
          </w:tcPr>
          <w:p w14:paraId="73F982B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2 289,44</w:t>
            </w:r>
          </w:p>
        </w:tc>
        <w:tc>
          <w:tcPr>
            <w:tcW w:w="1920" w:type="dxa"/>
            <w:tcBorders>
              <w:top w:val="nil"/>
              <w:left w:val="nil"/>
              <w:bottom w:val="single" w:sz="4" w:space="0" w:color="auto"/>
              <w:right w:val="single" w:sz="4" w:space="0" w:color="auto"/>
            </w:tcBorders>
            <w:shd w:val="clear" w:color="000000" w:fill="FFFFCC"/>
            <w:vAlign w:val="center"/>
            <w:hideMark/>
          </w:tcPr>
          <w:p w14:paraId="46188231"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4C5115F7" w14:textId="77777777" w:rsidTr="00625C8B">
        <w:trPr>
          <w:trHeight w:val="4635"/>
          <w:jc w:val="center"/>
        </w:trPr>
        <w:tc>
          <w:tcPr>
            <w:tcW w:w="560" w:type="dxa"/>
            <w:tcBorders>
              <w:top w:val="nil"/>
              <w:left w:val="nil"/>
              <w:bottom w:val="nil"/>
              <w:right w:val="nil"/>
            </w:tcBorders>
            <w:shd w:val="clear" w:color="000000" w:fill="FFFF00"/>
            <w:noWrap/>
            <w:vAlign w:val="center"/>
            <w:hideMark/>
          </w:tcPr>
          <w:p w14:paraId="11DC2E87"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F1A24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w:t>
            </w:r>
          </w:p>
        </w:tc>
        <w:tc>
          <w:tcPr>
            <w:tcW w:w="5860" w:type="dxa"/>
            <w:tcBorders>
              <w:top w:val="nil"/>
              <w:left w:val="nil"/>
              <w:bottom w:val="single" w:sz="4" w:space="0" w:color="auto"/>
              <w:right w:val="single" w:sz="4" w:space="0" w:color="auto"/>
            </w:tcBorders>
            <w:shd w:val="clear" w:color="auto" w:fill="auto"/>
            <w:vAlign w:val="center"/>
            <w:hideMark/>
          </w:tcPr>
          <w:p w14:paraId="3EEB17DE"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Административные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5BFF819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41AF41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4 068,37</w:t>
            </w:r>
          </w:p>
        </w:tc>
        <w:tc>
          <w:tcPr>
            <w:tcW w:w="1560" w:type="dxa"/>
            <w:tcBorders>
              <w:top w:val="nil"/>
              <w:left w:val="nil"/>
              <w:bottom w:val="single" w:sz="4" w:space="0" w:color="auto"/>
              <w:right w:val="single" w:sz="4" w:space="0" w:color="auto"/>
            </w:tcBorders>
            <w:shd w:val="clear" w:color="000000" w:fill="D7EAD3"/>
            <w:vAlign w:val="center"/>
            <w:hideMark/>
          </w:tcPr>
          <w:p w14:paraId="4913E53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6 770,78</w:t>
            </w:r>
          </w:p>
        </w:tc>
        <w:tc>
          <w:tcPr>
            <w:tcW w:w="1780" w:type="dxa"/>
            <w:tcBorders>
              <w:top w:val="nil"/>
              <w:left w:val="nil"/>
              <w:bottom w:val="single" w:sz="4" w:space="0" w:color="auto"/>
              <w:right w:val="single" w:sz="4" w:space="0" w:color="auto"/>
            </w:tcBorders>
            <w:shd w:val="clear" w:color="000000" w:fill="D7EAD3"/>
            <w:vAlign w:val="center"/>
            <w:hideMark/>
          </w:tcPr>
          <w:p w14:paraId="1B4D190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3 352,53</w:t>
            </w:r>
          </w:p>
        </w:tc>
        <w:tc>
          <w:tcPr>
            <w:tcW w:w="1800" w:type="dxa"/>
            <w:tcBorders>
              <w:top w:val="nil"/>
              <w:left w:val="nil"/>
              <w:bottom w:val="single" w:sz="4" w:space="0" w:color="auto"/>
              <w:right w:val="single" w:sz="4" w:space="0" w:color="auto"/>
            </w:tcBorders>
            <w:shd w:val="clear" w:color="000000" w:fill="D7EAD3"/>
            <w:vAlign w:val="center"/>
            <w:hideMark/>
          </w:tcPr>
          <w:p w14:paraId="77C5847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3 448,45</w:t>
            </w:r>
          </w:p>
        </w:tc>
        <w:tc>
          <w:tcPr>
            <w:tcW w:w="2020" w:type="dxa"/>
            <w:tcBorders>
              <w:top w:val="nil"/>
              <w:left w:val="nil"/>
              <w:bottom w:val="single" w:sz="4" w:space="0" w:color="auto"/>
              <w:right w:val="single" w:sz="4" w:space="0" w:color="auto"/>
            </w:tcBorders>
            <w:shd w:val="clear" w:color="000000" w:fill="D7EAD3"/>
            <w:vAlign w:val="center"/>
            <w:hideMark/>
          </w:tcPr>
          <w:p w14:paraId="6F77DD8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6479D66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3 448,45</w:t>
            </w:r>
          </w:p>
        </w:tc>
        <w:tc>
          <w:tcPr>
            <w:tcW w:w="1900" w:type="dxa"/>
            <w:tcBorders>
              <w:top w:val="nil"/>
              <w:left w:val="nil"/>
              <w:bottom w:val="single" w:sz="4" w:space="0" w:color="auto"/>
              <w:right w:val="single" w:sz="4" w:space="0" w:color="auto"/>
            </w:tcBorders>
            <w:shd w:val="clear" w:color="000000" w:fill="D7EAD3"/>
            <w:vAlign w:val="center"/>
            <w:hideMark/>
          </w:tcPr>
          <w:p w14:paraId="312362A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13,28</w:t>
            </w:r>
          </w:p>
        </w:tc>
        <w:tc>
          <w:tcPr>
            <w:tcW w:w="1820" w:type="dxa"/>
            <w:tcBorders>
              <w:top w:val="nil"/>
              <w:left w:val="nil"/>
              <w:bottom w:val="single" w:sz="4" w:space="0" w:color="auto"/>
              <w:right w:val="single" w:sz="4" w:space="0" w:color="auto"/>
            </w:tcBorders>
            <w:shd w:val="clear" w:color="000000" w:fill="D7EAD3"/>
            <w:vAlign w:val="center"/>
            <w:hideMark/>
          </w:tcPr>
          <w:p w14:paraId="358D22D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3 461,73</w:t>
            </w:r>
          </w:p>
        </w:tc>
        <w:tc>
          <w:tcPr>
            <w:tcW w:w="1480" w:type="dxa"/>
            <w:tcBorders>
              <w:top w:val="nil"/>
              <w:left w:val="nil"/>
              <w:bottom w:val="single" w:sz="4" w:space="0" w:color="auto"/>
              <w:right w:val="single" w:sz="4" w:space="0" w:color="auto"/>
            </w:tcBorders>
            <w:shd w:val="clear" w:color="000000" w:fill="D7EAD3"/>
            <w:vAlign w:val="center"/>
            <w:hideMark/>
          </w:tcPr>
          <w:p w14:paraId="027F9C4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1 730,86</w:t>
            </w:r>
          </w:p>
        </w:tc>
        <w:tc>
          <w:tcPr>
            <w:tcW w:w="1520" w:type="dxa"/>
            <w:tcBorders>
              <w:top w:val="nil"/>
              <w:left w:val="nil"/>
              <w:bottom w:val="single" w:sz="4" w:space="0" w:color="auto"/>
              <w:right w:val="single" w:sz="4" w:space="0" w:color="auto"/>
            </w:tcBorders>
            <w:shd w:val="clear" w:color="000000" w:fill="D7EAD3"/>
            <w:vAlign w:val="center"/>
            <w:hideMark/>
          </w:tcPr>
          <w:p w14:paraId="749C274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1 730,86</w:t>
            </w:r>
          </w:p>
        </w:tc>
        <w:tc>
          <w:tcPr>
            <w:tcW w:w="1920" w:type="dxa"/>
            <w:tcBorders>
              <w:top w:val="nil"/>
              <w:left w:val="nil"/>
              <w:bottom w:val="single" w:sz="4" w:space="0" w:color="auto"/>
              <w:right w:val="single" w:sz="4" w:space="0" w:color="auto"/>
            </w:tcBorders>
            <w:shd w:val="clear" w:color="000000" w:fill="FFFFCC"/>
            <w:vAlign w:val="center"/>
            <w:hideMark/>
          </w:tcPr>
          <w:p w14:paraId="259B27C2" w14:textId="77777777" w:rsidR="00625C8B" w:rsidRPr="00625C8B" w:rsidRDefault="00625C8B" w:rsidP="00625C8B">
            <w:pPr>
              <w:rPr>
                <w:rFonts w:ascii="Tahoma" w:hAnsi="Tahoma" w:cs="Tahoma"/>
                <w:sz w:val="11"/>
                <w:szCs w:val="11"/>
              </w:rPr>
            </w:pPr>
            <w:r w:rsidRPr="00625C8B">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25C8B" w:rsidRPr="00625C8B" w14:paraId="24AA4530"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5DC4926D"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932367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5.1</w:t>
            </w:r>
          </w:p>
        </w:tc>
        <w:tc>
          <w:tcPr>
            <w:tcW w:w="5860" w:type="dxa"/>
            <w:tcBorders>
              <w:top w:val="nil"/>
              <w:left w:val="nil"/>
              <w:bottom w:val="single" w:sz="4" w:space="0" w:color="auto"/>
              <w:right w:val="single" w:sz="4" w:space="0" w:color="auto"/>
            </w:tcBorders>
            <w:shd w:val="clear" w:color="auto" w:fill="auto"/>
            <w:vAlign w:val="center"/>
            <w:hideMark/>
          </w:tcPr>
          <w:p w14:paraId="765F5488" w14:textId="77777777" w:rsidR="00625C8B" w:rsidRPr="00625C8B" w:rsidRDefault="00625C8B" w:rsidP="00625C8B">
            <w:pPr>
              <w:ind w:firstLineChars="100" w:firstLine="110"/>
              <w:rPr>
                <w:rFonts w:ascii="Tahoma" w:hAnsi="Tahoma" w:cs="Tahoma"/>
                <w:b/>
                <w:bCs/>
                <w:color w:val="000000"/>
                <w:sz w:val="11"/>
                <w:szCs w:val="11"/>
              </w:rPr>
            </w:pPr>
            <w:r w:rsidRPr="00625C8B">
              <w:rPr>
                <w:rFonts w:ascii="Tahoma" w:hAnsi="Tahoma" w:cs="Tahoma"/>
                <w:b/>
                <w:bCs/>
                <w:color w:val="000000"/>
                <w:sz w:val="11"/>
                <w:szCs w:val="11"/>
              </w:rPr>
              <w:t>Заработная плата АУП</w:t>
            </w:r>
          </w:p>
        </w:tc>
        <w:tc>
          <w:tcPr>
            <w:tcW w:w="1140" w:type="dxa"/>
            <w:tcBorders>
              <w:top w:val="nil"/>
              <w:left w:val="nil"/>
              <w:bottom w:val="single" w:sz="4" w:space="0" w:color="auto"/>
              <w:right w:val="single" w:sz="4" w:space="0" w:color="auto"/>
            </w:tcBorders>
            <w:shd w:val="clear" w:color="auto" w:fill="auto"/>
            <w:vAlign w:val="center"/>
            <w:hideMark/>
          </w:tcPr>
          <w:p w14:paraId="423ACA2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46B52C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2 936,74</w:t>
            </w:r>
          </w:p>
        </w:tc>
        <w:tc>
          <w:tcPr>
            <w:tcW w:w="1560" w:type="dxa"/>
            <w:tcBorders>
              <w:top w:val="nil"/>
              <w:left w:val="nil"/>
              <w:bottom w:val="single" w:sz="4" w:space="0" w:color="auto"/>
              <w:right w:val="single" w:sz="4" w:space="0" w:color="auto"/>
            </w:tcBorders>
            <w:shd w:val="clear" w:color="000000" w:fill="FFFFCC"/>
            <w:vAlign w:val="center"/>
            <w:hideMark/>
          </w:tcPr>
          <w:p w14:paraId="04527C4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4 918,56</w:t>
            </w:r>
          </w:p>
        </w:tc>
        <w:tc>
          <w:tcPr>
            <w:tcW w:w="1780" w:type="dxa"/>
            <w:tcBorders>
              <w:top w:val="nil"/>
              <w:left w:val="nil"/>
              <w:bottom w:val="single" w:sz="4" w:space="0" w:color="auto"/>
              <w:right w:val="single" w:sz="4" w:space="0" w:color="auto"/>
            </w:tcBorders>
            <w:shd w:val="clear" w:color="000000" w:fill="FFFFCC"/>
            <w:vAlign w:val="center"/>
            <w:hideMark/>
          </w:tcPr>
          <w:p w14:paraId="6B75575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2 441,87</w:t>
            </w:r>
          </w:p>
        </w:tc>
        <w:tc>
          <w:tcPr>
            <w:tcW w:w="1800" w:type="dxa"/>
            <w:tcBorders>
              <w:top w:val="nil"/>
              <w:left w:val="nil"/>
              <w:bottom w:val="single" w:sz="4" w:space="0" w:color="auto"/>
              <w:right w:val="single" w:sz="4" w:space="0" w:color="auto"/>
            </w:tcBorders>
            <w:shd w:val="clear" w:color="000000" w:fill="FFFFCC"/>
            <w:vAlign w:val="center"/>
            <w:hideMark/>
          </w:tcPr>
          <w:p w14:paraId="0FA3EE3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2 511,73</w:t>
            </w:r>
          </w:p>
        </w:tc>
        <w:tc>
          <w:tcPr>
            <w:tcW w:w="2020" w:type="dxa"/>
            <w:tcBorders>
              <w:top w:val="nil"/>
              <w:left w:val="nil"/>
              <w:bottom w:val="single" w:sz="4" w:space="0" w:color="auto"/>
              <w:right w:val="single" w:sz="4" w:space="0" w:color="auto"/>
            </w:tcBorders>
            <w:shd w:val="clear" w:color="000000" w:fill="FFFFCC"/>
            <w:vAlign w:val="center"/>
            <w:hideMark/>
          </w:tcPr>
          <w:p w14:paraId="1EF6463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8EF7E9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2 511,73</w:t>
            </w:r>
          </w:p>
        </w:tc>
        <w:tc>
          <w:tcPr>
            <w:tcW w:w="1900" w:type="dxa"/>
            <w:tcBorders>
              <w:top w:val="nil"/>
              <w:left w:val="nil"/>
              <w:bottom w:val="single" w:sz="4" w:space="0" w:color="auto"/>
              <w:right w:val="single" w:sz="4" w:space="0" w:color="auto"/>
            </w:tcBorders>
            <w:shd w:val="clear" w:color="000000" w:fill="FFFFCC"/>
            <w:vAlign w:val="center"/>
            <w:hideMark/>
          </w:tcPr>
          <w:p w14:paraId="46D8814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9,67</w:t>
            </w:r>
          </w:p>
        </w:tc>
        <w:tc>
          <w:tcPr>
            <w:tcW w:w="1820" w:type="dxa"/>
            <w:tcBorders>
              <w:top w:val="nil"/>
              <w:left w:val="nil"/>
              <w:bottom w:val="single" w:sz="4" w:space="0" w:color="auto"/>
              <w:right w:val="single" w:sz="4" w:space="0" w:color="auto"/>
            </w:tcBorders>
            <w:shd w:val="clear" w:color="000000" w:fill="FFFFCC"/>
            <w:vAlign w:val="center"/>
            <w:hideMark/>
          </w:tcPr>
          <w:p w14:paraId="7AE48ED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2 521,40</w:t>
            </w:r>
          </w:p>
        </w:tc>
        <w:tc>
          <w:tcPr>
            <w:tcW w:w="1480" w:type="dxa"/>
            <w:tcBorders>
              <w:top w:val="nil"/>
              <w:left w:val="nil"/>
              <w:bottom w:val="single" w:sz="4" w:space="0" w:color="auto"/>
              <w:right w:val="single" w:sz="4" w:space="0" w:color="auto"/>
            </w:tcBorders>
            <w:shd w:val="clear" w:color="000000" w:fill="D7EAD3"/>
            <w:vAlign w:val="center"/>
            <w:hideMark/>
          </w:tcPr>
          <w:p w14:paraId="2D49506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1 260,70</w:t>
            </w:r>
          </w:p>
        </w:tc>
        <w:tc>
          <w:tcPr>
            <w:tcW w:w="1520" w:type="dxa"/>
            <w:tcBorders>
              <w:top w:val="nil"/>
              <w:left w:val="nil"/>
              <w:bottom w:val="single" w:sz="4" w:space="0" w:color="auto"/>
              <w:right w:val="single" w:sz="4" w:space="0" w:color="auto"/>
            </w:tcBorders>
            <w:shd w:val="clear" w:color="000000" w:fill="D7EAD3"/>
            <w:vAlign w:val="center"/>
            <w:hideMark/>
          </w:tcPr>
          <w:p w14:paraId="709D9DE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1 260,70</w:t>
            </w:r>
          </w:p>
        </w:tc>
        <w:tc>
          <w:tcPr>
            <w:tcW w:w="1920" w:type="dxa"/>
            <w:tcBorders>
              <w:top w:val="nil"/>
              <w:left w:val="nil"/>
              <w:bottom w:val="single" w:sz="4" w:space="0" w:color="auto"/>
              <w:right w:val="single" w:sz="4" w:space="0" w:color="auto"/>
            </w:tcBorders>
            <w:shd w:val="clear" w:color="000000" w:fill="FFFFCC"/>
            <w:vAlign w:val="center"/>
            <w:hideMark/>
          </w:tcPr>
          <w:p w14:paraId="69C0CDF6"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60A55A24" w14:textId="77777777" w:rsidTr="00625C8B">
        <w:trPr>
          <w:trHeight w:val="225"/>
          <w:jc w:val="center"/>
        </w:trPr>
        <w:tc>
          <w:tcPr>
            <w:tcW w:w="560" w:type="dxa"/>
            <w:tcBorders>
              <w:top w:val="nil"/>
              <w:left w:val="nil"/>
              <w:bottom w:val="nil"/>
              <w:right w:val="nil"/>
            </w:tcBorders>
            <w:shd w:val="clear" w:color="000000" w:fill="FFFF00"/>
            <w:noWrap/>
            <w:vAlign w:val="center"/>
            <w:hideMark/>
          </w:tcPr>
          <w:p w14:paraId="332D0EB7"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29A58D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5.1.1</w:t>
            </w:r>
          </w:p>
        </w:tc>
        <w:tc>
          <w:tcPr>
            <w:tcW w:w="5860" w:type="dxa"/>
            <w:tcBorders>
              <w:top w:val="nil"/>
              <w:left w:val="nil"/>
              <w:bottom w:val="single" w:sz="4" w:space="0" w:color="auto"/>
              <w:right w:val="single" w:sz="4" w:space="0" w:color="auto"/>
            </w:tcBorders>
            <w:shd w:val="clear" w:color="auto" w:fill="auto"/>
            <w:vAlign w:val="center"/>
            <w:hideMark/>
          </w:tcPr>
          <w:p w14:paraId="56504D69"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61B68C4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w:t>
            </w:r>
          </w:p>
        </w:tc>
        <w:tc>
          <w:tcPr>
            <w:tcW w:w="1880" w:type="dxa"/>
            <w:tcBorders>
              <w:top w:val="nil"/>
              <w:left w:val="nil"/>
              <w:bottom w:val="single" w:sz="4" w:space="0" w:color="auto"/>
              <w:right w:val="single" w:sz="4" w:space="0" w:color="auto"/>
            </w:tcBorders>
            <w:shd w:val="clear" w:color="000000" w:fill="D7EAD3"/>
            <w:vAlign w:val="center"/>
            <w:hideMark/>
          </w:tcPr>
          <w:p w14:paraId="3330AFE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33 303,49</w:t>
            </w:r>
          </w:p>
        </w:tc>
        <w:tc>
          <w:tcPr>
            <w:tcW w:w="1560" w:type="dxa"/>
            <w:tcBorders>
              <w:top w:val="nil"/>
              <w:left w:val="nil"/>
              <w:bottom w:val="single" w:sz="4" w:space="0" w:color="auto"/>
              <w:right w:val="single" w:sz="4" w:space="0" w:color="auto"/>
            </w:tcBorders>
            <w:shd w:val="clear" w:color="000000" w:fill="D7EAD3"/>
            <w:vAlign w:val="center"/>
            <w:hideMark/>
          </w:tcPr>
          <w:p w14:paraId="6DD7F8A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66 109,64</w:t>
            </w:r>
          </w:p>
        </w:tc>
        <w:tc>
          <w:tcPr>
            <w:tcW w:w="1780" w:type="dxa"/>
            <w:tcBorders>
              <w:top w:val="nil"/>
              <w:left w:val="nil"/>
              <w:bottom w:val="single" w:sz="4" w:space="0" w:color="auto"/>
              <w:right w:val="single" w:sz="4" w:space="0" w:color="auto"/>
            </w:tcBorders>
            <w:shd w:val="clear" w:color="000000" w:fill="D7EAD3"/>
            <w:vAlign w:val="center"/>
            <w:hideMark/>
          </w:tcPr>
          <w:p w14:paraId="116B9F3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43 317,10</w:t>
            </w:r>
          </w:p>
        </w:tc>
        <w:tc>
          <w:tcPr>
            <w:tcW w:w="1800" w:type="dxa"/>
            <w:tcBorders>
              <w:top w:val="nil"/>
              <w:left w:val="nil"/>
              <w:bottom w:val="single" w:sz="4" w:space="0" w:color="auto"/>
              <w:right w:val="single" w:sz="4" w:space="0" w:color="auto"/>
            </w:tcBorders>
            <w:shd w:val="clear" w:color="000000" w:fill="D7EAD3"/>
            <w:vAlign w:val="center"/>
            <w:hideMark/>
          </w:tcPr>
          <w:p w14:paraId="68C8252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44 556,41</w:t>
            </w:r>
          </w:p>
        </w:tc>
        <w:tc>
          <w:tcPr>
            <w:tcW w:w="2020" w:type="dxa"/>
            <w:tcBorders>
              <w:top w:val="nil"/>
              <w:left w:val="nil"/>
              <w:bottom w:val="single" w:sz="4" w:space="0" w:color="auto"/>
              <w:right w:val="single" w:sz="4" w:space="0" w:color="auto"/>
            </w:tcBorders>
            <w:shd w:val="clear" w:color="000000" w:fill="D7EAD3"/>
            <w:vAlign w:val="center"/>
            <w:hideMark/>
          </w:tcPr>
          <w:p w14:paraId="6145FBA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54D4B94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44 534,21</w:t>
            </w:r>
          </w:p>
        </w:tc>
        <w:tc>
          <w:tcPr>
            <w:tcW w:w="1900" w:type="dxa"/>
            <w:tcBorders>
              <w:top w:val="nil"/>
              <w:left w:val="nil"/>
              <w:bottom w:val="single" w:sz="4" w:space="0" w:color="auto"/>
              <w:right w:val="single" w:sz="4" w:space="0" w:color="auto"/>
            </w:tcBorders>
            <w:shd w:val="clear" w:color="000000" w:fill="D7EAD3"/>
            <w:vAlign w:val="center"/>
            <w:hideMark/>
          </w:tcPr>
          <w:p w14:paraId="7FD55A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370B003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44 727,94</w:t>
            </w:r>
          </w:p>
        </w:tc>
        <w:tc>
          <w:tcPr>
            <w:tcW w:w="1480" w:type="dxa"/>
            <w:tcBorders>
              <w:top w:val="nil"/>
              <w:left w:val="nil"/>
              <w:bottom w:val="single" w:sz="4" w:space="0" w:color="auto"/>
              <w:right w:val="single" w:sz="4" w:space="0" w:color="auto"/>
            </w:tcBorders>
            <w:shd w:val="clear" w:color="000000" w:fill="D7EAD3"/>
            <w:vAlign w:val="center"/>
            <w:hideMark/>
          </w:tcPr>
          <w:p w14:paraId="3C1304A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44 727,94</w:t>
            </w:r>
          </w:p>
        </w:tc>
        <w:tc>
          <w:tcPr>
            <w:tcW w:w="1520" w:type="dxa"/>
            <w:tcBorders>
              <w:top w:val="nil"/>
              <w:left w:val="nil"/>
              <w:bottom w:val="single" w:sz="4" w:space="0" w:color="auto"/>
              <w:right w:val="single" w:sz="4" w:space="0" w:color="auto"/>
            </w:tcBorders>
            <w:shd w:val="clear" w:color="000000" w:fill="D7EAD3"/>
            <w:vAlign w:val="center"/>
            <w:hideMark/>
          </w:tcPr>
          <w:p w14:paraId="40A77FD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44 727,94</w:t>
            </w:r>
          </w:p>
        </w:tc>
        <w:tc>
          <w:tcPr>
            <w:tcW w:w="1920" w:type="dxa"/>
            <w:tcBorders>
              <w:top w:val="nil"/>
              <w:left w:val="nil"/>
              <w:bottom w:val="single" w:sz="4" w:space="0" w:color="auto"/>
              <w:right w:val="single" w:sz="4" w:space="0" w:color="auto"/>
            </w:tcBorders>
            <w:shd w:val="clear" w:color="000000" w:fill="FFFFCC"/>
            <w:vAlign w:val="center"/>
            <w:hideMark/>
          </w:tcPr>
          <w:p w14:paraId="74E06C3D"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A52A7D6"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42800C31"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lastRenderedPageBreak/>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6089F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5.1.2</w:t>
            </w:r>
          </w:p>
        </w:tc>
        <w:tc>
          <w:tcPr>
            <w:tcW w:w="5860" w:type="dxa"/>
            <w:tcBorders>
              <w:top w:val="nil"/>
              <w:left w:val="nil"/>
              <w:bottom w:val="single" w:sz="4" w:space="0" w:color="auto"/>
              <w:right w:val="single" w:sz="4" w:space="0" w:color="auto"/>
            </w:tcBorders>
            <w:shd w:val="clear" w:color="auto" w:fill="auto"/>
            <w:vAlign w:val="center"/>
            <w:hideMark/>
          </w:tcPr>
          <w:p w14:paraId="2399C497"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5D1791F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чел</w:t>
            </w:r>
          </w:p>
        </w:tc>
        <w:tc>
          <w:tcPr>
            <w:tcW w:w="1880" w:type="dxa"/>
            <w:tcBorders>
              <w:top w:val="nil"/>
              <w:left w:val="nil"/>
              <w:bottom w:val="single" w:sz="4" w:space="0" w:color="auto"/>
              <w:right w:val="single" w:sz="4" w:space="0" w:color="auto"/>
            </w:tcBorders>
            <w:shd w:val="clear" w:color="000000" w:fill="FFFFCC"/>
            <w:vAlign w:val="center"/>
            <w:hideMark/>
          </w:tcPr>
          <w:p w14:paraId="6C48C5D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7,35</w:t>
            </w:r>
          </w:p>
        </w:tc>
        <w:tc>
          <w:tcPr>
            <w:tcW w:w="1560" w:type="dxa"/>
            <w:tcBorders>
              <w:top w:val="nil"/>
              <w:left w:val="nil"/>
              <w:bottom w:val="single" w:sz="4" w:space="0" w:color="auto"/>
              <w:right w:val="single" w:sz="4" w:space="0" w:color="auto"/>
            </w:tcBorders>
            <w:shd w:val="clear" w:color="000000" w:fill="FFFFCC"/>
            <w:vAlign w:val="center"/>
            <w:hideMark/>
          </w:tcPr>
          <w:p w14:paraId="3EDBB48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6,20</w:t>
            </w:r>
          </w:p>
        </w:tc>
        <w:tc>
          <w:tcPr>
            <w:tcW w:w="1780" w:type="dxa"/>
            <w:tcBorders>
              <w:top w:val="nil"/>
              <w:left w:val="nil"/>
              <w:bottom w:val="single" w:sz="4" w:space="0" w:color="auto"/>
              <w:right w:val="single" w:sz="4" w:space="0" w:color="auto"/>
            </w:tcBorders>
            <w:shd w:val="clear" w:color="000000" w:fill="FFFFCC"/>
            <w:vAlign w:val="center"/>
            <w:hideMark/>
          </w:tcPr>
          <w:p w14:paraId="0DA8B79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4,70</w:t>
            </w:r>
          </w:p>
        </w:tc>
        <w:tc>
          <w:tcPr>
            <w:tcW w:w="1800" w:type="dxa"/>
            <w:tcBorders>
              <w:top w:val="nil"/>
              <w:left w:val="nil"/>
              <w:bottom w:val="single" w:sz="4" w:space="0" w:color="auto"/>
              <w:right w:val="single" w:sz="4" w:space="0" w:color="auto"/>
            </w:tcBorders>
            <w:shd w:val="clear" w:color="000000" w:fill="FFFFCC"/>
            <w:vAlign w:val="center"/>
            <w:hideMark/>
          </w:tcPr>
          <w:p w14:paraId="1C97157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4,70</w:t>
            </w:r>
          </w:p>
        </w:tc>
        <w:tc>
          <w:tcPr>
            <w:tcW w:w="2020" w:type="dxa"/>
            <w:tcBorders>
              <w:top w:val="nil"/>
              <w:left w:val="nil"/>
              <w:bottom w:val="single" w:sz="4" w:space="0" w:color="auto"/>
              <w:right w:val="single" w:sz="4" w:space="0" w:color="auto"/>
            </w:tcBorders>
            <w:shd w:val="clear" w:color="000000" w:fill="FFFFCC"/>
            <w:vAlign w:val="center"/>
            <w:hideMark/>
          </w:tcPr>
          <w:p w14:paraId="6B1E226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7E1ADCE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4,70</w:t>
            </w:r>
          </w:p>
        </w:tc>
        <w:tc>
          <w:tcPr>
            <w:tcW w:w="1900" w:type="dxa"/>
            <w:tcBorders>
              <w:top w:val="nil"/>
              <w:left w:val="nil"/>
              <w:bottom w:val="single" w:sz="4" w:space="0" w:color="auto"/>
              <w:right w:val="single" w:sz="4" w:space="0" w:color="auto"/>
            </w:tcBorders>
            <w:shd w:val="clear" w:color="000000" w:fill="FFFFCC"/>
            <w:vAlign w:val="center"/>
            <w:hideMark/>
          </w:tcPr>
          <w:p w14:paraId="6798693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5D088BB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4,70</w:t>
            </w:r>
          </w:p>
        </w:tc>
        <w:tc>
          <w:tcPr>
            <w:tcW w:w="1480" w:type="dxa"/>
            <w:tcBorders>
              <w:top w:val="nil"/>
              <w:left w:val="nil"/>
              <w:bottom w:val="single" w:sz="4" w:space="0" w:color="auto"/>
              <w:right w:val="single" w:sz="4" w:space="0" w:color="auto"/>
            </w:tcBorders>
            <w:shd w:val="clear" w:color="000000" w:fill="D7EAD3"/>
            <w:vAlign w:val="center"/>
            <w:hideMark/>
          </w:tcPr>
          <w:p w14:paraId="2BE3C7B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4,70</w:t>
            </w:r>
          </w:p>
        </w:tc>
        <w:tc>
          <w:tcPr>
            <w:tcW w:w="1520" w:type="dxa"/>
            <w:tcBorders>
              <w:top w:val="nil"/>
              <w:left w:val="nil"/>
              <w:bottom w:val="single" w:sz="4" w:space="0" w:color="auto"/>
              <w:right w:val="single" w:sz="4" w:space="0" w:color="auto"/>
            </w:tcBorders>
            <w:shd w:val="clear" w:color="000000" w:fill="D7EAD3"/>
            <w:vAlign w:val="center"/>
            <w:hideMark/>
          </w:tcPr>
          <w:p w14:paraId="5C70823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4,70</w:t>
            </w:r>
          </w:p>
        </w:tc>
        <w:tc>
          <w:tcPr>
            <w:tcW w:w="1920" w:type="dxa"/>
            <w:tcBorders>
              <w:top w:val="nil"/>
              <w:left w:val="nil"/>
              <w:bottom w:val="single" w:sz="4" w:space="0" w:color="auto"/>
              <w:right w:val="single" w:sz="4" w:space="0" w:color="auto"/>
            </w:tcBorders>
            <w:shd w:val="clear" w:color="000000" w:fill="FFFFCC"/>
            <w:vAlign w:val="center"/>
            <w:hideMark/>
          </w:tcPr>
          <w:p w14:paraId="6340DC5C"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0E35C026" w14:textId="77777777" w:rsidTr="00625C8B">
        <w:trPr>
          <w:trHeight w:val="225"/>
          <w:jc w:val="center"/>
        </w:trPr>
        <w:tc>
          <w:tcPr>
            <w:tcW w:w="560" w:type="dxa"/>
            <w:tcBorders>
              <w:top w:val="nil"/>
              <w:left w:val="nil"/>
              <w:bottom w:val="nil"/>
              <w:right w:val="nil"/>
            </w:tcBorders>
            <w:shd w:val="clear" w:color="000000" w:fill="FFFF00"/>
            <w:noWrap/>
            <w:vAlign w:val="center"/>
            <w:hideMark/>
          </w:tcPr>
          <w:p w14:paraId="5FFDA497"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A02B9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5.2</w:t>
            </w:r>
          </w:p>
        </w:tc>
        <w:tc>
          <w:tcPr>
            <w:tcW w:w="5860" w:type="dxa"/>
            <w:tcBorders>
              <w:top w:val="nil"/>
              <w:left w:val="nil"/>
              <w:bottom w:val="single" w:sz="4" w:space="0" w:color="auto"/>
              <w:right w:val="single" w:sz="4" w:space="0" w:color="auto"/>
            </w:tcBorders>
            <w:shd w:val="clear" w:color="auto" w:fill="auto"/>
            <w:vAlign w:val="center"/>
            <w:hideMark/>
          </w:tcPr>
          <w:p w14:paraId="3BB6226B" w14:textId="77777777" w:rsidR="00625C8B" w:rsidRPr="00625C8B" w:rsidRDefault="00625C8B" w:rsidP="00625C8B">
            <w:pPr>
              <w:ind w:firstLineChars="100" w:firstLine="110"/>
              <w:rPr>
                <w:rFonts w:ascii="Tahoma" w:hAnsi="Tahoma" w:cs="Tahoma"/>
                <w:b/>
                <w:bCs/>
                <w:color w:val="000000"/>
                <w:sz w:val="11"/>
                <w:szCs w:val="11"/>
              </w:rPr>
            </w:pPr>
            <w:r w:rsidRPr="00625C8B">
              <w:rPr>
                <w:rFonts w:ascii="Tahoma" w:hAnsi="Tahoma" w:cs="Tahoma"/>
                <w:b/>
                <w:bCs/>
                <w:color w:val="000000"/>
                <w:sz w:val="11"/>
                <w:szCs w:val="11"/>
              </w:rPr>
              <w:t>Отчисления на соц.нужды от заработной платы АУП</w:t>
            </w:r>
          </w:p>
        </w:tc>
        <w:tc>
          <w:tcPr>
            <w:tcW w:w="1140" w:type="dxa"/>
            <w:tcBorders>
              <w:top w:val="nil"/>
              <w:left w:val="nil"/>
              <w:bottom w:val="single" w:sz="4" w:space="0" w:color="auto"/>
              <w:right w:val="single" w:sz="4" w:space="0" w:color="auto"/>
            </w:tcBorders>
            <w:shd w:val="clear" w:color="auto" w:fill="auto"/>
            <w:vAlign w:val="center"/>
            <w:hideMark/>
          </w:tcPr>
          <w:p w14:paraId="55532A6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28F835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886,89</w:t>
            </w:r>
          </w:p>
        </w:tc>
        <w:tc>
          <w:tcPr>
            <w:tcW w:w="1560" w:type="dxa"/>
            <w:tcBorders>
              <w:top w:val="nil"/>
              <w:left w:val="nil"/>
              <w:bottom w:val="single" w:sz="4" w:space="0" w:color="auto"/>
              <w:right w:val="single" w:sz="4" w:space="0" w:color="auto"/>
            </w:tcBorders>
            <w:shd w:val="clear" w:color="000000" w:fill="FFFFCC"/>
            <w:vAlign w:val="center"/>
            <w:hideMark/>
          </w:tcPr>
          <w:p w14:paraId="06AEA87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1 418,67</w:t>
            </w:r>
          </w:p>
        </w:tc>
        <w:tc>
          <w:tcPr>
            <w:tcW w:w="1780" w:type="dxa"/>
            <w:tcBorders>
              <w:top w:val="nil"/>
              <w:left w:val="nil"/>
              <w:bottom w:val="single" w:sz="4" w:space="0" w:color="auto"/>
              <w:right w:val="single" w:sz="4" w:space="0" w:color="auto"/>
            </w:tcBorders>
            <w:shd w:val="clear" w:color="000000" w:fill="FFFFCC"/>
            <w:vAlign w:val="center"/>
            <w:hideMark/>
          </w:tcPr>
          <w:p w14:paraId="758129C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737,44</w:t>
            </w:r>
          </w:p>
        </w:tc>
        <w:tc>
          <w:tcPr>
            <w:tcW w:w="1800" w:type="dxa"/>
            <w:tcBorders>
              <w:top w:val="nil"/>
              <w:left w:val="nil"/>
              <w:bottom w:val="single" w:sz="4" w:space="0" w:color="auto"/>
              <w:right w:val="single" w:sz="4" w:space="0" w:color="auto"/>
            </w:tcBorders>
            <w:shd w:val="clear" w:color="000000" w:fill="FFFFCC"/>
            <w:vAlign w:val="center"/>
            <w:hideMark/>
          </w:tcPr>
          <w:p w14:paraId="772BB31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758,54</w:t>
            </w:r>
          </w:p>
        </w:tc>
        <w:tc>
          <w:tcPr>
            <w:tcW w:w="2020" w:type="dxa"/>
            <w:tcBorders>
              <w:top w:val="nil"/>
              <w:left w:val="nil"/>
              <w:bottom w:val="single" w:sz="4" w:space="0" w:color="auto"/>
              <w:right w:val="single" w:sz="4" w:space="0" w:color="auto"/>
            </w:tcBorders>
            <w:shd w:val="clear" w:color="000000" w:fill="FFFFCC"/>
            <w:vAlign w:val="center"/>
            <w:hideMark/>
          </w:tcPr>
          <w:p w14:paraId="6283763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85B009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758,54</w:t>
            </w:r>
          </w:p>
        </w:tc>
        <w:tc>
          <w:tcPr>
            <w:tcW w:w="1900" w:type="dxa"/>
            <w:tcBorders>
              <w:top w:val="nil"/>
              <w:left w:val="nil"/>
              <w:bottom w:val="single" w:sz="4" w:space="0" w:color="auto"/>
              <w:right w:val="single" w:sz="4" w:space="0" w:color="auto"/>
            </w:tcBorders>
            <w:shd w:val="clear" w:color="000000" w:fill="FFFFCC"/>
            <w:vAlign w:val="center"/>
            <w:hideMark/>
          </w:tcPr>
          <w:p w14:paraId="0633385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2,92</w:t>
            </w:r>
          </w:p>
        </w:tc>
        <w:tc>
          <w:tcPr>
            <w:tcW w:w="1820" w:type="dxa"/>
            <w:tcBorders>
              <w:top w:val="nil"/>
              <w:left w:val="nil"/>
              <w:bottom w:val="single" w:sz="4" w:space="0" w:color="auto"/>
              <w:right w:val="single" w:sz="4" w:space="0" w:color="auto"/>
            </w:tcBorders>
            <w:shd w:val="clear" w:color="000000" w:fill="FFFFCC"/>
            <w:vAlign w:val="center"/>
            <w:hideMark/>
          </w:tcPr>
          <w:p w14:paraId="7605290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761,46</w:t>
            </w:r>
          </w:p>
        </w:tc>
        <w:tc>
          <w:tcPr>
            <w:tcW w:w="1480" w:type="dxa"/>
            <w:tcBorders>
              <w:top w:val="nil"/>
              <w:left w:val="nil"/>
              <w:bottom w:val="single" w:sz="4" w:space="0" w:color="auto"/>
              <w:right w:val="single" w:sz="4" w:space="0" w:color="auto"/>
            </w:tcBorders>
            <w:shd w:val="clear" w:color="000000" w:fill="D7EAD3"/>
            <w:vAlign w:val="center"/>
            <w:hideMark/>
          </w:tcPr>
          <w:p w14:paraId="3F0335E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380,73</w:t>
            </w:r>
          </w:p>
        </w:tc>
        <w:tc>
          <w:tcPr>
            <w:tcW w:w="1520" w:type="dxa"/>
            <w:tcBorders>
              <w:top w:val="nil"/>
              <w:left w:val="nil"/>
              <w:bottom w:val="single" w:sz="4" w:space="0" w:color="auto"/>
              <w:right w:val="single" w:sz="4" w:space="0" w:color="auto"/>
            </w:tcBorders>
            <w:shd w:val="clear" w:color="000000" w:fill="D7EAD3"/>
            <w:vAlign w:val="center"/>
            <w:hideMark/>
          </w:tcPr>
          <w:p w14:paraId="7937A24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380,73</w:t>
            </w:r>
          </w:p>
        </w:tc>
        <w:tc>
          <w:tcPr>
            <w:tcW w:w="1920" w:type="dxa"/>
            <w:tcBorders>
              <w:top w:val="nil"/>
              <w:left w:val="nil"/>
              <w:bottom w:val="single" w:sz="4" w:space="0" w:color="auto"/>
              <w:right w:val="single" w:sz="4" w:space="0" w:color="auto"/>
            </w:tcBorders>
            <w:shd w:val="clear" w:color="000000" w:fill="FFFFCC"/>
            <w:vAlign w:val="center"/>
            <w:hideMark/>
          </w:tcPr>
          <w:p w14:paraId="665962F2"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279BADB9" w14:textId="77777777" w:rsidTr="00625C8B">
        <w:trPr>
          <w:trHeight w:val="2340"/>
          <w:jc w:val="center"/>
        </w:trPr>
        <w:tc>
          <w:tcPr>
            <w:tcW w:w="560" w:type="dxa"/>
            <w:tcBorders>
              <w:top w:val="nil"/>
              <w:left w:val="nil"/>
              <w:bottom w:val="nil"/>
              <w:right w:val="nil"/>
            </w:tcBorders>
            <w:shd w:val="clear" w:color="000000" w:fill="FFFF00"/>
            <w:noWrap/>
            <w:vAlign w:val="center"/>
            <w:hideMark/>
          </w:tcPr>
          <w:p w14:paraId="3F192A4D"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78A42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5.4</w:t>
            </w:r>
          </w:p>
        </w:tc>
        <w:tc>
          <w:tcPr>
            <w:tcW w:w="5860" w:type="dxa"/>
            <w:tcBorders>
              <w:top w:val="nil"/>
              <w:left w:val="nil"/>
              <w:bottom w:val="single" w:sz="4" w:space="0" w:color="auto"/>
              <w:right w:val="single" w:sz="4" w:space="0" w:color="auto"/>
            </w:tcBorders>
            <w:shd w:val="clear" w:color="000000" w:fill="E3FAFD"/>
            <w:vAlign w:val="center"/>
            <w:hideMark/>
          </w:tcPr>
          <w:p w14:paraId="063EB115" w14:textId="77777777" w:rsidR="00625C8B" w:rsidRPr="00625C8B" w:rsidRDefault="00625C8B" w:rsidP="00625C8B">
            <w:pPr>
              <w:ind w:firstLineChars="200" w:firstLine="221"/>
              <w:rPr>
                <w:rFonts w:ascii="Tahoma" w:hAnsi="Tahoma" w:cs="Tahoma"/>
                <w:b/>
                <w:bCs/>
                <w:sz w:val="11"/>
                <w:szCs w:val="11"/>
              </w:rPr>
            </w:pPr>
            <w:r w:rsidRPr="00625C8B">
              <w:rPr>
                <w:rFonts w:ascii="Tahoma" w:hAnsi="Tahoma" w:cs="Tahoma"/>
                <w:b/>
                <w:bCs/>
                <w:sz w:val="11"/>
                <w:szCs w:val="11"/>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40" w:type="dxa"/>
            <w:tcBorders>
              <w:top w:val="nil"/>
              <w:left w:val="nil"/>
              <w:bottom w:val="single" w:sz="4" w:space="0" w:color="auto"/>
              <w:right w:val="single" w:sz="4" w:space="0" w:color="auto"/>
            </w:tcBorders>
            <w:shd w:val="clear" w:color="auto" w:fill="auto"/>
            <w:vAlign w:val="center"/>
            <w:hideMark/>
          </w:tcPr>
          <w:p w14:paraId="2E1C339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AF4143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244,74</w:t>
            </w:r>
          </w:p>
        </w:tc>
        <w:tc>
          <w:tcPr>
            <w:tcW w:w="1560" w:type="dxa"/>
            <w:tcBorders>
              <w:top w:val="nil"/>
              <w:left w:val="nil"/>
              <w:bottom w:val="single" w:sz="4" w:space="0" w:color="auto"/>
              <w:right w:val="single" w:sz="4" w:space="0" w:color="auto"/>
            </w:tcBorders>
            <w:shd w:val="clear" w:color="000000" w:fill="D7EAD3"/>
            <w:vAlign w:val="center"/>
            <w:hideMark/>
          </w:tcPr>
          <w:p w14:paraId="50B7DB6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422,81</w:t>
            </w:r>
          </w:p>
        </w:tc>
        <w:tc>
          <w:tcPr>
            <w:tcW w:w="1780" w:type="dxa"/>
            <w:tcBorders>
              <w:top w:val="nil"/>
              <w:left w:val="nil"/>
              <w:bottom w:val="single" w:sz="4" w:space="0" w:color="auto"/>
              <w:right w:val="single" w:sz="4" w:space="0" w:color="auto"/>
            </w:tcBorders>
            <w:shd w:val="clear" w:color="000000" w:fill="D7EAD3"/>
            <w:vAlign w:val="center"/>
            <w:hideMark/>
          </w:tcPr>
          <w:p w14:paraId="386876A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149,99</w:t>
            </w:r>
          </w:p>
        </w:tc>
        <w:tc>
          <w:tcPr>
            <w:tcW w:w="1800" w:type="dxa"/>
            <w:tcBorders>
              <w:top w:val="nil"/>
              <w:left w:val="nil"/>
              <w:bottom w:val="single" w:sz="4" w:space="0" w:color="auto"/>
              <w:right w:val="single" w:sz="4" w:space="0" w:color="auto"/>
            </w:tcBorders>
            <w:shd w:val="clear" w:color="000000" w:fill="D7EAD3"/>
            <w:vAlign w:val="center"/>
            <w:hideMark/>
          </w:tcPr>
          <w:p w14:paraId="1A9BB62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154,29</w:t>
            </w:r>
          </w:p>
        </w:tc>
        <w:tc>
          <w:tcPr>
            <w:tcW w:w="2020" w:type="dxa"/>
            <w:tcBorders>
              <w:top w:val="nil"/>
              <w:left w:val="nil"/>
              <w:bottom w:val="single" w:sz="4" w:space="0" w:color="auto"/>
              <w:right w:val="single" w:sz="4" w:space="0" w:color="auto"/>
            </w:tcBorders>
            <w:shd w:val="clear" w:color="000000" w:fill="D7EAD3"/>
            <w:vAlign w:val="center"/>
            <w:hideMark/>
          </w:tcPr>
          <w:p w14:paraId="62A81B2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6626CCA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154,29</w:t>
            </w:r>
          </w:p>
        </w:tc>
        <w:tc>
          <w:tcPr>
            <w:tcW w:w="1900" w:type="dxa"/>
            <w:tcBorders>
              <w:top w:val="nil"/>
              <w:left w:val="nil"/>
              <w:bottom w:val="single" w:sz="4" w:space="0" w:color="auto"/>
              <w:right w:val="single" w:sz="4" w:space="0" w:color="auto"/>
            </w:tcBorders>
            <w:shd w:val="clear" w:color="000000" w:fill="D7EAD3"/>
            <w:vAlign w:val="center"/>
            <w:hideMark/>
          </w:tcPr>
          <w:p w14:paraId="798738C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0,59</w:t>
            </w:r>
          </w:p>
        </w:tc>
        <w:tc>
          <w:tcPr>
            <w:tcW w:w="1820" w:type="dxa"/>
            <w:tcBorders>
              <w:top w:val="nil"/>
              <w:left w:val="nil"/>
              <w:bottom w:val="single" w:sz="4" w:space="0" w:color="auto"/>
              <w:right w:val="single" w:sz="4" w:space="0" w:color="auto"/>
            </w:tcBorders>
            <w:shd w:val="clear" w:color="000000" w:fill="D7EAD3"/>
            <w:vAlign w:val="center"/>
            <w:hideMark/>
          </w:tcPr>
          <w:p w14:paraId="539A170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154,88</w:t>
            </w:r>
          </w:p>
        </w:tc>
        <w:tc>
          <w:tcPr>
            <w:tcW w:w="1480" w:type="dxa"/>
            <w:tcBorders>
              <w:top w:val="nil"/>
              <w:left w:val="nil"/>
              <w:bottom w:val="single" w:sz="4" w:space="0" w:color="auto"/>
              <w:right w:val="single" w:sz="4" w:space="0" w:color="auto"/>
            </w:tcBorders>
            <w:shd w:val="clear" w:color="000000" w:fill="D7EAD3"/>
            <w:vAlign w:val="center"/>
            <w:hideMark/>
          </w:tcPr>
          <w:p w14:paraId="5971BD8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77,44</w:t>
            </w:r>
          </w:p>
        </w:tc>
        <w:tc>
          <w:tcPr>
            <w:tcW w:w="1520" w:type="dxa"/>
            <w:tcBorders>
              <w:top w:val="nil"/>
              <w:left w:val="nil"/>
              <w:bottom w:val="single" w:sz="4" w:space="0" w:color="auto"/>
              <w:right w:val="single" w:sz="4" w:space="0" w:color="auto"/>
            </w:tcBorders>
            <w:shd w:val="clear" w:color="000000" w:fill="D7EAD3"/>
            <w:vAlign w:val="center"/>
            <w:hideMark/>
          </w:tcPr>
          <w:p w14:paraId="7B8001E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77,44</w:t>
            </w:r>
          </w:p>
        </w:tc>
        <w:tc>
          <w:tcPr>
            <w:tcW w:w="1920" w:type="dxa"/>
            <w:tcBorders>
              <w:top w:val="nil"/>
              <w:left w:val="nil"/>
              <w:bottom w:val="single" w:sz="4" w:space="0" w:color="auto"/>
              <w:right w:val="single" w:sz="4" w:space="0" w:color="auto"/>
            </w:tcBorders>
            <w:shd w:val="clear" w:color="000000" w:fill="FFFFCC"/>
            <w:vAlign w:val="center"/>
            <w:hideMark/>
          </w:tcPr>
          <w:p w14:paraId="78D53D40"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51BE951" w14:textId="77777777" w:rsidTr="00625C8B">
        <w:trPr>
          <w:trHeight w:val="450"/>
          <w:jc w:val="center"/>
        </w:trPr>
        <w:tc>
          <w:tcPr>
            <w:tcW w:w="560" w:type="dxa"/>
            <w:tcBorders>
              <w:top w:val="nil"/>
              <w:left w:val="nil"/>
              <w:bottom w:val="nil"/>
              <w:right w:val="nil"/>
            </w:tcBorders>
            <w:shd w:val="clear" w:color="000000" w:fill="FFFF00"/>
            <w:noWrap/>
            <w:vAlign w:val="center"/>
            <w:hideMark/>
          </w:tcPr>
          <w:p w14:paraId="1A645439"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FFC32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5.4.1</w:t>
            </w:r>
          </w:p>
        </w:tc>
        <w:tc>
          <w:tcPr>
            <w:tcW w:w="5860" w:type="dxa"/>
            <w:tcBorders>
              <w:top w:val="nil"/>
              <w:left w:val="nil"/>
              <w:bottom w:val="single" w:sz="4" w:space="0" w:color="auto"/>
              <w:right w:val="single" w:sz="4" w:space="0" w:color="auto"/>
            </w:tcBorders>
            <w:shd w:val="clear" w:color="000000" w:fill="E3FAFD"/>
            <w:vAlign w:val="center"/>
            <w:hideMark/>
          </w:tcPr>
          <w:p w14:paraId="0FEEB511"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Почтовые услуги, канцелярия, типография, коммунальные услуги</w:t>
            </w:r>
          </w:p>
        </w:tc>
        <w:tc>
          <w:tcPr>
            <w:tcW w:w="1140" w:type="dxa"/>
            <w:tcBorders>
              <w:top w:val="nil"/>
              <w:left w:val="nil"/>
              <w:bottom w:val="single" w:sz="4" w:space="0" w:color="auto"/>
              <w:right w:val="single" w:sz="4" w:space="0" w:color="auto"/>
            </w:tcBorders>
            <w:shd w:val="clear" w:color="auto" w:fill="auto"/>
            <w:vAlign w:val="center"/>
            <w:hideMark/>
          </w:tcPr>
          <w:p w14:paraId="53A5175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F7DD12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51,45</w:t>
            </w:r>
          </w:p>
        </w:tc>
        <w:tc>
          <w:tcPr>
            <w:tcW w:w="1560" w:type="dxa"/>
            <w:tcBorders>
              <w:top w:val="nil"/>
              <w:left w:val="nil"/>
              <w:bottom w:val="single" w:sz="4" w:space="0" w:color="auto"/>
              <w:right w:val="single" w:sz="4" w:space="0" w:color="auto"/>
            </w:tcBorders>
            <w:shd w:val="clear" w:color="000000" w:fill="FFFFCC"/>
            <w:vAlign w:val="center"/>
            <w:hideMark/>
          </w:tcPr>
          <w:p w14:paraId="18CDAFD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53,05</w:t>
            </w:r>
          </w:p>
        </w:tc>
        <w:tc>
          <w:tcPr>
            <w:tcW w:w="1780" w:type="dxa"/>
            <w:tcBorders>
              <w:top w:val="nil"/>
              <w:left w:val="nil"/>
              <w:bottom w:val="single" w:sz="4" w:space="0" w:color="auto"/>
              <w:right w:val="single" w:sz="4" w:space="0" w:color="auto"/>
            </w:tcBorders>
            <w:shd w:val="clear" w:color="000000" w:fill="FFFFCC"/>
            <w:vAlign w:val="center"/>
            <w:hideMark/>
          </w:tcPr>
          <w:p w14:paraId="25E0A44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30,53</w:t>
            </w:r>
          </w:p>
        </w:tc>
        <w:tc>
          <w:tcPr>
            <w:tcW w:w="1800" w:type="dxa"/>
            <w:tcBorders>
              <w:top w:val="nil"/>
              <w:left w:val="nil"/>
              <w:bottom w:val="single" w:sz="4" w:space="0" w:color="auto"/>
              <w:right w:val="single" w:sz="4" w:space="0" w:color="auto"/>
            </w:tcBorders>
            <w:shd w:val="clear" w:color="000000" w:fill="FFFFCC"/>
            <w:vAlign w:val="center"/>
            <w:hideMark/>
          </w:tcPr>
          <w:p w14:paraId="360BF0D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31,41</w:t>
            </w:r>
          </w:p>
        </w:tc>
        <w:tc>
          <w:tcPr>
            <w:tcW w:w="2020" w:type="dxa"/>
            <w:tcBorders>
              <w:top w:val="nil"/>
              <w:left w:val="nil"/>
              <w:bottom w:val="single" w:sz="4" w:space="0" w:color="auto"/>
              <w:right w:val="single" w:sz="4" w:space="0" w:color="auto"/>
            </w:tcBorders>
            <w:shd w:val="clear" w:color="000000" w:fill="FFFFCC"/>
            <w:vAlign w:val="center"/>
            <w:hideMark/>
          </w:tcPr>
          <w:p w14:paraId="0323644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7FCA375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31,41</w:t>
            </w:r>
          </w:p>
        </w:tc>
        <w:tc>
          <w:tcPr>
            <w:tcW w:w="1900" w:type="dxa"/>
            <w:tcBorders>
              <w:top w:val="nil"/>
              <w:left w:val="nil"/>
              <w:bottom w:val="single" w:sz="4" w:space="0" w:color="auto"/>
              <w:right w:val="single" w:sz="4" w:space="0" w:color="auto"/>
            </w:tcBorders>
            <w:shd w:val="clear" w:color="000000" w:fill="FFFFCC"/>
            <w:vAlign w:val="center"/>
            <w:hideMark/>
          </w:tcPr>
          <w:p w14:paraId="0BBA6FD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0,12</w:t>
            </w:r>
          </w:p>
        </w:tc>
        <w:tc>
          <w:tcPr>
            <w:tcW w:w="1820" w:type="dxa"/>
            <w:tcBorders>
              <w:top w:val="nil"/>
              <w:left w:val="nil"/>
              <w:bottom w:val="single" w:sz="4" w:space="0" w:color="auto"/>
              <w:right w:val="single" w:sz="4" w:space="0" w:color="auto"/>
            </w:tcBorders>
            <w:shd w:val="clear" w:color="000000" w:fill="FFFFCC"/>
            <w:vAlign w:val="center"/>
            <w:hideMark/>
          </w:tcPr>
          <w:p w14:paraId="0A60293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31,53</w:t>
            </w:r>
          </w:p>
        </w:tc>
        <w:tc>
          <w:tcPr>
            <w:tcW w:w="1480" w:type="dxa"/>
            <w:tcBorders>
              <w:top w:val="nil"/>
              <w:left w:val="nil"/>
              <w:bottom w:val="single" w:sz="4" w:space="0" w:color="auto"/>
              <w:right w:val="single" w:sz="4" w:space="0" w:color="auto"/>
            </w:tcBorders>
            <w:shd w:val="clear" w:color="000000" w:fill="D7EAD3"/>
            <w:vAlign w:val="center"/>
            <w:hideMark/>
          </w:tcPr>
          <w:p w14:paraId="26194A9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15,76</w:t>
            </w:r>
          </w:p>
        </w:tc>
        <w:tc>
          <w:tcPr>
            <w:tcW w:w="1520" w:type="dxa"/>
            <w:tcBorders>
              <w:top w:val="nil"/>
              <w:left w:val="nil"/>
              <w:bottom w:val="single" w:sz="4" w:space="0" w:color="auto"/>
              <w:right w:val="single" w:sz="4" w:space="0" w:color="auto"/>
            </w:tcBorders>
            <w:shd w:val="clear" w:color="000000" w:fill="D7EAD3"/>
            <w:vAlign w:val="center"/>
            <w:hideMark/>
          </w:tcPr>
          <w:p w14:paraId="334E69A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15,76</w:t>
            </w:r>
          </w:p>
        </w:tc>
        <w:tc>
          <w:tcPr>
            <w:tcW w:w="1920" w:type="dxa"/>
            <w:tcBorders>
              <w:top w:val="nil"/>
              <w:left w:val="nil"/>
              <w:bottom w:val="single" w:sz="4" w:space="0" w:color="auto"/>
              <w:right w:val="single" w:sz="4" w:space="0" w:color="auto"/>
            </w:tcBorders>
            <w:shd w:val="clear" w:color="000000" w:fill="FFFFCC"/>
            <w:vAlign w:val="center"/>
            <w:hideMark/>
          </w:tcPr>
          <w:p w14:paraId="62370DDE"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1478495F" w14:textId="77777777" w:rsidTr="00625C8B">
        <w:trPr>
          <w:trHeight w:val="450"/>
          <w:jc w:val="center"/>
        </w:trPr>
        <w:tc>
          <w:tcPr>
            <w:tcW w:w="560" w:type="dxa"/>
            <w:tcBorders>
              <w:top w:val="nil"/>
              <w:left w:val="nil"/>
              <w:bottom w:val="nil"/>
              <w:right w:val="nil"/>
            </w:tcBorders>
            <w:shd w:val="clear" w:color="000000" w:fill="FFFF00"/>
            <w:noWrap/>
            <w:vAlign w:val="center"/>
            <w:hideMark/>
          </w:tcPr>
          <w:p w14:paraId="4AD2C94D"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81790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5.4.2</w:t>
            </w:r>
          </w:p>
        </w:tc>
        <w:tc>
          <w:tcPr>
            <w:tcW w:w="5860" w:type="dxa"/>
            <w:tcBorders>
              <w:top w:val="nil"/>
              <w:left w:val="nil"/>
              <w:bottom w:val="single" w:sz="4" w:space="0" w:color="auto"/>
              <w:right w:val="single" w:sz="4" w:space="0" w:color="auto"/>
            </w:tcBorders>
            <w:shd w:val="clear" w:color="000000" w:fill="E3FAFD"/>
            <w:vAlign w:val="center"/>
            <w:hideMark/>
          </w:tcPr>
          <w:p w14:paraId="690BA94C"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Расходы на компьютерную и оргтехнику, комплектующие, ремонт и настройка ПК, программное обеспечение и т.д.</w:t>
            </w:r>
          </w:p>
        </w:tc>
        <w:tc>
          <w:tcPr>
            <w:tcW w:w="1140" w:type="dxa"/>
            <w:tcBorders>
              <w:top w:val="nil"/>
              <w:left w:val="nil"/>
              <w:bottom w:val="single" w:sz="4" w:space="0" w:color="auto"/>
              <w:right w:val="single" w:sz="4" w:space="0" w:color="auto"/>
            </w:tcBorders>
            <w:shd w:val="clear" w:color="auto" w:fill="auto"/>
            <w:vAlign w:val="center"/>
            <w:hideMark/>
          </w:tcPr>
          <w:p w14:paraId="7F6AC09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D6A737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5,49</w:t>
            </w:r>
          </w:p>
        </w:tc>
        <w:tc>
          <w:tcPr>
            <w:tcW w:w="1560" w:type="dxa"/>
            <w:tcBorders>
              <w:top w:val="nil"/>
              <w:left w:val="nil"/>
              <w:bottom w:val="single" w:sz="4" w:space="0" w:color="auto"/>
              <w:right w:val="single" w:sz="4" w:space="0" w:color="auto"/>
            </w:tcBorders>
            <w:shd w:val="clear" w:color="000000" w:fill="FFFFCC"/>
            <w:vAlign w:val="center"/>
            <w:hideMark/>
          </w:tcPr>
          <w:p w14:paraId="37DC483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52,60</w:t>
            </w:r>
          </w:p>
        </w:tc>
        <w:tc>
          <w:tcPr>
            <w:tcW w:w="1780" w:type="dxa"/>
            <w:tcBorders>
              <w:top w:val="nil"/>
              <w:left w:val="nil"/>
              <w:bottom w:val="single" w:sz="4" w:space="0" w:color="auto"/>
              <w:right w:val="single" w:sz="4" w:space="0" w:color="auto"/>
            </w:tcBorders>
            <w:shd w:val="clear" w:color="000000" w:fill="FFFFCC"/>
            <w:vAlign w:val="center"/>
            <w:hideMark/>
          </w:tcPr>
          <w:p w14:paraId="18CB315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20,37</w:t>
            </w:r>
          </w:p>
        </w:tc>
        <w:tc>
          <w:tcPr>
            <w:tcW w:w="1800" w:type="dxa"/>
            <w:tcBorders>
              <w:top w:val="nil"/>
              <w:left w:val="nil"/>
              <w:bottom w:val="single" w:sz="4" w:space="0" w:color="auto"/>
              <w:right w:val="single" w:sz="4" w:space="0" w:color="auto"/>
            </w:tcBorders>
            <w:shd w:val="clear" w:color="000000" w:fill="FFFFCC"/>
            <w:vAlign w:val="center"/>
            <w:hideMark/>
          </w:tcPr>
          <w:p w14:paraId="463165E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20,95</w:t>
            </w:r>
          </w:p>
        </w:tc>
        <w:tc>
          <w:tcPr>
            <w:tcW w:w="2020" w:type="dxa"/>
            <w:tcBorders>
              <w:top w:val="nil"/>
              <w:left w:val="nil"/>
              <w:bottom w:val="single" w:sz="4" w:space="0" w:color="auto"/>
              <w:right w:val="single" w:sz="4" w:space="0" w:color="auto"/>
            </w:tcBorders>
            <w:shd w:val="clear" w:color="000000" w:fill="FFFFCC"/>
            <w:vAlign w:val="center"/>
            <w:hideMark/>
          </w:tcPr>
          <w:p w14:paraId="701FDDD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18F139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20,95</w:t>
            </w:r>
          </w:p>
        </w:tc>
        <w:tc>
          <w:tcPr>
            <w:tcW w:w="1900" w:type="dxa"/>
            <w:tcBorders>
              <w:top w:val="nil"/>
              <w:left w:val="nil"/>
              <w:bottom w:val="single" w:sz="4" w:space="0" w:color="auto"/>
              <w:right w:val="single" w:sz="4" w:space="0" w:color="auto"/>
            </w:tcBorders>
            <w:shd w:val="clear" w:color="000000" w:fill="FFFFCC"/>
            <w:vAlign w:val="center"/>
            <w:hideMark/>
          </w:tcPr>
          <w:p w14:paraId="38EE890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0,08</w:t>
            </w:r>
          </w:p>
        </w:tc>
        <w:tc>
          <w:tcPr>
            <w:tcW w:w="1820" w:type="dxa"/>
            <w:tcBorders>
              <w:top w:val="nil"/>
              <w:left w:val="nil"/>
              <w:bottom w:val="single" w:sz="4" w:space="0" w:color="auto"/>
              <w:right w:val="single" w:sz="4" w:space="0" w:color="auto"/>
            </w:tcBorders>
            <w:shd w:val="clear" w:color="000000" w:fill="FFFFCC"/>
            <w:vAlign w:val="center"/>
            <w:hideMark/>
          </w:tcPr>
          <w:p w14:paraId="320AB15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21,03</w:t>
            </w:r>
          </w:p>
        </w:tc>
        <w:tc>
          <w:tcPr>
            <w:tcW w:w="1480" w:type="dxa"/>
            <w:tcBorders>
              <w:top w:val="nil"/>
              <w:left w:val="nil"/>
              <w:bottom w:val="single" w:sz="4" w:space="0" w:color="auto"/>
              <w:right w:val="single" w:sz="4" w:space="0" w:color="auto"/>
            </w:tcBorders>
            <w:shd w:val="clear" w:color="000000" w:fill="D7EAD3"/>
            <w:vAlign w:val="center"/>
            <w:hideMark/>
          </w:tcPr>
          <w:p w14:paraId="5F426FD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10,52</w:t>
            </w:r>
          </w:p>
        </w:tc>
        <w:tc>
          <w:tcPr>
            <w:tcW w:w="1520" w:type="dxa"/>
            <w:tcBorders>
              <w:top w:val="nil"/>
              <w:left w:val="nil"/>
              <w:bottom w:val="single" w:sz="4" w:space="0" w:color="auto"/>
              <w:right w:val="single" w:sz="4" w:space="0" w:color="auto"/>
            </w:tcBorders>
            <w:shd w:val="clear" w:color="000000" w:fill="D7EAD3"/>
            <w:vAlign w:val="center"/>
            <w:hideMark/>
          </w:tcPr>
          <w:p w14:paraId="12C929A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10,52</w:t>
            </w:r>
          </w:p>
        </w:tc>
        <w:tc>
          <w:tcPr>
            <w:tcW w:w="1920" w:type="dxa"/>
            <w:tcBorders>
              <w:top w:val="nil"/>
              <w:left w:val="nil"/>
              <w:bottom w:val="single" w:sz="4" w:space="0" w:color="auto"/>
              <w:right w:val="single" w:sz="4" w:space="0" w:color="auto"/>
            </w:tcBorders>
            <w:shd w:val="clear" w:color="000000" w:fill="FFFFCC"/>
            <w:vAlign w:val="center"/>
            <w:hideMark/>
          </w:tcPr>
          <w:p w14:paraId="4A50AFE2"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300592C" w14:textId="77777777" w:rsidTr="00625C8B">
        <w:trPr>
          <w:trHeight w:val="450"/>
          <w:jc w:val="center"/>
        </w:trPr>
        <w:tc>
          <w:tcPr>
            <w:tcW w:w="560" w:type="dxa"/>
            <w:tcBorders>
              <w:top w:val="nil"/>
              <w:left w:val="nil"/>
              <w:bottom w:val="nil"/>
              <w:right w:val="nil"/>
            </w:tcBorders>
            <w:shd w:val="clear" w:color="000000" w:fill="FFFF00"/>
            <w:noWrap/>
            <w:vAlign w:val="center"/>
            <w:hideMark/>
          </w:tcPr>
          <w:p w14:paraId="65A373F0"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AA3A16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5.4.3</w:t>
            </w:r>
          </w:p>
        </w:tc>
        <w:tc>
          <w:tcPr>
            <w:tcW w:w="5860" w:type="dxa"/>
            <w:tcBorders>
              <w:top w:val="nil"/>
              <w:left w:val="nil"/>
              <w:bottom w:val="single" w:sz="4" w:space="0" w:color="auto"/>
              <w:right w:val="single" w:sz="4" w:space="0" w:color="auto"/>
            </w:tcBorders>
            <w:shd w:val="clear" w:color="000000" w:fill="E3FAFD"/>
            <w:vAlign w:val="center"/>
            <w:hideMark/>
          </w:tcPr>
          <w:p w14:paraId="0273660E"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Информационно-консультационные и аудиторские услуги (+РКЦ)</w:t>
            </w:r>
          </w:p>
        </w:tc>
        <w:tc>
          <w:tcPr>
            <w:tcW w:w="1140" w:type="dxa"/>
            <w:tcBorders>
              <w:top w:val="nil"/>
              <w:left w:val="nil"/>
              <w:bottom w:val="single" w:sz="4" w:space="0" w:color="auto"/>
              <w:right w:val="single" w:sz="4" w:space="0" w:color="auto"/>
            </w:tcBorders>
            <w:shd w:val="clear" w:color="auto" w:fill="auto"/>
            <w:vAlign w:val="center"/>
            <w:hideMark/>
          </w:tcPr>
          <w:p w14:paraId="201EC9B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82CD51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117,31</w:t>
            </w:r>
          </w:p>
        </w:tc>
        <w:tc>
          <w:tcPr>
            <w:tcW w:w="1560" w:type="dxa"/>
            <w:tcBorders>
              <w:top w:val="nil"/>
              <w:left w:val="nil"/>
              <w:bottom w:val="single" w:sz="4" w:space="0" w:color="auto"/>
              <w:right w:val="single" w:sz="4" w:space="0" w:color="auto"/>
            </w:tcBorders>
            <w:shd w:val="clear" w:color="000000" w:fill="FFFFCC"/>
            <w:vAlign w:val="center"/>
            <w:hideMark/>
          </w:tcPr>
          <w:p w14:paraId="4AF77D8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202,83</w:t>
            </w:r>
          </w:p>
        </w:tc>
        <w:tc>
          <w:tcPr>
            <w:tcW w:w="1780" w:type="dxa"/>
            <w:tcBorders>
              <w:top w:val="nil"/>
              <w:left w:val="nil"/>
              <w:bottom w:val="single" w:sz="4" w:space="0" w:color="auto"/>
              <w:right w:val="single" w:sz="4" w:space="0" w:color="auto"/>
            </w:tcBorders>
            <w:shd w:val="clear" w:color="000000" w:fill="FFFFCC"/>
            <w:vAlign w:val="center"/>
            <w:hideMark/>
          </w:tcPr>
          <w:p w14:paraId="1397FB1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52,60</w:t>
            </w:r>
          </w:p>
        </w:tc>
        <w:tc>
          <w:tcPr>
            <w:tcW w:w="1800" w:type="dxa"/>
            <w:tcBorders>
              <w:top w:val="nil"/>
              <w:left w:val="nil"/>
              <w:bottom w:val="single" w:sz="4" w:space="0" w:color="auto"/>
              <w:right w:val="single" w:sz="4" w:space="0" w:color="auto"/>
            </w:tcBorders>
            <w:shd w:val="clear" w:color="000000" w:fill="FFFFCC"/>
            <w:vAlign w:val="center"/>
            <w:hideMark/>
          </w:tcPr>
          <w:p w14:paraId="488860A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54,10</w:t>
            </w:r>
          </w:p>
        </w:tc>
        <w:tc>
          <w:tcPr>
            <w:tcW w:w="2020" w:type="dxa"/>
            <w:tcBorders>
              <w:top w:val="nil"/>
              <w:left w:val="nil"/>
              <w:bottom w:val="single" w:sz="4" w:space="0" w:color="auto"/>
              <w:right w:val="single" w:sz="4" w:space="0" w:color="auto"/>
            </w:tcBorders>
            <w:shd w:val="clear" w:color="000000" w:fill="FFFFCC"/>
            <w:vAlign w:val="center"/>
            <w:hideMark/>
          </w:tcPr>
          <w:p w14:paraId="32F16C9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72E0C3D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54,10</w:t>
            </w:r>
          </w:p>
        </w:tc>
        <w:tc>
          <w:tcPr>
            <w:tcW w:w="1900" w:type="dxa"/>
            <w:tcBorders>
              <w:top w:val="nil"/>
              <w:left w:val="nil"/>
              <w:bottom w:val="single" w:sz="4" w:space="0" w:color="auto"/>
              <w:right w:val="single" w:sz="4" w:space="0" w:color="auto"/>
            </w:tcBorders>
            <w:shd w:val="clear" w:color="000000" w:fill="FFFFCC"/>
            <w:vAlign w:val="center"/>
            <w:hideMark/>
          </w:tcPr>
          <w:p w14:paraId="33C5CBC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0,21</w:t>
            </w:r>
          </w:p>
        </w:tc>
        <w:tc>
          <w:tcPr>
            <w:tcW w:w="1820" w:type="dxa"/>
            <w:tcBorders>
              <w:top w:val="nil"/>
              <w:left w:val="nil"/>
              <w:bottom w:val="single" w:sz="4" w:space="0" w:color="auto"/>
              <w:right w:val="single" w:sz="4" w:space="0" w:color="auto"/>
            </w:tcBorders>
            <w:shd w:val="clear" w:color="000000" w:fill="FFFFCC"/>
            <w:vAlign w:val="center"/>
            <w:hideMark/>
          </w:tcPr>
          <w:p w14:paraId="4628300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54,31</w:t>
            </w:r>
          </w:p>
        </w:tc>
        <w:tc>
          <w:tcPr>
            <w:tcW w:w="1480" w:type="dxa"/>
            <w:tcBorders>
              <w:top w:val="nil"/>
              <w:left w:val="nil"/>
              <w:bottom w:val="single" w:sz="4" w:space="0" w:color="auto"/>
              <w:right w:val="single" w:sz="4" w:space="0" w:color="auto"/>
            </w:tcBorders>
            <w:shd w:val="clear" w:color="000000" w:fill="D7EAD3"/>
            <w:vAlign w:val="center"/>
            <w:hideMark/>
          </w:tcPr>
          <w:p w14:paraId="0EC7F52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27,16</w:t>
            </w:r>
          </w:p>
        </w:tc>
        <w:tc>
          <w:tcPr>
            <w:tcW w:w="1520" w:type="dxa"/>
            <w:tcBorders>
              <w:top w:val="nil"/>
              <w:left w:val="nil"/>
              <w:bottom w:val="single" w:sz="4" w:space="0" w:color="auto"/>
              <w:right w:val="single" w:sz="4" w:space="0" w:color="auto"/>
            </w:tcBorders>
            <w:shd w:val="clear" w:color="000000" w:fill="D7EAD3"/>
            <w:vAlign w:val="center"/>
            <w:hideMark/>
          </w:tcPr>
          <w:p w14:paraId="2814CD3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27,16</w:t>
            </w:r>
          </w:p>
        </w:tc>
        <w:tc>
          <w:tcPr>
            <w:tcW w:w="1920" w:type="dxa"/>
            <w:tcBorders>
              <w:top w:val="nil"/>
              <w:left w:val="nil"/>
              <w:bottom w:val="single" w:sz="4" w:space="0" w:color="auto"/>
              <w:right w:val="single" w:sz="4" w:space="0" w:color="auto"/>
            </w:tcBorders>
            <w:shd w:val="clear" w:color="000000" w:fill="FFFFCC"/>
            <w:vAlign w:val="center"/>
            <w:hideMark/>
          </w:tcPr>
          <w:p w14:paraId="41123822"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E7E016E"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6F69F19B"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66B4A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5.4.4</w:t>
            </w:r>
          </w:p>
        </w:tc>
        <w:tc>
          <w:tcPr>
            <w:tcW w:w="5860" w:type="dxa"/>
            <w:tcBorders>
              <w:top w:val="nil"/>
              <w:left w:val="nil"/>
              <w:bottom w:val="single" w:sz="4" w:space="0" w:color="auto"/>
              <w:right w:val="single" w:sz="4" w:space="0" w:color="auto"/>
            </w:tcBorders>
            <w:shd w:val="clear" w:color="000000" w:fill="E3FAFD"/>
            <w:vAlign w:val="center"/>
            <w:hideMark/>
          </w:tcPr>
          <w:p w14:paraId="552C5EED"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Услуги связи</w:t>
            </w:r>
          </w:p>
        </w:tc>
        <w:tc>
          <w:tcPr>
            <w:tcW w:w="1140" w:type="dxa"/>
            <w:tcBorders>
              <w:top w:val="nil"/>
              <w:left w:val="nil"/>
              <w:bottom w:val="single" w:sz="4" w:space="0" w:color="auto"/>
              <w:right w:val="single" w:sz="4" w:space="0" w:color="auto"/>
            </w:tcBorders>
            <w:shd w:val="clear" w:color="auto" w:fill="auto"/>
            <w:vAlign w:val="center"/>
            <w:hideMark/>
          </w:tcPr>
          <w:p w14:paraId="22428D2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E2DEFF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43,78</w:t>
            </w:r>
          </w:p>
        </w:tc>
        <w:tc>
          <w:tcPr>
            <w:tcW w:w="1560" w:type="dxa"/>
            <w:tcBorders>
              <w:top w:val="nil"/>
              <w:left w:val="nil"/>
              <w:bottom w:val="single" w:sz="4" w:space="0" w:color="auto"/>
              <w:right w:val="single" w:sz="4" w:space="0" w:color="auto"/>
            </w:tcBorders>
            <w:shd w:val="clear" w:color="000000" w:fill="FFFFCC"/>
            <w:vAlign w:val="center"/>
            <w:hideMark/>
          </w:tcPr>
          <w:p w14:paraId="735B34D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49,65</w:t>
            </w:r>
          </w:p>
        </w:tc>
        <w:tc>
          <w:tcPr>
            <w:tcW w:w="1780" w:type="dxa"/>
            <w:tcBorders>
              <w:top w:val="nil"/>
              <w:left w:val="nil"/>
              <w:bottom w:val="single" w:sz="4" w:space="0" w:color="auto"/>
              <w:right w:val="single" w:sz="4" w:space="0" w:color="auto"/>
            </w:tcBorders>
            <w:shd w:val="clear" w:color="000000" w:fill="FFFFCC"/>
            <w:vAlign w:val="center"/>
            <w:hideMark/>
          </w:tcPr>
          <w:p w14:paraId="0D07D83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33,21</w:t>
            </w:r>
          </w:p>
        </w:tc>
        <w:tc>
          <w:tcPr>
            <w:tcW w:w="1800" w:type="dxa"/>
            <w:tcBorders>
              <w:top w:val="nil"/>
              <w:left w:val="nil"/>
              <w:bottom w:val="single" w:sz="4" w:space="0" w:color="auto"/>
              <w:right w:val="single" w:sz="4" w:space="0" w:color="auto"/>
            </w:tcBorders>
            <w:shd w:val="clear" w:color="000000" w:fill="FFFFCC"/>
            <w:vAlign w:val="center"/>
            <w:hideMark/>
          </w:tcPr>
          <w:p w14:paraId="00FF101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34,16</w:t>
            </w:r>
          </w:p>
        </w:tc>
        <w:tc>
          <w:tcPr>
            <w:tcW w:w="2020" w:type="dxa"/>
            <w:tcBorders>
              <w:top w:val="nil"/>
              <w:left w:val="nil"/>
              <w:bottom w:val="single" w:sz="4" w:space="0" w:color="auto"/>
              <w:right w:val="single" w:sz="4" w:space="0" w:color="auto"/>
            </w:tcBorders>
            <w:shd w:val="clear" w:color="000000" w:fill="FFFFCC"/>
            <w:vAlign w:val="center"/>
            <w:hideMark/>
          </w:tcPr>
          <w:p w14:paraId="54195F8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C73A79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34,16</w:t>
            </w:r>
          </w:p>
        </w:tc>
        <w:tc>
          <w:tcPr>
            <w:tcW w:w="1900" w:type="dxa"/>
            <w:tcBorders>
              <w:top w:val="nil"/>
              <w:left w:val="nil"/>
              <w:bottom w:val="single" w:sz="4" w:space="0" w:color="auto"/>
              <w:right w:val="single" w:sz="4" w:space="0" w:color="auto"/>
            </w:tcBorders>
            <w:shd w:val="clear" w:color="000000" w:fill="FFFFCC"/>
            <w:vAlign w:val="center"/>
            <w:hideMark/>
          </w:tcPr>
          <w:p w14:paraId="2BF0814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0,13</w:t>
            </w:r>
          </w:p>
        </w:tc>
        <w:tc>
          <w:tcPr>
            <w:tcW w:w="1820" w:type="dxa"/>
            <w:tcBorders>
              <w:top w:val="nil"/>
              <w:left w:val="nil"/>
              <w:bottom w:val="single" w:sz="4" w:space="0" w:color="auto"/>
              <w:right w:val="single" w:sz="4" w:space="0" w:color="auto"/>
            </w:tcBorders>
            <w:shd w:val="clear" w:color="000000" w:fill="FFFFCC"/>
            <w:vAlign w:val="center"/>
            <w:hideMark/>
          </w:tcPr>
          <w:p w14:paraId="449D4B2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34,29</w:t>
            </w:r>
          </w:p>
        </w:tc>
        <w:tc>
          <w:tcPr>
            <w:tcW w:w="1480" w:type="dxa"/>
            <w:tcBorders>
              <w:top w:val="nil"/>
              <w:left w:val="nil"/>
              <w:bottom w:val="single" w:sz="4" w:space="0" w:color="auto"/>
              <w:right w:val="single" w:sz="4" w:space="0" w:color="auto"/>
            </w:tcBorders>
            <w:shd w:val="clear" w:color="000000" w:fill="D7EAD3"/>
            <w:vAlign w:val="center"/>
            <w:hideMark/>
          </w:tcPr>
          <w:p w14:paraId="6158EB6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17,15</w:t>
            </w:r>
          </w:p>
        </w:tc>
        <w:tc>
          <w:tcPr>
            <w:tcW w:w="1520" w:type="dxa"/>
            <w:tcBorders>
              <w:top w:val="nil"/>
              <w:left w:val="nil"/>
              <w:bottom w:val="single" w:sz="4" w:space="0" w:color="auto"/>
              <w:right w:val="single" w:sz="4" w:space="0" w:color="auto"/>
            </w:tcBorders>
            <w:shd w:val="clear" w:color="000000" w:fill="D7EAD3"/>
            <w:vAlign w:val="center"/>
            <w:hideMark/>
          </w:tcPr>
          <w:p w14:paraId="2B4B151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17,15</w:t>
            </w:r>
          </w:p>
        </w:tc>
        <w:tc>
          <w:tcPr>
            <w:tcW w:w="1920" w:type="dxa"/>
            <w:tcBorders>
              <w:top w:val="nil"/>
              <w:left w:val="nil"/>
              <w:bottom w:val="single" w:sz="4" w:space="0" w:color="auto"/>
              <w:right w:val="single" w:sz="4" w:space="0" w:color="auto"/>
            </w:tcBorders>
            <w:shd w:val="clear" w:color="000000" w:fill="FFFFCC"/>
            <w:vAlign w:val="center"/>
            <w:hideMark/>
          </w:tcPr>
          <w:p w14:paraId="7A753BA4"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2B7CD3F"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4309C6BB"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19D1D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5.4.5</w:t>
            </w:r>
          </w:p>
        </w:tc>
        <w:tc>
          <w:tcPr>
            <w:tcW w:w="5860" w:type="dxa"/>
            <w:tcBorders>
              <w:top w:val="nil"/>
              <w:left w:val="nil"/>
              <w:bottom w:val="single" w:sz="4" w:space="0" w:color="auto"/>
              <w:right w:val="single" w:sz="4" w:space="0" w:color="auto"/>
            </w:tcBorders>
            <w:shd w:val="clear" w:color="000000" w:fill="E3FAFD"/>
            <w:vAlign w:val="center"/>
            <w:hideMark/>
          </w:tcPr>
          <w:p w14:paraId="1E932F9F"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услуги банка</w:t>
            </w:r>
          </w:p>
        </w:tc>
        <w:tc>
          <w:tcPr>
            <w:tcW w:w="1140" w:type="dxa"/>
            <w:tcBorders>
              <w:top w:val="nil"/>
              <w:left w:val="nil"/>
              <w:bottom w:val="single" w:sz="4" w:space="0" w:color="auto"/>
              <w:right w:val="single" w:sz="4" w:space="0" w:color="auto"/>
            </w:tcBorders>
            <w:shd w:val="clear" w:color="auto" w:fill="auto"/>
            <w:vAlign w:val="center"/>
            <w:hideMark/>
          </w:tcPr>
          <w:p w14:paraId="0F96A16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0BBDB6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18,16</w:t>
            </w:r>
          </w:p>
        </w:tc>
        <w:tc>
          <w:tcPr>
            <w:tcW w:w="1560" w:type="dxa"/>
            <w:tcBorders>
              <w:top w:val="nil"/>
              <w:left w:val="nil"/>
              <w:bottom w:val="single" w:sz="4" w:space="0" w:color="auto"/>
              <w:right w:val="single" w:sz="4" w:space="0" w:color="auto"/>
            </w:tcBorders>
            <w:shd w:val="clear" w:color="000000" w:fill="FFFFCC"/>
            <w:vAlign w:val="center"/>
            <w:hideMark/>
          </w:tcPr>
          <w:p w14:paraId="61DD654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36,66</w:t>
            </w:r>
          </w:p>
        </w:tc>
        <w:tc>
          <w:tcPr>
            <w:tcW w:w="1780" w:type="dxa"/>
            <w:tcBorders>
              <w:top w:val="nil"/>
              <w:left w:val="nil"/>
              <w:bottom w:val="single" w:sz="4" w:space="0" w:color="auto"/>
              <w:right w:val="single" w:sz="4" w:space="0" w:color="auto"/>
            </w:tcBorders>
            <w:shd w:val="clear" w:color="000000" w:fill="FFFFCC"/>
            <w:vAlign w:val="center"/>
            <w:hideMark/>
          </w:tcPr>
          <w:p w14:paraId="0582FA4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9,90</w:t>
            </w:r>
          </w:p>
        </w:tc>
        <w:tc>
          <w:tcPr>
            <w:tcW w:w="1800" w:type="dxa"/>
            <w:tcBorders>
              <w:top w:val="nil"/>
              <w:left w:val="nil"/>
              <w:bottom w:val="single" w:sz="4" w:space="0" w:color="auto"/>
              <w:right w:val="single" w:sz="4" w:space="0" w:color="auto"/>
            </w:tcBorders>
            <w:shd w:val="clear" w:color="000000" w:fill="FFFFCC"/>
            <w:vAlign w:val="center"/>
            <w:hideMark/>
          </w:tcPr>
          <w:p w14:paraId="0CC788E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10,18</w:t>
            </w:r>
          </w:p>
        </w:tc>
        <w:tc>
          <w:tcPr>
            <w:tcW w:w="2020" w:type="dxa"/>
            <w:tcBorders>
              <w:top w:val="nil"/>
              <w:left w:val="nil"/>
              <w:bottom w:val="single" w:sz="4" w:space="0" w:color="auto"/>
              <w:right w:val="single" w:sz="4" w:space="0" w:color="auto"/>
            </w:tcBorders>
            <w:shd w:val="clear" w:color="000000" w:fill="FFFFCC"/>
            <w:vAlign w:val="center"/>
            <w:hideMark/>
          </w:tcPr>
          <w:p w14:paraId="5DDCA27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7452B70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10,18</w:t>
            </w:r>
          </w:p>
        </w:tc>
        <w:tc>
          <w:tcPr>
            <w:tcW w:w="1900" w:type="dxa"/>
            <w:tcBorders>
              <w:top w:val="nil"/>
              <w:left w:val="nil"/>
              <w:bottom w:val="single" w:sz="4" w:space="0" w:color="auto"/>
              <w:right w:val="single" w:sz="4" w:space="0" w:color="auto"/>
            </w:tcBorders>
            <w:shd w:val="clear" w:color="000000" w:fill="FFFFCC"/>
            <w:vAlign w:val="center"/>
            <w:hideMark/>
          </w:tcPr>
          <w:p w14:paraId="2444800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0,04</w:t>
            </w:r>
          </w:p>
        </w:tc>
        <w:tc>
          <w:tcPr>
            <w:tcW w:w="1820" w:type="dxa"/>
            <w:tcBorders>
              <w:top w:val="nil"/>
              <w:left w:val="nil"/>
              <w:bottom w:val="single" w:sz="4" w:space="0" w:color="auto"/>
              <w:right w:val="single" w:sz="4" w:space="0" w:color="auto"/>
            </w:tcBorders>
            <w:shd w:val="clear" w:color="000000" w:fill="FFFFCC"/>
            <w:vAlign w:val="center"/>
            <w:hideMark/>
          </w:tcPr>
          <w:p w14:paraId="72F0696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10,22</w:t>
            </w:r>
          </w:p>
        </w:tc>
        <w:tc>
          <w:tcPr>
            <w:tcW w:w="1480" w:type="dxa"/>
            <w:tcBorders>
              <w:top w:val="nil"/>
              <w:left w:val="nil"/>
              <w:bottom w:val="single" w:sz="4" w:space="0" w:color="auto"/>
              <w:right w:val="single" w:sz="4" w:space="0" w:color="auto"/>
            </w:tcBorders>
            <w:shd w:val="clear" w:color="000000" w:fill="D7EAD3"/>
            <w:vAlign w:val="center"/>
            <w:hideMark/>
          </w:tcPr>
          <w:p w14:paraId="0C078A1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5,11</w:t>
            </w:r>
          </w:p>
        </w:tc>
        <w:tc>
          <w:tcPr>
            <w:tcW w:w="1520" w:type="dxa"/>
            <w:tcBorders>
              <w:top w:val="nil"/>
              <w:left w:val="nil"/>
              <w:bottom w:val="single" w:sz="4" w:space="0" w:color="auto"/>
              <w:right w:val="single" w:sz="4" w:space="0" w:color="auto"/>
            </w:tcBorders>
            <w:shd w:val="clear" w:color="000000" w:fill="D7EAD3"/>
            <w:vAlign w:val="center"/>
            <w:hideMark/>
          </w:tcPr>
          <w:p w14:paraId="1849D59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5,11</w:t>
            </w:r>
          </w:p>
        </w:tc>
        <w:tc>
          <w:tcPr>
            <w:tcW w:w="1920" w:type="dxa"/>
            <w:tcBorders>
              <w:top w:val="nil"/>
              <w:left w:val="nil"/>
              <w:bottom w:val="single" w:sz="4" w:space="0" w:color="auto"/>
              <w:right w:val="single" w:sz="4" w:space="0" w:color="auto"/>
            </w:tcBorders>
            <w:shd w:val="clear" w:color="000000" w:fill="FFFFCC"/>
            <w:vAlign w:val="center"/>
            <w:hideMark/>
          </w:tcPr>
          <w:p w14:paraId="6394135D"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5EE7A08"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2049CA66"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E65CB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5.4.6</w:t>
            </w:r>
          </w:p>
        </w:tc>
        <w:tc>
          <w:tcPr>
            <w:tcW w:w="5860" w:type="dxa"/>
            <w:tcBorders>
              <w:top w:val="nil"/>
              <w:left w:val="nil"/>
              <w:bottom w:val="single" w:sz="4" w:space="0" w:color="auto"/>
              <w:right w:val="single" w:sz="4" w:space="0" w:color="auto"/>
            </w:tcBorders>
            <w:shd w:val="clear" w:color="000000" w:fill="E3FAFD"/>
            <w:vAlign w:val="center"/>
            <w:hideMark/>
          </w:tcPr>
          <w:p w14:paraId="25805C2F"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оценка условий труда</w:t>
            </w:r>
          </w:p>
        </w:tc>
        <w:tc>
          <w:tcPr>
            <w:tcW w:w="1140" w:type="dxa"/>
            <w:tcBorders>
              <w:top w:val="nil"/>
              <w:left w:val="nil"/>
              <w:bottom w:val="single" w:sz="4" w:space="0" w:color="auto"/>
              <w:right w:val="single" w:sz="4" w:space="0" w:color="auto"/>
            </w:tcBorders>
            <w:shd w:val="clear" w:color="auto" w:fill="auto"/>
            <w:vAlign w:val="center"/>
            <w:hideMark/>
          </w:tcPr>
          <w:p w14:paraId="485D404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C77CF6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3,42</w:t>
            </w:r>
          </w:p>
        </w:tc>
        <w:tc>
          <w:tcPr>
            <w:tcW w:w="1560" w:type="dxa"/>
            <w:tcBorders>
              <w:top w:val="nil"/>
              <w:left w:val="nil"/>
              <w:bottom w:val="single" w:sz="4" w:space="0" w:color="auto"/>
              <w:right w:val="single" w:sz="4" w:space="0" w:color="auto"/>
            </w:tcBorders>
            <w:shd w:val="clear" w:color="000000" w:fill="FFFFCC"/>
            <w:vAlign w:val="center"/>
            <w:hideMark/>
          </w:tcPr>
          <w:p w14:paraId="5B5C02D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73E7132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00" w:type="dxa"/>
            <w:tcBorders>
              <w:top w:val="nil"/>
              <w:left w:val="nil"/>
              <w:bottom w:val="single" w:sz="4" w:space="0" w:color="auto"/>
              <w:right w:val="single" w:sz="4" w:space="0" w:color="auto"/>
            </w:tcBorders>
            <w:shd w:val="clear" w:color="000000" w:fill="FFFFCC"/>
            <w:vAlign w:val="center"/>
            <w:hideMark/>
          </w:tcPr>
          <w:p w14:paraId="02D6BFD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2020" w:type="dxa"/>
            <w:tcBorders>
              <w:top w:val="nil"/>
              <w:left w:val="nil"/>
              <w:bottom w:val="single" w:sz="4" w:space="0" w:color="auto"/>
              <w:right w:val="single" w:sz="4" w:space="0" w:color="auto"/>
            </w:tcBorders>
            <w:shd w:val="clear" w:color="000000" w:fill="FFFFCC"/>
            <w:vAlign w:val="center"/>
            <w:hideMark/>
          </w:tcPr>
          <w:p w14:paraId="0389B07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54444CA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5B3E928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0A893CF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4DF4680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3446E8D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1F608C2E"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281F9FD9"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38CC5D06"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197A0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5.4.7</w:t>
            </w:r>
          </w:p>
        </w:tc>
        <w:tc>
          <w:tcPr>
            <w:tcW w:w="5860" w:type="dxa"/>
            <w:tcBorders>
              <w:top w:val="nil"/>
              <w:left w:val="nil"/>
              <w:bottom w:val="single" w:sz="4" w:space="0" w:color="auto"/>
              <w:right w:val="single" w:sz="4" w:space="0" w:color="auto"/>
            </w:tcBorders>
            <w:shd w:val="clear" w:color="000000" w:fill="E3FAFD"/>
            <w:vAlign w:val="center"/>
            <w:hideMark/>
          </w:tcPr>
          <w:p w14:paraId="536B705A"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профосмотр</w:t>
            </w:r>
          </w:p>
        </w:tc>
        <w:tc>
          <w:tcPr>
            <w:tcW w:w="1140" w:type="dxa"/>
            <w:tcBorders>
              <w:top w:val="nil"/>
              <w:left w:val="nil"/>
              <w:bottom w:val="single" w:sz="4" w:space="0" w:color="auto"/>
              <w:right w:val="single" w:sz="4" w:space="0" w:color="auto"/>
            </w:tcBorders>
            <w:shd w:val="clear" w:color="auto" w:fill="auto"/>
            <w:vAlign w:val="center"/>
            <w:hideMark/>
          </w:tcPr>
          <w:p w14:paraId="5BC218A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039282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5,13</w:t>
            </w:r>
          </w:p>
        </w:tc>
        <w:tc>
          <w:tcPr>
            <w:tcW w:w="1560" w:type="dxa"/>
            <w:tcBorders>
              <w:top w:val="nil"/>
              <w:left w:val="nil"/>
              <w:bottom w:val="single" w:sz="4" w:space="0" w:color="auto"/>
              <w:right w:val="single" w:sz="4" w:space="0" w:color="auto"/>
            </w:tcBorders>
            <w:shd w:val="clear" w:color="000000" w:fill="FFFFCC"/>
            <w:vAlign w:val="center"/>
            <w:hideMark/>
          </w:tcPr>
          <w:p w14:paraId="6BC5ECF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2321355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3,39</w:t>
            </w:r>
          </w:p>
        </w:tc>
        <w:tc>
          <w:tcPr>
            <w:tcW w:w="1800" w:type="dxa"/>
            <w:tcBorders>
              <w:top w:val="nil"/>
              <w:left w:val="nil"/>
              <w:bottom w:val="single" w:sz="4" w:space="0" w:color="auto"/>
              <w:right w:val="single" w:sz="4" w:space="0" w:color="auto"/>
            </w:tcBorders>
            <w:shd w:val="clear" w:color="000000" w:fill="FFFFCC"/>
            <w:vAlign w:val="center"/>
            <w:hideMark/>
          </w:tcPr>
          <w:p w14:paraId="4C085AF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3,49</w:t>
            </w:r>
          </w:p>
        </w:tc>
        <w:tc>
          <w:tcPr>
            <w:tcW w:w="2020" w:type="dxa"/>
            <w:tcBorders>
              <w:top w:val="nil"/>
              <w:left w:val="nil"/>
              <w:bottom w:val="single" w:sz="4" w:space="0" w:color="auto"/>
              <w:right w:val="single" w:sz="4" w:space="0" w:color="auto"/>
            </w:tcBorders>
            <w:shd w:val="clear" w:color="000000" w:fill="FFFFCC"/>
            <w:vAlign w:val="center"/>
            <w:hideMark/>
          </w:tcPr>
          <w:p w14:paraId="77979CE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E6C74C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3,49</w:t>
            </w:r>
          </w:p>
        </w:tc>
        <w:tc>
          <w:tcPr>
            <w:tcW w:w="1900" w:type="dxa"/>
            <w:tcBorders>
              <w:top w:val="nil"/>
              <w:left w:val="nil"/>
              <w:bottom w:val="single" w:sz="4" w:space="0" w:color="auto"/>
              <w:right w:val="single" w:sz="4" w:space="0" w:color="auto"/>
            </w:tcBorders>
            <w:shd w:val="clear" w:color="000000" w:fill="FFFFCC"/>
            <w:vAlign w:val="center"/>
            <w:hideMark/>
          </w:tcPr>
          <w:p w14:paraId="71C9158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0,01</w:t>
            </w:r>
          </w:p>
        </w:tc>
        <w:tc>
          <w:tcPr>
            <w:tcW w:w="1820" w:type="dxa"/>
            <w:tcBorders>
              <w:top w:val="nil"/>
              <w:left w:val="nil"/>
              <w:bottom w:val="single" w:sz="4" w:space="0" w:color="auto"/>
              <w:right w:val="single" w:sz="4" w:space="0" w:color="auto"/>
            </w:tcBorders>
            <w:shd w:val="clear" w:color="000000" w:fill="FFFFCC"/>
            <w:vAlign w:val="center"/>
            <w:hideMark/>
          </w:tcPr>
          <w:p w14:paraId="4A4B424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3,50</w:t>
            </w:r>
          </w:p>
        </w:tc>
        <w:tc>
          <w:tcPr>
            <w:tcW w:w="1480" w:type="dxa"/>
            <w:tcBorders>
              <w:top w:val="nil"/>
              <w:left w:val="nil"/>
              <w:bottom w:val="single" w:sz="4" w:space="0" w:color="auto"/>
              <w:right w:val="single" w:sz="4" w:space="0" w:color="auto"/>
            </w:tcBorders>
            <w:shd w:val="clear" w:color="000000" w:fill="D7EAD3"/>
            <w:vAlign w:val="center"/>
            <w:hideMark/>
          </w:tcPr>
          <w:p w14:paraId="443A185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1,75</w:t>
            </w:r>
          </w:p>
        </w:tc>
        <w:tc>
          <w:tcPr>
            <w:tcW w:w="1520" w:type="dxa"/>
            <w:tcBorders>
              <w:top w:val="nil"/>
              <w:left w:val="nil"/>
              <w:bottom w:val="single" w:sz="4" w:space="0" w:color="auto"/>
              <w:right w:val="single" w:sz="4" w:space="0" w:color="auto"/>
            </w:tcBorders>
            <w:shd w:val="clear" w:color="000000" w:fill="D7EAD3"/>
            <w:vAlign w:val="center"/>
            <w:hideMark/>
          </w:tcPr>
          <w:p w14:paraId="03C3F80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1,75</w:t>
            </w:r>
          </w:p>
        </w:tc>
        <w:tc>
          <w:tcPr>
            <w:tcW w:w="1920" w:type="dxa"/>
            <w:tcBorders>
              <w:top w:val="nil"/>
              <w:left w:val="nil"/>
              <w:bottom w:val="single" w:sz="4" w:space="0" w:color="auto"/>
              <w:right w:val="single" w:sz="4" w:space="0" w:color="auto"/>
            </w:tcBorders>
            <w:shd w:val="clear" w:color="000000" w:fill="FFFFCC"/>
            <w:vAlign w:val="center"/>
            <w:hideMark/>
          </w:tcPr>
          <w:p w14:paraId="100EF026"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DAC700B"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60440A97"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573CF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5.4.8</w:t>
            </w:r>
          </w:p>
        </w:tc>
        <w:tc>
          <w:tcPr>
            <w:tcW w:w="5860" w:type="dxa"/>
            <w:tcBorders>
              <w:top w:val="nil"/>
              <w:left w:val="nil"/>
              <w:bottom w:val="single" w:sz="4" w:space="0" w:color="auto"/>
              <w:right w:val="single" w:sz="4" w:space="0" w:color="auto"/>
            </w:tcBorders>
            <w:shd w:val="clear" w:color="000000" w:fill="E3FAFD"/>
            <w:vAlign w:val="center"/>
            <w:hideMark/>
          </w:tcPr>
          <w:p w14:paraId="06CB929A"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охрана труда</w:t>
            </w:r>
          </w:p>
        </w:tc>
        <w:tc>
          <w:tcPr>
            <w:tcW w:w="1140" w:type="dxa"/>
            <w:tcBorders>
              <w:top w:val="nil"/>
              <w:left w:val="nil"/>
              <w:bottom w:val="single" w:sz="4" w:space="0" w:color="auto"/>
              <w:right w:val="single" w:sz="4" w:space="0" w:color="auto"/>
            </w:tcBorders>
            <w:shd w:val="clear" w:color="auto" w:fill="auto"/>
            <w:vAlign w:val="center"/>
            <w:hideMark/>
          </w:tcPr>
          <w:p w14:paraId="4AC3C58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37CE27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7908F20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26,76</w:t>
            </w:r>
          </w:p>
        </w:tc>
        <w:tc>
          <w:tcPr>
            <w:tcW w:w="1780" w:type="dxa"/>
            <w:tcBorders>
              <w:top w:val="nil"/>
              <w:left w:val="nil"/>
              <w:bottom w:val="single" w:sz="4" w:space="0" w:color="auto"/>
              <w:right w:val="single" w:sz="4" w:space="0" w:color="auto"/>
            </w:tcBorders>
            <w:shd w:val="clear" w:color="000000" w:fill="FFFFCC"/>
            <w:vAlign w:val="center"/>
            <w:hideMark/>
          </w:tcPr>
          <w:p w14:paraId="673AE27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590EF84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2E5777B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C994D1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503098B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735EB70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139FB97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719B003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62652795"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9C1F5D4"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3B534BE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94E5E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5.4.9</w:t>
            </w:r>
          </w:p>
        </w:tc>
        <w:tc>
          <w:tcPr>
            <w:tcW w:w="5860" w:type="dxa"/>
            <w:tcBorders>
              <w:top w:val="nil"/>
              <w:left w:val="nil"/>
              <w:bottom w:val="single" w:sz="4" w:space="0" w:color="auto"/>
              <w:right w:val="single" w:sz="4" w:space="0" w:color="auto"/>
            </w:tcBorders>
            <w:shd w:val="clear" w:color="000000" w:fill="E3FAFD"/>
            <w:vAlign w:val="center"/>
            <w:hideMark/>
          </w:tcPr>
          <w:p w14:paraId="3C4536E6"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прочие</w:t>
            </w:r>
          </w:p>
        </w:tc>
        <w:tc>
          <w:tcPr>
            <w:tcW w:w="1140" w:type="dxa"/>
            <w:tcBorders>
              <w:top w:val="nil"/>
              <w:left w:val="nil"/>
              <w:bottom w:val="single" w:sz="4" w:space="0" w:color="auto"/>
              <w:right w:val="single" w:sz="4" w:space="0" w:color="auto"/>
            </w:tcBorders>
            <w:shd w:val="clear" w:color="auto" w:fill="auto"/>
            <w:vAlign w:val="center"/>
            <w:hideMark/>
          </w:tcPr>
          <w:p w14:paraId="4657D6D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2D8F1C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47C0680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1,26</w:t>
            </w:r>
          </w:p>
        </w:tc>
        <w:tc>
          <w:tcPr>
            <w:tcW w:w="1780" w:type="dxa"/>
            <w:tcBorders>
              <w:top w:val="nil"/>
              <w:left w:val="nil"/>
              <w:bottom w:val="single" w:sz="4" w:space="0" w:color="auto"/>
              <w:right w:val="single" w:sz="4" w:space="0" w:color="auto"/>
            </w:tcBorders>
            <w:shd w:val="clear" w:color="000000" w:fill="FFFFCC"/>
            <w:vAlign w:val="center"/>
            <w:hideMark/>
          </w:tcPr>
          <w:p w14:paraId="3B640E1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087C722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2933083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5CE467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75716CE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1B6C1D4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1DAB352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4C22301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569CD5C6"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23671A38" w14:textId="77777777" w:rsidTr="00625C8B">
        <w:trPr>
          <w:trHeight w:val="900"/>
          <w:jc w:val="center"/>
        </w:trPr>
        <w:tc>
          <w:tcPr>
            <w:tcW w:w="560" w:type="dxa"/>
            <w:tcBorders>
              <w:top w:val="nil"/>
              <w:left w:val="nil"/>
              <w:bottom w:val="nil"/>
              <w:right w:val="nil"/>
            </w:tcBorders>
            <w:shd w:val="clear" w:color="000000" w:fill="FFFF00"/>
            <w:noWrap/>
            <w:vAlign w:val="center"/>
            <w:hideMark/>
          </w:tcPr>
          <w:p w14:paraId="0100AB3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B6529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5.5</w:t>
            </w:r>
          </w:p>
        </w:tc>
        <w:tc>
          <w:tcPr>
            <w:tcW w:w="5860" w:type="dxa"/>
            <w:tcBorders>
              <w:top w:val="nil"/>
              <w:left w:val="nil"/>
              <w:bottom w:val="single" w:sz="4" w:space="0" w:color="auto"/>
              <w:right w:val="single" w:sz="4" w:space="0" w:color="auto"/>
            </w:tcBorders>
            <w:shd w:val="clear" w:color="000000" w:fill="E3FAFD"/>
            <w:vAlign w:val="center"/>
            <w:hideMark/>
          </w:tcPr>
          <w:p w14:paraId="1A8A9E35" w14:textId="77777777" w:rsidR="00625C8B" w:rsidRPr="00625C8B" w:rsidRDefault="00625C8B" w:rsidP="00625C8B">
            <w:pPr>
              <w:ind w:firstLineChars="200" w:firstLine="221"/>
              <w:rPr>
                <w:rFonts w:ascii="Tahoma" w:hAnsi="Tahoma" w:cs="Tahoma"/>
                <w:b/>
                <w:bCs/>
                <w:sz w:val="11"/>
                <w:szCs w:val="11"/>
              </w:rPr>
            </w:pPr>
            <w:r w:rsidRPr="00625C8B">
              <w:rPr>
                <w:rFonts w:ascii="Tahoma" w:hAnsi="Tahoma" w:cs="Tahoma"/>
                <w:b/>
                <w:bCs/>
                <w:sz w:val="11"/>
                <w:szCs w:val="11"/>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140" w:type="dxa"/>
            <w:tcBorders>
              <w:top w:val="nil"/>
              <w:left w:val="nil"/>
              <w:bottom w:val="single" w:sz="4" w:space="0" w:color="auto"/>
              <w:right w:val="single" w:sz="4" w:space="0" w:color="auto"/>
            </w:tcBorders>
            <w:shd w:val="clear" w:color="auto" w:fill="auto"/>
            <w:vAlign w:val="center"/>
            <w:hideMark/>
          </w:tcPr>
          <w:p w14:paraId="52E41D3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44109B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1E1EFEC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6,13</w:t>
            </w:r>
          </w:p>
        </w:tc>
        <w:tc>
          <w:tcPr>
            <w:tcW w:w="1780" w:type="dxa"/>
            <w:tcBorders>
              <w:top w:val="nil"/>
              <w:left w:val="nil"/>
              <w:bottom w:val="single" w:sz="4" w:space="0" w:color="auto"/>
              <w:right w:val="single" w:sz="4" w:space="0" w:color="auto"/>
            </w:tcBorders>
            <w:shd w:val="clear" w:color="000000" w:fill="FFFFCC"/>
            <w:vAlign w:val="center"/>
            <w:hideMark/>
          </w:tcPr>
          <w:p w14:paraId="2621332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22,20</w:t>
            </w:r>
          </w:p>
        </w:tc>
        <w:tc>
          <w:tcPr>
            <w:tcW w:w="1800" w:type="dxa"/>
            <w:tcBorders>
              <w:top w:val="nil"/>
              <w:left w:val="nil"/>
              <w:bottom w:val="single" w:sz="4" w:space="0" w:color="auto"/>
              <w:right w:val="single" w:sz="4" w:space="0" w:color="auto"/>
            </w:tcBorders>
            <w:shd w:val="clear" w:color="000000" w:fill="FFFFCC"/>
            <w:vAlign w:val="center"/>
            <w:hideMark/>
          </w:tcPr>
          <w:p w14:paraId="62B4E3C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22,83</w:t>
            </w:r>
          </w:p>
        </w:tc>
        <w:tc>
          <w:tcPr>
            <w:tcW w:w="2020" w:type="dxa"/>
            <w:tcBorders>
              <w:top w:val="nil"/>
              <w:left w:val="nil"/>
              <w:bottom w:val="single" w:sz="4" w:space="0" w:color="auto"/>
              <w:right w:val="single" w:sz="4" w:space="0" w:color="auto"/>
            </w:tcBorders>
            <w:shd w:val="clear" w:color="000000" w:fill="FFFFCC"/>
            <w:vAlign w:val="center"/>
            <w:hideMark/>
          </w:tcPr>
          <w:p w14:paraId="5092CCA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AC2764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22,83</w:t>
            </w:r>
          </w:p>
        </w:tc>
        <w:tc>
          <w:tcPr>
            <w:tcW w:w="1900" w:type="dxa"/>
            <w:tcBorders>
              <w:top w:val="nil"/>
              <w:left w:val="nil"/>
              <w:bottom w:val="single" w:sz="4" w:space="0" w:color="auto"/>
              <w:right w:val="single" w:sz="4" w:space="0" w:color="auto"/>
            </w:tcBorders>
            <w:shd w:val="clear" w:color="000000" w:fill="FFFFCC"/>
            <w:vAlign w:val="center"/>
            <w:hideMark/>
          </w:tcPr>
          <w:p w14:paraId="013FE6B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0,09</w:t>
            </w:r>
          </w:p>
        </w:tc>
        <w:tc>
          <w:tcPr>
            <w:tcW w:w="1820" w:type="dxa"/>
            <w:tcBorders>
              <w:top w:val="nil"/>
              <w:left w:val="nil"/>
              <w:bottom w:val="single" w:sz="4" w:space="0" w:color="auto"/>
              <w:right w:val="single" w:sz="4" w:space="0" w:color="auto"/>
            </w:tcBorders>
            <w:shd w:val="clear" w:color="000000" w:fill="FFFFCC"/>
            <w:vAlign w:val="center"/>
            <w:hideMark/>
          </w:tcPr>
          <w:p w14:paraId="0B83F14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22,92</w:t>
            </w:r>
          </w:p>
        </w:tc>
        <w:tc>
          <w:tcPr>
            <w:tcW w:w="1480" w:type="dxa"/>
            <w:tcBorders>
              <w:top w:val="nil"/>
              <w:left w:val="nil"/>
              <w:bottom w:val="single" w:sz="4" w:space="0" w:color="auto"/>
              <w:right w:val="single" w:sz="4" w:space="0" w:color="auto"/>
            </w:tcBorders>
            <w:shd w:val="clear" w:color="000000" w:fill="D7EAD3"/>
            <w:vAlign w:val="center"/>
            <w:hideMark/>
          </w:tcPr>
          <w:p w14:paraId="5FCBD3A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11,46</w:t>
            </w:r>
          </w:p>
        </w:tc>
        <w:tc>
          <w:tcPr>
            <w:tcW w:w="1520" w:type="dxa"/>
            <w:tcBorders>
              <w:top w:val="nil"/>
              <w:left w:val="nil"/>
              <w:bottom w:val="single" w:sz="4" w:space="0" w:color="auto"/>
              <w:right w:val="single" w:sz="4" w:space="0" w:color="auto"/>
            </w:tcBorders>
            <w:shd w:val="clear" w:color="000000" w:fill="D7EAD3"/>
            <w:vAlign w:val="center"/>
            <w:hideMark/>
          </w:tcPr>
          <w:p w14:paraId="2982E4F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11,46</w:t>
            </w:r>
          </w:p>
        </w:tc>
        <w:tc>
          <w:tcPr>
            <w:tcW w:w="1920" w:type="dxa"/>
            <w:tcBorders>
              <w:top w:val="nil"/>
              <w:left w:val="nil"/>
              <w:bottom w:val="single" w:sz="4" w:space="0" w:color="auto"/>
              <w:right w:val="single" w:sz="4" w:space="0" w:color="auto"/>
            </w:tcBorders>
            <w:shd w:val="clear" w:color="000000" w:fill="FFFFCC"/>
            <w:vAlign w:val="center"/>
            <w:hideMark/>
          </w:tcPr>
          <w:p w14:paraId="1D962070"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5EC5F229" w14:textId="77777777" w:rsidTr="00625C8B">
        <w:trPr>
          <w:trHeight w:val="285"/>
          <w:jc w:val="center"/>
        </w:trPr>
        <w:tc>
          <w:tcPr>
            <w:tcW w:w="560" w:type="dxa"/>
            <w:tcBorders>
              <w:top w:val="nil"/>
              <w:left w:val="nil"/>
              <w:bottom w:val="nil"/>
              <w:right w:val="nil"/>
            </w:tcBorders>
            <w:shd w:val="clear" w:color="000000" w:fill="FFFF00"/>
            <w:noWrap/>
            <w:vAlign w:val="center"/>
            <w:hideMark/>
          </w:tcPr>
          <w:p w14:paraId="45658C4B"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C3EAB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5.6</w:t>
            </w:r>
          </w:p>
        </w:tc>
        <w:tc>
          <w:tcPr>
            <w:tcW w:w="5860" w:type="dxa"/>
            <w:tcBorders>
              <w:top w:val="nil"/>
              <w:left w:val="nil"/>
              <w:bottom w:val="single" w:sz="4" w:space="0" w:color="auto"/>
              <w:right w:val="single" w:sz="4" w:space="0" w:color="auto"/>
            </w:tcBorders>
            <w:shd w:val="clear" w:color="000000" w:fill="E3FAFD"/>
            <w:vAlign w:val="center"/>
            <w:hideMark/>
          </w:tcPr>
          <w:p w14:paraId="6E0F7325" w14:textId="77777777" w:rsidR="00625C8B" w:rsidRPr="00625C8B" w:rsidRDefault="00625C8B" w:rsidP="00625C8B">
            <w:pPr>
              <w:ind w:firstLineChars="200" w:firstLine="221"/>
              <w:rPr>
                <w:rFonts w:ascii="Tahoma" w:hAnsi="Tahoma" w:cs="Tahoma"/>
                <w:b/>
                <w:bCs/>
                <w:sz w:val="11"/>
                <w:szCs w:val="11"/>
              </w:rPr>
            </w:pPr>
            <w:r w:rsidRPr="00625C8B">
              <w:rPr>
                <w:rFonts w:ascii="Tahoma" w:hAnsi="Tahoma" w:cs="Tahoma"/>
                <w:b/>
                <w:bCs/>
                <w:sz w:val="11"/>
                <w:szCs w:val="11"/>
              </w:rPr>
              <w:t>Расходы на служебные командировки</w:t>
            </w:r>
          </w:p>
        </w:tc>
        <w:tc>
          <w:tcPr>
            <w:tcW w:w="1140" w:type="dxa"/>
            <w:tcBorders>
              <w:top w:val="nil"/>
              <w:left w:val="nil"/>
              <w:bottom w:val="single" w:sz="4" w:space="0" w:color="auto"/>
              <w:right w:val="single" w:sz="4" w:space="0" w:color="auto"/>
            </w:tcBorders>
            <w:shd w:val="clear" w:color="auto" w:fill="auto"/>
            <w:vAlign w:val="center"/>
            <w:hideMark/>
          </w:tcPr>
          <w:p w14:paraId="61C1536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0A9146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0180443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30C54CB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0,99</w:t>
            </w:r>
          </w:p>
        </w:tc>
        <w:tc>
          <w:tcPr>
            <w:tcW w:w="1800" w:type="dxa"/>
            <w:tcBorders>
              <w:top w:val="nil"/>
              <w:left w:val="nil"/>
              <w:bottom w:val="single" w:sz="4" w:space="0" w:color="auto"/>
              <w:right w:val="single" w:sz="4" w:space="0" w:color="auto"/>
            </w:tcBorders>
            <w:shd w:val="clear" w:color="000000" w:fill="FFFFCC"/>
            <w:vAlign w:val="center"/>
            <w:hideMark/>
          </w:tcPr>
          <w:p w14:paraId="1C1DE44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1,02</w:t>
            </w:r>
          </w:p>
        </w:tc>
        <w:tc>
          <w:tcPr>
            <w:tcW w:w="2020" w:type="dxa"/>
            <w:tcBorders>
              <w:top w:val="nil"/>
              <w:left w:val="nil"/>
              <w:bottom w:val="single" w:sz="4" w:space="0" w:color="auto"/>
              <w:right w:val="single" w:sz="4" w:space="0" w:color="auto"/>
            </w:tcBorders>
            <w:shd w:val="clear" w:color="000000" w:fill="FFFFCC"/>
            <w:vAlign w:val="center"/>
            <w:hideMark/>
          </w:tcPr>
          <w:p w14:paraId="41CC23B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F822AF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1,02</w:t>
            </w:r>
          </w:p>
        </w:tc>
        <w:tc>
          <w:tcPr>
            <w:tcW w:w="1900" w:type="dxa"/>
            <w:tcBorders>
              <w:top w:val="nil"/>
              <w:left w:val="nil"/>
              <w:bottom w:val="single" w:sz="4" w:space="0" w:color="auto"/>
              <w:right w:val="single" w:sz="4" w:space="0" w:color="auto"/>
            </w:tcBorders>
            <w:shd w:val="clear" w:color="000000" w:fill="FFFFCC"/>
            <w:vAlign w:val="center"/>
            <w:hideMark/>
          </w:tcPr>
          <w:p w14:paraId="4FB6DF8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35A9444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1,02</w:t>
            </w:r>
          </w:p>
        </w:tc>
        <w:tc>
          <w:tcPr>
            <w:tcW w:w="1480" w:type="dxa"/>
            <w:tcBorders>
              <w:top w:val="nil"/>
              <w:left w:val="nil"/>
              <w:bottom w:val="single" w:sz="4" w:space="0" w:color="auto"/>
              <w:right w:val="single" w:sz="4" w:space="0" w:color="auto"/>
            </w:tcBorders>
            <w:shd w:val="clear" w:color="000000" w:fill="D7EAD3"/>
            <w:vAlign w:val="center"/>
            <w:hideMark/>
          </w:tcPr>
          <w:p w14:paraId="39AD77F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0,51</w:t>
            </w:r>
          </w:p>
        </w:tc>
        <w:tc>
          <w:tcPr>
            <w:tcW w:w="1520" w:type="dxa"/>
            <w:tcBorders>
              <w:top w:val="nil"/>
              <w:left w:val="nil"/>
              <w:bottom w:val="single" w:sz="4" w:space="0" w:color="auto"/>
              <w:right w:val="single" w:sz="4" w:space="0" w:color="auto"/>
            </w:tcBorders>
            <w:shd w:val="clear" w:color="000000" w:fill="D7EAD3"/>
            <w:vAlign w:val="center"/>
            <w:hideMark/>
          </w:tcPr>
          <w:p w14:paraId="4EE10C1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0,51</w:t>
            </w:r>
          </w:p>
        </w:tc>
        <w:tc>
          <w:tcPr>
            <w:tcW w:w="1920" w:type="dxa"/>
            <w:tcBorders>
              <w:top w:val="nil"/>
              <w:left w:val="nil"/>
              <w:bottom w:val="single" w:sz="4" w:space="0" w:color="auto"/>
              <w:right w:val="single" w:sz="4" w:space="0" w:color="auto"/>
            </w:tcBorders>
            <w:shd w:val="clear" w:color="000000" w:fill="FFFFCC"/>
            <w:vAlign w:val="center"/>
            <w:hideMark/>
          </w:tcPr>
          <w:p w14:paraId="2A998667"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2F0F6EBC" w14:textId="77777777" w:rsidTr="00625C8B">
        <w:trPr>
          <w:trHeight w:val="300"/>
          <w:jc w:val="center"/>
        </w:trPr>
        <w:tc>
          <w:tcPr>
            <w:tcW w:w="560" w:type="dxa"/>
            <w:tcBorders>
              <w:top w:val="nil"/>
              <w:left w:val="nil"/>
              <w:bottom w:val="nil"/>
              <w:right w:val="nil"/>
            </w:tcBorders>
            <w:shd w:val="clear" w:color="000000" w:fill="FFFF00"/>
            <w:noWrap/>
            <w:vAlign w:val="center"/>
            <w:hideMark/>
          </w:tcPr>
          <w:p w14:paraId="6AE7F971"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59492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5.7</w:t>
            </w:r>
          </w:p>
        </w:tc>
        <w:tc>
          <w:tcPr>
            <w:tcW w:w="5860" w:type="dxa"/>
            <w:tcBorders>
              <w:top w:val="nil"/>
              <w:left w:val="nil"/>
              <w:bottom w:val="single" w:sz="4" w:space="0" w:color="auto"/>
              <w:right w:val="single" w:sz="4" w:space="0" w:color="auto"/>
            </w:tcBorders>
            <w:shd w:val="clear" w:color="000000" w:fill="E3FAFD"/>
            <w:vAlign w:val="center"/>
            <w:hideMark/>
          </w:tcPr>
          <w:p w14:paraId="5C57522D" w14:textId="77777777" w:rsidR="00625C8B" w:rsidRPr="00625C8B" w:rsidRDefault="00625C8B" w:rsidP="00625C8B">
            <w:pPr>
              <w:ind w:firstLineChars="200" w:firstLine="221"/>
              <w:rPr>
                <w:rFonts w:ascii="Tahoma" w:hAnsi="Tahoma" w:cs="Tahoma"/>
                <w:b/>
                <w:bCs/>
                <w:sz w:val="11"/>
                <w:szCs w:val="11"/>
              </w:rPr>
            </w:pPr>
            <w:r w:rsidRPr="00625C8B">
              <w:rPr>
                <w:rFonts w:ascii="Tahoma" w:hAnsi="Tahoma" w:cs="Tahoma"/>
                <w:b/>
                <w:bCs/>
                <w:sz w:val="11"/>
                <w:szCs w:val="11"/>
              </w:rPr>
              <w:t>Расходы на обучение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CF8645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02EF95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2521136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4,62</w:t>
            </w:r>
          </w:p>
        </w:tc>
        <w:tc>
          <w:tcPr>
            <w:tcW w:w="1780" w:type="dxa"/>
            <w:tcBorders>
              <w:top w:val="nil"/>
              <w:left w:val="nil"/>
              <w:bottom w:val="single" w:sz="4" w:space="0" w:color="auto"/>
              <w:right w:val="single" w:sz="4" w:space="0" w:color="auto"/>
            </w:tcBorders>
            <w:shd w:val="clear" w:color="000000" w:fill="FFFFCC"/>
            <w:vAlign w:val="center"/>
            <w:hideMark/>
          </w:tcPr>
          <w:p w14:paraId="00F1BC6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0,04</w:t>
            </w:r>
          </w:p>
        </w:tc>
        <w:tc>
          <w:tcPr>
            <w:tcW w:w="1800" w:type="dxa"/>
            <w:tcBorders>
              <w:top w:val="nil"/>
              <w:left w:val="nil"/>
              <w:bottom w:val="single" w:sz="4" w:space="0" w:color="auto"/>
              <w:right w:val="single" w:sz="4" w:space="0" w:color="auto"/>
            </w:tcBorders>
            <w:shd w:val="clear" w:color="000000" w:fill="FFFFCC"/>
            <w:vAlign w:val="center"/>
            <w:hideMark/>
          </w:tcPr>
          <w:p w14:paraId="54D63BF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0,04</w:t>
            </w:r>
          </w:p>
        </w:tc>
        <w:tc>
          <w:tcPr>
            <w:tcW w:w="2020" w:type="dxa"/>
            <w:tcBorders>
              <w:top w:val="nil"/>
              <w:left w:val="nil"/>
              <w:bottom w:val="single" w:sz="4" w:space="0" w:color="auto"/>
              <w:right w:val="single" w:sz="4" w:space="0" w:color="auto"/>
            </w:tcBorders>
            <w:shd w:val="clear" w:color="000000" w:fill="FFFFCC"/>
            <w:vAlign w:val="center"/>
            <w:hideMark/>
          </w:tcPr>
          <w:p w14:paraId="39C796E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38F4D9E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0,04</w:t>
            </w:r>
          </w:p>
        </w:tc>
        <w:tc>
          <w:tcPr>
            <w:tcW w:w="1900" w:type="dxa"/>
            <w:tcBorders>
              <w:top w:val="nil"/>
              <w:left w:val="nil"/>
              <w:bottom w:val="single" w:sz="4" w:space="0" w:color="auto"/>
              <w:right w:val="single" w:sz="4" w:space="0" w:color="auto"/>
            </w:tcBorders>
            <w:shd w:val="clear" w:color="000000" w:fill="FFFFCC"/>
            <w:vAlign w:val="center"/>
            <w:hideMark/>
          </w:tcPr>
          <w:p w14:paraId="2457954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4F05DCD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0,04</w:t>
            </w:r>
          </w:p>
        </w:tc>
        <w:tc>
          <w:tcPr>
            <w:tcW w:w="1480" w:type="dxa"/>
            <w:tcBorders>
              <w:top w:val="nil"/>
              <w:left w:val="nil"/>
              <w:bottom w:val="single" w:sz="4" w:space="0" w:color="auto"/>
              <w:right w:val="single" w:sz="4" w:space="0" w:color="auto"/>
            </w:tcBorders>
            <w:shd w:val="clear" w:color="000000" w:fill="D7EAD3"/>
            <w:vAlign w:val="center"/>
            <w:hideMark/>
          </w:tcPr>
          <w:p w14:paraId="2EF70CF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0,02</w:t>
            </w:r>
          </w:p>
        </w:tc>
        <w:tc>
          <w:tcPr>
            <w:tcW w:w="1520" w:type="dxa"/>
            <w:tcBorders>
              <w:top w:val="nil"/>
              <w:left w:val="nil"/>
              <w:bottom w:val="single" w:sz="4" w:space="0" w:color="auto"/>
              <w:right w:val="single" w:sz="4" w:space="0" w:color="auto"/>
            </w:tcBorders>
            <w:shd w:val="clear" w:color="000000" w:fill="D7EAD3"/>
            <w:vAlign w:val="center"/>
            <w:hideMark/>
          </w:tcPr>
          <w:p w14:paraId="56B90AD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0,02</w:t>
            </w:r>
          </w:p>
        </w:tc>
        <w:tc>
          <w:tcPr>
            <w:tcW w:w="1920" w:type="dxa"/>
            <w:tcBorders>
              <w:top w:val="nil"/>
              <w:left w:val="nil"/>
              <w:bottom w:val="single" w:sz="4" w:space="0" w:color="auto"/>
              <w:right w:val="single" w:sz="4" w:space="0" w:color="auto"/>
            </w:tcBorders>
            <w:shd w:val="clear" w:color="000000" w:fill="FFFFCC"/>
            <w:vAlign w:val="center"/>
            <w:hideMark/>
          </w:tcPr>
          <w:p w14:paraId="13E0B86A"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6AF2AD8" w14:textId="77777777" w:rsidTr="00625C8B">
        <w:trPr>
          <w:trHeight w:val="450"/>
          <w:jc w:val="center"/>
        </w:trPr>
        <w:tc>
          <w:tcPr>
            <w:tcW w:w="560" w:type="dxa"/>
            <w:tcBorders>
              <w:top w:val="nil"/>
              <w:left w:val="nil"/>
              <w:bottom w:val="nil"/>
              <w:right w:val="nil"/>
            </w:tcBorders>
            <w:shd w:val="clear" w:color="000000" w:fill="B1A0C7"/>
            <w:noWrap/>
            <w:vAlign w:val="center"/>
            <w:hideMark/>
          </w:tcPr>
          <w:p w14:paraId="7E17ECEC"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E916A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w:t>
            </w:r>
          </w:p>
        </w:tc>
        <w:tc>
          <w:tcPr>
            <w:tcW w:w="5860" w:type="dxa"/>
            <w:tcBorders>
              <w:top w:val="nil"/>
              <w:left w:val="nil"/>
              <w:bottom w:val="single" w:sz="4" w:space="0" w:color="auto"/>
              <w:right w:val="single" w:sz="4" w:space="0" w:color="auto"/>
            </w:tcBorders>
            <w:shd w:val="clear" w:color="auto" w:fill="auto"/>
            <w:vAlign w:val="center"/>
            <w:hideMark/>
          </w:tcPr>
          <w:p w14:paraId="6716639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60F8C71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2F9BE2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560" w:type="dxa"/>
            <w:tcBorders>
              <w:top w:val="nil"/>
              <w:left w:val="nil"/>
              <w:bottom w:val="single" w:sz="4" w:space="0" w:color="auto"/>
              <w:right w:val="single" w:sz="4" w:space="0" w:color="auto"/>
            </w:tcBorders>
            <w:shd w:val="clear" w:color="000000" w:fill="D7EAD3"/>
            <w:vAlign w:val="center"/>
            <w:hideMark/>
          </w:tcPr>
          <w:p w14:paraId="01FFC17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484,95</w:t>
            </w:r>
          </w:p>
        </w:tc>
        <w:tc>
          <w:tcPr>
            <w:tcW w:w="1780" w:type="dxa"/>
            <w:tcBorders>
              <w:top w:val="nil"/>
              <w:left w:val="nil"/>
              <w:bottom w:val="single" w:sz="4" w:space="0" w:color="auto"/>
              <w:right w:val="single" w:sz="4" w:space="0" w:color="auto"/>
            </w:tcBorders>
            <w:shd w:val="clear" w:color="000000" w:fill="D7EAD3"/>
            <w:vAlign w:val="center"/>
            <w:hideMark/>
          </w:tcPr>
          <w:p w14:paraId="4BAEDFE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18,11</w:t>
            </w:r>
          </w:p>
        </w:tc>
        <w:tc>
          <w:tcPr>
            <w:tcW w:w="1800" w:type="dxa"/>
            <w:tcBorders>
              <w:top w:val="nil"/>
              <w:left w:val="nil"/>
              <w:bottom w:val="single" w:sz="4" w:space="0" w:color="auto"/>
              <w:right w:val="single" w:sz="4" w:space="0" w:color="auto"/>
            </w:tcBorders>
            <w:shd w:val="clear" w:color="000000" w:fill="D7EAD3"/>
            <w:vAlign w:val="center"/>
            <w:hideMark/>
          </w:tcPr>
          <w:p w14:paraId="0ECFA42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2020" w:type="dxa"/>
            <w:tcBorders>
              <w:top w:val="nil"/>
              <w:left w:val="nil"/>
              <w:bottom w:val="single" w:sz="4" w:space="0" w:color="auto"/>
              <w:right w:val="single" w:sz="4" w:space="0" w:color="auto"/>
            </w:tcBorders>
            <w:shd w:val="clear" w:color="000000" w:fill="D7EAD3"/>
            <w:vAlign w:val="center"/>
            <w:hideMark/>
          </w:tcPr>
          <w:p w14:paraId="4ED9BF8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532,37</w:t>
            </w:r>
          </w:p>
        </w:tc>
        <w:tc>
          <w:tcPr>
            <w:tcW w:w="1840" w:type="dxa"/>
            <w:tcBorders>
              <w:top w:val="nil"/>
              <w:left w:val="nil"/>
              <w:bottom w:val="single" w:sz="4" w:space="0" w:color="auto"/>
              <w:right w:val="single" w:sz="4" w:space="0" w:color="auto"/>
            </w:tcBorders>
            <w:shd w:val="clear" w:color="000000" w:fill="D7EAD3"/>
            <w:vAlign w:val="center"/>
            <w:hideMark/>
          </w:tcPr>
          <w:p w14:paraId="1295FAA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532,37</w:t>
            </w:r>
          </w:p>
        </w:tc>
        <w:tc>
          <w:tcPr>
            <w:tcW w:w="1900" w:type="dxa"/>
            <w:tcBorders>
              <w:top w:val="nil"/>
              <w:left w:val="nil"/>
              <w:bottom w:val="single" w:sz="4" w:space="0" w:color="auto"/>
              <w:right w:val="single" w:sz="4" w:space="0" w:color="auto"/>
            </w:tcBorders>
            <w:shd w:val="clear" w:color="000000" w:fill="D7EAD3"/>
            <w:vAlign w:val="center"/>
            <w:hideMark/>
          </w:tcPr>
          <w:p w14:paraId="1EBCE91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5047528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5B35D4D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3B33271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346FF8F9"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2E158080" w14:textId="77777777" w:rsidTr="00625C8B">
        <w:trPr>
          <w:trHeight w:val="540"/>
          <w:jc w:val="center"/>
        </w:trPr>
        <w:tc>
          <w:tcPr>
            <w:tcW w:w="560" w:type="dxa"/>
            <w:tcBorders>
              <w:top w:val="nil"/>
              <w:left w:val="nil"/>
              <w:bottom w:val="nil"/>
              <w:right w:val="nil"/>
            </w:tcBorders>
            <w:shd w:val="clear" w:color="000000" w:fill="B1A0C7"/>
            <w:noWrap/>
            <w:vAlign w:val="center"/>
            <w:hideMark/>
          </w:tcPr>
          <w:p w14:paraId="490B77C3"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FE3EC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7.1</w:t>
            </w:r>
          </w:p>
        </w:tc>
        <w:tc>
          <w:tcPr>
            <w:tcW w:w="5860" w:type="dxa"/>
            <w:tcBorders>
              <w:top w:val="nil"/>
              <w:left w:val="nil"/>
              <w:bottom w:val="single" w:sz="4" w:space="0" w:color="auto"/>
              <w:right w:val="single" w:sz="4" w:space="0" w:color="auto"/>
            </w:tcBorders>
            <w:shd w:val="clear" w:color="auto" w:fill="auto"/>
            <w:vAlign w:val="center"/>
            <w:hideMark/>
          </w:tcPr>
          <w:p w14:paraId="4FBAD79E" w14:textId="77777777" w:rsidR="00625C8B" w:rsidRPr="00625C8B" w:rsidRDefault="00625C8B" w:rsidP="00625C8B">
            <w:pPr>
              <w:ind w:firstLineChars="100" w:firstLine="110"/>
              <w:rPr>
                <w:rFonts w:ascii="Tahoma" w:hAnsi="Tahoma" w:cs="Tahoma"/>
                <w:b/>
                <w:bCs/>
                <w:color w:val="000000"/>
                <w:sz w:val="11"/>
                <w:szCs w:val="11"/>
              </w:rPr>
            </w:pPr>
            <w:r w:rsidRPr="00625C8B">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4DEEB04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8EC57A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7DEB515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484,95</w:t>
            </w:r>
          </w:p>
        </w:tc>
        <w:tc>
          <w:tcPr>
            <w:tcW w:w="1780" w:type="dxa"/>
            <w:tcBorders>
              <w:top w:val="nil"/>
              <w:left w:val="nil"/>
              <w:bottom w:val="single" w:sz="4" w:space="0" w:color="auto"/>
              <w:right w:val="single" w:sz="4" w:space="0" w:color="auto"/>
            </w:tcBorders>
            <w:shd w:val="clear" w:color="000000" w:fill="FFFFCC"/>
            <w:vAlign w:val="center"/>
            <w:hideMark/>
          </w:tcPr>
          <w:p w14:paraId="479BA4B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18,11</w:t>
            </w:r>
          </w:p>
        </w:tc>
        <w:tc>
          <w:tcPr>
            <w:tcW w:w="1800" w:type="dxa"/>
            <w:tcBorders>
              <w:top w:val="nil"/>
              <w:left w:val="nil"/>
              <w:bottom w:val="single" w:sz="4" w:space="0" w:color="auto"/>
              <w:right w:val="single" w:sz="4" w:space="0" w:color="auto"/>
            </w:tcBorders>
            <w:shd w:val="clear" w:color="000000" w:fill="FFFFCC"/>
            <w:vAlign w:val="center"/>
            <w:hideMark/>
          </w:tcPr>
          <w:p w14:paraId="390A9F9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2020" w:type="dxa"/>
            <w:tcBorders>
              <w:top w:val="nil"/>
              <w:left w:val="nil"/>
              <w:bottom w:val="single" w:sz="4" w:space="0" w:color="auto"/>
              <w:right w:val="single" w:sz="4" w:space="0" w:color="auto"/>
            </w:tcBorders>
            <w:shd w:val="clear" w:color="000000" w:fill="FFFFCC"/>
            <w:vAlign w:val="center"/>
            <w:hideMark/>
          </w:tcPr>
          <w:p w14:paraId="6798B2D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532,37</w:t>
            </w:r>
          </w:p>
        </w:tc>
        <w:tc>
          <w:tcPr>
            <w:tcW w:w="1840" w:type="dxa"/>
            <w:tcBorders>
              <w:top w:val="nil"/>
              <w:left w:val="nil"/>
              <w:bottom w:val="single" w:sz="4" w:space="0" w:color="auto"/>
              <w:right w:val="single" w:sz="4" w:space="0" w:color="auto"/>
            </w:tcBorders>
            <w:shd w:val="clear" w:color="000000" w:fill="FFFFCC"/>
            <w:vAlign w:val="center"/>
            <w:hideMark/>
          </w:tcPr>
          <w:p w14:paraId="681236F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532,37</w:t>
            </w:r>
          </w:p>
        </w:tc>
        <w:tc>
          <w:tcPr>
            <w:tcW w:w="1900" w:type="dxa"/>
            <w:tcBorders>
              <w:top w:val="nil"/>
              <w:left w:val="nil"/>
              <w:bottom w:val="single" w:sz="4" w:space="0" w:color="auto"/>
              <w:right w:val="single" w:sz="4" w:space="0" w:color="auto"/>
            </w:tcBorders>
            <w:shd w:val="clear" w:color="000000" w:fill="FFFFCC"/>
            <w:vAlign w:val="center"/>
            <w:hideMark/>
          </w:tcPr>
          <w:p w14:paraId="1DD3F03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66B3F85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214B644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6452812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4C31D06B" w14:textId="77777777" w:rsidR="00625C8B" w:rsidRPr="00625C8B" w:rsidRDefault="00625C8B" w:rsidP="00625C8B">
            <w:pPr>
              <w:rPr>
                <w:rFonts w:ascii="Tahoma" w:hAnsi="Tahoma" w:cs="Tahoma"/>
                <w:sz w:val="11"/>
                <w:szCs w:val="11"/>
              </w:rPr>
            </w:pPr>
            <w:r w:rsidRPr="00625C8B">
              <w:rPr>
                <w:rFonts w:ascii="Tahoma" w:hAnsi="Tahoma" w:cs="Tahoma"/>
                <w:sz w:val="11"/>
                <w:szCs w:val="11"/>
              </w:rPr>
              <w:t>экономичкски не обоснована</w:t>
            </w:r>
          </w:p>
        </w:tc>
      </w:tr>
      <w:tr w:rsidR="00625C8B" w:rsidRPr="00625C8B" w14:paraId="15B9FA95"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09EF69F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C217A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w:t>
            </w:r>
          </w:p>
        </w:tc>
        <w:tc>
          <w:tcPr>
            <w:tcW w:w="5860" w:type="dxa"/>
            <w:tcBorders>
              <w:top w:val="nil"/>
              <w:left w:val="nil"/>
              <w:bottom w:val="single" w:sz="4" w:space="0" w:color="auto"/>
              <w:right w:val="single" w:sz="4" w:space="0" w:color="auto"/>
            </w:tcBorders>
            <w:shd w:val="clear" w:color="auto" w:fill="auto"/>
            <w:vAlign w:val="center"/>
            <w:hideMark/>
          </w:tcPr>
          <w:p w14:paraId="71124E76"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Расходы на арендную плату</w:t>
            </w:r>
          </w:p>
        </w:tc>
        <w:tc>
          <w:tcPr>
            <w:tcW w:w="1140" w:type="dxa"/>
            <w:tcBorders>
              <w:top w:val="nil"/>
              <w:left w:val="nil"/>
              <w:bottom w:val="single" w:sz="4" w:space="0" w:color="auto"/>
              <w:right w:val="single" w:sz="4" w:space="0" w:color="auto"/>
            </w:tcBorders>
            <w:shd w:val="clear" w:color="auto" w:fill="auto"/>
            <w:vAlign w:val="center"/>
            <w:hideMark/>
          </w:tcPr>
          <w:p w14:paraId="6658FB2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EA8E65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560" w:type="dxa"/>
            <w:tcBorders>
              <w:top w:val="nil"/>
              <w:left w:val="nil"/>
              <w:bottom w:val="single" w:sz="4" w:space="0" w:color="auto"/>
              <w:right w:val="single" w:sz="4" w:space="0" w:color="auto"/>
            </w:tcBorders>
            <w:shd w:val="clear" w:color="000000" w:fill="D7EAD3"/>
            <w:vAlign w:val="center"/>
            <w:hideMark/>
          </w:tcPr>
          <w:p w14:paraId="309A185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840,00</w:t>
            </w:r>
          </w:p>
        </w:tc>
        <w:tc>
          <w:tcPr>
            <w:tcW w:w="1780" w:type="dxa"/>
            <w:tcBorders>
              <w:top w:val="nil"/>
              <w:left w:val="nil"/>
              <w:bottom w:val="single" w:sz="4" w:space="0" w:color="auto"/>
              <w:right w:val="single" w:sz="4" w:space="0" w:color="auto"/>
            </w:tcBorders>
            <w:shd w:val="clear" w:color="000000" w:fill="D7EAD3"/>
            <w:vAlign w:val="center"/>
            <w:hideMark/>
          </w:tcPr>
          <w:p w14:paraId="22A3743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293,53</w:t>
            </w:r>
          </w:p>
        </w:tc>
        <w:tc>
          <w:tcPr>
            <w:tcW w:w="1800" w:type="dxa"/>
            <w:tcBorders>
              <w:top w:val="nil"/>
              <w:left w:val="nil"/>
              <w:bottom w:val="single" w:sz="4" w:space="0" w:color="auto"/>
              <w:right w:val="single" w:sz="4" w:space="0" w:color="auto"/>
            </w:tcBorders>
            <w:shd w:val="clear" w:color="000000" w:fill="D7EAD3"/>
            <w:vAlign w:val="center"/>
            <w:hideMark/>
          </w:tcPr>
          <w:p w14:paraId="73AEB3A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288,48</w:t>
            </w:r>
          </w:p>
        </w:tc>
        <w:tc>
          <w:tcPr>
            <w:tcW w:w="2020" w:type="dxa"/>
            <w:tcBorders>
              <w:top w:val="nil"/>
              <w:left w:val="nil"/>
              <w:bottom w:val="single" w:sz="4" w:space="0" w:color="auto"/>
              <w:right w:val="single" w:sz="4" w:space="0" w:color="auto"/>
            </w:tcBorders>
            <w:shd w:val="clear" w:color="000000" w:fill="D7EAD3"/>
            <w:vAlign w:val="center"/>
            <w:hideMark/>
          </w:tcPr>
          <w:p w14:paraId="102E0A2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551,52</w:t>
            </w:r>
          </w:p>
        </w:tc>
        <w:tc>
          <w:tcPr>
            <w:tcW w:w="1840" w:type="dxa"/>
            <w:tcBorders>
              <w:top w:val="nil"/>
              <w:left w:val="nil"/>
              <w:bottom w:val="single" w:sz="4" w:space="0" w:color="auto"/>
              <w:right w:val="single" w:sz="4" w:space="0" w:color="auto"/>
            </w:tcBorders>
            <w:shd w:val="clear" w:color="000000" w:fill="D7EAD3"/>
            <w:vAlign w:val="center"/>
            <w:hideMark/>
          </w:tcPr>
          <w:p w14:paraId="5148F60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840,00</w:t>
            </w:r>
          </w:p>
        </w:tc>
        <w:tc>
          <w:tcPr>
            <w:tcW w:w="1900" w:type="dxa"/>
            <w:tcBorders>
              <w:top w:val="nil"/>
              <w:left w:val="nil"/>
              <w:bottom w:val="single" w:sz="4" w:space="0" w:color="auto"/>
              <w:right w:val="single" w:sz="4" w:space="0" w:color="auto"/>
            </w:tcBorders>
            <w:shd w:val="clear" w:color="000000" w:fill="D7EAD3"/>
            <w:vAlign w:val="center"/>
            <w:hideMark/>
          </w:tcPr>
          <w:p w14:paraId="77124AC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-288,48</w:t>
            </w:r>
          </w:p>
        </w:tc>
        <w:tc>
          <w:tcPr>
            <w:tcW w:w="1820" w:type="dxa"/>
            <w:tcBorders>
              <w:top w:val="nil"/>
              <w:left w:val="nil"/>
              <w:bottom w:val="single" w:sz="4" w:space="0" w:color="auto"/>
              <w:right w:val="single" w:sz="4" w:space="0" w:color="auto"/>
            </w:tcBorders>
            <w:shd w:val="clear" w:color="000000" w:fill="D7EAD3"/>
            <w:vAlign w:val="center"/>
            <w:hideMark/>
          </w:tcPr>
          <w:p w14:paraId="13CC441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1E5BC61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41CB6DF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3446A879"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42671C1F" w14:textId="77777777" w:rsidTr="00625C8B">
        <w:trPr>
          <w:trHeight w:val="900"/>
          <w:jc w:val="center"/>
        </w:trPr>
        <w:tc>
          <w:tcPr>
            <w:tcW w:w="560" w:type="dxa"/>
            <w:tcBorders>
              <w:top w:val="nil"/>
              <w:left w:val="nil"/>
              <w:bottom w:val="nil"/>
              <w:right w:val="nil"/>
            </w:tcBorders>
            <w:shd w:val="clear" w:color="000000" w:fill="00B050"/>
            <w:noWrap/>
            <w:vAlign w:val="center"/>
            <w:hideMark/>
          </w:tcPr>
          <w:p w14:paraId="1ACEEAB1"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F0E437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8.2</w:t>
            </w:r>
          </w:p>
        </w:tc>
        <w:tc>
          <w:tcPr>
            <w:tcW w:w="5860" w:type="dxa"/>
            <w:tcBorders>
              <w:top w:val="nil"/>
              <w:left w:val="nil"/>
              <w:bottom w:val="single" w:sz="4" w:space="0" w:color="auto"/>
              <w:right w:val="single" w:sz="4" w:space="0" w:color="auto"/>
            </w:tcBorders>
            <w:shd w:val="clear" w:color="auto" w:fill="auto"/>
            <w:vAlign w:val="center"/>
            <w:hideMark/>
          </w:tcPr>
          <w:p w14:paraId="314025A5" w14:textId="77777777" w:rsidR="00625C8B" w:rsidRPr="00625C8B" w:rsidRDefault="00625C8B" w:rsidP="00625C8B">
            <w:pPr>
              <w:ind w:firstLineChars="100" w:firstLine="110"/>
              <w:rPr>
                <w:rFonts w:ascii="Tahoma" w:hAnsi="Tahoma" w:cs="Tahoma"/>
                <w:color w:val="000000"/>
                <w:sz w:val="11"/>
                <w:szCs w:val="11"/>
              </w:rPr>
            </w:pPr>
            <w:r w:rsidRPr="00625C8B">
              <w:rPr>
                <w:rFonts w:ascii="Tahoma" w:hAnsi="Tahoma" w:cs="Tahoma"/>
                <w:color w:val="000000"/>
                <w:sz w:val="11"/>
                <w:szCs w:val="11"/>
              </w:rPr>
              <w:t>Арендная плата</w:t>
            </w:r>
          </w:p>
        </w:tc>
        <w:tc>
          <w:tcPr>
            <w:tcW w:w="1140" w:type="dxa"/>
            <w:tcBorders>
              <w:top w:val="nil"/>
              <w:left w:val="nil"/>
              <w:bottom w:val="single" w:sz="4" w:space="0" w:color="auto"/>
              <w:right w:val="single" w:sz="4" w:space="0" w:color="auto"/>
            </w:tcBorders>
            <w:shd w:val="clear" w:color="auto" w:fill="auto"/>
            <w:vAlign w:val="center"/>
            <w:hideMark/>
          </w:tcPr>
          <w:p w14:paraId="04F101D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CE1236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5416D42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840,00</w:t>
            </w:r>
          </w:p>
        </w:tc>
        <w:tc>
          <w:tcPr>
            <w:tcW w:w="1780" w:type="dxa"/>
            <w:tcBorders>
              <w:top w:val="nil"/>
              <w:left w:val="nil"/>
              <w:bottom w:val="single" w:sz="4" w:space="0" w:color="auto"/>
              <w:right w:val="single" w:sz="4" w:space="0" w:color="auto"/>
            </w:tcBorders>
            <w:shd w:val="clear" w:color="000000" w:fill="FFFFCC"/>
            <w:vAlign w:val="center"/>
            <w:hideMark/>
          </w:tcPr>
          <w:p w14:paraId="0AD65B9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293,53</w:t>
            </w:r>
          </w:p>
        </w:tc>
        <w:tc>
          <w:tcPr>
            <w:tcW w:w="1800" w:type="dxa"/>
            <w:tcBorders>
              <w:top w:val="nil"/>
              <w:left w:val="nil"/>
              <w:bottom w:val="single" w:sz="4" w:space="0" w:color="auto"/>
              <w:right w:val="single" w:sz="4" w:space="0" w:color="auto"/>
            </w:tcBorders>
            <w:shd w:val="clear" w:color="000000" w:fill="FFFFCC"/>
            <w:vAlign w:val="center"/>
            <w:hideMark/>
          </w:tcPr>
          <w:p w14:paraId="5C84DE9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288,48</w:t>
            </w:r>
          </w:p>
        </w:tc>
        <w:tc>
          <w:tcPr>
            <w:tcW w:w="2020" w:type="dxa"/>
            <w:tcBorders>
              <w:top w:val="nil"/>
              <w:left w:val="nil"/>
              <w:bottom w:val="single" w:sz="4" w:space="0" w:color="auto"/>
              <w:right w:val="single" w:sz="4" w:space="0" w:color="auto"/>
            </w:tcBorders>
            <w:shd w:val="clear" w:color="000000" w:fill="FFFFCC"/>
            <w:vAlign w:val="center"/>
            <w:hideMark/>
          </w:tcPr>
          <w:p w14:paraId="705C10C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551,52</w:t>
            </w:r>
          </w:p>
        </w:tc>
        <w:tc>
          <w:tcPr>
            <w:tcW w:w="1840" w:type="dxa"/>
            <w:tcBorders>
              <w:top w:val="nil"/>
              <w:left w:val="nil"/>
              <w:bottom w:val="single" w:sz="4" w:space="0" w:color="auto"/>
              <w:right w:val="single" w:sz="4" w:space="0" w:color="auto"/>
            </w:tcBorders>
            <w:shd w:val="clear" w:color="000000" w:fill="FFFFCC"/>
            <w:vAlign w:val="center"/>
            <w:hideMark/>
          </w:tcPr>
          <w:p w14:paraId="16FDB9C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840,00</w:t>
            </w:r>
          </w:p>
        </w:tc>
        <w:tc>
          <w:tcPr>
            <w:tcW w:w="1900" w:type="dxa"/>
            <w:tcBorders>
              <w:top w:val="nil"/>
              <w:left w:val="nil"/>
              <w:bottom w:val="single" w:sz="4" w:space="0" w:color="auto"/>
              <w:right w:val="single" w:sz="4" w:space="0" w:color="auto"/>
            </w:tcBorders>
            <w:shd w:val="clear" w:color="000000" w:fill="FFFFCC"/>
            <w:vAlign w:val="center"/>
            <w:hideMark/>
          </w:tcPr>
          <w:p w14:paraId="1ECBF1F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-288,48</w:t>
            </w:r>
          </w:p>
        </w:tc>
        <w:tc>
          <w:tcPr>
            <w:tcW w:w="1820" w:type="dxa"/>
            <w:tcBorders>
              <w:top w:val="nil"/>
              <w:left w:val="nil"/>
              <w:bottom w:val="single" w:sz="4" w:space="0" w:color="auto"/>
              <w:right w:val="single" w:sz="4" w:space="0" w:color="auto"/>
            </w:tcBorders>
            <w:shd w:val="clear" w:color="000000" w:fill="FFFFCC"/>
            <w:vAlign w:val="center"/>
            <w:hideMark/>
          </w:tcPr>
          <w:p w14:paraId="110E43D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6B4D179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078E2A0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73EF679E" w14:textId="77777777" w:rsidR="00625C8B" w:rsidRPr="00625C8B" w:rsidRDefault="00625C8B" w:rsidP="00625C8B">
            <w:pPr>
              <w:rPr>
                <w:rFonts w:ascii="Tahoma" w:hAnsi="Tahoma" w:cs="Tahoma"/>
                <w:sz w:val="11"/>
                <w:szCs w:val="11"/>
              </w:rPr>
            </w:pPr>
            <w:r w:rsidRPr="00625C8B">
              <w:rPr>
                <w:rFonts w:ascii="Tahoma" w:hAnsi="Tahoma" w:cs="Tahoma"/>
                <w:sz w:val="11"/>
                <w:szCs w:val="11"/>
              </w:rPr>
              <w:t>с 01.07.2021 принято в оперативное управление</w:t>
            </w:r>
          </w:p>
        </w:tc>
      </w:tr>
      <w:tr w:rsidR="00625C8B" w:rsidRPr="00625C8B" w14:paraId="72F54F7A"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08AEB7B1"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lastRenderedPageBreak/>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1C9C06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w:t>
            </w:r>
          </w:p>
        </w:tc>
        <w:tc>
          <w:tcPr>
            <w:tcW w:w="5860" w:type="dxa"/>
            <w:tcBorders>
              <w:top w:val="nil"/>
              <w:left w:val="nil"/>
              <w:bottom w:val="single" w:sz="4" w:space="0" w:color="auto"/>
              <w:right w:val="single" w:sz="4" w:space="0" w:color="auto"/>
            </w:tcBorders>
            <w:shd w:val="clear" w:color="auto" w:fill="auto"/>
            <w:vAlign w:val="center"/>
            <w:hideMark/>
          </w:tcPr>
          <w:p w14:paraId="23E693EC"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5FC5852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3792CAE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465,68</w:t>
            </w:r>
          </w:p>
        </w:tc>
        <w:tc>
          <w:tcPr>
            <w:tcW w:w="1560" w:type="dxa"/>
            <w:tcBorders>
              <w:top w:val="nil"/>
              <w:left w:val="nil"/>
              <w:bottom w:val="single" w:sz="4" w:space="0" w:color="auto"/>
              <w:right w:val="single" w:sz="4" w:space="0" w:color="auto"/>
            </w:tcBorders>
            <w:shd w:val="clear" w:color="000000" w:fill="D7EAD3"/>
            <w:vAlign w:val="center"/>
            <w:hideMark/>
          </w:tcPr>
          <w:p w14:paraId="157F5C5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674,58</w:t>
            </w:r>
          </w:p>
        </w:tc>
        <w:tc>
          <w:tcPr>
            <w:tcW w:w="1780" w:type="dxa"/>
            <w:tcBorders>
              <w:top w:val="nil"/>
              <w:left w:val="nil"/>
              <w:bottom w:val="single" w:sz="4" w:space="0" w:color="auto"/>
              <w:right w:val="single" w:sz="4" w:space="0" w:color="auto"/>
            </w:tcBorders>
            <w:shd w:val="clear" w:color="000000" w:fill="D7EAD3"/>
            <w:vAlign w:val="center"/>
            <w:hideMark/>
          </w:tcPr>
          <w:p w14:paraId="5206F7B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437,05</w:t>
            </w:r>
          </w:p>
        </w:tc>
        <w:tc>
          <w:tcPr>
            <w:tcW w:w="1800" w:type="dxa"/>
            <w:tcBorders>
              <w:top w:val="nil"/>
              <w:left w:val="nil"/>
              <w:bottom w:val="single" w:sz="4" w:space="0" w:color="auto"/>
              <w:right w:val="single" w:sz="4" w:space="0" w:color="auto"/>
            </w:tcBorders>
            <w:shd w:val="clear" w:color="000000" w:fill="D7EAD3"/>
            <w:vAlign w:val="center"/>
            <w:hideMark/>
          </w:tcPr>
          <w:p w14:paraId="705AB79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502,60</w:t>
            </w:r>
          </w:p>
        </w:tc>
        <w:tc>
          <w:tcPr>
            <w:tcW w:w="2020" w:type="dxa"/>
            <w:tcBorders>
              <w:top w:val="nil"/>
              <w:left w:val="nil"/>
              <w:bottom w:val="single" w:sz="4" w:space="0" w:color="auto"/>
              <w:right w:val="single" w:sz="4" w:space="0" w:color="auto"/>
            </w:tcBorders>
            <w:shd w:val="clear" w:color="000000" w:fill="D7EAD3"/>
            <w:vAlign w:val="center"/>
            <w:hideMark/>
          </w:tcPr>
          <w:p w14:paraId="63431DC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168,16</w:t>
            </w:r>
          </w:p>
        </w:tc>
        <w:tc>
          <w:tcPr>
            <w:tcW w:w="1840" w:type="dxa"/>
            <w:tcBorders>
              <w:top w:val="nil"/>
              <w:left w:val="nil"/>
              <w:bottom w:val="single" w:sz="4" w:space="0" w:color="auto"/>
              <w:right w:val="single" w:sz="4" w:space="0" w:color="auto"/>
            </w:tcBorders>
            <w:shd w:val="clear" w:color="000000" w:fill="D7EAD3"/>
            <w:vAlign w:val="center"/>
            <w:hideMark/>
          </w:tcPr>
          <w:p w14:paraId="20DB805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670,76</w:t>
            </w:r>
          </w:p>
        </w:tc>
        <w:tc>
          <w:tcPr>
            <w:tcW w:w="1900" w:type="dxa"/>
            <w:tcBorders>
              <w:top w:val="nil"/>
              <w:left w:val="nil"/>
              <w:bottom w:val="single" w:sz="4" w:space="0" w:color="auto"/>
              <w:right w:val="single" w:sz="4" w:space="0" w:color="auto"/>
            </w:tcBorders>
            <w:shd w:val="clear" w:color="000000" w:fill="D7EAD3"/>
            <w:vAlign w:val="center"/>
            <w:hideMark/>
          </w:tcPr>
          <w:p w14:paraId="1FD66F6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20,17</w:t>
            </w:r>
          </w:p>
        </w:tc>
        <w:tc>
          <w:tcPr>
            <w:tcW w:w="1820" w:type="dxa"/>
            <w:tcBorders>
              <w:top w:val="nil"/>
              <w:left w:val="nil"/>
              <w:bottom w:val="single" w:sz="4" w:space="0" w:color="auto"/>
              <w:right w:val="single" w:sz="4" w:space="0" w:color="auto"/>
            </w:tcBorders>
            <w:shd w:val="clear" w:color="000000" w:fill="D7EAD3"/>
            <w:vAlign w:val="center"/>
            <w:hideMark/>
          </w:tcPr>
          <w:p w14:paraId="007CA34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522,76</w:t>
            </w:r>
          </w:p>
        </w:tc>
        <w:tc>
          <w:tcPr>
            <w:tcW w:w="1480" w:type="dxa"/>
            <w:tcBorders>
              <w:top w:val="nil"/>
              <w:left w:val="nil"/>
              <w:bottom w:val="single" w:sz="4" w:space="0" w:color="auto"/>
              <w:right w:val="single" w:sz="4" w:space="0" w:color="auto"/>
            </w:tcBorders>
            <w:shd w:val="clear" w:color="000000" w:fill="D7EAD3"/>
            <w:vAlign w:val="center"/>
            <w:hideMark/>
          </w:tcPr>
          <w:p w14:paraId="4891957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261,38</w:t>
            </w:r>
          </w:p>
        </w:tc>
        <w:tc>
          <w:tcPr>
            <w:tcW w:w="1520" w:type="dxa"/>
            <w:tcBorders>
              <w:top w:val="nil"/>
              <w:left w:val="nil"/>
              <w:bottom w:val="single" w:sz="4" w:space="0" w:color="auto"/>
              <w:right w:val="single" w:sz="4" w:space="0" w:color="auto"/>
            </w:tcBorders>
            <w:shd w:val="clear" w:color="000000" w:fill="D7EAD3"/>
            <w:vAlign w:val="center"/>
            <w:hideMark/>
          </w:tcPr>
          <w:p w14:paraId="1420D86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261,38</w:t>
            </w:r>
          </w:p>
        </w:tc>
        <w:tc>
          <w:tcPr>
            <w:tcW w:w="1920" w:type="dxa"/>
            <w:tcBorders>
              <w:top w:val="nil"/>
              <w:left w:val="nil"/>
              <w:bottom w:val="single" w:sz="4" w:space="0" w:color="auto"/>
              <w:right w:val="single" w:sz="4" w:space="0" w:color="auto"/>
            </w:tcBorders>
            <w:shd w:val="clear" w:color="000000" w:fill="FFFFCC"/>
            <w:vAlign w:val="center"/>
            <w:hideMark/>
          </w:tcPr>
          <w:p w14:paraId="4B1B576A"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539BAEAA" w14:textId="77777777" w:rsidTr="00625C8B">
        <w:trPr>
          <w:trHeight w:val="1515"/>
          <w:jc w:val="center"/>
        </w:trPr>
        <w:tc>
          <w:tcPr>
            <w:tcW w:w="560" w:type="dxa"/>
            <w:tcBorders>
              <w:top w:val="nil"/>
              <w:left w:val="nil"/>
              <w:bottom w:val="nil"/>
              <w:right w:val="nil"/>
            </w:tcBorders>
            <w:shd w:val="clear" w:color="000000" w:fill="00B050"/>
            <w:noWrap/>
            <w:vAlign w:val="center"/>
            <w:hideMark/>
          </w:tcPr>
          <w:p w14:paraId="47F6F095"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78684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9.3</w:t>
            </w:r>
          </w:p>
        </w:tc>
        <w:tc>
          <w:tcPr>
            <w:tcW w:w="5860" w:type="dxa"/>
            <w:tcBorders>
              <w:top w:val="nil"/>
              <w:left w:val="nil"/>
              <w:bottom w:val="single" w:sz="4" w:space="0" w:color="auto"/>
              <w:right w:val="single" w:sz="4" w:space="0" w:color="auto"/>
            </w:tcBorders>
            <w:shd w:val="clear" w:color="auto" w:fill="auto"/>
            <w:vAlign w:val="center"/>
            <w:hideMark/>
          </w:tcPr>
          <w:p w14:paraId="114672EC"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Водный налог</w:t>
            </w:r>
          </w:p>
        </w:tc>
        <w:tc>
          <w:tcPr>
            <w:tcW w:w="1140" w:type="dxa"/>
            <w:tcBorders>
              <w:top w:val="nil"/>
              <w:left w:val="nil"/>
              <w:bottom w:val="single" w:sz="4" w:space="0" w:color="auto"/>
              <w:right w:val="single" w:sz="4" w:space="0" w:color="auto"/>
            </w:tcBorders>
            <w:shd w:val="clear" w:color="auto" w:fill="auto"/>
            <w:vAlign w:val="center"/>
            <w:hideMark/>
          </w:tcPr>
          <w:p w14:paraId="56B3818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F7C0D6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360,21</w:t>
            </w:r>
          </w:p>
        </w:tc>
        <w:tc>
          <w:tcPr>
            <w:tcW w:w="1560" w:type="dxa"/>
            <w:tcBorders>
              <w:top w:val="nil"/>
              <w:left w:val="nil"/>
              <w:bottom w:val="single" w:sz="4" w:space="0" w:color="auto"/>
              <w:right w:val="single" w:sz="4" w:space="0" w:color="auto"/>
            </w:tcBorders>
            <w:shd w:val="clear" w:color="000000" w:fill="FFFFCC"/>
            <w:vAlign w:val="center"/>
            <w:hideMark/>
          </w:tcPr>
          <w:p w14:paraId="151BE71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640,94</w:t>
            </w:r>
          </w:p>
        </w:tc>
        <w:tc>
          <w:tcPr>
            <w:tcW w:w="1780" w:type="dxa"/>
            <w:tcBorders>
              <w:top w:val="nil"/>
              <w:left w:val="nil"/>
              <w:bottom w:val="single" w:sz="4" w:space="0" w:color="auto"/>
              <w:right w:val="single" w:sz="4" w:space="0" w:color="auto"/>
            </w:tcBorders>
            <w:shd w:val="clear" w:color="000000" w:fill="FFFFCC"/>
            <w:vAlign w:val="center"/>
            <w:hideMark/>
          </w:tcPr>
          <w:p w14:paraId="6A7D24A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436,96</w:t>
            </w:r>
          </w:p>
        </w:tc>
        <w:tc>
          <w:tcPr>
            <w:tcW w:w="1800" w:type="dxa"/>
            <w:tcBorders>
              <w:top w:val="nil"/>
              <w:left w:val="nil"/>
              <w:bottom w:val="single" w:sz="4" w:space="0" w:color="auto"/>
              <w:right w:val="single" w:sz="4" w:space="0" w:color="auto"/>
            </w:tcBorders>
            <w:shd w:val="clear" w:color="000000" w:fill="FFFFCC"/>
            <w:vAlign w:val="center"/>
            <w:hideMark/>
          </w:tcPr>
          <w:p w14:paraId="5DF54AC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502,50</w:t>
            </w:r>
          </w:p>
        </w:tc>
        <w:tc>
          <w:tcPr>
            <w:tcW w:w="2020" w:type="dxa"/>
            <w:tcBorders>
              <w:top w:val="nil"/>
              <w:left w:val="nil"/>
              <w:bottom w:val="single" w:sz="4" w:space="0" w:color="auto"/>
              <w:right w:val="single" w:sz="4" w:space="0" w:color="auto"/>
            </w:tcBorders>
            <w:shd w:val="clear" w:color="000000" w:fill="FFFFCC"/>
            <w:vAlign w:val="center"/>
            <w:hideMark/>
          </w:tcPr>
          <w:p w14:paraId="2642A22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1,48</w:t>
            </w:r>
          </w:p>
        </w:tc>
        <w:tc>
          <w:tcPr>
            <w:tcW w:w="1840" w:type="dxa"/>
            <w:tcBorders>
              <w:top w:val="nil"/>
              <w:left w:val="nil"/>
              <w:bottom w:val="single" w:sz="4" w:space="0" w:color="auto"/>
              <w:right w:val="single" w:sz="4" w:space="0" w:color="auto"/>
            </w:tcBorders>
            <w:shd w:val="clear" w:color="000000" w:fill="FFFFCC"/>
            <w:vAlign w:val="center"/>
            <w:hideMark/>
          </w:tcPr>
          <w:p w14:paraId="6552FD7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503,98</w:t>
            </w:r>
          </w:p>
        </w:tc>
        <w:tc>
          <w:tcPr>
            <w:tcW w:w="1900" w:type="dxa"/>
            <w:tcBorders>
              <w:top w:val="nil"/>
              <w:left w:val="nil"/>
              <w:bottom w:val="single" w:sz="4" w:space="0" w:color="auto"/>
              <w:right w:val="single" w:sz="4" w:space="0" w:color="auto"/>
            </w:tcBorders>
            <w:shd w:val="clear" w:color="000000" w:fill="FFFFCC"/>
            <w:vAlign w:val="center"/>
            <w:hideMark/>
          </w:tcPr>
          <w:p w14:paraId="3BD3B06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-13,38</w:t>
            </w:r>
          </w:p>
        </w:tc>
        <w:tc>
          <w:tcPr>
            <w:tcW w:w="1820" w:type="dxa"/>
            <w:tcBorders>
              <w:top w:val="nil"/>
              <w:left w:val="nil"/>
              <w:bottom w:val="single" w:sz="4" w:space="0" w:color="auto"/>
              <w:right w:val="single" w:sz="4" w:space="0" w:color="auto"/>
            </w:tcBorders>
            <w:shd w:val="clear" w:color="000000" w:fill="FFFFCC"/>
            <w:vAlign w:val="center"/>
            <w:hideMark/>
          </w:tcPr>
          <w:p w14:paraId="4322386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489,12</w:t>
            </w:r>
          </w:p>
        </w:tc>
        <w:tc>
          <w:tcPr>
            <w:tcW w:w="1480" w:type="dxa"/>
            <w:tcBorders>
              <w:top w:val="nil"/>
              <w:left w:val="nil"/>
              <w:bottom w:val="single" w:sz="4" w:space="0" w:color="auto"/>
              <w:right w:val="single" w:sz="4" w:space="0" w:color="auto"/>
            </w:tcBorders>
            <w:shd w:val="clear" w:color="000000" w:fill="D7EAD3"/>
            <w:vAlign w:val="center"/>
            <w:hideMark/>
          </w:tcPr>
          <w:p w14:paraId="12DAA5F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244,56</w:t>
            </w:r>
          </w:p>
        </w:tc>
        <w:tc>
          <w:tcPr>
            <w:tcW w:w="1520" w:type="dxa"/>
            <w:tcBorders>
              <w:top w:val="nil"/>
              <w:left w:val="nil"/>
              <w:bottom w:val="single" w:sz="4" w:space="0" w:color="auto"/>
              <w:right w:val="single" w:sz="4" w:space="0" w:color="auto"/>
            </w:tcBorders>
            <w:shd w:val="clear" w:color="000000" w:fill="D7EAD3"/>
            <w:vAlign w:val="center"/>
            <w:hideMark/>
          </w:tcPr>
          <w:p w14:paraId="691E4A8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244,56</w:t>
            </w:r>
          </w:p>
        </w:tc>
        <w:tc>
          <w:tcPr>
            <w:tcW w:w="1920" w:type="dxa"/>
            <w:tcBorders>
              <w:top w:val="nil"/>
              <w:left w:val="nil"/>
              <w:bottom w:val="single" w:sz="4" w:space="0" w:color="auto"/>
              <w:right w:val="single" w:sz="4" w:space="0" w:color="auto"/>
            </w:tcBorders>
            <w:shd w:val="clear" w:color="000000" w:fill="FFFFCC"/>
            <w:vAlign w:val="center"/>
            <w:hideMark/>
          </w:tcPr>
          <w:p w14:paraId="4A1CF2CE"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факту 2020 года в пересчете на объемы, учтенные в тарифе с учетом действующего законодательства</w:t>
            </w:r>
          </w:p>
        </w:tc>
      </w:tr>
      <w:tr w:rsidR="00625C8B" w:rsidRPr="00625C8B" w14:paraId="1A5D9071" w14:textId="77777777" w:rsidTr="00625C8B">
        <w:trPr>
          <w:trHeight w:val="15"/>
          <w:jc w:val="center"/>
        </w:trPr>
        <w:tc>
          <w:tcPr>
            <w:tcW w:w="560" w:type="dxa"/>
            <w:tcBorders>
              <w:top w:val="nil"/>
              <w:left w:val="nil"/>
              <w:bottom w:val="nil"/>
              <w:right w:val="nil"/>
            </w:tcBorders>
            <w:shd w:val="clear" w:color="000000" w:fill="00B050"/>
            <w:noWrap/>
            <w:vAlign w:val="center"/>
            <w:hideMark/>
          </w:tcPr>
          <w:p w14:paraId="168883D5"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362E3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9.4</w:t>
            </w:r>
          </w:p>
        </w:tc>
        <w:tc>
          <w:tcPr>
            <w:tcW w:w="5860" w:type="dxa"/>
            <w:tcBorders>
              <w:top w:val="nil"/>
              <w:left w:val="nil"/>
              <w:bottom w:val="single" w:sz="4" w:space="0" w:color="auto"/>
              <w:right w:val="single" w:sz="4" w:space="0" w:color="auto"/>
            </w:tcBorders>
            <w:shd w:val="clear" w:color="auto" w:fill="auto"/>
            <w:vAlign w:val="center"/>
            <w:hideMark/>
          </w:tcPr>
          <w:p w14:paraId="4F97B16C"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Транспортный налог</w:t>
            </w:r>
          </w:p>
        </w:tc>
        <w:tc>
          <w:tcPr>
            <w:tcW w:w="1140" w:type="dxa"/>
            <w:tcBorders>
              <w:top w:val="nil"/>
              <w:left w:val="nil"/>
              <w:bottom w:val="single" w:sz="4" w:space="0" w:color="auto"/>
              <w:right w:val="single" w:sz="4" w:space="0" w:color="auto"/>
            </w:tcBorders>
            <w:shd w:val="clear" w:color="auto" w:fill="auto"/>
            <w:vAlign w:val="center"/>
            <w:hideMark/>
          </w:tcPr>
          <w:p w14:paraId="097E53F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E686C3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60" w:type="dxa"/>
            <w:tcBorders>
              <w:top w:val="nil"/>
              <w:left w:val="nil"/>
              <w:bottom w:val="single" w:sz="4" w:space="0" w:color="auto"/>
              <w:right w:val="single" w:sz="4" w:space="0" w:color="auto"/>
            </w:tcBorders>
            <w:shd w:val="clear" w:color="000000" w:fill="FFFFCC"/>
            <w:vAlign w:val="center"/>
            <w:hideMark/>
          </w:tcPr>
          <w:p w14:paraId="170B93D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3233FC4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0F62AAE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5742473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4B2DBC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7CA6301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0E90CC0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63F046B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13D5C55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0B00021C"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0F84C9E2"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127AEF3C"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387C6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9.5</w:t>
            </w:r>
          </w:p>
        </w:tc>
        <w:tc>
          <w:tcPr>
            <w:tcW w:w="5860" w:type="dxa"/>
            <w:tcBorders>
              <w:top w:val="nil"/>
              <w:left w:val="nil"/>
              <w:bottom w:val="single" w:sz="4" w:space="0" w:color="auto"/>
              <w:right w:val="single" w:sz="4" w:space="0" w:color="auto"/>
            </w:tcBorders>
            <w:shd w:val="clear" w:color="auto" w:fill="auto"/>
            <w:vAlign w:val="center"/>
            <w:hideMark/>
          </w:tcPr>
          <w:p w14:paraId="3F0970AE"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6834A75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7039BA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105,47</w:t>
            </w:r>
          </w:p>
        </w:tc>
        <w:tc>
          <w:tcPr>
            <w:tcW w:w="1560" w:type="dxa"/>
            <w:tcBorders>
              <w:top w:val="nil"/>
              <w:left w:val="nil"/>
              <w:bottom w:val="single" w:sz="4" w:space="0" w:color="auto"/>
              <w:right w:val="single" w:sz="4" w:space="0" w:color="auto"/>
            </w:tcBorders>
            <w:shd w:val="clear" w:color="000000" w:fill="FFFFCC"/>
            <w:vAlign w:val="center"/>
            <w:hideMark/>
          </w:tcPr>
          <w:p w14:paraId="7078201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33,64</w:t>
            </w:r>
          </w:p>
        </w:tc>
        <w:tc>
          <w:tcPr>
            <w:tcW w:w="1780" w:type="dxa"/>
            <w:tcBorders>
              <w:top w:val="nil"/>
              <w:left w:val="nil"/>
              <w:bottom w:val="single" w:sz="4" w:space="0" w:color="auto"/>
              <w:right w:val="single" w:sz="4" w:space="0" w:color="auto"/>
            </w:tcBorders>
            <w:shd w:val="clear" w:color="000000" w:fill="FFFFCC"/>
            <w:vAlign w:val="center"/>
            <w:hideMark/>
          </w:tcPr>
          <w:p w14:paraId="4B7460A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0,10</w:t>
            </w:r>
          </w:p>
        </w:tc>
        <w:tc>
          <w:tcPr>
            <w:tcW w:w="1800" w:type="dxa"/>
            <w:tcBorders>
              <w:top w:val="nil"/>
              <w:left w:val="nil"/>
              <w:bottom w:val="single" w:sz="4" w:space="0" w:color="auto"/>
              <w:right w:val="single" w:sz="4" w:space="0" w:color="auto"/>
            </w:tcBorders>
            <w:shd w:val="clear" w:color="000000" w:fill="FFFFCC"/>
            <w:vAlign w:val="center"/>
            <w:hideMark/>
          </w:tcPr>
          <w:p w14:paraId="4AAC02F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0,10</w:t>
            </w:r>
          </w:p>
        </w:tc>
        <w:tc>
          <w:tcPr>
            <w:tcW w:w="2020" w:type="dxa"/>
            <w:tcBorders>
              <w:top w:val="nil"/>
              <w:left w:val="nil"/>
              <w:bottom w:val="single" w:sz="4" w:space="0" w:color="auto"/>
              <w:right w:val="single" w:sz="4" w:space="0" w:color="auto"/>
            </w:tcBorders>
            <w:shd w:val="clear" w:color="000000" w:fill="FFFFCC"/>
            <w:vAlign w:val="center"/>
            <w:hideMark/>
          </w:tcPr>
          <w:p w14:paraId="43F9941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166,68</w:t>
            </w:r>
          </w:p>
        </w:tc>
        <w:tc>
          <w:tcPr>
            <w:tcW w:w="1840" w:type="dxa"/>
            <w:tcBorders>
              <w:top w:val="nil"/>
              <w:left w:val="nil"/>
              <w:bottom w:val="single" w:sz="4" w:space="0" w:color="auto"/>
              <w:right w:val="single" w:sz="4" w:space="0" w:color="auto"/>
            </w:tcBorders>
            <w:shd w:val="clear" w:color="000000" w:fill="FFFFCC"/>
            <w:vAlign w:val="center"/>
            <w:hideMark/>
          </w:tcPr>
          <w:p w14:paraId="58B32D9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166,78</w:t>
            </w:r>
          </w:p>
        </w:tc>
        <w:tc>
          <w:tcPr>
            <w:tcW w:w="1900" w:type="dxa"/>
            <w:tcBorders>
              <w:top w:val="nil"/>
              <w:left w:val="nil"/>
              <w:bottom w:val="single" w:sz="4" w:space="0" w:color="auto"/>
              <w:right w:val="single" w:sz="4" w:space="0" w:color="auto"/>
            </w:tcBorders>
            <w:shd w:val="clear" w:color="000000" w:fill="FFFFCC"/>
            <w:vAlign w:val="center"/>
            <w:hideMark/>
          </w:tcPr>
          <w:p w14:paraId="6CE7ED2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33,54</w:t>
            </w:r>
          </w:p>
        </w:tc>
        <w:tc>
          <w:tcPr>
            <w:tcW w:w="1820" w:type="dxa"/>
            <w:tcBorders>
              <w:top w:val="nil"/>
              <w:left w:val="nil"/>
              <w:bottom w:val="single" w:sz="4" w:space="0" w:color="auto"/>
              <w:right w:val="single" w:sz="4" w:space="0" w:color="auto"/>
            </w:tcBorders>
            <w:shd w:val="clear" w:color="000000" w:fill="FFFFCC"/>
            <w:vAlign w:val="center"/>
            <w:hideMark/>
          </w:tcPr>
          <w:p w14:paraId="1881534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33,64</w:t>
            </w:r>
          </w:p>
        </w:tc>
        <w:tc>
          <w:tcPr>
            <w:tcW w:w="1480" w:type="dxa"/>
            <w:tcBorders>
              <w:top w:val="nil"/>
              <w:left w:val="nil"/>
              <w:bottom w:val="single" w:sz="4" w:space="0" w:color="auto"/>
              <w:right w:val="single" w:sz="4" w:space="0" w:color="auto"/>
            </w:tcBorders>
            <w:shd w:val="clear" w:color="000000" w:fill="D7EAD3"/>
            <w:vAlign w:val="center"/>
            <w:hideMark/>
          </w:tcPr>
          <w:p w14:paraId="34646C2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16,82</w:t>
            </w:r>
          </w:p>
        </w:tc>
        <w:tc>
          <w:tcPr>
            <w:tcW w:w="1520" w:type="dxa"/>
            <w:tcBorders>
              <w:top w:val="nil"/>
              <w:left w:val="nil"/>
              <w:bottom w:val="single" w:sz="4" w:space="0" w:color="auto"/>
              <w:right w:val="single" w:sz="4" w:space="0" w:color="auto"/>
            </w:tcBorders>
            <w:shd w:val="clear" w:color="000000" w:fill="D7EAD3"/>
            <w:vAlign w:val="center"/>
            <w:hideMark/>
          </w:tcPr>
          <w:p w14:paraId="0B954E0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16,82</w:t>
            </w:r>
          </w:p>
        </w:tc>
        <w:tc>
          <w:tcPr>
            <w:tcW w:w="1920" w:type="dxa"/>
            <w:tcBorders>
              <w:top w:val="nil"/>
              <w:left w:val="nil"/>
              <w:bottom w:val="single" w:sz="4" w:space="0" w:color="auto"/>
              <w:right w:val="single" w:sz="4" w:space="0" w:color="auto"/>
            </w:tcBorders>
            <w:shd w:val="clear" w:color="000000" w:fill="FFFFCC"/>
            <w:vAlign w:val="center"/>
            <w:hideMark/>
          </w:tcPr>
          <w:p w14:paraId="79DF8882" w14:textId="77777777" w:rsidR="00625C8B" w:rsidRPr="00625C8B" w:rsidRDefault="00625C8B" w:rsidP="00625C8B">
            <w:pPr>
              <w:rPr>
                <w:rFonts w:ascii="Tahoma" w:hAnsi="Tahoma" w:cs="Tahoma"/>
                <w:sz w:val="11"/>
                <w:szCs w:val="11"/>
              </w:rPr>
            </w:pPr>
            <w:r w:rsidRPr="00625C8B">
              <w:rPr>
                <w:rFonts w:ascii="Tahoma" w:hAnsi="Tahoma" w:cs="Tahoma"/>
                <w:sz w:val="11"/>
                <w:szCs w:val="11"/>
              </w:rPr>
              <w:t>по факту 2020 года</w:t>
            </w:r>
          </w:p>
        </w:tc>
      </w:tr>
      <w:tr w:rsidR="00625C8B" w:rsidRPr="00625C8B" w14:paraId="0DA55ED2" w14:textId="77777777" w:rsidTr="00625C8B">
        <w:trPr>
          <w:trHeight w:val="300"/>
          <w:jc w:val="center"/>
        </w:trPr>
        <w:tc>
          <w:tcPr>
            <w:tcW w:w="560" w:type="dxa"/>
            <w:tcBorders>
              <w:top w:val="nil"/>
              <w:left w:val="nil"/>
              <w:bottom w:val="nil"/>
              <w:right w:val="nil"/>
            </w:tcBorders>
            <w:shd w:val="clear" w:color="auto" w:fill="auto"/>
            <w:noWrap/>
            <w:vAlign w:val="center"/>
            <w:hideMark/>
          </w:tcPr>
          <w:p w14:paraId="744190E1"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260074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w:t>
            </w:r>
          </w:p>
        </w:tc>
        <w:tc>
          <w:tcPr>
            <w:tcW w:w="5860" w:type="dxa"/>
            <w:tcBorders>
              <w:top w:val="nil"/>
              <w:left w:val="nil"/>
              <w:bottom w:val="single" w:sz="4" w:space="0" w:color="auto"/>
              <w:right w:val="single" w:sz="4" w:space="0" w:color="auto"/>
            </w:tcBorders>
            <w:shd w:val="clear" w:color="auto" w:fill="auto"/>
            <w:vAlign w:val="center"/>
            <w:hideMark/>
          </w:tcPr>
          <w:p w14:paraId="09039B8A"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6A72BCD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EC2AD4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124,02</w:t>
            </w:r>
          </w:p>
        </w:tc>
        <w:tc>
          <w:tcPr>
            <w:tcW w:w="1560" w:type="dxa"/>
            <w:tcBorders>
              <w:top w:val="nil"/>
              <w:left w:val="nil"/>
              <w:bottom w:val="single" w:sz="4" w:space="0" w:color="auto"/>
              <w:right w:val="single" w:sz="4" w:space="0" w:color="auto"/>
            </w:tcBorders>
            <w:shd w:val="clear" w:color="000000" w:fill="D7EAD3"/>
            <w:vAlign w:val="center"/>
            <w:hideMark/>
          </w:tcPr>
          <w:p w14:paraId="1D7DCF8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64,54</w:t>
            </w:r>
          </w:p>
        </w:tc>
        <w:tc>
          <w:tcPr>
            <w:tcW w:w="1780" w:type="dxa"/>
            <w:tcBorders>
              <w:top w:val="nil"/>
              <w:left w:val="nil"/>
              <w:bottom w:val="single" w:sz="4" w:space="0" w:color="auto"/>
              <w:right w:val="single" w:sz="4" w:space="0" w:color="auto"/>
            </w:tcBorders>
            <w:shd w:val="clear" w:color="000000" w:fill="D7EAD3"/>
            <w:vAlign w:val="center"/>
            <w:hideMark/>
          </w:tcPr>
          <w:p w14:paraId="7E8F9FB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18,67</w:t>
            </w:r>
          </w:p>
        </w:tc>
        <w:tc>
          <w:tcPr>
            <w:tcW w:w="1800" w:type="dxa"/>
            <w:tcBorders>
              <w:top w:val="nil"/>
              <w:left w:val="nil"/>
              <w:bottom w:val="single" w:sz="4" w:space="0" w:color="auto"/>
              <w:right w:val="single" w:sz="4" w:space="0" w:color="auto"/>
            </w:tcBorders>
            <w:shd w:val="clear" w:color="000000" w:fill="D7EAD3"/>
            <w:vAlign w:val="center"/>
            <w:hideMark/>
          </w:tcPr>
          <w:p w14:paraId="66EE633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17,18</w:t>
            </w:r>
          </w:p>
        </w:tc>
        <w:tc>
          <w:tcPr>
            <w:tcW w:w="2020" w:type="dxa"/>
            <w:tcBorders>
              <w:top w:val="nil"/>
              <w:left w:val="nil"/>
              <w:bottom w:val="single" w:sz="4" w:space="0" w:color="auto"/>
              <w:right w:val="single" w:sz="4" w:space="0" w:color="auto"/>
            </w:tcBorders>
            <w:shd w:val="clear" w:color="000000" w:fill="D7EAD3"/>
            <w:vAlign w:val="center"/>
            <w:hideMark/>
          </w:tcPr>
          <w:p w14:paraId="62609F5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77,95</w:t>
            </w:r>
          </w:p>
        </w:tc>
        <w:tc>
          <w:tcPr>
            <w:tcW w:w="1840" w:type="dxa"/>
            <w:tcBorders>
              <w:top w:val="nil"/>
              <w:left w:val="nil"/>
              <w:bottom w:val="single" w:sz="4" w:space="0" w:color="auto"/>
              <w:right w:val="single" w:sz="4" w:space="0" w:color="auto"/>
            </w:tcBorders>
            <w:shd w:val="clear" w:color="000000" w:fill="D7EAD3"/>
            <w:vAlign w:val="center"/>
            <w:hideMark/>
          </w:tcPr>
          <w:p w14:paraId="2FCD206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95,14</w:t>
            </w:r>
          </w:p>
        </w:tc>
        <w:tc>
          <w:tcPr>
            <w:tcW w:w="1900" w:type="dxa"/>
            <w:tcBorders>
              <w:top w:val="nil"/>
              <w:left w:val="nil"/>
              <w:bottom w:val="single" w:sz="4" w:space="0" w:color="auto"/>
              <w:right w:val="single" w:sz="4" w:space="0" w:color="auto"/>
            </w:tcBorders>
            <w:shd w:val="clear" w:color="000000" w:fill="D7EAD3"/>
            <w:vAlign w:val="center"/>
            <w:hideMark/>
          </w:tcPr>
          <w:p w14:paraId="6B60BC7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0,03</w:t>
            </w:r>
          </w:p>
        </w:tc>
        <w:tc>
          <w:tcPr>
            <w:tcW w:w="1820" w:type="dxa"/>
            <w:tcBorders>
              <w:top w:val="nil"/>
              <w:left w:val="nil"/>
              <w:bottom w:val="single" w:sz="4" w:space="0" w:color="auto"/>
              <w:right w:val="single" w:sz="4" w:space="0" w:color="auto"/>
            </w:tcBorders>
            <w:shd w:val="clear" w:color="000000" w:fill="D7EAD3"/>
            <w:vAlign w:val="center"/>
            <w:hideMark/>
          </w:tcPr>
          <w:p w14:paraId="792A67F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17,21</w:t>
            </w:r>
          </w:p>
        </w:tc>
        <w:tc>
          <w:tcPr>
            <w:tcW w:w="1480" w:type="dxa"/>
            <w:tcBorders>
              <w:top w:val="nil"/>
              <w:left w:val="nil"/>
              <w:bottom w:val="single" w:sz="4" w:space="0" w:color="auto"/>
              <w:right w:val="single" w:sz="4" w:space="0" w:color="auto"/>
            </w:tcBorders>
            <w:shd w:val="clear" w:color="000000" w:fill="D7EAD3"/>
            <w:vAlign w:val="center"/>
            <w:hideMark/>
          </w:tcPr>
          <w:p w14:paraId="6AE4111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8,61</w:t>
            </w:r>
          </w:p>
        </w:tc>
        <w:tc>
          <w:tcPr>
            <w:tcW w:w="1520" w:type="dxa"/>
            <w:tcBorders>
              <w:top w:val="nil"/>
              <w:left w:val="nil"/>
              <w:bottom w:val="single" w:sz="4" w:space="0" w:color="auto"/>
              <w:right w:val="single" w:sz="4" w:space="0" w:color="auto"/>
            </w:tcBorders>
            <w:shd w:val="clear" w:color="000000" w:fill="D7EAD3"/>
            <w:vAlign w:val="center"/>
            <w:hideMark/>
          </w:tcPr>
          <w:p w14:paraId="4A7000B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8,61</w:t>
            </w:r>
          </w:p>
        </w:tc>
        <w:tc>
          <w:tcPr>
            <w:tcW w:w="1920" w:type="dxa"/>
            <w:tcBorders>
              <w:top w:val="nil"/>
              <w:left w:val="nil"/>
              <w:bottom w:val="single" w:sz="4" w:space="0" w:color="auto"/>
              <w:right w:val="single" w:sz="4" w:space="0" w:color="auto"/>
            </w:tcBorders>
            <w:shd w:val="clear" w:color="000000" w:fill="FFFFCC"/>
            <w:vAlign w:val="center"/>
            <w:hideMark/>
          </w:tcPr>
          <w:p w14:paraId="45D814DE"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77C4D9B0" w14:textId="77777777" w:rsidTr="00625C8B">
        <w:trPr>
          <w:trHeight w:val="300"/>
          <w:jc w:val="center"/>
        </w:trPr>
        <w:tc>
          <w:tcPr>
            <w:tcW w:w="560" w:type="dxa"/>
            <w:tcBorders>
              <w:top w:val="nil"/>
              <w:left w:val="nil"/>
              <w:bottom w:val="nil"/>
              <w:right w:val="nil"/>
            </w:tcBorders>
            <w:shd w:val="clear" w:color="000000" w:fill="00B0F0"/>
            <w:noWrap/>
            <w:vAlign w:val="center"/>
            <w:hideMark/>
          </w:tcPr>
          <w:p w14:paraId="1C334D6C"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2DE55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10.0.1</w:t>
            </w:r>
          </w:p>
        </w:tc>
        <w:tc>
          <w:tcPr>
            <w:tcW w:w="5860" w:type="dxa"/>
            <w:tcBorders>
              <w:top w:val="nil"/>
              <w:left w:val="nil"/>
              <w:bottom w:val="single" w:sz="4" w:space="0" w:color="auto"/>
              <w:right w:val="single" w:sz="4" w:space="0" w:color="auto"/>
            </w:tcBorders>
            <w:shd w:val="clear" w:color="auto" w:fill="auto"/>
            <w:vAlign w:val="center"/>
            <w:hideMark/>
          </w:tcPr>
          <w:p w14:paraId="36C5761B"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050C8B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632002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105,48</w:t>
            </w:r>
          </w:p>
        </w:tc>
        <w:tc>
          <w:tcPr>
            <w:tcW w:w="1560" w:type="dxa"/>
            <w:tcBorders>
              <w:top w:val="nil"/>
              <w:left w:val="nil"/>
              <w:bottom w:val="single" w:sz="4" w:space="0" w:color="auto"/>
              <w:right w:val="single" w:sz="4" w:space="0" w:color="auto"/>
            </w:tcBorders>
            <w:shd w:val="clear" w:color="000000" w:fill="FFFFCC"/>
            <w:vAlign w:val="center"/>
            <w:hideMark/>
          </w:tcPr>
          <w:p w14:paraId="073DD8C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59,30</w:t>
            </w:r>
          </w:p>
        </w:tc>
        <w:tc>
          <w:tcPr>
            <w:tcW w:w="1780" w:type="dxa"/>
            <w:tcBorders>
              <w:top w:val="nil"/>
              <w:left w:val="nil"/>
              <w:bottom w:val="single" w:sz="4" w:space="0" w:color="auto"/>
              <w:right w:val="single" w:sz="4" w:space="0" w:color="auto"/>
            </w:tcBorders>
            <w:shd w:val="clear" w:color="000000" w:fill="FFFFCC"/>
            <w:vAlign w:val="center"/>
            <w:hideMark/>
          </w:tcPr>
          <w:p w14:paraId="6AB20BA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16,07</w:t>
            </w:r>
          </w:p>
        </w:tc>
        <w:tc>
          <w:tcPr>
            <w:tcW w:w="1800" w:type="dxa"/>
            <w:tcBorders>
              <w:top w:val="nil"/>
              <w:left w:val="nil"/>
              <w:bottom w:val="single" w:sz="4" w:space="0" w:color="auto"/>
              <w:right w:val="single" w:sz="4" w:space="0" w:color="auto"/>
            </w:tcBorders>
            <w:shd w:val="clear" w:color="000000" w:fill="FFFFCC"/>
            <w:vAlign w:val="center"/>
            <w:hideMark/>
          </w:tcPr>
          <w:p w14:paraId="4B75085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14,79</w:t>
            </w:r>
          </w:p>
        </w:tc>
        <w:tc>
          <w:tcPr>
            <w:tcW w:w="2020" w:type="dxa"/>
            <w:tcBorders>
              <w:top w:val="nil"/>
              <w:left w:val="nil"/>
              <w:bottom w:val="single" w:sz="4" w:space="0" w:color="auto"/>
              <w:right w:val="single" w:sz="4" w:space="0" w:color="auto"/>
            </w:tcBorders>
            <w:shd w:val="clear" w:color="000000" w:fill="FFFFCC"/>
            <w:vAlign w:val="center"/>
            <w:hideMark/>
          </w:tcPr>
          <w:p w14:paraId="63CCC35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-45,79</w:t>
            </w:r>
          </w:p>
        </w:tc>
        <w:tc>
          <w:tcPr>
            <w:tcW w:w="1840" w:type="dxa"/>
            <w:tcBorders>
              <w:top w:val="nil"/>
              <w:left w:val="nil"/>
              <w:bottom w:val="single" w:sz="4" w:space="0" w:color="auto"/>
              <w:right w:val="single" w:sz="4" w:space="0" w:color="auto"/>
            </w:tcBorders>
            <w:shd w:val="clear" w:color="000000" w:fill="FFFFCC"/>
            <w:vAlign w:val="center"/>
            <w:hideMark/>
          </w:tcPr>
          <w:p w14:paraId="416E0DF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79,12</w:t>
            </w:r>
          </w:p>
        </w:tc>
        <w:tc>
          <w:tcPr>
            <w:tcW w:w="1900" w:type="dxa"/>
            <w:tcBorders>
              <w:top w:val="nil"/>
              <w:left w:val="nil"/>
              <w:bottom w:val="single" w:sz="4" w:space="0" w:color="auto"/>
              <w:right w:val="single" w:sz="4" w:space="0" w:color="auto"/>
            </w:tcBorders>
            <w:shd w:val="clear" w:color="000000" w:fill="FFFFCC"/>
            <w:vAlign w:val="center"/>
            <w:hideMark/>
          </w:tcPr>
          <w:p w14:paraId="361A62C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0,05</w:t>
            </w:r>
          </w:p>
        </w:tc>
        <w:tc>
          <w:tcPr>
            <w:tcW w:w="1820" w:type="dxa"/>
            <w:tcBorders>
              <w:top w:val="nil"/>
              <w:left w:val="nil"/>
              <w:bottom w:val="single" w:sz="4" w:space="0" w:color="auto"/>
              <w:right w:val="single" w:sz="4" w:space="0" w:color="auto"/>
            </w:tcBorders>
            <w:shd w:val="clear" w:color="000000" w:fill="FFFFCC"/>
            <w:vAlign w:val="center"/>
            <w:hideMark/>
          </w:tcPr>
          <w:p w14:paraId="2D4CEA1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15,19</w:t>
            </w:r>
          </w:p>
        </w:tc>
        <w:tc>
          <w:tcPr>
            <w:tcW w:w="1480" w:type="dxa"/>
            <w:tcBorders>
              <w:top w:val="nil"/>
              <w:left w:val="nil"/>
              <w:bottom w:val="single" w:sz="4" w:space="0" w:color="auto"/>
              <w:right w:val="single" w:sz="4" w:space="0" w:color="auto"/>
            </w:tcBorders>
            <w:shd w:val="clear" w:color="000000" w:fill="D7EAD3"/>
            <w:vAlign w:val="center"/>
            <w:hideMark/>
          </w:tcPr>
          <w:p w14:paraId="7ABCBD0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7,60</w:t>
            </w:r>
          </w:p>
        </w:tc>
        <w:tc>
          <w:tcPr>
            <w:tcW w:w="1520" w:type="dxa"/>
            <w:tcBorders>
              <w:top w:val="nil"/>
              <w:left w:val="nil"/>
              <w:bottom w:val="single" w:sz="4" w:space="0" w:color="auto"/>
              <w:right w:val="single" w:sz="4" w:space="0" w:color="auto"/>
            </w:tcBorders>
            <w:shd w:val="clear" w:color="000000" w:fill="D7EAD3"/>
            <w:vAlign w:val="center"/>
            <w:hideMark/>
          </w:tcPr>
          <w:p w14:paraId="35ADC05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7,60</w:t>
            </w:r>
          </w:p>
        </w:tc>
        <w:tc>
          <w:tcPr>
            <w:tcW w:w="1920" w:type="dxa"/>
            <w:tcBorders>
              <w:top w:val="nil"/>
              <w:left w:val="nil"/>
              <w:bottom w:val="single" w:sz="4" w:space="0" w:color="auto"/>
              <w:right w:val="single" w:sz="4" w:space="0" w:color="auto"/>
            </w:tcBorders>
            <w:shd w:val="clear" w:color="000000" w:fill="FFFFCC"/>
            <w:vAlign w:val="center"/>
            <w:hideMark/>
          </w:tcPr>
          <w:p w14:paraId="65B8A5FD"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37422A52" w14:textId="77777777" w:rsidTr="00625C8B">
        <w:trPr>
          <w:trHeight w:val="300"/>
          <w:jc w:val="center"/>
        </w:trPr>
        <w:tc>
          <w:tcPr>
            <w:tcW w:w="560" w:type="dxa"/>
            <w:tcBorders>
              <w:top w:val="nil"/>
              <w:left w:val="nil"/>
              <w:bottom w:val="nil"/>
              <w:right w:val="nil"/>
            </w:tcBorders>
            <w:shd w:val="clear" w:color="000000" w:fill="00B0F0"/>
            <w:noWrap/>
            <w:vAlign w:val="center"/>
            <w:hideMark/>
          </w:tcPr>
          <w:p w14:paraId="55E01BAA"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9223C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10.0.2</w:t>
            </w:r>
          </w:p>
        </w:tc>
        <w:tc>
          <w:tcPr>
            <w:tcW w:w="5860" w:type="dxa"/>
            <w:tcBorders>
              <w:top w:val="nil"/>
              <w:left w:val="nil"/>
              <w:bottom w:val="single" w:sz="4" w:space="0" w:color="auto"/>
              <w:right w:val="single" w:sz="4" w:space="0" w:color="auto"/>
            </w:tcBorders>
            <w:shd w:val="clear" w:color="auto" w:fill="auto"/>
            <w:vAlign w:val="center"/>
            <w:hideMark/>
          </w:tcPr>
          <w:p w14:paraId="2E741730" w14:textId="77777777" w:rsidR="00625C8B" w:rsidRPr="00625C8B" w:rsidRDefault="00625C8B" w:rsidP="00625C8B">
            <w:pPr>
              <w:ind w:firstLineChars="200" w:firstLine="220"/>
              <w:rPr>
                <w:rFonts w:ascii="Tahoma" w:hAnsi="Tahoma" w:cs="Tahoma"/>
                <w:sz w:val="11"/>
                <w:szCs w:val="11"/>
              </w:rPr>
            </w:pPr>
            <w:r w:rsidRPr="00625C8B">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6AA4A4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DEF73D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18,54</w:t>
            </w:r>
          </w:p>
        </w:tc>
        <w:tc>
          <w:tcPr>
            <w:tcW w:w="1560" w:type="dxa"/>
            <w:tcBorders>
              <w:top w:val="nil"/>
              <w:left w:val="nil"/>
              <w:bottom w:val="single" w:sz="4" w:space="0" w:color="auto"/>
              <w:right w:val="single" w:sz="4" w:space="0" w:color="auto"/>
            </w:tcBorders>
            <w:shd w:val="clear" w:color="000000" w:fill="FFFFCC"/>
            <w:vAlign w:val="center"/>
            <w:hideMark/>
          </w:tcPr>
          <w:p w14:paraId="263B928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5,23</w:t>
            </w:r>
          </w:p>
        </w:tc>
        <w:tc>
          <w:tcPr>
            <w:tcW w:w="1780" w:type="dxa"/>
            <w:tcBorders>
              <w:top w:val="nil"/>
              <w:left w:val="nil"/>
              <w:bottom w:val="single" w:sz="4" w:space="0" w:color="auto"/>
              <w:right w:val="single" w:sz="4" w:space="0" w:color="auto"/>
            </w:tcBorders>
            <w:shd w:val="clear" w:color="000000" w:fill="FFFFCC"/>
            <w:vAlign w:val="center"/>
            <w:hideMark/>
          </w:tcPr>
          <w:p w14:paraId="5670872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2,60</w:t>
            </w:r>
          </w:p>
        </w:tc>
        <w:tc>
          <w:tcPr>
            <w:tcW w:w="1800" w:type="dxa"/>
            <w:tcBorders>
              <w:top w:val="nil"/>
              <w:left w:val="nil"/>
              <w:bottom w:val="single" w:sz="4" w:space="0" w:color="auto"/>
              <w:right w:val="single" w:sz="4" w:space="0" w:color="auto"/>
            </w:tcBorders>
            <w:shd w:val="clear" w:color="000000" w:fill="FFFFCC"/>
            <w:vAlign w:val="center"/>
            <w:hideMark/>
          </w:tcPr>
          <w:p w14:paraId="35FDBBA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2,39</w:t>
            </w:r>
          </w:p>
        </w:tc>
        <w:tc>
          <w:tcPr>
            <w:tcW w:w="2020" w:type="dxa"/>
            <w:tcBorders>
              <w:top w:val="nil"/>
              <w:left w:val="nil"/>
              <w:bottom w:val="single" w:sz="4" w:space="0" w:color="auto"/>
              <w:right w:val="single" w:sz="4" w:space="0" w:color="auto"/>
            </w:tcBorders>
            <w:shd w:val="clear" w:color="000000" w:fill="FFFFCC"/>
            <w:vAlign w:val="center"/>
            <w:hideMark/>
          </w:tcPr>
          <w:p w14:paraId="621509B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123,74</w:t>
            </w:r>
          </w:p>
        </w:tc>
        <w:tc>
          <w:tcPr>
            <w:tcW w:w="1840" w:type="dxa"/>
            <w:tcBorders>
              <w:top w:val="nil"/>
              <w:left w:val="nil"/>
              <w:bottom w:val="single" w:sz="4" w:space="0" w:color="auto"/>
              <w:right w:val="single" w:sz="4" w:space="0" w:color="auto"/>
            </w:tcBorders>
            <w:shd w:val="clear" w:color="000000" w:fill="FFFFCC"/>
            <w:vAlign w:val="center"/>
            <w:hideMark/>
          </w:tcPr>
          <w:p w14:paraId="5C22FB6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16,02</w:t>
            </w:r>
          </w:p>
        </w:tc>
        <w:tc>
          <w:tcPr>
            <w:tcW w:w="1900" w:type="dxa"/>
            <w:tcBorders>
              <w:top w:val="nil"/>
              <w:left w:val="nil"/>
              <w:bottom w:val="single" w:sz="4" w:space="0" w:color="auto"/>
              <w:right w:val="single" w:sz="4" w:space="0" w:color="auto"/>
            </w:tcBorders>
            <w:shd w:val="clear" w:color="000000" w:fill="FFFFCC"/>
            <w:vAlign w:val="center"/>
            <w:hideMark/>
          </w:tcPr>
          <w:p w14:paraId="4513D8F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-0,37</w:t>
            </w:r>
          </w:p>
        </w:tc>
        <w:tc>
          <w:tcPr>
            <w:tcW w:w="1820" w:type="dxa"/>
            <w:tcBorders>
              <w:top w:val="nil"/>
              <w:left w:val="nil"/>
              <w:bottom w:val="single" w:sz="4" w:space="0" w:color="auto"/>
              <w:right w:val="single" w:sz="4" w:space="0" w:color="auto"/>
            </w:tcBorders>
            <w:shd w:val="clear" w:color="000000" w:fill="FFFFCC"/>
            <w:vAlign w:val="center"/>
            <w:hideMark/>
          </w:tcPr>
          <w:p w14:paraId="257846B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2,02</w:t>
            </w:r>
          </w:p>
        </w:tc>
        <w:tc>
          <w:tcPr>
            <w:tcW w:w="1480" w:type="dxa"/>
            <w:tcBorders>
              <w:top w:val="nil"/>
              <w:left w:val="nil"/>
              <w:bottom w:val="single" w:sz="4" w:space="0" w:color="auto"/>
              <w:right w:val="single" w:sz="4" w:space="0" w:color="auto"/>
            </w:tcBorders>
            <w:shd w:val="clear" w:color="000000" w:fill="D7EAD3"/>
            <w:vAlign w:val="center"/>
            <w:hideMark/>
          </w:tcPr>
          <w:p w14:paraId="123CB38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1,01</w:t>
            </w:r>
          </w:p>
        </w:tc>
        <w:tc>
          <w:tcPr>
            <w:tcW w:w="1520" w:type="dxa"/>
            <w:tcBorders>
              <w:top w:val="nil"/>
              <w:left w:val="nil"/>
              <w:bottom w:val="single" w:sz="4" w:space="0" w:color="auto"/>
              <w:right w:val="single" w:sz="4" w:space="0" w:color="auto"/>
            </w:tcBorders>
            <w:shd w:val="clear" w:color="000000" w:fill="D7EAD3"/>
            <w:vAlign w:val="center"/>
            <w:hideMark/>
          </w:tcPr>
          <w:p w14:paraId="3DC09AA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1,01</w:t>
            </w:r>
          </w:p>
        </w:tc>
        <w:tc>
          <w:tcPr>
            <w:tcW w:w="1920" w:type="dxa"/>
            <w:tcBorders>
              <w:top w:val="nil"/>
              <w:left w:val="nil"/>
              <w:bottom w:val="single" w:sz="4" w:space="0" w:color="auto"/>
              <w:right w:val="single" w:sz="4" w:space="0" w:color="auto"/>
            </w:tcBorders>
            <w:shd w:val="clear" w:color="000000" w:fill="FFFFCC"/>
            <w:vAlign w:val="center"/>
            <w:hideMark/>
          </w:tcPr>
          <w:p w14:paraId="20FA23F5"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332F3091" w14:textId="77777777" w:rsidTr="00625C8B">
        <w:trPr>
          <w:trHeight w:val="1125"/>
          <w:jc w:val="center"/>
        </w:trPr>
        <w:tc>
          <w:tcPr>
            <w:tcW w:w="560" w:type="dxa"/>
            <w:tcBorders>
              <w:top w:val="nil"/>
              <w:left w:val="nil"/>
              <w:bottom w:val="nil"/>
              <w:right w:val="nil"/>
            </w:tcBorders>
            <w:shd w:val="clear" w:color="000000" w:fill="00B0F0"/>
            <w:noWrap/>
            <w:vAlign w:val="center"/>
            <w:hideMark/>
          </w:tcPr>
          <w:p w14:paraId="005E6E19"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B2748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10.2</w:t>
            </w:r>
          </w:p>
        </w:tc>
        <w:tc>
          <w:tcPr>
            <w:tcW w:w="5860" w:type="dxa"/>
            <w:tcBorders>
              <w:top w:val="nil"/>
              <w:left w:val="nil"/>
              <w:bottom w:val="single" w:sz="4" w:space="0" w:color="auto"/>
              <w:right w:val="single" w:sz="4" w:space="0" w:color="auto"/>
            </w:tcBorders>
            <w:shd w:val="clear" w:color="auto" w:fill="auto"/>
            <w:vAlign w:val="center"/>
            <w:hideMark/>
          </w:tcPr>
          <w:p w14:paraId="762DF2ED"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5BCD750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410061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124,02</w:t>
            </w:r>
          </w:p>
        </w:tc>
        <w:tc>
          <w:tcPr>
            <w:tcW w:w="1560" w:type="dxa"/>
            <w:tcBorders>
              <w:top w:val="nil"/>
              <w:left w:val="nil"/>
              <w:bottom w:val="single" w:sz="4" w:space="0" w:color="auto"/>
              <w:right w:val="single" w:sz="4" w:space="0" w:color="auto"/>
            </w:tcBorders>
            <w:shd w:val="clear" w:color="000000" w:fill="FFFFCC"/>
            <w:vAlign w:val="center"/>
            <w:hideMark/>
          </w:tcPr>
          <w:p w14:paraId="25C61A5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64,54</w:t>
            </w:r>
          </w:p>
        </w:tc>
        <w:tc>
          <w:tcPr>
            <w:tcW w:w="1780" w:type="dxa"/>
            <w:tcBorders>
              <w:top w:val="nil"/>
              <w:left w:val="nil"/>
              <w:bottom w:val="single" w:sz="4" w:space="0" w:color="auto"/>
              <w:right w:val="single" w:sz="4" w:space="0" w:color="auto"/>
            </w:tcBorders>
            <w:shd w:val="clear" w:color="000000" w:fill="FFFFCC"/>
            <w:vAlign w:val="center"/>
            <w:hideMark/>
          </w:tcPr>
          <w:p w14:paraId="3BEE27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18,67</w:t>
            </w:r>
          </w:p>
        </w:tc>
        <w:tc>
          <w:tcPr>
            <w:tcW w:w="1800" w:type="dxa"/>
            <w:tcBorders>
              <w:top w:val="nil"/>
              <w:left w:val="nil"/>
              <w:bottom w:val="single" w:sz="4" w:space="0" w:color="auto"/>
              <w:right w:val="single" w:sz="4" w:space="0" w:color="auto"/>
            </w:tcBorders>
            <w:shd w:val="clear" w:color="000000" w:fill="FFFFCC"/>
            <w:vAlign w:val="center"/>
            <w:hideMark/>
          </w:tcPr>
          <w:p w14:paraId="3A645DF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17,18</w:t>
            </w:r>
          </w:p>
        </w:tc>
        <w:tc>
          <w:tcPr>
            <w:tcW w:w="2020" w:type="dxa"/>
            <w:tcBorders>
              <w:top w:val="nil"/>
              <w:left w:val="nil"/>
              <w:bottom w:val="single" w:sz="4" w:space="0" w:color="auto"/>
              <w:right w:val="single" w:sz="4" w:space="0" w:color="auto"/>
            </w:tcBorders>
            <w:shd w:val="clear" w:color="000000" w:fill="FFFFCC"/>
            <w:vAlign w:val="center"/>
            <w:hideMark/>
          </w:tcPr>
          <w:p w14:paraId="3775FB3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77,95</w:t>
            </w:r>
          </w:p>
        </w:tc>
        <w:tc>
          <w:tcPr>
            <w:tcW w:w="1840" w:type="dxa"/>
            <w:tcBorders>
              <w:top w:val="nil"/>
              <w:left w:val="nil"/>
              <w:bottom w:val="single" w:sz="4" w:space="0" w:color="auto"/>
              <w:right w:val="single" w:sz="4" w:space="0" w:color="auto"/>
            </w:tcBorders>
            <w:shd w:val="clear" w:color="000000" w:fill="FFFFCC"/>
            <w:vAlign w:val="center"/>
            <w:hideMark/>
          </w:tcPr>
          <w:p w14:paraId="44342E93"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95,14</w:t>
            </w:r>
          </w:p>
        </w:tc>
        <w:tc>
          <w:tcPr>
            <w:tcW w:w="1900" w:type="dxa"/>
            <w:tcBorders>
              <w:top w:val="nil"/>
              <w:left w:val="nil"/>
              <w:bottom w:val="single" w:sz="4" w:space="0" w:color="auto"/>
              <w:right w:val="single" w:sz="4" w:space="0" w:color="auto"/>
            </w:tcBorders>
            <w:shd w:val="clear" w:color="000000" w:fill="FFFFCC"/>
            <w:vAlign w:val="center"/>
            <w:hideMark/>
          </w:tcPr>
          <w:p w14:paraId="20EB87F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0,03</w:t>
            </w:r>
          </w:p>
        </w:tc>
        <w:tc>
          <w:tcPr>
            <w:tcW w:w="1820" w:type="dxa"/>
            <w:tcBorders>
              <w:top w:val="nil"/>
              <w:left w:val="nil"/>
              <w:bottom w:val="single" w:sz="4" w:space="0" w:color="auto"/>
              <w:right w:val="single" w:sz="4" w:space="0" w:color="auto"/>
            </w:tcBorders>
            <w:shd w:val="clear" w:color="000000" w:fill="FFFFCC"/>
            <w:vAlign w:val="center"/>
            <w:hideMark/>
          </w:tcPr>
          <w:p w14:paraId="06CB919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17,21</w:t>
            </w:r>
          </w:p>
        </w:tc>
        <w:tc>
          <w:tcPr>
            <w:tcW w:w="1480" w:type="dxa"/>
            <w:tcBorders>
              <w:top w:val="nil"/>
              <w:left w:val="nil"/>
              <w:bottom w:val="single" w:sz="4" w:space="0" w:color="auto"/>
              <w:right w:val="single" w:sz="4" w:space="0" w:color="auto"/>
            </w:tcBorders>
            <w:shd w:val="clear" w:color="000000" w:fill="D7EAD3"/>
            <w:vAlign w:val="center"/>
            <w:hideMark/>
          </w:tcPr>
          <w:p w14:paraId="4A9CB0D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8,61</w:t>
            </w:r>
          </w:p>
        </w:tc>
        <w:tc>
          <w:tcPr>
            <w:tcW w:w="1520" w:type="dxa"/>
            <w:tcBorders>
              <w:top w:val="nil"/>
              <w:left w:val="nil"/>
              <w:bottom w:val="single" w:sz="4" w:space="0" w:color="auto"/>
              <w:right w:val="single" w:sz="4" w:space="0" w:color="auto"/>
            </w:tcBorders>
            <w:shd w:val="clear" w:color="000000" w:fill="D7EAD3"/>
            <w:vAlign w:val="center"/>
            <w:hideMark/>
          </w:tcPr>
          <w:p w14:paraId="7839B67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8,61</w:t>
            </w:r>
          </w:p>
        </w:tc>
        <w:tc>
          <w:tcPr>
            <w:tcW w:w="1920" w:type="dxa"/>
            <w:tcBorders>
              <w:top w:val="nil"/>
              <w:left w:val="nil"/>
              <w:bottom w:val="single" w:sz="4" w:space="0" w:color="auto"/>
              <w:right w:val="single" w:sz="4" w:space="0" w:color="auto"/>
            </w:tcBorders>
            <w:shd w:val="clear" w:color="000000" w:fill="FFFFCC"/>
            <w:vAlign w:val="center"/>
            <w:hideMark/>
          </w:tcPr>
          <w:p w14:paraId="59191B0A" w14:textId="77777777" w:rsidR="00625C8B" w:rsidRPr="00625C8B" w:rsidRDefault="00625C8B" w:rsidP="00625C8B">
            <w:pPr>
              <w:rPr>
                <w:rFonts w:ascii="Tahoma" w:hAnsi="Tahoma" w:cs="Tahoma"/>
                <w:sz w:val="11"/>
                <w:szCs w:val="11"/>
              </w:rPr>
            </w:pPr>
            <w:r w:rsidRPr="00625C8B">
              <w:rPr>
                <w:rFonts w:ascii="Tahoma" w:hAnsi="Tahoma" w:cs="Tahoma"/>
                <w:sz w:val="11"/>
                <w:szCs w:val="11"/>
              </w:rPr>
              <w:t>в рамках соблюдения долгосрочных пармаетров регулирования</w:t>
            </w:r>
          </w:p>
        </w:tc>
      </w:tr>
      <w:tr w:rsidR="00625C8B" w:rsidRPr="00625C8B" w14:paraId="5D1011A0" w14:textId="77777777" w:rsidTr="00625C8B">
        <w:trPr>
          <w:trHeight w:val="300"/>
          <w:jc w:val="center"/>
        </w:trPr>
        <w:tc>
          <w:tcPr>
            <w:tcW w:w="560" w:type="dxa"/>
            <w:tcBorders>
              <w:top w:val="nil"/>
              <w:left w:val="nil"/>
              <w:bottom w:val="nil"/>
              <w:right w:val="nil"/>
            </w:tcBorders>
            <w:shd w:val="clear" w:color="000000" w:fill="00B050"/>
            <w:noWrap/>
            <w:vAlign w:val="center"/>
            <w:hideMark/>
          </w:tcPr>
          <w:p w14:paraId="3466EDAA"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B8551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11</w:t>
            </w:r>
          </w:p>
        </w:tc>
        <w:tc>
          <w:tcPr>
            <w:tcW w:w="5860" w:type="dxa"/>
            <w:tcBorders>
              <w:top w:val="nil"/>
              <w:left w:val="nil"/>
              <w:bottom w:val="single" w:sz="4" w:space="0" w:color="auto"/>
              <w:right w:val="single" w:sz="4" w:space="0" w:color="auto"/>
            </w:tcBorders>
            <w:shd w:val="clear" w:color="auto" w:fill="auto"/>
            <w:vAlign w:val="center"/>
            <w:hideMark/>
          </w:tcPr>
          <w:p w14:paraId="19A463DD"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5297E45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81F82E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560" w:type="dxa"/>
            <w:tcBorders>
              <w:top w:val="nil"/>
              <w:left w:val="nil"/>
              <w:bottom w:val="single" w:sz="4" w:space="0" w:color="auto"/>
              <w:right w:val="single" w:sz="4" w:space="0" w:color="auto"/>
            </w:tcBorders>
            <w:shd w:val="clear" w:color="000000" w:fill="FFFFCC"/>
            <w:vAlign w:val="center"/>
            <w:hideMark/>
          </w:tcPr>
          <w:p w14:paraId="5BEE5CB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6268CA0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00" w:type="dxa"/>
            <w:tcBorders>
              <w:top w:val="nil"/>
              <w:left w:val="nil"/>
              <w:bottom w:val="single" w:sz="4" w:space="0" w:color="auto"/>
              <w:right w:val="single" w:sz="4" w:space="0" w:color="auto"/>
            </w:tcBorders>
            <w:shd w:val="clear" w:color="000000" w:fill="FFFFCC"/>
            <w:vAlign w:val="center"/>
            <w:hideMark/>
          </w:tcPr>
          <w:p w14:paraId="691B42A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2020" w:type="dxa"/>
            <w:tcBorders>
              <w:top w:val="nil"/>
              <w:left w:val="nil"/>
              <w:bottom w:val="single" w:sz="4" w:space="0" w:color="auto"/>
              <w:right w:val="single" w:sz="4" w:space="0" w:color="auto"/>
            </w:tcBorders>
            <w:shd w:val="clear" w:color="000000" w:fill="FFFFCC"/>
            <w:vAlign w:val="center"/>
            <w:hideMark/>
          </w:tcPr>
          <w:p w14:paraId="55DA331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EE74C2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7A60661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-615,04</w:t>
            </w:r>
          </w:p>
        </w:tc>
        <w:tc>
          <w:tcPr>
            <w:tcW w:w="1820" w:type="dxa"/>
            <w:tcBorders>
              <w:top w:val="nil"/>
              <w:left w:val="nil"/>
              <w:bottom w:val="single" w:sz="4" w:space="0" w:color="auto"/>
              <w:right w:val="single" w:sz="4" w:space="0" w:color="auto"/>
            </w:tcBorders>
            <w:shd w:val="clear" w:color="000000" w:fill="FFFFCC"/>
            <w:vAlign w:val="center"/>
            <w:hideMark/>
          </w:tcPr>
          <w:p w14:paraId="5F39E4A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-615,04</w:t>
            </w:r>
          </w:p>
        </w:tc>
        <w:tc>
          <w:tcPr>
            <w:tcW w:w="1480" w:type="dxa"/>
            <w:tcBorders>
              <w:top w:val="nil"/>
              <w:left w:val="nil"/>
              <w:bottom w:val="single" w:sz="4" w:space="0" w:color="auto"/>
              <w:right w:val="single" w:sz="4" w:space="0" w:color="auto"/>
            </w:tcBorders>
            <w:shd w:val="clear" w:color="000000" w:fill="D7EAD3"/>
            <w:vAlign w:val="center"/>
            <w:hideMark/>
          </w:tcPr>
          <w:p w14:paraId="4B0612E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-307,52</w:t>
            </w:r>
          </w:p>
        </w:tc>
        <w:tc>
          <w:tcPr>
            <w:tcW w:w="1520" w:type="dxa"/>
            <w:tcBorders>
              <w:top w:val="nil"/>
              <w:left w:val="nil"/>
              <w:bottom w:val="single" w:sz="4" w:space="0" w:color="auto"/>
              <w:right w:val="single" w:sz="4" w:space="0" w:color="auto"/>
            </w:tcBorders>
            <w:shd w:val="clear" w:color="000000" w:fill="D7EAD3"/>
            <w:vAlign w:val="center"/>
            <w:hideMark/>
          </w:tcPr>
          <w:p w14:paraId="43108DF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-307,52</w:t>
            </w:r>
          </w:p>
        </w:tc>
        <w:tc>
          <w:tcPr>
            <w:tcW w:w="1920" w:type="dxa"/>
            <w:tcBorders>
              <w:top w:val="nil"/>
              <w:left w:val="nil"/>
              <w:bottom w:val="single" w:sz="4" w:space="0" w:color="auto"/>
              <w:right w:val="single" w:sz="4" w:space="0" w:color="auto"/>
            </w:tcBorders>
            <w:shd w:val="clear" w:color="000000" w:fill="FFFFCC"/>
            <w:vAlign w:val="center"/>
            <w:hideMark/>
          </w:tcPr>
          <w:p w14:paraId="6D226F2D"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24D0EE3B" w14:textId="77777777" w:rsidTr="00625C8B">
        <w:trPr>
          <w:trHeight w:val="615"/>
          <w:jc w:val="center"/>
        </w:trPr>
        <w:tc>
          <w:tcPr>
            <w:tcW w:w="560" w:type="dxa"/>
            <w:tcBorders>
              <w:top w:val="nil"/>
              <w:left w:val="nil"/>
              <w:bottom w:val="nil"/>
              <w:right w:val="nil"/>
            </w:tcBorders>
            <w:shd w:val="clear" w:color="000000" w:fill="00B050"/>
            <w:noWrap/>
            <w:vAlign w:val="center"/>
            <w:hideMark/>
          </w:tcPr>
          <w:p w14:paraId="4C80FFC4"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E0D77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11.1</w:t>
            </w:r>
          </w:p>
        </w:tc>
        <w:tc>
          <w:tcPr>
            <w:tcW w:w="5860" w:type="dxa"/>
            <w:tcBorders>
              <w:top w:val="nil"/>
              <w:left w:val="nil"/>
              <w:bottom w:val="single" w:sz="4" w:space="0" w:color="auto"/>
              <w:right w:val="single" w:sz="4" w:space="0" w:color="auto"/>
            </w:tcBorders>
            <w:shd w:val="clear" w:color="auto" w:fill="auto"/>
            <w:vAlign w:val="center"/>
            <w:hideMark/>
          </w:tcPr>
          <w:p w14:paraId="4BB70B8E"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Отклонение фактически достигнутого объёма поданной воды или принятых сточных вод</w:t>
            </w:r>
          </w:p>
        </w:tc>
        <w:tc>
          <w:tcPr>
            <w:tcW w:w="1140" w:type="dxa"/>
            <w:tcBorders>
              <w:top w:val="nil"/>
              <w:left w:val="nil"/>
              <w:bottom w:val="single" w:sz="4" w:space="0" w:color="auto"/>
              <w:right w:val="single" w:sz="4" w:space="0" w:color="auto"/>
            </w:tcBorders>
            <w:shd w:val="clear" w:color="auto" w:fill="auto"/>
            <w:vAlign w:val="center"/>
            <w:hideMark/>
          </w:tcPr>
          <w:p w14:paraId="4843352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55C037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45FD0F2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183BCDE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4956ABE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1D0D6B0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6CEADA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61E9950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-615,04</w:t>
            </w:r>
          </w:p>
        </w:tc>
        <w:tc>
          <w:tcPr>
            <w:tcW w:w="1820" w:type="dxa"/>
            <w:tcBorders>
              <w:top w:val="nil"/>
              <w:left w:val="nil"/>
              <w:bottom w:val="single" w:sz="4" w:space="0" w:color="auto"/>
              <w:right w:val="single" w:sz="4" w:space="0" w:color="auto"/>
            </w:tcBorders>
            <w:shd w:val="clear" w:color="000000" w:fill="FFFFCC"/>
            <w:vAlign w:val="center"/>
            <w:hideMark/>
          </w:tcPr>
          <w:p w14:paraId="5907C6F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-615,04</w:t>
            </w:r>
          </w:p>
        </w:tc>
        <w:tc>
          <w:tcPr>
            <w:tcW w:w="1480" w:type="dxa"/>
            <w:tcBorders>
              <w:top w:val="nil"/>
              <w:left w:val="nil"/>
              <w:bottom w:val="single" w:sz="4" w:space="0" w:color="auto"/>
              <w:right w:val="single" w:sz="4" w:space="0" w:color="auto"/>
            </w:tcBorders>
            <w:shd w:val="clear" w:color="000000" w:fill="D7EAD3"/>
            <w:vAlign w:val="center"/>
            <w:hideMark/>
          </w:tcPr>
          <w:p w14:paraId="1A69219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-307,52</w:t>
            </w:r>
          </w:p>
        </w:tc>
        <w:tc>
          <w:tcPr>
            <w:tcW w:w="1520" w:type="dxa"/>
            <w:tcBorders>
              <w:top w:val="nil"/>
              <w:left w:val="nil"/>
              <w:bottom w:val="single" w:sz="4" w:space="0" w:color="auto"/>
              <w:right w:val="single" w:sz="4" w:space="0" w:color="auto"/>
            </w:tcBorders>
            <w:shd w:val="clear" w:color="000000" w:fill="D7EAD3"/>
            <w:vAlign w:val="center"/>
            <w:hideMark/>
          </w:tcPr>
          <w:p w14:paraId="4E3A5D3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-307,52</w:t>
            </w:r>
          </w:p>
        </w:tc>
        <w:tc>
          <w:tcPr>
            <w:tcW w:w="1920" w:type="dxa"/>
            <w:tcBorders>
              <w:top w:val="nil"/>
              <w:left w:val="nil"/>
              <w:bottom w:val="single" w:sz="4" w:space="0" w:color="auto"/>
              <w:right w:val="single" w:sz="4" w:space="0" w:color="auto"/>
            </w:tcBorders>
            <w:shd w:val="clear" w:color="000000" w:fill="FFFFCC"/>
            <w:vAlign w:val="center"/>
            <w:hideMark/>
          </w:tcPr>
          <w:p w14:paraId="301806FD"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087923CE" w14:textId="77777777" w:rsidTr="00625C8B">
        <w:trPr>
          <w:trHeight w:val="960"/>
          <w:jc w:val="center"/>
        </w:trPr>
        <w:tc>
          <w:tcPr>
            <w:tcW w:w="560" w:type="dxa"/>
            <w:tcBorders>
              <w:top w:val="nil"/>
              <w:left w:val="nil"/>
              <w:bottom w:val="nil"/>
              <w:right w:val="nil"/>
            </w:tcBorders>
            <w:shd w:val="clear" w:color="000000" w:fill="00B050"/>
            <w:noWrap/>
            <w:vAlign w:val="center"/>
            <w:hideMark/>
          </w:tcPr>
          <w:p w14:paraId="7E500A7F"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AFABC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13</w:t>
            </w:r>
          </w:p>
        </w:tc>
        <w:tc>
          <w:tcPr>
            <w:tcW w:w="5860" w:type="dxa"/>
            <w:tcBorders>
              <w:top w:val="nil"/>
              <w:left w:val="nil"/>
              <w:bottom w:val="single" w:sz="4" w:space="0" w:color="auto"/>
              <w:right w:val="single" w:sz="4" w:space="0" w:color="auto"/>
            </w:tcBorders>
            <w:shd w:val="clear" w:color="auto" w:fill="auto"/>
            <w:vAlign w:val="center"/>
            <w:hideMark/>
          </w:tcPr>
          <w:p w14:paraId="715D3AF8"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20AC21D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69B4F1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0F35BCE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1B9C054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4B83C3E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18FF042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A4E3AF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7638A21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49,10</w:t>
            </w:r>
          </w:p>
        </w:tc>
        <w:tc>
          <w:tcPr>
            <w:tcW w:w="1820" w:type="dxa"/>
            <w:tcBorders>
              <w:top w:val="nil"/>
              <w:left w:val="nil"/>
              <w:bottom w:val="single" w:sz="4" w:space="0" w:color="auto"/>
              <w:right w:val="single" w:sz="4" w:space="0" w:color="auto"/>
            </w:tcBorders>
            <w:shd w:val="clear" w:color="000000" w:fill="FFFFCC"/>
            <w:vAlign w:val="center"/>
            <w:hideMark/>
          </w:tcPr>
          <w:p w14:paraId="75AF4B6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49,10</w:t>
            </w:r>
          </w:p>
        </w:tc>
        <w:tc>
          <w:tcPr>
            <w:tcW w:w="1480" w:type="dxa"/>
            <w:tcBorders>
              <w:top w:val="nil"/>
              <w:left w:val="nil"/>
              <w:bottom w:val="single" w:sz="4" w:space="0" w:color="auto"/>
              <w:right w:val="single" w:sz="4" w:space="0" w:color="auto"/>
            </w:tcBorders>
            <w:shd w:val="clear" w:color="000000" w:fill="D7EAD3"/>
            <w:vAlign w:val="center"/>
            <w:hideMark/>
          </w:tcPr>
          <w:p w14:paraId="60EDBD8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24,55</w:t>
            </w:r>
          </w:p>
        </w:tc>
        <w:tc>
          <w:tcPr>
            <w:tcW w:w="1520" w:type="dxa"/>
            <w:tcBorders>
              <w:top w:val="nil"/>
              <w:left w:val="nil"/>
              <w:bottom w:val="single" w:sz="4" w:space="0" w:color="auto"/>
              <w:right w:val="single" w:sz="4" w:space="0" w:color="auto"/>
            </w:tcBorders>
            <w:shd w:val="clear" w:color="000000" w:fill="D7EAD3"/>
            <w:vAlign w:val="center"/>
            <w:hideMark/>
          </w:tcPr>
          <w:p w14:paraId="1B8E07D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24,55</w:t>
            </w:r>
          </w:p>
        </w:tc>
        <w:tc>
          <w:tcPr>
            <w:tcW w:w="1920" w:type="dxa"/>
            <w:tcBorders>
              <w:top w:val="nil"/>
              <w:left w:val="nil"/>
              <w:bottom w:val="single" w:sz="4" w:space="0" w:color="auto"/>
              <w:right w:val="single" w:sz="4" w:space="0" w:color="auto"/>
            </w:tcBorders>
            <w:shd w:val="clear" w:color="000000" w:fill="FFFFCC"/>
            <w:vAlign w:val="center"/>
            <w:hideMark/>
          </w:tcPr>
          <w:p w14:paraId="32D09F39" w14:textId="77777777" w:rsidR="00625C8B" w:rsidRPr="00625C8B" w:rsidRDefault="00625C8B" w:rsidP="00625C8B">
            <w:pPr>
              <w:rPr>
                <w:rFonts w:ascii="Tahoma" w:hAnsi="Tahoma" w:cs="Tahoma"/>
                <w:sz w:val="11"/>
                <w:szCs w:val="11"/>
              </w:rPr>
            </w:pPr>
            <w:r w:rsidRPr="00625C8B">
              <w:rPr>
                <w:rFonts w:ascii="Tahoma" w:hAnsi="Tahoma" w:cs="Tahoma"/>
                <w:sz w:val="11"/>
                <w:szCs w:val="11"/>
              </w:rPr>
              <w:t>представление прокуратуры № 7/3-13-2021 от 05.04.2021</w:t>
            </w:r>
          </w:p>
        </w:tc>
      </w:tr>
      <w:tr w:rsidR="00625C8B" w:rsidRPr="00625C8B" w14:paraId="066C5B23"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2A5F3E00"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DA474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15</w:t>
            </w:r>
          </w:p>
        </w:tc>
        <w:tc>
          <w:tcPr>
            <w:tcW w:w="5860" w:type="dxa"/>
            <w:tcBorders>
              <w:top w:val="nil"/>
              <w:left w:val="nil"/>
              <w:bottom w:val="single" w:sz="4" w:space="0" w:color="auto"/>
              <w:right w:val="single" w:sz="4" w:space="0" w:color="auto"/>
            </w:tcBorders>
            <w:shd w:val="clear" w:color="auto" w:fill="auto"/>
            <w:vAlign w:val="center"/>
            <w:hideMark/>
          </w:tcPr>
          <w:p w14:paraId="2AECB733"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563CDB8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7BF504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76 609,79</w:t>
            </w:r>
          </w:p>
        </w:tc>
        <w:tc>
          <w:tcPr>
            <w:tcW w:w="1560" w:type="dxa"/>
            <w:tcBorders>
              <w:top w:val="nil"/>
              <w:left w:val="nil"/>
              <w:bottom w:val="single" w:sz="4" w:space="0" w:color="auto"/>
              <w:right w:val="single" w:sz="4" w:space="0" w:color="auto"/>
            </w:tcBorders>
            <w:shd w:val="clear" w:color="000000" w:fill="D7EAD3"/>
            <w:vAlign w:val="center"/>
            <w:hideMark/>
          </w:tcPr>
          <w:p w14:paraId="01781D3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91 181,12</w:t>
            </w:r>
          </w:p>
        </w:tc>
        <w:tc>
          <w:tcPr>
            <w:tcW w:w="1780" w:type="dxa"/>
            <w:tcBorders>
              <w:top w:val="nil"/>
              <w:left w:val="nil"/>
              <w:bottom w:val="single" w:sz="4" w:space="0" w:color="auto"/>
              <w:right w:val="single" w:sz="4" w:space="0" w:color="auto"/>
            </w:tcBorders>
            <w:shd w:val="clear" w:color="000000" w:fill="D7EAD3"/>
            <w:vAlign w:val="center"/>
            <w:hideMark/>
          </w:tcPr>
          <w:p w14:paraId="7804D9C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74 374,44</w:t>
            </w:r>
          </w:p>
        </w:tc>
        <w:tc>
          <w:tcPr>
            <w:tcW w:w="1800" w:type="dxa"/>
            <w:tcBorders>
              <w:top w:val="nil"/>
              <w:left w:val="nil"/>
              <w:bottom w:val="single" w:sz="4" w:space="0" w:color="auto"/>
              <w:right w:val="single" w:sz="4" w:space="0" w:color="auto"/>
            </w:tcBorders>
            <w:shd w:val="clear" w:color="000000" w:fill="D7EAD3"/>
            <w:vAlign w:val="center"/>
            <w:hideMark/>
          </w:tcPr>
          <w:p w14:paraId="6D24C17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77 203,75</w:t>
            </w:r>
          </w:p>
        </w:tc>
        <w:tc>
          <w:tcPr>
            <w:tcW w:w="2020" w:type="dxa"/>
            <w:tcBorders>
              <w:top w:val="nil"/>
              <w:left w:val="nil"/>
              <w:bottom w:val="single" w:sz="4" w:space="0" w:color="auto"/>
              <w:right w:val="single" w:sz="4" w:space="0" w:color="auto"/>
            </w:tcBorders>
            <w:shd w:val="clear" w:color="000000" w:fill="D7EAD3"/>
            <w:vAlign w:val="center"/>
            <w:hideMark/>
          </w:tcPr>
          <w:p w14:paraId="361E49B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10 054,26</w:t>
            </w:r>
          </w:p>
        </w:tc>
        <w:tc>
          <w:tcPr>
            <w:tcW w:w="1840" w:type="dxa"/>
            <w:tcBorders>
              <w:top w:val="nil"/>
              <w:left w:val="nil"/>
              <w:bottom w:val="single" w:sz="4" w:space="0" w:color="auto"/>
              <w:right w:val="single" w:sz="4" w:space="0" w:color="auto"/>
            </w:tcBorders>
            <w:shd w:val="clear" w:color="000000" w:fill="D7EAD3"/>
            <w:vAlign w:val="center"/>
            <w:hideMark/>
          </w:tcPr>
          <w:p w14:paraId="42FE015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87 258,01</w:t>
            </w:r>
          </w:p>
        </w:tc>
        <w:tc>
          <w:tcPr>
            <w:tcW w:w="1900" w:type="dxa"/>
            <w:tcBorders>
              <w:top w:val="nil"/>
              <w:left w:val="nil"/>
              <w:bottom w:val="single" w:sz="4" w:space="0" w:color="auto"/>
              <w:right w:val="single" w:sz="4" w:space="0" w:color="auto"/>
            </w:tcBorders>
            <w:shd w:val="clear" w:color="000000" w:fill="D7EAD3"/>
            <w:vAlign w:val="center"/>
            <w:hideMark/>
          </w:tcPr>
          <w:p w14:paraId="2585372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97,31</w:t>
            </w:r>
          </w:p>
        </w:tc>
        <w:tc>
          <w:tcPr>
            <w:tcW w:w="1820" w:type="dxa"/>
            <w:tcBorders>
              <w:top w:val="nil"/>
              <w:left w:val="nil"/>
              <w:bottom w:val="single" w:sz="4" w:space="0" w:color="auto"/>
              <w:right w:val="single" w:sz="4" w:space="0" w:color="auto"/>
            </w:tcBorders>
            <w:shd w:val="clear" w:color="000000" w:fill="D7EAD3"/>
            <w:vAlign w:val="center"/>
            <w:hideMark/>
          </w:tcPr>
          <w:p w14:paraId="02A0910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77 301,41</w:t>
            </w:r>
          </w:p>
        </w:tc>
        <w:tc>
          <w:tcPr>
            <w:tcW w:w="1480" w:type="dxa"/>
            <w:tcBorders>
              <w:top w:val="nil"/>
              <w:left w:val="nil"/>
              <w:bottom w:val="single" w:sz="4" w:space="0" w:color="auto"/>
              <w:right w:val="single" w:sz="4" w:space="0" w:color="auto"/>
            </w:tcBorders>
            <w:shd w:val="clear" w:color="000000" w:fill="D7EAD3"/>
            <w:vAlign w:val="center"/>
            <w:hideMark/>
          </w:tcPr>
          <w:p w14:paraId="64E8A18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38 466,44</w:t>
            </w:r>
          </w:p>
        </w:tc>
        <w:tc>
          <w:tcPr>
            <w:tcW w:w="1520" w:type="dxa"/>
            <w:tcBorders>
              <w:top w:val="nil"/>
              <w:left w:val="nil"/>
              <w:bottom w:val="single" w:sz="4" w:space="0" w:color="auto"/>
              <w:right w:val="single" w:sz="4" w:space="0" w:color="auto"/>
            </w:tcBorders>
            <w:shd w:val="clear" w:color="000000" w:fill="D7EAD3"/>
            <w:vAlign w:val="center"/>
            <w:hideMark/>
          </w:tcPr>
          <w:p w14:paraId="4B8A2FD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38 834,97</w:t>
            </w:r>
          </w:p>
        </w:tc>
        <w:tc>
          <w:tcPr>
            <w:tcW w:w="1920" w:type="dxa"/>
            <w:tcBorders>
              <w:top w:val="nil"/>
              <w:left w:val="nil"/>
              <w:bottom w:val="single" w:sz="4" w:space="0" w:color="auto"/>
              <w:right w:val="single" w:sz="4" w:space="0" w:color="auto"/>
            </w:tcBorders>
            <w:shd w:val="clear" w:color="000000" w:fill="FFFFCC"/>
            <w:vAlign w:val="center"/>
            <w:hideMark/>
          </w:tcPr>
          <w:p w14:paraId="0F59E329"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636F7560"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05F10CE2" w14:textId="77777777" w:rsidR="00625C8B" w:rsidRPr="00625C8B" w:rsidRDefault="00625C8B" w:rsidP="00625C8B">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87F24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15.1</w:t>
            </w:r>
          </w:p>
        </w:tc>
        <w:tc>
          <w:tcPr>
            <w:tcW w:w="5860" w:type="dxa"/>
            <w:tcBorders>
              <w:top w:val="nil"/>
              <w:left w:val="nil"/>
              <w:bottom w:val="single" w:sz="4" w:space="0" w:color="auto"/>
              <w:right w:val="single" w:sz="4" w:space="0" w:color="auto"/>
            </w:tcBorders>
            <w:shd w:val="clear" w:color="auto" w:fill="auto"/>
            <w:vAlign w:val="center"/>
            <w:hideMark/>
          </w:tcPr>
          <w:p w14:paraId="79673049"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06B4693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2343C4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65 154,23</w:t>
            </w:r>
          </w:p>
        </w:tc>
        <w:tc>
          <w:tcPr>
            <w:tcW w:w="1560" w:type="dxa"/>
            <w:tcBorders>
              <w:top w:val="nil"/>
              <w:left w:val="nil"/>
              <w:bottom w:val="single" w:sz="4" w:space="0" w:color="auto"/>
              <w:right w:val="single" w:sz="4" w:space="0" w:color="auto"/>
            </w:tcBorders>
            <w:shd w:val="clear" w:color="000000" w:fill="D7EAD3"/>
            <w:vAlign w:val="center"/>
            <w:hideMark/>
          </w:tcPr>
          <w:p w14:paraId="38F8D0C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83 787,10</w:t>
            </w:r>
          </w:p>
        </w:tc>
        <w:tc>
          <w:tcPr>
            <w:tcW w:w="1780" w:type="dxa"/>
            <w:tcBorders>
              <w:top w:val="nil"/>
              <w:left w:val="nil"/>
              <w:bottom w:val="single" w:sz="4" w:space="0" w:color="auto"/>
              <w:right w:val="single" w:sz="4" w:space="0" w:color="auto"/>
            </w:tcBorders>
            <w:shd w:val="clear" w:color="000000" w:fill="D7EAD3"/>
            <w:vAlign w:val="center"/>
            <w:hideMark/>
          </w:tcPr>
          <w:p w14:paraId="3C6E0E2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64 012,01</w:t>
            </w:r>
          </w:p>
        </w:tc>
        <w:tc>
          <w:tcPr>
            <w:tcW w:w="1800" w:type="dxa"/>
            <w:tcBorders>
              <w:top w:val="nil"/>
              <w:left w:val="nil"/>
              <w:bottom w:val="single" w:sz="4" w:space="0" w:color="auto"/>
              <w:right w:val="single" w:sz="4" w:space="0" w:color="auto"/>
            </w:tcBorders>
            <w:shd w:val="clear" w:color="000000" w:fill="D7EAD3"/>
            <w:vAlign w:val="center"/>
            <w:hideMark/>
          </w:tcPr>
          <w:p w14:paraId="6520C56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66 447,12</w:t>
            </w:r>
          </w:p>
        </w:tc>
        <w:tc>
          <w:tcPr>
            <w:tcW w:w="2020" w:type="dxa"/>
            <w:tcBorders>
              <w:top w:val="nil"/>
              <w:left w:val="nil"/>
              <w:bottom w:val="single" w:sz="4" w:space="0" w:color="auto"/>
              <w:right w:val="single" w:sz="4" w:space="0" w:color="auto"/>
            </w:tcBorders>
            <w:shd w:val="clear" w:color="000000" w:fill="D7EAD3"/>
            <w:vAlign w:val="center"/>
            <w:hideMark/>
          </w:tcPr>
          <w:p w14:paraId="3542E4B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-5 906,53</w:t>
            </w:r>
          </w:p>
        </w:tc>
        <w:tc>
          <w:tcPr>
            <w:tcW w:w="1840" w:type="dxa"/>
            <w:tcBorders>
              <w:top w:val="nil"/>
              <w:left w:val="nil"/>
              <w:bottom w:val="single" w:sz="4" w:space="0" w:color="auto"/>
              <w:right w:val="single" w:sz="4" w:space="0" w:color="auto"/>
            </w:tcBorders>
            <w:shd w:val="clear" w:color="000000" w:fill="D7EAD3"/>
            <w:vAlign w:val="center"/>
            <w:hideMark/>
          </w:tcPr>
          <w:p w14:paraId="624C9BC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72 568,70</w:t>
            </w:r>
          </w:p>
        </w:tc>
        <w:tc>
          <w:tcPr>
            <w:tcW w:w="1900" w:type="dxa"/>
            <w:tcBorders>
              <w:top w:val="nil"/>
              <w:left w:val="nil"/>
              <w:bottom w:val="single" w:sz="4" w:space="0" w:color="auto"/>
              <w:right w:val="single" w:sz="4" w:space="0" w:color="auto"/>
            </w:tcBorders>
            <w:shd w:val="clear" w:color="000000" w:fill="D7EAD3"/>
            <w:vAlign w:val="center"/>
            <w:hideMark/>
          </w:tcPr>
          <w:p w14:paraId="300087E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156,69</w:t>
            </w:r>
          </w:p>
        </w:tc>
        <w:tc>
          <w:tcPr>
            <w:tcW w:w="1820" w:type="dxa"/>
            <w:tcBorders>
              <w:top w:val="nil"/>
              <w:left w:val="nil"/>
              <w:bottom w:val="single" w:sz="4" w:space="0" w:color="auto"/>
              <w:right w:val="single" w:sz="4" w:space="0" w:color="auto"/>
            </w:tcBorders>
            <w:shd w:val="clear" w:color="000000" w:fill="D7EAD3"/>
            <w:vAlign w:val="center"/>
            <w:hideMark/>
          </w:tcPr>
          <w:p w14:paraId="1F6A1FE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68 227,71</w:t>
            </w:r>
          </w:p>
        </w:tc>
        <w:tc>
          <w:tcPr>
            <w:tcW w:w="1480" w:type="dxa"/>
            <w:tcBorders>
              <w:top w:val="nil"/>
              <w:left w:val="nil"/>
              <w:bottom w:val="single" w:sz="4" w:space="0" w:color="auto"/>
              <w:right w:val="single" w:sz="4" w:space="0" w:color="auto"/>
            </w:tcBorders>
            <w:shd w:val="clear" w:color="000000" w:fill="D7EAD3"/>
            <w:vAlign w:val="center"/>
            <w:hideMark/>
          </w:tcPr>
          <w:p w14:paraId="4557A8B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33 951,22</w:t>
            </w:r>
          </w:p>
        </w:tc>
        <w:tc>
          <w:tcPr>
            <w:tcW w:w="1520" w:type="dxa"/>
            <w:tcBorders>
              <w:top w:val="nil"/>
              <w:left w:val="nil"/>
              <w:bottom w:val="single" w:sz="4" w:space="0" w:color="auto"/>
              <w:right w:val="single" w:sz="4" w:space="0" w:color="auto"/>
            </w:tcBorders>
            <w:shd w:val="clear" w:color="000000" w:fill="D7EAD3"/>
            <w:vAlign w:val="center"/>
            <w:hideMark/>
          </w:tcPr>
          <w:p w14:paraId="4EF0DB6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34 276,50</w:t>
            </w:r>
          </w:p>
        </w:tc>
        <w:tc>
          <w:tcPr>
            <w:tcW w:w="1920" w:type="dxa"/>
            <w:tcBorders>
              <w:top w:val="nil"/>
              <w:left w:val="nil"/>
              <w:bottom w:val="single" w:sz="4" w:space="0" w:color="auto"/>
              <w:right w:val="single" w:sz="4" w:space="0" w:color="auto"/>
            </w:tcBorders>
            <w:shd w:val="clear" w:color="000000" w:fill="FFFFCC"/>
            <w:vAlign w:val="center"/>
            <w:hideMark/>
          </w:tcPr>
          <w:p w14:paraId="091E1DF2"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2638A725"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45F6C103"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57617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15.2</w:t>
            </w:r>
          </w:p>
        </w:tc>
        <w:tc>
          <w:tcPr>
            <w:tcW w:w="5860" w:type="dxa"/>
            <w:tcBorders>
              <w:top w:val="nil"/>
              <w:left w:val="nil"/>
              <w:bottom w:val="single" w:sz="4" w:space="0" w:color="auto"/>
              <w:right w:val="single" w:sz="4" w:space="0" w:color="auto"/>
            </w:tcBorders>
            <w:shd w:val="clear" w:color="auto" w:fill="auto"/>
            <w:vAlign w:val="center"/>
            <w:hideMark/>
          </w:tcPr>
          <w:p w14:paraId="0142CFC0"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7B28B11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31ED65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11 455,55</w:t>
            </w:r>
          </w:p>
        </w:tc>
        <w:tc>
          <w:tcPr>
            <w:tcW w:w="1560" w:type="dxa"/>
            <w:tcBorders>
              <w:top w:val="nil"/>
              <w:left w:val="nil"/>
              <w:bottom w:val="single" w:sz="4" w:space="0" w:color="auto"/>
              <w:right w:val="single" w:sz="4" w:space="0" w:color="auto"/>
            </w:tcBorders>
            <w:shd w:val="clear" w:color="000000" w:fill="D7EAD3"/>
            <w:vAlign w:val="center"/>
            <w:hideMark/>
          </w:tcPr>
          <w:p w14:paraId="311186E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7 394,02</w:t>
            </w:r>
          </w:p>
        </w:tc>
        <w:tc>
          <w:tcPr>
            <w:tcW w:w="1780" w:type="dxa"/>
            <w:tcBorders>
              <w:top w:val="nil"/>
              <w:left w:val="nil"/>
              <w:bottom w:val="single" w:sz="4" w:space="0" w:color="auto"/>
              <w:right w:val="single" w:sz="4" w:space="0" w:color="auto"/>
            </w:tcBorders>
            <w:shd w:val="clear" w:color="000000" w:fill="D7EAD3"/>
            <w:vAlign w:val="center"/>
            <w:hideMark/>
          </w:tcPr>
          <w:p w14:paraId="0871D1DF"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10 362,43</w:t>
            </w:r>
          </w:p>
        </w:tc>
        <w:tc>
          <w:tcPr>
            <w:tcW w:w="1800" w:type="dxa"/>
            <w:tcBorders>
              <w:top w:val="nil"/>
              <w:left w:val="nil"/>
              <w:bottom w:val="single" w:sz="4" w:space="0" w:color="auto"/>
              <w:right w:val="single" w:sz="4" w:space="0" w:color="auto"/>
            </w:tcBorders>
            <w:shd w:val="clear" w:color="000000" w:fill="D7EAD3"/>
            <w:vAlign w:val="center"/>
            <w:hideMark/>
          </w:tcPr>
          <w:p w14:paraId="118D0C1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10 756,63</w:t>
            </w:r>
          </w:p>
        </w:tc>
        <w:tc>
          <w:tcPr>
            <w:tcW w:w="2020" w:type="dxa"/>
            <w:tcBorders>
              <w:top w:val="nil"/>
              <w:left w:val="nil"/>
              <w:bottom w:val="single" w:sz="4" w:space="0" w:color="auto"/>
              <w:right w:val="single" w:sz="4" w:space="0" w:color="auto"/>
            </w:tcBorders>
            <w:shd w:val="clear" w:color="000000" w:fill="D7EAD3"/>
            <w:vAlign w:val="center"/>
            <w:hideMark/>
          </w:tcPr>
          <w:p w14:paraId="6B158B0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15 960,79</w:t>
            </w:r>
          </w:p>
        </w:tc>
        <w:tc>
          <w:tcPr>
            <w:tcW w:w="1840" w:type="dxa"/>
            <w:tcBorders>
              <w:top w:val="nil"/>
              <w:left w:val="nil"/>
              <w:bottom w:val="single" w:sz="4" w:space="0" w:color="auto"/>
              <w:right w:val="single" w:sz="4" w:space="0" w:color="auto"/>
            </w:tcBorders>
            <w:shd w:val="clear" w:color="000000" w:fill="D7EAD3"/>
            <w:vAlign w:val="center"/>
            <w:hideMark/>
          </w:tcPr>
          <w:p w14:paraId="34842A2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14 689,32</w:t>
            </w:r>
          </w:p>
        </w:tc>
        <w:tc>
          <w:tcPr>
            <w:tcW w:w="1900" w:type="dxa"/>
            <w:tcBorders>
              <w:top w:val="nil"/>
              <w:left w:val="nil"/>
              <w:bottom w:val="single" w:sz="4" w:space="0" w:color="auto"/>
              <w:right w:val="single" w:sz="4" w:space="0" w:color="auto"/>
            </w:tcBorders>
            <w:shd w:val="clear" w:color="000000" w:fill="D7EAD3"/>
            <w:vAlign w:val="center"/>
            <w:hideMark/>
          </w:tcPr>
          <w:p w14:paraId="4D519EB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-59,38</w:t>
            </w:r>
          </w:p>
        </w:tc>
        <w:tc>
          <w:tcPr>
            <w:tcW w:w="1820" w:type="dxa"/>
            <w:tcBorders>
              <w:top w:val="nil"/>
              <w:left w:val="nil"/>
              <w:bottom w:val="single" w:sz="4" w:space="0" w:color="auto"/>
              <w:right w:val="single" w:sz="4" w:space="0" w:color="auto"/>
            </w:tcBorders>
            <w:shd w:val="clear" w:color="000000" w:fill="D7EAD3"/>
            <w:vAlign w:val="center"/>
            <w:hideMark/>
          </w:tcPr>
          <w:p w14:paraId="4F43959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9 073,70</w:t>
            </w:r>
          </w:p>
        </w:tc>
        <w:tc>
          <w:tcPr>
            <w:tcW w:w="1480" w:type="dxa"/>
            <w:tcBorders>
              <w:top w:val="nil"/>
              <w:left w:val="nil"/>
              <w:bottom w:val="single" w:sz="4" w:space="0" w:color="auto"/>
              <w:right w:val="single" w:sz="4" w:space="0" w:color="auto"/>
            </w:tcBorders>
            <w:shd w:val="clear" w:color="000000" w:fill="D7EAD3"/>
            <w:vAlign w:val="center"/>
            <w:hideMark/>
          </w:tcPr>
          <w:p w14:paraId="6ECDE4D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4 515,22</w:t>
            </w:r>
          </w:p>
        </w:tc>
        <w:tc>
          <w:tcPr>
            <w:tcW w:w="1520" w:type="dxa"/>
            <w:tcBorders>
              <w:top w:val="nil"/>
              <w:left w:val="nil"/>
              <w:bottom w:val="single" w:sz="4" w:space="0" w:color="auto"/>
              <w:right w:val="single" w:sz="4" w:space="0" w:color="auto"/>
            </w:tcBorders>
            <w:shd w:val="clear" w:color="000000" w:fill="D7EAD3"/>
            <w:vAlign w:val="center"/>
            <w:hideMark/>
          </w:tcPr>
          <w:p w14:paraId="6BD208E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4 558,48</w:t>
            </w:r>
          </w:p>
        </w:tc>
        <w:tc>
          <w:tcPr>
            <w:tcW w:w="1920" w:type="dxa"/>
            <w:tcBorders>
              <w:top w:val="nil"/>
              <w:left w:val="nil"/>
              <w:bottom w:val="single" w:sz="4" w:space="0" w:color="auto"/>
              <w:right w:val="single" w:sz="4" w:space="0" w:color="auto"/>
            </w:tcBorders>
            <w:shd w:val="clear" w:color="000000" w:fill="FFFFCC"/>
            <w:vAlign w:val="center"/>
            <w:hideMark/>
          </w:tcPr>
          <w:p w14:paraId="73ABF090"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3BD607AD" w14:textId="77777777" w:rsidTr="00625C8B">
        <w:trPr>
          <w:trHeight w:val="300"/>
          <w:jc w:val="center"/>
        </w:trPr>
        <w:tc>
          <w:tcPr>
            <w:tcW w:w="560" w:type="dxa"/>
            <w:tcBorders>
              <w:top w:val="nil"/>
              <w:left w:val="nil"/>
              <w:bottom w:val="nil"/>
              <w:right w:val="nil"/>
            </w:tcBorders>
            <w:shd w:val="clear" w:color="000000" w:fill="C4BD97"/>
            <w:noWrap/>
            <w:vAlign w:val="bottom"/>
            <w:hideMark/>
          </w:tcPr>
          <w:p w14:paraId="66710065"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29073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16</w:t>
            </w:r>
          </w:p>
        </w:tc>
        <w:tc>
          <w:tcPr>
            <w:tcW w:w="5860" w:type="dxa"/>
            <w:tcBorders>
              <w:top w:val="nil"/>
              <w:left w:val="nil"/>
              <w:bottom w:val="single" w:sz="4" w:space="0" w:color="auto"/>
              <w:right w:val="single" w:sz="4" w:space="0" w:color="auto"/>
            </w:tcBorders>
            <w:shd w:val="clear" w:color="auto" w:fill="auto"/>
            <w:vAlign w:val="center"/>
            <w:hideMark/>
          </w:tcPr>
          <w:p w14:paraId="7907CC95"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Корректировки НВВ</w:t>
            </w:r>
          </w:p>
        </w:tc>
        <w:tc>
          <w:tcPr>
            <w:tcW w:w="1140" w:type="dxa"/>
            <w:tcBorders>
              <w:top w:val="nil"/>
              <w:left w:val="nil"/>
              <w:bottom w:val="single" w:sz="4" w:space="0" w:color="auto"/>
              <w:right w:val="single" w:sz="4" w:space="0" w:color="auto"/>
            </w:tcBorders>
            <w:shd w:val="clear" w:color="auto" w:fill="auto"/>
            <w:vAlign w:val="center"/>
            <w:hideMark/>
          </w:tcPr>
          <w:p w14:paraId="3B40620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2FFD374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560" w:type="dxa"/>
            <w:tcBorders>
              <w:top w:val="nil"/>
              <w:left w:val="nil"/>
              <w:bottom w:val="single" w:sz="4" w:space="0" w:color="auto"/>
              <w:right w:val="single" w:sz="4" w:space="0" w:color="auto"/>
            </w:tcBorders>
            <w:shd w:val="clear" w:color="000000" w:fill="D7EAD3"/>
            <w:vAlign w:val="center"/>
            <w:hideMark/>
          </w:tcPr>
          <w:p w14:paraId="203D7F7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780" w:type="dxa"/>
            <w:tcBorders>
              <w:top w:val="nil"/>
              <w:left w:val="nil"/>
              <w:bottom w:val="single" w:sz="4" w:space="0" w:color="auto"/>
              <w:right w:val="single" w:sz="4" w:space="0" w:color="auto"/>
            </w:tcBorders>
            <w:shd w:val="clear" w:color="000000" w:fill="D7EAD3"/>
            <w:vAlign w:val="center"/>
            <w:hideMark/>
          </w:tcPr>
          <w:p w14:paraId="7250FE8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99,70</w:t>
            </w:r>
          </w:p>
        </w:tc>
        <w:tc>
          <w:tcPr>
            <w:tcW w:w="1800" w:type="dxa"/>
            <w:tcBorders>
              <w:top w:val="nil"/>
              <w:left w:val="nil"/>
              <w:bottom w:val="single" w:sz="4" w:space="0" w:color="auto"/>
              <w:right w:val="single" w:sz="4" w:space="0" w:color="auto"/>
            </w:tcBorders>
            <w:shd w:val="clear" w:color="000000" w:fill="D7EAD3"/>
            <w:vAlign w:val="center"/>
            <w:hideMark/>
          </w:tcPr>
          <w:p w14:paraId="2841879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-790,73</w:t>
            </w:r>
          </w:p>
        </w:tc>
        <w:tc>
          <w:tcPr>
            <w:tcW w:w="2020" w:type="dxa"/>
            <w:tcBorders>
              <w:top w:val="nil"/>
              <w:left w:val="nil"/>
              <w:bottom w:val="single" w:sz="4" w:space="0" w:color="auto"/>
              <w:right w:val="single" w:sz="4" w:space="0" w:color="auto"/>
            </w:tcBorders>
            <w:shd w:val="clear" w:color="000000" w:fill="D7EAD3"/>
            <w:vAlign w:val="center"/>
            <w:hideMark/>
          </w:tcPr>
          <w:p w14:paraId="74FC749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1410B30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-790,73</w:t>
            </w:r>
          </w:p>
        </w:tc>
        <w:tc>
          <w:tcPr>
            <w:tcW w:w="1900" w:type="dxa"/>
            <w:tcBorders>
              <w:top w:val="nil"/>
              <w:left w:val="nil"/>
              <w:bottom w:val="single" w:sz="4" w:space="0" w:color="auto"/>
              <w:right w:val="single" w:sz="4" w:space="0" w:color="auto"/>
            </w:tcBorders>
            <w:shd w:val="clear" w:color="000000" w:fill="D7EAD3"/>
            <w:vAlign w:val="center"/>
            <w:hideMark/>
          </w:tcPr>
          <w:p w14:paraId="5FB19B3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-2 116,56</w:t>
            </w:r>
          </w:p>
        </w:tc>
        <w:tc>
          <w:tcPr>
            <w:tcW w:w="1820" w:type="dxa"/>
            <w:tcBorders>
              <w:top w:val="nil"/>
              <w:left w:val="nil"/>
              <w:bottom w:val="single" w:sz="4" w:space="0" w:color="auto"/>
              <w:right w:val="single" w:sz="4" w:space="0" w:color="auto"/>
            </w:tcBorders>
            <w:shd w:val="clear" w:color="000000" w:fill="D7EAD3"/>
            <w:vAlign w:val="center"/>
            <w:hideMark/>
          </w:tcPr>
          <w:p w14:paraId="3B9C6E3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-2 907,29</w:t>
            </w:r>
          </w:p>
        </w:tc>
        <w:tc>
          <w:tcPr>
            <w:tcW w:w="1480" w:type="dxa"/>
            <w:tcBorders>
              <w:top w:val="nil"/>
              <w:left w:val="nil"/>
              <w:bottom w:val="single" w:sz="4" w:space="0" w:color="auto"/>
              <w:right w:val="single" w:sz="4" w:space="0" w:color="auto"/>
            </w:tcBorders>
            <w:shd w:val="clear" w:color="000000" w:fill="D7EAD3"/>
            <w:vAlign w:val="center"/>
            <w:hideMark/>
          </w:tcPr>
          <w:p w14:paraId="7B3DEB2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-1 269,38</w:t>
            </w:r>
          </w:p>
        </w:tc>
        <w:tc>
          <w:tcPr>
            <w:tcW w:w="1520" w:type="dxa"/>
            <w:tcBorders>
              <w:top w:val="nil"/>
              <w:left w:val="nil"/>
              <w:bottom w:val="single" w:sz="4" w:space="0" w:color="auto"/>
              <w:right w:val="single" w:sz="4" w:space="0" w:color="auto"/>
            </w:tcBorders>
            <w:shd w:val="clear" w:color="000000" w:fill="D7EAD3"/>
            <w:vAlign w:val="center"/>
            <w:hideMark/>
          </w:tcPr>
          <w:p w14:paraId="117344E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-1 637,92</w:t>
            </w:r>
          </w:p>
        </w:tc>
        <w:tc>
          <w:tcPr>
            <w:tcW w:w="1920" w:type="dxa"/>
            <w:tcBorders>
              <w:top w:val="nil"/>
              <w:left w:val="nil"/>
              <w:bottom w:val="single" w:sz="4" w:space="0" w:color="auto"/>
              <w:right w:val="single" w:sz="4" w:space="0" w:color="auto"/>
            </w:tcBorders>
            <w:shd w:val="clear" w:color="000000" w:fill="FFFFCC"/>
            <w:vAlign w:val="center"/>
            <w:hideMark/>
          </w:tcPr>
          <w:p w14:paraId="0E2851C7"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4B209698" w14:textId="77777777" w:rsidTr="00625C8B">
        <w:trPr>
          <w:trHeight w:val="450"/>
          <w:jc w:val="center"/>
        </w:trPr>
        <w:tc>
          <w:tcPr>
            <w:tcW w:w="560" w:type="dxa"/>
            <w:tcBorders>
              <w:top w:val="nil"/>
              <w:left w:val="nil"/>
              <w:bottom w:val="nil"/>
              <w:right w:val="nil"/>
            </w:tcBorders>
            <w:shd w:val="clear" w:color="000000" w:fill="C4BD97"/>
            <w:noWrap/>
            <w:vAlign w:val="bottom"/>
            <w:hideMark/>
          </w:tcPr>
          <w:p w14:paraId="1CF13D29"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C4020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16.1</w:t>
            </w:r>
          </w:p>
        </w:tc>
        <w:tc>
          <w:tcPr>
            <w:tcW w:w="5860" w:type="dxa"/>
            <w:tcBorders>
              <w:top w:val="nil"/>
              <w:left w:val="nil"/>
              <w:bottom w:val="single" w:sz="4" w:space="0" w:color="auto"/>
              <w:right w:val="single" w:sz="4" w:space="0" w:color="auto"/>
            </w:tcBorders>
            <w:shd w:val="clear" w:color="auto" w:fill="auto"/>
            <w:vAlign w:val="center"/>
            <w:hideMark/>
          </w:tcPr>
          <w:p w14:paraId="138F4A06" w14:textId="77777777" w:rsidR="00625C8B" w:rsidRPr="00625C8B" w:rsidRDefault="00625C8B" w:rsidP="00625C8B">
            <w:pPr>
              <w:rPr>
                <w:rFonts w:ascii="Tahoma" w:hAnsi="Tahoma" w:cs="Tahoma"/>
                <w:sz w:val="11"/>
                <w:szCs w:val="11"/>
              </w:rPr>
            </w:pPr>
            <w:r w:rsidRPr="00625C8B">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7B177C8D"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F122C2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0734A29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094F680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4657C71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-790,73</w:t>
            </w:r>
          </w:p>
        </w:tc>
        <w:tc>
          <w:tcPr>
            <w:tcW w:w="2020" w:type="dxa"/>
            <w:tcBorders>
              <w:top w:val="nil"/>
              <w:left w:val="nil"/>
              <w:bottom w:val="single" w:sz="4" w:space="0" w:color="auto"/>
              <w:right w:val="single" w:sz="4" w:space="0" w:color="auto"/>
            </w:tcBorders>
            <w:shd w:val="clear" w:color="000000" w:fill="FFFFCC"/>
            <w:vAlign w:val="center"/>
            <w:hideMark/>
          </w:tcPr>
          <w:p w14:paraId="307C92D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-0,88</w:t>
            </w:r>
          </w:p>
        </w:tc>
        <w:tc>
          <w:tcPr>
            <w:tcW w:w="1840" w:type="dxa"/>
            <w:tcBorders>
              <w:top w:val="nil"/>
              <w:left w:val="nil"/>
              <w:bottom w:val="single" w:sz="4" w:space="0" w:color="auto"/>
              <w:right w:val="single" w:sz="4" w:space="0" w:color="auto"/>
            </w:tcBorders>
            <w:shd w:val="clear" w:color="000000" w:fill="FFFFCC"/>
            <w:vAlign w:val="center"/>
            <w:hideMark/>
          </w:tcPr>
          <w:p w14:paraId="36194C3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-791,61</w:t>
            </w:r>
          </w:p>
        </w:tc>
        <w:tc>
          <w:tcPr>
            <w:tcW w:w="1900" w:type="dxa"/>
            <w:tcBorders>
              <w:top w:val="nil"/>
              <w:left w:val="nil"/>
              <w:bottom w:val="single" w:sz="4" w:space="0" w:color="auto"/>
              <w:right w:val="single" w:sz="4" w:space="0" w:color="auto"/>
            </w:tcBorders>
            <w:shd w:val="clear" w:color="000000" w:fill="FFFFCC"/>
            <w:vAlign w:val="center"/>
            <w:hideMark/>
          </w:tcPr>
          <w:p w14:paraId="038ECB1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-1 149,33</w:t>
            </w:r>
          </w:p>
        </w:tc>
        <w:tc>
          <w:tcPr>
            <w:tcW w:w="1820" w:type="dxa"/>
            <w:tcBorders>
              <w:top w:val="nil"/>
              <w:left w:val="nil"/>
              <w:bottom w:val="single" w:sz="4" w:space="0" w:color="auto"/>
              <w:right w:val="single" w:sz="4" w:space="0" w:color="auto"/>
            </w:tcBorders>
            <w:shd w:val="clear" w:color="000000" w:fill="FFFFCC"/>
            <w:vAlign w:val="center"/>
            <w:hideMark/>
          </w:tcPr>
          <w:p w14:paraId="18118EF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-1 940,06</w:t>
            </w:r>
          </w:p>
        </w:tc>
        <w:tc>
          <w:tcPr>
            <w:tcW w:w="1480" w:type="dxa"/>
            <w:tcBorders>
              <w:top w:val="nil"/>
              <w:left w:val="nil"/>
              <w:bottom w:val="single" w:sz="4" w:space="0" w:color="auto"/>
              <w:right w:val="single" w:sz="4" w:space="0" w:color="auto"/>
            </w:tcBorders>
            <w:shd w:val="clear" w:color="000000" w:fill="D7EAD3"/>
            <w:vAlign w:val="center"/>
            <w:hideMark/>
          </w:tcPr>
          <w:p w14:paraId="74A6654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-785,76</w:t>
            </w:r>
          </w:p>
        </w:tc>
        <w:tc>
          <w:tcPr>
            <w:tcW w:w="1520" w:type="dxa"/>
            <w:tcBorders>
              <w:top w:val="nil"/>
              <w:left w:val="nil"/>
              <w:bottom w:val="single" w:sz="4" w:space="0" w:color="auto"/>
              <w:right w:val="single" w:sz="4" w:space="0" w:color="auto"/>
            </w:tcBorders>
            <w:shd w:val="clear" w:color="000000" w:fill="D7EAD3"/>
            <w:vAlign w:val="center"/>
            <w:hideMark/>
          </w:tcPr>
          <w:p w14:paraId="2E87726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-1 154,30</w:t>
            </w:r>
          </w:p>
        </w:tc>
        <w:tc>
          <w:tcPr>
            <w:tcW w:w="1920" w:type="dxa"/>
            <w:tcBorders>
              <w:top w:val="nil"/>
              <w:left w:val="nil"/>
              <w:bottom w:val="single" w:sz="4" w:space="0" w:color="auto"/>
              <w:right w:val="single" w:sz="4" w:space="0" w:color="auto"/>
            </w:tcBorders>
            <w:shd w:val="clear" w:color="000000" w:fill="FFFFCC"/>
            <w:vAlign w:val="center"/>
            <w:hideMark/>
          </w:tcPr>
          <w:p w14:paraId="1D3D1378"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683F91A" w14:textId="77777777" w:rsidTr="00625C8B">
        <w:trPr>
          <w:trHeight w:val="450"/>
          <w:jc w:val="center"/>
        </w:trPr>
        <w:tc>
          <w:tcPr>
            <w:tcW w:w="560" w:type="dxa"/>
            <w:tcBorders>
              <w:top w:val="nil"/>
              <w:left w:val="nil"/>
              <w:bottom w:val="nil"/>
              <w:right w:val="nil"/>
            </w:tcBorders>
            <w:shd w:val="clear" w:color="000000" w:fill="C4BD97"/>
            <w:noWrap/>
            <w:vAlign w:val="bottom"/>
            <w:hideMark/>
          </w:tcPr>
          <w:p w14:paraId="3C3E214E"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90903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16.2</w:t>
            </w:r>
          </w:p>
        </w:tc>
        <w:tc>
          <w:tcPr>
            <w:tcW w:w="5860" w:type="dxa"/>
            <w:tcBorders>
              <w:top w:val="nil"/>
              <w:left w:val="nil"/>
              <w:bottom w:val="single" w:sz="4" w:space="0" w:color="auto"/>
              <w:right w:val="single" w:sz="4" w:space="0" w:color="auto"/>
            </w:tcBorders>
            <w:shd w:val="clear" w:color="auto" w:fill="auto"/>
            <w:vAlign w:val="center"/>
            <w:hideMark/>
          </w:tcPr>
          <w:p w14:paraId="62FA6B5F" w14:textId="77777777" w:rsidR="00625C8B" w:rsidRPr="00625C8B" w:rsidRDefault="00625C8B" w:rsidP="00625C8B">
            <w:pPr>
              <w:rPr>
                <w:rFonts w:ascii="Tahoma" w:hAnsi="Tahoma" w:cs="Tahoma"/>
                <w:sz w:val="11"/>
                <w:szCs w:val="11"/>
              </w:rPr>
            </w:pPr>
            <w:r w:rsidRPr="00625C8B">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3BF5F4F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5C3F00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28DB911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0A59C55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1 937,29</w:t>
            </w:r>
          </w:p>
        </w:tc>
        <w:tc>
          <w:tcPr>
            <w:tcW w:w="1800" w:type="dxa"/>
            <w:tcBorders>
              <w:top w:val="nil"/>
              <w:left w:val="nil"/>
              <w:bottom w:val="single" w:sz="4" w:space="0" w:color="auto"/>
              <w:right w:val="single" w:sz="4" w:space="0" w:color="auto"/>
            </w:tcBorders>
            <w:shd w:val="clear" w:color="000000" w:fill="FFFFCC"/>
            <w:vAlign w:val="center"/>
            <w:hideMark/>
          </w:tcPr>
          <w:p w14:paraId="30F49E5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2020" w:type="dxa"/>
            <w:tcBorders>
              <w:top w:val="nil"/>
              <w:left w:val="nil"/>
              <w:bottom w:val="single" w:sz="4" w:space="0" w:color="auto"/>
              <w:right w:val="single" w:sz="4" w:space="0" w:color="auto"/>
            </w:tcBorders>
            <w:shd w:val="clear" w:color="000000" w:fill="FFFFCC"/>
            <w:vAlign w:val="center"/>
            <w:hideMark/>
          </w:tcPr>
          <w:p w14:paraId="336AE2C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0,88</w:t>
            </w:r>
          </w:p>
        </w:tc>
        <w:tc>
          <w:tcPr>
            <w:tcW w:w="1840" w:type="dxa"/>
            <w:tcBorders>
              <w:top w:val="nil"/>
              <w:left w:val="nil"/>
              <w:bottom w:val="single" w:sz="4" w:space="0" w:color="auto"/>
              <w:right w:val="single" w:sz="4" w:space="0" w:color="auto"/>
            </w:tcBorders>
            <w:shd w:val="clear" w:color="000000" w:fill="FFFFCC"/>
            <w:vAlign w:val="center"/>
            <w:hideMark/>
          </w:tcPr>
          <w:p w14:paraId="268B5D4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0,88</w:t>
            </w:r>
          </w:p>
        </w:tc>
        <w:tc>
          <w:tcPr>
            <w:tcW w:w="1900" w:type="dxa"/>
            <w:tcBorders>
              <w:top w:val="nil"/>
              <w:left w:val="nil"/>
              <w:bottom w:val="single" w:sz="4" w:space="0" w:color="auto"/>
              <w:right w:val="single" w:sz="4" w:space="0" w:color="auto"/>
            </w:tcBorders>
            <w:shd w:val="clear" w:color="000000" w:fill="FFFFCC"/>
            <w:vAlign w:val="center"/>
            <w:hideMark/>
          </w:tcPr>
          <w:p w14:paraId="4B85B32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6337850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63F7933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2BD89DB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302780C6"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6C6C7B79" w14:textId="77777777" w:rsidTr="00625C8B">
        <w:trPr>
          <w:trHeight w:val="675"/>
          <w:jc w:val="center"/>
        </w:trPr>
        <w:tc>
          <w:tcPr>
            <w:tcW w:w="560" w:type="dxa"/>
            <w:tcBorders>
              <w:top w:val="nil"/>
              <w:left w:val="nil"/>
              <w:bottom w:val="nil"/>
              <w:right w:val="nil"/>
            </w:tcBorders>
            <w:shd w:val="clear" w:color="000000" w:fill="C4BD97"/>
            <w:noWrap/>
            <w:vAlign w:val="bottom"/>
            <w:hideMark/>
          </w:tcPr>
          <w:p w14:paraId="3FF85E18" w14:textId="77777777" w:rsidR="00625C8B" w:rsidRPr="00625C8B" w:rsidRDefault="00625C8B" w:rsidP="00625C8B">
            <w:pPr>
              <w:rPr>
                <w:rFonts w:ascii="Tahoma" w:hAnsi="Tahoma" w:cs="Tahoma"/>
                <w:b/>
                <w:bCs/>
                <w:color w:val="000000"/>
                <w:sz w:val="11"/>
                <w:szCs w:val="11"/>
              </w:rPr>
            </w:pPr>
            <w:r w:rsidRPr="00625C8B">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3E9E1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16.6</w:t>
            </w:r>
          </w:p>
        </w:tc>
        <w:tc>
          <w:tcPr>
            <w:tcW w:w="5860" w:type="dxa"/>
            <w:tcBorders>
              <w:top w:val="nil"/>
              <w:left w:val="nil"/>
              <w:bottom w:val="single" w:sz="4" w:space="0" w:color="auto"/>
              <w:right w:val="single" w:sz="4" w:space="0" w:color="auto"/>
            </w:tcBorders>
            <w:shd w:val="clear" w:color="auto" w:fill="auto"/>
            <w:vAlign w:val="center"/>
            <w:hideMark/>
          </w:tcPr>
          <w:p w14:paraId="1B442E0E" w14:textId="77777777" w:rsidR="00625C8B" w:rsidRPr="00625C8B" w:rsidRDefault="00625C8B" w:rsidP="00625C8B">
            <w:pPr>
              <w:rPr>
                <w:rFonts w:ascii="Tahoma" w:hAnsi="Tahoma" w:cs="Tahoma"/>
                <w:sz w:val="11"/>
                <w:szCs w:val="11"/>
              </w:rPr>
            </w:pPr>
            <w:r w:rsidRPr="00625C8B">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21A7841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2821D6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44AEA5C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7B198C7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-1 837,58</w:t>
            </w:r>
          </w:p>
        </w:tc>
        <w:tc>
          <w:tcPr>
            <w:tcW w:w="1800" w:type="dxa"/>
            <w:tcBorders>
              <w:top w:val="nil"/>
              <w:left w:val="nil"/>
              <w:bottom w:val="single" w:sz="4" w:space="0" w:color="auto"/>
              <w:right w:val="single" w:sz="4" w:space="0" w:color="auto"/>
            </w:tcBorders>
            <w:shd w:val="clear" w:color="000000" w:fill="FFFFCC"/>
            <w:vAlign w:val="center"/>
            <w:hideMark/>
          </w:tcPr>
          <w:p w14:paraId="1E2EA9A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2020" w:type="dxa"/>
            <w:tcBorders>
              <w:top w:val="nil"/>
              <w:left w:val="nil"/>
              <w:bottom w:val="single" w:sz="4" w:space="0" w:color="auto"/>
              <w:right w:val="single" w:sz="4" w:space="0" w:color="auto"/>
            </w:tcBorders>
            <w:shd w:val="clear" w:color="000000" w:fill="FFFFCC"/>
            <w:vAlign w:val="center"/>
            <w:hideMark/>
          </w:tcPr>
          <w:p w14:paraId="7F2ECE8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1B5AB4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71783FB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-967,23</w:t>
            </w:r>
          </w:p>
        </w:tc>
        <w:tc>
          <w:tcPr>
            <w:tcW w:w="1820" w:type="dxa"/>
            <w:tcBorders>
              <w:top w:val="nil"/>
              <w:left w:val="nil"/>
              <w:bottom w:val="single" w:sz="4" w:space="0" w:color="auto"/>
              <w:right w:val="single" w:sz="4" w:space="0" w:color="auto"/>
            </w:tcBorders>
            <w:shd w:val="clear" w:color="000000" w:fill="FFFFCC"/>
            <w:vAlign w:val="center"/>
            <w:hideMark/>
          </w:tcPr>
          <w:p w14:paraId="2D3164E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-967,23</w:t>
            </w:r>
          </w:p>
        </w:tc>
        <w:tc>
          <w:tcPr>
            <w:tcW w:w="1480" w:type="dxa"/>
            <w:tcBorders>
              <w:top w:val="nil"/>
              <w:left w:val="nil"/>
              <w:bottom w:val="single" w:sz="4" w:space="0" w:color="auto"/>
              <w:right w:val="single" w:sz="4" w:space="0" w:color="auto"/>
            </w:tcBorders>
            <w:shd w:val="clear" w:color="000000" w:fill="D7EAD3"/>
            <w:vAlign w:val="center"/>
            <w:hideMark/>
          </w:tcPr>
          <w:p w14:paraId="5AF839C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-483,62</w:t>
            </w:r>
          </w:p>
        </w:tc>
        <w:tc>
          <w:tcPr>
            <w:tcW w:w="1520" w:type="dxa"/>
            <w:tcBorders>
              <w:top w:val="nil"/>
              <w:left w:val="nil"/>
              <w:bottom w:val="single" w:sz="4" w:space="0" w:color="auto"/>
              <w:right w:val="single" w:sz="4" w:space="0" w:color="auto"/>
            </w:tcBorders>
            <w:shd w:val="clear" w:color="000000" w:fill="D7EAD3"/>
            <w:vAlign w:val="center"/>
            <w:hideMark/>
          </w:tcPr>
          <w:p w14:paraId="7FCE1F1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-483,62</w:t>
            </w:r>
          </w:p>
        </w:tc>
        <w:tc>
          <w:tcPr>
            <w:tcW w:w="1920" w:type="dxa"/>
            <w:tcBorders>
              <w:top w:val="nil"/>
              <w:left w:val="nil"/>
              <w:bottom w:val="single" w:sz="4" w:space="0" w:color="auto"/>
              <w:right w:val="single" w:sz="4" w:space="0" w:color="auto"/>
            </w:tcBorders>
            <w:shd w:val="clear" w:color="000000" w:fill="FFFFCC"/>
            <w:vAlign w:val="center"/>
            <w:hideMark/>
          </w:tcPr>
          <w:p w14:paraId="218AFF2F" w14:textId="77777777" w:rsidR="00625C8B" w:rsidRPr="00625C8B" w:rsidRDefault="00625C8B" w:rsidP="00625C8B">
            <w:pPr>
              <w:rPr>
                <w:rFonts w:ascii="Tahoma" w:hAnsi="Tahoma" w:cs="Tahoma"/>
                <w:sz w:val="11"/>
                <w:szCs w:val="11"/>
              </w:rPr>
            </w:pPr>
            <w:r w:rsidRPr="00625C8B">
              <w:rPr>
                <w:rFonts w:ascii="Tahoma" w:hAnsi="Tahoma" w:cs="Tahoma"/>
                <w:sz w:val="11"/>
                <w:szCs w:val="11"/>
              </w:rPr>
              <w:t>расчет в экспертном</w:t>
            </w:r>
          </w:p>
        </w:tc>
      </w:tr>
      <w:tr w:rsidR="00625C8B" w:rsidRPr="00625C8B" w14:paraId="59558B8F"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18C9C327"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F505BC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17</w:t>
            </w:r>
          </w:p>
        </w:tc>
        <w:tc>
          <w:tcPr>
            <w:tcW w:w="5860" w:type="dxa"/>
            <w:tcBorders>
              <w:top w:val="nil"/>
              <w:left w:val="nil"/>
              <w:bottom w:val="single" w:sz="4" w:space="0" w:color="auto"/>
              <w:right w:val="single" w:sz="4" w:space="0" w:color="auto"/>
            </w:tcBorders>
            <w:shd w:val="clear" w:color="auto" w:fill="auto"/>
            <w:vAlign w:val="center"/>
            <w:hideMark/>
          </w:tcPr>
          <w:p w14:paraId="18DCB184"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НВВ без НДС с учетом корректировок</w:t>
            </w:r>
          </w:p>
        </w:tc>
        <w:tc>
          <w:tcPr>
            <w:tcW w:w="1140" w:type="dxa"/>
            <w:tcBorders>
              <w:top w:val="nil"/>
              <w:left w:val="nil"/>
              <w:bottom w:val="single" w:sz="4" w:space="0" w:color="auto"/>
              <w:right w:val="single" w:sz="4" w:space="0" w:color="auto"/>
            </w:tcBorders>
            <w:shd w:val="clear" w:color="auto" w:fill="auto"/>
            <w:vAlign w:val="center"/>
            <w:hideMark/>
          </w:tcPr>
          <w:p w14:paraId="6592C37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A623E2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76 609,79</w:t>
            </w:r>
          </w:p>
        </w:tc>
        <w:tc>
          <w:tcPr>
            <w:tcW w:w="1560" w:type="dxa"/>
            <w:tcBorders>
              <w:top w:val="nil"/>
              <w:left w:val="nil"/>
              <w:bottom w:val="single" w:sz="4" w:space="0" w:color="auto"/>
              <w:right w:val="single" w:sz="4" w:space="0" w:color="auto"/>
            </w:tcBorders>
            <w:shd w:val="clear" w:color="000000" w:fill="D7EAD3"/>
            <w:vAlign w:val="center"/>
            <w:hideMark/>
          </w:tcPr>
          <w:p w14:paraId="35F7D47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91 181,12</w:t>
            </w:r>
          </w:p>
        </w:tc>
        <w:tc>
          <w:tcPr>
            <w:tcW w:w="1780" w:type="dxa"/>
            <w:tcBorders>
              <w:top w:val="nil"/>
              <w:left w:val="nil"/>
              <w:bottom w:val="single" w:sz="4" w:space="0" w:color="auto"/>
              <w:right w:val="single" w:sz="4" w:space="0" w:color="auto"/>
            </w:tcBorders>
            <w:shd w:val="clear" w:color="000000" w:fill="D7EAD3"/>
            <w:vAlign w:val="center"/>
            <w:hideMark/>
          </w:tcPr>
          <w:p w14:paraId="7F9E685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74 474,15</w:t>
            </w:r>
          </w:p>
        </w:tc>
        <w:tc>
          <w:tcPr>
            <w:tcW w:w="1800" w:type="dxa"/>
            <w:tcBorders>
              <w:top w:val="nil"/>
              <w:left w:val="nil"/>
              <w:bottom w:val="single" w:sz="4" w:space="0" w:color="auto"/>
              <w:right w:val="single" w:sz="4" w:space="0" w:color="auto"/>
            </w:tcBorders>
            <w:shd w:val="clear" w:color="000000" w:fill="D7EAD3"/>
            <w:vAlign w:val="center"/>
            <w:hideMark/>
          </w:tcPr>
          <w:p w14:paraId="7B16AC2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76 413,02</w:t>
            </w:r>
          </w:p>
        </w:tc>
        <w:tc>
          <w:tcPr>
            <w:tcW w:w="2020" w:type="dxa"/>
            <w:tcBorders>
              <w:top w:val="nil"/>
              <w:left w:val="nil"/>
              <w:bottom w:val="single" w:sz="4" w:space="0" w:color="auto"/>
              <w:right w:val="single" w:sz="4" w:space="0" w:color="auto"/>
            </w:tcBorders>
            <w:shd w:val="clear" w:color="000000" w:fill="D7EAD3"/>
            <w:vAlign w:val="center"/>
            <w:hideMark/>
          </w:tcPr>
          <w:p w14:paraId="2FD70B1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10 054,26</w:t>
            </w:r>
          </w:p>
        </w:tc>
        <w:tc>
          <w:tcPr>
            <w:tcW w:w="1840" w:type="dxa"/>
            <w:tcBorders>
              <w:top w:val="nil"/>
              <w:left w:val="nil"/>
              <w:bottom w:val="single" w:sz="4" w:space="0" w:color="auto"/>
              <w:right w:val="single" w:sz="4" w:space="0" w:color="auto"/>
            </w:tcBorders>
            <w:shd w:val="clear" w:color="000000" w:fill="D7EAD3"/>
            <w:vAlign w:val="center"/>
            <w:hideMark/>
          </w:tcPr>
          <w:p w14:paraId="67D150B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86 467,28</w:t>
            </w:r>
          </w:p>
        </w:tc>
        <w:tc>
          <w:tcPr>
            <w:tcW w:w="1900" w:type="dxa"/>
            <w:tcBorders>
              <w:top w:val="nil"/>
              <w:left w:val="nil"/>
              <w:bottom w:val="single" w:sz="4" w:space="0" w:color="auto"/>
              <w:right w:val="single" w:sz="4" w:space="0" w:color="auto"/>
            </w:tcBorders>
            <w:shd w:val="clear" w:color="000000" w:fill="D7EAD3"/>
            <w:vAlign w:val="center"/>
            <w:hideMark/>
          </w:tcPr>
          <w:p w14:paraId="6413454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-2 018,90</w:t>
            </w:r>
          </w:p>
        </w:tc>
        <w:tc>
          <w:tcPr>
            <w:tcW w:w="1820" w:type="dxa"/>
            <w:tcBorders>
              <w:top w:val="nil"/>
              <w:left w:val="nil"/>
              <w:bottom w:val="single" w:sz="4" w:space="0" w:color="auto"/>
              <w:right w:val="single" w:sz="4" w:space="0" w:color="auto"/>
            </w:tcBorders>
            <w:shd w:val="clear" w:color="000000" w:fill="D7EAD3"/>
            <w:vAlign w:val="center"/>
            <w:hideMark/>
          </w:tcPr>
          <w:p w14:paraId="52551D0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74 394,12</w:t>
            </w:r>
          </w:p>
        </w:tc>
        <w:tc>
          <w:tcPr>
            <w:tcW w:w="1480" w:type="dxa"/>
            <w:tcBorders>
              <w:top w:val="nil"/>
              <w:left w:val="nil"/>
              <w:bottom w:val="single" w:sz="4" w:space="0" w:color="auto"/>
              <w:right w:val="single" w:sz="4" w:space="0" w:color="auto"/>
            </w:tcBorders>
            <w:shd w:val="clear" w:color="000000" w:fill="D7EAD3"/>
            <w:vAlign w:val="center"/>
            <w:hideMark/>
          </w:tcPr>
          <w:p w14:paraId="2647F29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37 197,06</w:t>
            </w:r>
          </w:p>
        </w:tc>
        <w:tc>
          <w:tcPr>
            <w:tcW w:w="1520" w:type="dxa"/>
            <w:tcBorders>
              <w:top w:val="nil"/>
              <w:left w:val="nil"/>
              <w:bottom w:val="single" w:sz="4" w:space="0" w:color="auto"/>
              <w:right w:val="single" w:sz="4" w:space="0" w:color="auto"/>
            </w:tcBorders>
            <w:shd w:val="clear" w:color="000000" w:fill="D7EAD3"/>
            <w:vAlign w:val="center"/>
            <w:hideMark/>
          </w:tcPr>
          <w:p w14:paraId="313211D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37 197,06</w:t>
            </w:r>
          </w:p>
        </w:tc>
        <w:tc>
          <w:tcPr>
            <w:tcW w:w="1920" w:type="dxa"/>
            <w:tcBorders>
              <w:top w:val="nil"/>
              <w:left w:val="nil"/>
              <w:bottom w:val="single" w:sz="4" w:space="0" w:color="auto"/>
              <w:right w:val="single" w:sz="4" w:space="0" w:color="auto"/>
            </w:tcBorders>
            <w:shd w:val="clear" w:color="000000" w:fill="FFFFCC"/>
            <w:vAlign w:val="center"/>
            <w:hideMark/>
          </w:tcPr>
          <w:p w14:paraId="68E2A15E"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44FDD098"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41D7C2D1" w14:textId="77777777" w:rsidR="00625C8B" w:rsidRPr="00625C8B" w:rsidRDefault="00625C8B" w:rsidP="00625C8B">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59ABE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17.1</w:t>
            </w:r>
          </w:p>
        </w:tc>
        <w:tc>
          <w:tcPr>
            <w:tcW w:w="5860" w:type="dxa"/>
            <w:tcBorders>
              <w:top w:val="nil"/>
              <w:left w:val="nil"/>
              <w:bottom w:val="single" w:sz="4" w:space="0" w:color="auto"/>
              <w:right w:val="single" w:sz="4" w:space="0" w:color="auto"/>
            </w:tcBorders>
            <w:shd w:val="clear" w:color="auto" w:fill="auto"/>
            <w:vAlign w:val="center"/>
            <w:hideMark/>
          </w:tcPr>
          <w:p w14:paraId="4424D745"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46352C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16C490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65 154,23</w:t>
            </w:r>
          </w:p>
        </w:tc>
        <w:tc>
          <w:tcPr>
            <w:tcW w:w="1560" w:type="dxa"/>
            <w:tcBorders>
              <w:top w:val="nil"/>
              <w:left w:val="nil"/>
              <w:bottom w:val="single" w:sz="4" w:space="0" w:color="auto"/>
              <w:right w:val="single" w:sz="4" w:space="0" w:color="auto"/>
            </w:tcBorders>
            <w:shd w:val="clear" w:color="000000" w:fill="FFFFCC"/>
            <w:vAlign w:val="center"/>
            <w:hideMark/>
          </w:tcPr>
          <w:p w14:paraId="323B7BF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83 787,10</w:t>
            </w:r>
          </w:p>
        </w:tc>
        <w:tc>
          <w:tcPr>
            <w:tcW w:w="1780" w:type="dxa"/>
            <w:tcBorders>
              <w:top w:val="nil"/>
              <w:left w:val="nil"/>
              <w:bottom w:val="single" w:sz="4" w:space="0" w:color="auto"/>
              <w:right w:val="single" w:sz="4" w:space="0" w:color="auto"/>
            </w:tcBorders>
            <w:shd w:val="clear" w:color="000000" w:fill="FFFFCC"/>
            <w:vAlign w:val="center"/>
            <w:hideMark/>
          </w:tcPr>
          <w:p w14:paraId="2F0FC9C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64 097,82</w:t>
            </w:r>
          </w:p>
        </w:tc>
        <w:tc>
          <w:tcPr>
            <w:tcW w:w="1800" w:type="dxa"/>
            <w:tcBorders>
              <w:top w:val="nil"/>
              <w:left w:val="nil"/>
              <w:bottom w:val="single" w:sz="4" w:space="0" w:color="auto"/>
              <w:right w:val="single" w:sz="4" w:space="0" w:color="auto"/>
            </w:tcBorders>
            <w:shd w:val="clear" w:color="000000" w:fill="FFFFCC"/>
            <w:vAlign w:val="center"/>
            <w:hideMark/>
          </w:tcPr>
          <w:p w14:paraId="0BBD108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65 766,56</w:t>
            </w:r>
          </w:p>
        </w:tc>
        <w:tc>
          <w:tcPr>
            <w:tcW w:w="2020" w:type="dxa"/>
            <w:tcBorders>
              <w:top w:val="nil"/>
              <w:left w:val="nil"/>
              <w:bottom w:val="single" w:sz="4" w:space="0" w:color="auto"/>
              <w:right w:val="single" w:sz="4" w:space="0" w:color="auto"/>
            </w:tcBorders>
            <w:shd w:val="clear" w:color="000000" w:fill="FFFFCC"/>
            <w:vAlign w:val="center"/>
            <w:hideMark/>
          </w:tcPr>
          <w:p w14:paraId="6F30E25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-5 906,53</w:t>
            </w:r>
          </w:p>
        </w:tc>
        <w:tc>
          <w:tcPr>
            <w:tcW w:w="1840" w:type="dxa"/>
            <w:tcBorders>
              <w:top w:val="nil"/>
              <w:left w:val="nil"/>
              <w:bottom w:val="single" w:sz="4" w:space="0" w:color="auto"/>
              <w:right w:val="single" w:sz="4" w:space="0" w:color="auto"/>
            </w:tcBorders>
            <w:shd w:val="clear" w:color="000000" w:fill="FFFFCC"/>
            <w:vAlign w:val="center"/>
            <w:hideMark/>
          </w:tcPr>
          <w:p w14:paraId="41677E5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71 911,08</w:t>
            </w:r>
          </w:p>
        </w:tc>
        <w:tc>
          <w:tcPr>
            <w:tcW w:w="1900" w:type="dxa"/>
            <w:tcBorders>
              <w:top w:val="nil"/>
              <w:left w:val="nil"/>
              <w:bottom w:val="single" w:sz="4" w:space="0" w:color="auto"/>
              <w:right w:val="single" w:sz="4" w:space="0" w:color="auto"/>
            </w:tcBorders>
            <w:shd w:val="clear" w:color="000000" w:fill="FFFFCC"/>
            <w:vAlign w:val="center"/>
            <w:hideMark/>
          </w:tcPr>
          <w:p w14:paraId="3A663B9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7F0949A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65 661,68</w:t>
            </w:r>
          </w:p>
        </w:tc>
        <w:tc>
          <w:tcPr>
            <w:tcW w:w="1480" w:type="dxa"/>
            <w:tcBorders>
              <w:top w:val="nil"/>
              <w:left w:val="nil"/>
              <w:bottom w:val="single" w:sz="4" w:space="0" w:color="auto"/>
              <w:right w:val="single" w:sz="4" w:space="0" w:color="auto"/>
            </w:tcBorders>
            <w:shd w:val="clear" w:color="000000" w:fill="D7EAD3"/>
            <w:vAlign w:val="center"/>
            <w:hideMark/>
          </w:tcPr>
          <w:p w14:paraId="225C5DA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32 830,84</w:t>
            </w:r>
          </w:p>
        </w:tc>
        <w:tc>
          <w:tcPr>
            <w:tcW w:w="1520" w:type="dxa"/>
            <w:tcBorders>
              <w:top w:val="nil"/>
              <w:left w:val="nil"/>
              <w:bottom w:val="single" w:sz="4" w:space="0" w:color="auto"/>
              <w:right w:val="single" w:sz="4" w:space="0" w:color="auto"/>
            </w:tcBorders>
            <w:shd w:val="clear" w:color="000000" w:fill="D7EAD3"/>
            <w:vAlign w:val="center"/>
            <w:hideMark/>
          </w:tcPr>
          <w:p w14:paraId="4C8251A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32 830,84</w:t>
            </w:r>
          </w:p>
        </w:tc>
        <w:tc>
          <w:tcPr>
            <w:tcW w:w="1920" w:type="dxa"/>
            <w:tcBorders>
              <w:top w:val="nil"/>
              <w:left w:val="nil"/>
              <w:bottom w:val="single" w:sz="4" w:space="0" w:color="auto"/>
              <w:right w:val="single" w:sz="4" w:space="0" w:color="auto"/>
            </w:tcBorders>
            <w:shd w:val="clear" w:color="000000" w:fill="FFFFCC"/>
            <w:vAlign w:val="center"/>
            <w:hideMark/>
          </w:tcPr>
          <w:p w14:paraId="3E830FB1"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7C7F0A09"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58382225"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82D7D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17.2</w:t>
            </w:r>
          </w:p>
        </w:tc>
        <w:tc>
          <w:tcPr>
            <w:tcW w:w="5860" w:type="dxa"/>
            <w:tcBorders>
              <w:top w:val="nil"/>
              <w:left w:val="nil"/>
              <w:bottom w:val="single" w:sz="4" w:space="0" w:color="auto"/>
              <w:right w:val="single" w:sz="4" w:space="0" w:color="auto"/>
            </w:tcBorders>
            <w:shd w:val="clear" w:color="auto" w:fill="auto"/>
            <w:vAlign w:val="center"/>
            <w:hideMark/>
          </w:tcPr>
          <w:p w14:paraId="429FD469"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08A490B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C4FBA4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11 455,55</w:t>
            </w:r>
          </w:p>
        </w:tc>
        <w:tc>
          <w:tcPr>
            <w:tcW w:w="1560" w:type="dxa"/>
            <w:tcBorders>
              <w:top w:val="nil"/>
              <w:left w:val="nil"/>
              <w:bottom w:val="single" w:sz="4" w:space="0" w:color="auto"/>
              <w:right w:val="single" w:sz="4" w:space="0" w:color="auto"/>
            </w:tcBorders>
            <w:shd w:val="clear" w:color="000000" w:fill="FFFFCC"/>
            <w:vAlign w:val="center"/>
            <w:hideMark/>
          </w:tcPr>
          <w:p w14:paraId="09A9354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7 394,02</w:t>
            </w:r>
          </w:p>
        </w:tc>
        <w:tc>
          <w:tcPr>
            <w:tcW w:w="1780" w:type="dxa"/>
            <w:tcBorders>
              <w:top w:val="nil"/>
              <w:left w:val="nil"/>
              <w:bottom w:val="single" w:sz="4" w:space="0" w:color="auto"/>
              <w:right w:val="single" w:sz="4" w:space="0" w:color="auto"/>
            </w:tcBorders>
            <w:shd w:val="clear" w:color="000000" w:fill="FFFFCC"/>
            <w:vAlign w:val="center"/>
            <w:hideMark/>
          </w:tcPr>
          <w:p w14:paraId="3B6E446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10 376,32</w:t>
            </w:r>
          </w:p>
        </w:tc>
        <w:tc>
          <w:tcPr>
            <w:tcW w:w="1800" w:type="dxa"/>
            <w:tcBorders>
              <w:top w:val="nil"/>
              <w:left w:val="nil"/>
              <w:bottom w:val="single" w:sz="4" w:space="0" w:color="auto"/>
              <w:right w:val="single" w:sz="4" w:space="0" w:color="auto"/>
            </w:tcBorders>
            <w:shd w:val="clear" w:color="000000" w:fill="FFFFCC"/>
            <w:vAlign w:val="center"/>
            <w:hideMark/>
          </w:tcPr>
          <w:p w14:paraId="104217A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10 646,46</w:t>
            </w:r>
          </w:p>
        </w:tc>
        <w:tc>
          <w:tcPr>
            <w:tcW w:w="2020" w:type="dxa"/>
            <w:tcBorders>
              <w:top w:val="nil"/>
              <w:left w:val="nil"/>
              <w:bottom w:val="single" w:sz="4" w:space="0" w:color="auto"/>
              <w:right w:val="single" w:sz="4" w:space="0" w:color="auto"/>
            </w:tcBorders>
            <w:shd w:val="clear" w:color="000000" w:fill="FFFFCC"/>
            <w:vAlign w:val="center"/>
            <w:hideMark/>
          </w:tcPr>
          <w:p w14:paraId="52932AE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15 960,79</w:t>
            </w:r>
          </w:p>
        </w:tc>
        <w:tc>
          <w:tcPr>
            <w:tcW w:w="1840" w:type="dxa"/>
            <w:tcBorders>
              <w:top w:val="nil"/>
              <w:left w:val="nil"/>
              <w:bottom w:val="single" w:sz="4" w:space="0" w:color="auto"/>
              <w:right w:val="single" w:sz="4" w:space="0" w:color="auto"/>
            </w:tcBorders>
            <w:shd w:val="clear" w:color="000000" w:fill="FFFFCC"/>
            <w:vAlign w:val="center"/>
            <w:hideMark/>
          </w:tcPr>
          <w:p w14:paraId="72E1BEB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14 556,20</w:t>
            </w:r>
          </w:p>
        </w:tc>
        <w:tc>
          <w:tcPr>
            <w:tcW w:w="1900" w:type="dxa"/>
            <w:tcBorders>
              <w:top w:val="nil"/>
              <w:left w:val="nil"/>
              <w:bottom w:val="single" w:sz="4" w:space="0" w:color="auto"/>
              <w:right w:val="single" w:sz="4" w:space="0" w:color="auto"/>
            </w:tcBorders>
            <w:shd w:val="clear" w:color="000000" w:fill="FFFFCC"/>
            <w:vAlign w:val="center"/>
            <w:hideMark/>
          </w:tcPr>
          <w:p w14:paraId="595DD09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7F18ECF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8 732,44</w:t>
            </w:r>
          </w:p>
        </w:tc>
        <w:tc>
          <w:tcPr>
            <w:tcW w:w="1480" w:type="dxa"/>
            <w:tcBorders>
              <w:top w:val="nil"/>
              <w:left w:val="nil"/>
              <w:bottom w:val="single" w:sz="4" w:space="0" w:color="auto"/>
              <w:right w:val="single" w:sz="4" w:space="0" w:color="auto"/>
            </w:tcBorders>
            <w:shd w:val="clear" w:color="000000" w:fill="D7EAD3"/>
            <w:vAlign w:val="center"/>
            <w:hideMark/>
          </w:tcPr>
          <w:p w14:paraId="7A4819C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4 366,22</w:t>
            </w:r>
          </w:p>
        </w:tc>
        <w:tc>
          <w:tcPr>
            <w:tcW w:w="1520" w:type="dxa"/>
            <w:tcBorders>
              <w:top w:val="nil"/>
              <w:left w:val="nil"/>
              <w:bottom w:val="single" w:sz="4" w:space="0" w:color="auto"/>
              <w:right w:val="single" w:sz="4" w:space="0" w:color="auto"/>
            </w:tcBorders>
            <w:shd w:val="clear" w:color="000000" w:fill="D7EAD3"/>
            <w:vAlign w:val="center"/>
            <w:hideMark/>
          </w:tcPr>
          <w:p w14:paraId="3B118A9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4 366,22</w:t>
            </w:r>
          </w:p>
        </w:tc>
        <w:tc>
          <w:tcPr>
            <w:tcW w:w="1920" w:type="dxa"/>
            <w:tcBorders>
              <w:top w:val="nil"/>
              <w:left w:val="nil"/>
              <w:bottom w:val="single" w:sz="4" w:space="0" w:color="auto"/>
              <w:right w:val="single" w:sz="4" w:space="0" w:color="auto"/>
            </w:tcBorders>
            <w:shd w:val="clear" w:color="000000" w:fill="FFFFCC"/>
            <w:vAlign w:val="center"/>
            <w:hideMark/>
          </w:tcPr>
          <w:p w14:paraId="2AFE6540"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0E913FEA"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30B0E78B"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AF851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w:t>
            </w:r>
          </w:p>
        </w:tc>
        <w:tc>
          <w:tcPr>
            <w:tcW w:w="5860" w:type="dxa"/>
            <w:tcBorders>
              <w:top w:val="nil"/>
              <w:left w:val="nil"/>
              <w:bottom w:val="single" w:sz="4" w:space="0" w:color="auto"/>
              <w:right w:val="single" w:sz="4" w:space="0" w:color="auto"/>
            </w:tcBorders>
            <w:shd w:val="clear" w:color="auto" w:fill="auto"/>
            <w:vAlign w:val="center"/>
            <w:hideMark/>
          </w:tcPr>
          <w:p w14:paraId="21922CD6"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Тариф</w:t>
            </w:r>
          </w:p>
        </w:tc>
        <w:tc>
          <w:tcPr>
            <w:tcW w:w="1140" w:type="dxa"/>
            <w:tcBorders>
              <w:top w:val="nil"/>
              <w:left w:val="nil"/>
              <w:bottom w:val="single" w:sz="4" w:space="0" w:color="auto"/>
              <w:right w:val="single" w:sz="4" w:space="0" w:color="auto"/>
            </w:tcBorders>
            <w:shd w:val="clear" w:color="auto" w:fill="auto"/>
            <w:vAlign w:val="center"/>
            <w:hideMark/>
          </w:tcPr>
          <w:p w14:paraId="7FCEC0E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39CBD38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49,42</w:t>
            </w:r>
          </w:p>
        </w:tc>
        <w:tc>
          <w:tcPr>
            <w:tcW w:w="1560" w:type="dxa"/>
            <w:tcBorders>
              <w:top w:val="nil"/>
              <w:left w:val="nil"/>
              <w:bottom w:val="single" w:sz="4" w:space="0" w:color="auto"/>
              <w:right w:val="single" w:sz="4" w:space="0" w:color="auto"/>
            </w:tcBorders>
            <w:shd w:val="clear" w:color="000000" w:fill="D7EAD3"/>
            <w:vAlign w:val="center"/>
            <w:hideMark/>
          </w:tcPr>
          <w:p w14:paraId="5B7EF26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62,96</w:t>
            </w:r>
          </w:p>
        </w:tc>
        <w:tc>
          <w:tcPr>
            <w:tcW w:w="1780" w:type="dxa"/>
            <w:tcBorders>
              <w:top w:val="nil"/>
              <w:left w:val="nil"/>
              <w:bottom w:val="single" w:sz="4" w:space="0" w:color="auto"/>
              <w:right w:val="single" w:sz="4" w:space="0" w:color="auto"/>
            </w:tcBorders>
            <w:shd w:val="clear" w:color="000000" w:fill="D7EAD3"/>
            <w:vAlign w:val="center"/>
            <w:hideMark/>
          </w:tcPr>
          <w:p w14:paraId="302740A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50,89</w:t>
            </w:r>
          </w:p>
        </w:tc>
        <w:tc>
          <w:tcPr>
            <w:tcW w:w="1800" w:type="dxa"/>
            <w:tcBorders>
              <w:top w:val="nil"/>
              <w:left w:val="nil"/>
              <w:bottom w:val="single" w:sz="4" w:space="0" w:color="auto"/>
              <w:right w:val="single" w:sz="4" w:space="0" w:color="auto"/>
            </w:tcBorders>
            <w:shd w:val="clear" w:color="000000" w:fill="D7EAD3"/>
            <w:vAlign w:val="center"/>
            <w:hideMark/>
          </w:tcPr>
          <w:p w14:paraId="6CE70BB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52,22</w:t>
            </w:r>
          </w:p>
        </w:tc>
        <w:tc>
          <w:tcPr>
            <w:tcW w:w="2020" w:type="dxa"/>
            <w:tcBorders>
              <w:top w:val="nil"/>
              <w:left w:val="nil"/>
              <w:bottom w:val="single" w:sz="4" w:space="0" w:color="auto"/>
              <w:right w:val="single" w:sz="4" w:space="0" w:color="auto"/>
            </w:tcBorders>
            <w:shd w:val="clear" w:color="000000" w:fill="D7EAD3"/>
            <w:vAlign w:val="center"/>
            <w:hideMark/>
          </w:tcPr>
          <w:p w14:paraId="76B98AA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470814D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57,91</w:t>
            </w:r>
          </w:p>
        </w:tc>
        <w:tc>
          <w:tcPr>
            <w:tcW w:w="1900" w:type="dxa"/>
            <w:tcBorders>
              <w:top w:val="nil"/>
              <w:left w:val="nil"/>
              <w:bottom w:val="single" w:sz="4" w:space="0" w:color="auto"/>
              <w:right w:val="single" w:sz="4" w:space="0" w:color="auto"/>
            </w:tcBorders>
            <w:shd w:val="clear" w:color="000000" w:fill="D7EAD3"/>
            <w:vAlign w:val="center"/>
            <w:hideMark/>
          </w:tcPr>
          <w:p w14:paraId="1C14213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4B4A51A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49,34</w:t>
            </w:r>
          </w:p>
        </w:tc>
        <w:tc>
          <w:tcPr>
            <w:tcW w:w="1480" w:type="dxa"/>
            <w:tcBorders>
              <w:top w:val="nil"/>
              <w:left w:val="nil"/>
              <w:bottom w:val="single" w:sz="4" w:space="0" w:color="auto"/>
              <w:right w:val="single" w:sz="4" w:space="0" w:color="auto"/>
            </w:tcBorders>
            <w:shd w:val="clear" w:color="000000" w:fill="D7EAD3"/>
            <w:vAlign w:val="center"/>
            <w:hideMark/>
          </w:tcPr>
          <w:p w14:paraId="7D2A7ED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49,34</w:t>
            </w:r>
          </w:p>
        </w:tc>
        <w:tc>
          <w:tcPr>
            <w:tcW w:w="1520" w:type="dxa"/>
            <w:tcBorders>
              <w:top w:val="nil"/>
              <w:left w:val="nil"/>
              <w:bottom w:val="single" w:sz="4" w:space="0" w:color="auto"/>
              <w:right w:val="single" w:sz="4" w:space="0" w:color="auto"/>
            </w:tcBorders>
            <w:shd w:val="clear" w:color="000000" w:fill="D7EAD3"/>
            <w:vAlign w:val="center"/>
            <w:hideMark/>
          </w:tcPr>
          <w:p w14:paraId="62516A9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49,34</w:t>
            </w:r>
          </w:p>
        </w:tc>
        <w:tc>
          <w:tcPr>
            <w:tcW w:w="1920" w:type="dxa"/>
            <w:tcBorders>
              <w:top w:val="nil"/>
              <w:left w:val="nil"/>
              <w:bottom w:val="single" w:sz="4" w:space="0" w:color="auto"/>
              <w:right w:val="single" w:sz="4" w:space="0" w:color="auto"/>
            </w:tcBorders>
            <w:shd w:val="clear" w:color="000000" w:fill="FFFFCC"/>
            <w:vAlign w:val="center"/>
            <w:hideMark/>
          </w:tcPr>
          <w:p w14:paraId="6872937E"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444F38FE"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754DA023"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055E6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18.1</w:t>
            </w:r>
          </w:p>
        </w:tc>
        <w:tc>
          <w:tcPr>
            <w:tcW w:w="5860" w:type="dxa"/>
            <w:tcBorders>
              <w:top w:val="nil"/>
              <w:left w:val="nil"/>
              <w:bottom w:val="single" w:sz="4" w:space="0" w:color="auto"/>
              <w:right w:val="single" w:sz="4" w:space="0" w:color="auto"/>
            </w:tcBorders>
            <w:shd w:val="clear" w:color="auto" w:fill="auto"/>
            <w:vAlign w:val="center"/>
            <w:hideMark/>
          </w:tcPr>
          <w:p w14:paraId="6F030FF2"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6387AD2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670A7CEB"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49,42</w:t>
            </w:r>
          </w:p>
        </w:tc>
        <w:tc>
          <w:tcPr>
            <w:tcW w:w="1560" w:type="dxa"/>
            <w:tcBorders>
              <w:top w:val="nil"/>
              <w:left w:val="nil"/>
              <w:bottom w:val="single" w:sz="4" w:space="0" w:color="auto"/>
              <w:right w:val="single" w:sz="4" w:space="0" w:color="auto"/>
            </w:tcBorders>
            <w:shd w:val="clear" w:color="000000" w:fill="D7EAD3"/>
            <w:vAlign w:val="center"/>
            <w:hideMark/>
          </w:tcPr>
          <w:p w14:paraId="186735B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62,96</w:t>
            </w:r>
          </w:p>
        </w:tc>
        <w:tc>
          <w:tcPr>
            <w:tcW w:w="1780" w:type="dxa"/>
            <w:tcBorders>
              <w:top w:val="nil"/>
              <w:left w:val="nil"/>
              <w:bottom w:val="single" w:sz="4" w:space="0" w:color="auto"/>
              <w:right w:val="single" w:sz="4" w:space="0" w:color="auto"/>
            </w:tcBorders>
            <w:shd w:val="clear" w:color="000000" w:fill="D7EAD3"/>
            <w:vAlign w:val="center"/>
            <w:hideMark/>
          </w:tcPr>
          <w:p w14:paraId="4A84680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50,89</w:t>
            </w:r>
          </w:p>
        </w:tc>
        <w:tc>
          <w:tcPr>
            <w:tcW w:w="1800" w:type="dxa"/>
            <w:tcBorders>
              <w:top w:val="nil"/>
              <w:left w:val="nil"/>
              <w:bottom w:val="single" w:sz="4" w:space="0" w:color="auto"/>
              <w:right w:val="single" w:sz="4" w:space="0" w:color="auto"/>
            </w:tcBorders>
            <w:shd w:val="clear" w:color="000000" w:fill="D7EAD3"/>
            <w:vAlign w:val="center"/>
            <w:hideMark/>
          </w:tcPr>
          <w:p w14:paraId="54969C8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52,22</w:t>
            </w:r>
          </w:p>
        </w:tc>
        <w:tc>
          <w:tcPr>
            <w:tcW w:w="2020" w:type="dxa"/>
            <w:tcBorders>
              <w:top w:val="nil"/>
              <w:left w:val="nil"/>
              <w:bottom w:val="single" w:sz="4" w:space="0" w:color="auto"/>
              <w:right w:val="single" w:sz="4" w:space="0" w:color="auto"/>
            </w:tcBorders>
            <w:shd w:val="clear" w:color="000000" w:fill="D7EAD3"/>
            <w:vAlign w:val="center"/>
            <w:hideMark/>
          </w:tcPr>
          <w:p w14:paraId="30FF6FF6"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5276FB72"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57,91</w:t>
            </w:r>
          </w:p>
        </w:tc>
        <w:tc>
          <w:tcPr>
            <w:tcW w:w="1900" w:type="dxa"/>
            <w:tcBorders>
              <w:top w:val="nil"/>
              <w:left w:val="nil"/>
              <w:bottom w:val="single" w:sz="4" w:space="0" w:color="auto"/>
              <w:right w:val="single" w:sz="4" w:space="0" w:color="auto"/>
            </w:tcBorders>
            <w:shd w:val="clear" w:color="000000" w:fill="D7EAD3"/>
            <w:vAlign w:val="center"/>
            <w:hideMark/>
          </w:tcPr>
          <w:p w14:paraId="39991E6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4230350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49,34</w:t>
            </w:r>
          </w:p>
        </w:tc>
        <w:tc>
          <w:tcPr>
            <w:tcW w:w="1480" w:type="dxa"/>
            <w:tcBorders>
              <w:top w:val="nil"/>
              <w:left w:val="nil"/>
              <w:bottom w:val="single" w:sz="4" w:space="0" w:color="auto"/>
              <w:right w:val="single" w:sz="4" w:space="0" w:color="auto"/>
            </w:tcBorders>
            <w:shd w:val="clear" w:color="000000" w:fill="D7EAD3"/>
            <w:vAlign w:val="center"/>
            <w:hideMark/>
          </w:tcPr>
          <w:p w14:paraId="4E6F1EB1"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49,34</w:t>
            </w:r>
          </w:p>
        </w:tc>
        <w:tc>
          <w:tcPr>
            <w:tcW w:w="1520" w:type="dxa"/>
            <w:tcBorders>
              <w:top w:val="nil"/>
              <w:left w:val="nil"/>
              <w:bottom w:val="single" w:sz="4" w:space="0" w:color="auto"/>
              <w:right w:val="single" w:sz="4" w:space="0" w:color="auto"/>
            </w:tcBorders>
            <w:shd w:val="clear" w:color="000000" w:fill="D7EAD3"/>
            <w:vAlign w:val="center"/>
            <w:hideMark/>
          </w:tcPr>
          <w:p w14:paraId="17F93B4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49,34</w:t>
            </w:r>
          </w:p>
        </w:tc>
        <w:tc>
          <w:tcPr>
            <w:tcW w:w="1920" w:type="dxa"/>
            <w:tcBorders>
              <w:top w:val="nil"/>
              <w:left w:val="nil"/>
              <w:bottom w:val="single" w:sz="4" w:space="0" w:color="auto"/>
              <w:right w:val="single" w:sz="4" w:space="0" w:color="auto"/>
            </w:tcBorders>
            <w:shd w:val="clear" w:color="000000" w:fill="FFFFCC"/>
            <w:vAlign w:val="center"/>
            <w:hideMark/>
          </w:tcPr>
          <w:p w14:paraId="4F63D780"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0E8BDD78"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2E4A4CE7"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75119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18.2</w:t>
            </w:r>
          </w:p>
        </w:tc>
        <w:tc>
          <w:tcPr>
            <w:tcW w:w="5860" w:type="dxa"/>
            <w:tcBorders>
              <w:top w:val="nil"/>
              <w:left w:val="nil"/>
              <w:bottom w:val="single" w:sz="4" w:space="0" w:color="auto"/>
              <w:right w:val="single" w:sz="4" w:space="0" w:color="auto"/>
            </w:tcBorders>
            <w:shd w:val="clear" w:color="auto" w:fill="auto"/>
            <w:vAlign w:val="center"/>
            <w:hideMark/>
          </w:tcPr>
          <w:p w14:paraId="6D306EE5" w14:textId="77777777" w:rsidR="00625C8B" w:rsidRPr="00625C8B" w:rsidRDefault="00625C8B" w:rsidP="00625C8B">
            <w:pPr>
              <w:ind w:firstLineChars="100" w:firstLine="110"/>
              <w:rPr>
                <w:rFonts w:ascii="Tahoma" w:hAnsi="Tahoma" w:cs="Tahoma"/>
                <w:sz w:val="11"/>
                <w:szCs w:val="11"/>
              </w:rPr>
            </w:pPr>
            <w:r w:rsidRPr="00625C8B">
              <w:rPr>
                <w:rFonts w:ascii="Tahoma" w:hAnsi="Tahoma" w:cs="Tahoma"/>
                <w:sz w:val="11"/>
                <w:szCs w:val="11"/>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761B4B7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1029F875"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49,42</w:t>
            </w:r>
          </w:p>
        </w:tc>
        <w:tc>
          <w:tcPr>
            <w:tcW w:w="1560" w:type="dxa"/>
            <w:tcBorders>
              <w:top w:val="nil"/>
              <w:left w:val="nil"/>
              <w:bottom w:val="single" w:sz="4" w:space="0" w:color="auto"/>
              <w:right w:val="single" w:sz="4" w:space="0" w:color="auto"/>
            </w:tcBorders>
            <w:shd w:val="clear" w:color="000000" w:fill="D7EAD3"/>
            <w:vAlign w:val="center"/>
            <w:hideMark/>
          </w:tcPr>
          <w:p w14:paraId="352D6238"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62,96</w:t>
            </w:r>
          </w:p>
        </w:tc>
        <w:tc>
          <w:tcPr>
            <w:tcW w:w="1780" w:type="dxa"/>
            <w:tcBorders>
              <w:top w:val="nil"/>
              <w:left w:val="nil"/>
              <w:bottom w:val="single" w:sz="4" w:space="0" w:color="auto"/>
              <w:right w:val="single" w:sz="4" w:space="0" w:color="auto"/>
            </w:tcBorders>
            <w:shd w:val="clear" w:color="000000" w:fill="D7EAD3"/>
            <w:vAlign w:val="center"/>
            <w:hideMark/>
          </w:tcPr>
          <w:p w14:paraId="291DBD49"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50,89</w:t>
            </w:r>
          </w:p>
        </w:tc>
        <w:tc>
          <w:tcPr>
            <w:tcW w:w="1800" w:type="dxa"/>
            <w:tcBorders>
              <w:top w:val="nil"/>
              <w:left w:val="nil"/>
              <w:bottom w:val="single" w:sz="4" w:space="0" w:color="auto"/>
              <w:right w:val="single" w:sz="4" w:space="0" w:color="auto"/>
            </w:tcBorders>
            <w:shd w:val="clear" w:color="000000" w:fill="D7EAD3"/>
            <w:vAlign w:val="center"/>
            <w:hideMark/>
          </w:tcPr>
          <w:p w14:paraId="74F3632C"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52,22</w:t>
            </w:r>
          </w:p>
        </w:tc>
        <w:tc>
          <w:tcPr>
            <w:tcW w:w="2020" w:type="dxa"/>
            <w:tcBorders>
              <w:top w:val="nil"/>
              <w:left w:val="nil"/>
              <w:bottom w:val="single" w:sz="4" w:space="0" w:color="auto"/>
              <w:right w:val="single" w:sz="4" w:space="0" w:color="auto"/>
            </w:tcBorders>
            <w:shd w:val="clear" w:color="000000" w:fill="D7EAD3"/>
            <w:vAlign w:val="center"/>
            <w:hideMark/>
          </w:tcPr>
          <w:p w14:paraId="38307E0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375FB3E0"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57,91</w:t>
            </w:r>
          </w:p>
        </w:tc>
        <w:tc>
          <w:tcPr>
            <w:tcW w:w="1900" w:type="dxa"/>
            <w:tcBorders>
              <w:top w:val="nil"/>
              <w:left w:val="nil"/>
              <w:bottom w:val="single" w:sz="4" w:space="0" w:color="auto"/>
              <w:right w:val="single" w:sz="4" w:space="0" w:color="auto"/>
            </w:tcBorders>
            <w:shd w:val="clear" w:color="000000" w:fill="D7EAD3"/>
            <w:vAlign w:val="center"/>
            <w:hideMark/>
          </w:tcPr>
          <w:p w14:paraId="6D847057"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0CD69CE4"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49,34</w:t>
            </w:r>
          </w:p>
        </w:tc>
        <w:tc>
          <w:tcPr>
            <w:tcW w:w="1480" w:type="dxa"/>
            <w:tcBorders>
              <w:top w:val="nil"/>
              <w:left w:val="nil"/>
              <w:bottom w:val="single" w:sz="4" w:space="0" w:color="auto"/>
              <w:right w:val="single" w:sz="4" w:space="0" w:color="auto"/>
            </w:tcBorders>
            <w:shd w:val="clear" w:color="000000" w:fill="D7EAD3"/>
            <w:vAlign w:val="center"/>
            <w:hideMark/>
          </w:tcPr>
          <w:p w14:paraId="204D7DDE"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49,34</w:t>
            </w:r>
          </w:p>
        </w:tc>
        <w:tc>
          <w:tcPr>
            <w:tcW w:w="1520" w:type="dxa"/>
            <w:tcBorders>
              <w:top w:val="nil"/>
              <w:left w:val="nil"/>
              <w:bottom w:val="single" w:sz="4" w:space="0" w:color="auto"/>
              <w:right w:val="single" w:sz="4" w:space="0" w:color="auto"/>
            </w:tcBorders>
            <w:shd w:val="clear" w:color="000000" w:fill="D7EAD3"/>
            <w:vAlign w:val="center"/>
            <w:hideMark/>
          </w:tcPr>
          <w:p w14:paraId="57E2797A" w14:textId="77777777" w:rsidR="00625C8B" w:rsidRPr="00625C8B" w:rsidRDefault="00625C8B" w:rsidP="00625C8B">
            <w:pPr>
              <w:jc w:val="center"/>
              <w:rPr>
                <w:rFonts w:ascii="Tahoma" w:hAnsi="Tahoma" w:cs="Tahoma"/>
                <w:sz w:val="11"/>
                <w:szCs w:val="11"/>
              </w:rPr>
            </w:pPr>
            <w:r w:rsidRPr="00625C8B">
              <w:rPr>
                <w:rFonts w:ascii="Tahoma" w:hAnsi="Tahoma" w:cs="Tahoma"/>
                <w:sz w:val="11"/>
                <w:szCs w:val="11"/>
              </w:rPr>
              <w:t>49,34</w:t>
            </w:r>
          </w:p>
        </w:tc>
        <w:tc>
          <w:tcPr>
            <w:tcW w:w="1920" w:type="dxa"/>
            <w:tcBorders>
              <w:top w:val="nil"/>
              <w:left w:val="nil"/>
              <w:bottom w:val="single" w:sz="4" w:space="0" w:color="auto"/>
              <w:right w:val="single" w:sz="4" w:space="0" w:color="auto"/>
            </w:tcBorders>
            <w:shd w:val="clear" w:color="000000" w:fill="FFFFCC"/>
            <w:vAlign w:val="center"/>
            <w:hideMark/>
          </w:tcPr>
          <w:p w14:paraId="265B1045" w14:textId="77777777" w:rsidR="00625C8B" w:rsidRPr="00625C8B" w:rsidRDefault="00625C8B" w:rsidP="00625C8B">
            <w:pPr>
              <w:rPr>
                <w:rFonts w:ascii="Tahoma" w:hAnsi="Tahoma" w:cs="Tahoma"/>
                <w:sz w:val="11"/>
                <w:szCs w:val="11"/>
              </w:rPr>
            </w:pPr>
            <w:r w:rsidRPr="00625C8B">
              <w:rPr>
                <w:rFonts w:ascii="Tahoma" w:hAnsi="Tahoma" w:cs="Tahoma"/>
                <w:sz w:val="11"/>
                <w:szCs w:val="11"/>
              </w:rPr>
              <w:t> </w:t>
            </w:r>
          </w:p>
        </w:tc>
      </w:tr>
      <w:tr w:rsidR="00625C8B" w:rsidRPr="00625C8B" w14:paraId="1212DEBF" w14:textId="77777777" w:rsidTr="00625C8B">
        <w:trPr>
          <w:trHeight w:val="225"/>
          <w:jc w:val="center"/>
        </w:trPr>
        <w:tc>
          <w:tcPr>
            <w:tcW w:w="560" w:type="dxa"/>
            <w:tcBorders>
              <w:top w:val="nil"/>
              <w:left w:val="nil"/>
              <w:bottom w:val="nil"/>
              <w:right w:val="nil"/>
            </w:tcBorders>
            <w:shd w:val="clear" w:color="auto" w:fill="auto"/>
            <w:noWrap/>
            <w:vAlign w:val="bottom"/>
            <w:hideMark/>
          </w:tcPr>
          <w:p w14:paraId="26BBF320" w14:textId="77777777" w:rsidR="00625C8B" w:rsidRPr="00625C8B" w:rsidRDefault="00625C8B" w:rsidP="00625C8B">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6AE4C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19</w:t>
            </w:r>
          </w:p>
        </w:tc>
        <w:tc>
          <w:tcPr>
            <w:tcW w:w="5860" w:type="dxa"/>
            <w:tcBorders>
              <w:top w:val="nil"/>
              <w:left w:val="nil"/>
              <w:bottom w:val="single" w:sz="4" w:space="0" w:color="auto"/>
              <w:right w:val="single" w:sz="4" w:space="0" w:color="auto"/>
            </w:tcBorders>
            <w:shd w:val="clear" w:color="auto" w:fill="auto"/>
            <w:vAlign w:val="center"/>
            <w:hideMark/>
          </w:tcPr>
          <w:p w14:paraId="06D6503A"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66D0769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6618D0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15 840,69</w:t>
            </w:r>
          </w:p>
        </w:tc>
        <w:tc>
          <w:tcPr>
            <w:tcW w:w="1560" w:type="dxa"/>
            <w:tcBorders>
              <w:top w:val="nil"/>
              <w:left w:val="nil"/>
              <w:bottom w:val="single" w:sz="4" w:space="0" w:color="auto"/>
              <w:right w:val="single" w:sz="4" w:space="0" w:color="auto"/>
            </w:tcBorders>
            <w:shd w:val="clear" w:color="000000" w:fill="D7EAD3"/>
            <w:vAlign w:val="center"/>
            <w:hideMark/>
          </w:tcPr>
          <w:p w14:paraId="476C95D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23 097,17</w:t>
            </w:r>
          </w:p>
        </w:tc>
        <w:tc>
          <w:tcPr>
            <w:tcW w:w="1780" w:type="dxa"/>
            <w:tcBorders>
              <w:top w:val="nil"/>
              <w:left w:val="nil"/>
              <w:bottom w:val="single" w:sz="4" w:space="0" w:color="auto"/>
              <w:right w:val="single" w:sz="4" w:space="0" w:color="auto"/>
            </w:tcBorders>
            <w:shd w:val="clear" w:color="000000" w:fill="D7EAD3"/>
            <w:vAlign w:val="center"/>
            <w:hideMark/>
          </w:tcPr>
          <w:p w14:paraId="2BBD57D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18 079,04</w:t>
            </w:r>
          </w:p>
        </w:tc>
        <w:tc>
          <w:tcPr>
            <w:tcW w:w="1800" w:type="dxa"/>
            <w:tcBorders>
              <w:top w:val="nil"/>
              <w:left w:val="nil"/>
              <w:bottom w:val="single" w:sz="4" w:space="0" w:color="auto"/>
              <w:right w:val="single" w:sz="4" w:space="0" w:color="auto"/>
            </w:tcBorders>
            <w:shd w:val="clear" w:color="000000" w:fill="D7EAD3"/>
            <w:vAlign w:val="center"/>
            <w:hideMark/>
          </w:tcPr>
          <w:p w14:paraId="19DE7FF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18 596,28</w:t>
            </w:r>
          </w:p>
        </w:tc>
        <w:tc>
          <w:tcPr>
            <w:tcW w:w="2020" w:type="dxa"/>
            <w:tcBorders>
              <w:top w:val="nil"/>
              <w:left w:val="nil"/>
              <w:bottom w:val="single" w:sz="4" w:space="0" w:color="auto"/>
              <w:right w:val="single" w:sz="4" w:space="0" w:color="auto"/>
            </w:tcBorders>
            <w:shd w:val="clear" w:color="000000" w:fill="D7EAD3"/>
            <w:vAlign w:val="center"/>
            <w:hideMark/>
          </w:tcPr>
          <w:p w14:paraId="07DFB91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2CCC6E1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18 596,28</w:t>
            </w:r>
          </w:p>
        </w:tc>
        <w:tc>
          <w:tcPr>
            <w:tcW w:w="1900" w:type="dxa"/>
            <w:tcBorders>
              <w:top w:val="nil"/>
              <w:left w:val="nil"/>
              <w:bottom w:val="single" w:sz="4" w:space="0" w:color="auto"/>
              <w:right w:val="single" w:sz="4" w:space="0" w:color="auto"/>
            </w:tcBorders>
            <w:shd w:val="clear" w:color="000000" w:fill="D7EAD3"/>
            <w:vAlign w:val="center"/>
            <w:hideMark/>
          </w:tcPr>
          <w:p w14:paraId="39A82DD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03F26D0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18 667,88</w:t>
            </w:r>
          </w:p>
        </w:tc>
        <w:tc>
          <w:tcPr>
            <w:tcW w:w="1480" w:type="dxa"/>
            <w:tcBorders>
              <w:top w:val="nil"/>
              <w:left w:val="nil"/>
              <w:bottom w:val="single" w:sz="4" w:space="0" w:color="auto"/>
              <w:right w:val="single" w:sz="4" w:space="0" w:color="auto"/>
            </w:tcBorders>
            <w:shd w:val="clear" w:color="000000" w:fill="D7EAD3"/>
            <w:vAlign w:val="center"/>
            <w:hideMark/>
          </w:tcPr>
          <w:p w14:paraId="064CEDE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9 333,94</w:t>
            </w:r>
          </w:p>
        </w:tc>
        <w:tc>
          <w:tcPr>
            <w:tcW w:w="1520" w:type="dxa"/>
            <w:tcBorders>
              <w:top w:val="nil"/>
              <w:left w:val="nil"/>
              <w:bottom w:val="single" w:sz="4" w:space="0" w:color="auto"/>
              <w:right w:val="single" w:sz="4" w:space="0" w:color="auto"/>
            </w:tcBorders>
            <w:shd w:val="clear" w:color="000000" w:fill="D7EAD3"/>
            <w:vAlign w:val="center"/>
            <w:hideMark/>
          </w:tcPr>
          <w:p w14:paraId="504E5F6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9 333,94</w:t>
            </w:r>
          </w:p>
        </w:tc>
        <w:tc>
          <w:tcPr>
            <w:tcW w:w="1920" w:type="dxa"/>
            <w:tcBorders>
              <w:top w:val="nil"/>
              <w:left w:val="nil"/>
              <w:bottom w:val="single" w:sz="4" w:space="0" w:color="auto"/>
              <w:right w:val="single" w:sz="4" w:space="0" w:color="auto"/>
            </w:tcBorders>
            <w:shd w:val="clear" w:color="000000" w:fill="FFFFCC"/>
            <w:vAlign w:val="center"/>
            <w:hideMark/>
          </w:tcPr>
          <w:p w14:paraId="69AFA326"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4ACE25CA"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78F7F51D" w14:textId="77777777" w:rsidR="00625C8B" w:rsidRPr="00625C8B" w:rsidRDefault="00625C8B" w:rsidP="00625C8B">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834E6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w:t>
            </w:r>
          </w:p>
        </w:tc>
        <w:tc>
          <w:tcPr>
            <w:tcW w:w="5860" w:type="dxa"/>
            <w:tcBorders>
              <w:top w:val="nil"/>
              <w:left w:val="nil"/>
              <w:bottom w:val="single" w:sz="4" w:space="0" w:color="auto"/>
              <w:right w:val="single" w:sz="4" w:space="0" w:color="auto"/>
            </w:tcBorders>
            <w:shd w:val="clear" w:color="auto" w:fill="auto"/>
            <w:vAlign w:val="center"/>
            <w:hideMark/>
          </w:tcPr>
          <w:p w14:paraId="57646CDC"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42B115C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чел</w:t>
            </w:r>
          </w:p>
        </w:tc>
        <w:tc>
          <w:tcPr>
            <w:tcW w:w="1880" w:type="dxa"/>
            <w:tcBorders>
              <w:top w:val="nil"/>
              <w:left w:val="nil"/>
              <w:bottom w:val="single" w:sz="4" w:space="0" w:color="auto"/>
              <w:right w:val="single" w:sz="4" w:space="0" w:color="auto"/>
            </w:tcBorders>
            <w:shd w:val="clear" w:color="000000" w:fill="D7EAD3"/>
            <w:vAlign w:val="center"/>
            <w:hideMark/>
          </w:tcPr>
          <w:p w14:paraId="1E9D55A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64,30</w:t>
            </w:r>
          </w:p>
        </w:tc>
        <w:tc>
          <w:tcPr>
            <w:tcW w:w="1560" w:type="dxa"/>
            <w:tcBorders>
              <w:top w:val="nil"/>
              <w:left w:val="nil"/>
              <w:bottom w:val="single" w:sz="4" w:space="0" w:color="auto"/>
              <w:right w:val="single" w:sz="4" w:space="0" w:color="auto"/>
            </w:tcBorders>
            <w:shd w:val="clear" w:color="000000" w:fill="D7EAD3"/>
            <w:vAlign w:val="center"/>
            <w:hideMark/>
          </w:tcPr>
          <w:p w14:paraId="14EC944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59,00</w:t>
            </w:r>
          </w:p>
        </w:tc>
        <w:tc>
          <w:tcPr>
            <w:tcW w:w="1780" w:type="dxa"/>
            <w:tcBorders>
              <w:top w:val="nil"/>
              <w:left w:val="nil"/>
              <w:bottom w:val="single" w:sz="4" w:space="0" w:color="auto"/>
              <w:right w:val="single" w:sz="4" w:space="0" w:color="auto"/>
            </w:tcBorders>
            <w:shd w:val="clear" w:color="000000" w:fill="D7EAD3"/>
            <w:vAlign w:val="center"/>
            <w:hideMark/>
          </w:tcPr>
          <w:p w14:paraId="53015E1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70,46</w:t>
            </w:r>
          </w:p>
        </w:tc>
        <w:tc>
          <w:tcPr>
            <w:tcW w:w="1800" w:type="dxa"/>
            <w:tcBorders>
              <w:top w:val="nil"/>
              <w:left w:val="nil"/>
              <w:bottom w:val="single" w:sz="4" w:space="0" w:color="auto"/>
              <w:right w:val="single" w:sz="4" w:space="0" w:color="auto"/>
            </w:tcBorders>
            <w:shd w:val="clear" w:color="000000" w:fill="D7EAD3"/>
            <w:vAlign w:val="center"/>
            <w:hideMark/>
          </w:tcPr>
          <w:p w14:paraId="7684046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70,46</w:t>
            </w:r>
          </w:p>
        </w:tc>
        <w:tc>
          <w:tcPr>
            <w:tcW w:w="2020" w:type="dxa"/>
            <w:tcBorders>
              <w:top w:val="nil"/>
              <w:left w:val="nil"/>
              <w:bottom w:val="single" w:sz="4" w:space="0" w:color="auto"/>
              <w:right w:val="single" w:sz="4" w:space="0" w:color="auto"/>
            </w:tcBorders>
            <w:shd w:val="clear" w:color="000000" w:fill="D7EAD3"/>
            <w:vAlign w:val="center"/>
            <w:hideMark/>
          </w:tcPr>
          <w:p w14:paraId="41A8DD8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064720E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70,46</w:t>
            </w:r>
          </w:p>
        </w:tc>
        <w:tc>
          <w:tcPr>
            <w:tcW w:w="1900" w:type="dxa"/>
            <w:tcBorders>
              <w:top w:val="nil"/>
              <w:left w:val="nil"/>
              <w:bottom w:val="single" w:sz="4" w:space="0" w:color="auto"/>
              <w:right w:val="single" w:sz="4" w:space="0" w:color="auto"/>
            </w:tcBorders>
            <w:shd w:val="clear" w:color="000000" w:fill="D7EAD3"/>
            <w:vAlign w:val="center"/>
            <w:hideMark/>
          </w:tcPr>
          <w:p w14:paraId="71C5A20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45E66A5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70,46</w:t>
            </w:r>
          </w:p>
        </w:tc>
        <w:tc>
          <w:tcPr>
            <w:tcW w:w="1480" w:type="dxa"/>
            <w:tcBorders>
              <w:top w:val="nil"/>
              <w:left w:val="nil"/>
              <w:bottom w:val="single" w:sz="4" w:space="0" w:color="auto"/>
              <w:right w:val="single" w:sz="4" w:space="0" w:color="auto"/>
            </w:tcBorders>
            <w:shd w:val="clear" w:color="000000" w:fill="D7EAD3"/>
            <w:vAlign w:val="center"/>
            <w:hideMark/>
          </w:tcPr>
          <w:p w14:paraId="33899C0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70,46</w:t>
            </w:r>
          </w:p>
        </w:tc>
        <w:tc>
          <w:tcPr>
            <w:tcW w:w="1520" w:type="dxa"/>
            <w:tcBorders>
              <w:top w:val="nil"/>
              <w:left w:val="nil"/>
              <w:bottom w:val="single" w:sz="4" w:space="0" w:color="auto"/>
              <w:right w:val="single" w:sz="4" w:space="0" w:color="auto"/>
            </w:tcBorders>
            <w:shd w:val="clear" w:color="000000" w:fill="D7EAD3"/>
            <w:vAlign w:val="center"/>
            <w:hideMark/>
          </w:tcPr>
          <w:p w14:paraId="4133F3B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70,46</w:t>
            </w:r>
          </w:p>
        </w:tc>
        <w:tc>
          <w:tcPr>
            <w:tcW w:w="1920" w:type="dxa"/>
            <w:tcBorders>
              <w:top w:val="nil"/>
              <w:left w:val="nil"/>
              <w:bottom w:val="single" w:sz="4" w:space="0" w:color="auto"/>
              <w:right w:val="single" w:sz="4" w:space="0" w:color="auto"/>
            </w:tcBorders>
            <w:shd w:val="clear" w:color="000000" w:fill="FFFFCC"/>
            <w:vAlign w:val="center"/>
            <w:hideMark/>
          </w:tcPr>
          <w:p w14:paraId="01198349"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4B28BD53" w14:textId="77777777" w:rsidTr="00625C8B">
        <w:trPr>
          <w:trHeight w:val="300"/>
          <w:jc w:val="center"/>
        </w:trPr>
        <w:tc>
          <w:tcPr>
            <w:tcW w:w="560" w:type="dxa"/>
            <w:tcBorders>
              <w:top w:val="nil"/>
              <w:left w:val="nil"/>
              <w:bottom w:val="nil"/>
              <w:right w:val="nil"/>
            </w:tcBorders>
            <w:shd w:val="clear" w:color="auto" w:fill="auto"/>
            <w:noWrap/>
            <w:vAlign w:val="bottom"/>
            <w:hideMark/>
          </w:tcPr>
          <w:p w14:paraId="618C9EE8" w14:textId="77777777" w:rsidR="00625C8B" w:rsidRPr="00625C8B" w:rsidRDefault="00625C8B" w:rsidP="00625C8B">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B91E7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w:t>
            </w:r>
          </w:p>
        </w:tc>
        <w:tc>
          <w:tcPr>
            <w:tcW w:w="5860" w:type="dxa"/>
            <w:tcBorders>
              <w:top w:val="nil"/>
              <w:left w:val="nil"/>
              <w:bottom w:val="single" w:sz="4" w:space="0" w:color="auto"/>
              <w:right w:val="single" w:sz="4" w:space="0" w:color="auto"/>
            </w:tcBorders>
            <w:shd w:val="clear" w:color="auto" w:fill="auto"/>
            <w:vAlign w:val="center"/>
            <w:hideMark/>
          </w:tcPr>
          <w:p w14:paraId="5AD3BD69"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081645B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руб</w:t>
            </w:r>
          </w:p>
        </w:tc>
        <w:tc>
          <w:tcPr>
            <w:tcW w:w="1880" w:type="dxa"/>
            <w:tcBorders>
              <w:top w:val="nil"/>
              <w:left w:val="nil"/>
              <w:bottom w:val="single" w:sz="4" w:space="0" w:color="auto"/>
              <w:right w:val="single" w:sz="4" w:space="0" w:color="auto"/>
            </w:tcBorders>
            <w:shd w:val="clear" w:color="000000" w:fill="D7EAD3"/>
            <w:vAlign w:val="center"/>
            <w:hideMark/>
          </w:tcPr>
          <w:p w14:paraId="597DCF9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20 530,50</w:t>
            </w:r>
          </w:p>
        </w:tc>
        <w:tc>
          <w:tcPr>
            <w:tcW w:w="1560" w:type="dxa"/>
            <w:tcBorders>
              <w:top w:val="nil"/>
              <w:left w:val="nil"/>
              <w:bottom w:val="single" w:sz="4" w:space="0" w:color="auto"/>
              <w:right w:val="single" w:sz="4" w:space="0" w:color="auto"/>
            </w:tcBorders>
            <w:shd w:val="clear" w:color="000000" w:fill="D7EAD3"/>
            <w:vAlign w:val="center"/>
            <w:hideMark/>
          </w:tcPr>
          <w:p w14:paraId="4A9146E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32 623,13</w:t>
            </w:r>
          </w:p>
        </w:tc>
        <w:tc>
          <w:tcPr>
            <w:tcW w:w="1780" w:type="dxa"/>
            <w:tcBorders>
              <w:top w:val="nil"/>
              <w:left w:val="nil"/>
              <w:bottom w:val="single" w:sz="4" w:space="0" w:color="auto"/>
              <w:right w:val="single" w:sz="4" w:space="0" w:color="auto"/>
            </w:tcBorders>
            <w:shd w:val="clear" w:color="000000" w:fill="D7EAD3"/>
            <w:vAlign w:val="center"/>
            <w:hideMark/>
          </w:tcPr>
          <w:p w14:paraId="425988C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21 382,19</w:t>
            </w:r>
          </w:p>
        </w:tc>
        <w:tc>
          <w:tcPr>
            <w:tcW w:w="1800" w:type="dxa"/>
            <w:tcBorders>
              <w:top w:val="nil"/>
              <w:left w:val="nil"/>
              <w:bottom w:val="single" w:sz="4" w:space="0" w:color="auto"/>
              <w:right w:val="single" w:sz="4" w:space="0" w:color="auto"/>
            </w:tcBorders>
            <w:shd w:val="clear" w:color="000000" w:fill="D7EAD3"/>
            <w:vAlign w:val="center"/>
            <w:hideMark/>
          </w:tcPr>
          <w:p w14:paraId="7FE0D5A3"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21 993,94</w:t>
            </w:r>
          </w:p>
        </w:tc>
        <w:tc>
          <w:tcPr>
            <w:tcW w:w="2020" w:type="dxa"/>
            <w:tcBorders>
              <w:top w:val="nil"/>
              <w:left w:val="nil"/>
              <w:bottom w:val="single" w:sz="4" w:space="0" w:color="auto"/>
              <w:right w:val="single" w:sz="4" w:space="0" w:color="auto"/>
            </w:tcBorders>
            <w:shd w:val="clear" w:color="000000" w:fill="D7EAD3"/>
            <w:vAlign w:val="center"/>
            <w:hideMark/>
          </w:tcPr>
          <w:p w14:paraId="6F70D9E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57637CC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21 993,90</w:t>
            </w:r>
          </w:p>
        </w:tc>
        <w:tc>
          <w:tcPr>
            <w:tcW w:w="1900" w:type="dxa"/>
            <w:tcBorders>
              <w:top w:val="nil"/>
              <w:left w:val="nil"/>
              <w:bottom w:val="single" w:sz="4" w:space="0" w:color="auto"/>
              <w:right w:val="single" w:sz="4" w:space="0" w:color="auto"/>
            </w:tcBorders>
            <w:shd w:val="clear" w:color="000000" w:fill="D7EAD3"/>
            <w:vAlign w:val="center"/>
            <w:hideMark/>
          </w:tcPr>
          <w:p w14:paraId="1EB5E73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4374AA9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22 078,61</w:t>
            </w:r>
          </w:p>
        </w:tc>
        <w:tc>
          <w:tcPr>
            <w:tcW w:w="1480" w:type="dxa"/>
            <w:tcBorders>
              <w:top w:val="nil"/>
              <w:left w:val="nil"/>
              <w:bottom w:val="single" w:sz="4" w:space="0" w:color="auto"/>
              <w:right w:val="single" w:sz="4" w:space="0" w:color="auto"/>
            </w:tcBorders>
            <w:shd w:val="clear" w:color="000000" w:fill="D7EAD3"/>
            <w:vAlign w:val="center"/>
            <w:hideMark/>
          </w:tcPr>
          <w:p w14:paraId="6DC1026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22 078,61</w:t>
            </w:r>
          </w:p>
        </w:tc>
        <w:tc>
          <w:tcPr>
            <w:tcW w:w="1520" w:type="dxa"/>
            <w:tcBorders>
              <w:top w:val="nil"/>
              <w:left w:val="nil"/>
              <w:bottom w:val="single" w:sz="4" w:space="0" w:color="auto"/>
              <w:right w:val="single" w:sz="4" w:space="0" w:color="auto"/>
            </w:tcBorders>
            <w:shd w:val="clear" w:color="000000" w:fill="D7EAD3"/>
            <w:vAlign w:val="center"/>
            <w:hideMark/>
          </w:tcPr>
          <w:p w14:paraId="2085EEF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22 078,61</w:t>
            </w:r>
          </w:p>
        </w:tc>
        <w:tc>
          <w:tcPr>
            <w:tcW w:w="1920" w:type="dxa"/>
            <w:tcBorders>
              <w:top w:val="nil"/>
              <w:left w:val="nil"/>
              <w:bottom w:val="single" w:sz="4" w:space="0" w:color="auto"/>
              <w:right w:val="single" w:sz="4" w:space="0" w:color="auto"/>
            </w:tcBorders>
            <w:shd w:val="clear" w:color="000000" w:fill="FFFFCC"/>
            <w:vAlign w:val="center"/>
            <w:hideMark/>
          </w:tcPr>
          <w:p w14:paraId="4D2CCFB2"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 </w:t>
            </w:r>
          </w:p>
        </w:tc>
      </w:tr>
      <w:tr w:rsidR="00625C8B" w:rsidRPr="00625C8B" w14:paraId="6AF22983" w14:textId="77777777" w:rsidTr="00625C8B">
        <w:trPr>
          <w:trHeight w:val="300"/>
          <w:jc w:val="center"/>
        </w:trPr>
        <w:tc>
          <w:tcPr>
            <w:tcW w:w="560" w:type="dxa"/>
            <w:tcBorders>
              <w:top w:val="nil"/>
              <w:left w:val="nil"/>
              <w:bottom w:val="nil"/>
              <w:right w:val="nil"/>
            </w:tcBorders>
            <w:shd w:val="clear" w:color="auto" w:fill="auto"/>
            <w:vAlign w:val="center"/>
            <w:hideMark/>
          </w:tcPr>
          <w:p w14:paraId="74F3F4F0" w14:textId="77777777" w:rsidR="00625C8B" w:rsidRPr="00625C8B" w:rsidRDefault="00625C8B" w:rsidP="00625C8B">
            <w:pPr>
              <w:rPr>
                <w:rFonts w:ascii="Tahoma" w:hAnsi="Tahoma" w:cs="Tahoma"/>
                <w:b/>
                <w:bCs/>
                <w:sz w:val="11"/>
                <w:szCs w:val="11"/>
              </w:rPr>
            </w:pPr>
          </w:p>
        </w:tc>
        <w:tc>
          <w:tcPr>
            <w:tcW w:w="1020" w:type="dxa"/>
            <w:tcBorders>
              <w:top w:val="nil"/>
              <w:left w:val="nil"/>
              <w:bottom w:val="nil"/>
              <w:right w:val="nil"/>
            </w:tcBorders>
            <w:shd w:val="clear" w:color="auto" w:fill="auto"/>
            <w:vAlign w:val="center"/>
            <w:hideMark/>
          </w:tcPr>
          <w:p w14:paraId="4E088895" w14:textId="77777777" w:rsidR="00625C8B" w:rsidRPr="00625C8B" w:rsidRDefault="00625C8B" w:rsidP="00625C8B">
            <w:pPr>
              <w:rPr>
                <w:sz w:val="11"/>
                <w:szCs w:val="11"/>
              </w:rPr>
            </w:pPr>
          </w:p>
        </w:tc>
        <w:tc>
          <w:tcPr>
            <w:tcW w:w="5860" w:type="dxa"/>
            <w:tcBorders>
              <w:top w:val="nil"/>
              <w:left w:val="nil"/>
              <w:bottom w:val="nil"/>
              <w:right w:val="nil"/>
            </w:tcBorders>
            <w:shd w:val="clear" w:color="auto" w:fill="auto"/>
            <w:vAlign w:val="center"/>
            <w:hideMark/>
          </w:tcPr>
          <w:p w14:paraId="386C9D76" w14:textId="77777777" w:rsidR="00625C8B" w:rsidRPr="00625C8B" w:rsidRDefault="00625C8B" w:rsidP="00625C8B">
            <w:pPr>
              <w:rPr>
                <w:sz w:val="11"/>
                <w:szCs w:val="11"/>
              </w:rPr>
            </w:pPr>
          </w:p>
        </w:tc>
        <w:tc>
          <w:tcPr>
            <w:tcW w:w="1140" w:type="dxa"/>
            <w:tcBorders>
              <w:top w:val="nil"/>
              <w:left w:val="nil"/>
              <w:bottom w:val="nil"/>
              <w:right w:val="nil"/>
            </w:tcBorders>
            <w:shd w:val="clear" w:color="auto" w:fill="auto"/>
            <w:vAlign w:val="center"/>
            <w:hideMark/>
          </w:tcPr>
          <w:p w14:paraId="39E18FD5" w14:textId="77777777" w:rsidR="00625C8B" w:rsidRPr="00625C8B" w:rsidRDefault="00625C8B" w:rsidP="00625C8B">
            <w:pPr>
              <w:rPr>
                <w:sz w:val="11"/>
                <w:szCs w:val="11"/>
              </w:rPr>
            </w:pPr>
          </w:p>
        </w:tc>
        <w:tc>
          <w:tcPr>
            <w:tcW w:w="1880" w:type="dxa"/>
            <w:tcBorders>
              <w:top w:val="nil"/>
              <w:left w:val="nil"/>
              <w:bottom w:val="nil"/>
              <w:right w:val="nil"/>
            </w:tcBorders>
            <w:shd w:val="clear" w:color="auto" w:fill="auto"/>
            <w:vAlign w:val="center"/>
            <w:hideMark/>
          </w:tcPr>
          <w:p w14:paraId="1D57C1A9" w14:textId="77777777" w:rsidR="00625C8B" w:rsidRPr="00625C8B" w:rsidRDefault="00625C8B" w:rsidP="00625C8B">
            <w:pPr>
              <w:rPr>
                <w:sz w:val="11"/>
                <w:szCs w:val="11"/>
              </w:rPr>
            </w:pPr>
          </w:p>
        </w:tc>
        <w:tc>
          <w:tcPr>
            <w:tcW w:w="1560" w:type="dxa"/>
            <w:tcBorders>
              <w:top w:val="nil"/>
              <w:left w:val="nil"/>
              <w:bottom w:val="nil"/>
              <w:right w:val="nil"/>
            </w:tcBorders>
            <w:shd w:val="clear" w:color="auto" w:fill="auto"/>
            <w:vAlign w:val="center"/>
            <w:hideMark/>
          </w:tcPr>
          <w:p w14:paraId="4AAD3DB8" w14:textId="77777777" w:rsidR="00625C8B" w:rsidRPr="00625C8B" w:rsidRDefault="00625C8B" w:rsidP="00625C8B">
            <w:pPr>
              <w:rPr>
                <w:sz w:val="11"/>
                <w:szCs w:val="11"/>
              </w:rPr>
            </w:pPr>
          </w:p>
        </w:tc>
        <w:tc>
          <w:tcPr>
            <w:tcW w:w="1780" w:type="dxa"/>
            <w:tcBorders>
              <w:top w:val="nil"/>
              <w:left w:val="nil"/>
              <w:bottom w:val="nil"/>
              <w:right w:val="nil"/>
            </w:tcBorders>
            <w:shd w:val="clear" w:color="auto" w:fill="auto"/>
            <w:vAlign w:val="center"/>
            <w:hideMark/>
          </w:tcPr>
          <w:p w14:paraId="7325A710" w14:textId="77777777" w:rsidR="00625C8B" w:rsidRPr="00625C8B" w:rsidRDefault="00625C8B" w:rsidP="00625C8B">
            <w:pPr>
              <w:rPr>
                <w:sz w:val="11"/>
                <w:szCs w:val="11"/>
              </w:rPr>
            </w:pPr>
          </w:p>
        </w:tc>
        <w:tc>
          <w:tcPr>
            <w:tcW w:w="1800" w:type="dxa"/>
            <w:tcBorders>
              <w:top w:val="nil"/>
              <w:left w:val="nil"/>
              <w:bottom w:val="nil"/>
              <w:right w:val="nil"/>
            </w:tcBorders>
            <w:shd w:val="clear" w:color="auto" w:fill="auto"/>
            <w:vAlign w:val="center"/>
            <w:hideMark/>
          </w:tcPr>
          <w:p w14:paraId="06870E3F" w14:textId="77777777" w:rsidR="00625C8B" w:rsidRPr="00625C8B" w:rsidRDefault="00625C8B" w:rsidP="00625C8B">
            <w:pPr>
              <w:rPr>
                <w:sz w:val="11"/>
                <w:szCs w:val="11"/>
              </w:rPr>
            </w:pPr>
          </w:p>
        </w:tc>
        <w:tc>
          <w:tcPr>
            <w:tcW w:w="2020" w:type="dxa"/>
            <w:tcBorders>
              <w:top w:val="nil"/>
              <w:left w:val="nil"/>
              <w:bottom w:val="nil"/>
              <w:right w:val="nil"/>
            </w:tcBorders>
            <w:shd w:val="clear" w:color="auto" w:fill="auto"/>
            <w:vAlign w:val="center"/>
            <w:hideMark/>
          </w:tcPr>
          <w:p w14:paraId="063A3D10" w14:textId="77777777" w:rsidR="00625C8B" w:rsidRPr="00625C8B" w:rsidRDefault="00625C8B" w:rsidP="00625C8B">
            <w:pPr>
              <w:rPr>
                <w:sz w:val="11"/>
                <w:szCs w:val="11"/>
              </w:rPr>
            </w:pPr>
          </w:p>
        </w:tc>
        <w:tc>
          <w:tcPr>
            <w:tcW w:w="1840" w:type="dxa"/>
            <w:tcBorders>
              <w:top w:val="nil"/>
              <w:left w:val="nil"/>
              <w:bottom w:val="nil"/>
              <w:right w:val="nil"/>
            </w:tcBorders>
            <w:shd w:val="clear" w:color="auto" w:fill="auto"/>
            <w:vAlign w:val="center"/>
            <w:hideMark/>
          </w:tcPr>
          <w:p w14:paraId="03454ECE" w14:textId="77777777" w:rsidR="00625C8B" w:rsidRPr="00625C8B" w:rsidRDefault="00625C8B" w:rsidP="00625C8B">
            <w:pPr>
              <w:rPr>
                <w:sz w:val="11"/>
                <w:szCs w:val="11"/>
              </w:rPr>
            </w:pPr>
          </w:p>
        </w:tc>
        <w:tc>
          <w:tcPr>
            <w:tcW w:w="1900" w:type="dxa"/>
            <w:tcBorders>
              <w:top w:val="nil"/>
              <w:left w:val="nil"/>
              <w:bottom w:val="nil"/>
              <w:right w:val="nil"/>
            </w:tcBorders>
            <w:shd w:val="clear" w:color="auto" w:fill="auto"/>
            <w:vAlign w:val="center"/>
            <w:hideMark/>
          </w:tcPr>
          <w:p w14:paraId="14ECECF6" w14:textId="77777777" w:rsidR="00625C8B" w:rsidRPr="00625C8B" w:rsidRDefault="00625C8B" w:rsidP="00625C8B">
            <w:pPr>
              <w:rPr>
                <w:sz w:val="11"/>
                <w:szCs w:val="11"/>
              </w:rPr>
            </w:pPr>
          </w:p>
        </w:tc>
        <w:tc>
          <w:tcPr>
            <w:tcW w:w="1820" w:type="dxa"/>
            <w:tcBorders>
              <w:top w:val="nil"/>
              <w:left w:val="nil"/>
              <w:bottom w:val="nil"/>
              <w:right w:val="nil"/>
            </w:tcBorders>
            <w:shd w:val="clear" w:color="auto" w:fill="auto"/>
            <w:vAlign w:val="center"/>
            <w:hideMark/>
          </w:tcPr>
          <w:p w14:paraId="604B4EB8" w14:textId="77777777" w:rsidR="00625C8B" w:rsidRPr="00625C8B" w:rsidRDefault="00625C8B" w:rsidP="00625C8B">
            <w:pPr>
              <w:rPr>
                <w:sz w:val="11"/>
                <w:szCs w:val="11"/>
              </w:rPr>
            </w:pPr>
          </w:p>
        </w:tc>
        <w:tc>
          <w:tcPr>
            <w:tcW w:w="1480" w:type="dxa"/>
            <w:tcBorders>
              <w:top w:val="nil"/>
              <w:left w:val="nil"/>
              <w:bottom w:val="nil"/>
              <w:right w:val="nil"/>
            </w:tcBorders>
            <w:shd w:val="clear" w:color="auto" w:fill="auto"/>
            <w:vAlign w:val="center"/>
            <w:hideMark/>
          </w:tcPr>
          <w:p w14:paraId="4417BFE9" w14:textId="77777777" w:rsidR="00625C8B" w:rsidRPr="00625C8B" w:rsidRDefault="00625C8B" w:rsidP="00625C8B">
            <w:pPr>
              <w:jc w:val="right"/>
              <w:rPr>
                <w:rFonts w:ascii="Tahoma" w:hAnsi="Tahoma" w:cs="Tahoma"/>
                <w:color w:val="FFFFFF"/>
                <w:sz w:val="11"/>
                <w:szCs w:val="11"/>
              </w:rPr>
            </w:pPr>
            <w:r w:rsidRPr="00625C8B">
              <w:rPr>
                <w:rFonts w:ascii="Tahoma" w:hAnsi="Tahoma" w:cs="Tahoma"/>
                <w:color w:val="FFFFFF"/>
                <w:sz w:val="11"/>
                <w:szCs w:val="11"/>
              </w:rPr>
              <w:t>51,4</w:t>
            </w:r>
          </w:p>
        </w:tc>
        <w:tc>
          <w:tcPr>
            <w:tcW w:w="1520" w:type="dxa"/>
            <w:tcBorders>
              <w:top w:val="nil"/>
              <w:left w:val="nil"/>
              <w:bottom w:val="nil"/>
              <w:right w:val="nil"/>
            </w:tcBorders>
            <w:shd w:val="clear" w:color="auto" w:fill="auto"/>
            <w:vAlign w:val="center"/>
            <w:hideMark/>
          </w:tcPr>
          <w:p w14:paraId="5E2A2A08" w14:textId="77777777" w:rsidR="00625C8B" w:rsidRPr="00625C8B" w:rsidRDefault="00625C8B" w:rsidP="00625C8B">
            <w:pPr>
              <w:jc w:val="right"/>
              <w:rPr>
                <w:rFonts w:ascii="Tahoma" w:hAnsi="Tahoma" w:cs="Tahoma"/>
                <w:color w:val="FFFFFF"/>
                <w:sz w:val="11"/>
                <w:szCs w:val="11"/>
              </w:rPr>
            </w:pPr>
          </w:p>
        </w:tc>
        <w:tc>
          <w:tcPr>
            <w:tcW w:w="1920" w:type="dxa"/>
            <w:tcBorders>
              <w:top w:val="nil"/>
              <w:left w:val="nil"/>
              <w:bottom w:val="nil"/>
              <w:right w:val="nil"/>
            </w:tcBorders>
            <w:shd w:val="clear" w:color="auto" w:fill="auto"/>
            <w:vAlign w:val="center"/>
            <w:hideMark/>
          </w:tcPr>
          <w:p w14:paraId="129B4D53" w14:textId="77777777" w:rsidR="00625C8B" w:rsidRPr="00625C8B" w:rsidRDefault="00625C8B" w:rsidP="00625C8B">
            <w:pPr>
              <w:rPr>
                <w:sz w:val="11"/>
                <w:szCs w:val="11"/>
              </w:rPr>
            </w:pPr>
          </w:p>
        </w:tc>
      </w:tr>
      <w:tr w:rsidR="00625C8B" w:rsidRPr="00625C8B" w14:paraId="47BCD2C3" w14:textId="77777777" w:rsidTr="00625C8B">
        <w:trPr>
          <w:trHeight w:val="225"/>
          <w:jc w:val="center"/>
        </w:trPr>
        <w:tc>
          <w:tcPr>
            <w:tcW w:w="560" w:type="dxa"/>
            <w:tcBorders>
              <w:top w:val="nil"/>
              <w:left w:val="nil"/>
              <w:bottom w:val="nil"/>
              <w:right w:val="nil"/>
            </w:tcBorders>
            <w:shd w:val="clear" w:color="auto" w:fill="auto"/>
            <w:vAlign w:val="center"/>
            <w:hideMark/>
          </w:tcPr>
          <w:p w14:paraId="672F87EA"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257E09A1" w14:textId="77777777" w:rsidR="00625C8B" w:rsidRPr="00625C8B" w:rsidRDefault="00625C8B" w:rsidP="00625C8B">
            <w:pPr>
              <w:rPr>
                <w:sz w:val="11"/>
                <w:szCs w:val="11"/>
              </w:rPr>
            </w:pPr>
          </w:p>
        </w:tc>
        <w:tc>
          <w:tcPr>
            <w:tcW w:w="5860" w:type="dxa"/>
            <w:tcBorders>
              <w:top w:val="nil"/>
              <w:left w:val="nil"/>
              <w:bottom w:val="nil"/>
              <w:right w:val="nil"/>
            </w:tcBorders>
            <w:shd w:val="clear" w:color="auto" w:fill="auto"/>
            <w:vAlign w:val="center"/>
            <w:hideMark/>
          </w:tcPr>
          <w:p w14:paraId="6F44355C" w14:textId="77777777" w:rsidR="00625C8B" w:rsidRPr="00625C8B" w:rsidRDefault="00625C8B" w:rsidP="00625C8B">
            <w:pPr>
              <w:rPr>
                <w:sz w:val="11"/>
                <w:szCs w:val="11"/>
              </w:rPr>
            </w:pPr>
          </w:p>
        </w:tc>
        <w:tc>
          <w:tcPr>
            <w:tcW w:w="1140" w:type="dxa"/>
            <w:tcBorders>
              <w:top w:val="nil"/>
              <w:left w:val="nil"/>
              <w:bottom w:val="nil"/>
              <w:right w:val="nil"/>
            </w:tcBorders>
            <w:shd w:val="clear" w:color="auto" w:fill="auto"/>
            <w:vAlign w:val="center"/>
            <w:hideMark/>
          </w:tcPr>
          <w:p w14:paraId="26BFFC64" w14:textId="77777777" w:rsidR="00625C8B" w:rsidRPr="00625C8B" w:rsidRDefault="00625C8B" w:rsidP="00625C8B">
            <w:pPr>
              <w:rPr>
                <w:sz w:val="11"/>
                <w:szCs w:val="11"/>
              </w:rPr>
            </w:pPr>
          </w:p>
        </w:tc>
        <w:tc>
          <w:tcPr>
            <w:tcW w:w="1880" w:type="dxa"/>
            <w:tcBorders>
              <w:top w:val="nil"/>
              <w:left w:val="nil"/>
              <w:bottom w:val="nil"/>
              <w:right w:val="nil"/>
            </w:tcBorders>
            <w:shd w:val="clear" w:color="auto" w:fill="auto"/>
            <w:vAlign w:val="center"/>
            <w:hideMark/>
          </w:tcPr>
          <w:p w14:paraId="2E424672" w14:textId="77777777" w:rsidR="00625C8B" w:rsidRPr="00625C8B" w:rsidRDefault="00625C8B" w:rsidP="00625C8B">
            <w:pPr>
              <w:rPr>
                <w:sz w:val="11"/>
                <w:szCs w:val="11"/>
              </w:rPr>
            </w:pPr>
          </w:p>
        </w:tc>
        <w:tc>
          <w:tcPr>
            <w:tcW w:w="1560" w:type="dxa"/>
            <w:tcBorders>
              <w:top w:val="nil"/>
              <w:left w:val="nil"/>
              <w:bottom w:val="nil"/>
              <w:right w:val="nil"/>
            </w:tcBorders>
            <w:shd w:val="clear" w:color="auto" w:fill="auto"/>
            <w:vAlign w:val="center"/>
            <w:hideMark/>
          </w:tcPr>
          <w:p w14:paraId="3F954D25" w14:textId="77777777" w:rsidR="00625C8B" w:rsidRPr="00625C8B" w:rsidRDefault="00625C8B" w:rsidP="00625C8B">
            <w:pPr>
              <w:rPr>
                <w:sz w:val="11"/>
                <w:szCs w:val="11"/>
              </w:rPr>
            </w:pPr>
          </w:p>
        </w:tc>
        <w:tc>
          <w:tcPr>
            <w:tcW w:w="1780" w:type="dxa"/>
            <w:tcBorders>
              <w:top w:val="nil"/>
              <w:left w:val="nil"/>
              <w:bottom w:val="nil"/>
              <w:right w:val="nil"/>
            </w:tcBorders>
            <w:shd w:val="clear" w:color="auto" w:fill="auto"/>
            <w:vAlign w:val="center"/>
            <w:hideMark/>
          </w:tcPr>
          <w:p w14:paraId="5DBD5417" w14:textId="77777777" w:rsidR="00625C8B" w:rsidRPr="00625C8B" w:rsidRDefault="00625C8B" w:rsidP="00625C8B">
            <w:pPr>
              <w:rPr>
                <w:sz w:val="11"/>
                <w:szCs w:val="11"/>
              </w:rPr>
            </w:pPr>
          </w:p>
        </w:tc>
        <w:tc>
          <w:tcPr>
            <w:tcW w:w="1800" w:type="dxa"/>
            <w:tcBorders>
              <w:top w:val="nil"/>
              <w:left w:val="nil"/>
              <w:bottom w:val="nil"/>
              <w:right w:val="nil"/>
            </w:tcBorders>
            <w:shd w:val="clear" w:color="auto" w:fill="auto"/>
            <w:vAlign w:val="center"/>
            <w:hideMark/>
          </w:tcPr>
          <w:p w14:paraId="434FD36B" w14:textId="77777777" w:rsidR="00625C8B" w:rsidRPr="00625C8B" w:rsidRDefault="00625C8B" w:rsidP="00625C8B">
            <w:pPr>
              <w:rPr>
                <w:sz w:val="11"/>
                <w:szCs w:val="11"/>
              </w:rPr>
            </w:pPr>
          </w:p>
        </w:tc>
        <w:tc>
          <w:tcPr>
            <w:tcW w:w="2020" w:type="dxa"/>
            <w:tcBorders>
              <w:top w:val="nil"/>
              <w:left w:val="nil"/>
              <w:bottom w:val="nil"/>
              <w:right w:val="nil"/>
            </w:tcBorders>
            <w:shd w:val="clear" w:color="auto" w:fill="auto"/>
            <w:vAlign w:val="center"/>
            <w:hideMark/>
          </w:tcPr>
          <w:p w14:paraId="686E7A46" w14:textId="77777777" w:rsidR="00625C8B" w:rsidRPr="00625C8B" w:rsidRDefault="00625C8B" w:rsidP="00625C8B">
            <w:pPr>
              <w:rPr>
                <w:sz w:val="11"/>
                <w:szCs w:val="11"/>
              </w:rPr>
            </w:pPr>
          </w:p>
        </w:tc>
        <w:tc>
          <w:tcPr>
            <w:tcW w:w="1840" w:type="dxa"/>
            <w:tcBorders>
              <w:top w:val="nil"/>
              <w:left w:val="nil"/>
              <w:bottom w:val="nil"/>
              <w:right w:val="nil"/>
            </w:tcBorders>
            <w:shd w:val="clear" w:color="auto" w:fill="auto"/>
            <w:vAlign w:val="center"/>
            <w:hideMark/>
          </w:tcPr>
          <w:p w14:paraId="7155B76D" w14:textId="77777777" w:rsidR="00625C8B" w:rsidRPr="00625C8B" w:rsidRDefault="00625C8B" w:rsidP="00625C8B">
            <w:pPr>
              <w:rPr>
                <w:sz w:val="11"/>
                <w:szCs w:val="11"/>
              </w:rPr>
            </w:pPr>
          </w:p>
        </w:tc>
        <w:tc>
          <w:tcPr>
            <w:tcW w:w="1900" w:type="dxa"/>
            <w:tcBorders>
              <w:top w:val="nil"/>
              <w:left w:val="nil"/>
              <w:bottom w:val="nil"/>
              <w:right w:val="nil"/>
            </w:tcBorders>
            <w:shd w:val="clear" w:color="auto" w:fill="auto"/>
            <w:vAlign w:val="center"/>
            <w:hideMark/>
          </w:tcPr>
          <w:p w14:paraId="006AD54D" w14:textId="77777777" w:rsidR="00625C8B" w:rsidRPr="00625C8B" w:rsidRDefault="00625C8B" w:rsidP="00625C8B">
            <w:pPr>
              <w:rPr>
                <w:sz w:val="11"/>
                <w:szCs w:val="11"/>
              </w:rPr>
            </w:pPr>
          </w:p>
        </w:tc>
        <w:tc>
          <w:tcPr>
            <w:tcW w:w="1820" w:type="dxa"/>
            <w:tcBorders>
              <w:top w:val="nil"/>
              <w:left w:val="nil"/>
              <w:bottom w:val="nil"/>
              <w:right w:val="nil"/>
            </w:tcBorders>
            <w:shd w:val="clear" w:color="auto" w:fill="auto"/>
            <w:vAlign w:val="center"/>
            <w:hideMark/>
          </w:tcPr>
          <w:p w14:paraId="1D859276" w14:textId="77777777" w:rsidR="00625C8B" w:rsidRPr="00625C8B" w:rsidRDefault="00625C8B" w:rsidP="00625C8B">
            <w:pPr>
              <w:rPr>
                <w:sz w:val="11"/>
                <w:szCs w:val="11"/>
              </w:rPr>
            </w:pPr>
          </w:p>
        </w:tc>
        <w:tc>
          <w:tcPr>
            <w:tcW w:w="1480" w:type="dxa"/>
            <w:tcBorders>
              <w:top w:val="nil"/>
              <w:left w:val="nil"/>
              <w:bottom w:val="nil"/>
              <w:right w:val="nil"/>
            </w:tcBorders>
            <w:shd w:val="clear" w:color="auto" w:fill="auto"/>
            <w:vAlign w:val="center"/>
            <w:hideMark/>
          </w:tcPr>
          <w:p w14:paraId="28508825" w14:textId="77777777" w:rsidR="00625C8B" w:rsidRPr="00625C8B" w:rsidRDefault="00625C8B" w:rsidP="00625C8B">
            <w:pPr>
              <w:rPr>
                <w:sz w:val="11"/>
                <w:szCs w:val="11"/>
              </w:rPr>
            </w:pPr>
          </w:p>
        </w:tc>
        <w:tc>
          <w:tcPr>
            <w:tcW w:w="1520" w:type="dxa"/>
            <w:tcBorders>
              <w:top w:val="nil"/>
              <w:left w:val="nil"/>
              <w:bottom w:val="nil"/>
              <w:right w:val="nil"/>
            </w:tcBorders>
            <w:shd w:val="clear" w:color="auto" w:fill="auto"/>
            <w:vAlign w:val="center"/>
            <w:hideMark/>
          </w:tcPr>
          <w:p w14:paraId="3483B92A" w14:textId="77777777" w:rsidR="00625C8B" w:rsidRPr="00625C8B" w:rsidRDefault="00625C8B" w:rsidP="00625C8B">
            <w:pPr>
              <w:rPr>
                <w:sz w:val="11"/>
                <w:szCs w:val="11"/>
              </w:rPr>
            </w:pPr>
          </w:p>
        </w:tc>
        <w:tc>
          <w:tcPr>
            <w:tcW w:w="1920" w:type="dxa"/>
            <w:tcBorders>
              <w:top w:val="nil"/>
              <w:left w:val="nil"/>
              <w:bottom w:val="nil"/>
              <w:right w:val="nil"/>
            </w:tcBorders>
            <w:shd w:val="clear" w:color="auto" w:fill="auto"/>
            <w:vAlign w:val="center"/>
            <w:hideMark/>
          </w:tcPr>
          <w:p w14:paraId="3C63478D" w14:textId="77777777" w:rsidR="00625C8B" w:rsidRPr="00625C8B" w:rsidRDefault="00625C8B" w:rsidP="00625C8B">
            <w:pPr>
              <w:rPr>
                <w:sz w:val="11"/>
                <w:szCs w:val="11"/>
              </w:rPr>
            </w:pPr>
          </w:p>
        </w:tc>
      </w:tr>
      <w:tr w:rsidR="00625C8B" w:rsidRPr="00625C8B" w14:paraId="6EE11D31" w14:textId="77777777" w:rsidTr="00625C8B">
        <w:trPr>
          <w:trHeight w:val="225"/>
          <w:jc w:val="center"/>
        </w:trPr>
        <w:tc>
          <w:tcPr>
            <w:tcW w:w="560" w:type="dxa"/>
            <w:tcBorders>
              <w:top w:val="nil"/>
              <w:left w:val="nil"/>
              <w:bottom w:val="nil"/>
              <w:right w:val="nil"/>
            </w:tcBorders>
            <w:shd w:val="clear" w:color="auto" w:fill="auto"/>
            <w:vAlign w:val="center"/>
            <w:hideMark/>
          </w:tcPr>
          <w:p w14:paraId="31EE5F9A"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20D66BD7" w14:textId="77777777" w:rsidR="00625C8B" w:rsidRPr="00625C8B" w:rsidRDefault="00625C8B" w:rsidP="00625C8B">
            <w:pPr>
              <w:rPr>
                <w:sz w:val="11"/>
                <w:szCs w:val="11"/>
              </w:rPr>
            </w:pPr>
          </w:p>
        </w:tc>
        <w:tc>
          <w:tcPr>
            <w:tcW w:w="5860" w:type="dxa"/>
            <w:tcBorders>
              <w:top w:val="nil"/>
              <w:left w:val="nil"/>
              <w:bottom w:val="nil"/>
              <w:right w:val="nil"/>
            </w:tcBorders>
            <w:shd w:val="clear" w:color="auto" w:fill="auto"/>
            <w:vAlign w:val="center"/>
            <w:hideMark/>
          </w:tcPr>
          <w:p w14:paraId="5CF3E93A" w14:textId="77777777" w:rsidR="00625C8B" w:rsidRPr="00625C8B" w:rsidRDefault="00625C8B" w:rsidP="00625C8B">
            <w:pPr>
              <w:rPr>
                <w:sz w:val="11"/>
                <w:szCs w:val="11"/>
              </w:rPr>
            </w:pPr>
          </w:p>
        </w:tc>
        <w:tc>
          <w:tcPr>
            <w:tcW w:w="1140" w:type="dxa"/>
            <w:tcBorders>
              <w:top w:val="nil"/>
              <w:left w:val="nil"/>
              <w:bottom w:val="nil"/>
              <w:right w:val="nil"/>
            </w:tcBorders>
            <w:shd w:val="clear" w:color="auto" w:fill="auto"/>
            <w:vAlign w:val="center"/>
            <w:hideMark/>
          </w:tcPr>
          <w:p w14:paraId="144732E9" w14:textId="77777777" w:rsidR="00625C8B" w:rsidRPr="00625C8B" w:rsidRDefault="00625C8B" w:rsidP="00625C8B">
            <w:pPr>
              <w:rPr>
                <w:sz w:val="11"/>
                <w:szCs w:val="11"/>
              </w:rPr>
            </w:pPr>
          </w:p>
        </w:tc>
        <w:tc>
          <w:tcPr>
            <w:tcW w:w="1880" w:type="dxa"/>
            <w:tcBorders>
              <w:top w:val="nil"/>
              <w:left w:val="nil"/>
              <w:bottom w:val="nil"/>
              <w:right w:val="nil"/>
            </w:tcBorders>
            <w:shd w:val="clear" w:color="auto" w:fill="auto"/>
            <w:vAlign w:val="center"/>
            <w:hideMark/>
          </w:tcPr>
          <w:p w14:paraId="0A78CA26" w14:textId="77777777" w:rsidR="00625C8B" w:rsidRPr="00625C8B" w:rsidRDefault="00625C8B" w:rsidP="00625C8B">
            <w:pPr>
              <w:rPr>
                <w:sz w:val="11"/>
                <w:szCs w:val="11"/>
              </w:rPr>
            </w:pPr>
          </w:p>
        </w:tc>
        <w:tc>
          <w:tcPr>
            <w:tcW w:w="1560" w:type="dxa"/>
            <w:tcBorders>
              <w:top w:val="nil"/>
              <w:left w:val="nil"/>
              <w:bottom w:val="nil"/>
              <w:right w:val="nil"/>
            </w:tcBorders>
            <w:shd w:val="clear" w:color="auto" w:fill="auto"/>
            <w:vAlign w:val="center"/>
            <w:hideMark/>
          </w:tcPr>
          <w:p w14:paraId="56EFBB71" w14:textId="77777777" w:rsidR="00625C8B" w:rsidRPr="00625C8B" w:rsidRDefault="00625C8B" w:rsidP="00625C8B">
            <w:pPr>
              <w:rPr>
                <w:sz w:val="11"/>
                <w:szCs w:val="11"/>
              </w:rPr>
            </w:pPr>
          </w:p>
        </w:tc>
        <w:tc>
          <w:tcPr>
            <w:tcW w:w="1780" w:type="dxa"/>
            <w:tcBorders>
              <w:top w:val="nil"/>
              <w:left w:val="nil"/>
              <w:bottom w:val="nil"/>
              <w:right w:val="nil"/>
            </w:tcBorders>
            <w:shd w:val="clear" w:color="auto" w:fill="auto"/>
            <w:vAlign w:val="center"/>
            <w:hideMark/>
          </w:tcPr>
          <w:p w14:paraId="45F6BB43" w14:textId="77777777" w:rsidR="00625C8B" w:rsidRPr="00625C8B" w:rsidRDefault="00625C8B" w:rsidP="00625C8B">
            <w:pPr>
              <w:rPr>
                <w:sz w:val="11"/>
                <w:szCs w:val="11"/>
              </w:rPr>
            </w:pPr>
          </w:p>
        </w:tc>
        <w:tc>
          <w:tcPr>
            <w:tcW w:w="1800" w:type="dxa"/>
            <w:tcBorders>
              <w:top w:val="nil"/>
              <w:left w:val="nil"/>
              <w:bottom w:val="nil"/>
              <w:right w:val="nil"/>
            </w:tcBorders>
            <w:shd w:val="clear" w:color="auto" w:fill="auto"/>
            <w:vAlign w:val="center"/>
            <w:hideMark/>
          </w:tcPr>
          <w:p w14:paraId="257AD1AF" w14:textId="77777777" w:rsidR="00625C8B" w:rsidRPr="00625C8B" w:rsidRDefault="00625C8B" w:rsidP="00625C8B">
            <w:pPr>
              <w:rPr>
                <w:sz w:val="11"/>
                <w:szCs w:val="11"/>
              </w:rPr>
            </w:pPr>
          </w:p>
        </w:tc>
        <w:tc>
          <w:tcPr>
            <w:tcW w:w="2020" w:type="dxa"/>
            <w:tcBorders>
              <w:top w:val="nil"/>
              <w:left w:val="nil"/>
              <w:bottom w:val="nil"/>
              <w:right w:val="nil"/>
            </w:tcBorders>
            <w:shd w:val="clear" w:color="auto" w:fill="auto"/>
            <w:vAlign w:val="center"/>
            <w:hideMark/>
          </w:tcPr>
          <w:p w14:paraId="73CADFF7" w14:textId="77777777" w:rsidR="00625C8B" w:rsidRPr="00625C8B" w:rsidRDefault="00625C8B" w:rsidP="00625C8B">
            <w:pPr>
              <w:rPr>
                <w:sz w:val="11"/>
                <w:szCs w:val="11"/>
              </w:rPr>
            </w:pPr>
          </w:p>
        </w:tc>
        <w:tc>
          <w:tcPr>
            <w:tcW w:w="1840" w:type="dxa"/>
            <w:tcBorders>
              <w:top w:val="nil"/>
              <w:left w:val="nil"/>
              <w:bottom w:val="nil"/>
              <w:right w:val="nil"/>
            </w:tcBorders>
            <w:shd w:val="clear" w:color="auto" w:fill="auto"/>
            <w:vAlign w:val="center"/>
            <w:hideMark/>
          </w:tcPr>
          <w:p w14:paraId="48FF0C2D" w14:textId="77777777" w:rsidR="00625C8B" w:rsidRPr="00625C8B" w:rsidRDefault="00625C8B" w:rsidP="00625C8B">
            <w:pPr>
              <w:rPr>
                <w:sz w:val="11"/>
                <w:szCs w:val="11"/>
              </w:rPr>
            </w:pPr>
          </w:p>
        </w:tc>
        <w:tc>
          <w:tcPr>
            <w:tcW w:w="1900" w:type="dxa"/>
            <w:tcBorders>
              <w:top w:val="nil"/>
              <w:left w:val="nil"/>
              <w:bottom w:val="nil"/>
              <w:right w:val="nil"/>
            </w:tcBorders>
            <w:shd w:val="clear" w:color="auto" w:fill="auto"/>
            <w:vAlign w:val="center"/>
            <w:hideMark/>
          </w:tcPr>
          <w:p w14:paraId="7B830784" w14:textId="77777777" w:rsidR="00625C8B" w:rsidRPr="00625C8B" w:rsidRDefault="00625C8B" w:rsidP="00625C8B">
            <w:pPr>
              <w:rPr>
                <w:sz w:val="11"/>
                <w:szCs w:val="11"/>
              </w:rPr>
            </w:pPr>
          </w:p>
        </w:tc>
        <w:tc>
          <w:tcPr>
            <w:tcW w:w="1820" w:type="dxa"/>
            <w:tcBorders>
              <w:top w:val="nil"/>
              <w:left w:val="nil"/>
              <w:bottom w:val="nil"/>
              <w:right w:val="nil"/>
            </w:tcBorders>
            <w:shd w:val="clear" w:color="auto" w:fill="auto"/>
            <w:vAlign w:val="center"/>
            <w:hideMark/>
          </w:tcPr>
          <w:p w14:paraId="6CC445BE" w14:textId="77777777" w:rsidR="00625C8B" w:rsidRPr="00625C8B" w:rsidRDefault="00625C8B" w:rsidP="00625C8B">
            <w:pPr>
              <w:rPr>
                <w:sz w:val="11"/>
                <w:szCs w:val="11"/>
              </w:rPr>
            </w:pPr>
          </w:p>
        </w:tc>
        <w:tc>
          <w:tcPr>
            <w:tcW w:w="1480" w:type="dxa"/>
            <w:tcBorders>
              <w:top w:val="nil"/>
              <w:left w:val="nil"/>
              <w:bottom w:val="nil"/>
              <w:right w:val="nil"/>
            </w:tcBorders>
            <w:shd w:val="clear" w:color="auto" w:fill="auto"/>
            <w:vAlign w:val="center"/>
            <w:hideMark/>
          </w:tcPr>
          <w:p w14:paraId="40B46E5A" w14:textId="77777777" w:rsidR="00625C8B" w:rsidRPr="00625C8B" w:rsidRDefault="00625C8B" w:rsidP="00625C8B">
            <w:pPr>
              <w:rPr>
                <w:sz w:val="11"/>
                <w:szCs w:val="11"/>
              </w:rPr>
            </w:pPr>
          </w:p>
        </w:tc>
        <w:tc>
          <w:tcPr>
            <w:tcW w:w="1520" w:type="dxa"/>
            <w:tcBorders>
              <w:top w:val="nil"/>
              <w:left w:val="nil"/>
              <w:bottom w:val="nil"/>
              <w:right w:val="nil"/>
            </w:tcBorders>
            <w:shd w:val="clear" w:color="auto" w:fill="auto"/>
            <w:vAlign w:val="center"/>
            <w:hideMark/>
          </w:tcPr>
          <w:p w14:paraId="64FA54ED" w14:textId="77777777" w:rsidR="00625C8B" w:rsidRPr="00625C8B" w:rsidRDefault="00625C8B" w:rsidP="00625C8B">
            <w:pPr>
              <w:rPr>
                <w:sz w:val="11"/>
                <w:szCs w:val="11"/>
              </w:rPr>
            </w:pPr>
          </w:p>
        </w:tc>
        <w:tc>
          <w:tcPr>
            <w:tcW w:w="1920" w:type="dxa"/>
            <w:tcBorders>
              <w:top w:val="nil"/>
              <w:left w:val="nil"/>
              <w:bottom w:val="nil"/>
              <w:right w:val="nil"/>
            </w:tcBorders>
            <w:shd w:val="clear" w:color="auto" w:fill="auto"/>
            <w:vAlign w:val="center"/>
            <w:hideMark/>
          </w:tcPr>
          <w:p w14:paraId="7298E6F4" w14:textId="77777777" w:rsidR="00625C8B" w:rsidRPr="00625C8B" w:rsidRDefault="00625C8B" w:rsidP="00625C8B">
            <w:pPr>
              <w:rPr>
                <w:sz w:val="11"/>
                <w:szCs w:val="11"/>
              </w:rPr>
            </w:pPr>
          </w:p>
        </w:tc>
      </w:tr>
      <w:tr w:rsidR="00625C8B" w:rsidRPr="00625C8B" w14:paraId="337EDFB3" w14:textId="77777777" w:rsidTr="00625C8B">
        <w:trPr>
          <w:trHeight w:val="225"/>
          <w:jc w:val="center"/>
        </w:trPr>
        <w:tc>
          <w:tcPr>
            <w:tcW w:w="560" w:type="dxa"/>
            <w:tcBorders>
              <w:top w:val="nil"/>
              <w:left w:val="nil"/>
              <w:bottom w:val="nil"/>
              <w:right w:val="nil"/>
            </w:tcBorders>
            <w:shd w:val="clear" w:color="auto" w:fill="auto"/>
            <w:vAlign w:val="center"/>
            <w:hideMark/>
          </w:tcPr>
          <w:p w14:paraId="4D29D90F"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597902D1" w14:textId="77777777" w:rsidR="00625C8B" w:rsidRPr="00625C8B" w:rsidRDefault="00625C8B" w:rsidP="00625C8B">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26DFB1F" w14:textId="77777777" w:rsidR="00625C8B" w:rsidRPr="00625C8B" w:rsidRDefault="00625C8B" w:rsidP="00625C8B">
            <w:pPr>
              <w:rPr>
                <w:rFonts w:ascii="Tahoma" w:hAnsi="Tahoma" w:cs="Tahoma"/>
                <w:color w:val="000000"/>
                <w:sz w:val="11"/>
                <w:szCs w:val="11"/>
              </w:rPr>
            </w:pPr>
            <w:r w:rsidRPr="00625C8B">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20479D05" w14:textId="77777777" w:rsidR="00625C8B" w:rsidRPr="00625C8B" w:rsidRDefault="00625C8B" w:rsidP="00625C8B">
            <w:pPr>
              <w:jc w:val="center"/>
              <w:rPr>
                <w:rFonts w:ascii="Tahoma" w:hAnsi="Tahoma" w:cs="Tahoma"/>
                <w:color w:val="000000"/>
                <w:sz w:val="11"/>
                <w:szCs w:val="11"/>
              </w:rPr>
            </w:pPr>
            <w:r w:rsidRPr="00625C8B">
              <w:rPr>
                <w:rFonts w:ascii="Tahoma" w:hAnsi="Tahoma" w:cs="Tahoma"/>
                <w:color w:val="000000"/>
                <w:sz w:val="11"/>
                <w:szCs w:val="11"/>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65F8A9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4A55223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3F0E83F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2AE8F7A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1 </w:t>
            </w:r>
          </w:p>
        </w:tc>
        <w:tc>
          <w:tcPr>
            <w:tcW w:w="2020" w:type="dxa"/>
            <w:tcBorders>
              <w:top w:val="single" w:sz="4" w:space="0" w:color="C0C0C0"/>
              <w:left w:val="nil"/>
              <w:bottom w:val="single" w:sz="4" w:space="0" w:color="C0C0C0"/>
              <w:right w:val="single" w:sz="4" w:space="0" w:color="C0C0C0"/>
            </w:tcBorders>
            <w:shd w:val="clear" w:color="auto" w:fill="auto"/>
            <w:vAlign w:val="center"/>
            <w:hideMark/>
          </w:tcPr>
          <w:p w14:paraId="46720E4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209B55C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0236507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78B8CBC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1 </w:t>
            </w:r>
          </w:p>
        </w:tc>
        <w:tc>
          <w:tcPr>
            <w:tcW w:w="1480" w:type="dxa"/>
            <w:tcBorders>
              <w:top w:val="nil"/>
              <w:left w:val="nil"/>
              <w:bottom w:val="nil"/>
              <w:right w:val="nil"/>
            </w:tcBorders>
            <w:shd w:val="clear" w:color="auto" w:fill="auto"/>
            <w:vAlign w:val="center"/>
            <w:hideMark/>
          </w:tcPr>
          <w:p w14:paraId="646E6B22" w14:textId="77777777" w:rsidR="00625C8B" w:rsidRPr="00625C8B" w:rsidRDefault="00625C8B" w:rsidP="00625C8B">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7B10E006" w14:textId="77777777" w:rsidR="00625C8B" w:rsidRPr="00625C8B" w:rsidRDefault="00625C8B" w:rsidP="00625C8B">
            <w:pPr>
              <w:rPr>
                <w:sz w:val="11"/>
                <w:szCs w:val="11"/>
              </w:rPr>
            </w:pPr>
          </w:p>
        </w:tc>
        <w:tc>
          <w:tcPr>
            <w:tcW w:w="1920" w:type="dxa"/>
            <w:tcBorders>
              <w:top w:val="nil"/>
              <w:left w:val="nil"/>
              <w:bottom w:val="nil"/>
              <w:right w:val="nil"/>
            </w:tcBorders>
            <w:shd w:val="clear" w:color="auto" w:fill="auto"/>
            <w:vAlign w:val="center"/>
            <w:hideMark/>
          </w:tcPr>
          <w:p w14:paraId="516F3CDE" w14:textId="77777777" w:rsidR="00625C8B" w:rsidRPr="00625C8B" w:rsidRDefault="00625C8B" w:rsidP="00625C8B">
            <w:pPr>
              <w:rPr>
                <w:sz w:val="11"/>
                <w:szCs w:val="11"/>
              </w:rPr>
            </w:pPr>
          </w:p>
        </w:tc>
      </w:tr>
      <w:tr w:rsidR="00625C8B" w:rsidRPr="00625C8B" w14:paraId="3971FBDF" w14:textId="77777777" w:rsidTr="00625C8B">
        <w:trPr>
          <w:trHeight w:val="225"/>
          <w:jc w:val="center"/>
        </w:trPr>
        <w:tc>
          <w:tcPr>
            <w:tcW w:w="560" w:type="dxa"/>
            <w:tcBorders>
              <w:top w:val="nil"/>
              <w:left w:val="nil"/>
              <w:bottom w:val="nil"/>
              <w:right w:val="nil"/>
            </w:tcBorders>
            <w:shd w:val="clear" w:color="auto" w:fill="auto"/>
            <w:vAlign w:val="center"/>
            <w:hideMark/>
          </w:tcPr>
          <w:p w14:paraId="2558A1B5"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544061C3"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44F35AD8" w14:textId="77777777" w:rsidR="00625C8B" w:rsidRPr="00625C8B" w:rsidRDefault="00625C8B" w:rsidP="00625C8B">
            <w:pPr>
              <w:rPr>
                <w:rFonts w:ascii="Tahoma" w:hAnsi="Tahoma" w:cs="Tahoma"/>
                <w:color w:val="000000"/>
                <w:sz w:val="11"/>
                <w:szCs w:val="11"/>
              </w:rPr>
            </w:pPr>
            <w:r w:rsidRPr="00625C8B">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46F0E49D" w14:textId="77777777" w:rsidR="00625C8B" w:rsidRPr="00625C8B" w:rsidRDefault="00625C8B" w:rsidP="00625C8B">
            <w:pPr>
              <w:jc w:val="center"/>
              <w:rPr>
                <w:rFonts w:ascii="Tahoma" w:hAnsi="Tahoma" w:cs="Tahoma"/>
                <w:color w:val="000000"/>
                <w:sz w:val="11"/>
                <w:szCs w:val="11"/>
              </w:rPr>
            </w:pPr>
            <w:r w:rsidRPr="00625C8B">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227F3434"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0502683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4864B7B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auto" w:fill="auto"/>
            <w:vAlign w:val="center"/>
            <w:hideMark/>
          </w:tcPr>
          <w:p w14:paraId="5AE9722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3,9 </w:t>
            </w:r>
          </w:p>
        </w:tc>
        <w:tc>
          <w:tcPr>
            <w:tcW w:w="2020" w:type="dxa"/>
            <w:tcBorders>
              <w:top w:val="nil"/>
              <w:left w:val="nil"/>
              <w:bottom w:val="single" w:sz="4" w:space="0" w:color="C0C0C0"/>
              <w:right w:val="single" w:sz="4" w:space="0" w:color="C0C0C0"/>
            </w:tcBorders>
            <w:shd w:val="clear" w:color="auto" w:fill="auto"/>
            <w:vAlign w:val="center"/>
            <w:hideMark/>
          </w:tcPr>
          <w:p w14:paraId="48CD074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7C9C0E3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09DA70B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1C238F7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4,3 </w:t>
            </w:r>
          </w:p>
        </w:tc>
        <w:tc>
          <w:tcPr>
            <w:tcW w:w="1480" w:type="dxa"/>
            <w:tcBorders>
              <w:top w:val="nil"/>
              <w:left w:val="nil"/>
              <w:bottom w:val="nil"/>
              <w:right w:val="nil"/>
            </w:tcBorders>
            <w:shd w:val="clear" w:color="auto" w:fill="auto"/>
            <w:vAlign w:val="center"/>
            <w:hideMark/>
          </w:tcPr>
          <w:p w14:paraId="1B43F11F" w14:textId="77777777" w:rsidR="00625C8B" w:rsidRPr="00625C8B" w:rsidRDefault="00625C8B" w:rsidP="00625C8B">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1885F5C6" w14:textId="77777777" w:rsidR="00625C8B" w:rsidRPr="00625C8B" w:rsidRDefault="00625C8B" w:rsidP="00625C8B">
            <w:pPr>
              <w:rPr>
                <w:sz w:val="11"/>
                <w:szCs w:val="11"/>
              </w:rPr>
            </w:pPr>
          </w:p>
        </w:tc>
        <w:tc>
          <w:tcPr>
            <w:tcW w:w="1920" w:type="dxa"/>
            <w:tcBorders>
              <w:top w:val="nil"/>
              <w:left w:val="nil"/>
              <w:bottom w:val="nil"/>
              <w:right w:val="nil"/>
            </w:tcBorders>
            <w:shd w:val="clear" w:color="auto" w:fill="auto"/>
            <w:vAlign w:val="center"/>
            <w:hideMark/>
          </w:tcPr>
          <w:p w14:paraId="663279A7" w14:textId="77777777" w:rsidR="00625C8B" w:rsidRPr="00625C8B" w:rsidRDefault="00625C8B" w:rsidP="00625C8B">
            <w:pPr>
              <w:rPr>
                <w:sz w:val="11"/>
                <w:szCs w:val="11"/>
              </w:rPr>
            </w:pPr>
          </w:p>
        </w:tc>
      </w:tr>
      <w:tr w:rsidR="00625C8B" w:rsidRPr="00625C8B" w14:paraId="2EB2E625" w14:textId="77777777" w:rsidTr="00625C8B">
        <w:trPr>
          <w:trHeight w:val="225"/>
          <w:jc w:val="center"/>
        </w:trPr>
        <w:tc>
          <w:tcPr>
            <w:tcW w:w="560" w:type="dxa"/>
            <w:tcBorders>
              <w:top w:val="nil"/>
              <w:left w:val="nil"/>
              <w:bottom w:val="nil"/>
              <w:right w:val="nil"/>
            </w:tcBorders>
            <w:shd w:val="clear" w:color="auto" w:fill="auto"/>
            <w:vAlign w:val="center"/>
            <w:hideMark/>
          </w:tcPr>
          <w:p w14:paraId="64D86BAE"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5DA7F1F6"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0EFA5EF5" w14:textId="77777777" w:rsidR="00625C8B" w:rsidRPr="00625C8B" w:rsidRDefault="00625C8B" w:rsidP="00625C8B">
            <w:pPr>
              <w:rPr>
                <w:rFonts w:ascii="Tahoma" w:hAnsi="Tahoma" w:cs="Tahoma"/>
                <w:sz w:val="11"/>
                <w:szCs w:val="11"/>
              </w:rPr>
            </w:pPr>
            <w:r w:rsidRPr="00625C8B">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3619A8C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80" w:type="dxa"/>
            <w:tcBorders>
              <w:top w:val="nil"/>
              <w:left w:val="nil"/>
              <w:bottom w:val="single" w:sz="4" w:space="0" w:color="C0C0C0"/>
              <w:right w:val="single" w:sz="4" w:space="0" w:color="C0C0C0"/>
            </w:tcBorders>
            <w:shd w:val="clear" w:color="auto" w:fill="auto"/>
            <w:vAlign w:val="center"/>
            <w:hideMark/>
          </w:tcPr>
          <w:p w14:paraId="116BE67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7374D10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6383A7B2"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auto" w:fill="auto"/>
            <w:vAlign w:val="center"/>
            <w:hideMark/>
          </w:tcPr>
          <w:p w14:paraId="4CC553AC"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1,029 </w:t>
            </w:r>
          </w:p>
        </w:tc>
        <w:tc>
          <w:tcPr>
            <w:tcW w:w="2020" w:type="dxa"/>
            <w:tcBorders>
              <w:top w:val="nil"/>
              <w:left w:val="nil"/>
              <w:bottom w:val="single" w:sz="4" w:space="0" w:color="C0C0C0"/>
              <w:right w:val="single" w:sz="4" w:space="0" w:color="C0C0C0"/>
            </w:tcBorders>
            <w:shd w:val="clear" w:color="auto" w:fill="auto"/>
            <w:vAlign w:val="center"/>
            <w:hideMark/>
          </w:tcPr>
          <w:p w14:paraId="4927B89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13E0464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1DF5D79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7B5C4046"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1,033 </w:t>
            </w:r>
          </w:p>
        </w:tc>
        <w:tc>
          <w:tcPr>
            <w:tcW w:w="1480" w:type="dxa"/>
            <w:tcBorders>
              <w:top w:val="nil"/>
              <w:left w:val="nil"/>
              <w:bottom w:val="nil"/>
              <w:right w:val="nil"/>
            </w:tcBorders>
            <w:shd w:val="clear" w:color="auto" w:fill="auto"/>
            <w:vAlign w:val="center"/>
            <w:hideMark/>
          </w:tcPr>
          <w:p w14:paraId="1D1AB2C5" w14:textId="77777777" w:rsidR="00625C8B" w:rsidRPr="00625C8B" w:rsidRDefault="00625C8B" w:rsidP="00625C8B">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2448F46D" w14:textId="77777777" w:rsidR="00625C8B" w:rsidRPr="00625C8B" w:rsidRDefault="00625C8B" w:rsidP="00625C8B">
            <w:pPr>
              <w:rPr>
                <w:sz w:val="11"/>
                <w:szCs w:val="11"/>
              </w:rPr>
            </w:pPr>
          </w:p>
        </w:tc>
        <w:tc>
          <w:tcPr>
            <w:tcW w:w="1920" w:type="dxa"/>
            <w:tcBorders>
              <w:top w:val="nil"/>
              <w:left w:val="nil"/>
              <w:bottom w:val="nil"/>
              <w:right w:val="nil"/>
            </w:tcBorders>
            <w:shd w:val="clear" w:color="auto" w:fill="auto"/>
            <w:vAlign w:val="center"/>
            <w:hideMark/>
          </w:tcPr>
          <w:p w14:paraId="1DD5D0AB" w14:textId="77777777" w:rsidR="00625C8B" w:rsidRPr="00625C8B" w:rsidRDefault="00625C8B" w:rsidP="00625C8B">
            <w:pPr>
              <w:rPr>
                <w:sz w:val="11"/>
                <w:szCs w:val="11"/>
              </w:rPr>
            </w:pPr>
          </w:p>
        </w:tc>
      </w:tr>
      <w:tr w:rsidR="00625C8B" w:rsidRPr="00625C8B" w14:paraId="67F9351D" w14:textId="77777777" w:rsidTr="00625C8B">
        <w:trPr>
          <w:trHeight w:val="225"/>
          <w:jc w:val="center"/>
        </w:trPr>
        <w:tc>
          <w:tcPr>
            <w:tcW w:w="560" w:type="dxa"/>
            <w:tcBorders>
              <w:top w:val="nil"/>
              <w:left w:val="nil"/>
              <w:bottom w:val="nil"/>
              <w:right w:val="nil"/>
            </w:tcBorders>
            <w:shd w:val="clear" w:color="auto" w:fill="auto"/>
            <w:vAlign w:val="center"/>
            <w:hideMark/>
          </w:tcPr>
          <w:p w14:paraId="2033F1DC"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03D2454A"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34B8DC7C" w14:textId="77777777" w:rsidR="00625C8B" w:rsidRPr="00625C8B" w:rsidRDefault="00625C8B" w:rsidP="00625C8B">
            <w:pPr>
              <w:rPr>
                <w:rFonts w:ascii="Tahoma" w:hAnsi="Tahoma" w:cs="Tahoma"/>
                <w:sz w:val="11"/>
                <w:szCs w:val="11"/>
              </w:rPr>
            </w:pPr>
            <w:r w:rsidRPr="00625C8B">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32EF4828" w14:textId="77777777" w:rsidR="00625C8B" w:rsidRPr="00625C8B" w:rsidRDefault="00625C8B" w:rsidP="00625C8B">
            <w:pPr>
              <w:jc w:val="center"/>
              <w:rPr>
                <w:rFonts w:ascii="Tahoma" w:hAnsi="Tahoma" w:cs="Tahoma"/>
                <w:color w:val="000000"/>
                <w:sz w:val="11"/>
                <w:szCs w:val="11"/>
              </w:rPr>
            </w:pPr>
            <w:r w:rsidRPr="00625C8B">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20AFE87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                    0,16   </w:t>
            </w:r>
          </w:p>
        </w:tc>
        <w:tc>
          <w:tcPr>
            <w:tcW w:w="1560" w:type="dxa"/>
            <w:tcBorders>
              <w:top w:val="nil"/>
              <w:left w:val="nil"/>
              <w:bottom w:val="single" w:sz="4" w:space="0" w:color="C0C0C0"/>
              <w:right w:val="single" w:sz="4" w:space="0" w:color="C0C0C0"/>
            </w:tcBorders>
            <w:shd w:val="clear" w:color="auto" w:fill="auto"/>
            <w:vAlign w:val="center"/>
            <w:hideMark/>
          </w:tcPr>
          <w:p w14:paraId="1776177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286E0758"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                  0,03   </w:t>
            </w:r>
          </w:p>
        </w:tc>
        <w:tc>
          <w:tcPr>
            <w:tcW w:w="1800" w:type="dxa"/>
            <w:tcBorders>
              <w:top w:val="nil"/>
              <w:left w:val="nil"/>
              <w:bottom w:val="single" w:sz="4" w:space="0" w:color="C0C0C0"/>
              <w:right w:val="single" w:sz="4" w:space="0" w:color="C0C0C0"/>
            </w:tcBorders>
            <w:shd w:val="clear" w:color="auto" w:fill="auto"/>
            <w:vAlign w:val="center"/>
            <w:hideMark/>
          </w:tcPr>
          <w:p w14:paraId="201C84C7"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0,02</w:t>
            </w:r>
          </w:p>
        </w:tc>
        <w:tc>
          <w:tcPr>
            <w:tcW w:w="2020" w:type="dxa"/>
            <w:tcBorders>
              <w:top w:val="nil"/>
              <w:left w:val="nil"/>
              <w:bottom w:val="single" w:sz="4" w:space="0" w:color="C0C0C0"/>
              <w:right w:val="single" w:sz="4" w:space="0" w:color="C0C0C0"/>
            </w:tcBorders>
            <w:shd w:val="clear" w:color="auto" w:fill="auto"/>
            <w:vAlign w:val="center"/>
            <w:hideMark/>
          </w:tcPr>
          <w:p w14:paraId="011E768D"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08B6B1CE"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                   0,11   </w:t>
            </w:r>
          </w:p>
        </w:tc>
        <w:tc>
          <w:tcPr>
            <w:tcW w:w="1900" w:type="dxa"/>
            <w:tcBorders>
              <w:top w:val="nil"/>
              <w:left w:val="nil"/>
              <w:bottom w:val="single" w:sz="4" w:space="0" w:color="C0C0C0"/>
              <w:right w:val="single" w:sz="4" w:space="0" w:color="C0C0C0"/>
            </w:tcBorders>
            <w:shd w:val="clear" w:color="auto" w:fill="auto"/>
            <w:vAlign w:val="center"/>
            <w:hideMark/>
          </w:tcPr>
          <w:p w14:paraId="63CFD040"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noWrap/>
            <w:vAlign w:val="center"/>
            <w:hideMark/>
          </w:tcPr>
          <w:p w14:paraId="3675173B"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xml:space="preserve">                   0,02   </w:t>
            </w:r>
          </w:p>
        </w:tc>
        <w:tc>
          <w:tcPr>
            <w:tcW w:w="1480" w:type="dxa"/>
            <w:tcBorders>
              <w:top w:val="nil"/>
              <w:left w:val="nil"/>
              <w:bottom w:val="nil"/>
              <w:right w:val="nil"/>
            </w:tcBorders>
            <w:shd w:val="clear" w:color="auto" w:fill="auto"/>
            <w:vAlign w:val="center"/>
            <w:hideMark/>
          </w:tcPr>
          <w:p w14:paraId="45090AD9" w14:textId="77777777" w:rsidR="00625C8B" w:rsidRPr="00625C8B" w:rsidRDefault="00625C8B" w:rsidP="00625C8B">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06F20D90" w14:textId="77777777" w:rsidR="00625C8B" w:rsidRPr="00625C8B" w:rsidRDefault="00625C8B" w:rsidP="00625C8B">
            <w:pPr>
              <w:rPr>
                <w:sz w:val="11"/>
                <w:szCs w:val="11"/>
              </w:rPr>
            </w:pPr>
          </w:p>
        </w:tc>
        <w:tc>
          <w:tcPr>
            <w:tcW w:w="1920" w:type="dxa"/>
            <w:tcBorders>
              <w:top w:val="nil"/>
              <w:left w:val="nil"/>
              <w:bottom w:val="nil"/>
              <w:right w:val="nil"/>
            </w:tcBorders>
            <w:shd w:val="clear" w:color="auto" w:fill="auto"/>
            <w:vAlign w:val="center"/>
            <w:hideMark/>
          </w:tcPr>
          <w:p w14:paraId="0EFF01EA" w14:textId="77777777" w:rsidR="00625C8B" w:rsidRPr="00625C8B" w:rsidRDefault="00625C8B" w:rsidP="00625C8B">
            <w:pPr>
              <w:rPr>
                <w:sz w:val="11"/>
                <w:szCs w:val="11"/>
              </w:rPr>
            </w:pPr>
          </w:p>
        </w:tc>
      </w:tr>
      <w:tr w:rsidR="00625C8B" w:rsidRPr="00625C8B" w14:paraId="522D773D" w14:textId="77777777" w:rsidTr="00625C8B">
        <w:trPr>
          <w:trHeight w:val="225"/>
          <w:jc w:val="center"/>
        </w:trPr>
        <w:tc>
          <w:tcPr>
            <w:tcW w:w="560" w:type="dxa"/>
            <w:tcBorders>
              <w:top w:val="nil"/>
              <w:left w:val="nil"/>
              <w:bottom w:val="nil"/>
              <w:right w:val="nil"/>
            </w:tcBorders>
            <w:shd w:val="clear" w:color="auto" w:fill="auto"/>
            <w:vAlign w:val="center"/>
            <w:hideMark/>
          </w:tcPr>
          <w:p w14:paraId="5E7781D5"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29BCC297" w14:textId="77777777" w:rsidR="00625C8B" w:rsidRPr="00625C8B" w:rsidRDefault="00625C8B" w:rsidP="00625C8B">
            <w:pPr>
              <w:rPr>
                <w:sz w:val="11"/>
                <w:szCs w:val="11"/>
              </w:rPr>
            </w:pPr>
          </w:p>
        </w:tc>
        <w:tc>
          <w:tcPr>
            <w:tcW w:w="5860" w:type="dxa"/>
            <w:tcBorders>
              <w:top w:val="nil"/>
              <w:left w:val="nil"/>
              <w:bottom w:val="nil"/>
              <w:right w:val="nil"/>
            </w:tcBorders>
            <w:shd w:val="clear" w:color="auto" w:fill="auto"/>
            <w:vAlign w:val="center"/>
            <w:hideMark/>
          </w:tcPr>
          <w:p w14:paraId="4981D826" w14:textId="77777777" w:rsidR="00625C8B" w:rsidRPr="00625C8B" w:rsidRDefault="00625C8B" w:rsidP="00625C8B">
            <w:pPr>
              <w:rPr>
                <w:sz w:val="11"/>
                <w:szCs w:val="11"/>
              </w:rPr>
            </w:pPr>
          </w:p>
        </w:tc>
        <w:tc>
          <w:tcPr>
            <w:tcW w:w="1140" w:type="dxa"/>
            <w:tcBorders>
              <w:top w:val="nil"/>
              <w:left w:val="nil"/>
              <w:bottom w:val="nil"/>
              <w:right w:val="nil"/>
            </w:tcBorders>
            <w:shd w:val="clear" w:color="auto" w:fill="auto"/>
            <w:vAlign w:val="center"/>
            <w:hideMark/>
          </w:tcPr>
          <w:p w14:paraId="154DF39D" w14:textId="77777777" w:rsidR="00625C8B" w:rsidRPr="00625C8B" w:rsidRDefault="00625C8B" w:rsidP="00625C8B">
            <w:pPr>
              <w:rPr>
                <w:sz w:val="11"/>
                <w:szCs w:val="11"/>
              </w:rPr>
            </w:pPr>
          </w:p>
        </w:tc>
        <w:tc>
          <w:tcPr>
            <w:tcW w:w="1880" w:type="dxa"/>
            <w:tcBorders>
              <w:top w:val="nil"/>
              <w:left w:val="nil"/>
              <w:bottom w:val="nil"/>
              <w:right w:val="nil"/>
            </w:tcBorders>
            <w:shd w:val="clear" w:color="auto" w:fill="auto"/>
            <w:vAlign w:val="center"/>
            <w:hideMark/>
          </w:tcPr>
          <w:p w14:paraId="6A877E49" w14:textId="77777777" w:rsidR="00625C8B" w:rsidRPr="00625C8B" w:rsidRDefault="00625C8B" w:rsidP="00625C8B">
            <w:pPr>
              <w:jc w:val="center"/>
              <w:rPr>
                <w:sz w:val="11"/>
                <w:szCs w:val="11"/>
              </w:rPr>
            </w:pPr>
          </w:p>
        </w:tc>
        <w:tc>
          <w:tcPr>
            <w:tcW w:w="1560" w:type="dxa"/>
            <w:tcBorders>
              <w:top w:val="nil"/>
              <w:left w:val="nil"/>
              <w:bottom w:val="nil"/>
              <w:right w:val="nil"/>
            </w:tcBorders>
            <w:shd w:val="clear" w:color="auto" w:fill="auto"/>
            <w:vAlign w:val="center"/>
            <w:hideMark/>
          </w:tcPr>
          <w:p w14:paraId="6B04B5D2" w14:textId="77777777" w:rsidR="00625C8B" w:rsidRPr="00625C8B" w:rsidRDefault="00625C8B" w:rsidP="00625C8B">
            <w:pPr>
              <w:jc w:val="center"/>
              <w:rPr>
                <w:sz w:val="11"/>
                <w:szCs w:val="11"/>
              </w:rPr>
            </w:pPr>
          </w:p>
        </w:tc>
        <w:tc>
          <w:tcPr>
            <w:tcW w:w="1780" w:type="dxa"/>
            <w:tcBorders>
              <w:top w:val="nil"/>
              <w:left w:val="nil"/>
              <w:bottom w:val="nil"/>
              <w:right w:val="nil"/>
            </w:tcBorders>
            <w:shd w:val="clear" w:color="auto" w:fill="auto"/>
            <w:vAlign w:val="center"/>
            <w:hideMark/>
          </w:tcPr>
          <w:p w14:paraId="2EC02A6F" w14:textId="77777777" w:rsidR="00625C8B" w:rsidRPr="00625C8B" w:rsidRDefault="00625C8B" w:rsidP="00625C8B">
            <w:pPr>
              <w:jc w:val="center"/>
              <w:rPr>
                <w:sz w:val="11"/>
                <w:szCs w:val="11"/>
              </w:rPr>
            </w:pPr>
          </w:p>
        </w:tc>
        <w:tc>
          <w:tcPr>
            <w:tcW w:w="1800" w:type="dxa"/>
            <w:tcBorders>
              <w:top w:val="nil"/>
              <w:left w:val="nil"/>
              <w:bottom w:val="nil"/>
              <w:right w:val="nil"/>
            </w:tcBorders>
            <w:shd w:val="clear" w:color="auto" w:fill="auto"/>
            <w:vAlign w:val="center"/>
            <w:hideMark/>
          </w:tcPr>
          <w:p w14:paraId="1D28A298" w14:textId="77777777" w:rsidR="00625C8B" w:rsidRPr="00625C8B" w:rsidRDefault="00625C8B" w:rsidP="00625C8B">
            <w:pPr>
              <w:jc w:val="center"/>
              <w:rPr>
                <w:sz w:val="11"/>
                <w:szCs w:val="11"/>
              </w:rPr>
            </w:pPr>
          </w:p>
        </w:tc>
        <w:tc>
          <w:tcPr>
            <w:tcW w:w="2020" w:type="dxa"/>
            <w:tcBorders>
              <w:top w:val="nil"/>
              <w:left w:val="nil"/>
              <w:bottom w:val="nil"/>
              <w:right w:val="nil"/>
            </w:tcBorders>
            <w:shd w:val="clear" w:color="auto" w:fill="auto"/>
            <w:vAlign w:val="center"/>
            <w:hideMark/>
          </w:tcPr>
          <w:p w14:paraId="3AF25286" w14:textId="77777777" w:rsidR="00625C8B" w:rsidRPr="00625C8B" w:rsidRDefault="00625C8B" w:rsidP="00625C8B">
            <w:pPr>
              <w:jc w:val="center"/>
              <w:rPr>
                <w:sz w:val="11"/>
                <w:szCs w:val="11"/>
              </w:rPr>
            </w:pPr>
          </w:p>
        </w:tc>
        <w:tc>
          <w:tcPr>
            <w:tcW w:w="1840" w:type="dxa"/>
            <w:tcBorders>
              <w:top w:val="nil"/>
              <w:left w:val="nil"/>
              <w:bottom w:val="nil"/>
              <w:right w:val="nil"/>
            </w:tcBorders>
            <w:shd w:val="clear" w:color="auto" w:fill="auto"/>
            <w:vAlign w:val="center"/>
            <w:hideMark/>
          </w:tcPr>
          <w:p w14:paraId="7D54A615" w14:textId="77777777" w:rsidR="00625C8B" w:rsidRPr="00625C8B" w:rsidRDefault="00625C8B" w:rsidP="00625C8B">
            <w:pPr>
              <w:jc w:val="center"/>
              <w:rPr>
                <w:sz w:val="11"/>
                <w:szCs w:val="11"/>
              </w:rPr>
            </w:pPr>
          </w:p>
        </w:tc>
        <w:tc>
          <w:tcPr>
            <w:tcW w:w="1900" w:type="dxa"/>
            <w:tcBorders>
              <w:top w:val="nil"/>
              <w:left w:val="nil"/>
              <w:bottom w:val="nil"/>
              <w:right w:val="nil"/>
            </w:tcBorders>
            <w:shd w:val="clear" w:color="auto" w:fill="auto"/>
            <w:vAlign w:val="center"/>
            <w:hideMark/>
          </w:tcPr>
          <w:p w14:paraId="337477CE" w14:textId="77777777" w:rsidR="00625C8B" w:rsidRPr="00625C8B" w:rsidRDefault="00625C8B" w:rsidP="00625C8B">
            <w:pPr>
              <w:jc w:val="center"/>
              <w:rPr>
                <w:sz w:val="11"/>
                <w:szCs w:val="11"/>
              </w:rPr>
            </w:pPr>
          </w:p>
        </w:tc>
        <w:tc>
          <w:tcPr>
            <w:tcW w:w="1820" w:type="dxa"/>
            <w:tcBorders>
              <w:top w:val="nil"/>
              <w:left w:val="nil"/>
              <w:bottom w:val="nil"/>
              <w:right w:val="nil"/>
            </w:tcBorders>
            <w:shd w:val="clear" w:color="auto" w:fill="auto"/>
            <w:vAlign w:val="center"/>
            <w:hideMark/>
          </w:tcPr>
          <w:p w14:paraId="1624DD33" w14:textId="77777777" w:rsidR="00625C8B" w:rsidRPr="00625C8B" w:rsidRDefault="00625C8B" w:rsidP="00625C8B">
            <w:pPr>
              <w:jc w:val="center"/>
              <w:rPr>
                <w:sz w:val="11"/>
                <w:szCs w:val="11"/>
              </w:rPr>
            </w:pPr>
          </w:p>
        </w:tc>
        <w:tc>
          <w:tcPr>
            <w:tcW w:w="1480" w:type="dxa"/>
            <w:tcBorders>
              <w:top w:val="nil"/>
              <w:left w:val="nil"/>
              <w:bottom w:val="nil"/>
              <w:right w:val="nil"/>
            </w:tcBorders>
            <w:shd w:val="clear" w:color="auto" w:fill="auto"/>
            <w:vAlign w:val="center"/>
            <w:hideMark/>
          </w:tcPr>
          <w:p w14:paraId="1F46AC52" w14:textId="77777777" w:rsidR="00625C8B" w:rsidRPr="00625C8B" w:rsidRDefault="00625C8B" w:rsidP="00625C8B">
            <w:pPr>
              <w:jc w:val="center"/>
              <w:rPr>
                <w:sz w:val="11"/>
                <w:szCs w:val="11"/>
              </w:rPr>
            </w:pPr>
          </w:p>
        </w:tc>
        <w:tc>
          <w:tcPr>
            <w:tcW w:w="1520" w:type="dxa"/>
            <w:tcBorders>
              <w:top w:val="nil"/>
              <w:left w:val="nil"/>
              <w:bottom w:val="nil"/>
              <w:right w:val="nil"/>
            </w:tcBorders>
            <w:shd w:val="clear" w:color="auto" w:fill="auto"/>
            <w:vAlign w:val="center"/>
            <w:hideMark/>
          </w:tcPr>
          <w:p w14:paraId="754D8181" w14:textId="77777777" w:rsidR="00625C8B" w:rsidRPr="00625C8B" w:rsidRDefault="00625C8B" w:rsidP="00625C8B">
            <w:pPr>
              <w:jc w:val="center"/>
              <w:rPr>
                <w:sz w:val="11"/>
                <w:szCs w:val="11"/>
              </w:rPr>
            </w:pPr>
          </w:p>
        </w:tc>
        <w:tc>
          <w:tcPr>
            <w:tcW w:w="1920" w:type="dxa"/>
            <w:tcBorders>
              <w:top w:val="nil"/>
              <w:left w:val="nil"/>
              <w:bottom w:val="nil"/>
              <w:right w:val="nil"/>
            </w:tcBorders>
            <w:shd w:val="clear" w:color="auto" w:fill="auto"/>
            <w:vAlign w:val="center"/>
            <w:hideMark/>
          </w:tcPr>
          <w:p w14:paraId="396E2926" w14:textId="77777777" w:rsidR="00625C8B" w:rsidRPr="00625C8B" w:rsidRDefault="00625C8B" w:rsidP="00625C8B">
            <w:pPr>
              <w:rPr>
                <w:sz w:val="11"/>
                <w:szCs w:val="11"/>
              </w:rPr>
            </w:pPr>
          </w:p>
        </w:tc>
      </w:tr>
      <w:tr w:rsidR="00625C8B" w:rsidRPr="00625C8B" w14:paraId="3C73C175" w14:textId="77777777" w:rsidTr="00625C8B">
        <w:trPr>
          <w:trHeight w:val="225"/>
          <w:jc w:val="center"/>
        </w:trPr>
        <w:tc>
          <w:tcPr>
            <w:tcW w:w="560" w:type="dxa"/>
            <w:tcBorders>
              <w:top w:val="nil"/>
              <w:left w:val="nil"/>
              <w:bottom w:val="nil"/>
              <w:right w:val="nil"/>
            </w:tcBorders>
            <w:shd w:val="clear" w:color="auto" w:fill="auto"/>
            <w:vAlign w:val="center"/>
            <w:hideMark/>
          </w:tcPr>
          <w:p w14:paraId="3544303C"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13FB35CE" w14:textId="77777777" w:rsidR="00625C8B" w:rsidRPr="00625C8B" w:rsidRDefault="00625C8B" w:rsidP="00625C8B">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74BE8AB"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629B0E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28736987" w14:textId="22C87678"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76 485,77</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6EA425F3" w14:textId="5CB191B3"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90 631,64</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2A50C72D" w14:textId="6D0FCEDE"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74 337,66</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77F5D266" w14:textId="53DE599E"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77 186,56</w:t>
            </w:r>
          </w:p>
        </w:tc>
        <w:tc>
          <w:tcPr>
            <w:tcW w:w="2020" w:type="dxa"/>
            <w:tcBorders>
              <w:top w:val="single" w:sz="4" w:space="0" w:color="C0C0C0"/>
              <w:left w:val="nil"/>
              <w:bottom w:val="single" w:sz="4" w:space="0" w:color="C0C0C0"/>
              <w:right w:val="single" w:sz="4" w:space="0" w:color="C0C0C0"/>
            </w:tcBorders>
            <w:shd w:val="clear" w:color="auto" w:fill="auto"/>
            <w:vAlign w:val="center"/>
            <w:hideMark/>
          </w:tcPr>
          <w:p w14:paraId="2C959714" w14:textId="4F3D18D6"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9 443,95</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01D1B635" w14:textId="5EA78111"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86 630,51</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6547BDDB" w14:textId="769E5EB0"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97,63</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C4B7A04" w14:textId="7DCE824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77 284,20</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4694B4CF" w14:textId="5C25F61D"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38 457,83</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51E93C5E" w14:textId="67D688A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38 826,37</w:t>
            </w:r>
          </w:p>
        </w:tc>
        <w:tc>
          <w:tcPr>
            <w:tcW w:w="1920" w:type="dxa"/>
            <w:tcBorders>
              <w:top w:val="nil"/>
              <w:left w:val="nil"/>
              <w:bottom w:val="nil"/>
              <w:right w:val="nil"/>
            </w:tcBorders>
            <w:shd w:val="clear" w:color="auto" w:fill="auto"/>
            <w:vAlign w:val="center"/>
            <w:hideMark/>
          </w:tcPr>
          <w:p w14:paraId="7BBDD3D0" w14:textId="77777777" w:rsidR="00625C8B" w:rsidRPr="00625C8B" w:rsidRDefault="00625C8B" w:rsidP="00625C8B">
            <w:pPr>
              <w:jc w:val="center"/>
              <w:rPr>
                <w:rFonts w:ascii="Tahoma" w:hAnsi="Tahoma" w:cs="Tahoma"/>
                <w:b/>
                <w:bCs/>
                <w:sz w:val="11"/>
                <w:szCs w:val="11"/>
              </w:rPr>
            </w:pPr>
          </w:p>
        </w:tc>
      </w:tr>
      <w:tr w:rsidR="00625C8B" w:rsidRPr="00625C8B" w14:paraId="0A66E8F9" w14:textId="77777777" w:rsidTr="00625C8B">
        <w:trPr>
          <w:trHeight w:val="225"/>
          <w:jc w:val="center"/>
        </w:trPr>
        <w:tc>
          <w:tcPr>
            <w:tcW w:w="560" w:type="dxa"/>
            <w:tcBorders>
              <w:top w:val="nil"/>
              <w:left w:val="nil"/>
              <w:bottom w:val="nil"/>
              <w:right w:val="nil"/>
            </w:tcBorders>
            <w:shd w:val="clear" w:color="auto" w:fill="auto"/>
            <w:vAlign w:val="center"/>
            <w:hideMark/>
          </w:tcPr>
          <w:p w14:paraId="3FD178C0"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62123005"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6EC91A96" w14:textId="77777777" w:rsidR="00625C8B" w:rsidRPr="00625C8B" w:rsidRDefault="00625C8B" w:rsidP="00625C8B">
            <w:pPr>
              <w:jc w:val="right"/>
              <w:rPr>
                <w:rFonts w:ascii="Tahoma" w:hAnsi="Tahoma" w:cs="Tahoma"/>
                <w:b/>
                <w:bCs/>
                <w:sz w:val="11"/>
                <w:szCs w:val="11"/>
              </w:rPr>
            </w:pPr>
            <w:r w:rsidRPr="00625C8B">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40DE67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144FA513" w14:textId="296C06FD"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35 982,22</w:t>
            </w:r>
          </w:p>
        </w:tc>
        <w:tc>
          <w:tcPr>
            <w:tcW w:w="1560" w:type="dxa"/>
            <w:tcBorders>
              <w:top w:val="nil"/>
              <w:left w:val="nil"/>
              <w:bottom w:val="single" w:sz="4" w:space="0" w:color="C0C0C0"/>
              <w:right w:val="single" w:sz="4" w:space="0" w:color="C0C0C0"/>
            </w:tcBorders>
            <w:shd w:val="clear" w:color="auto" w:fill="auto"/>
            <w:vAlign w:val="center"/>
            <w:hideMark/>
          </w:tcPr>
          <w:p w14:paraId="4E7C79B5" w14:textId="4352C0E0"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44 741,61</w:t>
            </w:r>
          </w:p>
        </w:tc>
        <w:tc>
          <w:tcPr>
            <w:tcW w:w="1780" w:type="dxa"/>
            <w:tcBorders>
              <w:top w:val="nil"/>
              <w:left w:val="nil"/>
              <w:bottom w:val="single" w:sz="4" w:space="0" w:color="C0C0C0"/>
              <w:right w:val="single" w:sz="4" w:space="0" w:color="C0C0C0"/>
            </w:tcBorders>
            <w:shd w:val="clear" w:color="auto" w:fill="auto"/>
            <w:vAlign w:val="center"/>
            <w:hideMark/>
          </w:tcPr>
          <w:p w14:paraId="1855EA40" w14:textId="105F07B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34 804,21</w:t>
            </w:r>
          </w:p>
        </w:tc>
        <w:tc>
          <w:tcPr>
            <w:tcW w:w="1800" w:type="dxa"/>
            <w:tcBorders>
              <w:top w:val="nil"/>
              <w:left w:val="nil"/>
              <w:bottom w:val="single" w:sz="4" w:space="0" w:color="C0C0C0"/>
              <w:right w:val="single" w:sz="4" w:space="0" w:color="C0C0C0"/>
            </w:tcBorders>
            <w:shd w:val="clear" w:color="auto" w:fill="auto"/>
            <w:vAlign w:val="center"/>
            <w:hideMark/>
          </w:tcPr>
          <w:p w14:paraId="33085665" w14:textId="56274456"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35 799,96</w:t>
            </w:r>
          </w:p>
        </w:tc>
        <w:tc>
          <w:tcPr>
            <w:tcW w:w="2020" w:type="dxa"/>
            <w:tcBorders>
              <w:top w:val="nil"/>
              <w:left w:val="nil"/>
              <w:bottom w:val="single" w:sz="4" w:space="0" w:color="C0C0C0"/>
              <w:right w:val="single" w:sz="4" w:space="0" w:color="C0C0C0"/>
            </w:tcBorders>
            <w:shd w:val="clear" w:color="auto" w:fill="auto"/>
            <w:vAlign w:val="center"/>
            <w:hideMark/>
          </w:tcPr>
          <w:p w14:paraId="61E71C8F" w14:textId="2609A713"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6 506,77</w:t>
            </w:r>
          </w:p>
        </w:tc>
        <w:tc>
          <w:tcPr>
            <w:tcW w:w="1840" w:type="dxa"/>
            <w:tcBorders>
              <w:top w:val="nil"/>
              <w:left w:val="nil"/>
              <w:bottom w:val="single" w:sz="4" w:space="0" w:color="C0C0C0"/>
              <w:right w:val="single" w:sz="4" w:space="0" w:color="C0C0C0"/>
            </w:tcBorders>
            <w:shd w:val="clear" w:color="auto" w:fill="auto"/>
            <w:vAlign w:val="center"/>
            <w:hideMark/>
          </w:tcPr>
          <w:p w14:paraId="7A3F78CE" w14:textId="597EA6D6"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42 306,73</w:t>
            </w:r>
          </w:p>
        </w:tc>
        <w:tc>
          <w:tcPr>
            <w:tcW w:w="1900" w:type="dxa"/>
            <w:tcBorders>
              <w:top w:val="nil"/>
              <w:left w:val="nil"/>
              <w:bottom w:val="single" w:sz="4" w:space="0" w:color="C0C0C0"/>
              <w:right w:val="single" w:sz="4" w:space="0" w:color="C0C0C0"/>
            </w:tcBorders>
            <w:shd w:val="clear" w:color="auto" w:fill="auto"/>
            <w:vAlign w:val="center"/>
            <w:hideMark/>
          </w:tcPr>
          <w:p w14:paraId="700A7563" w14:textId="43AE224D"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137,82</w:t>
            </w:r>
          </w:p>
        </w:tc>
        <w:tc>
          <w:tcPr>
            <w:tcW w:w="1820" w:type="dxa"/>
            <w:tcBorders>
              <w:top w:val="nil"/>
              <w:left w:val="nil"/>
              <w:bottom w:val="single" w:sz="4" w:space="0" w:color="C0C0C0"/>
              <w:right w:val="single" w:sz="4" w:space="0" w:color="C0C0C0"/>
            </w:tcBorders>
            <w:shd w:val="clear" w:color="auto" w:fill="auto"/>
            <w:vAlign w:val="center"/>
            <w:hideMark/>
          </w:tcPr>
          <w:p w14:paraId="5C464F39" w14:textId="23CE97C0"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35 937,79</w:t>
            </w:r>
          </w:p>
        </w:tc>
        <w:tc>
          <w:tcPr>
            <w:tcW w:w="1480" w:type="dxa"/>
            <w:tcBorders>
              <w:top w:val="nil"/>
              <w:left w:val="nil"/>
              <w:bottom w:val="single" w:sz="4" w:space="0" w:color="C0C0C0"/>
              <w:right w:val="single" w:sz="4" w:space="0" w:color="C0C0C0"/>
            </w:tcBorders>
            <w:shd w:val="clear" w:color="auto" w:fill="auto"/>
            <w:vAlign w:val="center"/>
            <w:hideMark/>
          </w:tcPr>
          <w:p w14:paraId="105A2C14" w14:textId="724C875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17 968,89</w:t>
            </w:r>
          </w:p>
        </w:tc>
        <w:tc>
          <w:tcPr>
            <w:tcW w:w="1520" w:type="dxa"/>
            <w:tcBorders>
              <w:top w:val="nil"/>
              <w:left w:val="nil"/>
              <w:bottom w:val="single" w:sz="4" w:space="0" w:color="C0C0C0"/>
              <w:right w:val="single" w:sz="4" w:space="0" w:color="C0C0C0"/>
            </w:tcBorders>
            <w:shd w:val="clear" w:color="auto" w:fill="auto"/>
            <w:vAlign w:val="center"/>
            <w:hideMark/>
          </w:tcPr>
          <w:p w14:paraId="6E59C418" w14:textId="71FBB429"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17 968,89</w:t>
            </w:r>
          </w:p>
        </w:tc>
        <w:tc>
          <w:tcPr>
            <w:tcW w:w="1920" w:type="dxa"/>
            <w:tcBorders>
              <w:top w:val="nil"/>
              <w:left w:val="nil"/>
              <w:bottom w:val="nil"/>
              <w:right w:val="nil"/>
            </w:tcBorders>
            <w:shd w:val="clear" w:color="auto" w:fill="auto"/>
            <w:vAlign w:val="center"/>
            <w:hideMark/>
          </w:tcPr>
          <w:p w14:paraId="04C4BBD7" w14:textId="77777777" w:rsidR="00625C8B" w:rsidRPr="00625C8B" w:rsidRDefault="00625C8B" w:rsidP="00625C8B">
            <w:pPr>
              <w:jc w:val="center"/>
              <w:rPr>
                <w:rFonts w:ascii="Tahoma" w:hAnsi="Tahoma" w:cs="Tahoma"/>
                <w:b/>
                <w:bCs/>
                <w:sz w:val="11"/>
                <w:szCs w:val="11"/>
              </w:rPr>
            </w:pPr>
          </w:p>
        </w:tc>
      </w:tr>
      <w:tr w:rsidR="00625C8B" w:rsidRPr="00625C8B" w14:paraId="7D26CCF0" w14:textId="77777777" w:rsidTr="00625C8B">
        <w:trPr>
          <w:trHeight w:val="225"/>
          <w:jc w:val="center"/>
        </w:trPr>
        <w:tc>
          <w:tcPr>
            <w:tcW w:w="560" w:type="dxa"/>
            <w:tcBorders>
              <w:top w:val="nil"/>
              <w:left w:val="nil"/>
              <w:bottom w:val="nil"/>
              <w:right w:val="nil"/>
            </w:tcBorders>
            <w:shd w:val="clear" w:color="auto" w:fill="auto"/>
            <w:vAlign w:val="center"/>
            <w:hideMark/>
          </w:tcPr>
          <w:p w14:paraId="29043EF9"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22F097DF"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02FF0F72" w14:textId="77777777" w:rsidR="00625C8B" w:rsidRPr="00625C8B" w:rsidRDefault="00625C8B" w:rsidP="00625C8B">
            <w:pPr>
              <w:jc w:val="right"/>
              <w:rPr>
                <w:rFonts w:ascii="Tahoma" w:hAnsi="Tahoma" w:cs="Tahoma"/>
                <w:b/>
                <w:bCs/>
                <w:sz w:val="11"/>
                <w:szCs w:val="11"/>
              </w:rPr>
            </w:pPr>
            <w:r w:rsidRPr="00625C8B">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E003C31"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A11EAFC" w14:textId="6615E0B1"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21 683,30</w:t>
            </w:r>
          </w:p>
        </w:tc>
        <w:tc>
          <w:tcPr>
            <w:tcW w:w="1560" w:type="dxa"/>
            <w:tcBorders>
              <w:top w:val="nil"/>
              <w:left w:val="nil"/>
              <w:bottom w:val="single" w:sz="4" w:space="0" w:color="C0C0C0"/>
              <w:right w:val="single" w:sz="4" w:space="0" w:color="C0C0C0"/>
            </w:tcBorders>
            <w:shd w:val="clear" w:color="auto" w:fill="auto"/>
            <w:vAlign w:val="center"/>
            <w:hideMark/>
          </w:tcPr>
          <w:p w14:paraId="5C70A574" w14:textId="3F4989F2"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25 141,72</w:t>
            </w:r>
          </w:p>
        </w:tc>
        <w:tc>
          <w:tcPr>
            <w:tcW w:w="1780" w:type="dxa"/>
            <w:tcBorders>
              <w:top w:val="nil"/>
              <w:left w:val="nil"/>
              <w:bottom w:val="single" w:sz="4" w:space="0" w:color="C0C0C0"/>
              <w:right w:val="single" w:sz="4" w:space="0" w:color="C0C0C0"/>
            </w:tcBorders>
            <w:shd w:val="clear" w:color="auto" w:fill="auto"/>
            <w:vAlign w:val="center"/>
            <w:hideMark/>
          </w:tcPr>
          <w:p w14:paraId="68884029" w14:textId="7A3C003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20 706,62</w:t>
            </w:r>
          </w:p>
        </w:tc>
        <w:tc>
          <w:tcPr>
            <w:tcW w:w="1800" w:type="dxa"/>
            <w:tcBorders>
              <w:top w:val="nil"/>
              <w:left w:val="nil"/>
              <w:bottom w:val="single" w:sz="4" w:space="0" w:color="C0C0C0"/>
              <w:right w:val="single" w:sz="4" w:space="0" w:color="C0C0C0"/>
            </w:tcBorders>
            <w:shd w:val="clear" w:color="auto" w:fill="auto"/>
            <w:vAlign w:val="center"/>
            <w:hideMark/>
          </w:tcPr>
          <w:p w14:paraId="4E1249BF" w14:textId="08DD8D48"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21 806,70</w:t>
            </w:r>
          </w:p>
        </w:tc>
        <w:tc>
          <w:tcPr>
            <w:tcW w:w="2020" w:type="dxa"/>
            <w:tcBorders>
              <w:top w:val="nil"/>
              <w:left w:val="nil"/>
              <w:bottom w:val="single" w:sz="4" w:space="0" w:color="C0C0C0"/>
              <w:right w:val="single" w:sz="4" w:space="0" w:color="C0C0C0"/>
            </w:tcBorders>
            <w:shd w:val="clear" w:color="auto" w:fill="auto"/>
            <w:vAlign w:val="center"/>
            <w:hideMark/>
          </w:tcPr>
          <w:p w14:paraId="2EA410F6" w14:textId="27820AF5"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2 085,20</w:t>
            </w:r>
          </w:p>
        </w:tc>
        <w:tc>
          <w:tcPr>
            <w:tcW w:w="1840" w:type="dxa"/>
            <w:tcBorders>
              <w:top w:val="nil"/>
              <w:left w:val="nil"/>
              <w:bottom w:val="single" w:sz="4" w:space="0" w:color="C0C0C0"/>
              <w:right w:val="single" w:sz="4" w:space="0" w:color="C0C0C0"/>
            </w:tcBorders>
            <w:shd w:val="clear" w:color="auto" w:fill="auto"/>
            <w:vAlign w:val="center"/>
            <w:hideMark/>
          </w:tcPr>
          <w:p w14:paraId="672B6869" w14:textId="53D0DCBA"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23 891,90</w:t>
            </w:r>
          </w:p>
        </w:tc>
        <w:tc>
          <w:tcPr>
            <w:tcW w:w="1900" w:type="dxa"/>
            <w:tcBorders>
              <w:top w:val="nil"/>
              <w:left w:val="nil"/>
              <w:bottom w:val="single" w:sz="4" w:space="0" w:color="C0C0C0"/>
              <w:right w:val="single" w:sz="4" w:space="0" w:color="C0C0C0"/>
            </w:tcBorders>
            <w:shd w:val="clear" w:color="auto" w:fill="auto"/>
            <w:vAlign w:val="center"/>
            <w:hideMark/>
          </w:tcPr>
          <w:p w14:paraId="07516315" w14:textId="0EB0AAA8"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663,20</w:t>
            </w:r>
          </w:p>
        </w:tc>
        <w:tc>
          <w:tcPr>
            <w:tcW w:w="1820" w:type="dxa"/>
            <w:tcBorders>
              <w:top w:val="nil"/>
              <w:left w:val="nil"/>
              <w:bottom w:val="single" w:sz="4" w:space="0" w:color="C0C0C0"/>
              <w:right w:val="single" w:sz="4" w:space="0" w:color="C0C0C0"/>
            </w:tcBorders>
            <w:shd w:val="clear" w:color="auto" w:fill="auto"/>
            <w:vAlign w:val="center"/>
            <w:hideMark/>
          </w:tcPr>
          <w:p w14:paraId="5852D56C" w14:textId="663CE5A9"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21 143,50</w:t>
            </w:r>
          </w:p>
        </w:tc>
        <w:tc>
          <w:tcPr>
            <w:tcW w:w="1480" w:type="dxa"/>
            <w:tcBorders>
              <w:top w:val="nil"/>
              <w:left w:val="nil"/>
              <w:bottom w:val="single" w:sz="4" w:space="0" w:color="C0C0C0"/>
              <w:right w:val="single" w:sz="4" w:space="0" w:color="C0C0C0"/>
            </w:tcBorders>
            <w:shd w:val="clear" w:color="auto" w:fill="auto"/>
            <w:vAlign w:val="center"/>
            <w:hideMark/>
          </w:tcPr>
          <w:p w14:paraId="7CD2844B" w14:textId="3AB37C40"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10 387,48</w:t>
            </w:r>
          </w:p>
        </w:tc>
        <w:tc>
          <w:tcPr>
            <w:tcW w:w="1520" w:type="dxa"/>
            <w:tcBorders>
              <w:top w:val="nil"/>
              <w:left w:val="nil"/>
              <w:bottom w:val="single" w:sz="4" w:space="0" w:color="C0C0C0"/>
              <w:right w:val="single" w:sz="4" w:space="0" w:color="C0C0C0"/>
            </w:tcBorders>
            <w:shd w:val="clear" w:color="auto" w:fill="auto"/>
            <w:vAlign w:val="center"/>
            <w:hideMark/>
          </w:tcPr>
          <w:p w14:paraId="332A3F50" w14:textId="64B20A4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10 756,02</w:t>
            </w:r>
          </w:p>
        </w:tc>
        <w:tc>
          <w:tcPr>
            <w:tcW w:w="1920" w:type="dxa"/>
            <w:tcBorders>
              <w:top w:val="nil"/>
              <w:left w:val="nil"/>
              <w:bottom w:val="nil"/>
              <w:right w:val="nil"/>
            </w:tcBorders>
            <w:shd w:val="clear" w:color="auto" w:fill="auto"/>
            <w:vAlign w:val="center"/>
            <w:hideMark/>
          </w:tcPr>
          <w:p w14:paraId="76CBA285" w14:textId="77777777" w:rsidR="00625C8B" w:rsidRPr="00625C8B" w:rsidRDefault="00625C8B" w:rsidP="00625C8B">
            <w:pPr>
              <w:jc w:val="center"/>
              <w:rPr>
                <w:rFonts w:ascii="Tahoma" w:hAnsi="Tahoma" w:cs="Tahoma"/>
                <w:b/>
                <w:bCs/>
                <w:sz w:val="11"/>
                <w:szCs w:val="11"/>
              </w:rPr>
            </w:pPr>
          </w:p>
        </w:tc>
      </w:tr>
      <w:tr w:rsidR="00625C8B" w:rsidRPr="00625C8B" w14:paraId="073C8961" w14:textId="77777777" w:rsidTr="00625C8B">
        <w:trPr>
          <w:trHeight w:val="225"/>
          <w:jc w:val="center"/>
        </w:trPr>
        <w:tc>
          <w:tcPr>
            <w:tcW w:w="560" w:type="dxa"/>
            <w:tcBorders>
              <w:top w:val="nil"/>
              <w:left w:val="nil"/>
              <w:bottom w:val="nil"/>
              <w:right w:val="nil"/>
            </w:tcBorders>
            <w:shd w:val="clear" w:color="auto" w:fill="auto"/>
            <w:vAlign w:val="center"/>
            <w:hideMark/>
          </w:tcPr>
          <w:p w14:paraId="54910082"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59CD55AA"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355C3DD0" w14:textId="77777777" w:rsidR="00625C8B" w:rsidRPr="00625C8B" w:rsidRDefault="00625C8B" w:rsidP="00625C8B">
            <w:pPr>
              <w:jc w:val="right"/>
              <w:rPr>
                <w:rFonts w:ascii="Tahoma" w:hAnsi="Tahoma" w:cs="Tahoma"/>
                <w:b/>
                <w:bCs/>
                <w:sz w:val="11"/>
                <w:szCs w:val="11"/>
              </w:rPr>
            </w:pPr>
            <w:r w:rsidRPr="00625C8B">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2EBC3359"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50AAE8F" w14:textId="189B394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18 820,25</w:t>
            </w:r>
          </w:p>
        </w:tc>
        <w:tc>
          <w:tcPr>
            <w:tcW w:w="1560" w:type="dxa"/>
            <w:tcBorders>
              <w:top w:val="nil"/>
              <w:left w:val="nil"/>
              <w:bottom w:val="single" w:sz="4" w:space="0" w:color="C0C0C0"/>
              <w:right w:val="single" w:sz="4" w:space="0" w:color="C0C0C0"/>
            </w:tcBorders>
            <w:shd w:val="clear" w:color="auto" w:fill="auto"/>
            <w:vAlign w:val="center"/>
            <w:hideMark/>
          </w:tcPr>
          <w:p w14:paraId="05D75388" w14:textId="0D7C2456"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20 748,31</w:t>
            </w:r>
          </w:p>
        </w:tc>
        <w:tc>
          <w:tcPr>
            <w:tcW w:w="1780" w:type="dxa"/>
            <w:tcBorders>
              <w:top w:val="nil"/>
              <w:left w:val="nil"/>
              <w:bottom w:val="single" w:sz="4" w:space="0" w:color="C0C0C0"/>
              <w:right w:val="single" w:sz="4" w:space="0" w:color="C0C0C0"/>
            </w:tcBorders>
            <w:shd w:val="clear" w:color="auto" w:fill="auto"/>
            <w:vAlign w:val="center"/>
            <w:hideMark/>
          </w:tcPr>
          <w:p w14:paraId="30AC48FF" w14:textId="59F7B8AD"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18 826,83</w:t>
            </w:r>
          </w:p>
        </w:tc>
        <w:tc>
          <w:tcPr>
            <w:tcW w:w="1800" w:type="dxa"/>
            <w:tcBorders>
              <w:top w:val="nil"/>
              <w:left w:val="nil"/>
              <w:bottom w:val="single" w:sz="4" w:space="0" w:color="C0C0C0"/>
              <w:right w:val="single" w:sz="4" w:space="0" w:color="C0C0C0"/>
            </w:tcBorders>
            <w:shd w:val="clear" w:color="auto" w:fill="auto"/>
            <w:vAlign w:val="center"/>
            <w:hideMark/>
          </w:tcPr>
          <w:p w14:paraId="5C792824" w14:textId="0AD2B6C4"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19 579,90</w:t>
            </w:r>
          </w:p>
        </w:tc>
        <w:tc>
          <w:tcPr>
            <w:tcW w:w="2020" w:type="dxa"/>
            <w:tcBorders>
              <w:top w:val="nil"/>
              <w:left w:val="nil"/>
              <w:bottom w:val="single" w:sz="4" w:space="0" w:color="C0C0C0"/>
              <w:right w:val="single" w:sz="4" w:space="0" w:color="C0C0C0"/>
            </w:tcBorders>
            <w:shd w:val="clear" w:color="auto" w:fill="auto"/>
            <w:vAlign w:val="center"/>
            <w:hideMark/>
          </w:tcPr>
          <w:p w14:paraId="2F05CE30" w14:textId="1035688B"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851,98</w:t>
            </w:r>
          </w:p>
        </w:tc>
        <w:tc>
          <w:tcPr>
            <w:tcW w:w="1840" w:type="dxa"/>
            <w:tcBorders>
              <w:top w:val="nil"/>
              <w:left w:val="nil"/>
              <w:bottom w:val="single" w:sz="4" w:space="0" w:color="C0C0C0"/>
              <w:right w:val="single" w:sz="4" w:space="0" w:color="C0C0C0"/>
            </w:tcBorders>
            <w:shd w:val="clear" w:color="auto" w:fill="auto"/>
            <w:vAlign w:val="center"/>
            <w:hideMark/>
          </w:tcPr>
          <w:p w14:paraId="0CC3CA80" w14:textId="31F2802E"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20 431,88</w:t>
            </w:r>
          </w:p>
        </w:tc>
        <w:tc>
          <w:tcPr>
            <w:tcW w:w="1900" w:type="dxa"/>
            <w:tcBorders>
              <w:top w:val="nil"/>
              <w:left w:val="nil"/>
              <w:bottom w:val="single" w:sz="4" w:space="0" w:color="C0C0C0"/>
              <w:right w:val="single" w:sz="4" w:space="0" w:color="C0C0C0"/>
            </w:tcBorders>
            <w:shd w:val="clear" w:color="auto" w:fill="auto"/>
            <w:vAlign w:val="center"/>
            <w:hideMark/>
          </w:tcPr>
          <w:p w14:paraId="4E3C59C8" w14:textId="1D071450"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623,00</w:t>
            </w:r>
          </w:p>
        </w:tc>
        <w:tc>
          <w:tcPr>
            <w:tcW w:w="1820" w:type="dxa"/>
            <w:tcBorders>
              <w:top w:val="nil"/>
              <w:left w:val="nil"/>
              <w:bottom w:val="single" w:sz="4" w:space="0" w:color="C0C0C0"/>
              <w:right w:val="single" w:sz="4" w:space="0" w:color="C0C0C0"/>
            </w:tcBorders>
            <w:shd w:val="clear" w:color="auto" w:fill="auto"/>
            <w:vAlign w:val="center"/>
            <w:hideMark/>
          </w:tcPr>
          <w:p w14:paraId="7C4D19DB" w14:textId="11ED315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20 202,91</w:t>
            </w:r>
          </w:p>
        </w:tc>
        <w:tc>
          <w:tcPr>
            <w:tcW w:w="1480" w:type="dxa"/>
            <w:tcBorders>
              <w:top w:val="nil"/>
              <w:left w:val="nil"/>
              <w:bottom w:val="single" w:sz="4" w:space="0" w:color="C0C0C0"/>
              <w:right w:val="single" w:sz="4" w:space="0" w:color="C0C0C0"/>
            </w:tcBorders>
            <w:shd w:val="clear" w:color="auto" w:fill="auto"/>
            <w:vAlign w:val="center"/>
            <w:hideMark/>
          </w:tcPr>
          <w:p w14:paraId="34E5DC59" w14:textId="33680160"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10 101,45</w:t>
            </w:r>
          </w:p>
        </w:tc>
        <w:tc>
          <w:tcPr>
            <w:tcW w:w="1520" w:type="dxa"/>
            <w:tcBorders>
              <w:top w:val="nil"/>
              <w:left w:val="nil"/>
              <w:bottom w:val="single" w:sz="4" w:space="0" w:color="C0C0C0"/>
              <w:right w:val="single" w:sz="4" w:space="0" w:color="C0C0C0"/>
            </w:tcBorders>
            <w:shd w:val="clear" w:color="auto" w:fill="auto"/>
            <w:vAlign w:val="center"/>
            <w:hideMark/>
          </w:tcPr>
          <w:p w14:paraId="71430A7C" w14:textId="62639E46"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10 101,45</w:t>
            </w:r>
          </w:p>
        </w:tc>
        <w:tc>
          <w:tcPr>
            <w:tcW w:w="1920" w:type="dxa"/>
            <w:tcBorders>
              <w:top w:val="nil"/>
              <w:left w:val="nil"/>
              <w:bottom w:val="nil"/>
              <w:right w:val="nil"/>
            </w:tcBorders>
            <w:shd w:val="clear" w:color="auto" w:fill="auto"/>
            <w:vAlign w:val="center"/>
            <w:hideMark/>
          </w:tcPr>
          <w:p w14:paraId="33F6342E" w14:textId="77777777" w:rsidR="00625C8B" w:rsidRPr="00625C8B" w:rsidRDefault="00625C8B" w:rsidP="00625C8B">
            <w:pPr>
              <w:jc w:val="center"/>
              <w:rPr>
                <w:rFonts w:ascii="Tahoma" w:hAnsi="Tahoma" w:cs="Tahoma"/>
                <w:b/>
                <w:bCs/>
                <w:sz w:val="11"/>
                <w:szCs w:val="11"/>
              </w:rPr>
            </w:pPr>
          </w:p>
        </w:tc>
      </w:tr>
      <w:tr w:rsidR="00625C8B" w:rsidRPr="00625C8B" w14:paraId="69BBE054" w14:textId="77777777" w:rsidTr="00625C8B">
        <w:trPr>
          <w:trHeight w:val="225"/>
          <w:jc w:val="center"/>
        </w:trPr>
        <w:tc>
          <w:tcPr>
            <w:tcW w:w="560" w:type="dxa"/>
            <w:tcBorders>
              <w:top w:val="nil"/>
              <w:left w:val="nil"/>
              <w:bottom w:val="nil"/>
              <w:right w:val="nil"/>
            </w:tcBorders>
            <w:shd w:val="clear" w:color="auto" w:fill="auto"/>
            <w:vAlign w:val="center"/>
            <w:hideMark/>
          </w:tcPr>
          <w:p w14:paraId="386EF859"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143A4B52"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1B684C3A"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0B4112D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5A7C2CF9" w14:textId="18A642BD"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560" w:type="dxa"/>
            <w:tcBorders>
              <w:top w:val="nil"/>
              <w:left w:val="nil"/>
              <w:bottom w:val="single" w:sz="4" w:space="0" w:color="C0C0C0"/>
              <w:right w:val="single" w:sz="4" w:space="0" w:color="C0C0C0"/>
            </w:tcBorders>
            <w:shd w:val="clear" w:color="auto" w:fill="auto"/>
            <w:vAlign w:val="center"/>
            <w:hideMark/>
          </w:tcPr>
          <w:p w14:paraId="68D6441E" w14:textId="6A292D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484,95</w:t>
            </w:r>
          </w:p>
        </w:tc>
        <w:tc>
          <w:tcPr>
            <w:tcW w:w="1780" w:type="dxa"/>
            <w:tcBorders>
              <w:top w:val="nil"/>
              <w:left w:val="nil"/>
              <w:bottom w:val="single" w:sz="4" w:space="0" w:color="C0C0C0"/>
              <w:right w:val="single" w:sz="4" w:space="0" w:color="C0C0C0"/>
            </w:tcBorders>
            <w:shd w:val="clear" w:color="auto" w:fill="auto"/>
            <w:vAlign w:val="center"/>
            <w:hideMark/>
          </w:tcPr>
          <w:p w14:paraId="7F000FCE" w14:textId="5C652B0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18,11</w:t>
            </w:r>
          </w:p>
        </w:tc>
        <w:tc>
          <w:tcPr>
            <w:tcW w:w="1800" w:type="dxa"/>
            <w:tcBorders>
              <w:top w:val="nil"/>
              <w:left w:val="nil"/>
              <w:bottom w:val="single" w:sz="4" w:space="0" w:color="C0C0C0"/>
              <w:right w:val="single" w:sz="4" w:space="0" w:color="C0C0C0"/>
            </w:tcBorders>
            <w:shd w:val="clear" w:color="auto" w:fill="auto"/>
            <w:vAlign w:val="center"/>
            <w:hideMark/>
          </w:tcPr>
          <w:p w14:paraId="406B5B08" w14:textId="55595A25"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2020" w:type="dxa"/>
            <w:tcBorders>
              <w:top w:val="nil"/>
              <w:left w:val="nil"/>
              <w:bottom w:val="single" w:sz="4" w:space="0" w:color="C0C0C0"/>
              <w:right w:val="single" w:sz="4" w:space="0" w:color="C0C0C0"/>
            </w:tcBorders>
            <w:shd w:val="clear" w:color="auto" w:fill="auto"/>
            <w:vAlign w:val="center"/>
            <w:hideMark/>
          </w:tcPr>
          <w:p w14:paraId="71900BDC" w14:textId="4E7A5E84"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532,37</w:t>
            </w:r>
          </w:p>
        </w:tc>
        <w:tc>
          <w:tcPr>
            <w:tcW w:w="1840" w:type="dxa"/>
            <w:tcBorders>
              <w:top w:val="nil"/>
              <w:left w:val="nil"/>
              <w:bottom w:val="single" w:sz="4" w:space="0" w:color="C0C0C0"/>
              <w:right w:val="single" w:sz="4" w:space="0" w:color="C0C0C0"/>
            </w:tcBorders>
            <w:shd w:val="clear" w:color="auto" w:fill="auto"/>
            <w:vAlign w:val="center"/>
            <w:hideMark/>
          </w:tcPr>
          <w:p w14:paraId="3E23DB7A" w14:textId="6434D620"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532,37</w:t>
            </w:r>
          </w:p>
        </w:tc>
        <w:tc>
          <w:tcPr>
            <w:tcW w:w="1900" w:type="dxa"/>
            <w:tcBorders>
              <w:top w:val="nil"/>
              <w:left w:val="nil"/>
              <w:bottom w:val="single" w:sz="4" w:space="0" w:color="C0C0C0"/>
              <w:right w:val="single" w:sz="4" w:space="0" w:color="C0C0C0"/>
            </w:tcBorders>
            <w:shd w:val="clear" w:color="auto" w:fill="auto"/>
            <w:vAlign w:val="center"/>
            <w:hideMark/>
          </w:tcPr>
          <w:p w14:paraId="00A7A82C" w14:textId="6AA78512"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3AEB5316" w14:textId="66584BDA"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70DF482F" w14:textId="41D29C36"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520" w:type="dxa"/>
            <w:tcBorders>
              <w:top w:val="nil"/>
              <w:left w:val="nil"/>
              <w:bottom w:val="single" w:sz="4" w:space="0" w:color="C0C0C0"/>
              <w:right w:val="single" w:sz="4" w:space="0" w:color="C0C0C0"/>
            </w:tcBorders>
            <w:shd w:val="clear" w:color="auto" w:fill="auto"/>
            <w:vAlign w:val="center"/>
            <w:hideMark/>
          </w:tcPr>
          <w:p w14:paraId="40E12C89" w14:textId="1A7EC068"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920" w:type="dxa"/>
            <w:tcBorders>
              <w:top w:val="nil"/>
              <w:left w:val="nil"/>
              <w:bottom w:val="nil"/>
              <w:right w:val="nil"/>
            </w:tcBorders>
            <w:shd w:val="clear" w:color="auto" w:fill="auto"/>
            <w:vAlign w:val="center"/>
            <w:hideMark/>
          </w:tcPr>
          <w:p w14:paraId="1976482F" w14:textId="77777777" w:rsidR="00625C8B" w:rsidRPr="00625C8B" w:rsidRDefault="00625C8B" w:rsidP="00625C8B">
            <w:pPr>
              <w:jc w:val="center"/>
              <w:rPr>
                <w:rFonts w:ascii="Tahoma" w:hAnsi="Tahoma" w:cs="Tahoma"/>
                <w:b/>
                <w:bCs/>
                <w:sz w:val="11"/>
                <w:szCs w:val="11"/>
              </w:rPr>
            </w:pPr>
          </w:p>
        </w:tc>
      </w:tr>
      <w:tr w:rsidR="00625C8B" w:rsidRPr="00625C8B" w14:paraId="2B272969" w14:textId="77777777" w:rsidTr="00625C8B">
        <w:trPr>
          <w:trHeight w:val="225"/>
          <w:jc w:val="center"/>
        </w:trPr>
        <w:tc>
          <w:tcPr>
            <w:tcW w:w="560" w:type="dxa"/>
            <w:tcBorders>
              <w:top w:val="nil"/>
              <w:left w:val="nil"/>
              <w:bottom w:val="nil"/>
              <w:right w:val="nil"/>
            </w:tcBorders>
            <w:shd w:val="clear" w:color="auto" w:fill="auto"/>
            <w:vAlign w:val="center"/>
            <w:hideMark/>
          </w:tcPr>
          <w:p w14:paraId="6799EBA0"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16F155A9"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436FE386"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6786F2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454E404E" w14:textId="49FEE90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124,02</w:t>
            </w:r>
          </w:p>
        </w:tc>
        <w:tc>
          <w:tcPr>
            <w:tcW w:w="1560" w:type="dxa"/>
            <w:tcBorders>
              <w:top w:val="nil"/>
              <w:left w:val="nil"/>
              <w:bottom w:val="single" w:sz="4" w:space="0" w:color="C0C0C0"/>
              <w:right w:val="single" w:sz="4" w:space="0" w:color="C0C0C0"/>
            </w:tcBorders>
            <w:shd w:val="clear" w:color="auto" w:fill="auto"/>
            <w:vAlign w:val="center"/>
            <w:hideMark/>
          </w:tcPr>
          <w:p w14:paraId="6605CF31" w14:textId="51A195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64,54</w:t>
            </w:r>
          </w:p>
        </w:tc>
        <w:tc>
          <w:tcPr>
            <w:tcW w:w="1780" w:type="dxa"/>
            <w:tcBorders>
              <w:top w:val="nil"/>
              <w:left w:val="nil"/>
              <w:bottom w:val="single" w:sz="4" w:space="0" w:color="C0C0C0"/>
              <w:right w:val="single" w:sz="4" w:space="0" w:color="C0C0C0"/>
            </w:tcBorders>
            <w:shd w:val="clear" w:color="auto" w:fill="auto"/>
            <w:vAlign w:val="center"/>
            <w:hideMark/>
          </w:tcPr>
          <w:p w14:paraId="07EA895C" w14:textId="11E88A63"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18,67</w:t>
            </w:r>
          </w:p>
        </w:tc>
        <w:tc>
          <w:tcPr>
            <w:tcW w:w="1800" w:type="dxa"/>
            <w:tcBorders>
              <w:top w:val="nil"/>
              <w:left w:val="nil"/>
              <w:bottom w:val="single" w:sz="4" w:space="0" w:color="C0C0C0"/>
              <w:right w:val="single" w:sz="4" w:space="0" w:color="C0C0C0"/>
            </w:tcBorders>
            <w:shd w:val="clear" w:color="auto" w:fill="auto"/>
            <w:vAlign w:val="center"/>
            <w:hideMark/>
          </w:tcPr>
          <w:p w14:paraId="4BA439E1" w14:textId="3CE82B5D"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17,18</w:t>
            </w:r>
          </w:p>
        </w:tc>
        <w:tc>
          <w:tcPr>
            <w:tcW w:w="2020" w:type="dxa"/>
            <w:tcBorders>
              <w:top w:val="nil"/>
              <w:left w:val="nil"/>
              <w:bottom w:val="single" w:sz="4" w:space="0" w:color="C0C0C0"/>
              <w:right w:val="single" w:sz="4" w:space="0" w:color="C0C0C0"/>
            </w:tcBorders>
            <w:shd w:val="clear" w:color="auto" w:fill="auto"/>
            <w:vAlign w:val="center"/>
            <w:hideMark/>
          </w:tcPr>
          <w:p w14:paraId="764D5410" w14:textId="3AC4AA8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77,95</w:t>
            </w:r>
          </w:p>
        </w:tc>
        <w:tc>
          <w:tcPr>
            <w:tcW w:w="1840" w:type="dxa"/>
            <w:tcBorders>
              <w:top w:val="nil"/>
              <w:left w:val="nil"/>
              <w:bottom w:val="single" w:sz="4" w:space="0" w:color="C0C0C0"/>
              <w:right w:val="single" w:sz="4" w:space="0" w:color="C0C0C0"/>
            </w:tcBorders>
            <w:shd w:val="clear" w:color="auto" w:fill="auto"/>
            <w:vAlign w:val="center"/>
            <w:hideMark/>
          </w:tcPr>
          <w:p w14:paraId="0F9ED629" w14:textId="3879230A"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95,14</w:t>
            </w:r>
          </w:p>
        </w:tc>
        <w:tc>
          <w:tcPr>
            <w:tcW w:w="1900" w:type="dxa"/>
            <w:tcBorders>
              <w:top w:val="nil"/>
              <w:left w:val="nil"/>
              <w:bottom w:val="single" w:sz="4" w:space="0" w:color="C0C0C0"/>
              <w:right w:val="single" w:sz="4" w:space="0" w:color="C0C0C0"/>
            </w:tcBorders>
            <w:shd w:val="clear" w:color="auto" w:fill="auto"/>
            <w:vAlign w:val="center"/>
            <w:hideMark/>
          </w:tcPr>
          <w:p w14:paraId="5B8AAF8B" w14:textId="72485198"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0,03</w:t>
            </w:r>
          </w:p>
        </w:tc>
        <w:tc>
          <w:tcPr>
            <w:tcW w:w="1820" w:type="dxa"/>
            <w:tcBorders>
              <w:top w:val="nil"/>
              <w:left w:val="nil"/>
              <w:bottom w:val="single" w:sz="4" w:space="0" w:color="C0C0C0"/>
              <w:right w:val="single" w:sz="4" w:space="0" w:color="C0C0C0"/>
            </w:tcBorders>
            <w:shd w:val="clear" w:color="auto" w:fill="auto"/>
            <w:vAlign w:val="center"/>
            <w:hideMark/>
          </w:tcPr>
          <w:p w14:paraId="727D60BA" w14:textId="51DF4024"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17,21</w:t>
            </w:r>
          </w:p>
        </w:tc>
        <w:tc>
          <w:tcPr>
            <w:tcW w:w="1480" w:type="dxa"/>
            <w:tcBorders>
              <w:top w:val="nil"/>
              <w:left w:val="nil"/>
              <w:bottom w:val="single" w:sz="4" w:space="0" w:color="C0C0C0"/>
              <w:right w:val="single" w:sz="4" w:space="0" w:color="C0C0C0"/>
            </w:tcBorders>
            <w:shd w:val="clear" w:color="auto" w:fill="auto"/>
            <w:vAlign w:val="center"/>
            <w:hideMark/>
          </w:tcPr>
          <w:p w14:paraId="4EF4BBBA" w14:textId="7EFE4104"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8,61</w:t>
            </w:r>
          </w:p>
        </w:tc>
        <w:tc>
          <w:tcPr>
            <w:tcW w:w="1520" w:type="dxa"/>
            <w:tcBorders>
              <w:top w:val="nil"/>
              <w:left w:val="nil"/>
              <w:bottom w:val="single" w:sz="4" w:space="0" w:color="C0C0C0"/>
              <w:right w:val="single" w:sz="4" w:space="0" w:color="C0C0C0"/>
            </w:tcBorders>
            <w:shd w:val="clear" w:color="auto" w:fill="auto"/>
            <w:vAlign w:val="center"/>
            <w:hideMark/>
          </w:tcPr>
          <w:p w14:paraId="1DD2A7AA" w14:textId="5DF7A1F3"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8,61</w:t>
            </w:r>
          </w:p>
        </w:tc>
        <w:tc>
          <w:tcPr>
            <w:tcW w:w="1920" w:type="dxa"/>
            <w:tcBorders>
              <w:top w:val="nil"/>
              <w:left w:val="nil"/>
              <w:bottom w:val="nil"/>
              <w:right w:val="nil"/>
            </w:tcBorders>
            <w:shd w:val="clear" w:color="auto" w:fill="auto"/>
            <w:vAlign w:val="center"/>
            <w:hideMark/>
          </w:tcPr>
          <w:p w14:paraId="3576D71C" w14:textId="77777777" w:rsidR="00625C8B" w:rsidRPr="00625C8B" w:rsidRDefault="00625C8B" w:rsidP="00625C8B">
            <w:pPr>
              <w:jc w:val="center"/>
              <w:rPr>
                <w:rFonts w:ascii="Tahoma" w:hAnsi="Tahoma" w:cs="Tahoma"/>
                <w:b/>
                <w:bCs/>
                <w:sz w:val="11"/>
                <w:szCs w:val="11"/>
              </w:rPr>
            </w:pPr>
          </w:p>
        </w:tc>
      </w:tr>
      <w:tr w:rsidR="00625C8B" w:rsidRPr="00625C8B" w14:paraId="5A5821BC" w14:textId="77777777" w:rsidTr="00625C8B">
        <w:trPr>
          <w:trHeight w:val="225"/>
          <w:jc w:val="center"/>
        </w:trPr>
        <w:tc>
          <w:tcPr>
            <w:tcW w:w="560" w:type="dxa"/>
            <w:tcBorders>
              <w:top w:val="nil"/>
              <w:left w:val="nil"/>
              <w:bottom w:val="nil"/>
              <w:right w:val="nil"/>
            </w:tcBorders>
            <w:shd w:val="clear" w:color="auto" w:fill="auto"/>
            <w:vAlign w:val="center"/>
            <w:hideMark/>
          </w:tcPr>
          <w:p w14:paraId="186C6BA0"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1269A1BC"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796E5D25"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9F848F5"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6513A3DC" w14:textId="070B4E89"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560" w:type="dxa"/>
            <w:tcBorders>
              <w:top w:val="nil"/>
              <w:left w:val="nil"/>
              <w:bottom w:val="single" w:sz="4" w:space="0" w:color="C0C0C0"/>
              <w:right w:val="single" w:sz="4" w:space="0" w:color="C0C0C0"/>
            </w:tcBorders>
            <w:shd w:val="clear" w:color="auto" w:fill="auto"/>
            <w:vAlign w:val="center"/>
            <w:hideMark/>
          </w:tcPr>
          <w:p w14:paraId="3D822C5A" w14:textId="7891AF81"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45EC5515" w14:textId="08DFA9E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800" w:type="dxa"/>
            <w:tcBorders>
              <w:top w:val="nil"/>
              <w:left w:val="nil"/>
              <w:bottom w:val="single" w:sz="4" w:space="0" w:color="C0C0C0"/>
              <w:right w:val="single" w:sz="4" w:space="0" w:color="C0C0C0"/>
            </w:tcBorders>
            <w:shd w:val="clear" w:color="auto" w:fill="auto"/>
            <w:vAlign w:val="center"/>
            <w:hideMark/>
          </w:tcPr>
          <w:p w14:paraId="1688DF0C" w14:textId="5D74A35C"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2020" w:type="dxa"/>
            <w:tcBorders>
              <w:top w:val="nil"/>
              <w:left w:val="nil"/>
              <w:bottom w:val="single" w:sz="4" w:space="0" w:color="C0C0C0"/>
              <w:right w:val="single" w:sz="4" w:space="0" w:color="C0C0C0"/>
            </w:tcBorders>
            <w:shd w:val="clear" w:color="auto" w:fill="auto"/>
            <w:vAlign w:val="center"/>
            <w:hideMark/>
          </w:tcPr>
          <w:p w14:paraId="1BE18FBA" w14:textId="03485DDA"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3753872C" w14:textId="17890042"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1A756A18" w14:textId="70A900A8"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2573DCA8" w14:textId="5B72F2A1"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68E4ECE0" w14:textId="2FB5F7D9"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520" w:type="dxa"/>
            <w:tcBorders>
              <w:top w:val="nil"/>
              <w:left w:val="nil"/>
              <w:bottom w:val="single" w:sz="4" w:space="0" w:color="C0C0C0"/>
              <w:right w:val="single" w:sz="4" w:space="0" w:color="C0C0C0"/>
            </w:tcBorders>
            <w:shd w:val="clear" w:color="auto" w:fill="auto"/>
            <w:vAlign w:val="center"/>
            <w:hideMark/>
          </w:tcPr>
          <w:p w14:paraId="31603108" w14:textId="4BAD5A38"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920" w:type="dxa"/>
            <w:tcBorders>
              <w:top w:val="nil"/>
              <w:left w:val="nil"/>
              <w:bottom w:val="nil"/>
              <w:right w:val="nil"/>
            </w:tcBorders>
            <w:shd w:val="clear" w:color="auto" w:fill="auto"/>
            <w:vAlign w:val="center"/>
            <w:hideMark/>
          </w:tcPr>
          <w:p w14:paraId="5245C9B6" w14:textId="77777777" w:rsidR="00625C8B" w:rsidRPr="00625C8B" w:rsidRDefault="00625C8B" w:rsidP="00625C8B">
            <w:pPr>
              <w:jc w:val="center"/>
              <w:rPr>
                <w:rFonts w:ascii="Tahoma" w:hAnsi="Tahoma" w:cs="Tahoma"/>
                <w:b/>
                <w:bCs/>
                <w:sz w:val="11"/>
                <w:szCs w:val="11"/>
              </w:rPr>
            </w:pPr>
          </w:p>
        </w:tc>
      </w:tr>
      <w:tr w:rsidR="00625C8B" w:rsidRPr="00625C8B" w14:paraId="107C6FDE" w14:textId="77777777" w:rsidTr="00625C8B">
        <w:trPr>
          <w:trHeight w:val="225"/>
          <w:jc w:val="center"/>
        </w:trPr>
        <w:tc>
          <w:tcPr>
            <w:tcW w:w="560" w:type="dxa"/>
            <w:tcBorders>
              <w:top w:val="nil"/>
              <w:left w:val="nil"/>
              <w:bottom w:val="nil"/>
              <w:right w:val="nil"/>
            </w:tcBorders>
            <w:shd w:val="clear" w:color="auto" w:fill="auto"/>
            <w:vAlign w:val="center"/>
            <w:hideMark/>
          </w:tcPr>
          <w:p w14:paraId="0213023E"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2E49A8F1"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5AE2E3AB"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D44F7DA"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69E55324" w14:textId="24A1575A"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560" w:type="dxa"/>
            <w:tcBorders>
              <w:top w:val="nil"/>
              <w:left w:val="nil"/>
              <w:bottom w:val="single" w:sz="4" w:space="0" w:color="C0C0C0"/>
              <w:right w:val="single" w:sz="4" w:space="0" w:color="C0C0C0"/>
            </w:tcBorders>
            <w:shd w:val="clear" w:color="auto" w:fill="auto"/>
            <w:vAlign w:val="center"/>
            <w:hideMark/>
          </w:tcPr>
          <w:p w14:paraId="1DB369F7" w14:textId="2433F3E5"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06F4F310" w14:textId="0AEF6631"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99,70</w:t>
            </w:r>
          </w:p>
        </w:tc>
        <w:tc>
          <w:tcPr>
            <w:tcW w:w="1800" w:type="dxa"/>
            <w:tcBorders>
              <w:top w:val="nil"/>
              <w:left w:val="nil"/>
              <w:bottom w:val="single" w:sz="4" w:space="0" w:color="C0C0C0"/>
              <w:right w:val="single" w:sz="4" w:space="0" w:color="C0C0C0"/>
            </w:tcBorders>
            <w:shd w:val="clear" w:color="auto" w:fill="auto"/>
            <w:vAlign w:val="center"/>
            <w:hideMark/>
          </w:tcPr>
          <w:p w14:paraId="7E1D677A" w14:textId="1D30202C"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790,73</w:t>
            </w:r>
          </w:p>
        </w:tc>
        <w:tc>
          <w:tcPr>
            <w:tcW w:w="2020" w:type="dxa"/>
            <w:tcBorders>
              <w:top w:val="nil"/>
              <w:left w:val="nil"/>
              <w:bottom w:val="single" w:sz="4" w:space="0" w:color="C0C0C0"/>
              <w:right w:val="single" w:sz="4" w:space="0" w:color="C0C0C0"/>
            </w:tcBorders>
            <w:shd w:val="clear" w:color="auto" w:fill="auto"/>
            <w:vAlign w:val="center"/>
            <w:hideMark/>
          </w:tcPr>
          <w:p w14:paraId="4917BC24" w14:textId="5A4EFE91"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0,00</w:t>
            </w:r>
          </w:p>
        </w:tc>
        <w:tc>
          <w:tcPr>
            <w:tcW w:w="1840" w:type="dxa"/>
            <w:tcBorders>
              <w:top w:val="nil"/>
              <w:left w:val="nil"/>
              <w:bottom w:val="single" w:sz="4" w:space="0" w:color="C0C0C0"/>
              <w:right w:val="single" w:sz="4" w:space="0" w:color="C0C0C0"/>
            </w:tcBorders>
            <w:shd w:val="clear" w:color="auto" w:fill="auto"/>
            <w:vAlign w:val="center"/>
            <w:hideMark/>
          </w:tcPr>
          <w:p w14:paraId="2E997EA1" w14:textId="2388DE90"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790,73</w:t>
            </w:r>
          </w:p>
        </w:tc>
        <w:tc>
          <w:tcPr>
            <w:tcW w:w="1900" w:type="dxa"/>
            <w:tcBorders>
              <w:top w:val="nil"/>
              <w:left w:val="nil"/>
              <w:bottom w:val="single" w:sz="4" w:space="0" w:color="C0C0C0"/>
              <w:right w:val="single" w:sz="4" w:space="0" w:color="C0C0C0"/>
            </w:tcBorders>
            <w:shd w:val="clear" w:color="auto" w:fill="auto"/>
            <w:vAlign w:val="center"/>
            <w:hideMark/>
          </w:tcPr>
          <w:p w14:paraId="519BC040" w14:textId="54CF04A4"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2 116,56</w:t>
            </w:r>
          </w:p>
        </w:tc>
        <w:tc>
          <w:tcPr>
            <w:tcW w:w="1820" w:type="dxa"/>
            <w:tcBorders>
              <w:top w:val="nil"/>
              <w:left w:val="nil"/>
              <w:bottom w:val="single" w:sz="4" w:space="0" w:color="C0C0C0"/>
              <w:right w:val="single" w:sz="4" w:space="0" w:color="C0C0C0"/>
            </w:tcBorders>
            <w:shd w:val="clear" w:color="auto" w:fill="auto"/>
            <w:vAlign w:val="center"/>
            <w:hideMark/>
          </w:tcPr>
          <w:p w14:paraId="5F2B4851" w14:textId="24F1E89D"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2 907,29</w:t>
            </w:r>
          </w:p>
        </w:tc>
        <w:tc>
          <w:tcPr>
            <w:tcW w:w="1480" w:type="dxa"/>
            <w:tcBorders>
              <w:top w:val="nil"/>
              <w:left w:val="nil"/>
              <w:bottom w:val="single" w:sz="4" w:space="0" w:color="C0C0C0"/>
              <w:right w:val="single" w:sz="4" w:space="0" w:color="C0C0C0"/>
            </w:tcBorders>
            <w:shd w:val="clear" w:color="auto" w:fill="auto"/>
            <w:vAlign w:val="center"/>
            <w:hideMark/>
          </w:tcPr>
          <w:p w14:paraId="1A8228F0" w14:textId="6F758B20"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1 269,38</w:t>
            </w:r>
          </w:p>
        </w:tc>
        <w:tc>
          <w:tcPr>
            <w:tcW w:w="1520" w:type="dxa"/>
            <w:tcBorders>
              <w:top w:val="nil"/>
              <w:left w:val="nil"/>
              <w:bottom w:val="single" w:sz="4" w:space="0" w:color="C0C0C0"/>
              <w:right w:val="single" w:sz="4" w:space="0" w:color="C0C0C0"/>
            </w:tcBorders>
            <w:shd w:val="clear" w:color="auto" w:fill="auto"/>
            <w:vAlign w:val="center"/>
            <w:hideMark/>
          </w:tcPr>
          <w:p w14:paraId="0E694D0B" w14:textId="0B673E65"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1 637,92</w:t>
            </w:r>
          </w:p>
        </w:tc>
        <w:tc>
          <w:tcPr>
            <w:tcW w:w="1920" w:type="dxa"/>
            <w:tcBorders>
              <w:top w:val="nil"/>
              <w:left w:val="nil"/>
              <w:bottom w:val="nil"/>
              <w:right w:val="nil"/>
            </w:tcBorders>
            <w:shd w:val="clear" w:color="auto" w:fill="auto"/>
            <w:vAlign w:val="center"/>
            <w:hideMark/>
          </w:tcPr>
          <w:p w14:paraId="78BD47E7" w14:textId="77777777" w:rsidR="00625C8B" w:rsidRPr="00625C8B" w:rsidRDefault="00625C8B" w:rsidP="00625C8B">
            <w:pPr>
              <w:jc w:val="center"/>
              <w:rPr>
                <w:rFonts w:ascii="Tahoma" w:hAnsi="Tahoma" w:cs="Tahoma"/>
                <w:b/>
                <w:bCs/>
                <w:sz w:val="11"/>
                <w:szCs w:val="11"/>
              </w:rPr>
            </w:pPr>
          </w:p>
        </w:tc>
      </w:tr>
      <w:tr w:rsidR="00625C8B" w:rsidRPr="00625C8B" w14:paraId="15A766F8" w14:textId="77777777" w:rsidTr="00625C8B">
        <w:trPr>
          <w:trHeight w:val="225"/>
          <w:jc w:val="center"/>
        </w:trPr>
        <w:tc>
          <w:tcPr>
            <w:tcW w:w="560" w:type="dxa"/>
            <w:tcBorders>
              <w:top w:val="nil"/>
              <w:left w:val="nil"/>
              <w:bottom w:val="nil"/>
              <w:right w:val="nil"/>
            </w:tcBorders>
            <w:shd w:val="clear" w:color="auto" w:fill="auto"/>
            <w:vAlign w:val="center"/>
            <w:hideMark/>
          </w:tcPr>
          <w:p w14:paraId="10DC505F" w14:textId="77777777" w:rsidR="00625C8B" w:rsidRPr="00625C8B" w:rsidRDefault="00625C8B" w:rsidP="00625C8B">
            <w:pPr>
              <w:rPr>
                <w:sz w:val="11"/>
                <w:szCs w:val="11"/>
              </w:rPr>
            </w:pPr>
          </w:p>
        </w:tc>
        <w:tc>
          <w:tcPr>
            <w:tcW w:w="1020" w:type="dxa"/>
            <w:tcBorders>
              <w:top w:val="nil"/>
              <w:left w:val="nil"/>
              <w:bottom w:val="nil"/>
              <w:right w:val="nil"/>
            </w:tcBorders>
            <w:shd w:val="clear" w:color="auto" w:fill="auto"/>
            <w:vAlign w:val="center"/>
            <w:hideMark/>
          </w:tcPr>
          <w:p w14:paraId="6F04133E" w14:textId="77777777" w:rsidR="00625C8B" w:rsidRPr="00625C8B" w:rsidRDefault="00625C8B" w:rsidP="00625C8B">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0A631D59" w14:textId="77777777" w:rsidR="00625C8B" w:rsidRPr="00625C8B" w:rsidRDefault="00625C8B" w:rsidP="00625C8B">
            <w:pPr>
              <w:rPr>
                <w:rFonts w:ascii="Tahoma" w:hAnsi="Tahoma" w:cs="Tahoma"/>
                <w:b/>
                <w:bCs/>
                <w:sz w:val="11"/>
                <w:szCs w:val="11"/>
              </w:rPr>
            </w:pPr>
            <w:r w:rsidRPr="00625C8B">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1769A17F" w14:textId="77777777"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4A654786" w14:textId="02B3075A"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76 609,79</w:t>
            </w:r>
          </w:p>
        </w:tc>
        <w:tc>
          <w:tcPr>
            <w:tcW w:w="1560" w:type="dxa"/>
            <w:tcBorders>
              <w:top w:val="nil"/>
              <w:left w:val="nil"/>
              <w:bottom w:val="single" w:sz="4" w:space="0" w:color="C0C0C0"/>
              <w:right w:val="single" w:sz="4" w:space="0" w:color="C0C0C0"/>
            </w:tcBorders>
            <w:shd w:val="clear" w:color="auto" w:fill="auto"/>
            <w:vAlign w:val="center"/>
            <w:hideMark/>
          </w:tcPr>
          <w:p w14:paraId="2A75B6F9" w14:textId="5A445ABA"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91 181,12</w:t>
            </w:r>
          </w:p>
        </w:tc>
        <w:tc>
          <w:tcPr>
            <w:tcW w:w="1780" w:type="dxa"/>
            <w:tcBorders>
              <w:top w:val="nil"/>
              <w:left w:val="nil"/>
              <w:bottom w:val="single" w:sz="4" w:space="0" w:color="C0C0C0"/>
              <w:right w:val="single" w:sz="4" w:space="0" w:color="C0C0C0"/>
            </w:tcBorders>
            <w:shd w:val="clear" w:color="auto" w:fill="auto"/>
            <w:vAlign w:val="center"/>
            <w:hideMark/>
          </w:tcPr>
          <w:p w14:paraId="00F93964" w14:textId="023DB884"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74 474,15</w:t>
            </w:r>
          </w:p>
        </w:tc>
        <w:tc>
          <w:tcPr>
            <w:tcW w:w="1800" w:type="dxa"/>
            <w:tcBorders>
              <w:top w:val="nil"/>
              <w:left w:val="nil"/>
              <w:bottom w:val="single" w:sz="4" w:space="0" w:color="C0C0C0"/>
              <w:right w:val="single" w:sz="4" w:space="0" w:color="C0C0C0"/>
            </w:tcBorders>
            <w:shd w:val="clear" w:color="auto" w:fill="auto"/>
            <w:vAlign w:val="center"/>
            <w:hideMark/>
          </w:tcPr>
          <w:p w14:paraId="741B5704" w14:textId="642E8C7C"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76 413,02</w:t>
            </w:r>
          </w:p>
        </w:tc>
        <w:tc>
          <w:tcPr>
            <w:tcW w:w="2020" w:type="dxa"/>
            <w:tcBorders>
              <w:top w:val="nil"/>
              <w:left w:val="nil"/>
              <w:bottom w:val="single" w:sz="4" w:space="0" w:color="C0C0C0"/>
              <w:right w:val="single" w:sz="4" w:space="0" w:color="C0C0C0"/>
            </w:tcBorders>
            <w:shd w:val="clear" w:color="auto" w:fill="auto"/>
            <w:vAlign w:val="center"/>
            <w:hideMark/>
          </w:tcPr>
          <w:p w14:paraId="57E61C4E" w14:textId="1E8D01D2"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10 054,26</w:t>
            </w:r>
          </w:p>
        </w:tc>
        <w:tc>
          <w:tcPr>
            <w:tcW w:w="1840" w:type="dxa"/>
            <w:tcBorders>
              <w:top w:val="nil"/>
              <w:left w:val="nil"/>
              <w:bottom w:val="single" w:sz="4" w:space="0" w:color="C0C0C0"/>
              <w:right w:val="single" w:sz="4" w:space="0" w:color="C0C0C0"/>
            </w:tcBorders>
            <w:shd w:val="clear" w:color="auto" w:fill="auto"/>
            <w:vAlign w:val="center"/>
            <w:hideMark/>
          </w:tcPr>
          <w:p w14:paraId="31D8B846" w14:textId="630C9F32"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86 467,28</w:t>
            </w:r>
          </w:p>
        </w:tc>
        <w:tc>
          <w:tcPr>
            <w:tcW w:w="1900" w:type="dxa"/>
            <w:tcBorders>
              <w:top w:val="nil"/>
              <w:left w:val="nil"/>
              <w:bottom w:val="single" w:sz="4" w:space="0" w:color="C0C0C0"/>
              <w:right w:val="single" w:sz="4" w:space="0" w:color="C0C0C0"/>
            </w:tcBorders>
            <w:shd w:val="clear" w:color="auto" w:fill="auto"/>
            <w:vAlign w:val="center"/>
            <w:hideMark/>
          </w:tcPr>
          <w:p w14:paraId="62222A66" w14:textId="76441DF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            2 018,90</w:t>
            </w:r>
          </w:p>
        </w:tc>
        <w:tc>
          <w:tcPr>
            <w:tcW w:w="1820" w:type="dxa"/>
            <w:tcBorders>
              <w:top w:val="nil"/>
              <w:left w:val="nil"/>
              <w:bottom w:val="single" w:sz="4" w:space="0" w:color="C0C0C0"/>
              <w:right w:val="single" w:sz="4" w:space="0" w:color="C0C0C0"/>
            </w:tcBorders>
            <w:shd w:val="clear" w:color="auto" w:fill="auto"/>
            <w:vAlign w:val="center"/>
            <w:hideMark/>
          </w:tcPr>
          <w:p w14:paraId="53C16425" w14:textId="5EFD096F"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74 394,12</w:t>
            </w:r>
          </w:p>
        </w:tc>
        <w:tc>
          <w:tcPr>
            <w:tcW w:w="1480" w:type="dxa"/>
            <w:tcBorders>
              <w:top w:val="nil"/>
              <w:left w:val="nil"/>
              <w:bottom w:val="single" w:sz="4" w:space="0" w:color="C0C0C0"/>
              <w:right w:val="single" w:sz="4" w:space="0" w:color="C0C0C0"/>
            </w:tcBorders>
            <w:shd w:val="clear" w:color="auto" w:fill="auto"/>
            <w:vAlign w:val="center"/>
            <w:hideMark/>
          </w:tcPr>
          <w:p w14:paraId="3D2BB828" w14:textId="731A3C0D"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37 197,06</w:t>
            </w:r>
          </w:p>
        </w:tc>
        <w:tc>
          <w:tcPr>
            <w:tcW w:w="1520" w:type="dxa"/>
            <w:tcBorders>
              <w:top w:val="nil"/>
              <w:left w:val="nil"/>
              <w:bottom w:val="single" w:sz="4" w:space="0" w:color="C0C0C0"/>
              <w:right w:val="single" w:sz="4" w:space="0" w:color="C0C0C0"/>
            </w:tcBorders>
            <w:shd w:val="clear" w:color="auto" w:fill="auto"/>
            <w:vAlign w:val="center"/>
            <w:hideMark/>
          </w:tcPr>
          <w:p w14:paraId="5144B2C4" w14:textId="2A6F3043" w:rsidR="00625C8B" w:rsidRPr="00625C8B" w:rsidRDefault="00625C8B" w:rsidP="00625C8B">
            <w:pPr>
              <w:jc w:val="center"/>
              <w:rPr>
                <w:rFonts w:ascii="Tahoma" w:hAnsi="Tahoma" w:cs="Tahoma"/>
                <w:b/>
                <w:bCs/>
                <w:sz w:val="11"/>
                <w:szCs w:val="11"/>
              </w:rPr>
            </w:pPr>
            <w:r w:rsidRPr="00625C8B">
              <w:rPr>
                <w:rFonts w:ascii="Tahoma" w:hAnsi="Tahoma" w:cs="Tahoma"/>
                <w:b/>
                <w:bCs/>
                <w:sz w:val="11"/>
                <w:szCs w:val="11"/>
              </w:rPr>
              <w:t>37 197,06</w:t>
            </w:r>
          </w:p>
        </w:tc>
        <w:tc>
          <w:tcPr>
            <w:tcW w:w="1920" w:type="dxa"/>
            <w:tcBorders>
              <w:top w:val="nil"/>
              <w:left w:val="nil"/>
              <w:bottom w:val="nil"/>
              <w:right w:val="nil"/>
            </w:tcBorders>
            <w:shd w:val="clear" w:color="auto" w:fill="auto"/>
            <w:vAlign w:val="center"/>
            <w:hideMark/>
          </w:tcPr>
          <w:p w14:paraId="538AFA0B" w14:textId="77777777" w:rsidR="00625C8B" w:rsidRPr="00625C8B" w:rsidRDefault="00625C8B" w:rsidP="00625C8B">
            <w:pPr>
              <w:jc w:val="center"/>
              <w:rPr>
                <w:rFonts w:ascii="Tahoma" w:hAnsi="Tahoma" w:cs="Tahoma"/>
                <w:b/>
                <w:bCs/>
                <w:sz w:val="11"/>
                <w:szCs w:val="11"/>
              </w:rPr>
            </w:pPr>
          </w:p>
        </w:tc>
      </w:tr>
    </w:tbl>
    <w:p w14:paraId="0CAF0047" w14:textId="77777777" w:rsidR="00625C8B" w:rsidRDefault="00625C8B" w:rsidP="00625C8B">
      <w:pPr>
        <w:tabs>
          <w:tab w:val="left" w:pos="5580"/>
          <w:tab w:val="left" w:pos="9498"/>
        </w:tabs>
        <w:ind w:right="-569"/>
        <w:rPr>
          <w:color w:val="000000" w:themeColor="text1"/>
        </w:rPr>
        <w:sectPr w:rsidR="00625C8B" w:rsidSect="00625C8B">
          <w:pgSz w:w="16838" w:h="11906" w:orient="landscape" w:code="9"/>
          <w:pgMar w:top="709" w:right="1134" w:bottom="851" w:left="851" w:header="709" w:footer="709" w:gutter="0"/>
          <w:cols w:space="708"/>
          <w:titlePg/>
          <w:docGrid w:linePitch="360"/>
        </w:sectPr>
      </w:pPr>
    </w:p>
    <w:tbl>
      <w:tblPr>
        <w:tblW w:w="5000" w:type="pct"/>
        <w:jc w:val="center"/>
        <w:tblLook w:val="04A0" w:firstRow="1" w:lastRow="0" w:firstColumn="1" w:lastColumn="0" w:noHBand="0" w:noVBand="1"/>
      </w:tblPr>
      <w:tblGrid>
        <w:gridCol w:w="381"/>
        <w:gridCol w:w="582"/>
        <w:gridCol w:w="2686"/>
        <w:gridCol w:w="637"/>
        <w:gridCol w:w="992"/>
        <w:gridCol w:w="801"/>
        <w:gridCol w:w="928"/>
        <w:gridCol w:w="946"/>
        <w:gridCol w:w="1001"/>
        <w:gridCol w:w="956"/>
        <w:gridCol w:w="983"/>
        <w:gridCol w:w="965"/>
        <w:gridCol w:w="792"/>
        <w:gridCol w:w="783"/>
        <w:gridCol w:w="1420"/>
      </w:tblGrid>
      <w:tr w:rsidR="006C15DA" w:rsidRPr="006C15DA" w14:paraId="2521E173" w14:textId="77777777" w:rsidTr="006C15DA">
        <w:trPr>
          <w:trHeight w:val="450"/>
          <w:jc w:val="center"/>
        </w:trPr>
        <w:tc>
          <w:tcPr>
            <w:tcW w:w="580" w:type="dxa"/>
            <w:tcBorders>
              <w:top w:val="nil"/>
              <w:left w:val="nil"/>
              <w:bottom w:val="nil"/>
              <w:right w:val="nil"/>
            </w:tcBorders>
            <w:shd w:val="clear" w:color="auto" w:fill="auto"/>
            <w:vAlign w:val="center"/>
            <w:hideMark/>
          </w:tcPr>
          <w:p w14:paraId="0F00C4D0" w14:textId="77777777" w:rsidR="006C15DA" w:rsidRPr="006C15DA" w:rsidRDefault="006C15DA" w:rsidP="006C15DA">
            <w:pPr>
              <w:rPr>
                <w:sz w:val="11"/>
                <w:szCs w:val="11"/>
              </w:rPr>
            </w:pPr>
          </w:p>
        </w:tc>
        <w:tc>
          <w:tcPr>
            <w:tcW w:w="6660" w:type="dxa"/>
            <w:gridSpan w:val="2"/>
            <w:tcBorders>
              <w:top w:val="single" w:sz="4" w:space="0" w:color="C0C0C0"/>
              <w:left w:val="nil"/>
              <w:bottom w:val="nil"/>
              <w:right w:val="nil"/>
            </w:tcBorders>
            <w:shd w:val="clear" w:color="auto" w:fill="auto"/>
            <w:vAlign w:val="bottom"/>
            <w:hideMark/>
          </w:tcPr>
          <w:p w14:paraId="2B8B26E5" w14:textId="77777777" w:rsidR="006C15DA" w:rsidRPr="006C15DA" w:rsidRDefault="006C15DA" w:rsidP="006C15DA">
            <w:pPr>
              <w:rPr>
                <w:rFonts w:ascii="Tahoma" w:hAnsi="Tahoma" w:cs="Tahoma"/>
                <w:sz w:val="11"/>
                <w:szCs w:val="11"/>
              </w:rPr>
            </w:pPr>
            <w:r w:rsidRPr="006C15DA">
              <w:rPr>
                <w:rFonts w:ascii="Tahoma" w:hAnsi="Tahoma" w:cs="Tahoma"/>
                <w:sz w:val="11"/>
                <w:szCs w:val="11"/>
              </w:rPr>
              <w:t>МКП "КТС Новокузнецкого района"</w:t>
            </w:r>
          </w:p>
        </w:tc>
        <w:tc>
          <w:tcPr>
            <w:tcW w:w="1140" w:type="dxa"/>
            <w:tcBorders>
              <w:top w:val="single" w:sz="4" w:space="0" w:color="C0C0C0"/>
              <w:left w:val="nil"/>
              <w:bottom w:val="nil"/>
              <w:right w:val="nil"/>
            </w:tcBorders>
            <w:shd w:val="clear" w:color="auto" w:fill="auto"/>
            <w:vAlign w:val="bottom"/>
            <w:hideMark/>
          </w:tcPr>
          <w:p w14:paraId="145FF609"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920" w:type="dxa"/>
            <w:tcBorders>
              <w:top w:val="single" w:sz="4" w:space="0" w:color="C0C0C0"/>
              <w:left w:val="nil"/>
              <w:bottom w:val="nil"/>
              <w:right w:val="nil"/>
            </w:tcBorders>
            <w:shd w:val="clear" w:color="auto" w:fill="auto"/>
            <w:vAlign w:val="bottom"/>
            <w:hideMark/>
          </w:tcPr>
          <w:p w14:paraId="406E7EC0"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500" w:type="dxa"/>
            <w:tcBorders>
              <w:top w:val="single" w:sz="4" w:space="0" w:color="C0C0C0"/>
              <w:left w:val="nil"/>
              <w:bottom w:val="nil"/>
              <w:right w:val="nil"/>
            </w:tcBorders>
            <w:shd w:val="clear" w:color="auto" w:fill="auto"/>
            <w:vAlign w:val="bottom"/>
            <w:hideMark/>
          </w:tcPr>
          <w:p w14:paraId="6A017087"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780" w:type="dxa"/>
            <w:tcBorders>
              <w:top w:val="single" w:sz="4" w:space="0" w:color="C0C0C0"/>
              <w:left w:val="nil"/>
              <w:bottom w:val="nil"/>
              <w:right w:val="nil"/>
            </w:tcBorders>
            <w:shd w:val="clear" w:color="auto" w:fill="auto"/>
            <w:vAlign w:val="bottom"/>
            <w:hideMark/>
          </w:tcPr>
          <w:p w14:paraId="5446D0A5"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820" w:type="dxa"/>
            <w:tcBorders>
              <w:top w:val="single" w:sz="4" w:space="0" w:color="C0C0C0"/>
              <w:left w:val="nil"/>
              <w:bottom w:val="nil"/>
              <w:right w:val="nil"/>
            </w:tcBorders>
            <w:shd w:val="clear" w:color="auto" w:fill="auto"/>
            <w:vAlign w:val="bottom"/>
            <w:hideMark/>
          </w:tcPr>
          <w:p w14:paraId="3BBF2F7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940" w:type="dxa"/>
            <w:tcBorders>
              <w:top w:val="single" w:sz="4" w:space="0" w:color="C0C0C0"/>
              <w:left w:val="nil"/>
              <w:bottom w:val="nil"/>
              <w:right w:val="nil"/>
            </w:tcBorders>
            <w:shd w:val="clear" w:color="auto" w:fill="auto"/>
            <w:vAlign w:val="bottom"/>
            <w:hideMark/>
          </w:tcPr>
          <w:p w14:paraId="308CED2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840" w:type="dxa"/>
            <w:tcBorders>
              <w:top w:val="single" w:sz="4" w:space="0" w:color="C0C0C0"/>
              <w:left w:val="nil"/>
              <w:bottom w:val="nil"/>
              <w:right w:val="nil"/>
            </w:tcBorders>
            <w:shd w:val="clear" w:color="auto" w:fill="auto"/>
            <w:vAlign w:val="bottom"/>
            <w:hideMark/>
          </w:tcPr>
          <w:p w14:paraId="2972D3DA"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900" w:type="dxa"/>
            <w:tcBorders>
              <w:top w:val="single" w:sz="4" w:space="0" w:color="C0C0C0"/>
              <w:left w:val="nil"/>
              <w:bottom w:val="nil"/>
              <w:right w:val="nil"/>
            </w:tcBorders>
            <w:shd w:val="clear" w:color="auto" w:fill="auto"/>
            <w:vAlign w:val="bottom"/>
            <w:hideMark/>
          </w:tcPr>
          <w:p w14:paraId="35360E24"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860" w:type="dxa"/>
            <w:tcBorders>
              <w:top w:val="single" w:sz="4" w:space="0" w:color="C0C0C0"/>
              <w:left w:val="nil"/>
              <w:bottom w:val="nil"/>
              <w:right w:val="nil"/>
            </w:tcBorders>
            <w:shd w:val="clear" w:color="auto" w:fill="auto"/>
            <w:vAlign w:val="bottom"/>
            <w:hideMark/>
          </w:tcPr>
          <w:p w14:paraId="75C93A8A"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480" w:type="dxa"/>
            <w:tcBorders>
              <w:top w:val="single" w:sz="4" w:space="0" w:color="C0C0C0"/>
              <w:left w:val="nil"/>
              <w:bottom w:val="nil"/>
              <w:right w:val="nil"/>
            </w:tcBorders>
            <w:shd w:val="clear" w:color="auto" w:fill="auto"/>
            <w:vAlign w:val="bottom"/>
            <w:hideMark/>
          </w:tcPr>
          <w:p w14:paraId="43D7BA91"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460" w:type="dxa"/>
            <w:tcBorders>
              <w:top w:val="single" w:sz="4" w:space="0" w:color="C0C0C0"/>
              <w:left w:val="nil"/>
              <w:bottom w:val="nil"/>
              <w:right w:val="nil"/>
            </w:tcBorders>
            <w:shd w:val="clear" w:color="auto" w:fill="auto"/>
            <w:vAlign w:val="bottom"/>
            <w:hideMark/>
          </w:tcPr>
          <w:p w14:paraId="461D1F06"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2860" w:type="dxa"/>
            <w:tcBorders>
              <w:top w:val="single" w:sz="4" w:space="0" w:color="C0C0C0"/>
              <w:left w:val="nil"/>
              <w:bottom w:val="nil"/>
              <w:right w:val="nil"/>
            </w:tcBorders>
            <w:shd w:val="clear" w:color="auto" w:fill="auto"/>
            <w:vAlign w:val="bottom"/>
            <w:hideMark/>
          </w:tcPr>
          <w:p w14:paraId="663BF48E"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D3B59E2" w14:textId="77777777" w:rsidTr="006C15DA">
        <w:trPr>
          <w:trHeight w:val="750"/>
          <w:jc w:val="center"/>
        </w:trPr>
        <w:tc>
          <w:tcPr>
            <w:tcW w:w="580" w:type="dxa"/>
            <w:tcBorders>
              <w:top w:val="nil"/>
              <w:left w:val="nil"/>
              <w:bottom w:val="nil"/>
              <w:right w:val="nil"/>
            </w:tcBorders>
            <w:shd w:val="clear" w:color="auto" w:fill="auto"/>
            <w:vAlign w:val="center"/>
            <w:hideMark/>
          </w:tcPr>
          <w:p w14:paraId="1FD2C7E7" w14:textId="77777777" w:rsidR="006C15DA" w:rsidRPr="006C15DA" w:rsidRDefault="006C15DA" w:rsidP="006C15DA">
            <w:pPr>
              <w:rPr>
                <w:rFonts w:ascii="Tahoma" w:hAnsi="Tahoma" w:cs="Tahoma"/>
                <w:sz w:val="11"/>
                <w:szCs w:val="11"/>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4BBB90"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 п/п</w:t>
            </w:r>
          </w:p>
        </w:tc>
        <w:tc>
          <w:tcPr>
            <w:tcW w:w="5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676A91"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FFBD7"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Ед. изм.</w:t>
            </w:r>
          </w:p>
        </w:tc>
        <w:tc>
          <w:tcPr>
            <w:tcW w:w="3420" w:type="dxa"/>
            <w:gridSpan w:val="2"/>
            <w:tcBorders>
              <w:top w:val="single" w:sz="4" w:space="0" w:color="auto"/>
              <w:left w:val="nil"/>
              <w:bottom w:val="single" w:sz="4" w:space="0" w:color="auto"/>
              <w:right w:val="single" w:sz="4" w:space="0" w:color="auto"/>
            </w:tcBorders>
            <w:shd w:val="clear" w:color="auto" w:fill="auto"/>
            <w:vAlign w:val="center"/>
            <w:hideMark/>
          </w:tcPr>
          <w:p w14:paraId="2D1D45AB"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2020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57066D70"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2021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CA143FF"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41BA4D1A"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w:t>
            </w:r>
            <w:r w:rsidRPr="006C15DA">
              <w:rPr>
                <w:rFonts w:ascii="Tahoma" w:hAnsi="Tahoma" w:cs="Tahoma"/>
                <w:b/>
                <w:bCs/>
                <w:color w:val="272727"/>
                <w:sz w:val="11"/>
                <w:szCs w:val="11"/>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32CB284"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w:t>
            </w:r>
            <w:r w:rsidRPr="006C15DA">
              <w:rPr>
                <w:rFonts w:ascii="Tahoma" w:hAnsi="Tahoma" w:cs="Tahoma"/>
                <w:b/>
                <w:bCs/>
                <w:color w:val="272727"/>
                <w:sz w:val="11"/>
                <w:szCs w:val="11"/>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4C94427"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w:t>
            </w:r>
            <w:r w:rsidRPr="006C15DA">
              <w:rPr>
                <w:rFonts w:ascii="Tahoma" w:hAnsi="Tahoma" w:cs="Tahoma"/>
                <w:b/>
                <w:bCs/>
                <w:color w:val="272727"/>
                <w:sz w:val="11"/>
                <w:szCs w:val="11"/>
              </w:rPr>
              <w:br/>
              <w:t>(корректировка)</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3848499C"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 (с учетом корректировки)</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3CBD6A"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Обоснование отклонений</w:t>
            </w:r>
          </w:p>
        </w:tc>
      </w:tr>
      <w:tr w:rsidR="006C15DA" w:rsidRPr="006C15DA" w14:paraId="2546918D" w14:textId="77777777" w:rsidTr="006C15DA">
        <w:trPr>
          <w:trHeight w:val="300"/>
          <w:jc w:val="center"/>
        </w:trPr>
        <w:tc>
          <w:tcPr>
            <w:tcW w:w="580" w:type="dxa"/>
            <w:tcBorders>
              <w:top w:val="nil"/>
              <w:left w:val="nil"/>
              <w:bottom w:val="nil"/>
              <w:right w:val="nil"/>
            </w:tcBorders>
            <w:shd w:val="clear" w:color="auto" w:fill="auto"/>
            <w:vAlign w:val="center"/>
            <w:hideMark/>
          </w:tcPr>
          <w:p w14:paraId="48F40CCA" w14:textId="77777777" w:rsidR="006C15DA" w:rsidRPr="006C15DA" w:rsidRDefault="006C15DA" w:rsidP="006C15DA">
            <w:pPr>
              <w:jc w:val="center"/>
              <w:rPr>
                <w:rFonts w:ascii="Tahoma" w:hAnsi="Tahoma" w:cs="Tahoma"/>
                <w:b/>
                <w:bCs/>
                <w:color w:val="272727"/>
                <w:sz w:val="11"/>
                <w:szCs w:val="1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59B8B7B" w14:textId="77777777" w:rsidR="006C15DA" w:rsidRPr="006C15DA" w:rsidRDefault="006C15DA" w:rsidP="006C15DA">
            <w:pPr>
              <w:rPr>
                <w:rFonts w:ascii="Tahoma" w:hAnsi="Tahoma" w:cs="Tahoma"/>
                <w:b/>
                <w:bCs/>
                <w:color w:val="272727"/>
                <w:sz w:val="11"/>
                <w:szCs w:val="11"/>
              </w:rPr>
            </w:pPr>
          </w:p>
        </w:tc>
        <w:tc>
          <w:tcPr>
            <w:tcW w:w="5640" w:type="dxa"/>
            <w:vMerge/>
            <w:tcBorders>
              <w:top w:val="single" w:sz="4" w:space="0" w:color="auto"/>
              <w:left w:val="single" w:sz="4" w:space="0" w:color="auto"/>
              <w:bottom w:val="single" w:sz="4" w:space="0" w:color="auto"/>
              <w:right w:val="single" w:sz="4" w:space="0" w:color="auto"/>
            </w:tcBorders>
            <w:vAlign w:val="center"/>
            <w:hideMark/>
          </w:tcPr>
          <w:p w14:paraId="4B42CF51" w14:textId="77777777" w:rsidR="006C15DA" w:rsidRPr="006C15DA" w:rsidRDefault="006C15DA" w:rsidP="006C15DA">
            <w:pPr>
              <w:rPr>
                <w:rFonts w:ascii="Tahoma" w:hAnsi="Tahoma" w:cs="Tahoma"/>
                <w:b/>
                <w:bCs/>
                <w:color w:val="272727"/>
                <w:sz w:val="11"/>
                <w:szCs w:val="11"/>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5D1823E6" w14:textId="77777777" w:rsidR="006C15DA" w:rsidRPr="006C15DA" w:rsidRDefault="006C15DA" w:rsidP="006C15DA">
            <w:pPr>
              <w:rPr>
                <w:rFonts w:ascii="Tahoma" w:hAnsi="Tahoma" w:cs="Tahoma"/>
                <w:b/>
                <w:bCs/>
                <w:color w:val="272727"/>
                <w:sz w:val="11"/>
                <w:szCs w:val="11"/>
              </w:rPr>
            </w:pPr>
          </w:p>
        </w:tc>
        <w:tc>
          <w:tcPr>
            <w:tcW w:w="1920" w:type="dxa"/>
            <w:vMerge w:val="restart"/>
            <w:tcBorders>
              <w:top w:val="nil"/>
              <w:left w:val="single" w:sz="4" w:space="0" w:color="auto"/>
              <w:bottom w:val="single" w:sz="4" w:space="0" w:color="auto"/>
              <w:right w:val="single" w:sz="4" w:space="0" w:color="auto"/>
            </w:tcBorders>
            <w:shd w:val="clear" w:color="auto" w:fill="auto"/>
            <w:vAlign w:val="center"/>
            <w:hideMark/>
          </w:tcPr>
          <w:p w14:paraId="022627B8"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 xml:space="preserve">Утверждено регулирующим органом </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0CCE664F"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65379B79"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Утверждено регулирующим органом</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21545953"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Утверждено регулирующим органом</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3BF390AE"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0A0240A6"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1376E731"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Предложение регулирующего органа</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538FEFD5"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Предложение регулирующего органа</w:t>
            </w: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14:paraId="53F09E96"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В том числе на период</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5100C306" w14:textId="77777777" w:rsidR="006C15DA" w:rsidRPr="006C15DA" w:rsidRDefault="006C15DA" w:rsidP="006C15DA">
            <w:pPr>
              <w:rPr>
                <w:rFonts w:ascii="Tahoma" w:hAnsi="Tahoma" w:cs="Tahoma"/>
                <w:b/>
                <w:bCs/>
                <w:color w:val="272727"/>
                <w:sz w:val="11"/>
                <w:szCs w:val="11"/>
              </w:rPr>
            </w:pPr>
          </w:p>
        </w:tc>
      </w:tr>
      <w:tr w:rsidR="006C15DA" w:rsidRPr="006C15DA" w14:paraId="52440374" w14:textId="77777777" w:rsidTr="006C15DA">
        <w:trPr>
          <w:trHeight w:val="1020"/>
          <w:jc w:val="center"/>
        </w:trPr>
        <w:tc>
          <w:tcPr>
            <w:tcW w:w="580" w:type="dxa"/>
            <w:tcBorders>
              <w:top w:val="nil"/>
              <w:left w:val="nil"/>
              <w:bottom w:val="nil"/>
              <w:right w:val="nil"/>
            </w:tcBorders>
            <w:shd w:val="clear" w:color="auto" w:fill="auto"/>
            <w:vAlign w:val="center"/>
            <w:hideMark/>
          </w:tcPr>
          <w:p w14:paraId="1F4A95EE" w14:textId="77777777" w:rsidR="006C15DA" w:rsidRPr="006C15DA" w:rsidRDefault="006C15DA" w:rsidP="006C15DA">
            <w:pPr>
              <w:jc w:val="center"/>
              <w:rPr>
                <w:rFonts w:ascii="Tahoma" w:hAnsi="Tahoma" w:cs="Tahoma"/>
                <w:b/>
                <w:bCs/>
                <w:color w:val="272727"/>
                <w:sz w:val="11"/>
                <w:szCs w:val="1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B669EC9" w14:textId="77777777" w:rsidR="006C15DA" w:rsidRPr="006C15DA" w:rsidRDefault="006C15DA" w:rsidP="006C15DA">
            <w:pPr>
              <w:rPr>
                <w:rFonts w:ascii="Tahoma" w:hAnsi="Tahoma" w:cs="Tahoma"/>
                <w:b/>
                <w:bCs/>
                <w:color w:val="272727"/>
                <w:sz w:val="11"/>
                <w:szCs w:val="11"/>
              </w:rPr>
            </w:pPr>
          </w:p>
        </w:tc>
        <w:tc>
          <w:tcPr>
            <w:tcW w:w="5640" w:type="dxa"/>
            <w:vMerge/>
            <w:tcBorders>
              <w:top w:val="single" w:sz="4" w:space="0" w:color="auto"/>
              <w:left w:val="single" w:sz="4" w:space="0" w:color="auto"/>
              <w:bottom w:val="single" w:sz="4" w:space="0" w:color="auto"/>
              <w:right w:val="single" w:sz="4" w:space="0" w:color="auto"/>
            </w:tcBorders>
            <w:vAlign w:val="center"/>
            <w:hideMark/>
          </w:tcPr>
          <w:p w14:paraId="7AE637E4" w14:textId="77777777" w:rsidR="006C15DA" w:rsidRPr="006C15DA" w:rsidRDefault="006C15DA" w:rsidP="006C15DA">
            <w:pPr>
              <w:rPr>
                <w:rFonts w:ascii="Tahoma" w:hAnsi="Tahoma" w:cs="Tahoma"/>
                <w:b/>
                <w:bCs/>
                <w:color w:val="272727"/>
                <w:sz w:val="11"/>
                <w:szCs w:val="11"/>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CFB32D7" w14:textId="77777777" w:rsidR="006C15DA" w:rsidRPr="006C15DA" w:rsidRDefault="006C15DA" w:rsidP="006C15DA">
            <w:pPr>
              <w:rPr>
                <w:rFonts w:ascii="Tahoma" w:hAnsi="Tahoma" w:cs="Tahoma"/>
                <w:b/>
                <w:bCs/>
                <w:color w:val="272727"/>
                <w:sz w:val="11"/>
                <w:szCs w:val="11"/>
              </w:rPr>
            </w:pPr>
          </w:p>
        </w:tc>
        <w:tc>
          <w:tcPr>
            <w:tcW w:w="1920" w:type="dxa"/>
            <w:vMerge/>
            <w:tcBorders>
              <w:top w:val="nil"/>
              <w:left w:val="single" w:sz="4" w:space="0" w:color="auto"/>
              <w:bottom w:val="single" w:sz="4" w:space="0" w:color="auto"/>
              <w:right w:val="single" w:sz="4" w:space="0" w:color="auto"/>
            </w:tcBorders>
            <w:vAlign w:val="center"/>
            <w:hideMark/>
          </w:tcPr>
          <w:p w14:paraId="7BDA5C9C" w14:textId="77777777" w:rsidR="006C15DA" w:rsidRPr="006C15DA" w:rsidRDefault="006C15DA" w:rsidP="006C15DA">
            <w:pPr>
              <w:rPr>
                <w:rFonts w:ascii="Tahoma" w:hAnsi="Tahoma" w:cs="Tahoma"/>
                <w:b/>
                <w:bCs/>
                <w:color w:val="272727"/>
                <w:sz w:val="11"/>
                <w:szCs w:val="11"/>
              </w:rPr>
            </w:pPr>
          </w:p>
        </w:tc>
        <w:tc>
          <w:tcPr>
            <w:tcW w:w="1500" w:type="dxa"/>
            <w:vMerge/>
            <w:tcBorders>
              <w:top w:val="nil"/>
              <w:left w:val="single" w:sz="4" w:space="0" w:color="auto"/>
              <w:bottom w:val="single" w:sz="4" w:space="0" w:color="auto"/>
              <w:right w:val="single" w:sz="4" w:space="0" w:color="auto"/>
            </w:tcBorders>
            <w:vAlign w:val="center"/>
            <w:hideMark/>
          </w:tcPr>
          <w:p w14:paraId="031FCC47" w14:textId="77777777" w:rsidR="006C15DA" w:rsidRPr="006C15DA" w:rsidRDefault="006C15DA" w:rsidP="006C15DA">
            <w:pPr>
              <w:rPr>
                <w:rFonts w:ascii="Tahoma" w:hAnsi="Tahoma" w:cs="Tahoma"/>
                <w:b/>
                <w:bCs/>
                <w:color w:val="272727"/>
                <w:sz w:val="11"/>
                <w:szCs w:val="11"/>
              </w:rPr>
            </w:pPr>
          </w:p>
        </w:tc>
        <w:tc>
          <w:tcPr>
            <w:tcW w:w="1780" w:type="dxa"/>
            <w:vMerge/>
            <w:tcBorders>
              <w:top w:val="nil"/>
              <w:left w:val="single" w:sz="4" w:space="0" w:color="auto"/>
              <w:bottom w:val="single" w:sz="4" w:space="0" w:color="auto"/>
              <w:right w:val="single" w:sz="4" w:space="0" w:color="auto"/>
            </w:tcBorders>
            <w:vAlign w:val="center"/>
            <w:hideMark/>
          </w:tcPr>
          <w:p w14:paraId="75EC8027" w14:textId="77777777" w:rsidR="006C15DA" w:rsidRPr="006C15DA" w:rsidRDefault="006C15DA" w:rsidP="006C15DA">
            <w:pPr>
              <w:rPr>
                <w:rFonts w:ascii="Tahoma" w:hAnsi="Tahoma" w:cs="Tahoma"/>
                <w:b/>
                <w:bCs/>
                <w:color w:val="272727"/>
                <w:sz w:val="11"/>
                <w:szCs w:val="11"/>
              </w:rPr>
            </w:pPr>
          </w:p>
        </w:tc>
        <w:tc>
          <w:tcPr>
            <w:tcW w:w="1820" w:type="dxa"/>
            <w:vMerge/>
            <w:tcBorders>
              <w:top w:val="nil"/>
              <w:left w:val="single" w:sz="4" w:space="0" w:color="auto"/>
              <w:bottom w:val="single" w:sz="4" w:space="0" w:color="auto"/>
              <w:right w:val="single" w:sz="4" w:space="0" w:color="auto"/>
            </w:tcBorders>
            <w:vAlign w:val="center"/>
            <w:hideMark/>
          </w:tcPr>
          <w:p w14:paraId="0CFD5980" w14:textId="77777777" w:rsidR="006C15DA" w:rsidRPr="006C15DA" w:rsidRDefault="006C15DA" w:rsidP="006C15DA">
            <w:pPr>
              <w:rPr>
                <w:rFonts w:ascii="Tahoma" w:hAnsi="Tahoma" w:cs="Tahoma"/>
                <w:b/>
                <w:bCs/>
                <w:color w:val="272727"/>
                <w:sz w:val="11"/>
                <w:szCs w:val="11"/>
              </w:rPr>
            </w:pPr>
          </w:p>
        </w:tc>
        <w:tc>
          <w:tcPr>
            <w:tcW w:w="1940" w:type="dxa"/>
            <w:vMerge/>
            <w:tcBorders>
              <w:top w:val="nil"/>
              <w:left w:val="single" w:sz="4" w:space="0" w:color="auto"/>
              <w:bottom w:val="single" w:sz="4" w:space="0" w:color="auto"/>
              <w:right w:val="single" w:sz="4" w:space="0" w:color="auto"/>
            </w:tcBorders>
            <w:vAlign w:val="center"/>
            <w:hideMark/>
          </w:tcPr>
          <w:p w14:paraId="6E5F3B52" w14:textId="77777777" w:rsidR="006C15DA" w:rsidRPr="006C15DA" w:rsidRDefault="006C15DA" w:rsidP="006C15DA">
            <w:pPr>
              <w:rPr>
                <w:rFonts w:ascii="Tahoma" w:hAnsi="Tahoma" w:cs="Tahoma"/>
                <w:b/>
                <w:bCs/>
                <w:color w:val="272727"/>
                <w:sz w:val="11"/>
                <w:szCs w:val="11"/>
              </w:rPr>
            </w:pPr>
          </w:p>
        </w:tc>
        <w:tc>
          <w:tcPr>
            <w:tcW w:w="1840" w:type="dxa"/>
            <w:vMerge/>
            <w:tcBorders>
              <w:top w:val="nil"/>
              <w:left w:val="single" w:sz="4" w:space="0" w:color="auto"/>
              <w:bottom w:val="single" w:sz="4" w:space="0" w:color="auto"/>
              <w:right w:val="single" w:sz="4" w:space="0" w:color="auto"/>
            </w:tcBorders>
            <w:vAlign w:val="center"/>
            <w:hideMark/>
          </w:tcPr>
          <w:p w14:paraId="56739EFD" w14:textId="77777777" w:rsidR="006C15DA" w:rsidRPr="006C15DA" w:rsidRDefault="006C15DA" w:rsidP="006C15DA">
            <w:pPr>
              <w:rPr>
                <w:rFonts w:ascii="Tahoma" w:hAnsi="Tahoma" w:cs="Tahoma"/>
                <w:b/>
                <w:bCs/>
                <w:color w:val="272727"/>
                <w:sz w:val="11"/>
                <w:szCs w:val="11"/>
              </w:rPr>
            </w:pPr>
          </w:p>
        </w:tc>
        <w:tc>
          <w:tcPr>
            <w:tcW w:w="1900" w:type="dxa"/>
            <w:vMerge/>
            <w:tcBorders>
              <w:top w:val="nil"/>
              <w:left w:val="single" w:sz="4" w:space="0" w:color="auto"/>
              <w:bottom w:val="single" w:sz="4" w:space="0" w:color="auto"/>
              <w:right w:val="single" w:sz="4" w:space="0" w:color="auto"/>
            </w:tcBorders>
            <w:vAlign w:val="center"/>
            <w:hideMark/>
          </w:tcPr>
          <w:p w14:paraId="2CA746D3" w14:textId="77777777" w:rsidR="006C15DA" w:rsidRPr="006C15DA" w:rsidRDefault="006C15DA" w:rsidP="006C15DA">
            <w:pPr>
              <w:rPr>
                <w:rFonts w:ascii="Tahoma" w:hAnsi="Tahoma" w:cs="Tahoma"/>
                <w:b/>
                <w:bCs/>
                <w:color w:val="272727"/>
                <w:sz w:val="11"/>
                <w:szCs w:val="11"/>
              </w:rPr>
            </w:pPr>
          </w:p>
        </w:tc>
        <w:tc>
          <w:tcPr>
            <w:tcW w:w="1860" w:type="dxa"/>
            <w:vMerge/>
            <w:tcBorders>
              <w:top w:val="nil"/>
              <w:left w:val="single" w:sz="4" w:space="0" w:color="auto"/>
              <w:bottom w:val="single" w:sz="4" w:space="0" w:color="auto"/>
              <w:right w:val="single" w:sz="4" w:space="0" w:color="auto"/>
            </w:tcBorders>
            <w:vAlign w:val="center"/>
            <w:hideMark/>
          </w:tcPr>
          <w:p w14:paraId="2854CA3F" w14:textId="77777777" w:rsidR="006C15DA" w:rsidRPr="006C15DA" w:rsidRDefault="006C15DA" w:rsidP="006C15DA">
            <w:pPr>
              <w:rPr>
                <w:rFonts w:ascii="Tahoma" w:hAnsi="Tahoma" w:cs="Tahoma"/>
                <w:b/>
                <w:bCs/>
                <w:color w:val="272727"/>
                <w:sz w:val="11"/>
                <w:szCs w:val="11"/>
              </w:rPr>
            </w:pPr>
          </w:p>
        </w:tc>
        <w:tc>
          <w:tcPr>
            <w:tcW w:w="1480" w:type="dxa"/>
            <w:tcBorders>
              <w:top w:val="nil"/>
              <w:left w:val="nil"/>
              <w:bottom w:val="single" w:sz="4" w:space="0" w:color="auto"/>
              <w:right w:val="single" w:sz="4" w:space="0" w:color="auto"/>
            </w:tcBorders>
            <w:shd w:val="clear" w:color="auto" w:fill="auto"/>
            <w:vAlign w:val="center"/>
            <w:hideMark/>
          </w:tcPr>
          <w:p w14:paraId="57DF9233"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с 01.01.2022</w:t>
            </w:r>
            <w:r w:rsidRPr="006C15DA">
              <w:rPr>
                <w:rFonts w:ascii="Tahoma" w:hAnsi="Tahoma" w:cs="Tahoma"/>
                <w:b/>
                <w:bCs/>
                <w:color w:val="272727"/>
                <w:sz w:val="11"/>
                <w:szCs w:val="11"/>
              </w:rPr>
              <w:br/>
              <w:t>по 30.06.2022</w:t>
            </w:r>
          </w:p>
        </w:tc>
        <w:tc>
          <w:tcPr>
            <w:tcW w:w="1460" w:type="dxa"/>
            <w:tcBorders>
              <w:top w:val="nil"/>
              <w:left w:val="nil"/>
              <w:bottom w:val="single" w:sz="4" w:space="0" w:color="auto"/>
              <w:right w:val="single" w:sz="4" w:space="0" w:color="auto"/>
            </w:tcBorders>
            <w:shd w:val="clear" w:color="auto" w:fill="auto"/>
            <w:vAlign w:val="center"/>
            <w:hideMark/>
          </w:tcPr>
          <w:p w14:paraId="36F89B06"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с 01.07.2022</w:t>
            </w:r>
            <w:r w:rsidRPr="006C15DA">
              <w:rPr>
                <w:rFonts w:ascii="Tahoma" w:hAnsi="Tahoma" w:cs="Tahoma"/>
                <w:b/>
                <w:bCs/>
                <w:color w:val="272727"/>
                <w:sz w:val="11"/>
                <w:szCs w:val="11"/>
              </w:rPr>
              <w:br/>
              <w:t>по 31.12.2022</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7A600F9D" w14:textId="77777777" w:rsidR="006C15DA" w:rsidRPr="006C15DA" w:rsidRDefault="006C15DA" w:rsidP="006C15DA">
            <w:pPr>
              <w:rPr>
                <w:rFonts w:ascii="Tahoma" w:hAnsi="Tahoma" w:cs="Tahoma"/>
                <w:b/>
                <w:bCs/>
                <w:color w:val="272727"/>
                <w:sz w:val="11"/>
                <w:szCs w:val="11"/>
              </w:rPr>
            </w:pPr>
          </w:p>
        </w:tc>
      </w:tr>
      <w:tr w:rsidR="006C15DA" w:rsidRPr="006C15DA" w14:paraId="31F34125" w14:textId="77777777" w:rsidTr="006C15DA">
        <w:trPr>
          <w:trHeight w:val="225"/>
          <w:jc w:val="center"/>
        </w:trPr>
        <w:tc>
          <w:tcPr>
            <w:tcW w:w="580" w:type="dxa"/>
            <w:tcBorders>
              <w:top w:val="nil"/>
              <w:left w:val="nil"/>
              <w:bottom w:val="nil"/>
              <w:right w:val="nil"/>
            </w:tcBorders>
            <w:shd w:val="clear" w:color="auto" w:fill="auto"/>
            <w:vAlign w:val="center"/>
            <w:hideMark/>
          </w:tcPr>
          <w:p w14:paraId="16455814" w14:textId="77777777" w:rsidR="006C15DA" w:rsidRPr="006C15DA" w:rsidRDefault="006C15DA" w:rsidP="006C15DA">
            <w:pPr>
              <w:jc w:val="center"/>
              <w:rPr>
                <w:rFonts w:ascii="Tahoma" w:hAnsi="Tahoma" w:cs="Tahoma"/>
                <w:b/>
                <w:bCs/>
                <w:color w:val="272727"/>
                <w:sz w:val="11"/>
                <w:szCs w:val="11"/>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D50B00F"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1</w:t>
            </w:r>
          </w:p>
        </w:tc>
        <w:tc>
          <w:tcPr>
            <w:tcW w:w="5640" w:type="dxa"/>
            <w:tcBorders>
              <w:top w:val="nil"/>
              <w:left w:val="nil"/>
              <w:bottom w:val="single" w:sz="4" w:space="0" w:color="auto"/>
              <w:right w:val="single" w:sz="4" w:space="0" w:color="auto"/>
            </w:tcBorders>
            <w:shd w:val="clear" w:color="auto" w:fill="auto"/>
            <w:noWrap/>
            <w:vAlign w:val="center"/>
            <w:hideMark/>
          </w:tcPr>
          <w:p w14:paraId="1B7F2384"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2</w:t>
            </w:r>
          </w:p>
        </w:tc>
        <w:tc>
          <w:tcPr>
            <w:tcW w:w="1140" w:type="dxa"/>
            <w:tcBorders>
              <w:top w:val="nil"/>
              <w:left w:val="nil"/>
              <w:bottom w:val="single" w:sz="4" w:space="0" w:color="auto"/>
              <w:right w:val="single" w:sz="4" w:space="0" w:color="auto"/>
            </w:tcBorders>
            <w:shd w:val="clear" w:color="auto" w:fill="auto"/>
            <w:noWrap/>
            <w:vAlign w:val="center"/>
            <w:hideMark/>
          </w:tcPr>
          <w:p w14:paraId="7782405D"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3</w:t>
            </w:r>
          </w:p>
        </w:tc>
        <w:tc>
          <w:tcPr>
            <w:tcW w:w="1920" w:type="dxa"/>
            <w:tcBorders>
              <w:top w:val="nil"/>
              <w:left w:val="nil"/>
              <w:bottom w:val="single" w:sz="4" w:space="0" w:color="auto"/>
              <w:right w:val="single" w:sz="4" w:space="0" w:color="auto"/>
            </w:tcBorders>
            <w:shd w:val="clear" w:color="auto" w:fill="auto"/>
            <w:noWrap/>
            <w:vAlign w:val="center"/>
            <w:hideMark/>
          </w:tcPr>
          <w:p w14:paraId="5AEC1F94"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4</w:t>
            </w:r>
          </w:p>
        </w:tc>
        <w:tc>
          <w:tcPr>
            <w:tcW w:w="1500" w:type="dxa"/>
            <w:tcBorders>
              <w:top w:val="nil"/>
              <w:left w:val="nil"/>
              <w:bottom w:val="single" w:sz="4" w:space="0" w:color="auto"/>
              <w:right w:val="single" w:sz="4" w:space="0" w:color="auto"/>
            </w:tcBorders>
            <w:shd w:val="clear" w:color="auto" w:fill="auto"/>
            <w:noWrap/>
            <w:vAlign w:val="center"/>
            <w:hideMark/>
          </w:tcPr>
          <w:p w14:paraId="2F844AE8"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5</w:t>
            </w:r>
          </w:p>
        </w:tc>
        <w:tc>
          <w:tcPr>
            <w:tcW w:w="1780" w:type="dxa"/>
            <w:tcBorders>
              <w:top w:val="nil"/>
              <w:left w:val="nil"/>
              <w:bottom w:val="single" w:sz="4" w:space="0" w:color="auto"/>
              <w:right w:val="single" w:sz="4" w:space="0" w:color="auto"/>
            </w:tcBorders>
            <w:shd w:val="clear" w:color="auto" w:fill="auto"/>
            <w:noWrap/>
            <w:vAlign w:val="center"/>
            <w:hideMark/>
          </w:tcPr>
          <w:p w14:paraId="013A6D78"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6</w:t>
            </w:r>
          </w:p>
        </w:tc>
        <w:tc>
          <w:tcPr>
            <w:tcW w:w="1820" w:type="dxa"/>
            <w:tcBorders>
              <w:top w:val="nil"/>
              <w:left w:val="nil"/>
              <w:bottom w:val="single" w:sz="4" w:space="0" w:color="auto"/>
              <w:right w:val="single" w:sz="4" w:space="0" w:color="auto"/>
            </w:tcBorders>
            <w:shd w:val="clear" w:color="auto" w:fill="auto"/>
            <w:noWrap/>
            <w:vAlign w:val="center"/>
            <w:hideMark/>
          </w:tcPr>
          <w:p w14:paraId="39863723"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6</w:t>
            </w:r>
          </w:p>
        </w:tc>
        <w:tc>
          <w:tcPr>
            <w:tcW w:w="1940" w:type="dxa"/>
            <w:tcBorders>
              <w:top w:val="nil"/>
              <w:left w:val="nil"/>
              <w:bottom w:val="single" w:sz="4" w:space="0" w:color="auto"/>
              <w:right w:val="single" w:sz="4" w:space="0" w:color="auto"/>
            </w:tcBorders>
            <w:shd w:val="clear" w:color="auto" w:fill="auto"/>
            <w:noWrap/>
            <w:vAlign w:val="center"/>
            <w:hideMark/>
          </w:tcPr>
          <w:p w14:paraId="6CFE0970"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7</w:t>
            </w:r>
          </w:p>
        </w:tc>
        <w:tc>
          <w:tcPr>
            <w:tcW w:w="1840" w:type="dxa"/>
            <w:tcBorders>
              <w:top w:val="nil"/>
              <w:left w:val="nil"/>
              <w:bottom w:val="single" w:sz="4" w:space="0" w:color="auto"/>
              <w:right w:val="single" w:sz="4" w:space="0" w:color="auto"/>
            </w:tcBorders>
            <w:shd w:val="clear" w:color="auto" w:fill="auto"/>
            <w:noWrap/>
            <w:vAlign w:val="center"/>
            <w:hideMark/>
          </w:tcPr>
          <w:p w14:paraId="68BCFD2E"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7</w:t>
            </w:r>
          </w:p>
        </w:tc>
        <w:tc>
          <w:tcPr>
            <w:tcW w:w="1900" w:type="dxa"/>
            <w:tcBorders>
              <w:top w:val="nil"/>
              <w:left w:val="nil"/>
              <w:bottom w:val="single" w:sz="4" w:space="0" w:color="auto"/>
              <w:right w:val="single" w:sz="4" w:space="0" w:color="auto"/>
            </w:tcBorders>
            <w:shd w:val="clear" w:color="auto" w:fill="auto"/>
            <w:noWrap/>
            <w:vAlign w:val="center"/>
            <w:hideMark/>
          </w:tcPr>
          <w:p w14:paraId="3549B257"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7</w:t>
            </w:r>
          </w:p>
        </w:tc>
        <w:tc>
          <w:tcPr>
            <w:tcW w:w="1860" w:type="dxa"/>
            <w:tcBorders>
              <w:top w:val="nil"/>
              <w:left w:val="nil"/>
              <w:bottom w:val="single" w:sz="4" w:space="0" w:color="auto"/>
              <w:right w:val="single" w:sz="4" w:space="0" w:color="auto"/>
            </w:tcBorders>
            <w:shd w:val="clear" w:color="auto" w:fill="auto"/>
            <w:noWrap/>
            <w:vAlign w:val="center"/>
            <w:hideMark/>
          </w:tcPr>
          <w:p w14:paraId="674B8B45"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8</w:t>
            </w:r>
          </w:p>
        </w:tc>
        <w:tc>
          <w:tcPr>
            <w:tcW w:w="1480" w:type="dxa"/>
            <w:tcBorders>
              <w:top w:val="nil"/>
              <w:left w:val="nil"/>
              <w:bottom w:val="single" w:sz="4" w:space="0" w:color="auto"/>
              <w:right w:val="single" w:sz="4" w:space="0" w:color="auto"/>
            </w:tcBorders>
            <w:shd w:val="clear" w:color="auto" w:fill="auto"/>
            <w:noWrap/>
            <w:vAlign w:val="center"/>
            <w:hideMark/>
          </w:tcPr>
          <w:p w14:paraId="582AC3D6"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9</w:t>
            </w:r>
          </w:p>
        </w:tc>
        <w:tc>
          <w:tcPr>
            <w:tcW w:w="1460" w:type="dxa"/>
            <w:tcBorders>
              <w:top w:val="nil"/>
              <w:left w:val="nil"/>
              <w:bottom w:val="single" w:sz="4" w:space="0" w:color="auto"/>
              <w:right w:val="single" w:sz="4" w:space="0" w:color="auto"/>
            </w:tcBorders>
            <w:shd w:val="clear" w:color="auto" w:fill="auto"/>
            <w:noWrap/>
            <w:vAlign w:val="center"/>
            <w:hideMark/>
          </w:tcPr>
          <w:p w14:paraId="7BA7C68D"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10</w:t>
            </w:r>
          </w:p>
        </w:tc>
        <w:tc>
          <w:tcPr>
            <w:tcW w:w="2860" w:type="dxa"/>
            <w:tcBorders>
              <w:top w:val="nil"/>
              <w:left w:val="nil"/>
              <w:bottom w:val="single" w:sz="4" w:space="0" w:color="auto"/>
              <w:right w:val="single" w:sz="4" w:space="0" w:color="auto"/>
            </w:tcBorders>
            <w:shd w:val="clear" w:color="auto" w:fill="auto"/>
            <w:noWrap/>
            <w:vAlign w:val="center"/>
            <w:hideMark/>
          </w:tcPr>
          <w:p w14:paraId="6E78F8F2"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11</w:t>
            </w:r>
          </w:p>
        </w:tc>
      </w:tr>
      <w:tr w:rsidR="006C15DA" w:rsidRPr="006C15DA" w14:paraId="38AE0FB6" w14:textId="77777777" w:rsidTr="006C15DA">
        <w:trPr>
          <w:trHeight w:val="300"/>
          <w:jc w:val="center"/>
        </w:trPr>
        <w:tc>
          <w:tcPr>
            <w:tcW w:w="580" w:type="dxa"/>
            <w:tcBorders>
              <w:top w:val="nil"/>
              <w:left w:val="nil"/>
              <w:bottom w:val="nil"/>
              <w:right w:val="nil"/>
            </w:tcBorders>
            <w:shd w:val="clear" w:color="auto" w:fill="auto"/>
            <w:vAlign w:val="center"/>
            <w:hideMark/>
          </w:tcPr>
          <w:p w14:paraId="5C16EB33" w14:textId="77777777" w:rsidR="006C15DA" w:rsidRPr="006C15DA" w:rsidRDefault="006C15DA" w:rsidP="006C15DA">
            <w:pPr>
              <w:jc w:val="center"/>
              <w:rPr>
                <w:rFonts w:ascii="Tahoma" w:hAnsi="Tahoma" w:cs="Tahoma"/>
                <w:color w:val="C0C0C0"/>
                <w:sz w:val="11"/>
                <w:szCs w:val="11"/>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7649FDA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w:t>
            </w:r>
          </w:p>
        </w:tc>
        <w:tc>
          <w:tcPr>
            <w:tcW w:w="5640" w:type="dxa"/>
            <w:tcBorders>
              <w:top w:val="nil"/>
              <w:left w:val="nil"/>
              <w:bottom w:val="single" w:sz="4" w:space="0" w:color="auto"/>
              <w:right w:val="single" w:sz="4" w:space="0" w:color="auto"/>
            </w:tcBorders>
            <w:shd w:val="clear" w:color="000000" w:fill="C0C0C0"/>
            <w:vAlign w:val="center"/>
            <w:hideMark/>
          </w:tcPr>
          <w:p w14:paraId="0F951916"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65F008A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20" w:type="dxa"/>
            <w:tcBorders>
              <w:top w:val="nil"/>
              <w:left w:val="nil"/>
              <w:bottom w:val="single" w:sz="4" w:space="0" w:color="auto"/>
              <w:right w:val="single" w:sz="4" w:space="0" w:color="auto"/>
            </w:tcBorders>
            <w:shd w:val="clear" w:color="000000" w:fill="C0C0C0"/>
            <w:vAlign w:val="center"/>
            <w:hideMark/>
          </w:tcPr>
          <w:p w14:paraId="4487E5B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C0C0C0"/>
            <w:vAlign w:val="center"/>
            <w:hideMark/>
          </w:tcPr>
          <w:p w14:paraId="2C83DC5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C0C0C0"/>
            <w:vAlign w:val="center"/>
            <w:hideMark/>
          </w:tcPr>
          <w:p w14:paraId="59A9E1E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C0C0C0"/>
            <w:vAlign w:val="center"/>
            <w:hideMark/>
          </w:tcPr>
          <w:p w14:paraId="654C605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40" w:type="dxa"/>
            <w:tcBorders>
              <w:top w:val="nil"/>
              <w:left w:val="nil"/>
              <w:bottom w:val="single" w:sz="4" w:space="0" w:color="auto"/>
              <w:right w:val="single" w:sz="4" w:space="0" w:color="auto"/>
            </w:tcBorders>
            <w:shd w:val="clear" w:color="000000" w:fill="C0C0C0"/>
            <w:vAlign w:val="center"/>
            <w:hideMark/>
          </w:tcPr>
          <w:p w14:paraId="3E19BCE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C0C0C0"/>
            <w:vAlign w:val="center"/>
            <w:hideMark/>
          </w:tcPr>
          <w:p w14:paraId="7C6FEF8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C0C0C0"/>
            <w:vAlign w:val="center"/>
            <w:hideMark/>
          </w:tcPr>
          <w:p w14:paraId="6D46296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auto"/>
              <w:right w:val="single" w:sz="4" w:space="0" w:color="auto"/>
            </w:tcBorders>
            <w:shd w:val="clear" w:color="000000" w:fill="C0C0C0"/>
            <w:vAlign w:val="center"/>
            <w:hideMark/>
          </w:tcPr>
          <w:p w14:paraId="37AF0FF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C0C0C0"/>
            <w:vAlign w:val="center"/>
            <w:hideMark/>
          </w:tcPr>
          <w:p w14:paraId="52051FF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460" w:type="dxa"/>
            <w:tcBorders>
              <w:top w:val="nil"/>
              <w:left w:val="nil"/>
              <w:bottom w:val="single" w:sz="4" w:space="0" w:color="auto"/>
              <w:right w:val="single" w:sz="4" w:space="0" w:color="auto"/>
            </w:tcBorders>
            <w:shd w:val="clear" w:color="000000" w:fill="C0C0C0"/>
            <w:vAlign w:val="center"/>
            <w:hideMark/>
          </w:tcPr>
          <w:p w14:paraId="29A85CB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2860" w:type="dxa"/>
            <w:tcBorders>
              <w:top w:val="nil"/>
              <w:left w:val="nil"/>
              <w:bottom w:val="single" w:sz="4" w:space="0" w:color="auto"/>
              <w:right w:val="single" w:sz="4" w:space="0" w:color="auto"/>
            </w:tcBorders>
            <w:shd w:val="clear" w:color="000000" w:fill="C0C0C0"/>
            <w:vAlign w:val="center"/>
            <w:hideMark/>
          </w:tcPr>
          <w:p w14:paraId="3AFA8AD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r>
      <w:tr w:rsidR="006C15DA" w:rsidRPr="006C15DA" w14:paraId="1570B234" w14:textId="77777777" w:rsidTr="006C15DA">
        <w:trPr>
          <w:trHeight w:val="300"/>
          <w:jc w:val="center"/>
        </w:trPr>
        <w:tc>
          <w:tcPr>
            <w:tcW w:w="580" w:type="dxa"/>
            <w:tcBorders>
              <w:top w:val="nil"/>
              <w:left w:val="nil"/>
              <w:bottom w:val="nil"/>
              <w:right w:val="nil"/>
            </w:tcBorders>
            <w:shd w:val="clear" w:color="auto" w:fill="auto"/>
            <w:vAlign w:val="center"/>
            <w:hideMark/>
          </w:tcPr>
          <w:p w14:paraId="089D8147" w14:textId="77777777" w:rsidR="006C15DA" w:rsidRPr="006C15DA" w:rsidRDefault="006C15DA" w:rsidP="006C15DA">
            <w:pPr>
              <w:jc w:val="cente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75313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w:t>
            </w:r>
          </w:p>
        </w:tc>
        <w:tc>
          <w:tcPr>
            <w:tcW w:w="5640" w:type="dxa"/>
            <w:tcBorders>
              <w:top w:val="nil"/>
              <w:left w:val="nil"/>
              <w:bottom w:val="single" w:sz="4" w:space="0" w:color="auto"/>
              <w:right w:val="single" w:sz="4" w:space="0" w:color="auto"/>
            </w:tcBorders>
            <w:shd w:val="clear" w:color="auto" w:fill="auto"/>
            <w:vAlign w:val="center"/>
            <w:hideMark/>
          </w:tcPr>
          <w:p w14:paraId="33ED320B"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Пропущено сточных вод всего</w:t>
            </w:r>
          </w:p>
        </w:tc>
        <w:tc>
          <w:tcPr>
            <w:tcW w:w="1140" w:type="dxa"/>
            <w:tcBorders>
              <w:top w:val="nil"/>
              <w:left w:val="nil"/>
              <w:bottom w:val="single" w:sz="4" w:space="0" w:color="auto"/>
              <w:right w:val="single" w:sz="4" w:space="0" w:color="auto"/>
            </w:tcBorders>
            <w:shd w:val="clear" w:color="auto" w:fill="auto"/>
            <w:vAlign w:val="center"/>
            <w:hideMark/>
          </w:tcPr>
          <w:p w14:paraId="2DA5928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43F350A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905 572,00</w:t>
            </w:r>
          </w:p>
        </w:tc>
        <w:tc>
          <w:tcPr>
            <w:tcW w:w="1500" w:type="dxa"/>
            <w:tcBorders>
              <w:top w:val="nil"/>
              <w:left w:val="nil"/>
              <w:bottom w:val="single" w:sz="4" w:space="0" w:color="auto"/>
              <w:right w:val="single" w:sz="4" w:space="0" w:color="auto"/>
            </w:tcBorders>
            <w:shd w:val="clear" w:color="000000" w:fill="FFFFCC"/>
            <w:vAlign w:val="center"/>
            <w:hideMark/>
          </w:tcPr>
          <w:p w14:paraId="68693FE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857 787,41</w:t>
            </w:r>
          </w:p>
        </w:tc>
        <w:tc>
          <w:tcPr>
            <w:tcW w:w="1780" w:type="dxa"/>
            <w:tcBorders>
              <w:top w:val="nil"/>
              <w:left w:val="nil"/>
              <w:bottom w:val="single" w:sz="4" w:space="0" w:color="auto"/>
              <w:right w:val="single" w:sz="4" w:space="0" w:color="auto"/>
            </w:tcBorders>
            <w:shd w:val="clear" w:color="000000" w:fill="FFFFCC"/>
            <w:vAlign w:val="center"/>
            <w:hideMark/>
          </w:tcPr>
          <w:p w14:paraId="28C54DB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860 261,93</w:t>
            </w:r>
          </w:p>
        </w:tc>
        <w:tc>
          <w:tcPr>
            <w:tcW w:w="1820" w:type="dxa"/>
            <w:tcBorders>
              <w:top w:val="nil"/>
              <w:left w:val="nil"/>
              <w:bottom w:val="single" w:sz="4" w:space="0" w:color="auto"/>
              <w:right w:val="single" w:sz="4" w:space="0" w:color="auto"/>
            </w:tcBorders>
            <w:shd w:val="clear" w:color="000000" w:fill="FFFFCC"/>
            <w:vAlign w:val="center"/>
            <w:hideMark/>
          </w:tcPr>
          <w:p w14:paraId="34436CA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860 261,93</w:t>
            </w:r>
          </w:p>
        </w:tc>
        <w:tc>
          <w:tcPr>
            <w:tcW w:w="1940" w:type="dxa"/>
            <w:tcBorders>
              <w:top w:val="nil"/>
              <w:left w:val="nil"/>
              <w:bottom w:val="single" w:sz="4" w:space="0" w:color="auto"/>
              <w:right w:val="single" w:sz="4" w:space="0" w:color="auto"/>
            </w:tcBorders>
            <w:shd w:val="clear" w:color="000000" w:fill="FFFFCC"/>
            <w:vAlign w:val="center"/>
            <w:hideMark/>
          </w:tcPr>
          <w:p w14:paraId="19AC103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-30 499,77</w:t>
            </w:r>
          </w:p>
        </w:tc>
        <w:tc>
          <w:tcPr>
            <w:tcW w:w="1840" w:type="dxa"/>
            <w:tcBorders>
              <w:top w:val="nil"/>
              <w:left w:val="nil"/>
              <w:bottom w:val="single" w:sz="4" w:space="0" w:color="auto"/>
              <w:right w:val="single" w:sz="4" w:space="0" w:color="auto"/>
            </w:tcBorders>
            <w:shd w:val="clear" w:color="000000" w:fill="FFFFCC"/>
            <w:vAlign w:val="center"/>
            <w:hideMark/>
          </w:tcPr>
          <w:p w14:paraId="78F70E1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829 762,16</w:t>
            </w:r>
          </w:p>
        </w:tc>
        <w:tc>
          <w:tcPr>
            <w:tcW w:w="1900" w:type="dxa"/>
            <w:tcBorders>
              <w:top w:val="nil"/>
              <w:left w:val="nil"/>
              <w:bottom w:val="single" w:sz="4" w:space="0" w:color="auto"/>
              <w:right w:val="single" w:sz="4" w:space="0" w:color="auto"/>
            </w:tcBorders>
            <w:shd w:val="clear" w:color="000000" w:fill="FFFFCC"/>
            <w:vAlign w:val="center"/>
            <w:hideMark/>
          </w:tcPr>
          <w:p w14:paraId="38E512E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18 055,72</w:t>
            </w:r>
          </w:p>
        </w:tc>
        <w:tc>
          <w:tcPr>
            <w:tcW w:w="1860" w:type="dxa"/>
            <w:tcBorders>
              <w:top w:val="nil"/>
              <w:left w:val="nil"/>
              <w:bottom w:val="single" w:sz="4" w:space="0" w:color="auto"/>
              <w:right w:val="single" w:sz="4" w:space="0" w:color="auto"/>
            </w:tcBorders>
            <w:shd w:val="clear" w:color="000000" w:fill="FFFFCC"/>
            <w:vAlign w:val="center"/>
            <w:hideMark/>
          </w:tcPr>
          <w:p w14:paraId="4711F8F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878 317,65</w:t>
            </w:r>
          </w:p>
        </w:tc>
        <w:tc>
          <w:tcPr>
            <w:tcW w:w="1480" w:type="dxa"/>
            <w:tcBorders>
              <w:top w:val="nil"/>
              <w:left w:val="nil"/>
              <w:bottom w:val="single" w:sz="4" w:space="0" w:color="auto"/>
              <w:right w:val="single" w:sz="4" w:space="0" w:color="auto"/>
            </w:tcBorders>
            <w:shd w:val="clear" w:color="000000" w:fill="D7EAD3"/>
            <w:vAlign w:val="center"/>
            <w:hideMark/>
          </w:tcPr>
          <w:p w14:paraId="1788CA3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439 158,83</w:t>
            </w:r>
          </w:p>
        </w:tc>
        <w:tc>
          <w:tcPr>
            <w:tcW w:w="1460" w:type="dxa"/>
            <w:tcBorders>
              <w:top w:val="nil"/>
              <w:left w:val="nil"/>
              <w:bottom w:val="single" w:sz="4" w:space="0" w:color="auto"/>
              <w:right w:val="single" w:sz="4" w:space="0" w:color="auto"/>
            </w:tcBorders>
            <w:shd w:val="clear" w:color="000000" w:fill="D7EAD3"/>
            <w:vAlign w:val="center"/>
            <w:hideMark/>
          </w:tcPr>
          <w:p w14:paraId="75C15E9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439 158,83</w:t>
            </w:r>
          </w:p>
        </w:tc>
        <w:tc>
          <w:tcPr>
            <w:tcW w:w="2860" w:type="dxa"/>
            <w:tcBorders>
              <w:top w:val="nil"/>
              <w:left w:val="nil"/>
              <w:bottom w:val="single" w:sz="4" w:space="0" w:color="auto"/>
              <w:right w:val="single" w:sz="4" w:space="0" w:color="auto"/>
            </w:tcBorders>
            <w:shd w:val="clear" w:color="000000" w:fill="FFFFCC"/>
            <w:vAlign w:val="center"/>
            <w:hideMark/>
          </w:tcPr>
          <w:p w14:paraId="1656A7D1"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979B37D" w14:textId="77777777" w:rsidTr="006C15DA">
        <w:trPr>
          <w:trHeight w:val="300"/>
          <w:jc w:val="center"/>
        </w:trPr>
        <w:tc>
          <w:tcPr>
            <w:tcW w:w="580" w:type="dxa"/>
            <w:tcBorders>
              <w:top w:val="nil"/>
              <w:left w:val="nil"/>
              <w:bottom w:val="nil"/>
              <w:right w:val="nil"/>
            </w:tcBorders>
            <w:shd w:val="clear" w:color="auto" w:fill="auto"/>
            <w:vAlign w:val="center"/>
            <w:hideMark/>
          </w:tcPr>
          <w:p w14:paraId="1F712DFD"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FE061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w:t>
            </w:r>
          </w:p>
        </w:tc>
        <w:tc>
          <w:tcPr>
            <w:tcW w:w="5640" w:type="dxa"/>
            <w:tcBorders>
              <w:top w:val="nil"/>
              <w:left w:val="nil"/>
              <w:bottom w:val="single" w:sz="4" w:space="0" w:color="auto"/>
              <w:right w:val="single" w:sz="4" w:space="0" w:color="auto"/>
            </w:tcBorders>
            <w:shd w:val="clear" w:color="auto" w:fill="auto"/>
            <w:vAlign w:val="center"/>
            <w:hideMark/>
          </w:tcPr>
          <w:p w14:paraId="533DAA7A"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Принято сточных вод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7FC1F4A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D7EAD3"/>
            <w:vAlign w:val="center"/>
            <w:hideMark/>
          </w:tcPr>
          <w:p w14:paraId="4ED32E1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905 572,00</w:t>
            </w:r>
          </w:p>
        </w:tc>
        <w:tc>
          <w:tcPr>
            <w:tcW w:w="1500" w:type="dxa"/>
            <w:tcBorders>
              <w:top w:val="nil"/>
              <w:left w:val="nil"/>
              <w:bottom w:val="single" w:sz="4" w:space="0" w:color="auto"/>
              <w:right w:val="single" w:sz="4" w:space="0" w:color="auto"/>
            </w:tcBorders>
            <w:shd w:val="clear" w:color="000000" w:fill="D7EAD3"/>
            <w:vAlign w:val="center"/>
            <w:hideMark/>
          </w:tcPr>
          <w:p w14:paraId="169CF62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857 787,41</w:t>
            </w:r>
          </w:p>
        </w:tc>
        <w:tc>
          <w:tcPr>
            <w:tcW w:w="1780" w:type="dxa"/>
            <w:tcBorders>
              <w:top w:val="nil"/>
              <w:left w:val="nil"/>
              <w:bottom w:val="single" w:sz="4" w:space="0" w:color="auto"/>
              <w:right w:val="single" w:sz="4" w:space="0" w:color="auto"/>
            </w:tcBorders>
            <w:shd w:val="clear" w:color="000000" w:fill="D7EAD3"/>
            <w:vAlign w:val="center"/>
            <w:hideMark/>
          </w:tcPr>
          <w:p w14:paraId="1E9C64C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860 261,93</w:t>
            </w:r>
          </w:p>
        </w:tc>
        <w:tc>
          <w:tcPr>
            <w:tcW w:w="1820" w:type="dxa"/>
            <w:tcBorders>
              <w:top w:val="nil"/>
              <w:left w:val="nil"/>
              <w:bottom w:val="single" w:sz="4" w:space="0" w:color="auto"/>
              <w:right w:val="single" w:sz="4" w:space="0" w:color="auto"/>
            </w:tcBorders>
            <w:shd w:val="clear" w:color="000000" w:fill="D7EAD3"/>
            <w:vAlign w:val="center"/>
            <w:hideMark/>
          </w:tcPr>
          <w:p w14:paraId="70D1FC2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860 261,93</w:t>
            </w:r>
          </w:p>
        </w:tc>
        <w:tc>
          <w:tcPr>
            <w:tcW w:w="1940" w:type="dxa"/>
            <w:tcBorders>
              <w:top w:val="nil"/>
              <w:left w:val="nil"/>
              <w:bottom w:val="single" w:sz="4" w:space="0" w:color="auto"/>
              <w:right w:val="single" w:sz="4" w:space="0" w:color="auto"/>
            </w:tcBorders>
            <w:shd w:val="clear" w:color="000000" w:fill="D7EAD3"/>
            <w:vAlign w:val="center"/>
            <w:hideMark/>
          </w:tcPr>
          <w:p w14:paraId="42C26AC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-30 499,77</w:t>
            </w:r>
          </w:p>
        </w:tc>
        <w:tc>
          <w:tcPr>
            <w:tcW w:w="1840" w:type="dxa"/>
            <w:tcBorders>
              <w:top w:val="nil"/>
              <w:left w:val="nil"/>
              <w:bottom w:val="single" w:sz="4" w:space="0" w:color="auto"/>
              <w:right w:val="single" w:sz="4" w:space="0" w:color="auto"/>
            </w:tcBorders>
            <w:shd w:val="clear" w:color="000000" w:fill="D7EAD3"/>
            <w:vAlign w:val="center"/>
            <w:hideMark/>
          </w:tcPr>
          <w:p w14:paraId="378770F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829 762,16</w:t>
            </w:r>
          </w:p>
        </w:tc>
        <w:tc>
          <w:tcPr>
            <w:tcW w:w="1900" w:type="dxa"/>
            <w:tcBorders>
              <w:top w:val="nil"/>
              <w:left w:val="nil"/>
              <w:bottom w:val="single" w:sz="4" w:space="0" w:color="auto"/>
              <w:right w:val="single" w:sz="4" w:space="0" w:color="auto"/>
            </w:tcBorders>
            <w:shd w:val="clear" w:color="000000" w:fill="D7EAD3"/>
            <w:vAlign w:val="center"/>
            <w:hideMark/>
          </w:tcPr>
          <w:p w14:paraId="6205ACA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18 055,72</w:t>
            </w:r>
          </w:p>
        </w:tc>
        <w:tc>
          <w:tcPr>
            <w:tcW w:w="1860" w:type="dxa"/>
            <w:tcBorders>
              <w:top w:val="nil"/>
              <w:left w:val="nil"/>
              <w:bottom w:val="single" w:sz="4" w:space="0" w:color="auto"/>
              <w:right w:val="single" w:sz="4" w:space="0" w:color="auto"/>
            </w:tcBorders>
            <w:shd w:val="clear" w:color="000000" w:fill="D7EAD3"/>
            <w:vAlign w:val="center"/>
            <w:hideMark/>
          </w:tcPr>
          <w:p w14:paraId="0EBDD60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878 317,65</w:t>
            </w:r>
          </w:p>
        </w:tc>
        <w:tc>
          <w:tcPr>
            <w:tcW w:w="1480" w:type="dxa"/>
            <w:tcBorders>
              <w:top w:val="nil"/>
              <w:left w:val="nil"/>
              <w:bottom w:val="single" w:sz="4" w:space="0" w:color="auto"/>
              <w:right w:val="single" w:sz="4" w:space="0" w:color="auto"/>
            </w:tcBorders>
            <w:shd w:val="clear" w:color="000000" w:fill="D7EAD3"/>
            <w:vAlign w:val="center"/>
            <w:hideMark/>
          </w:tcPr>
          <w:p w14:paraId="23C9272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439 158,83</w:t>
            </w:r>
          </w:p>
        </w:tc>
        <w:tc>
          <w:tcPr>
            <w:tcW w:w="1460" w:type="dxa"/>
            <w:tcBorders>
              <w:top w:val="nil"/>
              <w:left w:val="nil"/>
              <w:bottom w:val="single" w:sz="4" w:space="0" w:color="auto"/>
              <w:right w:val="single" w:sz="4" w:space="0" w:color="auto"/>
            </w:tcBorders>
            <w:shd w:val="clear" w:color="000000" w:fill="D7EAD3"/>
            <w:vAlign w:val="center"/>
            <w:hideMark/>
          </w:tcPr>
          <w:p w14:paraId="76EF139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439 158,83</w:t>
            </w:r>
          </w:p>
        </w:tc>
        <w:tc>
          <w:tcPr>
            <w:tcW w:w="2860" w:type="dxa"/>
            <w:tcBorders>
              <w:top w:val="nil"/>
              <w:left w:val="nil"/>
              <w:bottom w:val="single" w:sz="4" w:space="0" w:color="auto"/>
              <w:right w:val="single" w:sz="4" w:space="0" w:color="auto"/>
            </w:tcBorders>
            <w:shd w:val="clear" w:color="000000" w:fill="FFFFCC"/>
            <w:vAlign w:val="center"/>
            <w:hideMark/>
          </w:tcPr>
          <w:p w14:paraId="4CCFC307"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0738F629" w14:textId="77777777" w:rsidTr="006C15DA">
        <w:trPr>
          <w:trHeight w:val="300"/>
          <w:jc w:val="center"/>
        </w:trPr>
        <w:tc>
          <w:tcPr>
            <w:tcW w:w="580" w:type="dxa"/>
            <w:tcBorders>
              <w:top w:val="nil"/>
              <w:left w:val="nil"/>
              <w:bottom w:val="nil"/>
              <w:right w:val="nil"/>
            </w:tcBorders>
            <w:shd w:val="clear" w:color="auto" w:fill="auto"/>
            <w:vAlign w:val="center"/>
            <w:hideMark/>
          </w:tcPr>
          <w:p w14:paraId="2CE7BB59"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10AFF4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1.3.1</w:t>
            </w:r>
          </w:p>
        </w:tc>
        <w:tc>
          <w:tcPr>
            <w:tcW w:w="5640" w:type="dxa"/>
            <w:tcBorders>
              <w:top w:val="nil"/>
              <w:left w:val="nil"/>
              <w:bottom w:val="single" w:sz="4" w:space="0" w:color="auto"/>
              <w:right w:val="single" w:sz="4" w:space="0" w:color="auto"/>
            </w:tcBorders>
            <w:shd w:val="clear" w:color="auto" w:fill="auto"/>
            <w:vAlign w:val="center"/>
            <w:hideMark/>
          </w:tcPr>
          <w:p w14:paraId="2DEF23C0"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A3B4CF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D7EAD3"/>
            <w:vAlign w:val="center"/>
            <w:hideMark/>
          </w:tcPr>
          <w:p w14:paraId="6005C11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875 371,00</w:t>
            </w:r>
          </w:p>
        </w:tc>
        <w:tc>
          <w:tcPr>
            <w:tcW w:w="1500" w:type="dxa"/>
            <w:tcBorders>
              <w:top w:val="nil"/>
              <w:left w:val="nil"/>
              <w:bottom w:val="single" w:sz="4" w:space="0" w:color="auto"/>
              <w:right w:val="single" w:sz="4" w:space="0" w:color="auto"/>
            </w:tcBorders>
            <w:shd w:val="clear" w:color="000000" w:fill="D7EAD3"/>
            <w:vAlign w:val="center"/>
            <w:hideMark/>
          </w:tcPr>
          <w:p w14:paraId="57CD126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834 440,41</w:t>
            </w:r>
          </w:p>
        </w:tc>
        <w:tc>
          <w:tcPr>
            <w:tcW w:w="1780" w:type="dxa"/>
            <w:tcBorders>
              <w:top w:val="nil"/>
              <w:left w:val="nil"/>
              <w:bottom w:val="single" w:sz="4" w:space="0" w:color="auto"/>
              <w:right w:val="single" w:sz="4" w:space="0" w:color="auto"/>
            </w:tcBorders>
            <w:shd w:val="clear" w:color="000000" w:fill="D7EAD3"/>
            <w:vAlign w:val="center"/>
            <w:hideMark/>
          </w:tcPr>
          <w:p w14:paraId="7148CA9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821 765,05</w:t>
            </w:r>
          </w:p>
        </w:tc>
        <w:tc>
          <w:tcPr>
            <w:tcW w:w="1820" w:type="dxa"/>
            <w:tcBorders>
              <w:top w:val="nil"/>
              <w:left w:val="nil"/>
              <w:bottom w:val="single" w:sz="4" w:space="0" w:color="auto"/>
              <w:right w:val="single" w:sz="4" w:space="0" w:color="auto"/>
            </w:tcBorders>
            <w:shd w:val="clear" w:color="000000" w:fill="D7EAD3"/>
            <w:vAlign w:val="center"/>
            <w:hideMark/>
          </w:tcPr>
          <w:p w14:paraId="109111B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821 765,05</w:t>
            </w:r>
          </w:p>
        </w:tc>
        <w:tc>
          <w:tcPr>
            <w:tcW w:w="1940" w:type="dxa"/>
            <w:tcBorders>
              <w:top w:val="nil"/>
              <w:left w:val="nil"/>
              <w:bottom w:val="single" w:sz="4" w:space="0" w:color="auto"/>
              <w:right w:val="single" w:sz="4" w:space="0" w:color="auto"/>
            </w:tcBorders>
            <w:shd w:val="clear" w:color="000000" w:fill="D7EAD3"/>
            <w:vAlign w:val="center"/>
            <w:hideMark/>
          </w:tcPr>
          <w:p w14:paraId="28628ED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-35 880,54</w:t>
            </w:r>
          </w:p>
        </w:tc>
        <w:tc>
          <w:tcPr>
            <w:tcW w:w="1840" w:type="dxa"/>
            <w:tcBorders>
              <w:top w:val="nil"/>
              <w:left w:val="nil"/>
              <w:bottom w:val="single" w:sz="4" w:space="0" w:color="auto"/>
              <w:right w:val="single" w:sz="4" w:space="0" w:color="auto"/>
            </w:tcBorders>
            <w:shd w:val="clear" w:color="000000" w:fill="D7EAD3"/>
            <w:vAlign w:val="center"/>
            <w:hideMark/>
          </w:tcPr>
          <w:p w14:paraId="680EF91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785 884,51</w:t>
            </w:r>
          </w:p>
        </w:tc>
        <w:tc>
          <w:tcPr>
            <w:tcW w:w="1900" w:type="dxa"/>
            <w:tcBorders>
              <w:top w:val="nil"/>
              <w:left w:val="nil"/>
              <w:bottom w:val="single" w:sz="4" w:space="0" w:color="auto"/>
              <w:right w:val="single" w:sz="4" w:space="0" w:color="auto"/>
            </w:tcBorders>
            <w:shd w:val="clear" w:color="000000" w:fill="D7EAD3"/>
            <w:vAlign w:val="center"/>
            <w:hideMark/>
          </w:tcPr>
          <w:p w14:paraId="2176D48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12 674,95</w:t>
            </w:r>
          </w:p>
        </w:tc>
        <w:tc>
          <w:tcPr>
            <w:tcW w:w="1860" w:type="dxa"/>
            <w:tcBorders>
              <w:top w:val="nil"/>
              <w:left w:val="nil"/>
              <w:bottom w:val="single" w:sz="4" w:space="0" w:color="auto"/>
              <w:right w:val="single" w:sz="4" w:space="0" w:color="auto"/>
            </w:tcBorders>
            <w:shd w:val="clear" w:color="000000" w:fill="D7EAD3"/>
            <w:vAlign w:val="center"/>
            <w:hideMark/>
          </w:tcPr>
          <w:p w14:paraId="66C40B7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834 440,00</w:t>
            </w:r>
          </w:p>
        </w:tc>
        <w:tc>
          <w:tcPr>
            <w:tcW w:w="1480" w:type="dxa"/>
            <w:tcBorders>
              <w:top w:val="nil"/>
              <w:left w:val="nil"/>
              <w:bottom w:val="single" w:sz="4" w:space="0" w:color="auto"/>
              <w:right w:val="single" w:sz="4" w:space="0" w:color="auto"/>
            </w:tcBorders>
            <w:shd w:val="clear" w:color="000000" w:fill="D7EAD3"/>
            <w:vAlign w:val="center"/>
            <w:hideMark/>
          </w:tcPr>
          <w:p w14:paraId="09F8DEE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417 220,00</w:t>
            </w:r>
          </w:p>
        </w:tc>
        <w:tc>
          <w:tcPr>
            <w:tcW w:w="1460" w:type="dxa"/>
            <w:tcBorders>
              <w:top w:val="nil"/>
              <w:left w:val="nil"/>
              <w:bottom w:val="single" w:sz="4" w:space="0" w:color="auto"/>
              <w:right w:val="single" w:sz="4" w:space="0" w:color="auto"/>
            </w:tcBorders>
            <w:shd w:val="clear" w:color="000000" w:fill="D7EAD3"/>
            <w:vAlign w:val="center"/>
            <w:hideMark/>
          </w:tcPr>
          <w:p w14:paraId="2B8CE5E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417 220,00</w:t>
            </w:r>
          </w:p>
        </w:tc>
        <w:tc>
          <w:tcPr>
            <w:tcW w:w="2860" w:type="dxa"/>
            <w:tcBorders>
              <w:top w:val="nil"/>
              <w:left w:val="nil"/>
              <w:bottom w:val="single" w:sz="4" w:space="0" w:color="auto"/>
              <w:right w:val="single" w:sz="4" w:space="0" w:color="auto"/>
            </w:tcBorders>
            <w:shd w:val="clear" w:color="000000" w:fill="FFFFCC"/>
            <w:vAlign w:val="center"/>
            <w:hideMark/>
          </w:tcPr>
          <w:p w14:paraId="575C33B8" w14:textId="77777777" w:rsidR="006C15DA" w:rsidRPr="006C15DA" w:rsidRDefault="006C15DA" w:rsidP="006C15DA">
            <w:pPr>
              <w:rPr>
                <w:rFonts w:ascii="Tahoma" w:hAnsi="Tahoma" w:cs="Tahoma"/>
                <w:sz w:val="11"/>
                <w:szCs w:val="11"/>
              </w:rPr>
            </w:pPr>
            <w:r w:rsidRPr="006C15DA">
              <w:rPr>
                <w:rFonts w:ascii="Tahoma" w:hAnsi="Tahoma" w:cs="Tahoma"/>
                <w:sz w:val="11"/>
                <w:szCs w:val="11"/>
              </w:rPr>
              <w:t>1- водопровод</w:t>
            </w:r>
          </w:p>
        </w:tc>
      </w:tr>
      <w:tr w:rsidR="006C15DA" w:rsidRPr="006C15DA" w14:paraId="5307D025" w14:textId="77777777" w:rsidTr="006C15DA">
        <w:trPr>
          <w:trHeight w:val="300"/>
          <w:jc w:val="center"/>
        </w:trPr>
        <w:tc>
          <w:tcPr>
            <w:tcW w:w="580" w:type="dxa"/>
            <w:tcBorders>
              <w:top w:val="nil"/>
              <w:left w:val="nil"/>
              <w:bottom w:val="nil"/>
              <w:right w:val="nil"/>
            </w:tcBorders>
            <w:shd w:val="clear" w:color="auto" w:fill="auto"/>
            <w:vAlign w:val="center"/>
            <w:hideMark/>
          </w:tcPr>
          <w:p w14:paraId="2F482DFB"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18BAA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1.3.1.1</w:t>
            </w:r>
          </w:p>
        </w:tc>
        <w:tc>
          <w:tcPr>
            <w:tcW w:w="5640" w:type="dxa"/>
            <w:tcBorders>
              <w:top w:val="nil"/>
              <w:left w:val="nil"/>
              <w:bottom w:val="single" w:sz="4" w:space="0" w:color="auto"/>
              <w:right w:val="single" w:sz="4" w:space="0" w:color="auto"/>
            </w:tcBorders>
            <w:shd w:val="clear" w:color="auto" w:fill="auto"/>
            <w:vAlign w:val="center"/>
            <w:hideMark/>
          </w:tcPr>
          <w:p w14:paraId="72BE0CB5"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Население</w:t>
            </w:r>
          </w:p>
        </w:tc>
        <w:tc>
          <w:tcPr>
            <w:tcW w:w="1140" w:type="dxa"/>
            <w:tcBorders>
              <w:top w:val="nil"/>
              <w:left w:val="nil"/>
              <w:bottom w:val="single" w:sz="4" w:space="0" w:color="auto"/>
              <w:right w:val="single" w:sz="4" w:space="0" w:color="auto"/>
            </w:tcBorders>
            <w:shd w:val="clear" w:color="auto" w:fill="auto"/>
            <w:vAlign w:val="center"/>
            <w:hideMark/>
          </w:tcPr>
          <w:p w14:paraId="7FFA6CD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452D91E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543 973,00</w:t>
            </w:r>
          </w:p>
        </w:tc>
        <w:tc>
          <w:tcPr>
            <w:tcW w:w="1500" w:type="dxa"/>
            <w:tcBorders>
              <w:top w:val="nil"/>
              <w:left w:val="nil"/>
              <w:bottom w:val="single" w:sz="4" w:space="0" w:color="auto"/>
              <w:right w:val="single" w:sz="4" w:space="0" w:color="auto"/>
            </w:tcBorders>
            <w:shd w:val="clear" w:color="000000" w:fill="FFFFCC"/>
            <w:vAlign w:val="center"/>
            <w:hideMark/>
          </w:tcPr>
          <w:p w14:paraId="0042134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543 510,24</w:t>
            </w:r>
          </w:p>
        </w:tc>
        <w:tc>
          <w:tcPr>
            <w:tcW w:w="1780" w:type="dxa"/>
            <w:tcBorders>
              <w:top w:val="nil"/>
              <w:left w:val="nil"/>
              <w:bottom w:val="single" w:sz="4" w:space="0" w:color="auto"/>
              <w:right w:val="single" w:sz="4" w:space="0" w:color="auto"/>
            </w:tcBorders>
            <w:shd w:val="clear" w:color="000000" w:fill="FFFFCC"/>
            <w:vAlign w:val="center"/>
            <w:hideMark/>
          </w:tcPr>
          <w:p w14:paraId="01EA103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579 752,20</w:t>
            </w:r>
          </w:p>
        </w:tc>
        <w:tc>
          <w:tcPr>
            <w:tcW w:w="1820" w:type="dxa"/>
            <w:tcBorders>
              <w:top w:val="nil"/>
              <w:left w:val="nil"/>
              <w:bottom w:val="single" w:sz="4" w:space="0" w:color="auto"/>
              <w:right w:val="single" w:sz="4" w:space="0" w:color="auto"/>
            </w:tcBorders>
            <w:shd w:val="clear" w:color="000000" w:fill="FFFFCC"/>
            <w:vAlign w:val="center"/>
            <w:hideMark/>
          </w:tcPr>
          <w:p w14:paraId="0B7BDE4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579 752,20</w:t>
            </w:r>
          </w:p>
        </w:tc>
        <w:tc>
          <w:tcPr>
            <w:tcW w:w="1940" w:type="dxa"/>
            <w:tcBorders>
              <w:top w:val="nil"/>
              <w:left w:val="nil"/>
              <w:bottom w:val="single" w:sz="4" w:space="0" w:color="auto"/>
              <w:right w:val="single" w:sz="4" w:space="0" w:color="auto"/>
            </w:tcBorders>
            <w:shd w:val="clear" w:color="000000" w:fill="FFFFCC"/>
            <w:vAlign w:val="center"/>
            <w:hideMark/>
          </w:tcPr>
          <w:p w14:paraId="2A0B0DA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-43 656,68</w:t>
            </w:r>
          </w:p>
        </w:tc>
        <w:tc>
          <w:tcPr>
            <w:tcW w:w="1840" w:type="dxa"/>
            <w:tcBorders>
              <w:top w:val="nil"/>
              <w:left w:val="nil"/>
              <w:bottom w:val="single" w:sz="4" w:space="0" w:color="auto"/>
              <w:right w:val="single" w:sz="4" w:space="0" w:color="auto"/>
            </w:tcBorders>
            <w:shd w:val="clear" w:color="000000" w:fill="FFFFCC"/>
            <w:vAlign w:val="center"/>
            <w:hideMark/>
          </w:tcPr>
          <w:p w14:paraId="0518227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536 095,52</w:t>
            </w:r>
          </w:p>
        </w:tc>
        <w:tc>
          <w:tcPr>
            <w:tcW w:w="1900" w:type="dxa"/>
            <w:tcBorders>
              <w:top w:val="nil"/>
              <w:left w:val="nil"/>
              <w:bottom w:val="single" w:sz="4" w:space="0" w:color="auto"/>
              <w:right w:val="single" w:sz="4" w:space="0" w:color="auto"/>
            </w:tcBorders>
            <w:shd w:val="clear" w:color="000000" w:fill="FFFFCC"/>
            <w:vAlign w:val="center"/>
            <w:hideMark/>
          </w:tcPr>
          <w:p w14:paraId="09EE058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-36 242,20</w:t>
            </w:r>
          </w:p>
        </w:tc>
        <w:tc>
          <w:tcPr>
            <w:tcW w:w="1860" w:type="dxa"/>
            <w:tcBorders>
              <w:top w:val="nil"/>
              <w:left w:val="nil"/>
              <w:bottom w:val="single" w:sz="4" w:space="0" w:color="auto"/>
              <w:right w:val="single" w:sz="4" w:space="0" w:color="auto"/>
            </w:tcBorders>
            <w:shd w:val="clear" w:color="000000" w:fill="FFFFCC"/>
            <w:vAlign w:val="center"/>
            <w:hideMark/>
          </w:tcPr>
          <w:p w14:paraId="0B57F92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543 510,00</w:t>
            </w:r>
          </w:p>
        </w:tc>
        <w:tc>
          <w:tcPr>
            <w:tcW w:w="1480" w:type="dxa"/>
            <w:tcBorders>
              <w:top w:val="nil"/>
              <w:left w:val="nil"/>
              <w:bottom w:val="single" w:sz="4" w:space="0" w:color="auto"/>
              <w:right w:val="single" w:sz="4" w:space="0" w:color="auto"/>
            </w:tcBorders>
            <w:shd w:val="clear" w:color="000000" w:fill="D7EAD3"/>
            <w:vAlign w:val="center"/>
            <w:hideMark/>
          </w:tcPr>
          <w:p w14:paraId="48FD55B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271 755,00</w:t>
            </w:r>
          </w:p>
        </w:tc>
        <w:tc>
          <w:tcPr>
            <w:tcW w:w="1460" w:type="dxa"/>
            <w:tcBorders>
              <w:top w:val="nil"/>
              <w:left w:val="nil"/>
              <w:bottom w:val="single" w:sz="4" w:space="0" w:color="auto"/>
              <w:right w:val="single" w:sz="4" w:space="0" w:color="auto"/>
            </w:tcBorders>
            <w:shd w:val="clear" w:color="000000" w:fill="D7EAD3"/>
            <w:vAlign w:val="center"/>
            <w:hideMark/>
          </w:tcPr>
          <w:p w14:paraId="39CD62A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271 755,00</w:t>
            </w:r>
          </w:p>
        </w:tc>
        <w:tc>
          <w:tcPr>
            <w:tcW w:w="2860" w:type="dxa"/>
            <w:tcBorders>
              <w:top w:val="nil"/>
              <w:left w:val="nil"/>
              <w:bottom w:val="single" w:sz="4" w:space="0" w:color="auto"/>
              <w:right w:val="single" w:sz="4" w:space="0" w:color="auto"/>
            </w:tcBorders>
            <w:shd w:val="clear" w:color="000000" w:fill="FFFFCC"/>
            <w:vAlign w:val="center"/>
            <w:hideMark/>
          </w:tcPr>
          <w:p w14:paraId="174F29EB"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4A9A9738" w14:textId="77777777" w:rsidTr="006C15DA">
        <w:trPr>
          <w:trHeight w:val="300"/>
          <w:jc w:val="center"/>
        </w:trPr>
        <w:tc>
          <w:tcPr>
            <w:tcW w:w="580" w:type="dxa"/>
            <w:tcBorders>
              <w:top w:val="nil"/>
              <w:left w:val="nil"/>
              <w:bottom w:val="nil"/>
              <w:right w:val="nil"/>
            </w:tcBorders>
            <w:shd w:val="clear" w:color="auto" w:fill="auto"/>
            <w:vAlign w:val="center"/>
            <w:hideMark/>
          </w:tcPr>
          <w:p w14:paraId="6DC908FC"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6A9AD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1.3.1.2</w:t>
            </w:r>
          </w:p>
        </w:tc>
        <w:tc>
          <w:tcPr>
            <w:tcW w:w="5640" w:type="dxa"/>
            <w:tcBorders>
              <w:top w:val="nil"/>
              <w:left w:val="nil"/>
              <w:bottom w:val="single" w:sz="4" w:space="0" w:color="auto"/>
              <w:right w:val="single" w:sz="4" w:space="0" w:color="auto"/>
            </w:tcBorders>
            <w:shd w:val="clear" w:color="auto" w:fill="auto"/>
            <w:vAlign w:val="center"/>
            <w:hideMark/>
          </w:tcPr>
          <w:p w14:paraId="18C213BA"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Бюджетные организации</w:t>
            </w:r>
          </w:p>
        </w:tc>
        <w:tc>
          <w:tcPr>
            <w:tcW w:w="1140" w:type="dxa"/>
            <w:tcBorders>
              <w:top w:val="nil"/>
              <w:left w:val="nil"/>
              <w:bottom w:val="single" w:sz="4" w:space="0" w:color="auto"/>
              <w:right w:val="single" w:sz="4" w:space="0" w:color="auto"/>
            </w:tcBorders>
            <w:shd w:val="clear" w:color="auto" w:fill="auto"/>
            <w:vAlign w:val="center"/>
            <w:hideMark/>
          </w:tcPr>
          <w:p w14:paraId="687B8B3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6698326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40 098,00</w:t>
            </w:r>
          </w:p>
        </w:tc>
        <w:tc>
          <w:tcPr>
            <w:tcW w:w="1500" w:type="dxa"/>
            <w:tcBorders>
              <w:top w:val="nil"/>
              <w:left w:val="nil"/>
              <w:bottom w:val="single" w:sz="4" w:space="0" w:color="auto"/>
              <w:right w:val="single" w:sz="4" w:space="0" w:color="auto"/>
            </w:tcBorders>
            <w:shd w:val="clear" w:color="000000" w:fill="FFFFCC"/>
            <w:vAlign w:val="center"/>
            <w:hideMark/>
          </w:tcPr>
          <w:p w14:paraId="77D2F54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30 995,02</w:t>
            </w:r>
          </w:p>
        </w:tc>
        <w:tc>
          <w:tcPr>
            <w:tcW w:w="1780" w:type="dxa"/>
            <w:tcBorders>
              <w:top w:val="nil"/>
              <w:left w:val="nil"/>
              <w:bottom w:val="single" w:sz="4" w:space="0" w:color="auto"/>
              <w:right w:val="single" w:sz="4" w:space="0" w:color="auto"/>
            </w:tcBorders>
            <w:shd w:val="clear" w:color="000000" w:fill="FFFFCC"/>
            <w:vAlign w:val="center"/>
            <w:hideMark/>
          </w:tcPr>
          <w:p w14:paraId="7317BC4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44 119,34</w:t>
            </w:r>
          </w:p>
        </w:tc>
        <w:tc>
          <w:tcPr>
            <w:tcW w:w="1820" w:type="dxa"/>
            <w:tcBorders>
              <w:top w:val="nil"/>
              <w:left w:val="nil"/>
              <w:bottom w:val="single" w:sz="4" w:space="0" w:color="auto"/>
              <w:right w:val="single" w:sz="4" w:space="0" w:color="auto"/>
            </w:tcBorders>
            <w:shd w:val="clear" w:color="000000" w:fill="FFFFCC"/>
            <w:vAlign w:val="center"/>
            <w:hideMark/>
          </w:tcPr>
          <w:p w14:paraId="709E6E1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44 119,34</w:t>
            </w:r>
          </w:p>
        </w:tc>
        <w:tc>
          <w:tcPr>
            <w:tcW w:w="1940" w:type="dxa"/>
            <w:tcBorders>
              <w:top w:val="nil"/>
              <w:left w:val="nil"/>
              <w:bottom w:val="single" w:sz="4" w:space="0" w:color="auto"/>
              <w:right w:val="single" w:sz="4" w:space="0" w:color="auto"/>
            </w:tcBorders>
            <w:shd w:val="clear" w:color="000000" w:fill="FFFFCC"/>
            <w:vAlign w:val="center"/>
            <w:hideMark/>
          </w:tcPr>
          <w:p w14:paraId="08F17BA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-7 484,48</w:t>
            </w:r>
          </w:p>
        </w:tc>
        <w:tc>
          <w:tcPr>
            <w:tcW w:w="1840" w:type="dxa"/>
            <w:tcBorders>
              <w:top w:val="nil"/>
              <w:left w:val="nil"/>
              <w:bottom w:val="single" w:sz="4" w:space="0" w:color="auto"/>
              <w:right w:val="single" w:sz="4" w:space="0" w:color="auto"/>
            </w:tcBorders>
            <w:shd w:val="clear" w:color="000000" w:fill="FFFFCC"/>
            <w:vAlign w:val="center"/>
            <w:hideMark/>
          </w:tcPr>
          <w:p w14:paraId="3320E0A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36 634,86</w:t>
            </w:r>
          </w:p>
        </w:tc>
        <w:tc>
          <w:tcPr>
            <w:tcW w:w="1900" w:type="dxa"/>
            <w:tcBorders>
              <w:top w:val="nil"/>
              <w:left w:val="nil"/>
              <w:bottom w:val="single" w:sz="4" w:space="0" w:color="auto"/>
              <w:right w:val="single" w:sz="4" w:space="0" w:color="auto"/>
            </w:tcBorders>
            <w:shd w:val="clear" w:color="000000" w:fill="FFFFCC"/>
            <w:vAlign w:val="center"/>
            <w:hideMark/>
          </w:tcPr>
          <w:p w14:paraId="0F562DC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-13 129,34</w:t>
            </w:r>
          </w:p>
        </w:tc>
        <w:tc>
          <w:tcPr>
            <w:tcW w:w="1860" w:type="dxa"/>
            <w:tcBorders>
              <w:top w:val="nil"/>
              <w:left w:val="nil"/>
              <w:bottom w:val="single" w:sz="4" w:space="0" w:color="auto"/>
              <w:right w:val="single" w:sz="4" w:space="0" w:color="auto"/>
            </w:tcBorders>
            <w:shd w:val="clear" w:color="000000" w:fill="FFFFCC"/>
            <w:vAlign w:val="center"/>
            <w:hideMark/>
          </w:tcPr>
          <w:p w14:paraId="7825C72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30 990,00</w:t>
            </w:r>
          </w:p>
        </w:tc>
        <w:tc>
          <w:tcPr>
            <w:tcW w:w="1480" w:type="dxa"/>
            <w:tcBorders>
              <w:top w:val="nil"/>
              <w:left w:val="nil"/>
              <w:bottom w:val="single" w:sz="4" w:space="0" w:color="auto"/>
              <w:right w:val="single" w:sz="4" w:space="0" w:color="auto"/>
            </w:tcBorders>
            <w:shd w:val="clear" w:color="000000" w:fill="D7EAD3"/>
            <w:vAlign w:val="center"/>
            <w:hideMark/>
          </w:tcPr>
          <w:p w14:paraId="5C555FE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15 495,00</w:t>
            </w:r>
          </w:p>
        </w:tc>
        <w:tc>
          <w:tcPr>
            <w:tcW w:w="1460" w:type="dxa"/>
            <w:tcBorders>
              <w:top w:val="nil"/>
              <w:left w:val="nil"/>
              <w:bottom w:val="single" w:sz="4" w:space="0" w:color="auto"/>
              <w:right w:val="single" w:sz="4" w:space="0" w:color="auto"/>
            </w:tcBorders>
            <w:shd w:val="clear" w:color="000000" w:fill="D7EAD3"/>
            <w:vAlign w:val="center"/>
            <w:hideMark/>
          </w:tcPr>
          <w:p w14:paraId="524C36B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15 495,00</w:t>
            </w:r>
          </w:p>
        </w:tc>
        <w:tc>
          <w:tcPr>
            <w:tcW w:w="2860" w:type="dxa"/>
            <w:tcBorders>
              <w:top w:val="nil"/>
              <w:left w:val="nil"/>
              <w:bottom w:val="single" w:sz="4" w:space="0" w:color="auto"/>
              <w:right w:val="single" w:sz="4" w:space="0" w:color="auto"/>
            </w:tcBorders>
            <w:shd w:val="clear" w:color="000000" w:fill="FFFFCC"/>
            <w:vAlign w:val="center"/>
            <w:hideMark/>
          </w:tcPr>
          <w:p w14:paraId="50DD0877"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771C15C8" w14:textId="77777777" w:rsidTr="006C15DA">
        <w:trPr>
          <w:trHeight w:val="300"/>
          <w:jc w:val="center"/>
        </w:trPr>
        <w:tc>
          <w:tcPr>
            <w:tcW w:w="580" w:type="dxa"/>
            <w:tcBorders>
              <w:top w:val="nil"/>
              <w:left w:val="nil"/>
              <w:bottom w:val="nil"/>
              <w:right w:val="nil"/>
            </w:tcBorders>
            <w:shd w:val="clear" w:color="auto" w:fill="auto"/>
            <w:vAlign w:val="center"/>
            <w:hideMark/>
          </w:tcPr>
          <w:p w14:paraId="27A81EF4"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B847C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1.3.1.3</w:t>
            </w:r>
          </w:p>
        </w:tc>
        <w:tc>
          <w:tcPr>
            <w:tcW w:w="5640" w:type="dxa"/>
            <w:tcBorders>
              <w:top w:val="nil"/>
              <w:left w:val="nil"/>
              <w:bottom w:val="single" w:sz="4" w:space="0" w:color="auto"/>
              <w:right w:val="single" w:sz="4" w:space="0" w:color="auto"/>
            </w:tcBorders>
            <w:shd w:val="clear" w:color="auto" w:fill="auto"/>
            <w:vAlign w:val="center"/>
            <w:hideMark/>
          </w:tcPr>
          <w:p w14:paraId="73A6DF5B"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Прочие потребители</w:t>
            </w:r>
          </w:p>
        </w:tc>
        <w:tc>
          <w:tcPr>
            <w:tcW w:w="1140" w:type="dxa"/>
            <w:tcBorders>
              <w:top w:val="nil"/>
              <w:left w:val="nil"/>
              <w:bottom w:val="single" w:sz="4" w:space="0" w:color="auto"/>
              <w:right w:val="single" w:sz="4" w:space="0" w:color="auto"/>
            </w:tcBorders>
            <w:shd w:val="clear" w:color="auto" w:fill="auto"/>
            <w:vAlign w:val="center"/>
            <w:hideMark/>
          </w:tcPr>
          <w:p w14:paraId="63D3914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46794E4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291 300,00</w:t>
            </w:r>
          </w:p>
        </w:tc>
        <w:tc>
          <w:tcPr>
            <w:tcW w:w="1500" w:type="dxa"/>
            <w:tcBorders>
              <w:top w:val="nil"/>
              <w:left w:val="nil"/>
              <w:bottom w:val="single" w:sz="4" w:space="0" w:color="auto"/>
              <w:right w:val="single" w:sz="4" w:space="0" w:color="auto"/>
            </w:tcBorders>
            <w:shd w:val="clear" w:color="000000" w:fill="FFFFCC"/>
            <w:vAlign w:val="center"/>
            <w:hideMark/>
          </w:tcPr>
          <w:p w14:paraId="36BD9CF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259 935,15</w:t>
            </w:r>
          </w:p>
        </w:tc>
        <w:tc>
          <w:tcPr>
            <w:tcW w:w="1780" w:type="dxa"/>
            <w:tcBorders>
              <w:top w:val="nil"/>
              <w:left w:val="nil"/>
              <w:bottom w:val="single" w:sz="4" w:space="0" w:color="auto"/>
              <w:right w:val="single" w:sz="4" w:space="0" w:color="auto"/>
            </w:tcBorders>
            <w:shd w:val="clear" w:color="000000" w:fill="FFFFCC"/>
            <w:vAlign w:val="center"/>
            <w:hideMark/>
          </w:tcPr>
          <w:p w14:paraId="233B840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197 893,51</w:t>
            </w:r>
          </w:p>
        </w:tc>
        <w:tc>
          <w:tcPr>
            <w:tcW w:w="1820" w:type="dxa"/>
            <w:tcBorders>
              <w:top w:val="nil"/>
              <w:left w:val="nil"/>
              <w:bottom w:val="single" w:sz="4" w:space="0" w:color="auto"/>
              <w:right w:val="single" w:sz="4" w:space="0" w:color="auto"/>
            </w:tcBorders>
            <w:shd w:val="clear" w:color="000000" w:fill="FFFFCC"/>
            <w:vAlign w:val="center"/>
            <w:hideMark/>
          </w:tcPr>
          <w:p w14:paraId="3D44C14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197 893,51</w:t>
            </w:r>
          </w:p>
        </w:tc>
        <w:tc>
          <w:tcPr>
            <w:tcW w:w="1940" w:type="dxa"/>
            <w:tcBorders>
              <w:top w:val="nil"/>
              <w:left w:val="nil"/>
              <w:bottom w:val="single" w:sz="4" w:space="0" w:color="auto"/>
              <w:right w:val="single" w:sz="4" w:space="0" w:color="auto"/>
            </w:tcBorders>
            <w:shd w:val="clear" w:color="000000" w:fill="FFFFCC"/>
            <w:vAlign w:val="center"/>
            <w:hideMark/>
          </w:tcPr>
          <w:p w14:paraId="11B7BE9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15 260,62</w:t>
            </w:r>
          </w:p>
        </w:tc>
        <w:tc>
          <w:tcPr>
            <w:tcW w:w="1840" w:type="dxa"/>
            <w:tcBorders>
              <w:top w:val="nil"/>
              <w:left w:val="nil"/>
              <w:bottom w:val="single" w:sz="4" w:space="0" w:color="auto"/>
              <w:right w:val="single" w:sz="4" w:space="0" w:color="auto"/>
            </w:tcBorders>
            <w:shd w:val="clear" w:color="000000" w:fill="FFFFCC"/>
            <w:vAlign w:val="center"/>
            <w:hideMark/>
          </w:tcPr>
          <w:p w14:paraId="5117CC7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213 154,13</w:t>
            </w:r>
          </w:p>
        </w:tc>
        <w:tc>
          <w:tcPr>
            <w:tcW w:w="1900" w:type="dxa"/>
            <w:tcBorders>
              <w:top w:val="nil"/>
              <w:left w:val="nil"/>
              <w:bottom w:val="single" w:sz="4" w:space="0" w:color="auto"/>
              <w:right w:val="single" w:sz="4" w:space="0" w:color="auto"/>
            </w:tcBorders>
            <w:shd w:val="clear" w:color="000000" w:fill="FFFFCC"/>
            <w:vAlign w:val="center"/>
            <w:hideMark/>
          </w:tcPr>
          <w:p w14:paraId="190B1B9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62 046,49</w:t>
            </w:r>
          </w:p>
        </w:tc>
        <w:tc>
          <w:tcPr>
            <w:tcW w:w="1860" w:type="dxa"/>
            <w:tcBorders>
              <w:top w:val="nil"/>
              <w:left w:val="nil"/>
              <w:bottom w:val="single" w:sz="4" w:space="0" w:color="auto"/>
              <w:right w:val="single" w:sz="4" w:space="0" w:color="auto"/>
            </w:tcBorders>
            <w:shd w:val="clear" w:color="000000" w:fill="FFFFCC"/>
            <w:vAlign w:val="center"/>
            <w:hideMark/>
          </w:tcPr>
          <w:p w14:paraId="5A2E321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259 940,00</w:t>
            </w:r>
          </w:p>
        </w:tc>
        <w:tc>
          <w:tcPr>
            <w:tcW w:w="1480" w:type="dxa"/>
            <w:tcBorders>
              <w:top w:val="nil"/>
              <w:left w:val="nil"/>
              <w:bottom w:val="single" w:sz="4" w:space="0" w:color="auto"/>
              <w:right w:val="single" w:sz="4" w:space="0" w:color="auto"/>
            </w:tcBorders>
            <w:shd w:val="clear" w:color="000000" w:fill="D7EAD3"/>
            <w:vAlign w:val="center"/>
            <w:hideMark/>
          </w:tcPr>
          <w:p w14:paraId="39448C1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129 970,00</w:t>
            </w:r>
          </w:p>
        </w:tc>
        <w:tc>
          <w:tcPr>
            <w:tcW w:w="1460" w:type="dxa"/>
            <w:tcBorders>
              <w:top w:val="nil"/>
              <w:left w:val="nil"/>
              <w:bottom w:val="single" w:sz="4" w:space="0" w:color="auto"/>
              <w:right w:val="single" w:sz="4" w:space="0" w:color="auto"/>
            </w:tcBorders>
            <w:shd w:val="clear" w:color="000000" w:fill="D7EAD3"/>
            <w:vAlign w:val="center"/>
            <w:hideMark/>
          </w:tcPr>
          <w:p w14:paraId="15BE881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129 970,00</w:t>
            </w:r>
          </w:p>
        </w:tc>
        <w:tc>
          <w:tcPr>
            <w:tcW w:w="2860" w:type="dxa"/>
            <w:tcBorders>
              <w:top w:val="nil"/>
              <w:left w:val="nil"/>
              <w:bottom w:val="single" w:sz="4" w:space="0" w:color="auto"/>
              <w:right w:val="single" w:sz="4" w:space="0" w:color="auto"/>
            </w:tcBorders>
            <w:shd w:val="clear" w:color="000000" w:fill="FFFFCC"/>
            <w:vAlign w:val="center"/>
            <w:hideMark/>
          </w:tcPr>
          <w:p w14:paraId="49770C34"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7E7CEADF" w14:textId="77777777" w:rsidTr="006C15DA">
        <w:trPr>
          <w:trHeight w:val="300"/>
          <w:jc w:val="center"/>
        </w:trPr>
        <w:tc>
          <w:tcPr>
            <w:tcW w:w="580" w:type="dxa"/>
            <w:tcBorders>
              <w:top w:val="nil"/>
              <w:left w:val="nil"/>
              <w:bottom w:val="nil"/>
              <w:right w:val="nil"/>
            </w:tcBorders>
            <w:shd w:val="clear" w:color="auto" w:fill="auto"/>
            <w:vAlign w:val="center"/>
            <w:hideMark/>
          </w:tcPr>
          <w:p w14:paraId="0B7C9345"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2A6A0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1.3.2</w:t>
            </w:r>
          </w:p>
        </w:tc>
        <w:tc>
          <w:tcPr>
            <w:tcW w:w="5640" w:type="dxa"/>
            <w:tcBorders>
              <w:top w:val="nil"/>
              <w:left w:val="nil"/>
              <w:bottom w:val="single" w:sz="4" w:space="0" w:color="auto"/>
              <w:right w:val="single" w:sz="4" w:space="0" w:color="auto"/>
            </w:tcBorders>
            <w:shd w:val="clear" w:color="auto" w:fill="auto"/>
            <w:vAlign w:val="center"/>
            <w:hideMark/>
          </w:tcPr>
          <w:p w14:paraId="0733401B"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542EF4F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2877B70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30 201,00</w:t>
            </w:r>
          </w:p>
        </w:tc>
        <w:tc>
          <w:tcPr>
            <w:tcW w:w="1500" w:type="dxa"/>
            <w:tcBorders>
              <w:top w:val="nil"/>
              <w:left w:val="nil"/>
              <w:bottom w:val="single" w:sz="4" w:space="0" w:color="auto"/>
              <w:right w:val="single" w:sz="4" w:space="0" w:color="auto"/>
            </w:tcBorders>
            <w:shd w:val="clear" w:color="000000" w:fill="FFFFCC"/>
            <w:vAlign w:val="center"/>
            <w:hideMark/>
          </w:tcPr>
          <w:p w14:paraId="13B5CD4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23 347,00</w:t>
            </w:r>
          </w:p>
        </w:tc>
        <w:tc>
          <w:tcPr>
            <w:tcW w:w="1780" w:type="dxa"/>
            <w:tcBorders>
              <w:top w:val="nil"/>
              <w:left w:val="nil"/>
              <w:bottom w:val="single" w:sz="4" w:space="0" w:color="auto"/>
              <w:right w:val="single" w:sz="4" w:space="0" w:color="auto"/>
            </w:tcBorders>
            <w:shd w:val="clear" w:color="000000" w:fill="FFFFCC"/>
            <w:vAlign w:val="center"/>
            <w:hideMark/>
          </w:tcPr>
          <w:p w14:paraId="4091040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38 496,88</w:t>
            </w:r>
          </w:p>
        </w:tc>
        <w:tc>
          <w:tcPr>
            <w:tcW w:w="1820" w:type="dxa"/>
            <w:tcBorders>
              <w:top w:val="nil"/>
              <w:left w:val="nil"/>
              <w:bottom w:val="single" w:sz="4" w:space="0" w:color="auto"/>
              <w:right w:val="single" w:sz="4" w:space="0" w:color="auto"/>
            </w:tcBorders>
            <w:shd w:val="clear" w:color="000000" w:fill="FFFFCC"/>
            <w:vAlign w:val="center"/>
            <w:hideMark/>
          </w:tcPr>
          <w:p w14:paraId="1654FF6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38 496,88</w:t>
            </w:r>
          </w:p>
        </w:tc>
        <w:tc>
          <w:tcPr>
            <w:tcW w:w="1940" w:type="dxa"/>
            <w:tcBorders>
              <w:top w:val="nil"/>
              <w:left w:val="nil"/>
              <w:bottom w:val="single" w:sz="4" w:space="0" w:color="auto"/>
              <w:right w:val="single" w:sz="4" w:space="0" w:color="auto"/>
            </w:tcBorders>
            <w:shd w:val="clear" w:color="000000" w:fill="FFFFCC"/>
            <w:vAlign w:val="center"/>
            <w:hideMark/>
          </w:tcPr>
          <w:p w14:paraId="55D5D67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5 380,77</w:t>
            </w:r>
          </w:p>
        </w:tc>
        <w:tc>
          <w:tcPr>
            <w:tcW w:w="1840" w:type="dxa"/>
            <w:tcBorders>
              <w:top w:val="nil"/>
              <w:left w:val="nil"/>
              <w:bottom w:val="single" w:sz="4" w:space="0" w:color="auto"/>
              <w:right w:val="single" w:sz="4" w:space="0" w:color="auto"/>
            </w:tcBorders>
            <w:shd w:val="clear" w:color="000000" w:fill="FFFFCC"/>
            <w:vAlign w:val="center"/>
            <w:hideMark/>
          </w:tcPr>
          <w:p w14:paraId="0792B11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43 877,65</w:t>
            </w:r>
          </w:p>
        </w:tc>
        <w:tc>
          <w:tcPr>
            <w:tcW w:w="1900" w:type="dxa"/>
            <w:tcBorders>
              <w:top w:val="nil"/>
              <w:left w:val="nil"/>
              <w:bottom w:val="single" w:sz="4" w:space="0" w:color="auto"/>
              <w:right w:val="single" w:sz="4" w:space="0" w:color="auto"/>
            </w:tcBorders>
            <w:shd w:val="clear" w:color="000000" w:fill="FFFFCC"/>
            <w:vAlign w:val="center"/>
            <w:hideMark/>
          </w:tcPr>
          <w:p w14:paraId="219F6E0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5 380,77</w:t>
            </w:r>
          </w:p>
        </w:tc>
        <w:tc>
          <w:tcPr>
            <w:tcW w:w="1860" w:type="dxa"/>
            <w:tcBorders>
              <w:top w:val="nil"/>
              <w:left w:val="nil"/>
              <w:bottom w:val="single" w:sz="4" w:space="0" w:color="auto"/>
              <w:right w:val="single" w:sz="4" w:space="0" w:color="auto"/>
            </w:tcBorders>
            <w:shd w:val="clear" w:color="000000" w:fill="FFFFCC"/>
            <w:vAlign w:val="center"/>
            <w:hideMark/>
          </w:tcPr>
          <w:p w14:paraId="7C4C093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43 877,65</w:t>
            </w:r>
          </w:p>
        </w:tc>
        <w:tc>
          <w:tcPr>
            <w:tcW w:w="1480" w:type="dxa"/>
            <w:tcBorders>
              <w:top w:val="nil"/>
              <w:left w:val="nil"/>
              <w:bottom w:val="single" w:sz="4" w:space="0" w:color="auto"/>
              <w:right w:val="single" w:sz="4" w:space="0" w:color="auto"/>
            </w:tcBorders>
            <w:shd w:val="clear" w:color="000000" w:fill="D7EAD3"/>
            <w:vAlign w:val="center"/>
            <w:hideMark/>
          </w:tcPr>
          <w:p w14:paraId="0C0B19B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21 938,83</w:t>
            </w:r>
          </w:p>
        </w:tc>
        <w:tc>
          <w:tcPr>
            <w:tcW w:w="1460" w:type="dxa"/>
            <w:tcBorders>
              <w:top w:val="nil"/>
              <w:left w:val="nil"/>
              <w:bottom w:val="single" w:sz="4" w:space="0" w:color="auto"/>
              <w:right w:val="single" w:sz="4" w:space="0" w:color="auto"/>
            </w:tcBorders>
            <w:shd w:val="clear" w:color="000000" w:fill="D7EAD3"/>
            <w:vAlign w:val="center"/>
            <w:hideMark/>
          </w:tcPr>
          <w:p w14:paraId="20E64FE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21 938,83</w:t>
            </w:r>
          </w:p>
        </w:tc>
        <w:tc>
          <w:tcPr>
            <w:tcW w:w="2860" w:type="dxa"/>
            <w:tcBorders>
              <w:top w:val="nil"/>
              <w:left w:val="nil"/>
              <w:bottom w:val="single" w:sz="4" w:space="0" w:color="auto"/>
              <w:right w:val="single" w:sz="4" w:space="0" w:color="auto"/>
            </w:tcBorders>
            <w:shd w:val="clear" w:color="000000" w:fill="FFFFCC"/>
            <w:vAlign w:val="center"/>
            <w:hideMark/>
          </w:tcPr>
          <w:p w14:paraId="3E953E1E"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 предложению организации</w:t>
            </w:r>
          </w:p>
        </w:tc>
      </w:tr>
      <w:tr w:rsidR="006C15DA" w:rsidRPr="006C15DA" w14:paraId="31465860" w14:textId="77777777" w:rsidTr="006C15DA">
        <w:trPr>
          <w:trHeight w:val="300"/>
          <w:jc w:val="center"/>
        </w:trPr>
        <w:tc>
          <w:tcPr>
            <w:tcW w:w="580" w:type="dxa"/>
            <w:tcBorders>
              <w:top w:val="nil"/>
              <w:left w:val="nil"/>
              <w:bottom w:val="nil"/>
              <w:right w:val="nil"/>
            </w:tcBorders>
            <w:shd w:val="clear" w:color="auto" w:fill="auto"/>
            <w:vAlign w:val="center"/>
            <w:hideMark/>
          </w:tcPr>
          <w:p w14:paraId="194B7562"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E2FA8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w:t>
            </w:r>
          </w:p>
        </w:tc>
        <w:tc>
          <w:tcPr>
            <w:tcW w:w="5640" w:type="dxa"/>
            <w:tcBorders>
              <w:top w:val="nil"/>
              <w:left w:val="nil"/>
              <w:bottom w:val="single" w:sz="4" w:space="0" w:color="auto"/>
              <w:right w:val="single" w:sz="4" w:space="0" w:color="auto"/>
            </w:tcBorders>
            <w:shd w:val="clear" w:color="auto" w:fill="auto"/>
            <w:vAlign w:val="center"/>
            <w:hideMark/>
          </w:tcPr>
          <w:p w14:paraId="64B2FE23"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41CC7BE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5CBB0C9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31 877,96</w:t>
            </w:r>
          </w:p>
        </w:tc>
        <w:tc>
          <w:tcPr>
            <w:tcW w:w="1500" w:type="dxa"/>
            <w:tcBorders>
              <w:top w:val="nil"/>
              <w:left w:val="nil"/>
              <w:bottom w:val="single" w:sz="4" w:space="0" w:color="auto"/>
              <w:right w:val="single" w:sz="4" w:space="0" w:color="auto"/>
            </w:tcBorders>
            <w:shd w:val="clear" w:color="000000" w:fill="D7EAD3"/>
            <w:vAlign w:val="center"/>
            <w:hideMark/>
          </w:tcPr>
          <w:p w14:paraId="0EDDC58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31 101,09</w:t>
            </w:r>
          </w:p>
        </w:tc>
        <w:tc>
          <w:tcPr>
            <w:tcW w:w="1780" w:type="dxa"/>
            <w:tcBorders>
              <w:top w:val="nil"/>
              <w:left w:val="nil"/>
              <w:bottom w:val="single" w:sz="4" w:space="0" w:color="auto"/>
              <w:right w:val="single" w:sz="4" w:space="0" w:color="auto"/>
            </w:tcBorders>
            <w:shd w:val="clear" w:color="000000" w:fill="D7EAD3"/>
            <w:vAlign w:val="center"/>
            <w:hideMark/>
          </w:tcPr>
          <w:p w14:paraId="6CEED3D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33 158,29</w:t>
            </w:r>
          </w:p>
        </w:tc>
        <w:tc>
          <w:tcPr>
            <w:tcW w:w="1820" w:type="dxa"/>
            <w:tcBorders>
              <w:top w:val="nil"/>
              <w:left w:val="nil"/>
              <w:bottom w:val="single" w:sz="4" w:space="0" w:color="auto"/>
              <w:right w:val="single" w:sz="4" w:space="0" w:color="auto"/>
            </w:tcBorders>
            <w:shd w:val="clear" w:color="000000" w:fill="D7EAD3"/>
            <w:vAlign w:val="center"/>
            <w:hideMark/>
          </w:tcPr>
          <w:p w14:paraId="21426B4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34 271,54</w:t>
            </w:r>
          </w:p>
        </w:tc>
        <w:tc>
          <w:tcPr>
            <w:tcW w:w="1940" w:type="dxa"/>
            <w:tcBorders>
              <w:top w:val="nil"/>
              <w:left w:val="nil"/>
              <w:bottom w:val="single" w:sz="4" w:space="0" w:color="auto"/>
              <w:right w:val="single" w:sz="4" w:space="0" w:color="auto"/>
            </w:tcBorders>
            <w:shd w:val="clear" w:color="000000" w:fill="D7EAD3"/>
            <w:vAlign w:val="center"/>
            <w:hideMark/>
          </w:tcPr>
          <w:p w14:paraId="0C1A39D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2 479,75</w:t>
            </w:r>
          </w:p>
        </w:tc>
        <w:tc>
          <w:tcPr>
            <w:tcW w:w="1840" w:type="dxa"/>
            <w:tcBorders>
              <w:top w:val="nil"/>
              <w:left w:val="nil"/>
              <w:bottom w:val="single" w:sz="4" w:space="0" w:color="auto"/>
              <w:right w:val="single" w:sz="4" w:space="0" w:color="auto"/>
            </w:tcBorders>
            <w:shd w:val="clear" w:color="000000" w:fill="D7EAD3"/>
            <w:vAlign w:val="center"/>
            <w:hideMark/>
          </w:tcPr>
          <w:p w14:paraId="652AC08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36 751,28</w:t>
            </w:r>
          </w:p>
        </w:tc>
        <w:tc>
          <w:tcPr>
            <w:tcW w:w="1900" w:type="dxa"/>
            <w:tcBorders>
              <w:top w:val="nil"/>
              <w:left w:val="nil"/>
              <w:bottom w:val="single" w:sz="4" w:space="0" w:color="auto"/>
              <w:right w:val="single" w:sz="4" w:space="0" w:color="auto"/>
            </w:tcBorders>
            <w:shd w:val="clear" w:color="000000" w:fill="D7EAD3"/>
            <w:vAlign w:val="center"/>
            <w:hideMark/>
          </w:tcPr>
          <w:p w14:paraId="3428F4C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-121,96</w:t>
            </w:r>
          </w:p>
        </w:tc>
        <w:tc>
          <w:tcPr>
            <w:tcW w:w="1860" w:type="dxa"/>
            <w:tcBorders>
              <w:top w:val="nil"/>
              <w:left w:val="nil"/>
              <w:bottom w:val="single" w:sz="4" w:space="0" w:color="auto"/>
              <w:right w:val="single" w:sz="4" w:space="0" w:color="auto"/>
            </w:tcBorders>
            <w:shd w:val="clear" w:color="000000" w:fill="D7EAD3"/>
            <w:vAlign w:val="center"/>
            <w:hideMark/>
          </w:tcPr>
          <w:p w14:paraId="22443CA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34 149,57</w:t>
            </w:r>
          </w:p>
        </w:tc>
        <w:tc>
          <w:tcPr>
            <w:tcW w:w="1480" w:type="dxa"/>
            <w:tcBorders>
              <w:top w:val="nil"/>
              <w:left w:val="nil"/>
              <w:bottom w:val="single" w:sz="4" w:space="0" w:color="auto"/>
              <w:right w:val="single" w:sz="4" w:space="0" w:color="auto"/>
            </w:tcBorders>
            <w:shd w:val="clear" w:color="000000" w:fill="D7EAD3"/>
            <w:vAlign w:val="center"/>
            <w:hideMark/>
          </w:tcPr>
          <w:p w14:paraId="2ED8C1B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16 922,56</w:t>
            </w:r>
          </w:p>
        </w:tc>
        <w:tc>
          <w:tcPr>
            <w:tcW w:w="1460" w:type="dxa"/>
            <w:tcBorders>
              <w:top w:val="nil"/>
              <w:left w:val="nil"/>
              <w:bottom w:val="single" w:sz="4" w:space="0" w:color="auto"/>
              <w:right w:val="single" w:sz="4" w:space="0" w:color="auto"/>
            </w:tcBorders>
            <w:shd w:val="clear" w:color="000000" w:fill="D7EAD3"/>
            <w:vAlign w:val="center"/>
            <w:hideMark/>
          </w:tcPr>
          <w:p w14:paraId="4C8D6A6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17 214,19</w:t>
            </w:r>
          </w:p>
        </w:tc>
        <w:tc>
          <w:tcPr>
            <w:tcW w:w="2860" w:type="dxa"/>
            <w:tcBorders>
              <w:top w:val="nil"/>
              <w:left w:val="nil"/>
              <w:bottom w:val="single" w:sz="4" w:space="0" w:color="auto"/>
              <w:right w:val="single" w:sz="4" w:space="0" w:color="auto"/>
            </w:tcBorders>
            <w:shd w:val="clear" w:color="000000" w:fill="FFFFCC"/>
            <w:vAlign w:val="center"/>
            <w:hideMark/>
          </w:tcPr>
          <w:p w14:paraId="68376C65"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25231B47" w14:textId="77777777" w:rsidTr="006C15DA">
        <w:trPr>
          <w:trHeight w:val="300"/>
          <w:jc w:val="center"/>
        </w:trPr>
        <w:tc>
          <w:tcPr>
            <w:tcW w:w="580" w:type="dxa"/>
            <w:tcBorders>
              <w:top w:val="nil"/>
              <w:left w:val="nil"/>
              <w:bottom w:val="nil"/>
              <w:right w:val="nil"/>
            </w:tcBorders>
            <w:shd w:val="clear" w:color="auto" w:fill="auto"/>
            <w:vAlign w:val="center"/>
            <w:hideMark/>
          </w:tcPr>
          <w:p w14:paraId="72B9341D"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11233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w:t>
            </w:r>
          </w:p>
        </w:tc>
        <w:tc>
          <w:tcPr>
            <w:tcW w:w="5640" w:type="dxa"/>
            <w:tcBorders>
              <w:top w:val="nil"/>
              <w:left w:val="nil"/>
              <w:bottom w:val="single" w:sz="4" w:space="0" w:color="auto"/>
              <w:right w:val="single" w:sz="4" w:space="0" w:color="auto"/>
            </w:tcBorders>
            <w:shd w:val="clear" w:color="auto" w:fill="auto"/>
            <w:vAlign w:val="center"/>
            <w:hideMark/>
          </w:tcPr>
          <w:p w14:paraId="1A7FBC96"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3172794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FA411E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28 537,64</w:t>
            </w:r>
          </w:p>
        </w:tc>
        <w:tc>
          <w:tcPr>
            <w:tcW w:w="1500" w:type="dxa"/>
            <w:tcBorders>
              <w:top w:val="nil"/>
              <w:left w:val="nil"/>
              <w:bottom w:val="single" w:sz="4" w:space="0" w:color="auto"/>
              <w:right w:val="single" w:sz="4" w:space="0" w:color="auto"/>
            </w:tcBorders>
            <w:shd w:val="clear" w:color="000000" w:fill="D7EAD3"/>
            <w:vAlign w:val="center"/>
            <w:hideMark/>
          </w:tcPr>
          <w:p w14:paraId="2450AF9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26 003,64</w:t>
            </w:r>
          </w:p>
        </w:tc>
        <w:tc>
          <w:tcPr>
            <w:tcW w:w="1780" w:type="dxa"/>
            <w:tcBorders>
              <w:top w:val="nil"/>
              <w:left w:val="nil"/>
              <w:bottom w:val="single" w:sz="4" w:space="0" w:color="auto"/>
              <w:right w:val="single" w:sz="4" w:space="0" w:color="auto"/>
            </w:tcBorders>
            <w:shd w:val="clear" w:color="000000" w:fill="D7EAD3"/>
            <w:vAlign w:val="center"/>
            <w:hideMark/>
          </w:tcPr>
          <w:p w14:paraId="466C8B9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31 304,55</w:t>
            </w:r>
          </w:p>
        </w:tc>
        <w:tc>
          <w:tcPr>
            <w:tcW w:w="1820" w:type="dxa"/>
            <w:tcBorders>
              <w:top w:val="nil"/>
              <w:left w:val="nil"/>
              <w:bottom w:val="single" w:sz="4" w:space="0" w:color="auto"/>
              <w:right w:val="single" w:sz="4" w:space="0" w:color="auto"/>
            </w:tcBorders>
            <w:shd w:val="clear" w:color="000000" w:fill="D7EAD3"/>
            <w:vAlign w:val="center"/>
            <w:hideMark/>
          </w:tcPr>
          <w:p w14:paraId="4D3517D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32 365,10</w:t>
            </w:r>
          </w:p>
        </w:tc>
        <w:tc>
          <w:tcPr>
            <w:tcW w:w="1940" w:type="dxa"/>
            <w:tcBorders>
              <w:top w:val="nil"/>
              <w:left w:val="nil"/>
              <w:bottom w:val="single" w:sz="4" w:space="0" w:color="auto"/>
              <w:right w:val="single" w:sz="4" w:space="0" w:color="auto"/>
            </w:tcBorders>
            <w:shd w:val="clear" w:color="000000" w:fill="D7EAD3"/>
            <w:vAlign w:val="center"/>
            <w:hideMark/>
          </w:tcPr>
          <w:p w14:paraId="08E0A57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-902,15</w:t>
            </w:r>
          </w:p>
        </w:tc>
        <w:tc>
          <w:tcPr>
            <w:tcW w:w="1840" w:type="dxa"/>
            <w:tcBorders>
              <w:top w:val="nil"/>
              <w:left w:val="nil"/>
              <w:bottom w:val="single" w:sz="4" w:space="0" w:color="auto"/>
              <w:right w:val="single" w:sz="4" w:space="0" w:color="auto"/>
            </w:tcBorders>
            <w:shd w:val="clear" w:color="000000" w:fill="D7EAD3"/>
            <w:vAlign w:val="center"/>
            <w:hideMark/>
          </w:tcPr>
          <w:p w14:paraId="2D37B01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31 462,95</w:t>
            </w:r>
          </w:p>
        </w:tc>
        <w:tc>
          <w:tcPr>
            <w:tcW w:w="1900" w:type="dxa"/>
            <w:tcBorders>
              <w:top w:val="nil"/>
              <w:left w:val="nil"/>
              <w:bottom w:val="single" w:sz="4" w:space="0" w:color="auto"/>
              <w:right w:val="single" w:sz="4" w:space="0" w:color="auto"/>
            </w:tcBorders>
            <w:shd w:val="clear" w:color="000000" w:fill="D7EAD3"/>
            <w:vAlign w:val="center"/>
            <w:hideMark/>
          </w:tcPr>
          <w:p w14:paraId="4C6AA27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-156,23</w:t>
            </w:r>
          </w:p>
        </w:tc>
        <w:tc>
          <w:tcPr>
            <w:tcW w:w="1860" w:type="dxa"/>
            <w:tcBorders>
              <w:top w:val="nil"/>
              <w:left w:val="nil"/>
              <w:bottom w:val="single" w:sz="4" w:space="0" w:color="auto"/>
              <w:right w:val="single" w:sz="4" w:space="0" w:color="auto"/>
            </w:tcBorders>
            <w:shd w:val="clear" w:color="000000" w:fill="D7EAD3"/>
            <w:vAlign w:val="center"/>
            <w:hideMark/>
          </w:tcPr>
          <w:p w14:paraId="31E6A53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32 208,87</w:t>
            </w:r>
          </w:p>
        </w:tc>
        <w:tc>
          <w:tcPr>
            <w:tcW w:w="1480" w:type="dxa"/>
            <w:tcBorders>
              <w:top w:val="nil"/>
              <w:left w:val="nil"/>
              <w:bottom w:val="single" w:sz="4" w:space="0" w:color="auto"/>
              <w:right w:val="single" w:sz="4" w:space="0" w:color="auto"/>
            </w:tcBorders>
            <w:shd w:val="clear" w:color="000000" w:fill="D7EAD3"/>
            <w:vAlign w:val="center"/>
            <w:hideMark/>
          </w:tcPr>
          <w:p w14:paraId="785CF27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15 958,62</w:t>
            </w:r>
          </w:p>
        </w:tc>
        <w:tc>
          <w:tcPr>
            <w:tcW w:w="1460" w:type="dxa"/>
            <w:tcBorders>
              <w:top w:val="nil"/>
              <w:left w:val="nil"/>
              <w:bottom w:val="single" w:sz="4" w:space="0" w:color="auto"/>
              <w:right w:val="single" w:sz="4" w:space="0" w:color="auto"/>
            </w:tcBorders>
            <w:shd w:val="clear" w:color="000000" w:fill="D7EAD3"/>
            <w:vAlign w:val="center"/>
            <w:hideMark/>
          </w:tcPr>
          <w:p w14:paraId="20CF988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16 250,25</w:t>
            </w:r>
          </w:p>
        </w:tc>
        <w:tc>
          <w:tcPr>
            <w:tcW w:w="2860" w:type="dxa"/>
            <w:tcBorders>
              <w:top w:val="nil"/>
              <w:left w:val="nil"/>
              <w:bottom w:val="single" w:sz="4" w:space="0" w:color="auto"/>
              <w:right w:val="single" w:sz="4" w:space="0" w:color="auto"/>
            </w:tcBorders>
            <w:shd w:val="clear" w:color="000000" w:fill="FFFFCC"/>
            <w:vAlign w:val="center"/>
            <w:hideMark/>
          </w:tcPr>
          <w:p w14:paraId="571A4057"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4A295F0B" w14:textId="77777777" w:rsidTr="006C15DA">
        <w:trPr>
          <w:trHeight w:val="2925"/>
          <w:jc w:val="center"/>
        </w:trPr>
        <w:tc>
          <w:tcPr>
            <w:tcW w:w="580" w:type="dxa"/>
            <w:tcBorders>
              <w:top w:val="nil"/>
              <w:left w:val="nil"/>
              <w:bottom w:val="nil"/>
              <w:right w:val="nil"/>
            </w:tcBorders>
            <w:shd w:val="clear" w:color="000000" w:fill="FFFF00"/>
            <w:noWrap/>
            <w:vAlign w:val="center"/>
            <w:hideMark/>
          </w:tcPr>
          <w:p w14:paraId="4EDA4C2F"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7A9754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3.2</w:t>
            </w:r>
          </w:p>
        </w:tc>
        <w:tc>
          <w:tcPr>
            <w:tcW w:w="5640" w:type="dxa"/>
            <w:tcBorders>
              <w:top w:val="nil"/>
              <w:left w:val="nil"/>
              <w:bottom w:val="single" w:sz="4" w:space="0" w:color="auto"/>
              <w:right w:val="single" w:sz="4" w:space="0" w:color="auto"/>
            </w:tcBorders>
            <w:shd w:val="clear" w:color="auto" w:fill="auto"/>
            <w:vAlign w:val="center"/>
            <w:hideMark/>
          </w:tcPr>
          <w:p w14:paraId="2B05D6BA" w14:textId="77777777" w:rsidR="006C15DA" w:rsidRPr="006C15DA" w:rsidRDefault="006C15DA" w:rsidP="006C15DA">
            <w:pPr>
              <w:ind w:firstLineChars="100" w:firstLine="110"/>
              <w:rPr>
                <w:rFonts w:ascii="Tahoma" w:hAnsi="Tahoma" w:cs="Tahoma"/>
                <w:b/>
                <w:bCs/>
                <w:sz w:val="11"/>
                <w:szCs w:val="11"/>
              </w:rPr>
            </w:pPr>
            <w:r w:rsidRPr="006C15DA">
              <w:rPr>
                <w:rFonts w:ascii="Tahoma" w:hAnsi="Tahoma" w:cs="Tahoma"/>
                <w:b/>
                <w:bCs/>
                <w:sz w:val="11"/>
                <w:szCs w:val="11"/>
              </w:rPr>
              <w:t>Материалы и запасные части</w:t>
            </w:r>
          </w:p>
        </w:tc>
        <w:tc>
          <w:tcPr>
            <w:tcW w:w="1140" w:type="dxa"/>
            <w:tcBorders>
              <w:top w:val="nil"/>
              <w:left w:val="nil"/>
              <w:bottom w:val="single" w:sz="4" w:space="0" w:color="auto"/>
              <w:right w:val="single" w:sz="4" w:space="0" w:color="auto"/>
            </w:tcBorders>
            <w:shd w:val="clear" w:color="auto" w:fill="auto"/>
            <w:vAlign w:val="center"/>
            <w:hideMark/>
          </w:tcPr>
          <w:p w14:paraId="1A0B698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2DD00B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428,94</w:t>
            </w:r>
          </w:p>
        </w:tc>
        <w:tc>
          <w:tcPr>
            <w:tcW w:w="1500" w:type="dxa"/>
            <w:tcBorders>
              <w:top w:val="nil"/>
              <w:left w:val="nil"/>
              <w:bottom w:val="single" w:sz="4" w:space="0" w:color="auto"/>
              <w:right w:val="single" w:sz="4" w:space="0" w:color="auto"/>
            </w:tcBorders>
            <w:shd w:val="clear" w:color="000000" w:fill="FFFFCC"/>
            <w:vAlign w:val="center"/>
            <w:hideMark/>
          </w:tcPr>
          <w:p w14:paraId="33724D8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210,28</w:t>
            </w:r>
          </w:p>
        </w:tc>
        <w:tc>
          <w:tcPr>
            <w:tcW w:w="1780" w:type="dxa"/>
            <w:tcBorders>
              <w:top w:val="nil"/>
              <w:left w:val="nil"/>
              <w:bottom w:val="single" w:sz="4" w:space="0" w:color="auto"/>
              <w:right w:val="single" w:sz="4" w:space="0" w:color="auto"/>
            </w:tcBorders>
            <w:shd w:val="clear" w:color="000000" w:fill="FFFFCC"/>
            <w:vAlign w:val="center"/>
            <w:hideMark/>
          </w:tcPr>
          <w:p w14:paraId="4315A32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98,64</w:t>
            </w:r>
          </w:p>
        </w:tc>
        <w:tc>
          <w:tcPr>
            <w:tcW w:w="1820" w:type="dxa"/>
            <w:tcBorders>
              <w:top w:val="nil"/>
              <w:left w:val="nil"/>
              <w:bottom w:val="single" w:sz="4" w:space="0" w:color="auto"/>
              <w:right w:val="single" w:sz="4" w:space="0" w:color="auto"/>
            </w:tcBorders>
            <w:shd w:val="clear" w:color="000000" w:fill="FFFFCC"/>
            <w:vAlign w:val="center"/>
            <w:hideMark/>
          </w:tcPr>
          <w:p w14:paraId="3020672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101,46</w:t>
            </w:r>
          </w:p>
        </w:tc>
        <w:tc>
          <w:tcPr>
            <w:tcW w:w="1940" w:type="dxa"/>
            <w:tcBorders>
              <w:top w:val="nil"/>
              <w:left w:val="nil"/>
              <w:bottom w:val="single" w:sz="4" w:space="0" w:color="auto"/>
              <w:right w:val="single" w:sz="4" w:space="0" w:color="auto"/>
            </w:tcBorders>
            <w:shd w:val="clear" w:color="000000" w:fill="FFFFCC"/>
            <w:vAlign w:val="center"/>
            <w:hideMark/>
          </w:tcPr>
          <w:p w14:paraId="6622438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B8524E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101,46</w:t>
            </w:r>
          </w:p>
        </w:tc>
        <w:tc>
          <w:tcPr>
            <w:tcW w:w="1900" w:type="dxa"/>
            <w:tcBorders>
              <w:top w:val="nil"/>
              <w:left w:val="nil"/>
              <w:bottom w:val="single" w:sz="4" w:space="0" w:color="auto"/>
              <w:right w:val="single" w:sz="4" w:space="0" w:color="auto"/>
            </w:tcBorders>
            <w:shd w:val="clear" w:color="000000" w:fill="FFFFCC"/>
            <w:vAlign w:val="center"/>
            <w:hideMark/>
          </w:tcPr>
          <w:p w14:paraId="4DE6693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0,39</w:t>
            </w:r>
          </w:p>
        </w:tc>
        <w:tc>
          <w:tcPr>
            <w:tcW w:w="1860" w:type="dxa"/>
            <w:tcBorders>
              <w:top w:val="nil"/>
              <w:left w:val="nil"/>
              <w:bottom w:val="single" w:sz="4" w:space="0" w:color="auto"/>
              <w:right w:val="single" w:sz="4" w:space="0" w:color="auto"/>
            </w:tcBorders>
            <w:shd w:val="clear" w:color="000000" w:fill="FFFFCC"/>
            <w:vAlign w:val="center"/>
            <w:hideMark/>
          </w:tcPr>
          <w:p w14:paraId="1B6064D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101,85</w:t>
            </w:r>
          </w:p>
        </w:tc>
        <w:tc>
          <w:tcPr>
            <w:tcW w:w="1480" w:type="dxa"/>
            <w:tcBorders>
              <w:top w:val="nil"/>
              <w:left w:val="nil"/>
              <w:bottom w:val="single" w:sz="4" w:space="0" w:color="auto"/>
              <w:right w:val="single" w:sz="4" w:space="0" w:color="auto"/>
            </w:tcBorders>
            <w:shd w:val="clear" w:color="000000" w:fill="D7EAD3"/>
            <w:vAlign w:val="center"/>
            <w:hideMark/>
          </w:tcPr>
          <w:p w14:paraId="5C0A36F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50,93</w:t>
            </w:r>
          </w:p>
        </w:tc>
        <w:tc>
          <w:tcPr>
            <w:tcW w:w="1460" w:type="dxa"/>
            <w:tcBorders>
              <w:top w:val="nil"/>
              <w:left w:val="nil"/>
              <w:bottom w:val="single" w:sz="4" w:space="0" w:color="auto"/>
              <w:right w:val="single" w:sz="4" w:space="0" w:color="auto"/>
            </w:tcBorders>
            <w:shd w:val="clear" w:color="000000" w:fill="D7EAD3"/>
            <w:vAlign w:val="center"/>
            <w:hideMark/>
          </w:tcPr>
          <w:p w14:paraId="0EEC9DC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50,93</w:t>
            </w:r>
          </w:p>
        </w:tc>
        <w:tc>
          <w:tcPr>
            <w:tcW w:w="2860" w:type="dxa"/>
            <w:tcBorders>
              <w:top w:val="nil"/>
              <w:left w:val="nil"/>
              <w:bottom w:val="single" w:sz="4" w:space="0" w:color="auto"/>
              <w:right w:val="single" w:sz="4" w:space="0" w:color="auto"/>
            </w:tcBorders>
            <w:shd w:val="clear" w:color="000000" w:fill="FFFFCC"/>
            <w:vAlign w:val="center"/>
            <w:hideMark/>
          </w:tcPr>
          <w:p w14:paraId="266D4CD5" w14:textId="77777777" w:rsidR="006C15DA" w:rsidRPr="006C15DA" w:rsidRDefault="006C15DA" w:rsidP="006C15DA">
            <w:pPr>
              <w:rPr>
                <w:rFonts w:ascii="Tahoma" w:hAnsi="Tahoma" w:cs="Tahoma"/>
                <w:sz w:val="11"/>
                <w:szCs w:val="11"/>
              </w:rPr>
            </w:pPr>
            <w:r w:rsidRPr="006C15DA">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C15DA" w:rsidRPr="006C15DA" w14:paraId="0F633CCF" w14:textId="77777777" w:rsidTr="006C15DA">
        <w:trPr>
          <w:trHeight w:val="450"/>
          <w:jc w:val="center"/>
        </w:trPr>
        <w:tc>
          <w:tcPr>
            <w:tcW w:w="580" w:type="dxa"/>
            <w:tcBorders>
              <w:top w:val="nil"/>
              <w:left w:val="nil"/>
              <w:bottom w:val="nil"/>
              <w:right w:val="nil"/>
            </w:tcBorders>
            <w:shd w:val="clear" w:color="000000" w:fill="FABF8F"/>
            <w:noWrap/>
            <w:vAlign w:val="center"/>
            <w:hideMark/>
          </w:tcPr>
          <w:p w14:paraId="303016C4"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E63B0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3.3</w:t>
            </w:r>
          </w:p>
        </w:tc>
        <w:tc>
          <w:tcPr>
            <w:tcW w:w="5640" w:type="dxa"/>
            <w:tcBorders>
              <w:top w:val="nil"/>
              <w:left w:val="nil"/>
              <w:bottom w:val="single" w:sz="4" w:space="0" w:color="auto"/>
              <w:right w:val="single" w:sz="4" w:space="0" w:color="auto"/>
            </w:tcBorders>
            <w:shd w:val="clear" w:color="auto" w:fill="auto"/>
            <w:vAlign w:val="center"/>
            <w:hideMark/>
          </w:tcPr>
          <w:p w14:paraId="7E72CBCF" w14:textId="77777777" w:rsidR="006C15DA" w:rsidRPr="006C15DA" w:rsidRDefault="006C15DA" w:rsidP="006C15DA">
            <w:pPr>
              <w:ind w:firstLineChars="100" w:firstLine="110"/>
              <w:rPr>
                <w:rFonts w:ascii="Tahoma" w:hAnsi="Tahoma" w:cs="Tahoma"/>
                <w:b/>
                <w:bCs/>
                <w:sz w:val="11"/>
                <w:szCs w:val="11"/>
              </w:rPr>
            </w:pPr>
            <w:r w:rsidRPr="006C15DA">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1501CFB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18A81B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2 901,86</w:t>
            </w:r>
          </w:p>
        </w:tc>
        <w:tc>
          <w:tcPr>
            <w:tcW w:w="1500" w:type="dxa"/>
            <w:tcBorders>
              <w:top w:val="nil"/>
              <w:left w:val="nil"/>
              <w:bottom w:val="single" w:sz="4" w:space="0" w:color="auto"/>
              <w:right w:val="single" w:sz="4" w:space="0" w:color="auto"/>
            </w:tcBorders>
            <w:shd w:val="clear" w:color="000000" w:fill="D7EAD3"/>
            <w:vAlign w:val="center"/>
            <w:hideMark/>
          </w:tcPr>
          <w:p w14:paraId="399F01F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2 217,17</w:t>
            </w:r>
          </w:p>
        </w:tc>
        <w:tc>
          <w:tcPr>
            <w:tcW w:w="1780" w:type="dxa"/>
            <w:tcBorders>
              <w:top w:val="nil"/>
              <w:left w:val="nil"/>
              <w:bottom w:val="single" w:sz="4" w:space="0" w:color="auto"/>
              <w:right w:val="single" w:sz="4" w:space="0" w:color="auto"/>
            </w:tcBorders>
            <w:shd w:val="clear" w:color="000000" w:fill="D7EAD3"/>
            <w:vAlign w:val="center"/>
            <w:hideMark/>
          </w:tcPr>
          <w:p w14:paraId="241BAC0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2 736,05</w:t>
            </w:r>
          </w:p>
        </w:tc>
        <w:tc>
          <w:tcPr>
            <w:tcW w:w="1820" w:type="dxa"/>
            <w:tcBorders>
              <w:top w:val="nil"/>
              <w:left w:val="nil"/>
              <w:bottom w:val="single" w:sz="4" w:space="0" w:color="auto"/>
              <w:right w:val="single" w:sz="4" w:space="0" w:color="auto"/>
            </w:tcBorders>
            <w:shd w:val="clear" w:color="000000" w:fill="D7EAD3"/>
            <w:vAlign w:val="center"/>
            <w:hideMark/>
          </w:tcPr>
          <w:p w14:paraId="54A2CC6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2 845,49</w:t>
            </w:r>
          </w:p>
        </w:tc>
        <w:tc>
          <w:tcPr>
            <w:tcW w:w="1940" w:type="dxa"/>
            <w:tcBorders>
              <w:top w:val="nil"/>
              <w:left w:val="nil"/>
              <w:bottom w:val="single" w:sz="4" w:space="0" w:color="auto"/>
              <w:right w:val="single" w:sz="4" w:space="0" w:color="auto"/>
            </w:tcBorders>
            <w:shd w:val="clear" w:color="000000" w:fill="D7EAD3"/>
            <w:vAlign w:val="center"/>
            <w:hideMark/>
          </w:tcPr>
          <w:p w14:paraId="04875E3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-698,96</w:t>
            </w:r>
          </w:p>
        </w:tc>
        <w:tc>
          <w:tcPr>
            <w:tcW w:w="1840" w:type="dxa"/>
            <w:tcBorders>
              <w:top w:val="nil"/>
              <w:left w:val="nil"/>
              <w:bottom w:val="single" w:sz="4" w:space="0" w:color="auto"/>
              <w:right w:val="single" w:sz="4" w:space="0" w:color="auto"/>
            </w:tcBorders>
            <w:shd w:val="clear" w:color="000000" w:fill="D7EAD3"/>
            <w:vAlign w:val="center"/>
            <w:hideMark/>
          </w:tcPr>
          <w:p w14:paraId="58350CB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2 146,53</w:t>
            </w:r>
          </w:p>
        </w:tc>
        <w:tc>
          <w:tcPr>
            <w:tcW w:w="1900" w:type="dxa"/>
            <w:tcBorders>
              <w:top w:val="nil"/>
              <w:left w:val="nil"/>
              <w:bottom w:val="single" w:sz="4" w:space="0" w:color="auto"/>
              <w:right w:val="single" w:sz="4" w:space="0" w:color="auto"/>
            </w:tcBorders>
            <w:shd w:val="clear" w:color="000000" w:fill="D7EAD3"/>
            <w:vAlign w:val="center"/>
            <w:hideMark/>
          </w:tcPr>
          <w:p w14:paraId="0635819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134,43</w:t>
            </w:r>
          </w:p>
        </w:tc>
        <w:tc>
          <w:tcPr>
            <w:tcW w:w="1860" w:type="dxa"/>
            <w:tcBorders>
              <w:top w:val="nil"/>
              <w:left w:val="nil"/>
              <w:bottom w:val="single" w:sz="4" w:space="0" w:color="auto"/>
              <w:right w:val="single" w:sz="4" w:space="0" w:color="auto"/>
            </w:tcBorders>
            <w:shd w:val="clear" w:color="000000" w:fill="D7EAD3"/>
            <w:vAlign w:val="center"/>
            <w:hideMark/>
          </w:tcPr>
          <w:p w14:paraId="4DB8CDF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2 979,92</w:t>
            </w:r>
          </w:p>
        </w:tc>
        <w:tc>
          <w:tcPr>
            <w:tcW w:w="1480" w:type="dxa"/>
            <w:tcBorders>
              <w:top w:val="nil"/>
              <w:left w:val="nil"/>
              <w:bottom w:val="single" w:sz="4" w:space="0" w:color="auto"/>
              <w:right w:val="single" w:sz="4" w:space="0" w:color="auto"/>
            </w:tcBorders>
            <w:shd w:val="clear" w:color="000000" w:fill="D7EAD3"/>
            <w:vAlign w:val="center"/>
            <w:hideMark/>
          </w:tcPr>
          <w:p w14:paraId="45C2C70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1 489,96</w:t>
            </w:r>
          </w:p>
        </w:tc>
        <w:tc>
          <w:tcPr>
            <w:tcW w:w="1460" w:type="dxa"/>
            <w:tcBorders>
              <w:top w:val="nil"/>
              <w:left w:val="nil"/>
              <w:bottom w:val="single" w:sz="4" w:space="0" w:color="auto"/>
              <w:right w:val="single" w:sz="4" w:space="0" w:color="auto"/>
            </w:tcBorders>
            <w:shd w:val="clear" w:color="000000" w:fill="D7EAD3"/>
            <w:vAlign w:val="center"/>
            <w:hideMark/>
          </w:tcPr>
          <w:p w14:paraId="5C5A8E9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1 489,96</w:t>
            </w:r>
          </w:p>
        </w:tc>
        <w:tc>
          <w:tcPr>
            <w:tcW w:w="2860" w:type="dxa"/>
            <w:tcBorders>
              <w:top w:val="nil"/>
              <w:left w:val="nil"/>
              <w:bottom w:val="single" w:sz="4" w:space="0" w:color="auto"/>
              <w:right w:val="single" w:sz="4" w:space="0" w:color="auto"/>
            </w:tcBorders>
            <w:shd w:val="clear" w:color="000000" w:fill="FFFFCC"/>
            <w:vAlign w:val="center"/>
            <w:hideMark/>
          </w:tcPr>
          <w:p w14:paraId="191D2D65"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0485EA82" w14:textId="77777777" w:rsidTr="006C15DA">
        <w:trPr>
          <w:trHeight w:val="300"/>
          <w:jc w:val="center"/>
        </w:trPr>
        <w:tc>
          <w:tcPr>
            <w:tcW w:w="580" w:type="dxa"/>
            <w:tcBorders>
              <w:top w:val="nil"/>
              <w:left w:val="nil"/>
              <w:bottom w:val="nil"/>
              <w:right w:val="nil"/>
            </w:tcBorders>
            <w:shd w:val="clear" w:color="000000" w:fill="FABF8F"/>
            <w:noWrap/>
            <w:vAlign w:val="center"/>
            <w:hideMark/>
          </w:tcPr>
          <w:p w14:paraId="6D207EC1"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2AB9CB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3.3.0.1</w:t>
            </w:r>
          </w:p>
        </w:tc>
        <w:tc>
          <w:tcPr>
            <w:tcW w:w="5640" w:type="dxa"/>
            <w:tcBorders>
              <w:top w:val="nil"/>
              <w:left w:val="nil"/>
              <w:bottom w:val="single" w:sz="4" w:space="0" w:color="auto"/>
              <w:right w:val="single" w:sz="4" w:space="0" w:color="auto"/>
            </w:tcBorders>
            <w:shd w:val="clear" w:color="auto" w:fill="auto"/>
            <w:vAlign w:val="center"/>
            <w:hideMark/>
          </w:tcPr>
          <w:p w14:paraId="5CA8C46B"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51841AD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руб/кВт.ч</w:t>
            </w:r>
          </w:p>
        </w:tc>
        <w:tc>
          <w:tcPr>
            <w:tcW w:w="1920" w:type="dxa"/>
            <w:tcBorders>
              <w:top w:val="nil"/>
              <w:left w:val="nil"/>
              <w:bottom w:val="single" w:sz="4" w:space="0" w:color="auto"/>
              <w:right w:val="single" w:sz="4" w:space="0" w:color="auto"/>
            </w:tcBorders>
            <w:shd w:val="clear" w:color="000000" w:fill="D7EAD3"/>
            <w:vAlign w:val="center"/>
            <w:hideMark/>
          </w:tcPr>
          <w:p w14:paraId="54062EA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5,16</w:t>
            </w:r>
          </w:p>
        </w:tc>
        <w:tc>
          <w:tcPr>
            <w:tcW w:w="1500" w:type="dxa"/>
            <w:tcBorders>
              <w:top w:val="nil"/>
              <w:left w:val="nil"/>
              <w:bottom w:val="single" w:sz="4" w:space="0" w:color="auto"/>
              <w:right w:val="single" w:sz="4" w:space="0" w:color="auto"/>
            </w:tcBorders>
            <w:shd w:val="clear" w:color="000000" w:fill="D7EAD3"/>
            <w:vAlign w:val="center"/>
            <w:hideMark/>
          </w:tcPr>
          <w:p w14:paraId="0C397FC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5,06</w:t>
            </w:r>
          </w:p>
        </w:tc>
        <w:tc>
          <w:tcPr>
            <w:tcW w:w="1780" w:type="dxa"/>
            <w:tcBorders>
              <w:top w:val="nil"/>
              <w:left w:val="nil"/>
              <w:bottom w:val="single" w:sz="4" w:space="0" w:color="auto"/>
              <w:right w:val="single" w:sz="4" w:space="0" w:color="auto"/>
            </w:tcBorders>
            <w:shd w:val="clear" w:color="000000" w:fill="D7EAD3"/>
            <w:vAlign w:val="center"/>
            <w:hideMark/>
          </w:tcPr>
          <w:p w14:paraId="14E7184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5,24</w:t>
            </w:r>
          </w:p>
        </w:tc>
        <w:tc>
          <w:tcPr>
            <w:tcW w:w="1820" w:type="dxa"/>
            <w:tcBorders>
              <w:top w:val="nil"/>
              <w:left w:val="nil"/>
              <w:bottom w:val="single" w:sz="4" w:space="0" w:color="auto"/>
              <w:right w:val="single" w:sz="4" w:space="0" w:color="auto"/>
            </w:tcBorders>
            <w:shd w:val="clear" w:color="000000" w:fill="D7EAD3"/>
            <w:vAlign w:val="center"/>
            <w:hideMark/>
          </w:tcPr>
          <w:p w14:paraId="009C589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5,45</w:t>
            </w:r>
          </w:p>
        </w:tc>
        <w:tc>
          <w:tcPr>
            <w:tcW w:w="1940" w:type="dxa"/>
            <w:tcBorders>
              <w:top w:val="nil"/>
              <w:left w:val="nil"/>
              <w:bottom w:val="single" w:sz="4" w:space="0" w:color="auto"/>
              <w:right w:val="single" w:sz="4" w:space="0" w:color="auto"/>
            </w:tcBorders>
            <w:shd w:val="clear" w:color="000000" w:fill="D7EAD3"/>
            <w:vAlign w:val="center"/>
            <w:hideMark/>
          </w:tcPr>
          <w:p w14:paraId="08FF035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3A30688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5,45</w:t>
            </w:r>
          </w:p>
        </w:tc>
        <w:tc>
          <w:tcPr>
            <w:tcW w:w="1900" w:type="dxa"/>
            <w:tcBorders>
              <w:top w:val="nil"/>
              <w:left w:val="nil"/>
              <w:bottom w:val="single" w:sz="4" w:space="0" w:color="auto"/>
              <w:right w:val="single" w:sz="4" w:space="0" w:color="auto"/>
            </w:tcBorders>
            <w:shd w:val="clear" w:color="000000" w:fill="D7EAD3"/>
            <w:vAlign w:val="center"/>
            <w:hideMark/>
          </w:tcPr>
          <w:p w14:paraId="6E26669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D7EAD3"/>
            <w:vAlign w:val="center"/>
            <w:hideMark/>
          </w:tcPr>
          <w:p w14:paraId="523B37F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5,59</w:t>
            </w:r>
          </w:p>
        </w:tc>
        <w:tc>
          <w:tcPr>
            <w:tcW w:w="1480" w:type="dxa"/>
            <w:tcBorders>
              <w:top w:val="nil"/>
              <w:left w:val="nil"/>
              <w:bottom w:val="single" w:sz="4" w:space="0" w:color="auto"/>
              <w:right w:val="single" w:sz="4" w:space="0" w:color="auto"/>
            </w:tcBorders>
            <w:shd w:val="clear" w:color="000000" w:fill="D7EAD3"/>
            <w:vAlign w:val="center"/>
            <w:hideMark/>
          </w:tcPr>
          <w:p w14:paraId="44DE57F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5,59</w:t>
            </w:r>
          </w:p>
        </w:tc>
        <w:tc>
          <w:tcPr>
            <w:tcW w:w="1460" w:type="dxa"/>
            <w:tcBorders>
              <w:top w:val="nil"/>
              <w:left w:val="nil"/>
              <w:bottom w:val="single" w:sz="4" w:space="0" w:color="auto"/>
              <w:right w:val="single" w:sz="4" w:space="0" w:color="auto"/>
            </w:tcBorders>
            <w:shd w:val="clear" w:color="000000" w:fill="D7EAD3"/>
            <w:vAlign w:val="center"/>
            <w:hideMark/>
          </w:tcPr>
          <w:p w14:paraId="20E288A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5,59</w:t>
            </w:r>
          </w:p>
        </w:tc>
        <w:tc>
          <w:tcPr>
            <w:tcW w:w="2860" w:type="dxa"/>
            <w:tcBorders>
              <w:top w:val="nil"/>
              <w:left w:val="nil"/>
              <w:bottom w:val="single" w:sz="4" w:space="0" w:color="auto"/>
              <w:right w:val="single" w:sz="4" w:space="0" w:color="auto"/>
            </w:tcBorders>
            <w:shd w:val="clear" w:color="000000" w:fill="FFFFCC"/>
            <w:vAlign w:val="center"/>
            <w:hideMark/>
          </w:tcPr>
          <w:p w14:paraId="2DA09521"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C009A12" w14:textId="77777777" w:rsidTr="006C15DA">
        <w:trPr>
          <w:trHeight w:val="300"/>
          <w:jc w:val="center"/>
        </w:trPr>
        <w:tc>
          <w:tcPr>
            <w:tcW w:w="580" w:type="dxa"/>
            <w:tcBorders>
              <w:top w:val="nil"/>
              <w:left w:val="nil"/>
              <w:bottom w:val="nil"/>
              <w:right w:val="nil"/>
            </w:tcBorders>
            <w:shd w:val="clear" w:color="000000" w:fill="FABF8F"/>
            <w:noWrap/>
            <w:vAlign w:val="center"/>
            <w:hideMark/>
          </w:tcPr>
          <w:p w14:paraId="208236B3"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7930B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3.3.0.2</w:t>
            </w:r>
          </w:p>
        </w:tc>
        <w:tc>
          <w:tcPr>
            <w:tcW w:w="5640" w:type="dxa"/>
            <w:tcBorders>
              <w:top w:val="nil"/>
              <w:left w:val="nil"/>
              <w:bottom w:val="single" w:sz="4" w:space="0" w:color="auto"/>
              <w:right w:val="single" w:sz="4" w:space="0" w:color="auto"/>
            </w:tcBorders>
            <w:shd w:val="clear" w:color="auto" w:fill="auto"/>
            <w:vAlign w:val="center"/>
            <w:hideMark/>
          </w:tcPr>
          <w:p w14:paraId="4A4EC574"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4AF9DF5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кВт.ч</w:t>
            </w:r>
          </w:p>
        </w:tc>
        <w:tc>
          <w:tcPr>
            <w:tcW w:w="1920" w:type="dxa"/>
            <w:tcBorders>
              <w:top w:val="nil"/>
              <w:left w:val="nil"/>
              <w:bottom w:val="single" w:sz="4" w:space="0" w:color="auto"/>
              <w:right w:val="single" w:sz="4" w:space="0" w:color="auto"/>
            </w:tcBorders>
            <w:shd w:val="clear" w:color="000000" w:fill="D7EAD3"/>
            <w:vAlign w:val="center"/>
            <w:hideMark/>
          </w:tcPr>
          <w:p w14:paraId="6EF9CB2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562,56</w:t>
            </w:r>
          </w:p>
        </w:tc>
        <w:tc>
          <w:tcPr>
            <w:tcW w:w="1500" w:type="dxa"/>
            <w:tcBorders>
              <w:top w:val="nil"/>
              <w:left w:val="nil"/>
              <w:bottom w:val="single" w:sz="4" w:space="0" w:color="auto"/>
              <w:right w:val="single" w:sz="4" w:space="0" w:color="auto"/>
            </w:tcBorders>
            <w:shd w:val="clear" w:color="000000" w:fill="D7EAD3"/>
            <w:vAlign w:val="center"/>
            <w:hideMark/>
          </w:tcPr>
          <w:p w14:paraId="7FF4242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438,21</w:t>
            </w:r>
          </w:p>
        </w:tc>
        <w:tc>
          <w:tcPr>
            <w:tcW w:w="1780" w:type="dxa"/>
            <w:tcBorders>
              <w:top w:val="nil"/>
              <w:left w:val="nil"/>
              <w:bottom w:val="single" w:sz="4" w:space="0" w:color="auto"/>
              <w:right w:val="single" w:sz="4" w:space="0" w:color="auto"/>
            </w:tcBorders>
            <w:shd w:val="clear" w:color="000000" w:fill="D7EAD3"/>
            <w:vAlign w:val="center"/>
            <w:hideMark/>
          </w:tcPr>
          <w:p w14:paraId="541C165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522,24</w:t>
            </w:r>
          </w:p>
        </w:tc>
        <w:tc>
          <w:tcPr>
            <w:tcW w:w="1820" w:type="dxa"/>
            <w:tcBorders>
              <w:top w:val="nil"/>
              <w:left w:val="nil"/>
              <w:bottom w:val="single" w:sz="4" w:space="0" w:color="auto"/>
              <w:right w:val="single" w:sz="4" w:space="0" w:color="auto"/>
            </w:tcBorders>
            <w:shd w:val="clear" w:color="000000" w:fill="D7EAD3"/>
            <w:vAlign w:val="center"/>
            <w:hideMark/>
          </w:tcPr>
          <w:p w14:paraId="549181D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522,24</w:t>
            </w:r>
          </w:p>
        </w:tc>
        <w:tc>
          <w:tcPr>
            <w:tcW w:w="1940" w:type="dxa"/>
            <w:tcBorders>
              <w:top w:val="nil"/>
              <w:left w:val="nil"/>
              <w:bottom w:val="single" w:sz="4" w:space="0" w:color="auto"/>
              <w:right w:val="single" w:sz="4" w:space="0" w:color="auto"/>
            </w:tcBorders>
            <w:shd w:val="clear" w:color="000000" w:fill="D7EAD3"/>
            <w:vAlign w:val="center"/>
            <w:hideMark/>
          </w:tcPr>
          <w:p w14:paraId="6D2EC91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36E5ECE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393,53</w:t>
            </w:r>
          </w:p>
        </w:tc>
        <w:tc>
          <w:tcPr>
            <w:tcW w:w="1900" w:type="dxa"/>
            <w:tcBorders>
              <w:top w:val="nil"/>
              <w:left w:val="nil"/>
              <w:bottom w:val="single" w:sz="4" w:space="0" w:color="auto"/>
              <w:right w:val="single" w:sz="4" w:space="0" w:color="auto"/>
            </w:tcBorders>
            <w:shd w:val="clear" w:color="000000" w:fill="D7EAD3"/>
            <w:vAlign w:val="center"/>
            <w:hideMark/>
          </w:tcPr>
          <w:p w14:paraId="2DBDF02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D7EAD3"/>
            <w:vAlign w:val="center"/>
            <w:hideMark/>
          </w:tcPr>
          <w:p w14:paraId="6AB39FC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533,20</w:t>
            </w:r>
          </w:p>
        </w:tc>
        <w:tc>
          <w:tcPr>
            <w:tcW w:w="1480" w:type="dxa"/>
            <w:tcBorders>
              <w:top w:val="nil"/>
              <w:left w:val="nil"/>
              <w:bottom w:val="single" w:sz="4" w:space="0" w:color="auto"/>
              <w:right w:val="single" w:sz="4" w:space="0" w:color="auto"/>
            </w:tcBorders>
            <w:shd w:val="clear" w:color="000000" w:fill="D7EAD3"/>
            <w:vAlign w:val="center"/>
            <w:hideMark/>
          </w:tcPr>
          <w:p w14:paraId="080650D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266,60</w:t>
            </w:r>
          </w:p>
        </w:tc>
        <w:tc>
          <w:tcPr>
            <w:tcW w:w="1460" w:type="dxa"/>
            <w:tcBorders>
              <w:top w:val="nil"/>
              <w:left w:val="nil"/>
              <w:bottom w:val="single" w:sz="4" w:space="0" w:color="auto"/>
              <w:right w:val="single" w:sz="4" w:space="0" w:color="auto"/>
            </w:tcBorders>
            <w:shd w:val="clear" w:color="000000" w:fill="D7EAD3"/>
            <w:vAlign w:val="center"/>
            <w:hideMark/>
          </w:tcPr>
          <w:p w14:paraId="7557377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266,60</w:t>
            </w:r>
          </w:p>
        </w:tc>
        <w:tc>
          <w:tcPr>
            <w:tcW w:w="2860" w:type="dxa"/>
            <w:tcBorders>
              <w:top w:val="nil"/>
              <w:left w:val="nil"/>
              <w:bottom w:val="single" w:sz="4" w:space="0" w:color="auto"/>
              <w:right w:val="single" w:sz="4" w:space="0" w:color="auto"/>
            </w:tcBorders>
            <w:shd w:val="clear" w:color="000000" w:fill="FFFFCC"/>
            <w:vAlign w:val="center"/>
            <w:hideMark/>
          </w:tcPr>
          <w:p w14:paraId="2DF8C73F"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41080AC" w14:textId="77777777" w:rsidTr="006C15DA">
        <w:trPr>
          <w:trHeight w:val="300"/>
          <w:jc w:val="center"/>
        </w:trPr>
        <w:tc>
          <w:tcPr>
            <w:tcW w:w="580" w:type="dxa"/>
            <w:tcBorders>
              <w:top w:val="nil"/>
              <w:left w:val="nil"/>
              <w:bottom w:val="nil"/>
              <w:right w:val="nil"/>
            </w:tcBorders>
            <w:shd w:val="clear" w:color="000000" w:fill="FABF8F"/>
            <w:noWrap/>
            <w:vAlign w:val="center"/>
            <w:hideMark/>
          </w:tcPr>
          <w:p w14:paraId="7E238ABD"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48E6B9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3.3.0.3</w:t>
            </w:r>
          </w:p>
        </w:tc>
        <w:tc>
          <w:tcPr>
            <w:tcW w:w="5640" w:type="dxa"/>
            <w:tcBorders>
              <w:top w:val="nil"/>
              <w:left w:val="nil"/>
              <w:bottom w:val="single" w:sz="4" w:space="0" w:color="auto"/>
              <w:right w:val="single" w:sz="4" w:space="0" w:color="auto"/>
            </w:tcBorders>
            <w:shd w:val="clear" w:color="auto" w:fill="auto"/>
            <w:vAlign w:val="center"/>
            <w:hideMark/>
          </w:tcPr>
          <w:p w14:paraId="56C1A411"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5DC00CD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кВт.ч/м3</w:t>
            </w:r>
          </w:p>
        </w:tc>
        <w:tc>
          <w:tcPr>
            <w:tcW w:w="1920" w:type="dxa"/>
            <w:tcBorders>
              <w:top w:val="nil"/>
              <w:left w:val="nil"/>
              <w:bottom w:val="single" w:sz="4" w:space="0" w:color="auto"/>
              <w:right w:val="single" w:sz="4" w:space="0" w:color="auto"/>
            </w:tcBorders>
            <w:shd w:val="clear" w:color="000000" w:fill="D7EAD3"/>
            <w:vAlign w:val="center"/>
            <w:hideMark/>
          </w:tcPr>
          <w:p w14:paraId="2BB8BCA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0,62</w:t>
            </w:r>
          </w:p>
        </w:tc>
        <w:tc>
          <w:tcPr>
            <w:tcW w:w="1500" w:type="dxa"/>
            <w:tcBorders>
              <w:top w:val="nil"/>
              <w:left w:val="nil"/>
              <w:bottom w:val="single" w:sz="4" w:space="0" w:color="auto"/>
              <w:right w:val="single" w:sz="4" w:space="0" w:color="auto"/>
            </w:tcBorders>
            <w:shd w:val="clear" w:color="000000" w:fill="D7EAD3"/>
            <w:vAlign w:val="center"/>
            <w:hideMark/>
          </w:tcPr>
          <w:p w14:paraId="692AA09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0,51</w:t>
            </w:r>
          </w:p>
        </w:tc>
        <w:tc>
          <w:tcPr>
            <w:tcW w:w="1780" w:type="dxa"/>
            <w:tcBorders>
              <w:top w:val="nil"/>
              <w:left w:val="nil"/>
              <w:bottom w:val="single" w:sz="4" w:space="0" w:color="auto"/>
              <w:right w:val="single" w:sz="4" w:space="0" w:color="auto"/>
            </w:tcBorders>
            <w:shd w:val="clear" w:color="000000" w:fill="D7EAD3"/>
            <w:vAlign w:val="center"/>
            <w:hideMark/>
          </w:tcPr>
          <w:p w14:paraId="235EE09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0,61</w:t>
            </w:r>
          </w:p>
        </w:tc>
        <w:tc>
          <w:tcPr>
            <w:tcW w:w="1820" w:type="dxa"/>
            <w:tcBorders>
              <w:top w:val="nil"/>
              <w:left w:val="nil"/>
              <w:bottom w:val="single" w:sz="4" w:space="0" w:color="auto"/>
              <w:right w:val="single" w:sz="4" w:space="0" w:color="auto"/>
            </w:tcBorders>
            <w:shd w:val="clear" w:color="000000" w:fill="D7EAD3"/>
            <w:vAlign w:val="center"/>
            <w:hideMark/>
          </w:tcPr>
          <w:p w14:paraId="09DA319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0,61</w:t>
            </w:r>
          </w:p>
        </w:tc>
        <w:tc>
          <w:tcPr>
            <w:tcW w:w="1940" w:type="dxa"/>
            <w:tcBorders>
              <w:top w:val="nil"/>
              <w:left w:val="nil"/>
              <w:bottom w:val="single" w:sz="4" w:space="0" w:color="auto"/>
              <w:right w:val="single" w:sz="4" w:space="0" w:color="auto"/>
            </w:tcBorders>
            <w:shd w:val="clear" w:color="000000" w:fill="D7EAD3"/>
            <w:vAlign w:val="center"/>
            <w:hideMark/>
          </w:tcPr>
          <w:p w14:paraId="12ACF43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1022196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0,47</w:t>
            </w:r>
          </w:p>
        </w:tc>
        <w:tc>
          <w:tcPr>
            <w:tcW w:w="1900" w:type="dxa"/>
            <w:tcBorders>
              <w:top w:val="nil"/>
              <w:left w:val="nil"/>
              <w:bottom w:val="single" w:sz="4" w:space="0" w:color="auto"/>
              <w:right w:val="single" w:sz="4" w:space="0" w:color="auto"/>
            </w:tcBorders>
            <w:shd w:val="clear" w:color="000000" w:fill="D7EAD3"/>
            <w:vAlign w:val="center"/>
            <w:hideMark/>
          </w:tcPr>
          <w:p w14:paraId="0735777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D7EAD3"/>
            <w:vAlign w:val="center"/>
            <w:hideMark/>
          </w:tcPr>
          <w:p w14:paraId="2933B03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0,61</w:t>
            </w:r>
          </w:p>
        </w:tc>
        <w:tc>
          <w:tcPr>
            <w:tcW w:w="1480" w:type="dxa"/>
            <w:tcBorders>
              <w:top w:val="nil"/>
              <w:left w:val="nil"/>
              <w:bottom w:val="single" w:sz="4" w:space="0" w:color="auto"/>
              <w:right w:val="single" w:sz="4" w:space="0" w:color="auto"/>
            </w:tcBorders>
            <w:shd w:val="clear" w:color="000000" w:fill="D7EAD3"/>
            <w:vAlign w:val="center"/>
            <w:hideMark/>
          </w:tcPr>
          <w:p w14:paraId="3EFB43F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0,61</w:t>
            </w:r>
          </w:p>
        </w:tc>
        <w:tc>
          <w:tcPr>
            <w:tcW w:w="1460" w:type="dxa"/>
            <w:tcBorders>
              <w:top w:val="nil"/>
              <w:left w:val="nil"/>
              <w:bottom w:val="single" w:sz="4" w:space="0" w:color="auto"/>
              <w:right w:val="single" w:sz="4" w:space="0" w:color="auto"/>
            </w:tcBorders>
            <w:shd w:val="clear" w:color="000000" w:fill="D7EAD3"/>
            <w:vAlign w:val="center"/>
            <w:hideMark/>
          </w:tcPr>
          <w:p w14:paraId="486AE70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0,61</w:t>
            </w:r>
          </w:p>
        </w:tc>
        <w:tc>
          <w:tcPr>
            <w:tcW w:w="2860" w:type="dxa"/>
            <w:tcBorders>
              <w:top w:val="nil"/>
              <w:left w:val="nil"/>
              <w:bottom w:val="single" w:sz="4" w:space="0" w:color="auto"/>
              <w:right w:val="single" w:sz="4" w:space="0" w:color="auto"/>
            </w:tcBorders>
            <w:shd w:val="clear" w:color="000000" w:fill="FFFFCC"/>
            <w:vAlign w:val="center"/>
            <w:hideMark/>
          </w:tcPr>
          <w:p w14:paraId="482D7C90"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0EEECA7" w14:textId="77777777" w:rsidTr="006C15DA">
        <w:trPr>
          <w:trHeight w:val="300"/>
          <w:jc w:val="center"/>
        </w:trPr>
        <w:tc>
          <w:tcPr>
            <w:tcW w:w="580" w:type="dxa"/>
            <w:tcBorders>
              <w:top w:val="nil"/>
              <w:left w:val="nil"/>
              <w:bottom w:val="nil"/>
              <w:right w:val="nil"/>
            </w:tcBorders>
            <w:shd w:val="clear" w:color="000000" w:fill="FABF8F"/>
            <w:noWrap/>
            <w:vAlign w:val="center"/>
            <w:hideMark/>
          </w:tcPr>
          <w:p w14:paraId="58251096"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lastRenderedPageBreak/>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FA3CF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3.3.1.1</w:t>
            </w:r>
          </w:p>
        </w:tc>
        <w:tc>
          <w:tcPr>
            <w:tcW w:w="5640" w:type="dxa"/>
            <w:tcBorders>
              <w:top w:val="nil"/>
              <w:left w:val="nil"/>
              <w:bottom w:val="single" w:sz="4" w:space="0" w:color="auto"/>
              <w:right w:val="single" w:sz="4" w:space="0" w:color="auto"/>
            </w:tcBorders>
            <w:shd w:val="clear" w:color="auto" w:fill="auto"/>
            <w:vAlign w:val="center"/>
            <w:hideMark/>
          </w:tcPr>
          <w:p w14:paraId="3B025801" w14:textId="77777777" w:rsidR="006C15DA" w:rsidRPr="006C15DA" w:rsidRDefault="006C15DA" w:rsidP="006C15DA">
            <w:pPr>
              <w:ind w:firstLineChars="300" w:firstLine="331"/>
              <w:rPr>
                <w:rFonts w:ascii="Tahoma" w:hAnsi="Tahoma" w:cs="Tahoma"/>
                <w:b/>
                <w:bCs/>
                <w:sz w:val="11"/>
                <w:szCs w:val="11"/>
              </w:rPr>
            </w:pPr>
            <w:r w:rsidRPr="006C15DA">
              <w:rPr>
                <w:rFonts w:ascii="Tahoma" w:hAnsi="Tahoma" w:cs="Tahoma"/>
                <w:b/>
                <w:bCs/>
                <w:sz w:val="11"/>
                <w:szCs w:val="11"/>
              </w:rPr>
              <w:t>Энергия НН (0,4 кВ и ниже)</w:t>
            </w:r>
          </w:p>
        </w:tc>
        <w:tc>
          <w:tcPr>
            <w:tcW w:w="1140" w:type="dxa"/>
            <w:tcBorders>
              <w:top w:val="nil"/>
              <w:left w:val="nil"/>
              <w:bottom w:val="single" w:sz="4" w:space="0" w:color="auto"/>
              <w:right w:val="single" w:sz="4" w:space="0" w:color="auto"/>
            </w:tcBorders>
            <w:shd w:val="clear" w:color="auto" w:fill="auto"/>
            <w:vAlign w:val="center"/>
            <w:hideMark/>
          </w:tcPr>
          <w:p w14:paraId="63F6EAA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2946BF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1 881,88</w:t>
            </w:r>
          </w:p>
        </w:tc>
        <w:tc>
          <w:tcPr>
            <w:tcW w:w="1500" w:type="dxa"/>
            <w:tcBorders>
              <w:top w:val="nil"/>
              <w:left w:val="nil"/>
              <w:bottom w:val="single" w:sz="4" w:space="0" w:color="auto"/>
              <w:right w:val="single" w:sz="4" w:space="0" w:color="auto"/>
            </w:tcBorders>
            <w:shd w:val="clear" w:color="000000" w:fill="D7EAD3"/>
            <w:vAlign w:val="center"/>
            <w:hideMark/>
          </w:tcPr>
          <w:p w14:paraId="62FEF37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867,51</w:t>
            </w:r>
          </w:p>
        </w:tc>
        <w:tc>
          <w:tcPr>
            <w:tcW w:w="1780" w:type="dxa"/>
            <w:tcBorders>
              <w:top w:val="nil"/>
              <w:left w:val="nil"/>
              <w:bottom w:val="single" w:sz="4" w:space="0" w:color="auto"/>
              <w:right w:val="single" w:sz="4" w:space="0" w:color="auto"/>
            </w:tcBorders>
            <w:shd w:val="clear" w:color="000000" w:fill="D7EAD3"/>
            <w:vAlign w:val="center"/>
            <w:hideMark/>
          </w:tcPr>
          <w:p w14:paraId="69CFFFE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1 394,43</w:t>
            </w:r>
          </w:p>
        </w:tc>
        <w:tc>
          <w:tcPr>
            <w:tcW w:w="1820" w:type="dxa"/>
            <w:tcBorders>
              <w:top w:val="nil"/>
              <w:left w:val="nil"/>
              <w:bottom w:val="single" w:sz="4" w:space="0" w:color="auto"/>
              <w:right w:val="single" w:sz="4" w:space="0" w:color="auto"/>
            </w:tcBorders>
            <w:shd w:val="clear" w:color="000000" w:fill="D7EAD3"/>
            <w:vAlign w:val="center"/>
            <w:hideMark/>
          </w:tcPr>
          <w:p w14:paraId="6B99975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1 450,21</w:t>
            </w:r>
          </w:p>
        </w:tc>
        <w:tc>
          <w:tcPr>
            <w:tcW w:w="1940" w:type="dxa"/>
            <w:tcBorders>
              <w:top w:val="nil"/>
              <w:left w:val="nil"/>
              <w:bottom w:val="single" w:sz="4" w:space="0" w:color="auto"/>
              <w:right w:val="single" w:sz="4" w:space="0" w:color="auto"/>
            </w:tcBorders>
            <w:shd w:val="clear" w:color="000000" w:fill="D7EAD3"/>
            <w:vAlign w:val="center"/>
            <w:hideMark/>
          </w:tcPr>
          <w:p w14:paraId="7E509F1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-601,75</w:t>
            </w:r>
          </w:p>
        </w:tc>
        <w:tc>
          <w:tcPr>
            <w:tcW w:w="1840" w:type="dxa"/>
            <w:tcBorders>
              <w:top w:val="nil"/>
              <w:left w:val="nil"/>
              <w:bottom w:val="single" w:sz="4" w:space="0" w:color="auto"/>
              <w:right w:val="single" w:sz="4" w:space="0" w:color="auto"/>
            </w:tcBorders>
            <w:shd w:val="clear" w:color="000000" w:fill="D7EAD3"/>
            <w:vAlign w:val="center"/>
            <w:hideMark/>
          </w:tcPr>
          <w:p w14:paraId="75F3A97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848,46</w:t>
            </w:r>
          </w:p>
        </w:tc>
        <w:tc>
          <w:tcPr>
            <w:tcW w:w="1900" w:type="dxa"/>
            <w:tcBorders>
              <w:top w:val="nil"/>
              <w:left w:val="nil"/>
              <w:bottom w:val="single" w:sz="4" w:space="0" w:color="auto"/>
              <w:right w:val="single" w:sz="4" w:space="0" w:color="auto"/>
            </w:tcBorders>
            <w:shd w:val="clear" w:color="000000" w:fill="D7EAD3"/>
            <w:vAlign w:val="center"/>
            <w:hideMark/>
          </w:tcPr>
          <w:p w14:paraId="1FB8328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52,74</w:t>
            </w:r>
          </w:p>
        </w:tc>
        <w:tc>
          <w:tcPr>
            <w:tcW w:w="1860" w:type="dxa"/>
            <w:tcBorders>
              <w:top w:val="nil"/>
              <w:left w:val="nil"/>
              <w:bottom w:val="single" w:sz="4" w:space="0" w:color="auto"/>
              <w:right w:val="single" w:sz="4" w:space="0" w:color="auto"/>
            </w:tcBorders>
            <w:shd w:val="clear" w:color="000000" w:fill="D7EAD3"/>
            <w:vAlign w:val="center"/>
            <w:hideMark/>
          </w:tcPr>
          <w:p w14:paraId="78778D8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1 502,95</w:t>
            </w:r>
          </w:p>
        </w:tc>
        <w:tc>
          <w:tcPr>
            <w:tcW w:w="1480" w:type="dxa"/>
            <w:tcBorders>
              <w:top w:val="nil"/>
              <w:left w:val="nil"/>
              <w:bottom w:val="single" w:sz="4" w:space="0" w:color="auto"/>
              <w:right w:val="single" w:sz="4" w:space="0" w:color="auto"/>
            </w:tcBorders>
            <w:shd w:val="clear" w:color="000000" w:fill="D7EAD3"/>
            <w:vAlign w:val="center"/>
            <w:hideMark/>
          </w:tcPr>
          <w:p w14:paraId="1D7E6DF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751,47</w:t>
            </w:r>
          </w:p>
        </w:tc>
        <w:tc>
          <w:tcPr>
            <w:tcW w:w="1460" w:type="dxa"/>
            <w:tcBorders>
              <w:top w:val="nil"/>
              <w:left w:val="nil"/>
              <w:bottom w:val="single" w:sz="4" w:space="0" w:color="auto"/>
              <w:right w:val="single" w:sz="4" w:space="0" w:color="auto"/>
            </w:tcBorders>
            <w:shd w:val="clear" w:color="000000" w:fill="D7EAD3"/>
            <w:vAlign w:val="center"/>
            <w:hideMark/>
          </w:tcPr>
          <w:p w14:paraId="164E178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751,47</w:t>
            </w:r>
          </w:p>
        </w:tc>
        <w:tc>
          <w:tcPr>
            <w:tcW w:w="2860" w:type="dxa"/>
            <w:tcBorders>
              <w:top w:val="nil"/>
              <w:left w:val="nil"/>
              <w:bottom w:val="single" w:sz="4" w:space="0" w:color="auto"/>
              <w:right w:val="single" w:sz="4" w:space="0" w:color="auto"/>
            </w:tcBorders>
            <w:shd w:val="clear" w:color="000000" w:fill="FFFFCC"/>
            <w:vAlign w:val="center"/>
            <w:hideMark/>
          </w:tcPr>
          <w:p w14:paraId="4CE8FAEB"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3D3A84E6" w14:textId="77777777" w:rsidTr="006C15DA">
        <w:trPr>
          <w:trHeight w:val="900"/>
          <w:jc w:val="center"/>
        </w:trPr>
        <w:tc>
          <w:tcPr>
            <w:tcW w:w="580" w:type="dxa"/>
            <w:tcBorders>
              <w:top w:val="nil"/>
              <w:left w:val="nil"/>
              <w:bottom w:val="nil"/>
              <w:right w:val="nil"/>
            </w:tcBorders>
            <w:shd w:val="clear" w:color="000000" w:fill="FABF8F"/>
            <w:noWrap/>
            <w:vAlign w:val="center"/>
            <w:hideMark/>
          </w:tcPr>
          <w:p w14:paraId="08F98FFF"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15EE7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3.3.1.1.1</w:t>
            </w:r>
          </w:p>
        </w:tc>
        <w:tc>
          <w:tcPr>
            <w:tcW w:w="5640" w:type="dxa"/>
            <w:tcBorders>
              <w:top w:val="nil"/>
              <w:left w:val="nil"/>
              <w:bottom w:val="single" w:sz="4" w:space="0" w:color="auto"/>
              <w:right w:val="single" w:sz="4" w:space="0" w:color="auto"/>
            </w:tcBorders>
            <w:shd w:val="clear" w:color="auto" w:fill="auto"/>
            <w:vAlign w:val="center"/>
            <w:hideMark/>
          </w:tcPr>
          <w:p w14:paraId="096B5535"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75B0884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руб/кВт.ч</w:t>
            </w:r>
          </w:p>
        </w:tc>
        <w:tc>
          <w:tcPr>
            <w:tcW w:w="1920" w:type="dxa"/>
            <w:tcBorders>
              <w:top w:val="nil"/>
              <w:left w:val="nil"/>
              <w:bottom w:val="single" w:sz="4" w:space="0" w:color="auto"/>
              <w:right w:val="single" w:sz="4" w:space="0" w:color="auto"/>
            </w:tcBorders>
            <w:shd w:val="clear" w:color="000000" w:fill="FFFFCC"/>
            <w:vAlign w:val="center"/>
            <w:hideMark/>
          </w:tcPr>
          <w:p w14:paraId="1068E43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6,02</w:t>
            </w:r>
          </w:p>
        </w:tc>
        <w:tc>
          <w:tcPr>
            <w:tcW w:w="1500" w:type="dxa"/>
            <w:tcBorders>
              <w:top w:val="nil"/>
              <w:left w:val="nil"/>
              <w:bottom w:val="single" w:sz="4" w:space="0" w:color="auto"/>
              <w:right w:val="single" w:sz="4" w:space="0" w:color="auto"/>
            </w:tcBorders>
            <w:shd w:val="clear" w:color="000000" w:fill="FFFFCC"/>
            <w:vAlign w:val="center"/>
            <w:hideMark/>
          </w:tcPr>
          <w:p w14:paraId="2307ABF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6,25</w:t>
            </w:r>
          </w:p>
        </w:tc>
        <w:tc>
          <w:tcPr>
            <w:tcW w:w="1780" w:type="dxa"/>
            <w:tcBorders>
              <w:top w:val="nil"/>
              <w:left w:val="nil"/>
              <w:bottom w:val="single" w:sz="4" w:space="0" w:color="auto"/>
              <w:right w:val="single" w:sz="4" w:space="0" w:color="auto"/>
            </w:tcBorders>
            <w:shd w:val="clear" w:color="000000" w:fill="FFFFCC"/>
            <w:vAlign w:val="center"/>
            <w:hideMark/>
          </w:tcPr>
          <w:p w14:paraId="785D972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6,31</w:t>
            </w:r>
          </w:p>
        </w:tc>
        <w:tc>
          <w:tcPr>
            <w:tcW w:w="1820" w:type="dxa"/>
            <w:tcBorders>
              <w:top w:val="nil"/>
              <w:left w:val="nil"/>
              <w:bottom w:val="single" w:sz="4" w:space="0" w:color="auto"/>
              <w:right w:val="single" w:sz="4" w:space="0" w:color="auto"/>
            </w:tcBorders>
            <w:shd w:val="clear" w:color="000000" w:fill="FFFFCC"/>
            <w:vAlign w:val="center"/>
            <w:hideMark/>
          </w:tcPr>
          <w:p w14:paraId="397C53E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6,57</w:t>
            </w:r>
          </w:p>
        </w:tc>
        <w:tc>
          <w:tcPr>
            <w:tcW w:w="1940" w:type="dxa"/>
            <w:tcBorders>
              <w:top w:val="nil"/>
              <w:left w:val="nil"/>
              <w:bottom w:val="single" w:sz="4" w:space="0" w:color="auto"/>
              <w:right w:val="single" w:sz="4" w:space="0" w:color="auto"/>
            </w:tcBorders>
            <w:shd w:val="clear" w:color="000000" w:fill="FFFFCC"/>
            <w:vAlign w:val="center"/>
            <w:hideMark/>
          </w:tcPr>
          <w:p w14:paraId="71ABFA0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6DA36CA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6,74</w:t>
            </w:r>
          </w:p>
        </w:tc>
        <w:tc>
          <w:tcPr>
            <w:tcW w:w="1900" w:type="dxa"/>
            <w:tcBorders>
              <w:top w:val="nil"/>
              <w:left w:val="nil"/>
              <w:bottom w:val="single" w:sz="4" w:space="0" w:color="auto"/>
              <w:right w:val="single" w:sz="4" w:space="0" w:color="auto"/>
            </w:tcBorders>
            <w:shd w:val="clear" w:color="000000" w:fill="FFFFCC"/>
            <w:vAlign w:val="center"/>
            <w:hideMark/>
          </w:tcPr>
          <w:p w14:paraId="318B3C0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458A7C6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6,66</w:t>
            </w:r>
          </w:p>
        </w:tc>
        <w:tc>
          <w:tcPr>
            <w:tcW w:w="1480" w:type="dxa"/>
            <w:tcBorders>
              <w:top w:val="nil"/>
              <w:left w:val="nil"/>
              <w:bottom w:val="single" w:sz="4" w:space="0" w:color="auto"/>
              <w:right w:val="single" w:sz="4" w:space="0" w:color="auto"/>
            </w:tcBorders>
            <w:shd w:val="clear" w:color="000000" w:fill="D7EAD3"/>
            <w:vAlign w:val="center"/>
            <w:hideMark/>
          </w:tcPr>
          <w:p w14:paraId="6CD4886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6,66</w:t>
            </w:r>
          </w:p>
        </w:tc>
        <w:tc>
          <w:tcPr>
            <w:tcW w:w="1460" w:type="dxa"/>
            <w:tcBorders>
              <w:top w:val="nil"/>
              <w:left w:val="nil"/>
              <w:bottom w:val="single" w:sz="4" w:space="0" w:color="auto"/>
              <w:right w:val="single" w:sz="4" w:space="0" w:color="auto"/>
            </w:tcBorders>
            <w:shd w:val="clear" w:color="000000" w:fill="D7EAD3"/>
            <w:vAlign w:val="center"/>
            <w:hideMark/>
          </w:tcPr>
          <w:p w14:paraId="3081248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6,66</w:t>
            </w:r>
          </w:p>
        </w:tc>
        <w:tc>
          <w:tcPr>
            <w:tcW w:w="2860" w:type="dxa"/>
            <w:tcBorders>
              <w:top w:val="nil"/>
              <w:left w:val="nil"/>
              <w:bottom w:val="single" w:sz="4" w:space="0" w:color="auto"/>
              <w:right w:val="single" w:sz="4" w:space="0" w:color="auto"/>
            </w:tcBorders>
            <w:shd w:val="clear" w:color="000000" w:fill="FFFFCC"/>
            <w:vAlign w:val="center"/>
            <w:hideMark/>
          </w:tcPr>
          <w:p w14:paraId="6563B598"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 факту 2020 года с учетом индексов Минэкономразвития РФ на 2021 год (103,4%), на 2022 год (103,5%)</w:t>
            </w:r>
          </w:p>
        </w:tc>
      </w:tr>
      <w:tr w:rsidR="006C15DA" w:rsidRPr="006C15DA" w14:paraId="41E00CCB" w14:textId="77777777" w:rsidTr="006C15DA">
        <w:trPr>
          <w:trHeight w:val="675"/>
          <w:jc w:val="center"/>
        </w:trPr>
        <w:tc>
          <w:tcPr>
            <w:tcW w:w="580" w:type="dxa"/>
            <w:tcBorders>
              <w:top w:val="nil"/>
              <w:left w:val="nil"/>
              <w:bottom w:val="nil"/>
              <w:right w:val="nil"/>
            </w:tcBorders>
            <w:shd w:val="clear" w:color="000000" w:fill="FABF8F"/>
            <w:noWrap/>
            <w:vAlign w:val="center"/>
            <w:hideMark/>
          </w:tcPr>
          <w:p w14:paraId="09094EFD"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27F4C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3.3.1.1.2</w:t>
            </w:r>
          </w:p>
        </w:tc>
        <w:tc>
          <w:tcPr>
            <w:tcW w:w="5640" w:type="dxa"/>
            <w:tcBorders>
              <w:top w:val="nil"/>
              <w:left w:val="nil"/>
              <w:bottom w:val="single" w:sz="4" w:space="0" w:color="auto"/>
              <w:right w:val="single" w:sz="4" w:space="0" w:color="auto"/>
            </w:tcBorders>
            <w:shd w:val="clear" w:color="auto" w:fill="auto"/>
            <w:vAlign w:val="center"/>
            <w:hideMark/>
          </w:tcPr>
          <w:p w14:paraId="28E78C2E"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55F9988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кВт.ч</w:t>
            </w:r>
          </w:p>
        </w:tc>
        <w:tc>
          <w:tcPr>
            <w:tcW w:w="1920" w:type="dxa"/>
            <w:tcBorders>
              <w:top w:val="nil"/>
              <w:left w:val="nil"/>
              <w:bottom w:val="single" w:sz="4" w:space="0" w:color="auto"/>
              <w:right w:val="single" w:sz="4" w:space="0" w:color="auto"/>
            </w:tcBorders>
            <w:shd w:val="clear" w:color="000000" w:fill="FFFFCC"/>
            <w:vAlign w:val="center"/>
            <w:hideMark/>
          </w:tcPr>
          <w:p w14:paraId="635D486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312,79</w:t>
            </w:r>
          </w:p>
        </w:tc>
        <w:tc>
          <w:tcPr>
            <w:tcW w:w="1500" w:type="dxa"/>
            <w:tcBorders>
              <w:top w:val="nil"/>
              <w:left w:val="nil"/>
              <w:bottom w:val="single" w:sz="4" w:space="0" w:color="auto"/>
              <w:right w:val="single" w:sz="4" w:space="0" w:color="auto"/>
            </w:tcBorders>
            <w:shd w:val="clear" w:color="000000" w:fill="FFFFCC"/>
            <w:vAlign w:val="center"/>
            <w:hideMark/>
          </w:tcPr>
          <w:p w14:paraId="0CAED38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138,84</w:t>
            </w:r>
          </w:p>
        </w:tc>
        <w:tc>
          <w:tcPr>
            <w:tcW w:w="1780" w:type="dxa"/>
            <w:tcBorders>
              <w:top w:val="nil"/>
              <w:left w:val="nil"/>
              <w:bottom w:val="single" w:sz="4" w:space="0" w:color="auto"/>
              <w:right w:val="single" w:sz="4" w:space="0" w:color="auto"/>
            </w:tcBorders>
            <w:shd w:val="clear" w:color="000000" w:fill="FFFFCC"/>
            <w:vAlign w:val="center"/>
            <w:hideMark/>
          </w:tcPr>
          <w:p w14:paraId="29F5F2E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220,89</w:t>
            </w:r>
          </w:p>
        </w:tc>
        <w:tc>
          <w:tcPr>
            <w:tcW w:w="1820" w:type="dxa"/>
            <w:tcBorders>
              <w:top w:val="nil"/>
              <w:left w:val="nil"/>
              <w:bottom w:val="single" w:sz="4" w:space="0" w:color="auto"/>
              <w:right w:val="single" w:sz="4" w:space="0" w:color="auto"/>
            </w:tcBorders>
            <w:shd w:val="clear" w:color="000000" w:fill="FFFFCC"/>
            <w:vAlign w:val="center"/>
            <w:hideMark/>
          </w:tcPr>
          <w:p w14:paraId="5B737FD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220,89</w:t>
            </w:r>
          </w:p>
        </w:tc>
        <w:tc>
          <w:tcPr>
            <w:tcW w:w="1940" w:type="dxa"/>
            <w:tcBorders>
              <w:top w:val="nil"/>
              <w:left w:val="nil"/>
              <w:bottom w:val="single" w:sz="4" w:space="0" w:color="auto"/>
              <w:right w:val="single" w:sz="4" w:space="0" w:color="auto"/>
            </w:tcBorders>
            <w:shd w:val="clear" w:color="000000" w:fill="FFFFCC"/>
            <w:vAlign w:val="center"/>
            <w:hideMark/>
          </w:tcPr>
          <w:p w14:paraId="78FC871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0AD66BD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125,97</w:t>
            </w:r>
          </w:p>
        </w:tc>
        <w:tc>
          <w:tcPr>
            <w:tcW w:w="1900" w:type="dxa"/>
            <w:tcBorders>
              <w:top w:val="nil"/>
              <w:left w:val="nil"/>
              <w:bottom w:val="single" w:sz="4" w:space="0" w:color="auto"/>
              <w:right w:val="single" w:sz="4" w:space="0" w:color="auto"/>
            </w:tcBorders>
            <w:shd w:val="clear" w:color="000000" w:fill="FFFFCC"/>
            <w:vAlign w:val="center"/>
            <w:hideMark/>
          </w:tcPr>
          <w:p w14:paraId="5EF4213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56AA724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225,53</w:t>
            </w:r>
          </w:p>
        </w:tc>
        <w:tc>
          <w:tcPr>
            <w:tcW w:w="1480" w:type="dxa"/>
            <w:tcBorders>
              <w:top w:val="nil"/>
              <w:left w:val="nil"/>
              <w:bottom w:val="single" w:sz="4" w:space="0" w:color="auto"/>
              <w:right w:val="single" w:sz="4" w:space="0" w:color="auto"/>
            </w:tcBorders>
            <w:shd w:val="clear" w:color="000000" w:fill="D7EAD3"/>
            <w:vAlign w:val="center"/>
            <w:hideMark/>
          </w:tcPr>
          <w:p w14:paraId="63EFC67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112,76</w:t>
            </w:r>
          </w:p>
        </w:tc>
        <w:tc>
          <w:tcPr>
            <w:tcW w:w="1460" w:type="dxa"/>
            <w:tcBorders>
              <w:top w:val="nil"/>
              <w:left w:val="nil"/>
              <w:bottom w:val="single" w:sz="4" w:space="0" w:color="auto"/>
              <w:right w:val="single" w:sz="4" w:space="0" w:color="auto"/>
            </w:tcBorders>
            <w:shd w:val="clear" w:color="000000" w:fill="D7EAD3"/>
            <w:vAlign w:val="center"/>
            <w:hideMark/>
          </w:tcPr>
          <w:p w14:paraId="009DC2E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112,76</w:t>
            </w:r>
          </w:p>
        </w:tc>
        <w:tc>
          <w:tcPr>
            <w:tcW w:w="2860" w:type="dxa"/>
            <w:tcBorders>
              <w:top w:val="nil"/>
              <w:left w:val="nil"/>
              <w:bottom w:val="single" w:sz="4" w:space="0" w:color="auto"/>
              <w:right w:val="single" w:sz="4" w:space="0" w:color="auto"/>
            </w:tcBorders>
            <w:shd w:val="clear" w:color="000000" w:fill="FFFFCC"/>
            <w:vAlign w:val="center"/>
            <w:hideMark/>
          </w:tcPr>
          <w:p w14:paraId="3F4B2BE7" w14:textId="77777777" w:rsidR="006C15DA" w:rsidRPr="006C15DA" w:rsidRDefault="006C15DA" w:rsidP="006C15DA">
            <w:pPr>
              <w:rPr>
                <w:rFonts w:ascii="Tahoma" w:hAnsi="Tahoma" w:cs="Tahoma"/>
                <w:sz w:val="11"/>
                <w:szCs w:val="11"/>
              </w:rPr>
            </w:pPr>
            <w:r w:rsidRPr="006C15DA">
              <w:rPr>
                <w:rFonts w:ascii="Tahoma" w:hAnsi="Tahoma" w:cs="Tahoma"/>
                <w:sz w:val="11"/>
                <w:szCs w:val="11"/>
              </w:rPr>
              <w:t>в рамках соблюдения долгосрочных пармаетров регулирования</w:t>
            </w:r>
          </w:p>
        </w:tc>
      </w:tr>
      <w:tr w:rsidR="006C15DA" w:rsidRPr="006C15DA" w14:paraId="209A37D7" w14:textId="77777777" w:rsidTr="006C15DA">
        <w:trPr>
          <w:trHeight w:val="300"/>
          <w:jc w:val="center"/>
        </w:trPr>
        <w:tc>
          <w:tcPr>
            <w:tcW w:w="580" w:type="dxa"/>
            <w:tcBorders>
              <w:top w:val="nil"/>
              <w:left w:val="nil"/>
              <w:bottom w:val="nil"/>
              <w:right w:val="nil"/>
            </w:tcBorders>
            <w:shd w:val="clear" w:color="000000" w:fill="FABF8F"/>
            <w:noWrap/>
            <w:vAlign w:val="center"/>
            <w:hideMark/>
          </w:tcPr>
          <w:p w14:paraId="4B579ED0"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746DF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3.3.2.1</w:t>
            </w:r>
          </w:p>
        </w:tc>
        <w:tc>
          <w:tcPr>
            <w:tcW w:w="5640" w:type="dxa"/>
            <w:tcBorders>
              <w:top w:val="nil"/>
              <w:left w:val="nil"/>
              <w:bottom w:val="single" w:sz="4" w:space="0" w:color="auto"/>
              <w:right w:val="single" w:sz="4" w:space="0" w:color="auto"/>
            </w:tcBorders>
            <w:shd w:val="clear" w:color="auto" w:fill="auto"/>
            <w:vAlign w:val="center"/>
            <w:hideMark/>
          </w:tcPr>
          <w:p w14:paraId="3CAADBB1" w14:textId="77777777" w:rsidR="006C15DA" w:rsidRPr="006C15DA" w:rsidRDefault="006C15DA" w:rsidP="006C15DA">
            <w:pPr>
              <w:ind w:firstLineChars="300" w:firstLine="331"/>
              <w:rPr>
                <w:rFonts w:ascii="Tahoma" w:hAnsi="Tahoma" w:cs="Tahoma"/>
                <w:b/>
                <w:bCs/>
                <w:sz w:val="11"/>
                <w:szCs w:val="11"/>
              </w:rPr>
            </w:pPr>
            <w:r w:rsidRPr="006C15DA">
              <w:rPr>
                <w:rFonts w:ascii="Tahoma" w:hAnsi="Tahoma" w:cs="Tahoma"/>
                <w:b/>
                <w:bCs/>
                <w:sz w:val="11"/>
                <w:szCs w:val="11"/>
              </w:rPr>
              <w:t>Энергия СН 2 (1-20 кВ)</w:t>
            </w:r>
          </w:p>
        </w:tc>
        <w:tc>
          <w:tcPr>
            <w:tcW w:w="1140" w:type="dxa"/>
            <w:tcBorders>
              <w:top w:val="nil"/>
              <w:left w:val="nil"/>
              <w:bottom w:val="single" w:sz="4" w:space="0" w:color="auto"/>
              <w:right w:val="single" w:sz="4" w:space="0" w:color="auto"/>
            </w:tcBorders>
            <w:shd w:val="clear" w:color="auto" w:fill="auto"/>
            <w:vAlign w:val="center"/>
            <w:hideMark/>
          </w:tcPr>
          <w:p w14:paraId="01BAFC0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D63738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1 019,98</w:t>
            </w:r>
          </w:p>
        </w:tc>
        <w:tc>
          <w:tcPr>
            <w:tcW w:w="1500" w:type="dxa"/>
            <w:tcBorders>
              <w:top w:val="nil"/>
              <w:left w:val="nil"/>
              <w:bottom w:val="single" w:sz="4" w:space="0" w:color="auto"/>
              <w:right w:val="single" w:sz="4" w:space="0" w:color="auto"/>
            </w:tcBorders>
            <w:shd w:val="clear" w:color="000000" w:fill="D7EAD3"/>
            <w:vAlign w:val="center"/>
            <w:hideMark/>
          </w:tcPr>
          <w:p w14:paraId="6B53095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1 349,66</w:t>
            </w:r>
          </w:p>
        </w:tc>
        <w:tc>
          <w:tcPr>
            <w:tcW w:w="1780" w:type="dxa"/>
            <w:tcBorders>
              <w:top w:val="nil"/>
              <w:left w:val="nil"/>
              <w:bottom w:val="single" w:sz="4" w:space="0" w:color="auto"/>
              <w:right w:val="single" w:sz="4" w:space="0" w:color="auto"/>
            </w:tcBorders>
            <w:shd w:val="clear" w:color="000000" w:fill="D7EAD3"/>
            <w:vAlign w:val="center"/>
            <w:hideMark/>
          </w:tcPr>
          <w:p w14:paraId="6B9A012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1 341,62</w:t>
            </w:r>
          </w:p>
        </w:tc>
        <w:tc>
          <w:tcPr>
            <w:tcW w:w="1820" w:type="dxa"/>
            <w:tcBorders>
              <w:top w:val="nil"/>
              <w:left w:val="nil"/>
              <w:bottom w:val="single" w:sz="4" w:space="0" w:color="auto"/>
              <w:right w:val="single" w:sz="4" w:space="0" w:color="auto"/>
            </w:tcBorders>
            <w:shd w:val="clear" w:color="000000" w:fill="D7EAD3"/>
            <w:vAlign w:val="center"/>
            <w:hideMark/>
          </w:tcPr>
          <w:p w14:paraId="0E2C32E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1 395,29</w:t>
            </w:r>
          </w:p>
        </w:tc>
        <w:tc>
          <w:tcPr>
            <w:tcW w:w="1940" w:type="dxa"/>
            <w:tcBorders>
              <w:top w:val="nil"/>
              <w:left w:val="nil"/>
              <w:bottom w:val="single" w:sz="4" w:space="0" w:color="auto"/>
              <w:right w:val="single" w:sz="4" w:space="0" w:color="auto"/>
            </w:tcBorders>
            <w:shd w:val="clear" w:color="000000" w:fill="D7EAD3"/>
            <w:vAlign w:val="center"/>
            <w:hideMark/>
          </w:tcPr>
          <w:p w14:paraId="50AA999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-97,22</w:t>
            </w:r>
          </w:p>
        </w:tc>
        <w:tc>
          <w:tcPr>
            <w:tcW w:w="1840" w:type="dxa"/>
            <w:tcBorders>
              <w:top w:val="nil"/>
              <w:left w:val="nil"/>
              <w:bottom w:val="single" w:sz="4" w:space="0" w:color="auto"/>
              <w:right w:val="single" w:sz="4" w:space="0" w:color="auto"/>
            </w:tcBorders>
            <w:shd w:val="clear" w:color="000000" w:fill="D7EAD3"/>
            <w:vAlign w:val="center"/>
            <w:hideMark/>
          </w:tcPr>
          <w:p w14:paraId="3BD4355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1 298,07</w:t>
            </w:r>
          </w:p>
        </w:tc>
        <w:tc>
          <w:tcPr>
            <w:tcW w:w="1900" w:type="dxa"/>
            <w:tcBorders>
              <w:top w:val="nil"/>
              <w:left w:val="nil"/>
              <w:bottom w:val="single" w:sz="4" w:space="0" w:color="auto"/>
              <w:right w:val="single" w:sz="4" w:space="0" w:color="auto"/>
            </w:tcBorders>
            <w:shd w:val="clear" w:color="000000" w:fill="D7EAD3"/>
            <w:vAlign w:val="center"/>
            <w:hideMark/>
          </w:tcPr>
          <w:p w14:paraId="570F168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81,69</w:t>
            </w:r>
          </w:p>
        </w:tc>
        <w:tc>
          <w:tcPr>
            <w:tcW w:w="1860" w:type="dxa"/>
            <w:tcBorders>
              <w:top w:val="nil"/>
              <w:left w:val="nil"/>
              <w:bottom w:val="single" w:sz="4" w:space="0" w:color="auto"/>
              <w:right w:val="single" w:sz="4" w:space="0" w:color="auto"/>
            </w:tcBorders>
            <w:shd w:val="clear" w:color="000000" w:fill="D7EAD3"/>
            <w:vAlign w:val="center"/>
            <w:hideMark/>
          </w:tcPr>
          <w:p w14:paraId="78DF532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1 476,97</w:t>
            </w:r>
          </w:p>
        </w:tc>
        <w:tc>
          <w:tcPr>
            <w:tcW w:w="1480" w:type="dxa"/>
            <w:tcBorders>
              <w:top w:val="nil"/>
              <w:left w:val="nil"/>
              <w:bottom w:val="single" w:sz="4" w:space="0" w:color="auto"/>
              <w:right w:val="single" w:sz="4" w:space="0" w:color="auto"/>
            </w:tcBorders>
            <w:shd w:val="clear" w:color="000000" w:fill="D7EAD3"/>
            <w:vAlign w:val="center"/>
            <w:hideMark/>
          </w:tcPr>
          <w:p w14:paraId="2A8564B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738,49</w:t>
            </w:r>
          </w:p>
        </w:tc>
        <w:tc>
          <w:tcPr>
            <w:tcW w:w="1460" w:type="dxa"/>
            <w:tcBorders>
              <w:top w:val="nil"/>
              <w:left w:val="nil"/>
              <w:bottom w:val="single" w:sz="4" w:space="0" w:color="auto"/>
              <w:right w:val="single" w:sz="4" w:space="0" w:color="auto"/>
            </w:tcBorders>
            <w:shd w:val="clear" w:color="000000" w:fill="D7EAD3"/>
            <w:vAlign w:val="center"/>
            <w:hideMark/>
          </w:tcPr>
          <w:p w14:paraId="5A75BC3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738,49</w:t>
            </w:r>
          </w:p>
        </w:tc>
        <w:tc>
          <w:tcPr>
            <w:tcW w:w="2860" w:type="dxa"/>
            <w:tcBorders>
              <w:top w:val="nil"/>
              <w:left w:val="nil"/>
              <w:bottom w:val="single" w:sz="4" w:space="0" w:color="auto"/>
              <w:right w:val="single" w:sz="4" w:space="0" w:color="auto"/>
            </w:tcBorders>
            <w:shd w:val="clear" w:color="000000" w:fill="FFFFCC"/>
            <w:vAlign w:val="center"/>
            <w:hideMark/>
          </w:tcPr>
          <w:p w14:paraId="71C15301"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486D5271" w14:textId="77777777" w:rsidTr="006C15DA">
        <w:trPr>
          <w:trHeight w:val="900"/>
          <w:jc w:val="center"/>
        </w:trPr>
        <w:tc>
          <w:tcPr>
            <w:tcW w:w="580" w:type="dxa"/>
            <w:tcBorders>
              <w:top w:val="nil"/>
              <w:left w:val="nil"/>
              <w:bottom w:val="nil"/>
              <w:right w:val="nil"/>
            </w:tcBorders>
            <w:shd w:val="clear" w:color="000000" w:fill="FABF8F"/>
            <w:noWrap/>
            <w:vAlign w:val="center"/>
            <w:hideMark/>
          </w:tcPr>
          <w:p w14:paraId="575CEAED"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AD6C4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3.3.2.1.1</w:t>
            </w:r>
          </w:p>
        </w:tc>
        <w:tc>
          <w:tcPr>
            <w:tcW w:w="5640" w:type="dxa"/>
            <w:tcBorders>
              <w:top w:val="nil"/>
              <w:left w:val="nil"/>
              <w:bottom w:val="single" w:sz="4" w:space="0" w:color="auto"/>
              <w:right w:val="single" w:sz="4" w:space="0" w:color="auto"/>
            </w:tcBorders>
            <w:shd w:val="clear" w:color="auto" w:fill="auto"/>
            <w:vAlign w:val="center"/>
            <w:hideMark/>
          </w:tcPr>
          <w:p w14:paraId="72209685"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673B504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руб/кВт.ч</w:t>
            </w:r>
          </w:p>
        </w:tc>
        <w:tc>
          <w:tcPr>
            <w:tcW w:w="1920" w:type="dxa"/>
            <w:tcBorders>
              <w:top w:val="nil"/>
              <w:left w:val="nil"/>
              <w:bottom w:val="single" w:sz="4" w:space="0" w:color="auto"/>
              <w:right w:val="single" w:sz="4" w:space="0" w:color="auto"/>
            </w:tcBorders>
            <w:shd w:val="clear" w:color="000000" w:fill="FFFFCC"/>
            <w:vAlign w:val="center"/>
            <w:hideMark/>
          </w:tcPr>
          <w:p w14:paraId="69834CE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4,08</w:t>
            </w:r>
          </w:p>
        </w:tc>
        <w:tc>
          <w:tcPr>
            <w:tcW w:w="1500" w:type="dxa"/>
            <w:tcBorders>
              <w:top w:val="nil"/>
              <w:left w:val="nil"/>
              <w:bottom w:val="single" w:sz="4" w:space="0" w:color="auto"/>
              <w:right w:val="single" w:sz="4" w:space="0" w:color="auto"/>
            </w:tcBorders>
            <w:shd w:val="clear" w:color="000000" w:fill="FFFFCC"/>
            <w:vAlign w:val="center"/>
            <w:hideMark/>
          </w:tcPr>
          <w:p w14:paraId="6D29C14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4,51</w:t>
            </w:r>
          </w:p>
        </w:tc>
        <w:tc>
          <w:tcPr>
            <w:tcW w:w="1780" w:type="dxa"/>
            <w:tcBorders>
              <w:top w:val="nil"/>
              <w:left w:val="nil"/>
              <w:bottom w:val="single" w:sz="4" w:space="0" w:color="auto"/>
              <w:right w:val="single" w:sz="4" w:space="0" w:color="auto"/>
            </w:tcBorders>
            <w:shd w:val="clear" w:color="000000" w:fill="FFFFCC"/>
            <w:vAlign w:val="center"/>
            <w:hideMark/>
          </w:tcPr>
          <w:p w14:paraId="75E7F98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4,45</w:t>
            </w:r>
          </w:p>
        </w:tc>
        <w:tc>
          <w:tcPr>
            <w:tcW w:w="1820" w:type="dxa"/>
            <w:tcBorders>
              <w:top w:val="nil"/>
              <w:left w:val="nil"/>
              <w:bottom w:val="single" w:sz="4" w:space="0" w:color="auto"/>
              <w:right w:val="single" w:sz="4" w:space="0" w:color="auto"/>
            </w:tcBorders>
            <w:shd w:val="clear" w:color="000000" w:fill="FFFFCC"/>
            <w:vAlign w:val="center"/>
            <w:hideMark/>
          </w:tcPr>
          <w:p w14:paraId="5F5CE0A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4,63</w:t>
            </w:r>
          </w:p>
        </w:tc>
        <w:tc>
          <w:tcPr>
            <w:tcW w:w="1940" w:type="dxa"/>
            <w:tcBorders>
              <w:top w:val="nil"/>
              <w:left w:val="nil"/>
              <w:bottom w:val="single" w:sz="4" w:space="0" w:color="auto"/>
              <w:right w:val="single" w:sz="4" w:space="0" w:color="auto"/>
            </w:tcBorders>
            <w:shd w:val="clear" w:color="000000" w:fill="FFFFCC"/>
            <w:vAlign w:val="center"/>
            <w:hideMark/>
          </w:tcPr>
          <w:p w14:paraId="09231F1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236C869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4,85</w:t>
            </w:r>
          </w:p>
        </w:tc>
        <w:tc>
          <w:tcPr>
            <w:tcW w:w="1900" w:type="dxa"/>
            <w:tcBorders>
              <w:top w:val="nil"/>
              <w:left w:val="nil"/>
              <w:bottom w:val="single" w:sz="4" w:space="0" w:color="auto"/>
              <w:right w:val="single" w:sz="4" w:space="0" w:color="auto"/>
            </w:tcBorders>
            <w:shd w:val="clear" w:color="000000" w:fill="FFFFCC"/>
            <w:vAlign w:val="center"/>
            <w:hideMark/>
          </w:tcPr>
          <w:p w14:paraId="1573B1B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127553B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4,80</w:t>
            </w:r>
          </w:p>
        </w:tc>
        <w:tc>
          <w:tcPr>
            <w:tcW w:w="1480" w:type="dxa"/>
            <w:tcBorders>
              <w:top w:val="nil"/>
              <w:left w:val="nil"/>
              <w:bottom w:val="single" w:sz="4" w:space="0" w:color="auto"/>
              <w:right w:val="single" w:sz="4" w:space="0" w:color="auto"/>
            </w:tcBorders>
            <w:shd w:val="clear" w:color="000000" w:fill="D7EAD3"/>
            <w:vAlign w:val="center"/>
            <w:hideMark/>
          </w:tcPr>
          <w:p w14:paraId="3A19104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4,80</w:t>
            </w:r>
          </w:p>
        </w:tc>
        <w:tc>
          <w:tcPr>
            <w:tcW w:w="1460" w:type="dxa"/>
            <w:tcBorders>
              <w:top w:val="nil"/>
              <w:left w:val="nil"/>
              <w:bottom w:val="single" w:sz="4" w:space="0" w:color="auto"/>
              <w:right w:val="single" w:sz="4" w:space="0" w:color="auto"/>
            </w:tcBorders>
            <w:shd w:val="clear" w:color="000000" w:fill="D7EAD3"/>
            <w:vAlign w:val="center"/>
            <w:hideMark/>
          </w:tcPr>
          <w:p w14:paraId="6E91951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4,80</w:t>
            </w:r>
          </w:p>
        </w:tc>
        <w:tc>
          <w:tcPr>
            <w:tcW w:w="2860" w:type="dxa"/>
            <w:tcBorders>
              <w:top w:val="nil"/>
              <w:left w:val="nil"/>
              <w:bottom w:val="single" w:sz="4" w:space="0" w:color="auto"/>
              <w:right w:val="single" w:sz="4" w:space="0" w:color="auto"/>
            </w:tcBorders>
            <w:shd w:val="clear" w:color="000000" w:fill="FFFFCC"/>
            <w:vAlign w:val="center"/>
            <w:hideMark/>
          </w:tcPr>
          <w:p w14:paraId="6211300D"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 факту 2020 года с учетом индексов Минэкономразвития РФ на 2021 год (103,4%), на 2022 год (103,5%)</w:t>
            </w:r>
          </w:p>
        </w:tc>
      </w:tr>
      <w:tr w:rsidR="006C15DA" w:rsidRPr="006C15DA" w14:paraId="59FA28E4" w14:textId="77777777" w:rsidTr="006C15DA">
        <w:trPr>
          <w:trHeight w:val="675"/>
          <w:jc w:val="center"/>
        </w:trPr>
        <w:tc>
          <w:tcPr>
            <w:tcW w:w="580" w:type="dxa"/>
            <w:tcBorders>
              <w:top w:val="nil"/>
              <w:left w:val="nil"/>
              <w:bottom w:val="nil"/>
              <w:right w:val="nil"/>
            </w:tcBorders>
            <w:shd w:val="clear" w:color="000000" w:fill="FABF8F"/>
            <w:noWrap/>
            <w:vAlign w:val="center"/>
            <w:hideMark/>
          </w:tcPr>
          <w:p w14:paraId="25008C39"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110320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3.3.2.1.2</w:t>
            </w:r>
          </w:p>
        </w:tc>
        <w:tc>
          <w:tcPr>
            <w:tcW w:w="5640" w:type="dxa"/>
            <w:tcBorders>
              <w:top w:val="nil"/>
              <w:left w:val="nil"/>
              <w:bottom w:val="single" w:sz="4" w:space="0" w:color="auto"/>
              <w:right w:val="single" w:sz="4" w:space="0" w:color="auto"/>
            </w:tcBorders>
            <w:shd w:val="clear" w:color="auto" w:fill="auto"/>
            <w:vAlign w:val="center"/>
            <w:hideMark/>
          </w:tcPr>
          <w:p w14:paraId="055B65A0"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1E56580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кВт.ч</w:t>
            </w:r>
          </w:p>
        </w:tc>
        <w:tc>
          <w:tcPr>
            <w:tcW w:w="1920" w:type="dxa"/>
            <w:tcBorders>
              <w:top w:val="nil"/>
              <w:left w:val="nil"/>
              <w:bottom w:val="single" w:sz="4" w:space="0" w:color="auto"/>
              <w:right w:val="single" w:sz="4" w:space="0" w:color="auto"/>
            </w:tcBorders>
            <w:shd w:val="clear" w:color="000000" w:fill="FFFFCC"/>
            <w:vAlign w:val="center"/>
            <w:hideMark/>
          </w:tcPr>
          <w:p w14:paraId="717B16F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249,78</w:t>
            </w:r>
          </w:p>
        </w:tc>
        <w:tc>
          <w:tcPr>
            <w:tcW w:w="1500" w:type="dxa"/>
            <w:tcBorders>
              <w:top w:val="nil"/>
              <w:left w:val="nil"/>
              <w:bottom w:val="single" w:sz="4" w:space="0" w:color="auto"/>
              <w:right w:val="single" w:sz="4" w:space="0" w:color="auto"/>
            </w:tcBorders>
            <w:shd w:val="clear" w:color="000000" w:fill="FFFFCC"/>
            <w:vAlign w:val="center"/>
            <w:hideMark/>
          </w:tcPr>
          <w:p w14:paraId="1A2E1F6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299,37</w:t>
            </w:r>
          </w:p>
        </w:tc>
        <w:tc>
          <w:tcPr>
            <w:tcW w:w="1780" w:type="dxa"/>
            <w:tcBorders>
              <w:top w:val="nil"/>
              <w:left w:val="nil"/>
              <w:bottom w:val="single" w:sz="4" w:space="0" w:color="auto"/>
              <w:right w:val="single" w:sz="4" w:space="0" w:color="auto"/>
            </w:tcBorders>
            <w:shd w:val="clear" w:color="000000" w:fill="FFFFCC"/>
            <w:vAlign w:val="center"/>
            <w:hideMark/>
          </w:tcPr>
          <w:p w14:paraId="7677D2D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301,35</w:t>
            </w:r>
          </w:p>
        </w:tc>
        <w:tc>
          <w:tcPr>
            <w:tcW w:w="1820" w:type="dxa"/>
            <w:tcBorders>
              <w:top w:val="nil"/>
              <w:left w:val="nil"/>
              <w:bottom w:val="single" w:sz="4" w:space="0" w:color="auto"/>
              <w:right w:val="single" w:sz="4" w:space="0" w:color="auto"/>
            </w:tcBorders>
            <w:shd w:val="clear" w:color="000000" w:fill="FFFFCC"/>
            <w:vAlign w:val="center"/>
            <w:hideMark/>
          </w:tcPr>
          <w:p w14:paraId="6DE057D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301,35</w:t>
            </w:r>
          </w:p>
        </w:tc>
        <w:tc>
          <w:tcPr>
            <w:tcW w:w="1940" w:type="dxa"/>
            <w:tcBorders>
              <w:top w:val="nil"/>
              <w:left w:val="nil"/>
              <w:bottom w:val="single" w:sz="4" w:space="0" w:color="auto"/>
              <w:right w:val="single" w:sz="4" w:space="0" w:color="auto"/>
            </w:tcBorders>
            <w:shd w:val="clear" w:color="000000" w:fill="FFFFCC"/>
            <w:vAlign w:val="center"/>
            <w:hideMark/>
          </w:tcPr>
          <w:p w14:paraId="52960BB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614BA7F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267,56</w:t>
            </w:r>
          </w:p>
        </w:tc>
        <w:tc>
          <w:tcPr>
            <w:tcW w:w="1900" w:type="dxa"/>
            <w:tcBorders>
              <w:top w:val="nil"/>
              <w:left w:val="nil"/>
              <w:bottom w:val="single" w:sz="4" w:space="0" w:color="auto"/>
              <w:right w:val="single" w:sz="4" w:space="0" w:color="auto"/>
            </w:tcBorders>
            <w:shd w:val="clear" w:color="000000" w:fill="FFFFCC"/>
            <w:vAlign w:val="center"/>
            <w:hideMark/>
          </w:tcPr>
          <w:p w14:paraId="2E77BC0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4275E1D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307,67</w:t>
            </w:r>
          </w:p>
        </w:tc>
        <w:tc>
          <w:tcPr>
            <w:tcW w:w="1480" w:type="dxa"/>
            <w:tcBorders>
              <w:top w:val="nil"/>
              <w:left w:val="nil"/>
              <w:bottom w:val="single" w:sz="4" w:space="0" w:color="auto"/>
              <w:right w:val="single" w:sz="4" w:space="0" w:color="auto"/>
            </w:tcBorders>
            <w:shd w:val="clear" w:color="000000" w:fill="D7EAD3"/>
            <w:vAlign w:val="center"/>
            <w:hideMark/>
          </w:tcPr>
          <w:p w14:paraId="3F66BC6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153,84</w:t>
            </w:r>
          </w:p>
        </w:tc>
        <w:tc>
          <w:tcPr>
            <w:tcW w:w="1460" w:type="dxa"/>
            <w:tcBorders>
              <w:top w:val="nil"/>
              <w:left w:val="nil"/>
              <w:bottom w:val="single" w:sz="4" w:space="0" w:color="auto"/>
              <w:right w:val="single" w:sz="4" w:space="0" w:color="auto"/>
            </w:tcBorders>
            <w:shd w:val="clear" w:color="000000" w:fill="D7EAD3"/>
            <w:vAlign w:val="center"/>
            <w:hideMark/>
          </w:tcPr>
          <w:p w14:paraId="635631C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153,84</w:t>
            </w:r>
          </w:p>
        </w:tc>
        <w:tc>
          <w:tcPr>
            <w:tcW w:w="2860" w:type="dxa"/>
            <w:tcBorders>
              <w:top w:val="nil"/>
              <w:left w:val="nil"/>
              <w:bottom w:val="single" w:sz="4" w:space="0" w:color="auto"/>
              <w:right w:val="single" w:sz="4" w:space="0" w:color="auto"/>
            </w:tcBorders>
            <w:shd w:val="clear" w:color="000000" w:fill="FFFFCC"/>
            <w:vAlign w:val="center"/>
            <w:hideMark/>
          </w:tcPr>
          <w:p w14:paraId="7CBF8264" w14:textId="77777777" w:rsidR="006C15DA" w:rsidRPr="006C15DA" w:rsidRDefault="006C15DA" w:rsidP="006C15DA">
            <w:pPr>
              <w:rPr>
                <w:rFonts w:ascii="Tahoma" w:hAnsi="Tahoma" w:cs="Tahoma"/>
                <w:sz w:val="11"/>
                <w:szCs w:val="11"/>
              </w:rPr>
            </w:pPr>
            <w:r w:rsidRPr="006C15DA">
              <w:rPr>
                <w:rFonts w:ascii="Tahoma" w:hAnsi="Tahoma" w:cs="Tahoma"/>
                <w:sz w:val="11"/>
                <w:szCs w:val="11"/>
              </w:rPr>
              <w:t>в рамках соблюдения долгосрочных пармаетров регулирования</w:t>
            </w:r>
          </w:p>
        </w:tc>
      </w:tr>
      <w:tr w:rsidR="006C15DA" w:rsidRPr="006C15DA" w14:paraId="4DA44D35" w14:textId="77777777" w:rsidTr="006C15DA">
        <w:trPr>
          <w:trHeight w:val="900"/>
          <w:jc w:val="center"/>
        </w:trPr>
        <w:tc>
          <w:tcPr>
            <w:tcW w:w="580" w:type="dxa"/>
            <w:tcBorders>
              <w:top w:val="nil"/>
              <w:left w:val="nil"/>
              <w:bottom w:val="nil"/>
              <w:right w:val="nil"/>
            </w:tcBorders>
            <w:shd w:val="clear" w:color="000000" w:fill="00B050"/>
            <w:noWrap/>
            <w:vAlign w:val="center"/>
            <w:hideMark/>
          </w:tcPr>
          <w:p w14:paraId="6CFFA8B0"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F75D6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w:t>
            </w:r>
          </w:p>
        </w:tc>
        <w:tc>
          <w:tcPr>
            <w:tcW w:w="5640" w:type="dxa"/>
            <w:tcBorders>
              <w:top w:val="nil"/>
              <w:left w:val="nil"/>
              <w:bottom w:val="single" w:sz="4" w:space="0" w:color="auto"/>
              <w:right w:val="single" w:sz="4" w:space="0" w:color="auto"/>
            </w:tcBorders>
            <w:shd w:val="clear" w:color="auto" w:fill="auto"/>
            <w:vAlign w:val="center"/>
            <w:hideMark/>
          </w:tcPr>
          <w:p w14:paraId="7AC7F13E" w14:textId="77777777" w:rsidR="006C15DA" w:rsidRPr="006C15DA" w:rsidRDefault="006C15DA" w:rsidP="006C15DA">
            <w:pPr>
              <w:ind w:firstLineChars="100" w:firstLine="110"/>
              <w:rPr>
                <w:rFonts w:ascii="Tahoma" w:hAnsi="Tahoma" w:cs="Tahoma"/>
                <w:b/>
                <w:bCs/>
                <w:sz w:val="11"/>
                <w:szCs w:val="11"/>
              </w:rPr>
            </w:pPr>
            <w:r w:rsidRPr="006C15DA">
              <w:rPr>
                <w:rFonts w:ascii="Tahoma" w:hAnsi="Tahoma" w:cs="Tahoma"/>
                <w:b/>
                <w:bCs/>
                <w:sz w:val="11"/>
                <w:szCs w:val="11"/>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40" w:type="dxa"/>
            <w:tcBorders>
              <w:top w:val="nil"/>
              <w:left w:val="nil"/>
              <w:bottom w:val="single" w:sz="4" w:space="0" w:color="auto"/>
              <w:right w:val="single" w:sz="4" w:space="0" w:color="auto"/>
            </w:tcBorders>
            <w:shd w:val="clear" w:color="auto" w:fill="auto"/>
            <w:vAlign w:val="center"/>
            <w:hideMark/>
          </w:tcPr>
          <w:p w14:paraId="637EBEC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069977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10 829,03</w:t>
            </w:r>
          </w:p>
        </w:tc>
        <w:tc>
          <w:tcPr>
            <w:tcW w:w="1500" w:type="dxa"/>
            <w:tcBorders>
              <w:top w:val="nil"/>
              <w:left w:val="nil"/>
              <w:bottom w:val="single" w:sz="4" w:space="0" w:color="auto"/>
              <w:right w:val="single" w:sz="4" w:space="0" w:color="auto"/>
            </w:tcBorders>
            <w:shd w:val="clear" w:color="000000" w:fill="D7EAD3"/>
            <w:vAlign w:val="center"/>
            <w:hideMark/>
          </w:tcPr>
          <w:p w14:paraId="3DE4421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12 681,13</w:t>
            </w:r>
          </w:p>
        </w:tc>
        <w:tc>
          <w:tcPr>
            <w:tcW w:w="1780" w:type="dxa"/>
            <w:tcBorders>
              <w:top w:val="nil"/>
              <w:left w:val="nil"/>
              <w:bottom w:val="single" w:sz="4" w:space="0" w:color="auto"/>
              <w:right w:val="single" w:sz="4" w:space="0" w:color="auto"/>
            </w:tcBorders>
            <w:shd w:val="clear" w:color="000000" w:fill="D7EAD3"/>
            <w:vAlign w:val="center"/>
            <w:hideMark/>
          </w:tcPr>
          <w:p w14:paraId="78C7427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13 776,93</w:t>
            </w:r>
          </w:p>
        </w:tc>
        <w:tc>
          <w:tcPr>
            <w:tcW w:w="1820" w:type="dxa"/>
            <w:tcBorders>
              <w:top w:val="nil"/>
              <w:left w:val="nil"/>
              <w:bottom w:val="single" w:sz="4" w:space="0" w:color="auto"/>
              <w:right w:val="single" w:sz="4" w:space="0" w:color="auto"/>
            </w:tcBorders>
            <w:shd w:val="clear" w:color="000000" w:fill="D7EAD3"/>
            <w:vAlign w:val="center"/>
            <w:hideMark/>
          </w:tcPr>
          <w:p w14:paraId="0F4EBE1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14 304,85</w:t>
            </w:r>
          </w:p>
        </w:tc>
        <w:tc>
          <w:tcPr>
            <w:tcW w:w="1940" w:type="dxa"/>
            <w:tcBorders>
              <w:top w:val="nil"/>
              <w:left w:val="nil"/>
              <w:bottom w:val="single" w:sz="4" w:space="0" w:color="auto"/>
              <w:right w:val="single" w:sz="4" w:space="0" w:color="auto"/>
            </w:tcBorders>
            <w:shd w:val="clear" w:color="000000" w:fill="D7EAD3"/>
            <w:vAlign w:val="center"/>
            <w:hideMark/>
          </w:tcPr>
          <w:p w14:paraId="5ADEEB1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-203,19</w:t>
            </w:r>
          </w:p>
        </w:tc>
        <w:tc>
          <w:tcPr>
            <w:tcW w:w="1840" w:type="dxa"/>
            <w:tcBorders>
              <w:top w:val="nil"/>
              <w:left w:val="nil"/>
              <w:bottom w:val="single" w:sz="4" w:space="0" w:color="auto"/>
              <w:right w:val="single" w:sz="4" w:space="0" w:color="auto"/>
            </w:tcBorders>
            <w:shd w:val="clear" w:color="000000" w:fill="D7EAD3"/>
            <w:vAlign w:val="center"/>
            <w:hideMark/>
          </w:tcPr>
          <w:p w14:paraId="34EDCBC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14 101,65</w:t>
            </w:r>
          </w:p>
        </w:tc>
        <w:tc>
          <w:tcPr>
            <w:tcW w:w="1900" w:type="dxa"/>
            <w:tcBorders>
              <w:top w:val="nil"/>
              <w:left w:val="nil"/>
              <w:bottom w:val="single" w:sz="4" w:space="0" w:color="auto"/>
              <w:right w:val="single" w:sz="4" w:space="0" w:color="auto"/>
            </w:tcBorders>
            <w:shd w:val="clear" w:color="000000" w:fill="D7EAD3"/>
            <w:vAlign w:val="center"/>
            <w:hideMark/>
          </w:tcPr>
          <w:p w14:paraId="21AFD69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-349,23</w:t>
            </w:r>
          </w:p>
        </w:tc>
        <w:tc>
          <w:tcPr>
            <w:tcW w:w="1860" w:type="dxa"/>
            <w:tcBorders>
              <w:top w:val="nil"/>
              <w:left w:val="nil"/>
              <w:bottom w:val="single" w:sz="4" w:space="0" w:color="auto"/>
              <w:right w:val="single" w:sz="4" w:space="0" w:color="auto"/>
            </w:tcBorders>
            <w:shd w:val="clear" w:color="000000" w:fill="D7EAD3"/>
            <w:vAlign w:val="center"/>
            <w:hideMark/>
          </w:tcPr>
          <w:p w14:paraId="71C7CF9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13 955,61</w:t>
            </w:r>
          </w:p>
        </w:tc>
        <w:tc>
          <w:tcPr>
            <w:tcW w:w="1480" w:type="dxa"/>
            <w:tcBorders>
              <w:top w:val="nil"/>
              <w:left w:val="nil"/>
              <w:bottom w:val="single" w:sz="4" w:space="0" w:color="auto"/>
              <w:right w:val="single" w:sz="4" w:space="0" w:color="auto"/>
            </w:tcBorders>
            <w:shd w:val="clear" w:color="000000" w:fill="D7EAD3"/>
            <w:vAlign w:val="center"/>
            <w:hideMark/>
          </w:tcPr>
          <w:p w14:paraId="1972EBC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6 832,00</w:t>
            </w:r>
          </w:p>
        </w:tc>
        <w:tc>
          <w:tcPr>
            <w:tcW w:w="1460" w:type="dxa"/>
            <w:tcBorders>
              <w:top w:val="nil"/>
              <w:left w:val="nil"/>
              <w:bottom w:val="single" w:sz="4" w:space="0" w:color="auto"/>
              <w:right w:val="single" w:sz="4" w:space="0" w:color="auto"/>
            </w:tcBorders>
            <w:shd w:val="clear" w:color="000000" w:fill="D7EAD3"/>
            <w:vAlign w:val="center"/>
            <w:hideMark/>
          </w:tcPr>
          <w:p w14:paraId="68CC261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7 123,62</w:t>
            </w:r>
          </w:p>
        </w:tc>
        <w:tc>
          <w:tcPr>
            <w:tcW w:w="2860" w:type="dxa"/>
            <w:tcBorders>
              <w:top w:val="nil"/>
              <w:left w:val="nil"/>
              <w:bottom w:val="single" w:sz="4" w:space="0" w:color="auto"/>
              <w:right w:val="single" w:sz="4" w:space="0" w:color="auto"/>
            </w:tcBorders>
            <w:shd w:val="clear" w:color="000000" w:fill="FFFFCC"/>
            <w:vAlign w:val="center"/>
            <w:hideMark/>
          </w:tcPr>
          <w:p w14:paraId="7ADEBA76"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7C855BBE"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3332CC56"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D5D02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3.5.2</w:t>
            </w:r>
          </w:p>
        </w:tc>
        <w:tc>
          <w:tcPr>
            <w:tcW w:w="5640" w:type="dxa"/>
            <w:tcBorders>
              <w:top w:val="nil"/>
              <w:left w:val="nil"/>
              <w:bottom w:val="single" w:sz="4" w:space="0" w:color="auto"/>
              <w:right w:val="single" w:sz="4" w:space="0" w:color="auto"/>
            </w:tcBorders>
            <w:shd w:val="clear" w:color="auto" w:fill="auto"/>
            <w:vAlign w:val="center"/>
            <w:hideMark/>
          </w:tcPr>
          <w:p w14:paraId="2B9FBBB1" w14:textId="77777777" w:rsidR="006C15DA" w:rsidRPr="006C15DA" w:rsidRDefault="006C15DA" w:rsidP="006C15DA">
            <w:pPr>
              <w:ind w:firstLineChars="200" w:firstLine="221"/>
              <w:rPr>
                <w:rFonts w:ascii="Tahoma" w:hAnsi="Tahoma" w:cs="Tahoma"/>
                <w:b/>
                <w:bCs/>
                <w:sz w:val="11"/>
                <w:szCs w:val="11"/>
              </w:rPr>
            </w:pPr>
            <w:r w:rsidRPr="006C15DA">
              <w:rPr>
                <w:rFonts w:ascii="Tahoma" w:hAnsi="Tahoma" w:cs="Tahoma"/>
                <w:b/>
                <w:bCs/>
                <w:sz w:val="11"/>
                <w:szCs w:val="11"/>
              </w:rPr>
              <w:t>Услуги по очистке сточных вод</w:t>
            </w:r>
          </w:p>
        </w:tc>
        <w:tc>
          <w:tcPr>
            <w:tcW w:w="1140" w:type="dxa"/>
            <w:tcBorders>
              <w:top w:val="nil"/>
              <w:left w:val="nil"/>
              <w:bottom w:val="single" w:sz="4" w:space="0" w:color="auto"/>
              <w:right w:val="single" w:sz="4" w:space="0" w:color="auto"/>
            </w:tcBorders>
            <w:shd w:val="clear" w:color="auto" w:fill="auto"/>
            <w:vAlign w:val="center"/>
            <w:hideMark/>
          </w:tcPr>
          <w:p w14:paraId="29F0466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1C898E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620,50</w:t>
            </w:r>
          </w:p>
        </w:tc>
        <w:tc>
          <w:tcPr>
            <w:tcW w:w="1500" w:type="dxa"/>
            <w:tcBorders>
              <w:top w:val="nil"/>
              <w:left w:val="nil"/>
              <w:bottom w:val="single" w:sz="4" w:space="0" w:color="auto"/>
              <w:right w:val="single" w:sz="4" w:space="0" w:color="auto"/>
            </w:tcBorders>
            <w:shd w:val="clear" w:color="000000" w:fill="D7EAD3"/>
            <w:vAlign w:val="center"/>
            <w:hideMark/>
          </w:tcPr>
          <w:p w14:paraId="079DDEF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781,89</w:t>
            </w:r>
          </w:p>
        </w:tc>
        <w:tc>
          <w:tcPr>
            <w:tcW w:w="1780" w:type="dxa"/>
            <w:tcBorders>
              <w:top w:val="nil"/>
              <w:left w:val="nil"/>
              <w:bottom w:val="single" w:sz="4" w:space="0" w:color="auto"/>
              <w:right w:val="single" w:sz="4" w:space="0" w:color="auto"/>
            </w:tcBorders>
            <w:shd w:val="clear" w:color="000000" w:fill="D7EAD3"/>
            <w:vAlign w:val="center"/>
            <w:hideMark/>
          </w:tcPr>
          <w:p w14:paraId="4E7E3F9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665,94</w:t>
            </w:r>
          </w:p>
        </w:tc>
        <w:tc>
          <w:tcPr>
            <w:tcW w:w="1820" w:type="dxa"/>
            <w:tcBorders>
              <w:top w:val="nil"/>
              <w:left w:val="nil"/>
              <w:bottom w:val="single" w:sz="4" w:space="0" w:color="auto"/>
              <w:right w:val="single" w:sz="4" w:space="0" w:color="auto"/>
            </w:tcBorders>
            <w:shd w:val="clear" w:color="000000" w:fill="D7EAD3"/>
            <w:vAlign w:val="center"/>
            <w:hideMark/>
          </w:tcPr>
          <w:p w14:paraId="5C5A0FE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685,70</w:t>
            </w:r>
          </w:p>
        </w:tc>
        <w:tc>
          <w:tcPr>
            <w:tcW w:w="1940" w:type="dxa"/>
            <w:tcBorders>
              <w:top w:val="nil"/>
              <w:left w:val="nil"/>
              <w:bottom w:val="single" w:sz="4" w:space="0" w:color="auto"/>
              <w:right w:val="single" w:sz="4" w:space="0" w:color="auto"/>
            </w:tcBorders>
            <w:shd w:val="clear" w:color="000000" w:fill="D7EAD3"/>
            <w:vAlign w:val="center"/>
            <w:hideMark/>
          </w:tcPr>
          <w:p w14:paraId="0621319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15,02</w:t>
            </w:r>
          </w:p>
        </w:tc>
        <w:tc>
          <w:tcPr>
            <w:tcW w:w="1840" w:type="dxa"/>
            <w:tcBorders>
              <w:top w:val="nil"/>
              <w:left w:val="nil"/>
              <w:bottom w:val="single" w:sz="4" w:space="0" w:color="auto"/>
              <w:right w:val="single" w:sz="4" w:space="0" w:color="auto"/>
            </w:tcBorders>
            <w:shd w:val="clear" w:color="000000" w:fill="D7EAD3"/>
            <w:vAlign w:val="center"/>
            <w:hideMark/>
          </w:tcPr>
          <w:p w14:paraId="42774BF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700,72</w:t>
            </w:r>
          </w:p>
        </w:tc>
        <w:tc>
          <w:tcPr>
            <w:tcW w:w="1900" w:type="dxa"/>
            <w:tcBorders>
              <w:top w:val="nil"/>
              <w:left w:val="nil"/>
              <w:bottom w:val="single" w:sz="4" w:space="0" w:color="auto"/>
              <w:right w:val="single" w:sz="4" w:space="0" w:color="auto"/>
            </w:tcBorders>
            <w:shd w:val="clear" w:color="000000" w:fill="D7EAD3"/>
            <w:vAlign w:val="center"/>
            <w:hideMark/>
          </w:tcPr>
          <w:p w14:paraId="75A8FBD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75,63</w:t>
            </w:r>
          </w:p>
        </w:tc>
        <w:tc>
          <w:tcPr>
            <w:tcW w:w="1860" w:type="dxa"/>
            <w:tcBorders>
              <w:top w:val="nil"/>
              <w:left w:val="nil"/>
              <w:bottom w:val="single" w:sz="4" w:space="0" w:color="auto"/>
              <w:right w:val="single" w:sz="4" w:space="0" w:color="auto"/>
            </w:tcBorders>
            <w:shd w:val="clear" w:color="000000" w:fill="D7EAD3"/>
            <w:vAlign w:val="center"/>
            <w:hideMark/>
          </w:tcPr>
          <w:p w14:paraId="6ED3710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761,33</w:t>
            </w:r>
          </w:p>
        </w:tc>
        <w:tc>
          <w:tcPr>
            <w:tcW w:w="1480" w:type="dxa"/>
            <w:tcBorders>
              <w:top w:val="nil"/>
              <w:left w:val="nil"/>
              <w:bottom w:val="single" w:sz="4" w:space="0" w:color="auto"/>
              <w:right w:val="single" w:sz="4" w:space="0" w:color="auto"/>
            </w:tcBorders>
            <w:shd w:val="clear" w:color="000000" w:fill="D7EAD3"/>
            <w:vAlign w:val="center"/>
            <w:hideMark/>
          </w:tcPr>
          <w:p w14:paraId="40A308D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373,37</w:t>
            </w:r>
          </w:p>
        </w:tc>
        <w:tc>
          <w:tcPr>
            <w:tcW w:w="1460" w:type="dxa"/>
            <w:tcBorders>
              <w:top w:val="nil"/>
              <w:left w:val="nil"/>
              <w:bottom w:val="single" w:sz="4" w:space="0" w:color="auto"/>
              <w:right w:val="single" w:sz="4" w:space="0" w:color="auto"/>
            </w:tcBorders>
            <w:shd w:val="clear" w:color="000000" w:fill="D7EAD3"/>
            <w:vAlign w:val="center"/>
            <w:hideMark/>
          </w:tcPr>
          <w:p w14:paraId="49979D2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387,96</w:t>
            </w:r>
          </w:p>
        </w:tc>
        <w:tc>
          <w:tcPr>
            <w:tcW w:w="2860" w:type="dxa"/>
            <w:tcBorders>
              <w:top w:val="nil"/>
              <w:left w:val="nil"/>
              <w:bottom w:val="single" w:sz="4" w:space="0" w:color="auto"/>
              <w:right w:val="single" w:sz="4" w:space="0" w:color="auto"/>
            </w:tcBorders>
            <w:shd w:val="clear" w:color="000000" w:fill="FFFFCC"/>
            <w:vAlign w:val="center"/>
            <w:hideMark/>
          </w:tcPr>
          <w:p w14:paraId="587430EA"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6E760F6F" w14:textId="77777777" w:rsidTr="006C15DA">
        <w:trPr>
          <w:trHeight w:val="450"/>
          <w:jc w:val="center"/>
        </w:trPr>
        <w:tc>
          <w:tcPr>
            <w:tcW w:w="580" w:type="dxa"/>
            <w:tcBorders>
              <w:top w:val="nil"/>
              <w:left w:val="nil"/>
              <w:bottom w:val="nil"/>
              <w:right w:val="nil"/>
            </w:tcBorders>
            <w:shd w:val="clear" w:color="000000" w:fill="00B050"/>
            <w:noWrap/>
            <w:vAlign w:val="center"/>
            <w:hideMark/>
          </w:tcPr>
          <w:p w14:paraId="231D86F4"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CF0D1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3.5.2.1</w:t>
            </w:r>
          </w:p>
        </w:tc>
        <w:tc>
          <w:tcPr>
            <w:tcW w:w="5640" w:type="dxa"/>
            <w:tcBorders>
              <w:top w:val="nil"/>
              <w:left w:val="nil"/>
              <w:bottom w:val="single" w:sz="4" w:space="0" w:color="auto"/>
              <w:right w:val="single" w:sz="4" w:space="0" w:color="auto"/>
            </w:tcBorders>
            <w:shd w:val="clear" w:color="000000" w:fill="CCECFF"/>
            <w:vAlign w:val="center"/>
            <w:hideMark/>
          </w:tcPr>
          <w:p w14:paraId="28360C04"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АО "Кузбасская птицефабрика" ИНН: 4238019693 КПП: 423801001</w:t>
            </w:r>
          </w:p>
        </w:tc>
        <w:tc>
          <w:tcPr>
            <w:tcW w:w="1140" w:type="dxa"/>
            <w:tcBorders>
              <w:top w:val="nil"/>
              <w:left w:val="nil"/>
              <w:bottom w:val="single" w:sz="4" w:space="0" w:color="auto"/>
              <w:right w:val="single" w:sz="4" w:space="0" w:color="auto"/>
            </w:tcBorders>
            <w:shd w:val="clear" w:color="auto" w:fill="auto"/>
            <w:vAlign w:val="center"/>
            <w:hideMark/>
          </w:tcPr>
          <w:p w14:paraId="3C77B51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576A2F2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620,50</w:t>
            </w:r>
          </w:p>
        </w:tc>
        <w:tc>
          <w:tcPr>
            <w:tcW w:w="1500" w:type="dxa"/>
            <w:tcBorders>
              <w:top w:val="nil"/>
              <w:left w:val="nil"/>
              <w:bottom w:val="single" w:sz="4" w:space="0" w:color="auto"/>
              <w:right w:val="single" w:sz="4" w:space="0" w:color="auto"/>
            </w:tcBorders>
            <w:shd w:val="clear" w:color="000000" w:fill="D7EAD3"/>
            <w:vAlign w:val="center"/>
            <w:hideMark/>
          </w:tcPr>
          <w:p w14:paraId="1FA0E80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781,89</w:t>
            </w:r>
          </w:p>
        </w:tc>
        <w:tc>
          <w:tcPr>
            <w:tcW w:w="1780" w:type="dxa"/>
            <w:tcBorders>
              <w:top w:val="nil"/>
              <w:left w:val="nil"/>
              <w:bottom w:val="single" w:sz="4" w:space="0" w:color="auto"/>
              <w:right w:val="single" w:sz="4" w:space="0" w:color="auto"/>
            </w:tcBorders>
            <w:shd w:val="clear" w:color="000000" w:fill="D7EAD3"/>
            <w:vAlign w:val="center"/>
            <w:hideMark/>
          </w:tcPr>
          <w:p w14:paraId="7AF2391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665,94</w:t>
            </w:r>
          </w:p>
        </w:tc>
        <w:tc>
          <w:tcPr>
            <w:tcW w:w="1820" w:type="dxa"/>
            <w:tcBorders>
              <w:top w:val="nil"/>
              <w:left w:val="nil"/>
              <w:bottom w:val="single" w:sz="4" w:space="0" w:color="auto"/>
              <w:right w:val="single" w:sz="4" w:space="0" w:color="auto"/>
            </w:tcBorders>
            <w:shd w:val="clear" w:color="000000" w:fill="D7EAD3"/>
            <w:vAlign w:val="center"/>
            <w:hideMark/>
          </w:tcPr>
          <w:p w14:paraId="398544C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685,70</w:t>
            </w:r>
          </w:p>
        </w:tc>
        <w:tc>
          <w:tcPr>
            <w:tcW w:w="1940" w:type="dxa"/>
            <w:tcBorders>
              <w:top w:val="nil"/>
              <w:left w:val="nil"/>
              <w:bottom w:val="single" w:sz="4" w:space="0" w:color="auto"/>
              <w:right w:val="single" w:sz="4" w:space="0" w:color="auto"/>
            </w:tcBorders>
            <w:shd w:val="clear" w:color="000000" w:fill="D7EAD3"/>
            <w:vAlign w:val="center"/>
            <w:hideMark/>
          </w:tcPr>
          <w:p w14:paraId="48AC784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15,02</w:t>
            </w:r>
          </w:p>
        </w:tc>
        <w:tc>
          <w:tcPr>
            <w:tcW w:w="1840" w:type="dxa"/>
            <w:tcBorders>
              <w:top w:val="nil"/>
              <w:left w:val="nil"/>
              <w:bottom w:val="single" w:sz="4" w:space="0" w:color="auto"/>
              <w:right w:val="single" w:sz="4" w:space="0" w:color="auto"/>
            </w:tcBorders>
            <w:shd w:val="clear" w:color="000000" w:fill="D7EAD3"/>
            <w:vAlign w:val="center"/>
            <w:hideMark/>
          </w:tcPr>
          <w:p w14:paraId="1B8E606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700,72</w:t>
            </w:r>
          </w:p>
        </w:tc>
        <w:tc>
          <w:tcPr>
            <w:tcW w:w="1900" w:type="dxa"/>
            <w:tcBorders>
              <w:top w:val="nil"/>
              <w:left w:val="nil"/>
              <w:bottom w:val="single" w:sz="4" w:space="0" w:color="auto"/>
              <w:right w:val="single" w:sz="4" w:space="0" w:color="auto"/>
            </w:tcBorders>
            <w:shd w:val="clear" w:color="000000" w:fill="D7EAD3"/>
            <w:vAlign w:val="center"/>
            <w:hideMark/>
          </w:tcPr>
          <w:p w14:paraId="4014525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75,63</w:t>
            </w:r>
          </w:p>
        </w:tc>
        <w:tc>
          <w:tcPr>
            <w:tcW w:w="1860" w:type="dxa"/>
            <w:tcBorders>
              <w:top w:val="nil"/>
              <w:left w:val="nil"/>
              <w:bottom w:val="single" w:sz="4" w:space="0" w:color="auto"/>
              <w:right w:val="single" w:sz="4" w:space="0" w:color="auto"/>
            </w:tcBorders>
            <w:shd w:val="clear" w:color="000000" w:fill="D7EAD3"/>
            <w:vAlign w:val="center"/>
            <w:hideMark/>
          </w:tcPr>
          <w:p w14:paraId="66A88D8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761,33</w:t>
            </w:r>
          </w:p>
        </w:tc>
        <w:tc>
          <w:tcPr>
            <w:tcW w:w="1480" w:type="dxa"/>
            <w:tcBorders>
              <w:top w:val="nil"/>
              <w:left w:val="nil"/>
              <w:bottom w:val="single" w:sz="4" w:space="0" w:color="auto"/>
              <w:right w:val="single" w:sz="4" w:space="0" w:color="auto"/>
            </w:tcBorders>
            <w:shd w:val="clear" w:color="000000" w:fill="D7EAD3"/>
            <w:vAlign w:val="center"/>
            <w:hideMark/>
          </w:tcPr>
          <w:p w14:paraId="6B4B5D4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373,37</w:t>
            </w:r>
          </w:p>
        </w:tc>
        <w:tc>
          <w:tcPr>
            <w:tcW w:w="1460" w:type="dxa"/>
            <w:tcBorders>
              <w:top w:val="nil"/>
              <w:left w:val="nil"/>
              <w:bottom w:val="single" w:sz="4" w:space="0" w:color="auto"/>
              <w:right w:val="single" w:sz="4" w:space="0" w:color="auto"/>
            </w:tcBorders>
            <w:shd w:val="clear" w:color="000000" w:fill="D7EAD3"/>
            <w:vAlign w:val="center"/>
            <w:hideMark/>
          </w:tcPr>
          <w:p w14:paraId="4546145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387,96</w:t>
            </w:r>
          </w:p>
        </w:tc>
        <w:tc>
          <w:tcPr>
            <w:tcW w:w="2860" w:type="dxa"/>
            <w:tcBorders>
              <w:top w:val="nil"/>
              <w:left w:val="nil"/>
              <w:bottom w:val="single" w:sz="4" w:space="0" w:color="auto"/>
              <w:right w:val="single" w:sz="4" w:space="0" w:color="auto"/>
            </w:tcBorders>
            <w:shd w:val="clear" w:color="000000" w:fill="FFFFCC"/>
            <w:vAlign w:val="center"/>
            <w:hideMark/>
          </w:tcPr>
          <w:p w14:paraId="2C87BD4D"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D46EEB9" w14:textId="77777777" w:rsidTr="006C15DA">
        <w:trPr>
          <w:trHeight w:val="450"/>
          <w:jc w:val="center"/>
        </w:trPr>
        <w:tc>
          <w:tcPr>
            <w:tcW w:w="580" w:type="dxa"/>
            <w:tcBorders>
              <w:top w:val="nil"/>
              <w:left w:val="nil"/>
              <w:bottom w:val="nil"/>
              <w:right w:val="nil"/>
            </w:tcBorders>
            <w:shd w:val="clear" w:color="000000" w:fill="00B050"/>
            <w:noWrap/>
            <w:vAlign w:val="center"/>
            <w:hideMark/>
          </w:tcPr>
          <w:p w14:paraId="423AF4B5"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CAA66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3.5.2.1.1</w:t>
            </w:r>
          </w:p>
        </w:tc>
        <w:tc>
          <w:tcPr>
            <w:tcW w:w="5640" w:type="dxa"/>
            <w:tcBorders>
              <w:top w:val="nil"/>
              <w:left w:val="nil"/>
              <w:bottom w:val="single" w:sz="4" w:space="0" w:color="auto"/>
              <w:right w:val="single" w:sz="4" w:space="0" w:color="auto"/>
            </w:tcBorders>
            <w:shd w:val="clear" w:color="auto" w:fill="auto"/>
            <w:vAlign w:val="center"/>
            <w:hideMark/>
          </w:tcPr>
          <w:p w14:paraId="7B5FD2A0"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2620505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руб/м3</w:t>
            </w:r>
          </w:p>
        </w:tc>
        <w:tc>
          <w:tcPr>
            <w:tcW w:w="1920" w:type="dxa"/>
            <w:tcBorders>
              <w:top w:val="nil"/>
              <w:left w:val="nil"/>
              <w:bottom w:val="single" w:sz="4" w:space="0" w:color="auto"/>
              <w:right w:val="single" w:sz="4" w:space="0" w:color="auto"/>
            </w:tcBorders>
            <w:shd w:val="clear" w:color="000000" w:fill="FFFFCC"/>
            <w:vAlign w:val="center"/>
            <w:hideMark/>
          </w:tcPr>
          <w:p w14:paraId="40B6079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8,84</w:t>
            </w:r>
          </w:p>
        </w:tc>
        <w:tc>
          <w:tcPr>
            <w:tcW w:w="1500" w:type="dxa"/>
            <w:tcBorders>
              <w:top w:val="nil"/>
              <w:left w:val="nil"/>
              <w:bottom w:val="single" w:sz="4" w:space="0" w:color="auto"/>
              <w:right w:val="single" w:sz="4" w:space="0" w:color="auto"/>
            </w:tcBorders>
            <w:shd w:val="clear" w:color="000000" w:fill="FFFFCC"/>
            <w:vAlign w:val="center"/>
            <w:hideMark/>
          </w:tcPr>
          <w:p w14:paraId="224D453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9,69</w:t>
            </w:r>
          </w:p>
        </w:tc>
        <w:tc>
          <w:tcPr>
            <w:tcW w:w="1780" w:type="dxa"/>
            <w:tcBorders>
              <w:top w:val="nil"/>
              <w:left w:val="nil"/>
              <w:bottom w:val="single" w:sz="4" w:space="0" w:color="auto"/>
              <w:right w:val="single" w:sz="4" w:space="0" w:color="auto"/>
            </w:tcBorders>
            <w:shd w:val="clear" w:color="000000" w:fill="FFFFCC"/>
            <w:vAlign w:val="center"/>
            <w:hideMark/>
          </w:tcPr>
          <w:p w14:paraId="0964BB9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9,10</w:t>
            </w:r>
          </w:p>
        </w:tc>
        <w:tc>
          <w:tcPr>
            <w:tcW w:w="1820" w:type="dxa"/>
            <w:tcBorders>
              <w:top w:val="nil"/>
              <w:left w:val="nil"/>
              <w:bottom w:val="single" w:sz="4" w:space="0" w:color="auto"/>
              <w:right w:val="single" w:sz="4" w:space="0" w:color="auto"/>
            </w:tcBorders>
            <w:shd w:val="clear" w:color="000000" w:fill="FFFFCC"/>
            <w:vAlign w:val="center"/>
            <w:hideMark/>
          </w:tcPr>
          <w:p w14:paraId="787CCE8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9,37</w:t>
            </w:r>
          </w:p>
        </w:tc>
        <w:tc>
          <w:tcPr>
            <w:tcW w:w="1940" w:type="dxa"/>
            <w:tcBorders>
              <w:top w:val="nil"/>
              <w:left w:val="nil"/>
              <w:bottom w:val="single" w:sz="4" w:space="0" w:color="auto"/>
              <w:right w:val="single" w:sz="4" w:space="0" w:color="auto"/>
            </w:tcBorders>
            <w:shd w:val="clear" w:color="000000" w:fill="FFFFCC"/>
            <w:vAlign w:val="center"/>
            <w:hideMark/>
          </w:tcPr>
          <w:p w14:paraId="670B8F2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4180502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9,36</w:t>
            </w:r>
          </w:p>
        </w:tc>
        <w:tc>
          <w:tcPr>
            <w:tcW w:w="1900" w:type="dxa"/>
            <w:tcBorders>
              <w:top w:val="nil"/>
              <w:left w:val="nil"/>
              <w:bottom w:val="single" w:sz="4" w:space="0" w:color="auto"/>
              <w:right w:val="single" w:sz="4" w:space="0" w:color="auto"/>
            </w:tcBorders>
            <w:shd w:val="clear" w:color="000000" w:fill="FFFFCC"/>
            <w:vAlign w:val="center"/>
            <w:hideMark/>
          </w:tcPr>
          <w:p w14:paraId="728F680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029653B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10,18</w:t>
            </w:r>
          </w:p>
        </w:tc>
        <w:tc>
          <w:tcPr>
            <w:tcW w:w="1480" w:type="dxa"/>
            <w:tcBorders>
              <w:top w:val="nil"/>
              <w:left w:val="nil"/>
              <w:bottom w:val="single" w:sz="4" w:space="0" w:color="auto"/>
              <w:right w:val="single" w:sz="4" w:space="0" w:color="auto"/>
            </w:tcBorders>
            <w:shd w:val="clear" w:color="000000" w:fill="FFFFCC"/>
            <w:vAlign w:val="center"/>
            <w:hideMark/>
          </w:tcPr>
          <w:p w14:paraId="5C1693D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9,98</w:t>
            </w:r>
          </w:p>
        </w:tc>
        <w:tc>
          <w:tcPr>
            <w:tcW w:w="1460" w:type="dxa"/>
            <w:tcBorders>
              <w:top w:val="nil"/>
              <w:left w:val="nil"/>
              <w:bottom w:val="single" w:sz="4" w:space="0" w:color="auto"/>
              <w:right w:val="single" w:sz="4" w:space="0" w:color="auto"/>
            </w:tcBorders>
            <w:shd w:val="clear" w:color="000000" w:fill="FFFFCC"/>
            <w:vAlign w:val="center"/>
            <w:hideMark/>
          </w:tcPr>
          <w:p w14:paraId="693231F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10,37</w:t>
            </w:r>
          </w:p>
        </w:tc>
        <w:tc>
          <w:tcPr>
            <w:tcW w:w="2860" w:type="dxa"/>
            <w:tcBorders>
              <w:top w:val="nil"/>
              <w:left w:val="nil"/>
              <w:bottom w:val="single" w:sz="4" w:space="0" w:color="auto"/>
              <w:right w:val="single" w:sz="4" w:space="0" w:color="auto"/>
            </w:tcBorders>
            <w:shd w:val="clear" w:color="000000" w:fill="FFFFCC"/>
            <w:vAlign w:val="center"/>
            <w:hideMark/>
          </w:tcPr>
          <w:p w14:paraId="45B49F0F"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постановление РЭК Кузбасса от 12.08.2021 № 288</w:t>
            </w:r>
          </w:p>
        </w:tc>
      </w:tr>
      <w:tr w:rsidR="006C15DA" w:rsidRPr="006C15DA" w14:paraId="3C178096"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6540F4BD"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F9E61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3.5.2.1.2</w:t>
            </w:r>
          </w:p>
        </w:tc>
        <w:tc>
          <w:tcPr>
            <w:tcW w:w="5640" w:type="dxa"/>
            <w:tcBorders>
              <w:top w:val="nil"/>
              <w:left w:val="nil"/>
              <w:bottom w:val="single" w:sz="4" w:space="0" w:color="auto"/>
              <w:right w:val="single" w:sz="4" w:space="0" w:color="auto"/>
            </w:tcBorders>
            <w:shd w:val="clear" w:color="auto" w:fill="auto"/>
            <w:vAlign w:val="center"/>
            <w:hideMark/>
          </w:tcPr>
          <w:p w14:paraId="18FC6AEE"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269EE1E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384C887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70 231,70</w:t>
            </w:r>
          </w:p>
        </w:tc>
        <w:tc>
          <w:tcPr>
            <w:tcW w:w="1500" w:type="dxa"/>
            <w:tcBorders>
              <w:top w:val="nil"/>
              <w:left w:val="nil"/>
              <w:bottom w:val="single" w:sz="4" w:space="0" w:color="auto"/>
              <w:right w:val="single" w:sz="4" w:space="0" w:color="auto"/>
            </w:tcBorders>
            <w:shd w:val="clear" w:color="000000" w:fill="FFFFCC"/>
            <w:vAlign w:val="center"/>
            <w:hideMark/>
          </w:tcPr>
          <w:p w14:paraId="6B1D517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80 699,05</w:t>
            </w:r>
          </w:p>
        </w:tc>
        <w:tc>
          <w:tcPr>
            <w:tcW w:w="1780" w:type="dxa"/>
            <w:tcBorders>
              <w:top w:val="nil"/>
              <w:left w:val="nil"/>
              <w:bottom w:val="single" w:sz="4" w:space="0" w:color="auto"/>
              <w:right w:val="single" w:sz="4" w:space="0" w:color="auto"/>
            </w:tcBorders>
            <w:shd w:val="clear" w:color="000000" w:fill="FFFFCC"/>
            <w:vAlign w:val="center"/>
            <w:hideMark/>
          </w:tcPr>
          <w:p w14:paraId="5ECB408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73 219,95</w:t>
            </w:r>
          </w:p>
        </w:tc>
        <w:tc>
          <w:tcPr>
            <w:tcW w:w="1820" w:type="dxa"/>
            <w:tcBorders>
              <w:top w:val="nil"/>
              <w:left w:val="nil"/>
              <w:bottom w:val="single" w:sz="4" w:space="0" w:color="auto"/>
              <w:right w:val="single" w:sz="4" w:space="0" w:color="auto"/>
            </w:tcBorders>
            <w:shd w:val="clear" w:color="000000" w:fill="FFFFCC"/>
            <w:vAlign w:val="center"/>
            <w:hideMark/>
          </w:tcPr>
          <w:p w14:paraId="3678916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73 219,95</w:t>
            </w:r>
          </w:p>
        </w:tc>
        <w:tc>
          <w:tcPr>
            <w:tcW w:w="1940" w:type="dxa"/>
            <w:tcBorders>
              <w:top w:val="nil"/>
              <w:left w:val="nil"/>
              <w:bottom w:val="single" w:sz="4" w:space="0" w:color="auto"/>
              <w:right w:val="single" w:sz="4" w:space="0" w:color="auto"/>
            </w:tcBorders>
            <w:shd w:val="clear" w:color="000000" w:fill="FFFFCC"/>
            <w:vAlign w:val="center"/>
            <w:hideMark/>
          </w:tcPr>
          <w:p w14:paraId="4A6E118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7BA23E7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74 824,00</w:t>
            </w:r>
          </w:p>
        </w:tc>
        <w:tc>
          <w:tcPr>
            <w:tcW w:w="1900" w:type="dxa"/>
            <w:tcBorders>
              <w:top w:val="nil"/>
              <w:left w:val="nil"/>
              <w:bottom w:val="single" w:sz="4" w:space="0" w:color="auto"/>
              <w:right w:val="single" w:sz="4" w:space="0" w:color="auto"/>
            </w:tcBorders>
            <w:shd w:val="clear" w:color="000000" w:fill="FFFFCC"/>
            <w:vAlign w:val="center"/>
            <w:hideMark/>
          </w:tcPr>
          <w:p w14:paraId="1A43CC8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36091FD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74 824,00</w:t>
            </w:r>
          </w:p>
        </w:tc>
        <w:tc>
          <w:tcPr>
            <w:tcW w:w="1480" w:type="dxa"/>
            <w:tcBorders>
              <w:top w:val="nil"/>
              <w:left w:val="nil"/>
              <w:bottom w:val="single" w:sz="4" w:space="0" w:color="auto"/>
              <w:right w:val="single" w:sz="4" w:space="0" w:color="auto"/>
            </w:tcBorders>
            <w:shd w:val="clear" w:color="000000" w:fill="D7EAD3"/>
            <w:vAlign w:val="center"/>
            <w:hideMark/>
          </w:tcPr>
          <w:p w14:paraId="1717770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37 412,00</w:t>
            </w:r>
          </w:p>
        </w:tc>
        <w:tc>
          <w:tcPr>
            <w:tcW w:w="1460" w:type="dxa"/>
            <w:tcBorders>
              <w:top w:val="nil"/>
              <w:left w:val="nil"/>
              <w:bottom w:val="single" w:sz="4" w:space="0" w:color="auto"/>
              <w:right w:val="single" w:sz="4" w:space="0" w:color="auto"/>
            </w:tcBorders>
            <w:shd w:val="clear" w:color="000000" w:fill="D7EAD3"/>
            <w:vAlign w:val="center"/>
            <w:hideMark/>
          </w:tcPr>
          <w:p w14:paraId="7A3E7EB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37 412,00</w:t>
            </w:r>
          </w:p>
        </w:tc>
        <w:tc>
          <w:tcPr>
            <w:tcW w:w="2860" w:type="dxa"/>
            <w:tcBorders>
              <w:top w:val="nil"/>
              <w:left w:val="nil"/>
              <w:bottom w:val="single" w:sz="4" w:space="0" w:color="auto"/>
              <w:right w:val="single" w:sz="4" w:space="0" w:color="auto"/>
            </w:tcBorders>
            <w:shd w:val="clear" w:color="000000" w:fill="FFFFCC"/>
            <w:vAlign w:val="center"/>
            <w:hideMark/>
          </w:tcPr>
          <w:p w14:paraId="4A911D22"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 предложению организации</w:t>
            </w:r>
          </w:p>
        </w:tc>
      </w:tr>
      <w:tr w:rsidR="006C15DA" w:rsidRPr="006C15DA" w14:paraId="69EF68A0" w14:textId="77777777" w:rsidTr="006C15DA">
        <w:trPr>
          <w:trHeight w:val="225"/>
          <w:jc w:val="center"/>
        </w:trPr>
        <w:tc>
          <w:tcPr>
            <w:tcW w:w="580" w:type="dxa"/>
            <w:tcBorders>
              <w:top w:val="nil"/>
              <w:left w:val="nil"/>
              <w:bottom w:val="nil"/>
              <w:right w:val="nil"/>
            </w:tcBorders>
            <w:shd w:val="clear" w:color="000000" w:fill="00B050"/>
            <w:noWrap/>
            <w:vAlign w:val="center"/>
            <w:hideMark/>
          </w:tcPr>
          <w:p w14:paraId="6CACCF29"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943B7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3.5.3</w:t>
            </w:r>
          </w:p>
        </w:tc>
        <w:tc>
          <w:tcPr>
            <w:tcW w:w="5640" w:type="dxa"/>
            <w:tcBorders>
              <w:top w:val="nil"/>
              <w:left w:val="nil"/>
              <w:bottom w:val="single" w:sz="4" w:space="0" w:color="auto"/>
              <w:right w:val="single" w:sz="4" w:space="0" w:color="auto"/>
            </w:tcBorders>
            <w:shd w:val="clear" w:color="auto" w:fill="auto"/>
            <w:vAlign w:val="center"/>
            <w:hideMark/>
          </w:tcPr>
          <w:p w14:paraId="1DBA7A3C" w14:textId="77777777" w:rsidR="006C15DA" w:rsidRPr="006C15DA" w:rsidRDefault="006C15DA" w:rsidP="006C15DA">
            <w:pPr>
              <w:ind w:firstLineChars="200" w:firstLine="221"/>
              <w:rPr>
                <w:rFonts w:ascii="Tahoma" w:hAnsi="Tahoma" w:cs="Tahoma"/>
                <w:b/>
                <w:bCs/>
                <w:sz w:val="11"/>
                <w:szCs w:val="11"/>
              </w:rPr>
            </w:pPr>
            <w:r w:rsidRPr="006C15DA">
              <w:rPr>
                <w:rFonts w:ascii="Tahoma" w:hAnsi="Tahoma" w:cs="Tahoma"/>
                <w:b/>
                <w:bCs/>
                <w:sz w:val="11"/>
                <w:szCs w:val="11"/>
              </w:rPr>
              <w:t>Услуги по очистке и транспортировке сточных вод</w:t>
            </w:r>
          </w:p>
        </w:tc>
        <w:tc>
          <w:tcPr>
            <w:tcW w:w="1140" w:type="dxa"/>
            <w:tcBorders>
              <w:top w:val="nil"/>
              <w:left w:val="nil"/>
              <w:bottom w:val="single" w:sz="4" w:space="0" w:color="auto"/>
              <w:right w:val="single" w:sz="4" w:space="0" w:color="auto"/>
            </w:tcBorders>
            <w:shd w:val="clear" w:color="auto" w:fill="auto"/>
            <w:vAlign w:val="center"/>
            <w:hideMark/>
          </w:tcPr>
          <w:p w14:paraId="15F00B2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34E8388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10 208,53</w:t>
            </w:r>
          </w:p>
        </w:tc>
        <w:tc>
          <w:tcPr>
            <w:tcW w:w="1500" w:type="dxa"/>
            <w:tcBorders>
              <w:top w:val="nil"/>
              <w:left w:val="nil"/>
              <w:bottom w:val="single" w:sz="4" w:space="0" w:color="auto"/>
              <w:right w:val="single" w:sz="4" w:space="0" w:color="auto"/>
            </w:tcBorders>
            <w:shd w:val="clear" w:color="000000" w:fill="D7EAD3"/>
            <w:vAlign w:val="center"/>
            <w:hideMark/>
          </w:tcPr>
          <w:p w14:paraId="4BCD3B5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11 899,24</w:t>
            </w:r>
          </w:p>
        </w:tc>
        <w:tc>
          <w:tcPr>
            <w:tcW w:w="1780" w:type="dxa"/>
            <w:tcBorders>
              <w:top w:val="nil"/>
              <w:left w:val="nil"/>
              <w:bottom w:val="single" w:sz="4" w:space="0" w:color="auto"/>
              <w:right w:val="single" w:sz="4" w:space="0" w:color="auto"/>
            </w:tcBorders>
            <w:shd w:val="clear" w:color="000000" w:fill="D7EAD3"/>
            <w:vAlign w:val="center"/>
            <w:hideMark/>
          </w:tcPr>
          <w:p w14:paraId="1B6AE14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13 110,99</w:t>
            </w:r>
          </w:p>
        </w:tc>
        <w:tc>
          <w:tcPr>
            <w:tcW w:w="1820" w:type="dxa"/>
            <w:tcBorders>
              <w:top w:val="nil"/>
              <w:left w:val="nil"/>
              <w:bottom w:val="single" w:sz="4" w:space="0" w:color="auto"/>
              <w:right w:val="single" w:sz="4" w:space="0" w:color="auto"/>
            </w:tcBorders>
            <w:shd w:val="clear" w:color="000000" w:fill="D7EAD3"/>
            <w:vAlign w:val="center"/>
            <w:hideMark/>
          </w:tcPr>
          <w:p w14:paraId="6E507A9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13 619,14</w:t>
            </w:r>
          </w:p>
        </w:tc>
        <w:tc>
          <w:tcPr>
            <w:tcW w:w="1940" w:type="dxa"/>
            <w:tcBorders>
              <w:top w:val="nil"/>
              <w:left w:val="nil"/>
              <w:bottom w:val="single" w:sz="4" w:space="0" w:color="auto"/>
              <w:right w:val="single" w:sz="4" w:space="0" w:color="auto"/>
            </w:tcBorders>
            <w:shd w:val="clear" w:color="000000" w:fill="D7EAD3"/>
            <w:vAlign w:val="center"/>
            <w:hideMark/>
          </w:tcPr>
          <w:p w14:paraId="207BD5F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-218,21</w:t>
            </w:r>
          </w:p>
        </w:tc>
        <w:tc>
          <w:tcPr>
            <w:tcW w:w="1840" w:type="dxa"/>
            <w:tcBorders>
              <w:top w:val="nil"/>
              <w:left w:val="nil"/>
              <w:bottom w:val="single" w:sz="4" w:space="0" w:color="auto"/>
              <w:right w:val="single" w:sz="4" w:space="0" w:color="auto"/>
            </w:tcBorders>
            <w:shd w:val="clear" w:color="000000" w:fill="D7EAD3"/>
            <w:vAlign w:val="center"/>
            <w:hideMark/>
          </w:tcPr>
          <w:p w14:paraId="49CD0A6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13 400,93</w:t>
            </w:r>
          </w:p>
        </w:tc>
        <w:tc>
          <w:tcPr>
            <w:tcW w:w="1900" w:type="dxa"/>
            <w:tcBorders>
              <w:top w:val="nil"/>
              <w:left w:val="nil"/>
              <w:bottom w:val="single" w:sz="4" w:space="0" w:color="auto"/>
              <w:right w:val="single" w:sz="4" w:space="0" w:color="auto"/>
            </w:tcBorders>
            <w:shd w:val="clear" w:color="000000" w:fill="D7EAD3"/>
            <w:vAlign w:val="center"/>
            <w:hideMark/>
          </w:tcPr>
          <w:p w14:paraId="5A13D8F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-424,86</w:t>
            </w:r>
          </w:p>
        </w:tc>
        <w:tc>
          <w:tcPr>
            <w:tcW w:w="1860" w:type="dxa"/>
            <w:tcBorders>
              <w:top w:val="nil"/>
              <w:left w:val="nil"/>
              <w:bottom w:val="single" w:sz="4" w:space="0" w:color="auto"/>
              <w:right w:val="single" w:sz="4" w:space="0" w:color="auto"/>
            </w:tcBorders>
            <w:shd w:val="clear" w:color="000000" w:fill="D7EAD3"/>
            <w:vAlign w:val="center"/>
            <w:hideMark/>
          </w:tcPr>
          <w:p w14:paraId="46768E1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13 194,28</w:t>
            </w:r>
          </w:p>
        </w:tc>
        <w:tc>
          <w:tcPr>
            <w:tcW w:w="1480" w:type="dxa"/>
            <w:tcBorders>
              <w:top w:val="nil"/>
              <w:left w:val="nil"/>
              <w:bottom w:val="single" w:sz="4" w:space="0" w:color="auto"/>
              <w:right w:val="single" w:sz="4" w:space="0" w:color="auto"/>
            </w:tcBorders>
            <w:shd w:val="clear" w:color="000000" w:fill="D7EAD3"/>
            <w:vAlign w:val="center"/>
            <w:hideMark/>
          </w:tcPr>
          <w:p w14:paraId="4D36ABF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6 458,63</w:t>
            </w:r>
          </w:p>
        </w:tc>
        <w:tc>
          <w:tcPr>
            <w:tcW w:w="1460" w:type="dxa"/>
            <w:tcBorders>
              <w:top w:val="nil"/>
              <w:left w:val="nil"/>
              <w:bottom w:val="single" w:sz="4" w:space="0" w:color="auto"/>
              <w:right w:val="single" w:sz="4" w:space="0" w:color="auto"/>
            </w:tcBorders>
            <w:shd w:val="clear" w:color="000000" w:fill="D7EAD3"/>
            <w:vAlign w:val="center"/>
            <w:hideMark/>
          </w:tcPr>
          <w:p w14:paraId="45706D9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6 735,66</w:t>
            </w:r>
          </w:p>
        </w:tc>
        <w:tc>
          <w:tcPr>
            <w:tcW w:w="2860" w:type="dxa"/>
            <w:tcBorders>
              <w:top w:val="nil"/>
              <w:left w:val="nil"/>
              <w:bottom w:val="single" w:sz="4" w:space="0" w:color="auto"/>
              <w:right w:val="single" w:sz="4" w:space="0" w:color="auto"/>
            </w:tcBorders>
            <w:shd w:val="clear" w:color="000000" w:fill="FFFFCC"/>
            <w:vAlign w:val="center"/>
            <w:hideMark/>
          </w:tcPr>
          <w:p w14:paraId="0527FBB1"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1E50DBD5" w14:textId="77777777" w:rsidTr="006C15DA">
        <w:trPr>
          <w:trHeight w:val="518"/>
          <w:jc w:val="center"/>
        </w:trPr>
        <w:tc>
          <w:tcPr>
            <w:tcW w:w="580" w:type="dxa"/>
            <w:tcBorders>
              <w:top w:val="nil"/>
              <w:left w:val="nil"/>
              <w:bottom w:val="nil"/>
              <w:right w:val="nil"/>
            </w:tcBorders>
            <w:shd w:val="clear" w:color="000000" w:fill="00B050"/>
            <w:noWrap/>
            <w:vAlign w:val="center"/>
            <w:hideMark/>
          </w:tcPr>
          <w:p w14:paraId="208DAC3A"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14E85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3.5.3.1</w:t>
            </w:r>
          </w:p>
        </w:tc>
        <w:tc>
          <w:tcPr>
            <w:tcW w:w="5640" w:type="dxa"/>
            <w:tcBorders>
              <w:top w:val="nil"/>
              <w:left w:val="nil"/>
              <w:bottom w:val="single" w:sz="4" w:space="0" w:color="auto"/>
              <w:right w:val="single" w:sz="4" w:space="0" w:color="auto"/>
            </w:tcBorders>
            <w:shd w:val="clear" w:color="000000" w:fill="CCECFF"/>
            <w:vAlign w:val="center"/>
            <w:hideMark/>
          </w:tcPr>
          <w:p w14:paraId="1B221F15"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ООО "Водоканал" ИНН: 4217166136 КПП: 421701001</w:t>
            </w:r>
          </w:p>
        </w:tc>
        <w:tc>
          <w:tcPr>
            <w:tcW w:w="1140" w:type="dxa"/>
            <w:tcBorders>
              <w:top w:val="nil"/>
              <w:left w:val="nil"/>
              <w:bottom w:val="single" w:sz="4" w:space="0" w:color="auto"/>
              <w:right w:val="single" w:sz="4" w:space="0" w:color="auto"/>
            </w:tcBorders>
            <w:shd w:val="clear" w:color="auto" w:fill="auto"/>
            <w:vAlign w:val="center"/>
            <w:hideMark/>
          </w:tcPr>
          <w:p w14:paraId="070F3B9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6E6D532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9 022,92</w:t>
            </w:r>
          </w:p>
        </w:tc>
        <w:tc>
          <w:tcPr>
            <w:tcW w:w="1500" w:type="dxa"/>
            <w:tcBorders>
              <w:top w:val="nil"/>
              <w:left w:val="nil"/>
              <w:bottom w:val="single" w:sz="4" w:space="0" w:color="auto"/>
              <w:right w:val="single" w:sz="4" w:space="0" w:color="auto"/>
            </w:tcBorders>
            <w:shd w:val="clear" w:color="000000" w:fill="D7EAD3"/>
            <w:vAlign w:val="center"/>
            <w:hideMark/>
          </w:tcPr>
          <w:p w14:paraId="731C472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11 270,85</w:t>
            </w:r>
          </w:p>
        </w:tc>
        <w:tc>
          <w:tcPr>
            <w:tcW w:w="1780" w:type="dxa"/>
            <w:tcBorders>
              <w:top w:val="nil"/>
              <w:left w:val="nil"/>
              <w:bottom w:val="single" w:sz="4" w:space="0" w:color="auto"/>
              <w:right w:val="single" w:sz="4" w:space="0" w:color="auto"/>
            </w:tcBorders>
            <w:shd w:val="clear" w:color="000000" w:fill="D7EAD3"/>
            <w:vAlign w:val="center"/>
            <w:hideMark/>
          </w:tcPr>
          <w:p w14:paraId="1EE2755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10 493,22</w:t>
            </w:r>
          </w:p>
        </w:tc>
        <w:tc>
          <w:tcPr>
            <w:tcW w:w="1820" w:type="dxa"/>
            <w:tcBorders>
              <w:top w:val="nil"/>
              <w:left w:val="nil"/>
              <w:bottom w:val="single" w:sz="4" w:space="0" w:color="auto"/>
              <w:right w:val="single" w:sz="4" w:space="0" w:color="auto"/>
            </w:tcBorders>
            <w:shd w:val="clear" w:color="000000" w:fill="D7EAD3"/>
            <w:vAlign w:val="center"/>
            <w:hideMark/>
          </w:tcPr>
          <w:p w14:paraId="70BD54A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10 903,13</w:t>
            </w:r>
          </w:p>
        </w:tc>
        <w:tc>
          <w:tcPr>
            <w:tcW w:w="1940" w:type="dxa"/>
            <w:tcBorders>
              <w:top w:val="nil"/>
              <w:left w:val="nil"/>
              <w:bottom w:val="single" w:sz="4" w:space="0" w:color="auto"/>
              <w:right w:val="single" w:sz="4" w:space="0" w:color="auto"/>
            </w:tcBorders>
            <w:shd w:val="clear" w:color="000000" w:fill="D7EAD3"/>
            <w:vAlign w:val="center"/>
            <w:hideMark/>
          </w:tcPr>
          <w:p w14:paraId="2A65DC7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-122,74</w:t>
            </w:r>
          </w:p>
        </w:tc>
        <w:tc>
          <w:tcPr>
            <w:tcW w:w="1840" w:type="dxa"/>
            <w:tcBorders>
              <w:top w:val="nil"/>
              <w:left w:val="nil"/>
              <w:bottom w:val="single" w:sz="4" w:space="0" w:color="auto"/>
              <w:right w:val="single" w:sz="4" w:space="0" w:color="auto"/>
            </w:tcBorders>
            <w:shd w:val="clear" w:color="000000" w:fill="D7EAD3"/>
            <w:vAlign w:val="center"/>
            <w:hideMark/>
          </w:tcPr>
          <w:p w14:paraId="20C7B1D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10 780,39</w:t>
            </w:r>
          </w:p>
        </w:tc>
        <w:tc>
          <w:tcPr>
            <w:tcW w:w="1900" w:type="dxa"/>
            <w:tcBorders>
              <w:top w:val="nil"/>
              <w:left w:val="nil"/>
              <w:bottom w:val="single" w:sz="4" w:space="0" w:color="auto"/>
              <w:right w:val="single" w:sz="4" w:space="0" w:color="auto"/>
            </w:tcBorders>
            <w:shd w:val="clear" w:color="000000" w:fill="D7EAD3"/>
            <w:vAlign w:val="center"/>
            <w:hideMark/>
          </w:tcPr>
          <w:p w14:paraId="27FEABE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-131,77</w:t>
            </w:r>
          </w:p>
        </w:tc>
        <w:tc>
          <w:tcPr>
            <w:tcW w:w="1860" w:type="dxa"/>
            <w:tcBorders>
              <w:top w:val="nil"/>
              <w:left w:val="nil"/>
              <w:bottom w:val="single" w:sz="4" w:space="0" w:color="auto"/>
              <w:right w:val="single" w:sz="4" w:space="0" w:color="auto"/>
            </w:tcBorders>
            <w:shd w:val="clear" w:color="000000" w:fill="D7EAD3"/>
            <w:vAlign w:val="center"/>
            <w:hideMark/>
          </w:tcPr>
          <w:p w14:paraId="701556C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10 771,37</w:t>
            </w:r>
          </w:p>
        </w:tc>
        <w:tc>
          <w:tcPr>
            <w:tcW w:w="1480" w:type="dxa"/>
            <w:tcBorders>
              <w:top w:val="nil"/>
              <w:left w:val="nil"/>
              <w:bottom w:val="single" w:sz="4" w:space="0" w:color="auto"/>
              <w:right w:val="single" w:sz="4" w:space="0" w:color="auto"/>
            </w:tcBorders>
            <w:shd w:val="clear" w:color="000000" w:fill="D7EAD3"/>
            <w:vAlign w:val="center"/>
            <w:hideMark/>
          </w:tcPr>
          <w:p w14:paraId="7DAE909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5 282,67</w:t>
            </w:r>
          </w:p>
        </w:tc>
        <w:tc>
          <w:tcPr>
            <w:tcW w:w="1460" w:type="dxa"/>
            <w:tcBorders>
              <w:top w:val="nil"/>
              <w:left w:val="nil"/>
              <w:bottom w:val="single" w:sz="4" w:space="0" w:color="auto"/>
              <w:right w:val="single" w:sz="4" w:space="0" w:color="auto"/>
            </w:tcBorders>
            <w:shd w:val="clear" w:color="000000" w:fill="D7EAD3"/>
            <w:vAlign w:val="center"/>
            <w:hideMark/>
          </w:tcPr>
          <w:p w14:paraId="2CEDE69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5 488,69</w:t>
            </w:r>
          </w:p>
        </w:tc>
        <w:tc>
          <w:tcPr>
            <w:tcW w:w="2860" w:type="dxa"/>
            <w:tcBorders>
              <w:top w:val="nil"/>
              <w:left w:val="nil"/>
              <w:bottom w:val="single" w:sz="4" w:space="0" w:color="auto"/>
              <w:right w:val="single" w:sz="4" w:space="0" w:color="auto"/>
            </w:tcBorders>
            <w:shd w:val="clear" w:color="000000" w:fill="FFFFCC"/>
            <w:vAlign w:val="center"/>
            <w:hideMark/>
          </w:tcPr>
          <w:p w14:paraId="3DB3304D"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0CF829B9"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1F0E3666"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49AD7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3.5.3.1.1</w:t>
            </w:r>
          </w:p>
        </w:tc>
        <w:tc>
          <w:tcPr>
            <w:tcW w:w="5640" w:type="dxa"/>
            <w:tcBorders>
              <w:top w:val="nil"/>
              <w:left w:val="nil"/>
              <w:bottom w:val="single" w:sz="4" w:space="0" w:color="auto"/>
              <w:right w:val="single" w:sz="4" w:space="0" w:color="auto"/>
            </w:tcBorders>
            <w:shd w:val="clear" w:color="auto" w:fill="auto"/>
            <w:vAlign w:val="center"/>
            <w:hideMark/>
          </w:tcPr>
          <w:p w14:paraId="4891645C"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0CC3F01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руб/м3</w:t>
            </w:r>
          </w:p>
        </w:tc>
        <w:tc>
          <w:tcPr>
            <w:tcW w:w="1920" w:type="dxa"/>
            <w:tcBorders>
              <w:top w:val="nil"/>
              <w:left w:val="nil"/>
              <w:bottom w:val="single" w:sz="4" w:space="0" w:color="auto"/>
              <w:right w:val="single" w:sz="4" w:space="0" w:color="auto"/>
            </w:tcBorders>
            <w:shd w:val="clear" w:color="000000" w:fill="FFFFCC"/>
            <w:vAlign w:val="center"/>
            <w:hideMark/>
          </w:tcPr>
          <w:p w14:paraId="53DDA36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18,59</w:t>
            </w:r>
          </w:p>
        </w:tc>
        <w:tc>
          <w:tcPr>
            <w:tcW w:w="1500" w:type="dxa"/>
            <w:tcBorders>
              <w:top w:val="nil"/>
              <w:left w:val="nil"/>
              <w:bottom w:val="single" w:sz="4" w:space="0" w:color="auto"/>
              <w:right w:val="single" w:sz="4" w:space="0" w:color="auto"/>
            </w:tcBorders>
            <w:shd w:val="clear" w:color="000000" w:fill="FFFFCC"/>
            <w:vAlign w:val="center"/>
            <w:hideMark/>
          </w:tcPr>
          <w:p w14:paraId="78D371F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18,44</w:t>
            </w:r>
          </w:p>
        </w:tc>
        <w:tc>
          <w:tcPr>
            <w:tcW w:w="1780" w:type="dxa"/>
            <w:tcBorders>
              <w:top w:val="nil"/>
              <w:left w:val="nil"/>
              <w:bottom w:val="single" w:sz="4" w:space="0" w:color="auto"/>
              <w:right w:val="single" w:sz="4" w:space="0" w:color="auto"/>
            </w:tcBorders>
            <w:shd w:val="clear" w:color="000000" w:fill="FFFFCC"/>
            <w:vAlign w:val="center"/>
            <w:hideMark/>
          </w:tcPr>
          <w:p w14:paraId="62C8547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18,82</w:t>
            </w:r>
          </w:p>
        </w:tc>
        <w:tc>
          <w:tcPr>
            <w:tcW w:w="1820" w:type="dxa"/>
            <w:tcBorders>
              <w:top w:val="nil"/>
              <w:left w:val="nil"/>
              <w:bottom w:val="single" w:sz="4" w:space="0" w:color="auto"/>
              <w:right w:val="single" w:sz="4" w:space="0" w:color="auto"/>
            </w:tcBorders>
            <w:shd w:val="clear" w:color="000000" w:fill="FFFFCC"/>
            <w:vAlign w:val="center"/>
            <w:hideMark/>
          </w:tcPr>
          <w:p w14:paraId="3A5C5DF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19,55</w:t>
            </w:r>
          </w:p>
        </w:tc>
        <w:tc>
          <w:tcPr>
            <w:tcW w:w="1940" w:type="dxa"/>
            <w:tcBorders>
              <w:top w:val="nil"/>
              <w:left w:val="nil"/>
              <w:bottom w:val="single" w:sz="4" w:space="0" w:color="auto"/>
              <w:right w:val="single" w:sz="4" w:space="0" w:color="auto"/>
            </w:tcBorders>
            <w:shd w:val="clear" w:color="000000" w:fill="FFFFCC"/>
            <w:vAlign w:val="center"/>
            <w:hideMark/>
          </w:tcPr>
          <w:p w14:paraId="048DFB0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55E38EF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19,55</w:t>
            </w:r>
          </w:p>
        </w:tc>
        <w:tc>
          <w:tcPr>
            <w:tcW w:w="1900" w:type="dxa"/>
            <w:tcBorders>
              <w:top w:val="nil"/>
              <w:left w:val="nil"/>
              <w:bottom w:val="single" w:sz="4" w:space="0" w:color="auto"/>
              <w:right w:val="single" w:sz="4" w:space="0" w:color="auto"/>
            </w:tcBorders>
            <w:shd w:val="clear" w:color="000000" w:fill="FFFFCC"/>
            <w:vAlign w:val="center"/>
            <w:hideMark/>
          </w:tcPr>
          <w:p w14:paraId="15F04A4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3E5EA0F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19,53</w:t>
            </w:r>
          </w:p>
        </w:tc>
        <w:tc>
          <w:tcPr>
            <w:tcW w:w="1480" w:type="dxa"/>
            <w:tcBorders>
              <w:top w:val="nil"/>
              <w:left w:val="nil"/>
              <w:bottom w:val="single" w:sz="4" w:space="0" w:color="auto"/>
              <w:right w:val="single" w:sz="4" w:space="0" w:color="auto"/>
            </w:tcBorders>
            <w:shd w:val="clear" w:color="000000" w:fill="FFFFCC"/>
            <w:vAlign w:val="center"/>
            <w:hideMark/>
          </w:tcPr>
          <w:p w14:paraId="4F522AC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19,16</w:t>
            </w:r>
          </w:p>
        </w:tc>
        <w:tc>
          <w:tcPr>
            <w:tcW w:w="1460" w:type="dxa"/>
            <w:tcBorders>
              <w:top w:val="nil"/>
              <w:left w:val="nil"/>
              <w:bottom w:val="single" w:sz="4" w:space="0" w:color="auto"/>
              <w:right w:val="single" w:sz="4" w:space="0" w:color="auto"/>
            </w:tcBorders>
            <w:shd w:val="clear" w:color="000000" w:fill="FFFFCC"/>
            <w:vAlign w:val="center"/>
            <w:hideMark/>
          </w:tcPr>
          <w:p w14:paraId="1E3EEDB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19,91</w:t>
            </w:r>
          </w:p>
        </w:tc>
        <w:tc>
          <w:tcPr>
            <w:tcW w:w="2860" w:type="dxa"/>
            <w:tcBorders>
              <w:top w:val="nil"/>
              <w:left w:val="nil"/>
              <w:bottom w:val="single" w:sz="4" w:space="0" w:color="auto"/>
              <w:right w:val="single" w:sz="4" w:space="0" w:color="auto"/>
            </w:tcBorders>
            <w:shd w:val="clear" w:color="000000" w:fill="FFFFCC"/>
            <w:vAlign w:val="center"/>
            <w:hideMark/>
          </w:tcPr>
          <w:p w14:paraId="6F32DA93"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661CA91B"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27655C79"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99659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3.5.3.1.2</w:t>
            </w:r>
          </w:p>
        </w:tc>
        <w:tc>
          <w:tcPr>
            <w:tcW w:w="5640" w:type="dxa"/>
            <w:tcBorders>
              <w:top w:val="nil"/>
              <w:left w:val="nil"/>
              <w:bottom w:val="single" w:sz="4" w:space="0" w:color="auto"/>
              <w:right w:val="single" w:sz="4" w:space="0" w:color="auto"/>
            </w:tcBorders>
            <w:shd w:val="clear" w:color="auto" w:fill="auto"/>
            <w:vAlign w:val="center"/>
            <w:hideMark/>
          </w:tcPr>
          <w:p w14:paraId="75DC7287"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2522A94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3DC56CA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485 495,00</w:t>
            </w:r>
          </w:p>
        </w:tc>
        <w:tc>
          <w:tcPr>
            <w:tcW w:w="1500" w:type="dxa"/>
            <w:tcBorders>
              <w:top w:val="nil"/>
              <w:left w:val="nil"/>
              <w:bottom w:val="single" w:sz="4" w:space="0" w:color="auto"/>
              <w:right w:val="single" w:sz="4" w:space="0" w:color="auto"/>
            </w:tcBorders>
            <w:shd w:val="clear" w:color="000000" w:fill="FFFFCC"/>
            <w:vAlign w:val="center"/>
            <w:hideMark/>
          </w:tcPr>
          <w:p w14:paraId="59E6044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611 080,00</w:t>
            </w:r>
          </w:p>
        </w:tc>
        <w:tc>
          <w:tcPr>
            <w:tcW w:w="1780" w:type="dxa"/>
            <w:tcBorders>
              <w:top w:val="nil"/>
              <w:left w:val="nil"/>
              <w:bottom w:val="single" w:sz="4" w:space="0" w:color="auto"/>
              <w:right w:val="single" w:sz="4" w:space="0" w:color="auto"/>
            </w:tcBorders>
            <w:shd w:val="clear" w:color="000000" w:fill="FFFFCC"/>
            <w:vAlign w:val="center"/>
            <w:hideMark/>
          </w:tcPr>
          <w:p w14:paraId="684002A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557 705,00</w:t>
            </w:r>
          </w:p>
        </w:tc>
        <w:tc>
          <w:tcPr>
            <w:tcW w:w="1820" w:type="dxa"/>
            <w:tcBorders>
              <w:top w:val="nil"/>
              <w:left w:val="nil"/>
              <w:bottom w:val="single" w:sz="4" w:space="0" w:color="auto"/>
              <w:right w:val="single" w:sz="4" w:space="0" w:color="auto"/>
            </w:tcBorders>
            <w:shd w:val="clear" w:color="000000" w:fill="FFFFCC"/>
            <w:vAlign w:val="center"/>
            <w:hideMark/>
          </w:tcPr>
          <w:p w14:paraId="7AB34E4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557 705,00</w:t>
            </w:r>
          </w:p>
        </w:tc>
        <w:tc>
          <w:tcPr>
            <w:tcW w:w="1940" w:type="dxa"/>
            <w:tcBorders>
              <w:top w:val="nil"/>
              <w:left w:val="nil"/>
              <w:bottom w:val="single" w:sz="4" w:space="0" w:color="auto"/>
              <w:right w:val="single" w:sz="4" w:space="0" w:color="auto"/>
            </w:tcBorders>
            <w:shd w:val="clear" w:color="000000" w:fill="FFFFCC"/>
            <w:vAlign w:val="center"/>
            <w:hideMark/>
          </w:tcPr>
          <w:p w14:paraId="4BCE28A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3EFA26B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551 427,00</w:t>
            </w:r>
          </w:p>
        </w:tc>
        <w:tc>
          <w:tcPr>
            <w:tcW w:w="1900" w:type="dxa"/>
            <w:tcBorders>
              <w:top w:val="nil"/>
              <w:left w:val="nil"/>
              <w:bottom w:val="single" w:sz="4" w:space="0" w:color="auto"/>
              <w:right w:val="single" w:sz="4" w:space="0" w:color="auto"/>
            </w:tcBorders>
            <w:shd w:val="clear" w:color="000000" w:fill="FFFFCC"/>
            <w:vAlign w:val="center"/>
            <w:hideMark/>
          </w:tcPr>
          <w:p w14:paraId="1DAC467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751768F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551 427,00</w:t>
            </w:r>
          </w:p>
        </w:tc>
        <w:tc>
          <w:tcPr>
            <w:tcW w:w="1480" w:type="dxa"/>
            <w:tcBorders>
              <w:top w:val="nil"/>
              <w:left w:val="nil"/>
              <w:bottom w:val="single" w:sz="4" w:space="0" w:color="auto"/>
              <w:right w:val="single" w:sz="4" w:space="0" w:color="auto"/>
            </w:tcBorders>
            <w:shd w:val="clear" w:color="000000" w:fill="D7EAD3"/>
            <w:vAlign w:val="center"/>
            <w:hideMark/>
          </w:tcPr>
          <w:p w14:paraId="1E21C41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275 713,50</w:t>
            </w:r>
          </w:p>
        </w:tc>
        <w:tc>
          <w:tcPr>
            <w:tcW w:w="1460" w:type="dxa"/>
            <w:tcBorders>
              <w:top w:val="nil"/>
              <w:left w:val="nil"/>
              <w:bottom w:val="single" w:sz="4" w:space="0" w:color="auto"/>
              <w:right w:val="single" w:sz="4" w:space="0" w:color="auto"/>
            </w:tcBorders>
            <w:shd w:val="clear" w:color="000000" w:fill="D7EAD3"/>
            <w:vAlign w:val="center"/>
            <w:hideMark/>
          </w:tcPr>
          <w:p w14:paraId="106D490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275 713,50</w:t>
            </w:r>
          </w:p>
        </w:tc>
        <w:tc>
          <w:tcPr>
            <w:tcW w:w="2860" w:type="dxa"/>
            <w:tcBorders>
              <w:top w:val="nil"/>
              <w:left w:val="nil"/>
              <w:bottom w:val="single" w:sz="4" w:space="0" w:color="auto"/>
              <w:right w:val="single" w:sz="4" w:space="0" w:color="auto"/>
            </w:tcBorders>
            <w:shd w:val="clear" w:color="000000" w:fill="FFFFCC"/>
            <w:vAlign w:val="center"/>
            <w:hideMark/>
          </w:tcPr>
          <w:p w14:paraId="4B96753E"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 предложению организации</w:t>
            </w:r>
          </w:p>
        </w:tc>
      </w:tr>
      <w:tr w:rsidR="006C15DA" w:rsidRPr="006C15DA" w14:paraId="55ABBB0F" w14:textId="77777777" w:rsidTr="006C15DA">
        <w:trPr>
          <w:trHeight w:val="225"/>
          <w:jc w:val="center"/>
        </w:trPr>
        <w:tc>
          <w:tcPr>
            <w:tcW w:w="580" w:type="dxa"/>
            <w:tcBorders>
              <w:top w:val="nil"/>
              <w:left w:val="nil"/>
              <w:bottom w:val="nil"/>
              <w:right w:val="nil"/>
            </w:tcBorders>
            <w:shd w:val="clear" w:color="000000" w:fill="00B050"/>
            <w:noWrap/>
            <w:vAlign w:val="center"/>
            <w:hideMark/>
          </w:tcPr>
          <w:p w14:paraId="74906BFD"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8BBA6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3.5.3.2</w:t>
            </w:r>
          </w:p>
        </w:tc>
        <w:tc>
          <w:tcPr>
            <w:tcW w:w="5640" w:type="dxa"/>
            <w:tcBorders>
              <w:top w:val="nil"/>
              <w:left w:val="nil"/>
              <w:bottom w:val="single" w:sz="4" w:space="0" w:color="auto"/>
              <w:right w:val="single" w:sz="4" w:space="0" w:color="auto"/>
            </w:tcBorders>
            <w:shd w:val="clear" w:color="000000" w:fill="CCECFF"/>
            <w:vAlign w:val="center"/>
            <w:hideMark/>
          </w:tcPr>
          <w:p w14:paraId="027BC8A2"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ООО "ВОДОРЕСУРС" ИНН: 4253033332 КПП: 425301001</w:t>
            </w:r>
          </w:p>
        </w:tc>
        <w:tc>
          <w:tcPr>
            <w:tcW w:w="1140" w:type="dxa"/>
            <w:tcBorders>
              <w:top w:val="nil"/>
              <w:left w:val="nil"/>
              <w:bottom w:val="single" w:sz="4" w:space="0" w:color="auto"/>
              <w:right w:val="single" w:sz="4" w:space="0" w:color="auto"/>
            </w:tcBorders>
            <w:shd w:val="clear" w:color="auto" w:fill="auto"/>
            <w:vAlign w:val="center"/>
            <w:hideMark/>
          </w:tcPr>
          <w:p w14:paraId="61CCAAF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3C6D35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1 185,61</w:t>
            </w:r>
          </w:p>
        </w:tc>
        <w:tc>
          <w:tcPr>
            <w:tcW w:w="1500" w:type="dxa"/>
            <w:tcBorders>
              <w:top w:val="nil"/>
              <w:left w:val="nil"/>
              <w:bottom w:val="single" w:sz="4" w:space="0" w:color="auto"/>
              <w:right w:val="single" w:sz="4" w:space="0" w:color="auto"/>
            </w:tcBorders>
            <w:shd w:val="clear" w:color="000000" w:fill="D7EAD3"/>
            <w:vAlign w:val="center"/>
            <w:hideMark/>
          </w:tcPr>
          <w:p w14:paraId="7DA5AD4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628,39</w:t>
            </w:r>
          </w:p>
        </w:tc>
        <w:tc>
          <w:tcPr>
            <w:tcW w:w="1780" w:type="dxa"/>
            <w:tcBorders>
              <w:top w:val="nil"/>
              <w:left w:val="nil"/>
              <w:bottom w:val="single" w:sz="4" w:space="0" w:color="auto"/>
              <w:right w:val="single" w:sz="4" w:space="0" w:color="auto"/>
            </w:tcBorders>
            <w:shd w:val="clear" w:color="000000" w:fill="D7EAD3"/>
            <w:vAlign w:val="center"/>
            <w:hideMark/>
          </w:tcPr>
          <w:p w14:paraId="57F486D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5AE65D4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940" w:type="dxa"/>
            <w:tcBorders>
              <w:top w:val="nil"/>
              <w:left w:val="nil"/>
              <w:bottom w:val="single" w:sz="4" w:space="0" w:color="auto"/>
              <w:right w:val="single" w:sz="4" w:space="0" w:color="auto"/>
            </w:tcBorders>
            <w:shd w:val="clear" w:color="000000" w:fill="D7EAD3"/>
            <w:vAlign w:val="center"/>
            <w:hideMark/>
          </w:tcPr>
          <w:p w14:paraId="5295E90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5C188E4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D7EAD3"/>
            <w:vAlign w:val="center"/>
            <w:hideMark/>
          </w:tcPr>
          <w:p w14:paraId="3516F52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D7EAD3"/>
            <w:vAlign w:val="center"/>
            <w:hideMark/>
          </w:tcPr>
          <w:p w14:paraId="4CC7142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0C5D379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6F29AB3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2C9B1CC7"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A1472BC"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38341434"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F7DBF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3.5.3.2.1</w:t>
            </w:r>
          </w:p>
        </w:tc>
        <w:tc>
          <w:tcPr>
            <w:tcW w:w="5640" w:type="dxa"/>
            <w:tcBorders>
              <w:top w:val="nil"/>
              <w:left w:val="nil"/>
              <w:bottom w:val="single" w:sz="4" w:space="0" w:color="auto"/>
              <w:right w:val="single" w:sz="4" w:space="0" w:color="auto"/>
            </w:tcBorders>
            <w:shd w:val="clear" w:color="auto" w:fill="auto"/>
            <w:vAlign w:val="center"/>
            <w:hideMark/>
          </w:tcPr>
          <w:p w14:paraId="7FBF7596"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6F0F054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руб/м3</w:t>
            </w:r>
          </w:p>
        </w:tc>
        <w:tc>
          <w:tcPr>
            <w:tcW w:w="1920" w:type="dxa"/>
            <w:tcBorders>
              <w:top w:val="nil"/>
              <w:left w:val="nil"/>
              <w:bottom w:val="single" w:sz="4" w:space="0" w:color="auto"/>
              <w:right w:val="single" w:sz="4" w:space="0" w:color="auto"/>
            </w:tcBorders>
            <w:shd w:val="clear" w:color="000000" w:fill="FFFFCC"/>
            <w:vAlign w:val="center"/>
            <w:hideMark/>
          </w:tcPr>
          <w:p w14:paraId="2E4A9CD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25,84</w:t>
            </w:r>
          </w:p>
        </w:tc>
        <w:tc>
          <w:tcPr>
            <w:tcW w:w="1500" w:type="dxa"/>
            <w:tcBorders>
              <w:top w:val="nil"/>
              <w:left w:val="nil"/>
              <w:bottom w:val="single" w:sz="4" w:space="0" w:color="auto"/>
              <w:right w:val="single" w:sz="4" w:space="0" w:color="auto"/>
            </w:tcBorders>
            <w:shd w:val="clear" w:color="000000" w:fill="FFFFCC"/>
            <w:vAlign w:val="center"/>
            <w:hideMark/>
          </w:tcPr>
          <w:p w14:paraId="7F70679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6,86</w:t>
            </w:r>
          </w:p>
        </w:tc>
        <w:tc>
          <w:tcPr>
            <w:tcW w:w="1780" w:type="dxa"/>
            <w:tcBorders>
              <w:top w:val="nil"/>
              <w:left w:val="nil"/>
              <w:bottom w:val="single" w:sz="4" w:space="0" w:color="auto"/>
              <w:right w:val="single" w:sz="4" w:space="0" w:color="auto"/>
            </w:tcBorders>
            <w:shd w:val="clear" w:color="000000" w:fill="FFFFCC"/>
            <w:vAlign w:val="center"/>
            <w:hideMark/>
          </w:tcPr>
          <w:p w14:paraId="164299C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1412D27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31220C2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02383E7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42C0DAA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7B90414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FFFFCC"/>
            <w:vAlign w:val="center"/>
            <w:hideMark/>
          </w:tcPr>
          <w:p w14:paraId="682656F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460" w:type="dxa"/>
            <w:tcBorders>
              <w:top w:val="nil"/>
              <w:left w:val="nil"/>
              <w:bottom w:val="single" w:sz="4" w:space="0" w:color="auto"/>
              <w:right w:val="single" w:sz="4" w:space="0" w:color="auto"/>
            </w:tcBorders>
            <w:shd w:val="clear" w:color="000000" w:fill="FFFFCC"/>
            <w:vAlign w:val="center"/>
            <w:hideMark/>
          </w:tcPr>
          <w:p w14:paraId="21E3A89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2860" w:type="dxa"/>
            <w:tcBorders>
              <w:top w:val="nil"/>
              <w:left w:val="nil"/>
              <w:bottom w:val="single" w:sz="4" w:space="0" w:color="auto"/>
              <w:right w:val="single" w:sz="4" w:space="0" w:color="auto"/>
            </w:tcBorders>
            <w:shd w:val="clear" w:color="000000" w:fill="FFFFCC"/>
            <w:vAlign w:val="center"/>
            <w:hideMark/>
          </w:tcPr>
          <w:p w14:paraId="35C74E52"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62F451FA"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3D82730F"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84DB5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3.5.3.2.2</w:t>
            </w:r>
          </w:p>
        </w:tc>
        <w:tc>
          <w:tcPr>
            <w:tcW w:w="5640" w:type="dxa"/>
            <w:tcBorders>
              <w:top w:val="nil"/>
              <w:left w:val="nil"/>
              <w:bottom w:val="single" w:sz="4" w:space="0" w:color="auto"/>
              <w:right w:val="single" w:sz="4" w:space="0" w:color="auto"/>
            </w:tcBorders>
            <w:shd w:val="clear" w:color="auto" w:fill="auto"/>
            <w:vAlign w:val="center"/>
            <w:hideMark/>
          </w:tcPr>
          <w:p w14:paraId="13DF9118"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02CDFC3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3350BFA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45 891,49</w:t>
            </w:r>
          </w:p>
        </w:tc>
        <w:tc>
          <w:tcPr>
            <w:tcW w:w="1500" w:type="dxa"/>
            <w:tcBorders>
              <w:top w:val="nil"/>
              <w:left w:val="nil"/>
              <w:bottom w:val="single" w:sz="4" w:space="0" w:color="auto"/>
              <w:right w:val="single" w:sz="4" w:space="0" w:color="auto"/>
            </w:tcBorders>
            <w:shd w:val="clear" w:color="000000" w:fill="FFFFCC"/>
            <w:vAlign w:val="center"/>
            <w:hideMark/>
          </w:tcPr>
          <w:p w14:paraId="3BD5AAC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91 620,90</w:t>
            </w:r>
          </w:p>
        </w:tc>
        <w:tc>
          <w:tcPr>
            <w:tcW w:w="1780" w:type="dxa"/>
            <w:tcBorders>
              <w:top w:val="nil"/>
              <w:left w:val="nil"/>
              <w:bottom w:val="single" w:sz="4" w:space="0" w:color="auto"/>
              <w:right w:val="single" w:sz="4" w:space="0" w:color="auto"/>
            </w:tcBorders>
            <w:shd w:val="clear" w:color="000000" w:fill="FFFFCC"/>
            <w:vAlign w:val="center"/>
            <w:hideMark/>
          </w:tcPr>
          <w:p w14:paraId="0F04C8B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4593FD9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5973D0F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4B25328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6D1157B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4D5ED10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498714A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5E30FDB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188289FC"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7A514CE" w14:textId="77777777" w:rsidTr="006C15DA">
        <w:trPr>
          <w:trHeight w:val="450"/>
          <w:jc w:val="center"/>
        </w:trPr>
        <w:tc>
          <w:tcPr>
            <w:tcW w:w="580" w:type="dxa"/>
            <w:tcBorders>
              <w:top w:val="nil"/>
              <w:left w:val="nil"/>
              <w:bottom w:val="nil"/>
              <w:right w:val="nil"/>
            </w:tcBorders>
            <w:shd w:val="clear" w:color="000000" w:fill="00B050"/>
            <w:noWrap/>
            <w:vAlign w:val="center"/>
            <w:hideMark/>
          </w:tcPr>
          <w:p w14:paraId="51F9BDF5"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F94D8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3.5.3.3</w:t>
            </w:r>
          </w:p>
        </w:tc>
        <w:tc>
          <w:tcPr>
            <w:tcW w:w="5640" w:type="dxa"/>
            <w:tcBorders>
              <w:top w:val="nil"/>
              <w:left w:val="nil"/>
              <w:bottom w:val="single" w:sz="4" w:space="0" w:color="auto"/>
              <w:right w:val="single" w:sz="4" w:space="0" w:color="auto"/>
            </w:tcBorders>
            <w:shd w:val="clear" w:color="000000" w:fill="CCECFF"/>
            <w:vAlign w:val="center"/>
            <w:hideMark/>
          </w:tcPr>
          <w:p w14:paraId="1B20E321"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МКП МГО "Водоканал" ИНН: 4214040978 КПП: 421401001</w:t>
            </w:r>
          </w:p>
        </w:tc>
        <w:tc>
          <w:tcPr>
            <w:tcW w:w="1140" w:type="dxa"/>
            <w:tcBorders>
              <w:top w:val="nil"/>
              <w:left w:val="nil"/>
              <w:bottom w:val="single" w:sz="4" w:space="0" w:color="auto"/>
              <w:right w:val="single" w:sz="4" w:space="0" w:color="auto"/>
            </w:tcBorders>
            <w:shd w:val="clear" w:color="auto" w:fill="auto"/>
            <w:vAlign w:val="center"/>
            <w:hideMark/>
          </w:tcPr>
          <w:p w14:paraId="57B638C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4AD620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500" w:type="dxa"/>
            <w:tcBorders>
              <w:top w:val="nil"/>
              <w:left w:val="nil"/>
              <w:bottom w:val="single" w:sz="4" w:space="0" w:color="auto"/>
              <w:right w:val="single" w:sz="4" w:space="0" w:color="auto"/>
            </w:tcBorders>
            <w:shd w:val="clear" w:color="000000" w:fill="D7EAD3"/>
            <w:vAlign w:val="center"/>
            <w:hideMark/>
          </w:tcPr>
          <w:p w14:paraId="0A961BF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D7EAD3"/>
            <w:vAlign w:val="center"/>
            <w:hideMark/>
          </w:tcPr>
          <w:p w14:paraId="3BBC2E9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2 617,77</w:t>
            </w:r>
          </w:p>
        </w:tc>
        <w:tc>
          <w:tcPr>
            <w:tcW w:w="1820" w:type="dxa"/>
            <w:tcBorders>
              <w:top w:val="nil"/>
              <w:left w:val="nil"/>
              <w:bottom w:val="single" w:sz="4" w:space="0" w:color="auto"/>
              <w:right w:val="single" w:sz="4" w:space="0" w:color="auto"/>
            </w:tcBorders>
            <w:shd w:val="clear" w:color="000000" w:fill="D7EAD3"/>
            <w:vAlign w:val="center"/>
            <w:hideMark/>
          </w:tcPr>
          <w:p w14:paraId="3D536E5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2 716,01</w:t>
            </w:r>
          </w:p>
        </w:tc>
        <w:tc>
          <w:tcPr>
            <w:tcW w:w="1940" w:type="dxa"/>
            <w:tcBorders>
              <w:top w:val="nil"/>
              <w:left w:val="nil"/>
              <w:bottom w:val="single" w:sz="4" w:space="0" w:color="auto"/>
              <w:right w:val="single" w:sz="4" w:space="0" w:color="auto"/>
            </w:tcBorders>
            <w:shd w:val="clear" w:color="000000" w:fill="D7EAD3"/>
            <w:vAlign w:val="center"/>
            <w:hideMark/>
          </w:tcPr>
          <w:p w14:paraId="44BC7DC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-95,46</w:t>
            </w:r>
          </w:p>
        </w:tc>
        <w:tc>
          <w:tcPr>
            <w:tcW w:w="1840" w:type="dxa"/>
            <w:tcBorders>
              <w:top w:val="nil"/>
              <w:left w:val="nil"/>
              <w:bottom w:val="single" w:sz="4" w:space="0" w:color="auto"/>
              <w:right w:val="single" w:sz="4" w:space="0" w:color="auto"/>
            </w:tcBorders>
            <w:shd w:val="clear" w:color="000000" w:fill="D7EAD3"/>
            <w:vAlign w:val="center"/>
            <w:hideMark/>
          </w:tcPr>
          <w:p w14:paraId="0E333A4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2 620,54</w:t>
            </w:r>
          </w:p>
        </w:tc>
        <w:tc>
          <w:tcPr>
            <w:tcW w:w="1900" w:type="dxa"/>
            <w:tcBorders>
              <w:top w:val="nil"/>
              <w:left w:val="nil"/>
              <w:bottom w:val="single" w:sz="4" w:space="0" w:color="auto"/>
              <w:right w:val="single" w:sz="4" w:space="0" w:color="auto"/>
            </w:tcBorders>
            <w:shd w:val="clear" w:color="000000" w:fill="D7EAD3"/>
            <w:vAlign w:val="center"/>
            <w:hideMark/>
          </w:tcPr>
          <w:p w14:paraId="5E4E911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-293,09</w:t>
            </w:r>
          </w:p>
        </w:tc>
        <w:tc>
          <w:tcPr>
            <w:tcW w:w="1860" w:type="dxa"/>
            <w:tcBorders>
              <w:top w:val="nil"/>
              <w:left w:val="nil"/>
              <w:bottom w:val="single" w:sz="4" w:space="0" w:color="auto"/>
              <w:right w:val="single" w:sz="4" w:space="0" w:color="auto"/>
            </w:tcBorders>
            <w:shd w:val="clear" w:color="000000" w:fill="D7EAD3"/>
            <w:vAlign w:val="center"/>
            <w:hideMark/>
          </w:tcPr>
          <w:p w14:paraId="072162D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2 422,91</w:t>
            </w:r>
          </w:p>
        </w:tc>
        <w:tc>
          <w:tcPr>
            <w:tcW w:w="1480" w:type="dxa"/>
            <w:tcBorders>
              <w:top w:val="nil"/>
              <w:left w:val="nil"/>
              <w:bottom w:val="single" w:sz="4" w:space="0" w:color="auto"/>
              <w:right w:val="single" w:sz="4" w:space="0" w:color="auto"/>
            </w:tcBorders>
            <w:shd w:val="clear" w:color="000000" w:fill="D7EAD3"/>
            <w:vAlign w:val="center"/>
            <w:hideMark/>
          </w:tcPr>
          <w:p w14:paraId="26D9CE7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1 175,95</w:t>
            </w:r>
          </w:p>
        </w:tc>
        <w:tc>
          <w:tcPr>
            <w:tcW w:w="1460" w:type="dxa"/>
            <w:tcBorders>
              <w:top w:val="nil"/>
              <w:left w:val="nil"/>
              <w:bottom w:val="single" w:sz="4" w:space="0" w:color="auto"/>
              <w:right w:val="single" w:sz="4" w:space="0" w:color="auto"/>
            </w:tcBorders>
            <w:shd w:val="clear" w:color="000000" w:fill="D7EAD3"/>
            <w:vAlign w:val="center"/>
            <w:hideMark/>
          </w:tcPr>
          <w:p w14:paraId="0CD358F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1 246,96</w:t>
            </w:r>
          </w:p>
        </w:tc>
        <w:tc>
          <w:tcPr>
            <w:tcW w:w="2860" w:type="dxa"/>
            <w:tcBorders>
              <w:top w:val="nil"/>
              <w:left w:val="nil"/>
              <w:bottom w:val="single" w:sz="4" w:space="0" w:color="auto"/>
              <w:right w:val="single" w:sz="4" w:space="0" w:color="auto"/>
            </w:tcBorders>
            <w:shd w:val="clear" w:color="000000" w:fill="FFFFCC"/>
            <w:vAlign w:val="center"/>
            <w:hideMark/>
          </w:tcPr>
          <w:p w14:paraId="2308E77B"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E953EC0" w14:textId="77777777" w:rsidTr="006C15DA">
        <w:trPr>
          <w:trHeight w:val="570"/>
          <w:jc w:val="center"/>
        </w:trPr>
        <w:tc>
          <w:tcPr>
            <w:tcW w:w="580" w:type="dxa"/>
            <w:tcBorders>
              <w:top w:val="nil"/>
              <w:left w:val="nil"/>
              <w:bottom w:val="nil"/>
              <w:right w:val="nil"/>
            </w:tcBorders>
            <w:shd w:val="clear" w:color="000000" w:fill="00B050"/>
            <w:noWrap/>
            <w:vAlign w:val="center"/>
            <w:hideMark/>
          </w:tcPr>
          <w:p w14:paraId="031BE261"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C857E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3.5.3.3.1</w:t>
            </w:r>
          </w:p>
        </w:tc>
        <w:tc>
          <w:tcPr>
            <w:tcW w:w="5640" w:type="dxa"/>
            <w:tcBorders>
              <w:top w:val="nil"/>
              <w:left w:val="nil"/>
              <w:bottom w:val="single" w:sz="4" w:space="0" w:color="auto"/>
              <w:right w:val="single" w:sz="4" w:space="0" w:color="auto"/>
            </w:tcBorders>
            <w:shd w:val="clear" w:color="auto" w:fill="auto"/>
            <w:vAlign w:val="center"/>
            <w:hideMark/>
          </w:tcPr>
          <w:p w14:paraId="23E17A16"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1C1572D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руб/м3</w:t>
            </w:r>
          </w:p>
        </w:tc>
        <w:tc>
          <w:tcPr>
            <w:tcW w:w="1920" w:type="dxa"/>
            <w:tcBorders>
              <w:top w:val="nil"/>
              <w:left w:val="nil"/>
              <w:bottom w:val="single" w:sz="4" w:space="0" w:color="auto"/>
              <w:right w:val="single" w:sz="4" w:space="0" w:color="auto"/>
            </w:tcBorders>
            <w:shd w:val="clear" w:color="000000" w:fill="FFFFCC"/>
            <w:vAlign w:val="center"/>
            <w:hideMark/>
          </w:tcPr>
          <w:p w14:paraId="7DE260B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70A52D6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0BCCFD5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26,42</w:t>
            </w:r>
          </w:p>
        </w:tc>
        <w:tc>
          <w:tcPr>
            <w:tcW w:w="1820" w:type="dxa"/>
            <w:tcBorders>
              <w:top w:val="nil"/>
              <w:left w:val="nil"/>
              <w:bottom w:val="single" w:sz="4" w:space="0" w:color="auto"/>
              <w:right w:val="single" w:sz="4" w:space="0" w:color="auto"/>
            </w:tcBorders>
            <w:shd w:val="clear" w:color="000000" w:fill="FFFFCC"/>
            <w:vAlign w:val="center"/>
            <w:hideMark/>
          </w:tcPr>
          <w:p w14:paraId="521F38A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27,41</w:t>
            </w:r>
          </w:p>
        </w:tc>
        <w:tc>
          <w:tcPr>
            <w:tcW w:w="1940" w:type="dxa"/>
            <w:tcBorders>
              <w:top w:val="nil"/>
              <w:left w:val="nil"/>
              <w:bottom w:val="single" w:sz="4" w:space="0" w:color="auto"/>
              <w:right w:val="single" w:sz="4" w:space="0" w:color="auto"/>
            </w:tcBorders>
            <w:shd w:val="clear" w:color="000000" w:fill="FFFFCC"/>
            <w:vAlign w:val="center"/>
            <w:hideMark/>
          </w:tcPr>
          <w:p w14:paraId="12CE821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17628BF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26,45</w:t>
            </w:r>
          </w:p>
        </w:tc>
        <w:tc>
          <w:tcPr>
            <w:tcW w:w="1900" w:type="dxa"/>
            <w:tcBorders>
              <w:top w:val="nil"/>
              <w:left w:val="nil"/>
              <w:bottom w:val="single" w:sz="4" w:space="0" w:color="auto"/>
              <w:right w:val="single" w:sz="4" w:space="0" w:color="auto"/>
            </w:tcBorders>
            <w:shd w:val="clear" w:color="000000" w:fill="FFFFCC"/>
            <w:vAlign w:val="center"/>
            <w:hideMark/>
          </w:tcPr>
          <w:p w14:paraId="3AA179F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5FD1121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26,45</w:t>
            </w:r>
          </w:p>
        </w:tc>
        <w:tc>
          <w:tcPr>
            <w:tcW w:w="1480" w:type="dxa"/>
            <w:tcBorders>
              <w:top w:val="nil"/>
              <w:left w:val="nil"/>
              <w:bottom w:val="single" w:sz="4" w:space="0" w:color="auto"/>
              <w:right w:val="single" w:sz="4" w:space="0" w:color="auto"/>
            </w:tcBorders>
            <w:shd w:val="clear" w:color="000000" w:fill="FFFFCC"/>
            <w:vAlign w:val="center"/>
            <w:hideMark/>
          </w:tcPr>
          <w:p w14:paraId="72B08F0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25,67</w:t>
            </w:r>
          </w:p>
        </w:tc>
        <w:tc>
          <w:tcPr>
            <w:tcW w:w="1460" w:type="dxa"/>
            <w:tcBorders>
              <w:top w:val="nil"/>
              <w:left w:val="nil"/>
              <w:bottom w:val="single" w:sz="4" w:space="0" w:color="auto"/>
              <w:right w:val="single" w:sz="4" w:space="0" w:color="auto"/>
            </w:tcBorders>
            <w:shd w:val="clear" w:color="000000" w:fill="FFFFCC"/>
            <w:vAlign w:val="center"/>
            <w:hideMark/>
          </w:tcPr>
          <w:p w14:paraId="7A6C6EC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27,22</w:t>
            </w:r>
          </w:p>
        </w:tc>
        <w:tc>
          <w:tcPr>
            <w:tcW w:w="2860" w:type="dxa"/>
            <w:tcBorders>
              <w:top w:val="nil"/>
              <w:left w:val="nil"/>
              <w:bottom w:val="single" w:sz="4" w:space="0" w:color="auto"/>
              <w:right w:val="single" w:sz="4" w:space="0" w:color="auto"/>
            </w:tcBorders>
            <w:shd w:val="clear" w:color="000000" w:fill="FFFFCC"/>
            <w:vAlign w:val="center"/>
            <w:hideMark/>
          </w:tcPr>
          <w:p w14:paraId="2CE31479"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постановление РЭК Кузбасса от 08.12.2020 № 528</w:t>
            </w:r>
          </w:p>
        </w:tc>
      </w:tr>
      <w:tr w:rsidR="006C15DA" w:rsidRPr="006C15DA" w14:paraId="33CC09A4"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5E950897"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77759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3.5.3.3.2</w:t>
            </w:r>
          </w:p>
        </w:tc>
        <w:tc>
          <w:tcPr>
            <w:tcW w:w="5640" w:type="dxa"/>
            <w:tcBorders>
              <w:top w:val="nil"/>
              <w:left w:val="nil"/>
              <w:bottom w:val="single" w:sz="4" w:space="0" w:color="auto"/>
              <w:right w:val="single" w:sz="4" w:space="0" w:color="auto"/>
            </w:tcBorders>
            <w:shd w:val="clear" w:color="auto" w:fill="auto"/>
            <w:vAlign w:val="center"/>
            <w:hideMark/>
          </w:tcPr>
          <w:p w14:paraId="7FE677BE" w14:textId="77777777" w:rsidR="006C15DA" w:rsidRPr="006C15DA" w:rsidRDefault="006C15DA" w:rsidP="006C15DA">
            <w:pPr>
              <w:ind w:firstLineChars="400" w:firstLine="440"/>
              <w:rPr>
                <w:rFonts w:ascii="Tahoma" w:hAnsi="Tahoma" w:cs="Tahoma"/>
                <w:sz w:val="11"/>
                <w:szCs w:val="11"/>
              </w:rPr>
            </w:pPr>
            <w:r w:rsidRPr="006C15DA">
              <w:rPr>
                <w:rFonts w:ascii="Tahoma" w:hAnsi="Tahoma" w:cs="Tahoma"/>
                <w:sz w:val="11"/>
                <w:szCs w:val="11"/>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478CB11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7B722C3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661860E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5049521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99 093,84</w:t>
            </w:r>
          </w:p>
        </w:tc>
        <w:tc>
          <w:tcPr>
            <w:tcW w:w="1820" w:type="dxa"/>
            <w:tcBorders>
              <w:top w:val="nil"/>
              <w:left w:val="nil"/>
              <w:bottom w:val="single" w:sz="4" w:space="0" w:color="auto"/>
              <w:right w:val="single" w:sz="4" w:space="0" w:color="auto"/>
            </w:tcBorders>
            <w:shd w:val="clear" w:color="000000" w:fill="FFFFCC"/>
            <w:vAlign w:val="center"/>
            <w:hideMark/>
          </w:tcPr>
          <w:p w14:paraId="27DFC2C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99 093,84</w:t>
            </w:r>
          </w:p>
        </w:tc>
        <w:tc>
          <w:tcPr>
            <w:tcW w:w="1940" w:type="dxa"/>
            <w:tcBorders>
              <w:top w:val="nil"/>
              <w:left w:val="nil"/>
              <w:bottom w:val="single" w:sz="4" w:space="0" w:color="auto"/>
              <w:right w:val="single" w:sz="4" w:space="0" w:color="auto"/>
            </w:tcBorders>
            <w:shd w:val="clear" w:color="000000" w:fill="FFFFCC"/>
            <w:vAlign w:val="center"/>
            <w:hideMark/>
          </w:tcPr>
          <w:p w14:paraId="4E3F43F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6C207E5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99 094,00</w:t>
            </w:r>
          </w:p>
        </w:tc>
        <w:tc>
          <w:tcPr>
            <w:tcW w:w="1900" w:type="dxa"/>
            <w:tcBorders>
              <w:top w:val="nil"/>
              <w:left w:val="nil"/>
              <w:bottom w:val="single" w:sz="4" w:space="0" w:color="auto"/>
              <w:right w:val="single" w:sz="4" w:space="0" w:color="auto"/>
            </w:tcBorders>
            <w:shd w:val="clear" w:color="000000" w:fill="FFFFCC"/>
            <w:vAlign w:val="center"/>
            <w:hideMark/>
          </w:tcPr>
          <w:p w14:paraId="359B3D8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1F95066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91 620,91</w:t>
            </w:r>
          </w:p>
        </w:tc>
        <w:tc>
          <w:tcPr>
            <w:tcW w:w="1480" w:type="dxa"/>
            <w:tcBorders>
              <w:top w:val="nil"/>
              <w:left w:val="nil"/>
              <w:bottom w:val="single" w:sz="4" w:space="0" w:color="auto"/>
              <w:right w:val="single" w:sz="4" w:space="0" w:color="auto"/>
            </w:tcBorders>
            <w:shd w:val="clear" w:color="000000" w:fill="D7EAD3"/>
            <w:vAlign w:val="center"/>
            <w:hideMark/>
          </w:tcPr>
          <w:p w14:paraId="3322FEB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45 810,45</w:t>
            </w:r>
          </w:p>
        </w:tc>
        <w:tc>
          <w:tcPr>
            <w:tcW w:w="1460" w:type="dxa"/>
            <w:tcBorders>
              <w:top w:val="nil"/>
              <w:left w:val="nil"/>
              <w:bottom w:val="single" w:sz="4" w:space="0" w:color="auto"/>
              <w:right w:val="single" w:sz="4" w:space="0" w:color="auto"/>
            </w:tcBorders>
            <w:shd w:val="clear" w:color="000000" w:fill="D7EAD3"/>
            <w:vAlign w:val="center"/>
            <w:hideMark/>
          </w:tcPr>
          <w:p w14:paraId="6091E0B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45 810,45</w:t>
            </w:r>
          </w:p>
        </w:tc>
        <w:tc>
          <w:tcPr>
            <w:tcW w:w="2860" w:type="dxa"/>
            <w:tcBorders>
              <w:top w:val="nil"/>
              <w:left w:val="nil"/>
              <w:bottom w:val="single" w:sz="4" w:space="0" w:color="auto"/>
              <w:right w:val="single" w:sz="4" w:space="0" w:color="auto"/>
            </w:tcBorders>
            <w:shd w:val="clear" w:color="000000" w:fill="FFFFCC"/>
            <w:vAlign w:val="center"/>
            <w:hideMark/>
          </w:tcPr>
          <w:p w14:paraId="57675F9E"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 счет-фактурам за 2020 год</w:t>
            </w:r>
          </w:p>
        </w:tc>
      </w:tr>
      <w:tr w:rsidR="006C15DA" w:rsidRPr="006C15DA" w14:paraId="1D5DB314" w14:textId="77777777" w:rsidTr="006C15DA">
        <w:trPr>
          <w:trHeight w:val="2925"/>
          <w:jc w:val="center"/>
        </w:trPr>
        <w:tc>
          <w:tcPr>
            <w:tcW w:w="580" w:type="dxa"/>
            <w:tcBorders>
              <w:top w:val="nil"/>
              <w:left w:val="nil"/>
              <w:bottom w:val="nil"/>
              <w:right w:val="nil"/>
            </w:tcBorders>
            <w:shd w:val="clear" w:color="000000" w:fill="FFFF00"/>
            <w:noWrap/>
            <w:vAlign w:val="center"/>
            <w:hideMark/>
          </w:tcPr>
          <w:p w14:paraId="359A98DE"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E750A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3.6</w:t>
            </w:r>
          </w:p>
        </w:tc>
        <w:tc>
          <w:tcPr>
            <w:tcW w:w="5640" w:type="dxa"/>
            <w:tcBorders>
              <w:top w:val="nil"/>
              <w:left w:val="nil"/>
              <w:bottom w:val="single" w:sz="4" w:space="0" w:color="auto"/>
              <w:right w:val="single" w:sz="4" w:space="0" w:color="auto"/>
            </w:tcBorders>
            <w:shd w:val="clear" w:color="auto" w:fill="auto"/>
            <w:vAlign w:val="center"/>
            <w:hideMark/>
          </w:tcPr>
          <w:p w14:paraId="730D952B" w14:textId="77777777" w:rsidR="006C15DA" w:rsidRPr="006C15DA" w:rsidRDefault="006C15DA" w:rsidP="006C15DA">
            <w:pPr>
              <w:ind w:firstLineChars="100" w:firstLine="110"/>
              <w:rPr>
                <w:rFonts w:ascii="Tahoma" w:hAnsi="Tahoma" w:cs="Tahoma"/>
                <w:b/>
                <w:bCs/>
                <w:sz w:val="11"/>
                <w:szCs w:val="11"/>
              </w:rPr>
            </w:pPr>
            <w:r w:rsidRPr="006C15DA">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B207A8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80A244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3 919,42</w:t>
            </w:r>
          </w:p>
        </w:tc>
        <w:tc>
          <w:tcPr>
            <w:tcW w:w="1500" w:type="dxa"/>
            <w:tcBorders>
              <w:top w:val="nil"/>
              <w:left w:val="nil"/>
              <w:bottom w:val="single" w:sz="4" w:space="0" w:color="auto"/>
              <w:right w:val="single" w:sz="4" w:space="0" w:color="auto"/>
            </w:tcBorders>
            <w:shd w:val="clear" w:color="000000" w:fill="FFFFCC"/>
            <w:vAlign w:val="center"/>
            <w:hideMark/>
          </w:tcPr>
          <w:p w14:paraId="181F76E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4 171,46</w:t>
            </w:r>
          </w:p>
        </w:tc>
        <w:tc>
          <w:tcPr>
            <w:tcW w:w="1780" w:type="dxa"/>
            <w:tcBorders>
              <w:top w:val="nil"/>
              <w:left w:val="nil"/>
              <w:bottom w:val="single" w:sz="4" w:space="0" w:color="auto"/>
              <w:right w:val="single" w:sz="4" w:space="0" w:color="auto"/>
            </w:tcBorders>
            <w:shd w:val="clear" w:color="000000" w:fill="FFFFCC"/>
            <w:vAlign w:val="center"/>
            <w:hideMark/>
          </w:tcPr>
          <w:p w14:paraId="0A21B9C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4 224,26</w:t>
            </w:r>
          </w:p>
        </w:tc>
        <w:tc>
          <w:tcPr>
            <w:tcW w:w="1820" w:type="dxa"/>
            <w:tcBorders>
              <w:top w:val="nil"/>
              <w:left w:val="nil"/>
              <w:bottom w:val="single" w:sz="4" w:space="0" w:color="auto"/>
              <w:right w:val="single" w:sz="4" w:space="0" w:color="auto"/>
            </w:tcBorders>
            <w:shd w:val="clear" w:color="000000" w:fill="FFFFCC"/>
            <w:vAlign w:val="center"/>
            <w:hideMark/>
          </w:tcPr>
          <w:p w14:paraId="4AE1387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4 345,12</w:t>
            </w:r>
          </w:p>
        </w:tc>
        <w:tc>
          <w:tcPr>
            <w:tcW w:w="1940" w:type="dxa"/>
            <w:tcBorders>
              <w:top w:val="nil"/>
              <w:left w:val="nil"/>
              <w:bottom w:val="single" w:sz="4" w:space="0" w:color="auto"/>
              <w:right w:val="single" w:sz="4" w:space="0" w:color="auto"/>
            </w:tcBorders>
            <w:shd w:val="clear" w:color="000000" w:fill="FFFFCC"/>
            <w:vAlign w:val="center"/>
            <w:hideMark/>
          </w:tcPr>
          <w:p w14:paraId="3D41503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DAFB71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4 345,12</w:t>
            </w:r>
          </w:p>
        </w:tc>
        <w:tc>
          <w:tcPr>
            <w:tcW w:w="1900" w:type="dxa"/>
            <w:tcBorders>
              <w:top w:val="nil"/>
              <w:left w:val="nil"/>
              <w:bottom w:val="single" w:sz="4" w:space="0" w:color="auto"/>
              <w:right w:val="single" w:sz="4" w:space="0" w:color="auto"/>
            </w:tcBorders>
            <w:shd w:val="clear" w:color="000000" w:fill="FFFFCC"/>
            <w:vAlign w:val="center"/>
            <w:hideMark/>
          </w:tcPr>
          <w:p w14:paraId="290F7DB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16,73</w:t>
            </w:r>
          </w:p>
        </w:tc>
        <w:tc>
          <w:tcPr>
            <w:tcW w:w="1860" w:type="dxa"/>
            <w:tcBorders>
              <w:top w:val="nil"/>
              <w:left w:val="nil"/>
              <w:bottom w:val="single" w:sz="4" w:space="0" w:color="auto"/>
              <w:right w:val="single" w:sz="4" w:space="0" w:color="auto"/>
            </w:tcBorders>
            <w:shd w:val="clear" w:color="000000" w:fill="FFFFCC"/>
            <w:vAlign w:val="center"/>
            <w:hideMark/>
          </w:tcPr>
          <w:p w14:paraId="5255B9B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4 361,84</w:t>
            </w:r>
          </w:p>
        </w:tc>
        <w:tc>
          <w:tcPr>
            <w:tcW w:w="1480" w:type="dxa"/>
            <w:tcBorders>
              <w:top w:val="nil"/>
              <w:left w:val="nil"/>
              <w:bottom w:val="single" w:sz="4" w:space="0" w:color="auto"/>
              <w:right w:val="single" w:sz="4" w:space="0" w:color="auto"/>
            </w:tcBorders>
            <w:shd w:val="clear" w:color="000000" w:fill="D7EAD3"/>
            <w:vAlign w:val="center"/>
            <w:hideMark/>
          </w:tcPr>
          <w:p w14:paraId="3DC2166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2 180,92</w:t>
            </w:r>
          </w:p>
        </w:tc>
        <w:tc>
          <w:tcPr>
            <w:tcW w:w="1460" w:type="dxa"/>
            <w:tcBorders>
              <w:top w:val="nil"/>
              <w:left w:val="nil"/>
              <w:bottom w:val="single" w:sz="4" w:space="0" w:color="auto"/>
              <w:right w:val="single" w:sz="4" w:space="0" w:color="auto"/>
            </w:tcBorders>
            <w:shd w:val="clear" w:color="000000" w:fill="D7EAD3"/>
            <w:vAlign w:val="center"/>
            <w:hideMark/>
          </w:tcPr>
          <w:p w14:paraId="59E1D8A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2 180,92</w:t>
            </w:r>
          </w:p>
        </w:tc>
        <w:tc>
          <w:tcPr>
            <w:tcW w:w="2860" w:type="dxa"/>
            <w:tcBorders>
              <w:top w:val="nil"/>
              <w:left w:val="nil"/>
              <w:bottom w:val="single" w:sz="4" w:space="0" w:color="auto"/>
              <w:right w:val="single" w:sz="4" w:space="0" w:color="auto"/>
            </w:tcBorders>
            <w:shd w:val="clear" w:color="000000" w:fill="FFFFCC"/>
            <w:vAlign w:val="center"/>
            <w:hideMark/>
          </w:tcPr>
          <w:p w14:paraId="4841BF88" w14:textId="77777777" w:rsidR="006C15DA" w:rsidRPr="006C15DA" w:rsidRDefault="006C15DA" w:rsidP="006C15DA">
            <w:pPr>
              <w:rPr>
                <w:rFonts w:ascii="Tahoma" w:hAnsi="Tahoma" w:cs="Tahoma"/>
                <w:sz w:val="11"/>
                <w:szCs w:val="11"/>
              </w:rPr>
            </w:pPr>
            <w:r w:rsidRPr="006C15DA">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C15DA" w:rsidRPr="006C15DA" w14:paraId="5B5ABC7B"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2EABC49B"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A24CF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3.6.1</w:t>
            </w:r>
          </w:p>
        </w:tc>
        <w:tc>
          <w:tcPr>
            <w:tcW w:w="5640" w:type="dxa"/>
            <w:tcBorders>
              <w:top w:val="nil"/>
              <w:left w:val="nil"/>
              <w:bottom w:val="single" w:sz="4" w:space="0" w:color="auto"/>
              <w:right w:val="single" w:sz="4" w:space="0" w:color="auto"/>
            </w:tcBorders>
            <w:shd w:val="clear" w:color="auto" w:fill="auto"/>
            <w:vAlign w:val="center"/>
            <w:hideMark/>
          </w:tcPr>
          <w:p w14:paraId="036EA334"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4677B9B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w:t>
            </w:r>
          </w:p>
        </w:tc>
        <w:tc>
          <w:tcPr>
            <w:tcW w:w="1920" w:type="dxa"/>
            <w:tcBorders>
              <w:top w:val="nil"/>
              <w:left w:val="nil"/>
              <w:bottom w:val="single" w:sz="4" w:space="0" w:color="auto"/>
              <w:right w:val="single" w:sz="4" w:space="0" w:color="auto"/>
            </w:tcBorders>
            <w:shd w:val="clear" w:color="000000" w:fill="D7EAD3"/>
            <w:vAlign w:val="center"/>
            <w:hideMark/>
          </w:tcPr>
          <w:p w14:paraId="7A1C615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18 145,46</w:t>
            </w:r>
          </w:p>
        </w:tc>
        <w:tc>
          <w:tcPr>
            <w:tcW w:w="1500" w:type="dxa"/>
            <w:tcBorders>
              <w:top w:val="nil"/>
              <w:left w:val="nil"/>
              <w:bottom w:val="single" w:sz="4" w:space="0" w:color="auto"/>
              <w:right w:val="single" w:sz="4" w:space="0" w:color="auto"/>
            </w:tcBorders>
            <w:shd w:val="clear" w:color="000000" w:fill="D7EAD3"/>
            <w:vAlign w:val="center"/>
            <w:hideMark/>
          </w:tcPr>
          <w:p w14:paraId="2DCE575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16 553,42</w:t>
            </w:r>
          </w:p>
        </w:tc>
        <w:tc>
          <w:tcPr>
            <w:tcW w:w="1780" w:type="dxa"/>
            <w:tcBorders>
              <w:top w:val="nil"/>
              <w:left w:val="nil"/>
              <w:bottom w:val="single" w:sz="4" w:space="0" w:color="auto"/>
              <w:right w:val="single" w:sz="4" w:space="0" w:color="auto"/>
            </w:tcBorders>
            <w:shd w:val="clear" w:color="000000" w:fill="D7EAD3"/>
            <w:vAlign w:val="center"/>
            <w:hideMark/>
          </w:tcPr>
          <w:p w14:paraId="5FF9624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17 601,08</w:t>
            </w:r>
          </w:p>
        </w:tc>
        <w:tc>
          <w:tcPr>
            <w:tcW w:w="1820" w:type="dxa"/>
            <w:tcBorders>
              <w:top w:val="nil"/>
              <w:left w:val="nil"/>
              <w:bottom w:val="single" w:sz="4" w:space="0" w:color="auto"/>
              <w:right w:val="single" w:sz="4" w:space="0" w:color="auto"/>
            </w:tcBorders>
            <w:shd w:val="clear" w:color="000000" w:fill="D7EAD3"/>
            <w:vAlign w:val="center"/>
            <w:hideMark/>
          </w:tcPr>
          <w:p w14:paraId="7D3BDDB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18 104,65</w:t>
            </w:r>
          </w:p>
        </w:tc>
        <w:tc>
          <w:tcPr>
            <w:tcW w:w="1940" w:type="dxa"/>
            <w:tcBorders>
              <w:top w:val="nil"/>
              <w:left w:val="nil"/>
              <w:bottom w:val="single" w:sz="4" w:space="0" w:color="auto"/>
              <w:right w:val="single" w:sz="4" w:space="0" w:color="auto"/>
            </w:tcBorders>
            <w:shd w:val="clear" w:color="000000" w:fill="D7EAD3"/>
            <w:vAlign w:val="center"/>
            <w:hideMark/>
          </w:tcPr>
          <w:p w14:paraId="7CB5777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58B5F7A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18 104,65</w:t>
            </w:r>
          </w:p>
        </w:tc>
        <w:tc>
          <w:tcPr>
            <w:tcW w:w="1900" w:type="dxa"/>
            <w:tcBorders>
              <w:top w:val="nil"/>
              <w:left w:val="nil"/>
              <w:bottom w:val="single" w:sz="4" w:space="0" w:color="auto"/>
              <w:right w:val="single" w:sz="4" w:space="0" w:color="auto"/>
            </w:tcBorders>
            <w:shd w:val="clear" w:color="000000" w:fill="D7EAD3"/>
            <w:vAlign w:val="center"/>
            <w:hideMark/>
          </w:tcPr>
          <w:p w14:paraId="57EAF4F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D7EAD3"/>
            <w:vAlign w:val="center"/>
            <w:hideMark/>
          </w:tcPr>
          <w:p w14:paraId="6BC4C17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18 174,35</w:t>
            </w:r>
          </w:p>
        </w:tc>
        <w:tc>
          <w:tcPr>
            <w:tcW w:w="1480" w:type="dxa"/>
            <w:tcBorders>
              <w:top w:val="nil"/>
              <w:left w:val="nil"/>
              <w:bottom w:val="single" w:sz="4" w:space="0" w:color="auto"/>
              <w:right w:val="single" w:sz="4" w:space="0" w:color="auto"/>
            </w:tcBorders>
            <w:shd w:val="clear" w:color="000000" w:fill="D7EAD3"/>
            <w:vAlign w:val="center"/>
            <w:hideMark/>
          </w:tcPr>
          <w:p w14:paraId="763F816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18 174,35</w:t>
            </w:r>
          </w:p>
        </w:tc>
        <w:tc>
          <w:tcPr>
            <w:tcW w:w="1460" w:type="dxa"/>
            <w:tcBorders>
              <w:top w:val="nil"/>
              <w:left w:val="nil"/>
              <w:bottom w:val="single" w:sz="4" w:space="0" w:color="auto"/>
              <w:right w:val="single" w:sz="4" w:space="0" w:color="auto"/>
            </w:tcBorders>
            <w:shd w:val="clear" w:color="000000" w:fill="D7EAD3"/>
            <w:vAlign w:val="center"/>
            <w:hideMark/>
          </w:tcPr>
          <w:p w14:paraId="7D53E75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18 174,35</w:t>
            </w:r>
          </w:p>
        </w:tc>
        <w:tc>
          <w:tcPr>
            <w:tcW w:w="2860" w:type="dxa"/>
            <w:tcBorders>
              <w:top w:val="nil"/>
              <w:left w:val="nil"/>
              <w:bottom w:val="single" w:sz="4" w:space="0" w:color="auto"/>
              <w:right w:val="single" w:sz="4" w:space="0" w:color="auto"/>
            </w:tcBorders>
            <w:shd w:val="clear" w:color="000000" w:fill="FFFFCC"/>
            <w:vAlign w:val="center"/>
            <w:hideMark/>
          </w:tcPr>
          <w:p w14:paraId="16DDF05C"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1BCF7E5"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42FDAA54"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7C24B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3.6.2</w:t>
            </w:r>
          </w:p>
        </w:tc>
        <w:tc>
          <w:tcPr>
            <w:tcW w:w="5640" w:type="dxa"/>
            <w:tcBorders>
              <w:top w:val="nil"/>
              <w:left w:val="nil"/>
              <w:bottom w:val="single" w:sz="4" w:space="0" w:color="auto"/>
              <w:right w:val="single" w:sz="4" w:space="0" w:color="auto"/>
            </w:tcBorders>
            <w:shd w:val="clear" w:color="auto" w:fill="auto"/>
            <w:vAlign w:val="center"/>
            <w:hideMark/>
          </w:tcPr>
          <w:p w14:paraId="6D997644"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335AFD3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чел</w:t>
            </w:r>
          </w:p>
        </w:tc>
        <w:tc>
          <w:tcPr>
            <w:tcW w:w="1920" w:type="dxa"/>
            <w:tcBorders>
              <w:top w:val="nil"/>
              <w:left w:val="nil"/>
              <w:bottom w:val="single" w:sz="4" w:space="0" w:color="auto"/>
              <w:right w:val="single" w:sz="4" w:space="0" w:color="auto"/>
            </w:tcBorders>
            <w:shd w:val="clear" w:color="000000" w:fill="FFFFCC"/>
            <w:vAlign w:val="center"/>
            <w:hideMark/>
          </w:tcPr>
          <w:p w14:paraId="44B14A8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18,00</w:t>
            </w:r>
          </w:p>
        </w:tc>
        <w:tc>
          <w:tcPr>
            <w:tcW w:w="1500" w:type="dxa"/>
            <w:tcBorders>
              <w:top w:val="nil"/>
              <w:left w:val="nil"/>
              <w:bottom w:val="single" w:sz="4" w:space="0" w:color="auto"/>
              <w:right w:val="single" w:sz="4" w:space="0" w:color="auto"/>
            </w:tcBorders>
            <w:shd w:val="clear" w:color="000000" w:fill="FFFFCC"/>
            <w:vAlign w:val="center"/>
            <w:hideMark/>
          </w:tcPr>
          <w:p w14:paraId="6085CAB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21,00</w:t>
            </w:r>
          </w:p>
        </w:tc>
        <w:tc>
          <w:tcPr>
            <w:tcW w:w="1780" w:type="dxa"/>
            <w:tcBorders>
              <w:top w:val="nil"/>
              <w:left w:val="nil"/>
              <w:bottom w:val="single" w:sz="4" w:space="0" w:color="auto"/>
              <w:right w:val="single" w:sz="4" w:space="0" w:color="auto"/>
            </w:tcBorders>
            <w:shd w:val="clear" w:color="000000" w:fill="FFFFCC"/>
            <w:vAlign w:val="center"/>
            <w:hideMark/>
          </w:tcPr>
          <w:p w14:paraId="07BE402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20,00</w:t>
            </w:r>
          </w:p>
        </w:tc>
        <w:tc>
          <w:tcPr>
            <w:tcW w:w="1820" w:type="dxa"/>
            <w:tcBorders>
              <w:top w:val="nil"/>
              <w:left w:val="nil"/>
              <w:bottom w:val="single" w:sz="4" w:space="0" w:color="auto"/>
              <w:right w:val="single" w:sz="4" w:space="0" w:color="auto"/>
            </w:tcBorders>
            <w:shd w:val="clear" w:color="000000" w:fill="FFFFCC"/>
            <w:vAlign w:val="center"/>
            <w:hideMark/>
          </w:tcPr>
          <w:p w14:paraId="28B0973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20,00</w:t>
            </w:r>
          </w:p>
        </w:tc>
        <w:tc>
          <w:tcPr>
            <w:tcW w:w="1940" w:type="dxa"/>
            <w:tcBorders>
              <w:top w:val="nil"/>
              <w:left w:val="nil"/>
              <w:bottom w:val="single" w:sz="4" w:space="0" w:color="auto"/>
              <w:right w:val="single" w:sz="4" w:space="0" w:color="auto"/>
            </w:tcBorders>
            <w:shd w:val="clear" w:color="000000" w:fill="FFFFCC"/>
            <w:vAlign w:val="center"/>
            <w:hideMark/>
          </w:tcPr>
          <w:p w14:paraId="19A64B3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1BA11B5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20,00</w:t>
            </w:r>
          </w:p>
        </w:tc>
        <w:tc>
          <w:tcPr>
            <w:tcW w:w="1900" w:type="dxa"/>
            <w:tcBorders>
              <w:top w:val="nil"/>
              <w:left w:val="nil"/>
              <w:bottom w:val="single" w:sz="4" w:space="0" w:color="auto"/>
              <w:right w:val="single" w:sz="4" w:space="0" w:color="auto"/>
            </w:tcBorders>
            <w:shd w:val="clear" w:color="000000" w:fill="FFFFCC"/>
            <w:vAlign w:val="center"/>
            <w:hideMark/>
          </w:tcPr>
          <w:p w14:paraId="0EA354B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2AF6B8F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20,00</w:t>
            </w:r>
          </w:p>
        </w:tc>
        <w:tc>
          <w:tcPr>
            <w:tcW w:w="1480" w:type="dxa"/>
            <w:tcBorders>
              <w:top w:val="nil"/>
              <w:left w:val="nil"/>
              <w:bottom w:val="single" w:sz="4" w:space="0" w:color="auto"/>
              <w:right w:val="single" w:sz="4" w:space="0" w:color="auto"/>
            </w:tcBorders>
            <w:shd w:val="clear" w:color="000000" w:fill="D7EAD3"/>
            <w:vAlign w:val="center"/>
            <w:hideMark/>
          </w:tcPr>
          <w:p w14:paraId="5622C18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20,00</w:t>
            </w:r>
          </w:p>
        </w:tc>
        <w:tc>
          <w:tcPr>
            <w:tcW w:w="1460" w:type="dxa"/>
            <w:tcBorders>
              <w:top w:val="nil"/>
              <w:left w:val="nil"/>
              <w:bottom w:val="single" w:sz="4" w:space="0" w:color="auto"/>
              <w:right w:val="single" w:sz="4" w:space="0" w:color="auto"/>
            </w:tcBorders>
            <w:shd w:val="clear" w:color="000000" w:fill="D7EAD3"/>
            <w:vAlign w:val="center"/>
            <w:hideMark/>
          </w:tcPr>
          <w:p w14:paraId="0E685F0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20,00</w:t>
            </w:r>
          </w:p>
        </w:tc>
        <w:tc>
          <w:tcPr>
            <w:tcW w:w="2860" w:type="dxa"/>
            <w:tcBorders>
              <w:top w:val="nil"/>
              <w:left w:val="nil"/>
              <w:bottom w:val="single" w:sz="4" w:space="0" w:color="auto"/>
              <w:right w:val="single" w:sz="4" w:space="0" w:color="auto"/>
            </w:tcBorders>
            <w:shd w:val="clear" w:color="000000" w:fill="FFFFCC"/>
            <w:vAlign w:val="center"/>
            <w:hideMark/>
          </w:tcPr>
          <w:p w14:paraId="55121503"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64B5BB9A" w14:textId="77777777" w:rsidTr="006C15DA">
        <w:trPr>
          <w:trHeight w:val="2925"/>
          <w:jc w:val="center"/>
        </w:trPr>
        <w:tc>
          <w:tcPr>
            <w:tcW w:w="580" w:type="dxa"/>
            <w:tcBorders>
              <w:top w:val="nil"/>
              <w:left w:val="nil"/>
              <w:bottom w:val="nil"/>
              <w:right w:val="nil"/>
            </w:tcBorders>
            <w:shd w:val="clear" w:color="000000" w:fill="FFFF00"/>
            <w:noWrap/>
            <w:vAlign w:val="center"/>
            <w:hideMark/>
          </w:tcPr>
          <w:p w14:paraId="397EE3EF"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FB163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3.7</w:t>
            </w:r>
          </w:p>
        </w:tc>
        <w:tc>
          <w:tcPr>
            <w:tcW w:w="5640" w:type="dxa"/>
            <w:tcBorders>
              <w:top w:val="nil"/>
              <w:left w:val="nil"/>
              <w:bottom w:val="single" w:sz="4" w:space="0" w:color="auto"/>
              <w:right w:val="single" w:sz="4" w:space="0" w:color="auto"/>
            </w:tcBorders>
            <w:shd w:val="clear" w:color="auto" w:fill="auto"/>
            <w:vAlign w:val="center"/>
            <w:hideMark/>
          </w:tcPr>
          <w:p w14:paraId="628F7C37" w14:textId="77777777" w:rsidR="006C15DA" w:rsidRPr="006C15DA" w:rsidRDefault="006C15DA" w:rsidP="006C15DA">
            <w:pPr>
              <w:ind w:firstLineChars="100" w:firstLine="110"/>
              <w:rPr>
                <w:rFonts w:ascii="Tahoma" w:hAnsi="Tahoma" w:cs="Tahoma"/>
                <w:b/>
                <w:bCs/>
                <w:sz w:val="11"/>
                <w:szCs w:val="11"/>
              </w:rPr>
            </w:pPr>
            <w:r w:rsidRPr="006C15DA">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359D341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AE3C4E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1 183,66</w:t>
            </w:r>
          </w:p>
        </w:tc>
        <w:tc>
          <w:tcPr>
            <w:tcW w:w="1500" w:type="dxa"/>
            <w:tcBorders>
              <w:top w:val="nil"/>
              <w:left w:val="nil"/>
              <w:bottom w:val="single" w:sz="4" w:space="0" w:color="auto"/>
              <w:right w:val="single" w:sz="4" w:space="0" w:color="auto"/>
            </w:tcBorders>
            <w:shd w:val="clear" w:color="000000" w:fill="FFFFCC"/>
            <w:vAlign w:val="center"/>
            <w:hideMark/>
          </w:tcPr>
          <w:p w14:paraId="3F05790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1 241,49</w:t>
            </w:r>
          </w:p>
        </w:tc>
        <w:tc>
          <w:tcPr>
            <w:tcW w:w="1780" w:type="dxa"/>
            <w:tcBorders>
              <w:top w:val="nil"/>
              <w:left w:val="nil"/>
              <w:bottom w:val="single" w:sz="4" w:space="0" w:color="auto"/>
              <w:right w:val="single" w:sz="4" w:space="0" w:color="auto"/>
            </w:tcBorders>
            <w:shd w:val="clear" w:color="000000" w:fill="FFFFCC"/>
            <w:vAlign w:val="center"/>
            <w:hideMark/>
          </w:tcPr>
          <w:p w14:paraId="5000FAD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1 275,73</w:t>
            </w:r>
          </w:p>
        </w:tc>
        <w:tc>
          <w:tcPr>
            <w:tcW w:w="1820" w:type="dxa"/>
            <w:tcBorders>
              <w:top w:val="nil"/>
              <w:left w:val="nil"/>
              <w:bottom w:val="single" w:sz="4" w:space="0" w:color="auto"/>
              <w:right w:val="single" w:sz="4" w:space="0" w:color="auto"/>
            </w:tcBorders>
            <w:shd w:val="clear" w:color="000000" w:fill="FFFFCC"/>
            <w:vAlign w:val="center"/>
            <w:hideMark/>
          </w:tcPr>
          <w:p w14:paraId="50A459F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1 312,22</w:t>
            </w:r>
          </w:p>
        </w:tc>
        <w:tc>
          <w:tcPr>
            <w:tcW w:w="1940" w:type="dxa"/>
            <w:tcBorders>
              <w:top w:val="nil"/>
              <w:left w:val="nil"/>
              <w:bottom w:val="single" w:sz="4" w:space="0" w:color="auto"/>
              <w:right w:val="single" w:sz="4" w:space="0" w:color="auto"/>
            </w:tcBorders>
            <w:shd w:val="clear" w:color="000000" w:fill="FFFFCC"/>
            <w:vAlign w:val="center"/>
            <w:hideMark/>
          </w:tcPr>
          <w:p w14:paraId="4C1BE0E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48FA9A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1 312,22</w:t>
            </w:r>
          </w:p>
        </w:tc>
        <w:tc>
          <w:tcPr>
            <w:tcW w:w="1900" w:type="dxa"/>
            <w:tcBorders>
              <w:top w:val="nil"/>
              <w:left w:val="nil"/>
              <w:bottom w:val="single" w:sz="4" w:space="0" w:color="auto"/>
              <w:right w:val="single" w:sz="4" w:space="0" w:color="auto"/>
            </w:tcBorders>
            <w:shd w:val="clear" w:color="000000" w:fill="FFFFCC"/>
            <w:vAlign w:val="center"/>
            <w:hideMark/>
          </w:tcPr>
          <w:p w14:paraId="766D2EA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5,05</w:t>
            </w:r>
          </w:p>
        </w:tc>
        <w:tc>
          <w:tcPr>
            <w:tcW w:w="1860" w:type="dxa"/>
            <w:tcBorders>
              <w:top w:val="nil"/>
              <w:left w:val="nil"/>
              <w:bottom w:val="single" w:sz="4" w:space="0" w:color="auto"/>
              <w:right w:val="single" w:sz="4" w:space="0" w:color="auto"/>
            </w:tcBorders>
            <w:shd w:val="clear" w:color="000000" w:fill="FFFFCC"/>
            <w:vAlign w:val="center"/>
            <w:hideMark/>
          </w:tcPr>
          <w:p w14:paraId="55A4CB6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1 317,28</w:t>
            </w:r>
          </w:p>
        </w:tc>
        <w:tc>
          <w:tcPr>
            <w:tcW w:w="1480" w:type="dxa"/>
            <w:tcBorders>
              <w:top w:val="nil"/>
              <w:left w:val="nil"/>
              <w:bottom w:val="single" w:sz="4" w:space="0" w:color="auto"/>
              <w:right w:val="single" w:sz="4" w:space="0" w:color="auto"/>
            </w:tcBorders>
            <w:shd w:val="clear" w:color="000000" w:fill="D7EAD3"/>
            <w:vAlign w:val="center"/>
            <w:hideMark/>
          </w:tcPr>
          <w:p w14:paraId="2E1D55D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658,64</w:t>
            </w:r>
          </w:p>
        </w:tc>
        <w:tc>
          <w:tcPr>
            <w:tcW w:w="1460" w:type="dxa"/>
            <w:tcBorders>
              <w:top w:val="nil"/>
              <w:left w:val="nil"/>
              <w:bottom w:val="single" w:sz="4" w:space="0" w:color="auto"/>
              <w:right w:val="single" w:sz="4" w:space="0" w:color="auto"/>
            </w:tcBorders>
            <w:shd w:val="clear" w:color="000000" w:fill="D7EAD3"/>
            <w:vAlign w:val="center"/>
            <w:hideMark/>
          </w:tcPr>
          <w:p w14:paraId="3672DDE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658,64</w:t>
            </w:r>
          </w:p>
        </w:tc>
        <w:tc>
          <w:tcPr>
            <w:tcW w:w="2860" w:type="dxa"/>
            <w:tcBorders>
              <w:top w:val="nil"/>
              <w:left w:val="nil"/>
              <w:bottom w:val="single" w:sz="4" w:space="0" w:color="auto"/>
              <w:right w:val="single" w:sz="4" w:space="0" w:color="auto"/>
            </w:tcBorders>
            <w:shd w:val="clear" w:color="000000" w:fill="FFFFCC"/>
            <w:vAlign w:val="center"/>
            <w:hideMark/>
          </w:tcPr>
          <w:p w14:paraId="6FB743ED" w14:textId="77777777" w:rsidR="006C15DA" w:rsidRPr="006C15DA" w:rsidRDefault="006C15DA" w:rsidP="006C15DA">
            <w:pPr>
              <w:rPr>
                <w:rFonts w:ascii="Tahoma" w:hAnsi="Tahoma" w:cs="Tahoma"/>
                <w:sz w:val="11"/>
                <w:szCs w:val="11"/>
              </w:rPr>
            </w:pPr>
            <w:r w:rsidRPr="006C15DA">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C15DA" w:rsidRPr="006C15DA" w14:paraId="2939655E" w14:textId="77777777" w:rsidTr="006C15DA">
        <w:trPr>
          <w:trHeight w:val="2925"/>
          <w:jc w:val="center"/>
        </w:trPr>
        <w:tc>
          <w:tcPr>
            <w:tcW w:w="580" w:type="dxa"/>
            <w:tcBorders>
              <w:top w:val="nil"/>
              <w:left w:val="nil"/>
              <w:bottom w:val="nil"/>
              <w:right w:val="nil"/>
            </w:tcBorders>
            <w:shd w:val="clear" w:color="000000" w:fill="FFFF00"/>
            <w:noWrap/>
            <w:vAlign w:val="center"/>
            <w:hideMark/>
          </w:tcPr>
          <w:p w14:paraId="2AEB015A"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9F9D9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3.9</w:t>
            </w:r>
          </w:p>
        </w:tc>
        <w:tc>
          <w:tcPr>
            <w:tcW w:w="5640" w:type="dxa"/>
            <w:tcBorders>
              <w:top w:val="nil"/>
              <w:left w:val="nil"/>
              <w:bottom w:val="single" w:sz="4" w:space="0" w:color="auto"/>
              <w:right w:val="single" w:sz="4" w:space="0" w:color="auto"/>
            </w:tcBorders>
            <w:shd w:val="clear" w:color="auto" w:fill="auto"/>
            <w:vAlign w:val="center"/>
            <w:hideMark/>
          </w:tcPr>
          <w:p w14:paraId="4A6D2655" w14:textId="77777777" w:rsidR="006C15DA" w:rsidRPr="006C15DA" w:rsidRDefault="006C15DA" w:rsidP="006C15DA">
            <w:pPr>
              <w:ind w:firstLineChars="100" w:firstLine="110"/>
              <w:rPr>
                <w:rFonts w:ascii="Tahoma" w:hAnsi="Tahoma" w:cs="Tahoma"/>
                <w:b/>
                <w:bCs/>
                <w:sz w:val="11"/>
                <w:szCs w:val="11"/>
              </w:rPr>
            </w:pPr>
            <w:r w:rsidRPr="006C15DA">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5864767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2121F9D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8 572,53</w:t>
            </w:r>
          </w:p>
        </w:tc>
        <w:tc>
          <w:tcPr>
            <w:tcW w:w="1500" w:type="dxa"/>
            <w:tcBorders>
              <w:top w:val="nil"/>
              <w:left w:val="nil"/>
              <w:bottom w:val="single" w:sz="4" w:space="0" w:color="auto"/>
              <w:right w:val="single" w:sz="4" w:space="0" w:color="auto"/>
            </w:tcBorders>
            <w:shd w:val="clear" w:color="000000" w:fill="D7EAD3"/>
            <w:vAlign w:val="center"/>
            <w:hideMark/>
          </w:tcPr>
          <w:p w14:paraId="2F7B816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1 577,46</w:t>
            </w:r>
          </w:p>
        </w:tc>
        <w:tc>
          <w:tcPr>
            <w:tcW w:w="1780" w:type="dxa"/>
            <w:tcBorders>
              <w:top w:val="nil"/>
              <w:left w:val="nil"/>
              <w:bottom w:val="single" w:sz="4" w:space="0" w:color="auto"/>
              <w:right w:val="single" w:sz="4" w:space="0" w:color="auto"/>
            </w:tcBorders>
            <w:shd w:val="clear" w:color="000000" w:fill="D7EAD3"/>
            <w:vAlign w:val="center"/>
            <w:hideMark/>
          </w:tcPr>
          <w:p w14:paraId="3021334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4 574,49</w:t>
            </w:r>
          </w:p>
        </w:tc>
        <w:tc>
          <w:tcPr>
            <w:tcW w:w="1820" w:type="dxa"/>
            <w:tcBorders>
              <w:top w:val="nil"/>
              <w:left w:val="nil"/>
              <w:bottom w:val="single" w:sz="4" w:space="0" w:color="auto"/>
              <w:right w:val="single" w:sz="4" w:space="0" w:color="auto"/>
            </w:tcBorders>
            <w:shd w:val="clear" w:color="000000" w:fill="D7EAD3"/>
            <w:vAlign w:val="center"/>
            <w:hideMark/>
          </w:tcPr>
          <w:p w14:paraId="04B7F35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4 705,37</w:t>
            </w:r>
          </w:p>
        </w:tc>
        <w:tc>
          <w:tcPr>
            <w:tcW w:w="1940" w:type="dxa"/>
            <w:tcBorders>
              <w:top w:val="nil"/>
              <w:left w:val="nil"/>
              <w:bottom w:val="single" w:sz="4" w:space="0" w:color="auto"/>
              <w:right w:val="single" w:sz="4" w:space="0" w:color="auto"/>
            </w:tcBorders>
            <w:shd w:val="clear" w:color="000000" w:fill="D7EAD3"/>
            <w:vAlign w:val="center"/>
            <w:hideMark/>
          </w:tcPr>
          <w:p w14:paraId="2000442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454442D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4 705,37</w:t>
            </w:r>
          </w:p>
        </w:tc>
        <w:tc>
          <w:tcPr>
            <w:tcW w:w="1900" w:type="dxa"/>
            <w:tcBorders>
              <w:top w:val="nil"/>
              <w:left w:val="nil"/>
              <w:bottom w:val="single" w:sz="4" w:space="0" w:color="auto"/>
              <w:right w:val="single" w:sz="4" w:space="0" w:color="auto"/>
            </w:tcBorders>
            <w:shd w:val="clear" w:color="000000" w:fill="D7EAD3"/>
            <w:vAlign w:val="center"/>
            <w:hideMark/>
          </w:tcPr>
          <w:p w14:paraId="66C44F4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18,11</w:t>
            </w:r>
          </w:p>
        </w:tc>
        <w:tc>
          <w:tcPr>
            <w:tcW w:w="1860" w:type="dxa"/>
            <w:tcBorders>
              <w:top w:val="nil"/>
              <w:left w:val="nil"/>
              <w:bottom w:val="single" w:sz="4" w:space="0" w:color="auto"/>
              <w:right w:val="single" w:sz="4" w:space="0" w:color="auto"/>
            </w:tcBorders>
            <w:shd w:val="clear" w:color="000000" w:fill="D7EAD3"/>
            <w:vAlign w:val="center"/>
            <w:hideMark/>
          </w:tcPr>
          <w:p w14:paraId="14221A3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4 723,48</w:t>
            </w:r>
          </w:p>
        </w:tc>
        <w:tc>
          <w:tcPr>
            <w:tcW w:w="1480" w:type="dxa"/>
            <w:tcBorders>
              <w:top w:val="nil"/>
              <w:left w:val="nil"/>
              <w:bottom w:val="single" w:sz="4" w:space="0" w:color="auto"/>
              <w:right w:val="single" w:sz="4" w:space="0" w:color="auto"/>
            </w:tcBorders>
            <w:shd w:val="clear" w:color="000000" w:fill="D7EAD3"/>
            <w:vAlign w:val="center"/>
            <w:hideMark/>
          </w:tcPr>
          <w:p w14:paraId="7B550F3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2 361,74</w:t>
            </w:r>
          </w:p>
        </w:tc>
        <w:tc>
          <w:tcPr>
            <w:tcW w:w="1460" w:type="dxa"/>
            <w:tcBorders>
              <w:top w:val="nil"/>
              <w:left w:val="nil"/>
              <w:bottom w:val="single" w:sz="4" w:space="0" w:color="auto"/>
              <w:right w:val="single" w:sz="4" w:space="0" w:color="auto"/>
            </w:tcBorders>
            <w:shd w:val="clear" w:color="000000" w:fill="D7EAD3"/>
            <w:vAlign w:val="center"/>
            <w:hideMark/>
          </w:tcPr>
          <w:p w14:paraId="0934A8C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2 361,74</w:t>
            </w:r>
          </w:p>
        </w:tc>
        <w:tc>
          <w:tcPr>
            <w:tcW w:w="2860" w:type="dxa"/>
            <w:tcBorders>
              <w:top w:val="nil"/>
              <w:left w:val="nil"/>
              <w:bottom w:val="single" w:sz="4" w:space="0" w:color="auto"/>
              <w:right w:val="single" w:sz="4" w:space="0" w:color="auto"/>
            </w:tcBorders>
            <w:shd w:val="clear" w:color="000000" w:fill="FFFFCC"/>
            <w:vAlign w:val="center"/>
            <w:hideMark/>
          </w:tcPr>
          <w:p w14:paraId="443B1249" w14:textId="77777777" w:rsidR="006C15DA" w:rsidRPr="006C15DA" w:rsidRDefault="006C15DA" w:rsidP="006C15DA">
            <w:pPr>
              <w:rPr>
                <w:rFonts w:ascii="Tahoma" w:hAnsi="Tahoma" w:cs="Tahoma"/>
                <w:sz w:val="11"/>
                <w:szCs w:val="11"/>
              </w:rPr>
            </w:pPr>
            <w:r w:rsidRPr="006C15DA">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C15DA" w:rsidRPr="006C15DA" w14:paraId="2DC48C71"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19F2A1BD"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339A4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3.9.1</w:t>
            </w:r>
          </w:p>
        </w:tc>
        <w:tc>
          <w:tcPr>
            <w:tcW w:w="5640" w:type="dxa"/>
            <w:tcBorders>
              <w:top w:val="nil"/>
              <w:left w:val="nil"/>
              <w:bottom w:val="single" w:sz="4" w:space="0" w:color="auto"/>
              <w:right w:val="single" w:sz="4" w:space="0" w:color="auto"/>
            </w:tcBorders>
            <w:shd w:val="clear" w:color="auto" w:fill="auto"/>
            <w:vAlign w:val="center"/>
            <w:hideMark/>
          </w:tcPr>
          <w:p w14:paraId="32B2DF6D"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3322A9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697F1F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6 531,80</w:t>
            </w:r>
          </w:p>
        </w:tc>
        <w:tc>
          <w:tcPr>
            <w:tcW w:w="1500" w:type="dxa"/>
            <w:tcBorders>
              <w:top w:val="nil"/>
              <w:left w:val="nil"/>
              <w:bottom w:val="single" w:sz="4" w:space="0" w:color="auto"/>
              <w:right w:val="single" w:sz="4" w:space="0" w:color="auto"/>
            </w:tcBorders>
            <w:shd w:val="clear" w:color="000000" w:fill="FFFFCC"/>
            <w:vAlign w:val="center"/>
            <w:hideMark/>
          </w:tcPr>
          <w:p w14:paraId="0E29684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980,91</w:t>
            </w:r>
          </w:p>
        </w:tc>
        <w:tc>
          <w:tcPr>
            <w:tcW w:w="1780" w:type="dxa"/>
            <w:tcBorders>
              <w:top w:val="nil"/>
              <w:left w:val="nil"/>
              <w:bottom w:val="single" w:sz="4" w:space="0" w:color="auto"/>
              <w:right w:val="single" w:sz="4" w:space="0" w:color="auto"/>
            </w:tcBorders>
            <w:shd w:val="clear" w:color="000000" w:fill="FFFFCC"/>
            <w:vAlign w:val="center"/>
            <w:hideMark/>
          </w:tcPr>
          <w:p w14:paraId="6592D27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3 462,46</w:t>
            </w:r>
          </w:p>
        </w:tc>
        <w:tc>
          <w:tcPr>
            <w:tcW w:w="1820" w:type="dxa"/>
            <w:tcBorders>
              <w:top w:val="nil"/>
              <w:left w:val="nil"/>
              <w:bottom w:val="single" w:sz="4" w:space="0" w:color="auto"/>
              <w:right w:val="single" w:sz="4" w:space="0" w:color="auto"/>
            </w:tcBorders>
            <w:shd w:val="clear" w:color="000000" w:fill="FFFFCC"/>
            <w:vAlign w:val="center"/>
            <w:hideMark/>
          </w:tcPr>
          <w:p w14:paraId="4CA2366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3 561,52</w:t>
            </w:r>
          </w:p>
        </w:tc>
        <w:tc>
          <w:tcPr>
            <w:tcW w:w="1940" w:type="dxa"/>
            <w:tcBorders>
              <w:top w:val="nil"/>
              <w:left w:val="nil"/>
              <w:bottom w:val="single" w:sz="4" w:space="0" w:color="auto"/>
              <w:right w:val="single" w:sz="4" w:space="0" w:color="auto"/>
            </w:tcBorders>
            <w:shd w:val="clear" w:color="000000" w:fill="FFFFCC"/>
            <w:vAlign w:val="center"/>
            <w:hideMark/>
          </w:tcPr>
          <w:p w14:paraId="060D758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D6224F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3 561,52</w:t>
            </w:r>
          </w:p>
        </w:tc>
        <w:tc>
          <w:tcPr>
            <w:tcW w:w="1900" w:type="dxa"/>
            <w:tcBorders>
              <w:top w:val="nil"/>
              <w:left w:val="nil"/>
              <w:bottom w:val="single" w:sz="4" w:space="0" w:color="auto"/>
              <w:right w:val="single" w:sz="4" w:space="0" w:color="auto"/>
            </w:tcBorders>
            <w:shd w:val="clear" w:color="000000" w:fill="FFFFCC"/>
            <w:vAlign w:val="center"/>
            <w:hideMark/>
          </w:tcPr>
          <w:p w14:paraId="4930F3A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13,71</w:t>
            </w:r>
          </w:p>
        </w:tc>
        <w:tc>
          <w:tcPr>
            <w:tcW w:w="1860" w:type="dxa"/>
            <w:tcBorders>
              <w:top w:val="nil"/>
              <w:left w:val="nil"/>
              <w:bottom w:val="single" w:sz="4" w:space="0" w:color="auto"/>
              <w:right w:val="single" w:sz="4" w:space="0" w:color="auto"/>
            </w:tcBorders>
            <w:shd w:val="clear" w:color="000000" w:fill="FFFFCC"/>
            <w:vAlign w:val="center"/>
            <w:hideMark/>
          </w:tcPr>
          <w:p w14:paraId="7600BC1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3 575,23</w:t>
            </w:r>
          </w:p>
        </w:tc>
        <w:tc>
          <w:tcPr>
            <w:tcW w:w="1480" w:type="dxa"/>
            <w:tcBorders>
              <w:top w:val="nil"/>
              <w:left w:val="nil"/>
              <w:bottom w:val="single" w:sz="4" w:space="0" w:color="auto"/>
              <w:right w:val="single" w:sz="4" w:space="0" w:color="auto"/>
            </w:tcBorders>
            <w:shd w:val="clear" w:color="000000" w:fill="D7EAD3"/>
            <w:vAlign w:val="center"/>
            <w:hideMark/>
          </w:tcPr>
          <w:p w14:paraId="153C977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1 787,62</w:t>
            </w:r>
          </w:p>
        </w:tc>
        <w:tc>
          <w:tcPr>
            <w:tcW w:w="1460" w:type="dxa"/>
            <w:tcBorders>
              <w:top w:val="nil"/>
              <w:left w:val="nil"/>
              <w:bottom w:val="single" w:sz="4" w:space="0" w:color="auto"/>
              <w:right w:val="single" w:sz="4" w:space="0" w:color="auto"/>
            </w:tcBorders>
            <w:shd w:val="clear" w:color="000000" w:fill="D7EAD3"/>
            <w:vAlign w:val="center"/>
            <w:hideMark/>
          </w:tcPr>
          <w:p w14:paraId="508AC93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1 787,62</w:t>
            </w:r>
          </w:p>
        </w:tc>
        <w:tc>
          <w:tcPr>
            <w:tcW w:w="2860" w:type="dxa"/>
            <w:tcBorders>
              <w:top w:val="nil"/>
              <w:left w:val="nil"/>
              <w:bottom w:val="single" w:sz="4" w:space="0" w:color="auto"/>
              <w:right w:val="single" w:sz="4" w:space="0" w:color="auto"/>
            </w:tcBorders>
            <w:shd w:val="clear" w:color="000000" w:fill="FFFFCC"/>
            <w:vAlign w:val="center"/>
            <w:hideMark/>
          </w:tcPr>
          <w:p w14:paraId="7755B31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0C29C2AB"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684C941B"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CDAAD7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3.9.1.1</w:t>
            </w:r>
          </w:p>
        </w:tc>
        <w:tc>
          <w:tcPr>
            <w:tcW w:w="5640" w:type="dxa"/>
            <w:tcBorders>
              <w:top w:val="nil"/>
              <w:left w:val="nil"/>
              <w:bottom w:val="single" w:sz="4" w:space="0" w:color="auto"/>
              <w:right w:val="single" w:sz="4" w:space="0" w:color="auto"/>
            </w:tcBorders>
            <w:shd w:val="clear" w:color="auto" w:fill="auto"/>
            <w:vAlign w:val="center"/>
            <w:hideMark/>
          </w:tcPr>
          <w:p w14:paraId="4C3DB061"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75A466A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w:t>
            </w:r>
          </w:p>
        </w:tc>
        <w:tc>
          <w:tcPr>
            <w:tcW w:w="1920" w:type="dxa"/>
            <w:tcBorders>
              <w:top w:val="nil"/>
              <w:left w:val="nil"/>
              <w:bottom w:val="single" w:sz="4" w:space="0" w:color="auto"/>
              <w:right w:val="single" w:sz="4" w:space="0" w:color="auto"/>
            </w:tcBorders>
            <w:shd w:val="clear" w:color="000000" w:fill="D7EAD3"/>
            <w:vAlign w:val="center"/>
            <w:hideMark/>
          </w:tcPr>
          <w:p w14:paraId="3F02362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22 821,50</w:t>
            </w:r>
          </w:p>
        </w:tc>
        <w:tc>
          <w:tcPr>
            <w:tcW w:w="1500" w:type="dxa"/>
            <w:tcBorders>
              <w:top w:val="nil"/>
              <w:left w:val="nil"/>
              <w:bottom w:val="single" w:sz="4" w:space="0" w:color="auto"/>
              <w:right w:val="single" w:sz="4" w:space="0" w:color="auto"/>
            </w:tcBorders>
            <w:shd w:val="clear" w:color="000000" w:fill="D7EAD3"/>
            <w:vAlign w:val="center"/>
            <w:hideMark/>
          </w:tcPr>
          <w:p w14:paraId="52E5811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18 577,75</w:t>
            </w:r>
          </w:p>
        </w:tc>
        <w:tc>
          <w:tcPr>
            <w:tcW w:w="1780" w:type="dxa"/>
            <w:tcBorders>
              <w:top w:val="nil"/>
              <w:left w:val="nil"/>
              <w:bottom w:val="single" w:sz="4" w:space="0" w:color="auto"/>
              <w:right w:val="single" w:sz="4" w:space="0" w:color="auto"/>
            </w:tcBorders>
            <w:shd w:val="clear" w:color="000000" w:fill="D7EAD3"/>
            <w:vAlign w:val="center"/>
            <w:hideMark/>
          </w:tcPr>
          <w:p w14:paraId="49971FC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22 817,53</w:t>
            </w:r>
          </w:p>
        </w:tc>
        <w:tc>
          <w:tcPr>
            <w:tcW w:w="1820" w:type="dxa"/>
            <w:tcBorders>
              <w:top w:val="nil"/>
              <w:left w:val="nil"/>
              <w:bottom w:val="single" w:sz="4" w:space="0" w:color="auto"/>
              <w:right w:val="single" w:sz="4" w:space="0" w:color="auto"/>
            </w:tcBorders>
            <w:shd w:val="clear" w:color="000000" w:fill="D7EAD3"/>
            <w:vAlign w:val="center"/>
            <w:hideMark/>
          </w:tcPr>
          <w:p w14:paraId="45AB2B3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23 470,34</w:t>
            </w:r>
          </w:p>
        </w:tc>
        <w:tc>
          <w:tcPr>
            <w:tcW w:w="1940" w:type="dxa"/>
            <w:tcBorders>
              <w:top w:val="nil"/>
              <w:left w:val="nil"/>
              <w:bottom w:val="single" w:sz="4" w:space="0" w:color="auto"/>
              <w:right w:val="single" w:sz="4" w:space="0" w:color="auto"/>
            </w:tcBorders>
            <w:shd w:val="clear" w:color="000000" w:fill="D7EAD3"/>
            <w:vAlign w:val="center"/>
            <w:hideMark/>
          </w:tcPr>
          <w:p w14:paraId="52A6154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488C24E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23 461,92</w:t>
            </w:r>
          </w:p>
        </w:tc>
        <w:tc>
          <w:tcPr>
            <w:tcW w:w="1900" w:type="dxa"/>
            <w:tcBorders>
              <w:top w:val="nil"/>
              <w:left w:val="nil"/>
              <w:bottom w:val="single" w:sz="4" w:space="0" w:color="auto"/>
              <w:right w:val="single" w:sz="4" w:space="0" w:color="auto"/>
            </w:tcBorders>
            <w:shd w:val="clear" w:color="000000" w:fill="D7EAD3"/>
            <w:vAlign w:val="center"/>
            <w:hideMark/>
          </w:tcPr>
          <w:p w14:paraId="436FB9E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D7EAD3"/>
            <w:vAlign w:val="center"/>
            <w:hideMark/>
          </w:tcPr>
          <w:p w14:paraId="303AED6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23 560,69</w:t>
            </w:r>
          </w:p>
        </w:tc>
        <w:tc>
          <w:tcPr>
            <w:tcW w:w="1480" w:type="dxa"/>
            <w:tcBorders>
              <w:top w:val="nil"/>
              <w:left w:val="nil"/>
              <w:bottom w:val="single" w:sz="4" w:space="0" w:color="auto"/>
              <w:right w:val="single" w:sz="4" w:space="0" w:color="auto"/>
            </w:tcBorders>
            <w:shd w:val="clear" w:color="000000" w:fill="D7EAD3"/>
            <w:vAlign w:val="center"/>
            <w:hideMark/>
          </w:tcPr>
          <w:p w14:paraId="5FB1EA7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23 560,69</w:t>
            </w:r>
          </w:p>
        </w:tc>
        <w:tc>
          <w:tcPr>
            <w:tcW w:w="1460" w:type="dxa"/>
            <w:tcBorders>
              <w:top w:val="nil"/>
              <w:left w:val="nil"/>
              <w:bottom w:val="single" w:sz="4" w:space="0" w:color="auto"/>
              <w:right w:val="single" w:sz="4" w:space="0" w:color="auto"/>
            </w:tcBorders>
            <w:shd w:val="clear" w:color="000000" w:fill="D7EAD3"/>
            <w:vAlign w:val="center"/>
            <w:hideMark/>
          </w:tcPr>
          <w:p w14:paraId="477BFE7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23 560,69</w:t>
            </w:r>
          </w:p>
        </w:tc>
        <w:tc>
          <w:tcPr>
            <w:tcW w:w="2860" w:type="dxa"/>
            <w:tcBorders>
              <w:top w:val="nil"/>
              <w:left w:val="nil"/>
              <w:bottom w:val="single" w:sz="4" w:space="0" w:color="auto"/>
              <w:right w:val="single" w:sz="4" w:space="0" w:color="auto"/>
            </w:tcBorders>
            <w:shd w:val="clear" w:color="000000" w:fill="FFFFCC"/>
            <w:vAlign w:val="center"/>
            <w:hideMark/>
          </w:tcPr>
          <w:p w14:paraId="7ADD0585"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3BD6364"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391DDDA2"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lastRenderedPageBreak/>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CC5C9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3.9.1.2</w:t>
            </w:r>
          </w:p>
        </w:tc>
        <w:tc>
          <w:tcPr>
            <w:tcW w:w="5640" w:type="dxa"/>
            <w:tcBorders>
              <w:top w:val="nil"/>
              <w:left w:val="nil"/>
              <w:bottom w:val="single" w:sz="4" w:space="0" w:color="auto"/>
              <w:right w:val="single" w:sz="4" w:space="0" w:color="auto"/>
            </w:tcBorders>
            <w:shd w:val="clear" w:color="auto" w:fill="auto"/>
            <w:vAlign w:val="center"/>
            <w:hideMark/>
          </w:tcPr>
          <w:p w14:paraId="4008739B"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F47D2F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чел</w:t>
            </w:r>
          </w:p>
        </w:tc>
        <w:tc>
          <w:tcPr>
            <w:tcW w:w="1920" w:type="dxa"/>
            <w:tcBorders>
              <w:top w:val="nil"/>
              <w:left w:val="nil"/>
              <w:bottom w:val="single" w:sz="4" w:space="0" w:color="auto"/>
              <w:right w:val="single" w:sz="4" w:space="0" w:color="auto"/>
            </w:tcBorders>
            <w:shd w:val="clear" w:color="000000" w:fill="FFFFCC"/>
            <w:vAlign w:val="center"/>
            <w:hideMark/>
          </w:tcPr>
          <w:p w14:paraId="2175C09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23,85</w:t>
            </w:r>
          </w:p>
        </w:tc>
        <w:tc>
          <w:tcPr>
            <w:tcW w:w="1500" w:type="dxa"/>
            <w:tcBorders>
              <w:top w:val="nil"/>
              <w:left w:val="nil"/>
              <w:bottom w:val="single" w:sz="4" w:space="0" w:color="auto"/>
              <w:right w:val="single" w:sz="4" w:space="0" w:color="auto"/>
            </w:tcBorders>
            <w:shd w:val="clear" w:color="000000" w:fill="FFFFCC"/>
            <w:vAlign w:val="center"/>
            <w:hideMark/>
          </w:tcPr>
          <w:p w14:paraId="3D6995A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4,40</w:t>
            </w:r>
          </w:p>
        </w:tc>
        <w:tc>
          <w:tcPr>
            <w:tcW w:w="1780" w:type="dxa"/>
            <w:tcBorders>
              <w:top w:val="nil"/>
              <w:left w:val="nil"/>
              <w:bottom w:val="single" w:sz="4" w:space="0" w:color="auto"/>
              <w:right w:val="single" w:sz="4" w:space="0" w:color="auto"/>
            </w:tcBorders>
            <w:shd w:val="clear" w:color="000000" w:fill="FFFFCC"/>
            <w:vAlign w:val="center"/>
            <w:hideMark/>
          </w:tcPr>
          <w:p w14:paraId="169E0D3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12,65</w:t>
            </w:r>
          </w:p>
        </w:tc>
        <w:tc>
          <w:tcPr>
            <w:tcW w:w="1820" w:type="dxa"/>
            <w:tcBorders>
              <w:top w:val="nil"/>
              <w:left w:val="nil"/>
              <w:bottom w:val="single" w:sz="4" w:space="0" w:color="auto"/>
              <w:right w:val="single" w:sz="4" w:space="0" w:color="auto"/>
            </w:tcBorders>
            <w:shd w:val="clear" w:color="000000" w:fill="FFFFCC"/>
            <w:vAlign w:val="center"/>
            <w:hideMark/>
          </w:tcPr>
          <w:p w14:paraId="486ECF8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12,65</w:t>
            </w:r>
          </w:p>
        </w:tc>
        <w:tc>
          <w:tcPr>
            <w:tcW w:w="1940" w:type="dxa"/>
            <w:tcBorders>
              <w:top w:val="nil"/>
              <w:left w:val="nil"/>
              <w:bottom w:val="single" w:sz="4" w:space="0" w:color="auto"/>
              <w:right w:val="single" w:sz="4" w:space="0" w:color="auto"/>
            </w:tcBorders>
            <w:shd w:val="clear" w:color="000000" w:fill="FFFFCC"/>
            <w:vAlign w:val="center"/>
            <w:hideMark/>
          </w:tcPr>
          <w:p w14:paraId="5E1B426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56CE7E1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12,65</w:t>
            </w:r>
          </w:p>
        </w:tc>
        <w:tc>
          <w:tcPr>
            <w:tcW w:w="1900" w:type="dxa"/>
            <w:tcBorders>
              <w:top w:val="nil"/>
              <w:left w:val="nil"/>
              <w:bottom w:val="single" w:sz="4" w:space="0" w:color="auto"/>
              <w:right w:val="single" w:sz="4" w:space="0" w:color="auto"/>
            </w:tcBorders>
            <w:shd w:val="clear" w:color="000000" w:fill="FFFFCC"/>
            <w:vAlign w:val="center"/>
            <w:hideMark/>
          </w:tcPr>
          <w:p w14:paraId="4AC940E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25CBCF5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12,65</w:t>
            </w:r>
          </w:p>
        </w:tc>
        <w:tc>
          <w:tcPr>
            <w:tcW w:w="1480" w:type="dxa"/>
            <w:tcBorders>
              <w:top w:val="nil"/>
              <w:left w:val="nil"/>
              <w:bottom w:val="single" w:sz="4" w:space="0" w:color="auto"/>
              <w:right w:val="single" w:sz="4" w:space="0" w:color="auto"/>
            </w:tcBorders>
            <w:shd w:val="clear" w:color="000000" w:fill="D7EAD3"/>
            <w:vAlign w:val="center"/>
            <w:hideMark/>
          </w:tcPr>
          <w:p w14:paraId="16DED66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12,65</w:t>
            </w:r>
          </w:p>
        </w:tc>
        <w:tc>
          <w:tcPr>
            <w:tcW w:w="1460" w:type="dxa"/>
            <w:tcBorders>
              <w:top w:val="nil"/>
              <w:left w:val="nil"/>
              <w:bottom w:val="single" w:sz="4" w:space="0" w:color="auto"/>
              <w:right w:val="single" w:sz="4" w:space="0" w:color="auto"/>
            </w:tcBorders>
            <w:shd w:val="clear" w:color="000000" w:fill="D7EAD3"/>
            <w:vAlign w:val="center"/>
            <w:hideMark/>
          </w:tcPr>
          <w:p w14:paraId="7DD459C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12,65</w:t>
            </w:r>
          </w:p>
        </w:tc>
        <w:tc>
          <w:tcPr>
            <w:tcW w:w="2860" w:type="dxa"/>
            <w:tcBorders>
              <w:top w:val="nil"/>
              <w:left w:val="nil"/>
              <w:bottom w:val="single" w:sz="4" w:space="0" w:color="auto"/>
              <w:right w:val="single" w:sz="4" w:space="0" w:color="auto"/>
            </w:tcBorders>
            <w:shd w:val="clear" w:color="000000" w:fill="FFFFCC"/>
            <w:vAlign w:val="center"/>
            <w:hideMark/>
          </w:tcPr>
          <w:p w14:paraId="56841242"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A809983" w14:textId="77777777" w:rsidTr="006C15DA">
        <w:trPr>
          <w:trHeight w:val="450"/>
          <w:jc w:val="center"/>
        </w:trPr>
        <w:tc>
          <w:tcPr>
            <w:tcW w:w="580" w:type="dxa"/>
            <w:tcBorders>
              <w:top w:val="nil"/>
              <w:left w:val="nil"/>
              <w:bottom w:val="nil"/>
              <w:right w:val="nil"/>
            </w:tcBorders>
            <w:shd w:val="clear" w:color="000000" w:fill="FFFF00"/>
            <w:noWrap/>
            <w:vAlign w:val="center"/>
            <w:hideMark/>
          </w:tcPr>
          <w:p w14:paraId="339ABF02"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9E74B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3.9.2</w:t>
            </w:r>
          </w:p>
        </w:tc>
        <w:tc>
          <w:tcPr>
            <w:tcW w:w="5640" w:type="dxa"/>
            <w:tcBorders>
              <w:top w:val="nil"/>
              <w:left w:val="nil"/>
              <w:bottom w:val="single" w:sz="4" w:space="0" w:color="auto"/>
              <w:right w:val="single" w:sz="4" w:space="0" w:color="auto"/>
            </w:tcBorders>
            <w:shd w:val="clear" w:color="auto" w:fill="auto"/>
            <w:vAlign w:val="center"/>
            <w:hideMark/>
          </w:tcPr>
          <w:p w14:paraId="23F1354D"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Отчисления на соц.нужды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7969F1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8631B1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1 972,60</w:t>
            </w:r>
          </w:p>
        </w:tc>
        <w:tc>
          <w:tcPr>
            <w:tcW w:w="1500" w:type="dxa"/>
            <w:tcBorders>
              <w:top w:val="nil"/>
              <w:left w:val="nil"/>
              <w:bottom w:val="single" w:sz="4" w:space="0" w:color="auto"/>
              <w:right w:val="single" w:sz="4" w:space="0" w:color="auto"/>
            </w:tcBorders>
            <w:shd w:val="clear" w:color="000000" w:fill="FFFFCC"/>
            <w:vAlign w:val="center"/>
            <w:hideMark/>
          </w:tcPr>
          <w:p w14:paraId="3D1214A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291,41</w:t>
            </w:r>
          </w:p>
        </w:tc>
        <w:tc>
          <w:tcPr>
            <w:tcW w:w="1780" w:type="dxa"/>
            <w:tcBorders>
              <w:top w:val="nil"/>
              <w:left w:val="nil"/>
              <w:bottom w:val="single" w:sz="4" w:space="0" w:color="auto"/>
              <w:right w:val="single" w:sz="4" w:space="0" w:color="auto"/>
            </w:tcBorders>
            <w:shd w:val="clear" w:color="000000" w:fill="FFFFCC"/>
            <w:vAlign w:val="center"/>
            <w:hideMark/>
          </w:tcPr>
          <w:p w14:paraId="79AEE3F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1 045,66</w:t>
            </w:r>
          </w:p>
        </w:tc>
        <w:tc>
          <w:tcPr>
            <w:tcW w:w="1820" w:type="dxa"/>
            <w:tcBorders>
              <w:top w:val="nil"/>
              <w:left w:val="nil"/>
              <w:bottom w:val="single" w:sz="4" w:space="0" w:color="auto"/>
              <w:right w:val="single" w:sz="4" w:space="0" w:color="auto"/>
            </w:tcBorders>
            <w:shd w:val="clear" w:color="000000" w:fill="FFFFCC"/>
            <w:vAlign w:val="center"/>
            <w:hideMark/>
          </w:tcPr>
          <w:p w14:paraId="456D703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1 075,58</w:t>
            </w:r>
          </w:p>
        </w:tc>
        <w:tc>
          <w:tcPr>
            <w:tcW w:w="1940" w:type="dxa"/>
            <w:tcBorders>
              <w:top w:val="nil"/>
              <w:left w:val="nil"/>
              <w:bottom w:val="single" w:sz="4" w:space="0" w:color="auto"/>
              <w:right w:val="single" w:sz="4" w:space="0" w:color="auto"/>
            </w:tcBorders>
            <w:shd w:val="clear" w:color="000000" w:fill="FFFFCC"/>
            <w:vAlign w:val="center"/>
            <w:hideMark/>
          </w:tcPr>
          <w:p w14:paraId="12780D2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29DA36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1 075,58</w:t>
            </w:r>
          </w:p>
        </w:tc>
        <w:tc>
          <w:tcPr>
            <w:tcW w:w="1900" w:type="dxa"/>
            <w:tcBorders>
              <w:top w:val="nil"/>
              <w:left w:val="nil"/>
              <w:bottom w:val="single" w:sz="4" w:space="0" w:color="auto"/>
              <w:right w:val="single" w:sz="4" w:space="0" w:color="auto"/>
            </w:tcBorders>
            <w:shd w:val="clear" w:color="000000" w:fill="FFFFCC"/>
            <w:vAlign w:val="center"/>
            <w:hideMark/>
          </w:tcPr>
          <w:p w14:paraId="14937C0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4,14</w:t>
            </w:r>
          </w:p>
        </w:tc>
        <w:tc>
          <w:tcPr>
            <w:tcW w:w="1860" w:type="dxa"/>
            <w:tcBorders>
              <w:top w:val="nil"/>
              <w:left w:val="nil"/>
              <w:bottom w:val="single" w:sz="4" w:space="0" w:color="auto"/>
              <w:right w:val="single" w:sz="4" w:space="0" w:color="auto"/>
            </w:tcBorders>
            <w:shd w:val="clear" w:color="000000" w:fill="FFFFCC"/>
            <w:vAlign w:val="center"/>
            <w:hideMark/>
          </w:tcPr>
          <w:p w14:paraId="7909831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1 079,72</w:t>
            </w:r>
          </w:p>
        </w:tc>
        <w:tc>
          <w:tcPr>
            <w:tcW w:w="1480" w:type="dxa"/>
            <w:tcBorders>
              <w:top w:val="nil"/>
              <w:left w:val="nil"/>
              <w:bottom w:val="single" w:sz="4" w:space="0" w:color="auto"/>
              <w:right w:val="single" w:sz="4" w:space="0" w:color="auto"/>
            </w:tcBorders>
            <w:shd w:val="clear" w:color="000000" w:fill="D7EAD3"/>
            <w:vAlign w:val="center"/>
            <w:hideMark/>
          </w:tcPr>
          <w:p w14:paraId="7CF7CB5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539,86</w:t>
            </w:r>
          </w:p>
        </w:tc>
        <w:tc>
          <w:tcPr>
            <w:tcW w:w="1460" w:type="dxa"/>
            <w:tcBorders>
              <w:top w:val="nil"/>
              <w:left w:val="nil"/>
              <w:bottom w:val="single" w:sz="4" w:space="0" w:color="auto"/>
              <w:right w:val="single" w:sz="4" w:space="0" w:color="auto"/>
            </w:tcBorders>
            <w:shd w:val="clear" w:color="000000" w:fill="D7EAD3"/>
            <w:vAlign w:val="center"/>
            <w:hideMark/>
          </w:tcPr>
          <w:p w14:paraId="493FF64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539,86</w:t>
            </w:r>
          </w:p>
        </w:tc>
        <w:tc>
          <w:tcPr>
            <w:tcW w:w="2860" w:type="dxa"/>
            <w:tcBorders>
              <w:top w:val="nil"/>
              <w:left w:val="nil"/>
              <w:bottom w:val="single" w:sz="4" w:space="0" w:color="auto"/>
              <w:right w:val="single" w:sz="4" w:space="0" w:color="auto"/>
            </w:tcBorders>
            <w:shd w:val="clear" w:color="000000" w:fill="FFFFCC"/>
            <w:vAlign w:val="center"/>
            <w:hideMark/>
          </w:tcPr>
          <w:p w14:paraId="35D72A5A"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7EB318A"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528DEFC2"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33D60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3.9.3</w:t>
            </w:r>
          </w:p>
        </w:tc>
        <w:tc>
          <w:tcPr>
            <w:tcW w:w="5640" w:type="dxa"/>
            <w:tcBorders>
              <w:top w:val="nil"/>
              <w:left w:val="nil"/>
              <w:bottom w:val="single" w:sz="4" w:space="0" w:color="auto"/>
              <w:right w:val="single" w:sz="4" w:space="0" w:color="auto"/>
            </w:tcBorders>
            <w:shd w:val="clear" w:color="auto" w:fill="auto"/>
            <w:vAlign w:val="center"/>
            <w:hideMark/>
          </w:tcPr>
          <w:p w14:paraId="21A650EA"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047AE55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9BD2D9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68,13</w:t>
            </w:r>
          </w:p>
        </w:tc>
        <w:tc>
          <w:tcPr>
            <w:tcW w:w="1500" w:type="dxa"/>
            <w:tcBorders>
              <w:top w:val="nil"/>
              <w:left w:val="nil"/>
              <w:bottom w:val="single" w:sz="4" w:space="0" w:color="auto"/>
              <w:right w:val="single" w:sz="4" w:space="0" w:color="auto"/>
            </w:tcBorders>
            <w:shd w:val="clear" w:color="000000" w:fill="D7EAD3"/>
            <w:vAlign w:val="center"/>
            <w:hideMark/>
          </w:tcPr>
          <w:p w14:paraId="698BFFA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305,14</w:t>
            </w:r>
          </w:p>
        </w:tc>
        <w:tc>
          <w:tcPr>
            <w:tcW w:w="1780" w:type="dxa"/>
            <w:tcBorders>
              <w:top w:val="nil"/>
              <w:left w:val="nil"/>
              <w:bottom w:val="single" w:sz="4" w:space="0" w:color="auto"/>
              <w:right w:val="single" w:sz="4" w:space="0" w:color="auto"/>
            </w:tcBorders>
            <w:shd w:val="clear" w:color="000000" w:fill="D7EAD3"/>
            <w:vAlign w:val="center"/>
            <w:hideMark/>
          </w:tcPr>
          <w:p w14:paraId="3ADABFC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66,37</w:t>
            </w:r>
          </w:p>
        </w:tc>
        <w:tc>
          <w:tcPr>
            <w:tcW w:w="1820" w:type="dxa"/>
            <w:tcBorders>
              <w:top w:val="nil"/>
              <w:left w:val="nil"/>
              <w:bottom w:val="single" w:sz="4" w:space="0" w:color="auto"/>
              <w:right w:val="single" w:sz="4" w:space="0" w:color="auto"/>
            </w:tcBorders>
            <w:shd w:val="clear" w:color="000000" w:fill="D7EAD3"/>
            <w:vAlign w:val="center"/>
            <w:hideMark/>
          </w:tcPr>
          <w:p w14:paraId="74FCB5B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68,27</w:t>
            </w:r>
          </w:p>
        </w:tc>
        <w:tc>
          <w:tcPr>
            <w:tcW w:w="1940" w:type="dxa"/>
            <w:tcBorders>
              <w:top w:val="nil"/>
              <w:left w:val="nil"/>
              <w:bottom w:val="single" w:sz="4" w:space="0" w:color="auto"/>
              <w:right w:val="single" w:sz="4" w:space="0" w:color="auto"/>
            </w:tcBorders>
            <w:shd w:val="clear" w:color="000000" w:fill="D7EAD3"/>
            <w:vAlign w:val="center"/>
            <w:hideMark/>
          </w:tcPr>
          <w:p w14:paraId="1DD35D8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50B80B9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68,27</w:t>
            </w:r>
          </w:p>
        </w:tc>
        <w:tc>
          <w:tcPr>
            <w:tcW w:w="1900" w:type="dxa"/>
            <w:tcBorders>
              <w:top w:val="nil"/>
              <w:left w:val="nil"/>
              <w:bottom w:val="single" w:sz="4" w:space="0" w:color="auto"/>
              <w:right w:val="single" w:sz="4" w:space="0" w:color="auto"/>
            </w:tcBorders>
            <w:shd w:val="clear" w:color="000000" w:fill="D7EAD3"/>
            <w:vAlign w:val="center"/>
            <w:hideMark/>
          </w:tcPr>
          <w:p w14:paraId="3FA169E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0,26</w:t>
            </w:r>
          </w:p>
        </w:tc>
        <w:tc>
          <w:tcPr>
            <w:tcW w:w="1860" w:type="dxa"/>
            <w:tcBorders>
              <w:top w:val="nil"/>
              <w:left w:val="nil"/>
              <w:bottom w:val="single" w:sz="4" w:space="0" w:color="auto"/>
              <w:right w:val="single" w:sz="4" w:space="0" w:color="auto"/>
            </w:tcBorders>
            <w:shd w:val="clear" w:color="000000" w:fill="D7EAD3"/>
            <w:vAlign w:val="center"/>
            <w:hideMark/>
          </w:tcPr>
          <w:p w14:paraId="2E67EEA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68,53</w:t>
            </w:r>
          </w:p>
        </w:tc>
        <w:tc>
          <w:tcPr>
            <w:tcW w:w="1480" w:type="dxa"/>
            <w:tcBorders>
              <w:top w:val="nil"/>
              <w:left w:val="nil"/>
              <w:bottom w:val="single" w:sz="4" w:space="0" w:color="auto"/>
              <w:right w:val="single" w:sz="4" w:space="0" w:color="auto"/>
            </w:tcBorders>
            <w:shd w:val="clear" w:color="000000" w:fill="D7EAD3"/>
            <w:vAlign w:val="center"/>
            <w:hideMark/>
          </w:tcPr>
          <w:p w14:paraId="643A3CB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34,27</w:t>
            </w:r>
          </w:p>
        </w:tc>
        <w:tc>
          <w:tcPr>
            <w:tcW w:w="1460" w:type="dxa"/>
            <w:tcBorders>
              <w:top w:val="nil"/>
              <w:left w:val="nil"/>
              <w:bottom w:val="single" w:sz="4" w:space="0" w:color="auto"/>
              <w:right w:val="single" w:sz="4" w:space="0" w:color="auto"/>
            </w:tcBorders>
            <w:shd w:val="clear" w:color="000000" w:fill="D7EAD3"/>
            <w:vAlign w:val="center"/>
            <w:hideMark/>
          </w:tcPr>
          <w:p w14:paraId="2937914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34,27</w:t>
            </w:r>
          </w:p>
        </w:tc>
        <w:tc>
          <w:tcPr>
            <w:tcW w:w="2860" w:type="dxa"/>
            <w:tcBorders>
              <w:top w:val="nil"/>
              <w:left w:val="nil"/>
              <w:bottom w:val="single" w:sz="4" w:space="0" w:color="auto"/>
              <w:right w:val="single" w:sz="4" w:space="0" w:color="auto"/>
            </w:tcBorders>
            <w:shd w:val="clear" w:color="000000" w:fill="FFFFCC"/>
            <w:vAlign w:val="center"/>
            <w:hideMark/>
          </w:tcPr>
          <w:p w14:paraId="53CDC429"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B016AAE"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34D82A0A"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D1903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3.9.3.1</w:t>
            </w:r>
          </w:p>
        </w:tc>
        <w:tc>
          <w:tcPr>
            <w:tcW w:w="5640" w:type="dxa"/>
            <w:tcBorders>
              <w:top w:val="nil"/>
              <w:left w:val="nil"/>
              <w:bottom w:val="single" w:sz="4" w:space="0" w:color="auto"/>
              <w:right w:val="single" w:sz="4" w:space="0" w:color="auto"/>
            </w:tcBorders>
            <w:shd w:val="clear" w:color="000000" w:fill="E3FAFD"/>
            <w:vAlign w:val="center"/>
            <w:hideMark/>
          </w:tcPr>
          <w:p w14:paraId="79971606"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охрана труда</w:t>
            </w:r>
          </w:p>
        </w:tc>
        <w:tc>
          <w:tcPr>
            <w:tcW w:w="1140" w:type="dxa"/>
            <w:tcBorders>
              <w:top w:val="nil"/>
              <w:left w:val="nil"/>
              <w:bottom w:val="single" w:sz="4" w:space="0" w:color="auto"/>
              <w:right w:val="single" w:sz="4" w:space="0" w:color="auto"/>
            </w:tcBorders>
            <w:shd w:val="clear" w:color="auto" w:fill="auto"/>
            <w:vAlign w:val="center"/>
            <w:hideMark/>
          </w:tcPr>
          <w:p w14:paraId="3434E84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CBFCE9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22,49</w:t>
            </w:r>
          </w:p>
        </w:tc>
        <w:tc>
          <w:tcPr>
            <w:tcW w:w="1500" w:type="dxa"/>
            <w:tcBorders>
              <w:top w:val="nil"/>
              <w:left w:val="nil"/>
              <w:bottom w:val="single" w:sz="4" w:space="0" w:color="auto"/>
              <w:right w:val="single" w:sz="4" w:space="0" w:color="auto"/>
            </w:tcBorders>
            <w:shd w:val="clear" w:color="000000" w:fill="FFFFCC"/>
            <w:vAlign w:val="center"/>
            <w:hideMark/>
          </w:tcPr>
          <w:p w14:paraId="15669A0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8,34</w:t>
            </w:r>
          </w:p>
        </w:tc>
        <w:tc>
          <w:tcPr>
            <w:tcW w:w="1780" w:type="dxa"/>
            <w:tcBorders>
              <w:top w:val="nil"/>
              <w:left w:val="nil"/>
              <w:bottom w:val="single" w:sz="4" w:space="0" w:color="auto"/>
              <w:right w:val="single" w:sz="4" w:space="0" w:color="auto"/>
            </w:tcBorders>
            <w:shd w:val="clear" w:color="000000" w:fill="FFFFCC"/>
            <w:vAlign w:val="center"/>
            <w:hideMark/>
          </w:tcPr>
          <w:p w14:paraId="1C2EF61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55,91</w:t>
            </w:r>
          </w:p>
        </w:tc>
        <w:tc>
          <w:tcPr>
            <w:tcW w:w="1820" w:type="dxa"/>
            <w:tcBorders>
              <w:top w:val="nil"/>
              <w:left w:val="nil"/>
              <w:bottom w:val="single" w:sz="4" w:space="0" w:color="auto"/>
              <w:right w:val="single" w:sz="4" w:space="0" w:color="auto"/>
            </w:tcBorders>
            <w:shd w:val="clear" w:color="000000" w:fill="FFFFCC"/>
            <w:vAlign w:val="center"/>
            <w:hideMark/>
          </w:tcPr>
          <w:p w14:paraId="50A3FFD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57,51</w:t>
            </w:r>
          </w:p>
        </w:tc>
        <w:tc>
          <w:tcPr>
            <w:tcW w:w="1940" w:type="dxa"/>
            <w:tcBorders>
              <w:top w:val="nil"/>
              <w:left w:val="nil"/>
              <w:bottom w:val="single" w:sz="4" w:space="0" w:color="auto"/>
              <w:right w:val="single" w:sz="4" w:space="0" w:color="auto"/>
            </w:tcBorders>
            <w:shd w:val="clear" w:color="000000" w:fill="FFFFCC"/>
            <w:vAlign w:val="center"/>
            <w:hideMark/>
          </w:tcPr>
          <w:p w14:paraId="3E9A9E0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CACE12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57,51</w:t>
            </w:r>
          </w:p>
        </w:tc>
        <w:tc>
          <w:tcPr>
            <w:tcW w:w="1900" w:type="dxa"/>
            <w:tcBorders>
              <w:top w:val="nil"/>
              <w:left w:val="nil"/>
              <w:bottom w:val="single" w:sz="4" w:space="0" w:color="auto"/>
              <w:right w:val="single" w:sz="4" w:space="0" w:color="auto"/>
            </w:tcBorders>
            <w:shd w:val="clear" w:color="000000" w:fill="FFFFCC"/>
            <w:vAlign w:val="center"/>
            <w:hideMark/>
          </w:tcPr>
          <w:p w14:paraId="1F46B65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0,22</w:t>
            </w:r>
          </w:p>
        </w:tc>
        <w:tc>
          <w:tcPr>
            <w:tcW w:w="1860" w:type="dxa"/>
            <w:tcBorders>
              <w:top w:val="nil"/>
              <w:left w:val="nil"/>
              <w:bottom w:val="single" w:sz="4" w:space="0" w:color="auto"/>
              <w:right w:val="single" w:sz="4" w:space="0" w:color="auto"/>
            </w:tcBorders>
            <w:shd w:val="clear" w:color="000000" w:fill="FFFFCC"/>
            <w:vAlign w:val="center"/>
            <w:hideMark/>
          </w:tcPr>
          <w:p w14:paraId="76CDF64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57,73</w:t>
            </w:r>
          </w:p>
        </w:tc>
        <w:tc>
          <w:tcPr>
            <w:tcW w:w="1480" w:type="dxa"/>
            <w:tcBorders>
              <w:top w:val="nil"/>
              <w:left w:val="nil"/>
              <w:bottom w:val="single" w:sz="4" w:space="0" w:color="auto"/>
              <w:right w:val="single" w:sz="4" w:space="0" w:color="auto"/>
            </w:tcBorders>
            <w:shd w:val="clear" w:color="000000" w:fill="D7EAD3"/>
            <w:vAlign w:val="center"/>
            <w:hideMark/>
          </w:tcPr>
          <w:p w14:paraId="566DF75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28,86</w:t>
            </w:r>
          </w:p>
        </w:tc>
        <w:tc>
          <w:tcPr>
            <w:tcW w:w="1460" w:type="dxa"/>
            <w:tcBorders>
              <w:top w:val="nil"/>
              <w:left w:val="nil"/>
              <w:bottom w:val="single" w:sz="4" w:space="0" w:color="auto"/>
              <w:right w:val="single" w:sz="4" w:space="0" w:color="auto"/>
            </w:tcBorders>
            <w:shd w:val="clear" w:color="000000" w:fill="D7EAD3"/>
            <w:vAlign w:val="center"/>
            <w:hideMark/>
          </w:tcPr>
          <w:p w14:paraId="53B737B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28,86</w:t>
            </w:r>
          </w:p>
        </w:tc>
        <w:tc>
          <w:tcPr>
            <w:tcW w:w="2860" w:type="dxa"/>
            <w:tcBorders>
              <w:top w:val="nil"/>
              <w:left w:val="nil"/>
              <w:bottom w:val="single" w:sz="4" w:space="0" w:color="auto"/>
              <w:right w:val="single" w:sz="4" w:space="0" w:color="auto"/>
            </w:tcBorders>
            <w:shd w:val="clear" w:color="000000" w:fill="FFFFCC"/>
            <w:vAlign w:val="center"/>
            <w:hideMark/>
          </w:tcPr>
          <w:p w14:paraId="36E2847C"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B7839DE"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706662AF"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E4CCB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3.9.3.2</w:t>
            </w:r>
          </w:p>
        </w:tc>
        <w:tc>
          <w:tcPr>
            <w:tcW w:w="5640" w:type="dxa"/>
            <w:tcBorders>
              <w:top w:val="nil"/>
              <w:left w:val="nil"/>
              <w:bottom w:val="single" w:sz="4" w:space="0" w:color="auto"/>
              <w:right w:val="single" w:sz="4" w:space="0" w:color="auto"/>
            </w:tcBorders>
            <w:shd w:val="clear" w:color="000000" w:fill="E3FAFD"/>
            <w:vAlign w:val="center"/>
            <w:hideMark/>
          </w:tcPr>
          <w:p w14:paraId="3E8F1732"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обучение кадров</w:t>
            </w:r>
          </w:p>
        </w:tc>
        <w:tc>
          <w:tcPr>
            <w:tcW w:w="1140" w:type="dxa"/>
            <w:tcBorders>
              <w:top w:val="nil"/>
              <w:left w:val="nil"/>
              <w:bottom w:val="single" w:sz="4" w:space="0" w:color="auto"/>
              <w:right w:val="single" w:sz="4" w:space="0" w:color="auto"/>
            </w:tcBorders>
            <w:shd w:val="clear" w:color="auto" w:fill="auto"/>
            <w:vAlign w:val="center"/>
            <w:hideMark/>
          </w:tcPr>
          <w:p w14:paraId="1279BD4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35ECD5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17,89</w:t>
            </w:r>
          </w:p>
        </w:tc>
        <w:tc>
          <w:tcPr>
            <w:tcW w:w="1500" w:type="dxa"/>
            <w:tcBorders>
              <w:top w:val="nil"/>
              <w:left w:val="nil"/>
              <w:bottom w:val="single" w:sz="4" w:space="0" w:color="auto"/>
              <w:right w:val="single" w:sz="4" w:space="0" w:color="auto"/>
            </w:tcBorders>
            <w:shd w:val="clear" w:color="000000" w:fill="FFFFCC"/>
            <w:vAlign w:val="center"/>
            <w:hideMark/>
          </w:tcPr>
          <w:p w14:paraId="46F780A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20106E6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1,34</w:t>
            </w:r>
          </w:p>
        </w:tc>
        <w:tc>
          <w:tcPr>
            <w:tcW w:w="1820" w:type="dxa"/>
            <w:tcBorders>
              <w:top w:val="nil"/>
              <w:left w:val="nil"/>
              <w:bottom w:val="single" w:sz="4" w:space="0" w:color="auto"/>
              <w:right w:val="single" w:sz="4" w:space="0" w:color="auto"/>
            </w:tcBorders>
            <w:shd w:val="clear" w:color="000000" w:fill="FFFFCC"/>
            <w:vAlign w:val="center"/>
            <w:hideMark/>
          </w:tcPr>
          <w:p w14:paraId="31681B1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1,37</w:t>
            </w:r>
          </w:p>
        </w:tc>
        <w:tc>
          <w:tcPr>
            <w:tcW w:w="1940" w:type="dxa"/>
            <w:tcBorders>
              <w:top w:val="nil"/>
              <w:left w:val="nil"/>
              <w:bottom w:val="single" w:sz="4" w:space="0" w:color="auto"/>
              <w:right w:val="single" w:sz="4" w:space="0" w:color="auto"/>
            </w:tcBorders>
            <w:shd w:val="clear" w:color="000000" w:fill="FFFFCC"/>
            <w:vAlign w:val="center"/>
            <w:hideMark/>
          </w:tcPr>
          <w:p w14:paraId="01E3371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4C6288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1,37</w:t>
            </w:r>
          </w:p>
        </w:tc>
        <w:tc>
          <w:tcPr>
            <w:tcW w:w="1900" w:type="dxa"/>
            <w:tcBorders>
              <w:top w:val="nil"/>
              <w:left w:val="nil"/>
              <w:bottom w:val="single" w:sz="4" w:space="0" w:color="auto"/>
              <w:right w:val="single" w:sz="4" w:space="0" w:color="auto"/>
            </w:tcBorders>
            <w:shd w:val="clear" w:color="000000" w:fill="FFFFCC"/>
            <w:vAlign w:val="center"/>
            <w:hideMark/>
          </w:tcPr>
          <w:p w14:paraId="410CB5F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0,01</w:t>
            </w:r>
          </w:p>
        </w:tc>
        <w:tc>
          <w:tcPr>
            <w:tcW w:w="1860" w:type="dxa"/>
            <w:tcBorders>
              <w:top w:val="nil"/>
              <w:left w:val="nil"/>
              <w:bottom w:val="single" w:sz="4" w:space="0" w:color="auto"/>
              <w:right w:val="single" w:sz="4" w:space="0" w:color="auto"/>
            </w:tcBorders>
            <w:shd w:val="clear" w:color="000000" w:fill="FFFFCC"/>
            <w:vAlign w:val="center"/>
            <w:hideMark/>
          </w:tcPr>
          <w:p w14:paraId="1FAD415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1,38</w:t>
            </w:r>
          </w:p>
        </w:tc>
        <w:tc>
          <w:tcPr>
            <w:tcW w:w="1480" w:type="dxa"/>
            <w:tcBorders>
              <w:top w:val="nil"/>
              <w:left w:val="nil"/>
              <w:bottom w:val="single" w:sz="4" w:space="0" w:color="auto"/>
              <w:right w:val="single" w:sz="4" w:space="0" w:color="auto"/>
            </w:tcBorders>
            <w:shd w:val="clear" w:color="000000" w:fill="D7EAD3"/>
            <w:vAlign w:val="center"/>
            <w:hideMark/>
          </w:tcPr>
          <w:p w14:paraId="54B0DD9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0,69</w:t>
            </w:r>
          </w:p>
        </w:tc>
        <w:tc>
          <w:tcPr>
            <w:tcW w:w="1460" w:type="dxa"/>
            <w:tcBorders>
              <w:top w:val="nil"/>
              <w:left w:val="nil"/>
              <w:bottom w:val="single" w:sz="4" w:space="0" w:color="auto"/>
              <w:right w:val="single" w:sz="4" w:space="0" w:color="auto"/>
            </w:tcBorders>
            <w:shd w:val="clear" w:color="000000" w:fill="D7EAD3"/>
            <w:vAlign w:val="center"/>
            <w:hideMark/>
          </w:tcPr>
          <w:p w14:paraId="2031665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0,69</w:t>
            </w:r>
          </w:p>
        </w:tc>
        <w:tc>
          <w:tcPr>
            <w:tcW w:w="2860" w:type="dxa"/>
            <w:tcBorders>
              <w:top w:val="nil"/>
              <w:left w:val="nil"/>
              <w:bottom w:val="single" w:sz="4" w:space="0" w:color="auto"/>
              <w:right w:val="single" w:sz="4" w:space="0" w:color="auto"/>
            </w:tcBorders>
            <w:shd w:val="clear" w:color="000000" w:fill="FFFFCC"/>
            <w:vAlign w:val="center"/>
            <w:hideMark/>
          </w:tcPr>
          <w:p w14:paraId="222FB67A"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1CED282"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6E50C16D"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19734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3.9.3.3</w:t>
            </w:r>
          </w:p>
        </w:tc>
        <w:tc>
          <w:tcPr>
            <w:tcW w:w="5640" w:type="dxa"/>
            <w:tcBorders>
              <w:top w:val="nil"/>
              <w:left w:val="nil"/>
              <w:bottom w:val="single" w:sz="4" w:space="0" w:color="auto"/>
              <w:right w:val="single" w:sz="4" w:space="0" w:color="auto"/>
            </w:tcBorders>
            <w:shd w:val="clear" w:color="000000" w:fill="E3FAFD"/>
            <w:vAlign w:val="center"/>
            <w:hideMark/>
          </w:tcPr>
          <w:p w14:paraId="0A673372"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оценка условий труда</w:t>
            </w:r>
          </w:p>
        </w:tc>
        <w:tc>
          <w:tcPr>
            <w:tcW w:w="1140" w:type="dxa"/>
            <w:tcBorders>
              <w:top w:val="nil"/>
              <w:left w:val="nil"/>
              <w:bottom w:val="single" w:sz="4" w:space="0" w:color="auto"/>
              <w:right w:val="single" w:sz="4" w:space="0" w:color="auto"/>
            </w:tcBorders>
            <w:shd w:val="clear" w:color="auto" w:fill="auto"/>
            <w:vAlign w:val="center"/>
            <w:hideMark/>
          </w:tcPr>
          <w:p w14:paraId="342D640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C63ECB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11,10</w:t>
            </w:r>
          </w:p>
        </w:tc>
        <w:tc>
          <w:tcPr>
            <w:tcW w:w="1500" w:type="dxa"/>
            <w:tcBorders>
              <w:top w:val="nil"/>
              <w:left w:val="nil"/>
              <w:bottom w:val="single" w:sz="4" w:space="0" w:color="auto"/>
              <w:right w:val="single" w:sz="4" w:space="0" w:color="auto"/>
            </w:tcBorders>
            <w:shd w:val="clear" w:color="000000" w:fill="FFFFCC"/>
            <w:vAlign w:val="center"/>
            <w:hideMark/>
          </w:tcPr>
          <w:p w14:paraId="307CDF7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4196319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39F9921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3666A8E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B6AFF1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72C7CB6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75D3DA6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5B6F92E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6263021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0B539D86"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C0337DA"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166E7AE1"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76CBF5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3.9.3.4</w:t>
            </w:r>
          </w:p>
        </w:tc>
        <w:tc>
          <w:tcPr>
            <w:tcW w:w="5640" w:type="dxa"/>
            <w:tcBorders>
              <w:top w:val="nil"/>
              <w:left w:val="nil"/>
              <w:bottom w:val="single" w:sz="4" w:space="0" w:color="auto"/>
              <w:right w:val="single" w:sz="4" w:space="0" w:color="auto"/>
            </w:tcBorders>
            <w:shd w:val="clear" w:color="000000" w:fill="E3FAFD"/>
            <w:vAlign w:val="center"/>
            <w:hideMark/>
          </w:tcPr>
          <w:p w14:paraId="11F43509"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профосмотр</w:t>
            </w:r>
          </w:p>
        </w:tc>
        <w:tc>
          <w:tcPr>
            <w:tcW w:w="1140" w:type="dxa"/>
            <w:tcBorders>
              <w:top w:val="nil"/>
              <w:left w:val="nil"/>
              <w:bottom w:val="single" w:sz="4" w:space="0" w:color="auto"/>
              <w:right w:val="single" w:sz="4" w:space="0" w:color="auto"/>
            </w:tcBorders>
            <w:shd w:val="clear" w:color="auto" w:fill="auto"/>
            <w:vAlign w:val="center"/>
            <w:hideMark/>
          </w:tcPr>
          <w:p w14:paraId="60A34CF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3CDAB5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16,65</w:t>
            </w:r>
          </w:p>
        </w:tc>
        <w:tc>
          <w:tcPr>
            <w:tcW w:w="1500" w:type="dxa"/>
            <w:tcBorders>
              <w:top w:val="nil"/>
              <w:left w:val="nil"/>
              <w:bottom w:val="single" w:sz="4" w:space="0" w:color="auto"/>
              <w:right w:val="single" w:sz="4" w:space="0" w:color="auto"/>
            </w:tcBorders>
            <w:shd w:val="clear" w:color="000000" w:fill="FFFFCC"/>
            <w:vAlign w:val="center"/>
            <w:hideMark/>
          </w:tcPr>
          <w:p w14:paraId="343377E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358CD66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9,13</w:t>
            </w:r>
          </w:p>
        </w:tc>
        <w:tc>
          <w:tcPr>
            <w:tcW w:w="1820" w:type="dxa"/>
            <w:tcBorders>
              <w:top w:val="nil"/>
              <w:left w:val="nil"/>
              <w:bottom w:val="single" w:sz="4" w:space="0" w:color="auto"/>
              <w:right w:val="single" w:sz="4" w:space="0" w:color="auto"/>
            </w:tcBorders>
            <w:shd w:val="clear" w:color="000000" w:fill="FFFFCC"/>
            <w:vAlign w:val="center"/>
            <w:hideMark/>
          </w:tcPr>
          <w:p w14:paraId="770916C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9,39</w:t>
            </w:r>
          </w:p>
        </w:tc>
        <w:tc>
          <w:tcPr>
            <w:tcW w:w="1940" w:type="dxa"/>
            <w:tcBorders>
              <w:top w:val="nil"/>
              <w:left w:val="nil"/>
              <w:bottom w:val="single" w:sz="4" w:space="0" w:color="auto"/>
              <w:right w:val="single" w:sz="4" w:space="0" w:color="auto"/>
            </w:tcBorders>
            <w:shd w:val="clear" w:color="000000" w:fill="FFFFCC"/>
            <w:vAlign w:val="center"/>
            <w:hideMark/>
          </w:tcPr>
          <w:p w14:paraId="32BCFFA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7A89EA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9,39</w:t>
            </w:r>
          </w:p>
        </w:tc>
        <w:tc>
          <w:tcPr>
            <w:tcW w:w="1900" w:type="dxa"/>
            <w:tcBorders>
              <w:top w:val="nil"/>
              <w:left w:val="nil"/>
              <w:bottom w:val="single" w:sz="4" w:space="0" w:color="auto"/>
              <w:right w:val="single" w:sz="4" w:space="0" w:color="auto"/>
            </w:tcBorders>
            <w:shd w:val="clear" w:color="000000" w:fill="FFFFCC"/>
            <w:vAlign w:val="center"/>
            <w:hideMark/>
          </w:tcPr>
          <w:p w14:paraId="3ADA751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0,04</w:t>
            </w:r>
          </w:p>
        </w:tc>
        <w:tc>
          <w:tcPr>
            <w:tcW w:w="1860" w:type="dxa"/>
            <w:tcBorders>
              <w:top w:val="nil"/>
              <w:left w:val="nil"/>
              <w:bottom w:val="single" w:sz="4" w:space="0" w:color="auto"/>
              <w:right w:val="single" w:sz="4" w:space="0" w:color="auto"/>
            </w:tcBorders>
            <w:shd w:val="clear" w:color="000000" w:fill="FFFFCC"/>
            <w:vAlign w:val="center"/>
            <w:hideMark/>
          </w:tcPr>
          <w:p w14:paraId="69CA845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9,42</w:t>
            </w:r>
          </w:p>
        </w:tc>
        <w:tc>
          <w:tcPr>
            <w:tcW w:w="1480" w:type="dxa"/>
            <w:tcBorders>
              <w:top w:val="nil"/>
              <w:left w:val="nil"/>
              <w:bottom w:val="single" w:sz="4" w:space="0" w:color="auto"/>
              <w:right w:val="single" w:sz="4" w:space="0" w:color="auto"/>
            </w:tcBorders>
            <w:shd w:val="clear" w:color="000000" w:fill="D7EAD3"/>
            <w:vAlign w:val="center"/>
            <w:hideMark/>
          </w:tcPr>
          <w:p w14:paraId="1944C68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4,71</w:t>
            </w:r>
          </w:p>
        </w:tc>
        <w:tc>
          <w:tcPr>
            <w:tcW w:w="1460" w:type="dxa"/>
            <w:tcBorders>
              <w:top w:val="nil"/>
              <w:left w:val="nil"/>
              <w:bottom w:val="single" w:sz="4" w:space="0" w:color="auto"/>
              <w:right w:val="single" w:sz="4" w:space="0" w:color="auto"/>
            </w:tcBorders>
            <w:shd w:val="clear" w:color="000000" w:fill="D7EAD3"/>
            <w:vAlign w:val="center"/>
            <w:hideMark/>
          </w:tcPr>
          <w:p w14:paraId="7E81856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4,71</w:t>
            </w:r>
          </w:p>
        </w:tc>
        <w:tc>
          <w:tcPr>
            <w:tcW w:w="2860" w:type="dxa"/>
            <w:tcBorders>
              <w:top w:val="nil"/>
              <w:left w:val="nil"/>
              <w:bottom w:val="single" w:sz="4" w:space="0" w:color="auto"/>
              <w:right w:val="single" w:sz="4" w:space="0" w:color="auto"/>
            </w:tcBorders>
            <w:shd w:val="clear" w:color="000000" w:fill="FFFFCC"/>
            <w:vAlign w:val="center"/>
            <w:hideMark/>
          </w:tcPr>
          <w:p w14:paraId="49E7C87D"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01510F3A"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02829B3D"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8A1BF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3.9.3.5</w:t>
            </w:r>
          </w:p>
        </w:tc>
        <w:tc>
          <w:tcPr>
            <w:tcW w:w="5640" w:type="dxa"/>
            <w:tcBorders>
              <w:top w:val="nil"/>
              <w:left w:val="nil"/>
              <w:bottom w:val="single" w:sz="4" w:space="0" w:color="auto"/>
              <w:right w:val="single" w:sz="4" w:space="0" w:color="auto"/>
            </w:tcBorders>
            <w:shd w:val="clear" w:color="000000" w:fill="E3FAFD"/>
            <w:vAlign w:val="center"/>
            <w:hideMark/>
          </w:tcPr>
          <w:p w14:paraId="3860DF41"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Прочие (коммун., усл. Связи, др.)</w:t>
            </w:r>
          </w:p>
        </w:tc>
        <w:tc>
          <w:tcPr>
            <w:tcW w:w="1140" w:type="dxa"/>
            <w:tcBorders>
              <w:top w:val="nil"/>
              <w:left w:val="nil"/>
              <w:bottom w:val="single" w:sz="4" w:space="0" w:color="auto"/>
              <w:right w:val="single" w:sz="4" w:space="0" w:color="auto"/>
            </w:tcBorders>
            <w:shd w:val="clear" w:color="auto" w:fill="auto"/>
            <w:vAlign w:val="center"/>
            <w:hideMark/>
          </w:tcPr>
          <w:p w14:paraId="7761946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586504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3CC2F4E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186,81</w:t>
            </w:r>
          </w:p>
        </w:tc>
        <w:tc>
          <w:tcPr>
            <w:tcW w:w="1780" w:type="dxa"/>
            <w:tcBorders>
              <w:top w:val="nil"/>
              <w:left w:val="nil"/>
              <w:bottom w:val="single" w:sz="4" w:space="0" w:color="auto"/>
              <w:right w:val="single" w:sz="4" w:space="0" w:color="auto"/>
            </w:tcBorders>
            <w:shd w:val="clear" w:color="000000" w:fill="FFFFCC"/>
            <w:vAlign w:val="center"/>
            <w:hideMark/>
          </w:tcPr>
          <w:p w14:paraId="1E395F6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1A0D384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0834B11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879B8A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20AD086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292914D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281059E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165529A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5C2B39B0"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0BEDA007"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1DC1C1F8"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3B0CC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3.9.3.6</w:t>
            </w:r>
          </w:p>
        </w:tc>
        <w:tc>
          <w:tcPr>
            <w:tcW w:w="5640" w:type="dxa"/>
            <w:tcBorders>
              <w:top w:val="nil"/>
              <w:left w:val="nil"/>
              <w:bottom w:val="single" w:sz="4" w:space="0" w:color="auto"/>
              <w:right w:val="single" w:sz="4" w:space="0" w:color="auto"/>
            </w:tcBorders>
            <w:shd w:val="clear" w:color="000000" w:fill="E3FAFD"/>
            <w:vAlign w:val="center"/>
            <w:hideMark/>
          </w:tcPr>
          <w:p w14:paraId="4D6610C9"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аренда</w:t>
            </w:r>
          </w:p>
        </w:tc>
        <w:tc>
          <w:tcPr>
            <w:tcW w:w="1140" w:type="dxa"/>
            <w:tcBorders>
              <w:top w:val="nil"/>
              <w:left w:val="nil"/>
              <w:bottom w:val="single" w:sz="4" w:space="0" w:color="auto"/>
              <w:right w:val="single" w:sz="4" w:space="0" w:color="auto"/>
            </w:tcBorders>
            <w:shd w:val="clear" w:color="auto" w:fill="auto"/>
            <w:vAlign w:val="center"/>
            <w:hideMark/>
          </w:tcPr>
          <w:p w14:paraId="5F9ED31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B14CFE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1878B3C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109,99</w:t>
            </w:r>
          </w:p>
        </w:tc>
        <w:tc>
          <w:tcPr>
            <w:tcW w:w="1780" w:type="dxa"/>
            <w:tcBorders>
              <w:top w:val="nil"/>
              <w:left w:val="nil"/>
              <w:bottom w:val="single" w:sz="4" w:space="0" w:color="auto"/>
              <w:right w:val="single" w:sz="4" w:space="0" w:color="auto"/>
            </w:tcBorders>
            <w:shd w:val="clear" w:color="000000" w:fill="FFFFCC"/>
            <w:vAlign w:val="center"/>
            <w:hideMark/>
          </w:tcPr>
          <w:p w14:paraId="699496B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04665BF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65E2239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F7D099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6AE4B6B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6343AAA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35F5DC6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3414FCD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2434780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736947B5" w14:textId="77777777" w:rsidTr="006C15DA">
        <w:trPr>
          <w:trHeight w:val="2925"/>
          <w:jc w:val="center"/>
        </w:trPr>
        <w:tc>
          <w:tcPr>
            <w:tcW w:w="580" w:type="dxa"/>
            <w:tcBorders>
              <w:top w:val="nil"/>
              <w:left w:val="nil"/>
              <w:bottom w:val="nil"/>
              <w:right w:val="nil"/>
            </w:tcBorders>
            <w:shd w:val="clear" w:color="000000" w:fill="FFFF00"/>
            <w:noWrap/>
            <w:vAlign w:val="center"/>
            <w:hideMark/>
          </w:tcPr>
          <w:p w14:paraId="3620ED35"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38DAB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3.10</w:t>
            </w:r>
          </w:p>
        </w:tc>
        <w:tc>
          <w:tcPr>
            <w:tcW w:w="5640" w:type="dxa"/>
            <w:tcBorders>
              <w:top w:val="nil"/>
              <w:left w:val="nil"/>
              <w:bottom w:val="single" w:sz="4" w:space="0" w:color="auto"/>
              <w:right w:val="single" w:sz="4" w:space="0" w:color="auto"/>
            </w:tcBorders>
            <w:shd w:val="clear" w:color="auto" w:fill="auto"/>
            <w:vAlign w:val="center"/>
            <w:hideMark/>
          </w:tcPr>
          <w:p w14:paraId="282BEE8F" w14:textId="77777777" w:rsidR="006C15DA" w:rsidRPr="006C15DA" w:rsidRDefault="006C15DA" w:rsidP="006C15DA">
            <w:pPr>
              <w:ind w:firstLineChars="100" w:firstLine="110"/>
              <w:rPr>
                <w:rFonts w:ascii="Tahoma" w:hAnsi="Tahoma" w:cs="Tahoma"/>
                <w:b/>
                <w:bCs/>
                <w:sz w:val="11"/>
                <w:szCs w:val="11"/>
              </w:rPr>
            </w:pPr>
            <w:r w:rsidRPr="006C15DA">
              <w:rPr>
                <w:rFonts w:ascii="Tahoma" w:hAnsi="Tahoma" w:cs="Tahoma"/>
                <w:b/>
                <w:bCs/>
                <w:sz w:val="11"/>
                <w:szCs w:val="11"/>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386BA76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50146B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702,20</w:t>
            </w:r>
          </w:p>
        </w:tc>
        <w:tc>
          <w:tcPr>
            <w:tcW w:w="1500" w:type="dxa"/>
            <w:tcBorders>
              <w:top w:val="nil"/>
              <w:left w:val="nil"/>
              <w:bottom w:val="single" w:sz="4" w:space="0" w:color="auto"/>
              <w:right w:val="single" w:sz="4" w:space="0" w:color="auto"/>
            </w:tcBorders>
            <w:shd w:val="clear" w:color="000000" w:fill="D7EAD3"/>
            <w:vAlign w:val="center"/>
            <w:hideMark/>
          </w:tcPr>
          <w:p w14:paraId="6D03052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3 904,65</w:t>
            </w:r>
          </w:p>
        </w:tc>
        <w:tc>
          <w:tcPr>
            <w:tcW w:w="1780" w:type="dxa"/>
            <w:tcBorders>
              <w:top w:val="nil"/>
              <w:left w:val="nil"/>
              <w:bottom w:val="single" w:sz="4" w:space="0" w:color="auto"/>
              <w:right w:val="single" w:sz="4" w:space="0" w:color="auto"/>
            </w:tcBorders>
            <w:shd w:val="clear" w:color="000000" w:fill="D7EAD3"/>
            <w:vAlign w:val="center"/>
            <w:hideMark/>
          </w:tcPr>
          <w:p w14:paraId="27EA13E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4 618,46</w:t>
            </w:r>
          </w:p>
        </w:tc>
        <w:tc>
          <w:tcPr>
            <w:tcW w:w="1820" w:type="dxa"/>
            <w:tcBorders>
              <w:top w:val="nil"/>
              <w:left w:val="nil"/>
              <w:bottom w:val="single" w:sz="4" w:space="0" w:color="auto"/>
              <w:right w:val="single" w:sz="4" w:space="0" w:color="auto"/>
            </w:tcBorders>
            <w:shd w:val="clear" w:color="000000" w:fill="D7EAD3"/>
            <w:vAlign w:val="center"/>
            <w:hideMark/>
          </w:tcPr>
          <w:p w14:paraId="5A0AFB5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4 750,59</w:t>
            </w:r>
          </w:p>
        </w:tc>
        <w:tc>
          <w:tcPr>
            <w:tcW w:w="1940" w:type="dxa"/>
            <w:tcBorders>
              <w:top w:val="nil"/>
              <w:left w:val="nil"/>
              <w:bottom w:val="single" w:sz="4" w:space="0" w:color="auto"/>
              <w:right w:val="single" w:sz="4" w:space="0" w:color="auto"/>
            </w:tcBorders>
            <w:shd w:val="clear" w:color="000000" w:fill="D7EAD3"/>
            <w:vAlign w:val="center"/>
            <w:hideMark/>
          </w:tcPr>
          <w:p w14:paraId="7259BBD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840" w:type="dxa"/>
            <w:tcBorders>
              <w:top w:val="nil"/>
              <w:left w:val="nil"/>
              <w:bottom w:val="single" w:sz="4" w:space="0" w:color="auto"/>
              <w:right w:val="single" w:sz="4" w:space="0" w:color="auto"/>
            </w:tcBorders>
            <w:shd w:val="clear" w:color="000000" w:fill="D7EAD3"/>
            <w:vAlign w:val="center"/>
            <w:hideMark/>
          </w:tcPr>
          <w:p w14:paraId="7788ACA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4 750,60</w:t>
            </w:r>
          </w:p>
        </w:tc>
        <w:tc>
          <w:tcPr>
            <w:tcW w:w="1900" w:type="dxa"/>
            <w:tcBorders>
              <w:top w:val="nil"/>
              <w:left w:val="nil"/>
              <w:bottom w:val="single" w:sz="4" w:space="0" w:color="auto"/>
              <w:right w:val="single" w:sz="4" w:space="0" w:color="auto"/>
            </w:tcBorders>
            <w:shd w:val="clear" w:color="000000" w:fill="D7EAD3"/>
            <w:vAlign w:val="center"/>
            <w:hideMark/>
          </w:tcPr>
          <w:p w14:paraId="51556D3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18,29</w:t>
            </w:r>
          </w:p>
        </w:tc>
        <w:tc>
          <w:tcPr>
            <w:tcW w:w="1860" w:type="dxa"/>
            <w:tcBorders>
              <w:top w:val="nil"/>
              <w:left w:val="nil"/>
              <w:bottom w:val="single" w:sz="4" w:space="0" w:color="auto"/>
              <w:right w:val="single" w:sz="4" w:space="0" w:color="auto"/>
            </w:tcBorders>
            <w:shd w:val="clear" w:color="000000" w:fill="D7EAD3"/>
            <w:vAlign w:val="center"/>
            <w:hideMark/>
          </w:tcPr>
          <w:p w14:paraId="554CE23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4 768,88</w:t>
            </w:r>
          </w:p>
        </w:tc>
        <w:tc>
          <w:tcPr>
            <w:tcW w:w="1480" w:type="dxa"/>
            <w:tcBorders>
              <w:top w:val="nil"/>
              <w:left w:val="nil"/>
              <w:bottom w:val="single" w:sz="4" w:space="0" w:color="auto"/>
              <w:right w:val="single" w:sz="4" w:space="0" w:color="auto"/>
            </w:tcBorders>
            <w:shd w:val="clear" w:color="000000" w:fill="D7EAD3"/>
            <w:vAlign w:val="center"/>
            <w:hideMark/>
          </w:tcPr>
          <w:p w14:paraId="018FAAD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2 384,44</w:t>
            </w:r>
          </w:p>
        </w:tc>
        <w:tc>
          <w:tcPr>
            <w:tcW w:w="1460" w:type="dxa"/>
            <w:tcBorders>
              <w:top w:val="nil"/>
              <w:left w:val="nil"/>
              <w:bottom w:val="single" w:sz="4" w:space="0" w:color="auto"/>
              <w:right w:val="single" w:sz="4" w:space="0" w:color="auto"/>
            </w:tcBorders>
            <w:shd w:val="clear" w:color="000000" w:fill="D7EAD3"/>
            <w:vAlign w:val="center"/>
            <w:hideMark/>
          </w:tcPr>
          <w:p w14:paraId="7F99661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2 384,44</w:t>
            </w:r>
          </w:p>
        </w:tc>
        <w:tc>
          <w:tcPr>
            <w:tcW w:w="2860" w:type="dxa"/>
            <w:tcBorders>
              <w:top w:val="nil"/>
              <w:left w:val="nil"/>
              <w:bottom w:val="single" w:sz="4" w:space="0" w:color="auto"/>
              <w:right w:val="single" w:sz="4" w:space="0" w:color="auto"/>
            </w:tcBorders>
            <w:shd w:val="clear" w:color="000000" w:fill="FFFFCC"/>
            <w:vAlign w:val="center"/>
            <w:hideMark/>
          </w:tcPr>
          <w:p w14:paraId="3AEEBA2E" w14:textId="77777777" w:rsidR="006C15DA" w:rsidRPr="006C15DA" w:rsidRDefault="006C15DA" w:rsidP="006C15DA">
            <w:pPr>
              <w:rPr>
                <w:rFonts w:ascii="Tahoma" w:hAnsi="Tahoma" w:cs="Tahoma"/>
                <w:sz w:val="11"/>
                <w:szCs w:val="11"/>
              </w:rPr>
            </w:pPr>
            <w:r w:rsidRPr="006C15DA">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C15DA" w:rsidRPr="006C15DA" w14:paraId="2A5BFB48"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28F0D228"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BB157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3.10.1</w:t>
            </w:r>
          </w:p>
        </w:tc>
        <w:tc>
          <w:tcPr>
            <w:tcW w:w="5640" w:type="dxa"/>
            <w:tcBorders>
              <w:top w:val="nil"/>
              <w:left w:val="nil"/>
              <w:bottom w:val="single" w:sz="4" w:space="0" w:color="auto"/>
              <w:right w:val="single" w:sz="4" w:space="0" w:color="auto"/>
            </w:tcBorders>
            <w:shd w:val="clear" w:color="auto" w:fill="auto"/>
            <w:vAlign w:val="center"/>
            <w:hideMark/>
          </w:tcPr>
          <w:p w14:paraId="5933FE6D"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Лабораторные анализы</w:t>
            </w:r>
          </w:p>
        </w:tc>
        <w:tc>
          <w:tcPr>
            <w:tcW w:w="1140" w:type="dxa"/>
            <w:tcBorders>
              <w:top w:val="nil"/>
              <w:left w:val="nil"/>
              <w:bottom w:val="single" w:sz="4" w:space="0" w:color="auto"/>
              <w:right w:val="single" w:sz="4" w:space="0" w:color="auto"/>
            </w:tcBorders>
            <w:shd w:val="clear" w:color="auto" w:fill="auto"/>
            <w:vAlign w:val="center"/>
            <w:hideMark/>
          </w:tcPr>
          <w:p w14:paraId="3AB4874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AB63C9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110,07</w:t>
            </w:r>
          </w:p>
        </w:tc>
        <w:tc>
          <w:tcPr>
            <w:tcW w:w="1500" w:type="dxa"/>
            <w:tcBorders>
              <w:top w:val="nil"/>
              <w:left w:val="nil"/>
              <w:bottom w:val="single" w:sz="4" w:space="0" w:color="auto"/>
              <w:right w:val="single" w:sz="4" w:space="0" w:color="auto"/>
            </w:tcBorders>
            <w:shd w:val="clear" w:color="000000" w:fill="FFFFCC"/>
            <w:vAlign w:val="center"/>
            <w:hideMark/>
          </w:tcPr>
          <w:p w14:paraId="7C3EE3C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73,32</w:t>
            </w:r>
          </w:p>
        </w:tc>
        <w:tc>
          <w:tcPr>
            <w:tcW w:w="1780" w:type="dxa"/>
            <w:tcBorders>
              <w:top w:val="nil"/>
              <w:left w:val="nil"/>
              <w:bottom w:val="single" w:sz="4" w:space="0" w:color="auto"/>
              <w:right w:val="single" w:sz="4" w:space="0" w:color="auto"/>
            </w:tcBorders>
            <w:shd w:val="clear" w:color="000000" w:fill="FFFFCC"/>
            <w:vAlign w:val="center"/>
            <w:hideMark/>
          </w:tcPr>
          <w:p w14:paraId="13B5970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68,91</w:t>
            </w:r>
          </w:p>
        </w:tc>
        <w:tc>
          <w:tcPr>
            <w:tcW w:w="1820" w:type="dxa"/>
            <w:tcBorders>
              <w:top w:val="nil"/>
              <w:left w:val="nil"/>
              <w:bottom w:val="single" w:sz="4" w:space="0" w:color="auto"/>
              <w:right w:val="single" w:sz="4" w:space="0" w:color="auto"/>
            </w:tcBorders>
            <w:shd w:val="clear" w:color="000000" w:fill="FFFFCC"/>
            <w:vAlign w:val="center"/>
            <w:hideMark/>
          </w:tcPr>
          <w:p w14:paraId="3870791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70,88</w:t>
            </w:r>
          </w:p>
        </w:tc>
        <w:tc>
          <w:tcPr>
            <w:tcW w:w="1940" w:type="dxa"/>
            <w:tcBorders>
              <w:top w:val="nil"/>
              <w:left w:val="nil"/>
              <w:bottom w:val="single" w:sz="4" w:space="0" w:color="auto"/>
              <w:right w:val="single" w:sz="4" w:space="0" w:color="auto"/>
            </w:tcBorders>
            <w:shd w:val="clear" w:color="000000" w:fill="FFFFCC"/>
            <w:vAlign w:val="center"/>
            <w:hideMark/>
          </w:tcPr>
          <w:p w14:paraId="4DE2E12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3E4F8B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70,88</w:t>
            </w:r>
          </w:p>
        </w:tc>
        <w:tc>
          <w:tcPr>
            <w:tcW w:w="1900" w:type="dxa"/>
            <w:tcBorders>
              <w:top w:val="nil"/>
              <w:left w:val="nil"/>
              <w:bottom w:val="single" w:sz="4" w:space="0" w:color="auto"/>
              <w:right w:val="single" w:sz="4" w:space="0" w:color="auto"/>
            </w:tcBorders>
            <w:shd w:val="clear" w:color="000000" w:fill="FFFFCC"/>
            <w:vAlign w:val="center"/>
            <w:hideMark/>
          </w:tcPr>
          <w:p w14:paraId="5226C3B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0,27</w:t>
            </w:r>
          </w:p>
        </w:tc>
        <w:tc>
          <w:tcPr>
            <w:tcW w:w="1860" w:type="dxa"/>
            <w:tcBorders>
              <w:top w:val="nil"/>
              <w:left w:val="nil"/>
              <w:bottom w:val="single" w:sz="4" w:space="0" w:color="auto"/>
              <w:right w:val="single" w:sz="4" w:space="0" w:color="auto"/>
            </w:tcBorders>
            <w:shd w:val="clear" w:color="000000" w:fill="FFFFCC"/>
            <w:vAlign w:val="center"/>
            <w:hideMark/>
          </w:tcPr>
          <w:p w14:paraId="342E727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71,15</w:t>
            </w:r>
          </w:p>
        </w:tc>
        <w:tc>
          <w:tcPr>
            <w:tcW w:w="1480" w:type="dxa"/>
            <w:tcBorders>
              <w:top w:val="nil"/>
              <w:left w:val="nil"/>
              <w:bottom w:val="single" w:sz="4" w:space="0" w:color="auto"/>
              <w:right w:val="single" w:sz="4" w:space="0" w:color="auto"/>
            </w:tcBorders>
            <w:shd w:val="clear" w:color="000000" w:fill="D7EAD3"/>
            <w:vAlign w:val="center"/>
            <w:hideMark/>
          </w:tcPr>
          <w:p w14:paraId="74EACB5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35,57</w:t>
            </w:r>
          </w:p>
        </w:tc>
        <w:tc>
          <w:tcPr>
            <w:tcW w:w="1460" w:type="dxa"/>
            <w:tcBorders>
              <w:top w:val="nil"/>
              <w:left w:val="nil"/>
              <w:bottom w:val="single" w:sz="4" w:space="0" w:color="auto"/>
              <w:right w:val="single" w:sz="4" w:space="0" w:color="auto"/>
            </w:tcBorders>
            <w:shd w:val="clear" w:color="000000" w:fill="D7EAD3"/>
            <w:vAlign w:val="center"/>
            <w:hideMark/>
          </w:tcPr>
          <w:p w14:paraId="6E87058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35,57</w:t>
            </w:r>
          </w:p>
        </w:tc>
        <w:tc>
          <w:tcPr>
            <w:tcW w:w="2860" w:type="dxa"/>
            <w:tcBorders>
              <w:top w:val="nil"/>
              <w:left w:val="nil"/>
              <w:bottom w:val="single" w:sz="4" w:space="0" w:color="auto"/>
              <w:right w:val="single" w:sz="4" w:space="0" w:color="auto"/>
            </w:tcBorders>
            <w:shd w:val="clear" w:color="000000" w:fill="FFFFCC"/>
            <w:vAlign w:val="center"/>
            <w:hideMark/>
          </w:tcPr>
          <w:p w14:paraId="4CEC8FF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E7A8BFB" w14:textId="77777777" w:rsidTr="006C15DA">
        <w:trPr>
          <w:trHeight w:val="225"/>
          <w:jc w:val="center"/>
        </w:trPr>
        <w:tc>
          <w:tcPr>
            <w:tcW w:w="580" w:type="dxa"/>
            <w:tcBorders>
              <w:top w:val="nil"/>
              <w:left w:val="nil"/>
              <w:bottom w:val="nil"/>
              <w:right w:val="nil"/>
            </w:tcBorders>
            <w:shd w:val="clear" w:color="000000" w:fill="FFFF00"/>
            <w:noWrap/>
            <w:vAlign w:val="center"/>
            <w:hideMark/>
          </w:tcPr>
          <w:p w14:paraId="25C3B8FF"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9CDF2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3.10.2</w:t>
            </w:r>
          </w:p>
        </w:tc>
        <w:tc>
          <w:tcPr>
            <w:tcW w:w="5640" w:type="dxa"/>
            <w:tcBorders>
              <w:top w:val="nil"/>
              <w:left w:val="nil"/>
              <w:bottom w:val="single" w:sz="4" w:space="0" w:color="auto"/>
              <w:right w:val="single" w:sz="4" w:space="0" w:color="auto"/>
            </w:tcBorders>
            <w:shd w:val="clear" w:color="auto" w:fill="auto"/>
            <w:vAlign w:val="center"/>
            <w:hideMark/>
          </w:tcPr>
          <w:p w14:paraId="7D2AF206"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Расходы на ГСМ (и/ или расходы на аренду спец.техники)</w:t>
            </w:r>
          </w:p>
        </w:tc>
        <w:tc>
          <w:tcPr>
            <w:tcW w:w="1140" w:type="dxa"/>
            <w:tcBorders>
              <w:top w:val="nil"/>
              <w:left w:val="nil"/>
              <w:bottom w:val="single" w:sz="4" w:space="0" w:color="auto"/>
              <w:right w:val="single" w:sz="4" w:space="0" w:color="auto"/>
            </w:tcBorders>
            <w:shd w:val="clear" w:color="auto" w:fill="auto"/>
            <w:vAlign w:val="center"/>
            <w:hideMark/>
          </w:tcPr>
          <w:p w14:paraId="7393DC3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A743CE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469,37</w:t>
            </w:r>
          </w:p>
        </w:tc>
        <w:tc>
          <w:tcPr>
            <w:tcW w:w="1500" w:type="dxa"/>
            <w:tcBorders>
              <w:top w:val="nil"/>
              <w:left w:val="nil"/>
              <w:bottom w:val="single" w:sz="4" w:space="0" w:color="auto"/>
              <w:right w:val="single" w:sz="4" w:space="0" w:color="auto"/>
            </w:tcBorders>
            <w:shd w:val="clear" w:color="000000" w:fill="FFFFCC"/>
            <w:vAlign w:val="center"/>
            <w:hideMark/>
          </w:tcPr>
          <w:p w14:paraId="2851BE7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3 601,62</w:t>
            </w:r>
          </w:p>
        </w:tc>
        <w:tc>
          <w:tcPr>
            <w:tcW w:w="1780" w:type="dxa"/>
            <w:tcBorders>
              <w:top w:val="nil"/>
              <w:left w:val="nil"/>
              <w:bottom w:val="single" w:sz="4" w:space="0" w:color="auto"/>
              <w:right w:val="single" w:sz="4" w:space="0" w:color="auto"/>
            </w:tcBorders>
            <w:shd w:val="clear" w:color="000000" w:fill="FFFFCC"/>
            <w:vAlign w:val="center"/>
            <w:hideMark/>
          </w:tcPr>
          <w:p w14:paraId="6305A75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4 408,87</w:t>
            </w:r>
          </w:p>
        </w:tc>
        <w:tc>
          <w:tcPr>
            <w:tcW w:w="1820" w:type="dxa"/>
            <w:tcBorders>
              <w:top w:val="nil"/>
              <w:left w:val="nil"/>
              <w:bottom w:val="single" w:sz="4" w:space="0" w:color="auto"/>
              <w:right w:val="single" w:sz="4" w:space="0" w:color="auto"/>
            </w:tcBorders>
            <w:shd w:val="clear" w:color="000000" w:fill="FFFFCC"/>
            <w:vAlign w:val="center"/>
            <w:hideMark/>
          </w:tcPr>
          <w:p w14:paraId="6AF0831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4 535,01</w:t>
            </w:r>
          </w:p>
        </w:tc>
        <w:tc>
          <w:tcPr>
            <w:tcW w:w="1940" w:type="dxa"/>
            <w:tcBorders>
              <w:top w:val="nil"/>
              <w:left w:val="nil"/>
              <w:bottom w:val="single" w:sz="4" w:space="0" w:color="auto"/>
              <w:right w:val="single" w:sz="4" w:space="0" w:color="auto"/>
            </w:tcBorders>
            <w:shd w:val="clear" w:color="000000" w:fill="FFFFCC"/>
            <w:vAlign w:val="center"/>
            <w:hideMark/>
          </w:tcPr>
          <w:p w14:paraId="27E24A8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F51B4A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4 535,01</w:t>
            </w:r>
          </w:p>
        </w:tc>
        <w:tc>
          <w:tcPr>
            <w:tcW w:w="1900" w:type="dxa"/>
            <w:tcBorders>
              <w:top w:val="nil"/>
              <w:left w:val="nil"/>
              <w:bottom w:val="single" w:sz="4" w:space="0" w:color="auto"/>
              <w:right w:val="single" w:sz="4" w:space="0" w:color="auto"/>
            </w:tcBorders>
            <w:shd w:val="clear" w:color="000000" w:fill="FFFFCC"/>
            <w:vAlign w:val="center"/>
            <w:hideMark/>
          </w:tcPr>
          <w:p w14:paraId="6C8C001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17,46</w:t>
            </w:r>
          </w:p>
        </w:tc>
        <w:tc>
          <w:tcPr>
            <w:tcW w:w="1860" w:type="dxa"/>
            <w:tcBorders>
              <w:top w:val="nil"/>
              <w:left w:val="nil"/>
              <w:bottom w:val="single" w:sz="4" w:space="0" w:color="auto"/>
              <w:right w:val="single" w:sz="4" w:space="0" w:color="auto"/>
            </w:tcBorders>
            <w:shd w:val="clear" w:color="000000" w:fill="FFFFCC"/>
            <w:vAlign w:val="center"/>
            <w:hideMark/>
          </w:tcPr>
          <w:p w14:paraId="51EC96F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4 552,46</w:t>
            </w:r>
          </w:p>
        </w:tc>
        <w:tc>
          <w:tcPr>
            <w:tcW w:w="1480" w:type="dxa"/>
            <w:tcBorders>
              <w:top w:val="nil"/>
              <w:left w:val="nil"/>
              <w:bottom w:val="single" w:sz="4" w:space="0" w:color="auto"/>
              <w:right w:val="single" w:sz="4" w:space="0" w:color="auto"/>
            </w:tcBorders>
            <w:shd w:val="clear" w:color="000000" w:fill="D7EAD3"/>
            <w:vAlign w:val="center"/>
            <w:hideMark/>
          </w:tcPr>
          <w:p w14:paraId="7C68AAD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2 276,23</w:t>
            </w:r>
          </w:p>
        </w:tc>
        <w:tc>
          <w:tcPr>
            <w:tcW w:w="1460" w:type="dxa"/>
            <w:tcBorders>
              <w:top w:val="nil"/>
              <w:left w:val="nil"/>
              <w:bottom w:val="single" w:sz="4" w:space="0" w:color="auto"/>
              <w:right w:val="single" w:sz="4" w:space="0" w:color="auto"/>
            </w:tcBorders>
            <w:shd w:val="clear" w:color="000000" w:fill="D7EAD3"/>
            <w:vAlign w:val="center"/>
            <w:hideMark/>
          </w:tcPr>
          <w:p w14:paraId="566EF8E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2 276,23</w:t>
            </w:r>
          </w:p>
        </w:tc>
        <w:tc>
          <w:tcPr>
            <w:tcW w:w="2860" w:type="dxa"/>
            <w:tcBorders>
              <w:top w:val="nil"/>
              <w:left w:val="nil"/>
              <w:bottom w:val="single" w:sz="4" w:space="0" w:color="auto"/>
              <w:right w:val="single" w:sz="4" w:space="0" w:color="auto"/>
            </w:tcBorders>
            <w:shd w:val="clear" w:color="000000" w:fill="FFFFCC"/>
            <w:vAlign w:val="center"/>
            <w:hideMark/>
          </w:tcPr>
          <w:p w14:paraId="7A4EDCD3"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96CEF03"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7E58E370"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1A35E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3.10.3</w:t>
            </w:r>
          </w:p>
        </w:tc>
        <w:tc>
          <w:tcPr>
            <w:tcW w:w="5640" w:type="dxa"/>
            <w:tcBorders>
              <w:top w:val="nil"/>
              <w:left w:val="nil"/>
              <w:bottom w:val="single" w:sz="4" w:space="0" w:color="auto"/>
              <w:right w:val="single" w:sz="4" w:space="0" w:color="auto"/>
            </w:tcBorders>
            <w:shd w:val="clear" w:color="auto" w:fill="auto"/>
            <w:vAlign w:val="center"/>
            <w:hideMark/>
          </w:tcPr>
          <w:p w14:paraId="0F9390DA"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2B28C72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566DC3D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122,76</w:t>
            </w:r>
          </w:p>
        </w:tc>
        <w:tc>
          <w:tcPr>
            <w:tcW w:w="1500" w:type="dxa"/>
            <w:tcBorders>
              <w:top w:val="nil"/>
              <w:left w:val="nil"/>
              <w:bottom w:val="single" w:sz="4" w:space="0" w:color="auto"/>
              <w:right w:val="single" w:sz="4" w:space="0" w:color="auto"/>
            </w:tcBorders>
            <w:shd w:val="clear" w:color="000000" w:fill="D7EAD3"/>
            <w:vAlign w:val="center"/>
            <w:hideMark/>
          </w:tcPr>
          <w:p w14:paraId="4BFFF02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229,71</w:t>
            </w:r>
          </w:p>
        </w:tc>
        <w:tc>
          <w:tcPr>
            <w:tcW w:w="1780" w:type="dxa"/>
            <w:tcBorders>
              <w:top w:val="nil"/>
              <w:left w:val="nil"/>
              <w:bottom w:val="single" w:sz="4" w:space="0" w:color="auto"/>
              <w:right w:val="single" w:sz="4" w:space="0" w:color="auto"/>
            </w:tcBorders>
            <w:shd w:val="clear" w:color="000000" w:fill="D7EAD3"/>
            <w:vAlign w:val="center"/>
            <w:hideMark/>
          </w:tcPr>
          <w:p w14:paraId="34AD774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140,68</w:t>
            </w:r>
          </w:p>
        </w:tc>
        <w:tc>
          <w:tcPr>
            <w:tcW w:w="1820" w:type="dxa"/>
            <w:tcBorders>
              <w:top w:val="nil"/>
              <w:left w:val="nil"/>
              <w:bottom w:val="single" w:sz="4" w:space="0" w:color="auto"/>
              <w:right w:val="single" w:sz="4" w:space="0" w:color="auto"/>
            </w:tcBorders>
            <w:shd w:val="clear" w:color="000000" w:fill="D7EAD3"/>
            <w:vAlign w:val="center"/>
            <w:hideMark/>
          </w:tcPr>
          <w:p w14:paraId="7DC536C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144,71</w:t>
            </w:r>
          </w:p>
        </w:tc>
        <w:tc>
          <w:tcPr>
            <w:tcW w:w="1940" w:type="dxa"/>
            <w:tcBorders>
              <w:top w:val="nil"/>
              <w:left w:val="nil"/>
              <w:bottom w:val="single" w:sz="4" w:space="0" w:color="auto"/>
              <w:right w:val="single" w:sz="4" w:space="0" w:color="auto"/>
            </w:tcBorders>
            <w:shd w:val="clear" w:color="000000" w:fill="D7EAD3"/>
            <w:vAlign w:val="center"/>
            <w:hideMark/>
          </w:tcPr>
          <w:p w14:paraId="11D370A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7795499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144,71</w:t>
            </w:r>
          </w:p>
        </w:tc>
        <w:tc>
          <w:tcPr>
            <w:tcW w:w="1900" w:type="dxa"/>
            <w:tcBorders>
              <w:top w:val="nil"/>
              <w:left w:val="nil"/>
              <w:bottom w:val="single" w:sz="4" w:space="0" w:color="auto"/>
              <w:right w:val="single" w:sz="4" w:space="0" w:color="auto"/>
            </w:tcBorders>
            <w:shd w:val="clear" w:color="000000" w:fill="D7EAD3"/>
            <w:vAlign w:val="center"/>
            <w:hideMark/>
          </w:tcPr>
          <w:p w14:paraId="3536573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0,56</w:t>
            </w:r>
          </w:p>
        </w:tc>
        <w:tc>
          <w:tcPr>
            <w:tcW w:w="1860" w:type="dxa"/>
            <w:tcBorders>
              <w:top w:val="nil"/>
              <w:left w:val="nil"/>
              <w:bottom w:val="single" w:sz="4" w:space="0" w:color="auto"/>
              <w:right w:val="single" w:sz="4" w:space="0" w:color="auto"/>
            </w:tcBorders>
            <w:shd w:val="clear" w:color="000000" w:fill="D7EAD3"/>
            <w:vAlign w:val="center"/>
            <w:hideMark/>
          </w:tcPr>
          <w:p w14:paraId="00BDB06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145,27</w:t>
            </w:r>
          </w:p>
        </w:tc>
        <w:tc>
          <w:tcPr>
            <w:tcW w:w="1480" w:type="dxa"/>
            <w:tcBorders>
              <w:top w:val="nil"/>
              <w:left w:val="nil"/>
              <w:bottom w:val="single" w:sz="4" w:space="0" w:color="auto"/>
              <w:right w:val="single" w:sz="4" w:space="0" w:color="auto"/>
            </w:tcBorders>
            <w:shd w:val="clear" w:color="000000" w:fill="D7EAD3"/>
            <w:vAlign w:val="center"/>
            <w:hideMark/>
          </w:tcPr>
          <w:p w14:paraId="08243E5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72,63</w:t>
            </w:r>
          </w:p>
        </w:tc>
        <w:tc>
          <w:tcPr>
            <w:tcW w:w="1460" w:type="dxa"/>
            <w:tcBorders>
              <w:top w:val="nil"/>
              <w:left w:val="nil"/>
              <w:bottom w:val="single" w:sz="4" w:space="0" w:color="auto"/>
              <w:right w:val="single" w:sz="4" w:space="0" w:color="auto"/>
            </w:tcBorders>
            <w:shd w:val="clear" w:color="000000" w:fill="D7EAD3"/>
            <w:vAlign w:val="center"/>
            <w:hideMark/>
          </w:tcPr>
          <w:p w14:paraId="7177BBC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72,63</w:t>
            </w:r>
          </w:p>
        </w:tc>
        <w:tc>
          <w:tcPr>
            <w:tcW w:w="2860" w:type="dxa"/>
            <w:tcBorders>
              <w:top w:val="nil"/>
              <w:left w:val="nil"/>
              <w:bottom w:val="single" w:sz="4" w:space="0" w:color="auto"/>
              <w:right w:val="single" w:sz="4" w:space="0" w:color="auto"/>
            </w:tcBorders>
            <w:shd w:val="clear" w:color="000000" w:fill="FFFFCC"/>
            <w:vAlign w:val="center"/>
            <w:hideMark/>
          </w:tcPr>
          <w:p w14:paraId="196B035E"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590374E"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231A12F8"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56758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3.10.3.1</w:t>
            </w:r>
          </w:p>
        </w:tc>
        <w:tc>
          <w:tcPr>
            <w:tcW w:w="5640" w:type="dxa"/>
            <w:tcBorders>
              <w:top w:val="nil"/>
              <w:left w:val="nil"/>
              <w:bottom w:val="single" w:sz="4" w:space="0" w:color="auto"/>
              <w:right w:val="single" w:sz="4" w:space="0" w:color="auto"/>
            </w:tcBorders>
            <w:shd w:val="clear" w:color="000000" w:fill="E3FAFD"/>
            <w:vAlign w:val="center"/>
            <w:hideMark/>
          </w:tcPr>
          <w:p w14:paraId="21E6C5A9"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охрана труда (мед. Осмотр, спец. ср-ва)</w:t>
            </w:r>
          </w:p>
        </w:tc>
        <w:tc>
          <w:tcPr>
            <w:tcW w:w="1140" w:type="dxa"/>
            <w:tcBorders>
              <w:top w:val="nil"/>
              <w:left w:val="nil"/>
              <w:bottom w:val="single" w:sz="4" w:space="0" w:color="auto"/>
              <w:right w:val="single" w:sz="4" w:space="0" w:color="auto"/>
            </w:tcBorders>
            <w:shd w:val="clear" w:color="auto" w:fill="auto"/>
            <w:vAlign w:val="center"/>
            <w:hideMark/>
          </w:tcPr>
          <w:p w14:paraId="2D39982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58F972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102,10</w:t>
            </w:r>
          </w:p>
        </w:tc>
        <w:tc>
          <w:tcPr>
            <w:tcW w:w="1500" w:type="dxa"/>
            <w:tcBorders>
              <w:top w:val="nil"/>
              <w:left w:val="nil"/>
              <w:bottom w:val="single" w:sz="4" w:space="0" w:color="auto"/>
              <w:right w:val="single" w:sz="4" w:space="0" w:color="auto"/>
            </w:tcBorders>
            <w:shd w:val="clear" w:color="000000" w:fill="FFFFCC"/>
            <w:vAlign w:val="center"/>
            <w:hideMark/>
          </w:tcPr>
          <w:p w14:paraId="40A7158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42,16</w:t>
            </w:r>
          </w:p>
        </w:tc>
        <w:tc>
          <w:tcPr>
            <w:tcW w:w="1780" w:type="dxa"/>
            <w:tcBorders>
              <w:top w:val="nil"/>
              <w:left w:val="nil"/>
              <w:bottom w:val="single" w:sz="4" w:space="0" w:color="auto"/>
              <w:right w:val="single" w:sz="4" w:space="0" w:color="auto"/>
            </w:tcBorders>
            <w:shd w:val="clear" w:color="000000" w:fill="FFFFCC"/>
            <w:vAlign w:val="center"/>
            <w:hideMark/>
          </w:tcPr>
          <w:p w14:paraId="64F1ABC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86,95</w:t>
            </w:r>
          </w:p>
        </w:tc>
        <w:tc>
          <w:tcPr>
            <w:tcW w:w="1820" w:type="dxa"/>
            <w:tcBorders>
              <w:top w:val="nil"/>
              <w:left w:val="nil"/>
              <w:bottom w:val="single" w:sz="4" w:space="0" w:color="auto"/>
              <w:right w:val="single" w:sz="4" w:space="0" w:color="auto"/>
            </w:tcBorders>
            <w:shd w:val="clear" w:color="000000" w:fill="FFFFCC"/>
            <w:vAlign w:val="center"/>
            <w:hideMark/>
          </w:tcPr>
          <w:p w14:paraId="2657623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89,44</w:t>
            </w:r>
          </w:p>
        </w:tc>
        <w:tc>
          <w:tcPr>
            <w:tcW w:w="1940" w:type="dxa"/>
            <w:tcBorders>
              <w:top w:val="nil"/>
              <w:left w:val="nil"/>
              <w:bottom w:val="single" w:sz="4" w:space="0" w:color="auto"/>
              <w:right w:val="single" w:sz="4" w:space="0" w:color="auto"/>
            </w:tcBorders>
            <w:shd w:val="clear" w:color="000000" w:fill="FFFFCC"/>
            <w:vAlign w:val="center"/>
            <w:hideMark/>
          </w:tcPr>
          <w:p w14:paraId="01605E1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9060DA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89,44</w:t>
            </w:r>
          </w:p>
        </w:tc>
        <w:tc>
          <w:tcPr>
            <w:tcW w:w="1900" w:type="dxa"/>
            <w:tcBorders>
              <w:top w:val="nil"/>
              <w:left w:val="nil"/>
              <w:bottom w:val="single" w:sz="4" w:space="0" w:color="auto"/>
              <w:right w:val="single" w:sz="4" w:space="0" w:color="auto"/>
            </w:tcBorders>
            <w:shd w:val="clear" w:color="000000" w:fill="FFFFCC"/>
            <w:vAlign w:val="center"/>
            <w:hideMark/>
          </w:tcPr>
          <w:p w14:paraId="2846276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0,34</w:t>
            </w:r>
          </w:p>
        </w:tc>
        <w:tc>
          <w:tcPr>
            <w:tcW w:w="1860" w:type="dxa"/>
            <w:tcBorders>
              <w:top w:val="nil"/>
              <w:left w:val="nil"/>
              <w:bottom w:val="single" w:sz="4" w:space="0" w:color="auto"/>
              <w:right w:val="single" w:sz="4" w:space="0" w:color="auto"/>
            </w:tcBorders>
            <w:shd w:val="clear" w:color="000000" w:fill="FFFFCC"/>
            <w:vAlign w:val="center"/>
            <w:hideMark/>
          </w:tcPr>
          <w:p w14:paraId="2662125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89,78</w:t>
            </w:r>
          </w:p>
        </w:tc>
        <w:tc>
          <w:tcPr>
            <w:tcW w:w="1480" w:type="dxa"/>
            <w:tcBorders>
              <w:top w:val="nil"/>
              <w:left w:val="nil"/>
              <w:bottom w:val="single" w:sz="4" w:space="0" w:color="auto"/>
              <w:right w:val="single" w:sz="4" w:space="0" w:color="auto"/>
            </w:tcBorders>
            <w:shd w:val="clear" w:color="000000" w:fill="D7EAD3"/>
            <w:vAlign w:val="center"/>
            <w:hideMark/>
          </w:tcPr>
          <w:p w14:paraId="1B65E2A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44,89</w:t>
            </w:r>
          </w:p>
        </w:tc>
        <w:tc>
          <w:tcPr>
            <w:tcW w:w="1460" w:type="dxa"/>
            <w:tcBorders>
              <w:top w:val="nil"/>
              <w:left w:val="nil"/>
              <w:bottom w:val="single" w:sz="4" w:space="0" w:color="auto"/>
              <w:right w:val="single" w:sz="4" w:space="0" w:color="auto"/>
            </w:tcBorders>
            <w:shd w:val="clear" w:color="000000" w:fill="D7EAD3"/>
            <w:vAlign w:val="center"/>
            <w:hideMark/>
          </w:tcPr>
          <w:p w14:paraId="2EB5EF9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44,89</w:t>
            </w:r>
          </w:p>
        </w:tc>
        <w:tc>
          <w:tcPr>
            <w:tcW w:w="2860" w:type="dxa"/>
            <w:tcBorders>
              <w:top w:val="nil"/>
              <w:left w:val="nil"/>
              <w:bottom w:val="single" w:sz="4" w:space="0" w:color="auto"/>
              <w:right w:val="single" w:sz="4" w:space="0" w:color="auto"/>
            </w:tcBorders>
            <w:shd w:val="clear" w:color="000000" w:fill="FFFFCC"/>
            <w:vAlign w:val="center"/>
            <w:hideMark/>
          </w:tcPr>
          <w:p w14:paraId="14B597E0"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6209C3F"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58A67763"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3EF8D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3.10.3.2</w:t>
            </w:r>
          </w:p>
        </w:tc>
        <w:tc>
          <w:tcPr>
            <w:tcW w:w="5640" w:type="dxa"/>
            <w:tcBorders>
              <w:top w:val="nil"/>
              <w:left w:val="nil"/>
              <w:bottom w:val="single" w:sz="4" w:space="0" w:color="auto"/>
              <w:right w:val="single" w:sz="4" w:space="0" w:color="auto"/>
            </w:tcBorders>
            <w:shd w:val="clear" w:color="000000" w:fill="E3FAFD"/>
            <w:vAlign w:val="center"/>
            <w:hideMark/>
          </w:tcPr>
          <w:p w14:paraId="5BDC3A53"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профосмотр</w:t>
            </w:r>
          </w:p>
        </w:tc>
        <w:tc>
          <w:tcPr>
            <w:tcW w:w="1140" w:type="dxa"/>
            <w:tcBorders>
              <w:top w:val="nil"/>
              <w:left w:val="nil"/>
              <w:bottom w:val="single" w:sz="4" w:space="0" w:color="auto"/>
              <w:right w:val="single" w:sz="4" w:space="0" w:color="auto"/>
            </w:tcBorders>
            <w:shd w:val="clear" w:color="auto" w:fill="auto"/>
            <w:vAlign w:val="center"/>
            <w:hideMark/>
          </w:tcPr>
          <w:p w14:paraId="2AB6582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061578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12,56</w:t>
            </w:r>
          </w:p>
        </w:tc>
        <w:tc>
          <w:tcPr>
            <w:tcW w:w="1500" w:type="dxa"/>
            <w:tcBorders>
              <w:top w:val="nil"/>
              <w:left w:val="nil"/>
              <w:bottom w:val="single" w:sz="4" w:space="0" w:color="auto"/>
              <w:right w:val="single" w:sz="4" w:space="0" w:color="auto"/>
            </w:tcBorders>
            <w:shd w:val="clear" w:color="000000" w:fill="FFFFCC"/>
            <w:vAlign w:val="center"/>
            <w:hideMark/>
          </w:tcPr>
          <w:p w14:paraId="216834E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35C17D3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28,87</w:t>
            </w:r>
          </w:p>
        </w:tc>
        <w:tc>
          <w:tcPr>
            <w:tcW w:w="1820" w:type="dxa"/>
            <w:tcBorders>
              <w:top w:val="nil"/>
              <w:left w:val="nil"/>
              <w:bottom w:val="single" w:sz="4" w:space="0" w:color="auto"/>
              <w:right w:val="single" w:sz="4" w:space="0" w:color="auto"/>
            </w:tcBorders>
            <w:shd w:val="clear" w:color="000000" w:fill="FFFFCC"/>
            <w:vAlign w:val="center"/>
            <w:hideMark/>
          </w:tcPr>
          <w:p w14:paraId="5AEDB33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29,69</w:t>
            </w:r>
          </w:p>
        </w:tc>
        <w:tc>
          <w:tcPr>
            <w:tcW w:w="1940" w:type="dxa"/>
            <w:tcBorders>
              <w:top w:val="nil"/>
              <w:left w:val="nil"/>
              <w:bottom w:val="single" w:sz="4" w:space="0" w:color="auto"/>
              <w:right w:val="single" w:sz="4" w:space="0" w:color="auto"/>
            </w:tcBorders>
            <w:shd w:val="clear" w:color="000000" w:fill="FFFFCC"/>
            <w:vAlign w:val="center"/>
            <w:hideMark/>
          </w:tcPr>
          <w:p w14:paraId="6C0252E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30341C2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29,69</w:t>
            </w:r>
          </w:p>
        </w:tc>
        <w:tc>
          <w:tcPr>
            <w:tcW w:w="1900" w:type="dxa"/>
            <w:tcBorders>
              <w:top w:val="nil"/>
              <w:left w:val="nil"/>
              <w:bottom w:val="single" w:sz="4" w:space="0" w:color="auto"/>
              <w:right w:val="single" w:sz="4" w:space="0" w:color="auto"/>
            </w:tcBorders>
            <w:shd w:val="clear" w:color="000000" w:fill="FFFFCC"/>
            <w:vAlign w:val="center"/>
            <w:hideMark/>
          </w:tcPr>
          <w:p w14:paraId="5A29A85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0,11</w:t>
            </w:r>
          </w:p>
        </w:tc>
        <w:tc>
          <w:tcPr>
            <w:tcW w:w="1860" w:type="dxa"/>
            <w:tcBorders>
              <w:top w:val="nil"/>
              <w:left w:val="nil"/>
              <w:bottom w:val="single" w:sz="4" w:space="0" w:color="auto"/>
              <w:right w:val="single" w:sz="4" w:space="0" w:color="auto"/>
            </w:tcBorders>
            <w:shd w:val="clear" w:color="000000" w:fill="FFFFCC"/>
            <w:vAlign w:val="center"/>
            <w:hideMark/>
          </w:tcPr>
          <w:p w14:paraId="0B2AE73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29,81</w:t>
            </w:r>
          </w:p>
        </w:tc>
        <w:tc>
          <w:tcPr>
            <w:tcW w:w="1480" w:type="dxa"/>
            <w:tcBorders>
              <w:top w:val="nil"/>
              <w:left w:val="nil"/>
              <w:bottom w:val="single" w:sz="4" w:space="0" w:color="auto"/>
              <w:right w:val="single" w:sz="4" w:space="0" w:color="auto"/>
            </w:tcBorders>
            <w:shd w:val="clear" w:color="000000" w:fill="D7EAD3"/>
            <w:vAlign w:val="center"/>
            <w:hideMark/>
          </w:tcPr>
          <w:p w14:paraId="07F5273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14,90</w:t>
            </w:r>
          </w:p>
        </w:tc>
        <w:tc>
          <w:tcPr>
            <w:tcW w:w="1460" w:type="dxa"/>
            <w:tcBorders>
              <w:top w:val="nil"/>
              <w:left w:val="nil"/>
              <w:bottom w:val="single" w:sz="4" w:space="0" w:color="auto"/>
              <w:right w:val="single" w:sz="4" w:space="0" w:color="auto"/>
            </w:tcBorders>
            <w:shd w:val="clear" w:color="000000" w:fill="D7EAD3"/>
            <w:vAlign w:val="center"/>
            <w:hideMark/>
          </w:tcPr>
          <w:p w14:paraId="62EF051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14,90</w:t>
            </w:r>
          </w:p>
        </w:tc>
        <w:tc>
          <w:tcPr>
            <w:tcW w:w="2860" w:type="dxa"/>
            <w:tcBorders>
              <w:top w:val="nil"/>
              <w:left w:val="nil"/>
              <w:bottom w:val="single" w:sz="4" w:space="0" w:color="auto"/>
              <w:right w:val="single" w:sz="4" w:space="0" w:color="auto"/>
            </w:tcBorders>
            <w:shd w:val="clear" w:color="000000" w:fill="FFFFCC"/>
            <w:vAlign w:val="center"/>
            <w:hideMark/>
          </w:tcPr>
          <w:p w14:paraId="06A3D49F"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D856978"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3C16F77A"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20CDF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3.10.3.3</w:t>
            </w:r>
          </w:p>
        </w:tc>
        <w:tc>
          <w:tcPr>
            <w:tcW w:w="5640" w:type="dxa"/>
            <w:tcBorders>
              <w:top w:val="nil"/>
              <w:left w:val="nil"/>
              <w:bottom w:val="single" w:sz="4" w:space="0" w:color="auto"/>
              <w:right w:val="single" w:sz="4" w:space="0" w:color="auto"/>
            </w:tcBorders>
            <w:shd w:val="clear" w:color="000000" w:fill="E3FAFD"/>
            <w:vAlign w:val="center"/>
            <w:hideMark/>
          </w:tcPr>
          <w:p w14:paraId="7D89B9D1"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оценка условий труда</w:t>
            </w:r>
          </w:p>
        </w:tc>
        <w:tc>
          <w:tcPr>
            <w:tcW w:w="1140" w:type="dxa"/>
            <w:tcBorders>
              <w:top w:val="nil"/>
              <w:left w:val="nil"/>
              <w:bottom w:val="single" w:sz="4" w:space="0" w:color="auto"/>
              <w:right w:val="single" w:sz="4" w:space="0" w:color="auto"/>
            </w:tcBorders>
            <w:shd w:val="clear" w:color="auto" w:fill="auto"/>
            <w:vAlign w:val="center"/>
            <w:hideMark/>
          </w:tcPr>
          <w:p w14:paraId="27AA7F4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2E0FC6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8,10</w:t>
            </w:r>
          </w:p>
        </w:tc>
        <w:tc>
          <w:tcPr>
            <w:tcW w:w="1500" w:type="dxa"/>
            <w:tcBorders>
              <w:top w:val="nil"/>
              <w:left w:val="nil"/>
              <w:bottom w:val="single" w:sz="4" w:space="0" w:color="auto"/>
              <w:right w:val="single" w:sz="4" w:space="0" w:color="auto"/>
            </w:tcBorders>
            <w:shd w:val="clear" w:color="000000" w:fill="FFFFCC"/>
            <w:vAlign w:val="center"/>
            <w:hideMark/>
          </w:tcPr>
          <w:p w14:paraId="1C3F540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5,00</w:t>
            </w:r>
          </w:p>
        </w:tc>
        <w:tc>
          <w:tcPr>
            <w:tcW w:w="1780" w:type="dxa"/>
            <w:tcBorders>
              <w:top w:val="nil"/>
              <w:left w:val="nil"/>
              <w:bottom w:val="single" w:sz="4" w:space="0" w:color="auto"/>
              <w:right w:val="single" w:sz="4" w:space="0" w:color="auto"/>
            </w:tcBorders>
            <w:shd w:val="clear" w:color="000000" w:fill="FFFFCC"/>
            <w:vAlign w:val="center"/>
            <w:hideMark/>
          </w:tcPr>
          <w:p w14:paraId="448695B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7A2B324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940" w:type="dxa"/>
            <w:tcBorders>
              <w:top w:val="nil"/>
              <w:left w:val="nil"/>
              <w:bottom w:val="single" w:sz="4" w:space="0" w:color="auto"/>
              <w:right w:val="single" w:sz="4" w:space="0" w:color="auto"/>
            </w:tcBorders>
            <w:shd w:val="clear" w:color="000000" w:fill="FFFFCC"/>
            <w:vAlign w:val="center"/>
            <w:hideMark/>
          </w:tcPr>
          <w:p w14:paraId="6635881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EB3C02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40DEE55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42121B2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4BA825A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0CB9F90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559418BA"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7368FF8D"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722BE886"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8444E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3.10.3.4</w:t>
            </w:r>
          </w:p>
        </w:tc>
        <w:tc>
          <w:tcPr>
            <w:tcW w:w="5640" w:type="dxa"/>
            <w:tcBorders>
              <w:top w:val="nil"/>
              <w:left w:val="nil"/>
              <w:bottom w:val="single" w:sz="4" w:space="0" w:color="auto"/>
              <w:right w:val="single" w:sz="4" w:space="0" w:color="auto"/>
            </w:tcBorders>
            <w:shd w:val="clear" w:color="000000" w:fill="E3FAFD"/>
            <w:vAlign w:val="center"/>
            <w:hideMark/>
          </w:tcPr>
          <w:p w14:paraId="0254453D"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услуги производственного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14:paraId="75F0D72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37BC50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2E42425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182,55</w:t>
            </w:r>
          </w:p>
        </w:tc>
        <w:tc>
          <w:tcPr>
            <w:tcW w:w="1780" w:type="dxa"/>
            <w:tcBorders>
              <w:top w:val="nil"/>
              <w:left w:val="nil"/>
              <w:bottom w:val="single" w:sz="4" w:space="0" w:color="auto"/>
              <w:right w:val="single" w:sz="4" w:space="0" w:color="auto"/>
            </w:tcBorders>
            <w:shd w:val="clear" w:color="000000" w:fill="FFFFCC"/>
            <w:vAlign w:val="center"/>
            <w:hideMark/>
          </w:tcPr>
          <w:p w14:paraId="3EF797D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24,86</w:t>
            </w:r>
          </w:p>
        </w:tc>
        <w:tc>
          <w:tcPr>
            <w:tcW w:w="1820" w:type="dxa"/>
            <w:tcBorders>
              <w:top w:val="nil"/>
              <w:left w:val="nil"/>
              <w:bottom w:val="single" w:sz="4" w:space="0" w:color="auto"/>
              <w:right w:val="single" w:sz="4" w:space="0" w:color="auto"/>
            </w:tcBorders>
            <w:shd w:val="clear" w:color="000000" w:fill="FFFFCC"/>
            <w:vAlign w:val="center"/>
            <w:hideMark/>
          </w:tcPr>
          <w:p w14:paraId="3B88C83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25,58</w:t>
            </w:r>
          </w:p>
        </w:tc>
        <w:tc>
          <w:tcPr>
            <w:tcW w:w="1940" w:type="dxa"/>
            <w:tcBorders>
              <w:top w:val="nil"/>
              <w:left w:val="nil"/>
              <w:bottom w:val="single" w:sz="4" w:space="0" w:color="auto"/>
              <w:right w:val="single" w:sz="4" w:space="0" w:color="auto"/>
            </w:tcBorders>
            <w:shd w:val="clear" w:color="000000" w:fill="FFFFCC"/>
            <w:vAlign w:val="center"/>
            <w:hideMark/>
          </w:tcPr>
          <w:p w14:paraId="097650F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B0C927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25,58</w:t>
            </w:r>
          </w:p>
        </w:tc>
        <w:tc>
          <w:tcPr>
            <w:tcW w:w="1900" w:type="dxa"/>
            <w:tcBorders>
              <w:top w:val="nil"/>
              <w:left w:val="nil"/>
              <w:bottom w:val="single" w:sz="4" w:space="0" w:color="auto"/>
              <w:right w:val="single" w:sz="4" w:space="0" w:color="auto"/>
            </w:tcBorders>
            <w:shd w:val="clear" w:color="000000" w:fill="FFFFCC"/>
            <w:vAlign w:val="center"/>
            <w:hideMark/>
          </w:tcPr>
          <w:p w14:paraId="4C5B68F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0,10</w:t>
            </w:r>
          </w:p>
        </w:tc>
        <w:tc>
          <w:tcPr>
            <w:tcW w:w="1860" w:type="dxa"/>
            <w:tcBorders>
              <w:top w:val="nil"/>
              <w:left w:val="nil"/>
              <w:bottom w:val="single" w:sz="4" w:space="0" w:color="auto"/>
              <w:right w:val="single" w:sz="4" w:space="0" w:color="auto"/>
            </w:tcBorders>
            <w:shd w:val="clear" w:color="000000" w:fill="FFFFCC"/>
            <w:vAlign w:val="center"/>
            <w:hideMark/>
          </w:tcPr>
          <w:p w14:paraId="69D6E37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25,67</w:t>
            </w:r>
          </w:p>
        </w:tc>
        <w:tc>
          <w:tcPr>
            <w:tcW w:w="1480" w:type="dxa"/>
            <w:tcBorders>
              <w:top w:val="nil"/>
              <w:left w:val="nil"/>
              <w:bottom w:val="single" w:sz="4" w:space="0" w:color="auto"/>
              <w:right w:val="single" w:sz="4" w:space="0" w:color="auto"/>
            </w:tcBorders>
            <w:shd w:val="clear" w:color="000000" w:fill="D7EAD3"/>
            <w:vAlign w:val="center"/>
            <w:hideMark/>
          </w:tcPr>
          <w:p w14:paraId="73E0F8E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12,84</w:t>
            </w:r>
          </w:p>
        </w:tc>
        <w:tc>
          <w:tcPr>
            <w:tcW w:w="1460" w:type="dxa"/>
            <w:tcBorders>
              <w:top w:val="nil"/>
              <w:left w:val="nil"/>
              <w:bottom w:val="single" w:sz="4" w:space="0" w:color="auto"/>
              <w:right w:val="single" w:sz="4" w:space="0" w:color="auto"/>
            </w:tcBorders>
            <w:shd w:val="clear" w:color="000000" w:fill="D7EAD3"/>
            <w:vAlign w:val="center"/>
            <w:hideMark/>
          </w:tcPr>
          <w:p w14:paraId="18B9003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12,84</w:t>
            </w:r>
          </w:p>
        </w:tc>
        <w:tc>
          <w:tcPr>
            <w:tcW w:w="2860" w:type="dxa"/>
            <w:tcBorders>
              <w:top w:val="nil"/>
              <w:left w:val="nil"/>
              <w:bottom w:val="single" w:sz="4" w:space="0" w:color="auto"/>
              <w:right w:val="single" w:sz="4" w:space="0" w:color="auto"/>
            </w:tcBorders>
            <w:shd w:val="clear" w:color="000000" w:fill="FFFFCC"/>
            <w:vAlign w:val="center"/>
            <w:hideMark/>
          </w:tcPr>
          <w:p w14:paraId="0C494F04"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E52A9EC" w14:textId="77777777" w:rsidTr="006C15DA">
        <w:trPr>
          <w:trHeight w:val="2925"/>
          <w:jc w:val="center"/>
        </w:trPr>
        <w:tc>
          <w:tcPr>
            <w:tcW w:w="580" w:type="dxa"/>
            <w:tcBorders>
              <w:top w:val="nil"/>
              <w:left w:val="nil"/>
              <w:bottom w:val="nil"/>
              <w:right w:val="nil"/>
            </w:tcBorders>
            <w:shd w:val="clear" w:color="000000" w:fill="FFFF00"/>
            <w:noWrap/>
            <w:vAlign w:val="center"/>
            <w:hideMark/>
          </w:tcPr>
          <w:p w14:paraId="1E20BFC8"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6A235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w:t>
            </w:r>
          </w:p>
        </w:tc>
        <w:tc>
          <w:tcPr>
            <w:tcW w:w="5640" w:type="dxa"/>
            <w:tcBorders>
              <w:top w:val="nil"/>
              <w:left w:val="nil"/>
              <w:bottom w:val="single" w:sz="4" w:space="0" w:color="auto"/>
              <w:right w:val="single" w:sz="4" w:space="0" w:color="auto"/>
            </w:tcBorders>
            <w:shd w:val="clear" w:color="auto" w:fill="auto"/>
            <w:vAlign w:val="center"/>
            <w:hideMark/>
          </w:tcPr>
          <w:p w14:paraId="27DB7A1B"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29E8370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4C94AE0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500" w:type="dxa"/>
            <w:tcBorders>
              <w:top w:val="nil"/>
              <w:left w:val="nil"/>
              <w:bottom w:val="single" w:sz="4" w:space="0" w:color="auto"/>
              <w:right w:val="single" w:sz="4" w:space="0" w:color="auto"/>
            </w:tcBorders>
            <w:shd w:val="clear" w:color="000000" w:fill="D7EAD3"/>
            <w:vAlign w:val="center"/>
            <w:hideMark/>
          </w:tcPr>
          <w:p w14:paraId="7EE47D1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2 721,73</w:t>
            </w:r>
          </w:p>
        </w:tc>
        <w:tc>
          <w:tcPr>
            <w:tcW w:w="1780" w:type="dxa"/>
            <w:tcBorders>
              <w:top w:val="nil"/>
              <w:left w:val="nil"/>
              <w:bottom w:val="single" w:sz="4" w:space="0" w:color="auto"/>
              <w:right w:val="single" w:sz="4" w:space="0" w:color="auto"/>
            </w:tcBorders>
            <w:shd w:val="clear" w:color="000000" w:fill="D7EAD3"/>
            <w:vAlign w:val="center"/>
            <w:hideMark/>
          </w:tcPr>
          <w:p w14:paraId="1E9F803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6806CC4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940" w:type="dxa"/>
            <w:tcBorders>
              <w:top w:val="nil"/>
              <w:left w:val="nil"/>
              <w:bottom w:val="single" w:sz="4" w:space="0" w:color="auto"/>
              <w:right w:val="single" w:sz="4" w:space="0" w:color="auto"/>
            </w:tcBorders>
            <w:shd w:val="clear" w:color="000000" w:fill="D7EAD3"/>
            <w:vAlign w:val="center"/>
            <w:hideMark/>
          </w:tcPr>
          <w:p w14:paraId="67D74A6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3 138,56</w:t>
            </w:r>
          </w:p>
        </w:tc>
        <w:tc>
          <w:tcPr>
            <w:tcW w:w="1840" w:type="dxa"/>
            <w:tcBorders>
              <w:top w:val="nil"/>
              <w:left w:val="nil"/>
              <w:bottom w:val="single" w:sz="4" w:space="0" w:color="auto"/>
              <w:right w:val="single" w:sz="4" w:space="0" w:color="auto"/>
            </w:tcBorders>
            <w:shd w:val="clear" w:color="000000" w:fill="D7EAD3"/>
            <w:vAlign w:val="center"/>
            <w:hideMark/>
          </w:tcPr>
          <w:p w14:paraId="494F563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3 138,56</w:t>
            </w:r>
          </w:p>
        </w:tc>
        <w:tc>
          <w:tcPr>
            <w:tcW w:w="1900" w:type="dxa"/>
            <w:tcBorders>
              <w:top w:val="nil"/>
              <w:left w:val="nil"/>
              <w:bottom w:val="single" w:sz="4" w:space="0" w:color="auto"/>
              <w:right w:val="single" w:sz="4" w:space="0" w:color="auto"/>
            </w:tcBorders>
            <w:shd w:val="clear" w:color="000000" w:fill="D7EAD3"/>
            <w:vAlign w:val="center"/>
            <w:hideMark/>
          </w:tcPr>
          <w:p w14:paraId="03AB90A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D7EAD3"/>
            <w:vAlign w:val="center"/>
            <w:hideMark/>
          </w:tcPr>
          <w:p w14:paraId="67D8A57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7D4FACE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74A9E7D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353145E1" w14:textId="77777777" w:rsidR="006C15DA" w:rsidRPr="006C15DA" w:rsidRDefault="006C15DA" w:rsidP="006C15DA">
            <w:pPr>
              <w:rPr>
                <w:rFonts w:ascii="Tahoma" w:hAnsi="Tahoma" w:cs="Tahoma"/>
                <w:sz w:val="11"/>
                <w:szCs w:val="11"/>
              </w:rPr>
            </w:pPr>
            <w:r w:rsidRPr="006C15DA">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C15DA" w:rsidRPr="006C15DA" w14:paraId="1920A9AE"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044D8CC4"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1E005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4.2</w:t>
            </w:r>
          </w:p>
        </w:tc>
        <w:tc>
          <w:tcPr>
            <w:tcW w:w="5640" w:type="dxa"/>
            <w:tcBorders>
              <w:top w:val="nil"/>
              <w:left w:val="nil"/>
              <w:bottom w:val="single" w:sz="4" w:space="0" w:color="auto"/>
              <w:right w:val="single" w:sz="4" w:space="0" w:color="auto"/>
            </w:tcBorders>
            <w:shd w:val="clear" w:color="auto" w:fill="auto"/>
            <w:vAlign w:val="center"/>
            <w:hideMark/>
          </w:tcPr>
          <w:p w14:paraId="5000BC5C" w14:textId="77777777" w:rsidR="006C15DA" w:rsidRPr="006C15DA" w:rsidRDefault="006C15DA" w:rsidP="006C15DA">
            <w:pPr>
              <w:ind w:firstLineChars="100" w:firstLine="110"/>
              <w:rPr>
                <w:rFonts w:ascii="Tahoma" w:hAnsi="Tahoma" w:cs="Tahoma"/>
                <w:b/>
                <w:bCs/>
                <w:color w:val="000000"/>
                <w:sz w:val="11"/>
                <w:szCs w:val="11"/>
              </w:rPr>
            </w:pPr>
            <w:r w:rsidRPr="006C15DA">
              <w:rPr>
                <w:rFonts w:ascii="Tahoma" w:hAnsi="Tahoma" w:cs="Tahoma"/>
                <w:b/>
                <w:bCs/>
                <w:color w:val="000000"/>
                <w:sz w:val="11"/>
                <w:szCs w:val="11"/>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474707B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AFEC4D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6AD2B7D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2 721,73</w:t>
            </w:r>
          </w:p>
        </w:tc>
        <w:tc>
          <w:tcPr>
            <w:tcW w:w="1780" w:type="dxa"/>
            <w:tcBorders>
              <w:top w:val="nil"/>
              <w:left w:val="nil"/>
              <w:bottom w:val="single" w:sz="4" w:space="0" w:color="auto"/>
              <w:right w:val="single" w:sz="4" w:space="0" w:color="auto"/>
            </w:tcBorders>
            <w:shd w:val="clear" w:color="000000" w:fill="FFFFCC"/>
            <w:vAlign w:val="center"/>
            <w:hideMark/>
          </w:tcPr>
          <w:p w14:paraId="30E3620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1E33DBD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46859D4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3 138,56</w:t>
            </w:r>
          </w:p>
        </w:tc>
        <w:tc>
          <w:tcPr>
            <w:tcW w:w="1840" w:type="dxa"/>
            <w:tcBorders>
              <w:top w:val="nil"/>
              <w:left w:val="nil"/>
              <w:bottom w:val="single" w:sz="4" w:space="0" w:color="auto"/>
              <w:right w:val="single" w:sz="4" w:space="0" w:color="auto"/>
            </w:tcBorders>
            <w:shd w:val="clear" w:color="000000" w:fill="FFFFCC"/>
            <w:vAlign w:val="center"/>
            <w:hideMark/>
          </w:tcPr>
          <w:p w14:paraId="0EEF5BE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3 138,56</w:t>
            </w:r>
          </w:p>
        </w:tc>
        <w:tc>
          <w:tcPr>
            <w:tcW w:w="1900" w:type="dxa"/>
            <w:tcBorders>
              <w:top w:val="nil"/>
              <w:left w:val="nil"/>
              <w:bottom w:val="single" w:sz="4" w:space="0" w:color="auto"/>
              <w:right w:val="single" w:sz="4" w:space="0" w:color="auto"/>
            </w:tcBorders>
            <w:shd w:val="clear" w:color="000000" w:fill="FFFFCC"/>
            <w:vAlign w:val="center"/>
            <w:hideMark/>
          </w:tcPr>
          <w:p w14:paraId="0FA6503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7A61166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79A4D92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442CDEC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086B5821"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271EC417" w14:textId="77777777" w:rsidTr="006C15DA">
        <w:trPr>
          <w:trHeight w:val="2925"/>
          <w:jc w:val="center"/>
        </w:trPr>
        <w:tc>
          <w:tcPr>
            <w:tcW w:w="580" w:type="dxa"/>
            <w:tcBorders>
              <w:top w:val="nil"/>
              <w:left w:val="nil"/>
              <w:bottom w:val="nil"/>
              <w:right w:val="nil"/>
            </w:tcBorders>
            <w:shd w:val="clear" w:color="000000" w:fill="FFFF00"/>
            <w:noWrap/>
            <w:vAlign w:val="center"/>
            <w:hideMark/>
          </w:tcPr>
          <w:p w14:paraId="151A3AD3"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4F767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w:t>
            </w:r>
          </w:p>
        </w:tc>
        <w:tc>
          <w:tcPr>
            <w:tcW w:w="5640" w:type="dxa"/>
            <w:tcBorders>
              <w:top w:val="nil"/>
              <w:left w:val="nil"/>
              <w:bottom w:val="single" w:sz="4" w:space="0" w:color="auto"/>
              <w:right w:val="single" w:sz="4" w:space="0" w:color="auto"/>
            </w:tcBorders>
            <w:shd w:val="clear" w:color="auto" w:fill="auto"/>
            <w:vAlign w:val="center"/>
            <w:hideMark/>
          </w:tcPr>
          <w:p w14:paraId="458157FA"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Административные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E18DF0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6B2FB9E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3 258,19</w:t>
            </w:r>
          </w:p>
        </w:tc>
        <w:tc>
          <w:tcPr>
            <w:tcW w:w="1500" w:type="dxa"/>
            <w:tcBorders>
              <w:top w:val="nil"/>
              <w:left w:val="nil"/>
              <w:bottom w:val="single" w:sz="4" w:space="0" w:color="auto"/>
              <w:right w:val="single" w:sz="4" w:space="0" w:color="auto"/>
            </w:tcBorders>
            <w:shd w:val="clear" w:color="000000" w:fill="D7EAD3"/>
            <w:vAlign w:val="center"/>
            <w:hideMark/>
          </w:tcPr>
          <w:p w14:paraId="20FC720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2 191,29</w:t>
            </w:r>
          </w:p>
        </w:tc>
        <w:tc>
          <w:tcPr>
            <w:tcW w:w="1780" w:type="dxa"/>
            <w:tcBorders>
              <w:top w:val="nil"/>
              <w:left w:val="nil"/>
              <w:bottom w:val="single" w:sz="4" w:space="0" w:color="auto"/>
              <w:right w:val="single" w:sz="4" w:space="0" w:color="auto"/>
            </w:tcBorders>
            <w:shd w:val="clear" w:color="000000" w:fill="D7EAD3"/>
            <w:vAlign w:val="center"/>
            <w:hideMark/>
          </w:tcPr>
          <w:p w14:paraId="0FAFEBA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1 841,91</w:t>
            </w:r>
          </w:p>
        </w:tc>
        <w:tc>
          <w:tcPr>
            <w:tcW w:w="1820" w:type="dxa"/>
            <w:tcBorders>
              <w:top w:val="nil"/>
              <w:left w:val="nil"/>
              <w:bottom w:val="single" w:sz="4" w:space="0" w:color="auto"/>
              <w:right w:val="single" w:sz="4" w:space="0" w:color="auto"/>
            </w:tcBorders>
            <w:shd w:val="clear" w:color="000000" w:fill="D7EAD3"/>
            <w:vAlign w:val="center"/>
            <w:hideMark/>
          </w:tcPr>
          <w:p w14:paraId="6AEF854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1 894,60</w:t>
            </w:r>
          </w:p>
        </w:tc>
        <w:tc>
          <w:tcPr>
            <w:tcW w:w="1940" w:type="dxa"/>
            <w:tcBorders>
              <w:top w:val="nil"/>
              <w:left w:val="nil"/>
              <w:bottom w:val="single" w:sz="4" w:space="0" w:color="auto"/>
              <w:right w:val="single" w:sz="4" w:space="0" w:color="auto"/>
            </w:tcBorders>
            <w:shd w:val="clear" w:color="000000" w:fill="D7EAD3"/>
            <w:vAlign w:val="center"/>
            <w:hideMark/>
          </w:tcPr>
          <w:p w14:paraId="01DA114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840" w:type="dxa"/>
            <w:tcBorders>
              <w:top w:val="nil"/>
              <w:left w:val="nil"/>
              <w:bottom w:val="single" w:sz="4" w:space="0" w:color="auto"/>
              <w:right w:val="single" w:sz="4" w:space="0" w:color="auto"/>
            </w:tcBorders>
            <w:shd w:val="clear" w:color="000000" w:fill="D7EAD3"/>
            <w:vAlign w:val="center"/>
            <w:hideMark/>
          </w:tcPr>
          <w:p w14:paraId="25D581B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1 894,60</w:t>
            </w:r>
          </w:p>
        </w:tc>
        <w:tc>
          <w:tcPr>
            <w:tcW w:w="1900" w:type="dxa"/>
            <w:tcBorders>
              <w:top w:val="nil"/>
              <w:left w:val="nil"/>
              <w:bottom w:val="single" w:sz="4" w:space="0" w:color="auto"/>
              <w:right w:val="single" w:sz="4" w:space="0" w:color="auto"/>
            </w:tcBorders>
            <w:shd w:val="clear" w:color="000000" w:fill="D7EAD3"/>
            <w:vAlign w:val="center"/>
            <w:hideMark/>
          </w:tcPr>
          <w:p w14:paraId="0ADE612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7,29</w:t>
            </w:r>
          </w:p>
        </w:tc>
        <w:tc>
          <w:tcPr>
            <w:tcW w:w="1860" w:type="dxa"/>
            <w:tcBorders>
              <w:top w:val="nil"/>
              <w:left w:val="nil"/>
              <w:bottom w:val="single" w:sz="4" w:space="0" w:color="auto"/>
              <w:right w:val="single" w:sz="4" w:space="0" w:color="auto"/>
            </w:tcBorders>
            <w:shd w:val="clear" w:color="000000" w:fill="D7EAD3"/>
            <w:vAlign w:val="center"/>
            <w:hideMark/>
          </w:tcPr>
          <w:p w14:paraId="10415EC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1 901,90</w:t>
            </w:r>
          </w:p>
        </w:tc>
        <w:tc>
          <w:tcPr>
            <w:tcW w:w="1480" w:type="dxa"/>
            <w:tcBorders>
              <w:top w:val="nil"/>
              <w:left w:val="nil"/>
              <w:bottom w:val="single" w:sz="4" w:space="0" w:color="auto"/>
              <w:right w:val="single" w:sz="4" w:space="0" w:color="auto"/>
            </w:tcBorders>
            <w:shd w:val="clear" w:color="000000" w:fill="D7EAD3"/>
            <w:vAlign w:val="center"/>
            <w:hideMark/>
          </w:tcPr>
          <w:p w14:paraId="36DD8A5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944,54</w:t>
            </w:r>
          </w:p>
        </w:tc>
        <w:tc>
          <w:tcPr>
            <w:tcW w:w="1460" w:type="dxa"/>
            <w:tcBorders>
              <w:top w:val="nil"/>
              <w:left w:val="nil"/>
              <w:bottom w:val="single" w:sz="4" w:space="0" w:color="auto"/>
              <w:right w:val="single" w:sz="4" w:space="0" w:color="auto"/>
            </w:tcBorders>
            <w:shd w:val="clear" w:color="000000" w:fill="D7EAD3"/>
            <w:vAlign w:val="center"/>
            <w:hideMark/>
          </w:tcPr>
          <w:p w14:paraId="6C116FE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944,54</w:t>
            </w:r>
          </w:p>
        </w:tc>
        <w:tc>
          <w:tcPr>
            <w:tcW w:w="2860" w:type="dxa"/>
            <w:tcBorders>
              <w:top w:val="nil"/>
              <w:left w:val="nil"/>
              <w:bottom w:val="single" w:sz="4" w:space="0" w:color="auto"/>
              <w:right w:val="single" w:sz="4" w:space="0" w:color="auto"/>
            </w:tcBorders>
            <w:shd w:val="clear" w:color="000000" w:fill="FFFFCC"/>
            <w:vAlign w:val="center"/>
            <w:hideMark/>
          </w:tcPr>
          <w:p w14:paraId="73FF6050" w14:textId="77777777" w:rsidR="006C15DA" w:rsidRPr="006C15DA" w:rsidRDefault="006C15DA" w:rsidP="006C15DA">
            <w:pPr>
              <w:rPr>
                <w:rFonts w:ascii="Tahoma" w:hAnsi="Tahoma" w:cs="Tahoma"/>
                <w:sz w:val="11"/>
                <w:szCs w:val="11"/>
              </w:rPr>
            </w:pPr>
            <w:r w:rsidRPr="006C15DA">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C15DA" w:rsidRPr="006C15DA" w14:paraId="56F8B605"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625576E7"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3BF5FE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5.1</w:t>
            </w:r>
          </w:p>
        </w:tc>
        <w:tc>
          <w:tcPr>
            <w:tcW w:w="5640" w:type="dxa"/>
            <w:tcBorders>
              <w:top w:val="nil"/>
              <w:left w:val="nil"/>
              <w:bottom w:val="single" w:sz="4" w:space="0" w:color="auto"/>
              <w:right w:val="single" w:sz="4" w:space="0" w:color="auto"/>
            </w:tcBorders>
            <w:shd w:val="clear" w:color="auto" w:fill="auto"/>
            <w:vAlign w:val="center"/>
            <w:hideMark/>
          </w:tcPr>
          <w:p w14:paraId="5FCDD3B0" w14:textId="77777777" w:rsidR="006C15DA" w:rsidRPr="006C15DA" w:rsidRDefault="006C15DA" w:rsidP="006C15DA">
            <w:pPr>
              <w:ind w:firstLineChars="100" w:firstLine="110"/>
              <w:rPr>
                <w:rFonts w:ascii="Tahoma" w:hAnsi="Tahoma" w:cs="Tahoma"/>
                <w:b/>
                <w:bCs/>
                <w:color w:val="000000"/>
                <w:sz w:val="11"/>
                <w:szCs w:val="11"/>
              </w:rPr>
            </w:pPr>
            <w:r w:rsidRPr="006C15DA">
              <w:rPr>
                <w:rFonts w:ascii="Tahoma" w:hAnsi="Tahoma" w:cs="Tahoma"/>
                <w:b/>
                <w:bCs/>
                <w:color w:val="000000"/>
                <w:sz w:val="11"/>
                <w:szCs w:val="11"/>
              </w:rPr>
              <w:t>Заработная плата АУП</w:t>
            </w:r>
          </w:p>
        </w:tc>
        <w:tc>
          <w:tcPr>
            <w:tcW w:w="1140" w:type="dxa"/>
            <w:tcBorders>
              <w:top w:val="nil"/>
              <w:left w:val="nil"/>
              <w:bottom w:val="single" w:sz="4" w:space="0" w:color="auto"/>
              <w:right w:val="single" w:sz="4" w:space="0" w:color="auto"/>
            </w:tcBorders>
            <w:shd w:val="clear" w:color="auto" w:fill="auto"/>
            <w:vAlign w:val="center"/>
            <w:hideMark/>
          </w:tcPr>
          <w:p w14:paraId="763EF36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80DC3C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2 378,50</w:t>
            </w:r>
          </w:p>
        </w:tc>
        <w:tc>
          <w:tcPr>
            <w:tcW w:w="1500" w:type="dxa"/>
            <w:tcBorders>
              <w:top w:val="nil"/>
              <w:left w:val="nil"/>
              <w:bottom w:val="single" w:sz="4" w:space="0" w:color="auto"/>
              <w:right w:val="single" w:sz="4" w:space="0" w:color="auto"/>
            </w:tcBorders>
            <w:shd w:val="clear" w:color="000000" w:fill="FFFFCC"/>
            <w:vAlign w:val="center"/>
            <w:hideMark/>
          </w:tcPr>
          <w:p w14:paraId="731BF2F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1 592,86</w:t>
            </w:r>
          </w:p>
        </w:tc>
        <w:tc>
          <w:tcPr>
            <w:tcW w:w="1780" w:type="dxa"/>
            <w:tcBorders>
              <w:top w:val="nil"/>
              <w:left w:val="nil"/>
              <w:bottom w:val="single" w:sz="4" w:space="0" w:color="auto"/>
              <w:right w:val="single" w:sz="4" w:space="0" w:color="auto"/>
            </w:tcBorders>
            <w:shd w:val="clear" w:color="000000" w:fill="FFFFCC"/>
            <w:vAlign w:val="center"/>
            <w:hideMark/>
          </w:tcPr>
          <w:p w14:paraId="1244F9D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1 305,54</w:t>
            </w:r>
          </w:p>
        </w:tc>
        <w:tc>
          <w:tcPr>
            <w:tcW w:w="1820" w:type="dxa"/>
            <w:tcBorders>
              <w:top w:val="nil"/>
              <w:left w:val="nil"/>
              <w:bottom w:val="single" w:sz="4" w:space="0" w:color="auto"/>
              <w:right w:val="single" w:sz="4" w:space="0" w:color="auto"/>
            </w:tcBorders>
            <w:shd w:val="clear" w:color="000000" w:fill="FFFFCC"/>
            <w:vAlign w:val="center"/>
            <w:hideMark/>
          </w:tcPr>
          <w:p w14:paraId="7B31C71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1 342,90</w:t>
            </w:r>
          </w:p>
        </w:tc>
        <w:tc>
          <w:tcPr>
            <w:tcW w:w="1940" w:type="dxa"/>
            <w:tcBorders>
              <w:top w:val="nil"/>
              <w:left w:val="nil"/>
              <w:bottom w:val="single" w:sz="4" w:space="0" w:color="auto"/>
              <w:right w:val="single" w:sz="4" w:space="0" w:color="auto"/>
            </w:tcBorders>
            <w:shd w:val="clear" w:color="000000" w:fill="FFFFCC"/>
            <w:vAlign w:val="center"/>
            <w:hideMark/>
          </w:tcPr>
          <w:p w14:paraId="3FAF54E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4583D7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1 342,90</w:t>
            </w:r>
          </w:p>
        </w:tc>
        <w:tc>
          <w:tcPr>
            <w:tcW w:w="1900" w:type="dxa"/>
            <w:tcBorders>
              <w:top w:val="nil"/>
              <w:left w:val="nil"/>
              <w:bottom w:val="single" w:sz="4" w:space="0" w:color="auto"/>
              <w:right w:val="single" w:sz="4" w:space="0" w:color="auto"/>
            </w:tcBorders>
            <w:shd w:val="clear" w:color="000000" w:fill="FFFFCC"/>
            <w:vAlign w:val="center"/>
            <w:hideMark/>
          </w:tcPr>
          <w:p w14:paraId="0839DBA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5,17</w:t>
            </w:r>
          </w:p>
        </w:tc>
        <w:tc>
          <w:tcPr>
            <w:tcW w:w="1860" w:type="dxa"/>
            <w:tcBorders>
              <w:top w:val="nil"/>
              <w:left w:val="nil"/>
              <w:bottom w:val="single" w:sz="4" w:space="0" w:color="auto"/>
              <w:right w:val="single" w:sz="4" w:space="0" w:color="auto"/>
            </w:tcBorders>
            <w:shd w:val="clear" w:color="000000" w:fill="FFFFCC"/>
            <w:vAlign w:val="center"/>
            <w:hideMark/>
          </w:tcPr>
          <w:p w14:paraId="2EABCFE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1 348,07</w:t>
            </w:r>
          </w:p>
        </w:tc>
        <w:tc>
          <w:tcPr>
            <w:tcW w:w="1480" w:type="dxa"/>
            <w:tcBorders>
              <w:top w:val="nil"/>
              <w:left w:val="nil"/>
              <w:bottom w:val="single" w:sz="4" w:space="0" w:color="auto"/>
              <w:right w:val="single" w:sz="4" w:space="0" w:color="auto"/>
            </w:tcBorders>
            <w:shd w:val="clear" w:color="000000" w:fill="D7EAD3"/>
            <w:vAlign w:val="center"/>
            <w:hideMark/>
          </w:tcPr>
          <w:p w14:paraId="1053F35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674,03</w:t>
            </w:r>
          </w:p>
        </w:tc>
        <w:tc>
          <w:tcPr>
            <w:tcW w:w="1460" w:type="dxa"/>
            <w:tcBorders>
              <w:top w:val="nil"/>
              <w:left w:val="nil"/>
              <w:bottom w:val="single" w:sz="4" w:space="0" w:color="auto"/>
              <w:right w:val="single" w:sz="4" w:space="0" w:color="auto"/>
            </w:tcBorders>
            <w:shd w:val="clear" w:color="000000" w:fill="D7EAD3"/>
            <w:vAlign w:val="center"/>
            <w:hideMark/>
          </w:tcPr>
          <w:p w14:paraId="7FAC08D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674,03</w:t>
            </w:r>
          </w:p>
        </w:tc>
        <w:tc>
          <w:tcPr>
            <w:tcW w:w="2860" w:type="dxa"/>
            <w:tcBorders>
              <w:top w:val="nil"/>
              <w:left w:val="nil"/>
              <w:bottom w:val="single" w:sz="4" w:space="0" w:color="auto"/>
              <w:right w:val="single" w:sz="4" w:space="0" w:color="auto"/>
            </w:tcBorders>
            <w:shd w:val="clear" w:color="000000" w:fill="FFFFCC"/>
            <w:vAlign w:val="center"/>
            <w:hideMark/>
          </w:tcPr>
          <w:p w14:paraId="05DBA940"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611C019B"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1E6BB962"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B396B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5.1.1</w:t>
            </w:r>
          </w:p>
        </w:tc>
        <w:tc>
          <w:tcPr>
            <w:tcW w:w="5640" w:type="dxa"/>
            <w:tcBorders>
              <w:top w:val="nil"/>
              <w:left w:val="nil"/>
              <w:bottom w:val="single" w:sz="4" w:space="0" w:color="auto"/>
              <w:right w:val="single" w:sz="4" w:space="0" w:color="auto"/>
            </w:tcBorders>
            <w:shd w:val="clear" w:color="auto" w:fill="auto"/>
            <w:vAlign w:val="center"/>
            <w:hideMark/>
          </w:tcPr>
          <w:p w14:paraId="75AA4B43"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2116468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w:t>
            </w:r>
          </w:p>
        </w:tc>
        <w:tc>
          <w:tcPr>
            <w:tcW w:w="1920" w:type="dxa"/>
            <w:tcBorders>
              <w:top w:val="nil"/>
              <w:left w:val="nil"/>
              <w:bottom w:val="single" w:sz="4" w:space="0" w:color="auto"/>
              <w:right w:val="single" w:sz="4" w:space="0" w:color="auto"/>
            </w:tcBorders>
            <w:shd w:val="clear" w:color="000000" w:fill="D7EAD3"/>
            <w:vAlign w:val="center"/>
            <w:hideMark/>
          </w:tcPr>
          <w:p w14:paraId="6E9D306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33 303,49</w:t>
            </w:r>
          </w:p>
        </w:tc>
        <w:tc>
          <w:tcPr>
            <w:tcW w:w="1500" w:type="dxa"/>
            <w:tcBorders>
              <w:top w:val="nil"/>
              <w:left w:val="nil"/>
              <w:bottom w:val="single" w:sz="4" w:space="0" w:color="auto"/>
              <w:right w:val="single" w:sz="4" w:space="0" w:color="auto"/>
            </w:tcBorders>
            <w:shd w:val="clear" w:color="000000" w:fill="D7EAD3"/>
            <w:vAlign w:val="center"/>
            <w:hideMark/>
          </w:tcPr>
          <w:p w14:paraId="1F573E4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63 208,91</w:t>
            </w:r>
          </w:p>
        </w:tc>
        <w:tc>
          <w:tcPr>
            <w:tcW w:w="1780" w:type="dxa"/>
            <w:tcBorders>
              <w:top w:val="nil"/>
              <w:left w:val="nil"/>
              <w:bottom w:val="single" w:sz="4" w:space="0" w:color="auto"/>
              <w:right w:val="single" w:sz="4" w:space="0" w:color="auto"/>
            </w:tcBorders>
            <w:shd w:val="clear" w:color="000000" w:fill="D7EAD3"/>
            <w:vAlign w:val="center"/>
            <w:hideMark/>
          </w:tcPr>
          <w:p w14:paraId="70FC253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43 316,75</w:t>
            </w:r>
          </w:p>
        </w:tc>
        <w:tc>
          <w:tcPr>
            <w:tcW w:w="1820" w:type="dxa"/>
            <w:tcBorders>
              <w:top w:val="nil"/>
              <w:left w:val="nil"/>
              <w:bottom w:val="single" w:sz="4" w:space="0" w:color="auto"/>
              <w:right w:val="single" w:sz="4" w:space="0" w:color="auto"/>
            </w:tcBorders>
            <w:shd w:val="clear" w:color="000000" w:fill="D7EAD3"/>
            <w:vAlign w:val="center"/>
            <w:hideMark/>
          </w:tcPr>
          <w:p w14:paraId="142DAF5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44 556,05</w:t>
            </w:r>
          </w:p>
        </w:tc>
        <w:tc>
          <w:tcPr>
            <w:tcW w:w="1940" w:type="dxa"/>
            <w:tcBorders>
              <w:top w:val="nil"/>
              <w:left w:val="nil"/>
              <w:bottom w:val="single" w:sz="4" w:space="0" w:color="auto"/>
              <w:right w:val="single" w:sz="4" w:space="0" w:color="auto"/>
            </w:tcBorders>
            <w:shd w:val="clear" w:color="000000" w:fill="D7EAD3"/>
            <w:vAlign w:val="center"/>
            <w:hideMark/>
          </w:tcPr>
          <w:p w14:paraId="37AD55B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0FBEC3B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44 556,05</w:t>
            </w:r>
          </w:p>
        </w:tc>
        <w:tc>
          <w:tcPr>
            <w:tcW w:w="1900" w:type="dxa"/>
            <w:tcBorders>
              <w:top w:val="nil"/>
              <w:left w:val="nil"/>
              <w:bottom w:val="single" w:sz="4" w:space="0" w:color="auto"/>
              <w:right w:val="single" w:sz="4" w:space="0" w:color="auto"/>
            </w:tcBorders>
            <w:shd w:val="clear" w:color="000000" w:fill="D7EAD3"/>
            <w:vAlign w:val="center"/>
            <w:hideMark/>
          </w:tcPr>
          <w:p w14:paraId="2466588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D7EAD3"/>
            <w:vAlign w:val="center"/>
            <w:hideMark/>
          </w:tcPr>
          <w:p w14:paraId="0560381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44 727,58</w:t>
            </w:r>
          </w:p>
        </w:tc>
        <w:tc>
          <w:tcPr>
            <w:tcW w:w="1480" w:type="dxa"/>
            <w:tcBorders>
              <w:top w:val="nil"/>
              <w:left w:val="nil"/>
              <w:bottom w:val="single" w:sz="4" w:space="0" w:color="auto"/>
              <w:right w:val="single" w:sz="4" w:space="0" w:color="auto"/>
            </w:tcBorders>
            <w:shd w:val="clear" w:color="000000" w:fill="D7EAD3"/>
            <w:vAlign w:val="center"/>
            <w:hideMark/>
          </w:tcPr>
          <w:p w14:paraId="5753E76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44 727,58</w:t>
            </w:r>
          </w:p>
        </w:tc>
        <w:tc>
          <w:tcPr>
            <w:tcW w:w="1460" w:type="dxa"/>
            <w:tcBorders>
              <w:top w:val="nil"/>
              <w:left w:val="nil"/>
              <w:bottom w:val="single" w:sz="4" w:space="0" w:color="auto"/>
              <w:right w:val="single" w:sz="4" w:space="0" w:color="auto"/>
            </w:tcBorders>
            <w:shd w:val="clear" w:color="000000" w:fill="D7EAD3"/>
            <w:vAlign w:val="center"/>
            <w:hideMark/>
          </w:tcPr>
          <w:p w14:paraId="48E029B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44 727,58</w:t>
            </w:r>
          </w:p>
        </w:tc>
        <w:tc>
          <w:tcPr>
            <w:tcW w:w="2860" w:type="dxa"/>
            <w:tcBorders>
              <w:top w:val="nil"/>
              <w:left w:val="nil"/>
              <w:bottom w:val="single" w:sz="4" w:space="0" w:color="auto"/>
              <w:right w:val="single" w:sz="4" w:space="0" w:color="auto"/>
            </w:tcBorders>
            <w:shd w:val="clear" w:color="000000" w:fill="FFFFCC"/>
            <w:vAlign w:val="center"/>
            <w:hideMark/>
          </w:tcPr>
          <w:p w14:paraId="5AAE05A9"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2E5776C"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0A766FA7"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A6130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5.1.2</w:t>
            </w:r>
          </w:p>
        </w:tc>
        <w:tc>
          <w:tcPr>
            <w:tcW w:w="5640" w:type="dxa"/>
            <w:tcBorders>
              <w:top w:val="nil"/>
              <w:left w:val="nil"/>
              <w:bottom w:val="single" w:sz="4" w:space="0" w:color="auto"/>
              <w:right w:val="single" w:sz="4" w:space="0" w:color="auto"/>
            </w:tcBorders>
            <w:shd w:val="clear" w:color="auto" w:fill="auto"/>
            <w:vAlign w:val="center"/>
            <w:hideMark/>
          </w:tcPr>
          <w:p w14:paraId="0A362BE6"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5B3EDD5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чел</w:t>
            </w:r>
          </w:p>
        </w:tc>
        <w:tc>
          <w:tcPr>
            <w:tcW w:w="1920" w:type="dxa"/>
            <w:tcBorders>
              <w:top w:val="nil"/>
              <w:left w:val="nil"/>
              <w:bottom w:val="single" w:sz="4" w:space="0" w:color="auto"/>
              <w:right w:val="single" w:sz="4" w:space="0" w:color="auto"/>
            </w:tcBorders>
            <w:shd w:val="clear" w:color="000000" w:fill="FFFFCC"/>
            <w:vAlign w:val="center"/>
            <w:hideMark/>
          </w:tcPr>
          <w:p w14:paraId="15BF053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5,95</w:t>
            </w:r>
          </w:p>
        </w:tc>
        <w:tc>
          <w:tcPr>
            <w:tcW w:w="1500" w:type="dxa"/>
            <w:tcBorders>
              <w:top w:val="nil"/>
              <w:left w:val="nil"/>
              <w:bottom w:val="single" w:sz="4" w:space="0" w:color="auto"/>
              <w:right w:val="single" w:sz="4" w:space="0" w:color="auto"/>
            </w:tcBorders>
            <w:shd w:val="clear" w:color="000000" w:fill="FFFFCC"/>
            <w:vAlign w:val="center"/>
            <w:hideMark/>
          </w:tcPr>
          <w:p w14:paraId="5C37CCF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2,10</w:t>
            </w:r>
          </w:p>
        </w:tc>
        <w:tc>
          <w:tcPr>
            <w:tcW w:w="1780" w:type="dxa"/>
            <w:tcBorders>
              <w:top w:val="nil"/>
              <w:left w:val="nil"/>
              <w:bottom w:val="single" w:sz="4" w:space="0" w:color="auto"/>
              <w:right w:val="single" w:sz="4" w:space="0" w:color="auto"/>
            </w:tcBorders>
            <w:shd w:val="clear" w:color="000000" w:fill="FFFFCC"/>
            <w:vAlign w:val="center"/>
            <w:hideMark/>
          </w:tcPr>
          <w:p w14:paraId="63BE421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2,51</w:t>
            </w:r>
          </w:p>
        </w:tc>
        <w:tc>
          <w:tcPr>
            <w:tcW w:w="1820" w:type="dxa"/>
            <w:tcBorders>
              <w:top w:val="nil"/>
              <w:left w:val="nil"/>
              <w:bottom w:val="single" w:sz="4" w:space="0" w:color="auto"/>
              <w:right w:val="single" w:sz="4" w:space="0" w:color="auto"/>
            </w:tcBorders>
            <w:shd w:val="clear" w:color="000000" w:fill="FFFFCC"/>
            <w:vAlign w:val="center"/>
            <w:hideMark/>
          </w:tcPr>
          <w:p w14:paraId="14F9846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2,51</w:t>
            </w:r>
          </w:p>
        </w:tc>
        <w:tc>
          <w:tcPr>
            <w:tcW w:w="1940" w:type="dxa"/>
            <w:tcBorders>
              <w:top w:val="nil"/>
              <w:left w:val="nil"/>
              <w:bottom w:val="single" w:sz="4" w:space="0" w:color="auto"/>
              <w:right w:val="single" w:sz="4" w:space="0" w:color="auto"/>
            </w:tcBorders>
            <w:shd w:val="clear" w:color="000000" w:fill="FFFFCC"/>
            <w:vAlign w:val="center"/>
            <w:hideMark/>
          </w:tcPr>
          <w:p w14:paraId="435A4C4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7A2CEAE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2,51</w:t>
            </w:r>
          </w:p>
        </w:tc>
        <w:tc>
          <w:tcPr>
            <w:tcW w:w="1900" w:type="dxa"/>
            <w:tcBorders>
              <w:top w:val="nil"/>
              <w:left w:val="nil"/>
              <w:bottom w:val="single" w:sz="4" w:space="0" w:color="auto"/>
              <w:right w:val="single" w:sz="4" w:space="0" w:color="auto"/>
            </w:tcBorders>
            <w:shd w:val="clear" w:color="000000" w:fill="FFFFCC"/>
            <w:vAlign w:val="center"/>
            <w:hideMark/>
          </w:tcPr>
          <w:p w14:paraId="283B7E3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FFFFCC"/>
            <w:vAlign w:val="center"/>
            <w:hideMark/>
          </w:tcPr>
          <w:p w14:paraId="0D662B7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2,51</w:t>
            </w:r>
          </w:p>
        </w:tc>
        <w:tc>
          <w:tcPr>
            <w:tcW w:w="1480" w:type="dxa"/>
            <w:tcBorders>
              <w:top w:val="nil"/>
              <w:left w:val="nil"/>
              <w:bottom w:val="single" w:sz="4" w:space="0" w:color="auto"/>
              <w:right w:val="single" w:sz="4" w:space="0" w:color="auto"/>
            </w:tcBorders>
            <w:shd w:val="clear" w:color="000000" w:fill="D7EAD3"/>
            <w:vAlign w:val="center"/>
            <w:hideMark/>
          </w:tcPr>
          <w:p w14:paraId="239D8CF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2,51</w:t>
            </w:r>
          </w:p>
        </w:tc>
        <w:tc>
          <w:tcPr>
            <w:tcW w:w="1460" w:type="dxa"/>
            <w:tcBorders>
              <w:top w:val="nil"/>
              <w:left w:val="nil"/>
              <w:bottom w:val="single" w:sz="4" w:space="0" w:color="auto"/>
              <w:right w:val="single" w:sz="4" w:space="0" w:color="auto"/>
            </w:tcBorders>
            <w:shd w:val="clear" w:color="000000" w:fill="D7EAD3"/>
            <w:vAlign w:val="center"/>
            <w:hideMark/>
          </w:tcPr>
          <w:p w14:paraId="6E36477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2,51</w:t>
            </w:r>
          </w:p>
        </w:tc>
        <w:tc>
          <w:tcPr>
            <w:tcW w:w="2860" w:type="dxa"/>
            <w:tcBorders>
              <w:top w:val="nil"/>
              <w:left w:val="nil"/>
              <w:bottom w:val="single" w:sz="4" w:space="0" w:color="auto"/>
              <w:right w:val="single" w:sz="4" w:space="0" w:color="auto"/>
            </w:tcBorders>
            <w:shd w:val="clear" w:color="000000" w:fill="FFFFCC"/>
            <w:vAlign w:val="center"/>
            <w:hideMark/>
          </w:tcPr>
          <w:p w14:paraId="336132C5"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4EF1970" w14:textId="77777777" w:rsidTr="006C15DA">
        <w:trPr>
          <w:trHeight w:val="225"/>
          <w:jc w:val="center"/>
        </w:trPr>
        <w:tc>
          <w:tcPr>
            <w:tcW w:w="580" w:type="dxa"/>
            <w:tcBorders>
              <w:top w:val="nil"/>
              <w:left w:val="nil"/>
              <w:bottom w:val="nil"/>
              <w:right w:val="nil"/>
            </w:tcBorders>
            <w:shd w:val="clear" w:color="000000" w:fill="FFFF00"/>
            <w:noWrap/>
            <w:vAlign w:val="center"/>
            <w:hideMark/>
          </w:tcPr>
          <w:p w14:paraId="28234B7E"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13F1C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5.2</w:t>
            </w:r>
          </w:p>
        </w:tc>
        <w:tc>
          <w:tcPr>
            <w:tcW w:w="5640" w:type="dxa"/>
            <w:tcBorders>
              <w:top w:val="nil"/>
              <w:left w:val="nil"/>
              <w:bottom w:val="single" w:sz="4" w:space="0" w:color="auto"/>
              <w:right w:val="single" w:sz="4" w:space="0" w:color="auto"/>
            </w:tcBorders>
            <w:shd w:val="clear" w:color="auto" w:fill="auto"/>
            <w:vAlign w:val="center"/>
            <w:hideMark/>
          </w:tcPr>
          <w:p w14:paraId="312EF9F8" w14:textId="77777777" w:rsidR="006C15DA" w:rsidRPr="006C15DA" w:rsidRDefault="006C15DA" w:rsidP="006C15DA">
            <w:pPr>
              <w:ind w:firstLineChars="100" w:firstLine="110"/>
              <w:rPr>
                <w:rFonts w:ascii="Tahoma" w:hAnsi="Tahoma" w:cs="Tahoma"/>
                <w:b/>
                <w:bCs/>
                <w:color w:val="000000"/>
                <w:sz w:val="11"/>
                <w:szCs w:val="11"/>
              </w:rPr>
            </w:pPr>
            <w:r w:rsidRPr="006C15DA">
              <w:rPr>
                <w:rFonts w:ascii="Tahoma" w:hAnsi="Tahoma" w:cs="Tahoma"/>
                <w:b/>
                <w:bCs/>
                <w:color w:val="000000"/>
                <w:sz w:val="11"/>
                <w:szCs w:val="11"/>
              </w:rPr>
              <w:t>Отчисления на соц.нужды от заработной платы АУП</w:t>
            </w:r>
          </w:p>
        </w:tc>
        <w:tc>
          <w:tcPr>
            <w:tcW w:w="1140" w:type="dxa"/>
            <w:tcBorders>
              <w:top w:val="nil"/>
              <w:left w:val="nil"/>
              <w:bottom w:val="single" w:sz="4" w:space="0" w:color="auto"/>
              <w:right w:val="single" w:sz="4" w:space="0" w:color="auto"/>
            </w:tcBorders>
            <w:shd w:val="clear" w:color="auto" w:fill="auto"/>
            <w:vAlign w:val="center"/>
            <w:hideMark/>
          </w:tcPr>
          <w:p w14:paraId="72386C0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995D0B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718,31</w:t>
            </w:r>
          </w:p>
        </w:tc>
        <w:tc>
          <w:tcPr>
            <w:tcW w:w="1500" w:type="dxa"/>
            <w:tcBorders>
              <w:top w:val="nil"/>
              <w:left w:val="nil"/>
              <w:bottom w:val="single" w:sz="4" w:space="0" w:color="auto"/>
              <w:right w:val="single" w:sz="4" w:space="0" w:color="auto"/>
            </w:tcBorders>
            <w:shd w:val="clear" w:color="000000" w:fill="FFFFCC"/>
            <w:vAlign w:val="center"/>
            <w:hideMark/>
          </w:tcPr>
          <w:p w14:paraId="0375CE7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458,82</w:t>
            </w:r>
          </w:p>
        </w:tc>
        <w:tc>
          <w:tcPr>
            <w:tcW w:w="1780" w:type="dxa"/>
            <w:tcBorders>
              <w:top w:val="nil"/>
              <w:left w:val="nil"/>
              <w:bottom w:val="single" w:sz="4" w:space="0" w:color="auto"/>
              <w:right w:val="single" w:sz="4" w:space="0" w:color="auto"/>
            </w:tcBorders>
            <w:shd w:val="clear" w:color="000000" w:fill="FFFFCC"/>
            <w:vAlign w:val="center"/>
            <w:hideMark/>
          </w:tcPr>
          <w:p w14:paraId="597F2D3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394,27</w:t>
            </w:r>
          </w:p>
        </w:tc>
        <w:tc>
          <w:tcPr>
            <w:tcW w:w="1820" w:type="dxa"/>
            <w:tcBorders>
              <w:top w:val="nil"/>
              <w:left w:val="nil"/>
              <w:bottom w:val="single" w:sz="4" w:space="0" w:color="auto"/>
              <w:right w:val="single" w:sz="4" w:space="0" w:color="auto"/>
            </w:tcBorders>
            <w:shd w:val="clear" w:color="000000" w:fill="FFFFCC"/>
            <w:vAlign w:val="center"/>
            <w:hideMark/>
          </w:tcPr>
          <w:p w14:paraId="7EF6330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405,55</w:t>
            </w:r>
          </w:p>
        </w:tc>
        <w:tc>
          <w:tcPr>
            <w:tcW w:w="1940" w:type="dxa"/>
            <w:tcBorders>
              <w:top w:val="nil"/>
              <w:left w:val="nil"/>
              <w:bottom w:val="single" w:sz="4" w:space="0" w:color="auto"/>
              <w:right w:val="single" w:sz="4" w:space="0" w:color="auto"/>
            </w:tcBorders>
            <w:shd w:val="clear" w:color="000000" w:fill="FFFFCC"/>
            <w:vAlign w:val="center"/>
            <w:hideMark/>
          </w:tcPr>
          <w:p w14:paraId="460F84A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5C60EC0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405,55</w:t>
            </w:r>
          </w:p>
        </w:tc>
        <w:tc>
          <w:tcPr>
            <w:tcW w:w="1900" w:type="dxa"/>
            <w:tcBorders>
              <w:top w:val="nil"/>
              <w:left w:val="nil"/>
              <w:bottom w:val="single" w:sz="4" w:space="0" w:color="auto"/>
              <w:right w:val="single" w:sz="4" w:space="0" w:color="auto"/>
            </w:tcBorders>
            <w:shd w:val="clear" w:color="000000" w:fill="FFFFCC"/>
            <w:vAlign w:val="center"/>
            <w:hideMark/>
          </w:tcPr>
          <w:p w14:paraId="0D4BE84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1,56</w:t>
            </w:r>
          </w:p>
        </w:tc>
        <w:tc>
          <w:tcPr>
            <w:tcW w:w="1860" w:type="dxa"/>
            <w:tcBorders>
              <w:top w:val="nil"/>
              <w:left w:val="nil"/>
              <w:bottom w:val="single" w:sz="4" w:space="0" w:color="auto"/>
              <w:right w:val="single" w:sz="4" w:space="0" w:color="auto"/>
            </w:tcBorders>
            <w:shd w:val="clear" w:color="000000" w:fill="FFFFCC"/>
            <w:vAlign w:val="center"/>
            <w:hideMark/>
          </w:tcPr>
          <w:p w14:paraId="341B429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407,12</w:t>
            </w:r>
          </w:p>
        </w:tc>
        <w:tc>
          <w:tcPr>
            <w:tcW w:w="1480" w:type="dxa"/>
            <w:tcBorders>
              <w:top w:val="nil"/>
              <w:left w:val="nil"/>
              <w:bottom w:val="single" w:sz="4" w:space="0" w:color="auto"/>
              <w:right w:val="single" w:sz="4" w:space="0" w:color="auto"/>
            </w:tcBorders>
            <w:shd w:val="clear" w:color="000000" w:fill="D7EAD3"/>
            <w:vAlign w:val="center"/>
            <w:hideMark/>
          </w:tcPr>
          <w:p w14:paraId="14D751D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203,56</w:t>
            </w:r>
          </w:p>
        </w:tc>
        <w:tc>
          <w:tcPr>
            <w:tcW w:w="1460" w:type="dxa"/>
            <w:tcBorders>
              <w:top w:val="nil"/>
              <w:left w:val="nil"/>
              <w:bottom w:val="single" w:sz="4" w:space="0" w:color="auto"/>
              <w:right w:val="single" w:sz="4" w:space="0" w:color="auto"/>
            </w:tcBorders>
            <w:shd w:val="clear" w:color="000000" w:fill="D7EAD3"/>
            <w:vAlign w:val="center"/>
            <w:hideMark/>
          </w:tcPr>
          <w:p w14:paraId="236A44B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203,56</w:t>
            </w:r>
          </w:p>
        </w:tc>
        <w:tc>
          <w:tcPr>
            <w:tcW w:w="2860" w:type="dxa"/>
            <w:tcBorders>
              <w:top w:val="nil"/>
              <w:left w:val="nil"/>
              <w:bottom w:val="single" w:sz="4" w:space="0" w:color="auto"/>
              <w:right w:val="single" w:sz="4" w:space="0" w:color="auto"/>
            </w:tcBorders>
            <w:shd w:val="clear" w:color="000000" w:fill="FFFFCC"/>
            <w:vAlign w:val="center"/>
            <w:hideMark/>
          </w:tcPr>
          <w:p w14:paraId="3EDA39FB"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289103CB" w14:textId="77777777" w:rsidTr="006C15DA">
        <w:trPr>
          <w:trHeight w:val="2265"/>
          <w:jc w:val="center"/>
        </w:trPr>
        <w:tc>
          <w:tcPr>
            <w:tcW w:w="580" w:type="dxa"/>
            <w:tcBorders>
              <w:top w:val="nil"/>
              <w:left w:val="nil"/>
              <w:bottom w:val="nil"/>
              <w:right w:val="nil"/>
            </w:tcBorders>
            <w:shd w:val="clear" w:color="000000" w:fill="FFFF00"/>
            <w:noWrap/>
            <w:vAlign w:val="center"/>
            <w:hideMark/>
          </w:tcPr>
          <w:p w14:paraId="73AFD3EC"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61F6B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5.4</w:t>
            </w:r>
          </w:p>
        </w:tc>
        <w:tc>
          <w:tcPr>
            <w:tcW w:w="5640" w:type="dxa"/>
            <w:tcBorders>
              <w:top w:val="nil"/>
              <w:left w:val="nil"/>
              <w:bottom w:val="single" w:sz="4" w:space="0" w:color="auto"/>
              <w:right w:val="single" w:sz="4" w:space="0" w:color="auto"/>
            </w:tcBorders>
            <w:shd w:val="clear" w:color="000000" w:fill="E3FAFD"/>
            <w:vAlign w:val="center"/>
            <w:hideMark/>
          </w:tcPr>
          <w:p w14:paraId="38421582" w14:textId="77777777" w:rsidR="006C15DA" w:rsidRPr="006C15DA" w:rsidRDefault="006C15DA" w:rsidP="006C15DA">
            <w:pPr>
              <w:ind w:firstLineChars="200" w:firstLine="221"/>
              <w:rPr>
                <w:rFonts w:ascii="Tahoma" w:hAnsi="Tahoma" w:cs="Tahoma"/>
                <w:b/>
                <w:bCs/>
                <w:sz w:val="11"/>
                <w:szCs w:val="11"/>
              </w:rPr>
            </w:pPr>
            <w:r w:rsidRPr="006C15DA">
              <w:rPr>
                <w:rFonts w:ascii="Tahoma" w:hAnsi="Tahoma" w:cs="Tahoma"/>
                <w:b/>
                <w:bCs/>
                <w:sz w:val="11"/>
                <w:szCs w:val="11"/>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40" w:type="dxa"/>
            <w:tcBorders>
              <w:top w:val="nil"/>
              <w:left w:val="nil"/>
              <w:bottom w:val="single" w:sz="4" w:space="0" w:color="auto"/>
              <w:right w:val="single" w:sz="4" w:space="0" w:color="auto"/>
            </w:tcBorders>
            <w:shd w:val="clear" w:color="auto" w:fill="auto"/>
            <w:vAlign w:val="center"/>
            <w:hideMark/>
          </w:tcPr>
          <w:p w14:paraId="5A3FE5F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6065B7A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161,39</w:t>
            </w:r>
          </w:p>
        </w:tc>
        <w:tc>
          <w:tcPr>
            <w:tcW w:w="1500" w:type="dxa"/>
            <w:tcBorders>
              <w:top w:val="nil"/>
              <w:left w:val="nil"/>
              <w:bottom w:val="single" w:sz="4" w:space="0" w:color="auto"/>
              <w:right w:val="single" w:sz="4" w:space="0" w:color="auto"/>
            </w:tcBorders>
            <w:shd w:val="clear" w:color="000000" w:fill="D7EAD3"/>
            <w:vAlign w:val="center"/>
            <w:hideMark/>
          </w:tcPr>
          <w:p w14:paraId="39435EB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136,22</w:t>
            </w:r>
          </w:p>
        </w:tc>
        <w:tc>
          <w:tcPr>
            <w:tcW w:w="1780" w:type="dxa"/>
            <w:tcBorders>
              <w:top w:val="nil"/>
              <w:left w:val="nil"/>
              <w:bottom w:val="single" w:sz="4" w:space="0" w:color="auto"/>
              <w:right w:val="single" w:sz="4" w:space="0" w:color="auto"/>
            </w:tcBorders>
            <w:shd w:val="clear" w:color="000000" w:fill="D7EAD3"/>
            <w:vAlign w:val="center"/>
            <w:hideMark/>
          </w:tcPr>
          <w:p w14:paraId="6895F65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129,67</w:t>
            </w:r>
          </w:p>
        </w:tc>
        <w:tc>
          <w:tcPr>
            <w:tcW w:w="1820" w:type="dxa"/>
            <w:tcBorders>
              <w:top w:val="nil"/>
              <w:left w:val="nil"/>
              <w:bottom w:val="single" w:sz="4" w:space="0" w:color="auto"/>
              <w:right w:val="single" w:sz="4" w:space="0" w:color="auto"/>
            </w:tcBorders>
            <w:shd w:val="clear" w:color="000000" w:fill="D7EAD3"/>
            <w:vAlign w:val="center"/>
            <w:hideMark/>
          </w:tcPr>
          <w:p w14:paraId="5C18293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133,38</w:t>
            </w:r>
          </w:p>
        </w:tc>
        <w:tc>
          <w:tcPr>
            <w:tcW w:w="1940" w:type="dxa"/>
            <w:tcBorders>
              <w:top w:val="nil"/>
              <w:left w:val="nil"/>
              <w:bottom w:val="single" w:sz="4" w:space="0" w:color="auto"/>
              <w:right w:val="single" w:sz="4" w:space="0" w:color="auto"/>
            </w:tcBorders>
            <w:shd w:val="clear" w:color="000000" w:fill="D7EAD3"/>
            <w:vAlign w:val="center"/>
            <w:hideMark/>
          </w:tcPr>
          <w:p w14:paraId="25F30DD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840" w:type="dxa"/>
            <w:tcBorders>
              <w:top w:val="nil"/>
              <w:left w:val="nil"/>
              <w:bottom w:val="single" w:sz="4" w:space="0" w:color="auto"/>
              <w:right w:val="single" w:sz="4" w:space="0" w:color="auto"/>
            </w:tcBorders>
            <w:shd w:val="clear" w:color="000000" w:fill="D7EAD3"/>
            <w:vAlign w:val="center"/>
            <w:hideMark/>
          </w:tcPr>
          <w:p w14:paraId="78677EB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133,37</w:t>
            </w:r>
          </w:p>
        </w:tc>
        <w:tc>
          <w:tcPr>
            <w:tcW w:w="1900" w:type="dxa"/>
            <w:tcBorders>
              <w:top w:val="nil"/>
              <w:left w:val="nil"/>
              <w:bottom w:val="single" w:sz="4" w:space="0" w:color="auto"/>
              <w:right w:val="single" w:sz="4" w:space="0" w:color="auto"/>
            </w:tcBorders>
            <w:shd w:val="clear" w:color="000000" w:fill="D7EAD3"/>
            <w:vAlign w:val="center"/>
            <w:hideMark/>
          </w:tcPr>
          <w:p w14:paraId="3574615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0,51</w:t>
            </w:r>
          </w:p>
        </w:tc>
        <w:tc>
          <w:tcPr>
            <w:tcW w:w="1860" w:type="dxa"/>
            <w:tcBorders>
              <w:top w:val="nil"/>
              <w:left w:val="nil"/>
              <w:bottom w:val="single" w:sz="4" w:space="0" w:color="auto"/>
              <w:right w:val="single" w:sz="4" w:space="0" w:color="auto"/>
            </w:tcBorders>
            <w:shd w:val="clear" w:color="000000" w:fill="D7EAD3"/>
            <w:vAlign w:val="center"/>
            <w:hideMark/>
          </w:tcPr>
          <w:p w14:paraId="4CC6DEA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133,89</w:t>
            </w:r>
          </w:p>
        </w:tc>
        <w:tc>
          <w:tcPr>
            <w:tcW w:w="1480" w:type="dxa"/>
            <w:tcBorders>
              <w:top w:val="nil"/>
              <w:left w:val="nil"/>
              <w:bottom w:val="single" w:sz="4" w:space="0" w:color="auto"/>
              <w:right w:val="single" w:sz="4" w:space="0" w:color="auto"/>
            </w:tcBorders>
            <w:shd w:val="clear" w:color="000000" w:fill="D7EAD3"/>
            <w:vAlign w:val="center"/>
            <w:hideMark/>
          </w:tcPr>
          <w:p w14:paraId="0458B8A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66,95</w:t>
            </w:r>
          </w:p>
        </w:tc>
        <w:tc>
          <w:tcPr>
            <w:tcW w:w="1460" w:type="dxa"/>
            <w:tcBorders>
              <w:top w:val="nil"/>
              <w:left w:val="nil"/>
              <w:bottom w:val="single" w:sz="4" w:space="0" w:color="auto"/>
              <w:right w:val="single" w:sz="4" w:space="0" w:color="auto"/>
            </w:tcBorders>
            <w:shd w:val="clear" w:color="000000" w:fill="D7EAD3"/>
            <w:vAlign w:val="center"/>
            <w:hideMark/>
          </w:tcPr>
          <w:p w14:paraId="5AB0046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66,95</w:t>
            </w:r>
          </w:p>
        </w:tc>
        <w:tc>
          <w:tcPr>
            <w:tcW w:w="2860" w:type="dxa"/>
            <w:tcBorders>
              <w:top w:val="nil"/>
              <w:left w:val="nil"/>
              <w:bottom w:val="single" w:sz="4" w:space="0" w:color="auto"/>
              <w:right w:val="single" w:sz="4" w:space="0" w:color="auto"/>
            </w:tcBorders>
            <w:shd w:val="clear" w:color="000000" w:fill="FFFFCC"/>
            <w:vAlign w:val="center"/>
            <w:hideMark/>
          </w:tcPr>
          <w:p w14:paraId="2DA4DBCD"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703B033E" w14:textId="77777777" w:rsidTr="006C15DA">
        <w:trPr>
          <w:trHeight w:val="450"/>
          <w:jc w:val="center"/>
        </w:trPr>
        <w:tc>
          <w:tcPr>
            <w:tcW w:w="580" w:type="dxa"/>
            <w:tcBorders>
              <w:top w:val="nil"/>
              <w:left w:val="nil"/>
              <w:bottom w:val="nil"/>
              <w:right w:val="nil"/>
            </w:tcBorders>
            <w:shd w:val="clear" w:color="000000" w:fill="FFFF00"/>
            <w:noWrap/>
            <w:vAlign w:val="center"/>
            <w:hideMark/>
          </w:tcPr>
          <w:p w14:paraId="5E4B3EB0"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B0CBC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5.4.1</w:t>
            </w:r>
          </w:p>
        </w:tc>
        <w:tc>
          <w:tcPr>
            <w:tcW w:w="5640" w:type="dxa"/>
            <w:tcBorders>
              <w:top w:val="nil"/>
              <w:left w:val="nil"/>
              <w:bottom w:val="single" w:sz="4" w:space="0" w:color="auto"/>
              <w:right w:val="single" w:sz="4" w:space="0" w:color="auto"/>
            </w:tcBorders>
            <w:shd w:val="clear" w:color="000000" w:fill="E3FAFD"/>
            <w:vAlign w:val="center"/>
            <w:hideMark/>
          </w:tcPr>
          <w:p w14:paraId="2485F246"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Почтовые услуги, канцелярия, типография, коммунальные услуги</w:t>
            </w:r>
          </w:p>
        </w:tc>
        <w:tc>
          <w:tcPr>
            <w:tcW w:w="1140" w:type="dxa"/>
            <w:tcBorders>
              <w:top w:val="nil"/>
              <w:left w:val="nil"/>
              <w:bottom w:val="single" w:sz="4" w:space="0" w:color="auto"/>
              <w:right w:val="single" w:sz="4" w:space="0" w:color="auto"/>
            </w:tcBorders>
            <w:shd w:val="clear" w:color="auto" w:fill="auto"/>
            <w:vAlign w:val="center"/>
            <w:hideMark/>
          </w:tcPr>
          <w:p w14:paraId="41AC39A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72B92E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5,56</w:t>
            </w:r>
          </w:p>
        </w:tc>
        <w:tc>
          <w:tcPr>
            <w:tcW w:w="1500" w:type="dxa"/>
            <w:tcBorders>
              <w:top w:val="nil"/>
              <w:left w:val="nil"/>
              <w:bottom w:val="single" w:sz="4" w:space="0" w:color="auto"/>
              <w:right w:val="single" w:sz="4" w:space="0" w:color="auto"/>
            </w:tcBorders>
            <w:shd w:val="clear" w:color="000000" w:fill="FFFFCC"/>
            <w:vAlign w:val="center"/>
            <w:hideMark/>
          </w:tcPr>
          <w:p w14:paraId="2DB08C3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16,14</w:t>
            </w:r>
          </w:p>
        </w:tc>
        <w:tc>
          <w:tcPr>
            <w:tcW w:w="1780" w:type="dxa"/>
            <w:tcBorders>
              <w:top w:val="nil"/>
              <w:left w:val="nil"/>
              <w:bottom w:val="single" w:sz="4" w:space="0" w:color="auto"/>
              <w:right w:val="single" w:sz="4" w:space="0" w:color="auto"/>
            </w:tcBorders>
            <w:shd w:val="clear" w:color="000000" w:fill="FFFFCC"/>
            <w:vAlign w:val="center"/>
            <w:hideMark/>
          </w:tcPr>
          <w:p w14:paraId="68FF754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16,32</w:t>
            </w:r>
          </w:p>
        </w:tc>
        <w:tc>
          <w:tcPr>
            <w:tcW w:w="1820" w:type="dxa"/>
            <w:tcBorders>
              <w:top w:val="nil"/>
              <w:left w:val="nil"/>
              <w:bottom w:val="single" w:sz="4" w:space="0" w:color="auto"/>
              <w:right w:val="single" w:sz="4" w:space="0" w:color="auto"/>
            </w:tcBorders>
            <w:shd w:val="clear" w:color="000000" w:fill="FFFFCC"/>
            <w:vAlign w:val="center"/>
            <w:hideMark/>
          </w:tcPr>
          <w:p w14:paraId="2B428B6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16,79</w:t>
            </w:r>
          </w:p>
        </w:tc>
        <w:tc>
          <w:tcPr>
            <w:tcW w:w="1940" w:type="dxa"/>
            <w:tcBorders>
              <w:top w:val="nil"/>
              <w:left w:val="nil"/>
              <w:bottom w:val="single" w:sz="4" w:space="0" w:color="auto"/>
              <w:right w:val="single" w:sz="4" w:space="0" w:color="auto"/>
            </w:tcBorders>
            <w:shd w:val="clear" w:color="000000" w:fill="FFFFCC"/>
            <w:vAlign w:val="center"/>
            <w:hideMark/>
          </w:tcPr>
          <w:p w14:paraId="32EA656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541E83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16,79</w:t>
            </w:r>
          </w:p>
        </w:tc>
        <w:tc>
          <w:tcPr>
            <w:tcW w:w="1900" w:type="dxa"/>
            <w:tcBorders>
              <w:top w:val="nil"/>
              <w:left w:val="nil"/>
              <w:bottom w:val="single" w:sz="4" w:space="0" w:color="auto"/>
              <w:right w:val="single" w:sz="4" w:space="0" w:color="auto"/>
            </w:tcBorders>
            <w:shd w:val="clear" w:color="000000" w:fill="FFFFCC"/>
            <w:vAlign w:val="center"/>
            <w:hideMark/>
          </w:tcPr>
          <w:p w14:paraId="2C76ECE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0,06</w:t>
            </w:r>
          </w:p>
        </w:tc>
        <w:tc>
          <w:tcPr>
            <w:tcW w:w="1860" w:type="dxa"/>
            <w:tcBorders>
              <w:top w:val="nil"/>
              <w:left w:val="nil"/>
              <w:bottom w:val="single" w:sz="4" w:space="0" w:color="auto"/>
              <w:right w:val="single" w:sz="4" w:space="0" w:color="auto"/>
            </w:tcBorders>
            <w:shd w:val="clear" w:color="000000" w:fill="FFFFCC"/>
            <w:vAlign w:val="center"/>
            <w:hideMark/>
          </w:tcPr>
          <w:p w14:paraId="696B797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16,85</w:t>
            </w:r>
          </w:p>
        </w:tc>
        <w:tc>
          <w:tcPr>
            <w:tcW w:w="1480" w:type="dxa"/>
            <w:tcBorders>
              <w:top w:val="nil"/>
              <w:left w:val="nil"/>
              <w:bottom w:val="single" w:sz="4" w:space="0" w:color="auto"/>
              <w:right w:val="single" w:sz="4" w:space="0" w:color="auto"/>
            </w:tcBorders>
            <w:shd w:val="clear" w:color="000000" w:fill="D7EAD3"/>
            <w:vAlign w:val="center"/>
            <w:hideMark/>
          </w:tcPr>
          <w:p w14:paraId="5B1EB2E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8,43</w:t>
            </w:r>
          </w:p>
        </w:tc>
        <w:tc>
          <w:tcPr>
            <w:tcW w:w="1460" w:type="dxa"/>
            <w:tcBorders>
              <w:top w:val="nil"/>
              <w:left w:val="nil"/>
              <w:bottom w:val="single" w:sz="4" w:space="0" w:color="auto"/>
              <w:right w:val="single" w:sz="4" w:space="0" w:color="auto"/>
            </w:tcBorders>
            <w:shd w:val="clear" w:color="000000" w:fill="D7EAD3"/>
            <w:vAlign w:val="center"/>
            <w:hideMark/>
          </w:tcPr>
          <w:p w14:paraId="43C1188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8,43</w:t>
            </w:r>
          </w:p>
        </w:tc>
        <w:tc>
          <w:tcPr>
            <w:tcW w:w="2860" w:type="dxa"/>
            <w:tcBorders>
              <w:top w:val="nil"/>
              <w:left w:val="nil"/>
              <w:bottom w:val="single" w:sz="4" w:space="0" w:color="auto"/>
              <w:right w:val="single" w:sz="4" w:space="0" w:color="auto"/>
            </w:tcBorders>
            <w:shd w:val="clear" w:color="000000" w:fill="FFFFCC"/>
            <w:vAlign w:val="center"/>
            <w:hideMark/>
          </w:tcPr>
          <w:p w14:paraId="61D62AF6"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985471D" w14:textId="77777777" w:rsidTr="006C15DA">
        <w:trPr>
          <w:trHeight w:val="450"/>
          <w:jc w:val="center"/>
        </w:trPr>
        <w:tc>
          <w:tcPr>
            <w:tcW w:w="580" w:type="dxa"/>
            <w:tcBorders>
              <w:top w:val="nil"/>
              <w:left w:val="nil"/>
              <w:bottom w:val="nil"/>
              <w:right w:val="nil"/>
            </w:tcBorders>
            <w:shd w:val="clear" w:color="000000" w:fill="FFFF00"/>
            <w:noWrap/>
            <w:vAlign w:val="center"/>
            <w:hideMark/>
          </w:tcPr>
          <w:p w14:paraId="22F86699"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84C5D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5.4.2</w:t>
            </w:r>
          </w:p>
        </w:tc>
        <w:tc>
          <w:tcPr>
            <w:tcW w:w="5640" w:type="dxa"/>
            <w:tcBorders>
              <w:top w:val="nil"/>
              <w:left w:val="nil"/>
              <w:bottom w:val="single" w:sz="4" w:space="0" w:color="auto"/>
              <w:right w:val="single" w:sz="4" w:space="0" w:color="auto"/>
            </w:tcBorders>
            <w:shd w:val="clear" w:color="000000" w:fill="E3FAFD"/>
            <w:vAlign w:val="center"/>
            <w:hideMark/>
          </w:tcPr>
          <w:p w14:paraId="36A67CCF"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Расходы на компьютерную и оргтехнику, комплектующие, ремонт и настройка ПК, программное обеспечение и т.д.</w:t>
            </w:r>
          </w:p>
        </w:tc>
        <w:tc>
          <w:tcPr>
            <w:tcW w:w="1140" w:type="dxa"/>
            <w:tcBorders>
              <w:top w:val="nil"/>
              <w:left w:val="nil"/>
              <w:bottom w:val="single" w:sz="4" w:space="0" w:color="auto"/>
              <w:right w:val="single" w:sz="4" w:space="0" w:color="auto"/>
            </w:tcBorders>
            <w:shd w:val="clear" w:color="auto" w:fill="auto"/>
            <w:vAlign w:val="center"/>
            <w:hideMark/>
          </w:tcPr>
          <w:p w14:paraId="2C0ED16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F849C8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1,70</w:t>
            </w:r>
          </w:p>
        </w:tc>
        <w:tc>
          <w:tcPr>
            <w:tcW w:w="1500" w:type="dxa"/>
            <w:tcBorders>
              <w:top w:val="nil"/>
              <w:left w:val="nil"/>
              <w:bottom w:val="single" w:sz="4" w:space="0" w:color="auto"/>
              <w:right w:val="single" w:sz="4" w:space="0" w:color="auto"/>
            </w:tcBorders>
            <w:shd w:val="clear" w:color="000000" w:fill="FFFFCC"/>
            <w:vAlign w:val="center"/>
            <w:hideMark/>
          </w:tcPr>
          <w:p w14:paraId="2D76031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17,37</w:t>
            </w:r>
          </w:p>
        </w:tc>
        <w:tc>
          <w:tcPr>
            <w:tcW w:w="1780" w:type="dxa"/>
            <w:tcBorders>
              <w:top w:val="nil"/>
              <w:left w:val="nil"/>
              <w:bottom w:val="single" w:sz="4" w:space="0" w:color="auto"/>
              <w:right w:val="single" w:sz="4" w:space="0" w:color="auto"/>
            </w:tcBorders>
            <w:shd w:val="clear" w:color="000000" w:fill="FFFFCC"/>
            <w:vAlign w:val="center"/>
            <w:hideMark/>
          </w:tcPr>
          <w:p w14:paraId="23627D7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10,89</w:t>
            </w:r>
          </w:p>
        </w:tc>
        <w:tc>
          <w:tcPr>
            <w:tcW w:w="1820" w:type="dxa"/>
            <w:tcBorders>
              <w:top w:val="nil"/>
              <w:left w:val="nil"/>
              <w:bottom w:val="single" w:sz="4" w:space="0" w:color="auto"/>
              <w:right w:val="single" w:sz="4" w:space="0" w:color="auto"/>
            </w:tcBorders>
            <w:shd w:val="clear" w:color="000000" w:fill="FFFFCC"/>
            <w:vAlign w:val="center"/>
            <w:hideMark/>
          </w:tcPr>
          <w:p w14:paraId="14737FA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11,20</w:t>
            </w:r>
          </w:p>
        </w:tc>
        <w:tc>
          <w:tcPr>
            <w:tcW w:w="1940" w:type="dxa"/>
            <w:tcBorders>
              <w:top w:val="nil"/>
              <w:left w:val="nil"/>
              <w:bottom w:val="single" w:sz="4" w:space="0" w:color="auto"/>
              <w:right w:val="single" w:sz="4" w:space="0" w:color="auto"/>
            </w:tcBorders>
            <w:shd w:val="clear" w:color="000000" w:fill="FFFFCC"/>
            <w:vAlign w:val="center"/>
            <w:hideMark/>
          </w:tcPr>
          <w:p w14:paraId="2DF5834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3EB9676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11,20</w:t>
            </w:r>
          </w:p>
        </w:tc>
        <w:tc>
          <w:tcPr>
            <w:tcW w:w="1900" w:type="dxa"/>
            <w:tcBorders>
              <w:top w:val="nil"/>
              <w:left w:val="nil"/>
              <w:bottom w:val="single" w:sz="4" w:space="0" w:color="auto"/>
              <w:right w:val="single" w:sz="4" w:space="0" w:color="auto"/>
            </w:tcBorders>
            <w:shd w:val="clear" w:color="000000" w:fill="FFFFCC"/>
            <w:vAlign w:val="center"/>
            <w:hideMark/>
          </w:tcPr>
          <w:p w14:paraId="69C0878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0,04</w:t>
            </w:r>
          </w:p>
        </w:tc>
        <w:tc>
          <w:tcPr>
            <w:tcW w:w="1860" w:type="dxa"/>
            <w:tcBorders>
              <w:top w:val="nil"/>
              <w:left w:val="nil"/>
              <w:bottom w:val="single" w:sz="4" w:space="0" w:color="auto"/>
              <w:right w:val="single" w:sz="4" w:space="0" w:color="auto"/>
            </w:tcBorders>
            <w:shd w:val="clear" w:color="000000" w:fill="FFFFCC"/>
            <w:vAlign w:val="center"/>
            <w:hideMark/>
          </w:tcPr>
          <w:p w14:paraId="1A1C06D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11,25</w:t>
            </w:r>
          </w:p>
        </w:tc>
        <w:tc>
          <w:tcPr>
            <w:tcW w:w="1480" w:type="dxa"/>
            <w:tcBorders>
              <w:top w:val="nil"/>
              <w:left w:val="nil"/>
              <w:bottom w:val="single" w:sz="4" w:space="0" w:color="auto"/>
              <w:right w:val="single" w:sz="4" w:space="0" w:color="auto"/>
            </w:tcBorders>
            <w:shd w:val="clear" w:color="000000" w:fill="D7EAD3"/>
            <w:vAlign w:val="center"/>
            <w:hideMark/>
          </w:tcPr>
          <w:p w14:paraId="403FDDF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5,62</w:t>
            </w:r>
          </w:p>
        </w:tc>
        <w:tc>
          <w:tcPr>
            <w:tcW w:w="1460" w:type="dxa"/>
            <w:tcBorders>
              <w:top w:val="nil"/>
              <w:left w:val="nil"/>
              <w:bottom w:val="single" w:sz="4" w:space="0" w:color="auto"/>
              <w:right w:val="single" w:sz="4" w:space="0" w:color="auto"/>
            </w:tcBorders>
            <w:shd w:val="clear" w:color="000000" w:fill="D7EAD3"/>
            <w:vAlign w:val="center"/>
            <w:hideMark/>
          </w:tcPr>
          <w:p w14:paraId="6D3347D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5,62</w:t>
            </w:r>
          </w:p>
        </w:tc>
        <w:tc>
          <w:tcPr>
            <w:tcW w:w="2860" w:type="dxa"/>
            <w:tcBorders>
              <w:top w:val="nil"/>
              <w:left w:val="nil"/>
              <w:bottom w:val="single" w:sz="4" w:space="0" w:color="auto"/>
              <w:right w:val="single" w:sz="4" w:space="0" w:color="auto"/>
            </w:tcBorders>
            <w:shd w:val="clear" w:color="000000" w:fill="FFFFCC"/>
            <w:vAlign w:val="center"/>
            <w:hideMark/>
          </w:tcPr>
          <w:p w14:paraId="6357C74A"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E40A336" w14:textId="77777777" w:rsidTr="006C15DA">
        <w:trPr>
          <w:trHeight w:val="450"/>
          <w:jc w:val="center"/>
        </w:trPr>
        <w:tc>
          <w:tcPr>
            <w:tcW w:w="580" w:type="dxa"/>
            <w:tcBorders>
              <w:top w:val="nil"/>
              <w:left w:val="nil"/>
              <w:bottom w:val="nil"/>
              <w:right w:val="nil"/>
            </w:tcBorders>
            <w:shd w:val="clear" w:color="000000" w:fill="FFFF00"/>
            <w:noWrap/>
            <w:vAlign w:val="center"/>
            <w:hideMark/>
          </w:tcPr>
          <w:p w14:paraId="4905E639"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5DE58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5.4.3</w:t>
            </w:r>
          </w:p>
        </w:tc>
        <w:tc>
          <w:tcPr>
            <w:tcW w:w="5640" w:type="dxa"/>
            <w:tcBorders>
              <w:top w:val="nil"/>
              <w:left w:val="nil"/>
              <w:bottom w:val="single" w:sz="4" w:space="0" w:color="auto"/>
              <w:right w:val="single" w:sz="4" w:space="0" w:color="auto"/>
            </w:tcBorders>
            <w:shd w:val="clear" w:color="000000" w:fill="E3FAFD"/>
            <w:vAlign w:val="center"/>
            <w:hideMark/>
          </w:tcPr>
          <w:p w14:paraId="673A8D08"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Информационно-консультационные  и аудиторские услуги</w:t>
            </w:r>
          </w:p>
        </w:tc>
        <w:tc>
          <w:tcPr>
            <w:tcW w:w="1140" w:type="dxa"/>
            <w:tcBorders>
              <w:top w:val="nil"/>
              <w:left w:val="nil"/>
              <w:bottom w:val="single" w:sz="4" w:space="0" w:color="auto"/>
              <w:right w:val="single" w:sz="4" w:space="0" w:color="auto"/>
            </w:tcBorders>
            <w:shd w:val="clear" w:color="auto" w:fill="auto"/>
            <w:vAlign w:val="center"/>
            <w:hideMark/>
          </w:tcPr>
          <w:p w14:paraId="4C415FD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305EC0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124,21</w:t>
            </w:r>
          </w:p>
        </w:tc>
        <w:tc>
          <w:tcPr>
            <w:tcW w:w="1500" w:type="dxa"/>
            <w:tcBorders>
              <w:top w:val="nil"/>
              <w:left w:val="nil"/>
              <w:bottom w:val="single" w:sz="4" w:space="0" w:color="auto"/>
              <w:right w:val="single" w:sz="4" w:space="0" w:color="auto"/>
            </w:tcBorders>
            <w:shd w:val="clear" w:color="000000" w:fill="FFFFCC"/>
            <w:vAlign w:val="center"/>
            <w:hideMark/>
          </w:tcPr>
          <w:p w14:paraId="153DBD1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64,19</w:t>
            </w:r>
          </w:p>
        </w:tc>
        <w:tc>
          <w:tcPr>
            <w:tcW w:w="1780" w:type="dxa"/>
            <w:tcBorders>
              <w:top w:val="nil"/>
              <w:left w:val="nil"/>
              <w:bottom w:val="single" w:sz="4" w:space="0" w:color="auto"/>
              <w:right w:val="single" w:sz="4" w:space="0" w:color="auto"/>
            </w:tcBorders>
            <w:shd w:val="clear" w:color="000000" w:fill="FFFFCC"/>
            <w:vAlign w:val="center"/>
            <w:hideMark/>
          </w:tcPr>
          <w:p w14:paraId="7C8BD35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77,60</w:t>
            </w:r>
          </w:p>
        </w:tc>
        <w:tc>
          <w:tcPr>
            <w:tcW w:w="1820" w:type="dxa"/>
            <w:tcBorders>
              <w:top w:val="nil"/>
              <w:left w:val="nil"/>
              <w:bottom w:val="single" w:sz="4" w:space="0" w:color="auto"/>
              <w:right w:val="single" w:sz="4" w:space="0" w:color="auto"/>
            </w:tcBorders>
            <w:shd w:val="clear" w:color="000000" w:fill="FFFFCC"/>
            <w:vAlign w:val="center"/>
            <w:hideMark/>
          </w:tcPr>
          <w:p w14:paraId="1B37224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79,82</w:t>
            </w:r>
          </w:p>
        </w:tc>
        <w:tc>
          <w:tcPr>
            <w:tcW w:w="1940" w:type="dxa"/>
            <w:tcBorders>
              <w:top w:val="nil"/>
              <w:left w:val="nil"/>
              <w:bottom w:val="single" w:sz="4" w:space="0" w:color="auto"/>
              <w:right w:val="single" w:sz="4" w:space="0" w:color="auto"/>
            </w:tcBorders>
            <w:shd w:val="clear" w:color="000000" w:fill="FFFFCC"/>
            <w:vAlign w:val="center"/>
            <w:hideMark/>
          </w:tcPr>
          <w:p w14:paraId="2D2B7CE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7864563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79,82</w:t>
            </w:r>
          </w:p>
        </w:tc>
        <w:tc>
          <w:tcPr>
            <w:tcW w:w="1900" w:type="dxa"/>
            <w:tcBorders>
              <w:top w:val="nil"/>
              <w:left w:val="nil"/>
              <w:bottom w:val="single" w:sz="4" w:space="0" w:color="auto"/>
              <w:right w:val="single" w:sz="4" w:space="0" w:color="auto"/>
            </w:tcBorders>
            <w:shd w:val="clear" w:color="000000" w:fill="FFFFCC"/>
            <w:vAlign w:val="center"/>
            <w:hideMark/>
          </w:tcPr>
          <w:p w14:paraId="3C4CEFD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0,31</w:t>
            </w:r>
          </w:p>
        </w:tc>
        <w:tc>
          <w:tcPr>
            <w:tcW w:w="1860" w:type="dxa"/>
            <w:tcBorders>
              <w:top w:val="nil"/>
              <w:left w:val="nil"/>
              <w:bottom w:val="single" w:sz="4" w:space="0" w:color="auto"/>
              <w:right w:val="single" w:sz="4" w:space="0" w:color="auto"/>
            </w:tcBorders>
            <w:shd w:val="clear" w:color="000000" w:fill="FFFFCC"/>
            <w:vAlign w:val="center"/>
            <w:hideMark/>
          </w:tcPr>
          <w:p w14:paraId="6E9B212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80,13</w:t>
            </w:r>
          </w:p>
        </w:tc>
        <w:tc>
          <w:tcPr>
            <w:tcW w:w="1480" w:type="dxa"/>
            <w:tcBorders>
              <w:top w:val="nil"/>
              <w:left w:val="nil"/>
              <w:bottom w:val="single" w:sz="4" w:space="0" w:color="auto"/>
              <w:right w:val="single" w:sz="4" w:space="0" w:color="auto"/>
            </w:tcBorders>
            <w:shd w:val="clear" w:color="000000" w:fill="D7EAD3"/>
            <w:vAlign w:val="center"/>
            <w:hideMark/>
          </w:tcPr>
          <w:p w14:paraId="505347D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40,06</w:t>
            </w:r>
          </w:p>
        </w:tc>
        <w:tc>
          <w:tcPr>
            <w:tcW w:w="1460" w:type="dxa"/>
            <w:tcBorders>
              <w:top w:val="nil"/>
              <w:left w:val="nil"/>
              <w:bottom w:val="single" w:sz="4" w:space="0" w:color="auto"/>
              <w:right w:val="single" w:sz="4" w:space="0" w:color="auto"/>
            </w:tcBorders>
            <w:shd w:val="clear" w:color="000000" w:fill="D7EAD3"/>
            <w:vAlign w:val="center"/>
            <w:hideMark/>
          </w:tcPr>
          <w:p w14:paraId="25F783A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40,06</w:t>
            </w:r>
          </w:p>
        </w:tc>
        <w:tc>
          <w:tcPr>
            <w:tcW w:w="2860" w:type="dxa"/>
            <w:tcBorders>
              <w:top w:val="nil"/>
              <w:left w:val="nil"/>
              <w:bottom w:val="single" w:sz="4" w:space="0" w:color="auto"/>
              <w:right w:val="single" w:sz="4" w:space="0" w:color="auto"/>
            </w:tcBorders>
            <w:shd w:val="clear" w:color="000000" w:fill="FFFFCC"/>
            <w:vAlign w:val="center"/>
            <w:hideMark/>
          </w:tcPr>
          <w:p w14:paraId="23819BBF"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BEA5B7E"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50C22AA1"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EA3E6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5.4.4</w:t>
            </w:r>
          </w:p>
        </w:tc>
        <w:tc>
          <w:tcPr>
            <w:tcW w:w="5640" w:type="dxa"/>
            <w:tcBorders>
              <w:top w:val="nil"/>
              <w:left w:val="nil"/>
              <w:bottom w:val="single" w:sz="4" w:space="0" w:color="auto"/>
              <w:right w:val="single" w:sz="4" w:space="0" w:color="auto"/>
            </w:tcBorders>
            <w:shd w:val="clear" w:color="000000" w:fill="E3FAFD"/>
            <w:vAlign w:val="center"/>
            <w:hideMark/>
          </w:tcPr>
          <w:p w14:paraId="0C69B092"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Услуги связи</w:t>
            </w:r>
          </w:p>
        </w:tc>
        <w:tc>
          <w:tcPr>
            <w:tcW w:w="1140" w:type="dxa"/>
            <w:tcBorders>
              <w:top w:val="nil"/>
              <w:left w:val="nil"/>
              <w:bottom w:val="single" w:sz="4" w:space="0" w:color="auto"/>
              <w:right w:val="single" w:sz="4" w:space="0" w:color="auto"/>
            </w:tcBorders>
            <w:shd w:val="clear" w:color="auto" w:fill="auto"/>
            <w:vAlign w:val="center"/>
            <w:hideMark/>
          </w:tcPr>
          <w:p w14:paraId="4DA783C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E76CEE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14,35</w:t>
            </w:r>
          </w:p>
        </w:tc>
        <w:tc>
          <w:tcPr>
            <w:tcW w:w="1500" w:type="dxa"/>
            <w:tcBorders>
              <w:top w:val="nil"/>
              <w:left w:val="nil"/>
              <w:bottom w:val="single" w:sz="4" w:space="0" w:color="auto"/>
              <w:right w:val="single" w:sz="4" w:space="0" w:color="auto"/>
            </w:tcBorders>
            <w:shd w:val="clear" w:color="000000" w:fill="FFFFCC"/>
            <w:vAlign w:val="center"/>
            <w:hideMark/>
          </w:tcPr>
          <w:p w14:paraId="1EECE99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16,08</w:t>
            </w:r>
          </w:p>
        </w:tc>
        <w:tc>
          <w:tcPr>
            <w:tcW w:w="1780" w:type="dxa"/>
            <w:tcBorders>
              <w:top w:val="nil"/>
              <w:left w:val="nil"/>
              <w:bottom w:val="single" w:sz="4" w:space="0" w:color="auto"/>
              <w:right w:val="single" w:sz="4" w:space="0" w:color="auto"/>
            </w:tcBorders>
            <w:shd w:val="clear" w:color="000000" w:fill="FFFFCC"/>
            <w:vAlign w:val="center"/>
            <w:hideMark/>
          </w:tcPr>
          <w:p w14:paraId="01CAD02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17,76</w:t>
            </w:r>
          </w:p>
        </w:tc>
        <w:tc>
          <w:tcPr>
            <w:tcW w:w="1820" w:type="dxa"/>
            <w:tcBorders>
              <w:top w:val="nil"/>
              <w:left w:val="nil"/>
              <w:bottom w:val="single" w:sz="4" w:space="0" w:color="auto"/>
              <w:right w:val="single" w:sz="4" w:space="0" w:color="auto"/>
            </w:tcBorders>
            <w:shd w:val="clear" w:color="000000" w:fill="FFFFCC"/>
            <w:vAlign w:val="center"/>
            <w:hideMark/>
          </w:tcPr>
          <w:p w14:paraId="5CA030C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18,26</w:t>
            </w:r>
          </w:p>
        </w:tc>
        <w:tc>
          <w:tcPr>
            <w:tcW w:w="1940" w:type="dxa"/>
            <w:tcBorders>
              <w:top w:val="nil"/>
              <w:left w:val="nil"/>
              <w:bottom w:val="single" w:sz="4" w:space="0" w:color="auto"/>
              <w:right w:val="single" w:sz="4" w:space="0" w:color="auto"/>
            </w:tcBorders>
            <w:shd w:val="clear" w:color="000000" w:fill="FFFFCC"/>
            <w:vAlign w:val="center"/>
            <w:hideMark/>
          </w:tcPr>
          <w:p w14:paraId="087BF62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69ECE9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18,26</w:t>
            </w:r>
          </w:p>
        </w:tc>
        <w:tc>
          <w:tcPr>
            <w:tcW w:w="1900" w:type="dxa"/>
            <w:tcBorders>
              <w:top w:val="nil"/>
              <w:left w:val="nil"/>
              <w:bottom w:val="single" w:sz="4" w:space="0" w:color="auto"/>
              <w:right w:val="single" w:sz="4" w:space="0" w:color="auto"/>
            </w:tcBorders>
            <w:shd w:val="clear" w:color="000000" w:fill="FFFFCC"/>
            <w:vAlign w:val="center"/>
            <w:hideMark/>
          </w:tcPr>
          <w:p w14:paraId="65687F4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0,07</w:t>
            </w:r>
          </w:p>
        </w:tc>
        <w:tc>
          <w:tcPr>
            <w:tcW w:w="1860" w:type="dxa"/>
            <w:tcBorders>
              <w:top w:val="nil"/>
              <w:left w:val="nil"/>
              <w:bottom w:val="single" w:sz="4" w:space="0" w:color="auto"/>
              <w:right w:val="single" w:sz="4" w:space="0" w:color="auto"/>
            </w:tcBorders>
            <w:shd w:val="clear" w:color="000000" w:fill="FFFFCC"/>
            <w:vAlign w:val="center"/>
            <w:hideMark/>
          </w:tcPr>
          <w:p w14:paraId="74E87DE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18,33</w:t>
            </w:r>
          </w:p>
        </w:tc>
        <w:tc>
          <w:tcPr>
            <w:tcW w:w="1480" w:type="dxa"/>
            <w:tcBorders>
              <w:top w:val="nil"/>
              <w:left w:val="nil"/>
              <w:bottom w:val="single" w:sz="4" w:space="0" w:color="auto"/>
              <w:right w:val="single" w:sz="4" w:space="0" w:color="auto"/>
            </w:tcBorders>
            <w:shd w:val="clear" w:color="000000" w:fill="D7EAD3"/>
            <w:vAlign w:val="center"/>
            <w:hideMark/>
          </w:tcPr>
          <w:p w14:paraId="16329AA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9,17</w:t>
            </w:r>
          </w:p>
        </w:tc>
        <w:tc>
          <w:tcPr>
            <w:tcW w:w="1460" w:type="dxa"/>
            <w:tcBorders>
              <w:top w:val="nil"/>
              <w:left w:val="nil"/>
              <w:bottom w:val="single" w:sz="4" w:space="0" w:color="auto"/>
              <w:right w:val="single" w:sz="4" w:space="0" w:color="auto"/>
            </w:tcBorders>
            <w:shd w:val="clear" w:color="000000" w:fill="D7EAD3"/>
            <w:vAlign w:val="center"/>
            <w:hideMark/>
          </w:tcPr>
          <w:p w14:paraId="2E62BD4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9,17</w:t>
            </w:r>
          </w:p>
        </w:tc>
        <w:tc>
          <w:tcPr>
            <w:tcW w:w="2860" w:type="dxa"/>
            <w:tcBorders>
              <w:top w:val="nil"/>
              <w:left w:val="nil"/>
              <w:bottom w:val="single" w:sz="4" w:space="0" w:color="auto"/>
              <w:right w:val="single" w:sz="4" w:space="0" w:color="auto"/>
            </w:tcBorders>
            <w:shd w:val="clear" w:color="000000" w:fill="FFFFCC"/>
            <w:vAlign w:val="center"/>
            <w:hideMark/>
          </w:tcPr>
          <w:p w14:paraId="1D03F56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E90AE01"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28C4B9E8"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1CB78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5.4.5</w:t>
            </w:r>
          </w:p>
        </w:tc>
        <w:tc>
          <w:tcPr>
            <w:tcW w:w="5640" w:type="dxa"/>
            <w:tcBorders>
              <w:top w:val="nil"/>
              <w:left w:val="nil"/>
              <w:bottom w:val="single" w:sz="4" w:space="0" w:color="auto"/>
              <w:right w:val="single" w:sz="4" w:space="0" w:color="auto"/>
            </w:tcBorders>
            <w:shd w:val="clear" w:color="000000" w:fill="E3FAFD"/>
            <w:vAlign w:val="center"/>
            <w:hideMark/>
          </w:tcPr>
          <w:p w14:paraId="4EBA4D86"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Услуги банков</w:t>
            </w:r>
          </w:p>
        </w:tc>
        <w:tc>
          <w:tcPr>
            <w:tcW w:w="1140" w:type="dxa"/>
            <w:tcBorders>
              <w:top w:val="nil"/>
              <w:left w:val="nil"/>
              <w:bottom w:val="single" w:sz="4" w:space="0" w:color="auto"/>
              <w:right w:val="single" w:sz="4" w:space="0" w:color="auto"/>
            </w:tcBorders>
            <w:shd w:val="clear" w:color="auto" w:fill="auto"/>
            <w:vAlign w:val="center"/>
            <w:hideMark/>
          </w:tcPr>
          <w:p w14:paraId="5C3CFB7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A87489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8,65</w:t>
            </w:r>
          </w:p>
        </w:tc>
        <w:tc>
          <w:tcPr>
            <w:tcW w:w="1500" w:type="dxa"/>
            <w:tcBorders>
              <w:top w:val="nil"/>
              <w:left w:val="nil"/>
              <w:bottom w:val="single" w:sz="4" w:space="0" w:color="auto"/>
              <w:right w:val="single" w:sz="4" w:space="0" w:color="auto"/>
            </w:tcBorders>
            <w:shd w:val="clear" w:color="000000" w:fill="FFFFCC"/>
            <w:vAlign w:val="center"/>
            <w:hideMark/>
          </w:tcPr>
          <w:p w14:paraId="22F88C3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13,58</w:t>
            </w:r>
          </w:p>
        </w:tc>
        <w:tc>
          <w:tcPr>
            <w:tcW w:w="1780" w:type="dxa"/>
            <w:tcBorders>
              <w:top w:val="nil"/>
              <w:left w:val="nil"/>
              <w:bottom w:val="single" w:sz="4" w:space="0" w:color="auto"/>
              <w:right w:val="single" w:sz="4" w:space="0" w:color="auto"/>
            </w:tcBorders>
            <w:shd w:val="clear" w:color="000000" w:fill="FFFFCC"/>
            <w:vAlign w:val="center"/>
            <w:hideMark/>
          </w:tcPr>
          <w:p w14:paraId="3427FF2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5,29</w:t>
            </w:r>
          </w:p>
        </w:tc>
        <w:tc>
          <w:tcPr>
            <w:tcW w:w="1820" w:type="dxa"/>
            <w:tcBorders>
              <w:top w:val="nil"/>
              <w:left w:val="nil"/>
              <w:bottom w:val="single" w:sz="4" w:space="0" w:color="auto"/>
              <w:right w:val="single" w:sz="4" w:space="0" w:color="auto"/>
            </w:tcBorders>
            <w:shd w:val="clear" w:color="000000" w:fill="FFFFCC"/>
            <w:vAlign w:val="center"/>
            <w:hideMark/>
          </w:tcPr>
          <w:p w14:paraId="7D739D6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5,44</w:t>
            </w:r>
          </w:p>
        </w:tc>
        <w:tc>
          <w:tcPr>
            <w:tcW w:w="1940" w:type="dxa"/>
            <w:tcBorders>
              <w:top w:val="nil"/>
              <w:left w:val="nil"/>
              <w:bottom w:val="single" w:sz="4" w:space="0" w:color="auto"/>
              <w:right w:val="single" w:sz="4" w:space="0" w:color="auto"/>
            </w:tcBorders>
            <w:shd w:val="clear" w:color="000000" w:fill="FFFFCC"/>
            <w:vAlign w:val="center"/>
            <w:hideMark/>
          </w:tcPr>
          <w:p w14:paraId="576B7C3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518A5D5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5,44</w:t>
            </w:r>
          </w:p>
        </w:tc>
        <w:tc>
          <w:tcPr>
            <w:tcW w:w="1900" w:type="dxa"/>
            <w:tcBorders>
              <w:top w:val="nil"/>
              <w:left w:val="nil"/>
              <w:bottom w:val="single" w:sz="4" w:space="0" w:color="auto"/>
              <w:right w:val="single" w:sz="4" w:space="0" w:color="auto"/>
            </w:tcBorders>
            <w:shd w:val="clear" w:color="000000" w:fill="FFFFCC"/>
            <w:vAlign w:val="center"/>
            <w:hideMark/>
          </w:tcPr>
          <w:p w14:paraId="442AE3D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0,02</w:t>
            </w:r>
          </w:p>
        </w:tc>
        <w:tc>
          <w:tcPr>
            <w:tcW w:w="1860" w:type="dxa"/>
            <w:tcBorders>
              <w:top w:val="nil"/>
              <w:left w:val="nil"/>
              <w:bottom w:val="single" w:sz="4" w:space="0" w:color="auto"/>
              <w:right w:val="single" w:sz="4" w:space="0" w:color="auto"/>
            </w:tcBorders>
            <w:shd w:val="clear" w:color="000000" w:fill="FFFFCC"/>
            <w:vAlign w:val="center"/>
            <w:hideMark/>
          </w:tcPr>
          <w:p w14:paraId="3C745D4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5,46</w:t>
            </w:r>
          </w:p>
        </w:tc>
        <w:tc>
          <w:tcPr>
            <w:tcW w:w="1480" w:type="dxa"/>
            <w:tcBorders>
              <w:top w:val="nil"/>
              <w:left w:val="nil"/>
              <w:bottom w:val="single" w:sz="4" w:space="0" w:color="auto"/>
              <w:right w:val="single" w:sz="4" w:space="0" w:color="auto"/>
            </w:tcBorders>
            <w:shd w:val="clear" w:color="000000" w:fill="D7EAD3"/>
            <w:vAlign w:val="center"/>
            <w:hideMark/>
          </w:tcPr>
          <w:p w14:paraId="572BCF1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2,73</w:t>
            </w:r>
          </w:p>
        </w:tc>
        <w:tc>
          <w:tcPr>
            <w:tcW w:w="1460" w:type="dxa"/>
            <w:tcBorders>
              <w:top w:val="nil"/>
              <w:left w:val="nil"/>
              <w:bottom w:val="single" w:sz="4" w:space="0" w:color="auto"/>
              <w:right w:val="single" w:sz="4" w:space="0" w:color="auto"/>
            </w:tcBorders>
            <w:shd w:val="clear" w:color="000000" w:fill="D7EAD3"/>
            <w:vAlign w:val="center"/>
            <w:hideMark/>
          </w:tcPr>
          <w:p w14:paraId="46B3FB0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2,73</w:t>
            </w:r>
          </w:p>
        </w:tc>
        <w:tc>
          <w:tcPr>
            <w:tcW w:w="2860" w:type="dxa"/>
            <w:tcBorders>
              <w:top w:val="nil"/>
              <w:left w:val="nil"/>
              <w:bottom w:val="single" w:sz="4" w:space="0" w:color="auto"/>
              <w:right w:val="single" w:sz="4" w:space="0" w:color="auto"/>
            </w:tcBorders>
            <w:shd w:val="clear" w:color="000000" w:fill="FFFFCC"/>
            <w:vAlign w:val="center"/>
            <w:hideMark/>
          </w:tcPr>
          <w:p w14:paraId="01B1D6F9"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84028EC"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2F7021E7"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D1549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5.4.6</w:t>
            </w:r>
          </w:p>
        </w:tc>
        <w:tc>
          <w:tcPr>
            <w:tcW w:w="5640" w:type="dxa"/>
            <w:tcBorders>
              <w:top w:val="nil"/>
              <w:left w:val="nil"/>
              <w:bottom w:val="single" w:sz="4" w:space="0" w:color="auto"/>
              <w:right w:val="single" w:sz="4" w:space="0" w:color="auto"/>
            </w:tcBorders>
            <w:shd w:val="clear" w:color="000000" w:fill="E3FAFD"/>
            <w:vAlign w:val="center"/>
            <w:hideMark/>
          </w:tcPr>
          <w:p w14:paraId="28A7DFA2"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Оценка условий труда</w:t>
            </w:r>
          </w:p>
        </w:tc>
        <w:tc>
          <w:tcPr>
            <w:tcW w:w="1140" w:type="dxa"/>
            <w:tcBorders>
              <w:top w:val="nil"/>
              <w:left w:val="nil"/>
              <w:bottom w:val="single" w:sz="4" w:space="0" w:color="auto"/>
              <w:right w:val="single" w:sz="4" w:space="0" w:color="auto"/>
            </w:tcBorders>
            <w:shd w:val="clear" w:color="auto" w:fill="auto"/>
            <w:vAlign w:val="center"/>
            <w:hideMark/>
          </w:tcPr>
          <w:p w14:paraId="4B3B002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1828C4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2,77</w:t>
            </w:r>
          </w:p>
        </w:tc>
        <w:tc>
          <w:tcPr>
            <w:tcW w:w="1500" w:type="dxa"/>
            <w:tcBorders>
              <w:top w:val="nil"/>
              <w:left w:val="nil"/>
              <w:bottom w:val="single" w:sz="4" w:space="0" w:color="auto"/>
              <w:right w:val="single" w:sz="4" w:space="0" w:color="auto"/>
            </w:tcBorders>
            <w:shd w:val="clear" w:color="000000" w:fill="FFFFCC"/>
            <w:vAlign w:val="center"/>
            <w:hideMark/>
          </w:tcPr>
          <w:p w14:paraId="784C2FA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1DCDB5F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77C9E47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940" w:type="dxa"/>
            <w:tcBorders>
              <w:top w:val="nil"/>
              <w:left w:val="nil"/>
              <w:bottom w:val="single" w:sz="4" w:space="0" w:color="auto"/>
              <w:right w:val="single" w:sz="4" w:space="0" w:color="auto"/>
            </w:tcBorders>
            <w:shd w:val="clear" w:color="000000" w:fill="FFFFCC"/>
            <w:vAlign w:val="center"/>
            <w:hideMark/>
          </w:tcPr>
          <w:p w14:paraId="174DD9F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0AF5F4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02E5EC8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49AF951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6FF766F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01366A9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1FA356A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6E5A75EB"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306ECC6D"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A535E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5.4.7</w:t>
            </w:r>
          </w:p>
        </w:tc>
        <w:tc>
          <w:tcPr>
            <w:tcW w:w="5640" w:type="dxa"/>
            <w:tcBorders>
              <w:top w:val="nil"/>
              <w:left w:val="nil"/>
              <w:bottom w:val="single" w:sz="4" w:space="0" w:color="auto"/>
              <w:right w:val="single" w:sz="4" w:space="0" w:color="auto"/>
            </w:tcBorders>
            <w:shd w:val="clear" w:color="000000" w:fill="E3FAFD"/>
            <w:vAlign w:val="center"/>
            <w:hideMark/>
          </w:tcPr>
          <w:p w14:paraId="4E12DE7A"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Профосмотр</w:t>
            </w:r>
          </w:p>
        </w:tc>
        <w:tc>
          <w:tcPr>
            <w:tcW w:w="1140" w:type="dxa"/>
            <w:tcBorders>
              <w:top w:val="nil"/>
              <w:left w:val="nil"/>
              <w:bottom w:val="single" w:sz="4" w:space="0" w:color="auto"/>
              <w:right w:val="single" w:sz="4" w:space="0" w:color="auto"/>
            </w:tcBorders>
            <w:shd w:val="clear" w:color="auto" w:fill="auto"/>
            <w:vAlign w:val="center"/>
            <w:hideMark/>
          </w:tcPr>
          <w:p w14:paraId="44EDC13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0194A9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4,15</w:t>
            </w:r>
          </w:p>
        </w:tc>
        <w:tc>
          <w:tcPr>
            <w:tcW w:w="1500" w:type="dxa"/>
            <w:tcBorders>
              <w:top w:val="nil"/>
              <w:left w:val="nil"/>
              <w:bottom w:val="single" w:sz="4" w:space="0" w:color="auto"/>
              <w:right w:val="single" w:sz="4" w:space="0" w:color="auto"/>
            </w:tcBorders>
            <w:shd w:val="clear" w:color="000000" w:fill="FFFFCC"/>
            <w:vAlign w:val="center"/>
            <w:hideMark/>
          </w:tcPr>
          <w:p w14:paraId="154F823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2644098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1,81</w:t>
            </w:r>
          </w:p>
        </w:tc>
        <w:tc>
          <w:tcPr>
            <w:tcW w:w="1820" w:type="dxa"/>
            <w:tcBorders>
              <w:top w:val="nil"/>
              <w:left w:val="nil"/>
              <w:bottom w:val="single" w:sz="4" w:space="0" w:color="auto"/>
              <w:right w:val="single" w:sz="4" w:space="0" w:color="auto"/>
            </w:tcBorders>
            <w:shd w:val="clear" w:color="000000" w:fill="FFFFCC"/>
            <w:vAlign w:val="center"/>
            <w:hideMark/>
          </w:tcPr>
          <w:p w14:paraId="1B2EF9D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1,86</w:t>
            </w:r>
          </w:p>
        </w:tc>
        <w:tc>
          <w:tcPr>
            <w:tcW w:w="1940" w:type="dxa"/>
            <w:tcBorders>
              <w:top w:val="nil"/>
              <w:left w:val="nil"/>
              <w:bottom w:val="single" w:sz="4" w:space="0" w:color="auto"/>
              <w:right w:val="single" w:sz="4" w:space="0" w:color="auto"/>
            </w:tcBorders>
            <w:shd w:val="clear" w:color="000000" w:fill="FFFFCC"/>
            <w:vAlign w:val="center"/>
            <w:hideMark/>
          </w:tcPr>
          <w:p w14:paraId="743410A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C7015E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1,86</w:t>
            </w:r>
          </w:p>
        </w:tc>
        <w:tc>
          <w:tcPr>
            <w:tcW w:w="1900" w:type="dxa"/>
            <w:tcBorders>
              <w:top w:val="nil"/>
              <w:left w:val="nil"/>
              <w:bottom w:val="single" w:sz="4" w:space="0" w:color="auto"/>
              <w:right w:val="single" w:sz="4" w:space="0" w:color="auto"/>
            </w:tcBorders>
            <w:shd w:val="clear" w:color="000000" w:fill="FFFFCC"/>
            <w:vAlign w:val="center"/>
            <w:hideMark/>
          </w:tcPr>
          <w:p w14:paraId="43046DE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0,01</w:t>
            </w:r>
          </w:p>
        </w:tc>
        <w:tc>
          <w:tcPr>
            <w:tcW w:w="1860" w:type="dxa"/>
            <w:tcBorders>
              <w:top w:val="nil"/>
              <w:left w:val="nil"/>
              <w:bottom w:val="single" w:sz="4" w:space="0" w:color="auto"/>
              <w:right w:val="single" w:sz="4" w:space="0" w:color="auto"/>
            </w:tcBorders>
            <w:shd w:val="clear" w:color="000000" w:fill="FFFFCC"/>
            <w:vAlign w:val="center"/>
            <w:hideMark/>
          </w:tcPr>
          <w:p w14:paraId="1BF9C30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1,87</w:t>
            </w:r>
          </w:p>
        </w:tc>
        <w:tc>
          <w:tcPr>
            <w:tcW w:w="1480" w:type="dxa"/>
            <w:tcBorders>
              <w:top w:val="nil"/>
              <w:left w:val="nil"/>
              <w:bottom w:val="single" w:sz="4" w:space="0" w:color="auto"/>
              <w:right w:val="single" w:sz="4" w:space="0" w:color="auto"/>
            </w:tcBorders>
            <w:shd w:val="clear" w:color="000000" w:fill="D7EAD3"/>
            <w:vAlign w:val="center"/>
            <w:hideMark/>
          </w:tcPr>
          <w:p w14:paraId="57BB207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0,94</w:t>
            </w:r>
          </w:p>
        </w:tc>
        <w:tc>
          <w:tcPr>
            <w:tcW w:w="1460" w:type="dxa"/>
            <w:tcBorders>
              <w:top w:val="nil"/>
              <w:left w:val="nil"/>
              <w:bottom w:val="single" w:sz="4" w:space="0" w:color="auto"/>
              <w:right w:val="single" w:sz="4" w:space="0" w:color="auto"/>
            </w:tcBorders>
            <w:shd w:val="clear" w:color="000000" w:fill="D7EAD3"/>
            <w:vAlign w:val="center"/>
            <w:hideMark/>
          </w:tcPr>
          <w:p w14:paraId="40D9F91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0,94</w:t>
            </w:r>
          </w:p>
        </w:tc>
        <w:tc>
          <w:tcPr>
            <w:tcW w:w="2860" w:type="dxa"/>
            <w:tcBorders>
              <w:top w:val="nil"/>
              <w:left w:val="nil"/>
              <w:bottom w:val="single" w:sz="4" w:space="0" w:color="auto"/>
              <w:right w:val="single" w:sz="4" w:space="0" w:color="auto"/>
            </w:tcBorders>
            <w:shd w:val="clear" w:color="000000" w:fill="FFFFCC"/>
            <w:vAlign w:val="center"/>
            <w:hideMark/>
          </w:tcPr>
          <w:p w14:paraId="053571C6"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A3AEBC5"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1F6AB308"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62FAB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5.4.8</w:t>
            </w:r>
          </w:p>
        </w:tc>
        <w:tc>
          <w:tcPr>
            <w:tcW w:w="5640" w:type="dxa"/>
            <w:tcBorders>
              <w:top w:val="nil"/>
              <w:left w:val="nil"/>
              <w:bottom w:val="single" w:sz="4" w:space="0" w:color="auto"/>
              <w:right w:val="single" w:sz="4" w:space="0" w:color="auto"/>
            </w:tcBorders>
            <w:shd w:val="clear" w:color="000000" w:fill="E3FAFD"/>
            <w:vAlign w:val="center"/>
            <w:hideMark/>
          </w:tcPr>
          <w:p w14:paraId="7F394340"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Охрана труда</w:t>
            </w:r>
          </w:p>
        </w:tc>
        <w:tc>
          <w:tcPr>
            <w:tcW w:w="1140" w:type="dxa"/>
            <w:tcBorders>
              <w:top w:val="nil"/>
              <w:left w:val="nil"/>
              <w:bottom w:val="single" w:sz="4" w:space="0" w:color="auto"/>
              <w:right w:val="single" w:sz="4" w:space="0" w:color="auto"/>
            </w:tcBorders>
            <w:shd w:val="clear" w:color="auto" w:fill="auto"/>
            <w:vAlign w:val="center"/>
            <w:hideMark/>
          </w:tcPr>
          <w:p w14:paraId="52D5E95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36632A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32B3294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8,49</w:t>
            </w:r>
          </w:p>
        </w:tc>
        <w:tc>
          <w:tcPr>
            <w:tcW w:w="1780" w:type="dxa"/>
            <w:tcBorders>
              <w:top w:val="nil"/>
              <w:left w:val="nil"/>
              <w:bottom w:val="single" w:sz="4" w:space="0" w:color="auto"/>
              <w:right w:val="single" w:sz="4" w:space="0" w:color="auto"/>
            </w:tcBorders>
            <w:shd w:val="clear" w:color="000000" w:fill="FFFFCC"/>
            <w:vAlign w:val="center"/>
            <w:hideMark/>
          </w:tcPr>
          <w:p w14:paraId="1E42A01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7D05824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5762CBE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4356A7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1041E8E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4B912DC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1B95094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3F928DB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7452740C"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3955301"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61739E56"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8E24C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5.4.9</w:t>
            </w:r>
          </w:p>
        </w:tc>
        <w:tc>
          <w:tcPr>
            <w:tcW w:w="5640" w:type="dxa"/>
            <w:tcBorders>
              <w:top w:val="nil"/>
              <w:left w:val="nil"/>
              <w:bottom w:val="single" w:sz="4" w:space="0" w:color="auto"/>
              <w:right w:val="single" w:sz="4" w:space="0" w:color="auto"/>
            </w:tcBorders>
            <w:shd w:val="clear" w:color="000000" w:fill="E3FAFD"/>
            <w:vAlign w:val="center"/>
            <w:hideMark/>
          </w:tcPr>
          <w:p w14:paraId="0726CB54"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Прочие</w:t>
            </w:r>
          </w:p>
        </w:tc>
        <w:tc>
          <w:tcPr>
            <w:tcW w:w="1140" w:type="dxa"/>
            <w:tcBorders>
              <w:top w:val="nil"/>
              <w:left w:val="nil"/>
              <w:bottom w:val="single" w:sz="4" w:space="0" w:color="auto"/>
              <w:right w:val="single" w:sz="4" w:space="0" w:color="auto"/>
            </w:tcBorders>
            <w:shd w:val="clear" w:color="auto" w:fill="auto"/>
            <w:vAlign w:val="center"/>
            <w:hideMark/>
          </w:tcPr>
          <w:p w14:paraId="76531CD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D8687A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5D0FBF6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0,37</w:t>
            </w:r>
          </w:p>
        </w:tc>
        <w:tc>
          <w:tcPr>
            <w:tcW w:w="1780" w:type="dxa"/>
            <w:tcBorders>
              <w:top w:val="nil"/>
              <w:left w:val="nil"/>
              <w:bottom w:val="single" w:sz="4" w:space="0" w:color="auto"/>
              <w:right w:val="single" w:sz="4" w:space="0" w:color="auto"/>
            </w:tcBorders>
            <w:shd w:val="clear" w:color="000000" w:fill="FFFFCC"/>
            <w:vAlign w:val="center"/>
            <w:hideMark/>
          </w:tcPr>
          <w:p w14:paraId="402EBE3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5C45129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60E7CC7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379B598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5DC7672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45CC9FA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56159FC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169ECA5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64C63969"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A148E8E" w14:textId="77777777" w:rsidTr="006C15DA">
        <w:trPr>
          <w:trHeight w:val="900"/>
          <w:jc w:val="center"/>
        </w:trPr>
        <w:tc>
          <w:tcPr>
            <w:tcW w:w="580" w:type="dxa"/>
            <w:tcBorders>
              <w:top w:val="nil"/>
              <w:left w:val="nil"/>
              <w:bottom w:val="nil"/>
              <w:right w:val="nil"/>
            </w:tcBorders>
            <w:shd w:val="clear" w:color="000000" w:fill="FFFF00"/>
            <w:noWrap/>
            <w:vAlign w:val="center"/>
            <w:hideMark/>
          </w:tcPr>
          <w:p w14:paraId="329E0962"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DABB0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5.5</w:t>
            </w:r>
          </w:p>
        </w:tc>
        <w:tc>
          <w:tcPr>
            <w:tcW w:w="5640" w:type="dxa"/>
            <w:tcBorders>
              <w:top w:val="nil"/>
              <w:left w:val="nil"/>
              <w:bottom w:val="single" w:sz="4" w:space="0" w:color="auto"/>
              <w:right w:val="single" w:sz="4" w:space="0" w:color="auto"/>
            </w:tcBorders>
            <w:shd w:val="clear" w:color="000000" w:fill="E3FAFD"/>
            <w:vAlign w:val="center"/>
            <w:hideMark/>
          </w:tcPr>
          <w:p w14:paraId="29461838" w14:textId="77777777" w:rsidR="006C15DA" w:rsidRPr="006C15DA" w:rsidRDefault="006C15DA" w:rsidP="006C15DA">
            <w:pPr>
              <w:ind w:firstLineChars="200" w:firstLine="221"/>
              <w:rPr>
                <w:rFonts w:ascii="Tahoma" w:hAnsi="Tahoma" w:cs="Tahoma"/>
                <w:b/>
                <w:bCs/>
                <w:sz w:val="11"/>
                <w:szCs w:val="11"/>
              </w:rPr>
            </w:pPr>
            <w:r w:rsidRPr="006C15DA">
              <w:rPr>
                <w:rFonts w:ascii="Tahoma" w:hAnsi="Tahoma" w:cs="Tahoma"/>
                <w:b/>
                <w:bCs/>
                <w:sz w:val="11"/>
                <w:szCs w:val="11"/>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140" w:type="dxa"/>
            <w:tcBorders>
              <w:top w:val="nil"/>
              <w:left w:val="nil"/>
              <w:bottom w:val="single" w:sz="4" w:space="0" w:color="auto"/>
              <w:right w:val="single" w:sz="4" w:space="0" w:color="auto"/>
            </w:tcBorders>
            <w:shd w:val="clear" w:color="auto" w:fill="auto"/>
            <w:vAlign w:val="center"/>
            <w:hideMark/>
          </w:tcPr>
          <w:p w14:paraId="011BEEF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7AC472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1732D54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2,01</w:t>
            </w:r>
          </w:p>
        </w:tc>
        <w:tc>
          <w:tcPr>
            <w:tcW w:w="1780" w:type="dxa"/>
            <w:tcBorders>
              <w:top w:val="nil"/>
              <w:left w:val="nil"/>
              <w:bottom w:val="single" w:sz="4" w:space="0" w:color="auto"/>
              <w:right w:val="single" w:sz="4" w:space="0" w:color="auto"/>
            </w:tcBorders>
            <w:shd w:val="clear" w:color="000000" w:fill="FFFFCC"/>
            <w:vAlign w:val="center"/>
            <w:hideMark/>
          </w:tcPr>
          <w:p w14:paraId="142CBA8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11,87</w:t>
            </w:r>
          </w:p>
        </w:tc>
        <w:tc>
          <w:tcPr>
            <w:tcW w:w="1820" w:type="dxa"/>
            <w:tcBorders>
              <w:top w:val="nil"/>
              <w:left w:val="nil"/>
              <w:bottom w:val="single" w:sz="4" w:space="0" w:color="auto"/>
              <w:right w:val="single" w:sz="4" w:space="0" w:color="auto"/>
            </w:tcBorders>
            <w:shd w:val="clear" w:color="000000" w:fill="FFFFCC"/>
            <w:vAlign w:val="center"/>
            <w:hideMark/>
          </w:tcPr>
          <w:p w14:paraId="12FDACC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12,21</w:t>
            </w:r>
          </w:p>
        </w:tc>
        <w:tc>
          <w:tcPr>
            <w:tcW w:w="1940" w:type="dxa"/>
            <w:tcBorders>
              <w:top w:val="nil"/>
              <w:left w:val="nil"/>
              <w:bottom w:val="single" w:sz="4" w:space="0" w:color="auto"/>
              <w:right w:val="single" w:sz="4" w:space="0" w:color="auto"/>
            </w:tcBorders>
            <w:shd w:val="clear" w:color="000000" w:fill="FFFFCC"/>
            <w:vAlign w:val="center"/>
            <w:hideMark/>
          </w:tcPr>
          <w:p w14:paraId="28DAC9B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6C794B2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12,21</w:t>
            </w:r>
          </w:p>
        </w:tc>
        <w:tc>
          <w:tcPr>
            <w:tcW w:w="1900" w:type="dxa"/>
            <w:tcBorders>
              <w:top w:val="nil"/>
              <w:left w:val="nil"/>
              <w:bottom w:val="single" w:sz="4" w:space="0" w:color="auto"/>
              <w:right w:val="single" w:sz="4" w:space="0" w:color="auto"/>
            </w:tcBorders>
            <w:shd w:val="clear" w:color="000000" w:fill="FFFFCC"/>
            <w:vAlign w:val="center"/>
            <w:hideMark/>
          </w:tcPr>
          <w:p w14:paraId="04442AC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0,05</w:t>
            </w:r>
          </w:p>
        </w:tc>
        <w:tc>
          <w:tcPr>
            <w:tcW w:w="1860" w:type="dxa"/>
            <w:tcBorders>
              <w:top w:val="nil"/>
              <w:left w:val="nil"/>
              <w:bottom w:val="single" w:sz="4" w:space="0" w:color="auto"/>
              <w:right w:val="single" w:sz="4" w:space="0" w:color="auto"/>
            </w:tcBorders>
            <w:shd w:val="clear" w:color="000000" w:fill="FFFFCC"/>
            <w:vAlign w:val="center"/>
            <w:hideMark/>
          </w:tcPr>
          <w:p w14:paraId="462A319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12,25</w:t>
            </w:r>
          </w:p>
        </w:tc>
        <w:tc>
          <w:tcPr>
            <w:tcW w:w="1480" w:type="dxa"/>
            <w:tcBorders>
              <w:top w:val="nil"/>
              <w:left w:val="nil"/>
              <w:bottom w:val="single" w:sz="4" w:space="0" w:color="auto"/>
              <w:right w:val="single" w:sz="4" w:space="0" w:color="auto"/>
            </w:tcBorders>
            <w:shd w:val="clear" w:color="000000" w:fill="D7EAD3"/>
            <w:vAlign w:val="center"/>
            <w:hideMark/>
          </w:tcPr>
          <w:p w14:paraId="5BBC6BA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6,13</w:t>
            </w:r>
          </w:p>
        </w:tc>
        <w:tc>
          <w:tcPr>
            <w:tcW w:w="1460" w:type="dxa"/>
            <w:tcBorders>
              <w:top w:val="nil"/>
              <w:left w:val="nil"/>
              <w:bottom w:val="single" w:sz="4" w:space="0" w:color="auto"/>
              <w:right w:val="single" w:sz="4" w:space="0" w:color="auto"/>
            </w:tcBorders>
            <w:shd w:val="clear" w:color="000000" w:fill="D7EAD3"/>
            <w:vAlign w:val="center"/>
            <w:hideMark/>
          </w:tcPr>
          <w:p w14:paraId="6679E52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6,13</w:t>
            </w:r>
          </w:p>
        </w:tc>
        <w:tc>
          <w:tcPr>
            <w:tcW w:w="2860" w:type="dxa"/>
            <w:tcBorders>
              <w:top w:val="nil"/>
              <w:left w:val="nil"/>
              <w:bottom w:val="single" w:sz="4" w:space="0" w:color="auto"/>
              <w:right w:val="single" w:sz="4" w:space="0" w:color="auto"/>
            </w:tcBorders>
            <w:shd w:val="clear" w:color="000000" w:fill="FFFFCC"/>
            <w:vAlign w:val="center"/>
            <w:hideMark/>
          </w:tcPr>
          <w:p w14:paraId="6D5968C0"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3247AE28"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21AD9A5B"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C07547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5.6</w:t>
            </w:r>
          </w:p>
        </w:tc>
        <w:tc>
          <w:tcPr>
            <w:tcW w:w="5640" w:type="dxa"/>
            <w:tcBorders>
              <w:top w:val="nil"/>
              <w:left w:val="nil"/>
              <w:bottom w:val="single" w:sz="4" w:space="0" w:color="auto"/>
              <w:right w:val="single" w:sz="4" w:space="0" w:color="auto"/>
            </w:tcBorders>
            <w:shd w:val="clear" w:color="000000" w:fill="E3FAFD"/>
            <w:vAlign w:val="center"/>
            <w:hideMark/>
          </w:tcPr>
          <w:p w14:paraId="603F8CE0" w14:textId="77777777" w:rsidR="006C15DA" w:rsidRPr="006C15DA" w:rsidRDefault="006C15DA" w:rsidP="006C15DA">
            <w:pPr>
              <w:ind w:firstLineChars="200" w:firstLine="221"/>
              <w:rPr>
                <w:rFonts w:ascii="Tahoma" w:hAnsi="Tahoma" w:cs="Tahoma"/>
                <w:b/>
                <w:bCs/>
                <w:sz w:val="11"/>
                <w:szCs w:val="11"/>
              </w:rPr>
            </w:pPr>
            <w:r w:rsidRPr="006C15DA">
              <w:rPr>
                <w:rFonts w:ascii="Tahoma" w:hAnsi="Tahoma" w:cs="Tahoma"/>
                <w:b/>
                <w:bCs/>
                <w:sz w:val="11"/>
                <w:szCs w:val="11"/>
              </w:rPr>
              <w:t>Расходы на служебные командировки</w:t>
            </w:r>
          </w:p>
        </w:tc>
        <w:tc>
          <w:tcPr>
            <w:tcW w:w="1140" w:type="dxa"/>
            <w:tcBorders>
              <w:top w:val="nil"/>
              <w:left w:val="nil"/>
              <w:bottom w:val="single" w:sz="4" w:space="0" w:color="auto"/>
              <w:right w:val="single" w:sz="4" w:space="0" w:color="auto"/>
            </w:tcBorders>
            <w:shd w:val="clear" w:color="auto" w:fill="auto"/>
            <w:vAlign w:val="center"/>
            <w:hideMark/>
          </w:tcPr>
          <w:p w14:paraId="010C6A0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44D7E8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3BFB693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3700516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0,53</w:t>
            </w:r>
          </w:p>
        </w:tc>
        <w:tc>
          <w:tcPr>
            <w:tcW w:w="1820" w:type="dxa"/>
            <w:tcBorders>
              <w:top w:val="nil"/>
              <w:left w:val="nil"/>
              <w:bottom w:val="single" w:sz="4" w:space="0" w:color="auto"/>
              <w:right w:val="single" w:sz="4" w:space="0" w:color="auto"/>
            </w:tcBorders>
            <w:shd w:val="clear" w:color="000000" w:fill="FFFFCC"/>
            <w:vAlign w:val="center"/>
            <w:hideMark/>
          </w:tcPr>
          <w:p w14:paraId="2240926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0,55</w:t>
            </w:r>
          </w:p>
        </w:tc>
        <w:tc>
          <w:tcPr>
            <w:tcW w:w="1940" w:type="dxa"/>
            <w:tcBorders>
              <w:top w:val="nil"/>
              <w:left w:val="nil"/>
              <w:bottom w:val="single" w:sz="4" w:space="0" w:color="auto"/>
              <w:right w:val="single" w:sz="4" w:space="0" w:color="auto"/>
            </w:tcBorders>
            <w:shd w:val="clear" w:color="000000" w:fill="FFFFCC"/>
            <w:vAlign w:val="center"/>
            <w:hideMark/>
          </w:tcPr>
          <w:p w14:paraId="223D17B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CC2A37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0,55</w:t>
            </w:r>
          </w:p>
        </w:tc>
        <w:tc>
          <w:tcPr>
            <w:tcW w:w="1900" w:type="dxa"/>
            <w:tcBorders>
              <w:top w:val="nil"/>
              <w:left w:val="nil"/>
              <w:bottom w:val="single" w:sz="4" w:space="0" w:color="auto"/>
              <w:right w:val="single" w:sz="4" w:space="0" w:color="auto"/>
            </w:tcBorders>
            <w:shd w:val="clear" w:color="000000" w:fill="FFFFCC"/>
            <w:vAlign w:val="center"/>
            <w:hideMark/>
          </w:tcPr>
          <w:p w14:paraId="7205CE9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63D45AB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0,55</w:t>
            </w:r>
          </w:p>
        </w:tc>
        <w:tc>
          <w:tcPr>
            <w:tcW w:w="1480" w:type="dxa"/>
            <w:tcBorders>
              <w:top w:val="nil"/>
              <w:left w:val="nil"/>
              <w:bottom w:val="single" w:sz="4" w:space="0" w:color="auto"/>
              <w:right w:val="single" w:sz="4" w:space="0" w:color="auto"/>
            </w:tcBorders>
            <w:shd w:val="clear" w:color="000000" w:fill="D7EAD3"/>
            <w:vAlign w:val="center"/>
            <w:hideMark/>
          </w:tcPr>
          <w:p w14:paraId="64A8034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0,27</w:t>
            </w:r>
          </w:p>
        </w:tc>
        <w:tc>
          <w:tcPr>
            <w:tcW w:w="1460" w:type="dxa"/>
            <w:tcBorders>
              <w:top w:val="nil"/>
              <w:left w:val="nil"/>
              <w:bottom w:val="single" w:sz="4" w:space="0" w:color="auto"/>
              <w:right w:val="single" w:sz="4" w:space="0" w:color="auto"/>
            </w:tcBorders>
            <w:shd w:val="clear" w:color="000000" w:fill="D7EAD3"/>
            <w:vAlign w:val="center"/>
            <w:hideMark/>
          </w:tcPr>
          <w:p w14:paraId="1C939A5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0,27</w:t>
            </w:r>
          </w:p>
        </w:tc>
        <w:tc>
          <w:tcPr>
            <w:tcW w:w="2860" w:type="dxa"/>
            <w:tcBorders>
              <w:top w:val="nil"/>
              <w:left w:val="nil"/>
              <w:bottom w:val="single" w:sz="4" w:space="0" w:color="auto"/>
              <w:right w:val="single" w:sz="4" w:space="0" w:color="auto"/>
            </w:tcBorders>
            <w:shd w:val="clear" w:color="000000" w:fill="FFFFCC"/>
            <w:vAlign w:val="center"/>
            <w:hideMark/>
          </w:tcPr>
          <w:p w14:paraId="659578C9"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40AEC218"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02F10708"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A770D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5.7</w:t>
            </w:r>
          </w:p>
        </w:tc>
        <w:tc>
          <w:tcPr>
            <w:tcW w:w="5640" w:type="dxa"/>
            <w:tcBorders>
              <w:top w:val="nil"/>
              <w:left w:val="nil"/>
              <w:bottom w:val="single" w:sz="4" w:space="0" w:color="auto"/>
              <w:right w:val="single" w:sz="4" w:space="0" w:color="auto"/>
            </w:tcBorders>
            <w:shd w:val="clear" w:color="000000" w:fill="E3FAFD"/>
            <w:vAlign w:val="center"/>
            <w:hideMark/>
          </w:tcPr>
          <w:p w14:paraId="79A16F2E" w14:textId="77777777" w:rsidR="006C15DA" w:rsidRPr="006C15DA" w:rsidRDefault="006C15DA" w:rsidP="006C15DA">
            <w:pPr>
              <w:ind w:firstLineChars="200" w:firstLine="221"/>
              <w:rPr>
                <w:rFonts w:ascii="Tahoma" w:hAnsi="Tahoma" w:cs="Tahoma"/>
                <w:b/>
                <w:bCs/>
                <w:sz w:val="11"/>
                <w:szCs w:val="11"/>
              </w:rPr>
            </w:pPr>
            <w:r w:rsidRPr="006C15DA">
              <w:rPr>
                <w:rFonts w:ascii="Tahoma" w:hAnsi="Tahoma" w:cs="Tahoma"/>
                <w:b/>
                <w:bCs/>
                <w:sz w:val="11"/>
                <w:szCs w:val="11"/>
              </w:rPr>
              <w:t>Расходы на обучение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1331E9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129497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07F4466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1,37</w:t>
            </w:r>
          </w:p>
        </w:tc>
        <w:tc>
          <w:tcPr>
            <w:tcW w:w="1780" w:type="dxa"/>
            <w:tcBorders>
              <w:top w:val="nil"/>
              <w:left w:val="nil"/>
              <w:bottom w:val="single" w:sz="4" w:space="0" w:color="auto"/>
              <w:right w:val="single" w:sz="4" w:space="0" w:color="auto"/>
            </w:tcBorders>
            <w:shd w:val="clear" w:color="000000" w:fill="FFFFCC"/>
            <w:vAlign w:val="center"/>
            <w:hideMark/>
          </w:tcPr>
          <w:p w14:paraId="413EA88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0,02</w:t>
            </w:r>
          </w:p>
        </w:tc>
        <w:tc>
          <w:tcPr>
            <w:tcW w:w="1820" w:type="dxa"/>
            <w:tcBorders>
              <w:top w:val="nil"/>
              <w:left w:val="nil"/>
              <w:bottom w:val="single" w:sz="4" w:space="0" w:color="auto"/>
              <w:right w:val="single" w:sz="4" w:space="0" w:color="auto"/>
            </w:tcBorders>
            <w:shd w:val="clear" w:color="000000" w:fill="FFFFCC"/>
            <w:vAlign w:val="center"/>
            <w:hideMark/>
          </w:tcPr>
          <w:p w14:paraId="1BD4103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0,02</w:t>
            </w:r>
          </w:p>
        </w:tc>
        <w:tc>
          <w:tcPr>
            <w:tcW w:w="1940" w:type="dxa"/>
            <w:tcBorders>
              <w:top w:val="nil"/>
              <w:left w:val="nil"/>
              <w:bottom w:val="single" w:sz="4" w:space="0" w:color="auto"/>
              <w:right w:val="single" w:sz="4" w:space="0" w:color="auto"/>
            </w:tcBorders>
            <w:shd w:val="clear" w:color="000000" w:fill="FFFFCC"/>
            <w:vAlign w:val="center"/>
            <w:hideMark/>
          </w:tcPr>
          <w:p w14:paraId="317F11A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72D42CC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0,02</w:t>
            </w:r>
          </w:p>
        </w:tc>
        <w:tc>
          <w:tcPr>
            <w:tcW w:w="1900" w:type="dxa"/>
            <w:tcBorders>
              <w:top w:val="nil"/>
              <w:left w:val="nil"/>
              <w:bottom w:val="single" w:sz="4" w:space="0" w:color="auto"/>
              <w:right w:val="single" w:sz="4" w:space="0" w:color="auto"/>
            </w:tcBorders>
            <w:shd w:val="clear" w:color="000000" w:fill="FFFFCC"/>
            <w:vAlign w:val="center"/>
            <w:hideMark/>
          </w:tcPr>
          <w:p w14:paraId="50C769B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0D30A3E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0,02</w:t>
            </w:r>
          </w:p>
        </w:tc>
        <w:tc>
          <w:tcPr>
            <w:tcW w:w="1480" w:type="dxa"/>
            <w:tcBorders>
              <w:top w:val="nil"/>
              <w:left w:val="nil"/>
              <w:bottom w:val="single" w:sz="4" w:space="0" w:color="auto"/>
              <w:right w:val="single" w:sz="4" w:space="0" w:color="auto"/>
            </w:tcBorders>
            <w:shd w:val="clear" w:color="000000" w:fill="D7EAD3"/>
            <w:vAlign w:val="center"/>
            <w:hideMark/>
          </w:tcPr>
          <w:p w14:paraId="1E0D5EE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460" w:type="dxa"/>
            <w:tcBorders>
              <w:top w:val="nil"/>
              <w:left w:val="nil"/>
              <w:bottom w:val="single" w:sz="4" w:space="0" w:color="auto"/>
              <w:right w:val="single" w:sz="4" w:space="0" w:color="auto"/>
            </w:tcBorders>
            <w:shd w:val="clear" w:color="000000" w:fill="D7EAD3"/>
            <w:vAlign w:val="center"/>
            <w:hideMark/>
          </w:tcPr>
          <w:p w14:paraId="01FF0A1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2860" w:type="dxa"/>
            <w:tcBorders>
              <w:top w:val="nil"/>
              <w:left w:val="nil"/>
              <w:bottom w:val="single" w:sz="4" w:space="0" w:color="auto"/>
              <w:right w:val="single" w:sz="4" w:space="0" w:color="auto"/>
            </w:tcBorders>
            <w:shd w:val="clear" w:color="000000" w:fill="FFFFCC"/>
            <w:vAlign w:val="center"/>
            <w:hideMark/>
          </w:tcPr>
          <w:p w14:paraId="30337225"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5BC572FE" w14:textId="77777777" w:rsidTr="006C15DA">
        <w:trPr>
          <w:trHeight w:val="450"/>
          <w:jc w:val="center"/>
        </w:trPr>
        <w:tc>
          <w:tcPr>
            <w:tcW w:w="580" w:type="dxa"/>
            <w:tcBorders>
              <w:top w:val="nil"/>
              <w:left w:val="nil"/>
              <w:bottom w:val="nil"/>
              <w:right w:val="nil"/>
            </w:tcBorders>
            <w:shd w:val="clear" w:color="000000" w:fill="B1A0C7"/>
            <w:noWrap/>
            <w:vAlign w:val="center"/>
            <w:hideMark/>
          </w:tcPr>
          <w:p w14:paraId="0B58FC99"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FDF1FF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w:t>
            </w:r>
          </w:p>
        </w:tc>
        <w:tc>
          <w:tcPr>
            <w:tcW w:w="5640" w:type="dxa"/>
            <w:tcBorders>
              <w:top w:val="nil"/>
              <w:left w:val="nil"/>
              <w:bottom w:val="single" w:sz="4" w:space="0" w:color="auto"/>
              <w:right w:val="single" w:sz="4" w:space="0" w:color="auto"/>
            </w:tcBorders>
            <w:shd w:val="clear" w:color="auto" w:fill="auto"/>
            <w:vAlign w:val="center"/>
            <w:hideMark/>
          </w:tcPr>
          <w:p w14:paraId="5DD960C0"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77619DD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6F1E14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500" w:type="dxa"/>
            <w:tcBorders>
              <w:top w:val="nil"/>
              <w:left w:val="nil"/>
              <w:bottom w:val="single" w:sz="4" w:space="0" w:color="auto"/>
              <w:right w:val="single" w:sz="4" w:space="0" w:color="auto"/>
            </w:tcBorders>
            <w:shd w:val="clear" w:color="000000" w:fill="D7EAD3"/>
            <w:vAlign w:val="center"/>
            <w:hideMark/>
          </w:tcPr>
          <w:p w14:paraId="385C516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62,62</w:t>
            </w:r>
          </w:p>
        </w:tc>
        <w:tc>
          <w:tcPr>
            <w:tcW w:w="1780" w:type="dxa"/>
            <w:tcBorders>
              <w:top w:val="nil"/>
              <w:left w:val="nil"/>
              <w:bottom w:val="single" w:sz="4" w:space="0" w:color="auto"/>
              <w:right w:val="single" w:sz="4" w:space="0" w:color="auto"/>
            </w:tcBorders>
            <w:shd w:val="clear" w:color="000000" w:fill="D7EAD3"/>
            <w:vAlign w:val="center"/>
            <w:hideMark/>
          </w:tcPr>
          <w:p w14:paraId="48AC034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0A06CEB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940" w:type="dxa"/>
            <w:tcBorders>
              <w:top w:val="nil"/>
              <w:left w:val="nil"/>
              <w:bottom w:val="single" w:sz="4" w:space="0" w:color="auto"/>
              <w:right w:val="single" w:sz="4" w:space="0" w:color="auto"/>
            </w:tcBorders>
            <w:shd w:val="clear" w:color="000000" w:fill="D7EAD3"/>
            <w:vAlign w:val="center"/>
            <w:hideMark/>
          </w:tcPr>
          <w:p w14:paraId="4234984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174,94</w:t>
            </w:r>
          </w:p>
        </w:tc>
        <w:tc>
          <w:tcPr>
            <w:tcW w:w="1840" w:type="dxa"/>
            <w:tcBorders>
              <w:top w:val="nil"/>
              <w:left w:val="nil"/>
              <w:bottom w:val="single" w:sz="4" w:space="0" w:color="auto"/>
              <w:right w:val="single" w:sz="4" w:space="0" w:color="auto"/>
            </w:tcBorders>
            <w:shd w:val="clear" w:color="000000" w:fill="D7EAD3"/>
            <w:vAlign w:val="center"/>
            <w:hideMark/>
          </w:tcPr>
          <w:p w14:paraId="76C36B5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174,94</w:t>
            </w:r>
          </w:p>
        </w:tc>
        <w:tc>
          <w:tcPr>
            <w:tcW w:w="1900" w:type="dxa"/>
            <w:tcBorders>
              <w:top w:val="nil"/>
              <w:left w:val="nil"/>
              <w:bottom w:val="single" w:sz="4" w:space="0" w:color="auto"/>
              <w:right w:val="single" w:sz="4" w:space="0" w:color="auto"/>
            </w:tcBorders>
            <w:shd w:val="clear" w:color="000000" w:fill="D7EAD3"/>
            <w:vAlign w:val="center"/>
            <w:hideMark/>
          </w:tcPr>
          <w:p w14:paraId="41F97FE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D7EAD3"/>
            <w:vAlign w:val="center"/>
            <w:hideMark/>
          </w:tcPr>
          <w:p w14:paraId="1BACD40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504DF35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597D4DA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37192C4E"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10F203E2" w14:textId="77777777" w:rsidTr="006C15DA">
        <w:trPr>
          <w:trHeight w:val="300"/>
          <w:jc w:val="center"/>
        </w:trPr>
        <w:tc>
          <w:tcPr>
            <w:tcW w:w="580" w:type="dxa"/>
            <w:tcBorders>
              <w:top w:val="nil"/>
              <w:left w:val="nil"/>
              <w:bottom w:val="nil"/>
              <w:right w:val="nil"/>
            </w:tcBorders>
            <w:shd w:val="clear" w:color="000000" w:fill="B1A0C7"/>
            <w:noWrap/>
            <w:vAlign w:val="center"/>
            <w:hideMark/>
          </w:tcPr>
          <w:p w14:paraId="40D95F21"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233B3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7.1</w:t>
            </w:r>
          </w:p>
        </w:tc>
        <w:tc>
          <w:tcPr>
            <w:tcW w:w="5640" w:type="dxa"/>
            <w:tcBorders>
              <w:top w:val="nil"/>
              <w:left w:val="nil"/>
              <w:bottom w:val="single" w:sz="4" w:space="0" w:color="auto"/>
              <w:right w:val="single" w:sz="4" w:space="0" w:color="auto"/>
            </w:tcBorders>
            <w:shd w:val="clear" w:color="auto" w:fill="auto"/>
            <w:vAlign w:val="center"/>
            <w:hideMark/>
          </w:tcPr>
          <w:p w14:paraId="58A2CE92" w14:textId="77777777" w:rsidR="006C15DA" w:rsidRPr="006C15DA" w:rsidRDefault="006C15DA" w:rsidP="006C15DA">
            <w:pPr>
              <w:ind w:firstLineChars="100" w:firstLine="110"/>
              <w:rPr>
                <w:rFonts w:ascii="Tahoma" w:hAnsi="Tahoma" w:cs="Tahoma"/>
                <w:b/>
                <w:bCs/>
                <w:color w:val="000000"/>
                <w:sz w:val="11"/>
                <w:szCs w:val="11"/>
              </w:rPr>
            </w:pPr>
            <w:r w:rsidRPr="006C15DA">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78DB95F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B15509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1BC28B4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62,62</w:t>
            </w:r>
          </w:p>
        </w:tc>
        <w:tc>
          <w:tcPr>
            <w:tcW w:w="1780" w:type="dxa"/>
            <w:tcBorders>
              <w:top w:val="nil"/>
              <w:left w:val="nil"/>
              <w:bottom w:val="single" w:sz="4" w:space="0" w:color="auto"/>
              <w:right w:val="single" w:sz="4" w:space="0" w:color="auto"/>
            </w:tcBorders>
            <w:shd w:val="clear" w:color="000000" w:fill="FFFFCC"/>
            <w:vAlign w:val="center"/>
            <w:hideMark/>
          </w:tcPr>
          <w:p w14:paraId="1164E58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66C6264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5AB6B75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174,94</w:t>
            </w:r>
          </w:p>
        </w:tc>
        <w:tc>
          <w:tcPr>
            <w:tcW w:w="1840" w:type="dxa"/>
            <w:tcBorders>
              <w:top w:val="nil"/>
              <w:left w:val="nil"/>
              <w:bottom w:val="single" w:sz="4" w:space="0" w:color="auto"/>
              <w:right w:val="single" w:sz="4" w:space="0" w:color="auto"/>
            </w:tcBorders>
            <w:shd w:val="clear" w:color="000000" w:fill="FFFFCC"/>
            <w:vAlign w:val="center"/>
            <w:hideMark/>
          </w:tcPr>
          <w:p w14:paraId="2EA4B77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174,94</w:t>
            </w:r>
          </w:p>
        </w:tc>
        <w:tc>
          <w:tcPr>
            <w:tcW w:w="1900" w:type="dxa"/>
            <w:tcBorders>
              <w:top w:val="nil"/>
              <w:left w:val="nil"/>
              <w:bottom w:val="single" w:sz="4" w:space="0" w:color="auto"/>
              <w:right w:val="single" w:sz="4" w:space="0" w:color="auto"/>
            </w:tcBorders>
            <w:shd w:val="clear" w:color="000000" w:fill="FFFFCC"/>
            <w:vAlign w:val="center"/>
            <w:hideMark/>
          </w:tcPr>
          <w:p w14:paraId="001EF37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3E6E447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274654B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502CC88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61158090" w14:textId="77777777" w:rsidR="006C15DA" w:rsidRPr="006C15DA" w:rsidRDefault="006C15DA" w:rsidP="006C15DA">
            <w:pPr>
              <w:rPr>
                <w:rFonts w:ascii="Tahoma" w:hAnsi="Tahoma" w:cs="Tahoma"/>
                <w:sz w:val="11"/>
                <w:szCs w:val="11"/>
              </w:rPr>
            </w:pPr>
            <w:r w:rsidRPr="006C15DA">
              <w:rPr>
                <w:rFonts w:ascii="Tahoma" w:hAnsi="Tahoma" w:cs="Tahoma"/>
                <w:sz w:val="11"/>
                <w:szCs w:val="11"/>
              </w:rPr>
              <w:t>экономичкски не обоснована</w:t>
            </w:r>
          </w:p>
        </w:tc>
      </w:tr>
      <w:tr w:rsidR="006C15DA" w:rsidRPr="006C15DA" w14:paraId="0EAD8DD1"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2F8BBA56"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7848C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w:t>
            </w:r>
          </w:p>
        </w:tc>
        <w:tc>
          <w:tcPr>
            <w:tcW w:w="5640" w:type="dxa"/>
            <w:tcBorders>
              <w:top w:val="nil"/>
              <w:left w:val="nil"/>
              <w:bottom w:val="single" w:sz="4" w:space="0" w:color="auto"/>
              <w:right w:val="single" w:sz="4" w:space="0" w:color="auto"/>
            </w:tcBorders>
            <w:shd w:val="clear" w:color="auto" w:fill="auto"/>
            <w:vAlign w:val="center"/>
            <w:hideMark/>
          </w:tcPr>
          <w:p w14:paraId="078D352B"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4F3D668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193DDF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82,12</w:t>
            </w:r>
          </w:p>
        </w:tc>
        <w:tc>
          <w:tcPr>
            <w:tcW w:w="1500" w:type="dxa"/>
            <w:tcBorders>
              <w:top w:val="nil"/>
              <w:left w:val="nil"/>
              <w:bottom w:val="single" w:sz="4" w:space="0" w:color="auto"/>
              <w:right w:val="single" w:sz="4" w:space="0" w:color="auto"/>
            </w:tcBorders>
            <w:shd w:val="clear" w:color="000000" w:fill="D7EAD3"/>
            <w:vAlign w:val="center"/>
            <w:hideMark/>
          </w:tcPr>
          <w:p w14:paraId="20B7A6D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121,81</w:t>
            </w:r>
          </w:p>
        </w:tc>
        <w:tc>
          <w:tcPr>
            <w:tcW w:w="1780" w:type="dxa"/>
            <w:tcBorders>
              <w:top w:val="nil"/>
              <w:left w:val="nil"/>
              <w:bottom w:val="single" w:sz="4" w:space="0" w:color="auto"/>
              <w:right w:val="single" w:sz="4" w:space="0" w:color="auto"/>
            </w:tcBorders>
            <w:shd w:val="clear" w:color="000000" w:fill="D7EAD3"/>
            <w:vAlign w:val="center"/>
            <w:hideMark/>
          </w:tcPr>
          <w:p w14:paraId="4088A34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11,83</w:t>
            </w:r>
          </w:p>
        </w:tc>
        <w:tc>
          <w:tcPr>
            <w:tcW w:w="1820" w:type="dxa"/>
            <w:tcBorders>
              <w:top w:val="nil"/>
              <w:left w:val="nil"/>
              <w:bottom w:val="single" w:sz="4" w:space="0" w:color="auto"/>
              <w:right w:val="single" w:sz="4" w:space="0" w:color="auto"/>
            </w:tcBorders>
            <w:shd w:val="clear" w:color="000000" w:fill="D7EAD3"/>
            <w:vAlign w:val="center"/>
            <w:hideMark/>
          </w:tcPr>
          <w:p w14:paraId="54EDCFD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11,83</w:t>
            </w:r>
          </w:p>
        </w:tc>
        <w:tc>
          <w:tcPr>
            <w:tcW w:w="1940" w:type="dxa"/>
            <w:tcBorders>
              <w:top w:val="nil"/>
              <w:left w:val="nil"/>
              <w:bottom w:val="single" w:sz="4" w:space="0" w:color="auto"/>
              <w:right w:val="single" w:sz="4" w:space="0" w:color="auto"/>
            </w:tcBorders>
            <w:shd w:val="clear" w:color="000000" w:fill="D7EAD3"/>
            <w:vAlign w:val="center"/>
            <w:hideMark/>
          </w:tcPr>
          <w:p w14:paraId="424AA3C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68,40</w:t>
            </w:r>
          </w:p>
        </w:tc>
        <w:tc>
          <w:tcPr>
            <w:tcW w:w="1840" w:type="dxa"/>
            <w:tcBorders>
              <w:top w:val="nil"/>
              <w:left w:val="nil"/>
              <w:bottom w:val="single" w:sz="4" w:space="0" w:color="auto"/>
              <w:right w:val="single" w:sz="4" w:space="0" w:color="auto"/>
            </w:tcBorders>
            <w:shd w:val="clear" w:color="000000" w:fill="D7EAD3"/>
            <w:vAlign w:val="center"/>
            <w:hideMark/>
          </w:tcPr>
          <w:p w14:paraId="4479BFC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80,23</w:t>
            </w:r>
          </w:p>
        </w:tc>
        <w:tc>
          <w:tcPr>
            <w:tcW w:w="1900" w:type="dxa"/>
            <w:tcBorders>
              <w:top w:val="nil"/>
              <w:left w:val="nil"/>
              <w:bottom w:val="single" w:sz="4" w:space="0" w:color="auto"/>
              <w:right w:val="single" w:sz="4" w:space="0" w:color="auto"/>
            </w:tcBorders>
            <w:shd w:val="clear" w:color="000000" w:fill="D7EAD3"/>
            <w:vAlign w:val="center"/>
            <w:hideMark/>
          </w:tcPr>
          <w:p w14:paraId="0DBE9E1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26,97</w:t>
            </w:r>
          </w:p>
        </w:tc>
        <w:tc>
          <w:tcPr>
            <w:tcW w:w="1860" w:type="dxa"/>
            <w:tcBorders>
              <w:top w:val="nil"/>
              <w:left w:val="nil"/>
              <w:bottom w:val="single" w:sz="4" w:space="0" w:color="auto"/>
              <w:right w:val="single" w:sz="4" w:space="0" w:color="auto"/>
            </w:tcBorders>
            <w:shd w:val="clear" w:color="000000" w:fill="D7EAD3"/>
            <w:vAlign w:val="center"/>
            <w:hideMark/>
          </w:tcPr>
          <w:p w14:paraId="64C2C02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38,81</w:t>
            </w:r>
          </w:p>
        </w:tc>
        <w:tc>
          <w:tcPr>
            <w:tcW w:w="1480" w:type="dxa"/>
            <w:tcBorders>
              <w:top w:val="nil"/>
              <w:left w:val="nil"/>
              <w:bottom w:val="single" w:sz="4" w:space="0" w:color="auto"/>
              <w:right w:val="single" w:sz="4" w:space="0" w:color="auto"/>
            </w:tcBorders>
            <w:shd w:val="clear" w:color="000000" w:fill="D7EAD3"/>
            <w:vAlign w:val="center"/>
            <w:hideMark/>
          </w:tcPr>
          <w:p w14:paraId="1E535B9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19,40</w:t>
            </w:r>
          </w:p>
        </w:tc>
        <w:tc>
          <w:tcPr>
            <w:tcW w:w="1460" w:type="dxa"/>
            <w:tcBorders>
              <w:top w:val="nil"/>
              <w:left w:val="nil"/>
              <w:bottom w:val="single" w:sz="4" w:space="0" w:color="auto"/>
              <w:right w:val="single" w:sz="4" w:space="0" w:color="auto"/>
            </w:tcBorders>
            <w:shd w:val="clear" w:color="000000" w:fill="D7EAD3"/>
            <w:vAlign w:val="center"/>
            <w:hideMark/>
          </w:tcPr>
          <w:p w14:paraId="7EEC554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19,40</w:t>
            </w:r>
          </w:p>
        </w:tc>
        <w:tc>
          <w:tcPr>
            <w:tcW w:w="2860" w:type="dxa"/>
            <w:tcBorders>
              <w:top w:val="nil"/>
              <w:left w:val="nil"/>
              <w:bottom w:val="single" w:sz="4" w:space="0" w:color="auto"/>
              <w:right w:val="single" w:sz="4" w:space="0" w:color="auto"/>
            </w:tcBorders>
            <w:shd w:val="clear" w:color="000000" w:fill="FFFFCC"/>
            <w:vAlign w:val="center"/>
            <w:hideMark/>
          </w:tcPr>
          <w:p w14:paraId="4B90D7A4"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29705220" w14:textId="77777777" w:rsidTr="006C15DA">
        <w:trPr>
          <w:trHeight w:val="675"/>
          <w:jc w:val="center"/>
        </w:trPr>
        <w:tc>
          <w:tcPr>
            <w:tcW w:w="580" w:type="dxa"/>
            <w:tcBorders>
              <w:top w:val="nil"/>
              <w:left w:val="nil"/>
              <w:bottom w:val="nil"/>
              <w:right w:val="nil"/>
            </w:tcBorders>
            <w:shd w:val="clear" w:color="000000" w:fill="00B050"/>
            <w:noWrap/>
            <w:vAlign w:val="center"/>
            <w:hideMark/>
          </w:tcPr>
          <w:p w14:paraId="3326393C"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C6E700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9.1</w:t>
            </w:r>
          </w:p>
        </w:tc>
        <w:tc>
          <w:tcPr>
            <w:tcW w:w="5640" w:type="dxa"/>
            <w:tcBorders>
              <w:top w:val="nil"/>
              <w:left w:val="nil"/>
              <w:bottom w:val="single" w:sz="4" w:space="0" w:color="auto"/>
              <w:right w:val="single" w:sz="4" w:space="0" w:color="auto"/>
            </w:tcBorders>
            <w:shd w:val="clear" w:color="auto" w:fill="auto"/>
            <w:vAlign w:val="center"/>
            <w:hideMark/>
          </w:tcPr>
          <w:p w14:paraId="13CC0C4B"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Плата за негативное воздействие на окружающую среду</w:t>
            </w:r>
          </w:p>
        </w:tc>
        <w:tc>
          <w:tcPr>
            <w:tcW w:w="1140" w:type="dxa"/>
            <w:tcBorders>
              <w:top w:val="nil"/>
              <w:left w:val="nil"/>
              <w:bottom w:val="single" w:sz="4" w:space="0" w:color="auto"/>
              <w:right w:val="single" w:sz="4" w:space="0" w:color="auto"/>
            </w:tcBorders>
            <w:shd w:val="clear" w:color="auto" w:fill="auto"/>
            <w:vAlign w:val="center"/>
            <w:hideMark/>
          </w:tcPr>
          <w:p w14:paraId="16004DA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4AEA55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11,72</w:t>
            </w:r>
          </w:p>
        </w:tc>
        <w:tc>
          <w:tcPr>
            <w:tcW w:w="1500" w:type="dxa"/>
            <w:tcBorders>
              <w:top w:val="nil"/>
              <w:left w:val="nil"/>
              <w:bottom w:val="single" w:sz="4" w:space="0" w:color="auto"/>
              <w:right w:val="single" w:sz="4" w:space="0" w:color="auto"/>
            </w:tcBorders>
            <w:shd w:val="clear" w:color="000000" w:fill="FFFFCC"/>
            <w:vAlign w:val="center"/>
            <w:hideMark/>
          </w:tcPr>
          <w:p w14:paraId="5B0955D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110,95</w:t>
            </w:r>
          </w:p>
        </w:tc>
        <w:tc>
          <w:tcPr>
            <w:tcW w:w="1780" w:type="dxa"/>
            <w:tcBorders>
              <w:top w:val="nil"/>
              <w:left w:val="nil"/>
              <w:bottom w:val="single" w:sz="4" w:space="0" w:color="auto"/>
              <w:right w:val="single" w:sz="4" w:space="0" w:color="auto"/>
            </w:tcBorders>
            <w:shd w:val="clear" w:color="000000" w:fill="FFFFCC"/>
            <w:vAlign w:val="center"/>
            <w:hideMark/>
          </w:tcPr>
          <w:p w14:paraId="102E05A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11,78</w:t>
            </w:r>
          </w:p>
        </w:tc>
        <w:tc>
          <w:tcPr>
            <w:tcW w:w="1820" w:type="dxa"/>
            <w:tcBorders>
              <w:top w:val="nil"/>
              <w:left w:val="nil"/>
              <w:bottom w:val="single" w:sz="4" w:space="0" w:color="auto"/>
              <w:right w:val="single" w:sz="4" w:space="0" w:color="auto"/>
            </w:tcBorders>
            <w:shd w:val="clear" w:color="000000" w:fill="FFFFCC"/>
            <w:vAlign w:val="center"/>
            <w:hideMark/>
          </w:tcPr>
          <w:p w14:paraId="509B792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11,78</w:t>
            </w:r>
          </w:p>
        </w:tc>
        <w:tc>
          <w:tcPr>
            <w:tcW w:w="1940" w:type="dxa"/>
            <w:tcBorders>
              <w:top w:val="nil"/>
              <w:left w:val="nil"/>
              <w:bottom w:val="single" w:sz="4" w:space="0" w:color="auto"/>
              <w:right w:val="single" w:sz="4" w:space="0" w:color="auto"/>
            </w:tcBorders>
            <w:shd w:val="clear" w:color="000000" w:fill="FFFFCC"/>
            <w:vAlign w:val="center"/>
            <w:hideMark/>
          </w:tcPr>
          <w:p w14:paraId="7783FB2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-4,51</w:t>
            </w:r>
          </w:p>
        </w:tc>
        <w:tc>
          <w:tcPr>
            <w:tcW w:w="1840" w:type="dxa"/>
            <w:tcBorders>
              <w:top w:val="nil"/>
              <w:left w:val="nil"/>
              <w:bottom w:val="single" w:sz="4" w:space="0" w:color="auto"/>
              <w:right w:val="single" w:sz="4" w:space="0" w:color="auto"/>
            </w:tcBorders>
            <w:shd w:val="clear" w:color="000000" w:fill="FFFFCC"/>
            <w:vAlign w:val="center"/>
            <w:hideMark/>
          </w:tcPr>
          <w:p w14:paraId="1D46D82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7,27</w:t>
            </w:r>
          </w:p>
        </w:tc>
        <w:tc>
          <w:tcPr>
            <w:tcW w:w="1900" w:type="dxa"/>
            <w:tcBorders>
              <w:top w:val="nil"/>
              <w:left w:val="nil"/>
              <w:bottom w:val="single" w:sz="4" w:space="0" w:color="auto"/>
              <w:right w:val="single" w:sz="4" w:space="0" w:color="auto"/>
            </w:tcBorders>
            <w:shd w:val="clear" w:color="000000" w:fill="FFFFCC"/>
            <w:vAlign w:val="center"/>
            <w:hideMark/>
          </w:tcPr>
          <w:p w14:paraId="41DFAAB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16,17</w:t>
            </w:r>
          </w:p>
        </w:tc>
        <w:tc>
          <w:tcPr>
            <w:tcW w:w="1860" w:type="dxa"/>
            <w:tcBorders>
              <w:top w:val="nil"/>
              <w:left w:val="nil"/>
              <w:bottom w:val="single" w:sz="4" w:space="0" w:color="auto"/>
              <w:right w:val="single" w:sz="4" w:space="0" w:color="auto"/>
            </w:tcBorders>
            <w:shd w:val="clear" w:color="000000" w:fill="FFFFCC"/>
            <w:vAlign w:val="center"/>
            <w:hideMark/>
          </w:tcPr>
          <w:p w14:paraId="3CA5C23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27,95</w:t>
            </w:r>
          </w:p>
        </w:tc>
        <w:tc>
          <w:tcPr>
            <w:tcW w:w="1480" w:type="dxa"/>
            <w:tcBorders>
              <w:top w:val="nil"/>
              <w:left w:val="nil"/>
              <w:bottom w:val="single" w:sz="4" w:space="0" w:color="auto"/>
              <w:right w:val="single" w:sz="4" w:space="0" w:color="auto"/>
            </w:tcBorders>
            <w:shd w:val="clear" w:color="000000" w:fill="D7EAD3"/>
            <w:vAlign w:val="center"/>
            <w:hideMark/>
          </w:tcPr>
          <w:p w14:paraId="3E18A29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13,98</w:t>
            </w:r>
          </w:p>
        </w:tc>
        <w:tc>
          <w:tcPr>
            <w:tcW w:w="1460" w:type="dxa"/>
            <w:tcBorders>
              <w:top w:val="nil"/>
              <w:left w:val="nil"/>
              <w:bottom w:val="single" w:sz="4" w:space="0" w:color="auto"/>
              <w:right w:val="single" w:sz="4" w:space="0" w:color="auto"/>
            </w:tcBorders>
            <w:shd w:val="clear" w:color="000000" w:fill="D7EAD3"/>
            <w:vAlign w:val="center"/>
            <w:hideMark/>
          </w:tcPr>
          <w:p w14:paraId="5222D9F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13,98</w:t>
            </w:r>
          </w:p>
        </w:tc>
        <w:tc>
          <w:tcPr>
            <w:tcW w:w="2860" w:type="dxa"/>
            <w:tcBorders>
              <w:top w:val="nil"/>
              <w:left w:val="nil"/>
              <w:bottom w:val="single" w:sz="4" w:space="0" w:color="auto"/>
              <w:right w:val="single" w:sz="4" w:space="0" w:color="auto"/>
            </w:tcBorders>
            <w:shd w:val="clear" w:color="000000" w:fill="FFFFCC"/>
            <w:vAlign w:val="center"/>
            <w:hideMark/>
          </w:tcPr>
          <w:p w14:paraId="1E11BC45"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 факту 2020 года в пределах лимита выбросы в водные объекты</w:t>
            </w:r>
          </w:p>
        </w:tc>
      </w:tr>
      <w:tr w:rsidR="006C15DA" w:rsidRPr="006C15DA" w14:paraId="385795ED"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550B4BCC"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67B77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9.5</w:t>
            </w:r>
          </w:p>
        </w:tc>
        <w:tc>
          <w:tcPr>
            <w:tcW w:w="5640" w:type="dxa"/>
            <w:tcBorders>
              <w:top w:val="nil"/>
              <w:left w:val="nil"/>
              <w:bottom w:val="single" w:sz="4" w:space="0" w:color="auto"/>
              <w:right w:val="single" w:sz="4" w:space="0" w:color="auto"/>
            </w:tcBorders>
            <w:shd w:val="clear" w:color="auto" w:fill="auto"/>
            <w:vAlign w:val="center"/>
            <w:hideMark/>
          </w:tcPr>
          <w:p w14:paraId="7EF60859"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3FAB406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7D2BC3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70,40</w:t>
            </w:r>
          </w:p>
        </w:tc>
        <w:tc>
          <w:tcPr>
            <w:tcW w:w="1500" w:type="dxa"/>
            <w:tcBorders>
              <w:top w:val="nil"/>
              <w:left w:val="nil"/>
              <w:bottom w:val="single" w:sz="4" w:space="0" w:color="auto"/>
              <w:right w:val="single" w:sz="4" w:space="0" w:color="auto"/>
            </w:tcBorders>
            <w:shd w:val="clear" w:color="000000" w:fill="FFFFCC"/>
            <w:vAlign w:val="center"/>
            <w:hideMark/>
          </w:tcPr>
          <w:p w14:paraId="5A8B22B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10,85</w:t>
            </w:r>
          </w:p>
        </w:tc>
        <w:tc>
          <w:tcPr>
            <w:tcW w:w="1780" w:type="dxa"/>
            <w:tcBorders>
              <w:top w:val="nil"/>
              <w:left w:val="nil"/>
              <w:bottom w:val="single" w:sz="4" w:space="0" w:color="auto"/>
              <w:right w:val="single" w:sz="4" w:space="0" w:color="auto"/>
            </w:tcBorders>
            <w:shd w:val="clear" w:color="000000" w:fill="FFFFCC"/>
            <w:vAlign w:val="center"/>
            <w:hideMark/>
          </w:tcPr>
          <w:p w14:paraId="26BF515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0,05</w:t>
            </w:r>
          </w:p>
        </w:tc>
        <w:tc>
          <w:tcPr>
            <w:tcW w:w="1820" w:type="dxa"/>
            <w:tcBorders>
              <w:top w:val="nil"/>
              <w:left w:val="nil"/>
              <w:bottom w:val="single" w:sz="4" w:space="0" w:color="auto"/>
              <w:right w:val="single" w:sz="4" w:space="0" w:color="auto"/>
            </w:tcBorders>
            <w:shd w:val="clear" w:color="000000" w:fill="FFFFCC"/>
            <w:vAlign w:val="center"/>
            <w:hideMark/>
          </w:tcPr>
          <w:p w14:paraId="14A083C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0,05</w:t>
            </w:r>
          </w:p>
        </w:tc>
        <w:tc>
          <w:tcPr>
            <w:tcW w:w="1940" w:type="dxa"/>
            <w:tcBorders>
              <w:top w:val="nil"/>
              <w:left w:val="nil"/>
              <w:bottom w:val="single" w:sz="4" w:space="0" w:color="auto"/>
              <w:right w:val="single" w:sz="4" w:space="0" w:color="auto"/>
            </w:tcBorders>
            <w:shd w:val="clear" w:color="000000" w:fill="FFFFCC"/>
            <w:vAlign w:val="center"/>
            <w:hideMark/>
          </w:tcPr>
          <w:p w14:paraId="6CEBFE7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72,91</w:t>
            </w:r>
          </w:p>
        </w:tc>
        <w:tc>
          <w:tcPr>
            <w:tcW w:w="1840" w:type="dxa"/>
            <w:tcBorders>
              <w:top w:val="nil"/>
              <w:left w:val="nil"/>
              <w:bottom w:val="single" w:sz="4" w:space="0" w:color="auto"/>
              <w:right w:val="single" w:sz="4" w:space="0" w:color="auto"/>
            </w:tcBorders>
            <w:shd w:val="clear" w:color="000000" w:fill="FFFFCC"/>
            <w:vAlign w:val="center"/>
            <w:hideMark/>
          </w:tcPr>
          <w:p w14:paraId="348F377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72,96</w:t>
            </w:r>
          </w:p>
        </w:tc>
        <w:tc>
          <w:tcPr>
            <w:tcW w:w="1900" w:type="dxa"/>
            <w:tcBorders>
              <w:top w:val="nil"/>
              <w:left w:val="nil"/>
              <w:bottom w:val="single" w:sz="4" w:space="0" w:color="auto"/>
              <w:right w:val="single" w:sz="4" w:space="0" w:color="auto"/>
            </w:tcBorders>
            <w:shd w:val="clear" w:color="000000" w:fill="FFFFCC"/>
            <w:vAlign w:val="center"/>
            <w:hideMark/>
          </w:tcPr>
          <w:p w14:paraId="755078D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10,80</w:t>
            </w:r>
          </w:p>
        </w:tc>
        <w:tc>
          <w:tcPr>
            <w:tcW w:w="1860" w:type="dxa"/>
            <w:tcBorders>
              <w:top w:val="nil"/>
              <w:left w:val="nil"/>
              <w:bottom w:val="single" w:sz="4" w:space="0" w:color="auto"/>
              <w:right w:val="single" w:sz="4" w:space="0" w:color="auto"/>
            </w:tcBorders>
            <w:shd w:val="clear" w:color="000000" w:fill="FFFFCC"/>
            <w:vAlign w:val="center"/>
            <w:hideMark/>
          </w:tcPr>
          <w:p w14:paraId="2B39E14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10,85</w:t>
            </w:r>
          </w:p>
        </w:tc>
        <w:tc>
          <w:tcPr>
            <w:tcW w:w="1480" w:type="dxa"/>
            <w:tcBorders>
              <w:top w:val="nil"/>
              <w:left w:val="nil"/>
              <w:bottom w:val="single" w:sz="4" w:space="0" w:color="auto"/>
              <w:right w:val="single" w:sz="4" w:space="0" w:color="auto"/>
            </w:tcBorders>
            <w:shd w:val="clear" w:color="000000" w:fill="D7EAD3"/>
            <w:vAlign w:val="center"/>
            <w:hideMark/>
          </w:tcPr>
          <w:p w14:paraId="6684016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5,43</w:t>
            </w:r>
          </w:p>
        </w:tc>
        <w:tc>
          <w:tcPr>
            <w:tcW w:w="1460" w:type="dxa"/>
            <w:tcBorders>
              <w:top w:val="nil"/>
              <w:left w:val="nil"/>
              <w:bottom w:val="single" w:sz="4" w:space="0" w:color="auto"/>
              <w:right w:val="single" w:sz="4" w:space="0" w:color="auto"/>
            </w:tcBorders>
            <w:shd w:val="clear" w:color="000000" w:fill="D7EAD3"/>
            <w:vAlign w:val="center"/>
            <w:hideMark/>
          </w:tcPr>
          <w:p w14:paraId="71360D5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5,43</w:t>
            </w:r>
          </w:p>
        </w:tc>
        <w:tc>
          <w:tcPr>
            <w:tcW w:w="2860" w:type="dxa"/>
            <w:tcBorders>
              <w:top w:val="nil"/>
              <w:left w:val="nil"/>
              <w:bottom w:val="single" w:sz="4" w:space="0" w:color="auto"/>
              <w:right w:val="single" w:sz="4" w:space="0" w:color="auto"/>
            </w:tcBorders>
            <w:shd w:val="clear" w:color="000000" w:fill="FFFFCC"/>
            <w:vAlign w:val="center"/>
            <w:hideMark/>
          </w:tcPr>
          <w:p w14:paraId="41AA2B9A"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 факту 2020 года</w:t>
            </w:r>
          </w:p>
        </w:tc>
      </w:tr>
      <w:tr w:rsidR="006C15DA" w:rsidRPr="006C15DA" w14:paraId="2E58EB53"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131F7CEB"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07F25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10</w:t>
            </w:r>
          </w:p>
        </w:tc>
        <w:tc>
          <w:tcPr>
            <w:tcW w:w="5640" w:type="dxa"/>
            <w:tcBorders>
              <w:top w:val="nil"/>
              <w:left w:val="nil"/>
              <w:bottom w:val="single" w:sz="4" w:space="0" w:color="auto"/>
              <w:right w:val="single" w:sz="4" w:space="0" w:color="auto"/>
            </w:tcBorders>
            <w:shd w:val="clear" w:color="auto" w:fill="auto"/>
            <w:vAlign w:val="center"/>
            <w:hideMark/>
          </w:tcPr>
          <w:p w14:paraId="5DE93C43"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57B9C0D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C26C9A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93,26</w:t>
            </w:r>
          </w:p>
        </w:tc>
        <w:tc>
          <w:tcPr>
            <w:tcW w:w="1500" w:type="dxa"/>
            <w:tcBorders>
              <w:top w:val="nil"/>
              <w:left w:val="nil"/>
              <w:bottom w:val="single" w:sz="4" w:space="0" w:color="auto"/>
              <w:right w:val="single" w:sz="4" w:space="0" w:color="auto"/>
            </w:tcBorders>
            <w:shd w:val="clear" w:color="000000" w:fill="D7EAD3"/>
            <w:vAlign w:val="center"/>
            <w:hideMark/>
          </w:tcPr>
          <w:p w14:paraId="4713AAB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23,90</w:t>
            </w:r>
          </w:p>
        </w:tc>
        <w:tc>
          <w:tcPr>
            <w:tcW w:w="1780" w:type="dxa"/>
            <w:tcBorders>
              <w:top w:val="nil"/>
              <w:left w:val="nil"/>
              <w:bottom w:val="single" w:sz="4" w:space="0" w:color="auto"/>
              <w:right w:val="single" w:sz="4" w:space="0" w:color="auto"/>
            </w:tcBorders>
            <w:shd w:val="clear" w:color="000000" w:fill="D7EAD3"/>
            <w:vAlign w:val="center"/>
            <w:hideMark/>
          </w:tcPr>
          <w:p w14:paraId="5889298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4,31</w:t>
            </w:r>
          </w:p>
        </w:tc>
        <w:tc>
          <w:tcPr>
            <w:tcW w:w="1820" w:type="dxa"/>
            <w:tcBorders>
              <w:top w:val="nil"/>
              <w:left w:val="nil"/>
              <w:bottom w:val="single" w:sz="4" w:space="0" w:color="auto"/>
              <w:right w:val="single" w:sz="4" w:space="0" w:color="auto"/>
            </w:tcBorders>
            <w:shd w:val="clear" w:color="000000" w:fill="D7EAD3"/>
            <w:vAlign w:val="center"/>
            <w:hideMark/>
          </w:tcPr>
          <w:p w14:paraId="210A6A2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4,13</w:t>
            </w:r>
          </w:p>
        </w:tc>
        <w:tc>
          <w:tcPr>
            <w:tcW w:w="1940" w:type="dxa"/>
            <w:tcBorders>
              <w:top w:val="nil"/>
              <w:left w:val="nil"/>
              <w:bottom w:val="single" w:sz="4" w:space="0" w:color="auto"/>
              <w:right w:val="single" w:sz="4" w:space="0" w:color="auto"/>
            </w:tcBorders>
            <w:shd w:val="clear" w:color="000000" w:fill="D7EAD3"/>
            <w:vAlign w:val="center"/>
            <w:hideMark/>
          </w:tcPr>
          <w:p w14:paraId="2797DCD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1,74</w:t>
            </w:r>
          </w:p>
        </w:tc>
        <w:tc>
          <w:tcPr>
            <w:tcW w:w="1840" w:type="dxa"/>
            <w:tcBorders>
              <w:top w:val="nil"/>
              <w:left w:val="nil"/>
              <w:bottom w:val="single" w:sz="4" w:space="0" w:color="auto"/>
              <w:right w:val="single" w:sz="4" w:space="0" w:color="auto"/>
            </w:tcBorders>
            <w:shd w:val="clear" w:color="000000" w:fill="D7EAD3"/>
            <w:vAlign w:val="center"/>
            <w:hideMark/>
          </w:tcPr>
          <w:p w14:paraId="07FF3F0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5,86</w:t>
            </w:r>
          </w:p>
        </w:tc>
        <w:tc>
          <w:tcPr>
            <w:tcW w:w="1900" w:type="dxa"/>
            <w:tcBorders>
              <w:top w:val="nil"/>
              <w:left w:val="nil"/>
              <w:bottom w:val="single" w:sz="4" w:space="0" w:color="auto"/>
              <w:right w:val="single" w:sz="4" w:space="0" w:color="auto"/>
            </w:tcBorders>
            <w:shd w:val="clear" w:color="000000" w:fill="D7EAD3"/>
            <w:vAlign w:val="center"/>
            <w:hideMark/>
          </w:tcPr>
          <w:p w14:paraId="6621C81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-0,02</w:t>
            </w:r>
          </w:p>
        </w:tc>
        <w:tc>
          <w:tcPr>
            <w:tcW w:w="1860" w:type="dxa"/>
            <w:tcBorders>
              <w:top w:val="nil"/>
              <w:left w:val="nil"/>
              <w:bottom w:val="single" w:sz="4" w:space="0" w:color="auto"/>
              <w:right w:val="single" w:sz="4" w:space="0" w:color="auto"/>
            </w:tcBorders>
            <w:shd w:val="clear" w:color="000000" w:fill="D7EAD3"/>
            <w:vAlign w:val="center"/>
            <w:hideMark/>
          </w:tcPr>
          <w:p w14:paraId="3906A87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4,11</w:t>
            </w:r>
          </w:p>
        </w:tc>
        <w:tc>
          <w:tcPr>
            <w:tcW w:w="1480" w:type="dxa"/>
            <w:tcBorders>
              <w:top w:val="nil"/>
              <w:left w:val="nil"/>
              <w:bottom w:val="single" w:sz="4" w:space="0" w:color="auto"/>
              <w:right w:val="single" w:sz="4" w:space="0" w:color="auto"/>
            </w:tcBorders>
            <w:shd w:val="clear" w:color="000000" w:fill="D7EAD3"/>
            <w:vAlign w:val="center"/>
            <w:hideMark/>
          </w:tcPr>
          <w:p w14:paraId="4F79FCA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2,05</w:t>
            </w:r>
          </w:p>
        </w:tc>
        <w:tc>
          <w:tcPr>
            <w:tcW w:w="1460" w:type="dxa"/>
            <w:tcBorders>
              <w:top w:val="nil"/>
              <w:left w:val="nil"/>
              <w:bottom w:val="single" w:sz="4" w:space="0" w:color="auto"/>
              <w:right w:val="single" w:sz="4" w:space="0" w:color="auto"/>
            </w:tcBorders>
            <w:shd w:val="clear" w:color="000000" w:fill="D7EAD3"/>
            <w:vAlign w:val="center"/>
            <w:hideMark/>
          </w:tcPr>
          <w:p w14:paraId="15DF671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2,05</w:t>
            </w:r>
          </w:p>
        </w:tc>
        <w:tc>
          <w:tcPr>
            <w:tcW w:w="2860" w:type="dxa"/>
            <w:tcBorders>
              <w:top w:val="nil"/>
              <w:left w:val="nil"/>
              <w:bottom w:val="single" w:sz="4" w:space="0" w:color="auto"/>
              <w:right w:val="single" w:sz="4" w:space="0" w:color="auto"/>
            </w:tcBorders>
            <w:shd w:val="clear" w:color="000000" w:fill="FFFFCC"/>
            <w:vAlign w:val="center"/>
            <w:hideMark/>
          </w:tcPr>
          <w:p w14:paraId="3681D86F"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4BD3ED53" w14:textId="77777777" w:rsidTr="006C15DA">
        <w:trPr>
          <w:trHeight w:val="300"/>
          <w:jc w:val="center"/>
        </w:trPr>
        <w:tc>
          <w:tcPr>
            <w:tcW w:w="580" w:type="dxa"/>
            <w:tcBorders>
              <w:top w:val="nil"/>
              <w:left w:val="nil"/>
              <w:bottom w:val="nil"/>
              <w:right w:val="nil"/>
            </w:tcBorders>
            <w:shd w:val="clear" w:color="000000" w:fill="00B0F0"/>
            <w:noWrap/>
            <w:vAlign w:val="center"/>
            <w:hideMark/>
          </w:tcPr>
          <w:p w14:paraId="24489031"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D074C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10.0.1</w:t>
            </w:r>
          </w:p>
        </w:tc>
        <w:tc>
          <w:tcPr>
            <w:tcW w:w="5640" w:type="dxa"/>
            <w:tcBorders>
              <w:top w:val="nil"/>
              <w:left w:val="nil"/>
              <w:bottom w:val="single" w:sz="4" w:space="0" w:color="auto"/>
              <w:right w:val="single" w:sz="4" w:space="0" w:color="auto"/>
            </w:tcBorders>
            <w:shd w:val="clear" w:color="auto" w:fill="auto"/>
            <w:vAlign w:val="center"/>
            <w:hideMark/>
          </w:tcPr>
          <w:p w14:paraId="6E1BD87E"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3D4D457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86E010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90,15</w:t>
            </w:r>
          </w:p>
        </w:tc>
        <w:tc>
          <w:tcPr>
            <w:tcW w:w="1500" w:type="dxa"/>
            <w:tcBorders>
              <w:top w:val="nil"/>
              <w:left w:val="nil"/>
              <w:bottom w:val="single" w:sz="4" w:space="0" w:color="auto"/>
              <w:right w:val="single" w:sz="4" w:space="0" w:color="auto"/>
            </w:tcBorders>
            <w:shd w:val="clear" w:color="000000" w:fill="FFFFCC"/>
            <w:vAlign w:val="center"/>
            <w:hideMark/>
          </w:tcPr>
          <w:p w14:paraId="0F294DF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23,25</w:t>
            </w:r>
          </w:p>
        </w:tc>
        <w:tc>
          <w:tcPr>
            <w:tcW w:w="1780" w:type="dxa"/>
            <w:tcBorders>
              <w:top w:val="nil"/>
              <w:left w:val="nil"/>
              <w:bottom w:val="single" w:sz="4" w:space="0" w:color="auto"/>
              <w:right w:val="single" w:sz="4" w:space="0" w:color="auto"/>
            </w:tcBorders>
            <w:shd w:val="clear" w:color="000000" w:fill="FFFFCC"/>
            <w:vAlign w:val="center"/>
            <w:hideMark/>
          </w:tcPr>
          <w:p w14:paraId="3EA1DFD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4,11</w:t>
            </w:r>
          </w:p>
        </w:tc>
        <w:tc>
          <w:tcPr>
            <w:tcW w:w="1820" w:type="dxa"/>
            <w:tcBorders>
              <w:top w:val="nil"/>
              <w:left w:val="nil"/>
              <w:bottom w:val="single" w:sz="4" w:space="0" w:color="auto"/>
              <w:right w:val="single" w:sz="4" w:space="0" w:color="auto"/>
            </w:tcBorders>
            <w:shd w:val="clear" w:color="000000" w:fill="FFFFCC"/>
            <w:vAlign w:val="center"/>
            <w:hideMark/>
          </w:tcPr>
          <w:p w14:paraId="631426E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3,94</w:t>
            </w:r>
          </w:p>
        </w:tc>
        <w:tc>
          <w:tcPr>
            <w:tcW w:w="1940" w:type="dxa"/>
            <w:tcBorders>
              <w:top w:val="nil"/>
              <w:left w:val="nil"/>
              <w:bottom w:val="single" w:sz="4" w:space="0" w:color="auto"/>
              <w:right w:val="single" w:sz="4" w:space="0" w:color="auto"/>
            </w:tcBorders>
            <w:shd w:val="clear" w:color="000000" w:fill="FFFFCC"/>
            <w:vAlign w:val="center"/>
            <w:hideMark/>
          </w:tcPr>
          <w:p w14:paraId="1725147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2,05</w:t>
            </w:r>
          </w:p>
        </w:tc>
        <w:tc>
          <w:tcPr>
            <w:tcW w:w="1840" w:type="dxa"/>
            <w:tcBorders>
              <w:top w:val="nil"/>
              <w:left w:val="nil"/>
              <w:bottom w:val="single" w:sz="4" w:space="0" w:color="auto"/>
              <w:right w:val="single" w:sz="4" w:space="0" w:color="auto"/>
            </w:tcBorders>
            <w:shd w:val="clear" w:color="000000" w:fill="FFFFCC"/>
            <w:vAlign w:val="center"/>
            <w:hideMark/>
          </w:tcPr>
          <w:p w14:paraId="048E8A4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5,55</w:t>
            </w:r>
          </w:p>
        </w:tc>
        <w:tc>
          <w:tcPr>
            <w:tcW w:w="1900" w:type="dxa"/>
            <w:tcBorders>
              <w:top w:val="nil"/>
              <w:left w:val="nil"/>
              <w:bottom w:val="single" w:sz="4" w:space="0" w:color="auto"/>
              <w:right w:val="single" w:sz="4" w:space="0" w:color="auto"/>
            </w:tcBorders>
            <w:shd w:val="clear" w:color="000000" w:fill="FFFFCC"/>
            <w:vAlign w:val="center"/>
            <w:hideMark/>
          </w:tcPr>
          <w:p w14:paraId="6B5A602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-0,01</w:t>
            </w:r>
          </w:p>
        </w:tc>
        <w:tc>
          <w:tcPr>
            <w:tcW w:w="1860" w:type="dxa"/>
            <w:tcBorders>
              <w:top w:val="nil"/>
              <w:left w:val="nil"/>
              <w:bottom w:val="single" w:sz="4" w:space="0" w:color="auto"/>
              <w:right w:val="single" w:sz="4" w:space="0" w:color="auto"/>
            </w:tcBorders>
            <w:shd w:val="clear" w:color="000000" w:fill="FFFFCC"/>
            <w:vAlign w:val="center"/>
            <w:hideMark/>
          </w:tcPr>
          <w:p w14:paraId="052702F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3,90</w:t>
            </w:r>
          </w:p>
        </w:tc>
        <w:tc>
          <w:tcPr>
            <w:tcW w:w="1480" w:type="dxa"/>
            <w:tcBorders>
              <w:top w:val="nil"/>
              <w:left w:val="nil"/>
              <w:bottom w:val="single" w:sz="4" w:space="0" w:color="auto"/>
              <w:right w:val="single" w:sz="4" w:space="0" w:color="auto"/>
            </w:tcBorders>
            <w:shd w:val="clear" w:color="000000" w:fill="D7EAD3"/>
            <w:vAlign w:val="center"/>
            <w:hideMark/>
          </w:tcPr>
          <w:p w14:paraId="44A9BF6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1,95</w:t>
            </w:r>
          </w:p>
        </w:tc>
        <w:tc>
          <w:tcPr>
            <w:tcW w:w="1460" w:type="dxa"/>
            <w:tcBorders>
              <w:top w:val="nil"/>
              <w:left w:val="nil"/>
              <w:bottom w:val="single" w:sz="4" w:space="0" w:color="auto"/>
              <w:right w:val="single" w:sz="4" w:space="0" w:color="auto"/>
            </w:tcBorders>
            <w:shd w:val="clear" w:color="000000" w:fill="D7EAD3"/>
            <w:vAlign w:val="center"/>
            <w:hideMark/>
          </w:tcPr>
          <w:p w14:paraId="3F21C8E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1,95</w:t>
            </w:r>
          </w:p>
        </w:tc>
        <w:tc>
          <w:tcPr>
            <w:tcW w:w="2860" w:type="dxa"/>
            <w:tcBorders>
              <w:top w:val="nil"/>
              <w:left w:val="nil"/>
              <w:bottom w:val="single" w:sz="4" w:space="0" w:color="auto"/>
              <w:right w:val="single" w:sz="4" w:space="0" w:color="auto"/>
            </w:tcBorders>
            <w:shd w:val="clear" w:color="000000" w:fill="FFFFCC"/>
            <w:vAlign w:val="center"/>
            <w:hideMark/>
          </w:tcPr>
          <w:p w14:paraId="0E25665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D43632F" w14:textId="77777777" w:rsidTr="006C15DA">
        <w:trPr>
          <w:trHeight w:val="300"/>
          <w:jc w:val="center"/>
        </w:trPr>
        <w:tc>
          <w:tcPr>
            <w:tcW w:w="580" w:type="dxa"/>
            <w:tcBorders>
              <w:top w:val="nil"/>
              <w:left w:val="nil"/>
              <w:bottom w:val="nil"/>
              <w:right w:val="nil"/>
            </w:tcBorders>
            <w:shd w:val="clear" w:color="000000" w:fill="00B0F0"/>
            <w:noWrap/>
            <w:vAlign w:val="center"/>
            <w:hideMark/>
          </w:tcPr>
          <w:p w14:paraId="1C445B34"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6B896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10.0.2</w:t>
            </w:r>
          </w:p>
        </w:tc>
        <w:tc>
          <w:tcPr>
            <w:tcW w:w="5640" w:type="dxa"/>
            <w:tcBorders>
              <w:top w:val="nil"/>
              <w:left w:val="nil"/>
              <w:bottom w:val="single" w:sz="4" w:space="0" w:color="auto"/>
              <w:right w:val="single" w:sz="4" w:space="0" w:color="auto"/>
            </w:tcBorders>
            <w:shd w:val="clear" w:color="auto" w:fill="auto"/>
            <w:vAlign w:val="center"/>
            <w:hideMark/>
          </w:tcPr>
          <w:p w14:paraId="0982C7AE"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7933057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565D3B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3,11</w:t>
            </w:r>
          </w:p>
        </w:tc>
        <w:tc>
          <w:tcPr>
            <w:tcW w:w="1500" w:type="dxa"/>
            <w:tcBorders>
              <w:top w:val="nil"/>
              <w:left w:val="nil"/>
              <w:bottom w:val="single" w:sz="4" w:space="0" w:color="auto"/>
              <w:right w:val="single" w:sz="4" w:space="0" w:color="auto"/>
            </w:tcBorders>
            <w:shd w:val="clear" w:color="000000" w:fill="FFFFCC"/>
            <w:vAlign w:val="center"/>
            <w:hideMark/>
          </w:tcPr>
          <w:p w14:paraId="1E76F3F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0,65</w:t>
            </w:r>
          </w:p>
        </w:tc>
        <w:tc>
          <w:tcPr>
            <w:tcW w:w="1780" w:type="dxa"/>
            <w:tcBorders>
              <w:top w:val="nil"/>
              <w:left w:val="nil"/>
              <w:bottom w:val="single" w:sz="4" w:space="0" w:color="auto"/>
              <w:right w:val="single" w:sz="4" w:space="0" w:color="auto"/>
            </w:tcBorders>
            <w:shd w:val="clear" w:color="000000" w:fill="FFFFCC"/>
            <w:vAlign w:val="center"/>
            <w:hideMark/>
          </w:tcPr>
          <w:p w14:paraId="5479E2D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0,19</w:t>
            </w:r>
          </w:p>
        </w:tc>
        <w:tc>
          <w:tcPr>
            <w:tcW w:w="1820" w:type="dxa"/>
            <w:tcBorders>
              <w:top w:val="nil"/>
              <w:left w:val="nil"/>
              <w:bottom w:val="single" w:sz="4" w:space="0" w:color="auto"/>
              <w:right w:val="single" w:sz="4" w:space="0" w:color="auto"/>
            </w:tcBorders>
            <w:shd w:val="clear" w:color="000000" w:fill="FFFFCC"/>
            <w:vAlign w:val="center"/>
            <w:hideMark/>
          </w:tcPr>
          <w:p w14:paraId="6300D82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0,18</w:t>
            </w:r>
          </w:p>
        </w:tc>
        <w:tc>
          <w:tcPr>
            <w:tcW w:w="1940" w:type="dxa"/>
            <w:tcBorders>
              <w:top w:val="nil"/>
              <w:left w:val="nil"/>
              <w:bottom w:val="single" w:sz="4" w:space="0" w:color="auto"/>
              <w:right w:val="single" w:sz="4" w:space="0" w:color="auto"/>
            </w:tcBorders>
            <w:shd w:val="clear" w:color="000000" w:fill="FFFFCC"/>
            <w:vAlign w:val="center"/>
            <w:hideMark/>
          </w:tcPr>
          <w:p w14:paraId="32704B6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-0,31</w:t>
            </w:r>
          </w:p>
        </w:tc>
        <w:tc>
          <w:tcPr>
            <w:tcW w:w="1840" w:type="dxa"/>
            <w:tcBorders>
              <w:top w:val="nil"/>
              <w:left w:val="nil"/>
              <w:bottom w:val="single" w:sz="4" w:space="0" w:color="auto"/>
              <w:right w:val="single" w:sz="4" w:space="0" w:color="auto"/>
            </w:tcBorders>
            <w:shd w:val="clear" w:color="000000" w:fill="FFFFCC"/>
            <w:vAlign w:val="center"/>
            <w:hideMark/>
          </w:tcPr>
          <w:p w14:paraId="190940A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0,31</w:t>
            </w:r>
          </w:p>
        </w:tc>
        <w:tc>
          <w:tcPr>
            <w:tcW w:w="1900" w:type="dxa"/>
            <w:tcBorders>
              <w:top w:val="nil"/>
              <w:left w:val="nil"/>
              <w:bottom w:val="single" w:sz="4" w:space="0" w:color="auto"/>
              <w:right w:val="single" w:sz="4" w:space="0" w:color="auto"/>
            </w:tcBorders>
            <w:shd w:val="clear" w:color="000000" w:fill="FFFFCC"/>
            <w:vAlign w:val="center"/>
            <w:hideMark/>
          </w:tcPr>
          <w:p w14:paraId="1301194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0,02</w:t>
            </w:r>
          </w:p>
        </w:tc>
        <w:tc>
          <w:tcPr>
            <w:tcW w:w="1860" w:type="dxa"/>
            <w:tcBorders>
              <w:top w:val="nil"/>
              <w:left w:val="nil"/>
              <w:bottom w:val="single" w:sz="4" w:space="0" w:color="auto"/>
              <w:right w:val="single" w:sz="4" w:space="0" w:color="auto"/>
            </w:tcBorders>
            <w:shd w:val="clear" w:color="000000" w:fill="FFFFCC"/>
            <w:vAlign w:val="center"/>
            <w:hideMark/>
          </w:tcPr>
          <w:p w14:paraId="2C33D33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0,21</w:t>
            </w:r>
          </w:p>
        </w:tc>
        <w:tc>
          <w:tcPr>
            <w:tcW w:w="1480" w:type="dxa"/>
            <w:tcBorders>
              <w:top w:val="nil"/>
              <w:left w:val="nil"/>
              <w:bottom w:val="single" w:sz="4" w:space="0" w:color="auto"/>
              <w:right w:val="single" w:sz="4" w:space="0" w:color="auto"/>
            </w:tcBorders>
            <w:shd w:val="clear" w:color="000000" w:fill="D7EAD3"/>
            <w:vAlign w:val="center"/>
            <w:hideMark/>
          </w:tcPr>
          <w:p w14:paraId="5B3AF30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0,10</w:t>
            </w:r>
          </w:p>
        </w:tc>
        <w:tc>
          <w:tcPr>
            <w:tcW w:w="1460" w:type="dxa"/>
            <w:tcBorders>
              <w:top w:val="nil"/>
              <w:left w:val="nil"/>
              <w:bottom w:val="single" w:sz="4" w:space="0" w:color="auto"/>
              <w:right w:val="single" w:sz="4" w:space="0" w:color="auto"/>
            </w:tcBorders>
            <w:shd w:val="clear" w:color="000000" w:fill="D7EAD3"/>
            <w:vAlign w:val="center"/>
            <w:hideMark/>
          </w:tcPr>
          <w:p w14:paraId="7F8AD5D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0,10</w:t>
            </w:r>
          </w:p>
        </w:tc>
        <w:tc>
          <w:tcPr>
            <w:tcW w:w="2860" w:type="dxa"/>
            <w:tcBorders>
              <w:top w:val="nil"/>
              <w:left w:val="nil"/>
              <w:bottom w:val="single" w:sz="4" w:space="0" w:color="auto"/>
              <w:right w:val="single" w:sz="4" w:space="0" w:color="auto"/>
            </w:tcBorders>
            <w:shd w:val="clear" w:color="000000" w:fill="FFFFCC"/>
            <w:vAlign w:val="center"/>
            <w:hideMark/>
          </w:tcPr>
          <w:p w14:paraId="0C39B78D"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2F0EE77" w14:textId="77777777" w:rsidTr="006C15DA">
        <w:trPr>
          <w:trHeight w:val="675"/>
          <w:jc w:val="center"/>
        </w:trPr>
        <w:tc>
          <w:tcPr>
            <w:tcW w:w="580" w:type="dxa"/>
            <w:tcBorders>
              <w:top w:val="nil"/>
              <w:left w:val="nil"/>
              <w:bottom w:val="nil"/>
              <w:right w:val="nil"/>
            </w:tcBorders>
            <w:shd w:val="clear" w:color="000000" w:fill="00B0F0"/>
            <w:noWrap/>
            <w:vAlign w:val="center"/>
            <w:hideMark/>
          </w:tcPr>
          <w:p w14:paraId="3D40B613"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95D2F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10.2</w:t>
            </w:r>
          </w:p>
        </w:tc>
        <w:tc>
          <w:tcPr>
            <w:tcW w:w="5640" w:type="dxa"/>
            <w:tcBorders>
              <w:top w:val="nil"/>
              <w:left w:val="nil"/>
              <w:bottom w:val="single" w:sz="4" w:space="0" w:color="auto"/>
              <w:right w:val="single" w:sz="4" w:space="0" w:color="auto"/>
            </w:tcBorders>
            <w:shd w:val="clear" w:color="auto" w:fill="auto"/>
            <w:vAlign w:val="center"/>
            <w:hideMark/>
          </w:tcPr>
          <w:p w14:paraId="6CCC16D0"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6C9420C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9BA257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93,26</w:t>
            </w:r>
          </w:p>
        </w:tc>
        <w:tc>
          <w:tcPr>
            <w:tcW w:w="1500" w:type="dxa"/>
            <w:tcBorders>
              <w:top w:val="nil"/>
              <w:left w:val="nil"/>
              <w:bottom w:val="single" w:sz="4" w:space="0" w:color="auto"/>
              <w:right w:val="single" w:sz="4" w:space="0" w:color="auto"/>
            </w:tcBorders>
            <w:shd w:val="clear" w:color="000000" w:fill="FFFFCC"/>
            <w:vAlign w:val="center"/>
            <w:hideMark/>
          </w:tcPr>
          <w:p w14:paraId="453C48D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23,90</w:t>
            </w:r>
          </w:p>
        </w:tc>
        <w:tc>
          <w:tcPr>
            <w:tcW w:w="1780" w:type="dxa"/>
            <w:tcBorders>
              <w:top w:val="nil"/>
              <w:left w:val="nil"/>
              <w:bottom w:val="single" w:sz="4" w:space="0" w:color="auto"/>
              <w:right w:val="single" w:sz="4" w:space="0" w:color="auto"/>
            </w:tcBorders>
            <w:shd w:val="clear" w:color="000000" w:fill="FFFFCC"/>
            <w:vAlign w:val="center"/>
            <w:hideMark/>
          </w:tcPr>
          <w:p w14:paraId="34C2DDD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4,31</w:t>
            </w:r>
          </w:p>
        </w:tc>
        <w:tc>
          <w:tcPr>
            <w:tcW w:w="1820" w:type="dxa"/>
            <w:tcBorders>
              <w:top w:val="nil"/>
              <w:left w:val="nil"/>
              <w:bottom w:val="single" w:sz="4" w:space="0" w:color="auto"/>
              <w:right w:val="single" w:sz="4" w:space="0" w:color="auto"/>
            </w:tcBorders>
            <w:shd w:val="clear" w:color="000000" w:fill="FFFFCC"/>
            <w:vAlign w:val="center"/>
            <w:hideMark/>
          </w:tcPr>
          <w:p w14:paraId="32C6098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4,13</w:t>
            </w:r>
          </w:p>
        </w:tc>
        <w:tc>
          <w:tcPr>
            <w:tcW w:w="1940" w:type="dxa"/>
            <w:tcBorders>
              <w:top w:val="nil"/>
              <w:left w:val="nil"/>
              <w:bottom w:val="single" w:sz="4" w:space="0" w:color="auto"/>
              <w:right w:val="single" w:sz="4" w:space="0" w:color="auto"/>
            </w:tcBorders>
            <w:shd w:val="clear" w:color="000000" w:fill="FFFFCC"/>
            <w:vAlign w:val="center"/>
            <w:hideMark/>
          </w:tcPr>
          <w:p w14:paraId="72685A4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1,74</w:t>
            </w:r>
          </w:p>
        </w:tc>
        <w:tc>
          <w:tcPr>
            <w:tcW w:w="1840" w:type="dxa"/>
            <w:tcBorders>
              <w:top w:val="nil"/>
              <w:left w:val="nil"/>
              <w:bottom w:val="single" w:sz="4" w:space="0" w:color="auto"/>
              <w:right w:val="single" w:sz="4" w:space="0" w:color="auto"/>
            </w:tcBorders>
            <w:shd w:val="clear" w:color="000000" w:fill="FFFFCC"/>
            <w:vAlign w:val="center"/>
            <w:hideMark/>
          </w:tcPr>
          <w:p w14:paraId="285B642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5,86</w:t>
            </w:r>
          </w:p>
        </w:tc>
        <w:tc>
          <w:tcPr>
            <w:tcW w:w="1900" w:type="dxa"/>
            <w:tcBorders>
              <w:top w:val="nil"/>
              <w:left w:val="nil"/>
              <w:bottom w:val="single" w:sz="4" w:space="0" w:color="auto"/>
              <w:right w:val="single" w:sz="4" w:space="0" w:color="auto"/>
            </w:tcBorders>
            <w:shd w:val="clear" w:color="000000" w:fill="FFFFCC"/>
            <w:vAlign w:val="center"/>
            <w:hideMark/>
          </w:tcPr>
          <w:p w14:paraId="551D0AD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-0,02</w:t>
            </w:r>
          </w:p>
        </w:tc>
        <w:tc>
          <w:tcPr>
            <w:tcW w:w="1860" w:type="dxa"/>
            <w:tcBorders>
              <w:top w:val="nil"/>
              <w:left w:val="nil"/>
              <w:bottom w:val="single" w:sz="4" w:space="0" w:color="auto"/>
              <w:right w:val="single" w:sz="4" w:space="0" w:color="auto"/>
            </w:tcBorders>
            <w:shd w:val="clear" w:color="000000" w:fill="FFFFCC"/>
            <w:vAlign w:val="center"/>
            <w:hideMark/>
          </w:tcPr>
          <w:p w14:paraId="5635FDE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4,11</w:t>
            </w:r>
          </w:p>
        </w:tc>
        <w:tc>
          <w:tcPr>
            <w:tcW w:w="1480" w:type="dxa"/>
            <w:tcBorders>
              <w:top w:val="nil"/>
              <w:left w:val="nil"/>
              <w:bottom w:val="single" w:sz="4" w:space="0" w:color="auto"/>
              <w:right w:val="single" w:sz="4" w:space="0" w:color="auto"/>
            </w:tcBorders>
            <w:shd w:val="clear" w:color="000000" w:fill="D7EAD3"/>
            <w:vAlign w:val="center"/>
            <w:hideMark/>
          </w:tcPr>
          <w:p w14:paraId="705A3CF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2,05</w:t>
            </w:r>
          </w:p>
        </w:tc>
        <w:tc>
          <w:tcPr>
            <w:tcW w:w="1460" w:type="dxa"/>
            <w:tcBorders>
              <w:top w:val="nil"/>
              <w:left w:val="nil"/>
              <w:bottom w:val="single" w:sz="4" w:space="0" w:color="auto"/>
              <w:right w:val="single" w:sz="4" w:space="0" w:color="auto"/>
            </w:tcBorders>
            <w:shd w:val="clear" w:color="000000" w:fill="D7EAD3"/>
            <w:vAlign w:val="center"/>
            <w:hideMark/>
          </w:tcPr>
          <w:p w14:paraId="50E0C1F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2,05</w:t>
            </w:r>
          </w:p>
        </w:tc>
        <w:tc>
          <w:tcPr>
            <w:tcW w:w="2860" w:type="dxa"/>
            <w:tcBorders>
              <w:top w:val="nil"/>
              <w:left w:val="nil"/>
              <w:bottom w:val="single" w:sz="4" w:space="0" w:color="auto"/>
              <w:right w:val="single" w:sz="4" w:space="0" w:color="auto"/>
            </w:tcBorders>
            <w:shd w:val="clear" w:color="000000" w:fill="FFFFCC"/>
            <w:vAlign w:val="center"/>
            <w:hideMark/>
          </w:tcPr>
          <w:p w14:paraId="597E0775" w14:textId="77777777" w:rsidR="006C15DA" w:rsidRPr="006C15DA" w:rsidRDefault="006C15DA" w:rsidP="006C15DA">
            <w:pPr>
              <w:rPr>
                <w:rFonts w:ascii="Tahoma" w:hAnsi="Tahoma" w:cs="Tahoma"/>
                <w:sz w:val="11"/>
                <w:szCs w:val="11"/>
              </w:rPr>
            </w:pPr>
            <w:r w:rsidRPr="006C15DA">
              <w:rPr>
                <w:rFonts w:ascii="Tahoma" w:hAnsi="Tahoma" w:cs="Tahoma"/>
                <w:sz w:val="11"/>
                <w:szCs w:val="11"/>
              </w:rPr>
              <w:t>в рамках соблюдения долгосрочных пармаетров регулирования</w:t>
            </w:r>
          </w:p>
        </w:tc>
      </w:tr>
      <w:tr w:rsidR="006C15DA" w:rsidRPr="006C15DA" w14:paraId="59D44583" w14:textId="77777777" w:rsidTr="006C15DA">
        <w:trPr>
          <w:trHeight w:val="300"/>
          <w:jc w:val="center"/>
        </w:trPr>
        <w:tc>
          <w:tcPr>
            <w:tcW w:w="580" w:type="dxa"/>
            <w:tcBorders>
              <w:top w:val="nil"/>
              <w:left w:val="nil"/>
              <w:bottom w:val="nil"/>
              <w:right w:val="nil"/>
            </w:tcBorders>
            <w:shd w:val="clear" w:color="000000" w:fill="00B050"/>
            <w:noWrap/>
            <w:vAlign w:val="center"/>
            <w:hideMark/>
          </w:tcPr>
          <w:p w14:paraId="7FF938B2"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01135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11</w:t>
            </w:r>
          </w:p>
        </w:tc>
        <w:tc>
          <w:tcPr>
            <w:tcW w:w="5640" w:type="dxa"/>
            <w:tcBorders>
              <w:top w:val="nil"/>
              <w:left w:val="nil"/>
              <w:bottom w:val="single" w:sz="4" w:space="0" w:color="auto"/>
              <w:right w:val="single" w:sz="4" w:space="0" w:color="auto"/>
            </w:tcBorders>
            <w:shd w:val="clear" w:color="auto" w:fill="auto"/>
            <w:vAlign w:val="center"/>
            <w:hideMark/>
          </w:tcPr>
          <w:p w14:paraId="1F4F515D"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40F11A1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C823B1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500" w:type="dxa"/>
            <w:tcBorders>
              <w:top w:val="nil"/>
              <w:left w:val="nil"/>
              <w:bottom w:val="single" w:sz="4" w:space="0" w:color="auto"/>
              <w:right w:val="single" w:sz="4" w:space="0" w:color="auto"/>
            </w:tcBorders>
            <w:shd w:val="clear" w:color="000000" w:fill="FFFFCC"/>
            <w:vAlign w:val="center"/>
            <w:hideMark/>
          </w:tcPr>
          <w:p w14:paraId="2B20F82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780" w:type="dxa"/>
            <w:tcBorders>
              <w:top w:val="nil"/>
              <w:left w:val="nil"/>
              <w:bottom w:val="single" w:sz="4" w:space="0" w:color="auto"/>
              <w:right w:val="single" w:sz="4" w:space="0" w:color="auto"/>
            </w:tcBorders>
            <w:shd w:val="clear" w:color="000000" w:fill="FFFFCC"/>
            <w:vAlign w:val="center"/>
            <w:hideMark/>
          </w:tcPr>
          <w:p w14:paraId="2ADCEF7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78DBBFB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940" w:type="dxa"/>
            <w:tcBorders>
              <w:top w:val="nil"/>
              <w:left w:val="nil"/>
              <w:bottom w:val="single" w:sz="4" w:space="0" w:color="auto"/>
              <w:right w:val="single" w:sz="4" w:space="0" w:color="auto"/>
            </w:tcBorders>
            <w:shd w:val="clear" w:color="000000" w:fill="FFFFCC"/>
            <w:vAlign w:val="center"/>
            <w:hideMark/>
          </w:tcPr>
          <w:p w14:paraId="215773C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3301631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57438CB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557987F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3261FFE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74A1F27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03E09582"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ECF0183" w14:textId="77777777" w:rsidTr="006C15DA">
        <w:trPr>
          <w:trHeight w:val="450"/>
          <w:jc w:val="center"/>
        </w:trPr>
        <w:tc>
          <w:tcPr>
            <w:tcW w:w="580" w:type="dxa"/>
            <w:tcBorders>
              <w:top w:val="nil"/>
              <w:left w:val="nil"/>
              <w:bottom w:val="nil"/>
              <w:right w:val="nil"/>
            </w:tcBorders>
            <w:shd w:val="clear" w:color="000000" w:fill="00B050"/>
            <w:noWrap/>
            <w:vAlign w:val="center"/>
            <w:hideMark/>
          </w:tcPr>
          <w:p w14:paraId="3F7B8FA7"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42C41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w:t>
            </w:r>
          </w:p>
        </w:tc>
        <w:tc>
          <w:tcPr>
            <w:tcW w:w="5640" w:type="dxa"/>
            <w:tcBorders>
              <w:top w:val="nil"/>
              <w:left w:val="nil"/>
              <w:bottom w:val="single" w:sz="4" w:space="0" w:color="auto"/>
              <w:right w:val="single" w:sz="4" w:space="0" w:color="auto"/>
            </w:tcBorders>
            <w:shd w:val="clear" w:color="auto" w:fill="auto"/>
            <w:vAlign w:val="center"/>
            <w:hideMark/>
          </w:tcPr>
          <w:p w14:paraId="5668CE8A"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0DC8627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B767A5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6B41741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4910621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148EDE7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47F8A51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8E1350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62BB00D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39,76</w:t>
            </w:r>
          </w:p>
        </w:tc>
        <w:tc>
          <w:tcPr>
            <w:tcW w:w="1860" w:type="dxa"/>
            <w:tcBorders>
              <w:top w:val="nil"/>
              <w:left w:val="nil"/>
              <w:bottom w:val="single" w:sz="4" w:space="0" w:color="auto"/>
              <w:right w:val="single" w:sz="4" w:space="0" w:color="auto"/>
            </w:tcBorders>
            <w:shd w:val="clear" w:color="000000" w:fill="FFFFCC"/>
            <w:vAlign w:val="center"/>
            <w:hideMark/>
          </w:tcPr>
          <w:p w14:paraId="3B1C08A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39,76</w:t>
            </w:r>
          </w:p>
        </w:tc>
        <w:tc>
          <w:tcPr>
            <w:tcW w:w="1480" w:type="dxa"/>
            <w:tcBorders>
              <w:top w:val="nil"/>
              <w:left w:val="nil"/>
              <w:bottom w:val="single" w:sz="4" w:space="0" w:color="auto"/>
              <w:right w:val="single" w:sz="4" w:space="0" w:color="auto"/>
            </w:tcBorders>
            <w:shd w:val="clear" w:color="000000" w:fill="D7EAD3"/>
            <w:vAlign w:val="center"/>
            <w:hideMark/>
          </w:tcPr>
          <w:p w14:paraId="3D84D29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19,88</w:t>
            </w:r>
          </w:p>
        </w:tc>
        <w:tc>
          <w:tcPr>
            <w:tcW w:w="1460" w:type="dxa"/>
            <w:tcBorders>
              <w:top w:val="nil"/>
              <w:left w:val="nil"/>
              <w:bottom w:val="single" w:sz="4" w:space="0" w:color="auto"/>
              <w:right w:val="single" w:sz="4" w:space="0" w:color="auto"/>
            </w:tcBorders>
            <w:shd w:val="clear" w:color="000000" w:fill="D7EAD3"/>
            <w:vAlign w:val="center"/>
            <w:hideMark/>
          </w:tcPr>
          <w:p w14:paraId="2B91037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19,88</w:t>
            </w:r>
          </w:p>
        </w:tc>
        <w:tc>
          <w:tcPr>
            <w:tcW w:w="2860" w:type="dxa"/>
            <w:tcBorders>
              <w:top w:val="nil"/>
              <w:left w:val="nil"/>
              <w:bottom w:val="single" w:sz="4" w:space="0" w:color="auto"/>
              <w:right w:val="single" w:sz="4" w:space="0" w:color="auto"/>
            </w:tcBorders>
            <w:shd w:val="clear" w:color="000000" w:fill="FFFFCC"/>
            <w:vAlign w:val="center"/>
            <w:hideMark/>
          </w:tcPr>
          <w:p w14:paraId="753DCC2E" w14:textId="77777777" w:rsidR="006C15DA" w:rsidRPr="006C15DA" w:rsidRDefault="006C15DA" w:rsidP="006C15DA">
            <w:pPr>
              <w:rPr>
                <w:rFonts w:ascii="Tahoma" w:hAnsi="Tahoma" w:cs="Tahoma"/>
                <w:sz w:val="11"/>
                <w:szCs w:val="11"/>
              </w:rPr>
            </w:pPr>
            <w:r w:rsidRPr="006C15DA">
              <w:rPr>
                <w:rFonts w:ascii="Tahoma" w:hAnsi="Tahoma" w:cs="Tahoma"/>
                <w:sz w:val="11"/>
                <w:szCs w:val="11"/>
              </w:rPr>
              <w:t>представление прокуратуры № 7/3-13-2021 от 05.04.2021</w:t>
            </w:r>
          </w:p>
        </w:tc>
      </w:tr>
      <w:tr w:rsidR="006C15DA" w:rsidRPr="006C15DA" w14:paraId="139EC0A8"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4679E1B8"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D5359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w:t>
            </w:r>
          </w:p>
        </w:tc>
        <w:tc>
          <w:tcPr>
            <w:tcW w:w="5640" w:type="dxa"/>
            <w:tcBorders>
              <w:top w:val="nil"/>
              <w:left w:val="nil"/>
              <w:bottom w:val="single" w:sz="4" w:space="0" w:color="auto"/>
              <w:right w:val="single" w:sz="4" w:space="0" w:color="auto"/>
            </w:tcBorders>
            <w:shd w:val="clear" w:color="auto" w:fill="auto"/>
            <w:vAlign w:val="center"/>
            <w:hideMark/>
          </w:tcPr>
          <w:p w14:paraId="2A75FBAF"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0B453EE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A8A944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31 971,22</w:t>
            </w:r>
          </w:p>
        </w:tc>
        <w:tc>
          <w:tcPr>
            <w:tcW w:w="1500" w:type="dxa"/>
            <w:tcBorders>
              <w:top w:val="nil"/>
              <w:left w:val="nil"/>
              <w:bottom w:val="single" w:sz="4" w:space="0" w:color="auto"/>
              <w:right w:val="single" w:sz="4" w:space="0" w:color="auto"/>
            </w:tcBorders>
            <w:shd w:val="clear" w:color="000000" w:fill="D7EAD3"/>
            <w:vAlign w:val="center"/>
            <w:hideMark/>
          </w:tcPr>
          <w:p w14:paraId="3166833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31 124,99</w:t>
            </w:r>
          </w:p>
        </w:tc>
        <w:tc>
          <w:tcPr>
            <w:tcW w:w="1780" w:type="dxa"/>
            <w:tcBorders>
              <w:top w:val="nil"/>
              <w:left w:val="nil"/>
              <w:bottom w:val="single" w:sz="4" w:space="0" w:color="auto"/>
              <w:right w:val="single" w:sz="4" w:space="0" w:color="auto"/>
            </w:tcBorders>
            <w:shd w:val="clear" w:color="000000" w:fill="D7EAD3"/>
            <w:vAlign w:val="center"/>
            <w:hideMark/>
          </w:tcPr>
          <w:p w14:paraId="44C59E4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33 162,60</w:t>
            </w:r>
          </w:p>
        </w:tc>
        <w:tc>
          <w:tcPr>
            <w:tcW w:w="1820" w:type="dxa"/>
            <w:tcBorders>
              <w:top w:val="nil"/>
              <w:left w:val="nil"/>
              <w:bottom w:val="single" w:sz="4" w:space="0" w:color="auto"/>
              <w:right w:val="single" w:sz="4" w:space="0" w:color="auto"/>
            </w:tcBorders>
            <w:shd w:val="clear" w:color="000000" w:fill="D7EAD3"/>
            <w:vAlign w:val="center"/>
            <w:hideMark/>
          </w:tcPr>
          <w:p w14:paraId="6C5662A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34 275,66</w:t>
            </w:r>
          </w:p>
        </w:tc>
        <w:tc>
          <w:tcPr>
            <w:tcW w:w="1940" w:type="dxa"/>
            <w:tcBorders>
              <w:top w:val="nil"/>
              <w:left w:val="nil"/>
              <w:bottom w:val="single" w:sz="4" w:space="0" w:color="auto"/>
              <w:right w:val="single" w:sz="4" w:space="0" w:color="auto"/>
            </w:tcBorders>
            <w:shd w:val="clear" w:color="000000" w:fill="D7EAD3"/>
            <w:vAlign w:val="center"/>
            <w:hideMark/>
          </w:tcPr>
          <w:p w14:paraId="4912D45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2 481,49</w:t>
            </w:r>
          </w:p>
        </w:tc>
        <w:tc>
          <w:tcPr>
            <w:tcW w:w="1840" w:type="dxa"/>
            <w:tcBorders>
              <w:top w:val="nil"/>
              <w:left w:val="nil"/>
              <w:bottom w:val="single" w:sz="4" w:space="0" w:color="auto"/>
              <w:right w:val="single" w:sz="4" w:space="0" w:color="auto"/>
            </w:tcBorders>
            <w:shd w:val="clear" w:color="000000" w:fill="D7EAD3"/>
            <w:vAlign w:val="center"/>
            <w:hideMark/>
          </w:tcPr>
          <w:p w14:paraId="7267FDD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36 757,15</w:t>
            </w:r>
          </w:p>
        </w:tc>
        <w:tc>
          <w:tcPr>
            <w:tcW w:w="1900" w:type="dxa"/>
            <w:tcBorders>
              <w:top w:val="nil"/>
              <w:left w:val="nil"/>
              <w:bottom w:val="single" w:sz="4" w:space="0" w:color="auto"/>
              <w:right w:val="single" w:sz="4" w:space="0" w:color="auto"/>
            </w:tcBorders>
            <w:shd w:val="clear" w:color="000000" w:fill="D7EAD3"/>
            <w:vAlign w:val="center"/>
            <w:hideMark/>
          </w:tcPr>
          <w:p w14:paraId="1A81255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-161,72</w:t>
            </w:r>
          </w:p>
        </w:tc>
        <w:tc>
          <w:tcPr>
            <w:tcW w:w="1860" w:type="dxa"/>
            <w:tcBorders>
              <w:top w:val="nil"/>
              <w:left w:val="nil"/>
              <w:bottom w:val="single" w:sz="4" w:space="0" w:color="auto"/>
              <w:right w:val="single" w:sz="4" w:space="0" w:color="auto"/>
            </w:tcBorders>
            <w:shd w:val="clear" w:color="000000" w:fill="D7EAD3"/>
            <w:vAlign w:val="center"/>
            <w:hideMark/>
          </w:tcPr>
          <w:p w14:paraId="6781B84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34 113,92</w:t>
            </w:r>
          </w:p>
        </w:tc>
        <w:tc>
          <w:tcPr>
            <w:tcW w:w="1480" w:type="dxa"/>
            <w:tcBorders>
              <w:top w:val="nil"/>
              <w:left w:val="nil"/>
              <w:bottom w:val="single" w:sz="4" w:space="0" w:color="auto"/>
              <w:right w:val="single" w:sz="4" w:space="0" w:color="auto"/>
            </w:tcBorders>
            <w:shd w:val="clear" w:color="000000" w:fill="D7EAD3"/>
            <w:vAlign w:val="center"/>
            <w:hideMark/>
          </w:tcPr>
          <w:p w14:paraId="7687F89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16 904,74</w:t>
            </w:r>
          </w:p>
        </w:tc>
        <w:tc>
          <w:tcPr>
            <w:tcW w:w="1460" w:type="dxa"/>
            <w:tcBorders>
              <w:top w:val="nil"/>
              <w:left w:val="nil"/>
              <w:bottom w:val="single" w:sz="4" w:space="0" w:color="auto"/>
              <w:right w:val="single" w:sz="4" w:space="0" w:color="auto"/>
            </w:tcBorders>
            <w:shd w:val="clear" w:color="000000" w:fill="D7EAD3"/>
            <w:vAlign w:val="center"/>
            <w:hideMark/>
          </w:tcPr>
          <w:p w14:paraId="5959003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17 196,36</w:t>
            </w:r>
          </w:p>
        </w:tc>
        <w:tc>
          <w:tcPr>
            <w:tcW w:w="2860" w:type="dxa"/>
            <w:tcBorders>
              <w:top w:val="nil"/>
              <w:left w:val="nil"/>
              <w:bottom w:val="single" w:sz="4" w:space="0" w:color="auto"/>
              <w:right w:val="single" w:sz="4" w:space="0" w:color="auto"/>
            </w:tcBorders>
            <w:shd w:val="clear" w:color="000000" w:fill="FFFFCC"/>
            <w:vAlign w:val="center"/>
            <w:hideMark/>
          </w:tcPr>
          <w:p w14:paraId="466B0B56"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5F9C14BD"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4C519B69"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C3F5B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17.1</w:t>
            </w:r>
          </w:p>
        </w:tc>
        <w:tc>
          <w:tcPr>
            <w:tcW w:w="5640" w:type="dxa"/>
            <w:tcBorders>
              <w:top w:val="nil"/>
              <w:left w:val="nil"/>
              <w:bottom w:val="single" w:sz="4" w:space="0" w:color="auto"/>
              <w:right w:val="single" w:sz="4" w:space="0" w:color="auto"/>
            </w:tcBorders>
            <w:shd w:val="clear" w:color="auto" w:fill="auto"/>
            <w:vAlign w:val="center"/>
            <w:hideMark/>
          </w:tcPr>
          <w:p w14:paraId="05B56C62"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1C0BA06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516519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30 904,97</w:t>
            </w:r>
          </w:p>
        </w:tc>
        <w:tc>
          <w:tcPr>
            <w:tcW w:w="1500" w:type="dxa"/>
            <w:tcBorders>
              <w:top w:val="nil"/>
              <w:left w:val="nil"/>
              <w:bottom w:val="single" w:sz="4" w:space="0" w:color="auto"/>
              <w:right w:val="single" w:sz="4" w:space="0" w:color="auto"/>
            </w:tcBorders>
            <w:shd w:val="clear" w:color="000000" w:fill="D7EAD3"/>
            <w:vAlign w:val="center"/>
            <w:hideMark/>
          </w:tcPr>
          <w:p w14:paraId="4445A99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30 277,84</w:t>
            </w:r>
          </w:p>
        </w:tc>
        <w:tc>
          <w:tcPr>
            <w:tcW w:w="1780" w:type="dxa"/>
            <w:tcBorders>
              <w:top w:val="nil"/>
              <w:left w:val="nil"/>
              <w:bottom w:val="single" w:sz="4" w:space="0" w:color="auto"/>
              <w:right w:val="single" w:sz="4" w:space="0" w:color="auto"/>
            </w:tcBorders>
            <w:shd w:val="clear" w:color="000000" w:fill="D7EAD3"/>
            <w:vAlign w:val="center"/>
            <w:hideMark/>
          </w:tcPr>
          <w:p w14:paraId="3F889AA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31 678,56</w:t>
            </w:r>
          </w:p>
        </w:tc>
        <w:tc>
          <w:tcPr>
            <w:tcW w:w="1820" w:type="dxa"/>
            <w:tcBorders>
              <w:top w:val="nil"/>
              <w:left w:val="nil"/>
              <w:bottom w:val="single" w:sz="4" w:space="0" w:color="auto"/>
              <w:right w:val="single" w:sz="4" w:space="0" w:color="auto"/>
            </w:tcBorders>
            <w:shd w:val="clear" w:color="000000" w:fill="D7EAD3"/>
            <w:vAlign w:val="center"/>
            <w:hideMark/>
          </w:tcPr>
          <w:p w14:paraId="76A15EA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32 741,82</w:t>
            </w:r>
          </w:p>
        </w:tc>
        <w:tc>
          <w:tcPr>
            <w:tcW w:w="1940" w:type="dxa"/>
            <w:tcBorders>
              <w:top w:val="nil"/>
              <w:left w:val="nil"/>
              <w:bottom w:val="single" w:sz="4" w:space="0" w:color="auto"/>
              <w:right w:val="single" w:sz="4" w:space="0" w:color="auto"/>
            </w:tcBorders>
            <w:shd w:val="clear" w:color="000000" w:fill="D7EAD3"/>
            <w:vAlign w:val="center"/>
            <w:hideMark/>
          </w:tcPr>
          <w:p w14:paraId="27B99ED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2 919,27</w:t>
            </w:r>
          </w:p>
        </w:tc>
        <w:tc>
          <w:tcPr>
            <w:tcW w:w="1840" w:type="dxa"/>
            <w:tcBorders>
              <w:top w:val="nil"/>
              <w:left w:val="nil"/>
              <w:bottom w:val="single" w:sz="4" w:space="0" w:color="auto"/>
              <w:right w:val="single" w:sz="4" w:space="0" w:color="auto"/>
            </w:tcBorders>
            <w:shd w:val="clear" w:color="000000" w:fill="D7EAD3"/>
            <w:vAlign w:val="center"/>
            <w:hideMark/>
          </w:tcPr>
          <w:p w14:paraId="170F53F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34 813,44</w:t>
            </w:r>
          </w:p>
        </w:tc>
        <w:tc>
          <w:tcPr>
            <w:tcW w:w="1900" w:type="dxa"/>
            <w:tcBorders>
              <w:top w:val="nil"/>
              <w:left w:val="nil"/>
              <w:bottom w:val="single" w:sz="4" w:space="0" w:color="auto"/>
              <w:right w:val="single" w:sz="4" w:space="0" w:color="auto"/>
            </w:tcBorders>
            <w:shd w:val="clear" w:color="000000" w:fill="D7EAD3"/>
            <w:vAlign w:val="center"/>
            <w:hideMark/>
          </w:tcPr>
          <w:p w14:paraId="42158EA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-113,54</w:t>
            </w:r>
          </w:p>
        </w:tc>
        <w:tc>
          <w:tcPr>
            <w:tcW w:w="1860" w:type="dxa"/>
            <w:tcBorders>
              <w:top w:val="nil"/>
              <w:left w:val="nil"/>
              <w:bottom w:val="single" w:sz="4" w:space="0" w:color="auto"/>
              <w:right w:val="single" w:sz="4" w:space="0" w:color="auto"/>
            </w:tcBorders>
            <w:shd w:val="clear" w:color="000000" w:fill="D7EAD3"/>
            <w:vAlign w:val="center"/>
            <w:hideMark/>
          </w:tcPr>
          <w:p w14:paraId="500ED85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32 409,70</w:t>
            </w:r>
          </w:p>
        </w:tc>
        <w:tc>
          <w:tcPr>
            <w:tcW w:w="1480" w:type="dxa"/>
            <w:tcBorders>
              <w:top w:val="nil"/>
              <w:left w:val="nil"/>
              <w:bottom w:val="single" w:sz="4" w:space="0" w:color="auto"/>
              <w:right w:val="single" w:sz="4" w:space="0" w:color="auto"/>
            </w:tcBorders>
            <w:shd w:val="clear" w:color="000000" w:fill="D7EAD3"/>
            <w:vAlign w:val="center"/>
            <w:hideMark/>
          </w:tcPr>
          <w:p w14:paraId="648F41F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16 060,23</w:t>
            </w:r>
          </w:p>
        </w:tc>
        <w:tc>
          <w:tcPr>
            <w:tcW w:w="1460" w:type="dxa"/>
            <w:tcBorders>
              <w:top w:val="nil"/>
              <w:left w:val="nil"/>
              <w:bottom w:val="single" w:sz="4" w:space="0" w:color="auto"/>
              <w:right w:val="single" w:sz="4" w:space="0" w:color="auto"/>
            </w:tcBorders>
            <w:shd w:val="clear" w:color="000000" w:fill="D7EAD3"/>
            <w:vAlign w:val="center"/>
            <w:hideMark/>
          </w:tcPr>
          <w:p w14:paraId="66E3C82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16 337,29</w:t>
            </w:r>
          </w:p>
        </w:tc>
        <w:tc>
          <w:tcPr>
            <w:tcW w:w="2860" w:type="dxa"/>
            <w:tcBorders>
              <w:top w:val="nil"/>
              <w:left w:val="nil"/>
              <w:bottom w:val="single" w:sz="4" w:space="0" w:color="auto"/>
              <w:right w:val="single" w:sz="4" w:space="0" w:color="auto"/>
            </w:tcBorders>
            <w:shd w:val="clear" w:color="000000" w:fill="FFFFCC"/>
            <w:vAlign w:val="center"/>
            <w:hideMark/>
          </w:tcPr>
          <w:p w14:paraId="4B8244F4"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652AF303"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01D4772C"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EC84A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17.2</w:t>
            </w:r>
          </w:p>
        </w:tc>
        <w:tc>
          <w:tcPr>
            <w:tcW w:w="5640" w:type="dxa"/>
            <w:tcBorders>
              <w:top w:val="nil"/>
              <w:left w:val="nil"/>
              <w:bottom w:val="single" w:sz="4" w:space="0" w:color="auto"/>
              <w:right w:val="single" w:sz="4" w:space="0" w:color="auto"/>
            </w:tcBorders>
            <w:shd w:val="clear" w:color="auto" w:fill="auto"/>
            <w:vAlign w:val="center"/>
            <w:hideMark/>
          </w:tcPr>
          <w:p w14:paraId="62AA31A5"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63F672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3964FF5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1 066,25</w:t>
            </w:r>
          </w:p>
        </w:tc>
        <w:tc>
          <w:tcPr>
            <w:tcW w:w="1500" w:type="dxa"/>
            <w:tcBorders>
              <w:top w:val="nil"/>
              <w:left w:val="nil"/>
              <w:bottom w:val="single" w:sz="4" w:space="0" w:color="auto"/>
              <w:right w:val="single" w:sz="4" w:space="0" w:color="auto"/>
            </w:tcBorders>
            <w:shd w:val="clear" w:color="000000" w:fill="D7EAD3"/>
            <w:vAlign w:val="center"/>
            <w:hideMark/>
          </w:tcPr>
          <w:p w14:paraId="72A45A9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847,15</w:t>
            </w:r>
          </w:p>
        </w:tc>
        <w:tc>
          <w:tcPr>
            <w:tcW w:w="1780" w:type="dxa"/>
            <w:tcBorders>
              <w:top w:val="nil"/>
              <w:left w:val="nil"/>
              <w:bottom w:val="single" w:sz="4" w:space="0" w:color="auto"/>
              <w:right w:val="single" w:sz="4" w:space="0" w:color="auto"/>
            </w:tcBorders>
            <w:shd w:val="clear" w:color="000000" w:fill="D7EAD3"/>
            <w:vAlign w:val="center"/>
            <w:hideMark/>
          </w:tcPr>
          <w:p w14:paraId="263500B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1 484,03</w:t>
            </w:r>
          </w:p>
        </w:tc>
        <w:tc>
          <w:tcPr>
            <w:tcW w:w="1820" w:type="dxa"/>
            <w:tcBorders>
              <w:top w:val="nil"/>
              <w:left w:val="nil"/>
              <w:bottom w:val="single" w:sz="4" w:space="0" w:color="auto"/>
              <w:right w:val="single" w:sz="4" w:space="0" w:color="auto"/>
            </w:tcBorders>
            <w:shd w:val="clear" w:color="000000" w:fill="D7EAD3"/>
            <w:vAlign w:val="center"/>
            <w:hideMark/>
          </w:tcPr>
          <w:p w14:paraId="5A6A4C6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1 533,84</w:t>
            </w:r>
          </w:p>
        </w:tc>
        <w:tc>
          <w:tcPr>
            <w:tcW w:w="1940" w:type="dxa"/>
            <w:tcBorders>
              <w:top w:val="nil"/>
              <w:left w:val="nil"/>
              <w:bottom w:val="single" w:sz="4" w:space="0" w:color="auto"/>
              <w:right w:val="single" w:sz="4" w:space="0" w:color="auto"/>
            </w:tcBorders>
            <w:shd w:val="clear" w:color="000000" w:fill="D7EAD3"/>
            <w:vAlign w:val="center"/>
            <w:hideMark/>
          </w:tcPr>
          <w:p w14:paraId="3B02851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-437,78</w:t>
            </w:r>
          </w:p>
        </w:tc>
        <w:tc>
          <w:tcPr>
            <w:tcW w:w="1840" w:type="dxa"/>
            <w:tcBorders>
              <w:top w:val="nil"/>
              <w:left w:val="nil"/>
              <w:bottom w:val="single" w:sz="4" w:space="0" w:color="auto"/>
              <w:right w:val="single" w:sz="4" w:space="0" w:color="auto"/>
            </w:tcBorders>
            <w:shd w:val="clear" w:color="000000" w:fill="D7EAD3"/>
            <w:vAlign w:val="center"/>
            <w:hideMark/>
          </w:tcPr>
          <w:p w14:paraId="6AB832C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1 943,71</w:t>
            </w:r>
          </w:p>
        </w:tc>
        <w:tc>
          <w:tcPr>
            <w:tcW w:w="1900" w:type="dxa"/>
            <w:tcBorders>
              <w:top w:val="nil"/>
              <w:left w:val="nil"/>
              <w:bottom w:val="single" w:sz="4" w:space="0" w:color="auto"/>
              <w:right w:val="single" w:sz="4" w:space="0" w:color="auto"/>
            </w:tcBorders>
            <w:shd w:val="clear" w:color="000000" w:fill="D7EAD3"/>
            <w:vAlign w:val="center"/>
            <w:hideMark/>
          </w:tcPr>
          <w:p w14:paraId="3781907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-48,18</w:t>
            </w:r>
          </w:p>
        </w:tc>
        <w:tc>
          <w:tcPr>
            <w:tcW w:w="1860" w:type="dxa"/>
            <w:tcBorders>
              <w:top w:val="nil"/>
              <w:left w:val="nil"/>
              <w:bottom w:val="single" w:sz="4" w:space="0" w:color="auto"/>
              <w:right w:val="single" w:sz="4" w:space="0" w:color="auto"/>
            </w:tcBorders>
            <w:shd w:val="clear" w:color="000000" w:fill="D7EAD3"/>
            <w:vAlign w:val="center"/>
            <w:hideMark/>
          </w:tcPr>
          <w:p w14:paraId="0090866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1 704,21</w:t>
            </w:r>
          </w:p>
        </w:tc>
        <w:tc>
          <w:tcPr>
            <w:tcW w:w="1480" w:type="dxa"/>
            <w:tcBorders>
              <w:top w:val="nil"/>
              <w:left w:val="nil"/>
              <w:bottom w:val="single" w:sz="4" w:space="0" w:color="auto"/>
              <w:right w:val="single" w:sz="4" w:space="0" w:color="auto"/>
            </w:tcBorders>
            <w:shd w:val="clear" w:color="000000" w:fill="D7EAD3"/>
            <w:vAlign w:val="center"/>
            <w:hideMark/>
          </w:tcPr>
          <w:p w14:paraId="43807DA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844,50</w:t>
            </w:r>
          </w:p>
        </w:tc>
        <w:tc>
          <w:tcPr>
            <w:tcW w:w="1460" w:type="dxa"/>
            <w:tcBorders>
              <w:top w:val="nil"/>
              <w:left w:val="nil"/>
              <w:bottom w:val="single" w:sz="4" w:space="0" w:color="auto"/>
              <w:right w:val="single" w:sz="4" w:space="0" w:color="auto"/>
            </w:tcBorders>
            <w:shd w:val="clear" w:color="000000" w:fill="D7EAD3"/>
            <w:vAlign w:val="center"/>
            <w:hideMark/>
          </w:tcPr>
          <w:p w14:paraId="3361228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859,07</w:t>
            </w:r>
          </w:p>
        </w:tc>
        <w:tc>
          <w:tcPr>
            <w:tcW w:w="2860" w:type="dxa"/>
            <w:tcBorders>
              <w:top w:val="nil"/>
              <w:left w:val="nil"/>
              <w:bottom w:val="single" w:sz="4" w:space="0" w:color="auto"/>
              <w:right w:val="single" w:sz="4" w:space="0" w:color="auto"/>
            </w:tcBorders>
            <w:shd w:val="clear" w:color="000000" w:fill="FFFFCC"/>
            <w:vAlign w:val="center"/>
            <w:hideMark/>
          </w:tcPr>
          <w:p w14:paraId="3077209D"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623F603" w14:textId="77777777" w:rsidTr="006C15DA">
        <w:trPr>
          <w:trHeight w:val="300"/>
          <w:jc w:val="center"/>
        </w:trPr>
        <w:tc>
          <w:tcPr>
            <w:tcW w:w="580" w:type="dxa"/>
            <w:tcBorders>
              <w:top w:val="nil"/>
              <w:left w:val="nil"/>
              <w:bottom w:val="nil"/>
              <w:right w:val="nil"/>
            </w:tcBorders>
            <w:shd w:val="clear" w:color="000000" w:fill="C4BD97"/>
            <w:noWrap/>
            <w:vAlign w:val="bottom"/>
            <w:hideMark/>
          </w:tcPr>
          <w:p w14:paraId="3BB99AF9"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7B16F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w:t>
            </w:r>
          </w:p>
        </w:tc>
        <w:tc>
          <w:tcPr>
            <w:tcW w:w="5640" w:type="dxa"/>
            <w:tcBorders>
              <w:top w:val="nil"/>
              <w:left w:val="nil"/>
              <w:bottom w:val="single" w:sz="4" w:space="0" w:color="auto"/>
              <w:right w:val="single" w:sz="4" w:space="0" w:color="auto"/>
            </w:tcBorders>
            <w:shd w:val="clear" w:color="auto" w:fill="auto"/>
            <w:vAlign w:val="center"/>
            <w:hideMark/>
          </w:tcPr>
          <w:p w14:paraId="3F2D4A77"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Корректировки НВВ</w:t>
            </w:r>
          </w:p>
        </w:tc>
        <w:tc>
          <w:tcPr>
            <w:tcW w:w="1140" w:type="dxa"/>
            <w:tcBorders>
              <w:top w:val="nil"/>
              <w:left w:val="nil"/>
              <w:bottom w:val="single" w:sz="4" w:space="0" w:color="auto"/>
              <w:right w:val="single" w:sz="4" w:space="0" w:color="auto"/>
            </w:tcBorders>
            <w:shd w:val="clear" w:color="auto" w:fill="auto"/>
            <w:vAlign w:val="center"/>
            <w:hideMark/>
          </w:tcPr>
          <w:p w14:paraId="478E824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4129EAB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500" w:type="dxa"/>
            <w:tcBorders>
              <w:top w:val="nil"/>
              <w:left w:val="nil"/>
              <w:bottom w:val="single" w:sz="4" w:space="0" w:color="auto"/>
              <w:right w:val="single" w:sz="4" w:space="0" w:color="auto"/>
            </w:tcBorders>
            <w:shd w:val="clear" w:color="000000" w:fill="D7EAD3"/>
            <w:vAlign w:val="center"/>
            <w:hideMark/>
          </w:tcPr>
          <w:p w14:paraId="001D418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780" w:type="dxa"/>
            <w:tcBorders>
              <w:top w:val="nil"/>
              <w:left w:val="nil"/>
              <w:bottom w:val="single" w:sz="4" w:space="0" w:color="auto"/>
              <w:right w:val="single" w:sz="4" w:space="0" w:color="auto"/>
            </w:tcBorders>
            <w:shd w:val="clear" w:color="000000" w:fill="D7EAD3"/>
            <w:vAlign w:val="center"/>
            <w:hideMark/>
          </w:tcPr>
          <w:p w14:paraId="7D68690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-2 003,91</w:t>
            </w:r>
          </w:p>
        </w:tc>
        <w:tc>
          <w:tcPr>
            <w:tcW w:w="1820" w:type="dxa"/>
            <w:tcBorders>
              <w:top w:val="nil"/>
              <w:left w:val="nil"/>
              <w:bottom w:val="single" w:sz="4" w:space="0" w:color="auto"/>
              <w:right w:val="single" w:sz="4" w:space="0" w:color="auto"/>
            </w:tcBorders>
            <w:shd w:val="clear" w:color="000000" w:fill="D7EAD3"/>
            <w:vAlign w:val="center"/>
            <w:hideMark/>
          </w:tcPr>
          <w:p w14:paraId="299140B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-1 972,83</w:t>
            </w:r>
          </w:p>
        </w:tc>
        <w:tc>
          <w:tcPr>
            <w:tcW w:w="1940" w:type="dxa"/>
            <w:tcBorders>
              <w:top w:val="nil"/>
              <w:left w:val="nil"/>
              <w:bottom w:val="single" w:sz="4" w:space="0" w:color="auto"/>
              <w:right w:val="single" w:sz="4" w:space="0" w:color="auto"/>
            </w:tcBorders>
            <w:shd w:val="clear" w:color="000000" w:fill="D7EAD3"/>
            <w:vAlign w:val="center"/>
            <w:hideMark/>
          </w:tcPr>
          <w:p w14:paraId="446C0C7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0027DBC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-1 972,83</w:t>
            </w:r>
          </w:p>
        </w:tc>
        <w:tc>
          <w:tcPr>
            <w:tcW w:w="1900" w:type="dxa"/>
            <w:tcBorders>
              <w:top w:val="nil"/>
              <w:left w:val="nil"/>
              <w:bottom w:val="single" w:sz="4" w:space="0" w:color="auto"/>
              <w:right w:val="single" w:sz="4" w:space="0" w:color="auto"/>
            </w:tcBorders>
            <w:shd w:val="clear" w:color="000000" w:fill="D7EAD3"/>
            <w:vAlign w:val="center"/>
            <w:hideMark/>
          </w:tcPr>
          <w:p w14:paraId="1425FB0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2 547,71</w:t>
            </w:r>
          </w:p>
        </w:tc>
        <w:tc>
          <w:tcPr>
            <w:tcW w:w="1860" w:type="dxa"/>
            <w:tcBorders>
              <w:top w:val="nil"/>
              <w:left w:val="nil"/>
              <w:bottom w:val="single" w:sz="4" w:space="0" w:color="auto"/>
              <w:right w:val="single" w:sz="4" w:space="0" w:color="auto"/>
            </w:tcBorders>
            <w:shd w:val="clear" w:color="000000" w:fill="D7EAD3"/>
            <w:vAlign w:val="center"/>
            <w:hideMark/>
          </w:tcPr>
          <w:p w14:paraId="101C818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574,88</w:t>
            </w:r>
          </w:p>
        </w:tc>
        <w:tc>
          <w:tcPr>
            <w:tcW w:w="1480" w:type="dxa"/>
            <w:tcBorders>
              <w:top w:val="nil"/>
              <w:left w:val="nil"/>
              <w:bottom w:val="single" w:sz="4" w:space="0" w:color="auto"/>
              <w:right w:val="single" w:sz="4" w:space="0" w:color="auto"/>
            </w:tcBorders>
            <w:shd w:val="clear" w:color="000000" w:fill="D7EAD3"/>
            <w:vAlign w:val="center"/>
            <w:hideMark/>
          </w:tcPr>
          <w:p w14:paraId="30A1160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-712,95</w:t>
            </w:r>
          </w:p>
        </w:tc>
        <w:tc>
          <w:tcPr>
            <w:tcW w:w="1460" w:type="dxa"/>
            <w:tcBorders>
              <w:top w:val="nil"/>
              <w:left w:val="nil"/>
              <w:bottom w:val="single" w:sz="4" w:space="0" w:color="auto"/>
              <w:right w:val="single" w:sz="4" w:space="0" w:color="auto"/>
            </w:tcBorders>
            <w:shd w:val="clear" w:color="000000" w:fill="D7EAD3"/>
            <w:vAlign w:val="center"/>
            <w:hideMark/>
          </w:tcPr>
          <w:p w14:paraId="2ED6C04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1 287,83</w:t>
            </w:r>
          </w:p>
        </w:tc>
        <w:tc>
          <w:tcPr>
            <w:tcW w:w="2860" w:type="dxa"/>
            <w:tcBorders>
              <w:top w:val="nil"/>
              <w:left w:val="nil"/>
              <w:bottom w:val="single" w:sz="4" w:space="0" w:color="auto"/>
              <w:right w:val="single" w:sz="4" w:space="0" w:color="auto"/>
            </w:tcBorders>
            <w:shd w:val="clear" w:color="000000" w:fill="FFFFCC"/>
            <w:vAlign w:val="center"/>
            <w:hideMark/>
          </w:tcPr>
          <w:p w14:paraId="7F9A1BA8"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6E671636" w14:textId="77777777" w:rsidTr="006C15DA">
        <w:trPr>
          <w:trHeight w:val="300"/>
          <w:jc w:val="center"/>
        </w:trPr>
        <w:tc>
          <w:tcPr>
            <w:tcW w:w="580" w:type="dxa"/>
            <w:tcBorders>
              <w:top w:val="nil"/>
              <w:left w:val="nil"/>
              <w:bottom w:val="nil"/>
              <w:right w:val="nil"/>
            </w:tcBorders>
            <w:shd w:val="clear" w:color="000000" w:fill="C4BD97"/>
            <w:noWrap/>
            <w:vAlign w:val="bottom"/>
            <w:hideMark/>
          </w:tcPr>
          <w:p w14:paraId="3CA1C634"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lastRenderedPageBreak/>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3D8F0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16.1</w:t>
            </w:r>
          </w:p>
        </w:tc>
        <w:tc>
          <w:tcPr>
            <w:tcW w:w="5640" w:type="dxa"/>
            <w:tcBorders>
              <w:top w:val="nil"/>
              <w:left w:val="nil"/>
              <w:bottom w:val="single" w:sz="4" w:space="0" w:color="auto"/>
              <w:right w:val="single" w:sz="4" w:space="0" w:color="auto"/>
            </w:tcBorders>
            <w:shd w:val="clear" w:color="auto" w:fill="auto"/>
            <w:vAlign w:val="center"/>
            <w:hideMark/>
          </w:tcPr>
          <w:p w14:paraId="45A607F1" w14:textId="77777777" w:rsidR="006C15DA" w:rsidRPr="006C15DA" w:rsidRDefault="006C15DA" w:rsidP="006C15DA">
            <w:pPr>
              <w:rPr>
                <w:rFonts w:ascii="Tahoma" w:hAnsi="Tahoma" w:cs="Tahoma"/>
                <w:sz w:val="11"/>
                <w:szCs w:val="11"/>
              </w:rPr>
            </w:pPr>
            <w:r w:rsidRPr="006C15DA">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0D8B8C0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D88D75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45B91D4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69A551B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-1 607,84</w:t>
            </w:r>
          </w:p>
        </w:tc>
        <w:tc>
          <w:tcPr>
            <w:tcW w:w="1820" w:type="dxa"/>
            <w:tcBorders>
              <w:top w:val="nil"/>
              <w:left w:val="nil"/>
              <w:bottom w:val="single" w:sz="4" w:space="0" w:color="auto"/>
              <w:right w:val="single" w:sz="4" w:space="0" w:color="auto"/>
            </w:tcBorders>
            <w:shd w:val="clear" w:color="000000" w:fill="FFFFCC"/>
            <w:vAlign w:val="center"/>
            <w:hideMark/>
          </w:tcPr>
          <w:p w14:paraId="063C84F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-1 972,83</w:t>
            </w:r>
          </w:p>
        </w:tc>
        <w:tc>
          <w:tcPr>
            <w:tcW w:w="1940" w:type="dxa"/>
            <w:tcBorders>
              <w:top w:val="nil"/>
              <w:left w:val="nil"/>
              <w:bottom w:val="single" w:sz="4" w:space="0" w:color="auto"/>
              <w:right w:val="single" w:sz="4" w:space="0" w:color="auto"/>
            </w:tcBorders>
            <w:shd w:val="clear" w:color="000000" w:fill="FFFFCC"/>
            <w:vAlign w:val="center"/>
            <w:hideMark/>
          </w:tcPr>
          <w:p w14:paraId="5AC4D28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BCCD7F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-1 972,83</w:t>
            </w:r>
          </w:p>
        </w:tc>
        <w:tc>
          <w:tcPr>
            <w:tcW w:w="1900" w:type="dxa"/>
            <w:tcBorders>
              <w:top w:val="nil"/>
              <w:left w:val="nil"/>
              <w:bottom w:val="single" w:sz="4" w:space="0" w:color="auto"/>
              <w:right w:val="single" w:sz="4" w:space="0" w:color="auto"/>
            </w:tcBorders>
            <w:shd w:val="clear" w:color="000000" w:fill="FFFFCC"/>
            <w:vAlign w:val="center"/>
            <w:hideMark/>
          </w:tcPr>
          <w:p w14:paraId="0C84DEB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1 972,83</w:t>
            </w:r>
          </w:p>
        </w:tc>
        <w:tc>
          <w:tcPr>
            <w:tcW w:w="1860" w:type="dxa"/>
            <w:tcBorders>
              <w:top w:val="nil"/>
              <w:left w:val="nil"/>
              <w:bottom w:val="single" w:sz="4" w:space="0" w:color="auto"/>
              <w:right w:val="single" w:sz="4" w:space="0" w:color="auto"/>
            </w:tcBorders>
            <w:shd w:val="clear" w:color="000000" w:fill="FFFFCC"/>
            <w:vAlign w:val="center"/>
            <w:hideMark/>
          </w:tcPr>
          <w:p w14:paraId="605FF13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5BB668D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7FE08BA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645A11BB"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44B95961" w14:textId="77777777" w:rsidTr="006C15DA">
        <w:trPr>
          <w:trHeight w:val="300"/>
          <w:jc w:val="center"/>
        </w:trPr>
        <w:tc>
          <w:tcPr>
            <w:tcW w:w="580" w:type="dxa"/>
            <w:tcBorders>
              <w:top w:val="nil"/>
              <w:left w:val="nil"/>
              <w:bottom w:val="nil"/>
              <w:right w:val="nil"/>
            </w:tcBorders>
            <w:shd w:val="clear" w:color="000000" w:fill="C4BD97"/>
            <w:noWrap/>
            <w:vAlign w:val="bottom"/>
            <w:hideMark/>
          </w:tcPr>
          <w:p w14:paraId="03CC094F"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8DE08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16.2</w:t>
            </w:r>
          </w:p>
        </w:tc>
        <w:tc>
          <w:tcPr>
            <w:tcW w:w="5640" w:type="dxa"/>
            <w:tcBorders>
              <w:top w:val="nil"/>
              <w:left w:val="nil"/>
              <w:bottom w:val="single" w:sz="4" w:space="0" w:color="auto"/>
              <w:right w:val="single" w:sz="4" w:space="0" w:color="auto"/>
            </w:tcBorders>
            <w:shd w:val="clear" w:color="auto" w:fill="auto"/>
            <w:vAlign w:val="center"/>
            <w:hideMark/>
          </w:tcPr>
          <w:p w14:paraId="6EECA503" w14:textId="77777777" w:rsidR="006C15DA" w:rsidRPr="006C15DA" w:rsidRDefault="006C15DA" w:rsidP="006C15DA">
            <w:pPr>
              <w:rPr>
                <w:rFonts w:ascii="Tahoma" w:hAnsi="Tahoma" w:cs="Tahoma"/>
                <w:sz w:val="11"/>
                <w:szCs w:val="11"/>
              </w:rPr>
            </w:pPr>
            <w:r w:rsidRPr="006C15DA">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078366D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70D1E9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2D5B9AE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2E52D9D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3B7C47A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29D69CA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9438BB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1F54441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1 608,23</w:t>
            </w:r>
          </w:p>
        </w:tc>
        <w:tc>
          <w:tcPr>
            <w:tcW w:w="1860" w:type="dxa"/>
            <w:tcBorders>
              <w:top w:val="nil"/>
              <w:left w:val="nil"/>
              <w:bottom w:val="single" w:sz="4" w:space="0" w:color="auto"/>
              <w:right w:val="single" w:sz="4" w:space="0" w:color="auto"/>
            </w:tcBorders>
            <w:shd w:val="clear" w:color="000000" w:fill="FFFFCC"/>
            <w:vAlign w:val="center"/>
            <w:hideMark/>
          </w:tcPr>
          <w:p w14:paraId="7EC551A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1 608,23</w:t>
            </w:r>
          </w:p>
        </w:tc>
        <w:tc>
          <w:tcPr>
            <w:tcW w:w="1480" w:type="dxa"/>
            <w:tcBorders>
              <w:top w:val="nil"/>
              <w:left w:val="nil"/>
              <w:bottom w:val="single" w:sz="4" w:space="0" w:color="auto"/>
              <w:right w:val="single" w:sz="4" w:space="0" w:color="auto"/>
            </w:tcBorders>
            <w:shd w:val="clear" w:color="000000" w:fill="D7EAD3"/>
            <w:vAlign w:val="center"/>
            <w:hideMark/>
          </w:tcPr>
          <w:p w14:paraId="72D9E34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2BF03D5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1 608,23</w:t>
            </w:r>
          </w:p>
        </w:tc>
        <w:tc>
          <w:tcPr>
            <w:tcW w:w="2860" w:type="dxa"/>
            <w:tcBorders>
              <w:top w:val="nil"/>
              <w:left w:val="nil"/>
              <w:bottom w:val="single" w:sz="4" w:space="0" w:color="auto"/>
              <w:right w:val="single" w:sz="4" w:space="0" w:color="auto"/>
            </w:tcBorders>
            <w:shd w:val="clear" w:color="000000" w:fill="FFFFCC"/>
            <w:vAlign w:val="center"/>
            <w:hideMark/>
          </w:tcPr>
          <w:p w14:paraId="3A6EB8EE"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6BCB6D95" w14:textId="77777777" w:rsidTr="006C15DA">
        <w:trPr>
          <w:trHeight w:val="1080"/>
          <w:jc w:val="center"/>
        </w:trPr>
        <w:tc>
          <w:tcPr>
            <w:tcW w:w="580" w:type="dxa"/>
            <w:tcBorders>
              <w:top w:val="nil"/>
              <w:left w:val="nil"/>
              <w:bottom w:val="nil"/>
              <w:right w:val="nil"/>
            </w:tcBorders>
            <w:shd w:val="clear" w:color="000000" w:fill="C4BD97"/>
            <w:noWrap/>
            <w:vAlign w:val="bottom"/>
            <w:hideMark/>
          </w:tcPr>
          <w:p w14:paraId="15A6ACB1"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3BBC9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16.3</w:t>
            </w:r>
          </w:p>
        </w:tc>
        <w:tc>
          <w:tcPr>
            <w:tcW w:w="5640" w:type="dxa"/>
            <w:tcBorders>
              <w:top w:val="nil"/>
              <w:left w:val="nil"/>
              <w:bottom w:val="single" w:sz="4" w:space="0" w:color="auto"/>
              <w:right w:val="single" w:sz="4" w:space="0" w:color="auto"/>
            </w:tcBorders>
            <w:shd w:val="clear" w:color="auto" w:fill="auto"/>
            <w:vAlign w:val="center"/>
            <w:hideMark/>
          </w:tcPr>
          <w:p w14:paraId="2CBEF933" w14:textId="77777777" w:rsidR="006C15DA" w:rsidRPr="006C15DA" w:rsidRDefault="006C15DA" w:rsidP="006C15DA">
            <w:pPr>
              <w:rPr>
                <w:rFonts w:ascii="Tahoma" w:hAnsi="Tahoma" w:cs="Tahoma"/>
                <w:sz w:val="11"/>
                <w:szCs w:val="11"/>
              </w:rPr>
            </w:pPr>
            <w:r w:rsidRPr="006C15DA">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auto"/>
              <w:right w:val="single" w:sz="4" w:space="0" w:color="auto"/>
            </w:tcBorders>
            <w:shd w:val="clear" w:color="auto" w:fill="auto"/>
            <w:vAlign w:val="center"/>
            <w:hideMark/>
          </w:tcPr>
          <w:p w14:paraId="356AD52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E80C2F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0CC355B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3CBD2AB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401CC6B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2B00F7B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5F2CAE2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5022EE1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6715620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3A5E15F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467E38E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735A5713"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8B034D9" w14:textId="77777777" w:rsidTr="006C15DA">
        <w:trPr>
          <w:trHeight w:val="825"/>
          <w:jc w:val="center"/>
        </w:trPr>
        <w:tc>
          <w:tcPr>
            <w:tcW w:w="580" w:type="dxa"/>
            <w:tcBorders>
              <w:top w:val="nil"/>
              <w:left w:val="nil"/>
              <w:bottom w:val="nil"/>
              <w:right w:val="nil"/>
            </w:tcBorders>
            <w:shd w:val="clear" w:color="000000" w:fill="C4BD97"/>
            <w:noWrap/>
            <w:vAlign w:val="bottom"/>
            <w:hideMark/>
          </w:tcPr>
          <w:p w14:paraId="7637ECBB"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81A8A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16.4</w:t>
            </w:r>
          </w:p>
        </w:tc>
        <w:tc>
          <w:tcPr>
            <w:tcW w:w="5640" w:type="dxa"/>
            <w:tcBorders>
              <w:top w:val="nil"/>
              <w:left w:val="nil"/>
              <w:bottom w:val="single" w:sz="4" w:space="0" w:color="auto"/>
              <w:right w:val="single" w:sz="4" w:space="0" w:color="auto"/>
            </w:tcBorders>
            <w:shd w:val="clear" w:color="auto" w:fill="auto"/>
            <w:vAlign w:val="center"/>
            <w:hideMark/>
          </w:tcPr>
          <w:p w14:paraId="3B30366F" w14:textId="77777777" w:rsidR="006C15DA" w:rsidRPr="006C15DA" w:rsidRDefault="006C15DA" w:rsidP="006C15DA">
            <w:pPr>
              <w:rPr>
                <w:rFonts w:ascii="Tahoma" w:hAnsi="Tahoma" w:cs="Tahoma"/>
                <w:sz w:val="11"/>
                <w:szCs w:val="11"/>
              </w:rPr>
            </w:pPr>
            <w:r w:rsidRPr="006C15DA">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auto"/>
              <w:right w:val="single" w:sz="4" w:space="0" w:color="auto"/>
            </w:tcBorders>
            <w:shd w:val="clear" w:color="auto" w:fill="auto"/>
            <w:vAlign w:val="center"/>
            <w:hideMark/>
          </w:tcPr>
          <w:p w14:paraId="43A50E6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E26433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0CEE290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27A85E9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01417C0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4840FD9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04CDE1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1FF1476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064C86C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40DBFC3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5267244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59E81D13"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74B825FB" w14:textId="77777777" w:rsidTr="006C15DA">
        <w:trPr>
          <w:trHeight w:val="2985"/>
          <w:jc w:val="center"/>
        </w:trPr>
        <w:tc>
          <w:tcPr>
            <w:tcW w:w="580" w:type="dxa"/>
            <w:tcBorders>
              <w:top w:val="nil"/>
              <w:left w:val="nil"/>
              <w:bottom w:val="nil"/>
              <w:right w:val="nil"/>
            </w:tcBorders>
            <w:shd w:val="clear" w:color="000000" w:fill="C4BD97"/>
            <w:noWrap/>
            <w:vAlign w:val="bottom"/>
            <w:hideMark/>
          </w:tcPr>
          <w:p w14:paraId="5AE84598"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BC2AD1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16.5</w:t>
            </w:r>
          </w:p>
        </w:tc>
        <w:tc>
          <w:tcPr>
            <w:tcW w:w="5640" w:type="dxa"/>
            <w:tcBorders>
              <w:top w:val="nil"/>
              <w:left w:val="nil"/>
              <w:bottom w:val="single" w:sz="4" w:space="0" w:color="auto"/>
              <w:right w:val="single" w:sz="4" w:space="0" w:color="auto"/>
            </w:tcBorders>
            <w:shd w:val="clear" w:color="auto" w:fill="auto"/>
            <w:vAlign w:val="center"/>
            <w:hideMark/>
          </w:tcPr>
          <w:p w14:paraId="167803A9" w14:textId="77777777" w:rsidR="006C15DA" w:rsidRPr="006C15DA" w:rsidRDefault="006C15DA" w:rsidP="006C15DA">
            <w:pPr>
              <w:rPr>
                <w:rFonts w:ascii="Tahoma" w:hAnsi="Tahoma" w:cs="Tahoma"/>
                <w:sz w:val="11"/>
                <w:szCs w:val="11"/>
              </w:rPr>
            </w:pPr>
            <w:r w:rsidRPr="006C15DA">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auto"/>
              <w:right w:val="single" w:sz="4" w:space="0" w:color="auto"/>
            </w:tcBorders>
            <w:shd w:val="clear" w:color="auto" w:fill="auto"/>
            <w:vAlign w:val="center"/>
            <w:hideMark/>
          </w:tcPr>
          <w:p w14:paraId="153120D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8C6C08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1BD42F9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3632911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4CF4118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4A50D4B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9FD293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202276A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652D9D9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2203459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7291208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449A7646"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796FC289" w14:textId="77777777" w:rsidTr="006C15DA">
        <w:trPr>
          <w:trHeight w:val="795"/>
          <w:jc w:val="center"/>
        </w:trPr>
        <w:tc>
          <w:tcPr>
            <w:tcW w:w="580" w:type="dxa"/>
            <w:tcBorders>
              <w:top w:val="nil"/>
              <w:left w:val="nil"/>
              <w:bottom w:val="nil"/>
              <w:right w:val="nil"/>
            </w:tcBorders>
            <w:shd w:val="clear" w:color="000000" w:fill="C4BD97"/>
            <w:noWrap/>
            <w:vAlign w:val="bottom"/>
            <w:hideMark/>
          </w:tcPr>
          <w:p w14:paraId="5796041F"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128EF8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16.6</w:t>
            </w:r>
          </w:p>
        </w:tc>
        <w:tc>
          <w:tcPr>
            <w:tcW w:w="5640" w:type="dxa"/>
            <w:tcBorders>
              <w:top w:val="nil"/>
              <w:left w:val="nil"/>
              <w:bottom w:val="single" w:sz="4" w:space="0" w:color="auto"/>
              <w:right w:val="single" w:sz="4" w:space="0" w:color="auto"/>
            </w:tcBorders>
            <w:shd w:val="clear" w:color="auto" w:fill="auto"/>
            <w:vAlign w:val="center"/>
            <w:hideMark/>
          </w:tcPr>
          <w:p w14:paraId="0A790454" w14:textId="77777777" w:rsidR="006C15DA" w:rsidRPr="006C15DA" w:rsidRDefault="006C15DA" w:rsidP="006C15DA">
            <w:pPr>
              <w:rPr>
                <w:rFonts w:ascii="Tahoma" w:hAnsi="Tahoma" w:cs="Tahoma"/>
                <w:sz w:val="11"/>
                <w:szCs w:val="11"/>
              </w:rPr>
            </w:pPr>
            <w:r w:rsidRPr="006C15DA">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5FA7C38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205416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5EA9DB3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354B909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-396,06</w:t>
            </w:r>
          </w:p>
        </w:tc>
        <w:tc>
          <w:tcPr>
            <w:tcW w:w="1820" w:type="dxa"/>
            <w:tcBorders>
              <w:top w:val="nil"/>
              <w:left w:val="nil"/>
              <w:bottom w:val="single" w:sz="4" w:space="0" w:color="auto"/>
              <w:right w:val="single" w:sz="4" w:space="0" w:color="auto"/>
            </w:tcBorders>
            <w:shd w:val="clear" w:color="000000" w:fill="FFFFCC"/>
            <w:vAlign w:val="center"/>
            <w:hideMark/>
          </w:tcPr>
          <w:p w14:paraId="2EF5DE5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40" w:type="dxa"/>
            <w:tcBorders>
              <w:top w:val="nil"/>
              <w:left w:val="nil"/>
              <w:bottom w:val="single" w:sz="4" w:space="0" w:color="auto"/>
              <w:right w:val="single" w:sz="4" w:space="0" w:color="auto"/>
            </w:tcBorders>
            <w:shd w:val="clear" w:color="000000" w:fill="FFFFCC"/>
            <w:vAlign w:val="center"/>
            <w:hideMark/>
          </w:tcPr>
          <w:p w14:paraId="2960B83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7E88817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55DC218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-1 033,35</w:t>
            </w:r>
          </w:p>
        </w:tc>
        <w:tc>
          <w:tcPr>
            <w:tcW w:w="1860" w:type="dxa"/>
            <w:tcBorders>
              <w:top w:val="nil"/>
              <w:left w:val="nil"/>
              <w:bottom w:val="single" w:sz="4" w:space="0" w:color="auto"/>
              <w:right w:val="single" w:sz="4" w:space="0" w:color="auto"/>
            </w:tcBorders>
            <w:shd w:val="clear" w:color="000000" w:fill="FFFFCC"/>
            <w:vAlign w:val="center"/>
            <w:hideMark/>
          </w:tcPr>
          <w:p w14:paraId="78FFFE5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-1 033,35</w:t>
            </w:r>
          </w:p>
        </w:tc>
        <w:tc>
          <w:tcPr>
            <w:tcW w:w="1480" w:type="dxa"/>
            <w:tcBorders>
              <w:top w:val="nil"/>
              <w:left w:val="nil"/>
              <w:bottom w:val="single" w:sz="4" w:space="0" w:color="auto"/>
              <w:right w:val="single" w:sz="4" w:space="0" w:color="auto"/>
            </w:tcBorders>
            <w:shd w:val="clear" w:color="000000" w:fill="D7EAD3"/>
            <w:vAlign w:val="center"/>
            <w:hideMark/>
          </w:tcPr>
          <w:p w14:paraId="0FCDC4A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-712,95</w:t>
            </w:r>
          </w:p>
        </w:tc>
        <w:tc>
          <w:tcPr>
            <w:tcW w:w="1460" w:type="dxa"/>
            <w:tcBorders>
              <w:top w:val="nil"/>
              <w:left w:val="nil"/>
              <w:bottom w:val="single" w:sz="4" w:space="0" w:color="auto"/>
              <w:right w:val="single" w:sz="4" w:space="0" w:color="auto"/>
            </w:tcBorders>
            <w:shd w:val="clear" w:color="000000" w:fill="D7EAD3"/>
            <w:vAlign w:val="center"/>
            <w:hideMark/>
          </w:tcPr>
          <w:p w14:paraId="63FCE06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-320,40</w:t>
            </w:r>
          </w:p>
        </w:tc>
        <w:tc>
          <w:tcPr>
            <w:tcW w:w="2860" w:type="dxa"/>
            <w:tcBorders>
              <w:top w:val="nil"/>
              <w:left w:val="nil"/>
              <w:bottom w:val="single" w:sz="4" w:space="0" w:color="auto"/>
              <w:right w:val="single" w:sz="4" w:space="0" w:color="auto"/>
            </w:tcBorders>
            <w:shd w:val="clear" w:color="000000" w:fill="FFFFCC"/>
            <w:vAlign w:val="center"/>
            <w:hideMark/>
          </w:tcPr>
          <w:p w14:paraId="7739A4AF" w14:textId="77777777" w:rsidR="006C15DA" w:rsidRPr="006C15DA" w:rsidRDefault="006C15DA" w:rsidP="006C15DA">
            <w:pPr>
              <w:rPr>
                <w:rFonts w:ascii="Tahoma" w:hAnsi="Tahoma" w:cs="Tahoma"/>
                <w:sz w:val="11"/>
                <w:szCs w:val="11"/>
              </w:rPr>
            </w:pPr>
            <w:r w:rsidRPr="006C15DA">
              <w:rPr>
                <w:rFonts w:ascii="Tahoma" w:hAnsi="Tahoma" w:cs="Tahoma"/>
                <w:sz w:val="11"/>
                <w:szCs w:val="11"/>
              </w:rPr>
              <w:t>расчет в экспертном</w:t>
            </w:r>
          </w:p>
        </w:tc>
      </w:tr>
      <w:tr w:rsidR="006C15DA" w:rsidRPr="006C15DA" w14:paraId="133D15F5"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4F86F070"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C2DD7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w:t>
            </w:r>
          </w:p>
        </w:tc>
        <w:tc>
          <w:tcPr>
            <w:tcW w:w="5640" w:type="dxa"/>
            <w:tcBorders>
              <w:top w:val="nil"/>
              <w:left w:val="nil"/>
              <w:bottom w:val="single" w:sz="4" w:space="0" w:color="auto"/>
              <w:right w:val="single" w:sz="4" w:space="0" w:color="auto"/>
            </w:tcBorders>
            <w:shd w:val="clear" w:color="auto" w:fill="auto"/>
            <w:vAlign w:val="center"/>
            <w:hideMark/>
          </w:tcPr>
          <w:p w14:paraId="7CB703D4"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НВВ без НДС с учетом корректировок</w:t>
            </w:r>
          </w:p>
        </w:tc>
        <w:tc>
          <w:tcPr>
            <w:tcW w:w="1140" w:type="dxa"/>
            <w:tcBorders>
              <w:top w:val="nil"/>
              <w:left w:val="nil"/>
              <w:bottom w:val="single" w:sz="4" w:space="0" w:color="auto"/>
              <w:right w:val="single" w:sz="4" w:space="0" w:color="auto"/>
            </w:tcBorders>
            <w:shd w:val="clear" w:color="auto" w:fill="auto"/>
            <w:vAlign w:val="center"/>
            <w:hideMark/>
          </w:tcPr>
          <w:p w14:paraId="141AE7E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673F8DE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31 971,22</w:t>
            </w:r>
          </w:p>
        </w:tc>
        <w:tc>
          <w:tcPr>
            <w:tcW w:w="1500" w:type="dxa"/>
            <w:tcBorders>
              <w:top w:val="nil"/>
              <w:left w:val="nil"/>
              <w:bottom w:val="single" w:sz="4" w:space="0" w:color="auto"/>
              <w:right w:val="single" w:sz="4" w:space="0" w:color="auto"/>
            </w:tcBorders>
            <w:shd w:val="clear" w:color="000000" w:fill="D7EAD3"/>
            <w:vAlign w:val="center"/>
            <w:hideMark/>
          </w:tcPr>
          <w:p w14:paraId="0C3433A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31 124,99</w:t>
            </w:r>
          </w:p>
        </w:tc>
        <w:tc>
          <w:tcPr>
            <w:tcW w:w="1780" w:type="dxa"/>
            <w:tcBorders>
              <w:top w:val="nil"/>
              <w:left w:val="nil"/>
              <w:bottom w:val="single" w:sz="4" w:space="0" w:color="auto"/>
              <w:right w:val="single" w:sz="4" w:space="0" w:color="auto"/>
            </w:tcBorders>
            <w:shd w:val="clear" w:color="000000" w:fill="D7EAD3"/>
            <w:vAlign w:val="center"/>
            <w:hideMark/>
          </w:tcPr>
          <w:p w14:paraId="49AE923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31 158,69</w:t>
            </w:r>
          </w:p>
        </w:tc>
        <w:tc>
          <w:tcPr>
            <w:tcW w:w="1820" w:type="dxa"/>
            <w:tcBorders>
              <w:top w:val="nil"/>
              <w:left w:val="nil"/>
              <w:bottom w:val="single" w:sz="4" w:space="0" w:color="auto"/>
              <w:right w:val="single" w:sz="4" w:space="0" w:color="auto"/>
            </w:tcBorders>
            <w:shd w:val="clear" w:color="000000" w:fill="D7EAD3"/>
            <w:vAlign w:val="center"/>
            <w:hideMark/>
          </w:tcPr>
          <w:p w14:paraId="492C2E2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32 302,83</w:t>
            </w:r>
          </w:p>
        </w:tc>
        <w:tc>
          <w:tcPr>
            <w:tcW w:w="1940" w:type="dxa"/>
            <w:tcBorders>
              <w:top w:val="nil"/>
              <w:left w:val="nil"/>
              <w:bottom w:val="single" w:sz="4" w:space="0" w:color="auto"/>
              <w:right w:val="single" w:sz="4" w:space="0" w:color="auto"/>
            </w:tcBorders>
            <w:shd w:val="clear" w:color="000000" w:fill="D7EAD3"/>
            <w:vAlign w:val="center"/>
            <w:hideMark/>
          </w:tcPr>
          <w:p w14:paraId="3EF4919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2 481,49</w:t>
            </w:r>
          </w:p>
        </w:tc>
        <w:tc>
          <w:tcPr>
            <w:tcW w:w="1840" w:type="dxa"/>
            <w:tcBorders>
              <w:top w:val="nil"/>
              <w:left w:val="nil"/>
              <w:bottom w:val="single" w:sz="4" w:space="0" w:color="auto"/>
              <w:right w:val="single" w:sz="4" w:space="0" w:color="auto"/>
            </w:tcBorders>
            <w:shd w:val="clear" w:color="000000" w:fill="D7EAD3"/>
            <w:vAlign w:val="center"/>
            <w:hideMark/>
          </w:tcPr>
          <w:p w14:paraId="478364B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34 784,32</w:t>
            </w:r>
          </w:p>
        </w:tc>
        <w:tc>
          <w:tcPr>
            <w:tcW w:w="1900" w:type="dxa"/>
            <w:tcBorders>
              <w:top w:val="nil"/>
              <w:left w:val="nil"/>
              <w:bottom w:val="single" w:sz="4" w:space="0" w:color="auto"/>
              <w:right w:val="single" w:sz="4" w:space="0" w:color="auto"/>
            </w:tcBorders>
            <w:shd w:val="clear" w:color="000000" w:fill="D7EAD3"/>
            <w:vAlign w:val="center"/>
            <w:hideMark/>
          </w:tcPr>
          <w:p w14:paraId="16BBA62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2 385,99</w:t>
            </w:r>
          </w:p>
        </w:tc>
        <w:tc>
          <w:tcPr>
            <w:tcW w:w="1860" w:type="dxa"/>
            <w:tcBorders>
              <w:top w:val="nil"/>
              <w:left w:val="nil"/>
              <w:bottom w:val="single" w:sz="4" w:space="0" w:color="auto"/>
              <w:right w:val="single" w:sz="4" w:space="0" w:color="auto"/>
            </w:tcBorders>
            <w:shd w:val="clear" w:color="000000" w:fill="D7EAD3"/>
            <w:vAlign w:val="center"/>
            <w:hideMark/>
          </w:tcPr>
          <w:p w14:paraId="37E2390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34 688,80</w:t>
            </w:r>
          </w:p>
        </w:tc>
        <w:tc>
          <w:tcPr>
            <w:tcW w:w="1480" w:type="dxa"/>
            <w:tcBorders>
              <w:top w:val="nil"/>
              <w:left w:val="nil"/>
              <w:bottom w:val="single" w:sz="4" w:space="0" w:color="auto"/>
              <w:right w:val="single" w:sz="4" w:space="0" w:color="auto"/>
            </w:tcBorders>
            <w:shd w:val="clear" w:color="000000" w:fill="D7EAD3"/>
            <w:vAlign w:val="center"/>
            <w:hideMark/>
          </w:tcPr>
          <w:p w14:paraId="7CB29BF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16 191,79</w:t>
            </w:r>
          </w:p>
        </w:tc>
        <w:tc>
          <w:tcPr>
            <w:tcW w:w="1460" w:type="dxa"/>
            <w:tcBorders>
              <w:top w:val="nil"/>
              <w:left w:val="nil"/>
              <w:bottom w:val="single" w:sz="4" w:space="0" w:color="auto"/>
              <w:right w:val="single" w:sz="4" w:space="0" w:color="auto"/>
            </w:tcBorders>
            <w:shd w:val="clear" w:color="000000" w:fill="D7EAD3"/>
            <w:vAlign w:val="center"/>
            <w:hideMark/>
          </w:tcPr>
          <w:p w14:paraId="6B16CF3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18 484,19</w:t>
            </w:r>
          </w:p>
        </w:tc>
        <w:tc>
          <w:tcPr>
            <w:tcW w:w="2860" w:type="dxa"/>
            <w:tcBorders>
              <w:top w:val="nil"/>
              <w:left w:val="nil"/>
              <w:bottom w:val="single" w:sz="4" w:space="0" w:color="auto"/>
              <w:right w:val="single" w:sz="4" w:space="0" w:color="auto"/>
            </w:tcBorders>
            <w:shd w:val="clear" w:color="000000" w:fill="FFFFCC"/>
            <w:vAlign w:val="center"/>
            <w:hideMark/>
          </w:tcPr>
          <w:p w14:paraId="65193618"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7BDF20FB"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29800650"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7EE84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17.1</w:t>
            </w:r>
          </w:p>
        </w:tc>
        <w:tc>
          <w:tcPr>
            <w:tcW w:w="5640" w:type="dxa"/>
            <w:tcBorders>
              <w:top w:val="nil"/>
              <w:left w:val="nil"/>
              <w:bottom w:val="single" w:sz="4" w:space="0" w:color="auto"/>
              <w:right w:val="single" w:sz="4" w:space="0" w:color="auto"/>
            </w:tcBorders>
            <w:shd w:val="clear" w:color="auto" w:fill="auto"/>
            <w:vAlign w:val="center"/>
            <w:hideMark/>
          </w:tcPr>
          <w:p w14:paraId="32A1D4FE"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0574EF0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2021EA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30 904,97</w:t>
            </w:r>
          </w:p>
        </w:tc>
        <w:tc>
          <w:tcPr>
            <w:tcW w:w="1500" w:type="dxa"/>
            <w:tcBorders>
              <w:top w:val="nil"/>
              <w:left w:val="nil"/>
              <w:bottom w:val="single" w:sz="4" w:space="0" w:color="auto"/>
              <w:right w:val="single" w:sz="4" w:space="0" w:color="auto"/>
            </w:tcBorders>
            <w:shd w:val="clear" w:color="000000" w:fill="FFFFCC"/>
            <w:vAlign w:val="center"/>
            <w:hideMark/>
          </w:tcPr>
          <w:p w14:paraId="565EE15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30 277,84</w:t>
            </w:r>
          </w:p>
        </w:tc>
        <w:tc>
          <w:tcPr>
            <w:tcW w:w="1780" w:type="dxa"/>
            <w:tcBorders>
              <w:top w:val="nil"/>
              <w:left w:val="nil"/>
              <w:bottom w:val="single" w:sz="4" w:space="0" w:color="auto"/>
              <w:right w:val="single" w:sz="4" w:space="0" w:color="auto"/>
            </w:tcBorders>
            <w:shd w:val="clear" w:color="000000" w:fill="FFFFCC"/>
            <w:vAlign w:val="center"/>
            <w:hideMark/>
          </w:tcPr>
          <w:p w14:paraId="10F74CA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29 764,33</w:t>
            </w:r>
          </w:p>
        </w:tc>
        <w:tc>
          <w:tcPr>
            <w:tcW w:w="1820" w:type="dxa"/>
            <w:tcBorders>
              <w:top w:val="nil"/>
              <w:left w:val="nil"/>
              <w:bottom w:val="single" w:sz="4" w:space="0" w:color="auto"/>
              <w:right w:val="single" w:sz="4" w:space="0" w:color="auto"/>
            </w:tcBorders>
            <w:shd w:val="clear" w:color="000000" w:fill="FFFFCC"/>
            <w:vAlign w:val="center"/>
            <w:hideMark/>
          </w:tcPr>
          <w:p w14:paraId="7A4557A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30 857,27</w:t>
            </w:r>
          </w:p>
        </w:tc>
        <w:tc>
          <w:tcPr>
            <w:tcW w:w="1940" w:type="dxa"/>
            <w:tcBorders>
              <w:top w:val="nil"/>
              <w:left w:val="nil"/>
              <w:bottom w:val="single" w:sz="4" w:space="0" w:color="auto"/>
              <w:right w:val="single" w:sz="4" w:space="0" w:color="auto"/>
            </w:tcBorders>
            <w:shd w:val="clear" w:color="000000" w:fill="FFFFCC"/>
            <w:vAlign w:val="center"/>
            <w:hideMark/>
          </w:tcPr>
          <w:p w14:paraId="51413E9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2 919,27</w:t>
            </w:r>
          </w:p>
        </w:tc>
        <w:tc>
          <w:tcPr>
            <w:tcW w:w="1840" w:type="dxa"/>
            <w:tcBorders>
              <w:top w:val="nil"/>
              <w:left w:val="nil"/>
              <w:bottom w:val="single" w:sz="4" w:space="0" w:color="auto"/>
              <w:right w:val="single" w:sz="4" w:space="0" w:color="auto"/>
            </w:tcBorders>
            <w:shd w:val="clear" w:color="000000" w:fill="FFFFCC"/>
            <w:vAlign w:val="center"/>
            <w:hideMark/>
          </w:tcPr>
          <w:p w14:paraId="4F0C2B3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32 944,93</w:t>
            </w:r>
          </w:p>
        </w:tc>
        <w:tc>
          <w:tcPr>
            <w:tcW w:w="1900" w:type="dxa"/>
            <w:tcBorders>
              <w:top w:val="nil"/>
              <w:left w:val="nil"/>
              <w:bottom w:val="single" w:sz="4" w:space="0" w:color="auto"/>
              <w:right w:val="single" w:sz="4" w:space="0" w:color="auto"/>
            </w:tcBorders>
            <w:shd w:val="clear" w:color="000000" w:fill="FFFFCC"/>
            <w:vAlign w:val="center"/>
            <w:hideMark/>
          </w:tcPr>
          <w:p w14:paraId="20E27B1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1 674,94</w:t>
            </w:r>
          </w:p>
        </w:tc>
        <w:tc>
          <w:tcPr>
            <w:tcW w:w="1860" w:type="dxa"/>
            <w:tcBorders>
              <w:top w:val="nil"/>
              <w:left w:val="nil"/>
              <w:bottom w:val="single" w:sz="4" w:space="0" w:color="auto"/>
              <w:right w:val="single" w:sz="4" w:space="0" w:color="auto"/>
            </w:tcBorders>
            <w:shd w:val="clear" w:color="000000" w:fill="FFFFCC"/>
            <w:vAlign w:val="center"/>
            <w:hideMark/>
          </w:tcPr>
          <w:p w14:paraId="2B996F0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32 955,87</w:t>
            </w:r>
          </w:p>
        </w:tc>
        <w:tc>
          <w:tcPr>
            <w:tcW w:w="1480" w:type="dxa"/>
            <w:tcBorders>
              <w:top w:val="nil"/>
              <w:left w:val="nil"/>
              <w:bottom w:val="single" w:sz="4" w:space="0" w:color="auto"/>
              <w:right w:val="single" w:sz="4" w:space="0" w:color="auto"/>
            </w:tcBorders>
            <w:shd w:val="clear" w:color="000000" w:fill="D7EAD3"/>
            <w:vAlign w:val="center"/>
            <w:hideMark/>
          </w:tcPr>
          <w:p w14:paraId="384576E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15 382,90</w:t>
            </w:r>
          </w:p>
        </w:tc>
        <w:tc>
          <w:tcPr>
            <w:tcW w:w="1460" w:type="dxa"/>
            <w:tcBorders>
              <w:top w:val="nil"/>
              <w:left w:val="nil"/>
              <w:bottom w:val="single" w:sz="4" w:space="0" w:color="auto"/>
              <w:right w:val="single" w:sz="4" w:space="0" w:color="auto"/>
            </w:tcBorders>
            <w:shd w:val="clear" w:color="000000" w:fill="D7EAD3"/>
            <w:vAlign w:val="center"/>
            <w:hideMark/>
          </w:tcPr>
          <w:p w14:paraId="5BEF2C1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17 560,78</w:t>
            </w:r>
          </w:p>
        </w:tc>
        <w:tc>
          <w:tcPr>
            <w:tcW w:w="2860" w:type="dxa"/>
            <w:tcBorders>
              <w:top w:val="nil"/>
              <w:left w:val="nil"/>
              <w:bottom w:val="single" w:sz="4" w:space="0" w:color="auto"/>
              <w:right w:val="single" w:sz="4" w:space="0" w:color="auto"/>
            </w:tcBorders>
            <w:shd w:val="clear" w:color="000000" w:fill="FFFFCC"/>
            <w:vAlign w:val="center"/>
            <w:hideMark/>
          </w:tcPr>
          <w:p w14:paraId="017B8D0F"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6C5D1D89"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3A0147A7"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26AA7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17.2</w:t>
            </w:r>
          </w:p>
        </w:tc>
        <w:tc>
          <w:tcPr>
            <w:tcW w:w="5640" w:type="dxa"/>
            <w:tcBorders>
              <w:top w:val="nil"/>
              <w:left w:val="nil"/>
              <w:bottom w:val="single" w:sz="4" w:space="0" w:color="auto"/>
              <w:right w:val="single" w:sz="4" w:space="0" w:color="auto"/>
            </w:tcBorders>
            <w:shd w:val="clear" w:color="auto" w:fill="auto"/>
            <w:vAlign w:val="center"/>
            <w:hideMark/>
          </w:tcPr>
          <w:p w14:paraId="0C662DB6"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46F4657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8E5C24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1 066,25</w:t>
            </w:r>
          </w:p>
        </w:tc>
        <w:tc>
          <w:tcPr>
            <w:tcW w:w="1500" w:type="dxa"/>
            <w:tcBorders>
              <w:top w:val="nil"/>
              <w:left w:val="nil"/>
              <w:bottom w:val="single" w:sz="4" w:space="0" w:color="auto"/>
              <w:right w:val="single" w:sz="4" w:space="0" w:color="auto"/>
            </w:tcBorders>
            <w:shd w:val="clear" w:color="000000" w:fill="FFFFCC"/>
            <w:vAlign w:val="center"/>
            <w:hideMark/>
          </w:tcPr>
          <w:p w14:paraId="115BDAA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847,15</w:t>
            </w:r>
          </w:p>
        </w:tc>
        <w:tc>
          <w:tcPr>
            <w:tcW w:w="1780" w:type="dxa"/>
            <w:tcBorders>
              <w:top w:val="nil"/>
              <w:left w:val="nil"/>
              <w:bottom w:val="single" w:sz="4" w:space="0" w:color="auto"/>
              <w:right w:val="single" w:sz="4" w:space="0" w:color="auto"/>
            </w:tcBorders>
            <w:shd w:val="clear" w:color="000000" w:fill="FFFFCC"/>
            <w:vAlign w:val="center"/>
            <w:hideMark/>
          </w:tcPr>
          <w:p w14:paraId="0BE08BA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1 394,36</w:t>
            </w:r>
          </w:p>
        </w:tc>
        <w:tc>
          <w:tcPr>
            <w:tcW w:w="1820" w:type="dxa"/>
            <w:tcBorders>
              <w:top w:val="nil"/>
              <w:left w:val="nil"/>
              <w:bottom w:val="single" w:sz="4" w:space="0" w:color="auto"/>
              <w:right w:val="single" w:sz="4" w:space="0" w:color="auto"/>
            </w:tcBorders>
            <w:shd w:val="clear" w:color="000000" w:fill="FFFFCC"/>
            <w:vAlign w:val="center"/>
            <w:hideMark/>
          </w:tcPr>
          <w:p w14:paraId="405AE5C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1 445,56</w:t>
            </w:r>
          </w:p>
        </w:tc>
        <w:tc>
          <w:tcPr>
            <w:tcW w:w="1940" w:type="dxa"/>
            <w:tcBorders>
              <w:top w:val="nil"/>
              <w:left w:val="nil"/>
              <w:bottom w:val="single" w:sz="4" w:space="0" w:color="auto"/>
              <w:right w:val="single" w:sz="4" w:space="0" w:color="auto"/>
            </w:tcBorders>
            <w:shd w:val="clear" w:color="000000" w:fill="FFFFCC"/>
            <w:vAlign w:val="center"/>
            <w:hideMark/>
          </w:tcPr>
          <w:p w14:paraId="7A2DE82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-437,78</w:t>
            </w:r>
          </w:p>
        </w:tc>
        <w:tc>
          <w:tcPr>
            <w:tcW w:w="1840" w:type="dxa"/>
            <w:tcBorders>
              <w:top w:val="nil"/>
              <w:left w:val="nil"/>
              <w:bottom w:val="single" w:sz="4" w:space="0" w:color="auto"/>
              <w:right w:val="single" w:sz="4" w:space="0" w:color="auto"/>
            </w:tcBorders>
            <w:shd w:val="clear" w:color="000000" w:fill="FFFFCC"/>
            <w:vAlign w:val="center"/>
            <w:hideMark/>
          </w:tcPr>
          <w:p w14:paraId="4E2FC00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1 839,39</w:t>
            </w:r>
          </w:p>
        </w:tc>
        <w:tc>
          <w:tcPr>
            <w:tcW w:w="1900" w:type="dxa"/>
            <w:tcBorders>
              <w:top w:val="nil"/>
              <w:left w:val="nil"/>
              <w:bottom w:val="single" w:sz="4" w:space="0" w:color="auto"/>
              <w:right w:val="single" w:sz="4" w:space="0" w:color="auto"/>
            </w:tcBorders>
            <w:shd w:val="clear" w:color="000000" w:fill="FFFFCC"/>
            <w:vAlign w:val="center"/>
            <w:hideMark/>
          </w:tcPr>
          <w:p w14:paraId="18E6149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711,05</w:t>
            </w:r>
          </w:p>
        </w:tc>
        <w:tc>
          <w:tcPr>
            <w:tcW w:w="1860" w:type="dxa"/>
            <w:tcBorders>
              <w:top w:val="nil"/>
              <w:left w:val="nil"/>
              <w:bottom w:val="single" w:sz="4" w:space="0" w:color="auto"/>
              <w:right w:val="single" w:sz="4" w:space="0" w:color="auto"/>
            </w:tcBorders>
            <w:shd w:val="clear" w:color="000000" w:fill="FFFFCC"/>
            <w:vAlign w:val="center"/>
            <w:hideMark/>
          </w:tcPr>
          <w:p w14:paraId="4DB00AF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1 732,93</w:t>
            </w:r>
          </w:p>
        </w:tc>
        <w:tc>
          <w:tcPr>
            <w:tcW w:w="1480" w:type="dxa"/>
            <w:tcBorders>
              <w:top w:val="nil"/>
              <w:left w:val="nil"/>
              <w:bottom w:val="single" w:sz="4" w:space="0" w:color="auto"/>
              <w:right w:val="single" w:sz="4" w:space="0" w:color="auto"/>
            </w:tcBorders>
            <w:shd w:val="clear" w:color="000000" w:fill="D7EAD3"/>
            <w:vAlign w:val="center"/>
            <w:hideMark/>
          </w:tcPr>
          <w:p w14:paraId="75A09A9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808,88</w:t>
            </w:r>
          </w:p>
        </w:tc>
        <w:tc>
          <w:tcPr>
            <w:tcW w:w="1460" w:type="dxa"/>
            <w:tcBorders>
              <w:top w:val="nil"/>
              <w:left w:val="nil"/>
              <w:bottom w:val="single" w:sz="4" w:space="0" w:color="auto"/>
              <w:right w:val="single" w:sz="4" w:space="0" w:color="auto"/>
            </w:tcBorders>
            <w:shd w:val="clear" w:color="000000" w:fill="D7EAD3"/>
            <w:vAlign w:val="center"/>
            <w:hideMark/>
          </w:tcPr>
          <w:p w14:paraId="2D5760E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923,40</w:t>
            </w:r>
          </w:p>
        </w:tc>
        <w:tc>
          <w:tcPr>
            <w:tcW w:w="2860" w:type="dxa"/>
            <w:tcBorders>
              <w:top w:val="nil"/>
              <w:left w:val="nil"/>
              <w:bottom w:val="single" w:sz="4" w:space="0" w:color="auto"/>
              <w:right w:val="single" w:sz="4" w:space="0" w:color="auto"/>
            </w:tcBorders>
            <w:shd w:val="clear" w:color="000000" w:fill="FFFFCC"/>
            <w:vAlign w:val="center"/>
            <w:hideMark/>
          </w:tcPr>
          <w:p w14:paraId="0C2E6ECB"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C1E6A77"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4B430F06"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A4359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18</w:t>
            </w:r>
          </w:p>
        </w:tc>
        <w:tc>
          <w:tcPr>
            <w:tcW w:w="5640" w:type="dxa"/>
            <w:tcBorders>
              <w:top w:val="nil"/>
              <w:left w:val="nil"/>
              <w:bottom w:val="single" w:sz="4" w:space="0" w:color="auto"/>
              <w:right w:val="single" w:sz="4" w:space="0" w:color="auto"/>
            </w:tcBorders>
            <w:shd w:val="clear" w:color="auto" w:fill="auto"/>
            <w:vAlign w:val="center"/>
            <w:hideMark/>
          </w:tcPr>
          <w:p w14:paraId="44A7D417"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Тариф</w:t>
            </w:r>
          </w:p>
        </w:tc>
        <w:tc>
          <w:tcPr>
            <w:tcW w:w="1140" w:type="dxa"/>
            <w:tcBorders>
              <w:top w:val="nil"/>
              <w:left w:val="nil"/>
              <w:bottom w:val="single" w:sz="4" w:space="0" w:color="auto"/>
              <w:right w:val="single" w:sz="4" w:space="0" w:color="auto"/>
            </w:tcBorders>
            <w:shd w:val="clear" w:color="auto" w:fill="auto"/>
            <w:vAlign w:val="center"/>
            <w:hideMark/>
          </w:tcPr>
          <w:p w14:paraId="75805D1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587FC99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35,31</w:t>
            </w:r>
          </w:p>
        </w:tc>
        <w:tc>
          <w:tcPr>
            <w:tcW w:w="1500" w:type="dxa"/>
            <w:tcBorders>
              <w:top w:val="nil"/>
              <w:left w:val="nil"/>
              <w:bottom w:val="single" w:sz="4" w:space="0" w:color="auto"/>
              <w:right w:val="single" w:sz="4" w:space="0" w:color="auto"/>
            </w:tcBorders>
            <w:shd w:val="clear" w:color="000000" w:fill="D7EAD3"/>
            <w:vAlign w:val="center"/>
            <w:hideMark/>
          </w:tcPr>
          <w:p w14:paraId="3965937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36,29</w:t>
            </w:r>
          </w:p>
        </w:tc>
        <w:tc>
          <w:tcPr>
            <w:tcW w:w="1780" w:type="dxa"/>
            <w:tcBorders>
              <w:top w:val="nil"/>
              <w:left w:val="nil"/>
              <w:bottom w:val="single" w:sz="4" w:space="0" w:color="auto"/>
              <w:right w:val="single" w:sz="4" w:space="0" w:color="auto"/>
            </w:tcBorders>
            <w:shd w:val="clear" w:color="000000" w:fill="D7EAD3"/>
            <w:vAlign w:val="center"/>
            <w:hideMark/>
          </w:tcPr>
          <w:p w14:paraId="08D77F3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36,22</w:t>
            </w:r>
          </w:p>
        </w:tc>
        <w:tc>
          <w:tcPr>
            <w:tcW w:w="1820" w:type="dxa"/>
            <w:tcBorders>
              <w:top w:val="nil"/>
              <w:left w:val="nil"/>
              <w:bottom w:val="single" w:sz="4" w:space="0" w:color="auto"/>
              <w:right w:val="single" w:sz="4" w:space="0" w:color="auto"/>
            </w:tcBorders>
            <w:shd w:val="clear" w:color="000000" w:fill="D7EAD3"/>
            <w:vAlign w:val="center"/>
            <w:hideMark/>
          </w:tcPr>
          <w:p w14:paraId="4E376CC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37,55</w:t>
            </w:r>
          </w:p>
        </w:tc>
        <w:tc>
          <w:tcPr>
            <w:tcW w:w="1940" w:type="dxa"/>
            <w:tcBorders>
              <w:top w:val="nil"/>
              <w:left w:val="nil"/>
              <w:bottom w:val="single" w:sz="4" w:space="0" w:color="auto"/>
              <w:right w:val="single" w:sz="4" w:space="0" w:color="auto"/>
            </w:tcBorders>
            <w:shd w:val="clear" w:color="000000" w:fill="D7EAD3"/>
            <w:vAlign w:val="center"/>
            <w:hideMark/>
          </w:tcPr>
          <w:p w14:paraId="3F547F9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27B0466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41,92</w:t>
            </w:r>
          </w:p>
        </w:tc>
        <w:tc>
          <w:tcPr>
            <w:tcW w:w="1900" w:type="dxa"/>
            <w:tcBorders>
              <w:top w:val="nil"/>
              <w:left w:val="nil"/>
              <w:bottom w:val="single" w:sz="4" w:space="0" w:color="auto"/>
              <w:right w:val="single" w:sz="4" w:space="0" w:color="auto"/>
            </w:tcBorders>
            <w:shd w:val="clear" w:color="000000" w:fill="D7EAD3"/>
            <w:vAlign w:val="center"/>
            <w:hideMark/>
          </w:tcPr>
          <w:p w14:paraId="308AE41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auto"/>
              <w:right w:val="single" w:sz="4" w:space="0" w:color="auto"/>
            </w:tcBorders>
            <w:shd w:val="clear" w:color="000000" w:fill="D7EAD3"/>
            <w:vAlign w:val="center"/>
            <w:hideMark/>
          </w:tcPr>
          <w:p w14:paraId="5B5D496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39,49</w:t>
            </w:r>
          </w:p>
        </w:tc>
        <w:tc>
          <w:tcPr>
            <w:tcW w:w="1480" w:type="dxa"/>
            <w:tcBorders>
              <w:top w:val="nil"/>
              <w:left w:val="nil"/>
              <w:bottom w:val="single" w:sz="4" w:space="0" w:color="auto"/>
              <w:right w:val="single" w:sz="4" w:space="0" w:color="auto"/>
            </w:tcBorders>
            <w:shd w:val="clear" w:color="000000" w:fill="D7EAD3"/>
            <w:vAlign w:val="center"/>
            <w:hideMark/>
          </w:tcPr>
          <w:p w14:paraId="24D5E8B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36,87</w:t>
            </w:r>
          </w:p>
        </w:tc>
        <w:tc>
          <w:tcPr>
            <w:tcW w:w="1460" w:type="dxa"/>
            <w:tcBorders>
              <w:top w:val="nil"/>
              <w:left w:val="nil"/>
              <w:bottom w:val="single" w:sz="4" w:space="0" w:color="auto"/>
              <w:right w:val="single" w:sz="4" w:space="0" w:color="auto"/>
            </w:tcBorders>
            <w:shd w:val="clear" w:color="000000" w:fill="D7EAD3"/>
            <w:vAlign w:val="center"/>
            <w:hideMark/>
          </w:tcPr>
          <w:p w14:paraId="3D4D3DF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42,09</w:t>
            </w:r>
          </w:p>
        </w:tc>
        <w:tc>
          <w:tcPr>
            <w:tcW w:w="2860" w:type="dxa"/>
            <w:tcBorders>
              <w:top w:val="nil"/>
              <w:left w:val="nil"/>
              <w:bottom w:val="single" w:sz="4" w:space="0" w:color="auto"/>
              <w:right w:val="single" w:sz="4" w:space="0" w:color="auto"/>
            </w:tcBorders>
            <w:shd w:val="clear" w:color="000000" w:fill="FFFFCC"/>
            <w:vAlign w:val="center"/>
            <w:hideMark/>
          </w:tcPr>
          <w:p w14:paraId="57503C19"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09E87B98"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75E739D5"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A2A21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18.1</w:t>
            </w:r>
          </w:p>
        </w:tc>
        <w:tc>
          <w:tcPr>
            <w:tcW w:w="5640" w:type="dxa"/>
            <w:tcBorders>
              <w:top w:val="nil"/>
              <w:left w:val="nil"/>
              <w:bottom w:val="single" w:sz="4" w:space="0" w:color="auto"/>
              <w:right w:val="single" w:sz="4" w:space="0" w:color="auto"/>
            </w:tcBorders>
            <w:shd w:val="clear" w:color="auto" w:fill="auto"/>
            <w:vAlign w:val="center"/>
            <w:hideMark/>
          </w:tcPr>
          <w:p w14:paraId="7430C349"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0DC0C88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37DA749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35,31</w:t>
            </w:r>
          </w:p>
        </w:tc>
        <w:tc>
          <w:tcPr>
            <w:tcW w:w="1500" w:type="dxa"/>
            <w:tcBorders>
              <w:top w:val="nil"/>
              <w:left w:val="nil"/>
              <w:bottom w:val="single" w:sz="4" w:space="0" w:color="auto"/>
              <w:right w:val="single" w:sz="4" w:space="0" w:color="auto"/>
            </w:tcBorders>
            <w:shd w:val="clear" w:color="000000" w:fill="D7EAD3"/>
            <w:vAlign w:val="center"/>
            <w:hideMark/>
          </w:tcPr>
          <w:p w14:paraId="52B83EA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36,29</w:t>
            </w:r>
          </w:p>
        </w:tc>
        <w:tc>
          <w:tcPr>
            <w:tcW w:w="1780" w:type="dxa"/>
            <w:tcBorders>
              <w:top w:val="nil"/>
              <w:left w:val="nil"/>
              <w:bottom w:val="single" w:sz="4" w:space="0" w:color="auto"/>
              <w:right w:val="single" w:sz="4" w:space="0" w:color="auto"/>
            </w:tcBorders>
            <w:shd w:val="clear" w:color="000000" w:fill="D7EAD3"/>
            <w:vAlign w:val="center"/>
            <w:hideMark/>
          </w:tcPr>
          <w:p w14:paraId="0148F03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36,22</w:t>
            </w:r>
          </w:p>
        </w:tc>
        <w:tc>
          <w:tcPr>
            <w:tcW w:w="1820" w:type="dxa"/>
            <w:tcBorders>
              <w:top w:val="nil"/>
              <w:left w:val="nil"/>
              <w:bottom w:val="single" w:sz="4" w:space="0" w:color="auto"/>
              <w:right w:val="single" w:sz="4" w:space="0" w:color="auto"/>
            </w:tcBorders>
            <w:shd w:val="clear" w:color="000000" w:fill="D7EAD3"/>
            <w:vAlign w:val="center"/>
            <w:hideMark/>
          </w:tcPr>
          <w:p w14:paraId="6634AD3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37,55</w:t>
            </w:r>
          </w:p>
        </w:tc>
        <w:tc>
          <w:tcPr>
            <w:tcW w:w="1940" w:type="dxa"/>
            <w:tcBorders>
              <w:top w:val="nil"/>
              <w:left w:val="nil"/>
              <w:bottom w:val="single" w:sz="4" w:space="0" w:color="auto"/>
              <w:right w:val="single" w:sz="4" w:space="0" w:color="auto"/>
            </w:tcBorders>
            <w:shd w:val="clear" w:color="000000" w:fill="D7EAD3"/>
            <w:vAlign w:val="center"/>
            <w:hideMark/>
          </w:tcPr>
          <w:p w14:paraId="0DE545F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2FBAAC4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41,92</w:t>
            </w:r>
          </w:p>
        </w:tc>
        <w:tc>
          <w:tcPr>
            <w:tcW w:w="1900" w:type="dxa"/>
            <w:tcBorders>
              <w:top w:val="nil"/>
              <w:left w:val="nil"/>
              <w:bottom w:val="single" w:sz="4" w:space="0" w:color="auto"/>
              <w:right w:val="single" w:sz="4" w:space="0" w:color="auto"/>
            </w:tcBorders>
            <w:shd w:val="clear" w:color="000000" w:fill="D7EAD3"/>
            <w:vAlign w:val="center"/>
            <w:hideMark/>
          </w:tcPr>
          <w:p w14:paraId="2770614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D7EAD3"/>
            <w:vAlign w:val="center"/>
            <w:hideMark/>
          </w:tcPr>
          <w:p w14:paraId="1D4FFAA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39,49</w:t>
            </w:r>
          </w:p>
        </w:tc>
        <w:tc>
          <w:tcPr>
            <w:tcW w:w="1480" w:type="dxa"/>
            <w:tcBorders>
              <w:top w:val="nil"/>
              <w:left w:val="nil"/>
              <w:bottom w:val="single" w:sz="4" w:space="0" w:color="auto"/>
              <w:right w:val="single" w:sz="4" w:space="0" w:color="auto"/>
            </w:tcBorders>
            <w:shd w:val="clear" w:color="000000" w:fill="D7EAD3"/>
            <w:vAlign w:val="center"/>
            <w:hideMark/>
          </w:tcPr>
          <w:p w14:paraId="205035D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36,87</w:t>
            </w:r>
          </w:p>
        </w:tc>
        <w:tc>
          <w:tcPr>
            <w:tcW w:w="1460" w:type="dxa"/>
            <w:tcBorders>
              <w:top w:val="nil"/>
              <w:left w:val="nil"/>
              <w:bottom w:val="single" w:sz="4" w:space="0" w:color="auto"/>
              <w:right w:val="single" w:sz="4" w:space="0" w:color="auto"/>
            </w:tcBorders>
            <w:shd w:val="clear" w:color="000000" w:fill="D7EAD3"/>
            <w:vAlign w:val="center"/>
            <w:hideMark/>
          </w:tcPr>
          <w:p w14:paraId="402EF43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42,09</w:t>
            </w:r>
          </w:p>
        </w:tc>
        <w:tc>
          <w:tcPr>
            <w:tcW w:w="2860" w:type="dxa"/>
            <w:tcBorders>
              <w:top w:val="nil"/>
              <w:left w:val="nil"/>
              <w:bottom w:val="single" w:sz="4" w:space="0" w:color="auto"/>
              <w:right w:val="single" w:sz="4" w:space="0" w:color="auto"/>
            </w:tcBorders>
            <w:shd w:val="clear" w:color="000000" w:fill="FFFFCC"/>
            <w:vAlign w:val="center"/>
            <w:hideMark/>
          </w:tcPr>
          <w:p w14:paraId="645AC946"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4A1F00B5"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36DA1EAE"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D7D65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18.2</w:t>
            </w:r>
          </w:p>
        </w:tc>
        <w:tc>
          <w:tcPr>
            <w:tcW w:w="5640" w:type="dxa"/>
            <w:tcBorders>
              <w:top w:val="nil"/>
              <w:left w:val="nil"/>
              <w:bottom w:val="single" w:sz="4" w:space="0" w:color="auto"/>
              <w:right w:val="single" w:sz="4" w:space="0" w:color="auto"/>
            </w:tcBorders>
            <w:shd w:val="clear" w:color="auto" w:fill="auto"/>
            <w:vAlign w:val="center"/>
            <w:hideMark/>
          </w:tcPr>
          <w:p w14:paraId="3B46E5B4"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9E70E4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201B4BC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35,31</w:t>
            </w:r>
          </w:p>
        </w:tc>
        <w:tc>
          <w:tcPr>
            <w:tcW w:w="1500" w:type="dxa"/>
            <w:tcBorders>
              <w:top w:val="nil"/>
              <w:left w:val="nil"/>
              <w:bottom w:val="single" w:sz="4" w:space="0" w:color="auto"/>
              <w:right w:val="single" w:sz="4" w:space="0" w:color="auto"/>
            </w:tcBorders>
            <w:shd w:val="clear" w:color="000000" w:fill="D7EAD3"/>
            <w:vAlign w:val="center"/>
            <w:hideMark/>
          </w:tcPr>
          <w:p w14:paraId="5236DB8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36,29</w:t>
            </w:r>
          </w:p>
        </w:tc>
        <w:tc>
          <w:tcPr>
            <w:tcW w:w="1780" w:type="dxa"/>
            <w:tcBorders>
              <w:top w:val="nil"/>
              <w:left w:val="nil"/>
              <w:bottom w:val="single" w:sz="4" w:space="0" w:color="auto"/>
              <w:right w:val="single" w:sz="4" w:space="0" w:color="auto"/>
            </w:tcBorders>
            <w:shd w:val="clear" w:color="000000" w:fill="D7EAD3"/>
            <w:vAlign w:val="center"/>
            <w:hideMark/>
          </w:tcPr>
          <w:p w14:paraId="1D9163E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36,22</w:t>
            </w:r>
          </w:p>
        </w:tc>
        <w:tc>
          <w:tcPr>
            <w:tcW w:w="1820" w:type="dxa"/>
            <w:tcBorders>
              <w:top w:val="nil"/>
              <w:left w:val="nil"/>
              <w:bottom w:val="single" w:sz="4" w:space="0" w:color="auto"/>
              <w:right w:val="single" w:sz="4" w:space="0" w:color="auto"/>
            </w:tcBorders>
            <w:shd w:val="clear" w:color="000000" w:fill="D7EAD3"/>
            <w:vAlign w:val="center"/>
            <w:hideMark/>
          </w:tcPr>
          <w:p w14:paraId="6DB33B4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37,55</w:t>
            </w:r>
          </w:p>
        </w:tc>
        <w:tc>
          <w:tcPr>
            <w:tcW w:w="1940" w:type="dxa"/>
            <w:tcBorders>
              <w:top w:val="nil"/>
              <w:left w:val="nil"/>
              <w:bottom w:val="single" w:sz="4" w:space="0" w:color="auto"/>
              <w:right w:val="single" w:sz="4" w:space="0" w:color="auto"/>
            </w:tcBorders>
            <w:shd w:val="clear" w:color="000000" w:fill="D7EAD3"/>
            <w:vAlign w:val="center"/>
            <w:hideMark/>
          </w:tcPr>
          <w:p w14:paraId="0FF7391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1A55F6B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41,92</w:t>
            </w:r>
          </w:p>
        </w:tc>
        <w:tc>
          <w:tcPr>
            <w:tcW w:w="1900" w:type="dxa"/>
            <w:tcBorders>
              <w:top w:val="nil"/>
              <w:left w:val="nil"/>
              <w:bottom w:val="single" w:sz="4" w:space="0" w:color="auto"/>
              <w:right w:val="single" w:sz="4" w:space="0" w:color="auto"/>
            </w:tcBorders>
            <w:shd w:val="clear" w:color="000000" w:fill="D7EAD3"/>
            <w:vAlign w:val="center"/>
            <w:hideMark/>
          </w:tcPr>
          <w:p w14:paraId="6EE63EF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D7EAD3"/>
            <w:vAlign w:val="center"/>
            <w:hideMark/>
          </w:tcPr>
          <w:p w14:paraId="12097E7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39,49</w:t>
            </w:r>
          </w:p>
        </w:tc>
        <w:tc>
          <w:tcPr>
            <w:tcW w:w="1480" w:type="dxa"/>
            <w:tcBorders>
              <w:top w:val="nil"/>
              <w:left w:val="nil"/>
              <w:bottom w:val="single" w:sz="4" w:space="0" w:color="auto"/>
              <w:right w:val="single" w:sz="4" w:space="0" w:color="auto"/>
            </w:tcBorders>
            <w:shd w:val="clear" w:color="000000" w:fill="D7EAD3"/>
            <w:vAlign w:val="center"/>
            <w:hideMark/>
          </w:tcPr>
          <w:p w14:paraId="1144754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36,87</w:t>
            </w:r>
          </w:p>
        </w:tc>
        <w:tc>
          <w:tcPr>
            <w:tcW w:w="1460" w:type="dxa"/>
            <w:tcBorders>
              <w:top w:val="nil"/>
              <w:left w:val="nil"/>
              <w:bottom w:val="single" w:sz="4" w:space="0" w:color="auto"/>
              <w:right w:val="single" w:sz="4" w:space="0" w:color="auto"/>
            </w:tcBorders>
            <w:shd w:val="clear" w:color="000000" w:fill="D7EAD3"/>
            <w:vAlign w:val="center"/>
            <w:hideMark/>
          </w:tcPr>
          <w:p w14:paraId="0A537EB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42,09</w:t>
            </w:r>
          </w:p>
        </w:tc>
        <w:tc>
          <w:tcPr>
            <w:tcW w:w="2860" w:type="dxa"/>
            <w:tcBorders>
              <w:top w:val="nil"/>
              <w:left w:val="nil"/>
              <w:bottom w:val="single" w:sz="4" w:space="0" w:color="auto"/>
              <w:right w:val="single" w:sz="4" w:space="0" w:color="auto"/>
            </w:tcBorders>
            <w:shd w:val="clear" w:color="000000" w:fill="FFFFCC"/>
            <w:vAlign w:val="center"/>
            <w:hideMark/>
          </w:tcPr>
          <w:p w14:paraId="40319B4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1BD580C7"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226AFAA5"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1E4C1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19</w:t>
            </w:r>
          </w:p>
        </w:tc>
        <w:tc>
          <w:tcPr>
            <w:tcW w:w="5640" w:type="dxa"/>
            <w:tcBorders>
              <w:top w:val="nil"/>
              <w:left w:val="nil"/>
              <w:bottom w:val="single" w:sz="4" w:space="0" w:color="auto"/>
              <w:right w:val="single" w:sz="4" w:space="0" w:color="auto"/>
            </w:tcBorders>
            <w:shd w:val="clear" w:color="auto" w:fill="auto"/>
            <w:vAlign w:val="center"/>
            <w:hideMark/>
          </w:tcPr>
          <w:p w14:paraId="0E5987B1"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1BB73E7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5FE4E2D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12 829,72</w:t>
            </w:r>
          </w:p>
        </w:tc>
        <w:tc>
          <w:tcPr>
            <w:tcW w:w="1500" w:type="dxa"/>
            <w:tcBorders>
              <w:top w:val="nil"/>
              <w:left w:val="nil"/>
              <w:bottom w:val="single" w:sz="4" w:space="0" w:color="auto"/>
              <w:right w:val="single" w:sz="4" w:space="0" w:color="auto"/>
            </w:tcBorders>
            <w:shd w:val="clear" w:color="000000" w:fill="D7EAD3"/>
            <w:vAlign w:val="center"/>
            <w:hideMark/>
          </w:tcPr>
          <w:p w14:paraId="6ADEB94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6 745,23</w:t>
            </w:r>
          </w:p>
        </w:tc>
        <w:tc>
          <w:tcPr>
            <w:tcW w:w="1780" w:type="dxa"/>
            <w:tcBorders>
              <w:top w:val="nil"/>
              <w:left w:val="nil"/>
              <w:bottom w:val="single" w:sz="4" w:space="0" w:color="auto"/>
              <w:right w:val="single" w:sz="4" w:space="0" w:color="auto"/>
            </w:tcBorders>
            <w:shd w:val="clear" w:color="000000" w:fill="D7EAD3"/>
            <w:vAlign w:val="center"/>
            <w:hideMark/>
          </w:tcPr>
          <w:p w14:paraId="7D77BA7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8 992,26</w:t>
            </w:r>
          </w:p>
        </w:tc>
        <w:tc>
          <w:tcPr>
            <w:tcW w:w="1820" w:type="dxa"/>
            <w:tcBorders>
              <w:top w:val="nil"/>
              <w:left w:val="nil"/>
              <w:bottom w:val="single" w:sz="4" w:space="0" w:color="auto"/>
              <w:right w:val="single" w:sz="4" w:space="0" w:color="auto"/>
            </w:tcBorders>
            <w:shd w:val="clear" w:color="000000" w:fill="D7EAD3"/>
            <w:vAlign w:val="center"/>
            <w:hideMark/>
          </w:tcPr>
          <w:p w14:paraId="7538DB2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9 249,53</w:t>
            </w:r>
          </w:p>
        </w:tc>
        <w:tc>
          <w:tcPr>
            <w:tcW w:w="1940" w:type="dxa"/>
            <w:tcBorders>
              <w:top w:val="nil"/>
              <w:left w:val="nil"/>
              <w:bottom w:val="single" w:sz="4" w:space="0" w:color="auto"/>
              <w:right w:val="single" w:sz="4" w:space="0" w:color="auto"/>
            </w:tcBorders>
            <w:shd w:val="clear" w:color="000000" w:fill="D7EAD3"/>
            <w:vAlign w:val="center"/>
            <w:hideMark/>
          </w:tcPr>
          <w:p w14:paraId="213CD12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353142A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9 249,53</w:t>
            </w:r>
          </w:p>
        </w:tc>
        <w:tc>
          <w:tcPr>
            <w:tcW w:w="1900" w:type="dxa"/>
            <w:tcBorders>
              <w:top w:val="nil"/>
              <w:left w:val="nil"/>
              <w:bottom w:val="single" w:sz="4" w:space="0" w:color="auto"/>
              <w:right w:val="single" w:sz="4" w:space="0" w:color="auto"/>
            </w:tcBorders>
            <w:shd w:val="clear" w:color="000000" w:fill="D7EAD3"/>
            <w:vAlign w:val="center"/>
            <w:hideMark/>
          </w:tcPr>
          <w:p w14:paraId="3DD6C6F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auto"/>
              <w:right w:val="single" w:sz="4" w:space="0" w:color="auto"/>
            </w:tcBorders>
            <w:shd w:val="clear" w:color="000000" w:fill="D7EAD3"/>
            <w:vAlign w:val="center"/>
            <w:hideMark/>
          </w:tcPr>
          <w:p w14:paraId="739B40A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9 285,14</w:t>
            </w:r>
          </w:p>
        </w:tc>
        <w:tc>
          <w:tcPr>
            <w:tcW w:w="1480" w:type="dxa"/>
            <w:tcBorders>
              <w:top w:val="nil"/>
              <w:left w:val="nil"/>
              <w:bottom w:val="single" w:sz="4" w:space="0" w:color="auto"/>
              <w:right w:val="single" w:sz="4" w:space="0" w:color="auto"/>
            </w:tcBorders>
            <w:shd w:val="clear" w:color="000000" w:fill="D7EAD3"/>
            <w:vAlign w:val="center"/>
            <w:hideMark/>
          </w:tcPr>
          <w:p w14:paraId="260C217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4 642,57</w:t>
            </w:r>
          </w:p>
        </w:tc>
        <w:tc>
          <w:tcPr>
            <w:tcW w:w="1460" w:type="dxa"/>
            <w:tcBorders>
              <w:top w:val="nil"/>
              <w:left w:val="nil"/>
              <w:bottom w:val="single" w:sz="4" w:space="0" w:color="auto"/>
              <w:right w:val="single" w:sz="4" w:space="0" w:color="auto"/>
            </w:tcBorders>
            <w:shd w:val="clear" w:color="000000" w:fill="D7EAD3"/>
            <w:vAlign w:val="center"/>
            <w:hideMark/>
          </w:tcPr>
          <w:p w14:paraId="3A6D4B3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4 642,57</w:t>
            </w:r>
          </w:p>
        </w:tc>
        <w:tc>
          <w:tcPr>
            <w:tcW w:w="2860" w:type="dxa"/>
            <w:tcBorders>
              <w:top w:val="nil"/>
              <w:left w:val="nil"/>
              <w:bottom w:val="single" w:sz="4" w:space="0" w:color="auto"/>
              <w:right w:val="single" w:sz="4" w:space="0" w:color="auto"/>
            </w:tcBorders>
            <w:shd w:val="clear" w:color="000000" w:fill="FFFFCC"/>
            <w:vAlign w:val="center"/>
            <w:hideMark/>
          </w:tcPr>
          <w:p w14:paraId="0DEB6D87"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03502F39"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68BA16A0"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02EB2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w:t>
            </w:r>
          </w:p>
        </w:tc>
        <w:tc>
          <w:tcPr>
            <w:tcW w:w="5640" w:type="dxa"/>
            <w:tcBorders>
              <w:top w:val="nil"/>
              <w:left w:val="nil"/>
              <w:bottom w:val="single" w:sz="4" w:space="0" w:color="auto"/>
              <w:right w:val="single" w:sz="4" w:space="0" w:color="auto"/>
            </w:tcBorders>
            <w:shd w:val="clear" w:color="auto" w:fill="auto"/>
            <w:vAlign w:val="center"/>
            <w:hideMark/>
          </w:tcPr>
          <w:p w14:paraId="790396F2"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19C2BE1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чел</w:t>
            </w:r>
          </w:p>
        </w:tc>
        <w:tc>
          <w:tcPr>
            <w:tcW w:w="1920" w:type="dxa"/>
            <w:tcBorders>
              <w:top w:val="nil"/>
              <w:left w:val="nil"/>
              <w:bottom w:val="single" w:sz="4" w:space="0" w:color="auto"/>
              <w:right w:val="single" w:sz="4" w:space="0" w:color="auto"/>
            </w:tcBorders>
            <w:shd w:val="clear" w:color="000000" w:fill="D7EAD3"/>
            <w:vAlign w:val="center"/>
            <w:hideMark/>
          </w:tcPr>
          <w:p w14:paraId="5F0291A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47,80</w:t>
            </w:r>
          </w:p>
        </w:tc>
        <w:tc>
          <w:tcPr>
            <w:tcW w:w="1500" w:type="dxa"/>
            <w:tcBorders>
              <w:top w:val="nil"/>
              <w:left w:val="nil"/>
              <w:bottom w:val="single" w:sz="4" w:space="0" w:color="auto"/>
              <w:right w:val="single" w:sz="4" w:space="0" w:color="auto"/>
            </w:tcBorders>
            <w:shd w:val="clear" w:color="000000" w:fill="D7EAD3"/>
            <w:vAlign w:val="center"/>
            <w:hideMark/>
          </w:tcPr>
          <w:p w14:paraId="0099A63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27,50</w:t>
            </w:r>
          </w:p>
        </w:tc>
        <w:tc>
          <w:tcPr>
            <w:tcW w:w="1780" w:type="dxa"/>
            <w:tcBorders>
              <w:top w:val="nil"/>
              <w:left w:val="nil"/>
              <w:bottom w:val="single" w:sz="4" w:space="0" w:color="auto"/>
              <w:right w:val="single" w:sz="4" w:space="0" w:color="auto"/>
            </w:tcBorders>
            <w:shd w:val="clear" w:color="000000" w:fill="D7EAD3"/>
            <w:vAlign w:val="center"/>
            <w:hideMark/>
          </w:tcPr>
          <w:p w14:paraId="2189F52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35,16</w:t>
            </w:r>
          </w:p>
        </w:tc>
        <w:tc>
          <w:tcPr>
            <w:tcW w:w="1820" w:type="dxa"/>
            <w:tcBorders>
              <w:top w:val="nil"/>
              <w:left w:val="nil"/>
              <w:bottom w:val="single" w:sz="4" w:space="0" w:color="auto"/>
              <w:right w:val="single" w:sz="4" w:space="0" w:color="auto"/>
            </w:tcBorders>
            <w:shd w:val="clear" w:color="000000" w:fill="D7EAD3"/>
            <w:vAlign w:val="center"/>
            <w:hideMark/>
          </w:tcPr>
          <w:p w14:paraId="448DBD7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35,16</w:t>
            </w:r>
          </w:p>
        </w:tc>
        <w:tc>
          <w:tcPr>
            <w:tcW w:w="1940" w:type="dxa"/>
            <w:tcBorders>
              <w:top w:val="nil"/>
              <w:left w:val="nil"/>
              <w:bottom w:val="single" w:sz="4" w:space="0" w:color="auto"/>
              <w:right w:val="single" w:sz="4" w:space="0" w:color="auto"/>
            </w:tcBorders>
            <w:shd w:val="clear" w:color="000000" w:fill="D7EAD3"/>
            <w:vAlign w:val="center"/>
            <w:hideMark/>
          </w:tcPr>
          <w:p w14:paraId="0CAA78B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02E553E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35,16</w:t>
            </w:r>
          </w:p>
        </w:tc>
        <w:tc>
          <w:tcPr>
            <w:tcW w:w="1900" w:type="dxa"/>
            <w:tcBorders>
              <w:top w:val="nil"/>
              <w:left w:val="nil"/>
              <w:bottom w:val="single" w:sz="4" w:space="0" w:color="auto"/>
              <w:right w:val="single" w:sz="4" w:space="0" w:color="auto"/>
            </w:tcBorders>
            <w:shd w:val="clear" w:color="000000" w:fill="D7EAD3"/>
            <w:vAlign w:val="center"/>
            <w:hideMark/>
          </w:tcPr>
          <w:p w14:paraId="32D1905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auto"/>
              <w:right w:val="single" w:sz="4" w:space="0" w:color="auto"/>
            </w:tcBorders>
            <w:shd w:val="clear" w:color="000000" w:fill="D7EAD3"/>
            <w:vAlign w:val="center"/>
            <w:hideMark/>
          </w:tcPr>
          <w:p w14:paraId="2C9AA93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35,16</w:t>
            </w:r>
          </w:p>
        </w:tc>
        <w:tc>
          <w:tcPr>
            <w:tcW w:w="1480" w:type="dxa"/>
            <w:tcBorders>
              <w:top w:val="nil"/>
              <w:left w:val="nil"/>
              <w:bottom w:val="single" w:sz="4" w:space="0" w:color="auto"/>
              <w:right w:val="single" w:sz="4" w:space="0" w:color="auto"/>
            </w:tcBorders>
            <w:shd w:val="clear" w:color="000000" w:fill="D7EAD3"/>
            <w:vAlign w:val="center"/>
            <w:hideMark/>
          </w:tcPr>
          <w:p w14:paraId="445A13B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35,16</w:t>
            </w:r>
          </w:p>
        </w:tc>
        <w:tc>
          <w:tcPr>
            <w:tcW w:w="1460" w:type="dxa"/>
            <w:tcBorders>
              <w:top w:val="nil"/>
              <w:left w:val="nil"/>
              <w:bottom w:val="single" w:sz="4" w:space="0" w:color="auto"/>
              <w:right w:val="single" w:sz="4" w:space="0" w:color="auto"/>
            </w:tcBorders>
            <w:shd w:val="clear" w:color="000000" w:fill="D7EAD3"/>
            <w:vAlign w:val="center"/>
            <w:hideMark/>
          </w:tcPr>
          <w:p w14:paraId="4EB26B6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35,16</w:t>
            </w:r>
          </w:p>
        </w:tc>
        <w:tc>
          <w:tcPr>
            <w:tcW w:w="2860" w:type="dxa"/>
            <w:tcBorders>
              <w:top w:val="nil"/>
              <w:left w:val="nil"/>
              <w:bottom w:val="single" w:sz="4" w:space="0" w:color="auto"/>
              <w:right w:val="single" w:sz="4" w:space="0" w:color="auto"/>
            </w:tcBorders>
            <w:shd w:val="clear" w:color="000000" w:fill="FFFFCC"/>
            <w:vAlign w:val="center"/>
            <w:hideMark/>
          </w:tcPr>
          <w:p w14:paraId="2DCF4328"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43A315A0"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36306171"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170DA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w:t>
            </w:r>
          </w:p>
        </w:tc>
        <w:tc>
          <w:tcPr>
            <w:tcW w:w="5640" w:type="dxa"/>
            <w:tcBorders>
              <w:top w:val="nil"/>
              <w:left w:val="nil"/>
              <w:bottom w:val="single" w:sz="4" w:space="0" w:color="auto"/>
              <w:right w:val="single" w:sz="4" w:space="0" w:color="auto"/>
            </w:tcBorders>
            <w:shd w:val="clear" w:color="auto" w:fill="auto"/>
            <w:vAlign w:val="center"/>
            <w:hideMark/>
          </w:tcPr>
          <w:p w14:paraId="0474D70F"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116AFDE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руб</w:t>
            </w:r>
          </w:p>
        </w:tc>
        <w:tc>
          <w:tcPr>
            <w:tcW w:w="1920" w:type="dxa"/>
            <w:tcBorders>
              <w:top w:val="nil"/>
              <w:left w:val="nil"/>
              <w:bottom w:val="single" w:sz="4" w:space="0" w:color="auto"/>
              <w:right w:val="single" w:sz="4" w:space="0" w:color="auto"/>
            </w:tcBorders>
            <w:shd w:val="clear" w:color="000000" w:fill="D7EAD3"/>
            <w:vAlign w:val="center"/>
            <w:hideMark/>
          </w:tcPr>
          <w:p w14:paraId="509AEA7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22 365,79</w:t>
            </w:r>
          </w:p>
        </w:tc>
        <w:tc>
          <w:tcPr>
            <w:tcW w:w="1500" w:type="dxa"/>
            <w:tcBorders>
              <w:top w:val="nil"/>
              <w:left w:val="nil"/>
              <w:bottom w:val="single" w:sz="4" w:space="0" w:color="auto"/>
              <w:right w:val="single" w:sz="4" w:space="0" w:color="auto"/>
            </w:tcBorders>
            <w:shd w:val="clear" w:color="000000" w:fill="D7EAD3"/>
            <w:vAlign w:val="center"/>
            <w:hideMark/>
          </w:tcPr>
          <w:p w14:paraId="6220F05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20 440,09</w:t>
            </w:r>
          </w:p>
        </w:tc>
        <w:tc>
          <w:tcPr>
            <w:tcW w:w="1780" w:type="dxa"/>
            <w:tcBorders>
              <w:top w:val="nil"/>
              <w:left w:val="nil"/>
              <w:bottom w:val="single" w:sz="4" w:space="0" w:color="auto"/>
              <w:right w:val="single" w:sz="4" w:space="0" w:color="auto"/>
            </w:tcBorders>
            <w:shd w:val="clear" w:color="000000" w:fill="D7EAD3"/>
            <w:vAlign w:val="center"/>
            <w:hideMark/>
          </w:tcPr>
          <w:p w14:paraId="24B19DD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21 314,48</w:t>
            </w:r>
          </w:p>
        </w:tc>
        <w:tc>
          <w:tcPr>
            <w:tcW w:w="1820" w:type="dxa"/>
            <w:tcBorders>
              <w:top w:val="nil"/>
              <w:left w:val="nil"/>
              <w:bottom w:val="single" w:sz="4" w:space="0" w:color="auto"/>
              <w:right w:val="single" w:sz="4" w:space="0" w:color="auto"/>
            </w:tcBorders>
            <w:shd w:val="clear" w:color="000000" w:fill="D7EAD3"/>
            <w:vAlign w:val="center"/>
            <w:hideMark/>
          </w:tcPr>
          <w:p w14:paraId="4D00FF3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21 924,29</w:t>
            </w:r>
          </w:p>
        </w:tc>
        <w:tc>
          <w:tcPr>
            <w:tcW w:w="1940" w:type="dxa"/>
            <w:tcBorders>
              <w:top w:val="nil"/>
              <w:left w:val="nil"/>
              <w:bottom w:val="single" w:sz="4" w:space="0" w:color="auto"/>
              <w:right w:val="single" w:sz="4" w:space="0" w:color="auto"/>
            </w:tcBorders>
            <w:shd w:val="clear" w:color="000000" w:fill="D7EAD3"/>
            <w:vAlign w:val="center"/>
            <w:hideMark/>
          </w:tcPr>
          <w:p w14:paraId="3A4BF77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0F60535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21 921,47</w:t>
            </w:r>
          </w:p>
        </w:tc>
        <w:tc>
          <w:tcPr>
            <w:tcW w:w="1900" w:type="dxa"/>
            <w:tcBorders>
              <w:top w:val="nil"/>
              <w:left w:val="nil"/>
              <w:bottom w:val="single" w:sz="4" w:space="0" w:color="auto"/>
              <w:right w:val="single" w:sz="4" w:space="0" w:color="auto"/>
            </w:tcBorders>
            <w:shd w:val="clear" w:color="000000" w:fill="D7EAD3"/>
            <w:vAlign w:val="center"/>
            <w:hideMark/>
          </w:tcPr>
          <w:p w14:paraId="7D69E74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auto"/>
              <w:right w:val="single" w:sz="4" w:space="0" w:color="auto"/>
            </w:tcBorders>
            <w:shd w:val="clear" w:color="000000" w:fill="D7EAD3"/>
            <w:vAlign w:val="center"/>
            <w:hideMark/>
          </w:tcPr>
          <w:p w14:paraId="62DB65B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22 008,70</w:t>
            </w:r>
          </w:p>
        </w:tc>
        <w:tc>
          <w:tcPr>
            <w:tcW w:w="1480" w:type="dxa"/>
            <w:tcBorders>
              <w:top w:val="nil"/>
              <w:left w:val="nil"/>
              <w:bottom w:val="single" w:sz="4" w:space="0" w:color="auto"/>
              <w:right w:val="single" w:sz="4" w:space="0" w:color="auto"/>
            </w:tcBorders>
            <w:shd w:val="clear" w:color="000000" w:fill="D7EAD3"/>
            <w:vAlign w:val="center"/>
            <w:hideMark/>
          </w:tcPr>
          <w:p w14:paraId="15DAEBB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22 008,70</w:t>
            </w:r>
          </w:p>
        </w:tc>
        <w:tc>
          <w:tcPr>
            <w:tcW w:w="1460" w:type="dxa"/>
            <w:tcBorders>
              <w:top w:val="nil"/>
              <w:left w:val="nil"/>
              <w:bottom w:val="single" w:sz="4" w:space="0" w:color="auto"/>
              <w:right w:val="single" w:sz="4" w:space="0" w:color="auto"/>
            </w:tcBorders>
            <w:shd w:val="clear" w:color="000000" w:fill="D7EAD3"/>
            <w:vAlign w:val="center"/>
            <w:hideMark/>
          </w:tcPr>
          <w:p w14:paraId="0A92709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22 008,70</w:t>
            </w:r>
          </w:p>
        </w:tc>
        <w:tc>
          <w:tcPr>
            <w:tcW w:w="2860" w:type="dxa"/>
            <w:tcBorders>
              <w:top w:val="nil"/>
              <w:left w:val="nil"/>
              <w:bottom w:val="single" w:sz="4" w:space="0" w:color="auto"/>
              <w:right w:val="single" w:sz="4" w:space="0" w:color="auto"/>
            </w:tcBorders>
            <w:shd w:val="clear" w:color="000000" w:fill="FFFFCC"/>
            <w:vAlign w:val="center"/>
            <w:hideMark/>
          </w:tcPr>
          <w:p w14:paraId="2EF68D9A"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6056EF3D" w14:textId="77777777" w:rsidTr="006C15DA">
        <w:trPr>
          <w:trHeight w:val="225"/>
          <w:jc w:val="center"/>
        </w:trPr>
        <w:tc>
          <w:tcPr>
            <w:tcW w:w="580" w:type="dxa"/>
            <w:tcBorders>
              <w:top w:val="nil"/>
              <w:left w:val="nil"/>
              <w:bottom w:val="nil"/>
              <w:right w:val="nil"/>
            </w:tcBorders>
            <w:shd w:val="clear" w:color="auto" w:fill="auto"/>
            <w:vAlign w:val="center"/>
            <w:hideMark/>
          </w:tcPr>
          <w:p w14:paraId="62817C4E" w14:textId="77777777" w:rsidR="006C15DA" w:rsidRPr="006C15DA" w:rsidRDefault="006C15DA" w:rsidP="006C15DA">
            <w:pPr>
              <w:rPr>
                <w:rFonts w:ascii="Tahoma" w:hAnsi="Tahoma" w:cs="Tahoma"/>
                <w:b/>
                <w:bCs/>
                <w:sz w:val="11"/>
                <w:szCs w:val="11"/>
              </w:rPr>
            </w:pPr>
          </w:p>
        </w:tc>
        <w:tc>
          <w:tcPr>
            <w:tcW w:w="1020" w:type="dxa"/>
            <w:tcBorders>
              <w:top w:val="nil"/>
              <w:left w:val="nil"/>
              <w:bottom w:val="nil"/>
              <w:right w:val="nil"/>
            </w:tcBorders>
            <w:shd w:val="clear" w:color="auto" w:fill="auto"/>
            <w:vAlign w:val="center"/>
            <w:hideMark/>
          </w:tcPr>
          <w:p w14:paraId="1C8AACBB" w14:textId="77777777" w:rsidR="006C15DA" w:rsidRPr="006C15DA" w:rsidRDefault="006C15DA" w:rsidP="006C15DA">
            <w:pPr>
              <w:rPr>
                <w:sz w:val="11"/>
                <w:szCs w:val="11"/>
              </w:rPr>
            </w:pPr>
          </w:p>
        </w:tc>
        <w:tc>
          <w:tcPr>
            <w:tcW w:w="5640" w:type="dxa"/>
            <w:tcBorders>
              <w:top w:val="nil"/>
              <w:left w:val="nil"/>
              <w:bottom w:val="nil"/>
              <w:right w:val="nil"/>
            </w:tcBorders>
            <w:shd w:val="clear" w:color="auto" w:fill="auto"/>
            <w:vAlign w:val="center"/>
            <w:hideMark/>
          </w:tcPr>
          <w:p w14:paraId="0F114719" w14:textId="77777777" w:rsidR="006C15DA" w:rsidRPr="006C15DA" w:rsidRDefault="006C15DA" w:rsidP="006C15DA">
            <w:pPr>
              <w:rPr>
                <w:sz w:val="11"/>
                <w:szCs w:val="11"/>
              </w:rPr>
            </w:pPr>
          </w:p>
        </w:tc>
        <w:tc>
          <w:tcPr>
            <w:tcW w:w="1140" w:type="dxa"/>
            <w:tcBorders>
              <w:top w:val="nil"/>
              <w:left w:val="nil"/>
              <w:bottom w:val="nil"/>
              <w:right w:val="nil"/>
            </w:tcBorders>
            <w:shd w:val="clear" w:color="auto" w:fill="auto"/>
            <w:vAlign w:val="center"/>
            <w:hideMark/>
          </w:tcPr>
          <w:p w14:paraId="24E1304C" w14:textId="77777777" w:rsidR="006C15DA" w:rsidRPr="006C15DA" w:rsidRDefault="006C15DA" w:rsidP="006C15DA">
            <w:pPr>
              <w:rPr>
                <w:sz w:val="11"/>
                <w:szCs w:val="11"/>
              </w:rPr>
            </w:pPr>
          </w:p>
        </w:tc>
        <w:tc>
          <w:tcPr>
            <w:tcW w:w="1920" w:type="dxa"/>
            <w:tcBorders>
              <w:top w:val="nil"/>
              <w:left w:val="nil"/>
              <w:bottom w:val="nil"/>
              <w:right w:val="nil"/>
            </w:tcBorders>
            <w:shd w:val="clear" w:color="auto" w:fill="auto"/>
            <w:vAlign w:val="center"/>
            <w:hideMark/>
          </w:tcPr>
          <w:p w14:paraId="6E069F82" w14:textId="77777777" w:rsidR="006C15DA" w:rsidRPr="006C15DA" w:rsidRDefault="006C15DA" w:rsidP="006C15DA">
            <w:pPr>
              <w:rPr>
                <w:sz w:val="11"/>
                <w:szCs w:val="11"/>
              </w:rPr>
            </w:pPr>
          </w:p>
        </w:tc>
        <w:tc>
          <w:tcPr>
            <w:tcW w:w="1500" w:type="dxa"/>
            <w:tcBorders>
              <w:top w:val="nil"/>
              <w:left w:val="nil"/>
              <w:bottom w:val="nil"/>
              <w:right w:val="nil"/>
            </w:tcBorders>
            <w:shd w:val="clear" w:color="auto" w:fill="auto"/>
            <w:vAlign w:val="center"/>
            <w:hideMark/>
          </w:tcPr>
          <w:p w14:paraId="0F223E82" w14:textId="77777777" w:rsidR="006C15DA" w:rsidRPr="006C15DA" w:rsidRDefault="006C15DA" w:rsidP="006C15DA">
            <w:pPr>
              <w:rPr>
                <w:sz w:val="11"/>
                <w:szCs w:val="11"/>
              </w:rPr>
            </w:pPr>
          </w:p>
        </w:tc>
        <w:tc>
          <w:tcPr>
            <w:tcW w:w="1780" w:type="dxa"/>
            <w:tcBorders>
              <w:top w:val="nil"/>
              <w:left w:val="nil"/>
              <w:bottom w:val="nil"/>
              <w:right w:val="nil"/>
            </w:tcBorders>
            <w:shd w:val="clear" w:color="auto" w:fill="auto"/>
            <w:vAlign w:val="center"/>
            <w:hideMark/>
          </w:tcPr>
          <w:p w14:paraId="2FC4B381"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28273122" w14:textId="77777777" w:rsidR="006C15DA" w:rsidRPr="006C15DA" w:rsidRDefault="006C15DA" w:rsidP="006C15DA">
            <w:pPr>
              <w:rPr>
                <w:sz w:val="11"/>
                <w:szCs w:val="11"/>
              </w:rPr>
            </w:pPr>
          </w:p>
        </w:tc>
        <w:tc>
          <w:tcPr>
            <w:tcW w:w="1940" w:type="dxa"/>
            <w:tcBorders>
              <w:top w:val="nil"/>
              <w:left w:val="nil"/>
              <w:bottom w:val="nil"/>
              <w:right w:val="nil"/>
            </w:tcBorders>
            <w:shd w:val="clear" w:color="auto" w:fill="auto"/>
            <w:vAlign w:val="center"/>
            <w:hideMark/>
          </w:tcPr>
          <w:p w14:paraId="0294B3F5" w14:textId="77777777" w:rsidR="006C15DA" w:rsidRPr="006C15DA" w:rsidRDefault="006C15DA" w:rsidP="006C15DA">
            <w:pPr>
              <w:rPr>
                <w:sz w:val="11"/>
                <w:szCs w:val="11"/>
              </w:rPr>
            </w:pPr>
          </w:p>
        </w:tc>
        <w:tc>
          <w:tcPr>
            <w:tcW w:w="1840" w:type="dxa"/>
            <w:tcBorders>
              <w:top w:val="nil"/>
              <w:left w:val="nil"/>
              <w:bottom w:val="nil"/>
              <w:right w:val="nil"/>
            </w:tcBorders>
            <w:shd w:val="clear" w:color="auto" w:fill="auto"/>
            <w:vAlign w:val="center"/>
            <w:hideMark/>
          </w:tcPr>
          <w:p w14:paraId="1DC85FE0" w14:textId="77777777" w:rsidR="006C15DA" w:rsidRPr="006C15DA" w:rsidRDefault="006C15DA" w:rsidP="006C15DA">
            <w:pPr>
              <w:rPr>
                <w:sz w:val="11"/>
                <w:szCs w:val="11"/>
              </w:rPr>
            </w:pPr>
          </w:p>
        </w:tc>
        <w:tc>
          <w:tcPr>
            <w:tcW w:w="1900" w:type="dxa"/>
            <w:tcBorders>
              <w:top w:val="nil"/>
              <w:left w:val="nil"/>
              <w:bottom w:val="nil"/>
              <w:right w:val="nil"/>
            </w:tcBorders>
            <w:shd w:val="clear" w:color="auto" w:fill="auto"/>
            <w:vAlign w:val="center"/>
            <w:hideMark/>
          </w:tcPr>
          <w:p w14:paraId="2B12CBC0" w14:textId="77777777" w:rsidR="006C15DA" w:rsidRPr="006C15DA" w:rsidRDefault="006C15DA" w:rsidP="006C15DA">
            <w:pPr>
              <w:rPr>
                <w:sz w:val="11"/>
                <w:szCs w:val="11"/>
              </w:rPr>
            </w:pPr>
          </w:p>
        </w:tc>
        <w:tc>
          <w:tcPr>
            <w:tcW w:w="1860" w:type="dxa"/>
            <w:tcBorders>
              <w:top w:val="nil"/>
              <w:left w:val="nil"/>
              <w:bottom w:val="nil"/>
              <w:right w:val="nil"/>
            </w:tcBorders>
            <w:shd w:val="clear" w:color="auto" w:fill="auto"/>
            <w:vAlign w:val="center"/>
            <w:hideMark/>
          </w:tcPr>
          <w:p w14:paraId="0B1F5826" w14:textId="77777777" w:rsidR="006C15DA" w:rsidRPr="006C15DA" w:rsidRDefault="006C15DA" w:rsidP="006C15DA">
            <w:pPr>
              <w:rPr>
                <w:sz w:val="11"/>
                <w:szCs w:val="11"/>
              </w:rPr>
            </w:pPr>
          </w:p>
        </w:tc>
        <w:tc>
          <w:tcPr>
            <w:tcW w:w="1480" w:type="dxa"/>
            <w:tcBorders>
              <w:top w:val="nil"/>
              <w:left w:val="nil"/>
              <w:bottom w:val="nil"/>
              <w:right w:val="nil"/>
            </w:tcBorders>
            <w:shd w:val="clear" w:color="auto" w:fill="auto"/>
            <w:vAlign w:val="center"/>
            <w:hideMark/>
          </w:tcPr>
          <w:p w14:paraId="4C8563A6" w14:textId="77777777" w:rsidR="006C15DA" w:rsidRPr="006C15DA" w:rsidRDefault="006C15DA" w:rsidP="006C15DA">
            <w:pPr>
              <w:jc w:val="right"/>
              <w:rPr>
                <w:rFonts w:ascii="Tahoma" w:hAnsi="Tahoma" w:cs="Tahoma"/>
                <w:color w:val="FFFFFF"/>
                <w:sz w:val="11"/>
                <w:szCs w:val="11"/>
              </w:rPr>
            </w:pPr>
            <w:r w:rsidRPr="006C15DA">
              <w:rPr>
                <w:rFonts w:ascii="Tahoma" w:hAnsi="Tahoma" w:cs="Tahoma"/>
                <w:color w:val="FFFFFF"/>
                <w:sz w:val="11"/>
                <w:szCs w:val="11"/>
              </w:rPr>
              <w:t>36,87</w:t>
            </w:r>
          </w:p>
        </w:tc>
        <w:tc>
          <w:tcPr>
            <w:tcW w:w="1460" w:type="dxa"/>
            <w:tcBorders>
              <w:top w:val="nil"/>
              <w:left w:val="nil"/>
              <w:bottom w:val="nil"/>
              <w:right w:val="nil"/>
            </w:tcBorders>
            <w:shd w:val="clear" w:color="auto" w:fill="auto"/>
            <w:vAlign w:val="center"/>
            <w:hideMark/>
          </w:tcPr>
          <w:p w14:paraId="344CB9D6" w14:textId="77777777" w:rsidR="006C15DA" w:rsidRPr="006C15DA" w:rsidRDefault="006C15DA" w:rsidP="006C15DA">
            <w:pPr>
              <w:jc w:val="right"/>
              <w:rPr>
                <w:rFonts w:ascii="Tahoma" w:hAnsi="Tahoma" w:cs="Tahoma"/>
                <w:color w:val="FFFFFF"/>
                <w:sz w:val="11"/>
                <w:szCs w:val="11"/>
              </w:rPr>
            </w:pPr>
          </w:p>
        </w:tc>
        <w:tc>
          <w:tcPr>
            <w:tcW w:w="2860" w:type="dxa"/>
            <w:tcBorders>
              <w:top w:val="nil"/>
              <w:left w:val="nil"/>
              <w:bottom w:val="nil"/>
              <w:right w:val="nil"/>
            </w:tcBorders>
            <w:shd w:val="clear" w:color="auto" w:fill="auto"/>
            <w:vAlign w:val="center"/>
            <w:hideMark/>
          </w:tcPr>
          <w:p w14:paraId="7E821B1C" w14:textId="77777777" w:rsidR="006C15DA" w:rsidRPr="006C15DA" w:rsidRDefault="006C15DA" w:rsidP="006C15DA">
            <w:pPr>
              <w:rPr>
                <w:sz w:val="11"/>
                <w:szCs w:val="11"/>
              </w:rPr>
            </w:pPr>
          </w:p>
        </w:tc>
      </w:tr>
      <w:tr w:rsidR="006C15DA" w:rsidRPr="006C15DA" w14:paraId="691245FD" w14:textId="77777777" w:rsidTr="006C15DA">
        <w:trPr>
          <w:trHeight w:val="225"/>
          <w:jc w:val="center"/>
        </w:trPr>
        <w:tc>
          <w:tcPr>
            <w:tcW w:w="580" w:type="dxa"/>
            <w:tcBorders>
              <w:top w:val="nil"/>
              <w:left w:val="nil"/>
              <w:bottom w:val="nil"/>
              <w:right w:val="nil"/>
            </w:tcBorders>
            <w:shd w:val="clear" w:color="auto" w:fill="auto"/>
            <w:vAlign w:val="center"/>
            <w:hideMark/>
          </w:tcPr>
          <w:p w14:paraId="0224F0EC"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5E3B4794" w14:textId="77777777" w:rsidR="006C15DA" w:rsidRPr="006C15DA" w:rsidRDefault="006C15DA" w:rsidP="006C15DA">
            <w:pPr>
              <w:rPr>
                <w:sz w:val="11"/>
                <w:szCs w:val="11"/>
              </w:rPr>
            </w:pPr>
          </w:p>
        </w:tc>
        <w:tc>
          <w:tcPr>
            <w:tcW w:w="5640" w:type="dxa"/>
            <w:tcBorders>
              <w:top w:val="nil"/>
              <w:left w:val="nil"/>
              <w:bottom w:val="nil"/>
              <w:right w:val="nil"/>
            </w:tcBorders>
            <w:shd w:val="clear" w:color="auto" w:fill="auto"/>
            <w:vAlign w:val="center"/>
            <w:hideMark/>
          </w:tcPr>
          <w:p w14:paraId="2335DB4D" w14:textId="77777777" w:rsidR="006C15DA" w:rsidRPr="006C15DA" w:rsidRDefault="006C15DA" w:rsidP="006C15DA">
            <w:pPr>
              <w:rPr>
                <w:sz w:val="11"/>
                <w:szCs w:val="11"/>
              </w:rPr>
            </w:pPr>
          </w:p>
        </w:tc>
        <w:tc>
          <w:tcPr>
            <w:tcW w:w="1140" w:type="dxa"/>
            <w:tcBorders>
              <w:top w:val="nil"/>
              <w:left w:val="nil"/>
              <w:bottom w:val="nil"/>
              <w:right w:val="nil"/>
            </w:tcBorders>
            <w:shd w:val="clear" w:color="auto" w:fill="auto"/>
            <w:vAlign w:val="center"/>
            <w:hideMark/>
          </w:tcPr>
          <w:p w14:paraId="642ADDFB" w14:textId="77777777" w:rsidR="006C15DA" w:rsidRPr="006C15DA" w:rsidRDefault="006C15DA" w:rsidP="006C15DA">
            <w:pPr>
              <w:rPr>
                <w:sz w:val="11"/>
                <w:szCs w:val="11"/>
              </w:rPr>
            </w:pPr>
          </w:p>
        </w:tc>
        <w:tc>
          <w:tcPr>
            <w:tcW w:w="1920" w:type="dxa"/>
            <w:tcBorders>
              <w:top w:val="nil"/>
              <w:left w:val="nil"/>
              <w:bottom w:val="nil"/>
              <w:right w:val="nil"/>
            </w:tcBorders>
            <w:shd w:val="clear" w:color="auto" w:fill="auto"/>
            <w:vAlign w:val="center"/>
            <w:hideMark/>
          </w:tcPr>
          <w:p w14:paraId="5B92CB30" w14:textId="77777777" w:rsidR="006C15DA" w:rsidRPr="006C15DA" w:rsidRDefault="006C15DA" w:rsidP="006C15DA">
            <w:pPr>
              <w:rPr>
                <w:sz w:val="11"/>
                <w:szCs w:val="11"/>
              </w:rPr>
            </w:pPr>
          </w:p>
        </w:tc>
        <w:tc>
          <w:tcPr>
            <w:tcW w:w="1500" w:type="dxa"/>
            <w:tcBorders>
              <w:top w:val="nil"/>
              <w:left w:val="nil"/>
              <w:bottom w:val="nil"/>
              <w:right w:val="nil"/>
            </w:tcBorders>
            <w:shd w:val="clear" w:color="auto" w:fill="auto"/>
            <w:vAlign w:val="center"/>
            <w:hideMark/>
          </w:tcPr>
          <w:p w14:paraId="2989C495" w14:textId="77777777" w:rsidR="006C15DA" w:rsidRPr="006C15DA" w:rsidRDefault="006C15DA" w:rsidP="006C15DA">
            <w:pPr>
              <w:rPr>
                <w:sz w:val="11"/>
                <w:szCs w:val="11"/>
              </w:rPr>
            </w:pPr>
          </w:p>
        </w:tc>
        <w:tc>
          <w:tcPr>
            <w:tcW w:w="1780" w:type="dxa"/>
            <w:tcBorders>
              <w:top w:val="nil"/>
              <w:left w:val="nil"/>
              <w:bottom w:val="nil"/>
              <w:right w:val="nil"/>
            </w:tcBorders>
            <w:shd w:val="clear" w:color="auto" w:fill="auto"/>
            <w:vAlign w:val="center"/>
            <w:hideMark/>
          </w:tcPr>
          <w:p w14:paraId="2547614C"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3E6C59EE" w14:textId="77777777" w:rsidR="006C15DA" w:rsidRPr="006C15DA" w:rsidRDefault="006C15DA" w:rsidP="006C15DA">
            <w:pPr>
              <w:rPr>
                <w:sz w:val="11"/>
                <w:szCs w:val="11"/>
              </w:rPr>
            </w:pPr>
          </w:p>
        </w:tc>
        <w:tc>
          <w:tcPr>
            <w:tcW w:w="1940" w:type="dxa"/>
            <w:tcBorders>
              <w:top w:val="nil"/>
              <w:left w:val="nil"/>
              <w:bottom w:val="nil"/>
              <w:right w:val="nil"/>
            </w:tcBorders>
            <w:shd w:val="clear" w:color="auto" w:fill="auto"/>
            <w:vAlign w:val="center"/>
            <w:hideMark/>
          </w:tcPr>
          <w:p w14:paraId="5DC2D793" w14:textId="77777777" w:rsidR="006C15DA" w:rsidRPr="006C15DA" w:rsidRDefault="006C15DA" w:rsidP="006C15DA">
            <w:pPr>
              <w:rPr>
                <w:sz w:val="11"/>
                <w:szCs w:val="11"/>
              </w:rPr>
            </w:pPr>
          </w:p>
        </w:tc>
        <w:tc>
          <w:tcPr>
            <w:tcW w:w="1840" w:type="dxa"/>
            <w:tcBorders>
              <w:top w:val="nil"/>
              <w:left w:val="nil"/>
              <w:bottom w:val="nil"/>
              <w:right w:val="nil"/>
            </w:tcBorders>
            <w:shd w:val="clear" w:color="auto" w:fill="auto"/>
            <w:vAlign w:val="center"/>
            <w:hideMark/>
          </w:tcPr>
          <w:p w14:paraId="16D5139F" w14:textId="77777777" w:rsidR="006C15DA" w:rsidRPr="006C15DA" w:rsidRDefault="006C15DA" w:rsidP="006C15DA">
            <w:pPr>
              <w:rPr>
                <w:sz w:val="11"/>
                <w:szCs w:val="11"/>
              </w:rPr>
            </w:pPr>
          </w:p>
        </w:tc>
        <w:tc>
          <w:tcPr>
            <w:tcW w:w="1900" w:type="dxa"/>
            <w:tcBorders>
              <w:top w:val="nil"/>
              <w:left w:val="nil"/>
              <w:bottom w:val="nil"/>
              <w:right w:val="nil"/>
            </w:tcBorders>
            <w:shd w:val="clear" w:color="auto" w:fill="auto"/>
            <w:vAlign w:val="center"/>
            <w:hideMark/>
          </w:tcPr>
          <w:p w14:paraId="075E7FD9" w14:textId="77777777" w:rsidR="006C15DA" w:rsidRPr="006C15DA" w:rsidRDefault="006C15DA" w:rsidP="006C15DA">
            <w:pPr>
              <w:rPr>
                <w:sz w:val="11"/>
                <w:szCs w:val="11"/>
              </w:rPr>
            </w:pPr>
          </w:p>
        </w:tc>
        <w:tc>
          <w:tcPr>
            <w:tcW w:w="1860" w:type="dxa"/>
            <w:tcBorders>
              <w:top w:val="nil"/>
              <w:left w:val="nil"/>
              <w:bottom w:val="nil"/>
              <w:right w:val="nil"/>
            </w:tcBorders>
            <w:shd w:val="clear" w:color="auto" w:fill="auto"/>
            <w:vAlign w:val="center"/>
            <w:hideMark/>
          </w:tcPr>
          <w:p w14:paraId="4F5B6D71" w14:textId="77777777" w:rsidR="006C15DA" w:rsidRPr="006C15DA" w:rsidRDefault="006C15DA" w:rsidP="006C15DA">
            <w:pPr>
              <w:rPr>
                <w:sz w:val="11"/>
                <w:szCs w:val="11"/>
              </w:rPr>
            </w:pPr>
          </w:p>
        </w:tc>
        <w:tc>
          <w:tcPr>
            <w:tcW w:w="1480" w:type="dxa"/>
            <w:tcBorders>
              <w:top w:val="nil"/>
              <w:left w:val="nil"/>
              <w:bottom w:val="nil"/>
              <w:right w:val="nil"/>
            </w:tcBorders>
            <w:shd w:val="clear" w:color="auto" w:fill="auto"/>
            <w:vAlign w:val="center"/>
            <w:hideMark/>
          </w:tcPr>
          <w:p w14:paraId="01825814" w14:textId="77777777" w:rsidR="006C15DA" w:rsidRPr="006C15DA" w:rsidRDefault="006C15DA" w:rsidP="006C15DA">
            <w:pPr>
              <w:rPr>
                <w:sz w:val="11"/>
                <w:szCs w:val="11"/>
              </w:rPr>
            </w:pPr>
          </w:p>
        </w:tc>
        <w:tc>
          <w:tcPr>
            <w:tcW w:w="1460" w:type="dxa"/>
            <w:tcBorders>
              <w:top w:val="nil"/>
              <w:left w:val="nil"/>
              <w:bottom w:val="nil"/>
              <w:right w:val="nil"/>
            </w:tcBorders>
            <w:shd w:val="clear" w:color="auto" w:fill="auto"/>
            <w:vAlign w:val="center"/>
            <w:hideMark/>
          </w:tcPr>
          <w:p w14:paraId="0079AA72"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568C8D36" w14:textId="77777777" w:rsidR="006C15DA" w:rsidRPr="006C15DA" w:rsidRDefault="006C15DA" w:rsidP="006C15DA">
            <w:pPr>
              <w:rPr>
                <w:sz w:val="11"/>
                <w:szCs w:val="11"/>
              </w:rPr>
            </w:pPr>
          </w:p>
        </w:tc>
      </w:tr>
      <w:tr w:rsidR="006C15DA" w:rsidRPr="006C15DA" w14:paraId="5F4E400E" w14:textId="77777777" w:rsidTr="006C15DA">
        <w:trPr>
          <w:trHeight w:val="225"/>
          <w:jc w:val="center"/>
        </w:trPr>
        <w:tc>
          <w:tcPr>
            <w:tcW w:w="580" w:type="dxa"/>
            <w:tcBorders>
              <w:top w:val="nil"/>
              <w:left w:val="nil"/>
              <w:bottom w:val="nil"/>
              <w:right w:val="nil"/>
            </w:tcBorders>
            <w:shd w:val="clear" w:color="auto" w:fill="auto"/>
            <w:vAlign w:val="center"/>
            <w:hideMark/>
          </w:tcPr>
          <w:p w14:paraId="7D13E5AE"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7F5F3E31" w14:textId="77777777" w:rsidR="006C15DA" w:rsidRPr="006C15DA" w:rsidRDefault="006C15DA" w:rsidP="006C15DA">
            <w:pPr>
              <w:rPr>
                <w:sz w:val="11"/>
                <w:szCs w:val="11"/>
              </w:rPr>
            </w:pPr>
          </w:p>
        </w:tc>
        <w:tc>
          <w:tcPr>
            <w:tcW w:w="5640" w:type="dxa"/>
            <w:tcBorders>
              <w:top w:val="nil"/>
              <w:left w:val="nil"/>
              <w:bottom w:val="nil"/>
              <w:right w:val="nil"/>
            </w:tcBorders>
            <w:shd w:val="clear" w:color="auto" w:fill="auto"/>
            <w:vAlign w:val="center"/>
            <w:hideMark/>
          </w:tcPr>
          <w:p w14:paraId="03E1D2EB" w14:textId="77777777" w:rsidR="006C15DA" w:rsidRPr="006C15DA" w:rsidRDefault="006C15DA" w:rsidP="006C15DA">
            <w:pPr>
              <w:rPr>
                <w:sz w:val="11"/>
                <w:szCs w:val="11"/>
              </w:rPr>
            </w:pPr>
          </w:p>
        </w:tc>
        <w:tc>
          <w:tcPr>
            <w:tcW w:w="1140" w:type="dxa"/>
            <w:tcBorders>
              <w:top w:val="nil"/>
              <w:left w:val="nil"/>
              <w:bottom w:val="nil"/>
              <w:right w:val="nil"/>
            </w:tcBorders>
            <w:shd w:val="clear" w:color="auto" w:fill="auto"/>
            <w:vAlign w:val="center"/>
            <w:hideMark/>
          </w:tcPr>
          <w:p w14:paraId="09653141" w14:textId="77777777" w:rsidR="006C15DA" w:rsidRPr="006C15DA" w:rsidRDefault="006C15DA" w:rsidP="006C15DA">
            <w:pPr>
              <w:rPr>
                <w:sz w:val="11"/>
                <w:szCs w:val="11"/>
              </w:rPr>
            </w:pPr>
          </w:p>
        </w:tc>
        <w:tc>
          <w:tcPr>
            <w:tcW w:w="1920" w:type="dxa"/>
            <w:tcBorders>
              <w:top w:val="nil"/>
              <w:left w:val="nil"/>
              <w:bottom w:val="nil"/>
              <w:right w:val="nil"/>
            </w:tcBorders>
            <w:shd w:val="clear" w:color="auto" w:fill="auto"/>
            <w:vAlign w:val="center"/>
            <w:hideMark/>
          </w:tcPr>
          <w:p w14:paraId="0A1F40B7" w14:textId="77777777" w:rsidR="006C15DA" w:rsidRPr="006C15DA" w:rsidRDefault="006C15DA" w:rsidP="006C15DA">
            <w:pPr>
              <w:rPr>
                <w:sz w:val="11"/>
                <w:szCs w:val="11"/>
              </w:rPr>
            </w:pPr>
          </w:p>
        </w:tc>
        <w:tc>
          <w:tcPr>
            <w:tcW w:w="1500" w:type="dxa"/>
            <w:tcBorders>
              <w:top w:val="nil"/>
              <w:left w:val="nil"/>
              <w:bottom w:val="nil"/>
              <w:right w:val="nil"/>
            </w:tcBorders>
            <w:shd w:val="clear" w:color="auto" w:fill="auto"/>
            <w:vAlign w:val="center"/>
            <w:hideMark/>
          </w:tcPr>
          <w:p w14:paraId="6C026580" w14:textId="77777777" w:rsidR="006C15DA" w:rsidRPr="006C15DA" w:rsidRDefault="006C15DA" w:rsidP="006C15DA">
            <w:pPr>
              <w:rPr>
                <w:sz w:val="11"/>
                <w:szCs w:val="11"/>
              </w:rPr>
            </w:pPr>
          </w:p>
        </w:tc>
        <w:tc>
          <w:tcPr>
            <w:tcW w:w="1780" w:type="dxa"/>
            <w:tcBorders>
              <w:top w:val="nil"/>
              <w:left w:val="nil"/>
              <w:bottom w:val="nil"/>
              <w:right w:val="nil"/>
            </w:tcBorders>
            <w:shd w:val="clear" w:color="auto" w:fill="auto"/>
            <w:vAlign w:val="center"/>
            <w:hideMark/>
          </w:tcPr>
          <w:p w14:paraId="32FCC21B"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25AF6126" w14:textId="77777777" w:rsidR="006C15DA" w:rsidRPr="006C15DA" w:rsidRDefault="006C15DA" w:rsidP="006C15DA">
            <w:pPr>
              <w:rPr>
                <w:sz w:val="11"/>
                <w:szCs w:val="11"/>
              </w:rPr>
            </w:pPr>
          </w:p>
        </w:tc>
        <w:tc>
          <w:tcPr>
            <w:tcW w:w="1940" w:type="dxa"/>
            <w:tcBorders>
              <w:top w:val="nil"/>
              <w:left w:val="nil"/>
              <w:bottom w:val="nil"/>
              <w:right w:val="nil"/>
            </w:tcBorders>
            <w:shd w:val="clear" w:color="auto" w:fill="auto"/>
            <w:vAlign w:val="center"/>
            <w:hideMark/>
          </w:tcPr>
          <w:p w14:paraId="542EB264" w14:textId="77777777" w:rsidR="006C15DA" w:rsidRPr="006C15DA" w:rsidRDefault="006C15DA" w:rsidP="006C15DA">
            <w:pPr>
              <w:rPr>
                <w:sz w:val="11"/>
                <w:szCs w:val="11"/>
              </w:rPr>
            </w:pPr>
          </w:p>
        </w:tc>
        <w:tc>
          <w:tcPr>
            <w:tcW w:w="1840" w:type="dxa"/>
            <w:tcBorders>
              <w:top w:val="nil"/>
              <w:left w:val="nil"/>
              <w:bottom w:val="nil"/>
              <w:right w:val="nil"/>
            </w:tcBorders>
            <w:shd w:val="clear" w:color="auto" w:fill="auto"/>
            <w:vAlign w:val="center"/>
            <w:hideMark/>
          </w:tcPr>
          <w:p w14:paraId="1E7E7A07" w14:textId="77777777" w:rsidR="006C15DA" w:rsidRPr="006C15DA" w:rsidRDefault="006C15DA" w:rsidP="006C15DA">
            <w:pPr>
              <w:rPr>
                <w:sz w:val="11"/>
                <w:szCs w:val="11"/>
              </w:rPr>
            </w:pPr>
          </w:p>
        </w:tc>
        <w:tc>
          <w:tcPr>
            <w:tcW w:w="1900" w:type="dxa"/>
            <w:tcBorders>
              <w:top w:val="nil"/>
              <w:left w:val="nil"/>
              <w:bottom w:val="nil"/>
              <w:right w:val="nil"/>
            </w:tcBorders>
            <w:shd w:val="clear" w:color="auto" w:fill="auto"/>
            <w:vAlign w:val="center"/>
            <w:hideMark/>
          </w:tcPr>
          <w:p w14:paraId="751C0DE5" w14:textId="77777777" w:rsidR="006C15DA" w:rsidRPr="006C15DA" w:rsidRDefault="006C15DA" w:rsidP="006C15DA">
            <w:pPr>
              <w:rPr>
                <w:sz w:val="11"/>
                <w:szCs w:val="11"/>
              </w:rPr>
            </w:pPr>
          </w:p>
        </w:tc>
        <w:tc>
          <w:tcPr>
            <w:tcW w:w="1860" w:type="dxa"/>
            <w:tcBorders>
              <w:top w:val="nil"/>
              <w:left w:val="nil"/>
              <w:bottom w:val="nil"/>
              <w:right w:val="nil"/>
            </w:tcBorders>
            <w:shd w:val="clear" w:color="auto" w:fill="auto"/>
            <w:vAlign w:val="center"/>
            <w:hideMark/>
          </w:tcPr>
          <w:p w14:paraId="504E029A" w14:textId="77777777" w:rsidR="006C15DA" w:rsidRPr="006C15DA" w:rsidRDefault="006C15DA" w:rsidP="006C15DA">
            <w:pPr>
              <w:rPr>
                <w:sz w:val="11"/>
                <w:szCs w:val="11"/>
              </w:rPr>
            </w:pPr>
          </w:p>
        </w:tc>
        <w:tc>
          <w:tcPr>
            <w:tcW w:w="1480" w:type="dxa"/>
            <w:tcBorders>
              <w:top w:val="nil"/>
              <w:left w:val="nil"/>
              <w:bottom w:val="nil"/>
              <w:right w:val="nil"/>
            </w:tcBorders>
            <w:shd w:val="clear" w:color="auto" w:fill="auto"/>
            <w:vAlign w:val="center"/>
            <w:hideMark/>
          </w:tcPr>
          <w:p w14:paraId="5BC6A3E3" w14:textId="77777777" w:rsidR="006C15DA" w:rsidRPr="006C15DA" w:rsidRDefault="006C15DA" w:rsidP="006C15DA">
            <w:pPr>
              <w:rPr>
                <w:sz w:val="11"/>
                <w:szCs w:val="11"/>
              </w:rPr>
            </w:pPr>
          </w:p>
        </w:tc>
        <w:tc>
          <w:tcPr>
            <w:tcW w:w="1460" w:type="dxa"/>
            <w:tcBorders>
              <w:top w:val="nil"/>
              <w:left w:val="nil"/>
              <w:bottom w:val="nil"/>
              <w:right w:val="nil"/>
            </w:tcBorders>
            <w:shd w:val="clear" w:color="auto" w:fill="auto"/>
            <w:vAlign w:val="center"/>
            <w:hideMark/>
          </w:tcPr>
          <w:p w14:paraId="6E8A226A"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44572C60" w14:textId="77777777" w:rsidR="006C15DA" w:rsidRPr="006C15DA" w:rsidRDefault="006C15DA" w:rsidP="006C15DA">
            <w:pPr>
              <w:rPr>
                <w:sz w:val="11"/>
                <w:szCs w:val="11"/>
              </w:rPr>
            </w:pPr>
          </w:p>
        </w:tc>
      </w:tr>
      <w:tr w:rsidR="006C15DA" w:rsidRPr="006C15DA" w14:paraId="13C8F3EA" w14:textId="77777777" w:rsidTr="006C15DA">
        <w:trPr>
          <w:trHeight w:val="225"/>
          <w:jc w:val="center"/>
        </w:trPr>
        <w:tc>
          <w:tcPr>
            <w:tcW w:w="580" w:type="dxa"/>
            <w:tcBorders>
              <w:top w:val="nil"/>
              <w:left w:val="nil"/>
              <w:bottom w:val="nil"/>
              <w:right w:val="nil"/>
            </w:tcBorders>
            <w:shd w:val="clear" w:color="auto" w:fill="auto"/>
            <w:vAlign w:val="center"/>
            <w:hideMark/>
          </w:tcPr>
          <w:p w14:paraId="57FC497A"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049BB8D9" w14:textId="77777777" w:rsidR="006C15DA" w:rsidRPr="006C15DA" w:rsidRDefault="006C15DA" w:rsidP="006C15DA">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50F030B" w14:textId="77777777" w:rsidR="006C15DA" w:rsidRPr="006C15DA" w:rsidRDefault="006C15DA" w:rsidP="006C15DA">
            <w:pPr>
              <w:rPr>
                <w:rFonts w:ascii="Tahoma" w:hAnsi="Tahoma" w:cs="Tahoma"/>
                <w:color w:val="000000"/>
                <w:sz w:val="11"/>
                <w:szCs w:val="11"/>
              </w:rPr>
            </w:pPr>
            <w:r w:rsidRPr="006C15DA">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0BF4AF44" w14:textId="77777777" w:rsidR="006C15DA" w:rsidRPr="006C15DA" w:rsidRDefault="006C15DA" w:rsidP="006C15DA">
            <w:pPr>
              <w:jc w:val="center"/>
              <w:rPr>
                <w:rFonts w:ascii="Tahoma" w:hAnsi="Tahoma" w:cs="Tahoma"/>
                <w:color w:val="000000"/>
                <w:sz w:val="11"/>
                <w:szCs w:val="11"/>
              </w:rPr>
            </w:pPr>
            <w:r w:rsidRPr="006C15DA">
              <w:rPr>
                <w:rFonts w:ascii="Tahoma" w:hAnsi="Tahoma" w:cs="Tahoma"/>
                <w:color w:val="000000"/>
                <w:sz w:val="11"/>
                <w:szCs w:val="11"/>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F4774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718FD14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355B7FE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1245CFD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1 </w:t>
            </w:r>
          </w:p>
        </w:tc>
        <w:tc>
          <w:tcPr>
            <w:tcW w:w="1940" w:type="dxa"/>
            <w:tcBorders>
              <w:top w:val="single" w:sz="4" w:space="0" w:color="C0C0C0"/>
              <w:left w:val="nil"/>
              <w:bottom w:val="single" w:sz="4" w:space="0" w:color="C0C0C0"/>
              <w:right w:val="single" w:sz="4" w:space="0" w:color="C0C0C0"/>
            </w:tcBorders>
            <w:shd w:val="clear" w:color="auto" w:fill="auto"/>
            <w:vAlign w:val="center"/>
            <w:hideMark/>
          </w:tcPr>
          <w:p w14:paraId="1B43B45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0F6B294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1D1B6C4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401681D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1 </w:t>
            </w:r>
          </w:p>
        </w:tc>
        <w:tc>
          <w:tcPr>
            <w:tcW w:w="1480" w:type="dxa"/>
            <w:tcBorders>
              <w:top w:val="nil"/>
              <w:left w:val="nil"/>
              <w:bottom w:val="nil"/>
              <w:right w:val="nil"/>
            </w:tcBorders>
            <w:shd w:val="clear" w:color="auto" w:fill="auto"/>
            <w:vAlign w:val="center"/>
            <w:hideMark/>
          </w:tcPr>
          <w:p w14:paraId="3A7FF3F7" w14:textId="77777777" w:rsidR="006C15DA" w:rsidRPr="006C15DA" w:rsidRDefault="006C15DA" w:rsidP="006C15DA">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59BF22EB"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14AB898F" w14:textId="77777777" w:rsidR="006C15DA" w:rsidRPr="006C15DA" w:rsidRDefault="006C15DA" w:rsidP="006C15DA">
            <w:pPr>
              <w:rPr>
                <w:sz w:val="11"/>
                <w:szCs w:val="11"/>
              </w:rPr>
            </w:pPr>
          </w:p>
        </w:tc>
      </w:tr>
      <w:tr w:rsidR="006C15DA" w:rsidRPr="006C15DA" w14:paraId="1C399924" w14:textId="77777777" w:rsidTr="006C15DA">
        <w:trPr>
          <w:trHeight w:val="225"/>
          <w:jc w:val="center"/>
        </w:trPr>
        <w:tc>
          <w:tcPr>
            <w:tcW w:w="580" w:type="dxa"/>
            <w:tcBorders>
              <w:top w:val="nil"/>
              <w:left w:val="nil"/>
              <w:bottom w:val="nil"/>
              <w:right w:val="nil"/>
            </w:tcBorders>
            <w:shd w:val="clear" w:color="auto" w:fill="auto"/>
            <w:vAlign w:val="center"/>
            <w:hideMark/>
          </w:tcPr>
          <w:p w14:paraId="1F421DFE"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468565C6"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069E483B" w14:textId="77777777" w:rsidR="006C15DA" w:rsidRPr="006C15DA" w:rsidRDefault="006C15DA" w:rsidP="006C15DA">
            <w:pPr>
              <w:rPr>
                <w:rFonts w:ascii="Tahoma" w:hAnsi="Tahoma" w:cs="Tahoma"/>
                <w:color w:val="000000"/>
                <w:sz w:val="11"/>
                <w:szCs w:val="11"/>
              </w:rPr>
            </w:pPr>
            <w:r w:rsidRPr="006C15DA">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0145B71C" w14:textId="77777777" w:rsidR="006C15DA" w:rsidRPr="006C15DA" w:rsidRDefault="006C15DA" w:rsidP="006C15DA">
            <w:pPr>
              <w:jc w:val="center"/>
              <w:rPr>
                <w:rFonts w:ascii="Tahoma" w:hAnsi="Tahoma" w:cs="Tahoma"/>
                <w:color w:val="000000"/>
                <w:sz w:val="11"/>
                <w:szCs w:val="11"/>
              </w:rPr>
            </w:pPr>
            <w:r w:rsidRPr="006C15DA">
              <w:rPr>
                <w:rFonts w:ascii="Tahoma" w:hAnsi="Tahoma" w:cs="Tahoma"/>
                <w:color w:val="000000"/>
                <w:sz w:val="11"/>
                <w:szCs w:val="11"/>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6A8E5F1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auto" w:fill="auto"/>
            <w:vAlign w:val="center"/>
            <w:hideMark/>
          </w:tcPr>
          <w:p w14:paraId="72E234B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6B0C58F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53BE06D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3,9 </w:t>
            </w:r>
          </w:p>
        </w:tc>
        <w:tc>
          <w:tcPr>
            <w:tcW w:w="1940" w:type="dxa"/>
            <w:tcBorders>
              <w:top w:val="nil"/>
              <w:left w:val="nil"/>
              <w:bottom w:val="single" w:sz="4" w:space="0" w:color="C0C0C0"/>
              <w:right w:val="single" w:sz="4" w:space="0" w:color="C0C0C0"/>
            </w:tcBorders>
            <w:shd w:val="clear" w:color="auto" w:fill="auto"/>
            <w:vAlign w:val="center"/>
            <w:hideMark/>
          </w:tcPr>
          <w:p w14:paraId="3C1A7EB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5F7B126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0F7F06C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173349E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4,3 </w:t>
            </w:r>
          </w:p>
        </w:tc>
        <w:tc>
          <w:tcPr>
            <w:tcW w:w="1480" w:type="dxa"/>
            <w:tcBorders>
              <w:top w:val="nil"/>
              <w:left w:val="nil"/>
              <w:bottom w:val="nil"/>
              <w:right w:val="nil"/>
            </w:tcBorders>
            <w:shd w:val="clear" w:color="auto" w:fill="auto"/>
            <w:vAlign w:val="center"/>
            <w:hideMark/>
          </w:tcPr>
          <w:p w14:paraId="25A6B4FA" w14:textId="77777777" w:rsidR="006C15DA" w:rsidRPr="006C15DA" w:rsidRDefault="006C15DA" w:rsidP="006C15DA">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0779AC0C"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61C9F7F0" w14:textId="77777777" w:rsidR="006C15DA" w:rsidRPr="006C15DA" w:rsidRDefault="006C15DA" w:rsidP="006C15DA">
            <w:pPr>
              <w:rPr>
                <w:sz w:val="11"/>
                <w:szCs w:val="11"/>
              </w:rPr>
            </w:pPr>
          </w:p>
        </w:tc>
      </w:tr>
      <w:tr w:rsidR="006C15DA" w:rsidRPr="006C15DA" w14:paraId="655D003E" w14:textId="77777777" w:rsidTr="006C15DA">
        <w:trPr>
          <w:trHeight w:val="225"/>
          <w:jc w:val="center"/>
        </w:trPr>
        <w:tc>
          <w:tcPr>
            <w:tcW w:w="580" w:type="dxa"/>
            <w:tcBorders>
              <w:top w:val="nil"/>
              <w:left w:val="nil"/>
              <w:bottom w:val="nil"/>
              <w:right w:val="nil"/>
            </w:tcBorders>
            <w:shd w:val="clear" w:color="auto" w:fill="auto"/>
            <w:vAlign w:val="center"/>
            <w:hideMark/>
          </w:tcPr>
          <w:p w14:paraId="68B4C395"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79C00C3C"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57A24338" w14:textId="77777777" w:rsidR="006C15DA" w:rsidRPr="006C15DA" w:rsidRDefault="006C15DA" w:rsidP="006C15DA">
            <w:pPr>
              <w:rPr>
                <w:rFonts w:ascii="Tahoma" w:hAnsi="Tahoma" w:cs="Tahoma"/>
                <w:sz w:val="11"/>
                <w:szCs w:val="11"/>
              </w:rPr>
            </w:pPr>
            <w:r w:rsidRPr="006C15DA">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06F9AB1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20" w:type="dxa"/>
            <w:tcBorders>
              <w:top w:val="nil"/>
              <w:left w:val="nil"/>
              <w:bottom w:val="single" w:sz="4" w:space="0" w:color="C0C0C0"/>
              <w:right w:val="single" w:sz="4" w:space="0" w:color="C0C0C0"/>
            </w:tcBorders>
            <w:shd w:val="clear" w:color="auto" w:fill="auto"/>
            <w:vAlign w:val="center"/>
            <w:hideMark/>
          </w:tcPr>
          <w:p w14:paraId="332457F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auto" w:fill="auto"/>
            <w:vAlign w:val="center"/>
            <w:hideMark/>
          </w:tcPr>
          <w:p w14:paraId="145029D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626258B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71F2AAD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1,029 </w:t>
            </w:r>
          </w:p>
        </w:tc>
        <w:tc>
          <w:tcPr>
            <w:tcW w:w="1940" w:type="dxa"/>
            <w:tcBorders>
              <w:top w:val="nil"/>
              <w:left w:val="nil"/>
              <w:bottom w:val="single" w:sz="4" w:space="0" w:color="C0C0C0"/>
              <w:right w:val="single" w:sz="4" w:space="0" w:color="C0C0C0"/>
            </w:tcBorders>
            <w:shd w:val="clear" w:color="auto" w:fill="auto"/>
            <w:vAlign w:val="center"/>
            <w:hideMark/>
          </w:tcPr>
          <w:p w14:paraId="058FE63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7C7EF71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2DD9E88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1BBB2FE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1,033 </w:t>
            </w:r>
          </w:p>
        </w:tc>
        <w:tc>
          <w:tcPr>
            <w:tcW w:w="1480" w:type="dxa"/>
            <w:tcBorders>
              <w:top w:val="nil"/>
              <w:left w:val="nil"/>
              <w:bottom w:val="nil"/>
              <w:right w:val="nil"/>
            </w:tcBorders>
            <w:shd w:val="clear" w:color="auto" w:fill="auto"/>
            <w:vAlign w:val="center"/>
            <w:hideMark/>
          </w:tcPr>
          <w:p w14:paraId="7728AF97" w14:textId="77777777" w:rsidR="006C15DA" w:rsidRPr="006C15DA" w:rsidRDefault="006C15DA" w:rsidP="006C15DA">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6EE5206D"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6719D714" w14:textId="77777777" w:rsidR="006C15DA" w:rsidRPr="006C15DA" w:rsidRDefault="006C15DA" w:rsidP="006C15DA">
            <w:pPr>
              <w:rPr>
                <w:sz w:val="11"/>
                <w:szCs w:val="11"/>
              </w:rPr>
            </w:pPr>
          </w:p>
        </w:tc>
      </w:tr>
      <w:tr w:rsidR="006C15DA" w:rsidRPr="006C15DA" w14:paraId="02973702" w14:textId="77777777" w:rsidTr="006C15DA">
        <w:trPr>
          <w:trHeight w:val="225"/>
          <w:jc w:val="center"/>
        </w:trPr>
        <w:tc>
          <w:tcPr>
            <w:tcW w:w="580" w:type="dxa"/>
            <w:tcBorders>
              <w:top w:val="nil"/>
              <w:left w:val="nil"/>
              <w:bottom w:val="nil"/>
              <w:right w:val="nil"/>
            </w:tcBorders>
            <w:shd w:val="clear" w:color="auto" w:fill="auto"/>
            <w:vAlign w:val="center"/>
            <w:hideMark/>
          </w:tcPr>
          <w:p w14:paraId="3BDF2C88"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7BBC275B"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7C3ED8F9" w14:textId="77777777" w:rsidR="006C15DA" w:rsidRPr="006C15DA" w:rsidRDefault="006C15DA" w:rsidP="006C15DA">
            <w:pPr>
              <w:rPr>
                <w:rFonts w:ascii="Tahoma" w:hAnsi="Tahoma" w:cs="Tahoma"/>
                <w:sz w:val="11"/>
                <w:szCs w:val="11"/>
              </w:rPr>
            </w:pPr>
            <w:r w:rsidRPr="006C15DA">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1216BFAC" w14:textId="77777777" w:rsidR="006C15DA" w:rsidRPr="006C15DA" w:rsidRDefault="006C15DA" w:rsidP="006C15DA">
            <w:pPr>
              <w:jc w:val="center"/>
              <w:rPr>
                <w:rFonts w:ascii="Tahoma" w:hAnsi="Tahoma" w:cs="Tahoma"/>
                <w:color w:val="000000"/>
                <w:sz w:val="11"/>
                <w:szCs w:val="11"/>
              </w:rPr>
            </w:pPr>
            <w:r w:rsidRPr="006C15DA">
              <w:rPr>
                <w:rFonts w:ascii="Tahoma" w:hAnsi="Tahoma" w:cs="Tahoma"/>
                <w:color w:val="000000"/>
                <w:sz w:val="11"/>
                <w:szCs w:val="11"/>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0DC3DCA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0,29</w:t>
            </w:r>
          </w:p>
        </w:tc>
        <w:tc>
          <w:tcPr>
            <w:tcW w:w="1500" w:type="dxa"/>
            <w:tcBorders>
              <w:top w:val="nil"/>
              <w:left w:val="nil"/>
              <w:bottom w:val="single" w:sz="4" w:space="0" w:color="C0C0C0"/>
              <w:right w:val="single" w:sz="4" w:space="0" w:color="C0C0C0"/>
            </w:tcBorders>
            <w:shd w:val="clear" w:color="auto" w:fill="auto"/>
            <w:vAlign w:val="center"/>
            <w:hideMark/>
          </w:tcPr>
          <w:p w14:paraId="2DF51B8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2F2F007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820" w:type="dxa"/>
            <w:tcBorders>
              <w:top w:val="nil"/>
              <w:left w:val="nil"/>
              <w:bottom w:val="single" w:sz="4" w:space="0" w:color="C0C0C0"/>
              <w:right w:val="single" w:sz="4" w:space="0" w:color="C0C0C0"/>
            </w:tcBorders>
            <w:shd w:val="clear" w:color="auto" w:fill="auto"/>
            <w:vAlign w:val="center"/>
            <w:hideMark/>
          </w:tcPr>
          <w:p w14:paraId="39317B9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940" w:type="dxa"/>
            <w:tcBorders>
              <w:top w:val="nil"/>
              <w:left w:val="nil"/>
              <w:bottom w:val="single" w:sz="4" w:space="0" w:color="C0C0C0"/>
              <w:right w:val="single" w:sz="4" w:space="0" w:color="C0C0C0"/>
            </w:tcBorders>
            <w:shd w:val="clear" w:color="auto" w:fill="auto"/>
            <w:vAlign w:val="center"/>
            <w:hideMark/>
          </w:tcPr>
          <w:p w14:paraId="3A5F500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758F211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0,02</w:t>
            </w:r>
          </w:p>
        </w:tc>
        <w:tc>
          <w:tcPr>
            <w:tcW w:w="1900" w:type="dxa"/>
            <w:tcBorders>
              <w:top w:val="nil"/>
              <w:left w:val="nil"/>
              <w:bottom w:val="single" w:sz="4" w:space="0" w:color="C0C0C0"/>
              <w:right w:val="single" w:sz="4" w:space="0" w:color="C0C0C0"/>
            </w:tcBorders>
            <w:shd w:val="clear" w:color="auto" w:fill="auto"/>
            <w:vAlign w:val="center"/>
            <w:hideMark/>
          </w:tcPr>
          <w:p w14:paraId="0EF67BA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20F283F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480" w:type="dxa"/>
            <w:tcBorders>
              <w:top w:val="nil"/>
              <w:left w:val="nil"/>
              <w:bottom w:val="nil"/>
              <w:right w:val="nil"/>
            </w:tcBorders>
            <w:shd w:val="clear" w:color="auto" w:fill="auto"/>
            <w:vAlign w:val="center"/>
            <w:hideMark/>
          </w:tcPr>
          <w:p w14:paraId="12BD93D1" w14:textId="77777777" w:rsidR="006C15DA" w:rsidRPr="006C15DA" w:rsidRDefault="006C15DA" w:rsidP="006C15DA">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0DDC80C9"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5F4559E9" w14:textId="77777777" w:rsidR="006C15DA" w:rsidRPr="006C15DA" w:rsidRDefault="006C15DA" w:rsidP="006C15DA">
            <w:pPr>
              <w:rPr>
                <w:sz w:val="11"/>
                <w:szCs w:val="11"/>
              </w:rPr>
            </w:pPr>
          </w:p>
        </w:tc>
      </w:tr>
      <w:tr w:rsidR="006C15DA" w:rsidRPr="006C15DA" w14:paraId="7E679570" w14:textId="77777777" w:rsidTr="006C15DA">
        <w:trPr>
          <w:trHeight w:val="225"/>
          <w:jc w:val="center"/>
        </w:trPr>
        <w:tc>
          <w:tcPr>
            <w:tcW w:w="580" w:type="dxa"/>
            <w:tcBorders>
              <w:top w:val="nil"/>
              <w:left w:val="nil"/>
              <w:bottom w:val="nil"/>
              <w:right w:val="nil"/>
            </w:tcBorders>
            <w:shd w:val="clear" w:color="auto" w:fill="auto"/>
            <w:vAlign w:val="center"/>
            <w:hideMark/>
          </w:tcPr>
          <w:p w14:paraId="7E2608C3"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142B1429" w14:textId="77777777" w:rsidR="006C15DA" w:rsidRPr="006C15DA" w:rsidRDefault="006C15DA" w:rsidP="006C15DA">
            <w:pPr>
              <w:rPr>
                <w:sz w:val="11"/>
                <w:szCs w:val="11"/>
              </w:rPr>
            </w:pPr>
          </w:p>
        </w:tc>
        <w:tc>
          <w:tcPr>
            <w:tcW w:w="5640" w:type="dxa"/>
            <w:tcBorders>
              <w:top w:val="nil"/>
              <w:left w:val="nil"/>
              <w:bottom w:val="nil"/>
              <w:right w:val="nil"/>
            </w:tcBorders>
            <w:shd w:val="clear" w:color="auto" w:fill="auto"/>
            <w:vAlign w:val="center"/>
            <w:hideMark/>
          </w:tcPr>
          <w:p w14:paraId="53B121EA" w14:textId="77777777" w:rsidR="006C15DA" w:rsidRPr="006C15DA" w:rsidRDefault="006C15DA" w:rsidP="006C15DA">
            <w:pPr>
              <w:rPr>
                <w:sz w:val="11"/>
                <w:szCs w:val="11"/>
              </w:rPr>
            </w:pPr>
          </w:p>
        </w:tc>
        <w:tc>
          <w:tcPr>
            <w:tcW w:w="1140" w:type="dxa"/>
            <w:tcBorders>
              <w:top w:val="nil"/>
              <w:left w:val="nil"/>
              <w:bottom w:val="nil"/>
              <w:right w:val="nil"/>
            </w:tcBorders>
            <w:shd w:val="clear" w:color="auto" w:fill="auto"/>
            <w:vAlign w:val="center"/>
            <w:hideMark/>
          </w:tcPr>
          <w:p w14:paraId="4D6EF09D" w14:textId="77777777" w:rsidR="006C15DA" w:rsidRPr="006C15DA" w:rsidRDefault="006C15DA" w:rsidP="006C15DA">
            <w:pPr>
              <w:rPr>
                <w:sz w:val="11"/>
                <w:szCs w:val="11"/>
              </w:rPr>
            </w:pPr>
          </w:p>
        </w:tc>
        <w:tc>
          <w:tcPr>
            <w:tcW w:w="1920" w:type="dxa"/>
            <w:tcBorders>
              <w:top w:val="nil"/>
              <w:left w:val="nil"/>
              <w:bottom w:val="nil"/>
              <w:right w:val="nil"/>
            </w:tcBorders>
            <w:shd w:val="clear" w:color="auto" w:fill="auto"/>
            <w:vAlign w:val="center"/>
            <w:hideMark/>
          </w:tcPr>
          <w:p w14:paraId="34119260" w14:textId="77777777" w:rsidR="006C15DA" w:rsidRPr="006C15DA" w:rsidRDefault="006C15DA" w:rsidP="006C15DA">
            <w:pPr>
              <w:jc w:val="center"/>
              <w:rPr>
                <w:sz w:val="11"/>
                <w:szCs w:val="11"/>
              </w:rPr>
            </w:pPr>
          </w:p>
        </w:tc>
        <w:tc>
          <w:tcPr>
            <w:tcW w:w="1500" w:type="dxa"/>
            <w:tcBorders>
              <w:top w:val="nil"/>
              <w:left w:val="nil"/>
              <w:bottom w:val="nil"/>
              <w:right w:val="nil"/>
            </w:tcBorders>
            <w:shd w:val="clear" w:color="auto" w:fill="auto"/>
            <w:vAlign w:val="center"/>
            <w:hideMark/>
          </w:tcPr>
          <w:p w14:paraId="21293076" w14:textId="77777777" w:rsidR="006C15DA" w:rsidRPr="006C15DA" w:rsidRDefault="006C15DA" w:rsidP="006C15DA">
            <w:pPr>
              <w:jc w:val="center"/>
              <w:rPr>
                <w:sz w:val="11"/>
                <w:szCs w:val="11"/>
              </w:rPr>
            </w:pPr>
          </w:p>
        </w:tc>
        <w:tc>
          <w:tcPr>
            <w:tcW w:w="1780" w:type="dxa"/>
            <w:tcBorders>
              <w:top w:val="nil"/>
              <w:left w:val="nil"/>
              <w:bottom w:val="nil"/>
              <w:right w:val="nil"/>
            </w:tcBorders>
            <w:shd w:val="clear" w:color="auto" w:fill="auto"/>
            <w:vAlign w:val="center"/>
            <w:hideMark/>
          </w:tcPr>
          <w:p w14:paraId="4434F290" w14:textId="77777777" w:rsidR="006C15DA" w:rsidRPr="006C15DA" w:rsidRDefault="006C15DA" w:rsidP="006C15DA">
            <w:pPr>
              <w:jc w:val="center"/>
              <w:rPr>
                <w:sz w:val="11"/>
                <w:szCs w:val="11"/>
              </w:rPr>
            </w:pPr>
          </w:p>
        </w:tc>
        <w:tc>
          <w:tcPr>
            <w:tcW w:w="1820" w:type="dxa"/>
            <w:tcBorders>
              <w:top w:val="nil"/>
              <w:left w:val="nil"/>
              <w:bottom w:val="nil"/>
              <w:right w:val="nil"/>
            </w:tcBorders>
            <w:shd w:val="clear" w:color="auto" w:fill="auto"/>
            <w:vAlign w:val="center"/>
            <w:hideMark/>
          </w:tcPr>
          <w:p w14:paraId="3E4A5408" w14:textId="77777777" w:rsidR="006C15DA" w:rsidRPr="006C15DA" w:rsidRDefault="006C15DA" w:rsidP="006C15DA">
            <w:pPr>
              <w:jc w:val="center"/>
              <w:rPr>
                <w:sz w:val="11"/>
                <w:szCs w:val="11"/>
              </w:rPr>
            </w:pPr>
          </w:p>
        </w:tc>
        <w:tc>
          <w:tcPr>
            <w:tcW w:w="1940" w:type="dxa"/>
            <w:tcBorders>
              <w:top w:val="nil"/>
              <w:left w:val="nil"/>
              <w:bottom w:val="nil"/>
              <w:right w:val="nil"/>
            </w:tcBorders>
            <w:shd w:val="clear" w:color="auto" w:fill="auto"/>
            <w:vAlign w:val="center"/>
            <w:hideMark/>
          </w:tcPr>
          <w:p w14:paraId="448688F4" w14:textId="77777777" w:rsidR="006C15DA" w:rsidRPr="006C15DA" w:rsidRDefault="006C15DA" w:rsidP="006C15DA">
            <w:pPr>
              <w:jc w:val="center"/>
              <w:rPr>
                <w:sz w:val="11"/>
                <w:szCs w:val="11"/>
              </w:rPr>
            </w:pPr>
          </w:p>
        </w:tc>
        <w:tc>
          <w:tcPr>
            <w:tcW w:w="1840" w:type="dxa"/>
            <w:tcBorders>
              <w:top w:val="nil"/>
              <w:left w:val="nil"/>
              <w:bottom w:val="nil"/>
              <w:right w:val="nil"/>
            </w:tcBorders>
            <w:shd w:val="clear" w:color="auto" w:fill="auto"/>
            <w:vAlign w:val="center"/>
            <w:hideMark/>
          </w:tcPr>
          <w:p w14:paraId="7840CE81" w14:textId="77777777" w:rsidR="006C15DA" w:rsidRPr="006C15DA" w:rsidRDefault="006C15DA" w:rsidP="006C15DA">
            <w:pPr>
              <w:jc w:val="center"/>
              <w:rPr>
                <w:sz w:val="11"/>
                <w:szCs w:val="11"/>
              </w:rPr>
            </w:pPr>
          </w:p>
        </w:tc>
        <w:tc>
          <w:tcPr>
            <w:tcW w:w="1900" w:type="dxa"/>
            <w:tcBorders>
              <w:top w:val="nil"/>
              <w:left w:val="nil"/>
              <w:bottom w:val="nil"/>
              <w:right w:val="nil"/>
            </w:tcBorders>
            <w:shd w:val="clear" w:color="auto" w:fill="auto"/>
            <w:vAlign w:val="center"/>
            <w:hideMark/>
          </w:tcPr>
          <w:p w14:paraId="693F3135" w14:textId="77777777" w:rsidR="006C15DA" w:rsidRPr="006C15DA" w:rsidRDefault="006C15DA" w:rsidP="006C15DA">
            <w:pPr>
              <w:jc w:val="center"/>
              <w:rPr>
                <w:sz w:val="11"/>
                <w:szCs w:val="11"/>
              </w:rPr>
            </w:pPr>
          </w:p>
        </w:tc>
        <w:tc>
          <w:tcPr>
            <w:tcW w:w="1860" w:type="dxa"/>
            <w:tcBorders>
              <w:top w:val="nil"/>
              <w:left w:val="nil"/>
              <w:bottom w:val="nil"/>
              <w:right w:val="nil"/>
            </w:tcBorders>
            <w:shd w:val="clear" w:color="auto" w:fill="auto"/>
            <w:vAlign w:val="center"/>
            <w:hideMark/>
          </w:tcPr>
          <w:p w14:paraId="384FB252" w14:textId="77777777" w:rsidR="006C15DA" w:rsidRPr="006C15DA" w:rsidRDefault="006C15DA" w:rsidP="006C15DA">
            <w:pPr>
              <w:jc w:val="center"/>
              <w:rPr>
                <w:sz w:val="11"/>
                <w:szCs w:val="11"/>
              </w:rPr>
            </w:pPr>
          </w:p>
        </w:tc>
        <w:tc>
          <w:tcPr>
            <w:tcW w:w="1480" w:type="dxa"/>
            <w:tcBorders>
              <w:top w:val="nil"/>
              <w:left w:val="nil"/>
              <w:bottom w:val="nil"/>
              <w:right w:val="nil"/>
            </w:tcBorders>
            <w:shd w:val="clear" w:color="auto" w:fill="auto"/>
            <w:vAlign w:val="center"/>
            <w:hideMark/>
          </w:tcPr>
          <w:p w14:paraId="6478B520" w14:textId="77777777" w:rsidR="006C15DA" w:rsidRPr="006C15DA" w:rsidRDefault="006C15DA" w:rsidP="006C15DA">
            <w:pPr>
              <w:jc w:val="center"/>
              <w:rPr>
                <w:sz w:val="11"/>
                <w:szCs w:val="11"/>
              </w:rPr>
            </w:pPr>
          </w:p>
        </w:tc>
        <w:tc>
          <w:tcPr>
            <w:tcW w:w="1460" w:type="dxa"/>
            <w:tcBorders>
              <w:top w:val="nil"/>
              <w:left w:val="nil"/>
              <w:bottom w:val="nil"/>
              <w:right w:val="nil"/>
            </w:tcBorders>
            <w:shd w:val="clear" w:color="auto" w:fill="auto"/>
            <w:vAlign w:val="center"/>
            <w:hideMark/>
          </w:tcPr>
          <w:p w14:paraId="05C97574"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1CAB9B0A" w14:textId="77777777" w:rsidR="006C15DA" w:rsidRPr="006C15DA" w:rsidRDefault="006C15DA" w:rsidP="006C15DA">
            <w:pPr>
              <w:rPr>
                <w:sz w:val="11"/>
                <w:szCs w:val="11"/>
              </w:rPr>
            </w:pPr>
          </w:p>
        </w:tc>
      </w:tr>
      <w:tr w:rsidR="006C15DA" w:rsidRPr="006C15DA" w14:paraId="1F170188" w14:textId="77777777" w:rsidTr="006C15DA">
        <w:trPr>
          <w:trHeight w:val="225"/>
          <w:jc w:val="center"/>
        </w:trPr>
        <w:tc>
          <w:tcPr>
            <w:tcW w:w="580" w:type="dxa"/>
            <w:tcBorders>
              <w:top w:val="nil"/>
              <w:left w:val="nil"/>
              <w:bottom w:val="nil"/>
              <w:right w:val="nil"/>
            </w:tcBorders>
            <w:shd w:val="clear" w:color="auto" w:fill="auto"/>
            <w:vAlign w:val="center"/>
            <w:hideMark/>
          </w:tcPr>
          <w:p w14:paraId="66DCDC7A"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420318A6" w14:textId="77777777" w:rsidR="006C15DA" w:rsidRPr="006C15DA" w:rsidRDefault="006C15DA" w:rsidP="006C15DA">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BD57A77"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7C7D8C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68D366C9" w14:textId="5907D2A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31 877,96</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111B24D5" w14:textId="20E1169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31 038,46</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5960C3DD" w14:textId="1A8DD90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33 158,29</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7046CFDF" w14:textId="619C7C3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34 271,54</w:t>
            </w:r>
          </w:p>
        </w:tc>
        <w:tc>
          <w:tcPr>
            <w:tcW w:w="1940" w:type="dxa"/>
            <w:tcBorders>
              <w:top w:val="single" w:sz="4" w:space="0" w:color="C0C0C0"/>
              <w:left w:val="nil"/>
              <w:bottom w:val="single" w:sz="4" w:space="0" w:color="C0C0C0"/>
              <w:right w:val="single" w:sz="4" w:space="0" w:color="C0C0C0"/>
            </w:tcBorders>
            <w:shd w:val="clear" w:color="auto" w:fill="auto"/>
            <w:vAlign w:val="center"/>
            <w:hideMark/>
          </w:tcPr>
          <w:p w14:paraId="67A18F00" w14:textId="62A9506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2 304,80</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3BF7EFE8" w14:textId="3082E09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36 576,34</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31BB6941" w14:textId="27EEB4C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161,73</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7DC1B182" w14:textId="35745FF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34 109,81</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0AC3D2B3" w14:textId="19A8C74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16 902,68</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1576C3EB" w14:textId="534D3579"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17 194,30</w:t>
            </w:r>
          </w:p>
        </w:tc>
        <w:tc>
          <w:tcPr>
            <w:tcW w:w="2860" w:type="dxa"/>
            <w:tcBorders>
              <w:top w:val="nil"/>
              <w:left w:val="nil"/>
              <w:bottom w:val="nil"/>
              <w:right w:val="nil"/>
            </w:tcBorders>
            <w:shd w:val="clear" w:color="auto" w:fill="auto"/>
            <w:vAlign w:val="center"/>
            <w:hideMark/>
          </w:tcPr>
          <w:p w14:paraId="0846CC44" w14:textId="77777777" w:rsidR="006C15DA" w:rsidRPr="006C15DA" w:rsidRDefault="006C15DA" w:rsidP="006C15DA">
            <w:pPr>
              <w:jc w:val="center"/>
              <w:rPr>
                <w:rFonts w:ascii="Tahoma" w:hAnsi="Tahoma" w:cs="Tahoma"/>
                <w:b/>
                <w:bCs/>
                <w:sz w:val="11"/>
                <w:szCs w:val="11"/>
              </w:rPr>
            </w:pPr>
          </w:p>
        </w:tc>
      </w:tr>
      <w:tr w:rsidR="006C15DA" w:rsidRPr="006C15DA" w14:paraId="515A5105" w14:textId="77777777" w:rsidTr="006C15DA">
        <w:trPr>
          <w:trHeight w:val="225"/>
          <w:jc w:val="center"/>
        </w:trPr>
        <w:tc>
          <w:tcPr>
            <w:tcW w:w="580" w:type="dxa"/>
            <w:tcBorders>
              <w:top w:val="nil"/>
              <w:left w:val="nil"/>
              <w:bottom w:val="nil"/>
              <w:right w:val="nil"/>
            </w:tcBorders>
            <w:shd w:val="clear" w:color="auto" w:fill="auto"/>
            <w:vAlign w:val="center"/>
            <w:hideMark/>
          </w:tcPr>
          <w:p w14:paraId="50A2740E"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034B1907"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730BD025" w14:textId="77777777" w:rsidR="006C15DA" w:rsidRPr="006C15DA" w:rsidRDefault="006C15DA" w:rsidP="006C15DA">
            <w:pPr>
              <w:jc w:val="right"/>
              <w:rPr>
                <w:rFonts w:ascii="Tahoma" w:hAnsi="Tahoma" w:cs="Tahoma"/>
                <w:b/>
                <w:bCs/>
                <w:sz w:val="11"/>
                <w:szCs w:val="11"/>
              </w:rPr>
            </w:pPr>
            <w:r w:rsidRPr="006C15DA">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73D1AE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6E3DB2E8" w14:textId="020F288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18 064,95</w:t>
            </w:r>
          </w:p>
        </w:tc>
        <w:tc>
          <w:tcPr>
            <w:tcW w:w="1500" w:type="dxa"/>
            <w:tcBorders>
              <w:top w:val="nil"/>
              <w:left w:val="nil"/>
              <w:bottom w:val="single" w:sz="4" w:space="0" w:color="C0C0C0"/>
              <w:right w:val="single" w:sz="4" w:space="0" w:color="C0C0C0"/>
            </w:tcBorders>
            <w:shd w:val="clear" w:color="auto" w:fill="auto"/>
            <w:vAlign w:val="center"/>
            <w:hideMark/>
          </w:tcPr>
          <w:p w14:paraId="500567D0" w14:textId="16B056F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16 018,35</w:t>
            </w:r>
          </w:p>
        </w:tc>
        <w:tc>
          <w:tcPr>
            <w:tcW w:w="1780" w:type="dxa"/>
            <w:tcBorders>
              <w:top w:val="nil"/>
              <w:left w:val="nil"/>
              <w:bottom w:val="single" w:sz="4" w:space="0" w:color="C0C0C0"/>
              <w:right w:val="single" w:sz="4" w:space="0" w:color="C0C0C0"/>
            </w:tcBorders>
            <w:shd w:val="clear" w:color="auto" w:fill="auto"/>
            <w:vAlign w:val="center"/>
            <w:hideMark/>
          </w:tcPr>
          <w:p w14:paraId="7A6C8860" w14:textId="6B0828E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16 633,48</w:t>
            </w:r>
          </w:p>
        </w:tc>
        <w:tc>
          <w:tcPr>
            <w:tcW w:w="1820" w:type="dxa"/>
            <w:tcBorders>
              <w:top w:val="nil"/>
              <w:left w:val="nil"/>
              <w:bottom w:val="single" w:sz="4" w:space="0" w:color="C0C0C0"/>
              <w:right w:val="single" w:sz="4" w:space="0" w:color="C0C0C0"/>
            </w:tcBorders>
            <w:shd w:val="clear" w:color="auto" w:fill="auto"/>
            <w:vAlign w:val="center"/>
            <w:hideMark/>
          </w:tcPr>
          <w:p w14:paraId="30B8C7B5" w14:textId="0A67201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17 109,37</w:t>
            </w:r>
          </w:p>
        </w:tc>
        <w:tc>
          <w:tcPr>
            <w:tcW w:w="1940" w:type="dxa"/>
            <w:tcBorders>
              <w:top w:val="nil"/>
              <w:left w:val="nil"/>
              <w:bottom w:val="single" w:sz="4" w:space="0" w:color="C0C0C0"/>
              <w:right w:val="single" w:sz="4" w:space="0" w:color="C0C0C0"/>
            </w:tcBorders>
            <w:shd w:val="clear" w:color="auto" w:fill="auto"/>
            <w:vAlign w:val="center"/>
            <w:hideMark/>
          </w:tcPr>
          <w:p w14:paraId="3BD235E8" w14:textId="7F351B2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3 138,56</w:t>
            </w:r>
          </w:p>
        </w:tc>
        <w:tc>
          <w:tcPr>
            <w:tcW w:w="1840" w:type="dxa"/>
            <w:tcBorders>
              <w:top w:val="nil"/>
              <w:left w:val="nil"/>
              <w:bottom w:val="single" w:sz="4" w:space="0" w:color="C0C0C0"/>
              <w:right w:val="single" w:sz="4" w:space="0" w:color="C0C0C0"/>
            </w:tcBorders>
            <w:shd w:val="clear" w:color="auto" w:fill="auto"/>
            <w:vAlign w:val="center"/>
            <w:hideMark/>
          </w:tcPr>
          <w:p w14:paraId="0A6AE63E" w14:textId="22A329F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20 247,92</w:t>
            </w:r>
          </w:p>
        </w:tc>
        <w:tc>
          <w:tcPr>
            <w:tcW w:w="1900" w:type="dxa"/>
            <w:tcBorders>
              <w:top w:val="nil"/>
              <w:left w:val="nil"/>
              <w:bottom w:val="single" w:sz="4" w:space="0" w:color="C0C0C0"/>
              <w:right w:val="single" w:sz="4" w:space="0" w:color="C0C0C0"/>
            </w:tcBorders>
            <w:shd w:val="clear" w:color="auto" w:fill="auto"/>
            <w:vAlign w:val="center"/>
            <w:hideMark/>
          </w:tcPr>
          <w:p w14:paraId="420F8DA6" w14:textId="4D8650D9"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65,87</w:t>
            </w:r>
          </w:p>
        </w:tc>
        <w:tc>
          <w:tcPr>
            <w:tcW w:w="1860" w:type="dxa"/>
            <w:tcBorders>
              <w:top w:val="nil"/>
              <w:left w:val="nil"/>
              <w:bottom w:val="single" w:sz="4" w:space="0" w:color="C0C0C0"/>
              <w:right w:val="single" w:sz="4" w:space="0" w:color="C0C0C0"/>
            </w:tcBorders>
            <w:shd w:val="clear" w:color="auto" w:fill="auto"/>
            <w:vAlign w:val="center"/>
            <w:hideMark/>
          </w:tcPr>
          <w:p w14:paraId="69B9EAD3" w14:textId="6EEC64B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17 175,23</w:t>
            </w:r>
          </w:p>
        </w:tc>
        <w:tc>
          <w:tcPr>
            <w:tcW w:w="1480" w:type="dxa"/>
            <w:tcBorders>
              <w:top w:val="nil"/>
              <w:left w:val="nil"/>
              <w:bottom w:val="single" w:sz="4" w:space="0" w:color="C0C0C0"/>
              <w:right w:val="single" w:sz="4" w:space="0" w:color="C0C0C0"/>
            </w:tcBorders>
            <w:shd w:val="clear" w:color="auto" w:fill="auto"/>
            <w:vAlign w:val="center"/>
            <w:hideMark/>
          </w:tcPr>
          <w:p w14:paraId="1C729279" w14:textId="2D64A3EA"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8 581,21</w:t>
            </w:r>
          </w:p>
        </w:tc>
        <w:tc>
          <w:tcPr>
            <w:tcW w:w="1460" w:type="dxa"/>
            <w:tcBorders>
              <w:top w:val="nil"/>
              <w:left w:val="nil"/>
              <w:bottom w:val="single" w:sz="4" w:space="0" w:color="C0C0C0"/>
              <w:right w:val="single" w:sz="4" w:space="0" w:color="C0C0C0"/>
            </w:tcBorders>
            <w:shd w:val="clear" w:color="auto" w:fill="auto"/>
            <w:vAlign w:val="center"/>
            <w:hideMark/>
          </w:tcPr>
          <w:p w14:paraId="7269DC0F" w14:textId="21A18210"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8 581,21</w:t>
            </w:r>
          </w:p>
        </w:tc>
        <w:tc>
          <w:tcPr>
            <w:tcW w:w="2860" w:type="dxa"/>
            <w:tcBorders>
              <w:top w:val="nil"/>
              <w:left w:val="nil"/>
              <w:bottom w:val="nil"/>
              <w:right w:val="nil"/>
            </w:tcBorders>
            <w:shd w:val="clear" w:color="auto" w:fill="auto"/>
            <w:vAlign w:val="center"/>
            <w:hideMark/>
          </w:tcPr>
          <w:p w14:paraId="622C1CD0" w14:textId="77777777" w:rsidR="006C15DA" w:rsidRPr="006C15DA" w:rsidRDefault="006C15DA" w:rsidP="006C15DA">
            <w:pPr>
              <w:jc w:val="center"/>
              <w:rPr>
                <w:rFonts w:ascii="Tahoma" w:hAnsi="Tahoma" w:cs="Tahoma"/>
                <w:b/>
                <w:bCs/>
                <w:sz w:val="11"/>
                <w:szCs w:val="11"/>
              </w:rPr>
            </w:pPr>
          </w:p>
        </w:tc>
      </w:tr>
      <w:tr w:rsidR="006C15DA" w:rsidRPr="006C15DA" w14:paraId="2D856923" w14:textId="77777777" w:rsidTr="006C15DA">
        <w:trPr>
          <w:trHeight w:val="225"/>
          <w:jc w:val="center"/>
        </w:trPr>
        <w:tc>
          <w:tcPr>
            <w:tcW w:w="580" w:type="dxa"/>
            <w:tcBorders>
              <w:top w:val="nil"/>
              <w:left w:val="nil"/>
              <w:bottom w:val="nil"/>
              <w:right w:val="nil"/>
            </w:tcBorders>
            <w:shd w:val="clear" w:color="auto" w:fill="auto"/>
            <w:vAlign w:val="center"/>
            <w:hideMark/>
          </w:tcPr>
          <w:p w14:paraId="10E31784"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7309EF9A"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5F39E02D" w14:textId="77777777" w:rsidR="006C15DA" w:rsidRPr="006C15DA" w:rsidRDefault="006C15DA" w:rsidP="006C15DA">
            <w:pPr>
              <w:jc w:val="right"/>
              <w:rPr>
                <w:rFonts w:ascii="Tahoma" w:hAnsi="Tahoma" w:cs="Tahoma"/>
                <w:b/>
                <w:bCs/>
                <w:sz w:val="11"/>
                <w:szCs w:val="11"/>
              </w:rPr>
            </w:pPr>
            <w:r w:rsidRPr="006C15DA">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A5A1AA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7DBD5F9E" w14:textId="53DEA3D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10 911,15</w:t>
            </w:r>
          </w:p>
        </w:tc>
        <w:tc>
          <w:tcPr>
            <w:tcW w:w="1500" w:type="dxa"/>
            <w:tcBorders>
              <w:top w:val="nil"/>
              <w:left w:val="nil"/>
              <w:bottom w:val="single" w:sz="4" w:space="0" w:color="C0C0C0"/>
              <w:right w:val="single" w:sz="4" w:space="0" w:color="C0C0C0"/>
            </w:tcBorders>
            <w:shd w:val="clear" w:color="auto" w:fill="auto"/>
            <w:vAlign w:val="center"/>
            <w:hideMark/>
          </w:tcPr>
          <w:p w14:paraId="650A2044" w14:textId="0423909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12 802,94</w:t>
            </w:r>
          </w:p>
        </w:tc>
        <w:tc>
          <w:tcPr>
            <w:tcW w:w="1780" w:type="dxa"/>
            <w:tcBorders>
              <w:top w:val="nil"/>
              <w:left w:val="nil"/>
              <w:bottom w:val="single" w:sz="4" w:space="0" w:color="C0C0C0"/>
              <w:right w:val="single" w:sz="4" w:space="0" w:color="C0C0C0"/>
            </w:tcBorders>
            <w:shd w:val="clear" w:color="auto" w:fill="auto"/>
            <w:vAlign w:val="center"/>
            <w:hideMark/>
          </w:tcPr>
          <w:p w14:paraId="5084B1E2" w14:textId="1E9EBEE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13 788,76</w:t>
            </w:r>
          </w:p>
        </w:tc>
        <w:tc>
          <w:tcPr>
            <w:tcW w:w="1820" w:type="dxa"/>
            <w:tcBorders>
              <w:top w:val="nil"/>
              <w:left w:val="nil"/>
              <w:bottom w:val="single" w:sz="4" w:space="0" w:color="C0C0C0"/>
              <w:right w:val="single" w:sz="4" w:space="0" w:color="C0C0C0"/>
            </w:tcBorders>
            <w:shd w:val="clear" w:color="auto" w:fill="auto"/>
            <w:vAlign w:val="center"/>
            <w:hideMark/>
          </w:tcPr>
          <w:p w14:paraId="0DA91B7F" w14:textId="72F0287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14 316,68</w:t>
            </w:r>
          </w:p>
        </w:tc>
        <w:tc>
          <w:tcPr>
            <w:tcW w:w="1940" w:type="dxa"/>
            <w:tcBorders>
              <w:top w:val="nil"/>
              <w:left w:val="nil"/>
              <w:bottom w:val="single" w:sz="4" w:space="0" w:color="C0C0C0"/>
              <w:right w:val="single" w:sz="4" w:space="0" w:color="C0C0C0"/>
            </w:tcBorders>
            <w:shd w:val="clear" w:color="auto" w:fill="auto"/>
            <w:vAlign w:val="center"/>
            <w:hideMark/>
          </w:tcPr>
          <w:p w14:paraId="2B909C4C" w14:textId="024DFDA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134,79</w:t>
            </w:r>
          </w:p>
        </w:tc>
        <w:tc>
          <w:tcPr>
            <w:tcW w:w="1840" w:type="dxa"/>
            <w:tcBorders>
              <w:top w:val="nil"/>
              <w:left w:val="nil"/>
              <w:bottom w:val="single" w:sz="4" w:space="0" w:color="C0C0C0"/>
              <w:right w:val="single" w:sz="4" w:space="0" w:color="C0C0C0"/>
            </w:tcBorders>
            <w:shd w:val="clear" w:color="auto" w:fill="auto"/>
            <w:vAlign w:val="center"/>
            <w:hideMark/>
          </w:tcPr>
          <w:p w14:paraId="65C8DC2F" w14:textId="1B72162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14 181,89</w:t>
            </w:r>
          </w:p>
        </w:tc>
        <w:tc>
          <w:tcPr>
            <w:tcW w:w="1900" w:type="dxa"/>
            <w:tcBorders>
              <w:top w:val="nil"/>
              <w:left w:val="nil"/>
              <w:bottom w:val="single" w:sz="4" w:space="0" w:color="C0C0C0"/>
              <w:right w:val="single" w:sz="4" w:space="0" w:color="C0C0C0"/>
            </w:tcBorders>
            <w:shd w:val="clear" w:color="auto" w:fill="auto"/>
            <w:vAlign w:val="center"/>
            <w:hideMark/>
          </w:tcPr>
          <w:p w14:paraId="65B3E956" w14:textId="02C8192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362,02</w:t>
            </w:r>
          </w:p>
        </w:tc>
        <w:tc>
          <w:tcPr>
            <w:tcW w:w="1860" w:type="dxa"/>
            <w:tcBorders>
              <w:top w:val="nil"/>
              <w:left w:val="nil"/>
              <w:bottom w:val="single" w:sz="4" w:space="0" w:color="C0C0C0"/>
              <w:right w:val="single" w:sz="4" w:space="0" w:color="C0C0C0"/>
            </w:tcBorders>
            <w:shd w:val="clear" w:color="auto" w:fill="auto"/>
            <w:vAlign w:val="center"/>
            <w:hideMark/>
          </w:tcPr>
          <w:p w14:paraId="420B8885" w14:textId="5D5F214A"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13 954,66</w:t>
            </w:r>
          </w:p>
        </w:tc>
        <w:tc>
          <w:tcPr>
            <w:tcW w:w="1480" w:type="dxa"/>
            <w:tcBorders>
              <w:top w:val="nil"/>
              <w:left w:val="nil"/>
              <w:bottom w:val="single" w:sz="4" w:space="0" w:color="C0C0C0"/>
              <w:right w:val="single" w:sz="4" w:space="0" w:color="C0C0C0"/>
            </w:tcBorders>
            <w:shd w:val="clear" w:color="auto" w:fill="auto"/>
            <w:vAlign w:val="center"/>
            <w:hideMark/>
          </w:tcPr>
          <w:p w14:paraId="4F812EF5" w14:textId="2A85C403"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6 831,52</w:t>
            </w:r>
          </w:p>
        </w:tc>
        <w:tc>
          <w:tcPr>
            <w:tcW w:w="1460" w:type="dxa"/>
            <w:tcBorders>
              <w:top w:val="nil"/>
              <w:left w:val="nil"/>
              <w:bottom w:val="single" w:sz="4" w:space="0" w:color="C0C0C0"/>
              <w:right w:val="single" w:sz="4" w:space="0" w:color="C0C0C0"/>
            </w:tcBorders>
            <w:shd w:val="clear" w:color="auto" w:fill="auto"/>
            <w:vAlign w:val="center"/>
            <w:hideMark/>
          </w:tcPr>
          <w:p w14:paraId="29F34246" w14:textId="43D51803"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7 123,14</w:t>
            </w:r>
          </w:p>
        </w:tc>
        <w:tc>
          <w:tcPr>
            <w:tcW w:w="2860" w:type="dxa"/>
            <w:tcBorders>
              <w:top w:val="nil"/>
              <w:left w:val="nil"/>
              <w:bottom w:val="nil"/>
              <w:right w:val="nil"/>
            </w:tcBorders>
            <w:shd w:val="clear" w:color="auto" w:fill="auto"/>
            <w:vAlign w:val="center"/>
            <w:hideMark/>
          </w:tcPr>
          <w:p w14:paraId="74424607" w14:textId="77777777" w:rsidR="006C15DA" w:rsidRPr="006C15DA" w:rsidRDefault="006C15DA" w:rsidP="006C15DA">
            <w:pPr>
              <w:jc w:val="center"/>
              <w:rPr>
                <w:rFonts w:ascii="Tahoma" w:hAnsi="Tahoma" w:cs="Tahoma"/>
                <w:b/>
                <w:bCs/>
                <w:sz w:val="11"/>
                <w:szCs w:val="11"/>
              </w:rPr>
            </w:pPr>
          </w:p>
        </w:tc>
      </w:tr>
      <w:tr w:rsidR="006C15DA" w:rsidRPr="006C15DA" w14:paraId="02CA3149" w14:textId="77777777" w:rsidTr="006C15DA">
        <w:trPr>
          <w:trHeight w:val="225"/>
          <w:jc w:val="center"/>
        </w:trPr>
        <w:tc>
          <w:tcPr>
            <w:tcW w:w="580" w:type="dxa"/>
            <w:tcBorders>
              <w:top w:val="nil"/>
              <w:left w:val="nil"/>
              <w:bottom w:val="nil"/>
              <w:right w:val="nil"/>
            </w:tcBorders>
            <w:shd w:val="clear" w:color="auto" w:fill="auto"/>
            <w:vAlign w:val="center"/>
            <w:hideMark/>
          </w:tcPr>
          <w:p w14:paraId="721F4173"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341EBB89"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1A0D39D5" w14:textId="77777777" w:rsidR="006C15DA" w:rsidRPr="006C15DA" w:rsidRDefault="006C15DA" w:rsidP="006C15DA">
            <w:pPr>
              <w:jc w:val="right"/>
              <w:rPr>
                <w:rFonts w:ascii="Tahoma" w:hAnsi="Tahoma" w:cs="Tahoma"/>
                <w:b/>
                <w:bCs/>
                <w:sz w:val="11"/>
                <w:szCs w:val="11"/>
              </w:rPr>
            </w:pPr>
            <w:r w:rsidRPr="006C15DA">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087069A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B924498" w14:textId="63BFA25E"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2 901,86</w:t>
            </w:r>
          </w:p>
        </w:tc>
        <w:tc>
          <w:tcPr>
            <w:tcW w:w="1500" w:type="dxa"/>
            <w:tcBorders>
              <w:top w:val="nil"/>
              <w:left w:val="nil"/>
              <w:bottom w:val="single" w:sz="4" w:space="0" w:color="C0C0C0"/>
              <w:right w:val="single" w:sz="4" w:space="0" w:color="C0C0C0"/>
            </w:tcBorders>
            <w:shd w:val="clear" w:color="auto" w:fill="auto"/>
            <w:vAlign w:val="center"/>
            <w:hideMark/>
          </w:tcPr>
          <w:p w14:paraId="155E7102" w14:textId="1E4C17A9"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2 217,17</w:t>
            </w:r>
          </w:p>
        </w:tc>
        <w:tc>
          <w:tcPr>
            <w:tcW w:w="1780" w:type="dxa"/>
            <w:tcBorders>
              <w:top w:val="nil"/>
              <w:left w:val="nil"/>
              <w:bottom w:val="single" w:sz="4" w:space="0" w:color="C0C0C0"/>
              <w:right w:val="single" w:sz="4" w:space="0" w:color="C0C0C0"/>
            </w:tcBorders>
            <w:shd w:val="clear" w:color="auto" w:fill="auto"/>
            <w:vAlign w:val="center"/>
            <w:hideMark/>
          </w:tcPr>
          <w:p w14:paraId="632221E1" w14:textId="3FEB738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2 736,05</w:t>
            </w:r>
          </w:p>
        </w:tc>
        <w:tc>
          <w:tcPr>
            <w:tcW w:w="1820" w:type="dxa"/>
            <w:tcBorders>
              <w:top w:val="nil"/>
              <w:left w:val="nil"/>
              <w:bottom w:val="single" w:sz="4" w:space="0" w:color="C0C0C0"/>
              <w:right w:val="single" w:sz="4" w:space="0" w:color="C0C0C0"/>
            </w:tcBorders>
            <w:shd w:val="clear" w:color="auto" w:fill="auto"/>
            <w:vAlign w:val="center"/>
            <w:hideMark/>
          </w:tcPr>
          <w:p w14:paraId="2F7AB1DF" w14:textId="3766C8C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2 845,49</w:t>
            </w:r>
          </w:p>
        </w:tc>
        <w:tc>
          <w:tcPr>
            <w:tcW w:w="1940" w:type="dxa"/>
            <w:tcBorders>
              <w:top w:val="nil"/>
              <w:left w:val="nil"/>
              <w:bottom w:val="single" w:sz="4" w:space="0" w:color="C0C0C0"/>
              <w:right w:val="single" w:sz="4" w:space="0" w:color="C0C0C0"/>
            </w:tcBorders>
            <w:shd w:val="clear" w:color="auto" w:fill="auto"/>
            <w:vAlign w:val="center"/>
            <w:hideMark/>
          </w:tcPr>
          <w:p w14:paraId="11067887" w14:textId="7D311C9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698,96</w:t>
            </w:r>
          </w:p>
        </w:tc>
        <w:tc>
          <w:tcPr>
            <w:tcW w:w="1840" w:type="dxa"/>
            <w:tcBorders>
              <w:top w:val="nil"/>
              <w:left w:val="nil"/>
              <w:bottom w:val="single" w:sz="4" w:space="0" w:color="C0C0C0"/>
              <w:right w:val="single" w:sz="4" w:space="0" w:color="C0C0C0"/>
            </w:tcBorders>
            <w:shd w:val="clear" w:color="auto" w:fill="auto"/>
            <w:vAlign w:val="center"/>
            <w:hideMark/>
          </w:tcPr>
          <w:p w14:paraId="404A9594" w14:textId="4A3A34AA"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2 146,53</w:t>
            </w:r>
          </w:p>
        </w:tc>
        <w:tc>
          <w:tcPr>
            <w:tcW w:w="1900" w:type="dxa"/>
            <w:tcBorders>
              <w:top w:val="nil"/>
              <w:left w:val="nil"/>
              <w:bottom w:val="single" w:sz="4" w:space="0" w:color="C0C0C0"/>
              <w:right w:val="single" w:sz="4" w:space="0" w:color="C0C0C0"/>
            </w:tcBorders>
            <w:shd w:val="clear" w:color="auto" w:fill="auto"/>
            <w:vAlign w:val="center"/>
            <w:hideMark/>
          </w:tcPr>
          <w:p w14:paraId="085933FF" w14:textId="326AB1E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134,43</w:t>
            </w:r>
          </w:p>
        </w:tc>
        <w:tc>
          <w:tcPr>
            <w:tcW w:w="1860" w:type="dxa"/>
            <w:tcBorders>
              <w:top w:val="nil"/>
              <w:left w:val="nil"/>
              <w:bottom w:val="single" w:sz="4" w:space="0" w:color="C0C0C0"/>
              <w:right w:val="single" w:sz="4" w:space="0" w:color="C0C0C0"/>
            </w:tcBorders>
            <w:shd w:val="clear" w:color="auto" w:fill="auto"/>
            <w:vAlign w:val="center"/>
            <w:hideMark/>
          </w:tcPr>
          <w:p w14:paraId="612C8052" w14:textId="0B3A847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2 979,92</w:t>
            </w:r>
          </w:p>
        </w:tc>
        <w:tc>
          <w:tcPr>
            <w:tcW w:w="1480" w:type="dxa"/>
            <w:tcBorders>
              <w:top w:val="nil"/>
              <w:left w:val="nil"/>
              <w:bottom w:val="single" w:sz="4" w:space="0" w:color="C0C0C0"/>
              <w:right w:val="single" w:sz="4" w:space="0" w:color="C0C0C0"/>
            </w:tcBorders>
            <w:shd w:val="clear" w:color="auto" w:fill="auto"/>
            <w:vAlign w:val="center"/>
            <w:hideMark/>
          </w:tcPr>
          <w:p w14:paraId="0343BCF5" w14:textId="1D0EF5C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1 489,96</w:t>
            </w:r>
          </w:p>
        </w:tc>
        <w:tc>
          <w:tcPr>
            <w:tcW w:w="1460" w:type="dxa"/>
            <w:tcBorders>
              <w:top w:val="nil"/>
              <w:left w:val="nil"/>
              <w:bottom w:val="single" w:sz="4" w:space="0" w:color="C0C0C0"/>
              <w:right w:val="single" w:sz="4" w:space="0" w:color="C0C0C0"/>
            </w:tcBorders>
            <w:shd w:val="clear" w:color="auto" w:fill="auto"/>
            <w:vAlign w:val="center"/>
            <w:hideMark/>
          </w:tcPr>
          <w:p w14:paraId="58B4BD72" w14:textId="6BA7570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1 489,96</w:t>
            </w:r>
          </w:p>
        </w:tc>
        <w:tc>
          <w:tcPr>
            <w:tcW w:w="2860" w:type="dxa"/>
            <w:tcBorders>
              <w:top w:val="nil"/>
              <w:left w:val="nil"/>
              <w:bottom w:val="nil"/>
              <w:right w:val="nil"/>
            </w:tcBorders>
            <w:shd w:val="clear" w:color="auto" w:fill="auto"/>
            <w:vAlign w:val="center"/>
            <w:hideMark/>
          </w:tcPr>
          <w:p w14:paraId="28D4B255" w14:textId="77777777" w:rsidR="006C15DA" w:rsidRPr="006C15DA" w:rsidRDefault="006C15DA" w:rsidP="006C15DA">
            <w:pPr>
              <w:jc w:val="center"/>
              <w:rPr>
                <w:rFonts w:ascii="Tahoma" w:hAnsi="Tahoma" w:cs="Tahoma"/>
                <w:b/>
                <w:bCs/>
                <w:sz w:val="11"/>
                <w:szCs w:val="11"/>
              </w:rPr>
            </w:pPr>
          </w:p>
        </w:tc>
      </w:tr>
      <w:tr w:rsidR="006C15DA" w:rsidRPr="006C15DA" w14:paraId="6259413A" w14:textId="77777777" w:rsidTr="006C15DA">
        <w:trPr>
          <w:trHeight w:val="225"/>
          <w:jc w:val="center"/>
        </w:trPr>
        <w:tc>
          <w:tcPr>
            <w:tcW w:w="580" w:type="dxa"/>
            <w:tcBorders>
              <w:top w:val="nil"/>
              <w:left w:val="nil"/>
              <w:bottom w:val="nil"/>
              <w:right w:val="nil"/>
            </w:tcBorders>
            <w:shd w:val="clear" w:color="auto" w:fill="auto"/>
            <w:vAlign w:val="center"/>
            <w:hideMark/>
          </w:tcPr>
          <w:p w14:paraId="21D17F29"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7D07FFDD"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36EFCC6E"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2882574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2B5B04ED" w14:textId="7BE7276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5DD8D289" w14:textId="1397C68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62,62</w:t>
            </w:r>
          </w:p>
        </w:tc>
        <w:tc>
          <w:tcPr>
            <w:tcW w:w="1780" w:type="dxa"/>
            <w:tcBorders>
              <w:top w:val="nil"/>
              <w:left w:val="nil"/>
              <w:bottom w:val="single" w:sz="4" w:space="0" w:color="C0C0C0"/>
              <w:right w:val="single" w:sz="4" w:space="0" w:color="C0C0C0"/>
            </w:tcBorders>
            <w:shd w:val="clear" w:color="auto" w:fill="auto"/>
            <w:vAlign w:val="center"/>
            <w:hideMark/>
          </w:tcPr>
          <w:p w14:paraId="6211B4D3" w14:textId="2F51AAD3"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5C52E16F" w14:textId="5A3696C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940" w:type="dxa"/>
            <w:tcBorders>
              <w:top w:val="nil"/>
              <w:left w:val="nil"/>
              <w:bottom w:val="single" w:sz="4" w:space="0" w:color="C0C0C0"/>
              <w:right w:val="single" w:sz="4" w:space="0" w:color="C0C0C0"/>
            </w:tcBorders>
            <w:shd w:val="clear" w:color="auto" w:fill="auto"/>
            <w:vAlign w:val="center"/>
            <w:hideMark/>
          </w:tcPr>
          <w:p w14:paraId="729F56E8" w14:textId="5727D4E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174,94</w:t>
            </w:r>
          </w:p>
        </w:tc>
        <w:tc>
          <w:tcPr>
            <w:tcW w:w="1840" w:type="dxa"/>
            <w:tcBorders>
              <w:top w:val="nil"/>
              <w:left w:val="nil"/>
              <w:bottom w:val="single" w:sz="4" w:space="0" w:color="C0C0C0"/>
              <w:right w:val="single" w:sz="4" w:space="0" w:color="C0C0C0"/>
            </w:tcBorders>
            <w:shd w:val="clear" w:color="auto" w:fill="auto"/>
            <w:vAlign w:val="center"/>
            <w:hideMark/>
          </w:tcPr>
          <w:p w14:paraId="65D5FE96" w14:textId="77405DEE"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174,94</w:t>
            </w:r>
          </w:p>
        </w:tc>
        <w:tc>
          <w:tcPr>
            <w:tcW w:w="1900" w:type="dxa"/>
            <w:tcBorders>
              <w:top w:val="nil"/>
              <w:left w:val="nil"/>
              <w:bottom w:val="single" w:sz="4" w:space="0" w:color="C0C0C0"/>
              <w:right w:val="single" w:sz="4" w:space="0" w:color="C0C0C0"/>
            </w:tcBorders>
            <w:shd w:val="clear" w:color="auto" w:fill="auto"/>
            <w:vAlign w:val="center"/>
            <w:hideMark/>
          </w:tcPr>
          <w:p w14:paraId="5D94A784" w14:textId="3AF4F88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2AEB69CA" w14:textId="0B2F7C1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2446475F" w14:textId="16A0327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372CCAF3" w14:textId="5B058C0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2860" w:type="dxa"/>
            <w:tcBorders>
              <w:top w:val="nil"/>
              <w:left w:val="nil"/>
              <w:bottom w:val="nil"/>
              <w:right w:val="nil"/>
            </w:tcBorders>
            <w:shd w:val="clear" w:color="auto" w:fill="auto"/>
            <w:vAlign w:val="center"/>
            <w:hideMark/>
          </w:tcPr>
          <w:p w14:paraId="4C729209" w14:textId="77777777" w:rsidR="006C15DA" w:rsidRPr="006C15DA" w:rsidRDefault="006C15DA" w:rsidP="006C15DA">
            <w:pPr>
              <w:jc w:val="center"/>
              <w:rPr>
                <w:rFonts w:ascii="Tahoma" w:hAnsi="Tahoma" w:cs="Tahoma"/>
                <w:b/>
                <w:bCs/>
                <w:sz w:val="11"/>
                <w:szCs w:val="11"/>
              </w:rPr>
            </w:pPr>
          </w:p>
        </w:tc>
      </w:tr>
      <w:tr w:rsidR="006C15DA" w:rsidRPr="006C15DA" w14:paraId="4693A973" w14:textId="77777777" w:rsidTr="006C15DA">
        <w:trPr>
          <w:trHeight w:val="225"/>
          <w:jc w:val="center"/>
        </w:trPr>
        <w:tc>
          <w:tcPr>
            <w:tcW w:w="580" w:type="dxa"/>
            <w:tcBorders>
              <w:top w:val="nil"/>
              <w:left w:val="nil"/>
              <w:bottom w:val="nil"/>
              <w:right w:val="nil"/>
            </w:tcBorders>
            <w:shd w:val="clear" w:color="auto" w:fill="auto"/>
            <w:vAlign w:val="center"/>
            <w:hideMark/>
          </w:tcPr>
          <w:p w14:paraId="152845BC"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4507F3D8"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5D22884C"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0D3BBD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25DA77C8" w14:textId="77B17DA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93,26</w:t>
            </w:r>
          </w:p>
        </w:tc>
        <w:tc>
          <w:tcPr>
            <w:tcW w:w="1500" w:type="dxa"/>
            <w:tcBorders>
              <w:top w:val="nil"/>
              <w:left w:val="nil"/>
              <w:bottom w:val="single" w:sz="4" w:space="0" w:color="C0C0C0"/>
              <w:right w:val="single" w:sz="4" w:space="0" w:color="C0C0C0"/>
            </w:tcBorders>
            <w:shd w:val="clear" w:color="auto" w:fill="auto"/>
            <w:vAlign w:val="center"/>
            <w:hideMark/>
          </w:tcPr>
          <w:p w14:paraId="4932087A" w14:textId="429A8AF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23,90</w:t>
            </w:r>
          </w:p>
        </w:tc>
        <w:tc>
          <w:tcPr>
            <w:tcW w:w="1780" w:type="dxa"/>
            <w:tcBorders>
              <w:top w:val="nil"/>
              <w:left w:val="nil"/>
              <w:bottom w:val="single" w:sz="4" w:space="0" w:color="C0C0C0"/>
              <w:right w:val="single" w:sz="4" w:space="0" w:color="C0C0C0"/>
            </w:tcBorders>
            <w:shd w:val="clear" w:color="auto" w:fill="auto"/>
            <w:vAlign w:val="center"/>
            <w:hideMark/>
          </w:tcPr>
          <w:p w14:paraId="1F7BFB7A" w14:textId="1A8B5A3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4,31</w:t>
            </w:r>
          </w:p>
        </w:tc>
        <w:tc>
          <w:tcPr>
            <w:tcW w:w="1820" w:type="dxa"/>
            <w:tcBorders>
              <w:top w:val="nil"/>
              <w:left w:val="nil"/>
              <w:bottom w:val="single" w:sz="4" w:space="0" w:color="C0C0C0"/>
              <w:right w:val="single" w:sz="4" w:space="0" w:color="C0C0C0"/>
            </w:tcBorders>
            <w:shd w:val="clear" w:color="auto" w:fill="auto"/>
            <w:vAlign w:val="center"/>
            <w:hideMark/>
          </w:tcPr>
          <w:p w14:paraId="726B31E9" w14:textId="64CA285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4,13</w:t>
            </w:r>
          </w:p>
        </w:tc>
        <w:tc>
          <w:tcPr>
            <w:tcW w:w="1940" w:type="dxa"/>
            <w:tcBorders>
              <w:top w:val="nil"/>
              <w:left w:val="nil"/>
              <w:bottom w:val="single" w:sz="4" w:space="0" w:color="C0C0C0"/>
              <w:right w:val="single" w:sz="4" w:space="0" w:color="C0C0C0"/>
            </w:tcBorders>
            <w:shd w:val="clear" w:color="auto" w:fill="auto"/>
            <w:vAlign w:val="center"/>
            <w:hideMark/>
          </w:tcPr>
          <w:p w14:paraId="1566B980" w14:textId="07B7AC39"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1,74</w:t>
            </w:r>
          </w:p>
        </w:tc>
        <w:tc>
          <w:tcPr>
            <w:tcW w:w="1840" w:type="dxa"/>
            <w:tcBorders>
              <w:top w:val="nil"/>
              <w:left w:val="nil"/>
              <w:bottom w:val="single" w:sz="4" w:space="0" w:color="C0C0C0"/>
              <w:right w:val="single" w:sz="4" w:space="0" w:color="C0C0C0"/>
            </w:tcBorders>
            <w:shd w:val="clear" w:color="auto" w:fill="auto"/>
            <w:vAlign w:val="center"/>
            <w:hideMark/>
          </w:tcPr>
          <w:p w14:paraId="20E70EBC" w14:textId="19170D6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5,86</w:t>
            </w:r>
          </w:p>
        </w:tc>
        <w:tc>
          <w:tcPr>
            <w:tcW w:w="1900" w:type="dxa"/>
            <w:tcBorders>
              <w:top w:val="nil"/>
              <w:left w:val="nil"/>
              <w:bottom w:val="single" w:sz="4" w:space="0" w:color="C0C0C0"/>
              <w:right w:val="single" w:sz="4" w:space="0" w:color="C0C0C0"/>
            </w:tcBorders>
            <w:shd w:val="clear" w:color="auto" w:fill="auto"/>
            <w:vAlign w:val="center"/>
            <w:hideMark/>
          </w:tcPr>
          <w:p w14:paraId="5B2D14B7" w14:textId="2469269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0,02</w:t>
            </w:r>
          </w:p>
        </w:tc>
        <w:tc>
          <w:tcPr>
            <w:tcW w:w="1860" w:type="dxa"/>
            <w:tcBorders>
              <w:top w:val="nil"/>
              <w:left w:val="nil"/>
              <w:bottom w:val="single" w:sz="4" w:space="0" w:color="C0C0C0"/>
              <w:right w:val="single" w:sz="4" w:space="0" w:color="C0C0C0"/>
            </w:tcBorders>
            <w:shd w:val="clear" w:color="auto" w:fill="auto"/>
            <w:vAlign w:val="center"/>
            <w:hideMark/>
          </w:tcPr>
          <w:p w14:paraId="6B80A930" w14:textId="2B84454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4,11</w:t>
            </w:r>
          </w:p>
        </w:tc>
        <w:tc>
          <w:tcPr>
            <w:tcW w:w="1480" w:type="dxa"/>
            <w:tcBorders>
              <w:top w:val="nil"/>
              <w:left w:val="nil"/>
              <w:bottom w:val="single" w:sz="4" w:space="0" w:color="C0C0C0"/>
              <w:right w:val="single" w:sz="4" w:space="0" w:color="C0C0C0"/>
            </w:tcBorders>
            <w:shd w:val="clear" w:color="auto" w:fill="auto"/>
            <w:vAlign w:val="center"/>
            <w:hideMark/>
          </w:tcPr>
          <w:p w14:paraId="41E7882E" w14:textId="30E8EE8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2,05</w:t>
            </w:r>
          </w:p>
        </w:tc>
        <w:tc>
          <w:tcPr>
            <w:tcW w:w="1460" w:type="dxa"/>
            <w:tcBorders>
              <w:top w:val="nil"/>
              <w:left w:val="nil"/>
              <w:bottom w:val="single" w:sz="4" w:space="0" w:color="C0C0C0"/>
              <w:right w:val="single" w:sz="4" w:space="0" w:color="C0C0C0"/>
            </w:tcBorders>
            <w:shd w:val="clear" w:color="auto" w:fill="auto"/>
            <w:vAlign w:val="center"/>
            <w:hideMark/>
          </w:tcPr>
          <w:p w14:paraId="6A601C5C" w14:textId="79F06C0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2,05</w:t>
            </w:r>
          </w:p>
        </w:tc>
        <w:tc>
          <w:tcPr>
            <w:tcW w:w="2860" w:type="dxa"/>
            <w:tcBorders>
              <w:top w:val="nil"/>
              <w:left w:val="nil"/>
              <w:bottom w:val="nil"/>
              <w:right w:val="nil"/>
            </w:tcBorders>
            <w:shd w:val="clear" w:color="auto" w:fill="auto"/>
            <w:vAlign w:val="center"/>
            <w:hideMark/>
          </w:tcPr>
          <w:p w14:paraId="042CD27D" w14:textId="77777777" w:rsidR="006C15DA" w:rsidRPr="006C15DA" w:rsidRDefault="006C15DA" w:rsidP="006C15DA">
            <w:pPr>
              <w:jc w:val="center"/>
              <w:rPr>
                <w:rFonts w:ascii="Tahoma" w:hAnsi="Tahoma" w:cs="Tahoma"/>
                <w:b/>
                <w:bCs/>
                <w:sz w:val="11"/>
                <w:szCs w:val="11"/>
              </w:rPr>
            </w:pPr>
          </w:p>
        </w:tc>
      </w:tr>
      <w:tr w:rsidR="006C15DA" w:rsidRPr="006C15DA" w14:paraId="24B5027E" w14:textId="77777777" w:rsidTr="006C15DA">
        <w:trPr>
          <w:trHeight w:val="225"/>
          <w:jc w:val="center"/>
        </w:trPr>
        <w:tc>
          <w:tcPr>
            <w:tcW w:w="580" w:type="dxa"/>
            <w:tcBorders>
              <w:top w:val="nil"/>
              <w:left w:val="nil"/>
              <w:bottom w:val="nil"/>
              <w:right w:val="nil"/>
            </w:tcBorders>
            <w:shd w:val="clear" w:color="auto" w:fill="auto"/>
            <w:vAlign w:val="center"/>
            <w:hideMark/>
          </w:tcPr>
          <w:p w14:paraId="29D888C8"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730418A0"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7F31A643"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EC4472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3AEABC3F" w14:textId="4E03FB6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5A449A3F" w14:textId="394A2F1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14DE492B" w14:textId="56D0C84D"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2EA9A7C7" w14:textId="1A68588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940" w:type="dxa"/>
            <w:tcBorders>
              <w:top w:val="nil"/>
              <w:left w:val="nil"/>
              <w:bottom w:val="single" w:sz="4" w:space="0" w:color="C0C0C0"/>
              <w:right w:val="single" w:sz="4" w:space="0" w:color="C0C0C0"/>
            </w:tcBorders>
            <w:shd w:val="clear" w:color="auto" w:fill="auto"/>
            <w:vAlign w:val="center"/>
            <w:hideMark/>
          </w:tcPr>
          <w:p w14:paraId="3D9636C3" w14:textId="5F436EA0"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46BFBCE4" w14:textId="16C0C6B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44BE5FCD" w14:textId="08B1C440"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566E27AB" w14:textId="0CAD0C7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5AF4B00C" w14:textId="1965A3F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7812AFE5" w14:textId="0F65028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2860" w:type="dxa"/>
            <w:tcBorders>
              <w:top w:val="nil"/>
              <w:left w:val="nil"/>
              <w:bottom w:val="nil"/>
              <w:right w:val="nil"/>
            </w:tcBorders>
            <w:shd w:val="clear" w:color="auto" w:fill="auto"/>
            <w:vAlign w:val="center"/>
            <w:hideMark/>
          </w:tcPr>
          <w:p w14:paraId="7FF2E7D6" w14:textId="77777777" w:rsidR="006C15DA" w:rsidRPr="006C15DA" w:rsidRDefault="006C15DA" w:rsidP="006C15DA">
            <w:pPr>
              <w:jc w:val="center"/>
              <w:rPr>
                <w:rFonts w:ascii="Tahoma" w:hAnsi="Tahoma" w:cs="Tahoma"/>
                <w:b/>
                <w:bCs/>
                <w:sz w:val="11"/>
                <w:szCs w:val="11"/>
              </w:rPr>
            </w:pPr>
          </w:p>
        </w:tc>
      </w:tr>
      <w:tr w:rsidR="006C15DA" w:rsidRPr="006C15DA" w14:paraId="0F81AB9C" w14:textId="77777777" w:rsidTr="006C15DA">
        <w:trPr>
          <w:trHeight w:val="225"/>
          <w:jc w:val="center"/>
        </w:trPr>
        <w:tc>
          <w:tcPr>
            <w:tcW w:w="580" w:type="dxa"/>
            <w:tcBorders>
              <w:top w:val="nil"/>
              <w:left w:val="nil"/>
              <w:bottom w:val="nil"/>
              <w:right w:val="nil"/>
            </w:tcBorders>
            <w:shd w:val="clear" w:color="auto" w:fill="auto"/>
            <w:vAlign w:val="center"/>
            <w:hideMark/>
          </w:tcPr>
          <w:p w14:paraId="4F2D5817"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19994CAA"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291ED539"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1EE6BFC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1558077E" w14:textId="1DFAF10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6D242A36" w14:textId="0B9C47F0"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1F7457B9" w14:textId="05807CD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2 003,91</w:t>
            </w:r>
          </w:p>
        </w:tc>
        <w:tc>
          <w:tcPr>
            <w:tcW w:w="1820" w:type="dxa"/>
            <w:tcBorders>
              <w:top w:val="nil"/>
              <w:left w:val="nil"/>
              <w:bottom w:val="single" w:sz="4" w:space="0" w:color="C0C0C0"/>
              <w:right w:val="single" w:sz="4" w:space="0" w:color="C0C0C0"/>
            </w:tcBorders>
            <w:shd w:val="clear" w:color="auto" w:fill="auto"/>
            <w:vAlign w:val="center"/>
            <w:hideMark/>
          </w:tcPr>
          <w:p w14:paraId="4D5622A8" w14:textId="2D42C00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1 972,83</w:t>
            </w:r>
          </w:p>
        </w:tc>
        <w:tc>
          <w:tcPr>
            <w:tcW w:w="1940" w:type="dxa"/>
            <w:tcBorders>
              <w:top w:val="nil"/>
              <w:left w:val="nil"/>
              <w:bottom w:val="single" w:sz="4" w:space="0" w:color="C0C0C0"/>
              <w:right w:val="single" w:sz="4" w:space="0" w:color="C0C0C0"/>
            </w:tcBorders>
            <w:shd w:val="clear" w:color="auto" w:fill="auto"/>
            <w:vAlign w:val="center"/>
            <w:hideMark/>
          </w:tcPr>
          <w:p w14:paraId="7C7C67AF" w14:textId="7D586B6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4BA2B0EA" w14:textId="441C87E9"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1 972,83</w:t>
            </w:r>
          </w:p>
        </w:tc>
        <w:tc>
          <w:tcPr>
            <w:tcW w:w="1900" w:type="dxa"/>
            <w:tcBorders>
              <w:top w:val="nil"/>
              <w:left w:val="nil"/>
              <w:bottom w:val="single" w:sz="4" w:space="0" w:color="C0C0C0"/>
              <w:right w:val="single" w:sz="4" w:space="0" w:color="C0C0C0"/>
            </w:tcBorders>
            <w:shd w:val="clear" w:color="auto" w:fill="auto"/>
            <w:vAlign w:val="center"/>
            <w:hideMark/>
          </w:tcPr>
          <w:p w14:paraId="3B69E317" w14:textId="5615948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2 547,71</w:t>
            </w:r>
          </w:p>
        </w:tc>
        <w:tc>
          <w:tcPr>
            <w:tcW w:w="1860" w:type="dxa"/>
            <w:tcBorders>
              <w:top w:val="nil"/>
              <w:left w:val="nil"/>
              <w:bottom w:val="single" w:sz="4" w:space="0" w:color="C0C0C0"/>
              <w:right w:val="single" w:sz="4" w:space="0" w:color="C0C0C0"/>
            </w:tcBorders>
            <w:shd w:val="clear" w:color="auto" w:fill="auto"/>
            <w:vAlign w:val="center"/>
            <w:hideMark/>
          </w:tcPr>
          <w:p w14:paraId="6839BA47" w14:textId="6B58B12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574,88</w:t>
            </w:r>
          </w:p>
        </w:tc>
        <w:tc>
          <w:tcPr>
            <w:tcW w:w="1480" w:type="dxa"/>
            <w:tcBorders>
              <w:top w:val="nil"/>
              <w:left w:val="nil"/>
              <w:bottom w:val="single" w:sz="4" w:space="0" w:color="C0C0C0"/>
              <w:right w:val="single" w:sz="4" w:space="0" w:color="C0C0C0"/>
            </w:tcBorders>
            <w:shd w:val="clear" w:color="auto" w:fill="auto"/>
            <w:vAlign w:val="center"/>
            <w:hideMark/>
          </w:tcPr>
          <w:p w14:paraId="09AC163B" w14:textId="44903DB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712,95</w:t>
            </w:r>
          </w:p>
        </w:tc>
        <w:tc>
          <w:tcPr>
            <w:tcW w:w="1460" w:type="dxa"/>
            <w:tcBorders>
              <w:top w:val="nil"/>
              <w:left w:val="nil"/>
              <w:bottom w:val="single" w:sz="4" w:space="0" w:color="C0C0C0"/>
              <w:right w:val="single" w:sz="4" w:space="0" w:color="C0C0C0"/>
            </w:tcBorders>
            <w:shd w:val="clear" w:color="auto" w:fill="auto"/>
            <w:vAlign w:val="center"/>
            <w:hideMark/>
          </w:tcPr>
          <w:p w14:paraId="29DD8025" w14:textId="26CEF16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1 287,83</w:t>
            </w:r>
          </w:p>
        </w:tc>
        <w:tc>
          <w:tcPr>
            <w:tcW w:w="2860" w:type="dxa"/>
            <w:tcBorders>
              <w:top w:val="nil"/>
              <w:left w:val="nil"/>
              <w:bottom w:val="nil"/>
              <w:right w:val="nil"/>
            </w:tcBorders>
            <w:shd w:val="clear" w:color="auto" w:fill="auto"/>
            <w:vAlign w:val="center"/>
            <w:hideMark/>
          </w:tcPr>
          <w:p w14:paraId="3189D373" w14:textId="77777777" w:rsidR="006C15DA" w:rsidRPr="006C15DA" w:rsidRDefault="006C15DA" w:rsidP="006C15DA">
            <w:pPr>
              <w:jc w:val="center"/>
              <w:rPr>
                <w:rFonts w:ascii="Tahoma" w:hAnsi="Tahoma" w:cs="Tahoma"/>
                <w:b/>
                <w:bCs/>
                <w:sz w:val="11"/>
                <w:szCs w:val="11"/>
              </w:rPr>
            </w:pPr>
          </w:p>
        </w:tc>
      </w:tr>
      <w:tr w:rsidR="006C15DA" w:rsidRPr="006C15DA" w14:paraId="344F800A" w14:textId="77777777" w:rsidTr="006C15DA">
        <w:trPr>
          <w:trHeight w:val="225"/>
          <w:jc w:val="center"/>
        </w:trPr>
        <w:tc>
          <w:tcPr>
            <w:tcW w:w="580" w:type="dxa"/>
            <w:tcBorders>
              <w:top w:val="nil"/>
              <w:left w:val="nil"/>
              <w:bottom w:val="nil"/>
              <w:right w:val="nil"/>
            </w:tcBorders>
            <w:shd w:val="clear" w:color="auto" w:fill="auto"/>
            <w:vAlign w:val="center"/>
            <w:hideMark/>
          </w:tcPr>
          <w:p w14:paraId="7CA1486D"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526465BF"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70A03CCE"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4E49A4A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7A3F1B72" w14:textId="38E5D94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31 971,22</w:t>
            </w:r>
          </w:p>
        </w:tc>
        <w:tc>
          <w:tcPr>
            <w:tcW w:w="1500" w:type="dxa"/>
            <w:tcBorders>
              <w:top w:val="nil"/>
              <w:left w:val="nil"/>
              <w:bottom w:val="single" w:sz="4" w:space="0" w:color="C0C0C0"/>
              <w:right w:val="single" w:sz="4" w:space="0" w:color="C0C0C0"/>
            </w:tcBorders>
            <w:shd w:val="clear" w:color="auto" w:fill="auto"/>
            <w:vAlign w:val="center"/>
            <w:hideMark/>
          </w:tcPr>
          <w:p w14:paraId="620CD0C2" w14:textId="231BA3F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31 124,99</w:t>
            </w:r>
          </w:p>
        </w:tc>
        <w:tc>
          <w:tcPr>
            <w:tcW w:w="1780" w:type="dxa"/>
            <w:tcBorders>
              <w:top w:val="nil"/>
              <w:left w:val="nil"/>
              <w:bottom w:val="single" w:sz="4" w:space="0" w:color="C0C0C0"/>
              <w:right w:val="single" w:sz="4" w:space="0" w:color="C0C0C0"/>
            </w:tcBorders>
            <w:shd w:val="clear" w:color="auto" w:fill="auto"/>
            <w:vAlign w:val="center"/>
            <w:hideMark/>
          </w:tcPr>
          <w:p w14:paraId="20B1957E" w14:textId="244FB96D"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31 158,69</w:t>
            </w:r>
          </w:p>
        </w:tc>
        <w:tc>
          <w:tcPr>
            <w:tcW w:w="1820" w:type="dxa"/>
            <w:tcBorders>
              <w:top w:val="nil"/>
              <w:left w:val="nil"/>
              <w:bottom w:val="single" w:sz="4" w:space="0" w:color="C0C0C0"/>
              <w:right w:val="single" w:sz="4" w:space="0" w:color="C0C0C0"/>
            </w:tcBorders>
            <w:shd w:val="clear" w:color="auto" w:fill="auto"/>
            <w:vAlign w:val="center"/>
            <w:hideMark/>
          </w:tcPr>
          <w:p w14:paraId="57C0D5A5" w14:textId="2EA570F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32 302,83</w:t>
            </w:r>
          </w:p>
        </w:tc>
        <w:tc>
          <w:tcPr>
            <w:tcW w:w="1940" w:type="dxa"/>
            <w:tcBorders>
              <w:top w:val="nil"/>
              <w:left w:val="nil"/>
              <w:bottom w:val="single" w:sz="4" w:space="0" w:color="C0C0C0"/>
              <w:right w:val="single" w:sz="4" w:space="0" w:color="C0C0C0"/>
            </w:tcBorders>
            <w:shd w:val="clear" w:color="auto" w:fill="auto"/>
            <w:vAlign w:val="center"/>
            <w:hideMark/>
          </w:tcPr>
          <w:p w14:paraId="1BD0F0BD" w14:textId="1AAD6DB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2 481,49</w:t>
            </w:r>
          </w:p>
        </w:tc>
        <w:tc>
          <w:tcPr>
            <w:tcW w:w="1840" w:type="dxa"/>
            <w:tcBorders>
              <w:top w:val="nil"/>
              <w:left w:val="nil"/>
              <w:bottom w:val="single" w:sz="4" w:space="0" w:color="C0C0C0"/>
              <w:right w:val="single" w:sz="4" w:space="0" w:color="C0C0C0"/>
            </w:tcBorders>
            <w:shd w:val="clear" w:color="auto" w:fill="auto"/>
            <w:vAlign w:val="center"/>
            <w:hideMark/>
          </w:tcPr>
          <w:p w14:paraId="39B03550" w14:textId="5B72F690"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34 784,32</w:t>
            </w:r>
          </w:p>
        </w:tc>
        <w:tc>
          <w:tcPr>
            <w:tcW w:w="1900" w:type="dxa"/>
            <w:tcBorders>
              <w:top w:val="nil"/>
              <w:left w:val="nil"/>
              <w:bottom w:val="single" w:sz="4" w:space="0" w:color="C0C0C0"/>
              <w:right w:val="single" w:sz="4" w:space="0" w:color="C0C0C0"/>
            </w:tcBorders>
            <w:shd w:val="clear" w:color="auto" w:fill="auto"/>
            <w:vAlign w:val="center"/>
            <w:hideMark/>
          </w:tcPr>
          <w:p w14:paraId="37FA0FCF" w14:textId="4AFA782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2 385,97</w:t>
            </w:r>
          </w:p>
        </w:tc>
        <w:tc>
          <w:tcPr>
            <w:tcW w:w="1860" w:type="dxa"/>
            <w:tcBorders>
              <w:top w:val="nil"/>
              <w:left w:val="nil"/>
              <w:bottom w:val="single" w:sz="4" w:space="0" w:color="C0C0C0"/>
              <w:right w:val="single" w:sz="4" w:space="0" w:color="C0C0C0"/>
            </w:tcBorders>
            <w:shd w:val="clear" w:color="auto" w:fill="auto"/>
            <w:vAlign w:val="center"/>
            <w:hideMark/>
          </w:tcPr>
          <w:p w14:paraId="0F3D588F" w14:textId="697AE5DA"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34 688,80</w:t>
            </w:r>
          </w:p>
        </w:tc>
        <w:tc>
          <w:tcPr>
            <w:tcW w:w="1480" w:type="dxa"/>
            <w:tcBorders>
              <w:top w:val="nil"/>
              <w:left w:val="nil"/>
              <w:bottom w:val="single" w:sz="4" w:space="0" w:color="C0C0C0"/>
              <w:right w:val="single" w:sz="4" w:space="0" w:color="C0C0C0"/>
            </w:tcBorders>
            <w:shd w:val="clear" w:color="auto" w:fill="auto"/>
            <w:vAlign w:val="center"/>
            <w:hideMark/>
          </w:tcPr>
          <w:p w14:paraId="3F7B300E" w14:textId="29144D3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16 191,79</w:t>
            </w:r>
          </w:p>
        </w:tc>
        <w:tc>
          <w:tcPr>
            <w:tcW w:w="1460" w:type="dxa"/>
            <w:tcBorders>
              <w:top w:val="nil"/>
              <w:left w:val="nil"/>
              <w:bottom w:val="single" w:sz="4" w:space="0" w:color="C0C0C0"/>
              <w:right w:val="single" w:sz="4" w:space="0" w:color="C0C0C0"/>
            </w:tcBorders>
            <w:shd w:val="clear" w:color="auto" w:fill="auto"/>
            <w:vAlign w:val="center"/>
            <w:hideMark/>
          </w:tcPr>
          <w:p w14:paraId="73EF5536" w14:textId="239B8F7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18 484,19</w:t>
            </w:r>
          </w:p>
        </w:tc>
        <w:tc>
          <w:tcPr>
            <w:tcW w:w="2860" w:type="dxa"/>
            <w:tcBorders>
              <w:top w:val="nil"/>
              <w:left w:val="nil"/>
              <w:bottom w:val="nil"/>
              <w:right w:val="nil"/>
            </w:tcBorders>
            <w:shd w:val="clear" w:color="auto" w:fill="auto"/>
            <w:vAlign w:val="center"/>
            <w:hideMark/>
          </w:tcPr>
          <w:p w14:paraId="3FA4E770" w14:textId="77777777" w:rsidR="006C15DA" w:rsidRPr="006C15DA" w:rsidRDefault="006C15DA" w:rsidP="006C15DA">
            <w:pPr>
              <w:jc w:val="center"/>
              <w:rPr>
                <w:rFonts w:ascii="Tahoma" w:hAnsi="Tahoma" w:cs="Tahoma"/>
                <w:b/>
                <w:bCs/>
                <w:sz w:val="11"/>
                <w:szCs w:val="11"/>
              </w:rPr>
            </w:pPr>
          </w:p>
        </w:tc>
      </w:tr>
    </w:tbl>
    <w:p w14:paraId="71EDD61C" w14:textId="77777777" w:rsidR="006C15DA" w:rsidRDefault="006C15DA" w:rsidP="00625C8B">
      <w:pPr>
        <w:tabs>
          <w:tab w:val="left" w:pos="5580"/>
          <w:tab w:val="left" w:pos="9498"/>
        </w:tabs>
        <w:ind w:right="-569"/>
        <w:rPr>
          <w:color w:val="000000" w:themeColor="text1"/>
        </w:rPr>
        <w:sectPr w:rsidR="006C15DA" w:rsidSect="00625C8B">
          <w:pgSz w:w="16838" w:h="11906" w:orient="landscape" w:code="9"/>
          <w:pgMar w:top="709" w:right="1134" w:bottom="851" w:left="851" w:header="709" w:footer="709" w:gutter="0"/>
          <w:cols w:space="708"/>
          <w:titlePg/>
          <w:docGrid w:linePitch="360"/>
        </w:sectPr>
      </w:pPr>
    </w:p>
    <w:tbl>
      <w:tblPr>
        <w:tblW w:w="5000" w:type="pct"/>
        <w:jc w:val="center"/>
        <w:tblLook w:val="04A0" w:firstRow="1" w:lastRow="0" w:firstColumn="1" w:lastColumn="0" w:noHBand="0" w:noVBand="1"/>
      </w:tblPr>
      <w:tblGrid>
        <w:gridCol w:w="382"/>
        <w:gridCol w:w="583"/>
        <w:gridCol w:w="2698"/>
        <w:gridCol w:w="639"/>
        <w:gridCol w:w="996"/>
        <w:gridCol w:w="804"/>
        <w:gridCol w:w="932"/>
        <w:gridCol w:w="950"/>
        <w:gridCol w:w="950"/>
        <w:gridCol w:w="959"/>
        <w:gridCol w:w="987"/>
        <w:gridCol w:w="968"/>
        <w:gridCol w:w="794"/>
        <w:gridCol w:w="785"/>
        <w:gridCol w:w="1426"/>
      </w:tblGrid>
      <w:tr w:rsidR="006C15DA" w:rsidRPr="006C15DA" w14:paraId="3B16AE4F" w14:textId="77777777" w:rsidTr="006C15DA">
        <w:trPr>
          <w:trHeight w:val="450"/>
          <w:jc w:val="center"/>
        </w:trPr>
        <w:tc>
          <w:tcPr>
            <w:tcW w:w="580" w:type="dxa"/>
            <w:tcBorders>
              <w:top w:val="nil"/>
              <w:left w:val="nil"/>
              <w:bottom w:val="nil"/>
              <w:right w:val="nil"/>
            </w:tcBorders>
            <w:shd w:val="clear" w:color="auto" w:fill="auto"/>
            <w:vAlign w:val="center"/>
            <w:hideMark/>
          </w:tcPr>
          <w:p w14:paraId="7F7028F4" w14:textId="77777777" w:rsidR="006C15DA" w:rsidRPr="006C15DA" w:rsidRDefault="006C15DA" w:rsidP="006C15DA">
            <w:pPr>
              <w:rPr>
                <w:sz w:val="11"/>
                <w:szCs w:val="11"/>
              </w:rPr>
            </w:pPr>
          </w:p>
        </w:tc>
        <w:tc>
          <w:tcPr>
            <w:tcW w:w="6660" w:type="dxa"/>
            <w:gridSpan w:val="2"/>
            <w:tcBorders>
              <w:top w:val="single" w:sz="4" w:space="0" w:color="C0C0C0"/>
              <w:left w:val="nil"/>
              <w:bottom w:val="nil"/>
              <w:right w:val="nil"/>
            </w:tcBorders>
            <w:shd w:val="clear" w:color="auto" w:fill="auto"/>
            <w:vAlign w:val="bottom"/>
            <w:hideMark/>
          </w:tcPr>
          <w:p w14:paraId="0CE01CF8" w14:textId="77777777" w:rsidR="006C15DA" w:rsidRPr="006C15DA" w:rsidRDefault="006C15DA" w:rsidP="006C15DA">
            <w:pPr>
              <w:rPr>
                <w:rFonts w:ascii="Tahoma" w:hAnsi="Tahoma" w:cs="Tahoma"/>
                <w:sz w:val="11"/>
                <w:szCs w:val="11"/>
              </w:rPr>
            </w:pPr>
            <w:r w:rsidRPr="006C15DA">
              <w:rPr>
                <w:rFonts w:ascii="Tahoma" w:hAnsi="Tahoma" w:cs="Tahoma"/>
                <w:sz w:val="11"/>
                <w:szCs w:val="11"/>
              </w:rPr>
              <w:t>МКП "КТВС Новокузнецкого района"</w:t>
            </w:r>
          </w:p>
        </w:tc>
        <w:tc>
          <w:tcPr>
            <w:tcW w:w="1140" w:type="dxa"/>
            <w:tcBorders>
              <w:top w:val="single" w:sz="4" w:space="0" w:color="C0C0C0"/>
              <w:left w:val="nil"/>
              <w:bottom w:val="nil"/>
              <w:right w:val="nil"/>
            </w:tcBorders>
            <w:shd w:val="clear" w:color="auto" w:fill="auto"/>
            <w:vAlign w:val="bottom"/>
            <w:hideMark/>
          </w:tcPr>
          <w:p w14:paraId="0CC4012E"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920" w:type="dxa"/>
            <w:tcBorders>
              <w:top w:val="single" w:sz="4" w:space="0" w:color="C0C0C0"/>
              <w:left w:val="nil"/>
              <w:bottom w:val="nil"/>
              <w:right w:val="nil"/>
            </w:tcBorders>
            <w:shd w:val="clear" w:color="auto" w:fill="auto"/>
            <w:vAlign w:val="bottom"/>
            <w:hideMark/>
          </w:tcPr>
          <w:p w14:paraId="566E0632"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500" w:type="dxa"/>
            <w:tcBorders>
              <w:top w:val="single" w:sz="4" w:space="0" w:color="C0C0C0"/>
              <w:left w:val="nil"/>
              <w:bottom w:val="nil"/>
              <w:right w:val="nil"/>
            </w:tcBorders>
            <w:shd w:val="clear" w:color="auto" w:fill="auto"/>
            <w:vAlign w:val="bottom"/>
            <w:hideMark/>
          </w:tcPr>
          <w:p w14:paraId="55F086C0"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780" w:type="dxa"/>
            <w:tcBorders>
              <w:top w:val="single" w:sz="4" w:space="0" w:color="C0C0C0"/>
              <w:left w:val="nil"/>
              <w:bottom w:val="nil"/>
              <w:right w:val="nil"/>
            </w:tcBorders>
            <w:shd w:val="clear" w:color="auto" w:fill="auto"/>
            <w:vAlign w:val="bottom"/>
            <w:hideMark/>
          </w:tcPr>
          <w:p w14:paraId="076E64BF"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820" w:type="dxa"/>
            <w:tcBorders>
              <w:top w:val="single" w:sz="4" w:space="0" w:color="C0C0C0"/>
              <w:left w:val="nil"/>
              <w:bottom w:val="nil"/>
              <w:right w:val="nil"/>
            </w:tcBorders>
            <w:shd w:val="clear" w:color="auto" w:fill="auto"/>
            <w:vAlign w:val="bottom"/>
            <w:hideMark/>
          </w:tcPr>
          <w:p w14:paraId="311BA391"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820" w:type="dxa"/>
            <w:tcBorders>
              <w:top w:val="single" w:sz="4" w:space="0" w:color="C0C0C0"/>
              <w:left w:val="nil"/>
              <w:bottom w:val="nil"/>
              <w:right w:val="nil"/>
            </w:tcBorders>
            <w:shd w:val="clear" w:color="auto" w:fill="auto"/>
            <w:vAlign w:val="bottom"/>
            <w:hideMark/>
          </w:tcPr>
          <w:p w14:paraId="0C5EC3A7"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840" w:type="dxa"/>
            <w:tcBorders>
              <w:top w:val="single" w:sz="4" w:space="0" w:color="C0C0C0"/>
              <w:left w:val="nil"/>
              <w:bottom w:val="nil"/>
              <w:right w:val="nil"/>
            </w:tcBorders>
            <w:shd w:val="clear" w:color="auto" w:fill="auto"/>
            <w:vAlign w:val="bottom"/>
            <w:hideMark/>
          </w:tcPr>
          <w:p w14:paraId="2A848635"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900" w:type="dxa"/>
            <w:tcBorders>
              <w:top w:val="single" w:sz="4" w:space="0" w:color="C0C0C0"/>
              <w:left w:val="nil"/>
              <w:bottom w:val="nil"/>
              <w:right w:val="nil"/>
            </w:tcBorders>
            <w:shd w:val="clear" w:color="auto" w:fill="auto"/>
            <w:vAlign w:val="bottom"/>
            <w:hideMark/>
          </w:tcPr>
          <w:p w14:paraId="391D5CFF"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860" w:type="dxa"/>
            <w:tcBorders>
              <w:top w:val="single" w:sz="4" w:space="0" w:color="C0C0C0"/>
              <w:left w:val="nil"/>
              <w:bottom w:val="nil"/>
              <w:right w:val="nil"/>
            </w:tcBorders>
            <w:shd w:val="clear" w:color="auto" w:fill="auto"/>
            <w:vAlign w:val="bottom"/>
            <w:hideMark/>
          </w:tcPr>
          <w:p w14:paraId="36856FE4"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480" w:type="dxa"/>
            <w:tcBorders>
              <w:top w:val="single" w:sz="4" w:space="0" w:color="C0C0C0"/>
              <w:left w:val="nil"/>
              <w:bottom w:val="nil"/>
              <w:right w:val="nil"/>
            </w:tcBorders>
            <w:shd w:val="clear" w:color="auto" w:fill="auto"/>
            <w:vAlign w:val="bottom"/>
            <w:hideMark/>
          </w:tcPr>
          <w:p w14:paraId="38223BB8"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1460" w:type="dxa"/>
            <w:tcBorders>
              <w:top w:val="single" w:sz="4" w:space="0" w:color="C0C0C0"/>
              <w:left w:val="nil"/>
              <w:bottom w:val="nil"/>
              <w:right w:val="nil"/>
            </w:tcBorders>
            <w:shd w:val="clear" w:color="auto" w:fill="auto"/>
            <w:vAlign w:val="bottom"/>
            <w:hideMark/>
          </w:tcPr>
          <w:p w14:paraId="1459DD09"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c>
          <w:tcPr>
            <w:tcW w:w="2860" w:type="dxa"/>
            <w:tcBorders>
              <w:top w:val="single" w:sz="4" w:space="0" w:color="C0C0C0"/>
              <w:left w:val="nil"/>
              <w:bottom w:val="nil"/>
              <w:right w:val="nil"/>
            </w:tcBorders>
            <w:shd w:val="clear" w:color="auto" w:fill="auto"/>
            <w:vAlign w:val="bottom"/>
            <w:hideMark/>
          </w:tcPr>
          <w:p w14:paraId="568157EB"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787B2684" w14:textId="77777777" w:rsidTr="006C15DA">
        <w:trPr>
          <w:trHeight w:val="750"/>
          <w:jc w:val="center"/>
        </w:trPr>
        <w:tc>
          <w:tcPr>
            <w:tcW w:w="580" w:type="dxa"/>
            <w:tcBorders>
              <w:top w:val="nil"/>
              <w:left w:val="nil"/>
              <w:bottom w:val="nil"/>
              <w:right w:val="nil"/>
            </w:tcBorders>
            <w:shd w:val="clear" w:color="auto" w:fill="auto"/>
            <w:vAlign w:val="center"/>
            <w:hideMark/>
          </w:tcPr>
          <w:p w14:paraId="7029E1AA" w14:textId="77777777" w:rsidR="006C15DA" w:rsidRPr="006C15DA" w:rsidRDefault="006C15DA" w:rsidP="006C15DA">
            <w:pPr>
              <w:rPr>
                <w:rFonts w:ascii="Tahoma" w:hAnsi="Tahoma" w:cs="Tahoma"/>
                <w:sz w:val="11"/>
                <w:szCs w:val="11"/>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33637"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 п/п</w:t>
            </w:r>
          </w:p>
        </w:tc>
        <w:tc>
          <w:tcPr>
            <w:tcW w:w="5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38E69"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7B0EFC"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Ед. изм.</w:t>
            </w:r>
          </w:p>
        </w:tc>
        <w:tc>
          <w:tcPr>
            <w:tcW w:w="3420" w:type="dxa"/>
            <w:gridSpan w:val="2"/>
            <w:tcBorders>
              <w:top w:val="single" w:sz="4" w:space="0" w:color="auto"/>
              <w:left w:val="nil"/>
              <w:bottom w:val="single" w:sz="4" w:space="0" w:color="auto"/>
              <w:right w:val="single" w:sz="4" w:space="0" w:color="auto"/>
            </w:tcBorders>
            <w:shd w:val="clear" w:color="auto" w:fill="auto"/>
            <w:vAlign w:val="center"/>
            <w:hideMark/>
          </w:tcPr>
          <w:p w14:paraId="53FAC644"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2020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56950E0C"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2021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F48B90E"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13F007A2"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w:t>
            </w:r>
            <w:r w:rsidRPr="006C15DA">
              <w:rPr>
                <w:rFonts w:ascii="Tahoma" w:hAnsi="Tahoma" w:cs="Tahoma"/>
                <w:b/>
                <w:bCs/>
                <w:color w:val="272727"/>
                <w:sz w:val="11"/>
                <w:szCs w:val="11"/>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A619881"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w:t>
            </w:r>
            <w:r w:rsidRPr="006C15DA">
              <w:rPr>
                <w:rFonts w:ascii="Tahoma" w:hAnsi="Tahoma" w:cs="Tahoma"/>
                <w:b/>
                <w:bCs/>
                <w:color w:val="272727"/>
                <w:sz w:val="11"/>
                <w:szCs w:val="11"/>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D249815"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w:t>
            </w:r>
            <w:r w:rsidRPr="006C15DA">
              <w:rPr>
                <w:rFonts w:ascii="Tahoma" w:hAnsi="Tahoma" w:cs="Tahoma"/>
                <w:b/>
                <w:bCs/>
                <w:color w:val="272727"/>
                <w:sz w:val="11"/>
                <w:szCs w:val="11"/>
              </w:rPr>
              <w:br/>
              <w:t>(корректировка)</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4FEB23FC"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2022 год (с учетом корректировки)</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D069E5"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Обоснование отклонений</w:t>
            </w:r>
          </w:p>
        </w:tc>
      </w:tr>
      <w:tr w:rsidR="006C15DA" w:rsidRPr="006C15DA" w14:paraId="2C18906A" w14:textId="77777777" w:rsidTr="006C15DA">
        <w:trPr>
          <w:trHeight w:val="300"/>
          <w:jc w:val="center"/>
        </w:trPr>
        <w:tc>
          <w:tcPr>
            <w:tcW w:w="580" w:type="dxa"/>
            <w:tcBorders>
              <w:top w:val="nil"/>
              <w:left w:val="nil"/>
              <w:bottom w:val="nil"/>
              <w:right w:val="nil"/>
            </w:tcBorders>
            <w:shd w:val="clear" w:color="auto" w:fill="auto"/>
            <w:vAlign w:val="center"/>
            <w:hideMark/>
          </w:tcPr>
          <w:p w14:paraId="27819C3A" w14:textId="77777777" w:rsidR="006C15DA" w:rsidRPr="006C15DA" w:rsidRDefault="006C15DA" w:rsidP="006C15DA">
            <w:pPr>
              <w:jc w:val="center"/>
              <w:rPr>
                <w:rFonts w:ascii="Tahoma" w:hAnsi="Tahoma" w:cs="Tahoma"/>
                <w:b/>
                <w:bCs/>
                <w:color w:val="272727"/>
                <w:sz w:val="11"/>
                <w:szCs w:val="1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25323BB" w14:textId="77777777" w:rsidR="006C15DA" w:rsidRPr="006C15DA" w:rsidRDefault="006C15DA" w:rsidP="006C15DA">
            <w:pPr>
              <w:rPr>
                <w:rFonts w:ascii="Tahoma" w:hAnsi="Tahoma" w:cs="Tahoma"/>
                <w:b/>
                <w:bCs/>
                <w:color w:val="272727"/>
                <w:sz w:val="11"/>
                <w:szCs w:val="11"/>
              </w:rPr>
            </w:pPr>
          </w:p>
        </w:tc>
        <w:tc>
          <w:tcPr>
            <w:tcW w:w="5640" w:type="dxa"/>
            <w:vMerge/>
            <w:tcBorders>
              <w:top w:val="single" w:sz="4" w:space="0" w:color="auto"/>
              <w:left w:val="single" w:sz="4" w:space="0" w:color="auto"/>
              <w:bottom w:val="single" w:sz="4" w:space="0" w:color="auto"/>
              <w:right w:val="single" w:sz="4" w:space="0" w:color="auto"/>
            </w:tcBorders>
            <w:vAlign w:val="center"/>
            <w:hideMark/>
          </w:tcPr>
          <w:p w14:paraId="3A8E7B6D" w14:textId="77777777" w:rsidR="006C15DA" w:rsidRPr="006C15DA" w:rsidRDefault="006C15DA" w:rsidP="006C15DA">
            <w:pPr>
              <w:rPr>
                <w:rFonts w:ascii="Tahoma" w:hAnsi="Tahoma" w:cs="Tahoma"/>
                <w:b/>
                <w:bCs/>
                <w:color w:val="272727"/>
                <w:sz w:val="11"/>
                <w:szCs w:val="11"/>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721CACF" w14:textId="77777777" w:rsidR="006C15DA" w:rsidRPr="006C15DA" w:rsidRDefault="006C15DA" w:rsidP="006C15DA">
            <w:pPr>
              <w:rPr>
                <w:rFonts w:ascii="Tahoma" w:hAnsi="Tahoma" w:cs="Tahoma"/>
                <w:b/>
                <w:bCs/>
                <w:color w:val="272727"/>
                <w:sz w:val="11"/>
                <w:szCs w:val="11"/>
              </w:rPr>
            </w:pPr>
          </w:p>
        </w:tc>
        <w:tc>
          <w:tcPr>
            <w:tcW w:w="1920" w:type="dxa"/>
            <w:vMerge w:val="restart"/>
            <w:tcBorders>
              <w:top w:val="nil"/>
              <w:left w:val="single" w:sz="4" w:space="0" w:color="auto"/>
              <w:bottom w:val="single" w:sz="4" w:space="0" w:color="auto"/>
              <w:right w:val="single" w:sz="4" w:space="0" w:color="auto"/>
            </w:tcBorders>
            <w:shd w:val="clear" w:color="auto" w:fill="auto"/>
            <w:vAlign w:val="center"/>
            <w:hideMark/>
          </w:tcPr>
          <w:p w14:paraId="366E223E"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 xml:space="preserve">Утверждено регулирующим органом </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3A248375"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25D3FEAA"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Утверждено регулирующим органом</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50DD8D75"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Утверждено регулирующим органом</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5E88A934"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3BD018B7"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395102BE"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Предложение регулирующего органа</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73E2F9D4"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Предложение регулирующего органа</w:t>
            </w: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14:paraId="65972CCE"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В том числе на период</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739EBF29" w14:textId="77777777" w:rsidR="006C15DA" w:rsidRPr="006C15DA" w:rsidRDefault="006C15DA" w:rsidP="006C15DA">
            <w:pPr>
              <w:rPr>
                <w:rFonts w:ascii="Tahoma" w:hAnsi="Tahoma" w:cs="Tahoma"/>
                <w:b/>
                <w:bCs/>
                <w:color w:val="272727"/>
                <w:sz w:val="11"/>
                <w:szCs w:val="11"/>
              </w:rPr>
            </w:pPr>
          </w:p>
        </w:tc>
      </w:tr>
      <w:tr w:rsidR="006C15DA" w:rsidRPr="006C15DA" w14:paraId="45737511" w14:textId="77777777" w:rsidTr="006C15DA">
        <w:trPr>
          <w:trHeight w:val="1020"/>
          <w:jc w:val="center"/>
        </w:trPr>
        <w:tc>
          <w:tcPr>
            <w:tcW w:w="580" w:type="dxa"/>
            <w:tcBorders>
              <w:top w:val="nil"/>
              <w:left w:val="nil"/>
              <w:bottom w:val="nil"/>
              <w:right w:val="nil"/>
            </w:tcBorders>
            <w:shd w:val="clear" w:color="auto" w:fill="auto"/>
            <w:vAlign w:val="center"/>
            <w:hideMark/>
          </w:tcPr>
          <w:p w14:paraId="45690A8C" w14:textId="77777777" w:rsidR="006C15DA" w:rsidRPr="006C15DA" w:rsidRDefault="006C15DA" w:rsidP="006C15DA">
            <w:pPr>
              <w:jc w:val="center"/>
              <w:rPr>
                <w:rFonts w:ascii="Tahoma" w:hAnsi="Tahoma" w:cs="Tahoma"/>
                <w:b/>
                <w:bCs/>
                <w:color w:val="272727"/>
                <w:sz w:val="11"/>
                <w:szCs w:val="1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9C6871B" w14:textId="77777777" w:rsidR="006C15DA" w:rsidRPr="006C15DA" w:rsidRDefault="006C15DA" w:rsidP="006C15DA">
            <w:pPr>
              <w:rPr>
                <w:rFonts w:ascii="Tahoma" w:hAnsi="Tahoma" w:cs="Tahoma"/>
                <w:b/>
                <w:bCs/>
                <w:color w:val="272727"/>
                <w:sz w:val="11"/>
                <w:szCs w:val="11"/>
              </w:rPr>
            </w:pPr>
          </w:p>
        </w:tc>
        <w:tc>
          <w:tcPr>
            <w:tcW w:w="5640" w:type="dxa"/>
            <w:vMerge/>
            <w:tcBorders>
              <w:top w:val="single" w:sz="4" w:space="0" w:color="auto"/>
              <w:left w:val="single" w:sz="4" w:space="0" w:color="auto"/>
              <w:bottom w:val="single" w:sz="4" w:space="0" w:color="auto"/>
              <w:right w:val="single" w:sz="4" w:space="0" w:color="auto"/>
            </w:tcBorders>
            <w:vAlign w:val="center"/>
            <w:hideMark/>
          </w:tcPr>
          <w:p w14:paraId="003A0662" w14:textId="77777777" w:rsidR="006C15DA" w:rsidRPr="006C15DA" w:rsidRDefault="006C15DA" w:rsidP="006C15DA">
            <w:pPr>
              <w:rPr>
                <w:rFonts w:ascii="Tahoma" w:hAnsi="Tahoma" w:cs="Tahoma"/>
                <w:b/>
                <w:bCs/>
                <w:color w:val="272727"/>
                <w:sz w:val="11"/>
                <w:szCs w:val="11"/>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4D137C79" w14:textId="77777777" w:rsidR="006C15DA" w:rsidRPr="006C15DA" w:rsidRDefault="006C15DA" w:rsidP="006C15DA">
            <w:pPr>
              <w:rPr>
                <w:rFonts w:ascii="Tahoma" w:hAnsi="Tahoma" w:cs="Tahoma"/>
                <w:b/>
                <w:bCs/>
                <w:color w:val="272727"/>
                <w:sz w:val="11"/>
                <w:szCs w:val="11"/>
              </w:rPr>
            </w:pPr>
          </w:p>
        </w:tc>
        <w:tc>
          <w:tcPr>
            <w:tcW w:w="1920" w:type="dxa"/>
            <w:vMerge/>
            <w:tcBorders>
              <w:top w:val="nil"/>
              <w:left w:val="single" w:sz="4" w:space="0" w:color="auto"/>
              <w:bottom w:val="single" w:sz="4" w:space="0" w:color="auto"/>
              <w:right w:val="single" w:sz="4" w:space="0" w:color="auto"/>
            </w:tcBorders>
            <w:vAlign w:val="center"/>
            <w:hideMark/>
          </w:tcPr>
          <w:p w14:paraId="7F9B0180" w14:textId="77777777" w:rsidR="006C15DA" w:rsidRPr="006C15DA" w:rsidRDefault="006C15DA" w:rsidP="006C15DA">
            <w:pPr>
              <w:rPr>
                <w:rFonts w:ascii="Tahoma" w:hAnsi="Tahoma" w:cs="Tahoma"/>
                <w:b/>
                <w:bCs/>
                <w:color w:val="272727"/>
                <w:sz w:val="11"/>
                <w:szCs w:val="11"/>
              </w:rPr>
            </w:pPr>
          </w:p>
        </w:tc>
        <w:tc>
          <w:tcPr>
            <w:tcW w:w="1500" w:type="dxa"/>
            <w:vMerge/>
            <w:tcBorders>
              <w:top w:val="nil"/>
              <w:left w:val="single" w:sz="4" w:space="0" w:color="auto"/>
              <w:bottom w:val="single" w:sz="4" w:space="0" w:color="auto"/>
              <w:right w:val="single" w:sz="4" w:space="0" w:color="auto"/>
            </w:tcBorders>
            <w:vAlign w:val="center"/>
            <w:hideMark/>
          </w:tcPr>
          <w:p w14:paraId="78958807" w14:textId="77777777" w:rsidR="006C15DA" w:rsidRPr="006C15DA" w:rsidRDefault="006C15DA" w:rsidP="006C15DA">
            <w:pPr>
              <w:rPr>
                <w:rFonts w:ascii="Tahoma" w:hAnsi="Tahoma" w:cs="Tahoma"/>
                <w:b/>
                <w:bCs/>
                <w:color w:val="272727"/>
                <w:sz w:val="11"/>
                <w:szCs w:val="11"/>
              </w:rPr>
            </w:pPr>
          </w:p>
        </w:tc>
        <w:tc>
          <w:tcPr>
            <w:tcW w:w="1780" w:type="dxa"/>
            <w:vMerge/>
            <w:tcBorders>
              <w:top w:val="nil"/>
              <w:left w:val="single" w:sz="4" w:space="0" w:color="auto"/>
              <w:bottom w:val="single" w:sz="4" w:space="0" w:color="auto"/>
              <w:right w:val="single" w:sz="4" w:space="0" w:color="auto"/>
            </w:tcBorders>
            <w:vAlign w:val="center"/>
            <w:hideMark/>
          </w:tcPr>
          <w:p w14:paraId="1B90708D" w14:textId="77777777" w:rsidR="006C15DA" w:rsidRPr="006C15DA" w:rsidRDefault="006C15DA" w:rsidP="006C15DA">
            <w:pPr>
              <w:rPr>
                <w:rFonts w:ascii="Tahoma" w:hAnsi="Tahoma" w:cs="Tahoma"/>
                <w:b/>
                <w:bCs/>
                <w:color w:val="272727"/>
                <w:sz w:val="11"/>
                <w:szCs w:val="11"/>
              </w:rPr>
            </w:pPr>
          </w:p>
        </w:tc>
        <w:tc>
          <w:tcPr>
            <w:tcW w:w="1820" w:type="dxa"/>
            <w:vMerge/>
            <w:tcBorders>
              <w:top w:val="nil"/>
              <w:left w:val="single" w:sz="4" w:space="0" w:color="auto"/>
              <w:bottom w:val="single" w:sz="4" w:space="0" w:color="auto"/>
              <w:right w:val="single" w:sz="4" w:space="0" w:color="auto"/>
            </w:tcBorders>
            <w:vAlign w:val="center"/>
            <w:hideMark/>
          </w:tcPr>
          <w:p w14:paraId="0F3A9C61" w14:textId="77777777" w:rsidR="006C15DA" w:rsidRPr="006C15DA" w:rsidRDefault="006C15DA" w:rsidP="006C15DA">
            <w:pPr>
              <w:rPr>
                <w:rFonts w:ascii="Tahoma" w:hAnsi="Tahoma" w:cs="Tahoma"/>
                <w:b/>
                <w:bCs/>
                <w:color w:val="272727"/>
                <w:sz w:val="11"/>
                <w:szCs w:val="11"/>
              </w:rPr>
            </w:pPr>
          </w:p>
        </w:tc>
        <w:tc>
          <w:tcPr>
            <w:tcW w:w="1820" w:type="dxa"/>
            <w:vMerge/>
            <w:tcBorders>
              <w:top w:val="nil"/>
              <w:left w:val="single" w:sz="4" w:space="0" w:color="auto"/>
              <w:bottom w:val="single" w:sz="4" w:space="0" w:color="auto"/>
              <w:right w:val="single" w:sz="4" w:space="0" w:color="auto"/>
            </w:tcBorders>
            <w:vAlign w:val="center"/>
            <w:hideMark/>
          </w:tcPr>
          <w:p w14:paraId="568DEFD5" w14:textId="77777777" w:rsidR="006C15DA" w:rsidRPr="006C15DA" w:rsidRDefault="006C15DA" w:rsidP="006C15DA">
            <w:pPr>
              <w:rPr>
                <w:rFonts w:ascii="Tahoma" w:hAnsi="Tahoma" w:cs="Tahoma"/>
                <w:b/>
                <w:bCs/>
                <w:color w:val="272727"/>
                <w:sz w:val="11"/>
                <w:szCs w:val="11"/>
              </w:rPr>
            </w:pPr>
          </w:p>
        </w:tc>
        <w:tc>
          <w:tcPr>
            <w:tcW w:w="1840" w:type="dxa"/>
            <w:vMerge/>
            <w:tcBorders>
              <w:top w:val="nil"/>
              <w:left w:val="single" w:sz="4" w:space="0" w:color="auto"/>
              <w:bottom w:val="single" w:sz="4" w:space="0" w:color="auto"/>
              <w:right w:val="single" w:sz="4" w:space="0" w:color="auto"/>
            </w:tcBorders>
            <w:vAlign w:val="center"/>
            <w:hideMark/>
          </w:tcPr>
          <w:p w14:paraId="1E3699DE" w14:textId="77777777" w:rsidR="006C15DA" w:rsidRPr="006C15DA" w:rsidRDefault="006C15DA" w:rsidP="006C15DA">
            <w:pPr>
              <w:rPr>
                <w:rFonts w:ascii="Tahoma" w:hAnsi="Tahoma" w:cs="Tahoma"/>
                <w:b/>
                <w:bCs/>
                <w:color w:val="272727"/>
                <w:sz w:val="11"/>
                <w:szCs w:val="11"/>
              </w:rPr>
            </w:pPr>
          </w:p>
        </w:tc>
        <w:tc>
          <w:tcPr>
            <w:tcW w:w="1900" w:type="dxa"/>
            <w:vMerge/>
            <w:tcBorders>
              <w:top w:val="nil"/>
              <w:left w:val="single" w:sz="4" w:space="0" w:color="auto"/>
              <w:bottom w:val="single" w:sz="4" w:space="0" w:color="auto"/>
              <w:right w:val="single" w:sz="4" w:space="0" w:color="auto"/>
            </w:tcBorders>
            <w:vAlign w:val="center"/>
            <w:hideMark/>
          </w:tcPr>
          <w:p w14:paraId="2FB9AB2C" w14:textId="77777777" w:rsidR="006C15DA" w:rsidRPr="006C15DA" w:rsidRDefault="006C15DA" w:rsidP="006C15DA">
            <w:pPr>
              <w:rPr>
                <w:rFonts w:ascii="Tahoma" w:hAnsi="Tahoma" w:cs="Tahoma"/>
                <w:b/>
                <w:bCs/>
                <w:color w:val="272727"/>
                <w:sz w:val="11"/>
                <w:szCs w:val="11"/>
              </w:rPr>
            </w:pPr>
          </w:p>
        </w:tc>
        <w:tc>
          <w:tcPr>
            <w:tcW w:w="1860" w:type="dxa"/>
            <w:vMerge/>
            <w:tcBorders>
              <w:top w:val="nil"/>
              <w:left w:val="single" w:sz="4" w:space="0" w:color="auto"/>
              <w:bottom w:val="single" w:sz="4" w:space="0" w:color="auto"/>
              <w:right w:val="single" w:sz="4" w:space="0" w:color="auto"/>
            </w:tcBorders>
            <w:vAlign w:val="center"/>
            <w:hideMark/>
          </w:tcPr>
          <w:p w14:paraId="00E88271" w14:textId="77777777" w:rsidR="006C15DA" w:rsidRPr="006C15DA" w:rsidRDefault="006C15DA" w:rsidP="006C15DA">
            <w:pPr>
              <w:rPr>
                <w:rFonts w:ascii="Tahoma" w:hAnsi="Tahoma" w:cs="Tahoma"/>
                <w:b/>
                <w:bCs/>
                <w:color w:val="272727"/>
                <w:sz w:val="11"/>
                <w:szCs w:val="11"/>
              </w:rPr>
            </w:pPr>
          </w:p>
        </w:tc>
        <w:tc>
          <w:tcPr>
            <w:tcW w:w="1480" w:type="dxa"/>
            <w:tcBorders>
              <w:top w:val="nil"/>
              <w:left w:val="nil"/>
              <w:bottom w:val="single" w:sz="4" w:space="0" w:color="auto"/>
              <w:right w:val="single" w:sz="4" w:space="0" w:color="auto"/>
            </w:tcBorders>
            <w:shd w:val="clear" w:color="auto" w:fill="auto"/>
            <w:vAlign w:val="center"/>
            <w:hideMark/>
          </w:tcPr>
          <w:p w14:paraId="72E0D927"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с 01.01.2022</w:t>
            </w:r>
            <w:r w:rsidRPr="006C15DA">
              <w:rPr>
                <w:rFonts w:ascii="Tahoma" w:hAnsi="Tahoma" w:cs="Tahoma"/>
                <w:b/>
                <w:bCs/>
                <w:color w:val="272727"/>
                <w:sz w:val="11"/>
                <w:szCs w:val="11"/>
              </w:rPr>
              <w:br/>
              <w:t>по 30.06.2022</w:t>
            </w:r>
          </w:p>
        </w:tc>
        <w:tc>
          <w:tcPr>
            <w:tcW w:w="1460" w:type="dxa"/>
            <w:tcBorders>
              <w:top w:val="nil"/>
              <w:left w:val="nil"/>
              <w:bottom w:val="single" w:sz="4" w:space="0" w:color="auto"/>
              <w:right w:val="single" w:sz="4" w:space="0" w:color="auto"/>
            </w:tcBorders>
            <w:shd w:val="clear" w:color="auto" w:fill="auto"/>
            <w:vAlign w:val="center"/>
            <w:hideMark/>
          </w:tcPr>
          <w:p w14:paraId="36F79E89" w14:textId="77777777" w:rsidR="006C15DA" w:rsidRPr="006C15DA" w:rsidRDefault="006C15DA" w:rsidP="006C15DA">
            <w:pPr>
              <w:jc w:val="center"/>
              <w:rPr>
                <w:rFonts w:ascii="Tahoma" w:hAnsi="Tahoma" w:cs="Tahoma"/>
                <w:b/>
                <w:bCs/>
                <w:color w:val="272727"/>
                <w:sz w:val="11"/>
                <w:szCs w:val="11"/>
              </w:rPr>
            </w:pPr>
            <w:r w:rsidRPr="006C15DA">
              <w:rPr>
                <w:rFonts w:ascii="Tahoma" w:hAnsi="Tahoma" w:cs="Tahoma"/>
                <w:b/>
                <w:bCs/>
                <w:color w:val="272727"/>
                <w:sz w:val="11"/>
                <w:szCs w:val="11"/>
              </w:rPr>
              <w:t>с 01.07.2022</w:t>
            </w:r>
            <w:r w:rsidRPr="006C15DA">
              <w:rPr>
                <w:rFonts w:ascii="Tahoma" w:hAnsi="Tahoma" w:cs="Tahoma"/>
                <w:b/>
                <w:bCs/>
                <w:color w:val="272727"/>
                <w:sz w:val="11"/>
                <w:szCs w:val="11"/>
              </w:rPr>
              <w:br/>
              <w:t>по 31.12.2022</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5489CC67" w14:textId="77777777" w:rsidR="006C15DA" w:rsidRPr="006C15DA" w:rsidRDefault="006C15DA" w:rsidP="006C15DA">
            <w:pPr>
              <w:rPr>
                <w:rFonts w:ascii="Tahoma" w:hAnsi="Tahoma" w:cs="Tahoma"/>
                <w:b/>
                <w:bCs/>
                <w:color w:val="272727"/>
                <w:sz w:val="11"/>
                <w:szCs w:val="11"/>
              </w:rPr>
            </w:pPr>
          </w:p>
        </w:tc>
      </w:tr>
      <w:tr w:rsidR="006C15DA" w:rsidRPr="006C15DA" w14:paraId="3F4AD75C" w14:textId="77777777" w:rsidTr="006C15DA">
        <w:trPr>
          <w:trHeight w:val="225"/>
          <w:jc w:val="center"/>
        </w:trPr>
        <w:tc>
          <w:tcPr>
            <w:tcW w:w="580" w:type="dxa"/>
            <w:tcBorders>
              <w:top w:val="nil"/>
              <w:left w:val="nil"/>
              <w:bottom w:val="nil"/>
              <w:right w:val="nil"/>
            </w:tcBorders>
            <w:shd w:val="clear" w:color="auto" w:fill="auto"/>
            <w:vAlign w:val="center"/>
            <w:hideMark/>
          </w:tcPr>
          <w:p w14:paraId="795EEB5C" w14:textId="77777777" w:rsidR="006C15DA" w:rsidRPr="006C15DA" w:rsidRDefault="006C15DA" w:rsidP="006C15DA">
            <w:pPr>
              <w:jc w:val="center"/>
              <w:rPr>
                <w:rFonts w:ascii="Tahoma" w:hAnsi="Tahoma" w:cs="Tahoma"/>
                <w:b/>
                <w:bCs/>
                <w:color w:val="272727"/>
                <w:sz w:val="11"/>
                <w:szCs w:val="11"/>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9780EA0"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1</w:t>
            </w:r>
          </w:p>
        </w:tc>
        <w:tc>
          <w:tcPr>
            <w:tcW w:w="5640" w:type="dxa"/>
            <w:tcBorders>
              <w:top w:val="nil"/>
              <w:left w:val="nil"/>
              <w:bottom w:val="single" w:sz="4" w:space="0" w:color="auto"/>
              <w:right w:val="single" w:sz="4" w:space="0" w:color="auto"/>
            </w:tcBorders>
            <w:shd w:val="clear" w:color="auto" w:fill="auto"/>
            <w:noWrap/>
            <w:vAlign w:val="center"/>
            <w:hideMark/>
          </w:tcPr>
          <w:p w14:paraId="1DD5E0AD"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2</w:t>
            </w:r>
          </w:p>
        </w:tc>
        <w:tc>
          <w:tcPr>
            <w:tcW w:w="1140" w:type="dxa"/>
            <w:tcBorders>
              <w:top w:val="nil"/>
              <w:left w:val="nil"/>
              <w:bottom w:val="single" w:sz="4" w:space="0" w:color="auto"/>
              <w:right w:val="single" w:sz="4" w:space="0" w:color="auto"/>
            </w:tcBorders>
            <w:shd w:val="clear" w:color="auto" w:fill="auto"/>
            <w:noWrap/>
            <w:vAlign w:val="center"/>
            <w:hideMark/>
          </w:tcPr>
          <w:p w14:paraId="31190A71"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3</w:t>
            </w:r>
          </w:p>
        </w:tc>
        <w:tc>
          <w:tcPr>
            <w:tcW w:w="1920" w:type="dxa"/>
            <w:tcBorders>
              <w:top w:val="nil"/>
              <w:left w:val="nil"/>
              <w:bottom w:val="single" w:sz="4" w:space="0" w:color="auto"/>
              <w:right w:val="single" w:sz="4" w:space="0" w:color="auto"/>
            </w:tcBorders>
            <w:shd w:val="clear" w:color="auto" w:fill="auto"/>
            <w:noWrap/>
            <w:vAlign w:val="center"/>
            <w:hideMark/>
          </w:tcPr>
          <w:p w14:paraId="28B2505E"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4</w:t>
            </w:r>
          </w:p>
        </w:tc>
        <w:tc>
          <w:tcPr>
            <w:tcW w:w="1500" w:type="dxa"/>
            <w:tcBorders>
              <w:top w:val="nil"/>
              <w:left w:val="nil"/>
              <w:bottom w:val="single" w:sz="4" w:space="0" w:color="auto"/>
              <w:right w:val="single" w:sz="4" w:space="0" w:color="auto"/>
            </w:tcBorders>
            <w:shd w:val="clear" w:color="auto" w:fill="auto"/>
            <w:noWrap/>
            <w:vAlign w:val="center"/>
            <w:hideMark/>
          </w:tcPr>
          <w:p w14:paraId="5BC1EC48"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5</w:t>
            </w:r>
          </w:p>
        </w:tc>
        <w:tc>
          <w:tcPr>
            <w:tcW w:w="1780" w:type="dxa"/>
            <w:tcBorders>
              <w:top w:val="nil"/>
              <w:left w:val="nil"/>
              <w:bottom w:val="single" w:sz="4" w:space="0" w:color="auto"/>
              <w:right w:val="single" w:sz="4" w:space="0" w:color="auto"/>
            </w:tcBorders>
            <w:shd w:val="clear" w:color="auto" w:fill="auto"/>
            <w:noWrap/>
            <w:vAlign w:val="center"/>
            <w:hideMark/>
          </w:tcPr>
          <w:p w14:paraId="39926098"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6</w:t>
            </w:r>
          </w:p>
        </w:tc>
        <w:tc>
          <w:tcPr>
            <w:tcW w:w="1820" w:type="dxa"/>
            <w:tcBorders>
              <w:top w:val="nil"/>
              <w:left w:val="nil"/>
              <w:bottom w:val="single" w:sz="4" w:space="0" w:color="auto"/>
              <w:right w:val="single" w:sz="4" w:space="0" w:color="auto"/>
            </w:tcBorders>
            <w:shd w:val="clear" w:color="auto" w:fill="auto"/>
            <w:noWrap/>
            <w:vAlign w:val="center"/>
            <w:hideMark/>
          </w:tcPr>
          <w:p w14:paraId="3F908A46"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6</w:t>
            </w:r>
          </w:p>
        </w:tc>
        <w:tc>
          <w:tcPr>
            <w:tcW w:w="1820" w:type="dxa"/>
            <w:tcBorders>
              <w:top w:val="nil"/>
              <w:left w:val="nil"/>
              <w:bottom w:val="single" w:sz="4" w:space="0" w:color="auto"/>
              <w:right w:val="single" w:sz="4" w:space="0" w:color="auto"/>
            </w:tcBorders>
            <w:shd w:val="clear" w:color="auto" w:fill="auto"/>
            <w:noWrap/>
            <w:vAlign w:val="center"/>
            <w:hideMark/>
          </w:tcPr>
          <w:p w14:paraId="27157E37"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7</w:t>
            </w:r>
          </w:p>
        </w:tc>
        <w:tc>
          <w:tcPr>
            <w:tcW w:w="1840" w:type="dxa"/>
            <w:tcBorders>
              <w:top w:val="nil"/>
              <w:left w:val="nil"/>
              <w:bottom w:val="single" w:sz="4" w:space="0" w:color="auto"/>
              <w:right w:val="single" w:sz="4" w:space="0" w:color="auto"/>
            </w:tcBorders>
            <w:shd w:val="clear" w:color="auto" w:fill="auto"/>
            <w:noWrap/>
            <w:vAlign w:val="center"/>
            <w:hideMark/>
          </w:tcPr>
          <w:p w14:paraId="7E97D533"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7</w:t>
            </w:r>
          </w:p>
        </w:tc>
        <w:tc>
          <w:tcPr>
            <w:tcW w:w="1900" w:type="dxa"/>
            <w:tcBorders>
              <w:top w:val="nil"/>
              <w:left w:val="nil"/>
              <w:bottom w:val="single" w:sz="4" w:space="0" w:color="auto"/>
              <w:right w:val="single" w:sz="4" w:space="0" w:color="auto"/>
            </w:tcBorders>
            <w:shd w:val="clear" w:color="auto" w:fill="auto"/>
            <w:noWrap/>
            <w:vAlign w:val="center"/>
            <w:hideMark/>
          </w:tcPr>
          <w:p w14:paraId="21DB01D6"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7</w:t>
            </w:r>
          </w:p>
        </w:tc>
        <w:tc>
          <w:tcPr>
            <w:tcW w:w="1860" w:type="dxa"/>
            <w:tcBorders>
              <w:top w:val="nil"/>
              <w:left w:val="nil"/>
              <w:bottom w:val="single" w:sz="4" w:space="0" w:color="auto"/>
              <w:right w:val="single" w:sz="4" w:space="0" w:color="auto"/>
            </w:tcBorders>
            <w:shd w:val="clear" w:color="auto" w:fill="auto"/>
            <w:noWrap/>
            <w:vAlign w:val="center"/>
            <w:hideMark/>
          </w:tcPr>
          <w:p w14:paraId="69E22F67"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8</w:t>
            </w:r>
          </w:p>
        </w:tc>
        <w:tc>
          <w:tcPr>
            <w:tcW w:w="1480" w:type="dxa"/>
            <w:tcBorders>
              <w:top w:val="nil"/>
              <w:left w:val="nil"/>
              <w:bottom w:val="single" w:sz="4" w:space="0" w:color="auto"/>
              <w:right w:val="single" w:sz="4" w:space="0" w:color="auto"/>
            </w:tcBorders>
            <w:shd w:val="clear" w:color="auto" w:fill="auto"/>
            <w:noWrap/>
            <w:vAlign w:val="center"/>
            <w:hideMark/>
          </w:tcPr>
          <w:p w14:paraId="25417942"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9</w:t>
            </w:r>
          </w:p>
        </w:tc>
        <w:tc>
          <w:tcPr>
            <w:tcW w:w="1460" w:type="dxa"/>
            <w:tcBorders>
              <w:top w:val="nil"/>
              <w:left w:val="nil"/>
              <w:bottom w:val="single" w:sz="4" w:space="0" w:color="auto"/>
              <w:right w:val="single" w:sz="4" w:space="0" w:color="auto"/>
            </w:tcBorders>
            <w:shd w:val="clear" w:color="auto" w:fill="auto"/>
            <w:noWrap/>
            <w:vAlign w:val="center"/>
            <w:hideMark/>
          </w:tcPr>
          <w:p w14:paraId="5BD58F99"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10</w:t>
            </w:r>
          </w:p>
        </w:tc>
        <w:tc>
          <w:tcPr>
            <w:tcW w:w="2860" w:type="dxa"/>
            <w:tcBorders>
              <w:top w:val="nil"/>
              <w:left w:val="nil"/>
              <w:bottom w:val="single" w:sz="4" w:space="0" w:color="auto"/>
              <w:right w:val="single" w:sz="4" w:space="0" w:color="auto"/>
            </w:tcBorders>
            <w:shd w:val="clear" w:color="auto" w:fill="auto"/>
            <w:noWrap/>
            <w:vAlign w:val="center"/>
            <w:hideMark/>
          </w:tcPr>
          <w:p w14:paraId="2AF2CA62" w14:textId="77777777" w:rsidR="006C15DA" w:rsidRPr="006C15DA" w:rsidRDefault="006C15DA" w:rsidP="006C15DA">
            <w:pPr>
              <w:jc w:val="center"/>
              <w:rPr>
                <w:rFonts w:ascii="Tahoma" w:hAnsi="Tahoma" w:cs="Tahoma"/>
                <w:color w:val="C0C0C0"/>
                <w:sz w:val="11"/>
                <w:szCs w:val="11"/>
              </w:rPr>
            </w:pPr>
            <w:r w:rsidRPr="006C15DA">
              <w:rPr>
                <w:rFonts w:ascii="Tahoma" w:hAnsi="Tahoma" w:cs="Tahoma"/>
                <w:color w:val="C0C0C0"/>
                <w:sz w:val="11"/>
                <w:szCs w:val="11"/>
              </w:rPr>
              <w:t>11</w:t>
            </w:r>
          </w:p>
        </w:tc>
      </w:tr>
      <w:tr w:rsidR="006C15DA" w:rsidRPr="006C15DA" w14:paraId="05142218" w14:textId="77777777" w:rsidTr="006C15DA">
        <w:trPr>
          <w:trHeight w:val="300"/>
          <w:jc w:val="center"/>
        </w:trPr>
        <w:tc>
          <w:tcPr>
            <w:tcW w:w="580" w:type="dxa"/>
            <w:tcBorders>
              <w:top w:val="nil"/>
              <w:left w:val="nil"/>
              <w:bottom w:val="nil"/>
              <w:right w:val="nil"/>
            </w:tcBorders>
            <w:shd w:val="clear" w:color="auto" w:fill="auto"/>
            <w:vAlign w:val="center"/>
            <w:hideMark/>
          </w:tcPr>
          <w:p w14:paraId="3534C262" w14:textId="77777777" w:rsidR="006C15DA" w:rsidRPr="006C15DA" w:rsidRDefault="006C15DA" w:rsidP="006C15DA">
            <w:pPr>
              <w:jc w:val="center"/>
              <w:rPr>
                <w:rFonts w:ascii="Tahoma" w:hAnsi="Tahoma" w:cs="Tahoma"/>
                <w:color w:val="C0C0C0"/>
                <w:sz w:val="11"/>
                <w:szCs w:val="11"/>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4411FAE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w:t>
            </w:r>
          </w:p>
        </w:tc>
        <w:tc>
          <w:tcPr>
            <w:tcW w:w="5640" w:type="dxa"/>
            <w:tcBorders>
              <w:top w:val="nil"/>
              <w:left w:val="nil"/>
              <w:bottom w:val="single" w:sz="4" w:space="0" w:color="auto"/>
              <w:right w:val="single" w:sz="4" w:space="0" w:color="auto"/>
            </w:tcBorders>
            <w:shd w:val="clear" w:color="000000" w:fill="C0C0C0"/>
            <w:vAlign w:val="center"/>
            <w:hideMark/>
          </w:tcPr>
          <w:p w14:paraId="00D32678"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3F77861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20" w:type="dxa"/>
            <w:tcBorders>
              <w:top w:val="nil"/>
              <w:left w:val="nil"/>
              <w:bottom w:val="single" w:sz="4" w:space="0" w:color="auto"/>
              <w:right w:val="single" w:sz="4" w:space="0" w:color="auto"/>
            </w:tcBorders>
            <w:shd w:val="clear" w:color="000000" w:fill="C0C0C0"/>
            <w:vAlign w:val="center"/>
            <w:hideMark/>
          </w:tcPr>
          <w:p w14:paraId="675EDDB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C0C0C0"/>
            <w:vAlign w:val="center"/>
            <w:hideMark/>
          </w:tcPr>
          <w:p w14:paraId="3D6BB85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C0C0C0"/>
            <w:vAlign w:val="center"/>
            <w:hideMark/>
          </w:tcPr>
          <w:p w14:paraId="688C217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C0C0C0"/>
            <w:vAlign w:val="center"/>
            <w:hideMark/>
          </w:tcPr>
          <w:p w14:paraId="62EDE5F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C0C0C0"/>
            <w:vAlign w:val="center"/>
            <w:hideMark/>
          </w:tcPr>
          <w:p w14:paraId="5B9B427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C0C0C0"/>
            <w:vAlign w:val="center"/>
            <w:hideMark/>
          </w:tcPr>
          <w:p w14:paraId="6E51A8F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C0C0C0"/>
            <w:vAlign w:val="center"/>
            <w:hideMark/>
          </w:tcPr>
          <w:p w14:paraId="4DCD095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auto"/>
              <w:right w:val="single" w:sz="4" w:space="0" w:color="auto"/>
            </w:tcBorders>
            <w:shd w:val="clear" w:color="000000" w:fill="C0C0C0"/>
            <w:vAlign w:val="center"/>
            <w:hideMark/>
          </w:tcPr>
          <w:p w14:paraId="4DEC2C3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C0C0C0"/>
            <w:vAlign w:val="center"/>
            <w:hideMark/>
          </w:tcPr>
          <w:p w14:paraId="7868289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460" w:type="dxa"/>
            <w:tcBorders>
              <w:top w:val="nil"/>
              <w:left w:val="nil"/>
              <w:bottom w:val="single" w:sz="4" w:space="0" w:color="auto"/>
              <w:right w:val="single" w:sz="4" w:space="0" w:color="auto"/>
            </w:tcBorders>
            <w:shd w:val="clear" w:color="000000" w:fill="C0C0C0"/>
            <w:vAlign w:val="center"/>
            <w:hideMark/>
          </w:tcPr>
          <w:p w14:paraId="4EEB26E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2860" w:type="dxa"/>
            <w:tcBorders>
              <w:top w:val="nil"/>
              <w:left w:val="nil"/>
              <w:bottom w:val="single" w:sz="4" w:space="0" w:color="auto"/>
              <w:right w:val="single" w:sz="4" w:space="0" w:color="auto"/>
            </w:tcBorders>
            <w:shd w:val="clear" w:color="000000" w:fill="C0C0C0"/>
            <w:vAlign w:val="center"/>
            <w:hideMark/>
          </w:tcPr>
          <w:p w14:paraId="2E40C00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r>
      <w:tr w:rsidR="006C15DA" w:rsidRPr="006C15DA" w14:paraId="4B436903" w14:textId="77777777" w:rsidTr="006C15DA">
        <w:trPr>
          <w:trHeight w:val="300"/>
          <w:jc w:val="center"/>
        </w:trPr>
        <w:tc>
          <w:tcPr>
            <w:tcW w:w="580" w:type="dxa"/>
            <w:tcBorders>
              <w:top w:val="nil"/>
              <w:left w:val="nil"/>
              <w:bottom w:val="nil"/>
              <w:right w:val="nil"/>
            </w:tcBorders>
            <w:shd w:val="clear" w:color="auto" w:fill="auto"/>
            <w:vAlign w:val="center"/>
            <w:hideMark/>
          </w:tcPr>
          <w:p w14:paraId="706C99C1" w14:textId="77777777" w:rsidR="006C15DA" w:rsidRPr="006C15DA" w:rsidRDefault="006C15DA" w:rsidP="006C15DA">
            <w:pPr>
              <w:jc w:val="cente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53734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1.1</w:t>
            </w:r>
          </w:p>
        </w:tc>
        <w:tc>
          <w:tcPr>
            <w:tcW w:w="5640" w:type="dxa"/>
            <w:tcBorders>
              <w:top w:val="nil"/>
              <w:left w:val="nil"/>
              <w:bottom w:val="single" w:sz="4" w:space="0" w:color="auto"/>
              <w:right w:val="single" w:sz="4" w:space="0" w:color="auto"/>
            </w:tcBorders>
            <w:shd w:val="clear" w:color="auto" w:fill="auto"/>
            <w:vAlign w:val="center"/>
            <w:hideMark/>
          </w:tcPr>
          <w:p w14:paraId="497B4A48"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Пропущено сточных вод всего</w:t>
            </w:r>
          </w:p>
        </w:tc>
        <w:tc>
          <w:tcPr>
            <w:tcW w:w="1140" w:type="dxa"/>
            <w:tcBorders>
              <w:top w:val="nil"/>
              <w:left w:val="nil"/>
              <w:bottom w:val="single" w:sz="4" w:space="0" w:color="auto"/>
              <w:right w:val="single" w:sz="4" w:space="0" w:color="auto"/>
            </w:tcBorders>
            <w:shd w:val="clear" w:color="auto" w:fill="auto"/>
            <w:vAlign w:val="center"/>
            <w:hideMark/>
          </w:tcPr>
          <w:p w14:paraId="19DD88E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62DA744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26 618,00</w:t>
            </w:r>
          </w:p>
        </w:tc>
        <w:tc>
          <w:tcPr>
            <w:tcW w:w="1500" w:type="dxa"/>
            <w:tcBorders>
              <w:top w:val="nil"/>
              <w:left w:val="nil"/>
              <w:bottom w:val="single" w:sz="4" w:space="0" w:color="auto"/>
              <w:right w:val="single" w:sz="4" w:space="0" w:color="auto"/>
            </w:tcBorders>
            <w:shd w:val="clear" w:color="000000" w:fill="FFFFCC"/>
            <w:vAlign w:val="center"/>
            <w:hideMark/>
          </w:tcPr>
          <w:p w14:paraId="71AB26D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29 468,76</w:t>
            </w:r>
          </w:p>
        </w:tc>
        <w:tc>
          <w:tcPr>
            <w:tcW w:w="1780" w:type="dxa"/>
            <w:tcBorders>
              <w:top w:val="nil"/>
              <w:left w:val="nil"/>
              <w:bottom w:val="single" w:sz="4" w:space="0" w:color="auto"/>
              <w:right w:val="single" w:sz="4" w:space="0" w:color="auto"/>
            </w:tcBorders>
            <w:shd w:val="clear" w:color="000000" w:fill="FFFFCC"/>
            <w:vAlign w:val="center"/>
            <w:hideMark/>
          </w:tcPr>
          <w:p w14:paraId="4DFD497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30 473,90</w:t>
            </w:r>
          </w:p>
        </w:tc>
        <w:tc>
          <w:tcPr>
            <w:tcW w:w="1820" w:type="dxa"/>
            <w:tcBorders>
              <w:top w:val="nil"/>
              <w:left w:val="nil"/>
              <w:bottom w:val="single" w:sz="4" w:space="0" w:color="auto"/>
              <w:right w:val="single" w:sz="4" w:space="0" w:color="auto"/>
            </w:tcBorders>
            <w:shd w:val="clear" w:color="000000" w:fill="FFFFCC"/>
            <w:vAlign w:val="center"/>
            <w:hideMark/>
          </w:tcPr>
          <w:p w14:paraId="08F91C5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30 473,90</w:t>
            </w:r>
          </w:p>
        </w:tc>
        <w:tc>
          <w:tcPr>
            <w:tcW w:w="1820" w:type="dxa"/>
            <w:tcBorders>
              <w:top w:val="nil"/>
              <w:left w:val="nil"/>
              <w:bottom w:val="single" w:sz="4" w:space="0" w:color="auto"/>
              <w:right w:val="single" w:sz="4" w:space="0" w:color="auto"/>
            </w:tcBorders>
            <w:shd w:val="clear" w:color="000000" w:fill="FFFFCC"/>
            <w:vAlign w:val="center"/>
            <w:hideMark/>
          </w:tcPr>
          <w:p w14:paraId="57C1574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4 888,56</w:t>
            </w:r>
          </w:p>
        </w:tc>
        <w:tc>
          <w:tcPr>
            <w:tcW w:w="1840" w:type="dxa"/>
            <w:tcBorders>
              <w:top w:val="nil"/>
              <w:left w:val="nil"/>
              <w:bottom w:val="single" w:sz="4" w:space="0" w:color="auto"/>
              <w:right w:val="single" w:sz="4" w:space="0" w:color="auto"/>
            </w:tcBorders>
            <w:shd w:val="clear" w:color="000000" w:fill="FFFFCC"/>
            <w:vAlign w:val="center"/>
            <w:hideMark/>
          </w:tcPr>
          <w:p w14:paraId="2F3EFE1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35 362,46</w:t>
            </w:r>
          </w:p>
        </w:tc>
        <w:tc>
          <w:tcPr>
            <w:tcW w:w="1900" w:type="dxa"/>
            <w:tcBorders>
              <w:top w:val="nil"/>
              <w:left w:val="nil"/>
              <w:bottom w:val="single" w:sz="4" w:space="0" w:color="auto"/>
              <w:right w:val="single" w:sz="4" w:space="0" w:color="auto"/>
            </w:tcBorders>
            <w:shd w:val="clear" w:color="000000" w:fill="FFFFCC"/>
            <w:vAlign w:val="center"/>
            <w:hideMark/>
          </w:tcPr>
          <w:p w14:paraId="1EA5848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348,54</w:t>
            </w:r>
          </w:p>
        </w:tc>
        <w:tc>
          <w:tcPr>
            <w:tcW w:w="1860" w:type="dxa"/>
            <w:tcBorders>
              <w:top w:val="nil"/>
              <w:left w:val="nil"/>
              <w:bottom w:val="single" w:sz="4" w:space="0" w:color="auto"/>
              <w:right w:val="single" w:sz="4" w:space="0" w:color="auto"/>
            </w:tcBorders>
            <w:shd w:val="clear" w:color="000000" w:fill="FFFFCC"/>
            <w:vAlign w:val="center"/>
            <w:hideMark/>
          </w:tcPr>
          <w:p w14:paraId="4EDA0B4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30 822,44</w:t>
            </w:r>
          </w:p>
        </w:tc>
        <w:tc>
          <w:tcPr>
            <w:tcW w:w="1480" w:type="dxa"/>
            <w:tcBorders>
              <w:top w:val="nil"/>
              <w:left w:val="nil"/>
              <w:bottom w:val="single" w:sz="4" w:space="0" w:color="auto"/>
              <w:right w:val="single" w:sz="4" w:space="0" w:color="auto"/>
            </w:tcBorders>
            <w:shd w:val="clear" w:color="000000" w:fill="D7EAD3"/>
            <w:vAlign w:val="center"/>
            <w:hideMark/>
          </w:tcPr>
          <w:p w14:paraId="1DEF93A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15 411,22</w:t>
            </w:r>
          </w:p>
        </w:tc>
        <w:tc>
          <w:tcPr>
            <w:tcW w:w="1460" w:type="dxa"/>
            <w:tcBorders>
              <w:top w:val="nil"/>
              <w:left w:val="nil"/>
              <w:bottom w:val="single" w:sz="4" w:space="0" w:color="auto"/>
              <w:right w:val="single" w:sz="4" w:space="0" w:color="auto"/>
            </w:tcBorders>
            <w:shd w:val="clear" w:color="000000" w:fill="D7EAD3"/>
            <w:vAlign w:val="center"/>
            <w:hideMark/>
          </w:tcPr>
          <w:p w14:paraId="0AFF9CD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15 411,22</w:t>
            </w:r>
          </w:p>
        </w:tc>
        <w:tc>
          <w:tcPr>
            <w:tcW w:w="2860" w:type="dxa"/>
            <w:tcBorders>
              <w:top w:val="nil"/>
              <w:left w:val="nil"/>
              <w:bottom w:val="single" w:sz="4" w:space="0" w:color="auto"/>
              <w:right w:val="single" w:sz="4" w:space="0" w:color="auto"/>
            </w:tcBorders>
            <w:shd w:val="clear" w:color="000000" w:fill="FFFFCC"/>
            <w:vAlign w:val="center"/>
            <w:hideMark/>
          </w:tcPr>
          <w:p w14:paraId="0B2FFE82"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F2F7B16" w14:textId="77777777" w:rsidTr="006C15DA">
        <w:trPr>
          <w:trHeight w:val="300"/>
          <w:jc w:val="center"/>
        </w:trPr>
        <w:tc>
          <w:tcPr>
            <w:tcW w:w="580" w:type="dxa"/>
            <w:tcBorders>
              <w:top w:val="nil"/>
              <w:left w:val="nil"/>
              <w:bottom w:val="nil"/>
              <w:right w:val="nil"/>
            </w:tcBorders>
            <w:shd w:val="clear" w:color="auto" w:fill="auto"/>
            <w:vAlign w:val="center"/>
            <w:hideMark/>
          </w:tcPr>
          <w:p w14:paraId="7420833C"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578B4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w:t>
            </w:r>
          </w:p>
        </w:tc>
        <w:tc>
          <w:tcPr>
            <w:tcW w:w="5640" w:type="dxa"/>
            <w:tcBorders>
              <w:top w:val="nil"/>
              <w:left w:val="nil"/>
              <w:bottom w:val="single" w:sz="4" w:space="0" w:color="auto"/>
              <w:right w:val="single" w:sz="4" w:space="0" w:color="auto"/>
            </w:tcBorders>
            <w:shd w:val="clear" w:color="auto" w:fill="auto"/>
            <w:vAlign w:val="center"/>
            <w:hideMark/>
          </w:tcPr>
          <w:p w14:paraId="1F864390"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Принято сточных вод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7CDAA3F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D7EAD3"/>
            <w:vAlign w:val="center"/>
            <w:hideMark/>
          </w:tcPr>
          <w:p w14:paraId="6AD0D42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26 618,00</w:t>
            </w:r>
          </w:p>
        </w:tc>
        <w:tc>
          <w:tcPr>
            <w:tcW w:w="1500" w:type="dxa"/>
            <w:tcBorders>
              <w:top w:val="nil"/>
              <w:left w:val="nil"/>
              <w:bottom w:val="single" w:sz="4" w:space="0" w:color="auto"/>
              <w:right w:val="single" w:sz="4" w:space="0" w:color="auto"/>
            </w:tcBorders>
            <w:shd w:val="clear" w:color="000000" w:fill="D7EAD3"/>
            <w:vAlign w:val="center"/>
            <w:hideMark/>
          </w:tcPr>
          <w:p w14:paraId="6866E60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29 468,79</w:t>
            </w:r>
          </w:p>
        </w:tc>
        <w:tc>
          <w:tcPr>
            <w:tcW w:w="1780" w:type="dxa"/>
            <w:tcBorders>
              <w:top w:val="nil"/>
              <w:left w:val="nil"/>
              <w:bottom w:val="single" w:sz="4" w:space="0" w:color="auto"/>
              <w:right w:val="single" w:sz="4" w:space="0" w:color="auto"/>
            </w:tcBorders>
            <w:shd w:val="clear" w:color="000000" w:fill="D7EAD3"/>
            <w:vAlign w:val="center"/>
            <w:hideMark/>
          </w:tcPr>
          <w:p w14:paraId="4E92A37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30 473,90</w:t>
            </w:r>
          </w:p>
        </w:tc>
        <w:tc>
          <w:tcPr>
            <w:tcW w:w="1820" w:type="dxa"/>
            <w:tcBorders>
              <w:top w:val="nil"/>
              <w:left w:val="nil"/>
              <w:bottom w:val="single" w:sz="4" w:space="0" w:color="auto"/>
              <w:right w:val="single" w:sz="4" w:space="0" w:color="auto"/>
            </w:tcBorders>
            <w:shd w:val="clear" w:color="000000" w:fill="D7EAD3"/>
            <w:vAlign w:val="center"/>
            <w:hideMark/>
          </w:tcPr>
          <w:p w14:paraId="6A968DD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30 473,90</w:t>
            </w:r>
          </w:p>
        </w:tc>
        <w:tc>
          <w:tcPr>
            <w:tcW w:w="1820" w:type="dxa"/>
            <w:tcBorders>
              <w:top w:val="nil"/>
              <w:left w:val="nil"/>
              <w:bottom w:val="single" w:sz="4" w:space="0" w:color="auto"/>
              <w:right w:val="single" w:sz="4" w:space="0" w:color="auto"/>
            </w:tcBorders>
            <w:shd w:val="clear" w:color="000000" w:fill="D7EAD3"/>
            <w:vAlign w:val="center"/>
            <w:hideMark/>
          </w:tcPr>
          <w:p w14:paraId="2CCC10A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4 888,56</w:t>
            </w:r>
          </w:p>
        </w:tc>
        <w:tc>
          <w:tcPr>
            <w:tcW w:w="1840" w:type="dxa"/>
            <w:tcBorders>
              <w:top w:val="nil"/>
              <w:left w:val="nil"/>
              <w:bottom w:val="single" w:sz="4" w:space="0" w:color="auto"/>
              <w:right w:val="single" w:sz="4" w:space="0" w:color="auto"/>
            </w:tcBorders>
            <w:shd w:val="clear" w:color="000000" w:fill="D7EAD3"/>
            <w:vAlign w:val="center"/>
            <w:hideMark/>
          </w:tcPr>
          <w:p w14:paraId="2BA79C3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35 362,46</w:t>
            </w:r>
          </w:p>
        </w:tc>
        <w:tc>
          <w:tcPr>
            <w:tcW w:w="1900" w:type="dxa"/>
            <w:tcBorders>
              <w:top w:val="nil"/>
              <w:left w:val="nil"/>
              <w:bottom w:val="single" w:sz="4" w:space="0" w:color="auto"/>
              <w:right w:val="single" w:sz="4" w:space="0" w:color="auto"/>
            </w:tcBorders>
            <w:shd w:val="clear" w:color="000000" w:fill="D7EAD3"/>
            <w:vAlign w:val="center"/>
            <w:hideMark/>
          </w:tcPr>
          <w:p w14:paraId="58203FF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348,54</w:t>
            </w:r>
          </w:p>
        </w:tc>
        <w:tc>
          <w:tcPr>
            <w:tcW w:w="1860" w:type="dxa"/>
            <w:tcBorders>
              <w:top w:val="nil"/>
              <w:left w:val="nil"/>
              <w:bottom w:val="single" w:sz="4" w:space="0" w:color="auto"/>
              <w:right w:val="single" w:sz="4" w:space="0" w:color="auto"/>
            </w:tcBorders>
            <w:shd w:val="clear" w:color="000000" w:fill="D7EAD3"/>
            <w:vAlign w:val="center"/>
            <w:hideMark/>
          </w:tcPr>
          <w:p w14:paraId="6842049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30 822,44</w:t>
            </w:r>
          </w:p>
        </w:tc>
        <w:tc>
          <w:tcPr>
            <w:tcW w:w="1480" w:type="dxa"/>
            <w:tcBorders>
              <w:top w:val="nil"/>
              <w:left w:val="nil"/>
              <w:bottom w:val="single" w:sz="4" w:space="0" w:color="auto"/>
              <w:right w:val="single" w:sz="4" w:space="0" w:color="auto"/>
            </w:tcBorders>
            <w:shd w:val="clear" w:color="000000" w:fill="D7EAD3"/>
            <w:vAlign w:val="center"/>
            <w:hideMark/>
          </w:tcPr>
          <w:p w14:paraId="47B6573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15 411,22</w:t>
            </w:r>
          </w:p>
        </w:tc>
        <w:tc>
          <w:tcPr>
            <w:tcW w:w="1460" w:type="dxa"/>
            <w:tcBorders>
              <w:top w:val="nil"/>
              <w:left w:val="nil"/>
              <w:bottom w:val="single" w:sz="4" w:space="0" w:color="auto"/>
              <w:right w:val="single" w:sz="4" w:space="0" w:color="auto"/>
            </w:tcBorders>
            <w:shd w:val="clear" w:color="000000" w:fill="D7EAD3"/>
            <w:vAlign w:val="center"/>
            <w:hideMark/>
          </w:tcPr>
          <w:p w14:paraId="393BB9D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15 411,22</w:t>
            </w:r>
          </w:p>
        </w:tc>
        <w:tc>
          <w:tcPr>
            <w:tcW w:w="2860" w:type="dxa"/>
            <w:tcBorders>
              <w:top w:val="nil"/>
              <w:left w:val="nil"/>
              <w:bottom w:val="single" w:sz="4" w:space="0" w:color="auto"/>
              <w:right w:val="single" w:sz="4" w:space="0" w:color="auto"/>
            </w:tcBorders>
            <w:shd w:val="clear" w:color="000000" w:fill="FFFFCC"/>
            <w:vAlign w:val="center"/>
            <w:hideMark/>
          </w:tcPr>
          <w:p w14:paraId="435501B6"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7736AE6" w14:textId="77777777" w:rsidTr="006C15DA">
        <w:trPr>
          <w:trHeight w:val="300"/>
          <w:jc w:val="center"/>
        </w:trPr>
        <w:tc>
          <w:tcPr>
            <w:tcW w:w="580" w:type="dxa"/>
            <w:tcBorders>
              <w:top w:val="nil"/>
              <w:left w:val="nil"/>
              <w:bottom w:val="nil"/>
              <w:right w:val="nil"/>
            </w:tcBorders>
            <w:shd w:val="clear" w:color="auto" w:fill="auto"/>
            <w:vAlign w:val="center"/>
            <w:hideMark/>
          </w:tcPr>
          <w:p w14:paraId="4B91B7E9"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4932F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1.3.1</w:t>
            </w:r>
          </w:p>
        </w:tc>
        <w:tc>
          <w:tcPr>
            <w:tcW w:w="5640" w:type="dxa"/>
            <w:tcBorders>
              <w:top w:val="nil"/>
              <w:left w:val="nil"/>
              <w:bottom w:val="single" w:sz="4" w:space="0" w:color="auto"/>
              <w:right w:val="single" w:sz="4" w:space="0" w:color="auto"/>
            </w:tcBorders>
            <w:shd w:val="clear" w:color="auto" w:fill="auto"/>
            <w:vAlign w:val="center"/>
            <w:hideMark/>
          </w:tcPr>
          <w:p w14:paraId="03353F52"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2CCADD7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D7EAD3"/>
            <w:vAlign w:val="center"/>
            <w:hideMark/>
          </w:tcPr>
          <w:p w14:paraId="7DA0072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26 618,00</w:t>
            </w:r>
          </w:p>
        </w:tc>
        <w:tc>
          <w:tcPr>
            <w:tcW w:w="1500" w:type="dxa"/>
            <w:tcBorders>
              <w:top w:val="nil"/>
              <w:left w:val="nil"/>
              <w:bottom w:val="single" w:sz="4" w:space="0" w:color="auto"/>
              <w:right w:val="single" w:sz="4" w:space="0" w:color="auto"/>
            </w:tcBorders>
            <w:shd w:val="clear" w:color="000000" w:fill="D7EAD3"/>
            <w:vAlign w:val="center"/>
            <w:hideMark/>
          </w:tcPr>
          <w:p w14:paraId="7F3F9F4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29 468,79</w:t>
            </w:r>
          </w:p>
        </w:tc>
        <w:tc>
          <w:tcPr>
            <w:tcW w:w="1780" w:type="dxa"/>
            <w:tcBorders>
              <w:top w:val="nil"/>
              <w:left w:val="nil"/>
              <w:bottom w:val="single" w:sz="4" w:space="0" w:color="auto"/>
              <w:right w:val="single" w:sz="4" w:space="0" w:color="auto"/>
            </w:tcBorders>
            <w:shd w:val="clear" w:color="000000" w:fill="D7EAD3"/>
            <w:vAlign w:val="center"/>
            <w:hideMark/>
          </w:tcPr>
          <w:p w14:paraId="46CF9DC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30 473,90</w:t>
            </w:r>
          </w:p>
        </w:tc>
        <w:tc>
          <w:tcPr>
            <w:tcW w:w="1820" w:type="dxa"/>
            <w:tcBorders>
              <w:top w:val="nil"/>
              <w:left w:val="nil"/>
              <w:bottom w:val="single" w:sz="4" w:space="0" w:color="auto"/>
              <w:right w:val="single" w:sz="4" w:space="0" w:color="auto"/>
            </w:tcBorders>
            <w:shd w:val="clear" w:color="000000" w:fill="D7EAD3"/>
            <w:vAlign w:val="center"/>
            <w:hideMark/>
          </w:tcPr>
          <w:p w14:paraId="25E57DF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30 473,90</w:t>
            </w:r>
          </w:p>
        </w:tc>
        <w:tc>
          <w:tcPr>
            <w:tcW w:w="1820" w:type="dxa"/>
            <w:tcBorders>
              <w:top w:val="nil"/>
              <w:left w:val="nil"/>
              <w:bottom w:val="single" w:sz="4" w:space="0" w:color="auto"/>
              <w:right w:val="single" w:sz="4" w:space="0" w:color="auto"/>
            </w:tcBorders>
            <w:shd w:val="clear" w:color="000000" w:fill="D7EAD3"/>
            <w:vAlign w:val="center"/>
            <w:hideMark/>
          </w:tcPr>
          <w:p w14:paraId="701D506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4 888,56</w:t>
            </w:r>
          </w:p>
        </w:tc>
        <w:tc>
          <w:tcPr>
            <w:tcW w:w="1840" w:type="dxa"/>
            <w:tcBorders>
              <w:top w:val="nil"/>
              <w:left w:val="nil"/>
              <w:bottom w:val="single" w:sz="4" w:space="0" w:color="auto"/>
              <w:right w:val="single" w:sz="4" w:space="0" w:color="auto"/>
            </w:tcBorders>
            <w:shd w:val="clear" w:color="000000" w:fill="D7EAD3"/>
            <w:vAlign w:val="center"/>
            <w:hideMark/>
          </w:tcPr>
          <w:p w14:paraId="2FA3698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35 362,46</w:t>
            </w:r>
          </w:p>
        </w:tc>
        <w:tc>
          <w:tcPr>
            <w:tcW w:w="1900" w:type="dxa"/>
            <w:tcBorders>
              <w:top w:val="nil"/>
              <w:left w:val="nil"/>
              <w:bottom w:val="single" w:sz="4" w:space="0" w:color="auto"/>
              <w:right w:val="single" w:sz="4" w:space="0" w:color="auto"/>
            </w:tcBorders>
            <w:shd w:val="clear" w:color="000000" w:fill="D7EAD3"/>
            <w:vAlign w:val="center"/>
            <w:hideMark/>
          </w:tcPr>
          <w:p w14:paraId="2B14F4C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348,54</w:t>
            </w:r>
          </w:p>
        </w:tc>
        <w:tc>
          <w:tcPr>
            <w:tcW w:w="1860" w:type="dxa"/>
            <w:tcBorders>
              <w:top w:val="nil"/>
              <w:left w:val="nil"/>
              <w:bottom w:val="single" w:sz="4" w:space="0" w:color="auto"/>
              <w:right w:val="single" w:sz="4" w:space="0" w:color="auto"/>
            </w:tcBorders>
            <w:shd w:val="clear" w:color="000000" w:fill="D7EAD3"/>
            <w:vAlign w:val="center"/>
            <w:hideMark/>
          </w:tcPr>
          <w:p w14:paraId="5DFE623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30 822,44</w:t>
            </w:r>
          </w:p>
        </w:tc>
        <w:tc>
          <w:tcPr>
            <w:tcW w:w="1480" w:type="dxa"/>
            <w:tcBorders>
              <w:top w:val="nil"/>
              <w:left w:val="nil"/>
              <w:bottom w:val="single" w:sz="4" w:space="0" w:color="auto"/>
              <w:right w:val="single" w:sz="4" w:space="0" w:color="auto"/>
            </w:tcBorders>
            <w:shd w:val="clear" w:color="000000" w:fill="D7EAD3"/>
            <w:vAlign w:val="center"/>
            <w:hideMark/>
          </w:tcPr>
          <w:p w14:paraId="030B74A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15 411,22</w:t>
            </w:r>
          </w:p>
        </w:tc>
        <w:tc>
          <w:tcPr>
            <w:tcW w:w="1460" w:type="dxa"/>
            <w:tcBorders>
              <w:top w:val="nil"/>
              <w:left w:val="nil"/>
              <w:bottom w:val="single" w:sz="4" w:space="0" w:color="auto"/>
              <w:right w:val="single" w:sz="4" w:space="0" w:color="auto"/>
            </w:tcBorders>
            <w:shd w:val="clear" w:color="000000" w:fill="D7EAD3"/>
            <w:vAlign w:val="center"/>
            <w:hideMark/>
          </w:tcPr>
          <w:p w14:paraId="698646B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15 411,22</w:t>
            </w:r>
          </w:p>
        </w:tc>
        <w:tc>
          <w:tcPr>
            <w:tcW w:w="2860" w:type="dxa"/>
            <w:tcBorders>
              <w:top w:val="nil"/>
              <w:left w:val="nil"/>
              <w:bottom w:val="single" w:sz="4" w:space="0" w:color="auto"/>
              <w:right w:val="single" w:sz="4" w:space="0" w:color="auto"/>
            </w:tcBorders>
            <w:shd w:val="clear" w:color="000000" w:fill="FFFFCC"/>
            <w:vAlign w:val="center"/>
            <w:hideMark/>
          </w:tcPr>
          <w:p w14:paraId="5F53A87B"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565F1BBE" w14:textId="77777777" w:rsidTr="006C15DA">
        <w:trPr>
          <w:trHeight w:val="675"/>
          <w:jc w:val="center"/>
        </w:trPr>
        <w:tc>
          <w:tcPr>
            <w:tcW w:w="580" w:type="dxa"/>
            <w:tcBorders>
              <w:top w:val="nil"/>
              <w:left w:val="nil"/>
              <w:bottom w:val="nil"/>
              <w:right w:val="nil"/>
            </w:tcBorders>
            <w:shd w:val="clear" w:color="auto" w:fill="auto"/>
            <w:vAlign w:val="center"/>
            <w:hideMark/>
          </w:tcPr>
          <w:p w14:paraId="11D8C8D5"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9D4D9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1.3.1.1</w:t>
            </w:r>
          </w:p>
        </w:tc>
        <w:tc>
          <w:tcPr>
            <w:tcW w:w="5640" w:type="dxa"/>
            <w:tcBorders>
              <w:top w:val="nil"/>
              <w:left w:val="nil"/>
              <w:bottom w:val="single" w:sz="4" w:space="0" w:color="auto"/>
              <w:right w:val="single" w:sz="4" w:space="0" w:color="auto"/>
            </w:tcBorders>
            <w:shd w:val="clear" w:color="auto" w:fill="auto"/>
            <w:vAlign w:val="center"/>
            <w:hideMark/>
          </w:tcPr>
          <w:p w14:paraId="61B6C597"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Население</w:t>
            </w:r>
          </w:p>
        </w:tc>
        <w:tc>
          <w:tcPr>
            <w:tcW w:w="1140" w:type="dxa"/>
            <w:tcBorders>
              <w:top w:val="nil"/>
              <w:left w:val="nil"/>
              <w:bottom w:val="single" w:sz="4" w:space="0" w:color="auto"/>
              <w:right w:val="single" w:sz="4" w:space="0" w:color="auto"/>
            </w:tcBorders>
            <w:shd w:val="clear" w:color="auto" w:fill="auto"/>
            <w:vAlign w:val="center"/>
            <w:hideMark/>
          </w:tcPr>
          <w:p w14:paraId="3BC717F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м3</w:t>
            </w:r>
          </w:p>
        </w:tc>
        <w:tc>
          <w:tcPr>
            <w:tcW w:w="1920" w:type="dxa"/>
            <w:tcBorders>
              <w:top w:val="nil"/>
              <w:left w:val="nil"/>
              <w:bottom w:val="single" w:sz="4" w:space="0" w:color="auto"/>
              <w:right w:val="single" w:sz="4" w:space="0" w:color="auto"/>
            </w:tcBorders>
            <w:shd w:val="clear" w:color="000000" w:fill="FFFFCC"/>
            <w:vAlign w:val="center"/>
            <w:hideMark/>
          </w:tcPr>
          <w:p w14:paraId="5FEFE82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26 618,00</w:t>
            </w:r>
          </w:p>
        </w:tc>
        <w:tc>
          <w:tcPr>
            <w:tcW w:w="1500" w:type="dxa"/>
            <w:tcBorders>
              <w:top w:val="nil"/>
              <w:left w:val="nil"/>
              <w:bottom w:val="single" w:sz="4" w:space="0" w:color="auto"/>
              <w:right w:val="single" w:sz="4" w:space="0" w:color="auto"/>
            </w:tcBorders>
            <w:shd w:val="clear" w:color="000000" w:fill="FFFFCC"/>
            <w:vAlign w:val="center"/>
            <w:hideMark/>
          </w:tcPr>
          <w:p w14:paraId="11A8FBB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29 468,79</w:t>
            </w:r>
          </w:p>
        </w:tc>
        <w:tc>
          <w:tcPr>
            <w:tcW w:w="1780" w:type="dxa"/>
            <w:tcBorders>
              <w:top w:val="nil"/>
              <w:left w:val="nil"/>
              <w:bottom w:val="single" w:sz="4" w:space="0" w:color="auto"/>
              <w:right w:val="single" w:sz="4" w:space="0" w:color="auto"/>
            </w:tcBorders>
            <w:shd w:val="clear" w:color="000000" w:fill="FFFFCC"/>
            <w:vAlign w:val="center"/>
            <w:hideMark/>
          </w:tcPr>
          <w:p w14:paraId="1ACCE75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30 473,90</w:t>
            </w:r>
          </w:p>
        </w:tc>
        <w:tc>
          <w:tcPr>
            <w:tcW w:w="1820" w:type="dxa"/>
            <w:tcBorders>
              <w:top w:val="nil"/>
              <w:left w:val="nil"/>
              <w:bottom w:val="single" w:sz="4" w:space="0" w:color="auto"/>
              <w:right w:val="single" w:sz="4" w:space="0" w:color="auto"/>
            </w:tcBorders>
            <w:shd w:val="clear" w:color="000000" w:fill="FFFFCC"/>
            <w:vAlign w:val="center"/>
            <w:hideMark/>
          </w:tcPr>
          <w:p w14:paraId="41D3718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30 473,90</w:t>
            </w:r>
          </w:p>
        </w:tc>
        <w:tc>
          <w:tcPr>
            <w:tcW w:w="1820" w:type="dxa"/>
            <w:tcBorders>
              <w:top w:val="nil"/>
              <w:left w:val="nil"/>
              <w:bottom w:val="single" w:sz="4" w:space="0" w:color="auto"/>
              <w:right w:val="single" w:sz="4" w:space="0" w:color="auto"/>
            </w:tcBorders>
            <w:shd w:val="clear" w:color="000000" w:fill="FFFFCC"/>
            <w:vAlign w:val="center"/>
            <w:hideMark/>
          </w:tcPr>
          <w:p w14:paraId="67B75D7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4 888,56</w:t>
            </w:r>
          </w:p>
        </w:tc>
        <w:tc>
          <w:tcPr>
            <w:tcW w:w="1840" w:type="dxa"/>
            <w:tcBorders>
              <w:top w:val="nil"/>
              <w:left w:val="nil"/>
              <w:bottom w:val="single" w:sz="4" w:space="0" w:color="auto"/>
              <w:right w:val="single" w:sz="4" w:space="0" w:color="auto"/>
            </w:tcBorders>
            <w:shd w:val="clear" w:color="000000" w:fill="FFFFCC"/>
            <w:vAlign w:val="center"/>
            <w:hideMark/>
          </w:tcPr>
          <w:p w14:paraId="0088E5F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35 362,46</w:t>
            </w:r>
          </w:p>
        </w:tc>
        <w:tc>
          <w:tcPr>
            <w:tcW w:w="1900" w:type="dxa"/>
            <w:tcBorders>
              <w:top w:val="nil"/>
              <w:left w:val="nil"/>
              <w:bottom w:val="single" w:sz="4" w:space="0" w:color="auto"/>
              <w:right w:val="single" w:sz="4" w:space="0" w:color="auto"/>
            </w:tcBorders>
            <w:shd w:val="clear" w:color="000000" w:fill="FFFFCC"/>
            <w:vAlign w:val="center"/>
            <w:hideMark/>
          </w:tcPr>
          <w:p w14:paraId="1EEAD86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348,54</w:t>
            </w:r>
          </w:p>
        </w:tc>
        <w:tc>
          <w:tcPr>
            <w:tcW w:w="1860" w:type="dxa"/>
            <w:tcBorders>
              <w:top w:val="nil"/>
              <w:left w:val="nil"/>
              <w:bottom w:val="single" w:sz="4" w:space="0" w:color="auto"/>
              <w:right w:val="single" w:sz="4" w:space="0" w:color="auto"/>
            </w:tcBorders>
            <w:shd w:val="clear" w:color="000000" w:fill="FFFFCC"/>
            <w:vAlign w:val="center"/>
            <w:hideMark/>
          </w:tcPr>
          <w:p w14:paraId="327C863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30 822,44</w:t>
            </w:r>
          </w:p>
        </w:tc>
        <w:tc>
          <w:tcPr>
            <w:tcW w:w="1480" w:type="dxa"/>
            <w:tcBorders>
              <w:top w:val="nil"/>
              <w:left w:val="nil"/>
              <w:bottom w:val="single" w:sz="4" w:space="0" w:color="auto"/>
              <w:right w:val="single" w:sz="4" w:space="0" w:color="auto"/>
            </w:tcBorders>
            <w:shd w:val="clear" w:color="000000" w:fill="D7EAD3"/>
            <w:vAlign w:val="center"/>
            <w:hideMark/>
          </w:tcPr>
          <w:p w14:paraId="6E35C40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15 411,22</w:t>
            </w:r>
          </w:p>
        </w:tc>
        <w:tc>
          <w:tcPr>
            <w:tcW w:w="1460" w:type="dxa"/>
            <w:tcBorders>
              <w:top w:val="nil"/>
              <w:left w:val="nil"/>
              <w:bottom w:val="single" w:sz="4" w:space="0" w:color="auto"/>
              <w:right w:val="single" w:sz="4" w:space="0" w:color="auto"/>
            </w:tcBorders>
            <w:shd w:val="clear" w:color="000000" w:fill="D7EAD3"/>
            <w:vAlign w:val="center"/>
            <w:hideMark/>
          </w:tcPr>
          <w:p w14:paraId="1FAF4E0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15 411,22</w:t>
            </w:r>
          </w:p>
        </w:tc>
        <w:tc>
          <w:tcPr>
            <w:tcW w:w="2860" w:type="dxa"/>
            <w:tcBorders>
              <w:top w:val="nil"/>
              <w:left w:val="nil"/>
              <w:bottom w:val="single" w:sz="4" w:space="0" w:color="auto"/>
              <w:right w:val="single" w:sz="4" w:space="0" w:color="auto"/>
            </w:tcBorders>
            <w:shd w:val="clear" w:color="000000" w:fill="FFFFCC"/>
            <w:vAlign w:val="center"/>
            <w:hideMark/>
          </w:tcPr>
          <w:p w14:paraId="23503071" w14:textId="77777777" w:rsidR="006C15DA" w:rsidRPr="006C15DA" w:rsidRDefault="006C15DA" w:rsidP="006C15DA">
            <w:pPr>
              <w:rPr>
                <w:rFonts w:ascii="Tahoma" w:hAnsi="Tahoma" w:cs="Tahoma"/>
                <w:sz w:val="11"/>
                <w:szCs w:val="11"/>
              </w:rPr>
            </w:pPr>
            <w:r w:rsidRPr="006C15DA">
              <w:rPr>
                <w:rFonts w:ascii="Tahoma" w:hAnsi="Tahoma" w:cs="Tahoma"/>
                <w:sz w:val="11"/>
                <w:szCs w:val="11"/>
              </w:rPr>
              <w:t>по факту 10 месяцев 2020 года, в пересчете на период регулирования</w:t>
            </w:r>
          </w:p>
        </w:tc>
      </w:tr>
      <w:tr w:rsidR="006C15DA" w:rsidRPr="006C15DA" w14:paraId="0EBBD06E" w14:textId="77777777" w:rsidTr="006C15DA">
        <w:trPr>
          <w:trHeight w:val="300"/>
          <w:jc w:val="center"/>
        </w:trPr>
        <w:tc>
          <w:tcPr>
            <w:tcW w:w="580" w:type="dxa"/>
            <w:tcBorders>
              <w:top w:val="nil"/>
              <w:left w:val="nil"/>
              <w:bottom w:val="nil"/>
              <w:right w:val="nil"/>
            </w:tcBorders>
            <w:shd w:val="clear" w:color="auto" w:fill="auto"/>
            <w:vAlign w:val="center"/>
            <w:hideMark/>
          </w:tcPr>
          <w:p w14:paraId="19B826CF"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B5A46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w:t>
            </w:r>
          </w:p>
        </w:tc>
        <w:tc>
          <w:tcPr>
            <w:tcW w:w="5640" w:type="dxa"/>
            <w:tcBorders>
              <w:top w:val="nil"/>
              <w:left w:val="nil"/>
              <w:bottom w:val="single" w:sz="4" w:space="0" w:color="auto"/>
              <w:right w:val="single" w:sz="4" w:space="0" w:color="auto"/>
            </w:tcBorders>
            <w:shd w:val="clear" w:color="auto" w:fill="auto"/>
            <w:vAlign w:val="center"/>
            <w:hideMark/>
          </w:tcPr>
          <w:p w14:paraId="7B71992C"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500E3A4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4CDF65A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4 889,31</w:t>
            </w:r>
          </w:p>
        </w:tc>
        <w:tc>
          <w:tcPr>
            <w:tcW w:w="1500" w:type="dxa"/>
            <w:tcBorders>
              <w:top w:val="nil"/>
              <w:left w:val="nil"/>
              <w:bottom w:val="single" w:sz="4" w:space="0" w:color="auto"/>
              <w:right w:val="single" w:sz="4" w:space="0" w:color="auto"/>
            </w:tcBorders>
            <w:shd w:val="clear" w:color="000000" w:fill="D7EAD3"/>
            <w:vAlign w:val="center"/>
            <w:hideMark/>
          </w:tcPr>
          <w:p w14:paraId="314A9A2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5 305,10</w:t>
            </w:r>
          </w:p>
        </w:tc>
        <w:tc>
          <w:tcPr>
            <w:tcW w:w="1780" w:type="dxa"/>
            <w:tcBorders>
              <w:top w:val="nil"/>
              <w:left w:val="nil"/>
              <w:bottom w:val="single" w:sz="4" w:space="0" w:color="auto"/>
              <w:right w:val="single" w:sz="4" w:space="0" w:color="auto"/>
            </w:tcBorders>
            <w:shd w:val="clear" w:color="000000" w:fill="D7EAD3"/>
            <w:vAlign w:val="center"/>
            <w:hideMark/>
          </w:tcPr>
          <w:p w14:paraId="160944C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6 826,87</w:t>
            </w:r>
          </w:p>
        </w:tc>
        <w:tc>
          <w:tcPr>
            <w:tcW w:w="1820" w:type="dxa"/>
            <w:tcBorders>
              <w:top w:val="nil"/>
              <w:left w:val="nil"/>
              <w:bottom w:val="single" w:sz="4" w:space="0" w:color="auto"/>
              <w:right w:val="single" w:sz="4" w:space="0" w:color="auto"/>
            </w:tcBorders>
            <w:shd w:val="clear" w:color="000000" w:fill="D7EAD3"/>
            <w:vAlign w:val="center"/>
            <w:hideMark/>
          </w:tcPr>
          <w:p w14:paraId="7CA15CD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7 022,19</w:t>
            </w:r>
          </w:p>
        </w:tc>
        <w:tc>
          <w:tcPr>
            <w:tcW w:w="1820" w:type="dxa"/>
            <w:tcBorders>
              <w:top w:val="nil"/>
              <w:left w:val="nil"/>
              <w:bottom w:val="single" w:sz="4" w:space="0" w:color="auto"/>
              <w:right w:val="single" w:sz="4" w:space="0" w:color="auto"/>
            </w:tcBorders>
            <w:shd w:val="clear" w:color="000000" w:fill="D7EAD3"/>
            <w:vAlign w:val="center"/>
            <w:hideMark/>
          </w:tcPr>
          <w:p w14:paraId="557475C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1 564,28</w:t>
            </w:r>
          </w:p>
        </w:tc>
        <w:tc>
          <w:tcPr>
            <w:tcW w:w="1840" w:type="dxa"/>
            <w:tcBorders>
              <w:top w:val="nil"/>
              <w:left w:val="nil"/>
              <w:bottom w:val="single" w:sz="4" w:space="0" w:color="auto"/>
              <w:right w:val="single" w:sz="4" w:space="0" w:color="auto"/>
            </w:tcBorders>
            <w:shd w:val="clear" w:color="000000" w:fill="D7EAD3"/>
            <w:vAlign w:val="center"/>
            <w:hideMark/>
          </w:tcPr>
          <w:p w14:paraId="6FD852D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8 586,47</w:t>
            </w:r>
          </w:p>
        </w:tc>
        <w:tc>
          <w:tcPr>
            <w:tcW w:w="1900" w:type="dxa"/>
            <w:tcBorders>
              <w:top w:val="nil"/>
              <w:left w:val="nil"/>
              <w:bottom w:val="single" w:sz="4" w:space="0" w:color="auto"/>
              <w:right w:val="single" w:sz="4" w:space="0" w:color="auto"/>
            </w:tcBorders>
            <w:shd w:val="clear" w:color="000000" w:fill="D7EAD3"/>
            <w:vAlign w:val="center"/>
            <w:hideMark/>
          </w:tcPr>
          <w:p w14:paraId="58EF481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27,03</w:t>
            </w:r>
          </w:p>
        </w:tc>
        <w:tc>
          <w:tcPr>
            <w:tcW w:w="1860" w:type="dxa"/>
            <w:tcBorders>
              <w:top w:val="nil"/>
              <w:left w:val="nil"/>
              <w:bottom w:val="single" w:sz="4" w:space="0" w:color="auto"/>
              <w:right w:val="single" w:sz="4" w:space="0" w:color="auto"/>
            </w:tcBorders>
            <w:shd w:val="clear" w:color="000000" w:fill="D7EAD3"/>
            <w:vAlign w:val="center"/>
            <w:hideMark/>
          </w:tcPr>
          <w:p w14:paraId="6EAC8A1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7 049,23</w:t>
            </w:r>
          </w:p>
        </w:tc>
        <w:tc>
          <w:tcPr>
            <w:tcW w:w="1480" w:type="dxa"/>
            <w:tcBorders>
              <w:top w:val="nil"/>
              <w:left w:val="nil"/>
              <w:bottom w:val="single" w:sz="4" w:space="0" w:color="auto"/>
              <w:right w:val="single" w:sz="4" w:space="0" w:color="auto"/>
            </w:tcBorders>
            <w:shd w:val="clear" w:color="000000" w:fill="D7EAD3"/>
            <w:vAlign w:val="center"/>
            <w:hideMark/>
          </w:tcPr>
          <w:p w14:paraId="6C3B87D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1460" w:type="dxa"/>
            <w:tcBorders>
              <w:top w:val="nil"/>
              <w:left w:val="nil"/>
              <w:bottom w:val="single" w:sz="4" w:space="0" w:color="auto"/>
              <w:right w:val="single" w:sz="4" w:space="0" w:color="auto"/>
            </w:tcBorders>
            <w:shd w:val="clear" w:color="000000" w:fill="D7EAD3"/>
            <w:vAlign w:val="center"/>
            <w:hideMark/>
          </w:tcPr>
          <w:p w14:paraId="42D77FD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2860" w:type="dxa"/>
            <w:tcBorders>
              <w:top w:val="nil"/>
              <w:left w:val="nil"/>
              <w:bottom w:val="single" w:sz="4" w:space="0" w:color="auto"/>
              <w:right w:val="single" w:sz="4" w:space="0" w:color="auto"/>
            </w:tcBorders>
            <w:shd w:val="clear" w:color="000000" w:fill="FFFFCC"/>
            <w:vAlign w:val="center"/>
            <w:hideMark/>
          </w:tcPr>
          <w:p w14:paraId="605096F3"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468E0227" w14:textId="77777777" w:rsidTr="006C15DA">
        <w:trPr>
          <w:trHeight w:val="300"/>
          <w:jc w:val="center"/>
        </w:trPr>
        <w:tc>
          <w:tcPr>
            <w:tcW w:w="580" w:type="dxa"/>
            <w:tcBorders>
              <w:top w:val="nil"/>
              <w:left w:val="nil"/>
              <w:bottom w:val="nil"/>
              <w:right w:val="nil"/>
            </w:tcBorders>
            <w:shd w:val="clear" w:color="auto" w:fill="auto"/>
            <w:vAlign w:val="center"/>
            <w:hideMark/>
          </w:tcPr>
          <w:p w14:paraId="5637D1DE"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7B1D8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w:t>
            </w:r>
          </w:p>
        </w:tc>
        <w:tc>
          <w:tcPr>
            <w:tcW w:w="5640" w:type="dxa"/>
            <w:tcBorders>
              <w:top w:val="nil"/>
              <w:left w:val="nil"/>
              <w:bottom w:val="single" w:sz="4" w:space="0" w:color="auto"/>
              <w:right w:val="single" w:sz="4" w:space="0" w:color="auto"/>
            </w:tcBorders>
            <w:shd w:val="clear" w:color="auto" w:fill="auto"/>
            <w:vAlign w:val="center"/>
            <w:hideMark/>
          </w:tcPr>
          <w:p w14:paraId="2C294CEA"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47788AA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66C9DE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4 889,31</w:t>
            </w:r>
          </w:p>
        </w:tc>
        <w:tc>
          <w:tcPr>
            <w:tcW w:w="1500" w:type="dxa"/>
            <w:tcBorders>
              <w:top w:val="nil"/>
              <w:left w:val="nil"/>
              <w:bottom w:val="single" w:sz="4" w:space="0" w:color="auto"/>
              <w:right w:val="single" w:sz="4" w:space="0" w:color="auto"/>
            </w:tcBorders>
            <w:shd w:val="clear" w:color="000000" w:fill="D7EAD3"/>
            <w:vAlign w:val="center"/>
            <w:hideMark/>
          </w:tcPr>
          <w:p w14:paraId="3FF2BAA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5 305,10</w:t>
            </w:r>
          </w:p>
        </w:tc>
        <w:tc>
          <w:tcPr>
            <w:tcW w:w="1780" w:type="dxa"/>
            <w:tcBorders>
              <w:top w:val="nil"/>
              <w:left w:val="nil"/>
              <w:bottom w:val="single" w:sz="4" w:space="0" w:color="auto"/>
              <w:right w:val="single" w:sz="4" w:space="0" w:color="auto"/>
            </w:tcBorders>
            <w:shd w:val="clear" w:color="000000" w:fill="D7EAD3"/>
            <w:vAlign w:val="center"/>
            <w:hideMark/>
          </w:tcPr>
          <w:p w14:paraId="5DF0602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6 826,87</w:t>
            </w:r>
          </w:p>
        </w:tc>
        <w:tc>
          <w:tcPr>
            <w:tcW w:w="1820" w:type="dxa"/>
            <w:tcBorders>
              <w:top w:val="nil"/>
              <w:left w:val="nil"/>
              <w:bottom w:val="single" w:sz="4" w:space="0" w:color="auto"/>
              <w:right w:val="single" w:sz="4" w:space="0" w:color="auto"/>
            </w:tcBorders>
            <w:shd w:val="clear" w:color="000000" w:fill="D7EAD3"/>
            <w:vAlign w:val="center"/>
            <w:hideMark/>
          </w:tcPr>
          <w:p w14:paraId="69A69CA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7 022,19</w:t>
            </w:r>
          </w:p>
        </w:tc>
        <w:tc>
          <w:tcPr>
            <w:tcW w:w="1820" w:type="dxa"/>
            <w:tcBorders>
              <w:top w:val="nil"/>
              <w:left w:val="nil"/>
              <w:bottom w:val="single" w:sz="4" w:space="0" w:color="auto"/>
              <w:right w:val="single" w:sz="4" w:space="0" w:color="auto"/>
            </w:tcBorders>
            <w:shd w:val="clear" w:color="000000" w:fill="D7EAD3"/>
            <w:vAlign w:val="center"/>
            <w:hideMark/>
          </w:tcPr>
          <w:p w14:paraId="37D57C2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1 564,28</w:t>
            </w:r>
          </w:p>
        </w:tc>
        <w:tc>
          <w:tcPr>
            <w:tcW w:w="1840" w:type="dxa"/>
            <w:tcBorders>
              <w:top w:val="nil"/>
              <w:left w:val="nil"/>
              <w:bottom w:val="single" w:sz="4" w:space="0" w:color="auto"/>
              <w:right w:val="single" w:sz="4" w:space="0" w:color="auto"/>
            </w:tcBorders>
            <w:shd w:val="clear" w:color="000000" w:fill="D7EAD3"/>
            <w:vAlign w:val="center"/>
            <w:hideMark/>
          </w:tcPr>
          <w:p w14:paraId="1407CB5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8 586,47</w:t>
            </w:r>
          </w:p>
        </w:tc>
        <w:tc>
          <w:tcPr>
            <w:tcW w:w="1900" w:type="dxa"/>
            <w:tcBorders>
              <w:top w:val="nil"/>
              <w:left w:val="nil"/>
              <w:bottom w:val="single" w:sz="4" w:space="0" w:color="auto"/>
              <w:right w:val="single" w:sz="4" w:space="0" w:color="auto"/>
            </w:tcBorders>
            <w:shd w:val="clear" w:color="000000" w:fill="D7EAD3"/>
            <w:vAlign w:val="center"/>
            <w:hideMark/>
          </w:tcPr>
          <w:p w14:paraId="0A0FA74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27,03</w:t>
            </w:r>
          </w:p>
        </w:tc>
        <w:tc>
          <w:tcPr>
            <w:tcW w:w="1860" w:type="dxa"/>
            <w:tcBorders>
              <w:top w:val="nil"/>
              <w:left w:val="nil"/>
              <w:bottom w:val="single" w:sz="4" w:space="0" w:color="auto"/>
              <w:right w:val="single" w:sz="4" w:space="0" w:color="auto"/>
            </w:tcBorders>
            <w:shd w:val="clear" w:color="000000" w:fill="D7EAD3"/>
            <w:vAlign w:val="center"/>
            <w:hideMark/>
          </w:tcPr>
          <w:p w14:paraId="1591729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7 049,23</w:t>
            </w:r>
          </w:p>
        </w:tc>
        <w:tc>
          <w:tcPr>
            <w:tcW w:w="1480" w:type="dxa"/>
            <w:tcBorders>
              <w:top w:val="nil"/>
              <w:left w:val="nil"/>
              <w:bottom w:val="single" w:sz="4" w:space="0" w:color="auto"/>
              <w:right w:val="single" w:sz="4" w:space="0" w:color="auto"/>
            </w:tcBorders>
            <w:shd w:val="clear" w:color="000000" w:fill="D7EAD3"/>
            <w:vAlign w:val="center"/>
            <w:hideMark/>
          </w:tcPr>
          <w:p w14:paraId="07E5C0E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1460" w:type="dxa"/>
            <w:tcBorders>
              <w:top w:val="nil"/>
              <w:left w:val="nil"/>
              <w:bottom w:val="single" w:sz="4" w:space="0" w:color="auto"/>
              <w:right w:val="single" w:sz="4" w:space="0" w:color="auto"/>
            </w:tcBorders>
            <w:shd w:val="clear" w:color="000000" w:fill="D7EAD3"/>
            <w:vAlign w:val="center"/>
            <w:hideMark/>
          </w:tcPr>
          <w:p w14:paraId="1425502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2860" w:type="dxa"/>
            <w:tcBorders>
              <w:top w:val="nil"/>
              <w:left w:val="nil"/>
              <w:bottom w:val="single" w:sz="4" w:space="0" w:color="auto"/>
              <w:right w:val="single" w:sz="4" w:space="0" w:color="auto"/>
            </w:tcBorders>
            <w:shd w:val="clear" w:color="000000" w:fill="FFFFCC"/>
            <w:vAlign w:val="center"/>
            <w:hideMark/>
          </w:tcPr>
          <w:p w14:paraId="7680CEE4"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42F6617E"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50F57FCA"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534384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3.10</w:t>
            </w:r>
          </w:p>
        </w:tc>
        <w:tc>
          <w:tcPr>
            <w:tcW w:w="5640" w:type="dxa"/>
            <w:tcBorders>
              <w:top w:val="nil"/>
              <w:left w:val="nil"/>
              <w:bottom w:val="single" w:sz="4" w:space="0" w:color="auto"/>
              <w:right w:val="single" w:sz="4" w:space="0" w:color="auto"/>
            </w:tcBorders>
            <w:shd w:val="clear" w:color="auto" w:fill="auto"/>
            <w:vAlign w:val="center"/>
            <w:hideMark/>
          </w:tcPr>
          <w:p w14:paraId="6F5F0794" w14:textId="77777777" w:rsidR="006C15DA" w:rsidRPr="006C15DA" w:rsidRDefault="006C15DA" w:rsidP="006C15DA">
            <w:pPr>
              <w:ind w:firstLineChars="100" w:firstLine="110"/>
              <w:rPr>
                <w:rFonts w:ascii="Tahoma" w:hAnsi="Tahoma" w:cs="Tahoma"/>
                <w:b/>
                <w:bCs/>
                <w:sz w:val="11"/>
                <w:szCs w:val="11"/>
              </w:rPr>
            </w:pPr>
            <w:r w:rsidRPr="006C15DA">
              <w:rPr>
                <w:rFonts w:ascii="Tahoma" w:hAnsi="Tahoma" w:cs="Tahoma"/>
                <w:b/>
                <w:bCs/>
                <w:sz w:val="11"/>
                <w:szCs w:val="11"/>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2BB29D3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E4743B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4 889,31</w:t>
            </w:r>
          </w:p>
        </w:tc>
        <w:tc>
          <w:tcPr>
            <w:tcW w:w="1500" w:type="dxa"/>
            <w:tcBorders>
              <w:top w:val="nil"/>
              <w:left w:val="nil"/>
              <w:bottom w:val="single" w:sz="4" w:space="0" w:color="auto"/>
              <w:right w:val="single" w:sz="4" w:space="0" w:color="auto"/>
            </w:tcBorders>
            <w:shd w:val="clear" w:color="000000" w:fill="D7EAD3"/>
            <w:vAlign w:val="center"/>
            <w:hideMark/>
          </w:tcPr>
          <w:p w14:paraId="0EFCB3E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5 305,10</w:t>
            </w:r>
          </w:p>
        </w:tc>
        <w:tc>
          <w:tcPr>
            <w:tcW w:w="1780" w:type="dxa"/>
            <w:tcBorders>
              <w:top w:val="nil"/>
              <w:left w:val="nil"/>
              <w:bottom w:val="single" w:sz="4" w:space="0" w:color="auto"/>
              <w:right w:val="single" w:sz="4" w:space="0" w:color="auto"/>
            </w:tcBorders>
            <w:shd w:val="clear" w:color="000000" w:fill="D7EAD3"/>
            <w:vAlign w:val="center"/>
            <w:hideMark/>
          </w:tcPr>
          <w:p w14:paraId="0F8F175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6 826,87</w:t>
            </w:r>
          </w:p>
        </w:tc>
        <w:tc>
          <w:tcPr>
            <w:tcW w:w="1820" w:type="dxa"/>
            <w:tcBorders>
              <w:top w:val="nil"/>
              <w:left w:val="nil"/>
              <w:bottom w:val="single" w:sz="4" w:space="0" w:color="auto"/>
              <w:right w:val="single" w:sz="4" w:space="0" w:color="auto"/>
            </w:tcBorders>
            <w:shd w:val="clear" w:color="000000" w:fill="D7EAD3"/>
            <w:vAlign w:val="center"/>
            <w:hideMark/>
          </w:tcPr>
          <w:p w14:paraId="7F7E22D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7 022,19</w:t>
            </w:r>
          </w:p>
        </w:tc>
        <w:tc>
          <w:tcPr>
            <w:tcW w:w="1820" w:type="dxa"/>
            <w:tcBorders>
              <w:top w:val="nil"/>
              <w:left w:val="nil"/>
              <w:bottom w:val="single" w:sz="4" w:space="0" w:color="auto"/>
              <w:right w:val="single" w:sz="4" w:space="0" w:color="auto"/>
            </w:tcBorders>
            <w:shd w:val="clear" w:color="000000" w:fill="D7EAD3"/>
            <w:vAlign w:val="center"/>
            <w:hideMark/>
          </w:tcPr>
          <w:p w14:paraId="250B769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1 564,28</w:t>
            </w:r>
          </w:p>
        </w:tc>
        <w:tc>
          <w:tcPr>
            <w:tcW w:w="1840" w:type="dxa"/>
            <w:tcBorders>
              <w:top w:val="nil"/>
              <w:left w:val="nil"/>
              <w:bottom w:val="single" w:sz="4" w:space="0" w:color="auto"/>
              <w:right w:val="single" w:sz="4" w:space="0" w:color="auto"/>
            </w:tcBorders>
            <w:shd w:val="clear" w:color="000000" w:fill="D7EAD3"/>
            <w:vAlign w:val="center"/>
            <w:hideMark/>
          </w:tcPr>
          <w:p w14:paraId="43D1224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8 586,47</w:t>
            </w:r>
          </w:p>
        </w:tc>
        <w:tc>
          <w:tcPr>
            <w:tcW w:w="1900" w:type="dxa"/>
            <w:tcBorders>
              <w:top w:val="nil"/>
              <w:left w:val="nil"/>
              <w:bottom w:val="single" w:sz="4" w:space="0" w:color="auto"/>
              <w:right w:val="single" w:sz="4" w:space="0" w:color="auto"/>
            </w:tcBorders>
            <w:shd w:val="clear" w:color="000000" w:fill="D7EAD3"/>
            <w:vAlign w:val="center"/>
            <w:hideMark/>
          </w:tcPr>
          <w:p w14:paraId="491D943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27,03</w:t>
            </w:r>
          </w:p>
        </w:tc>
        <w:tc>
          <w:tcPr>
            <w:tcW w:w="1860" w:type="dxa"/>
            <w:tcBorders>
              <w:top w:val="nil"/>
              <w:left w:val="nil"/>
              <w:bottom w:val="single" w:sz="4" w:space="0" w:color="auto"/>
              <w:right w:val="single" w:sz="4" w:space="0" w:color="auto"/>
            </w:tcBorders>
            <w:shd w:val="clear" w:color="000000" w:fill="D7EAD3"/>
            <w:vAlign w:val="center"/>
            <w:hideMark/>
          </w:tcPr>
          <w:p w14:paraId="0ECC4E0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7 049,23</w:t>
            </w:r>
          </w:p>
        </w:tc>
        <w:tc>
          <w:tcPr>
            <w:tcW w:w="1480" w:type="dxa"/>
            <w:tcBorders>
              <w:top w:val="nil"/>
              <w:left w:val="nil"/>
              <w:bottom w:val="single" w:sz="4" w:space="0" w:color="auto"/>
              <w:right w:val="single" w:sz="4" w:space="0" w:color="auto"/>
            </w:tcBorders>
            <w:shd w:val="clear" w:color="000000" w:fill="D7EAD3"/>
            <w:vAlign w:val="center"/>
            <w:hideMark/>
          </w:tcPr>
          <w:p w14:paraId="4ED993D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1460" w:type="dxa"/>
            <w:tcBorders>
              <w:top w:val="nil"/>
              <w:left w:val="nil"/>
              <w:bottom w:val="single" w:sz="4" w:space="0" w:color="auto"/>
              <w:right w:val="single" w:sz="4" w:space="0" w:color="auto"/>
            </w:tcBorders>
            <w:shd w:val="clear" w:color="000000" w:fill="D7EAD3"/>
            <w:vAlign w:val="center"/>
            <w:hideMark/>
          </w:tcPr>
          <w:p w14:paraId="0C0A902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2860" w:type="dxa"/>
            <w:tcBorders>
              <w:top w:val="nil"/>
              <w:left w:val="nil"/>
              <w:bottom w:val="single" w:sz="4" w:space="0" w:color="auto"/>
              <w:right w:val="single" w:sz="4" w:space="0" w:color="auto"/>
            </w:tcBorders>
            <w:shd w:val="clear" w:color="000000" w:fill="FFFFCC"/>
            <w:vAlign w:val="center"/>
            <w:hideMark/>
          </w:tcPr>
          <w:p w14:paraId="0C480BB9"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36898F5B" w14:textId="77777777" w:rsidTr="006C15DA">
        <w:trPr>
          <w:trHeight w:val="300"/>
          <w:jc w:val="center"/>
        </w:trPr>
        <w:tc>
          <w:tcPr>
            <w:tcW w:w="580" w:type="dxa"/>
            <w:tcBorders>
              <w:top w:val="nil"/>
              <w:left w:val="nil"/>
              <w:bottom w:val="nil"/>
              <w:right w:val="nil"/>
            </w:tcBorders>
            <w:shd w:val="clear" w:color="000000" w:fill="FFFF00"/>
            <w:noWrap/>
            <w:vAlign w:val="center"/>
            <w:hideMark/>
          </w:tcPr>
          <w:p w14:paraId="0106FBD7"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3F80B2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3.10.3</w:t>
            </w:r>
          </w:p>
        </w:tc>
        <w:tc>
          <w:tcPr>
            <w:tcW w:w="5640" w:type="dxa"/>
            <w:tcBorders>
              <w:top w:val="nil"/>
              <w:left w:val="nil"/>
              <w:bottom w:val="single" w:sz="4" w:space="0" w:color="auto"/>
              <w:right w:val="single" w:sz="4" w:space="0" w:color="auto"/>
            </w:tcBorders>
            <w:shd w:val="clear" w:color="auto" w:fill="auto"/>
            <w:vAlign w:val="center"/>
            <w:hideMark/>
          </w:tcPr>
          <w:p w14:paraId="5DD07271" w14:textId="77777777" w:rsidR="006C15DA" w:rsidRPr="006C15DA" w:rsidRDefault="006C15DA" w:rsidP="006C15DA">
            <w:pPr>
              <w:ind w:firstLineChars="200" w:firstLine="220"/>
              <w:rPr>
                <w:rFonts w:ascii="Tahoma" w:hAnsi="Tahoma" w:cs="Tahoma"/>
                <w:sz w:val="11"/>
                <w:szCs w:val="11"/>
              </w:rPr>
            </w:pPr>
            <w:r w:rsidRPr="006C15DA">
              <w:rPr>
                <w:rFonts w:ascii="Tahoma" w:hAnsi="Tahoma" w:cs="Tahoma"/>
                <w:sz w:val="11"/>
                <w:szCs w:val="11"/>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20C342E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DE9ACE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4 889,31</w:t>
            </w:r>
          </w:p>
        </w:tc>
        <w:tc>
          <w:tcPr>
            <w:tcW w:w="1500" w:type="dxa"/>
            <w:tcBorders>
              <w:top w:val="nil"/>
              <w:left w:val="nil"/>
              <w:bottom w:val="single" w:sz="4" w:space="0" w:color="auto"/>
              <w:right w:val="single" w:sz="4" w:space="0" w:color="auto"/>
            </w:tcBorders>
            <w:shd w:val="clear" w:color="000000" w:fill="D7EAD3"/>
            <w:vAlign w:val="center"/>
            <w:hideMark/>
          </w:tcPr>
          <w:p w14:paraId="089BA4E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5 305,10</w:t>
            </w:r>
          </w:p>
        </w:tc>
        <w:tc>
          <w:tcPr>
            <w:tcW w:w="1780" w:type="dxa"/>
            <w:tcBorders>
              <w:top w:val="nil"/>
              <w:left w:val="nil"/>
              <w:bottom w:val="single" w:sz="4" w:space="0" w:color="auto"/>
              <w:right w:val="single" w:sz="4" w:space="0" w:color="auto"/>
            </w:tcBorders>
            <w:shd w:val="clear" w:color="000000" w:fill="D7EAD3"/>
            <w:vAlign w:val="center"/>
            <w:hideMark/>
          </w:tcPr>
          <w:p w14:paraId="5611797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6 826,87</w:t>
            </w:r>
          </w:p>
        </w:tc>
        <w:tc>
          <w:tcPr>
            <w:tcW w:w="1820" w:type="dxa"/>
            <w:tcBorders>
              <w:top w:val="nil"/>
              <w:left w:val="nil"/>
              <w:bottom w:val="single" w:sz="4" w:space="0" w:color="auto"/>
              <w:right w:val="single" w:sz="4" w:space="0" w:color="auto"/>
            </w:tcBorders>
            <w:shd w:val="clear" w:color="000000" w:fill="D7EAD3"/>
            <w:vAlign w:val="center"/>
            <w:hideMark/>
          </w:tcPr>
          <w:p w14:paraId="776EDF9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7 022,19</w:t>
            </w:r>
          </w:p>
        </w:tc>
        <w:tc>
          <w:tcPr>
            <w:tcW w:w="1820" w:type="dxa"/>
            <w:tcBorders>
              <w:top w:val="nil"/>
              <w:left w:val="nil"/>
              <w:bottom w:val="single" w:sz="4" w:space="0" w:color="auto"/>
              <w:right w:val="single" w:sz="4" w:space="0" w:color="auto"/>
            </w:tcBorders>
            <w:shd w:val="clear" w:color="000000" w:fill="D7EAD3"/>
            <w:vAlign w:val="center"/>
            <w:hideMark/>
          </w:tcPr>
          <w:p w14:paraId="7384979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1 564,28</w:t>
            </w:r>
          </w:p>
        </w:tc>
        <w:tc>
          <w:tcPr>
            <w:tcW w:w="1840" w:type="dxa"/>
            <w:tcBorders>
              <w:top w:val="nil"/>
              <w:left w:val="nil"/>
              <w:bottom w:val="single" w:sz="4" w:space="0" w:color="auto"/>
              <w:right w:val="single" w:sz="4" w:space="0" w:color="auto"/>
            </w:tcBorders>
            <w:shd w:val="clear" w:color="000000" w:fill="D7EAD3"/>
            <w:vAlign w:val="center"/>
            <w:hideMark/>
          </w:tcPr>
          <w:p w14:paraId="40B97AA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8 586,47</w:t>
            </w:r>
          </w:p>
        </w:tc>
        <w:tc>
          <w:tcPr>
            <w:tcW w:w="1900" w:type="dxa"/>
            <w:tcBorders>
              <w:top w:val="nil"/>
              <w:left w:val="nil"/>
              <w:bottom w:val="single" w:sz="4" w:space="0" w:color="auto"/>
              <w:right w:val="single" w:sz="4" w:space="0" w:color="auto"/>
            </w:tcBorders>
            <w:shd w:val="clear" w:color="000000" w:fill="D7EAD3"/>
            <w:vAlign w:val="center"/>
            <w:hideMark/>
          </w:tcPr>
          <w:p w14:paraId="26A3A5C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27,03</w:t>
            </w:r>
          </w:p>
        </w:tc>
        <w:tc>
          <w:tcPr>
            <w:tcW w:w="1860" w:type="dxa"/>
            <w:tcBorders>
              <w:top w:val="nil"/>
              <w:left w:val="nil"/>
              <w:bottom w:val="single" w:sz="4" w:space="0" w:color="auto"/>
              <w:right w:val="single" w:sz="4" w:space="0" w:color="auto"/>
            </w:tcBorders>
            <w:shd w:val="clear" w:color="000000" w:fill="D7EAD3"/>
            <w:vAlign w:val="center"/>
            <w:hideMark/>
          </w:tcPr>
          <w:p w14:paraId="6F1A6FF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7 049,23</w:t>
            </w:r>
          </w:p>
        </w:tc>
        <w:tc>
          <w:tcPr>
            <w:tcW w:w="1480" w:type="dxa"/>
            <w:tcBorders>
              <w:top w:val="nil"/>
              <w:left w:val="nil"/>
              <w:bottom w:val="single" w:sz="4" w:space="0" w:color="auto"/>
              <w:right w:val="single" w:sz="4" w:space="0" w:color="auto"/>
            </w:tcBorders>
            <w:shd w:val="clear" w:color="000000" w:fill="D7EAD3"/>
            <w:vAlign w:val="center"/>
            <w:hideMark/>
          </w:tcPr>
          <w:p w14:paraId="64475AC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3 524,61</w:t>
            </w:r>
          </w:p>
        </w:tc>
        <w:tc>
          <w:tcPr>
            <w:tcW w:w="1460" w:type="dxa"/>
            <w:tcBorders>
              <w:top w:val="nil"/>
              <w:left w:val="nil"/>
              <w:bottom w:val="single" w:sz="4" w:space="0" w:color="auto"/>
              <w:right w:val="single" w:sz="4" w:space="0" w:color="auto"/>
            </w:tcBorders>
            <w:shd w:val="clear" w:color="000000" w:fill="D7EAD3"/>
            <w:vAlign w:val="center"/>
            <w:hideMark/>
          </w:tcPr>
          <w:p w14:paraId="2072A01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3 524,61</w:t>
            </w:r>
          </w:p>
        </w:tc>
        <w:tc>
          <w:tcPr>
            <w:tcW w:w="2860" w:type="dxa"/>
            <w:tcBorders>
              <w:top w:val="nil"/>
              <w:left w:val="nil"/>
              <w:bottom w:val="single" w:sz="4" w:space="0" w:color="auto"/>
              <w:right w:val="single" w:sz="4" w:space="0" w:color="auto"/>
            </w:tcBorders>
            <w:shd w:val="clear" w:color="000000" w:fill="FFFFCC"/>
            <w:vAlign w:val="center"/>
            <w:hideMark/>
          </w:tcPr>
          <w:p w14:paraId="68739E37"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421D06C1" w14:textId="77777777" w:rsidTr="006C15DA">
        <w:trPr>
          <w:trHeight w:val="2925"/>
          <w:jc w:val="center"/>
        </w:trPr>
        <w:tc>
          <w:tcPr>
            <w:tcW w:w="580" w:type="dxa"/>
            <w:tcBorders>
              <w:top w:val="nil"/>
              <w:left w:val="nil"/>
              <w:bottom w:val="nil"/>
              <w:right w:val="nil"/>
            </w:tcBorders>
            <w:shd w:val="clear" w:color="000000" w:fill="FFFF00"/>
            <w:noWrap/>
            <w:vAlign w:val="center"/>
            <w:hideMark/>
          </w:tcPr>
          <w:p w14:paraId="564D54B3"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FB72B2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3.10.3.1</w:t>
            </w:r>
          </w:p>
        </w:tc>
        <w:tc>
          <w:tcPr>
            <w:tcW w:w="5640" w:type="dxa"/>
            <w:tcBorders>
              <w:top w:val="nil"/>
              <w:left w:val="nil"/>
              <w:bottom w:val="single" w:sz="4" w:space="0" w:color="auto"/>
              <w:right w:val="single" w:sz="4" w:space="0" w:color="auto"/>
            </w:tcBorders>
            <w:shd w:val="clear" w:color="000000" w:fill="E3FAFD"/>
            <w:vAlign w:val="center"/>
            <w:hideMark/>
          </w:tcPr>
          <w:p w14:paraId="61001026" w14:textId="77777777" w:rsidR="006C15DA" w:rsidRPr="006C15DA" w:rsidRDefault="006C15DA" w:rsidP="006C15DA">
            <w:pPr>
              <w:ind w:firstLineChars="300" w:firstLine="330"/>
              <w:rPr>
                <w:rFonts w:ascii="Tahoma" w:hAnsi="Tahoma" w:cs="Tahoma"/>
                <w:sz w:val="11"/>
                <w:szCs w:val="11"/>
              </w:rPr>
            </w:pPr>
            <w:r w:rsidRPr="006C15DA">
              <w:rPr>
                <w:rFonts w:ascii="Tahoma" w:hAnsi="Tahoma" w:cs="Tahoma"/>
                <w:sz w:val="11"/>
                <w:szCs w:val="11"/>
              </w:rPr>
              <w:t>Расходы на оплату работ и услуг сторонних организаций, связанных со сбором, вывозом и передачей на утилизацию ЖБО</w:t>
            </w:r>
          </w:p>
        </w:tc>
        <w:tc>
          <w:tcPr>
            <w:tcW w:w="1140" w:type="dxa"/>
            <w:tcBorders>
              <w:top w:val="nil"/>
              <w:left w:val="nil"/>
              <w:bottom w:val="single" w:sz="4" w:space="0" w:color="auto"/>
              <w:right w:val="single" w:sz="4" w:space="0" w:color="auto"/>
            </w:tcBorders>
            <w:shd w:val="clear" w:color="auto" w:fill="auto"/>
            <w:vAlign w:val="center"/>
            <w:hideMark/>
          </w:tcPr>
          <w:p w14:paraId="5A7861A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746904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4 889,31</w:t>
            </w:r>
          </w:p>
        </w:tc>
        <w:tc>
          <w:tcPr>
            <w:tcW w:w="1500" w:type="dxa"/>
            <w:tcBorders>
              <w:top w:val="nil"/>
              <w:left w:val="nil"/>
              <w:bottom w:val="single" w:sz="4" w:space="0" w:color="auto"/>
              <w:right w:val="single" w:sz="4" w:space="0" w:color="auto"/>
            </w:tcBorders>
            <w:shd w:val="clear" w:color="000000" w:fill="FFFFCC"/>
            <w:vAlign w:val="center"/>
            <w:hideMark/>
          </w:tcPr>
          <w:p w14:paraId="491969A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5 305,10</w:t>
            </w:r>
          </w:p>
        </w:tc>
        <w:tc>
          <w:tcPr>
            <w:tcW w:w="1780" w:type="dxa"/>
            <w:tcBorders>
              <w:top w:val="nil"/>
              <w:left w:val="nil"/>
              <w:bottom w:val="single" w:sz="4" w:space="0" w:color="auto"/>
              <w:right w:val="single" w:sz="4" w:space="0" w:color="auto"/>
            </w:tcBorders>
            <w:shd w:val="clear" w:color="000000" w:fill="FFFFCC"/>
            <w:vAlign w:val="center"/>
            <w:hideMark/>
          </w:tcPr>
          <w:p w14:paraId="6EF7FE0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6 826,87</w:t>
            </w:r>
          </w:p>
        </w:tc>
        <w:tc>
          <w:tcPr>
            <w:tcW w:w="1820" w:type="dxa"/>
            <w:tcBorders>
              <w:top w:val="nil"/>
              <w:left w:val="nil"/>
              <w:bottom w:val="single" w:sz="4" w:space="0" w:color="auto"/>
              <w:right w:val="single" w:sz="4" w:space="0" w:color="auto"/>
            </w:tcBorders>
            <w:shd w:val="clear" w:color="000000" w:fill="FFFFCC"/>
            <w:vAlign w:val="center"/>
            <w:hideMark/>
          </w:tcPr>
          <w:p w14:paraId="3AD9D0E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7 022,19</w:t>
            </w:r>
          </w:p>
        </w:tc>
        <w:tc>
          <w:tcPr>
            <w:tcW w:w="1820" w:type="dxa"/>
            <w:tcBorders>
              <w:top w:val="nil"/>
              <w:left w:val="nil"/>
              <w:bottom w:val="single" w:sz="4" w:space="0" w:color="auto"/>
              <w:right w:val="single" w:sz="4" w:space="0" w:color="auto"/>
            </w:tcBorders>
            <w:shd w:val="clear" w:color="000000" w:fill="FFFFCC"/>
            <w:vAlign w:val="center"/>
            <w:hideMark/>
          </w:tcPr>
          <w:p w14:paraId="5130E15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1 564,28</w:t>
            </w:r>
          </w:p>
        </w:tc>
        <w:tc>
          <w:tcPr>
            <w:tcW w:w="1840" w:type="dxa"/>
            <w:tcBorders>
              <w:top w:val="nil"/>
              <w:left w:val="nil"/>
              <w:bottom w:val="single" w:sz="4" w:space="0" w:color="auto"/>
              <w:right w:val="single" w:sz="4" w:space="0" w:color="auto"/>
            </w:tcBorders>
            <w:shd w:val="clear" w:color="000000" w:fill="FFFFCC"/>
            <w:vAlign w:val="center"/>
            <w:hideMark/>
          </w:tcPr>
          <w:p w14:paraId="5B41F79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8 586,47</w:t>
            </w:r>
          </w:p>
        </w:tc>
        <w:tc>
          <w:tcPr>
            <w:tcW w:w="1900" w:type="dxa"/>
            <w:tcBorders>
              <w:top w:val="nil"/>
              <w:left w:val="nil"/>
              <w:bottom w:val="single" w:sz="4" w:space="0" w:color="auto"/>
              <w:right w:val="single" w:sz="4" w:space="0" w:color="auto"/>
            </w:tcBorders>
            <w:shd w:val="clear" w:color="000000" w:fill="FFFFCC"/>
            <w:vAlign w:val="center"/>
            <w:hideMark/>
          </w:tcPr>
          <w:p w14:paraId="0CC410A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27,03</w:t>
            </w:r>
          </w:p>
        </w:tc>
        <w:tc>
          <w:tcPr>
            <w:tcW w:w="1860" w:type="dxa"/>
            <w:tcBorders>
              <w:top w:val="nil"/>
              <w:left w:val="nil"/>
              <w:bottom w:val="single" w:sz="4" w:space="0" w:color="auto"/>
              <w:right w:val="single" w:sz="4" w:space="0" w:color="auto"/>
            </w:tcBorders>
            <w:shd w:val="clear" w:color="000000" w:fill="FFFFCC"/>
            <w:vAlign w:val="center"/>
            <w:hideMark/>
          </w:tcPr>
          <w:p w14:paraId="58C0BF3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7 049,23</w:t>
            </w:r>
          </w:p>
        </w:tc>
        <w:tc>
          <w:tcPr>
            <w:tcW w:w="1480" w:type="dxa"/>
            <w:tcBorders>
              <w:top w:val="nil"/>
              <w:left w:val="nil"/>
              <w:bottom w:val="single" w:sz="4" w:space="0" w:color="auto"/>
              <w:right w:val="single" w:sz="4" w:space="0" w:color="auto"/>
            </w:tcBorders>
            <w:shd w:val="clear" w:color="000000" w:fill="D7EAD3"/>
            <w:vAlign w:val="center"/>
            <w:hideMark/>
          </w:tcPr>
          <w:p w14:paraId="7574C9A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3 524,61</w:t>
            </w:r>
          </w:p>
        </w:tc>
        <w:tc>
          <w:tcPr>
            <w:tcW w:w="1460" w:type="dxa"/>
            <w:tcBorders>
              <w:top w:val="nil"/>
              <w:left w:val="nil"/>
              <w:bottom w:val="single" w:sz="4" w:space="0" w:color="auto"/>
              <w:right w:val="single" w:sz="4" w:space="0" w:color="auto"/>
            </w:tcBorders>
            <w:shd w:val="clear" w:color="000000" w:fill="D7EAD3"/>
            <w:vAlign w:val="center"/>
            <w:hideMark/>
          </w:tcPr>
          <w:p w14:paraId="1C6893E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3 524,61</w:t>
            </w:r>
          </w:p>
        </w:tc>
        <w:tc>
          <w:tcPr>
            <w:tcW w:w="2860" w:type="dxa"/>
            <w:tcBorders>
              <w:top w:val="nil"/>
              <w:left w:val="nil"/>
              <w:bottom w:val="single" w:sz="4" w:space="0" w:color="auto"/>
              <w:right w:val="single" w:sz="4" w:space="0" w:color="auto"/>
            </w:tcBorders>
            <w:shd w:val="clear" w:color="000000" w:fill="FFFFCC"/>
            <w:vAlign w:val="center"/>
            <w:hideMark/>
          </w:tcPr>
          <w:p w14:paraId="72FF2AE2" w14:textId="77777777" w:rsidR="006C15DA" w:rsidRPr="006C15DA" w:rsidRDefault="006C15DA" w:rsidP="006C15DA">
            <w:pPr>
              <w:rPr>
                <w:rFonts w:ascii="Tahoma" w:hAnsi="Tahoma" w:cs="Tahoma"/>
                <w:sz w:val="11"/>
                <w:szCs w:val="11"/>
              </w:rPr>
            </w:pPr>
            <w:r w:rsidRPr="006C15DA">
              <w:rPr>
                <w:rFonts w:ascii="Tahoma" w:hAnsi="Tahoma" w:cs="Tahoma"/>
                <w:sz w:val="11"/>
                <w:szCs w:val="11"/>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год (104,3%), а также с учетом индекса эффективности операционных расходов 1%) </w:t>
            </w:r>
          </w:p>
        </w:tc>
      </w:tr>
      <w:tr w:rsidR="006C15DA" w:rsidRPr="006C15DA" w14:paraId="5A232641"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6E98EE41"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F9332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w:t>
            </w:r>
          </w:p>
        </w:tc>
        <w:tc>
          <w:tcPr>
            <w:tcW w:w="5640" w:type="dxa"/>
            <w:tcBorders>
              <w:top w:val="nil"/>
              <w:left w:val="nil"/>
              <w:bottom w:val="single" w:sz="4" w:space="0" w:color="auto"/>
              <w:right w:val="single" w:sz="4" w:space="0" w:color="auto"/>
            </w:tcBorders>
            <w:shd w:val="clear" w:color="auto" w:fill="auto"/>
            <w:vAlign w:val="center"/>
            <w:hideMark/>
          </w:tcPr>
          <w:p w14:paraId="222BCBEA"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053A8FC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32AA688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4 889,31</w:t>
            </w:r>
          </w:p>
        </w:tc>
        <w:tc>
          <w:tcPr>
            <w:tcW w:w="1500" w:type="dxa"/>
            <w:tcBorders>
              <w:top w:val="nil"/>
              <w:left w:val="nil"/>
              <w:bottom w:val="single" w:sz="4" w:space="0" w:color="auto"/>
              <w:right w:val="single" w:sz="4" w:space="0" w:color="auto"/>
            </w:tcBorders>
            <w:shd w:val="clear" w:color="000000" w:fill="D7EAD3"/>
            <w:vAlign w:val="center"/>
            <w:hideMark/>
          </w:tcPr>
          <w:p w14:paraId="4E782B4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5 305,10</w:t>
            </w:r>
          </w:p>
        </w:tc>
        <w:tc>
          <w:tcPr>
            <w:tcW w:w="1780" w:type="dxa"/>
            <w:tcBorders>
              <w:top w:val="nil"/>
              <w:left w:val="nil"/>
              <w:bottom w:val="single" w:sz="4" w:space="0" w:color="auto"/>
              <w:right w:val="single" w:sz="4" w:space="0" w:color="auto"/>
            </w:tcBorders>
            <w:shd w:val="clear" w:color="000000" w:fill="D7EAD3"/>
            <w:vAlign w:val="center"/>
            <w:hideMark/>
          </w:tcPr>
          <w:p w14:paraId="73220E4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6 826,87</w:t>
            </w:r>
          </w:p>
        </w:tc>
        <w:tc>
          <w:tcPr>
            <w:tcW w:w="1820" w:type="dxa"/>
            <w:tcBorders>
              <w:top w:val="nil"/>
              <w:left w:val="nil"/>
              <w:bottom w:val="single" w:sz="4" w:space="0" w:color="auto"/>
              <w:right w:val="single" w:sz="4" w:space="0" w:color="auto"/>
            </w:tcBorders>
            <w:shd w:val="clear" w:color="000000" w:fill="D7EAD3"/>
            <w:vAlign w:val="center"/>
            <w:hideMark/>
          </w:tcPr>
          <w:p w14:paraId="7C8A837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7 022,19</w:t>
            </w:r>
          </w:p>
        </w:tc>
        <w:tc>
          <w:tcPr>
            <w:tcW w:w="1820" w:type="dxa"/>
            <w:tcBorders>
              <w:top w:val="nil"/>
              <w:left w:val="nil"/>
              <w:bottom w:val="single" w:sz="4" w:space="0" w:color="auto"/>
              <w:right w:val="single" w:sz="4" w:space="0" w:color="auto"/>
            </w:tcBorders>
            <w:shd w:val="clear" w:color="000000" w:fill="D7EAD3"/>
            <w:vAlign w:val="center"/>
            <w:hideMark/>
          </w:tcPr>
          <w:p w14:paraId="68E19B8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1 564,28</w:t>
            </w:r>
          </w:p>
        </w:tc>
        <w:tc>
          <w:tcPr>
            <w:tcW w:w="1840" w:type="dxa"/>
            <w:tcBorders>
              <w:top w:val="nil"/>
              <w:left w:val="nil"/>
              <w:bottom w:val="single" w:sz="4" w:space="0" w:color="auto"/>
              <w:right w:val="single" w:sz="4" w:space="0" w:color="auto"/>
            </w:tcBorders>
            <w:shd w:val="clear" w:color="000000" w:fill="D7EAD3"/>
            <w:vAlign w:val="center"/>
            <w:hideMark/>
          </w:tcPr>
          <w:p w14:paraId="321898A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8 586,47</w:t>
            </w:r>
          </w:p>
        </w:tc>
        <w:tc>
          <w:tcPr>
            <w:tcW w:w="1900" w:type="dxa"/>
            <w:tcBorders>
              <w:top w:val="nil"/>
              <w:left w:val="nil"/>
              <w:bottom w:val="single" w:sz="4" w:space="0" w:color="auto"/>
              <w:right w:val="single" w:sz="4" w:space="0" w:color="auto"/>
            </w:tcBorders>
            <w:shd w:val="clear" w:color="000000" w:fill="D7EAD3"/>
            <w:vAlign w:val="center"/>
            <w:hideMark/>
          </w:tcPr>
          <w:p w14:paraId="74A44BB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27,03</w:t>
            </w:r>
          </w:p>
        </w:tc>
        <w:tc>
          <w:tcPr>
            <w:tcW w:w="1860" w:type="dxa"/>
            <w:tcBorders>
              <w:top w:val="nil"/>
              <w:left w:val="nil"/>
              <w:bottom w:val="single" w:sz="4" w:space="0" w:color="auto"/>
              <w:right w:val="single" w:sz="4" w:space="0" w:color="auto"/>
            </w:tcBorders>
            <w:shd w:val="clear" w:color="000000" w:fill="D7EAD3"/>
            <w:vAlign w:val="center"/>
            <w:hideMark/>
          </w:tcPr>
          <w:p w14:paraId="5DFA065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7 049,23</w:t>
            </w:r>
          </w:p>
        </w:tc>
        <w:tc>
          <w:tcPr>
            <w:tcW w:w="1480" w:type="dxa"/>
            <w:tcBorders>
              <w:top w:val="nil"/>
              <w:left w:val="nil"/>
              <w:bottom w:val="single" w:sz="4" w:space="0" w:color="auto"/>
              <w:right w:val="single" w:sz="4" w:space="0" w:color="auto"/>
            </w:tcBorders>
            <w:shd w:val="clear" w:color="000000" w:fill="D7EAD3"/>
            <w:vAlign w:val="center"/>
            <w:hideMark/>
          </w:tcPr>
          <w:p w14:paraId="5BD24DD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1460" w:type="dxa"/>
            <w:tcBorders>
              <w:top w:val="nil"/>
              <w:left w:val="nil"/>
              <w:bottom w:val="single" w:sz="4" w:space="0" w:color="auto"/>
              <w:right w:val="single" w:sz="4" w:space="0" w:color="auto"/>
            </w:tcBorders>
            <w:shd w:val="clear" w:color="000000" w:fill="D7EAD3"/>
            <w:vAlign w:val="center"/>
            <w:hideMark/>
          </w:tcPr>
          <w:p w14:paraId="2E00EBD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2860" w:type="dxa"/>
            <w:tcBorders>
              <w:top w:val="nil"/>
              <w:left w:val="nil"/>
              <w:bottom w:val="single" w:sz="4" w:space="0" w:color="auto"/>
              <w:right w:val="single" w:sz="4" w:space="0" w:color="auto"/>
            </w:tcBorders>
            <w:shd w:val="clear" w:color="000000" w:fill="FFFFCC"/>
            <w:vAlign w:val="center"/>
            <w:hideMark/>
          </w:tcPr>
          <w:p w14:paraId="7464CD41"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4D78808D"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117F7E55"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1E39E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17.1</w:t>
            </w:r>
          </w:p>
        </w:tc>
        <w:tc>
          <w:tcPr>
            <w:tcW w:w="5640" w:type="dxa"/>
            <w:tcBorders>
              <w:top w:val="nil"/>
              <w:left w:val="nil"/>
              <w:bottom w:val="single" w:sz="4" w:space="0" w:color="auto"/>
              <w:right w:val="single" w:sz="4" w:space="0" w:color="auto"/>
            </w:tcBorders>
            <w:shd w:val="clear" w:color="auto" w:fill="auto"/>
            <w:vAlign w:val="center"/>
            <w:hideMark/>
          </w:tcPr>
          <w:p w14:paraId="199F2CA8"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0A80DA3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C3F1CE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4 889,31</w:t>
            </w:r>
          </w:p>
        </w:tc>
        <w:tc>
          <w:tcPr>
            <w:tcW w:w="1500" w:type="dxa"/>
            <w:tcBorders>
              <w:top w:val="nil"/>
              <w:left w:val="nil"/>
              <w:bottom w:val="single" w:sz="4" w:space="0" w:color="auto"/>
              <w:right w:val="single" w:sz="4" w:space="0" w:color="auto"/>
            </w:tcBorders>
            <w:shd w:val="clear" w:color="000000" w:fill="D7EAD3"/>
            <w:vAlign w:val="center"/>
            <w:hideMark/>
          </w:tcPr>
          <w:p w14:paraId="6C44D65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5 305,10</w:t>
            </w:r>
          </w:p>
        </w:tc>
        <w:tc>
          <w:tcPr>
            <w:tcW w:w="1780" w:type="dxa"/>
            <w:tcBorders>
              <w:top w:val="nil"/>
              <w:left w:val="nil"/>
              <w:bottom w:val="single" w:sz="4" w:space="0" w:color="auto"/>
              <w:right w:val="single" w:sz="4" w:space="0" w:color="auto"/>
            </w:tcBorders>
            <w:shd w:val="clear" w:color="000000" w:fill="D7EAD3"/>
            <w:vAlign w:val="center"/>
            <w:hideMark/>
          </w:tcPr>
          <w:p w14:paraId="27DF63D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6 826,87</w:t>
            </w:r>
          </w:p>
        </w:tc>
        <w:tc>
          <w:tcPr>
            <w:tcW w:w="1820" w:type="dxa"/>
            <w:tcBorders>
              <w:top w:val="nil"/>
              <w:left w:val="nil"/>
              <w:bottom w:val="single" w:sz="4" w:space="0" w:color="auto"/>
              <w:right w:val="single" w:sz="4" w:space="0" w:color="auto"/>
            </w:tcBorders>
            <w:shd w:val="clear" w:color="000000" w:fill="D7EAD3"/>
            <w:vAlign w:val="center"/>
            <w:hideMark/>
          </w:tcPr>
          <w:p w14:paraId="40068E7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7 022,19</w:t>
            </w:r>
          </w:p>
        </w:tc>
        <w:tc>
          <w:tcPr>
            <w:tcW w:w="1820" w:type="dxa"/>
            <w:tcBorders>
              <w:top w:val="nil"/>
              <w:left w:val="nil"/>
              <w:bottom w:val="single" w:sz="4" w:space="0" w:color="auto"/>
              <w:right w:val="single" w:sz="4" w:space="0" w:color="auto"/>
            </w:tcBorders>
            <w:shd w:val="clear" w:color="000000" w:fill="D7EAD3"/>
            <w:vAlign w:val="center"/>
            <w:hideMark/>
          </w:tcPr>
          <w:p w14:paraId="5694572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1 564,28</w:t>
            </w:r>
          </w:p>
        </w:tc>
        <w:tc>
          <w:tcPr>
            <w:tcW w:w="1840" w:type="dxa"/>
            <w:tcBorders>
              <w:top w:val="nil"/>
              <w:left w:val="nil"/>
              <w:bottom w:val="single" w:sz="4" w:space="0" w:color="auto"/>
              <w:right w:val="single" w:sz="4" w:space="0" w:color="auto"/>
            </w:tcBorders>
            <w:shd w:val="clear" w:color="000000" w:fill="D7EAD3"/>
            <w:vAlign w:val="center"/>
            <w:hideMark/>
          </w:tcPr>
          <w:p w14:paraId="13DF560C"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8 586,47</w:t>
            </w:r>
          </w:p>
        </w:tc>
        <w:tc>
          <w:tcPr>
            <w:tcW w:w="1900" w:type="dxa"/>
            <w:tcBorders>
              <w:top w:val="nil"/>
              <w:left w:val="nil"/>
              <w:bottom w:val="single" w:sz="4" w:space="0" w:color="auto"/>
              <w:right w:val="single" w:sz="4" w:space="0" w:color="auto"/>
            </w:tcBorders>
            <w:shd w:val="clear" w:color="000000" w:fill="D7EAD3"/>
            <w:vAlign w:val="center"/>
            <w:hideMark/>
          </w:tcPr>
          <w:p w14:paraId="79F4C1A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27,03</w:t>
            </w:r>
          </w:p>
        </w:tc>
        <w:tc>
          <w:tcPr>
            <w:tcW w:w="1860" w:type="dxa"/>
            <w:tcBorders>
              <w:top w:val="nil"/>
              <w:left w:val="nil"/>
              <w:bottom w:val="single" w:sz="4" w:space="0" w:color="auto"/>
              <w:right w:val="single" w:sz="4" w:space="0" w:color="auto"/>
            </w:tcBorders>
            <w:shd w:val="clear" w:color="000000" w:fill="D7EAD3"/>
            <w:vAlign w:val="center"/>
            <w:hideMark/>
          </w:tcPr>
          <w:p w14:paraId="3DB625D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7 049,23</w:t>
            </w:r>
          </w:p>
        </w:tc>
        <w:tc>
          <w:tcPr>
            <w:tcW w:w="1480" w:type="dxa"/>
            <w:tcBorders>
              <w:top w:val="nil"/>
              <w:left w:val="nil"/>
              <w:bottom w:val="single" w:sz="4" w:space="0" w:color="auto"/>
              <w:right w:val="single" w:sz="4" w:space="0" w:color="auto"/>
            </w:tcBorders>
            <w:shd w:val="clear" w:color="000000" w:fill="D7EAD3"/>
            <w:vAlign w:val="center"/>
            <w:hideMark/>
          </w:tcPr>
          <w:p w14:paraId="0FD5B06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3 524,61</w:t>
            </w:r>
          </w:p>
        </w:tc>
        <w:tc>
          <w:tcPr>
            <w:tcW w:w="1460" w:type="dxa"/>
            <w:tcBorders>
              <w:top w:val="nil"/>
              <w:left w:val="nil"/>
              <w:bottom w:val="single" w:sz="4" w:space="0" w:color="auto"/>
              <w:right w:val="single" w:sz="4" w:space="0" w:color="auto"/>
            </w:tcBorders>
            <w:shd w:val="clear" w:color="000000" w:fill="D7EAD3"/>
            <w:vAlign w:val="center"/>
            <w:hideMark/>
          </w:tcPr>
          <w:p w14:paraId="13DCFAF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3 524,61</w:t>
            </w:r>
          </w:p>
        </w:tc>
        <w:tc>
          <w:tcPr>
            <w:tcW w:w="2860" w:type="dxa"/>
            <w:tcBorders>
              <w:top w:val="nil"/>
              <w:left w:val="nil"/>
              <w:bottom w:val="single" w:sz="4" w:space="0" w:color="auto"/>
              <w:right w:val="single" w:sz="4" w:space="0" w:color="auto"/>
            </w:tcBorders>
            <w:shd w:val="clear" w:color="000000" w:fill="FFFFCC"/>
            <w:vAlign w:val="center"/>
            <w:hideMark/>
          </w:tcPr>
          <w:p w14:paraId="1F95B61F"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2F062A97" w14:textId="77777777" w:rsidTr="006C15DA">
        <w:trPr>
          <w:trHeight w:val="300"/>
          <w:jc w:val="center"/>
        </w:trPr>
        <w:tc>
          <w:tcPr>
            <w:tcW w:w="580" w:type="dxa"/>
            <w:tcBorders>
              <w:top w:val="nil"/>
              <w:left w:val="nil"/>
              <w:bottom w:val="nil"/>
              <w:right w:val="nil"/>
            </w:tcBorders>
            <w:shd w:val="clear" w:color="000000" w:fill="C4BD97"/>
            <w:noWrap/>
            <w:vAlign w:val="bottom"/>
            <w:hideMark/>
          </w:tcPr>
          <w:p w14:paraId="22E89164"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1E7FF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16</w:t>
            </w:r>
          </w:p>
        </w:tc>
        <w:tc>
          <w:tcPr>
            <w:tcW w:w="5640" w:type="dxa"/>
            <w:tcBorders>
              <w:top w:val="nil"/>
              <w:left w:val="nil"/>
              <w:bottom w:val="single" w:sz="4" w:space="0" w:color="auto"/>
              <w:right w:val="single" w:sz="4" w:space="0" w:color="auto"/>
            </w:tcBorders>
            <w:shd w:val="clear" w:color="auto" w:fill="auto"/>
            <w:vAlign w:val="center"/>
            <w:hideMark/>
          </w:tcPr>
          <w:p w14:paraId="601F3FDA"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Корректировки НВВ</w:t>
            </w:r>
          </w:p>
        </w:tc>
        <w:tc>
          <w:tcPr>
            <w:tcW w:w="1140" w:type="dxa"/>
            <w:tcBorders>
              <w:top w:val="nil"/>
              <w:left w:val="nil"/>
              <w:bottom w:val="single" w:sz="4" w:space="0" w:color="auto"/>
              <w:right w:val="single" w:sz="4" w:space="0" w:color="auto"/>
            </w:tcBorders>
            <w:shd w:val="clear" w:color="auto" w:fill="auto"/>
            <w:vAlign w:val="center"/>
            <w:hideMark/>
          </w:tcPr>
          <w:p w14:paraId="29E17F5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4ADEEAB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500" w:type="dxa"/>
            <w:tcBorders>
              <w:top w:val="nil"/>
              <w:left w:val="nil"/>
              <w:bottom w:val="single" w:sz="4" w:space="0" w:color="auto"/>
              <w:right w:val="single" w:sz="4" w:space="0" w:color="auto"/>
            </w:tcBorders>
            <w:shd w:val="clear" w:color="000000" w:fill="D7EAD3"/>
            <w:vAlign w:val="center"/>
            <w:hideMark/>
          </w:tcPr>
          <w:p w14:paraId="64DF84E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780" w:type="dxa"/>
            <w:tcBorders>
              <w:top w:val="nil"/>
              <w:left w:val="nil"/>
              <w:bottom w:val="single" w:sz="4" w:space="0" w:color="auto"/>
              <w:right w:val="single" w:sz="4" w:space="0" w:color="auto"/>
            </w:tcBorders>
            <w:shd w:val="clear" w:color="000000" w:fill="D7EAD3"/>
            <w:vAlign w:val="center"/>
            <w:hideMark/>
          </w:tcPr>
          <w:p w14:paraId="6DFBBAD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-473,76</w:t>
            </w:r>
          </w:p>
        </w:tc>
        <w:tc>
          <w:tcPr>
            <w:tcW w:w="1820" w:type="dxa"/>
            <w:tcBorders>
              <w:top w:val="nil"/>
              <w:left w:val="nil"/>
              <w:bottom w:val="single" w:sz="4" w:space="0" w:color="auto"/>
              <w:right w:val="single" w:sz="4" w:space="0" w:color="auto"/>
            </w:tcBorders>
            <w:shd w:val="clear" w:color="000000" w:fill="D7EAD3"/>
            <w:vAlign w:val="center"/>
            <w:hideMark/>
          </w:tcPr>
          <w:p w14:paraId="6D3B80C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217,94</w:t>
            </w:r>
          </w:p>
        </w:tc>
        <w:tc>
          <w:tcPr>
            <w:tcW w:w="1820" w:type="dxa"/>
            <w:tcBorders>
              <w:top w:val="nil"/>
              <w:left w:val="nil"/>
              <w:bottom w:val="single" w:sz="4" w:space="0" w:color="auto"/>
              <w:right w:val="single" w:sz="4" w:space="0" w:color="auto"/>
            </w:tcBorders>
            <w:shd w:val="clear" w:color="000000" w:fill="D7EAD3"/>
            <w:vAlign w:val="center"/>
            <w:hideMark/>
          </w:tcPr>
          <w:p w14:paraId="1EC9296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-217,94</w:t>
            </w:r>
          </w:p>
        </w:tc>
        <w:tc>
          <w:tcPr>
            <w:tcW w:w="1840" w:type="dxa"/>
            <w:tcBorders>
              <w:top w:val="nil"/>
              <w:left w:val="nil"/>
              <w:bottom w:val="single" w:sz="4" w:space="0" w:color="auto"/>
              <w:right w:val="single" w:sz="4" w:space="0" w:color="auto"/>
            </w:tcBorders>
            <w:shd w:val="clear" w:color="000000" w:fill="D7EAD3"/>
            <w:vAlign w:val="center"/>
            <w:hideMark/>
          </w:tcPr>
          <w:p w14:paraId="2645B0F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900" w:type="dxa"/>
            <w:tcBorders>
              <w:top w:val="nil"/>
              <w:left w:val="nil"/>
              <w:bottom w:val="single" w:sz="4" w:space="0" w:color="auto"/>
              <w:right w:val="single" w:sz="4" w:space="0" w:color="auto"/>
            </w:tcBorders>
            <w:shd w:val="clear" w:color="000000" w:fill="D7EAD3"/>
            <w:vAlign w:val="center"/>
            <w:hideMark/>
          </w:tcPr>
          <w:p w14:paraId="5AA343E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860" w:type="dxa"/>
            <w:tcBorders>
              <w:top w:val="nil"/>
              <w:left w:val="nil"/>
              <w:bottom w:val="single" w:sz="4" w:space="0" w:color="auto"/>
              <w:right w:val="single" w:sz="4" w:space="0" w:color="auto"/>
            </w:tcBorders>
            <w:shd w:val="clear" w:color="000000" w:fill="D7EAD3"/>
            <w:vAlign w:val="center"/>
            <w:hideMark/>
          </w:tcPr>
          <w:p w14:paraId="446FFF8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217,95</w:t>
            </w:r>
          </w:p>
        </w:tc>
        <w:tc>
          <w:tcPr>
            <w:tcW w:w="1480" w:type="dxa"/>
            <w:tcBorders>
              <w:top w:val="nil"/>
              <w:left w:val="nil"/>
              <w:bottom w:val="single" w:sz="4" w:space="0" w:color="auto"/>
              <w:right w:val="single" w:sz="4" w:space="0" w:color="auto"/>
            </w:tcBorders>
            <w:shd w:val="clear" w:color="000000" w:fill="D7EAD3"/>
            <w:vAlign w:val="center"/>
            <w:hideMark/>
          </w:tcPr>
          <w:p w14:paraId="17A9DFD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70,37</w:t>
            </w:r>
          </w:p>
        </w:tc>
        <w:tc>
          <w:tcPr>
            <w:tcW w:w="1460" w:type="dxa"/>
            <w:tcBorders>
              <w:top w:val="nil"/>
              <w:left w:val="nil"/>
              <w:bottom w:val="single" w:sz="4" w:space="0" w:color="auto"/>
              <w:right w:val="single" w:sz="4" w:space="0" w:color="auto"/>
            </w:tcBorders>
            <w:shd w:val="clear" w:color="000000" w:fill="D7EAD3"/>
            <w:vAlign w:val="center"/>
            <w:hideMark/>
          </w:tcPr>
          <w:p w14:paraId="6AFDFF9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147,58</w:t>
            </w:r>
          </w:p>
        </w:tc>
        <w:tc>
          <w:tcPr>
            <w:tcW w:w="2860" w:type="dxa"/>
            <w:tcBorders>
              <w:top w:val="nil"/>
              <w:left w:val="nil"/>
              <w:bottom w:val="single" w:sz="4" w:space="0" w:color="auto"/>
              <w:right w:val="single" w:sz="4" w:space="0" w:color="auto"/>
            </w:tcBorders>
            <w:shd w:val="clear" w:color="000000" w:fill="FFFFCC"/>
            <w:vAlign w:val="center"/>
            <w:hideMark/>
          </w:tcPr>
          <w:p w14:paraId="2D44448A"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2B1D6905" w14:textId="77777777" w:rsidTr="006C15DA">
        <w:trPr>
          <w:trHeight w:val="450"/>
          <w:jc w:val="center"/>
        </w:trPr>
        <w:tc>
          <w:tcPr>
            <w:tcW w:w="580" w:type="dxa"/>
            <w:tcBorders>
              <w:top w:val="nil"/>
              <w:left w:val="nil"/>
              <w:bottom w:val="nil"/>
              <w:right w:val="nil"/>
            </w:tcBorders>
            <w:shd w:val="clear" w:color="000000" w:fill="C4BD97"/>
            <w:noWrap/>
            <w:vAlign w:val="bottom"/>
            <w:hideMark/>
          </w:tcPr>
          <w:p w14:paraId="1A9CAF23"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F781B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16.1</w:t>
            </w:r>
          </w:p>
        </w:tc>
        <w:tc>
          <w:tcPr>
            <w:tcW w:w="5640" w:type="dxa"/>
            <w:tcBorders>
              <w:top w:val="nil"/>
              <w:left w:val="nil"/>
              <w:bottom w:val="single" w:sz="4" w:space="0" w:color="auto"/>
              <w:right w:val="single" w:sz="4" w:space="0" w:color="auto"/>
            </w:tcBorders>
            <w:shd w:val="clear" w:color="auto" w:fill="auto"/>
            <w:vAlign w:val="center"/>
            <w:hideMark/>
          </w:tcPr>
          <w:p w14:paraId="3D39406C" w14:textId="77777777" w:rsidR="006C15DA" w:rsidRPr="006C15DA" w:rsidRDefault="006C15DA" w:rsidP="006C15DA">
            <w:pPr>
              <w:rPr>
                <w:rFonts w:ascii="Tahoma" w:hAnsi="Tahoma" w:cs="Tahoma"/>
                <w:sz w:val="11"/>
                <w:szCs w:val="11"/>
              </w:rPr>
            </w:pPr>
            <w:r w:rsidRPr="006C15DA">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5869466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9BDB43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5DB80FB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794039A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-473,76</w:t>
            </w:r>
          </w:p>
        </w:tc>
        <w:tc>
          <w:tcPr>
            <w:tcW w:w="1820" w:type="dxa"/>
            <w:tcBorders>
              <w:top w:val="nil"/>
              <w:left w:val="nil"/>
              <w:bottom w:val="single" w:sz="4" w:space="0" w:color="auto"/>
              <w:right w:val="single" w:sz="4" w:space="0" w:color="auto"/>
            </w:tcBorders>
            <w:shd w:val="clear" w:color="000000" w:fill="FFFFCC"/>
            <w:vAlign w:val="center"/>
            <w:hideMark/>
          </w:tcPr>
          <w:p w14:paraId="2FF152E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5807270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571756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0CB221A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28C0C0D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05B36136"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4DA50B50"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4FAFECD4"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7E4F159" w14:textId="77777777" w:rsidTr="006C15DA">
        <w:trPr>
          <w:trHeight w:val="900"/>
          <w:jc w:val="center"/>
        </w:trPr>
        <w:tc>
          <w:tcPr>
            <w:tcW w:w="580" w:type="dxa"/>
            <w:tcBorders>
              <w:top w:val="nil"/>
              <w:left w:val="nil"/>
              <w:bottom w:val="nil"/>
              <w:right w:val="nil"/>
            </w:tcBorders>
            <w:shd w:val="clear" w:color="000000" w:fill="C4BD97"/>
            <w:noWrap/>
            <w:vAlign w:val="bottom"/>
            <w:hideMark/>
          </w:tcPr>
          <w:p w14:paraId="22529CCA"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lastRenderedPageBreak/>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55BF2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16.2</w:t>
            </w:r>
          </w:p>
        </w:tc>
        <w:tc>
          <w:tcPr>
            <w:tcW w:w="5640" w:type="dxa"/>
            <w:tcBorders>
              <w:top w:val="nil"/>
              <w:left w:val="nil"/>
              <w:bottom w:val="single" w:sz="4" w:space="0" w:color="auto"/>
              <w:right w:val="single" w:sz="4" w:space="0" w:color="auto"/>
            </w:tcBorders>
            <w:shd w:val="clear" w:color="auto" w:fill="auto"/>
            <w:vAlign w:val="center"/>
            <w:hideMark/>
          </w:tcPr>
          <w:p w14:paraId="32935034" w14:textId="77777777" w:rsidR="006C15DA" w:rsidRPr="006C15DA" w:rsidRDefault="006C15DA" w:rsidP="006C15DA">
            <w:pPr>
              <w:rPr>
                <w:rFonts w:ascii="Tahoma" w:hAnsi="Tahoma" w:cs="Tahoma"/>
                <w:sz w:val="11"/>
                <w:szCs w:val="11"/>
              </w:rPr>
            </w:pPr>
            <w:r w:rsidRPr="006C15DA">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5878993B"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59B4B1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519BB4D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5D74E0D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67E257F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217,94</w:t>
            </w:r>
          </w:p>
        </w:tc>
        <w:tc>
          <w:tcPr>
            <w:tcW w:w="1820" w:type="dxa"/>
            <w:tcBorders>
              <w:top w:val="nil"/>
              <w:left w:val="nil"/>
              <w:bottom w:val="single" w:sz="4" w:space="0" w:color="auto"/>
              <w:right w:val="single" w:sz="4" w:space="0" w:color="auto"/>
            </w:tcBorders>
            <w:shd w:val="clear" w:color="000000" w:fill="FFFFCC"/>
            <w:vAlign w:val="center"/>
            <w:hideMark/>
          </w:tcPr>
          <w:p w14:paraId="7154AF7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-217,94</w:t>
            </w:r>
          </w:p>
        </w:tc>
        <w:tc>
          <w:tcPr>
            <w:tcW w:w="1840" w:type="dxa"/>
            <w:tcBorders>
              <w:top w:val="nil"/>
              <w:left w:val="nil"/>
              <w:bottom w:val="single" w:sz="4" w:space="0" w:color="auto"/>
              <w:right w:val="single" w:sz="4" w:space="0" w:color="auto"/>
            </w:tcBorders>
            <w:shd w:val="clear" w:color="000000" w:fill="FFFFCC"/>
            <w:vAlign w:val="center"/>
            <w:hideMark/>
          </w:tcPr>
          <w:p w14:paraId="58DC25D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10A3CF1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860" w:type="dxa"/>
            <w:tcBorders>
              <w:top w:val="nil"/>
              <w:left w:val="nil"/>
              <w:bottom w:val="single" w:sz="4" w:space="0" w:color="auto"/>
              <w:right w:val="single" w:sz="4" w:space="0" w:color="auto"/>
            </w:tcBorders>
            <w:shd w:val="clear" w:color="000000" w:fill="FFFFCC"/>
            <w:vAlign w:val="center"/>
            <w:hideMark/>
          </w:tcPr>
          <w:p w14:paraId="774D85F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217,95</w:t>
            </w:r>
          </w:p>
        </w:tc>
        <w:tc>
          <w:tcPr>
            <w:tcW w:w="1480" w:type="dxa"/>
            <w:tcBorders>
              <w:top w:val="nil"/>
              <w:left w:val="nil"/>
              <w:bottom w:val="single" w:sz="4" w:space="0" w:color="auto"/>
              <w:right w:val="single" w:sz="4" w:space="0" w:color="auto"/>
            </w:tcBorders>
            <w:shd w:val="clear" w:color="000000" w:fill="D7EAD3"/>
            <w:vAlign w:val="center"/>
            <w:hideMark/>
          </w:tcPr>
          <w:p w14:paraId="74194D4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70,37</w:t>
            </w:r>
          </w:p>
        </w:tc>
        <w:tc>
          <w:tcPr>
            <w:tcW w:w="1460" w:type="dxa"/>
            <w:tcBorders>
              <w:top w:val="nil"/>
              <w:left w:val="nil"/>
              <w:bottom w:val="single" w:sz="4" w:space="0" w:color="auto"/>
              <w:right w:val="single" w:sz="4" w:space="0" w:color="auto"/>
            </w:tcBorders>
            <w:shd w:val="clear" w:color="000000" w:fill="D7EAD3"/>
            <w:vAlign w:val="center"/>
            <w:hideMark/>
          </w:tcPr>
          <w:p w14:paraId="09B6F3C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147,58</w:t>
            </w:r>
          </w:p>
        </w:tc>
        <w:tc>
          <w:tcPr>
            <w:tcW w:w="2860" w:type="dxa"/>
            <w:tcBorders>
              <w:top w:val="nil"/>
              <w:left w:val="nil"/>
              <w:bottom w:val="single" w:sz="4" w:space="0" w:color="auto"/>
              <w:right w:val="single" w:sz="4" w:space="0" w:color="auto"/>
            </w:tcBorders>
            <w:shd w:val="clear" w:color="000000" w:fill="FFFFCC"/>
            <w:vAlign w:val="center"/>
            <w:hideMark/>
          </w:tcPr>
          <w:p w14:paraId="4AB25EA0" w14:textId="77777777" w:rsidR="006C15DA" w:rsidRPr="006C15DA" w:rsidRDefault="006C15DA" w:rsidP="006C15DA">
            <w:pPr>
              <w:rPr>
                <w:rFonts w:ascii="Tahoma" w:hAnsi="Tahoma" w:cs="Tahoma"/>
                <w:sz w:val="11"/>
                <w:szCs w:val="11"/>
              </w:rPr>
            </w:pPr>
            <w:r w:rsidRPr="006C15DA">
              <w:rPr>
                <w:rFonts w:ascii="Tahoma" w:hAnsi="Tahoma" w:cs="Tahoma"/>
                <w:sz w:val="11"/>
                <w:szCs w:val="11"/>
              </w:rPr>
              <w:t>возврат отрицательного сглаживания, примененного при установлении тарифов в 2021 году</w:t>
            </w:r>
          </w:p>
        </w:tc>
      </w:tr>
      <w:tr w:rsidR="006C15DA" w:rsidRPr="006C15DA" w14:paraId="0AFF259C" w14:textId="77777777" w:rsidTr="006C15DA">
        <w:trPr>
          <w:trHeight w:val="795"/>
          <w:jc w:val="center"/>
        </w:trPr>
        <w:tc>
          <w:tcPr>
            <w:tcW w:w="580" w:type="dxa"/>
            <w:tcBorders>
              <w:top w:val="nil"/>
              <w:left w:val="nil"/>
              <w:bottom w:val="nil"/>
              <w:right w:val="nil"/>
            </w:tcBorders>
            <w:shd w:val="clear" w:color="000000" w:fill="C4BD97"/>
            <w:noWrap/>
            <w:vAlign w:val="bottom"/>
            <w:hideMark/>
          </w:tcPr>
          <w:p w14:paraId="650BB946" w14:textId="77777777" w:rsidR="006C15DA" w:rsidRPr="006C15DA" w:rsidRDefault="006C15DA" w:rsidP="006C15DA">
            <w:pPr>
              <w:rPr>
                <w:rFonts w:ascii="Tahoma" w:hAnsi="Tahoma" w:cs="Tahoma"/>
                <w:b/>
                <w:bCs/>
                <w:color w:val="000000"/>
                <w:sz w:val="11"/>
                <w:szCs w:val="11"/>
              </w:rPr>
            </w:pPr>
            <w:r w:rsidRPr="006C15DA">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CF996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16.6</w:t>
            </w:r>
          </w:p>
        </w:tc>
        <w:tc>
          <w:tcPr>
            <w:tcW w:w="5640" w:type="dxa"/>
            <w:tcBorders>
              <w:top w:val="nil"/>
              <w:left w:val="nil"/>
              <w:bottom w:val="single" w:sz="4" w:space="0" w:color="auto"/>
              <w:right w:val="single" w:sz="4" w:space="0" w:color="auto"/>
            </w:tcBorders>
            <w:shd w:val="clear" w:color="auto" w:fill="auto"/>
            <w:vAlign w:val="center"/>
            <w:hideMark/>
          </w:tcPr>
          <w:p w14:paraId="703C0E1B" w14:textId="77777777" w:rsidR="006C15DA" w:rsidRPr="006C15DA" w:rsidRDefault="006C15DA" w:rsidP="006C15DA">
            <w:pPr>
              <w:rPr>
                <w:rFonts w:ascii="Tahoma" w:hAnsi="Tahoma" w:cs="Tahoma"/>
                <w:sz w:val="11"/>
                <w:szCs w:val="11"/>
              </w:rPr>
            </w:pPr>
            <w:r w:rsidRPr="006C15DA">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4AF602E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ADAB46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auto"/>
              <w:right w:val="single" w:sz="4" w:space="0" w:color="auto"/>
            </w:tcBorders>
            <w:shd w:val="clear" w:color="000000" w:fill="FFFFCC"/>
            <w:vAlign w:val="center"/>
            <w:hideMark/>
          </w:tcPr>
          <w:p w14:paraId="1348CF9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6B51398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2618260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07772F9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26A4A7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42B6919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0,00</w:t>
            </w:r>
          </w:p>
        </w:tc>
        <w:tc>
          <w:tcPr>
            <w:tcW w:w="1860" w:type="dxa"/>
            <w:tcBorders>
              <w:top w:val="nil"/>
              <w:left w:val="nil"/>
              <w:bottom w:val="single" w:sz="4" w:space="0" w:color="auto"/>
              <w:right w:val="single" w:sz="4" w:space="0" w:color="auto"/>
            </w:tcBorders>
            <w:shd w:val="clear" w:color="000000" w:fill="FFFFCC"/>
            <w:vAlign w:val="center"/>
            <w:hideMark/>
          </w:tcPr>
          <w:p w14:paraId="70FB2A3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6E8F55D9"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1460" w:type="dxa"/>
            <w:tcBorders>
              <w:top w:val="nil"/>
              <w:left w:val="nil"/>
              <w:bottom w:val="single" w:sz="4" w:space="0" w:color="auto"/>
              <w:right w:val="single" w:sz="4" w:space="0" w:color="auto"/>
            </w:tcBorders>
            <w:shd w:val="clear" w:color="000000" w:fill="D7EAD3"/>
            <w:vAlign w:val="center"/>
            <w:hideMark/>
          </w:tcPr>
          <w:p w14:paraId="0BDD45F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0,00</w:t>
            </w:r>
          </w:p>
        </w:tc>
        <w:tc>
          <w:tcPr>
            <w:tcW w:w="2860" w:type="dxa"/>
            <w:tcBorders>
              <w:top w:val="nil"/>
              <w:left w:val="nil"/>
              <w:bottom w:val="single" w:sz="4" w:space="0" w:color="auto"/>
              <w:right w:val="single" w:sz="4" w:space="0" w:color="auto"/>
            </w:tcBorders>
            <w:shd w:val="clear" w:color="000000" w:fill="FFFFCC"/>
            <w:vAlign w:val="center"/>
            <w:hideMark/>
          </w:tcPr>
          <w:p w14:paraId="42D1F05E"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0A923CDE"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795294E1"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26795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17</w:t>
            </w:r>
          </w:p>
        </w:tc>
        <w:tc>
          <w:tcPr>
            <w:tcW w:w="5640" w:type="dxa"/>
            <w:tcBorders>
              <w:top w:val="nil"/>
              <w:left w:val="nil"/>
              <w:bottom w:val="single" w:sz="4" w:space="0" w:color="auto"/>
              <w:right w:val="single" w:sz="4" w:space="0" w:color="auto"/>
            </w:tcBorders>
            <w:shd w:val="clear" w:color="auto" w:fill="auto"/>
            <w:vAlign w:val="center"/>
            <w:hideMark/>
          </w:tcPr>
          <w:p w14:paraId="0F0902C1"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НВВ без НДС с учетом корректировок</w:t>
            </w:r>
          </w:p>
        </w:tc>
        <w:tc>
          <w:tcPr>
            <w:tcW w:w="1140" w:type="dxa"/>
            <w:tcBorders>
              <w:top w:val="nil"/>
              <w:left w:val="nil"/>
              <w:bottom w:val="single" w:sz="4" w:space="0" w:color="auto"/>
              <w:right w:val="single" w:sz="4" w:space="0" w:color="auto"/>
            </w:tcBorders>
            <w:shd w:val="clear" w:color="auto" w:fill="auto"/>
            <w:vAlign w:val="center"/>
            <w:hideMark/>
          </w:tcPr>
          <w:p w14:paraId="67BB4FF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7F8D81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4 889,31</w:t>
            </w:r>
          </w:p>
        </w:tc>
        <w:tc>
          <w:tcPr>
            <w:tcW w:w="1500" w:type="dxa"/>
            <w:tcBorders>
              <w:top w:val="nil"/>
              <w:left w:val="nil"/>
              <w:bottom w:val="single" w:sz="4" w:space="0" w:color="auto"/>
              <w:right w:val="single" w:sz="4" w:space="0" w:color="auto"/>
            </w:tcBorders>
            <w:shd w:val="clear" w:color="000000" w:fill="D7EAD3"/>
            <w:vAlign w:val="center"/>
            <w:hideMark/>
          </w:tcPr>
          <w:p w14:paraId="40866D6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5 305,10</w:t>
            </w:r>
          </w:p>
        </w:tc>
        <w:tc>
          <w:tcPr>
            <w:tcW w:w="1780" w:type="dxa"/>
            <w:tcBorders>
              <w:top w:val="nil"/>
              <w:left w:val="nil"/>
              <w:bottom w:val="single" w:sz="4" w:space="0" w:color="auto"/>
              <w:right w:val="single" w:sz="4" w:space="0" w:color="auto"/>
            </w:tcBorders>
            <w:shd w:val="clear" w:color="000000" w:fill="D7EAD3"/>
            <w:vAlign w:val="center"/>
            <w:hideMark/>
          </w:tcPr>
          <w:p w14:paraId="0020D99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6 353,11</w:t>
            </w:r>
          </w:p>
        </w:tc>
        <w:tc>
          <w:tcPr>
            <w:tcW w:w="1820" w:type="dxa"/>
            <w:tcBorders>
              <w:top w:val="nil"/>
              <w:left w:val="nil"/>
              <w:bottom w:val="single" w:sz="4" w:space="0" w:color="auto"/>
              <w:right w:val="single" w:sz="4" w:space="0" w:color="auto"/>
            </w:tcBorders>
            <w:shd w:val="clear" w:color="000000" w:fill="D7EAD3"/>
            <w:vAlign w:val="center"/>
            <w:hideMark/>
          </w:tcPr>
          <w:p w14:paraId="074884B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7 240,13</w:t>
            </w:r>
          </w:p>
        </w:tc>
        <w:tc>
          <w:tcPr>
            <w:tcW w:w="1820" w:type="dxa"/>
            <w:tcBorders>
              <w:top w:val="nil"/>
              <w:left w:val="nil"/>
              <w:bottom w:val="single" w:sz="4" w:space="0" w:color="auto"/>
              <w:right w:val="single" w:sz="4" w:space="0" w:color="auto"/>
            </w:tcBorders>
            <w:shd w:val="clear" w:color="000000" w:fill="D7EAD3"/>
            <w:vAlign w:val="center"/>
            <w:hideMark/>
          </w:tcPr>
          <w:p w14:paraId="041955C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1 346,34</w:t>
            </w:r>
          </w:p>
        </w:tc>
        <w:tc>
          <w:tcPr>
            <w:tcW w:w="1840" w:type="dxa"/>
            <w:tcBorders>
              <w:top w:val="nil"/>
              <w:left w:val="nil"/>
              <w:bottom w:val="single" w:sz="4" w:space="0" w:color="auto"/>
              <w:right w:val="single" w:sz="4" w:space="0" w:color="auto"/>
            </w:tcBorders>
            <w:shd w:val="clear" w:color="000000" w:fill="D7EAD3"/>
            <w:vAlign w:val="center"/>
            <w:hideMark/>
          </w:tcPr>
          <w:p w14:paraId="5AFC729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8 586,47</w:t>
            </w:r>
          </w:p>
        </w:tc>
        <w:tc>
          <w:tcPr>
            <w:tcW w:w="1900" w:type="dxa"/>
            <w:tcBorders>
              <w:top w:val="nil"/>
              <w:left w:val="nil"/>
              <w:bottom w:val="single" w:sz="4" w:space="0" w:color="auto"/>
              <w:right w:val="single" w:sz="4" w:space="0" w:color="auto"/>
            </w:tcBorders>
            <w:shd w:val="clear" w:color="000000" w:fill="D7EAD3"/>
            <w:vAlign w:val="center"/>
            <w:hideMark/>
          </w:tcPr>
          <w:p w14:paraId="21C534D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27,04</w:t>
            </w:r>
          </w:p>
        </w:tc>
        <w:tc>
          <w:tcPr>
            <w:tcW w:w="1860" w:type="dxa"/>
            <w:tcBorders>
              <w:top w:val="nil"/>
              <w:left w:val="nil"/>
              <w:bottom w:val="single" w:sz="4" w:space="0" w:color="auto"/>
              <w:right w:val="single" w:sz="4" w:space="0" w:color="auto"/>
            </w:tcBorders>
            <w:shd w:val="clear" w:color="000000" w:fill="D7EAD3"/>
            <w:vAlign w:val="center"/>
            <w:hideMark/>
          </w:tcPr>
          <w:p w14:paraId="25883C0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7 267,18</w:t>
            </w:r>
          </w:p>
        </w:tc>
        <w:tc>
          <w:tcPr>
            <w:tcW w:w="1480" w:type="dxa"/>
            <w:tcBorders>
              <w:top w:val="nil"/>
              <w:left w:val="nil"/>
              <w:bottom w:val="single" w:sz="4" w:space="0" w:color="auto"/>
              <w:right w:val="single" w:sz="4" w:space="0" w:color="auto"/>
            </w:tcBorders>
            <w:shd w:val="clear" w:color="000000" w:fill="D7EAD3"/>
            <w:vAlign w:val="center"/>
            <w:hideMark/>
          </w:tcPr>
          <w:p w14:paraId="7674777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3 594,98</w:t>
            </w:r>
          </w:p>
        </w:tc>
        <w:tc>
          <w:tcPr>
            <w:tcW w:w="1460" w:type="dxa"/>
            <w:tcBorders>
              <w:top w:val="nil"/>
              <w:left w:val="nil"/>
              <w:bottom w:val="single" w:sz="4" w:space="0" w:color="auto"/>
              <w:right w:val="single" w:sz="4" w:space="0" w:color="auto"/>
            </w:tcBorders>
            <w:shd w:val="clear" w:color="000000" w:fill="D7EAD3"/>
            <w:vAlign w:val="center"/>
            <w:hideMark/>
          </w:tcPr>
          <w:p w14:paraId="6D17172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3 672,19</w:t>
            </w:r>
          </w:p>
        </w:tc>
        <w:tc>
          <w:tcPr>
            <w:tcW w:w="2860" w:type="dxa"/>
            <w:tcBorders>
              <w:top w:val="nil"/>
              <w:left w:val="nil"/>
              <w:bottom w:val="single" w:sz="4" w:space="0" w:color="auto"/>
              <w:right w:val="single" w:sz="4" w:space="0" w:color="auto"/>
            </w:tcBorders>
            <w:shd w:val="clear" w:color="000000" w:fill="FFFFCC"/>
            <w:vAlign w:val="center"/>
            <w:hideMark/>
          </w:tcPr>
          <w:p w14:paraId="29DFD244"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6CC799F4"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2735D309"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EDD78F"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17.1</w:t>
            </w:r>
          </w:p>
        </w:tc>
        <w:tc>
          <w:tcPr>
            <w:tcW w:w="5640" w:type="dxa"/>
            <w:tcBorders>
              <w:top w:val="nil"/>
              <w:left w:val="nil"/>
              <w:bottom w:val="single" w:sz="4" w:space="0" w:color="auto"/>
              <w:right w:val="single" w:sz="4" w:space="0" w:color="auto"/>
            </w:tcBorders>
            <w:shd w:val="clear" w:color="auto" w:fill="auto"/>
            <w:vAlign w:val="center"/>
            <w:hideMark/>
          </w:tcPr>
          <w:p w14:paraId="7D737A3D"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225689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029B75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4 889,31</w:t>
            </w:r>
          </w:p>
        </w:tc>
        <w:tc>
          <w:tcPr>
            <w:tcW w:w="1500" w:type="dxa"/>
            <w:tcBorders>
              <w:top w:val="nil"/>
              <w:left w:val="nil"/>
              <w:bottom w:val="single" w:sz="4" w:space="0" w:color="auto"/>
              <w:right w:val="single" w:sz="4" w:space="0" w:color="auto"/>
            </w:tcBorders>
            <w:shd w:val="clear" w:color="000000" w:fill="FFFFCC"/>
            <w:vAlign w:val="center"/>
            <w:hideMark/>
          </w:tcPr>
          <w:p w14:paraId="5B6AE8E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5 305,10</w:t>
            </w:r>
          </w:p>
        </w:tc>
        <w:tc>
          <w:tcPr>
            <w:tcW w:w="1780" w:type="dxa"/>
            <w:tcBorders>
              <w:top w:val="nil"/>
              <w:left w:val="nil"/>
              <w:bottom w:val="single" w:sz="4" w:space="0" w:color="auto"/>
              <w:right w:val="single" w:sz="4" w:space="0" w:color="auto"/>
            </w:tcBorders>
            <w:shd w:val="clear" w:color="000000" w:fill="FFFFCC"/>
            <w:vAlign w:val="center"/>
            <w:hideMark/>
          </w:tcPr>
          <w:p w14:paraId="2F74F80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6 353,11</w:t>
            </w:r>
          </w:p>
        </w:tc>
        <w:tc>
          <w:tcPr>
            <w:tcW w:w="1820" w:type="dxa"/>
            <w:tcBorders>
              <w:top w:val="nil"/>
              <w:left w:val="nil"/>
              <w:bottom w:val="single" w:sz="4" w:space="0" w:color="auto"/>
              <w:right w:val="single" w:sz="4" w:space="0" w:color="auto"/>
            </w:tcBorders>
            <w:shd w:val="clear" w:color="000000" w:fill="FFFFCC"/>
            <w:vAlign w:val="center"/>
            <w:hideMark/>
          </w:tcPr>
          <w:p w14:paraId="355AEE5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7 240,13</w:t>
            </w:r>
          </w:p>
        </w:tc>
        <w:tc>
          <w:tcPr>
            <w:tcW w:w="1820" w:type="dxa"/>
            <w:tcBorders>
              <w:top w:val="nil"/>
              <w:left w:val="nil"/>
              <w:bottom w:val="single" w:sz="4" w:space="0" w:color="auto"/>
              <w:right w:val="single" w:sz="4" w:space="0" w:color="auto"/>
            </w:tcBorders>
            <w:shd w:val="clear" w:color="000000" w:fill="FFFFCC"/>
            <w:vAlign w:val="center"/>
            <w:hideMark/>
          </w:tcPr>
          <w:p w14:paraId="7C757CD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1 346,34</w:t>
            </w:r>
          </w:p>
        </w:tc>
        <w:tc>
          <w:tcPr>
            <w:tcW w:w="1840" w:type="dxa"/>
            <w:tcBorders>
              <w:top w:val="nil"/>
              <w:left w:val="nil"/>
              <w:bottom w:val="single" w:sz="4" w:space="0" w:color="auto"/>
              <w:right w:val="single" w:sz="4" w:space="0" w:color="auto"/>
            </w:tcBorders>
            <w:shd w:val="clear" w:color="000000" w:fill="FFFFCC"/>
            <w:vAlign w:val="center"/>
            <w:hideMark/>
          </w:tcPr>
          <w:p w14:paraId="4243B8D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8 586,47</w:t>
            </w:r>
          </w:p>
        </w:tc>
        <w:tc>
          <w:tcPr>
            <w:tcW w:w="1900" w:type="dxa"/>
            <w:tcBorders>
              <w:top w:val="nil"/>
              <w:left w:val="nil"/>
              <w:bottom w:val="single" w:sz="4" w:space="0" w:color="auto"/>
              <w:right w:val="single" w:sz="4" w:space="0" w:color="auto"/>
            </w:tcBorders>
            <w:shd w:val="clear" w:color="000000" w:fill="FFFFCC"/>
            <w:vAlign w:val="center"/>
            <w:hideMark/>
          </w:tcPr>
          <w:p w14:paraId="3B16336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27,04</w:t>
            </w:r>
          </w:p>
        </w:tc>
        <w:tc>
          <w:tcPr>
            <w:tcW w:w="1860" w:type="dxa"/>
            <w:tcBorders>
              <w:top w:val="nil"/>
              <w:left w:val="nil"/>
              <w:bottom w:val="single" w:sz="4" w:space="0" w:color="auto"/>
              <w:right w:val="single" w:sz="4" w:space="0" w:color="auto"/>
            </w:tcBorders>
            <w:shd w:val="clear" w:color="000000" w:fill="FFFFCC"/>
            <w:vAlign w:val="center"/>
            <w:hideMark/>
          </w:tcPr>
          <w:p w14:paraId="5DBF759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7 267,18</w:t>
            </w:r>
          </w:p>
        </w:tc>
        <w:tc>
          <w:tcPr>
            <w:tcW w:w="1480" w:type="dxa"/>
            <w:tcBorders>
              <w:top w:val="nil"/>
              <w:left w:val="nil"/>
              <w:bottom w:val="single" w:sz="4" w:space="0" w:color="auto"/>
              <w:right w:val="single" w:sz="4" w:space="0" w:color="auto"/>
            </w:tcBorders>
            <w:shd w:val="clear" w:color="000000" w:fill="D7EAD3"/>
            <w:vAlign w:val="center"/>
            <w:hideMark/>
          </w:tcPr>
          <w:p w14:paraId="1510483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3 594,98</w:t>
            </w:r>
          </w:p>
        </w:tc>
        <w:tc>
          <w:tcPr>
            <w:tcW w:w="1460" w:type="dxa"/>
            <w:tcBorders>
              <w:top w:val="nil"/>
              <w:left w:val="nil"/>
              <w:bottom w:val="single" w:sz="4" w:space="0" w:color="auto"/>
              <w:right w:val="single" w:sz="4" w:space="0" w:color="auto"/>
            </w:tcBorders>
            <w:shd w:val="clear" w:color="000000" w:fill="D7EAD3"/>
            <w:vAlign w:val="center"/>
            <w:hideMark/>
          </w:tcPr>
          <w:p w14:paraId="2CAFAF6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3 672,19</w:t>
            </w:r>
          </w:p>
        </w:tc>
        <w:tc>
          <w:tcPr>
            <w:tcW w:w="2860" w:type="dxa"/>
            <w:tcBorders>
              <w:top w:val="nil"/>
              <w:left w:val="nil"/>
              <w:bottom w:val="single" w:sz="4" w:space="0" w:color="auto"/>
              <w:right w:val="single" w:sz="4" w:space="0" w:color="auto"/>
            </w:tcBorders>
            <w:shd w:val="clear" w:color="000000" w:fill="FFFFCC"/>
            <w:vAlign w:val="center"/>
            <w:hideMark/>
          </w:tcPr>
          <w:p w14:paraId="6AE84C64"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0C88BD8"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406A08C5" w14:textId="77777777" w:rsidR="006C15DA" w:rsidRPr="006C15DA" w:rsidRDefault="006C15DA" w:rsidP="006C15DA">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DF536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18</w:t>
            </w:r>
          </w:p>
        </w:tc>
        <w:tc>
          <w:tcPr>
            <w:tcW w:w="5640" w:type="dxa"/>
            <w:tcBorders>
              <w:top w:val="nil"/>
              <w:left w:val="nil"/>
              <w:bottom w:val="single" w:sz="4" w:space="0" w:color="auto"/>
              <w:right w:val="single" w:sz="4" w:space="0" w:color="auto"/>
            </w:tcBorders>
            <w:shd w:val="clear" w:color="auto" w:fill="auto"/>
            <w:vAlign w:val="center"/>
            <w:hideMark/>
          </w:tcPr>
          <w:p w14:paraId="188F1DC4"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Тариф</w:t>
            </w:r>
          </w:p>
        </w:tc>
        <w:tc>
          <w:tcPr>
            <w:tcW w:w="1140" w:type="dxa"/>
            <w:tcBorders>
              <w:top w:val="nil"/>
              <w:left w:val="nil"/>
              <w:bottom w:val="single" w:sz="4" w:space="0" w:color="auto"/>
              <w:right w:val="single" w:sz="4" w:space="0" w:color="auto"/>
            </w:tcBorders>
            <w:shd w:val="clear" w:color="auto" w:fill="auto"/>
            <w:vAlign w:val="center"/>
            <w:hideMark/>
          </w:tcPr>
          <w:p w14:paraId="4575940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4ABD011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183,68</w:t>
            </w:r>
          </w:p>
        </w:tc>
        <w:tc>
          <w:tcPr>
            <w:tcW w:w="1500" w:type="dxa"/>
            <w:tcBorders>
              <w:top w:val="nil"/>
              <w:left w:val="nil"/>
              <w:bottom w:val="single" w:sz="4" w:space="0" w:color="auto"/>
              <w:right w:val="single" w:sz="4" w:space="0" w:color="auto"/>
            </w:tcBorders>
            <w:shd w:val="clear" w:color="000000" w:fill="D7EAD3"/>
            <w:vAlign w:val="center"/>
            <w:hideMark/>
          </w:tcPr>
          <w:p w14:paraId="4FDF0DA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180,02</w:t>
            </w:r>
          </w:p>
        </w:tc>
        <w:tc>
          <w:tcPr>
            <w:tcW w:w="1780" w:type="dxa"/>
            <w:tcBorders>
              <w:top w:val="nil"/>
              <w:left w:val="nil"/>
              <w:bottom w:val="single" w:sz="4" w:space="0" w:color="auto"/>
              <w:right w:val="single" w:sz="4" w:space="0" w:color="auto"/>
            </w:tcBorders>
            <w:shd w:val="clear" w:color="000000" w:fill="D7EAD3"/>
            <w:vAlign w:val="center"/>
            <w:hideMark/>
          </w:tcPr>
          <w:p w14:paraId="3B1B415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208,48</w:t>
            </w:r>
          </w:p>
        </w:tc>
        <w:tc>
          <w:tcPr>
            <w:tcW w:w="1820" w:type="dxa"/>
            <w:tcBorders>
              <w:top w:val="nil"/>
              <w:left w:val="nil"/>
              <w:bottom w:val="single" w:sz="4" w:space="0" w:color="auto"/>
              <w:right w:val="single" w:sz="4" w:space="0" w:color="auto"/>
            </w:tcBorders>
            <w:shd w:val="clear" w:color="000000" w:fill="D7EAD3"/>
            <w:vAlign w:val="center"/>
            <w:hideMark/>
          </w:tcPr>
          <w:p w14:paraId="1FA59A1E"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237,58</w:t>
            </w:r>
          </w:p>
        </w:tc>
        <w:tc>
          <w:tcPr>
            <w:tcW w:w="1820" w:type="dxa"/>
            <w:tcBorders>
              <w:top w:val="nil"/>
              <w:left w:val="nil"/>
              <w:bottom w:val="single" w:sz="4" w:space="0" w:color="auto"/>
              <w:right w:val="single" w:sz="4" w:space="0" w:color="auto"/>
            </w:tcBorders>
            <w:shd w:val="clear" w:color="000000" w:fill="D7EAD3"/>
            <w:vAlign w:val="center"/>
            <w:hideMark/>
          </w:tcPr>
          <w:p w14:paraId="2F1634A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01EE0C7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242,81</w:t>
            </w:r>
          </w:p>
        </w:tc>
        <w:tc>
          <w:tcPr>
            <w:tcW w:w="1900" w:type="dxa"/>
            <w:tcBorders>
              <w:top w:val="nil"/>
              <w:left w:val="nil"/>
              <w:bottom w:val="single" w:sz="4" w:space="0" w:color="auto"/>
              <w:right w:val="single" w:sz="4" w:space="0" w:color="auto"/>
            </w:tcBorders>
            <w:shd w:val="clear" w:color="000000" w:fill="D7EAD3"/>
            <w:vAlign w:val="center"/>
            <w:hideMark/>
          </w:tcPr>
          <w:p w14:paraId="2461BE8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auto"/>
              <w:right w:val="single" w:sz="4" w:space="0" w:color="auto"/>
            </w:tcBorders>
            <w:shd w:val="clear" w:color="000000" w:fill="D7EAD3"/>
            <w:vAlign w:val="center"/>
            <w:hideMark/>
          </w:tcPr>
          <w:p w14:paraId="54D6ED7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235,78</w:t>
            </w:r>
          </w:p>
        </w:tc>
        <w:tc>
          <w:tcPr>
            <w:tcW w:w="1480" w:type="dxa"/>
            <w:tcBorders>
              <w:top w:val="nil"/>
              <w:left w:val="nil"/>
              <w:bottom w:val="single" w:sz="4" w:space="0" w:color="auto"/>
              <w:right w:val="single" w:sz="4" w:space="0" w:color="auto"/>
            </w:tcBorders>
            <w:shd w:val="clear" w:color="000000" w:fill="D7EAD3"/>
            <w:vAlign w:val="center"/>
            <w:hideMark/>
          </w:tcPr>
          <w:p w14:paraId="5461472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233,27</w:t>
            </w:r>
          </w:p>
        </w:tc>
        <w:tc>
          <w:tcPr>
            <w:tcW w:w="1460" w:type="dxa"/>
            <w:tcBorders>
              <w:top w:val="nil"/>
              <w:left w:val="nil"/>
              <w:bottom w:val="single" w:sz="4" w:space="0" w:color="auto"/>
              <w:right w:val="single" w:sz="4" w:space="0" w:color="auto"/>
            </w:tcBorders>
            <w:shd w:val="clear" w:color="000000" w:fill="D7EAD3"/>
            <w:vAlign w:val="center"/>
            <w:hideMark/>
          </w:tcPr>
          <w:p w14:paraId="32F350E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238,28</w:t>
            </w:r>
          </w:p>
        </w:tc>
        <w:tc>
          <w:tcPr>
            <w:tcW w:w="2860" w:type="dxa"/>
            <w:tcBorders>
              <w:top w:val="nil"/>
              <w:left w:val="nil"/>
              <w:bottom w:val="single" w:sz="4" w:space="0" w:color="auto"/>
              <w:right w:val="single" w:sz="4" w:space="0" w:color="auto"/>
            </w:tcBorders>
            <w:shd w:val="clear" w:color="000000" w:fill="FFFFCC"/>
            <w:vAlign w:val="center"/>
            <w:hideMark/>
          </w:tcPr>
          <w:p w14:paraId="3B727392"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 </w:t>
            </w:r>
          </w:p>
        </w:tc>
      </w:tr>
      <w:tr w:rsidR="006C15DA" w:rsidRPr="006C15DA" w14:paraId="1F24C1B1" w14:textId="77777777" w:rsidTr="006C15DA">
        <w:trPr>
          <w:trHeight w:val="300"/>
          <w:jc w:val="center"/>
        </w:trPr>
        <w:tc>
          <w:tcPr>
            <w:tcW w:w="580" w:type="dxa"/>
            <w:tcBorders>
              <w:top w:val="nil"/>
              <w:left w:val="nil"/>
              <w:bottom w:val="nil"/>
              <w:right w:val="nil"/>
            </w:tcBorders>
            <w:shd w:val="clear" w:color="auto" w:fill="auto"/>
            <w:noWrap/>
            <w:vAlign w:val="bottom"/>
            <w:hideMark/>
          </w:tcPr>
          <w:p w14:paraId="18A9B536" w14:textId="77777777" w:rsidR="006C15DA" w:rsidRPr="006C15DA" w:rsidRDefault="006C15DA" w:rsidP="006C15DA">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99A6FE"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18.1</w:t>
            </w:r>
          </w:p>
        </w:tc>
        <w:tc>
          <w:tcPr>
            <w:tcW w:w="5640" w:type="dxa"/>
            <w:tcBorders>
              <w:top w:val="nil"/>
              <w:left w:val="nil"/>
              <w:bottom w:val="single" w:sz="4" w:space="0" w:color="auto"/>
              <w:right w:val="single" w:sz="4" w:space="0" w:color="auto"/>
            </w:tcBorders>
            <w:shd w:val="clear" w:color="auto" w:fill="auto"/>
            <w:vAlign w:val="center"/>
            <w:hideMark/>
          </w:tcPr>
          <w:p w14:paraId="3EA837F7" w14:textId="77777777" w:rsidR="006C15DA" w:rsidRPr="006C15DA" w:rsidRDefault="006C15DA" w:rsidP="006C15DA">
            <w:pPr>
              <w:ind w:firstLineChars="100" w:firstLine="110"/>
              <w:rPr>
                <w:rFonts w:ascii="Tahoma" w:hAnsi="Tahoma" w:cs="Tahoma"/>
                <w:sz w:val="11"/>
                <w:szCs w:val="11"/>
              </w:rPr>
            </w:pPr>
            <w:r w:rsidRPr="006C15DA">
              <w:rPr>
                <w:rFonts w:ascii="Tahoma" w:hAnsi="Tahoma" w:cs="Tahoma"/>
                <w:sz w:val="11"/>
                <w:szCs w:val="11"/>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677C27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4B6C30DD"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183,68</w:t>
            </w:r>
          </w:p>
        </w:tc>
        <w:tc>
          <w:tcPr>
            <w:tcW w:w="1500" w:type="dxa"/>
            <w:tcBorders>
              <w:top w:val="nil"/>
              <w:left w:val="nil"/>
              <w:bottom w:val="single" w:sz="4" w:space="0" w:color="auto"/>
              <w:right w:val="single" w:sz="4" w:space="0" w:color="auto"/>
            </w:tcBorders>
            <w:shd w:val="clear" w:color="000000" w:fill="D7EAD3"/>
            <w:vAlign w:val="center"/>
            <w:hideMark/>
          </w:tcPr>
          <w:p w14:paraId="109B5BC4"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180,02</w:t>
            </w:r>
          </w:p>
        </w:tc>
        <w:tc>
          <w:tcPr>
            <w:tcW w:w="1780" w:type="dxa"/>
            <w:tcBorders>
              <w:top w:val="nil"/>
              <w:left w:val="nil"/>
              <w:bottom w:val="single" w:sz="4" w:space="0" w:color="auto"/>
              <w:right w:val="single" w:sz="4" w:space="0" w:color="auto"/>
            </w:tcBorders>
            <w:shd w:val="clear" w:color="000000" w:fill="D7EAD3"/>
            <w:vAlign w:val="center"/>
            <w:hideMark/>
          </w:tcPr>
          <w:p w14:paraId="331C1AA3"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208,48</w:t>
            </w:r>
          </w:p>
        </w:tc>
        <w:tc>
          <w:tcPr>
            <w:tcW w:w="1820" w:type="dxa"/>
            <w:tcBorders>
              <w:top w:val="nil"/>
              <w:left w:val="nil"/>
              <w:bottom w:val="single" w:sz="4" w:space="0" w:color="auto"/>
              <w:right w:val="single" w:sz="4" w:space="0" w:color="auto"/>
            </w:tcBorders>
            <w:shd w:val="clear" w:color="000000" w:fill="D7EAD3"/>
            <w:vAlign w:val="center"/>
            <w:hideMark/>
          </w:tcPr>
          <w:p w14:paraId="5836AE0A"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237,58</w:t>
            </w:r>
          </w:p>
        </w:tc>
        <w:tc>
          <w:tcPr>
            <w:tcW w:w="1820" w:type="dxa"/>
            <w:tcBorders>
              <w:top w:val="nil"/>
              <w:left w:val="nil"/>
              <w:bottom w:val="single" w:sz="4" w:space="0" w:color="auto"/>
              <w:right w:val="single" w:sz="4" w:space="0" w:color="auto"/>
            </w:tcBorders>
            <w:shd w:val="clear" w:color="000000" w:fill="D7EAD3"/>
            <w:vAlign w:val="center"/>
            <w:hideMark/>
          </w:tcPr>
          <w:p w14:paraId="44BF92C5"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046E60F1"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242,81</w:t>
            </w:r>
          </w:p>
        </w:tc>
        <w:tc>
          <w:tcPr>
            <w:tcW w:w="1900" w:type="dxa"/>
            <w:tcBorders>
              <w:top w:val="nil"/>
              <w:left w:val="nil"/>
              <w:bottom w:val="single" w:sz="4" w:space="0" w:color="auto"/>
              <w:right w:val="single" w:sz="4" w:space="0" w:color="auto"/>
            </w:tcBorders>
            <w:shd w:val="clear" w:color="000000" w:fill="D7EAD3"/>
            <w:vAlign w:val="center"/>
            <w:hideMark/>
          </w:tcPr>
          <w:p w14:paraId="1989BB1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 </w:t>
            </w:r>
          </w:p>
        </w:tc>
        <w:tc>
          <w:tcPr>
            <w:tcW w:w="1860" w:type="dxa"/>
            <w:tcBorders>
              <w:top w:val="nil"/>
              <w:left w:val="nil"/>
              <w:bottom w:val="single" w:sz="4" w:space="0" w:color="auto"/>
              <w:right w:val="single" w:sz="4" w:space="0" w:color="auto"/>
            </w:tcBorders>
            <w:shd w:val="clear" w:color="000000" w:fill="D7EAD3"/>
            <w:vAlign w:val="center"/>
            <w:hideMark/>
          </w:tcPr>
          <w:p w14:paraId="53DA59E2"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235,78</w:t>
            </w:r>
          </w:p>
        </w:tc>
        <w:tc>
          <w:tcPr>
            <w:tcW w:w="1480" w:type="dxa"/>
            <w:tcBorders>
              <w:top w:val="nil"/>
              <w:left w:val="nil"/>
              <w:bottom w:val="single" w:sz="4" w:space="0" w:color="auto"/>
              <w:right w:val="single" w:sz="4" w:space="0" w:color="auto"/>
            </w:tcBorders>
            <w:shd w:val="clear" w:color="000000" w:fill="D7EAD3"/>
            <w:vAlign w:val="center"/>
            <w:hideMark/>
          </w:tcPr>
          <w:p w14:paraId="7AB723B7"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233,27</w:t>
            </w:r>
          </w:p>
        </w:tc>
        <w:tc>
          <w:tcPr>
            <w:tcW w:w="1460" w:type="dxa"/>
            <w:tcBorders>
              <w:top w:val="nil"/>
              <w:left w:val="nil"/>
              <w:bottom w:val="single" w:sz="4" w:space="0" w:color="auto"/>
              <w:right w:val="single" w:sz="4" w:space="0" w:color="auto"/>
            </w:tcBorders>
            <w:shd w:val="clear" w:color="000000" w:fill="D7EAD3"/>
            <w:vAlign w:val="center"/>
            <w:hideMark/>
          </w:tcPr>
          <w:p w14:paraId="5EE223E8" w14:textId="77777777" w:rsidR="006C15DA" w:rsidRPr="006C15DA" w:rsidRDefault="006C15DA" w:rsidP="006C15DA">
            <w:pPr>
              <w:jc w:val="center"/>
              <w:rPr>
                <w:rFonts w:ascii="Tahoma" w:hAnsi="Tahoma" w:cs="Tahoma"/>
                <w:sz w:val="11"/>
                <w:szCs w:val="11"/>
              </w:rPr>
            </w:pPr>
            <w:r w:rsidRPr="006C15DA">
              <w:rPr>
                <w:rFonts w:ascii="Tahoma" w:hAnsi="Tahoma" w:cs="Tahoma"/>
                <w:sz w:val="11"/>
                <w:szCs w:val="11"/>
              </w:rPr>
              <w:t>238,28</w:t>
            </w:r>
          </w:p>
        </w:tc>
        <w:tc>
          <w:tcPr>
            <w:tcW w:w="2860" w:type="dxa"/>
            <w:tcBorders>
              <w:top w:val="nil"/>
              <w:left w:val="nil"/>
              <w:bottom w:val="single" w:sz="4" w:space="0" w:color="auto"/>
              <w:right w:val="single" w:sz="4" w:space="0" w:color="auto"/>
            </w:tcBorders>
            <w:shd w:val="clear" w:color="000000" w:fill="FFFFCC"/>
            <w:vAlign w:val="center"/>
            <w:hideMark/>
          </w:tcPr>
          <w:p w14:paraId="24886203" w14:textId="77777777" w:rsidR="006C15DA" w:rsidRPr="006C15DA" w:rsidRDefault="006C15DA" w:rsidP="006C15DA">
            <w:pPr>
              <w:rPr>
                <w:rFonts w:ascii="Tahoma" w:hAnsi="Tahoma" w:cs="Tahoma"/>
                <w:sz w:val="11"/>
                <w:szCs w:val="11"/>
              </w:rPr>
            </w:pPr>
            <w:r w:rsidRPr="006C15DA">
              <w:rPr>
                <w:rFonts w:ascii="Tahoma" w:hAnsi="Tahoma" w:cs="Tahoma"/>
                <w:sz w:val="11"/>
                <w:szCs w:val="11"/>
              </w:rPr>
              <w:t> </w:t>
            </w:r>
          </w:p>
        </w:tc>
      </w:tr>
      <w:tr w:rsidR="006C15DA" w:rsidRPr="006C15DA" w14:paraId="318F67C4" w14:textId="77777777" w:rsidTr="006C15DA">
        <w:trPr>
          <w:trHeight w:val="225"/>
          <w:jc w:val="center"/>
        </w:trPr>
        <w:tc>
          <w:tcPr>
            <w:tcW w:w="580" w:type="dxa"/>
            <w:tcBorders>
              <w:top w:val="nil"/>
              <w:left w:val="nil"/>
              <w:bottom w:val="nil"/>
              <w:right w:val="nil"/>
            </w:tcBorders>
            <w:shd w:val="clear" w:color="auto" w:fill="auto"/>
            <w:vAlign w:val="center"/>
            <w:hideMark/>
          </w:tcPr>
          <w:p w14:paraId="60276A68" w14:textId="77777777" w:rsidR="006C15DA" w:rsidRPr="006C15DA" w:rsidRDefault="006C15DA" w:rsidP="006C15DA">
            <w:pPr>
              <w:rPr>
                <w:rFonts w:ascii="Tahoma" w:hAnsi="Tahoma" w:cs="Tahoma"/>
                <w:sz w:val="11"/>
                <w:szCs w:val="11"/>
              </w:rPr>
            </w:pPr>
          </w:p>
        </w:tc>
        <w:tc>
          <w:tcPr>
            <w:tcW w:w="1020" w:type="dxa"/>
            <w:tcBorders>
              <w:top w:val="nil"/>
              <w:left w:val="nil"/>
              <w:bottom w:val="nil"/>
              <w:right w:val="nil"/>
            </w:tcBorders>
            <w:shd w:val="clear" w:color="auto" w:fill="auto"/>
            <w:vAlign w:val="center"/>
            <w:hideMark/>
          </w:tcPr>
          <w:p w14:paraId="632A0014" w14:textId="77777777" w:rsidR="006C15DA" w:rsidRPr="006C15DA" w:rsidRDefault="006C15DA" w:rsidP="006C15DA">
            <w:pPr>
              <w:rPr>
                <w:sz w:val="11"/>
                <w:szCs w:val="11"/>
              </w:rPr>
            </w:pPr>
          </w:p>
        </w:tc>
        <w:tc>
          <w:tcPr>
            <w:tcW w:w="5640" w:type="dxa"/>
            <w:tcBorders>
              <w:top w:val="nil"/>
              <w:left w:val="nil"/>
              <w:bottom w:val="nil"/>
              <w:right w:val="nil"/>
            </w:tcBorders>
            <w:shd w:val="clear" w:color="auto" w:fill="auto"/>
            <w:vAlign w:val="center"/>
            <w:hideMark/>
          </w:tcPr>
          <w:p w14:paraId="5D51F979" w14:textId="77777777" w:rsidR="006C15DA" w:rsidRPr="006C15DA" w:rsidRDefault="006C15DA" w:rsidP="006C15DA">
            <w:pPr>
              <w:rPr>
                <w:sz w:val="11"/>
                <w:szCs w:val="11"/>
              </w:rPr>
            </w:pPr>
          </w:p>
        </w:tc>
        <w:tc>
          <w:tcPr>
            <w:tcW w:w="1140" w:type="dxa"/>
            <w:tcBorders>
              <w:top w:val="nil"/>
              <w:left w:val="nil"/>
              <w:bottom w:val="nil"/>
              <w:right w:val="nil"/>
            </w:tcBorders>
            <w:shd w:val="clear" w:color="auto" w:fill="auto"/>
            <w:vAlign w:val="center"/>
            <w:hideMark/>
          </w:tcPr>
          <w:p w14:paraId="2CDC7A9D" w14:textId="77777777" w:rsidR="006C15DA" w:rsidRPr="006C15DA" w:rsidRDefault="006C15DA" w:rsidP="006C15DA">
            <w:pPr>
              <w:rPr>
                <w:sz w:val="11"/>
                <w:szCs w:val="11"/>
              </w:rPr>
            </w:pPr>
          </w:p>
        </w:tc>
        <w:tc>
          <w:tcPr>
            <w:tcW w:w="1920" w:type="dxa"/>
            <w:tcBorders>
              <w:top w:val="nil"/>
              <w:left w:val="nil"/>
              <w:bottom w:val="nil"/>
              <w:right w:val="nil"/>
            </w:tcBorders>
            <w:shd w:val="clear" w:color="auto" w:fill="auto"/>
            <w:vAlign w:val="center"/>
            <w:hideMark/>
          </w:tcPr>
          <w:p w14:paraId="2158A2D7" w14:textId="77777777" w:rsidR="006C15DA" w:rsidRPr="006C15DA" w:rsidRDefault="006C15DA" w:rsidP="006C15DA">
            <w:pPr>
              <w:rPr>
                <w:sz w:val="11"/>
                <w:szCs w:val="11"/>
              </w:rPr>
            </w:pPr>
          </w:p>
        </w:tc>
        <w:tc>
          <w:tcPr>
            <w:tcW w:w="1500" w:type="dxa"/>
            <w:tcBorders>
              <w:top w:val="nil"/>
              <w:left w:val="nil"/>
              <w:bottom w:val="nil"/>
              <w:right w:val="nil"/>
            </w:tcBorders>
            <w:shd w:val="clear" w:color="auto" w:fill="auto"/>
            <w:vAlign w:val="center"/>
            <w:hideMark/>
          </w:tcPr>
          <w:p w14:paraId="606BE8B9" w14:textId="77777777" w:rsidR="006C15DA" w:rsidRPr="006C15DA" w:rsidRDefault="006C15DA" w:rsidP="006C15DA">
            <w:pPr>
              <w:rPr>
                <w:sz w:val="11"/>
                <w:szCs w:val="11"/>
              </w:rPr>
            </w:pPr>
          </w:p>
        </w:tc>
        <w:tc>
          <w:tcPr>
            <w:tcW w:w="1780" w:type="dxa"/>
            <w:tcBorders>
              <w:top w:val="nil"/>
              <w:left w:val="nil"/>
              <w:bottom w:val="nil"/>
              <w:right w:val="nil"/>
            </w:tcBorders>
            <w:shd w:val="clear" w:color="auto" w:fill="auto"/>
            <w:vAlign w:val="center"/>
            <w:hideMark/>
          </w:tcPr>
          <w:p w14:paraId="26CBDA26"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757CAE95"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4B426E9B" w14:textId="77777777" w:rsidR="006C15DA" w:rsidRPr="006C15DA" w:rsidRDefault="006C15DA" w:rsidP="006C15DA">
            <w:pPr>
              <w:rPr>
                <w:sz w:val="11"/>
                <w:szCs w:val="11"/>
              </w:rPr>
            </w:pPr>
          </w:p>
        </w:tc>
        <w:tc>
          <w:tcPr>
            <w:tcW w:w="1840" w:type="dxa"/>
            <w:tcBorders>
              <w:top w:val="nil"/>
              <w:left w:val="nil"/>
              <w:bottom w:val="nil"/>
              <w:right w:val="nil"/>
            </w:tcBorders>
            <w:shd w:val="clear" w:color="auto" w:fill="auto"/>
            <w:vAlign w:val="center"/>
            <w:hideMark/>
          </w:tcPr>
          <w:p w14:paraId="4E9A207A" w14:textId="77777777" w:rsidR="006C15DA" w:rsidRPr="006C15DA" w:rsidRDefault="006C15DA" w:rsidP="006C15DA">
            <w:pPr>
              <w:rPr>
                <w:sz w:val="11"/>
                <w:szCs w:val="11"/>
              </w:rPr>
            </w:pPr>
          </w:p>
        </w:tc>
        <w:tc>
          <w:tcPr>
            <w:tcW w:w="1900" w:type="dxa"/>
            <w:tcBorders>
              <w:top w:val="nil"/>
              <w:left w:val="nil"/>
              <w:bottom w:val="nil"/>
              <w:right w:val="nil"/>
            </w:tcBorders>
            <w:shd w:val="clear" w:color="auto" w:fill="auto"/>
            <w:vAlign w:val="center"/>
            <w:hideMark/>
          </w:tcPr>
          <w:p w14:paraId="09DCBEF1" w14:textId="77777777" w:rsidR="006C15DA" w:rsidRPr="006C15DA" w:rsidRDefault="006C15DA" w:rsidP="006C15DA">
            <w:pPr>
              <w:rPr>
                <w:sz w:val="11"/>
                <w:szCs w:val="11"/>
              </w:rPr>
            </w:pPr>
          </w:p>
        </w:tc>
        <w:tc>
          <w:tcPr>
            <w:tcW w:w="1860" w:type="dxa"/>
            <w:tcBorders>
              <w:top w:val="nil"/>
              <w:left w:val="nil"/>
              <w:bottom w:val="nil"/>
              <w:right w:val="nil"/>
            </w:tcBorders>
            <w:shd w:val="clear" w:color="auto" w:fill="auto"/>
            <w:vAlign w:val="center"/>
            <w:hideMark/>
          </w:tcPr>
          <w:p w14:paraId="7495D620" w14:textId="77777777" w:rsidR="006C15DA" w:rsidRPr="006C15DA" w:rsidRDefault="006C15DA" w:rsidP="006C15DA">
            <w:pPr>
              <w:rPr>
                <w:sz w:val="11"/>
                <w:szCs w:val="11"/>
              </w:rPr>
            </w:pPr>
          </w:p>
        </w:tc>
        <w:tc>
          <w:tcPr>
            <w:tcW w:w="1480" w:type="dxa"/>
            <w:tcBorders>
              <w:top w:val="nil"/>
              <w:left w:val="nil"/>
              <w:bottom w:val="nil"/>
              <w:right w:val="nil"/>
            </w:tcBorders>
            <w:shd w:val="clear" w:color="auto" w:fill="auto"/>
            <w:vAlign w:val="center"/>
            <w:hideMark/>
          </w:tcPr>
          <w:p w14:paraId="33447AC5" w14:textId="77777777" w:rsidR="006C15DA" w:rsidRPr="006C15DA" w:rsidRDefault="006C15DA" w:rsidP="006C15DA">
            <w:pPr>
              <w:jc w:val="right"/>
              <w:rPr>
                <w:rFonts w:ascii="Tahoma" w:hAnsi="Tahoma" w:cs="Tahoma"/>
                <w:color w:val="FFFFFF"/>
                <w:sz w:val="11"/>
                <w:szCs w:val="11"/>
              </w:rPr>
            </w:pPr>
            <w:r w:rsidRPr="006C15DA">
              <w:rPr>
                <w:rFonts w:ascii="Tahoma" w:hAnsi="Tahoma" w:cs="Tahoma"/>
                <w:color w:val="FFFFFF"/>
                <w:sz w:val="11"/>
                <w:szCs w:val="11"/>
              </w:rPr>
              <w:t>233,27</w:t>
            </w:r>
          </w:p>
        </w:tc>
        <w:tc>
          <w:tcPr>
            <w:tcW w:w="1460" w:type="dxa"/>
            <w:tcBorders>
              <w:top w:val="nil"/>
              <w:left w:val="nil"/>
              <w:bottom w:val="nil"/>
              <w:right w:val="nil"/>
            </w:tcBorders>
            <w:shd w:val="clear" w:color="auto" w:fill="auto"/>
            <w:vAlign w:val="center"/>
            <w:hideMark/>
          </w:tcPr>
          <w:p w14:paraId="652695D4" w14:textId="77777777" w:rsidR="006C15DA" w:rsidRPr="006C15DA" w:rsidRDefault="006C15DA" w:rsidP="006C15DA">
            <w:pPr>
              <w:jc w:val="right"/>
              <w:rPr>
                <w:rFonts w:ascii="Tahoma" w:hAnsi="Tahoma" w:cs="Tahoma"/>
                <w:color w:val="FFFFFF"/>
                <w:sz w:val="11"/>
                <w:szCs w:val="11"/>
              </w:rPr>
            </w:pPr>
          </w:p>
        </w:tc>
        <w:tc>
          <w:tcPr>
            <w:tcW w:w="2860" w:type="dxa"/>
            <w:tcBorders>
              <w:top w:val="nil"/>
              <w:left w:val="nil"/>
              <w:bottom w:val="nil"/>
              <w:right w:val="nil"/>
            </w:tcBorders>
            <w:shd w:val="clear" w:color="auto" w:fill="auto"/>
            <w:vAlign w:val="center"/>
            <w:hideMark/>
          </w:tcPr>
          <w:p w14:paraId="144EE40C" w14:textId="77777777" w:rsidR="006C15DA" w:rsidRPr="006C15DA" w:rsidRDefault="006C15DA" w:rsidP="006C15DA">
            <w:pPr>
              <w:rPr>
                <w:sz w:val="11"/>
                <w:szCs w:val="11"/>
              </w:rPr>
            </w:pPr>
          </w:p>
        </w:tc>
      </w:tr>
      <w:tr w:rsidR="006C15DA" w:rsidRPr="006C15DA" w14:paraId="7F8804C5" w14:textId="77777777" w:rsidTr="006C15DA">
        <w:trPr>
          <w:trHeight w:val="225"/>
          <w:jc w:val="center"/>
        </w:trPr>
        <w:tc>
          <w:tcPr>
            <w:tcW w:w="580" w:type="dxa"/>
            <w:tcBorders>
              <w:top w:val="nil"/>
              <w:left w:val="nil"/>
              <w:bottom w:val="nil"/>
              <w:right w:val="nil"/>
            </w:tcBorders>
            <w:shd w:val="clear" w:color="auto" w:fill="auto"/>
            <w:vAlign w:val="center"/>
            <w:hideMark/>
          </w:tcPr>
          <w:p w14:paraId="658CA803"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601664D0" w14:textId="77777777" w:rsidR="006C15DA" w:rsidRPr="006C15DA" w:rsidRDefault="006C15DA" w:rsidP="006C15DA">
            <w:pPr>
              <w:rPr>
                <w:sz w:val="11"/>
                <w:szCs w:val="11"/>
              </w:rPr>
            </w:pPr>
          </w:p>
        </w:tc>
        <w:tc>
          <w:tcPr>
            <w:tcW w:w="5640" w:type="dxa"/>
            <w:tcBorders>
              <w:top w:val="nil"/>
              <w:left w:val="nil"/>
              <w:bottom w:val="nil"/>
              <w:right w:val="nil"/>
            </w:tcBorders>
            <w:shd w:val="clear" w:color="auto" w:fill="auto"/>
            <w:vAlign w:val="center"/>
            <w:hideMark/>
          </w:tcPr>
          <w:p w14:paraId="562664B7" w14:textId="77777777" w:rsidR="006C15DA" w:rsidRPr="006C15DA" w:rsidRDefault="006C15DA" w:rsidP="006C15DA">
            <w:pPr>
              <w:rPr>
                <w:sz w:val="11"/>
                <w:szCs w:val="11"/>
              </w:rPr>
            </w:pPr>
          </w:p>
        </w:tc>
        <w:tc>
          <w:tcPr>
            <w:tcW w:w="1140" w:type="dxa"/>
            <w:tcBorders>
              <w:top w:val="nil"/>
              <w:left w:val="nil"/>
              <w:bottom w:val="nil"/>
              <w:right w:val="nil"/>
            </w:tcBorders>
            <w:shd w:val="clear" w:color="auto" w:fill="auto"/>
            <w:vAlign w:val="center"/>
            <w:hideMark/>
          </w:tcPr>
          <w:p w14:paraId="19F2A290" w14:textId="77777777" w:rsidR="006C15DA" w:rsidRPr="006C15DA" w:rsidRDefault="006C15DA" w:rsidP="006C15DA">
            <w:pPr>
              <w:rPr>
                <w:sz w:val="11"/>
                <w:szCs w:val="11"/>
              </w:rPr>
            </w:pPr>
          </w:p>
        </w:tc>
        <w:tc>
          <w:tcPr>
            <w:tcW w:w="1920" w:type="dxa"/>
            <w:tcBorders>
              <w:top w:val="nil"/>
              <w:left w:val="nil"/>
              <w:bottom w:val="nil"/>
              <w:right w:val="nil"/>
            </w:tcBorders>
            <w:shd w:val="clear" w:color="auto" w:fill="auto"/>
            <w:vAlign w:val="center"/>
            <w:hideMark/>
          </w:tcPr>
          <w:p w14:paraId="0C533F3D" w14:textId="77777777" w:rsidR="006C15DA" w:rsidRPr="006C15DA" w:rsidRDefault="006C15DA" w:rsidP="006C15DA">
            <w:pPr>
              <w:rPr>
                <w:sz w:val="11"/>
                <w:szCs w:val="11"/>
              </w:rPr>
            </w:pPr>
          </w:p>
        </w:tc>
        <w:tc>
          <w:tcPr>
            <w:tcW w:w="1500" w:type="dxa"/>
            <w:tcBorders>
              <w:top w:val="nil"/>
              <w:left w:val="nil"/>
              <w:bottom w:val="nil"/>
              <w:right w:val="nil"/>
            </w:tcBorders>
            <w:shd w:val="clear" w:color="auto" w:fill="auto"/>
            <w:vAlign w:val="center"/>
            <w:hideMark/>
          </w:tcPr>
          <w:p w14:paraId="70ADC13A" w14:textId="77777777" w:rsidR="006C15DA" w:rsidRPr="006C15DA" w:rsidRDefault="006C15DA" w:rsidP="006C15DA">
            <w:pPr>
              <w:rPr>
                <w:sz w:val="11"/>
                <w:szCs w:val="11"/>
              </w:rPr>
            </w:pPr>
          </w:p>
        </w:tc>
        <w:tc>
          <w:tcPr>
            <w:tcW w:w="1780" w:type="dxa"/>
            <w:tcBorders>
              <w:top w:val="nil"/>
              <w:left w:val="nil"/>
              <w:bottom w:val="nil"/>
              <w:right w:val="nil"/>
            </w:tcBorders>
            <w:shd w:val="clear" w:color="auto" w:fill="auto"/>
            <w:vAlign w:val="center"/>
            <w:hideMark/>
          </w:tcPr>
          <w:p w14:paraId="54DAC581"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67D7D461"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5DFB8A5E" w14:textId="77777777" w:rsidR="006C15DA" w:rsidRPr="006C15DA" w:rsidRDefault="006C15DA" w:rsidP="006C15DA">
            <w:pPr>
              <w:rPr>
                <w:sz w:val="11"/>
                <w:szCs w:val="11"/>
              </w:rPr>
            </w:pPr>
          </w:p>
        </w:tc>
        <w:tc>
          <w:tcPr>
            <w:tcW w:w="1840" w:type="dxa"/>
            <w:tcBorders>
              <w:top w:val="nil"/>
              <w:left w:val="nil"/>
              <w:bottom w:val="nil"/>
              <w:right w:val="nil"/>
            </w:tcBorders>
            <w:shd w:val="clear" w:color="auto" w:fill="auto"/>
            <w:vAlign w:val="center"/>
            <w:hideMark/>
          </w:tcPr>
          <w:p w14:paraId="15F81F07" w14:textId="77777777" w:rsidR="006C15DA" w:rsidRPr="006C15DA" w:rsidRDefault="006C15DA" w:rsidP="006C15DA">
            <w:pPr>
              <w:rPr>
                <w:sz w:val="11"/>
                <w:szCs w:val="11"/>
              </w:rPr>
            </w:pPr>
          </w:p>
        </w:tc>
        <w:tc>
          <w:tcPr>
            <w:tcW w:w="1900" w:type="dxa"/>
            <w:tcBorders>
              <w:top w:val="nil"/>
              <w:left w:val="nil"/>
              <w:bottom w:val="nil"/>
              <w:right w:val="nil"/>
            </w:tcBorders>
            <w:shd w:val="clear" w:color="auto" w:fill="auto"/>
            <w:vAlign w:val="center"/>
            <w:hideMark/>
          </w:tcPr>
          <w:p w14:paraId="6ACB1214" w14:textId="77777777" w:rsidR="006C15DA" w:rsidRPr="006C15DA" w:rsidRDefault="006C15DA" w:rsidP="006C15DA">
            <w:pPr>
              <w:rPr>
                <w:sz w:val="11"/>
                <w:szCs w:val="11"/>
              </w:rPr>
            </w:pPr>
          </w:p>
        </w:tc>
        <w:tc>
          <w:tcPr>
            <w:tcW w:w="1860" w:type="dxa"/>
            <w:tcBorders>
              <w:top w:val="nil"/>
              <w:left w:val="nil"/>
              <w:bottom w:val="nil"/>
              <w:right w:val="nil"/>
            </w:tcBorders>
            <w:shd w:val="clear" w:color="auto" w:fill="auto"/>
            <w:vAlign w:val="center"/>
            <w:hideMark/>
          </w:tcPr>
          <w:p w14:paraId="0B816E7F" w14:textId="77777777" w:rsidR="006C15DA" w:rsidRPr="006C15DA" w:rsidRDefault="006C15DA" w:rsidP="006C15DA">
            <w:pPr>
              <w:rPr>
                <w:sz w:val="11"/>
                <w:szCs w:val="11"/>
              </w:rPr>
            </w:pPr>
          </w:p>
        </w:tc>
        <w:tc>
          <w:tcPr>
            <w:tcW w:w="1480" w:type="dxa"/>
            <w:tcBorders>
              <w:top w:val="nil"/>
              <w:left w:val="nil"/>
              <w:bottom w:val="nil"/>
              <w:right w:val="nil"/>
            </w:tcBorders>
            <w:shd w:val="clear" w:color="auto" w:fill="auto"/>
            <w:vAlign w:val="center"/>
            <w:hideMark/>
          </w:tcPr>
          <w:p w14:paraId="7F78C0E5" w14:textId="77777777" w:rsidR="006C15DA" w:rsidRPr="006C15DA" w:rsidRDefault="006C15DA" w:rsidP="006C15DA">
            <w:pPr>
              <w:rPr>
                <w:sz w:val="11"/>
                <w:szCs w:val="11"/>
              </w:rPr>
            </w:pPr>
          </w:p>
        </w:tc>
        <w:tc>
          <w:tcPr>
            <w:tcW w:w="1460" w:type="dxa"/>
            <w:tcBorders>
              <w:top w:val="nil"/>
              <w:left w:val="nil"/>
              <w:bottom w:val="nil"/>
              <w:right w:val="nil"/>
            </w:tcBorders>
            <w:shd w:val="clear" w:color="auto" w:fill="auto"/>
            <w:vAlign w:val="center"/>
            <w:hideMark/>
          </w:tcPr>
          <w:p w14:paraId="568D0B53"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7BF84BFC" w14:textId="77777777" w:rsidR="006C15DA" w:rsidRPr="006C15DA" w:rsidRDefault="006C15DA" w:rsidP="006C15DA">
            <w:pPr>
              <w:rPr>
                <w:sz w:val="11"/>
                <w:szCs w:val="11"/>
              </w:rPr>
            </w:pPr>
          </w:p>
        </w:tc>
      </w:tr>
      <w:tr w:rsidR="006C15DA" w:rsidRPr="006C15DA" w14:paraId="5966934A" w14:textId="77777777" w:rsidTr="006C15DA">
        <w:trPr>
          <w:trHeight w:val="225"/>
          <w:jc w:val="center"/>
        </w:trPr>
        <w:tc>
          <w:tcPr>
            <w:tcW w:w="580" w:type="dxa"/>
            <w:tcBorders>
              <w:top w:val="nil"/>
              <w:left w:val="nil"/>
              <w:bottom w:val="nil"/>
              <w:right w:val="nil"/>
            </w:tcBorders>
            <w:shd w:val="clear" w:color="auto" w:fill="auto"/>
            <w:vAlign w:val="center"/>
            <w:hideMark/>
          </w:tcPr>
          <w:p w14:paraId="202BEE15"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5059607D" w14:textId="77777777" w:rsidR="006C15DA" w:rsidRPr="006C15DA" w:rsidRDefault="006C15DA" w:rsidP="006C15DA">
            <w:pPr>
              <w:rPr>
                <w:sz w:val="11"/>
                <w:szCs w:val="11"/>
              </w:rPr>
            </w:pPr>
          </w:p>
        </w:tc>
        <w:tc>
          <w:tcPr>
            <w:tcW w:w="5640" w:type="dxa"/>
            <w:tcBorders>
              <w:top w:val="nil"/>
              <w:left w:val="nil"/>
              <w:bottom w:val="nil"/>
              <w:right w:val="nil"/>
            </w:tcBorders>
            <w:shd w:val="clear" w:color="auto" w:fill="auto"/>
            <w:vAlign w:val="center"/>
            <w:hideMark/>
          </w:tcPr>
          <w:p w14:paraId="0FD7727B" w14:textId="77777777" w:rsidR="006C15DA" w:rsidRPr="006C15DA" w:rsidRDefault="006C15DA" w:rsidP="006C15DA">
            <w:pPr>
              <w:rPr>
                <w:sz w:val="11"/>
                <w:szCs w:val="11"/>
              </w:rPr>
            </w:pPr>
          </w:p>
        </w:tc>
        <w:tc>
          <w:tcPr>
            <w:tcW w:w="1140" w:type="dxa"/>
            <w:tcBorders>
              <w:top w:val="nil"/>
              <w:left w:val="nil"/>
              <w:bottom w:val="nil"/>
              <w:right w:val="nil"/>
            </w:tcBorders>
            <w:shd w:val="clear" w:color="auto" w:fill="auto"/>
            <w:vAlign w:val="center"/>
            <w:hideMark/>
          </w:tcPr>
          <w:p w14:paraId="574F8EB5" w14:textId="77777777" w:rsidR="006C15DA" w:rsidRPr="006C15DA" w:rsidRDefault="006C15DA" w:rsidP="006C15DA">
            <w:pPr>
              <w:rPr>
                <w:sz w:val="11"/>
                <w:szCs w:val="11"/>
              </w:rPr>
            </w:pPr>
          </w:p>
        </w:tc>
        <w:tc>
          <w:tcPr>
            <w:tcW w:w="1920" w:type="dxa"/>
            <w:tcBorders>
              <w:top w:val="nil"/>
              <w:left w:val="nil"/>
              <w:bottom w:val="nil"/>
              <w:right w:val="nil"/>
            </w:tcBorders>
            <w:shd w:val="clear" w:color="auto" w:fill="auto"/>
            <w:vAlign w:val="center"/>
            <w:hideMark/>
          </w:tcPr>
          <w:p w14:paraId="22228E2C" w14:textId="77777777" w:rsidR="006C15DA" w:rsidRPr="006C15DA" w:rsidRDefault="006C15DA" w:rsidP="006C15DA">
            <w:pPr>
              <w:rPr>
                <w:sz w:val="11"/>
                <w:szCs w:val="11"/>
              </w:rPr>
            </w:pPr>
          </w:p>
        </w:tc>
        <w:tc>
          <w:tcPr>
            <w:tcW w:w="1500" w:type="dxa"/>
            <w:tcBorders>
              <w:top w:val="nil"/>
              <w:left w:val="nil"/>
              <w:bottom w:val="nil"/>
              <w:right w:val="nil"/>
            </w:tcBorders>
            <w:shd w:val="clear" w:color="auto" w:fill="auto"/>
            <w:vAlign w:val="center"/>
            <w:hideMark/>
          </w:tcPr>
          <w:p w14:paraId="22B4EE5A" w14:textId="77777777" w:rsidR="006C15DA" w:rsidRPr="006C15DA" w:rsidRDefault="006C15DA" w:rsidP="006C15DA">
            <w:pPr>
              <w:rPr>
                <w:sz w:val="11"/>
                <w:szCs w:val="11"/>
              </w:rPr>
            </w:pPr>
          </w:p>
        </w:tc>
        <w:tc>
          <w:tcPr>
            <w:tcW w:w="1780" w:type="dxa"/>
            <w:tcBorders>
              <w:top w:val="nil"/>
              <w:left w:val="nil"/>
              <w:bottom w:val="nil"/>
              <w:right w:val="nil"/>
            </w:tcBorders>
            <w:shd w:val="clear" w:color="auto" w:fill="auto"/>
            <w:vAlign w:val="center"/>
            <w:hideMark/>
          </w:tcPr>
          <w:p w14:paraId="1228A74C"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3CA6D5B8"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6761B5C7" w14:textId="77777777" w:rsidR="006C15DA" w:rsidRPr="006C15DA" w:rsidRDefault="006C15DA" w:rsidP="006C15DA">
            <w:pPr>
              <w:rPr>
                <w:sz w:val="11"/>
                <w:szCs w:val="11"/>
              </w:rPr>
            </w:pPr>
          </w:p>
        </w:tc>
        <w:tc>
          <w:tcPr>
            <w:tcW w:w="1840" w:type="dxa"/>
            <w:tcBorders>
              <w:top w:val="nil"/>
              <w:left w:val="nil"/>
              <w:bottom w:val="nil"/>
              <w:right w:val="nil"/>
            </w:tcBorders>
            <w:shd w:val="clear" w:color="auto" w:fill="auto"/>
            <w:vAlign w:val="center"/>
            <w:hideMark/>
          </w:tcPr>
          <w:p w14:paraId="2A878D81" w14:textId="77777777" w:rsidR="006C15DA" w:rsidRPr="006C15DA" w:rsidRDefault="006C15DA" w:rsidP="006C15DA">
            <w:pPr>
              <w:rPr>
                <w:sz w:val="11"/>
                <w:szCs w:val="11"/>
              </w:rPr>
            </w:pPr>
          </w:p>
        </w:tc>
        <w:tc>
          <w:tcPr>
            <w:tcW w:w="1900" w:type="dxa"/>
            <w:tcBorders>
              <w:top w:val="nil"/>
              <w:left w:val="nil"/>
              <w:bottom w:val="nil"/>
              <w:right w:val="nil"/>
            </w:tcBorders>
            <w:shd w:val="clear" w:color="auto" w:fill="auto"/>
            <w:vAlign w:val="center"/>
            <w:hideMark/>
          </w:tcPr>
          <w:p w14:paraId="2D4C4B28" w14:textId="77777777" w:rsidR="006C15DA" w:rsidRPr="006C15DA" w:rsidRDefault="006C15DA" w:rsidP="006C15DA">
            <w:pPr>
              <w:rPr>
                <w:sz w:val="11"/>
                <w:szCs w:val="11"/>
              </w:rPr>
            </w:pPr>
          </w:p>
        </w:tc>
        <w:tc>
          <w:tcPr>
            <w:tcW w:w="1860" w:type="dxa"/>
            <w:tcBorders>
              <w:top w:val="nil"/>
              <w:left w:val="nil"/>
              <w:bottom w:val="nil"/>
              <w:right w:val="nil"/>
            </w:tcBorders>
            <w:shd w:val="clear" w:color="auto" w:fill="auto"/>
            <w:vAlign w:val="center"/>
            <w:hideMark/>
          </w:tcPr>
          <w:p w14:paraId="62EC0755" w14:textId="77777777" w:rsidR="006C15DA" w:rsidRPr="006C15DA" w:rsidRDefault="006C15DA" w:rsidP="006C15DA">
            <w:pPr>
              <w:rPr>
                <w:sz w:val="11"/>
                <w:szCs w:val="11"/>
              </w:rPr>
            </w:pPr>
          </w:p>
        </w:tc>
        <w:tc>
          <w:tcPr>
            <w:tcW w:w="1480" w:type="dxa"/>
            <w:tcBorders>
              <w:top w:val="nil"/>
              <w:left w:val="nil"/>
              <w:bottom w:val="nil"/>
              <w:right w:val="nil"/>
            </w:tcBorders>
            <w:shd w:val="clear" w:color="auto" w:fill="auto"/>
            <w:vAlign w:val="center"/>
            <w:hideMark/>
          </w:tcPr>
          <w:p w14:paraId="13E244DD" w14:textId="77777777" w:rsidR="006C15DA" w:rsidRPr="006C15DA" w:rsidRDefault="006C15DA" w:rsidP="006C15DA">
            <w:pPr>
              <w:rPr>
                <w:sz w:val="11"/>
                <w:szCs w:val="11"/>
              </w:rPr>
            </w:pPr>
          </w:p>
        </w:tc>
        <w:tc>
          <w:tcPr>
            <w:tcW w:w="1460" w:type="dxa"/>
            <w:tcBorders>
              <w:top w:val="nil"/>
              <w:left w:val="nil"/>
              <w:bottom w:val="nil"/>
              <w:right w:val="nil"/>
            </w:tcBorders>
            <w:shd w:val="clear" w:color="auto" w:fill="auto"/>
            <w:vAlign w:val="center"/>
            <w:hideMark/>
          </w:tcPr>
          <w:p w14:paraId="6A7884DC"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2C8DDD11" w14:textId="77777777" w:rsidR="006C15DA" w:rsidRPr="006C15DA" w:rsidRDefault="006C15DA" w:rsidP="006C15DA">
            <w:pPr>
              <w:rPr>
                <w:sz w:val="11"/>
                <w:szCs w:val="11"/>
              </w:rPr>
            </w:pPr>
          </w:p>
        </w:tc>
      </w:tr>
      <w:tr w:rsidR="006C15DA" w:rsidRPr="006C15DA" w14:paraId="5AF23D92" w14:textId="77777777" w:rsidTr="006C15DA">
        <w:trPr>
          <w:trHeight w:val="225"/>
          <w:jc w:val="center"/>
        </w:trPr>
        <w:tc>
          <w:tcPr>
            <w:tcW w:w="580" w:type="dxa"/>
            <w:tcBorders>
              <w:top w:val="nil"/>
              <w:left w:val="nil"/>
              <w:bottom w:val="nil"/>
              <w:right w:val="nil"/>
            </w:tcBorders>
            <w:shd w:val="clear" w:color="auto" w:fill="auto"/>
            <w:vAlign w:val="center"/>
            <w:hideMark/>
          </w:tcPr>
          <w:p w14:paraId="4F2D6DFA"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1CE0DF79" w14:textId="77777777" w:rsidR="006C15DA" w:rsidRPr="006C15DA" w:rsidRDefault="006C15DA" w:rsidP="006C15DA">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9E9DBA7" w14:textId="77777777" w:rsidR="006C15DA" w:rsidRPr="006C15DA" w:rsidRDefault="006C15DA" w:rsidP="006C15DA">
            <w:pPr>
              <w:rPr>
                <w:rFonts w:ascii="Tahoma" w:hAnsi="Tahoma" w:cs="Tahoma"/>
                <w:color w:val="000000"/>
                <w:sz w:val="11"/>
                <w:szCs w:val="11"/>
              </w:rPr>
            </w:pPr>
            <w:r w:rsidRPr="006C15DA">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1B9C8670" w14:textId="77777777" w:rsidR="006C15DA" w:rsidRPr="006C15DA" w:rsidRDefault="006C15DA" w:rsidP="006C15DA">
            <w:pPr>
              <w:jc w:val="center"/>
              <w:rPr>
                <w:rFonts w:ascii="Tahoma" w:hAnsi="Tahoma" w:cs="Tahoma"/>
                <w:color w:val="000000"/>
                <w:sz w:val="11"/>
                <w:szCs w:val="11"/>
              </w:rPr>
            </w:pPr>
            <w:r w:rsidRPr="006C15DA">
              <w:rPr>
                <w:rFonts w:ascii="Tahoma" w:hAnsi="Tahoma" w:cs="Tahoma"/>
                <w:color w:val="000000"/>
                <w:sz w:val="11"/>
                <w:szCs w:val="11"/>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DE386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0E26865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76FD411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6CB664F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2C4B793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6773DED"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078F975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2AADFA8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1 </w:t>
            </w:r>
          </w:p>
        </w:tc>
        <w:tc>
          <w:tcPr>
            <w:tcW w:w="1480" w:type="dxa"/>
            <w:tcBorders>
              <w:top w:val="nil"/>
              <w:left w:val="nil"/>
              <w:bottom w:val="nil"/>
              <w:right w:val="nil"/>
            </w:tcBorders>
            <w:shd w:val="clear" w:color="auto" w:fill="auto"/>
            <w:vAlign w:val="center"/>
            <w:hideMark/>
          </w:tcPr>
          <w:p w14:paraId="6F71455D" w14:textId="77777777" w:rsidR="006C15DA" w:rsidRPr="006C15DA" w:rsidRDefault="006C15DA" w:rsidP="006C15DA">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677EFAB1"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0D644686" w14:textId="77777777" w:rsidR="006C15DA" w:rsidRPr="006C15DA" w:rsidRDefault="006C15DA" w:rsidP="006C15DA">
            <w:pPr>
              <w:rPr>
                <w:sz w:val="11"/>
                <w:szCs w:val="11"/>
              </w:rPr>
            </w:pPr>
          </w:p>
        </w:tc>
      </w:tr>
      <w:tr w:rsidR="006C15DA" w:rsidRPr="006C15DA" w14:paraId="263A62F3" w14:textId="77777777" w:rsidTr="006C15DA">
        <w:trPr>
          <w:trHeight w:val="225"/>
          <w:jc w:val="center"/>
        </w:trPr>
        <w:tc>
          <w:tcPr>
            <w:tcW w:w="580" w:type="dxa"/>
            <w:tcBorders>
              <w:top w:val="nil"/>
              <w:left w:val="nil"/>
              <w:bottom w:val="nil"/>
              <w:right w:val="nil"/>
            </w:tcBorders>
            <w:shd w:val="clear" w:color="auto" w:fill="auto"/>
            <w:vAlign w:val="center"/>
            <w:hideMark/>
          </w:tcPr>
          <w:p w14:paraId="1A310167"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650F8D74"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20B28E75" w14:textId="77777777" w:rsidR="006C15DA" w:rsidRPr="006C15DA" w:rsidRDefault="006C15DA" w:rsidP="006C15DA">
            <w:pPr>
              <w:rPr>
                <w:rFonts w:ascii="Tahoma" w:hAnsi="Tahoma" w:cs="Tahoma"/>
                <w:color w:val="000000"/>
                <w:sz w:val="11"/>
                <w:szCs w:val="11"/>
              </w:rPr>
            </w:pPr>
            <w:r w:rsidRPr="006C15DA">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7D0FE6E2" w14:textId="77777777" w:rsidR="006C15DA" w:rsidRPr="006C15DA" w:rsidRDefault="006C15DA" w:rsidP="006C15DA">
            <w:pPr>
              <w:jc w:val="center"/>
              <w:rPr>
                <w:rFonts w:ascii="Tahoma" w:hAnsi="Tahoma" w:cs="Tahoma"/>
                <w:color w:val="000000"/>
                <w:sz w:val="11"/>
                <w:szCs w:val="11"/>
              </w:rPr>
            </w:pPr>
            <w:r w:rsidRPr="006C15DA">
              <w:rPr>
                <w:rFonts w:ascii="Tahoma" w:hAnsi="Tahoma" w:cs="Tahoma"/>
                <w:color w:val="000000"/>
                <w:sz w:val="11"/>
                <w:szCs w:val="11"/>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661957C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auto" w:fill="auto"/>
            <w:vAlign w:val="center"/>
            <w:hideMark/>
          </w:tcPr>
          <w:p w14:paraId="7549218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1197B5F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042BDB7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3,9 </w:t>
            </w:r>
          </w:p>
        </w:tc>
        <w:tc>
          <w:tcPr>
            <w:tcW w:w="1820" w:type="dxa"/>
            <w:tcBorders>
              <w:top w:val="nil"/>
              <w:left w:val="nil"/>
              <w:bottom w:val="single" w:sz="4" w:space="0" w:color="C0C0C0"/>
              <w:right w:val="single" w:sz="4" w:space="0" w:color="C0C0C0"/>
            </w:tcBorders>
            <w:shd w:val="clear" w:color="auto" w:fill="auto"/>
            <w:vAlign w:val="center"/>
            <w:hideMark/>
          </w:tcPr>
          <w:p w14:paraId="218EE97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029FBC39"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4504947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5BBFCD0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4,3 </w:t>
            </w:r>
          </w:p>
        </w:tc>
        <w:tc>
          <w:tcPr>
            <w:tcW w:w="1480" w:type="dxa"/>
            <w:tcBorders>
              <w:top w:val="nil"/>
              <w:left w:val="nil"/>
              <w:bottom w:val="nil"/>
              <w:right w:val="nil"/>
            </w:tcBorders>
            <w:shd w:val="clear" w:color="auto" w:fill="auto"/>
            <w:vAlign w:val="center"/>
            <w:hideMark/>
          </w:tcPr>
          <w:p w14:paraId="682980CC" w14:textId="77777777" w:rsidR="006C15DA" w:rsidRPr="006C15DA" w:rsidRDefault="006C15DA" w:rsidP="006C15DA">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1B3F0A99"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5C86460E" w14:textId="77777777" w:rsidR="006C15DA" w:rsidRPr="006C15DA" w:rsidRDefault="006C15DA" w:rsidP="006C15DA">
            <w:pPr>
              <w:rPr>
                <w:sz w:val="11"/>
                <w:szCs w:val="11"/>
              </w:rPr>
            </w:pPr>
          </w:p>
        </w:tc>
      </w:tr>
      <w:tr w:rsidR="006C15DA" w:rsidRPr="006C15DA" w14:paraId="32FC0F69" w14:textId="77777777" w:rsidTr="006C15DA">
        <w:trPr>
          <w:trHeight w:val="225"/>
          <w:jc w:val="center"/>
        </w:trPr>
        <w:tc>
          <w:tcPr>
            <w:tcW w:w="580" w:type="dxa"/>
            <w:tcBorders>
              <w:top w:val="nil"/>
              <w:left w:val="nil"/>
              <w:bottom w:val="nil"/>
              <w:right w:val="nil"/>
            </w:tcBorders>
            <w:shd w:val="clear" w:color="auto" w:fill="auto"/>
            <w:vAlign w:val="center"/>
            <w:hideMark/>
          </w:tcPr>
          <w:p w14:paraId="28F2D248"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0679CB02"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096DBDB5" w14:textId="77777777" w:rsidR="006C15DA" w:rsidRPr="006C15DA" w:rsidRDefault="006C15DA" w:rsidP="006C15DA">
            <w:pPr>
              <w:rPr>
                <w:rFonts w:ascii="Tahoma" w:hAnsi="Tahoma" w:cs="Tahoma"/>
                <w:sz w:val="11"/>
                <w:szCs w:val="11"/>
              </w:rPr>
            </w:pPr>
            <w:r w:rsidRPr="006C15DA">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5213822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20" w:type="dxa"/>
            <w:tcBorders>
              <w:top w:val="nil"/>
              <w:left w:val="nil"/>
              <w:bottom w:val="single" w:sz="4" w:space="0" w:color="C0C0C0"/>
              <w:right w:val="single" w:sz="4" w:space="0" w:color="C0C0C0"/>
            </w:tcBorders>
            <w:shd w:val="clear" w:color="auto" w:fill="auto"/>
            <w:vAlign w:val="center"/>
            <w:hideMark/>
          </w:tcPr>
          <w:p w14:paraId="5174CAE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auto" w:fill="auto"/>
            <w:vAlign w:val="center"/>
            <w:hideMark/>
          </w:tcPr>
          <w:p w14:paraId="0898539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56CA80C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31BAEE0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1,029 </w:t>
            </w:r>
          </w:p>
        </w:tc>
        <w:tc>
          <w:tcPr>
            <w:tcW w:w="1820" w:type="dxa"/>
            <w:tcBorders>
              <w:top w:val="nil"/>
              <w:left w:val="nil"/>
              <w:bottom w:val="single" w:sz="4" w:space="0" w:color="C0C0C0"/>
              <w:right w:val="single" w:sz="4" w:space="0" w:color="C0C0C0"/>
            </w:tcBorders>
            <w:shd w:val="clear" w:color="auto" w:fill="auto"/>
            <w:vAlign w:val="center"/>
            <w:hideMark/>
          </w:tcPr>
          <w:p w14:paraId="6B49F13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0EB86636"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5335F02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574B978F"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xml:space="preserve">1,033 </w:t>
            </w:r>
          </w:p>
        </w:tc>
        <w:tc>
          <w:tcPr>
            <w:tcW w:w="1480" w:type="dxa"/>
            <w:tcBorders>
              <w:top w:val="nil"/>
              <w:left w:val="nil"/>
              <w:bottom w:val="nil"/>
              <w:right w:val="nil"/>
            </w:tcBorders>
            <w:shd w:val="clear" w:color="auto" w:fill="auto"/>
            <w:vAlign w:val="center"/>
            <w:hideMark/>
          </w:tcPr>
          <w:p w14:paraId="0A021F0C" w14:textId="77777777" w:rsidR="006C15DA" w:rsidRPr="006C15DA" w:rsidRDefault="006C15DA" w:rsidP="006C15DA">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0E6DB786"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222650F2" w14:textId="77777777" w:rsidR="006C15DA" w:rsidRPr="006C15DA" w:rsidRDefault="006C15DA" w:rsidP="006C15DA">
            <w:pPr>
              <w:rPr>
                <w:sz w:val="11"/>
                <w:szCs w:val="11"/>
              </w:rPr>
            </w:pPr>
          </w:p>
        </w:tc>
      </w:tr>
      <w:tr w:rsidR="006C15DA" w:rsidRPr="006C15DA" w14:paraId="19866897" w14:textId="77777777" w:rsidTr="006C15DA">
        <w:trPr>
          <w:trHeight w:val="225"/>
          <w:jc w:val="center"/>
        </w:trPr>
        <w:tc>
          <w:tcPr>
            <w:tcW w:w="580" w:type="dxa"/>
            <w:tcBorders>
              <w:top w:val="nil"/>
              <w:left w:val="nil"/>
              <w:bottom w:val="nil"/>
              <w:right w:val="nil"/>
            </w:tcBorders>
            <w:shd w:val="clear" w:color="auto" w:fill="auto"/>
            <w:vAlign w:val="center"/>
            <w:hideMark/>
          </w:tcPr>
          <w:p w14:paraId="0AE7EB2A"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7E3570B0"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6331063F" w14:textId="77777777" w:rsidR="006C15DA" w:rsidRPr="006C15DA" w:rsidRDefault="006C15DA" w:rsidP="006C15DA">
            <w:pPr>
              <w:rPr>
                <w:rFonts w:ascii="Tahoma" w:hAnsi="Tahoma" w:cs="Tahoma"/>
                <w:sz w:val="11"/>
                <w:szCs w:val="11"/>
              </w:rPr>
            </w:pPr>
            <w:r w:rsidRPr="006C15DA">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6AC997E5" w14:textId="77777777" w:rsidR="006C15DA" w:rsidRPr="006C15DA" w:rsidRDefault="006C15DA" w:rsidP="006C15DA">
            <w:pPr>
              <w:jc w:val="center"/>
              <w:rPr>
                <w:rFonts w:ascii="Tahoma" w:hAnsi="Tahoma" w:cs="Tahoma"/>
                <w:color w:val="000000"/>
                <w:sz w:val="11"/>
                <w:szCs w:val="11"/>
              </w:rPr>
            </w:pPr>
            <w:r w:rsidRPr="006C15DA">
              <w:rPr>
                <w:rFonts w:ascii="Tahoma" w:hAnsi="Tahoma" w:cs="Tahoma"/>
                <w:color w:val="000000"/>
                <w:sz w:val="11"/>
                <w:szCs w:val="11"/>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52D51371"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w:t>
            </w:r>
          </w:p>
        </w:tc>
        <w:tc>
          <w:tcPr>
            <w:tcW w:w="1500" w:type="dxa"/>
            <w:tcBorders>
              <w:top w:val="nil"/>
              <w:left w:val="nil"/>
              <w:bottom w:val="single" w:sz="4" w:space="0" w:color="C0C0C0"/>
              <w:right w:val="single" w:sz="4" w:space="0" w:color="C0C0C0"/>
            </w:tcBorders>
            <w:shd w:val="clear" w:color="auto" w:fill="auto"/>
            <w:vAlign w:val="center"/>
            <w:hideMark/>
          </w:tcPr>
          <w:p w14:paraId="5357BB94"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67C3FB5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w:t>
            </w:r>
          </w:p>
        </w:tc>
        <w:tc>
          <w:tcPr>
            <w:tcW w:w="1820" w:type="dxa"/>
            <w:tcBorders>
              <w:top w:val="nil"/>
              <w:left w:val="nil"/>
              <w:bottom w:val="single" w:sz="4" w:space="0" w:color="C0C0C0"/>
              <w:right w:val="single" w:sz="4" w:space="0" w:color="C0C0C0"/>
            </w:tcBorders>
            <w:shd w:val="clear" w:color="auto" w:fill="auto"/>
            <w:vAlign w:val="center"/>
            <w:hideMark/>
          </w:tcPr>
          <w:p w14:paraId="648D81D5"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w:t>
            </w:r>
          </w:p>
        </w:tc>
        <w:tc>
          <w:tcPr>
            <w:tcW w:w="1820" w:type="dxa"/>
            <w:tcBorders>
              <w:top w:val="nil"/>
              <w:left w:val="nil"/>
              <w:bottom w:val="single" w:sz="4" w:space="0" w:color="C0C0C0"/>
              <w:right w:val="single" w:sz="4" w:space="0" w:color="C0C0C0"/>
            </w:tcBorders>
            <w:shd w:val="clear" w:color="auto" w:fill="auto"/>
            <w:vAlign w:val="center"/>
            <w:hideMark/>
          </w:tcPr>
          <w:p w14:paraId="23BAAAB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4B32E16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w:t>
            </w:r>
          </w:p>
        </w:tc>
        <w:tc>
          <w:tcPr>
            <w:tcW w:w="1900" w:type="dxa"/>
            <w:tcBorders>
              <w:top w:val="nil"/>
              <w:left w:val="nil"/>
              <w:bottom w:val="single" w:sz="4" w:space="0" w:color="C0C0C0"/>
              <w:right w:val="single" w:sz="4" w:space="0" w:color="C0C0C0"/>
            </w:tcBorders>
            <w:shd w:val="clear" w:color="auto" w:fill="auto"/>
            <w:vAlign w:val="center"/>
            <w:hideMark/>
          </w:tcPr>
          <w:p w14:paraId="79FE007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20658D9C"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w:t>
            </w:r>
          </w:p>
        </w:tc>
        <w:tc>
          <w:tcPr>
            <w:tcW w:w="1480" w:type="dxa"/>
            <w:tcBorders>
              <w:top w:val="nil"/>
              <w:left w:val="nil"/>
              <w:bottom w:val="nil"/>
              <w:right w:val="nil"/>
            </w:tcBorders>
            <w:shd w:val="clear" w:color="auto" w:fill="auto"/>
            <w:vAlign w:val="center"/>
            <w:hideMark/>
          </w:tcPr>
          <w:p w14:paraId="72F6572F" w14:textId="77777777" w:rsidR="006C15DA" w:rsidRPr="006C15DA" w:rsidRDefault="006C15DA" w:rsidP="006C15DA">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6F7BAB25"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76619B0E" w14:textId="77777777" w:rsidR="006C15DA" w:rsidRPr="006C15DA" w:rsidRDefault="006C15DA" w:rsidP="006C15DA">
            <w:pPr>
              <w:rPr>
                <w:sz w:val="11"/>
                <w:szCs w:val="11"/>
              </w:rPr>
            </w:pPr>
          </w:p>
        </w:tc>
      </w:tr>
      <w:tr w:rsidR="006C15DA" w:rsidRPr="006C15DA" w14:paraId="06AC2BAF" w14:textId="77777777" w:rsidTr="006C15DA">
        <w:trPr>
          <w:trHeight w:val="225"/>
          <w:jc w:val="center"/>
        </w:trPr>
        <w:tc>
          <w:tcPr>
            <w:tcW w:w="580" w:type="dxa"/>
            <w:tcBorders>
              <w:top w:val="nil"/>
              <w:left w:val="nil"/>
              <w:bottom w:val="nil"/>
              <w:right w:val="nil"/>
            </w:tcBorders>
            <w:shd w:val="clear" w:color="auto" w:fill="auto"/>
            <w:vAlign w:val="center"/>
            <w:hideMark/>
          </w:tcPr>
          <w:p w14:paraId="5467301D"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15AD9869" w14:textId="77777777" w:rsidR="006C15DA" w:rsidRPr="006C15DA" w:rsidRDefault="006C15DA" w:rsidP="006C15DA">
            <w:pPr>
              <w:rPr>
                <w:sz w:val="11"/>
                <w:szCs w:val="11"/>
              </w:rPr>
            </w:pPr>
          </w:p>
        </w:tc>
        <w:tc>
          <w:tcPr>
            <w:tcW w:w="5640" w:type="dxa"/>
            <w:tcBorders>
              <w:top w:val="nil"/>
              <w:left w:val="nil"/>
              <w:bottom w:val="nil"/>
              <w:right w:val="nil"/>
            </w:tcBorders>
            <w:shd w:val="clear" w:color="auto" w:fill="auto"/>
            <w:vAlign w:val="center"/>
            <w:hideMark/>
          </w:tcPr>
          <w:p w14:paraId="3FBCBFBF" w14:textId="77777777" w:rsidR="006C15DA" w:rsidRPr="006C15DA" w:rsidRDefault="006C15DA" w:rsidP="006C15DA">
            <w:pPr>
              <w:rPr>
                <w:sz w:val="11"/>
                <w:szCs w:val="11"/>
              </w:rPr>
            </w:pPr>
          </w:p>
        </w:tc>
        <w:tc>
          <w:tcPr>
            <w:tcW w:w="1140" w:type="dxa"/>
            <w:tcBorders>
              <w:top w:val="nil"/>
              <w:left w:val="nil"/>
              <w:bottom w:val="nil"/>
              <w:right w:val="nil"/>
            </w:tcBorders>
            <w:shd w:val="clear" w:color="auto" w:fill="auto"/>
            <w:vAlign w:val="center"/>
            <w:hideMark/>
          </w:tcPr>
          <w:p w14:paraId="4714E6CA" w14:textId="77777777" w:rsidR="006C15DA" w:rsidRPr="006C15DA" w:rsidRDefault="006C15DA" w:rsidP="006C15DA">
            <w:pPr>
              <w:rPr>
                <w:sz w:val="11"/>
                <w:szCs w:val="11"/>
              </w:rPr>
            </w:pPr>
          </w:p>
        </w:tc>
        <w:tc>
          <w:tcPr>
            <w:tcW w:w="1920" w:type="dxa"/>
            <w:tcBorders>
              <w:top w:val="nil"/>
              <w:left w:val="nil"/>
              <w:bottom w:val="nil"/>
              <w:right w:val="nil"/>
            </w:tcBorders>
            <w:shd w:val="clear" w:color="auto" w:fill="auto"/>
            <w:vAlign w:val="center"/>
            <w:hideMark/>
          </w:tcPr>
          <w:p w14:paraId="07E6BC83" w14:textId="77777777" w:rsidR="006C15DA" w:rsidRPr="006C15DA" w:rsidRDefault="006C15DA" w:rsidP="006C15DA">
            <w:pPr>
              <w:jc w:val="center"/>
              <w:rPr>
                <w:sz w:val="11"/>
                <w:szCs w:val="11"/>
              </w:rPr>
            </w:pPr>
          </w:p>
        </w:tc>
        <w:tc>
          <w:tcPr>
            <w:tcW w:w="1500" w:type="dxa"/>
            <w:tcBorders>
              <w:top w:val="nil"/>
              <w:left w:val="nil"/>
              <w:bottom w:val="nil"/>
              <w:right w:val="nil"/>
            </w:tcBorders>
            <w:shd w:val="clear" w:color="auto" w:fill="auto"/>
            <w:vAlign w:val="center"/>
            <w:hideMark/>
          </w:tcPr>
          <w:p w14:paraId="39DA9AFF" w14:textId="77777777" w:rsidR="006C15DA" w:rsidRPr="006C15DA" w:rsidRDefault="006C15DA" w:rsidP="006C15DA">
            <w:pPr>
              <w:jc w:val="center"/>
              <w:rPr>
                <w:sz w:val="11"/>
                <w:szCs w:val="11"/>
              </w:rPr>
            </w:pPr>
          </w:p>
        </w:tc>
        <w:tc>
          <w:tcPr>
            <w:tcW w:w="1780" w:type="dxa"/>
            <w:tcBorders>
              <w:top w:val="nil"/>
              <w:left w:val="nil"/>
              <w:bottom w:val="nil"/>
              <w:right w:val="nil"/>
            </w:tcBorders>
            <w:shd w:val="clear" w:color="auto" w:fill="auto"/>
            <w:vAlign w:val="center"/>
            <w:hideMark/>
          </w:tcPr>
          <w:p w14:paraId="12790553" w14:textId="77777777" w:rsidR="006C15DA" w:rsidRPr="006C15DA" w:rsidRDefault="006C15DA" w:rsidP="006C15DA">
            <w:pPr>
              <w:jc w:val="center"/>
              <w:rPr>
                <w:sz w:val="11"/>
                <w:szCs w:val="11"/>
              </w:rPr>
            </w:pPr>
          </w:p>
        </w:tc>
        <w:tc>
          <w:tcPr>
            <w:tcW w:w="1820" w:type="dxa"/>
            <w:tcBorders>
              <w:top w:val="nil"/>
              <w:left w:val="nil"/>
              <w:bottom w:val="nil"/>
              <w:right w:val="nil"/>
            </w:tcBorders>
            <w:shd w:val="clear" w:color="auto" w:fill="auto"/>
            <w:vAlign w:val="center"/>
            <w:hideMark/>
          </w:tcPr>
          <w:p w14:paraId="47CE0F14" w14:textId="77777777" w:rsidR="006C15DA" w:rsidRPr="006C15DA" w:rsidRDefault="006C15DA" w:rsidP="006C15DA">
            <w:pPr>
              <w:jc w:val="center"/>
              <w:rPr>
                <w:sz w:val="11"/>
                <w:szCs w:val="11"/>
              </w:rPr>
            </w:pPr>
          </w:p>
        </w:tc>
        <w:tc>
          <w:tcPr>
            <w:tcW w:w="1820" w:type="dxa"/>
            <w:tcBorders>
              <w:top w:val="nil"/>
              <w:left w:val="nil"/>
              <w:bottom w:val="nil"/>
              <w:right w:val="nil"/>
            </w:tcBorders>
            <w:shd w:val="clear" w:color="auto" w:fill="auto"/>
            <w:vAlign w:val="center"/>
            <w:hideMark/>
          </w:tcPr>
          <w:p w14:paraId="47254882" w14:textId="77777777" w:rsidR="006C15DA" w:rsidRPr="006C15DA" w:rsidRDefault="006C15DA" w:rsidP="006C15DA">
            <w:pPr>
              <w:jc w:val="center"/>
              <w:rPr>
                <w:sz w:val="11"/>
                <w:szCs w:val="11"/>
              </w:rPr>
            </w:pPr>
          </w:p>
        </w:tc>
        <w:tc>
          <w:tcPr>
            <w:tcW w:w="1840" w:type="dxa"/>
            <w:tcBorders>
              <w:top w:val="nil"/>
              <w:left w:val="nil"/>
              <w:bottom w:val="nil"/>
              <w:right w:val="nil"/>
            </w:tcBorders>
            <w:shd w:val="clear" w:color="auto" w:fill="auto"/>
            <w:vAlign w:val="center"/>
            <w:hideMark/>
          </w:tcPr>
          <w:p w14:paraId="7C5B7FAF" w14:textId="77777777" w:rsidR="006C15DA" w:rsidRPr="006C15DA" w:rsidRDefault="006C15DA" w:rsidP="006C15DA">
            <w:pPr>
              <w:jc w:val="center"/>
              <w:rPr>
                <w:sz w:val="11"/>
                <w:szCs w:val="11"/>
              </w:rPr>
            </w:pPr>
          </w:p>
        </w:tc>
        <w:tc>
          <w:tcPr>
            <w:tcW w:w="1900" w:type="dxa"/>
            <w:tcBorders>
              <w:top w:val="nil"/>
              <w:left w:val="nil"/>
              <w:bottom w:val="nil"/>
              <w:right w:val="nil"/>
            </w:tcBorders>
            <w:shd w:val="clear" w:color="auto" w:fill="auto"/>
            <w:vAlign w:val="center"/>
            <w:hideMark/>
          </w:tcPr>
          <w:p w14:paraId="5D3E6252" w14:textId="77777777" w:rsidR="006C15DA" w:rsidRPr="006C15DA" w:rsidRDefault="006C15DA" w:rsidP="006C15DA">
            <w:pPr>
              <w:jc w:val="center"/>
              <w:rPr>
                <w:sz w:val="11"/>
                <w:szCs w:val="11"/>
              </w:rPr>
            </w:pPr>
          </w:p>
        </w:tc>
        <w:tc>
          <w:tcPr>
            <w:tcW w:w="1860" w:type="dxa"/>
            <w:tcBorders>
              <w:top w:val="nil"/>
              <w:left w:val="nil"/>
              <w:bottom w:val="nil"/>
              <w:right w:val="nil"/>
            </w:tcBorders>
            <w:shd w:val="clear" w:color="auto" w:fill="auto"/>
            <w:vAlign w:val="center"/>
            <w:hideMark/>
          </w:tcPr>
          <w:p w14:paraId="3D4EC678" w14:textId="77777777" w:rsidR="006C15DA" w:rsidRPr="006C15DA" w:rsidRDefault="006C15DA" w:rsidP="006C15DA">
            <w:pPr>
              <w:jc w:val="center"/>
              <w:rPr>
                <w:sz w:val="11"/>
                <w:szCs w:val="11"/>
              </w:rPr>
            </w:pPr>
          </w:p>
        </w:tc>
        <w:tc>
          <w:tcPr>
            <w:tcW w:w="1480" w:type="dxa"/>
            <w:tcBorders>
              <w:top w:val="nil"/>
              <w:left w:val="nil"/>
              <w:bottom w:val="nil"/>
              <w:right w:val="nil"/>
            </w:tcBorders>
            <w:shd w:val="clear" w:color="auto" w:fill="auto"/>
            <w:vAlign w:val="center"/>
            <w:hideMark/>
          </w:tcPr>
          <w:p w14:paraId="1220CBE7" w14:textId="77777777" w:rsidR="006C15DA" w:rsidRPr="006C15DA" w:rsidRDefault="006C15DA" w:rsidP="006C15DA">
            <w:pPr>
              <w:jc w:val="center"/>
              <w:rPr>
                <w:sz w:val="11"/>
                <w:szCs w:val="11"/>
              </w:rPr>
            </w:pPr>
          </w:p>
        </w:tc>
        <w:tc>
          <w:tcPr>
            <w:tcW w:w="1460" w:type="dxa"/>
            <w:tcBorders>
              <w:top w:val="nil"/>
              <w:left w:val="nil"/>
              <w:bottom w:val="nil"/>
              <w:right w:val="nil"/>
            </w:tcBorders>
            <w:shd w:val="clear" w:color="auto" w:fill="auto"/>
            <w:vAlign w:val="center"/>
            <w:hideMark/>
          </w:tcPr>
          <w:p w14:paraId="0F3B1C63"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69BCAFAB" w14:textId="77777777" w:rsidR="006C15DA" w:rsidRPr="006C15DA" w:rsidRDefault="006C15DA" w:rsidP="006C15DA">
            <w:pPr>
              <w:rPr>
                <w:sz w:val="11"/>
                <w:szCs w:val="11"/>
              </w:rPr>
            </w:pPr>
          </w:p>
        </w:tc>
      </w:tr>
      <w:tr w:rsidR="006C15DA" w:rsidRPr="006C15DA" w14:paraId="35456316" w14:textId="77777777" w:rsidTr="006C15DA">
        <w:trPr>
          <w:trHeight w:val="225"/>
          <w:jc w:val="center"/>
        </w:trPr>
        <w:tc>
          <w:tcPr>
            <w:tcW w:w="580" w:type="dxa"/>
            <w:tcBorders>
              <w:top w:val="nil"/>
              <w:left w:val="nil"/>
              <w:bottom w:val="nil"/>
              <w:right w:val="nil"/>
            </w:tcBorders>
            <w:shd w:val="clear" w:color="auto" w:fill="auto"/>
            <w:vAlign w:val="center"/>
            <w:hideMark/>
          </w:tcPr>
          <w:p w14:paraId="16149605"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2ECBEF32" w14:textId="77777777" w:rsidR="006C15DA" w:rsidRPr="006C15DA" w:rsidRDefault="006C15DA" w:rsidP="006C15DA">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0A41F8A"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35ACAD3"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1D23C464" w14:textId="7DD7CA8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4 889,31</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0031EB9A" w14:textId="329B1AC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5 305,10</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16281A10" w14:textId="785233A0"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6 826,87</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1B7C8440" w14:textId="28CFB0F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7 022,19</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12EA4215" w14:textId="0633DFC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1 564,28</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3FF5D979" w14:textId="6BA2974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8 586,47</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55A4D97D" w14:textId="2E603D7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27,03</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303864C8" w14:textId="5DF57F3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7 049,23</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7E7F145C" w14:textId="5237875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6C3D071A" w14:textId="2B03CB7E"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2860" w:type="dxa"/>
            <w:tcBorders>
              <w:top w:val="nil"/>
              <w:left w:val="nil"/>
              <w:bottom w:val="nil"/>
              <w:right w:val="nil"/>
            </w:tcBorders>
            <w:shd w:val="clear" w:color="auto" w:fill="auto"/>
            <w:vAlign w:val="center"/>
            <w:hideMark/>
          </w:tcPr>
          <w:p w14:paraId="7C46700B" w14:textId="77777777" w:rsidR="006C15DA" w:rsidRPr="006C15DA" w:rsidRDefault="006C15DA" w:rsidP="006C15DA">
            <w:pPr>
              <w:jc w:val="center"/>
              <w:rPr>
                <w:rFonts w:ascii="Tahoma" w:hAnsi="Tahoma" w:cs="Tahoma"/>
                <w:b/>
                <w:bCs/>
                <w:sz w:val="11"/>
                <w:szCs w:val="11"/>
              </w:rPr>
            </w:pPr>
          </w:p>
        </w:tc>
      </w:tr>
      <w:tr w:rsidR="006C15DA" w:rsidRPr="006C15DA" w14:paraId="4DC96C84" w14:textId="77777777" w:rsidTr="006C15DA">
        <w:trPr>
          <w:trHeight w:val="225"/>
          <w:jc w:val="center"/>
        </w:trPr>
        <w:tc>
          <w:tcPr>
            <w:tcW w:w="580" w:type="dxa"/>
            <w:tcBorders>
              <w:top w:val="nil"/>
              <w:left w:val="nil"/>
              <w:bottom w:val="nil"/>
              <w:right w:val="nil"/>
            </w:tcBorders>
            <w:shd w:val="clear" w:color="auto" w:fill="auto"/>
            <w:vAlign w:val="center"/>
            <w:hideMark/>
          </w:tcPr>
          <w:p w14:paraId="41F71E08"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4047E6FB"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21750F5D" w14:textId="77777777" w:rsidR="006C15DA" w:rsidRPr="006C15DA" w:rsidRDefault="006C15DA" w:rsidP="006C15DA">
            <w:pPr>
              <w:jc w:val="right"/>
              <w:rPr>
                <w:rFonts w:ascii="Tahoma" w:hAnsi="Tahoma" w:cs="Tahoma"/>
                <w:b/>
                <w:bCs/>
                <w:sz w:val="11"/>
                <w:szCs w:val="11"/>
              </w:rPr>
            </w:pPr>
            <w:r w:rsidRPr="006C15DA">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2DB370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4EDA017F" w14:textId="2E6442F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4 889,31</w:t>
            </w:r>
          </w:p>
        </w:tc>
        <w:tc>
          <w:tcPr>
            <w:tcW w:w="1500" w:type="dxa"/>
            <w:tcBorders>
              <w:top w:val="nil"/>
              <w:left w:val="nil"/>
              <w:bottom w:val="single" w:sz="4" w:space="0" w:color="C0C0C0"/>
              <w:right w:val="single" w:sz="4" w:space="0" w:color="C0C0C0"/>
            </w:tcBorders>
            <w:shd w:val="clear" w:color="auto" w:fill="auto"/>
            <w:vAlign w:val="center"/>
            <w:hideMark/>
          </w:tcPr>
          <w:p w14:paraId="1C7840B4" w14:textId="10DF00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5 305,10</w:t>
            </w:r>
          </w:p>
        </w:tc>
        <w:tc>
          <w:tcPr>
            <w:tcW w:w="1780" w:type="dxa"/>
            <w:tcBorders>
              <w:top w:val="nil"/>
              <w:left w:val="nil"/>
              <w:bottom w:val="single" w:sz="4" w:space="0" w:color="C0C0C0"/>
              <w:right w:val="single" w:sz="4" w:space="0" w:color="C0C0C0"/>
            </w:tcBorders>
            <w:shd w:val="clear" w:color="auto" w:fill="auto"/>
            <w:vAlign w:val="center"/>
            <w:hideMark/>
          </w:tcPr>
          <w:p w14:paraId="4C56EB84" w14:textId="62C5140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6 826,87</w:t>
            </w:r>
          </w:p>
        </w:tc>
        <w:tc>
          <w:tcPr>
            <w:tcW w:w="1820" w:type="dxa"/>
            <w:tcBorders>
              <w:top w:val="nil"/>
              <w:left w:val="nil"/>
              <w:bottom w:val="single" w:sz="4" w:space="0" w:color="C0C0C0"/>
              <w:right w:val="single" w:sz="4" w:space="0" w:color="C0C0C0"/>
            </w:tcBorders>
            <w:shd w:val="clear" w:color="auto" w:fill="auto"/>
            <w:vAlign w:val="center"/>
            <w:hideMark/>
          </w:tcPr>
          <w:p w14:paraId="3D9614A6" w14:textId="19F7D9BD"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7 022,19</w:t>
            </w:r>
          </w:p>
        </w:tc>
        <w:tc>
          <w:tcPr>
            <w:tcW w:w="1820" w:type="dxa"/>
            <w:tcBorders>
              <w:top w:val="nil"/>
              <w:left w:val="nil"/>
              <w:bottom w:val="single" w:sz="4" w:space="0" w:color="C0C0C0"/>
              <w:right w:val="single" w:sz="4" w:space="0" w:color="C0C0C0"/>
            </w:tcBorders>
            <w:shd w:val="clear" w:color="auto" w:fill="auto"/>
            <w:vAlign w:val="center"/>
            <w:hideMark/>
          </w:tcPr>
          <w:p w14:paraId="41A2FB26" w14:textId="5643F88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1 564,28</w:t>
            </w:r>
          </w:p>
        </w:tc>
        <w:tc>
          <w:tcPr>
            <w:tcW w:w="1840" w:type="dxa"/>
            <w:tcBorders>
              <w:top w:val="nil"/>
              <w:left w:val="nil"/>
              <w:bottom w:val="single" w:sz="4" w:space="0" w:color="C0C0C0"/>
              <w:right w:val="single" w:sz="4" w:space="0" w:color="C0C0C0"/>
            </w:tcBorders>
            <w:shd w:val="clear" w:color="auto" w:fill="auto"/>
            <w:vAlign w:val="center"/>
            <w:hideMark/>
          </w:tcPr>
          <w:p w14:paraId="2489A84A" w14:textId="5812760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8 586,47</w:t>
            </w:r>
          </w:p>
        </w:tc>
        <w:tc>
          <w:tcPr>
            <w:tcW w:w="1900" w:type="dxa"/>
            <w:tcBorders>
              <w:top w:val="nil"/>
              <w:left w:val="nil"/>
              <w:bottom w:val="single" w:sz="4" w:space="0" w:color="C0C0C0"/>
              <w:right w:val="single" w:sz="4" w:space="0" w:color="C0C0C0"/>
            </w:tcBorders>
            <w:shd w:val="clear" w:color="auto" w:fill="auto"/>
            <w:vAlign w:val="center"/>
            <w:hideMark/>
          </w:tcPr>
          <w:p w14:paraId="5009DD4C" w14:textId="55526273"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27,03</w:t>
            </w:r>
          </w:p>
        </w:tc>
        <w:tc>
          <w:tcPr>
            <w:tcW w:w="1860" w:type="dxa"/>
            <w:tcBorders>
              <w:top w:val="nil"/>
              <w:left w:val="nil"/>
              <w:bottom w:val="single" w:sz="4" w:space="0" w:color="C0C0C0"/>
              <w:right w:val="single" w:sz="4" w:space="0" w:color="C0C0C0"/>
            </w:tcBorders>
            <w:shd w:val="clear" w:color="auto" w:fill="auto"/>
            <w:vAlign w:val="center"/>
            <w:hideMark/>
          </w:tcPr>
          <w:p w14:paraId="257B9237" w14:textId="58E8C133"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7 049,23</w:t>
            </w:r>
          </w:p>
        </w:tc>
        <w:tc>
          <w:tcPr>
            <w:tcW w:w="1480" w:type="dxa"/>
            <w:tcBorders>
              <w:top w:val="nil"/>
              <w:left w:val="nil"/>
              <w:bottom w:val="single" w:sz="4" w:space="0" w:color="C0C0C0"/>
              <w:right w:val="single" w:sz="4" w:space="0" w:color="C0C0C0"/>
            </w:tcBorders>
            <w:shd w:val="clear" w:color="auto" w:fill="auto"/>
            <w:vAlign w:val="center"/>
            <w:hideMark/>
          </w:tcPr>
          <w:p w14:paraId="10A50726" w14:textId="23B071F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1460" w:type="dxa"/>
            <w:tcBorders>
              <w:top w:val="nil"/>
              <w:left w:val="nil"/>
              <w:bottom w:val="single" w:sz="4" w:space="0" w:color="C0C0C0"/>
              <w:right w:val="single" w:sz="4" w:space="0" w:color="C0C0C0"/>
            </w:tcBorders>
            <w:shd w:val="clear" w:color="auto" w:fill="auto"/>
            <w:vAlign w:val="center"/>
            <w:hideMark/>
          </w:tcPr>
          <w:p w14:paraId="260FF501" w14:textId="776BDE1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3 524,61</w:t>
            </w:r>
          </w:p>
        </w:tc>
        <w:tc>
          <w:tcPr>
            <w:tcW w:w="2860" w:type="dxa"/>
            <w:tcBorders>
              <w:top w:val="nil"/>
              <w:left w:val="nil"/>
              <w:bottom w:val="nil"/>
              <w:right w:val="nil"/>
            </w:tcBorders>
            <w:shd w:val="clear" w:color="auto" w:fill="auto"/>
            <w:vAlign w:val="center"/>
            <w:hideMark/>
          </w:tcPr>
          <w:p w14:paraId="4D36E3AE" w14:textId="77777777" w:rsidR="006C15DA" w:rsidRPr="006C15DA" w:rsidRDefault="006C15DA" w:rsidP="006C15DA">
            <w:pPr>
              <w:jc w:val="center"/>
              <w:rPr>
                <w:rFonts w:ascii="Tahoma" w:hAnsi="Tahoma" w:cs="Tahoma"/>
                <w:b/>
                <w:bCs/>
                <w:sz w:val="11"/>
                <w:szCs w:val="11"/>
              </w:rPr>
            </w:pPr>
          </w:p>
        </w:tc>
      </w:tr>
      <w:tr w:rsidR="006C15DA" w:rsidRPr="006C15DA" w14:paraId="070D44F2" w14:textId="77777777" w:rsidTr="006C15DA">
        <w:trPr>
          <w:trHeight w:val="225"/>
          <w:jc w:val="center"/>
        </w:trPr>
        <w:tc>
          <w:tcPr>
            <w:tcW w:w="580" w:type="dxa"/>
            <w:tcBorders>
              <w:top w:val="nil"/>
              <w:left w:val="nil"/>
              <w:bottom w:val="nil"/>
              <w:right w:val="nil"/>
            </w:tcBorders>
            <w:shd w:val="clear" w:color="auto" w:fill="auto"/>
            <w:vAlign w:val="center"/>
            <w:hideMark/>
          </w:tcPr>
          <w:p w14:paraId="4354E9C8"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2B9971BA"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38ACBEC4" w14:textId="77777777" w:rsidR="006C15DA" w:rsidRPr="006C15DA" w:rsidRDefault="006C15DA" w:rsidP="006C15DA">
            <w:pPr>
              <w:jc w:val="right"/>
              <w:rPr>
                <w:rFonts w:ascii="Tahoma" w:hAnsi="Tahoma" w:cs="Tahoma"/>
                <w:b/>
                <w:bCs/>
                <w:sz w:val="11"/>
                <w:szCs w:val="11"/>
              </w:rPr>
            </w:pPr>
            <w:r w:rsidRPr="006C15DA">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61F490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0940A979" w14:textId="6BB59FA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10B22EF9" w14:textId="4FF72C6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1EC0B9C9" w14:textId="258E945E"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62A417C1" w14:textId="1D643CD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4C3028BF" w14:textId="7C27CE60"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6E97F4DC" w14:textId="16955439"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56999514" w14:textId="40D1E4C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5CF91587" w14:textId="3A112A93"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5ABBC025" w14:textId="3C4AE2B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6FC73F0E" w14:textId="3011C37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2860" w:type="dxa"/>
            <w:tcBorders>
              <w:top w:val="nil"/>
              <w:left w:val="nil"/>
              <w:bottom w:val="nil"/>
              <w:right w:val="nil"/>
            </w:tcBorders>
            <w:shd w:val="clear" w:color="auto" w:fill="auto"/>
            <w:vAlign w:val="center"/>
            <w:hideMark/>
          </w:tcPr>
          <w:p w14:paraId="49CAE057" w14:textId="77777777" w:rsidR="006C15DA" w:rsidRPr="006C15DA" w:rsidRDefault="006C15DA" w:rsidP="006C15DA">
            <w:pPr>
              <w:jc w:val="center"/>
              <w:rPr>
                <w:rFonts w:ascii="Tahoma" w:hAnsi="Tahoma" w:cs="Tahoma"/>
                <w:b/>
                <w:bCs/>
                <w:sz w:val="11"/>
                <w:szCs w:val="11"/>
              </w:rPr>
            </w:pPr>
          </w:p>
        </w:tc>
      </w:tr>
      <w:tr w:rsidR="006C15DA" w:rsidRPr="006C15DA" w14:paraId="0029EB63" w14:textId="77777777" w:rsidTr="006C15DA">
        <w:trPr>
          <w:trHeight w:val="225"/>
          <w:jc w:val="center"/>
        </w:trPr>
        <w:tc>
          <w:tcPr>
            <w:tcW w:w="580" w:type="dxa"/>
            <w:tcBorders>
              <w:top w:val="nil"/>
              <w:left w:val="nil"/>
              <w:bottom w:val="nil"/>
              <w:right w:val="nil"/>
            </w:tcBorders>
            <w:shd w:val="clear" w:color="auto" w:fill="auto"/>
            <w:vAlign w:val="center"/>
            <w:hideMark/>
          </w:tcPr>
          <w:p w14:paraId="231ABB80"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5397F132"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070CE0E3" w14:textId="77777777" w:rsidR="006C15DA" w:rsidRPr="006C15DA" w:rsidRDefault="006C15DA" w:rsidP="006C15DA">
            <w:pPr>
              <w:jc w:val="right"/>
              <w:rPr>
                <w:rFonts w:ascii="Tahoma" w:hAnsi="Tahoma" w:cs="Tahoma"/>
                <w:b/>
                <w:bCs/>
                <w:sz w:val="11"/>
                <w:szCs w:val="11"/>
              </w:rPr>
            </w:pPr>
            <w:r w:rsidRPr="006C15DA">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141C1027"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13A457AD" w14:textId="7011C0A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22C44178" w14:textId="4F3124C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5E106638" w14:textId="3936CAA9"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362E5314" w14:textId="397DAED0"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2A35ECDA" w14:textId="4007869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71CC1EB7" w14:textId="0CE5595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3EC3432C" w14:textId="1740DD6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63F4D004" w14:textId="0F82EDA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41DD0BE9" w14:textId="2F9D0910"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581EB70B" w14:textId="38A232E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2860" w:type="dxa"/>
            <w:tcBorders>
              <w:top w:val="nil"/>
              <w:left w:val="nil"/>
              <w:bottom w:val="nil"/>
              <w:right w:val="nil"/>
            </w:tcBorders>
            <w:shd w:val="clear" w:color="auto" w:fill="auto"/>
            <w:vAlign w:val="center"/>
            <w:hideMark/>
          </w:tcPr>
          <w:p w14:paraId="2D611330" w14:textId="77777777" w:rsidR="006C15DA" w:rsidRPr="006C15DA" w:rsidRDefault="006C15DA" w:rsidP="006C15DA">
            <w:pPr>
              <w:jc w:val="center"/>
              <w:rPr>
                <w:rFonts w:ascii="Tahoma" w:hAnsi="Tahoma" w:cs="Tahoma"/>
                <w:b/>
                <w:bCs/>
                <w:sz w:val="11"/>
                <w:szCs w:val="11"/>
              </w:rPr>
            </w:pPr>
          </w:p>
        </w:tc>
      </w:tr>
      <w:tr w:rsidR="006C15DA" w:rsidRPr="006C15DA" w14:paraId="0EEE6FC8" w14:textId="77777777" w:rsidTr="006C15DA">
        <w:trPr>
          <w:trHeight w:val="225"/>
          <w:jc w:val="center"/>
        </w:trPr>
        <w:tc>
          <w:tcPr>
            <w:tcW w:w="580" w:type="dxa"/>
            <w:tcBorders>
              <w:top w:val="nil"/>
              <w:left w:val="nil"/>
              <w:bottom w:val="nil"/>
              <w:right w:val="nil"/>
            </w:tcBorders>
            <w:shd w:val="clear" w:color="auto" w:fill="auto"/>
            <w:vAlign w:val="center"/>
            <w:hideMark/>
          </w:tcPr>
          <w:p w14:paraId="6337EB5C"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734D23AD"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715EAAB7"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7C82CE2"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356EC46D" w14:textId="68D6EE6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757259C5" w14:textId="6B56857D"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3EEAC20B" w14:textId="0B704D19"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4F22F3FD" w14:textId="3A29864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0AF72281" w14:textId="6896B34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45F3706D" w14:textId="3B224F3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272CDCF7" w14:textId="3C0BA47E"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7F25C1A0" w14:textId="454044B9"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6682056B" w14:textId="0D5B5C9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2516C219" w14:textId="752F124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2860" w:type="dxa"/>
            <w:tcBorders>
              <w:top w:val="nil"/>
              <w:left w:val="nil"/>
              <w:bottom w:val="nil"/>
              <w:right w:val="nil"/>
            </w:tcBorders>
            <w:shd w:val="clear" w:color="auto" w:fill="auto"/>
            <w:vAlign w:val="center"/>
            <w:hideMark/>
          </w:tcPr>
          <w:p w14:paraId="752105F5" w14:textId="77777777" w:rsidR="006C15DA" w:rsidRPr="006C15DA" w:rsidRDefault="006C15DA" w:rsidP="006C15DA">
            <w:pPr>
              <w:jc w:val="center"/>
              <w:rPr>
                <w:rFonts w:ascii="Tahoma" w:hAnsi="Tahoma" w:cs="Tahoma"/>
                <w:b/>
                <w:bCs/>
                <w:sz w:val="11"/>
                <w:szCs w:val="11"/>
              </w:rPr>
            </w:pPr>
          </w:p>
        </w:tc>
      </w:tr>
      <w:tr w:rsidR="006C15DA" w:rsidRPr="006C15DA" w14:paraId="16A76342" w14:textId="77777777" w:rsidTr="006C15DA">
        <w:trPr>
          <w:trHeight w:val="225"/>
          <w:jc w:val="center"/>
        </w:trPr>
        <w:tc>
          <w:tcPr>
            <w:tcW w:w="580" w:type="dxa"/>
            <w:tcBorders>
              <w:top w:val="nil"/>
              <w:left w:val="nil"/>
              <w:bottom w:val="nil"/>
              <w:right w:val="nil"/>
            </w:tcBorders>
            <w:shd w:val="clear" w:color="auto" w:fill="auto"/>
            <w:vAlign w:val="center"/>
            <w:hideMark/>
          </w:tcPr>
          <w:p w14:paraId="6C431529"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648FA700"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7606946C"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578E2E0"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39A49E17" w14:textId="40F0A23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7B51B5CA" w14:textId="0A96F7E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08B7F3A2" w14:textId="0FB6AA8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140A3B09" w14:textId="7EFA7AB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6787900C" w14:textId="7E013D3E"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56AE1D03" w14:textId="1A1D7C5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709BD135" w14:textId="7DAE65A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24B5C548" w14:textId="6D8AA53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6C5E2BB4" w14:textId="3D90563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73BF7C58" w14:textId="1DC4680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2860" w:type="dxa"/>
            <w:tcBorders>
              <w:top w:val="nil"/>
              <w:left w:val="nil"/>
              <w:bottom w:val="nil"/>
              <w:right w:val="nil"/>
            </w:tcBorders>
            <w:shd w:val="clear" w:color="auto" w:fill="auto"/>
            <w:vAlign w:val="center"/>
            <w:hideMark/>
          </w:tcPr>
          <w:p w14:paraId="141221CD" w14:textId="77777777" w:rsidR="006C15DA" w:rsidRPr="006C15DA" w:rsidRDefault="006C15DA" w:rsidP="006C15DA">
            <w:pPr>
              <w:jc w:val="center"/>
              <w:rPr>
                <w:rFonts w:ascii="Tahoma" w:hAnsi="Tahoma" w:cs="Tahoma"/>
                <w:b/>
                <w:bCs/>
                <w:sz w:val="11"/>
                <w:szCs w:val="11"/>
              </w:rPr>
            </w:pPr>
          </w:p>
        </w:tc>
      </w:tr>
      <w:tr w:rsidR="006C15DA" w:rsidRPr="006C15DA" w14:paraId="62F8D5B6" w14:textId="77777777" w:rsidTr="006C15DA">
        <w:trPr>
          <w:trHeight w:val="225"/>
          <w:jc w:val="center"/>
        </w:trPr>
        <w:tc>
          <w:tcPr>
            <w:tcW w:w="580" w:type="dxa"/>
            <w:tcBorders>
              <w:top w:val="nil"/>
              <w:left w:val="nil"/>
              <w:bottom w:val="nil"/>
              <w:right w:val="nil"/>
            </w:tcBorders>
            <w:shd w:val="clear" w:color="auto" w:fill="auto"/>
            <w:vAlign w:val="center"/>
            <w:hideMark/>
          </w:tcPr>
          <w:p w14:paraId="2E978DC8"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0726EAFB"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7B1150EF"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25AD20A"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138B527" w14:textId="530518F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078A8C1D" w14:textId="6A8A449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692DDA12" w14:textId="217431EE"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1F13E4D2" w14:textId="47A9EBD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593DFE91" w14:textId="1B70D9F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3A5BD5F2" w14:textId="16B7AB2D"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702B7383" w14:textId="57E426E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4DFB572F" w14:textId="6CEFED61"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3E4C83CF" w14:textId="03DDA81F"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18697EF5" w14:textId="07D3B8A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2860" w:type="dxa"/>
            <w:tcBorders>
              <w:top w:val="nil"/>
              <w:left w:val="nil"/>
              <w:bottom w:val="nil"/>
              <w:right w:val="nil"/>
            </w:tcBorders>
            <w:shd w:val="clear" w:color="auto" w:fill="auto"/>
            <w:vAlign w:val="center"/>
            <w:hideMark/>
          </w:tcPr>
          <w:p w14:paraId="22383FEB" w14:textId="77777777" w:rsidR="006C15DA" w:rsidRPr="006C15DA" w:rsidRDefault="006C15DA" w:rsidP="006C15DA">
            <w:pPr>
              <w:jc w:val="center"/>
              <w:rPr>
                <w:rFonts w:ascii="Tahoma" w:hAnsi="Tahoma" w:cs="Tahoma"/>
                <w:b/>
                <w:bCs/>
                <w:sz w:val="11"/>
                <w:szCs w:val="11"/>
              </w:rPr>
            </w:pPr>
          </w:p>
        </w:tc>
      </w:tr>
      <w:tr w:rsidR="006C15DA" w:rsidRPr="006C15DA" w14:paraId="3E070E4D" w14:textId="77777777" w:rsidTr="006C15DA">
        <w:trPr>
          <w:trHeight w:val="225"/>
          <w:jc w:val="center"/>
        </w:trPr>
        <w:tc>
          <w:tcPr>
            <w:tcW w:w="580" w:type="dxa"/>
            <w:tcBorders>
              <w:top w:val="nil"/>
              <w:left w:val="nil"/>
              <w:bottom w:val="nil"/>
              <w:right w:val="nil"/>
            </w:tcBorders>
            <w:shd w:val="clear" w:color="auto" w:fill="auto"/>
            <w:vAlign w:val="center"/>
            <w:hideMark/>
          </w:tcPr>
          <w:p w14:paraId="7F2BA1EC"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47EFCFC6"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5602AE47"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3FE4C158"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45DA27DB" w14:textId="3B5F977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5D37E30F" w14:textId="517A47AA"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440EA2DF" w14:textId="5B1C327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473,76</w:t>
            </w:r>
          </w:p>
        </w:tc>
        <w:tc>
          <w:tcPr>
            <w:tcW w:w="1820" w:type="dxa"/>
            <w:tcBorders>
              <w:top w:val="nil"/>
              <w:left w:val="nil"/>
              <w:bottom w:val="single" w:sz="4" w:space="0" w:color="C0C0C0"/>
              <w:right w:val="single" w:sz="4" w:space="0" w:color="C0C0C0"/>
            </w:tcBorders>
            <w:shd w:val="clear" w:color="auto" w:fill="auto"/>
            <w:vAlign w:val="center"/>
            <w:hideMark/>
          </w:tcPr>
          <w:p w14:paraId="008B187C" w14:textId="198A2508"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217,94</w:t>
            </w:r>
          </w:p>
        </w:tc>
        <w:tc>
          <w:tcPr>
            <w:tcW w:w="1820" w:type="dxa"/>
            <w:tcBorders>
              <w:top w:val="nil"/>
              <w:left w:val="nil"/>
              <w:bottom w:val="single" w:sz="4" w:space="0" w:color="C0C0C0"/>
              <w:right w:val="single" w:sz="4" w:space="0" w:color="C0C0C0"/>
            </w:tcBorders>
            <w:shd w:val="clear" w:color="auto" w:fill="auto"/>
            <w:vAlign w:val="center"/>
            <w:hideMark/>
          </w:tcPr>
          <w:p w14:paraId="73370DDB" w14:textId="63BB625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             217,94</w:t>
            </w:r>
          </w:p>
        </w:tc>
        <w:tc>
          <w:tcPr>
            <w:tcW w:w="1840" w:type="dxa"/>
            <w:tcBorders>
              <w:top w:val="nil"/>
              <w:left w:val="nil"/>
              <w:bottom w:val="single" w:sz="4" w:space="0" w:color="C0C0C0"/>
              <w:right w:val="single" w:sz="4" w:space="0" w:color="C0C0C0"/>
            </w:tcBorders>
            <w:shd w:val="clear" w:color="auto" w:fill="auto"/>
            <w:vAlign w:val="center"/>
            <w:hideMark/>
          </w:tcPr>
          <w:p w14:paraId="221B8F56" w14:textId="73B5E6DA"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1656902A" w14:textId="0169E7B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0,01</w:t>
            </w:r>
          </w:p>
        </w:tc>
        <w:tc>
          <w:tcPr>
            <w:tcW w:w="1860" w:type="dxa"/>
            <w:tcBorders>
              <w:top w:val="nil"/>
              <w:left w:val="nil"/>
              <w:bottom w:val="single" w:sz="4" w:space="0" w:color="C0C0C0"/>
              <w:right w:val="single" w:sz="4" w:space="0" w:color="C0C0C0"/>
            </w:tcBorders>
            <w:shd w:val="clear" w:color="auto" w:fill="auto"/>
            <w:vAlign w:val="center"/>
            <w:hideMark/>
          </w:tcPr>
          <w:p w14:paraId="11E55E66" w14:textId="2C6A9B2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217,95</w:t>
            </w:r>
          </w:p>
        </w:tc>
        <w:tc>
          <w:tcPr>
            <w:tcW w:w="1480" w:type="dxa"/>
            <w:tcBorders>
              <w:top w:val="nil"/>
              <w:left w:val="nil"/>
              <w:bottom w:val="single" w:sz="4" w:space="0" w:color="C0C0C0"/>
              <w:right w:val="single" w:sz="4" w:space="0" w:color="C0C0C0"/>
            </w:tcBorders>
            <w:shd w:val="clear" w:color="auto" w:fill="auto"/>
            <w:vAlign w:val="center"/>
            <w:hideMark/>
          </w:tcPr>
          <w:p w14:paraId="276318F1" w14:textId="6B9DF27D"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70,37</w:t>
            </w:r>
          </w:p>
        </w:tc>
        <w:tc>
          <w:tcPr>
            <w:tcW w:w="1460" w:type="dxa"/>
            <w:tcBorders>
              <w:top w:val="nil"/>
              <w:left w:val="nil"/>
              <w:bottom w:val="single" w:sz="4" w:space="0" w:color="C0C0C0"/>
              <w:right w:val="single" w:sz="4" w:space="0" w:color="C0C0C0"/>
            </w:tcBorders>
            <w:shd w:val="clear" w:color="auto" w:fill="auto"/>
            <w:vAlign w:val="center"/>
            <w:hideMark/>
          </w:tcPr>
          <w:p w14:paraId="1FC09DA2" w14:textId="52AA5A5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147,58</w:t>
            </w:r>
          </w:p>
        </w:tc>
        <w:tc>
          <w:tcPr>
            <w:tcW w:w="2860" w:type="dxa"/>
            <w:tcBorders>
              <w:top w:val="nil"/>
              <w:left w:val="nil"/>
              <w:bottom w:val="nil"/>
              <w:right w:val="nil"/>
            </w:tcBorders>
            <w:shd w:val="clear" w:color="auto" w:fill="auto"/>
            <w:vAlign w:val="center"/>
            <w:hideMark/>
          </w:tcPr>
          <w:p w14:paraId="3B6C1FA7" w14:textId="77777777" w:rsidR="006C15DA" w:rsidRPr="006C15DA" w:rsidRDefault="006C15DA" w:rsidP="006C15DA">
            <w:pPr>
              <w:jc w:val="center"/>
              <w:rPr>
                <w:rFonts w:ascii="Tahoma" w:hAnsi="Tahoma" w:cs="Tahoma"/>
                <w:b/>
                <w:bCs/>
                <w:sz w:val="11"/>
                <w:szCs w:val="11"/>
              </w:rPr>
            </w:pPr>
          </w:p>
        </w:tc>
      </w:tr>
      <w:tr w:rsidR="006C15DA" w:rsidRPr="006C15DA" w14:paraId="149EF564" w14:textId="77777777" w:rsidTr="006C15DA">
        <w:trPr>
          <w:trHeight w:val="225"/>
          <w:jc w:val="center"/>
        </w:trPr>
        <w:tc>
          <w:tcPr>
            <w:tcW w:w="580" w:type="dxa"/>
            <w:tcBorders>
              <w:top w:val="nil"/>
              <w:left w:val="nil"/>
              <w:bottom w:val="nil"/>
              <w:right w:val="nil"/>
            </w:tcBorders>
            <w:shd w:val="clear" w:color="auto" w:fill="auto"/>
            <w:vAlign w:val="center"/>
            <w:hideMark/>
          </w:tcPr>
          <w:p w14:paraId="2FBC8880"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6ECD58E2" w14:textId="77777777" w:rsidR="006C15DA" w:rsidRPr="006C15DA" w:rsidRDefault="006C15DA" w:rsidP="006C15DA">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56D7D3C1" w14:textId="77777777" w:rsidR="006C15DA" w:rsidRPr="006C15DA" w:rsidRDefault="006C15DA" w:rsidP="006C15DA">
            <w:pPr>
              <w:rPr>
                <w:rFonts w:ascii="Tahoma" w:hAnsi="Tahoma" w:cs="Tahoma"/>
                <w:b/>
                <w:bCs/>
                <w:sz w:val="11"/>
                <w:szCs w:val="11"/>
              </w:rPr>
            </w:pPr>
            <w:r w:rsidRPr="006C15DA">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0E3847B" w14:textId="77777777"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235E35B5" w14:textId="17346F9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4 889,31</w:t>
            </w:r>
          </w:p>
        </w:tc>
        <w:tc>
          <w:tcPr>
            <w:tcW w:w="1500" w:type="dxa"/>
            <w:tcBorders>
              <w:top w:val="nil"/>
              <w:left w:val="nil"/>
              <w:bottom w:val="single" w:sz="4" w:space="0" w:color="C0C0C0"/>
              <w:right w:val="single" w:sz="4" w:space="0" w:color="C0C0C0"/>
            </w:tcBorders>
            <w:shd w:val="clear" w:color="auto" w:fill="auto"/>
            <w:vAlign w:val="center"/>
            <w:hideMark/>
          </w:tcPr>
          <w:p w14:paraId="703F1E1E" w14:textId="0DC8D692"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5 305,10</w:t>
            </w:r>
          </w:p>
        </w:tc>
        <w:tc>
          <w:tcPr>
            <w:tcW w:w="1780" w:type="dxa"/>
            <w:tcBorders>
              <w:top w:val="nil"/>
              <w:left w:val="nil"/>
              <w:bottom w:val="single" w:sz="4" w:space="0" w:color="C0C0C0"/>
              <w:right w:val="single" w:sz="4" w:space="0" w:color="C0C0C0"/>
            </w:tcBorders>
            <w:shd w:val="clear" w:color="auto" w:fill="auto"/>
            <w:vAlign w:val="center"/>
            <w:hideMark/>
          </w:tcPr>
          <w:p w14:paraId="40735C09" w14:textId="5CFFD07C"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6 353,11</w:t>
            </w:r>
          </w:p>
        </w:tc>
        <w:tc>
          <w:tcPr>
            <w:tcW w:w="1820" w:type="dxa"/>
            <w:tcBorders>
              <w:top w:val="nil"/>
              <w:left w:val="nil"/>
              <w:bottom w:val="single" w:sz="4" w:space="0" w:color="C0C0C0"/>
              <w:right w:val="single" w:sz="4" w:space="0" w:color="C0C0C0"/>
            </w:tcBorders>
            <w:shd w:val="clear" w:color="auto" w:fill="auto"/>
            <w:vAlign w:val="center"/>
            <w:hideMark/>
          </w:tcPr>
          <w:p w14:paraId="249E97EB" w14:textId="31E215EE"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7 240,13</w:t>
            </w:r>
          </w:p>
        </w:tc>
        <w:tc>
          <w:tcPr>
            <w:tcW w:w="1820" w:type="dxa"/>
            <w:tcBorders>
              <w:top w:val="nil"/>
              <w:left w:val="nil"/>
              <w:bottom w:val="single" w:sz="4" w:space="0" w:color="C0C0C0"/>
              <w:right w:val="single" w:sz="4" w:space="0" w:color="C0C0C0"/>
            </w:tcBorders>
            <w:shd w:val="clear" w:color="auto" w:fill="auto"/>
            <w:vAlign w:val="center"/>
            <w:hideMark/>
          </w:tcPr>
          <w:p w14:paraId="7336D342" w14:textId="6D5C97C4"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1 346,34</w:t>
            </w:r>
          </w:p>
        </w:tc>
        <w:tc>
          <w:tcPr>
            <w:tcW w:w="1840" w:type="dxa"/>
            <w:tcBorders>
              <w:top w:val="nil"/>
              <w:left w:val="nil"/>
              <w:bottom w:val="single" w:sz="4" w:space="0" w:color="C0C0C0"/>
              <w:right w:val="single" w:sz="4" w:space="0" w:color="C0C0C0"/>
            </w:tcBorders>
            <w:shd w:val="clear" w:color="auto" w:fill="auto"/>
            <w:vAlign w:val="center"/>
            <w:hideMark/>
          </w:tcPr>
          <w:p w14:paraId="1953705B" w14:textId="21562CBE"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8 586,47</w:t>
            </w:r>
          </w:p>
        </w:tc>
        <w:tc>
          <w:tcPr>
            <w:tcW w:w="1900" w:type="dxa"/>
            <w:tcBorders>
              <w:top w:val="nil"/>
              <w:left w:val="nil"/>
              <w:bottom w:val="single" w:sz="4" w:space="0" w:color="C0C0C0"/>
              <w:right w:val="single" w:sz="4" w:space="0" w:color="C0C0C0"/>
            </w:tcBorders>
            <w:shd w:val="clear" w:color="auto" w:fill="auto"/>
            <w:vAlign w:val="center"/>
            <w:hideMark/>
          </w:tcPr>
          <w:p w14:paraId="310A23C2" w14:textId="38D4F93A"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27,04</w:t>
            </w:r>
          </w:p>
        </w:tc>
        <w:tc>
          <w:tcPr>
            <w:tcW w:w="1860" w:type="dxa"/>
            <w:tcBorders>
              <w:top w:val="nil"/>
              <w:left w:val="nil"/>
              <w:bottom w:val="single" w:sz="4" w:space="0" w:color="C0C0C0"/>
              <w:right w:val="single" w:sz="4" w:space="0" w:color="C0C0C0"/>
            </w:tcBorders>
            <w:shd w:val="clear" w:color="auto" w:fill="auto"/>
            <w:vAlign w:val="center"/>
            <w:hideMark/>
          </w:tcPr>
          <w:p w14:paraId="6D0A9500" w14:textId="4682D6B5"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7 267,18</w:t>
            </w:r>
          </w:p>
        </w:tc>
        <w:tc>
          <w:tcPr>
            <w:tcW w:w="1480" w:type="dxa"/>
            <w:tcBorders>
              <w:top w:val="nil"/>
              <w:left w:val="nil"/>
              <w:bottom w:val="single" w:sz="4" w:space="0" w:color="C0C0C0"/>
              <w:right w:val="single" w:sz="4" w:space="0" w:color="C0C0C0"/>
            </w:tcBorders>
            <w:shd w:val="clear" w:color="auto" w:fill="auto"/>
            <w:vAlign w:val="center"/>
            <w:hideMark/>
          </w:tcPr>
          <w:p w14:paraId="4A0324CC" w14:textId="06C44EFB"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3 594,98</w:t>
            </w:r>
          </w:p>
        </w:tc>
        <w:tc>
          <w:tcPr>
            <w:tcW w:w="1460" w:type="dxa"/>
            <w:tcBorders>
              <w:top w:val="nil"/>
              <w:left w:val="nil"/>
              <w:bottom w:val="single" w:sz="4" w:space="0" w:color="C0C0C0"/>
              <w:right w:val="single" w:sz="4" w:space="0" w:color="C0C0C0"/>
            </w:tcBorders>
            <w:shd w:val="clear" w:color="auto" w:fill="auto"/>
            <w:vAlign w:val="center"/>
            <w:hideMark/>
          </w:tcPr>
          <w:p w14:paraId="75A7936D" w14:textId="637A7946" w:rsidR="006C15DA" w:rsidRPr="006C15DA" w:rsidRDefault="006C15DA" w:rsidP="006C15DA">
            <w:pPr>
              <w:jc w:val="center"/>
              <w:rPr>
                <w:rFonts w:ascii="Tahoma" w:hAnsi="Tahoma" w:cs="Tahoma"/>
                <w:b/>
                <w:bCs/>
                <w:sz w:val="11"/>
                <w:szCs w:val="11"/>
              </w:rPr>
            </w:pPr>
            <w:r w:rsidRPr="006C15DA">
              <w:rPr>
                <w:rFonts w:ascii="Tahoma" w:hAnsi="Tahoma" w:cs="Tahoma"/>
                <w:b/>
                <w:bCs/>
                <w:sz w:val="11"/>
                <w:szCs w:val="11"/>
              </w:rPr>
              <w:t>3 672,19</w:t>
            </w:r>
          </w:p>
        </w:tc>
        <w:tc>
          <w:tcPr>
            <w:tcW w:w="2860" w:type="dxa"/>
            <w:tcBorders>
              <w:top w:val="nil"/>
              <w:left w:val="nil"/>
              <w:bottom w:val="nil"/>
              <w:right w:val="nil"/>
            </w:tcBorders>
            <w:shd w:val="clear" w:color="auto" w:fill="auto"/>
            <w:vAlign w:val="center"/>
            <w:hideMark/>
          </w:tcPr>
          <w:p w14:paraId="38CFBD53" w14:textId="77777777" w:rsidR="006C15DA" w:rsidRPr="006C15DA" w:rsidRDefault="006C15DA" w:rsidP="006C15DA">
            <w:pPr>
              <w:jc w:val="center"/>
              <w:rPr>
                <w:rFonts w:ascii="Tahoma" w:hAnsi="Tahoma" w:cs="Tahoma"/>
                <w:b/>
                <w:bCs/>
                <w:sz w:val="11"/>
                <w:szCs w:val="11"/>
              </w:rPr>
            </w:pPr>
          </w:p>
        </w:tc>
      </w:tr>
      <w:tr w:rsidR="006C15DA" w:rsidRPr="006C15DA" w14:paraId="61FF52E5" w14:textId="77777777" w:rsidTr="006C15DA">
        <w:trPr>
          <w:trHeight w:val="225"/>
          <w:jc w:val="center"/>
        </w:trPr>
        <w:tc>
          <w:tcPr>
            <w:tcW w:w="580" w:type="dxa"/>
            <w:tcBorders>
              <w:top w:val="nil"/>
              <w:left w:val="nil"/>
              <w:bottom w:val="nil"/>
              <w:right w:val="nil"/>
            </w:tcBorders>
            <w:shd w:val="clear" w:color="auto" w:fill="auto"/>
            <w:vAlign w:val="center"/>
            <w:hideMark/>
          </w:tcPr>
          <w:p w14:paraId="3138C7CF" w14:textId="77777777" w:rsidR="006C15DA" w:rsidRPr="006C15DA" w:rsidRDefault="006C15DA" w:rsidP="006C15DA">
            <w:pPr>
              <w:rPr>
                <w:sz w:val="11"/>
                <w:szCs w:val="11"/>
              </w:rPr>
            </w:pPr>
          </w:p>
        </w:tc>
        <w:tc>
          <w:tcPr>
            <w:tcW w:w="1020" w:type="dxa"/>
            <w:tcBorders>
              <w:top w:val="nil"/>
              <w:left w:val="nil"/>
              <w:bottom w:val="nil"/>
              <w:right w:val="nil"/>
            </w:tcBorders>
            <w:shd w:val="clear" w:color="auto" w:fill="auto"/>
            <w:vAlign w:val="center"/>
            <w:hideMark/>
          </w:tcPr>
          <w:p w14:paraId="6A5618CD" w14:textId="77777777" w:rsidR="006C15DA" w:rsidRPr="006C15DA" w:rsidRDefault="006C15DA" w:rsidP="006C15DA">
            <w:pPr>
              <w:rPr>
                <w:sz w:val="11"/>
                <w:szCs w:val="11"/>
              </w:rPr>
            </w:pPr>
          </w:p>
        </w:tc>
        <w:tc>
          <w:tcPr>
            <w:tcW w:w="5640" w:type="dxa"/>
            <w:tcBorders>
              <w:top w:val="nil"/>
              <w:left w:val="nil"/>
              <w:bottom w:val="nil"/>
              <w:right w:val="nil"/>
            </w:tcBorders>
            <w:shd w:val="clear" w:color="auto" w:fill="auto"/>
            <w:vAlign w:val="center"/>
            <w:hideMark/>
          </w:tcPr>
          <w:p w14:paraId="0402710E" w14:textId="77777777" w:rsidR="006C15DA" w:rsidRPr="006C15DA" w:rsidRDefault="006C15DA" w:rsidP="006C15DA">
            <w:pPr>
              <w:rPr>
                <w:sz w:val="11"/>
                <w:szCs w:val="11"/>
              </w:rPr>
            </w:pPr>
          </w:p>
        </w:tc>
        <w:tc>
          <w:tcPr>
            <w:tcW w:w="1140" w:type="dxa"/>
            <w:tcBorders>
              <w:top w:val="nil"/>
              <w:left w:val="nil"/>
              <w:bottom w:val="nil"/>
              <w:right w:val="nil"/>
            </w:tcBorders>
            <w:shd w:val="clear" w:color="auto" w:fill="auto"/>
            <w:vAlign w:val="center"/>
            <w:hideMark/>
          </w:tcPr>
          <w:p w14:paraId="6CB7CDDF" w14:textId="77777777" w:rsidR="006C15DA" w:rsidRPr="006C15DA" w:rsidRDefault="006C15DA" w:rsidP="006C15DA">
            <w:pPr>
              <w:rPr>
                <w:sz w:val="11"/>
                <w:szCs w:val="11"/>
              </w:rPr>
            </w:pPr>
          </w:p>
        </w:tc>
        <w:tc>
          <w:tcPr>
            <w:tcW w:w="1920" w:type="dxa"/>
            <w:tcBorders>
              <w:top w:val="nil"/>
              <w:left w:val="nil"/>
              <w:bottom w:val="nil"/>
              <w:right w:val="nil"/>
            </w:tcBorders>
            <w:shd w:val="clear" w:color="auto" w:fill="auto"/>
            <w:vAlign w:val="center"/>
            <w:hideMark/>
          </w:tcPr>
          <w:p w14:paraId="6261CF28" w14:textId="77777777" w:rsidR="006C15DA" w:rsidRPr="006C15DA" w:rsidRDefault="006C15DA" w:rsidP="006C15DA">
            <w:pPr>
              <w:rPr>
                <w:sz w:val="11"/>
                <w:szCs w:val="11"/>
              </w:rPr>
            </w:pPr>
          </w:p>
        </w:tc>
        <w:tc>
          <w:tcPr>
            <w:tcW w:w="1500" w:type="dxa"/>
            <w:tcBorders>
              <w:top w:val="nil"/>
              <w:left w:val="nil"/>
              <w:bottom w:val="nil"/>
              <w:right w:val="nil"/>
            </w:tcBorders>
            <w:shd w:val="clear" w:color="auto" w:fill="auto"/>
            <w:vAlign w:val="center"/>
            <w:hideMark/>
          </w:tcPr>
          <w:p w14:paraId="5D552824" w14:textId="77777777" w:rsidR="006C15DA" w:rsidRPr="006C15DA" w:rsidRDefault="006C15DA" w:rsidP="006C15DA">
            <w:pPr>
              <w:rPr>
                <w:sz w:val="11"/>
                <w:szCs w:val="11"/>
              </w:rPr>
            </w:pPr>
          </w:p>
        </w:tc>
        <w:tc>
          <w:tcPr>
            <w:tcW w:w="1780" w:type="dxa"/>
            <w:tcBorders>
              <w:top w:val="nil"/>
              <w:left w:val="nil"/>
              <w:bottom w:val="nil"/>
              <w:right w:val="nil"/>
            </w:tcBorders>
            <w:shd w:val="clear" w:color="auto" w:fill="auto"/>
            <w:vAlign w:val="center"/>
            <w:hideMark/>
          </w:tcPr>
          <w:p w14:paraId="26F1DB86"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277F737B" w14:textId="77777777" w:rsidR="006C15DA" w:rsidRPr="006C15DA" w:rsidRDefault="006C15DA" w:rsidP="006C15DA">
            <w:pPr>
              <w:rPr>
                <w:sz w:val="11"/>
                <w:szCs w:val="11"/>
              </w:rPr>
            </w:pPr>
          </w:p>
        </w:tc>
        <w:tc>
          <w:tcPr>
            <w:tcW w:w="1820" w:type="dxa"/>
            <w:tcBorders>
              <w:top w:val="nil"/>
              <w:left w:val="nil"/>
              <w:bottom w:val="nil"/>
              <w:right w:val="nil"/>
            </w:tcBorders>
            <w:shd w:val="clear" w:color="auto" w:fill="auto"/>
            <w:vAlign w:val="center"/>
            <w:hideMark/>
          </w:tcPr>
          <w:p w14:paraId="5F7DFA51" w14:textId="77777777" w:rsidR="006C15DA" w:rsidRPr="006C15DA" w:rsidRDefault="006C15DA" w:rsidP="006C15DA">
            <w:pPr>
              <w:rPr>
                <w:sz w:val="11"/>
                <w:szCs w:val="11"/>
              </w:rPr>
            </w:pPr>
          </w:p>
        </w:tc>
        <w:tc>
          <w:tcPr>
            <w:tcW w:w="1840" w:type="dxa"/>
            <w:tcBorders>
              <w:top w:val="nil"/>
              <w:left w:val="nil"/>
              <w:bottom w:val="nil"/>
              <w:right w:val="nil"/>
            </w:tcBorders>
            <w:shd w:val="clear" w:color="auto" w:fill="auto"/>
            <w:vAlign w:val="center"/>
            <w:hideMark/>
          </w:tcPr>
          <w:p w14:paraId="7EF8DDF2" w14:textId="77777777" w:rsidR="006C15DA" w:rsidRPr="006C15DA" w:rsidRDefault="006C15DA" w:rsidP="006C15DA">
            <w:pPr>
              <w:rPr>
                <w:sz w:val="11"/>
                <w:szCs w:val="11"/>
              </w:rPr>
            </w:pPr>
          </w:p>
        </w:tc>
        <w:tc>
          <w:tcPr>
            <w:tcW w:w="1900" w:type="dxa"/>
            <w:tcBorders>
              <w:top w:val="nil"/>
              <w:left w:val="nil"/>
              <w:bottom w:val="nil"/>
              <w:right w:val="nil"/>
            </w:tcBorders>
            <w:shd w:val="clear" w:color="auto" w:fill="auto"/>
            <w:vAlign w:val="center"/>
            <w:hideMark/>
          </w:tcPr>
          <w:p w14:paraId="2C679C07" w14:textId="77777777" w:rsidR="006C15DA" w:rsidRPr="006C15DA" w:rsidRDefault="006C15DA" w:rsidP="006C15DA">
            <w:pPr>
              <w:rPr>
                <w:sz w:val="11"/>
                <w:szCs w:val="11"/>
              </w:rPr>
            </w:pPr>
          </w:p>
        </w:tc>
        <w:tc>
          <w:tcPr>
            <w:tcW w:w="1860" w:type="dxa"/>
            <w:tcBorders>
              <w:top w:val="nil"/>
              <w:left w:val="nil"/>
              <w:bottom w:val="nil"/>
              <w:right w:val="nil"/>
            </w:tcBorders>
            <w:shd w:val="clear" w:color="auto" w:fill="auto"/>
            <w:vAlign w:val="center"/>
            <w:hideMark/>
          </w:tcPr>
          <w:p w14:paraId="1DD98FFD" w14:textId="77777777" w:rsidR="006C15DA" w:rsidRPr="006C15DA" w:rsidRDefault="006C15DA" w:rsidP="006C15DA">
            <w:pPr>
              <w:rPr>
                <w:sz w:val="11"/>
                <w:szCs w:val="11"/>
              </w:rPr>
            </w:pPr>
          </w:p>
        </w:tc>
        <w:tc>
          <w:tcPr>
            <w:tcW w:w="1480" w:type="dxa"/>
            <w:tcBorders>
              <w:top w:val="nil"/>
              <w:left w:val="nil"/>
              <w:bottom w:val="nil"/>
              <w:right w:val="nil"/>
            </w:tcBorders>
            <w:shd w:val="clear" w:color="auto" w:fill="auto"/>
            <w:vAlign w:val="center"/>
            <w:hideMark/>
          </w:tcPr>
          <w:p w14:paraId="3E758F6A" w14:textId="77777777" w:rsidR="006C15DA" w:rsidRPr="006C15DA" w:rsidRDefault="006C15DA" w:rsidP="006C15DA">
            <w:pPr>
              <w:rPr>
                <w:sz w:val="11"/>
                <w:szCs w:val="11"/>
              </w:rPr>
            </w:pPr>
          </w:p>
        </w:tc>
        <w:tc>
          <w:tcPr>
            <w:tcW w:w="1460" w:type="dxa"/>
            <w:tcBorders>
              <w:top w:val="nil"/>
              <w:left w:val="nil"/>
              <w:bottom w:val="nil"/>
              <w:right w:val="nil"/>
            </w:tcBorders>
            <w:shd w:val="clear" w:color="auto" w:fill="auto"/>
            <w:vAlign w:val="center"/>
            <w:hideMark/>
          </w:tcPr>
          <w:p w14:paraId="3F0B9951" w14:textId="77777777" w:rsidR="006C15DA" w:rsidRPr="006C15DA" w:rsidRDefault="006C15DA" w:rsidP="006C15DA">
            <w:pPr>
              <w:rPr>
                <w:sz w:val="11"/>
                <w:szCs w:val="11"/>
              </w:rPr>
            </w:pPr>
          </w:p>
        </w:tc>
        <w:tc>
          <w:tcPr>
            <w:tcW w:w="2860" w:type="dxa"/>
            <w:tcBorders>
              <w:top w:val="nil"/>
              <w:left w:val="nil"/>
              <w:bottom w:val="nil"/>
              <w:right w:val="nil"/>
            </w:tcBorders>
            <w:shd w:val="clear" w:color="auto" w:fill="auto"/>
            <w:vAlign w:val="center"/>
            <w:hideMark/>
          </w:tcPr>
          <w:p w14:paraId="3B05A107" w14:textId="77777777" w:rsidR="006C15DA" w:rsidRPr="006C15DA" w:rsidRDefault="006C15DA" w:rsidP="006C15DA">
            <w:pPr>
              <w:rPr>
                <w:sz w:val="11"/>
                <w:szCs w:val="11"/>
              </w:rPr>
            </w:pPr>
          </w:p>
        </w:tc>
      </w:tr>
    </w:tbl>
    <w:p w14:paraId="11607E4A" w14:textId="21DB3786" w:rsidR="00625C8B" w:rsidRDefault="00625C8B" w:rsidP="00625C8B">
      <w:pPr>
        <w:tabs>
          <w:tab w:val="left" w:pos="5580"/>
          <w:tab w:val="left" w:pos="9498"/>
        </w:tabs>
        <w:ind w:right="-569"/>
        <w:rPr>
          <w:color w:val="000000" w:themeColor="text1"/>
        </w:rPr>
      </w:pPr>
    </w:p>
    <w:p w14:paraId="5712092F" w14:textId="77777777" w:rsidR="00DC778B" w:rsidRPr="00DC778B" w:rsidRDefault="00DC778B" w:rsidP="00DC778B">
      <w:pPr>
        <w:tabs>
          <w:tab w:val="left" w:pos="0"/>
          <w:tab w:val="left" w:pos="3052"/>
        </w:tabs>
        <w:ind w:left="3544"/>
        <w:rPr>
          <w:color w:val="000000"/>
          <w:lang w:eastAsia="en-US"/>
        </w:rPr>
      </w:pPr>
      <w:r w:rsidRPr="00DC778B">
        <w:rPr>
          <w:color w:val="000000"/>
          <w:lang w:eastAsia="en-US"/>
        </w:rPr>
        <w:tab/>
      </w:r>
    </w:p>
    <w:p w14:paraId="206F5382" w14:textId="77777777" w:rsidR="00DC778B" w:rsidRDefault="00DC778B" w:rsidP="00DC778B">
      <w:pPr>
        <w:tabs>
          <w:tab w:val="left" w:pos="5580"/>
          <w:tab w:val="left" w:pos="9498"/>
        </w:tabs>
        <w:ind w:left="-961" w:right="-569" w:firstLine="6631"/>
        <w:rPr>
          <w:color w:val="000000" w:themeColor="text1"/>
        </w:rPr>
        <w:sectPr w:rsidR="00DC778B" w:rsidSect="00625C8B">
          <w:pgSz w:w="16838" w:h="11906" w:orient="landscape" w:code="9"/>
          <w:pgMar w:top="709" w:right="1134" w:bottom="851" w:left="851" w:header="709" w:footer="709" w:gutter="0"/>
          <w:cols w:space="708"/>
          <w:titlePg/>
          <w:docGrid w:linePitch="360"/>
        </w:sectPr>
      </w:pPr>
    </w:p>
    <w:p w14:paraId="4D1D6175" w14:textId="3D5FD4B1" w:rsidR="00DC778B" w:rsidRPr="00081AD4" w:rsidRDefault="00DC778B" w:rsidP="00DC778B">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6</w:t>
      </w:r>
      <w:r w:rsidRPr="00081AD4">
        <w:rPr>
          <w:color w:val="000000" w:themeColor="text1"/>
        </w:rPr>
        <w:t xml:space="preserve"> к протоколу № </w:t>
      </w:r>
      <w:r>
        <w:rPr>
          <w:color w:val="000000" w:themeColor="text1"/>
        </w:rPr>
        <w:t>65</w:t>
      </w:r>
    </w:p>
    <w:p w14:paraId="7B30B0F3" w14:textId="77777777" w:rsidR="00DC778B" w:rsidRPr="00081AD4" w:rsidRDefault="00DC778B" w:rsidP="00DC778B">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6014640" w14:textId="77777777" w:rsidR="00DC778B" w:rsidRPr="00081AD4" w:rsidRDefault="00DC778B" w:rsidP="00DC778B">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49F0D559" w14:textId="77777777" w:rsidR="00DC778B" w:rsidRDefault="00DC778B" w:rsidP="00DC778B">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69F72471" w14:textId="77777777" w:rsidR="00DC778B" w:rsidRPr="00DC778B" w:rsidRDefault="00DC778B" w:rsidP="00DC778B">
      <w:pPr>
        <w:tabs>
          <w:tab w:val="left" w:pos="0"/>
          <w:tab w:val="left" w:pos="3052"/>
        </w:tabs>
        <w:ind w:left="3544"/>
        <w:rPr>
          <w:color w:val="000000"/>
          <w:lang w:eastAsia="en-US"/>
        </w:rPr>
      </w:pPr>
    </w:p>
    <w:p w14:paraId="493DFC96" w14:textId="77777777" w:rsidR="00DC778B" w:rsidRPr="00DC778B" w:rsidRDefault="00DC778B" w:rsidP="00DC778B">
      <w:pPr>
        <w:tabs>
          <w:tab w:val="left" w:pos="0"/>
          <w:tab w:val="left" w:pos="3052"/>
        </w:tabs>
        <w:ind w:left="3544"/>
        <w:rPr>
          <w:color w:val="000000"/>
          <w:lang w:eastAsia="en-US"/>
        </w:rPr>
      </w:pPr>
    </w:p>
    <w:p w14:paraId="6A0FD1CB" w14:textId="77777777" w:rsidR="00DC778B" w:rsidRPr="00DC778B" w:rsidRDefault="00DC778B" w:rsidP="00DC778B">
      <w:pPr>
        <w:jc w:val="center"/>
        <w:rPr>
          <w:b/>
          <w:color w:val="000000"/>
          <w:sz w:val="28"/>
          <w:szCs w:val="28"/>
          <w:lang w:eastAsia="en-US"/>
        </w:rPr>
      </w:pPr>
      <w:r w:rsidRPr="00DC778B">
        <w:rPr>
          <w:b/>
          <w:color w:val="000000"/>
          <w:sz w:val="28"/>
          <w:szCs w:val="28"/>
          <w:lang w:eastAsia="en-US"/>
        </w:rPr>
        <w:t xml:space="preserve">Одноставочные тарифы на питьевую воду, водоотведение </w:t>
      </w:r>
    </w:p>
    <w:p w14:paraId="7BF047A3" w14:textId="77777777" w:rsidR="00DC778B" w:rsidRPr="00DC778B" w:rsidRDefault="00DC778B" w:rsidP="00DC778B">
      <w:pPr>
        <w:jc w:val="center"/>
        <w:rPr>
          <w:b/>
          <w:sz w:val="28"/>
          <w:szCs w:val="28"/>
          <w:lang w:eastAsia="en-US"/>
        </w:rPr>
      </w:pPr>
      <w:r w:rsidRPr="00DC778B">
        <w:rPr>
          <w:b/>
          <w:bCs/>
          <w:kern w:val="32"/>
          <w:sz w:val="28"/>
          <w:szCs w:val="28"/>
          <w:lang w:eastAsia="en-US"/>
        </w:rPr>
        <w:t xml:space="preserve">МКП </w:t>
      </w:r>
      <w:r w:rsidRPr="00DC778B">
        <w:rPr>
          <w:b/>
          <w:sz w:val="28"/>
          <w:szCs w:val="28"/>
          <w:lang w:eastAsia="en-US"/>
        </w:rPr>
        <w:t xml:space="preserve">«КТВС НМР» (Новокузнецкий муниципальный район) </w:t>
      </w:r>
    </w:p>
    <w:p w14:paraId="4BF931D3" w14:textId="77777777" w:rsidR="00DC778B" w:rsidRPr="00DC778B" w:rsidRDefault="00DC778B" w:rsidP="00DC778B">
      <w:pPr>
        <w:jc w:val="center"/>
        <w:rPr>
          <w:b/>
          <w:color w:val="000000"/>
          <w:sz w:val="28"/>
          <w:szCs w:val="28"/>
          <w:lang w:eastAsia="en-US"/>
        </w:rPr>
      </w:pPr>
      <w:r w:rsidRPr="00DC778B">
        <w:rPr>
          <w:b/>
          <w:color w:val="000000"/>
          <w:sz w:val="28"/>
          <w:szCs w:val="28"/>
          <w:lang w:eastAsia="en-US"/>
        </w:rPr>
        <w:t>на период с 01.01.2021 по 31.12.2023</w:t>
      </w:r>
    </w:p>
    <w:p w14:paraId="31F93E00" w14:textId="77777777" w:rsidR="00DC778B" w:rsidRPr="00DC778B" w:rsidRDefault="00DC778B" w:rsidP="00DC778B">
      <w:pPr>
        <w:jc w:val="center"/>
        <w:rPr>
          <w:b/>
          <w:sz w:val="28"/>
          <w:szCs w:val="28"/>
          <w:lang w:eastAsia="en-US"/>
        </w:rPr>
      </w:pPr>
    </w:p>
    <w:p w14:paraId="41CC5161" w14:textId="77777777" w:rsidR="00DC778B" w:rsidRPr="00DC778B" w:rsidRDefault="00DC778B" w:rsidP="00DC778B">
      <w:pPr>
        <w:jc w:val="center"/>
        <w:rPr>
          <w:b/>
          <w:sz w:val="28"/>
          <w:szCs w:val="28"/>
          <w:lang w:eastAsia="en-US"/>
        </w:rPr>
      </w:pPr>
    </w:p>
    <w:tbl>
      <w:tblPr>
        <w:tblW w:w="11057" w:type="dxa"/>
        <w:tblInd w:w="-1139"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DC778B" w:rsidRPr="00DC778B" w14:paraId="21DBB016" w14:textId="77777777" w:rsidTr="00925C0C">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5AC5BC" w14:textId="77777777" w:rsidR="00DC778B" w:rsidRPr="00DC778B" w:rsidRDefault="00DC778B" w:rsidP="00DC778B">
            <w:pPr>
              <w:jc w:val="center"/>
              <w:rPr>
                <w:color w:val="000000"/>
                <w:sz w:val="28"/>
                <w:szCs w:val="28"/>
              </w:rPr>
            </w:pPr>
            <w:r w:rsidRPr="00DC778B">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60B2C8" w14:textId="77777777" w:rsidR="00DC778B" w:rsidRPr="00DC778B" w:rsidRDefault="00DC778B" w:rsidP="00DC778B">
            <w:pPr>
              <w:jc w:val="center"/>
              <w:rPr>
                <w:color w:val="000000"/>
                <w:sz w:val="28"/>
                <w:szCs w:val="28"/>
              </w:rPr>
            </w:pPr>
            <w:r w:rsidRPr="00DC778B">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5FB79BAA" w14:textId="77777777" w:rsidR="00DC778B" w:rsidRPr="00DC778B" w:rsidRDefault="00DC778B" w:rsidP="00DC778B">
            <w:pPr>
              <w:jc w:val="center"/>
              <w:rPr>
                <w:color w:val="000000"/>
                <w:sz w:val="28"/>
                <w:szCs w:val="28"/>
              </w:rPr>
            </w:pPr>
            <w:r w:rsidRPr="00DC778B">
              <w:rPr>
                <w:color w:val="000000"/>
                <w:sz w:val="28"/>
                <w:szCs w:val="28"/>
              </w:rPr>
              <w:t>Тариф, руб./м</w:t>
            </w:r>
            <w:r w:rsidRPr="00DC778B">
              <w:rPr>
                <w:color w:val="000000"/>
                <w:sz w:val="28"/>
                <w:szCs w:val="28"/>
                <w:vertAlign w:val="superscript"/>
              </w:rPr>
              <w:t>3</w:t>
            </w:r>
          </w:p>
        </w:tc>
      </w:tr>
      <w:tr w:rsidR="00DC778B" w:rsidRPr="00DC778B" w14:paraId="5E7654FD" w14:textId="77777777" w:rsidTr="00925C0C">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03FF01FB" w14:textId="77777777" w:rsidR="00DC778B" w:rsidRPr="00DC778B" w:rsidRDefault="00DC778B" w:rsidP="00DC778B">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68FBA052" w14:textId="77777777" w:rsidR="00DC778B" w:rsidRPr="00DC778B" w:rsidRDefault="00DC778B" w:rsidP="00DC778B">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18425517" w14:textId="77777777" w:rsidR="00DC778B" w:rsidRPr="00DC778B" w:rsidRDefault="00DC778B" w:rsidP="00DC778B">
            <w:pPr>
              <w:jc w:val="center"/>
              <w:rPr>
                <w:color w:val="000000"/>
                <w:sz w:val="28"/>
                <w:szCs w:val="28"/>
              </w:rPr>
            </w:pPr>
            <w:r w:rsidRPr="00DC778B">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43C70B07" w14:textId="77777777" w:rsidR="00DC778B" w:rsidRPr="00DC778B" w:rsidRDefault="00DC778B" w:rsidP="00DC778B">
            <w:pPr>
              <w:jc w:val="center"/>
              <w:rPr>
                <w:color w:val="000000"/>
                <w:sz w:val="28"/>
                <w:szCs w:val="28"/>
              </w:rPr>
            </w:pPr>
            <w:r w:rsidRPr="00DC778B">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45FEE3CF" w14:textId="77777777" w:rsidR="00DC778B" w:rsidRPr="00DC778B" w:rsidRDefault="00DC778B" w:rsidP="00DC778B">
            <w:pPr>
              <w:jc w:val="center"/>
              <w:rPr>
                <w:color w:val="000000"/>
                <w:sz w:val="28"/>
                <w:szCs w:val="28"/>
              </w:rPr>
            </w:pPr>
            <w:r w:rsidRPr="00DC778B">
              <w:rPr>
                <w:color w:val="000000"/>
                <w:sz w:val="28"/>
                <w:szCs w:val="28"/>
              </w:rPr>
              <w:t>2023 год</w:t>
            </w:r>
          </w:p>
        </w:tc>
      </w:tr>
      <w:tr w:rsidR="00DC778B" w:rsidRPr="00DC778B" w14:paraId="5FAC0A9A" w14:textId="77777777" w:rsidTr="00925C0C">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CA7511D" w14:textId="77777777" w:rsidR="00DC778B" w:rsidRPr="00DC778B" w:rsidRDefault="00DC778B" w:rsidP="00DC778B">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39DFB242" w14:textId="77777777" w:rsidR="00DC778B" w:rsidRPr="00DC778B" w:rsidRDefault="00DC778B" w:rsidP="00DC778B">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55C65708" w14:textId="77777777" w:rsidR="00DC778B" w:rsidRPr="00DC778B" w:rsidRDefault="00DC778B" w:rsidP="00DC778B">
            <w:pPr>
              <w:jc w:val="center"/>
              <w:rPr>
                <w:color w:val="000000"/>
                <w:sz w:val="28"/>
                <w:szCs w:val="28"/>
              </w:rPr>
            </w:pPr>
            <w:r w:rsidRPr="00DC778B">
              <w:rPr>
                <w:color w:val="000000"/>
                <w:sz w:val="28"/>
                <w:szCs w:val="28"/>
              </w:rPr>
              <w:t xml:space="preserve">с 01.01. </w:t>
            </w:r>
          </w:p>
          <w:p w14:paraId="3505AB91" w14:textId="77777777" w:rsidR="00DC778B" w:rsidRPr="00DC778B" w:rsidRDefault="00DC778B" w:rsidP="00DC778B">
            <w:pPr>
              <w:jc w:val="center"/>
              <w:rPr>
                <w:color w:val="000000"/>
                <w:sz w:val="28"/>
                <w:szCs w:val="28"/>
              </w:rPr>
            </w:pPr>
            <w:r w:rsidRPr="00DC778B">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3593B577" w14:textId="77777777" w:rsidR="00DC778B" w:rsidRPr="00DC778B" w:rsidRDefault="00DC778B" w:rsidP="00DC778B">
            <w:pPr>
              <w:jc w:val="center"/>
              <w:rPr>
                <w:color w:val="000000"/>
                <w:sz w:val="28"/>
                <w:szCs w:val="28"/>
              </w:rPr>
            </w:pPr>
            <w:r w:rsidRPr="00DC778B">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EA55D42" w14:textId="77777777" w:rsidR="00DC778B" w:rsidRPr="00DC778B" w:rsidRDefault="00DC778B" w:rsidP="00DC778B">
            <w:pPr>
              <w:jc w:val="center"/>
              <w:rPr>
                <w:color w:val="000000"/>
                <w:sz w:val="28"/>
                <w:szCs w:val="28"/>
              </w:rPr>
            </w:pPr>
            <w:r w:rsidRPr="00DC778B">
              <w:rPr>
                <w:color w:val="000000"/>
                <w:sz w:val="28"/>
                <w:szCs w:val="28"/>
              </w:rPr>
              <w:t xml:space="preserve">с 01.01. </w:t>
            </w:r>
          </w:p>
          <w:p w14:paraId="28F7B4AC" w14:textId="77777777" w:rsidR="00DC778B" w:rsidRPr="00DC778B" w:rsidRDefault="00DC778B" w:rsidP="00DC778B">
            <w:pPr>
              <w:jc w:val="center"/>
              <w:rPr>
                <w:color w:val="000000"/>
                <w:sz w:val="28"/>
                <w:szCs w:val="28"/>
              </w:rPr>
            </w:pPr>
            <w:r w:rsidRPr="00DC778B">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1DB0286" w14:textId="77777777" w:rsidR="00DC778B" w:rsidRPr="00DC778B" w:rsidRDefault="00DC778B" w:rsidP="00DC778B">
            <w:pPr>
              <w:jc w:val="center"/>
              <w:rPr>
                <w:color w:val="000000"/>
                <w:sz w:val="28"/>
                <w:szCs w:val="28"/>
              </w:rPr>
            </w:pPr>
            <w:r w:rsidRPr="00DC778B">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9FCB8EE" w14:textId="77777777" w:rsidR="00DC778B" w:rsidRPr="00DC778B" w:rsidRDefault="00DC778B" w:rsidP="00DC778B">
            <w:pPr>
              <w:jc w:val="center"/>
              <w:rPr>
                <w:color w:val="000000"/>
                <w:sz w:val="28"/>
                <w:szCs w:val="28"/>
              </w:rPr>
            </w:pPr>
            <w:r w:rsidRPr="00DC778B">
              <w:rPr>
                <w:color w:val="000000"/>
                <w:sz w:val="28"/>
                <w:szCs w:val="28"/>
              </w:rPr>
              <w:t xml:space="preserve">с 01.01. </w:t>
            </w:r>
          </w:p>
          <w:p w14:paraId="3F4F4BAB" w14:textId="77777777" w:rsidR="00DC778B" w:rsidRPr="00DC778B" w:rsidRDefault="00DC778B" w:rsidP="00DC778B">
            <w:pPr>
              <w:jc w:val="center"/>
              <w:rPr>
                <w:color w:val="000000"/>
                <w:sz w:val="28"/>
                <w:szCs w:val="28"/>
              </w:rPr>
            </w:pPr>
            <w:r w:rsidRPr="00DC778B">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6016A45A" w14:textId="77777777" w:rsidR="00DC778B" w:rsidRPr="00DC778B" w:rsidRDefault="00DC778B" w:rsidP="00DC778B">
            <w:pPr>
              <w:jc w:val="center"/>
              <w:rPr>
                <w:color w:val="000000"/>
                <w:sz w:val="28"/>
                <w:szCs w:val="28"/>
              </w:rPr>
            </w:pPr>
            <w:r w:rsidRPr="00DC778B">
              <w:rPr>
                <w:color w:val="000000"/>
                <w:sz w:val="28"/>
                <w:szCs w:val="28"/>
              </w:rPr>
              <w:t>с 01.07. по 31.12.</w:t>
            </w:r>
          </w:p>
        </w:tc>
      </w:tr>
      <w:tr w:rsidR="00DC778B" w:rsidRPr="00DC778B" w14:paraId="66E6E0A4" w14:textId="77777777" w:rsidTr="00925C0C">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661FA417" w14:textId="77777777" w:rsidR="00DC778B" w:rsidRPr="00DC778B" w:rsidRDefault="00DC778B" w:rsidP="00DC778B">
            <w:pPr>
              <w:jc w:val="center"/>
              <w:rPr>
                <w:sz w:val="28"/>
                <w:szCs w:val="28"/>
              </w:rPr>
            </w:pPr>
            <w:r w:rsidRPr="00DC778B">
              <w:rPr>
                <w:sz w:val="28"/>
                <w:szCs w:val="28"/>
              </w:rPr>
              <w:t xml:space="preserve">1. </w:t>
            </w:r>
            <w:r w:rsidRPr="00DC778B">
              <w:rPr>
                <w:color w:val="000000"/>
                <w:sz w:val="28"/>
                <w:szCs w:val="28"/>
              </w:rPr>
              <w:t>Питьевая вода</w:t>
            </w:r>
          </w:p>
        </w:tc>
      </w:tr>
      <w:tr w:rsidR="00DC778B" w:rsidRPr="00DC778B" w14:paraId="54CEAE4E" w14:textId="77777777" w:rsidTr="00925C0C">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244EF0F" w14:textId="77777777" w:rsidR="00DC778B" w:rsidRPr="00DC778B" w:rsidRDefault="00DC778B" w:rsidP="00DC778B">
            <w:pPr>
              <w:jc w:val="center"/>
              <w:rPr>
                <w:color w:val="000000"/>
                <w:sz w:val="28"/>
                <w:szCs w:val="28"/>
              </w:rPr>
            </w:pPr>
            <w:r w:rsidRPr="00DC778B">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6993F979" w14:textId="77777777" w:rsidR="00DC778B" w:rsidRPr="00DC778B" w:rsidRDefault="00DC778B" w:rsidP="00DC778B">
            <w:pPr>
              <w:rPr>
                <w:color w:val="000000"/>
                <w:sz w:val="28"/>
                <w:szCs w:val="28"/>
              </w:rPr>
            </w:pPr>
            <w:r w:rsidRPr="00DC778B">
              <w:rPr>
                <w:color w:val="000000"/>
                <w:sz w:val="28"/>
                <w:szCs w:val="28"/>
              </w:rPr>
              <w:t xml:space="preserve">Население </w:t>
            </w:r>
          </w:p>
          <w:p w14:paraId="6CD68DCA" w14:textId="77777777" w:rsidR="00DC778B" w:rsidRPr="00DC778B" w:rsidRDefault="00DC778B" w:rsidP="00DC778B">
            <w:pPr>
              <w:rPr>
                <w:color w:val="000000"/>
                <w:sz w:val="28"/>
                <w:szCs w:val="28"/>
              </w:rPr>
            </w:pPr>
            <w:r w:rsidRPr="00DC778B">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7E0A81BB" w14:textId="77777777" w:rsidR="00DC778B" w:rsidRPr="00DC778B" w:rsidRDefault="00DC778B" w:rsidP="00DC778B">
            <w:pPr>
              <w:jc w:val="center"/>
              <w:rPr>
                <w:color w:val="000000"/>
                <w:sz w:val="28"/>
                <w:szCs w:val="28"/>
              </w:rPr>
            </w:pPr>
            <w:r w:rsidRPr="00DC778B">
              <w:rPr>
                <w:color w:val="000000"/>
                <w:sz w:val="28"/>
                <w:szCs w:val="28"/>
              </w:rPr>
              <w:t>60,47</w:t>
            </w:r>
          </w:p>
        </w:tc>
        <w:tc>
          <w:tcPr>
            <w:tcW w:w="1417" w:type="dxa"/>
            <w:tcBorders>
              <w:top w:val="nil"/>
              <w:left w:val="nil"/>
              <w:bottom w:val="single" w:sz="4" w:space="0" w:color="auto"/>
              <w:right w:val="single" w:sz="4" w:space="0" w:color="auto"/>
            </w:tcBorders>
            <w:shd w:val="clear" w:color="000000" w:fill="FFFFFF"/>
            <w:vAlign w:val="center"/>
          </w:tcPr>
          <w:p w14:paraId="741FCCCE" w14:textId="77777777" w:rsidR="00DC778B" w:rsidRPr="00DC778B" w:rsidRDefault="00DC778B" w:rsidP="00DC778B">
            <w:pPr>
              <w:jc w:val="center"/>
              <w:rPr>
                <w:color w:val="000000"/>
                <w:sz w:val="28"/>
                <w:szCs w:val="28"/>
              </w:rPr>
            </w:pPr>
            <w:r w:rsidRPr="00DC778B">
              <w:rPr>
                <w:color w:val="000000"/>
                <w:sz w:val="28"/>
                <w:szCs w:val="28"/>
              </w:rPr>
              <w:t>61,68</w:t>
            </w:r>
          </w:p>
        </w:tc>
        <w:tc>
          <w:tcPr>
            <w:tcW w:w="1276" w:type="dxa"/>
            <w:tcBorders>
              <w:top w:val="nil"/>
              <w:left w:val="nil"/>
              <w:bottom w:val="single" w:sz="4" w:space="0" w:color="auto"/>
              <w:right w:val="single" w:sz="4" w:space="0" w:color="auto"/>
            </w:tcBorders>
            <w:shd w:val="clear" w:color="000000" w:fill="FFFFFF"/>
            <w:vAlign w:val="center"/>
          </w:tcPr>
          <w:p w14:paraId="0300EE01" w14:textId="77777777" w:rsidR="00DC778B" w:rsidRPr="00DC778B" w:rsidRDefault="00DC778B" w:rsidP="00DC778B">
            <w:pPr>
              <w:jc w:val="center"/>
              <w:rPr>
                <w:sz w:val="28"/>
                <w:szCs w:val="28"/>
              </w:rPr>
            </w:pPr>
            <w:r w:rsidRPr="00DC778B">
              <w:rPr>
                <w:sz w:val="28"/>
                <w:szCs w:val="28"/>
              </w:rPr>
              <w:t>59,21</w:t>
            </w:r>
          </w:p>
        </w:tc>
        <w:tc>
          <w:tcPr>
            <w:tcW w:w="1276" w:type="dxa"/>
            <w:tcBorders>
              <w:top w:val="nil"/>
              <w:left w:val="nil"/>
              <w:bottom w:val="single" w:sz="4" w:space="0" w:color="auto"/>
              <w:right w:val="single" w:sz="4" w:space="0" w:color="auto"/>
            </w:tcBorders>
            <w:shd w:val="clear" w:color="000000" w:fill="FFFFFF"/>
            <w:vAlign w:val="center"/>
          </w:tcPr>
          <w:p w14:paraId="55B756E2" w14:textId="77777777" w:rsidR="00DC778B" w:rsidRPr="00DC778B" w:rsidRDefault="00DC778B" w:rsidP="00DC778B">
            <w:pPr>
              <w:jc w:val="center"/>
              <w:rPr>
                <w:sz w:val="28"/>
                <w:szCs w:val="28"/>
              </w:rPr>
            </w:pPr>
            <w:r w:rsidRPr="00DC778B">
              <w:rPr>
                <w:sz w:val="28"/>
                <w:szCs w:val="28"/>
              </w:rPr>
              <w:t>59,21</w:t>
            </w:r>
          </w:p>
        </w:tc>
        <w:tc>
          <w:tcPr>
            <w:tcW w:w="1276" w:type="dxa"/>
            <w:tcBorders>
              <w:top w:val="nil"/>
              <w:left w:val="nil"/>
              <w:bottom w:val="single" w:sz="4" w:space="0" w:color="auto"/>
              <w:right w:val="single" w:sz="4" w:space="0" w:color="auto"/>
            </w:tcBorders>
            <w:shd w:val="clear" w:color="000000" w:fill="FFFFFF"/>
            <w:vAlign w:val="center"/>
          </w:tcPr>
          <w:p w14:paraId="758CF09F" w14:textId="77777777" w:rsidR="00DC778B" w:rsidRPr="00DC778B" w:rsidRDefault="00DC778B" w:rsidP="00DC778B">
            <w:pPr>
              <w:jc w:val="center"/>
              <w:rPr>
                <w:color w:val="000000"/>
                <w:sz w:val="28"/>
                <w:szCs w:val="28"/>
              </w:rPr>
            </w:pPr>
            <w:r w:rsidRPr="00DC778B">
              <w:rPr>
                <w:color w:val="000000"/>
                <w:sz w:val="28"/>
                <w:szCs w:val="28"/>
              </w:rPr>
              <w:t>63,65</w:t>
            </w:r>
          </w:p>
        </w:tc>
        <w:tc>
          <w:tcPr>
            <w:tcW w:w="1417" w:type="dxa"/>
            <w:tcBorders>
              <w:top w:val="nil"/>
              <w:left w:val="nil"/>
              <w:bottom w:val="single" w:sz="4" w:space="0" w:color="auto"/>
              <w:right w:val="single" w:sz="4" w:space="0" w:color="auto"/>
            </w:tcBorders>
            <w:shd w:val="clear" w:color="000000" w:fill="FFFFFF"/>
            <w:vAlign w:val="center"/>
          </w:tcPr>
          <w:p w14:paraId="3AF7F069" w14:textId="77777777" w:rsidR="00DC778B" w:rsidRPr="00DC778B" w:rsidRDefault="00DC778B" w:rsidP="00DC778B">
            <w:pPr>
              <w:jc w:val="center"/>
              <w:rPr>
                <w:color w:val="000000"/>
                <w:sz w:val="28"/>
                <w:szCs w:val="28"/>
              </w:rPr>
            </w:pPr>
            <w:r w:rsidRPr="00DC778B">
              <w:rPr>
                <w:color w:val="000000"/>
                <w:sz w:val="28"/>
                <w:szCs w:val="28"/>
              </w:rPr>
              <w:t>65,40</w:t>
            </w:r>
          </w:p>
        </w:tc>
      </w:tr>
      <w:tr w:rsidR="00DC778B" w:rsidRPr="00DC778B" w14:paraId="0205182A" w14:textId="77777777" w:rsidTr="00925C0C">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801CF17" w14:textId="77777777" w:rsidR="00DC778B" w:rsidRPr="00DC778B" w:rsidRDefault="00DC778B" w:rsidP="00DC778B">
            <w:pPr>
              <w:jc w:val="center"/>
              <w:rPr>
                <w:color w:val="000000"/>
                <w:sz w:val="28"/>
                <w:szCs w:val="28"/>
              </w:rPr>
            </w:pPr>
            <w:r w:rsidRPr="00DC778B">
              <w:rPr>
                <w:color w:val="000000"/>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18725649" w14:textId="77777777" w:rsidR="00DC778B" w:rsidRPr="00DC778B" w:rsidRDefault="00DC778B" w:rsidP="00DC778B">
            <w:pPr>
              <w:rPr>
                <w:color w:val="000000"/>
                <w:sz w:val="28"/>
                <w:szCs w:val="28"/>
              </w:rPr>
            </w:pPr>
            <w:r w:rsidRPr="00DC778B">
              <w:rPr>
                <w:color w:val="000000"/>
                <w:sz w:val="28"/>
                <w:szCs w:val="28"/>
              </w:rPr>
              <w:t>Прочие потребители</w:t>
            </w:r>
          </w:p>
          <w:p w14:paraId="7564F972" w14:textId="77777777" w:rsidR="00DC778B" w:rsidRPr="00DC778B" w:rsidRDefault="00DC778B" w:rsidP="00DC778B">
            <w:pPr>
              <w:rPr>
                <w:color w:val="000000"/>
                <w:sz w:val="28"/>
                <w:szCs w:val="28"/>
              </w:rPr>
            </w:pPr>
            <w:r w:rsidRPr="00DC778B">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3DC27CD4" w14:textId="77777777" w:rsidR="00DC778B" w:rsidRPr="00DC778B" w:rsidRDefault="00DC778B" w:rsidP="00DC778B">
            <w:pPr>
              <w:jc w:val="center"/>
              <w:rPr>
                <w:color w:val="000000"/>
                <w:sz w:val="28"/>
                <w:szCs w:val="28"/>
              </w:rPr>
            </w:pPr>
            <w:r w:rsidRPr="00DC778B">
              <w:rPr>
                <w:color w:val="000000"/>
                <w:sz w:val="28"/>
                <w:szCs w:val="28"/>
              </w:rPr>
              <w:t>50,39</w:t>
            </w:r>
          </w:p>
        </w:tc>
        <w:tc>
          <w:tcPr>
            <w:tcW w:w="1417" w:type="dxa"/>
            <w:tcBorders>
              <w:top w:val="nil"/>
              <w:left w:val="nil"/>
              <w:bottom w:val="single" w:sz="4" w:space="0" w:color="auto"/>
              <w:right w:val="single" w:sz="4" w:space="0" w:color="auto"/>
            </w:tcBorders>
            <w:shd w:val="clear" w:color="000000" w:fill="FFFFFF"/>
            <w:vAlign w:val="center"/>
          </w:tcPr>
          <w:p w14:paraId="693BB8F0" w14:textId="77777777" w:rsidR="00DC778B" w:rsidRPr="00DC778B" w:rsidRDefault="00DC778B" w:rsidP="00DC778B">
            <w:pPr>
              <w:jc w:val="center"/>
              <w:rPr>
                <w:color w:val="000000"/>
                <w:sz w:val="28"/>
                <w:szCs w:val="28"/>
              </w:rPr>
            </w:pPr>
            <w:r w:rsidRPr="00DC778B">
              <w:rPr>
                <w:color w:val="000000"/>
                <w:sz w:val="28"/>
                <w:szCs w:val="28"/>
              </w:rPr>
              <w:t>51,40</w:t>
            </w:r>
          </w:p>
        </w:tc>
        <w:tc>
          <w:tcPr>
            <w:tcW w:w="1276" w:type="dxa"/>
            <w:tcBorders>
              <w:top w:val="nil"/>
              <w:left w:val="nil"/>
              <w:bottom w:val="single" w:sz="4" w:space="0" w:color="auto"/>
              <w:right w:val="single" w:sz="4" w:space="0" w:color="auto"/>
            </w:tcBorders>
            <w:shd w:val="clear" w:color="000000" w:fill="FFFFFF"/>
            <w:vAlign w:val="center"/>
          </w:tcPr>
          <w:p w14:paraId="3332CCEB" w14:textId="77777777" w:rsidR="00DC778B" w:rsidRPr="00DC778B" w:rsidRDefault="00DC778B" w:rsidP="00DC778B">
            <w:pPr>
              <w:jc w:val="center"/>
              <w:rPr>
                <w:sz w:val="28"/>
                <w:szCs w:val="28"/>
              </w:rPr>
            </w:pPr>
            <w:r w:rsidRPr="00DC778B">
              <w:rPr>
                <w:sz w:val="28"/>
                <w:szCs w:val="28"/>
              </w:rPr>
              <w:t>49,34</w:t>
            </w:r>
          </w:p>
        </w:tc>
        <w:tc>
          <w:tcPr>
            <w:tcW w:w="1276" w:type="dxa"/>
            <w:tcBorders>
              <w:top w:val="nil"/>
              <w:left w:val="nil"/>
              <w:bottom w:val="single" w:sz="4" w:space="0" w:color="auto"/>
              <w:right w:val="single" w:sz="4" w:space="0" w:color="auto"/>
            </w:tcBorders>
            <w:shd w:val="clear" w:color="000000" w:fill="FFFFFF"/>
            <w:vAlign w:val="center"/>
          </w:tcPr>
          <w:p w14:paraId="3EEC2545" w14:textId="77777777" w:rsidR="00DC778B" w:rsidRPr="00DC778B" w:rsidRDefault="00DC778B" w:rsidP="00DC778B">
            <w:pPr>
              <w:jc w:val="center"/>
              <w:rPr>
                <w:sz w:val="28"/>
                <w:szCs w:val="28"/>
              </w:rPr>
            </w:pPr>
            <w:r w:rsidRPr="00DC778B">
              <w:rPr>
                <w:sz w:val="28"/>
                <w:szCs w:val="28"/>
              </w:rPr>
              <w:t>49,34</w:t>
            </w:r>
          </w:p>
        </w:tc>
        <w:tc>
          <w:tcPr>
            <w:tcW w:w="1276" w:type="dxa"/>
            <w:tcBorders>
              <w:top w:val="nil"/>
              <w:left w:val="nil"/>
              <w:bottom w:val="single" w:sz="4" w:space="0" w:color="auto"/>
              <w:right w:val="single" w:sz="4" w:space="0" w:color="auto"/>
            </w:tcBorders>
            <w:shd w:val="clear" w:color="000000" w:fill="FFFFFF"/>
            <w:vAlign w:val="center"/>
          </w:tcPr>
          <w:p w14:paraId="045E9000" w14:textId="77777777" w:rsidR="00DC778B" w:rsidRPr="00DC778B" w:rsidRDefault="00DC778B" w:rsidP="00DC778B">
            <w:pPr>
              <w:jc w:val="center"/>
              <w:rPr>
                <w:color w:val="000000"/>
                <w:sz w:val="28"/>
                <w:szCs w:val="28"/>
              </w:rPr>
            </w:pPr>
            <w:r w:rsidRPr="00DC778B">
              <w:rPr>
                <w:color w:val="000000"/>
                <w:sz w:val="28"/>
                <w:szCs w:val="28"/>
              </w:rPr>
              <w:t>53,04</w:t>
            </w:r>
          </w:p>
        </w:tc>
        <w:tc>
          <w:tcPr>
            <w:tcW w:w="1417" w:type="dxa"/>
            <w:tcBorders>
              <w:top w:val="nil"/>
              <w:left w:val="nil"/>
              <w:bottom w:val="single" w:sz="4" w:space="0" w:color="auto"/>
              <w:right w:val="single" w:sz="4" w:space="0" w:color="auto"/>
            </w:tcBorders>
            <w:shd w:val="clear" w:color="000000" w:fill="FFFFFF"/>
            <w:vAlign w:val="center"/>
          </w:tcPr>
          <w:p w14:paraId="3AC711DD" w14:textId="77777777" w:rsidR="00DC778B" w:rsidRPr="00DC778B" w:rsidRDefault="00DC778B" w:rsidP="00DC778B">
            <w:pPr>
              <w:jc w:val="center"/>
              <w:rPr>
                <w:color w:val="000000"/>
                <w:sz w:val="28"/>
                <w:szCs w:val="28"/>
              </w:rPr>
            </w:pPr>
            <w:r w:rsidRPr="00DC778B">
              <w:rPr>
                <w:color w:val="000000"/>
                <w:sz w:val="28"/>
                <w:szCs w:val="28"/>
              </w:rPr>
              <w:t>54,50</w:t>
            </w:r>
          </w:p>
        </w:tc>
      </w:tr>
      <w:tr w:rsidR="00DC778B" w:rsidRPr="00DC778B" w14:paraId="0591C3EC" w14:textId="77777777" w:rsidTr="00925C0C">
        <w:trPr>
          <w:trHeight w:val="56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187CC4AC" w14:textId="77777777" w:rsidR="00DC778B" w:rsidRPr="00DC778B" w:rsidRDefault="00DC778B" w:rsidP="00DC778B">
            <w:pPr>
              <w:ind w:left="-567"/>
              <w:jc w:val="center"/>
              <w:rPr>
                <w:color w:val="000000"/>
                <w:sz w:val="28"/>
                <w:szCs w:val="28"/>
              </w:rPr>
            </w:pPr>
            <w:r w:rsidRPr="00DC778B">
              <w:rPr>
                <w:color w:val="000000"/>
                <w:sz w:val="28"/>
                <w:szCs w:val="28"/>
              </w:rPr>
              <w:t>2. Водоотведение</w:t>
            </w:r>
          </w:p>
        </w:tc>
      </w:tr>
      <w:tr w:rsidR="00DC778B" w:rsidRPr="00DC778B" w14:paraId="6FEF3B7C" w14:textId="77777777" w:rsidTr="00925C0C">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4415D926" w14:textId="77777777" w:rsidR="00DC778B" w:rsidRPr="00DC778B" w:rsidRDefault="00DC778B" w:rsidP="00DC778B">
            <w:pPr>
              <w:jc w:val="center"/>
              <w:rPr>
                <w:color w:val="000000"/>
                <w:sz w:val="28"/>
                <w:szCs w:val="28"/>
              </w:rPr>
            </w:pPr>
            <w:r w:rsidRPr="00DC778B">
              <w:rPr>
                <w:color w:val="000000"/>
                <w:sz w:val="28"/>
                <w:szCs w:val="28"/>
              </w:rPr>
              <w:t>2.1.</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15386B49" w14:textId="77777777" w:rsidR="00DC778B" w:rsidRPr="00DC778B" w:rsidRDefault="00DC778B" w:rsidP="00DC778B">
            <w:pPr>
              <w:rPr>
                <w:color w:val="000000"/>
                <w:sz w:val="28"/>
                <w:szCs w:val="28"/>
              </w:rPr>
            </w:pPr>
            <w:r w:rsidRPr="00DC778B">
              <w:rPr>
                <w:color w:val="000000"/>
                <w:sz w:val="28"/>
                <w:szCs w:val="28"/>
              </w:rPr>
              <w:t>Население</w:t>
            </w:r>
          </w:p>
          <w:p w14:paraId="30789940" w14:textId="77777777" w:rsidR="00DC778B" w:rsidRPr="00DC778B" w:rsidRDefault="00DC778B" w:rsidP="00DC778B">
            <w:pPr>
              <w:rPr>
                <w:color w:val="000000"/>
                <w:sz w:val="28"/>
                <w:szCs w:val="28"/>
              </w:rPr>
            </w:pPr>
            <w:r w:rsidRPr="00DC778B">
              <w:rPr>
                <w:color w:val="000000"/>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D9BFBE7" w14:textId="77777777" w:rsidR="00DC778B" w:rsidRPr="00DC778B" w:rsidRDefault="00DC778B" w:rsidP="00DC778B">
            <w:pPr>
              <w:jc w:val="center"/>
              <w:rPr>
                <w:color w:val="000000"/>
                <w:sz w:val="28"/>
                <w:szCs w:val="28"/>
              </w:rPr>
            </w:pPr>
            <w:r w:rsidRPr="00DC778B">
              <w:rPr>
                <w:color w:val="000000"/>
                <w:sz w:val="28"/>
                <w:szCs w:val="28"/>
              </w:rPr>
              <w:t>42,68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41B839F" w14:textId="77777777" w:rsidR="00DC778B" w:rsidRPr="00DC778B" w:rsidRDefault="00DC778B" w:rsidP="00DC778B">
            <w:pPr>
              <w:jc w:val="center"/>
              <w:rPr>
                <w:color w:val="000000"/>
                <w:sz w:val="28"/>
                <w:szCs w:val="28"/>
              </w:rPr>
            </w:pPr>
            <w:r w:rsidRPr="00DC778B">
              <w:rPr>
                <w:color w:val="000000"/>
                <w:sz w:val="28"/>
                <w:szCs w:val="28"/>
              </w:rPr>
              <w:t>44,24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E950ECE" w14:textId="77777777" w:rsidR="00DC778B" w:rsidRPr="00DC778B" w:rsidRDefault="00DC778B" w:rsidP="00DC778B">
            <w:pPr>
              <w:jc w:val="center"/>
              <w:rPr>
                <w:sz w:val="28"/>
                <w:szCs w:val="28"/>
              </w:rPr>
            </w:pPr>
            <w:r w:rsidRPr="00DC778B">
              <w:rPr>
                <w:sz w:val="28"/>
                <w:szCs w:val="28"/>
              </w:rPr>
              <w:t>44,24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765B67A" w14:textId="77777777" w:rsidR="00DC778B" w:rsidRPr="00DC778B" w:rsidRDefault="00DC778B" w:rsidP="00DC778B">
            <w:pPr>
              <w:jc w:val="center"/>
              <w:rPr>
                <w:sz w:val="28"/>
                <w:szCs w:val="28"/>
              </w:rPr>
            </w:pPr>
            <w:r w:rsidRPr="00DC778B">
              <w:rPr>
                <w:sz w:val="28"/>
                <w:szCs w:val="28"/>
              </w:rPr>
              <w:t>50,51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4161E4C" w14:textId="77777777" w:rsidR="00DC778B" w:rsidRPr="00DC778B" w:rsidRDefault="00DC778B" w:rsidP="00DC778B">
            <w:pPr>
              <w:jc w:val="center"/>
              <w:rPr>
                <w:color w:val="000000"/>
                <w:sz w:val="28"/>
                <w:szCs w:val="28"/>
              </w:rPr>
            </w:pPr>
            <w:r w:rsidRPr="00DC778B">
              <w:rPr>
                <w:color w:val="000000"/>
                <w:sz w:val="28"/>
                <w:szCs w:val="28"/>
              </w:rPr>
              <w:t>45,88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F94F105" w14:textId="77777777" w:rsidR="00DC778B" w:rsidRPr="00DC778B" w:rsidRDefault="00DC778B" w:rsidP="00DC778B">
            <w:pPr>
              <w:jc w:val="center"/>
              <w:rPr>
                <w:color w:val="000000"/>
                <w:sz w:val="28"/>
                <w:szCs w:val="28"/>
              </w:rPr>
            </w:pPr>
            <w:r w:rsidRPr="00DC778B">
              <w:rPr>
                <w:color w:val="000000"/>
                <w:sz w:val="28"/>
                <w:szCs w:val="28"/>
              </w:rPr>
              <w:t>62,63</w:t>
            </w:r>
          </w:p>
        </w:tc>
      </w:tr>
      <w:tr w:rsidR="00DC778B" w:rsidRPr="00DC778B" w14:paraId="64EE4573" w14:textId="77777777" w:rsidTr="00925C0C">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47C9E8C0" w14:textId="77777777" w:rsidR="00DC778B" w:rsidRPr="00DC778B" w:rsidRDefault="00DC778B" w:rsidP="00DC778B">
            <w:pPr>
              <w:jc w:val="center"/>
              <w:rPr>
                <w:color w:val="000000"/>
                <w:sz w:val="28"/>
                <w:szCs w:val="28"/>
              </w:rPr>
            </w:pPr>
            <w:r w:rsidRPr="00DC778B">
              <w:rPr>
                <w:color w:val="000000"/>
                <w:sz w:val="28"/>
                <w:szCs w:val="28"/>
              </w:rPr>
              <w:t>2.2.</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27F2EC63" w14:textId="77777777" w:rsidR="00DC778B" w:rsidRPr="00DC778B" w:rsidRDefault="00DC778B" w:rsidP="00DC778B">
            <w:pPr>
              <w:rPr>
                <w:color w:val="000000"/>
                <w:sz w:val="28"/>
                <w:szCs w:val="28"/>
              </w:rPr>
            </w:pPr>
            <w:r w:rsidRPr="00DC778B">
              <w:rPr>
                <w:color w:val="000000"/>
                <w:sz w:val="28"/>
                <w:szCs w:val="28"/>
              </w:rPr>
              <w:t xml:space="preserve">Прочие потребители </w:t>
            </w:r>
          </w:p>
          <w:p w14:paraId="2D635540" w14:textId="77777777" w:rsidR="00DC778B" w:rsidRPr="00DC778B" w:rsidRDefault="00DC778B" w:rsidP="00DC778B">
            <w:pPr>
              <w:rPr>
                <w:color w:val="000000"/>
                <w:sz w:val="28"/>
                <w:szCs w:val="28"/>
              </w:rPr>
            </w:pPr>
            <w:r w:rsidRPr="00DC778B">
              <w:rPr>
                <w:color w:val="000000"/>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6CA566F" w14:textId="77777777" w:rsidR="00DC778B" w:rsidRPr="00DC778B" w:rsidRDefault="00DC778B" w:rsidP="00DC778B">
            <w:pPr>
              <w:jc w:val="center"/>
              <w:rPr>
                <w:color w:val="000000"/>
                <w:sz w:val="28"/>
                <w:szCs w:val="28"/>
              </w:rPr>
            </w:pPr>
            <w:r w:rsidRPr="00DC778B">
              <w:rPr>
                <w:color w:val="000000"/>
                <w:sz w:val="28"/>
                <w:szCs w:val="28"/>
              </w:rPr>
              <w:t>35,57</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B62C687" w14:textId="77777777" w:rsidR="00DC778B" w:rsidRPr="00DC778B" w:rsidRDefault="00DC778B" w:rsidP="00DC778B">
            <w:pPr>
              <w:jc w:val="center"/>
              <w:rPr>
                <w:color w:val="000000"/>
                <w:sz w:val="28"/>
                <w:szCs w:val="28"/>
              </w:rPr>
            </w:pPr>
            <w:r w:rsidRPr="00DC778B">
              <w:rPr>
                <w:color w:val="000000"/>
                <w:sz w:val="28"/>
                <w:szCs w:val="28"/>
              </w:rPr>
              <w:t>36,87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766F998" w14:textId="77777777" w:rsidR="00DC778B" w:rsidRPr="00DC778B" w:rsidRDefault="00DC778B" w:rsidP="00DC778B">
            <w:pPr>
              <w:jc w:val="center"/>
              <w:rPr>
                <w:sz w:val="28"/>
                <w:szCs w:val="28"/>
              </w:rPr>
            </w:pPr>
            <w:r w:rsidRPr="00DC778B">
              <w:rPr>
                <w:sz w:val="28"/>
                <w:szCs w:val="28"/>
              </w:rPr>
              <w:t>36,87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481F9D0" w14:textId="77777777" w:rsidR="00DC778B" w:rsidRPr="00DC778B" w:rsidRDefault="00DC778B" w:rsidP="00DC778B">
            <w:pPr>
              <w:jc w:val="center"/>
              <w:rPr>
                <w:sz w:val="28"/>
                <w:szCs w:val="28"/>
              </w:rPr>
            </w:pPr>
            <w:r w:rsidRPr="00DC778B">
              <w:rPr>
                <w:sz w:val="28"/>
                <w:szCs w:val="28"/>
              </w:rPr>
              <w:t>42,09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9595FE0" w14:textId="77777777" w:rsidR="00DC778B" w:rsidRPr="00DC778B" w:rsidRDefault="00DC778B" w:rsidP="00DC778B">
            <w:pPr>
              <w:jc w:val="center"/>
              <w:rPr>
                <w:color w:val="000000"/>
                <w:sz w:val="28"/>
                <w:szCs w:val="28"/>
              </w:rPr>
            </w:pPr>
            <w:r w:rsidRPr="00DC778B">
              <w:rPr>
                <w:color w:val="000000"/>
                <w:sz w:val="28"/>
                <w:szCs w:val="28"/>
              </w:rPr>
              <w:t>38,23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4C000DF" w14:textId="77777777" w:rsidR="00DC778B" w:rsidRPr="00DC778B" w:rsidRDefault="00DC778B" w:rsidP="00DC778B">
            <w:pPr>
              <w:jc w:val="center"/>
              <w:rPr>
                <w:color w:val="000000"/>
                <w:sz w:val="28"/>
                <w:szCs w:val="28"/>
              </w:rPr>
            </w:pPr>
            <w:r w:rsidRPr="00DC778B">
              <w:rPr>
                <w:color w:val="000000"/>
                <w:sz w:val="28"/>
                <w:szCs w:val="28"/>
              </w:rPr>
              <w:t>52,19</w:t>
            </w:r>
          </w:p>
        </w:tc>
      </w:tr>
      <w:tr w:rsidR="00DC778B" w:rsidRPr="00DC778B" w14:paraId="06AF657C" w14:textId="77777777" w:rsidTr="00925C0C">
        <w:trPr>
          <w:trHeight w:val="56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tcPr>
          <w:p w14:paraId="23EB2FD6" w14:textId="77777777" w:rsidR="00DC778B" w:rsidRPr="00DC778B" w:rsidRDefault="00DC778B" w:rsidP="00DC778B">
            <w:pPr>
              <w:jc w:val="center"/>
              <w:rPr>
                <w:rFonts w:eastAsia="Calibri"/>
                <w:sz w:val="28"/>
                <w:szCs w:val="28"/>
                <w:lang w:eastAsia="en-US"/>
              </w:rPr>
            </w:pPr>
            <w:r w:rsidRPr="00DC778B">
              <w:rPr>
                <w:kern w:val="32"/>
                <w:sz w:val="28"/>
                <w:szCs w:val="28"/>
                <w:lang w:eastAsia="en-US"/>
              </w:rPr>
              <w:t>3. Водоотведение (</w:t>
            </w:r>
            <w:r w:rsidRPr="00DC778B">
              <w:rPr>
                <w:sz w:val="28"/>
                <w:szCs w:val="28"/>
                <w:lang w:eastAsia="en-US"/>
              </w:rPr>
              <w:t xml:space="preserve">для абонентов, объекты </w:t>
            </w:r>
            <w:r w:rsidRPr="00DC778B">
              <w:rPr>
                <w:rFonts w:eastAsia="Calibri"/>
                <w:sz w:val="28"/>
                <w:szCs w:val="28"/>
                <w:lang w:eastAsia="en-US"/>
              </w:rPr>
              <w:t xml:space="preserve">капитального строительства которых подключены (технологически присоединены) к центральной системе водоснабжения </w:t>
            </w:r>
          </w:p>
          <w:p w14:paraId="1096DD2B" w14:textId="77777777" w:rsidR="00DC778B" w:rsidRPr="00DC778B" w:rsidRDefault="00DC778B" w:rsidP="00DC778B">
            <w:pPr>
              <w:jc w:val="center"/>
              <w:rPr>
                <w:bCs/>
                <w:color w:val="000000"/>
                <w:sz w:val="28"/>
                <w:szCs w:val="28"/>
                <w:lang w:eastAsia="en-US"/>
              </w:rPr>
            </w:pPr>
            <w:r w:rsidRPr="00DC778B">
              <w:rPr>
                <w:rFonts w:eastAsia="Calibri"/>
                <w:sz w:val="28"/>
                <w:szCs w:val="28"/>
                <w:lang w:eastAsia="en-US"/>
              </w:rPr>
              <w:t>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C778B">
              <w:rPr>
                <w:sz w:val="28"/>
                <w:szCs w:val="20"/>
                <w:lang w:eastAsia="en-US"/>
              </w:rPr>
              <w:t>)</w:t>
            </w:r>
          </w:p>
        </w:tc>
      </w:tr>
      <w:tr w:rsidR="00DC778B" w:rsidRPr="00DC778B" w14:paraId="41E03263" w14:textId="77777777" w:rsidTr="00925C0C">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11D4F5A1" w14:textId="77777777" w:rsidR="00DC778B" w:rsidRPr="00DC778B" w:rsidRDefault="00DC778B" w:rsidP="00DC778B">
            <w:pPr>
              <w:jc w:val="center"/>
              <w:rPr>
                <w:color w:val="000000"/>
                <w:sz w:val="28"/>
                <w:szCs w:val="28"/>
              </w:rPr>
            </w:pPr>
            <w:r w:rsidRPr="00DC778B">
              <w:rPr>
                <w:color w:val="000000"/>
                <w:sz w:val="28"/>
                <w:szCs w:val="28"/>
              </w:rPr>
              <w:t>3.1.</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31DFE214" w14:textId="77777777" w:rsidR="00DC778B" w:rsidRPr="00DC778B" w:rsidRDefault="00DC778B" w:rsidP="00DC778B">
            <w:pPr>
              <w:rPr>
                <w:sz w:val="28"/>
                <w:szCs w:val="28"/>
              </w:rPr>
            </w:pPr>
            <w:r w:rsidRPr="00DC778B">
              <w:rPr>
                <w:sz w:val="28"/>
                <w:szCs w:val="28"/>
              </w:rPr>
              <w:t>Население</w:t>
            </w:r>
          </w:p>
          <w:p w14:paraId="74F0E2C4" w14:textId="77777777" w:rsidR="00DC778B" w:rsidRPr="00DC778B" w:rsidRDefault="00DC778B" w:rsidP="00DC778B">
            <w:pPr>
              <w:rPr>
                <w:sz w:val="28"/>
                <w:szCs w:val="28"/>
              </w:rPr>
            </w:pPr>
            <w:r w:rsidRPr="00DC778B">
              <w:rPr>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83880AC" w14:textId="77777777" w:rsidR="00DC778B" w:rsidRPr="00DC778B" w:rsidRDefault="00DC778B" w:rsidP="00DC778B">
            <w:pPr>
              <w:jc w:val="center"/>
              <w:rPr>
                <w:color w:val="000000"/>
                <w:sz w:val="28"/>
                <w:szCs w:val="28"/>
              </w:rPr>
            </w:pPr>
            <w:r w:rsidRPr="00DC778B">
              <w:rPr>
                <w:color w:val="000000"/>
                <w:sz w:val="28"/>
                <w:szCs w:val="28"/>
              </w:rPr>
              <w:t>220,42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AAD2FE9" w14:textId="77777777" w:rsidR="00DC778B" w:rsidRPr="00DC778B" w:rsidRDefault="00DC778B" w:rsidP="00DC778B">
            <w:pPr>
              <w:jc w:val="center"/>
              <w:rPr>
                <w:color w:val="000000"/>
                <w:sz w:val="28"/>
                <w:szCs w:val="28"/>
              </w:rPr>
            </w:pPr>
            <w:r w:rsidRPr="00DC778B">
              <w:rPr>
                <w:color w:val="000000"/>
                <w:sz w:val="28"/>
                <w:szCs w:val="28"/>
              </w:rPr>
              <w:t>279,92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113C6ED" w14:textId="77777777" w:rsidR="00DC778B" w:rsidRPr="00DC778B" w:rsidRDefault="00DC778B" w:rsidP="00DC778B">
            <w:pPr>
              <w:jc w:val="center"/>
              <w:rPr>
                <w:sz w:val="28"/>
                <w:szCs w:val="28"/>
              </w:rPr>
            </w:pPr>
            <w:r w:rsidRPr="00DC778B">
              <w:rPr>
                <w:sz w:val="28"/>
                <w:szCs w:val="28"/>
              </w:rPr>
              <w:t>279,92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EC33E4C" w14:textId="77777777" w:rsidR="00DC778B" w:rsidRPr="00DC778B" w:rsidRDefault="00DC778B" w:rsidP="00DC778B">
            <w:pPr>
              <w:jc w:val="center"/>
              <w:rPr>
                <w:sz w:val="28"/>
                <w:szCs w:val="28"/>
              </w:rPr>
            </w:pPr>
            <w:r w:rsidRPr="00DC778B">
              <w:rPr>
                <w:sz w:val="28"/>
                <w:szCs w:val="28"/>
              </w:rPr>
              <w:t>285,94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339DF67" w14:textId="77777777" w:rsidR="00DC778B" w:rsidRPr="00DC778B" w:rsidRDefault="00DC778B" w:rsidP="00DC778B">
            <w:pPr>
              <w:jc w:val="center"/>
              <w:rPr>
                <w:color w:val="000000"/>
                <w:sz w:val="28"/>
                <w:szCs w:val="28"/>
              </w:rPr>
            </w:pPr>
            <w:r w:rsidRPr="00DC778B">
              <w:rPr>
                <w:color w:val="000000"/>
                <w:sz w:val="28"/>
                <w:szCs w:val="28"/>
              </w:rPr>
              <w:t>290,28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E3C1436" w14:textId="77777777" w:rsidR="00DC778B" w:rsidRPr="00DC778B" w:rsidRDefault="00DC778B" w:rsidP="00DC778B">
            <w:pPr>
              <w:jc w:val="center"/>
              <w:rPr>
                <w:color w:val="000000"/>
                <w:sz w:val="28"/>
                <w:szCs w:val="28"/>
              </w:rPr>
            </w:pPr>
            <w:r w:rsidRPr="00DC778B">
              <w:rPr>
                <w:color w:val="000000"/>
                <w:sz w:val="28"/>
                <w:szCs w:val="28"/>
              </w:rPr>
              <w:t>299,28</w:t>
            </w:r>
          </w:p>
        </w:tc>
      </w:tr>
      <w:tr w:rsidR="00DC778B" w:rsidRPr="00DC778B" w14:paraId="4E2F1B65" w14:textId="77777777" w:rsidTr="00925C0C">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50F9D77B" w14:textId="77777777" w:rsidR="00DC778B" w:rsidRPr="00DC778B" w:rsidRDefault="00DC778B" w:rsidP="00DC778B">
            <w:pPr>
              <w:jc w:val="center"/>
              <w:rPr>
                <w:color w:val="000000"/>
                <w:sz w:val="28"/>
                <w:szCs w:val="28"/>
              </w:rPr>
            </w:pPr>
            <w:r w:rsidRPr="00DC778B">
              <w:rPr>
                <w:color w:val="000000"/>
                <w:sz w:val="28"/>
                <w:szCs w:val="28"/>
              </w:rPr>
              <w:t>3.2.</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1BCC6985" w14:textId="77777777" w:rsidR="00DC778B" w:rsidRPr="00DC778B" w:rsidRDefault="00DC778B" w:rsidP="00DC778B">
            <w:pPr>
              <w:rPr>
                <w:sz w:val="28"/>
                <w:szCs w:val="28"/>
              </w:rPr>
            </w:pPr>
            <w:r w:rsidRPr="00DC778B">
              <w:rPr>
                <w:sz w:val="28"/>
                <w:szCs w:val="28"/>
              </w:rPr>
              <w:t xml:space="preserve">Прочие потребители </w:t>
            </w:r>
          </w:p>
          <w:p w14:paraId="0BF8D302" w14:textId="77777777" w:rsidR="00DC778B" w:rsidRPr="00DC778B" w:rsidRDefault="00DC778B" w:rsidP="00DC778B">
            <w:pPr>
              <w:rPr>
                <w:sz w:val="28"/>
                <w:szCs w:val="28"/>
              </w:rPr>
            </w:pPr>
            <w:r w:rsidRPr="00DC778B">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3C3B656" w14:textId="77777777" w:rsidR="00DC778B" w:rsidRPr="00DC778B" w:rsidRDefault="00DC778B" w:rsidP="00DC778B">
            <w:pPr>
              <w:jc w:val="center"/>
              <w:rPr>
                <w:color w:val="000000"/>
                <w:sz w:val="28"/>
                <w:szCs w:val="28"/>
              </w:rPr>
            </w:pPr>
            <w:r w:rsidRPr="00DC778B">
              <w:rPr>
                <w:color w:val="000000"/>
                <w:sz w:val="28"/>
                <w:szCs w:val="28"/>
              </w:rPr>
              <w:t>183,68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636ED70" w14:textId="77777777" w:rsidR="00DC778B" w:rsidRPr="00DC778B" w:rsidRDefault="00DC778B" w:rsidP="00DC778B">
            <w:pPr>
              <w:jc w:val="center"/>
              <w:rPr>
                <w:color w:val="000000"/>
                <w:sz w:val="28"/>
                <w:szCs w:val="28"/>
              </w:rPr>
            </w:pPr>
            <w:r w:rsidRPr="00DC778B">
              <w:rPr>
                <w:color w:val="000000"/>
                <w:sz w:val="28"/>
                <w:szCs w:val="28"/>
              </w:rPr>
              <w:t>233,27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43FC69D" w14:textId="77777777" w:rsidR="00DC778B" w:rsidRPr="00DC778B" w:rsidRDefault="00DC778B" w:rsidP="00DC778B">
            <w:pPr>
              <w:jc w:val="center"/>
              <w:rPr>
                <w:sz w:val="28"/>
                <w:szCs w:val="28"/>
              </w:rPr>
            </w:pPr>
            <w:r w:rsidRPr="00DC778B">
              <w:rPr>
                <w:sz w:val="28"/>
                <w:szCs w:val="28"/>
              </w:rPr>
              <w:t>233,27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DB36892" w14:textId="77777777" w:rsidR="00DC778B" w:rsidRPr="00DC778B" w:rsidRDefault="00DC778B" w:rsidP="00DC778B">
            <w:pPr>
              <w:jc w:val="center"/>
              <w:rPr>
                <w:sz w:val="28"/>
                <w:szCs w:val="28"/>
              </w:rPr>
            </w:pPr>
            <w:r w:rsidRPr="00DC778B">
              <w:rPr>
                <w:sz w:val="28"/>
                <w:szCs w:val="28"/>
              </w:rPr>
              <w:t>238,28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6BFACB0" w14:textId="77777777" w:rsidR="00DC778B" w:rsidRPr="00DC778B" w:rsidRDefault="00DC778B" w:rsidP="00DC778B">
            <w:pPr>
              <w:jc w:val="center"/>
              <w:rPr>
                <w:color w:val="000000"/>
                <w:sz w:val="28"/>
                <w:szCs w:val="28"/>
              </w:rPr>
            </w:pPr>
            <w:r w:rsidRPr="00DC778B">
              <w:rPr>
                <w:color w:val="000000"/>
                <w:sz w:val="28"/>
                <w:szCs w:val="28"/>
              </w:rPr>
              <w:t>241,90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250BB52" w14:textId="77777777" w:rsidR="00DC778B" w:rsidRPr="00DC778B" w:rsidRDefault="00DC778B" w:rsidP="00DC778B">
            <w:pPr>
              <w:jc w:val="center"/>
              <w:rPr>
                <w:color w:val="000000"/>
                <w:sz w:val="28"/>
                <w:szCs w:val="28"/>
              </w:rPr>
            </w:pPr>
            <w:r w:rsidRPr="00DC778B">
              <w:rPr>
                <w:color w:val="000000"/>
                <w:sz w:val="28"/>
                <w:szCs w:val="28"/>
              </w:rPr>
              <w:t>249,40</w:t>
            </w:r>
          </w:p>
        </w:tc>
      </w:tr>
    </w:tbl>
    <w:p w14:paraId="003ACD09" w14:textId="77777777" w:rsidR="00DC778B" w:rsidRPr="00DC778B" w:rsidRDefault="00DC778B" w:rsidP="00DC778B">
      <w:pPr>
        <w:ind w:firstLine="709"/>
        <w:jc w:val="both"/>
        <w:rPr>
          <w:color w:val="000000"/>
          <w:sz w:val="28"/>
          <w:szCs w:val="28"/>
          <w:lang w:eastAsia="en-US"/>
        </w:rPr>
      </w:pPr>
    </w:p>
    <w:p w14:paraId="6AD86F7D" w14:textId="77777777" w:rsidR="00DC778B" w:rsidRPr="00DC778B" w:rsidRDefault="00DC778B" w:rsidP="00DC778B">
      <w:pPr>
        <w:ind w:firstLine="709"/>
        <w:jc w:val="both"/>
        <w:rPr>
          <w:color w:val="000000"/>
          <w:sz w:val="28"/>
          <w:szCs w:val="28"/>
          <w:lang w:eastAsia="en-US"/>
        </w:rPr>
      </w:pPr>
      <w:r w:rsidRPr="00DC778B">
        <w:rPr>
          <w:color w:val="000000"/>
          <w:sz w:val="28"/>
          <w:szCs w:val="28"/>
          <w:lang w:eastAsia="en-US"/>
        </w:rPr>
        <w:t xml:space="preserve">*Выделяется в целях реализации пункта 6 статьи 168 Налогового кодекса Российской Федерации.      </w:t>
      </w:r>
    </w:p>
    <w:p w14:paraId="0C3A0879" w14:textId="77777777" w:rsidR="00DC778B" w:rsidRPr="00DC778B" w:rsidRDefault="00DC778B" w:rsidP="00DC778B">
      <w:pPr>
        <w:ind w:firstLine="709"/>
        <w:jc w:val="right"/>
        <w:rPr>
          <w:color w:val="000000"/>
          <w:sz w:val="28"/>
          <w:szCs w:val="28"/>
          <w:lang w:eastAsia="en-US"/>
        </w:rPr>
      </w:pPr>
      <w:r w:rsidRPr="00DC778B">
        <w:rPr>
          <w:color w:val="000000"/>
          <w:sz w:val="28"/>
          <w:szCs w:val="28"/>
          <w:lang w:eastAsia="en-US"/>
        </w:rPr>
        <w:t xml:space="preserve">».   </w:t>
      </w:r>
    </w:p>
    <w:p w14:paraId="7EFA1205" w14:textId="77777777" w:rsidR="007B5140" w:rsidRDefault="007B5140" w:rsidP="004964A6">
      <w:pPr>
        <w:tabs>
          <w:tab w:val="left" w:pos="5580"/>
          <w:tab w:val="left" w:pos="9498"/>
        </w:tabs>
        <w:ind w:right="-569"/>
        <w:rPr>
          <w:color w:val="000000" w:themeColor="text1"/>
        </w:rPr>
        <w:sectPr w:rsidR="007B5140" w:rsidSect="004964A6">
          <w:pgSz w:w="11906" w:h="16838" w:code="9"/>
          <w:pgMar w:top="1134" w:right="851" w:bottom="851" w:left="1701" w:header="709" w:footer="709" w:gutter="0"/>
          <w:cols w:space="708"/>
          <w:titlePg/>
          <w:docGrid w:linePitch="360"/>
        </w:sectPr>
      </w:pPr>
    </w:p>
    <w:p w14:paraId="5A923DBB" w14:textId="5EAA2258" w:rsidR="007B5140" w:rsidRPr="00081AD4" w:rsidRDefault="007B5140" w:rsidP="007B5140">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7</w:t>
      </w:r>
      <w:r w:rsidRPr="00081AD4">
        <w:rPr>
          <w:color w:val="000000" w:themeColor="text1"/>
        </w:rPr>
        <w:t xml:space="preserve"> к протоколу № </w:t>
      </w:r>
      <w:r>
        <w:rPr>
          <w:color w:val="000000" w:themeColor="text1"/>
        </w:rPr>
        <w:t>65</w:t>
      </w:r>
    </w:p>
    <w:p w14:paraId="375708C6" w14:textId="77777777" w:rsidR="007B5140" w:rsidRPr="00081AD4" w:rsidRDefault="007B5140" w:rsidP="007B5140">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0F8659B" w14:textId="77777777" w:rsidR="007B5140" w:rsidRPr="00081AD4" w:rsidRDefault="007B5140" w:rsidP="007B5140">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745E9E55" w14:textId="7CFB0EC4" w:rsidR="007B5140" w:rsidRDefault="007B5140" w:rsidP="007B5140">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46725F74" w14:textId="77777777" w:rsidR="002D2F20" w:rsidRDefault="002D2F20" w:rsidP="007B5140">
      <w:pPr>
        <w:tabs>
          <w:tab w:val="left" w:pos="5580"/>
          <w:tab w:val="left" w:pos="9498"/>
        </w:tabs>
        <w:ind w:left="-961" w:right="-569" w:firstLine="6631"/>
        <w:rPr>
          <w:color w:val="000000" w:themeColor="text1"/>
        </w:rPr>
      </w:pPr>
    </w:p>
    <w:p w14:paraId="179B94B9" w14:textId="77777777" w:rsidR="002D2F20" w:rsidRPr="002D2F20" w:rsidRDefault="002D2F20" w:rsidP="002D2F20">
      <w:pPr>
        <w:jc w:val="center"/>
        <w:rPr>
          <w:b/>
          <w:sz w:val="28"/>
          <w:szCs w:val="28"/>
        </w:rPr>
      </w:pPr>
      <w:r w:rsidRPr="002D2F20">
        <w:rPr>
          <w:b/>
          <w:sz w:val="28"/>
          <w:szCs w:val="28"/>
        </w:rPr>
        <w:t xml:space="preserve">Экспертное заключение Региональной энергетической комиссии Кузбасса по утверждению платы за подключение к системе водоснабжения ОАО «СКЭК», ИНН 4205153492, в индивидуальном порядке здания торгового комплекса с сервисным центром ООО «Сандвик Майнинг энд Констракшн СНГ» по адресу: г. Кемерово, ул. Терешковой, 66, с подключаемой с подключаемой нагрузкой более 250 куб. метров в сутки и (или) осуществляется с использованием создаваемых сетей водоснабжения с наружным диаметром, превышающим 250 мм </w:t>
      </w:r>
    </w:p>
    <w:p w14:paraId="4654C02E" w14:textId="2CC4AE7F" w:rsidR="002D2F20" w:rsidRDefault="002D2F20" w:rsidP="002D2F20">
      <w:pPr>
        <w:ind w:left="-284" w:firstLine="284"/>
        <w:jc w:val="both"/>
        <w:rPr>
          <w:sz w:val="28"/>
          <w:szCs w:val="28"/>
        </w:rPr>
      </w:pPr>
    </w:p>
    <w:p w14:paraId="1067114F" w14:textId="77777777" w:rsidR="002D2F20" w:rsidRPr="002D2F20" w:rsidRDefault="002D2F20" w:rsidP="002D2F20">
      <w:pPr>
        <w:ind w:left="-284" w:firstLine="284"/>
        <w:jc w:val="both"/>
        <w:rPr>
          <w:sz w:val="10"/>
          <w:szCs w:val="10"/>
        </w:rPr>
      </w:pPr>
    </w:p>
    <w:p w14:paraId="3C5D781B" w14:textId="77777777" w:rsidR="002D2F20" w:rsidRPr="002D2F20" w:rsidRDefault="002D2F20" w:rsidP="002D2F20">
      <w:pPr>
        <w:ind w:firstLine="720"/>
        <w:jc w:val="both"/>
        <w:rPr>
          <w:sz w:val="28"/>
          <w:szCs w:val="28"/>
        </w:rPr>
      </w:pPr>
      <w:r w:rsidRPr="002D2F20">
        <w:rPr>
          <w:sz w:val="28"/>
          <w:szCs w:val="28"/>
        </w:rPr>
        <w:t>Нормативно-методической основой проведения анализа материалов, представленных ОАО «СКЭК» (г. Кемерово) являются:</w:t>
      </w:r>
    </w:p>
    <w:p w14:paraId="68D58404"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Гражданский кодекс Российской Федерации;</w:t>
      </w:r>
    </w:p>
    <w:p w14:paraId="62366FFB"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Федеральный закон от 07.12.2011 № 416-ФЗ «О водоснабжении и водоотведении»;</w:t>
      </w:r>
    </w:p>
    <w:p w14:paraId="5D72EAEA"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Постановление Правительства РФ от 13.05.2013 № 406 «О государственном регулировании тарифов в сфере водоснабжения и водоотведения»;</w:t>
      </w:r>
    </w:p>
    <w:p w14:paraId="1CAB0114"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Приказ ФСТ России от 27.12. 2013 № 1746-э «Об утверждении методических указаний по расчету регулируемых тарифов в сфере водоснабжения и водоотведения»;</w:t>
      </w:r>
    </w:p>
    <w:p w14:paraId="67552F95"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Налоговый кодекс Российской Федерации (в дальнейшем НК РФ);</w:t>
      </w:r>
    </w:p>
    <w:p w14:paraId="4A0F66BB"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Трудовой Кодекс Российской Федерации (в дальнейшем ТК РФ);</w:t>
      </w:r>
    </w:p>
    <w:p w14:paraId="4BE4FA96"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Федеральный Закон от 17.08.1995 № 147-ФЗ «О естественных монополиях»;</w:t>
      </w:r>
    </w:p>
    <w:p w14:paraId="2A6E207D"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5DE126A3"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Постановление Правительства РФ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21942324"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Постановление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4B14F372"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t>Приказ Министерства строительства и жилищно-коммунального хозяйства Российской Федерации от 12.03.2021 № 140/пр «Об утверждении укрупненных нормативов цены строительства»;</w:t>
      </w:r>
    </w:p>
    <w:p w14:paraId="7DCC2E4F" w14:textId="77777777" w:rsidR="002D2F20" w:rsidRPr="002D2F20" w:rsidRDefault="002D2F20" w:rsidP="00CD067D">
      <w:pPr>
        <w:numPr>
          <w:ilvl w:val="1"/>
          <w:numId w:val="19"/>
        </w:numPr>
        <w:tabs>
          <w:tab w:val="num" w:pos="0"/>
          <w:tab w:val="left" w:pos="993"/>
        </w:tabs>
        <w:ind w:left="0" w:firstLine="709"/>
        <w:jc w:val="both"/>
        <w:rPr>
          <w:sz w:val="28"/>
          <w:szCs w:val="28"/>
        </w:rPr>
      </w:pPr>
      <w:r w:rsidRPr="002D2F20">
        <w:rPr>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1D197AFF" w14:textId="77777777" w:rsidR="002D2F20" w:rsidRPr="002D2F20" w:rsidRDefault="002D2F20" w:rsidP="002D2F20">
      <w:pPr>
        <w:tabs>
          <w:tab w:val="left" w:pos="993"/>
        </w:tabs>
        <w:jc w:val="both"/>
        <w:rPr>
          <w:sz w:val="28"/>
          <w:szCs w:val="28"/>
        </w:rPr>
      </w:pPr>
    </w:p>
    <w:p w14:paraId="75904A7F" w14:textId="77777777" w:rsidR="002D2F20" w:rsidRPr="002D2F20" w:rsidRDefault="002D2F20" w:rsidP="002D2F20">
      <w:pPr>
        <w:jc w:val="center"/>
        <w:rPr>
          <w:b/>
          <w:sz w:val="28"/>
          <w:szCs w:val="28"/>
        </w:rPr>
      </w:pPr>
      <w:r w:rsidRPr="002D2F20">
        <w:rPr>
          <w:b/>
          <w:sz w:val="28"/>
          <w:szCs w:val="28"/>
        </w:rPr>
        <w:t>Перечень представленных материалов</w:t>
      </w:r>
    </w:p>
    <w:p w14:paraId="3B86DD61" w14:textId="77777777" w:rsidR="002D2F20" w:rsidRPr="002D2F20" w:rsidRDefault="002D2F20" w:rsidP="002D2F20">
      <w:pPr>
        <w:ind w:left="360"/>
        <w:jc w:val="both"/>
        <w:rPr>
          <w:sz w:val="10"/>
          <w:szCs w:val="10"/>
        </w:rPr>
      </w:pPr>
    </w:p>
    <w:p w14:paraId="3FE793CD" w14:textId="77777777" w:rsidR="002D2F20" w:rsidRPr="002D2F20" w:rsidRDefault="002D2F20" w:rsidP="002D2F20">
      <w:pPr>
        <w:spacing w:line="276" w:lineRule="auto"/>
        <w:ind w:firstLine="709"/>
        <w:jc w:val="both"/>
        <w:rPr>
          <w:color w:val="000000"/>
          <w:sz w:val="28"/>
          <w:szCs w:val="28"/>
        </w:rPr>
      </w:pPr>
      <w:r w:rsidRPr="002D2F20">
        <w:rPr>
          <w:color w:val="000000"/>
          <w:sz w:val="28"/>
          <w:szCs w:val="28"/>
        </w:rPr>
        <w:t>Предприятием представлено заявление об установлении индивидуальной платы за подключение к сетям водоснабжения объекта заявителя ООО «Сандвик Майнинг энд Констракшн СНГ» по адресу: г. Кемерово, ул. Терешковой, 66, от 10.09.2021 № 2021/000386 (вх. в РЭК Кузбасса от 10.09.2021 № 4847) которое содержит:</w:t>
      </w:r>
    </w:p>
    <w:p w14:paraId="321DF6D7"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Расчет платы за подключение к системе водоснабжения ОАО «СКЭК»;</w:t>
      </w:r>
    </w:p>
    <w:p w14:paraId="42936801"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Пояснительная записка к расчету индивидуальной платы;</w:t>
      </w:r>
    </w:p>
    <w:p w14:paraId="2C09B64C"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Относительные коэффициенты изменения стоимости капитальных вложений с учетом социально-экономического развития Кемеровской области на период с 01.01.2014 по 01.12.2022;</w:t>
      </w:r>
    </w:p>
    <w:p w14:paraId="0BA3437A"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Письмо № 1313 от 10.06.2021 о сроках начала и окончания реконструкции с 09.2021 – 12.2020;</w:t>
      </w:r>
    </w:p>
    <w:p w14:paraId="116045D6"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Проект договора о подключении к централизованной системе водоснабжения ОАО «СКЭК» с приложениями;</w:t>
      </w:r>
    </w:p>
    <w:p w14:paraId="3563E428"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Технические условия на подключение к централизованной системе водоотведения № 341 от 23.06.2021;</w:t>
      </w:r>
    </w:p>
    <w:p w14:paraId="54349BF6"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Накладная-пояснительная;</w:t>
      </w:r>
    </w:p>
    <w:p w14:paraId="01500683"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Сметная (рабочая) документация;</w:t>
      </w:r>
    </w:p>
    <w:p w14:paraId="76167068"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Уставные и регистрационные документы;</w:t>
      </w:r>
    </w:p>
    <w:p w14:paraId="55E3350D"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Концессионное соглашение № 2 от 28.12.2018;</w:t>
      </w:r>
    </w:p>
    <w:p w14:paraId="08770F10"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Дополнительное соглашение от 23.12.2019;</w:t>
      </w:r>
    </w:p>
    <w:p w14:paraId="5A899C66"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Дополнительное соглашение № 2 от 22.12.2020.</w:t>
      </w:r>
    </w:p>
    <w:p w14:paraId="6C41C8BF" w14:textId="77777777" w:rsidR="002D2F20" w:rsidRPr="002D2F20" w:rsidRDefault="002D2F20" w:rsidP="00CD067D">
      <w:pPr>
        <w:numPr>
          <w:ilvl w:val="0"/>
          <w:numId w:val="20"/>
        </w:numPr>
        <w:tabs>
          <w:tab w:val="left" w:pos="1134"/>
        </w:tabs>
        <w:spacing w:line="276" w:lineRule="auto"/>
        <w:ind w:left="0" w:firstLine="709"/>
        <w:jc w:val="both"/>
        <w:rPr>
          <w:color w:val="000000"/>
          <w:sz w:val="28"/>
          <w:szCs w:val="28"/>
        </w:rPr>
      </w:pPr>
      <w:r w:rsidRPr="002D2F20">
        <w:rPr>
          <w:color w:val="000000"/>
          <w:sz w:val="28"/>
          <w:szCs w:val="28"/>
        </w:rPr>
        <w:t>Решение о согласовании изменений условий концессионного соглашения ФАС России от 04.12.2020 № 11/10377.</w:t>
      </w:r>
    </w:p>
    <w:p w14:paraId="32BF4378" w14:textId="77777777" w:rsidR="002D2F20" w:rsidRPr="002D2F20" w:rsidRDefault="002D2F20" w:rsidP="002D2F20">
      <w:pPr>
        <w:shd w:val="clear" w:color="auto" w:fill="FFFFFF"/>
        <w:ind w:firstLine="709"/>
        <w:jc w:val="both"/>
        <w:rPr>
          <w:sz w:val="28"/>
          <w:szCs w:val="28"/>
        </w:rPr>
      </w:pPr>
    </w:p>
    <w:p w14:paraId="6E8C24A3" w14:textId="77777777" w:rsidR="002D2F20" w:rsidRPr="002D2F20" w:rsidRDefault="002D2F20" w:rsidP="002D2F20">
      <w:pPr>
        <w:shd w:val="clear" w:color="auto" w:fill="FFFFFF"/>
        <w:ind w:firstLine="709"/>
        <w:jc w:val="both"/>
        <w:rPr>
          <w:sz w:val="28"/>
          <w:szCs w:val="28"/>
        </w:rPr>
      </w:pPr>
      <w:r w:rsidRPr="002D2F20">
        <w:rPr>
          <w:sz w:val="28"/>
          <w:szCs w:val="28"/>
        </w:rPr>
        <w:t xml:space="preserve">В соответствии с материалами, представленными </w:t>
      </w:r>
      <w:r w:rsidRPr="002D2F20">
        <w:rPr>
          <w:rFonts w:hint="eastAsia"/>
          <w:sz w:val="28"/>
          <w:szCs w:val="28"/>
        </w:rPr>
        <w:t>ОА</w:t>
      </w:r>
      <w:r w:rsidRPr="002D2F20">
        <w:rPr>
          <w:sz w:val="28"/>
          <w:szCs w:val="28"/>
        </w:rPr>
        <w:t>О</w:t>
      </w:r>
      <w:r w:rsidRPr="002D2F20">
        <w:rPr>
          <w:rFonts w:hint="eastAsia"/>
          <w:sz w:val="28"/>
          <w:szCs w:val="28"/>
        </w:rPr>
        <w:t xml:space="preserve"> «С</w:t>
      </w:r>
      <w:r w:rsidRPr="002D2F20">
        <w:rPr>
          <w:sz w:val="28"/>
          <w:szCs w:val="28"/>
        </w:rPr>
        <w:t>КЭК</w:t>
      </w:r>
      <w:r w:rsidRPr="002D2F20">
        <w:rPr>
          <w:rFonts w:hint="eastAsia"/>
          <w:sz w:val="28"/>
          <w:szCs w:val="28"/>
        </w:rPr>
        <w:t>»</w:t>
      </w:r>
      <w:r w:rsidRPr="002D2F20">
        <w:rPr>
          <w:sz w:val="28"/>
          <w:szCs w:val="28"/>
        </w:rPr>
        <w:t xml:space="preserve"> на установление индивидуальной платы, для подключения объекта заявителя необходимо выполнить строительство водопровода для подключения торгового комплекса с сервисным центром по адресу: г. Кемерово, ул. Терешковой, 66.</w:t>
      </w:r>
    </w:p>
    <w:p w14:paraId="11667D73" w14:textId="77777777" w:rsidR="002D2F20" w:rsidRPr="002D2F20" w:rsidRDefault="002D2F20" w:rsidP="002D2F20">
      <w:pPr>
        <w:ind w:firstLine="708"/>
        <w:jc w:val="both"/>
        <w:rPr>
          <w:sz w:val="28"/>
          <w:szCs w:val="28"/>
        </w:rPr>
      </w:pPr>
    </w:p>
    <w:p w14:paraId="428521E5" w14:textId="77777777" w:rsidR="002D2F20" w:rsidRDefault="002D2F20" w:rsidP="002D2F20">
      <w:pPr>
        <w:jc w:val="center"/>
        <w:rPr>
          <w:b/>
          <w:sz w:val="28"/>
          <w:szCs w:val="28"/>
        </w:rPr>
        <w:sectPr w:rsidR="002D2F20" w:rsidSect="004964A6">
          <w:pgSz w:w="11906" w:h="16838" w:code="9"/>
          <w:pgMar w:top="1134" w:right="851" w:bottom="851" w:left="1701" w:header="709" w:footer="709" w:gutter="0"/>
          <w:cols w:space="708"/>
          <w:titlePg/>
          <w:docGrid w:linePitch="360"/>
        </w:sectPr>
      </w:pPr>
    </w:p>
    <w:p w14:paraId="23E75E8D" w14:textId="5D0FCF00" w:rsidR="002D2F20" w:rsidRPr="002D2F20" w:rsidRDefault="002D2F20" w:rsidP="002D2F20">
      <w:pPr>
        <w:jc w:val="center"/>
        <w:rPr>
          <w:b/>
          <w:sz w:val="28"/>
          <w:szCs w:val="28"/>
        </w:rPr>
      </w:pPr>
      <w:r w:rsidRPr="002D2F20">
        <w:rPr>
          <w:b/>
          <w:sz w:val="28"/>
          <w:szCs w:val="28"/>
        </w:rPr>
        <w:lastRenderedPageBreak/>
        <w:t xml:space="preserve">Анализ величины максимальной мощности для утверждения индивидуальной платы за подключение </w:t>
      </w:r>
    </w:p>
    <w:p w14:paraId="7E22FC6B" w14:textId="77777777" w:rsidR="002D2F20" w:rsidRPr="002D2F20" w:rsidRDefault="002D2F20" w:rsidP="002D2F20">
      <w:pPr>
        <w:jc w:val="center"/>
        <w:rPr>
          <w:sz w:val="10"/>
          <w:szCs w:val="10"/>
        </w:rPr>
      </w:pPr>
    </w:p>
    <w:p w14:paraId="1F3A93BA" w14:textId="77777777" w:rsidR="002D2F20" w:rsidRPr="002D2F20" w:rsidRDefault="002D2F20" w:rsidP="002D2F20">
      <w:pPr>
        <w:spacing w:line="276" w:lineRule="auto"/>
        <w:ind w:firstLine="720"/>
        <w:jc w:val="both"/>
        <w:rPr>
          <w:sz w:val="28"/>
          <w:szCs w:val="28"/>
        </w:rPr>
      </w:pPr>
      <w:r w:rsidRPr="002D2F20">
        <w:rPr>
          <w:sz w:val="28"/>
          <w:szCs w:val="28"/>
        </w:rPr>
        <w:t xml:space="preserve">В соответствии с представленными документами планируется присоединить объект ООО «Сандвик Майнинг энд Констракшн СНГ» по адресу: г. Кемерово, </w:t>
      </w:r>
      <w:r w:rsidRPr="002D2F20">
        <w:rPr>
          <w:sz w:val="28"/>
          <w:szCs w:val="28"/>
        </w:rPr>
        <w:br/>
        <w:t xml:space="preserve">ул. Терешковой, 66 с максимальной мощностью водопотребления </w:t>
      </w:r>
      <w:r w:rsidRPr="002D2F20">
        <w:rPr>
          <w:sz w:val="28"/>
          <w:szCs w:val="28"/>
        </w:rPr>
        <w:br/>
        <w:t>в размере 42,92 м</w:t>
      </w:r>
      <w:r w:rsidRPr="002D2F20">
        <w:rPr>
          <w:sz w:val="28"/>
          <w:szCs w:val="28"/>
          <w:vertAlign w:val="superscript"/>
        </w:rPr>
        <w:t>3</w:t>
      </w:r>
      <w:r w:rsidRPr="002D2F20">
        <w:rPr>
          <w:sz w:val="28"/>
          <w:szCs w:val="28"/>
        </w:rPr>
        <w:t>/сут.</w:t>
      </w:r>
    </w:p>
    <w:p w14:paraId="25420DFB" w14:textId="77777777" w:rsidR="002D2F20" w:rsidRPr="002D2F20" w:rsidRDefault="002D2F20" w:rsidP="002D2F20">
      <w:pPr>
        <w:ind w:firstLine="720"/>
        <w:jc w:val="both"/>
        <w:rPr>
          <w:sz w:val="28"/>
          <w:szCs w:val="28"/>
        </w:rPr>
      </w:pPr>
      <w:r w:rsidRPr="002D2F20">
        <w:rPr>
          <w:sz w:val="28"/>
          <w:szCs w:val="28"/>
        </w:rPr>
        <w:t xml:space="preserve">Необходимость подключения подтверждается заявкой ООО «Сандвик Майнинг энд Констракшн СНГ» и техническими условиями на подключение. </w:t>
      </w:r>
    </w:p>
    <w:p w14:paraId="721F0DA1" w14:textId="77777777" w:rsidR="002D2F20" w:rsidRPr="002D2F20" w:rsidRDefault="002D2F20" w:rsidP="002D2F20">
      <w:pPr>
        <w:ind w:firstLine="720"/>
        <w:jc w:val="both"/>
        <w:rPr>
          <w:sz w:val="28"/>
          <w:szCs w:val="28"/>
        </w:rPr>
      </w:pPr>
      <w:r w:rsidRPr="002D2F20">
        <w:rPr>
          <w:sz w:val="28"/>
          <w:szCs w:val="28"/>
        </w:rPr>
        <w:t xml:space="preserve">На основе представленных в РЭК Кузбасса материалов, подтверждающих объём заявленной мощности, предлагается согласиться с предлагаемой предприятием величиной максимальной мощностью заявителя </w:t>
      </w:r>
      <w:r w:rsidRPr="002D2F20">
        <w:rPr>
          <w:sz w:val="28"/>
          <w:szCs w:val="28"/>
        </w:rPr>
        <w:br/>
        <w:t>в размере 105,4 м</w:t>
      </w:r>
      <w:r w:rsidRPr="002D2F20">
        <w:rPr>
          <w:sz w:val="28"/>
          <w:szCs w:val="28"/>
          <w:vertAlign w:val="superscript"/>
        </w:rPr>
        <w:t>3</w:t>
      </w:r>
      <w:r w:rsidRPr="002D2F20">
        <w:rPr>
          <w:sz w:val="28"/>
          <w:szCs w:val="28"/>
        </w:rPr>
        <w:t>/сут. в том числе:</w:t>
      </w:r>
    </w:p>
    <w:p w14:paraId="2C5AC337" w14:textId="77777777" w:rsidR="002D2F20" w:rsidRPr="002D2F20" w:rsidRDefault="002D2F20" w:rsidP="002D2F20">
      <w:pPr>
        <w:ind w:firstLine="720"/>
        <w:jc w:val="both"/>
        <w:rPr>
          <w:sz w:val="28"/>
          <w:szCs w:val="28"/>
        </w:rPr>
      </w:pPr>
      <w:r w:rsidRPr="002D2F20">
        <w:rPr>
          <w:sz w:val="28"/>
          <w:szCs w:val="28"/>
        </w:rPr>
        <w:t>Расход на пожаротушение в размере 105,4 м</w:t>
      </w:r>
      <w:r w:rsidRPr="002D2F20">
        <w:rPr>
          <w:sz w:val="28"/>
          <w:szCs w:val="28"/>
          <w:vertAlign w:val="superscript"/>
        </w:rPr>
        <w:t>3</w:t>
      </w:r>
      <w:r w:rsidRPr="002D2F20">
        <w:rPr>
          <w:sz w:val="28"/>
          <w:szCs w:val="28"/>
        </w:rPr>
        <w:t>/сут.</w:t>
      </w:r>
    </w:p>
    <w:p w14:paraId="30FFD3D9" w14:textId="77777777" w:rsidR="002D2F20" w:rsidRPr="002D2F20" w:rsidRDefault="002D2F20" w:rsidP="002D2F20">
      <w:pPr>
        <w:ind w:firstLine="720"/>
        <w:jc w:val="both"/>
        <w:rPr>
          <w:sz w:val="28"/>
          <w:szCs w:val="28"/>
        </w:rPr>
      </w:pPr>
      <w:r w:rsidRPr="002D2F20">
        <w:rPr>
          <w:sz w:val="28"/>
          <w:szCs w:val="28"/>
        </w:rPr>
        <w:t>Расход на хоз бытовые нужды в размере 42,92 м</w:t>
      </w:r>
      <w:r w:rsidRPr="002D2F20">
        <w:rPr>
          <w:sz w:val="28"/>
          <w:szCs w:val="28"/>
          <w:vertAlign w:val="superscript"/>
        </w:rPr>
        <w:t>3</w:t>
      </w:r>
      <w:r w:rsidRPr="002D2F20">
        <w:rPr>
          <w:sz w:val="28"/>
          <w:szCs w:val="28"/>
        </w:rPr>
        <w:t>/сут.</w:t>
      </w:r>
    </w:p>
    <w:p w14:paraId="616EEE84" w14:textId="77777777" w:rsidR="002D2F20" w:rsidRPr="002D2F20" w:rsidRDefault="002D2F20" w:rsidP="002D2F20">
      <w:pPr>
        <w:autoSpaceDE w:val="0"/>
        <w:autoSpaceDN w:val="0"/>
        <w:adjustRightInd w:val="0"/>
        <w:ind w:firstLine="540"/>
        <w:jc w:val="both"/>
        <w:rPr>
          <w:sz w:val="28"/>
          <w:szCs w:val="28"/>
        </w:rPr>
      </w:pPr>
      <w:r w:rsidRPr="002D2F20">
        <w:rPr>
          <w:sz w:val="28"/>
          <w:szCs w:val="28"/>
        </w:rPr>
        <w:t>В соответствии с п. 85 постановления Правительства РФ от 13.05.2013 № 406 «О государственном регулировании тарифов в сфере водоснабжения и водоотведения»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77C1311D" w14:textId="77777777" w:rsidR="002D2F20" w:rsidRPr="002D2F20" w:rsidRDefault="002D2F20" w:rsidP="002D2F20">
      <w:pPr>
        <w:ind w:firstLine="720"/>
        <w:jc w:val="both"/>
        <w:rPr>
          <w:sz w:val="28"/>
          <w:szCs w:val="28"/>
        </w:rPr>
      </w:pPr>
    </w:p>
    <w:p w14:paraId="49862CB5" w14:textId="77777777" w:rsidR="002D2F20" w:rsidRPr="002D2F20" w:rsidRDefault="002D2F20" w:rsidP="002D2F20">
      <w:pPr>
        <w:tabs>
          <w:tab w:val="left" w:pos="2835"/>
          <w:tab w:val="left" w:pos="3119"/>
        </w:tabs>
        <w:jc w:val="center"/>
        <w:rPr>
          <w:b/>
          <w:sz w:val="28"/>
          <w:szCs w:val="28"/>
        </w:rPr>
      </w:pPr>
      <w:r w:rsidRPr="002D2F20">
        <w:rPr>
          <w:b/>
          <w:sz w:val="28"/>
          <w:szCs w:val="28"/>
        </w:rPr>
        <w:t xml:space="preserve">Физический объём работ по подключению </w:t>
      </w:r>
    </w:p>
    <w:p w14:paraId="3B6DE94E" w14:textId="77777777" w:rsidR="002D2F20" w:rsidRPr="002D2F20" w:rsidRDefault="002D2F20" w:rsidP="002D2F20">
      <w:pPr>
        <w:tabs>
          <w:tab w:val="left" w:pos="2835"/>
          <w:tab w:val="left" w:pos="3119"/>
        </w:tabs>
        <w:jc w:val="center"/>
        <w:rPr>
          <w:sz w:val="10"/>
          <w:szCs w:val="10"/>
        </w:rPr>
      </w:pPr>
    </w:p>
    <w:p w14:paraId="029C2F1B" w14:textId="77777777" w:rsidR="002D2F20" w:rsidRPr="002D2F20" w:rsidRDefault="002D2F20" w:rsidP="002D2F20">
      <w:pPr>
        <w:ind w:firstLine="708"/>
        <w:jc w:val="both"/>
        <w:rPr>
          <w:sz w:val="28"/>
          <w:szCs w:val="28"/>
        </w:rPr>
      </w:pPr>
      <w:r w:rsidRPr="002D2F20">
        <w:rPr>
          <w:sz w:val="28"/>
          <w:szCs w:val="28"/>
        </w:rPr>
        <w:t xml:space="preserve">В целях обеспечения подключения здания торгового комплекса с сервисным центром ООО «Сандвик Майнинг энд Констракшн СНГ» по адресу: </w:t>
      </w:r>
      <w:r w:rsidRPr="002D2F20">
        <w:rPr>
          <w:sz w:val="28"/>
          <w:szCs w:val="28"/>
        </w:rPr>
        <w:br/>
        <w:t>г. Кемерово, ул. Терешковой, 66 и дальнейшего гарантированного водоснабжения без ущерба для существующих потребителей, запитанных от ОАО «СКЭК», по предложению предприятия, необходимо выполнить строительство двух водопроводов Ду280 мм протяженностью 83 м каждый от кольцевого водопровода Ду500 мм по ул. Терешковой для подключения торгового комплекса с сервисным центром по адресу: г. Кемерово, ул. Терешковой, 66</w:t>
      </w:r>
    </w:p>
    <w:p w14:paraId="3CC7C326" w14:textId="77777777" w:rsidR="002D2F20" w:rsidRPr="002D2F20" w:rsidRDefault="002D2F20" w:rsidP="002D2F20">
      <w:pPr>
        <w:autoSpaceDE w:val="0"/>
        <w:autoSpaceDN w:val="0"/>
        <w:adjustRightInd w:val="0"/>
        <w:ind w:firstLine="709"/>
        <w:jc w:val="both"/>
        <w:rPr>
          <w:sz w:val="28"/>
          <w:szCs w:val="28"/>
        </w:rPr>
      </w:pPr>
      <w:r w:rsidRPr="002D2F20">
        <w:rPr>
          <w:sz w:val="28"/>
          <w:szCs w:val="28"/>
        </w:rPr>
        <w:t xml:space="preserve">В качестве обосновывающих материалов, представлены план строящихся водопроводов привязкой к карте местности, рабочая документация, информация о возможности подключения объекта подключения от существующего водопровода Ду500 по ул. Терешковой. </w:t>
      </w:r>
    </w:p>
    <w:p w14:paraId="56966651" w14:textId="77777777" w:rsidR="002D2F20" w:rsidRPr="002D2F20" w:rsidRDefault="002D2F20" w:rsidP="002D2F20">
      <w:pPr>
        <w:autoSpaceDE w:val="0"/>
        <w:autoSpaceDN w:val="0"/>
        <w:adjustRightInd w:val="0"/>
        <w:ind w:firstLine="709"/>
        <w:jc w:val="both"/>
        <w:rPr>
          <w:sz w:val="28"/>
          <w:szCs w:val="28"/>
        </w:rPr>
      </w:pPr>
      <w:r w:rsidRPr="002D2F20">
        <w:rPr>
          <w:sz w:val="28"/>
          <w:szCs w:val="28"/>
        </w:rPr>
        <w:t>Экспертная группа, рассмотрев представленные обосновывающие материалы, учитывая их объем и качество, считает необходимость строительство вышеуказанных водопроводных сетей обоснованной в полном объеме.</w:t>
      </w:r>
    </w:p>
    <w:p w14:paraId="62E01647" w14:textId="77777777" w:rsidR="002D2F20" w:rsidRPr="002D2F20" w:rsidRDefault="002D2F20" w:rsidP="002D2F20">
      <w:pPr>
        <w:autoSpaceDE w:val="0"/>
        <w:autoSpaceDN w:val="0"/>
        <w:adjustRightInd w:val="0"/>
        <w:ind w:firstLine="709"/>
        <w:jc w:val="both"/>
        <w:outlineLvl w:val="1"/>
        <w:rPr>
          <w:sz w:val="28"/>
          <w:szCs w:val="28"/>
        </w:rPr>
      </w:pPr>
    </w:p>
    <w:p w14:paraId="49C38E5D" w14:textId="77777777" w:rsidR="002D2F20" w:rsidRPr="002D2F20" w:rsidRDefault="002D2F20" w:rsidP="002D2F20">
      <w:pPr>
        <w:tabs>
          <w:tab w:val="left" w:pos="2835"/>
          <w:tab w:val="left" w:pos="3119"/>
        </w:tabs>
        <w:jc w:val="center"/>
        <w:rPr>
          <w:b/>
          <w:sz w:val="28"/>
          <w:szCs w:val="28"/>
        </w:rPr>
      </w:pPr>
      <w:r w:rsidRPr="002D2F20">
        <w:rPr>
          <w:b/>
          <w:sz w:val="28"/>
          <w:szCs w:val="28"/>
        </w:rPr>
        <w:lastRenderedPageBreak/>
        <w:t xml:space="preserve">Объём капитальных вложений необходимый для подключения </w:t>
      </w:r>
    </w:p>
    <w:p w14:paraId="6E396730" w14:textId="77777777" w:rsidR="002D2F20" w:rsidRPr="002D2F20" w:rsidRDefault="002D2F20" w:rsidP="002D2F20">
      <w:pPr>
        <w:ind w:firstLine="720"/>
        <w:jc w:val="both"/>
        <w:rPr>
          <w:bCs/>
          <w:sz w:val="10"/>
          <w:szCs w:val="10"/>
        </w:rPr>
      </w:pPr>
    </w:p>
    <w:p w14:paraId="2B38A1BD" w14:textId="77777777" w:rsidR="002D2F20" w:rsidRPr="002D2F20" w:rsidRDefault="002D2F20" w:rsidP="002D2F20">
      <w:pPr>
        <w:widowControl w:val="0"/>
        <w:tabs>
          <w:tab w:val="left" w:pos="1134"/>
        </w:tabs>
        <w:autoSpaceDE w:val="0"/>
        <w:autoSpaceDN w:val="0"/>
        <w:adjustRightInd w:val="0"/>
        <w:ind w:firstLine="709"/>
        <w:contextualSpacing/>
        <w:jc w:val="both"/>
        <w:rPr>
          <w:sz w:val="28"/>
          <w:szCs w:val="28"/>
        </w:rPr>
      </w:pPr>
      <w:r w:rsidRPr="002D2F20">
        <w:rPr>
          <w:sz w:val="28"/>
          <w:szCs w:val="28"/>
        </w:rPr>
        <w:t xml:space="preserve">Стоимость мероприятий по подключению здания торгового комплекса с сервисным центром ООО «Сандвик Майнинг энд Констракшн СНГ» по адресу: </w:t>
      </w:r>
      <w:r w:rsidRPr="002D2F20">
        <w:rPr>
          <w:sz w:val="28"/>
          <w:szCs w:val="28"/>
        </w:rPr>
        <w:br/>
        <w:t xml:space="preserve">г. Кемерово, ул. Терешковой, 66, согласно сметной документации, составляет 4 802,481 тыс. руб. без НДС. </w:t>
      </w:r>
    </w:p>
    <w:p w14:paraId="36A18888" w14:textId="77777777" w:rsidR="002D2F20" w:rsidRPr="002D2F20" w:rsidRDefault="002D2F20" w:rsidP="002D2F20">
      <w:pPr>
        <w:tabs>
          <w:tab w:val="left" w:pos="1134"/>
        </w:tabs>
        <w:ind w:firstLine="709"/>
        <w:jc w:val="both"/>
        <w:rPr>
          <w:sz w:val="28"/>
          <w:szCs w:val="28"/>
        </w:rPr>
      </w:pPr>
      <w:r w:rsidRPr="002D2F20">
        <w:rPr>
          <w:sz w:val="28"/>
          <w:szCs w:val="28"/>
        </w:rPr>
        <w:t xml:space="preserve">Планируемый ввод объекта – четвертый квартал 2022 года. </w:t>
      </w:r>
    </w:p>
    <w:p w14:paraId="6DFF9E13" w14:textId="77777777" w:rsidR="002D2F20" w:rsidRPr="002D2F20" w:rsidRDefault="002D2F20" w:rsidP="002D2F20">
      <w:pPr>
        <w:tabs>
          <w:tab w:val="left" w:pos="1134"/>
        </w:tabs>
        <w:ind w:firstLine="709"/>
        <w:jc w:val="both"/>
        <w:rPr>
          <w:sz w:val="28"/>
          <w:szCs w:val="28"/>
        </w:rPr>
      </w:pPr>
      <w:r w:rsidRPr="002D2F20">
        <w:rPr>
          <w:sz w:val="28"/>
          <w:szCs w:val="28"/>
        </w:rPr>
        <w:t xml:space="preserve">Так как локальные сметные расчеты выполнены в ценах 2021 года, а ввод объекта предполагается в 2022 году предприятие предлагает проиндексировать сметную стоимость строительства на 2022 год (индекс дефлятор 1,054). </w:t>
      </w:r>
    </w:p>
    <w:p w14:paraId="0260227C" w14:textId="77777777" w:rsidR="002D2F20" w:rsidRPr="002D2F20" w:rsidRDefault="002D2F20" w:rsidP="002D2F20">
      <w:pPr>
        <w:tabs>
          <w:tab w:val="left" w:pos="1134"/>
        </w:tabs>
        <w:ind w:firstLine="709"/>
        <w:jc w:val="both"/>
        <w:rPr>
          <w:sz w:val="28"/>
          <w:szCs w:val="28"/>
        </w:rPr>
      </w:pPr>
      <w:r w:rsidRPr="002D2F20">
        <w:rPr>
          <w:sz w:val="28"/>
          <w:szCs w:val="28"/>
        </w:rPr>
        <w:t>Таким образом стоимость строительства по предложению предприятия составляет 5 061,81 тыс. руб. без НДС.</w:t>
      </w:r>
    </w:p>
    <w:p w14:paraId="3D17B1F5" w14:textId="77777777" w:rsidR="002D2F20" w:rsidRPr="002D2F20" w:rsidRDefault="002D2F20" w:rsidP="002D2F20">
      <w:pPr>
        <w:autoSpaceDE w:val="0"/>
        <w:autoSpaceDN w:val="0"/>
        <w:adjustRightInd w:val="0"/>
        <w:ind w:firstLine="540"/>
        <w:jc w:val="both"/>
        <w:rPr>
          <w:rFonts w:eastAsia="Calibri"/>
          <w:sz w:val="28"/>
          <w:szCs w:val="28"/>
        </w:rPr>
      </w:pPr>
      <w:r w:rsidRPr="002D2F20">
        <w:rPr>
          <w:rFonts w:eastAsia="Calibri"/>
          <w:sz w:val="28"/>
          <w:szCs w:val="28"/>
        </w:rPr>
        <w:t>Пункт 86.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 в размере, определенном органом регулирования тарифов с учетом представленной регулируемой организацией сметной стоимости таких работ.</w:t>
      </w:r>
    </w:p>
    <w:p w14:paraId="5112E5B6" w14:textId="77777777" w:rsidR="002D2F20" w:rsidRPr="002D2F20" w:rsidRDefault="002D2F20" w:rsidP="002D2F20">
      <w:pPr>
        <w:tabs>
          <w:tab w:val="left" w:pos="1134"/>
        </w:tabs>
        <w:ind w:firstLine="709"/>
        <w:jc w:val="both"/>
        <w:rPr>
          <w:sz w:val="28"/>
          <w:szCs w:val="28"/>
        </w:rPr>
      </w:pPr>
      <w:r w:rsidRPr="002D2F20">
        <w:rPr>
          <w:sz w:val="28"/>
          <w:szCs w:val="28"/>
        </w:rPr>
        <w:t xml:space="preserve">В связи с тем, что сборником «НЦС 81-02-14-2021. Укрупненные нормативы цены строительства. Сборник № 14. Наружные сети водоснабжения и канализации (утв. Приказом Минстроя России от 12.03.2021 № 140/пр)» не предусмотрена прокладка водопроводных сетей закрытым способом, эксперт не имеет возможности провести проверку стоимости строительства водопроводной сети </w:t>
      </w:r>
      <w:r w:rsidRPr="002D2F20">
        <w:rPr>
          <w:rFonts w:eastAsia="Calibri"/>
          <w:sz w:val="28"/>
          <w:szCs w:val="28"/>
        </w:rPr>
        <w:t>на основе укрупненных сметных нормативов для объектов непроизводственного назначения и инженерной инфраструктуры.</w:t>
      </w:r>
    </w:p>
    <w:p w14:paraId="5D036290" w14:textId="77777777" w:rsidR="002D2F20" w:rsidRPr="002D2F20" w:rsidRDefault="002D2F20" w:rsidP="002D2F20">
      <w:pPr>
        <w:spacing w:line="30" w:lineRule="atLeast"/>
        <w:ind w:firstLine="709"/>
        <w:jc w:val="both"/>
        <w:rPr>
          <w:bCs/>
          <w:sz w:val="28"/>
        </w:rPr>
      </w:pPr>
      <w:r w:rsidRPr="002D2F20">
        <w:rPr>
          <w:bCs/>
          <w:sz w:val="28"/>
        </w:rPr>
        <w:t>Однако, при проверке стоимости выполнения работ экспертная группа выявила, что к сметной стоимости строительства водопроводных сетей применен неверный коэффициент индексации, в связи с этим предлагается скорректировать этот индекс и принять его, в соответствии со сборником информационно-аналитических материалов «Цены в строительстве» № 7 за июль 2021 года, в размере 1,049.</w:t>
      </w:r>
    </w:p>
    <w:p w14:paraId="65E91A48" w14:textId="77777777" w:rsidR="002D2F20" w:rsidRPr="002D2F20" w:rsidRDefault="002D2F20" w:rsidP="002D2F20">
      <w:pPr>
        <w:spacing w:line="30" w:lineRule="atLeast"/>
        <w:ind w:firstLine="709"/>
        <w:jc w:val="both"/>
        <w:rPr>
          <w:sz w:val="28"/>
          <w:szCs w:val="28"/>
        </w:rPr>
      </w:pPr>
      <w:r w:rsidRPr="002D2F20">
        <w:rPr>
          <w:bCs/>
          <w:sz w:val="28"/>
        </w:rPr>
        <w:t xml:space="preserve">Таким образом экспертная группа предлагает скорректировать объем капитальных вложений и принять их обоснованными в размере </w:t>
      </w:r>
      <w:r w:rsidRPr="002D2F20">
        <w:rPr>
          <w:sz w:val="28"/>
          <w:szCs w:val="28"/>
        </w:rPr>
        <w:t>2 907,09 тыс. руб.</w:t>
      </w:r>
    </w:p>
    <w:p w14:paraId="3AA2328B" w14:textId="77777777" w:rsidR="002D2F20" w:rsidRPr="002D2F20" w:rsidRDefault="002D2F20" w:rsidP="002D2F20">
      <w:pPr>
        <w:spacing w:line="30" w:lineRule="atLeast"/>
        <w:ind w:firstLine="709"/>
        <w:jc w:val="both"/>
        <w:rPr>
          <w:sz w:val="28"/>
          <w:szCs w:val="28"/>
        </w:rPr>
      </w:pPr>
    </w:p>
    <w:p w14:paraId="7B79D808" w14:textId="77777777" w:rsidR="002D2F20" w:rsidRPr="002D2F20" w:rsidRDefault="002D2F20" w:rsidP="002D2F20">
      <w:pPr>
        <w:spacing w:line="30" w:lineRule="atLeast"/>
        <w:ind w:firstLine="709"/>
        <w:jc w:val="both"/>
        <w:rPr>
          <w:sz w:val="28"/>
          <w:szCs w:val="28"/>
        </w:rPr>
      </w:pPr>
      <w:r w:rsidRPr="002D2F20">
        <w:rPr>
          <w:sz w:val="28"/>
          <w:szCs w:val="28"/>
        </w:rPr>
        <w:t>Предложение по величине капитальных вложений:</w:t>
      </w:r>
    </w:p>
    <w:p w14:paraId="0C61AD6F" w14:textId="77777777" w:rsidR="002D2F20" w:rsidRPr="002D2F20" w:rsidRDefault="002D2F20" w:rsidP="002D2F20">
      <w:pPr>
        <w:tabs>
          <w:tab w:val="left" w:pos="993"/>
        </w:tabs>
        <w:ind w:left="709"/>
        <w:jc w:val="both"/>
        <w:rPr>
          <w:sz w:val="28"/>
          <w:szCs w:val="28"/>
        </w:rPr>
      </w:pPr>
    </w:p>
    <w:tbl>
      <w:tblPr>
        <w:tblW w:w="89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1890"/>
        <w:gridCol w:w="2127"/>
        <w:gridCol w:w="2833"/>
      </w:tblGrid>
      <w:tr w:rsidR="002D2F20" w:rsidRPr="002D2F20" w14:paraId="481BB6C4" w14:textId="77777777" w:rsidTr="00925C0C">
        <w:trPr>
          <w:trHeight w:val="259"/>
        </w:trPr>
        <w:tc>
          <w:tcPr>
            <w:tcW w:w="2079" w:type="dxa"/>
          </w:tcPr>
          <w:p w14:paraId="1A473EFD" w14:textId="77777777" w:rsidR="002D2F20" w:rsidRPr="002D2F20" w:rsidRDefault="002D2F20" w:rsidP="002D2F20">
            <w:pPr>
              <w:jc w:val="center"/>
            </w:pPr>
            <w:r w:rsidRPr="002D2F20">
              <w:lastRenderedPageBreak/>
              <w:t>Вид регулируемой деятельности</w:t>
            </w:r>
          </w:p>
        </w:tc>
        <w:tc>
          <w:tcPr>
            <w:tcW w:w="1890" w:type="dxa"/>
            <w:shd w:val="clear" w:color="auto" w:fill="auto"/>
            <w:vAlign w:val="center"/>
          </w:tcPr>
          <w:p w14:paraId="3A482436" w14:textId="77777777" w:rsidR="002D2F20" w:rsidRPr="002D2F20" w:rsidRDefault="002D2F20" w:rsidP="002D2F20">
            <w:pPr>
              <w:jc w:val="center"/>
            </w:pPr>
            <w:r w:rsidRPr="002D2F20">
              <w:t>Предложение предприятия, тыс. руб.</w:t>
            </w:r>
          </w:p>
        </w:tc>
        <w:tc>
          <w:tcPr>
            <w:tcW w:w="2127" w:type="dxa"/>
            <w:shd w:val="clear" w:color="auto" w:fill="auto"/>
            <w:vAlign w:val="center"/>
          </w:tcPr>
          <w:p w14:paraId="7CA1FD36" w14:textId="77777777" w:rsidR="002D2F20" w:rsidRPr="002D2F20" w:rsidRDefault="002D2F20" w:rsidP="002D2F20">
            <w:pPr>
              <w:jc w:val="center"/>
            </w:pPr>
            <w:r w:rsidRPr="002D2F20">
              <w:t>Предложение экспертной группы, тыс. руб.</w:t>
            </w:r>
          </w:p>
        </w:tc>
        <w:tc>
          <w:tcPr>
            <w:tcW w:w="2833" w:type="dxa"/>
            <w:shd w:val="clear" w:color="auto" w:fill="auto"/>
            <w:vAlign w:val="center"/>
          </w:tcPr>
          <w:p w14:paraId="6D7BF966" w14:textId="77777777" w:rsidR="002D2F20" w:rsidRPr="002D2F20" w:rsidRDefault="002D2F20" w:rsidP="002D2F20">
            <w:pPr>
              <w:jc w:val="center"/>
            </w:pPr>
            <w:r w:rsidRPr="002D2F20">
              <w:t>Корректировка в сторону снижения, тыс. руб.</w:t>
            </w:r>
          </w:p>
        </w:tc>
      </w:tr>
      <w:tr w:rsidR="002D2F20" w:rsidRPr="002D2F20" w14:paraId="504E44D5" w14:textId="77777777" w:rsidTr="00925C0C">
        <w:trPr>
          <w:trHeight w:val="197"/>
        </w:trPr>
        <w:tc>
          <w:tcPr>
            <w:tcW w:w="2079" w:type="dxa"/>
          </w:tcPr>
          <w:p w14:paraId="6A3F48A7" w14:textId="77777777" w:rsidR="002D2F20" w:rsidRPr="002D2F20" w:rsidRDefault="002D2F20" w:rsidP="002D2F20">
            <w:pPr>
              <w:jc w:val="center"/>
            </w:pPr>
            <w:r w:rsidRPr="002D2F20">
              <w:t>водоснабжение</w:t>
            </w:r>
          </w:p>
        </w:tc>
        <w:tc>
          <w:tcPr>
            <w:tcW w:w="1890" w:type="dxa"/>
            <w:shd w:val="clear" w:color="auto" w:fill="auto"/>
          </w:tcPr>
          <w:p w14:paraId="18D32B80" w14:textId="77777777" w:rsidR="002D2F20" w:rsidRPr="002D2F20" w:rsidRDefault="002D2F20" w:rsidP="002D2F20">
            <w:pPr>
              <w:jc w:val="center"/>
            </w:pPr>
            <w:r w:rsidRPr="002D2F20">
              <w:t>5061,81</w:t>
            </w:r>
          </w:p>
        </w:tc>
        <w:tc>
          <w:tcPr>
            <w:tcW w:w="2127" w:type="dxa"/>
            <w:shd w:val="clear" w:color="auto" w:fill="auto"/>
          </w:tcPr>
          <w:p w14:paraId="78389880" w14:textId="77777777" w:rsidR="002D2F20" w:rsidRPr="002D2F20" w:rsidRDefault="002D2F20" w:rsidP="002D2F20">
            <w:pPr>
              <w:jc w:val="center"/>
            </w:pPr>
            <w:r w:rsidRPr="002D2F20">
              <w:t>5 037,80</w:t>
            </w:r>
          </w:p>
        </w:tc>
        <w:tc>
          <w:tcPr>
            <w:tcW w:w="2833" w:type="dxa"/>
            <w:shd w:val="clear" w:color="auto" w:fill="auto"/>
          </w:tcPr>
          <w:p w14:paraId="2E3F5FE3" w14:textId="77777777" w:rsidR="002D2F20" w:rsidRPr="002D2F20" w:rsidRDefault="002D2F20" w:rsidP="002D2F20">
            <w:pPr>
              <w:jc w:val="center"/>
            </w:pPr>
            <w:r w:rsidRPr="002D2F20">
              <w:t>-24,01</w:t>
            </w:r>
          </w:p>
        </w:tc>
      </w:tr>
    </w:tbl>
    <w:p w14:paraId="65B37026" w14:textId="77777777" w:rsidR="002D2F20" w:rsidRPr="002D2F20" w:rsidRDefault="002D2F20" w:rsidP="002D2F20">
      <w:pPr>
        <w:tabs>
          <w:tab w:val="left" w:pos="2835"/>
          <w:tab w:val="left" w:pos="3119"/>
        </w:tabs>
        <w:spacing w:line="26" w:lineRule="atLeast"/>
        <w:jc w:val="center"/>
        <w:rPr>
          <w:b/>
          <w:sz w:val="28"/>
          <w:szCs w:val="28"/>
          <w:highlight w:val="lightGray"/>
        </w:rPr>
      </w:pPr>
    </w:p>
    <w:p w14:paraId="2FE25AAA" w14:textId="77777777" w:rsidR="002D2F20" w:rsidRPr="002D2F20" w:rsidRDefault="002D2F20" w:rsidP="002D2F20">
      <w:pPr>
        <w:tabs>
          <w:tab w:val="left" w:pos="2835"/>
          <w:tab w:val="left" w:pos="3119"/>
        </w:tabs>
        <w:spacing w:line="26" w:lineRule="atLeast"/>
        <w:jc w:val="center"/>
        <w:rPr>
          <w:b/>
          <w:sz w:val="28"/>
          <w:szCs w:val="28"/>
        </w:rPr>
      </w:pPr>
      <w:r w:rsidRPr="002D2F20">
        <w:rPr>
          <w:b/>
          <w:sz w:val="28"/>
          <w:szCs w:val="28"/>
        </w:rPr>
        <w:t>Расходы на проведение мероприятий по подключению заявителей</w:t>
      </w:r>
    </w:p>
    <w:p w14:paraId="19BD0513" w14:textId="77777777" w:rsidR="002D2F20" w:rsidRPr="002D2F20" w:rsidRDefault="002D2F20" w:rsidP="002D2F20">
      <w:pPr>
        <w:spacing w:line="276" w:lineRule="auto"/>
        <w:ind w:firstLine="720"/>
        <w:jc w:val="both"/>
        <w:rPr>
          <w:sz w:val="20"/>
          <w:szCs w:val="20"/>
        </w:rPr>
      </w:pPr>
    </w:p>
    <w:p w14:paraId="0378712A" w14:textId="77777777" w:rsidR="002D2F20" w:rsidRPr="002D2F20" w:rsidRDefault="002D2F20" w:rsidP="002D2F20">
      <w:pPr>
        <w:ind w:firstLine="720"/>
        <w:jc w:val="both"/>
        <w:rPr>
          <w:sz w:val="28"/>
          <w:szCs w:val="28"/>
        </w:rPr>
      </w:pPr>
      <w:r w:rsidRPr="002D2F20">
        <w:rPr>
          <w:sz w:val="28"/>
          <w:szCs w:val="28"/>
        </w:rPr>
        <w:t>В соответствии с разделом 1 Приложения 8 Методических рекомендаций в состав расходов, связанных с подключением (технологическим присоединением) включаются:</w:t>
      </w:r>
    </w:p>
    <w:p w14:paraId="3E9A01C5" w14:textId="77777777" w:rsidR="002D2F20" w:rsidRPr="002D2F20" w:rsidRDefault="002D2F20" w:rsidP="002D2F20">
      <w:pPr>
        <w:ind w:firstLine="720"/>
        <w:jc w:val="both"/>
        <w:rPr>
          <w:sz w:val="28"/>
          <w:szCs w:val="28"/>
        </w:rPr>
      </w:pPr>
      <w:r w:rsidRPr="002D2F20">
        <w:rPr>
          <w:sz w:val="28"/>
          <w:szCs w:val="28"/>
        </w:rPr>
        <w:t>1. Расходы, связанные с подключением (технологическим присоединением)</w:t>
      </w:r>
    </w:p>
    <w:p w14:paraId="3542AE2C" w14:textId="77777777" w:rsidR="002D2F20" w:rsidRPr="002D2F20" w:rsidRDefault="002D2F20" w:rsidP="002D2F20">
      <w:pPr>
        <w:ind w:firstLine="720"/>
        <w:jc w:val="both"/>
        <w:rPr>
          <w:sz w:val="28"/>
          <w:szCs w:val="28"/>
        </w:rPr>
      </w:pPr>
      <w:r w:rsidRPr="002D2F20">
        <w:rPr>
          <w:sz w:val="28"/>
          <w:szCs w:val="28"/>
        </w:rPr>
        <w:t>1.1. Расходы на проведение мероприятий по подключению заявителей</w:t>
      </w:r>
    </w:p>
    <w:p w14:paraId="5A208C06" w14:textId="77777777" w:rsidR="002D2F20" w:rsidRPr="002D2F20" w:rsidRDefault="002D2F20" w:rsidP="002D2F20">
      <w:pPr>
        <w:ind w:firstLine="720"/>
        <w:jc w:val="both"/>
        <w:rPr>
          <w:sz w:val="28"/>
          <w:szCs w:val="28"/>
        </w:rPr>
      </w:pPr>
      <w:r w:rsidRPr="002D2F20">
        <w:rPr>
          <w:sz w:val="28"/>
          <w:szCs w:val="28"/>
        </w:rPr>
        <w:t>1.1.1. расходы на проектирование</w:t>
      </w:r>
    </w:p>
    <w:p w14:paraId="2DA8AB4E" w14:textId="77777777" w:rsidR="002D2F20" w:rsidRPr="002D2F20" w:rsidRDefault="002D2F20" w:rsidP="002D2F20">
      <w:pPr>
        <w:ind w:firstLine="720"/>
        <w:jc w:val="both"/>
        <w:rPr>
          <w:sz w:val="28"/>
          <w:szCs w:val="28"/>
        </w:rPr>
      </w:pPr>
      <w:r w:rsidRPr="002D2F20">
        <w:rPr>
          <w:sz w:val="28"/>
          <w:szCs w:val="28"/>
        </w:rPr>
        <w:t>1.1.2. расходы на сырье и материалы</w:t>
      </w:r>
    </w:p>
    <w:p w14:paraId="3AC0A31B" w14:textId="77777777" w:rsidR="002D2F20" w:rsidRPr="002D2F20" w:rsidRDefault="002D2F20" w:rsidP="002D2F20">
      <w:pPr>
        <w:ind w:firstLine="720"/>
        <w:jc w:val="both"/>
        <w:rPr>
          <w:sz w:val="28"/>
          <w:szCs w:val="28"/>
        </w:rPr>
      </w:pPr>
      <w:r w:rsidRPr="002D2F20">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0B3E1F80" w14:textId="77777777" w:rsidR="002D2F20" w:rsidRPr="002D2F20" w:rsidRDefault="002D2F20" w:rsidP="002D2F20">
      <w:pPr>
        <w:ind w:firstLine="720"/>
        <w:jc w:val="both"/>
        <w:rPr>
          <w:sz w:val="28"/>
          <w:szCs w:val="28"/>
        </w:rPr>
      </w:pPr>
      <w:r w:rsidRPr="002D2F20">
        <w:rPr>
          <w:sz w:val="28"/>
          <w:szCs w:val="28"/>
        </w:rPr>
        <w:t>1.1.4. расходы на оплату работ и услуг сторонних организаций</w:t>
      </w:r>
    </w:p>
    <w:p w14:paraId="694B190F" w14:textId="77777777" w:rsidR="002D2F20" w:rsidRPr="002D2F20" w:rsidRDefault="002D2F20" w:rsidP="002D2F20">
      <w:pPr>
        <w:ind w:firstLine="720"/>
        <w:jc w:val="both"/>
        <w:rPr>
          <w:sz w:val="28"/>
          <w:szCs w:val="28"/>
        </w:rPr>
      </w:pPr>
      <w:r w:rsidRPr="002D2F20">
        <w:rPr>
          <w:sz w:val="28"/>
          <w:szCs w:val="28"/>
        </w:rPr>
        <w:t>1.1.5. оплата труда и отчисления на социальные нужды</w:t>
      </w:r>
    </w:p>
    <w:p w14:paraId="010D510F" w14:textId="77777777" w:rsidR="002D2F20" w:rsidRPr="002D2F20" w:rsidRDefault="002D2F20" w:rsidP="002D2F20">
      <w:pPr>
        <w:ind w:firstLine="720"/>
        <w:jc w:val="both"/>
        <w:rPr>
          <w:sz w:val="28"/>
          <w:szCs w:val="28"/>
        </w:rPr>
      </w:pPr>
      <w:r w:rsidRPr="002D2F20">
        <w:rPr>
          <w:sz w:val="28"/>
          <w:szCs w:val="28"/>
        </w:rPr>
        <w:t>1.1.6. прочие расходы</w:t>
      </w:r>
    </w:p>
    <w:p w14:paraId="76EB628B" w14:textId="77777777" w:rsidR="002D2F20" w:rsidRPr="002D2F20" w:rsidRDefault="002D2F20" w:rsidP="002D2F20">
      <w:pPr>
        <w:ind w:firstLine="720"/>
        <w:jc w:val="both"/>
        <w:rPr>
          <w:sz w:val="28"/>
          <w:szCs w:val="28"/>
        </w:rPr>
      </w:pPr>
      <w:r w:rsidRPr="002D2F20">
        <w:rPr>
          <w:sz w:val="28"/>
          <w:szCs w:val="28"/>
        </w:rPr>
        <w:t>1.2. Внереализационные расходы, всего</w:t>
      </w:r>
    </w:p>
    <w:p w14:paraId="3F30743F" w14:textId="77777777" w:rsidR="002D2F20" w:rsidRPr="002D2F20" w:rsidRDefault="002D2F20" w:rsidP="002D2F20">
      <w:pPr>
        <w:ind w:firstLine="720"/>
        <w:jc w:val="both"/>
        <w:rPr>
          <w:sz w:val="28"/>
          <w:szCs w:val="28"/>
        </w:rPr>
      </w:pPr>
      <w:r w:rsidRPr="002D2F20">
        <w:rPr>
          <w:sz w:val="28"/>
          <w:szCs w:val="28"/>
        </w:rPr>
        <w:t>1.2.1. расходы на услуги банков</w:t>
      </w:r>
    </w:p>
    <w:p w14:paraId="40E85CBE" w14:textId="77777777" w:rsidR="002D2F20" w:rsidRPr="002D2F20" w:rsidRDefault="002D2F20" w:rsidP="002D2F20">
      <w:pPr>
        <w:ind w:firstLine="720"/>
        <w:jc w:val="both"/>
        <w:rPr>
          <w:sz w:val="28"/>
          <w:szCs w:val="28"/>
        </w:rPr>
      </w:pPr>
      <w:r w:rsidRPr="002D2F20">
        <w:rPr>
          <w:sz w:val="28"/>
          <w:szCs w:val="28"/>
        </w:rPr>
        <w:t>1.2.2. расходы на обслуживание заемных средств</w:t>
      </w:r>
    </w:p>
    <w:p w14:paraId="2D3AC648" w14:textId="77777777" w:rsidR="002D2F20" w:rsidRPr="002D2F20" w:rsidRDefault="002D2F20" w:rsidP="002D2F20">
      <w:pPr>
        <w:ind w:firstLine="720"/>
        <w:jc w:val="both"/>
        <w:rPr>
          <w:sz w:val="28"/>
          <w:szCs w:val="28"/>
        </w:rPr>
      </w:pPr>
      <w:r w:rsidRPr="002D2F20">
        <w:rPr>
          <w:sz w:val="28"/>
          <w:szCs w:val="28"/>
        </w:rPr>
        <w:t xml:space="preserve">1.3. Налог на прибыль </w:t>
      </w:r>
    </w:p>
    <w:p w14:paraId="42D58927" w14:textId="77777777" w:rsidR="002D2F20" w:rsidRPr="002D2F20" w:rsidRDefault="002D2F20" w:rsidP="002D2F20">
      <w:pPr>
        <w:ind w:firstLine="720"/>
        <w:jc w:val="both"/>
        <w:rPr>
          <w:sz w:val="28"/>
          <w:szCs w:val="28"/>
          <w:u w:val="single"/>
        </w:rPr>
      </w:pPr>
      <w:r w:rsidRPr="002D2F20">
        <w:rPr>
          <w:sz w:val="28"/>
          <w:szCs w:val="28"/>
        </w:rPr>
        <w:t>ОАО «СКЭК» заявлены следующие расходы, связанные с подключением (технологическим присоединением) к системе холодного водоснабжения:</w:t>
      </w:r>
    </w:p>
    <w:p w14:paraId="14FB8492" w14:textId="77777777" w:rsidR="002D2F20" w:rsidRPr="002D2F20" w:rsidRDefault="002D2F20" w:rsidP="002D2F20">
      <w:pPr>
        <w:ind w:firstLine="720"/>
        <w:jc w:val="both"/>
        <w:rPr>
          <w:sz w:val="28"/>
          <w:szCs w:val="28"/>
        </w:rPr>
      </w:pPr>
      <w:r w:rsidRPr="002D2F20">
        <w:rPr>
          <w:sz w:val="28"/>
          <w:szCs w:val="28"/>
        </w:rPr>
        <w:t>1. Расходы, связанные с подключением (технологическим присоединением) в размере 1289,79 тыс. руб., включая:</w:t>
      </w:r>
    </w:p>
    <w:p w14:paraId="1019A1FE" w14:textId="77777777" w:rsidR="002D2F20" w:rsidRPr="002D2F20" w:rsidRDefault="002D2F20" w:rsidP="002D2F20">
      <w:pPr>
        <w:ind w:firstLine="720"/>
        <w:jc w:val="both"/>
        <w:rPr>
          <w:sz w:val="28"/>
          <w:szCs w:val="28"/>
        </w:rPr>
      </w:pPr>
      <w:r w:rsidRPr="002D2F20">
        <w:rPr>
          <w:sz w:val="28"/>
          <w:szCs w:val="28"/>
        </w:rPr>
        <w:t>1.1. Расходы на проведение мероприятий по подключению заявителей соответствуют значению 24,34 тыс. руб., в том числе:</w:t>
      </w:r>
    </w:p>
    <w:p w14:paraId="426855A8" w14:textId="77777777" w:rsidR="002D2F20" w:rsidRPr="002D2F20" w:rsidRDefault="002D2F20" w:rsidP="002D2F20">
      <w:pPr>
        <w:ind w:firstLine="720"/>
        <w:jc w:val="both"/>
        <w:rPr>
          <w:sz w:val="28"/>
          <w:szCs w:val="28"/>
        </w:rPr>
      </w:pPr>
      <w:r w:rsidRPr="002D2F20">
        <w:rPr>
          <w:sz w:val="28"/>
          <w:szCs w:val="28"/>
        </w:rPr>
        <w:t xml:space="preserve">1.1.1. расходы на сырье и материалы соответствуют значению 0,40 тыс. руб. </w:t>
      </w:r>
    </w:p>
    <w:p w14:paraId="37AAD357" w14:textId="77777777" w:rsidR="002D2F20" w:rsidRPr="002D2F20" w:rsidRDefault="002D2F20" w:rsidP="002D2F20">
      <w:pPr>
        <w:ind w:firstLine="720"/>
        <w:jc w:val="both"/>
        <w:rPr>
          <w:sz w:val="28"/>
          <w:szCs w:val="28"/>
        </w:rPr>
      </w:pPr>
      <w:r w:rsidRPr="002D2F20">
        <w:rPr>
          <w:sz w:val="28"/>
          <w:szCs w:val="28"/>
        </w:rPr>
        <w:t xml:space="preserve">1.1.2. расходы на оплату работ и услуг сторонних организаций соответствуют значению 4,73 тыс. руб. </w:t>
      </w:r>
    </w:p>
    <w:p w14:paraId="2F7A8B1F" w14:textId="77777777" w:rsidR="002D2F20" w:rsidRPr="002D2F20" w:rsidRDefault="002D2F20" w:rsidP="002D2F20">
      <w:pPr>
        <w:ind w:firstLine="720"/>
        <w:jc w:val="both"/>
        <w:rPr>
          <w:sz w:val="28"/>
          <w:szCs w:val="28"/>
        </w:rPr>
      </w:pPr>
      <w:r w:rsidRPr="002D2F20">
        <w:rPr>
          <w:sz w:val="28"/>
          <w:szCs w:val="28"/>
        </w:rPr>
        <w:t xml:space="preserve">1.1.3. оплата труда и отчисления на социальные нужды соответствуют значению 15,85 тыс. руб. </w:t>
      </w:r>
    </w:p>
    <w:p w14:paraId="0B37E7ED" w14:textId="77777777" w:rsidR="002D2F20" w:rsidRPr="002D2F20" w:rsidRDefault="002D2F20" w:rsidP="002D2F20">
      <w:pPr>
        <w:ind w:firstLine="720"/>
        <w:jc w:val="both"/>
        <w:rPr>
          <w:sz w:val="28"/>
          <w:szCs w:val="28"/>
        </w:rPr>
      </w:pPr>
      <w:r w:rsidRPr="002D2F20">
        <w:rPr>
          <w:sz w:val="28"/>
          <w:szCs w:val="28"/>
        </w:rPr>
        <w:t xml:space="preserve">1.1.4. прочие расходы соответствуют значению 3,35 тыс. руб. </w:t>
      </w:r>
    </w:p>
    <w:p w14:paraId="7AC92365" w14:textId="77777777" w:rsidR="002D2F20" w:rsidRPr="002D2F20" w:rsidRDefault="002D2F20" w:rsidP="002D2F20">
      <w:pPr>
        <w:ind w:firstLine="720"/>
        <w:jc w:val="both"/>
        <w:rPr>
          <w:sz w:val="28"/>
          <w:szCs w:val="28"/>
        </w:rPr>
      </w:pPr>
      <w:r w:rsidRPr="002D2F20">
        <w:rPr>
          <w:sz w:val="28"/>
          <w:szCs w:val="28"/>
        </w:rPr>
        <w:t>1.2. Налог на прибыль в размере 1265,45 тыс. руб.</w:t>
      </w:r>
    </w:p>
    <w:p w14:paraId="115FD1A8" w14:textId="77777777" w:rsidR="002D2F20" w:rsidRPr="002D2F20" w:rsidRDefault="002D2F20" w:rsidP="002D2F20">
      <w:pPr>
        <w:ind w:firstLine="720"/>
        <w:jc w:val="both"/>
        <w:rPr>
          <w:color w:val="0070C0"/>
          <w:sz w:val="28"/>
          <w:szCs w:val="28"/>
          <w:highlight w:val="lightGray"/>
        </w:rPr>
      </w:pPr>
    </w:p>
    <w:p w14:paraId="23FAC62B" w14:textId="77777777" w:rsidR="002D2F20" w:rsidRPr="002D2F20" w:rsidRDefault="002D2F20" w:rsidP="002D2F20">
      <w:pPr>
        <w:ind w:firstLine="720"/>
        <w:jc w:val="both"/>
        <w:rPr>
          <w:sz w:val="28"/>
          <w:szCs w:val="28"/>
        </w:rPr>
      </w:pPr>
      <w:r w:rsidRPr="002D2F20">
        <w:rPr>
          <w:sz w:val="28"/>
          <w:szCs w:val="28"/>
        </w:rPr>
        <w:t>ОАО «СКЭК» ведет раздельный учет доходов и расходов по регулируемым видам деятельности. Согласно представленной учетной политике предусмотрен следующий учет расходов и распределение:</w:t>
      </w:r>
    </w:p>
    <w:p w14:paraId="66911292" w14:textId="77777777" w:rsidR="002D2F20" w:rsidRPr="002D2F20" w:rsidRDefault="002D2F20" w:rsidP="002D2F20">
      <w:pPr>
        <w:ind w:firstLine="720"/>
        <w:jc w:val="both"/>
        <w:rPr>
          <w:sz w:val="28"/>
          <w:szCs w:val="28"/>
        </w:rPr>
      </w:pPr>
      <w:r w:rsidRPr="002D2F20">
        <w:rPr>
          <w:sz w:val="28"/>
          <w:szCs w:val="28"/>
        </w:rPr>
        <w:t>- расходы по предоставлению услуг по технологическому присоединению учитываются обособлено на счете 20.42 «Технологическое присоединение»;</w:t>
      </w:r>
    </w:p>
    <w:p w14:paraId="668258A8" w14:textId="77777777" w:rsidR="002D2F20" w:rsidRPr="002D2F20" w:rsidRDefault="002D2F20" w:rsidP="002D2F20">
      <w:pPr>
        <w:ind w:firstLine="720"/>
        <w:jc w:val="both"/>
        <w:rPr>
          <w:sz w:val="28"/>
          <w:szCs w:val="28"/>
        </w:rPr>
      </w:pPr>
      <w:r w:rsidRPr="002D2F20">
        <w:rPr>
          <w:sz w:val="28"/>
          <w:szCs w:val="28"/>
        </w:rPr>
        <w:lastRenderedPageBreak/>
        <w:t>- «Общехозяйственные расходы» учитываются на счете 26 и ежемесячно распределяются по установленному фиксированному проценту в следующем порядке: реализация услуг по подключению к системам водоснабжения и водоотведения 0,81%;</w:t>
      </w:r>
    </w:p>
    <w:p w14:paraId="31901B45" w14:textId="77777777" w:rsidR="002D2F20" w:rsidRPr="002D2F20" w:rsidRDefault="002D2F20" w:rsidP="002D2F20">
      <w:pPr>
        <w:ind w:firstLine="720"/>
        <w:jc w:val="both"/>
        <w:rPr>
          <w:sz w:val="28"/>
          <w:szCs w:val="28"/>
        </w:rPr>
      </w:pPr>
      <w:r w:rsidRPr="002D2F20">
        <w:rPr>
          <w:sz w:val="28"/>
          <w:szCs w:val="28"/>
        </w:rPr>
        <w:t>- расходы по содержанию СКС и КР учитываются на счете 20.24 «Услуги УКС и КР» с последующим распределением между видами деятельности ежемесячно пропорционально объемам выполненных работ или проконтролированных работ;</w:t>
      </w:r>
    </w:p>
    <w:p w14:paraId="0072F1AC" w14:textId="77777777" w:rsidR="002D2F20" w:rsidRPr="002D2F20" w:rsidRDefault="002D2F20" w:rsidP="002D2F20">
      <w:pPr>
        <w:ind w:firstLine="720"/>
        <w:jc w:val="both"/>
        <w:rPr>
          <w:sz w:val="28"/>
          <w:szCs w:val="28"/>
        </w:rPr>
      </w:pPr>
      <w:r w:rsidRPr="002D2F20">
        <w:rPr>
          <w:sz w:val="28"/>
          <w:szCs w:val="28"/>
        </w:rPr>
        <w:t>Расходы, связанные с подключением (технологическим присоединением) по предложенным ОАО «СКЭК» статьям, рассчитаны специалистом исходя из принятых фактических расходов 2018 года 4903,37 тыс. руб. с учетом исключения расходов на ДМС 26,87 тыс. руб. и представительских расходов 0,44 тыс. руб. (4930,68 тыс. руб. – 26,87 тыс. руб. – 0,44 тыс. руб. = 4903,37 тыс. руб.), в том числе:</w:t>
      </w:r>
    </w:p>
    <w:p w14:paraId="54AE1186" w14:textId="77777777" w:rsidR="002D2F20" w:rsidRPr="002D2F20" w:rsidRDefault="002D2F20" w:rsidP="002D2F20">
      <w:pPr>
        <w:ind w:firstLine="720"/>
        <w:jc w:val="both"/>
        <w:rPr>
          <w:sz w:val="28"/>
          <w:szCs w:val="28"/>
        </w:rPr>
      </w:pPr>
      <w:r w:rsidRPr="002D2F20">
        <w:rPr>
          <w:sz w:val="28"/>
          <w:szCs w:val="28"/>
        </w:rPr>
        <w:t>- по счету 20.42 «Технологическое присоединение» 3043,41 тыс. руб.;</w:t>
      </w:r>
    </w:p>
    <w:p w14:paraId="34E32ACE" w14:textId="77777777" w:rsidR="002D2F20" w:rsidRPr="002D2F20" w:rsidRDefault="002D2F20" w:rsidP="002D2F20">
      <w:pPr>
        <w:ind w:firstLine="720"/>
        <w:jc w:val="both"/>
        <w:rPr>
          <w:sz w:val="28"/>
          <w:szCs w:val="28"/>
        </w:rPr>
      </w:pPr>
      <w:r w:rsidRPr="002D2F20">
        <w:rPr>
          <w:sz w:val="28"/>
          <w:szCs w:val="28"/>
        </w:rPr>
        <w:t>- по счету 26 «Общехозяйственные расходы» 1873,10 тыс. руб., за исключением расходов на ДМС 26,87 тыс. руб. и Представительских расходов 0,44 тыс. руб.;</w:t>
      </w:r>
    </w:p>
    <w:p w14:paraId="09EE0013" w14:textId="77777777" w:rsidR="002D2F20" w:rsidRPr="002D2F20" w:rsidRDefault="002D2F20" w:rsidP="002D2F20">
      <w:pPr>
        <w:ind w:firstLine="720"/>
        <w:jc w:val="both"/>
        <w:rPr>
          <w:sz w:val="28"/>
          <w:szCs w:val="28"/>
        </w:rPr>
      </w:pPr>
      <w:r w:rsidRPr="002D2F20">
        <w:rPr>
          <w:sz w:val="28"/>
          <w:szCs w:val="28"/>
        </w:rPr>
        <w:t>- по счету 20.24 «Услуги УКС и КР» 14,18 тыс. руб.;</w:t>
      </w:r>
    </w:p>
    <w:p w14:paraId="0A858736" w14:textId="77777777" w:rsidR="002D2F20" w:rsidRPr="002D2F20" w:rsidRDefault="002D2F20" w:rsidP="002D2F20">
      <w:pPr>
        <w:ind w:firstLine="720"/>
        <w:jc w:val="both"/>
        <w:rPr>
          <w:sz w:val="28"/>
          <w:szCs w:val="28"/>
        </w:rPr>
      </w:pPr>
      <w:r w:rsidRPr="002D2F20">
        <w:rPr>
          <w:sz w:val="28"/>
          <w:szCs w:val="28"/>
        </w:rPr>
        <w:t xml:space="preserve">с учетом индексов потребительских цен Минэкономразвития России согласно прогноза социально-экономического развития Российской Федерации на период до 2024 года от 26.09.2020 на 2019 год - 104,5%, согласно прогноза социально-экономического развития Российской Федерации на 2022 год и на плановый период 2023 и 2024 годы от 30.09.2021 на 2020 год – 103,4%, на 2021 год – 106,0%. </w:t>
      </w:r>
    </w:p>
    <w:p w14:paraId="3FA0DFD5" w14:textId="77777777" w:rsidR="002D2F20" w:rsidRPr="002D2F20" w:rsidRDefault="002D2F20" w:rsidP="002D2F20">
      <w:pPr>
        <w:ind w:firstLine="720"/>
        <w:jc w:val="both"/>
        <w:rPr>
          <w:sz w:val="28"/>
          <w:szCs w:val="28"/>
        </w:rPr>
      </w:pPr>
      <w:r w:rsidRPr="002D2F20">
        <w:rPr>
          <w:sz w:val="28"/>
          <w:szCs w:val="28"/>
        </w:rPr>
        <w:t>Объем подключаемой нагрузки определен исходя из средних фактических объемов подключения согласно представленным реестрам и заключенным договорам за 2016-2018 годы (4700,15 м</w:t>
      </w:r>
      <w:r w:rsidRPr="002D2F20">
        <w:rPr>
          <w:sz w:val="28"/>
          <w:szCs w:val="28"/>
          <w:vertAlign w:val="superscript"/>
        </w:rPr>
        <w:t>3</w:t>
      </w:r>
      <w:r w:rsidRPr="002D2F20">
        <w:rPr>
          <w:sz w:val="28"/>
          <w:szCs w:val="28"/>
        </w:rPr>
        <w:t xml:space="preserve"> в сутки 2016 год +12009,34 м</w:t>
      </w:r>
      <w:r w:rsidRPr="002D2F20">
        <w:rPr>
          <w:sz w:val="28"/>
          <w:szCs w:val="28"/>
          <w:vertAlign w:val="superscript"/>
        </w:rPr>
        <w:t>3</w:t>
      </w:r>
      <w:r w:rsidRPr="002D2F20">
        <w:rPr>
          <w:sz w:val="28"/>
          <w:szCs w:val="28"/>
        </w:rPr>
        <w:t xml:space="preserve"> в сутки 2017 год +12461,93 м</w:t>
      </w:r>
      <w:r w:rsidRPr="002D2F20">
        <w:rPr>
          <w:sz w:val="28"/>
          <w:szCs w:val="28"/>
          <w:vertAlign w:val="superscript"/>
        </w:rPr>
        <w:t>3</w:t>
      </w:r>
      <w:r w:rsidRPr="002D2F20">
        <w:rPr>
          <w:sz w:val="28"/>
          <w:szCs w:val="28"/>
        </w:rPr>
        <w:t xml:space="preserve"> в сутки 2018 год) / 3 = 9723,81 м</w:t>
      </w:r>
      <w:r w:rsidRPr="002D2F20">
        <w:rPr>
          <w:sz w:val="28"/>
          <w:szCs w:val="28"/>
          <w:vertAlign w:val="superscript"/>
        </w:rPr>
        <w:t>3</w:t>
      </w:r>
      <w:r w:rsidRPr="002D2F20">
        <w:rPr>
          <w:sz w:val="28"/>
          <w:szCs w:val="28"/>
        </w:rPr>
        <w:t xml:space="preserve"> в сутки.</w:t>
      </w:r>
    </w:p>
    <w:p w14:paraId="19B7D795" w14:textId="77777777" w:rsidR="002D2F20" w:rsidRPr="002D2F20" w:rsidRDefault="002D2F20" w:rsidP="002D2F20">
      <w:pPr>
        <w:ind w:firstLine="720"/>
        <w:jc w:val="both"/>
        <w:rPr>
          <w:sz w:val="28"/>
          <w:szCs w:val="28"/>
        </w:rPr>
      </w:pPr>
      <w:r w:rsidRPr="002D2F20">
        <w:rPr>
          <w:sz w:val="28"/>
          <w:szCs w:val="28"/>
        </w:rPr>
        <w:t>Расчет расходов на 2021 год содержится в Приложении № 1 и соответствует значению на 1 куб. м/сутки 0,578 тыс. руб. / м</w:t>
      </w:r>
      <w:r w:rsidRPr="002D2F20">
        <w:rPr>
          <w:sz w:val="28"/>
          <w:szCs w:val="28"/>
          <w:vertAlign w:val="superscript"/>
        </w:rPr>
        <w:t>3</w:t>
      </w:r>
      <w:r w:rsidRPr="002D2F20">
        <w:rPr>
          <w:sz w:val="28"/>
          <w:szCs w:val="28"/>
        </w:rPr>
        <w:t xml:space="preserve"> в сутки (4903,37 тыс. руб.*104,5%*103,4%*106,0%/ 9723,81 м</w:t>
      </w:r>
      <w:r w:rsidRPr="002D2F20">
        <w:rPr>
          <w:sz w:val="28"/>
          <w:szCs w:val="28"/>
          <w:vertAlign w:val="superscript"/>
        </w:rPr>
        <w:t>3</w:t>
      </w:r>
      <w:r w:rsidRPr="002D2F20">
        <w:rPr>
          <w:sz w:val="28"/>
          <w:szCs w:val="28"/>
        </w:rPr>
        <w:t xml:space="preserve"> в сутки), в пересчете на подключаемую нагрузку </w:t>
      </w:r>
      <w:r w:rsidRPr="002D2F20">
        <w:rPr>
          <w:sz w:val="28"/>
          <w:szCs w:val="28"/>
          <w:u w:val="single"/>
        </w:rPr>
        <w:t>к системе холодного водоснабжения</w:t>
      </w:r>
      <w:r w:rsidRPr="002D2F20">
        <w:rPr>
          <w:sz w:val="28"/>
          <w:szCs w:val="28"/>
        </w:rPr>
        <w:t xml:space="preserve"> 42,92 куб. м/сутки соответствует значению 24,78 тыс. руб., принято в расчет на уровне предложения предприятия в размере 24,34 тыс. руб., что не выше расчетного значения регулятора, включая:</w:t>
      </w:r>
    </w:p>
    <w:p w14:paraId="3CD62381" w14:textId="77777777" w:rsidR="002D2F20" w:rsidRPr="002D2F20" w:rsidRDefault="002D2F20" w:rsidP="002D2F20">
      <w:pPr>
        <w:ind w:firstLine="720"/>
        <w:jc w:val="both"/>
        <w:rPr>
          <w:sz w:val="28"/>
          <w:szCs w:val="28"/>
        </w:rPr>
      </w:pPr>
      <w:r w:rsidRPr="002D2F20">
        <w:rPr>
          <w:sz w:val="28"/>
          <w:szCs w:val="28"/>
        </w:rPr>
        <w:t>1.1.2. расходы на сырье и материалы на 1 куб. м/сутки 0,009 тыс. руб., в пересчете на подключаемую нагрузку 42,92 куб. м/сутки соответствуют значению 0,40 тыс. руб., принято в расчет на уровне предложения предприятия в размере 0,40 тыс. руб., что не выше расчетного значения регулятора;</w:t>
      </w:r>
    </w:p>
    <w:p w14:paraId="7E1CE46D" w14:textId="77777777" w:rsidR="002D2F20" w:rsidRPr="002D2F20" w:rsidRDefault="002D2F20" w:rsidP="002D2F20">
      <w:pPr>
        <w:ind w:firstLine="720"/>
        <w:jc w:val="both"/>
        <w:rPr>
          <w:sz w:val="28"/>
          <w:szCs w:val="28"/>
        </w:rPr>
      </w:pPr>
      <w:r w:rsidRPr="002D2F20">
        <w:rPr>
          <w:sz w:val="28"/>
          <w:szCs w:val="28"/>
        </w:rPr>
        <w:t xml:space="preserve">1.1.4. расходы на оплату работ и услуг сторонних организаций на 1 куб. м/сутки 0,112 тыс. руб., в пересчете на подключаемую нагрузку 42,92 куб. м/сутки соответствуют значению 4,81 тыс. руб., принято в расчет на уровне </w:t>
      </w:r>
      <w:r w:rsidRPr="002D2F20">
        <w:rPr>
          <w:sz w:val="28"/>
          <w:szCs w:val="28"/>
        </w:rPr>
        <w:lastRenderedPageBreak/>
        <w:t>предложения предприятия в размере 4,73 тыс. руб., что не выше расчетного значения регулятора;</w:t>
      </w:r>
    </w:p>
    <w:p w14:paraId="35741E43" w14:textId="77777777" w:rsidR="002D2F20" w:rsidRPr="002D2F20" w:rsidRDefault="002D2F20" w:rsidP="002D2F20">
      <w:pPr>
        <w:ind w:firstLine="720"/>
        <w:jc w:val="both"/>
        <w:rPr>
          <w:sz w:val="28"/>
          <w:szCs w:val="28"/>
        </w:rPr>
      </w:pPr>
      <w:r w:rsidRPr="002D2F20">
        <w:rPr>
          <w:sz w:val="28"/>
          <w:szCs w:val="28"/>
        </w:rPr>
        <w:t>1.1.5. оплата труда и отчисления на социальные нужды на 1 куб. м/сутки 0,376 тыс. руб., в пересчете на подключаемую нагрузку 42,92 куб. м/сутки соответствуют значению 16,14 тыс. руб., принято в расчет на уровне предложения предприятия в размере 15,85 тыс. руб., что не выше расчетного значения регулятора;</w:t>
      </w:r>
    </w:p>
    <w:p w14:paraId="42B9C323" w14:textId="77777777" w:rsidR="002D2F20" w:rsidRPr="002D2F20" w:rsidRDefault="002D2F20" w:rsidP="002D2F20">
      <w:pPr>
        <w:ind w:firstLine="720"/>
        <w:jc w:val="both"/>
        <w:rPr>
          <w:sz w:val="28"/>
          <w:szCs w:val="28"/>
        </w:rPr>
      </w:pPr>
      <w:r w:rsidRPr="002D2F20">
        <w:rPr>
          <w:sz w:val="28"/>
          <w:szCs w:val="28"/>
        </w:rPr>
        <w:t>1.1.6. прочие расходы на 1 куб. м/сутки 0,080 тыс. руб., в пересчете на подключаемую нагрузку 42,92 куб. м/сутки соответствуют значению 3,43 тыс. руб., принято в расчет на уровне предложения предприятия в размере 3,35 тыс. руб., что не выше расчетного значения регулятора.</w:t>
      </w:r>
    </w:p>
    <w:p w14:paraId="6B7FE489" w14:textId="77777777" w:rsidR="002D2F20" w:rsidRPr="002D2F20" w:rsidRDefault="002D2F20" w:rsidP="002D2F20">
      <w:pPr>
        <w:ind w:firstLine="720"/>
        <w:jc w:val="both"/>
        <w:rPr>
          <w:sz w:val="28"/>
          <w:szCs w:val="28"/>
        </w:rPr>
      </w:pPr>
      <w:r w:rsidRPr="002D2F20">
        <w:rPr>
          <w:sz w:val="28"/>
          <w:szCs w:val="28"/>
        </w:rPr>
        <w:t xml:space="preserve">Величина налога на прибыль регулятором принята в соответствии с действующим законодательством 20% от налогооблагаемой базы, принятой в расчет в размере 5037,80 тыс. руб., налог на прибыль составляет 1259,45 тыс. руб. (без НДС). </w:t>
      </w:r>
    </w:p>
    <w:p w14:paraId="246F5F45" w14:textId="77777777" w:rsidR="002D2F20" w:rsidRPr="002D2F20" w:rsidRDefault="002D2F20" w:rsidP="002D2F20">
      <w:pPr>
        <w:ind w:firstLine="720"/>
        <w:jc w:val="both"/>
        <w:rPr>
          <w:sz w:val="28"/>
          <w:szCs w:val="28"/>
          <w:highlight w:val="lightGray"/>
        </w:rPr>
      </w:pPr>
    </w:p>
    <w:p w14:paraId="5FA6AB83" w14:textId="77777777" w:rsidR="002D2F20" w:rsidRPr="002D2F20" w:rsidRDefault="002D2F20" w:rsidP="002D2F20">
      <w:pPr>
        <w:tabs>
          <w:tab w:val="left" w:pos="284"/>
        </w:tabs>
        <w:ind w:firstLine="567"/>
        <w:jc w:val="center"/>
        <w:rPr>
          <w:b/>
          <w:sz w:val="28"/>
          <w:szCs w:val="28"/>
        </w:rPr>
      </w:pPr>
      <w:r w:rsidRPr="002D2F20">
        <w:rPr>
          <w:b/>
          <w:sz w:val="28"/>
          <w:szCs w:val="28"/>
        </w:rPr>
        <w:t>Расчет индивидуальной платы на подключение</w:t>
      </w:r>
    </w:p>
    <w:p w14:paraId="180EAB71" w14:textId="77777777" w:rsidR="002D2F20" w:rsidRPr="002D2F20" w:rsidRDefault="002D2F20" w:rsidP="002D2F20">
      <w:pPr>
        <w:tabs>
          <w:tab w:val="left" w:pos="284"/>
        </w:tabs>
        <w:ind w:firstLine="567"/>
        <w:jc w:val="center"/>
        <w:rPr>
          <w:b/>
          <w:sz w:val="28"/>
          <w:szCs w:val="28"/>
        </w:rPr>
      </w:pPr>
      <w:r w:rsidRPr="002D2F20">
        <w:rPr>
          <w:b/>
          <w:sz w:val="28"/>
          <w:szCs w:val="28"/>
        </w:rPr>
        <w:t>к системе холодного водоснабжения</w:t>
      </w:r>
    </w:p>
    <w:p w14:paraId="05D3C248" w14:textId="77777777" w:rsidR="002D2F20" w:rsidRPr="002D2F20" w:rsidRDefault="002D2F20" w:rsidP="002D2F20">
      <w:pPr>
        <w:ind w:firstLine="708"/>
        <w:jc w:val="both"/>
        <w:rPr>
          <w:sz w:val="28"/>
          <w:szCs w:val="28"/>
        </w:rPr>
      </w:pPr>
      <w:r w:rsidRPr="002D2F20">
        <w:rPr>
          <w:sz w:val="28"/>
          <w:szCs w:val="28"/>
        </w:rPr>
        <w:t xml:space="preserve">  На основании проведенного специалистами РЭК Кузбасса анализа, с учетом корректировок, предлагается установить плату </w:t>
      </w:r>
      <w:r w:rsidRPr="002D2F20">
        <w:rPr>
          <w:b/>
          <w:sz w:val="28"/>
          <w:szCs w:val="28"/>
        </w:rPr>
        <w:t>за подключение к системе водоснабжения ОАО «СКЭК», ИНН 4205153492, в индивидуальном порядке объекта капитального строительства: «Реконструкция здания торгового комплекса с сервисным центром», расположенного по адресу: г. Кемерово, Ленинский район, ул. Терешковой, 66 заявителя филиал ООО «Сандвик Майнинг энд Кностракшн СНГ» в г. Кемерово</w:t>
      </w:r>
      <w:r w:rsidRPr="002D2F20">
        <w:rPr>
          <w:sz w:val="28"/>
          <w:szCs w:val="28"/>
        </w:rPr>
        <w:t xml:space="preserve"> на следующем уровне:</w:t>
      </w:r>
    </w:p>
    <w:p w14:paraId="27D0E86C" w14:textId="77777777" w:rsidR="002D2F20" w:rsidRPr="002D2F20" w:rsidRDefault="002D2F20" w:rsidP="002D2F20">
      <w:pPr>
        <w:ind w:firstLine="708"/>
        <w:jc w:val="both"/>
        <w:rPr>
          <w:sz w:val="28"/>
          <w:szCs w:val="28"/>
        </w:rPr>
      </w:pPr>
      <w:r w:rsidRPr="002D2F20">
        <w:rPr>
          <w:sz w:val="28"/>
          <w:szCs w:val="28"/>
        </w:rPr>
        <w:t>с подключаемой (присоединяемой) нагрузкой 42,92 м</w:t>
      </w:r>
      <w:r w:rsidRPr="002D2F20">
        <w:rPr>
          <w:sz w:val="28"/>
          <w:szCs w:val="28"/>
          <w:vertAlign w:val="superscript"/>
        </w:rPr>
        <w:t>3</w:t>
      </w:r>
      <w:r w:rsidRPr="002D2F20">
        <w:rPr>
          <w:sz w:val="28"/>
          <w:szCs w:val="28"/>
        </w:rPr>
        <w:t>/сутки в размере               6321,59 тыс. руб. (без НДС);</w:t>
      </w:r>
    </w:p>
    <w:p w14:paraId="14714DC8" w14:textId="77777777" w:rsidR="002D2F20" w:rsidRPr="002D2F20" w:rsidRDefault="002D2F20" w:rsidP="002D2F20">
      <w:pPr>
        <w:ind w:firstLine="708"/>
        <w:jc w:val="both"/>
        <w:rPr>
          <w:sz w:val="28"/>
          <w:szCs w:val="28"/>
        </w:rPr>
      </w:pPr>
      <w:r w:rsidRPr="002D2F20">
        <w:rPr>
          <w:sz w:val="28"/>
          <w:szCs w:val="28"/>
        </w:rPr>
        <w:t>Расчет представлен в приложении № 2 к экспертному заключению.</w:t>
      </w:r>
    </w:p>
    <w:p w14:paraId="59C19D43" w14:textId="77777777" w:rsidR="002D2F20" w:rsidRPr="002D2F20" w:rsidRDefault="002D2F20" w:rsidP="002D2F20">
      <w:pPr>
        <w:tabs>
          <w:tab w:val="left" w:pos="448"/>
        </w:tabs>
        <w:ind w:right="-36"/>
        <w:rPr>
          <w:spacing w:val="-6"/>
          <w:sz w:val="28"/>
          <w:szCs w:val="28"/>
          <w:highlight w:val="lightGray"/>
        </w:rPr>
      </w:pPr>
    </w:p>
    <w:p w14:paraId="325D2A24" w14:textId="3960B869" w:rsidR="002D2F20" w:rsidRPr="002D2F20" w:rsidRDefault="002D2F20" w:rsidP="002D2F20">
      <w:pPr>
        <w:jc w:val="both"/>
        <w:rPr>
          <w:sz w:val="28"/>
          <w:szCs w:val="28"/>
        </w:rPr>
      </w:pPr>
      <w:r w:rsidRPr="002D2F20">
        <w:rPr>
          <w:noProof/>
        </w:rPr>
        <w:lastRenderedPageBreak/>
        <w:drawing>
          <wp:inline distT="0" distB="0" distL="0" distR="0" wp14:anchorId="3771EDDE" wp14:editId="6A682BAF">
            <wp:extent cx="5939790" cy="6092825"/>
            <wp:effectExtent l="0" t="0" r="3810" b="3175"/>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39790" cy="6092825"/>
                    </a:xfrm>
                    <a:prstGeom prst="rect">
                      <a:avLst/>
                    </a:prstGeom>
                    <a:noFill/>
                    <a:ln>
                      <a:noFill/>
                    </a:ln>
                  </pic:spPr>
                </pic:pic>
              </a:graphicData>
            </a:graphic>
          </wp:inline>
        </w:drawing>
      </w:r>
    </w:p>
    <w:p w14:paraId="3B2677ED" w14:textId="77777777" w:rsidR="002D2F20" w:rsidRPr="002D2F20" w:rsidRDefault="002D2F20" w:rsidP="002D2F20">
      <w:pPr>
        <w:jc w:val="both"/>
        <w:rPr>
          <w:sz w:val="28"/>
          <w:szCs w:val="28"/>
        </w:rPr>
      </w:pPr>
    </w:p>
    <w:p w14:paraId="4DD39890" w14:textId="77777777" w:rsidR="002D2F20" w:rsidRPr="002D2F20" w:rsidRDefault="002D2F20" w:rsidP="002D2F20">
      <w:pPr>
        <w:jc w:val="both"/>
        <w:rPr>
          <w:sz w:val="28"/>
          <w:szCs w:val="28"/>
          <w:highlight w:val="lightGray"/>
        </w:rPr>
      </w:pPr>
    </w:p>
    <w:p w14:paraId="4990A181" w14:textId="77777777" w:rsidR="002D2F20" w:rsidRPr="002D2F20" w:rsidRDefault="002D2F20" w:rsidP="002D2F20">
      <w:pPr>
        <w:jc w:val="both"/>
        <w:rPr>
          <w:sz w:val="28"/>
          <w:szCs w:val="28"/>
          <w:highlight w:val="lightGray"/>
        </w:rPr>
      </w:pPr>
    </w:p>
    <w:p w14:paraId="4C90BFDC" w14:textId="77777777" w:rsidR="002D2F20" w:rsidRPr="002D2F20" w:rsidRDefault="002D2F20" w:rsidP="002D2F20">
      <w:pPr>
        <w:jc w:val="both"/>
        <w:rPr>
          <w:sz w:val="28"/>
          <w:szCs w:val="28"/>
          <w:highlight w:val="lightGray"/>
        </w:rPr>
      </w:pPr>
    </w:p>
    <w:p w14:paraId="681D2746" w14:textId="77777777" w:rsidR="002D2F20" w:rsidRPr="002D2F20" w:rsidRDefault="002D2F20" w:rsidP="002D2F20">
      <w:pPr>
        <w:jc w:val="both"/>
        <w:rPr>
          <w:sz w:val="28"/>
          <w:szCs w:val="28"/>
          <w:highlight w:val="lightGray"/>
        </w:rPr>
      </w:pPr>
    </w:p>
    <w:p w14:paraId="417885CA" w14:textId="77777777" w:rsidR="002D2F20" w:rsidRPr="002D2F20" w:rsidRDefault="002D2F20" w:rsidP="002D2F20">
      <w:pPr>
        <w:jc w:val="both"/>
        <w:rPr>
          <w:sz w:val="28"/>
          <w:szCs w:val="28"/>
          <w:highlight w:val="lightGray"/>
        </w:rPr>
      </w:pPr>
    </w:p>
    <w:p w14:paraId="47B17CA9" w14:textId="77777777" w:rsidR="002D2F20" w:rsidRPr="002D2F20" w:rsidRDefault="002D2F20" w:rsidP="002D2F20">
      <w:pPr>
        <w:jc w:val="both"/>
        <w:rPr>
          <w:sz w:val="28"/>
          <w:szCs w:val="28"/>
          <w:highlight w:val="lightGray"/>
        </w:rPr>
      </w:pPr>
    </w:p>
    <w:p w14:paraId="7F0836E8" w14:textId="77777777" w:rsidR="002D2F20" w:rsidRPr="002D2F20" w:rsidRDefault="002D2F20" w:rsidP="002D2F20">
      <w:pPr>
        <w:jc w:val="both"/>
        <w:rPr>
          <w:sz w:val="28"/>
          <w:szCs w:val="28"/>
          <w:highlight w:val="lightGray"/>
        </w:rPr>
      </w:pPr>
    </w:p>
    <w:p w14:paraId="792F687A" w14:textId="77777777" w:rsidR="002D2F20" w:rsidRPr="002D2F20" w:rsidRDefault="002D2F20" w:rsidP="002D2F20">
      <w:pPr>
        <w:jc w:val="both"/>
        <w:rPr>
          <w:sz w:val="28"/>
          <w:szCs w:val="28"/>
          <w:highlight w:val="lightGray"/>
        </w:rPr>
      </w:pPr>
    </w:p>
    <w:p w14:paraId="2AC7F673" w14:textId="77777777" w:rsidR="002D2F20" w:rsidRPr="002D2F20" w:rsidRDefault="002D2F20" w:rsidP="002D2F20">
      <w:pPr>
        <w:jc w:val="both"/>
        <w:rPr>
          <w:sz w:val="28"/>
          <w:szCs w:val="28"/>
          <w:highlight w:val="lightGray"/>
        </w:rPr>
      </w:pPr>
    </w:p>
    <w:p w14:paraId="5446636E" w14:textId="77777777" w:rsidR="002D2F20" w:rsidRPr="002D2F20" w:rsidRDefault="002D2F20" w:rsidP="002D2F20">
      <w:pPr>
        <w:jc w:val="both"/>
        <w:rPr>
          <w:sz w:val="28"/>
          <w:szCs w:val="28"/>
          <w:highlight w:val="lightGray"/>
        </w:rPr>
      </w:pPr>
    </w:p>
    <w:p w14:paraId="2B616202" w14:textId="77777777" w:rsidR="002D2F20" w:rsidRPr="002D2F20" w:rsidRDefault="002D2F20" w:rsidP="002D2F20">
      <w:pPr>
        <w:jc w:val="both"/>
        <w:rPr>
          <w:sz w:val="28"/>
          <w:szCs w:val="28"/>
          <w:highlight w:val="lightGray"/>
        </w:rPr>
      </w:pPr>
    </w:p>
    <w:p w14:paraId="1D7997F6" w14:textId="77777777" w:rsidR="002D2F20" w:rsidRDefault="002D2F20" w:rsidP="002D2F20">
      <w:pPr>
        <w:jc w:val="both"/>
        <w:rPr>
          <w:sz w:val="28"/>
          <w:szCs w:val="28"/>
          <w:highlight w:val="lightGray"/>
        </w:rPr>
        <w:sectPr w:rsidR="002D2F20" w:rsidSect="004964A6">
          <w:pgSz w:w="11906" w:h="16838" w:code="9"/>
          <w:pgMar w:top="1134" w:right="851" w:bottom="851" w:left="1701" w:header="709" w:footer="709" w:gutter="0"/>
          <w:cols w:space="708"/>
          <w:titlePg/>
          <w:docGrid w:linePitch="360"/>
        </w:sectPr>
      </w:pPr>
    </w:p>
    <w:p w14:paraId="70B741E3" w14:textId="77777777" w:rsidR="002D2F20" w:rsidRPr="002D2F20" w:rsidRDefault="002D2F20" w:rsidP="002D2F20">
      <w:pPr>
        <w:jc w:val="both"/>
        <w:rPr>
          <w:sz w:val="28"/>
          <w:szCs w:val="28"/>
        </w:rPr>
      </w:pPr>
      <w:r w:rsidRPr="002D2F20">
        <w:rPr>
          <w:sz w:val="28"/>
          <w:szCs w:val="28"/>
        </w:rPr>
        <w:lastRenderedPageBreak/>
        <w:t xml:space="preserve">                                                                                                        Приложение № 2</w:t>
      </w:r>
    </w:p>
    <w:p w14:paraId="41678CFD" w14:textId="5AB33FC1" w:rsidR="002D2F20" w:rsidRPr="002D2F20" w:rsidRDefault="002D2F20" w:rsidP="002D2F20">
      <w:pPr>
        <w:jc w:val="both"/>
        <w:rPr>
          <w:sz w:val="28"/>
          <w:szCs w:val="28"/>
        </w:rPr>
      </w:pPr>
      <w:r w:rsidRPr="002D2F20">
        <w:rPr>
          <w:noProof/>
        </w:rPr>
        <w:drawing>
          <wp:inline distT="0" distB="0" distL="0" distR="0" wp14:anchorId="28BF36AA" wp14:editId="70FAA5B0">
            <wp:extent cx="5939790" cy="8996680"/>
            <wp:effectExtent l="0" t="0" r="3810" b="0"/>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9790" cy="8996680"/>
                    </a:xfrm>
                    <a:prstGeom prst="rect">
                      <a:avLst/>
                    </a:prstGeom>
                    <a:noFill/>
                    <a:ln>
                      <a:noFill/>
                    </a:ln>
                  </pic:spPr>
                </pic:pic>
              </a:graphicData>
            </a:graphic>
          </wp:inline>
        </w:drawing>
      </w:r>
    </w:p>
    <w:p w14:paraId="328DC697" w14:textId="77777777" w:rsidR="002D2F20" w:rsidRDefault="002D2F20" w:rsidP="004964A6">
      <w:pPr>
        <w:tabs>
          <w:tab w:val="left" w:pos="5580"/>
          <w:tab w:val="left" w:pos="9498"/>
        </w:tabs>
        <w:ind w:right="-569"/>
        <w:rPr>
          <w:color w:val="000000" w:themeColor="text1"/>
        </w:rPr>
        <w:sectPr w:rsidR="002D2F20" w:rsidSect="004964A6">
          <w:pgSz w:w="11906" w:h="16838" w:code="9"/>
          <w:pgMar w:top="1134" w:right="851" w:bottom="851" w:left="1701" w:header="709" w:footer="709" w:gutter="0"/>
          <w:cols w:space="708"/>
          <w:titlePg/>
          <w:docGrid w:linePitch="360"/>
        </w:sectPr>
      </w:pPr>
    </w:p>
    <w:p w14:paraId="04086D58" w14:textId="29C7D99C" w:rsidR="002D2F20" w:rsidRPr="00081AD4" w:rsidRDefault="002D2F20" w:rsidP="002D2F20">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8</w:t>
      </w:r>
      <w:r w:rsidRPr="00081AD4">
        <w:rPr>
          <w:color w:val="000000" w:themeColor="text1"/>
        </w:rPr>
        <w:t xml:space="preserve"> к протоколу № </w:t>
      </w:r>
      <w:r>
        <w:rPr>
          <w:color w:val="000000" w:themeColor="text1"/>
        </w:rPr>
        <w:t>65</w:t>
      </w:r>
    </w:p>
    <w:p w14:paraId="52577E51" w14:textId="77777777" w:rsidR="002D2F20" w:rsidRPr="00081AD4" w:rsidRDefault="002D2F20" w:rsidP="002D2F20">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195CFDB" w14:textId="77777777" w:rsidR="002D2F20" w:rsidRPr="00081AD4" w:rsidRDefault="002D2F20" w:rsidP="002D2F20">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B53C3A5" w14:textId="74D6F34D" w:rsidR="002D2F20" w:rsidRDefault="002D2F20" w:rsidP="002D2F20">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540D6F1" w14:textId="77777777" w:rsidR="00C80D44" w:rsidRDefault="00C80D44" w:rsidP="002D2F20">
      <w:pPr>
        <w:tabs>
          <w:tab w:val="left" w:pos="5580"/>
          <w:tab w:val="left" w:pos="9498"/>
        </w:tabs>
        <w:ind w:left="-961" w:right="-569" w:firstLine="6631"/>
        <w:rPr>
          <w:color w:val="000000" w:themeColor="text1"/>
        </w:rPr>
      </w:pPr>
    </w:p>
    <w:p w14:paraId="09455CDD" w14:textId="77777777" w:rsidR="00C80D44" w:rsidRPr="00C80D44" w:rsidRDefault="00C80D44" w:rsidP="00C80D44">
      <w:pPr>
        <w:keepNext/>
        <w:jc w:val="center"/>
        <w:outlineLvl w:val="0"/>
        <w:rPr>
          <w:b/>
          <w:iCs/>
          <w:color w:val="000000"/>
          <w:sz w:val="28"/>
          <w:szCs w:val="28"/>
        </w:rPr>
      </w:pPr>
      <w:r w:rsidRPr="00C80D44">
        <w:rPr>
          <w:b/>
          <w:iCs/>
          <w:color w:val="000000"/>
          <w:sz w:val="28"/>
          <w:szCs w:val="28"/>
        </w:rPr>
        <w:t>Экспертное заключение</w:t>
      </w:r>
    </w:p>
    <w:p w14:paraId="45084DF2" w14:textId="77777777" w:rsidR="00C80D44" w:rsidRPr="00C80D44" w:rsidRDefault="00C80D44" w:rsidP="00C80D44">
      <w:pPr>
        <w:keepNext/>
        <w:jc w:val="center"/>
        <w:outlineLvl w:val="0"/>
        <w:rPr>
          <w:b/>
          <w:iCs/>
          <w:color w:val="000000"/>
          <w:sz w:val="28"/>
          <w:szCs w:val="28"/>
        </w:rPr>
      </w:pPr>
      <w:r w:rsidRPr="00C80D44">
        <w:rPr>
          <w:b/>
          <w:iCs/>
          <w:color w:val="000000"/>
          <w:sz w:val="28"/>
          <w:szCs w:val="28"/>
        </w:rPr>
        <w:t>Региональной энергетической комиссии Кузбасса</w:t>
      </w:r>
    </w:p>
    <w:p w14:paraId="6AA31793" w14:textId="77777777" w:rsidR="00C80D44" w:rsidRPr="00C80D44" w:rsidRDefault="00C80D44" w:rsidP="00C80D44">
      <w:pPr>
        <w:jc w:val="center"/>
        <w:rPr>
          <w:color w:val="000000"/>
          <w:sz w:val="28"/>
          <w:szCs w:val="28"/>
        </w:rPr>
      </w:pPr>
      <w:r w:rsidRPr="00C80D44">
        <w:rPr>
          <w:color w:val="000000"/>
          <w:sz w:val="28"/>
          <w:szCs w:val="28"/>
        </w:rPr>
        <w:t>по материалам, представленным</w:t>
      </w:r>
      <w:r w:rsidRPr="00C80D44">
        <w:rPr>
          <w:b/>
          <w:color w:val="000000"/>
          <w:sz w:val="28"/>
          <w:szCs w:val="28"/>
        </w:rPr>
        <w:t xml:space="preserve"> ООО «ТЭП» (о. Крапивинский),</w:t>
      </w:r>
    </w:p>
    <w:p w14:paraId="0DCC5A5E" w14:textId="77777777" w:rsidR="00C80D44" w:rsidRPr="00C80D44" w:rsidRDefault="00C80D44" w:rsidP="00C80D44">
      <w:pPr>
        <w:jc w:val="center"/>
        <w:rPr>
          <w:color w:val="000000"/>
          <w:sz w:val="28"/>
          <w:szCs w:val="28"/>
        </w:rPr>
      </w:pPr>
      <w:r w:rsidRPr="00C80D44">
        <w:rPr>
          <w:color w:val="000000"/>
          <w:sz w:val="28"/>
          <w:szCs w:val="28"/>
        </w:rPr>
        <w:t xml:space="preserve">для корректировки </w:t>
      </w:r>
      <w:r w:rsidRPr="00C80D44">
        <w:rPr>
          <w:sz w:val="28"/>
          <w:szCs w:val="28"/>
        </w:rPr>
        <w:t xml:space="preserve">необходимой валовой выручки и установленных тарифов </w:t>
      </w:r>
      <w:r w:rsidRPr="00C80D44">
        <w:rPr>
          <w:color w:val="000000"/>
          <w:sz w:val="28"/>
          <w:szCs w:val="28"/>
        </w:rPr>
        <w:t xml:space="preserve">на </w:t>
      </w:r>
      <w:r w:rsidRPr="00C80D44">
        <w:rPr>
          <w:sz w:val="28"/>
          <w:szCs w:val="28"/>
        </w:rPr>
        <w:t xml:space="preserve">питьевую воду и водоотведение, </w:t>
      </w:r>
      <w:r w:rsidRPr="00C80D44">
        <w:rPr>
          <w:color w:val="000000"/>
          <w:sz w:val="28"/>
          <w:szCs w:val="28"/>
        </w:rPr>
        <w:t xml:space="preserve">реализуемые на потребительском рынке, </w:t>
      </w:r>
    </w:p>
    <w:p w14:paraId="73B37434" w14:textId="77777777" w:rsidR="00C80D44" w:rsidRPr="00C80D44" w:rsidRDefault="00C80D44" w:rsidP="00C80D44">
      <w:pPr>
        <w:jc w:val="center"/>
        <w:rPr>
          <w:color w:val="000000"/>
          <w:sz w:val="28"/>
          <w:szCs w:val="28"/>
        </w:rPr>
      </w:pPr>
      <w:r w:rsidRPr="00C80D44">
        <w:rPr>
          <w:color w:val="000000"/>
          <w:sz w:val="28"/>
          <w:szCs w:val="28"/>
        </w:rPr>
        <w:t>на 2022 год</w:t>
      </w:r>
    </w:p>
    <w:p w14:paraId="73CF58AB" w14:textId="77777777" w:rsidR="00C80D44" w:rsidRPr="00C80D44" w:rsidRDefault="00C80D44" w:rsidP="00C80D44">
      <w:pPr>
        <w:jc w:val="both"/>
        <w:rPr>
          <w:i/>
          <w:color w:val="FF0000"/>
          <w:szCs w:val="29"/>
        </w:rPr>
      </w:pPr>
    </w:p>
    <w:p w14:paraId="748982E4" w14:textId="77777777" w:rsidR="00C80D44" w:rsidRPr="00C80D44" w:rsidRDefault="00C80D44" w:rsidP="00C80D44">
      <w:pPr>
        <w:ind w:firstLine="709"/>
        <w:jc w:val="both"/>
        <w:rPr>
          <w:color w:val="000000"/>
          <w:sz w:val="4"/>
          <w:szCs w:val="4"/>
        </w:rPr>
      </w:pPr>
    </w:p>
    <w:p w14:paraId="5A6F5EE3" w14:textId="77777777" w:rsidR="00C80D44" w:rsidRPr="00C80D44" w:rsidRDefault="00C80D44" w:rsidP="00C80D44">
      <w:pPr>
        <w:widowControl w:val="0"/>
        <w:autoSpaceDE w:val="0"/>
        <w:autoSpaceDN w:val="0"/>
        <w:adjustRightInd w:val="0"/>
        <w:ind w:firstLine="709"/>
        <w:jc w:val="both"/>
        <w:rPr>
          <w:color w:val="000000"/>
          <w:sz w:val="28"/>
          <w:szCs w:val="28"/>
        </w:rPr>
      </w:pPr>
      <w:r w:rsidRPr="00C80D44">
        <w:rPr>
          <w:color w:val="000000"/>
          <w:sz w:val="28"/>
          <w:szCs w:val="28"/>
        </w:rPr>
        <w:t>Главный консультант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установленных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7D980041" w14:textId="77777777" w:rsidR="00C80D44" w:rsidRPr="00C80D44" w:rsidRDefault="00C80D44" w:rsidP="00C80D44">
      <w:pPr>
        <w:widowControl w:val="0"/>
        <w:autoSpaceDE w:val="0"/>
        <w:autoSpaceDN w:val="0"/>
        <w:adjustRightInd w:val="0"/>
        <w:ind w:firstLine="709"/>
        <w:jc w:val="both"/>
        <w:rPr>
          <w:color w:val="000000"/>
          <w:sz w:val="28"/>
          <w:szCs w:val="28"/>
        </w:rPr>
      </w:pPr>
    </w:p>
    <w:p w14:paraId="4B4EBCFE" w14:textId="77777777" w:rsidR="00C80D44" w:rsidRPr="00C80D44" w:rsidRDefault="00C80D44" w:rsidP="00C80D44">
      <w:pPr>
        <w:ind w:firstLine="709"/>
        <w:jc w:val="both"/>
        <w:rPr>
          <w:color w:val="000000"/>
          <w:sz w:val="28"/>
          <w:szCs w:val="28"/>
        </w:rPr>
      </w:pPr>
      <w:r w:rsidRPr="00C80D44">
        <w:rPr>
          <w:color w:val="000000"/>
          <w:sz w:val="28"/>
          <w:szCs w:val="28"/>
        </w:rPr>
        <w:t xml:space="preserve">Общество с ограниченной ответственностью «Тепло-энергетические предприятия» (Крапивинский муниципальный округ) ( далее – ООО «ТЭП») обратилось в Региональную энергетическую комиссию Кузбасса (далее – РЭК) с заявлениями о </w:t>
      </w:r>
      <w:r w:rsidRPr="00C80D44">
        <w:rPr>
          <w:sz w:val="28"/>
          <w:szCs w:val="28"/>
        </w:rPr>
        <w:t xml:space="preserve">корректировке необходимой валовой выручки (далее – НВВ) и установленных тарифов </w:t>
      </w:r>
      <w:r w:rsidRPr="00C80D44">
        <w:rPr>
          <w:color w:val="000000"/>
          <w:sz w:val="28"/>
          <w:szCs w:val="28"/>
        </w:rPr>
        <w:t xml:space="preserve">на питьевую воду и водоотведение на 2022 год (исх. </w:t>
      </w:r>
      <w:bookmarkStart w:id="17" w:name="_Hlk57361845"/>
      <w:r w:rsidRPr="00C80D44">
        <w:rPr>
          <w:color w:val="000000"/>
          <w:sz w:val="28"/>
          <w:szCs w:val="28"/>
        </w:rPr>
        <w:t xml:space="preserve">от 29.04.2021 № 206, вх. от 29.04.2021 № </w:t>
      </w:r>
      <w:bookmarkEnd w:id="17"/>
      <w:r w:rsidRPr="00C80D44">
        <w:rPr>
          <w:color w:val="000000"/>
          <w:sz w:val="28"/>
          <w:szCs w:val="28"/>
        </w:rPr>
        <w:t>2144;</w:t>
      </w:r>
      <w:r w:rsidRPr="00C80D44">
        <w:rPr>
          <w:szCs w:val="20"/>
        </w:rPr>
        <w:t xml:space="preserve"> </w:t>
      </w:r>
      <w:r w:rsidRPr="00C80D44">
        <w:rPr>
          <w:color w:val="000000"/>
          <w:sz w:val="28"/>
          <w:szCs w:val="28"/>
        </w:rPr>
        <w:t>исх. от 29.04.2021 № 207, вх. от 29.04.2021 № 2145;</w:t>
      </w:r>
      <w:r w:rsidRPr="00C80D44">
        <w:rPr>
          <w:szCs w:val="20"/>
        </w:rPr>
        <w:t xml:space="preserve"> </w:t>
      </w:r>
      <w:r w:rsidRPr="00C80D44">
        <w:rPr>
          <w:color w:val="000000"/>
          <w:sz w:val="28"/>
          <w:szCs w:val="28"/>
        </w:rPr>
        <w:t xml:space="preserve">исх. от 29.04.2021 № 208, вх. от 29.04.2021 № 2146). </w:t>
      </w:r>
    </w:p>
    <w:p w14:paraId="26B52E06" w14:textId="77777777" w:rsidR="00C80D44" w:rsidRPr="00C80D44" w:rsidRDefault="00C80D44" w:rsidP="00C80D44">
      <w:pPr>
        <w:ind w:firstLine="709"/>
        <w:jc w:val="both"/>
        <w:rPr>
          <w:color w:val="000000"/>
          <w:sz w:val="28"/>
          <w:szCs w:val="28"/>
        </w:rPr>
      </w:pPr>
      <w:r w:rsidRPr="00C80D44">
        <w:rPr>
          <w:color w:val="000000"/>
          <w:sz w:val="28"/>
          <w:szCs w:val="28"/>
        </w:rPr>
        <w:t>Согласно представленных заявлений организацией было предложено:</w:t>
      </w:r>
    </w:p>
    <w:p w14:paraId="0FB3562D" w14:textId="77777777" w:rsidR="00C80D44" w:rsidRPr="00C80D44" w:rsidRDefault="00C80D44" w:rsidP="00C80D44">
      <w:pPr>
        <w:ind w:firstLine="709"/>
        <w:jc w:val="both"/>
        <w:rPr>
          <w:color w:val="000000"/>
          <w:sz w:val="28"/>
          <w:szCs w:val="28"/>
        </w:rPr>
      </w:pPr>
      <w:r w:rsidRPr="00C80D44">
        <w:rPr>
          <w:color w:val="000000"/>
          <w:sz w:val="28"/>
          <w:szCs w:val="28"/>
        </w:rPr>
        <w:t xml:space="preserve">- скорректировать плановую необходимую валовую выручку 2022 года  </w:t>
      </w:r>
      <w:r w:rsidRPr="00C80D44">
        <w:rPr>
          <w:color w:val="000000"/>
          <w:sz w:val="28"/>
          <w:szCs w:val="28"/>
          <w:u w:val="single"/>
        </w:rPr>
        <w:t>по водоснабжению городских поселений</w:t>
      </w:r>
      <w:r w:rsidRPr="00C80D44">
        <w:rPr>
          <w:color w:val="000000"/>
          <w:sz w:val="28"/>
          <w:szCs w:val="28"/>
        </w:rPr>
        <w:t xml:space="preserve"> на сумму 5666,75 тыс. руб. и установить тарифы на питьевую воду на 2022 год с учетом корректировки в размере 55,46 руб./м3.;</w:t>
      </w:r>
    </w:p>
    <w:p w14:paraId="6DFDC673" w14:textId="77777777" w:rsidR="00C80D44" w:rsidRPr="00C80D44" w:rsidRDefault="00C80D44" w:rsidP="00C80D44">
      <w:pPr>
        <w:ind w:firstLine="709"/>
        <w:jc w:val="both"/>
        <w:rPr>
          <w:color w:val="000000"/>
          <w:sz w:val="28"/>
          <w:szCs w:val="28"/>
        </w:rPr>
      </w:pPr>
      <w:r w:rsidRPr="00C80D44">
        <w:rPr>
          <w:color w:val="000000"/>
          <w:sz w:val="28"/>
          <w:szCs w:val="28"/>
        </w:rPr>
        <w:t xml:space="preserve">- скорректировать плановую необходимую валовую выручку 2022 года  </w:t>
      </w:r>
      <w:r w:rsidRPr="00C80D44">
        <w:rPr>
          <w:color w:val="000000"/>
          <w:sz w:val="28"/>
          <w:szCs w:val="28"/>
          <w:u w:val="single"/>
        </w:rPr>
        <w:t>по водоснабжению сельских поселений</w:t>
      </w:r>
      <w:r w:rsidRPr="00C80D44">
        <w:rPr>
          <w:color w:val="000000"/>
          <w:sz w:val="28"/>
          <w:szCs w:val="28"/>
        </w:rPr>
        <w:t xml:space="preserve"> на сумму 2052,14 тыс. руб. и установить тарифы на питьевую воду на 2022 год с учетом корректировки в размере 34,25 руб./м3.;</w:t>
      </w:r>
    </w:p>
    <w:p w14:paraId="3BB31C45" w14:textId="77777777" w:rsidR="00C80D44" w:rsidRPr="00C80D44" w:rsidRDefault="00C80D44" w:rsidP="00C80D44">
      <w:pPr>
        <w:ind w:firstLine="709"/>
        <w:jc w:val="both"/>
        <w:rPr>
          <w:color w:val="000000"/>
          <w:sz w:val="28"/>
          <w:szCs w:val="28"/>
        </w:rPr>
      </w:pPr>
      <w:r w:rsidRPr="00C80D44">
        <w:rPr>
          <w:color w:val="000000"/>
          <w:sz w:val="28"/>
          <w:szCs w:val="28"/>
        </w:rPr>
        <w:t xml:space="preserve">- скорректировать плановую необходимую валовую выручку 2022 года  </w:t>
      </w:r>
      <w:r w:rsidRPr="00C80D44">
        <w:rPr>
          <w:color w:val="000000"/>
          <w:sz w:val="28"/>
          <w:szCs w:val="28"/>
          <w:u w:val="single"/>
        </w:rPr>
        <w:t>по водоотведению</w:t>
      </w:r>
      <w:r w:rsidRPr="00C80D44">
        <w:rPr>
          <w:color w:val="000000"/>
          <w:sz w:val="28"/>
          <w:szCs w:val="28"/>
        </w:rPr>
        <w:t xml:space="preserve"> на сумму 2751,18 тыс.руб. и установить тарифы на водоотведение на 2021 год с учетом корректировки в размере 57,99 руб./м3.</w:t>
      </w:r>
    </w:p>
    <w:p w14:paraId="61504B85" w14:textId="77777777" w:rsidR="00C80D44" w:rsidRPr="00C80D44" w:rsidRDefault="00C80D44" w:rsidP="00C80D44">
      <w:pPr>
        <w:ind w:firstLine="709"/>
        <w:jc w:val="both"/>
        <w:rPr>
          <w:sz w:val="28"/>
          <w:szCs w:val="28"/>
        </w:rPr>
      </w:pPr>
    </w:p>
    <w:p w14:paraId="606E1FF4" w14:textId="77777777" w:rsidR="00C80D44" w:rsidRPr="00C80D44" w:rsidRDefault="00C80D44" w:rsidP="00C80D44">
      <w:pPr>
        <w:ind w:firstLine="709"/>
        <w:jc w:val="both"/>
        <w:rPr>
          <w:color w:val="000000"/>
          <w:sz w:val="28"/>
          <w:szCs w:val="28"/>
        </w:rPr>
      </w:pPr>
      <w:r w:rsidRPr="00C80D44">
        <w:rPr>
          <w:sz w:val="28"/>
          <w:szCs w:val="28"/>
        </w:rPr>
        <w:t>На основании представленных заявлений регулятором с учетом дополнительно представленных материалов (вх. от 26.06.2021 № 3208) было открыто дело «О корректировке необходимой валовой выручки и установленных тарифов на услуги холодного водоснабжения, водоотведения на 2022 год, оказываемые ООО «ТЭП» (Крапивинский муниципальный округ)» за № 70-ВС и ВО.</w:t>
      </w:r>
    </w:p>
    <w:p w14:paraId="7BCCD065" w14:textId="77777777" w:rsidR="00C80D44" w:rsidRPr="00C80D44" w:rsidRDefault="00C80D44" w:rsidP="00C80D44">
      <w:pPr>
        <w:ind w:firstLine="709"/>
        <w:jc w:val="both"/>
        <w:rPr>
          <w:color w:val="000000"/>
          <w:sz w:val="28"/>
          <w:szCs w:val="28"/>
        </w:rPr>
      </w:pPr>
      <w:r w:rsidRPr="00C80D44">
        <w:rPr>
          <w:color w:val="000000"/>
          <w:sz w:val="28"/>
          <w:szCs w:val="28"/>
        </w:rPr>
        <w:lastRenderedPageBreak/>
        <w:t>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2022 год.</w:t>
      </w:r>
    </w:p>
    <w:p w14:paraId="7B639D16" w14:textId="77777777" w:rsidR="00C80D44" w:rsidRPr="00C80D44" w:rsidRDefault="00C80D44" w:rsidP="00C80D44">
      <w:pPr>
        <w:ind w:firstLine="709"/>
        <w:jc w:val="both"/>
        <w:rPr>
          <w:color w:val="000000"/>
          <w:sz w:val="28"/>
          <w:szCs w:val="16"/>
          <w:highlight w:val="yellow"/>
        </w:rPr>
      </w:pPr>
    </w:p>
    <w:p w14:paraId="378E527F" w14:textId="77777777" w:rsidR="00C80D44" w:rsidRPr="00C80D44" w:rsidRDefault="00C80D44" w:rsidP="00C80D44">
      <w:pPr>
        <w:jc w:val="center"/>
        <w:rPr>
          <w:b/>
          <w:sz w:val="32"/>
          <w:szCs w:val="32"/>
          <w:u w:val="single"/>
        </w:rPr>
      </w:pPr>
      <w:r w:rsidRPr="00C80D44">
        <w:rPr>
          <w:b/>
          <w:sz w:val="32"/>
          <w:szCs w:val="32"/>
          <w:u w:val="single"/>
        </w:rPr>
        <w:t>Общая характеристика организации</w:t>
      </w:r>
    </w:p>
    <w:p w14:paraId="69FFB590" w14:textId="77777777" w:rsidR="00C80D44" w:rsidRPr="00C80D44" w:rsidRDefault="00C80D44" w:rsidP="00C80D44">
      <w:pPr>
        <w:jc w:val="center"/>
        <w:rPr>
          <w:b/>
          <w:sz w:val="20"/>
          <w:szCs w:val="10"/>
          <w:u w:val="single"/>
        </w:rPr>
      </w:pPr>
    </w:p>
    <w:p w14:paraId="11E556F1" w14:textId="77777777" w:rsidR="00C80D44" w:rsidRPr="00C80D44" w:rsidRDefault="00C80D44" w:rsidP="00C80D44">
      <w:pPr>
        <w:ind w:firstLine="709"/>
        <w:jc w:val="both"/>
        <w:rPr>
          <w:color w:val="000000"/>
          <w:sz w:val="28"/>
          <w:szCs w:val="28"/>
        </w:rPr>
      </w:pPr>
      <w:r w:rsidRPr="00C80D44">
        <w:rPr>
          <w:color w:val="000000"/>
          <w:sz w:val="28"/>
          <w:szCs w:val="28"/>
        </w:rPr>
        <w:t xml:space="preserve">Общество с ограниченной ответственностью «Тепло-энергетические предприятия» зарегистрировано в качестве юридического лица 11 апреля 2005г., за основным регистрационным номером – 1054212007002. </w:t>
      </w:r>
    </w:p>
    <w:p w14:paraId="2645182B" w14:textId="77777777" w:rsidR="00C80D44" w:rsidRPr="00C80D44" w:rsidRDefault="00C80D44" w:rsidP="00C80D44">
      <w:pPr>
        <w:ind w:firstLine="709"/>
        <w:jc w:val="both"/>
        <w:rPr>
          <w:color w:val="000000"/>
          <w:sz w:val="28"/>
          <w:szCs w:val="28"/>
        </w:rPr>
      </w:pPr>
      <w:r w:rsidRPr="00C80D44">
        <w:rPr>
          <w:color w:val="000000"/>
          <w:sz w:val="28"/>
          <w:szCs w:val="28"/>
        </w:rPr>
        <w:t>Организации выдано Свидетельство о постановке на учет в налоговом органе по месту нахождения Межрайонной инспекции ФНС России №2 по Кемеровской области серия 42 № 002088734, ОГРН – 1054212007002, ИНН – 4212427497, КПП – 421201001.</w:t>
      </w:r>
    </w:p>
    <w:p w14:paraId="43BD0170" w14:textId="77777777" w:rsidR="00C80D44" w:rsidRPr="00C80D44" w:rsidRDefault="00C80D44" w:rsidP="00C80D44">
      <w:pPr>
        <w:ind w:firstLine="709"/>
        <w:jc w:val="both"/>
        <w:rPr>
          <w:color w:val="000000"/>
          <w:sz w:val="28"/>
          <w:szCs w:val="28"/>
        </w:rPr>
      </w:pPr>
      <w:r w:rsidRPr="00C80D44">
        <w:rPr>
          <w:color w:val="000000"/>
          <w:sz w:val="28"/>
          <w:szCs w:val="28"/>
        </w:rPr>
        <w:t>06.03.2015 к ООО «ТЭП» присоединились следующие организации:</w:t>
      </w:r>
    </w:p>
    <w:p w14:paraId="44ECFB08" w14:textId="77777777" w:rsidR="00C80D44" w:rsidRPr="00C80D44" w:rsidRDefault="00C80D44" w:rsidP="00C80D44">
      <w:pPr>
        <w:ind w:firstLine="709"/>
        <w:jc w:val="both"/>
        <w:rPr>
          <w:color w:val="000000"/>
          <w:sz w:val="28"/>
          <w:szCs w:val="28"/>
        </w:rPr>
      </w:pPr>
      <w:r w:rsidRPr="00C80D44">
        <w:rPr>
          <w:color w:val="000000"/>
          <w:sz w:val="28"/>
          <w:szCs w:val="28"/>
        </w:rPr>
        <w:t>- лист записи Единого государственного реестра юридических лиц от 06.03.2015 № 2154212033039 в отношении юридического лица ООО «Тепло-энергетические предприятия» с внесением записи о реорганизации юридического лица ООО «Потенциал» в форме присоединения;</w:t>
      </w:r>
    </w:p>
    <w:p w14:paraId="52673779" w14:textId="77777777" w:rsidR="00C80D44" w:rsidRPr="00C80D44" w:rsidRDefault="00C80D44" w:rsidP="00C80D44">
      <w:pPr>
        <w:ind w:firstLine="709"/>
        <w:jc w:val="both"/>
        <w:rPr>
          <w:color w:val="000000"/>
          <w:sz w:val="28"/>
          <w:szCs w:val="28"/>
        </w:rPr>
      </w:pPr>
      <w:r w:rsidRPr="00C80D44">
        <w:rPr>
          <w:color w:val="000000"/>
          <w:sz w:val="28"/>
          <w:szCs w:val="28"/>
        </w:rPr>
        <w:t>- лист записи Единого государственного реестра юридических лиц от 06.03.2015 № 2154212033072 в отношении юридического лица ООО «Тепло-энергетические предприятия» с внесением записи о реорганизации юридического лица ООО «Водопроводно-канализационное управление» в форме присоединения.</w:t>
      </w:r>
    </w:p>
    <w:p w14:paraId="5CC8076E" w14:textId="77777777" w:rsidR="00C80D44" w:rsidRPr="00C80D44" w:rsidRDefault="00C80D44" w:rsidP="00C80D44">
      <w:pPr>
        <w:ind w:firstLine="709"/>
        <w:jc w:val="both"/>
        <w:rPr>
          <w:color w:val="000000"/>
          <w:sz w:val="28"/>
          <w:szCs w:val="28"/>
        </w:rPr>
      </w:pPr>
      <w:r w:rsidRPr="00C80D44">
        <w:rPr>
          <w:color w:val="000000"/>
          <w:sz w:val="28"/>
          <w:szCs w:val="28"/>
        </w:rPr>
        <w:t>Местонахождение предприятия и почтовый адрес – 652449, Кемеровская область, Крапивинский район, пгт. Зеленогорский, д.63.</w:t>
      </w:r>
    </w:p>
    <w:p w14:paraId="00D1E513" w14:textId="77777777" w:rsidR="00C80D44" w:rsidRPr="00C80D44" w:rsidRDefault="00C80D44" w:rsidP="00C80D44">
      <w:pPr>
        <w:ind w:firstLine="709"/>
        <w:jc w:val="both"/>
        <w:rPr>
          <w:color w:val="000000"/>
          <w:sz w:val="28"/>
          <w:szCs w:val="28"/>
        </w:rPr>
      </w:pPr>
      <w:r w:rsidRPr="00C80D44">
        <w:rPr>
          <w:color w:val="000000"/>
          <w:sz w:val="28"/>
          <w:szCs w:val="28"/>
        </w:rPr>
        <w:t>Учредителями предприятия являются: комитет по управлению собственностью Крапивинского района и физическое лицо.</w:t>
      </w:r>
    </w:p>
    <w:p w14:paraId="0F4DC2C7" w14:textId="77777777" w:rsidR="00C80D44" w:rsidRPr="00C80D44" w:rsidRDefault="00C80D44" w:rsidP="00C80D44">
      <w:pPr>
        <w:ind w:firstLine="709"/>
        <w:jc w:val="both"/>
        <w:rPr>
          <w:color w:val="000000"/>
          <w:sz w:val="28"/>
          <w:szCs w:val="28"/>
        </w:rPr>
      </w:pPr>
      <w:r w:rsidRPr="00C80D44">
        <w:rPr>
          <w:color w:val="000000"/>
          <w:sz w:val="28"/>
          <w:szCs w:val="28"/>
        </w:rPr>
        <w:t>Цели и предмет деятельности:</w:t>
      </w:r>
    </w:p>
    <w:p w14:paraId="3535FA9A" w14:textId="77777777" w:rsidR="00C80D44" w:rsidRPr="00C80D44" w:rsidRDefault="00C80D44" w:rsidP="00C80D44">
      <w:pPr>
        <w:ind w:firstLine="709"/>
        <w:jc w:val="both"/>
        <w:rPr>
          <w:color w:val="000000"/>
          <w:sz w:val="28"/>
          <w:szCs w:val="28"/>
        </w:rPr>
      </w:pPr>
      <w:r w:rsidRPr="00C80D44">
        <w:rPr>
          <w:color w:val="000000"/>
          <w:sz w:val="28"/>
          <w:szCs w:val="28"/>
        </w:rPr>
        <w:t>-</w:t>
      </w:r>
      <w:r w:rsidRPr="00C80D44">
        <w:rPr>
          <w:color w:val="000000"/>
          <w:sz w:val="28"/>
          <w:szCs w:val="28"/>
        </w:rPr>
        <w:tab/>
        <w:t>производство тепловой энергии в виде горячей воды и отпуск ее потребителям;</w:t>
      </w:r>
    </w:p>
    <w:p w14:paraId="72DBAEA9" w14:textId="77777777" w:rsidR="00C80D44" w:rsidRPr="00C80D44" w:rsidRDefault="00C80D44" w:rsidP="00C80D44">
      <w:pPr>
        <w:ind w:firstLine="709"/>
        <w:jc w:val="both"/>
        <w:rPr>
          <w:color w:val="000000"/>
          <w:sz w:val="28"/>
          <w:szCs w:val="28"/>
        </w:rPr>
      </w:pPr>
      <w:r w:rsidRPr="00C80D44">
        <w:rPr>
          <w:color w:val="000000"/>
          <w:sz w:val="28"/>
          <w:szCs w:val="28"/>
        </w:rPr>
        <w:t>-</w:t>
      </w:r>
      <w:r w:rsidRPr="00C80D44">
        <w:rPr>
          <w:color w:val="000000"/>
          <w:sz w:val="28"/>
          <w:szCs w:val="28"/>
        </w:rPr>
        <w:tab/>
        <w:t>выполнение работ по технической эксплуатации инженерных сетей;</w:t>
      </w:r>
    </w:p>
    <w:p w14:paraId="70C8813D" w14:textId="77777777" w:rsidR="00C80D44" w:rsidRPr="00C80D44" w:rsidRDefault="00C80D44" w:rsidP="00C80D44">
      <w:pPr>
        <w:ind w:firstLine="709"/>
        <w:jc w:val="both"/>
        <w:rPr>
          <w:color w:val="000000"/>
          <w:sz w:val="28"/>
          <w:szCs w:val="28"/>
        </w:rPr>
      </w:pPr>
      <w:r w:rsidRPr="00C80D44">
        <w:rPr>
          <w:color w:val="000000"/>
          <w:sz w:val="28"/>
          <w:szCs w:val="28"/>
        </w:rPr>
        <w:t>-</w:t>
      </w:r>
      <w:r w:rsidRPr="00C80D44">
        <w:rPr>
          <w:color w:val="000000"/>
          <w:sz w:val="28"/>
          <w:szCs w:val="28"/>
        </w:rPr>
        <w:tab/>
        <w:t>подъем и распределение воды;</w:t>
      </w:r>
    </w:p>
    <w:p w14:paraId="571302B6" w14:textId="77777777" w:rsidR="00C80D44" w:rsidRPr="00C80D44" w:rsidRDefault="00C80D44" w:rsidP="00C80D44">
      <w:pPr>
        <w:ind w:firstLine="709"/>
        <w:jc w:val="both"/>
        <w:rPr>
          <w:color w:val="000000"/>
          <w:sz w:val="28"/>
          <w:szCs w:val="28"/>
        </w:rPr>
      </w:pPr>
      <w:r w:rsidRPr="00C80D44">
        <w:rPr>
          <w:color w:val="000000"/>
          <w:sz w:val="28"/>
          <w:szCs w:val="28"/>
        </w:rPr>
        <w:t>-</w:t>
      </w:r>
      <w:r w:rsidRPr="00C80D44">
        <w:rPr>
          <w:color w:val="000000"/>
          <w:sz w:val="28"/>
          <w:szCs w:val="28"/>
        </w:rPr>
        <w:tab/>
        <w:t>отведение сточных вод.</w:t>
      </w:r>
    </w:p>
    <w:p w14:paraId="0F5BDC35" w14:textId="77777777" w:rsidR="00C80D44" w:rsidRPr="00C80D44" w:rsidRDefault="00C80D44" w:rsidP="00C80D44">
      <w:pPr>
        <w:ind w:firstLine="709"/>
        <w:jc w:val="both"/>
        <w:rPr>
          <w:color w:val="000000"/>
          <w:sz w:val="28"/>
          <w:szCs w:val="28"/>
        </w:rPr>
      </w:pPr>
      <w:r w:rsidRPr="00C80D44">
        <w:rPr>
          <w:color w:val="000000"/>
          <w:sz w:val="28"/>
          <w:szCs w:val="28"/>
        </w:rPr>
        <w:t>Тарифное регулирование осуществляется для водоснабжения дифференцированно по следующим территориям:</w:t>
      </w:r>
    </w:p>
    <w:p w14:paraId="521B99CC" w14:textId="77777777" w:rsidR="00C80D44" w:rsidRPr="00C80D44" w:rsidRDefault="00C80D44" w:rsidP="00C80D44">
      <w:pPr>
        <w:ind w:firstLine="709"/>
        <w:jc w:val="both"/>
        <w:rPr>
          <w:color w:val="000000"/>
          <w:sz w:val="28"/>
          <w:szCs w:val="28"/>
        </w:rPr>
      </w:pPr>
      <w:r w:rsidRPr="00C80D44">
        <w:rPr>
          <w:color w:val="000000"/>
          <w:sz w:val="28"/>
          <w:szCs w:val="28"/>
        </w:rPr>
        <w:t>- сельские поселения Крапивинского муниципального округа,</w:t>
      </w:r>
    </w:p>
    <w:p w14:paraId="07E7F7F6" w14:textId="77777777" w:rsidR="00C80D44" w:rsidRPr="00C80D44" w:rsidRDefault="00C80D44" w:rsidP="00C80D44">
      <w:pPr>
        <w:ind w:firstLine="709"/>
        <w:jc w:val="both"/>
        <w:rPr>
          <w:color w:val="000000"/>
          <w:sz w:val="28"/>
          <w:szCs w:val="28"/>
        </w:rPr>
      </w:pPr>
      <w:r w:rsidRPr="00C80D44">
        <w:rPr>
          <w:color w:val="000000"/>
          <w:sz w:val="28"/>
          <w:szCs w:val="28"/>
        </w:rPr>
        <w:t>- пгт. Зеленогорский, рп. Крапивинский, с. Борисово.</w:t>
      </w:r>
    </w:p>
    <w:p w14:paraId="69204B77" w14:textId="77777777" w:rsidR="00C80D44" w:rsidRPr="00C80D44" w:rsidRDefault="00C80D44" w:rsidP="00C80D44">
      <w:pPr>
        <w:ind w:firstLine="709"/>
        <w:jc w:val="both"/>
        <w:rPr>
          <w:color w:val="000000"/>
          <w:sz w:val="28"/>
          <w:szCs w:val="28"/>
        </w:rPr>
      </w:pPr>
      <w:r w:rsidRPr="00C80D44">
        <w:rPr>
          <w:color w:val="000000"/>
          <w:sz w:val="28"/>
          <w:szCs w:val="28"/>
        </w:rPr>
        <w:t>Тарифное регулирование осуществляется для водоотведения по всей территории Крапивинского муниципального округа.</w:t>
      </w:r>
    </w:p>
    <w:p w14:paraId="16FC0FCA" w14:textId="77777777" w:rsidR="00C80D44" w:rsidRPr="00C80D44" w:rsidRDefault="00C80D44" w:rsidP="00C80D44">
      <w:pPr>
        <w:ind w:firstLine="709"/>
        <w:jc w:val="both"/>
        <w:rPr>
          <w:color w:val="000000"/>
          <w:sz w:val="28"/>
          <w:szCs w:val="28"/>
        </w:rPr>
      </w:pPr>
    </w:p>
    <w:p w14:paraId="5EF68003" w14:textId="77777777" w:rsidR="00C80D44" w:rsidRPr="00C80D44" w:rsidRDefault="00C80D44" w:rsidP="00C80D44">
      <w:pPr>
        <w:ind w:firstLine="709"/>
        <w:jc w:val="both"/>
        <w:rPr>
          <w:color w:val="000000"/>
          <w:sz w:val="28"/>
          <w:szCs w:val="28"/>
        </w:rPr>
      </w:pPr>
      <w:r w:rsidRPr="00C80D44">
        <w:rPr>
          <w:color w:val="000000"/>
          <w:sz w:val="28"/>
          <w:szCs w:val="28"/>
        </w:rPr>
        <w:lastRenderedPageBreak/>
        <w:t>Подъем и распределение воды предприятие осуществляет на территории следующих сельских поселений: Шевелевское, Мельковское, Крапивинское, Каменское, Барачатское, Банновское, Борисовское, Тарадановское и Зеленовское.</w:t>
      </w:r>
    </w:p>
    <w:p w14:paraId="3199E5CE" w14:textId="77777777" w:rsidR="00C80D44" w:rsidRPr="00C80D44" w:rsidRDefault="00C80D44" w:rsidP="00C80D44">
      <w:pPr>
        <w:ind w:firstLine="709"/>
        <w:jc w:val="both"/>
        <w:rPr>
          <w:color w:val="000000"/>
          <w:sz w:val="28"/>
          <w:szCs w:val="28"/>
        </w:rPr>
      </w:pPr>
      <w:r w:rsidRPr="00C80D44">
        <w:rPr>
          <w:color w:val="000000"/>
          <w:sz w:val="28"/>
          <w:szCs w:val="28"/>
        </w:rPr>
        <w:t>Водоснабжение Шевелевского сельского поселения осуществляется 4 артезианскими скважинами. Эксплуатируемые скважины оборудованы погружными насосами марки ЭЦВ-4-2,5-80, водобашнями «Рожневского», павильонами, устройствами токовой защиты электродвигателей, запорно-регулирующей арматурой, оголовниками, кранами для отбора воды на хим. бак.анализ.</w:t>
      </w:r>
    </w:p>
    <w:p w14:paraId="7811ED32" w14:textId="77777777" w:rsidR="00C80D44" w:rsidRPr="00C80D44" w:rsidRDefault="00C80D44" w:rsidP="00C80D44">
      <w:pPr>
        <w:ind w:firstLine="709"/>
        <w:jc w:val="both"/>
        <w:rPr>
          <w:color w:val="000000"/>
          <w:sz w:val="28"/>
          <w:szCs w:val="28"/>
        </w:rPr>
      </w:pPr>
      <w:r w:rsidRPr="00C80D44">
        <w:rPr>
          <w:color w:val="000000"/>
          <w:sz w:val="28"/>
          <w:szCs w:val="28"/>
        </w:rPr>
        <w:t>Скважина №10 в д. Шевели оборудована частотным электроприводом и датчиком избыточного давления при помощи которых погружные насосы подают воду из скважин в сеть с заданным напором.</w:t>
      </w:r>
    </w:p>
    <w:p w14:paraId="62C57D70" w14:textId="77777777" w:rsidR="00C80D44" w:rsidRPr="00C80D44" w:rsidRDefault="00C80D44" w:rsidP="00C80D44">
      <w:pPr>
        <w:ind w:firstLine="709"/>
        <w:jc w:val="both"/>
        <w:rPr>
          <w:color w:val="000000"/>
          <w:sz w:val="28"/>
          <w:szCs w:val="28"/>
        </w:rPr>
      </w:pPr>
      <w:r w:rsidRPr="00C80D44">
        <w:rPr>
          <w:color w:val="000000"/>
          <w:sz w:val="28"/>
          <w:szCs w:val="28"/>
        </w:rPr>
        <w:t>Общая протяженность водопроводных сетей – 15 000 м. На водопроводных сетях установлено: 9 ремонтных колодцев с запорно-регулирующей арматурой, 8 водоразборных колонок, 1 пожарный гидрант.</w:t>
      </w:r>
    </w:p>
    <w:p w14:paraId="4D6A2FA4" w14:textId="77777777" w:rsidR="00C80D44" w:rsidRPr="00C80D44" w:rsidRDefault="00C80D44" w:rsidP="00C80D44">
      <w:pPr>
        <w:ind w:firstLine="709"/>
        <w:jc w:val="both"/>
        <w:rPr>
          <w:color w:val="000000"/>
          <w:sz w:val="28"/>
          <w:szCs w:val="28"/>
        </w:rPr>
      </w:pPr>
      <w:r w:rsidRPr="00C80D44">
        <w:rPr>
          <w:color w:val="000000"/>
          <w:sz w:val="28"/>
          <w:szCs w:val="28"/>
        </w:rPr>
        <w:t>Водоснабжение Мельковского сельского поселения осуществляется 4 артезианскими скважинами. Эксплуатируемые скважины оборудованы погружными насосами марки ЭЦВ6 – 10 -80, скважина № 5 насос марки ЭЦВ6 -16-140, водобашнями «Рожневского», павильонами, устройствами токовой защиты электродвигателей, запорно-регулирующей арматурой, оголовниками, кранами для отбора воды на хим. бак. анализ.</w:t>
      </w:r>
    </w:p>
    <w:p w14:paraId="7DB28D60" w14:textId="77777777" w:rsidR="00C80D44" w:rsidRPr="00C80D44" w:rsidRDefault="00C80D44" w:rsidP="00C80D44">
      <w:pPr>
        <w:ind w:firstLine="709"/>
        <w:jc w:val="both"/>
        <w:rPr>
          <w:color w:val="000000"/>
          <w:sz w:val="28"/>
          <w:szCs w:val="28"/>
        </w:rPr>
      </w:pPr>
      <w:r w:rsidRPr="00C80D44">
        <w:rPr>
          <w:color w:val="000000"/>
          <w:sz w:val="28"/>
          <w:szCs w:val="28"/>
        </w:rPr>
        <w:t>Скважины №1, №2 в д. Бердюгино оборудованы частотным электроприводом и датчиком избыточного давления при помощи, которых погружные насосы подают воду из скважин в сеть с заданным напором.</w:t>
      </w:r>
    </w:p>
    <w:p w14:paraId="45E6A42B" w14:textId="77777777" w:rsidR="00C80D44" w:rsidRPr="00C80D44" w:rsidRDefault="00C80D44" w:rsidP="00C80D44">
      <w:pPr>
        <w:ind w:firstLine="709"/>
        <w:jc w:val="both"/>
        <w:rPr>
          <w:color w:val="000000"/>
          <w:sz w:val="28"/>
          <w:szCs w:val="28"/>
        </w:rPr>
      </w:pPr>
      <w:r w:rsidRPr="00C80D44">
        <w:rPr>
          <w:color w:val="000000"/>
          <w:sz w:val="28"/>
          <w:szCs w:val="28"/>
        </w:rPr>
        <w:t>Общая протяженность водопроводных сетей – 29 000 м. На водопроводных сетях установлено: 12 ремонтных колодцев с запорно-регулирующей арматурой, 3 водоразборных колонки, 3 пожарных гидранта.</w:t>
      </w:r>
    </w:p>
    <w:p w14:paraId="3C34EF0C" w14:textId="77777777" w:rsidR="00C80D44" w:rsidRPr="00C80D44" w:rsidRDefault="00C80D44" w:rsidP="00C80D44">
      <w:pPr>
        <w:ind w:firstLine="709"/>
        <w:jc w:val="both"/>
        <w:rPr>
          <w:color w:val="000000"/>
          <w:sz w:val="28"/>
          <w:szCs w:val="28"/>
        </w:rPr>
      </w:pPr>
      <w:r w:rsidRPr="00C80D44">
        <w:rPr>
          <w:color w:val="000000"/>
          <w:sz w:val="28"/>
          <w:szCs w:val="28"/>
        </w:rPr>
        <w:t>Водоснабжение Крапивинского сельского поселения осуществляется 5 артезианскими скважинами. Общая протяженность водопроводных сетей 11371,5 м.</w:t>
      </w:r>
    </w:p>
    <w:p w14:paraId="55C368A3" w14:textId="77777777" w:rsidR="00C80D44" w:rsidRPr="00C80D44" w:rsidRDefault="00C80D44" w:rsidP="00C80D44">
      <w:pPr>
        <w:ind w:firstLine="709"/>
        <w:jc w:val="both"/>
        <w:rPr>
          <w:color w:val="000000"/>
          <w:sz w:val="28"/>
          <w:szCs w:val="28"/>
        </w:rPr>
      </w:pPr>
      <w:r w:rsidRPr="00C80D44">
        <w:rPr>
          <w:color w:val="000000"/>
          <w:sz w:val="28"/>
          <w:szCs w:val="28"/>
        </w:rPr>
        <w:t>Организация обслуживает территории: пгт.Зеленогорский, рп. Крапивинский, с. Борисово, д. Максимово.</w:t>
      </w:r>
    </w:p>
    <w:p w14:paraId="449227C8" w14:textId="77777777" w:rsidR="00C80D44" w:rsidRPr="00C80D44" w:rsidRDefault="00C80D44" w:rsidP="00C80D44">
      <w:pPr>
        <w:ind w:firstLine="709"/>
        <w:jc w:val="both"/>
        <w:rPr>
          <w:color w:val="000000"/>
          <w:sz w:val="28"/>
          <w:szCs w:val="28"/>
        </w:rPr>
      </w:pPr>
      <w:r w:rsidRPr="00C80D44">
        <w:rPr>
          <w:color w:val="000000"/>
          <w:sz w:val="28"/>
          <w:szCs w:val="28"/>
        </w:rPr>
        <w:t>Эксплуатируемый комплекс водоснабжения пгт. Зеленогоский  из поймы реки Томь включает: инфильтрационный водозабор первого подъёма проектной производительностью 7800 м3/сутки; насосно-фильтровальную станцию производительностью 5000 м3сутки; насосную станцию второго подъёма.</w:t>
      </w:r>
    </w:p>
    <w:p w14:paraId="360CF315" w14:textId="77777777" w:rsidR="00C80D44" w:rsidRPr="00C80D44" w:rsidRDefault="00C80D44" w:rsidP="00C80D44">
      <w:pPr>
        <w:ind w:firstLine="709"/>
        <w:jc w:val="both"/>
        <w:rPr>
          <w:color w:val="000000"/>
          <w:sz w:val="28"/>
          <w:szCs w:val="28"/>
        </w:rPr>
      </w:pPr>
      <w:r w:rsidRPr="00C80D44">
        <w:rPr>
          <w:color w:val="000000"/>
          <w:sz w:val="28"/>
          <w:szCs w:val="28"/>
        </w:rPr>
        <w:t>Водопроводная сеть протяженностью 15944 м.</w:t>
      </w:r>
    </w:p>
    <w:p w14:paraId="29D634C9" w14:textId="77777777" w:rsidR="00C80D44" w:rsidRPr="00C80D44" w:rsidRDefault="00C80D44" w:rsidP="00C80D44">
      <w:pPr>
        <w:ind w:firstLine="709"/>
        <w:jc w:val="both"/>
        <w:rPr>
          <w:color w:val="000000"/>
          <w:sz w:val="28"/>
          <w:szCs w:val="28"/>
        </w:rPr>
      </w:pPr>
      <w:r w:rsidRPr="00C80D44">
        <w:rPr>
          <w:color w:val="000000"/>
          <w:sz w:val="28"/>
          <w:szCs w:val="28"/>
        </w:rPr>
        <w:t xml:space="preserve">Водоснабжение рп. Крапивинский осуществляется десятью артезианскими скважинами, из двадцати существующих, глубиной бурения от 80 до 170 м., под естественным напором, тупиковыми водопроводными сетями. </w:t>
      </w:r>
    </w:p>
    <w:p w14:paraId="19B3D9CA" w14:textId="77777777" w:rsidR="00C80D44" w:rsidRPr="00C80D44" w:rsidRDefault="00C80D44" w:rsidP="00C80D44">
      <w:pPr>
        <w:ind w:firstLine="709"/>
        <w:jc w:val="both"/>
        <w:rPr>
          <w:color w:val="000000"/>
          <w:sz w:val="28"/>
          <w:szCs w:val="28"/>
        </w:rPr>
      </w:pPr>
      <w:r w:rsidRPr="00C80D44">
        <w:rPr>
          <w:color w:val="000000"/>
          <w:sz w:val="28"/>
          <w:szCs w:val="28"/>
        </w:rPr>
        <w:t>Общая протяженность водопроводных сетей по поселку 100600 м., в т.ч. магистральных 90400 м., общая протяженность ветхих сетей 54100 м. Диаметры водопроводных сетей от 125мм. до 150мм. состоят из металла и полиэтилена.</w:t>
      </w:r>
    </w:p>
    <w:p w14:paraId="23B6DAE6" w14:textId="77777777" w:rsidR="00C80D44" w:rsidRPr="00C80D44" w:rsidRDefault="00C80D44" w:rsidP="00C80D44">
      <w:pPr>
        <w:ind w:firstLine="709"/>
        <w:jc w:val="both"/>
        <w:rPr>
          <w:color w:val="000000"/>
          <w:sz w:val="28"/>
          <w:szCs w:val="28"/>
        </w:rPr>
      </w:pPr>
      <w:r w:rsidRPr="00C80D44">
        <w:rPr>
          <w:color w:val="000000"/>
          <w:sz w:val="28"/>
          <w:szCs w:val="28"/>
        </w:rPr>
        <w:lastRenderedPageBreak/>
        <w:t>На водопроводных сетях установлено: 21 ремонтный колодец с запорно-регулирующей арматурой, 65 водоразборных колонок, 3 пожарных гидранта.</w:t>
      </w:r>
    </w:p>
    <w:p w14:paraId="38F86C17" w14:textId="77777777" w:rsidR="00C80D44" w:rsidRPr="00C80D44" w:rsidRDefault="00C80D44" w:rsidP="00C80D44">
      <w:pPr>
        <w:ind w:firstLine="709"/>
        <w:jc w:val="both"/>
        <w:rPr>
          <w:color w:val="000000"/>
          <w:sz w:val="28"/>
          <w:szCs w:val="28"/>
        </w:rPr>
      </w:pPr>
      <w:r w:rsidRPr="00C80D44">
        <w:rPr>
          <w:color w:val="000000"/>
          <w:sz w:val="28"/>
          <w:szCs w:val="28"/>
        </w:rPr>
        <w:t>Водоотведение пгт. Зеленогорского организовано следующим образом.</w:t>
      </w:r>
    </w:p>
    <w:p w14:paraId="2D579396" w14:textId="77777777" w:rsidR="00C80D44" w:rsidRPr="00C80D44" w:rsidRDefault="00C80D44" w:rsidP="00C80D44">
      <w:pPr>
        <w:ind w:firstLine="709"/>
        <w:jc w:val="both"/>
        <w:rPr>
          <w:color w:val="000000"/>
          <w:sz w:val="28"/>
          <w:szCs w:val="28"/>
        </w:rPr>
      </w:pPr>
      <w:r w:rsidRPr="00C80D44">
        <w:rPr>
          <w:color w:val="000000"/>
          <w:sz w:val="28"/>
          <w:szCs w:val="28"/>
        </w:rPr>
        <w:t>Сточные воды жилого фонда и промышленных предприятий                                      п. Зеленогорский по дворовым канализационным сетям диаметром 150-200 мм. поступают в центральный самотечный коллектор диаметром 300 – 500 мм., по которому сточная вода попадает, в приёмную камеру объёмом 400 м3, КНС – 1. Насосами: один рабочий - СМ 100-65-250/2,4, один резервный  GRUNDFOS -90-3-2-F-T-НQQE - сточные воды, подаются в напорный коллектор диаметром 300 мм., длинной 14000 метров,  в п. Крапивинский стоки попадают в камеру гашения  (гасится энергия потока, напор) из камеры гашения стоки идут по самотечному коллектору диаметром 500 мм., попадают в приемный резервуар объемом 400 м3 КНС – 2 , насосами СМ – 100 / 150 (два рабочих, два резервных) сточные воды перекачиваются по напорному коллектору диаметром 300 мм. на расстояние 4 км. в приёмную камеру очистных сооружений. В комплекс очистных сооружений входит: канализационно-насосная станция, производственный комплекс, машинный зал.</w:t>
      </w:r>
    </w:p>
    <w:p w14:paraId="13C5A42E" w14:textId="77777777" w:rsidR="00C80D44" w:rsidRPr="00C80D44" w:rsidRDefault="00C80D44" w:rsidP="00C80D44">
      <w:pPr>
        <w:ind w:firstLine="709"/>
        <w:jc w:val="both"/>
        <w:rPr>
          <w:color w:val="000000"/>
          <w:sz w:val="28"/>
          <w:szCs w:val="28"/>
        </w:rPr>
      </w:pPr>
      <w:r w:rsidRPr="00C80D44">
        <w:rPr>
          <w:color w:val="000000"/>
          <w:sz w:val="28"/>
          <w:szCs w:val="28"/>
        </w:rPr>
        <w:t>На очистных сооружениях стоки проходят полную механическую и биологическую очистку, с последующим хлорированием гипохлоритом натрия, сбросом в реку Томь.</w:t>
      </w:r>
    </w:p>
    <w:p w14:paraId="20384584" w14:textId="77777777" w:rsidR="00C80D44" w:rsidRPr="00C80D44" w:rsidRDefault="00C80D44" w:rsidP="00C80D44">
      <w:pPr>
        <w:ind w:firstLine="709"/>
        <w:jc w:val="both"/>
        <w:rPr>
          <w:color w:val="000000"/>
          <w:sz w:val="28"/>
          <w:szCs w:val="28"/>
        </w:rPr>
      </w:pPr>
      <w:r w:rsidRPr="00C80D44">
        <w:rPr>
          <w:color w:val="000000"/>
          <w:sz w:val="28"/>
          <w:szCs w:val="28"/>
        </w:rPr>
        <w:t xml:space="preserve">Контроль качества сбрасываемых сточных вод осуществляет лаборатория очистных сооружений.   </w:t>
      </w:r>
    </w:p>
    <w:p w14:paraId="29CF9366" w14:textId="77777777" w:rsidR="00C80D44" w:rsidRPr="00C80D44" w:rsidRDefault="00C80D44" w:rsidP="00C80D44">
      <w:pPr>
        <w:ind w:firstLine="709"/>
        <w:jc w:val="both"/>
        <w:rPr>
          <w:color w:val="000000"/>
          <w:sz w:val="28"/>
          <w:szCs w:val="28"/>
        </w:rPr>
      </w:pPr>
      <w:r w:rsidRPr="00C80D44">
        <w:rPr>
          <w:color w:val="000000"/>
          <w:sz w:val="28"/>
          <w:szCs w:val="28"/>
        </w:rPr>
        <w:t xml:space="preserve">Водоснабжение с. Борисово осуществляется пятью артезианскими скважинами «Кузнецкая», «Монголинская», «Центральная», «Ферма №2», «Максимово», глубиной бурения от 70 до 100 метров, под естественным напором, тупиковыми водопроводными сетями. </w:t>
      </w:r>
    </w:p>
    <w:p w14:paraId="1B567D9C" w14:textId="77777777" w:rsidR="00C80D44" w:rsidRPr="00C80D44" w:rsidRDefault="00C80D44" w:rsidP="00C80D44">
      <w:pPr>
        <w:ind w:firstLine="709"/>
        <w:jc w:val="both"/>
        <w:rPr>
          <w:color w:val="000000"/>
          <w:sz w:val="28"/>
          <w:szCs w:val="28"/>
        </w:rPr>
      </w:pPr>
      <w:r w:rsidRPr="00C80D44">
        <w:rPr>
          <w:color w:val="000000"/>
          <w:sz w:val="28"/>
          <w:szCs w:val="28"/>
        </w:rPr>
        <w:t xml:space="preserve">с.Борисово снабжается хозяйственно-питьевой водой из четырех скважин. Деревня Максимово снабжается хозяйственно-питьевой водой из одной скважины. </w:t>
      </w:r>
    </w:p>
    <w:p w14:paraId="601D7D12" w14:textId="77777777" w:rsidR="00C80D44" w:rsidRPr="00C80D44" w:rsidRDefault="00C80D44" w:rsidP="00C80D44">
      <w:pPr>
        <w:ind w:firstLine="709"/>
        <w:jc w:val="both"/>
        <w:rPr>
          <w:color w:val="000000"/>
          <w:sz w:val="28"/>
          <w:szCs w:val="28"/>
        </w:rPr>
      </w:pPr>
      <w:r w:rsidRPr="00C80D44">
        <w:rPr>
          <w:color w:val="000000"/>
          <w:sz w:val="28"/>
          <w:szCs w:val="28"/>
        </w:rPr>
        <w:t>Общая протяженность водопроводных сетей с. Борисово 14620 м. в т.ч. магистральных 8000 метров, общая протяженность ветхих сетей 12500 м.</w:t>
      </w:r>
    </w:p>
    <w:p w14:paraId="66540C9B" w14:textId="77777777" w:rsidR="00C80D44" w:rsidRPr="00C80D44" w:rsidRDefault="00C80D44" w:rsidP="00C80D44">
      <w:pPr>
        <w:ind w:firstLine="709"/>
        <w:jc w:val="both"/>
        <w:rPr>
          <w:color w:val="000000"/>
          <w:sz w:val="28"/>
          <w:szCs w:val="28"/>
        </w:rPr>
      </w:pPr>
      <w:r w:rsidRPr="00C80D44">
        <w:rPr>
          <w:color w:val="000000"/>
          <w:sz w:val="28"/>
          <w:szCs w:val="28"/>
        </w:rPr>
        <w:t>Диаметры водопроводных сетей от 159 мм. до 250мм. состоят из метала и полиэтилена.</w:t>
      </w:r>
    </w:p>
    <w:p w14:paraId="417473D2" w14:textId="77777777" w:rsidR="00C80D44" w:rsidRPr="00C80D44" w:rsidRDefault="00C80D44" w:rsidP="00C80D44">
      <w:pPr>
        <w:ind w:firstLine="709"/>
        <w:jc w:val="both"/>
        <w:rPr>
          <w:color w:val="000000"/>
          <w:sz w:val="28"/>
          <w:szCs w:val="28"/>
        </w:rPr>
      </w:pPr>
      <w:r w:rsidRPr="00C80D44">
        <w:rPr>
          <w:color w:val="000000"/>
          <w:sz w:val="28"/>
          <w:szCs w:val="28"/>
        </w:rPr>
        <w:t xml:space="preserve">На водопроводных сетях установлено: 9 ремонтных колодцев с запорно-регулирующей арматурой, 15 водоразборных колонок.    </w:t>
      </w:r>
    </w:p>
    <w:p w14:paraId="2B8C0D24" w14:textId="77777777" w:rsidR="00C80D44" w:rsidRPr="00C80D44" w:rsidRDefault="00C80D44" w:rsidP="00C80D44">
      <w:pPr>
        <w:ind w:firstLine="709"/>
        <w:jc w:val="both"/>
        <w:rPr>
          <w:color w:val="000000"/>
          <w:sz w:val="28"/>
          <w:szCs w:val="28"/>
        </w:rPr>
      </w:pPr>
      <w:r w:rsidRPr="00C80D44">
        <w:rPr>
          <w:color w:val="000000"/>
          <w:sz w:val="28"/>
          <w:szCs w:val="28"/>
        </w:rPr>
        <w:t>Основными видами деятельности в п. Борисово являются обеспечение услугами холодного водоснабжения и водоотведения санаторий «Борисовский».</w:t>
      </w:r>
    </w:p>
    <w:p w14:paraId="36E0ED5A" w14:textId="77777777" w:rsidR="00C80D44" w:rsidRPr="00C80D44" w:rsidRDefault="00C80D44" w:rsidP="00C80D44">
      <w:pPr>
        <w:ind w:firstLine="709"/>
        <w:jc w:val="both"/>
        <w:rPr>
          <w:color w:val="000000"/>
          <w:sz w:val="28"/>
          <w:szCs w:val="28"/>
        </w:rPr>
      </w:pPr>
      <w:r w:rsidRPr="00C80D44">
        <w:rPr>
          <w:color w:val="000000"/>
          <w:sz w:val="28"/>
          <w:szCs w:val="28"/>
        </w:rPr>
        <w:t>Основным потребителем услуг является ГАУ КО «Санаторий Борисовский».</w:t>
      </w:r>
    </w:p>
    <w:p w14:paraId="6DFE7647" w14:textId="77777777" w:rsidR="00C80D44" w:rsidRPr="00C80D44" w:rsidRDefault="00C80D44" w:rsidP="00C80D44">
      <w:pPr>
        <w:ind w:firstLine="709"/>
        <w:jc w:val="both"/>
        <w:rPr>
          <w:color w:val="000000"/>
          <w:sz w:val="28"/>
          <w:szCs w:val="28"/>
        </w:rPr>
      </w:pPr>
      <w:r w:rsidRPr="00C80D44">
        <w:rPr>
          <w:color w:val="000000"/>
          <w:sz w:val="28"/>
          <w:szCs w:val="28"/>
        </w:rPr>
        <w:t>Комплекс водоснабжения включает в себя:</w:t>
      </w:r>
    </w:p>
    <w:p w14:paraId="560C60CD" w14:textId="77777777" w:rsidR="00C80D44" w:rsidRPr="00C80D44" w:rsidRDefault="00C80D44" w:rsidP="00C80D44">
      <w:pPr>
        <w:ind w:firstLine="709"/>
        <w:jc w:val="both"/>
        <w:rPr>
          <w:color w:val="000000"/>
          <w:sz w:val="28"/>
          <w:szCs w:val="28"/>
        </w:rPr>
      </w:pPr>
      <w:r w:rsidRPr="00C80D44">
        <w:rPr>
          <w:color w:val="000000"/>
          <w:sz w:val="28"/>
          <w:szCs w:val="28"/>
        </w:rPr>
        <w:t>- 4 артезианские скважины № 1924, 1703, 8Д, 28 (производительностью 10 м3 каждая), оборудование погружными насосами ЭЦВ 6-10-185, ЭЦВ 6-10-80;</w:t>
      </w:r>
    </w:p>
    <w:p w14:paraId="33EA7E9A" w14:textId="77777777" w:rsidR="00C80D44" w:rsidRPr="00C80D44" w:rsidRDefault="00C80D44" w:rsidP="00C80D44">
      <w:pPr>
        <w:ind w:firstLine="709"/>
        <w:jc w:val="both"/>
        <w:rPr>
          <w:color w:val="000000"/>
          <w:sz w:val="28"/>
          <w:szCs w:val="28"/>
        </w:rPr>
      </w:pPr>
      <w:r w:rsidRPr="00C80D44">
        <w:rPr>
          <w:color w:val="000000"/>
          <w:sz w:val="28"/>
          <w:szCs w:val="28"/>
        </w:rPr>
        <w:t>- станция водоподготовки (НФС).</w:t>
      </w:r>
    </w:p>
    <w:p w14:paraId="4607A386" w14:textId="77777777" w:rsidR="00C80D44" w:rsidRPr="00C80D44" w:rsidRDefault="00C80D44" w:rsidP="00C80D44">
      <w:pPr>
        <w:ind w:firstLine="709"/>
        <w:jc w:val="both"/>
        <w:rPr>
          <w:color w:val="000000"/>
          <w:sz w:val="28"/>
          <w:szCs w:val="28"/>
        </w:rPr>
      </w:pPr>
      <w:r w:rsidRPr="00C80D44">
        <w:rPr>
          <w:color w:val="000000"/>
          <w:sz w:val="28"/>
          <w:szCs w:val="28"/>
        </w:rPr>
        <w:t>Протяженность водопроводных сетей 560 м, протяженность канализационного коллектора 1332 м.</w:t>
      </w:r>
    </w:p>
    <w:p w14:paraId="2E1933C2" w14:textId="77777777" w:rsidR="00C80D44" w:rsidRPr="00C80D44" w:rsidRDefault="00C80D44" w:rsidP="00C80D44">
      <w:pPr>
        <w:ind w:firstLine="709"/>
        <w:jc w:val="both"/>
        <w:rPr>
          <w:color w:val="000000"/>
          <w:sz w:val="28"/>
          <w:szCs w:val="28"/>
        </w:rPr>
      </w:pPr>
      <w:r w:rsidRPr="00C80D44">
        <w:rPr>
          <w:color w:val="000000"/>
          <w:sz w:val="28"/>
          <w:szCs w:val="28"/>
        </w:rPr>
        <w:lastRenderedPageBreak/>
        <w:t xml:space="preserve">Основные производственные мощности не являются собственностью обслуживающей организации. </w:t>
      </w:r>
    </w:p>
    <w:p w14:paraId="17E3586B" w14:textId="77777777" w:rsidR="00C80D44" w:rsidRPr="00C80D44" w:rsidRDefault="00C80D44" w:rsidP="00C80D44">
      <w:pPr>
        <w:ind w:firstLine="709"/>
        <w:jc w:val="both"/>
        <w:rPr>
          <w:color w:val="000000"/>
          <w:sz w:val="28"/>
          <w:szCs w:val="28"/>
        </w:rPr>
      </w:pPr>
      <w:r w:rsidRPr="00C80D44">
        <w:rPr>
          <w:color w:val="000000"/>
          <w:sz w:val="28"/>
          <w:szCs w:val="28"/>
        </w:rPr>
        <w:t xml:space="preserve">Договор аренды с комитетом по управлению муниципальным имуществом администрации Крапивинского муниципального района закрепляет за организацией право временного пользования основными средствами. </w:t>
      </w:r>
    </w:p>
    <w:p w14:paraId="07C3CA88" w14:textId="77777777" w:rsidR="00C80D44" w:rsidRPr="00C80D44" w:rsidRDefault="00C80D44" w:rsidP="00C80D44">
      <w:pPr>
        <w:ind w:firstLine="709"/>
        <w:jc w:val="both"/>
        <w:rPr>
          <w:color w:val="000000"/>
          <w:sz w:val="28"/>
          <w:szCs w:val="28"/>
        </w:rPr>
      </w:pPr>
      <w:r w:rsidRPr="00C80D44">
        <w:rPr>
          <w:color w:val="000000"/>
          <w:sz w:val="28"/>
          <w:szCs w:val="28"/>
        </w:rPr>
        <w:t>Договора продлены на весь долгосрочный период до 31.12.2023.</w:t>
      </w:r>
    </w:p>
    <w:p w14:paraId="7D3D65B8" w14:textId="77777777" w:rsidR="00C80D44" w:rsidRPr="00C80D44" w:rsidRDefault="00C80D44" w:rsidP="00C80D44">
      <w:pPr>
        <w:ind w:firstLine="709"/>
        <w:jc w:val="both"/>
        <w:rPr>
          <w:color w:val="FF0000"/>
          <w:sz w:val="28"/>
          <w:szCs w:val="16"/>
        </w:rPr>
      </w:pPr>
    </w:p>
    <w:p w14:paraId="37744B64" w14:textId="77777777" w:rsidR="00C80D44" w:rsidRPr="00C80D44" w:rsidRDefault="00C80D44" w:rsidP="00C80D44">
      <w:pPr>
        <w:ind w:firstLine="709"/>
        <w:jc w:val="both"/>
        <w:rPr>
          <w:color w:val="FF0000"/>
          <w:sz w:val="28"/>
          <w:szCs w:val="16"/>
        </w:rPr>
      </w:pPr>
    </w:p>
    <w:p w14:paraId="037D0570" w14:textId="77777777" w:rsidR="00C80D44" w:rsidRPr="00C80D44" w:rsidRDefault="00C80D44" w:rsidP="00C80D44">
      <w:pPr>
        <w:jc w:val="center"/>
        <w:rPr>
          <w:b/>
          <w:sz w:val="32"/>
          <w:szCs w:val="32"/>
          <w:u w:val="single"/>
        </w:rPr>
      </w:pPr>
      <w:r w:rsidRPr="00C80D44">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6E463F73" w14:textId="77777777" w:rsidR="00C80D44" w:rsidRPr="00C80D44" w:rsidRDefault="00C80D44" w:rsidP="00C80D44">
      <w:pPr>
        <w:jc w:val="center"/>
        <w:rPr>
          <w:b/>
          <w:sz w:val="18"/>
          <w:szCs w:val="10"/>
          <w:u w:val="single"/>
        </w:rPr>
      </w:pPr>
    </w:p>
    <w:p w14:paraId="17FD0D99" w14:textId="77777777" w:rsidR="00C80D44" w:rsidRPr="00C80D44" w:rsidRDefault="00C80D44" w:rsidP="00C80D44">
      <w:pPr>
        <w:ind w:firstLine="709"/>
        <w:jc w:val="both"/>
        <w:rPr>
          <w:sz w:val="28"/>
          <w:szCs w:val="28"/>
        </w:rPr>
      </w:pPr>
    </w:p>
    <w:p w14:paraId="61FF72EF" w14:textId="77777777" w:rsidR="00C80D44" w:rsidRPr="00C80D44" w:rsidRDefault="00C80D44" w:rsidP="00C80D44">
      <w:pPr>
        <w:ind w:firstLine="709"/>
        <w:jc w:val="both"/>
        <w:rPr>
          <w:sz w:val="28"/>
          <w:szCs w:val="28"/>
        </w:rPr>
      </w:pPr>
      <w:r w:rsidRPr="00C80D44">
        <w:rPr>
          <w:sz w:val="28"/>
          <w:szCs w:val="28"/>
        </w:rPr>
        <w:t>Материалы организации по корректировке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1FE91830" w14:textId="77777777" w:rsidR="00C80D44" w:rsidRPr="00C80D44" w:rsidRDefault="00C80D44" w:rsidP="00C80D44">
      <w:pPr>
        <w:ind w:firstLine="709"/>
        <w:jc w:val="both"/>
        <w:rPr>
          <w:color w:val="FF0000"/>
          <w:sz w:val="28"/>
          <w:szCs w:val="28"/>
        </w:rPr>
      </w:pPr>
    </w:p>
    <w:p w14:paraId="4C51A95A" w14:textId="77777777" w:rsidR="00C80D44" w:rsidRPr="00C80D44" w:rsidRDefault="00C80D44" w:rsidP="00C80D44">
      <w:pPr>
        <w:ind w:firstLine="709"/>
        <w:jc w:val="both"/>
        <w:rPr>
          <w:color w:val="FF0000"/>
          <w:sz w:val="28"/>
          <w:szCs w:val="28"/>
        </w:rPr>
      </w:pPr>
    </w:p>
    <w:p w14:paraId="73DAB935" w14:textId="77777777" w:rsidR="00C80D44" w:rsidRPr="00C80D44" w:rsidRDefault="00C80D44" w:rsidP="00C80D44">
      <w:pPr>
        <w:ind w:firstLine="709"/>
        <w:jc w:val="center"/>
        <w:rPr>
          <w:b/>
          <w:sz w:val="32"/>
          <w:szCs w:val="32"/>
          <w:u w:val="single"/>
        </w:rPr>
      </w:pPr>
      <w:r w:rsidRPr="00C80D44">
        <w:rPr>
          <w:b/>
          <w:sz w:val="32"/>
          <w:szCs w:val="32"/>
          <w:u w:val="single"/>
        </w:rPr>
        <w:t xml:space="preserve">Оценка достоверности данных, приведенных                                        </w:t>
      </w:r>
    </w:p>
    <w:p w14:paraId="29002C74" w14:textId="77777777" w:rsidR="00C80D44" w:rsidRPr="00C80D44" w:rsidRDefault="00C80D44" w:rsidP="00C80D44">
      <w:pPr>
        <w:ind w:firstLine="709"/>
        <w:jc w:val="center"/>
        <w:rPr>
          <w:b/>
          <w:sz w:val="32"/>
          <w:szCs w:val="32"/>
          <w:u w:val="single"/>
        </w:rPr>
      </w:pPr>
      <w:r w:rsidRPr="00C80D44">
        <w:rPr>
          <w:b/>
          <w:sz w:val="32"/>
          <w:szCs w:val="32"/>
          <w:u w:val="single"/>
        </w:rPr>
        <w:t xml:space="preserve">в предложениях об установлении тарифов </w:t>
      </w:r>
    </w:p>
    <w:p w14:paraId="06B61DE9" w14:textId="77777777" w:rsidR="00C80D44" w:rsidRPr="00C80D44" w:rsidRDefault="00C80D44" w:rsidP="00C80D44">
      <w:pPr>
        <w:ind w:firstLine="709"/>
        <w:jc w:val="center"/>
        <w:rPr>
          <w:b/>
          <w:sz w:val="14"/>
          <w:szCs w:val="10"/>
          <w:u w:val="single"/>
        </w:rPr>
      </w:pPr>
    </w:p>
    <w:p w14:paraId="13A616DD" w14:textId="77777777" w:rsidR="00C80D44" w:rsidRPr="00C80D44" w:rsidRDefault="00C80D44" w:rsidP="00C80D44">
      <w:pPr>
        <w:ind w:firstLine="709"/>
        <w:jc w:val="both"/>
        <w:rPr>
          <w:sz w:val="28"/>
          <w:szCs w:val="28"/>
        </w:rPr>
      </w:pPr>
    </w:p>
    <w:p w14:paraId="65C7DDFF" w14:textId="77777777" w:rsidR="00C80D44" w:rsidRPr="00C80D44" w:rsidRDefault="00C80D44" w:rsidP="00C80D44">
      <w:pPr>
        <w:ind w:firstLine="709"/>
        <w:jc w:val="both"/>
        <w:rPr>
          <w:sz w:val="28"/>
          <w:szCs w:val="28"/>
        </w:rPr>
      </w:pPr>
      <w:r w:rsidRPr="00C80D44">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F9C64F1" w14:textId="77777777" w:rsidR="00C80D44" w:rsidRPr="00C80D44" w:rsidRDefault="00C80D44" w:rsidP="00C80D44">
      <w:pPr>
        <w:ind w:firstLine="709"/>
        <w:jc w:val="both"/>
        <w:rPr>
          <w:sz w:val="28"/>
          <w:szCs w:val="28"/>
        </w:rPr>
      </w:pPr>
      <w:r w:rsidRPr="00C80D44">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2022 год.</w:t>
      </w:r>
    </w:p>
    <w:p w14:paraId="6DD93B34" w14:textId="77777777" w:rsidR="00C80D44" w:rsidRPr="00C80D44" w:rsidRDefault="00C80D44" w:rsidP="00C80D44">
      <w:pPr>
        <w:ind w:firstLine="709"/>
        <w:jc w:val="both"/>
        <w:rPr>
          <w:sz w:val="28"/>
          <w:szCs w:val="28"/>
        </w:rPr>
      </w:pPr>
      <w:r w:rsidRPr="00C80D44">
        <w:rPr>
          <w:sz w:val="28"/>
          <w:szCs w:val="28"/>
        </w:rPr>
        <w:t xml:space="preserve">Экспертная оценка экономической обоснованности расходов на холодное водоснабжение, водоотведение, принимаемых для корректировки НВВ и расчета </w:t>
      </w:r>
      <w:r w:rsidRPr="00C80D44">
        <w:rPr>
          <w:sz w:val="28"/>
          <w:szCs w:val="28"/>
        </w:rPr>
        <w:lastRenderedPageBreak/>
        <w:t>тарифов на 2022 год, производилась на основе анализа общих смет расходов в экономических элементах.</w:t>
      </w:r>
    </w:p>
    <w:p w14:paraId="41C128EF" w14:textId="77777777" w:rsidR="00C80D44" w:rsidRPr="00C80D44" w:rsidRDefault="00C80D44" w:rsidP="00C80D44">
      <w:pPr>
        <w:ind w:firstLine="709"/>
        <w:jc w:val="both"/>
        <w:rPr>
          <w:sz w:val="28"/>
          <w:szCs w:val="28"/>
        </w:rPr>
      </w:pPr>
      <w:r w:rsidRPr="00C80D44">
        <w:rPr>
          <w:sz w:val="28"/>
          <w:szCs w:val="28"/>
        </w:rPr>
        <w:t>Специалистом принимались во внимание предоставленные организацией данные бухгалтерских регистров за 2020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2A4C3A28" w14:textId="77777777" w:rsidR="00C80D44" w:rsidRPr="00C80D44" w:rsidRDefault="00C80D44" w:rsidP="00C80D44">
      <w:pPr>
        <w:ind w:firstLine="709"/>
        <w:jc w:val="both"/>
        <w:rPr>
          <w:rFonts w:eastAsia="Calibri"/>
          <w:sz w:val="28"/>
          <w:szCs w:val="28"/>
          <w:lang w:eastAsia="en-US"/>
        </w:rPr>
      </w:pPr>
      <w:r w:rsidRPr="00C80D44">
        <w:rPr>
          <w:rFonts w:eastAsia="Calibri"/>
          <w:sz w:val="28"/>
          <w:szCs w:val="28"/>
          <w:lang w:eastAsia="en-US"/>
        </w:rPr>
        <w:t xml:space="preserve">В тарифном деле приложено положение о закупках. Организация сообщает, что осуществляет закупки товаров (работ, услуг) путем закупки у единственного поставщика, в соответствии  с п. 3.2.3  положения о закупках, утвержденного решением собрания учредителей организации от 11.03.2012 г. № 12  «При осуществлении Заказчиком прямой закупки заключение договора с поставщиком, подрядчиком, исполнителем является одновременно решение о проведении закупки и не требует принятия дополнительного распорядительного документа». </w:t>
      </w:r>
    </w:p>
    <w:p w14:paraId="495FE87F" w14:textId="77777777" w:rsidR="00C80D44" w:rsidRPr="00C80D44" w:rsidRDefault="00C80D44" w:rsidP="00C80D44">
      <w:pPr>
        <w:ind w:firstLine="709"/>
        <w:jc w:val="both"/>
        <w:rPr>
          <w:rFonts w:eastAsia="Calibri"/>
          <w:sz w:val="28"/>
          <w:szCs w:val="28"/>
          <w:lang w:eastAsia="en-US"/>
        </w:rPr>
      </w:pPr>
      <w:r w:rsidRPr="00C80D44">
        <w:rPr>
          <w:rFonts w:eastAsia="Calibri"/>
          <w:sz w:val="28"/>
          <w:szCs w:val="28"/>
          <w:lang w:eastAsia="en-US"/>
        </w:rPr>
        <w:t>Также организация осуществляет закупки по договорам менее 100 тыс. руб., по которым проведение закупок не требуется.</w:t>
      </w:r>
    </w:p>
    <w:p w14:paraId="7F67336A" w14:textId="77777777" w:rsidR="00C80D44" w:rsidRPr="00C80D44" w:rsidRDefault="00C80D44" w:rsidP="00C80D44">
      <w:pPr>
        <w:ind w:firstLine="709"/>
        <w:jc w:val="both"/>
        <w:rPr>
          <w:sz w:val="32"/>
          <w:szCs w:val="28"/>
        </w:rPr>
      </w:pPr>
    </w:p>
    <w:p w14:paraId="352C5D33" w14:textId="77777777" w:rsidR="00C80D44" w:rsidRPr="00C80D44" w:rsidRDefault="00C80D44" w:rsidP="00C80D44">
      <w:pPr>
        <w:jc w:val="center"/>
        <w:rPr>
          <w:b/>
          <w:sz w:val="32"/>
          <w:szCs w:val="32"/>
          <w:u w:val="single"/>
        </w:rPr>
      </w:pPr>
      <w:r w:rsidRPr="00C80D44">
        <w:rPr>
          <w:b/>
          <w:sz w:val="32"/>
          <w:szCs w:val="32"/>
          <w:u w:val="single"/>
        </w:rPr>
        <w:t>Оценка имущественного и финансового состояния организации</w:t>
      </w:r>
    </w:p>
    <w:p w14:paraId="02003264" w14:textId="77777777" w:rsidR="00C80D44" w:rsidRPr="00C80D44" w:rsidRDefault="00C80D44" w:rsidP="00C80D44">
      <w:pPr>
        <w:jc w:val="center"/>
        <w:rPr>
          <w:b/>
          <w:sz w:val="14"/>
          <w:szCs w:val="10"/>
          <w:u w:val="single"/>
        </w:rPr>
      </w:pPr>
    </w:p>
    <w:p w14:paraId="5C99D708" w14:textId="77777777" w:rsidR="00C80D44" w:rsidRPr="00C80D44" w:rsidRDefault="00C80D44" w:rsidP="00C80D44">
      <w:pPr>
        <w:autoSpaceDE w:val="0"/>
        <w:autoSpaceDN w:val="0"/>
        <w:adjustRightInd w:val="0"/>
        <w:ind w:firstLine="709"/>
        <w:jc w:val="both"/>
        <w:rPr>
          <w:color w:val="000000"/>
          <w:sz w:val="28"/>
          <w:szCs w:val="28"/>
        </w:rPr>
      </w:pPr>
      <w:r w:rsidRPr="00C80D44">
        <w:rPr>
          <w:color w:val="000000"/>
          <w:sz w:val="28"/>
          <w:szCs w:val="28"/>
        </w:rPr>
        <w:t>В сферу деятельности организации входит поставка потребителям питьевой воды, оказание услуги водоотведения, производство, передача и распределение тепловой энергии.</w:t>
      </w:r>
    </w:p>
    <w:p w14:paraId="14DB2A4C" w14:textId="77777777" w:rsidR="00C80D44" w:rsidRPr="00C80D44" w:rsidRDefault="00C80D44" w:rsidP="00C80D44">
      <w:pPr>
        <w:autoSpaceDE w:val="0"/>
        <w:autoSpaceDN w:val="0"/>
        <w:adjustRightInd w:val="0"/>
        <w:ind w:firstLine="709"/>
        <w:jc w:val="both"/>
        <w:rPr>
          <w:color w:val="000000"/>
          <w:sz w:val="28"/>
          <w:szCs w:val="28"/>
        </w:rPr>
      </w:pPr>
      <w:r w:rsidRPr="00C80D44">
        <w:rPr>
          <w:color w:val="000000"/>
          <w:sz w:val="28"/>
          <w:szCs w:val="28"/>
        </w:rPr>
        <w:t>Организация применяет общую систему налогообложения.</w:t>
      </w:r>
    </w:p>
    <w:p w14:paraId="36F26EAA" w14:textId="77777777" w:rsidR="00C80D44" w:rsidRPr="00C80D44" w:rsidRDefault="00C80D44" w:rsidP="00C80D44">
      <w:pPr>
        <w:autoSpaceDE w:val="0"/>
        <w:autoSpaceDN w:val="0"/>
        <w:adjustRightInd w:val="0"/>
        <w:ind w:firstLine="709"/>
        <w:jc w:val="both"/>
        <w:rPr>
          <w:color w:val="000000"/>
          <w:sz w:val="28"/>
          <w:szCs w:val="28"/>
        </w:rPr>
      </w:pPr>
      <w:r w:rsidRPr="00C80D44">
        <w:rPr>
          <w:color w:val="000000"/>
          <w:sz w:val="28"/>
          <w:szCs w:val="28"/>
        </w:rPr>
        <w:t>06.03.2015 к ООО «ТЭП» присоединились следующие организации, согласно:</w:t>
      </w:r>
    </w:p>
    <w:p w14:paraId="0D8C4D6C" w14:textId="77777777" w:rsidR="00C80D44" w:rsidRPr="00C80D44" w:rsidRDefault="00C80D44" w:rsidP="00C80D44">
      <w:pPr>
        <w:autoSpaceDE w:val="0"/>
        <w:autoSpaceDN w:val="0"/>
        <w:adjustRightInd w:val="0"/>
        <w:ind w:firstLine="709"/>
        <w:jc w:val="both"/>
        <w:rPr>
          <w:color w:val="000000"/>
          <w:sz w:val="28"/>
          <w:szCs w:val="28"/>
        </w:rPr>
      </w:pPr>
      <w:r w:rsidRPr="00C80D44">
        <w:rPr>
          <w:color w:val="000000"/>
          <w:sz w:val="28"/>
          <w:szCs w:val="28"/>
        </w:rPr>
        <w:t>- лист записи Единого государственного реестра юридических лиц от 06.03.2015 № 2154212033039 в отношении юридического лица ООО «Тепло-энергетические предприятия» с внесением записи о реорганизации юридического лица ООО «Потенциал» в форме присоединения;</w:t>
      </w:r>
    </w:p>
    <w:p w14:paraId="5A82DDA8" w14:textId="77777777" w:rsidR="00C80D44" w:rsidRPr="00C80D44" w:rsidRDefault="00C80D44" w:rsidP="00C80D44">
      <w:pPr>
        <w:autoSpaceDE w:val="0"/>
        <w:autoSpaceDN w:val="0"/>
        <w:adjustRightInd w:val="0"/>
        <w:ind w:firstLine="709"/>
        <w:jc w:val="both"/>
        <w:rPr>
          <w:color w:val="000000"/>
          <w:sz w:val="28"/>
          <w:szCs w:val="28"/>
        </w:rPr>
      </w:pPr>
      <w:r w:rsidRPr="00C80D44">
        <w:rPr>
          <w:color w:val="000000"/>
          <w:sz w:val="28"/>
          <w:szCs w:val="28"/>
        </w:rPr>
        <w:t>- лист записи Единого государственного реестра юридических лиц от 06.03.2015 № 2154212033072 в отношении юридического лица ООО «Тепло-энергетические предприятия» с внесением записи о реорганизации юридического лица ООО «Водопроводно-канализационное управление» в форме присоединения.</w:t>
      </w:r>
    </w:p>
    <w:p w14:paraId="697E636D" w14:textId="77777777" w:rsidR="00C80D44" w:rsidRPr="00C80D44" w:rsidRDefault="00C80D44" w:rsidP="00C80D44">
      <w:pPr>
        <w:autoSpaceDE w:val="0"/>
        <w:autoSpaceDN w:val="0"/>
        <w:adjustRightInd w:val="0"/>
        <w:ind w:firstLine="709"/>
        <w:jc w:val="both"/>
        <w:rPr>
          <w:color w:val="000000"/>
          <w:sz w:val="28"/>
          <w:szCs w:val="28"/>
        </w:rPr>
      </w:pPr>
      <w:r w:rsidRPr="00C80D44">
        <w:rPr>
          <w:color w:val="000000"/>
          <w:sz w:val="28"/>
          <w:szCs w:val="28"/>
        </w:rPr>
        <w:t xml:space="preserve">Согласно бухгалтерской отчетности предприятия за 2020 год («Отчет о финансовых результатах за период с 1 января по 31 декабря 2020 г.») выручка составила 180911 тыс. руб., себестоимость 243325 тыс. руб., валовая прибыль (убыток) (- 62414) тыс. руб. </w:t>
      </w:r>
    </w:p>
    <w:p w14:paraId="30B92DEE" w14:textId="77777777" w:rsidR="00C80D44" w:rsidRPr="00C80D44" w:rsidRDefault="00C80D44" w:rsidP="00C80D44">
      <w:pPr>
        <w:autoSpaceDE w:val="0"/>
        <w:autoSpaceDN w:val="0"/>
        <w:adjustRightInd w:val="0"/>
        <w:ind w:firstLine="709"/>
        <w:jc w:val="both"/>
        <w:rPr>
          <w:color w:val="000000"/>
          <w:sz w:val="28"/>
          <w:szCs w:val="28"/>
        </w:rPr>
      </w:pPr>
      <w:r w:rsidRPr="00C80D44">
        <w:rPr>
          <w:color w:val="000000"/>
          <w:sz w:val="28"/>
          <w:szCs w:val="28"/>
        </w:rPr>
        <w:t>Согласно оборотно-сальдовой ведомости по счетам (90.01+91.1 субсидии) по водоснабжению городское поселение выручка от реализации услуг составила 14300,08 тыс. руб., себестоимость затрат составила (сч.90.02) 24612,54 тыс. руб., убыток составил  10312,46 тыс. руб.</w:t>
      </w:r>
    </w:p>
    <w:p w14:paraId="4B23DB6D" w14:textId="77777777" w:rsidR="00C80D44" w:rsidRPr="00C80D44" w:rsidRDefault="00C80D44" w:rsidP="00C80D44">
      <w:pPr>
        <w:autoSpaceDE w:val="0"/>
        <w:autoSpaceDN w:val="0"/>
        <w:adjustRightInd w:val="0"/>
        <w:ind w:firstLine="709"/>
        <w:jc w:val="both"/>
        <w:rPr>
          <w:color w:val="000000"/>
          <w:sz w:val="28"/>
          <w:szCs w:val="28"/>
        </w:rPr>
      </w:pPr>
      <w:r w:rsidRPr="00C80D44">
        <w:rPr>
          <w:color w:val="000000"/>
          <w:sz w:val="28"/>
          <w:szCs w:val="28"/>
        </w:rPr>
        <w:t xml:space="preserve">Согласно оборотно-сальдовой ведомости по счетам (90.01+91.1 субсидии) по водоснабжению сельское поселение выручка от реализации услуг составила </w:t>
      </w:r>
      <w:r w:rsidRPr="00C80D44">
        <w:rPr>
          <w:color w:val="000000"/>
          <w:sz w:val="28"/>
          <w:szCs w:val="28"/>
        </w:rPr>
        <w:lastRenderedPageBreak/>
        <w:t>7464,87 тыс. руб., себестоимость затрат составила (сч.90.02) 8888,23 тыс. руб., убыток составил  1423,36 тыс. руб.</w:t>
      </w:r>
    </w:p>
    <w:p w14:paraId="39A5C7E1" w14:textId="77777777" w:rsidR="00C80D44" w:rsidRPr="00C80D44" w:rsidRDefault="00C80D44" w:rsidP="00C80D44">
      <w:pPr>
        <w:autoSpaceDE w:val="0"/>
        <w:autoSpaceDN w:val="0"/>
        <w:adjustRightInd w:val="0"/>
        <w:ind w:firstLine="709"/>
        <w:jc w:val="both"/>
        <w:rPr>
          <w:color w:val="000000"/>
          <w:sz w:val="28"/>
          <w:szCs w:val="28"/>
        </w:rPr>
      </w:pPr>
      <w:r w:rsidRPr="00C80D44">
        <w:rPr>
          <w:color w:val="000000"/>
          <w:sz w:val="28"/>
          <w:szCs w:val="28"/>
        </w:rPr>
        <w:t>Согласно оборотно-сальдовой ведомости по счетам (90.01+91.1 субсидии) по водоотведению выручка от реализации услуг составила 11182,45 тыс. руб., себестоимость затрат составила (сч.90.02) 16249,19 тыс. руб., убыток составил  5066,74 тыс. руб.</w:t>
      </w:r>
    </w:p>
    <w:p w14:paraId="27F1D011"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C80D44">
        <w:rPr>
          <w:sz w:val="28"/>
          <w:szCs w:val="28"/>
        </w:rPr>
        <w:t xml:space="preserve">шаблона </w:t>
      </w:r>
      <w:r w:rsidRPr="00C80D44">
        <w:rPr>
          <w:sz w:val="28"/>
          <w:szCs w:val="28"/>
          <w:lang w:val="en-US"/>
        </w:rPr>
        <w:t>CALC</w:t>
      </w:r>
      <w:r w:rsidRPr="00C80D44">
        <w:rPr>
          <w:sz w:val="28"/>
          <w:szCs w:val="28"/>
        </w:rPr>
        <w:t>.</w:t>
      </w:r>
      <w:r w:rsidRPr="00C80D44">
        <w:rPr>
          <w:sz w:val="28"/>
          <w:szCs w:val="28"/>
          <w:lang w:val="en-US"/>
        </w:rPr>
        <w:t>TARIFF</w:t>
      </w:r>
      <w:r w:rsidRPr="00C80D44">
        <w:rPr>
          <w:sz w:val="28"/>
          <w:szCs w:val="28"/>
        </w:rPr>
        <w:t>.</w:t>
      </w:r>
      <w:r w:rsidRPr="00C80D44">
        <w:rPr>
          <w:sz w:val="28"/>
          <w:szCs w:val="28"/>
          <w:lang w:val="en-US"/>
        </w:rPr>
        <w:t>VODA</w:t>
      </w:r>
      <w:r w:rsidRPr="00C80D44">
        <w:rPr>
          <w:sz w:val="28"/>
          <w:szCs w:val="28"/>
        </w:rPr>
        <w:t>.6.42.</w:t>
      </w:r>
    </w:p>
    <w:p w14:paraId="02C7E10A" w14:textId="77777777" w:rsidR="00C80D44" w:rsidRPr="00C80D44" w:rsidRDefault="00C80D44" w:rsidP="00C80D44">
      <w:pPr>
        <w:ind w:firstLine="709"/>
        <w:jc w:val="both"/>
        <w:rPr>
          <w:color w:val="000000"/>
          <w:sz w:val="32"/>
          <w:szCs w:val="28"/>
        </w:rPr>
      </w:pPr>
    </w:p>
    <w:p w14:paraId="4910ED56" w14:textId="77777777" w:rsidR="00C80D44" w:rsidRPr="00C80D44" w:rsidRDefault="00C80D44" w:rsidP="00C80D44">
      <w:pPr>
        <w:autoSpaceDN w:val="0"/>
        <w:jc w:val="center"/>
        <w:rPr>
          <w:b/>
          <w:sz w:val="32"/>
          <w:szCs w:val="32"/>
          <w:u w:val="single"/>
        </w:rPr>
      </w:pPr>
      <w:r w:rsidRPr="00C80D44">
        <w:rPr>
          <w:b/>
          <w:sz w:val="32"/>
          <w:szCs w:val="32"/>
          <w:u w:val="single"/>
        </w:rPr>
        <w:t>Корректировка необходимой валовой выручки</w:t>
      </w:r>
    </w:p>
    <w:p w14:paraId="296DD8A2" w14:textId="77777777" w:rsidR="00C80D44" w:rsidRPr="00C80D44" w:rsidRDefault="00C80D44" w:rsidP="00C80D44">
      <w:pPr>
        <w:autoSpaceDN w:val="0"/>
        <w:jc w:val="center"/>
        <w:rPr>
          <w:b/>
          <w:sz w:val="32"/>
          <w:szCs w:val="32"/>
          <w:u w:val="single"/>
        </w:rPr>
      </w:pPr>
      <w:r w:rsidRPr="00C80D44">
        <w:rPr>
          <w:b/>
          <w:sz w:val="32"/>
          <w:szCs w:val="32"/>
          <w:u w:val="single"/>
        </w:rPr>
        <w:t>и установленных тарифов на 2022 год</w:t>
      </w:r>
    </w:p>
    <w:p w14:paraId="761C87E7" w14:textId="77777777" w:rsidR="00C80D44" w:rsidRPr="00C80D44" w:rsidRDefault="00C80D44" w:rsidP="00C80D44">
      <w:pPr>
        <w:autoSpaceDN w:val="0"/>
        <w:jc w:val="center"/>
        <w:rPr>
          <w:b/>
          <w:sz w:val="14"/>
          <w:szCs w:val="32"/>
          <w:u w:val="single"/>
        </w:rPr>
      </w:pPr>
    </w:p>
    <w:p w14:paraId="3F96ACF1" w14:textId="77777777" w:rsidR="00C80D44" w:rsidRPr="00C80D44" w:rsidRDefault="00C80D44" w:rsidP="00C80D44">
      <w:pPr>
        <w:widowControl w:val="0"/>
        <w:tabs>
          <w:tab w:val="left" w:pos="709"/>
        </w:tabs>
        <w:autoSpaceDE w:val="0"/>
        <w:autoSpaceDN w:val="0"/>
        <w:adjustRightInd w:val="0"/>
        <w:jc w:val="both"/>
        <w:rPr>
          <w:sz w:val="28"/>
          <w:szCs w:val="28"/>
        </w:rPr>
      </w:pPr>
      <w:r w:rsidRPr="00C80D44">
        <w:rPr>
          <w:sz w:val="28"/>
          <w:szCs w:val="28"/>
        </w:rPr>
        <w:tab/>
        <w:t>Постановлением региональной энергетической комиссии от 04.12.2018       № 422 ООО «Тепло-энергетические предприятия» (Крапивинский муниципальный район) установлены</w:t>
      </w:r>
      <w:r w:rsidRPr="00C80D44">
        <w:rPr>
          <w:bCs/>
          <w:kern w:val="32"/>
          <w:sz w:val="28"/>
          <w:szCs w:val="28"/>
        </w:rPr>
        <w:t xml:space="preserve"> долгосрочные параметры регулирования тарифов</w:t>
      </w:r>
      <w:r w:rsidRPr="00C80D44">
        <w:rPr>
          <w:sz w:val="28"/>
          <w:szCs w:val="28"/>
        </w:rPr>
        <w:t xml:space="preserve"> </w:t>
      </w:r>
      <w:r w:rsidRPr="00C80D44">
        <w:rPr>
          <w:bCs/>
          <w:kern w:val="32"/>
          <w:sz w:val="28"/>
          <w:szCs w:val="28"/>
        </w:rPr>
        <w:t>в сфере холодного водоснабжения, водоотведения на период с 01.01.2019 по 31.12.2023.</w:t>
      </w:r>
    </w:p>
    <w:p w14:paraId="1275757E" w14:textId="77777777" w:rsidR="00C80D44" w:rsidRPr="00C80D44" w:rsidRDefault="00C80D44" w:rsidP="00C80D44">
      <w:pPr>
        <w:widowControl w:val="0"/>
        <w:tabs>
          <w:tab w:val="left" w:pos="284"/>
        </w:tabs>
        <w:autoSpaceDE w:val="0"/>
        <w:autoSpaceDN w:val="0"/>
        <w:adjustRightInd w:val="0"/>
        <w:ind w:firstLine="709"/>
        <w:jc w:val="both"/>
        <w:rPr>
          <w:sz w:val="28"/>
          <w:szCs w:val="28"/>
        </w:rPr>
      </w:pPr>
      <w:r w:rsidRPr="00C80D44">
        <w:rPr>
          <w:sz w:val="28"/>
          <w:szCs w:val="28"/>
        </w:rPr>
        <w:t>Постановлением региональной энергетической комиссии от 04.12.2018        № 423 ООО «Тепло-энергетические предприятия» (Крапивинский муниципальный район):</w:t>
      </w:r>
    </w:p>
    <w:p w14:paraId="3F291161" w14:textId="77777777" w:rsidR="00C80D44" w:rsidRPr="00C80D44" w:rsidRDefault="00C80D44" w:rsidP="00C80D44">
      <w:pPr>
        <w:widowControl w:val="0"/>
        <w:tabs>
          <w:tab w:val="left" w:pos="284"/>
        </w:tabs>
        <w:autoSpaceDE w:val="0"/>
        <w:autoSpaceDN w:val="0"/>
        <w:adjustRightInd w:val="0"/>
        <w:ind w:firstLine="709"/>
        <w:jc w:val="both"/>
        <w:rPr>
          <w:sz w:val="28"/>
          <w:szCs w:val="28"/>
        </w:rPr>
      </w:pPr>
      <w:r w:rsidRPr="00C80D44">
        <w:rPr>
          <w:sz w:val="28"/>
          <w:szCs w:val="28"/>
        </w:rPr>
        <w:t>утверждена производственная программа в сфере холодного водоснабжения, водоотведения;</w:t>
      </w:r>
    </w:p>
    <w:p w14:paraId="258C8F54" w14:textId="77777777" w:rsidR="00C80D44" w:rsidRPr="00C80D44" w:rsidRDefault="00C80D44" w:rsidP="00C80D44">
      <w:pPr>
        <w:widowControl w:val="0"/>
        <w:tabs>
          <w:tab w:val="left" w:pos="284"/>
        </w:tabs>
        <w:autoSpaceDE w:val="0"/>
        <w:autoSpaceDN w:val="0"/>
        <w:adjustRightInd w:val="0"/>
        <w:ind w:firstLine="709"/>
        <w:jc w:val="both"/>
        <w:rPr>
          <w:sz w:val="28"/>
          <w:szCs w:val="28"/>
        </w:rPr>
      </w:pPr>
      <w:r w:rsidRPr="00C80D44">
        <w:rPr>
          <w:sz w:val="28"/>
          <w:szCs w:val="28"/>
        </w:rPr>
        <w:t xml:space="preserve">установлены одноставочные тарифы на питьевую воду, водоотведение с применением метода индексации. </w:t>
      </w:r>
    </w:p>
    <w:p w14:paraId="1C63623C" w14:textId="77777777" w:rsidR="00C80D44" w:rsidRPr="00C80D44" w:rsidRDefault="00C80D44" w:rsidP="00C80D44">
      <w:pPr>
        <w:widowControl w:val="0"/>
        <w:tabs>
          <w:tab w:val="left" w:pos="284"/>
        </w:tabs>
        <w:autoSpaceDE w:val="0"/>
        <w:autoSpaceDN w:val="0"/>
        <w:adjustRightInd w:val="0"/>
        <w:ind w:firstLine="709"/>
        <w:jc w:val="both"/>
        <w:rPr>
          <w:bCs/>
          <w:kern w:val="32"/>
          <w:sz w:val="22"/>
          <w:szCs w:val="28"/>
        </w:rPr>
      </w:pPr>
    </w:p>
    <w:p w14:paraId="2BBC4DAC" w14:textId="77777777" w:rsidR="00C80D44" w:rsidRPr="00C80D44" w:rsidRDefault="00C80D44" w:rsidP="00C80D44">
      <w:pPr>
        <w:widowControl w:val="0"/>
        <w:tabs>
          <w:tab w:val="left" w:pos="284"/>
        </w:tabs>
        <w:autoSpaceDE w:val="0"/>
        <w:autoSpaceDN w:val="0"/>
        <w:adjustRightInd w:val="0"/>
        <w:ind w:firstLine="709"/>
        <w:jc w:val="both"/>
        <w:rPr>
          <w:sz w:val="28"/>
          <w:szCs w:val="28"/>
        </w:rPr>
      </w:pPr>
      <w:r w:rsidRPr="00C80D44">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C80D44">
        <w:rPr>
          <w:sz w:val="28"/>
          <w:szCs w:val="28"/>
        </w:rPr>
        <w:softHyphen/>
        <w:t xml:space="preserve">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w:t>
      </w:r>
    </w:p>
    <w:p w14:paraId="71FC89F6" w14:textId="77777777" w:rsidR="00C80D44" w:rsidRPr="00C80D44" w:rsidRDefault="00C80D44" w:rsidP="00C80D44">
      <w:pPr>
        <w:widowControl w:val="0"/>
        <w:tabs>
          <w:tab w:val="left" w:pos="284"/>
        </w:tabs>
        <w:autoSpaceDE w:val="0"/>
        <w:autoSpaceDN w:val="0"/>
        <w:adjustRightInd w:val="0"/>
        <w:ind w:firstLine="709"/>
        <w:jc w:val="both"/>
        <w:rPr>
          <w:sz w:val="28"/>
          <w:szCs w:val="28"/>
        </w:rPr>
      </w:pPr>
      <w:r w:rsidRPr="00C80D44">
        <w:rPr>
          <w:sz w:val="28"/>
          <w:szCs w:val="28"/>
        </w:rPr>
        <w:t>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00459157" w14:textId="77777777" w:rsidR="00C80D44" w:rsidRPr="00C80D44" w:rsidRDefault="00C80D44" w:rsidP="00C80D44">
      <w:pPr>
        <w:widowControl w:val="0"/>
        <w:tabs>
          <w:tab w:val="left" w:pos="284"/>
        </w:tabs>
        <w:autoSpaceDE w:val="0"/>
        <w:autoSpaceDN w:val="0"/>
        <w:adjustRightInd w:val="0"/>
        <w:ind w:firstLine="709"/>
        <w:jc w:val="both"/>
        <w:rPr>
          <w:color w:val="000000"/>
          <w:sz w:val="28"/>
          <w:szCs w:val="28"/>
        </w:rPr>
      </w:pPr>
      <w:r w:rsidRPr="00C80D44">
        <w:rPr>
          <w:color w:val="000000"/>
          <w:sz w:val="28"/>
          <w:szCs w:val="28"/>
        </w:rPr>
        <w:t xml:space="preserve">К долгосрочным параметрам регулирования тарифов, определяемым на </w:t>
      </w:r>
      <w:r w:rsidRPr="00C80D44">
        <w:rPr>
          <w:color w:val="000000"/>
          <w:sz w:val="28"/>
          <w:szCs w:val="28"/>
        </w:rPr>
        <w:lastRenderedPageBreak/>
        <w:t xml:space="preserve">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07E56A89" w14:textId="77777777" w:rsidR="00C80D44" w:rsidRPr="00C80D44" w:rsidRDefault="00C80D44" w:rsidP="00C80D44">
      <w:pPr>
        <w:tabs>
          <w:tab w:val="left" w:pos="1134"/>
        </w:tabs>
        <w:ind w:firstLine="709"/>
        <w:jc w:val="right"/>
        <w:rPr>
          <w:sz w:val="28"/>
          <w:szCs w:val="28"/>
        </w:rPr>
      </w:pPr>
    </w:p>
    <w:p w14:paraId="0734B888" w14:textId="77777777" w:rsidR="00C80D44" w:rsidRPr="00C80D44" w:rsidRDefault="00C80D44" w:rsidP="00C80D44">
      <w:pPr>
        <w:tabs>
          <w:tab w:val="left" w:pos="1134"/>
        </w:tabs>
        <w:ind w:firstLine="709"/>
        <w:jc w:val="right"/>
        <w:rPr>
          <w:sz w:val="28"/>
          <w:szCs w:val="28"/>
        </w:rPr>
      </w:pPr>
      <w:r w:rsidRPr="00C80D44">
        <w:rPr>
          <w:sz w:val="28"/>
          <w:szCs w:val="28"/>
        </w:rPr>
        <w:t>Таблица 1</w:t>
      </w:r>
    </w:p>
    <w:p w14:paraId="0C97E216" w14:textId="77777777" w:rsidR="00C80D44" w:rsidRPr="00C80D44" w:rsidRDefault="00C80D44" w:rsidP="00C80D44">
      <w:pPr>
        <w:jc w:val="center"/>
        <w:rPr>
          <w:b/>
          <w:sz w:val="8"/>
          <w:szCs w:val="28"/>
        </w:rPr>
      </w:pPr>
    </w:p>
    <w:p w14:paraId="39C9226A" w14:textId="77777777" w:rsidR="00C80D44" w:rsidRPr="00C80D44" w:rsidRDefault="00C80D44" w:rsidP="00C80D44">
      <w:pPr>
        <w:jc w:val="center"/>
        <w:rPr>
          <w:b/>
          <w:sz w:val="28"/>
          <w:szCs w:val="28"/>
          <w:lang w:eastAsia="en-US"/>
        </w:rPr>
      </w:pPr>
      <w:r w:rsidRPr="00C80D44">
        <w:rPr>
          <w:b/>
          <w:sz w:val="28"/>
          <w:szCs w:val="28"/>
          <w:lang w:eastAsia="en-US"/>
        </w:rPr>
        <w:t>Долгосрочные параметры</w:t>
      </w:r>
    </w:p>
    <w:p w14:paraId="743A06D3" w14:textId="77777777" w:rsidR="00C80D44" w:rsidRPr="00C80D44" w:rsidRDefault="00C80D44" w:rsidP="00C80D44">
      <w:pPr>
        <w:jc w:val="center"/>
        <w:rPr>
          <w:b/>
          <w:color w:val="000000"/>
          <w:sz w:val="28"/>
          <w:szCs w:val="28"/>
          <w:lang w:eastAsia="en-US"/>
        </w:rPr>
      </w:pPr>
      <w:r w:rsidRPr="00C80D44">
        <w:rPr>
          <w:b/>
          <w:sz w:val="28"/>
          <w:szCs w:val="28"/>
          <w:lang w:eastAsia="en-US"/>
        </w:rPr>
        <w:t xml:space="preserve"> регулирования тарифов </w:t>
      </w:r>
      <w:r w:rsidRPr="00C80D44">
        <w:rPr>
          <w:b/>
          <w:color w:val="000000"/>
          <w:sz w:val="28"/>
          <w:szCs w:val="28"/>
          <w:lang w:eastAsia="en-US"/>
        </w:rPr>
        <w:t xml:space="preserve">на питьевую воду, водоотведение </w:t>
      </w:r>
    </w:p>
    <w:p w14:paraId="7124C4C2" w14:textId="77777777" w:rsidR="00C80D44" w:rsidRPr="00C80D44" w:rsidRDefault="00C80D44" w:rsidP="00C80D44">
      <w:pPr>
        <w:jc w:val="center"/>
        <w:rPr>
          <w:b/>
          <w:color w:val="000000"/>
          <w:sz w:val="28"/>
          <w:szCs w:val="28"/>
          <w:lang w:eastAsia="en-US"/>
        </w:rPr>
      </w:pPr>
      <w:r w:rsidRPr="00C80D44">
        <w:rPr>
          <w:b/>
          <w:color w:val="000000"/>
          <w:sz w:val="28"/>
          <w:szCs w:val="28"/>
          <w:lang w:eastAsia="en-US"/>
        </w:rPr>
        <w:t xml:space="preserve">ООО «Тепло - энергетические предприятия» </w:t>
      </w:r>
    </w:p>
    <w:p w14:paraId="2A9D4D46" w14:textId="77777777" w:rsidR="00C80D44" w:rsidRPr="00C80D44" w:rsidRDefault="00C80D44" w:rsidP="00C80D44">
      <w:pPr>
        <w:jc w:val="center"/>
        <w:rPr>
          <w:bCs/>
          <w:color w:val="000000"/>
          <w:kern w:val="32"/>
          <w:sz w:val="28"/>
          <w:szCs w:val="28"/>
          <w:lang w:eastAsia="en-US"/>
        </w:rPr>
      </w:pPr>
      <w:r w:rsidRPr="00C80D44">
        <w:rPr>
          <w:b/>
          <w:color w:val="000000"/>
          <w:sz w:val="28"/>
          <w:szCs w:val="28"/>
          <w:lang w:eastAsia="en-US"/>
        </w:rPr>
        <w:t>(Крапивинский муниципальный округ)</w:t>
      </w:r>
    </w:p>
    <w:p w14:paraId="6FAA4793" w14:textId="77777777" w:rsidR="00C80D44" w:rsidRPr="00C80D44" w:rsidRDefault="00C80D44" w:rsidP="00C80D44">
      <w:pPr>
        <w:jc w:val="center"/>
        <w:rPr>
          <w:b/>
          <w:sz w:val="28"/>
          <w:szCs w:val="28"/>
          <w:lang w:eastAsia="en-US"/>
        </w:rPr>
      </w:pPr>
      <w:r w:rsidRPr="00C80D44">
        <w:rPr>
          <w:b/>
          <w:sz w:val="28"/>
          <w:szCs w:val="28"/>
          <w:lang w:eastAsia="en-US"/>
        </w:rPr>
        <w:t>на период с 01.01.2019 по 31.12.2023</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851"/>
        <w:gridCol w:w="1843"/>
        <w:gridCol w:w="1842"/>
        <w:gridCol w:w="1701"/>
        <w:gridCol w:w="1134"/>
        <w:gridCol w:w="1276"/>
      </w:tblGrid>
      <w:tr w:rsidR="00C80D44" w:rsidRPr="00C80D44" w14:paraId="36877FD4" w14:textId="77777777" w:rsidTr="00925C0C">
        <w:trPr>
          <w:trHeight w:val="922"/>
          <w:jc w:val="center"/>
        </w:trPr>
        <w:tc>
          <w:tcPr>
            <w:tcW w:w="425" w:type="dxa"/>
            <w:vMerge w:val="restart"/>
            <w:shd w:val="clear" w:color="auto" w:fill="auto"/>
            <w:vAlign w:val="center"/>
          </w:tcPr>
          <w:p w14:paraId="7288C7BD" w14:textId="77777777" w:rsidR="00C80D44" w:rsidRPr="00C80D44" w:rsidRDefault="00C80D44" w:rsidP="00C80D44">
            <w:pPr>
              <w:tabs>
                <w:tab w:val="left" w:pos="0"/>
              </w:tabs>
              <w:jc w:val="center"/>
            </w:pPr>
            <w:r w:rsidRPr="00C80D44">
              <w:t>№ п/п</w:t>
            </w:r>
          </w:p>
        </w:tc>
        <w:tc>
          <w:tcPr>
            <w:tcW w:w="1985" w:type="dxa"/>
            <w:vMerge w:val="restart"/>
            <w:shd w:val="clear" w:color="auto" w:fill="auto"/>
            <w:vAlign w:val="center"/>
          </w:tcPr>
          <w:p w14:paraId="046388E3" w14:textId="77777777" w:rsidR="00C80D44" w:rsidRPr="00C80D44" w:rsidRDefault="00C80D44" w:rsidP="00C80D44">
            <w:pPr>
              <w:tabs>
                <w:tab w:val="left" w:pos="0"/>
              </w:tabs>
              <w:jc w:val="center"/>
            </w:pPr>
            <w:r w:rsidRPr="00C80D44">
              <w:t>Наименование услуг</w:t>
            </w:r>
          </w:p>
        </w:tc>
        <w:tc>
          <w:tcPr>
            <w:tcW w:w="851" w:type="dxa"/>
            <w:vMerge w:val="restart"/>
            <w:shd w:val="clear" w:color="auto" w:fill="auto"/>
            <w:vAlign w:val="center"/>
          </w:tcPr>
          <w:p w14:paraId="79871D3D" w14:textId="77777777" w:rsidR="00C80D44" w:rsidRPr="00C80D44" w:rsidRDefault="00C80D44" w:rsidP="00C80D44">
            <w:pPr>
              <w:tabs>
                <w:tab w:val="left" w:pos="0"/>
              </w:tabs>
              <w:jc w:val="center"/>
            </w:pPr>
            <w:r w:rsidRPr="00C80D44">
              <w:t>Годы</w:t>
            </w:r>
          </w:p>
        </w:tc>
        <w:tc>
          <w:tcPr>
            <w:tcW w:w="1843" w:type="dxa"/>
            <w:vMerge w:val="restart"/>
            <w:shd w:val="clear" w:color="auto" w:fill="auto"/>
            <w:vAlign w:val="center"/>
          </w:tcPr>
          <w:p w14:paraId="4F79B6E1" w14:textId="77777777" w:rsidR="00C80D44" w:rsidRPr="00C80D44" w:rsidRDefault="00C80D44" w:rsidP="00C80D44">
            <w:pPr>
              <w:tabs>
                <w:tab w:val="left" w:pos="0"/>
              </w:tabs>
              <w:jc w:val="center"/>
            </w:pPr>
            <w:r w:rsidRPr="00C80D44">
              <w:t>Базовый уровень операционных расходов,</w:t>
            </w:r>
          </w:p>
          <w:p w14:paraId="0B69AA30" w14:textId="77777777" w:rsidR="00C80D44" w:rsidRPr="00C80D44" w:rsidRDefault="00C80D44" w:rsidP="00C80D44">
            <w:pPr>
              <w:tabs>
                <w:tab w:val="left" w:pos="0"/>
              </w:tabs>
              <w:jc w:val="center"/>
            </w:pPr>
            <w:r w:rsidRPr="00C80D44">
              <w:t>тыс. руб.</w:t>
            </w:r>
          </w:p>
        </w:tc>
        <w:tc>
          <w:tcPr>
            <w:tcW w:w="1842" w:type="dxa"/>
            <w:vMerge w:val="restart"/>
            <w:shd w:val="clear" w:color="auto" w:fill="auto"/>
            <w:vAlign w:val="center"/>
          </w:tcPr>
          <w:p w14:paraId="6FB29BBF" w14:textId="77777777" w:rsidR="00C80D44" w:rsidRPr="00C80D44" w:rsidRDefault="00C80D44" w:rsidP="00C80D44">
            <w:pPr>
              <w:tabs>
                <w:tab w:val="left" w:pos="0"/>
              </w:tabs>
              <w:jc w:val="center"/>
            </w:pPr>
            <w:r w:rsidRPr="00C80D44">
              <w:t>Индекс эффективности операционных расходов, %</w:t>
            </w:r>
          </w:p>
        </w:tc>
        <w:tc>
          <w:tcPr>
            <w:tcW w:w="1701" w:type="dxa"/>
            <w:vMerge w:val="restart"/>
            <w:shd w:val="clear" w:color="auto" w:fill="auto"/>
            <w:vAlign w:val="center"/>
          </w:tcPr>
          <w:p w14:paraId="320DE3F3" w14:textId="77777777" w:rsidR="00C80D44" w:rsidRPr="00C80D44" w:rsidRDefault="00C80D44" w:rsidP="00C80D44">
            <w:pPr>
              <w:tabs>
                <w:tab w:val="left" w:pos="0"/>
              </w:tabs>
              <w:jc w:val="center"/>
            </w:pPr>
            <w:r w:rsidRPr="00C80D44">
              <w:t>Нормативный уровень прибыли, %</w:t>
            </w:r>
          </w:p>
        </w:tc>
        <w:tc>
          <w:tcPr>
            <w:tcW w:w="2410" w:type="dxa"/>
            <w:gridSpan w:val="2"/>
            <w:shd w:val="clear" w:color="auto" w:fill="auto"/>
            <w:vAlign w:val="center"/>
          </w:tcPr>
          <w:p w14:paraId="59EEBAF7" w14:textId="77777777" w:rsidR="00C80D44" w:rsidRPr="00C80D44" w:rsidRDefault="00C80D44" w:rsidP="00C80D44">
            <w:pPr>
              <w:tabs>
                <w:tab w:val="left" w:pos="0"/>
              </w:tabs>
              <w:jc w:val="center"/>
            </w:pPr>
            <w:r w:rsidRPr="00C80D44">
              <w:t>Показатели энергосбережения и энергетической эффективности</w:t>
            </w:r>
          </w:p>
        </w:tc>
      </w:tr>
      <w:tr w:rsidR="00C80D44" w:rsidRPr="00C80D44" w14:paraId="1894D222" w14:textId="77777777" w:rsidTr="00925C0C">
        <w:trPr>
          <w:trHeight w:val="897"/>
          <w:jc w:val="center"/>
        </w:trPr>
        <w:tc>
          <w:tcPr>
            <w:tcW w:w="425" w:type="dxa"/>
            <w:vMerge/>
            <w:shd w:val="clear" w:color="auto" w:fill="auto"/>
            <w:vAlign w:val="center"/>
          </w:tcPr>
          <w:p w14:paraId="073FC9A7" w14:textId="77777777" w:rsidR="00C80D44" w:rsidRPr="00C80D44" w:rsidRDefault="00C80D44" w:rsidP="00C80D44">
            <w:pPr>
              <w:tabs>
                <w:tab w:val="left" w:pos="0"/>
              </w:tabs>
              <w:jc w:val="center"/>
            </w:pPr>
          </w:p>
        </w:tc>
        <w:tc>
          <w:tcPr>
            <w:tcW w:w="1985" w:type="dxa"/>
            <w:vMerge/>
            <w:shd w:val="clear" w:color="auto" w:fill="auto"/>
            <w:vAlign w:val="center"/>
          </w:tcPr>
          <w:p w14:paraId="3527B2C8" w14:textId="77777777" w:rsidR="00C80D44" w:rsidRPr="00C80D44" w:rsidRDefault="00C80D44" w:rsidP="00C80D44">
            <w:pPr>
              <w:tabs>
                <w:tab w:val="left" w:pos="0"/>
              </w:tabs>
              <w:jc w:val="center"/>
            </w:pPr>
          </w:p>
        </w:tc>
        <w:tc>
          <w:tcPr>
            <w:tcW w:w="851" w:type="dxa"/>
            <w:vMerge/>
            <w:shd w:val="clear" w:color="auto" w:fill="auto"/>
            <w:vAlign w:val="center"/>
          </w:tcPr>
          <w:p w14:paraId="4F027574" w14:textId="77777777" w:rsidR="00C80D44" w:rsidRPr="00C80D44" w:rsidRDefault="00C80D44" w:rsidP="00C80D44">
            <w:pPr>
              <w:tabs>
                <w:tab w:val="left" w:pos="0"/>
              </w:tabs>
              <w:jc w:val="center"/>
            </w:pPr>
          </w:p>
        </w:tc>
        <w:tc>
          <w:tcPr>
            <w:tcW w:w="1843" w:type="dxa"/>
            <w:vMerge/>
            <w:shd w:val="clear" w:color="auto" w:fill="auto"/>
            <w:vAlign w:val="center"/>
          </w:tcPr>
          <w:p w14:paraId="2C60B1F7" w14:textId="77777777" w:rsidR="00C80D44" w:rsidRPr="00C80D44" w:rsidRDefault="00C80D44" w:rsidP="00C80D44">
            <w:pPr>
              <w:tabs>
                <w:tab w:val="left" w:pos="0"/>
              </w:tabs>
              <w:jc w:val="center"/>
            </w:pPr>
          </w:p>
        </w:tc>
        <w:tc>
          <w:tcPr>
            <w:tcW w:w="1842" w:type="dxa"/>
            <w:vMerge/>
            <w:shd w:val="clear" w:color="auto" w:fill="auto"/>
            <w:vAlign w:val="center"/>
          </w:tcPr>
          <w:p w14:paraId="14982DDF" w14:textId="77777777" w:rsidR="00C80D44" w:rsidRPr="00C80D44" w:rsidRDefault="00C80D44" w:rsidP="00C80D44">
            <w:pPr>
              <w:tabs>
                <w:tab w:val="left" w:pos="0"/>
              </w:tabs>
              <w:jc w:val="center"/>
            </w:pPr>
          </w:p>
        </w:tc>
        <w:tc>
          <w:tcPr>
            <w:tcW w:w="1701" w:type="dxa"/>
            <w:vMerge/>
            <w:shd w:val="clear" w:color="auto" w:fill="auto"/>
            <w:vAlign w:val="center"/>
          </w:tcPr>
          <w:p w14:paraId="2D246F06" w14:textId="77777777" w:rsidR="00C80D44" w:rsidRPr="00C80D44" w:rsidRDefault="00C80D44" w:rsidP="00C80D44">
            <w:pPr>
              <w:tabs>
                <w:tab w:val="left" w:pos="0"/>
              </w:tabs>
              <w:jc w:val="center"/>
            </w:pPr>
          </w:p>
        </w:tc>
        <w:tc>
          <w:tcPr>
            <w:tcW w:w="1134" w:type="dxa"/>
            <w:shd w:val="clear" w:color="auto" w:fill="auto"/>
            <w:vAlign w:val="center"/>
          </w:tcPr>
          <w:p w14:paraId="69C3F6B2" w14:textId="77777777" w:rsidR="00C80D44" w:rsidRPr="00C80D44" w:rsidRDefault="00C80D44" w:rsidP="00C80D44">
            <w:pPr>
              <w:tabs>
                <w:tab w:val="left" w:pos="0"/>
              </w:tabs>
              <w:jc w:val="center"/>
            </w:pPr>
            <w:r w:rsidRPr="00C80D44">
              <w:t>Уровень потерь воды, %</w:t>
            </w:r>
          </w:p>
        </w:tc>
        <w:tc>
          <w:tcPr>
            <w:tcW w:w="1276" w:type="dxa"/>
            <w:shd w:val="clear" w:color="auto" w:fill="auto"/>
            <w:vAlign w:val="center"/>
          </w:tcPr>
          <w:p w14:paraId="1DDBE960" w14:textId="77777777" w:rsidR="00C80D44" w:rsidRPr="00C80D44" w:rsidRDefault="00C80D44" w:rsidP="00C80D44">
            <w:pPr>
              <w:tabs>
                <w:tab w:val="left" w:pos="0"/>
              </w:tabs>
              <w:jc w:val="center"/>
            </w:pPr>
            <w:r w:rsidRPr="00C80D44">
              <w:t xml:space="preserve">Удельный расход электри-ческой энергии, </w:t>
            </w:r>
            <w:r w:rsidRPr="00C80D44">
              <w:rPr>
                <w:color w:val="000000"/>
              </w:rPr>
              <w:t>кВт*ч/ м</w:t>
            </w:r>
            <w:r w:rsidRPr="00C80D44">
              <w:rPr>
                <w:color w:val="000000"/>
                <w:vertAlign w:val="superscript"/>
              </w:rPr>
              <w:t>3</w:t>
            </w:r>
          </w:p>
        </w:tc>
      </w:tr>
      <w:tr w:rsidR="00C80D44" w:rsidRPr="00C80D44" w14:paraId="376728D9" w14:textId="77777777" w:rsidTr="00925C0C">
        <w:trPr>
          <w:jc w:val="center"/>
        </w:trPr>
        <w:tc>
          <w:tcPr>
            <w:tcW w:w="425" w:type="dxa"/>
            <w:vMerge w:val="restart"/>
            <w:shd w:val="clear" w:color="auto" w:fill="auto"/>
            <w:vAlign w:val="center"/>
          </w:tcPr>
          <w:p w14:paraId="204E160E" w14:textId="77777777" w:rsidR="00C80D44" w:rsidRPr="00C80D44" w:rsidRDefault="00C80D44" w:rsidP="00C80D44">
            <w:pPr>
              <w:tabs>
                <w:tab w:val="left" w:pos="0"/>
              </w:tabs>
              <w:jc w:val="center"/>
            </w:pPr>
            <w:r w:rsidRPr="00C80D44">
              <w:t>1.</w:t>
            </w:r>
          </w:p>
        </w:tc>
        <w:tc>
          <w:tcPr>
            <w:tcW w:w="1985" w:type="dxa"/>
            <w:vMerge w:val="restart"/>
            <w:shd w:val="clear" w:color="auto" w:fill="auto"/>
            <w:vAlign w:val="center"/>
          </w:tcPr>
          <w:p w14:paraId="6EB0D74C" w14:textId="77777777" w:rsidR="00C80D44" w:rsidRPr="00C80D44" w:rsidRDefault="00C80D44" w:rsidP="00C80D44">
            <w:pPr>
              <w:tabs>
                <w:tab w:val="left" w:pos="0"/>
              </w:tabs>
              <w:rPr>
                <w:color w:val="000000"/>
                <w:vertAlign w:val="superscript"/>
              </w:rPr>
            </w:pPr>
            <w:r w:rsidRPr="00C80D44">
              <w:rPr>
                <w:color w:val="000000"/>
              </w:rPr>
              <w:t>Питьевая вода*</w:t>
            </w:r>
          </w:p>
        </w:tc>
        <w:tc>
          <w:tcPr>
            <w:tcW w:w="851" w:type="dxa"/>
            <w:shd w:val="clear" w:color="auto" w:fill="auto"/>
            <w:vAlign w:val="center"/>
          </w:tcPr>
          <w:p w14:paraId="11407201" w14:textId="77777777" w:rsidR="00C80D44" w:rsidRPr="00C80D44" w:rsidRDefault="00C80D44" w:rsidP="00C80D44">
            <w:pPr>
              <w:tabs>
                <w:tab w:val="left" w:pos="0"/>
              </w:tabs>
              <w:jc w:val="center"/>
            </w:pPr>
            <w:r w:rsidRPr="00C80D44">
              <w:t>2019</w:t>
            </w:r>
          </w:p>
        </w:tc>
        <w:tc>
          <w:tcPr>
            <w:tcW w:w="1843" w:type="dxa"/>
            <w:shd w:val="clear" w:color="auto" w:fill="auto"/>
            <w:vAlign w:val="center"/>
          </w:tcPr>
          <w:p w14:paraId="70623959" w14:textId="77777777" w:rsidR="00C80D44" w:rsidRPr="00C80D44" w:rsidRDefault="00C80D44" w:rsidP="00C80D44">
            <w:pPr>
              <w:tabs>
                <w:tab w:val="left" w:pos="0"/>
              </w:tabs>
              <w:jc w:val="center"/>
            </w:pPr>
            <w:r w:rsidRPr="00C80D44">
              <w:t>15913,90</w:t>
            </w:r>
          </w:p>
        </w:tc>
        <w:tc>
          <w:tcPr>
            <w:tcW w:w="1842" w:type="dxa"/>
            <w:shd w:val="clear" w:color="auto" w:fill="auto"/>
            <w:vAlign w:val="center"/>
          </w:tcPr>
          <w:p w14:paraId="033EF2E3" w14:textId="77777777" w:rsidR="00C80D44" w:rsidRPr="00C80D44" w:rsidRDefault="00C80D44" w:rsidP="00C80D44">
            <w:pPr>
              <w:tabs>
                <w:tab w:val="left" w:pos="0"/>
              </w:tabs>
              <w:jc w:val="center"/>
            </w:pPr>
            <w:r w:rsidRPr="00C80D44">
              <w:t>х</w:t>
            </w:r>
          </w:p>
        </w:tc>
        <w:tc>
          <w:tcPr>
            <w:tcW w:w="1701" w:type="dxa"/>
            <w:shd w:val="clear" w:color="auto" w:fill="auto"/>
            <w:vAlign w:val="center"/>
          </w:tcPr>
          <w:p w14:paraId="20F8A324"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7D976A27" w14:textId="77777777" w:rsidR="00C80D44" w:rsidRPr="00C80D44" w:rsidRDefault="00C80D44" w:rsidP="00C80D44">
            <w:pPr>
              <w:tabs>
                <w:tab w:val="left" w:pos="0"/>
              </w:tabs>
              <w:jc w:val="center"/>
            </w:pPr>
            <w:r w:rsidRPr="00C80D44">
              <w:t>3,70</w:t>
            </w:r>
          </w:p>
        </w:tc>
        <w:tc>
          <w:tcPr>
            <w:tcW w:w="1276" w:type="dxa"/>
            <w:shd w:val="clear" w:color="auto" w:fill="auto"/>
            <w:vAlign w:val="center"/>
          </w:tcPr>
          <w:p w14:paraId="34D0555A" w14:textId="77777777" w:rsidR="00C80D44" w:rsidRPr="00C80D44" w:rsidRDefault="00C80D44" w:rsidP="00C80D44">
            <w:pPr>
              <w:tabs>
                <w:tab w:val="left" w:pos="0"/>
              </w:tabs>
              <w:jc w:val="center"/>
            </w:pPr>
            <w:r w:rsidRPr="00C80D44">
              <w:t>1,80</w:t>
            </w:r>
          </w:p>
        </w:tc>
      </w:tr>
      <w:tr w:rsidR="00C80D44" w:rsidRPr="00C80D44" w14:paraId="1AD83D78" w14:textId="77777777" w:rsidTr="00925C0C">
        <w:trPr>
          <w:jc w:val="center"/>
        </w:trPr>
        <w:tc>
          <w:tcPr>
            <w:tcW w:w="425" w:type="dxa"/>
            <w:vMerge/>
            <w:shd w:val="clear" w:color="auto" w:fill="auto"/>
            <w:vAlign w:val="center"/>
          </w:tcPr>
          <w:p w14:paraId="0B96EDCB" w14:textId="77777777" w:rsidR="00C80D44" w:rsidRPr="00C80D44" w:rsidRDefault="00C80D44" w:rsidP="00C80D44">
            <w:pPr>
              <w:tabs>
                <w:tab w:val="left" w:pos="0"/>
              </w:tabs>
              <w:jc w:val="center"/>
            </w:pPr>
          </w:p>
        </w:tc>
        <w:tc>
          <w:tcPr>
            <w:tcW w:w="1985" w:type="dxa"/>
            <w:vMerge/>
            <w:shd w:val="clear" w:color="auto" w:fill="auto"/>
            <w:vAlign w:val="center"/>
          </w:tcPr>
          <w:p w14:paraId="382D39DF" w14:textId="77777777" w:rsidR="00C80D44" w:rsidRPr="00C80D44" w:rsidRDefault="00C80D44" w:rsidP="00C80D44">
            <w:pPr>
              <w:tabs>
                <w:tab w:val="left" w:pos="0"/>
              </w:tabs>
              <w:jc w:val="center"/>
              <w:rPr>
                <w:color w:val="000000"/>
              </w:rPr>
            </w:pPr>
          </w:p>
        </w:tc>
        <w:tc>
          <w:tcPr>
            <w:tcW w:w="851" w:type="dxa"/>
            <w:shd w:val="clear" w:color="auto" w:fill="auto"/>
            <w:vAlign w:val="center"/>
          </w:tcPr>
          <w:p w14:paraId="3A11F189" w14:textId="77777777" w:rsidR="00C80D44" w:rsidRPr="00C80D44" w:rsidRDefault="00C80D44" w:rsidP="00C80D44">
            <w:pPr>
              <w:tabs>
                <w:tab w:val="left" w:pos="0"/>
              </w:tabs>
              <w:jc w:val="center"/>
            </w:pPr>
            <w:r w:rsidRPr="00C80D44">
              <w:t>2020</w:t>
            </w:r>
          </w:p>
        </w:tc>
        <w:tc>
          <w:tcPr>
            <w:tcW w:w="1843" w:type="dxa"/>
            <w:shd w:val="clear" w:color="auto" w:fill="auto"/>
            <w:vAlign w:val="center"/>
          </w:tcPr>
          <w:p w14:paraId="5D6BE039" w14:textId="77777777" w:rsidR="00C80D44" w:rsidRPr="00C80D44" w:rsidRDefault="00C80D44" w:rsidP="00C80D44">
            <w:pPr>
              <w:jc w:val="center"/>
            </w:pPr>
            <w:r w:rsidRPr="00C80D44">
              <w:t>х</w:t>
            </w:r>
          </w:p>
        </w:tc>
        <w:tc>
          <w:tcPr>
            <w:tcW w:w="1842" w:type="dxa"/>
            <w:shd w:val="clear" w:color="auto" w:fill="auto"/>
            <w:vAlign w:val="center"/>
          </w:tcPr>
          <w:p w14:paraId="0E85C12D"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3C50A65A"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7D0A9DB6" w14:textId="77777777" w:rsidR="00C80D44" w:rsidRPr="00C80D44" w:rsidRDefault="00C80D44" w:rsidP="00C80D44">
            <w:pPr>
              <w:jc w:val="center"/>
            </w:pPr>
            <w:r w:rsidRPr="00C80D44">
              <w:t>3,70</w:t>
            </w:r>
          </w:p>
        </w:tc>
        <w:tc>
          <w:tcPr>
            <w:tcW w:w="1276" w:type="dxa"/>
            <w:shd w:val="clear" w:color="auto" w:fill="auto"/>
            <w:vAlign w:val="center"/>
          </w:tcPr>
          <w:p w14:paraId="1B515936" w14:textId="77777777" w:rsidR="00C80D44" w:rsidRPr="00C80D44" w:rsidRDefault="00C80D44" w:rsidP="00C80D44">
            <w:pPr>
              <w:jc w:val="center"/>
            </w:pPr>
            <w:r w:rsidRPr="00C80D44">
              <w:t>1,80</w:t>
            </w:r>
          </w:p>
        </w:tc>
      </w:tr>
      <w:tr w:rsidR="00C80D44" w:rsidRPr="00C80D44" w14:paraId="4EAE6B1D" w14:textId="77777777" w:rsidTr="00925C0C">
        <w:trPr>
          <w:jc w:val="center"/>
        </w:trPr>
        <w:tc>
          <w:tcPr>
            <w:tcW w:w="425" w:type="dxa"/>
            <w:vMerge/>
            <w:shd w:val="clear" w:color="auto" w:fill="auto"/>
            <w:vAlign w:val="center"/>
          </w:tcPr>
          <w:p w14:paraId="74BAD7B1" w14:textId="77777777" w:rsidR="00C80D44" w:rsidRPr="00C80D44" w:rsidRDefault="00C80D44" w:rsidP="00C80D44">
            <w:pPr>
              <w:tabs>
                <w:tab w:val="left" w:pos="0"/>
              </w:tabs>
              <w:jc w:val="center"/>
            </w:pPr>
          </w:p>
        </w:tc>
        <w:tc>
          <w:tcPr>
            <w:tcW w:w="1985" w:type="dxa"/>
            <w:vMerge/>
            <w:shd w:val="clear" w:color="auto" w:fill="auto"/>
            <w:vAlign w:val="center"/>
          </w:tcPr>
          <w:p w14:paraId="3EF19CDC" w14:textId="77777777" w:rsidR="00C80D44" w:rsidRPr="00C80D44" w:rsidRDefault="00C80D44" w:rsidP="00C80D44">
            <w:pPr>
              <w:tabs>
                <w:tab w:val="left" w:pos="0"/>
              </w:tabs>
              <w:jc w:val="center"/>
              <w:rPr>
                <w:color w:val="000000"/>
              </w:rPr>
            </w:pPr>
          </w:p>
        </w:tc>
        <w:tc>
          <w:tcPr>
            <w:tcW w:w="851" w:type="dxa"/>
            <w:shd w:val="clear" w:color="auto" w:fill="auto"/>
            <w:vAlign w:val="center"/>
          </w:tcPr>
          <w:p w14:paraId="561B6BA1" w14:textId="77777777" w:rsidR="00C80D44" w:rsidRPr="00C80D44" w:rsidRDefault="00C80D44" w:rsidP="00C80D44">
            <w:pPr>
              <w:tabs>
                <w:tab w:val="left" w:pos="0"/>
              </w:tabs>
              <w:jc w:val="center"/>
            </w:pPr>
            <w:r w:rsidRPr="00C80D44">
              <w:t>2021</w:t>
            </w:r>
          </w:p>
        </w:tc>
        <w:tc>
          <w:tcPr>
            <w:tcW w:w="1843" w:type="dxa"/>
            <w:shd w:val="clear" w:color="auto" w:fill="auto"/>
            <w:vAlign w:val="center"/>
          </w:tcPr>
          <w:p w14:paraId="74FCD2CE" w14:textId="77777777" w:rsidR="00C80D44" w:rsidRPr="00C80D44" w:rsidRDefault="00C80D44" w:rsidP="00C80D44">
            <w:pPr>
              <w:jc w:val="center"/>
            </w:pPr>
            <w:r w:rsidRPr="00C80D44">
              <w:t>х</w:t>
            </w:r>
          </w:p>
        </w:tc>
        <w:tc>
          <w:tcPr>
            <w:tcW w:w="1842" w:type="dxa"/>
            <w:shd w:val="clear" w:color="auto" w:fill="auto"/>
            <w:vAlign w:val="center"/>
          </w:tcPr>
          <w:p w14:paraId="22302871"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2C8C376A"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1A36B879" w14:textId="77777777" w:rsidR="00C80D44" w:rsidRPr="00C80D44" w:rsidRDefault="00C80D44" w:rsidP="00C80D44">
            <w:pPr>
              <w:jc w:val="center"/>
            </w:pPr>
            <w:r w:rsidRPr="00C80D44">
              <w:t>3,70</w:t>
            </w:r>
          </w:p>
        </w:tc>
        <w:tc>
          <w:tcPr>
            <w:tcW w:w="1276" w:type="dxa"/>
            <w:shd w:val="clear" w:color="auto" w:fill="auto"/>
            <w:vAlign w:val="center"/>
          </w:tcPr>
          <w:p w14:paraId="404FC110" w14:textId="77777777" w:rsidR="00C80D44" w:rsidRPr="00C80D44" w:rsidRDefault="00C80D44" w:rsidP="00C80D44">
            <w:pPr>
              <w:jc w:val="center"/>
            </w:pPr>
            <w:r w:rsidRPr="00C80D44">
              <w:t>1,80</w:t>
            </w:r>
          </w:p>
        </w:tc>
      </w:tr>
      <w:tr w:rsidR="00C80D44" w:rsidRPr="00C80D44" w14:paraId="5066E1F9" w14:textId="77777777" w:rsidTr="00925C0C">
        <w:trPr>
          <w:jc w:val="center"/>
        </w:trPr>
        <w:tc>
          <w:tcPr>
            <w:tcW w:w="425" w:type="dxa"/>
            <w:vMerge/>
            <w:shd w:val="clear" w:color="auto" w:fill="auto"/>
            <w:vAlign w:val="center"/>
          </w:tcPr>
          <w:p w14:paraId="14500B62" w14:textId="77777777" w:rsidR="00C80D44" w:rsidRPr="00C80D44" w:rsidRDefault="00C80D44" w:rsidP="00C80D44">
            <w:pPr>
              <w:tabs>
                <w:tab w:val="left" w:pos="0"/>
              </w:tabs>
              <w:jc w:val="center"/>
            </w:pPr>
          </w:p>
        </w:tc>
        <w:tc>
          <w:tcPr>
            <w:tcW w:w="1985" w:type="dxa"/>
            <w:vMerge/>
            <w:shd w:val="clear" w:color="auto" w:fill="auto"/>
            <w:vAlign w:val="center"/>
          </w:tcPr>
          <w:p w14:paraId="5DD16BE4" w14:textId="77777777" w:rsidR="00C80D44" w:rsidRPr="00C80D44" w:rsidRDefault="00C80D44" w:rsidP="00C80D44">
            <w:pPr>
              <w:tabs>
                <w:tab w:val="left" w:pos="0"/>
              </w:tabs>
              <w:jc w:val="center"/>
              <w:rPr>
                <w:color w:val="000000"/>
              </w:rPr>
            </w:pPr>
          </w:p>
        </w:tc>
        <w:tc>
          <w:tcPr>
            <w:tcW w:w="851" w:type="dxa"/>
            <w:shd w:val="clear" w:color="auto" w:fill="auto"/>
            <w:vAlign w:val="center"/>
          </w:tcPr>
          <w:p w14:paraId="4624F9FF" w14:textId="77777777" w:rsidR="00C80D44" w:rsidRPr="00C80D44" w:rsidRDefault="00C80D44" w:rsidP="00C80D44">
            <w:pPr>
              <w:tabs>
                <w:tab w:val="left" w:pos="0"/>
              </w:tabs>
              <w:jc w:val="center"/>
            </w:pPr>
            <w:r w:rsidRPr="00C80D44">
              <w:t>2022</w:t>
            </w:r>
          </w:p>
        </w:tc>
        <w:tc>
          <w:tcPr>
            <w:tcW w:w="1843" w:type="dxa"/>
            <w:shd w:val="clear" w:color="auto" w:fill="auto"/>
            <w:vAlign w:val="center"/>
          </w:tcPr>
          <w:p w14:paraId="13978242" w14:textId="77777777" w:rsidR="00C80D44" w:rsidRPr="00C80D44" w:rsidRDefault="00C80D44" w:rsidP="00C80D44">
            <w:pPr>
              <w:jc w:val="center"/>
            </w:pPr>
            <w:r w:rsidRPr="00C80D44">
              <w:t>х</w:t>
            </w:r>
          </w:p>
        </w:tc>
        <w:tc>
          <w:tcPr>
            <w:tcW w:w="1842" w:type="dxa"/>
            <w:shd w:val="clear" w:color="auto" w:fill="auto"/>
            <w:vAlign w:val="center"/>
          </w:tcPr>
          <w:p w14:paraId="366CD08E"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0789A25E"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4626AE44" w14:textId="77777777" w:rsidR="00C80D44" w:rsidRPr="00C80D44" w:rsidRDefault="00C80D44" w:rsidP="00C80D44">
            <w:pPr>
              <w:jc w:val="center"/>
            </w:pPr>
            <w:r w:rsidRPr="00C80D44">
              <w:t>3,70</w:t>
            </w:r>
          </w:p>
        </w:tc>
        <w:tc>
          <w:tcPr>
            <w:tcW w:w="1276" w:type="dxa"/>
            <w:shd w:val="clear" w:color="auto" w:fill="auto"/>
            <w:vAlign w:val="center"/>
          </w:tcPr>
          <w:p w14:paraId="54F8306E" w14:textId="77777777" w:rsidR="00C80D44" w:rsidRPr="00C80D44" w:rsidRDefault="00C80D44" w:rsidP="00C80D44">
            <w:pPr>
              <w:jc w:val="center"/>
            </w:pPr>
            <w:r w:rsidRPr="00C80D44">
              <w:t>1,80</w:t>
            </w:r>
          </w:p>
        </w:tc>
      </w:tr>
      <w:tr w:rsidR="00C80D44" w:rsidRPr="00C80D44" w14:paraId="1F21F488" w14:textId="77777777" w:rsidTr="00925C0C">
        <w:trPr>
          <w:jc w:val="center"/>
        </w:trPr>
        <w:tc>
          <w:tcPr>
            <w:tcW w:w="425" w:type="dxa"/>
            <w:vMerge/>
            <w:shd w:val="clear" w:color="auto" w:fill="auto"/>
            <w:vAlign w:val="center"/>
          </w:tcPr>
          <w:p w14:paraId="15F7EA85" w14:textId="77777777" w:rsidR="00C80D44" w:rsidRPr="00C80D44" w:rsidRDefault="00C80D44" w:rsidP="00C80D44">
            <w:pPr>
              <w:tabs>
                <w:tab w:val="left" w:pos="0"/>
              </w:tabs>
              <w:jc w:val="center"/>
            </w:pPr>
          </w:p>
        </w:tc>
        <w:tc>
          <w:tcPr>
            <w:tcW w:w="1985" w:type="dxa"/>
            <w:vMerge/>
            <w:shd w:val="clear" w:color="auto" w:fill="auto"/>
            <w:vAlign w:val="center"/>
          </w:tcPr>
          <w:p w14:paraId="62ECBAB8" w14:textId="77777777" w:rsidR="00C80D44" w:rsidRPr="00C80D44" w:rsidRDefault="00C80D44" w:rsidP="00C80D44">
            <w:pPr>
              <w:tabs>
                <w:tab w:val="left" w:pos="0"/>
              </w:tabs>
              <w:jc w:val="center"/>
              <w:rPr>
                <w:color w:val="000000"/>
              </w:rPr>
            </w:pPr>
          </w:p>
        </w:tc>
        <w:tc>
          <w:tcPr>
            <w:tcW w:w="851" w:type="dxa"/>
            <w:shd w:val="clear" w:color="auto" w:fill="auto"/>
            <w:vAlign w:val="center"/>
          </w:tcPr>
          <w:p w14:paraId="2EC40CD8" w14:textId="77777777" w:rsidR="00C80D44" w:rsidRPr="00C80D44" w:rsidRDefault="00C80D44" w:rsidP="00C80D44">
            <w:pPr>
              <w:tabs>
                <w:tab w:val="left" w:pos="0"/>
              </w:tabs>
              <w:jc w:val="center"/>
            </w:pPr>
            <w:r w:rsidRPr="00C80D44">
              <w:t>2023</w:t>
            </w:r>
          </w:p>
        </w:tc>
        <w:tc>
          <w:tcPr>
            <w:tcW w:w="1843" w:type="dxa"/>
            <w:shd w:val="clear" w:color="auto" w:fill="auto"/>
            <w:vAlign w:val="center"/>
          </w:tcPr>
          <w:p w14:paraId="322D98CE" w14:textId="77777777" w:rsidR="00C80D44" w:rsidRPr="00C80D44" w:rsidRDefault="00C80D44" w:rsidP="00C80D44">
            <w:pPr>
              <w:jc w:val="center"/>
            </w:pPr>
            <w:r w:rsidRPr="00C80D44">
              <w:t>х</w:t>
            </w:r>
          </w:p>
        </w:tc>
        <w:tc>
          <w:tcPr>
            <w:tcW w:w="1842" w:type="dxa"/>
            <w:shd w:val="clear" w:color="auto" w:fill="auto"/>
            <w:vAlign w:val="center"/>
          </w:tcPr>
          <w:p w14:paraId="1A4BE49D"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6C8E2357"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23EEA550" w14:textId="77777777" w:rsidR="00C80D44" w:rsidRPr="00C80D44" w:rsidRDefault="00C80D44" w:rsidP="00C80D44">
            <w:pPr>
              <w:jc w:val="center"/>
            </w:pPr>
            <w:r w:rsidRPr="00C80D44">
              <w:t>3,70</w:t>
            </w:r>
          </w:p>
        </w:tc>
        <w:tc>
          <w:tcPr>
            <w:tcW w:w="1276" w:type="dxa"/>
            <w:shd w:val="clear" w:color="auto" w:fill="auto"/>
            <w:vAlign w:val="center"/>
          </w:tcPr>
          <w:p w14:paraId="1548A656" w14:textId="77777777" w:rsidR="00C80D44" w:rsidRPr="00C80D44" w:rsidRDefault="00C80D44" w:rsidP="00C80D44">
            <w:pPr>
              <w:jc w:val="center"/>
            </w:pPr>
            <w:r w:rsidRPr="00C80D44">
              <w:t>1,80</w:t>
            </w:r>
          </w:p>
        </w:tc>
      </w:tr>
      <w:tr w:rsidR="00C80D44" w:rsidRPr="00C80D44" w14:paraId="1C3677A1" w14:textId="77777777" w:rsidTr="00925C0C">
        <w:trPr>
          <w:jc w:val="center"/>
        </w:trPr>
        <w:tc>
          <w:tcPr>
            <w:tcW w:w="425" w:type="dxa"/>
            <w:vMerge w:val="restart"/>
            <w:shd w:val="clear" w:color="auto" w:fill="auto"/>
            <w:vAlign w:val="center"/>
          </w:tcPr>
          <w:p w14:paraId="74AEBD3A" w14:textId="77777777" w:rsidR="00C80D44" w:rsidRPr="00C80D44" w:rsidRDefault="00C80D44" w:rsidP="00C80D44">
            <w:pPr>
              <w:tabs>
                <w:tab w:val="left" w:pos="0"/>
              </w:tabs>
              <w:jc w:val="center"/>
            </w:pPr>
            <w:r w:rsidRPr="00C80D44">
              <w:t>2.</w:t>
            </w:r>
          </w:p>
        </w:tc>
        <w:tc>
          <w:tcPr>
            <w:tcW w:w="1985" w:type="dxa"/>
            <w:vMerge w:val="restart"/>
            <w:shd w:val="clear" w:color="auto" w:fill="auto"/>
            <w:vAlign w:val="center"/>
          </w:tcPr>
          <w:p w14:paraId="6E9E4045" w14:textId="77777777" w:rsidR="00C80D44" w:rsidRPr="00C80D44" w:rsidRDefault="00C80D44" w:rsidP="00C80D44">
            <w:pPr>
              <w:tabs>
                <w:tab w:val="left" w:pos="0"/>
              </w:tabs>
              <w:rPr>
                <w:color w:val="000000"/>
                <w:vertAlign w:val="superscript"/>
              </w:rPr>
            </w:pPr>
            <w:r w:rsidRPr="00C80D44">
              <w:rPr>
                <w:color w:val="000000"/>
              </w:rPr>
              <w:t>Питьевая вода**</w:t>
            </w:r>
          </w:p>
        </w:tc>
        <w:tc>
          <w:tcPr>
            <w:tcW w:w="851" w:type="dxa"/>
            <w:shd w:val="clear" w:color="auto" w:fill="auto"/>
            <w:vAlign w:val="center"/>
          </w:tcPr>
          <w:p w14:paraId="48148DFA" w14:textId="77777777" w:rsidR="00C80D44" w:rsidRPr="00C80D44" w:rsidRDefault="00C80D44" w:rsidP="00C80D44">
            <w:pPr>
              <w:tabs>
                <w:tab w:val="left" w:pos="0"/>
              </w:tabs>
              <w:jc w:val="center"/>
            </w:pPr>
            <w:r w:rsidRPr="00C80D44">
              <w:t>2019</w:t>
            </w:r>
          </w:p>
        </w:tc>
        <w:tc>
          <w:tcPr>
            <w:tcW w:w="1843" w:type="dxa"/>
            <w:shd w:val="clear" w:color="auto" w:fill="auto"/>
            <w:vAlign w:val="center"/>
          </w:tcPr>
          <w:p w14:paraId="579793D9" w14:textId="77777777" w:rsidR="00C80D44" w:rsidRPr="00C80D44" w:rsidRDefault="00C80D44" w:rsidP="00C80D44">
            <w:pPr>
              <w:tabs>
                <w:tab w:val="left" w:pos="0"/>
              </w:tabs>
              <w:jc w:val="center"/>
            </w:pPr>
            <w:r w:rsidRPr="00C80D44">
              <w:t>6436,43</w:t>
            </w:r>
          </w:p>
        </w:tc>
        <w:tc>
          <w:tcPr>
            <w:tcW w:w="1842" w:type="dxa"/>
            <w:shd w:val="clear" w:color="auto" w:fill="auto"/>
            <w:vAlign w:val="center"/>
          </w:tcPr>
          <w:p w14:paraId="6D0FD87A" w14:textId="77777777" w:rsidR="00C80D44" w:rsidRPr="00C80D44" w:rsidRDefault="00C80D44" w:rsidP="00C80D44">
            <w:pPr>
              <w:tabs>
                <w:tab w:val="left" w:pos="0"/>
              </w:tabs>
              <w:jc w:val="center"/>
            </w:pPr>
            <w:r w:rsidRPr="00C80D44">
              <w:t>х</w:t>
            </w:r>
          </w:p>
        </w:tc>
        <w:tc>
          <w:tcPr>
            <w:tcW w:w="1701" w:type="dxa"/>
            <w:shd w:val="clear" w:color="auto" w:fill="auto"/>
            <w:vAlign w:val="center"/>
          </w:tcPr>
          <w:p w14:paraId="13F0A8B3"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12848F8E" w14:textId="77777777" w:rsidR="00C80D44" w:rsidRPr="00C80D44" w:rsidRDefault="00C80D44" w:rsidP="00C80D44">
            <w:pPr>
              <w:tabs>
                <w:tab w:val="left" w:pos="0"/>
              </w:tabs>
              <w:jc w:val="center"/>
            </w:pPr>
            <w:r w:rsidRPr="00C80D44">
              <w:t>6,16</w:t>
            </w:r>
          </w:p>
        </w:tc>
        <w:tc>
          <w:tcPr>
            <w:tcW w:w="1276" w:type="dxa"/>
            <w:shd w:val="clear" w:color="auto" w:fill="auto"/>
            <w:vAlign w:val="center"/>
          </w:tcPr>
          <w:p w14:paraId="0283FABB" w14:textId="77777777" w:rsidR="00C80D44" w:rsidRPr="00C80D44" w:rsidRDefault="00C80D44" w:rsidP="00C80D44">
            <w:pPr>
              <w:tabs>
                <w:tab w:val="left" w:pos="0"/>
              </w:tabs>
              <w:jc w:val="center"/>
            </w:pPr>
            <w:r w:rsidRPr="00C80D44">
              <w:t>1,01</w:t>
            </w:r>
          </w:p>
        </w:tc>
      </w:tr>
      <w:tr w:rsidR="00C80D44" w:rsidRPr="00C80D44" w14:paraId="5E793FC5" w14:textId="77777777" w:rsidTr="00925C0C">
        <w:trPr>
          <w:jc w:val="center"/>
        </w:trPr>
        <w:tc>
          <w:tcPr>
            <w:tcW w:w="425" w:type="dxa"/>
            <w:vMerge/>
            <w:shd w:val="clear" w:color="auto" w:fill="auto"/>
            <w:vAlign w:val="center"/>
          </w:tcPr>
          <w:p w14:paraId="70982EF5" w14:textId="77777777" w:rsidR="00C80D44" w:rsidRPr="00C80D44" w:rsidRDefault="00C80D44" w:rsidP="00C80D44">
            <w:pPr>
              <w:tabs>
                <w:tab w:val="left" w:pos="0"/>
              </w:tabs>
              <w:jc w:val="center"/>
            </w:pPr>
          </w:p>
        </w:tc>
        <w:tc>
          <w:tcPr>
            <w:tcW w:w="1985" w:type="dxa"/>
            <w:vMerge/>
            <w:shd w:val="clear" w:color="auto" w:fill="auto"/>
            <w:vAlign w:val="center"/>
          </w:tcPr>
          <w:p w14:paraId="194E6B30" w14:textId="77777777" w:rsidR="00C80D44" w:rsidRPr="00C80D44" w:rsidRDefault="00C80D44" w:rsidP="00C80D44">
            <w:pPr>
              <w:tabs>
                <w:tab w:val="left" w:pos="0"/>
              </w:tabs>
              <w:jc w:val="center"/>
            </w:pPr>
          </w:p>
        </w:tc>
        <w:tc>
          <w:tcPr>
            <w:tcW w:w="851" w:type="dxa"/>
            <w:shd w:val="clear" w:color="auto" w:fill="auto"/>
            <w:vAlign w:val="center"/>
          </w:tcPr>
          <w:p w14:paraId="7072BF6A" w14:textId="77777777" w:rsidR="00C80D44" w:rsidRPr="00C80D44" w:rsidRDefault="00C80D44" w:rsidP="00C80D44">
            <w:pPr>
              <w:tabs>
                <w:tab w:val="left" w:pos="0"/>
              </w:tabs>
              <w:jc w:val="center"/>
            </w:pPr>
            <w:r w:rsidRPr="00C80D44">
              <w:t>2020</w:t>
            </w:r>
          </w:p>
        </w:tc>
        <w:tc>
          <w:tcPr>
            <w:tcW w:w="1843" w:type="dxa"/>
            <w:shd w:val="clear" w:color="auto" w:fill="auto"/>
            <w:vAlign w:val="center"/>
          </w:tcPr>
          <w:p w14:paraId="7D264170" w14:textId="77777777" w:rsidR="00C80D44" w:rsidRPr="00C80D44" w:rsidRDefault="00C80D44" w:rsidP="00C80D44">
            <w:pPr>
              <w:jc w:val="center"/>
            </w:pPr>
            <w:r w:rsidRPr="00C80D44">
              <w:t>х</w:t>
            </w:r>
          </w:p>
        </w:tc>
        <w:tc>
          <w:tcPr>
            <w:tcW w:w="1842" w:type="dxa"/>
            <w:shd w:val="clear" w:color="auto" w:fill="auto"/>
            <w:vAlign w:val="center"/>
          </w:tcPr>
          <w:p w14:paraId="3FA95050"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5D7AD2D2"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4BF6A040" w14:textId="77777777" w:rsidR="00C80D44" w:rsidRPr="00C80D44" w:rsidRDefault="00C80D44" w:rsidP="00C80D44">
            <w:pPr>
              <w:jc w:val="center"/>
            </w:pPr>
            <w:r w:rsidRPr="00C80D44">
              <w:t>6,16</w:t>
            </w:r>
          </w:p>
        </w:tc>
        <w:tc>
          <w:tcPr>
            <w:tcW w:w="1276" w:type="dxa"/>
            <w:shd w:val="clear" w:color="auto" w:fill="auto"/>
            <w:vAlign w:val="center"/>
          </w:tcPr>
          <w:p w14:paraId="4F6E888C" w14:textId="77777777" w:rsidR="00C80D44" w:rsidRPr="00C80D44" w:rsidRDefault="00C80D44" w:rsidP="00C80D44">
            <w:pPr>
              <w:jc w:val="center"/>
            </w:pPr>
            <w:r w:rsidRPr="00C80D44">
              <w:t>1,01</w:t>
            </w:r>
          </w:p>
        </w:tc>
      </w:tr>
      <w:tr w:rsidR="00C80D44" w:rsidRPr="00C80D44" w14:paraId="450FC2C9" w14:textId="77777777" w:rsidTr="00925C0C">
        <w:trPr>
          <w:jc w:val="center"/>
        </w:trPr>
        <w:tc>
          <w:tcPr>
            <w:tcW w:w="425" w:type="dxa"/>
            <w:vMerge/>
            <w:shd w:val="clear" w:color="auto" w:fill="auto"/>
            <w:vAlign w:val="center"/>
          </w:tcPr>
          <w:p w14:paraId="6C904B65" w14:textId="77777777" w:rsidR="00C80D44" w:rsidRPr="00C80D44" w:rsidRDefault="00C80D44" w:rsidP="00C80D44">
            <w:pPr>
              <w:tabs>
                <w:tab w:val="left" w:pos="0"/>
              </w:tabs>
              <w:jc w:val="center"/>
            </w:pPr>
          </w:p>
        </w:tc>
        <w:tc>
          <w:tcPr>
            <w:tcW w:w="1985" w:type="dxa"/>
            <w:vMerge/>
            <w:shd w:val="clear" w:color="auto" w:fill="auto"/>
            <w:vAlign w:val="center"/>
          </w:tcPr>
          <w:p w14:paraId="76A951EE" w14:textId="77777777" w:rsidR="00C80D44" w:rsidRPr="00C80D44" w:rsidRDefault="00C80D44" w:rsidP="00C80D44">
            <w:pPr>
              <w:tabs>
                <w:tab w:val="left" w:pos="0"/>
              </w:tabs>
              <w:jc w:val="center"/>
            </w:pPr>
          </w:p>
        </w:tc>
        <w:tc>
          <w:tcPr>
            <w:tcW w:w="851" w:type="dxa"/>
            <w:shd w:val="clear" w:color="auto" w:fill="auto"/>
            <w:vAlign w:val="center"/>
          </w:tcPr>
          <w:p w14:paraId="58B91B8F" w14:textId="77777777" w:rsidR="00C80D44" w:rsidRPr="00C80D44" w:rsidRDefault="00C80D44" w:rsidP="00C80D44">
            <w:pPr>
              <w:tabs>
                <w:tab w:val="left" w:pos="0"/>
              </w:tabs>
              <w:jc w:val="center"/>
            </w:pPr>
            <w:r w:rsidRPr="00C80D44">
              <w:t>2021</w:t>
            </w:r>
          </w:p>
        </w:tc>
        <w:tc>
          <w:tcPr>
            <w:tcW w:w="1843" w:type="dxa"/>
            <w:shd w:val="clear" w:color="auto" w:fill="auto"/>
            <w:vAlign w:val="center"/>
          </w:tcPr>
          <w:p w14:paraId="50631FC7" w14:textId="77777777" w:rsidR="00C80D44" w:rsidRPr="00C80D44" w:rsidRDefault="00C80D44" w:rsidP="00C80D44">
            <w:pPr>
              <w:jc w:val="center"/>
            </w:pPr>
            <w:r w:rsidRPr="00C80D44">
              <w:t>х</w:t>
            </w:r>
          </w:p>
        </w:tc>
        <w:tc>
          <w:tcPr>
            <w:tcW w:w="1842" w:type="dxa"/>
            <w:shd w:val="clear" w:color="auto" w:fill="auto"/>
            <w:vAlign w:val="center"/>
          </w:tcPr>
          <w:p w14:paraId="05C7058A"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3F2C365B"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1E2E15E1" w14:textId="77777777" w:rsidR="00C80D44" w:rsidRPr="00C80D44" w:rsidRDefault="00C80D44" w:rsidP="00C80D44">
            <w:pPr>
              <w:jc w:val="center"/>
            </w:pPr>
            <w:r w:rsidRPr="00C80D44">
              <w:t>6,16</w:t>
            </w:r>
          </w:p>
        </w:tc>
        <w:tc>
          <w:tcPr>
            <w:tcW w:w="1276" w:type="dxa"/>
            <w:shd w:val="clear" w:color="auto" w:fill="auto"/>
            <w:vAlign w:val="center"/>
          </w:tcPr>
          <w:p w14:paraId="690A23E4" w14:textId="77777777" w:rsidR="00C80D44" w:rsidRPr="00C80D44" w:rsidRDefault="00C80D44" w:rsidP="00C80D44">
            <w:pPr>
              <w:jc w:val="center"/>
            </w:pPr>
            <w:r w:rsidRPr="00C80D44">
              <w:t>1,01</w:t>
            </w:r>
          </w:p>
        </w:tc>
      </w:tr>
      <w:tr w:rsidR="00C80D44" w:rsidRPr="00C80D44" w14:paraId="38CAA351" w14:textId="77777777" w:rsidTr="00925C0C">
        <w:trPr>
          <w:jc w:val="center"/>
        </w:trPr>
        <w:tc>
          <w:tcPr>
            <w:tcW w:w="425" w:type="dxa"/>
            <w:vMerge/>
            <w:shd w:val="clear" w:color="auto" w:fill="auto"/>
            <w:vAlign w:val="center"/>
          </w:tcPr>
          <w:p w14:paraId="08B07483" w14:textId="77777777" w:rsidR="00C80D44" w:rsidRPr="00C80D44" w:rsidRDefault="00C80D44" w:rsidP="00C80D44">
            <w:pPr>
              <w:tabs>
                <w:tab w:val="left" w:pos="0"/>
              </w:tabs>
              <w:jc w:val="center"/>
            </w:pPr>
          </w:p>
        </w:tc>
        <w:tc>
          <w:tcPr>
            <w:tcW w:w="1985" w:type="dxa"/>
            <w:vMerge/>
            <w:shd w:val="clear" w:color="auto" w:fill="auto"/>
            <w:vAlign w:val="center"/>
          </w:tcPr>
          <w:p w14:paraId="747270BF" w14:textId="77777777" w:rsidR="00C80D44" w:rsidRPr="00C80D44" w:rsidRDefault="00C80D44" w:rsidP="00C80D44">
            <w:pPr>
              <w:tabs>
                <w:tab w:val="left" w:pos="0"/>
              </w:tabs>
              <w:jc w:val="center"/>
            </w:pPr>
          </w:p>
        </w:tc>
        <w:tc>
          <w:tcPr>
            <w:tcW w:w="851" w:type="dxa"/>
            <w:shd w:val="clear" w:color="auto" w:fill="auto"/>
            <w:vAlign w:val="center"/>
          </w:tcPr>
          <w:p w14:paraId="655C4133" w14:textId="77777777" w:rsidR="00C80D44" w:rsidRPr="00C80D44" w:rsidRDefault="00C80D44" w:rsidP="00C80D44">
            <w:pPr>
              <w:tabs>
                <w:tab w:val="left" w:pos="0"/>
              </w:tabs>
              <w:jc w:val="center"/>
            </w:pPr>
            <w:r w:rsidRPr="00C80D44">
              <w:t>2022</w:t>
            </w:r>
          </w:p>
        </w:tc>
        <w:tc>
          <w:tcPr>
            <w:tcW w:w="1843" w:type="dxa"/>
            <w:shd w:val="clear" w:color="auto" w:fill="auto"/>
            <w:vAlign w:val="center"/>
          </w:tcPr>
          <w:p w14:paraId="1F3E3E6F" w14:textId="77777777" w:rsidR="00C80D44" w:rsidRPr="00C80D44" w:rsidRDefault="00C80D44" w:rsidP="00C80D44">
            <w:pPr>
              <w:jc w:val="center"/>
            </w:pPr>
            <w:r w:rsidRPr="00C80D44">
              <w:t>х</w:t>
            </w:r>
          </w:p>
        </w:tc>
        <w:tc>
          <w:tcPr>
            <w:tcW w:w="1842" w:type="dxa"/>
            <w:shd w:val="clear" w:color="auto" w:fill="auto"/>
            <w:vAlign w:val="center"/>
          </w:tcPr>
          <w:p w14:paraId="31EDFA4C"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11A80483"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75C1D354" w14:textId="77777777" w:rsidR="00C80D44" w:rsidRPr="00C80D44" w:rsidRDefault="00C80D44" w:rsidP="00C80D44">
            <w:pPr>
              <w:jc w:val="center"/>
            </w:pPr>
            <w:r w:rsidRPr="00C80D44">
              <w:t>6,16</w:t>
            </w:r>
          </w:p>
        </w:tc>
        <w:tc>
          <w:tcPr>
            <w:tcW w:w="1276" w:type="dxa"/>
            <w:shd w:val="clear" w:color="auto" w:fill="auto"/>
            <w:vAlign w:val="center"/>
          </w:tcPr>
          <w:p w14:paraId="27D53122" w14:textId="77777777" w:rsidR="00C80D44" w:rsidRPr="00C80D44" w:rsidRDefault="00C80D44" w:rsidP="00C80D44">
            <w:pPr>
              <w:jc w:val="center"/>
            </w:pPr>
            <w:r w:rsidRPr="00C80D44">
              <w:t>1,01</w:t>
            </w:r>
          </w:p>
        </w:tc>
      </w:tr>
      <w:tr w:rsidR="00C80D44" w:rsidRPr="00C80D44" w14:paraId="3ABC5DFD" w14:textId="77777777" w:rsidTr="00925C0C">
        <w:trPr>
          <w:jc w:val="center"/>
        </w:trPr>
        <w:tc>
          <w:tcPr>
            <w:tcW w:w="425" w:type="dxa"/>
            <w:vMerge/>
            <w:shd w:val="clear" w:color="auto" w:fill="auto"/>
            <w:vAlign w:val="center"/>
          </w:tcPr>
          <w:p w14:paraId="50E83C95" w14:textId="77777777" w:rsidR="00C80D44" w:rsidRPr="00C80D44" w:rsidRDefault="00C80D44" w:rsidP="00C80D44">
            <w:pPr>
              <w:tabs>
                <w:tab w:val="left" w:pos="0"/>
              </w:tabs>
              <w:jc w:val="center"/>
            </w:pPr>
          </w:p>
        </w:tc>
        <w:tc>
          <w:tcPr>
            <w:tcW w:w="1985" w:type="dxa"/>
            <w:vMerge/>
            <w:shd w:val="clear" w:color="auto" w:fill="auto"/>
            <w:vAlign w:val="center"/>
          </w:tcPr>
          <w:p w14:paraId="7868F804" w14:textId="77777777" w:rsidR="00C80D44" w:rsidRPr="00C80D44" w:rsidRDefault="00C80D44" w:rsidP="00C80D44">
            <w:pPr>
              <w:tabs>
                <w:tab w:val="left" w:pos="0"/>
              </w:tabs>
              <w:jc w:val="center"/>
            </w:pPr>
          </w:p>
        </w:tc>
        <w:tc>
          <w:tcPr>
            <w:tcW w:w="851" w:type="dxa"/>
            <w:shd w:val="clear" w:color="auto" w:fill="auto"/>
            <w:vAlign w:val="center"/>
          </w:tcPr>
          <w:p w14:paraId="6DFFB420" w14:textId="77777777" w:rsidR="00C80D44" w:rsidRPr="00C80D44" w:rsidRDefault="00C80D44" w:rsidP="00C80D44">
            <w:pPr>
              <w:tabs>
                <w:tab w:val="left" w:pos="0"/>
              </w:tabs>
              <w:jc w:val="center"/>
            </w:pPr>
            <w:r w:rsidRPr="00C80D44">
              <w:t>2023</w:t>
            </w:r>
          </w:p>
        </w:tc>
        <w:tc>
          <w:tcPr>
            <w:tcW w:w="1843" w:type="dxa"/>
            <w:shd w:val="clear" w:color="auto" w:fill="auto"/>
            <w:vAlign w:val="center"/>
          </w:tcPr>
          <w:p w14:paraId="05AE2770" w14:textId="77777777" w:rsidR="00C80D44" w:rsidRPr="00C80D44" w:rsidRDefault="00C80D44" w:rsidP="00C80D44">
            <w:pPr>
              <w:jc w:val="center"/>
            </w:pPr>
            <w:r w:rsidRPr="00C80D44">
              <w:t>х</w:t>
            </w:r>
          </w:p>
        </w:tc>
        <w:tc>
          <w:tcPr>
            <w:tcW w:w="1842" w:type="dxa"/>
            <w:shd w:val="clear" w:color="auto" w:fill="auto"/>
            <w:vAlign w:val="center"/>
          </w:tcPr>
          <w:p w14:paraId="052BB840"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79482A71"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60911DEC" w14:textId="77777777" w:rsidR="00C80D44" w:rsidRPr="00C80D44" w:rsidRDefault="00C80D44" w:rsidP="00C80D44">
            <w:pPr>
              <w:jc w:val="center"/>
            </w:pPr>
            <w:r w:rsidRPr="00C80D44">
              <w:t>6,16</w:t>
            </w:r>
          </w:p>
        </w:tc>
        <w:tc>
          <w:tcPr>
            <w:tcW w:w="1276" w:type="dxa"/>
            <w:shd w:val="clear" w:color="auto" w:fill="auto"/>
            <w:vAlign w:val="center"/>
          </w:tcPr>
          <w:p w14:paraId="3A35BDBA" w14:textId="77777777" w:rsidR="00C80D44" w:rsidRPr="00C80D44" w:rsidRDefault="00C80D44" w:rsidP="00C80D44">
            <w:pPr>
              <w:jc w:val="center"/>
            </w:pPr>
            <w:r w:rsidRPr="00C80D44">
              <w:t>1,01</w:t>
            </w:r>
          </w:p>
        </w:tc>
      </w:tr>
      <w:tr w:rsidR="00C80D44" w:rsidRPr="00C80D44" w14:paraId="39B06DAE" w14:textId="77777777" w:rsidTr="00925C0C">
        <w:trPr>
          <w:jc w:val="center"/>
        </w:trPr>
        <w:tc>
          <w:tcPr>
            <w:tcW w:w="425" w:type="dxa"/>
            <w:vMerge w:val="restart"/>
            <w:shd w:val="clear" w:color="auto" w:fill="auto"/>
            <w:vAlign w:val="center"/>
          </w:tcPr>
          <w:p w14:paraId="676E8F72" w14:textId="77777777" w:rsidR="00C80D44" w:rsidRPr="00C80D44" w:rsidRDefault="00C80D44" w:rsidP="00C80D44">
            <w:pPr>
              <w:tabs>
                <w:tab w:val="left" w:pos="0"/>
              </w:tabs>
              <w:jc w:val="center"/>
            </w:pPr>
            <w:r w:rsidRPr="00C80D44">
              <w:t xml:space="preserve">3. </w:t>
            </w:r>
          </w:p>
        </w:tc>
        <w:tc>
          <w:tcPr>
            <w:tcW w:w="1985" w:type="dxa"/>
            <w:vMerge w:val="restart"/>
            <w:shd w:val="clear" w:color="auto" w:fill="auto"/>
            <w:vAlign w:val="center"/>
          </w:tcPr>
          <w:p w14:paraId="1781EEC5" w14:textId="77777777" w:rsidR="00C80D44" w:rsidRPr="00C80D44" w:rsidRDefault="00C80D44" w:rsidP="00C80D44">
            <w:pPr>
              <w:tabs>
                <w:tab w:val="left" w:pos="0"/>
              </w:tabs>
              <w:jc w:val="center"/>
            </w:pPr>
            <w:r w:rsidRPr="00C80D44">
              <w:t>Водоотведение</w:t>
            </w:r>
          </w:p>
        </w:tc>
        <w:tc>
          <w:tcPr>
            <w:tcW w:w="851" w:type="dxa"/>
            <w:shd w:val="clear" w:color="auto" w:fill="auto"/>
            <w:vAlign w:val="center"/>
          </w:tcPr>
          <w:p w14:paraId="6EB1B3AF" w14:textId="77777777" w:rsidR="00C80D44" w:rsidRPr="00C80D44" w:rsidRDefault="00C80D44" w:rsidP="00C80D44">
            <w:pPr>
              <w:tabs>
                <w:tab w:val="left" w:pos="0"/>
              </w:tabs>
              <w:jc w:val="center"/>
            </w:pPr>
            <w:r w:rsidRPr="00C80D44">
              <w:t>2019</w:t>
            </w:r>
          </w:p>
        </w:tc>
        <w:tc>
          <w:tcPr>
            <w:tcW w:w="1843" w:type="dxa"/>
            <w:shd w:val="clear" w:color="auto" w:fill="auto"/>
            <w:vAlign w:val="center"/>
          </w:tcPr>
          <w:p w14:paraId="324742A7" w14:textId="77777777" w:rsidR="00C80D44" w:rsidRPr="00C80D44" w:rsidRDefault="00C80D44" w:rsidP="00C80D44">
            <w:pPr>
              <w:tabs>
                <w:tab w:val="left" w:pos="0"/>
              </w:tabs>
              <w:jc w:val="center"/>
            </w:pPr>
            <w:r w:rsidRPr="00C80D44">
              <w:t>8917,44</w:t>
            </w:r>
          </w:p>
        </w:tc>
        <w:tc>
          <w:tcPr>
            <w:tcW w:w="1842" w:type="dxa"/>
            <w:shd w:val="clear" w:color="auto" w:fill="auto"/>
            <w:vAlign w:val="center"/>
          </w:tcPr>
          <w:p w14:paraId="72D4C0BB" w14:textId="77777777" w:rsidR="00C80D44" w:rsidRPr="00C80D44" w:rsidRDefault="00C80D44" w:rsidP="00C80D44">
            <w:pPr>
              <w:tabs>
                <w:tab w:val="left" w:pos="0"/>
              </w:tabs>
              <w:jc w:val="center"/>
            </w:pPr>
            <w:r w:rsidRPr="00C80D44">
              <w:t>х</w:t>
            </w:r>
          </w:p>
        </w:tc>
        <w:tc>
          <w:tcPr>
            <w:tcW w:w="1701" w:type="dxa"/>
            <w:shd w:val="clear" w:color="auto" w:fill="auto"/>
            <w:vAlign w:val="center"/>
          </w:tcPr>
          <w:p w14:paraId="66F2AB62"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06A5CCB6" w14:textId="77777777" w:rsidR="00C80D44" w:rsidRPr="00C80D44" w:rsidRDefault="00C80D44" w:rsidP="00C80D44">
            <w:pPr>
              <w:jc w:val="center"/>
            </w:pPr>
            <w:r w:rsidRPr="00C80D44">
              <w:t>х</w:t>
            </w:r>
          </w:p>
        </w:tc>
        <w:tc>
          <w:tcPr>
            <w:tcW w:w="1276" w:type="dxa"/>
            <w:shd w:val="clear" w:color="auto" w:fill="auto"/>
            <w:vAlign w:val="center"/>
          </w:tcPr>
          <w:p w14:paraId="21AB0A22" w14:textId="77777777" w:rsidR="00C80D44" w:rsidRPr="00C80D44" w:rsidRDefault="00C80D44" w:rsidP="00C80D44">
            <w:pPr>
              <w:tabs>
                <w:tab w:val="left" w:pos="0"/>
              </w:tabs>
              <w:jc w:val="center"/>
            </w:pPr>
            <w:r w:rsidRPr="00C80D44">
              <w:t>2,64</w:t>
            </w:r>
          </w:p>
        </w:tc>
      </w:tr>
      <w:tr w:rsidR="00C80D44" w:rsidRPr="00C80D44" w14:paraId="1DDE3C3E" w14:textId="77777777" w:rsidTr="00925C0C">
        <w:trPr>
          <w:jc w:val="center"/>
        </w:trPr>
        <w:tc>
          <w:tcPr>
            <w:tcW w:w="425" w:type="dxa"/>
            <w:vMerge/>
            <w:shd w:val="clear" w:color="auto" w:fill="auto"/>
            <w:vAlign w:val="center"/>
          </w:tcPr>
          <w:p w14:paraId="406C6FF2" w14:textId="77777777" w:rsidR="00C80D44" w:rsidRPr="00C80D44" w:rsidRDefault="00C80D44" w:rsidP="00C80D44">
            <w:pPr>
              <w:tabs>
                <w:tab w:val="left" w:pos="0"/>
              </w:tabs>
              <w:jc w:val="center"/>
            </w:pPr>
          </w:p>
        </w:tc>
        <w:tc>
          <w:tcPr>
            <w:tcW w:w="1985" w:type="dxa"/>
            <w:vMerge/>
            <w:shd w:val="clear" w:color="auto" w:fill="auto"/>
            <w:vAlign w:val="center"/>
          </w:tcPr>
          <w:p w14:paraId="1B0F788C" w14:textId="77777777" w:rsidR="00C80D44" w:rsidRPr="00C80D44" w:rsidRDefault="00C80D44" w:rsidP="00C80D44">
            <w:pPr>
              <w:tabs>
                <w:tab w:val="left" w:pos="0"/>
              </w:tabs>
              <w:jc w:val="center"/>
            </w:pPr>
          </w:p>
        </w:tc>
        <w:tc>
          <w:tcPr>
            <w:tcW w:w="851" w:type="dxa"/>
            <w:shd w:val="clear" w:color="auto" w:fill="auto"/>
            <w:vAlign w:val="center"/>
          </w:tcPr>
          <w:p w14:paraId="3B906056" w14:textId="77777777" w:rsidR="00C80D44" w:rsidRPr="00C80D44" w:rsidRDefault="00C80D44" w:rsidP="00C80D44">
            <w:pPr>
              <w:tabs>
                <w:tab w:val="left" w:pos="0"/>
              </w:tabs>
              <w:jc w:val="center"/>
            </w:pPr>
            <w:r w:rsidRPr="00C80D44">
              <w:t>2020</w:t>
            </w:r>
          </w:p>
        </w:tc>
        <w:tc>
          <w:tcPr>
            <w:tcW w:w="1843" w:type="dxa"/>
            <w:shd w:val="clear" w:color="auto" w:fill="auto"/>
            <w:vAlign w:val="center"/>
          </w:tcPr>
          <w:p w14:paraId="2CCC960A" w14:textId="77777777" w:rsidR="00C80D44" w:rsidRPr="00C80D44" w:rsidRDefault="00C80D44" w:rsidP="00C80D44">
            <w:pPr>
              <w:jc w:val="center"/>
            </w:pPr>
            <w:r w:rsidRPr="00C80D44">
              <w:t>х</w:t>
            </w:r>
          </w:p>
        </w:tc>
        <w:tc>
          <w:tcPr>
            <w:tcW w:w="1842" w:type="dxa"/>
            <w:shd w:val="clear" w:color="auto" w:fill="auto"/>
            <w:vAlign w:val="center"/>
          </w:tcPr>
          <w:p w14:paraId="3FA4CC75"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304481A4"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4F2E41F3" w14:textId="77777777" w:rsidR="00C80D44" w:rsidRPr="00C80D44" w:rsidRDefault="00C80D44" w:rsidP="00C80D44">
            <w:pPr>
              <w:jc w:val="center"/>
            </w:pPr>
            <w:r w:rsidRPr="00C80D44">
              <w:t>х</w:t>
            </w:r>
          </w:p>
        </w:tc>
        <w:tc>
          <w:tcPr>
            <w:tcW w:w="1276" w:type="dxa"/>
            <w:shd w:val="clear" w:color="auto" w:fill="auto"/>
            <w:vAlign w:val="center"/>
          </w:tcPr>
          <w:p w14:paraId="3CA4EB28" w14:textId="77777777" w:rsidR="00C80D44" w:rsidRPr="00C80D44" w:rsidRDefault="00C80D44" w:rsidP="00C80D44">
            <w:pPr>
              <w:jc w:val="center"/>
            </w:pPr>
            <w:r w:rsidRPr="00C80D44">
              <w:t>2,64</w:t>
            </w:r>
          </w:p>
        </w:tc>
      </w:tr>
      <w:tr w:rsidR="00C80D44" w:rsidRPr="00C80D44" w14:paraId="4E504EEC" w14:textId="77777777" w:rsidTr="00925C0C">
        <w:trPr>
          <w:jc w:val="center"/>
        </w:trPr>
        <w:tc>
          <w:tcPr>
            <w:tcW w:w="425" w:type="dxa"/>
            <w:vMerge/>
            <w:shd w:val="clear" w:color="auto" w:fill="auto"/>
            <w:vAlign w:val="center"/>
          </w:tcPr>
          <w:p w14:paraId="71B9E0C6" w14:textId="77777777" w:rsidR="00C80D44" w:rsidRPr="00C80D44" w:rsidRDefault="00C80D44" w:rsidP="00C80D44">
            <w:pPr>
              <w:tabs>
                <w:tab w:val="left" w:pos="0"/>
              </w:tabs>
              <w:jc w:val="center"/>
            </w:pPr>
          </w:p>
        </w:tc>
        <w:tc>
          <w:tcPr>
            <w:tcW w:w="1985" w:type="dxa"/>
            <w:vMerge/>
            <w:shd w:val="clear" w:color="auto" w:fill="auto"/>
            <w:vAlign w:val="center"/>
          </w:tcPr>
          <w:p w14:paraId="02F10C5C" w14:textId="77777777" w:rsidR="00C80D44" w:rsidRPr="00C80D44" w:rsidRDefault="00C80D44" w:rsidP="00C80D44">
            <w:pPr>
              <w:tabs>
                <w:tab w:val="left" w:pos="0"/>
              </w:tabs>
              <w:jc w:val="center"/>
            </w:pPr>
          </w:p>
        </w:tc>
        <w:tc>
          <w:tcPr>
            <w:tcW w:w="851" w:type="dxa"/>
            <w:shd w:val="clear" w:color="auto" w:fill="auto"/>
            <w:vAlign w:val="center"/>
          </w:tcPr>
          <w:p w14:paraId="7473E5C8" w14:textId="77777777" w:rsidR="00C80D44" w:rsidRPr="00C80D44" w:rsidRDefault="00C80D44" w:rsidP="00C80D44">
            <w:pPr>
              <w:tabs>
                <w:tab w:val="left" w:pos="0"/>
              </w:tabs>
              <w:jc w:val="center"/>
            </w:pPr>
            <w:r w:rsidRPr="00C80D44">
              <w:t>2021</w:t>
            </w:r>
          </w:p>
        </w:tc>
        <w:tc>
          <w:tcPr>
            <w:tcW w:w="1843" w:type="dxa"/>
            <w:shd w:val="clear" w:color="auto" w:fill="auto"/>
            <w:vAlign w:val="center"/>
          </w:tcPr>
          <w:p w14:paraId="1D432AFD" w14:textId="77777777" w:rsidR="00C80D44" w:rsidRPr="00C80D44" w:rsidRDefault="00C80D44" w:rsidP="00C80D44">
            <w:pPr>
              <w:jc w:val="center"/>
            </w:pPr>
            <w:r w:rsidRPr="00C80D44">
              <w:t>х</w:t>
            </w:r>
          </w:p>
        </w:tc>
        <w:tc>
          <w:tcPr>
            <w:tcW w:w="1842" w:type="dxa"/>
            <w:shd w:val="clear" w:color="auto" w:fill="auto"/>
            <w:vAlign w:val="center"/>
          </w:tcPr>
          <w:p w14:paraId="34D4E3BC"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66316322"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0FB50644" w14:textId="77777777" w:rsidR="00C80D44" w:rsidRPr="00C80D44" w:rsidRDefault="00C80D44" w:rsidP="00C80D44">
            <w:pPr>
              <w:jc w:val="center"/>
            </w:pPr>
            <w:r w:rsidRPr="00C80D44">
              <w:t>х</w:t>
            </w:r>
          </w:p>
        </w:tc>
        <w:tc>
          <w:tcPr>
            <w:tcW w:w="1276" w:type="dxa"/>
            <w:shd w:val="clear" w:color="auto" w:fill="auto"/>
            <w:vAlign w:val="center"/>
          </w:tcPr>
          <w:p w14:paraId="2EBE1C4C" w14:textId="77777777" w:rsidR="00C80D44" w:rsidRPr="00C80D44" w:rsidRDefault="00C80D44" w:rsidP="00C80D44">
            <w:pPr>
              <w:jc w:val="center"/>
            </w:pPr>
            <w:r w:rsidRPr="00C80D44">
              <w:t>2,64</w:t>
            </w:r>
          </w:p>
        </w:tc>
      </w:tr>
      <w:tr w:rsidR="00C80D44" w:rsidRPr="00C80D44" w14:paraId="58E118A0" w14:textId="77777777" w:rsidTr="00925C0C">
        <w:trPr>
          <w:jc w:val="center"/>
        </w:trPr>
        <w:tc>
          <w:tcPr>
            <w:tcW w:w="425" w:type="dxa"/>
            <w:vMerge/>
            <w:shd w:val="clear" w:color="auto" w:fill="auto"/>
            <w:vAlign w:val="center"/>
          </w:tcPr>
          <w:p w14:paraId="79F0A03A" w14:textId="77777777" w:rsidR="00C80D44" w:rsidRPr="00C80D44" w:rsidRDefault="00C80D44" w:rsidP="00C80D44">
            <w:pPr>
              <w:tabs>
                <w:tab w:val="left" w:pos="0"/>
              </w:tabs>
              <w:jc w:val="center"/>
            </w:pPr>
          </w:p>
        </w:tc>
        <w:tc>
          <w:tcPr>
            <w:tcW w:w="1985" w:type="dxa"/>
            <w:vMerge/>
            <w:shd w:val="clear" w:color="auto" w:fill="auto"/>
            <w:vAlign w:val="center"/>
          </w:tcPr>
          <w:p w14:paraId="1F3FD1E0" w14:textId="77777777" w:rsidR="00C80D44" w:rsidRPr="00C80D44" w:rsidRDefault="00C80D44" w:rsidP="00C80D44">
            <w:pPr>
              <w:tabs>
                <w:tab w:val="left" w:pos="0"/>
              </w:tabs>
              <w:jc w:val="center"/>
            </w:pPr>
          </w:p>
        </w:tc>
        <w:tc>
          <w:tcPr>
            <w:tcW w:w="851" w:type="dxa"/>
            <w:shd w:val="clear" w:color="auto" w:fill="auto"/>
            <w:vAlign w:val="center"/>
          </w:tcPr>
          <w:p w14:paraId="6E633B24" w14:textId="77777777" w:rsidR="00C80D44" w:rsidRPr="00C80D44" w:rsidRDefault="00C80D44" w:rsidP="00C80D44">
            <w:pPr>
              <w:tabs>
                <w:tab w:val="left" w:pos="0"/>
              </w:tabs>
              <w:jc w:val="center"/>
            </w:pPr>
            <w:r w:rsidRPr="00C80D44">
              <w:t>2022</w:t>
            </w:r>
          </w:p>
        </w:tc>
        <w:tc>
          <w:tcPr>
            <w:tcW w:w="1843" w:type="dxa"/>
            <w:shd w:val="clear" w:color="auto" w:fill="auto"/>
            <w:vAlign w:val="center"/>
          </w:tcPr>
          <w:p w14:paraId="6FE0B9D4" w14:textId="77777777" w:rsidR="00C80D44" w:rsidRPr="00C80D44" w:rsidRDefault="00C80D44" w:rsidP="00C80D44">
            <w:pPr>
              <w:jc w:val="center"/>
            </w:pPr>
            <w:r w:rsidRPr="00C80D44">
              <w:t>х</w:t>
            </w:r>
          </w:p>
        </w:tc>
        <w:tc>
          <w:tcPr>
            <w:tcW w:w="1842" w:type="dxa"/>
            <w:shd w:val="clear" w:color="auto" w:fill="auto"/>
            <w:vAlign w:val="center"/>
          </w:tcPr>
          <w:p w14:paraId="1B45EDA2"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64BA1DD1"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5316BD15" w14:textId="77777777" w:rsidR="00C80D44" w:rsidRPr="00C80D44" w:rsidRDefault="00C80D44" w:rsidP="00C80D44">
            <w:pPr>
              <w:jc w:val="center"/>
            </w:pPr>
            <w:r w:rsidRPr="00C80D44">
              <w:t>х</w:t>
            </w:r>
          </w:p>
        </w:tc>
        <w:tc>
          <w:tcPr>
            <w:tcW w:w="1276" w:type="dxa"/>
            <w:shd w:val="clear" w:color="auto" w:fill="auto"/>
            <w:vAlign w:val="center"/>
          </w:tcPr>
          <w:p w14:paraId="2A60A685" w14:textId="77777777" w:rsidR="00C80D44" w:rsidRPr="00C80D44" w:rsidRDefault="00C80D44" w:rsidP="00C80D44">
            <w:pPr>
              <w:jc w:val="center"/>
            </w:pPr>
            <w:r w:rsidRPr="00C80D44">
              <w:t>2,64</w:t>
            </w:r>
          </w:p>
        </w:tc>
      </w:tr>
      <w:tr w:rsidR="00C80D44" w:rsidRPr="00C80D44" w14:paraId="2ECAF58D" w14:textId="77777777" w:rsidTr="00925C0C">
        <w:trPr>
          <w:jc w:val="center"/>
        </w:trPr>
        <w:tc>
          <w:tcPr>
            <w:tcW w:w="425" w:type="dxa"/>
            <w:vMerge/>
            <w:shd w:val="clear" w:color="auto" w:fill="auto"/>
            <w:vAlign w:val="center"/>
          </w:tcPr>
          <w:p w14:paraId="4E7AA9EF" w14:textId="77777777" w:rsidR="00C80D44" w:rsidRPr="00C80D44" w:rsidRDefault="00C80D44" w:rsidP="00C80D44">
            <w:pPr>
              <w:tabs>
                <w:tab w:val="left" w:pos="0"/>
              </w:tabs>
              <w:jc w:val="center"/>
            </w:pPr>
          </w:p>
        </w:tc>
        <w:tc>
          <w:tcPr>
            <w:tcW w:w="1985" w:type="dxa"/>
            <w:vMerge/>
            <w:shd w:val="clear" w:color="auto" w:fill="auto"/>
            <w:vAlign w:val="center"/>
          </w:tcPr>
          <w:p w14:paraId="52D620AC" w14:textId="77777777" w:rsidR="00C80D44" w:rsidRPr="00C80D44" w:rsidRDefault="00C80D44" w:rsidP="00C80D44">
            <w:pPr>
              <w:tabs>
                <w:tab w:val="left" w:pos="0"/>
              </w:tabs>
              <w:jc w:val="center"/>
            </w:pPr>
          </w:p>
        </w:tc>
        <w:tc>
          <w:tcPr>
            <w:tcW w:w="851" w:type="dxa"/>
            <w:shd w:val="clear" w:color="auto" w:fill="auto"/>
            <w:vAlign w:val="center"/>
          </w:tcPr>
          <w:p w14:paraId="7BB04112" w14:textId="77777777" w:rsidR="00C80D44" w:rsidRPr="00C80D44" w:rsidRDefault="00C80D44" w:rsidP="00C80D44">
            <w:pPr>
              <w:tabs>
                <w:tab w:val="left" w:pos="0"/>
              </w:tabs>
              <w:jc w:val="center"/>
            </w:pPr>
            <w:r w:rsidRPr="00C80D44">
              <w:t>2023</w:t>
            </w:r>
          </w:p>
        </w:tc>
        <w:tc>
          <w:tcPr>
            <w:tcW w:w="1843" w:type="dxa"/>
            <w:shd w:val="clear" w:color="auto" w:fill="auto"/>
            <w:vAlign w:val="center"/>
          </w:tcPr>
          <w:p w14:paraId="33BD4088" w14:textId="77777777" w:rsidR="00C80D44" w:rsidRPr="00C80D44" w:rsidRDefault="00C80D44" w:rsidP="00C80D44">
            <w:pPr>
              <w:jc w:val="center"/>
            </w:pPr>
            <w:r w:rsidRPr="00C80D44">
              <w:t>х</w:t>
            </w:r>
          </w:p>
        </w:tc>
        <w:tc>
          <w:tcPr>
            <w:tcW w:w="1842" w:type="dxa"/>
            <w:shd w:val="clear" w:color="auto" w:fill="auto"/>
            <w:vAlign w:val="center"/>
          </w:tcPr>
          <w:p w14:paraId="7E6177F2" w14:textId="77777777" w:rsidR="00C80D44" w:rsidRPr="00C80D44" w:rsidRDefault="00C80D44" w:rsidP="00C80D44">
            <w:pPr>
              <w:tabs>
                <w:tab w:val="left" w:pos="0"/>
              </w:tabs>
              <w:jc w:val="center"/>
            </w:pPr>
            <w:r w:rsidRPr="00C80D44">
              <w:t>1</w:t>
            </w:r>
          </w:p>
        </w:tc>
        <w:tc>
          <w:tcPr>
            <w:tcW w:w="1701" w:type="dxa"/>
            <w:shd w:val="clear" w:color="auto" w:fill="auto"/>
            <w:vAlign w:val="center"/>
          </w:tcPr>
          <w:p w14:paraId="7C43773F" w14:textId="77777777" w:rsidR="00C80D44" w:rsidRPr="00C80D44" w:rsidRDefault="00C80D44" w:rsidP="00C80D44">
            <w:pPr>
              <w:tabs>
                <w:tab w:val="left" w:pos="0"/>
              </w:tabs>
              <w:jc w:val="center"/>
            </w:pPr>
            <w:r w:rsidRPr="00C80D44">
              <w:t>0</w:t>
            </w:r>
          </w:p>
        </w:tc>
        <w:tc>
          <w:tcPr>
            <w:tcW w:w="1134" w:type="dxa"/>
            <w:shd w:val="clear" w:color="auto" w:fill="auto"/>
            <w:vAlign w:val="center"/>
          </w:tcPr>
          <w:p w14:paraId="4342A14D" w14:textId="77777777" w:rsidR="00C80D44" w:rsidRPr="00C80D44" w:rsidRDefault="00C80D44" w:rsidP="00C80D44">
            <w:pPr>
              <w:jc w:val="center"/>
            </w:pPr>
            <w:r w:rsidRPr="00C80D44">
              <w:t>х</w:t>
            </w:r>
          </w:p>
        </w:tc>
        <w:tc>
          <w:tcPr>
            <w:tcW w:w="1276" w:type="dxa"/>
            <w:shd w:val="clear" w:color="auto" w:fill="auto"/>
            <w:vAlign w:val="center"/>
          </w:tcPr>
          <w:p w14:paraId="6E32D2B9" w14:textId="77777777" w:rsidR="00C80D44" w:rsidRPr="00C80D44" w:rsidRDefault="00C80D44" w:rsidP="00C80D44">
            <w:pPr>
              <w:jc w:val="center"/>
            </w:pPr>
            <w:r w:rsidRPr="00C80D44">
              <w:t>2,64</w:t>
            </w:r>
          </w:p>
        </w:tc>
      </w:tr>
    </w:tbl>
    <w:p w14:paraId="3B3ADCE4" w14:textId="77777777" w:rsidR="00C80D44" w:rsidRPr="00C80D44" w:rsidRDefault="00C80D44" w:rsidP="00C80D44">
      <w:pPr>
        <w:autoSpaceDE w:val="0"/>
        <w:autoSpaceDN w:val="0"/>
        <w:adjustRightInd w:val="0"/>
        <w:spacing w:before="29"/>
        <w:ind w:firstLine="709"/>
        <w:jc w:val="both"/>
        <w:rPr>
          <w:sz w:val="28"/>
          <w:szCs w:val="28"/>
        </w:rPr>
      </w:pPr>
    </w:p>
    <w:p w14:paraId="5C38F948" w14:textId="77777777" w:rsidR="00C80D44" w:rsidRPr="00C80D44" w:rsidRDefault="00C80D44" w:rsidP="00C80D44">
      <w:pPr>
        <w:autoSpaceDE w:val="0"/>
        <w:autoSpaceDN w:val="0"/>
        <w:adjustRightInd w:val="0"/>
        <w:spacing w:before="29"/>
        <w:ind w:firstLine="709"/>
        <w:jc w:val="both"/>
        <w:rPr>
          <w:sz w:val="28"/>
          <w:szCs w:val="28"/>
        </w:rPr>
      </w:pPr>
      <w:r w:rsidRPr="00C80D44">
        <w:rPr>
          <w:sz w:val="28"/>
          <w:szCs w:val="28"/>
        </w:rPr>
        <w:t>*  Для потребителей пгт. Крапивинский, пгт. Зеленогорский, с. Борисово.</w:t>
      </w:r>
    </w:p>
    <w:p w14:paraId="10C032EC" w14:textId="77777777" w:rsidR="00C80D44" w:rsidRPr="00C80D44" w:rsidRDefault="00C80D44" w:rsidP="00C80D44">
      <w:pPr>
        <w:autoSpaceDE w:val="0"/>
        <w:autoSpaceDN w:val="0"/>
        <w:adjustRightInd w:val="0"/>
        <w:spacing w:before="29"/>
        <w:ind w:firstLine="709"/>
        <w:jc w:val="both"/>
        <w:rPr>
          <w:sz w:val="28"/>
          <w:szCs w:val="28"/>
        </w:rPr>
      </w:pPr>
      <w:r w:rsidRPr="00C80D44">
        <w:rPr>
          <w:sz w:val="28"/>
          <w:szCs w:val="28"/>
        </w:rPr>
        <w:t xml:space="preserve">**Для потребителей Крапивинского муниципального округа,                            за исключением пгт. Крапивинский, пгт. Зеленогорский, с. Борисово.   </w:t>
      </w:r>
    </w:p>
    <w:p w14:paraId="386E5390" w14:textId="77777777" w:rsidR="00C80D44" w:rsidRPr="00C80D44" w:rsidRDefault="00C80D44" w:rsidP="00C80D44">
      <w:pPr>
        <w:autoSpaceDE w:val="0"/>
        <w:autoSpaceDN w:val="0"/>
        <w:adjustRightInd w:val="0"/>
        <w:spacing w:before="29"/>
        <w:ind w:firstLine="709"/>
        <w:jc w:val="both"/>
        <w:rPr>
          <w:sz w:val="28"/>
          <w:szCs w:val="28"/>
        </w:rPr>
      </w:pPr>
    </w:p>
    <w:p w14:paraId="7B888E41" w14:textId="77777777" w:rsidR="00C80D44" w:rsidRPr="00C80D44" w:rsidRDefault="00C80D44" w:rsidP="00C80D44">
      <w:pPr>
        <w:autoSpaceDE w:val="0"/>
        <w:autoSpaceDN w:val="0"/>
        <w:adjustRightInd w:val="0"/>
        <w:spacing w:before="29"/>
        <w:ind w:firstLine="709"/>
        <w:jc w:val="both"/>
        <w:rPr>
          <w:sz w:val="28"/>
          <w:szCs w:val="28"/>
        </w:rPr>
      </w:pPr>
      <w:r w:rsidRPr="00C80D44">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40C656BD" w14:textId="77777777" w:rsidR="00C80D44" w:rsidRPr="00C80D44" w:rsidRDefault="00C80D44" w:rsidP="00C80D44">
      <w:pPr>
        <w:tabs>
          <w:tab w:val="left" w:pos="835"/>
        </w:tabs>
        <w:autoSpaceDE w:val="0"/>
        <w:autoSpaceDN w:val="0"/>
        <w:adjustRightInd w:val="0"/>
        <w:ind w:firstLine="709"/>
        <w:jc w:val="both"/>
        <w:rPr>
          <w:sz w:val="28"/>
          <w:szCs w:val="28"/>
        </w:rPr>
      </w:pPr>
      <w:r w:rsidRPr="00C80D44">
        <w:rPr>
          <w:sz w:val="28"/>
          <w:szCs w:val="28"/>
        </w:rPr>
        <w:lastRenderedPageBreak/>
        <w:t>а) отклонение фактически достигнутого объема поданной воды или принятых сточных вод от объема, учтенного при установлении тарифов;</w:t>
      </w:r>
    </w:p>
    <w:p w14:paraId="13FA65B5" w14:textId="77777777" w:rsidR="00C80D44" w:rsidRPr="00C80D44" w:rsidRDefault="00C80D44" w:rsidP="00C80D44">
      <w:pPr>
        <w:autoSpaceDE w:val="0"/>
        <w:autoSpaceDN w:val="0"/>
        <w:adjustRightInd w:val="0"/>
        <w:spacing w:before="29"/>
        <w:ind w:firstLine="709"/>
        <w:jc w:val="both"/>
        <w:rPr>
          <w:sz w:val="28"/>
          <w:szCs w:val="28"/>
        </w:rPr>
      </w:pPr>
      <w:r w:rsidRPr="00C80D44">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081C8A74" w14:textId="77777777" w:rsidR="00C80D44" w:rsidRPr="00C80D44" w:rsidRDefault="00C80D44" w:rsidP="00C80D44">
      <w:pPr>
        <w:autoSpaceDE w:val="0"/>
        <w:autoSpaceDN w:val="0"/>
        <w:adjustRightInd w:val="0"/>
        <w:spacing w:before="29"/>
        <w:ind w:firstLine="709"/>
        <w:jc w:val="both"/>
        <w:rPr>
          <w:sz w:val="28"/>
          <w:szCs w:val="28"/>
        </w:rPr>
      </w:pPr>
      <w:r w:rsidRPr="00C80D44">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49F8325F" w14:textId="77777777" w:rsidR="00C80D44" w:rsidRPr="00C80D44" w:rsidRDefault="00C80D44" w:rsidP="00C80D44">
      <w:pPr>
        <w:autoSpaceDE w:val="0"/>
        <w:autoSpaceDN w:val="0"/>
        <w:adjustRightInd w:val="0"/>
        <w:spacing w:before="29"/>
        <w:ind w:firstLine="709"/>
        <w:jc w:val="both"/>
        <w:rPr>
          <w:sz w:val="28"/>
          <w:szCs w:val="28"/>
        </w:rPr>
      </w:pPr>
      <w:r w:rsidRPr="00C80D44">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51B1431F" w14:textId="77777777" w:rsidR="00C80D44" w:rsidRPr="00C80D44" w:rsidRDefault="00C80D44" w:rsidP="00C80D44">
      <w:pPr>
        <w:autoSpaceDE w:val="0"/>
        <w:autoSpaceDN w:val="0"/>
        <w:adjustRightInd w:val="0"/>
        <w:spacing w:before="29"/>
        <w:ind w:firstLine="709"/>
        <w:jc w:val="both"/>
        <w:rPr>
          <w:sz w:val="28"/>
          <w:szCs w:val="28"/>
        </w:rPr>
      </w:pPr>
      <w:r w:rsidRPr="00C80D44">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C80D44">
        <w:rPr>
          <w:sz w:val="28"/>
          <w:szCs w:val="28"/>
        </w:rPr>
        <w:br/>
        <w:t>муниципальной собственности, по реализации инвестиционной программы,</w:t>
      </w:r>
      <w:r w:rsidRPr="00C80D44">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1868E996" w14:textId="77777777" w:rsidR="00C80D44" w:rsidRPr="00C80D44" w:rsidRDefault="00C80D44" w:rsidP="00C80D44">
      <w:pPr>
        <w:autoSpaceDE w:val="0"/>
        <w:autoSpaceDN w:val="0"/>
        <w:adjustRightInd w:val="0"/>
        <w:spacing w:before="29"/>
        <w:ind w:firstLine="709"/>
        <w:jc w:val="both"/>
        <w:rPr>
          <w:sz w:val="28"/>
          <w:szCs w:val="28"/>
        </w:rPr>
      </w:pPr>
      <w:r w:rsidRPr="00C80D44">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0BD5D37F"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251F64DD"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Корректировка необходимой валовой выручки осуществляется в соответствии с главой </w:t>
      </w:r>
      <w:r w:rsidRPr="00C80D44">
        <w:rPr>
          <w:rFonts w:eastAsia="Calibri"/>
          <w:sz w:val="28"/>
          <w:szCs w:val="28"/>
          <w:lang w:val="en-US" w:eastAsia="en-US"/>
        </w:rPr>
        <w:t>VII</w:t>
      </w:r>
      <w:r w:rsidRPr="00C80D44">
        <w:rPr>
          <w:rFonts w:eastAsia="Calibri"/>
          <w:sz w:val="28"/>
          <w:szCs w:val="28"/>
          <w:lang w:eastAsia="en-US"/>
        </w:rPr>
        <w:t xml:space="preserve"> Методических указаний.</w:t>
      </w:r>
    </w:p>
    <w:p w14:paraId="406D2ED4"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C80D44">
        <w:rPr>
          <w:b/>
          <w:sz w:val="28"/>
          <w:szCs w:val="28"/>
          <w:u w:val="single"/>
        </w:rPr>
        <w:t>ежегодно</w:t>
      </w:r>
      <w:r w:rsidRPr="00C80D44">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7AA4BDD"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1B2D36C1"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 xml:space="preserve">Корректировка необходимой валовой выручки </w:t>
      </w:r>
      <w:r w:rsidRPr="00C80D44">
        <w:rPr>
          <w:sz w:val="28"/>
          <w:szCs w:val="28"/>
          <w:u w:val="single"/>
        </w:rPr>
        <w:t>при методе индексации</w:t>
      </w:r>
      <w:r w:rsidRPr="00C80D44">
        <w:rPr>
          <w:sz w:val="28"/>
          <w:szCs w:val="28"/>
        </w:rPr>
        <w:t xml:space="preserve"> рассчитывается по формуле (32) Методических указаний:</w:t>
      </w:r>
    </w:p>
    <w:p w14:paraId="309A38F2" w14:textId="77777777" w:rsidR="00C80D44" w:rsidRPr="00C80D44" w:rsidRDefault="00C80D44" w:rsidP="00C80D44">
      <w:pPr>
        <w:autoSpaceDE w:val="0"/>
        <w:autoSpaceDN w:val="0"/>
        <w:adjustRightInd w:val="0"/>
        <w:ind w:firstLine="709"/>
        <w:jc w:val="both"/>
        <w:rPr>
          <w:sz w:val="28"/>
          <w:szCs w:val="28"/>
        </w:rPr>
      </w:pPr>
    </w:p>
    <w:p w14:paraId="2787638C" w14:textId="69762784" w:rsidR="00C80D44" w:rsidRPr="00C80D44" w:rsidRDefault="00C80D44" w:rsidP="00C80D44">
      <w:pPr>
        <w:autoSpaceDE w:val="0"/>
        <w:autoSpaceDN w:val="0"/>
        <w:adjustRightInd w:val="0"/>
        <w:ind w:left="-567"/>
        <w:jc w:val="center"/>
        <w:rPr>
          <w:sz w:val="28"/>
          <w:szCs w:val="28"/>
        </w:rPr>
      </w:pPr>
      <w:r w:rsidRPr="00C80D44">
        <w:rPr>
          <w:noProof/>
          <w:position w:val="-4"/>
        </w:rPr>
        <w:drawing>
          <wp:inline distT="0" distB="0" distL="0" distR="0" wp14:anchorId="3C4CFD10" wp14:editId="61F40524">
            <wp:extent cx="5934075" cy="228600"/>
            <wp:effectExtent l="0" t="0" r="9525" b="0"/>
            <wp:docPr id="2222"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228600"/>
                    </a:xfrm>
                    <a:prstGeom prst="rect">
                      <a:avLst/>
                    </a:prstGeom>
                    <a:noFill/>
                    <a:ln>
                      <a:noFill/>
                    </a:ln>
                  </pic:spPr>
                </pic:pic>
              </a:graphicData>
            </a:graphic>
          </wp:inline>
        </w:drawing>
      </w:r>
    </w:p>
    <w:p w14:paraId="1002BE37" w14:textId="77777777" w:rsidR="00C80D44" w:rsidRPr="00C80D44" w:rsidRDefault="00C80D44" w:rsidP="00C80D44">
      <w:pPr>
        <w:autoSpaceDE w:val="0"/>
        <w:autoSpaceDN w:val="0"/>
        <w:adjustRightInd w:val="0"/>
        <w:ind w:firstLine="709"/>
        <w:jc w:val="both"/>
        <w:rPr>
          <w:sz w:val="16"/>
          <w:szCs w:val="28"/>
        </w:rPr>
      </w:pPr>
    </w:p>
    <w:p w14:paraId="5447FAF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где:</w:t>
      </w:r>
    </w:p>
    <w:p w14:paraId="68742F18" w14:textId="7471F8FB"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lastRenderedPageBreak/>
        <w:drawing>
          <wp:inline distT="0" distB="0" distL="0" distR="0" wp14:anchorId="709521D5" wp14:editId="4A8892BB">
            <wp:extent cx="628650" cy="333375"/>
            <wp:effectExtent l="0" t="0" r="0" b="0"/>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80D44">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C3FA999" w14:textId="6675F02C"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243FCC1C" wp14:editId="72D4BD7A">
            <wp:extent cx="476250" cy="333375"/>
            <wp:effectExtent l="0" t="0" r="0" b="0"/>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415A326A" w14:textId="49CF1143"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3E861F05" wp14:editId="111ABCF1">
            <wp:extent cx="495300" cy="333375"/>
            <wp:effectExtent l="0" t="0" r="0" b="0"/>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3C4CF290" w14:textId="44A1951D"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3A60DC48" wp14:editId="488C2CDA">
            <wp:extent cx="466725" cy="333375"/>
            <wp:effectExtent l="0" t="0" r="0" b="0"/>
            <wp:docPr id="2218"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80D44">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F0240EC" w14:textId="20D64BCD"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30EF8B5A" wp14:editId="6BEDE77B">
            <wp:extent cx="476250" cy="333375"/>
            <wp:effectExtent l="0" t="0" r="0" b="0"/>
            <wp:docPr id="2217"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448189EE" w14:textId="5F97527F"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70C1C353" wp14:editId="1F321689">
            <wp:extent cx="352425" cy="333375"/>
            <wp:effectExtent l="0" t="0" r="0" b="0"/>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80D44">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38955464" w14:textId="5F35068B"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546F39DE" wp14:editId="5D8555AF">
            <wp:extent cx="628650" cy="333375"/>
            <wp:effectExtent l="0" t="0" r="0" b="0"/>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80D44">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3D34D81" w14:textId="44E45672"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4A0BD715" wp14:editId="06AA0DE9">
            <wp:extent cx="523875" cy="323850"/>
            <wp:effectExtent l="0" t="0" r="9525" b="0"/>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C80D44">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6C512B26" w14:textId="42E1820E"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43472DE0" wp14:editId="63F82CF4">
            <wp:extent cx="676275" cy="323850"/>
            <wp:effectExtent l="0" t="0" r="9525"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C80D44">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w:t>
      </w:r>
      <w:r w:rsidRPr="00C80D44">
        <w:rPr>
          <w:sz w:val="28"/>
          <w:szCs w:val="28"/>
        </w:rPr>
        <w:lastRenderedPageBreak/>
        <w:t>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00F1301E" w14:textId="090B30A3"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1CB7BDC6" wp14:editId="3D4E89D9">
            <wp:extent cx="847725" cy="333375"/>
            <wp:effectExtent l="0" t="0" r="9525" b="0"/>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C80D44">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3FCFA42C" w14:textId="4BC3AA0B"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4FF80EC6" wp14:editId="325A42DB">
            <wp:extent cx="819150" cy="333375"/>
            <wp:effectExtent l="0" t="0" r="0" b="0"/>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C80D44">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1BDA0B72" w14:textId="77777777" w:rsidR="00C80D44" w:rsidRPr="00C80D44" w:rsidRDefault="00C80D44" w:rsidP="00C80D44">
      <w:pPr>
        <w:widowControl w:val="0"/>
        <w:autoSpaceDE w:val="0"/>
        <w:autoSpaceDN w:val="0"/>
        <w:adjustRightInd w:val="0"/>
        <w:ind w:firstLine="709"/>
        <w:jc w:val="both"/>
        <w:rPr>
          <w:sz w:val="28"/>
          <w:szCs w:val="28"/>
        </w:rPr>
      </w:pPr>
    </w:p>
    <w:p w14:paraId="16F5E317"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При расчете статей расходов специалистом использовались:</w:t>
      </w:r>
    </w:p>
    <w:p w14:paraId="7215B88D"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u w:val="single"/>
        </w:rPr>
        <w:t>индекс потребительских цен</w:t>
      </w:r>
      <w:r w:rsidRPr="00C80D44">
        <w:rPr>
          <w:sz w:val="28"/>
          <w:szCs w:val="28"/>
        </w:rPr>
        <w:t xml:space="preserve"> на 2020 год – 103,4%, на 2021 год – 106,0%, на 2022 год -104,3% (далее – ИПЦ Минэкономразвития России); </w:t>
      </w:r>
    </w:p>
    <w:p w14:paraId="4655F933"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u w:val="single"/>
        </w:rPr>
        <w:t>индексы цен производителей в сфере обеспечения электрической энергией, газом, паром электрической энергии</w:t>
      </w:r>
      <w:r w:rsidRPr="00C80D44">
        <w:rPr>
          <w:sz w:val="28"/>
          <w:szCs w:val="28"/>
        </w:rPr>
        <w:t xml:space="preserve"> на 2020 год – 102,9%, на 2021 год – 103,4%, на 2022 год -103,5% (далее – ИЦП Минэкономразвития России).</w:t>
      </w:r>
    </w:p>
    <w:p w14:paraId="6B45FCA8"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 xml:space="preserve">Вышеуказанные индексы приняты согласно </w:t>
      </w:r>
      <w:r w:rsidRPr="00C80D44">
        <w:rPr>
          <w:rFonts w:eastAsia="Calibri"/>
          <w:sz w:val="28"/>
          <w:szCs w:val="28"/>
        </w:rPr>
        <w:t xml:space="preserve">основных параметров прогноза социально-экономического развития Российской Федерации на 2021- 2024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C80D44">
        <w:rPr>
          <w:sz w:val="28"/>
          <w:szCs w:val="28"/>
        </w:rPr>
        <w:t>прогноз Минэкономразвития России).</w:t>
      </w:r>
    </w:p>
    <w:p w14:paraId="76FA9EC8" w14:textId="77777777" w:rsidR="00C80D44" w:rsidRPr="00C80D44" w:rsidRDefault="00C80D44" w:rsidP="00C80D44">
      <w:pPr>
        <w:widowControl w:val="0"/>
        <w:autoSpaceDE w:val="0"/>
        <w:autoSpaceDN w:val="0"/>
        <w:adjustRightInd w:val="0"/>
        <w:ind w:firstLine="709"/>
        <w:jc w:val="both"/>
        <w:rPr>
          <w:sz w:val="28"/>
          <w:szCs w:val="28"/>
        </w:rPr>
      </w:pPr>
    </w:p>
    <w:p w14:paraId="07AA5246" w14:textId="77777777" w:rsidR="00C80D44" w:rsidRPr="00C80D44" w:rsidRDefault="00C80D44" w:rsidP="00C80D44">
      <w:pPr>
        <w:autoSpaceDN w:val="0"/>
        <w:jc w:val="center"/>
        <w:rPr>
          <w:b/>
          <w:sz w:val="32"/>
          <w:szCs w:val="32"/>
          <w:u w:val="single"/>
        </w:rPr>
      </w:pPr>
      <w:r w:rsidRPr="00C80D44">
        <w:rPr>
          <w:b/>
          <w:sz w:val="32"/>
          <w:szCs w:val="32"/>
          <w:u w:val="single"/>
        </w:rPr>
        <w:t xml:space="preserve">Холодное водоснабжение питьевой водой (для потребителей </w:t>
      </w:r>
    </w:p>
    <w:p w14:paraId="2C230566" w14:textId="77777777" w:rsidR="00C80D44" w:rsidRPr="00C80D44" w:rsidRDefault="00C80D44" w:rsidP="00C80D44">
      <w:pPr>
        <w:autoSpaceDN w:val="0"/>
        <w:jc w:val="center"/>
        <w:rPr>
          <w:b/>
          <w:sz w:val="32"/>
          <w:szCs w:val="32"/>
          <w:u w:val="single"/>
        </w:rPr>
      </w:pPr>
      <w:r w:rsidRPr="00C80D44">
        <w:rPr>
          <w:b/>
          <w:sz w:val="32"/>
          <w:szCs w:val="32"/>
          <w:u w:val="single"/>
        </w:rPr>
        <w:t>пгт. Крапивинский, пгт. Зеленогорский, с. Борисово)</w:t>
      </w:r>
    </w:p>
    <w:p w14:paraId="5692D5D9" w14:textId="77777777" w:rsidR="00C80D44" w:rsidRPr="00C80D44" w:rsidRDefault="00C80D44" w:rsidP="00C80D44">
      <w:pPr>
        <w:autoSpaceDN w:val="0"/>
        <w:jc w:val="center"/>
        <w:rPr>
          <w:sz w:val="28"/>
          <w:szCs w:val="32"/>
        </w:rPr>
      </w:pPr>
    </w:p>
    <w:p w14:paraId="5A22BDB9" w14:textId="77777777" w:rsidR="00C80D44" w:rsidRPr="00C80D44" w:rsidRDefault="00C80D44" w:rsidP="00C80D44">
      <w:pPr>
        <w:autoSpaceDE w:val="0"/>
        <w:autoSpaceDN w:val="0"/>
        <w:adjustRightInd w:val="0"/>
        <w:spacing w:before="38"/>
        <w:ind w:firstLine="709"/>
        <w:jc w:val="center"/>
        <w:rPr>
          <w:b/>
          <w:bCs/>
          <w:sz w:val="28"/>
          <w:szCs w:val="28"/>
          <w:u w:val="single"/>
        </w:rPr>
      </w:pPr>
      <w:r w:rsidRPr="00C80D44">
        <w:rPr>
          <w:b/>
          <w:bCs/>
          <w:sz w:val="28"/>
          <w:szCs w:val="28"/>
          <w:u w:val="single"/>
        </w:rPr>
        <w:t>Операционные расходы</w:t>
      </w:r>
    </w:p>
    <w:p w14:paraId="01D53E86" w14:textId="77777777" w:rsidR="00C80D44" w:rsidRPr="00C80D44" w:rsidRDefault="00C80D44" w:rsidP="00C80D44">
      <w:pPr>
        <w:autoSpaceDE w:val="0"/>
        <w:autoSpaceDN w:val="0"/>
        <w:adjustRightInd w:val="0"/>
        <w:spacing w:before="38"/>
        <w:ind w:firstLine="709"/>
        <w:jc w:val="both"/>
        <w:rPr>
          <w:sz w:val="28"/>
          <w:szCs w:val="28"/>
        </w:rPr>
      </w:pPr>
      <w:bookmarkStart w:id="18" w:name="_Hlk54768907"/>
      <w:r w:rsidRPr="00C80D44">
        <w:rPr>
          <w:bCs/>
          <w:sz w:val="28"/>
          <w:szCs w:val="28"/>
        </w:rPr>
        <w:t>Операционные расходы</w:t>
      </w:r>
      <w:r w:rsidRPr="00C80D44">
        <w:rPr>
          <w:b/>
          <w:bCs/>
          <w:sz w:val="28"/>
          <w:szCs w:val="28"/>
        </w:rPr>
        <w:t xml:space="preserve"> </w:t>
      </w:r>
      <w:r w:rsidRPr="00C80D44">
        <w:rPr>
          <w:b/>
          <w:sz w:val="28"/>
          <w:szCs w:val="28"/>
          <w:u w:val="single"/>
        </w:rPr>
        <w:t>утверждены</w:t>
      </w:r>
      <w:r w:rsidRPr="00C80D44">
        <w:rPr>
          <w:sz w:val="28"/>
          <w:szCs w:val="28"/>
        </w:rPr>
        <w:t xml:space="preserve"> регулирующим органом на 2022 год в размере 17 269,09   тыс. руб.</w:t>
      </w:r>
    </w:p>
    <w:p w14:paraId="6CCC45C3"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При расчете Операционных расходов на 2022 год регулятором использовались следующие показатели:</w:t>
      </w:r>
    </w:p>
    <w:p w14:paraId="739D34B0" w14:textId="77777777" w:rsidR="00C80D44" w:rsidRPr="00C80D44" w:rsidRDefault="00C80D44" w:rsidP="00C80D44">
      <w:pPr>
        <w:widowControl w:val="0"/>
        <w:numPr>
          <w:ilvl w:val="0"/>
          <w:numId w:val="8"/>
        </w:numPr>
        <w:tabs>
          <w:tab w:val="left" w:pos="710"/>
        </w:tabs>
        <w:autoSpaceDE w:val="0"/>
        <w:autoSpaceDN w:val="0"/>
        <w:adjustRightInd w:val="0"/>
        <w:ind w:firstLine="709"/>
        <w:jc w:val="both"/>
        <w:rPr>
          <w:sz w:val="28"/>
          <w:szCs w:val="28"/>
        </w:rPr>
      </w:pPr>
      <w:r w:rsidRPr="00C80D44">
        <w:rPr>
          <w:sz w:val="28"/>
          <w:szCs w:val="28"/>
        </w:rPr>
        <w:t>базовый уровень операционных расходов 2019 года – 15 913,90 тыс. руб.;</w:t>
      </w:r>
    </w:p>
    <w:p w14:paraId="70FB359A" w14:textId="77777777" w:rsidR="00C80D44" w:rsidRPr="00C80D44" w:rsidRDefault="00C80D44" w:rsidP="00C80D44">
      <w:pPr>
        <w:widowControl w:val="0"/>
        <w:numPr>
          <w:ilvl w:val="0"/>
          <w:numId w:val="8"/>
        </w:numPr>
        <w:tabs>
          <w:tab w:val="left" w:pos="710"/>
        </w:tabs>
        <w:autoSpaceDE w:val="0"/>
        <w:autoSpaceDN w:val="0"/>
        <w:adjustRightInd w:val="0"/>
        <w:ind w:firstLine="709"/>
        <w:jc w:val="both"/>
        <w:rPr>
          <w:sz w:val="28"/>
          <w:szCs w:val="28"/>
        </w:rPr>
      </w:pPr>
      <w:r w:rsidRPr="00C80D44">
        <w:rPr>
          <w:sz w:val="28"/>
          <w:szCs w:val="28"/>
        </w:rPr>
        <w:t>индекс потребительских цен на 2020 год 103,4%, на 2021 год 104,0%, на 2022 год 104,0%, согласно прогнозу Минэкономразвития России;</w:t>
      </w:r>
    </w:p>
    <w:p w14:paraId="704443E9"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индекс эффективности операционных расходов 1%;</w:t>
      </w:r>
    </w:p>
    <w:p w14:paraId="05EE424D"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lastRenderedPageBreak/>
        <w:t>индекс изменения количества активов 0%;</w:t>
      </w:r>
    </w:p>
    <w:p w14:paraId="207232CE"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коэффициент эластичности операционных расходов 0,75.</w:t>
      </w:r>
    </w:p>
    <w:bookmarkEnd w:id="18"/>
    <w:p w14:paraId="5813D077" w14:textId="77777777" w:rsidR="00C80D44" w:rsidRPr="00C80D44" w:rsidRDefault="00C80D44" w:rsidP="00C80D44">
      <w:pPr>
        <w:autoSpaceDE w:val="0"/>
        <w:autoSpaceDN w:val="0"/>
        <w:adjustRightInd w:val="0"/>
        <w:ind w:firstLine="709"/>
        <w:jc w:val="both"/>
        <w:rPr>
          <w:sz w:val="28"/>
          <w:szCs w:val="28"/>
        </w:rPr>
      </w:pPr>
    </w:p>
    <w:p w14:paraId="0B3157F3" w14:textId="77777777" w:rsidR="00C80D44" w:rsidRPr="00C80D44" w:rsidRDefault="00C80D44" w:rsidP="00C80D44">
      <w:pPr>
        <w:tabs>
          <w:tab w:val="left" w:pos="715"/>
        </w:tabs>
        <w:autoSpaceDE w:val="0"/>
        <w:autoSpaceDN w:val="0"/>
        <w:adjustRightInd w:val="0"/>
        <w:ind w:firstLine="709"/>
        <w:jc w:val="both"/>
        <w:rPr>
          <w:sz w:val="28"/>
          <w:szCs w:val="28"/>
        </w:rPr>
      </w:pPr>
      <w:bookmarkStart w:id="19" w:name="_Hlk54769026"/>
      <w:r w:rsidRPr="00C80D44">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7F07BC45" w14:textId="77777777" w:rsidR="00C80D44" w:rsidRPr="00C80D44" w:rsidRDefault="00C80D44" w:rsidP="00C80D44">
      <w:pPr>
        <w:autoSpaceDE w:val="0"/>
        <w:autoSpaceDN w:val="0"/>
        <w:adjustRightInd w:val="0"/>
        <w:ind w:firstLine="709"/>
        <w:jc w:val="both"/>
        <w:rPr>
          <w:sz w:val="28"/>
          <w:szCs w:val="28"/>
        </w:rPr>
      </w:pPr>
    </w:p>
    <w:p w14:paraId="66CEAFB4"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Согласно п. 95 Методических указаний операционные расходы определяются по формуле:</w:t>
      </w:r>
    </w:p>
    <w:p w14:paraId="22378A59" w14:textId="09D97D54" w:rsidR="00C80D44" w:rsidRPr="00C80D44" w:rsidRDefault="00C80D44" w:rsidP="00C80D44">
      <w:pPr>
        <w:widowControl w:val="0"/>
        <w:autoSpaceDE w:val="0"/>
        <w:autoSpaceDN w:val="0"/>
        <w:ind w:firstLine="284"/>
        <w:jc w:val="center"/>
        <w:rPr>
          <w:sz w:val="28"/>
          <w:szCs w:val="28"/>
        </w:rPr>
      </w:pPr>
      <w:r w:rsidRPr="00C80D44">
        <w:rPr>
          <w:noProof/>
          <w:position w:val="-33"/>
        </w:rPr>
        <w:drawing>
          <wp:inline distT="0" distB="0" distL="0" distR="0" wp14:anchorId="7A5BA475" wp14:editId="579853F3">
            <wp:extent cx="5934075" cy="600075"/>
            <wp:effectExtent l="0" t="0" r="9525" b="9525"/>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47C338C5"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где:</w:t>
      </w:r>
    </w:p>
    <w:p w14:paraId="2765BF80"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i0 - первый год текущего долгосрочного периода регулирования;</w:t>
      </w:r>
    </w:p>
    <w:p w14:paraId="0570547D" w14:textId="546AC55A"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28C1173D" wp14:editId="35C4A7EB">
            <wp:extent cx="476250" cy="333375"/>
            <wp:effectExtent l="0" t="0" r="0" b="0"/>
            <wp:docPr id="220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16601B9" w14:textId="77777777" w:rsidR="00C80D44" w:rsidRPr="00C80D44" w:rsidRDefault="00C80D44" w:rsidP="00C80D44">
      <w:pPr>
        <w:autoSpaceDE w:val="0"/>
        <w:autoSpaceDN w:val="0"/>
        <w:adjustRightInd w:val="0"/>
        <w:ind w:firstLine="709"/>
        <w:jc w:val="both"/>
        <w:rPr>
          <w:sz w:val="28"/>
          <w:szCs w:val="28"/>
        </w:rPr>
      </w:pPr>
      <w:r w:rsidRPr="00C80D44">
        <w:rPr>
          <w:sz w:val="32"/>
          <w:szCs w:val="28"/>
        </w:rPr>
        <w:t>ОР</w:t>
      </w:r>
      <w:r w:rsidRPr="00C80D44">
        <w:rPr>
          <w:sz w:val="28"/>
          <w:szCs w:val="28"/>
          <w:vertAlign w:val="subscript"/>
        </w:rPr>
        <w:t>i0</w:t>
      </w:r>
      <w:r w:rsidRPr="00C80D44">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15CE689" w14:textId="77777777" w:rsidR="00C80D44" w:rsidRPr="00C80D44" w:rsidRDefault="00C80D44" w:rsidP="00C80D44">
      <w:pPr>
        <w:autoSpaceDE w:val="0"/>
        <w:autoSpaceDN w:val="0"/>
        <w:adjustRightInd w:val="0"/>
        <w:ind w:firstLine="709"/>
        <w:jc w:val="both"/>
        <w:rPr>
          <w:sz w:val="28"/>
          <w:szCs w:val="28"/>
        </w:rPr>
      </w:pPr>
      <w:r w:rsidRPr="00C80D44">
        <w:rPr>
          <w:sz w:val="32"/>
          <w:szCs w:val="28"/>
        </w:rPr>
        <w:t>ИЭР</w:t>
      </w:r>
      <w:r w:rsidRPr="00C80D44">
        <w:rPr>
          <w:sz w:val="28"/>
          <w:szCs w:val="28"/>
        </w:rPr>
        <w:t xml:space="preserve"> - индекс эффективности операционных расходов, установленный на j-й год и выраженный в процентах;</w:t>
      </w:r>
    </w:p>
    <w:p w14:paraId="6404BE74" w14:textId="1BFEC73F" w:rsidR="00C80D44" w:rsidRPr="00C80D44" w:rsidRDefault="00C80D44" w:rsidP="00C80D44">
      <w:pPr>
        <w:autoSpaceDE w:val="0"/>
        <w:autoSpaceDN w:val="0"/>
        <w:adjustRightInd w:val="0"/>
        <w:ind w:firstLine="709"/>
        <w:jc w:val="both"/>
        <w:rPr>
          <w:sz w:val="28"/>
          <w:szCs w:val="28"/>
        </w:rPr>
      </w:pPr>
      <w:r w:rsidRPr="00C80D44">
        <w:rPr>
          <w:noProof/>
          <w:position w:val="-14"/>
          <w:sz w:val="28"/>
          <w:szCs w:val="28"/>
        </w:rPr>
        <w:drawing>
          <wp:inline distT="0" distB="0" distL="0" distR="0" wp14:anchorId="12A54705" wp14:editId="5BEC86DE">
            <wp:extent cx="676275" cy="352425"/>
            <wp:effectExtent l="0" t="0" r="0" b="0"/>
            <wp:docPr id="2208"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C80D44">
        <w:rPr>
          <w:sz w:val="28"/>
          <w:szCs w:val="28"/>
        </w:rPr>
        <w:t xml:space="preserve"> - скорректированный прогнозный индекс изменения потребительских цен в j-м году;</w:t>
      </w:r>
    </w:p>
    <w:p w14:paraId="250B5A2F" w14:textId="232399F8" w:rsidR="00C80D44" w:rsidRPr="00C80D44" w:rsidRDefault="00C80D44" w:rsidP="00C80D44">
      <w:pPr>
        <w:autoSpaceDE w:val="0"/>
        <w:autoSpaceDN w:val="0"/>
        <w:adjustRightInd w:val="0"/>
        <w:ind w:firstLine="709"/>
        <w:jc w:val="both"/>
        <w:rPr>
          <w:sz w:val="28"/>
          <w:szCs w:val="28"/>
        </w:rPr>
      </w:pPr>
      <w:r w:rsidRPr="00C80D44">
        <w:rPr>
          <w:noProof/>
          <w:position w:val="-14"/>
          <w:sz w:val="28"/>
          <w:szCs w:val="28"/>
        </w:rPr>
        <w:drawing>
          <wp:inline distT="0" distB="0" distL="0" distR="0" wp14:anchorId="69A245B5" wp14:editId="31304068">
            <wp:extent cx="657225" cy="352425"/>
            <wp:effectExtent l="0" t="0" r="0" b="0"/>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C80D44">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F8F8D8C"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Индекс изменения количества активов рассчитывается по формуле:</w:t>
      </w:r>
    </w:p>
    <w:p w14:paraId="013610D9" w14:textId="42EC6CA6" w:rsidR="00C80D44" w:rsidRPr="00C80D44" w:rsidRDefault="00C80D44" w:rsidP="00C80D44">
      <w:pPr>
        <w:autoSpaceDE w:val="0"/>
        <w:autoSpaceDN w:val="0"/>
        <w:adjustRightInd w:val="0"/>
        <w:jc w:val="center"/>
        <w:rPr>
          <w:sz w:val="28"/>
          <w:szCs w:val="28"/>
        </w:rPr>
      </w:pPr>
      <w:r w:rsidRPr="00C80D44">
        <w:rPr>
          <w:noProof/>
          <w:position w:val="-32"/>
          <w:sz w:val="28"/>
          <w:szCs w:val="28"/>
        </w:rPr>
        <w:drawing>
          <wp:inline distT="0" distB="0" distL="0" distR="0" wp14:anchorId="1159281E" wp14:editId="76F57DEA">
            <wp:extent cx="5743575" cy="590550"/>
            <wp:effectExtent l="0" t="0" r="9525" b="0"/>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C80D44">
        <w:rPr>
          <w:sz w:val="28"/>
          <w:szCs w:val="28"/>
        </w:rPr>
        <w:t>, (8.1)</w:t>
      </w:r>
    </w:p>
    <w:p w14:paraId="12311845"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где:</w:t>
      </w:r>
    </w:p>
    <w:p w14:paraId="007CD4D4" w14:textId="0E86A779"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2464C7F0" wp14:editId="5B1D4FAE">
            <wp:extent cx="581025" cy="323850"/>
            <wp:effectExtent l="0" t="0" r="9525"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C80D44">
        <w:rPr>
          <w:sz w:val="28"/>
          <w:szCs w:val="28"/>
        </w:rPr>
        <w:t xml:space="preserve"> - индекс изменения количества активов в году i;</w:t>
      </w:r>
    </w:p>
    <w:p w14:paraId="4FFD8C1D" w14:textId="36497214"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49570F23" wp14:editId="1819F144">
            <wp:extent cx="409575" cy="323850"/>
            <wp:effectExtent l="0" t="0" r="9525"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C80D44">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CF5147B" w14:textId="12D670FD"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2BECA076" wp14:editId="6886B4E4">
            <wp:extent cx="733425" cy="323850"/>
            <wp:effectExtent l="0" t="0" r="9525" b="0"/>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C80D44">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11F9B81" w14:textId="1E35DA6F"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lastRenderedPageBreak/>
        <w:drawing>
          <wp:inline distT="0" distB="0" distL="0" distR="0" wp14:anchorId="2FD4942D" wp14:editId="2448F6EE">
            <wp:extent cx="504825" cy="323850"/>
            <wp:effectExtent l="0" t="0" r="9525" b="0"/>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C80D44">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49DA87C" w14:textId="77777777" w:rsidR="00C80D44" w:rsidRPr="00C80D44" w:rsidRDefault="00C80D44" w:rsidP="00C80D44">
      <w:pPr>
        <w:widowControl w:val="0"/>
        <w:tabs>
          <w:tab w:val="left" w:pos="715"/>
        </w:tabs>
        <w:autoSpaceDE w:val="0"/>
        <w:autoSpaceDN w:val="0"/>
        <w:adjustRightInd w:val="0"/>
        <w:ind w:left="709"/>
        <w:jc w:val="both"/>
        <w:rPr>
          <w:sz w:val="28"/>
          <w:szCs w:val="28"/>
        </w:rPr>
      </w:pPr>
    </w:p>
    <w:p w14:paraId="0F558A5F" w14:textId="77777777" w:rsidR="00C80D44" w:rsidRPr="00C80D44" w:rsidRDefault="00C80D44" w:rsidP="00C80D44">
      <w:pPr>
        <w:autoSpaceDE w:val="0"/>
        <w:autoSpaceDN w:val="0"/>
        <w:adjustRightInd w:val="0"/>
        <w:spacing w:before="58"/>
        <w:ind w:firstLine="709"/>
        <w:jc w:val="both"/>
        <w:rPr>
          <w:sz w:val="28"/>
          <w:szCs w:val="28"/>
        </w:rPr>
      </w:pPr>
      <w:r w:rsidRPr="00C80D44">
        <w:rPr>
          <w:sz w:val="28"/>
          <w:szCs w:val="28"/>
        </w:rPr>
        <w:t xml:space="preserve">При </w:t>
      </w:r>
      <w:r w:rsidRPr="00C80D44">
        <w:rPr>
          <w:b/>
          <w:sz w:val="28"/>
          <w:szCs w:val="28"/>
          <w:u w:val="single"/>
        </w:rPr>
        <w:t>корректировке</w:t>
      </w:r>
      <w:r w:rsidRPr="00C80D44">
        <w:rPr>
          <w:sz w:val="28"/>
          <w:szCs w:val="28"/>
        </w:rPr>
        <w:t xml:space="preserve"> Операционных расходов на 2022 год регулятором использовались следующие показатели:</w:t>
      </w:r>
    </w:p>
    <w:p w14:paraId="5FAA1283" w14:textId="77777777" w:rsidR="00C80D44" w:rsidRPr="00C80D44" w:rsidRDefault="00C80D44" w:rsidP="00C80D44">
      <w:pPr>
        <w:widowControl w:val="0"/>
        <w:numPr>
          <w:ilvl w:val="0"/>
          <w:numId w:val="8"/>
        </w:numPr>
        <w:tabs>
          <w:tab w:val="left" w:pos="710"/>
        </w:tabs>
        <w:autoSpaceDE w:val="0"/>
        <w:autoSpaceDN w:val="0"/>
        <w:adjustRightInd w:val="0"/>
        <w:ind w:firstLine="709"/>
        <w:jc w:val="both"/>
        <w:rPr>
          <w:sz w:val="28"/>
          <w:szCs w:val="28"/>
        </w:rPr>
      </w:pPr>
      <w:r w:rsidRPr="00C80D44">
        <w:rPr>
          <w:sz w:val="28"/>
          <w:szCs w:val="28"/>
        </w:rPr>
        <w:t>базовый уровень операционных расходов 2019 года – 15 913,90   тыс. руб.;</w:t>
      </w:r>
    </w:p>
    <w:p w14:paraId="1A9507AE"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bookmarkStart w:id="20" w:name="_Hlk83388577"/>
      <w:r w:rsidRPr="00C80D44">
        <w:rPr>
          <w:sz w:val="28"/>
          <w:szCs w:val="28"/>
        </w:rPr>
        <w:t>индекс потребительских цен на 2020 год – 103,4%, на 2021 год -106,0%, на 2022 год -104,3%, согласно прогнозу Минэкономразвития России;</w:t>
      </w:r>
    </w:p>
    <w:p w14:paraId="62545AC0"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индекс эффективности операционных расходов 1%;</w:t>
      </w:r>
    </w:p>
    <w:p w14:paraId="592A6EF6"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индекс изменения количества активов 0%;</w:t>
      </w:r>
    </w:p>
    <w:bookmarkEnd w:id="20"/>
    <w:p w14:paraId="4BEFACD5" w14:textId="77777777" w:rsidR="00C80D44" w:rsidRPr="00C80D44" w:rsidRDefault="00C80D44" w:rsidP="00C80D44">
      <w:pPr>
        <w:autoSpaceDE w:val="0"/>
        <w:autoSpaceDN w:val="0"/>
        <w:adjustRightInd w:val="0"/>
        <w:spacing w:before="58"/>
        <w:ind w:firstLine="709"/>
        <w:jc w:val="both"/>
        <w:rPr>
          <w:sz w:val="28"/>
          <w:szCs w:val="28"/>
        </w:rPr>
      </w:pPr>
    </w:p>
    <w:p w14:paraId="44C63C93"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Таким образом, в процессе экспертизы операционные расходы на 2022 год определены в сумме 17 651,96 тыс. руб.</w:t>
      </w:r>
    </w:p>
    <w:p w14:paraId="040E9B0A" w14:textId="77777777" w:rsidR="00C80D44" w:rsidRPr="00C80D44" w:rsidRDefault="00C80D44" w:rsidP="00C80D44">
      <w:pPr>
        <w:autoSpaceDE w:val="0"/>
        <w:autoSpaceDN w:val="0"/>
        <w:adjustRightInd w:val="0"/>
        <w:jc w:val="both"/>
        <w:rPr>
          <w:sz w:val="28"/>
          <w:szCs w:val="28"/>
        </w:rPr>
      </w:pPr>
      <w:r w:rsidRPr="00C80D44">
        <w:rPr>
          <w:sz w:val="28"/>
          <w:szCs w:val="28"/>
        </w:rPr>
        <w:t xml:space="preserve">      ОР</w:t>
      </w:r>
      <w:r w:rsidRPr="00C80D44">
        <w:t xml:space="preserve">2022 </w:t>
      </w:r>
      <w:r w:rsidRPr="00C80D44">
        <w:rPr>
          <w:sz w:val="28"/>
          <w:szCs w:val="28"/>
        </w:rPr>
        <w:t>= 15 913,90 х [(1- 1%/100%) х (1+0,034)</w:t>
      </w:r>
      <w:r w:rsidRPr="00C80D44">
        <w:t xml:space="preserve"> </w:t>
      </w:r>
      <w:r w:rsidRPr="00C80D44">
        <w:rPr>
          <w:sz w:val="28"/>
          <w:szCs w:val="28"/>
        </w:rPr>
        <w:t>х (1+0)] х [(1- 1%/100%) х (1+0,06)</w:t>
      </w:r>
      <w:r w:rsidRPr="00C80D44">
        <w:t xml:space="preserve"> </w:t>
      </w:r>
      <w:r w:rsidRPr="00C80D44">
        <w:rPr>
          <w:sz w:val="28"/>
          <w:szCs w:val="28"/>
        </w:rPr>
        <w:t>х (1+0)] х [(1- 1%/100%) х (1+0,043) х (1+0)] = 17 651,96 тыс. руб.</w:t>
      </w:r>
    </w:p>
    <w:p w14:paraId="3F5E749F" w14:textId="77777777" w:rsidR="00C80D44" w:rsidRPr="00C80D44" w:rsidRDefault="00C80D44" w:rsidP="00C80D44">
      <w:pPr>
        <w:autoSpaceDE w:val="0"/>
        <w:autoSpaceDN w:val="0"/>
        <w:adjustRightInd w:val="0"/>
        <w:ind w:firstLine="576"/>
        <w:jc w:val="both"/>
        <w:rPr>
          <w:sz w:val="28"/>
          <w:szCs w:val="28"/>
        </w:rPr>
      </w:pPr>
    </w:p>
    <w:bookmarkEnd w:id="19"/>
    <w:p w14:paraId="25ACD520" w14:textId="77777777" w:rsidR="00C80D44" w:rsidRPr="00C80D44" w:rsidRDefault="00C80D44" w:rsidP="00C80D44">
      <w:pPr>
        <w:autoSpaceDE w:val="0"/>
        <w:autoSpaceDN w:val="0"/>
        <w:adjustRightInd w:val="0"/>
        <w:jc w:val="center"/>
        <w:rPr>
          <w:b/>
          <w:bCs/>
          <w:sz w:val="28"/>
          <w:szCs w:val="28"/>
          <w:u w:val="single"/>
        </w:rPr>
      </w:pPr>
      <w:r w:rsidRPr="00C80D44">
        <w:rPr>
          <w:b/>
          <w:bCs/>
          <w:sz w:val="28"/>
          <w:szCs w:val="28"/>
          <w:u w:val="single"/>
        </w:rPr>
        <w:t>Неподконтрольные расходы</w:t>
      </w:r>
    </w:p>
    <w:p w14:paraId="7278EC89"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ab/>
        <w:t>Неподконтрольные расходы в соответствии с Методическими указаниями включают в себя:</w:t>
      </w:r>
    </w:p>
    <w:p w14:paraId="241741A7"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B3E5D24"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287EDC5"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3B9612F"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9D1E78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4ACA46E"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 xml:space="preserve">6) расходы на обслуживание бесхозяйных сетей, эксплуатируемых регулируемой организацией в размере, определенном органом регулирования </w:t>
      </w:r>
      <w:r w:rsidRPr="00C80D44">
        <w:rPr>
          <w:sz w:val="28"/>
          <w:szCs w:val="28"/>
        </w:rPr>
        <w:lastRenderedPageBreak/>
        <w:t>тарифов исходя из стоимости мероприятий по реконструкции и модернизации, текущему и капитальному ремонту таких сетей;</w:t>
      </w:r>
    </w:p>
    <w:p w14:paraId="6E2CB6D9"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46F8716"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8) расходы на концессионную плату;</w:t>
      </w:r>
    </w:p>
    <w:p w14:paraId="059E3255"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0FDAA77" w14:textId="77777777" w:rsidR="00C80D44" w:rsidRPr="00C80D44" w:rsidRDefault="00C80D44" w:rsidP="00C80D44">
      <w:pPr>
        <w:tabs>
          <w:tab w:val="left" w:pos="709"/>
        </w:tabs>
        <w:jc w:val="both"/>
        <w:rPr>
          <w:sz w:val="28"/>
          <w:szCs w:val="28"/>
        </w:rPr>
      </w:pPr>
      <w:r w:rsidRPr="00C80D44">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E816AED" w14:textId="77777777" w:rsidR="00C80D44" w:rsidRPr="00C80D44" w:rsidRDefault="00C80D44" w:rsidP="00C80D44">
      <w:pPr>
        <w:widowControl w:val="0"/>
        <w:tabs>
          <w:tab w:val="left" w:pos="709"/>
        </w:tabs>
        <w:autoSpaceDE w:val="0"/>
        <w:autoSpaceDN w:val="0"/>
        <w:adjustRightInd w:val="0"/>
        <w:jc w:val="both"/>
        <w:rPr>
          <w:sz w:val="28"/>
          <w:szCs w:val="28"/>
        </w:rPr>
      </w:pPr>
    </w:p>
    <w:p w14:paraId="05EFDBD2" w14:textId="77777777" w:rsidR="00C80D44" w:rsidRPr="00C80D44" w:rsidRDefault="00C80D44" w:rsidP="00C80D44">
      <w:pPr>
        <w:widowControl w:val="0"/>
        <w:tabs>
          <w:tab w:val="left" w:pos="709"/>
        </w:tabs>
        <w:autoSpaceDE w:val="0"/>
        <w:autoSpaceDN w:val="0"/>
        <w:adjustRightInd w:val="0"/>
        <w:jc w:val="both"/>
        <w:rPr>
          <w:sz w:val="28"/>
          <w:szCs w:val="28"/>
        </w:rPr>
      </w:pPr>
      <w:r w:rsidRPr="00C80D44">
        <w:rPr>
          <w:sz w:val="28"/>
          <w:szCs w:val="28"/>
        </w:rPr>
        <w:tab/>
      </w:r>
      <w:bookmarkStart w:id="21" w:name="_Hlk54769515"/>
      <w:r w:rsidRPr="00C80D44">
        <w:rPr>
          <w:sz w:val="28"/>
          <w:szCs w:val="28"/>
        </w:rPr>
        <w:t xml:space="preserve">Неподконтрольные расходы утверждены РЭК на 2022 год в размере             </w:t>
      </w:r>
      <w:r w:rsidRPr="00C80D44">
        <w:rPr>
          <w:b/>
          <w:bCs/>
          <w:sz w:val="28"/>
          <w:szCs w:val="28"/>
        </w:rPr>
        <w:t xml:space="preserve"> 535,14 </w:t>
      </w:r>
      <w:r w:rsidRPr="00C80D44">
        <w:rPr>
          <w:sz w:val="28"/>
          <w:szCs w:val="28"/>
        </w:rPr>
        <w:t xml:space="preserve">тыс. руб., в том числе: </w:t>
      </w:r>
      <w:bookmarkStart w:id="22" w:name="_Hlk54702925"/>
      <w:r w:rsidRPr="00C80D44">
        <w:rPr>
          <w:sz w:val="28"/>
          <w:szCs w:val="28"/>
        </w:rPr>
        <w:t xml:space="preserve">водный налог </w:t>
      </w:r>
      <w:r w:rsidRPr="00C80D44">
        <w:rPr>
          <w:b/>
          <w:bCs/>
          <w:sz w:val="28"/>
          <w:szCs w:val="28"/>
        </w:rPr>
        <w:t xml:space="preserve">448,25 </w:t>
      </w:r>
      <w:r w:rsidRPr="00C80D44">
        <w:rPr>
          <w:sz w:val="28"/>
          <w:szCs w:val="28"/>
        </w:rPr>
        <w:t xml:space="preserve">тыс. руб., </w:t>
      </w:r>
      <w:bookmarkEnd w:id="22"/>
      <w:r w:rsidRPr="00C80D44">
        <w:rPr>
          <w:sz w:val="28"/>
          <w:szCs w:val="28"/>
        </w:rPr>
        <w:t xml:space="preserve">платежи по договорам аренды </w:t>
      </w:r>
      <w:r w:rsidRPr="00C80D44">
        <w:rPr>
          <w:b/>
          <w:bCs/>
          <w:sz w:val="28"/>
          <w:szCs w:val="28"/>
        </w:rPr>
        <w:t xml:space="preserve">86,89 </w:t>
      </w:r>
      <w:r w:rsidRPr="00C80D44">
        <w:rPr>
          <w:sz w:val="28"/>
          <w:szCs w:val="28"/>
        </w:rPr>
        <w:t>тыс. руб.</w:t>
      </w:r>
    </w:p>
    <w:p w14:paraId="5DD0B2F9"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Организацией неподконтрольные расходы в целях корректировки предложены в размере </w:t>
      </w:r>
      <w:r w:rsidRPr="00C80D44">
        <w:rPr>
          <w:b/>
          <w:bCs/>
          <w:sz w:val="28"/>
          <w:szCs w:val="28"/>
        </w:rPr>
        <w:t xml:space="preserve"> 2 964,73 </w:t>
      </w:r>
      <w:r w:rsidRPr="00C80D44">
        <w:rPr>
          <w:sz w:val="28"/>
          <w:szCs w:val="28"/>
        </w:rPr>
        <w:t xml:space="preserve">тыс. руб., в том числе: расходы по сомнительным долгам для гарантирующей организации (безнадежная дебиторская задолженность) </w:t>
      </w:r>
      <w:r w:rsidRPr="00C80D44">
        <w:rPr>
          <w:b/>
          <w:sz w:val="28"/>
          <w:szCs w:val="28"/>
        </w:rPr>
        <w:t xml:space="preserve">228,82 </w:t>
      </w:r>
      <w:r w:rsidRPr="00C80D44">
        <w:rPr>
          <w:sz w:val="28"/>
          <w:szCs w:val="28"/>
        </w:rPr>
        <w:t xml:space="preserve">тыс. руб., водный налог </w:t>
      </w:r>
      <w:r w:rsidRPr="00C80D44">
        <w:rPr>
          <w:b/>
          <w:bCs/>
          <w:sz w:val="28"/>
          <w:szCs w:val="28"/>
        </w:rPr>
        <w:t xml:space="preserve">414,86 </w:t>
      </w:r>
      <w:r w:rsidRPr="00C80D44">
        <w:rPr>
          <w:sz w:val="28"/>
          <w:szCs w:val="28"/>
        </w:rPr>
        <w:t xml:space="preserve">тыс. руб., платежи по договорам аренды </w:t>
      </w:r>
      <w:r w:rsidRPr="00C80D44">
        <w:rPr>
          <w:b/>
          <w:bCs/>
          <w:sz w:val="28"/>
          <w:szCs w:val="28"/>
        </w:rPr>
        <w:t xml:space="preserve">98,70 </w:t>
      </w:r>
      <w:r w:rsidRPr="00C80D44">
        <w:rPr>
          <w:sz w:val="28"/>
          <w:szCs w:val="28"/>
        </w:rPr>
        <w:t xml:space="preserve">тыс. руб., экономически обоснованные расходы, не учтенные при установлении регулируемых тарифов в предыдущие периоды регулирования </w:t>
      </w:r>
      <w:r w:rsidRPr="00C80D44">
        <w:rPr>
          <w:b/>
          <w:bCs/>
          <w:sz w:val="28"/>
          <w:szCs w:val="28"/>
        </w:rPr>
        <w:t xml:space="preserve">2 220,75 </w:t>
      </w:r>
      <w:r w:rsidRPr="00C80D44">
        <w:rPr>
          <w:sz w:val="28"/>
          <w:szCs w:val="28"/>
        </w:rPr>
        <w:t xml:space="preserve">тыс. руб., налог на имущество  </w:t>
      </w:r>
      <w:r w:rsidRPr="00C80D44">
        <w:rPr>
          <w:b/>
          <w:bCs/>
          <w:sz w:val="28"/>
          <w:szCs w:val="28"/>
        </w:rPr>
        <w:t>1,6</w:t>
      </w:r>
      <w:r w:rsidRPr="00C80D44">
        <w:rPr>
          <w:sz w:val="28"/>
          <w:szCs w:val="28"/>
        </w:rPr>
        <w:t xml:space="preserve"> тыс. руб.</w:t>
      </w:r>
    </w:p>
    <w:p w14:paraId="2A6ED054"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В процессе экспертизы определены расходы в сумме (</w:t>
      </w:r>
      <w:r w:rsidRPr="00C80D44">
        <w:rPr>
          <w:b/>
          <w:bCs/>
          <w:sz w:val="28"/>
          <w:szCs w:val="28"/>
        </w:rPr>
        <w:t xml:space="preserve">– 474,43) </w:t>
      </w:r>
      <w:r w:rsidRPr="00C80D44">
        <w:rPr>
          <w:sz w:val="28"/>
          <w:szCs w:val="28"/>
        </w:rPr>
        <w:t>тыс. руб., в том числе:</w:t>
      </w:r>
    </w:p>
    <w:p w14:paraId="783AE022"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По статье </w:t>
      </w:r>
      <w:r w:rsidRPr="00C80D44">
        <w:rPr>
          <w:b/>
          <w:sz w:val="28"/>
          <w:szCs w:val="28"/>
        </w:rPr>
        <w:t>«Расходы по сомнительным долгам для гарантирующей организации (безнадежная дебиторская задолженность)»</w:t>
      </w:r>
      <w:r w:rsidRPr="00C80D44">
        <w:rPr>
          <w:sz w:val="28"/>
          <w:szCs w:val="28"/>
        </w:rPr>
        <w:t xml:space="preserve"> </w:t>
      </w:r>
      <w:r w:rsidRPr="00C80D44">
        <w:rPr>
          <w:bCs/>
          <w:sz w:val="28"/>
          <w:szCs w:val="28"/>
        </w:rPr>
        <w:t>регулирующим органом</w:t>
      </w:r>
      <w:r w:rsidRPr="00C80D44">
        <w:rPr>
          <w:sz w:val="28"/>
          <w:szCs w:val="28"/>
        </w:rPr>
        <w:t xml:space="preserve"> были не утверждены расходы на 2022 год.</w:t>
      </w:r>
    </w:p>
    <w:p w14:paraId="05B56C58"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Организацией затраты заявлены в размере </w:t>
      </w:r>
      <w:r w:rsidRPr="00C80D44">
        <w:rPr>
          <w:b/>
          <w:sz w:val="28"/>
          <w:szCs w:val="28"/>
        </w:rPr>
        <w:t>228,82</w:t>
      </w:r>
      <w:r w:rsidRPr="00C80D44">
        <w:rPr>
          <w:sz w:val="28"/>
          <w:szCs w:val="28"/>
        </w:rPr>
        <w:t xml:space="preserve"> тыс. руб.</w:t>
      </w:r>
    </w:p>
    <w:p w14:paraId="1C0A2657"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lastRenderedPageBreak/>
        <w:t xml:space="preserve">В соответствии с п. 26 Методических указаний к сбытовым расходам гарантирующей организации относятся расходы по сомнительным долгам (дебиторской задолженности) в размере не более 2 процентов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за который имеются подтвержденные бухгалтерской и статистической отчетностью данные. </w:t>
      </w:r>
    </w:p>
    <w:p w14:paraId="4C6D9E30"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Данные затраты не подтверждены бухгалтерскими документами за 2020 г. Нет факта несения данных затрат. </w:t>
      </w:r>
    </w:p>
    <w:p w14:paraId="245A7553" w14:textId="77777777" w:rsidR="00C80D44" w:rsidRPr="00C80D44" w:rsidRDefault="00C80D44" w:rsidP="00C80D44">
      <w:pPr>
        <w:widowControl w:val="0"/>
        <w:tabs>
          <w:tab w:val="left" w:pos="709"/>
        </w:tabs>
        <w:autoSpaceDE w:val="0"/>
        <w:autoSpaceDN w:val="0"/>
        <w:adjustRightInd w:val="0"/>
        <w:ind w:firstLine="709"/>
        <w:jc w:val="both"/>
        <w:rPr>
          <w:sz w:val="28"/>
          <w:szCs w:val="28"/>
          <w:u w:val="single"/>
        </w:rPr>
      </w:pPr>
      <w:r w:rsidRPr="00C80D44">
        <w:rPr>
          <w:bCs/>
          <w:color w:val="000000"/>
          <w:sz w:val="28"/>
          <w:szCs w:val="28"/>
        </w:rPr>
        <w:t>Регулирующим органом</w:t>
      </w:r>
      <w:r w:rsidRPr="00C80D44">
        <w:rPr>
          <w:color w:val="000000"/>
          <w:sz w:val="28"/>
          <w:szCs w:val="28"/>
        </w:rPr>
        <w:t xml:space="preserve"> в процессе экспертизы утверждены расходы по данной статье на 2022 год в размере </w:t>
      </w:r>
      <w:r w:rsidRPr="00C80D44">
        <w:rPr>
          <w:b/>
          <w:bCs/>
          <w:i/>
          <w:iCs/>
          <w:color w:val="000000"/>
          <w:sz w:val="28"/>
          <w:szCs w:val="28"/>
        </w:rPr>
        <w:t xml:space="preserve">0,00 </w:t>
      </w:r>
      <w:r w:rsidRPr="00C80D44">
        <w:rPr>
          <w:color w:val="000000"/>
          <w:sz w:val="28"/>
          <w:szCs w:val="28"/>
        </w:rPr>
        <w:t>тыс. руб.  Размер безнадежной дебиторской задолженности за 2020 год, заявленный организацией не учтен.</w:t>
      </w:r>
    </w:p>
    <w:bookmarkEnd w:id="21"/>
    <w:p w14:paraId="3D53BB7B" w14:textId="77777777" w:rsidR="00C80D44" w:rsidRPr="00C80D44" w:rsidRDefault="00C80D44" w:rsidP="00C80D44">
      <w:pPr>
        <w:tabs>
          <w:tab w:val="left" w:pos="709"/>
        </w:tabs>
        <w:autoSpaceDE w:val="0"/>
        <w:autoSpaceDN w:val="0"/>
        <w:adjustRightInd w:val="0"/>
        <w:ind w:firstLine="709"/>
        <w:jc w:val="both"/>
        <w:rPr>
          <w:b/>
          <w:bCs/>
          <w:sz w:val="28"/>
          <w:szCs w:val="28"/>
        </w:rPr>
      </w:pPr>
      <w:r w:rsidRPr="00C80D44">
        <w:rPr>
          <w:sz w:val="28"/>
          <w:szCs w:val="28"/>
        </w:rPr>
        <w:t xml:space="preserve">По статье </w:t>
      </w:r>
      <w:r w:rsidRPr="00C80D44">
        <w:rPr>
          <w:b/>
          <w:bCs/>
          <w:sz w:val="28"/>
          <w:szCs w:val="28"/>
        </w:rPr>
        <w:t>«</w:t>
      </w:r>
      <w:bookmarkStart w:id="23" w:name="_Hlk54701987"/>
      <w:r w:rsidRPr="00C80D44">
        <w:rPr>
          <w:b/>
          <w:bCs/>
          <w:sz w:val="28"/>
          <w:szCs w:val="28"/>
        </w:rPr>
        <w:t>Расходы, связанные с оплатой налогов и сборов</w:t>
      </w:r>
      <w:bookmarkEnd w:id="23"/>
      <w:r w:rsidRPr="00C80D44">
        <w:rPr>
          <w:b/>
          <w:bCs/>
          <w:sz w:val="28"/>
          <w:szCs w:val="28"/>
        </w:rPr>
        <w:t xml:space="preserve">»: </w:t>
      </w:r>
    </w:p>
    <w:p w14:paraId="504C3EB7"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При определении размера расходов, связанных с уплатой налогов и сборов, учитываются:</w:t>
      </w:r>
    </w:p>
    <w:p w14:paraId="180ED4F0"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налог на прибыль;</w:t>
      </w:r>
    </w:p>
    <w:p w14:paraId="0C0BC898"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налог на имущество организаций;</w:t>
      </w:r>
    </w:p>
    <w:p w14:paraId="3B1B14AF"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земельный налог;</w:t>
      </w:r>
    </w:p>
    <w:p w14:paraId="18F55086"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водный налог и плата за пользование водным объектом;</w:t>
      </w:r>
    </w:p>
    <w:p w14:paraId="161EDB15"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транспортный налог;</w:t>
      </w:r>
    </w:p>
    <w:p w14:paraId="38C76329"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433EE04"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73EEC4A" w14:textId="77777777" w:rsidR="00C80D44" w:rsidRPr="00C80D44" w:rsidRDefault="00C80D44" w:rsidP="00C80D44">
      <w:pPr>
        <w:tabs>
          <w:tab w:val="left" w:pos="709"/>
        </w:tabs>
        <w:autoSpaceDE w:val="0"/>
        <w:autoSpaceDN w:val="0"/>
        <w:adjustRightInd w:val="0"/>
        <w:ind w:firstLine="709"/>
        <w:jc w:val="both"/>
        <w:rPr>
          <w:sz w:val="28"/>
          <w:szCs w:val="28"/>
        </w:rPr>
      </w:pPr>
      <w:r w:rsidRPr="00C80D44">
        <w:rPr>
          <w:bCs/>
          <w:sz w:val="28"/>
          <w:szCs w:val="28"/>
        </w:rPr>
        <w:t>РЭК расходы</w:t>
      </w:r>
      <w:r w:rsidRPr="00C80D44">
        <w:rPr>
          <w:sz w:val="28"/>
          <w:szCs w:val="28"/>
        </w:rPr>
        <w:t xml:space="preserve"> по статье утверждены на 2022 год в размере </w:t>
      </w:r>
      <w:r w:rsidRPr="00C80D44">
        <w:rPr>
          <w:b/>
          <w:bCs/>
          <w:i/>
          <w:iCs/>
          <w:sz w:val="28"/>
          <w:szCs w:val="28"/>
        </w:rPr>
        <w:t xml:space="preserve">448,25 </w:t>
      </w:r>
      <w:r w:rsidRPr="00C80D44">
        <w:rPr>
          <w:sz w:val="28"/>
          <w:szCs w:val="28"/>
        </w:rPr>
        <w:t xml:space="preserve">тыс. руб.   (в том числе: водный налог </w:t>
      </w:r>
      <w:r w:rsidRPr="00C80D44">
        <w:rPr>
          <w:b/>
          <w:bCs/>
          <w:sz w:val="28"/>
          <w:szCs w:val="28"/>
        </w:rPr>
        <w:t xml:space="preserve">448,25 </w:t>
      </w:r>
      <w:r w:rsidRPr="00C80D44">
        <w:rPr>
          <w:sz w:val="28"/>
          <w:szCs w:val="28"/>
        </w:rPr>
        <w:t xml:space="preserve">тыс. руб.), предприятием в целях корректировки предложены затраты в размере </w:t>
      </w:r>
      <w:r w:rsidRPr="00C80D44">
        <w:rPr>
          <w:b/>
          <w:bCs/>
          <w:sz w:val="28"/>
          <w:szCs w:val="28"/>
        </w:rPr>
        <w:t xml:space="preserve">416,46 </w:t>
      </w:r>
      <w:r w:rsidRPr="00C80D44">
        <w:rPr>
          <w:sz w:val="28"/>
          <w:szCs w:val="28"/>
        </w:rPr>
        <w:t xml:space="preserve">тыс. руб. (в том числе: водный налог </w:t>
      </w:r>
      <w:r w:rsidRPr="00C80D44">
        <w:rPr>
          <w:b/>
          <w:bCs/>
          <w:i/>
          <w:iCs/>
          <w:sz w:val="28"/>
          <w:szCs w:val="28"/>
        </w:rPr>
        <w:t xml:space="preserve">414,86 </w:t>
      </w:r>
      <w:r w:rsidRPr="00C80D44">
        <w:rPr>
          <w:sz w:val="28"/>
          <w:szCs w:val="28"/>
        </w:rPr>
        <w:t xml:space="preserve">тыс. руб., налог на имущество </w:t>
      </w:r>
      <w:r w:rsidRPr="00C80D44">
        <w:rPr>
          <w:b/>
          <w:bCs/>
          <w:i/>
          <w:iCs/>
          <w:sz w:val="28"/>
          <w:szCs w:val="28"/>
        </w:rPr>
        <w:t>1,60</w:t>
      </w:r>
      <w:r w:rsidRPr="00C80D44">
        <w:rPr>
          <w:sz w:val="28"/>
          <w:szCs w:val="28"/>
        </w:rPr>
        <w:t xml:space="preserve"> тыс. руб.).</w:t>
      </w:r>
    </w:p>
    <w:p w14:paraId="73FBAEBE" w14:textId="77777777" w:rsidR="00C80D44" w:rsidRPr="00C80D44" w:rsidRDefault="00C80D44" w:rsidP="00C80D44">
      <w:pPr>
        <w:tabs>
          <w:tab w:val="left" w:pos="709"/>
        </w:tabs>
        <w:autoSpaceDE w:val="0"/>
        <w:autoSpaceDN w:val="0"/>
        <w:adjustRightInd w:val="0"/>
        <w:ind w:firstLine="709"/>
        <w:jc w:val="both"/>
        <w:rPr>
          <w:sz w:val="28"/>
          <w:szCs w:val="28"/>
        </w:rPr>
      </w:pPr>
      <w:r w:rsidRPr="00C80D44">
        <w:rPr>
          <w:sz w:val="28"/>
          <w:szCs w:val="28"/>
        </w:rPr>
        <w:t xml:space="preserve">В процессе экспертизы определены расходы в сумме </w:t>
      </w:r>
      <w:r w:rsidRPr="00C80D44">
        <w:rPr>
          <w:b/>
          <w:bCs/>
          <w:i/>
          <w:iCs/>
          <w:sz w:val="28"/>
          <w:szCs w:val="28"/>
        </w:rPr>
        <w:t xml:space="preserve">361,19 </w:t>
      </w:r>
      <w:r w:rsidRPr="00C80D44">
        <w:rPr>
          <w:sz w:val="28"/>
          <w:szCs w:val="28"/>
        </w:rPr>
        <w:t>тыс. руб., в том числе:</w:t>
      </w:r>
    </w:p>
    <w:p w14:paraId="196BA364" w14:textId="77777777" w:rsidR="00C80D44" w:rsidRPr="00C80D44" w:rsidRDefault="00C80D44" w:rsidP="00C80D44">
      <w:pPr>
        <w:tabs>
          <w:tab w:val="left" w:pos="730"/>
        </w:tabs>
        <w:autoSpaceDE w:val="0"/>
        <w:autoSpaceDN w:val="0"/>
        <w:adjustRightInd w:val="0"/>
        <w:ind w:firstLine="709"/>
        <w:jc w:val="both"/>
        <w:rPr>
          <w:sz w:val="28"/>
          <w:szCs w:val="28"/>
        </w:rPr>
      </w:pPr>
      <w:r w:rsidRPr="00C80D44">
        <w:rPr>
          <w:sz w:val="28"/>
          <w:szCs w:val="28"/>
        </w:rPr>
        <w:t>-</w:t>
      </w:r>
      <w:r w:rsidRPr="00C80D44">
        <w:rPr>
          <w:sz w:val="28"/>
          <w:szCs w:val="28"/>
        </w:rPr>
        <w:tab/>
      </w:r>
      <w:bookmarkStart w:id="24" w:name="_Hlk83223952"/>
      <w:r w:rsidRPr="00C80D44">
        <w:rPr>
          <w:sz w:val="28"/>
          <w:szCs w:val="28"/>
        </w:rPr>
        <w:t xml:space="preserve">По статье </w:t>
      </w:r>
      <w:bookmarkEnd w:id="24"/>
      <w:r w:rsidRPr="00C80D44">
        <w:rPr>
          <w:b/>
          <w:bCs/>
          <w:sz w:val="28"/>
          <w:szCs w:val="28"/>
        </w:rPr>
        <w:t xml:space="preserve">«Водный налог» </w:t>
      </w:r>
      <w:r w:rsidRPr="00C80D44">
        <w:rPr>
          <w:sz w:val="28"/>
          <w:szCs w:val="28"/>
        </w:rPr>
        <w:t>РЭК утверждены затраты на 2022 год в размере 448,25 тыс. руб., предприятием в целях корректировки предложены затраты в размере 414,86 тыс. руб., в процессе экспертизы определены расходы в сумме 361,19 тыс. руб., расчет налога представлен в таблице 2.</w:t>
      </w:r>
    </w:p>
    <w:p w14:paraId="5167EA40" w14:textId="77777777" w:rsidR="00C80D44" w:rsidRPr="00C80D44" w:rsidRDefault="00C80D44" w:rsidP="00C80D44">
      <w:pPr>
        <w:tabs>
          <w:tab w:val="left" w:pos="730"/>
        </w:tabs>
        <w:autoSpaceDE w:val="0"/>
        <w:autoSpaceDN w:val="0"/>
        <w:adjustRightInd w:val="0"/>
        <w:ind w:firstLine="709"/>
        <w:jc w:val="both"/>
        <w:rPr>
          <w:sz w:val="28"/>
          <w:szCs w:val="28"/>
        </w:rPr>
      </w:pPr>
      <w:r w:rsidRPr="00C80D44">
        <w:rPr>
          <w:sz w:val="28"/>
          <w:szCs w:val="28"/>
        </w:rPr>
        <w:t>-</w:t>
      </w:r>
      <w:r w:rsidRPr="00C80D44">
        <w:rPr>
          <w:szCs w:val="20"/>
        </w:rPr>
        <w:t xml:space="preserve"> </w:t>
      </w:r>
      <w:r w:rsidRPr="00C80D44">
        <w:rPr>
          <w:sz w:val="28"/>
          <w:szCs w:val="28"/>
        </w:rPr>
        <w:t>По статье «</w:t>
      </w:r>
      <w:r w:rsidRPr="00C80D44">
        <w:rPr>
          <w:b/>
          <w:bCs/>
          <w:sz w:val="28"/>
          <w:szCs w:val="28"/>
        </w:rPr>
        <w:t>Расходы налогу на имущество</w:t>
      </w:r>
      <w:r w:rsidRPr="00C80D44">
        <w:rPr>
          <w:sz w:val="28"/>
          <w:szCs w:val="28"/>
        </w:rPr>
        <w:t>» – РЭК не утверждены затраты на 2022 год, предприятием в целях корректировки предложены затраты в размере 1,60 тыс. руб., в процессе экспертизы определены расходы в сумме 0,00 тыс. руб., расчет налога не представлен в материалах дела, нет обоснования несения данных затрат.</w:t>
      </w:r>
    </w:p>
    <w:p w14:paraId="1A927890" w14:textId="77777777" w:rsidR="00C80D44" w:rsidRPr="00C80D44" w:rsidRDefault="00C80D44" w:rsidP="00C80D44">
      <w:pPr>
        <w:tabs>
          <w:tab w:val="left" w:pos="709"/>
        </w:tabs>
        <w:autoSpaceDE w:val="0"/>
        <w:autoSpaceDN w:val="0"/>
        <w:adjustRightInd w:val="0"/>
        <w:ind w:firstLine="709"/>
        <w:jc w:val="both"/>
        <w:rPr>
          <w:b/>
          <w:sz w:val="28"/>
          <w:szCs w:val="32"/>
        </w:rPr>
      </w:pPr>
      <w:r w:rsidRPr="00C80D44">
        <w:rPr>
          <w:bCs/>
          <w:sz w:val="28"/>
          <w:szCs w:val="32"/>
        </w:rPr>
        <w:lastRenderedPageBreak/>
        <w:t xml:space="preserve"> По статье</w:t>
      </w:r>
      <w:r w:rsidRPr="00C80D44">
        <w:rPr>
          <w:b/>
          <w:sz w:val="28"/>
          <w:szCs w:val="32"/>
        </w:rPr>
        <w:t xml:space="preserve"> «Платежи по договорам аренды» </w:t>
      </w:r>
    </w:p>
    <w:p w14:paraId="0027E197" w14:textId="77777777" w:rsidR="00C80D44" w:rsidRPr="00C80D44" w:rsidRDefault="00C80D44" w:rsidP="00C80D44">
      <w:pPr>
        <w:tabs>
          <w:tab w:val="left" w:pos="709"/>
        </w:tabs>
        <w:autoSpaceDE w:val="0"/>
        <w:autoSpaceDN w:val="0"/>
        <w:adjustRightInd w:val="0"/>
        <w:ind w:firstLine="709"/>
        <w:jc w:val="both"/>
        <w:rPr>
          <w:b/>
          <w:sz w:val="28"/>
          <w:szCs w:val="32"/>
        </w:rPr>
      </w:pPr>
      <w:bookmarkStart w:id="25" w:name="_Hlk22039410"/>
      <w:r w:rsidRPr="00C80D44">
        <w:rPr>
          <w:sz w:val="28"/>
          <w:szCs w:val="28"/>
        </w:rPr>
        <w:t xml:space="preserve">РЭК утверждены затраты по данной статье на 2022 год в размере </w:t>
      </w:r>
      <w:r w:rsidRPr="00C80D44">
        <w:rPr>
          <w:b/>
          <w:sz w:val="28"/>
          <w:szCs w:val="28"/>
        </w:rPr>
        <w:t>86,89</w:t>
      </w:r>
      <w:r w:rsidRPr="00C80D44">
        <w:rPr>
          <w:sz w:val="28"/>
          <w:szCs w:val="28"/>
        </w:rPr>
        <w:t xml:space="preserve"> тыс. руб., предприятием в целях корректировки предложены затраты в </w:t>
      </w:r>
      <w:r w:rsidRPr="00C80D44">
        <w:rPr>
          <w:b/>
          <w:sz w:val="28"/>
          <w:szCs w:val="28"/>
        </w:rPr>
        <w:t>98,70</w:t>
      </w:r>
      <w:r w:rsidRPr="00C80D44">
        <w:rPr>
          <w:sz w:val="28"/>
          <w:szCs w:val="28"/>
        </w:rPr>
        <w:t xml:space="preserve"> тыс. руб., в процессе экспертизы определены расходы в сумме </w:t>
      </w:r>
      <w:r w:rsidRPr="00C80D44">
        <w:rPr>
          <w:b/>
          <w:sz w:val="28"/>
          <w:szCs w:val="28"/>
        </w:rPr>
        <w:t>86,89</w:t>
      </w:r>
      <w:r w:rsidRPr="00C80D44">
        <w:rPr>
          <w:sz w:val="28"/>
          <w:szCs w:val="28"/>
        </w:rPr>
        <w:t xml:space="preserve"> тыс. руб.</w:t>
      </w:r>
    </w:p>
    <w:p w14:paraId="150616F4"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 xml:space="preserve">Расходы на аренду приняты в расчет тарифа в размере </w:t>
      </w:r>
      <w:r w:rsidRPr="00C80D44">
        <w:rPr>
          <w:b/>
          <w:color w:val="000000"/>
          <w:sz w:val="28"/>
          <w:szCs w:val="28"/>
        </w:rPr>
        <w:t>86,89</w:t>
      </w:r>
      <w:r w:rsidRPr="00C80D44">
        <w:rPr>
          <w:color w:val="000000"/>
          <w:sz w:val="28"/>
          <w:szCs w:val="28"/>
        </w:rPr>
        <w:t xml:space="preserve"> тыс. руб. на экономически обоснованном уровне в размере амортизации исходя из максимального срока полезного использования, а именно по представленным договорам аренды, за минусом договора от 01.05.2013 не достроенное здание гаража, договора от 01.10.2013 №138 срок полезного использования объектов ОС истек, договора от 01.10.2013 №142 срок полезного использования объектов ОС истек. </w:t>
      </w:r>
    </w:p>
    <w:p w14:paraId="25AB51DB"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Согласно п. 29 методики № 1746-Э в арендную плату включается ЭОР амортизация и налог на имущество по объектам центрального водоснабжения, расчет представлен в Приложении 1.</w:t>
      </w:r>
    </w:p>
    <w:bookmarkEnd w:id="25"/>
    <w:p w14:paraId="386FFDC8" w14:textId="77777777" w:rsidR="00C80D44" w:rsidRPr="00C80D44" w:rsidRDefault="00C80D44" w:rsidP="00C80D44">
      <w:pPr>
        <w:tabs>
          <w:tab w:val="left" w:pos="998"/>
        </w:tabs>
        <w:autoSpaceDE w:val="0"/>
        <w:autoSpaceDN w:val="0"/>
        <w:adjustRightInd w:val="0"/>
        <w:ind w:firstLine="709"/>
        <w:jc w:val="both"/>
        <w:rPr>
          <w:color w:val="000000"/>
          <w:sz w:val="28"/>
          <w:szCs w:val="28"/>
        </w:rPr>
      </w:pPr>
    </w:p>
    <w:p w14:paraId="3B67A8B0" w14:textId="77777777" w:rsidR="00C80D44" w:rsidRPr="00C80D44" w:rsidRDefault="00C80D44" w:rsidP="00C80D44">
      <w:pPr>
        <w:tabs>
          <w:tab w:val="left" w:pos="730"/>
        </w:tabs>
        <w:autoSpaceDE w:val="0"/>
        <w:autoSpaceDN w:val="0"/>
        <w:adjustRightInd w:val="0"/>
        <w:ind w:firstLine="709"/>
        <w:jc w:val="both"/>
        <w:rPr>
          <w:sz w:val="28"/>
          <w:szCs w:val="28"/>
        </w:rPr>
      </w:pPr>
    </w:p>
    <w:p w14:paraId="12BF4946" w14:textId="77777777" w:rsidR="00C80D44" w:rsidRPr="00C80D44" w:rsidRDefault="00C80D44" w:rsidP="00C80D44">
      <w:pPr>
        <w:tabs>
          <w:tab w:val="left" w:pos="730"/>
        </w:tabs>
        <w:autoSpaceDE w:val="0"/>
        <w:autoSpaceDN w:val="0"/>
        <w:adjustRightInd w:val="0"/>
        <w:ind w:firstLine="709"/>
        <w:jc w:val="right"/>
        <w:rPr>
          <w:sz w:val="28"/>
          <w:szCs w:val="28"/>
        </w:rPr>
      </w:pPr>
    </w:p>
    <w:p w14:paraId="4F6AB408" w14:textId="77777777" w:rsidR="00C80D44" w:rsidRPr="00C80D44" w:rsidRDefault="00C80D44" w:rsidP="00C80D44">
      <w:pPr>
        <w:tabs>
          <w:tab w:val="left" w:pos="730"/>
        </w:tabs>
        <w:autoSpaceDE w:val="0"/>
        <w:autoSpaceDN w:val="0"/>
        <w:adjustRightInd w:val="0"/>
        <w:ind w:firstLine="709"/>
        <w:jc w:val="right"/>
        <w:rPr>
          <w:sz w:val="28"/>
          <w:szCs w:val="28"/>
        </w:rPr>
      </w:pPr>
    </w:p>
    <w:p w14:paraId="4B897A30" w14:textId="77777777" w:rsidR="00C80D44" w:rsidRPr="00C80D44" w:rsidRDefault="00C80D44" w:rsidP="00C80D44">
      <w:pPr>
        <w:tabs>
          <w:tab w:val="left" w:pos="730"/>
        </w:tabs>
        <w:autoSpaceDE w:val="0"/>
        <w:autoSpaceDN w:val="0"/>
        <w:adjustRightInd w:val="0"/>
        <w:ind w:firstLine="709"/>
        <w:jc w:val="right"/>
        <w:rPr>
          <w:sz w:val="28"/>
          <w:szCs w:val="28"/>
        </w:rPr>
      </w:pPr>
    </w:p>
    <w:p w14:paraId="742150C3" w14:textId="77777777" w:rsidR="00C80D44" w:rsidRPr="00C80D44" w:rsidRDefault="00C80D44" w:rsidP="00C80D44">
      <w:pPr>
        <w:tabs>
          <w:tab w:val="left" w:pos="730"/>
        </w:tabs>
        <w:autoSpaceDE w:val="0"/>
        <w:autoSpaceDN w:val="0"/>
        <w:adjustRightInd w:val="0"/>
        <w:ind w:firstLine="709"/>
        <w:jc w:val="right"/>
        <w:rPr>
          <w:sz w:val="28"/>
          <w:szCs w:val="28"/>
        </w:rPr>
      </w:pPr>
    </w:p>
    <w:p w14:paraId="3D243410" w14:textId="77777777" w:rsidR="00C80D44" w:rsidRPr="00C80D44" w:rsidRDefault="00C80D44" w:rsidP="00C80D44">
      <w:pPr>
        <w:tabs>
          <w:tab w:val="left" w:pos="730"/>
        </w:tabs>
        <w:autoSpaceDE w:val="0"/>
        <w:autoSpaceDN w:val="0"/>
        <w:adjustRightInd w:val="0"/>
        <w:ind w:firstLine="709"/>
        <w:jc w:val="right"/>
        <w:rPr>
          <w:sz w:val="28"/>
          <w:szCs w:val="28"/>
        </w:rPr>
      </w:pPr>
      <w:r w:rsidRPr="00C80D44">
        <w:rPr>
          <w:sz w:val="28"/>
          <w:szCs w:val="28"/>
        </w:rPr>
        <w:t>Таблица 2</w:t>
      </w:r>
    </w:p>
    <w:p w14:paraId="30EE20F5" w14:textId="46E862FA" w:rsidR="00C80D44" w:rsidRPr="00C80D44" w:rsidRDefault="00C80D44" w:rsidP="00C80D44">
      <w:pPr>
        <w:tabs>
          <w:tab w:val="left" w:pos="730"/>
        </w:tabs>
        <w:autoSpaceDE w:val="0"/>
        <w:autoSpaceDN w:val="0"/>
        <w:adjustRightInd w:val="0"/>
        <w:jc w:val="right"/>
        <w:rPr>
          <w:sz w:val="28"/>
          <w:szCs w:val="28"/>
        </w:rPr>
      </w:pPr>
      <w:r w:rsidRPr="00C80D44">
        <w:rPr>
          <w:noProof/>
          <w:szCs w:val="20"/>
        </w:rPr>
        <w:lastRenderedPageBreak/>
        <w:drawing>
          <wp:inline distT="0" distB="0" distL="0" distR="0" wp14:anchorId="3FF07743" wp14:editId="064CAF29">
            <wp:extent cx="6286500" cy="7439025"/>
            <wp:effectExtent l="0" t="0" r="0" b="9525"/>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286500" cy="7439025"/>
                    </a:xfrm>
                    <a:prstGeom prst="rect">
                      <a:avLst/>
                    </a:prstGeom>
                    <a:noFill/>
                    <a:ln>
                      <a:noFill/>
                    </a:ln>
                  </pic:spPr>
                </pic:pic>
              </a:graphicData>
            </a:graphic>
          </wp:inline>
        </w:drawing>
      </w:r>
    </w:p>
    <w:p w14:paraId="3A7313FF" w14:textId="77777777" w:rsidR="00C80D44" w:rsidRPr="00C80D44" w:rsidRDefault="00C80D44" w:rsidP="00C80D44">
      <w:pPr>
        <w:tabs>
          <w:tab w:val="left" w:pos="730"/>
        </w:tabs>
        <w:autoSpaceDE w:val="0"/>
        <w:autoSpaceDN w:val="0"/>
        <w:adjustRightInd w:val="0"/>
        <w:ind w:firstLine="709"/>
        <w:jc w:val="both"/>
        <w:rPr>
          <w:sz w:val="28"/>
          <w:szCs w:val="28"/>
        </w:rPr>
      </w:pPr>
      <w:r w:rsidRPr="00C80D44">
        <w:rPr>
          <w:sz w:val="28"/>
          <w:szCs w:val="28"/>
        </w:rPr>
        <w:t xml:space="preserve"> </w:t>
      </w:r>
    </w:p>
    <w:p w14:paraId="6BD2F1EE" w14:textId="77777777" w:rsidR="00C80D44" w:rsidRPr="00C80D44" w:rsidRDefault="00C80D44" w:rsidP="00C80D44">
      <w:pPr>
        <w:tabs>
          <w:tab w:val="left" w:pos="998"/>
        </w:tabs>
        <w:autoSpaceDE w:val="0"/>
        <w:autoSpaceDN w:val="0"/>
        <w:adjustRightInd w:val="0"/>
        <w:ind w:firstLine="709"/>
        <w:jc w:val="both"/>
        <w:rPr>
          <w:b/>
          <w:color w:val="000000"/>
          <w:sz w:val="28"/>
          <w:szCs w:val="28"/>
        </w:rPr>
      </w:pPr>
      <w:r w:rsidRPr="00C80D44">
        <w:rPr>
          <w:color w:val="000000"/>
          <w:sz w:val="28"/>
          <w:szCs w:val="28"/>
        </w:rPr>
        <w:t xml:space="preserve">По статье </w:t>
      </w:r>
      <w:r w:rsidRPr="00C80D44">
        <w:rPr>
          <w:b/>
          <w:color w:val="000000"/>
          <w:sz w:val="28"/>
          <w:szCs w:val="28"/>
        </w:rPr>
        <w:t>«Экономически обоснованные расходы, не учтенные при установлении регулируемых тарифов в предыдущие периоды регулирования»</w:t>
      </w:r>
    </w:p>
    <w:p w14:paraId="16981E91" w14:textId="77777777" w:rsidR="00C80D44" w:rsidRPr="00C80D44" w:rsidRDefault="00C80D44" w:rsidP="00C80D44">
      <w:pPr>
        <w:tabs>
          <w:tab w:val="left" w:pos="709"/>
        </w:tabs>
        <w:autoSpaceDE w:val="0"/>
        <w:autoSpaceDN w:val="0"/>
        <w:adjustRightInd w:val="0"/>
        <w:ind w:firstLine="709"/>
        <w:jc w:val="both"/>
        <w:rPr>
          <w:sz w:val="28"/>
          <w:szCs w:val="28"/>
        </w:rPr>
      </w:pPr>
      <w:r w:rsidRPr="00C80D44">
        <w:rPr>
          <w:sz w:val="28"/>
          <w:szCs w:val="28"/>
        </w:rPr>
        <w:t>РЭК не утверждены затраты по данной статье на 2022 год.</w:t>
      </w:r>
    </w:p>
    <w:p w14:paraId="64D951C0" w14:textId="77777777" w:rsidR="00C80D44" w:rsidRPr="00C80D44" w:rsidRDefault="00C80D44" w:rsidP="00C80D44">
      <w:pPr>
        <w:tabs>
          <w:tab w:val="left" w:pos="709"/>
        </w:tabs>
        <w:autoSpaceDE w:val="0"/>
        <w:autoSpaceDN w:val="0"/>
        <w:adjustRightInd w:val="0"/>
        <w:ind w:firstLine="709"/>
        <w:jc w:val="both"/>
        <w:rPr>
          <w:b/>
          <w:sz w:val="28"/>
          <w:szCs w:val="32"/>
        </w:rPr>
      </w:pPr>
      <w:bookmarkStart w:id="26" w:name="_Hlk83390015"/>
      <w:r w:rsidRPr="00C80D44">
        <w:rPr>
          <w:sz w:val="28"/>
          <w:szCs w:val="28"/>
        </w:rPr>
        <w:t xml:space="preserve">Предприятием в целях корректировки предложены затраты в </w:t>
      </w:r>
      <w:r w:rsidRPr="00C80D44">
        <w:rPr>
          <w:b/>
          <w:sz w:val="28"/>
          <w:szCs w:val="28"/>
        </w:rPr>
        <w:t xml:space="preserve">2 220,75 </w:t>
      </w:r>
      <w:r w:rsidRPr="00C80D44">
        <w:rPr>
          <w:sz w:val="28"/>
          <w:szCs w:val="28"/>
        </w:rPr>
        <w:t xml:space="preserve">тыс. руб. Организация предлагает учесть перевыполнение плана по капитальному ремонту за 2020 год в размере </w:t>
      </w:r>
      <w:r w:rsidRPr="00C80D44">
        <w:rPr>
          <w:b/>
          <w:sz w:val="28"/>
          <w:szCs w:val="28"/>
        </w:rPr>
        <w:t>296,55</w:t>
      </w:r>
      <w:r w:rsidRPr="00C80D44">
        <w:rPr>
          <w:sz w:val="28"/>
          <w:szCs w:val="28"/>
        </w:rPr>
        <w:t xml:space="preserve"> тыс. руб., в процессе экспертизы определены </w:t>
      </w:r>
      <w:r w:rsidRPr="00C80D44">
        <w:rPr>
          <w:sz w:val="28"/>
          <w:szCs w:val="28"/>
        </w:rPr>
        <w:lastRenderedPageBreak/>
        <w:t xml:space="preserve">расходы в сумме </w:t>
      </w:r>
      <w:r w:rsidRPr="00C80D44">
        <w:rPr>
          <w:b/>
          <w:sz w:val="28"/>
          <w:szCs w:val="28"/>
        </w:rPr>
        <w:t>0,00</w:t>
      </w:r>
      <w:r w:rsidRPr="00C80D44">
        <w:rPr>
          <w:sz w:val="28"/>
          <w:szCs w:val="28"/>
        </w:rPr>
        <w:t xml:space="preserve"> тыс. руб., так как затраты не учтены согласно экспертному заключению эксперта ОАО «АЭЭ» организация не выполнила запланированный ремонт на 2020 год. Также организация предлагает учесть затраты на автоуслуги в размере </w:t>
      </w:r>
      <w:r w:rsidRPr="00C80D44">
        <w:rPr>
          <w:b/>
          <w:bCs/>
          <w:sz w:val="28"/>
          <w:szCs w:val="28"/>
        </w:rPr>
        <w:t>1924,20</w:t>
      </w:r>
      <w:r w:rsidRPr="00C80D44">
        <w:rPr>
          <w:sz w:val="28"/>
          <w:szCs w:val="28"/>
        </w:rPr>
        <w:t xml:space="preserve"> тыс. руб. Данные затраты учтены в операционных расходах при долгосрочном периоде, и учитываются при корректировке в операционных расходах.</w:t>
      </w:r>
    </w:p>
    <w:bookmarkEnd w:id="26"/>
    <w:p w14:paraId="002231FC" w14:textId="77777777" w:rsidR="00C80D44" w:rsidRPr="00C80D44" w:rsidRDefault="00C80D44" w:rsidP="00C80D44">
      <w:pPr>
        <w:tabs>
          <w:tab w:val="left" w:pos="998"/>
        </w:tabs>
        <w:autoSpaceDE w:val="0"/>
        <w:autoSpaceDN w:val="0"/>
        <w:adjustRightInd w:val="0"/>
        <w:ind w:firstLine="709"/>
        <w:jc w:val="both"/>
        <w:rPr>
          <w:color w:val="000000"/>
          <w:sz w:val="28"/>
          <w:szCs w:val="28"/>
        </w:rPr>
      </w:pPr>
    </w:p>
    <w:p w14:paraId="3AE42DFF"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По статье «</w:t>
      </w:r>
      <w:r w:rsidRPr="00C80D44">
        <w:rPr>
          <w:b/>
          <w:bCs/>
          <w:color w:val="000000"/>
          <w:sz w:val="28"/>
          <w:szCs w:val="28"/>
        </w:rPr>
        <w:t>Экономически не обоснованные доходы прошлых периодов регулирования»</w:t>
      </w:r>
    </w:p>
    <w:p w14:paraId="5EC551E0"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Затраты по статье РЭК не утверждены на 2022 год.</w:t>
      </w:r>
    </w:p>
    <w:p w14:paraId="52E2D61D"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Предприятием в целях корректировки не предложены.</w:t>
      </w:r>
    </w:p>
    <w:p w14:paraId="633D0B46"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 xml:space="preserve">В процессе экспертизы снята сумма невыполнения производственной программы по капитальному ремонту за 2020 год - </w:t>
      </w:r>
      <w:r w:rsidRPr="00C80D44">
        <w:rPr>
          <w:b/>
          <w:i/>
          <w:color w:val="000000"/>
          <w:sz w:val="28"/>
          <w:szCs w:val="28"/>
        </w:rPr>
        <w:t>922,51</w:t>
      </w:r>
      <w:r w:rsidRPr="00C80D44">
        <w:rPr>
          <w:color w:val="000000"/>
          <w:sz w:val="28"/>
          <w:szCs w:val="28"/>
        </w:rPr>
        <w:t xml:space="preserve"> тыс. руб., согласно экспертному заключению эксперта ОАО «АЭЭ». </w:t>
      </w:r>
    </w:p>
    <w:p w14:paraId="37E6561F" w14:textId="77777777" w:rsidR="00C80D44" w:rsidRPr="00C80D44" w:rsidRDefault="00C80D44" w:rsidP="00C80D44">
      <w:pPr>
        <w:tabs>
          <w:tab w:val="left" w:pos="709"/>
        </w:tabs>
        <w:autoSpaceDE w:val="0"/>
        <w:autoSpaceDN w:val="0"/>
        <w:adjustRightInd w:val="0"/>
        <w:ind w:firstLine="709"/>
        <w:jc w:val="both"/>
        <w:rPr>
          <w:color w:val="000000"/>
          <w:sz w:val="28"/>
          <w:szCs w:val="28"/>
        </w:rPr>
      </w:pPr>
    </w:p>
    <w:p w14:paraId="1A82A700" w14:textId="77777777" w:rsidR="00C80D44" w:rsidRPr="00C80D44" w:rsidRDefault="00C80D44" w:rsidP="00C80D44">
      <w:pPr>
        <w:autoSpaceDE w:val="0"/>
        <w:autoSpaceDN w:val="0"/>
        <w:adjustRightInd w:val="0"/>
        <w:jc w:val="center"/>
        <w:rPr>
          <w:b/>
          <w:bCs/>
          <w:sz w:val="28"/>
          <w:szCs w:val="28"/>
        </w:rPr>
      </w:pPr>
      <w:r w:rsidRPr="00C80D44">
        <w:rPr>
          <w:b/>
          <w:bCs/>
          <w:sz w:val="28"/>
          <w:szCs w:val="28"/>
          <w:u w:val="single"/>
        </w:rPr>
        <w:t>Расходы на электрическую энергию</w:t>
      </w:r>
    </w:p>
    <w:p w14:paraId="214D6645" w14:textId="77777777" w:rsidR="00C80D44" w:rsidRPr="00C80D44" w:rsidRDefault="00C80D44" w:rsidP="00C80D44">
      <w:pPr>
        <w:widowControl w:val="0"/>
        <w:autoSpaceDE w:val="0"/>
        <w:autoSpaceDN w:val="0"/>
        <w:adjustRightInd w:val="0"/>
        <w:ind w:firstLine="709"/>
        <w:jc w:val="both"/>
        <w:rPr>
          <w:rFonts w:eastAsia="Calibri"/>
          <w:sz w:val="28"/>
          <w:szCs w:val="28"/>
          <w:lang w:eastAsia="en-US"/>
        </w:rPr>
      </w:pPr>
      <w:r w:rsidRPr="00C80D44">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159328B" w14:textId="22137479" w:rsidR="00C80D44" w:rsidRPr="00C80D44" w:rsidRDefault="00C80D44" w:rsidP="00C80D44">
      <w:pPr>
        <w:widowControl w:val="0"/>
        <w:autoSpaceDE w:val="0"/>
        <w:autoSpaceDN w:val="0"/>
        <w:adjustRightInd w:val="0"/>
        <w:ind w:firstLine="709"/>
        <w:jc w:val="center"/>
        <w:rPr>
          <w:rFonts w:eastAsia="Calibri"/>
          <w:sz w:val="28"/>
          <w:szCs w:val="28"/>
          <w:lang w:eastAsia="en-US"/>
        </w:rPr>
      </w:pPr>
      <w:r w:rsidRPr="00C80D44">
        <w:rPr>
          <w:noProof/>
          <w:position w:val="-12"/>
        </w:rPr>
        <w:drawing>
          <wp:inline distT="0" distB="0" distL="0" distR="0" wp14:anchorId="071C2B2C" wp14:editId="3B1B5187">
            <wp:extent cx="2305050" cy="333375"/>
            <wp:effectExtent l="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45F4D14B" w14:textId="77777777" w:rsidR="00C80D44" w:rsidRPr="00C80D44" w:rsidRDefault="00C80D44" w:rsidP="00C80D44">
      <w:pPr>
        <w:widowControl w:val="0"/>
        <w:autoSpaceDE w:val="0"/>
        <w:autoSpaceDN w:val="0"/>
        <w:adjustRightInd w:val="0"/>
        <w:jc w:val="both"/>
        <w:rPr>
          <w:rFonts w:eastAsia="Calibri"/>
          <w:b/>
          <w:bCs/>
          <w:sz w:val="28"/>
          <w:szCs w:val="28"/>
          <w:lang w:eastAsia="en-US"/>
        </w:rPr>
      </w:pPr>
    </w:p>
    <w:p w14:paraId="5C0DF912" w14:textId="7F7BA886" w:rsidR="00C80D44" w:rsidRPr="00C80D44" w:rsidRDefault="00C80D44" w:rsidP="00C80D44">
      <w:pPr>
        <w:widowControl w:val="0"/>
        <w:autoSpaceDE w:val="0"/>
        <w:autoSpaceDN w:val="0"/>
        <w:adjustRightInd w:val="0"/>
        <w:ind w:firstLine="540"/>
        <w:jc w:val="center"/>
        <w:rPr>
          <w:position w:val="-12"/>
        </w:rPr>
      </w:pPr>
      <w:r w:rsidRPr="00C80D44">
        <w:rPr>
          <w:noProof/>
          <w:position w:val="-12"/>
        </w:rPr>
        <w:drawing>
          <wp:inline distT="0" distB="0" distL="0" distR="0" wp14:anchorId="5EB0E4B0" wp14:editId="3608824E">
            <wp:extent cx="3076575" cy="333375"/>
            <wp:effectExtent l="0" t="0" r="9525" b="0"/>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F1904AD" w14:textId="77777777" w:rsidR="00C80D44" w:rsidRPr="00C80D44" w:rsidRDefault="00C80D44" w:rsidP="00C80D44">
      <w:pPr>
        <w:widowControl w:val="0"/>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1DD53239" w14:textId="6545BA7D" w:rsidR="00C80D44" w:rsidRPr="00C80D44" w:rsidRDefault="00C80D44" w:rsidP="00C80D44">
      <w:pPr>
        <w:widowControl w:val="0"/>
        <w:autoSpaceDE w:val="0"/>
        <w:autoSpaceDN w:val="0"/>
        <w:adjustRightInd w:val="0"/>
        <w:ind w:firstLine="540"/>
        <w:jc w:val="both"/>
        <w:rPr>
          <w:sz w:val="28"/>
          <w:szCs w:val="28"/>
        </w:rPr>
      </w:pPr>
      <w:r w:rsidRPr="00C80D44">
        <w:rPr>
          <w:noProof/>
          <w:position w:val="-12"/>
          <w:sz w:val="28"/>
          <w:szCs w:val="28"/>
        </w:rPr>
        <w:drawing>
          <wp:inline distT="0" distB="0" distL="0" distR="0" wp14:anchorId="43422C7F" wp14:editId="5F088791">
            <wp:extent cx="533400" cy="333375"/>
            <wp:effectExtent l="0" t="0" r="0" b="0"/>
            <wp:docPr id="2198"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80D44">
        <w:rPr>
          <w:sz w:val="28"/>
          <w:szCs w:val="28"/>
        </w:rPr>
        <w:t xml:space="preserve"> - удельное потребление электрической энергии в i-м году, установленное на соответствующий год, тыс. кВтч/куб. м;</w:t>
      </w:r>
    </w:p>
    <w:p w14:paraId="16F4723A" w14:textId="0CAB286B" w:rsidR="00C80D44" w:rsidRPr="00C80D44" w:rsidRDefault="00C80D44" w:rsidP="00C80D44">
      <w:pPr>
        <w:widowControl w:val="0"/>
        <w:autoSpaceDE w:val="0"/>
        <w:autoSpaceDN w:val="0"/>
        <w:adjustRightInd w:val="0"/>
        <w:ind w:firstLine="540"/>
        <w:jc w:val="both"/>
        <w:rPr>
          <w:sz w:val="28"/>
          <w:szCs w:val="28"/>
        </w:rPr>
      </w:pPr>
      <w:r w:rsidRPr="00C80D44">
        <w:rPr>
          <w:noProof/>
          <w:position w:val="-12"/>
          <w:sz w:val="28"/>
          <w:szCs w:val="28"/>
        </w:rPr>
        <w:drawing>
          <wp:inline distT="0" distB="0" distL="0" distR="0" wp14:anchorId="5CB1E7F1" wp14:editId="68BF4446">
            <wp:extent cx="352425" cy="333375"/>
            <wp:effectExtent l="0" t="0" r="0" b="0"/>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80D44">
        <w:rPr>
          <w:sz w:val="28"/>
          <w:szCs w:val="28"/>
        </w:rPr>
        <w:t xml:space="preserve"> - скорректированный объем поданной воды (принятых сточных вод) в i-м году, тыс. куб. м;</w:t>
      </w:r>
    </w:p>
    <w:p w14:paraId="3ACED36B" w14:textId="70083C28" w:rsidR="00C80D44" w:rsidRPr="00C80D44" w:rsidRDefault="00C80D44" w:rsidP="00C80D44">
      <w:pPr>
        <w:widowControl w:val="0"/>
        <w:autoSpaceDE w:val="0"/>
        <w:autoSpaceDN w:val="0"/>
        <w:adjustRightInd w:val="0"/>
        <w:ind w:firstLine="540"/>
        <w:jc w:val="both"/>
        <w:rPr>
          <w:sz w:val="28"/>
          <w:szCs w:val="28"/>
        </w:rPr>
      </w:pPr>
      <w:r w:rsidRPr="00C80D44">
        <w:rPr>
          <w:noProof/>
          <w:position w:val="-12"/>
          <w:sz w:val="28"/>
          <w:szCs w:val="28"/>
        </w:rPr>
        <w:drawing>
          <wp:inline distT="0" distB="0" distL="0" distR="0" wp14:anchorId="301BE04B" wp14:editId="2CF5E2BD">
            <wp:extent cx="495300" cy="333375"/>
            <wp:effectExtent l="0" t="0" r="0" b="0"/>
            <wp:docPr id="2196"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sz w:val="28"/>
          <w:szCs w:val="28"/>
        </w:rPr>
        <w:t xml:space="preserve"> - скорректированная цена на электрическую энергию, определяемая в i-м году, руб./кВт час.</w:t>
      </w:r>
    </w:p>
    <w:p w14:paraId="2B917A20" w14:textId="77777777" w:rsidR="00C80D44" w:rsidRPr="00C80D44" w:rsidRDefault="00C80D44" w:rsidP="00C80D44">
      <w:pPr>
        <w:tabs>
          <w:tab w:val="left" w:pos="1134"/>
          <w:tab w:val="left" w:pos="9356"/>
          <w:tab w:val="left" w:pos="9781"/>
          <w:tab w:val="left" w:pos="9923"/>
        </w:tabs>
        <w:ind w:firstLine="709"/>
        <w:jc w:val="both"/>
        <w:rPr>
          <w:color w:val="000000"/>
          <w:sz w:val="28"/>
          <w:szCs w:val="28"/>
        </w:rPr>
      </w:pPr>
    </w:p>
    <w:p w14:paraId="0706F7B1" w14:textId="77777777" w:rsidR="00C80D44" w:rsidRPr="00C80D44" w:rsidRDefault="00C80D44" w:rsidP="00C80D44">
      <w:pPr>
        <w:tabs>
          <w:tab w:val="left" w:pos="1134"/>
          <w:tab w:val="left" w:pos="9356"/>
          <w:tab w:val="left" w:pos="9781"/>
          <w:tab w:val="left" w:pos="9923"/>
        </w:tabs>
        <w:ind w:firstLine="709"/>
        <w:jc w:val="both"/>
        <w:rPr>
          <w:sz w:val="28"/>
          <w:szCs w:val="28"/>
        </w:rPr>
      </w:pPr>
      <w:r w:rsidRPr="00C80D44">
        <w:rPr>
          <w:color w:val="000000"/>
          <w:sz w:val="28"/>
          <w:szCs w:val="28"/>
        </w:rPr>
        <w:t>Оборудование организации потребляет электрическую энергию по уровню напряжения НН и СН2. Поставка электрической энергии осуществляется по договорам с ПАО «Кузбассэнергосбыт» от 01.01.2018 г. № 552329, от 01.01.2019г. № 550085. В качестве обосновывающих документов, подтверждающих фактические расходы организации за 2020 год, в материалах тарифного дела представлен сводный отчет электроэнергии по месяцам и в общем итоге за 2020 год, счета фактуры за 2020 год.</w:t>
      </w:r>
    </w:p>
    <w:p w14:paraId="31590184" w14:textId="77777777" w:rsidR="00C80D44" w:rsidRPr="00C80D44" w:rsidRDefault="00C80D44" w:rsidP="00C80D44">
      <w:pPr>
        <w:autoSpaceDE w:val="0"/>
        <w:autoSpaceDN w:val="0"/>
        <w:adjustRightInd w:val="0"/>
        <w:spacing w:before="38"/>
        <w:ind w:firstLine="709"/>
        <w:jc w:val="both"/>
        <w:rPr>
          <w:sz w:val="28"/>
          <w:szCs w:val="28"/>
        </w:rPr>
      </w:pPr>
      <w:r w:rsidRPr="00C80D44">
        <w:rPr>
          <w:b/>
          <w:bCs/>
          <w:sz w:val="28"/>
          <w:szCs w:val="28"/>
        </w:rPr>
        <w:tab/>
      </w:r>
      <w:r w:rsidRPr="00C80D44">
        <w:rPr>
          <w:bCs/>
          <w:sz w:val="28"/>
          <w:szCs w:val="28"/>
        </w:rPr>
        <w:t>Расходы на электрическую энергию</w:t>
      </w:r>
      <w:r w:rsidRPr="00C80D44">
        <w:rPr>
          <w:b/>
          <w:bCs/>
          <w:sz w:val="28"/>
          <w:szCs w:val="28"/>
        </w:rPr>
        <w:t xml:space="preserve"> </w:t>
      </w:r>
      <w:r w:rsidRPr="00C80D44">
        <w:rPr>
          <w:sz w:val="28"/>
          <w:szCs w:val="28"/>
        </w:rPr>
        <w:t>РЭК на 2022 год утверждены в размере 6 204,43 тыс. руб. (объем электрической энергии – 1 188,66 тыс. кВт*ч., цена – 5,22 руб./кВт*ч)</w:t>
      </w:r>
      <w:r w:rsidRPr="00C80D44">
        <w:rPr>
          <w:szCs w:val="20"/>
        </w:rPr>
        <w:t xml:space="preserve">, </w:t>
      </w:r>
      <w:r w:rsidRPr="00C80D44">
        <w:rPr>
          <w:sz w:val="28"/>
          <w:szCs w:val="28"/>
        </w:rPr>
        <w:t xml:space="preserve">в том числе электроэнергия НН в размере 2 052,91 тыс. руб. </w:t>
      </w:r>
      <w:r w:rsidRPr="00C80D44">
        <w:rPr>
          <w:sz w:val="28"/>
          <w:szCs w:val="28"/>
        </w:rPr>
        <w:lastRenderedPageBreak/>
        <w:t>объем – 298,28 тыс. кВт*ч, тариф – 6,88 руб./кВт*ч, электроэнергия СН 2 в размере 4 151,52 тыс. руб. объем – 890,38 тыс. кВт, тариф – 4,66 руб./кВт*час.</w:t>
      </w:r>
    </w:p>
    <w:p w14:paraId="3E9BF1FB" w14:textId="77777777" w:rsidR="00C80D44" w:rsidRPr="00C80D44" w:rsidRDefault="00C80D44" w:rsidP="00C80D44">
      <w:pPr>
        <w:autoSpaceDE w:val="0"/>
        <w:autoSpaceDN w:val="0"/>
        <w:adjustRightInd w:val="0"/>
        <w:spacing w:before="38"/>
        <w:ind w:firstLine="709"/>
        <w:jc w:val="both"/>
        <w:rPr>
          <w:sz w:val="28"/>
          <w:szCs w:val="28"/>
        </w:rPr>
      </w:pPr>
      <w:r w:rsidRPr="00C80D44">
        <w:rPr>
          <w:bCs/>
          <w:sz w:val="28"/>
          <w:szCs w:val="28"/>
        </w:rPr>
        <w:t>О</w:t>
      </w:r>
      <w:r w:rsidRPr="00C80D44">
        <w:rPr>
          <w:sz w:val="28"/>
          <w:szCs w:val="28"/>
        </w:rPr>
        <w:t xml:space="preserve">рганизацией расходы на электрическую энергию предложены в размере     5 132,29 тыс. руб. (объем электрической энергии – 1 043,22 тыс. кВт*ч, цена – 4,92 руб./кВт*ч), в том числе электроэнергия НН в размере 1 847,38 тыс. руб. объем – 278,22 тыс. кВт*ч, тариф – 6,64 руб./кВт*ч, </w:t>
      </w:r>
      <w:bookmarkStart w:id="27" w:name="_Hlk21963740"/>
      <w:r w:rsidRPr="00C80D44">
        <w:rPr>
          <w:sz w:val="28"/>
          <w:szCs w:val="28"/>
        </w:rPr>
        <w:t>электроэнергия СН 2 в размере  3 284,91 тыс. руб. объем – 765,00 тыс. кВт*ч, тариф – 4,29 руб./кВт*час.</w:t>
      </w:r>
      <w:bookmarkEnd w:id="27"/>
    </w:p>
    <w:p w14:paraId="7F9EF987" w14:textId="77777777" w:rsidR="00C80D44" w:rsidRPr="00C80D44" w:rsidRDefault="00C80D44" w:rsidP="00C80D44">
      <w:pPr>
        <w:autoSpaceDE w:val="0"/>
        <w:autoSpaceDN w:val="0"/>
        <w:adjustRightInd w:val="0"/>
        <w:spacing w:before="38"/>
        <w:ind w:firstLine="709"/>
        <w:jc w:val="both"/>
        <w:rPr>
          <w:sz w:val="28"/>
          <w:szCs w:val="28"/>
        </w:rPr>
      </w:pPr>
      <w:r w:rsidRPr="00C80D44">
        <w:rPr>
          <w:sz w:val="28"/>
          <w:szCs w:val="28"/>
        </w:rPr>
        <w:t>В процессе экспертизы определены расходы в сумме 5 078,84 тыс. руб. (объем электроэнергии 1 051,76 тыс. кВт*ч, цена 4,83 руб./кВт*ч),</w:t>
      </w:r>
      <w:r w:rsidRPr="00C80D44">
        <w:rPr>
          <w:szCs w:val="20"/>
        </w:rPr>
        <w:t xml:space="preserve"> </w:t>
      </w:r>
      <w:r w:rsidRPr="00C80D44">
        <w:rPr>
          <w:sz w:val="28"/>
          <w:szCs w:val="28"/>
        </w:rPr>
        <w:t xml:space="preserve">в том числе электроэнергия НН в размере 1 734,21тыс. руб. объем – 263,93 тыс. кВт*ч, тариф – 6,57 руб./кВт*ч, </w:t>
      </w:r>
      <w:bookmarkStart w:id="28" w:name="_Hlk21964065"/>
      <w:r w:rsidRPr="00C80D44">
        <w:rPr>
          <w:sz w:val="28"/>
          <w:szCs w:val="28"/>
        </w:rPr>
        <w:t xml:space="preserve">электроэнергия СН 2 в размере 3 344,63 тыс. руб. объем – 787,83 тыс. кВт*ч, тариф – 4,25 руб./кВт*ч.  </w:t>
      </w:r>
      <w:bookmarkEnd w:id="28"/>
      <w:r w:rsidRPr="00C80D44">
        <w:rPr>
          <w:sz w:val="28"/>
          <w:szCs w:val="28"/>
        </w:rPr>
        <w:t>Объем рассчитан в соответствии с утвержденным на 2022 год удельным расходом электрической энергии – 1,80 кВт*ч/м3 и объемом поданной воды  583 898,00 м3, цена на электроэнергию НН учтена в размере 6,57 руб./кВт*ч по факту 2020 г. с учетом ИЦП на 2021 г. -103,4%, на 2022г.-103,5%,</w:t>
      </w:r>
      <w:r w:rsidRPr="00C80D44">
        <w:rPr>
          <w:szCs w:val="20"/>
        </w:rPr>
        <w:t xml:space="preserve"> </w:t>
      </w:r>
      <w:r w:rsidRPr="00C80D44">
        <w:rPr>
          <w:sz w:val="28"/>
          <w:szCs w:val="28"/>
        </w:rPr>
        <w:t>что не превышает предложение организации, а  цена на электроэнергию СН2 составит 4,25 руб./кВт*ч, учтена по факту 2020 г. с учетом ИЦП на 2021 г. - 103,4%, на 2022г. - 103,5%, что не превышает предложение организации.</w:t>
      </w:r>
    </w:p>
    <w:p w14:paraId="10D7BDF6" w14:textId="77777777" w:rsidR="00C80D44" w:rsidRPr="00C80D44" w:rsidRDefault="00C80D44" w:rsidP="00C80D44">
      <w:pPr>
        <w:autoSpaceDE w:val="0"/>
        <w:autoSpaceDN w:val="0"/>
        <w:adjustRightInd w:val="0"/>
        <w:ind w:firstLine="709"/>
        <w:jc w:val="both"/>
        <w:rPr>
          <w:sz w:val="28"/>
          <w:szCs w:val="28"/>
        </w:rPr>
      </w:pPr>
    </w:p>
    <w:p w14:paraId="3F9F3B0B" w14:textId="77777777" w:rsidR="00C80D44" w:rsidRPr="00C80D44" w:rsidRDefault="00C80D44" w:rsidP="00C80D44">
      <w:pPr>
        <w:tabs>
          <w:tab w:val="left" w:pos="874"/>
        </w:tabs>
        <w:autoSpaceDE w:val="0"/>
        <w:autoSpaceDN w:val="0"/>
        <w:adjustRightInd w:val="0"/>
        <w:spacing w:before="53"/>
        <w:ind w:firstLine="709"/>
        <w:jc w:val="center"/>
        <w:rPr>
          <w:b/>
          <w:sz w:val="28"/>
          <w:szCs w:val="28"/>
          <w:u w:val="single"/>
        </w:rPr>
      </w:pPr>
      <w:r w:rsidRPr="00C80D44">
        <w:rPr>
          <w:b/>
          <w:sz w:val="28"/>
          <w:szCs w:val="28"/>
          <w:u w:val="single"/>
        </w:rPr>
        <w:t>Нормативная прибыль</w:t>
      </w:r>
    </w:p>
    <w:p w14:paraId="5AA8E312"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Согласно п. 86 Методических указаний, величина нормативной прибыли на i-й год, определяется в соответствии с </w:t>
      </w:r>
      <w:hyperlink w:anchor="Par3" w:history="1">
        <w:r w:rsidRPr="00C80D44">
          <w:rPr>
            <w:rFonts w:eastAsia="Calibri"/>
            <w:sz w:val="28"/>
            <w:szCs w:val="28"/>
            <w:lang w:eastAsia="en-US"/>
          </w:rPr>
          <w:t>формулой 30.1</w:t>
        </w:r>
      </w:hyperlink>
      <w:r w:rsidRPr="00C80D44">
        <w:rPr>
          <w:rFonts w:eastAsia="Calibr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C1C0DB9"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C80D44">
          <w:rPr>
            <w:rFonts w:eastAsia="Calibri"/>
            <w:color w:val="0000FF"/>
            <w:sz w:val="28"/>
            <w:szCs w:val="28"/>
            <w:lang w:eastAsia="en-US"/>
          </w:rPr>
          <w:t>формулой 31</w:t>
        </w:r>
      </w:hyperlink>
      <w:r w:rsidRPr="00C80D44">
        <w:rPr>
          <w:rFonts w:eastAsia="Calibri"/>
          <w:sz w:val="28"/>
          <w:szCs w:val="28"/>
          <w:lang w:eastAsia="en-US"/>
        </w:rPr>
        <w:t xml:space="preserve"> настоящего пункта.</w:t>
      </w:r>
    </w:p>
    <w:p w14:paraId="7B47200F"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72A5E5F1" w14:textId="3C7A4DDE" w:rsidR="00C80D44" w:rsidRPr="00C80D44" w:rsidRDefault="00C80D44" w:rsidP="00C80D44">
      <w:pPr>
        <w:autoSpaceDE w:val="0"/>
        <w:autoSpaceDN w:val="0"/>
        <w:adjustRightInd w:val="0"/>
        <w:ind w:firstLine="709"/>
        <w:jc w:val="center"/>
        <w:rPr>
          <w:rFonts w:eastAsia="Calibri"/>
          <w:sz w:val="28"/>
          <w:szCs w:val="28"/>
          <w:lang w:eastAsia="en-US"/>
        </w:rPr>
      </w:pPr>
      <w:bookmarkStart w:id="29" w:name="Par3"/>
      <w:bookmarkEnd w:id="29"/>
      <w:r w:rsidRPr="00C80D44">
        <w:rPr>
          <w:rFonts w:eastAsia="Calibri"/>
          <w:noProof/>
          <w:position w:val="-14"/>
          <w:sz w:val="28"/>
          <w:szCs w:val="28"/>
          <w:lang w:eastAsia="en-US"/>
        </w:rPr>
        <w:drawing>
          <wp:inline distT="0" distB="0" distL="0" distR="0" wp14:anchorId="38786B9F" wp14:editId="73BD33D4">
            <wp:extent cx="3324225" cy="257175"/>
            <wp:effectExtent l="0" t="0" r="9525" b="9525"/>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6173508D"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1FE610C2" w14:textId="34E274D5" w:rsidR="00C80D44" w:rsidRPr="00C80D44" w:rsidRDefault="00C80D44" w:rsidP="00C80D44">
      <w:pPr>
        <w:autoSpaceDE w:val="0"/>
        <w:autoSpaceDN w:val="0"/>
        <w:adjustRightInd w:val="0"/>
        <w:ind w:firstLine="709"/>
        <w:jc w:val="center"/>
        <w:rPr>
          <w:rFonts w:eastAsia="Calibri"/>
          <w:sz w:val="28"/>
          <w:szCs w:val="28"/>
          <w:lang w:eastAsia="en-US"/>
        </w:rPr>
      </w:pPr>
      <w:bookmarkStart w:id="30" w:name="Par5"/>
      <w:bookmarkEnd w:id="30"/>
      <w:r w:rsidRPr="00C80D44">
        <w:rPr>
          <w:rFonts w:eastAsia="Calibri"/>
          <w:noProof/>
          <w:position w:val="-14"/>
          <w:sz w:val="28"/>
          <w:szCs w:val="28"/>
          <w:lang w:eastAsia="en-US"/>
        </w:rPr>
        <w:drawing>
          <wp:inline distT="0" distB="0" distL="0" distR="0" wp14:anchorId="7EC58C73" wp14:editId="0A853F85">
            <wp:extent cx="2562225" cy="247650"/>
            <wp:effectExtent l="0" t="0" r="0" b="0"/>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581DACA8"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05757C21"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где:</w:t>
      </w:r>
    </w:p>
    <w:p w14:paraId="0727C254" w14:textId="71CB19A0"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7BAA01DF" wp14:editId="595A21AF">
            <wp:extent cx="447675" cy="361950"/>
            <wp:effectExtent l="0" t="0" r="0" b="0"/>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C80D44">
        <w:rPr>
          <w:rFonts w:eastAsia="Calibri"/>
          <w:sz w:val="28"/>
          <w:szCs w:val="28"/>
          <w:lang w:eastAsia="en-US"/>
        </w:rPr>
        <w:t xml:space="preserve"> - величина нормативной прибыли, тыс. руб.;</w:t>
      </w:r>
    </w:p>
    <w:p w14:paraId="1B56B6CE" w14:textId="416F1D13"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4"/>
          <w:sz w:val="28"/>
          <w:szCs w:val="28"/>
          <w:lang w:eastAsia="en-US"/>
        </w:rPr>
        <w:lastRenderedPageBreak/>
        <w:drawing>
          <wp:inline distT="0" distB="0" distL="0" distR="0" wp14:anchorId="4416D002" wp14:editId="1FCAC833">
            <wp:extent cx="485775" cy="390525"/>
            <wp:effectExtent l="0" t="0" r="0"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C80D44">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8AFCFB4" w14:textId="1F75886F"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
          <w:sz w:val="28"/>
          <w:szCs w:val="28"/>
          <w:lang w:eastAsia="en-US"/>
        </w:rPr>
        <w:drawing>
          <wp:inline distT="0" distB="0" distL="0" distR="0" wp14:anchorId="3A36AA47" wp14:editId="62242392">
            <wp:extent cx="228600" cy="228600"/>
            <wp:effectExtent l="0" t="0" r="0" b="0"/>
            <wp:docPr id="219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80D44">
        <w:rPr>
          <w:rFonts w:eastAsia="Calibri"/>
          <w:sz w:val="28"/>
          <w:szCs w:val="28"/>
          <w:lang w:eastAsia="en-US"/>
        </w:rPr>
        <w:t xml:space="preserve"> - нормативный уровень прибыли, установленный на i-й год в соответствии с </w:t>
      </w:r>
      <w:hyperlink r:id="rId237" w:history="1">
        <w:r w:rsidRPr="00C80D44">
          <w:rPr>
            <w:rFonts w:eastAsia="Calibri"/>
            <w:color w:val="0000FF"/>
            <w:sz w:val="28"/>
            <w:szCs w:val="28"/>
            <w:lang w:eastAsia="en-US"/>
          </w:rPr>
          <w:t>пунктом 84</w:t>
        </w:r>
      </w:hyperlink>
      <w:r w:rsidRPr="00C80D44">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BC0288C" w14:textId="6E6191E2"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5E2F3F8E" wp14:editId="3827EAA5">
            <wp:extent cx="771525" cy="390525"/>
            <wp:effectExtent l="0" t="0" r="0" b="0"/>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C80D44">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5E05BE0"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B317220" w14:textId="2871C7E9"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55A61BA7" wp14:editId="191A7E73">
            <wp:extent cx="590550" cy="390525"/>
            <wp:effectExtent l="0" t="0" r="0" b="0"/>
            <wp:docPr id="218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C80D44">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38" w:history="1">
        <w:r w:rsidRPr="00C80D44">
          <w:rPr>
            <w:rFonts w:eastAsia="Calibri"/>
            <w:color w:val="0000FF"/>
            <w:sz w:val="28"/>
            <w:szCs w:val="28"/>
            <w:lang w:eastAsia="en-US"/>
          </w:rPr>
          <w:t>пункта 15</w:t>
        </w:r>
      </w:hyperlink>
      <w:r w:rsidRPr="00C80D44">
        <w:rPr>
          <w:rFonts w:eastAsia="Calibri"/>
          <w:sz w:val="28"/>
          <w:szCs w:val="28"/>
          <w:lang w:eastAsia="en-US"/>
        </w:rPr>
        <w:t xml:space="preserve"> Основ ценообразования, тыс. руб.;</w:t>
      </w:r>
    </w:p>
    <w:p w14:paraId="52F3EF9E"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39" w:history="1">
        <w:r w:rsidRPr="00C80D44">
          <w:rPr>
            <w:rFonts w:eastAsia="Calibri"/>
            <w:color w:val="0000FF"/>
            <w:sz w:val="28"/>
            <w:szCs w:val="28"/>
            <w:lang w:eastAsia="en-US"/>
          </w:rPr>
          <w:t>кодексом</w:t>
        </w:r>
      </w:hyperlink>
      <w:r w:rsidRPr="00C80D44">
        <w:rPr>
          <w:rFonts w:eastAsia="Calibri"/>
          <w:sz w:val="28"/>
          <w:szCs w:val="28"/>
          <w:lang w:eastAsia="en-US"/>
        </w:rPr>
        <w:t xml:space="preserve"> Российской Федерации, тыс. руб.</w:t>
      </w:r>
    </w:p>
    <w:p w14:paraId="733C70DD"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(п. 86 в ред. </w:t>
      </w:r>
      <w:hyperlink r:id="rId240" w:history="1">
        <w:r w:rsidRPr="00C80D44">
          <w:rPr>
            <w:rFonts w:eastAsia="Calibri"/>
            <w:color w:val="0000FF"/>
            <w:sz w:val="28"/>
            <w:szCs w:val="28"/>
            <w:lang w:eastAsia="en-US"/>
          </w:rPr>
          <w:t>Приказа</w:t>
        </w:r>
      </w:hyperlink>
      <w:r w:rsidRPr="00C80D44">
        <w:rPr>
          <w:rFonts w:eastAsia="Calibri"/>
          <w:sz w:val="28"/>
          <w:szCs w:val="28"/>
          <w:lang w:eastAsia="en-US"/>
        </w:rPr>
        <w:t xml:space="preserve"> ФАС России от 29.10.2019 N 1438/19)</w:t>
      </w:r>
    </w:p>
    <w:p w14:paraId="70C2C0C6" w14:textId="77777777" w:rsidR="00C80D44" w:rsidRPr="00C80D44" w:rsidRDefault="00C80D44" w:rsidP="00C80D44">
      <w:pPr>
        <w:tabs>
          <w:tab w:val="left" w:pos="1134"/>
        </w:tabs>
        <w:ind w:firstLine="709"/>
        <w:jc w:val="both"/>
        <w:rPr>
          <w:sz w:val="28"/>
          <w:szCs w:val="28"/>
        </w:rPr>
      </w:pPr>
      <w:r w:rsidRPr="00C80D44">
        <w:rPr>
          <w:sz w:val="28"/>
          <w:szCs w:val="28"/>
        </w:rPr>
        <w:lastRenderedPageBreak/>
        <w:t>Долгосрочными параметрами регулирования тарифов на питьевую воду ООО «ТЭП» (о. Крапивинский) нормативный уровень прибыли составляет 0 %.</w:t>
      </w:r>
    </w:p>
    <w:p w14:paraId="7A6A5ABF" w14:textId="77777777" w:rsidR="00C80D44" w:rsidRPr="00C80D44" w:rsidRDefault="00C80D44" w:rsidP="00C80D44">
      <w:pPr>
        <w:tabs>
          <w:tab w:val="left" w:pos="874"/>
        </w:tabs>
        <w:autoSpaceDE w:val="0"/>
        <w:autoSpaceDN w:val="0"/>
        <w:adjustRightInd w:val="0"/>
        <w:spacing w:before="53"/>
        <w:ind w:firstLine="709"/>
        <w:jc w:val="both"/>
        <w:rPr>
          <w:bCs/>
          <w:sz w:val="28"/>
          <w:szCs w:val="28"/>
        </w:rPr>
      </w:pPr>
      <w:r w:rsidRPr="00C80D44">
        <w:rPr>
          <w:bCs/>
          <w:sz w:val="28"/>
          <w:szCs w:val="28"/>
        </w:rPr>
        <w:t>РЭК на 2022 год прибыль была не утверждена.</w:t>
      </w:r>
    </w:p>
    <w:p w14:paraId="5D28441A" w14:textId="77777777" w:rsidR="00C80D44" w:rsidRPr="00C80D44" w:rsidRDefault="00C80D44" w:rsidP="00C80D44">
      <w:pPr>
        <w:tabs>
          <w:tab w:val="left" w:pos="874"/>
        </w:tabs>
        <w:autoSpaceDE w:val="0"/>
        <w:autoSpaceDN w:val="0"/>
        <w:adjustRightInd w:val="0"/>
        <w:spacing w:before="53"/>
        <w:ind w:firstLine="709"/>
        <w:jc w:val="both"/>
        <w:rPr>
          <w:bCs/>
          <w:sz w:val="28"/>
          <w:szCs w:val="28"/>
        </w:rPr>
      </w:pPr>
      <w:r w:rsidRPr="00C80D44">
        <w:rPr>
          <w:bCs/>
          <w:sz w:val="28"/>
          <w:szCs w:val="28"/>
        </w:rPr>
        <w:t>Предприятием в целях корректировки прибыль не заявлена.</w:t>
      </w:r>
    </w:p>
    <w:p w14:paraId="6CC976E1" w14:textId="77777777" w:rsidR="00C80D44" w:rsidRPr="00C80D44" w:rsidRDefault="00C80D44" w:rsidP="00C80D44">
      <w:pPr>
        <w:tabs>
          <w:tab w:val="left" w:pos="874"/>
        </w:tabs>
        <w:autoSpaceDE w:val="0"/>
        <w:autoSpaceDN w:val="0"/>
        <w:adjustRightInd w:val="0"/>
        <w:spacing w:before="53"/>
        <w:ind w:firstLine="709"/>
        <w:jc w:val="both"/>
        <w:rPr>
          <w:sz w:val="28"/>
          <w:szCs w:val="28"/>
        </w:rPr>
      </w:pPr>
      <w:r w:rsidRPr="00C80D44">
        <w:rPr>
          <w:bCs/>
          <w:sz w:val="28"/>
          <w:szCs w:val="28"/>
        </w:rPr>
        <w:t xml:space="preserve">В процессе экспертизы прибыль определена в размере </w:t>
      </w:r>
      <w:r w:rsidRPr="00C80D44">
        <w:rPr>
          <w:b/>
          <w:i/>
          <w:iCs/>
          <w:sz w:val="28"/>
          <w:szCs w:val="28"/>
        </w:rPr>
        <w:t>0,00</w:t>
      </w:r>
      <w:r w:rsidRPr="00C80D44">
        <w:rPr>
          <w:bCs/>
          <w:sz w:val="28"/>
          <w:szCs w:val="28"/>
        </w:rPr>
        <w:t xml:space="preserve"> тыс. руб. </w:t>
      </w:r>
    </w:p>
    <w:p w14:paraId="07E282FD" w14:textId="77777777" w:rsidR="00C80D44" w:rsidRPr="00C80D44" w:rsidRDefault="00C80D44" w:rsidP="00C80D44">
      <w:pPr>
        <w:autoSpaceDE w:val="0"/>
        <w:autoSpaceDN w:val="0"/>
        <w:adjustRightInd w:val="0"/>
        <w:ind w:firstLine="709"/>
        <w:jc w:val="center"/>
        <w:rPr>
          <w:b/>
          <w:sz w:val="28"/>
          <w:szCs w:val="28"/>
          <w:u w:val="single"/>
        </w:rPr>
      </w:pPr>
    </w:p>
    <w:p w14:paraId="17C7D118" w14:textId="77777777" w:rsidR="00C80D44" w:rsidRPr="00C80D44" w:rsidRDefault="00C80D44" w:rsidP="00C80D44">
      <w:pPr>
        <w:autoSpaceDE w:val="0"/>
        <w:autoSpaceDN w:val="0"/>
        <w:adjustRightInd w:val="0"/>
        <w:ind w:firstLine="709"/>
        <w:jc w:val="center"/>
        <w:rPr>
          <w:b/>
          <w:sz w:val="28"/>
          <w:szCs w:val="28"/>
          <w:u w:val="single"/>
        </w:rPr>
      </w:pPr>
      <w:r w:rsidRPr="00C80D44">
        <w:rPr>
          <w:b/>
          <w:sz w:val="28"/>
          <w:szCs w:val="28"/>
          <w:u w:val="single"/>
        </w:rPr>
        <w:t>Амортизация</w:t>
      </w:r>
    </w:p>
    <w:p w14:paraId="67AD4D7F" w14:textId="77777777" w:rsidR="00C80D44" w:rsidRPr="00C80D44" w:rsidRDefault="00C80D44" w:rsidP="00C80D44">
      <w:pPr>
        <w:widowControl w:val="0"/>
        <w:autoSpaceDE w:val="0"/>
        <w:autoSpaceDN w:val="0"/>
        <w:adjustRightInd w:val="0"/>
        <w:ind w:firstLine="709"/>
        <w:jc w:val="both"/>
        <w:rPr>
          <w:sz w:val="28"/>
          <w:szCs w:val="28"/>
        </w:rPr>
      </w:pPr>
      <w:r w:rsidRPr="00C80D44">
        <w:rPr>
          <w:bCs/>
          <w:sz w:val="28"/>
          <w:szCs w:val="28"/>
        </w:rPr>
        <w:t xml:space="preserve">Расходы на амортизацию не утверждены </w:t>
      </w:r>
      <w:r w:rsidRPr="00C80D44">
        <w:rPr>
          <w:sz w:val="28"/>
          <w:szCs w:val="28"/>
        </w:rPr>
        <w:t>РЭК на 2022 год.</w:t>
      </w:r>
    </w:p>
    <w:p w14:paraId="7E8301C9"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02E87781" w14:textId="77777777" w:rsidR="00C80D44" w:rsidRPr="00C80D44" w:rsidRDefault="00C80D44" w:rsidP="00C80D44">
      <w:pPr>
        <w:widowControl w:val="0"/>
        <w:autoSpaceDE w:val="0"/>
        <w:autoSpaceDN w:val="0"/>
        <w:adjustRightInd w:val="0"/>
        <w:ind w:firstLine="709"/>
        <w:jc w:val="both"/>
        <w:rPr>
          <w:sz w:val="28"/>
          <w:szCs w:val="28"/>
        </w:rPr>
      </w:pPr>
      <w:r w:rsidRPr="00C80D44">
        <w:rPr>
          <w:bCs/>
          <w:sz w:val="28"/>
          <w:szCs w:val="28"/>
        </w:rPr>
        <w:t xml:space="preserve">Расходы на амортизацию не утверждены </w:t>
      </w:r>
      <w:r w:rsidRPr="00C80D44">
        <w:rPr>
          <w:sz w:val="28"/>
          <w:szCs w:val="28"/>
        </w:rPr>
        <w:t>РЭК на 2022 год.</w:t>
      </w:r>
    </w:p>
    <w:p w14:paraId="2B3D5087"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Предприятием в целях корректировки не предложены.</w:t>
      </w:r>
    </w:p>
    <w:p w14:paraId="6A471B84" w14:textId="77777777" w:rsidR="00C80D44" w:rsidRPr="00C80D44" w:rsidRDefault="00C80D44" w:rsidP="00C80D44">
      <w:pPr>
        <w:autoSpaceDE w:val="0"/>
        <w:autoSpaceDN w:val="0"/>
        <w:adjustRightInd w:val="0"/>
        <w:ind w:firstLine="709"/>
        <w:jc w:val="both"/>
        <w:rPr>
          <w:sz w:val="28"/>
          <w:szCs w:val="28"/>
        </w:rPr>
      </w:pPr>
    </w:p>
    <w:p w14:paraId="44F78AF1" w14:textId="77777777" w:rsidR="00C80D44" w:rsidRPr="00C80D44" w:rsidRDefault="00C80D44" w:rsidP="00C80D44">
      <w:pPr>
        <w:autoSpaceDE w:val="0"/>
        <w:autoSpaceDN w:val="0"/>
        <w:adjustRightInd w:val="0"/>
        <w:ind w:firstLine="709"/>
        <w:jc w:val="center"/>
        <w:rPr>
          <w:rFonts w:eastAsia="Calibri"/>
          <w:b/>
          <w:bCs/>
          <w:sz w:val="28"/>
          <w:szCs w:val="28"/>
          <w:u w:val="single"/>
          <w:lang w:eastAsia="en-US"/>
        </w:rPr>
      </w:pPr>
      <w:r w:rsidRPr="00C80D44">
        <w:rPr>
          <w:rFonts w:eastAsia="Calibri"/>
          <w:b/>
          <w:bCs/>
          <w:sz w:val="28"/>
          <w:szCs w:val="28"/>
          <w:u w:val="single"/>
          <w:lang w:eastAsia="en-US"/>
        </w:rPr>
        <w:t>Расчетная предпринимательская прибыль</w:t>
      </w:r>
    </w:p>
    <w:p w14:paraId="679A2048"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  Согласно п.86(1)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w:t>
      </w:r>
      <w:r w:rsidRPr="00C80D44">
        <w:rPr>
          <w:rFonts w:eastAsia="Calibri"/>
          <w:color w:val="000000"/>
          <w:sz w:val="28"/>
          <w:szCs w:val="28"/>
          <w:lang w:eastAsia="en-US"/>
        </w:rPr>
        <w:t xml:space="preserve">долгосрочного периода регулирования, определенных в соответствии с </w:t>
      </w:r>
      <w:hyperlink r:id="rId241" w:history="1">
        <w:r w:rsidRPr="00C80D44">
          <w:rPr>
            <w:rFonts w:eastAsia="Calibri"/>
            <w:color w:val="000000"/>
            <w:sz w:val="28"/>
            <w:szCs w:val="28"/>
            <w:lang w:eastAsia="en-US"/>
          </w:rPr>
          <w:t>пунктом 88</w:t>
        </w:r>
      </w:hyperlink>
      <w:r w:rsidRPr="00C80D44">
        <w:rPr>
          <w:rFonts w:eastAsia="Calibri"/>
          <w:color w:val="000000"/>
          <w:sz w:val="28"/>
          <w:szCs w:val="28"/>
          <w:lang w:eastAsia="en-US"/>
        </w:rPr>
        <w:t xml:space="preserve">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242" w:history="1">
        <w:r w:rsidRPr="00C80D44">
          <w:rPr>
            <w:rFonts w:eastAsia="Calibri"/>
            <w:color w:val="000000"/>
            <w:sz w:val="28"/>
            <w:szCs w:val="28"/>
            <w:lang w:eastAsia="en-US"/>
          </w:rPr>
          <w:t>пунктом 78(1)</w:t>
        </w:r>
      </w:hyperlink>
      <w:r w:rsidRPr="00C80D44">
        <w:rPr>
          <w:rFonts w:eastAsia="Calibri"/>
          <w:color w:val="000000"/>
          <w:sz w:val="28"/>
          <w:szCs w:val="28"/>
          <w:lang w:eastAsia="en-US"/>
        </w:rPr>
        <w:t xml:space="preserve"> Основ ценообразования.</w:t>
      </w:r>
      <w:r w:rsidRPr="00C80D44">
        <w:rPr>
          <w:rFonts w:eastAsia="Calibri"/>
          <w:sz w:val="28"/>
          <w:szCs w:val="28"/>
          <w:lang w:eastAsia="en-US"/>
        </w:rPr>
        <w:t xml:space="preserve"> </w:t>
      </w:r>
    </w:p>
    <w:p w14:paraId="1ED5571B"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Расчетная предпринимательская прибыль гарантирующей организации рассчитывается по формуле:</w:t>
      </w:r>
    </w:p>
    <w:p w14:paraId="797B5E54"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0CDEAD36" w14:textId="13236262"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4"/>
          <w:sz w:val="28"/>
          <w:szCs w:val="28"/>
          <w:lang w:eastAsia="en-US"/>
        </w:rPr>
        <w:drawing>
          <wp:inline distT="0" distB="0" distL="0" distR="0" wp14:anchorId="607FB32D" wp14:editId="439DADDA">
            <wp:extent cx="2381250" cy="361950"/>
            <wp:effectExtent l="0" t="0" r="0" b="0"/>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C80D44">
        <w:rPr>
          <w:rFonts w:eastAsia="Calibri"/>
          <w:sz w:val="28"/>
          <w:szCs w:val="28"/>
          <w:lang w:eastAsia="en-US"/>
        </w:rPr>
        <w:t>, (31.1)</w:t>
      </w:r>
    </w:p>
    <w:p w14:paraId="55A7AB49" w14:textId="77777777" w:rsidR="00C80D44" w:rsidRPr="00C80D44" w:rsidRDefault="00C80D44" w:rsidP="00C80D44">
      <w:pPr>
        <w:autoSpaceDE w:val="0"/>
        <w:autoSpaceDN w:val="0"/>
        <w:adjustRightInd w:val="0"/>
        <w:jc w:val="center"/>
        <w:rPr>
          <w:rFonts w:eastAsia="Calibri"/>
          <w:sz w:val="28"/>
          <w:szCs w:val="28"/>
          <w:lang w:eastAsia="en-US"/>
        </w:rPr>
      </w:pPr>
    </w:p>
    <w:p w14:paraId="1C62F1FA" w14:textId="3A96A080"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lastRenderedPageBreak/>
        <w:t>где:</w:t>
      </w:r>
      <w:r w:rsidRPr="00C80D44">
        <w:rPr>
          <w:rFonts w:eastAsia="Calibri"/>
          <w:noProof/>
          <w:position w:val="-7"/>
          <w:sz w:val="28"/>
          <w:szCs w:val="28"/>
          <w:lang w:eastAsia="en-US"/>
        </w:rPr>
        <w:drawing>
          <wp:inline distT="0" distB="0" distL="0" distR="0" wp14:anchorId="1E09B990" wp14:editId="5969600C">
            <wp:extent cx="361950" cy="276225"/>
            <wp:effectExtent l="0" t="0" r="0" b="0"/>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C80D44">
        <w:rPr>
          <w:rFonts w:eastAsia="Calibri"/>
          <w:sz w:val="28"/>
          <w:szCs w:val="28"/>
          <w:lang w:eastAsia="en-US"/>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1AE9D139" w14:textId="55C3B243" w:rsidR="00C80D44" w:rsidRPr="00C80D44" w:rsidRDefault="00C80D44" w:rsidP="00C80D44">
      <w:pPr>
        <w:autoSpaceDE w:val="0"/>
        <w:autoSpaceDN w:val="0"/>
        <w:adjustRightInd w:val="0"/>
        <w:spacing w:before="280"/>
        <w:ind w:firstLine="540"/>
        <w:jc w:val="both"/>
        <w:rPr>
          <w:rFonts w:eastAsia="Calibri"/>
          <w:sz w:val="28"/>
          <w:szCs w:val="28"/>
          <w:lang w:eastAsia="en-US"/>
        </w:rPr>
      </w:pPr>
      <w:r w:rsidRPr="00C80D44">
        <w:rPr>
          <w:rFonts w:eastAsia="Calibri"/>
          <w:noProof/>
          <w:position w:val="-11"/>
          <w:sz w:val="28"/>
          <w:szCs w:val="28"/>
          <w:lang w:eastAsia="en-US"/>
        </w:rPr>
        <w:drawing>
          <wp:inline distT="0" distB="0" distL="0" distR="0" wp14:anchorId="76209895" wp14:editId="285B6879">
            <wp:extent cx="361950" cy="323850"/>
            <wp:effectExtent l="0" t="0" r="0" b="0"/>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C80D44">
        <w:rPr>
          <w:rFonts w:eastAsia="Calibri"/>
          <w:sz w:val="28"/>
          <w:szCs w:val="28"/>
          <w:lang w:eastAsia="en-US"/>
        </w:rPr>
        <w:t xml:space="preserve"> - расходы на выплаты по договорам займа и кредитным договорам, включая возврат сумм основного долга и процентов по ним, тыс. руб.</w:t>
      </w:r>
    </w:p>
    <w:p w14:paraId="170C438A" w14:textId="77777777" w:rsidR="00C80D44" w:rsidRPr="00C80D44" w:rsidRDefault="00C80D44" w:rsidP="00C80D44">
      <w:pPr>
        <w:widowControl w:val="0"/>
        <w:autoSpaceDE w:val="0"/>
        <w:autoSpaceDN w:val="0"/>
        <w:adjustRightInd w:val="0"/>
        <w:ind w:firstLine="709"/>
        <w:jc w:val="both"/>
        <w:rPr>
          <w:bCs/>
          <w:sz w:val="28"/>
          <w:szCs w:val="28"/>
        </w:rPr>
      </w:pPr>
    </w:p>
    <w:p w14:paraId="4C87B1B7" w14:textId="77777777" w:rsidR="00C80D44" w:rsidRPr="00C80D44" w:rsidRDefault="00C80D44" w:rsidP="00C80D44">
      <w:pPr>
        <w:tabs>
          <w:tab w:val="left" w:pos="1134"/>
        </w:tabs>
        <w:ind w:firstLine="709"/>
        <w:jc w:val="both"/>
        <w:rPr>
          <w:sz w:val="28"/>
          <w:szCs w:val="28"/>
        </w:rPr>
      </w:pPr>
      <w:r w:rsidRPr="00C80D44">
        <w:rPr>
          <w:bCs/>
          <w:sz w:val="28"/>
          <w:szCs w:val="28"/>
        </w:rPr>
        <w:t xml:space="preserve">По статье </w:t>
      </w:r>
      <w:r w:rsidRPr="00C80D44">
        <w:rPr>
          <w:sz w:val="28"/>
          <w:szCs w:val="28"/>
        </w:rPr>
        <w:t>РЭК на 2022 год затраты не утверждены.</w:t>
      </w:r>
    </w:p>
    <w:p w14:paraId="0CB9963F" w14:textId="77777777" w:rsidR="00C80D44" w:rsidRPr="00C80D44" w:rsidRDefault="00C80D44" w:rsidP="00C80D44">
      <w:pPr>
        <w:tabs>
          <w:tab w:val="left" w:pos="1134"/>
        </w:tabs>
        <w:ind w:firstLine="709"/>
        <w:jc w:val="both"/>
        <w:rPr>
          <w:sz w:val="28"/>
          <w:szCs w:val="28"/>
        </w:rPr>
      </w:pPr>
      <w:r w:rsidRPr="00C80D44">
        <w:rPr>
          <w:sz w:val="28"/>
          <w:szCs w:val="28"/>
        </w:rPr>
        <w:t>Предприятием в целях корректировки затраты не заявлены.</w:t>
      </w:r>
    </w:p>
    <w:p w14:paraId="46C59D6B" w14:textId="77777777" w:rsidR="00C80D44" w:rsidRPr="00C80D44" w:rsidRDefault="00C80D44" w:rsidP="00C80D44">
      <w:pPr>
        <w:autoSpaceDE w:val="0"/>
        <w:autoSpaceDN w:val="0"/>
        <w:adjustRightInd w:val="0"/>
        <w:jc w:val="center"/>
        <w:rPr>
          <w:rFonts w:eastAsia="Calibri"/>
          <w:b/>
          <w:bCs/>
          <w:sz w:val="28"/>
          <w:szCs w:val="28"/>
          <w:u w:val="single"/>
          <w:lang w:eastAsia="en-US"/>
        </w:rPr>
      </w:pPr>
    </w:p>
    <w:p w14:paraId="2634E3FF" w14:textId="77777777" w:rsidR="00C80D44" w:rsidRPr="00C80D44" w:rsidRDefault="00C80D44" w:rsidP="00C80D44">
      <w:pPr>
        <w:autoSpaceDE w:val="0"/>
        <w:autoSpaceDN w:val="0"/>
        <w:adjustRightInd w:val="0"/>
        <w:jc w:val="center"/>
        <w:rPr>
          <w:rFonts w:eastAsia="Calibri"/>
          <w:b/>
          <w:bCs/>
          <w:sz w:val="28"/>
          <w:szCs w:val="28"/>
          <w:u w:val="single"/>
          <w:lang w:eastAsia="en-US"/>
        </w:rPr>
      </w:pPr>
      <w:r w:rsidRPr="00C80D44">
        <w:rPr>
          <w:rFonts w:eastAsia="Calibri"/>
          <w:b/>
          <w:bCs/>
          <w:sz w:val="28"/>
          <w:szCs w:val="28"/>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561B641C"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Согласно п.92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73DC6208"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68A9C145" w14:textId="7ED93629"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36"/>
          <w:sz w:val="28"/>
          <w:szCs w:val="28"/>
          <w:lang w:eastAsia="en-US"/>
        </w:rPr>
        <w:drawing>
          <wp:inline distT="0" distB="0" distL="0" distR="0" wp14:anchorId="5B8A9313" wp14:editId="5E65B4E2">
            <wp:extent cx="3038475" cy="638175"/>
            <wp:effectExtent l="0" t="0" r="9525" b="9525"/>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5368515A"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6405C901"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4CFD0700" w14:textId="04C56556"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6E391EFC" wp14:editId="419824B7">
            <wp:extent cx="552450" cy="333375"/>
            <wp:effectExtent l="0" t="0" r="0" b="0"/>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C80D44">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22026A76" w14:textId="13794088"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206696A5" wp14:editId="615EF8BC">
            <wp:extent cx="571500" cy="333375"/>
            <wp:effectExtent l="0" t="0" r="0" b="0"/>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C80D44">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51BAF414" w14:textId="016C2DCC"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1AADFD67" wp14:editId="0290A08F">
            <wp:extent cx="571500" cy="333375"/>
            <wp:effectExtent l="0" t="0" r="0" b="0"/>
            <wp:docPr id="218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C80D44">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0C327A7C" w14:textId="77777777" w:rsidR="00C80D44" w:rsidRPr="00C80D44" w:rsidRDefault="00C80D44" w:rsidP="00C80D44">
      <w:pPr>
        <w:tabs>
          <w:tab w:val="left" w:pos="730"/>
        </w:tabs>
        <w:autoSpaceDE w:val="0"/>
        <w:autoSpaceDN w:val="0"/>
        <w:adjustRightInd w:val="0"/>
        <w:ind w:firstLine="709"/>
        <w:jc w:val="both"/>
        <w:rPr>
          <w:sz w:val="28"/>
          <w:szCs w:val="28"/>
        </w:rPr>
      </w:pPr>
    </w:p>
    <w:p w14:paraId="0791AB03" w14:textId="77777777" w:rsidR="00C80D44" w:rsidRPr="00C80D44" w:rsidRDefault="00C80D44" w:rsidP="00C80D44">
      <w:pPr>
        <w:tabs>
          <w:tab w:val="left" w:pos="730"/>
        </w:tabs>
        <w:autoSpaceDE w:val="0"/>
        <w:autoSpaceDN w:val="0"/>
        <w:adjustRightInd w:val="0"/>
        <w:ind w:firstLine="709"/>
        <w:jc w:val="both"/>
        <w:rPr>
          <w:sz w:val="28"/>
          <w:szCs w:val="28"/>
        </w:rPr>
      </w:pPr>
      <w:r w:rsidRPr="00C80D44">
        <w:rPr>
          <w:sz w:val="28"/>
          <w:szCs w:val="28"/>
        </w:rPr>
        <w:t xml:space="preserve">Инвестиционная программа в сфере водоснабжения и водоотведения на 2019-2023 годы для </w:t>
      </w:r>
      <w:bookmarkStart w:id="31" w:name="_Hlk52368624"/>
      <w:r w:rsidRPr="00C80D44">
        <w:rPr>
          <w:sz w:val="28"/>
          <w:szCs w:val="28"/>
        </w:rPr>
        <w:t xml:space="preserve">организации </w:t>
      </w:r>
      <w:bookmarkEnd w:id="31"/>
      <w:r w:rsidRPr="00C80D44">
        <w:rPr>
          <w:sz w:val="28"/>
          <w:szCs w:val="28"/>
        </w:rPr>
        <w:t>не утверждалась.</w:t>
      </w:r>
    </w:p>
    <w:p w14:paraId="7A5A3BE6" w14:textId="115BF636" w:rsidR="00C80D44" w:rsidRPr="00C80D44" w:rsidRDefault="00C80D44" w:rsidP="00C80D44">
      <w:pPr>
        <w:tabs>
          <w:tab w:val="left" w:pos="730"/>
        </w:tabs>
        <w:autoSpaceDE w:val="0"/>
        <w:autoSpaceDN w:val="0"/>
        <w:adjustRightInd w:val="0"/>
        <w:ind w:firstLine="709"/>
        <w:jc w:val="both"/>
        <w:rPr>
          <w:szCs w:val="28"/>
        </w:rPr>
      </w:pPr>
      <w:bookmarkStart w:id="32" w:name="_Hlk52368175"/>
      <w:bookmarkStart w:id="33" w:name="_Hlk50464964"/>
      <w:r w:rsidRPr="00C80D44">
        <w:rPr>
          <w:sz w:val="28"/>
          <w:szCs w:val="28"/>
        </w:rPr>
        <w:t>При корректировке НВВ на 2022 год показатель</w:t>
      </w:r>
      <w:r w:rsidRPr="00C80D44">
        <w:rPr>
          <w:szCs w:val="28"/>
        </w:rPr>
        <w:t xml:space="preserve"> </w:t>
      </w:r>
      <w:r w:rsidRPr="00C80D44">
        <w:rPr>
          <w:noProof/>
          <w:szCs w:val="28"/>
        </w:rPr>
        <w:drawing>
          <wp:inline distT="0" distB="0" distL="0" distR="0" wp14:anchorId="1FDF1A82" wp14:editId="7EA16992">
            <wp:extent cx="590550" cy="333375"/>
            <wp:effectExtent l="0" t="0" r="0" b="9525"/>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243">
                      <a:extLst>
                        <a:ext uri="{28A0092B-C50C-407E-A947-70E740481C1C}">
                          <a14:useLocalDpi xmlns:a14="http://schemas.microsoft.com/office/drawing/2010/main" val="0"/>
                        </a:ext>
                      </a:extLst>
                    </a:blip>
                    <a:srcRect t="22058" r="80496" b="26471"/>
                    <a:stretch>
                      <a:fillRect/>
                    </a:stretch>
                  </pic:blipFill>
                  <pic:spPr bwMode="auto">
                    <a:xfrm>
                      <a:off x="0" y="0"/>
                      <a:ext cx="590550" cy="333375"/>
                    </a:xfrm>
                    <a:prstGeom prst="rect">
                      <a:avLst/>
                    </a:prstGeom>
                    <a:noFill/>
                    <a:ln>
                      <a:noFill/>
                    </a:ln>
                  </pic:spPr>
                </pic:pic>
              </a:graphicData>
            </a:graphic>
          </wp:inline>
        </w:drawing>
      </w:r>
      <w:r w:rsidRPr="00C80D44">
        <w:rPr>
          <w:sz w:val="28"/>
          <w:szCs w:val="28"/>
        </w:rPr>
        <w:t>равен нулю</w:t>
      </w:r>
      <w:bookmarkEnd w:id="32"/>
      <w:r w:rsidRPr="00C80D44">
        <w:rPr>
          <w:sz w:val="28"/>
          <w:szCs w:val="28"/>
        </w:rPr>
        <w:t>.</w:t>
      </w:r>
    </w:p>
    <w:bookmarkEnd w:id="33"/>
    <w:p w14:paraId="72B8CE07" w14:textId="77777777" w:rsidR="00C80D44" w:rsidRPr="00C80D44" w:rsidRDefault="00C80D44" w:rsidP="00C80D44">
      <w:pPr>
        <w:tabs>
          <w:tab w:val="left" w:pos="567"/>
        </w:tabs>
        <w:autoSpaceDE w:val="0"/>
        <w:autoSpaceDN w:val="0"/>
        <w:adjustRightInd w:val="0"/>
        <w:ind w:firstLine="709"/>
        <w:jc w:val="both"/>
        <w:rPr>
          <w:color w:val="FF0000"/>
          <w:sz w:val="10"/>
          <w:szCs w:val="28"/>
        </w:rPr>
      </w:pPr>
    </w:p>
    <w:p w14:paraId="36C4DCE7" w14:textId="77777777" w:rsidR="00C80D44" w:rsidRPr="00C80D44" w:rsidRDefault="00C80D44" w:rsidP="00C80D44">
      <w:pPr>
        <w:autoSpaceDE w:val="0"/>
        <w:autoSpaceDN w:val="0"/>
        <w:adjustRightInd w:val="0"/>
        <w:jc w:val="center"/>
        <w:rPr>
          <w:rFonts w:eastAsia="Calibri"/>
          <w:b/>
          <w:bCs/>
          <w:sz w:val="28"/>
          <w:szCs w:val="28"/>
          <w:u w:val="single"/>
          <w:lang w:eastAsia="en-US"/>
        </w:rPr>
      </w:pPr>
    </w:p>
    <w:p w14:paraId="395B5539" w14:textId="77777777" w:rsidR="00C80D44" w:rsidRPr="00C80D44" w:rsidRDefault="00C80D44" w:rsidP="00C80D44">
      <w:pPr>
        <w:autoSpaceDE w:val="0"/>
        <w:autoSpaceDN w:val="0"/>
        <w:adjustRightInd w:val="0"/>
        <w:jc w:val="center"/>
        <w:rPr>
          <w:rFonts w:eastAsia="Calibri"/>
          <w:b/>
          <w:bCs/>
          <w:sz w:val="28"/>
          <w:szCs w:val="28"/>
          <w:u w:val="single"/>
          <w:lang w:eastAsia="en-US"/>
        </w:rPr>
      </w:pPr>
    </w:p>
    <w:p w14:paraId="7FE1343C" w14:textId="77777777" w:rsidR="00C80D44" w:rsidRPr="00C80D44" w:rsidRDefault="00C80D44" w:rsidP="00C80D44">
      <w:pPr>
        <w:autoSpaceDE w:val="0"/>
        <w:autoSpaceDN w:val="0"/>
        <w:adjustRightInd w:val="0"/>
        <w:jc w:val="center"/>
        <w:rPr>
          <w:rFonts w:eastAsia="Calibri"/>
          <w:b/>
          <w:bCs/>
          <w:sz w:val="28"/>
          <w:szCs w:val="28"/>
          <w:u w:val="single"/>
          <w:lang w:eastAsia="en-US"/>
        </w:rPr>
      </w:pPr>
      <w:r w:rsidRPr="00C80D44">
        <w:rPr>
          <w:rFonts w:eastAsia="Calibri"/>
          <w:b/>
          <w:bCs/>
          <w:sz w:val="28"/>
          <w:szCs w:val="28"/>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D9DDB67" w14:textId="77777777" w:rsidR="00C80D44" w:rsidRPr="00C80D44" w:rsidRDefault="00C80D44" w:rsidP="00C80D44">
      <w:pPr>
        <w:autoSpaceDE w:val="0"/>
        <w:autoSpaceDN w:val="0"/>
        <w:adjustRightInd w:val="0"/>
        <w:jc w:val="both"/>
        <w:rPr>
          <w:rFonts w:eastAsia="Calibri"/>
          <w:color w:val="000000"/>
          <w:sz w:val="28"/>
          <w:szCs w:val="28"/>
          <w:lang w:eastAsia="en-US"/>
        </w:rPr>
      </w:pPr>
      <w:r w:rsidRPr="00C80D44">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C80D44">
          <w:rPr>
            <w:rFonts w:eastAsia="Calibri"/>
            <w:color w:val="000000"/>
            <w:sz w:val="28"/>
            <w:szCs w:val="28"/>
            <w:lang w:eastAsia="en-US"/>
          </w:rPr>
          <w:t>формуле (36)</w:t>
        </w:r>
      </w:hyperlink>
      <w:r w:rsidRPr="00C80D44">
        <w:rPr>
          <w:rFonts w:eastAsia="Calibri"/>
          <w:color w:val="000000"/>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2BF6F721" w14:textId="585454C6" w:rsidR="00C80D44" w:rsidRPr="00C80D44" w:rsidRDefault="00C80D44" w:rsidP="00C80D44">
      <w:pPr>
        <w:autoSpaceDE w:val="0"/>
        <w:autoSpaceDN w:val="0"/>
        <w:adjustRightInd w:val="0"/>
        <w:jc w:val="center"/>
        <w:rPr>
          <w:rFonts w:eastAsia="Calibri"/>
          <w:color w:val="000000"/>
          <w:sz w:val="28"/>
          <w:szCs w:val="28"/>
          <w:lang w:eastAsia="en-US"/>
        </w:rPr>
      </w:pPr>
      <w:r w:rsidRPr="00C80D44">
        <w:rPr>
          <w:rFonts w:eastAsia="Calibri"/>
          <w:noProof/>
          <w:color w:val="000000"/>
          <w:position w:val="-37"/>
          <w:sz w:val="28"/>
          <w:szCs w:val="28"/>
          <w:lang w:eastAsia="en-US"/>
        </w:rPr>
        <w:drawing>
          <wp:inline distT="0" distB="0" distL="0" distR="0" wp14:anchorId="4D08A8A5" wp14:editId="59602410">
            <wp:extent cx="5943600" cy="657225"/>
            <wp:effectExtent l="0" t="0" r="0" b="0"/>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r w:rsidRPr="00C80D44">
        <w:rPr>
          <w:rFonts w:eastAsia="Calibri"/>
          <w:color w:val="000000"/>
          <w:sz w:val="28"/>
          <w:szCs w:val="28"/>
          <w:lang w:eastAsia="en-US"/>
        </w:rPr>
        <w:t>, (36)</w:t>
      </w:r>
    </w:p>
    <w:p w14:paraId="3C737871" w14:textId="77777777" w:rsidR="00C80D44" w:rsidRPr="00C80D44" w:rsidRDefault="00C80D44" w:rsidP="00C80D44">
      <w:pPr>
        <w:autoSpaceDE w:val="0"/>
        <w:autoSpaceDN w:val="0"/>
        <w:adjustRightInd w:val="0"/>
        <w:jc w:val="both"/>
        <w:rPr>
          <w:rFonts w:eastAsia="Calibri"/>
          <w:color w:val="000000"/>
          <w:sz w:val="28"/>
          <w:szCs w:val="28"/>
          <w:lang w:eastAsia="en-US"/>
        </w:rPr>
      </w:pPr>
      <w:r w:rsidRPr="00C80D44">
        <w:rPr>
          <w:rFonts w:eastAsia="Calibri"/>
          <w:color w:val="000000"/>
          <w:sz w:val="28"/>
          <w:szCs w:val="28"/>
          <w:lang w:eastAsia="en-US"/>
        </w:rPr>
        <w:t xml:space="preserve">(в ред. </w:t>
      </w:r>
      <w:hyperlink r:id="rId244" w:history="1">
        <w:r w:rsidRPr="00C80D44">
          <w:rPr>
            <w:rFonts w:eastAsia="Calibri"/>
            <w:color w:val="000000"/>
            <w:sz w:val="28"/>
            <w:szCs w:val="28"/>
            <w:lang w:eastAsia="en-US"/>
          </w:rPr>
          <w:t>Приказа</w:t>
        </w:r>
      </w:hyperlink>
      <w:r w:rsidRPr="00C80D44">
        <w:rPr>
          <w:rFonts w:eastAsia="Calibri"/>
          <w:color w:val="000000"/>
          <w:sz w:val="28"/>
          <w:szCs w:val="28"/>
          <w:lang w:eastAsia="en-US"/>
        </w:rPr>
        <w:t xml:space="preserve"> ФАС России от 29.10.2019 N 1438/19)</w:t>
      </w:r>
    </w:p>
    <w:p w14:paraId="34E05D85" w14:textId="77777777" w:rsidR="00C80D44" w:rsidRPr="00C80D44" w:rsidRDefault="00C80D44" w:rsidP="00C80D44">
      <w:pPr>
        <w:autoSpaceDE w:val="0"/>
        <w:autoSpaceDN w:val="0"/>
        <w:adjustRightInd w:val="0"/>
        <w:jc w:val="center"/>
        <w:rPr>
          <w:rFonts w:eastAsia="Calibri"/>
          <w:color w:val="000000"/>
          <w:sz w:val="28"/>
          <w:szCs w:val="28"/>
          <w:lang w:eastAsia="en-US"/>
        </w:rPr>
      </w:pPr>
    </w:p>
    <w:p w14:paraId="1E708252"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где:</w:t>
      </w:r>
    </w:p>
    <w:p w14:paraId="5D4456CF" w14:textId="17745640"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color w:val="000000"/>
          <w:position w:val="-11"/>
          <w:sz w:val="28"/>
          <w:szCs w:val="28"/>
          <w:lang w:eastAsia="en-US"/>
        </w:rPr>
        <w:drawing>
          <wp:inline distT="0" distB="0" distL="0" distR="0" wp14:anchorId="603A9D5A" wp14:editId="126713EE">
            <wp:extent cx="371475" cy="323850"/>
            <wp:effectExtent l="0" t="0" r="9525" b="0"/>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C80D44">
        <w:rPr>
          <w:rFonts w:eastAsia="Calibri"/>
          <w:color w:val="000000"/>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45" w:history="1">
        <w:r w:rsidRPr="00C80D44">
          <w:rPr>
            <w:rFonts w:eastAsia="Calibri"/>
            <w:color w:val="000000"/>
            <w:sz w:val="28"/>
            <w:szCs w:val="28"/>
            <w:lang w:eastAsia="en-US"/>
          </w:rPr>
          <w:t>порядком</w:t>
        </w:r>
      </w:hyperlink>
      <w:r w:rsidRPr="00C80D44">
        <w:rPr>
          <w:rFonts w:eastAsia="Calibri"/>
          <w:color w:val="000000"/>
          <w:sz w:val="28"/>
          <w:szCs w:val="28"/>
          <w:lang w:eastAsia="en-US"/>
        </w:rPr>
        <w:t xml:space="preserve"> и п</w:t>
      </w:r>
      <w:r w:rsidRPr="00C80D44">
        <w:rPr>
          <w:rFonts w:eastAsia="Calibri"/>
          <w:sz w:val="28"/>
          <w:szCs w:val="28"/>
          <w:lang w:eastAsia="en-US"/>
        </w:rPr>
        <w:t xml:space="preserve">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w:t>
      </w:r>
      <w:r w:rsidRPr="00C80D44">
        <w:rPr>
          <w:rFonts w:eastAsia="Calibri"/>
          <w:sz w:val="28"/>
          <w:szCs w:val="28"/>
          <w:lang w:eastAsia="en-US"/>
        </w:rPr>
        <w:lastRenderedPageBreak/>
        <w:t>объектов централизованных систем горячего водоснабжения, холодного водоснабжения и (или) водоотведения;</w:t>
      </w:r>
    </w:p>
    <w:p w14:paraId="21C326EE" w14:textId="207FCC12"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1"/>
          <w:sz w:val="28"/>
          <w:szCs w:val="28"/>
          <w:lang w:eastAsia="en-US"/>
        </w:rPr>
        <w:drawing>
          <wp:inline distT="0" distB="0" distL="0" distR="0" wp14:anchorId="43B3769D" wp14:editId="493F67D9">
            <wp:extent cx="590550" cy="323850"/>
            <wp:effectExtent l="0" t="0" r="0" b="0"/>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C80D44">
        <w:rPr>
          <w:rFonts w:eastAsia="Calibri"/>
          <w:sz w:val="28"/>
          <w:szCs w:val="28"/>
          <w:lang w:eastAsia="en-US"/>
        </w:rPr>
        <w:t xml:space="preserve"> - максимальный процент корректировки i-го года, определяемый следующим образом:</w:t>
      </w:r>
    </w:p>
    <w:p w14:paraId="56B9493C" w14:textId="2254BE30"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для 2015 года: </w:t>
      </w:r>
      <w:r w:rsidRPr="00C80D44">
        <w:rPr>
          <w:rFonts w:eastAsia="Calibri"/>
          <w:noProof/>
          <w:position w:val="-12"/>
          <w:sz w:val="28"/>
          <w:szCs w:val="28"/>
          <w:lang w:eastAsia="en-US"/>
        </w:rPr>
        <w:drawing>
          <wp:inline distT="0" distB="0" distL="0" distR="0" wp14:anchorId="56DA349C" wp14:editId="6F8D7F2C">
            <wp:extent cx="695325" cy="333375"/>
            <wp:effectExtent l="0" t="0" r="0" b="0"/>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80D44">
        <w:rPr>
          <w:rFonts w:eastAsia="Calibri"/>
          <w:sz w:val="28"/>
          <w:szCs w:val="28"/>
          <w:lang w:eastAsia="en-US"/>
        </w:rPr>
        <w:t xml:space="preserve"> = 1%;</w:t>
      </w:r>
    </w:p>
    <w:p w14:paraId="1D3B554C" w14:textId="2AA8D688"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для 2016 года: </w:t>
      </w:r>
      <w:r w:rsidRPr="00C80D44">
        <w:rPr>
          <w:rFonts w:eastAsia="Calibri"/>
          <w:noProof/>
          <w:position w:val="-12"/>
          <w:sz w:val="28"/>
          <w:szCs w:val="28"/>
          <w:lang w:eastAsia="en-US"/>
        </w:rPr>
        <w:drawing>
          <wp:inline distT="0" distB="0" distL="0" distR="0" wp14:anchorId="0C211AC5" wp14:editId="69C7A243">
            <wp:extent cx="695325" cy="333375"/>
            <wp:effectExtent l="0" t="0" r="0" b="0"/>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80D44">
        <w:rPr>
          <w:rFonts w:eastAsia="Calibri"/>
          <w:sz w:val="28"/>
          <w:szCs w:val="28"/>
          <w:lang w:eastAsia="en-US"/>
        </w:rPr>
        <w:t xml:space="preserve"> = 1%;</w:t>
      </w:r>
    </w:p>
    <w:p w14:paraId="0843F790" w14:textId="78E1FA91"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для 2017 года: </w:t>
      </w:r>
      <w:r w:rsidRPr="00C80D44">
        <w:rPr>
          <w:rFonts w:eastAsia="Calibri"/>
          <w:noProof/>
          <w:position w:val="-12"/>
          <w:sz w:val="28"/>
          <w:szCs w:val="28"/>
          <w:lang w:eastAsia="en-US"/>
        </w:rPr>
        <w:drawing>
          <wp:inline distT="0" distB="0" distL="0" distR="0" wp14:anchorId="6D0C9FBA" wp14:editId="3F213B05">
            <wp:extent cx="695325" cy="333375"/>
            <wp:effectExtent l="0" t="0" r="0"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80D44">
        <w:rPr>
          <w:rFonts w:eastAsia="Calibri"/>
          <w:sz w:val="28"/>
          <w:szCs w:val="28"/>
          <w:lang w:eastAsia="en-US"/>
        </w:rPr>
        <w:t xml:space="preserve"> = 2%;</w:t>
      </w:r>
    </w:p>
    <w:p w14:paraId="327D1692" w14:textId="7DC93620"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начиная с 2018 года: </w:t>
      </w:r>
      <w:r w:rsidRPr="00C80D44">
        <w:rPr>
          <w:rFonts w:eastAsia="Calibri"/>
          <w:noProof/>
          <w:position w:val="-11"/>
          <w:sz w:val="28"/>
          <w:szCs w:val="28"/>
          <w:lang w:eastAsia="en-US"/>
        </w:rPr>
        <w:drawing>
          <wp:inline distT="0" distB="0" distL="0" distR="0" wp14:anchorId="18588A33" wp14:editId="4BAB181F">
            <wp:extent cx="657225" cy="323850"/>
            <wp:effectExtent l="0" t="0" r="0" b="0"/>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C80D44">
        <w:rPr>
          <w:rFonts w:eastAsia="Calibri"/>
          <w:sz w:val="28"/>
          <w:szCs w:val="28"/>
          <w:lang w:eastAsia="en-US"/>
        </w:rPr>
        <w:t xml:space="preserve"> = 3%.</w:t>
      </w:r>
    </w:p>
    <w:p w14:paraId="03D7AEEB"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045E129D"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Регулирующим органом расходы по статье на 2022 год не утверждены. Организацией расходы по данной статье для учета в необходимой валовой выручке не заявлены.</w:t>
      </w:r>
    </w:p>
    <w:p w14:paraId="27FCCF14" w14:textId="413D9B23" w:rsidR="00C80D44" w:rsidRPr="00C80D44" w:rsidRDefault="00C80D44" w:rsidP="00C80D44">
      <w:pPr>
        <w:autoSpaceDE w:val="0"/>
        <w:autoSpaceDN w:val="0"/>
        <w:adjustRightInd w:val="0"/>
        <w:ind w:firstLine="709"/>
        <w:jc w:val="both"/>
        <w:rPr>
          <w:rFonts w:eastAsia="Calibri"/>
          <w:sz w:val="28"/>
          <w:szCs w:val="28"/>
          <w:u w:val="single"/>
          <w:lang w:eastAsia="en-US"/>
        </w:rPr>
      </w:pPr>
      <w:r w:rsidRPr="00C80D44">
        <w:rPr>
          <w:rFonts w:eastAsia="Calibri"/>
          <w:sz w:val="28"/>
          <w:szCs w:val="28"/>
          <w:lang w:eastAsia="en-US"/>
        </w:rPr>
        <w:t xml:space="preserve">Проанализировав представленные материалы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централизованных систем холодного водоснабжения за 2020 год соответствуют или ниже утвержденных плановых значений соответственно </w:t>
      </w:r>
      <w:r w:rsidRPr="00C80D44">
        <w:rPr>
          <w:rFonts w:eastAsia="Calibri"/>
          <w:sz w:val="28"/>
          <w:szCs w:val="28"/>
          <w:u w:val="single"/>
          <w:lang w:eastAsia="en-US"/>
        </w:rPr>
        <w:t xml:space="preserve">показатель </w:t>
      </w:r>
      <w:r w:rsidRPr="00C80D44">
        <w:rPr>
          <w:rFonts w:eastAsia="Calibri"/>
          <w:noProof/>
          <w:sz w:val="28"/>
          <w:szCs w:val="28"/>
          <w:u w:val="single"/>
          <w:lang w:eastAsia="en-US"/>
        </w:rPr>
        <w:drawing>
          <wp:inline distT="0" distB="0" distL="0" distR="0" wp14:anchorId="17BA8219" wp14:editId="03A3E2BA">
            <wp:extent cx="504825" cy="238125"/>
            <wp:effectExtent l="0" t="0" r="9525" b="9525"/>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C80D44">
        <w:rPr>
          <w:rFonts w:eastAsia="Calibri"/>
          <w:noProof/>
          <w:sz w:val="28"/>
          <w:szCs w:val="28"/>
          <w:u w:val="single"/>
          <w:vertAlign w:val="superscript"/>
          <w:lang w:eastAsia="en-US"/>
        </w:rPr>
        <w:t>-2</w:t>
      </w:r>
      <w:r w:rsidRPr="00C80D44">
        <w:rPr>
          <w:rFonts w:eastAsia="Calibri"/>
          <w:sz w:val="28"/>
          <w:szCs w:val="28"/>
          <w:u w:val="single"/>
          <w:lang w:eastAsia="en-US"/>
        </w:rPr>
        <w:t xml:space="preserve"> в отношении организации равен нулю.</w:t>
      </w:r>
    </w:p>
    <w:p w14:paraId="28A0F507"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Плановые и фактические значения показателей надежности и качества объектов централизованных систем водоснабжения представлены в таблице 3:</w:t>
      </w:r>
    </w:p>
    <w:p w14:paraId="41E4E150" w14:textId="77777777" w:rsidR="00C80D44" w:rsidRPr="00C80D44" w:rsidRDefault="00C80D44" w:rsidP="00C80D44">
      <w:pPr>
        <w:autoSpaceDE w:val="0"/>
        <w:autoSpaceDN w:val="0"/>
        <w:adjustRightInd w:val="0"/>
        <w:ind w:firstLine="709"/>
        <w:jc w:val="right"/>
        <w:rPr>
          <w:rFonts w:eastAsia="Calibri"/>
          <w:sz w:val="28"/>
          <w:szCs w:val="28"/>
          <w:lang w:eastAsia="en-US"/>
        </w:rPr>
      </w:pPr>
      <w:r w:rsidRPr="00C80D44">
        <w:rPr>
          <w:rFonts w:eastAsia="Calibri"/>
          <w:sz w:val="28"/>
          <w:szCs w:val="28"/>
          <w:lang w:eastAsia="en-US"/>
        </w:rPr>
        <w:t>Таблица 3</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2"/>
        <w:gridCol w:w="1134"/>
        <w:gridCol w:w="1276"/>
      </w:tblGrid>
      <w:tr w:rsidR="00C80D44" w:rsidRPr="00C80D44" w14:paraId="3672F74F" w14:textId="77777777" w:rsidTr="00925C0C">
        <w:trPr>
          <w:trHeight w:val="534"/>
          <w:jc w:val="center"/>
        </w:trPr>
        <w:tc>
          <w:tcPr>
            <w:tcW w:w="709" w:type="dxa"/>
            <w:shd w:val="clear" w:color="auto" w:fill="auto"/>
            <w:vAlign w:val="center"/>
          </w:tcPr>
          <w:p w14:paraId="04A496C1"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 п/п</w:t>
            </w:r>
          </w:p>
        </w:tc>
        <w:tc>
          <w:tcPr>
            <w:tcW w:w="7372" w:type="dxa"/>
            <w:shd w:val="clear" w:color="auto" w:fill="auto"/>
            <w:vAlign w:val="center"/>
          </w:tcPr>
          <w:p w14:paraId="393811AD"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Наименование показателя</w:t>
            </w:r>
          </w:p>
        </w:tc>
        <w:tc>
          <w:tcPr>
            <w:tcW w:w="1134" w:type="dxa"/>
            <w:shd w:val="clear" w:color="auto" w:fill="auto"/>
            <w:vAlign w:val="center"/>
          </w:tcPr>
          <w:p w14:paraId="370AF017"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План 2020 год</w:t>
            </w:r>
          </w:p>
        </w:tc>
        <w:tc>
          <w:tcPr>
            <w:tcW w:w="1276" w:type="dxa"/>
            <w:shd w:val="clear" w:color="auto" w:fill="auto"/>
            <w:vAlign w:val="center"/>
          </w:tcPr>
          <w:p w14:paraId="39A97ED1"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Факт 2020 год</w:t>
            </w:r>
          </w:p>
        </w:tc>
      </w:tr>
      <w:tr w:rsidR="00C80D44" w:rsidRPr="00C80D44" w14:paraId="225F786D" w14:textId="77777777" w:rsidTr="00925C0C">
        <w:trPr>
          <w:trHeight w:val="278"/>
          <w:jc w:val="center"/>
        </w:trPr>
        <w:tc>
          <w:tcPr>
            <w:tcW w:w="709" w:type="dxa"/>
            <w:shd w:val="clear" w:color="auto" w:fill="auto"/>
            <w:vAlign w:val="center"/>
          </w:tcPr>
          <w:p w14:paraId="7386744D"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w:t>
            </w:r>
          </w:p>
        </w:tc>
        <w:tc>
          <w:tcPr>
            <w:tcW w:w="7372" w:type="dxa"/>
            <w:shd w:val="clear" w:color="auto" w:fill="auto"/>
            <w:vAlign w:val="center"/>
          </w:tcPr>
          <w:p w14:paraId="0828AFAD"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2</w:t>
            </w:r>
          </w:p>
        </w:tc>
        <w:tc>
          <w:tcPr>
            <w:tcW w:w="1134" w:type="dxa"/>
            <w:shd w:val="clear" w:color="auto" w:fill="auto"/>
            <w:vAlign w:val="center"/>
          </w:tcPr>
          <w:p w14:paraId="1BE84383"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w:t>
            </w:r>
          </w:p>
        </w:tc>
        <w:tc>
          <w:tcPr>
            <w:tcW w:w="1276" w:type="dxa"/>
            <w:shd w:val="clear" w:color="auto" w:fill="auto"/>
            <w:vAlign w:val="center"/>
          </w:tcPr>
          <w:p w14:paraId="3872ACE4"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4</w:t>
            </w:r>
          </w:p>
        </w:tc>
      </w:tr>
      <w:tr w:rsidR="00C80D44" w:rsidRPr="00C80D44" w14:paraId="36D49CB7" w14:textId="77777777" w:rsidTr="00925C0C">
        <w:trPr>
          <w:trHeight w:val="351"/>
          <w:jc w:val="center"/>
        </w:trPr>
        <w:tc>
          <w:tcPr>
            <w:tcW w:w="8081" w:type="dxa"/>
            <w:gridSpan w:val="2"/>
            <w:shd w:val="clear" w:color="auto" w:fill="auto"/>
            <w:vAlign w:val="center"/>
          </w:tcPr>
          <w:p w14:paraId="439BC005"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 Показатели качества воды</w:t>
            </w:r>
          </w:p>
        </w:tc>
        <w:tc>
          <w:tcPr>
            <w:tcW w:w="1134" w:type="dxa"/>
            <w:shd w:val="clear" w:color="auto" w:fill="auto"/>
            <w:vAlign w:val="center"/>
          </w:tcPr>
          <w:p w14:paraId="4922522A" w14:textId="77777777" w:rsidR="00C80D44" w:rsidRPr="00C80D44" w:rsidRDefault="00C80D44" w:rsidP="00C80D44">
            <w:pPr>
              <w:spacing w:line="276" w:lineRule="auto"/>
              <w:contextualSpacing/>
              <w:rPr>
                <w:bCs/>
                <w:color w:val="000000"/>
                <w:sz w:val="20"/>
                <w:szCs w:val="20"/>
                <w:lang w:eastAsia="en-US"/>
              </w:rPr>
            </w:pPr>
          </w:p>
        </w:tc>
        <w:tc>
          <w:tcPr>
            <w:tcW w:w="1276" w:type="dxa"/>
            <w:shd w:val="clear" w:color="auto" w:fill="auto"/>
            <w:vAlign w:val="center"/>
          </w:tcPr>
          <w:p w14:paraId="44B6E0A3" w14:textId="77777777" w:rsidR="00C80D44" w:rsidRPr="00C80D44" w:rsidRDefault="00C80D44" w:rsidP="00C80D44">
            <w:pPr>
              <w:widowControl w:val="0"/>
              <w:autoSpaceDE w:val="0"/>
              <w:autoSpaceDN w:val="0"/>
              <w:adjustRightInd w:val="0"/>
              <w:spacing w:line="276" w:lineRule="auto"/>
              <w:ind w:left="360"/>
              <w:jc w:val="center"/>
              <w:rPr>
                <w:bCs/>
                <w:color w:val="000000"/>
                <w:sz w:val="20"/>
                <w:szCs w:val="20"/>
              </w:rPr>
            </w:pPr>
          </w:p>
        </w:tc>
      </w:tr>
      <w:tr w:rsidR="00C80D44" w:rsidRPr="00C80D44" w14:paraId="1C3E32E5" w14:textId="77777777" w:rsidTr="00925C0C">
        <w:trPr>
          <w:trHeight w:val="1148"/>
          <w:jc w:val="center"/>
        </w:trPr>
        <w:tc>
          <w:tcPr>
            <w:tcW w:w="709" w:type="dxa"/>
            <w:shd w:val="clear" w:color="auto" w:fill="auto"/>
            <w:vAlign w:val="center"/>
          </w:tcPr>
          <w:p w14:paraId="158CE79C"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1.1.</w:t>
            </w:r>
          </w:p>
        </w:tc>
        <w:tc>
          <w:tcPr>
            <w:tcW w:w="9782" w:type="dxa"/>
            <w:gridSpan w:val="3"/>
            <w:shd w:val="clear" w:color="auto" w:fill="auto"/>
            <w:vAlign w:val="center"/>
          </w:tcPr>
          <w:p w14:paraId="599DF7F4"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C80D44" w:rsidRPr="00C80D44" w14:paraId="7A85C420" w14:textId="77777777" w:rsidTr="00925C0C">
        <w:trPr>
          <w:trHeight w:val="414"/>
          <w:jc w:val="center"/>
        </w:trPr>
        <w:tc>
          <w:tcPr>
            <w:tcW w:w="709" w:type="dxa"/>
            <w:shd w:val="clear" w:color="auto" w:fill="auto"/>
            <w:vAlign w:val="center"/>
          </w:tcPr>
          <w:p w14:paraId="19333A35"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1.1.1.</w:t>
            </w:r>
          </w:p>
        </w:tc>
        <w:tc>
          <w:tcPr>
            <w:tcW w:w="7372" w:type="dxa"/>
            <w:vAlign w:val="center"/>
          </w:tcPr>
          <w:p w14:paraId="5D4CD3E0"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6769234C"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13,5</w:t>
            </w:r>
          </w:p>
        </w:tc>
        <w:tc>
          <w:tcPr>
            <w:tcW w:w="1276" w:type="dxa"/>
            <w:shd w:val="clear" w:color="auto" w:fill="auto"/>
            <w:vAlign w:val="center"/>
          </w:tcPr>
          <w:p w14:paraId="477BFC2A"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13,3</w:t>
            </w:r>
          </w:p>
        </w:tc>
      </w:tr>
      <w:tr w:rsidR="00C80D44" w:rsidRPr="00C80D44" w14:paraId="74EA1146" w14:textId="77777777" w:rsidTr="00925C0C">
        <w:trPr>
          <w:trHeight w:val="619"/>
          <w:jc w:val="center"/>
        </w:trPr>
        <w:tc>
          <w:tcPr>
            <w:tcW w:w="709" w:type="dxa"/>
            <w:shd w:val="clear" w:color="auto" w:fill="auto"/>
            <w:vAlign w:val="center"/>
          </w:tcPr>
          <w:p w14:paraId="78C1FCE7"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1.1.2.</w:t>
            </w:r>
          </w:p>
        </w:tc>
        <w:tc>
          <w:tcPr>
            <w:tcW w:w="7372" w:type="dxa"/>
            <w:vAlign w:val="center"/>
          </w:tcPr>
          <w:p w14:paraId="45101EBB" w14:textId="77777777" w:rsidR="00C80D44" w:rsidRPr="00C80D44" w:rsidRDefault="00C80D44" w:rsidP="00C80D44">
            <w:pPr>
              <w:widowControl w:val="0"/>
              <w:autoSpaceDE w:val="0"/>
              <w:autoSpaceDN w:val="0"/>
              <w:adjustRightInd w:val="0"/>
              <w:spacing w:line="276" w:lineRule="auto"/>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1677CCAB"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9,65</w:t>
            </w:r>
          </w:p>
        </w:tc>
        <w:tc>
          <w:tcPr>
            <w:tcW w:w="1276" w:type="dxa"/>
            <w:shd w:val="clear" w:color="auto" w:fill="auto"/>
            <w:vAlign w:val="center"/>
          </w:tcPr>
          <w:p w14:paraId="0CF382B5"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9,6</w:t>
            </w:r>
          </w:p>
        </w:tc>
      </w:tr>
      <w:tr w:rsidR="00C80D44" w:rsidRPr="00C80D44" w14:paraId="56CF80B3" w14:textId="77777777" w:rsidTr="00925C0C">
        <w:trPr>
          <w:trHeight w:val="839"/>
          <w:jc w:val="center"/>
        </w:trPr>
        <w:tc>
          <w:tcPr>
            <w:tcW w:w="709" w:type="dxa"/>
            <w:shd w:val="clear" w:color="auto" w:fill="auto"/>
            <w:vAlign w:val="center"/>
          </w:tcPr>
          <w:p w14:paraId="52A59B1F"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1.2.</w:t>
            </w:r>
          </w:p>
        </w:tc>
        <w:tc>
          <w:tcPr>
            <w:tcW w:w="9782" w:type="dxa"/>
            <w:gridSpan w:val="3"/>
            <w:shd w:val="clear" w:color="auto" w:fill="auto"/>
          </w:tcPr>
          <w:p w14:paraId="363CD54B"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C80D44" w:rsidRPr="00C80D44" w14:paraId="5282579D" w14:textId="77777777" w:rsidTr="00925C0C">
        <w:trPr>
          <w:trHeight w:val="355"/>
          <w:jc w:val="center"/>
        </w:trPr>
        <w:tc>
          <w:tcPr>
            <w:tcW w:w="709" w:type="dxa"/>
            <w:shd w:val="clear" w:color="auto" w:fill="auto"/>
            <w:vAlign w:val="center"/>
          </w:tcPr>
          <w:p w14:paraId="718946CA"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1.2.1.</w:t>
            </w:r>
          </w:p>
        </w:tc>
        <w:tc>
          <w:tcPr>
            <w:tcW w:w="7372" w:type="dxa"/>
            <w:vAlign w:val="center"/>
          </w:tcPr>
          <w:p w14:paraId="3A6DA593"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1B75CB5A"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5,53</w:t>
            </w:r>
          </w:p>
        </w:tc>
        <w:tc>
          <w:tcPr>
            <w:tcW w:w="1276" w:type="dxa"/>
            <w:shd w:val="clear" w:color="auto" w:fill="auto"/>
            <w:vAlign w:val="center"/>
          </w:tcPr>
          <w:p w14:paraId="1106F219"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5,50</w:t>
            </w:r>
          </w:p>
        </w:tc>
      </w:tr>
      <w:tr w:rsidR="00C80D44" w:rsidRPr="00C80D44" w14:paraId="781FD39B" w14:textId="77777777" w:rsidTr="00925C0C">
        <w:trPr>
          <w:trHeight w:val="559"/>
          <w:jc w:val="center"/>
        </w:trPr>
        <w:tc>
          <w:tcPr>
            <w:tcW w:w="709" w:type="dxa"/>
            <w:shd w:val="clear" w:color="auto" w:fill="auto"/>
            <w:vAlign w:val="center"/>
          </w:tcPr>
          <w:p w14:paraId="6D67F427"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1.2.2.</w:t>
            </w:r>
          </w:p>
        </w:tc>
        <w:tc>
          <w:tcPr>
            <w:tcW w:w="7372" w:type="dxa"/>
            <w:vAlign w:val="center"/>
          </w:tcPr>
          <w:p w14:paraId="480E7F5E" w14:textId="77777777" w:rsidR="00C80D44" w:rsidRPr="00C80D44" w:rsidRDefault="00C80D44" w:rsidP="00C80D44">
            <w:pPr>
              <w:widowControl w:val="0"/>
              <w:autoSpaceDE w:val="0"/>
              <w:autoSpaceDN w:val="0"/>
              <w:adjustRightInd w:val="0"/>
              <w:spacing w:line="276" w:lineRule="auto"/>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6F391515"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5,8</w:t>
            </w:r>
          </w:p>
        </w:tc>
        <w:tc>
          <w:tcPr>
            <w:tcW w:w="1276" w:type="dxa"/>
            <w:shd w:val="clear" w:color="auto" w:fill="auto"/>
            <w:vAlign w:val="center"/>
          </w:tcPr>
          <w:p w14:paraId="7BEAC1F5"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5,75</w:t>
            </w:r>
          </w:p>
        </w:tc>
      </w:tr>
      <w:tr w:rsidR="00C80D44" w:rsidRPr="00C80D44" w14:paraId="10D7DC50" w14:textId="77777777" w:rsidTr="00925C0C">
        <w:trPr>
          <w:trHeight w:val="412"/>
          <w:jc w:val="center"/>
        </w:trPr>
        <w:tc>
          <w:tcPr>
            <w:tcW w:w="10491" w:type="dxa"/>
            <w:gridSpan w:val="4"/>
            <w:shd w:val="clear" w:color="auto" w:fill="auto"/>
            <w:vAlign w:val="center"/>
          </w:tcPr>
          <w:p w14:paraId="7805C808" w14:textId="77777777" w:rsidR="00C80D44" w:rsidRPr="00C80D44" w:rsidRDefault="00C80D44" w:rsidP="00C80D44">
            <w:pPr>
              <w:widowControl w:val="0"/>
              <w:autoSpaceDE w:val="0"/>
              <w:autoSpaceDN w:val="0"/>
              <w:adjustRightInd w:val="0"/>
              <w:spacing w:line="276" w:lineRule="auto"/>
              <w:ind w:left="360"/>
              <w:jc w:val="center"/>
              <w:rPr>
                <w:bCs/>
                <w:color w:val="000000"/>
                <w:sz w:val="20"/>
                <w:szCs w:val="20"/>
              </w:rPr>
            </w:pPr>
            <w:r w:rsidRPr="00C80D44">
              <w:rPr>
                <w:bCs/>
                <w:color w:val="000000"/>
                <w:sz w:val="20"/>
                <w:szCs w:val="20"/>
              </w:rPr>
              <w:t xml:space="preserve">2. Показатели надежности и бесперебойности водоснабжения </w:t>
            </w:r>
          </w:p>
        </w:tc>
      </w:tr>
      <w:tr w:rsidR="00C80D44" w:rsidRPr="00C80D44" w14:paraId="58B1D048" w14:textId="77777777" w:rsidTr="00925C0C">
        <w:trPr>
          <w:trHeight w:val="1459"/>
          <w:jc w:val="center"/>
        </w:trPr>
        <w:tc>
          <w:tcPr>
            <w:tcW w:w="709" w:type="dxa"/>
            <w:shd w:val="clear" w:color="auto" w:fill="auto"/>
            <w:vAlign w:val="center"/>
          </w:tcPr>
          <w:p w14:paraId="442B90D9"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lastRenderedPageBreak/>
              <w:t>2.1.</w:t>
            </w:r>
          </w:p>
        </w:tc>
        <w:tc>
          <w:tcPr>
            <w:tcW w:w="9782" w:type="dxa"/>
            <w:gridSpan w:val="3"/>
            <w:shd w:val="clear" w:color="auto" w:fill="auto"/>
            <w:vAlign w:val="center"/>
          </w:tcPr>
          <w:p w14:paraId="5660BFFA"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r>
      <w:tr w:rsidR="00C80D44" w:rsidRPr="00C80D44" w14:paraId="08453ABA" w14:textId="77777777" w:rsidTr="00925C0C">
        <w:trPr>
          <w:trHeight w:val="367"/>
          <w:jc w:val="center"/>
        </w:trPr>
        <w:tc>
          <w:tcPr>
            <w:tcW w:w="709" w:type="dxa"/>
            <w:shd w:val="clear" w:color="auto" w:fill="auto"/>
            <w:vAlign w:val="center"/>
          </w:tcPr>
          <w:p w14:paraId="38903AAA"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2.1.1.</w:t>
            </w:r>
          </w:p>
        </w:tc>
        <w:tc>
          <w:tcPr>
            <w:tcW w:w="7372" w:type="dxa"/>
            <w:vAlign w:val="center"/>
          </w:tcPr>
          <w:p w14:paraId="102763CD"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522C735B"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w:t>
            </w:r>
          </w:p>
        </w:tc>
        <w:tc>
          <w:tcPr>
            <w:tcW w:w="1276" w:type="dxa"/>
            <w:shd w:val="clear" w:color="auto" w:fill="auto"/>
            <w:vAlign w:val="center"/>
          </w:tcPr>
          <w:p w14:paraId="0E5259A1"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w:t>
            </w:r>
          </w:p>
        </w:tc>
      </w:tr>
      <w:tr w:rsidR="00C80D44" w:rsidRPr="00C80D44" w14:paraId="6506367F" w14:textId="77777777" w:rsidTr="00925C0C">
        <w:trPr>
          <w:trHeight w:val="557"/>
          <w:jc w:val="center"/>
        </w:trPr>
        <w:tc>
          <w:tcPr>
            <w:tcW w:w="709" w:type="dxa"/>
            <w:shd w:val="clear" w:color="auto" w:fill="auto"/>
            <w:vAlign w:val="center"/>
          </w:tcPr>
          <w:p w14:paraId="62EA9EC0"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2.1.2.</w:t>
            </w:r>
          </w:p>
        </w:tc>
        <w:tc>
          <w:tcPr>
            <w:tcW w:w="7372" w:type="dxa"/>
            <w:vAlign w:val="center"/>
          </w:tcPr>
          <w:p w14:paraId="5DD919E5" w14:textId="77777777" w:rsidR="00C80D44" w:rsidRPr="00C80D44" w:rsidRDefault="00C80D44" w:rsidP="00C80D44">
            <w:pPr>
              <w:widowControl w:val="0"/>
              <w:autoSpaceDE w:val="0"/>
              <w:autoSpaceDN w:val="0"/>
              <w:adjustRightInd w:val="0"/>
              <w:spacing w:line="276" w:lineRule="auto"/>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6CC3407A"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w:t>
            </w:r>
          </w:p>
        </w:tc>
        <w:tc>
          <w:tcPr>
            <w:tcW w:w="1276" w:type="dxa"/>
            <w:shd w:val="clear" w:color="auto" w:fill="auto"/>
            <w:vAlign w:val="center"/>
          </w:tcPr>
          <w:p w14:paraId="198D83CE"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w:t>
            </w:r>
          </w:p>
        </w:tc>
      </w:tr>
      <w:tr w:rsidR="00C80D44" w:rsidRPr="00C80D44" w14:paraId="1514F39B" w14:textId="77777777" w:rsidTr="00925C0C">
        <w:trPr>
          <w:trHeight w:val="557"/>
          <w:jc w:val="center"/>
        </w:trPr>
        <w:tc>
          <w:tcPr>
            <w:tcW w:w="709" w:type="dxa"/>
            <w:shd w:val="clear" w:color="auto" w:fill="auto"/>
            <w:vAlign w:val="center"/>
          </w:tcPr>
          <w:p w14:paraId="3A659CF9"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w:t>
            </w:r>
          </w:p>
        </w:tc>
        <w:tc>
          <w:tcPr>
            <w:tcW w:w="7372" w:type="dxa"/>
            <w:vAlign w:val="center"/>
          </w:tcPr>
          <w:p w14:paraId="6743D971" w14:textId="77777777" w:rsidR="00C80D44" w:rsidRPr="00C80D44" w:rsidRDefault="00C80D44" w:rsidP="00C80D44">
            <w:pPr>
              <w:widowControl w:val="0"/>
              <w:autoSpaceDE w:val="0"/>
              <w:autoSpaceDN w:val="0"/>
              <w:adjustRightInd w:val="0"/>
              <w:spacing w:line="276" w:lineRule="auto"/>
              <w:jc w:val="center"/>
              <w:rPr>
                <w:color w:val="000000"/>
                <w:sz w:val="20"/>
                <w:szCs w:val="20"/>
              </w:rPr>
            </w:pPr>
            <w:r w:rsidRPr="00C80D44">
              <w:rPr>
                <w:color w:val="000000"/>
                <w:sz w:val="20"/>
                <w:szCs w:val="20"/>
              </w:rPr>
              <w:t>2</w:t>
            </w:r>
          </w:p>
        </w:tc>
        <w:tc>
          <w:tcPr>
            <w:tcW w:w="1134" w:type="dxa"/>
            <w:shd w:val="clear" w:color="auto" w:fill="auto"/>
            <w:vAlign w:val="center"/>
          </w:tcPr>
          <w:p w14:paraId="30F9ADDA"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3</w:t>
            </w:r>
          </w:p>
        </w:tc>
        <w:tc>
          <w:tcPr>
            <w:tcW w:w="1276" w:type="dxa"/>
            <w:shd w:val="clear" w:color="auto" w:fill="auto"/>
            <w:vAlign w:val="center"/>
          </w:tcPr>
          <w:p w14:paraId="758F49F3"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4</w:t>
            </w:r>
          </w:p>
        </w:tc>
      </w:tr>
      <w:tr w:rsidR="00C80D44" w:rsidRPr="00C80D44" w14:paraId="1CFDE32E" w14:textId="77777777" w:rsidTr="00925C0C">
        <w:trPr>
          <w:trHeight w:val="467"/>
          <w:jc w:val="center"/>
        </w:trPr>
        <w:tc>
          <w:tcPr>
            <w:tcW w:w="10491" w:type="dxa"/>
            <w:gridSpan w:val="4"/>
            <w:shd w:val="clear" w:color="auto" w:fill="auto"/>
            <w:vAlign w:val="center"/>
          </w:tcPr>
          <w:p w14:paraId="5FD22C64"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3.</w:t>
            </w:r>
            <w:r w:rsidRPr="00C80D44">
              <w:rPr>
                <w:color w:val="000000"/>
                <w:sz w:val="20"/>
                <w:szCs w:val="20"/>
              </w:rPr>
              <w:tab/>
              <w:t>Показатели энергетической эффективности использования ресурсов, в том числе уровень потерь воды</w:t>
            </w:r>
          </w:p>
        </w:tc>
      </w:tr>
      <w:tr w:rsidR="00C80D44" w:rsidRPr="00C80D44" w14:paraId="5D700C77" w14:textId="77777777" w:rsidTr="00925C0C">
        <w:trPr>
          <w:trHeight w:val="502"/>
          <w:jc w:val="center"/>
        </w:trPr>
        <w:tc>
          <w:tcPr>
            <w:tcW w:w="709" w:type="dxa"/>
            <w:shd w:val="clear" w:color="auto" w:fill="auto"/>
            <w:vAlign w:val="center"/>
          </w:tcPr>
          <w:p w14:paraId="53010FEF"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3.1.</w:t>
            </w:r>
          </w:p>
        </w:tc>
        <w:tc>
          <w:tcPr>
            <w:tcW w:w="9782" w:type="dxa"/>
            <w:gridSpan w:val="3"/>
            <w:shd w:val="clear" w:color="auto" w:fill="auto"/>
            <w:vAlign w:val="center"/>
          </w:tcPr>
          <w:p w14:paraId="6ACD34D0"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C80D44" w:rsidRPr="00C80D44" w14:paraId="39F3D4F2" w14:textId="77777777" w:rsidTr="00925C0C">
        <w:trPr>
          <w:trHeight w:val="382"/>
          <w:jc w:val="center"/>
        </w:trPr>
        <w:tc>
          <w:tcPr>
            <w:tcW w:w="709" w:type="dxa"/>
            <w:shd w:val="clear" w:color="auto" w:fill="auto"/>
            <w:vAlign w:val="center"/>
          </w:tcPr>
          <w:p w14:paraId="2E9B29A4"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3.1.1.</w:t>
            </w:r>
          </w:p>
        </w:tc>
        <w:tc>
          <w:tcPr>
            <w:tcW w:w="7372" w:type="dxa"/>
            <w:vAlign w:val="center"/>
          </w:tcPr>
          <w:p w14:paraId="11994E73"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41634B66"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3,70</w:t>
            </w:r>
          </w:p>
        </w:tc>
        <w:tc>
          <w:tcPr>
            <w:tcW w:w="1276" w:type="dxa"/>
            <w:shd w:val="clear" w:color="auto" w:fill="auto"/>
            <w:vAlign w:val="center"/>
          </w:tcPr>
          <w:p w14:paraId="195055AF"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13,59</w:t>
            </w:r>
          </w:p>
        </w:tc>
      </w:tr>
      <w:tr w:rsidR="00C80D44" w:rsidRPr="00C80D44" w14:paraId="6DF94E6E" w14:textId="77777777" w:rsidTr="00925C0C">
        <w:trPr>
          <w:trHeight w:val="559"/>
          <w:jc w:val="center"/>
        </w:trPr>
        <w:tc>
          <w:tcPr>
            <w:tcW w:w="709" w:type="dxa"/>
            <w:shd w:val="clear" w:color="auto" w:fill="auto"/>
            <w:vAlign w:val="center"/>
          </w:tcPr>
          <w:p w14:paraId="5A3D0E7F"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3.1.2.</w:t>
            </w:r>
          </w:p>
        </w:tc>
        <w:tc>
          <w:tcPr>
            <w:tcW w:w="7372" w:type="dxa"/>
            <w:vAlign w:val="center"/>
          </w:tcPr>
          <w:p w14:paraId="7361FC05" w14:textId="77777777" w:rsidR="00C80D44" w:rsidRPr="00C80D44" w:rsidRDefault="00C80D44" w:rsidP="00C80D44">
            <w:pPr>
              <w:widowControl w:val="0"/>
              <w:autoSpaceDE w:val="0"/>
              <w:autoSpaceDN w:val="0"/>
              <w:adjustRightInd w:val="0"/>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110E3C83"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6,16</w:t>
            </w:r>
          </w:p>
        </w:tc>
        <w:tc>
          <w:tcPr>
            <w:tcW w:w="1276" w:type="dxa"/>
            <w:shd w:val="clear" w:color="auto" w:fill="auto"/>
            <w:vAlign w:val="center"/>
          </w:tcPr>
          <w:p w14:paraId="6A342842"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5,35</w:t>
            </w:r>
          </w:p>
        </w:tc>
      </w:tr>
      <w:tr w:rsidR="00C80D44" w:rsidRPr="00C80D44" w14:paraId="0D24C7E0" w14:textId="77777777" w:rsidTr="00925C0C">
        <w:trPr>
          <w:trHeight w:val="837"/>
          <w:jc w:val="center"/>
        </w:trPr>
        <w:tc>
          <w:tcPr>
            <w:tcW w:w="709" w:type="dxa"/>
            <w:shd w:val="clear" w:color="auto" w:fill="auto"/>
            <w:vAlign w:val="center"/>
          </w:tcPr>
          <w:p w14:paraId="1042C5BA"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3.2.</w:t>
            </w:r>
          </w:p>
        </w:tc>
        <w:tc>
          <w:tcPr>
            <w:tcW w:w="9782" w:type="dxa"/>
            <w:gridSpan w:val="3"/>
            <w:shd w:val="clear" w:color="auto" w:fill="auto"/>
            <w:vAlign w:val="center"/>
          </w:tcPr>
          <w:p w14:paraId="6CA83C78"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(кВт*ч/м3) – для организаций, оказывающих услуги водоснабжения (полный цикл)</w:t>
            </w:r>
          </w:p>
        </w:tc>
      </w:tr>
      <w:tr w:rsidR="00C80D44" w:rsidRPr="00C80D44" w14:paraId="6C30FFC5" w14:textId="77777777" w:rsidTr="00925C0C">
        <w:trPr>
          <w:trHeight w:val="294"/>
          <w:jc w:val="center"/>
        </w:trPr>
        <w:tc>
          <w:tcPr>
            <w:tcW w:w="709" w:type="dxa"/>
            <w:shd w:val="clear" w:color="auto" w:fill="auto"/>
            <w:vAlign w:val="center"/>
          </w:tcPr>
          <w:p w14:paraId="57148EA7"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3.2.1</w:t>
            </w:r>
          </w:p>
        </w:tc>
        <w:tc>
          <w:tcPr>
            <w:tcW w:w="7372" w:type="dxa"/>
            <w:vAlign w:val="center"/>
          </w:tcPr>
          <w:p w14:paraId="4AB171F0"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146CD2CA"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1,80</w:t>
            </w:r>
          </w:p>
        </w:tc>
        <w:tc>
          <w:tcPr>
            <w:tcW w:w="1276" w:type="dxa"/>
            <w:shd w:val="clear" w:color="auto" w:fill="auto"/>
            <w:vAlign w:val="center"/>
          </w:tcPr>
          <w:p w14:paraId="2DDF579D"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1,68</w:t>
            </w:r>
          </w:p>
        </w:tc>
      </w:tr>
      <w:tr w:rsidR="00C80D44" w:rsidRPr="00C80D44" w14:paraId="4D4BDAFF" w14:textId="77777777" w:rsidTr="00925C0C">
        <w:trPr>
          <w:trHeight w:val="557"/>
          <w:jc w:val="center"/>
        </w:trPr>
        <w:tc>
          <w:tcPr>
            <w:tcW w:w="709" w:type="dxa"/>
            <w:shd w:val="clear" w:color="auto" w:fill="auto"/>
            <w:vAlign w:val="center"/>
          </w:tcPr>
          <w:p w14:paraId="2ED10B53"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3.2.2.</w:t>
            </w:r>
          </w:p>
        </w:tc>
        <w:tc>
          <w:tcPr>
            <w:tcW w:w="7372" w:type="dxa"/>
            <w:vAlign w:val="center"/>
          </w:tcPr>
          <w:p w14:paraId="24AC3237" w14:textId="77777777" w:rsidR="00C80D44" w:rsidRPr="00C80D44" w:rsidRDefault="00C80D44" w:rsidP="00C80D44">
            <w:pPr>
              <w:widowControl w:val="0"/>
              <w:autoSpaceDE w:val="0"/>
              <w:autoSpaceDN w:val="0"/>
              <w:adjustRightInd w:val="0"/>
              <w:spacing w:line="276" w:lineRule="auto"/>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7D0F3142"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1,01</w:t>
            </w:r>
          </w:p>
        </w:tc>
        <w:tc>
          <w:tcPr>
            <w:tcW w:w="1276" w:type="dxa"/>
            <w:shd w:val="clear" w:color="auto" w:fill="auto"/>
            <w:vAlign w:val="center"/>
          </w:tcPr>
          <w:p w14:paraId="4AE1A38B"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1,11</w:t>
            </w:r>
          </w:p>
        </w:tc>
      </w:tr>
    </w:tbl>
    <w:p w14:paraId="721D37C2" w14:textId="77777777" w:rsidR="00C80D44" w:rsidRPr="00C80D44" w:rsidRDefault="00C80D44" w:rsidP="00C80D44">
      <w:pPr>
        <w:tabs>
          <w:tab w:val="left" w:pos="998"/>
        </w:tabs>
        <w:autoSpaceDE w:val="0"/>
        <w:autoSpaceDN w:val="0"/>
        <w:adjustRightInd w:val="0"/>
        <w:ind w:firstLine="709"/>
        <w:jc w:val="center"/>
        <w:rPr>
          <w:b/>
          <w:sz w:val="28"/>
          <w:szCs w:val="28"/>
          <w:u w:val="single"/>
        </w:rPr>
      </w:pPr>
    </w:p>
    <w:p w14:paraId="65F1067C" w14:textId="77777777" w:rsidR="00C80D44" w:rsidRPr="00C80D44" w:rsidRDefault="00C80D44" w:rsidP="00C80D44">
      <w:pPr>
        <w:tabs>
          <w:tab w:val="left" w:pos="998"/>
        </w:tabs>
        <w:autoSpaceDE w:val="0"/>
        <w:autoSpaceDN w:val="0"/>
        <w:adjustRightInd w:val="0"/>
        <w:ind w:firstLine="709"/>
        <w:jc w:val="center"/>
        <w:rPr>
          <w:b/>
          <w:sz w:val="28"/>
          <w:szCs w:val="28"/>
          <w:u w:val="single"/>
        </w:rPr>
      </w:pPr>
      <w:r w:rsidRPr="00C80D44">
        <w:rPr>
          <w:b/>
          <w:sz w:val="28"/>
          <w:szCs w:val="28"/>
          <w:u w:val="single"/>
        </w:rPr>
        <w:t>Корректировка необходимой валовой выручки в целях сглаживания тарифов</w:t>
      </w:r>
    </w:p>
    <w:p w14:paraId="6A92AA5F" w14:textId="0F07E196" w:rsidR="00C80D44" w:rsidRPr="00C80D44" w:rsidRDefault="00C80D44" w:rsidP="00C80D44">
      <w:pPr>
        <w:widowControl w:val="0"/>
        <w:autoSpaceDE w:val="0"/>
        <w:autoSpaceDN w:val="0"/>
        <w:adjustRightInd w:val="0"/>
        <w:spacing w:before="280"/>
        <w:ind w:firstLine="540"/>
        <w:jc w:val="both"/>
        <w:rPr>
          <w:rFonts w:eastAsia="Calibri"/>
          <w:sz w:val="28"/>
          <w:szCs w:val="28"/>
          <w:lang w:eastAsia="en-US"/>
        </w:rPr>
      </w:pPr>
      <w:r w:rsidRPr="00C80D44">
        <w:rPr>
          <w:sz w:val="28"/>
          <w:szCs w:val="28"/>
        </w:rPr>
        <w:tab/>
      </w:r>
      <w:r w:rsidRPr="00C80D44">
        <w:rPr>
          <w:rFonts w:eastAsia="Calibri"/>
          <w:b/>
          <w:i/>
          <w:noProof/>
          <w:position w:val="-13"/>
          <w:sz w:val="28"/>
          <w:szCs w:val="28"/>
          <w:lang w:eastAsia="en-US"/>
        </w:rPr>
        <w:drawing>
          <wp:inline distT="0" distB="0" distL="0" distR="0" wp14:anchorId="691DBC11" wp14:editId="20B65C83">
            <wp:extent cx="666750" cy="352425"/>
            <wp:effectExtent l="0" t="0" r="0" b="0"/>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C80D44">
        <w:rPr>
          <w:rFonts w:eastAsia="Calibri"/>
          <w:b/>
          <w:bCs/>
          <w:i/>
          <w:iCs/>
          <w:sz w:val="28"/>
          <w:szCs w:val="28"/>
          <w:lang w:eastAsia="en-US"/>
        </w:rPr>
        <w:t xml:space="preserve"> - </w:t>
      </w:r>
      <w:r w:rsidRPr="00C80D44">
        <w:rPr>
          <w:rFonts w:eastAsia="Calibri"/>
          <w:sz w:val="28"/>
          <w:szCs w:val="28"/>
          <w:lang w:eastAsia="en-US"/>
        </w:rPr>
        <w:t xml:space="preserve">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 </w:t>
      </w:r>
    </w:p>
    <w:p w14:paraId="179EEADC" w14:textId="77777777" w:rsidR="00C80D44" w:rsidRPr="00C80D44" w:rsidRDefault="00C80D44" w:rsidP="00C80D44">
      <w:pPr>
        <w:tabs>
          <w:tab w:val="left" w:pos="816"/>
        </w:tabs>
        <w:autoSpaceDE w:val="0"/>
        <w:autoSpaceDN w:val="0"/>
        <w:adjustRightInd w:val="0"/>
        <w:ind w:firstLine="709"/>
        <w:jc w:val="both"/>
        <w:rPr>
          <w:sz w:val="28"/>
          <w:szCs w:val="28"/>
        </w:rPr>
      </w:pPr>
      <w:r w:rsidRPr="00C80D44">
        <w:rPr>
          <w:sz w:val="28"/>
          <w:szCs w:val="28"/>
        </w:rPr>
        <w:t>Регулирующим органом расходы по статье на 2022 год не утверждены. Организацией расходы по данной статье для учета в необходимой валовой выручке заявлены в размере 1355,59 тыс. руб. в сторону увеличения.</w:t>
      </w:r>
    </w:p>
    <w:p w14:paraId="46A4C66C" w14:textId="77777777" w:rsidR="00C80D44" w:rsidRPr="00C80D44" w:rsidRDefault="00C80D44" w:rsidP="00C80D44">
      <w:pPr>
        <w:ind w:firstLine="709"/>
        <w:jc w:val="both"/>
        <w:rPr>
          <w:sz w:val="28"/>
          <w:szCs w:val="28"/>
        </w:rPr>
      </w:pPr>
      <w:r w:rsidRPr="00C80D44">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A5D0888" w14:textId="77777777" w:rsidR="00C80D44" w:rsidRPr="00C80D44" w:rsidRDefault="00C80D44" w:rsidP="00C80D44">
      <w:pPr>
        <w:ind w:firstLine="709"/>
        <w:jc w:val="both"/>
        <w:rPr>
          <w:sz w:val="28"/>
          <w:szCs w:val="28"/>
        </w:rPr>
      </w:pPr>
    </w:p>
    <w:p w14:paraId="1E1D2772" w14:textId="7FC9249E" w:rsidR="00C80D44" w:rsidRPr="00C80D44" w:rsidRDefault="00C80D44" w:rsidP="00C80D44">
      <w:pPr>
        <w:ind w:firstLine="709"/>
        <w:jc w:val="center"/>
        <w:rPr>
          <w:position w:val="-16"/>
        </w:rPr>
      </w:pPr>
      <w:r w:rsidRPr="00C80D44">
        <w:rPr>
          <w:noProof/>
          <w:position w:val="-16"/>
        </w:rPr>
        <w:drawing>
          <wp:inline distT="0" distB="0" distL="0" distR="0" wp14:anchorId="34C4C0DA" wp14:editId="30A9DE7D">
            <wp:extent cx="3409950" cy="390525"/>
            <wp:effectExtent l="0" t="0" r="0" b="9525"/>
            <wp:docPr id="2171"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C80D44">
        <w:rPr>
          <w:position w:val="-16"/>
        </w:rPr>
        <w:t>,</w:t>
      </w:r>
    </w:p>
    <w:p w14:paraId="5F7EF251" w14:textId="77777777" w:rsidR="00C80D44" w:rsidRPr="00C80D44" w:rsidRDefault="00C80D44" w:rsidP="00C80D44">
      <w:pPr>
        <w:ind w:firstLine="709"/>
        <w:jc w:val="both"/>
        <w:rPr>
          <w:sz w:val="28"/>
          <w:szCs w:val="28"/>
        </w:rPr>
      </w:pPr>
    </w:p>
    <w:p w14:paraId="2422E638" w14:textId="77777777" w:rsidR="00C80D44" w:rsidRPr="00C80D44" w:rsidRDefault="00C80D44" w:rsidP="00C80D44">
      <w:pPr>
        <w:ind w:firstLine="709"/>
        <w:jc w:val="both"/>
        <w:rPr>
          <w:sz w:val="28"/>
          <w:szCs w:val="28"/>
        </w:rPr>
      </w:pPr>
      <w:r w:rsidRPr="00C80D44">
        <w:rPr>
          <w:sz w:val="28"/>
          <w:szCs w:val="28"/>
        </w:rPr>
        <w:t>где:</w:t>
      </w:r>
    </w:p>
    <w:p w14:paraId="69E6AF2F" w14:textId="15822D9D" w:rsidR="00C80D44" w:rsidRPr="00C80D44" w:rsidRDefault="00C80D44" w:rsidP="00C80D44">
      <w:pPr>
        <w:autoSpaceDE w:val="0"/>
        <w:autoSpaceDN w:val="0"/>
        <w:adjustRightInd w:val="0"/>
        <w:ind w:firstLine="540"/>
        <w:jc w:val="both"/>
        <w:rPr>
          <w:sz w:val="28"/>
          <w:szCs w:val="28"/>
        </w:rPr>
      </w:pPr>
      <w:r w:rsidRPr="00C80D44">
        <w:rPr>
          <w:noProof/>
          <w:position w:val="-12"/>
          <w:sz w:val="28"/>
          <w:szCs w:val="28"/>
        </w:rPr>
        <w:lastRenderedPageBreak/>
        <w:drawing>
          <wp:inline distT="0" distB="0" distL="0" distR="0" wp14:anchorId="7B273B84" wp14:editId="45241D3B">
            <wp:extent cx="666750" cy="352425"/>
            <wp:effectExtent l="0" t="0" r="0" b="0"/>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C80D44">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51DB8ACB" w14:textId="77777777" w:rsidR="00C80D44" w:rsidRPr="00C80D44" w:rsidRDefault="00C80D44" w:rsidP="00C80D44">
      <w:pPr>
        <w:autoSpaceDE w:val="0"/>
        <w:autoSpaceDN w:val="0"/>
        <w:adjustRightInd w:val="0"/>
        <w:ind w:firstLine="540"/>
        <w:jc w:val="both"/>
        <w:rPr>
          <w:sz w:val="18"/>
          <w:szCs w:val="28"/>
        </w:rPr>
      </w:pPr>
    </w:p>
    <w:p w14:paraId="6E687D16" w14:textId="07BFAA92" w:rsidR="00C80D44" w:rsidRPr="00C80D44" w:rsidRDefault="00C80D44" w:rsidP="00C80D44">
      <w:pPr>
        <w:autoSpaceDE w:val="0"/>
        <w:autoSpaceDN w:val="0"/>
        <w:adjustRightInd w:val="0"/>
        <w:ind w:firstLine="540"/>
        <w:jc w:val="both"/>
        <w:rPr>
          <w:sz w:val="28"/>
          <w:szCs w:val="28"/>
        </w:rPr>
      </w:pPr>
      <w:r w:rsidRPr="00C80D44">
        <w:rPr>
          <w:noProof/>
          <w:position w:val="-14"/>
          <w:sz w:val="28"/>
          <w:szCs w:val="28"/>
        </w:rPr>
        <w:drawing>
          <wp:inline distT="0" distB="0" distL="0" distR="0" wp14:anchorId="2B232C5E" wp14:editId="035C51ED">
            <wp:extent cx="704850" cy="352425"/>
            <wp:effectExtent l="0" t="0" r="0" b="0"/>
            <wp:docPr id="2169"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C80D44">
        <w:rPr>
          <w:sz w:val="28"/>
          <w:szCs w:val="28"/>
        </w:rPr>
        <w:t xml:space="preserve"> - величина сглаживания необходимой валовой выручки, определенная органом регулирования;</w:t>
      </w:r>
    </w:p>
    <w:p w14:paraId="3993B20C" w14:textId="383DDB1E" w:rsidR="00C80D44" w:rsidRPr="00C80D44" w:rsidRDefault="00C80D44" w:rsidP="00C80D44">
      <w:pPr>
        <w:autoSpaceDE w:val="0"/>
        <w:autoSpaceDN w:val="0"/>
        <w:adjustRightInd w:val="0"/>
        <w:spacing w:before="280"/>
        <w:ind w:firstLine="540"/>
        <w:jc w:val="both"/>
        <w:rPr>
          <w:sz w:val="28"/>
          <w:szCs w:val="28"/>
        </w:rPr>
      </w:pPr>
      <w:r w:rsidRPr="00C80D44">
        <w:rPr>
          <w:noProof/>
          <w:position w:val="-12"/>
          <w:sz w:val="28"/>
          <w:szCs w:val="28"/>
        </w:rPr>
        <w:drawing>
          <wp:inline distT="0" distB="0" distL="0" distR="0" wp14:anchorId="7F69DDE6" wp14:editId="2BB77630">
            <wp:extent cx="619125" cy="352425"/>
            <wp:effectExtent l="0" t="0" r="0" b="0"/>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C80D44">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2225657" w14:textId="77777777" w:rsidR="00C80D44" w:rsidRPr="00C80D44" w:rsidRDefault="00C80D44" w:rsidP="00C80D44">
      <w:pPr>
        <w:autoSpaceDE w:val="0"/>
        <w:autoSpaceDN w:val="0"/>
        <w:adjustRightInd w:val="0"/>
        <w:ind w:firstLine="539"/>
        <w:jc w:val="both"/>
        <w:rPr>
          <w:sz w:val="20"/>
          <w:szCs w:val="28"/>
        </w:rPr>
      </w:pPr>
    </w:p>
    <w:p w14:paraId="2A573B99" w14:textId="4EEE154A" w:rsidR="00C80D44" w:rsidRPr="00C80D44" w:rsidRDefault="00C80D44" w:rsidP="00C80D44">
      <w:pPr>
        <w:tabs>
          <w:tab w:val="left" w:pos="730"/>
        </w:tabs>
        <w:autoSpaceDE w:val="0"/>
        <w:autoSpaceDN w:val="0"/>
        <w:adjustRightInd w:val="0"/>
        <w:ind w:firstLine="709"/>
        <w:jc w:val="both"/>
        <w:rPr>
          <w:szCs w:val="20"/>
        </w:rPr>
      </w:pPr>
      <w:bookmarkStart w:id="34" w:name="_Hlk52371282"/>
      <w:r w:rsidRPr="00C80D44">
        <w:rPr>
          <w:sz w:val="28"/>
          <w:szCs w:val="28"/>
        </w:rPr>
        <w:t>При корректировке НВВ на 2022 год показатель</w:t>
      </w:r>
      <w:r w:rsidRPr="00C80D44">
        <w:rPr>
          <w:noProof/>
          <w:position w:val="-12"/>
          <w:sz w:val="28"/>
          <w:szCs w:val="28"/>
        </w:rPr>
        <w:drawing>
          <wp:inline distT="0" distB="0" distL="0" distR="0" wp14:anchorId="1B72B2E6" wp14:editId="07B8930D">
            <wp:extent cx="704850" cy="333375"/>
            <wp:effectExtent l="0" t="0" r="0" b="0"/>
            <wp:docPr id="216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1" cstate="print">
                      <a:extLst>
                        <a:ext uri="{28A0092B-C50C-407E-A947-70E740481C1C}">
                          <a14:useLocalDpi xmlns:a14="http://schemas.microsoft.com/office/drawing/2010/main" val="0"/>
                        </a:ext>
                      </a:extLst>
                    </a:blip>
                    <a:srcRect r="16853"/>
                    <a:stretch>
                      <a:fillRect/>
                    </a:stretch>
                  </pic:blipFill>
                  <pic:spPr bwMode="auto">
                    <a:xfrm>
                      <a:off x="0" y="0"/>
                      <a:ext cx="704850" cy="333375"/>
                    </a:xfrm>
                    <a:prstGeom prst="rect">
                      <a:avLst/>
                    </a:prstGeom>
                    <a:noFill/>
                    <a:ln>
                      <a:noFill/>
                    </a:ln>
                  </pic:spPr>
                </pic:pic>
              </a:graphicData>
            </a:graphic>
          </wp:inline>
        </w:drawing>
      </w:r>
      <w:r w:rsidRPr="00C80D44">
        <w:rPr>
          <w:szCs w:val="28"/>
        </w:rPr>
        <w:t xml:space="preserve"> </w:t>
      </w:r>
      <w:r w:rsidRPr="00C80D44">
        <w:rPr>
          <w:sz w:val="28"/>
          <w:szCs w:val="28"/>
        </w:rPr>
        <w:t xml:space="preserve">равен </w:t>
      </w:r>
      <w:r w:rsidRPr="00C80D44">
        <w:rPr>
          <w:b/>
          <w:bCs/>
          <w:sz w:val="28"/>
          <w:szCs w:val="28"/>
        </w:rPr>
        <w:t xml:space="preserve">-204,60 </w:t>
      </w:r>
      <w:r w:rsidRPr="00C80D44">
        <w:rPr>
          <w:sz w:val="28"/>
          <w:szCs w:val="28"/>
        </w:rPr>
        <w:t>тыс. руб. (снижение).</w:t>
      </w:r>
    </w:p>
    <w:p w14:paraId="6F9616F3" w14:textId="77777777" w:rsidR="00C80D44" w:rsidRPr="00C80D44" w:rsidRDefault="00C80D44" w:rsidP="00C80D44">
      <w:pPr>
        <w:tabs>
          <w:tab w:val="left" w:pos="730"/>
        </w:tabs>
        <w:autoSpaceDE w:val="0"/>
        <w:autoSpaceDN w:val="0"/>
        <w:adjustRightInd w:val="0"/>
        <w:ind w:firstLine="709"/>
        <w:jc w:val="both"/>
        <w:rPr>
          <w:sz w:val="28"/>
          <w:szCs w:val="28"/>
        </w:rPr>
      </w:pPr>
      <w:r w:rsidRPr="00C80D44">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была произведена корректировка общей суммы необходимой валовой выручки, в сторону снижения в сумме </w:t>
      </w:r>
      <w:r w:rsidRPr="00C80D44">
        <w:rPr>
          <w:b/>
          <w:bCs/>
          <w:sz w:val="28"/>
          <w:szCs w:val="28"/>
        </w:rPr>
        <w:t xml:space="preserve">204,60 </w:t>
      </w:r>
      <w:r w:rsidRPr="00C80D44">
        <w:rPr>
          <w:sz w:val="28"/>
          <w:szCs w:val="28"/>
        </w:rPr>
        <w:t>тыс. руб., Сумма корректировки на увеличение будет произведена в 2023 году.</w:t>
      </w:r>
    </w:p>
    <w:bookmarkEnd w:id="34"/>
    <w:p w14:paraId="6BFB5539" w14:textId="77777777" w:rsidR="00C80D44" w:rsidRPr="00C80D44" w:rsidRDefault="00C80D44" w:rsidP="00C80D44">
      <w:pPr>
        <w:tabs>
          <w:tab w:val="left" w:pos="567"/>
        </w:tabs>
        <w:autoSpaceDE w:val="0"/>
        <w:autoSpaceDN w:val="0"/>
        <w:adjustRightInd w:val="0"/>
        <w:ind w:firstLine="709"/>
        <w:jc w:val="both"/>
        <w:rPr>
          <w:color w:val="FF0000"/>
          <w:sz w:val="10"/>
          <w:szCs w:val="28"/>
        </w:rPr>
      </w:pPr>
    </w:p>
    <w:p w14:paraId="240149BE" w14:textId="77777777" w:rsidR="00C80D44" w:rsidRPr="00C80D44" w:rsidRDefault="00C80D44" w:rsidP="00C80D44">
      <w:pPr>
        <w:ind w:firstLine="709"/>
        <w:jc w:val="both"/>
        <w:rPr>
          <w:sz w:val="28"/>
          <w:szCs w:val="28"/>
        </w:rPr>
      </w:pPr>
    </w:p>
    <w:p w14:paraId="6076D65D" w14:textId="77777777" w:rsidR="00C80D44" w:rsidRPr="00C80D44" w:rsidRDefault="00C80D44" w:rsidP="00C80D44">
      <w:pPr>
        <w:autoSpaceDE w:val="0"/>
        <w:autoSpaceDN w:val="0"/>
        <w:adjustRightInd w:val="0"/>
        <w:jc w:val="center"/>
        <w:rPr>
          <w:rFonts w:eastAsia="Calibri"/>
          <w:b/>
          <w:bCs/>
          <w:sz w:val="28"/>
          <w:szCs w:val="28"/>
          <w:u w:val="single"/>
          <w:lang w:eastAsia="en-US"/>
        </w:rPr>
      </w:pPr>
      <w:bookmarkStart w:id="35" w:name="_Hlk46411862"/>
      <w:r w:rsidRPr="00C80D44">
        <w:rPr>
          <w:rFonts w:eastAsia="Calibri"/>
          <w:b/>
          <w:bCs/>
          <w:sz w:val="28"/>
          <w:szCs w:val="28"/>
          <w:u w:val="single"/>
          <w:lang w:eastAsia="en-US"/>
        </w:rPr>
        <w:t>Корректировка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A0A8D8B" w14:textId="77777777" w:rsidR="00C80D44" w:rsidRPr="00C80D44" w:rsidRDefault="00C80D44" w:rsidP="00C80D44">
      <w:pPr>
        <w:autoSpaceDE w:val="0"/>
        <w:autoSpaceDN w:val="0"/>
        <w:adjustRightInd w:val="0"/>
        <w:jc w:val="both"/>
        <w:rPr>
          <w:rFonts w:eastAsia="Calibri"/>
          <w:sz w:val="28"/>
          <w:szCs w:val="28"/>
          <w:lang w:eastAsia="en-US"/>
        </w:rPr>
      </w:pPr>
      <w:bookmarkStart w:id="36" w:name="_Hlk21419053"/>
      <w:bookmarkEnd w:id="35"/>
      <w:r w:rsidRPr="00C80D44">
        <w:rPr>
          <w:rFonts w:eastAsia="Calibri"/>
          <w:sz w:val="28"/>
          <w:szCs w:val="28"/>
          <w:lang w:eastAsia="en-US"/>
        </w:rPr>
        <w:t xml:space="preserve">      В соответствии в п.91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C80D44">
          <w:rPr>
            <w:rFonts w:eastAsia="Calibri"/>
            <w:color w:val="0000FF"/>
            <w:sz w:val="28"/>
            <w:szCs w:val="28"/>
            <w:lang w:eastAsia="en-US"/>
          </w:rPr>
          <w:t>формуле (33)</w:t>
        </w:r>
      </w:hyperlink>
      <w:r w:rsidRPr="00C80D44">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11E4EC95" w14:textId="77777777" w:rsidR="00C80D44" w:rsidRPr="00C80D44" w:rsidRDefault="00C80D44" w:rsidP="00C80D44">
      <w:pPr>
        <w:autoSpaceDE w:val="0"/>
        <w:autoSpaceDN w:val="0"/>
        <w:adjustRightInd w:val="0"/>
        <w:jc w:val="both"/>
        <w:rPr>
          <w:rFonts w:eastAsia="Calibri"/>
          <w:sz w:val="28"/>
          <w:szCs w:val="28"/>
          <w:lang w:eastAsia="en-US"/>
        </w:rPr>
      </w:pPr>
    </w:p>
    <w:p w14:paraId="1654D6DD" w14:textId="58F0A3FF"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2"/>
          <w:sz w:val="28"/>
          <w:szCs w:val="28"/>
          <w:lang w:eastAsia="en-US"/>
        </w:rPr>
        <w:drawing>
          <wp:inline distT="0" distB="0" distL="0" distR="0" wp14:anchorId="1A45DC3A" wp14:editId="6EE4C1ED">
            <wp:extent cx="2790825" cy="333375"/>
            <wp:effectExtent l="0" t="0" r="0" b="0"/>
            <wp:docPr id="2166"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4FC3A1BE"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1F20DE7A"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4B03A9BD" w14:textId="34553C11"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051E592B" wp14:editId="01AF1214">
            <wp:extent cx="695325" cy="333375"/>
            <wp:effectExtent l="0" t="0" r="9525" b="0"/>
            <wp:docPr id="2165"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80D44">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46" w:history="1">
        <w:r w:rsidRPr="00C80D44">
          <w:rPr>
            <w:rFonts w:eastAsia="Calibri"/>
            <w:color w:val="0000FF"/>
            <w:sz w:val="28"/>
            <w:szCs w:val="28"/>
            <w:lang w:eastAsia="en-US"/>
          </w:rPr>
          <w:t>формулой (38)</w:t>
        </w:r>
      </w:hyperlink>
      <w:r w:rsidRPr="00C80D44">
        <w:rPr>
          <w:rFonts w:eastAsia="Calibri"/>
          <w:sz w:val="28"/>
          <w:szCs w:val="28"/>
          <w:lang w:eastAsia="en-US"/>
        </w:rPr>
        <w:t xml:space="preserve"> настоящих Методических указаний;</w:t>
      </w:r>
    </w:p>
    <w:p w14:paraId="66939312" w14:textId="7DA3B694"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784F6DA8" wp14:editId="3C5756A4">
            <wp:extent cx="514350" cy="333375"/>
            <wp:effectExtent l="0" t="0" r="0" b="0"/>
            <wp:docPr id="2164"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C80D44">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w:t>
      </w:r>
      <w:r w:rsidRPr="00C80D44">
        <w:rPr>
          <w:rFonts w:eastAsia="Calibri"/>
          <w:sz w:val="28"/>
          <w:szCs w:val="28"/>
          <w:lang w:eastAsia="en-US"/>
        </w:rPr>
        <w:lastRenderedPageBreak/>
        <w:t>тарифов, установленных в соответствии с главой VII настоящих Методических указаний на (i-2)-й год, без учета уровня собираемости платежей.</w:t>
      </w:r>
    </w:p>
    <w:p w14:paraId="467E0A75" w14:textId="77777777" w:rsidR="00C80D44" w:rsidRPr="00C80D44" w:rsidRDefault="00C80D44" w:rsidP="00C80D44">
      <w:pPr>
        <w:autoSpaceDE w:val="0"/>
        <w:autoSpaceDN w:val="0"/>
        <w:adjustRightInd w:val="0"/>
        <w:jc w:val="both"/>
        <w:rPr>
          <w:rFonts w:eastAsia="Calibri"/>
          <w:sz w:val="28"/>
          <w:szCs w:val="28"/>
          <w:lang w:eastAsia="en-US"/>
        </w:rPr>
      </w:pPr>
      <w:r w:rsidRPr="00C80D44">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C80D44">
          <w:rPr>
            <w:rFonts w:eastAsia="Calibri"/>
            <w:color w:val="0000FF"/>
            <w:sz w:val="28"/>
            <w:szCs w:val="28"/>
            <w:lang w:eastAsia="en-US"/>
          </w:rPr>
          <w:t>формула 38.1</w:t>
        </w:r>
      </w:hyperlink>
      <w:r w:rsidRPr="00C80D44">
        <w:rPr>
          <w:rFonts w:eastAsia="Calibri"/>
          <w:sz w:val="28"/>
          <w:szCs w:val="28"/>
          <w:lang w:eastAsia="en-US"/>
        </w:rPr>
        <w:t xml:space="preserve">) или метода индексации (применяется </w:t>
      </w:r>
      <w:hyperlink w:anchor="Par2" w:history="1">
        <w:r w:rsidRPr="00C80D44">
          <w:rPr>
            <w:rFonts w:eastAsia="Calibri"/>
            <w:color w:val="0000FF"/>
            <w:sz w:val="28"/>
            <w:szCs w:val="28"/>
            <w:lang w:eastAsia="en-US"/>
          </w:rPr>
          <w:t>формула 38</w:t>
        </w:r>
      </w:hyperlink>
      <w:r w:rsidRPr="00C80D44">
        <w:rPr>
          <w:rFonts w:eastAsia="Calibri"/>
          <w:sz w:val="28"/>
          <w:szCs w:val="28"/>
          <w:lang w:eastAsia="en-US"/>
        </w:rPr>
        <w:t xml:space="preserve">), рассчитывается с учетом </w:t>
      </w:r>
      <w:hyperlink r:id="rId247" w:history="1">
        <w:r w:rsidRPr="00C80D44">
          <w:rPr>
            <w:rFonts w:eastAsia="Calibri"/>
            <w:color w:val="0000FF"/>
            <w:sz w:val="28"/>
            <w:szCs w:val="28"/>
            <w:lang w:eastAsia="en-US"/>
          </w:rPr>
          <w:t>пунктов 22</w:t>
        </w:r>
      </w:hyperlink>
      <w:r w:rsidRPr="00C80D44">
        <w:rPr>
          <w:rFonts w:eastAsia="Calibri"/>
          <w:sz w:val="28"/>
          <w:szCs w:val="28"/>
          <w:lang w:eastAsia="en-US"/>
        </w:rPr>
        <w:t xml:space="preserve"> - </w:t>
      </w:r>
      <w:hyperlink r:id="rId248" w:history="1">
        <w:r w:rsidRPr="00C80D44">
          <w:rPr>
            <w:rFonts w:eastAsia="Calibri"/>
            <w:color w:val="0000FF"/>
            <w:sz w:val="28"/>
            <w:szCs w:val="28"/>
            <w:lang w:eastAsia="en-US"/>
          </w:rPr>
          <w:t>23</w:t>
        </w:r>
      </w:hyperlink>
      <w:r w:rsidRPr="00C80D44">
        <w:rPr>
          <w:rFonts w:eastAsia="Calibri"/>
          <w:sz w:val="28"/>
          <w:szCs w:val="28"/>
          <w:lang w:eastAsia="en-US"/>
        </w:rPr>
        <w:t xml:space="preserve"> Основ ценообразования по формуле:</w:t>
      </w:r>
    </w:p>
    <w:p w14:paraId="6C63FA13" w14:textId="77777777" w:rsidR="00C80D44" w:rsidRPr="00C80D44" w:rsidRDefault="00C80D44" w:rsidP="00C80D44">
      <w:pPr>
        <w:autoSpaceDE w:val="0"/>
        <w:autoSpaceDN w:val="0"/>
        <w:adjustRightInd w:val="0"/>
        <w:jc w:val="both"/>
        <w:rPr>
          <w:rFonts w:eastAsia="Calibri"/>
          <w:sz w:val="28"/>
          <w:szCs w:val="28"/>
          <w:lang w:eastAsia="en-US"/>
        </w:rPr>
      </w:pPr>
    </w:p>
    <w:p w14:paraId="527DA75C" w14:textId="6A93F017"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4"/>
          <w:sz w:val="28"/>
          <w:szCs w:val="28"/>
          <w:lang w:eastAsia="en-US"/>
        </w:rPr>
        <w:drawing>
          <wp:inline distT="0" distB="0" distL="0" distR="0" wp14:anchorId="1A2EB839" wp14:editId="63AC7867">
            <wp:extent cx="5943600" cy="228600"/>
            <wp:effectExtent l="0" t="0" r="0" b="0"/>
            <wp:docPr id="2163" name="Рисунок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398A4306" w14:textId="77777777" w:rsidR="00C80D44" w:rsidRPr="00C80D44" w:rsidRDefault="00C80D44" w:rsidP="00C80D44">
      <w:pPr>
        <w:autoSpaceDE w:val="0"/>
        <w:autoSpaceDN w:val="0"/>
        <w:adjustRightInd w:val="0"/>
        <w:jc w:val="both"/>
        <w:rPr>
          <w:rFonts w:eastAsia="Calibri"/>
          <w:sz w:val="28"/>
          <w:szCs w:val="28"/>
          <w:lang w:eastAsia="en-US"/>
        </w:rPr>
      </w:pPr>
    </w:p>
    <w:p w14:paraId="083A056A" w14:textId="77777777" w:rsidR="00C80D44" w:rsidRPr="00C80D44" w:rsidRDefault="00C80D44" w:rsidP="00C80D44">
      <w:pPr>
        <w:autoSpaceDE w:val="0"/>
        <w:autoSpaceDN w:val="0"/>
        <w:adjustRightInd w:val="0"/>
        <w:jc w:val="both"/>
        <w:rPr>
          <w:rFonts w:eastAsia="Calibri"/>
          <w:sz w:val="28"/>
          <w:szCs w:val="28"/>
          <w:lang w:eastAsia="en-US"/>
        </w:rPr>
      </w:pPr>
    </w:p>
    <w:p w14:paraId="34EE6AE1" w14:textId="1DA8CFC4"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4"/>
          <w:sz w:val="28"/>
          <w:szCs w:val="28"/>
          <w:lang w:eastAsia="en-US"/>
        </w:rPr>
        <w:drawing>
          <wp:inline distT="0" distB="0" distL="0" distR="0" wp14:anchorId="0D5E35A8" wp14:editId="74D4AAC9">
            <wp:extent cx="5943600" cy="228600"/>
            <wp:effectExtent l="0" t="0" r="0" b="0"/>
            <wp:docPr id="2162" name="Рисунок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39871C7F"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0F5CF70D"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7C7E6910" w14:textId="1CE197CB"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723D246D" wp14:editId="363B52BB">
            <wp:extent cx="514350" cy="333375"/>
            <wp:effectExtent l="0" t="0" r="0" b="0"/>
            <wp:docPr id="2161" name="Рисунок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C80D44">
        <w:rPr>
          <w:rFonts w:eastAsia="Calibri"/>
          <w:color w:val="000000"/>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C80D44">
          <w:rPr>
            <w:rFonts w:eastAsia="Calibri"/>
            <w:color w:val="000000"/>
            <w:sz w:val="28"/>
            <w:szCs w:val="28"/>
            <w:lang w:eastAsia="en-US"/>
          </w:rPr>
          <w:t>формулой (40)</w:t>
        </w:r>
      </w:hyperlink>
      <w:r w:rsidRPr="00C80D44">
        <w:rPr>
          <w:rFonts w:eastAsia="Calibri"/>
          <w:color w:val="000000"/>
          <w:sz w:val="28"/>
          <w:szCs w:val="28"/>
          <w:lang w:eastAsia="en-US"/>
        </w:rPr>
        <w:t xml:space="preserve"> настоящих Методических указаний, тыс. руб.;</w:t>
      </w:r>
    </w:p>
    <w:p w14:paraId="1891859F" w14:textId="0DFA7250"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2EAB64DB" wp14:editId="7F2372DD">
            <wp:extent cx="495300" cy="333375"/>
            <wp:effectExtent l="0" t="0" r="0" b="0"/>
            <wp:docPr id="2160" name="Рисунок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фактические документально подтвержденные неподконтрольные расходы в (i-2)-м году, определяемые с учетом </w:t>
      </w:r>
      <w:hyperlink r:id="rId249" w:history="1">
        <w:r w:rsidRPr="00C80D44">
          <w:rPr>
            <w:rFonts w:eastAsia="Calibri"/>
            <w:color w:val="000000"/>
            <w:sz w:val="28"/>
            <w:szCs w:val="28"/>
            <w:lang w:eastAsia="en-US"/>
          </w:rPr>
          <w:t>пунктов 22</w:t>
        </w:r>
      </w:hyperlink>
      <w:r w:rsidRPr="00C80D44">
        <w:rPr>
          <w:rFonts w:eastAsia="Calibri"/>
          <w:color w:val="000000"/>
          <w:sz w:val="28"/>
          <w:szCs w:val="28"/>
          <w:lang w:eastAsia="en-US"/>
        </w:rPr>
        <w:t xml:space="preserve">, </w:t>
      </w:r>
      <w:hyperlink r:id="rId250" w:history="1">
        <w:r w:rsidRPr="00C80D44">
          <w:rPr>
            <w:rFonts w:eastAsia="Calibri"/>
            <w:color w:val="000000"/>
            <w:sz w:val="28"/>
            <w:szCs w:val="28"/>
            <w:lang w:eastAsia="en-US"/>
          </w:rPr>
          <w:t>29</w:t>
        </w:r>
      </w:hyperlink>
      <w:r w:rsidRPr="00C80D44">
        <w:rPr>
          <w:rFonts w:eastAsia="Calibri"/>
          <w:color w:val="000000"/>
          <w:sz w:val="28"/>
          <w:szCs w:val="28"/>
          <w:lang w:eastAsia="en-US"/>
        </w:rPr>
        <w:t xml:space="preserve">, </w:t>
      </w:r>
      <w:hyperlink r:id="rId251" w:history="1">
        <w:r w:rsidRPr="00C80D44">
          <w:rPr>
            <w:rFonts w:eastAsia="Calibri"/>
            <w:color w:val="000000"/>
            <w:sz w:val="28"/>
            <w:szCs w:val="28"/>
            <w:lang w:eastAsia="en-US"/>
          </w:rPr>
          <w:t>49</w:t>
        </w:r>
      </w:hyperlink>
      <w:r w:rsidRPr="00C80D44">
        <w:rPr>
          <w:rFonts w:eastAsia="Calibri"/>
          <w:color w:val="000000"/>
          <w:sz w:val="28"/>
          <w:szCs w:val="28"/>
          <w:lang w:eastAsia="en-US"/>
        </w:rPr>
        <w:t xml:space="preserve">, </w:t>
      </w:r>
      <w:hyperlink r:id="rId252" w:history="1">
        <w:r w:rsidRPr="00C80D44">
          <w:rPr>
            <w:rFonts w:eastAsia="Calibri"/>
            <w:color w:val="000000"/>
            <w:sz w:val="28"/>
            <w:szCs w:val="28"/>
            <w:lang w:eastAsia="en-US"/>
          </w:rPr>
          <w:t>51</w:t>
        </w:r>
      </w:hyperlink>
      <w:r w:rsidRPr="00C80D44">
        <w:rPr>
          <w:rFonts w:eastAsia="Calibri"/>
          <w:color w:val="000000"/>
          <w:sz w:val="28"/>
          <w:szCs w:val="28"/>
          <w:lang w:eastAsia="en-US"/>
        </w:rPr>
        <w:t xml:space="preserve"> - </w:t>
      </w:r>
      <w:hyperlink r:id="rId253" w:history="1">
        <w:r w:rsidRPr="00C80D44">
          <w:rPr>
            <w:rFonts w:eastAsia="Calibri"/>
            <w:color w:val="000000"/>
            <w:sz w:val="28"/>
            <w:szCs w:val="28"/>
            <w:lang w:eastAsia="en-US"/>
          </w:rPr>
          <w:t>60</w:t>
        </w:r>
      </w:hyperlink>
      <w:r w:rsidRPr="00C80D44">
        <w:rPr>
          <w:rFonts w:eastAsia="Calibri"/>
          <w:color w:val="000000"/>
          <w:sz w:val="28"/>
          <w:szCs w:val="28"/>
          <w:lang w:eastAsia="en-US"/>
        </w:rPr>
        <w:t xml:space="preserve"> и </w:t>
      </w:r>
      <w:hyperlink r:id="rId254" w:history="1">
        <w:r w:rsidRPr="00C80D44">
          <w:rPr>
            <w:rFonts w:eastAsia="Calibri"/>
            <w:color w:val="000000"/>
            <w:sz w:val="28"/>
            <w:szCs w:val="28"/>
            <w:lang w:eastAsia="en-US"/>
          </w:rPr>
          <w:t>88</w:t>
        </w:r>
      </w:hyperlink>
      <w:r w:rsidRPr="00C80D44">
        <w:rPr>
          <w:rFonts w:eastAsia="Calibri"/>
          <w:color w:val="000000"/>
          <w:sz w:val="28"/>
          <w:szCs w:val="28"/>
          <w:lang w:eastAsia="en-US"/>
        </w:rPr>
        <w:t xml:space="preserve"> настоящих Методических указаний;</w:t>
      </w:r>
    </w:p>
    <w:p w14:paraId="21BFF383" w14:textId="3BE04F21"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048F7C2" wp14:editId="6357D702">
            <wp:extent cx="466725" cy="333375"/>
            <wp:effectExtent l="0" t="0" r="9525" b="0"/>
            <wp:docPr id="2159" name="Рисунок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80D44">
        <w:rPr>
          <w:rFonts w:eastAsia="Calibri"/>
          <w:color w:val="000000"/>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C80D44">
          <w:rPr>
            <w:rFonts w:eastAsia="Calibri"/>
            <w:color w:val="000000"/>
            <w:sz w:val="28"/>
            <w:szCs w:val="28"/>
            <w:lang w:eastAsia="en-US"/>
          </w:rPr>
          <w:t>формулой (40.1)</w:t>
        </w:r>
      </w:hyperlink>
      <w:r w:rsidRPr="00C80D44">
        <w:rPr>
          <w:rFonts w:eastAsia="Calibri"/>
          <w:color w:val="000000"/>
          <w:sz w:val="28"/>
          <w:szCs w:val="28"/>
          <w:lang w:eastAsia="en-US"/>
        </w:rPr>
        <w:t xml:space="preserve"> настоящих Методических указаний, тыс. руб.;</w:t>
      </w:r>
    </w:p>
    <w:p w14:paraId="5BEDBEC2" w14:textId="79747528"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A558AEC" wp14:editId="4F9A9C8C">
            <wp:extent cx="371475" cy="333375"/>
            <wp:effectExtent l="0" t="0" r="9525" b="0"/>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C80D44">
        <w:rPr>
          <w:rFonts w:eastAsia="Calibri"/>
          <w:color w:val="000000"/>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55" w:history="1">
        <w:r w:rsidRPr="00C80D44">
          <w:rPr>
            <w:rFonts w:eastAsia="Calibri"/>
            <w:color w:val="000000"/>
            <w:sz w:val="28"/>
            <w:szCs w:val="28"/>
            <w:lang w:eastAsia="en-US"/>
          </w:rPr>
          <w:t>пунктом 28</w:t>
        </w:r>
      </w:hyperlink>
      <w:r w:rsidRPr="00C80D44">
        <w:rPr>
          <w:rFonts w:eastAsia="Calibri"/>
          <w:color w:val="000000"/>
          <w:sz w:val="28"/>
          <w:szCs w:val="28"/>
          <w:lang w:eastAsia="en-US"/>
        </w:rPr>
        <w:t xml:space="preserve"> настоящих Методических указаний, тыс. руб.;</w:t>
      </w:r>
    </w:p>
    <w:p w14:paraId="4ABBEDF8" w14:textId="313142F4"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drawing>
          <wp:inline distT="0" distB="0" distL="0" distR="0" wp14:anchorId="0EBF311E" wp14:editId="6959B2E7">
            <wp:extent cx="476250" cy="323850"/>
            <wp:effectExtent l="0" t="0" r="0" b="0"/>
            <wp:docPr id="2157" name="Рисунок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C80D44">
        <w:rPr>
          <w:rFonts w:eastAsia="Calibri"/>
          <w:color w:val="000000"/>
          <w:sz w:val="28"/>
          <w:szCs w:val="28"/>
          <w:lang w:eastAsia="en-US"/>
        </w:rPr>
        <w:t xml:space="preserve"> - величина нормативной прибыли в (i-2)-м году, определяемая в соответствии с </w:t>
      </w:r>
      <w:hyperlink r:id="rId256" w:history="1">
        <w:r w:rsidRPr="00C80D44">
          <w:rPr>
            <w:rFonts w:eastAsia="Calibri"/>
            <w:color w:val="000000"/>
            <w:sz w:val="28"/>
            <w:szCs w:val="28"/>
            <w:lang w:eastAsia="en-US"/>
          </w:rPr>
          <w:t>пунктом 86</w:t>
        </w:r>
      </w:hyperlink>
      <w:r w:rsidRPr="00C80D44">
        <w:rPr>
          <w:rFonts w:eastAsia="Calibri"/>
          <w:color w:val="000000"/>
          <w:sz w:val="28"/>
          <w:szCs w:val="28"/>
          <w:lang w:eastAsia="en-US"/>
        </w:rPr>
        <w:t xml:space="preserve"> настоящих Методический указаний, тыс. руб.;</w:t>
      </w:r>
    </w:p>
    <w:p w14:paraId="26A5269A" w14:textId="36054409"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57CC0249" wp14:editId="726F61BB">
            <wp:extent cx="581025" cy="333375"/>
            <wp:effectExtent l="0" t="0" r="9525" b="0"/>
            <wp:docPr id="2156" name="Рисунок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C80D44">
        <w:rPr>
          <w:rFonts w:eastAsia="Calibri"/>
          <w:color w:val="000000"/>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57" w:history="1">
        <w:r w:rsidRPr="00C80D44">
          <w:rPr>
            <w:rFonts w:eastAsia="Calibri"/>
            <w:color w:val="000000"/>
            <w:sz w:val="28"/>
            <w:szCs w:val="28"/>
            <w:lang w:eastAsia="en-US"/>
          </w:rPr>
          <w:t>пунктом 86(1)</w:t>
        </w:r>
      </w:hyperlink>
      <w:r w:rsidRPr="00C80D44">
        <w:rPr>
          <w:rFonts w:eastAsia="Calibri"/>
          <w:color w:val="000000"/>
          <w:sz w:val="28"/>
          <w:szCs w:val="28"/>
          <w:lang w:eastAsia="en-US"/>
        </w:rPr>
        <w:t xml:space="preserve"> настоящих Методических указаний исходя из скорректированных расходов, тыс. руб.;</w:t>
      </w:r>
    </w:p>
    <w:p w14:paraId="28C69DD1" w14:textId="093344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48809687" wp14:editId="6DE1C444">
            <wp:extent cx="552450" cy="333375"/>
            <wp:effectExtent l="0" t="0" r="0" b="0"/>
            <wp:docPr id="2155" name="Рисунок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возврат инвестированного капитала в (i-2)-м году, определяемый в соответствии с </w:t>
      </w:r>
      <w:hyperlink r:id="rId258" w:history="1">
        <w:r w:rsidRPr="00C80D44">
          <w:rPr>
            <w:rFonts w:eastAsia="Calibri"/>
            <w:color w:val="000000"/>
            <w:sz w:val="28"/>
            <w:szCs w:val="28"/>
            <w:lang w:eastAsia="en-US"/>
          </w:rPr>
          <w:t>пунктом 72</w:t>
        </w:r>
      </w:hyperlink>
      <w:r w:rsidRPr="00C80D44">
        <w:rPr>
          <w:rFonts w:eastAsia="Calibri"/>
          <w:color w:val="000000"/>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66A1136B" w14:textId="74A2D5D9"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lastRenderedPageBreak/>
        <w:drawing>
          <wp:inline distT="0" distB="0" distL="0" distR="0" wp14:anchorId="081B9FB3" wp14:editId="608BF780">
            <wp:extent cx="523875" cy="361950"/>
            <wp:effectExtent l="0" t="0" r="9525" b="0"/>
            <wp:docPr id="2154" name="Рисунок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доход на инвестированный капитал в (i-2)-м году, определяемый в соответствии с </w:t>
      </w:r>
      <w:hyperlink r:id="rId259" w:history="1">
        <w:r w:rsidRPr="00C80D44">
          <w:rPr>
            <w:rFonts w:eastAsia="Calibri"/>
            <w:color w:val="000000"/>
            <w:sz w:val="28"/>
            <w:szCs w:val="28"/>
            <w:lang w:eastAsia="en-US"/>
          </w:rPr>
          <w:t>пунктом 74</w:t>
        </w:r>
      </w:hyperlink>
      <w:r w:rsidRPr="00C80D44">
        <w:rPr>
          <w:rFonts w:eastAsia="Calibri"/>
          <w:color w:val="000000"/>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4C72EE6D" w14:textId="4751F8BE"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drawing>
          <wp:inline distT="0" distB="0" distL="0" distR="0" wp14:anchorId="26CA43A9" wp14:editId="44B0A25F">
            <wp:extent cx="742950" cy="323850"/>
            <wp:effectExtent l="0" t="0" r="0" b="0"/>
            <wp:docPr id="2153"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C80D44">
        <w:rPr>
          <w:rFonts w:eastAsia="Calibri"/>
          <w:color w:val="000000"/>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60" w:history="1">
        <w:r w:rsidRPr="00C80D44">
          <w:rPr>
            <w:rFonts w:eastAsia="Calibri"/>
            <w:color w:val="000000"/>
            <w:sz w:val="28"/>
            <w:szCs w:val="28"/>
            <w:lang w:eastAsia="en-US"/>
          </w:rPr>
          <w:t>формулой (37)</w:t>
        </w:r>
      </w:hyperlink>
      <w:r w:rsidRPr="00C80D44">
        <w:rPr>
          <w:rFonts w:eastAsia="Calibri"/>
          <w:color w:val="000000"/>
          <w:sz w:val="28"/>
          <w:szCs w:val="28"/>
          <w:lang w:eastAsia="en-US"/>
        </w:rPr>
        <w:t xml:space="preserve"> настоящих Методических указаний, тыс. руб.;</w:t>
      </w:r>
    </w:p>
    <w:p w14:paraId="70319D6B" w14:textId="343FDC85"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drawing>
          <wp:inline distT="0" distB="0" distL="0" distR="0" wp14:anchorId="389275A0" wp14:editId="6D82212E">
            <wp:extent cx="495300" cy="323850"/>
            <wp:effectExtent l="0" t="0" r="0" b="0"/>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C80D44">
        <w:rPr>
          <w:rFonts w:eastAsia="Calibri"/>
          <w:color w:val="000000"/>
          <w:sz w:val="28"/>
          <w:szCs w:val="28"/>
          <w:lang w:eastAsia="en-US"/>
        </w:rPr>
        <w:t xml:space="preserve">, </w:t>
      </w:r>
      <w:r w:rsidRPr="00C80D44">
        <w:rPr>
          <w:rFonts w:eastAsia="Calibri"/>
          <w:noProof/>
          <w:color w:val="000000"/>
          <w:position w:val="-11"/>
          <w:sz w:val="28"/>
          <w:szCs w:val="28"/>
          <w:lang w:eastAsia="en-US"/>
        </w:rPr>
        <w:drawing>
          <wp:inline distT="0" distB="0" distL="0" distR="0" wp14:anchorId="65B73CAF" wp14:editId="4DE5D4F9">
            <wp:extent cx="714375" cy="323850"/>
            <wp:effectExtent l="0" t="0" r="9525" b="0"/>
            <wp:docPr id="2151"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C80D44">
        <w:rPr>
          <w:rFonts w:eastAsia="Calibri"/>
          <w:color w:val="000000"/>
          <w:sz w:val="28"/>
          <w:szCs w:val="28"/>
          <w:lang w:eastAsia="en-US"/>
        </w:rPr>
        <w:t xml:space="preserve">, </w:t>
      </w:r>
      <w:r w:rsidRPr="00C80D44">
        <w:rPr>
          <w:rFonts w:eastAsia="Calibri"/>
          <w:noProof/>
          <w:color w:val="000000"/>
          <w:position w:val="-12"/>
          <w:sz w:val="28"/>
          <w:szCs w:val="28"/>
          <w:lang w:eastAsia="en-US"/>
        </w:rPr>
        <w:drawing>
          <wp:inline distT="0" distB="0" distL="0" distR="0" wp14:anchorId="41A0034E" wp14:editId="4CCDB1CE">
            <wp:extent cx="771525" cy="333375"/>
            <wp:effectExtent l="0" t="0" r="9525" b="0"/>
            <wp:docPr id="2150" name="Рисунок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C80D44">
        <w:rPr>
          <w:rFonts w:eastAsia="Calibri"/>
          <w:color w:val="000000"/>
          <w:sz w:val="28"/>
          <w:szCs w:val="28"/>
          <w:lang w:eastAsia="en-US"/>
        </w:rPr>
        <w:t xml:space="preserve">, </w:t>
      </w:r>
      <w:r w:rsidRPr="00C80D44">
        <w:rPr>
          <w:rFonts w:eastAsia="Calibri"/>
          <w:noProof/>
          <w:color w:val="000000"/>
          <w:position w:val="-12"/>
          <w:sz w:val="28"/>
          <w:szCs w:val="28"/>
          <w:lang w:eastAsia="en-US"/>
        </w:rPr>
        <w:drawing>
          <wp:inline distT="0" distB="0" distL="0" distR="0" wp14:anchorId="32AB993C" wp14:editId="4B80CCAB">
            <wp:extent cx="781050" cy="333375"/>
            <wp:effectExtent l="0" t="0" r="0" b="0"/>
            <wp:docPr id="2149"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C80D44">
        <w:rPr>
          <w:rFonts w:eastAsia="Calibri"/>
          <w:color w:val="000000"/>
          <w:sz w:val="28"/>
          <w:szCs w:val="28"/>
          <w:lang w:eastAsia="en-US"/>
        </w:rPr>
        <w:t xml:space="preserve"> - показатели, утвержденные и учтенные органом регулирования в i-2 году, тыс. руб.</w:t>
      </w:r>
    </w:p>
    <w:p w14:paraId="3A70F933"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Операционные расходы и расходы на приобретение энергетических</w:t>
      </w:r>
    </w:p>
    <w:p w14:paraId="1B14DF96"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p>
    <w:p w14:paraId="0AD250F7" w14:textId="24CF2D59" w:rsidR="00C80D44" w:rsidRPr="00C80D44" w:rsidRDefault="00C80D44" w:rsidP="00C80D44">
      <w:pPr>
        <w:autoSpaceDE w:val="0"/>
        <w:autoSpaceDN w:val="0"/>
        <w:adjustRightInd w:val="0"/>
        <w:jc w:val="center"/>
        <w:rPr>
          <w:rFonts w:eastAsia="Calibri"/>
          <w:color w:val="000000"/>
          <w:sz w:val="28"/>
          <w:szCs w:val="28"/>
          <w:lang w:eastAsia="en-US"/>
        </w:rPr>
      </w:pPr>
      <w:r w:rsidRPr="00C80D44">
        <w:rPr>
          <w:rFonts w:eastAsia="Calibri"/>
          <w:noProof/>
          <w:color w:val="000000"/>
          <w:position w:val="-33"/>
          <w:sz w:val="28"/>
          <w:szCs w:val="28"/>
          <w:lang w:eastAsia="en-US"/>
        </w:rPr>
        <w:drawing>
          <wp:inline distT="0" distB="0" distL="0" distR="0" wp14:anchorId="7C225ABA" wp14:editId="78C125AC">
            <wp:extent cx="5934075" cy="600075"/>
            <wp:effectExtent l="0" t="0" r="9525" b="9525"/>
            <wp:docPr id="2148"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4178D48B" w14:textId="54C76401" w:rsidR="00C80D44" w:rsidRPr="00C80D44" w:rsidRDefault="00C80D44" w:rsidP="00C80D44">
      <w:pPr>
        <w:autoSpaceDE w:val="0"/>
        <w:autoSpaceDN w:val="0"/>
        <w:adjustRightInd w:val="0"/>
        <w:jc w:val="center"/>
        <w:rPr>
          <w:rFonts w:eastAsia="Calibri"/>
          <w:noProof/>
          <w:color w:val="000000"/>
          <w:position w:val="-12"/>
          <w:sz w:val="28"/>
          <w:szCs w:val="28"/>
          <w:lang w:eastAsia="en-US"/>
        </w:rPr>
      </w:pPr>
      <w:r w:rsidRPr="00C80D44">
        <w:rPr>
          <w:rFonts w:eastAsia="Calibri"/>
          <w:noProof/>
          <w:color w:val="000000"/>
          <w:position w:val="-12"/>
          <w:sz w:val="28"/>
          <w:szCs w:val="28"/>
          <w:lang w:eastAsia="en-US"/>
        </w:rPr>
        <w:drawing>
          <wp:inline distT="0" distB="0" distL="0" distR="0" wp14:anchorId="4CFF79CC" wp14:editId="51BCD86B">
            <wp:extent cx="2305050" cy="333375"/>
            <wp:effectExtent l="0" t="0" r="0" b="0"/>
            <wp:docPr id="2147"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37EB6E8" w14:textId="77777777" w:rsidR="00C80D44" w:rsidRPr="00C80D44" w:rsidRDefault="00C80D44" w:rsidP="00C80D44">
      <w:pPr>
        <w:autoSpaceDE w:val="0"/>
        <w:autoSpaceDN w:val="0"/>
        <w:adjustRightInd w:val="0"/>
        <w:jc w:val="center"/>
        <w:rPr>
          <w:rFonts w:eastAsia="Calibri"/>
          <w:noProof/>
          <w:color w:val="000000"/>
          <w:position w:val="-12"/>
          <w:sz w:val="28"/>
          <w:szCs w:val="28"/>
          <w:lang w:eastAsia="en-US"/>
        </w:rPr>
      </w:pPr>
    </w:p>
    <w:p w14:paraId="3F3BB707" w14:textId="77777777" w:rsidR="00C80D44" w:rsidRPr="00C80D44" w:rsidRDefault="00C80D44" w:rsidP="00C80D44">
      <w:pPr>
        <w:autoSpaceDE w:val="0"/>
        <w:autoSpaceDN w:val="0"/>
        <w:adjustRightInd w:val="0"/>
        <w:jc w:val="both"/>
        <w:rPr>
          <w:rFonts w:eastAsia="Calibri"/>
          <w:color w:val="000000"/>
          <w:sz w:val="28"/>
          <w:szCs w:val="28"/>
          <w:lang w:eastAsia="en-US"/>
        </w:rPr>
      </w:pPr>
      <w:r w:rsidRPr="00C80D44">
        <w:rPr>
          <w:rFonts w:eastAsia="Calibri"/>
          <w:color w:val="000000"/>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70E94BBA" w14:textId="77777777" w:rsidR="00C80D44" w:rsidRPr="00C80D44" w:rsidRDefault="00C80D44" w:rsidP="00C80D44">
      <w:pPr>
        <w:autoSpaceDE w:val="0"/>
        <w:autoSpaceDN w:val="0"/>
        <w:adjustRightInd w:val="0"/>
        <w:jc w:val="both"/>
        <w:rPr>
          <w:rFonts w:eastAsia="Calibri"/>
          <w:color w:val="000000"/>
          <w:sz w:val="28"/>
          <w:szCs w:val="28"/>
          <w:lang w:eastAsia="en-US"/>
        </w:rPr>
      </w:pPr>
    </w:p>
    <w:p w14:paraId="410B03A6" w14:textId="54DA14B8" w:rsidR="00C80D44" w:rsidRPr="00C80D44" w:rsidRDefault="00C80D44" w:rsidP="00C80D44">
      <w:pPr>
        <w:autoSpaceDE w:val="0"/>
        <w:autoSpaceDN w:val="0"/>
        <w:adjustRightInd w:val="0"/>
        <w:jc w:val="center"/>
        <w:rPr>
          <w:rFonts w:eastAsia="Calibri"/>
          <w:noProof/>
          <w:color w:val="000000"/>
          <w:position w:val="-12"/>
          <w:sz w:val="28"/>
          <w:szCs w:val="28"/>
          <w:lang w:eastAsia="en-US"/>
        </w:rPr>
      </w:pPr>
      <w:r w:rsidRPr="00C80D44">
        <w:rPr>
          <w:rFonts w:eastAsia="Calibri"/>
          <w:noProof/>
          <w:color w:val="000000"/>
          <w:position w:val="-12"/>
          <w:sz w:val="28"/>
          <w:szCs w:val="28"/>
          <w:lang w:eastAsia="en-US"/>
        </w:rPr>
        <w:drawing>
          <wp:inline distT="0" distB="0" distL="0" distR="0" wp14:anchorId="7FF0540F" wp14:editId="7EBA8700">
            <wp:extent cx="3076575" cy="333375"/>
            <wp:effectExtent l="0" t="0" r="9525" b="0"/>
            <wp:docPr id="2146" name="Рисунок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5E97D27E" w14:textId="77777777" w:rsidR="00C80D44" w:rsidRPr="00C80D44" w:rsidRDefault="00C80D44" w:rsidP="00C80D44">
      <w:pPr>
        <w:autoSpaceDE w:val="0"/>
        <w:autoSpaceDN w:val="0"/>
        <w:adjustRightInd w:val="0"/>
        <w:jc w:val="center"/>
        <w:rPr>
          <w:rFonts w:eastAsia="Calibri"/>
          <w:color w:val="000000"/>
          <w:sz w:val="28"/>
          <w:szCs w:val="28"/>
          <w:lang w:eastAsia="en-US"/>
        </w:rPr>
      </w:pPr>
    </w:p>
    <w:p w14:paraId="017307CA" w14:textId="7DE347B3" w:rsidR="00C80D44" w:rsidRPr="00C80D44" w:rsidRDefault="00C80D44" w:rsidP="00C80D44">
      <w:pPr>
        <w:autoSpaceDE w:val="0"/>
        <w:autoSpaceDN w:val="0"/>
        <w:adjustRightInd w:val="0"/>
        <w:jc w:val="center"/>
        <w:rPr>
          <w:rFonts w:eastAsia="Calibri"/>
          <w:color w:val="000000"/>
          <w:sz w:val="28"/>
          <w:szCs w:val="28"/>
          <w:lang w:eastAsia="en-US"/>
        </w:rPr>
      </w:pPr>
      <w:r w:rsidRPr="00C80D44">
        <w:rPr>
          <w:rFonts w:eastAsia="Calibri"/>
          <w:noProof/>
          <w:color w:val="000000"/>
          <w:position w:val="-15"/>
          <w:sz w:val="28"/>
          <w:szCs w:val="28"/>
          <w:lang w:eastAsia="en-US"/>
        </w:rPr>
        <w:drawing>
          <wp:inline distT="0" distB="0" distL="0" distR="0" wp14:anchorId="41D5B232" wp14:editId="0C0383C8">
            <wp:extent cx="2638425" cy="371475"/>
            <wp:effectExtent l="0" t="0" r="9525" b="0"/>
            <wp:docPr id="2145" name="Рисунок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34FE85F5"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p>
    <w:p w14:paraId="2365DCFA"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где:</w:t>
      </w:r>
    </w:p>
    <w:p w14:paraId="15DB210D"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i0 - первый год текущего долгосрочного периода регулирования;</w:t>
      </w:r>
    </w:p>
    <w:p w14:paraId="128FB0BA" w14:textId="051EF3F5"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3E21ED9F" wp14:editId="0550BAE7">
            <wp:extent cx="476250" cy="333375"/>
            <wp:effectExtent l="0" t="0" r="0" b="0"/>
            <wp:docPr id="2144" name="Рисунок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rFonts w:eastAsia="Calibri"/>
          <w:color w:val="000000"/>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2D7B85DB"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ОР</w:t>
      </w:r>
      <w:r w:rsidRPr="00C80D44">
        <w:rPr>
          <w:rFonts w:eastAsia="Calibri"/>
          <w:color w:val="000000"/>
          <w:sz w:val="28"/>
          <w:szCs w:val="28"/>
          <w:vertAlign w:val="subscript"/>
          <w:lang w:eastAsia="en-US"/>
        </w:rPr>
        <w:t>i0</w:t>
      </w:r>
      <w:r w:rsidRPr="00C80D44">
        <w:rPr>
          <w:rFonts w:eastAsia="Calibri"/>
          <w:color w:val="000000"/>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61" w:history="1">
        <w:r w:rsidRPr="00C80D44">
          <w:rPr>
            <w:rFonts w:eastAsia="Calibri"/>
            <w:color w:val="000000"/>
            <w:sz w:val="28"/>
            <w:szCs w:val="28"/>
            <w:lang w:eastAsia="en-US"/>
          </w:rPr>
          <w:t>пунктом 45</w:t>
        </w:r>
      </w:hyperlink>
      <w:r w:rsidRPr="00C80D44">
        <w:rPr>
          <w:rFonts w:eastAsia="Calibri"/>
          <w:color w:val="000000"/>
          <w:sz w:val="28"/>
          <w:szCs w:val="28"/>
          <w:lang w:eastAsia="en-US"/>
        </w:rPr>
        <w:t xml:space="preserve"> настоящих Методических указаний, тыс. руб.;</w:t>
      </w:r>
    </w:p>
    <w:p w14:paraId="76CB002E"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ИЭР - индекс эффективности операционных расходов, установленный на j-й год и выраженный в процентах;</w:t>
      </w:r>
    </w:p>
    <w:p w14:paraId="64D2D032" w14:textId="40055942"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36A5D536" wp14:editId="170899EA">
            <wp:extent cx="676275" cy="352425"/>
            <wp:effectExtent l="0" t="0" r="0" b="0"/>
            <wp:docPr id="2143" name="Рисунок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скорректированный прогнозный индекс изменения потребительских цен в j-м году;</w:t>
      </w:r>
    </w:p>
    <w:p w14:paraId="0689EA8E" w14:textId="7F4CA931"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lastRenderedPageBreak/>
        <w:drawing>
          <wp:inline distT="0" distB="0" distL="0" distR="0" wp14:anchorId="12F15A67" wp14:editId="2C1D68DD">
            <wp:extent cx="657225" cy="352425"/>
            <wp:effectExtent l="0" t="0" r="0" b="0"/>
            <wp:docPr id="2142" name="Рисунок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62" w:history="1">
        <w:r w:rsidRPr="00C80D44">
          <w:rPr>
            <w:rFonts w:eastAsia="Calibri"/>
            <w:color w:val="000000"/>
            <w:sz w:val="28"/>
            <w:szCs w:val="28"/>
            <w:lang w:eastAsia="en-US"/>
          </w:rPr>
          <w:t>формулой 8.1</w:t>
        </w:r>
      </w:hyperlink>
      <w:r w:rsidRPr="00C80D44">
        <w:rPr>
          <w:rFonts w:eastAsia="Calibri"/>
          <w:color w:val="000000"/>
          <w:sz w:val="28"/>
          <w:szCs w:val="28"/>
          <w:lang w:eastAsia="en-US"/>
        </w:rPr>
        <w:t xml:space="preserve"> настоящих Методических указаний;</w:t>
      </w:r>
    </w:p>
    <w:p w14:paraId="73F7FBA3" w14:textId="61BEE86D"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5025D677" wp14:editId="4759F954">
            <wp:extent cx="533400" cy="333375"/>
            <wp:effectExtent l="0" t="0" r="0" b="0"/>
            <wp:docPr id="2141" name="Рисунок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80D44">
        <w:rPr>
          <w:rFonts w:eastAsia="Calibri"/>
          <w:color w:val="000000"/>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0B7D82F2" w14:textId="2D6810A8"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56A18425" wp14:editId="272E11A8">
            <wp:extent cx="352425" cy="333375"/>
            <wp:effectExtent l="0" t="0" r="0" b="0"/>
            <wp:docPr id="2140" name="Рисунок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скорректированный объем поданной воды (принятых сточных вод) в i-м году, тыс. куб. м;</w:t>
      </w:r>
    </w:p>
    <w:p w14:paraId="69153296" w14:textId="7DB41D3E"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D577562" wp14:editId="3ECDF170">
            <wp:extent cx="495300" cy="333375"/>
            <wp:effectExtent l="0" t="0" r="0" b="0"/>
            <wp:docPr id="2139" name="Рисунок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скорректированная цена на электрическую энергию, определяемая в i-м году, руб./кВт час;</w:t>
      </w:r>
    </w:p>
    <w:p w14:paraId="6D4298EE" w14:textId="4A1322BB"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color w:val="000000"/>
          <w:position w:val="-14"/>
          <w:sz w:val="28"/>
          <w:szCs w:val="28"/>
          <w:lang w:eastAsia="en-US"/>
        </w:rPr>
        <w:drawing>
          <wp:inline distT="0" distB="0" distL="0" distR="0" wp14:anchorId="6F3EE054" wp14:editId="02030CEA">
            <wp:extent cx="333375" cy="352425"/>
            <wp:effectExtent l="0" t="0" r="0" b="0"/>
            <wp:docPr id="2138" name="Рисунок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w:t>
      </w:r>
      <w:r w:rsidRPr="00C80D44">
        <w:rPr>
          <w:rFonts w:eastAsia="Calibri"/>
          <w:sz w:val="28"/>
          <w:szCs w:val="28"/>
          <w:lang w:eastAsia="en-US"/>
        </w:rPr>
        <w:t>в i-м году;</w:t>
      </w:r>
    </w:p>
    <w:p w14:paraId="2EF1C6A4" w14:textId="0D3062EF"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5A30EB67" wp14:editId="36F5C26B">
            <wp:extent cx="495300" cy="352425"/>
            <wp:effectExtent l="0" t="0" r="0" b="0"/>
            <wp:docPr id="2137" name="Рисунок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C80D44">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0C5E55E0"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1A11331E" w14:textId="14341AB8"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33"/>
          <w:sz w:val="28"/>
          <w:szCs w:val="28"/>
          <w:lang w:eastAsia="en-US"/>
        </w:rPr>
        <w:drawing>
          <wp:inline distT="0" distB="0" distL="0" distR="0" wp14:anchorId="21C3B60C" wp14:editId="14D6EC4E">
            <wp:extent cx="5943600" cy="638175"/>
            <wp:effectExtent l="0" t="0" r="0" b="9525"/>
            <wp:docPr id="2136" name="Рисунок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20E2B6FB" w14:textId="77777777" w:rsidR="00C80D44" w:rsidRPr="00C80D44" w:rsidRDefault="00C80D44" w:rsidP="00C80D44">
      <w:pPr>
        <w:autoSpaceDE w:val="0"/>
        <w:autoSpaceDN w:val="0"/>
        <w:adjustRightInd w:val="0"/>
        <w:jc w:val="both"/>
        <w:rPr>
          <w:rFonts w:eastAsia="Calibri"/>
          <w:sz w:val="28"/>
          <w:szCs w:val="28"/>
          <w:lang w:eastAsia="en-US"/>
        </w:rPr>
      </w:pPr>
      <w:r w:rsidRPr="00C80D44">
        <w:rPr>
          <w:rFonts w:eastAsia="Calibri"/>
          <w:sz w:val="28"/>
          <w:szCs w:val="28"/>
          <w:lang w:eastAsia="en-US"/>
        </w:rPr>
        <w:t>i-м году;</w:t>
      </w:r>
    </w:p>
    <w:p w14:paraId="34926DB0" w14:textId="3FF883FD" w:rsidR="00C80D44" w:rsidRPr="00C80D44" w:rsidRDefault="00C80D44" w:rsidP="00C80D44">
      <w:pPr>
        <w:autoSpaceDE w:val="0"/>
        <w:autoSpaceDN w:val="0"/>
        <w:adjustRightInd w:val="0"/>
        <w:jc w:val="center"/>
        <w:rPr>
          <w:rFonts w:eastAsia="Calibri"/>
          <w:noProof/>
          <w:position w:val="-12"/>
          <w:sz w:val="28"/>
          <w:szCs w:val="28"/>
          <w:lang w:eastAsia="en-US"/>
        </w:rPr>
      </w:pPr>
      <w:r w:rsidRPr="00C80D44">
        <w:rPr>
          <w:rFonts w:eastAsia="Calibri"/>
          <w:noProof/>
          <w:position w:val="-12"/>
          <w:sz w:val="28"/>
          <w:szCs w:val="28"/>
          <w:lang w:eastAsia="en-US"/>
        </w:rPr>
        <w:drawing>
          <wp:inline distT="0" distB="0" distL="0" distR="0" wp14:anchorId="6C2BA5DA" wp14:editId="20C1A58B">
            <wp:extent cx="2486025" cy="276225"/>
            <wp:effectExtent l="0" t="0" r="0" b="9525"/>
            <wp:docPr id="2135" name="Рисунок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7086BCBF" w14:textId="77777777" w:rsidR="00C80D44" w:rsidRPr="00C80D44" w:rsidRDefault="00C80D44" w:rsidP="00C80D44">
      <w:pPr>
        <w:autoSpaceDE w:val="0"/>
        <w:autoSpaceDN w:val="0"/>
        <w:adjustRightInd w:val="0"/>
        <w:jc w:val="center"/>
        <w:rPr>
          <w:rFonts w:eastAsia="Calibri"/>
          <w:sz w:val="28"/>
          <w:szCs w:val="28"/>
          <w:lang w:eastAsia="en-US"/>
        </w:rPr>
      </w:pPr>
    </w:p>
    <w:p w14:paraId="7C03D3FC" w14:textId="77777777" w:rsidR="00C80D44" w:rsidRPr="00C80D44" w:rsidRDefault="00C80D44" w:rsidP="00C80D44">
      <w:pPr>
        <w:autoSpaceDE w:val="0"/>
        <w:autoSpaceDN w:val="0"/>
        <w:adjustRightInd w:val="0"/>
        <w:jc w:val="both"/>
        <w:rPr>
          <w:rFonts w:eastAsia="Calibri"/>
          <w:sz w:val="28"/>
          <w:szCs w:val="28"/>
          <w:lang w:eastAsia="en-US"/>
        </w:rPr>
      </w:pPr>
    </w:p>
    <w:p w14:paraId="39E85A44" w14:textId="3F94CCCD" w:rsidR="00C80D44" w:rsidRPr="00C80D44" w:rsidRDefault="00C80D44" w:rsidP="00C80D44">
      <w:pPr>
        <w:autoSpaceDE w:val="0"/>
        <w:autoSpaceDN w:val="0"/>
        <w:adjustRightInd w:val="0"/>
        <w:jc w:val="center"/>
        <w:rPr>
          <w:rFonts w:eastAsia="Calibri"/>
          <w:noProof/>
          <w:position w:val="-12"/>
          <w:sz w:val="28"/>
          <w:szCs w:val="28"/>
          <w:lang w:eastAsia="en-US"/>
        </w:rPr>
      </w:pPr>
      <w:r w:rsidRPr="00C80D44">
        <w:rPr>
          <w:rFonts w:eastAsia="Calibri"/>
          <w:noProof/>
          <w:position w:val="-12"/>
          <w:sz w:val="28"/>
          <w:szCs w:val="28"/>
          <w:lang w:eastAsia="en-US"/>
        </w:rPr>
        <w:drawing>
          <wp:inline distT="0" distB="0" distL="0" distR="0" wp14:anchorId="61867E93" wp14:editId="300EB725">
            <wp:extent cx="3467100" cy="333375"/>
            <wp:effectExtent l="0" t="0" r="0" b="0"/>
            <wp:docPr id="2134" name="Рисунок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21DBB5F3" w14:textId="77777777" w:rsidR="00C80D44" w:rsidRPr="00C80D44" w:rsidRDefault="00C80D44" w:rsidP="00C80D44">
      <w:pPr>
        <w:autoSpaceDE w:val="0"/>
        <w:autoSpaceDN w:val="0"/>
        <w:adjustRightInd w:val="0"/>
        <w:jc w:val="center"/>
        <w:rPr>
          <w:rFonts w:eastAsia="Calibri"/>
          <w:sz w:val="28"/>
          <w:szCs w:val="28"/>
          <w:lang w:eastAsia="en-US"/>
        </w:rPr>
      </w:pPr>
    </w:p>
    <w:p w14:paraId="04DFFD8D" w14:textId="77777777" w:rsidR="00C80D44" w:rsidRPr="00C80D44" w:rsidRDefault="00C80D44" w:rsidP="00C80D44">
      <w:pPr>
        <w:autoSpaceDE w:val="0"/>
        <w:autoSpaceDN w:val="0"/>
        <w:adjustRightInd w:val="0"/>
        <w:jc w:val="both"/>
        <w:rPr>
          <w:rFonts w:eastAsia="Calibri"/>
          <w:sz w:val="28"/>
          <w:szCs w:val="28"/>
          <w:lang w:eastAsia="en-US"/>
        </w:rPr>
      </w:pPr>
    </w:p>
    <w:p w14:paraId="200ECEA2" w14:textId="5F6A136D" w:rsidR="00C80D44" w:rsidRPr="00C80D44" w:rsidRDefault="00C80D44" w:rsidP="00C80D44">
      <w:pPr>
        <w:autoSpaceDE w:val="0"/>
        <w:autoSpaceDN w:val="0"/>
        <w:adjustRightInd w:val="0"/>
        <w:jc w:val="center"/>
        <w:rPr>
          <w:rFonts w:eastAsia="Calibri"/>
          <w:noProof/>
          <w:position w:val="-15"/>
          <w:sz w:val="28"/>
          <w:szCs w:val="28"/>
          <w:lang w:eastAsia="en-US"/>
        </w:rPr>
      </w:pPr>
      <w:r w:rsidRPr="00C80D44">
        <w:rPr>
          <w:rFonts w:eastAsia="Calibri"/>
          <w:noProof/>
          <w:position w:val="-15"/>
          <w:sz w:val="28"/>
          <w:szCs w:val="28"/>
          <w:lang w:eastAsia="en-US"/>
        </w:rPr>
        <w:drawing>
          <wp:inline distT="0" distB="0" distL="0" distR="0" wp14:anchorId="7FB2BA45" wp14:editId="50CCE495">
            <wp:extent cx="2914650" cy="371475"/>
            <wp:effectExtent l="0" t="0" r="0" b="0"/>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7319F078" w14:textId="77777777" w:rsidR="00C80D44" w:rsidRPr="00C80D44" w:rsidRDefault="00C80D44" w:rsidP="00C80D44">
      <w:pPr>
        <w:autoSpaceDE w:val="0"/>
        <w:autoSpaceDN w:val="0"/>
        <w:adjustRightInd w:val="0"/>
        <w:jc w:val="center"/>
        <w:rPr>
          <w:rFonts w:eastAsia="Calibri"/>
          <w:sz w:val="28"/>
          <w:szCs w:val="28"/>
          <w:lang w:eastAsia="en-US"/>
        </w:rPr>
      </w:pPr>
    </w:p>
    <w:p w14:paraId="452B20B5" w14:textId="77777777" w:rsidR="00C80D44" w:rsidRPr="00C80D44" w:rsidRDefault="00C80D44" w:rsidP="00C80D44">
      <w:pPr>
        <w:autoSpaceDE w:val="0"/>
        <w:autoSpaceDN w:val="0"/>
        <w:adjustRightInd w:val="0"/>
        <w:jc w:val="both"/>
        <w:rPr>
          <w:rFonts w:eastAsia="Calibri"/>
          <w:sz w:val="28"/>
          <w:szCs w:val="28"/>
          <w:lang w:eastAsia="en-US"/>
        </w:rPr>
      </w:pPr>
    </w:p>
    <w:p w14:paraId="22929600" w14:textId="3BFAE78B"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4"/>
          <w:sz w:val="28"/>
          <w:szCs w:val="28"/>
          <w:lang w:eastAsia="en-US"/>
        </w:rPr>
        <w:drawing>
          <wp:inline distT="0" distB="0" distL="0" distR="0" wp14:anchorId="06A0E65A" wp14:editId="332F6322">
            <wp:extent cx="5391150" cy="352425"/>
            <wp:effectExtent l="0" t="0" r="0" b="0"/>
            <wp:docPr id="2132" name="Рисунок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6C913419"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19888278"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2501F1EA"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i0 - первый год текущего долгосрочного периода регулирования;</w:t>
      </w:r>
    </w:p>
    <w:p w14:paraId="56AA59F3" w14:textId="2F859698"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position w:val="-12"/>
          <w:sz w:val="28"/>
          <w:szCs w:val="28"/>
          <w:lang w:eastAsia="en-US"/>
        </w:rPr>
        <w:drawing>
          <wp:inline distT="0" distB="0" distL="0" distR="0" wp14:anchorId="65B1B2C8" wp14:editId="4C7B4151">
            <wp:extent cx="476250" cy="333375"/>
            <wp:effectExtent l="0" t="0" r="0" b="0"/>
            <wp:docPr id="2131" name="Рисунок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rFonts w:eastAsia="Calibri"/>
          <w:sz w:val="28"/>
          <w:szCs w:val="28"/>
          <w:lang w:eastAsia="en-US"/>
        </w:rPr>
        <w:t xml:space="preserve"> - операционные расходы, определенные на (i-2)-й год исходя из фактических значений </w:t>
      </w:r>
      <w:r w:rsidRPr="00C80D44">
        <w:rPr>
          <w:rFonts w:eastAsia="Calibri"/>
          <w:color w:val="000000"/>
          <w:sz w:val="28"/>
          <w:szCs w:val="28"/>
          <w:lang w:eastAsia="en-US"/>
        </w:rPr>
        <w:t>параметров расчета тарифов, тыс. руб.;</w:t>
      </w:r>
    </w:p>
    <w:p w14:paraId="6049A51A" w14:textId="60574FCE"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lastRenderedPageBreak/>
        <w:drawing>
          <wp:inline distT="0" distB="0" distL="0" distR="0" wp14:anchorId="6D248350" wp14:editId="486185D0">
            <wp:extent cx="447675" cy="323850"/>
            <wp:effectExtent l="0" t="0" r="9525" b="0"/>
            <wp:docPr id="2130" name="Рисунок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80D44">
        <w:rPr>
          <w:rFonts w:eastAsia="Calibri"/>
          <w:color w:val="000000"/>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63" w:history="1">
        <w:r w:rsidRPr="00C80D44">
          <w:rPr>
            <w:rFonts w:eastAsia="Calibri"/>
            <w:color w:val="000000"/>
            <w:sz w:val="28"/>
            <w:szCs w:val="28"/>
            <w:lang w:eastAsia="en-US"/>
          </w:rPr>
          <w:t>пунктом 45</w:t>
        </w:r>
      </w:hyperlink>
      <w:r w:rsidRPr="00C80D44">
        <w:rPr>
          <w:rFonts w:eastAsia="Calibri"/>
          <w:color w:val="000000"/>
          <w:sz w:val="28"/>
          <w:szCs w:val="28"/>
          <w:lang w:eastAsia="en-US"/>
        </w:rPr>
        <w:t xml:space="preserve"> настоящих Методических указаний, тыс. руб.;</w:t>
      </w:r>
    </w:p>
    <w:p w14:paraId="044FD0E2" w14:textId="5EFED71D"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2CCE7A0B" wp14:editId="5966FCD8">
            <wp:extent cx="552450" cy="333375"/>
            <wp:effectExtent l="0" t="0" r="0" b="0"/>
            <wp:docPr id="2129" name="Рисунок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C80D44">
        <w:rPr>
          <w:rFonts w:eastAsia="Calibri"/>
          <w:color w:val="000000"/>
          <w:sz w:val="28"/>
          <w:szCs w:val="28"/>
          <w:lang w:eastAsia="en-US"/>
        </w:rPr>
        <w:t xml:space="preserve"> - индекс эффективности операционных расходов, установленный на j-й год и выраженный в процентах;</w:t>
      </w:r>
    </w:p>
    <w:p w14:paraId="050D19F0" w14:textId="4FF8DD38"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082CB3B8" wp14:editId="68FD1418">
            <wp:extent cx="628650" cy="352425"/>
            <wp:effectExtent l="0" t="0" r="0" b="0"/>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индекс изменения потребительских цен в j-м году;</w:t>
      </w:r>
    </w:p>
    <w:p w14:paraId="62A8C9A0" w14:textId="1FD4C7FF"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35F74467" wp14:editId="7985DF4F">
            <wp:extent cx="600075" cy="352425"/>
            <wp:effectExtent l="0" t="0" r="9525" b="0"/>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индекс изменения количества активов в (j)-м году, рассчитываемый в соответствии с </w:t>
      </w:r>
      <w:hyperlink r:id="rId264" w:history="1">
        <w:r w:rsidRPr="00C80D44">
          <w:rPr>
            <w:rFonts w:eastAsia="Calibri"/>
            <w:color w:val="000000"/>
            <w:sz w:val="28"/>
            <w:szCs w:val="28"/>
            <w:lang w:eastAsia="en-US"/>
          </w:rPr>
          <w:t>формулой 8.1</w:t>
        </w:r>
      </w:hyperlink>
      <w:r w:rsidRPr="00C80D44">
        <w:rPr>
          <w:rFonts w:eastAsia="Calibri"/>
          <w:color w:val="000000"/>
          <w:sz w:val="28"/>
          <w:szCs w:val="28"/>
          <w:lang w:eastAsia="en-US"/>
        </w:rPr>
        <w:t xml:space="preserve"> настоящих Методических указаний;</w:t>
      </w:r>
    </w:p>
    <w:p w14:paraId="004BFD3C" w14:textId="2CFA017D"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6A0803D9" wp14:editId="3E004F96">
            <wp:extent cx="514350" cy="333375"/>
            <wp:effectExtent l="0" t="0" r="0" b="0"/>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C80D44">
        <w:rPr>
          <w:rFonts w:eastAsia="Calibri"/>
          <w:color w:val="000000"/>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7E3E8ECE" w14:textId="59932FEA"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50889344" wp14:editId="2DA978FC">
            <wp:extent cx="533400" cy="333375"/>
            <wp:effectExtent l="0" t="0" r="0" b="0"/>
            <wp:docPr id="2125" name="Рисунок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80D44">
        <w:rPr>
          <w:rFonts w:eastAsia="Calibri"/>
          <w:color w:val="000000"/>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40F974E4" w14:textId="3FC1EABC"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22868613" wp14:editId="418C55BC">
            <wp:extent cx="371475" cy="333375"/>
            <wp:effectExtent l="0" t="0" r="9525" b="0"/>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объем поданной воды (принятых сточных вод) в i-2 году, тыс. куб. м;</w:t>
      </w:r>
    </w:p>
    <w:p w14:paraId="3D062106" w14:textId="0883B284"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1DD24FBC" wp14:editId="57FFB9B1">
            <wp:extent cx="742950" cy="333375"/>
            <wp:effectExtent l="0" t="0" r="0"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фактическая (расчетная) цена на электрическую энергию, определяемая в i-2 году, руб./кВт час;</w:t>
      </w:r>
    </w:p>
    <w:p w14:paraId="2F2DC6FC" w14:textId="5847124C"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2849A80E" wp14:editId="7F862504">
            <wp:extent cx="495300" cy="333375"/>
            <wp:effectExtent l="0" t="0" r="0" b="0"/>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A37894B" w14:textId="5DFDC63E"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2CC0E2E0" wp14:editId="177426B6">
            <wp:extent cx="447675" cy="352425"/>
            <wp:effectExtent l="0" t="0" r="9525"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0F9AAA43" w14:textId="19E801E8"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7ECC7148" wp14:editId="4E07BCEF">
            <wp:extent cx="628650" cy="352425"/>
            <wp:effectExtent l="0" t="0" r="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3B827FAB" w14:textId="0816C11C"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422C30F" wp14:editId="21E923FF">
            <wp:extent cx="495300" cy="333375"/>
            <wp:effectExtent l="0" t="0" r="0" b="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186886DC" w14:textId="15226486"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drawing>
          <wp:inline distT="0" distB="0" distL="0" distR="0" wp14:anchorId="44A1B924" wp14:editId="2F84CFBD">
            <wp:extent cx="495300" cy="323850"/>
            <wp:effectExtent l="0" t="0" r="0"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C80D44">
        <w:rPr>
          <w:rFonts w:eastAsia="Calibri"/>
          <w:color w:val="000000"/>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w:t>
      </w:r>
      <w:r w:rsidRPr="00C80D44">
        <w:rPr>
          <w:rFonts w:eastAsia="Calibri"/>
          <w:color w:val="000000"/>
          <w:sz w:val="28"/>
          <w:szCs w:val="28"/>
          <w:lang w:eastAsia="en-US"/>
        </w:rPr>
        <w:lastRenderedPageBreak/>
        <w:t xml:space="preserve">(i-2) в составе неподконтрольных расходов в (i-2)-м году при i = [1; 5], рассчитанная в соответствии с </w:t>
      </w:r>
      <w:hyperlink r:id="rId265" w:history="1">
        <w:r w:rsidRPr="00C80D44">
          <w:rPr>
            <w:rFonts w:eastAsia="Calibri"/>
            <w:color w:val="000000"/>
            <w:sz w:val="28"/>
            <w:szCs w:val="28"/>
            <w:lang w:eastAsia="en-US"/>
          </w:rPr>
          <w:t>пунктом 56</w:t>
        </w:r>
      </w:hyperlink>
      <w:r w:rsidRPr="00C80D44">
        <w:rPr>
          <w:rFonts w:eastAsia="Calibri"/>
          <w:color w:val="000000"/>
          <w:sz w:val="28"/>
          <w:szCs w:val="28"/>
          <w:lang w:eastAsia="en-US"/>
        </w:rPr>
        <w:t xml:space="preserve"> настоящих Методических указаний, тыс. руб.</w:t>
      </w:r>
    </w:p>
    <w:p w14:paraId="7D0A6130"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Затраты по статье РЭК Кузбасса не утверждены на 2022 год.</w:t>
      </w:r>
    </w:p>
    <w:p w14:paraId="123F6248"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Организацией в расчет размера корректировки необходимой валовой выручки 2020 года не заявлен.</w:t>
      </w:r>
    </w:p>
    <w:p w14:paraId="24AA10BE" w14:textId="77777777" w:rsidR="00C80D44" w:rsidRPr="00C80D44" w:rsidRDefault="00C80D44" w:rsidP="00C80D44">
      <w:pPr>
        <w:tabs>
          <w:tab w:val="left" w:pos="709"/>
        </w:tabs>
        <w:autoSpaceDE w:val="0"/>
        <w:autoSpaceDN w:val="0"/>
        <w:adjustRightInd w:val="0"/>
        <w:ind w:firstLine="709"/>
        <w:jc w:val="both"/>
        <w:rPr>
          <w:sz w:val="28"/>
          <w:szCs w:val="28"/>
        </w:rPr>
      </w:pPr>
      <w:r w:rsidRPr="00C80D44">
        <w:rPr>
          <w:sz w:val="28"/>
          <w:szCs w:val="28"/>
        </w:rPr>
        <w:t xml:space="preserve">В процессе экспертизы </w:t>
      </w:r>
      <w:r w:rsidRPr="00C80D44">
        <w:rPr>
          <w:rFonts w:eastAsia="Calibri"/>
          <w:b/>
          <w:bCs/>
          <w:sz w:val="28"/>
          <w:szCs w:val="28"/>
          <w:lang w:eastAsia="en-US"/>
        </w:rPr>
        <w:t>размер корректировки необходимой валовой выручки 2020 года</w:t>
      </w:r>
      <w:r w:rsidRPr="00C80D44">
        <w:rPr>
          <w:sz w:val="28"/>
          <w:szCs w:val="28"/>
        </w:rPr>
        <w:t xml:space="preserve"> составит </w:t>
      </w:r>
      <w:r w:rsidRPr="00C80D44">
        <w:rPr>
          <w:b/>
          <w:i/>
          <w:sz w:val="28"/>
          <w:szCs w:val="28"/>
        </w:rPr>
        <w:t xml:space="preserve">378,29 </w:t>
      </w:r>
      <w:r w:rsidRPr="00C80D44">
        <w:rPr>
          <w:sz w:val="28"/>
          <w:szCs w:val="28"/>
        </w:rPr>
        <w:t xml:space="preserve">тыс. руб. </w:t>
      </w:r>
    </w:p>
    <w:p w14:paraId="2B50FF6C" w14:textId="77777777" w:rsidR="00C80D44" w:rsidRPr="00C80D44" w:rsidRDefault="00C80D44" w:rsidP="00C80D44">
      <w:pPr>
        <w:tabs>
          <w:tab w:val="left" w:pos="709"/>
        </w:tabs>
        <w:autoSpaceDE w:val="0"/>
        <w:autoSpaceDN w:val="0"/>
        <w:adjustRightInd w:val="0"/>
        <w:ind w:firstLine="709"/>
        <w:jc w:val="both"/>
        <w:rPr>
          <w:rFonts w:eastAsia="Calibri"/>
          <w:b/>
          <w:bCs/>
          <w:sz w:val="28"/>
          <w:szCs w:val="28"/>
          <w:lang w:eastAsia="en-US"/>
        </w:rPr>
      </w:pPr>
      <w:r w:rsidRPr="00C80D44">
        <w:rPr>
          <w:b/>
          <w:bCs/>
          <w:sz w:val="28"/>
          <w:szCs w:val="28"/>
        </w:rPr>
        <w:t>Р</w:t>
      </w:r>
      <w:r w:rsidRPr="00C80D44">
        <w:rPr>
          <w:rFonts w:eastAsia="Calibri"/>
          <w:b/>
          <w:bCs/>
          <w:sz w:val="28"/>
          <w:szCs w:val="28"/>
          <w:lang w:eastAsia="en-US"/>
        </w:rPr>
        <w:t>асчет размера корректировки необходимой валовой выручки 2020 года по холодному водоснабжению представлен в таблице 4:</w:t>
      </w:r>
    </w:p>
    <w:p w14:paraId="5D63A720" w14:textId="77777777" w:rsidR="00C80D44" w:rsidRPr="00C80D44" w:rsidRDefault="00C80D44" w:rsidP="00C80D44">
      <w:pPr>
        <w:tabs>
          <w:tab w:val="left" w:pos="874"/>
        </w:tabs>
        <w:autoSpaceDE w:val="0"/>
        <w:autoSpaceDN w:val="0"/>
        <w:adjustRightInd w:val="0"/>
        <w:spacing w:before="53"/>
        <w:ind w:firstLine="709"/>
        <w:jc w:val="right"/>
        <w:rPr>
          <w:rFonts w:eastAsia="Calibri"/>
          <w:sz w:val="28"/>
          <w:szCs w:val="28"/>
          <w:lang w:eastAsia="en-US"/>
        </w:rPr>
      </w:pPr>
    </w:p>
    <w:p w14:paraId="530F6F1C" w14:textId="77777777" w:rsidR="00C80D44" w:rsidRPr="00C80D44" w:rsidRDefault="00C80D44" w:rsidP="00C80D44">
      <w:pPr>
        <w:tabs>
          <w:tab w:val="left" w:pos="874"/>
        </w:tabs>
        <w:autoSpaceDE w:val="0"/>
        <w:autoSpaceDN w:val="0"/>
        <w:adjustRightInd w:val="0"/>
        <w:spacing w:before="53"/>
        <w:ind w:firstLine="709"/>
        <w:jc w:val="right"/>
        <w:rPr>
          <w:rFonts w:eastAsia="Calibri"/>
          <w:sz w:val="28"/>
          <w:szCs w:val="28"/>
          <w:lang w:eastAsia="en-US"/>
        </w:rPr>
      </w:pPr>
    </w:p>
    <w:p w14:paraId="12266203" w14:textId="77777777" w:rsidR="00C80D44" w:rsidRPr="00C80D44" w:rsidRDefault="00C80D44" w:rsidP="00C80D44">
      <w:pPr>
        <w:tabs>
          <w:tab w:val="left" w:pos="874"/>
        </w:tabs>
        <w:autoSpaceDE w:val="0"/>
        <w:autoSpaceDN w:val="0"/>
        <w:adjustRightInd w:val="0"/>
        <w:spacing w:before="53"/>
        <w:ind w:firstLine="709"/>
        <w:jc w:val="right"/>
        <w:rPr>
          <w:rFonts w:eastAsia="Calibri"/>
          <w:sz w:val="28"/>
          <w:szCs w:val="28"/>
          <w:lang w:eastAsia="en-US"/>
        </w:rPr>
      </w:pPr>
    </w:p>
    <w:p w14:paraId="658AC296" w14:textId="77777777" w:rsidR="00C80D44" w:rsidRPr="00C80D44" w:rsidRDefault="00C80D44" w:rsidP="00C80D44">
      <w:pPr>
        <w:tabs>
          <w:tab w:val="left" w:pos="874"/>
        </w:tabs>
        <w:autoSpaceDE w:val="0"/>
        <w:autoSpaceDN w:val="0"/>
        <w:adjustRightInd w:val="0"/>
        <w:spacing w:before="53"/>
        <w:ind w:firstLine="709"/>
        <w:jc w:val="right"/>
        <w:rPr>
          <w:rFonts w:eastAsia="Calibri"/>
          <w:sz w:val="28"/>
          <w:szCs w:val="28"/>
          <w:lang w:eastAsia="en-US"/>
        </w:rPr>
      </w:pPr>
      <w:r w:rsidRPr="00C80D44">
        <w:rPr>
          <w:rFonts w:eastAsia="Calibri"/>
          <w:sz w:val="28"/>
          <w:szCs w:val="28"/>
          <w:lang w:eastAsia="en-US"/>
        </w:rPr>
        <w:t>Таблица 4</w:t>
      </w:r>
    </w:p>
    <w:p w14:paraId="1757E8DC" w14:textId="77777777" w:rsidR="00C80D44" w:rsidRPr="00C80D44" w:rsidRDefault="00C80D44" w:rsidP="00C80D44">
      <w:pPr>
        <w:tabs>
          <w:tab w:val="left" w:pos="874"/>
        </w:tabs>
        <w:autoSpaceDE w:val="0"/>
        <w:autoSpaceDN w:val="0"/>
        <w:adjustRightInd w:val="0"/>
        <w:spacing w:before="53"/>
        <w:ind w:firstLine="709"/>
        <w:jc w:val="right"/>
        <w:rPr>
          <w:rFonts w:eastAsia="Calibri"/>
          <w:sz w:val="28"/>
          <w:szCs w:val="28"/>
          <w:lang w:eastAsia="en-US"/>
        </w:rPr>
      </w:pPr>
    </w:p>
    <w:p w14:paraId="228CF6C6" w14:textId="1CBA7EE1" w:rsidR="00C80D44" w:rsidRPr="00C80D44" w:rsidRDefault="00C80D44" w:rsidP="00C80D44">
      <w:pPr>
        <w:tabs>
          <w:tab w:val="left" w:pos="874"/>
        </w:tabs>
        <w:autoSpaceDE w:val="0"/>
        <w:autoSpaceDN w:val="0"/>
        <w:adjustRightInd w:val="0"/>
        <w:spacing w:before="53"/>
        <w:jc w:val="right"/>
        <w:rPr>
          <w:rFonts w:eastAsia="Calibri"/>
          <w:sz w:val="28"/>
          <w:szCs w:val="28"/>
          <w:lang w:eastAsia="en-US"/>
        </w:rPr>
      </w:pPr>
      <w:r w:rsidRPr="00C80D44">
        <w:rPr>
          <w:rFonts w:eastAsia="Calibri"/>
          <w:noProof/>
          <w:szCs w:val="20"/>
        </w:rPr>
        <w:lastRenderedPageBreak/>
        <w:drawing>
          <wp:inline distT="0" distB="0" distL="0" distR="0" wp14:anchorId="0B4877BE" wp14:editId="38652EA0">
            <wp:extent cx="6296025" cy="8391525"/>
            <wp:effectExtent l="0" t="0" r="9525" b="9525"/>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296025" cy="8391525"/>
                    </a:xfrm>
                    <a:prstGeom prst="rect">
                      <a:avLst/>
                    </a:prstGeom>
                    <a:noFill/>
                    <a:ln>
                      <a:noFill/>
                    </a:ln>
                  </pic:spPr>
                </pic:pic>
              </a:graphicData>
            </a:graphic>
          </wp:inline>
        </w:drawing>
      </w:r>
    </w:p>
    <w:p w14:paraId="14E3BBE9" w14:textId="77777777" w:rsidR="00C80D44" w:rsidRPr="00C80D44" w:rsidRDefault="00C80D44" w:rsidP="00C80D44">
      <w:pPr>
        <w:tabs>
          <w:tab w:val="left" w:pos="874"/>
        </w:tabs>
        <w:autoSpaceDE w:val="0"/>
        <w:autoSpaceDN w:val="0"/>
        <w:adjustRightInd w:val="0"/>
        <w:spacing w:before="53"/>
        <w:jc w:val="right"/>
        <w:rPr>
          <w:rFonts w:eastAsia="Calibri"/>
          <w:sz w:val="28"/>
          <w:szCs w:val="28"/>
          <w:lang w:eastAsia="en-US"/>
        </w:rPr>
      </w:pPr>
    </w:p>
    <w:bookmarkEnd w:id="36"/>
    <w:p w14:paraId="7FAC9309"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lastRenderedPageBreak/>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в сторону увеличения за 2020 год составил </w:t>
      </w:r>
      <w:r w:rsidRPr="00C80D44">
        <w:rPr>
          <w:rFonts w:eastAsia="Calibri"/>
          <w:b/>
          <w:bCs/>
          <w:sz w:val="28"/>
          <w:szCs w:val="28"/>
          <w:lang w:eastAsia="en-US"/>
        </w:rPr>
        <w:t xml:space="preserve">378,29 </w:t>
      </w:r>
      <w:r w:rsidRPr="00C80D44">
        <w:rPr>
          <w:rFonts w:eastAsia="Calibri"/>
          <w:sz w:val="28"/>
          <w:szCs w:val="28"/>
          <w:lang w:eastAsia="en-US"/>
        </w:rPr>
        <w:t xml:space="preserve">тыс. руб. </w:t>
      </w:r>
    </w:p>
    <w:p w14:paraId="1A91C5B8" w14:textId="77777777" w:rsidR="00C80D44" w:rsidRPr="00C80D44" w:rsidRDefault="00C80D44" w:rsidP="00C80D44">
      <w:pPr>
        <w:tabs>
          <w:tab w:val="left" w:pos="567"/>
        </w:tabs>
        <w:autoSpaceDE w:val="0"/>
        <w:autoSpaceDN w:val="0"/>
        <w:adjustRightInd w:val="0"/>
        <w:ind w:firstLine="709"/>
        <w:jc w:val="both"/>
        <w:rPr>
          <w:rFonts w:eastAsia="Calibri"/>
          <w:sz w:val="28"/>
          <w:szCs w:val="28"/>
          <w:lang w:eastAsia="en-US"/>
        </w:rPr>
      </w:pPr>
    </w:p>
    <w:p w14:paraId="655AEAA6" w14:textId="77777777" w:rsidR="00C80D44" w:rsidRPr="00C80D44" w:rsidRDefault="00C80D44" w:rsidP="00C80D44">
      <w:pPr>
        <w:tabs>
          <w:tab w:val="left" w:pos="567"/>
        </w:tabs>
        <w:autoSpaceDE w:val="0"/>
        <w:autoSpaceDN w:val="0"/>
        <w:adjustRightInd w:val="0"/>
        <w:ind w:firstLine="709"/>
        <w:jc w:val="both"/>
        <w:rPr>
          <w:b/>
          <w:bCs/>
          <w:sz w:val="28"/>
          <w:szCs w:val="28"/>
        </w:rPr>
      </w:pPr>
      <w:r w:rsidRPr="00C80D44">
        <w:rPr>
          <w:b/>
          <w:bCs/>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2022 год составляет:</w:t>
      </w:r>
    </w:p>
    <w:p w14:paraId="6BE8D518" w14:textId="77777777" w:rsidR="00C80D44" w:rsidRPr="00C80D44" w:rsidRDefault="00C80D44" w:rsidP="00C80D44">
      <w:pPr>
        <w:tabs>
          <w:tab w:val="left" w:pos="567"/>
        </w:tabs>
        <w:autoSpaceDE w:val="0"/>
        <w:autoSpaceDN w:val="0"/>
        <w:adjustRightInd w:val="0"/>
        <w:ind w:firstLine="709"/>
        <w:jc w:val="both"/>
        <w:rPr>
          <w:b/>
          <w:bCs/>
          <w:sz w:val="28"/>
          <w:szCs w:val="28"/>
        </w:rPr>
      </w:pPr>
    </w:p>
    <w:p w14:paraId="5E43DE0C" w14:textId="77777777" w:rsidR="00C80D44" w:rsidRPr="00C80D44" w:rsidRDefault="00C80D44" w:rsidP="00C80D44">
      <w:pPr>
        <w:tabs>
          <w:tab w:val="left" w:pos="567"/>
        </w:tabs>
        <w:autoSpaceDE w:val="0"/>
        <w:autoSpaceDN w:val="0"/>
        <w:adjustRightInd w:val="0"/>
        <w:ind w:firstLine="709"/>
        <w:jc w:val="both"/>
        <w:rPr>
          <w:b/>
          <w:bCs/>
          <w:sz w:val="28"/>
          <w:szCs w:val="28"/>
        </w:rPr>
      </w:pPr>
      <w:r w:rsidRPr="00C80D44">
        <w:rPr>
          <w:b/>
          <w:bCs/>
          <w:sz w:val="28"/>
          <w:szCs w:val="28"/>
        </w:rPr>
        <w:t>НВВ</w:t>
      </w:r>
      <w:r w:rsidRPr="00C80D44">
        <w:rPr>
          <w:b/>
          <w:bCs/>
          <w:sz w:val="20"/>
          <w:szCs w:val="20"/>
        </w:rPr>
        <w:t>2022</w:t>
      </w:r>
      <w:r w:rsidRPr="00C80D44">
        <w:rPr>
          <w:b/>
          <w:bCs/>
          <w:sz w:val="28"/>
          <w:szCs w:val="28"/>
        </w:rPr>
        <w:t>=17651,96-474,43+5078,84+0+0+0+0-0-204,60+378,29=22430,07 тыс. руб.,</w:t>
      </w:r>
    </w:p>
    <w:p w14:paraId="6CAA5497" w14:textId="77777777" w:rsidR="00C80D44" w:rsidRPr="00C80D44" w:rsidRDefault="00C80D44" w:rsidP="00C80D44">
      <w:pPr>
        <w:tabs>
          <w:tab w:val="left" w:pos="567"/>
        </w:tabs>
        <w:autoSpaceDE w:val="0"/>
        <w:autoSpaceDN w:val="0"/>
        <w:adjustRightInd w:val="0"/>
        <w:jc w:val="both"/>
        <w:rPr>
          <w:b/>
          <w:bCs/>
          <w:sz w:val="28"/>
          <w:szCs w:val="28"/>
        </w:rPr>
      </w:pPr>
    </w:p>
    <w:p w14:paraId="5D7C03B7" w14:textId="77777777" w:rsidR="00C80D44" w:rsidRPr="00C80D44" w:rsidRDefault="00C80D44" w:rsidP="00C80D44">
      <w:pPr>
        <w:tabs>
          <w:tab w:val="left" w:pos="567"/>
        </w:tabs>
        <w:autoSpaceDE w:val="0"/>
        <w:autoSpaceDN w:val="0"/>
        <w:adjustRightInd w:val="0"/>
        <w:jc w:val="both"/>
        <w:rPr>
          <w:b/>
          <w:bCs/>
          <w:sz w:val="28"/>
          <w:szCs w:val="28"/>
        </w:rPr>
      </w:pPr>
      <w:r w:rsidRPr="00C80D44">
        <w:rPr>
          <w:b/>
          <w:bCs/>
          <w:sz w:val="28"/>
          <w:szCs w:val="28"/>
        </w:rPr>
        <w:t>в том числе с календарной разбивкой:</w:t>
      </w:r>
    </w:p>
    <w:p w14:paraId="79A75BD1"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01.01.2022 по 30.06.2022 – 10 680,85 тыс. руб.;</w:t>
      </w:r>
    </w:p>
    <w:p w14:paraId="247A670D"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01.07.2022 по 31.12.2022 – 11 749,22 тыс. руб.</w:t>
      </w:r>
    </w:p>
    <w:p w14:paraId="06D01699" w14:textId="77777777" w:rsidR="00C80D44" w:rsidRPr="00C80D44" w:rsidRDefault="00C80D44" w:rsidP="00C80D44">
      <w:pPr>
        <w:tabs>
          <w:tab w:val="left" w:pos="567"/>
        </w:tabs>
        <w:autoSpaceDE w:val="0"/>
        <w:autoSpaceDN w:val="0"/>
        <w:adjustRightInd w:val="0"/>
        <w:jc w:val="both"/>
        <w:rPr>
          <w:bCs/>
          <w:sz w:val="28"/>
          <w:szCs w:val="28"/>
        </w:rPr>
      </w:pPr>
      <w:r w:rsidRPr="00C80D44">
        <w:rPr>
          <w:bCs/>
          <w:sz w:val="28"/>
          <w:szCs w:val="28"/>
        </w:rPr>
        <w:t xml:space="preserve">       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(37,99 руб./м</w:t>
      </w:r>
      <w:r w:rsidRPr="00C80D44">
        <w:rPr>
          <w:bCs/>
          <w:sz w:val="28"/>
          <w:szCs w:val="28"/>
          <w:vertAlign w:val="superscript"/>
        </w:rPr>
        <w:t>3</w:t>
      </w:r>
      <w:r w:rsidRPr="00C80D44">
        <w:rPr>
          <w:bCs/>
          <w:sz w:val="28"/>
          <w:szCs w:val="28"/>
        </w:rPr>
        <w:t>) на основании положений п. 9 Основ ценообразования.</w:t>
      </w:r>
    </w:p>
    <w:p w14:paraId="77FF99E2" w14:textId="77777777" w:rsidR="00C80D44" w:rsidRPr="00C80D44" w:rsidRDefault="00C80D44" w:rsidP="00C80D44">
      <w:pPr>
        <w:jc w:val="center"/>
        <w:rPr>
          <w:b/>
          <w:sz w:val="32"/>
          <w:szCs w:val="32"/>
          <w:u w:val="single"/>
        </w:rPr>
      </w:pPr>
    </w:p>
    <w:p w14:paraId="23BF7D0C" w14:textId="77777777" w:rsidR="00C80D44" w:rsidRPr="00C80D44" w:rsidRDefault="00C80D44" w:rsidP="00C80D44">
      <w:pPr>
        <w:jc w:val="center"/>
        <w:rPr>
          <w:b/>
          <w:sz w:val="32"/>
          <w:szCs w:val="32"/>
          <w:u w:val="single"/>
        </w:rPr>
      </w:pPr>
      <w:r w:rsidRPr="00C80D44">
        <w:rPr>
          <w:b/>
          <w:sz w:val="32"/>
          <w:szCs w:val="32"/>
          <w:u w:val="single"/>
        </w:rPr>
        <w:t xml:space="preserve">Натуральные показатели по питьевой воде (для потребителей </w:t>
      </w:r>
    </w:p>
    <w:p w14:paraId="042CF846" w14:textId="77777777" w:rsidR="00C80D44" w:rsidRPr="00C80D44" w:rsidRDefault="00C80D44" w:rsidP="00C80D44">
      <w:pPr>
        <w:jc w:val="center"/>
        <w:rPr>
          <w:b/>
          <w:sz w:val="32"/>
          <w:szCs w:val="32"/>
          <w:u w:val="single"/>
        </w:rPr>
      </w:pPr>
      <w:r w:rsidRPr="00C80D44">
        <w:rPr>
          <w:b/>
          <w:sz w:val="32"/>
          <w:szCs w:val="32"/>
          <w:u w:val="single"/>
        </w:rPr>
        <w:t>пгт. Крапивинский, пгт. Зеленогорский, с. Борисово)</w:t>
      </w:r>
    </w:p>
    <w:p w14:paraId="4C3D50C6" w14:textId="77777777" w:rsidR="00C80D44" w:rsidRPr="00C80D44" w:rsidRDefault="00C80D44" w:rsidP="00C80D44">
      <w:pPr>
        <w:ind w:firstLine="709"/>
        <w:jc w:val="both"/>
        <w:rPr>
          <w:color w:val="000000"/>
          <w:sz w:val="28"/>
          <w:szCs w:val="28"/>
        </w:rPr>
      </w:pPr>
      <w:r w:rsidRPr="00C80D44">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6750905F" w14:textId="77777777" w:rsidR="00C80D44" w:rsidRPr="00C80D44" w:rsidRDefault="00C80D44" w:rsidP="00C80D44">
      <w:pPr>
        <w:ind w:firstLine="709"/>
        <w:jc w:val="both"/>
        <w:rPr>
          <w:color w:val="000000"/>
          <w:sz w:val="28"/>
          <w:szCs w:val="28"/>
        </w:rPr>
      </w:pPr>
      <w:r w:rsidRPr="00C80D44">
        <w:rPr>
          <w:color w:val="000000"/>
          <w:sz w:val="28"/>
          <w:szCs w:val="28"/>
        </w:rPr>
        <w:t>В соответствии с п. 5 Методических указаний объем отпускаемой воды определяется по формулам:</w:t>
      </w:r>
    </w:p>
    <w:p w14:paraId="18BF818D" w14:textId="77777777" w:rsidR="00C80D44" w:rsidRPr="00C80D44" w:rsidRDefault="00C80D44" w:rsidP="00C80D44">
      <w:pPr>
        <w:ind w:firstLine="709"/>
        <w:jc w:val="both"/>
        <w:rPr>
          <w:color w:val="000000"/>
          <w:sz w:val="28"/>
          <w:szCs w:val="28"/>
        </w:rPr>
      </w:pPr>
    </w:p>
    <w:p w14:paraId="05D9CD6D" w14:textId="2D6E96BB" w:rsidR="00C80D44" w:rsidRPr="00C80D44" w:rsidRDefault="00C80D44" w:rsidP="00C80D44">
      <w:pPr>
        <w:ind w:firstLine="709"/>
        <w:jc w:val="center"/>
        <w:rPr>
          <w:position w:val="-12"/>
        </w:rPr>
      </w:pPr>
      <w:r w:rsidRPr="00C80D44">
        <w:rPr>
          <w:noProof/>
          <w:position w:val="-12"/>
        </w:rPr>
        <w:drawing>
          <wp:inline distT="0" distB="0" distL="0" distR="0" wp14:anchorId="76266972" wp14:editId="4A6F5DCE">
            <wp:extent cx="2867025" cy="352425"/>
            <wp:effectExtent l="0" t="0" r="9525" b="0"/>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0FAA81DA" w14:textId="69327410" w:rsidR="00C80D44" w:rsidRPr="00C80D44" w:rsidRDefault="00C80D44" w:rsidP="00C80D44">
      <w:pPr>
        <w:ind w:firstLine="709"/>
        <w:jc w:val="center"/>
        <w:rPr>
          <w:color w:val="000000"/>
          <w:sz w:val="28"/>
          <w:szCs w:val="28"/>
        </w:rPr>
      </w:pPr>
      <w:r w:rsidRPr="00C80D44">
        <w:rPr>
          <w:noProof/>
          <w:position w:val="-36"/>
        </w:rPr>
        <w:drawing>
          <wp:inline distT="0" distB="0" distL="0" distR="0" wp14:anchorId="3AA827CF" wp14:editId="4F5ACB34">
            <wp:extent cx="3181350" cy="647700"/>
            <wp:effectExtent l="0" t="0" r="0" b="0"/>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1B4444F7" w14:textId="77777777" w:rsidR="00C80D44" w:rsidRPr="00C80D44" w:rsidRDefault="00C80D44" w:rsidP="00C80D44">
      <w:pPr>
        <w:autoSpaceDE w:val="0"/>
        <w:autoSpaceDN w:val="0"/>
        <w:adjustRightInd w:val="0"/>
        <w:ind w:firstLine="540"/>
        <w:jc w:val="both"/>
        <w:rPr>
          <w:sz w:val="28"/>
          <w:szCs w:val="28"/>
        </w:rPr>
      </w:pPr>
    </w:p>
    <w:p w14:paraId="2516771F" w14:textId="77777777" w:rsidR="00C80D44" w:rsidRPr="00C80D44" w:rsidRDefault="00C80D44" w:rsidP="00C80D44">
      <w:pPr>
        <w:autoSpaceDE w:val="0"/>
        <w:autoSpaceDN w:val="0"/>
        <w:adjustRightInd w:val="0"/>
        <w:ind w:firstLine="540"/>
        <w:jc w:val="both"/>
        <w:rPr>
          <w:sz w:val="28"/>
          <w:szCs w:val="28"/>
        </w:rPr>
      </w:pPr>
      <w:r w:rsidRPr="00C80D44">
        <w:rPr>
          <w:sz w:val="28"/>
          <w:szCs w:val="28"/>
        </w:rPr>
        <w:t>где:</w:t>
      </w:r>
    </w:p>
    <w:p w14:paraId="69E4AD5C" w14:textId="5271C219" w:rsidR="00C80D44" w:rsidRPr="00C80D44" w:rsidRDefault="00C80D44" w:rsidP="00C80D44">
      <w:pPr>
        <w:autoSpaceDE w:val="0"/>
        <w:autoSpaceDN w:val="0"/>
        <w:adjustRightInd w:val="0"/>
        <w:ind w:firstLine="540"/>
        <w:jc w:val="both"/>
        <w:rPr>
          <w:sz w:val="28"/>
          <w:szCs w:val="28"/>
        </w:rPr>
      </w:pPr>
      <w:r w:rsidRPr="00C80D44">
        <w:rPr>
          <w:noProof/>
          <w:position w:val="-11"/>
          <w:sz w:val="28"/>
          <w:szCs w:val="28"/>
        </w:rPr>
        <w:drawing>
          <wp:inline distT="0" distB="0" distL="0" distR="0" wp14:anchorId="600C1188" wp14:editId="4B854340">
            <wp:extent cx="266700" cy="323850"/>
            <wp:effectExtent l="0" t="0" r="0" b="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C80D44">
        <w:rPr>
          <w:sz w:val="28"/>
          <w:szCs w:val="28"/>
        </w:rPr>
        <w:t xml:space="preserve"> - объем воды, отпускаемой абонентам (планируемой к отпуску) в году i, тыс. куб. м;</w:t>
      </w:r>
    </w:p>
    <w:p w14:paraId="04DB9F1B" w14:textId="2D1B9A24" w:rsidR="00C80D44" w:rsidRPr="00C80D44" w:rsidRDefault="00C80D44" w:rsidP="00C80D44">
      <w:pPr>
        <w:autoSpaceDE w:val="0"/>
        <w:autoSpaceDN w:val="0"/>
        <w:adjustRightInd w:val="0"/>
        <w:ind w:firstLine="540"/>
        <w:jc w:val="both"/>
        <w:rPr>
          <w:sz w:val="28"/>
          <w:szCs w:val="28"/>
        </w:rPr>
      </w:pPr>
      <w:r w:rsidRPr="00C80D44">
        <w:rPr>
          <w:noProof/>
          <w:position w:val="-12"/>
          <w:sz w:val="28"/>
          <w:szCs w:val="28"/>
        </w:rPr>
        <w:lastRenderedPageBreak/>
        <w:drawing>
          <wp:inline distT="0" distB="0" distL="0" distR="0" wp14:anchorId="4A09665F" wp14:editId="7DA1392E">
            <wp:extent cx="361950" cy="333375"/>
            <wp:effectExtent l="0" t="0" r="0" b="0"/>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C80D44">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8738BDF" w14:textId="7893649C" w:rsidR="00C80D44" w:rsidRPr="00C80D44" w:rsidRDefault="00C80D44" w:rsidP="00C80D44">
      <w:pPr>
        <w:autoSpaceDE w:val="0"/>
        <w:autoSpaceDN w:val="0"/>
        <w:adjustRightInd w:val="0"/>
        <w:ind w:firstLine="540"/>
        <w:jc w:val="both"/>
        <w:rPr>
          <w:sz w:val="28"/>
          <w:szCs w:val="28"/>
        </w:rPr>
      </w:pPr>
      <w:r w:rsidRPr="00C80D44">
        <w:rPr>
          <w:noProof/>
          <w:position w:val="-12"/>
          <w:sz w:val="28"/>
          <w:szCs w:val="28"/>
        </w:rPr>
        <w:drawing>
          <wp:inline distT="0" distB="0" distL="0" distR="0" wp14:anchorId="65A92DCA" wp14:editId="47BB5407">
            <wp:extent cx="428625" cy="333375"/>
            <wp:effectExtent l="0" t="0" r="0"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C80D44">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3C9EBA4" w14:textId="4D9A4C34" w:rsidR="00C80D44" w:rsidRPr="00C80D44" w:rsidRDefault="00C80D44" w:rsidP="00C80D44">
      <w:pPr>
        <w:autoSpaceDE w:val="0"/>
        <w:autoSpaceDN w:val="0"/>
        <w:adjustRightInd w:val="0"/>
        <w:ind w:firstLine="540"/>
        <w:jc w:val="both"/>
        <w:rPr>
          <w:sz w:val="28"/>
          <w:szCs w:val="28"/>
        </w:rPr>
      </w:pPr>
      <w:r w:rsidRPr="00C80D44">
        <w:rPr>
          <w:noProof/>
          <w:position w:val="-11"/>
          <w:sz w:val="28"/>
          <w:szCs w:val="28"/>
        </w:rPr>
        <w:drawing>
          <wp:inline distT="0" distB="0" distL="0" distR="0" wp14:anchorId="264E9213" wp14:editId="48039C91">
            <wp:extent cx="200025" cy="323850"/>
            <wp:effectExtent l="0" t="0" r="9525" b="0"/>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C80D44">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461AF58" w14:textId="77777777" w:rsidR="00C80D44" w:rsidRPr="00C80D44" w:rsidRDefault="00C80D44" w:rsidP="00C80D44">
      <w:pPr>
        <w:tabs>
          <w:tab w:val="left" w:pos="10206"/>
        </w:tabs>
        <w:ind w:firstLine="709"/>
        <w:jc w:val="both"/>
        <w:rPr>
          <w:bCs/>
          <w:sz w:val="28"/>
          <w:szCs w:val="28"/>
        </w:rPr>
      </w:pPr>
    </w:p>
    <w:p w14:paraId="6290A8B8" w14:textId="77777777" w:rsidR="00C80D44" w:rsidRPr="00C80D44" w:rsidRDefault="00C80D44" w:rsidP="00C80D44">
      <w:pPr>
        <w:tabs>
          <w:tab w:val="left" w:pos="10206"/>
        </w:tabs>
        <w:ind w:firstLine="709"/>
        <w:jc w:val="both"/>
        <w:rPr>
          <w:bCs/>
          <w:sz w:val="28"/>
          <w:szCs w:val="28"/>
        </w:rPr>
      </w:pPr>
      <w:r w:rsidRPr="00C80D44">
        <w:rPr>
          <w:bCs/>
          <w:sz w:val="28"/>
          <w:szCs w:val="28"/>
        </w:rPr>
        <w:t>Предприятием в целях корректировки на 2022 год предложен объем     поднятой воды 666 332,95 м3, расходы на нужды предприятия 47 075,68 м3,</w:t>
      </w:r>
      <w:r w:rsidRPr="00C80D44">
        <w:rPr>
          <w:szCs w:val="20"/>
        </w:rPr>
        <w:t xml:space="preserve"> </w:t>
      </w:r>
      <w:r w:rsidRPr="00C80D44">
        <w:rPr>
          <w:bCs/>
          <w:sz w:val="28"/>
          <w:szCs w:val="28"/>
        </w:rPr>
        <w:t xml:space="preserve">  объем поданной воды в сеть 619 257,27 м3., потери воды 84 157,36 м3 (13,59%), отпущено воды по категориям потребителей 535 099,91 м3, в том числе: на потребительский рынок 394 413,91 м3 (население 323 321,46 м3, бюджетные организации 46 931,10 м3, прочие потребители 24 161,35 м3), на собственные нужды производства 140 686,00 м3.</w:t>
      </w:r>
    </w:p>
    <w:p w14:paraId="62A58E75" w14:textId="77777777" w:rsidR="00C80D44" w:rsidRPr="00C80D44" w:rsidRDefault="00C80D44" w:rsidP="00C80D44">
      <w:pPr>
        <w:tabs>
          <w:tab w:val="left" w:pos="10206"/>
        </w:tabs>
        <w:ind w:firstLine="709"/>
        <w:jc w:val="both"/>
        <w:rPr>
          <w:rFonts w:eastAsia="Calibri"/>
          <w:sz w:val="28"/>
          <w:szCs w:val="28"/>
          <w:lang w:eastAsia="en-US"/>
        </w:rPr>
      </w:pPr>
      <w:r w:rsidRPr="00C80D44">
        <w:rPr>
          <w:bCs/>
          <w:sz w:val="28"/>
          <w:szCs w:val="28"/>
        </w:rPr>
        <w:t>В</w:t>
      </w:r>
      <w:r w:rsidRPr="00C80D44">
        <w:rPr>
          <w:rFonts w:eastAsia="Calibri"/>
          <w:b/>
          <w:bCs/>
          <w:sz w:val="28"/>
          <w:szCs w:val="28"/>
          <w:lang w:eastAsia="en-US"/>
        </w:rPr>
        <w:t xml:space="preserve"> </w:t>
      </w:r>
      <w:r w:rsidRPr="00C80D44">
        <w:rPr>
          <w:rFonts w:eastAsia="Calibri"/>
          <w:sz w:val="28"/>
          <w:szCs w:val="28"/>
          <w:lang w:eastAsia="en-US"/>
        </w:rPr>
        <w:t xml:space="preserve">соответствии с пунктом 4 Приказа Методических указаний по расчету регулируемых тарифов в сфере водоснабжения и водоотведения, утвержденных приказом ФСТ России от 27.12.2013 № 1746-э, </w:t>
      </w:r>
      <w:r w:rsidRPr="00C80D44">
        <w:rPr>
          <w:bCs/>
          <w:sz w:val="28"/>
          <w:szCs w:val="28"/>
        </w:rPr>
        <w:t xml:space="preserve">регулятором предлагается принять на 2022 год объем отпущенной питьевой воды по категориям потребителей в размере </w:t>
      </w:r>
      <w:r w:rsidRPr="00C80D44">
        <w:rPr>
          <w:rFonts w:eastAsia="Calibri"/>
          <w:sz w:val="28"/>
          <w:szCs w:val="28"/>
          <w:lang w:eastAsia="en-US"/>
        </w:rPr>
        <w:t>562 298,00 м3, с календарной разбивкой по периодам:</w:t>
      </w:r>
    </w:p>
    <w:p w14:paraId="045702C3"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xml:space="preserve">- с 01.01.2022 по 30.06.2022 – </w:t>
      </w:r>
      <w:bookmarkStart w:id="37" w:name="_Hlk83387791"/>
      <w:r w:rsidRPr="00C80D44">
        <w:rPr>
          <w:rFonts w:eastAsia="Calibri"/>
          <w:sz w:val="28"/>
          <w:szCs w:val="28"/>
          <w:lang w:eastAsia="en-US"/>
        </w:rPr>
        <w:t>281 149,00 м3, в том числе на потребительский рынок 209 805,00 м3,</w:t>
      </w:r>
      <w:r w:rsidRPr="00C80D44">
        <w:rPr>
          <w:szCs w:val="20"/>
        </w:rPr>
        <w:t xml:space="preserve"> </w:t>
      </w:r>
      <w:r w:rsidRPr="00C80D44">
        <w:rPr>
          <w:rFonts w:eastAsia="Calibri"/>
          <w:sz w:val="28"/>
          <w:szCs w:val="28"/>
          <w:lang w:eastAsia="en-US"/>
        </w:rPr>
        <w:t>на собственные нужды производства         71 344,00 м3;</w:t>
      </w:r>
    </w:p>
    <w:bookmarkEnd w:id="37"/>
    <w:p w14:paraId="1911A7AB"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01.07.2022 по 31.12.2022 – 281 149,00 м3, в том числе на потребительский рынок 209 805,00 м3, на собственные нужды производства         71 344,00 м3.</w:t>
      </w:r>
    </w:p>
    <w:p w14:paraId="555A00C5"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Расчет объемов отпущенной воды на потребительский рынок представлен в таблице 5.</w:t>
      </w:r>
    </w:p>
    <w:p w14:paraId="78DC6180" w14:textId="77777777" w:rsidR="00C80D44" w:rsidRPr="00C80D44" w:rsidRDefault="00C80D44" w:rsidP="00C80D44">
      <w:pPr>
        <w:tabs>
          <w:tab w:val="left" w:pos="10206"/>
        </w:tabs>
        <w:ind w:firstLine="709"/>
        <w:jc w:val="right"/>
        <w:rPr>
          <w:rFonts w:eastAsia="Calibri"/>
          <w:sz w:val="28"/>
          <w:szCs w:val="28"/>
          <w:lang w:eastAsia="en-US"/>
        </w:rPr>
      </w:pPr>
    </w:p>
    <w:p w14:paraId="399566D5" w14:textId="77777777" w:rsidR="00C80D44" w:rsidRPr="00C80D44" w:rsidRDefault="00C80D44" w:rsidP="00C80D44">
      <w:pPr>
        <w:tabs>
          <w:tab w:val="left" w:pos="10206"/>
        </w:tabs>
        <w:ind w:firstLine="709"/>
        <w:jc w:val="right"/>
        <w:rPr>
          <w:rFonts w:eastAsia="Calibri"/>
          <w:sz w:val="28"/>
          <w:szCs w:val="28"/>
          <w:lang w:eastAsia="en-US"/>
        </w:rPr>
      </w:pPr>
    </w:p>
    <w:p w14:paraId="3396D29F" w14:textId="77777777" w:rsidR="00C80D44" w:rsidRPr="00C80D44" w:rsidRDefault="00C80D44" w:rsidP="00C80D44">
      <w:pPr>
        <w:tabs>
          <w:tab w:val="left" w:pos="10206"/>
        </w:tabs>
        <w:ind w:firstLine="709"/>
        <w:jc w:val="right"/>
        <w:rPr>
          <w:rFonts w:eastAsia="Calibri"/>
          <w:sz w:val="28"/>
          <w:szCs w:val="28"/>
          <w:lang w:eastAsia="en-US"/>
        </w:rPr>
      </w:pPr>
    </w:p>
    <w:p w14:paraId="3C1ADE0D" w14:textId="77777777" w:rsidR="00C80D44" w:rsidRPr="00C80D44" w:rsidRDefault="00C80D44" w:rsidP="00C80D44">
      <w:pPr>
        <w:tabs>
          <w:tab w:val="left" w:pos="10206"/>
        </w:tabs>
        <w:ind w:firstLine="709"/>
        <w:jc w:val="right"/>
        <w:rPr>
          <w:rFonts w:eastAsia="Calibri"/>
          <w:sz w:val="28"/>
          <w:szCs w:val="28"/>
          <w:lang w:eastAsia="en-US"/>
        </w:rPr>
      </w:pPr>
    </w:p>
    <w:p w14:paraId="6DC56CB7" w14:textId="77777777" w:rsidR="00C80D44" w:rsidRPr="00C80D44" w:rsidRDefault="00C80D44" w:rsidP="00C80D44">
      <w:pPr>
        <w:tabs>
          <w:tab w:val="left" w:pos="10206"/>
        </w:tabs>
        <w:ind w:firstLine="709"/>
        <w:jc w:val="right"/>
        <w:rPr>
          <w:rFonts w:eastAsia="Calibri"/>
          <w:sz w:val="28"/>
          <w:szCs w:val="28"/>
          <w:lang w:eastAsia="en-US"/>
        </w:rPr>
      </w:pPr>
    </w:p>
    <w:p w14:paraId="49E89A12" w14:textId="77777777" w:rsidR="00C80D44" w:rsidRPr="00C80D44" w:rsidRDefault="00C80D44" w:rsidP="00C80D44">
      <w:pPr>
        <w:tabs>
          <w:tab w:val="left" w:pos="10206"/>
        </w:tabs>
        <w:ind w:firstLine="709"/>
        <w:jc w:val="right"/>
        <w:rPr>
          <w:rFonts w:eastAsia="Calibri"/>
          <w:sz w:val="28"/>
          <w:szCs w:val="28"/>
          <w:lang w:eastAsia="en-US"/>
        </w:rPr>
      </w:pPr>
    </w:p>
    <w:p w14:paraId="7B6B8C76" w14:textId="77777777" w:rsidR="00C80D44" w:rsidRPr="00C80D44" w:rsidRDefault="00C80D44" w:rsidP="00C80D44">
      <w:pPr>
        <w:tabs>
          <w:tab w:val="left" w:pos="10206"/>
        </w:tabs>
        <w:ind w:firstLine="709"/>
        <w:jc w:val="right"/>
        <w:rPr>
          <w:rFonts w:eastAsia="Calibri"/>
          <w:sz w:val="28"/>
          <w:szCs w:val="28"/>
          <w:lang w:eastAsia="en-US"/>
        </w:rPr>
      </w:pPr>
    </w:p>
    <w:p w14:paraId="67F88898" w14:textId="77777777" w:rsidR="00C80D44" w:rsidRPr="00C80D44" w:rsidRDefault="00C80D44" w:rsidP="00C80D44">
      <w:pPr>
        <w:tabs>
          <w:tab w:val="left" w:pos="10206"/>
        </w:tabs>
        <w:ind w:firstLine="709"/>
        <w:jc w:val="right"/>
        <w:rPr>
          <w:rFonts w:eastAsia="Calibri"/>
          <w:sz w:val="28"/>
          <w:szCs w:val="28"/>
          <w:lang w:eastAsia="en-US"/>
        </w:rPr>
      </w:pPr>
    </w:p>
    <w:p w14:paraId="449D27A1" w14:textId="77777777" w:rsidR="00C80D44" w:rsidRPr="00C80D44" w:rsidRDefault="00C80D44" w:rsidP="00C80D44">
      <w:pPr>
        <w:tabs>
          <w:tab w:val="left" w:pos="10206"/>
        </w:tabs>
        <w:ind w:firstLine="709"/>
        <w:jc w:val="right"/>
        <w:rPr>
          <w:rFonts w:eastAsia="Calibri"/>
          <w:sz w:val="28"/>
          <w:szCs w:val="28"/>
          <w:lang w:eastAsia="en-US"/>
        </w:rPr>
      </w:pPr>
    </w:p>
    <w:p w14:paraId="5C06215B" w14:textId="77777777" w:rsidR="00C80D44" w:rsidRPr="00C80D44" w:rsidRDefault="00C80D44" w:rsidP="00C80D44">
      <w:pPr>
        <w:tabs>
          <w:tab w:val="left" w:pos="10206"/>
        </w:tabs>
        <w:ind w:firstLine="709"/>
        <w:jc w:val="right"/>
        <w:rPr>
          <w:rFonts w:eastAsia="Calibri"/>
          <w:sz w:val="28"/>
          <w:szCs w:val="28"/>
          <w:lang w:eastAsia="en-US"/>
        </w:rPr>
      </w:pPr>
      <w:r w:rsidRPr="00C80D44">
        <w:rPr>
          <w:rFonts w:eastAsia="Calibri"/>
          <w:sz w:val="28"/>
          <w:szCs w:val="28"/>
          <w:lang w:eastAsia="en-US"/>
        </w:rPr>
        <w:lastRenderedPageBreak/>
        <w:t>Таблица 5</w:t>
      </w:r>
    </w:p>
    <w:p w14:paraId="723A800A" w14:textId="5EF7DB11" w:rsidR="00C80D44" w:rsidRPr="00C80D44" w:rsidRDefault="00C80D44" w:rsidP="00C80D44">
      <w:pPr>
        <w:tabs>
          <w:tab w:val="left" w:pos="10206"/>
        </w:tabs>
        <w:jc w:val="right"/>
        <w:rPr>
          <w:rFonts w:eastAsia="Calibri"/>
          <w:sz w:val="28"/>
          <w:szCs w:val="28"/>
          <w:lang w:eastAsia="en-US"/>
        </w:rPr>
      </w:pPr>
      <w:r w:rsidRPr="00C80D44">
        <w:rPr>
          <w:rFonts w:eastAsia="Calibri"/>
          <w:noProof/>
          <w:szCs w:val="20"/>
        </w:rPr>
        <w:drawing>
          <wp:inline distT="0" distB="0" distL="0" distR="0" wp14:anchorId="2F46A7C3" wp14:editId="75EB4D0D">
            <wp:extent cx="6296025" cy="6743700"/>
            <wp:effectExtent l="0" t="0" r="9525"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296025" cy="6743700"/>
                    </a:xfrm>
                    <a:prstGeom prst="rect">
                      <a:avLst/>
                    </a:prstGeom>
                    <a:noFill/>
                    <a:ln>
                      <a:noFill/>
                    </a:ln>
                  </pic:spPr>
                </pic:pic>
              </a:graphicData>
            </a:graphic>
          </wp:inline>
        </w:drawing>
      </w:r>
    </w:p>
    <w:p w14:paraId="494EF39F"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Объёмы воды на собственные нужды предприятия принимаются по предложению организации согласно представленному расчету с учетом собственных нужд с. Борисово,</w:t>
      </w:r>
      <w:r w:rsidRPr="00C80D44">
        <w:rPr>
          <w:szCs w:val="20"/>
        </w:rPr>
        <w:t xml:space="preserve"> </w:t>
      </w:r>
      <w:r w:rsidRPr="00C80D44">
        <w:rPr>
          <w:rFonts w:eastAsia="Calibri"/>
          <w:sz w:val="28"/>
          <w:szCs w:val="28"/>
          <w:lang w:eastAsia="en-US"/>
        </w:rPr>
        <w:t>с календарной разбивкой по периодам:</w:t>
      </w:r>
    </w:p>
    <w:p w14:paraId="74E4FB7E" w14:textId="77777777" w:rsidR="00C80D44" w:rsidRPr="00C80D44" w:rsidRDefault="00C80D44" w:rsidP="00C80D44">
      <w:pPr>
        <w:tabs>
          <w:tab w:val="left" w:pos="10206"/>
        </w:tabs>
        <w:autoSpaceDN w:val="0"/>
        <w:ind w:firstLine="709"/>
        <w:jc w:val="both"/>
        <w:rPr>
          <w:rFonts w:eastAsia="Calibri"/>
          <w:sz w:val="28"/>
          <w:szCs w:val="28"/>
          <w:lang w:eastAsia="en-US"/>
        </w:rPr>
      </w:pPr>
      <w:bookmarkStart w:id="38" w:name="_Hlk52371791"/>
      <w:r w:rsidRPr="00C80D44">
        <w:rPr>
          <w:rFonts w:eastAsia="Calibri"/>
          <w:sz w:val="28"/>
          <w:szCs w:val="28"/>
          <w:lang w:eastAsia="en-US"/>
        </w:rPr>
        <w:t>- с 01.01.2022 по 30.06.2022 – 71 344,00 м3;</w:t>
      </w:r>
    </w:p>
    <w:p w14:paraId="0F90FDB9"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01.07.2022 по 31.12.2022 – 71 344,00 м3.</w:t>
      </w:r>
    </w:p>
    <w:bookmarkEnd w:id="38"/>
    <w:p w14:paraId="486259E1"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Объемы воды на коммунально-бытовые нужды принимаются по предложению организации согласно представленному расчету на уровне,</w:t>
      </w:r>
      <w:r w:rsidRPr="00C80D44">
        <w:rPr>
          <w:szCs w:val="20"/>
        </w:rPr>
        <w:t xml:space="preserve"> </w:t>
      </w:r>
      <w:r w:rsidRPr="00C80D44">
        <w:rPr>
          <w:rFonts w:eastAsia="Calibri"/>
          <w:sz w:val="28"/>
          <w:szCs w:val="28"/>
          <w:lang w:eastAsia="en-US"/>
        </w:rPr>
        <w:t>с календарной разбивкой по периодам:</w:t>
      </w:r>
    </w:p>
    <w:p w14:paraId="001EE502"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01.01.2022 по 30.06.2022 – 23 538,00 м3;</w:t>
      </w:r>
    </w:p>
    <w:p w14:paraId="3C443027"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lastRenderedPageBreak/>
        <w:t>- с 01.07.2022 по 31.12.2022 – 23 538,00 м3.</w:t>
      </w:r>
    </w:p>
    <w:p w14:paraId="1EF82B60"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Объем потерь воды принимается в соответствии с долгосрочными параметрами утвержденными РЭК КО от 04.12.2018 г. № 422 на уровне 3,70%, в абсолютном выражении на уровне, с календарной разбивкой по периодам:</w:t>
      </w:r>
    </w:p>
    <w:p w14:paraId="31A4D69F"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01.01.2022 по 30.06.2022 – 10 800,00 м3;</w:t>
      </w:r>
    </w:p>
    <w:p w14:paraId="1BCA55F3"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01.07.2022 по 31.12.2022 – 10 800,00 м3.</w:t>
      </w:r>
    </w:p>
    <w:p w14:paraId="3C5009FE"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Соответственно объем поднятой воды принимается на уровне,</w:t>
      </w:r>
      <w:r w:rsidRPr="00C80D44">
        <w:rPr>
          <w:szCs w:val="20"/>
        </w:rPr>
        <w:t xml:space="preserve"> </w:t>
      </w:r>
      <w:r w:rsidRPr="00C80D44">
        <w:rPr>
          <w:rFonts w:eastAsia="Calibri"/>
          <w:sz w:val="28"/>
          <w:szCs w:val="28"/>
          <w:lang w:eastAsia="en-US"/>
        </w:rPr>
        <w:t>с календарной разбивкой по периодам:</w:t>
      </w:r>
    </w:p>
    <w:p w14:paraId="659C3062"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01.01.2022 по 30.06.2022 – 315 487,00 м3;</w:t>
      </w:r>
    </w:p>
    <w:p w14:paraId="33F91B02"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01.07.2021 по 31.12.2022 – 315 487,00 м3.</w:t>
      </w:r>
    </w:p>
    <w:p w14:paraId="768DFBC8" w14:textId="77777777" w:rsidR="00C80D44" w:rsidRPr="00C80D44" w:rsidRDefault="00C80D44" w:rsidP="00C80D44">
      <w:pPr>
        <w:tabs>
          <w:tab w:val="left" w:pos="10206"/>
        </w:tabs>
        <w:ind w:firstLine="709"/>
        <w:jc w:val="right"/>
        <w:rPr>
          <w:rFonts w:eastAsia="Calibri"/>
          <w:sz w:val="28"/>
          <w:szCs w:val="28"/>
          <w:lang w:eastAsia="en-US"/>
        </w:rPr>
      </w:pPr>
      <w:r w:rsidRPr="00C80D44">
        <w:rPr>
          <w:rFonts w:eastAsia="Calibri"/>
          <w:sz w:val="28"/>
          <w:szCs w:val="28"/>
          <w:lang w:eastAsia="en-US"/>
        </w:rPr>
        <w:t>Таблица 6</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1118"/>
        <w:gridCol w:w="992"/>
        <w:gridCol w:w="1134"/>
        <w:gridCol w:w="1042"/>
        <w:gridCol w:w="1128"/>
        <w:gridCol w:w="9"/>
        <w:gridCol w:w="989"/>
        <w:gridCol w:w="1301"/>
        <w:gridCol w:w="1116"/>
        <w:gridCol w:w="18"/>
      </w:tblGrid>
      <w:tr w:rsidR="00C80D44" w:rsidRPr="00C80D44" w14:paraId="25E5F799" w14:textId="77777777" w:rsidTr="00925C0C">
        <w:trPr>
          <w:trHeight w:val="752"/>
          <w:jc w:val="center"/>
        </w:trPr>
        <w:tc>
          <w:tcPr>
            <w:tcW w:w="1408" w:type="dxa"/>
            <w:vMerge w:val="restart"/>
            <w:shd w:val="clear" w:color="auto" w:fill="auto"/>
            <w:vAlign w:val="center"/>
          </w:tcPr>
          <w:p w14:paraId="4001229D" w14:textId="77777777" w:rsidR="00C80D44" w:rsidRPr="00C80D44" w:rsidRDefault="00C80D44" w:rsidP="00C80D44">
            <w:pPr>
              <w:tabs>
                <w:tab w:val="left" w:pos="10206"/>
              </w:tabs>
              <w:spacing w:line="360" w:lineRule="auto"/>
              <w:jc w:val="center"/>
              <w:rPr>
                <w:sz w:val="18"/>
                <w:szCs w:val="18"/>
              </w:rPr>
            </w:pPr>
          </w:p>
        </w:tc>
        <w:tc>
          <w:tcPr>
            <w:tcW w:w="1118" w:type="dxa"/>
            <w:vMerge w:val="restart"/>
            <w:shd w:val="clear" w:color="auto" w:fill="auto"/>
            <w:vAlign w:val="center"/>
          </w:tcPr>
          <w:p w14:paraId="0699BDBA" w14:textId="77777777" w:rsidR="00C80D44" w:rsidRPr="00C80D44" w:rsidRDefault="00C80D44" w:rsidP="00C80D44">
            <w:pPr>
              <w:tabs>
                <w:tab w:val="left" w:pos="10206"/>
              </w:tabs>
              <w:spacing w:line="360" w:lineRule="auto"/>
              <w:jc w:val="center"/>
              <w:rPr>
                <w:sz w:val="18"/>
                <w:szCs w:val="18"/>
              </w:rPr>
            </w:pPr>
            <w:r w:rsidRPr="00C80D44">
              <w:rPr>
                <w:sz w:val="18"/>
                <w:szCs w:val="18"/>
              </w:rPr>
              <w:t>Поднято воды, м</w:t>
            </w:r>
            <w:r w:rsidRPr="00C80D44">
              <w:rPr>
                <w:sz w:val="18"/>
                <w:szCs w:val="18"/>
                <w:vertAlign w:val="superscript"/>
              </w:rPr>
              <w:t>3</w:t>
            </w:r>
          </w:p>
        </w:tc>
        <w:tc>
          <w:tcPr>
            <w:tcW w:w="992" w:type="dxa"/>
            <w:vMerge w:val="restart"/>
            <w:vAlign w:val="center"/>
          </w:tcPr>
          <w:p w14:paraId="53103022" w14:textId="77777777" w:rsidR="00C80D44" w:rsidRPr="00C80D44" w:rsidRDefault="00C80D44" w:rsidP="00C80D44">
            <w:pPr>
              <w:tabs>
                <w:tab w:val="left" w:pos="10206"/>
              </w:tabs>
              <w:spacing w:line="360" w:lineRule="auto"/>
              <w:jc w:val="center"/>
              <w:rPr>
                <w:sz w:val="18"/>
                <w:szCs w:val="18"/>
              </w:rPr>
            </w:pPr>
            <w:r w:rsidRPr="00C80D44">
              <w:rPr>
                <w:sz w:val="18"/>
                <w:szCs w:val="18"/>
              </w:rPr>
              <w:t>Расходы воды на нужды предприятия, м</w:t>
            </w:r>
            <w:r w:rsidRPr="00C80D44">
              <w:rPr>
                <w:sz w:val="18"/>
                <w:szCs w:val="18"/>
                <w:vertAlign w:val="superscript"/>
              </w:rPr>
              <w:t>3</w:t>
            </w:r>
          </w:p>
        </w:tc>
        <w:tc>
          <w:tcPr>
            <w:tcW w:w="1134" w:type="dxa"/>
            <w:vMerge w:val="restart"/>
            <w:shd w:val="clear" w:color="auto" w:fill="auto"/>
            <w:vAlign w:val="center"/>
          </w:tcPr>
          <w:p w14:paraId="2F135E98" w14:textId="77777777" w:rsidR="00C80D44" w:rsidRPr="00C80D44" w:rsidRDefault="00C80D44" w:rsidP="00C80D44">
            <w:pPr>
              <w:tabs>
                <w:tab w:val="left" w:pos="10206"/>
              </w:tabs>
              <w:spacing w:line="360" w:lineRule="auto"/>
              <w:jc w:val="center"/>
              <w:rPr>
                <w:sz w:val="18"/>
                <w:szCs w:val="18"/>
              </w:rPr>
            </w:pPr>
            <w:r w:rsidRPr="00C80D44">
              <w:rPr>
                <w:sz w:val="18"/>
                <w:szCs w:val="18"/>
              </w:rPr>
              <w:t>Потери, м</w:t>
            </w:r>
            <w:r w:rsidRPr="00C80D44">
              <w:rPr>
                <w:sz w:val="18"/>
                <w:szCs w:val="18"/>
                <w:vertAlign w:val="superscript"/>
              </w:rPr>
              <w:t>3</w:t>
            </w:r>
          </w:p>
        </w:tc>
        <w:tc>
          <w:tcPr>
            <w:tcW w:w="5603" w:type="dxa"/>
            <w:gridSpan w:val="7"/>
            <w:vAlign w:val="center"/>
          </w:tcPr>
          <w:p w14:paraId="1520C9AF" w14:textId="77777777" w:rsidR="00C80D44" w:rsidRPr="00C80D44" w:rsidRDefault="00C80D44" w:rsidP="00C80D44">
            <w:pPr>
              <w:tabs>
                <w:tab w:val="left" w:pos="10206"/>
              </w:tabs>
              <w:spacing w:line="360" w:lineRule="auto"/>
              <w:jc w:val="center"/>
              <w:rPr>
                <w:sz w:val="18"/>
                <w:szCs w:val="18"/>
              </w:rPr>
            </w:pPr>
            <w:r w:rsidRPr="00C80D44">
              <w:rPr>
                <w:sz w:val="18"/>
                <w:szCs w:val="18"/>
              </w:rPr>
              <w:t>Отпущено воды по категориям потребителей, м3</w:t>
            </w:r>
          </w:p>
        </w:tc>
      </w:tr>
      <w:tr w:rsidR="00C80D44" w:rsidRPr="00C80D44" w14:paraId="599DA183" w14:textId="77777777" w:rsidTr="00925C0C">
        <w:trPr>
          <w:trHeight w:val="827"/>
          <w:jc w:val="center"/>
        </w:trPr>
        <w:tc>
          <w:tcPr>
            <w:tcW w:w="1408" w:type="dxa"/>
            <w:vMerge/>
            <w:shd w:val="clear" w:color="auto" w:fill="auto"/>
            <w:vAlign w:val="center"/>
          </w:tcPr>
          <w:p w14:paraId="025864D4" w14:textId="77777777" w:rsidR="00C80D44" w:rsidRPr="00C80D44" w:rsidRDefault="00C80D44" w:rsidP="00C80D44">
            <w:pPr>
              <w:tabs>
                <w:tab w:val="left" w:pos="10206"/>
              </w:tabs>
              <w:spacing w:line="360" w:lineRule="auto"/>
              <w:jc w:val="center"/>
              <w:rPr>
                <w:sz w:val="18"/>
                <w:szCs w:val="18"/>
              </w:rPr>
            </w:pPr>
          </w:p>
        </w:tc>
        <w:tc>
          <w:tcPr>
            <w:tcW w:w="1118" w:type="dxa"/>
            <w:vMerge/>
            <w:shd w:val="clear" w:color="auto" w:fill="auto"/>
            <w:vAlign w:val="center"/>
          </w:tcPr>
          <w:p w14:paraId="1420CDFE" w14:textId="77777777" w:rsidR="00C80D44" w:rsidRPr="00C80D44" w:rsidRDefault="00C80D44" w:rsidP="00C80D44">
            <w:pPr>
              <w:tabs>
                <w:tab w:val="left" w:pos="10206"/>
              </w:tabs>
              <w:spacing w:line="360" w:lineRule="auto"/>
              <w:jc w:val="center"/>
              <w:rPr>
                <w:sz w:val="18"/>
                <w:szCs w:val="18"/>
              </w:rPr>
            </w:pPr>
          </w:p>
        </w:tc>
        <w:tc>
          <w:tcPr>
            <w:tcW w:w="992" w:type="dxa"/>
            <w:vMerge/>
            <w:vAlign w:val="center"/>
          </w:tcPr>
          <w:p w14:paraId="498B4CDC" w14:textId="77777777" w:rsidR="00C80D44" w:rsidRPr="00C80D44" w:rsidRDefault="00C80D44" w:rsidP="00C80D44">
            <w:pPr>
              <w:tabs>
                <w:tab w:val="left" w:pos="10206"/>
              </w:tabs>
              <w:spacing w:line="360" w:lineRule="auto"/>
              <w:jc w:val="center"/>
              <w:rPr>
                <w:sz w:val="18"/>
                <w:szCs w:val="18"/>
              </w:rPr>
            </w:pPr>
          </w:p>
        </w:tc>
        <w:tc>
          <w:tcPr>
            <w:tcW w:w="1134" w:type="dxa"/>
            <w:vMerge/>
            <w:shd w:val="clear" w:color="auto" w:fill="auto"/>
            <w:vAlign w:val="center"/>
          </w:tcPr>
          <w:p w14:paraId="00107EA0" w14:textId="77777777" w:rsidR="00C80D44" w:rsidRPr="00C80D44" w:rsidRDefault="00C80D44" w:rsidP="00C80D44">
            <w:pPr>
              <w:tabs>
                <w:tab w:val="left" w:pos="10206"/>
              </w:tabs>
              <w:spacing w:line="360" w:lineRule="auto"/>
              <w:jc w:val="center"/>
              <w:rPr>
                <w:sz w:val="18"/>
                <w:szCs w:val="18"/>
              </w:rPr>
            </w:pPr>
          </w:p>
        </w:tc>
        <w:tc>
          <w:tcPr>
            <w:tcW w:w="1042" w:type="dxa"/>
            <w:vAlign w:val="center"/>
          </w:tcPr>
          <w:p w14:paraId="13D6666B" w14:textId="77777777" w:rsidR="00C80D44" w:rsidRPr="00C80D44" w:rsidRDefault="00C80D44" w:rsidP="00C80D44">
            <w:pPr>
              <w:tabs>
                <w:tab w:val="left" w:pos="10206"/>
              </w:tabs>
              <w:spacing w:line="360" w:lineRule="auto"/>
              <w:jc w:val="center"/>
              <w:rPr>
                <w:sz w:val="18"/>
                <w:szCs w:val="18"/>
              </w:rPr>
            </w:pPr>
            <w:r w:rsidRPr="00C80D44">
              <w:rPr>
                <w:sz w:val="18"/>
                <w:szCs w:val="18"/>
              </w:rPr>
              <w:t>Население</w:t>
            </w:r>
          </w:p>
        </w:tc>
        <w:tc>
          <w:tcPr>
            <w:tcW w:w="1137" w:type="dxa"/>
            <w:gridSpan w:val="2"/>
            <w:vAlign w:val="center"/>
          </w:tcPr>
          <w:p w14:paraId="2323C362" w14:textId="77777777" w:rsidR="00C80D44" w:rsidRPr="00C80D44" w:rsidRDefault="00C80D44" w:rsidP="00C80D44">
            <w:pPr>
              <w:tabs>
                <w:tab w:val="left" w:pos="10206"/>
              </w:tabs>
              <w:spacing w:line="360" w:lineRule="auto"/>
              <w:jc w:val="center"/>
              <w:rPr>
                <w:sz w:val="18"/>
                <w:szCs w:val="18"/>
              </w:rPr>
            </w:pPr>
            <w:r w:rsidRPr="00C80D44">
              <w:rPr>
                <w:sz w:val="18"/>
                <w:szCs w:val="18"/>
              </w:rPr>
              <w:t>Бюджет- ные организа- ции</w:t>
            </w:r>
          </w:p>
        </w:tc>
        <w:tc>
          <w:tcPr>
            <w:tcW w:w="989" w:type="dxa"/>
            <w:shd w:val="clear" w:color="auto" w:fill="auto"/>
            <w:vAlign w:val="center"/>
          </w:tcPr>
          <w:p w14:paraId="2E0B43B0" w14:textId="77777777" w:rsidR="00C80D44" w:rsidRPr="00C80D44" w:rsidRDefault="00C80D44" w:rsidP="00C80D44">
            <w:pPr>
              <w:tabs>
                <w:tab w:val="left" w:pos="10206"/>
              </w:tabs>
              <w:spacing w:line="360" w:lineRule="auto"/>
              <w:jc w:val="center"/>
              <w:rPr>
                <w:sz w:val="18"/>
                <w:szCs w:val="18"/>
              </w:rPr>
            </w:pPr>
            <w:r w:rsidRPr="00C80D44">
              <w:rPr>
                <w:sz w:val="18"/>
                <w:szCs w:val="18"/>
              </w:rPr>
              <w:t>Прочие потреби-</w:t>
            </w:r>
          </w:p>
          <w:p w14:paraId="01308A56" w14:textId="77777777" w:rsidR="00C80D44" w:rsidRPr="00C80D44" w:rsidRDefault="00C80D44" w:rsidP="00C80D44">
            <w:pPr>
              <w:tabs>
                <w:tab w:val="left" w:pos="10206"/>
              </w:tabs>
              <w:spacing w:line="360" w:lineRule="auto"/>
              <w:jc w:val="center"/>
              <w:rPr>
                <w:sz w:val="18"/>
                <w:szCs w:val="18"/>
              </w:rPr>
            </w:pPr>
            <w:r w:rsidRPr="00C80D44">
              <w:rPr>
                <w:sz w:val="18"/>
                <w:szCs w:val="18"/>
              </w:rPr>
              <w:t>тели</w:t>
            </w:r>
          </w:p>
        </w:tc>
        <w:tc>
          <w:tcPr>
            <w:tcW w:w="1301" w:type="dxa"/>
            <w:shd w:val="clear" w:color="auto" w:fill="auto"/>
            <w:vAlign w:val="center"/>
          </w:tcPr>
          <w:p w14:paraId="3E37BF16" w14:textId="77777777" w:rsidR="00C80D44" w:rsidRPr="00C80D44" w:rsidRDefault="00C80D44" w:rsidP="00C80D44">
            <w:pPr>
              <w:spacing w:line="360" w:lineRule="auto"/>
              <w:jc w:val="center"/>
              <w:rPr>
                <w:sz w:val="18"/>
                <w:szCs w:val="18"/>
              </w:rPr>
            </w:pPr>
            <w:r w:rsidRPr="00C80D44">
              <w:rPr>
                <w:sz w:val="18"/>
                <w:szCs w:val="18"/>
              </w:rPr>
              <w:t>Собственные нужды производства</w:t>
            </w:r>
          </w:p>
        </w:tc>
        <w:tc>
          <w:tcPr>
            <w:tcW w:w="1134" w:type="dxa"/>
            <w:gridSpan w:val="2"/>
            <w:shd w:val="clear" w:color="auto" w:fill="auto"/>
            <w:vAlign w:val="center"/>
          </w:tcPr>
          <w:p w14:paraId="7BAA9185" w14:textId="77777777" w:rsidR="00C80D44" w:rsidRPr="00C80D44" w:rsidRDefault="00C80D44" w:rsidP="00C80D44">
            <w:pPr>
              <w:tabs>
                <w:tab w:val="left" w:pos="10206"/>
              </w:tabs>
              <w:spacing w:line="360" w:lineRule="auto"/>
              <w:jc w:val="center"/>
              <w:rPr>
                <w:sz w:val="18"/>
                <w:szCs w:val="18"/>
              </w:rPr>
            </w:pPr>
            <w:r w:rsidRPr="00C80D44">
              <w:rPr>
                <w:sz w:val="18"/>
                <w:szCs w:val="18"/>
              </w:rPr>
              <w:t>Всего:</w:t>
            </w:r>
          </w:p>
        </w:tc>
      </w:tr>
      <w:tr w:rsidR="00C80D44" w:rsidRPr="00C80D44" w14:paraId="0F1F93F1" w14:textId="77777777" w:rsidTr="00925C0C">
        <w:trPr>
          <w:gridAfter w:val="1"/>
          <w:wAfter w:w="18" w:type="dxa"/>
          <w:trHeight w:val="523"/>
          <w:jc w:val="center"/>
        </w:trPr>
        <w:tc>
          <w:tcPr>
            <w:tcW w:w="1408" w:type="dxa"/>
            <w:shd w:val="clear" w:color="auto" w:fill="auto"/>
            <w:vAlign w:val="center"/>
          </w:tcPr>
          <w:p w14:paraId="0F4A04B8" w14:textId="77777777" w:rsidR="00C80D44" w:rsidRPr="00C80D44" w:rsidRDefault="00C80D44" w:rsidP="00C80D44">
            <w:pPr>
              <w:tabs>
                <w:tab w:val="left" w:pos="10206"/>
              </w:tabs>
              <w:spacing w:line="360" w:lineRule="auto"/>
              <w:jc w:val="center"/>
              <w:rPr>
                <w:sz w:val="18"/>
                <w:szCs w:val="18"/>
              </w:rPr>
            </w:pPr>
            <w:r w:rsidRPr="00C80D44">
              <w:rPr>
                <w:sz w:val="18"/>
                <w:szCs w:val="18"/>
              </w:rPr>
              <w:t>Утверждено РЭК Кузбасса</w:t>
            </w:r>
          </w:p>
        </w:tc>
        <w:tc>
          <w:tcPr>
            <w:tcW w:w="1118" w:type="dxa"/>
            <w:shd w:val="clear" w:color="auto" w:fill="auto"/>
            <w:vAlign w:val="center"/>
          </w:tcPr>
          <w:p w14:paraId="25A3D06D" w14:textId="77777777" w:rsidR="00C80D44" w:rsidRPr="00C80D44" w:rsidRDefault="00C80D44" w:rsidP="00C80D44">
            <w:pPr>
              <w:tabs>
                <w:tab w:val="left" w:pos="10206"/>
              </w:tabs>
              <w:spacing w:line="360" w:lineRule="auto"/>
              <w:jc w:val="center"/>
              <w:rPr>
                <w:sz w:val="18"/>
                <w:szCs w:val="18"/>
              </w:rPr>
            </w:pPr>
            <w:r w:rsidRPr="00C80D44">
              <w:rPr>
                <w:sz w:val="18"/>
                <w:szCs w:val="18"/>
              </w:rPr>
              <w:t>708 902,57</w:t>
            </w:r>
          </w:p>
        </w:tc>
        <w:tc>
          <w:tcPr>
            <w:tcW w:w="992" w:type="dxa"/>
            <w:vAlign w:val="center"/>
          </w:tcPr>
          <w:p w14:paraId="187FA750" w14:textId="77777777" w:rsidR="00C80D44" w:rsidRPr="00C80D44" w:rsidRDefault="00C80D44" w:rsidP="00C80D44">
            <w:pPr>
              <w:tabs>
                <w:tab w:val="left" w:pos="10206"/>
              </w:tabs>
              <w:spacing w:line="360" w:lineRule="auto"/>
              <w:jc w:val="center"/>
              <w:rPr>
                <w:sz w:val="18"/>
                <w:szCs w:val="18"/>
              </w:rPr>
            </w:pPr>
            <w:r w:rsidRPr="00C80D44">
              <w:rPr>
                <w:sz w:val="18"/>
                <w:szCs w:val="18"/>
              </w:rPr>
              <w:t>49 000,00</w:t>
            </w:r>
          </w:p>
        </w:tc>
        <w:tc>
          <w:tcPr>
            <w:tcW w:w="1134" w:type="dxa"/>
            <w:shd w:val="clear" w:color="auto" w:fill="auto"/>
            <w:vAlign w:val="center"/>
          </w:tcPr>
          <w:p w14:paraId="74426700" w14:textId="77777777" w:rsidR="00C80D44" w:rsidRPr="00C80D44" w:rsidRDefault="00C80D44" w:rsidP="00C80D44">
            <w:pPr>
              <w:tabs>
                <w:tab w:val="left" w:pos="10206"/>
              </w:tabs>
              <w:spacing w:line="360" w:lineRule="auto"/>
              <w:jc w:val="center"/>
              <w:rPr>
                <w:sz w:val="18"/>
                <w:szCs w:val="18"/>
              </w:rPr>
            </w:pPr>
            <w:r w:rsidRPr="00C80D44">
              <w:rPr>
                <w:sz w:val="18"/>
                <w:szCs w:val="18"/>
              </w:rPr>
              <w:t>24 416,88</w:t>
            </w:r>
          </w:p>
        </w:tc>
        <w:tc>
          <w:tcPr>
            <w:tcW w:w="1042" w:type="dxa"/>
            <w:vAlign w:val="center"/>
          </w:tcPr>
          <w:p w14:paraId="32765B05" w14:textId="77777777" w:rsidR="00C80D44" w:rsidRPr="00C80D44" w:rsidRDefault="00C80D44" w:rsidP="00C80D44">
            <w:pPr>
              <w:tabs>
                <w:tab w:val="left" w:pos="10206"/>
              </w:tabs>
              <w:spacing w:line="360" w:lineRule="auto"/>
              <w:jc w:val="center"/>
              <w:rPr>
                <w:sz w:val="18"/>
                <w:szCs w:val="18"/>
              </w:rPr>
            </w:pPr>
            <w:r w:rsidRPr="00C80D44">
              <w:rPr>
                <w:sz w:val="18"/>
                <w:szCs w:val="18"/>
              </w:rPr>
              <w:t>380 312,56</w:t>
            </w:r>
          </w:p>
        </w:tc>
        <w:tc>
          <w:tcPr>
            <w:tcW w:w="1128" w:type="dxa"/>
            <w:vAlign w:val="center"/>
          </w:tcPr>
          <w:p w14:paraId="018E9793" w14:textId="77777777" w:rsidR="00C80D44" w:rsidRPr="00C80D44" w:rsidRDefault="00C80D44" w:rsidP="00C80D44">
            <w:pPr>
              <w:tabs>
                <w:tab w:val="left" w:pos="10206"/>
              </w:tabs>
              <w:spacing w:line="360" w:lineRule="auto"/>
              <w:jc w:val="center"/>
              <w:rPr>
                <w:sz w:val="18"/>
                <w:szCs w:val="18"/>
              </w:rPr>
            </w:pPr>
            <w:r w:rsidRPr="00C80D44">
              <w:rPr>
                <w:sz w:val="18"/>
                <w:szCs w:val="18"/>
              </w:rPr>
              <w:t>62 796,49</w:t>
            </w:r>
          </w:p>
        </w:tc>
        <w:tc>
          <w:tcPr>
            <w:tcW w:w="998" w:type="dxa"/>
            <w:gridSpan w:val="2"/>
            <w:shd w:val="clear" w:color="auto" w:fill="auto"/>
            <w:vAlign w:val="center"/>
          </w:tcPr>
          <w:p w14:paraId="5659A430" w14:textId="77777777" w:rsidR="00C80D44" w:rsidRPr="00C80D44" w:rsidRDefault="00C80D44" w:rsidP="00C80D44">
            <w:pPr>
              <w:tabs>
                <w:tab w:val="left" w:pos="10206"/>
              </w:tabs>
              <w:spacing w:line="360" w:lineRule="auto"/>
              <w:jc w:val="center"/>
              <w:rPr>
                <w:sz w:val="18"/>
                <w:szCs w:val="18"/>
              </w:rPr>
            </w:pPr>
            <w:r w:rsidRPr="00C80D44">
              <w:rPr>
                <w:sz w:val="18"/>
                <w:szCs w:val="18"/>
              </w:rPr>
              <w:t>22 576,64</w:t>
            </w:r>
          </w:p>
        </w:tc>
        <w:tc>
          <w:tcPr>
            <w:tcW w:w="1301" w:type="dxa"/>
            <w:shd w:val="clear" w:color="auto" w:fill="auto"/>
            <w:vAlign w:val="center"/>
          </w:tcPr>
          <w:p w14:paraId="47FCB1B6" w14:textId="77777777" w:rsidR="00C80D44" w:rsidRPr="00C80D44" w:rsidRDefault="00C80D44" w:rsidP="00C80D44">
            <w:pPr>
              <w:tabs>
                <w:tab w:val="left" w:pos="10206"/>
              </w:tabs>
              <w:spacing w:line="360" w:lineRule="auto"/>
              <w:jc w:val="center"/>
              <w:rPr>
                <w:sz w:val="18"/>
                <w:szCs w:val="18"/>
              </w:rPr>
            </w:pPr>
            <w:r w:rsidRPr="00C80D44">
              <w:rPr>
                <w:sz w:val="18"/>
                <w:szCs w:val="18"/>
              </w:rPr>
              <w:t>169 800,00</w:t>
            </w:r>
          </w:p>
        </w:tc>
        <w:tc>
          <w:tcPr>
            <w:tcW w:w="1116" w:type="dxa"/>
            <w:shd w:val="clear" w:color="auto" w:fill="auto"/>
            <w:vAlign w:val="center"/>
          </w:tcPr>
          <w:p w14:paraId="443A641D" w14:textId="77777777" w:rsidR="00C80D44" w:rsidRPr="00C80D44" w:rsidRDefault="00C80D44" w:rsidP="00C80D44">
            <w:pPr>
              <w:tabs>
                <w:tab w:val="left" w:pos="10206"/>
              </w:tabs>
              <w:spacing w:line="360" w:lineRule="auto"/>
              <w:jc w:val="center"/>
              <w:rPr>
                <w:sz w:val="18"/>
                <w:szCs w:val="18"/>
              </w:rPr>
            </w:pPr>
            <w:r w:rsidRPr="00C80D44">
              <w:rPr>
                <w:sz w:val="18"/>
                <w:szCs w:val="18"/>
              </w:rPr>
              <w:t>635 485,69</w:t>
            </w:r>
          </w:p>
        </w:tc>
      </w:tr>
      <w:tr w:rsidR="00C80D44" w:rsidRPr="00C80D44" w14:paraId="1D6C7653" w14:textId="77777777" w:rsidTr="00925C0C">
        <w:trPr>
          <w:gridAfter w:val="1"/>
          <w:wAfter w:w="18" w:type="dxa"/>
          <w:jc w:val="center"/>
        </w:trPr>
        <w:tc>
          <w:tcPr>
            <w:tcW w:w="1408" w:type="dxa"/>
            <w:shd w:val="clear" w:color="auto" w:fill="auto"/>
            <w:vAlign w:val="center"/>
          </w:tcPr>
          <w:p w14:paraId="497B2B23" w14:textId="77777777" w:rsidR="00C80D44" w:rsidRPr="00C80D44" w:rsidRDefault="00C80D44" w:rsidP="00C80D44">
            <w:pPr>
              <w:tabs>
                <w:tab w:val="left" w:pos="10206"/>
              </w:tabs>
              <w:spacing w:line="360" w:lineRule="auto"/>
              <w:jc w:val="center"/>
              <w:rPr>
                <w:sz w:val="18"/>
                <w:szCs w:val="18"/>
              </w:rPr>
            </w:pPr>
            <w:r w:rsidRPr="00C80D44">
              <w:rPr>
                <w:sz w:val="18"/>
                <w:szCs w:val="18"/>
              </w:rPr>
              <w:t>Предложение организации в целях корректировки</w:t>
            </w:r>
          </w:p>
        </w:tc>
        <w:tc>
          <w:tcPr>
            <w:tcW w:w="1118" w:type="dxa"/>
            <w:shd w:val="clear" w:color="auto" w:fill="auto"/>
            <w:vAlign w:val="center"/>
          </w:tcPr>
          <w:p w14:paraId="1532CC76" w14:textId="77777777" w:rsidR="00C80D44" w:rsidRPr="00C80D44" w:rsidRDefault="00C80D44" w:rsidP="00C80D44">
            <w:pPr>
              <w:tabs>
                <w:tab w:val="left" w:pos="10206"/>
              </w:tabs>
              <w:spacing w:line="360" w:lineRule="auto"/>
              <w:jc w:val="center"/>
              <w:rPr>
                <w:sz w:val="18"/>
                <w:szCs w:val="18"/>
              </w:rPr>
            </w:pPr>
            <w:r w:rsidRPr="00C80D44">
              <w:rPr>
                <w:sz w:val="18"/>
                <w:szCs w:val="18"/>
              </w:rPr>
              <w:t>666 332,95</w:t>
            </w:r>
          </w:p>
        </w:tc>
        <w:tc>
          <w:tcPr>
            <w:tcW w:w="992" w:type="dxa"/>
            <w:vAlign w:val="center"/>
          </w:tcPr>
          <w:p w14:paraId="58DA902D" w14:textId="77777777" w:rsidR="00C80D44" w:rsidRPr="00C80D44" w:rsidRDefault="00C80D44" w:rsidP="00C80D44">
            <w:pPr>
              <w:tabs>
                <w:tab w:val="left" w:pos="10206"/>
              </w:tabs>
              <w:spacing w:line="360" w:lineRule="auto"/>
              <w:jc w:val="center"/>
              <w:rPr>
                <w:sz w:val="18"/>
                <w:szCs w:val="18"/>
              </w:rPr>
            </w:pPr>
            <w:r w:rsidRPr="00C80D44">
              <w:rPr>
                <w:sz w:val="18"/>
                <w:szCs w:val="18"/>
              </w:rPr>
              <w:t>47 075,68</w:t>
            </w:r>
          </w:p>
        </w:tc>
        <w:tc>
          <w:tcPr>
            <w:tcW w:w="1134" w:type="dxa"/>
            <w:shd w:val="clear" w:color="auto" w:fill="auto"/>
            <w:vAlign w:val="center"/>
          </w:tcPr>
          <w:p w14:paraId="53D9E8DC" w14:textId="77777777" w:rsidR="00C80D44" w:rsidRPr="00C80D44" w:rsidRDefault="00C80D44" w:rsidP="00C80D44">
            <w:pPr>
              <w:tabs>
                <w:tab w:val="left" w:pos="10206"/>
              </w:tabs>
              <w:spacing w:line="360" w:lineRule="auto"/>
              <w:jc w:val="center"/>
              <w:rPr>
                <w:sz w:val="18"/>
                <w:szCs w:val="18"/>
              </w:rPr>
            </w:pPr>
            <w:r w:rsidRPr="00C80D44">
              <w:rPr>
                <w:sz w:val="18"/>
                <w:szCs w:val="18"/>
              </w:rPr>
              <w:t>84 157,36</w:t>
            </w:r>
          </w:p>
        </w:tc>
        <w:tc>
          <w:tcPr>
            <w:tcW w:w="1042" w:type="dxa"/>
            <w:vAlign w:val="center"/>
          </w:tcPr>
          <w:p w14:paraId="69C729F1" w14:textId="77777777" w:rsidR="00C80D44" w:rsidRPr="00C80D44" w:rsidRDefault="00C80D44" w:rsidP="00C80D44">
            <w:pPr>
              <w:tabs>
                <w:tab w:val="left" w:pos="10206"/>
              </w:tabs>
              <w:spacing w:line="360" w:lineRule="auto"/>
              <w:jc w:val="center"/>
              <w:rPr>
                <w:sz w:val="18"/>
                <w:szCs w:val="18"/>
              </w:rPr>
            </w:pPr>
            <w:r w:rsidRPr="00C80D44">
              <w:rPr>
                <w:sz w:val="18"/>
                <w:szCs w:val="18"/>
              </w:rPr>
              <w:t>323 321,46</w:t>
            </w:r>
          </w:p>
        </w:tc>
        <w:tc>
          <w:tcPr>
            <w:tcW w:w="1128" w:type="dxa"/>
            <w:vAlign w:val="center"/>
          </w:tcPr>
          <w:p w14:paraId="18A10394" w14:textId="77777777" w:rsidR="00C80D44" w:rsidRPr="00C80D44" w:rsidRDefault="00C80D44" w:rsidP="00C80D44">
            <w:pPr>
              <w:tabs>
                <w:tab w:val="left" w:pos="10206"/>
              </w:tabs>
              <w:spacing w:line="360" w:lineRule="auto"/>
              <w:jc w:val="center"/>
              <w:rPr>
                <w:sz w:val="18"/>
                <w:szCs w:val="18"/>
              </w:rPr>
            </w:pPr>
            <w:r w:rsidRPr="00C80D44">
              <w:rPr>
                <w:sz w:val="18"/>
                <w:szCs w:val="18"/>
              </w:rPr>
              <w:t>46 931,10</w:t>
            </w:r>
          </w:p>
        </w:tc>
        <w:tc>
          <w:tcPr>
            <w:tcW w:w="998" w:type="dxa"/>
            <w:gridSpan w:val="2"/>
            <w:shd w:val="clear" w:color="auto" w:fill="auto"/>
            <w:vAlign w:val="center"/>
          </w:tcPr>
          <w:p w14:paraId="7413165C" w14:textId="77777777" w:rsidR="00C80D44" w:rsidRPr="00C80D44" w:rsidRDefault="00C80D44" w:rsidP="00C80D44">
            <w:pPr>
              <w:tabs>
                <w:tab w:val="left" w:pos="10206"/>
              </w:tabs>
              <w:spacing w:line="360" w:lineRule="auto"/>
              <w:jc w:val="center"/>
              <w:rPr>
                <w:sz w:val="18"/>
                <w:szCs w:val="18"/>
              </w:rPr>
            </w:pPr>
            <w:r w:rsidRPr="00C80D44">
              <w:rPr>
                <w:sz w:val="18"/>
                <w:szCs w:val="18"/>
              </w:rPr>
              <w:t>24 161,35</w:t>
            </w:r>
          </w:p>
        </w:tc>
        <w:tc>
          <w:tcPr>
            <w:tcW w:w="1301" w:type="dxa"/>
            <w:shd w:val="clear" w:color="auto" w:fill="auto"/>
            <w:vAlign w:val="center"/>
          </w:tcPr>
          <w:p w14:paraId="1B4DC035" w14:textId="77777777" w:rsidR="00C80D44" w:rsidRPr="00C80D44" w:rsidRDefault="00C80D44" w:rsidP="00C80D44">
            <w:pPr>
              <w:spacing w:line="360" w:lineRule="auto"/>
              <w:jc w:val="center"/>
              <w:rPr>
                <w:sz w:val="18"/>
                <w:szCs w:val="18"/>
              </w:rPr>
            </w:pPr>
            <w:r w:rsidRPr="00C80D44">
              <w:rPr>
                <w:sz w:val="18"/>
                <w:szCs w:val="18"/>
              </w:rPr>
              <w:t>140 686,00</w:t>
            </w:r>
          </w:p>
        </w:tc>
        <w:tc>
          <w:tcPr>
            <w:tcW w:w="1116" w:type="dxa"/>
            <w:shd w:val="clear" w:color="auto" w:fill="auto"/>
            <w:vAlign w:val="center"/>
          </w:tcPr>
          <w:p w14:paraId="10D3839A" w14:textId="77777777" w:rsidR="00C80D44" w:rsidRPr="00C80D44" w:rsidRDefault="00C80D44" w:rsidP="00C80D44">
            <w:pPr>
              <w:tabs>
                <w:tab w:val="left" w:pos="10206"/>
              </w:tabs>
              <w:spacing w:line="360" w:lineRule="auto"/>
              <w:jc w:val="center"/>
              <w:rPr>
                <w:sz w:val="18"/>
                <w:szCs w:val="18"/>
              </w:rPr>
            </w:pPr>
            <w:r w:rsidRPr="00C80D44">
              <w:rPr>
                <w:sz w:val="18"/>
                <w:szCs w:val="18"/>
              </w:rPr>
              <w:t>535 099,91</w:t>
            </w:r>
          </w:p>
        </w:tc>
      </w:tr>
      <w:tr w:rsidR="00C80D44" w:rsidRPr="00C80D44" w14:paraId="08098061" w14:textId="77777777" w:rsidTr="00925C0C">
        <w:trPr>
          <w:gridAfter w:val="1"/>
          <w:wAfter w:w="18" w:type="dxa"/>
          <w:jc w:val="center"/>
        </w:trPr>
        <w:tc>
          <w:tcPr>
            <w:tcW w:w="1408" w:type="dxa"/>
            <w:shd w:val="clear" w:color="auto" w:fill="auto"/>
            <w:vAlign w:val="center"/>
          </w:tcPr>
          <w:p w14:paraId="65041DA6" w14:textId="77777777" w:rsidR="00C80D44" w:rsidRPr="00C80D44" w:rsidRDefault="00C80D44" w:rsidP="00C80D44">
            <w:pPr>
              <w:tabs>
                <w:tab w:val="left" w:pos="10206"/>
              </w:tabs>
              <w:spacing w:line="360" w:lineRule="auto"/>
              <w:jc w:val="center"/>
              <w:rPr>
                <w:sz w:val="18"/>
                <w:szCs w:val="18"/>
              </w:rPr>
            </w:pPr>
            <w:r w:rsidRPr="00C80D44">
              <w:rPr>
                <w:sz w:val="18"/>
                <w:szCs w:val="18"/>
              </w:rPr>
              <w:t xml:space="preserve">Предложение РЭК Кузбасса в целях корректировки </w:t>
            </w:r>
          </w:p>
        </w:tc>
        <w:tc>
          <w:tcPr>
            <w:tcW w:w="1118" w:type="dxa"/>
            <w:shd w:val="clear" w:color="auto" w:fill="auto"/>
            <w:vAlign w:val="center"/>
          </w:tcPr>
          <w:p w14:paraId="69F25ECA" w14:textId="77777777" w:rsidR="00C80D44" w:rsidRPr="00C80D44" w:rsidRDefault="00C80D44" w:rsidP="00C80D44">
            <w:pPr>
              <w:tabs>
                <w:tab w:val="left" w:pos="10206"/>
              </w:tabs>
              <w:spacing w:line="360" w:lineRule="auto"/>
              <w:jc w:val="center"/>
              <w:rPr>
                <w:sz w:val="18"/>
                <w:szCs w:val="18"/>
              </w:rPr>
            </w:pPr>
            <w:r w:rsidRPr="00C80D44">
              <w:rPr>
                <w:sz w:val="18"/>
                <w:szCs w:val="18"/>
              </w:rPr>
              <w:t>630 974,00</w:t>
            </w:r>
          </w:p>
        </w:tc>
        <w:tc>
          <w:tcPr>
            <w:tcW w:w="992" w:type="dxa"/>
            <w:vAlign w:val="center"/>
          </w:tcPr>
          <w:p w14:paraId="122B6465" w14:textId="77777777" w:rsidR="00C80D44" w:rsidRPr="00C80D44" w:rsidRDefault="00C80D44" w:rsidP="00C80D44">
            <w:pPr>
              <w:tabs>
                <w:tab w:val="left" w:pos="10206"/>
              </w:tabs>
              <w:spacing w:line="360" w:lineRule="auto"/>
              <w:jc w:val="center"/>
              <w:rPr>
                <w:sz w:val="18"/>
                <w:szCs w:val="18"/>
              </w:rPr>
            </w:pPr>
            <w:r w:rsidRPr="00C80D44">
              <w:rPr>
                <w:sz w:val="18"/>
                <w:szCs w:val="18"/>
              </w:rPr>
              <w:t>47 076,00</w:t>
            </w:r>
          </w:p>
        </w:tc>
        <w:tc>
          <w:tcPr>
            <w:tcW w:w="1134" w:type="dxa"/>
            <w:shd w:val="clear" w:color="auto" w:fill="auto"/>
            <w:vAlign w:val="center"/>
          </w:tcPr>
          <w:p w14:paraId="25B73795" w14:textId="77777777" w:rsidR="00C80D44" w:rsidRPr="00C80D44" w:rsidRDefault="00C80D44" w:rsidP="00C80D44">
            <w:pPr>
              <w:tabs>
                <w:tab w:val="left" w:pos="10206"/>
              </w:tabs>
              <w:spacing w:line="360" w:lineRule="auto"/>
              <w:jc w:val="center"/>
              <w:rPr>
                <w:sz w:val="18"/>
                <w:szCs w:val="18"/>
              </w:rPr>
            </w:pPr>
            <w:r w:rsidRPr="00C80D44">
              <w:rPr>
                <w:sz w:val="18"/>
                <w:szCs w:val="18"/>
              </w:rPr>
              <w:t>21 600,00</w:t>
            </w:r>
          </w:p>
        </w:tc>
        <w:tc>
          <w:tcPr>
            <w:tcW w:w="1042" w:type="dxa"/>
            <w:vAlign w:val="center"/>
          </w:tcPr>
          <w:p w14:paraId="00DC0E26" w14:textId="77777777" w:rsidR="00C80D44" w:rsidRPr="00C80D44" w:rsidRDefault="00C80D44" w:rsidP="00C80D44">
            <w:pPr>
              <w:tabs>
                <w:tab w:val="left" w:pos="10206"/>
              </w:tabs>
              <w:spacing w:line="360" w:lineRule="auto"/>
              <w:jc w:val="center"/>
              <w:rPr>
                <w:sz w:val="18"/>
                <w:szCs w:val="18"/>
              </w:rPr>
            </w:pPr>
            <w:r w:rsidRPr="00C80D44">
              <w:rPr>
                <w:sz w:val="18"/>
                <w:szCs w:val="18"/>
              </w:rPr>
              <w:t>346 775,00</w:t>
            </w:r>
          </w:p>
        </w:tc>
        <w:tc>
          <w:tcPr>
            <w:tcW w:w="1128" w:type="dxa"/>
            <w:vAlign w:val="center"/>
          </w:tcPr>
          <w:p w14:paraId="15177211" w14:textId="77777777" w:rsidR="00C80D44" w:rsidRPr="00C80D44" w:rsidRDefault="00C80D44" w:rsidP="00C80D44">
            <w:pPr>
              <w:tabs>
                <w:tab w:val="left" w:pos="10206"/>
              </w:tabs>
              <w:spacing w:line="360" w:lineRule="auto"/>
              <w:jc w:val="center"/>
              <w:rPr>
                <w:sz w:val="18"/>
                <w:szCs w:val="18"/>
              </w:rPr>
            </w:pPr>
            <w:r w:rsidRPr="00C80D44">
              <w:rPr>
                <w:sz w:val="18"/>
                <w:szCs w:val="18"/>
              </w:rPr>
              <w:t>46 931,00</w:t>
            </w:r>
          </w:p>
        </w:tc>
        <w:tc>
          <w:tcPr>
            <w:tcW w:w="998" w:type="dxa"/>
            <w:gridSpan w:val="2"/>
            <w:shd w:val="clear" w:color="auto" w:fill="auto"/>
            <w:vAlign w:val="center"/>
          </w:tcPr>
          <w:p w14:paraId="3F7FBABD" w14:textId="77777777" w:rsidR="00C80D44" w:rsidRPr="00C80D44" w:rsidRDefault="00C80D44" w:rsidP="00C80D44">
            <w:pPr>
              <w:tabs>
                <w:tab w:val="left" w:pos="10206"/>
              </w:tabs>
              <w:spacing w:line="360" w:lineRule="auto"/>
              <w:jc w:val="center"/>
              <w:rPr>
                <w:sz w:val="18"/>
                <w:szCs w:val="18"/>
              </w:rPr>
            </w:pPr>
            <w:r w:rsidRPr="00C80D44">
              <w:rPr>
                <w:sz w:val="18"/>
                <w:szCs w:val="18"/>
              </w:rPr>
              <w:t>25 904,00</w:t>
            </w:r>
          </w:p>
        </w:tc>
        <w:tc>
          <w:tcPr>
            <w:tcW w:w="1301" w:type="dxa"/>
            <w:shd w:val="clear" w:color="auto" w:fill="auto"/>
            <w:vAlign w:val="center"/>
          </w:tcPr>
          <w:p w14:paraId="222BAB5B" w14:textId="77777777" w:rsidR="00C80D44" w:rsidRPr="00C80D44" w:rsidRDefault="00C80D44" w:rsidP="00C80D44">
            <w:pPr>
              <w:tabs>
                <w:tab w:val="left" w:pos="10206"/>
              </w:tabs>
              <w:spacing w:line="360" w:lineRule="auto"/>
              <w:jc w:val="center"/>
              <w:rPr>
                <w:sz w:val="18"/>
                <w:szCs w:val="18"/>
              </w:rPr>
            </w:pPr>
            <w:r w:rsidRPr="00C80D44">
              <w:rPr>
                <w:sz w:val="18"/>
                <w:szCs w:val="18"/>
              </w:rPr>
              <w:t>142 688,00</w:t>
            </w:r>
          </w:p>
        </w:tc>
        <w:tc>
          <w:tcPr>
            <w:tcW w:w="1116" w:type="dxa"/>
            <w:shd w:val="clear" w:color="auto" w:fill="auto"/>
            <w:vAlign w:val="center"/>
          </w:tcPr>
          <w:p w14:paraId="0059972E" w14:textId="77777777" w:rsidR="00C80D44" w:rsidRPr="00C80D44" w:rsidRDefault="00C80D44" w:rsidP="00C80D44">
            <w:pPr>
              <w:tabs>
                <w:tab w:val="left" w:pos="10206"/>
              </w:tabs>
              <w:spacing w:line="360" w:lineRule="auto"/>
              <w:jc w:val="center"/>
              <w:rPr>
                <w:sz w:val="18"/>
                <w:szCs w:val="18"/>
              </w:rPr>
            </w:pPr>
            <w:r w:rsidRPr="00C80D44">
              <w:rPr>
                <w:sz w:val="18"/>
                <w:szCs w:val="18"/>
              </w:rPr>
              <w:t>562 298,00</w:t>
            </w:r>
          </w:p>
        </w:tc>
      </w:tr>
    </w:tbl>
    <w:p w14:paraId="6F8EB359" w14:textId="77777777" w:rsidR="00C80D44" w:rsidRPr="00C80D44" w:rsidRDefault="00C80D44" w:rsidP="00C80D44">
      <w:pPr>
        <w:tabs>
          <w:tab w:val="left" w:pos="567"/>
        </w:tabs>
        <w:ind w:firstLine="709"/>
        <w:jc w:val="both"/>
        <w:rPr>
          <w:sz w:val="28"/>
          <w:szCs w:val="28"/>
        </w:rPr>
      </w:pPr>
    </w:p>
    <w:p w14:paraId="508348B2" w14:textId="77777777" w:rsidR="00C80D44" w:rsidRPr="00C80D44" w:rsidRDefault="00C80D44" w:rsidP="00C80D44">
      <w:pPr>
        <w:tabs>
          <w:tab w:val="left" w:pos="567"/>
        </w:tabs>
        <w:ind w:firstLine="709"/>
        <w:jc w:val="both"/>
        <w:rPr>
          <w:sz w:val="28"/>
          <w:szCs w:val="28"/>
        </w:rPr>
      </w:pPr>
    </w:p>
    <w:p w14:paraId="5788AA75" w14:textId="77777777" w:rsidR="00C80D44" w:rsidRPr="00C80D44" w:rsidRDefault="00C80D44" w:rsidP="00C80D44">
      <w:pPr>
        <w:autoSpaceDN w:val="0"/>
        <w:jc w:val="center"/>
        <w:rPr>
          <w:b/>
          <w:sz w:val="32"/>
          <w:szCs w:val="32"/>
          <w:u w:val="single"/>
        </w:rPr>
      </w:pPr>
      <w:bookmarkStart w:id="39" w:name="_Hlk54776065"/>
      <w:r w:rsidRPr="00C80D44">
        <w:rPr>
          <w:b/>
          <w:sz w:val="32"/>
          <w:szCs w:val="32"/>
          <w:u w:val="single"/>
        </w:rPr>
        <w:t xml:space="preserve">Холодное водоснабжение питьевой водой (для потребителей Крапивинского муниципального округа, за исключением </w:t>
      </w:r>
    </w:p>
    <w:p w14:paraId="31002385" w14:textId="77777777" w:rsidR="00C80D44" w:rsidRPr="00C80D44" w:rsidRDefault="00C80D44" w:rsidP="00C80D44">
      <w:pPr>
        <w:autoSpaceDN w:val="0"/>
        <w:jc w:val="center"/>
        <w:rPr>
          <w:b/>
          <w:sz w:val="32"/>
          <w:szCs w:val="32"/>
          <w:u w:val="single"/>
        </w:rPr>
      </w:pPr>
      <w:r w:rsidRPr="00C80D44">
        <w:rPr>
          <w:b/>
          <w:sz w:val="32"/>
          <w:szCs w:val="32"/>
          <w:u w:val="single"/>
        </w:rPr>
        <w:t>пгт. Крапивинский, пгт. Зеленогорский, с. Борисово)</w:t>
      </w:r>
    </w:p>
    <w:p w14:paraId="6D5F7710" w14:textId="77777777" w:rsidR="00C80D44" w:rsidRPr="00C80D44" w:rsidRDefault="00C80D44" w:rsidP="00C80D44">
      <w:pPr>
        <w:autoSpaceDN w:val="0"/>
        <w:jc w:val="center"/>
        <w:rPr>
          <w:sz w:val="28"/>
          <w:szCs w:val="32"/>
        </w:rPr>
      </w:pPr>
    </w:p>
    <w:p w14:paraId="0267812D" w14:textId="77777777" w:rsidR="00C80D44" w:rsidRPr="00C80D44" w:rsidRDefault="00C80D44" w:rsidP="00C80D44">
      <w:pPr>
        <w:autoSpaceDE w:val="0"/>
        <w:autoSpaceDN w:val="0"/>
        <w:adjustRightInd w:val="0"/>
        <w:spacing w:before="38"/>
        <w:ind w:firstLine="709"/>
        <w:jc w:val="center"/>
        <w:rPr>
          <w:b/>
          <w:bCs/>
          <w:sz w:val="28"/>
          <w:szCs w:val="28"/>
          <w:u w:val="single"/>
        </w:rPr>
      </w:pPr>
      <w:r w:rsidRPr="00C80D44">
        <w:rPr>
          <w:b/>
          <w:bCs/>
          <w:sz w:val="28"/>
          <w:szCs w:val="28"/>
          <w:u w:val="single"/>
        </w:rPr>
        <w:t>Операционные расходы</w:t>
      </w:r>
    </w:p>
    <w:p w14:paraId="57D33F3D" w14:textId="77777777" w:rsidR="00C80D44" w:rsidRPr="00C80D44" w:rsidRDefault="00C80D44" w:rsidP="00C80D44">
      <w:pPr>
        <w:autoSpaceDE w:val="0"/>
        <w:autoSpaceDN w:val="0"/>
        <w:adjustRightInd w:val="0"/>
        <w:spacing w:before="38"/>
        <w:ind w:firstLine="709"/>
        <w:jc w:val="both"/>
        <w:rPr>
          <w:sz w:val="28"/>
          <w:szCs w:val="28"/>
        </w:rPr>
      </w:pPr>
      <w:r w:rsidRPr="00C80D44">
        <w:rPr>
          <w:bCs/>
          <w:sz w:val="28"/>
          <w:szCs w:val="28"/>
        </w:rPr>
        <w:t>Операционные расходы</w:t>
      </w:r>
      <w:r w:rsidRPr="00C80D44">
        <w:rPr>
          <w:b/>
          <w:bCs/>
          <w:sz w:val="28"/>
          <w:szCs w:val="28"/>
        </w:rPr>
        <w:t xml:space="preserve"> </w:t>
      </w:r>
      <w:r w:rsidRPr="00C80D44">
        <w:rPr>
          <w:b/>
          <w:sz w:val="28"/>
          <w:szCs w:val="28"/>
          <w:u w:val="single"/>
        </w:rPr>
        <w:t>утверждены</w:t>
      </w:r>
      <w:r w:rsidRPr="00C80D44">
        <w:rPr>
          <w:sz w:val="28"/>
          <w:szCs w:val="28"/>
        </w:rPr>
        <w:t xml:space="preserve"> регулирующим органом на 2022 год в размере 6 984,54 тыс. руб.</w:t>
      </w:r>
    </w:p>
    <w:p w14:paraId="5E2DE13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При расчете Операционных расходов на 2022 год регулятором использовались следующие показатели:</w:t>
      </w:r>
    </w:p>
    <w:p w14:paraId="2126454A" w14:textId="77777777" w:rsidR="00C80D44" w:rsidRPr="00C80D44" w:rsidRDefault="00C80D44" w:rsidP="00C80D44">
      <w:pPr>
        <w:widowControl w:val="0"/>
        <w:numPr>
          <w:ilvl w:val="0"/>
          <w:numId w:val="8"/>
        </w:numPr>
        <w:tabs>
          <w:tab w:val="left" w:pos="710"/>
        </w:tabs>
        <w:autoSpaceDE w:val="0"/>
        <w:autoSpaceDN w:val="0"/>
        <w:adjustRightInd w:val="0"/>
        <w:ind w:firstLine="709"/>
        <w:jc w:val="both"/>
        <w:rPr>
          <w:sz w:val="28"/>
          <w:szCs w:val="28"/>
        </w:rPr>
      </w:pPr>
      <w:r w:rsidRPr="00C80D44">
        <w:rPr>
          <w:sz w:val="28"/>
          <w:szCs w:val="28"/>
        </w:rPr>
        <w:t>базовый уровень операционных расходов 2019 года – 6 436,43   тыс. руб.;</w:t>
      </w:r>
    </w:p>
    <w:p w14:paraId="543CEBD8" w14:textId="77777777" w:rsidR="00C80D44" w:rsidRPr="00C80D44" w:rsidRDefault="00C80D44" w:rsidP="00C80D44">
      <w:pPr>
        <w:widowControl w:val="0"/>
        <w:numPr>
          <w:ilvl w:val="0"/>
          <w:numId w:val="8"/>
        </w:numPr>
        <w:tabs>
          <w:tab w:val="left" w:pos="710"/>
        </w:tabs>
        <w:autoSpaceDE w:val="0"/>
        <w:autoSpaceDN w:val="0"/>
        <w:adjustRightInd w:val="0"/>
        <w:ind w:firstLine="709"/>
        <w:jc w:val="both"/>
        <w:rPr>
          <w:sz w:val="28"/>
          <w:szCs w:val="28"/>
        </w:rPr>
      </w:pPr>
      <w:bookmarkStart w:id="40" w:name="_Hlk83643423"/>
      <w:r w:rsidRPr="00C80D44">
        <w:rPr>
          <w:sz w:val="28"/>
          <w:szCs w:val="28"/>
        </w:rPr>
        <w:t>индекс потребительских цен на 2020 год 103,4%, на 2021 год 104,0%, на 2022 год 104,0%, согласно прогнозу Минэкономразвития России;</w:t>
      </w:r>
    </w:p>
    <w:bookmarkEnd w:id="40"/>
    <w:p w14:paraId="40308DA4"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индекс эффективности операционных расходов 1%;</w:t>
      </w:r>
    </w:p>
    <w:p w14:paraId="21B6B40E"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lastRenderedPageBreak/>
        <w:t>индекс изменения количества активов 0%;</w:t>
      </w:r>
    </w:p>
    <w:p w14:paraId="79265101" w14:textId="77777777" w:rsidR="00C80D44" w:rsidRPr="00C80D44" w:rsidRDefault="00C80D44" w:rsidP="00C80D44">
      <w:pPr>
        <w:tabs>
          <w:tab w:val="left" w:pos="715"/>
        </w:tabs>
        <w:autoSpaceDE w:val="0"/>
        <w:autoSpaceDN w:val="0"/>
        <w:adjustRightInd w:val="0"/>
        <w:ind w:firstLine="709"/>
        <w:jc w:val="both"/>
        <w:rPr>
          <w:sz w:val="28"/>
          <w:szCs w:val="28"/>
        </w:rPr>
      </w:pPr>
    </w:p>
    <w:p w14:paraId="4DFE7DFC" w14:textId="77777777" w:rsidR="00C80D44" w:rsidRPr="00C80D44" w:rsidRDefault="00C80D44" w:rsidP="00C80D44">
      <w:pPr>
        <w:tabs>
          <w:tab w:val="left" w:pos="715"/>
        </w:tabs>
        <w:autoSpaceDE w:val="0"/>
        <w:autoSpaceDN w:val="0"/>
        <w:adjustRightInd w:val="0"/>
        <w:ind w:firstLine="709"/>
        <w:jc w:val="both"/>
        <w:rPr>
          <w:sz w:val="28"/>
          <w:szCs w:val="28"/>
        </w:rPr>
      </w:pPr>
      <w:r w:rsidRPr="00C80D44">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73418AB" w14:textId="77777777" w:rsidR="00C80D44" w:rsidRPr="00C80D44" w:rsidRDefault="00C80D44" w:rsidP="00C80D44">
      <w:pPr>
        <w:autoSpaceDE w:val="0"/>
        <w:autoSpaceDN w:val="0"/>
        <w:adjustRightInd w:val="0"/>
        <w:ind w:firstLine="709"/>
        <w:jc w:val="both"/>
        <w:rPr>
          <w:sz w:val="28"/>
          <w:szCs w:val="28"/>
        </w:rPr>
      </w:pPr>
    </w:p>
    <w:p w14:paraId="64A33614"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Согласно п. 95 Методических указаний операционные расходы определяются по формуле:</w:t>
      </w:r>
    </w:p>
    <w:p w14:paraId="645E94ED" w14:textId="77777777" w:rsidR="00C80D44" w:rsidRPr="00C80D44" w:rsidRDefault="00C80D44" w:rsidP="00C80D44">
      <w:pPr>
        <w:autoSpaceDE w:val="0"/>
        <w:autoSpaceDN w:val="0"/>
        <w:adjustRightInd w:val="0"/>
        <w:ind w:firstLine="709"/>
        <w:jc w:val="both"/>
        <w:rPr>
          <w:sz w:val="28"/>
          <w:szCs w:val="28"/>
        </w:rPr>
      </w:pPr>
    </w:p>
    <w:p w14:paraId="1B842503" w14:textId="0E81F64F" w:rsidR="00C80D44" w:rsidRPr="00C80D44" w:rsidRDefault="00C80D44" w:rsidP="00C80D44">
      <w:pPr>
        <w:widowControl w:val="0"/>
        <w:autoSpaceDE w:val="0"/>
        <w:autoSpaceDN w:val="0"/>
        <w:ind w:firstLine="284"/>
        <w:jc w:val="center"/>
        <w:rPr>
          <w:sz w:val="28"/>
          <w:szCs w:val="28"/>
        </w:rPr>
      </w:pPr>
      <w:r w:rsidRPr="00C80D44">
        <w:rPr>
          <w:noProof/>
          <w:position w:val="-33"/>
        </w:rPr>
        <w:drawing>
          <wp:inline distT="0" distB="0" distL="0" distR="0" wp14:anchorId="449EBAE8" wp14:editId="4B5ECA41">
            <wp:extent cx="5934075" cy="600075"/>
            <wp:effectExtent l="0" t="0" r="9525" b="9525"/>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378CA08F" w14:textId="77777777" w:rsidR="00C80D44" w:rsidRPr="00C80D44" w:rsidRDefault="00C80D44" w:rsidP="00C80D44">
      <w:pPr>
        <w:autoSpaceDE w:val="0"/>
        <w:autoSpaceDN w:val="0"/>
        <w:adjustRightInd w:val="0"/>
        <w:ind w:firstLine="709"/>
        <w:jc w:val="both"/>
        <w:rPr>
          <w:sz w:val="28"/>
          <w:szCs w:val="28"/>
        </w:rPr>
      </w:pPr>
    </w:p>
    <w:p w14:paraId="28F857D5"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где:</w:t>
      </w:r>
    </w:p>
    <w:p w14:paraId="5A4E3D9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i0 - первый год текущего долгосрочного периода регулирования;</w:t>
      </w:r>
    </w:p>
    <w:p w14:paraId="069E11C5" w14:textId="2A8C015B"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187532AC" wp14:editId="2D622E03">
            <wp:extent cx="476250" cy="333375"/>
            <wp:effectExtent l="0" t="0" r="0"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91C575A" w14:textId="77777777" w:rsidR="00C80D44" w:rsidRPr="00C80D44" w:rsidRDefault="00C80D44" w:rsidP="00C80D44">
      <w:pPr>
        <w:autoSpaceDE w:val="0"/>
        <w:autoSpaceDN w:val="0"/>
        <w:adjustRightInd w:val="0"/>
        <w:ind w:firstLine="709"/>
        <w:jc w:val="both"/>
        <w:rPr>
          <w:sz w:val="28"/>
          <w:szCs w:val="28"/>
        </w:rPr>
      </w:pPr>
      <w:r w:rsidRPr="00C80D44">
        <w:rPr>
          <w:sz w:val="32"/>
          <w:szCs w:val="28"/>
        </w:rPr>
        <w:t>ОР</w:t>
      </w:r>
      <w:r w:rsidRPr="00C80D44">
        <w:rPr>
          <w:sz w:val="28"/>
          <w:szCs w:val="28"/>
          <w:vertAlign w:val="subscript"/>
        </w:rPr>
        <w:t>i0</w:t>
      </w:r>
      <w:r w:rsidRPr="00C80D44">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4F501F04" w14:textId="77777777" w:rsidR="00C80D44" w:rsidRPr="00C80D44" w:rsidRDefault="00C80D44" w:rsidP="00C80D44">
      <w:pPr>
        <w:autoSpaceDE w:val="0"/>
        <w:autoSpaceDN w:val="0"/>
        <w:adjustRightInd w:val="0"/>
        <w:ind w:firstLine="709"/>
        <w:jc w:val="both"/>
        <w:rPr>
          <w:sz w:val="28"/>
          <w:szCs w:val="28"/>
        </w:rPr>
      </w:pPr>
      <w:r w:rsidRPr="00C80D44">
        <w:rPr>
          <w:sz w:val="32"/>
          <w:szCs w:val="28"/>
        </w:rPr>
        <w:t>ИЭР</w:t>
      </w:r>
      <w:r w:rsidRPr="00C80D44">
        <w:rPr>
          <w:sz w:val="28"/>
          <w:szCs w:val="28"/>
        </w:rPr>
        <w:t xml:space="preserve"> - индекс эффективности операционных расходов, установленный на j-й год и выраженный в процентах;</w:t>
      </w:r>
    </w:p>
    <w:p w14:paraId="4FC2B817" w14:textId="53931E51" w:rsidR="00C80D44" w:rsidRPr="00C80D44" w:rsidRDefault="00C80D44" w:rsidP="00C80D44">
      <w:pPr>
        <w:autoSpaceDE w:val="0"/>
        <w:autoSpaceDN w:val="0"/>
        <w:adjustRightInd w:val="0"/>
        <w:ind w:firstLine="709"/>
        <w:jc w:val="both"/>
        <w:rPr>
          <w:sz w:val="28"/>
          <w:szCs w:val="28"/>
        </w:rPr>
      </w:pPr>
      <w:r w:rsidRPr="00C80D44">
        <w:rPr>
          <w:noProof/>
          <w:position w:val="-14"/>
          <w:sz w:val="28"/>
          <w:szCs w:val="28"/>
        </w:rPr>
        <w:drawing>
          <wp:inline distT="0" distB="0" distL="0" distR="0" wp14:anchorId="6325A289" wp14:editId="2529E717">
            <wp:extent cx="676275" cy="352425"/>
            <wp:effectExtent l="0" t="0" r="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C80D44">
        <w:rPr>
          <w:sz w:val="28"/>
          <w:szCs w:val="28"/>
        </w:rPr>
        <w:t xml:space="preserve"> - скорректированный прогнозный индекс изменения потребительских цен в j-м году;</w:t>
      </w:r>
    </w:p>
    <w:p w14:paraId="7C1D29D0" w14:textId="00C11961" w:rsidR="00C80D44" w:rsidRPr="00C80D44" w:rsidRDefault="00C80D44" w:rsidP="00C80D44">
      <w:pPr>
        <w:autoSpaceDE w:val="0"/>
        <w:autoSpaceDN w:val="0"/>
        <w:adjustRightInd w:val="0"/>
        <w:ind w:firstLine="709"/>
        <w:jc w:val="both"/>
        <w:rPr>
          <w:sz w:val="28"/>
          <w:szCs w:val="28"/>
        </w:rPr>
      </w:pPr>
      <w:r w:rsidRPr="00C80D44">
        <w:rPr>
          <w:noProof/>
          <w:position w:val="-14"/>
          <w:sz w:val="28"/>
          <w:szCs w:val="28"/>
        </w:rPr>
        <w:drawing>
          <wp:inline distT="0" distB="0" distL="0" distR="0" wp14:anchorId="35D9487F" wp14:editId="32945D03">
            <wp:extent cx="657225" cy="352425"/>
            <wp:effectExtent l="0" t="0" r="0" b="0"/>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C80D44">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5D9FA24" w14:textId="77777777" w:rsidR="00C80D44" w:rsidRPr="00C80D44" w:rsidRDefault="00C80D44" w:rsidP="00C80D44">
      <w:pPr>
        <w:autoSpaceDE w:val="0"/>
        <w:autoSpaceDN w:val="0"/>
        <w:adjustRightInd w:val="0"/>
        <w:ind w:firstLine="539"/>
        <w:jc w:val="both"/>
        <w:rPr>
          <w:sz w:val="28"/>
          <w:szCs w:val="28"/>
        </w:rPr>
      </w:pPr>
    </w:p>
    <w:p w14:paraId="165DE802"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Индекс изменения количества активов рассчитывается по формуле:</w:t>
      </w:r>
    </w:p>
    <w:p w14:paraId="2B9A5FA8" w14:textId="77777777" w:rsidR="00C80D44" w:rsidRPr="00C80D44" w:rsidRDefault="00C80D44" w:rsidP="00C80D44">
      <w:pPr>
        <w:autoSpaceDE w:val="0"/>
        <w:autoSpaceDN w:val="0"/>
        <w:adjustRightInd w:val="0"/>
        <w:ind w:firstLine="709"/>
        <w:jc w:val="both"/>
        <w:rPr>
          <w:sz w:val="28"/>
          <w:szCs w:val="28"/>
        </w:rPr>
      </w:pPr>
    </w:p>
    <w:p w14:paraId="5C547C15" w14:textId="25AF0C72" w:rsidR="00C80D44" w:rsidRPr="00C80D44" w:rsidRDefault="00C80D44" w:rsidP="00C80D44">
      <w:pPr>
        <w:autoSpaceDE w:val="0"/>
        <w:autoSpaceDN w:val="0"/>
        <w:adjustRightInd w:val="0"/>
        <w:jc w:val="center"/>
        <w:rPr>
          <w:sz w:val="28"/>
          <w:szCs w:val="28"/>
        </w:rPr>
      </w:pPr>
      <w:r w:rsidRPr="00C80D44">
        <w:rPr>
          <w:noProof/>
          <w:position w:val="-32"/>
          <w:sz w:val="28"/>
          <w:szCs w:val="28"/>
        </w:rPr>
        <w:drawing>
          <wp:inline distT="0" distB="0" distL="0" distR="0" wp14:anchorId="6BBF0B19" wp14:editId="523711B4">
            <wp:extent cx="5743575" cy="590550"/>
            <wp:effectExtent l="0" t="0" r="9525" b="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C80D44">
        <w:rPr>
          <w:sz w:val="28"/>
          <w:szCs w:val="28"/>
        </w:rPr>
        <w:t>, (8.1)</w:t>
      </w:r>
    </w:p>
    <w:p w14:paraId="3029197B" w14:textId="77777777" w:rsidR="00C80D44" w:rsidRPr="00C80D44" w:rsidRDefault="00C80D44" w:rsidP="00C80D44">
      <w:pPr>
        <w:autoSpaceDE w:val="0"/>
        <w:autoSpaceDN w:val="0"/>
        <w:adjustRightInd w:val="0"/>
        <w:ind w:firstLine="709"/>
        <w:jc w:val="both"/>
        <w:rPr>
          <w:sz w:val="28"/>
          <w:szCs w:val="28"/>
        </w:rPr>
      </w:pPr>
    </w:p>
    <w:p w14:paraId="33C35415"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где:</w:t>
      </w:r>
    </w:p>
    <w:p w14:paraId="677D7FA5" w14:textId="71A3F470"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1B19AB8E" wp14:editId="6D1FA258">
            <wp:extent cx="581025" cy="323850"/>
            <wp:effectExtent l="0" t="0" r="9525" b="0"/>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C80D44">
        <w:rPr>
          <w:sz w:val="28"/>
          <w:szCs w:val="28"/>
        </w:rPr>
        <w:t xml:space="preserve"> - индекс изменения количества активов в году i;</w:t>
      </w:r>
    </w:p>
    <w:p w14:paraId="5496CADC" w14:textId="289F5AA0"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42D72899" wp14:editId="39024F0C">
            <wp:extent cx="409575" cy="323850"/>
            <wp:effectExtent l="0" t="0" r="9525"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C80D44">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7F145AB" w14:textId="19EE6B81"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lastRenderedPageBreak/>
        <w:drawing>
          <wp:inline distT="0" distB="0" distL="0" distR="0" wp14:anchorId="533D5065" wp14:editId="207A968D">
            <wp:extent cx="733425" cy="323850"/>
            <wp:effectExtent l="0" t="0" r="9525" b="0"/>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C80D44">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E0A929A" w14:textId="5C53D2C5"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72421239" wp14:editId="02143577">
            <wp:extent cx="504825" cy="323850"/>
            <wp:effectExtent l="0" t="0" r="9525" b="0"/>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C80D44">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6A703D9" w14:textId="77777777" w:rsidR="00C80D44" w:rsidRPr="00C80D44" w:rsidRDefault="00C80D44" w:rsidP="00C80D44">
      <w:pPr>
        <w:autoSpaceDE w:val="0"/>
        <w:autoSpaceDN w:val="0"/>
        <w:adjustRightInd w:val="0"/>
        <w:spacing w:before="58"/>
        <w:ind w:firstLine="709"/>
        <w:jc w:val="both"/>
        <w:rPr>
          <w:sz w:val="28"/>
          <w:szCs w:val="28"/>
        </w:rPr>
      </w:pPr>
      <w:r w:rsidRPr="00C80D44">
        <w:rPr>
          <w:sz w:val="28"/>
          <w:szCs w:val="28"/>
        </w:rPr>
        <w:t xml:space="preserve">При </w:t>
      </w:r>
      <w:r w:rsidRPr="00C80D44">
        <w:rPr>
          <w:b/>
          <w:sz w:val="28"/>
          <w:szCs w:val="28"/>
          <w:u w:val="single"/>
        </w:rPr>
        <w:t>корректировке</w:t>
      </w:r>
      <w:r w:rsidRPr="00C80D44">
        <w:rPr>
          <w:sz w:val="28"/>
          <w:szCs w:val="28"/>
        </w:rPr>
        <w:t xml:space="preserve"> Операционных расходов на 2022 год регулятором использовались следующие показатели:</w:t>
      </w:r>
    </w:p>
    <w:p w14:paraId="404B76DF" w14:textId="77777777" w:rsidR="00C80D44" w:rsidRPr="00C80D44" w:rsidRDefault="00C80D44" w:rsidP="00C80D44">
      <w:pPr>
        <w:widowControl w:val="0"/>
        <w:numPr>
          <w:ilvl w:val="0"/>
          <w:numId w:val="8"/>
        </w:numPr>
        <w:tabs>
          <w:tab w:val="left" w:pos="710"/>
        </w:tabs>
        <w:autoSpaceDE w:val="0"/>
        <w:autoSpaceDN w:val="0"/>
        <w:adjustRightInd w:val="0"/>
        <w:ind w:firstLine="709"/>
        <w:jc w:val="both"/>
        <w:rPr>
          <w:sz w:val="28"/>
          <w:szCs w:val="28"/>
        </w:rPr>
      </w:pPr>
      <w:r w:rsidRPr="00C80D44">
        <w:rPr>
          <w:sz w:val="28"/>
          <w:szCs w:val="28"/>
        </w:rPr>
        <w:t>базовый уровень операционных расходов 2019 года – 6 436,43   тыс. руб.;</w:t>
      </w:r>
    </w:p>
    <w:p w14:paraId="2A1C1717"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индекс потребительских цен на 2020 год – 103,4%, на 2021 год -106,0%, на 2022 год -104,3%, согласно прогнозу Минэкономразвития России;</w:t>
      </w:r>
    </w:p>
    <w:p w14:paraId="12AE8B2D"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индекс эффективности операционных расходов 1%;</w:t>
      </w:r>
    </w:p>
    <w:p w14:paraId="4D1DEB34"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индекс изменения количества активов 0%;</w:t>
      </w:r>
    </w:p>
    <w:p w14:paraId="0FD50A07"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 xml:space="preserve">Таким образом, в процессе экспертизы операционные расходы на 2022 год определены в сумме </w:t>
      </w:r>
      <w:bookmarkStart w:id="41" w:name="_Hlk83986450"/>
      <w:r w:rsidRPr="00C80D44">
        <w:rPr>
          <w:sz w:val="28"/>
          <w:szCs w:val="28"/>
        </w:rPr>
        <w:t xml:space="preserve">7 139,39 </w:t>
      </w:r>
      <w:bookmarkEnd w:id="41"/>
      <w:r w:rsidRPr="00C80D44">
        <w:rPr>
          <w:sz w:val="28"/>
          <w:szCs w:val="28"/>
        </w:rPr>
        <w:t>тыс. руб.</w:t>
      </w:r>
    </w:p>
    <w:p w14:paraId="7AEE63BD" w14:textId="77777777" w:rsidR="00C80D44" w:rsidRPr="00C80D44" w:rsidRDefault="00C80D44" w:rsidP="00C80D44">
      <w:pPr>
        <w:autoSpaceDE w:val="0"/>
        <w:autoSpaceDN w:val="0"/>
        <w:adjustRightInd w:val="0"/>
        <w:rPr>
          <w:sz w:val="28"/>
          <w:szCs w:val="28"/>
        </w:rPr>
      </w:pPr>
    </w:p>
    <w:p w14:paraId="26754884" w14:textId="77777777" w:rsidR="00C80D44" w:rsidRPr="00C80D44" w:rsidRDefault="00C80D44" w:rsidP="00C80D44">
      <w:pPr>
        <w:autoSpaceDE w:val="0"/>
        <w:autoSpaceDN w:val="0"/>
        <w:adjustRightInd w:val="0"/>
        <w:jc w:val="both"/>
        <w:rPr>
          <w:sz w:val="28"/>
          <w:szCs w:val="28"/>
        </w:rPr>
      </w:pPr>
      <w:r w:rsidRPr="00C80D44">
        <w:rPr>
          <w:sz w:val="28"/>
          <w:szCs w:val="28"/>
        </w:rPr>
        <w:t xml:space="preserve">      ОР</w:t>
      </w:r>
      <w:r w:rsidRPr="00C80D44">
        <w:t xml:space="preserve">2022 </w:t>
      </w:r>
      <w:r w:rsidRPr="00C80D44">
        <w:rPr>
          <w:sz w:val="28"/>
          <w:szCs w:val="28"/>
        </w:rPr>
        <w:t>= 6 436,43 х [(1- 1%/100%) х (1+0,034)</w:t>
      </w:r>
      <w:r w:rsidRPr="00C80D44">
        <w:t xml:space="preserve"> </w:t>
      </w:r>
      <w:r w:rsidRPr="00C80D44">
        <w:rPr>
          <w:sz w:val="28"/>
          <w:szCs w:val="28"/>
        </w:rPr>
        <w:t>х (1+0)] х [(1- 1%/100%) х (1+0,06)</w:t>
      </w:r>
      <w:r w:rsidRPr="00C80D44">
        <w:t xml:space="preserve"> </w:t>
      </w:r>
      <w:r w:rsidRPr="00C80D44">
        <w:rPr>
          <w:sz w:val="28"/>
          <w:szCs w:val="28"/>
        </w:rPr>
        <w:t>х (1+0)]</w:t>
      </w:r>
      <w:r w:rsidRPr="00C80D44">
        <w:t xml:space="preserve"> </w:t>
      </w:r>
      <w:r w:rsidRPr="00C80D44">
        <w:rPr>
          <w:sz w:val="28"/>
          <w:szCs w:val="28"/>
        </w:rPr>
        <w:t>х [(1- 1%/100%) х (1+0,043) х (1+0)] = 7 139,39 тыс. руб.</w:t>
      </w:r>
    </w:p>
    <w:p w14:paraId="7C6BB75B" w14:textId="77777777" w:rsidR="00C80D44" w:rsidRPr="00C80D44" w:rsidRDefault="00C80D44" w:rsidP="00C80D44">
      <w:pPr>
        <w:autoSpaceDE w:val="0"/>
        <w:autoSpaceDN w:val="0"/>
        <w:adjustRightInd w:val="0"/>
        <w:ind w:firstLine="709"/>
        <w:jc w:val="both"/>
        <w:rPr>
          <w:sz w:val="28"/>
          <w:szCs w:val="28"/>
        </w:rPr>
      </w:pPr>
    </w:p>
    <w:p w14:paraId="4B66223B" w14:textId="77777777" w:rsidR="00C80D44" w:rsidRPr="00C80D44" w:rsidRDefault="00C80D44" w:rsidP="00C80D44">
      <w:pPr>
        <w:autoSpaceDE w:val="0"/>
        <w:autoSpaceDN w:val="0"/>
        <w:adjustRightInd w:val="0"/>
        <w:jc w:val="center"/>
        <w:rPr>
          <w:b/>
          <w:bCs/>
          <w:sz w:val="28"/>
          <w:szCs w:val="28"/>
          <w:u w:val="single"/>
        </w:rPr>
      </w:pPr>
      <w:r w:rsidRPr="00C80D44">
        <w:rPr>
          <w:b/>
          <w:bCs/>
          <w:sz w:val="28"/>
          <w:szCs w:val="28"/>
          <w:u w:val="single"/>
        </w:rPr>
        <w:t>Неподконтрольные расходы</w:t>
      </w:r>
    </w:p>
    <w:p w14:paraId="283C1B29"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ab/>
        <w:t>Неподконтрольные расходы в соответствии с Методическими указаниями включают в себя:</w:t>
      </w:r>
    </w:p>
    <w:p w14:paraId="24EAB2B0"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AD5C5A7"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60C8EF4"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AD50713"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97D34F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36622D3" w14:textId="77777777" w:rsidR="00C80D44" w:rsidRPr="00C80D44" w:rsidRDefault="00C80D44" w:rsidP="00C80D44">
      <w:pPr>
        <w:autoSpaceDE w:val="0"/>
        <w:autoSpaceDN w:val="0"/>
        <w:adjustRightInd w:val="0"/>
        <w:ind w:firstLine="709"/>
        <w:jc w:val="both"/>
        <w:rPr>
          <w:sz w:val="28"/>
          <w:szCs w:val="28"/>
        </w:rPr>
      </w:pPr>
      <w:r w:rsidRPr="00C80D44">
        <w:rPr>
          <w:sz w:val="28"/>
          <w:szCs w:val="28"/>
        </w:rPr>
        <w:lastRenderedPageBreak/>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052E7D9"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7953896"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8) расходы на концессионную плату;</w:t>
      </w:r>
    </w:p>
    <w:p w14:paraId="32A8BAA5"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E0D1201" w14:textId="77777777" w:rsidR="00C80D44" w:rsidRPr="00C80D44" w:rsidRDefault="00C80D44" w:rsidP="00C80D44">
      <w:pPr>
        <w:tabs>
          <w:tab w:val="left" w:pos="709"/>
        </w:tabs>
        <w:jc w:val="both"/>
        <w:rPr>
          <w:sz w:val="28"/>
          <w:szCs w:val="28"/>
        </w:rPr>
      </w:pPr>
      <w:r w:rsidRPr="00C80D44">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6785D79" w14:textId="77777777" w:rsidR="00C80D44" w:rsidRPr="00C80D44" w:rsidRDefault="00C80D44" w:rsidP="00C80D44">
      <w:pPr>
        <w:widowControl w:val="0"/>
        <w:tabs>
          <w:tab w:val="left" w:pos="709"/>
        </w:tabs>
        <w:autoSpaceDE w:val="0"/>
        <w:autoSpaceDN w:val="0"/>
        <w:adjustRightInd w:val="0"/>
        <w:jc w:val="both"/>
        <w:rPr>
          <w:sz w:val="28"/>
          <w:szCs w:val="28"/>
        </w:rPr>
      </w:pPr>
    </w:p>
    <w:p w14:paraId="72A6ABC4" w14:textId="77777777" w:rsidR="00C80D44" w:rsidRPr="00C80D44" w:rsidRDefault="00C80D44" w:rsidP="00C80D44">
      <w:pPr>
        <w:widowControl w:val="0"/>
        <w:tabs>
          <w:tab w:val="left" w:pos="709"/>
        </w:tabs>
        <w:autoSpaceDE w:val="0"/>
        <w:autoSpaceDN w:val="0"/>
        <w:adjustRightInd w:val="0"/>
        <w:jc w:val="both"/>
        <w:rPr>
          <w:sz w:val="28"/>
          <w:szCs w:val="28"/>
        </w:rPr>
      </w:pPr>
      <w:r w:rsidRPr="00C80D44">
        <w:rPr>
          <w:sz w:val="28"/>
          <w:szCs w:val="28"/>
        </w:rPr>
        <w:tab/>
        <w:t xml:space="preserve">Неподконтрольные расходы утверждены РЭК на 2022 год в размере             </w:t>
      </w:r>
      <w:r w:rsidRPr="00C80D44">
        <w:rPr>
          <w:b/>
          <w:bCs/>
          <w:sz w:val="28"/>
          <w:szCs w:val="28"/>
        </w:rPr>
        <w:t xml:space="preserve">  419,06   </w:t>
      </w:r>
      <w:r w:rsidRPr="00C80D44">
        <w:rPr>
          <w:sz w:val="28"/>
          <w:szCs w:val="28"/>
        </w:rPr>
        <w:t xml:space="preserve">тыс. руб., в том числе: водный налог </w:t>
      </w:r>
      <w:r w:rsidRPr="00C80D44">
        <w:rPr>
          <w:b/>
          <w:bCs/>
          <w:sz w:val="28"/>
          <w:szCs w:val="28"/>
        </w:rPr>
        <w:t xml:space="preserve">419,06   </w:t>
      </w:r>
      <w:r w:rsidRPr="00C80D44">
        <w:rPr>
          <w:sz w:val="28"/>
          <w:szCs w:val="28"/>
        </w:rPr>
        <w:t>тыс. руб.</w:t>
      </w:r>
    </w:p>
    <w:p w14:paraId="7F1882F9"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Организацией неподконтрольные расходы в целях корректировки предложены в размере </w:t>
      </w:r>
      <w:r w:rsidRPr="00C80D44">
        <w:rPr>
          <w:b/>
          <w:bCs/>
          <w:sz w:val="28"/>
          <w:szCs w:val="28"/>
        </w:rPr>
        <w:t xml:space="preserve">  1 693,23 </w:t>
      </w:r>
      <w:r w:rsidRPr="00C80D44">
        <w:rPr>
          <w:sz w:val="28"/>
          <w:szCs w:val="28"/>
        </w:rPr>
        <w:t xml:space="preserve">тыс. руб., в том числе: расходы по сомнительным долгам для гарантирующей организации (безнадежная дебиторская задолженность) </w:t>
      </w:r>
      <w:r w:rsidRPr="00C80D44">
        <w:rPr>
          <w:b/>
          <w:sz w:val="28"/>
          <w:szCs w:val="28"/>
        </w:rPr>
        <w:t xml:space="preserve">153,86 </w:t>
      </w:r>
      <w:r w:rsidRPr="00C80D44">
        <w:rPr>
          <w:sz w:val="28"/>
          <w:szCs w:val="28"/>
        </w:rPr>
        <w:t xml:space="preserve">тыс. руб., водный налог </w:t>
      </w:r>
      <w:r w:rsidRPr="00C80D44">
        <w:rPr>
          <w:b/>
          <w:bCs/>
          <w:sz w:val="28"/>
          <w:szCs w:val="28"/>
        </w:rPr>
        <w:t xml:space="preserve">417,24 </w:t>
      </w:r>
      <w:r w:rsidRPr="00C80D44">
        <w:rPr>
          <w:sz w:val="28"/>
          <w:szCs w:val="28"/>
        </w:rPr>
        <w:t xml:space="preserve">тыс. руб., налог на имущество </w:t>
      </w:r>
      <w:r w:rsidRPr="00C80D44">
        <w:rPr>
          <w:b/>
          <w:bCs/>
          <w:sz w:val="28"/>
          <w:szCs w:val="28"/>
        </w:rPr>
        <w:t>0,9</w:t>
      </w:r>
      <w:r w:rsidRPr="00C80D44">
        <w:rPr>
          <w:sz w:val="28"/>
          <w:szCs w:val="28"/>
        </w:rPr>
        <w:t xml:space="preserve"> тыс. руб., платежи по договорам аренды </w:t>
      </w:r>
      <w:r w:rsidRPr="00C80D44">
        <w:rPr>
          <w:b/>
          <w:bCs/>
          <w:sz w:val="28"/>
          <w:szCs w:val="28"/>
        </w:rPr>
        <w:t xml:space="preserve">8,72 </w:t>
      </w:r>
      <w:r w:rsidRPr="00C80D44">
        <w:rPr>
          <w:sz w:val="28"/>
          <w:szCs w:val="28"/>
        </w:rPr>
        <w:t xml:space="preserve">тыс. руб., экономически обоснованные расходы, не учтенные при установлении регулируемых тарифов в предыдущие периоды регулирования </w:t>
      </w:r>
      <w:r w:rsidRPr="00C80D44">
        <w:rPr>
          <w:b/>
          <w:bCs/>
          <w:sz w:val="28"/>
          <w:szCs w:val="28"/>
        </w:rPr>
        <w:t xml:space="preserve">1 112,51 </w:t>
      </w:r>
      <w:r w:rsidRPr="00C80D44">
        <w:rPr>
          <w:sz w:val="28"/>
          <w:szCs w:val="28"/>
        </w:rPr>
        <w:t>тыс. руб.</w:t>
      </w:r>
    </w:p>
    <w:p w14:paraId="6A658590"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В процессе экспертизы определены расходы в сумме </w:t>
      </w:r>
      <w:r w:rsidRPr="00C80D44">
        <w:rPr>
          <w:b/>
          <w:bCs/>
          <w:i/>
          <w:iCs/>
          <w:sz w:val="28"/>
          <w:szCs w:val="28"/>
        </w:rPr>
        <w:t>(-1 223,15)</w:t>
      </w:r>
      <w:r w:rsidRPr="00C80D44">
        <w:rPr>
          <w:b/>
          <w:bCs/>
          <w:sz w:val="28"/>
          <w:szCs w:val="28"/>
        </w:rPr>
        <w:t xml:space="preserve"> </w:t>
      </w:r>
      <w:r w:rsidRPr="00C80D44">
        <w:rPr>
          <w:sz w:val="28"/>
          <w:szCs w:val="28"/>
        </w:rPr>
        <w:t>тыс. руб., в том числе:</w:t>
      </w:r>
    </w:p>
    <w:p w14:paraId="53C1CFEF"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По статье </w:t>
      </w:r>
      <w:r w:rsidRPr="00C80D44">
        <w:rPr>
          <w:b/>
          <w:sz w:val="28"/>
          <w:szCs w:val="28"/>
        </w:rPr>
        <w:t>«Расходы по сомнительным долгам для гарантирующей организации (безнадежная дебиторская задолженность)»</w:t>
      </w:r>
      <w:r w:rsidRPr="00C80D44">
        <w:rPr>
          <w:sz w:val="28"/>
          <w:szCs w:val="28"/>
        </w:rPr>
        <w:t xml:space="preserve"> </w:t>
      </w:r>
      <w:r w:rsidRPr="00C80D44">
        <w:rPr>
          <w:bCs/>
          <w:sz w:val="28"/>
          <w:szCs w:val="28"/>
        </w:rPr>
        <w:t>регулирующим органом</w:t>
      </w:r>
      <w:r w:rsidRPr="00C80D44">
        <w:rPr>
          <w:sz w:val="28"/>
          <w:szCs w:val="28"/>
        </w:rPr>
        <w:t xml:space="preserve"> не были утверждены расходы на 2022 год.</w:t>
      </w:r>
    </w:p>
    <w:p w14:paraId="4D52EFDF"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lastRenderedPageBreak/>
        <w:t xml:space="preserve">Организацией затраты заявлены в размере </w:t>
      </w:r>
      <w:r w:rsidRPr="00C80D44">
        <w:rPr>
          <w:b/>
          <w:sz w:val="28"/>
          <w:szCs w:val="28"/>
        </w:rPr>
        <w:t xml:space="preserve">153,86 </w:t>
      </w:r>
      <w:r w:rsidRPr="00C80D44">
        <w:rPr>
          <w:sz w:val="28"/>
          <w:szCs w:val="28"/>
        </w:rPr>
        <w:t>тыс. руб.</w:t>
      </w:r>
    </w:p>
    <w:p w14:paraId="01C91502"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В соответствии с п. 26 Методических указаний к сбытовым расходам гарантирующей организации относятся расходы по сомнительным долгам (дебиторской задолженности) в размере не более 2 процентов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за который имеются подтвержденные бухгалтерской и статистической отчетностью данные. </w:t>
      </w:r>
    </w:p>
    <w:p w14:paraId="1A379CC9"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Данные затраты не подтверждены бухгалтерскими документами за 2020 г. Нет факта несения данных затрат. </w:t>
      </w:r>
    </w:p>
    <w:p w14:paraId="62868131" w14:textId="77777777" w:rsidR="00C80D44" w:rsidRPr="00C80D44" w:rsidRDefault="00C80D44" w:rsidP="00C80D44">
      <w:pPr>
        <w:widowControl w:val="0"/>
        <w:tabs>
          <w:tab w:val="left" w:pos="709"/>
        </w:tabs>
        <w:autoSpaceDE w:val="0"/>
        <w:autoSpaceDN w:val="0"/>
        <w:adjustRightInd w:val="0"/>
        <w:ind w:firstLine="709"/>
        <w:jc w:val="both"/>
        <w:rPr>
          <w:color w:val="000000"/>
          <w:sz w:val="28"/>
          <w:szCs w:val="28"/>
        </w:rPr>
      </w:pPr>
      <w:r w:rsidRPr="00C80D44">
        <w:rPr>
          <w:bCs/>
          <w:color w:val="000000"/>
          <w:sz w:val="28"/>
          <w:szCs w:val="28"/>
        </w:rPr>
        <w:t>Регулирующим органом</w:t>
      </w:r>
      <w:r w:rsidRPr="00C80D44">
        <w:rPr>
          <w:color w:val="000000"/>
          <w:sz w:val="28"/>
          <w:szCs w:val="28"/>
        </w:rPr>
        <w:t xml:space="preserve"> в процессе экспертизы утверждены расходы по данной статье на 2022 год в размере </w:t>
      </w:r>
      <w:r w:rsidRPr="00C80D44">
        <w:rPr>
          <w:b/>
          <w:bCs/>
          <w:i/>
          <w:iCs/>
          <w:color w:val="000000"/>
          <w:sz w:val="28"/>
          <w:szCs w:val="28"/>
        </w:rPr>
        <w:t xml:space="preserve">0,00 </w:t>
      </w:r>
      <w:r w:rsidRPr="00C80D44">
        <w:rPr>
          <w:color w:val="000000"/>
          <w:sz w:val="28"/>
          <w:szCs w:val="28"/>
        </w:rPr>
        <w:t xml:space="preserve">тыс. руб.  </w:t>
      </w:r>
    </w:p>
    <w:p w14:paraId="5D173228" w14:textId="77777777" w:rsidR="00C80D44" w:rsidRPr="00C80D44" w:rsidRDefault="00C80D44" w:rsidP="00C80D44">
      <w:pPr>
        <w:widowControl w:val="0"/>
        <w:tabs>
          <w:tab w:val="left" w:pos="709"/>
        </w:tabs>
        <w:autoSpaceDE w:val="0"/>
        <w:autoSpaceDN w:val="0"/>
        <w:adjustRightInd w:val="0"/>
        <w:ind w:firstLine="709"/>
        <w:jc w:val="both"/>
        <w:rPr>
          <w:sz w:val="28"/>
          <w:szCs w:val="28"/>
        </w:rPr>
      </w:pPr>
    </w:p>
    <w:p w14:paraId="5DEBFDF3" w14:textId="77777777" w:rsidR="00C80D44" w:rsidRPr="00C80D44" w:rsidRDefault="00C80D44" w:rsidP="00C80D44">
      <w:pPr>
        <w:tabs>
          <w:tab w:val="left" w:pos="709"/>
        </w:tabs>
        <w:autoSpaceDE w:val="0"/>
        <w:autoSpaceDN w:val="0"/>
        <w:adjustRightInd w:val="0"/>
        <w:ind w:firstLine="709"/>
        <w:jc w:val="both"/>
        <w:rPr>
          <w:b/>
          <w:bCs/>
          <w:sz w:val="28"/>
          <w:szCs w:val="28"/>
        </w:rPr>
      </w:pPr>
      <w:r w:rsidRPr="00C80D44">
        <w:rPr>
          <w:sz w:val="28"/>
          <w:szCs w:val="28"/>
        </w:rPr>
        <w:t xml:space="preserve">По статье </w:t>
      </w:r>
      <w:r w:rsidRPr="00C80D44">
        <w:rPr>
          <w:b/>
          <w:bCs/>
          <w:sz w:val="28"/>
          <w:szCs w:val="28"/>
        </w:rPr>
        <w:t xml:space="preserve">«Расходы, связанные с оплатой налогов и сборов»: </w:t>
      </w:r>
    </w:p>
    <w:p w14:paraId="417A2FD0"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При определении размера расходов, связанных с уплатой налогов и сборов, учитываются:</w:t>
      </w:r>
    </w:p>
    <w:p w14:paraId="078924EB"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налог на прибыль;</w:t>
      </w:r>
    </w:p>
    <w:p w14:paraId="335A037E"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налог на имущество организаций;</w:t>
      </w:r>
    </w:p>
    <w:p w14:paraId="1F44D47D"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земельный налог;</w:t>
      </w:r>
    </w:p>
    <w:p w14:paraId="2E987F7A"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водный налог и плата за пользование водным объектом;</w:t>
      </w:r>
    </w:p>
    <w:p w14:paraId="2B5F2A69"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транспортный налог;</w:t>
      </w:r>
    </w:p>
    <w:p w14:paraId="7CEAD5BB"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8167419"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070C503" w14:textId="77777777" w:rsidR="00C80D44" w:rsidRPr="00C80D44" w:rsidRDefault="00C80D44" w:rsidP="00C80D44">
      <w:pPr>
        <w:tabs>
          <w:tab w:val="left" w:pos="709"/>
        </w:tabs>
        <w:autoSpaceDE w:val="0"/>
        <w:autoSpaceDN w:val="0"/>
        <w:adjustRightInd w:val="0"/>
        <w:ind w:firstLine="709"/>
        <w:jc w:val="both"/>
        <w:rPr>
          <w:b/>
          <w:bCs/>
          <w:sz w:val="28"/>
          <w:szCs w:val="28"/>
        </w:rPr>
      </w:pPr>
    </w:p>
    <w:p w14:paraId="3142ED71" w14:textId="77777777" w:rsidR="00C80D44" w:rsidRPr="00C80D44" w:rsidRDefault="00C80D44" w:rsidP="00C80D44">
      <w:pPr>
        <w:tabs>
          <w:tab w:val="left" w:pos="709"/>
        </w:tabs>
        <w:autoSpaceDE w:val="0"/>
        <w:autoSpaceDN w:val="0"/>
        <w:adjustRightInd w:val="0"/>
        <w:ind w:firstLine="709"/>
        <w:jc w:val="both"/>
        <w:rPr>
          <w:sz w:val="28"/>
          <w:szCs w:val="28"/>
        </w:rPr>
      </w:pPr>
      <w:r w:rsidRPr="00C80D44">
        <w:rPr>
          <w:bCs/>
          <w:sz w:val="28"/>
          <w:szCs w:val="28"/>
        </w:rPr>
        <w:t>РЭК расходы</w:t>
      </w:r>
      <w:r w:rsidRPr="00C80D44">
        <w:rPr>
          <w:sz w:val="28"/>
          <w:szCs w:val="28"/>
        </w:rPr>
        <w:t xml:space="preserve"> по статье утверждены на 2022 год в размере </w:t>
      </w:r>
      <w:r w:rsidRPr="00C80D44">
        <w:rPr>
          <w:b/>
          <w:bCs/>
          <w:i/>
          <w:iCs/>
          <w:sz w:val="28"/>
          <w:szCs w:val="28"/>
        </w:rPr>
        <w:t xml:space="preserve">419,06 </w:t>
      </w:r>
      <w:r w:rsidRPr="00C80D44">
        <w:rPr>
          <w:sz w:val="28"/>
          <w:szCs w:val="28"/>
        </w:rPr>
        <w:t xml:space="preserve">тыс. руб.   (в том числе: водный налог </w:t>
      </w:r>
      <w:r w:rsidRPr="00C80D44">
        <w:rPr>
          <w:b/>
          <w:bCs/>
          <w:sz w:val="28"/>
          <w:szCs w:val="28"/>
        </w:rPr>
        <w:t xml:space="preserve">419,06 </w:t>
      </w:r>
      <w:r w:rsidRPr="00C80D44">
        <w:rPr>
          <w:sz w:val="28"/>
          <w:szCs w:val="28"/>
        </w:rPr>
        <w:t xml:space="preserve">тыс. руб.), предприятием в целях корректировки предложены затраты в размере </w:t>
      </w:r>
      <w:r w:rsidRPr="00C80D44">
        <w:rPr>
          <w:b/>
          <w:sz w:val="28"/>
          <w:szCs w:val="28"/>
        </w:rPr>
        <w:t xml:space="preserve">418,14 </w:t>
      </w:r>
      <w:r w:rsidRPr="00C80D44">
        <w:rPr>
          <w:sz w:val="28"/>
          <w:szCs w:val="28"/>
        </w:rPr>
        <w:t xml:space="preserve">тыс. руб. (в том числе: водный налог </w:t>
      </w:r>
      <w:r w:rsidRPr="00C80D44">
        <w:rPr>
          <w:b/>
          <w:bCs/>
          <w:i/>
          <w:iCs/>
          <w:sz w:val="28"/>
          <w:szCs w:val="28"/>
        </w:rPr>
        <w:t xml:space="preserve">417,24 </w:t>
      </w:r>
      <w:r w:rsidRPr="00C80D44">
        <w:rPr>
          <w:sz w:val="28"/>
          <w:szCs w:val="28"/>
        </w:rPr>
        <w:t xml:space="preserve">тыс. руб., налог на имущество </w:t>
      </w:r>
      <w:r w:rsidRPr="00C80D44">
        <w:rPr>
          <w:b/>
          <w:bCs/>
          <w:sz w:val="28"/>
          <w:szCs w:val="28"/>
        </w:rPr>
        <w:t>0,9</w:t>
      </w:r>
      <w:r w:rsidRPr="00C80D44">
        <w:rPr>
          <w:sz w:val="28"/>
          <w:szCs w:val="28"/>
        </w:rPr>
        <w:t xml:space="preserve"> тыс. руб.).</w:t>
      </w:r>
    </w:p>
    <w:p w14:paraId="6F9BCA82" w14:textId="77777777" w:rsidR="00C80D44" w:rsidRPr="00C80D44" w:rsidRDefault="00C80D44" w:rsidP="00C80D44">
      <w:pPr>
        <w:tabs>
          <w:tab w:val="left" w:pos="709"/>
        </w:tabs>
        <w:autoSpaceDE w:val="0"/>
        <w:autoSpaceDN w:val="0"/>
        <w:adjustRightInd w:val="0"/>
        <w:ind w:firstLine="709"/>
        <w:jc w:val="both"/>
        <w:rPr>
          <w:sz w:val="28"/>
          <w:szCs w:val="28"/>
        </w:rPr>
      </w:pPr>
      <w:r w:rsidRPr="00C80D44">
        <w:rPr>
          <w:sz w:val="28"/>
          <w:szCs w:val="28"/>
        </w:rPr>
        <w:t xml:space="preserve">В процессе экспертизы определены расходы в сумме </w:t>
      </w:r>
      <w:r w:rsidRPr="00C80D44">
        <w:rPr>
          <w:b/>
          <w:bCs/>
          <w:i/>
          <w:iCs/>
          <w:sz w:val="28"/>
          <w:szCs w:val="28"/>
        </w:rPr>
        <w:t xml:space="preserve">329,51 </w:t>
      </w:r>
      <w:r w:rsidRPr="00C80D44">
        <w:rPr>
          <w:sz w:val="28"/>
          <w:szCs w:val="28"/>
        </w:rPr>
        <w:t>тыс. руб., в том числе:</w:t>
      </w:r>
    </w:p>
    <w:p w14:paraId="46B4E1D9" w14:textId="77777777" w:rsidR="00C80D44" w:rsidRPr="00C80D44" w:rsidRDefault="00C80D44" w:rsidP="00C80D44">
      <w:pPr>
        <w:tabs>
          <w:tab w:val="left" w:pos="730"/>
        </w:tabs>
        <w:autoSpaceDE w:val="0"/>
        <w:autoSpaceDN w:val="0"/>
        <w:adjustRightInd w:val="0"/>
        <w:ind w:firstLine="709"/>
        <w:jc w:val="both"/>
        <w:rPr>
          <w:sz w:val="28"/>
          <w:szCs w:val="28"/>
        </w:rPr>
      </w:pPr>
      <w:r w:rsidRPr="00C80D44">
        <w:rPr>
          <w:sz w:val="28"/>
          <w:szCs w:val="28"/>
        </w:rPr>
        <w:t>-</w:t>
      </w:r>
      <w:r w:rsidRPr="00C80D44">
        <w:rPr>
          <w:sz w:val="28"/>
          <w:szCs w:val="28"/>
        </w:rPr>
        <w:tab/>
        <w:t xml:space="preserve">По статье </w:t>
      </w:r>
      <w:r w:rsidRPr="00C80D44">
        <w:rPr>
          <w:b/>
          <w:bCs/>
          <w:sz w:val="28"/>
          <w:szCs w:val="28"/>
        </w:rPr>
        <w:t xml:space="preserve">«Водный налог» </w:t>
      </w:r>
      <w:r w:rsidRPr="00C80D44">
        <w:rPr>
          <w:sz w:val="28"/>
          <w:szCs w:val="28"/>
        </w:rPr>
        <w:t xml:space="preserve">РЭК утверждены затраты на 2022 год в размере </w:t>
      </w:r>
      <w:r w:rsidRPr="00C80D44">
        <w:rPr>
          <w:b/>
          <w:bCs/>
          <w:i/>
          <w:iCs/>
          <w:sz w:val="28"/>
          <w:szCs w:val="28"/>
        </w:rPr>
        <w:t xml:space="preserve">419,06 </w:t>
      </w:r>
      <w:r w:rsidRPr="00C80D44">
        <w:rPr>
          <w:sz w:val="28"/>
          <w:szCs w:val="28"/>
        </w:rPr>
        <w:t xml:space="preserve">тыс. руб., предприятием в целях корректировки предложены затраты в размере </w:t>
      </w:r>
      <w:r w:rsidRPr="00C80D44">
        <w:rPr>
          <w:b/>
          <w:bCs/>
          <w:i/>
          <w:iCs/>
          <w:sz w:val="28"/>
          <w:szCs w:val="28"/>
        </w:rPr>
        <w:t>417,24</w:t>
      </w:r>
      <w:r w:rsidRPr="00C80D44">
        <w:rPr>
          <w:sz w:val="28"/>
          <w:szCs w:val="28"/>
        </w:rPr>
        <w:t xml:space="preserve"> тыс. руб., в процессе экспертизы определены расходы в сумме </w:t>
      </w:r>
      <w:r w:rsidRPr="00C80D44">
        <w:rPr>
          <w:b/>
          <w:bCs/>
          <w:i/>
          <w:iCs/>
          <w:sz w:val="28"/>
          <w:szCs w:val="28"/>
        </w:rPr>
        <w:t xml:space="preserve">329,51 </w:t>
      </w:r>
      <w:r w:rsidRPr="00C80D44">
        <w:rPr>
          <w:sz w:val="28"/>
          <w:szCs w:val="28"/>
        </w:rPr>
        <w:t>тыс. руб., расчет налога представлен в таблице 7.</w:t>
      </w:r>
    </w:p>
    <w:p w14:paraId="24492F28" w14:textId="77777777" w:rsidR="00C80D44" w:rsidRPr="00C80D44" w:rsidRDefault="00C80D44" w:rsidP="00C80D44">
      <w:pPr>
        <w:tabs>
          <w:tab w:val="left" w:pos="1134"/>
        </w:tabs>
        <w:ind w:firstLine="709"/>
        <w:jc w:val="both"/>
        <w:rPr>
          <w:sz w:val="28"/>
          <w:szCs w:val="28"/>
        </w:rPr>
      </w:pPr>
      <w:r w:rsidRPr="00C80D44">
        <w:rPr>
          <w:sz w:val="28"/>
          <w:szCs w:val="28"/>
        </w:rPr>
        <w:t>В качестве обосновывающих документов по данной статье предприятием представлена налоговая декларация по водному налогу.</w:t>
      </w:r>
    </w:p>
    <w:p w14:paraId="26A2C589" w14:textId="77777777" w:rsidR="00C80D44" w:rsidRPr="00C80D44" w:rsidRDefault="00C80D44" w:rsidP="00C80D44">
      <w:pPr>
        <w:tabs>
          <w:tab w:val="left" w:pos="730"/>
        </w:tabs>
        <w:autoSpaceDE w:val="0"/>
        <w:autoSpaceDN w:val="0"/>
        <w:adjustRightInd w:val="0"/>
        <w:ind w:firstLine="709"/>
        <w:jc w:val="both"/>
        <w:rPr>
          <w:sz w:val="28"/>
          <w:szCs w:val="28"/>
        </w:rPr>
      </w:pPr>
      <w:r w:rsidRPr="00C80D44">
        <w:rPr>
          <w:sz w:val="28"/>
          <w:szCs w:val="28"/>
        </w:rPr>
        <w:lastRenderedPageBreak/>
        <w:t>-</w:t>
      </w:r>
      <w:r w:rsidRPr="00C80D44">
        <w:rPr>
          <w:szCs w:val="20"/>
        </w:rPr>
        <w:t xml:space="preserve"> </w:t>
      </w:r>
      <w:r w:rsidRPr="00C80D44">
        <w:rPr>
          <w:sz w:val="28"/>
          <w:szCs w:val="28"/>
        </w:rPr>
        <w:t>По статье «</w:t>
      </w:r>
      <w:r w:rsidRPr="00C80D44">
        <w:rPr>
          <w:b/>
          <w:bCs/>
          <w:sz w:val="28"/>
          <w:szCs w:val="28"/>
        </w:rPr>
        <w:t>Расходы налогу на имущество</w:t>
      </w:r>
      <w:r w:rsidRPr="00C80D44">
        <w:rPr>
          <w:sz w:val="28"/>
          <w:szCs w:val="28"/>
        </w:rPr>
        <w:t>» – РЭК не утверждены затраты на 2022 год, предприятием в целях корректировки предложены затраты в размере 0,90 тыс. руб., в процессе экспертизы определены расходы в сумме 0,00 тыс. руб., расчет налога не представлен в материалах дела, нет обоснования несения данных затрат.</w:t>
      </w:r>
    </w:p>
    <w:p w14:paraId="4D80CE7E" w14:textId="77777777" w:rsidR="00C80D44" w:rsidRPr="00C80D44" w:rsidRDefault="00C80D44" w:rsidP="00C80D44">
      <w:pPr>
        <w:tabs>
          <w:tab w:val="left" w:pos="730"/>
        </w:tabs>
        <w:autoSpaceDE w:val="0"/>
        <w:autoSpaceDN w:val="0"/>
        <w:adjustRightInd w:val="0"/>
        <w:ind w:firstLine="709"/>
        <w:jc w:val="both"/>
        <w:rPr>
          <w:sz w:val="28"/>
          <w:szCs w:val="28"/>
        </w:rPr>
      </w:pPr>
    </w:p>
    <w:p w14:paraId="617E9AAD" w14:textId="77777777" w:rsidR="00C80D44" w:rsidRPr="00C80D44" w:rsidRDefault="00C80D44" w:rsidP="00C80D44">
      <w:pPr>
        <w:tabs>
          <w:tab w:val="left" w:pos="730"/>
        </w:tabs>
        <w:autoSpaceDE w:val="0"/>
        <w:autoSpaceDN w:val="0"/>
        <w:adjustRightInd w:val="0"/>
        <w:ind w:firstLine="709"/>
        <w:jc w:val="right"/>
        <w:rPr>
          <w:sz w:val="28"/>
          <w:szCs w:val="28"/>
        </w:rPr>
      </w:pPr>
    </w:p>
    <w:p w14:paraId="5100D60F" w14:textId="77777777" w:rsidR="00C80D44" w:rsidRPr="00C80D44" w:rsidRDefault="00C80D44" w:rsidP="00C80D44">
      <w:pPr>
        <w:tabs>
          <w:tab w:val="left" w:pos="730"/>
        </w:tabs>
        <w:autoSpaceDE w:val="0"/>
        <w:autoSpaceDN w:val="0"/>
        <w:adjustRightInd w:val="0"/>
        <w:ind w:firstLine="709"/>
        <w:jc w:val="right"/>
        <w:rPr>
          <w:sz w:val="28"/>
          <w:szCs w:val="28"/>
        </w:rPr>
      </w:pPr>
    </w:p>
    <w:p w14:paraId="2820D6EA" w14:textId="77777777" w:rsidR="00C80D44" w:rsidRPr="00C80D44" w:rsidRDefault="00C80D44" w:rsidP="00C80D44">
      <w:pPr>
        <w:tabs>
          <w:tab w:val="left" w:pos="730"/>
        </w:tabs>
        <w:autoSpaceDE w:val="0"/>
        <w:autoSpaceDN w:val="0"/>
        <w:adjustRightInd w:val="0"/>
        <w:ind w:firstLine="709"/>
        <w:jc w:val="right"/>
        <w:rPr>
          <w:sz w:val="28"/>
          <w:szCs w:val="28"/>
        </w:rPr>
      </w:pPr>
      <w:r w:rsidRPr="00C80D44">
        <w:rPr>
          <w:sz w:val="28"/>
          <w:szCs w:val="28"/>
        </w:rPr>
        <w:t>Таблица 7</w:t>
      </w:r>
    </w:p>
    <w:p w14:paraId="0EE1A434" w14:textId="18B4B8F7" w:rsidR="00C80D44" w:rsidRPr="00C80D44" w:rsidRDefault="00C80D44" w:rsidP="00C80D44">
      <w:pPr>
        <w:tabs>
          <w:tab w:val="left" w:pos="730"/>
        </w:tabs>
        <w:autoSpaceDE w:val="0"/>
        <w:autoSpaceDN w:val="0"/>
        <w:adjustRightInd w:val="0"/>
        <w:jc w:val="right"/>
        <w:rPr>
          <w:sz w:val="28"/>
          <w:szCs w:val="28"/>
        </w:rPr>
      </w:pPr>
      <w:r w:rsidRPr="00C80D44">
        <w:rPr>
          <w:noProof/>
          <w:szCs w:val="20"/>
        </w:rPr>
        <w:lastRenderedPageBreak/>
        <w:drawing>
          <wp:inline distT="0" distB="0" distL="0" distR="0" wp14:anchorId="6BC2053F" wp14:editId="0DBCA28D">
            <wp:extent cx="6286500" cy="7439025"/>
            <wp:effectExtent l="0" t="0" r="0" b="9525"/>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286500" cy="7439025"/>
                    </a:xfrm>
                    <a:prstGeom prst="rect">
                      <a:avLst/>
                    </a:prstGeom>
                    <a:noFill/>
                    <a:ln>
                      <a:noFill/>
                    </a:ln>
                  </pic:spPr>
                </pic:pic>
              </a:graphicData>
            </a:graphic>
          </wp:inline>
        </w:drawing>
      </w:r>
    </w:p>
    <w:p w14:paraId="01652687" w14:textId="77777777" w:rsidR="00C80D44" w:rsidRPr="00C80D44" w:rsidRDefault="00C80D44" w:rsidP="00C80D44">
      <w:pPr>
        <w:tabs>
          <w:tab w:val="left" w:pos="730"/>
        </w:tabs>
        <w:autoSpaceDE w:val="0"/>
        <w:autoSpaceDN w:val="0"/>
        <w:adjustRightInd w:val="0"/>
        <w:ind w:firstLine="709"/>
        <w:jc w:val="right"/>
        <w:rPr>
          <w:sz w:val="28"/>
          <w:szCs w:val="28"/>
        </w:rPr>
      </w:pPr>
    </w:p>
    <w:p w14:paraId="2083AF09" w14:textId="77777777" w:rsidR="00C80D44" w:rsidRPr="00C80D44" w:rsidRDefault="00C80D44" w:rsidP="00C80D44">
      <w:pPr>
        <w:tabs>
          <w:tab w:val="left" w:pos="709"/>
        </w:tabs>
        <w:autoSpaceDE w:val="0"/>
        <w:autoSpaceDN w:val="0"/>
        <w:adjustRightInd w:val="0"/>
        <w:ind w:firstLine="709"/>
        <w:jc w:val="both"/>
        <w:rPr>
          <w:bCs/>
          <w:sz w:val="28"/>
          <w:szCs w:val="32"/>
        </w:rPr>
      </w:pPr>
    </w:p>
    <w:p w14:paraId="76DEA344" w14:textId="77777777" w:rsidR="00C80D44" w:rsidRPr="00C80D44" w:rsidRDefault="00C80D44" w:rsidP="00C80D44">
      <w:pPr>
        <w:tabs>
          <w:tab w:val="left" w:pos="709"/>
        </w:tabs>
        <w:autoSpaceDE w:val="0"/>
        <w:autoSpaceDN w:val="0"/>
        <w:adjustRightInd w:val="0"/>
        <w:ind w:firstLine="709"/>
        <w:jc w:val="both"/>
        <w:rPr>
          <w:b/>
          <w:sz w:val="28"/>
          <w:szCs w:val="32"/>
        </w:rPr>
      </w:pPr>
      <w:r w:rsidRPr="00C80D44">
        <w:rPr>
          <w:bCs/>
          <w:sz w:val="28"/>
          <w:szCs w:val="32"/>
        </w:rPr>
        <w:tab/>
        <w:t>По статье</w:t>
      </w:r>
      <w:r w:rsidRPr="00C80D44">
        <w:rPr>
          <w:b/>
          <w:sz w:val="28"/>
          <w:szCs w:val="32"/>
        </w:rPr>
        <w:t xml:space="preserve"> «Платежи по договорам аренды» </w:t>
      </w:r>
    </w:p>
    <w:p w14:paraId="562A597B" w14:textId="77777777" w:rsidR="00C80D44" w:rsidRPr="00C80D44" w:rsidRDefault="00C80D44" w:rsidP="00C80D44">
      <w:pPr>
        <w:tabs>
          <w:tab w:val="left" w:pos="709"/>
        </w:tabs>
        <w:autoSpaceDE w:val="0"/>
        <w:autoSpaceDN w:val="0"/>
        <w:adjustRightInd w:val="0"/>
        <w:ind w:firstLine="709"/>
        <w:jc w:val="both"/>
        <w:rPr>
          <w:b/>
          <w:sz w:val="28"/>
          <w:szCs w:val="32"/>
        </w:rPr>
      </w:pPr>
      <w:r w:rsidRPr="00C80D44">
        <w:rPr>
          <w:sz w:val="28"/>
          <w:szCs w:val="28"/>
        </w:rPr>
        <w:t xml:space="preserve">РЭК утверждены затраты по данной статье на 2022 год в размере </w:t>
      </w:r>
      <w:r w:rsidRPr="00C80D44">
        <w:rPr>
          <w:b/>
          <w:i/>
          <w:iCs/>
          <w:sz w:val="28"/>
          <w:szCs w:val="28"/>
        </w:rPr>
        <w:t>0,00</w:t>
      </w:r>
      <w:r w:rsidRPr="00C80D44">
        <w:rPr>
          <w:sz w:val="28"/>
          <w:szCs w:val="28"/>
        </w:rPr>
        <w:t xml:space="preserve"> тыс. руб., предприятием в целях корректировки предложены затраты в </w:t>
      </w:r>
      <w:r w:rsidRPr="00C80D44">
        <w:rPr>
          <w:b/>
          <w:i/>
          <w:iCs/>
          <w:sz w:val="28"/>
          <w:szCs w:val="28"/>
        </w:rPr>
        <w:t>8,72</w:t>
      </w:r>
      <w:r w:rsidRPr="00C80D44">
        <w:rPr>
          <w:sz w:val="28"/>
          <w:szCs w:val="28"/>
        </w:rPr>
        <w:t xml:space="preserve"> тыс. руб., в процессе экспертизы определены расходы в сумме </w:t>
      </w:r>
      <w:r w:rsidRPr="00C80D44">
        <w:rPr>
          <w:b/>
          <w:i/>
          <w:iCs/>
          <w:sz w:val="28"/>
          <w:szCs w:val="28"/>
        </w:rPr>
        <w:t>0,00</w:t>
      </w:r>
      <w:r w:rsidRPr="00C80D44">
        <w:rPr>
          <w:sz w:val="28"/>
          <w:szCs w:val="28"/>
        </w:rPr>
        <w:t xml:space="preserve"> тыс. руб.</w:t>
      </w:r>
    </w:p>
    <w:p w14:paraId="31B7A9F6"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lastRenderedPageBreak/>
        <w:t xml:space="preserve">Расходы на аренду приняты в расчет тарифа в размере </w:t>
      </w:r>
      <w:r w:rsidRPr="00C80D44">
        <w:rPr>
          <w:b/>
          <w:i/>
          <w:iCs/>
          <w:color w:val="000000"/>
          <w:sz w:val="28"/>
          <w:szCs w:val="28"/>
        </w:rPr>
        <w:t>0,00</w:t>
      </w:r>
      <w:r w:rsidRPr="00C80D44">
        <w:rPr>
          <w:color w:val="000000"/>
          <w:sz w:val="28"/>
          <w:szCs w:val="28"/>
        </w:rPr>
        <w:t xml:space="preserve"> тыс. руб. на экономически обоснованном уровне.</w:t>
      </w:r>
    </w:p>
    <w:p w14:paraId="6E0019E2"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 xml:space="preserve"> Согласно п. 29 методики № 1746-Э в арендную плату включается ЭОР амортизация и налог на имущество по объектам центрального водоснабжения, расчет представлен в Приложении 1.</w:t>
      </w:r>
    </w:p>
    <w:p w14:paraId="14EDD2F0" w14:textId="77777777" w:rsidR="00C80D44" w:rsidRPr="00C80D44" w:rsidRDefault="00C80D44" w:rsidP="00C80D44">
      <w:pPr>
        <w:tabs>
          <w:tab w:val="left" w:pos="998"/>
        </w:tabs>
        <w:autoSpaceDE w:val="0"/>
        <w:autoSpaceDN w:val="0"/>
        <w:adjustRightInd w:val="0"/>
        <w:ind w:firstLine="709"/>
        <w:jc w:val="both"/>
        <w:rPr>
          <w:color w:val="000000"/>
          <w:sz w:val="28"/>
          <w:szCs w:val="28"/>
        </w:rPr>
      </w:pPr>
    </w:p>
    <w:p w14:paraId="02C200F5" w14:textId="77777777" w:rsidR="00C80D44" w:rsidRPr="00C80D44" w:rsidRDefault="00C80D44" w:rsidP="00C80D44">
      <w:pPr>
        <w:tabs>
          <w:tab w:val="left" w:pos="998"/>
        </w:tabs>
        <w:autoSpaceDE w:val="0"/>
        <w:autoSpaceDN w:val="0"/>
        <w:adjustRightInd w:val="0"/>
        <w:ind w:firstLine="709"/>
        <w:jc w:val="both"/>
        <w:rPr>
          <w:b/>
          <w:color w:val="000000"/>
          <w:sz w:val="28"/>
          <w:szCs w:val="28"/>
        </w:rPr>
      </w:pPr>
      <w:r w:rsidRPr="00C80D44">
        <w:rPr>
          <w:color w:val="000000"/>
          <w:sz w:val="28"/>
          <w:szCs w:val="28"/>
        </w:rPr>
        <w:t xml:space="preserve">По статье </w:t>
      </w:r>
      <w:r w:rsidRPr="00C80D44">
        <w:rPr>
          <w:b/>
          <w:color w:val="000000"/>
          <w:sz w:val="28"/>
          <w:szCs w:val="28"/>
        </w:rPr>
        <w:t>«Экономически обоснованные расходы, не учтенные при установлении регулируемых тарифов в предыдущие периоды регулирования»</w:t>
      </w:r>
    </w:p>
    <w:p w14:paraId="67AB5A38" w14:textId="77777777" w:rsidR="00C80D44" w:rsidRPr="00C80D44" w:rsidRDefault="00C80D44" w:rsidP="00C80D44">
      <w:pPr>
        <w:tabs>
          <w:tab w:val="left" w:pos="709"/>
        </w:tabs>
        <w:autoSpaceDE w:val="0"/>
        <w:autoSpaceDN w:val="0"/>
        <w:adjustRightInd w:val="0"/>
        <w:ind w:firstLine="709"/>
        <w:jc w:val="both"/>
        <w:rPr>
          <w:sz w:val="28"/>
          <w:szCs w:val="28"/>
        </w:rPr>
      </w:pPr>
      <w:r w:rsidRPr="00C80D44">
        <w:rPr>
          <w:sz w:val="28"/>
          <w:szCs w:val="28"/>
        </w:rPr>
        <w:t>РЭК не утверждены затраты по данной статье на 2022 год.</w:t>
      </w:r>
    </w:p>
    <w:p w14:paraId="33B0FE6C" w14:textId="77777777" w:rsidR="00C80D44" w:rsidRPr="00C80D44" w:rsidRDefault="00C80D44" w:rsidP="00C80D44">
      <w:pPr>
        <w:tabs>
          <w:tab w:val="left" w:pos="709"/>
        </w:tabs>
        <w:autoSpaceDE w:val="0"/>
        <w:autoSpaceDN w:val="0"/>
        <w:adjustRightInd w:val="0"/>
        <w:ind w:firstLine="709"/>
        <w:jc w:val="both"/>
        <w:rPr>
          <w:b/>
          <w:sz w:val="28"/>
          <w:szCs w:val="32"/>
        </w:rPr>
      </w:pPr>
      <w:r w:rsidRPr="00C80D44">
        <w:rPr>
          <w:sz w:val="28"/>
          <w:szCs w:val="28"/>
        </w:rPr>
        <w:t xml:space="preserve">Предприятием в целях корректировки предложены затраты в </w:t>
      </w:r>
      <w:r w:rsidRPr="00C80D44">
        <w:rPr>
          <w:b/>
          <w:sz w:val="28"/>
          <w:szCs w:val="28"/>
        </w:rPr>
        <w:t xml:space="preserve">1 112,51 </w:t>
      </w:r>
      <w:r w:rsidRPr="00C80D44">
        <w:rPr>
          <w:sz w:val="28"/>
          <w:szCs w:val="28"/>
        </w:rPr>
        <w:t xml:space="preserve">тыс. руб. Организация предлагает учесть перевыполнение плана по капитальному ремонту за 2020 год в размере </w:t>
      </w:r>
      <w:r w:rsidRPr="00C80D44">
        <w:rPr>
          <w:b/>
          <w:sz w:val="28"/>
          <w:szCs w:val="28"/>
        </w:rPr>
        <w:t>380,09</w:t>
      </w:r>
      <w:r w:rsidRPr="00C80D44">
        <w:rPr>
          <w:sz w:val="28"/>
          <w:szCs w:val="28"/>
        </w:rPr>
        <w:t xml:space="preserve"> тыс. руб., в процессе экспертизы определены расходы в сумме </w:t>
      </w:r>
      <w:r w:rsidRPr="00C80D44">
        <w:rPr>
          <w:b/>
          <w:sz w:val="28"/>
          <w:szCs w:val="28"/>
        </w:rPr>
        <w:t>0,00</w:t>
      </w:r>
      <w:r w:rsidRPr="00C80D44">
        <w:rPr>
          <w:sz w:val="28"/>
          <w:szCs w:val="28"/>
        </w:rPr>
        <w:t xml:space="preserve"> тыс. руб., так как затраты не учтены согласно экспертному заключению эксперта ОАО «АЭЭ» организация не выполнила запланированный ремонт на 2020 год. Также предлагает учесть затраты на автоуслуги в размере </w:t>
      </w:r>
      <w:r w:rsidRPr="00C80D44">
        <w:rPr>
          <w:b/>
          <w:bCs/>
          <w:sz w:val="28"/>
          <w:szCs w:val="28"/>
        </w:rPr>
        <w:t>732,42</w:t>
      </w:r>
      <w:r w:rsidRPr="00C80D44">
        <w:rPr>
          <w:sz w:val="28"/>
          <w:szCs w:val="28"/>
        </w:rPr>
        <w:t xml:space="preserve"> тыс. руб. Данные затраты учтены в операционных расходах при долгосрочном периоде, и учитываются при корректировке в операционных расходах.</w:t>
      </w:r>
    </w:p>
    <w:p w14:paraId="281D4B2E" w14:textId="77777777" w:rsidR="00C80D44" w:rsidRPr="00C80D44" w:rsidRDefault="00C80D44" w:rsidP="00C80D44">
      <w:pPr>
        <w:tabs>
          <w:tab w:val="left" w:pos="998"/>
        </w:tabs>
        <w:autoSpaceDE w:val="0"/>
        <w:autoSpaceDN w:val="0"/>
        <w:adjustRightInd w:val="0"/>
        <w:ind w:firstLine="709"/>
        <w:jc w:val="both"/>
        <w:rPr>
          <w:color w:val="000000"/>
          <w:sz w:val="28"/>
          <w:szCs w:val="28"/>
        </w:rPr>
      </w:pPr>
    </w:p>
    <w:p w14:paraId="06D9E44E"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По статье «</w:t>
      </w:r>
      <w:r w:rsidRPr="00C80D44">
        <w:rPr>
          <w:b/>
          <w:bCs/>
          <w:color w:val="000000"/>
          <w:sz w:val="28"/>
          <w:szCs w:val="28"/>
        </w:rPr>
        <w:t>Экономически не обоснованные доходы прошлых периодов регулирования»</w:t>
      </w:r>
    </w:p>
    <w:p w14:paraId="7018277A"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Затраты по статье РЭК не утверждены на 2022 год.</w:t>
      </w:r>
    </w:p>
    <w:p w14:paraId="69AF546D"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Предприятием в целях корректировки не предложены.</w:t>
      </w:r>
    </w:p>
    <w:p w14:paraId="0646C307"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 xml:space="preserve">В процессе учтено не выполнение производственной программы по капитальному ремонту на сумму </w:t>
      </w:r>
      <w:r w:rsidRPr="00C80D44">
        <w:rPr>
          <w:b/>
          <w:i/>
          <w:color w:val="000000"/>
          <w:sz w:val="28"/>
          <w:szCs w:val="28"/>
        </w:rPr>
        <w:t xml:space="preserve">1552,67 </w:t>
      </w:r>
      <w:r w:rsidRPr="00C80D44">
        <w:rPr>
          <w:color w:val="000000"/>
          <w:sz w:val="28"/>
          <w:szCs w:val="28"/>
        </w:rPr>
        <w:t xml:space="preserve">тыс. руб., согласно экспертному заключению эксперта ОАО «АЭЭ». </w:t>
      </w:r>
    </w:p>
    <w:p w14:paraId="63B48675" w14:textId="77777777" w:rsidR="00C80D44" w:rsidRPr="00C80D44" w:rsidRDefault="00C80D44" w:rsidP="00C80D44">
      <w:pPr>
        <w:tabs>
          <w:tab w:val="left" w:pos="709"/>
        </w:tabs>
        <w:autoSpaceDE w:val="0"/>
        <w:autoSpaceDN w:val="0"/>
        <w:adjustRightInd w:val="0"/>
        <w:ind w:firstLine="709"/>
        <w:jc w:val="both"/>
        <w:rPr>
          <w:color w:val="000000"/>
          <w:sz w:val="28"/>
          <w:szCs w:val="28"/>
        </w:rPr>
      </w:pPr>
    </w:p>
    <w:p w14:paraId="1F972912" w14:textId="77777777" w:rsidR="00C80D44" w:rsidRPr="00C80D44" w:rsidRDefault="00C80D44" w:rsidP="00C80D44">
      <w:pPr>
        <w:autoSpaceDE w:val="0"/>
        <w:autoSpaceDN w:val="0"/>
        <w:adjustRightInd w:val="0"/>
        <w:jc w:val="center"/>
        <w:rPr>
          <w:b/>
          <w:bCs/>
          <w:sz w:val="28"/>
          <w:szCs w:val="28"/>
        </w:rPr>
      </w:pPr>
      <w:r w:rsidRPr="00C80D44">
        <w:rPr>
          <w:b/>
          <w:bCs/>
          <w:sz w:val="28"/>
          <w:szCs w:val="28"/>
          <w:u w:val="single"/>
        </w:rPr>
        <w:t>Расходы на электрическую энергию</w:t>
      </w:r>
    </w:p>
    <w:p w14:paraId="050F66F8" w14:textId="77777777" w:rsidR="00C80D44" w:rsidRPr="00C80D44" w:rsidRDefault="00C80D44" w:rsidP="00C80D44">
      <w:pPr>
        <w:widowControl w:val="0"/>
        <w:autoSpaceDE w:val="0"/>
        <w:autoSpaceDN w:val="0"/>
        <w:adjustRightInd w:val="0"/>
        <w:ind w:firstLine="709"/>
        <w:jc w:val="both"/>
        <w:rPr>
          <w:rFonts w:eastAsia="Calibri"/>
          <w:sz w:val="28"/>
          <w:szCs w:val="28"/>
          <w:lang w:eastAsia="en-US"/>
        </w:rPr>
      </w:pPr>
      <w:r w:rsidRPr="00C80D44">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AEDD9E3" w14:textId="41ADCB99" w:rsidR="00C80D44" w:rsidRPr="00C80D44" w:rsidRDefault="00C80D44" w:rsidP="00C80D44">
      <w:pPr>
        <w:widowControl w:val="0"/>
        <w:autoSpaceDE w:val="0"/>
        <w:autoSpaceDN w:val="0"/>
        <w:adjustRightInd w:val="0"/>
        <w:ind w:firstLine="709"/>
        <w:jc w:val="center"/>
        <w:rPr>
          <w:rFonts w:eastAsia="Calibri"/>
          <w:sz w:val="28"/>
          <w:szCs w:val="28"/>
          <w:lang w:eastAsia="en-US"/>
        </w:rPr>
      </w:pPr>
      <w:r w:rsidRPr="00C80D44">
        <w:rPr>
          <w:noProof/>
          <w:position w:val="-12"/>
        </w:rPr>
        <w:drawing>
          <wp:inline distT="0" distB="0" distL="0" distR="0" wp14:anchorId="0D503B80" wp14:editId="60D760EA">
            <wp:extent cx="2305050" cy="333375"/>
            <wp:effectExtent l="0" t="0" r="0" b="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1CCB03B" w14:textId="77777777" w:rsidR="00C80D44" w:rsidRPr="00C80D44" w:rsidRDefault="00C80D44" w:rsidP="00C80D44">
      <w:pPr>
        <w:widowControl w:val="0"/>
        <w:autoSpaceDE w:val="0"/>
        <w:autoSpaceDN w:val="0"/>
        <w:adjustRightInd w:val="0"/>
        <w:jc w:val="both"/>
        <w:rPr>
          <w:rFonts w:eastAsia="Calibri"/>
          <w:b/>
          <w:bCs/>
          <w:sz w:val="28"/>
          <w:szCs w:val="28"/>
          <w:lang w:eastAsia="en-US"/>
        </w:rPr>
      </w:pPr>
    </w:p>
    <w:p w14:paraId="3491AE50" w14:textId="6561A6F2" w:rsidR="00C80D44" w:rsidRPr="00C80D44" w:rsidRDefault="00C80D44" w:rsidP="00C80D44">
      <w:pPr>
        <w:widowControl w:val="0"/>
        <w:autoSpaceDE w:val="0"/>
        <w:autoSpaceDN w:val="0"/>
        <w:adjustRightInd w:val="0"/>
        <w:ind w:firstLine="540"/>
        <w:jc w:val="center"/>
        <w:rPr>
          <w:position w:val="-12"/>
        </w:rPr>
      </w:pPr>
      <w:r w:rsidRPr="00C80D44">
        <w:rPr>
          <w:noProof/>
          <w:position w:val="-12"/>
        </w:rPr>
        <w:drawing>
          <wp:inline distT="0" distB="0" distL="0" distR="0" wp14:anchorId="5A07497B" wp14:editId="186E9548">
            <wp:extent cx="3076575" cy="333375"/>
            <wp:effectExtent l="0" t="0" r="9525" b="0"/>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53D8F599" w14:textId="77777777" w:rsidR="00C80D44" w:rsidRPr="00C80D44" w:rsidRDefault="00C80D44" w:rsidP="00C80D44">
      <w:pPr>
        <w:widowControl w:val="0"/>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4552D3CF" w14:textId="29AE4145" w:rsidR="00C80D44" w:rsidRPr="00C80D44" w:rsidRDefault="00C80D44" w:rsidP="00C80D44">
      <w:pPr>
        <w:widowControl w:val="0"/>
        <w:autoSpaceDE w:val="0"/>
        <w:autoSpaceDN w:val="0"/>
        <w:adjustRightInd w:val="0"/>
        <w:ind w:firstLine="540"/>
        <w:jc w:val="both"/>
        <w:rPr>
          <w:sz w:val="28"/>
          <w:szCs w:val="28"/>
        </w:rPr>
      </w:pPr>
      <w:r w:rsidRPr="00C80D44">
        <w:rPr>
          <w:noProof/>
          <w:position w:val="-12"/>
          <w:sz w:val="28"/>
          <w:szCs w:val="28"/>
        </w:rPr>
        <w:drawing>
          <wp:inline distT="0" distB="0" distL="0" distR="0" wp14:anchorId="649AE56C" wp14:editId="28143126">
            <wp:extent cx="533400" cy="333375"/>
            <wp:effectExtent l="0" t="0" r="0" b="0"/>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80D44">
        <w:rPr>
          <w:sz w:val="28"/>
          <w:szCs w:val="28"/>
        </w:rPr>
        <w:t xml:space="preserve"> - удельное потребление электрической энергии в i-м году, установленное на соответствующий год, тыс. кВт*ч/куб. м;</w:t>
      </w:r>
    </w:p>
    <w:p w14:paraId="15949540" w14:textId="6095DAE8" w:rsidR="00C80D44" w:rsidRPr="00C80D44" w:rsidRDefault="00C80D44" w:rsidP="00C80D44">
      <w:pPr>
        <w:widowControl w:val="0"/>
        <w:autoSpaceDE w:val="0"/>
        <w:autoSpaceDN w:val="0"/>
        <w:adjustRightInd w:val="0"/>
        <w:ind w:firstLine="540"/>
        <w:jc w:val="both"/>
        <w:rPr>
          <w:sz w:val="28"/>
          <w:szCs w:val="28"/>
        </w:rPr>
      </w:pPr>
      <w:r w:rsidRPr="00C80D44">
        <w:rPr>
          <w:noProof/>
          <w:position w:val="-12"/>
          <w:sz w:val="28"/>
          <w:szCs w:val="28"/>
        </w:rPr>
        <w:drawing>
          <wp:inline distT="0" distB="0" distL="0" distR="0" wp14:anchorId="25605619" wp14:editId="4A094481">
            <wp:extent cx="352425" cy="333375"/>
            <wp:effectExtent l="0" t="0" r="0"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80D44">
        <w:rPr>
          <w:sz w:val="28"/>
          <w:szCs w:val="28"/>
        </w:rPr>
        <w:t xml:space="preserve"> - скорректированный объем поданной воды (принятых сточных вод) в i-м году, тыс. куб. м;</w:t>
      </w:r>
    </w:p>
    <w:p w14:paraId="002E850E" w14:textId="02199BFD" w:rsidR="00C80D44" w:rsidRPr="00C80D44" w:rsidRDefault="00C80D44" w:rsidP="00C80D44">
      <w:pPr>
        <w:widowControl w:val="0"/>
        <w:autoSpaceDE w:val="0"/>
        <w:autoSpaceDN w:val="0"/>
        <w:adjustRightInd w:val="0"/>
        <w:ind w:firstLine="540"/>
        <w:jc w:val="both"/>
        <w:rPr>
          <w:sz w:val="28"/>
          <w:szCs w:val="28"/>
        </w:rPr>
      </w:pPr>
      <w:r w:rsidRPr="00C80D44">
        <w:rPr>
          <w:noProof/>
          <w:position w:val="-12"/>
          <w:sz w:val="28"/>
          <w:szCs w:val="28"/>
        </w:rPr>
        <w:drawing>
          <wp:inline distT="0" distB="0" distL="0" distR="0" wp14:anchorId="7BD3CC34" wp14:editId="1D19CEA7">
            <wp:extent cx="495300" cy="333375"/>
            <wp:effectExtent l="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sz w:val="28"/>
          <w:szCs w:val="28"/>
        </w:rPr>
        <w:t xml:space="preserve"> - скорректированная цена на электрическую энергию, определяемая в i-</w:t>
      </w:r>
      <w:r w:rsidRPr="00C80D44">
        <w:rPr>
          <w:sz w:val="28"/>
          <w:szCs w:val="28"/>
        </w:rPr>
        <w:lastRenderedPageBreak/>
        <w:t>м году, руб./кВт час.</w:t>
      </w:r>
    </w:p>
    <w:p w14:paraId="13B32488" w14:textId="77777777" w:rsidR="00C80D44" w:rsidRPr="00C80D44" w:rsidRDefault="00C80D44" w:rsidP="00C80D44">
      <w:pPr>
        <w:tabs>
          <w:tab w:val="left" w:pos="1134"/>
          <w:tab w:val="left" w:pos="9356"/>
          <w:tab w:val="left" w:pos="9781"/>
          <w:tab w:val="left" w:pos="9923"/>
        </w:tabs>
        <w:ind w:firstLine="709"/>
        <w:jc w:val="both"/>
        <w:rPr>
          <w:sz w:val="28"/>
          <w:szCs w:val="28"/>
        </w:rPr>
      </w:pPr>
      <w:r w:rsidRPr="00C80D44">
        <w:rPr>
          <w:color w:val="000000"/>
          <w:sz w:val="28"/>
          <w:szCs w:val="28"/>
        </w:rPr>
        <w:t>Оборудование организации потребляет электрическую энергию по уровню напряжения НН и СН2. Поставка электрической энергии осуществляется по договорам с ПАО «Кузбассэнергосбыт» от 01.01.2018 г. № 552329, от 01.01.2019г. № 550085. В качестве обосновывающих документов, подтверждающих фактические расходы организации за 2020 год, в материалах тарифного дела представлен сводный отчет электроэнергии по месяцам и в общем итоге за 2020 год, счета фактуры за 2020 год.</w:t>
      </w:r>
    </w:p>
    <w:p w14:paraId="5A8D42F5" w14:textId="77777777" w:rsidR="00C80D44" w:rsidRPr="00C80D44" w:rsidRDefault="00C80D44" w:rsidP="00C80D44">
      <w:pPr>
        <w:tabs>
          <w:tab w:val="left" w:pos="1134"/>
          <w:tab w:val="left" w:pos="9356"/>
          <w:tab w:val="left" w:pos="9781"/>
          <w:tab w:val="left" w:pos="9923"/>
        </w:tabs>
        <w:ind w:firstLine="709"/>
        <w:jc w:val="both"/>
        <w:rPr>
          <w:sz w:val="28"/>
          <w:szCs w:val="28"/>
        </w:rPr>
      </w:pPr>
      <w:r w:rsidRPr="00C80D44">
        <w:rPr>
          <w:bCs/>
          <w:sz w:val="28"/>
          <w:szCs w:val="28"/>
        </w:rPr>
        <w:t>Расходы на электрическую энергию</w:t>
      </w:r>
      <w:r w:rsidRPr="00C80D44">
        <w:rPr>
          <w:b/>
          <w:bCs/>
          <w:sz w:val="28"/>
          <w:szCs w:val="28"/>
        </w:rPr>
        <w:t xml:space="preserve"> </w:t>
      </w:r>
      <w:r w:rsidRPr="00C80D44">
        <w:rPr>
          <w:sz w:val="28"/>
          <w:szCs w:val="28"/>
        </w:rPr>
        <w:t>РЭК на 2022 год утверждены в размере 2 623,57 тыс. руб. (объем электрической энергии – 385,37 тыс. кВт*ч, цена – 6,81руб./кВт*ч)</w:t>
      </w:r>
      <w:r w:rsidRPr="00C80D44">
        <w:rPr>
          <w:szCs w:val="20"/>
        </w:rPr>
        <w:t xml:space="preserve">, </w:t>
      </w:r>
      <w:r w:rsidRPr="00C80D44">
        <w:rPr>
          <w:sz w:val="28"/>
          <w:szCs w:val="28"/>
        </w:rPr>
        <w:t>в том числе электроэнергия НН в размере 2 623,57 тыс. руб. объем – 385,37 тыс. кВт, тариф – 6,81 руб./кВт*час.</w:t>
      </w:r>
    </w:p>
    <w:p w14:paraId="784E9922" w14:textId="77777777" w:rsidR="00C80D44" w:rsidRPr="00C80D44" w:rsidRDefault="00C80D44" w:rsidP="00C80D44">
      <w:pPr>
        <w:autoSpaceDE w:val="0"/>
        <w:autoSpaceDN w:val="0"/>
        <w:adjustRightInd w:val="0"/>
        <w:spacing w:before="38"/>
        <w:ind w:firstLine="709"/>
        <w:jc w:val="both"/>
        <w:rPr>
          <w:sz w:val="28"/>
          <w:szCs w:val="28"/>
        </w:rPr>
      </w:pPr>
      <w:r w:rsidRPr="00C80D44">
        <w:rPr>
          <w:bCs/>
          <w:sz w:val="28"/>
          <w:szCs w:val="28"/>
        </w:rPr>
        <w:t>О</w:t>
      </w:r>
      <w:r w:rsidRPr="00C80D44">
        <w:rPr>
          <w:sz w:val="28"/>
          <w:szCs w:val="28"/>
        </w:rPr>
        <w:t>рганизацией расходы на электрическую энергию предложены в размере     2 573,97 тыс. руб. (объем электрической энергии – 414,53 тыс. кВт*ч, цена –                    6,21 руб./кВт*ч), в том числе электроэнергия НН в размере 2 530,44 тыс. руб. объем – 405,46 тыс. кВт*ч, тариф – 6,24 руб./кВт*час.; электроэнергия СН 2 в размере 43,54 тыс. руб. объем – 9,07 тыс. кВт*ч, тариф – 4,80 руб./кВт*час.</w:t>
      </w:r>
    </w:p>
    <w:p w14:paraId="7A55A17D" w14:textId="77777777" w:rsidR="00C80D44" w:rsidRPr="00C80D44" w:rsidRDefault="00C80D44" w:rsidP="00C80D44">
      <w:pPr>
        <w:autoSpaceDE w:val="0"/>
        <w:autoSpaceDN w:val="0"/>
        <w:adjustRightInd w:val="0"/>
        <w:spacing w:before="38"/>
        <w:ind w:firstLine="709"/>
        <w:jc w:val="both"/>
        <w:rPr>
          <w:sz w:val="28"/>
          <w:szCs w:val="28"/>
        </w:rPr>
      </w:pPr>
      <w:r w:rsidRPr="00C80D44">
        <w:rPr>
          <w:sz w:val="28"/>
          <w:szCs w:val="28"/>
        </w:rPr>
        <w:t>В процессе экспертизы определены расходы в сумме 2 015,52 тыс. руб. (объем электроэнергии 328,11 тыс. кВт*ч, цена 6,14 руб./кВт*ч),</w:t>
      </w:r>
      <w:r w:rsidRPr="00C80D44">
        <w:rPr>
          <w:szCs w:val="20"/>
        </w:rPr>
        <w:t xml:space="preserve"> </w:t>
      </w:r>
      <w:r w:rsidRPr="00C80D44">
        <w:rPr>
          <w:sz w:val="28"/>
          <w:szCs w:val="28"/>
        </w:rPr>
        <w:t xml:space="preserve">в том числе:            </w:t>
      </w:r>
    </w:p>
    <w:p w14:paraId="4221273B" w14:textId="77777777" w:rsidR="00C80D44" w:rsidRPr="00C80D44" w:rsidRDefault="00C80D44" w:rsidP="00C80D44">
      <w:pPr>
        <w:autoSpaceDE w:val="0"/>
        <w:autoSpaceDN w:val="0"/>
        <w:adjustRightInd w:val="0"/>
        <w:spacing w:before="38"/>
        <w:ind w:firstLine="709"/>
        <w:jc w:val="both"/>
        <w:rPr>
          <w:sz w:val="28"/>
          <w:szCs w:val="28"/>
        </w:rPr>
      </w:pPr>
      <w:r w:rsidRPr="00C80D44">
        <w:rPr>
          <w:sz w:val="28"/>
          <w:szCs w:val="28"/>
        </w:rPr>
        <w:t xml:space="preserve">-электроэнергия НН в размере 1 981,40 тыс. руб., объем – 320,93 тыс. кВт*ч, тариф – 6,17 руб./кВт*час.  Объем рассчитан в соответствии с утвержденным на 2022 год удельным расходом электрической энергии – 1,01 кВт*ч/м3 и </w:t>
      </w:r>
      <w:r w:rsidRPr="00C80D44">
        <w:rPr>
          <w:color w:val="000000"/>
          <w:sz w:val="28"/>
          <w:szCs w:val="28"/>
        </w:rPr>
        <w:t>объемом поданной воды в сеть 325 836,00 м3,</w:t>
      </w:r>
      <w:r w:rsidRPr="00C80D44">
        <w:rPr>
          <w:sz w:val="28"/>
          <w:szCs w:val="28"/>
        </w:rPr>
        <w:t xml:space="preserve"> цена на электроэнергию НН учтена по факту 2020 г. с учетом ИЦП на 2021 г. -103,4%, на 2022 г.-103,5%, что не превышает предложение организации. </w:t>
      </w:r>
    </w:p>
    <w:p w14:paraId="0CEACECA" w14:textId="77777777" w:rsidR="00C80D44" w:rsidRPr="00C80D44" w:rsidRDefault="00C80D44" w:rsidP="00C80D44">
      <w:pPr>
        <w:autoSpaceDE w:val="0"/>
        <w:autoSpaceDN w:val="0"/>
        <w:adjustRightInd w:val="0"/>
        <w:spacing w:before="38"/>
        <w:ind w:firstLine="709"/>
        <w:jc w:val="both"/>
        <w:rPr>
          <w:sz w:val="28"/>
          <w:szCs w:val="28"/>
        </w:rPr>
      </w:pPr>
      <w:r w:rsidRPr="00C80D44">
        <w:rPr>
          <w:sz w:val="28"/>
          <w:szCs w:val="28"/>
        </w:rPr>
        <w:t xml:space="preserve">-электроэнергия СН 2 в размере 34,13 тыс. руб., объем – 7,18 тыс. кВт*ч, тариф – 4,75 руб./кВт*ч.  Объем рассчитан в соответствии с утвержденным на 2022 год удельным расходом электрической энергии – 1,01 кВт*ч/м3 и </w:t>
      </w:r>
      <w:r w:rsidRPr="00C80D44">
        <w:rPr>
          <w:color w:val="000000"/>
          <w:sz w:val="28"/>
          <w:szCs w:val="28"/>
        </w:rPr>
        <w:t>объемом поданной воды в сеть 325 836,00 м3,</w:t>
      </w:r>
      <w:r w:rsidRPr="00C80D44">
        <w:rPr>
          <w:sz w:val="28"/>
          <w:szCs w:val="28"/>
        </w:rPr>
        <w:t xml:space="preserve"> цена на электроэнергию СН 2 учтена по факту 2020 г. с учетом ИЦП на 2021 г. -103,4%, на 2022 г.-103,5%, что не превышает предложение организации.</w:t>
      </w:r>
    </w:p>
    <w:p w14:paraId="270BD262" w14:textId="77777777" w:rsidR="00C80D44" w:rsidRPr="00C80D44" w:rsidRDefault="00C80D44" w:rsidP="00C80D44">
      <w:pPr>
        <w:autoSpaceDE w:val="0"/>
        <w:autoSpaceDN w:val="0"/>
        <w:adjustRightInd w:val="0"/>
        <w:ind w:firstLine="709"/>
        <w:jc w:val="both"/>
        <w:rPr>
          <w:sz w:val="28"/>
          <w:szCs w:val="28"/>
        </w:rPr>
      </w:pPr>
    </w:p>
    <w:p w14:paraId="0B92B985" w14:textId="77777777" w:rsidR="00C80D44" w:rsidRPr="00C80D44" w:rsidRDefault="00C80D44" w:rsidP="00C80D44">
      <w:pPr>
        <w:tabs>
          <w:tab w:val="left" w:pos="874"/>
        </w:tabs>
        <w:autoSpaceDE w:val="0"/>
        <w:autoSpaceDN w:val="0"/>
        <w:adjustRightInd w:val="0"/>
        <w:spacing w:before="53"/>
        <w:ind w:firstLine="709"/>
        <w:jc w:val="center"/>
        <w:rPr>
          <w:b/>
          <w:sz w:val="28"/>
          <w:szCs w:val="28"/>
          <w:u w:val="single"/>
        </w:rPr>
      </w:pPr>
      <w:r w:rsidRPr="00C80D44">
        <w:rPr>
          <w:b/>
          <w:sz w:val="28"/>
          <w:szCs w:val="28"/>
          <w:u w:val="single"/>
        </w:rPr>
        <w:t>Нормативная прибыль</w:t>
      </w:r>
    </w:p>
    <w:p w14:paraId="16E3D479"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Согласно п. 86 Методических указаний, величина нормативной прибыли на i-й год, определяется в соответствии с </w:t>
      </w:r>
      <w:hyperlink w:anchor="Par3" w:history="1">
        <w:r w:rsidRPr="00C80D44">
          <w:rPr>
            <w:rFonts w:eastAsia="Calibri"/>
            <w:sz w:val="28"/>
            <w:szCs w:val="28"/>
            <w:lang w:eastAsia="en-US"/>
          </w:rPr>
          <w:t>формулой 30.1</w:t>
        </w:r>
      </w:hyperlink>
      <w:r w:rsidRPr="00C80D44">
        <w:rPr>
          <w:rFonts w:eastAsia="Calibr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3D5ADF6D"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w:t>
      </w:r>
      <w:r w:rsidRPr="00C80D44">
        <w:rPr>
          <w:rFonts w:eastAsia="Calibri"/>
          <w:sz w:val="28"/>
          <w:szCs w:val="28"/>
          <w:lang w:eastAsia="en-US"/>
        </w:rPr>
        <w:lastRenderedPageBreak/>
        <w:t xml:space="preserve">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C80D44">
          <w:rPr>
            <w:rFonts w:eastAsia="Calibri"/>
            <w:color w:val="0000FF"/>
            <w:sz w:val="28"/>
            <w:szCs w:val="28"/>
            <w:lang w:eastAsia="en-US"/>
          </w:rPr>
          <w:t>формулой 31</w:t>
        </w:r>
      </w:hyperlink>
      <w:r w:rsidRPr="00C80D44">
        <w:rPr>
          <w:rFonts w:eastAsia="Calibri"/>
          <w:sz w:val="28"/>
          <w:szCs w:val="28"/>
          <w:lang w:eastAsia="en-US"/>
        </w:rPr>
        <w:t xml:space="preserve"> настоящего пункта.</w:t>
      </w:r>
    </w:p>
    <w:p w14:paraId="623A3EA6" w14:textId="7F7BB5E0" w:rsidR="00C80D44" w:rsidRPr="00C80D44" w:rsidRDefault="00C80D44" w:rsidP="00C80D44">
      <w:pPr>
        <w:autoSpaceDE w:val="0"/>
        <w:autoSpaceDN w:val="0"/>
        <w:adjustRightInd w:val="0"/>
        <w:ind w:firstLine="709"/>
        <w:jc w:val="center"/>
        <w:rPr>
          <w:rFonts w:eastAsia="Calibri"/>
          <w:sz w:val="28"/>
          <w:szCs w:val="28"/>
          <w:lang w:eastAsia="en-US"/>
        </w:rPr>
      </w:pPr>
      <w:r w:rsidRPr="00C80D44">
        <w:rPr>
          <w:rFonts w:eastAsia="Calibri"/>
          <w:noProof/>
          <w:position w:val="-14"/>
          <w:sz w:val="28"/>
          <w:szCs w:val="28"/>
          <w:lang w:eastAsia="en-US"/>
        </w:rPr>
        <w:drawing>
          <wp:inline distT="0" distB="0" distL="0" distR="0" wp14:anchorId="074DDFE7" wp14:editId="05D60B49">
            <wp:extent cx="3324225" cy="257175"/>
            <wp:effectExtent l="0" t="0" r="9525" b="9525"/>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6F824F47"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752842FD" w14:textId="6CF21FB9" w:rsidR="00C80D44" w:rsidRPr="00C80D44" w:rsidRDefault="00C80D44" w:rsidP="00C80D44">
      <w:pPr>
        <w:autoSpaceDE w:val="0"/>
        <w:autoSpaceDN w:val="0"/>
        <w:adjustRightInd w:val="0"/>
        <w:ind w:firstLine="709"/>
        <w:jc w:val="center"/>
        <w:rPr>
          <w:rFonts w:eastAsia="Calibri"/>
          <w:sz w:val="28"/>
          <w:szCs w:val="28"/>
          <w:lang w:eastAsia="en-US"/>
        </w:rPr>
      </w:pPr>
      <w:r w:rsidRPr="00C80D44">
        <w:rPr>
          <w:rFonts w:eastAsia="Calibri"/>
          <w:noProof/>
          <w:position w:val="-14"/>
          <w:sz w:val="28"/>
          <w:szCs w:val="28"/>
          <w:lang w:eastAsia="en-US"/>
        </w:rPr>
        <w:drawing>
          <wp:inline distT="0" distB="0" distL="0" distR="0" wp14:anchorId="519361E1" wp14:editId="77F77FE3">
            <wp:extent cx="2562225" cy="247650"/>
            <wp:effectExtent l="0" t="0" r="0" b="0"/>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249EC8D7"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где:</w:t>
      </w:r>
    </w:p>
    <w:p w14:paraId="7A8BAD5A" w14:textId="3C876CBF"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1E1EE116" wp14:editId="6206DE34">
            <wp:extent cx="447675" cy="361950"/>
            <wp:effectExtent l="0" t="0" r="0" b="0"/>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C80D44">
        <w:rPr>
          <w:rFonts w:eastAsia="Calibri"/>
          <w:sz w:val="28"/>
          <w:szCs w:val="28"/>
          <w:lang w:eastAsia="en-US"/>
        </w:rPr>
        <w:t xml:space="preserve"> - величина нормативной прибыли, тыс. руб.;</w:t>
      </w:r>
    </w:p>
    <w:p w14:paraId="5B866050" w14:textId="16DBEC86"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21ADD57F" wp14:editId="191D5F40">
            <wp:extent cx="485775" cy="390525"/>
            <wp:effectExtent l="0" t="0" r="0" b="0"/>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C80D44">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D29B866" w14:textId="179C326D"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
          <w:sz w:val="28"/>
          <w:szCs w:val="28"/>
          <w:lang w:eastAsia="en-US"/>
        </w:rPr>
        <w:drawing>
          <wp:inline distT="0" distB="0" distL="0" distR="0" wp14:anchorId="24E42E13" wp14:editId="093028DC">
            <wp:extent cx="228600" cy="228600"/>
            <wp:effectExtent l="0" t="0" r="0"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80D44">
        <w:rPr>
          <w:rFonts w:eastAsia="Calibri"/>
          <w:sz w:val="28"/>
          <w:szCs w:val="28"/>
          <w:lang w:eastAsia="en-US"/>
        </w:rPr>
        <w:t xml:space="preserve"> - нормативный уровень прибыли, установленный на i-й год в соответствии с </w:t>
      </w:r>
      <w:hyperlink r:id="rId268" w:history="1">
        <w:r w:rsidRPr="00C80D44">
          <w:rPr>
            <w:rFonts w:eastAsia="Calibri"/>
            <w:color w:val="0000FF"/>
            <w:sz w:val="28"/>
            <w:szCs w:val="28"/>
            <w:lang w:eastAsia="en-US"/>
          </w:rPr>
          <w:t>пунктом 84</w:t>
        </w:r>
      </w:hyperlink>
      <w:r w:rsidRPr="00C80D44">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4940B01" w14:textId="749865A3"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60C84693" wp14:editId="01AD68C1">
            <wp:extent cx="771525" cy="390525"/>
            <wp:effectExtent l="0" t="0" r="0" b="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C80D44">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E76F90F"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53D8A2B" w14:textId="1243A134"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7E484DAA" wp14:editId="56839DA5">
            <wp:extent cx="590550" cy="390525"/>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C80D44">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w:t>
      </w:r>
      <w:r w:rsidRPr="00C80D44">
        <w:rPr>
          <w:rFonts w:eastAsia="Calibri"/>
          <w:sz w:val="28"/>
          <w:szCs w:val="28"/>
          <w:lang w:eastAsia="en-US"/>
        </w:rPr>
        <w:lastRenderedPageBreak/>
        <w:t xml:space="preserve">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69" w:history="1">
        <w:r w:rsidRPr="00C80D44">
          <w:rPr>
            <w:rFonts w:eastAsia="Calibri"/>
            <w:color w:val="0000FF"/>
            <w:sz w:val="28"/>
            <w:szCs w:val="28"/>
            <w:lang w:eastAsia="en-US"/>
          </w:rPr>
          <w:t>пункта 15</w:t>
        </w:r>
      </w:hyperlink>
      <w:r w:rsidRPr="00C80D44">
        <w:rPr>
          <w:rFonts w:eastAsia="Calibri"/>
          <w:sz w:val="28"/>
          <w:szCs w:val="28"/>
          <w:lang w:eastAsia="en-US"/>
        </w:rPr>
        <w:t xml:space="preserve"> Основ ценообразования, тыс. руб.;</w:t>
      </w:r>
    </w:p>
    <w:p w14:paraId="64EA65AA"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70" w:history="1">
        <w:r w:rsidRPr="00C80D44">
          <w:rPr>
            <w:rFonts w:eastAsia="Calibri"/>
            <w:color w:val="0000FF"/>
            <w:sz w:val="28"/>
            <w:szCs w:val="28"/>
            <w:lang w:eastAsia="en-US"/>
          </w:rPr>
          <w:t>кодексом</w:t>
        </w:r>
      </w:hyperlink>
      <w:r w:rsidRPr="00C80D44">
        <w:rPr>
          <w:rFonts w:eastAsia="Calibri"/>
          <w:sz w:val="28"/>
          <w:szCs w:val="28"/>
          <w:lang w:eastAsia="en-US"/>
        </w:rPr>
        <w:t xml:space="preserve"> Российской Федерации, тыс. руб.</w:t>
      </w:r>
    </w:p>
    <w:p w14:paraId="0F4B26FE" w14:textId="77777777" w:rsidR="00C80D44" w:rsidRPr="00C80D44" w:rsidRDefault="00C80D44" w:rsidP="00C80D44">
      <w:pPr>
        <w:tabs>
          <w:tab w:val="left" w:pos="1134"/>
        </w:tabs>
        <w:ind w:firstLine="709"/>
        <w:jc w:val="both"/>
        <w:rPr>
          <w:sz w:val="28"/>
          <w:szCs w:val="28"/>
        </w:rPr>
      </w:pPr>
      <w:r w:rsidRPr="00C80D44">
        <w:rPr>
          <w:sz w:val="28"/>
          <w:szCs w:val="28"/>
        </w:rPr>
        <w:t xml:space="preserve">Долгосрочными параметрами регулирования тарифов на питьевую воду ООО «ТЭП» (о. Крапивинский) нормативный уровень прибыли равен 0 %. </w:t>
      </w:r>
    </w:p>
    <w:p w14:paraId="512397E4" w14:textId="77777777" w:rsidR="00C80D44" w:rsidRPr="00C80D44" w:rsidRDefault="00C80D44" w:rsidP="00C80D44">
      <w:pPr>
        <w:tabs>
          <w:tab w:val="left" w:pos="874"/>
        </w:tabs>
        <w:autoSpaceDE w:val="0"/>
        <w:autoSpaceDN w:val="0"/>
        <w:adjustRightInd w:val="0"/>
        <w:spacing w:before="53"/>
        <w:ind w:firstLine="709"/>
        <w:jc w:val="both"/>
        <w:rPr>
          <w:bCs/>
          <w:sz w:val="28"/>
          <w:szCs w:val="28"/>
        </w:rPr>
      </w:pPr>
      <w:r w:rsidRPr="00C80D44">
        <w:rPr>
          <w:bCs/>
          <w:sz w:val="28"/>
          <w:szCs w:val="28"/>
        </w:rPr>
        <w:t>РЭК на 2022 год прибыль не утверждена.</w:t>
      </w:r>
    </w:p>
    <w:p w14:paraId="5D86F9D1" w14:textId="77777777" w:rsidR="00C80D44" w:rsidRPr="00C80D44" w:rsidRDefault="00C80D44" w:rsidP="00C80D44">
      <w:pPr>
        <w:tabs>
          <w:tab w:val="left" w:pos="874"/>
        </w:tabs>
        <w:autoSpaceDE w:val="0"/>
        <w:autoSpaceDN w:val="0"/>
        <w:adjustRightInd w:val="0"/>
        <w:spacing w:before="53"/>
        <w:ind w:firstLine="709"/>
        <w:jc w:val="both"/>
        <w:rPr>
          <w:bCs/>
          <w:sz w:val="28"/>
          <w:szCs w:val="28"/>
        </w:rPr>
      </w:pPr>
      <w:r w:rsidRPr="00C80D44">
        <w:rPr>
          <w:bCs/>
          <w:sz w:val="28"/>
          <w:szCs w:val="28"/>
        </w:rPr>
        <w:t>Предприятием в целях корректировки прибыль не заявлена.</w:t>
      </w:r>
    </w:p>
    <w:p w14:paraId="1E2AA7A9" w14:textId="77777777" w:rsidR="00C80D44" w:rsidRPr="00C80D44" w:rsidRDefault="00C80D44" w:rsidP="00C80D44">
      <w:pPr>
        <w:autoSpaceDE w:val="0"/>
        <w:autoSpaceDN w:val="0"/>
        <w:adjustRightInd w:val="0"/>
        <w:ind w:firstLine="709"/>
        <w:jc w:val="center"/>
        <w:rPr>
          <w:b/>
          <w:sz w:val="28"/>
          <w:szCs w:val="28"/>
          <w:u w:val="single"/>
        </w:rPr>
      </w:pPr>
    </w:p>
    <w:p w14:paraId="656EC4FA" w14:textId="77777777" w:rsidR="00C80D44" w:rsidRPr="00C80D44" w:rsidRDefault="00C80D44" w:rsidP="00C80D44">
      <w:pPr>
        <w:autoSpaceDE w:val="0"/>
        <w:autoSpaceDN w:val="0"/>
        <w:adjustRightInd w:val="0"/>
        <w:ind w:firstLine="709"/>
        <w:jc w:val="center"/>
        <w:rPr>
          <w:b/>
          <w:sz w:val="28"/>
          <w:szCs w:val="28"/>
          <w:u w:val="single"/>
        </w:rPr>
      </w:pPr>
      <w:r w:rsidRPr="00C80D44">
        <w:rPr>
          <w:b/>
          <w:sz w:val="28"/>
          <w:szCs w:val="28"/>
          <w:u w:val="single"/>
        </w:rPr>
        <w:t>Амортизация</w:t>
      </w:r>
    </w:p>
    <w:p w14:paraId="658788B4" w14:textId="77777777" w:rsidR="00C80D44" w:rsidRPr="00C80D44" w:rsidRDefault="00C80D44" w:rsidP="00C80D44">
      <w:pPr>
        <w:widowControl w:val="0"/>
        <w:autoSpaceDE w:val="0"/>
        <w:autoSpaceDN w:val="0"/>
        <w:adjustRightInd w:val="0"/>
        <w:ind w:firstLine="709"/>
        <w:jc w:val="both"/>
        <w:rPr>
          <w:sz w:val="28"/>
          <w:szCs w:val="28"/>
        </w:rPr>
      </w:pPr>
      <w:r w:rsidRPr="00C80D44">
        <w:rPr>
          <w:bCs/>
          <w:sz w:val="28"/>
          <w:szCs w:val="28"/>
        </w:rPr>
        <w:t xml:space="preserve">Расходы на амортизацию не утверждены </w:t>
      </w:r>
      <w:r w:rsidRPr="00C80D44">
        <w:rPr>
          <w:sz w:val="28"/>
          <w:szCs w:val="28"/>
        </w:rPr>
        <w:t>РЭК на 2022 год.</w:t>
      </w:r>
    </w:p>
    <w:p w14:paraId="1B945216"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241DD0A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 xml:space="preserve">Предприятием в целях корректировки предложены затраты в размере </w:t>
      </w:r>
      <w:r w:rsidRPr="00C80D44">
        <w:rPr>
          <w:b/>
          <w:i/>
          <w:sz w:val="28"/>
          <w:szCs w:val="28"/>
        </w:rPr>
        <w:t>58,02</w:t>
      </w:r>
      <w:r w:rsidRPr="00C80D44">
        <w:rPr>
          <w:sz w:val="28"/>
          <w:szCs w:val="28"/>
        </w:rPr>
        <w:t xml:space="preserve"> тыс. руб. Организация представила оборотно- сальдовую ведомость по счету 02, в которой учтена амортизация по объектам ОС без распределения на регулируемые виды деятельности, а также по данному документу объекты централизованной системы водоснабжения, по которым может быть учтена амортизация по данной статье расходов не определены, в следствии чего не обоснованы.</w:t>
      </w:r>
    </w:p>
    <w:p w14:paraId="26DAC5D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 xml:space="preserve">Таким образом, в процессе экспертизы на 2022 год амортизация основных средств не принята регулятором 0,00 тыс. руб. </w:t>
      </w:r>
    </w:p>
    <w:p w14:paraId="31E50999"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 xml:space="preserve">Отклонение затрат по отношению к утвержденным регулятором составляет </w:t>
      </w:r>
      <w:r w:rsidRPr="00C80D44">
        <w:rPr>
          <w:b/>
          <w:bCs/>
          <w:i/>
          <w:iCs/>
          <w:sz w:val="28"/>
          <w:szCs w:val="28"/>
        </w:rPr>
        <w:t>0,00</w:t>
      </w:r>
      <w:r w:rsidRPr="00C80D44">
        <w:rPr>
          <w:sz w:val="28"/>
          <w:szCs w:val="28"/>
        </w:rPr>
        <w:t xml:space="preserve"> тыс. руб. в сторону уменьшения, отклонение затрат в сторону уменьшения от предложенных организацией составило </w:t>
      </w:r>
      <w:r w:rsidRPr="00C80D44">
        <w:rPr>
          <w:b/>
          <w:bCs/>
          <w:i/>
          <w:iCs/>
          <w:sz w:val="28"/>
          <w:szCs w:val="28"/>
        </w:rPr>
        <w:t>58,02</w:t>
      </w:r>
      <w:r w:rsidRPr="00C80D44">
        <w:rPr>
          <w:sz w:val="28"/>
          <w:szCs w:val="28"/>
        </w:rPr>
        <w:t xml:space="preserve"> тыс. руб.</w:t>
      </w:r>
    </w:p>
    <w:p w14:paraId="3AADFE69" w14:textId="77777777" w:rsidR="00C80D44" w:rsidRPr="00C80D44" w:rsidRDefault="00C80D44" w:rsidP="00C80D44">
      <w:pPr>
        <w:autoSpaceDE w:val="0"/>
        <w:autoSpaceDN w:val="0"/>
        <w:adjustRightInd w:val="0"/>
        <w:ind w:firstLine="709"/>
        <w:jc w:val="both"/>
        <w:rPr>
          <w:sz w:val="28"/>
          <w:szCs w:val="28"/>
        </w:rPr>
      </w:pPr>
    </w:p>
    <w:p w14:paraId="4005D517" w14:textId="77777777" w:rsidR="00C80D44" w:rsidRPr="00C80D44" w:rsidRDefault="00C80D44" w:rsidP="00C80D44">
      <w:pPr>
        <w:autoSpaceDE w:val="0"/>
        <w:autoSpaceDN w:val="0"/>
        <w:adjustRightInd w:val="0"/>
        <w:ind w:firstLine="709"/>
        <w:jc w:val="center"/>
        <w:rPr>
          <w:rFonts w:eastAsia="Calibri"/>
          <w:b/>
          <w:bCs/>
          <w:sz w:val="28"/>
          <w:szCs w:val="28"/>
          <w:u w:val="single"/>
          <w:lang w:eastAsia="en-US"/>
        </w:rPr>
      </w:pPr>
      <w:r w:rsidRPr="00C80D44">
        <w:rPr>
          <w:rFonts w:eastAsia="Calibri"/>
          <w:b/>
          <w:bCs/>
          <w:sz w:val="28"/>
          <w:szCs w:val="28"/>
          <w:u w:val="single"/>
          <w:lang w:eastAsia="en-US"/>
        </w:rPr>
        <w:t>Расчетная предпринимательская прибыль</w:t>
      </w:r>
    </w:p>
    <w:p w14:paraId="3ACCB01E"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lastRenderedPageBreak/>
        <w:t xml:space="preserve">  Согласно п.86(1)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w:t>
      </w:r>
      <w:r w:rsidRPr="00C80D44">
        <w:rPr>
          <w:rFonts w:eastAsia="Calibri"/>
          <w:color w:val="000000"/>
          <w:sz w:val="28"/>
          <w:szCs w:val="28"/>
          <w:lang w:eastAsia="en-US"/>
        </w:rPr>
        <w:t xml:space="preserve">долгосрочного периода регулирования, определенных в соответствии с </w:t>
      </w:r>
      <w:hyperlink r:id="rId271" w:history="1">
        <w:r w:rsidRPr="00C80D44">
          <w:rPr>
            <w:rFonts w:eastAsia="Calibri"/>
            <w:color w:val="000000"/>
            <w:sz w:val="28"/>
            <w:szCs w:val="28"/>
            <w:lang w:eastAsia="en-US"/>
          </w:rPr>
          <w:t>пунктом 88</w:t>
        </w:r>
      </w:hyperlink>
      <w:r w:rsidRPr="00C80D44">
        <w:rPr>
          <w:rFonts w:eastAsia="Calibri"/>
          <w:color w:val="000000"/>
          <w:sz w:val="28"/>
          <w:szCs w:val="28"/>
          <w:lang w:eastAsia="en-US"/>
        </w:rPr>
        <w:t xml:space="preserve">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272" w:history="1">
        <w:r w:rsidRPr="00C80D44">
          <w:rPr>
            <w:rFonts w:eastAsia="Calibri"/>
            <w:color w:val="000000"/>
            <w:sz w:val="28"/>
            <w:szCs w:val="28"/>
            <w:lang w:eastAsia="en-US"/>
          </w:rPr>
          <w:t>пунктом 78(1)</w:t>
        </w:r>
      </w:hyperlink>
      <w:r w:rsidRPr="00C80D44">
        <w:rPr>
          <w:rFonts w:eastAsia="Calibri"/>
          <w:color w:val="000000"/>
          <w:sz w:val="28"/>
          <w:szCs w:val="28"/>
          <w:lang w:eastAsia="en-US"/>
        </w:rPr>
        <w:t xml:space="preserve"> Основ ценообразования.</w:t>
      </w:r>
      <w:r w:rsidRPr="00C80D44">
        <w:rPr>
          <w:rFonts w:eastAsia="Calibri"/>
          <w:sz w:val="28"/>
          <w:szCs w:val="28"/>
          <w:lang w:eastAsia="en-US"/>
        </w:rPr>
        <w:t xml:space="preserve"> </w:t>
      </w:r>
    </w:p>
    <w:p w14:paraId="598D43CA"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Расчетная предпринимательская прибыль гарантирующей организации рассчитывается по формуле:</w:t>
      </w:r>
    </w:p>
    <w:p w14:paraId="1B6E94DF" w14:textId="1BC8D383"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4"/>
          <w:sz w:val="28"/>
          <w:szCs w:val="28"/>
          <w:lang w:eastAsia="en-US"/>
        </w:rPr>
        <w:drawing>
          <wp:inline distT="0" distB="0" distL="0" distR="0" wp14:anchorId="36D871E9" wp14:editId="6F9AAC17">
            <wp:extent cx="2381250" cy="361950"/>
            <wp:effectExtent l="0" t="0" r="0"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C80D44">
        <w:rPr>
          <w:rFonts w:eastAsia="Calibri"/>
          <w:sz w:val="28"/>
          <w:szCs w:val="28"/>
          <w:lang w:eastAsia="en-US"/>
        </w:rPr>
        <w:t>, (31.1)</w:t>
      </w:r>
    </w:p>
    <w:p w14:paraId="7C51E57B" w14:textId="54DAB16C"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r w:rsidRPr="00C80D44">
        <w:rPr>
          <w:rFonts w:eastAsia="Calibri"/>
          <w:noProof/>
          <w:position w:val="-7"/>
          <w:sz w:val="28"/>
          <w:szCs w:val="28"/>
          <w:lang w:eastAsia="en-US"/>
        </w:rPr>
        <w:drawing>
          <wp:inline distT="0" distB="0" distL="0" distR="0" wp14:anchorId="2896DAED" wp14:editId="4B2B3D47">
            <wp:extent cx="361950" cy="276225"/>
            <wp:effectExtent l="0" t="0" r="0" b="0"/>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C80D44">
        <w:rPr>
          <w:rFonts w:eastAsia="Calibri"/>
          <w:sz w:val="28"/>
          <w:szCs w:val="28"/>
          <w:lang w:eastAsia="en-US"/>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CDDA1E8" w14:textId="009F038F" w:rsidR="00C80D44" w:rsidRPr="00C80D44" w:rsidRDefault="00C80D44" w:rsidP="00C80D44">
      <w:pPr>
        <w:autoSpaceDE w:val="0"/>
        <w:autoSpaceDN w:val="0"/>
        <w:adjustRightInd w:val="0"/>
        <w:spacing w:before="280"/>
        <w:ind w:firstLine="540"/>
        <w:jc w:val="both"/>
        <w:rPr>
          <w:rFonts w:eastAsia="Calibri"/>
          <w:sz w:val="28"/>
          <w:szCs w:val="28"/>
          <w:lang w:eastAsia="en-US"/>
        </w:rPr>
      </w:pPr>
      <w:r w:rsidRPr="00C80D44">
        <w:rPr>
          <w:rFonts w:eastAsia="Calibri"/>
          <w:noProof/>
          <w:position w:val="-11"/>
          <w:sz w:val="28"/>
          <w:szCs w:val="28"/>
          <w:lang w:eastAsia="en-US"/>
        </w:rPr>
        <w:drawing>
          <wp:inline distT="0" distB="0" distL="0" distR="0" wp14:anchorId="3E59836D" wp14:editId="0A51D683">
            <wp:extent cx="361950" cy="323850"/>
            <wp:effectExtent l="0" t="0" r="0" b="0"/>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C80D44">
        <w:rPr>
          <w:rFonts w:eastAsia="Calibri"/>
          <w:sz w:val="28"/>
          <w:szCs w:val="28"/>
          <w:lang w:eastAsia="en-US"/>
        </w:rPr>
        <w:t xml:space="preserve"> - расходы на выплаты по договорам займа и кредитным договорам, включая возврат сумм основного долга и процентов по ним, тыс. руб.</w:t>
      </w:r>
    </w:p>
    <w:p w14:paraId="0D9935CC" w14:textId="77777777" w:rsidR="00C80D44" w:rsidRPr="00C80D44" w:rsidRDefault="00C80D44" w:rsidP="00C80D44">
      <w:pPr>
        <w:widowControl w:val="0"/>
        <w:autoSpaceDE w:val="0"/>
        <w:autoSpaceDN w:val="0"/>
        <w:adjustRightInd w:val="0"/>
        <w:ind w:firstLine="709"/>
        <w:jc w:val="both"/>
        <w:rPr>
          <w:bCs/>
          <w:sz w:val="28"/>
          <w:szCs w:val="28"/>
        </w:rPr>
      </w:pPr>
    </w:p>
    <w:p w14:paraId="49B197F8" w14:textId="77777777" w:rsidR="00C80D44" w:rsidRPr="00C80D44" w:rsidRDefault="00C80D44" w:rsidP="00C80D44">
      <w:pPr>
        <w:tabs>
          <w:tab w:val="left" w:pos="1134"/>
        </w:tabs>
        <w:ind w:firstLine="709"/>
        <w:jc w:val="both"/>
        <w:rPr>
          <w:sz w:val="28"/>
          <w:szCs w:val="28"/>
        </w:rPr>
      </w:pPr>
      <w:r w:rsidRPr="00C80D44">
        <w:rPr>
          <w:bCs/>
          <w:sz w:val="28"/>
          <w:szCs w:val="28"/>
        </w:rPr>
        <w:t xml:space="preserve">По статье </w:t>
      </w:r>
      <w:r w:rsidRPr="00C80D44">
        <w:rPr>
          <w:sz w:val="28"/>
          <w:szCs w:val="28"/>
        </w:rPr>
        <w:t xml:space="preserve">РЭК на 2022 год была утверждена в размере </w:t>
      </w:r>
      <w:r w:rsidRPr="00C80D44">
        <w:rPr>
          <w:b/>
          <w:sz w:val="28"/>
          <w:szCs w:val="28"/>
        </w:rPr>
        <w:t>0,00</w:t>
      </w:r>
      <w:r w:rsidRPr="00C80D44">
        <w:rPr>
          <w:sz w:val="28"/>
          <w:szCs w:val="28"/>
        </w:rPr>
        <w:t xml:space="preserve"> тыс. руб., предприятием в целях корректировки затраты не заявлены.</w:t>
      </w:r>
    </w:p>
    <w:p w14:paraId="3D1FDC29" w14:textId="77777777" w:rsidR="00C80D44" w:rsidRPr="00C80D44" w:rsidRDefault="00C80D44" w:rsidP="00C80D44">
      <w:pPr>
        <w:tabs>
          <w:tab w:val="left" w:pos="730"/>
        </w:tabs>
        <w:autoSpaceDE w:val="0"/>
        <w:autoSpaceDN w:val="0"/>
        <w:adjustRightInd w:val="0"/>
        <w:ind w:firstLine="571"/>
        <w:jc w:val="both"/>
        <w:rPr>
          <w:sz w:val="28"/>
          <w:szCs w:val="28"/>
        </w:rPr>
      </w:pPr>
    </w:p>
    <w:p w14:paraId="0A4DED49" w14:textId="77777777" w:rsidR="00C80D44" w:rsidRPr="00C80D44" w:rsidRDefault="00C80D44" w:rsidP="00C80D44">
      <w:pPr>
        <w:autoSpaceDE w:val="0"/>
        <w:autoSpaceDN w:val="0"/>
        <w:adjustRightInd w:val="0"/>
        <w:jc w:val="center"/>
        <w:rPr>
          <w:rFonts w:eastAsia="Calibri"/>
          <w:b/>
          <w:bCs/>
          <w:sz w:val="28"/>
          <w:szCs w:val="28"/>
          <w:u w:val="single"/>
          <w:lang w:eastAsia="en-US"/>
        </w:rPr>
      </w:pPr>
      <w:r w:rsidRPr="00C80D44">
        <w:rPr>
          <w:rFonts w:eastAsia="Calibri"/>
          <w:b/>
          <w:bCs/>
          <w:sz w:val="28"/>
          <w:szCs w:val="28"/>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A94BB92"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Согласно п.92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66ECB6C4" w14:textId="14E15922"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36"/>
          <w:sz w:val="28"/>
          <w:szCs w:val="28"/>
          <w:lang w:eastAsia="en-US"/>
        </w:rPr>
        <w:drawing>
          <wp:inline distT="0" distB="0" distL="0" distR="0" wp14:anchorId="0B13B176" wp14:editId="5153BF5E">
            <wp:extent cx="3038475" cy="638175"/>
            <wp:effectExtent l="0" t="0" r="9525" b="9525"/>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222C582B"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1A3F30BB" w14:textId="5A92E692"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0D8BAC93" wp14:editId="0B0F072C">
            <wp:extent cx="552450" cy="333375"/>
            <wp:effectExtent l="0" t="0" r="0" b="0"/>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C80D44">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53D37E0" w14:textId="27BC6EE6"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4268396D" wp14:editId="2C53D919">
            <wp:extent cx="571500" cy="333375"/>
            <wp:effectExtent l="0" t="0" r="0" b="0"/>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C80D44">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w:t>
      </w:r>
      <w:r w:rsidRPr="00C80D44">
        <w:rPr>
          <w:rFonts w:eastAsia="Calibri"/>
          <w:sz w:val="28"/>
          <w:szCs w:val="28"/>
          <w:lang w:eastAsia="en-US"/>
        </w:rPr>
        <w:lastRenderedPageBreak/>
        <w:t>году по стоимости, определенной в инвестиционной программе на год (i-2), тыс. руб.;</w:t>
      </w:r>
    </w:p>
    <w:p w14:paraId="189539DC" w14:textId="74201AFC"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336FE304" wp14:editId="639C095D">
            <wp:extent cx="571500" cy="333375"/>
            <wp:effectExtent l="0" t="0" r="0" b="0"/>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C80D44">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FD96A37" w14:textId="77777777" w:rsidR="00C80D44" w:rsidRPr="00C80D44" w:rsidRDefault="00C80D44" w:rsidP="00C80D44">
      <w:pPr>
        <w:tabs>
          <w:tab w:val="left" w:pos="730"/>
        </w:tabs>
        <w:autoSpaceDE w:val="0"/>
        <w:autoSpaceDN w:val="0"/>
        <w:adjustRightInd w:val="0"/>
        <w:ind w:firstLine="709"/>
        <w:jc w:val="both"/>
        <w:rPr>
          <w:sz w:val="28"/>
          <w:szCs w:val="28"/>
        </w:rPr>
      </w:pPr>
      <w:r w:rsidRPr="00C80D44">
        <w:rPr>
          <w:sz w:val="28"/>
          <w:szCs w:val="28"/>
        </w:rPr>
        <w:t>Инвестиционная программа в сфере водоснабжения и водоотведения на 2019-2023 годы для организации не утверждалась.</w:t>
      </w:r>
    </w:p>
    <w:p w14:paraId="42CC89C9" w14:textId="7E25E72B" w:rsidR="00C80D44" w:rsidRPr="00C80D44" w:rsidRDefault="00C80D44" w:rsidP="00C80D44">
      <w:pPr>
        <w:tabs>
          <w:tab w:val="left" w:pos="730"/>
        </w:tabs>
        <w:autoSpaceDE w:val="0"/>
        <w:autoSpaceDN w:val="0"/>
        <w:adjustRightInd w:val="0"/>
        <w:ind w:firstLine="709"/>
        <w:jc w:val="both"/>
        <w:rPr>
          <w:szCs w:val="28"/>
        </w:rPr>
      </w:pPr>
      <w:r w:rsidRPr="00C80D44">
        <w:rPr>
          <w:sz w:val="28"/>
          <w:szCs w:val="28"/>
        </w:rPr>
        <w:t>При корректировке НВВ на 2022 год показатель</w:t>
      </w:r>
      <w:r w:rsidRPr="00C80D44">
        <w:rPr>
          <w:szCs w:val="28"/>
        </w:rPr>
        <w:t xml:space="preserve"> </w:t>
      </w:r>
      <w:r w:rsidRPr="00C80D44">
        <w:rPr>
          <w:noProof/>
          <w:szCs w:val="28"/>
        </w:rPr>
        <w:drawing>
          <wp:inline distT="0" distB="0" distL="0" distR="0" wp14:anchorId="6664D0D1" wp14:editId="2768E500">
            <wp:extent cx="590550" cy="333375"/>
            <wp:effectExtent l="0" t="0" r="0" b="9525"/>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243">
                      <a:extLst>
                        <a:ext uri="{28A0092B-C50C-407E-A947-70E740481C1C}">
                          <a14:useLocalDpi xmlns:a14="http://schemas.microsoft.com/office/drawing/2010/main" val="0"/>
                        </a:ext>
                      </a:extLst>
                    </a:blip>
                    <a:srcRect t="22058" r="80496" b="26471"/>
                    <a:stretch>
                      <a:fillRect/>
                    </a:stretch>
                  </pic:blipFill>
                  <pic:spPr bwMode="auto">
                    <a:xfrm>
                      <a:off x="0" y="0"/>
                      <a:ext cx="590550" cy="333375"/>
                    </a:xfrm>
                    <a:prstGeom prst="rect">
                      <a:avLst/>
                    </a:prstGeom>
                    <a:noFill/>
                    <a:ln>
                      <a:noFill/>
                    </a:ln>
                  </pic:spPr>
                </pic:pic>
              </a:graphicData>
            </a:graphic>
          </wp:inline>
        </w:drawing>
      </w:r>
      <w:r w:rsidRPr="00C80D44">
        <w:rPr>
          <w:sz w:val="28"/>
          <w:szCs w:val="28"/>
        </w:rPr>
        <w:t>равен нулю.</w:t>
      </w:r>
    </w:p>
    <w:p w14:paraId="3BCEBAA3" w14:textId="77777777" w:rsidR="00C80D44" w:rsidRPr="00C80D44" w:rsidRDefault="00C80D44" w:rsidP="00C80D44">
      <w:pPr>
        <w:tabs>
          <w:tab w:val="left" w:pos="567"/>
        </w:tabs>
        <w:autoSpaceDE w:val="0"/>
        <w:autoSpaceDN w:val="0"/>
        <w:adjustRightInd w:val="0"/>
        <w:ind w:firstLine="709"/>
        <w:jc w:val="both"/>
        <w:rPr>
          <w:color w:val="FF0000"/>
          <w:sz w:val="10"/>
          <w:szCs w:val="28"/>
        </w:rPr>
      </w:pPr>
    </w:p>
    <w:p w14:paraId="04DAD829" w14:textId="77777777" w:rsidR="00C80D44" w:rsidRPr="00C80D44" w:rsidRDefault="00C80D44" w:rsidP="00C80D44">
      <w:pPr>
        <w:autoSpaceDE w:val="0"/>
        <w:autoSpaceDN w:val="0"/>
        <w:adjustRightInd w:val="0"/>
        <w:jc w:val="center"/>
        <w:rPr>
          <w:rFonts w:eastAsia="Calibri"/>
          <w:b/>
          <w:bCs/>
          <w:sz w:val="28"/>
          <w:szCs w:val="28"/>
          <w:u w:val="single"/>
          <w:lang w:eastAsia="en-US"/>
        </w:rPr>
      </w:pPr>
      <w:r w:rsidRPr="00C80D44">
        <w:rPr>
          <w:rFonts w:eastAsia="Calibri"/>
          <w:b/>
          <w:bCs/>
          <w:sz w:val="28"/>
          <w:szCs w:val="28"/>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AA3414F" w14:textId="77777777" w:rsidR="00C80D44" w:rsidRPr="00C80D44" w:rsidRDefault="00C80D44" w:rsidP="00C80D44">
      <w:pPr>
        <w:autoSpaceDE w:val="0"/>
        <w:autoSpaceDN w:val="0"/>
        <w:adjustRightInd w:val="0"/>
        <w:jc w:val="both"/>
        <w:rPr>
          <w:rFonts w:eastAsia="Calibri"/>
          <w:color w:val="000000"/>
          <w:sz w:val="28"/>
          <w:szCs w:val="28"/>
          <w:lang w:eastAsia="en-US"/>
        </w:rPr>
      </w:pPr>
      <w:r w:rsidRPr="00C80D44">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C80D44">
          <w:rPr>
            <w:rFonts w:eastAsia="Calibri"/>
            <w:color w:val="000000"/>
            <w:sz w:val="28"/>
            <w:szCs w:val="28"/>
            <w:lang w:eastAsia="en-US"/>
          </w:rPr>
          <w:t>формуле (36)</w:t>
        </w:r>
      </w:hyperlink>
      <w:r w:rsidRPr="00C80D44">
        <w:rPr>
          <w:rFonts w:eastAsia="Calibri"/>
          <w:color w:val="000000"/>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440D582E" w14:textId="1852BF18" w:rsidR="00C80D44" w:rsidRPr="00C80D44" w:rsidRDefault="00C80D44" w:rsidP="00C80D44">
      <w:pPr>
        <w:autoSpaceDE w:val="0"/>
        <w:autoSpaceDN w:val="0"/>
        <w:adjustRightInd w:val="0"/>
        <w:jc w:val="center"/>
        <w:rPr>
          <w:rFonts w:eastAsia="Calibri"/>
          <w:color w:val="000000"/>
          <w:sz w:val="28"/>
          <w:szCs w:val="28"/>
          <w:lang w:eastAsia="en-US"/>
        </w:rPr>
      </w:pPr>
      <w:r w:rsidRPr="00C80D44">
        <w:rPr>
          <w:rFonts w:eastAsia="Calibri"/>
          <w:noProof/>
          <w:color w:val="000000"/>
          <w:position w:val="-37"/>
          <w:sz w:val="28"/>
          <w:szCs w:val="28"/>
          <w:lang w:eastAsia="en-US"/>
        </w:rPr>
        <w:drawing>
          <wp:inline distT="0" distB="0" distL="0" distR="0" wp14:anchorId="44ABBCE4" wp14:editId="6F472B3D">
            <wp:extent cx="5943600" cy="657225"/>
            <wp:effectExtent l="0" t="0" r="0" b="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r w:rsidRPr="00C80D44">
        <w:rPr>
          <w:rFonts w:eastAsia="Calibri"/>
          <w:color w:val="000000"/>
          <w:sz w:val="28"/>
          <w:szCs w:val="28"/>
          <w:lang w:eastAsia="en-US"/>
        </w:rPr>
        <w:t>, (36)</w:t>
      </w:r>
    </w:p>
    <w:p w14:paraId="4EFCA671" w14:textId="77777777" w:rsidR="00C80D44" w:rsidRPr="00C80D44" w:rsidRDefault="00C80D44" w:rsidP="00C80D44">
      <w:pPr>
        <w:autoSpaceDE w:val="0"/>
        <w:autoSpaceDN w:val="0"/>
        <w:adjustRightInd w:val="0"/>
        <w:jc w:val="both"/>
        <w:rPr>
          <w:rFonts w:eastAsia="Calibri"/>
          <w:color w:val="000000"/>
          <w:sz w:val="28"/>
          <w:szCs w:val="28"/>
          <w:lang w:eastAsia="en-US"/>
        </w:rPr>
      </w:pPr>
      <w:r w:rsidRPr="00C80D44">
        <w:rPr>
          <w:rFonts w:eastAsia="Calibri"/>
          <w:color w:val="000000"/>
          <w:sz w:val="28"/>
          <w:szCs w:val="28"/>
          <w:lang w:eastAsia="en-US"/>
        </w:rPr>
        <w:t xml:space="preserve">(в ред. </w:t>
      </w:r>
      <w:hyperlink r:id="rId273" w:history="1">
        <w:r w:rsidRPr="00C80D44">
          <w:rPr>
            <w:rFonts w:eastAsia="Calibri"/>
            <w:color w:val="000000"/>
            <w:sz w:val="28"/>
            <w:szCs w:val="28"/>
            <w:lang w:eastAsia="en-US"/>
          </w:rPr>
          <w:t>Приказа</w:t>
        </w:r>
      </w:hyperlink>
      <w:r w:rsidRPr="00C80D44">
        <w:rPr>
          <w:rFonts w:eastAsia="Calibri"/>
          <w:color w:val="000000"/>
          <w:sz w:val="28"/>
          <w:szCs w:val="28"/>
          <w:lang w:eastAsia="en-US"/>
        </w:rPr>
        <w:t xml:space="preserve"> ФАС России от 29.10.2019 N 1438/19)</w:t>
      </w:r>
    </w:p>
    <w:p w14:paraId="4D8A0CB3"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где:</w:t>
      </w:r>
    </w:p>
    <w:p w14:paraId="44160C17" w14:textId="552605E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color w:val="000000"/>
          <w:position w:val="-11"/>
          <w:sz w:val="28"/>
          <w:szCs w:val="28"/>
          <w:lang w:eastAsia="en-US"/>
        </w:rPr>
        <w:drawing>
          <wp:inline distT="0" distB="0" distL="0" distR="0" wp14:anchorId="0B7A3DF0" wp14:editId="542972CD">
            <wp:extent cx="371475" cy="323850"/>
            <wp:effectExtent l="0" t="0" r="9525" b="0"/>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C80D44">
        <w:rPr>
          <w:rFonts w:eastAsia="Calibri"/>
          <w:color w:val="000000"/>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74" w:history="1">
        <w:r w:rsidRPr="00C80D44">
          <w:rPr>
            <w:rFonts w:eastAsia="Calibri"/>
            <w:color w:val="000000"/>
            <w:sz w:val="28"/>
            <w:szCs w:val="28"/>
            <w:lang w:eastAsia="en-US"/>
          </w:rPr>
          <w:t>порядком</w:t>
        </w:r>
      </w:hyperlink>
      <w:r w:rsidRPr="00C80D44">
        <w:rPr>
          <w:rFonts w:eastAsia="Calibri"/>
          <w:color w:val="000000"/>
          <w:sz w:val="28"/>
          <w:szCs w:val="28"/>
          <w:lang w:eastAsia="en-US"/>
        </w:rPr>
        <w:t xml:space="preserve"> и п</w:t>
      </w:r>
      <w:r w:rsidRPr="00C80D44">
        <w:rPr>
          <w:rFonts w:eastAsia="Calibri"/>
          <w:sz w:val="28"/>
          <w:szCs w:val="28"/>
          <w:lang w:eastAsia="en-US"/>
        </w:rPr>
        <w:t xml:space="preserve">равилами определения плановых значений и </w:t>
      </w:r>
      <w:r w:rsidRPr="00C80D44">
        <w:rPr>
          <w:rFonts w:eastAsia="Calibri"/>
          <w:sz w:val="28"/>
          <w:szCs w:val="28"/>
          <w:lang w:eastAsia="en-US"/>
        </w:rPr>
        <w:lastRenderedPageBreak/>
        <w:t>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1CDA98C3" w14:textId="1F242874"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1"/>
          <w:sz w:val="28"/>
          <w:szCs w:val="28"/>
          <w:lang w:eastAsia="en-US"/>
        </w:rPr>
        <w:drawing>
          <wp:inline distT="0" distB="0" distL="0" distR="0" wp14:anchorId="6BA6E21F" wp14:editId="245D020B">
            <wp:extent cx="590550" cy="323850"/>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C80D44">
        <w:rPr>
          <w:rFonts w:eastAsia="Calibri"/>
          <w:sz w:val="28"/>
          <w:szCs w:val="28"/>
          <w:lang w:eastAsia="en-US"/>
        </w:rPr>
        <w:t xml:space="preserve"> - максимальный процент корректировки i-го года, определяемый следующим образом:</w:t>
      </w:r>
    </w:p>
    <w:p w14:paraId="0923327B" w14:textId="0CD95DE5"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для 2015 года: </w:t>
      </w:r>
      <w:r w:rsidRPr="00C80D44">
        <w:rPr>
          <w:rFonts w:eastAsia="Calibri"/>
          <w:noProof/>
          <w:position w:val="-12"/>
          <w:sz w:val="28"/>
          <w:szCs w:val="28"/>
          <w:lang w:eastAsia="en-US"/>
        </w:rPr>
        <w:drawing>
          <wp:inline distT="0" distB="0" distL="0" distR="0" wp14:anchorId="7C3DB977" wp14:editId="60508A60">
            <wp:extent cx="695325" cy="333375"/>
            <wp:effectExtent l="0" t="0" r="0"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80D44">
        <w:rPr>
          <w:rFonts w:eastAsia="Calibri"/>
          <w:sz w:val="28"/>
          <w:szCs w:val="28"/>
          <w:lang w:eastAsia="en-US"/>
        </w:rPr>
        <w:t xml:space="preserve"> = 1%;</w:t>
      </w:r>
    </w:p>
    <w:p w14:paraId="265450A8" w14:textId="2D8849B5"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для 2016 года: </w:t>
      </w:r>
      <w:r w:rsidRPr="00C80D44">
        <w:rPr>
          <w:rFonts w:eastAsia="Calibri"/>
          <w:noProof/>
          <w:position w:val="-12"/>
          <w:sz w:val="28"/>
          <w:szCs w:val="28"/>
          <w:lang w:eastAsia="en-US"/>
        </w:rPr>
        <w:drawing>
          <wp:inline distT="0" distB="0" distL="0" distR="0" wp14:anchorId="67011452" wp14:editId="18A92F4D">
            <wp:extent cx="695325" cy="333375"/>
            <wp:effectExtent l="0" t="0" r="0"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80D44">
        <w:rPr>
          <w:rFonts w:eastAsia="Calibri"/>
          <w:sz w:val="28"/>
          <w:szCs w:val="28"/>
          <w:lang w:eastAsia="en-US"/>
        </w:rPr>
        <w:t xml:space="preserve"> = 1%;</w:t>
      </w:r>
    </w:p>
    <w:p w14:paraId="0BA70ACF" w14:textId="61CA83D9"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для 2017 года: </w:t>
      </w:r>
      <w:r w:rsidRPr="00C80D44">
        <w:rPr>
          <w:rFonts w:eastAsia="Calibri"/>
          <w:noProof/>
          <w:position w:val="-12"/>
          <w:sz w:val="28"/>
          <w:szCs w:val="28"/>
          <w:lang w:eastAsia="en-US"/>
        </w:rPr>
        <w:drawing>
          <wp:inline distT="0" distB="0" distL="0" distR="0" wp14:anchorId="2F758500" wp14:editId="7C83A7D5">
            <wp:extent cx="695325" cy="333375"/>
            <wp:effectExtent l="0" t="0" r="0"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80D44">
        <w:rPr>
          <w:rFonts w:eastAsia="Calibri"/>
          <w:sz w:val="28"/>
          <w:szCs w:val="28"/>
          <w:lang w:eastAsia="en-US"/>
        </w:rPr>
        <w:t xml:space="preserve"> = 2%;</w:t>
      </w:r>
    </w:p>
    <w:p w14:paraId="22566F82" w14:textId="02A9921B"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начиная с 2018 года: </w:t>
      </w:r>
      <w:r w:rsidRPr="00C80D44">
        <w:rPr>
          <w:rFonts w:eastAsia="Calibri"/>
          <w:noProof/>
          <w:position w:val="-11"/>
          <w:sz w:val="28"/>
          <w:szCs w:val="28"/>
          <w:lang w:eastAsia="en-US"/>
        </w:rPr>
        <w:drawing>
          <wp:inline distT="0" distB="0" distL="0" distR="0" wp14:anchorId="4A7C2A77" wp14:editId="65016C6E">
            <wp:extent cx="657225" cy="323850"/>
            <wp:effectExtent l="0" t="0" r="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C80D44">
        <w:rPr>
          <w:rFonts w:eastAsia="Calibri"/>
          <w:sz w:val="28"/>
          <w:szCs w:val="28"/>
          <w:lang w:eastAsia="en-US"/>
        </w:rPr>
        <w:t xml:space="preserve"> = 3%.</w:t>
      </w:r>
    </w:p>
    <w:p w14:paraId="69008C91" w14:textId="77777777" w:rsidR="00C80D44" w:rsidRPr="00C80D44" w:rsidRDefault="00C80D44" w:rsidP="00C80D44">
      <w:pPr>
        <w:autoSpaceDE w:val="0"/>
        <w:autoSpaceDN w:val="0"/>
        <w:adjustRightInd w:val="0"/>
        <w:ind w:firstLine="709"/>
        <w:jc w:val="both"/>
        <w:rPr>
          <w:sz w:val="28"/>
          <w:szCs w:val="28"/>
        </w:rPr>
      </w:pPr>
    </w:p>
    <w:p w14:paraId="551D754F"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Регулирующим органом расходы по статье на 2022 год не утверждены. Организацией расходы по данной статье для учета в необходимой валовой выручке не заявлены.</w:t>
      </w:r>
    </w:p>
    <w:p w14:paraId="662A4159" w14:textId="0237ED29" w:rsidR="00C80D44" w:rsidRPr="00C80D44" w:rsidRDefault="00C80D44" w:rsidP="00C80D44">
      <w:pPr>
        <w:autoSpaceDE w:val="0"/>
        <w:autoSpaceDN w:val="0"/>
        <w:adjustRightInd w:val="0"/>
        <w:ind w:firstLine="709"/>
        <w:jc w:val="both"/>
        <w:rPr>
          <w:rFonts w:eastAsia="Calibri"/>
          <w:sz w:val="28"/>
          <w:szCs w:val="28"/>
          <w:u w:val="single"/>
          <w:lang w:eastAsia="en-US"/>
        </w:rPr>
      </w:pPr>
      <w:r w:rsidRPr="00C80D44">
        <w:rPr>
          <w:rFonts w:eastAsia="Calibri"/>
          <w:sz w:val="28"/>
          <w:szCs w:val="28"/>
          <w:lang w:eastAsia="en-US"/>
        </w:rPr>
        <w:t xml:space="preserve">Проанализировав представленные материалы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централизованных систем холодного водоснабжения за 2020 год соответствуют или ниже утвержденных плановых значений соответственно </w:t>
      </w:r>
      <w:r w:rsidRPr="00C80D44">
        <w:rPr>
          <w:rFonts w:eastAsia="Calibri"/>
          <w:sz w:val="28"/>
          <w:szCs w:val="28"/>
          <w:u w:val="single"/>
          <w:lang w:eastAsia="en-US"/>
        </w:rPr>
        <w:t xml:space="preserve">показатель </w:t>
      </w:r>
      <w:r w:rsidRPr="00C80D44">
        <w:rPr>
          <w:rFonts w:eastAsia="Calibri"/>
          <w:noProof/>
          <w:sz w:val="28"/>
          <w:szCs w:val="28"/>
          <w:u w:val="single"/>
          <w:lang w:eastAsia="en-US"/>
        </w:rPr>
        <w:drawing>
          <wp:inline distT="0" distB="0" distL="0" distR="0" wp14:anchorId="1875EC6D" wp14:editId="2BFC1ED7">
            <wp:extent cx="504825" cy="238125"/>
            <wp:effectExtent l="0" t="0" r="9525" b="9525"/>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C80D44">
        <w:rPr>
          <w:rFonts w:eastAsia="Calibri"/>
          <w:noProof/>
          <w:sz w:val="28"/>
          <w:szCs w:val="28"/>
          <w:u w:val="single"/>
          <w:vertAlign w:val="superscript"/>
          <w:lang w:eastAsia="en-US"/>
        </w:rPr>
        <w:t>-2</w:t>
      </w:r>
      <w:r w:rsidRPr="00C80D44">
        <w:rPr>
          <w:rFonts w:eastAsia="Calibri"/>
          <w:sz w:val="28"/>
          <w:szCs w:val="28"/>
          <w:u w:val="single"/>
          <w:lang w:eastAsia="en-US"/>
        </w:rPr>
        <w:t xml:space="preserve"> в отношении организации равен нулю.</w:t>
      </w:r>
    </w:p>
    <w:p w14:paraId="7E19D183"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Плановые и фактические значения показателей надежности и качества объектов централизованных систем водоснабжения представлены в таблице 8:</w:t>
      </w:r>
    </w:p>
    <w:p w14:paraId="3F879B28" w14:textId="77777777" w:rsidR="00C80D44" w:rsidRPr="00C80D44" w:rsidRDefault="00C80D44" w:rsidP="00C80D44">
      <w:pPr>
        <w:autoSpaceDE w:val="0"/>
        <w:autoSpaceDN w:val="0"/>
        <w:adjustRightInd w:val="0"/>
        <w:ind w:firstLine="709"/>
        <w:jc w:val="right"/>
        <w:rPr>
          <w:rFonts w:eastAsia="Calibri"/>
          <w:sz w:val="28"/>
          <w:szCs w:val="28"/>
          <w:lang w:eastAsia="en-US"/>
        </w:rPr>
      </w:pPr>
      <w:r w:rsidRPr="00C80D44">
        <w:rPr>
          <w:rFonts w:eastAsia="Calibri"/>
          <w:sz w:val="28"/>
          <w:szCs w:val="28"/>
          <w:lang w:eastAsia="en-US"/>
        </w:rPr>
        <w:t>Таблица 8</w:t>
      </w:r>
    </w:p>
    <w:p w14:paraId="50581E14" w14:textId="77777777" w:rsidR="00C80D44" w:rsidRPr="00C80D44" w:rsidRDefault="00C80D44" w:rsidP="00C80D44">
      <w:pPr>
        <w:autoSpaceDE w:val="0"/>
        <w:autoSpaceDN w:val="0"/>
        <w:adjustRightInd w:val="0"/>
        <w:ind w:firstLine="709"/>
        <w:jc w:val="right"/>
        <w:rPr>
          <w:rFonts w:eastAsia="Calibri"/>
          <w:sz w:val="28"/>
          <w:szCs w:val="28"/>
          <w:lang w:eastAsia="en-US"/>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2"/>
        <w:gridCol w:w="1134"/>
        <w:gridCol w:w="1276"/>
      </w:tblGrid>
      <w:tr w:rsidR="00C80D44" w:rsidRPr="00C80D44" w14:paraId="4BEBC38E" w14:textId="77777777" w:rsidTr="00925C0C">
        <w:trPr>
          <w:trHeight w:val="534"/>
          <w:jc w:val="center"/>
        </w:trPr>
        <w:tc>
          <w:tcPr>
            <w:tcW w:w="709" w:type="dxa"/>
            <w:shd w:val="clear" w:color="auto" w:fill="auto"/>
            <w:vAlign w:val="center"/>
          </w:tcPr>
          <w:p w14:paraId="5F86C938"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 п/п</w:t>
            </w:r>
          </w:p>
        </w:tc>
        <w:tc>
          <w:tcPr>
            <w:tcW w:w="7372" w:type="dxa"/>
            <w:shd w:val="clear" w:color="auto" w:fill="auto"/>
            <w:vAlign w:val="center"/>
          </w:tcPr>
          <w:p w14:paraId="50E24F05"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Наименование показателя</w:t>
            </w:r>
          </w:p>
        </w:tc>
        <w:tc>
          <w:tcPr>
            <w:tcW w:w="1134" w:type="dxa"/>
            <w:shd w:val="clear" w:color="auto" w:fill="auto"/>
            <w:vAlign w:val="center"/>
          </w:tcPr>
          <w:p w14:paraId="14FE5F51"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План 2020 год</w:t>
            </w:r>
          </w:p>
        </w:tc>
        <w:tc>
          <w:tcPr>
            <w:tcW w:w="1276" w:type="dxa"/>
            <w:shd w:val="clear" w:color="auto" w:fill="auto"/>
            <w:vAlign w:val="center"/>
          </w:tcPr>
          <w:p w14:paraId="7D9B5A7F"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Факт 2020 год</w:t>
            </w:r>
          </w:p>
        </w:tc>
      </w:tr>
      <w:tr w:rsidR="00C80D44" w:rsidRPr="00C80D44" w14:paraId="57F52FC7" w14:textId="77777777" w:rsidTr="00925C0C">
        <w:trPr>
          <w:trHeight w:val="189"/>
          <w:jc w:val="center"/>
        </w:trPr>
        <w:tc>
          <w:tcPr>
            <w:tcW w:w="709" w:type="dxa"/>
            <w:shd w:val="clear" w:color="auto" w:fill="auto"/>
            <w:vAlign w:val="center"/>
          </w:tcPr>
          <w:p w14:paraId="2EB9FD85"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w:t>
            </w:r>
          </w:p>
        </w:tc>
        <w:tc>
          <w:tcPr>
            <w:tcW w:w="7372" w:type="dxa"/>
            <w:shd w:val="clear" w:color="auto" w:fill="auto"/>
            <w:vAlign w:val="center"/>
          </w:tcPr>
          <w:p w14:paraId="303FB67A"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2</w:t>
            </w:r>
          </w:p>
        </w:tc>
        <w:tc>
          <w:tcPr>
            <w:tcW w:w="1134" w:type="dxa"/>
            <w:shd w:val="clear" w:color="auto" w:fill="auto"/>
            <w:vAlign w:val="center"/>
          </w:tcPr>
          <w:p w14:paraId="17483406"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w:t>
            </w:r>
          </w:p>
        </w:tc>
        <w:tc>
          <w:tcPr>
            <w:tcW w:w="1276" w:type="dxa"/>
            <w:shd w:val="clear" w:color="auto" w:fill="auto"/>
            <w:vAlign w:val="center"/>
          </w:tcPr>
          <w:p w14:paraId="48008B84"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4</w:t>
            </w:r>
          </w:p>
        </w:tc>
      </w:tr>
      <w:tr w:rsidR="00C80D44" w:rsidRPr="00C80D44" w14:paraId="73F8E564" w14:textId="77777777" w:rsidTr="00925C0C">
        <w:trPr>
          <w:trHeight w:val="351"/>
          <w:jc w:val="center"/>
        </w:trPr>
        <w:tc>
          <w:tcPr>
            <w:tcW w:w="10491" w:type="dxa"/>
            <w:gridSpan w:val="4"/>
            <w:shd w:val="clear" w:color="auto" w:fill="auto"/>
            <w:vAlign w:val="center"/>
          </w:tcPr>
          <w:p w14:paraId="7436C38D" w14:textId="77777777" w:rsidR="00C80D44" w:rsidRPr="00C80D44" w:rsidRDefault="00C80D44" w:rsidP="00C80D44">
            <w:pPr>
              <w:widowControl w:val="0"/>
              <w:autoSpaceDE w:val="0"/>
              <w:autoSpaceDN w:val="0"/>
              <w:adjustRightInd w:val="0"/>
              <w:spacing w:line="276" w:lineRule="auto"/>
              <w:ind w:left="360"/>
              <w:jc w:val="center"/>
              <w:rPr>
                <w:bCs/>
                <w:color w:val="000000"/>
                <w:sz w:val="20"/>
                <w:szCs w:val="20"/>
              </w:rPr>
            </w:pPr>
            <w:r w:rsidRPr="00C80D44">
              <w:rPr>
                <w:bCs/>
                <w:color w:val="000000"/>
                <w:sz w:val="20"/>
                <w:szCs w:val="20"/>
              </w:rPr>
              <w:t>1. Показатели качества воды</w:t>
            </w:r>
          </w:p>
        </w:tc>
      </w:tr>
      <w:tr w:rsidR="00C80D44" w:rsidRPr="00C80D44" w14:paraId="2287F3FD" w14:textId="77777777" w:rsidTr="00925C0C">
        <w:trPr>
          <w:trHeight w:val="1148"/>
          <w:jc w:val="center"/>
        </w:trPr>
        <w:tc>
          <w:tcPr>
            <w:tcW w:w="709" w:type="dxa"/>
            <w:shd w:val="clear" w:color="auto" w:fill="auto"/>
            <w:vAlign w:val="center"/>
          </w:tcPr>
          <w:p w14:paraId="2E852032"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1.1.</w:t>
            </w:r>
          </w:p>
        </w:tc>
        <w:tc>
          <w:tcPr>
            <w:tcW w:w="9782" w:type="dxa"/>
            <w:gridSpan w:val="3"/>
            <w:shd w:val="clear" w:color="auto" w:fill="auto"/>
            <w:vAlign w:val="center"/>
          </w:tcPr>
          <w:p w14:paraId="4430E32C"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C80D44" w:rsidRPr="00C80D44" w14:paraId="1A186568" w14:textId="77777777" w:rsidTr="00925C0C">
        <w:trPr>
          <w:trHeight w:val="414"/>
          <w:jc w:val="center"/>
        </w:trPr>
        <w:tc>
          <w:tcPr>
            <w:tcW w:w="709" w:type="dxa"/>
            <w:shd w:val="clear" w:color="auto" w:fill="auto"/>
            <w:vAlign w:val="center"/>
          </w:tcPr>
          <w:p w14:paraId="54A8050E"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1.1.1.</w:t>
            </w:r>
          </w:p>
        </w:tc>
        <w:tc>
          <w:tcPr>
            <w:tcW w:w="7372" w:type="dxa"/>
            <w:vAlign w:val="center"/>
          </w:tcPr>
          <w:p w14:paraId="4CD6C340"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660D4DEE"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13,5</w:t>
            </w:r>
          </w:p>
        </w:tc>
        <w:tc>
          <w:tcPr>
            <w:tcW w:w="1276" w:type="dxa"/>
            <w:shd w:val="clear" w:color="auto" w:fill="auto"/>
            <w:vAlign w:val="center"/>
          </w:tcPr>
          <w:p w14:paraId="2773A1F1"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13,3</w:t>
            </w:r>
          </w:p>
        </w:tc>
      </w:tr>
      <w:tr w:rsidR="00C80D44" w:rsidRPr="00C80D44" w14:paraId="6B8CE05E" w14:textId="77777777" w:rsidTr="00925C0C">
        <w:trPr>
          <w:trHeight w:val="619"/>
          <w:jc w:val="center"/>
        </w:trPr>
        <w:tc>
          <w:tcPr>
            <w:tcW w:w="709" w:type="dxa"/>
            <w:shd w:val="clear" w:color="auto" w:fill="auto"/>
            <w:vAlign w:val="center"/>
          </w:tcPr>
          <w:p w14:paraId="34F70BDE"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1.1.2.</w:t>
            </w:r>
          </w:p>
        </w:tc>
        <w:tc>
          <w:tcPr>
            <w:tcW w:w="7372" w:type="dxa"/>
            <w:vAlign w:val="center"/>
          </w:tcPr>
          <w:p w14:paraId="048F0943" w14:textId="77777777" w:rsidR="00C80D44" w:rsidRPr="00C80D44" w:rsidRDefault="00C80D44" w:rsidP="00C80D44">
            <w:pPr>
              <w:widowControl w:val="0"/>
              <w:autoSpaceDE w:val="0"/>
              <w:autoSpaceDN w:val="0"/>
              <w:adjustRightInd w:val="0"/>
              <w:spacing w:line="276" w:lineRule="auto"/>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7E62F8FF"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9,65</w:t>
            </w:r>
          </w:p>
        </w:tc>
        <w:tc>
          <w:tcPr>
            <w:tcW w:w="1276" w:type="dxa"/>
            <w:shd w:val="clear" w:color="auto" w:fill="auto"/>
            <w:vAlign w:val="center"/>
          </w:tcPr>
          <w:p w14:paraId="35F74E8A"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9,6</w:t>
            </w:r>
          </w:p>
        </w:tc>
      </w:tr>
      <w:tr w:rsidR="00C80D44" w:rsidRPr="00C80D44" w14:paraId="0722DFB2" w14:textId="77777777" w:rsidTr="00925C0C">
        <w:trPr>
          <w:trHeight w:val="839"/>
          <w:jc w:val="center"/>
        </w:trPr>
        <w:tc>
          <w:tcPr>
            <w:tcW w:w="709" w:type="dxa"/>
            <w:shd w:val="clear" w:color="auto" w:fill="auto"/>
            <w:vAlign w:val="center"/>
          </w:tcPr>
          <w:p w14:paraId="168866FE"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lastRenderedPageBreak/>
              <w:t>1.2.</w:t>
            </w:r>
          </w:p>
        </w:tc>
        <w:tc>
          <w:tcPr>
            <w:tcW w:w="9782" w:type="dxa"/>
            <w:gridSpan w:val="3"/>
            <w:shd w:val="clear" w:color="auto" w:fill="auto"/>
          </w:tcPr>
          <w:p w14:paraId="09E3E708"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C80D44" w:rsidRPr="00C80D44" w14:paraId="4143AFDD" w14:textId="77777777" w:rsidTr="00925C0C">
        <w:trPr>
          <w:trHeight w:val="355"/>
          <w:jc w:val="center"/>
        </w:trPr>
        <w:tc>
          <w:tcPr>
            <w:tcW w:w="709" w:type="dxa"/>
            <w:shd w:val="clear" w:color="auto" w:fill="auto"/>
            <w:vAlign w:val="center"/>
          </w:tcPr>
          <w:p w14:paraId="5FEC7592"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1.2.1.</w:t>
            </w:r>
          </w:p>
        </w:tc>
        <w:tc>
          <w:tcPr>
            <w:tcW w:w="7372" w:type="dxa"/>
            <w:vAlign w:val="center"/>
          </w:tcPr>
          <w:p w14:paraId="0D674DF0"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4F25B93E"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5,53</w:t>
            </w:r>
          </w:p>
        </w:tc>
        <w:tc>
          <w:tcPr>
            <w:tcW w:w="1276" w:type="dxa"/>
            <w:shd w:val="clear" w:color="auto" w:fill="auto"/>
            <w:vAlign w:val="center"/>
          </w:tcPr>
          <w:p w14:paraId="75405D2E"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5,50</w:t>
            </w:r>
          </w:p>
        </w:tc>
      </w:tr>
      <w:tr w:rsidR="00C80D44" w:rsidRPr="00C80D44" w14:paraId="7CCB7192" w14:textId="77777777" w:rsidTr="00925C0C">
        <w:trPr>
          <w:trHeight w:val="559"/>
          <w:jc w:val="center"/>
        </w:trPr>
        <w:tc>
          <w:tcPr>
            <w:tcW w:w="709" w:type="dxa"/>
            <w:shd w:val="clear" w:color="auto" w:fill="auto"/>
            <w:vAlign w:val="center"/>
          </w:tcPr>
          <w:p w14:paraId="5CBE7864"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1.2.2.</w:t>
            </w:r>
          </w:p>
        </w:tc>
        <w:tc>
          <w:tcPr>
            <w:tcW w:w="7372" w:type="dxa"/>
            <w:vAlign w:val="center"/>
          </w:tcPr>
          <w:p w14:paraId="121D7CA2" w14:textId="77777777" w:rsidR="00C80D44" w:rsidRPr="00C80D44" w:rsidRDefault="00C80D44" w:rsidP="00C80D44">
            <w:pPr>
              <w:widowControl w:val="0"/>
              <w:autoSpaceDE w:val="0"/>
              <w:autoSpaceDN w:val="0"/>
              <w:adjustRightInd w:val="0"/>
              <w:spacing w:line="276" w:lineRule="auto"/>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10430056"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5,8</w:t>
            </w:r>
          </w:p>
        </w:tc>
        <w:tc>
          <w:tcPr>
            <w:tcW w:w="1276" w:type="dxa"/>
            <w:shd w:val="clear" w:color="auto" w:fill="auto"/>
            <w:vAlign w:val="center"/>
          </w:tcPr>
          <w:p w14:paraId="7570A088"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5,75</w:t>
            </w:r>
          </w:p>
        </w:tc>
      </w:tr>
      <w:tr w:rsidR="00C80D44" w:rsidRPr="00C80D44" w14:paraId="116ABC06" w14:textId="77777777" w:rsidTr="00925C0C">
        <w:trPr>
          <w:trHeight w:val="275"/>
          <w:jc w:val="center"/>
        </w:trPr>
        <w:tc>
          <w:tcPr>
            <w:tcW w:w="709" w:type="dxa"/>
            <w:shd w:val="clear" w:color="auto" w:fill="auto"/>
            <w:vAlign w:val="center"/>
          </w:tcPr>
          <w:p w14:paraId="23D0EB19"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1</w:t>
            </w:r>
          </w:p>
        </w:tc>
        <w:tc>
          <w:tcPr>
            <w:tcW w:w="7372" w:type="dxa"/>
            <w:vAlign w:val="center"/>
          </w:tcPr>
          <w:p w14:paraId="20D7D7B4" w14:textId="77777777" w:rsidR="00C80D44" w:rsidRPr="00C80D44" w:rsidRDefault="00C80D44" w:rsidP="00C80D44">
            <w:pPr>
              <w:widowControl w:val="0"/>
              <w:autoSpaceDE w:val="0"/>
              <w:autoSpaceDN w:val="0"/>
              <w:adjustRightInd w:val="0"/>
              <w:spacing w:line="276" w:lineRule="auto"/>
              <w:jc w:val="center"/>
              <w:rPr>
                <w:color w:val="000000"/>
                <w:sz w:val="20"/>
                <w:szCs w:val="20"/>
              </w:rPr>
            </w:pPr>
            <w:r w:rsidRPr="00C80D44">
              <w:rPr>
                <w:color w:val="000000"/>
                <w:sz w:val="20"/>
                <w:szCs w:val="20"/>
              </w:rPr>
              <w:t>2</w:t>
            </w:r>
          </w:p>
        </w:tc>
        <w:tc>
          <w:tcPr>
            <w:tcW w:w="1134" w:type="dxa"/>
            <w:shd w:val="clear" w:color="auto" w:fill="auto"/>
            <w:vAlign w:val="center"/>
          </w:tcPr>
          <w:p w14:paraId="137AE205"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3</w:t>
            </w:r>
          </w:p>
        </w:tc>
        <w:tc>
          <w:tcPr>
            <w:tcW w:w="1276" w:type="dxa"/>
            <w:shd w:val="clear" w:color="auto" w:fill="auto"/>
            <w:vAlign w:val="center"/>
          </w:tcPr>
          <w:p w14:paraId="6C3D942F"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4</w:t>
            </w:r>
          </w:p>
        </w:tc>
      </w:tr>
      <w:tr w:rsidR="00C80D44" w:rsidRPr="00C80D44" w14:paraId="32072876" w14:textId="77777777" w:rsidTr="00925C0C">
        <w:trPr>
          <w:trHeight w:val="412"/>
          <w:jc w:val="center"/>
        </w:trPr>
        <w:tc>
          <w:tcPr>
            <w:tcW w:w="10491" w:type="dxa"/>
            <w:gridSpan w:val="4"/>
            <w:shd w:val="clear" w:color="auto" w:fill="auto"/>
            <w:vAlign w:val="center"/>
          </w:tcPr>
          <w:p w14:paraId="46BBE9DA" w14:textId="77777777" w:rsidR="00C80D44" w:rsidRPr="00C80D44" w:rsidRDefault="00C80D44" w:rsidP="00C80D44">
            <w:pPr>
              <w:widowControl w:val="0"/>
              <w:autoSpaceDE w:val="0"/>
              <w:autoSpaceDN w:val="0"/>
              <w:adjustRightInd w:val="0"/>
              <w:spacing w:line="276" w:lineRule="auto"/>
              <w:ind w:left="360"/>
              <w:jc w:val="center"/>
              <w:rPr>
                <w:bCs/>
                <w:color w:val="000000"/>
                <w:sz w:val="20"/>
                <w:szCs w:val="20"/>
              </w:rPr>
            </w:pPr>
            <w:r w:rsidRPr="00C80D44">
              <w:rPr>
                <w:bCs/>
                <w:color w:val="000000"/>
                <w:sz w:val="20"/>
                <w:szCs w:val="20"/>
              </w:rPr>
              <w:t xml:space="preserve">2. Показатели надежности и бесперебойности водоснабжения </w:t>
            </w:r>
          </w:p>
        </w:tc>
      </w:tr>
      <w:tr w:rsidR="00C80D44" w:rsidRPr="00C80D44" w14:paraId="35508185" w14:textId="77777777" w:rsidTr="00925C0C">
        <w:trPr>
          <w:trHeight w:val="1459"/>
          <w:jc w:val="center"/>
        </w:trPr>
        <w:tc>
          <w:tcPr>
            <w:tcW w:w="709" w:type="dxa"/>
            <w:shd w:val="clear" w:color="auto" w:fill="auto"/>
            <w:vAlign w:val="center"/>
          </w:tcPr>
          <w:p w14:paraId="57A80FA8"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2.1.</w:t>
            </w:r>
          </w:p>
        </w:tc>
        <w:tc>
          <w:tcPr>
            <w:tcW w:w="9782" w:type="dxa"/>
            <w:gridSpan w:val="3"/>
            <w:shd w:val="clear" w:color="auto" w:fill="auto"/>
            <w:vAlign w:val="center"/>
          </w:tcPr>
          <w:p w14:paraId="656D833C"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r>
      <w:tr w:rsidR="00C80D44" w:rsidRPr="00C80D44" w14:paraId="12CC5C39" w14:textId="77777777" w:rsidTr="00925C0C">
        <w:trPr>
          <w:trHeight w:val="367"/>
          <w:jc w:val="center"/>
        </w:trPr>
        <w:tc>
          <w:tcPr>
            <w:tcW w:w="709" w:type="dxa"/>
            <w:shd w:val="clear" w:color="auto" w:fill="auto"/>
            <w:vAlign w:val="center"/>
          </w:tcPr>
          <w:p w14:paraId="6C85944B"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2.1.1.</w:t>
            </w:r>
          </w:p>
        </w:tc>
        <w:tc>
          <w:tcPr>
            <w:tcW w:w="7372" w:type="dxa"/>
            <w:vAlign w:val="center"/>
          </w:tcPr>
          <w:p w14:paraId="5B96FE4D"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4AA6AFF5"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w:t>
            </w:r>
          </w:p>
        </w:tc>
        <w:tc>
          <w:tcPr>
            <w:tcW w:w="1276" w:type="dxa"/>
            <w:shd w:val="clear" w:color="auto" w:fill="auto"/>
            <w:vAlign w:val="center"/>
          </w:tcPr>
          <w:p w14:paraId="77B917A0"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w:t>
            </w:r>
          </w:p>
        </w:tc>
      </w:tr>
      <w:tr w:rsidR="00C80D44" w:rsidRPr="00C80D44" w14:paraId="31A98688" w14:textId="77777777" w:rsidTr="00925C0C">
        <w:trPr>
          <w:trHeight w:val="557"/>
          <w:jc w:val="center"/>
        </w:trPr>
        <w:tc>
          <w:tcPr>
            <w:tcW w:w="709" w:type="dxa"/>
            <w:shd w:val="clear" w:color="auto" w:fill="auto"/>
            <w:vAlign w:val="center"/>
          </w:tcPr>
          <w:p w14:paraId="44FABD5D"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2.1.2.</w:t>
            </w:r>
          </w:p>
        </w:tc>
        <w:tc>
          <w:tcPr>
            <w:tcW w:w="7372" w:type="dxa"/>
            <w:vAlign w:val="center"/>
          </w:tcPr>
          <w:p w14:paraId="623F7DA3" w14:textId="77777777" w:rsidR="00C80D44" w:rsidRPr="00C80D44" w:rsidRDefault="00C80D44" w:rsidP="00C80D44">
            <w:pPr>
              <w:widowControl w:val="0"/>
              <w:autoSpaceDE w:val="0"/>
              <w:autoSpaceDN w:val="0"/>
              <w:adjustRightInd w:val="0"/>
              <w:spacing w:line="276" w:lineRule="auto"/>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38C3C2C9"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w:t>
            </w:r>
          </w:p>
        </w:tc>
        <w:tc>
          <w:tcPr>
            <w:tcW w:w="1276" w:type="dxa"/>
            <w:shd w:val="clear" w:color="auto" w:fill="auto"/>
            <w:vAlign w:val="center"/>
          </w:tcPr>
          <w:p w14:paraId="49147A6D"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w:t>
            </w:r>
          </w:p>
        </w:tc>
      </w:tr>
      <w:tr w:rsidR="00C80D44" w:rsidRPr="00C80D44" w14:paraId="05BEFE61" w14:textId="77777777" w:rsidTr="00925C0C">
        <w:trPr>
          <w:trHeight w:val="467"/>
          <w:jc w:val="center"/>
        </w:trPr>
        <w:tc>
          <w:tcPr>
            <w:tcW w:w="10491" w:type="dxa"/>
            <w:gridSpan w:val="4"/>
            <w:shd w:val="clear" w:color="auto" w:fill="auto"/>
            <w:vAlign w:val="center"/>
          </w:tcPr>
          <w:p w14:paraId="4F9AEE91"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3.</w:t>
            </w:r>
            <w:r w:rsidRPr="00C80D44">
              <w:rPr>
                <w:color w:val="000000"/>
                <w:sz w:val="20"/>
                <w:szCs w:val="20"/>
              </w:rPr>
              <w:tab/>
              <w:t>Показатели энергетической эффективности использования ресурсов, в том числе уровень потерь воды</w:t>
            </w:r>
          </w:p>
        </w:tc>
      </w:tr>
      <w:tr w:rsidR="00C80D44" w:rsidRPr="00C80D44" w14:paraId="77A0CF54" w14:textId="77777777" w:rsidTr="00925C0C">
        <w:trPr>
          <w:trHeight w:val="502"/>
          <w:jc w:val="center"/>
        </w:trPr>
        <w:tc>
          <w:tcPr>
            <w:tcW w:w="709" w:type="dxa"/>
            <w:shd w:val="clear" w:color="auto" w:fill="auto"/>
            <w:vAlign w:val="center"/>
          </w:tcPr>
          <w:p w14:paraId="0B319094"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3.1.</w:t>
            </w:r>
          </w:p>
        </w:tc>
        <w:tc>
          <w:tcPr>
            <w:tcW w:w="9782" w:type="dxa"/>
            <w:gridSpan w:val="3"/>
            <w:shd w:val="clear" w:color="auto" w:fill="auto"/>
            <w:vAlign w:val="center"/>
          </w:tcPr>
          <w:p w14:paraId="0784403B"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C80D44" w:rsidRPr="00C80D44" w14:paraId="66BD1048" w14:textId="77777777" w:rsidTr="00925C0C">
        <w:trPr>
          <w:trHeight w:val="382"/>
          <w:jc w:val="center"/>
        </w:trPr>
        <w:tc>
          <w:tcPr>
            <w:tcW w:w="709" w:type="dxa"/>
            <w:shd w:val="clear" w:color="auto" w:fill="auto"/>
            <w:vAlign w:val="center"/>
          </w:tcPr>
          <w:p w14:paraId="6F3EB6AF"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3.1.1.</w:t>
            </w:r>
          </w:p>
        </w:tc>
        <w:tc>
          <w:tcPr>
            <w:tcW w:w="7372" w:type="dxa"/>
            <w:vAlign w:val="center"/>
          </w:tcPr>
          <w:p w14:paraId="53F34A70"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377B9610"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3,70</w:t>
            </w:r>
          </w:p>
        </w:tc>
        <w:tc>
          <w:tcPr>
            <w:tcW w:w="1276" w:type="dxa"/>
            <w:shd w:val="clear" w:color="auto" w:fill="auto"/>
            <w:vAlign w:val="center"/>
          </w:tcPr>
          <w:p w14:paraId="1B38A275"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13,59</w:t>
            </w:r>
          </w:p>
        </w:tc>
      </w:tr>
      <w:tr w:rsidR="00C80D44" w:rsidRPr="00C80D44" w14:paraId="72122F60" w14:textId="77777777" w:rsidTr="00925C0C">
        <w:trPr>
          <w:trHeight w:val="559"/>
          <w:jc w:val="center"/>
        </w:trPr>
        <w:tc>
          <w:tcPr>
            <w:tcW w:w="709" w:type="dxa"/>
            <w:shd w:val="clear" w:color="auto" w:fill="auto"/>
            <w:vAlign w:val="center"/>
          </w:tcPr>
          <w:p w14:paraId="7E2699AE"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3.1.2.</w:t>
            </w:r>
          </w:p>
        </w:tc>
        <w:tc>
          <w:tcPr>
            <w:tcW w:w="7372" w:type="dxa"/>
            <w:vAlign w:val="center"/>
          </w:tcPr>
          <w:p w14:paraId="29E2AE42" w14:textId="77777777" w:rsidR="00C80D44" w:rsidRPr="00C80D44" w:rsidRDefault="00C80D44" w:rsidP="00C80D44">
            <w:pPr>
              <w:widowControl w:val="0"/>
              <w:autoSpaceDE w:val="0"/>
              <w:autoSpaceDN w:val="0"/>
              <w:adjustRightInd w:val="0"/>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7843F22A"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6,16</w:t>
            </w:r>
          </w:p>
        </w:tc>
        <w:tc>
          <w:tcPr>
            <w:tcW w:w="1276" w:type="dxa"/>
            <w:shd w:val="clear" w:color="auto" w:fill="auto"/>
            <w:vAlign w:val="center"/>
          </w:tcPr>
          <w:p w14:paraId="61AE2D71"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5,35</w:t>
            </w:r>
          </w:p>
        </w:tc>
      </w:tr>
      <w:tr w:rsidR="00C80D44" w:rsidRPr="00C80D44" w14:paraId="2B9C294B" w14:textId="77777777" w:rsidTr="00925C0C">
        <w:trPr>
          <w:trHeight w:val="837"/>
          <w:jc w:val="center"/>
        </w:trPr>
        <w:tc>
          <w:tcPr>
            <w:tcW w:w="709" w:type="dxa"/>
            <w:shd w:val="clear" w:color="auto" w:fill="auto"/>
            <w:vAlign w:val="center"/>
          </w:tcPr>
          <w:p w14:paraId="3EB06239"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3.2.</w:t>
            </w:r>
          </w:p>
        </w:tc>
        <w:tc>
          <w:tcPr>
            <w:tcW w:w="9782" w:type="dxa"/>
            <w:gridSpan w:val="3"/>
            <w:shd w:val="clear" w:color="auto" w:fill="auto"/>
            <w:vAlign w:val="center"/>
          </w:tcPr>
          <w:p w14:paraId="0FB4F15D"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color w:val="000000"/>
                <w:sz w:val="20"/>
                <w:szCs w:val="20"/>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(кВт*ч/м3) – для организаций, оказывающих услуги водоснабжения (полный цикл)</w:t>
            </w:r>
          </w:p>
        </w:tc>
      </w:tr>
      <w:tr w:rsidR="00C80D44" w:rsidRPr="00C80D44" w14:paraId="73C988E1" w14:textId="77777777" w:rsidTr="00925C0C">
        <w:trPr>
          <w:trHeight w:val="294"/>
          <w:jc w:val="center"/>
        </w:trPr>
        <w:tc>
          <w:tcPr>
            <w:tcW w:w="709" w:type="dxa"/>
            <w:shd w:val="clear" w:color="auto" w:fill="auto"/>
            <w:vAlign w:val="center"/>
          </w:tcPr>
          <w:p w14:paraId="20E8F80B"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3.2.1</w:t>
            </w:r>
          </w:p>
        </w:tc>
        <w:tc>
          <w:tcPr>
            <w:tcW w:w="7372" w:type="dxa"/>
            <w:vAlign w:val="center"/>
          </w:tcPr>
          <w:p w14:paraId="248070A6" w14:textId="77777777" w:rsidR="00C80D44" w:rsidRPr="00C80D44" w:rsidRDefault="00C80D44" w:rsidP="00C80D44">
            <w:pPr>
              <w:jc w:val="center"/>
              <w:rPr>
                <w:color w:val="000000"/>
                <w:sz w:val="20"/>
                <w:szCs w:val="20"/>
              </w:rPr>
            </w:pPr>
            <w:r w:rsidRPr="00C80D44">
              <w:rPr>
                <w:color w:val="000000"/>
                <w:sz w:val="20"/>
                <w:szCs w:val="20"/>
              </w:rPr>
              <w:t>Для потребителей пгт. Крапивинский, пгт. Зеленогорский, с. Борисово</w:t>
            </w:r>
          </w:p>
        </w:tc>
        <w:tc>
          <w:tcPr>
            <w:tcW w:w="1134" w:type="dxa"/>
            <w:shd w:val="clear" w:color="auto" w:fill="auto"/>
            <w:vAlign w:val="center"/>
          </w:tcPr>
          <w:p w14:paraId="6E6E620D"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1,80</w:t>
            </w:r>
          </w:p>
        </w:tc>
        <w:tc>
          <w:tcPr>
            <w:tcW w:w="1276" w:type="dxa"/>
            <w:shd w:val="clear" w:color="auto" w:fill="auto"/>
            <w:vAlign w:val="center"/>
          </w:tcPr>
          <w:p w14:paraId="1BB46D15"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1,68</w:t>
            </w:r>
          </w:p>
        </w:tc>
      </w:tr>
      <w:tr w:rsidR="00C80D44" w:rsidRPr="00C80D44" w14:paraId="68087FF6" w14:textId="77777777" w:rsidTr="00925C0C">
        <w:trPr>
          <w:trHeight w:val="557"/>
          <w:jc w:val="center"/>
        </w:trPr>
        <w:tc>
          <w:tcPr>
            <w:tcW w:w="709" w:type="dxa"/>
            <w:shd w:val="clear" w:color="auto" w:fill="auto"/>
            <w:vAlign w:val="center"/>
          </w:tcPr>
          <w:p w14:paraId="1595202B" w14:textId="77777777" w:rsidR="00C80D44" w:rsidRPr="00C80D44" w:rsidRDefault="00C80D44" w:rsidP="00C80D44">
            <w:pPr>
              <w:widowControl w:val="0"/>
              <w:autoSpaceDE w:val="0"/>
              <w:autoSpaceDN w:val="0"/>
              <w:adjustRightInd w:val="0"/>
              <w:spacing w:line="276" w:lineRule="auto"/>
              <w:jc w:val="center"/>
              <w:rPr>
                <w:bCs/>
                <w:color w:val="000000"/>
                <w:sz w:val="20"/>
                <w:szCs w:val="20"/>
              </w:rPr>
            </w:pPr>
            <w:r w:rsidRPr="00C80D44">
              <w:rPr>
                <w:bCs/>
                <w:color w:val="000000"/>
                <w:sz w:val="20"/>
                <w:szCs w:val="20"/>
              </w:rPr>
              <w:t>3.2.2.</w:t>
            </w:r>
          </w:p>
        </w:tc>
        <w:tc>
          <w:tcPr>
            <w:tcW w:w="7372" w:type="dxa"/>
            <w:vAlign w:val="center"/>
          </w:tcPr>
          <w:p w14:paraId="14FFD1FD" w14:textId="77777777" w:rsidR="00C80D44" w:rsidRPr="00C80D44" w:rsidRDefault="00C80D44" w:rsidP="00C80D44">
            <w:pPr>
              <w:widowControl w:val="0"/>
              <w:autoSpaceDE w:val="0"/>
              <w:autoSpaceDN w:val="0"/>
              <w:adjustRightInd w:val="0"/>
              <w:spacing w:line="276" w:lineRule="auto"/>
              <w:rPr>
                <w:color w:val="000000"/>
                <w:sz w:val="20"/>
                <w:szCs w:val="20"/>
              </w:rPr>
            </w:pPr>
            <w:r w:rsidRPr="00C80D44">
              <w:rPr>
                <w:color w:val="000000"/>
                <w:sz w:val="20"/>
                <w:szCs w:val="20"/>
              </w:rPr>
              <w:t>Для потребителей Крапивинского муниципального округа, за исключением пгт. Крапивинский, пгт. Зеленогорский, с. Борисово.</w:t>
            </w:r>
          </w:p>
        </w:tc>
        <w:tc>
          <w:tcPr>
            <w:tcW w:w="1134" w:type="dxa"/>
            <w:shd w:val="clear" w:color="auto" w:fill="auto"/>
            <w:vAlign w:val="center"/>
          </w:tcPr>
          <w:p w14:paraId="35278B83"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1,01</w:t>
            </w:r>
          </w:p>
        </w:tc>
        <w:tc>
          <w:tcPr>
            <w:tcW w:w="1276" w:type="dxa"/>
            <w:shd w:val="clear" w:color="auto" w:fill="auto"/>
            <w:vAlign w:val="center"/>
          </w:tcPr>
          <w:p w14:paraId="491FE7B2" w14:textId="77777777" w:rsidR="00C80D44" w:rsidRPr="00C80D44" w:rsidRDefault="00C80D44" w:rsidP="00C80D44">
            <w:pPr>
              <w:widowControl w:val="0"/>
              <w:autoSpaceDE w:val="0"/>
              <w:autoSpaceDN w:val="0"/>
              <w:adjustRightInd w:val="0"/>
              <w:spacing w:line="276" w:lineRule="auto"/>
              <w:jc w:val="center"/>
              <w:rPr>
                <w:bCs/>
                <w:sz w:val="20"/>
                <w:szCs w:val="20"/>
              </w:rPr>
            </w:pPr>
            <w:r w:rsidRPr="00C80D44">
              <w:rPr>
                <w:bCs/>
                <w:sz w:val="20"/>
                <w:szCs w:val="20"/>
              </w:rPr>
              <w:t>1,11</w:t>
            </w:r>
          </w:p>
        </w:tc>
      </w:tr>
    </w:tbl>
    <w:p w14:paraId="2921FA94" w14:textId="77777777" w:rsidR="00C80D44" w:rsidRPr="00C80D44" w:rsidRDefault="00C80D44" w:rsidP="00C80D44">
      <w:pPr>
        <w:autoSpaceDE w:val="0"/>
        <w:autoSpaceDN w:val="0"/>
        <w:adjustRightInd w:val="0"/>
        <w:jc w:val="right"/>
        <w:rPr>
          <w:rFonts w:eastAsia="Calibri"/>
          <w:sz w:val="28"/>
          <w:szCs w:val="28"/>
          <w:lang w:eastAsia="en-US"/>
        </w:rPr>
      </w:pPr>
    </w:p>
    <w:p w14:paraId="1796BD0F" w14:textId="77777777" w:rsidR="00C80D44" w:rsidRPr="00C80D44" w:rsidRDefault="00C80D44" w:rsidP="00C80D44">
      <w:pPr>
        <w:tabs>
          <w:tab w:val="left" w:pos="998"/>
        </w:tabs>
        <w:autoSpaceDE w:val="0"/>
        <w:autoSpaceDN w:val="0"/>
        <w:adjustRightInd w:val="0"/>
        <w:ind w:firstLine="709"/>
        <w:jc w:val="center"/>
        <w:rPr>
          <w:b/>
          <w:sz w:val="28"/>
          <w:szCs w:val="28"/>
          <w:u w:val="single"/>
        </w:rPr>
      </w:pPr>
      <w:r w:rsidRPr="00C80D44">
        <w:rPr>
          <w:b/>
          <w:sz w:val="28"/>
          <w:szCs w:val="28"/>
          <w:u w:val="single"/>
        </w:rPr>
        <w:t>Корректировка необходимой валовой выручки в целях сглаживания тарифов</w:t>
      </w:r>
    </w:p>
    <w:p w14:paraId="0CDFB242" w14:textId="5C7A7D3B" w:rsidR="00C80D44" w:rsidRPr="00C80D44" w:rsidRDefault="00C80D44" w:rsidP="00C80D44">
      <w:pPr>
        <w:widowControl w:val="0"/>
        <w:autoSpaceDE w:val="0"/>
        <w:autoSpaceDN w:val="0"/>
        <w:adjustRightInd w:val="0"/>
        <w:spacing w:before="280"/>
        <w:ind w:firstLine="540"/>
        <w:jc w:val="both"/>
        <w:rPr>
          <w:rFonts w:eastAsia="Calibri"/>
          <w:sz w:val="28"/>
          <w:szCs w:val="28"/>
          <w:lang w:eastAsia="en-US"/>
        </w:rPr>
      </w:pPr>
      <w:r w:rsidRPr="00C80D44">
        <w:rPr>
          <w:sz w:val="28"/>
          <w:szCs w:val="28"/>
        </w:rPr>
        <w:tab/>
      </w:r>
      <w:r w:rsidRPr="00C80D44">
        <w:rPr>
          <w:rFonts w:eastAsia="Calibri"/>
          <w:b/>
          <w:i/>
          <w:noProof/>
          <w:position w:val="-13"/>
          <w:sz w:val="28"/>
          <w:szCs w:val="28"/>
          <w:lang w:eastAsia="en-US"/>
        </w:rPr>
        <w:drawing>
          <wp:inline distT="0" distB="0" distL="0" distR="0" wp14:anchorId="7EFBD93A" wp14:editId="0855BE84">
            <wp:extent cx="666750" cy="352425"/>
            <wp:effectExtent l="0" t="0" r="0"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C80D44">
        <w:rPr>
          <w:rFonts w:eastAsia="Calibri"/>
          <w:b/>
          <w:bCs/>
          <w:i/>
          <w:iCs/>
          <w:sz w:val="28"/>
          <w:szCs w:val="28"/>
          <w:lang w:eastAsia="en-US"/>
        </w:rPr>
        <w:t xml:space="preserve"> - </w:t>
      </w:r>
      <w:r w:rsidRPr="00C80D44">
        <w:rPr>
          <w:rFonts w:eastAsia="Calibri"/>
          <w:sz w:val="28"/>
          <w:szCs w:val="28"/>
          <w:lang w:eastAsia="en-US"/>
        </w:rPr>
        <w:t xml:space="preserve">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 </w:t>
      </w:r>
    </w:p>
    <w:p w14:paraId="7CC63E3A" w14:textId="77777777" w:rsidR="00C80D44" w:rsidRPr="00C80D44" w:rsidRDefault="00C80D44" w:rsidP="00C80D44">
      <w:pPr>
        <w:tabs>
          <w:tab w:val="left" w:pos="816"/>
        </w:tabs>
        <w:autoSpaceDE w:val="0"/>
        <w:autoSpaceDN w:val="0"/>
        <w:adjustRightInd w:val="0"/>
        <w:ind w:firstLine="709"/>
        <w:jc w:val="both"/>
        <w:rPr>
          <w:sz w:val="28"/>
          <w:szCs w:val="28"/>
        </w:rPr>
      </w:pPr>
      <w:r w:rsidRPr="00C80D44">
        <w:rPr>
          <w:sz w:val="28"/>
          <w:szCs w:val="28"/>
        </w:rPr>
        <w:t>Регулирующим органом расходы по статье на 2022 год не утверждены. Организацией расходы по данной статье для учета в необходимой валовой выручке не заявлены.</w:t>
      </w:r>
    </w:p>
    <w:p w14:paraId="5C4E365F" w14:textId="77777777" w:rsidR="00C80D44" w:rsidRPr="00C80D44" w:rsidRDefault="00C80D44" w:rsidP="00C80D44">
      <w:pPr>
        <w:ind w:firstLine="709"/>
        <w:jc w:val="both"/>
        <w:rPr>
          <w:sz w:val="28"/>
          <w:szCs w:val="28"/>
        </w:rPr>
      </w:pPr>
      <w:r w:rsidRPr="00C80D44">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w:t>
      </w:r>
      <w:r w:rsidRPr="00C80D44">
        <w:rPr>
          <w:sz w:val="28"/>
          <w:szCs w:val="28"/>
        </w:rPr>
        <w:lastRenderedPageBreak/>
        <w:t>валовой выручки рассчитывается по следующей формуле в соответствии с п. 42 Методических указаний:</w:t>
      </w:r>
    </w:p>
    <w:p w14:paraId="3F88CBBB" w14:textId="77777777" w:rsidR="00C80D44" w:rsidRPr="00C80D44" w:rsidRDefault="00C80D44" w:rsidP="00C80D44">
      <w:pPr>
        <w:ind w:firstLine="709"/>
        <w:jc w:val="both"/>
        <w:rPr>
          <w:sz w:val="28"/>
          <w:szCs w:val="28"/>
        </w:rPr>
      </w:pPr>
    </w:p>
    <w:p w14:paraId="7DFC8A04" w14:textId="6D4B0E5F" w:rsidR="00C80D44" w:rsidRPr="00C80D44" w:rsidRDefault="00C80D44" w:rsidP="00C80D44">
      <w:pPr>
        <w:ind w:firstLine="709"/>
        <w:jc w:val="center"/>
        <w:rPr>
          <w:position w:val="-16"/>
        </w:rPr>
      </w:pPr>
      <w:r w:rsidRPr="00C80D44">
        <w:rPr>
          <w:noProof/>
          <w:position w:val="-16"/>
        </w:rPr>
        <w:drawing>
          <wp:inline distT="0" distB="0" distL="0" distR="0" wp14:anchorId="1EC978CA" wp14:editId="0A54ABAF">
            <wp:extent cx="3409950" cy="390525"/>
            <wp:effectExtent l="0" t="0" r="0" b="9525"/>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C80D44">
        <w:rPr>
          <w:position w:val="-16"/>
        </w:rPr>
        <w:t>,</w:t>
      </w:r>
    </w:p>
    <w:p w14:paraId="5C47A76C" w14:textId="77777777" w:rsidR="00C80D44" w:rsidRPr="00C80D44" w:rsidRDefault="00C80D44" w:rsidP="00C80D44">
      <w:pPr>
        <w:ind w:firstLine="709"/>
        <w:jc w:val="both"/>
        <w:rPr>
          <w:sz w:val="28"/>
          <w:szCs w:val="28"/>
        </w:rPr>
      </w:pPr>
    </w:p>
    <w:p w14:paraId="43EED0B2" w14:textId="77777777" w:rsidR="00C80D44" w:rsidRPr="00C80D44" w:rsidRDefault="00C80D44" w:rsidP="00C80D44">
      <w:pPr>
        <w:ind w:firstLine="709"/>
        <w:jc w:val="both"/>
        <w:rPr>
          <w:sz w:val="28"/>
          <w:szCs w:val="28"/>
        </w:rPr>
      </w:pPr>
      <w:r w:rsidRPr="00C80D44">
        <w:rPr>
          <w:sz w:val="28"/>
          <w:szCs w:val="28"/>
        </w:rPr>
        <w:t>где:</w:t>
      </w:r>
    </w:p>
    <w:p w14:paraId="3BC91D2C" w14:textId="05DB9D4C" w:rsidR="00C80D44" w:rsidRPr="00C80D44" w:rsidRDefault="00C80D44" w:rsidP="00C80D44">
      <w:pPr>
        <w:autoSpaceDE w:val="0"/>
        <w:autoSpaceDN w:val="0"/>
        <w:adjustRightInd w:val="0"/>
        <w:ind w:firstLine="540"/>
        <w:jc w:val="both"/>
        <w:rPr>
          <w:sz w:val="28"/>
          <w:szCs w:val="28"/>
        </w:rPr>
      </w:pPr>
      <w:r w:rsidRPr="00C80D44">
        <w:rPr>
          <w:noProof/>
          <w:position w:val="-12"/>
          <w:sz w:val="28"/>
          <w:szCs w:val="28"/>
        </w:rPr>
        <w:drawing>
          <wp:inline distT="0" distB="0" distL="0" distR="0" wp14:anchorId="322B9475" wp14:editId="5BEBF324">
            <wp:extent cx="666750" cy="352425"/>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C80D44">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2D70F907" w14:textId="77777777" w:rsidR="00C80D44" w:rsidRPr="00C80D44" w:rsidRDefault="00C80D44" w:rsidP="00C80D44">
      <w:pPr>
        <w:autoSpaceDE w:val="0"/>
        <w:autoSpaceDN w:val="0"/>
        <w:adjustRightInd w:val="0"/>
        <w:ind w:firstLine="540"/>
        <w:jc w:val="both"/>
        <w:rPr>
          <w:sz w:val="18"/>
          <w:szCs w:val="28"/>
        </w:rPr>
      </w:pPr>
    </w:p>
    <w:p w14:paraId="620E456D" w14:textId="66DCF2F0" w:rsidR="00C80D44" w:rsidRPr="00C80D44" w:rsidRDefault="00C80D44" w:rsidP="00C80D44">
      <w:pPr>
        <w:autoSpaceDE w:val="0"/>
        <w:autoSpaceDN w:val="0"/>
        <w:adjustRightInd w:val="0"/>
        <w:ind w:firstLine="540"/>
        <w:jc w:val="both"/>
        <w:rPr>
          <w:sz w:val="28"/>
          <w:szCs w:val="28"/>
        </w:rPr>
      </w:pPr>
      <w:r w:rsidRPr="00C80D44">
        <w:rPr>
          <w:noProof/>
          <w:position w:val="-14"/>
          <w:sz w:val="28"/>
          <w:szCs w:val="28"/>
        </w:rPr>
        <w:drawing>
          <wp:inline distT="0" distB="0" distL="0" distR="0" wp14:anchorId="4CEB1363" wp14:editId="73C1A4D2">
            <wp:extent cx="704850" cy="352425"/>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C80D44">
        <w:rPr>
          <w:sz w:val="28"/>
          <w:szCs w:val="28"/>
        </w:rPr>
        <w:t xml:space="preserve"> - величина сглаживания необходимой валовой выручки, определенная органом регулирования;</w:t>
      </w:r>
    </w:p>
    <w:p w14:paraId="588A562A" w14:textId="7114A873" w:rsidR="00C80D44" w:rsidRPr="00C80D44" w:rsidRDefault="00C80D44" w:rsidP="00C80D44">
      <w:pPr>
        <w:autoSpaceDE w:val="0"/>
        <w:autoSpaceDN w:val="0"/>
        <w:adjustRightInd w:val="0"/>
        <w:spacing w:before="280"/>
        <w:ind w:firstLine="540"/>
        <w:jc w:val="both"/>
        <w:rPr>
          <w:sz w:val="28"/>
          <w:szCs w:val="28"/>
        </w:rPr>
      </w:pPr>
      <w:r w:rsidRPr="00C80D44">
        <w:rPr>
          <w:noProof/>
          <w:position w:val="-12"/>
          <w:sz w:val="28"/>
          <w:szCs w:val="28"/>
        </w:rPr>
        <w:drawing>
          <wp:inline distT="0" distB="0" distL="0" distR="0" wp14:anchorId="7153905B" wp14:editId="06868122">
            <wp:extent cx="619125" cy="352425"/>
            <wp:effectExtent l="0" t="0" r="0"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C80D44">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E1874DB" w14:textId="77777777" w:rsidR="00C80D44" w:rsidRPr="00C80D44" w:rsidRDefault="00C80D44" w:rsidP="00C80D44">
      <w:pPr>
        <w:autoSpaceDE w:val="0"/>
        <w:autoSpaceDN w:val="0"/>
        <w:adjustRightInd w:val="0"/>
        <w:ind w:firstLine="539"/>
        <w:jc w:val="both"/>
        <w:rPr>
          <w:sz w:val="20"/>
          <w:szCs w:val="28"/>
        </w:rPr>
      </w:pPr>
    </w:p>
    <w:p w14:paraId="1B47C91B" w14:textId="7F057BF5" w:rsidR="00C80D44" w:rsidRPr="00C80D44" w:rsidRDefault="00C80D44" w:rsidP="00C80D44">
      <w:pPr>
        <w:tabs>
          <w:tab w:val="left" w:pos="730"/>
        </w:tabs>
        <w:autoSpaceDE w:val="0"/>
        <w:autoSpaceDN w:val="0"/>
        <w:adjustRightInd w:val="0"/>
        <w:ind w:firstLine="709"/>
        <w:jc w:val="both"/>
        <w:rPr>
          <w:szCs w:val="20"/>
        </w:rPr>
      </w:pPr>
      <w:r w:rsidRPr="00C80D44">
        <w:rPr>
          <w:sz w:val="28"/>
          <w:szCs w:val="28"/>
        </w:rPr>
        <w:t>При корректировке НВВ на 2022 год показатель</w:t>
      </w:r>
      <w:r w:rsidRPr="00C80D44">
        <w:rPr>
          <w:noProof/>
          <w:position w:val="-12"/>
          <w:sz w:val="28"/>
          <w:szCs w:val="28"/>
        </w:rPr>
        <w:drawing>
          <wp:inline distT="0" distB="0" distL="0" distR="0" wp14:anchorId="2DD5F9A2" wp14:editId="5278CAB6">
            <wp:extent cx="704850" cy="333375"/>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1" cstate="print">
                      <a:extLst>
                        <a:ext uri="{28A0092B-C50C-407E-A947-70E740481C1C}">
                          <a14:useLocalDpi xmlns:a14="http://schemas.microsoft.com/office/drawing/2010/main" val="0"/>
                        </a:ext>
                      </a:extLst>
                    </a:blip>
                    <a:srcRect r="16853"/>
                    <a:stretch>
                      <a:fillRect/>
                    </a:stretch>
                  </pic:blipFill>
                  <pic:spPr bwMode="auto">
                    <a:xfrm>
                      <a:off x="0" y="0"/>
                      <a:ext cx="704850" cy="333375"/>
                    </a:xfrm>
                    <a:prstGeom prst="rect">
                      <a:avLst/>
                    </a:prstGeom>
                    <a:noFill/>
                    <a:ln>
                      <a:noFill/>
                    </a:ln>
                  </pic:spPr>
                </pic:pic>
              </a:graphicData>
            </a:graphic>
          </wp:inline>
        </w:drawing>
      </w:r>
      <w:r w:rsidRPr="00C80D44">
        <w:rPr>
          <w:szCs w:val="28"/>
        </w:rPr>
        <w:t xml:space="preserve"> </w:t>
      </w:r>
      <w:r w:rsidRPr="00C80D44">
        <w:rPr>
          <w:sz w:val="28"/>
          <w:szCs w:val="28"/>
        </w:rPr>
        <w:t xml:space="preserve">равен </w:t>
      </w:r>
      <w:r w:rsidRPr="00C80D44">
        <w:rPr>
          <w:b/>
          <w:i/>
          <w:sz w:val="28"/>
          <w:szCs w:val="28"/>
        </w:rPr>
        <w:t xml:space="preserve">- 166,20 </w:t>
      </w:r>
      <w:r w:rsidRPr="00C80D44">
        <w:rPr>
          <w:sz w:val="28"/>
          <w:szCs w:val="28"/>
        </w:rPr>
        <w:t>тыс. руб. (снижение).</w:t>
      </w:r>
    </w:p>
    <w:p w14:paraId="2BFAD897" w14:textId="77777777" w:rsidR="00C80D44" w:rsidRPr="00C80D44" w:rsidRDefault="00C80D44" w:rsidP="00C80D44">
      <w:pPr>
        <w:tabs>
          <w:tab w:val="left" w:pos="730"/>
        </w:tabs>
        <w:autoSpaceDE w:val="0"/>
        <w:autoSpaceDN w:val="0"/>
        <w:adjustRightInd w:val="0"/>
        <w:ind w:firstLine="709"/>
        <w:jc w:val="both"/>
        <w:rPr>
          <w:szCs w:val="28"/>
        </w:rPr>
      </w:pPr>
      <w:r w:rsidRPr="00C80D44">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была произведена корректировка общей суммы необходимой валовой выручки, в 2021 году в сторону увеличения на сумму </w:t>
      </w:r>
      <w:r w:rsidRPr="00C80D44">
        <w:rPr>
          <w:b/>
          <w:i/>
          <w:sz w:val="28"/>
          <w:szCs w:val="28"/>
        </w:rPr>
        <w:t>166,20</w:t>
      </w:r>
      <w:r w:rsidRPr="00C80D44">
        <w:rPr>
          <w:sz w:val="28"/>
          <w:szCs w:val="28"/>
        </w:rPr>
        <w:t xml:space="preserve"> тыс. руб., в 2022 году сумма корректировки  произведена в сторону уменьшения </w:t>
      </w:r>
      <w:r w:rsidRPr="00C80D44">
        <w:rPr>
          <w:b/>
          <w:bCs/>
          <w:i/>
          <w:iCs/>
          <w:sz w:val="28"/>
          <w:szCs w:val="28"/>
        </w:rPr>
        <w:t>-166,20</w:t>
      </w:r>
      <w:r w:rsidRPr="00C80D44">
        <w:rPr>
          <w:sz w:val="28"/>
          <w:szCs w:val="28"/>
        </w:rPr>
        <w:t xml:space="preserve"> тыс. руб.</w:t>
      </w:r>
    </w:p>
    <w:p w14:paraId="5153F325" w14:textId="77777777" w:rsidR="00C80D44" w:rsidRPr="00C80D44" w:rsidRDefault="00C80D44" w:rsidP="00C80D44">
      <w:pPr>
        <w:tabs>
          <w:tab w:val="left" w:pos="567"/>
        </w:tabs>
        <w:autoSpaceDE w:val="0"/>
        <w:autoSpaceDN w:val="0"/>
        <w:adjustRightInd w:val="0"/>
        <w:ind w:firstLine="709"/>
        <w:jc w:val="both"/>
        <w:rPr>
          <w:color w:val="FF0000"/>
          <w:sz w:val="10"/>
          <w:szCs w:val="28"/>
        </w:rPr>
      </w:pPr>
    </w:p>
    <w:p w14:paraId="1CA3A790" w14:textId="77777777" w:rsidR="00C80D44" w:rsidRPr="00C80D44" w:rsidRDefault="00C80D44" w:rsidP="00C80D44">
      <w:pPr>
        <w:tabs>
          <w:tab w:val="left" w:pos="730"/>
        </w:tabs>
        <w:autoSpaceDE w:val="0"/>
        <w:autoSpaceDN w:val="0"/>
        <w:adjustRightInd w:val="0"/>
        <w:ind w:firstLine="571"/>
        <w:jc w:val="both"/>
        <w:rPr>
          <w:sz w:val="28"/>
          <w:szCs w:val="28"/>
        </w:rPr>
      </w:pPr>
    </w:p>
    <w:p w14:paraId="4D5FFFFA" w14:textId="77777777" w:rsidR="00C80D44" w:rsidRPr="00C80D44" w:rsidRDefault="00C80D44" w:rsidP="00C80D44">
      <w:pPr>
        <w:autoSpaceDE w:val="0"/>
        <w:autoSpaceDN w:val="0"/>
        <w:adjustRightInd w:val="0"/>
        <w:jc w:val="center"/>
        <w:rPr>
          <w:rFonts w:eastAsia="Calibri"/>
          <w:b/>
          <w:bCs/>
          <w:sz w:val="28"/>
          <w:szCs w:val="28"/>
          <w:u w:val="single"/>
          <w:lang w:eastAsia="en-US"/>
        </w:rPr>
      </w:pPr>
      <w:r w:rsidRPr="00C80D44">
        <w:rPr>
          <w:rFonts w:eastAsia="Calibri"/>
          <w:b/>
          <w:bCs/>
          <w:sz w:val="28"/>
          <w:szCs w:val="28"/>
          <w:u w:val="single"/>
          <w:lang w:eastAsia="en-US"/>
        </w:rPr>
        <w:t>Корректировка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76EBEA4A" w14:textId="77777777" w:rsidR="00C80D44" w:rsidRPr="00C80D44" w:rsidRDefault="00C80D44" w:rsidP="00C80D44">
      <w:pPr>
        <w:autoSpaceDE w:val="0"/>
        <w:autoSpaceDN w:val="0"/>
        <w:adjustRightInd w:val="0"/>
        <w:jc w:val="both"/>
        <w:rPr>
          <w:rFonts w:eastAsia="Calibri"/>
          <w:sz w:val="28"/>
          <w:szCs w:val="28"/>
          <w:lang w:eastAsia="en-US"/>
        </w:rPr>
      </w:pPr>
      <w:r w:rsidRPr="00C80D44">
        <w:rPr>
          <w:rFonts w:eastAsia="Calibri"/>
          <w:sz w:val="28"/>
          <w:szCs w:val="28"/>
          <w:lang w:eastAsia="en-US"/>
        </w:rPr>
        <w:t xml:space="preserve">      В соответствии в п.91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C80D44">
          <w:rPr>
            <w:rFonts w:eastAsia="Calibri"/>
            <w:color w:val="0000FF"/>
            <w:sz w:val="28"/>
            <w:szCs w:val="28"/>
            <w:lang w:eastAsia="en-US"/>
          </w:rPr>
          <w:t>формуле (33)</w:t>
        </w:r>
      </w:hyperlink>
      <w:r w:rsidRPr="00C80D44">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53881C3B" w14:textId="77777777" w:rsidR="00C80D44" w:rsidRPr="00C80D44" w:rsidRDefault="00C80D44" w:rsidP="00C80D44">
      <w:pPr>
        <w:autoSpaceDE w:val="0"/>
        <w:autoSpaceDN w:val="0"/>
        <w:adjustRightInd w:val="0"/>
        <w:jc w:val="both"/>
        <w:rPr>
          <w:rFonts w:eastAsia="Calibri"/>
          <w:sz w:val="28"/>
          <w:szCs w:val="28"/>
          <w:lang w:eastAsia="en-US"/>
        </w:rPr>
      </w:pPr>
    </w:p>
    <w:p w14:paraId="27AFED4F" w14:textId="1BF6DDBA"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2"/>
          <w:sz w:val="28"/>
          <w:szCs w:val="28"/>
          <w:lang w:eastAsia="en-US"/>
        </w:rPr>
        <w:drawing>
          <wp:inline distT="0" distB="0" distL="0" distR="0" wp14:anchorId="04D67806" wp14:editId="2DFB479B">
            <wp:extent cx="2790825" cy="333375"/>
            <wp:effectExtent l="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232FBC6E"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795C7B6F"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6BF8495B" w14:textId="1FC31FBB"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lastRenderedPageBreak/>
        <w:drawing>
          <wp:inline distT="0" distB="0" distL="0" distR="0" wp14:anchorId="32C72C30" wp14:editId="3EAA210F">
            <wp:extent cx="695325" cy="333375"/>
            <wp:effectExtent l="0" t="0" r="9525"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80D44">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75" w:history="1">
        <w:r w:rsidRPr="00C80D44">
          <w:rPr>
            <w:rFonts w:eastAsia="Calibri"/>
            <w:color w:val="0000FF"/>
            <w:sz w:val="28"/>
            <w:szCs w:val="28"/>
            <w:lang w:eastAsia="en-US"/>
          </w:rPr>
          <w:t>формулой (38)</w:t>
        </w:r>
      </w:hyperlink>
      <w:r w:rsidRPr="00C80D44">
        <w:rPr>
          <w:rFonts w:eastAsia="Calibri"/>
          <w:sz w:val="28"/>
          <w:szCs w:val="28"/>
          <w:lang w:eastAsia="en-US"/>
        </w:rPr>
        <w:t xml:space="preserve"> настоящих Методических указаний;</w:t>
      </w:r>
    </w:p>
    <w:p w14:paraId="2F2327F6" w14:textId="192DE36E"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1DF6F525" wp14:editId="54D8B894">
            <wp:extent cx="514350" cy="333375"/>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C80D44">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72C0E49A" w14:textId="77777777" w:rsidR="00C80D44" w:rsidRPr="00C80D44" w:rsidRDefault="00C80D44" w:rsidP="00C80D44">
      <w:pPr>
        <w:autoSpaceDE w:val="0"/>
        <w:autoSpaceDN w:val="0"/>
        <w:adjustRightInd w:val="0"/>
        <w:jc w:val="both"/>
        <w:rPr>
          <w:rFonts w:eastAsia="Calibri"/>
          <w:sz w:val="28"/>
          <w:szCs w:val="28"/>
          <w:lang w:eastAsia="en-US"/>
        </w:rPr>
      </w:pPr>
      <w:r w:rsidRPr="00C80D44">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C80D44">
          <w:rPr>
            <w:rFonts w:eastAsia="Calibri"/>
            <w:color w:val="0000FF"/>
            <w:sz w:val="28"/>
            <w:szCs w:val="28"/>
            <w:lang w:eastAsia="en-US"/>
          </w:rPr>
          <w:t>формула 38.1</w:t>
        </w:r>
      </w:hyperlink>
      <w:r w:rsidRPr="00C80D44">
        <w:rPr>
          <w:rFonts w:eastAsia="Calibri"/>
          <w:sz w:val="28"/>
          <w:szCs w:val="28"/>
          <w:lang w:eastAsia="en-US"/>
        </w:rPr>
        <w:t xml:space="preserve">) или метода индексации (применяется </w:t>
      </w:r>
      <w:hyperlink w:anchor="Par2" w:history="1">
        <w:r w:rsidRPr="00C80D44">
          <w:rPr>
            <w:rFonts w:eastAsia="Calibri"/>
            <w:color w:val="0000FF"/>
            <w:sz w:val="28"/>
            <w:szCs w:val="28"/>
            <w:lang w:eastAsia="en-US"/>
          </w:rPr>
          <w:t>формула 38</w:t>
        </w:r>
      </w:hyperlink>
      <w:r w:rsidRPr="00C80D44">
        <w:rPr>
          <w:rFonts w:eastAsia="Calibri"/>
          <w:sz w:val="28"/>
          <w:szCs w:val="28"/>
          <w:lang w:eastAsia="en-US"/>
        </w:rPr>
        <w:t xml:space="preserve">), рассчитывается с учетом </w:t>
      </w:r>
      <w:hyperlink r:id="rId276" w:history="1">
        <w:r w:rsidRPr="00C80D44">
          <w:rPr>
            <w:rFonts w:eastAsia="Calibri"/>
            <w:color w:val="0000FF"/>
            <w:sz w:val="28"/>
            <w:szCs w:val="28"/>
            <w:lang w:eastAsia="en-US"/>
          </w:rPr>
          <w:t>пунктов 22</w:t>
        </w:r>
      </w:hyperlink>
      <w:r w:rsidRPr="00C80D44">
        <w:rPr>
          <w:rFonts w:eastAsia="Calibri"/>
          <w:sz w:val="28"/>
          <w:szCs w:val="28"/>
          <w:lang w:eastAsia="en-US"/>
        </w:rPr>
        <w:t xml:space="preserve"> - </w:t>
      </w:r>
      <w:hyperlink r:id="rId277" w:history="1">
        <w:r w:rsidRPr="00C80D44">
          <w:rPr>
            <w:rFonts w:eastAsia="Calibri"/>
            <w:color w:val="0000FF"/>
            <w:sz w:val="28"/>
            <w:szCs w:val="28"/>
            <w:lang w:eastAsia="en-US"/>
          </w:rPr>
          <w:t>23</w:t>
        </w:r>
      </w:hyperlink>
      <w:r w:rsidRPr="00C80D44">
        <w:rPr>
          <w:rFonts w:eastAsia="Calibri"/>
          <w:sz w:val="28"/>
          <w:szCs w:val="28"/>
          <w:lang w:eastAsia="en-US"/>
        </w:rPr>
        <w:t xml:space="preserve"> Основ ценообразования по формуле:</w:t>
      </w:r>
    </w:p>
    <w:p w14:paraId="6D0ED8C9" w14:textId="77777777" w:rsidR="00C80D44" w:rsidRPr="00C80D44" w:rsidRDefault="00C80D44" w:rsidP="00C80D44">
      <w:pPr>
        <w:autoSpaceDE w:val="0"/>
        <w:autoSpaceDN w:val="0"/>
        <w:adjustRightInd w:val="0"/>
        <w:jc w:val="both"/>
        <w:rPr>
          <w:rFonts w:eastAsia="Calibri"/>
          <w:sz w:val="28"/>
          <w:szCs w:val="28"/>
          <w:lang w:eastAsia="en-US"/>
        </w:rPr>
      </w:pPr>
    </w:p>
    <w:p w14:paraId="6D9F8623" w14:textId="17F2FC7E"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4"/>
          <w:sz w:val="28"/>
          <w:szCs w:val="28"/>
          <w:lang w:eastAsia="en-US"/>
        </w:rPr>
        <w:drawing>
          <wp:inline distT="0" distB="0" distL="0" distR="0" wp14:anchorId="26275FC3" wp14:editId="2F34CEEC">
            <wp:extent cx="5943600" cy="228600"/>
            <wp:effectExtent l="0" t="0" r="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1BE9D4F1" w14:textId="77777777" w:rsidR="00C80D44" w:rsidRPr="00C80D44" w:rsidRDefault="00C80D44" w:rsidP="00C80D44">
      <w:pPr>
        <w:autoSpaceDE w:val="0"/>
        <w:autoSpaceDN w:val="0"/>
        <w:adjustRightInd w:val="0"/>
        <w:jc w:val="center"/>
        <w:rPr>
          <w:rFonts w:eastAsia="Calibri"/>
          <w:noProof/>
          <w:position w:val="-4"/>
          <w:sz w:val="28"/>
          <w:szCs w:val="28"/>
          <w:lang w:eastAsia="en-US"/>
        </w:rPr>
      </w:pPr>
    </w:p>
    <w:p w14:paraId="749AEE80" w14:textId="619FCC97"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4"/>
          <w:sz w:val="28"/>
          <w:szCs w:val="28"/>
          <w:lang w:eastAsia="en-US"/>
        </w:rPr>
        <w:drawing>
          <wp:inline distT="0" distB="0" distL="0" distR="0" wp14:anchorId="4F919514" wp14:editId="6D0E88B7">
            <wp:extent cx="5943600" cy="228600"/>
            <wp:effectExtent l="0" t="0" r="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76BC933E"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3B699D59"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5DC6217E" w14:textId="18B5AC5A"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1F1106EB" wp14:editId="54674457">
            <wp:extent cx="514350" cy="333375"/>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C80D44">
        <w:rPr>
          <w:rFonts w:eastAsia="Calibri"/>
          <w:color w:val="000000"/>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C80D44">
          <w:rPr>
            <w:rFonts w:eastAsia="Calibri"/>
            <w:color w:val="000000"/>
            <w:sz w:val="28"/>
            <w:szCs w:val="28"/>
            <w:lang w:eastAsia="en-US"/>
          </w:rPr>
          <w:t>формулой (40)</w:t>
        </w:r>
      </w:hyperlink>
      <w:r w:rsidRPr="00C80D44">
        <w:rPr>
          <w:rFonts w:eastAsia="Calibri"/>
          <w:color w:val="000000"/>
          <w:sz w:val="28"/>
          <w:szCs w:val="28"/>
          <w:lang w:eastAsia="en-US"/>
        </w:rPr>
        <w:t xml:space="preserve"> настоящих Методических указаний, тыс. руб.;</w:t>
      </w:r>
    </w:p>
    <w:p w14:paraId="14FFC787" w14:textId="2742C916"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6B43395D" wp14:editId="5C042D18">
            <wp:extent cx="495300" cy="333375"/>
            <wp:effectExtent l="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фактические документально подтвержденные неподконтрольные расходы в (i-2)-м году, определяемые с учетом </w:t>
      </w:r>
      <w:hyperlink r:id="rId278" w:history="1">
        <w:r w:rsidRPr="00C80D44">
          <w:rPr>
            <w:rFonts w:eastAsia="Calibri"/>
            <w:color w:val="000000"/>
            <w:sz w:val="28"/>
            <w:szCs w:val="28"/>
            <w:lang w:eastAsia="en-US"/>
          </w:rPr>
          <w:t>пунктов 22</w:t>
        </w:r>
      </w:hyperlink>
      <w:r w:rsidRPr="00C80D44">
        <w:rPr>
          <w:rFonts w:eastAsia="Calibri"/>
          <w:color w:val="000000"/>
          <w:sz w:val="28"/>
          <w:szCs w:val="28"/>
          <w:lang w:eastAsia="en-US"/>
        </w:rPr>
        <w:t xml:space="preserve">, </w:t>
      </w:r>
      <w:hyperlink r:id="rId279" w:history="1">
        <w:r w:rsidRPr="00C80D44">
          <w:rPr>
            <w:rFonts w:eastAsia="Calibri"/>
            <w:color w:val="000000"/>
            <w:sz w:val="28"/>
            <w:szCs w:val="28"/>
            <w:lang w:eastAsia="en-US"/>
          </w:rPr>
          <w:t>29</w:t>
        </w:r>
      </w:hyperlink>
      <w:r w:rsidRPr="00C80D44">
        <w:rPr>
          <w:rFonts w:eastAsia="Calibri"/>
          <w:color w:val="000000"/>
          <w:sz w:val="28"/>
          <w:szCs w:val="28"/>
          <w:lang w:eastAsia="en-US"/>
        </w:rPr>
        <w:t xml:space="preserve">, </w:t>
      </w:r>
      <w:hyperlink r:id="rId280" w:history="1">
        <w:r w:rsidRPr="00C80D44">
          <w:rPr>
            <w:rFonts w:eastAsia="Calibri"/>
            <w:color w:val="000000"/>
            <w:sz w:val="28"/>
            <w:szCs w:val="28"/>
            <w:lang w:eastAsia="en-US"/>
          </w:rPr>
          <w:t>49</w:t>
        </w:r>
      </w:hyperlink>
      <w:r w:rsidRPr="00C80D44">
        <w:rPr>
          <w:rFonts w:eastAsia="Calibri"/>
          <w:color w:val="000000"/>
          <w:sz w:val="28"/>
          <w:szCs w:val="28"/>
          <w:lang w:eastAsia="en-US"/>
        </w:rPr>
        <w:t xml:space="preserve">, </w:t>
      </w:r>
      <w:hyperlink r:id="rId281" w:history="1">
        <w:r w:rsidRPr="00C80D44">
          <w:rPr>
            <w:rFonts w:eastAsia="Calibri"/>
            <w:color w:val="000000"/>
            <w:sz w:val="28"/>
            <w:szCs w:val="28"/>
            <w:lang w:eastAsia="en-US"/>
          </w:rPr>
          <w:t>51</w:t>
        </w:r>
      </w:hyperlink>
      <w:r w:rsidRPr="00C80D44">
        <w:rPr>
          <w:rFonts w:eastAsia="Calibri"/>
          <w:color w:val="000000"/>
          <w:sz w:val="28"/>
          <w:szCs w:val="28"/>
          <w:lang w:eastAsia="en-US"/>
        </w:rPr>
        <w:t xml:space="preserve"> - </w:t>
      </w:r>
      <w:hyperlink r:id="rId282" w:history="1">
        <w:r w:rsidRPr="00C80D44">
          <w:rPr>
            <w:rFonts w:eastAsia="Calibri"/>
            <w:color w:val="000000"/>
            <w:sz w:val="28"/>
            <w:szCs w:val="28"/>
            <w:lang w:eastAsia="en-US"/>
          </w:rPr>
          <w:t>60</w:t>
        </w:r>
      </w:hyperlink>
      <w:r w:rsidRPr="00C80D44">
        <w:rPr>
          <w:rFonts w:eastAsia="Calibri"/>
          <w:color w:val="000000"/>
          <w:sz w:val="28"/>
          <w:szCs w:val="28"/>
          <w:lang w:eastAsia="en-US"/>
        </w:rPr>
        <w:t xml:space="preserve"> и </w:t>
      </w:r>
      <w:hyperlink r:id="rId283" w:history="1">
        <w:r w:rsidRPr="00C80D44">
          <w:rPr>
            <w:rFonts w:eastAsia="Calibri"/>
            <w:color w:val="000000"/>
            <w:sz w:val="28"/>
            <w:szCs w:val="28"/>
            <w:lang w:eastAsia="en-US"/>
          </w:rPr>
          <w:t>88</w:t>
        </w:r>
      </w:hyperlink>
      <w:r w:rsidRPr="00C80D44">
        <w:rPr>
          <w:rFonts w:eastAsia="Calibri"/>
          <w:color w:val="000000"/>
          <w:sz w:val="28"/>
          <w:szCs w:val="28"/>
          <w:lang w:eastAsia="en-US"/>
        </w:rPr>
        <w:t xml:space="preserve"> настоящих Методических указаний;</w:t>
      </w:r>
    </w:p>
    <w:p w14:paraId="339636F9" w14:textId="60680540"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CFC9661" wp14:editId="7AB72DE1">
            <wp:extent cx="466725" cy="333375"/>
            <wp:effectExtent l="0" t="0" r="9525"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80D44">
        <w:rPr>
          <w:rFonts w:eastAsia="Calibri"/>
          <w:color w:val="000000"/>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C80D44">
          <w:rPr>
            <w:rFonts w:eastAsia="Calibri"/>
            <w:color w:val="000000"/>
            <w:sz w:val="28"/>
            <w:szCs w:val="28"/>
            <w:lang w:eastAsia="en-US"/>
          </w:rPr>
          <w:t>формулой (40.1)</w:t>
        </w:r>
      </w:hyperlink>
      <w:r w:rsidRPr="00C80D44">
        <w:rPr>
          <w:rFonts w:eastAsia="Calibri"/>
          <w:color w:val="000000"/>
          <w:sz w:val="28"/>
          <w:szCs w:val="28"/>
          <w:lang w:eastAsia="en-US"/>
        </w:rPr>
        <w:t xml:space="preserve"> настоящих Методических указаний, тыс. руб.;</w:t>
      </w:r>
    </w:p>
    <w:p w14:paraId="24C7B963" w14:textId="4025C570"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5121C8CD" wp14:editId="29D73555">
            <wp:extent cx="371475" cy="333375"/>
            <wp:effectExtent l="0" t="0" r="9525"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C80D44">
        <w:rPr>
          <w:rFonts w:eastAsia="Calibri"/>
          <w:color w:val="000000"/>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84" w:history="1">
        <w:r w:rsidRPr="00C80D44">
          <w:rPr>
            <w:rFonts w:eastAsia="Calibri"/>
            <w:color w:val="000000"/>
            <w:sz w:val="28"/>
            <w:szCs w:val="28"/>
            <w:lang w:eastAsia="en-US"/>
          </w:rPr>
          <w:t>пунктом 28</w:t>
        </w:r>
      </w:hyperlink>
      <w:r w:rsidRPr="00C80D44">
        <w:rPr>
          <w:rFonts w:eastAsia="Calibri"/>
          <w:color w:val="000000"/>
          <w:sz w:val="28"/>
          <w:szCs w:val="28"/>
          <w:lang w:eastAsia="en-US"/>
        </w:rPr>
        <w:t xml:space="preserve"> настоящих Методических указаний, тыс. руб.;</w:t>
      </w:r>
    </w:p>
    <w:p w14:paraId="1D1FD705" w14:textId="24CF037F"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drawing>
          <wp:inline distT="0" distB="0" distL="0" distR="0" wp14:anchorId="182137D8" wp14:editId="572E430C">
            <wp:extent cx="476250" cy="323850"/>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C80D44">
        <w:rPr>
          <w:rFonts w:eastAsia="Calibri"/>
          <w:color w:val="000000"/>
          <w:sz w:val="28"/>
          <w:szCs w:val="28"/>
          <w:lang w:eastAsia="en-US"/>
        </w:rPr>
        <w:t xml:space="preserve"> - величина нормативной прибыли в (i-2)-м году, определяемая в соответствии с </w:t>
      </w:r>
      <w:hyperlink r:id="rId285" w:history="1">
        <w:r w:rsidRPr="00C80D44">
          <w:rPr>
            <w:rFonts w:eastAsia="Calibri"/>
            <w:color w:val="000000"/>
            <w:sz w:val="28"/>
            <w:szCs w:val="28"/>
            <w:lang w:eastAsia="en-US"/>
          </w:rPr>
          <w:t>пунктом 86</w:t>
        </w:r>
      </w:hyperlink>
      <w:r w:rsidRPr="00C80D44">
        <w:rPr>
          <w:rFonts w:eastAsia="Calibri"/>
          <w:color w:val="000000"/>
          <w:sz w:val="28"/>
          <w:szCs w:val="28"/>
          <w:lang w:eastAsia="en-US"/>
        </w:rPr>
        <w:t xml:space="preserve"> настоящих Методический указаний, тыс. руб.;</w:t>
      </w:r>
    </w:p>
    <w:p w14:paraId="69889C4D" w14:textId="2F1B2C31"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4D680500" wp14:editId="496126D2">
            <wp:extent cx="581025" cy="333375"/>
            <wp:effectExtent l="0" t="0" r="9525"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C80D44">
        <w:rPr>
          <w:rFonts w:eastAsia="Calibri"/>
          <w:color w:val="000000"/>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86" w:history="1">
        <w:r w:rsidRPr="00C80D44">
          <w:rPr>
            <w:rFonts w:eastAsia="Calibri"/>
            <w:color w:val="000000"/>
            <w:sz w:val="28"/>
            <w:szCs w:val="28"/>
            <w:lang w:eastAsia="en-US"/>
          </w:rPr>
          <w:t>пунктом 86(1)</w:t>
        </w:r>
      </w:hyperlink>
      <w:r w:rsidRPr="00C80D44">
        <w:rPr>
          <w:rFonts w:eastAsia="Calibri"/>
          <w:color w:val="000000"/>
          <w:sz w:val="28"/>
          <w:szCs w:val="28"/>
          <w:lang w:eastAsia="en-US"/>
        </w:rPr>
        <w:t xml:space="preserve"> </w:t>
      </w:r>
      <w:r w:rsidRPr="00C80D44">
        <w:rPr>
          <w:rFonts w:eastAsia="Calibri"/>
          <w:color w:val="000000"/>
          <w:sz w:val="28"/>
          <w:szCs w:val="28"/>
          <w:lang w:eastAsia="en-US"/>
        </w:rPr>
        <w:lastRenderedPageBreak/>
        <w:t>настоящих Методических указаний исходя из скорректированных расходов, тыс. руб.;</w:t>
      </w:r>
    </w:p>
    <w:p w14:paraId="38E12CBC" w14:textId="728F88EE"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2A94BF4C" wp14:editId="3A6C94A6">
            <wp:extent cx="552450" cy="333375"/>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возврат инвестированного капитала в (i-2)-м году, определяемый в соответствии с </w:t>
      </w:r>
      <w:hyperlink r:id="rId287" w:history="1">
        <w:r w:rsidRPr="00C80D44">
          <w:rPr>
            <w:rFonts w:eastAsia="Calibri"/>
            <w:color w:val="000000"/>
            <w:sz w:val="28"/>
            <w:szCs w:val="28"/>
            <w:lang w:eastAsia="en-US"/>
          </w:rPr>
          <w:t>пунктом 72</w:t>
        </w:r>
      </w:hyperlink>
      <w:r w:rsidRPr="00C80D44">
        <w:rPr>
          <w:rFonts w:eastAsia="Calibri"/>
          <w:color w:val="000000"/>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317DFE51" w14:textId="09C5E4DF"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277B8879" wp14:editId="3F8FC6AE">
            <wp:extent cx="523875" cy="361950"/>
            <wp:effectExtent l="0" t="0" r="9525"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доход на инвестированный капитал в (i-2)-м году, определяемый в соответствии с </w:t>
      </w:r>
      <w:hyperlink r:id="rId288" w:history="1">
        <w:r w:rsidRPr="00C80D44">
          <w:rPr>
            <w:rFonts w:eastAsia="Calibri"/>
            <w:color w:val="000000"/>
            <w:sz w:val="28"/>
            <w:szCs w:val="28"/>
            <w:lang w:eastAsia="en-US"/>
          </w:rPr>
          <w:t>пунктом 74</w:t>
        </w:r>
      </w:hyperlink>
      <w:r w:rsidRPr="00C80D44">
        <w:rPr>
          <w:rFonts w:eastAsia="Calibri"/>
          <w:color w:val="000000"/>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499230FB" w14:textId="1857FEA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drawing>
          <wp:inline distT="0" distB="0" distL="0" distR="0" wp14:anchorId="492F56D5" wp14:editId="68A83722">
            <wp:extent cx="742950" cy="323850"/>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C80D44">
        <w:rPr>
          <w:rFonts w:eastAsia="Calibri"/>
          <w:color w:val="000000"/>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89" w:history="1">
        <w:r w:rsidRPr="00C80D44">
          <w:rPr>
            <w:rFonts w:eastAsia="Calibri"/>
            <w:color w:val="000000"/>
            <w:sz w:val="28"/>
            <w:szCs w:val="28"/>
            <w:lang w:eastAsia="en-US"/>
          </w:rPr>
          <w:t>формулой (37)</w:t>
        </w:r>
      </w:hyperlink>
      <w:r w:rsidRPr="00C80D44">
        <w:rPr>
          <w:rFonts w:eastAsia="Calibri"/>
          <w:color w:val="000000"/>
          <w:sz w:val="28"/>
          <w:szCs w:val="28"/>
          <w:lang w:eastAsia="en-US"/>
        </w:rPr>
        <w:t xml:space="preserve"> настоящих Методических указаний, тыс. руб.;</w:t>
      </w:r>
    </w:p>
    <w:p w14:paraId="086DF8EF" w14:textId="70676FA9"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drawing>
          <wp:inline distT="0" distB="0" distL="0" distR="0" wp14:anchorId="38231128" wp14:editId="466A2056">
            <wp:extent cx="495300" cy="323850"/>
            <wp:effectExtent l="0" t="0" r="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C80D44">
        <w:rPr>
          <w:rFonts w:eastAsia="Calibri"/>
          <w:color w:val="000000"/>
          <w:sz w:val="28"/>
          <w:szCs w:val="28"/>
          <w:lang w:eastAsia="en-US"/>
        </w:rPr>
        <w:t xml:space="preserve">, </w:t>
      </w:r>
      <w:r w:rsidRPr="00C80D44">
        <w:rPr>
          <w:rFonts w:eastAsia="Calibri"/>
          <w:noProof/>
          <w:color w:val="000000"/>
          <w:position w:val="-11"/>
          <w:sz w:val="28"/>
          <w:szCs w:val="28"/>
          <w:lang w:eastAsia="en-US"/>
        </w:rPr>
        <w:drawing>
          <wp:inline distT="0" distB="0" distL="0" distR="0" wp14:anchorId="3455F4F6" wp14:editId="4615336B">
            <wp:extent cx="714375" cy="323850"/>
            <wp:effectExtent l="0" t="0" r="9525"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C80D44">
        <w:rPr>
          <w:rFonts w:eastAsia="Calibri"/>
          <w:color w:val="000000"/>
          <w:sz w:val="28"/>
          <w:szCs w:val="28"/>
          <w:lang w:eastAsia="en-US"/>
        </w:rPr>
        <w:t xml:space="preserve">, </w:t>
      </w:r>
      <w:r w:rsidRPr="00C80D44">
        <w:rPr>
          <w:rFonts w:eastAsia="Calibri"/>
          <w:noProof/>
          <w:color w:val="000000"/>
          <w:position w:val="-12"/>
          <w:sz w:val="28"/>
          <w:szCs w:val="28"/>
          <w:lang w:eastAsia="en-US"/>
        </w:rPr>
        <w:drawing>
          <wp:inline distT="0" distB="0" distL="0" distR="0" wp14:anchorId="60A35B81" wp14:editId="3591CDE5">
            <wp:extent cx="771525" cy="333375"/>
            <wp:effectExtent l="0" t="0" r="9525"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C80D44">
        <w:rPr>
          <w:rFonts w:eastAsia="Calibri"/>
          <w:color w:val="000000"/>
          <w:sz w:val="28"/>
          <w:szCs w:val="28"/>
          <w:lang w:eastAsia="en-US"/>
        </w:rPr>
        <w:t xml:space="preserve">, </w:t>
      </w:r>
      <w:r w:rsidRPr="00C80D44">
        <w:rPr>
          <w:rFonts w:eastAsia="Calibri"/>
          <w:noProof/>
          <w:color w:val="000000"/>
          <w:position w:val="-12"/>
          <w:sz w:val="28"/>
          <w:szCs w:val="28"/>
          <w:lang w:eastAsia="en-US"/>
        </w:rPr>
        <w:drawing>
          <wp:inline distT="0" distB="0" distL="0" distR="0" wp14:anchorId="75FA5168" wp14:editId="4E708B3F">
            <wp:extent cx="781050" cy="333375"/>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C80D44">
        <w:rPr>
          <w:rFonts w:eastAsia="Calibri"/>
          <w:color w:val="000000"/>
          <w:sz w:val="28"/>
          <w:szCs w:val="28"/>
          <w:lang w:eastAsia="en-US"/>
        </w:rPr>
        <w:t xml:space="preserve"> - показатели, утвержденные и учтенные органом регулирования в i-2 году, тыс. руб.</w:t>
      </w:r>
    </w:p>
    <w:p w14:paraId="7DF3A3F0"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Операционные расходы и расходы на приобретение энергетических</w:t>
      </w:r>
    </w:p>
    <w:p w14:paraId="06E53A75" w14:textId="3BC4BD26" w:rsidR="00C80D44" w:rsidRPr="00C80D44" w:rsidRDefault="00C80D44" w:rsidP="00C80D44">
      <w:pPr>
        <w:autoSpaceDE w:val="0"/>
        <w:autoSpaceDN w:val="0"/>
        <w:adjustRightInd w:val="0"/>
        <w:jc w:val="center"/>
        <w:rPr>
          <w:rFonts w:eastAsia="Calibri"/>
          <w:noProof/>
          <w:color w:val="000000"/>
          <w:position w:val="-33"/>
          <w:sz w:val="28"/>
          <w:szCs w:val="28"/>
          <w:lang w:eastAsia="en-US"/>
        </w:rPr>
      </w:pPr>
      <w:r w:rsidRPr="00C80D44">
        <w:rPr>
          <w:rFonts w:eastAsia="Calibri"/>
          <w:noProof/>
          <w:color w:val="000000"/>
          <w:position w:val="-33"/>
          <w:sz w:val="28"/>
          <w:szCs w:val="28"/>
          <w:lang w:eastAsia="en-US"/>
        </w:rPr>
        <w:drawing>
          <wp:inline distT="0" distB="0" distL="0" distR="0" wp14:anchorId="1F11F20D" wp14:editId="0DC78EFA">
            <wp:extent cx="5934075" cy="600075"/>
            <wp:effectExtent l="0" t="0" r="9525" b="9525"/>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23004F2E" w14:textId="77777777" w:rsidR="00C80D44" w:rsidRPr="00C80D44" w:rsidRDefault="00C80D44" w:rsidP="00C80D44">
      <w:pPr>
        <w:autoSpaceDE w:val="0"/>
        <w:autoSpaceDN w:val="0"/>
        <w:adjustRightInd w:val="0"/>
        <w:jc w:val="center"/>
        <w:rPr>
          <w:rFonts w:eastAsia="Calibri"/>
          <w:noProof/>
          <w:color w:val="000000"/>
          <w:position w:val="-12"/>
          <w:sz w:val="28"/>
          <w:szCs w:val="28"/>
          <w:lang w:eastAsia="en-US"/>
        </w:rPr>
      </w:pPr>
    </w:p>
    <w:p w14:paraId="5DEA65C9" w14:textId="0CFFE094" w:rsidR="00C80D44" w:rsidRPr="00C80D44" w:rsidRDefault="00C80D44" w:rsidP="00C80D44">
      <w:pPr>
        <w:autoSpaceDE w:val="0"/>
        <w:autoSpaceDN w:val="0"/>
        <w:adjustRightInd w:val="0"/>
        <w:jc w:val="center"/>
        <w:rPr>
          <w:rFonts w:eastAsia="Calibri"/>
          <w:noProof/>
          <w:color w:val="000000"/>
          <w:position w:val="-12"/>
          <w:sz w:val="28"/>
          <w:szCs w:val="28"/>
          <w:lang w:eastAsia="en-US"/>
        </w:rPr>
      </w:pPr>
      <w:r w:rsidRPr="00C80D44">
        <w:rPr>
          <w:rFonts w:eastAsia="Calibri"/>
          <w:noProof/>
          <w:color w:val="000000"/>
          <w:position w:val="-12"/>
          <w:sz w:val="28"/>
          <w:szCs w:val="28"/>
          <w:lang w:eastAsia="en-US"/>
        </w:rPr>
        <w:drawing>
          <wp:inline distT="0" distB="0" distL="0" distR="0" wp14:anchorId="0E7FAC86" wp14:editId="4632269B">
            <wp:extent cx="2305050" cy="333375"/>
            <wp:effectExtent l="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44FB434" w14:textId="77777777" w:rsidR="00C80D44" w:rsidRPr="00C80D44" w:rsidRDefault="00C80D44" w:rsidP="00C80D44">
      <w:pPr>
        <w:autoSpaceDE w:val="0"/>
        <w:autoSpaceDN w:val="0"/>
        <w:adjustRightInd w:val="0"/>
        <w:jc w:val="both"/>
        <w:rPr>
          <w:rFonts w:eastAsia="Calibri"/>
          <w:color w:val="000000"/>
          <w:sz w:val="28"/>
          <w:szCs w:val="28"/>
          <w:lang w:eastAsia="en-US"/>
        </w:rPr>
      </w:pPr>
    </w:p>
    <w:p w14:paraId="00C0DCC0" w14:textId="77777777" w:rsidR="00C80D44" w:rsidRPr="00C80D44" w:rsidRDefault="00C80D44" w:rsidP="00C80D44">
      <w:pPr>
        <w:autoSpaceDE w:val="0"/>
        <w:autoSpaceDN w:val="0"/>
        <w:adjustRightInd w:val="0"/>
        <w:jc w:val="both"/>
        <w:rPr>
          <w:rFonts w:eastAsia="Calibri"/>
          <w:color w:val="000000"/>
          <w:sz w:val="28"/>
          <w:szCs w:val="28"/>
          <w:lang w:eastAsia="en-US"/>
        </w:rPr>
      </w:pPr>
      <w:r w:rsidRPr="00C80D44">
        <w:rPr>
          <w:rFonts w:eastAsia="Calibri"/>
          <w:color w:val="000000"/>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01E16B86" w14:textId="77777777" w:rsidR="00C80D44" w:rsidRPr="00C80D44" w:rsidRDefault="00C80D44" w:rsidP="00C80D44">
      <w:pPr>
        <w:autoSpaceDE w:val="0"/>
        <w:autoSpaceDN w:val="0"/>
        <w:adjustRightInd w:val="0"/>
        <w:jc w:val="both"/>
        <w:rPr>
          <w:rFonts w:eastAsia="Calibri"/>
          <w:color w:val="000000"/>
          <w:sz w:val="28"/>
          <w:szCs w:val="28"/>
          <w:lang w:eastAsia="en-US"/>
        </w:rPr>
      </w:pPr>
    </w:p>
    <w:p w14:paraId="3FE6A8E1" w14:textId="62D1CB69" w:rsidR="00C80D44" w:rsidRPr="00C80D44" w:rsidRDefault="00C80D44" w:rsidP="00C80D44">
      <w:pPr>
        <w:autoSpaceDE w:val="0"/>
        <w:autoSpaceDN w:val="0"/>
        <w:adjustRightInd w:val="0"/>
        <w:jc w:val="center"/>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530A5550" wp14:editId="41AB470E">
            <wp:extent cx="3076575" cy="333375"/>
            <wp:effectExtent l="0" t="0" r="9525"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EE9A3BB" w14:textId="77777777" w:rsidR="00C80D44" w:rsidRPr="00C80D44" w:rsidRDefault="00C80D44" w:rsidP="00C80D44">
      <w:pPr>
        <w:autoSpaceDE w:val="0"/>
        <w:autoSpaceDN w:val="0"/>
        <w:adjustRightInd w:val="0"/>
        <w:jc w:val="center"/>
        <w:rPr>
          <w:rFonts w:eastAsia="Calibri"/>
          <w:noProof/>
          <w:color w:val="000000"/>
          <w:position w:val="-15"/>
          <w:sz w:val="28"/>
          <w:szCs w:val="28"/>
          <w:lang w:eastAsia="en-US"/>
        </w:rPr>
      </w:pPr>
    </w:p>
    <w:p w14:paraId="343AFBF3" w14:textId="53BC138E" w:rsidR="00C80D44" w:rsidRPr="00C80D44" w:rsidRDefault="00C80D44" w:rsidP="00C80D44">
      <w:pPr>
        <w:autoSpaceDE w:val="0"/>
        <w:autoSpaceDN w:val="0"/>
        <w:adjustRightInd w:val="0"/>
        <w:jc w:val="center"/>
        <w:rPr>
          <w:rFonts w:eastAsia="Calibri"/>
          <w:color w:val="000000"/>
          <w:sz w:val="28"/>
          <w:szCs w:val="28"/>
          <w:lang w:eastAsia="en-US"/>
        </w:rPr>
      </w:pPr>
      <w:r w:rsidRPr="00C80D44">
        <w:rPr>
          <w:rFonts w:eastAsia="Calibri"/>
          <w:noProof/>
          <w:color w:val="000000"/>
          <w:position w:val="-15"/>
          <w:sz w:val="28"/>
          <w:szCs w:val="28"/>
          <w:lang w:eastAsia="en-US"/>
        </w:rPr>
        <w:drawing>
          <wp:inline distT="0" distB="0" distL="0" distR="0" wp14:anchorId="4E77C696" wp14:editId="0EBF1602">
            <wp:extent cx="2638425" cy="371475"/>
            <wp:effectExtent l="0" t="0" r="9525"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55E069E6"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p>
    <w:p w14:paraId="1D4B877B"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где:</w:t>
      </w:r>
    </w:p>
    <w:p w14:paraId="759934E0"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i0 - первый год текущего долгосрочного периода регулирования;</w:t>
      </w:r>
    </w:p>
    <w:p w14:paraId="118E6240" w14:textId="7D03FD9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640A513D" wp14:editId="40FB1FE9">
            <wp:extent cx="476250" cy="333375"/>
            <wp:effectExtent l="0" t="0" r="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rFonts w:eastAsia="Calibri"/>
          <w:color w:val="000000"/>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1E5BE1E1"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lastRenderedPageBreak/>
        <w:t>ОР</w:t>
      </w:r>
      <w:r w:rsidRPr="00C80D44">
        <w:rPr>
          <w:rFonts w:eastAsia="Calibri"/>
          <w:color w:val="000000"/>
          <w:sz w:val="28"/>
          <w:szCs w:val="28"/>
          <w:vertAlign w:val="subscript"/>
          <w:lang w:eastAsia="en-US"/>
        </w:rPr>
        <w:t>i0</w:t>
      </w:r>
      <w:r w:rsidRPr="00C80D44">
        <w:rPr>
          <w:rFonts w:eastAsia="Calibri"/>
          <w:color w:val="000000"/>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90" w:history="1">
        <w:r w:rsidRPr="00C80D44">
          <w:rPr>
            <w:rFonts w:eastAsia="Calibri"/>
            <w:color w:val="000000"/>
            <w:sz w:val="28"/>
            <w:szCs w:val="28"/>
            <w:lang w:eastAsia="en-US"/>
          </w:rPr>
          <w:t>пунктом 45</w:t>
        </w:r>
      </w:hyperlink>
      <w:r w:rsidRPr="00C80D44">
        <w:rPr>
          <w:rFonts w:eastAsia="Calibri"/>
          <w:color w:val="000000"/>
          <w:sz w:val="28"/>
          <w:szCs w:val="28"/>
          <w:lang w:eastAsia="en-US"/>
        </w:rPr>
        <w:t xml:space="preserve"> настоящих Методических указаний, тыс. руб.;</w:t>
      </w:r>
    </w:p>
    <w:p w14:paraId="45F54A28"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ИЭР - индекс эффективности операционных расходов, установленный на j-й год и выраженный в процентах;</w:t>
      </w:r>
    </w:p>
    <w:p w14:paraId="6E2ABD11" w14:textId="285CF93E"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7ADB8ED0" wp14:editId="526FDC23">
            <wp:extent cx="676275" cy="352425"/>
            <wp:effectExtent l="0" t="0" r="0" b="0"/>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скорректированный прогнозный индекс изменения потребительских цен в j-м году;</w:t>
      </w:r>
    </w:p>
    <w:p w14:paraId="78A41B86" w14:textId="3A160C7C"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5402B2DA" wp14:editId="3A6E71F1">
            <wp:extent cx="657225" cy="352425"/>
            <wp:effectExtent l="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91" w:history="1">
        <w:r w:rsidRPr="00C80D44">
          <w:rPr>
            <w:rFonts w:eastAsia="Calibri"/>
            <w:color w:val="000000"/>
            <w:sz w:val="28"/>
            <w:szCs w:val="28"/>
            <w:lang w:eastAsia="en-US"/>
          </w:rPr>
          <w:t>формулой 8.1</w:t>
        </w:r>
      </w:hyperlink>
      <w:r w:rsidRPr="00C80D44">
        <w:rPr>
          <w:rFonts w:eastAsia="Calibri"/>
          <w:color w:val="000000"/>
          <w:sz w:val="28"/>
          <w:szCs w:val="28"/>
          <w:lang w:eastAsia="en-US"/>
        </w:rPr>
        <w:t xml:space="preserve"> настоящих Методических указаний;</w:t>
      </w:r>
    </w:p>
    <w:p w14:paraId="4AC0E8AD" w14:textId="41F4BF83"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694479D" wp14:editId="23B3C0B6">
            <wp:extent cx="533400" cy="333375"/>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80D44">
        <w:rPr>
          <w:rFonts w:eastAsia="Calibri"/>
          <w:color w:val="000000"/>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65AB1E92" w14:textId="75DCF78B"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18C1387" wp14:editId="777C47D7">
            <wp:extent cx="352425" cy="333375"/>
            <wp:effectExtent l="0" t="0" r="0"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скорректированный объем поданной воды (принятых сточных вод) в i-м году, тыс. куб. м;</w:t>
      </w:r>
    </w:p>
    <w:p w14:paraId="70C0AC31" w14:textId="450A72A3"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75D5CC13" wp14:editId="3054ECBA">
            <wp:extent cx="495300" cy="333375"/>
            <wp:effectExtent l="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скорректированная цена на электрическую энергию, определяемая в i-м году, руб./кВт час;</w:t>
      </w:r>
    </w:p>
    <w:p w14:paraId="2A9AB5E2" w14:textId="2EC93000"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color w:val="000000"/>
          <w:position w:val="-14"/>
          <w:sz w:val="28"/>
          <w:szCs w:val="28"/>
          <w:lang w:eastAsia="en-US"/>
        </w:rPr>
        <w:drawing>
          <wp:inline distT="0" distB="0" distL="0" distR="0" wp14:anchorId="2602F149" wp14:editId="76121554">
            <wp:extent cx="333375" cy="352425"/>
            <wp:effectExtent l="0" t="0" r="0" b="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C80D44">
        <w:rPr>
          <w:rFonts w:eastAsia="Calibri"/>
          <w:color w:val="000000"/>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w:t>
      </w:r>
      <w:r w:rsidRPr="00C80D44">
        <w:rPr>
          <w:rFonts w:eastAsia="Calibri"/>
          <w:sz w:val="28"/>
          <w:szCs w:val="28"/>
          <w:lang w:eastAsia="en-US"/>
        </w:rPr>
        <w:t>в i-м году;</w:t>
      </w:r>
    </w:p>
    <w:p w14:paraId="0C40701A" w14:textId="2C3BCF03"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59EF509D" wp14:editId="047C364D">
            <wp:extent cx="495300" cy="352425"/>
            <wp:effectExtent l="0" t="0" r="0" b="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C80D44">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1F19567C"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2A17A000" w14:textId="293F5CCD"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33"/>
          <w:sz w:val="28"/>
          <w:szCs w:val="28"/>
          <w:lang w:eastAsia="en-US"/>
        </w:rPr>
        <w:drawing>
          <wp:inline distT="0" distB="0" distL="0" distR="0" wp14:anchorId="4CF481BC" wp14:editId="7A444CB3">
            <wp:extent cx="5943600" cy="638175"/>
            <wp:effectExtent l="0" t="0" r="0" b="9525"/>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6761E861" w14:textId="77777777" w:rsidR="00C80D44" w:rsidRPr="00C80D44" w:rsidRDefault="00C80D44" w:rsidP="00C80D44">
      <w:pPr>
        <w:autoSpaceDE w:val="0"/>
        <w:autoSpaceDN w:val="0"/>
        <w:adjustRightInd w:val="0"/>
        <w:jc w:val="both"/>
        <w:rPr>
          <w:rFonts w:eastAsia="Calibri"/>
          <w:sz w:val="28"/>
          <w:szCs w:val="28"/>
          <w:lang w:eastAsia="en-US"/>
        </w:rPr>
      </w:pPr>
      <w:r w:rsidRPr="00C80D44">
        <w:rPr>
          <w:rFonts w:eastAsia="Calibri"/>
          <w:sz w:val="28"/>
          <w:szCs w:val="28"/>
          <w:lang w:eastAsia="en-US"/>
        </w:rPr>
        <w:t>i-м году;</w:t>
      </w:r>
    </w:p>
    <w:p w14:paraId="321CBCE9" w14:textId="77777777" w:rsidR="00C80D44" w:rsidRPr="00C80D44" w:rsidRDefault="00C80D44" w:rsidP="00C80D44">
      <w:pPr>
        <w:autoSpaceDE w:val="0"/>
        <w:autoSpaceDN w:val="0"/>
        <w:adjustRightInd w:val="0"/>
        <w:jc w:val="both"/>
        <w:rPr>
          <w:rFonts w:eastAsia="Calibri"/>
          <w:sz w:val="28"/>
          <w:szCs w:val="28"/>
          <w:lang w:eastAsia="en-US"/>
        </w:rPr>
      </w:pPr>
    </w:p>
    <w:p w14:paraId="13881129" w14:textId="15EAEF19"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2"/>
          <w:sz w:val="28"/>
          <w:szCs w:val="28"/>
          <w:lang w:eastAsia="en-US"/>
        </w:rPr>
        <w:drawing>
          <wp:inline distT="0" distB="0" distL="0" distR="0" wp14:anchorId="5B21D5F2" wp14:editId="62E8BEC1">
            <wp:extent cx="2486025" cy="276225"/>
            <wp:effectExtent l="0" t="0" r="0" b="9525"/>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6607158E" w14:textId="77777777" w:rsidR="00C80D44" w:rsidRPr="00C80D44" w:rsidRDefault="00C80D44" w:rsidP="00C80D44">
      <w:pPr>
        <w:autoSpaceDE w:val="0"/>
        <w:autoSpaceDN w:val="0"/>
        <w:adjustRightInd w:val="0"/>
        <w:jc w:val="center"/>
        <w:rPr>
          <w:rFonts w:eastAsia="Calibri"/>
          <w:noProof/>
          <w:position w:val="-12"/>
          <w:sz w:val="28"/>
          <w:szCs w:val="28"/>
          <w:lang w:eastAsia="en-US"/>
        </w:rPr>
      </w:pPr>
    </w:p>
    <w:p w14:paraId="38D2C340" w14:textId="44531D63"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2"/>
          <w:sz w:val="28"/>
          <w:szCs w:val="28"/>
          <w:lang w:eastAsia="en-US"/>
        </w:rPr>
        <w:drawing>
          <wp:inline distT="0" distB="0" distL="0" distR="0" wp14:anchorId="3C199E26" wp14:editId="6614BAE7">
            <wp:extent cx="3467100" cy="333375"/>
            <wp:effectExtent l="0" t="0" r="0" b="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08993FDA" w14:textId="77777777" w:rsidR="00C80D44" w:rsidRPr="00C80D44" w:rsidRDefault="00C80D44" w:rsidP="00C80D44">
      <w:pPr>
        <w:autoSpaceDE w:val="0"/>
        <w:autoSpaceDN w:val="0"/>
        <w:adjustRightInd w:val="0"/>
        <w:jc w:val="center"/>
        <w:rPr>
          <w:rFonts w:eastAsia="Calibri"/>
          <w:noProof/>
          <w:position w:val="-15"/>
          <w:sz w:val="28"/>
          <w:szCs w:val="28"/>
          <w:lang w:eastAsia="en-US"/>
        </w:rPr>
      </w:pPr>
    </w:p>
    <w:p w14:paraId="7A333A40" w14:textId="763B2BCF"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5"/>
          <w:sz w:val="28"/>
          <w:szCs w:val="28"/>
          <w:lang w:eastAsia="en-US"/>
        </w:rPr>
        <w:drawing>
          <wp:inline distT="0" distB="0" distL="0" distR="0" wp14:anchorId="3DD4ED99" wp14:editId="4C01A59C">
            <wp:extent cx="2914650" cy="371475"/>
            <wp:effectExtent l="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1A4EA1F6" w14:textId="77777777" w:rsidR="00C80D44" w:rsidRPr="00C80D44" w:rsidRDefault="00C80D44" w:rsidP="00C80D44">
      <w:pPr>
        <w:autoSpaceDE w:val="0"/>
        <w:autoSpaceDN w:val="0"/>
        <w:adjustRightInd w:val="0"/>
        <w:jc w:val="center"/>
        <w:rPr>
          <w:rFonts w:eastAsia="Calibri"/>
          <w:noProof/>
          <w:position w:val="-14"/>
          <w:sz w:val="28"/>
          <w:szCs w:val="28"/>
          <w:lang w:eastAsia="en-US"/>
        </w:rPr>
      </w:pPr>
    </w:p>
    <w:p w14:paraId="55A825D2" w14:textId="3D481512"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4"/>
          <w:sz w:val="28"/>
          <w:szCs w:val="28"/>
          <w:lang w:eastAsia="en-US"/>
        </w:rPr>
        <w:drawing>
          <wp:inline distT="0" distB="0" distL="0" distR="0" wp14:anchorId="2CABDF99" wp14:editId="191B097F">
            <wp:extent cx="5391150" cy="352425"/>
            <wp:effectExtent l="0" t="0" r="0" b="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2EBFBFC2"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0D2C407C"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75B281B4"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i0 - первый год текущего долгосрочного периода регулирования;</w:t>
      </w:r>
    </w:p>
    <w:p w14:paraId="5C26BA1E" w14:textId="7543028C"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position w:val="-12"/>
          <w:sz w:val="28"/>
          <w:szCs w:val="28"/>
          <w:lang w:eastAsia="en-US"/>
        </w:rPr>
        <w:lastRenderedPageBreak/>
        <w:drawing>
          <wp:inline distT="0" distB="0" distL="0" distR="0" wp14:anchorId="58ADC254" wp14:editId="707C8D3B">
            <wp:extent cx="476250" cy="333375"/>
            <wp:effectExtent l="0" t="0" r="0" b="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rFonts w:eastAsia="Calibri"/>
          <w:sz w:val="28"/>
          <w:szCs w:val="28"/>
          <w:lang w:eastAsia="en-US"/>
        </w:rPr>
        <w:t xml:space="preserve"> - операционные расходы, определенные на (i-2)-й год исходя из фактических значений </w:t>
      </w:r>
      <w:r w:rsidRPr="00C80D44">
        <w:rPr>
          <w:rFonts w:eastAsia="Calibri"/>
          <w:color w:val="000000"/>
          <w:sz w:val="28"/>
          <w:szCs w:val="28"/>
          <w:lang w:eastAsia="en-US"/>
        </w:rPr>
        <w:t>параметров расчета тарифов, тыс. руб.;</w:t>
      </w:r>
    </w:p>
    <w:p w14:paraId="54BF081C" w14:textId="1296CC40"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drawing>
          <wp:inline distT="0" distB="0" distL="0" distR="0" wp14:anchorId="1D04F0E0" wp14:editId="7538796A">
            <wp:extent cx="447675" cy="323850"/>
            <wp:effectExtent l="0" t="0" r="9525"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80D44">
        <w:rPr>
          <w:rFonts w:eastAsia="Calibri"/>
          <w:color w:val="000000"/>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92" w:history="1">
        <w:r w:rsidRPr="00C80D44">
          <w:rPr>
            <w:rFonts w:eastAsia="Calibri"/>
            <w:color w:val="000000"/>
            <w:sz w:val="28"/>
            <w:szCs w:val="28"/>
            <w:lang w:eastAsia="en-US"/>
          </w:rPr>
          <w:t>пунктом 45</w:t>
        </w:r>
      </w:hyperlink>
      <w:r w:rsidRPr="00C80D44">
        <w:rPr>
          <w:rFonts w:eastAsia="Calibri"/>
          <w:color w:val="000000"/>
          <w:sz w:val="28"/>
          <w:szCs w:val="28"/>
          <w:lang w:eastAsia="en-US"/>
        </w:rPr>
        <w:t xml:space="preserve"> настоящих Методических указаний, тыс. руб.;</w:t>
      </w:r>
    </w:p>
    <w:p w14:paraId="3FA6F3A3" w14:textId="3D8C5886"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61998B7A" wp14:editId="11246D93">
            <wp:extent cx="552450" cy="333375"/>
            <wp:effectExtent l="0" t="0" r="0" b="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C80D44">
        <w:rPr>
          <w:rFonts w:eastAsia="Calibri"/>
          <w:color w:val="000000"/>
          <w:sz w:val="28"/>
          <w:szCs w:val="28"/>
          <w:lang w:eastAsia="en-US"/>
        </w:rPr>
        <w:t xml:space="preserve"> - индекс эффективности операционных расходов, установленный на j-й год и выраженный в процентах;</w:t>
      </w:r>
    </w:p>
    <w:p w14:paraId="02DD896A" w14:textId="2C6D766E"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5A88B9CF" wp14:editId="215747E2">
            <wp:extent cx="628650" cy="352425"/>
            <wp:effectExtent l="0" t="0" r="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индекс изменения потребительских цен в j-м году;</w:t>
      </w:r>
    </w:p>
    <w:p w14:paraId="07ED48C8" w14:textId="60118DF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4A4D2905" wp14:editId="77284CA7">
            <wp:extent cx="600075" cy="352425"/>
            <wp:effectExtent l="0" t="0" r="9525" b="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индекс изменения количества активов в (j)-м году, рассчитываемый в соответствии с </w:t>
      </w:r>
      <w:hyperlink r:id="rId293" w:history="1">
        <w:r w:rsidRPr="00C80D44">
          <w:rPr>
            <w:rFonts w:eastAsia="Calibri"/>
            <w:color w:val="000000"/>
            <w:sz w:val="28"/>
            <w:szCs w:val="28"/>
            <w:lang w:eastAsia="en-US"/>
          </w:rPr>
          <w:t>формулой 8.1</w:t>
        </w:r>
      </w:hyperlink>
      <w:r w:rsidRPr="00C80D44">
        <w:rPr>
          <w:rFonts w:eastAsia="Calibri"/>
          <w:color w:val="000000"/>
          <w:sz w:val="28"/>
          <w:szCs w:val="28"/>
          <w:lang w:eastAsia="en-US"/>
        </w:rPr>
        <w:t xml:space="preserve"> настоящих Методических указаний;</w:t>
      </w:r>
    </w:p>
    <w:p w14:paraId="350DC6A6" w14:textId="334BD6A4"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D2B7119" wp14:editId="0E7ED8B2">
            <wp:extent cx="514350" cy="333375"/>
            <wp:effectExtent l="0" t="0" r="0" b="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C80D44">
        <w:rPr>
          <w:rFonts w:eastAsia="Calibri"/>
          <w:color w:val="000000"/>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6C8A9C4B" w14:textId="169B5949"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569E7C1C" wp14:editId="601EBF3C">
            <wp:extent cx="533400" cy="333375"/>
            <wp:effectExtent l="0" t="0" r="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80D44">
        <w:rPr>
          <w:rFonts w:eastAsia="Calibri"/>
          <w:color w:val="000000"/>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1C9ADD93" w14:textId="49D10E12"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190C2893" wp14:editId="561DA1B2">
            <wp:extent cx="371475" cy="333375"/>
            <wp:effectExtent l="0" t="0" r="9525" b="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объем поданной воды (принятых сточных вод) в i-2 году, тыс. куб. м;</w:t>
      </w:r>
    </w:p>
    <w:p w14:paraId="7C33170E" w14:textId="7F43BD91"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27D402F" wp14:editId="18FEBA74">
            <wp:extent cx="742950" cy="333375"/>
            <wp:effectExtent l="0" t="0" r="0" b="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фактическая (расчетная) цена на электрическую энергию, определяемая в i-2 году, руб./кВт час;</w:t>
      </w:r>
    </w:p>
    <w:p w14:paraId="4F087F4D" w14:textId="7CBE879D"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1A140812" wp14:editId="4A781B5C">
            <wp:extent cx="495300" cy="333375"/>
            <wp:effectExtent l="0" t="0" r="0" b="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140899B2" w14:textId="7C38C24A"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0D86487A" wp14:editId="02186073">
            <wp:extent cx="447675" cy="352425"/>
            <wp:effectExtent l="0" t="0" r="9525" b="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28FD0AA5" w14:textId="4A67E876"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4"/>
          <w:sz w:val="28"/>
          <w:szCs w:val="28"/>
          <w:lang w:eastAsia="en-US"/>
        </w:rPr>
        <w:drawing>
          <wp:inline distT="0" distB="0" distL="0" distR="0" wp14:anchorId="739721B2" wp14:editId="44F6C81D">
            <wp:extent cx="628650" cy="352425"/>
            <wp:effectExtent l="0" t="0" r="0" b="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0E8E32A3" w14:textId="58FEB1F0"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2"/>
          <w:sz w:val="28"/>
          <w:szCs w:val="28"/>
          <w:lang w:eastAsia="en-US"/>
        </w:rPr>
        <w:drawing>
          <wp:inline distT="0" distB="0" distL="0" distR="0" wp14:anchorId="07F49E68" wp14:editId="78867335">
            <wp:extent cx="495300" cy="333375"/>
            <wp:effectExtent l="0" t="0" r="0" b="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003950C4" w14:textId="728D30BF"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noProof/>
          <w:color w:val="000000"/>
          <w:position w:val="-11"/>
          <w:sz w:val="28"/>
          <w:szCs w:val="28"/>
          <w:lang w:eastAsia="en-US"/>
        </w:rPr>
        <w:drawing>
          <wp:inline distT="0" distB="0" distL="0" distR="0" wp14:anchorId="4E6DAF42" wp14:editId="4E24BDAB">
            <wp:extent cx="495300" cy="323850"/>
            <wp:effectExtent l="0" t="0" r="0" b="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C80D44">
        <w:rPr>
          <w:rFonts w:eastAsia="Calibri"/>
          <w:color w:val="000000"/>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w:t>
      </w:r>
      <w:r w:rsidRPr="00C80D44">
        <w:rPr>
          <w:rFonts w:eastAsia="Calibri"/>
          <w:color w:val="000000"/>
          <w:sz w:val="28"/>
          <w:szCs w:val="28"/>
          <w:lang w:eastAsia="en-US"/>
        </w:rPr>
        <w:lastRenderedPageBreak/>
        <w:t xml:space="preserve">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94" w:history="1">
        <w:r w:rsidRPr="00C80D44">
          <w:rPr>
            <w:rFonts w:eastAsia="Calibri"/>
            <w:color w:val="000000"/>
            <w:sz w:val="28"/>
            <w:szCs w:val="28"/>
            <w:lang w:eastAsia="en-US"/>
          </w:rPr>
          <w:t>пунктом 56</w:t>
        </w:r>
      </w:hyperlink>
      <w:r w:rsidRPr="00C80D44">
        <w:rPr>
          <w:rFonts w:eastAsia="Calibri"/>
          <w:color w:val="000000"/>
          <w:sz w:val="28"/>
          <w:szCs w:val="28"/>
          <w:lang w:eastAsia="en-US"/>
        </w:rPr>
        <w:t xml:space="preserve"> настоящих Методических указаний, тыс. руб.</w:t>
      </w:r>
    </w:p>
    <w:p w14:paraId="31DC0F80"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Затраты по статье РЭК Кузбасса не утверждены на 2022 год.</w:t>
      </w:r>
    </w:p>
    <w:p w14:paraId="624B5FFD"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Организацией в расчет размера корректировки необходимой валовой выручки 2020 года не заявлен.</w:t>
      </w:r>
    </w:p>
    <w:p w14:paraId="00AE67DF" w14:textId="77777777" w:rsidR="00C80D44" w:rsidRPr="00C80D44" w:rsidRDefault="00C80D44" w:rsidP="00C80D44">
      <w:pPr>
        <w:tabs>
          <w:tab w:val="left" w:pos="709"/>
        </w:tabs>
        <w:autoSpaceDE w:val="0"/>
        <w:autoSpaceDN w:val="0"/>
        <w:adjustRightInd w:val="0"/>
        <w:ind w:firstLine="709"/>
        <w:jc w:val="both"/>
        <w:rPr>
          <w:sz w:val="28"/>
          <w:szCs w:val="28"/>
        </w:rPr>
      </w:pPr>
      <w:r w:rsidRPr="00C80D44">
        <w:rPr>
          <w:sz w:val="28"/>
          <w:szCs w:val="28"/>
        </w:rPr>
        <w:t xml:space="preserve">В процессе экспертизы </w:t>
      </w:r>
      <w:r w:rsidRPr="00C80D44">
        <w:rPr>
          <w:rFonts w:eastAsia="Calibri"/>
          <w:b/>
          <w:bCs/>
          <w:sz w:val="28"/>
          <w:szCs w:val="28"/>
          <w:lang w:eastAsia="en-US"/>
        </w:rPr>
        <w:t>размера корректировки необходимой валовой выручки 2020 года</w:t>
      </w:r>
      <w:r w:rsidRPr="00C80D44">
        <w:rPr>
          <w:sz w:val="28"/>
          <w:szCs w:val="28"/>
        </w:rPr>
        <w:t xml:space="preserve"> составит </w:t>
      </w:r>
      <w:bookmarkStart w:id="42" w:name="_Hlk83992826"/>
      <w:r w:rsidRPr="00C80D44">
        <w:rPr>
          <w:b/>
          <w:i/>
          <w:sz w:val="28"/>
          <w:szCs w:val="28"/>
        </w:rPr>
        <w:t xml:space="preserve">422,86 </w:t>
      </w:r>
      <w:bookmarkEnd w:id="42"/>
      <w:r w:rsidRPr="00C80D44">
        <w:rPr>
          <w:sz w:val="28"/>
          <w:szCs w:val="28"/>
        </w:rPr>
        <w:t>тыс. руб. (увеличения).</w:t>
      </w:r>
    </w:p>
    <w:p w14:paraId="3DD38C43" w14:textId="77777777" w:rsidR="00C80D44" w:rsidRPr="00C80D44" w:rsidRDefault="00C80D44" w:rsidP="00C80D44">
      <w:pPr>
        <w:tabs>
          <w:tab w:val="left" w:pos="709"/>
        </w:tabs>
        <w:autoSpaceDE w:val="0"/>
        <w:autoSpaceDN w:val="0"/>
        <w:adjustRightInd w:val="0"/>
        <w:ind w:firstLine="709"/>
        <w:jc w:val="both"/>
        <w:rPr>
          <w:rFonts w:eastAsia="Calibri"/>
          <w:b/>
          <w:bCs/>
          <w:sz w:val="28"/>
          <w:szCs w:val="28"/>
          <w:lang w:eastAsia="en-US"/>
        </w:rPr>
      </w:pPr>
      <w:r w:rsidRPr="00C80D44">
        <w:rPr>
          <w:b/>
          <w:bCs/>
          <w:sz w:val="28"/>
          <w:szCs w:val="28"/>
        </w:rPr>
        <w:t>Р</w:t>
      </w:r>
      <w:r w:rsidRPr="00C80D44">
        <w:rPr>
          <w:rFonts w:eastAsia="Calibri"/>
          <w:b/>
          <w:bCs/>
          <w:sz w:val="28"/>
          <w:szCs w:val="28"/>
          <w:lang w:eastAsia="en-US"/>
        </w:rPr>
        <w:t>асчет размера корректировки необходимой валовой выручки 2020 года по холодному водоснабжению в таблице 9:</w:t>
      </w:r>
    </w:p>
    <w:p w14:paraId="77B8AD4C" w14:textId="77777777" w:rsidR="00C80D44" w:rsidRPr="00C80D44" w:rsidRDefault="00C80D44" w:rsidP="00C80D44">
      <w:pPr>
        <w:tabs>
          <w:tab w:val="left" w:pos="874"/>
        </w:tabs>
        <w:autoSpaceDE w:val="0"/>
        <w:autoSpaceDN w:val="0"/>
        <w:adjustRightInd w:val="0"/>
        <w:spacing w:before="53"/>
        <w:ind w:firstLine="709"/>
        <w:jc w:val="right"/>
        <w:rPr>
          <w:rFonts w:eastAsia="Calibri"/>
          <w:sz w:val="28"/>
          <w:szCs w:val="28"/>
          <w:lang w:eastAsia="en-US"/>
        </w:rPr>
      </w:pPr>
      <w:r w:rsidRPr="00C80D44">
        <w:rPr>
          <w:rFonts w:eastAsia="Calibri"/>
          <w:sz w:val="28"/>
          <w:szCs w:val="28"/>
          <w:lang w:eastAsia="en-US"/>
        </w:rPr>
        <w:t>Таблица 9</w:t>
      </w:r>
    </w:p>
    <w:p w14:paraId="02DD2271" w14:textId="585C7B3E" w:rsidR="00C80D44" w:rsidRPr="00C80D44" w:rsidRDefault="00C80D44" w:rsidP="00C80D44">
      <w:pPr>
        <w:tabs>
          <w:tab w:val="left" w:pos="874"/>
        </w:tabs>
        <w:autoSpaceDE w:val="0"/>
        <w:autoSpaceDN w:val="0"/>
        <w:adjustRightInd w:val="0"/>
        <w:spacing w:before="53"/>
        <w:jc w:val="right"/>
        <w:rPr>
          <w:rFonts w:eastAsia="Calibri"/>
          <w:sz w:val="28"/>
          <w:szCs w:val="28"/>
          <w:lang w:eastAsia="en-US"/>
        </w:rPr>
      </w:pPr>
      <w:r w:rsidRPr="00C80D44">
        <w:rPr>
          <w:rFonts w:eastAsia="Calibri"/>
          <w:noProof/>
          <w:szCs w:val="20"/>
        </w:rPr>
        <w:lastRenderedPageBreak/>
        <w:drawing>
          <wp:inline distT="0" distB="0" distL="0" distR="0" wp14:anchorId="60E948A6" wp14:editId="795BF896">
            <wp:extent cx="6299200" cy="7972425"/>
            <wp:effectExtent l="0" t="0" r="6350" b="9525"/>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299200" cy="7972425"/>
                    </a:xfrm>
                    <a:prstGeom prst="rect">
                      <a:avLst/>
                    </a:prstGeom>
                    <a:noFill/>
                    <a:ln>
                      <a:noFill/>
                    </a:ln>
                  </pic:spPr>
                </pic:pic>
              </a:graphicData>
            </a:graphic>
          </wp:inline>
        </w:drawing>
      </w:r>
    </w:p>
    <w:p w14:paraId="787EF6D4"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в сторону снижения за 2020 год составил   </w:t>
      </w:r>
      <w:r w:rsidRPr="00C80D44">
        <w:rPr>
          <w:rFonts w:eastAsia="Calibri"/>
          <w:b/>
          <w:bCs/>
          <w:sz w:val="28"/>
          <w:szCs w:val="28"/>
          <w:lang w:eastAsia="en-US"/>
        </w:rPr>
        <w:t xml:space="preserve">422,86 </w:t>
      </w:r>
      <w:r w:rsidRPr="00C80D44">
        <w:rPr>
          <w:rFonts w:eastAsia="Calibri"/>
          <w:sz w:val="28"/>
          <w:szCs w:val="28"/>
          <w:lang w:eastAsia="en-US"/>
        </w:rPr>
        <w:t xml:space="preserve">тыс. руб. </w:t>
      </w:r>
    </w:p>
    <w:p w14:paraId="39D0228C" w14:textId="7579E368"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lastRenderedPageBreak/>
        <w:t xml:space="preserve">При корректировке НВВ на 2022 год показатель  </w:t>
      </w:r>
      <w:r w:rsidRPr="00C80D44">
        <w:rPr>
          <w:rFonts w:eastAsia="Calibri"/>
          <w:noProof/>
          <w:position w:val="-12"/>
          <w:sz w:val="28"/>
          <w:szCs w:val="28"/>
          <w:lang w:eastAsia="en-US"/>
        </w:rPr>
        <w:drawing>
          <wp:inline distT="0" distB="0" distL="0" distR="0" wp14:anchorId="7094E1B1" wp14:editId="58C41581">
            <wp:extent cx="847725" cy="342900"/>
            <wp:effectExtent l="0" t="0" r="9525" b="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79" cstate="print">
                      <a:extLst>
                        <a:ext uri="{28A0092B-C50C-407E-A947-70E740481C1C}">
                          <a14:useLocalDpi xmlns:a14="http://schemas.microsoft.com/office/drawing/2010/main" val="0"/>
                        </a:ext>
                      </a:extLst>
                    </a:blip>
                    <a:srcRect t="-2856" r="69624" b="-2"/>
                    <a:stretch>
                      <a:fillRect/>
                    </a:stretch>
                  </pic:blipFill>
                  <pic:spPr bwMode="auto">
                    <a:xfrm>
                      <a:off x="0" y="0"/>
                      <a:ext cx="847725" cy="342900"/>
                    </a:xfrm>
                    <a:prstGeom prst="rect">
                      <a:avLst/>
                    </a:prstGeom>
                    <a:noFill/>
                    <a:ln>
                      <a:noFill/>
                    </a:ln>
                  </pic:spPr>
                </pic:pic>
              </a:graphicData>
            </a:graphic>
          </wp:inline>
        </w:drawing>
      </w:r>
      <w:r w:rsidRPr="00C80D44">
        <w:rPr>
          <w:rFonts w:eastAsia="Calibri"/>
          <w:sz w:val="28"/>
          <w:szCs w:val="28"/>
          <w:lang w:eastAsia="en-US"/>
        </w:rPr>
        <w:t xml:space="preserve">равен </w:t>
      </w:r>
      <w:r w:rsidRPr="00C80D44">
        <w:rPr>
          <w:rFonts w:eastAsia="Calibri"/>
          <w:b/>
          <w:bCs/>
          <w:sz w:val="28"/>
          <w:szCs w:val="28"/>
          <w:lang w:eastAsia="en-US"/>
        </w:rPr>
        <w:t xml:space="preserve">422,86 </w:t>
      </w:r>
      <w:r w:rsidRPr="00C80D44">
        <w:rPr>
          <w:rFonts w:eastAsia="Calibri"/>
          <w:sz w:val="28"/>
          <w:szCs w:val="28"/>
          <w:lang w:eastAsia="en-US"/>
        </w:rPr>
        <w:t>тыс.руб. в сторону увеличения.</w:t>
      </w:r>
    </w:p>
    <w:p w14:paraId="00CA2543"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66042AFE" w14:textId="77777777" w:rsidR="00C80D44" w:rsidRPr="00C80D44" w:rsidRDefault="00C80D44" w:rsidP="00C80D44">
      <w:pPr>
        <w:tabs>
          <w:tab w:val="left" w:pos="567"/>
        </w:tabs>
        <w:autoSpaceDE w:val="0"/>
        <w:autoSpaceDN w:val="0"/>
        <w:adjustRightInd w:val="0"/>
        <w:ind w:firstLine="709"/>
        <w:jc w:val="both"/>
        <w:rPr>
          <w:b/>
          <w:bCs/>
          <w:sz w:val="28"/>
          <w:szCs w:val="28"/>
        </w:rPr>
      </w:pPr>
      <w:r w:rsidRPr="00C80D44">
        <w:rPr>
          <w:b/>
          <w:bCs/>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2022 год составляет:</w:t>
      </w:r>
    </w:p>
    <w:p w14:paraId="48F24032" w14:textId="77777777" w:rsidR="00C80D44" w:rsidRPr="00C80D44" w:rsidRDefault="00C80D44" w:rsidP="00C80D44">
      <w:pPr>
        <w:tabs>
          <w:tab w:val="left" w:pos="567"/>
        </w:tabs>
        <w:autoSpaceDE w:val="0"/>
        <w:autoSpaceDN w:val="0"/>
        <w:adjustRightInd w:val="0"/>
        <w:ind w:firstLine="709"/>
        <w:jc w:val="both"/>
        <w:rPr>
          <w:b/>
          <w:bCs/>
          <w:sz w:val="28"/>
          <w:szCs w:val="28"/>
        </w:rPr>
      </w:pPr>
    </w:p>
    <w:p w14:paraId="10958F04" w14:textId="77777777" w:rsidR="00C80D44" w:rsidRPr="00C80D44" w:rsidRDefault="00C80D44" w:rsidP="00C80D44">
      <w:pPr>
        <w:tabs>
          <w:tab w:val="left" w:pos="567"/>
        </w:tabs>
        <w:autoSpaceDE w:val="0"/>
        <w:autoSpaceDN w:val="0"/>
        <w:adjustRightInd w:val="0"/>
        <w:ind w:firstLine="709"/>
        <w:jc w:val="both"/>
        <w:rPr>
          <w:b/>
          <w:bCs/>
          <w:sz w:val="28"/>
          <w:szCs w:val="28"/>
        </w:rPr>
      </w:pPr>
      <w:r w:rsidRPr="00C80D44">
        <w:rPr>
          <w:b/>
          <w:bCs/>
          <w:sz w:val="28"/>
          <w:szCs w:val="28"/>
        </w:rPr>
        <w:t>НВВ</w:t>
      </w:r>
      <w:r w:rsidRPr="00C80D44">
        <w:rPr>
          <w:b/>
          <w:bCs/>
          <w:sz w:val="20"/>
          <w:szCs w:val="20"/>
        </w:rPr>
        <w:t>2022</w:t>
      </w:r>
      <w:r w:rsidRPr="00C80D44">
        <w:rPr>
          <w:b/>
          <w:bCs/>
          <w:sz w:val="28"/>
          <w:szCs w:val="28"/>
        </w:rPr>
        <w:t>= 7139,39-1223,15+2015,52+0+0+0+0-0+422,86-166,20=8188,42тыс. руб.,</w:t>
      </w:r>
    </w:p>
    <w:p w14:paraId="549C3F8E" w14:textId="77777777" w:rsidR="00C80D44" w:rsidRPr="00C80D44" w:rsidRDefault="00C80D44" w:rsidP="00C80D44">
      <w:pPr>
        <w:tabs>
          <w:tab w:val="left" w:pos="567"/>
        </w:tabs>
        <w:autoSpaceDE w:val="0"/>
        <w:autoSpaceDN w:val="0"/>
        <w:adjustRightInd w:val="0"/>
        <w:jc w:val="both"/>
        <w:rPr>
          <w:b/>
          <w:bCs/>
          <w:sz w:val="28"/>
          <w:szCs w:val="28"/>
        </w:rPr>
      </w:pPr>
    </w:p>
    <w:p w14:paraId="093EFFC8" w14:textId="77777777" w:rsidR="00C80D44" w:rsidRPr="00C80D44" w:rsidRDefault="00C80D44" w:rsidP="00C80D44">
      <w:pPr>
        <w:tabs>
          <w:tab w:val="left" w:pos="567"/>
        </w:tabs>
        <w:autoSpaceDE w:val="0"/>
        <w:autoSpaceDN w:val="0"/>
        <w:adjustRightInd w:val="0"/>
        <w:jc w:val="both"/>
        <w:rPr>
          <w:b/>
          <w:bCs/>
          <w:sz w:val="28"/>
          <w:szCs w:val="28"/>
        </w:rPr>
      </w:pPr>
      <w:r w:rsidRPr="00C80D44">
        <w:rPr>
          <w:b/>
          <w:bCs/>
          <w:sz w:val="28"/>
          <w:szCs w:val="28"/>
        </w:rPr>
        <w:t>в том числе с календарной разбивкой:</w:t>
      </w:r>
    </w:p>
    <w:p w14:paraId="50E76349"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01.01.2022 по 30.06.2022 – 4 026,94 тыс. руб.;</w:t>
      </w:r>
    </w:p>
    <w:p w14:paraId="57D8DA3C"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01.07.2022 по 31.12.2022 – 4 161,48 тыс. руб.</w:t>
      </w:r>
    </w:p>
    <w:p w14:paraId="35390D29" w14:textId="77777777" w:rsidR="00C80D44" w:rsidRPr="00C80D44" w:rsidRDefault="00C80D44" w:rsidP="00C80D44">
      <w:pPr>
        <w:tabs>
          <w:tab w:val="left" w:pos="567"/>
        </w:tabs>
        <w:autoSpaceDE w:val="0"/>
        <w:autoSpaceDN w:val="0"/>
        <w:adjustRightInd w:val="0"/>
        <w:ind w:firstLine="709"/>
        <w:jc w:val="both"/>
        <w:rPr>
          <w:bCs/>
          <w:sz w:val="28"/>
          <w:szCs w:val="28"/>
        </w:rPr>
      </w:pPr>
    </w:p>
    <w:p w14:paraId="68BA9DCE" w14:textId="77777777" w:rsidR="00C80D44" w:rsidRPr="00C80D44" w:rsidRDefault="00C80D44" w:rsidP="00C80D44">
      <w:pPr>
        <w:tabs>
          <w:tab w:val="left" w:pos="567"/>
        </w:tabs>
        <w:autoSpaceDE w:val="0"/>
        <w:autoSpaceDN w:val="0"/>
        <w:adjustRightInd w:val="0"/>
        <w:ind w:firstLine="709"/>
        <w:jc w:val="both"/>
        <w:rPr>
          <w:bCs/>
          <w:sz w:val="28"/>
          <w:szCs w:val="28"/>
        </w:rPr>
      </w:pPr>
      <w:r w:rsidRPr="00C80D44">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(26,34 руб./м</w:t>
      </w:r>
      <w:r w:rsidRPr="00C80D44">
        <w:rPr>
          <w:bCs/>
          <w:sz w:val="28"/>
          <w:szCs w:val="28"/>
          <w:vertAlign w:val="superscript"/>
        </w:rPr>
        <w:t>3</w:t>
      </w:r>
      <w:r w:rsidRPr="00C80D44">
        <w:rPr>
          <w:bCs/>
          <w:sz w:val="28"/>
          <w:szCs w:val="28"/>
        </w:rPr>
        <w:t>) на основании положений п. 9 Основ ценообразования.</w:t>
      </w:r>
    </w:p>
    <w:p w14:paraId="5A44E5B7" w14:textId="77777777" w:rsidR="00C80D44" w:rsidRPr="00C80D44" w:rsidRDefault="00C80D44" w:rsidP="00C80D44">
      <w:pPr>
        <w:autoSpaceDE w:val="0"/>
        <w:autoSpaceDN w:val="0"/>
        <w:adjustRightInd w:val="0"/>
        <w:ind w:firstLine="709"/>
        <w:jc w:val="both"/>
        <w:rPr>
          <w:sz w:val="28"/>
          <w:szCs w:val="28"/>
        </w:rPr>
      </w:pPr>
    </w:p>
    <w:p w14:paraId="202D7D51" w14:textId="77777777" w:rsidR="00C80D44" w:rsidRPr="00C80D44" w:rsidRDefault="00C80D44" w:rsidP="00C80D44">
      <w:pPr>
        <w:tabs>
          <w:tab w:val="num" w:pos="0"/>
        </w:tabs>
        <w:ind w:firstLine="709"/>
        <w:jc w:val="both"/>
        <w:rPr>
          <w:color w:val="FF0000"/>
          <w:sz w:val="16"/>
          <w:szCs w:val="16"/>
        </w:rPr>
      </w:pPr>
    </w:p>
    <w:p w14:paraId="0C2D4C1E" w14:textId="77777777" w:rsidR="00C80D44" w:rsidRPr="00C80D44" w:rsidRDefault="00C80D44" w:rsidP="00C80D44">
      <w:pPr>
        <w:jc w:val="center"/>
        <w:rPr>
          <w:b/>
          <w:sz w:val="32"/>
          <w:szCs w:val="32"/>
          <w:u w:val="single"/>
        </w:rPr>
      </w:pPr>
      <w:r w:rsidRPr="00C80D44">
        <w:rPr>
          <w:b/>
          <w:sz w:val="32"/>
          <w:szCs w:val="32"/>
          <w:u w:val="single"/>
        </w:rPr>
        <w:t xml:space="preserve">Натуральные показатели по питьевой воде (для потребителей Крапивинского муниципального округа, за исключением </w:t>
      </w:r>
    </w:p>
    <w:p w14:paraId="40CDDD83" w14:textId="77777777" w:rsidR="00C80D44" w:rsidRPr="00C80D44" w:rsidRDefault="00C80D44" w:rsidP="00C80D44">
      <w:pPr>
        <w:jc w:val="center"/>
        <w:rPr>
          <w:b/>
          <w:sz w:val="32"/>
          <w:szCs w:val="32"/>
          <w:u w:val="single"/>
        </w:rPr>
      </w:pPr>
      <w:r w:rsidRPr="00C80D44">
        <w:rPr>
          <w:b/>
          <w:sz w:val="32"/>
          <w:szCs w:val="32"/>
          <w:u w:val="single"/>
        </w:rPr>
        <w:t xml:space="preserve">пгт. Крапивинский, пгт. Зеленогорский, с. Борисово) </w:t>
      </w:r>
    </w:p>
    <w:p w14:paraId="34B7B06D" w14:textId="77777777" w:rsidR="00C80D44" w:rsidRPr="00C80D44" w:rsidRDefault="00C80D44" w:rsidP="00C80D44">
      <w:pPr>
        <w:ind w:firstLine="709"/>
        <w:jc w:val="both"/>
        <w:rPr>
          <w:color w:val="000000"/>
          <w:sz w:val="28"/>
          <w:szCs w:val="28"/>
        </w:rPr>
      </w:pPr>
      <w:r w:rsidRPr="00C80D44">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5F8042B" w14:textId="77777777" w:rsidR="00C80D44" w:rsidRPr="00C80D44" w:rsidRDefault="00C80D44" w:rsidP="00C80D44">
      <w:pPr>
        <w:ind w:firstLine="709"/>
        <w:jc w:val="both"/>
        <w:rPr>
          <w:color w:val="000000"/>
          <w:sz w:val="28"/>
          <w:szCs w:val="28"/>
        </w:rPr>
      </w:pPr>
      <w:r w:rsidRPr="00C80D44">
        <w:rPr>
          <w:color w:val="000000"/>
          <w:sz w:val="28"/>
          <w:szCs w:val="28"/>
        </w:rPr>
        <w:t>В соответствии с п. 5 Методических указаний объем отпускаемой воды определяется по формулам:</w:t>
      </w:r>
    </w:p>
    <w:p w14:paraId="16C48C70" w14:textId="77777777" w:rsidR="00C80D44" w:rsidRPr="00C80D44" w:rsidRDefault="00C80D44" w:rsidP="00C80D44">
      <w:pPr>
        <w:ind w:firstLine="709"/>
        <w:jc w:val="both"/>
        <w:rPr>
          <w:color w:val="000000"/>
          <w:sz w:val="28"/>
          <w:szCs w:val="28"/>
        </w:rPr>
      </w:pPr>
    </w:p>
    <w:p w14:paraId="0D4C5B9D" w14:textId="2E992279" w:rsidR="00C80D44" w:rsidRPr="00C80D44" w:rsidRDefault="00C80D44" w:rsidP="00C80D44">
      <w:pPr>
        <w:ind w:firstLine="709"/>
        <w:jc w:val="center"/>
        <w:rPr>
          <w:position w:val="-12"/>
        </w:rPr>
      </w:pPr>
      <w:r w:rsidRPr="00C80D44">
        <w:rPr>
          <w:noProof/>
          <w:position w:val="-12"/>
        </w:rPr>
        <w:drawing>
          <wp:inline distT="0" distB="0" distL="0" distR="0" wp14:anchorId="1AA337E4" wp14:editId="61DB214B">
            <wp:extent cx="2867025" cy="352425"/>
            <wp:effectExtent l="0" t="0" r="9525" b="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5634EFB" w14:textId="7CCCE5C8" w:rsidR="00C80D44" w:rsidRPr="00C80D44" w:rsidRDefault="00C80D44" w:rsidP="00C80D44">
      <w:pPr>
        <w:ind w:firstLine="709"/>
        <w:jc w:val="center"/>
        <w:rPr>
          <w:color w:val="000000"/>
          <w:sz w:val="28"/>
          <w:szCs w:val="28"/>
        </w:rPr>
      </w:pPr>
      <w:r w:rsidRPr="00C80D44">
        <w:rPr>
          <w:noProof/>
          <w:position w:val="-36"/>
        </w:rPr>
        <w:drawing>
          <wp:inline distT="0" distB="0" distL="0" distR="0" wp14:anchorId="02A3F196" wp14:editId="364B2B67">
            <wp:extent cx="3181350" cy="647700"/>
            <wp:effectExtent l="0" t="0" r="0" b="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0DD9CED3" w14:textId="77777777" w:rsidR="00C80D44" w:rsidRPr="00C80D44" w:rsidRDefault="00C80D44" w:rsidP="00C80D44">
      <w:pPr>
        <w:autoSpaceDE w:val="0"/>
        <w:autoSpaceDN w:val="0"/>
        <w:adjustRightInd w:val="0"/>
        <w:ind w:firstLine="540"/>
        <w:jc w:val="both"/>
        <w:rPr>
          <w:sz w:val="28"/>
          <w:szCs w:val="28"/>
        </w:rPr>
      </w:pPr>
    </w:p>
    <w:p w14:paraId="77E02DBF" w14:textId="77777777" w:rsidR="00C80D44" w:rsidRPr="00C80D44" w:rsidRDefault="00C80D44" w:rsidP="00C80D44">
      <w:pPr>
        <w:autoSpaceDE w:val="0"/>
        <w:autoSpaceDN w:val="0"/>
        <w:adjustRightInd w:val="0"/>
        <w:ind w:firstLine="540"/>
        <w:jc w:val="both"/>
        <w:rPr>
          <w:sz w:val="28"/>
          <w:szCs w:val="28"/>
        </w:rPr>
      </w:pPr>
      <w:r w:rsidRPr="00C80D44">
        <w:rPr>
          <w:sz w:val="28"/>
          <w:szCs w:val="28"/>
        </w:rPr>
        <w:t>где:</w:t>
      </w:r>
    </w:p>
    <w:p w14:paraId="6E47E1F5" w14:textId="067E2E8F" w:rsidR="00C80D44" w:rsidRPr="00C80D44" w:rsidRDefault="00C80D44" w:rsidP="00C80D44">
      <w:pPr>
        <w:autoSpaceDE w:val="0"/>
        <w:autoSpaceDN w:val="0"/>
        <w:adjustRightInd w:val="0"/>
        <w:ind w:firstLine="540"/>
        <w:jc w:val="both"/>
        <w:rPr>
          <w:sz w:val="28"/>
          <w:szCs w:val="28"/>
        </w:rPr>
      </w:pPr>
      <w:r w:rsidRPr="00C80D44">
        <w:rPr>
          <w:noProof/>
          <w:position w:val="-11"/>
          <w:sz w:val="28"/>
          <w:szCs w:val="28"/>
        </w:rPr>
        <w:lastRenderedPageBreak/>
        <w:drawing>
          <wp:inline distT="0" distB="0" distL="0" distR="0" wp14:anchorId="6677AD1B" wp14:editId="694E9384">
            <wp:extent cx="266700" cy="323850"/>
            <wp:effectExtent l="0" t="0" r="0" b="0"/>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C80D44">
        <w:rPr>
          <w:sz w:val="28"/>
          <w:szCs w:val="28"/>
        </w:rPr>
        <w:t xml:space="preserve"> - объем воды, отпускаемой абонентам (планируемой к отпуску) в году i, тыс. куб. м;</w:t>
      </w:r>
    </w:p>
    <w:p w14:paraId="56B471A8" w14:textId="4CFD43C3" w:rsidR="00C80D44" w:rsidRPr="00C80D44" w:rsidRDefault="00C80D44" w:rsidP="00C80D44">
      <w:pPr>
        <w:autoSpaceDE w:val="0"/>
        <w:autoSpaceDN w:val="0"/>
        <w:adjustRightInd w:val="0"/>
        <w:ind w:firstLine="540"/>
        <w:jc w:val="both"/>
        <w:rPr>
          <w:sz w:val="28"/>
          <w:szCs w:val="28"/>
        </w:rPr>
      </w:pPr>
      <w:r w:rsidRPr="00C80D44">
        <w:rPr>
          <w:noProof/>
          <w:position w:val="-12"/>
          <w:sz w:val="28"/>
          <w:szCs w:val="28"/>
        </w:rPr>
        <w:drawing>
          <wp:inline distT="0" distB="0" distL="0" distR="0" wp14:anchorId="1838C5B2" wp14:editId="5ACEDCE6">
            <wp:extent cx="361950" cy="333375"/>
            <wp:effectExtent l="0" t="0" r="0" b="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C80D44">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3792B65" w14:textId="45951A94" w:rsidR="00C80D44" w:rsidRPr="00C80D44" w:rsidRDefault="00C80D44" w:rsidP="00C80D44">
      <w:pPr>
        <w:autoSpaceDE w:val="0"/>
        <w:autoSpaceDN w:val="0"/>
        <w:adjustRightInd w:val="0"/>
        <w:ind w:firstLine="540"/>
        <w:jc w:val="both"/>
        <w:rPr>
          <w:sz w:val="28"/>
          <w:szCs w:val="28"/>
        </w:rPr>
      </w:pPr>
      <w:r w:rsidRPr="00C80D44">
        <w:rPr>
          <w:noProof/>
          <w:position w:val="-12"/>
          <w:sz w:val="28"/>
          <w:szCs w:val="28"/>
        </w:rPr>
        <w:drawing>
          <wp:inline distT="0" distB="0" distL="0" distR="0" wp14:anchorId="550502D2" wp14:editId="3DF6F155">
            <wp:extent cx="428625" cy="333375"/>
            <wp:effectExtent l="0" t="0" r="0" b="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C80D44">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A82BB13" w14:textId="5F1C4B7F" w:rsidR="00C80D44" w:rsidRPr="00C80D44" w:rsidRDefault="00C80D44" w:rsidP="00C80D44">
      <w:pPr>
        <w:autoSpaceDE w:val="0"/>
        <w:autoSpaceDN w:val="0"/>
        <w:adjustRightInd w:val="0"/>
        <w:ind w:firstLine="540"/>
        <w:jc w:val="both"/>
        <w:rPr>
          <w:sz w:val="28"/>
          <w:szCs w:val="28"/>
        </w:rPr>
      </w:pPr>
      <w:r w:rsidRPr="00C80D44">
        <w:rPr>
          <w:noProof/>
          <w:position w:val="-11"/>
          <w:sz w:val="28"/>
          <w:szCs w:val="28"/>
        </w:rPr>
        <w:drawing>
          <wp:inline distT="0" distB="0" distL="0" distR="0" wp14:anchorId="3C4A253B" wp14:editId="6AC9E9D4">
            <wp:extent cx="200025" cy="323850"/>
            <wp:effectExtent l="0" t="0" r="9525" b="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C80D44">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444FABA2" w14:textId="77777777" w:rsidR="00C80D44" w:rsidRPr="00C80D44" w:rsidRDefault="00C80D44" w:rsidP="00C80D44">
      <w:pPr>
        <w:tabs>
          <w:tab w:val="left" w:pos="10206"/>
        </w:tabs>
        <w:ind w:firstLine="709"/>
        <w:jc w:val="both"/>
        <w:rPr>
          <w:bCs/>
          <w:sz w:val="28"/>
          <w:szCs w:val="28"/>
        </w:rPr>
      </w:pPr>
    </w:p>
    <w:p w14:paraId="3F7836A0" w14:textId="77777777" w:rsidR="00C80D44" w:rsidRPr="00C80D44" w:rsidRDefault="00C80D44" w:rsidP="00C80D44">
      <w:pPr>
        <w:tabs>
          <w:tab w:val="left" w:pos="10206"/>
        </w:tabs>
        <w:ind w:firstLine="709"/>
        <w:jc w:val="both"/>
        <w:rPr>
          <w:bCs/>
          <w:sz w:val="28"/>
          <w:szCs w:val="28"/>
        </w:rPr>
      </w:pPr>
      <w:r w:rsidRPr="00C80D44">
        <w:rPr>
          <w:bCs/>
          <w:sz w:val="28"/>
          <w:szCs w:val="28"/>
        </w:rPr>
        <w:t>Предприятием в целях корректировки на 2022 год предложен объем     поднятой воды 376 008,79 м3, расходы на нужды предприятия 3 328,00 м3,</w:t>
      </w:r>
      <w:r w:rsidRPr="00C80D44">
        <w:rPr>
          <w:szCs w:val="20"/>
        </w:rPr>
        <w:t xml:space="preserve"> </w:t>
      </w:r>
      <w:r w:rsidRPr="00C80D44">
        <w:rPr>
          <w:bCs/>
          <w:sz w:val="28"/>
          <w:szCs w:val="28"/>
        </w:rPr>
        <w:t xml:space="preserve">  объем поданной воды в сеть 372 680,79 м3., потери воды 19 952,39 м3 (5,35%), отпущено воды по категориям потребителей 352 728,40 м3, в том числе: на потребительский рынок 343 311,82 м3 (население 292 069,19 м3, бюджетные организации 45 307,54 м3, прочие потребители 5 935,09 м3), на собственные нужды производства             9 416,58 м3.</w:t>
      </w:r>
    </w:p>
    <w:p w14:paraId="01D46AA0" w14:textId="77777777" w:rsidR="00C80D44" w:rsidRPr="00C80D44" w:rsidRDefault="00C80D44" w:rsidP="00C80D44">
      <w:pPr>
        <w:tabs>
          <w:tab w:val="left" w:pos="10206"/>
        </w:tabs>
        <w:ind w:firstLine="709"/>
        <w:jc w:val="both"/>
        <w:rPr>
          <w:rFonts w:eastAsia="Calibri"/>
          <w:sz w:val="28"/>
          <w:szCs w:val="28"/>
          <w:lang w:eastAsia="en-US"/>
        </w:rPr>
      </w:pPr>
      <w:r w:rsidRPr="00C80D44">
        <w:rPr>
          <w:bCs/>
          <w:sz w:val="28"/>
          <w:szCs w:val="28"/>
        </w:rPr>
        <w:t>В</w:t>
      </w:r>
      <w:r w:rsidRPr="00C80D44">
        <w:rPr>
          <w:rFonts w:eastAsia="Calibri"/>
          <w:b/>
          <w:bCs/>
          <w:sz w:val="28"/>
          <w:szCs w:val="28"/>
          <w:lang w:eastAsia="en-US"/>
        </w:rPr>
        <w:t xml:space="preserve"> </w:t>
      </w:r>
      <w:r w:rsidRPr="00C80D44">
        <w:rPr>
          <w:rFonts w:eastAsia="Calibri"/>
          <w:sz w:val="28"/>
          <w:szCs w:val="28"/>
          <w:lang w:eastAsia="en-US"/>
        </w:rPr>
        <w:t xml:space="preserve">соответствии с пунктом 4 Приказа Методических указаний по расчету регулируемых тарифов в сфере водоснабжения и водоотведения, утвержденных приказом ФСТ России от 27.12.2013 № 1746-э, </w:t>
      </w:r>
      <w:r w:rsidRPr="00C80D44">
        <w:rPr>
          <w:bCs/>
          <w:sz w:val="28"/>
          <w:szCs w:val="28"/>
        </w:rPr>
        <w:t xml:space="preserve">регулятором предлагается принять на 2022 год объем отпущенной питьевой воды по категориям потребителей в размере </w:t>
      </w:r>
      <w:r w:rsidRPr="00C80D44">
        <w:rPr>
          <w:rFonts w:eastAsia="Calibri"/>
          <w:sz w:val="28"/>
          <w:szCs w:val="28"/>
          <w:lang w:eastAsia="en-US"/>
        </w:rPr>
        <w:t>305 766,00 м3, с календарной разбивкой по периодам:</w:t>
      </w:r>
    </w:p>
    <w:p w14:paraId="4D0B2F13"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01.01.2022 по 30.06.2022 – 152 883,00 м3, в том числе на потребительский рынок 149 176,00 м3,</w:t>
      </w:r>
      <w:r w:rsidRPr="00C80D44">
        <w:rPr>
          <w:szCs w:val="20"/>
        </w:rPr>
        <w:t xml:space="preserve"> </w:t>
      </w:r>
      <w:r w:rsidRPr="00C80D44">
        <w:rPr>
          <w:rFonts w:eastAsia="Calibri"/>
          <w:sz w:val="28"/>
          <w:szCs w:val="28"/>
          <w:lang w:eastAsia="en-US"/>
        </w:rPr>
        <w:t>на собственные нужды производства           3 707,00 м3;</w:t>
      </w:r>
    </w:p>
    <w:p w14:paraId="4119D986"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01.07.2022 по 31.12.2022 – 152 883,00 м3, в том числе на потребительский рынок 149 176,00 м3, на собственные нужды производства          3 707,00 м3.</w:t>
      </w:r>
    </w:p>
    <w:p w14:paraId="17BAD08F"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Расчет объемов отпущенной воды на потребительский рынок представлен в таблице 10.</w:t>
      </w:r>
    </w:p>
    <w:p w14:paraId="74DFC07C" w14:textId="77777777" w:rsidR="00C80D44" w:rsidRPr="00C80D44" w:rsidRDefault="00C80D44" w:rsidP="00C80D44">
      <w:pPr>
        <w:tabs>
          <w:tab w:val="left" w:pos="10206"/>
        </w:tabs>
        <w:ind w:firstLine="709"/>
        <w:jc w:val="right"/>
        <w:rPr>
          <w:rFonts w:eastAsia="Calibri"/>
          <w:sz w:val="28"/>
          <w:szCs w:val="28"/>
          <w:lang w:eastAsia="en-US"/>
        </w:rPr>
      </w:pPr>
      <w:r w:rsidRPr="00C80D44">
        <w:rPr>
          <w:rFonts w:eastAsia="Calibri"/>
          <w:sz w:val="28"/>
          <w:szCs w:val="28"/>
          <w:lang w:eastAsia="en-US"/>
        </w:rPr>
        <w:t xml:space="preserve">     </w:t>
      </w:r>
    </w:p>
    <w:p w14:paraId="46E83A46" w14:textId="77777777" w:rsidR="00C80D44" w:rsidRPr="00C80D44" w:rsidRDefault="00C80D44" w:rsidP="00C80D44">
      <w:pPr>
        <w:tabs>
          <w:tab w:val="left" w:pos="10206"/>
        </w:tabs>
        <w:ind w:firstLine="709"/>
        <w:jc w:val="right"/>
        <w:rPr>
          <w:rFonts w:eastAsia="Calibri"/>
          <w:sz w:val="28"/>
          <w:szCs w:val="28"/>
          <w:lang w:eastAsia="en-US"/>
        </w:rPr>
      </w:pPr>
    </w:p>
    <w:p w14:paraId="5610788E" w14:textId="77777777" w:rsidR="00C80D44" w:rsidRPr="00C80D44" w:rsidRDefault="00C80D44" w:rsidP="00C80D44">
      <w:pPr>
        <w:tabs>
          <w:tab w:val="left" w:pos="10206"/>
        </w:tabs>
        <w:ind w:firstLine="709"/>
        <w:jc w:val="right"/>
        <w:rPr>
          <w:rFonts w:eastAsia="Calibri"/>
          <w:sz w:val="28"/>
          <w:szCs w:val="28"/>
          <w:lang w:eastAsia="en-US"/>
        </w:rPr>
      </w:pPr>
    </w:p>
    <w:p w14:paraId="50EDB35B" w14:textId="77777777" w:rsidR="00C80D44" w:rsidRPr="00C80D44" w:rsidRDefault="00C80D44" w:rsidP="00C80D44">
      <w:pPr>
        <w:tabs>
          <w:tab w:val="left" w:pos="10206"/>
        </w:tabs>
        <w:ind w:firstLine="709"/>
        <w:jc w:val="right"/>
        <w:rPr>
          <w:rFonts w:eastAsia="Calibri"/>
          <w:sz w:val="28"/>
          <w:szCs w:val="28"/>
          <w:lang w:eastAsia="en-US"/>
        </w:rPr>
      </w:pPr>
    </w:p>
    <w:p w14:paraId="4A0686BF" w14:textId="77777777" w:rsidR="00C80D44" w:rsidRPr="00C80D44" w:rsidRDefault="00C80D44" w:rsidP="00C80D44">
      <w:pPr>
        <w:tabs>
          <w:tab w:val="left" w:pos="10206"/>
        </w:tabs>
        <w:ind w:firstLine="709"/>
        <w:jc w:val="right"/>
        <w:rPr>
          <w:rFonts w:eastAsia="Calibri"/>
          <w:sz w:val="28"/>
          <w:szCs w:val="28"/>
          <w:lang w:eastAsia="en-US"/>
        </w:rPr>
      </w:pPr>
    </w:p>
    <w:p w14:paraId="776C1B4F" w14:textId="77777777" w:rsidR="00C80D44" w:rsidRPr="00C80D44" w:rsidRDefault="00C80D44" w:rsidP="00C80D44">
      <w:pPr>
        <w:tabs>
          <w:tab w:val="left" w:pos="10206"/>
        </w:tabs>
        <w:ind w:firstLine="709"/>
        <w:jc w:val="right"/>
        <w:rPr>
          <w:rFonts w:eastAsia="Calibri"/>
          <w:sz w:val="28"/>
          <w:szCs w:val="28"/>
          <w:lang w:eastAsia="en-US"/>
        </w:rPr>
      </w:pPr>
      <w:r w:rsidRPr="00C80D44">
        <w:rPr>
          <w:rFonts w:eastAsia="Calibri"/>
          <w:sz w:val="28"/>
          <w:szCs w:val="28"/>
          <w:lang w:eastAsia="en-US"/>
        </w:rPr>
        <w:t>Таблица 10</w:t>
      </w:r>
    </w:p>
    <w:p w14:paraId="0960A24F" w14:textId="0A3A4E53" w:rsidR="00C80D44" w:rsidRPr="00C80D44" w:rsidRDefault="00C80D44" w:rsidP="00C80D44">
      <w:pPr>
        <w:tabs>
          <w:tab w:val="left" w:pos="10206"/>
        </w:tabs>
        <w:jc w:val="right"/>
        <w:rPr>
          <w:rFonts w:eastAsia="Calibri"/>
          <w:sz w:val="28"/>
          <w:szCs w:val="28"/>
          <w:lang w:eastAsia="en-US"/>
        </w:rPr>
      </w:pPr>
      <w:r w:rsidRPr="00C80D44">
        <w:rPr>
          <w:rFonts w:eastAsia="Calibri"/>
          <w:noProof/>
          <w:szCs w:val="20"/>
        </w:rPr>
        <w:lastRenderedPageBreak/>
        <w:drawing>
          <wp:inline distT="0" distB="0" distL="0" distR="0" wp14:anchorId="03831457" wp14:editId="0AC387B8">
            <wp:extent cx="6296025" cy="4572000"/>
            <wp:effectExtent l="0" t="0" r="9525" b="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296025" cy="4572000"/>
                    </a:xfrm>
                    <a:prstGeom prst="rect">
                      <a:avLst/>
                    </a:prstGeom>
                    <a:noFill/>
                    <a:ln>
                      <a:noFill/>
                    </a:ln>
                  </pic:spPr>
                </pic:pic>
              </a:graphicData>
            </a:graphic>
          </wp:inline>
        </w:drawing>
      </w:r>
    </w:p>
    <w:p w14:paraId="5B3F66DF" w14:textId="77777777" w:rsidR="00C80D44" w:rsidRPr="00C80D44" w:rsidRDefault="00C80D44" w:rsidP="00C80D44">
      <w:pPr>
        <w:tabs>
          <w:tab w:val="left" w:pos="10206"/>
        </w:tabs>
        <w:ind w:firstLine="709"/>
        <w:jc w:val="both"/>
        <w:rPr>
          <w:rFonts w:eastAsia="Calibri"/>
          <w:sz w:val="28"/>
          <w:szCs w:val="28"/>
          <w:lang w:eastAsia="en-US"/>
        </w:rPr>
      </w:pPr>
    </w:p>
    <w:p w14:paraId="2A5A5F5E"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Объёмы воды на собственные нужды предприятия принимаются по предложению организации, согласно представленному расчету,</w:t>
      </w:r>
      <w:r w:rsidRPr="00C80D44">
        <w:rPr>
          <w:szCs w:val="20"/>
        </w:rPr>
        <w:t xml:space="preserve"> </w:t>
      </w:r>
      <w:r w:rsidRPr="00C80D44">
        <w:rPr>
          <w:rFonts w:eastAsia="Calibri"/>
          <w:sz w:val="28"/>
          <w:szCs w:val="28"/>
          <w:lang w:eastAsia="en-US"/>
        </w:rPr>
        <w:t xml:space="preserve">за минусом объемов на с. Борисово, </w:t>
      </w:r>
      <w:r w:rsidRPr="00C80D44">
        <w:rPr>
          <w:sz w:val="28"/>
          <w:szCs w:val="28"/>
        </w:rPr>
        <w:t>с</w:t>
      </w:r>
      <w:r w:rsidRPr="00C80D44">
        <w:rPr>
          <w:rFonts w:eastAsia="Calibri"/>
          <w:sz w:val="28"/>
          <w:szCs w:val="28"/>
          <w:lang w:eastAsia="en-US"/>
        </w:rPr>
        <w:t xml:space="preserve"> календарной разбивкой по периодам:</w:t>
      </w:r>
    </w:p>
    <w:p w14:paraId="68095145"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01.01.2022 по 30.06.2022 – 3 707,00 м3;</w:t>
      </w:r>
    </w:p>
    <w:p w14:paraId="487F9FC7"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01.07.2022 по 31.12.2022 – 3 707,00 м3.</w:t>
      </w:r>
    </w:p>
    <w:p w14:paraId="63217BB8"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Объемы воды на коммунально-бытовые нужды принимаются по предложению организации, согласно представленному расчету,</w:t>
      </w:r>
      <w:r w:rsidRPr="00C80D44">
        <w:rPr>
          <w:szCs w:val="20"/>
        </w:rPr>
        <w:t xml:space="preserve"> </w:t>
      </w:r>
      <w:r w:rsidRPr="00C80D44">
        <w:rPr>
          <w:rFonts w:eastAsia="Calibri"/>
          <w:sz w:val="28"/>
          <w:szCs w:val="28"/>
          <w:lang w:eastAsia="en-US"/>
        </w:rPr>
        <w:t xml:space="preserve">за минусом объемов на с. Борисово, </w:t>
      </w:r>
      <w:r w:rsidRPr="00C80D44">
        <w:rPr>
          <w:szCs w:val="20"/>
        </w:rPr>
        <w:t>с</w:t>
      </w:r>
      <w:r w:rsidRPr="00C80D44">
        <w:rPr>
          <w:rFonts w:eastAsia="Calibri"/>
          <w:sz w:val="28"/>
          <w:szCs w:val="28"/>
          <w:lang w:eastAsia="en-US"/>
        </w:rPr>
        <w:t xml:space="preserve"> календарной разбивкой по периодам:</w:t>
      </w:r>
    </w:p>
    <w:p w14:paraId="1694274D"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01.01.2022 по 30.06.2022 – 675,00 м3;</w:t>
      </w:r>
    </w:p>
    <w:p w14:paraId="4CB46633"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01.07.2022 по 31.12.2022 – 675,00 м3.</w:t>
      </w:r>
    </w:p>
    <w:p w14:paraId="3FC19954"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Объем потерь воды принимается в соответствии с долгосрочными параметрами, утвержденными РЭК КО от 04.12.2018 г. № 422, на уровне 6,16%, в абсолютном выражении на уровне, с календарной разбивкой по периодам:</w:t>
      </w:r>
    </w:p>
    <w:p w14:paraId="01240D73"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01.01.2022 по 30.06.2022 – 10035,00м3;</w:t>
      </w:r>
    </w:p>
    <w:p w14:paraId="5F24B7C3"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01.07.2022 по 31.12.2022 – 10035,00м3.</w:t>
      </w:r>
    </w:p>
    <w:p w14:paraId="1EAA9C85"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Соответственно объем поднятой воды принимается на уровне,</w:t>
      </w:r>
      <w:r w:rsidRPr="00C80D44">
        <w:rPr>
          <w:szCs w:val="20"/>
        </w:rPr>
        <w:t xml:space="preserve"> </w:t>
      </w:r>
      <w:r w:rsidRPr="00C80D44">
        <w:rPr>
          <w:rFonts w:eastAsia="Calibri"/>
          <w:sz w:val="28"/>
          <w:szCs w:val="28"/>
          <w:lang w:eastAsia="en-US"/>
        </w:rPr>
        <w:t>с календарной разбивкой по периодам:</w:t>
      </w:r>
    </w:p>
    <w:p w14:paraId="12434FBE"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01.01.2022 по 30.06.2022 – 163 593,00 м3;</w:t>
      </w:r>
    </w:p>
    <w:p w14:paraId="3B56F30E"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01.07.2022 по 31.12.2022 – 163 593,00 м3.</w:t>
      </w:r>
    </w:p>
    <w:p w14:paraId="11B7416C" w14:textId="77777777" w:rsidR="00C80D44" w:rsidRPr="00C80D44" w:rsidRDefault="00C80D44" w:rsidP="00C80D44">
      <w:pPr>
        <w:tabs>
          <w:tab w:val="left" w:pos="10206"/>
        </w:tabs>
        <w:ind w:firstLine="709"/>
        <w:jc w:val="both"/>
        <w:rPr>
          <w:rFonts w:eastAsia="Calibri"/>
          <w:sz w:val="28"/>
          <w:szCs w:val="28"/>
          <w:lang w:eastAsia="en-US"/>
        </w:rPr>
      </w:pPr>
      <w:r w:rsidRPr="00C80D44">
        <w:rPr>
          <w:bCs/>
          <w:sz w:val="28"/>
          <w:szCs w:val="28"/>
        </w:rPr>
        <w:lastRenderedPageBreak/>
        <w:t>Объем отпущенной питьевой воды по категориям потребителей представлен в таблице 11:</w:t>
      </w:r>
    </w:p>
    <w:p w14:paraId="3E557DD6" w14:textId="77777777" w:rsidR="00C80D44" w:rsidRPr="00C80D44" w:rsidRDefault="00C80D44" w:rsidP="00C80D44">
      <w:pPr>
        <w:tabs>
          <w:tab w:val="left" w:pos="10206"/>
        </w:tabs>
        <w:ind w:firstLine="709"/>
        <w:jc w:val="right"/>
        <w:rPr>
          <w:rFonts w:eastAsia="Calibri"/>
          <w:sz w:val="28"/>
          <w:szCs w:val="28"/>
          <w:lang w:eastAsia="en-US"/>
        </w:rPr>
      </w:pPr>
      <w:r w:rsidRPr="00C80D44">
        <w:rPr>
          <w:rFonts w:eastAsia="Calibri"/>
          <w:sz w:val="28"/>
          <w:szCs w:val="28"/>
          <w:lang w:eastAsia="en-US"/>
        </w:rPr>
        <w:t>Таблица 11</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1118"/>
        <w:gridCol w:w="992"/>
        <w:gridCol w:w="1134"/>
        <w:gridCol w:w="1042"/>
        <w:gridCol w:w="1128"/>
        <w:gridCol w:w="18"/>
        <w:gridCol w:w="980"/>
        <w:gridCol w:w="1301"/>
        <w:gridCol w:w="1116"/>
        <w:gridCol w:w="37"/>
      </w:tblGrid>
      <w:tr w:rsidR="00C80D44" w:rsidRPr="00C80D44" w14:paraId="04BE070D" w14:textId="77777777" w:rsidTr="00925C0C">
        <w:trPr>
          <w:trHeight w:val="752"/>
          <w:jc w:val="center"/>
        </w:trPr>
        <w:tc>
          <w:tcPr>
            <w:tcW w:w="1408" w:type="dxa"/>
            <w:vMerge w:val="restart"/>
            <w:shd w:val="clear" w:color="auto" w:fill="auto"/>
            <w:vAlign w:val="center"/>
          </w:tcPr>
          <w:p w14:paraId="70C95E05" w14:textId="77777777" w:rsidR="00C80D44" w:rsidRPr="00C80D44" w:rsidRDefault="00C80D44" w:rsidP="00C80D44">
            <w:pPr>
              <w:tabs>
                <w:tab w:val="left" w:pos="10206"/>
              </w:tabs>
              <w:spacing w:line="360" w:lineRule="auto"/>
              <w:jc w:val="center"/>
              <w:rPr>
                <w:sz w:val="18"/>
                <w:szCs w:val="18"/>
              </w:rPr>
            </w:pPr>
          </w:p>
        </w:tc>
        <w:tc>
          <w:tcPr>
            <w:tcW w:w="1118" w:type="dxa"/>
            <w:vMerge w:val="restart"/>
            <w:shd w:val="clear" w:color="auto" w:fill="auto"/>
            <w:vAlign w:val="center"/>
          </w:tcPr>
          <w:p w14:paraId="7828D981" w14:textId="77777777" w:rsidR="00C80D44" w:rsidRPr="00C80D44" w:rsidRDefault="00C80D44" w:rsidP="00C80D44">
            <w:pPr>
              <w:tabs>
                <w:tab w:val="left" w:pos="10206"/>
              </w:tabs>
              <w:spacing w:line="360" w:lineRule="auto"/>
              <w:jc w:val="center"/>
              <w:rPr>
                <w:sz w:val="18"/>
                <w:szCs w:val="18"/>
              </w:rPr>
            </w:pPr>
            <w:r w:rsidRPr="00C80D44">
              <w:rPr>
                <w:sz w:val="18"/>
                <w:szCs w:val="18"/>
              </w:rPr>
              <w:t>Поднято воды, м</w:t>
            </w:r>
            <w:r w:rsidRPr="00C80D44">
              <w:rPr>
                <w:sz w:val="18"/>
                <w:szCs w:val="18"/>
                <w:vertAlign w:val="superscript"/>
              </w:rPr>
              <w:t>3</w:t>
            </w:r>
          </w:p>
        </w:tc>
        <w:tc>
          <w:tcPr>
            <w:tcW w:w="992" w:type="dxa"/>
            <w:vMerge w:val="restart"/>
            <w:vAlign w:val="center"/>
          </w:tcPr>
          <w:p w14:paraId="522D1516" w14:textId="77777777" w:rsidR="00C80D44" w:rsidRPr="00C80D44" w:rsidRDefault="00C80D44" w:rsidP="00C80D44">
            <w:pPr>
              <w:tabs>
                <w:tab w:val="left" w:pos="10206"/>
              </w:tabs>
              <w:spacing w:line="360" w:lineRule="auto"/>
              <w:jc w:val="center"/>
              <w:rPr>
                <w:sz w:val="18"/>
                <w:szCs w:val="18"/>
              </w:rPr>
            </w:pPr>
            <w:r w:rsidRPr="00C80D44">
              <w:rPr>
                <w:sz w:val="18"/>
                <w:szCs w:val="18"/>
              </w:rPr>
              <w:t>Расходы воды на нужды предприятия, м</w:t>
            </w:r>
            <w:r w:rsidRPr="00C80D44">
              <w:rPr>
                <w:sz w:val="18"/>
                <w:szCs w:val="18"/>
                <w:vertAlign w:val="superscript"/>
              </w:rPr>
              <w:t>3</w:t>
            </w:r>
          </w:p>
        </w:tc>
        <w:tc>
          <w:tcPr>
            <w:tcW w:w="1134" w:type="dxa"/>
            <w:vMerge w:val="restart"/>
            <w:shd w:val="clear" w:color="auto" w:fill="auto"/>
            <w:vAlign w:val="center"/>
          </w:tcPr>
          <w:p w14:paraId="268EC423" w14:textId="77777777" w:rsidR="00C80D44" w:rsidRPr="00C80D44" w:rsidRDefault="00C80D44" w:rsidP="00C80D44">
            <w:pPr>
              <w:tabs>
                <w:tab w:val="left" w:pos="10206"/>
              </w:tabs>
              <w:spacing w:line="360" w:lineRule="auto"/>
              <w:jc w:val="center"/>
              <w:rPr>
                <w:sz w:val="18"/>
                <w:szCs w:val="18"/>
              </w:rPr>
            </w:pPr>
            <w:r w:rsidRPr="00C80D44">
              <w:rPr>
                <w:sz w:val="18"/>
                <w:szCs w:val="18"/>
              </w:rPr>
              <w:t>Потери, м</w:t>
            </w:r>
            <w:r w:rsidRPr="00C80D44">
              <w:rPr>
                <w:sz w:val="18"/>
                <w:szCs w:val="18"/>
                <w:vertAlign w:val="superscript"/>
              </w:rPr>
              <w:t>3</w:t>
            </w:r>
          </w:p>
        </w:tc>
        <w:tc>
          <w:tcPr>
            <w:tcW w:w="5622" w:type="dxa"/>
            <w:gridSpan w:val="7"/>
            <w:vAlign w:val="center"/>
          </w:tcPr>
          <w:p w14:paraId="4E072FB5" w14:textId="77777777" w:rsidR="00C80D44" w:rsidRPr="00C80D44" w:rsidRDefault="00C80D44" w:rsidP="00C80D44">
            <w:pPr>
              <w:tabs>
                <w:tab w:val="left" w:pos="10206"/>
              </w:tabs>
              <w:spacing w:line="360" w:lineRule="auto"/>
              <w:jc w:val="center"/>
              <w:rPr>
                <w:sz w:val="18"/>
                <w:szCs w:val="18"/>
              </w:rPr>
            </w:pPr>
            <w:r w:rsidRPr="00C80D44">
              <w:rPr>
                <w:sz w:val="18"/>
                <w:szCs w:val="18"/>
              </w:rPr>
              <w:t>Отпущено воды по категориям потребителей, м3</w:t>
            </w:r>
          </w:p>
        </w:tc>
      </w:tr>
      <w:tr w:rsidR="00C80D44" w:rsidRPr="00C80D44" w14:paraId="5DD12BFF" w14:textId="77777777" w:rsidTr="00925C0C">
        <w:trPr>
          <w:trHeight w:val="827"/>
          <w:jc w:val="center"/>
        </w:trPr>
        <w:tc>
          <w:tcPr>
            <w:tcW w:w="1408" w:type="dxa"/>
            <w:vMerge/>
            <w:shd w:val="clear" w:color="auto" w:fill="auto"/>
            <w:vAlign w:val="center"/>
          </w:tcPr>
          <w:p w14:paraId="09213E77" w14:textId="77777777" w:rsidR="00C80D44" w:rsidRPr="00C80D44" w:rsidRDefault="00C80D44" w:rsidP="00C80D44">
            <w:pPr>
              <w:tabs>
                <w:tab w:val="left" w:pos="10206"/>
              </w:tabs>
              <w:spacing w:line="360" w:lineRule="auto"/>
              <w:jc w:val="center"/>
              <w:rPr>
                <w:sz w:val="18"/>
                <w:szCs w:val="18"/>
              </w:rPr>
            </w:pPr>
          </w:p>
        </w:tc>
        <w:tc>
          <w:tcPr>
            <w:tcW w:w="1118" w:type="dxa"/>
            <w:vMerge/>
            <w:shd w:val="clear" w:color="auto" w:fill="auto"/>
            <w:vAlign w:val="center"/>
          </w:tcPr>
          <w:p w14:paraId="5B660C4F" w14:textId="77777777" w:rsidR="00C80D44" w:rsidRPr="00C80D44" w:rsidRDefault="00C80D44" w:rsidP="00C80D44">
            <w:pPr>
              <w:tabs>
                <w:tab w:val="left" w:pos="10206"/>
              </w:tabs>
              <w:spacing w:line="360" w:lineRule="auto"/>
              <w:jc w:val="center"/>
              <w:rPr>
                <w:sz w:val="18"/>
                <w:szCs w:val="18"/>
              </w:rPr>
            </w:pPr>
          </w:p>
        </w:tc>
        <w:tc>
          <w:tcPr>
            <w:tcW w:w="992" w:type="dxa"/>
            <w:vMerge/>
            <w:vAlign w:val="center"/>
          </w:tcPr>
          <w:p w14:paraId="74F30B90" w14:textId="77777777" w:rsidR="00C80D44" w:rsidRPr="00C80D44" w:rsidRDefault="00C80D44" w:rsidP="00C80D44">
            <w:pPr>
              <w:tabs>
                <w:tab w:val="left" w:pos="10206"/>
              </w:tabs>
              <w:spacing w:line="360" w:lineRule="auto"/>
              <w:jc w:val="center"/>
              <w:rPr>
                <w:sz w:val="18"/>
                <w:szCs w:val="18"/>
              </w:rPr>
            </w:pPr>
          </w:p>
        </w:tc>
        <w:tc>
          <w:tcPr>
            <w:tcW w:w="1134" w:type="dxa"/>
            <w:vMerge/>
            <w:shd w:val="clear" w:color="auto" w:fill="auto"/>
            <w:vAlign w:val="center"/>
          </w:tcPr>
          <w:p w14:paraId="2B0F7D7D" w14:textId="77777777" w:rsidR="00C80D44" w:rsidRPr="00C80D44" w:rsidRDefault="00C80D44" w:rsidP="00C80D44">
            <w:pPr>
              <w:tabs>
                <w:tab w:val="left" w:pos="10206"/>
              </w:tabs>
              <w:spacing w:line="360" w:lineRule="auto"/>
              <w:jc w:val="center"/>
              <w:rPr>
                <w:sz w:val="18"/>
                <w:szCs w:val="18"/>
              </w:rPr>
            </w:pPr>
          </w:p>
        </w:tc>
        <w:tc>
          <w:tcPr>
            <w:tcW w:w="1042" w:type="dxa"/>
            <w:vAlign w:val="center"/>
          </w:tcPr>
          <w:p w14:paraId="0C4DE6BA" w14:textId="77777777" w:rsidR="00C80D44" w:rsidRPr="00C80D44" w:rsidRDefault="00C80D44" w:rsidP="00C80D44">
            <w:pPr>
              <w:tabs>
                <w:tab w:val="left" w:pos="10206"/>
              </w:tabs>
              <w:spacing w:line="360" w:lineRule="auto"/>
              <w:jc w:val="center"/>
              <w:rPr>
                <w:sz w:val="18"/>
                <w:szCs w:val="18"/>
              </w:rPr>
            </w:pPr>
            <w:r w:rsidRPr="00C80D44">
              <w:rPr>
                <w:sz w:val="18"/>
                <w:szCs w:val="18"/>
              </w:rPr>
              <w:t>Население</w:t>
            </w:r>
          </w:p>
        </w:tc>
        <w:tc>
          <w:tcPr>
            <w:tcW w:w="1146" w:type="dxa"/>
            <w:gridSpan w:val="2"/>
            <w:vAlign w:val="center"/>
          </w:tcPr>
          <w:p w14:paraId="23991788" w14:textId="77777777" w:rsidR="00C80D44" w:rsidRPr="00C80D44" w:rsidRDefault="00C80D44" w:rsidP="00C80D44">
            <w:pPr>
              <w:tabs>
                <w:tab w:val="left" w:pos="10206"/>
              </w:tabs>
              <w:spacing w:line="360" w:lineRule="auto"/>
              <w:jc w:val="center"/>
              <w:rPr>
                <w:sz w:val="18"/>
                <w:szCs w:val="18"/>
              </w:rPr>
            </w:pPr>
            <w:r w:rsidRPr="00C80D44">
              <w:rPr>
                <w:sz w:val="18"/>
                <w:szCs w:val="18"/>
              </w:rPr>
              <w:t>Бюджет- ные организа- ции</w:t>
            </w:r>
          </w:p>
        </w:tc>
        <w:tc>
          <w:tcPr>
            <w:tcW w:w="980" w:type="dxa"/>
            <w:shd w:val="clear" w:color="auto" w:fill="auto"/>
            <w:vAlign w:val="center"/>
          </w:tcPr>
          <w:p w14:paraId="43288B75" w14:textId="77777777" w:rsidR="00C80D44" w:rsidRPr="00C80D44" w:rsidRDefault="00C80D44" w:rsidP="00C80D44">
            <w:pPr>
              <w:tabs>
                <w:tab w:val="left" w:pos="10206"/>
              </w:tabs>
              <w:spacing w:line="360" w:lineRule="auto"/>
              <w:jc w:val="center"/>
              <w:rPr>
                <w:sz w:val="18"/>
                <w:szCs w:val="18"/>
              </w:rPr>
            </w:pPr>
            <w:r w:rsidRPr="00C80D44">
              <w:rPr>
                <w:sz w:val="18"/>
                <w:szCs w:val="18"/>
              </w:rPr>
              <w:t>Прочие потреби-</w:t>
            </w:r>
          </w:p>
          <w:p w14:paraId="057AD32F" w14:textId="77777777" w:rsidR="00C80D44" w:rsidRPr="00C80D44" w:rsidRDefault="00C80D44" w:rsidP="00C80D44">
            <w:pPr>
              <w:tabs>
                <w:tab w:val="left" w:pos="10206"/>
              </w:tabs>
              <w:spacing w:line="360" w:lineRule="auto"/>
              <w:jc w:val="center"/>
              <w:rPr>
                <w:sz w:val="18"/>
                <w:szCs w:val="18"/>
              </w:rPr>
            </w:pPr>
            <w:r w:rsidRPr="00C80D44">
              <w:rPr>
                <w:sz w:val="18"/>
                <w:szCs w:val="18"/>
              </w:rPr>
              <w:t>тели</w:t>
            </w:r>
          </w:p>
        </w:tc>
        <w:tc>
          <w:tcPr>
            <w:tcW w:w="1301" w:type="dxa"/>
            <w:shd w:val="clear" w:color="auto" w:fill="auto"/>
            <w:vAlign w:val="center"/>
          </w:tcPr>
          <w:p w14:paraId="54047715" w14:textId="77777777" w:rsidR="00C80D44" w:rsidRPr="00C80D44" w:rsidRDefault="00C80D44" w:rsidP="00C80D44">
            <w:pPr>
              <w:spacing w:line="360" w:lineRule="auto"/>
              <w:jc w:val="center"/>
              <w:rPr>
                <w:sz w:val="18"/>
                <w:szCs w:val="18"/>
              </w:rPr>
            </w:pPr>
            <w:r w:rsidRPr="00C80D44">
              <w:rPr>
                <w:sz w:val="18"/>
                <w:szCs w:val="18"/>
              </w:rPr>
              <w:t>Собственные нужды производства</w:t>
            </w:r>
          </w:p>
        </w:tc>
        <w:tc>
          <w:tcPr>
            <w:tcW w:w="1153" w:type="dxa"/>
            <w:gridSpan w:val="2"/>
            <w:shd w:val="clear" w:color="auto" w:fill="auto"/>
            <w:vAlign w:val="center"/>
          </w:tcPr>
          <w:p w14:paraId="4A5945A2" w14:textId="77777777" w:rsidR="00C80D44" w:rsidRPr="00C80D44" w:rsidRDefault="00C80D44" w:rsidP="00C80D44">
            <w:pPr>
              <w:tabs>
                <w:tab w:val="left" w:pos="10206"/>
              </w:tabs>
              <w:spacing w:line="360" w:lineRule="auto"/>
              <w:jc w:val="center"/>
              <w:rPr>
                <w:sz w:val="18"/>
                <w:szCs w:val="18"/>
              </w:rPr>
            </w:pPr>
            <w:r w:rsidRPr="00C80D44">
              <w:rPr>
                <w:sz w:val="18"/>
                <w:szCs w:val="18"/>
              </w:rPr>
              <w:t>Всего:</w:t>
            </w:r>
          </w:p>
        </w:tc>
      </w:tr>
      <w:tr w:rsidR="00C80D44" w:rsidRPr="00C80D44" w14:paraId="4E7559F8" w14:textId="77777777" w:rsidTr="00925C0C">
        <w:trPr>
          <w:gridAfter w:val="1"/>
          <w:wAfter w:w="37" w:type="dxa"/>
          <w:trHeight w:val="523"/>
          <w:jc w:val="center"/>
        </w:trPr>
        <w:tc>
          <w:tcPr>
            <w:tcW w:w="1408" w:type="dxa"/>
            <w:shd w:val="clear" w:color="auto" w:fill="auto"/>
            <w:vAlign w:val="center"/>
          </w:tcPr>
          <w:p w14:paraId="3C91AECD" w14:textId="77777777" w:rsidR="00C80D44" w:rsidRPr="00C80D44" w:rsidRDefault="00C80D44" w:rsidP="00C80D44">
            <w:pPr>
              <w:tabs>
                <w:tab w:val="left" w:pos="10206"/>
              </w:tabs>
              <w:spacing w:line="360" w:lineRule="auto"/>
              <w:jc w:val="center"/>
              <w:rPr>
                <w:sz w:val="18"/>
                <w:szCs w:val="18"/>
              </w:rPr>
            </w:pPr>
            <w:r w:rsidRPr="00C80D44">
              <w:rPr>
                <w:sz w:val="18"/>
                <w:szCs w:val="18"/>
              </w:rPr>
              <w:t>Утверждено РЭК Кузбасса</w:t>
            </w:r>
          </w:p>
        </w:tc>
        <w:tc>
          <w:tcPr>
            <w:tcW w:w="1118" w:type="dxa"/>
            <w:shd w:val="clear" w:color="auto" w:fill="auto"/>
            <w:vAlign w:val="center"/>
          </w:tcPr>
          <w:p w14:paraId="3BEBCE28" w14:textId="77777777" w:rsidR="00C80D44" w:rsidRPr="00C80D44" w:rsidRDefault="00C80D44" w:rsidP="00C80D44">
            <w:pPr>
              <w:tabs>
                <w:tab w:val="left" w:pos="10206"/>
              </w:tabs>
              <w:spacing w:line="360" w:lineRule="auto"/>
              <w:jc w:val="center"/>
              <w:rPr>
                <w:sz w:val="18"/>
                <w:szCs w:val="18"/>
              </w:rPr>
            </w:pPr>
            <w:r w:rsidRPr="00C80D44">
              <w:rPr>
                <w:sz w:val="18"/>
                <w:szCs w:val="18"/>
              </w:rPr>
              <w:t>382 697,43</w:t>
            </w:r>
          </w:p>
        </w:tc>
        <w:tc>
          <w:tcPr>
            <w:tcW w:w="992" w:type="dxa"/>
            <w:vAlign w:val="center"/>
          </w:tcPr>
          <w:p w14:paraId="6050ACA5" w14:textId="77777777" w:rsidR="00C80D44" w:rsidRPr="00C80D44" w:rsidRDefault="00C80D44" w:rsidP="00C80D44">
            <w:pPr>
              <w:tabs>
                <w:tab w:val="left" w:pos="10206"/>
              </w:tabs>
              <w:spacing w:line="360" w:lineRule="auto"/>
              <w:jc w:val="center"/>
              <w:rPr>
                <w:sz w:val="18"/>
                <w:szCs w:val="18"/>
              </w:rPr>
            </w:pPr>
            <w:r w:rsidRPr="00C80D44">
              <w:rPr>
                <w:sz w:val="18"/>
                <w:szCs w:val="18"/>
              </w:rPr>
              <w:t>0,00</w:t>
            </w:r>
          </w:p>
        </w:tc>
        <w:tc>
          <w:tcPr>
            <w:tcW w:w="1134" w:type="dxa"/>
            <w:shd w:val="clear" w:color="auto" w:fill="auto"/>
            <w:vAlign w:val="center"/>
          </w:tcPr>
          <w:p w14:paraId="11FC2729" w14:textId="77777777" w:rsidR="00C80D44" w:rsidRPr="00C80D44" w:rsidRDefault="00C80D44" w:rsidP="00C80D44">
            <w:pPr>
              <w:tabs>
                <w:tab w:val="left" w:pos="10206"/>
              </w:tabs>
              <w:spacing w:line="360" w:lineRule="auto"/>
              <w:jc w:val="center"/>
              <w:rPr>
                <w:sz w:val="18"/>
                <w:szCs w:val="18"/>
              </w:rPr>
            </w:pPr>
            <w:r w:rsidRPr="00C80D44">
              <w:rPr>
                <w:sz w:val="18"/>
                <w:szCs w:val="18"/>
              </w:rPr>
              <w:t>23 558,60</w:t>
            </w:r>
          </w:p>
        </w:tc>
        <w:tc>
          <w:tcPr>
            <w:tcW w:w="1042" w:type="dxa"/>
            <w:vAlign w:val="center"/>
          </w:tcPr>
          <w:p w14:paraId="117714FB" w14:textId="77777777" w:rsidR="00C80D44" w:rsidRPr="00C80D44" w:rsidRDefault="00C80D44" w:rsidP="00C80D44">
            <w:pPr>
              <w:tabs>
                <w:tab w:val="left" w:pos="10206"/>
              </w:tabs>
              <w:spacing w:line="360" w:lineRule="auto"/>
              <w:jc w:val="center"/>
              <w:rPr>
                <w:sz w:val="18"/>
                <w:szCs w:val="18"/>
              </w:rPr>
            </w:pPr>
            <w:r w:rsidRPr="00C80D44">
              <w:rPr>
                <w:sz w:val="18"/>
                <w:szCs w:val="18"/>
              </w:rPr>
              <w:t>303 087,44</w:t>
            </w:r>
          </w:p>
        </w:tc>
        <w:tc>
          <w:tcPr>
            <w:tcW w:w="1128" w:type="dxa"/>
            <w:vAlign w:val="center"/>
          </w:tcPr>
          <w:p w14:paraId="206CA6CB" w14:textId="77777777" w:rsidR="00C80D44" w:rsidRPr="00C80D44" w:rsidRDefault="00C80D44" w:rsidP="00C80D44">
            <w:pPr>
              <w:tabs>
                <w:tab w:val="left" w:pos="10206"/>
              </w:tabs>
              <w:spacing w:line="360" w:lineRule="auto"/>
              <w:jc w:val="center"/>
              <w:rPr>
                <w:sz w:val="18"/>
                <w:szCs w:val="18"/>
              </w:rPr>
            </w:pPr>
            <w:r w:rsidRPr="00C80D44">
              <w:rPr>
                <w:sz w:val="18"/>
                <w:szCs w:val="18"/>
              </w:rPr>
              <w:t>47 603,51</w:t>
            </w:r>
          </w:p>
        </w:tc>
        <w:tc>
          <w:tcPr>
            <w:tcW w:w="998" w:type="dxa"/>
            <w:gridSpan w:val="2"/>
            <w:shd w:val="clear" w:color="auto" w:fill="auto"/>
            <w:vAlign w:val="center"/>
          </w:tcPr>
          <w:p w14:paraId="034789C6" w14:textId="77777777" w:rsidR="00C80D44" w:rsidRPr="00C80D44" w:rsidRDefault="00C80D44" w:rsidP="00C80D44">
            <w:pPr>
              <w:tabs>
                <w:tab w:val="left" w:pos="10206"/>
              </w:tabs>
              <w:spacing w:line="360" w:lineRule="auto"/>
              <w:jc w:val="center"/>
              <w:rPr>
                <w:sz w:val="18"/>
                <w:szCs w:val="18"/>
              </w:rPr>
            </w:pPr>
            <w:r w:rsidRPr="00C80D44">
              <w:rPr>
                <w:sz w:val="18"/>
                <w:szCs w:val="18"/>
              </w:rPr>
              <w:t>4 623,36</w:t>
            </w:r>
          </w:p>
        </w:tc>
        <w:tc>
          <w:tcPr>
            <w:tcW w:w="1301" w:type="dxa"/>
            <w:shd w:val="clear" w:color="auto" w:fill="auto"/>
            <w:vAlign w:val="center"/>
          </w:tcPr>
          <w:p w14:paraId="6A7D241A" w14:textId="77777777" w:rsidR="00C80D44" w:rsidRPr="00C80D44" w:rsidRDefault="00C80D44" w:rsidP="00C80D44">
            <w:pPr>
              <w:tabs>
                <w:tab w:val="left" w:pos="10206"/>
              </w:tabs>
              <w:spacing w:line="360" w:lineRule="auto"/>
              <w:jc w:val="center"/>
              <w:rPr>
                <w:sz w:val="18"/>
                <w:szCs w:val="18"/>
              </w:rPr>
            </w:pPr>
            <w:r w:rsidRPr="00C80D44">
              <w:rPr>
                <w:sz w:val="18"/>
                <w:szCs w:val="18"/>
              </w:rPr>
              <w:t>3 824,52</w:t>
            </w:r>
          </w:p>
        </w:tc>
        <w:tc>
          <w:tcPr>
            <w:tcW w:w="1116" w:type="dxa"/>
            <w:shd w:val="clear" w:color="auto" w:fill="auto"/>
            <w:vAlign w:val="center"/>
          </w:tcPr>
          <w:p w14:paraId="5DDEFBF9" w14:textId="77777777" w:rsidR="00C80D44" w:rsidRPr="00C80D44" w:rsidRDefault="00C80D44" w:rsidP="00C80D44">
            <w:pPr>
              <w:tabs>
                <w:tab w:val="left" w:pos="10206"/>
              </w:tabs>
              <w:spacing w:line="360" w:lineRule="auto"/>
              <w:jc w:val="center"/>
              <w:rPr>
                <w:sz w:val="18"/>
                <w:szCs w:val="18"/>
              </w:rPr>
            </w:pPr>
            <w:r w:rsidRPr="00C80D44">
              <w:rPr>
                <w:sz w:val="18"/>
                <w:szCs w:val="18"/>
              </w:rPr>
              <w:t>359 138,83</w:t>
            </w:r>
          </w:p>
        </w:tc>
      </w:tr>
      <w:tr w:rsidR="00C80D44" w:rsidRPr="00C80D44" w14:paraId="16BF79D4" w14:textId="77777777" w:rsidTr="00925C0C">
        <w:trPr>
          <w:gridAfter w:val="1"/>
          <w:wAfter w:w="37" w:type="dxa"/>
          <w:jc w:val="center"/>
        </w:trPr>
        <w:tc>
          <w:tcPr>
            <w:tcW w:w="1408" w:type="dxa"/>
            <w:shd w:val="clear" w:color="auto" w:fill="auto"/>
            <w:vAlign w:val="center"/>
          </w:tcPr>
          <w:p w14:paraId="0709691F" w14:textId="77777777" w:rsidR="00C80D44" w:rsidRPr="00C80D44" w:rsidRDefault="00C80D44" w:rsidP="00C80D44">
            <w:pPr>
              <w:tabs>
                <w:tab w:val="left" w:pos="10206"/>
              </w:tabs>
              <w:spacing w:line="360" w:lineRule="auto"/>
              <w:jc w:val="center"/>
              <w:rPr>
                <w:sz w:val="18"/>
                <w:szCs w:val="18"/>
              </w:rPr>
            </w:pPr>
            <w:r w:rsidRPr="00C80D44">
              <w:rPr>
                <w:sz w:val="18"/>
                <w:szCs w:val="18"/>
              </w:rPr>
              <w:t>Предложение организации в целях корректировки</w:t>
            </w:r>
          </w:p>
        </w:tc>
        <w:tc>
          <w:tcPr>
            <w:tcW w:w="1118" w:type="dxa"/>
            <w:shd w:val="clear" w:color="auto" w:fill="auto"/>
            <w:vAlign w:val="center"/>
          </w:tcPr>
          <w:p w14:paraId="0F127E91" w14:textId="77777777" w:rsidR="00C80D44" w:rsidRPr="00C80D44" w:rsidRDefault="00C80D44" w:rsidP="00C80D44">
            <w:pPr>
              <w:tabs>
                <w:tab w:val="left" w:pos="10206"/>
              </w:tabs>
              <w:spacing w:line="360" w:lineRule="auto"/>
              <w:jc w:val="center"/>
              <w:rPr>
                <w:sz w:val="18"/>
                <w:szCs w:val="18"/>
              </w:rPr>
            </w:pPr>
            <w:r w:rsidRPr="00C80D44">
              <w:rPr>
                <w:sz w:val="18"/>
                <w:szCs w:val="18"/>
              </w:rPr>
              <w:t>376 008,79</w:t>
            </w:r>
          </w:p>
        </w:tc>
        <w:tc>
          <w:tcPr>
            <w:tcW w:w="992" w:type="dxa"/>
            <w:vAlign w:val="center"/>
          </w:tcPr>
          <w:p w14:paraId="538E2BE9" w14:textId="77777777" w:rsidR="00C80D44" w:rsidRPr="00C80D44" w:rsidRDefault="00C80D44" w:rsidP="00C80D44">
            <w:pPr>
              <w:tabs>
                <w:tab w:val="left" w:pos="10206"/>
              </w:tabs>
              <w:spacing w:line="360" w:lineRule="auto"/>
              <w:jc w:val="center"/>
              <w:rPr>
                <w:sz w:val="18"/>
                <w:szCs w:val="18"/>
              </w:rPr>
            </w:pPr>
            <w:r w:rsidRPr="00C80D44">
              <w:rPr>
                <w:sz w:val="18"/>
                <w:szCs w:val="18"/>
              </w:rPr>
              <w:t xml:space="preserve">3 328,00 </w:t>
            </w:r>
          </w:p>
        </w:tc>
        <w:tc>
          <w:tcPr>
            <w:tcW w:w="1134" w:type="dxa"/>
            <w:shd w:val="clear" w:color="auto" w:fill="auto"/>
            <w:vAlign w:val="center"/>
          </w:tcPr>
          <w:p w14:paraId="10375C12" w14:textId="77777777" w:rsidR="00C80D44" w:rsidRPr="00C80D44" w:rsidRDefault="00C80D44" w:rsidP="00C80D44">
            <w:pPr>
              <w:tabs>
                <w:tab w:val="left" w:pos="10206"/>
              </w:tabs>
              <w:spacing w:line="360" w:lineRule="auto"/>
              <w:jc w:val="center"/>
              <w:rPr>
                <w:sz w:val="18"/>
                <w:szCs w:val="18"/>
              </w:rPr>
            </w:pPr>
            <w:r w:rsidRPr="00C80D44">
              <w:rPr>
                <w:sz w:val="18"/>
                <w:szCs w:val="18"/>
              </w:rPr>
              <w:t>19 952,39</w:t>
            </w:r>
          </w:p>
        </w:tc>
        <w:tc>
          <w:tcPr>
            <w:tcW w:w="1042" w:type="dxa"/>
            <w:vAlign w:val="center"/>
          </w:tcPr>
          <w:p w14:paraId="36D3CA86" w14:textId="77777777" w:rsidR="00C80D44" w:rsidRPr="00C80D44" w:rsidRDefault="00C80D44" w:rsidP="00C80D44">
            <w:pPr>
              <w:tabs>
                <w:tab w:val="left" w:pos="10206"/>
              </w:tabs>
              <w:spacing w:line="360" w:lineRule="auto"/>
              <w:jc w:val="center"/>
              <w:rPr>
                <w:sz w:val="18"/>
                <w:szCs w:val="18"/>
              </w:rPr>
            </w:pPr>
            <w:r w:rsidRPr="00C80D44">
              <w:rPr>
                <w:sz w:val="18"/>
                <w:szCs w:val="18"/>
              </w:rPr>
              <w:t>292 069,19</w:t>
            </w:r>
          </w:p>
        </w:tc>
        <w:tc>
          <w:tcPr>
            <w:tcW w:w="1128" w:type="dxa"/>
            <w:vAlign w:val="center"/>
          </w:tcPr>
          <w:p w14:paraId="760D420E" w14:textId="77777777" w:rsidR="00C80D44" w:rsidRPr="00C80D44" w:rsidRDefault="00C80D44" w:rsidP="00C80D44">
            <w:pPr>
              <w:tabs>
                <w:tab w:val="left" w:pos="10206"/>
              </w:tabs>
              <w:spacing w:line="360" w:lineRule="auto"/>
              <w:jc w:val="center"/>
              <w:rPr>
                <w:sz w:val="18"/>
                <w:szCs w:val="18"/>
              </w:rPr>
            </w:pPr>
            <w:r w:rsidRPr="00C80D44">
              <w:rPr>
                <w:sz w:val="18"/>
                <w:szCs w:val="18"/>
              </w:rPr>
              <w:t>45 307,54</w:t>
            </w:r>
          </w:p>
        </w:tc>
        <w:tc>
          <w:tcPr>
            <w:tcW w:w="998" w:type="dxa"/>
            <w:gridSpan w:val="2"/>
            <w:shd w:val="clear" w:color="auto" w:fill="auto"/>
            <w:vAlign w:val="center"/>
          </w:tcPr>
          <w:p w14:paraId="75AC08F2" w14:textId="77777777" w:rsidR="00C80D44" w:rsidRPr="00C80D44" w:rsidRDefault="00C80D44" w:rsidP="00C80D44">
            <w:pPr>
              <w:tabs>
                <w:tab w:val="left" w:pos="10206"/>
              </w:tabs>
              <w:spacing w:line="360" w:lineRule="auto"/>
              <w:jc w:val="center"/>
              <w:rPr>
                <w:sz w:val="18"/>
                <w:szCs w:val="18"/>
              </w:rPr>
            </w:pPr>
            <w:r w:rsidRPr="00C80D44">
              <w:rPr>
                <w:sz w:val="18"/>
                <w:szCs w:val="18"/>
              </w:rPr>
              <w:t>5 935,09</w:t>
            </w:r>
          </w:p>
        </w:tc>
        <w:tc>
          <w:tcPr>
            <w:tcW w:w="1301" w:type="dxa"/>
            <w:shd w:val="clear" w:color="auto" w:fill="auto"/>
            <w:vAlign w:val="center"/>
          </w:tcPr>
          <w:p w14:paraId="63E0217A" w14:textId="77777777" w:rsidR="00C80D44" w:rsidRPr="00C80D44" w:rsidRDefault="00C80D44" w:rsidP="00C80D44">
            <w:pPr>
              <w:spacing w:line="360" w:lineRule="auto"/>
              <w:jc w:val="center"/>
              <w:rPr>
                <w:sz w:val="18"/>
                <w:szCs w:val="18"/>
              </w:rPr>
            </w:pPr>
            <w:r w:rsidRPr="00C80D44">
              <w:rPr>
                <w:sz w:val="18"/>
                <w:szCs w:val="18"/>
              </w:rPr>
              <w:t>9 416,58</w:t>
            </w:r>
          </w:p>
        </w:tc>
        <w:tc>
          <w:tcPr>
            <w:tcW w:w="1116" w:type="dxa"/>
            <w:shd w:val="clear" w:color="auto" w:fill="auto"/>
            <w:vAlign w:val="center"/>
          </w:tcPr>
          <w:p w14:paraId="28711F03" w14:textId="77777777" w:rsidR="00C80D44" w:rsidRPr="00C80D44" w:rsidRDefault="00C80D44" w:rsidP="00C80D44">
            <w:pPr>
              <w:tabs>
                <w:tab w:val="left" w:pos="10206"/>
              </w:tabs>
              <w:spacing w:line="360" w:lineRule="auto"/>
              <w:jc w:val="center"/>
              <w:rPr>
                <w:sz w:val="18"/>
                <w:szCs w:val="18"/>
              </w:rPr>
            </w:pPr>
            <w:r w:rsidRPr="00C80D44">
              <w:rPr>
                <w:sz w:val="18"/>
                <w:szCs w:val="18"/>
              </w:rPr>
              <w:t>352 728,40</w:t>
            </w:r>
          </w:p>
        </w:tc>
      </w:tr>
      <w:tr w:rsidR="00C80D44" w:rsidRPr="00C80D44" w14:paraId="78970CC9" w14:textId="77777777" w:rsidTr="00925C0C">
        <w:trPr>
          <w:gridAfter w:val="1"/>
          <w:wAfter w:w="37" w:type="dxa"/>
          <w:jc w:val="center"/>
        </w:trPr>
        <w:tc>
          <w:tcPr>
            <w:tcW w:w="1408" w:type="dxa"/>
            <w:shd w:val="clear" w:color="auto" w:fill="auto"/>
            <w:vAlign w:val="center"/>
          </w:tcPr>
          <w:p w14:paraId="4AB17549" w14:textId="77777777" w:rsidR="00C80D44" w:rsidRPr="00C80D44" w:rsidRDefault="00C80D44" w:rsidP="00C80D44">
            <w:pPr>
              <w:tabs>
                <w:tab w:val="left" w:pos="10206"/>
              </w:tabs>
              <w:spacing w:line="360" w:lineRule="auto"/>
              <w:jc w:val="center"/>
              <w:rPr>
                <w:sz w:val="18"/>
                <w:szCs w:val="18"/>
              </w:rPr>
            </w:pPr>
            <w:r w:rsidRPr="00C80D44">
              <w:rPr>
                <w:sz w:val="18"/>
                <w:szCs w:val="18"/>
              </w:rPr>
              <w:t xml:space="preserve">Предложение РЭК Кузбасса в целях корректировки </w:t>
            </w:r>
          </w:p>
        </w:tc>
        <w:tc>
          <w:tcPr>
            <w:tcW w:w="1118" w:type="dxa"/>
            <w:shd w:val="clear" w:color="auto" w:fill="auto"/>
            <w:vAlign w:val="center"/>
          </w:tcPr>
          <w:p w14:paraId="14ED3F00" w14:textId="77777777" w:rsidR="00C80D44" w:rsidRPr="00C80D44" w:rsidRDefault="00C80D44" w:rsidP="00C80D44">
            <w:pPr>
              <w:tabs>
                <w:tab w:val="left" w:pos="10206"/>
              </w:tabs>
              <w:spacing w:line="360" w:lineRule="auto"/>
              <w:jc w:val="center"/>
              <w:rPr>
                <w:sz w:val="18"/>
                <w:szCs w:val="18"/>
              </w:rPr>
            </w:pPr>
            <w:r w:rsidRPr="00C80D44">
              <w:rPr>
                <w:sz w:val="18"/>
                <w:szCs w:val="18"/>
              </w:rPr>
              <w:t>327 186,00</w:t>
            </w:r>
          </w:p>
        </w:tc>
        <w:tc>
          <w:tcPr>
            <w:tcW w:w="992" w:type="dxa"/>
            <w:vAlign w:val="center"/>
          </w:tcPr>
          <w:p w14:paraId="6C968F6E" w14:textId="77777777" w:rsidR="00C80D44" w:rsidRPr="00C80D44" w:rsidRDefault="00C80D44" w:rsidP="00C80D44">
            <w:pPr>
              <w:tabs>
                <w:tab w:val="left" w:pos="10206"/>
              </w:tabs>
              <w:spacing w:line="360" w:lineRule="auto"/>
              <w:jc w:val="center"/>
              <w:rPr>
                <w:sz w:val="18"/>
                <w:szCs w:val="18"/>
              </w:rPr>
            </w:pPr>
            <w:r w:rsidRPr="00C80D44">
              <w:rPr>
                <w:sz w:val="18"/>
                <w:szCs w:val="18"/>
              </w:rPr>
              <w:t>1 350,00</w:t>
            </w:r>
          </w:p>
        </w:tc>
        <w:tc>
          <w:tcPr>
            <w:tcW w:w="1134" w:type="dxa"/>
            <w:shd w:val="clear" w:color="auto" w:fill="auto"/>
            <w:vAlign w:val="center"/>
          </w:tcPr>
          <w:p w14:paraId="67096426" w14:textId="77777777" w:rsidR="00C80D44" w:rsidRPr="00C80D44" w:rsidRDefault="00C80D44" w:rsidP="00C80D44">
            <w:pPr>
              <w:tabs>
                <w:tab w:val="left" w:pos="10206"/>
              </w:tabs>
              <w:spacing w:line="360" w:lineRule="auto"/>
              <w:jc w:val="center"/>
              <w:rPr>
                <w:sz w:val="18"/>
                <w:szCs w:val="18"/>
              </w:rPr>
            </w:pPr>
            <w:r w:rsidRPr="00C80D44">
              <w:rPr>
                <w:sz w:val="18"/>
                <w:szCs w:val="18"/>
              </w:rPr>
              <w:t>20 070,00</w:t>
            </w:r>
          </w:p>
        </w:tc>
        <w:tc>
          <w:tcPr>
            <w:tcW w:w="1042" w:type="dxa"/>
            <w:vAlign w:val="center"/>
          </w:tcPr>
          <w:p w14:paraId="6E53E2F0" w14:textId="77777777" w:rsidR="00C80D44" w:rsidRPr="00C80D44" w:rsidRDefault="00C80D44" w:rsidP="00C80D44">
            <w:pPr>
              <w:tabs>
                <w:tab w:val="left" w:pos="10206"/>
              </w:tabs>
              <w:spacing w:line="360" w:lineRule="auto"/>
              <w:jc w:val="center"/>
              <w:rPr>
                <w:sz w:val="18"/>
                <w:szCs w:val="18"/>
              </w:rPr>
            </w:pPr>
            <w:r w:rsidRPr="00C80D44">
              <w:rPr>
                <w:sz w:val="18"/>
                <w:szCs w:val="18"/>
              </w:rPr>
              <w:t>251 090,00</w:t>
            </w:r>
          </w:p>
        </w:tc>
        <w:tc>
          <w:tcPr>
            <w:tcW w:w="1128" w:type="dxa"/>
            <w:vAlign w:val="center"/>
          </w:tcPr>
          <w:p w14:paraId="233608ED" w14:textId="77777777" w:rsidR="00C80D44" w:rsidRPr="00C80D44" w:rsidRDefault="00C80D44" w:rsidP="00C80D44">
            <w:pPr>
              <w:tabs>
                <w:tab w:val="left" w:pos="10206"/>
              </w:tabs>
              <w:spacing w:line="360" w:lineRule="auto"/>
              <w:jc w:val="center"/>
              <w:rPr>
                <w:sz w:val="18"/>
                <w:szCs w:val="18"/>
              </w:rPr>
            </w:pPr>
            <w:r w:rsidRPr="00C80D44">
              <w:rPr>
                <w:sz w:val="18"/>
                <w:szCs w:val="18"/>
              </w:rPr>
              <w:t>42 657,00</w:t>
            </w:r>
          </w:p>
        </w:tc>
        <w:tc>
          <w:tcPr>
            <w:tcW w:w="998" w:type="dxa"/>
            <w:gridSpan w:val="2"/>
            <w:shd w:val="clear" w:color="auto" w:fill="auto"/>
            <w:vAlign w:val="center"/>
          </w:tcPr>
          <w:p w14:paraId="6B0129C3" w14:textId="77777777" w:rsidR="00C80D44" w:rsidRPr="00C80D44" w:rsidRDefault="00C80D44" w:rsidP="00C80D44">
            <w:pPr>
              <w:tabs>
                <w:tab w:val="left" w:pos="10206"/>
              </w:tabs>
              <w:spacing w:line="360" w:lineRule="auto"/>
              <w:jc w:val="center"/>
              <w:rPr>
                <w:sz w:val="18"/>
                <w:szCs w:val="18"/>
              </w:rPr>
            </w:pPr>
            <w:r w:rsidRPr="00C80D44">
              <w:rPr>
                <w:sz w:val="18"/>
                <w:szCs w:val="18"/>
              </w:rPr>
              <w:t>4 605,00</w:t>
            </w:r>
          </w:p>
        </w:tc>
        <w:tc>
          <w:tcPr>
            <w:tcW w:w="1301" w:type="dxa"/>
            <w:shd w:val="clear" w:color="auto" w:fill="auto"/>
            <w:vAlign w:val="center"/>
          </w:tcPr>
          <w:p w14:paraId="26AC0A7D" w14:textId="77777777" w:rsidR="00C80D44" w:rsidRPr="00C80D44" w:rsidRDefault="00C80D44" w:rsidP="00C80D44">
            <w:pPr>
              <w:tabs>
                <w:tab w:val="left" w:pos="10206"/>
              </w:tabs>
              <w:spacing w:line="360" w:lineRule="auto"/>
              <w:jc w:val="center"/>
              <w:rPr>
                <w:sz w:val="18"/>
                <w:szCs w:val="18"/>
              </w:rPr>
            </w:pPr>
            <w:r w:rsidRPr="00C80D44">
              <w:rPr>
                <w:sz w:val="18"/>
                <w:szCs w:val="18"/>
              </w:rPr>
              <w:t>7 414,00</w:t>
            </w:r>
          </w:p>
        </w:tc>
        <w:tc>
          <w:tcPr>
            <w:tcW w:w="1116" w:type="dxa"/>
            <w:shd w:val="clear" w:color="auto" w:fill="auto"/>
            <w:vAlign w:val="center"/>
          </w:tcPr>
          <w:p w14:paraId="311B1F93" w14:textId="77777777" w:rsidR="00C80D44" w:rsidRPr="00C80D44" w:rsidRDefault="00C80D44" w:rsidP="00C80D44">
            <w:pPr>
              <w:tabs>
                <w:tab w:val="left" w:pos="10206"/>
              </w:tabs>
              <w:spacing w:line="360" w:lineRule="auto"/>
              <w:jc w:val="center"/>
              <w:rPr>
                <w:sz w:val="18"/>
                <w:szCs w:val="18"/>
              </w:rPr>
            </w:pPr>
            <w:r w:rsidRPr="00C80D44">
              <w:rPr>
                <w:sz w:val="18"/>
                <w:szCs w:val="18"/>
              </w:rPr>
              <w:t>305 766,00</w:t>
            </w:r>
          </w:p>
        </w:tc>
      </w:tr>
    </w:tbl>
    <w:p w14:paraId="55D278AC" w14:textId="77777777" w:rsidR="00C80D44" w:rsidRPr="00C80D44" w:rsidRDefault="00C80D44" w:rsidP="00C80D44">
      <w:pPr>
        <w:tabs>
          <w:tab w:val="left" w:pos="567"/>
        </w:tabs>
        <w:ind w:firstLine="709"/>
        <w:jc w:val="both"/>
        <w:rPr>
          <w:sz w:val="28"/>
          <w:szCs w:val="28"/>
        </w:rPr>
      </w:pPr>
    </w:p>
    <w:p w14:paraId="066C4FDB" w14:textId="77777777" w:rsidR="00C80D44" w:rsidRPr="00C80D44" w:rsidRDefault="00C80D44" w:rsidP="00C80D44">
      <w:pPr>
        <w:autoSpaceDN w:val="0"/>
        <w:ind w:firstLine="709"/>
        <w:jc w:val="center"/>
        <w:rPr>
          <w:b/>
          <w:sz w:val="32"/>
          <w:szCs w:val="32"/>
          <w:u w:val="single"/>
        </w:rPr>
      </w:pPr>
      <w:r w:rsidRPr="00C80D44">
        <w:rPr>
          <w:b/>
          <w:sz w:val="32"/>
          <w:szCs w:val="32"/>
          <w:u w:val="single"/>
        </w:rPr>
        <w:t xml:space="preserve">Водоотведение </w:t>
      </w:r>
    </w:p>
    <w:p w14:paraId="04403138" w14:textId="77777777" w:rsidR="00C80D44" w:rsidRPr="00C80D44" w:rsidRDefault="00C80D44" w:rsidP="00C80D44">
      <w:pPr>
        <w:autoSpaceDN w:val="0"/>
        <w:jc w:val="center"/>
        <w:rPr>
          <w:b/>
          <w:sz w:val="32"/>
          <w:szCs w:val="32"/>
          <w:u w:val="single"/>
        </w:rPr>
      </w:pPr>
    </w:p>
    <w:p w14:paraId="2DACEEB6" w14:textId="77777777" w:rsidR="00C80D44" w:rsidRPr="00C80D44" w:rsidRDefault="00C80D44" w:rsidP="00C80D44">
      <w:pPr>
        <w:autoSpaceDE w:val="0"/>
        <w:autoSpaceDN w:val="0"/>
        <w:adjustRightInd w:val="0"/>
        <w:spacing w:before="38"/>
        <w:ind w:firstLine="709"/>
        <w:jc w:val="center"/>
        <w:rPr>
          <w:b/>
          <w:bCs/>
          <w:sz w:val="28"/>
          <w:szCs w:val="28"/>
          <w:u w:val="single"/>
        </w:rPr>
      </w:pPr>
      <w:r w:rsidRPr="00C80D44">
        <w:rPr>
          <w:b/>
          <w:bCs/>
          <w:sz w:val="28"/>
          <w:szCs w:val="28"/>
          <w:u w:val="single"/>
        </w:rPr>
        <w:t>Операционные расходы</w:t>
      </w:r>
    </w:p>
    <w:p w14:paraId="5E4E8CE3" w14:textId="77777777" w:rsidR="00C80D44" w:rsidRPr="00C80D44" w:rsidRDefault="00C80D44" w:rsidP="00C80D44">
      <w:pPr>
        <w:autoSpaceDE w:val="0"/>
        <w:autoSpaceDN w:val="0"/>
        <w:adjustRightInd w:val="0"/>
        <w:ind w:firstLine="709"/>
        <w:jc w:val="both"/>
        <w:rPr>
          <w:sz w:val="28"/>
          <w:szCs w:val="28"/>
        </w:rPr>
      </w:pPr>
      <w:r w:rsidRPr="00C80D44">
        <w:rPr>
          <w:bCs/>
          <w:sz w:val="28"/>
          <w:szCs w:val="28"/>
        </w:rPr>
        <w:t>Операционные расходы</w:t>
      </w:r>
      <w:r w:rsidRPr="00C80D44">
        <w:rPr>
          <w:b/>
          <w:bCs/>
          <w:sz w:val="28"/>
          <w:szCs w:val="28"/>
        </w:rPr>
        <w:t xml:space="preserve"> </w:t>
      </w:r>
      <w:r w:rsidRPr="00C80D44">
        <w:rPr>
          <w:b/>
          <w:sz w:val="28"/>
          <w:szCs w:val="28"/>
          <w:u w:val="single"/>
        </w:rPr>
        <w:t>утверждены</w:t>
      </w:r>
      <w:r w:rsidRPr="00C80D44">
        <w:rPr>
          <w:sz w:val="28"/>
          <w:szCs w:val="28"/>
        </w:rPr>
        <w:t xml:space="preserve"> регулирующим органом на 2022 год в размере 9 676,83 тыс. руб.</w:t>
      </w:r>
    </w:p>
    <w:p w14:paraId="067FD954"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При расчете Операционных расходов на 2022 год регулятором использовались следующие показатели:</w:t>
      </w:r>
    </w:p>
    <w:p w14:paraId="71C11E77" w14:textId="77777777" w:rsidR="00C80D44" w:rsidRPr="00C80D44" w:rsidRDefault="00C80D44" w:rsidP="00C80D44">
      <w:pPr>
        <w:widowControl w:val="0"/>
        <w:numPr>
          <w:ilvl w:val="0"/>
          <w:numId w:val="8"/>
        </w:numPr>
        <w:tabs>
          <w:tab w:val="left" w:pos="710"/>
        </w:tabs>
        <w:autoSpaceDE w:val="0"/>
        <w:autoSpaceDN w:val="0"/>
        <w:adjustRightInd w:val="0"/>
        <w:ind w:firstLine="709"/>
        <w:jc w:val="both"/>
        <w:rPr>
          <w:sz w:val="28"/>
          <w:szCs w:val="28"/>
        </w:rPr>
      </w:pPr>
      <w:r w:rsidRPr="00C80D44">
        <w:rPr>
          <w:sz w:val="28"/>
          <w:szCs w:val="28"/>
        </w:rPr>
        <w:t>базовый уровень операционных расходов 2019 года – 8 917,44 тыс. руб.;</w:t>
      </w:r>
    </w:p>
    <w:p w14:paraId="18BAA8DA" w14:textId="77777777" w:rsidR="00C80D44" w:rsidRPr="00C80D44" w:rsidRDefault="00C80D44" w:rsidP="00C80D44">
      <w:pPr>
        <w:widowControl w:val="0"/>
        <w:numPr>
          <w:ilvl w:val="0"/>
          <w:numId w:val="8"/>
        </w:numPr>
        <w:tabs>
          <w:tab w:val="left" w:pos="710"/>
        </w:tabs>
        <w:autoSpaceDE w:val="0"/>
        <w:autoSpaceDN w:val="0"/>
        <w:adjustRightInd w:val="0"/>
        <w:ind w:firstLine="709"/>
        <w:jc w:val="both"/>
        <w:rPr>
          <w:sz w:val="28"/>
          <w:szCs w:val="28"/>
        </w:rPr>
      </w:pPr>
      <w:r w:rsidRPr="00C80D44">
        <w:rPr>
          <w:sz w:val="28"/>
          <w:szCs w:val="28"/>
        </w:rPr>
        <w:t>индекс потребительских цен на 2020 год 103,4%, на 2021 год 104,0%, на 2022 год 104,0%, согласно прогнозу Минэкономразвития России;</w:t>
      </w:r>
    </w:p>
    <w:p w14:paraId="4BEC8325"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индекс эффективности операционных расходов 1%;</w:t>
      </w:r>
    </w:p>
    <w:p w14:paraId="4B6FF503"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индекс изменения количества активов 0%;</w:t>
      </w:r>
    </w:p>
    <w:p w14:paraId="21175460" w14:textId="77777777" w:rsidR="00C80D44" w:rsidRPr="00C80D44" w:rsidRDefault="00C80D44" w:rsidP="00C80D44">
      <w:pPr>
        <w:widowControl w:val="0"/>
        <w:numPr>
          <w:ilvl w:val="0"/>
          <w:numId w:val="8"/>
        </w:numPr>
        <w:tabs>
          <w:tab w:val="left" w:pos="715"/>
        </w:tabs>
        <w:autoSpaceDE w:val="0"/>
        <w:autoSpaceDN w:val="0"/>
        <w:adjustRightInd w:val="0"/>
        <w:ind w:firstLine="709"/>
        <w:jc w:val="both"/>
        <w:rPr>
          <w:sz w:val="28"/>
          <w:szCs w:val="28"/>
        </w:rPr>
      </w:pPr>
      <w:r w:rsidRPr="00C80D44">
        <w:rPr>
          <w:sz w:val="28"/>
          <w:szCs w:val="28"/>
        </w:rPr>
        <w:t>коэффициент эластичности операционных расходов 0,75.</w:t>
      </w:r>
    </w:p>
    <w:p w14:paraId="170CAA03" w14:textId="77777777" w:rsidR="00C80D44" w:rsidRPr="00C80D44" w:rsidRDefault="00C80D44" w:rsidP="00C80D44">
      <w:pPr>
        <w:autoSpaceDE w:val="0"/>
        <w:autoSpaceDN w:val="0"/>
        <w:adjustRightInd w:val="0"/>
        <w:ind w:firstLine="709"/>
        <w:jc w:val="both"/>
        <w:rPr>
          <w:rFonts w:eastAsia="Calibri"/>
          <w:bCs/>
          <w:sz w:val="28"/>
          <w:szCs w:val="28"/>
          <w:lang w:eastAsia="en-US"/>
        </w:rPr>
      </w:pPr>
    </w:p>
    <w:p w14:paraId="5BE30556" w14:textId="77777777" w:rsidR="00C80D44" w:rsidRPr="00C80D44" w:rsidRDefault="00C80D44" w:rsidP="00C80D44">
      <w:pPr>
        <w:tabs>
          <w:tab w:val="left" w:pos="715"/>
        </w:tabs>
        <w:autoSpaceDE w:val="0"/>
        <w:autoSpaceDN w:val="0"/>
        <w:adjustRightInd w:val="0"/>
        <w:ind w:firstLine="709"/>
        <w:jc w:val="both"/>
        <w:rPr>
          <w:sz w:val="28"/>
          <w:szCs w:val="28"/>
        </w:rPr>
      </w:pPr>
      <w:r w:rsidRPr="00C80D44">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F50A2B0" w14:textId="77777777" w:rsidR="00C80D44" w:rsidRPr="00C80D44" w:rsidRDefault="00C80D44" w:rsidP="00C80D44">
      <w:pPr>
        <w:autoSpaceDE w:val="0"/>
        <w:autoSpaceDN w:val="0"/>
        <w:adjustRightInd w:val="0"/>
        <w:ind w:firstLine="709"/>
        <w:jc w:val="both"/>
        <w:rPr>
          <w:sz w:val="28"/>
          <w:szCs w:val="28"/>
        </w:rPr>
      </w:pPr>
    </w:p>
    <w:p w14:paraId="437E09BC"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Согласно п. 95 Методических указаний операционные расходы определяются по формуле:</w:t>
      </w:r>
    </w:p>
    <w:p w14:paraId="55485C4B" w14:textId="34299E42" w:rsidR="00C80D44" w:rsidRPr="00C80D44" w:rsidRDefault="00C80D44" w:rsidP="00C80D44">
      <w:pPr>
        <w:widowControl w:val="0"/>
        <w:autoSpaceDE w:val="0"/>
        <w:autoSpaceDN w:val="0"/>
        <w:ind w:firstLine="284"/>
        <w:jc w:val="center"/>
        <w:rPr>
          <w:sz w:val="28"/>
          <w:szCs w:val="28"/>
        </w:rPr>
      </w:pPr>
      <w:r w:rsidRPr="00C80D44">
        <w:rPr>
          <w:noProof/>
          <w:position w:val="-33"/>
        </w:rPr>
        <w:lastRenderedPageBreak/>
        <w:drawing>
          <wp:inline distT="0" distB="0" distL="0" distR="0" wp14:anchorId="56B00128" wp14:editId="6D6E1BB3">
            <wp:extent cx="5934075" cy="590550"/>
            <wp:effectExtent l="0" t="0" r="9525" b="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590550"/>
                    </a:xfrm>
                    <a:prstGeom prst="rect">
                      <a:avLst/>
                    </a:prstGeom>
                    <a:noFill/>
                    <a:ln>
                      <a:noFill/>
                    </a:ln>
                  </pic:spPr>
                </pic:pic>
              </a:graphicData>
            </a:graphic>
          </wp:inline>
        </w:drawing>
      </w:r>
    </w:p>
    <w:p w14:paraId="540991C5"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где:</w:t>
      </w:r>
    </w:p>
    <w:p w14:paraId="0E2A1B52"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i0 - первый год текущего долгосрочного периода регулирования;</w:t>
      </w:r>
    </w:p>
    <w:p w14:paraId="0066C9B9" w14:textId="7FD246A8" w:rsidR="00C80D44" w:rsidRPr="00C80D44" w:rsidRDefault="00C80D44" w:rsidP="00C80D44">
      <w:pPr>
        <w:autoSpaceDE w:val="0"/>
        <w:autoSpaceDN w:val="0"/>
        <w:adjustRightInd w:val="0"/>
        <w:ind w:firstLine="709"/>
        <w:jc w:val="both"/>
        <w:rPr>
          <w:sz w:val="28"/>
          <w:szCs w:val="28"/>
        </w:rPr>
      </w:pPr>
      <w:r w:rsidRPr="00C80D44">
        <w:rPr>
          <w:noProof/>
          <w:position w:val="-12"/>
          <w:sz w:val="28"/>
          <w:szCs w:val="28"/>
        </w:rPr>
        <w:drawing>
          <wp:inline distT="0" distB="0" distL="0" distR="0" wp14:anchorId="3929342C" wp14:editId="010D8C76">
            <wp:extent cx="476250" cy="333375"/>
            <wp:effectExtent l="0" t="0" r="0" b="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25562C7" w14:textId="77777777" w:rsidR="00C80D44" w:rsidRPr="00C80D44" w:rsidRDefault="00C80D44" w:rsidP="00C80D44">
      <w:pPr>
        <w:autoSpaceDE w:val="0"/>
        <w:autoSpaceDN w:val="0"/>
        <w:adjustRightInd w:val="0"/>
        <w:ind w:firstLine="709"/>
        <w:jc w:val="both"/>
        <w:rPr>
          <w:sz w:val="28"/>
          <w:szCs w:val="28"/>
        </w:rPr>
      </w:pPr>
      <w:r w:rsidRPr="00C80D44">
        <w:rPr>
          <w:sz w:val="32"/>
          <w:szCs w:val="28"/>
        </w:rPr>
        <w:t>ОР</w:t>
      </w:r>
      <w:r w:rsidRPr="00C80D44">
        <w:rPr>
          <w:sz w:val="28"/>
          <w:szCs w:val="28"/>
          <w:vertAlign w:val="subscript"/>
        </w:rPr>
        <w:t>i0</w:t>
      </w:r>
      <w:r w:rsidRPr="00C80D44">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0BB11FC" w14:textId="77777777" w:rsidR="00C80D44" w:rsidRPr="00C80D44" w:rsidRDefault="00C80D44" w:rsidP="00C80D44">
      <w:pPr>
        <w:autoSpaceDE w:val="0"/>
        <w:autoSpaceDN w:val="0"/>
        <w:adjustRightInd w:val="0"/>
        <w:ind w:firstLine="709"/>
        <w:jc w:val="both"/>
        <w:rPr>
          <w:sz w:val="28"/>
          <w:szCs w:val="28"/>
        </w:rPr>
      </w:pPr>
      <w:r w:rsidRPr="00C80D44">
        <w:rPr>
          <w:sz w:val="32"/>
          <w:szCs w:val="28"/>
        </w:rPr>
        <w:t>ИЭР</w:t>
      </w:r>
      <w:r w:rsidRPr="00C80D44">
        <w:rPr>
          <w:sz w:val="28"/>
          <w:szCs w:val="28"/>
        </w:rPr>
        <w:t xml:space="preserve"> - индекс эффективности операционных расходов, установленный на j-й год и выраженный в процентах;</w:t>
      </w:r>
    </w:p>
    <w:p w14:paraId="43ADC069" w14:textId="0FDB1F13" w:rsidR="00C80D44" w:rsidRPr="00C80D44" w:rsidRDefault="00C80D44" w:rsidP="00C80D44">
      <w:pPr>
        <w:autoSpaceDE w:val="0"/>
        <w:autoSpaceDN w:val="0"/>
        <w:adjustRightInd w:val="0"/>
        <w:ind w:firstLine="709"/>
        <w:jc w:val="both"/>
        <w:rPr>
          <w:sz w:val="28"/>
          <w:szCs w:val="28"/>
        </w:rPr>
      </w:pPr>
      <w:r w:rsidRPr="00C80D44">
        <w:rPr>
          <w:noProof/>
          <w:position w:val="-14"/>
          <w:sz w:val="28"/>
          <w:szCs w:val="28"/>
        </w:rPr>
        <w:drawing>
          <wp:inline distT="0" distB="0" distL="0" distR="0" wp14:anchorId="7CC35140" wp14:editId="688D4D4B">
            <wp:extent cx="676275" cy="352425"/>
            <wp:effectExtent l="0" t="0" r="0" b="0"/>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C80D44">
        <w:rPr>
          <w:sz w:val="28"/>
          <w:szCs w:val="28"/>
        </w:rPr>
        <w:t xml:space="preserve"> - скорректированный прогнозный индекс изменения потребительских цен в j-м году;</w:t>
      </w:r>
    </w:p>
    <w:p w14:paraId="7BBB47DB" w14:textId="1C81D1A6" w:rsidR="00C80D44" w:rsidRPr="00C80D44" w:rsidRDefault="00C80D44" w:rsidP="00C80D44">
      <w:pPr>
        <w:autoSpaceDE w:val="0"/>
        <w:autoSpaceDN w:val="0"/>
        <w:adjustRightInd w:val="0"/>
        <w:ind w:firstLine="709"/>
        <w:jc w:val="both"/>
        <w:rPr>
          <w:sz w:val="28"/>
          <w:szCs w:val="28"/>
        </w:rPr>
      </w:pPr>
      <w:r w:rsidRPr="00C80D44">
        <w:rPr>
          <w:noProof/>
          <w:position w:val="-14"/>
          <w:sz w:val="28"/>
          <w:szCs w:val="28"/>
        </w:rPr>
        <w:drawing>
          <wp:inline distT="0" distB="0" distL="0" distR="0" wp14:anchorId="6C10F936" wp14:editId="7E97B182">
            <wp:extent cx="657225" cy="352425"/>
            <wp:effectExtent l="0" t="0" r="0" b="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C80D44">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AC09EA2" w14:textId="77777777" w:rsidR="00C80D44" w:rsidRPr="00C80D44" w:rsidRDefault="00C80D44" w:rsidP="00C80D44">
      <w:pPr>
        <w:autoSpaceDE w:val="0"/>
        <w:autoSpaceDN w:val="0"/>
        <w:adjustRightInd w:val="0"/>
        <w:ind w:firstLine="539"/>
        <w:jc w:val="both"/>
        <w:rPr>
          <w:sz w:val="28"/>
          <w:szCs w:val="28"/>
        </w:rPr>
      </w:pPr>
    </w:p>
    <w:p w14:paraId="2A929348"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Индекс изменения количества активов рассчитывается по формуле:</w:t>
      </w:r>
    </w:p>
    <w:p w14:paraId="5428F03F" w14:textId="6035B8A7" w:rsidR="00C80D44" w:rsidRPr="00C80D44" w:rsidRDefault="00C80D44" w:rsidP="00C80D44">
      <w:pPr>
        <w:autoSpaceDE w:val="0"/>
        <w:autoSpaceDN w:val="0"/>
        <w:adjustRightInd w:val="0"/>
        <w:jc w:val="center"/>
        <w:rPr>
          <w:sz w:val="28"/>
          <w:szCs w:val="28"/>
        </w:rPr>
      </w:pPr>
      <w:r w:rsidRPr="00C80D44">
        <w:rPr>
          <w:noProof/>
          <w:position w:val="-32"/>
          <w:sz w:val="28"/>
          <w:szCs w:val="28"/>
        </w:rPr>
        <w:drawing>
          <wp:inline distT="0" distB="0" distL="0" distR="0" wp14:anchorId="62357B49" wp14:editId="414070D7">
            <wp:extent cx="5743575" cy="590550"/>
            <wp:effectExtent l="0" t="0" r="9525" b="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C80D44">
        <w:rPr>
          <w:sz w:val="28"/>
          <w:szCs w:val="28"/>
        </w:rPr>
        <w:t>, (8.1)</w:t>
      </w:r>
    </w:p>
    <w:p w14:paraId="4195787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где:</w:t>
      </w:r>
    </w:p>
    <w:p w14:paraId="1E3BC720" w14:textId="1009CEC0"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38C7844D" wp14:editId="73795048">
            <wp:extent cx="581025" cy="323850"/>
            <wp:effectExtent l="0" t="0" r="9525" b="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C80D44">
        <w:rPr>
          <w:sz w:val="28"/>
          <w:szCs w:val="28"/>
        </w:rPr>
        <w:t xml:space="preserve"> - индекс изменения количества активов в году i;</w:t>
      </w:r>
    </w:p>
    <w:p w14:paraId="7652D231" w14:textId="7166F577"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592B3D36" wp14:editId="58C75078">
            <wp:extent cx="400050" cy="323850"/>
            <wp:effectExtent l="0" t="0" r="0" b="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r w:rsidRPr="00C80D44">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2568B26" w14:textId="182BC17B"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6AD82625" wp14:editId="124FBDA9">
            <wp:extent cx="733425" cy="323850"/>
            <wp:effectExtent l="0" t="0" r="9525" b="0"/>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C80D44">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D2519A1" w14:textId="281338BB" w:rsidR="00C80D44" w:rsidRPr="00C80D44" w:rsidRDefault="00C80D44" w:rsidP="00C80D44">
      <w:pPr>
        <w:autoSpaceDE w:val="0"/>
        <w:autoSpaceDN w:val="0"/>
        <w:adjustRightInd w:val="0"/>
        <w:ind w:firstLine="709"/>
        <w:jc w:val="both"/>
        <w:rPr>
          <w:sz w:val="28"/>
          <w:szCs w:val="28"/>
        </w:rPr>
      </w:pPr>
      <w:r w:rsidRPr="00C80D44">
        <w:rPr>
          <w:noProof/>
          <w:position w:val="-11"/>
          <w:sz w:val="28"/>
          <w:szCs w:val="28"/>
        </w:rPr>
        <w:drawing>
          <wp:inline distT="0" distB="0" distL="0" distR="0" wp14:anchorId="013C3801" wp14:editId="349DE2D1">
            <wp:extent cx="514350" cy="323850"/>
            <wp:effectExtent l="0" t="0" r="0" b="0"/>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C80D44">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35513C1" w14:textId="77777777" w:rsidR="00C80D44" w:rsidRPr="00C80D44" w:rsidRDefault="00C80D44" w:rsidP="00C80D44">
      <w:pPr>
        <w:widowControl w:val="0"/>
        <w:tabs>
          <w:tab w:val="left" w:pos="715"/>
        </w:tabs>
        <w:autoSpaceDE w:val="0"/>
        <w:autoSpaceDN w:val="0"/>
        <w:adjustRightInd w:val="0"/>
        <w:ind w:left="709"/>
        <w:jc w:val="both"/>
        <w:rPr>
          <w:sz w:val="28"/>
          <w:szCs w:val="28"/>
        </w:rPr>
      </w:pPr>
    </w:p>
    <w:p w14:paraId="71E3738E" w14:textId="77777777" w:rsidR="00C80D44" w:rsidRPr="00C80D44" w:rsidRDefault="00C80D44" w:rsidP="00C80D44">
      <w:pPr>
        <w:autoSpaceDE w:val="0"/>
        <w:autoSpaceDN w:val="0"/>
        <w:adjustRightInd w:val="0"/>
        <w:spacing w:before="58"/>
        <w:ind w:firstLine="709"/>
        <w:jc w:val="both"/>
        <w:rPr>
          <w:sz w:val="28"/>
          <w:szCs w:val="28"/>
        </w:rPr>
      </w:pPr>
      <w:r w:rsidRPr="00C80D44">
        <w:rPr>
          <w:sz w:val="28"/>
          <w:szCs w:val="28"/>
        </w:rPr>
        <w:t xml:space="preserve">При </w:t>
      </w:r>
      <w:r w:rsidRPr="00C80D44">
        <w:rPr>
          <w:b/>
          <w:sz w:val="28"/>
          <w:szCs w:val="28"/>
          <w:u w:val="single"/>
        </w:rPr>
        <w:t>корректировке</w:t>
      </w:r>
      <w:r w:rsidRPr="00C80D44">
        <w:rPr>
          <w:sz w:val="28"/>
          <w:szCs w:val="28"/>
        </w:rPr>
        <w:t xml:space="preserve"> Операционных расходов на 2022 год регулятором использовались следующие показатели:</w:t>
      </w:r>
    </w:p>
    <w:p w14:paraId="3DD50161" w14:textId="77777777" w:rsidR="00C80D44" w:rsidRPr="00C80D44" w:rsidRDefault="00C80D44" w:rsidP="00C80D44">
      <w:pPr>
        <w:widowControl w:val="0"/>
        <w:numPr>
          <w:ilvl w:val="0"/>
          <w:numId w:val="8"/>
        </w:numPr>
        <w:tabs>
          <w:tab w:val="left" w:pos="710"/>
        </w:tabs>
        <w:autoSpaceDE w:val="0"/>
        <w:autoSpaceDN w:val="0"/>
        <w:adjustRightInd w:val="0"/>
        <w:spacing w:after="160" w:line="259" w:lineRule="auto"/>
        <w:ind w:firstLine="709"/>
        <w:jc w:val="both"/>
        <w:rPr>
          <w:sz w:val="28"/>
          <w:szCs w:val="28"/>
        </w:rPr>
      </w:pPr>
      <w:r w:rsidRPr="00C80D44">
        <w:rPr>
          <w:sz w:val="28"/>
          <w:szCs w:val="28"/>
        </w:rPr>
        <w:lastRenderedPageBreak/>
        <w:t>базовый уровень операционных расходов 2019 года – 8 917,44 тыс. руб.;</w:t>
      </w:r>
    </w:p>
    <w:p w14:paraId="2FA2BB49" w14:textId="77777777" w:rsidR="00C80D44" w:rsidRPr="00C80D44" w:rsidRDefault="00C80D44" w:rsidP="00C80D44">
      <w:pPr>
        <w:widowControl w:val="0"/>
        <w:numPr>
          <w:ilvl w:val="0"/>
          <w:numId w:val="8"/>
        </w:numPr>
        <w:tabs>
          <w:tab w:val="left" w:pos="715"/>
        </w:tabs>
        <w:autoSpaceDE w:val="0"/>
        <w:autoSpaceDN w:val="0"/>
        <w:adjustRightInd w:val="0"/>
        <w:spacing w:after="160" w:line="259" w:lineRule="auto"/>
        <w:ind w:firstLine="709"/>
        <w:jc w:val="both"/>
        <w:rPr>
          <w:sz w:val="28"/>
          <w:szCs w:val="28"/>
        </w:rPr>
      </w:pPr>
      <w:r w:rsidRPr="00C80D44">
        <w:rPr>
          <w:sz w:val="28"/>
          <w:szCs w:val="28"/>
        </w:rPr>
        <w:t>индекс потребительских цен на 2020 год – 103,4%, на 2021 год -106,0%, на 2022 год – 104,3% согласно прогнозу Минэкономразвития России;</w:t>
      </w:r>
    </w:p>
    <w:p w14:paraId="10F79938" w14:textId="77777777" w:rsidR="00C80D44" w:rsidRPr="00C80D44" w:rsidRDefault="00C80D44" w:rsidP="00C80D44">
      <w:pPr>
        <w:widowControl w:val="0"/>
        <w:numPr>
          <w:ilvl w:val="0"/>
          <w:numId w:val="8"/>
        </w:numPr>
        <w:tabs>
          <w:tab w:val="left" w:pos="715"/>
        </w:tabs>
        <w:autoSpaceDE w:val="0"/>
        <w:autoSpaceDN w:val="0"/>
        <w:adjustRightInd w:val="0"/>
        <w:spacing w:after="160" w:line="259" w:lineRule="auto"/>
        <w:ind w:firstLine="709"/>
        <w:jc w:val="both"/>
        <w:rPr>
          <w:sz w:val="28"/>
          <w:szCs w:val="28"/>
        </w:rPr>
      </w:pPr>
      <w:r w:rsidRPr="00C80D44">
        <w:rPr>
          <w:sz w:val="28"/>
          <w:szCs w:val="28"/>
        </w:rPr>
        <w:t>индекс эффективности операционных расходов 1%;</w:t>
      </w:r>
    </w:p>
    <w:p w14:paraId="05BDA794" w14:textId="77777777" w:rsidR="00C80D44" w:rsidRPr="00C80D44" w:rsidRDefault="00C80D44" w:rsidP="00C80D44">
      <w:pPr>
        <w:widowControl w:val="0"/>
        <w:numPr>
          <w:ilvl w:val="0"/>
          <w:numId w:val="8"/>
        </w:numPr>
        <w:tabs>
          <w:tab w:val="left" w:pos="715"/>
        </w:tabs>
        <w:autoSpaceDE w:val="0"/>
        <w:autoSpaceDN w:val="0"/>
        <w:adjustRightInd w:val="0"/>
        <w:spacing w:after="160" w:line="259" w:lineRule="auto"/>
        <w:ind w:firstLine="709"/>
        <w:jc w:val="both"/>
        <w:rPr>
          <w:sz w:val="28"/>
          <w:szCs w:val="28"/>
        </w:rPr>
      </w:pPr>
      <w:r w:rsidRPr="00C80D44">
        <w:rPr>
          <w:sz w:val="28"/>
          <w:szCs w:val="28"/>
        </w:rPr>
        <w:t>индекс изменения количества активов 0%;</w:t>
      </w:r>
    </w:p>
    <w:p w14:paraId="57D28F03"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Таким образом, в процессе экспертизы операционные расходы на 2022 год определены в сумме 9 891,37 тыс. руб.</w:t>
      </w:r>
    </w:p>
    <w:p w14:paraId="43C55369" w14:textId="77777777" w:rsidR="00C80D44" w:rsidRPr="00C80D44" w:rsidRDefault="00C80D44" w:rsidP="00C80D44">
      <w:pPr>
        <w:autoSpaceDE w:val="0"/>
        <w:autoSpaceDN w:val="0"/>
        <w:adjustRightInd w:val="0"/>
        <w:rPr>
          <w:sz w:val="28"/>
          <w:szCs w:val="28"/>
        </w:rPr>
      </w:pPr>
    </w:p>
    <w:p w14:paraId="041DBD83" w14:textId="77777777" w:rsidR="00C80D44" w:rsidRPr="00C80D44" w:rsidRDefault="00C80D44" w:rsidP="00C80D44">
      <w:pPr>
        <w:autoSpaceDE w:val="0"/>
        <w:autoSpaceDN w:val="0"/>
        <w:adjustRightInd w:val="0"/>
        <w:jc w:val="both"/>
        <w:rPr>
          <w:sz w:val="28"/>
          <w:szCs w:val="28"/>
        </w:rPr>
      </w:pPr>
      <w:r w:rsidRPr="00C80D44">
        <w:rPr>
          <w:sz w:val="28"/>
          <w:szCs w:val="28"/>
        </w:rPr>
        <w:t xml:space="preserve">      ОР</w:t>
      </w:r>
      <w:r w:rsidRPr="00C80D44">
        <w:t xml:space="preserve">2022 </w:t>
      </w:r>
      <w:r w:rsidRPr="00C80D44">
        <w:rPr>
          <w:sz w:val="28"/>
          <w:szCs w:val="28"/>
        </w:rPr>
        <w:t>= 8 917,44 х [(1- 1%/100%) х (1+0,034)</w:t>
      </w:r>
      <w:r w:rsidRPr="00C80D44">
        <w:t xml:space="preserve"> </w:t>
      </w:r>
      <w:r w:rsidRPr="00C80D44">
        <w:rPr>
          <w:sz w:val="28"/>
          <w:szCs w:val="28"/>
        </w:rPr>
        <w:t>х (1+0)] х [(1- 1%/100%) х (1+0,06)</w:t>
      </w:r>
      <w:r w:rsidRPr="00C80D44">
        <w:t xml:space="preserve"> </w:t>
      </w:r>
      <w:r w:rsidRPr="00C80D44">
        <w:rPr>
          <w:sz w:val="28"/>
          <w:szCs w:val="28"/>
        </w:rPr>
        <w:t>х (1+0)]</w:t>
      </w:r>
      <w:r w:rsidRPr="00C80D44">
        <w:rPr>
          <w:szCs w:val="20"/>
        </w:rPr>
        <w:t xml:space="preserve"> </w:t>
      </w:r>
      <w:r w:rsidRPr="00C80D44">
        <w:rPr>
          <w:sz w:val="28"/>
          <w:szCs w:val="28"/>
        </w:rPr>
        <w:t>х [(1- 1%/100%) х (1+0,043) х (1+0)] = 9 891,37 тыс. руб.</w:t>
      </w:r>
    </w:p>
    <w:p w14:paraId="03FC0051" w14:textId="77777777" w:rsidR="00C80D44" w:rsidRPr="00C80D44" w:rsidRDefault="00C80D44" w:rsidP="00C80D44">
      <w:pPr>
        <w:autoSpaceDE w:val="0"/>
        <w:autoSpaceDN w:val="0"/>
        <w:adjustRightInd w:val="0"/>
        <w:jc w:val="both"/>
        <w:rPr>
          <w:b/>
          <w:bCs/>
          <w:sz w:val="28"/>
          <w:szCs w:val="28"/>
        </w:rPr>
      </w:pPr>
    </w:p>
    <w:p w14:paraId="75A4DFF7" w14:textId="77777777" w:rsidR="00C80D44" w:rsidRPr="00C80D44" w:rsidRDefault="00C80D44" w:rsidP="00C80D44">
      <w:pPr>
        <w:widowControl w:val="0"/>
        <w:tabs>
          <w:tab w:val="left" w:pos="709"/>
        </w:tabs>
        <w:autoSpaceDE w:val="0"/>
        <w:autoSpaceDN w:val="0"/>
        <w:adjustRightInd w:val="0"/>
        <w:jc w:val="center"/>
        <w:rPr>
          <w:b/>
          <w:bCs/>
          <w:sz w:val="28"/>
          <w:szCs w:val="28"/>
          <w:u w:val="single"/>
        </w:rPr>
      </w:pPr>
      <w:r w:rsidRPr="00C80D44">
        <w:rPr>
          <w:b/>
          <w:bCs/>
          <w:sz w:val="28"/>
          <w:szCs w:val="28"/>
          <w:u w:val="single"/>
        </w:rPr>
        <w:t>Неподконтрольные расходы</w:t>
      </w:r>
    </w:p>
    <w:p w14:paraId="5130FDF1" w14:textId="77777777" w:rsidR="00C80D44" w:rsidRPr="00C80D44" w:rsidRDefault="00C80D44" w:rsidP="00C80D44">
      <w:pPr>
        <w:widowControl w:val="0"/>
        <w:autoSpaceDE w:val="0"/>
        <w:autoSpaceDN w:val="0"/>
        <w:adjustRightInd w:val="0"/>
        <w:ind w:firstLine="709"/>
        <w:jc w:val="both"/>
        <w:rPr>
          <w:sz w:val="28"/>
          <w:szCs w:val="28"/>
        </w:rPr>
      </w:pPr>
      <w:r w:rsidRPr="00C80D44">
        <w:rPr>
          <w:sz w:val="28"/>
          <w:szCs w:val="28"/>
        </w:rPr>
        <w:tab/>
        <w:t>Неподконтрольные расходы в соответствии с Методическими указаниями включают в себя:</w:t>
      </w:r>
    </w:p>
    <w:p w14:paraId="5F8AE017"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DC3AE84"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70AE7D5"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86C7CD1"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4FD3EBD"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25C7FD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1A18199"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BF5954A"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8) расходы на концессионную плату;</w:t>
      </w:r>
    </w:p>
    <w:p w14:paraId="376D0609" w14:textId="77777777" w:rsidR="00C80D44" w:rsidRPr="00C80D44" w:rsidRDefault="00C80D44" w:rsidP="00C80D44">
      <w:pPr>
        <w:autoSpaceDE w:val="0"/>
        <w:autoSpaceDN w:val="0"/>
        <w:adjustRightInd w:val="0"/>
        <w:ind w:firstLine="709"/>
        <w:jc w:val="both"/>
        <w:rPr>
          <w:sz w:val="28"/>
          <w:szCs w:val="28"/>
        </w:rPr>
      </w:pPr>
      <w:r w:rsidRPr="00C80D44">
        <w:rPr>
          <w:sz w:val="28"/>
          <w:szCs w:val="28"/>
        </w:rPr>
        <w:lastRenderedPageBreak/>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C8D4C0D" w14:textId="77777777" w:rsidR="00C80D44" w:rsidRPr="00C80D44" w:rsidRDefault="00C80D44" w:rsidP="00C80D44">
      <w:pPr>
        <w:tabs>
          <w:tab w:val="left" w:pos="709"/>
        </w:tabs>
        <w:jc w:val="both"/>
        <w:rPr>
          <w:sz w:val="28"/>
          <w:szCs w:val="28"/>
        </w:rPr>
      </w:pPr>
      <w:r w:rsidRPr="00C80D44">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3AB8530" w14:textId="77777777" w:rsidR="00C80D44" w:rsidRPr="00C80D44" w:rsidRDefault="00C80D44" w:rsidP="00C80D44">
      <w:pPr>
        <w:widowControl w:val="0"/>
        <w:tabs>
          <w:tab w:val="left" w:pos="709"/>
        </w:tabs>
        <w:autoSpaceDE w:val="0"/>
        <w:autoSpaceDN w:val="0"/>
        <w:adjustRightInd w:val="0"/>
        <w:jc w:val="both"/>
        <w:rPr>
          <w:sz w:val="28"/>
          <w:szCs w:val="28"/>
        </w:rPr>
      </w:pPr>
    </w:p>
    <w:p w14:paraId="66213CA8"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Неподконтрольные расходы утверждены РЭК на 2022 год в размере                 </w:t>
      </w:r>
      <w:r w:rsidRPr="00C80D44">
        <w:rPr>
          <w:b/>
          <w:bCs/>
          <w:sz w:val="28"/>
          <w:szCs w:val="28"/>
        </w:rPr>
        <w:t xml:space="preserve">  144,85   </w:t>
      </w:r>
      <w:r w:rsidRPr="00C80D44">
        <w:rPr>
          <w:sz w:val="28"/>
          <w:szCs w:val="28"/>
        </w:rPr>
        <w:t xml:space="preserve">тыс. руб., в том числе: платежи по договорам аренды </w:t>
      </w:r>
      <w:r w:rsidRPr="00C80D44">
        <w:rPr>
          <w:b/>
          <w:bCs/>
          <w:sz w:val="28"/>
          <w:szCs w:val="28"/>
        </w:rPr>
        <w:t xml:space="preserve">144,85 </w:t>
      </w:r>
      <w:r w:rsidRPr="00C80D44">
        <w:rPr>
          <w:sz w:val="28"/>
          <w:szCs w:val="28"/>
        </w:rPr>
        <w:t>тыс. руб.</w:t>
      </w:r>
      <w:bookmarkStart w:id="43" w:name="_Hlk54792243"/>
    </w:p>
    <w:bookmarkEnd w:id="43"/>
    <w:p w14:paraId="2420D80B"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Организацией неподконтрольные расходы в целях корректировки предложены в размере</w:t>
      </w:r>
      <w:r w:rsidRPr="00C80D44">
        <w:rPr>
          <w:b/>
          <w:bCs/>
          <w:sz w:val="28"/>
          <w:szCs w:val="28"/>
        </w:rPr>
        <w:t xml:space="preserve">  2 067,17 </w:t>
      </w:r>
      <w:r w:rsidRPr="00C80D44">
        <w:rPr>
          <w:sz w:val="28"/>
          <w:szCs w:val="28"/>
        </w:rPr>
        <w:t xml:space="preserve">тыс. руб., в том числе: расходы по сомнительным долгам для гарантирующей организации (безнадежная дебиторская задолженность) </w:t>
      </w:r>
      <w:r w:rsidRPr="00C80D44">
        <w:rPr>
          <w:b/>
          <w:sz w:val="28"/>
          <w:szCs w:val="28"/>
        </w:rPr>
        <w:t xml:space="preserve">165,74 </w:t>
      </w:r>
      <w:r w:rsidRPr="00C80D44">
        <w:rPr>
          <w:sz w:val="28"/>
          <w:szCs w:val="28"/>
        </w:rPr>
        <w:t xml:space="preserve">тыс. руб., платежи по договорам аренды </w:t>
      </w:r>
      <w:r w:rsidRPr="00C80D44">
        <w:rPr>
          <w:b/>
          <w:bCs/>
          <w:sz w:val="28"/>
          <w:szCs w:val="28"/>
        </w:rPr>
        <w:t xml:space="preserve">178,08 </w:t>
      </w:r>
      <w:r w:rsidRPr="00C80D44">
        <w:rPr>
          <w:sz w:val="28"/>
          <w:szCs w:val="28"/>
        </w:rPr>
        <w:t xml:space="preserve">тыс. руб., экономически обоснованные расходы, не учтенные при установлении регулируемых тарифов в предыдущие периоды регулирования </w:t>
      </w:r>
      <w:r w:rsidRPr="00C80D44">
        <w:rPr>
          <w:b/>
          <w:bCs/>
          <w:sz w:val="28"/>
          <w:szCs w:val="28"/>
        </w:rPr>
        <w:t xml:space="preserve">1 712,02 </w:t>
      </w:r>
      <w:r w:rsidRPr="00C80D44">
        <w:rPr>
          <w:sz w:val="28"/>
          <w:szCs w:val="28"/>
        </w:rPr>
        <w:t xml:space="preserve">тыс. руб., плата за негативное воздействие на окружающую среду </w:t>
      </w:r>
      <w:r w:rsidRPr="00C80D44">
        <w:rPr>
          <w:b/>
          <w:bCs/>
          <w:sz w:val="28"/>
          <w:szCs w:val="28"/>
        </w:rPr>
        <w:t>10,21</w:t>
      </w:r>
      <w:r w:rsidRPr="00C80D44">
        <w:rPr>
          <w:sz w:val="28"/>
          <w:szCs w:val="28"/>
        </w:rPr>
        <w:t xml:space="preserve"> тыс. руб., налог на имущество </w:t>
      </w:r>
      <w:r w:rsidRPr="00C80D44">
        <w:rPr>
          <w:b/>
          <w:bCs/>
          <w:sz w:val="28"/>
          <w:szCs w:val="28"/>
        </w:rPr>
        <w:t>1,12</w:t>
      </w:r>
      <w:r w:rsidRPr="00C80D44">
        <w:rPr>
          <w:sz w:val="28"/>
          <w:szCs w:val="28"/>
        </w:rPr>
        <w:t xml:space="preserve"> тыс. руб.</w:t>
      </w:r>
    </w:p>
    <w:p w14:paraId="1B0CDDC3" w14:textId="77777777" w:rsidR="00C80D44" w:rsidRPr="00C80D44" w:rsidRDefault="00C80D44" w:rsidP="00C80D44">
      <w:pPr>
        <w:widowControl w:val="0"/>
        <w:tabs>
          <w:tab w:val="left" w:pos="709"/>
        </w:tabs>
        <w:autoSpaceDE w:val="0"/>
        <w:autoSpaceDN w:val="0"/>
        <w:adjustRightInd w:val="0"/>
        <w:ind w:firstLine="709"/>
        <w:jc w:val="both"/>
        <w:rPr>
          <w:b/>
          <w:bCs/>
          <w:sz w:val="28"/>
          <w:szCs w:val="28"/>
        </w:rPr>
      </w:pPr>
      <w:r w:rsidRPr="00C80D44">
        <w:rPr>
          <w:sz w:val="28"/>
          <w:szCs w:val="28"/>
        </w:rPr>
        <w:t>В процессе экспертизы определены расходы в сумме (</w:t>
      </w:r>
      <w:r w:rsidRPr="00C80D44">
        <w:rPr>
          <w:b/>
          <w:bCs/>
          <w:sz w:val="28"/>
          <w:szCs w:val="28"/>
        </w:rPr>
        <w:t xml:space="preserve">- 82,14) </w:t>
      </w:r>
      <w:r w:rsidRPr="00C80D44">
        <w:rPr>
          <w:sz w:val="28"/>
          <w:szCs w:val="28"/>
        </w:rPr>
        <w:t>тыс. руб., в том числе:</w:t>
      </w:r>
    </w:p>
    <w:p w14:paraId="57A44B6B"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По статье </w:t>
      </w:r>
      <w:r w:rsidRPr="00C80D44">
        <w:rPr>
          <w:b/>
          <w:sz w:val="28"/>
          <w:szCs w:val="28"/>
        </w:rPr>
        <w:t>«Расходы по сомнительным долгам для гарантирующей организации (безнадежная дебиторская задолженность)»</w:t>
      </w:r>
      <w:r w:rsidRPr="00C80D44">
        <w:rPr>
          <w:sz w:val="28"/>
          <w:szCs w:val="28"/>
        </w:rPr>
        <w:t xml:space="preserve"> </w:t>
      </w:r>
      <w:r w:rsidRPr="00C80D44">
        <w:rPr>
          <w:bCs/>
          <w:sz w:val="28"/>
          <w:szCs w:val="28"/>
        </w:rPr>
        <w:t>регулирующим органом</w:t>
      </w:r>
      <w:r w:rsidRPr="00C80D44">
        <w:rPr>
          <w:sz w:val="28"/>
          <w:szCs w:val="28"/>
        </w:rPr>
        <w:t xml:space="preserve"> были не утверждены расходы на 2022 год.</w:t>
      </w:r>
    </w:p>
    <w:p w14:paraId="54EE2FF2"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Организацией затраты заявлены в размере </w:t>
      </w:r>
      <w:r w:rsidRPr="00C80D44">
        <w:rPr>
          <w:b/>
          <w:sz w:val="28"/>
          <w:szCs w:val="28"/>
        </w:rPr>
        <w:t xml:space="preserve">165,74 </w:t>
      </w:r>
      <w:r w:rsidRPr="00C80D44">
        <w:rPr>
          <w:sz w:val="28"/>
          <w:szCs w:val="28"/>
        </w:rPr>
        <w:t>тыс. руб.</w:t>
      </w:r>
    </w:p>
    <w:p w14:paraId="50B23C37"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В соответствии с п. 26 Методических указаний к сбытовым расходам гарантирующей организации относятся расходы по сомнительным долгам (дебиторской задолженности) в размере не более 2 процентов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за который имеются подтвержденные </w:t>
      </w:r>
      <w:r w:rsidRPr="00C80D44">
        <w:rPr>
          <w:sz w:val="28"/>
          <w:szCs w:val="28"/>
        </w:rPr>
        <w:lastRenderedPageBreak/>
        <w:t xml:space="preserve">бухгалтерской и статистической отчетностью данные. </w:t>
      </w:r>
    </w:p>
    <w:p w14:paraId="60BCF9FF" w14:textId="77777777" w:rsidR="00C80D44" w:rsidRPr="00C80D44" w:rsidRDefault="00C80D44" w:rsidP="00C80D44">
      <w:pPr>
        <w:widowControl w:val="0"/>
        <w:tabs>
          <w:tab w:val="left" w:pos="709"/>
        </w:tabs>
        <w:autoSpaceDE w:val="0"/>
        <w:autoSpaceDN w:val="0"/>
        <w:adjustRightInd w:val="0"/>
        <w:ind w:firstLine="709"/>
        <w:jc w:val="both"/>
        <w:rPr>
          <w:sz w:val="28"/>
          <w:szCs w:val="28"/>
        </w:rPr>
      </w:pPr>
      <w:r w:rsidRPr="00C80D44">
        <w:rPr>
          <w:sz w:val="28"/>
          <w:szCs w:val="28"/>
        </w:rPr>
        <w:t xml:space="preserve">Данные затраты не подтверждены бухгалтерскими документами за 2020 г. Нет факта несения данных затрат. </w:t>
      </w:r>
    </w:p>
    <w:p w14:paraId="4CCF9AAE" w14:textId="77777777" w:rsidR="00C80D44" w:rsidRPr="00C80D44" w:rsidRDefault="00C80D44" w:rsidP="00C80D44">
      <w:pPr>
        <w:widowControl w:val="0"/>
        <w:tabs>
          <w:tab w:val="left" w:pos="709"/>
        </w:tabs>
        <w:autoSpaceDE w:val="0"/>
        <w:autoSpaceDN w:val="0"/>
        <w:adjustRightInd w:val="0"/>
        <w:ind w:firstLine="709"/>
        <w:jc w:val="both"/>
        <w:rPr>
          <w:sz w:val="28"/>
          <w:szCs w:val="28"/>
          <w:u w:val="single"/>
        </w:rPr>
      </w:pPr>
      <w:r w:rsidRPr="00C80D44">
        <w:rPr>
          <w:bCs/>
          <w:color w:val="000000"/>
          <w:sz w:val="28"/>
          <w:szCs w:val="28"/>
        </w:rPr>
        <w:t>Регулирующим органом</w:t>
      </w:r>
      <w:r w:rsidRPr="00C80D44">
        <w:rPr>
          <w:color w:val="000000"/>
          <w:sz w:val="28"/>
          <w:szCs w:val="28"/>
        </w:rPr>
        <w:t xml:space="preserve"> в процессе экспертизы утверждены расходы по данной статье на 2022 год в размере </w:t>
      </w:r>
      <w:r w:rsidRPr="00C80D44">
        <w:rPr>
          <w:b/>
          <w:bCs/>
          <w:i/>
          <w:iCs/>
          <w:color w:val="000000"/>
          <w:sz w:val="28"/>
          <w:szCs w:val="28"/>
        </w:rPr>
        <w:t xml:space="preserve">0,00 </w:t>
      </w:r>
      <w:r w:rsidRPr="00C80D44">
        <w:rPr>
          <w:color w:val="000000"/>
          <w:sz w:val="28"/>
          <w:szCs w:val="28"/>
        </w:rPr>
        <w:t>тыс. руб.  Размер безнадежной дебиторской задолженности за 2020 год, заявленный организацией не учтен.</w:t>
      </w:r>
    </w:p>
    <w:p w14:paraId="536DE664" w14:textId="77777777" w:rsidR="00C80D44" w:rsidRPr="00C80D44" w:rsidRDefault="00C80D44" w:rsidP="00C80D44">
      <w:pPr>
        <w:widowControl w:val="0"/>
        <w:tabs>
          <w:tab w:val="left" w:pos="709"/>
        </w:tabs>
        <w:autoSpaceDE w:val="0"/>
        <w:autoSpaceDN w:val="0"/>
        <w:adjustRightInd w:val="0"/>
        <w:ind w:firstLine="709"/>
        <w:jc w:val="both"/>
        <w:rPr>
          <w:sz w:val="28"/>
          <w:szCs w:val="28"/>
        </w:rPr>
      </w:pPr>
    </w:p>
    <w:p w14:paraId="3A2C7AB9" w14:textId="77777777" w:rsidR="00C80D44" w:rsidRPr="00C80D44" w:rsidRDefault="00C80D44" w:rsidP="00C80D44">
      <w:pPr>
        <w:tabs>
          <w:tab w:val="left" w:pos="709"/>
        </w:tabs>
        <w:autoSpaceDE w:val="0"/>
        <w:autoSpaceDN w:val="0"/>
        <w:adjustRightInd w:val="0"/>
        <w:ind w:firstLine="709"/>
        <w:jc w:val="both"/>
        <w:rPr>
          <w:bCs/>
          <w:sz w:val="28"/>
          <w:szCs w:val="32"/>
        </w:rPr>
      </w:pPr>
    </w:p>
    <w:p w14:paraId="576CD05D" w14:textId="77777777" w:rsidR="00C80D44" w:rsidRPr="00C80D44" w:rsidRDefault="00C80D44" w:rsidP="00C80D44">
      <w:pPr>
        <w:tabs>
          <w:tab w:val="left" w:pos="709"/>
        </w:tabs>
        <w:autoSpaceDE w:val="0"/>
        <w:autoSpaceDN w:val="0"/>
        <w:adjustRightInd w:val="0"/>
        <w:ind w:firstLine="709"/>
        <w:jc w:val="both"/>
        <w:rPr>
          <w:bCs/>
          <w:sz w:val="28"/>
          <w:szCs w:val="32"/>
        </w:rPr>
      </w:pPr>
    </w:p>
    <w:p w14:paraId="048272BB" w14:textId="77777777" w:rsidR="00C80D44" w:rsidRPr="00C80D44" w:rsidRDefault="00C80D44" w:rsidP="00C80D44">
      <w:pPr>
        <w:tabs>
          <w:tab w:val="left" w:pos="709"/>
        </w:tabs>
        <w:autoSpaceDE w:val="0"/>
        <w:autoSpaceDN w:val="0"/>
        <w:adjustRightInd w:val="0"/>
        <w:ind w:firstLine="709"/>
        <w:jc w:val="both"/>
        <w:rPr>
          <w:b/>
          <w:sz w:val="28"/>
          <w:szCs w:val="32"/>
        </w:rPr>
      </w:pPr>
      <w:r w:rsidRPr="00C80D44">
        <w:rPr>
          <w:bCs/>
          <w:sz w:val="28"/>
          <w:szCs w:val="32"/>
        </w:rPr>
        <w:tab/>
        <w:t>По статье</w:t>
      </w:r>
      <w:r w:rsidRPr="00C80D44">
        <w:rPr>
          <w:b/>
          <w:sz w:val="28"/>
          <w:szCs w:val="32"/>
        </w:rPr>
        <w:t xml:space="preserve"> «Платежи по договорам аренды»</w:t>
      </w:r>
    </w:p>
    <w:p w14:paraId="1B78157A" w14:textId="77777777" w:rsidR="00C80D44" w:rsidRPr="00C80D44" w:rsidRDefault="00C80D44" w:rsidP="00C80D44">
      <w:pPr>
        <w:tabs>
          <w:tab w:val="left" w:pos="709"/>
        </w:tabs>
        <w:autoSpaceDE w:val="0"/>
        <w:autoSpaceDN w:val="0"/>
        <w:adjustRightInd w:val="0"/>
        <w:ind w:firstLine="709"/>
        <w:jc w:val="both"/>
        <w:rPr>
          <w:b/>
          <w:sz w:val="28"/>
          <w:szCs w:val="32"/>
        </w:rPr>
      </w:pPr>
      <w:r w:rsidRPr="00C80D44">
        <w:rPr>
          <w:sz w:val="28"/>
          <w:szCs w:val="28"/>
        </w:rPr>
        <w:t xml:space="preserve">РЭК утверждены затраты по данной статье на 2022 год в размере </w:t>
      </w:r>
      <w:r w:rsidRPr="00C80D44">
        <w:rPr>
          <w:b/>
          <w:sz w:val="28"/>
          <w:szCs w:val="28"/>
        </w:rPr>
        <w:t xml:space="preserve">144,85 </w:t>
      </w:r>
      <w:r w:rsidRPr="00C80D44">
        <w:rPr>
          <w:sz w:val="28"/>
          <w:szCs w:val="28"/>
        </w:rPr>
        <w:t xml:space="preserve">тыс. руб., предприятием в целях корректировки предложены затраты в </w:t>
      </w:r>
      <w:r w:rsidRPr="00C80D44">
        <w:rPr>
          <w:b/>
          <w:sz w:val="28"/>
          <w:szCs w:val="28"/>
        </w:rPr>
        <w:t xml:space="preserve">178,08 </w:t>
      </w:r>
      <w:r w:rsidRPr="00C80D44">
        <w:rPr>
          <w:sz w:val="28"/>
          <w:szCs w:val="28"/>
        </w:rPr>
        <w:t xml:space="preserve">тыс. руб., в процессе экспертизы определены расходы в сумме </w:t>
      </w:r>
      <w:r w:rsidRPr="00C80D44">
        <w:rPr>
          <w:b/>
          <w:sz w:val="28"/>
          <w:szCs w:val="28"/>
        </w:rPr>
        <w:t xml:space="preserve">176,93 </w:t>
      </w:r>
      <w:r w:rsidRPr="00C80D44">
        <w:rPr>
          <w:sz w:val="28"/>
          <w:szCs w:val="28"/>
        </w:rPr>
        <w:t>тыс. руб.</w:t>
      </w:r>
    </w:p>
    <w:p w14:paraId="68DC9CDE"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 xml:space="preserve">Расходы на аренду приняты в расчет тарифа в размере </w:t>
      </w:r>
      <w:r w:rsidRPr="00C80D44">
        <w:rPr>
          <w:b/>
          <w:color w:val="000000"/>
          <w:sz w:val="28"/>
          <w:szCs w:val="28"/>
        </w:rPr>
        <w:t>176,93</w:t>
      </w:r>
      <w:r w:rsidRPr="00C80D44">
        <w:rPr>
          <w:color w:val="000000"/>
          <w:sz w:val="28"/>
          <w:szCs w:val="28"/>
        </w:rPr>
        <w:t xml:space="preserve"> тыс. руб. на экономически обоснованном уровне.</w:t>
      </w:r>
    </w:p>
    <w:p w14:paraId="727AEFA6"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 xml:space="preserve"> Согласно п. 29 методики № 1746-Э в арендную плату включается ЭОР амортизация и налог на имущество по объектам центрального водоотведения, расчет представлен в Приложении 1.</w:t>
      </w:r>
    </w:p>
    <w:p w14:paraId="7148AEEF" w14:textId="77777777" w:rsidR="00C80D44" w:rsidRPr="00C80D44" w:rsidRDefault="00C80D44" w:rsidP="00C80D44">
      <w:pPr>
        <w:tabs>
          <w:tab w:val="left" w:pos="998"/>
        </w:tabs>
        <w:autoSpaceDE w:val="0"/>
        <w:autoSpaceDN w:val="0"/>
        <w:adjustRightInd w:val="0"/>
        <w:ind w:firstLine="709"/>
        <w:jc w:val="both"/>
        <w:rPr>
          <w:b/>
          <w:sz w:val="28"/>
          <w:szCs w:val="28"/>
          <w:u w:val="single"/>
        </w:rPr>
      </w:pPr>
    </w:p>
    <w:p w14:paraId="0C6BFBF1"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По статье «</w:t>
      </w:r>
      <w:r w:rsidRPr="00C80D44">
        <w:rPr>
          <w:b/>
          <w:bCs/>
          <w:color w:val="000000"/>
          <w:sz w:val="28"/>
          <w:szCs w:val="28"/>
        </w:rPr>
        <w:t>Недополученные доходы/выпадающие расходы»</w:t>
      </w:r>
    </w:p>
    <w:p w14:paraId="25ACFC6F"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Согласно п. 12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такие выпадающие расходы и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85CE46B"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 xml:space="preserve">Затраты по статье РЭК не утверждены на 2022 год. </w:t>
      </w:r>
    </w:p>
    <w:p w14:paraId="1EB3E29F"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Предприятием в целях корректировки не предложены затраты.</w:t>
      </w:r>
    </w:p>
    <w:p w14:paraId="7609AA13" w14:textId="77777777" w:rsidR="00C80D44" w:rsidRPr="00C80D44" w:rsidRDefault="00C80D44" w:rsidP="00C80D44">
      <w:pPr>
        <w:tabs>
          <w:tab w:val="left" w:pos="998"/>
        </w:tabs>
        <w:autoSpaceDE w:val="0"/>
        <w:autoSpaceDN w:val="0"/>
        <w:adjustRightInd w:val="0"/>
        <w:ind w:firstLine="709"/>
        <w:jc w:val="both"/>
        <w:rPr>
          <w:color w:val="000000"/>
          <w:sz w:val="28"/>
          <w:szCs w:val="28"/>
        </w:rPr>
      </w:pPr>
    </w:p>
    <w:p w14:paraId="6BCEA392" w14:textId="77777777" w:rsidR="00C80D44" w:rsidRPr="00C80D44" w:rsidRDefault="00C80D44" w:rsidP="00C80D44">
      <w:pPr>
        <w:tabs>
          <w:tab w:val="left" w:pos="998"/>
        </w:tabs>
        <w:autoSpaceDE w:val="0"/>
        <w:autoSpaceDN w:val="0"/>
        <w:adjustRightInd w:val="0"/>
        <w:ind w:firstLine="709"/>
        <w:jc w:val="both"/>
        <w:rPr>
          <w:b/>
          <w:color w:val="000000"/>
          <w:sz w:val="28"/>
          <w:szCs w:val="28"/>
        </w:rPr>
      </w:pPr>
      <w:r w:rsidRPr="00C80D44">
        <w:rPr>
          <w:color w:val="000000"/>
          <w:sz w:val="28"/>
          <w:szCs w:val="28"/>
        </w:rPr>
        <w:t xml:space="preserve">По статье </w:t>
      </w:r>
      <w:r w:rsidRPr="00C80D44">
        <w:rPr>
          <w:b/>
          <w:color w:val="000000"/>
          <w:sz w:val="28"/>
          <w:szCs w:val="28"/>
        </w:rPr>
        <w:t>«Экономически обоснованные расходы, не учтенные при установлении регулируемых тарифов в предыдущие периоды регулирования»</w:t>
      </w:r>
    </w:p>
    <w:p w14:paraId="7165FDDD" w14:textId="77777777" w:rsidR="00C80D44" w:rsidRPr="00C80D44" w:rsidRDefault="00C80D44" w:rsidP="00C80D44">
      <w:pPr>
        <w:tabs>
          <w:tab w:val="left" w:pos="709"/>
        </w:tabs>
        <w:autoSpaceDE w:val="0"/>
        <w:autoSpaceDN w:val="0"/>
        <w:adjustRightInd w:val="0"/>
        <w:ind w:firstLine="709"/>
        <w:jc w:val="both"/>
        <w:rPr>
          <w:sz w:val="28"/>
          <w:szCs w:val="28"/>
        </w:rPr>
      </w:pPr>
      <w:r w:rsidRPr="00C80D44">
        <w:rPr>
          <w:sz w:val="28"/>
          <w:szCs w:val="28"/>
        </w:rPr>
        <w:t>РЭК не утверждены затраты по данной статье на 2022 год.</w:t>
      </w:r>
    </w:p>
    <w:p w14:paraId="70C901CA" w14:textId="77777777" w:rsidR="00C80D44" w:rsidRPr="00C80D44" w:rsidRDefault="00C80D44" w:rsidP="00C80D44">
      <w:pPr>
        <w:tabs>
          <w:tab w:val="left" w:pos="709"/>
        </w:tabs>
        <w:autoSpaceDE w:val="0"/>
        <w:autoSpaceDN w:val="0"/>
        <w:adjustRightInd w:val="0"/>
        <w:ind w:firstLine="709"/>
        <w:jc w:val="both"/>
        <w:rPr>
          <w:b/>
          <w:sz w:val="28"/>
          <w:szCs w:val="32"/>
        </w:rPr>
      </w:pPr>
      <w:r w:rsidRPr="00C80D44">
        <w:rPr>
          <w:sz w:val="28"/>
          <w:szCs w:val="28"/>
        </w:rPr>
        <w:t xml:space="preserve">Предприятием в целях корректировки предложены затраты в </w:t>
      </w:r>
      <w:r w:rsidRPr="00C80D44">
        <w:rPr>
          <w:b/>
          <w:sz w:val="28"/>
          <w:szCs w:val="28"/>
        </w:rPr>
        <w:t xml:space="preserve">1 712,02 </w:t>
      </w:r>
      <w:r w:rsidRPr="00C80D44">
        <w:rPr>
          <w:sz w:val="28"/>
          <w:szCs w:val="28"/>
        </w:rPr>
        <w:t xml:space="preserve">тыс. руб. В процессе экспертизы определены расходы в сумме </w:t>
      </w:r>
      <w:r w:rsidRPr="00C80D44">
        <w:rPr>
          <w:b/>
          <w:bCs/>
          <w:sz w:val="28"/>
          <w:szCs w:val="28"/>
        </w:rPr>
        <w:t>0,00</w:t>
      </w:r>
      <w:r w:rsidRPr="00C80D44">
        <w:rPr>
          <w:sz w:val="28"/>
          <w:szCs w:val="28"/>
        </w:rPr>
        <w:t xml:space="preserve"> тыс. руб., организация предлагает учесть перевыполнение плана по капитальному ремонту за 2020 год в размере </w:t>
      </w:r>
      <w:r w:rsidRPr="00C80D44">
        <w:rPr>
          <w:b/>
          <w:sz w:val="28"/>
          <w:szCs w:val="28"/>
        </w:rPr>
        <w:t>275,35</w:t>
      </w:r>
      <w:r w:rsidRPr="00C80D44">
        <w:rPr>
          <w:sz w:val="28"/>
          <w:szCs w:val="28"/>
        </w:rPr>
        <w:t xml:space="preserve"> тыс. руб., затраты не учтены согласно экспертному </w:t>
      </w:r>
      <w:r w:rsidRPr="00C80D44">
        <w:rPr>
          <w:sz w:val="28"/>
          <w:szCs w:val="28"/>
        </w:rPr>
        <w:lastRenderedPageBreak/>
        <w:t>заключению эксперта ОАО «АЭЭ» организация не выполнила запланированный ремонт на 2020 год. Также предлагает учесть затраты на автоуслуги в размере 1436,67 тыс. руб. Данные затраты учтены в операционных расходах при долгосрочном периоде, и учитываются при корректировке в операционных расходах.</w:t>
      </w:r>
    </w:p>
    <w:p w14:paraId="6A56A1FC" w14:textId="77777777" w:rsidR="00C80D44" w:rsidRPr="00C80D44" w:rsidRDefault="00C80D44" w:rsidP="00C80D44">
      <w:pPr>
        <w:tabs>
          <w:tab w:val="left" w:pos="709"/>
        </w:tabs>
        <w:autoSpaceDE w:val="0"/>
        <w:autoSpaceDN w:val="0"/>
        <w:adjustRightInd w:val="0"/>
        <w:ind w:firstLine="709"/>
        <w:jc w:val="both"/>
        <w:rPr>
          <w:color w:val="000000"/>
          <w:sz w:val="28"/>
          <w:szCs w:val="28"/>
        </w:rPr>
      </w:pPr>
    </w:p>
    <w:p w14:paraId="18912747"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По статье «</w:t>
      </w:r>
      <w:r w:rsidRPr="00C80D44">
        <w:rPr>
          <w:b/>
          <w:bCs/>
          <w:color w:val="000000"/>
          <w:sz w:val="28"/>
          <w:szCs w:val="28"/>
        </w:rPr>
        <w:t>Экономически не обоснованные доходы прошлых периодов регулирования»</w:t>
      </w:r>
    </w:p>
    <w:p w14:paraId="139C8365"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Затраты по статье РЭК не утверждены на 2022 год.</w:t>
      </w:r>
    </w:p>
    <w:p w14:paraId="766980CC"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Предприятием в целях корректировки не предложены.</w:t>
      </w:r>
    </w:p>
    <w:p w14:paraId="487EFA69" w14:textId="77777777" w:rsidR="00C80D44" w:rsidRPr="00C80D44" w:rsidRDefault="00C80D44" w:rsidP="00C80D44">
      <w:pPr>
        <w:tabs>
          <w:tab w:val="left" w:pos="998"/>
        </w:tabs>
        <w:autoSpaceDE w:val="0"/>
        <w:autoSpaceDN w:val="0"/>
        <w:adjustRightInd w:val="0"/>
        <w:ind w:firstLine="709"/>
        <w:jc w:val="both"/>
        <w:rPr>
          <w:color w:val="000000"/>
          <w:sz w:val="28"/>
          <w:szCs w:val="28"/>
        </w:rPr>
      </w:pPr>
      <w:r w:rsidRPr="00C80D44">
        <w:rPr>
          <w:color w:val="000000"/>
          <w:sz w:val="28"/>
          <w:szCs w:val="28"/>
        </w:rPr>
        <w:t xml:space="preserve">В процессе учтено не выполнение производственной программы по капитальному ремонту на сумму </w:t>
      </w:r>
      <w:r w:rsidRPr="00C80D44">
        <w:rPr>
          <w:b/>
          <w:i/>
          <w:color w:val="000000"/>
          <w:sz w:val="28"/>
          <w:szCs w:val="28"/>
        </w:rPr>
        <w:t xml:space="preserve">263,76 </w:t>
      </w:r>
      <w:r w:rsidRPr="00C80D44">
        <w:rPr>
          <w:color w:val="000000"/>
          <w:sz w:val="28"/>
          <w:szCs w:val="28"/>
        </w:rPr>
        <w:t>тыс. руб., согласно экспертному заключению эксперта ОАО «АЭЭ».</w:t>
      </w:r>
    </w:p>
    <w:p w14:paraId="4A5961FD" w14:textId="77777777" w:rsidR="00C80D44" w:rsidRPr="00C80D44" w:rsidRDefault="00C80D44" w:rsidP="00C80D44">
      <w:pPr>
        <w:autoSpaceDE w:val="0"/>
        <w:autoSpaceDN w:val="0"/>
        <w:adjustRightInd w:val="0"/>
        <w:ind w:firstLine="709"/>
        <w:jc w:val="both"/>
        <w:rPr>
          <w:b/>
          <w:sz w:val="28"/>
          <w:szCs w:val="28"/>
          <w:u w:val="single"/>
        </w:rPr>
      </w:pPr>
    </w:p>
    <w:p w14:paraId="62110A90" w14:textId="77777777" w:rsidR="00C80D44" w:rsidRPr="00C80D44" w:rsidRDefault="00C80D44" w:rsidP="00C80D44">
      <w:pPr>
        <w:autoSpaceDE w:val="0"/>
        <w:autoSpaceDN w:val="0"/>
        <w:adjustRightInd w:val="0"/>
        <w:ind w:firstLine="709"/>
        <w:jc w:val="center"/>
        <w:rPr>
          <w:b/>
          <w:sz w:val="28"/>
          <w:szCs w:val="28"/>
          <w:u w:val="single"/>
        </w:rPr>
      </w:pPr>
      <w:r w:rsidRPr="00C80D44">
        <w:rPr>
          <w:b/>
          <w:sz w:val="28"/>
          <w:szCs w:val="28"/>
          <w:u w:val="single"/>
        </w:rPr>
        <w:t>Расходы на электрическую энергию</w:t>
      </w:r>
    </w:p>
    <w:p w14:paraId="42CF267B" w14:textId="77777777" w:rsidR="00C80D44" w:rsidRPr="00C80D44" w:rsidRDefault="00C80D44" w:rsidP="00C80D44">
      <w:pPr>
        <w:widowControl w:val="0"/>
        <w:autoSpaceDE w:val="0"/>
        <w:autoSpaceDN w:val="0"/>
        <w:adjustRightInd w:val="0"/>
        <w:ind w:firstLine="709"/>
        <w:jc w:val="both"/>
        <w:rPr>
          <w:rFonts w:eastAsia="Calibri"/>
          <w:sz w:val="28"/>
          <w:szCs w:val="28"/>
          <w:lang w:eastAsia="en-US"/>
        </w:rPr>
      </w:pPr>
      <w:r w:rsidRPr="00C80D44">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2004134E" w14:textId="77777777" w:rsidR="00C80D44" w:rsidRPr="00C80D44" w:rsidRDefault="00C80D44" w:rsidP="00C80D44">
      <w:pPr>
        <w:widowControl w:val="0"/>
        <w:autoSpaceDE w:val="0"/>
        <w:autoSpaceDN w:val="0"/>
        <w:adjustRightInd w:val="0"/>
        <w:ind w:firstLine="709"/>
        <w:jc w:val="both"/>
        <w:rPr>
          <w:rFonts w:eastAsia="Calibri"/>
          <w:sz w:val="28"/>
          <w:szCs w:val="28"/>
          <w:lang w:eastAsia="en-US"/>
        </w:rPr>
      </w:pPr>
    </w:p>
    <w:p w14:paraId="576549E9" w14:textId="2DD269FD" w:rsidR="00C80D44" w:rsidRPr="00C80D44" w:rsidRDefault="00C80D44" w:rsidP="00C80D44">
      <w:pPr>
        <w:widowControl w:val="0"/>
        <w:autoSpaceDE w:val="0"/>
        <w:autoSpaceDN w:val="0"/>
        <w:adjustRightInd w:val="0"/>
        <w:ind w:firstLine="709"/>
        <w:jc w:val="center"/>
        <w:rPr>
          <w:rFonts w:eastAsia="Calibri"/>
          <w:sz w:val="28"/>
          <w:szCs w:val="28"/>
          <w:lang w:eastAsia="en-US"/>
        </w:rPr>
      </w:pPr>
      <w:r w:rsidRPr="00C80D44">
        <w:rPr>
          <w:noProof/>
          <w:position w:val="-12"/>
        </w:rPr>
        <w:drawing>
          <wp:inline distT="0" distB="0" distL="0" distR="0" wp14:anchorId="7E3D3AD4" wp14:editId="13653C99">
            <wp:extent cx="2305050" cy="333375"/>
            <wp:effectExtent l="0" t="0" r="0" b="0"/>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63D160C9" w14:textId="77777777" w:rsidR="00C80D44" w:rsidRPr="00C80D44" w:rsidRDefault="00C80D44" w:rsidP="00C80D44">
      <w:pPr>
        <w:widowControl w:val="0"/>
        <w:autoSpaceDE w:val="0"/>
        <w:autoSpaceDN w:val="0"/>
        <w:adjustRightInd w:val="0"/>
        <w:jc w:val="both"/>
        <w:rPr>
          <w:rFonts w:eastAsia="Calibri"/>
          <w:b/>
          <w:bCs/>
          <w:sz w:val="28"/>
          <w:szCs w:val="28"/>
          <w:lang w:eastAsia="en-US"/>
        </w:rPr>
      </w:pPr>
    </w:p>
    <w:p w14:paraId="727AE37F" w14:textId="7550FBBB" w:rsidR="00C80D44" w:rsidRPr="00C80D44" w:rsidRDefault="00C80D44" w:rsidP="00C80D44">
      <w:pPr>
        <w:widowControl w:val="0"/>
        <w:autoSpaceDE w:val="0"/>
        <w:autoSpaceDN w:val="0"/>
        <w:adjustRightInd w:val="0"/>
        <w:ind w:firstLine="540"/>
        <w:jc w:val="center"/>
        <w:rPr>
          <w:position w:val="-12"/>
        </w:rPr>
      </w:pPr>
      <w:r w:rsidRPr="00C80D44">
        <w:rPr>
          <w:noProof/>
          <w:position w:val="-12"/>
        </w:rPr>
        <w:drawing>
          <wp:inline distT="0" distB="0" distL="0" distR="0" wp14:anchorId="0E06C743" wp14:editId="5E3012E0">
            <wp:extent cx="3076575" cy="333375"/>
            <wp:effectExtent l="0" t="0" r="9525" b="0"/>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6F766F3A" w14:textId="77777777" w:rsidR="00C80D44" w:rsidRPr="00C80D44" w:rsidRDefault="00C80D44" w:rsidP="00C80D44">
      <w:pPr>
        <w:widowControl w:val="0"/>
        <w:autoSpaceDE w:val="0"/>
        <w:autoSpaceDN w:val="0"/>
        <w:adjustRightInd w:val="0"/>
        <w:ind w:firstLine="540"/>
        <w:jc w:val="both"/>
        <w:rPr>
          <w:rFonts w:eastAsia="Calibri"/>
          <w:sz w:val="28"/>
          <w:szCs w:val="28"/>
          <w:lang w:eastAsia="en-US"/>
        </w:rPr>
      </w:pPr>
    </w:p>
    <w:p w14:paraId="2D95FA15" w14:textId="77777777" w:rsidR="00C80D44" w:rsidRPr="00C80D44" w:rsidRDefault="00C80D44" w:rsidP="00C80D44">
      <w:pPr>
        <w:widowControl w:val="0"/>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6DA7D4C3" w14:textId="22338CBF" w:rsidR="00C80D44" w:rsidRPr="00C80D44" w:rsidRDefault="00C80D44" w:rsidP="00C80D44">
      <w:pPr>
        <w:widowControl w:val="0"/>
        <w:autoSpaceDE w:val="0"/>
        <w:autoSpaceDN w:val="0"/>
        <w:adjustRightInd w:val="0"/>
        <w:ind w:firstLine="540"/>
        <w:jc w:val="both"/>
        <w:rPr>
          <w:sz w:val="28"/>
          <w:szCs w:val="28"/>
        </w:rPr>
      </w:pPr>
      <w:r w:rsidRPr="00C80D44">
        <w:rPr>
          <w:noProof/>
          <w:position w:val="-12"/>
          <w:sz w:val="28"/>
          <w:szCs w:val="28"/>
        </w:rPr>
        <w:drawing>
          <wp:inline distT="0" distB="0" distL="0" distR="0" wp14:anchorId="3517181A" wp14:editId="69028EF7">
            <wp:extent cx="533400" cy="333375"/>
            <wp:effectExtent l="0" t="0" r="0" b="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80D44">
        <w:rPr>
          <w:sz w:val="28"/>
          <w:szCs w:val="28"/>
        </w:rPr>
        <w:t xml:space="preserve"> - удельное потребление электрической энергии в i-м году, установленное на соответствующий год, тыс. кВтч/куб. м;</w:t>
      </w:r>
    </w:p>
    <w:p w14:paraId="5A9A3493" w14:textId="6203B122" w:rsidR="00C80D44" w:rsidRPr="00C80D44" w:rsidRDefault="00C80D44" w:rsidP="00C80D44">
      <w:pPr>
        <w:widowControl w:val="0"/>
        <w:autoSpaceDE w:val="0"/>
        <w:autoSpaceDN w:val="0"/>
        <w:adjustRightInd w:val="0"/>
        <w:ind w:firstLine="540"/>
        <w:jc w:val="both"/>
        <w:rPr>
          <w:sz w:val="28"/>
          <w:szCs w:val="28"/>
        </w:rPr>
      </w:pPr>
      <w:r w:rsidRPr="00C80D44">
        <w:rPr>
          <w:noProof/>
          <w:position w:val="-12"/>
          <w:sz w:val="28"/>
          <w:szCs w:val="28"/>
        </w:rPr>
        <w:drawing>
          <wp:inline distT="0" distB="0" distL="0" distR="0" wp14:anchorId="52047137" wp14:editId="7551E679">
            <wp:extent cx="352425" cy="333375"/>
            <wp:effectExtent l="0" t="0" r="0" b="0"/>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80D44">
        <w:rPr>
          <w:sz w:val="28"/>
          <w:szCs w:val="28"/>
        </w:rPr>
        <w:t xml:space="preserve"> - скорректированный объем поданной воды (принятых сточных вод) в i-м году, тыс. куб. м;</w:t>
      </w:r>
    </w:p>
    <w:p w14:paraId="68DFCF6E" w14:textId="7B494C7C" w:rsidR="00C80D44" w:rsidRPr="00C80D44" w:rsidRDefault="00C80D44" w:rsidP="00C80D44">
      <w:pPr>
        <w:widowControl w:val="0"/>
        <w:autoSpaceDE w:val="0"/>
        <w:autoSpaceDN w:val="0"/>
        <w:adjustRightInd w:val="0"/>
        <w:ind w:firstLine="540"/>
        <w:jc w:val="both"/>
        <w:rPr>
          <w:sz w:val="28"/>
          <w:szCs w:val="28"/>
        </w:rPr>
      </w:pPr>
      <w:r w:rsidRPr="00C80D44">
        <w:rPr>
          <w:noProof/>
          <w:position w:val="-12"/>
          <w:sz w:val="28"/>
          <w:szCs w:val="28"/>
        </w:rPr>
        <w:drawing>
          <wp:inline distT="0" distB="0" distL="0" distR="0" wp14:anchorId="0F7827AC" wp14:editId="4C768E98">
            <wp:extent cx="495300" cy="333375"/>
            <wp:effectExtent l="0" t="0" r="0" b="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sz w:val="28"/>
          <w:szCs w:val="28"/>
        </w:rPr>
        <w:t xml:space="preserve"> - скорректированная цена на электрическую энергию, определяемая в i-м году, руб./кВт час.</w:t>
      </w:r>
    </w:p>
    <w:p w14:paraId="6D259B9B" w14:textId="77777777" w:rsidR="00C80D44" w:rsidRPr="00C80D44" w:rsidRDefault="00C80D44" w:rsidP="00C80D44">
      <w:pPr>
        <w:tabs>
          <w:tab w:val="left" w:pos="1134"/>
          <w:tab w:val="left" w:pos="9356"/>
          <w:tab w:val="left" w:pos="9781"/>
          <w:tab w:val="left" w:pos="9923"/>
        </w:tabs>
        <w:ind w:firstLine="709"/>
        <w:jc w:val="both"/>
        <w:rPr>
          <w:sz w:val="28"/>
          <w:szCs w:val="28"/>
        </w:rPr>
      </w:pPr>
      <w:r w:rsidRPr="00C80D44">
        <w:rPr>
          <w:color w:val="000000"/>
          <w:sz w:val="28"/>
          <w:szCs w:val="28"/>
        </w:rPr>
        <w:t>Оборудование организации потребляет электрическую энергию по уровню напряжения НН, СН 2. Поставка электрической энергии осуществляется по договорам с ПАО «Кузбассэнергосбыт» от 01.01.2018 г. № 552329, от 01.01.2019г. № 550085. В качестве обосновывающих документов, подтверждающих фактические расходы организации за 2020 год, в материалах тарифного дела представлен сводный отчет электроэнергии по месяцам и в общем итоге за 2020 год, счета фактуры за 2020 год.</w:t>
      </w:r>
    </w:p>
    <w:p w14:paraId="56CF71AF" w14:textId="77777777" w:rsidR="00C80D44" w:rsidRPr="00C80D44" w:rsidRDefault="00C80D44" w:rsidP="00C80D44">
      <w:pPr>
        <w:tabs>
          <w:tab w:val="left" w:pos="1134"/>
          <w:tab w:val="left" w:pos="9356"/>
          <w:tab w:val="left" w:pos="9781"/>
          <w:tab w:val="left" w:pos="9923"/>
        </w:tabs>
        <w:ind w:firstLine="709"/>
        <w:jc w:val="both"/>
        <w:rPr>
          <w:sz w:val="28"/>
          <w:szCs w:val="28"/>
        </w:rPr>
      </w:pPr>
      <w:r w:rsidRPr="00C80D44">
        <w:rPr>
          <w:bCs/>
          <w:sz w:val="28"/>
          <w:szCs w:val="28"/>
        </w:rPr>
        <w:t>Расходы на электрическую энергию</w:t>
      </w:r>
      <w:r w:rsidRPr="00C80D44">
        <w:rPr>
          <w:b/>
          <w:bCs/>
          <w:sz w:val="28"/>
          <w:szCs w:val="28"/>
        </w:rPr>
        <w:t xml:space="preserve"> </w:t>
      </w:r>
      <w:r w:rsidRPr="00C80D44">
        <w:rPr>
          <w:sz w:val="28"/>
          <w:szCs w:val="28"/>
        </w:rPr>
        <w:t>РЭК на 2022 год утверждены в размере 5 791,98 тыс. руб. (объем электрической энергии – 1 239,98 тыс. кВт*ч, цена – 4,67 руб./кВт*ч)</w:t>
      </w:r>
      <w:r w:rsidRPr="00C80D44">
        <w:rPr>
          <w:szCs w:val="20"/>
        </w:rPr>
        <w:t xml:space="preserve">, </w:t>
      </w:r>
      <w:r w:rsidRPr="00C80D44">
        <w:rPr>
          <w:sz w:val="28"/>
          <w:szCs w:val="28"/>
        </w:rPr>
        <w:t xml:space="preserve">в том числе электроэнергия НН в размере 32,18 тыс. руб. объем – 4,68 </w:t>
      </w:r>
      <w:r w:rsidRPr="00C80D44">
        <w:rPr>
          <w:sz w:val="28"/>
          <w:szCs w:val="28"/>
        </w:rPr>
        <w:lastRenderedPageBreak/>
        <w:t>тыс. кВт*ч, тариф – 6,88 руб./кВт*ч, электроэнергия СН 2 в размере 5 759,80 тыс. руб. объем – 1 235,30 тыс. кВт*ч, тариф – 4,66 руб./кВт*ч.</w:t>
      </w:r>
    </w:p>
    <w:p w14:paraId="6F492176" w14:textId="77777777" w:rsidR="00C80D44" w:rsidRPr="00C80D44" w:rsidRDefault="00C80D44" w:rsidP="00C80D44">
      <w:pPr>
        <w:autoSpaceDE w:val="0"/>
        <w:autoSpaceDN w:val="0"/>
        <w:adjustRightInd w:val="0"/>
        <w:spacing w:before="38"/>
        <w:ind w:firstLine="709"/>
        <w:jc w:val="both"/>
        <w:rPr>
          <w:sz w:val="28"/>
          <w:szCs w:val="28"/>
        </w:rPr>
      </w:pPr>
      <w:r w:rsidRPr="00C80D44">
        <w:rPr>
          <w:bCs/>
          <w:sz w:val="28"/>
          <w:szCs w:val="28"/>
        </w:rPr>
        <w:t>О</w:t>
      </w:r>
      <w:r w:rsidRPr="00C80D44">
        <w:rPr>
          <w:sz w:val="28"/>
          <w:szCs w:val="28"/>
        </w:rPr>
        <w:t>рганизацией расходы на электрическую энергию предложены в размере     3 918,72 тыс. руб. (объем электрической энергии – 910,13 тыс. кВт*ч, цена – 4,31 руб./кВт*ч), в том числе электроэнергия НН в размере 29,04 тыс. руб. объем – 4,29 тыс. кВт*ч, тариф – 6,77 руб./кВт*ч, электроэнергия СН 2 в размере 3 889,68 тыс. руб. объем – 905,84 тыс. кВт*ч, тариф – 4,29 руб./кВт*ч.</w:t>
      </w:r>
    </w:p>
    <w:p w14:paraId="6395925E" w14:textId="77777777" w:rsidR="00C80D44" w:rsidRPr="00C80D44" w:rsidRDefault="00C80D44" w:rsidP="00C80D44">
      <w:pPr>
        <w:autoSpaceDE w:val="0"/>
        <w:autoSpaceDN w:val="0"/>
        <w:adjustRightInd w:val="0"/>
        <w:spacing w:before="38"/>
        <w:ind w:firstLine="709"/>
        <w:jc w:val="both"/>
        <w:rPr>
          <w:sz w:val="28"/>
          <w:szCs w:val="28"/>
        </w:rPr>
      </w:pPr>
      <w:r w:rsidRPr="00C80D44">
        <w:rPr>
          <w:sz w:val="28"/>
          <w:szCs w:val="28"/>
        </w:rPr>
        <w:t>В процессе экспертизы определены расходы в сумме 3 952,17 тыс. руб. (объем электроэнергии 928,55 тыс. кВт*ч, цена 4,26 руб./кВт*ч),</w:t>
      </w:r>
      <w:r w:rsidRPr="00C80D44">
        <w:rPr>
          <w:szCs w:val="20"/>
        </w:rPr>
        <w:t xml:space="preserve"> </w:t>
      </w:r>
      <w:r w:rsidRPr="00C80D44">
        <w:rPr>
          <w:sz w:val="28"/>
          <w:szCs w:val="28"/>
        </w:rPr>
        <w:t xml:space="preserve">в том числе: </w:t>
      </w:r>
    </w:p>
    <w:p w14:paraId="7C1D0C91" w14:textId="77777777" w:rsidR="00C80D44" w:rsidRPr="00C80D44" w:rsidRDefault="00C80D44" w:rsidP="00C80D44">
      <w:pPr>
        <w:autoSpaceDE w:val="0"/>
        <w:autoSpaceDN w:val="0"/>
        <w:adjustRightInd w:val="0"/>
        <w:spacing w:before="38"/>
        <w:ind w:firstLine="709"/>
        <w:jc w:val="both"/>
        <w:rPr>
          <w:sz w:val="28"/>
          <w:szCs w:val="28"/>
        </w:rPr>
      </w:pPr>
      <w:r w:rsidRPr="00C80D44">
        <w:rPr>
          <w:sz w:val="28"/>
          <w:szCs w:val="28"/>
        </w:rPr>
        <w:t xml:space="preserve">- электроэнергия НН в размере 23,45 тыс. руб. объем – 3,50 тыс. кВт*ч, тариф – 6,70 руб./кВт*ч. Объем рассчитан в соответствии с утвержденным на 2022 год удельным расходом электрической энергии – 2,64 кВт*ч/м3 и </w:t>
      </w:r>
      <w:r w:rsidRPr="00C80D44">
        <w:rPr>
          <w:color w:val="000000"/>
          <w:sz w:val="28"/>
          <w:szCs w:val="28"/>
        </w:rPr>
        <w:t>объемом принятых стоков  351 716,00 м3,</w:t>
      </w:r>
      <w:r w:rsidRPr="00C80D44">
        <w:rPr>
          <w:sz w:val="28"/>
          <w:szCs w:val="28"/>
        </w:rPr>
        <w:t xml:space="preserve"> цена на электроэнергию НН учтена по факту 2020 г. с учетом ИЦП на 2021 г. -103,4%, на 2022 г.-103,5%, что не превышает предложение организации;</w:t>
      </w:r>
    </w:p>
    <w:p w14:paraId="01781083" w14:textId="77777777" w:rsidR="00C80D44" w:rsidRPr="00C80D44" w:rsidRDefault="00C80D44" w:rsidP="00C80D44">
      <w:pPr>
        <w:autoSpaceDE w:val="0"/>
        <w:autoSpaceDN w:val="0"/>
        <w:adjustRightInd w:val="0"/>
        <w:spacing w:before="38"/>
        <w:ind w:firstLine="709"/>
        <w:jc w:val="both"/>
        <w:rPr>
          <w:sz w:val="28"/>
          <w:szCs w:val="28"/>
        </w:rPr>
      </w:pPr>
      <w:r w:rsidRPr="00C80D44">
        <w:rPr>
          <w:sz w:val="28"/>
          <w:szCs w:val="28"/>
        </w:rPr>
        <w:t xml:space="preserve">- электроэнергия СН 2 в размере 3 928,72 тыс. руб. объем – 925,05 тыс. кВт*ч, тариф – 4,25 руб./кВт*час.  Объем рассчитан в соответствии с утвержденным на 2022 год удельным расходом электрической энергии – 2,64 кВт*ч/м3 и </w:t>
      </w:r>
      <w:r w:rsidRPr="00C80D44">
        <w:rPr>
          <w:color w:val="000000"/>
          <w:sz w:val="28"/>
          <w:szCs w:val="28"/>
        </w:rPr>
        <w:t>объемом принятых стоков  351 716,00 м3,</w:t>
      </w:r>
      <w:r w:rsidRPr="00C80D44">
        <w:rPr>
          <w:sz w:val="28"/>
          <w:szCs w:val="28"/>
        </w:rPr>
        <w:t xml:space="preserve"> цена на электроэнергию СН 2 учтена по факту 2020 г. с учетом ИЦП на 2021 г. -103,4%, на 2022 г.-103,5%, что не превышает предложение организации.</w:t>
      </w:r>
    </w:p>
    <w:p w14:paraId="761E328D" w14:textId="77777777" w:rsidR="00C80D44" w:rsidRPr="00C80D44" w:rsidRDefault="00C80D44" w:rsidP="00C80D44">
      <w:pPr>
        <w:autoSpaceDE w:val="0"/>
        <w:autoSpaceDN w:val="0"/>
        <w:adjustRightInd w:val="0"/>
        <w:ind w:firstLine="709"/>
        <w:jc w:val="both"/>
        <w:rPr>
          <w:b/>
          <w:bCs/>
          <w:sz w:val="28"/>
          <w:szCs w:val="28"/>
        </w:rPr>
      </w:pPr>
    </w:p>
    <w:p w14:paraId="7F863791" w14:textId="77777777" w:rsidR="00C80D44" w:rsidRPr="00C80D44" w:rsidRDefault="00C80D44" w:rsidP="00C80D44">
      <w:pPr>
        <w:widowControl w:val="0"/>
        <w:tabs>
          <w:tab w:val="left" w:pos="709"/>
        </w:tabs>
        <w:autoSpaceDE w:val="0"/>
        <w:autoSpaceDN w:val="0"/>
        <w:adjustRightInd w:val="0"/>
        <w:jc w:val="center"/>
        <w:rPr>
          <w:b/>
          <w:sz w:val="28"/>
          <w:szCs w:val="28"/>
          <w:u w:val="single"/>
        </w:rPr>
      </w:pPr>
      <w:r w:rsidRPr="00C80D44">
        <w:rPr>
          <w:b/>
          <w:sz w:val="28"/>
          <w:szCs w:val="28"/>
          <w:u w:val="single"/>
        </w:rPr>
        <w:t>Нормативная прибыль</w:t>
      </w:r>
    </w:p>
    <w:p w14:paraId="5B0EB414"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Согласно п. 86 Методических указаний, величина нормативной прибыли на i-й год, определяется в соответствии с </w:t>
      </w:r>
      <w:hyperlink w:anchor="Par3" w:history="1">
        <w:r w:rsidRPr="00C80D44">
          <w:rPr>
            <w:rFonts w:eastAsia="Calibri"/>
            <w:sz w:val="28"/>
            <w:szCs w:val="28"/>
            <w:lang w:eastAsia="en-US"/>
          </w:rPr>
          <w:t>формулой 30.1</w:t>
        </w:r>
      </w:hyperlink>
      <w:r w:rsidRPr="00C80D44">
        <w:rPr>
          <w:rFonts w:eastAsia="Calibr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5E1F4D96"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C80D44">
          <w:rPr>
            <w:rFonts w:eastAsia="Calibri"/>
            <w:color w:val="0000FF"/>
            <w:sz w:val="28"/>
            <w:szCs w:val="28"/>
            <w:lang w:eastAsia="en-US"/>
          </w:rPr>
          <w:t>формулой 31</w:t>
        </w:r>
      </w:hyperlink>
      <w:r w:rsidRPr="00C80D44">
        <w:rPr>
          <w:rFonts w:eastAsia="Calibri"/>
          <w:sz w:val="28"/>
          <w:szCs w:val="28"/>
          <w:lang w:eastAsia="en-US"/>
        </w:rPr>
        <w:t xml:space="preserve"> настоящего пункта.</w:t>
      </w:r>
    </w:p>
    <w:p w14:paraId="71F06A07"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2F207605" w14:textId="0DE33D06" w:rsidR="00C80D44" w:rsidRPr="00C80D44" w:rsidRDefault="00C80D44" w:rsidP="00C80D44">
      <w:pPr>
        <w:autoSpaceDE w:val="0"/>
        <w:autoSpaceDN w:val="0"/>
        <w:adjustRightInd w:val="0"/>
        <w:ind w:firstLine="709"/>
        <w:jc w:val="center"/>
        <w:rPr>
          <w:rFonts w:eastAsia="Calibri"/>
          <w:sz w:val="28"/>
          <w:szCs w:val="28"/>
          <w:lang w:eastAsia="en-US"/>
        </w:rPr>
      </w:pPr>
      <w:r w:rsidRPr="00C80D44">
        <w:rPr>
          <w:rFonts w:eastAsia="Calibri"/>
          <w:noProof/>
          <w:position w:val="-14"/>
          <w:sz w:val="28"/>
          <w:szCs w:val="28"/>
          <w:lang w:eastAsia="en-US"/>
        </w:rPr>
        <w:drawing>
          <wp:inline distT="0" distB="0" distL="0" distR="0" wp14:anchorId="0F96990D" wp14:editId="72645379">
            <wp:extent cx="3324225" cy="257175"/>
            <wp:effectExtent l="0" t="0" r="9525" b="9525"/>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0B5C71D1"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748703CA" w14:textId="5B74873C" w:rsidR="00C80D44" w:rsidRPr="00C80D44" w:rsidRDefault="00C80D44" w:rsidP="00C80D44">
      <w:pPr>
        <w:autoSpaceDE w:val="0"/>
        <w:autoSpaceDN w:val="0"/>
        <w:adjustRightInd w:val="0"/>
        <w:ind w:firstLine="709"/>
        <w:jc w:val="center"/>
        <w:rPr>
          <w:rFonts w:eastAsia="Calibri"/>
          <w:sz w:val="28"/>
          <w:szCs w:val="28"/>
          <w:lang w:eastAsia="en-US"/>
        </w:rPr>
      </w:pPr>
      <w:r w:rsidRPr="00C80D44">
        <w:rPr>
          <w:rFonts w:eastAsia="Calibri"/>
          <w:noProof/>
          <w:position w:val="-14"/>
          <w:sz w:val="28"/>
          <w:szCs w:val="28"/>
          <w:lang w:eastAsia="en-US"/>
        </w:rPr>
        <w:drawing>
          <wp:inline distT="0" distB="0" distL="0" distR="0" wp14:anchorId="1F7A379B" wp14:editId="755510DB">
            <wp:extent cx="2562225" cy="247650"/>
            <wp:effectExtent l="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7AA9444E"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4AAE6224"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где:</w:t>
      </w:r>
    </w:p>
    <w:p w14:paraId="1EF7D805" w14:textId="64B908E3"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2"/>
          <w:sz w:val="28"/>
          <w:szCs w:val="28"/>
          <w:lang w:eastAsia="en-US"/>
        </w:rPr>
        <w:lastRenderedPageBreak/>
        <w:drawing>
          <wp:inline distT="0" distB="0" distL="0" distR="0" wp14:anchorId="2EB3EB69" wp14:editId="43385F9E">
            <wp:extent cx="447675" cy="352425"/>
            <wp:effectExtent l="0" t="0" r="0" b="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C80D44">
        <w:rPr>
          <w:rFonts w:eastAsia="Calibri"/>
          <w:sz w:val="28"/>
          <w:szCs w:val="28"/>
          <w:lang w:eastAsia="en-US"/>
        </w:rPr>
        <w:t xml:space="preserve"> - величина нормативной прибыли, тыс. руб.;</w:t>
      </w:r>
    </w:p>
    <w:p w14:paraId="25270299" w14:textId="3C972CF6"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475AD42A" wp14:editId="0BD9C640">
            <wp:extent cx="485775" cy="390525"/>
            <wp:effectExtent l="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C80D44">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49B65B2" w14:textId="7CE76B4D"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
          <w:sz w:val="28"/>
          <w:szCs w:val="28"/>
          <w:lang w:eastAsia="en-US"/>
        </w:rPr>
        <w:drawing>
          <wp:inline distT="0" distB="0" distL="0" distR="0" wp14:anchorId="028A31DE" wp14:editId="4046F30F">
            <wp:extent cx="228600" cy="228600"/>
            <wp:effectExtent l="0" t="0" r="0"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80D44">
        <w:rPr>
          <w:rFonts w:eastAsia="Calibri"/>
          <w:sz w:val="28"/>
          <w:szCs w:val="28"/>
          <w:lang w:eastAsia="en-US"/>
        </w:rPr>
        <w:t xml:space="preserve"> - нормативный уровень прибыли, установленный на i-й год в соответствии с </w:t>
      </w:r>
      <w:hyperlink r:id="rId297" w:history="1">
        <w:r w:rsidRPr="00C80D44">
          <w:rPr>
            <w:rFonts w:eastAsia="Calibri"/>
            <w:color w:val="0000FF"/>
            <w:sz w:val="28"/>
            <w:szCs w:val="28"/>
            <w:lang w:eastAsia="en-US"/>
          </w:rPr>
          <w:t>пунктом 84</w:t>
        </w:r>
      </w:hyperlink>
      <w:r w:rsidRPr="00C80D44">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8994DC2" w14:textId="632EB841"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0AA7C6A0" wp14:editId="03760F1F">
            <wp:extent cx="771525" cy="390525"/>
            <wp:effectExtent l="0" t="0" r="0" b="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C80D44">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C48DB1F"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20B37B0" w14:textId="09F2B31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noProof/>
          <w:position w:val="-14"/>
          <w:sz w:val="28"/>
          <w:szCs w:val="28"/>
          <w:lang w:eastAsia="en-US"/>
        </w:rPr>
        <w:drawing>
          <wp:inline distT="0" distB="0" distL="0" distR="0" wp14:anchorId="617BABB6" wp14:editId="72C1A563">
            <wp:extent cx="590550" cy="390525"/>
            <wp:effectExtent l="0" t="0" r="0" b="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C80D44">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98" w:history="1">
        <w:r w:rsidRPr="00C80D44">
          <w:rPr>
            <w:rFonts w:eastAsia="Calibri"/>
            <w:color w:val="0000FF"/>
            <w:sz w:val="28"/>
            <w:szCs w:val="28"/>
            <w:lang w:eastAsia="en-US"/>
          </w:rPr>
          <w:t>пункта 15</w:t>
        </w:r>
      </w:hyperlink>
      <w:r w:rsidRPr="00C80D44">
        <w:rPr>
          <w:rFonts w:eastAsia="Calibri"/>
          <w:sz w:val="28"/>
          <w:szCs w:val="28"/>
          <w:lang w:eastAsia="en-US"/>
        </w:rPr>
        <w:t xml:space="preserve"> Основ ценообразования, тыс. руб.;</w:t>
      </w:r>
    </w:p>
    <w:p w14:paraId="4364257E"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99" w:history="1">
        <w:r w:rsidRPr="00C80D44">
          <w:rPr>
            <w:rFonts w:eastAsia="Calibri"/>
            <w:color w:val="0000FF"/>
            <w:sz w:val="28"/>
            <w:szCs w:val="28"/>
            <w:lang w:eastAsia="en-US"/>
          </w:rPr>
          <w:t>кодексом</w:t>
        </w:r>
      </w:hyperlink>
      <w:r w:rsidRPr="00C80D44">
        <w:rPr>
          <w:rFonts w:eastAsia="Calibri"/>
          <w:sz w:val="28"/>
          <w:szCs w:val="28"/>
          <w:lang w:eastAsia="en-US"/>
        </w:rPr>
        <w:t xml:space="preserve"> Российской Федерации, тыс. руб.</w:t>
      </w:r>
    </w:p>
    <w:p w14:paraId="73FF2258"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lastRenderedPageBreak/>
        <w:t xml:space="preserve">(п. 86 в ред. </w:t>
      </w:r>
      <w:hyperlink r:id="rId300" w:history="1">
        <w:r w:rsidRPr="00C80D44">
          <w:rPr>
            <w:rFonts w:eastAsia="Calibri"/>
            <w:color w:val="0000FF"/>
            <w:sz w:val="28"/>
            <w:szCs w:val="28"/>
            <w:lang w:eastAsia="en-US"/>
          </w:rPr>
          <w:t>Приказа</w:t>
        </w:r>
      </w:hyperlink>
      <w:r w:rsidRPr="00C80D44">
        <w:rPr>
          <w:rFonts w:eastAsia="Calibri"/>
          <w:sz w:val="28"/>
          <w:szCs w:val="28"/>
          <w:lang w:eastAsia="en-US"/>
        </w:rPr>
        <w:t xml:space="preserve"> ФАС России от 29.10.2019 N 1438/19)</w:t>
      </w:r>
    </w:p>
    <w:p w14:paraId="1DD5866D" w14:textId="77777777" w:rsidR="00C80D44" w:rsidRPr="00C80D44" w:rsidRDefault="00C80D44" w:rsidP="00C80D44">
      <w:pPr>
        <w:tabs>
          <w:tab w:val="left" w:pos="1134"/>
        </w:tabs>
        <w:ind w:firstLine="709"/>
        <w:jc w:val="both"/>
        <w:rPr>
          <w:sz w:val="28"/>
          <w:szCs w:val="28"/>
        </w:rPr>
      </w:pPr>
    </w:p>
    <w:p w14:paraId="2392D233" w14:textId="77777777" w:rsidR="00C80D44" w:rsidRPr="00C80D44" w:rsidRDefault="00C80D44" w:rsidP="00C80D44">
      <w:pPr>
        <w:tabs>
          <w:tab w:val="left" w:pos="1134"/>
        </w:tabs>
        <w:ind w:firstLine="709"/>
        <w:jc w:val="both"/>
        <w:rPr>
          <w:sz w:val="28"/>
          <w:szCs w:val="28"/>
        </w:rPr>
      </w:pPr>
      <w:r w:rsidRPr="00C80D44">
        <w:rPr>
          <w:sz w:val="28"/>
          <w:szCs w:val="28"/>
        </w:rPr>
        <w:t xml:space="preserve">Долгосрочными параметрами регулирования тарифов на водоотведение ООО «ТЭП» (о. Крапивинский) нормативный уровень прибыли утвержден в размере 0%. </w:t>
      </w:r>
    </w:p>
    <w:p w14:paraId="5296B6C2" w14:textId="77777777" w:rsidR="00C80D44" w:rsidRPr="00C80D44" w:rsidRDefault="00C80D44" w:rsidP="00C80D44">
      <w:pPr>
        <w:tabs>
          <w:tab w:val="left" w:pos="874"/>
        </w:tabs>
        <w:autoSpaceDE w:val="0"/>
        <w:autoSpaceDN w:val="0"/>
        <w:adjustRightInd w:val="0"/>
        <w:spacing w:before="53"/>
        <w:ind w:firstLine="709"/>
        <w:jc w:val="both"/>
        <w:rPr>
          <w:bCs/>
          <w:sz w:val="28"/>
          <w:szCs w:val="28"/>
        </w:rPr>
      </w:pPr>
      <w:r w:rsidRPr="00C80D44">
        <w:rPr>
          <w:bCs/>
          <w:sz w:val="28"/>
          <w:szCs w:val="28"/>
        </w:rPr>
        <w:t>РЭК на 2022 год нормативная прибыль была не утверждена.</w:t>
      </w:r>
    </w:p>
    <w:p w14:paraId="7AEE0E35" w14:textId="77777777" w:rsidR="00C80D44" w:rsidRPr="00C80D44" w:rsidRDefault="00C80D44" w:rsidP="00C80D44">
      <w:pPr>
        <w:tabs>
          <w:tab w:val="left" w:pos="874"/>
        </w:tabs>
        <w:autoSpaceDE w:val="0"/>
        <w:autoSpaceDN w:val="0"/>
        <w:adjustRightInd w:val="0"/>
        <w:spacing w:before="53"/>
        <w:ind w:firstLine="709"/>
        <w:jc w:val="both"/>
        <w:rPr>
          <w:bCs/>
          <w:sz w:val="28"/>
          <w:szCs w:val="28"/>
        </w:rPr>
      </w:pPr>
      <w:r w:rsidRPr="00C80D44">
        <w:rPr>
          <w:bCs/>
          <w:sz w:val="28"/>
          <w:szCs w:val="28"/>
        </w:rPr>
        <w:t>Предприятием в целях корректировки прибыль не заявлена.</w:t>
      </w:r>
    </w:p>
    <w:p w14:paraId="19A41060"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4614F5F0" w14:textId="77777777" w:rsidR="00C80D44" w:rsidRPr="00C80D44" w:rsidRDefault="00C80D44" w:rsidP="00C80D44">
      <w:pPr>
        <w:autoSpaceDE w:val="0"/>
        <w:autoSpaceDN w:val="0"/>
        <w:adjustRightInd w:val="0"/>
        <w:ind w:firstLine="709"/>
        <w:jc w:val="center"/>
        <w:rPr>
          <w:b/>
          <w:sz w:val="28"/>
          <w:szCs w:val="28"/>
          <w:u w:val="single"/>
        </w:rPr>
      </w:pPr>
      <w:r w:rsidRPr="00C80D44">
        <w:rPr>
          <w:b/>
          <w:sz w:val="28"/>
          <w:szCs w:val="28"/>
          <w:u w:val="single"/>
        </w:rPr>
        <w:t>Амортизация</w:t>
      </w:r>
    </w:p>
    <w:p w14:paraId="2D2BC178" w14:textId="77777777" w:rsidR="00C80D44" w:rsidRPr="00C80D44" w:rsidRDefault="00C80D44" w:rsidP="00C80D44">
      <w:pPr>
        <w:widowControl w:val="0"/>
        <w:autoSpaceDE w:val="0"/>
        <w:autoSpaceDN w:val="0"/>
        <w:adjustRightInd w:val="0"/>
        <w:ind w:firstLine="709"/>
        <w:jc w:val="both"/>
        <w:rPr>
          <w:sz w:val="28"/>
          <w:szCs w:val="28"/>
        </w:rPr>
      </w:pPr>
      <w:r w:rsidRPr="00C80D44">
        <w:rPr>
          <w:bCs/>
          <w:sz w:val="28"/>
          <w:szCs w:val="28"/>
        </w:rPr>
        <w:t xml:space="preserve">Расходы на амортизацию не утверждены </w:t>
      </w:r>
      <w:r w:rsidRPr="00C80D44">
        <w:rPr>
          <w:sz w:val="28"/>
          <w:szCs w:val="28"/>
        </w:rPr>
        <w:t>РЭК на 2022 год.</w:t>
      </w:r>
    </w:p>
    <w:p w14:paraId="02A9E4CD"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4ABB3588"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 xml:space="preserve">Предприятием в целях корректировки предложены затраты в размере </w:t>
      </w:r>
      <w:r w:rsidRPr="00C80D44">
        <w:rPr>
          <w:b/>
          <w:i/>
          <w:sz w:val="28"/>
          <w:szCs w:val="28"/>
        </w:rPr>
        <w:t xml:space="preserve">15,16 </w:t>
      </w:r>
      <w:r w:rsidRPr="00C80D44">
        <w:rPr>
          <w:sz w:val="28"/>
          <w:szCs w:val="28"/>
        </w:rPr>
        <w:t>тыс. руб. Организация представила оборотно- сальдовую ведомость по счету 02, в которой учтена амортизация по объектам ОС без распределения на регулируемые виды деятельности, а также по данному документу объекты централизованной системы водоотведения, по которым может быть учтена амортизация по данной статье расходов не определены, в следствии чего не обоснованы.</w:t>
      </w:r>
    </w:p>
    <w:p w14:paraId="0B0190EE"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 xml:space="preserve">Таким образом, в процессе экспертизы на 2022 год амортизация основных средств не принята регулятором 0,00 тыс. руб. </w:t>
      </w:r>
    </w:p>
    <w:p w14:paraId="5621C1DE" w14:textId="77777777" w:rsidR="00C80D44" w:rsidRPr="00C80D44" w:rsidRDefault="00C80D44" w:rsidP="00C80D44">
      <w:pPr>
        <w:tabs>
          <w:tab w:val="left" w:pos="874"/>
        </w:tabs>
        <w:autoSpaceDE w:val="0"/>
        <w:autoSpaceDN w:val="0"/>
        <w:adjustRightInd w:val="0"/>
        <w:spacing w:before="53"/>
        <w:ind w:firstLine="709"/>
        <w:jc w:val="both"/>
        <w:rPr>
          <w:bCs/>
          <w:sz w:val="28"/>
          <w:szCs w:val="28"/>
        </w:rPr>
      </w:pPr>
    </w:p>
    <w:p w14:paraId="68173F75" w14:textId="77777777" w:rsidR="00C80D44" w:rsidRPr="00C80D44" w:rsidRDefault="00C80D44" w:rsidP="00C80D44">
      <w:pPr>
        <w:autoSpaceDE w:val="0"/>
        <w:autoSpaceDN w:val="0"/>
        <w:adjustRightInd w:val="0"/>
        <w:ind w:firstLine="709"/>
        <w:jc w:val="center"/>
        <w:rPr>
          <w:rFonts w:eastAsia="Calibri"/>
          <w:b/>
          <w:bCs/>
          <w:sz w:val="28"/>
          <w:szCs w:val="28"/>
          <w:u w:val="single"/>
          <w:lang w:eastAsia="en-US"/>
        </w:rPr>
      </w:pPr>
      <w:r w:rsidRPr="00C80D44">
        <w:rPr>
          <w:rFonts w:eastAsia="Calibri"/>
          <w:b/>
          <w:bCs/>
          <w:sz w:val="28"/>
          <w:szCs w:val="28"/>
          <w:u w:val="single"/>
          <w:lang w:eastAsia="en-US"/>
        </w:rPr>
        <w:t>Расчетная предпринимательская прибыль</w:t>
      </w:r>
    </w:p>
    <w:p w14:paraId="5EEA553A"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  Согласно п.86(1)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w:t>
      </w:r>
      <w:r w:rsidRPr="00C80D44">
        <w:rPr>
          <w:rFonts w:eastAsia="Calibri"/>
          <w:color w:val="000000"/>
          <w:sz w:val="28"/>
          <w:szCs w:val="28"/>
          <w:lang w:eastAsia="en-US"/>
        </w:rPr>
        <w:t xml:space="preserve">долгосрочного периода регулирования, определенных в соответствии с </w:t>
      </w:r>
      <w:hyperlink r:id="rId301" w:history="1">
        <w:r w:rsidRPr="00C80D44">
          <w:rPr>
            <w:rFonts w:eastAsia="Calibri"/>
            <w:color w:val="000000"/>
            <w:sz w:val="28"/>
            <w:szCs w:val="28"/>
            <w:lang w:eastAsia="en-US"/>
          </w:rPr>
          <w:t>пунктом 88</w:t>
        </w:r>
      </w:hyperlink>
      <w:r w:rsidRPr="00C80D44">
        <w:rPr>
          <w:rFonts w:eastAsia="Calibri"/>
          <w:color w:val="000000"/>
          <w:sz w:val="28"/>
          <w:szCs w:val="28"/>
          <w:lang w:eastAsia="en-US"/>
        </w:rPr>
        <w:t xml:space="preserve">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w:t>
      </w:r>
      <w:r w:rsidRPr="00C80D44">
        <w:rPr>
          <w:rFonts w:eastAsia="Calibri"/>
          <w:color w:val="000000"/>
          <w:sz w:val="28"/>
          <w:szCs w:val="28"/>
          <w:lang w:eastAsia="en-US"/>
        </w:rPr>
        <w:lastRenderedPageBreak/>
        <w:t xml:space="preserve">амортизацию основных средств и нематериальных активов, с учетом особенностей, предусмотренных </w:t>
      </w:r>
      <w:hyperlink r:id="rId302" w:history="1">
        <w:r w:rsidRPr="00C80D44">
          <w:rPr>
            <w:rFonts w:eastAsia="Calibri"/>
            <w:color w:val="000000"/>
            <w:sz w:val="28"/>
            <w:szCs w:val="28"/>
            <w:lang w:eastAsia="en-US"/>
          </w:rPr>
          <w:t>пунктом 78(1)</w:t>
        </w:r>
      </w:hyperlink>
      <w:r w:rsidRPr="00C80D44">
        <w:rPr>
          <w:rFonts w:eastAsia="Calibri"/>
          <w:color w:val="000000"/>
          <w:sz w:val="28"/>
          <w:szCs w:val="28"/>
          <w:lang w:eastAsia="en-US"/>
        </w:rPr>
        <w:t xml:space="preserve"> Основ ценообразования.</w:t>
      </w:r>
      <w:r w:rsidRPr="00C80D44">
        <w:rPr>
          <w:rFonts w:eastAsia="Calibri"/>
          <w:sz w:val="28"/>
          <w:szCs w:val="28"/>
          <w:lang w:eastAsia="en-US"/>
        </w:rPr>
        <w:t xml:space="preserve"> </w:t>
      </w:r>
    </w:p>
    <w:p w14:paraId="5ED47739"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Расчетная предпринимательская прибыль гарантирующей организации рассчитывается по формуле:</w:t>
      </w:r>
    </w:p>
    <w:p w14:paraId="17EEA7CA"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39A7C14E" w14:textId="4E6101C1"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4"/>
          <w:sz w:val="28"/>
          <w:szCs w:val="28"/>
          <w:lang w:eastAsia="en-US"/>
        </w:rPr>
        <w:drawing>
          <wp:inline distT="0" distB="0" distL="0" distR="0" wp14:anchorId="60774FCE" wp14:editId="3F878E0B">
            <wp:extent cx="2371725" cy="352425"/>
            <wp:effectExtent l="0" t="0" r="0" b="0"/>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1725" cy="352425"/>
                    </a:xfrm>
                    <a:prstGeom prst="rect">
                      <a:avLst/>
                    </a:prstGeom>
                    <a:noFill/>
                    <a:ln>
                      <a:noFill/>
                    </a:ln>
                  </pic:spPr>
                </pic:pic>
              </a:graphicData>
            </a:graphic>
          </wp:inline>
        </w:drawing>
      </w:r>
      <w:r w:rsidRPr="00C80D44">
        <w:rPr>
          <w:rFonts w:eastAsia="Calibri"/>
          <w:sz w:val="28"/>
          <w:szCs w:val="28"/>
          <w:lang w:eastAsia="en-US"/>
        </w:rPr>
        <w:t>, (31.1)</w:t>
      </w:r>
    </w:p>
    <w:p w14:paraId="73AFADC4"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35AA2FA4"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5CF26EBC" w14:textId="1837EE2F"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7"/>
          <w:sz w:val="28"/>
          <w:szCs w:val="28"/>
          <w:lang w:eastAsia="en-US"/>
        </w:rPr>
        <w:drawing>
          <wp:inline distT="0" distB="0" distL="0" distR="0" wp14:anchorId="5C3D7590" wp14:editId="35F1CC50">
            <wp:extent cx="352425" cy="276225"/>
            <wp:effectExtent l="0" t="0" r="0" b="0"/>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C80D44">
        <w:rPr>
          <w:rFonts w:eastAsia="Calibri"/>
          <w:sz w:val="28"/>
          <w:szCs w:val="28"/>
          <w:lang w:eastAsia="en-US"/>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B8EF910" w14:textId="42F88266" w:rsidR="00C80D44" w:rsidRPr="00C80D44" w:rsidRDefault="00C80D44" w:rsidP="00C80D44">
      <w:pPr>
        <w:autoSpaceDE w:val="0"/>
        <w:autoSpaceDN w:val="0"/>
        <w:adjustRightInd w:val="0"/>
        <w:spacing w:before="280"/>
        <w:ind w:firstLine="540"/>
        <w:jc w:val="both"/>
        <w:rPr>
          <w:rFonts w:eastAsia="Calibri"/>
          <w:sz w:val="28"/>
          <w:szCs w:val="28"/>
          <w:lang w:eastAsia="en-US"/>
        </w:rPr>
      </w:pPr>
      <w:r w:rsidRPr="00C80D44">
        <w:rPr>
          <w:rFonts w:eastAsia="Calibri"/>
          <w:noProof/>
          <w:position w:val="-11"/>
          <w:sz w:val="28"/>
          <w:szCs w:val="28"/>
          <w:lang w:eastAsia="en-US"/>
        </w:rPr>
        <w:drawing>
          <wp:inline distT="0" distB="0" distL="0" distR="0" wp14:anchorId="3CD40C73" wp14:editId="5A8888E4">
            <wp:extent cx="352425" cy="323850"/>
            <wp:effectExtent l="0" t="0" r="9525" b="0"/>
            <wp:docPr id="1984" name="Рисунок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C80D44">
        <w:rPr>
          <w:rFonts w:eastAsia="Calibri"/>
          <w:sz w:val="28"/>
          <w:szCs w:val="28"/>
          <w:lang w:eastAsia="en-US"/>
        </w:rPr>
        <w:t xml:space="preserve"> - расходы на выплаты по договорам займа и кредитным договорам, включая возврат сумм основного долга и процентов по ним, тыс. руб.</w:t>
      </w:r>
    </w:p>
    <w:p w14:paraId="16F5C1B1" w14:textId="77777777" w:rsidR="00C80D44" w:rsidRPr="00C80D44" w:rsidRDefault="00C80D44" w:rsidP="00C80D44">
      <w:pPr>
        <w:tabs>
          <w:tab w:val="left" w:pos="1134"/>
        </w:tabs>
        <w:ind w:firstLine="709"/>
        <w:jc w:val="both"/>
        <w:rPr>
          <w:bCs/>
          <w:sz w:val="28"/>
          <w:szCs w:val="28"/>
        </w:rPr>
      </w:pPr>
    </w:p>
    <w:p w14:paraId="6D1465D6" w14:textId="77777777" w:rsidR="00C80D44" w:rsidRPr="00C80D44" w:rsidRDefault="00C80D44" w:rsidP="00C80D44">
      <w:pPr>
        <w:tabs>
          <w:tab w:val="left" w:pos="1134"/>
        </w:tabs>
        <w:ind w:firstLine="709"/>
        <w:jc w:val="both"/>
        <w:rPr>
          <w:sz w:val="28"/>
          <w:szCs w:val="28"/>
        </w:rPr>
      </w:pPr>
      <w:r w:rsidRPr="00C80D44">
        <w:rPr>
          <w:bCs/>
          <w:sz w:val="28"/>
          <w:szCs w:val="28"/>
        </w:rPr>
        <w:t xml:space="preserve">По статье </w:t>
      </w:r>
      <w:r w:rsidRPr="00C80D44">
        <w:rPr>
          <w:sz w:val="28"/>
          <w:szCs w:val="28"/>
        </w:rPr>
        <w:t xml:space="preserve">РЭК на 2022 год предпринимательская прибыль была утверждена в размере </w:t>
      </w:r>
      <w:r w:rsidRPr="00C80D44">
        <w:rPr>
          <w:b/>
          <w:sz w:val="28"/>
          <w:szCs w:val="28"/>
        </w:rPr>
        <w:t>0,00</w:t>
      </w:r>
      <w:r w:rsidRPr="00C80D44">
        <w:rPr>
          <w:sz w:val="28"/>
          <w:szCs w:val="28"/>
        </w:rPr>
        <w:t xml:space="preserve"> тыс. руб., предприятием в целях корректировки прибыль не заявлена.</w:t>
      </w:r>
    </w:p>
    <w:p w14:paraId="4293A7F8" w14:textId="77777777" w:rsidR="00C80D44" w:rsidRPr="00C80D44" w:rsidRDefault="00C80D44" w:rsidP="00C80D44">
      <w:pPr>
        <w:autoSpaceDE w:val="0"/>
        <w:autoSpaceDN w:val="0"/>
        <w:adjustRightInd w:val="0"/>
        <w:jc w:val="center"/>
        <w:rPr>
          <w:rFonts w:eastAsia="Calibri"/>
          <w:b/>
          <w:bCs/>
          <w:sz w:val="28"/>
          <w:szCs w:val="28"/>
          <w:u w:val="single"/>
          <w:lang w:eastAsia="en-US"/>
        </w:rPr>
      </w:pPr>
    </w:p>
    <w:p w14:paraId="359FBE38" w14:textId="77777777" w:rsidR="00C80D44" w:rsidRPr="00C80D44" w:rsidRDefault="00C80D44" w:rsidP="00C80D44">
      <w:pPr>
        <w:autoSpaceDE w:val="0"/>
        <w:autoSpaceDN w:val="0"/>
        <w:adjustRightInd w:val="0"/>
        <w:jc w:val="center"/>
        <w:rPr>
          <w:rFonts w:eastAsia="Calibri"/>
          <w:b/>
          <w:bCs/>
          <w:sz w:val="28"/>
          <w:szCs w:val="28"/>
          <w:u w:val="single"/>
          <w:lang w:eastAsia="en-US"/>
        </w:rPr>
      </w:pPr>
      <w:r w:rsidRPr="00C80D44">
        <w:rPr>
          <w:rFonts w:eastAsia="Calibri"/>
          <w:b/>
          <w:bCs/>
          <w:sz w:val="28"/>
          <w:szCs w:val="28"/>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4C513E1D"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Согласно п.92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63C8BB38"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26C347A2" w14:textId="2BA51D48"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36"/>
          <w:sz w:val="28"/>
          <w:szCs w:val="28"/>
          <w:lang w:eastAsia="en-US"/>
        </w:rPr>
        <w:drawing>
          <wp:inline distT="0" distB="0" distL="0" distR="0" wp14:anchorId="2DEE6A46" wp14:editId="7A01A1B2">
            <wp:extent cx="3038475" cy="638175"/>
            <wp:effectExtent l="0" t="0" r="9525" b="9525"/>
            <wp:docPr id="1983" name="Рисунок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2C9FE818"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0D97BD2F"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11416D19"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16031454" w14:textId="4277FD89"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2E6FD8BF" wp14:editId="295BD145">
            <wp:extent cx="561975" cy="333375"/>
            <wp:effectExtent l="0" t="0" r="9525" b="0"/>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r w:rsidRPr="00C80D44">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F2F8F7E" w14:textId="74CEA3AE"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13DADEA6" wp14:editId="51A2FCF2">
            <wp:extent cx="571500" cy="333375"/>
            <wp:effectExtent l="0" t="0" r="0" b="0"/>
            <wp:docPr id="1981" name="Рисунок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C80D44">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w:t>
      </w:r>
      <w:r w:rsidRPr="00C80D44">
        <w:rPr>
          <w:rFonts w:eastAsia="Calibri"/>
          <w:sz w:val="28"/>
          <w:szCs w:val="28"/>
          <w:lang w:eastAsia="en-US"/>
        </w:rPr>
        <w:lastRenderedPageBreak/>
        <w:t>году по стоимости, определенной в инвестиционной программе на год (i-2), тыс. руб.;</w:t>
      </w:r>
    </w:p>
    <w:p w14:paraId="2EA0985C" w14:textId="3746B3C8"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4E9C2FD0" wp14:editId="5B1B0975">
            <wp:extent cx="571500" cy="333375"/>
            <wp:effectExtent l="0" t="0" r="0" b="0"/>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C80D44">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6201D51D" w14:textId="77777777" w:rsidR="00C80D44" w:rsidRPr="00C80D44" w:rsidRDefault="00C80D44" w:rsidP="00C80D44">
      <w:pPr>
        <w:tabs>
          <w:tab w:val="left" w:pos="730"/>
        </w:tabs>
        <w:autoSpaceDE w:val="0"/>
        <w:autoSpaceDN w:val="0"/>
        <w:adjustRightInd w:val="0"/>
        <w:ind w:firstLine="709"/>
        <w:jc w:val="both"/>
        <w:rPr>
          <w:sz w:val="28"/>
          <w:szCs w:val="28"/>
        </w:rPr>
      </w:pPr>
    </w:p>
    <w:p w14:paraId="7B59B59D" w14:textId="77777777" w:rsidR="00C80D44" w:rsidRPr="00C80D44" w:rsidRDefault="00C80D44" w:rsidP="00C80D44">
      <w:pPr>
        <w:tabs>
          <w:tab w:val="left" w:pos="730"/>
        </w:tabs>
        <w:autoSpaceDE w:val="0"/>
        <w:autoSpaceDN w:val="0"/>
        <w:adjustRightInd w:val="0"/>
        <w:ind w:firstLine="709"/>
        <w:jc w:val="both"/>
        <w:rPr>
          <w:sz w:val="28"/>
          <w:szCs w:val="28"/>
        </w:rPr>
      </w:pPr>
      <w:r w:rsidRPr="00C80D44">
        <w:rPr>
          <w:sz w:val="28"/>
          <w:szCs w:val="28"/>
        </w:rPr>
        <w:t>Инвестиционная программа в сфере водоснабжения и водоотведения на 2019-2023 годы для организации не утверждалась.</w:t>
      </w:r>
    </w:p>
    <w:p w14:paraId="3B994072" w14:textId="3F3559D5" w:rsidR="00C80D44" w:rsidRPr="00C80D44" w:rsidRDefault="00C80D44" w:rsidP="00C80D44">
      <w:pPr>
        <w:tabs>
          <w:tab w:val="left" w:pos="730"/>
        </w:tabs>
        <w:autoSpaceDE w:val="0"/>
        <w:autoSpaceDN w:val="0"/>
        <w:adjustRightInd w:val="0"/>
        <w:ind w:firstLine="709"/>
        <w:jc w:val="both"/>
        <w:rPr>
          <w:szCs w:val="28"/>
        </w:rPr>
      </w:pPr>
      <w:r w:rsidRPr="00C80D44">
        <w:rPr>
          <w:sz w:val="28"/>
          <w:szCs w:val="28"/>
        </w:rPr>
        <w:t>При корректировке НВВ на 2022 год показатель</w:t>
      </w:r>
      <w:r w:rsidRPr="00C80D44">
        <w:rPr>
          <w:szCs w:val="28"/>
        </w:rPr>
        <w:t xml:space="preserve"> </w:t>
      </w:r>
      <w:r w:rsidRPr="00C80D44">
        <w:rPr>
          <w:noProof/>
          <w:szCs w:val="28"/>
        </w:rPr>
        <w:drawing>
          <wp:inline distT="0" distB="0" distL="0" distR="0" wp14:anchorId="58E33087" wp14:editId="3F5F1F02">
            <wp:extent cx="590550" cy="333375"/>
            <wp:effectExtent l="0" t="0" r="0" b="9525"/>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43">
                      <a:extLst>
                        <a:ext uri="{28A0092B-C50C-407E-A947-70E740481C1C}">
                          <a14:useLocalDpi xmlns:a14="http://schemas.microsoft.com/office/drawing/2010/main" val="0"/>
                        </a:ext>
                      </a:extLst>
                    </a:blip>
                    <a:srcRect t="22058" r="80496" b="26471"/>
                    <a:stretch>
                      <a:fillRect/>
                    </a:stretch>
                  </pic:blipFill>
                  <pic:spPr bwMode="auto">
                    <a:xfrm>
                      <a:off x="0" y="0"/>
                      <a:ext cx="590550" cy="333375"/>
                    </a:xfrm>
                    <a:prstGeom prst="rect">
                      <a:avLst/>
                    </a:prstGeom>
                    <a:noFill/>
                    <a:ln>
                      <a:noFill/>
                    </a:ln>
                  </pic:spPr>
                </pic:pic>
              </a:graphicData>
            </a:graphic>
          </wp:inline>
        </w:drawing>
      </w:r>
      <w:r w:rsidRPr="00C80D44">
        <w:rPr>
          <w:sz w:val="28"/>
          <w:szCs w:val="28"/>
        </w:rPr>
        <w:t>равен нулю.</w:t>
      </w:r>
    </w:p>
    <w:p w14:paraId="014A2B5C" w14:textId="77777777" w:rsidR="00C80D44" w:rsidRPr="00C80D44" w:rsidRDefault="00C80D44" w:rsidP="00C80D44">
      <w:pPr>
        <w:tabs>
          <w:tab w:val="left" w:pos="567"/>
        </w:tabs>
        <w:autoSpaceDE w:val="0"/>
        <w:autoSpaceDN w:val="0"/>
        <w:adjustRightInd w:val="0"/>
        <w:ind w:firstLine="709"/>
        <w:jc w:val="both"/>
        <w:rPr>
          <w:color w:val="FF0000"/>
          <w:sz w:val="10"/>
          <w:szCs w:val="28"/>
        </w:rPr>
      </w:pPr>
    </w:p>
    <w:p w14:paraId="156E2903" w14:textId="77777777" w:rsidR="00C80D44" w:rsidRPr="00C80D44" w:rsidRDefault="00C80D44" w:rsidP="00C80D44">
      <w:pPr>
        <w:autoSpaceDE w:val="0"/>
        <w:autoSpaceDN w:val="0"/>
        <w:adjustRightInd w:val="0"/>
        <w:jc w:val="center"/>
        <w:rPr>
          <w:rFonts w:eastAsia="Calibri"/>
          <w:b/>
          <w:bCs/>
          <w:sz w:val="28"/>
          <w:szCs w:val="28"/>
          <w:u w:val="single"/>
          <w:lang w:eastAsia="en-US"/>
        </w:rPr>
      </w:pPr>
    </w:p>
    <w:p w14:paraId="3E282199" w14:textId="77777777" w:rsidR="00C80D44" w:rsidRPr="00C80D44" w:rsidRDefault="00C80D44" w:rsidP="00C80D44">
      <w:pPr>
        <w:autoSpaceDE w:val="0"/>
        <w:autoSpaceDN w:val="0"/>
        <w:adjustRightInd w:val="0"/>
        <w:jc w:val="center"/>
        <w:rPr>
          <w:rFonts w:eastAsia="Calibri"/>
          <w:b/>
          <w:bCs/>
          <w:sz w:val="28"/>
          <w:szCs w:val="28"/>
          <w:u w:val="single"/>
          <w:lang w:eastAsia="en-US"/>
        </w:rPr>
      </w:pPr>
    </w:p>
    <w:p w14:paraId="249DB0D4" w14:textId="77777777" w:rsidR="00C80D44" w:rsidRPr="00C80D44" w:rsidRDefault="00C80D44" w:rsidP="00C80D44">
      <w:pPr>
        <w:autoSpaceDE w:val="0"/>
        <w:autoSpaceDN w:val="0"/>
        <w:adjustRightInd w:val="0"/>
        <w:jc w:val="center"/>
        <w:rPr>
          <w:rFonts w:eastAsia="Calibri"/>
          <w:b/>
          <w:bCs/>
          <w:sz w:val="28"/>
          <w:szCs w:val="28"/>
          <w:u w:val="single"/>
          <w:lang w:eastAsia="en-US"/>
        </w:rPr>
      </w:pPr>
    </w:p>
    <w:p w14:paraId="509586B0" w14:textId="77777777" w:rsidR="00C80D44" w:rsidRPr="00C80D44" w:rsidRDefault="00C80D44" w:rsidP="00C80D44">
      <w:pPr>
        <w:autoSpaceDE w:val="0"/>
        <w:autoSpaceDN w:val="0"/>
        <w:adjustRightInd w:val="0"/>
        <w:jc w:val="center"/>
        <w:rPr>
          <w:rFonts w:eastAsia="Calibri"/>
          <w:b/>
          <w:bCs/>
          <w:sz w:val="28"/>
          <w:szCs w:val="28"/>
          <w:u w:val="single"/>
          <w:lang w:eastAsia="en-US"/>
        </w:rPr>
      </w:pPr>
      <w:r w:rsidRPr="00C80D44">
        <w:rPr>
          <w:rFonts w:eastAsia="Calibri"/>
          <w:b/>
          <w:bCs/>
          <w:sz w:val="28"/>
          <w:szCs w:val="28"/>
          <w:u w:val="single"/>
          <w:lang w:eastAsia="en-US"/>
        </w:rPr>
        <w:t xml:space="preserve"> </w:t>
      </w:r>
    </w:p>
    <w:p w14:paraId="135CE754" w14:textId="77777777" w:rsidR="00C80D44" w:rsidRPr="00C80D44" w:rsidRDefault="00C80D44" w:rsidP="00C80D44">
      <w:pPr>
        <w:autoSpaceDE w:val="0"/>
        <w:autoSpaceDN w:val="0"/>
        <w:adjustRightInd w:val="0"/>
        <w:jc w:val="center"/>
        <w:rPr>
          <w:rFonts w:eastAsia="Calibri"/>
          <w:b/>
          <w:bCs/>
          <w:sz w:val="28"/>
          <w:szCs w:val="28"/>
          <w:u w:val="single"/>
          <w:lang w:eastAsia="en-US"/>
        </w:rPr>
      </w:pPr>
      <w:r w:rsidRPr="00C80D44">
        <w:rPr>
          <w:rFonts w:eastAsia="Calibri"/>
          <w:b/>
          <w:bCs/>
          <w:sz w:val="28"/>
          <w:szCs w:val="28"/>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E234FBD" w14:textId="77777777" w:rsidR="00C80D44" w:rsidRPr="00C80D44" w:rsidRDefault="00C80D44" w:rsidP="00C80D44">
      <w:pPr>
        <w:autoSpaceDE w:val="0"/>
        <w:autoSpaceDN w:val="0"/>
        <w:adjustRightInd w:val="0"/>
        <w:jc w:val="both"/>
        <w:rPr>
          <w:rFonts w:eastAsia="Calibri"/>
          <w:color w:val="000000"/>
          <w:sz w:val="28"/>
          <w:szCs w:val="28"/>
          <w:lang w:eastAsia="en-US"/>
        </w:rPr>
      </w:pPr>
      <w:r w:rsidRPr="00C80D44">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C80D44">
          <w:rPr>
            <w:rFonts w:eastAsia="Calibri"/>
            <w:color w:val="000000"/>
            <w:sz w:val="28"/>
            <w:szCs w:val="28"/>
            <w:lang w:eastAsia="en-US"/>
          </w:rPr>
          <w:t>формуле (36)</w:t>
        </w:r>
      </w:hyperlink>
      <w:r w:rsidRPr="00C80D44">
        <w:rPr>
          <w:rFonts w:eastAsia="Calibri"/>
          <w:color w:val="000000"/>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BB6F7C6" w14:textId="77777777" w:rsidR="00C80D44" w:rsidRPr="00C80D44" w:rsidRDefault="00C80D44" w:rsidP="00C80D44">
      <w:pPr>
        <w:autoSpaceDE w:val="0"/>
        <w:autoSpaceDN w:val="0"/>
        <w:adjustRightInd w:val="0"/>
        <w:jc w:val="both"/>
        <w:rPr>
          <w:rFonts w:eastAsia="Calibri"/>
          <w:color w:val="000000"/>
          <w:sz w:val="28"/>
          <w:szCs w:val="28"/>
          <w:lang w:eastAsia="en-US"/>
        </w:rPr>
      </w:pPr>
    </w:p>
    <w:p w14:paraId="154C5959" w14:textId="539419BB" w:rsidR="00C80D44" w:rsidRPr="00C80D44" w:rsidRDefault="00C80D44" w:rsidP="00C80D44">
      <w:pPr>
        <w:autoSpaceDE w:val="0"/>
        <w:autoSpaceDN w:val="0"/>
        <w:adjustRightInd w:val="0"/>
        <w:jc w:val="center"/>
        <w:rPr>
          <w:rFonts w:eastAsia="Calibri"/>
          <w:color w:val="000000"/>
          <w:sz w:val="28"/>
          <w:szCs w:val="28"/>
          <w:lang w:eastAsia="en-US"/>
        </w:rPr>
      </w:pPr>
      <w:r w:rsidRPr="00C80D44">
        <w:rPr>
          <w:rFonts w:eastAsia="Calibri"/>
          <w:noProof/>
          <w:color w:val="000000"/>
          <w:position w:val="-37"/>
          <w:sz w:val="28"/>
          <w:szCs w:val="28"/>
          <w:lang w:eastAsia="en-US"/>
        </w:rPr>
        <w:drawing>
          <wp:inline distT="0" distB="0" distL="0" distR="0" wp14:anchorId="1EC98F73" wp14:editId="133AD899">
            <wp:extent cx="5934075" cy="657225"/>
            <wp:effectExtent l="0" t="0" r="9525" b="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657225"/>
                    </a:xfrm>
                    <a:prstGeom prst="rect">
                      <a:avLst/>
                    </a:prstGeom>
                    <a:noFill/>
                    <a:ln>
                      <a:noFill/>
                    </a:ln>
                  </pic:spPr>
                </pic:pic>
              </a:graphicData>
            </a:graphic>
          </wp:inline>
        </w:drawing>
      </w:r>
      <w:r w:rsidRPr="00C80D44">
        <w:rPr>
          <w:rFonts w:eastAsia="Calibri"/>
          <w:color w:val="000000"/>
          <w:sz w:val="28"/>
          <w:szCs w:val="28"/>
          <w:lang w:eastAsia="en-US"/>
        </w:rPr>
        <w:t>, (36)</w:t>
      </w:r>
    </w:p>
    <w:p w14:paraId="2D0C6CD2" w14:textId="77777777" w:rsidR="00C80D44" w:rsidRPr="00C80D44" w:rsidRDefault="00C80D44" w:rsidP="00C80D44">
      <w:pPr>
        <w:autoSpaceDE w:val="0"/>
        <w:autoSpaceDN w:val="0"/>
        <w:adjustRightInd w:val="0"/>
        <w:jc w:val="both"/>
        <w:rPr>
          <w:rFonts w:eastAsia="Calibri"/>
          <w:color w:val="000000"/>
          <w:sz w:val="28"/>
          <w:szCs w:val="28"/>
          <w:lang w:eastAsia="en-US"/>
        </w:rPr>
      </w:pPr>
      <w:r w:rsidRPr="00C80D44">
        <w:rPr>
          <w:rFonts w:eastAsia="Calibri"/>
          <w:color w:val="000000"/>
          <w:sz w:val="28"/>
          <w:szCs w:val="28"/>
          <w:lang w:eastAsia="en-US"/>
        </w:rPr>
        <w:lastRenderedPageBreak/>
        <w:t xml:space="preserve">(в ред. </w:t>
      </w:r>
      <w:hyperlink r:id="rId303" w:history="1">
        <w:r w:rsidRPr="00C80D44">
          <w:rPr>
            <w:rFonts w:eastAsia="Calibri"/>
            <w:color w:val="000000"/>
            <w:sz w:val="28"/>
            <w:szCs w:val="28"/>
            <w:lang w:eastAsia="en-US"/>
          </w:rPr>
          <w:t>Приказа</w:t>
        </w:r>
      </w:hyperlink>
      <w:r w:rsidRPr="00C80D44">
        <w:rPr>
          <w:rFonts w:eastAsia="Calibri"/>
          <w:color w:val="000000"/>
          <w:sz w:val="28"/>
          <w:szCs w:val="28"/>
          <w:lang w:eastAsia="en-US"/>
        </w:rPr>
        <w:t xml:space="preserve"> ФАС России от 29.10.2019 N 1438/19)</w:t>
      </w:r>
    </w:p>
    <w:p w14:paraId="50B784B0" w14:textId="77777777" w:rsidR="00C80D44" w:rsidRPr="00C80D44" w:rsidRDefault="00C80D44" w:rsidP="00C80D44">
      <w:pPr>
        <w:autoSpaceDE w:val="0"/>
        <w:autoSpaceDN w:val="0"/>
        <w:adjustRightInd w:val="0"/>
        <w:jc w:val="center"/>
        <w:rPr>
          <w:rFonts w:eastAsia="Calibri"/>
          <w:color w:val="000000"/>
          <w:sz w:val="28"/>
          <w:szCs w:val="28"/>
          <w:lang w:eastAsia="en-US"/>
        </w:rPr>
      </w:pPr>
    </w:p>
    <w:p w14:paraId="2B6A29F5" w14:textId="77777777" w:rsidR="00C80D44" w:rsidRPr="00C80D44" w:rsidRDefault="00C80D44" w:rsidP="00C80D44">
      <w:pPr>
        <w:autoSpaceDE w:val="0"/>
        <w:autoSpaceDN w:val="0"/>
        <w:adjustRightInd w:val="0"/>
        <w:ind w:firstLine="540"/>
        <w:jc w:val="both"/>
        <w:rPr>
          <w:rFonts w:eastAsia="Calibri"/>
          <w:color w:val="000000"/>
          <w:sz w:val="28"/>
          <w:szCs w:val="28"/>
          <w:lang w:eastAsia="en-US"/>
        </w:rPr>
      </w:pPr>
      <w:r w:rsidRPr="00C80D44">
        <w:rPr>
          <w:rFonts w:eastAsia="Calibri"/>
          <w:color w:val="000000"/>
          <w:sz w:val="28"/>
          <w:szCs w:val="28"/>
          <w:lang w:eastAsia="en-US"/>
        </w:rPr>
        <w:t>где:</w:t>
      </w:r>
    </w:p>
    <w:p w14:paraId="22D86390" w14:textId="2BD31B99"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color w:val="000000"/>
          <w:position w:val="-11"/>
          <w:sz w:val="28"/>
          <w:szCs w:val="28"/>
          <w:lang w:eastAsia="en-US"/>
        </w:rPr>
        <w:drawing>
          <wp:inline distT="0" distB="0" distL="0" distR="0" wp14:anchorId="3590F18A" wp14:editId="67A4796C">
            <wp:extent cx="371475" cy="323850"/>
            <wp:effectExtent l="0" t="0" r="9525" b="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C80D44">
        <w:rPr>
          <w:rFonts w:eastAsia="Calibri"/>
          <w:color w:val="000000"/>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304" w:history="1">
        <w:r w:rsidRPr="00C80D44">
          <w:rPr>
            <w:rFonts w:eastAsia="Calibri"/>
            <w:color w:val="000000"/>
            <w:sz w:val="28"/>
            <w:szCs w:val="28"/>
            <w:lang w:eastAsia="en-US"/>
          </w:rPr>
          <w:t>порядком</w:t>
        </w:r>
      </w:hyperlink>
      <w:r w:rsidRPr="00C80D44">
        <w:rPr>
          <w:rFonts w:eastAsia="Calibri"/>
          <w:color w:val="000000"/>
          <w:sz w:val="28"/>
          <w:szCs w:val="28"/>
          <w:lang w:eastAsia="en-US"/>
        </w:rPr>
        <w:t xml:space="preserve"> и п</w:t>
      </w:r>
      <w:r w:rsidRPr="00C80D44">
        <w:rPr>
          <w:rFonts w:eastAsia="Calibri"/>
          <w:sz w:val="28"/>
          <w:szCs w:val="28"/>
          <w:lang w:eastAsia="en-US"/>
        </w:rPr>
        <w:t>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627050B2" w14:textId="23ACF6BA"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1"/>
          <w:sz w:val="28"/>
          <w:szCs w:val="28"/>
          <w:lang w:eastAsia="en-US"/>
        </w:rPr>
        <w:drawing>
          <wp:inline distT="0" distB="0" distL="0" distR="0" wp14:anchorId="148F0EE8" wp14:editId="484F423D">
            <wp:extent cx="590550" cy="323850"/>
            <wp:effectExtent l="0" t="0" r="0" b="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C80D44">
        <w:rPr>
          <w:rFonts w:eastAsia="Calibri"/>
          <w:sz w:val="28"/>
          <w:szCs w:val="28"/>
          <w:lang w:eastAsia="en-US"/>
        </w:rPr>
        <w:t xml:space="preserve"> - максимальный процент корректировки i-го года, определяемый следующим образом:</w:t>
      </w:r>
    </w:p>
    <w:p w14:paraId="09D49E26" w14:textId="270A5E0E"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для 2015 года: </w:t>
      </w:r>
      <w:r w:rsidRPr="00C80D44">
        <w:rPr>
          <w:rFonts w:eastAsia="Calibri"/>
          <w:noProof/>
          <w:position w:val="-12"/>
          <w:sz w:val="28"/>
          <w:szCs w:val="28"/>
          <w:lang w:eastAsia="en-US"/>
        </w:rPr>
        <w:drawing>
          <wp:inline distT="0" distB="0" distL="0" distR="0" wp14:anchorId="4F3B909B" wp14:editId="5CA7A8FA">
            <wp:extent cx="704850" cy="333375"/>
            <wp:effectExtent l="0" t="0" r="0" b="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r w:rsidRPr="00C80D44">
        <w:rPr>
          <w:rFonts w:eastAsia="Calibri"/>
          <w:sz w:val="28"/>
          <w:szCs w:val="28"/>
          <w:lang w:eastAsia="en-US"/>
        </w:rPr>
        <w:t xml:space="preserve"> = 1%;</w:t>
      </w:r>
    </w:p>
    <w:p w14:paraId="3CC3D758" w14:textId="72CE6A72"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для 2016 года: </w:t>
      </w:r>
      <w:r w:rsidRPr="00C80D44">
        <w:rPr>
          <w:rFonts w:eastAsia="Calibri"/>
          <w:noProof/>
          <w:position w:val="-12"/>
          <w:sz w:val="28"/>
          <w:szCs w:val="28"/>
          <w:lang w:eastAsia="en-US"/>
        </w:rPr>
        <w:drawing>
          <wp:inline distT="0" distB="0" distL="0" distR="0" wp14:anchorId="3B27583C" wp14:editId="6233A85A">
            <wp:extent cx="704850" cy="333375"/>
            <wp:effectExtent l="0" t="0" r="0" b="0"/>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r w:rsidRPr="00C80D44">
        <w:rPr>
          <w:rFonts w:eastAsia="Calibri"/>
          <w:sz w:val="28"/>
          <w:szCs w:val="28"/>
          <w:lang w:eastAsia="en-US"/>
        </w:rPr>
        <w:t xml:space="preserve"> = 1%;</w:t>
      </w:r>
    </w:p>
    <w:p w14:paraId="40292602" w14:textId="49D319A1"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для 2017 года: </w:t>
      </w:r>
      <w:r w:rsidRPr="00C80D44">
        <w:rPr>
          <w:rFonts w:eastAsia="Calibri"/>
          <w:noProof/>
          <w:position w:val="-12"/>
          <w:sz w:val="28"/>
          <w:szCs w:val="28"/>
          <w:lang w:eastAsia="en-US"/>
        </w:rPr>
        <w:drawing>
          <wp:inline distT="0" distB="0" distL="0" distR="0" wp14:anchorId="6F70CC09" wp14:editId="2414B792">
            <wp:extent cx="704850" cy="333375"/>
            <wp:effectExtent l="0" t="0" r="0" b="0"/>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r w:rsidRPr="00C80D44">
        <w:rPr>
          <w:rFonts w:eastAsia="Calibri"/>
          <w:sz w:val="28"/>
          <w:szCs w:val="28"/>
          <w:lang w:eastAsia="en-US"/>
        </w:rPr>
        <w:t xml:space="preserve"> = 2%;</w:t>
      </w:r>
    </w:p>
    <w:p w14:paraId="05A3E8CE" w14:textId="566221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 xml:space="preserve">начиная с 2018 года: </w:t>
      </w:r>
      <w:r w:rsidRPr="00C80D44">
        <w:rPr>
          <w:rFonts w:eastAsia="Calibri"/>
          <w:noProof/>
          <w:position w:val="-11"/>
          <w:sz w:val="28"/>
          <w:szCs w:val="28"/>
          <w:lang w:eastAsia="en-US"/>
        </w:rPr>
        <w:drawing>
          <wp:inline distT="0" distB="0" distL="0" distR="0" wp14:anchorId="55507818" wp14:editId="3235D611">
            <wp:extent cx="657225" cy="323850"/>
            <wp:effectExtent l="0" t="0" r="0" b="0"/>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C80D44">
        <w:rPr>
          <w:rFonts w:eastAsia="Calibri"/>
          <w:sz w:val="28"/>
          <w:szCs w:val="28"/>
          <w:lang w:eastAsia="en-US"/>
        </w:rPr>
        <w:t xml:space="preserve"> = 3%.</w:t>
      </w:r>
    </w:p>
    <w:p w14:paraId="7C26E4A6"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7B1EAEE2" w14:textId="77777777" w:rsidR="00C80D44" w:rsidRPr="00C80D44" w:rsidRDefault="00C80D44" w:rsidP="00C80D44">
      <w:pPr>
        <w:autoSpaceDE w:val="0"/>
        <w:autoSpaceDN w:val="0"/>
        <w:adjustRightInd w:val="0"/>
        <w:ind w:firstLine="709"/>
        <w:jc w:val="both"/>
        <w:rPr>
          <w:sz w:val="28"/>
          <w:szCs w:val="28"/>
        </w:rPr>
      </w:pPr>
      <w:r w:rsidRPr="00C80D44">
        <w:rPr>
          <w:sz w:val="28"/>
          <w:szCs w:val="28"/>
        </w:rPr>
        <w:t>Регулирующим органом расходы по статье на 2022 год не утверждены. Организацией расходы по данной статье для учета в необходимой валовой выручке не заявлены.</w:t>
      </w:r>
    </w:p>
    <w:p w14:paraId="63281A99" w14:textId="3BE62170" w:rsidR="00C80D44" w:rsidRPr="00C80D44" w:rsidRDefault="00C80D44" w:rsidP="00C80D44">
      <w:pPr>
        <w:autoSpaceDE w:val="0"/>
        <w:autoSpaceDN w:val="0"/>
        <w:adjustRightInd w:val="0"/>
        <w:ind w:firstLine="709"/>
        <w:jc w:val="both"/>
        <w:rPr>
          <w:rFonts w:eastAsia="Calibri"/>
          <w:sz w:val="28"/>
          <w:szCs w:val="28"/>
          <w:u w:val="single"/>
          <w:lang w:eastAsia="en-US"/>
        </w:rPr>
      </w:pPr>
      <w:r w:rsidRPr="00C80D44">
        <w:rPr>
          <w:rFonts w:eastAsia="Calibri"/>
          <w:sz w:val="28"/>
          <w:szCs w:val="28"/>
          <w:lang w:eastAsia="en-US"/>
        </w:rPr>
        <w:t xml:space="preserve">Проанализировав представленные материалы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централизованных систем водоотведения за 2020 год не утверждались соответственно </w:t>
      </w:r>
      <w:r w:rsidRPr="00C80D44">
        <w:rPr>
          <w:rFonts w:eastAsia="Calibri"/>
          <w:sz w:val="28"/>
          <w:szCs w:val="28"/>
          <w:u w:val="single"/>
          <w:lang w:eastAsia="en-US"/>
        </w:rPr>
        <w:t xml:space="preserve">показатель </w:t>
      </w:r>
      <w:r w:rsidRPr="00C80D44">
        <w:rPr>
          <w:rFonts w:eastAsia="Calibri"/>
          <w:noProof/>
          <w:sz w:val="28"/>
          <w:szCs w:val="28"/>
          <w:u w:val="single"/>
          <w:lang w:eastAsia="en-US"/>
        </w:rPr>
        <w:drawing>
          <wp:inline distT="0" distB="0" distL="0" distR="0" wp14:anchorId="0B1C1042" wp14:editId="78F72227">
            <wp:extent cx="514350" cy="238125"/>
            <wp:effectExtent l="0" t="0" r="0" b="9525"/>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Pr="00C80D44">
        <w:rPr>
          <w:rFonts w:eastAsia="Calibri"/>
          <w:noProof/>
          <w:sz w:val="28"/>
          <w:szCs w:val="28"/>
          <w:u w:val="single"/>
          <w:vertAlign w:val="superscript"/>
          <w:lang w:eastAsia="en-US"/>
        </w:rPr>
        <w:t>-2</w:t>
      </w:r>
      <w:r w:rsidRPr="00C80D44">
        <w:rPr>
          <w:rFonts w:eastAsia="Calibri"/>
          <w:sz w:val="28"/>
          <w:szCs w:val="28"/>
          <w:u w:val="single"/>
          <w:lang w:eastAsia="en-US"/>
        </w:rPr>
        <w:t xml:space="preserve"> в отношении организации равен нулю.</w:t>
      </w:r>
    </w:p>
    <w:p w14:paraId="14913B39"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Плановые и фактические значения показателей надежности и качества объектов централизованных систем водоотведения представлены в таблице 12:</w:t>
      </w:r>
    </w:p>
    <w:p w14:paraId="2299B2CE" w14:textId="77777777" w:rsidR="00C80D44" w:rsidRPr="00C80D44" w:rsidRDefault="00C80D44" w:rsidP="00C80D44">
      <w:pPr>
        <w:autoSpaceDE w:val="0"/>
        <w:autoSpaceDN w:val="0"/>
        <w:adjustRightInd w:val="0"/>
        <w:ind w:firstLine="709"/>
        <w:jc w:val="right"/>
        <w:rPr>
          <w:rFonts w:eastAsia="Calibri"/>
          <w:sz w:val="28"/>
          <w:szCs w:val="28"/>
          <w:lang w:eastAsia="en-US"/>
        </w:rPr>
      </w:pPr>
    </w:p>
    <w:p w14:paraId="7D6D4C0B" w14:textId="77777777" w:rsidR="00C80D44" w:rsidRPr="00C80D44" w:rsidRDefault="00C80D44" w:rsidP="00C80D44">
      <w:pPr>
        <w:autoSpaceDE w:val="0"/>
        <w:autoSpaceDN w:val="0"/>
        <w:adjustRightInd w:val="0"/>
        <w:ind w:firstLine="709"/>
        <w:jc w:val="right"/>
        <w:rPr>
          <w:rFonts w:eastAsia="Calibri"/>
          <w:sz w:val="28"/>
          <w:szCs w:val="28"/>
          <w:lang w:eastAsia="en-US"/>
        </w:rPr>
      </w:pPr>
      <w:r w:rsidRPr="00C80D44">
        <w:rPr>
          <w:rFonts w:eastAsia="Calibri"/>
          <w:sz w:val="28"/>
          <w:szCs w:val="28"/>
          <w:lang w:eastAsia="en-US"/>
        </w:rPr>
        <w:t>Таблица 12</w:t>
      </w:r>
    </w:p>
    <w:p w14:paraId="650B3F93" w14:textId="77777777" w:rsidR="00C80D44" w:rsidRPr="00C80D44" w:rsidRDefault="00C80D44" w:rsidP="00C80D44">
      <w:pPr>
        <w:autoSpaceDE w:val="0"/>
        <w:autoSpaceDN w:val="0"/>
        <w:adjustRightInd w:val="0"/>
        <w:ind w:firstLine="709"/>
        <w:jc w:val="right"/>
        <w:rPr>
          <w:rFonts w:eastAsia="Calibri"/>
          <w:sz w:val="28"/>
          <w:szCs w:val="28"/>
          <w:lang w:eastAsia="en-US"/>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53"/>
        <w:gridCol w:w="992"/>
        <w:gridCol w:w="957"/>
      </w:tblGrid>
      <w:tr w:rsidR="00C80D44" w:rsidRPr="00C80D44" w14:paraId="15A16047" w14:textId="77777777" w:rsidTr="00925C0C">
        <w:trPr>
          <w:trHeight w:val="580"/>
          <w:jc w:val="center"/>
        </w:trPr>
        <w:tc>
          <w:tcPr>
            <w:tcW w:w="851" w:type="dxa"/>
            <w:shd w:val="clear" w:color="auto" w:fill="auto"/>
            <w:vAlign w:val="center"/>
          </w:tcPr>
          <w:p w14:paraId="7B92D4B9"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 п/п</w:t>
            </w:r>
          </w:p>
        </w:tc>
        <w:tc>
          <w:tcPr>
            <w:tcW w:w="7053" w:type="dxa"/>
            <w:shd w:val="clear" w:color="auto" w:fill="auto"/>
            <w:vAlign w:val="center"/>
          </w:tcPr>
          <w:p w14:paraId="4AF7B3BE"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Наименование показателя</w:t>
            </w:r>
          </w:p>
        </w:tc>
        <w:tc>
          <w:tcPr>
            <w:tcW w:w="992" w:type="dxa"/>
            <w:shd w:val="clear" w:color="auto" w:fill="auto"/>
            <w:vAlign w:val="center"/>
          </w:tcPr>
          <w:p w14:paraId="1BB767A7"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План 2020 год</w:t>
            </w:r>
          </w:p>
        </w:tc>
        <w:tc>
          <w:tcPr>
            <w:tcW w:w="957" w:type="dxa"/>
            <w:shd w:val="clear" w:color="auto" w:fill="auto"/>
            <w:vAlign w:val="center"/>
          </w:tcPr>
          <w:p w14:paraId="66102D29"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Факт 2020 год</w:t>
            </w:r>
          </w:p>
        </w:tc>
      </w:tr>
      <w:tr w:rsidR="00C80D44" w:rsidRPr="00C80D44" w14:paraId="69C07346" w14:textId="77777777" w:rsidTr="00925C0C">
        <w:trPr>
          <w:jc w:val="center"/>
        </w:trPr>
        <w:tc>
          <w:tcPr>
            <w:tcW w:w="851" w:type="dxa"/>
            <w:shd w:val="clear" w:color="auto" w:fill="auto"/>
          </w:tcPr>
          <w:p w14:paraId="6AF74A39"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1</w:t>
            </w:r>
          </w:p>
        </w:tc>
        <w:tc>
          <w:tcPr>
            <w:tcW w:w="7053" w:type="dxa"/>
            <w:shd w:val="clear" w:color="auto" w:fill="auto"/>
          </w:tcPr>
          <w:p w14:paraId="2BE76305"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2</w:t>
            </w:r>
          </w:p>
        </w:tc>
        <w:tc>
          <w:tcPr>
            <w:tcW w:w="992" w:type="dxa"/>
            <w:shd w:val="clear" w:color="auto" w:fill="auto"/>
          </w:tcPr>
          <w:p w14:paraId="66CE8976"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3</w:t>
            </w:r>
          </w:p>
        </w:tc>
        <w:tc>
          <w:tcPr>
            <w:tcW w:w="957" w:type="dxa"/>
            <w:shd w:val="clear" w:color="auto" w:fill="auto"/>
          </w:tcPr>
          <w:p w14:paraId="1C7C5B1F"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4</w:t>
            </w:r>
          </w:p>
        </w:tc>
      </w:tr>
      <w:tr w:rsidR="00C80D44" w:rsidRPr="00C80D44" w14:paraId="57DB3C6E" w14:textId="77777777" w:rsidTr="00925C0C">
        <w:trPr>
          <w:trHeight w:val="351"/>
          <w:jc w:val="center"/>
        </w:trPr>
        <w:tc>
          <w:tcPr>
            <w:tcW w:w="9853" w:type="dxa"/>
            <w:gridSpan w:val="4"/>
            <w:shd w:val="clear" w:color="auto" w:fill="auto"/>
            <w:vAlign w:val="center"/>
          </w:tcPr>
          <w:p w14:paraId="17133B6B" w14:textId="77777777" w:rsidR="00C80D44" w:rsidRPr="00C80D44" w:rsidRDefault="00C80D44" w:rsidP="00C80D44">
            <w:pPr>
              <w:widowControl w:val="0"/>
              <w:autoSpaceDE w:val="0"/>
              <w:autoSpaceDN w:val="0"/>
              <w:adjustRightInd w:val="0"/>
              <w:ind w:left="360"/>
              <w:jc w:val="center"/>
              <w:rPr>
                <w:bCs/>
                <w:sz w:val="20"/>
                <w:szCs w:val="20"/>
              </w:rPr>
            </w:pPr>
            <w:r w:rsidRPr="00C80D44">
              <w:rPr>
                <w:bCs/>
                <w:sz w:val="20"/>
                <w:szCs w:val="20"/>
              </w:rPr>
              <w:t>1. Показатели надежности и бесперебойности водоотведения</w:t>
            </w:r>
          </w:p>
        </w:tc>
      </w:tr>
      <w:tr w:rsidR="00C80D44" w:rsidRPr="00C80D44" w14:paraId="31AA0912" w14:textId="77777777" w:rsidTr="00925C0C">
        <w:trPr>
          <w:trHeight w:val="120"/>
          <w:jc w:val="center"/>
        </w:trPr>
        <w:tc>
          <w:tcPr>
            <w:tcW w:w="851" w:type="dxa"/>
            <w:shd w:val="clear" w:color="auto" w:fill="auto"/>
            <w:vAlign w:val="center"/>
          </w:tcPr>
          <w:p w14:paraId="10AA2985"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1.1.</w:t>
            </w:r>
          </w:p>
        </w:tc>
        <w:tc>
          <w:tcPr>
            <w:tcW w:w="7053" w:type="dxa"/>
            <w:shd w:val="clear" w:color="auto" w:fill="auto"/>
            <w:vAlign w:val="center"/>
          </w:tcPr>
          <w:p w14:paraId="6B0799D2" w14:textId="77777777" w:rsidR="00C80D44" w:rsidRPr="00C80D44" w:rsidRDefault="00C80D44" w:rsidP="00C80D44">
            <w:pPr>
              <w:widowControl w:val="0"/>
              <w:autoSpaceDE w:val="0"/>
              <w:autoSpaceDN w:val="0"/>
              <w:adjustRightInd w:val="0"/>
              <w:rPr>
                <w:sz w:val="20"/>
                <w:szCs w:val="20"/>
              </w:rPr>
            </w:pPr>
            <w:r w:rsidRPr="00C80D44">
              <w:rPr>
                <w:sz w:val="20"/>
                <w:szCs w:val="20"/>
              </w:rPr>
              <w:t xml:space="preserve">Удельное количество аварий и засоров в расчете на протяженность </w:t>
            </w:r>
            <w:r w:rsidRPr="00C80D44">
              <w:rPr>
                <w:sz w:val="20"/>
                <w:szCs w:val="20"/>
              </w:rPr>
              <w:lastRenderedPageBreak/>
              <w:t>канализационной сети в год (ед./км)</w:t>
            </w:r>
          </w:p>
        </w:tc>
        <w:tc>
          <w:tcPr>
            <w:tcW w:w="992" w:type="dxa"/>
            <w:shd w:val="clear" w:color="auto" w:fill="auto"/>
            <w:vAlign w:val="center"/>
          </w:tcPr>
          <w:p w14:paraId="1DA50A92"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lastRenderedPageBreak/>
              <w:t>0,24</w:t>
            </w:r>
          </w:p>
        </w:tc>
        <w:tc>
          <w:tcPr>
            <w:tcW w:w="957" w:type="dxa"/>
            <w:shd w:val="clear" w:color="auto" w:fill="auto"/>
            <w:vAlign w:val="center"/>
          </w:tcPr>
          <w:p w14:paraId="5F93517D" w14:textId="77777777" w:rsidR="00C80D44" w:rsidRPr="00C80D44" w:rsidRDefault="00C80D44" w:rsidP="00C80D44">
            <w:pPr>
              <w:widowControl w:val="0"/>
              <w:autoSpaceDE w:val="0"/>
              <w:autoSpaceDN w:val="0"/>
              <w:adjustRightInd w:val="0"/>
              <w:jc w:val="center"/>
              <w:rPr>
                <w:bCs/>
                <w:color w:val="FF0000"/>
                <w:sz w:val="20"/>
                <w:szCs w:val="20"/>
              </w:rPr>
            </w:pPr>
            <w:r w:rsidRPr="00C80D44">
              <w:rPr>
                <w:bCs/>
                <w:sz w:val="20"/>
                <w:szCs w:val="20"/>
              </w:rPr>
              <w:t>0,00</w:t>
            </w:r>
          </w:p>
        </w:tc>
      </w:tr>
      <w:tr w:rsidR="00C80D44" w:rsidRPr="00C80D44" w14:paraId="78C1352C" w14:textId="77777777" w:rsidTr="00925C0C">
        <w:trPr>
          <w:trHeight w:val="335"/>
          <w:jc w:val="center"/>
        </w:trPr>
        <w:tc>
          <w:tcPr>
            <w:tcW w:w="9853" w:type="dxa"/>
            <w:gridSpan w:val="4"/>
            <w:shd w:val="clear" w:color="auto" w:fill="auto"/>
            <w:vAlign w:val="center"/>
          </w:tcPr>
          <w:p w14:paraId="632AB727" w14:textId="77777777" w:rsidR="00C80D44" w:rsidRPr="00C80D44" w:rsidRDefault="00C80D44" w:rsidP="00C80D44">
            <w:pPr>
              <w:widowControl w:val="0"/>
              <w:autoSpaceDE w:val="0"/>
              <w:autoSpaceDN w:val="0"/>
              <w:adjustRightInd w:val="0"/>
              <w:ind w:left="360"/>
              <w:jc w:val="center"/>
              <w:rPr>
                <w:bCs/>
                <w:color w:val="FF0000"/>
                <w:sz w:val="20"/>
                <w:szCs w:val="20"/>
              </w:rPr>
            </w:pPr>
            <w:r w:rsidRPr="00C80D44">
              <w:rPr>
                <w:bCs/>
                <w:sz w:val="20"/>
                <w:szCs w:val="20"/>
              </w:rPr>
              <w:t>2. Показатели качества очистки сточных вод</w:t>
            </w:r>
          </w:p>
        </w:tc>
      </w:tr>
      <w:tr w:rsidR="00C80D44" w:rsidRPr="00C80D44" w14:paraId="7572E4DC" w14:textId="77777777" w:rsidTr="00925C0C">
        <w:trPr>
          <w:trHeight w:val="695"/>
          <w:jc w:val="center"/>
        </w:trPr>
        <w:tc>
          <w:tcPr>
            <w:tcW w:w="851" w:type="dxa"/>
            <w:shd w:val="clear" w:color="auto" w:fill="auto"/>
            <w:vAlign w:val="center"/>
          </w:tcPr>
          <w:p w14:paraId="2721C94E"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2.1.</w:t>
            </w:r>
          </w:p>
        </w:tc>
        <w:tc>
          <w:tcPr>
            <w:tcW w:w="7053" w:type="dxa"/>
            <w:shd w:val="clear" w:color="auto" w:fill="auto"/>
            <w:vAlign w:val="center"/>
          </w:tcPr>
          <w:p w14:paraId="5634739A" w14:textId="77777777" w:rsidR="00C80D44" w:rsidRPr="00C80D44" w:rsidRDefault="00C80D44" w:rsidP="00C80D44">
            <w:pPr>
              <w:widowControl w:val="0"/>
              <w:autoSpaceDE w:val="0"/>
              <w:autoSpaceDN w:val="0"/>
              <w:adjustRightInd w:val="0"/>
              <w:rPr>
                <w:sz w:val="20"/>
                <w:szCs w:val="20"/>
              </w:rPr>
            </w:pPr>
            <w:r w:rsidRPr="00C80D44">
              <w:rPr>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shd w:val="clear" w:color="auto" w:fill="auto"/>
            <w:vAlign w:val="center"/>
          </w:tcPr>
          <w:p w14:paraId="3543B29D" w14:textId="77777777" w:rsidR="00C80D44" w:rsidRPr="00C80D44" w:rsidRDefault="00C80D44" w:rsidP="00C80D44">
            <w:pPr>
              <w:widowControl w:val="0"/>
              <w:autoSpaceDE w:val="0"/>
              <w:autoSpaceDN w:val="0"/>
              <w:adjustRightInd w:val="0"/>
              <w:jc w:val="center"/>
              <w:rPr>
                <w:bCs/>
                <w:color w:val="FF0000"/>
                <w:sz w:val="20"/>
                <w:szCs w:val="20"/>
              </w:rPr>
            </w:pPr>
            <w:r w:rsidRPr="00C80D44">
              <w:rPr>
                <w:bCs/>
                <w:sz w:val="20"/>
                <w:szCs w:val="20"/>
              </w:rPr>
              <w:t>0,00</w:t>
            </w:r>
          </w:p>
        </w:tc>
        <w:tc>
          <w:tcPr>
            <w:tcW w:w="957" w:type="dxa"/>
            <w:shd w:val="clear" w:color="auto" w:fill="auto"/>
            <w:vAlign w:val="center"/>
          </w:tcPr>
          <w:p w14:paraId="0127F872"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0,00</w:t>
            </w:r>
          </w:p>
        </w:tc>
      </w:tr>
      <w:tr w:rsidR="00C80D44" w:rsidRPr="00C80D44" w14:paraId="3136018E" w14:textId="77777777" w:rsidTr="00925C0C">
        <w:trPr>
          <w:trHeight w:val="840"/>
          <w:jc w:val="center"/>
        </w:trPr>
        <w:tc>
          <w:tcPr>
            <w:tcW w:w="851" w:type="dxa"/>
            <w:shd w:val="clear" w:color="auto" w:fill="auto"/>
            <w:vAlign w:val="center"/>
          </w:tcPr>
          <w:p w14:paraId="53C2B5A5"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2.2.</w:t>
            </w:r>
          </w:p>
        </w:tc>
        <w:tc>
          <w:tcPr>
            <w:tcW w:w="7053" w:type="dxa"/>
            <w:shd w:val="clear" w:color="auto" w:fill="auto"/>
            <w:vAlign w:val="center"/>
          </w:tcPr>
          <w:p w14:paraId="6FBF6BB5" w14:textId="77777777" w:rsidR="00C80D44" w:rsidRPr="00C80D44" w:rsidRDefault="00C80D44" w:rsidP="00C80D44">
            <w:pPr>
              <w:widowControl w:val="0"/>
              <w:autoSpaceDE w:val="0"/>
              <w:autoSpaceDN w:val="0"/>
              <w:adjustRightInd w:val="0"/>
              <w:rPr>
                <w:bCs/>
                <w:sz w:val="20"/>
                <w:szCs w:val="20"/>
              </w:rPr>
            </w:pPr>
            <w:r w:rsidRPr="00C80D44">
              <w:rPr>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shd w:val="clear" w:color="auto" w:fill="auto"/>
            <w:vAlign w:val="center"/>
          </w:tcPr>
          <w:p w14:paraId="1D93E6C2"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0,00</w:t>
            </w:r>
          </w:p>
        </w:tc>
        <w:tc>
          <w:tcPr>
            <w:tcW w:w="957" w:type="dxa"/>
            <w:shd w:val="clear" w:color="auto" w:fill="auto"/>
            <w:vAlign w:val="center"/>
          </w:tcPr>
          <w:p w14:paraId="4E085873"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0,00</w:t>
            </w:r>
          </w:p>
        </w:tc>
      </w:tr>
      <w:tr w:rsidR="00C80D44" w:rsidRPr="00C80D44" w14:paraId="757A8457" w14:textId="77777777" w:rsidTr="00925C0C">
        <w:trPr>
          <w:trHeight w:val="1118"/>
          <w:jc w:val="center"/>
        </w:trPr>
        <w:tc>
          <w:tcPr>
            <w:tcW w:w="851" w:type="dxa"/>
            <w:shd w:val="clear" w:color="auto" w:fill="auto"/>
            <w:vAlign w:val="center"/>
          </w:tcPr>
          <w:p w14:paraId="7FE66CE3"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2.3.</w:t>
            </w:r>
          </w:p>
        </w:tc>
        <w:tc>
          <w:tcPr>
            <w:tcW w:w="7053" w:type="dxa"/>
            <w:shd w:val="clear" w:color="auto" w:fill="auto"/>
            <w:vAlign w:val="center"/>
          </w:tcPr>
          <w:p w14:paraId="45EC4B88" w14:textId="77777777" w:rsidR="00C80D44" w:rsidRPr="00C80D44" w:rsidRDefault="00C80D44" w:rsidP="00C80D44">
            <w:pPr>
              <w:widowControl w:val="0"/>
              <w:autoSpaceDE w:val="0"/>
              <w:autoSpaceDN w:val="0"/>
              <w:adjustRightInd w:val="0"/>
              <w:rPr>
                <w:sz w:val="20"/>
                <w:szCs w:val="20"/>
              </w:rPr>
            </w:pPr>
            <w:r w:rsidRPr="00C80D44">
              <w:rPr>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shd w:val="clear" w:color="auto" w:fill="auto"/>
            <w:vAlign w:val="center"/>
          </w:tcPr>
          <w:p w14:paraId="151A7F0B"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0,00</w:t>
            </w:r>
          </w:p>
        </w:tc>
        <w:tc>
          <w:tcPr>
            <w:tcW w:w="957" w:type="dxa"/>
            <w:shd w:val="clear" w:color="auto" w:fill="auto"/>
            <w:vAlign w:val="center"/>
          </w:tcPr>
          <w:p w14:paraId="34888C48" w14:textId="77777777" w:rsidR="00C80D44" w:rsidRPr="00C80D44" w:rsidRDefault="00C80D44" w:rsidP="00C80D44">
            <w:pPr>
              <w:widowControl w:val="0"/>
              <w:autoSpaceDE w:val="0"/>
              <w:autoSpaceDN w:val="0"/>
              <w:adjustRightInd w:val="0"/>
              <w:jc w:val="center"/>
              <w:rPr>
                <w:bCs/>
                <w:color w:val="FF0000"/>
                <w:sz w:val="20"/>
                <w:szCs w:val="20"/>
              </w:rPr>
            </w:pPr>
            <w:r w:rsidRPr="00C80D44">
              <w:rPr>
                <w:bCs/>
                <w:sz w:val="20"/>
                <w:szCs w:val="20"/>
              </w:rPr>
              <w:t>0,00</w:t>
            </w:r>
          </w:p>
        </w:tc>
      </w:tr>
      <w:tr w:rsidR="00C80D44" w:rsidRPr="00C80D44" w14:paraId="79B74CBE" w14:textId="77777777" w:rsidTr="00925C0C">
        <w:trPr>
          <w:trHeight w:val="307"/>
          <w:jc w:val="center"/>
        </w:trPr>
        <w:tc>
          <w:tcPr>
            <w:tcW w:w="9853" w:type="dxa"/>
            <w:gridSpan w:val="4"/>
            <w:shd w:val="clear" w:color="auto" w:fill="auto"/>
            <w:vAlign w:val="center"/>
          </w:tcPr>
          <w:p w14:paraId="7833E3CE" w14:textId="77777777" w:rsidR="00C80D44" w:rsidRPr="00C80D44" w:rsidRDefault="00C80D44" w:rsidP="00C80D44">
            <w:pPr>
              <w:widowControl w:val="0"/>
              <w:autoSpaceDE w:val="0"/>
              <w:autoSpaceDN w:val="0"/>
              <w:adjustRightInd w:val="0"/>
              <w:jc w:val="center"/>
              <w:rPr>
                <w:bCs/>
                <w:sz w:val="20"/>
                <w:szCs w:val="20"/>
              </w:rPr>
            </w:pPr>
            <w:r w:rsidRPr="00C80D44">
              <w:rPr>
                <w:bCs/>
                <w:color w:val="000000"/>
                <w:sz w:val="20"/>
                <w:szCs w:val="20"/>
              </w:rPr>
              <w:t>3. Показатели энергетической эффективности использования ресурсов</w:t>
            </w:r>
          </w:p>
        </w:tc>
      </w:tr>
      <w:tr w:rsidR="00C80D44" w:rsidRPr="00C80D44" w14:paraId="2C76B370" w14:textId="77777777" w:rsidTr="00925C0C">
        <w:trPr>
          <w:trHeight w:val="979"/>
          <w:jc w:val="center"/>
        </w:trPr>
        <w:tc>
          <w:tcPr>
            <w:tcW w:w="851" w:type="dxa"/>
            <w:shd w:val="clear" w:color="auto" w:fill="auto"/>
            <w:vAlign w:val="center"/>
          </w:tcPr>
          <w:p w14:paraId="08081F6B" w14:textId="77777777" w:rsidR="00C80D44" w:rsidRPr="00C80D44" w:rsidRDefault="00C80D44" w:rsidP="00C80D44">
            <w:pPr>
              <w:widowControl w:val="0"/>
              <w:autoSpaceDE w:val="0"/>
              <w:autoSpaceDN w:val="0"/>
              <w:adjustRightInd w:val="0"/>
              <w:jc w:val="center"/>
              <w:rPr>
                <w:bCs/>
                <w:sz w:val="20"/>
                <w:szCs w:val="20"/>
              </w:rPr>
            </w:pPr>
            <w:r w:rsidRPr="00C80D44">
              <w:rPr>
                <w:bCs/>
                <w:color w:val="000000"/>
                <w:sz w:val="20"/>
                <w:szCs w:val="20"/>
              </w:rPr>
              <w:t>3.1.</w:t>
            </w:r>
          </w:p>
        </w:tc>
        <w:tc>
          <w:tcPr>
            <w:tcW w:w="7053" w:type="dxa"/>
            <w:shd w:val="clear" w:color="auto" w:fill="auto"/>
            <w:vAlign w:val="center"/>
          </w:tcPr>
          <w:p w14:paraId="3AAA123B" w14:textId="77777777" w:rsidR="00C80D44" w:rsidRPr="00C80D44" w:rsidRDefault="00C80D44" w:rsidP="00C80D44">
            <w:pPr>
              <w:widowControl w:val="0"/>
              <w:autoSpaceDE w:val="0"/>
              <w:autoSpaceDN w:val="0"/>
              <w:adjustRightInd w:val="0"/>
              <w:rPr>
                <w:sz w:val="20"/>
                <w:szCs w:val="20"/>
              </w:rPr>
            </w:pPr>
            <w:r w:rsidRPr="00C80D4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80D44">
              <w:rPr>
                <w:color w:val="000000"/>
                <w:sz w:val="22"/>
                <w:szCs w:val="22"/>
                <w:vertAlign w:val="superscript"/>
              </w:rPr>
              <w:t>3</w:t>
            </w:r>
            <w:r w:rsidRPr="00C80D44">
              <w:rPr>
                <w:color w:val="000000"/>
                <w:sz w:val="22"/>
                <w:szCs w:val="22"/>
              </w:rPr>
              <w:t xml:space="preserve">) – </w:t>
            </w:r>
            <w:r w:rsidRPr="00C80D44">
              <w:rPr>
                <w:color w:val="000000"/>
                <w:sz w:val="22"/>
                <w:szCs w:val="22"/>
                <w:u w:val="single"/>
              </w:rPr>
              <w:t>для организаций, оказывающих услуги по водоотведению</w:t>
            </w:r>
          </w:p>
        </w:tc>
        <w:tc>
          <w:tcPr>
            <w:tcW w:w="992" w:type="dxa"/>
            <w:shd w:val="clear" w:color="auto" w:fill="auto"/>
            <w:vAlign w:val="center"/>
          </w:tcPr>
          <w:p w14:paraId="298A2A6A"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2,64</w:t>
            </w:r>
          </w:p>
        </w:tc>
        <w:tc>
          <w:tcPr>
            <w:tcW w:w="957" w:type="dxa"/>
            <w:shd w:val="clear" w:color="auto" w:fill="auto"/>
            <w:vAlign w:val="center"/>
          </w:tcPr>
          <w:p w14:paraId="3489FB33" w14:textId="77777777" w:rsidR="00C80D44" w:rsidRPr="00C80D44" w:rsidRDefault="00C80D44" w:rsidP="00C80D44">
            <w:pPr>
              <w:widowControl w:val="0"/>
              <w:autoSpaceDE w:val="0"/>
              <w:autoSpaceDN w:val="0"/>
              <w:adjustRightInd w:val="0"/>
              <w:jc w:val="center"/>
              <w:rPr>
                <w:bCs/>
                <w:sz w:val="20"/>
                <w:szCs w:val="20"/>
              </w:rPr>
            </w:pPr>
            <w:r w:rsidRPr="00C80D44">
              <w:rPr>
                <w:bCs/>
                <w:sz w:val="20"/>
                <w:szCs w:val="20"/>
              </w:rPr>
              <w:t>2,50</w:t>
            </w:r>
          </w:p>
        </w:tc>
      </w:tr>
    </w:tbl>
    <w:p w14:paraId="60CE9658" w14:textId="77777777" w:rsidR="00C80D44" w:rsidRPr="00C80D44" w:rsidRDefault="00C80D44" w:rsidP="00C80D44">
      <w:pPr>
        <w:autoSpaceDE w:val="0"/>
        <w:autoSpaceDN w:val="0"/>
        <w:adjustRightInd w:val="0"/>
        <w:ind w:firstLine="709"/>
        <w:jc w:val="right"/>
        <w:rPr>
          <w:rFonts w:eastAsia="Calibri"/>
          <w:sz w:val="28"/>
          <w:szCs w:val="28"/>
          <w:lang w:eastAsia="en-US"/>
        </w:rPr>
      </w:pPr>
    </w:p>
    <w:p w14:paraId="706A92D2" w14:textId="77777777" w:rsidR="00C80D44" w:rsidRPr="00C80D44" w:rsidRDefault="00C80D44" w:rsidP="00C80D44">
      <w:pPr>
        <w:tabs>
          <w:tab w:val="left" w:pos="998"/>
        </w:tabs>
        <w:autoSpaceDE w:val="0"/>
        <w:autoSpaceDN w:val="0"/>
        <w:adjustRightInd w:val="0"/>
        <w:ind w:firstLine="709"/>
        <w:jc w:val="center"/>
        <w:rPr>
          <w:b/>
          <w:sz w:val="28"/>
          <w:szCs w:val="28"/>
          <w:u w:val="single"/>
        </w:rPr>
      </w:pPr>
      <w:r w:rsidRPr="00C80D44">
        <w:rPr>
          <w:b/>
          <w:sz w:val="28"/>
          <w:szCs w:val="28"/>
          <w:u w:val="single"/>
        </w:rPr>
        <w:t>Корректировка необходимой валовой выручки в целях сглаживания тарифов</w:t>
      </w:r>
    </w:p>
    <w:p w14:paraId="438F6EDC" w14:textId="0ADCBA65" w:rsidR="00C80D44" w:rsidRPr="00C80D44" w:rsidRDefault="00C80D44" w:rsidP="00C80D44">
      <w:pPr>
        <w:widowControl w:val="0"/>
        <w:autoSpaceDE w:val="0"/>
        <w:autoSpaceDN w:val="0"/>
        <w:adjustRightInd w:val="0"/>
        <w:spacing w:before="280"/>
        <w:ind w:firstLine="540"/>
        <w:jc w:val="both"/>
        <w:rPr>
          <w:rFonts w:eastAsia="Calibri"/>
          <w:sz w:val="28"/>
          <w:szCs w:val="28"/>
          <w:lang w:eastAsia="en-US"/>
        </w:rPr>
      </w:pPr>
      <w:r w:rsidRPr="00C80D44">
        <w:rPr>
          <w:sz w:val="28"/>
          <w:szCs w:val="28"/>
        </w:rPr>
        <w:tab/>
      </w:r>
      <w:r w:rsidRPr="00C80D44">
        <w:rPr>
          <w:rFonts w:eastAsia="Calibri"/>
          <w:b/>
          <w:i/>
          <w:noProof/>
          <w:position w:val="-13"/>
          <w:sz w:val="28"/>
          <w:szCs w:val="28"/>
          <w:lang w:eastAsia="en-US"/>
        </w:rPr>
        <w:drawing>
          <wp:inline distT="0" distB="0" distL="0" distR="0" wp14:anchorId="4EA857CB" wp14:editId="0F0D4355">
            <wp:extent cx="666750" cy="352425"/>
            <wp:effectExtent l="0" t="0" r="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C80D44">
        <w:rPr>
          <w:rFonts w:eastAsia="Calibri"/>
          <w:b/>
          <w:bCs/>
          <w:i/>
          <w:iCs/>
          <w:sz w:val="28"/>
          <w:szCs w:val="28"/>
          <w:lang w:eastAsia="en-US"/>
        </w:rPr>
        <w:t xml:space="preserve"> - </w:t>
      </w:r>
      <w:r w:rsidRPr="00C80D44">
        <w:rPr>
          <w:rFonts w:eastAsia="Calibri"/>
          <w:sz w:val="28"/>
          <w:szCs w:val="28"/>
          <w:lang w:eastAsia="en-US"/>
        </w:rPr>
        <w:t xml:space="preserve">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 </w:t>
      </w:r>
    </w:p>
    <w:p w14:paraId="709CCF67" w14:textId="77777777" w:rsidR="00C80D44" w:rsidRPr="00C80D44" w:rsidRDefault="00C80D44" w:rsidP="00C80D44">
      <w:pPr>
        <w:jc w:val="both"/>
        <w:rPr>
          <w:sz w:val="28"/>
          <w:szCs w:val="32"/>
        </w:rPr>
      </w:pPr>
    </w:p>
    <w:p w14:paraId="4ACD8852" w14:textId="77777777" w:rsidR="00C80D44" w:rsidRPr="00C80D44" w:rsidRDefault="00C80D44" w:rsidP="00C80D44">
      <w:pPr>
        <w:tabs>
          <w:tab w:val="left" w:pos="816"/>
        </w:tabs>
        <w:autoSpaceDE w:val="0"/>
        <w:autoSpaceDN w:val="0"/>
        <w:adjustRightInd w:val="0"/>
        <w:ind w:firstLine="709"/>
        <w:jc w:val="both"/>
        <w:rPr>
          <w:sz w:val="28"/>
          <w:szCs w:val="28"/>
        </w:rPr>
      </w:pPr>
      <w:r w:rsidRPr="00C80D44">
        <w:rPr>
          <w:sz w:val="28"/>
          <w:szCs w:val="28"/>
        </w:rPr>
        <w:t xml:space="preserve">Регулирующим органом расходы по статье на 2022 год не утверждены. Организацией расходы по данной статье для учета в необходимой валовой выручке заявлены в размере </w:t>
      </w:r>
      <w:r w:rsidRPr="00C80D44">
        <w:rPr>
          <w:b/>
          <w:bCs/>
          <w:sz w:val="28"/>
          <w:szCs w:val="28"/>
        </w:rPr>
        <w:t>1629,08</w:t>
      </w:r>
      <w:r w:rsidRPr="00C80D44">
        <w:rPr>
          <w:sz w:val="28"/>
          <w:szCs w:val="28"/>
        </w:rPr>
        <w:t xml:space="preserve"> тыс. руб. в сторону увеличения.</w:t>
      </w:r>
    </w:p>
    <w:p w14:paraId="49F38CD4" w14:textId="77777777" w:rsidR="00C80D44" w:rsidRPr="00C80D44" w:rsidRDefault="00C80D44" w:rsidP="00C80D44">
      <w:pPr>
        <w:ind w:firstLine="709"/>
        <w:jc w:val="both"/>
        <w:rPr>
          <w:sz w:val="28"/>
          <w:szCs w:val="28"/>
        </w:rPr>
      </w:pPr>
      <w:r w:rsidRPr="00C80D44">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1F6E6F18" w14:textId="77777777" w:rsidR="00C80D44" w:rsidRPr="00C80D44" w:rsidRDefault="00C80D44" w:rsidP="00C80D44">
      <w:pPr>
        <w:ind w:firstLine="709"/>
        <w:jc w:val="both"/>
        <w:rPr>
          <w:sz w:val="16"/>
          <w:szCs w:val="28"/>
        </w:rPr>
      </w:pPr>
    </w:p>
    <w:p w14:paraId="6AA8A988" w14:textId="4BB6D7B8" w:rsidR="00C80D44" w:rsidRPr="00C80D44" w:rsidRDefault="00C80D44" w:rsidP="00C80D44">
      <w:pPr>
        <w:ind w:firstLine="709"/>
        <w:jc w:val="center"/>
        <w:rPr>
          <w:position w:val="-16"/>
        </w:rPr>
      </w:pPr>
      <w:r w:rsidRPr="00C80D44">
        <w:rPr>
          <w:noProof/>
          <w:position w:val="-16"/>
        </w:rPr>
        <w:drawing>
          <wp:inline distT="0" distB="0" distL="0" distR="0" wp14:anchorId="2B3CD9D8" wp14:editId="590FBC47">
            <wp:extent cx="3409950" cy="390525"/>
            <wp:effectExtent l="0" t="0" r="0" b="9525"/>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C80D44">
        <w:rPr>
          <w:position w:val="-16"/>
        </w:rPr>
        <w:t>,</w:t>
      </w:r>
    </w:p>
    <w:p w14:paraId="637CC0FD" w14:textId="77777777" w:rsidR="00C80D44" w:rsidRPr="00C80D44" w:rsidRDefault="00C80D44" w:rsidP="00C80D44">
      <w:pPr>
        <w:ind w:firstLine="709"/>
        <w:jc w:val="both"/>
        <w:rPr>
          <w:sz w:val="28"/>
          <w:szCs w:val="28"/>
        </w:rPr>
      </w:pPr>
    </w:p>
    <w:p w14:paraId="44048A0B" w14:textId="77777777" w:rsidR="00C80D44" w:rsidRPr="00C80D44" w:rsidRDefault="00C80D44" w:rsidP="00C80D44">
      <w:pPr>
        <w:ind w:firstLine="709"/>
        <w:jc w:val="both"/>
        <w:rPr>
          <w:sz w:val="28"/>
          <w:szCs w:val="28"/>
        </w:rPr>
      </w:pPr>
      <w:r w:rsidRPr="00C80D44">
        <w:rPr>
          <w:sz w:val="28"/>
          <w:szCs w:val="28"/>
        </w:rPr>
        <w:t>где:</w:t>
      </w:r>
    </w:p>
    <w:p w14:paraId="7D30A38E" w14:textId="1D84B7FB" w:rsidR="00C80D44" w:rsidRPr="00C80D44" w:rsidRDefault="00C80D44" w:rsidP="00C80D44">
      <w:pPr>
        <w:autoSpaceDE w:val="0"/>
        <w:autoSpaceDN w:val="0"/>
        <w:adjustRightInd w:val="0"/>
        <w:ind w:firstLine="540"/>
        <w:jc w:val="both"/>
        <w:rPr>
          <w:sz w:val="28"/>
          <w:szCs w:val="28"/>
        </w:rPr>
      </w:pPr>
      <w:r w:rsidRPr="00C80D44">
        <w:rPr>
          <w:noProof/>
          <w:position w:val="-12"/>
          <w:sz w:val="28"/>
          <w:szCs w:val="28"/>
        </w:rPr>
        <w:drawing>
          <wp:inline distT="0" distB="0" distL="0" distR="0" wp14:anchorId="587DF7CD" wp14:editId="4CCADCC8">
            <wp:extent cx="666750" cy="352425"/>
            <wp:effectExtent l="0" t="0" r="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C80D44">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4DFF7D70" w14:textId="77777777" w:rsidR="00C80D44" w:rsidRPr="00C80D44" w:rsidRDefault="00C80D44" w:rsidP="00C80D44">
      <w:pPr>
        <w:autoSpaceDE w:val="0"/>
        <w:autoSpaceDN w:val="0"/>
        <w:adjustRightInd w:val="0"/>
        <w:ind w:firstLine="540"/>
        <w:jc w:val="both"/>
        <w:rPr>
          <w:sz w:val="18"/>
          <w:szCs w:val="28"/>
        </w:rPr>
      </w:pPr>
    </w:p>
    <w:p w14:paraId="5D7C1F75" w14:textId="4E16798F" w:rsidR="00C80D44" w:rsidRPr="00C80D44" w:rsidRDefault="00C80D44" w:rsidP="00C80D44">
      <w:pPr>
        <w:autoSpaceDE w:val="0"/>
        <w:autoSpaceDN w:val="0"/>
        <w:adjustRightInd w:val="0"/>
        <w:ind w:firstLine="540"/>
        <w:jc w:val="both"/>
        <w:rPr>
          <w:sz w:val="28"/>
          <w:szCs w:val="28"/>
        </w:rPr>
      </w:pPr>
      <w:r w:rsidRPr="00C80D44">
        <w:rPr>
          <w:noProof/>
          <w:position w:val="-14"/>
          <w:sz w:val="28"/>
          <w:szCs w:val="28"/>
        </w:rPr>
        <w:lastRenderedPageBreak/>
        <w:drawing>
          <wp:inline distT="0" distB="0" distL="0" distR="0" wp14:anchorId="7398667C" wp14:editId="55984832">
            <wp:extent cx="704850" cy="352425"/>
            <wp:effectExtent l="0" t="0" r="0" b="0"/>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C80D44">
        <w:rPr>
          <w:sz w:val="28"/>
          <w:szCs w:val="28"/>
        </w:rPr>
        <w:t xml:space="preserve"> - величина сглаживания необходимой валовой выручки, определенная органом регулирования;</w:t>
      </w:r>
    </w:p>
    <w:p w14:paraId="7DCFA950" w14:textId="15231483" w:rsidR="00C80D44" w:rsidRPr="00C80D44" w:rsidRDefault="00C80D44" w:rsidP="00C80D44">
      <w:pPr>
        <w:autoSpaceDE w:val="0"/>
        <w:autoSpaceDN w:val="0"/>
        <w:adjustRightInd w:val="0"/>
        <w:spacing w:before="280"/>
        <w:ind w:firstLine="540"/>
        <w:jc w:val="both"/>
        <w:rPr>
          <w:sz w:val="28"/>
          <w:szCs w:val="28"/>
        </w:rPr>
      </w:pPr>
      <w:r w:rsidRPr="00C80D44">
        <w:rPr>
          <w:noProof/>
          <w:position w:val="-12"/>
          <w:sz w:val="28"/>
          <w:szCs w:val="28"/>
        </w:rPr>
        <w:drawing>
          <wp:inline distT="0" distB="0" distL="0" distR="0" wp14:anchorId="38A09C48" wp14:editId="40158884">
            <wp:extent cx="619125" cy="352425"/>
            <wp:effectExtent l="0" t="0" r="0" b="0"/>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C80D44">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229F4BCA" w14:textId="77777777" w:rsidR="00C80D44" w:rsidRPr="00C80D44" w:rsidRDefault="00C80D44" w:rsidP="00C80D44">
      <w:pPr>
        <w:autoSpaceDE w:val="0"/>
        <w:autoSpaceDN w:val="0"/>
        <w:adjustRightInd w:val="0"/>
        <w:ind w:firstLine="539"/>
        <w:jc w:val="both"/>
        <w:rPr>
          <w:sz w:val="20"/>
          <w:szCs w:val="28"/>
        </w:rPr>
      </w:pPr>
    </w:p>
    <w:p w14:paraId="542B433F" w14:textId="3A605204" w:rsidR="00C80D44" w:rsidRPr="00C80D44" w:rsidRDefault="00C80D44" w:rsidP="00C80D44">
      <w:pPr>
        <w:tabs>
          <w:tab w:val="left" w:pos="730"/>
        </w:tabs>
        <w:autoSpaceDE w:val="0"/>
        <w:autoSpaceDN w:val="0"/>
        <w:adjustRightInd w:val="0"/>
        <w:ind w:firstLine="709"/>
        <w:jc w:val="both"/>
        <w:rPr>
          <w:szCs w:val="20"/>
        </w:rPr>
      </w:pPr>
      <w:r w:rsidRPr="00C80D44">
        <w:rPr>
          <w:sz w:val="28"/>
          <w:szCs w:val="28"/>
        </w:rPr>
        <w:t>При корректировке НВВ на 2022 год показатель</w:t>
      </w:r>
      <w:r w:rsidRPr="00C80D44">
        <w:rPr>
          <w:noProof/>
          <w:position w:val="-12"/>
          <w:sz w:val="28"/>
          <w:szCs w:val="28"/>
        </w:rPr>
        <w:drawing>
          <wp:inline distT="0" distB="0" distL="0" distR="0" wp14:anchorId="04984C1A" wp14:editId="4A870F3C">
            <wp:extent cx="676275" cy="333375"/>
            <wp:effectExtent l="0" t="0" r="9525" b="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1" cstate="print">
                      <a:extLst>
                        <a:ext uri="{28A0092B-C50C-407E-A947-70E740481C1C}">
                          <a14:useLocalDpi xmlns:a14="http://schemas.microsoft.com/office/drawing/2010/main" val="0"/>
                        </a:ext>
                      </a:extLst>
                    </a:blip>
                    <a:srcRect r="20224"/>
                    <a:stretch>
                      <a:fillRect/>
                    </a:stretch>
                  </pic:blipFill>
                  <pic:spPr bwMode="auto">
                    <a:xfrm>
                      <a:off x="0" y="0"/>
                      <a:ext cx="676275" cy="333375"/>
                    </a:xfrm>
                    <a:prstGeom prst="rect">
                      <a:avLst/>
                    </a:prstGeom>
                    <a:noFill/>
                    <a:ln>
                      <a:noFill/>
                    </a:ln>
                  </pic:spPr>
                </pic:pic>
              </a:graphicData>
            </a:graphic>
          </wp:inline>
        </w:drawing>
      </w:r>
      <w:r w:rsidRPr="00C80D44">
        <w:rPr>
          <w:szCs w:val="28"/>
        </w:rPr>
        <w:t xml:space="preserve"> </w:t>
      </w:r>
      <w:r w:rsidRPr="00C80D44">
        <w:rPr>
          <w:sz w:val="28"/>
          <w:szCs w:val="28"/>
        </w:rPr>
        <w:t xml:space="preserve">равен </w:t>
      </w:r>
      <w:r w:rsidRPr="00C80D44">
        <w:rPr>
          <w:b/>
          <w:i/>
          <w:sz w:val="28"/>
          <w:szCs w:val="28"/>
        </w:rPr>
        <w:t xml:space="preserve">15,02 </w:t>
      </w:r>
      <w:r w:rsidRPr="00C80D44">
        <w:rPr>
          <w:sz w:val="28"/>
          <w:szCs w:val="28"/>
        </w:rPr>
        <w:t>тыс. руб. (увеличение).</w:t>
      </w:r>
    </w:p>
    <w:p w14:paraId="1ABFB0F0" w14:textId="77777777" w:rsidR="00C80D44" w:rsidRPr="00C80D44" w:rsidRDefault="00C80D44" w:rsidP="00C80D44">
      <w:pPr>
        <w:tabs>
          <w:tab w:val="left" w:pos="730"/>
        </w:tabs>
        <w:autoSpaceDE w:val="0"/>
        <w:autoSpaceDN w:val="0"/>
        <w:adjustRightInd w:val="0"/>
        <w:ind w:firstLine="709"/>
        <w:jc w:val="both"/>
        <w:rPr>
          <w:szCs w:val="28"/>
        </w:rPr>
      </w:pPr>
      <w:r w:rsidRPr="00C80D44">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была произведена корректировка общей суммы необходимой валовой выручки в 2021 году в сторону снижения на сумму                </w:t>
      </w:r>
      <w:r w:rsidRPr="00C80D44">
        <w:rPr>
          <w:b/>
          <w:i/>
          <w:sz w:val="28"/>
          <w:szCs w:val="28"/>
        </w:rPr>
        <w:t xml:space="preserve">-1 629,08 </w:t>
      </w:r>
      <w:r w:rsidRPr="00C80D44">
        <w:rPr>
          <w:sz w:val="28"/>
          <w:szCs w:val="28"/>
        </w:rPr>
        <w:t xml:space="preserve">тыс. руб., в 2022 году сумма корректировки будет произведена в сторону увеличения </w:t>
      </w:r>
      <w:r w:rsidRPr="00C80D44">
        <w:rPr>
          <w:b/>
          <w:bCs/>
          <w:sz w:val="28"/>
          <w:szCs w:val="28"/>
        </w:rPr>
        <w:t xml:space="preserve">15,02 </w:t>
      </w:r>
      <w:r w:rsidRPr="00C80D44">
        <w:rPr>
          <w:sz w:val="28"/>
          <w:szCs w:val="28"/>
        </w:rPr>
        <w:t xml:space="preserve">тыс. руб., остальная сумма </w:t>
      </w:r>
      <w:r w:rsidRPr="00C80D44">
        <w:rPr>
          <w:color w:val="000000"/>
          <w:sz w:val="28"/>
          <w:szCs w:val="28"/>
        </w:rPr>
        <w:t>(1614,06 тыс. руб.)</w:t>
      </w:r>
      <w:r w:rsidRPr="00C80D44">
        <w:rPr>
          <w:sz w:val="28"/>
          <w:szCs w:val="28"/>
        </w:rPr>
        <w:t xml:space="preserve"> будет скорректирована в 2023 году.</w:t>
      </w:r>
    </w:p>
    <w:p w14:paraId="46F3B3FD" w14:textId="77777777" w:rsidR="00C80D44" w:rsidRPr="00C80D44" w:rsidRDefault="00C80D44" w:rsidP="00C80D44">
      <w:pPr>
        <w:tabs>
          <w:tab w:val="left" w:pos="567"/>
        </w:tabs>
        <w:autoSpaceDE w:val="0"/>
        <w:autoSpaceDN w:val="0"/>
        <w:adjustRightInd w:val="0"/>
        <w:ind w:firstLine="709"/>
        <w:jc w:val="both"/>
        <w:rPr>
          <w:color w:val="FF0000"/>
          <w:sz w:val="10"/>
          <w:szCs w:val="28"/>
        </w:rPr>
      </w:pPr>
    </w:p>
    <w:p w14:paraId="0E4CD1B9" w14:textId="77777777" w:rsidR="00C80D44" w:rsidRPr="00C80D44" w:rsidRDefault="00C80D44" w:rsidP="00C80D44">
      <w:pPr>
        <w:tabs>
          <w:tab w:val="left" w:pos="567"/>
        </w:tabs>
        <w:autoSpaceDE w:val="0"/>
        <w:autoSpaceDN w:val="0"/>
        <w:adjustRightInd w:val="0"/>
        <w:ind w:firstLine="709"/>
        <w:jc w:val="both"/>
        <w:rPr>
          <w:color w:val="FF0000"/>
          <w:sz w:val="28"/>
          <w:szCs w:val="28"/>
        </w:rPr>
      </w:pPr>
    </w:p>
    <w:p w14:paraId="34164D65" w14:textId="77777777" w:rsidR="00C80D44" w:rsidRPr="00C80D44" w:rsidRDefault="00C80D44" w:rsidP="00C80D44">
      <w:pPr>
        <w:autoSpaceDE w:val="0"/>
        <w:autoSpaceDN w:val="0"/>
        <w:adjustRightInd w:val="0"/>
        <w:jc w:val="center"/>
        <w:rPr>
          <w:rFonts w:eastAsia="Calibri"/>
          <w:b/>
          <w:bCs/>
          <w:sz w:val="28"/>
          <w:szCs w:val="28"/>
          <w:u w:val="single"/>
          <w:lang w:eastAsia="en-US"/>
        </w:rPr>
      </w:pPr>
      <w:r w:rsidRPr="00C80D44">
        <w:rPr>
          <w:rFonts w:eastAsia="Calibri"/>
          <w:b/>
          <w:bCs/>
          <w:sz w:val="28"/>
          <w:szCs w:val="28"/>
          <w:u w:val="single"/>
          <w:lang w:eastAsia="en-US"/>
        </w:rPr>
        <w:t>Корректировка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56A3F574" w14:textId="77777777" w:rsidR="00C80D44" w:rsidRPr="00C80D44" w:rsidRDefault="00C80D44" w:rsidP="00C80D44">
      <w:pPr>
        <w:autoSpaceDE w:val="0"/>
        <w:autoSpaceDN w:val="0"/>
        <w:adjustRightInd w:val="0"/>
        <w:jc w:val="both"/>
        <w:rPr>
          <w:rFonts w:eastAsia="Calibri"/>
          <w:sz w:val="28"/>
          <w:szCs w:val="28"/>
          <w:lang w:eastAsia="en-US"/>
        </w:rPr>
      </w:pPr>
      <w:r w:rsidRPr="00C80D44">
        <w:rPr>
          <w:rFonts w:eastAsia="Calibri"/>
          <w:sz w:val="28"/>
          <w:szCs w:val="28"/>
          <w:lang w:eastAsia="en-US"/>
        </w:rPr>
        <w:t xml:space="preserve">      В соответствии в п.91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C80D44">
          <w:rPr>
            <w:rFonts w:eastAsia="Calibri"/>
            <w:color w:val="0000FF"/>
            <w:sz w:val="28"/>
            <w:szCs w:val="28"/>
            <w:lang w:eastAsia="en-US"/>
          </w:rPr>
          <w:t>формуле (33)</w:t>
        </w:r>
      </w:hyperlink>
      <w:r w:rsidRPr="00C80D44">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6B0C5435" w14:textId="77777777" w:rsidR="00C80D44" w:rsidRPr="00C80D44" w:rsidRDefault="00C80D44" w:rsidP="00C80D44">
      <w:pPr>
        <w:autoSpaceDE w:val="0"/>
        <w:autoSpaceDN w:val="0"/>
        <w:adjustRightInd w:val="0"/>
        <w:jc w:val="both"/>
        <w:rPr>
          <w:rFonts w:eastAsia="Calibri"/>
          <w:sz w:val="28"/>
          <w:szCs w:val="28"/>
          <w:lang w:eastAsia="en-US"/>
        </w:rPr>
      </w:pPr>
    </w:p>
    <w:p w14:paraId="530752C3" w14:textId="067F0AD7"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12"/>
          <w:sz w:val="28"/>
          <w:szCs w:val="28"/>
          <w:lang w:eastAsia="en-US"/>
        </w:rPr>
        <w:drawing>
          <wp:inline distT="0" distB="0" distL="0" distR="0" wp14:anchorId="61AC4208" wp14:editId="30BABA04">
            <wp:extent cx="2790825" cy="333375"/>
            <wp:effectExtent l="0" t="0" r="0"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5AFEF70D"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0258A35D"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1D7FE102" w14:textId="64855913"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286E1CC7" wp14:editId="4EF9E9A6">
            <wp:extent cx="704850" cy="333375"/>
            <wp:effectExtent l="0" t="0" r="0" b="0"/>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r w:rsidRPr="00C80D44">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305" w:history="1">
        <w:r w:rsidRPr="00C80D44">
          <w:rPr>
            <w:rFonts w:eastAsia="Calibri"/>
            <w:color w:val="0000FF"/>
            <w:sz w:val="28"/>
            <w:szCs w:val="28"/>
            <w:lang w:eastAsia="en-US"/>
          </w:rPr>
          <w:t>формулой (38)</w:t>
        </w:r>
      </w:hyperlink>
      <w:r w:rsidRPr="00C80D44">
        <w:rPr>
          <w:rFonts w:eastAsia="Calibri"/>
          <w:sz w:val="28"/>
          <w:szCs w:val="28"/>
          <w:lang w:eastAsia="en-US"/>
        </w:rPr>
        <w:t xml:space="preserve"> настоящих Методических указаний;</w:t>
      </w:r>
    </w:p>
    <w:p w14:paraId="4DE7C260" w14:textId="2DD9171F"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2"/>
          <w:sz w:val="28"/>
          <w:szCs w:val="28"/>
          <w:lang w:eastAsia="en-US"/>
        </w:rPr>
        <w:drawing>
          <wp:inline distT="0" distB="0" distL="0" distR="0" wp14:anchorId="2352B90A" wp14:editId="6AF75732">
            <wp:extent cx="514350" cy="333375"/>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C80D44">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4F18B3A4" w14:textId="77777777" w:rsidR="00C80D44" w:rsidRPr="00C80D44" w:rsidRDefault="00C80D44" w:rsidP="00C80D44">
      <w:pPr>
        <w:autoSpaceDE w:val="0"/>
        <w:autoSpaceDN w:val="0"/>
        <w:adjustRightInd w:val="0"/>
        <w:jc w:val="both"/>
        <w:rPr>
          <w:rFonts w:eastAsia="Calibri"/>
          <w:sz w:val="28"/>
          <w:szCs w:val="28"/>
          <w:lang w:eastAsia="en-US"/>
        </w:rPr>
      </w:pPr>
      <w:r w:rsidRPr="00C80D44">
        <w:rPr>
          <w:rFonts w:eastAsia="Calibri"/>
          <w:sz w:val="28"/>
          <w:szCs w:val="28"/>
          <w:lang w:eastAsia="en-US"/>
        </w:rPr>
        <w:lastRenderedPageBreak/>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C80D44">
          <w:rPr>
            <w:rFonts w:eastAsia="Calibri"/>
            <w:color w:val="0000FF"/>
            <w:sz w:val="28"/>
            <w:szCs w:val="28"/>
            <w:lang w:eastAsia="en-US"/>
          </w:rPr>
          <w:t>формула 38.1</w:t>
        </w:r>
      </w:hyperlink>
      <w:r w:rsidRPr="00C80D44">
        <w:rPr>
          <w:rFonts w:eastAsia="Calibri"/>
          <w:sz w:val="28"/>
          <w:szCs w:val="28"/>
          <w:lang w:eastAsia="en-US"/>
        </w:rPr>
        <w:t xml:space="preserve">) или метода индексации (применяется </w:t>
      </w:r>
      <w:hyperlink w:anchor="Par2" w:history="1">
        <w:r w:rsidRPr="00C80D44">
          <w:rPr>
            <w:rFonts w:eastAsia="Calibri"/>
            <w:color w:val="0000FF"/>
            <w:sz w:val="28"/>
            <w:szCs w:val="28"/>
            <w:lang w:eastAsia="en-US"/>
          </w:rPr>
          <w:t>формула 38</w:t>
        </w:r>
      </w:hyperlink>
      <w:r w:rsidRPr="00C80D44">
        <w:rPr>
          <w:rFonts w:eastAsia="Calibri"/>
          <w:sz w:val="28"/>
          <w:szCs w:val="28"/>
          <w:lang w:eastAsia="en-US"/>
        </w:rPr>
        <w:t xml:space="preserve">), рассчитывается с учетом </w:t>
      </w:r>
      <w:hyperlink r:id="rId306" w:history="1">
        <w:r w:rsidRPr="00C80D44">
          <w:rPr>
            <w:rFonts w:eastAsia="Calibri"/>
            <w:color w:val="0000FF"/>
            <w:sz w:val="28"/>
            <w:szCs w:val="28"/>
            <w:lang w:eastAsia="en-US"/>
          </w:rPr>
          <w:t>пунктов 22</w:t>
        </w:r>
      </w:hyperlink>
      <w:r w:rsidRPr="00C80D44">
        <w:rPr>
          <w:rFonts w:eastAsia="Calibri"/>
          <w:sz w:val="28"/>
          <w:szCs w:val="28"/>
          <w:lang w:eastAsia="en-US"/>
        </w:rPr>
        <w:t xml:space="preserve"> - </w:t>
      </w:r>
      <w:hyperlink r:id="rId307" w:history="1">
        <w:r w:rsidRPr="00C80D44">
          <w:rPr>
            <w:rFonts w:eastAsia="Calibri"/>
            <w:color w:val="0000FF"/>
            <w:sz w:val="28"/>
            <w:szCs w:val="28"/>
            <w:lang w:eastAsia="en-US"/>
          </w:rPr>
          <w:t>23</w:t>
        </w:r>
      </w:hyperlink>
      <w:r w:rsidRPr="00C80D44">
        <w:rPr>
          <w:rFonts w:eastAsia="Calibri"/>
          <w:sz w:val="28"/>
          <w:szCs w:val="28"/>
          <w:lang w:eastAsia="en-US"/>
        </w:rPr>
        <w:t xml:space="preserve"> Основ ценообразования по формуле:</w:t>
      </w:r>
    </w:p>
    <w:p w14:paraId="01B08175" w14:textId="77777777" w:rsidR="00C80D44" w:rsidRPr="00C80D44" w:rsidRDefault="00C80D44" w:rsidP="00C80D44">
      <w:pPr>
        <w:autoSpaceDE w:val="0"/>
        <w:autoSpaceDN w:val="0"/>
        <w:adjustRightInd w:val="0"/>
        <w:jc w:val="both"/>
        <w:rPr>
          <w:rFonts w:eastAsia="Calibri"/>
          <w:sz w:val="28"/>
          <w:szCs w:val="28"/>
          <w:lang w:eastAsia="en-US"/>
        </w:rPr>
      </w:pPr>
    </w:p>
    <w:p w14:paraId="6B63280A" w14:textId="77777777" w:rsidR="00C80D44" w:rsidRPr="00C80D44" w:rsidRDefault="00C80D44" w:rsidP="00C80D44">
      <w:pPr>
        <w:autoSpaceDE w:val="0"/>
        <w:autoSpaceDN w:val="0"/>
        <w:adjustRightInd w:val="0"/>
        <w:jc w:val="both"/>
        <w:rPr>
          <w:rFonts w:eastAsia="Calibri"/>
          <w:sz w:val="28"/>
          <w:szCs w:val="28"/>
          <w:lang w:eastAsia="en-US"/>
        </w:rPr>
      </w:pPr>
    </w:p>
    <w:p w14:paraId="5603ECDD" w14:textId="6EA6232E"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4"/>
          <w:sz w:val="28"/>
          <w:szCs w:val="28"/>
          <w:lang w:eastAsia="en-US"/>
        </w:rPr>
        <w:drawing>
          <wp:inline distT="0" distB="0" distL="0" distR="0" wp14:anchorId="379177B2" wp14:editId="6F06B04B">
            <wp:extent cx="5934075" cy="228600"/>
            <wp:effectExtent l="0" t="0" r="9525" b="0"/>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4075" cy="228600"/>
                    </a:xfrm>
                    <a:prstGeom prst="rect">
                      <a:avLst/>
                    </a:prstGeom>
                    <a:noFill/>
                    <a:ln>
                      <a:noFill/>
                    </a:ln>
                  </pic:spPr>
                </pic:pic>
              </a:graphicData>
            </a:graphic>
          </wp:inline>
        </w:drawing>
      </w:r>
    </w:p>
    <w:p w14:paraId="6FA2B3F9" w14:textId="77777777" w:rsidR="00C80D44" w:rsidRPr="00C80D44" w:rsidRDefault="00C80D44" w:rsidP="00C80D44">
      <w:pPr>
        <w:autoSpaceDE w:val="0"/>
        <w:autoSpaceDN w:val="0"/>
        <w:adjustRightInd w:val="0"/>
        <w:jc w:val="both"/>
        <w:rPr>
          <w:rFonts w:eastAsia="Calibri"/>
          <w:sz w:val="28"/>
          <w:szCs w:val="28"/>
          <w:lang w:eastAsia="en-US"/>
        </w:rPr>
      </w:pPr>
    </w:p>
    <w:p w14:paraId="4FDF418E" w14:textId="77777777" w:rsidR="00C80D44" w:rsidRPr="00C80D44" w:rsidRDefault="00C80D44" w:rsidP="00C80D44">
      <w:pPr>
        <w:autoSpaceDE w:val="0"/>
        <w:autoSpaceDN w:val="0"/>
        <w:adjustRightInd w:val="0"/>
        <w:jc w:val="both"/>
        <w:rPr>
          <w:rFonts w:eastAsia="Calibri"/>
          <w:sz w:val="28"/>
          <w:szCs w:val="28"/>
          <w:lang w:eastAsia="en-US"/>
        </w:rPr>
      </w:pPr>
    </w:p>
    <w:p w14:paraId="42E2C638" w14:textId="16E966E6"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4"/>
          <w:sz w:val="28"/>
          <w:szCs w:val="28"/>
          <w:lang w:eastAsia="en-US"/>
        </w:rPr>
        <w:drawing>
          <wp:inline distT="0" distB="0" distL="0" distR="0" wp14:anchorId="62A9B0F1" wp14:editId="34F43030">
            <wp:extent cx="5943600" cy="228600"/>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10DB1FD3"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41608E16"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3037B0D1"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63871F0F" w14:textId="77777777" w:rsidR="00C80D44" w:rsidRPr="00C80D44" w:rsidRDefault="00C80D44" w:rsidP="00C80D44">
      <w:pPr>
        <w:autoSpaceDE w:val="0"/>
        <w:autoSpaceDN w:val="0"/>
        <w:adjustRightInd w:val="0"/>
        <w:ind w:firstLine="540"/>
        <w:jc w:val="both"/>
        <w:rPr>
          <w:rFonts w:eastAsia="Calibri"/>
          <w:sz w:val="28"/>
          <w:szCs w:val="28"/>
          <w:lang w:eastAsia="en-US"/>
        </w:rPr>
      </w:pPr>
    </w:p>
    <w:p w14:paraId="51BF7A2F" w14:textId="2CA22872"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22F6001E" wp14:editId="2A8E355E">
            <wp:extent cx="514350" cy="333375"/>
            <wp:effectExtent l="0" t="0" r="0" b="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C80D44">
        <w:rPr>
          <w:rFonts w:eastAsia="Calibri"/>
          <w:color w:val="000000"/>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C80D44">
          <w:rPr>
            <w:rFonts w:eastAsia="Calibri"/>
            <w:color w:val="000000"/>
            <w:lang w:eastAsia="en-US"/>
          </w:rPr>
          <w:t>формулой (40)</w:t>
        </w:r>
      </w:hyperlink>
      <w:r w:rsidRPr="00C80D44">
        <w:rPr>
          <w:rFonts w:eastAsia="Calibri"/>
          <w:color w:val="000000"/>
          <w:lang w:eastAsia="en-US"/>
        </w:rPr>
        <w:t xml:space="preserve"> настоящих Методических указаний, тыс. руб.;</w:t>
      </w:r>
    </w:p>
    <w:p w14:paraId="39BF40F4" w14:textId="7A06BB70"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526F4E52" wp14:editId="03414528">
            <wp:extent cx="495300" cy="333375"/>
            <wp:effectExtent l="0" t="0" r="0"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lang w:eastAsia="en-US"/>
        </w:rPr>
        <w:t xml:space="preserve"> - фактические документально подтвержденные неподконтрольные расходы в (i-2)-м году, определяемые с учетом </w:t>
      </w:r>
      <w:hyperlink r:id="rId308" w:history="1">
        <w:r w:rsidRPr="00C80D44">
          <w:rPr>
            <w:rFonts w:eastAsia="Calibri"/>
            <w:color w:val="000000"/>
            <w:lang w:eastAsia="en-US"/>
          </w:rPr>
          <w:t>пунктов 22</w:t>
        </w:r>
      </w:hyperlink>
      <w:r w:rsidRPr="00C80D44">
        <w:rPr>
          <w:rFonts w:eastAsia="Calibri"/>
          <w:color w:val="000000"/>
          <w:lang w:eastAsia="en-US"/>
        </w:rPr>
        <w:t xml:space="preserve">, </w:t>
      </w:r>
      <w:hyperlink r:id="rId309" w:history="1">
        <w:r w:rsidRPr="00C80D44">
          <w:rPr>
            <w:rFonts w:eastAsia="Calibri"/>
            <w:color w:val="000000"/>
            <w:lang w:eastAsia="en-US"/>
          </w:rPr>
          <w:t>29</w:t>
        </w:r>
      </w:hyperlink>
      <w:r w:rsidRPr="00C80D44">
        <w:rPr>
          <w:rFonts w:eastAsia="Calibri"/>
          <w:color w:val="000000"/>
          <w:lang w:eastAsia="en-US"/>
        </w:rPr>
        <w:t xml:space="preserve">, </w:t>
      </w:r>
      <w:hyperlink r:id="rId310" w:history="1">
        <w:r w:rsidRPr="00C80D44">
          <w:rPr>
            <w:rFonts w:eastAsia="Calibri"/>
            <w:color w:val="000000"/>
            <w:lang w:eastAsia="en-US"/>
          </w:rPr>
          <w:t>49</w:t>
        </w:r>
      </w:hyperlink>
      <w:r w:rsidRPr="00C80D44">
        <w:rPr>
          <w:rFonts w:eastAsia="Calibri"/>
          <w:color w:val="000000"/>
          <w:lang w:eastAsia="en-US"/>
        </w:rPr>
        <w:t xml:space="preserve">, </w:t>
      </w:r>
      <w:hyperlink r:id="rId311" w:history="1">
        <w:r w:rsidRPr="00C80D44">
          <w:rPr>
            <w:rFonts w:eastAsia="Calibri"/>
            <w:color w:val="000000"/>
            <w:lang w:eastAsia="en-US"/>
          </w:rPr>
          <w:t>51</w:t>
        </w:r>
      </w:hyperlink>
      <w:r w:rsidRPr="00C80D44">
        <w:rPr>
          <w:rFonts w:eastAsia="Calibri"/>
          <w:color w:val="000000"/>
          <w:lang w:eastAsia="en-US"/>
        </w:rPr>
        <w:t xml:space="preserve"> - </w:t>
      </w:r>
      <w:hyperlink r:id="rId312" w:history="1">
        <w:r w:rsidRPr="00C80D44">
          <w:rPr>
            <w:rFonts w:eastAsia="Calibri"/>
            <w:color w:val="000000"/>
            <w:lang w:eastAsia="en-US"/>
          </w:rPr>
          <w:t>60</w:t>
        </w:r>
      </w:hyperlink>
      <w:r w:rsidRPr="00C80D44">
        <w:rPr>
          <w:rFonts w:eastAsia="Calibri"/>
          <w:color w:val="000000"/>
          <w:lang w:eastAsia="en-US"/>
        </w:rPr>
        <w:t xml:space="preserve"> и </w:t>
      </w:r>
      <w:hyperlink r:id="rId313" w:history="1">
        <w:r w:rsidRPr="00C80D44">
          <w:rPr>
            <w:rFonts w:eastAsia="Calibri"/>
            <w:color w:val="000000"/>
            <w:lang w:eastAsia="en-US"/>
          </w:rPr>
          <w:t>88</w:t>
        </w:r>
      </w:hyperlink>
      <w:r w:rsidRPr="00C80D44">
        <w:rPr>
          <w:rFonts w:eastAsia="Calibri"/>
          <w:color w:val="000000"/>
          <w:lang w:eastAsia="en-US"/>
        </w:rPr>
        <w:t xml:space="preserve"> настоящих Методических указаний;</w:t>
      </w:r>
    </w:p>
    <w:p w14:paraId="792BAF59" w14:textId="5ADC6B85"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131C8E50" wp14:editId="49805227">
            <wp:extent cx="466725" cy="333375"/>
            <wp:effectExtent l="0" t="0" r="9525" b="0"/>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80D44">
        <w:rPr>
          <w:rFonts w:eastAsia="Calibri"/>
          <w:color w:val="000000"/>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C80D44">
          <w:rPr>
            <w:rFonts w:eastAsia="Calibri"/>
            <w:color w:val="000000"/>
            <w:lang w:eastAsia="en-US"/>
          </w:rPr>
          <w:t>формулой (40.1)</w:t>
        </w:r>
      </w:hyperlink>
      <w:r w:rsidRPr="00C80D44">
        <w:rPr>
          <w:rFonts w:eastAsia="Calibri"/>
          <w:color w:val="000000"/>
          <w:lang w:eastAsia="en-US"/>
        </w:rPr>
        <w:t xml:space="preserve"> настоящих Методических указаний, тыс. руб.;</w:t>
      </w:r>
    </w:p>
    <w:p w14:paraId="1BF2D9F4" w14:textId="5EEB15B0"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498C4377" wp14:editId="0ABF1090">
            <wp:extent cx="371475" cy="333375"/>
            <wp:effectExtent l="0" t="0" r="9525"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C80D44">
        <w:rPr>
          <w:rFonts w:eastAsia="Calibri"/>
          <w:color w:val="000000"/>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314" w:history="1">
        <w:r w:rsidRPr="00C80D44">
          <w:rPr>
            <w:rFonts w:eastAsia="Calibri"/>
            <w:color w:val="000000"/>
            <w:lang w:eastAsia="en-US"/>
          </w:rPr>
          <w:t>пунктом 28</w:t>
        </w:r>
      </w:hyperlink>
      <w:r w:rsidRPr="00C80D44">
        <w:rPr>
          <w:rFonts w:eastAsia="Calibri"/>
          <w:color w:val="000000"/>
          <w:lang w:eastAsia="en-US"/>
        </w:rPr>
        <w:t xml:space="preserve"> настоящих Методических указаний, тыс. руб.;</w:t>
      </w:r>
    </w:p>
    <w:p w14:paraId="4EA0196A" w14:textId="65A8B9D8"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1"/>
          <w:lang w:eastAsia="en-US"/>
        </w:rPr>
        <w:drawing>
          <wp:inline distT="0" distB="0" distL="0" distR="0" wp14:anchorId="2505131C" wp14:editId="0D6B3A50">
            <wp:extent cx="476250" cy="323850"/>
            <wp:effectExtent l="0" t="0" r="0" b="0"/>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C80D44">
        <w:rPr>
          <w:rFonts w:eastAsia="Calibri"/>
          <w:color w:val="000000"/>
          <w:lang w:eastAsia="en-US"/>
        </w:rPr>
        <w:t xml:space="preserve"> - величина нормативной прибыли в (i-2)-м году, определяемая в соответствии с </w:t>
      </w:r>
      <w:hyperlink r:id="rId315" w:history="1">
        <w:r w:rsidRPr="00C80D44">
          <w:rPr>
            <w:rFonts w:eastAsia="Calibri"/>
            <w:color w:val="000000"/>
            <w:lang w:eastAsia="en-US"/>
          </w:rPr>
          <w:t>пунктом 86</w:t>
        </w:r>
      </w:hyperlink>
      <w:r w:rsidRPr="00C80D44">
        <w:rPr>
          <w:rFonts w:eastAsia="Calibri"/>
          <w:color w:val="000000"/>
          <w:lang w:eastAsia="en-US"/>
        </w:rPr>
        <w:t xml:space="preserve"> настоящих Методический указаний, тыс. руб.;</w:t>
      </w:r>
    </w:p>
    <w:p w14:paraId="6EFBE50D" w14:textId="3F66674D"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4EBADBB5" wp14:editId="77382167">
            <wp:extent cx="581025" cy="333375"/>
            <wp:effectExtent l="0" t="0" r="9525" b="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C80D44">
        <w:rPr>
          <w:rFonts w:eastAsia="Calibri"/>
          <w:color w:val="000000"/>
          <w:lang w:eastAsia="en-US"/>
        </w:rPr>
        <w:t xml:space="preserve"> - расчетная предпринимательская прибыль гарантирующей организации в (i-2)-м году, определяемая в соответствии с </w:t>
      </w:r>
      <w:hyperlink r:id="rId316" w:history="1">
        <w:r w:rsidRPr="00C80D44">
          <w:rPr>
            <w:rFonts w:eastAsia="Calibri"/>
            <w:color w:val="000000"/>
            <w:lang w:eastAsia="en-US"/>
          </w:rPr>
          <w:t>пунктом 86(1)</w:t>
        </w:r>
      </w:hyperlink>
      <w:r w:rsidRPr="00C80D44">
        <w:rPr>
          <w:rFonts w:eastAsia="Calibri"/>
          <w:color w:val="000000"/>
          <w:lang w:eastAsia="en-US"/>
        </w:rPr>
        <w:t xml:space="preserve"> настоящих Методических указаний исходя из скорректированных расходов, тыс. руб.;</w:t>
      </w:r>
    </w:p>
    <w:p w14:paraId="508F12FE" w14:textId="359F56B9"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718B93FB" wp14:editId="1B19535A">
            <wp:extent cx="561975" cy="333375"/>
            <wp:effectExtent l="0" t="0" r="9525" b="0"/>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r w:rsidRPr="00C80D44">
        <w:rPr>
          <w:rFonts w:eastAsia="Calibri"/>
          <w:color w:val="000000"/>
          <w:lang w:eastAsia="en-US"/>
        </w:rPr>
        <w:t xml:space="preserve"> - фактический возврат инвестированного капитала в (i-2)-м году, определяемый в соответствии с </w:t>
      </w:r>
      <w:hyperlink r:id="rId317" w:history="1">
        <w:r w:rsidRPr="00C80D44">
          <w:rPr>
            <w:rFonts w:eastAsia="Calibri"/>
            <w:color w:val="000000"/>
            <w:lang w:eastAsia="en-US"/>
          </w:rPr>
          <w:t>пунктом 72</w:t>
        </w:r>
      </w:hyperlink>
      <w:r w:rsidRPr="00C80D44">
        <w:rPr>
          <w:rFonts w:eastAsia="Calibri"/>
          <w:color w:val="000000"/>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1BD86A13" w14:textId="67FB12A8"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4"/>
          <w:lang w:eastAsia="en-US"/>
        </w:rPr>
        <w:drawing>
          <wp:inline distT="0" distB="0" distL="0" distR="0" wp14:anchorId="12B8ED3C" wp14:editId="57A4CA8B">
            <wp:extent cx="523875" cy="352425"/>
            <wp:effectExtent l="0" t="0" r="9525" b="9525"/>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C80D44">
        <w:rPr>
          <w:rFonts w:eastAsia="Calibri"/>
          <w:color w:val="000000"/>
          <w:lang w:eastAsia="en-US"/>
        </w:rPr>
        <w:t xml:space="preserve"> - фактический доход на инвестированный капитал в (i-2)-м году, определяемый в соответствии с </w:t>
      </w:r>
      <w:hyperlink r:id="rId318" w:history="1">
        <w:r w:rsidRPr="00C80D44">
          <w:rPr>
            <w:rFonts w:eastAsia="Calibri"/>
            <w:color w:val="000000"/>
            <w:lang w:eastAsia="en-US"/>
          </w:rPr>
          <w:t>пунктом 74</w:t>
        </w:r>
      </w:hyperlink>
      <w:r w:rsidRPr="00C80D44">
        <w:rPr>
          <w:rFonts w:eastAsia="Calibri"/>
          <w:color w:val="000000"/>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w:t>
      </w:r>
      <w:r w:rsidRPr="00C80D44">
        <w:rPr>
          <w:rFonts w:eastAsia="Calibri"/>
          <w:color w:val="000000"/>
          <w:lang w:eastAsia="en-US"/>
        </w:rPr>
        <w:lastRenderedPageBreak/>
        <w:t>долгосрочных государственных обязательств, и нормативной величины чистого оборотного капитала, тыс. руб.;</w:t>
      </w:r>
    </w:p>
    <w:p w14:paraId="586A1F89" w14:textId="00ACD089"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1"/>
          <w:lang w:eastAsia="en-US"/>
        </w:rPr>
        <w:drawing>
          <wp:inline distT="0" distB="0" distL="0" distR="0" wp14:anchorId="5B71E3BF" wp14:editId="41A561FC">
            <wp:extent cx="752475" cy="323850"/>
            <wp:effectExtent l="0" t="0" r="9525"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52475" cy="323850"/>
                    </a:xfrm>
                    <a:prstGeom prst="rect">
                      <a:avLst/>
                    </a:prstGeom>
                    <a:noFill/>
                    <a:ln>
                      <a:noFill/>
                    </a:ln>
                  </pic:spPr>
                </pic:pic>
              </a:graphicData>
            </a:graphic>
          </wp:inline>
        </w:drawing>
      </w:r>
      <w:r w:rsidRPr="00C80D44">
        <w:rPr>
          <w:rFonts w:eastAsia="Calibri"/>
          <w:color w:val="000000"/>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319" w:history="1">
        <w:r w:rsidRPr="00C80D44">
          <w:rPr>
            <w:rFonts w:eastAsia="Calibri"/>
            <w:color w:val="000000"/>
            <w:lang w:eastAsia="en-US"/>
          </w:rPr>
          <w:t>формулой (37)</w:t>
        </w:r>
      </w:hyperlink>
      <w:r w:rsidRPr="00C80D44">
        <w:rPr>
          <w:rFonts w:eastAsia="Calibri"/>
          <w:color w:val="000000"/>
          <w:lang w:eastAsia="en-US"/>
        </w:rPr>
        <w:t xml:space="preserve"> настоящих Методических указаний, тыс. руб.;</w:t>
      </w:r>
    </w:p>
    <w:p w14:paraId="7A48B34B" w14:textId="2847241E"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1"/>
          <w:lang w:eastAsia="en-US"/>
        </w:rPr>
        <w:drawing>
          <wp:inline distT="0" distB="0" distL="0" distR="0" wp14:anchorId="3B3B0522" wp14:editId="2C78905E">
            <wp:extent cx="495300" cy="323850"/>
            <wp:effectExtent l="0" t="0" r="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C80D44">
        <w:rPr>
          <w:rFonts w:eastAsia="Calibri"/>
          <w:color w:val="000000"/>
          <w:lang w:eastAsia="en-US"/>
        </w:rPr>
        <w:t xml:space="preserve">, </w:t>
      </w:r>
      <w:r w:rsidRPr="00C80D44">
        <w:rPr>
          <w:rFonts w:eastAsia="Calibri"/>
          <w:noProof/>
          <w:color w:val="000000"/>
          <w:position w:val="-11"/>
          <w:lang w:eastAsia="en-US"/>
        </w:rPr>
        <w:drawing>
          <wp:inline distT="0" distB="0" distL="0" distR="0" wp14:anchorId="6240AEA9" wp14:editId="41E24760">
            <wp:extent cx="714375" cy="323850"/>
            <wp:effectExtent l="0" t="0" r="9525"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C80D44">
        <w:rPr>
          <w:rFonts w:eastAsia="Calibri"/>
          <w:color w:val="000000"/>
          <w:lang w:eastAsia="en-US"/>
        </w:rPr>
        <w:t xml:space="preserve">, </w:t>
      </w:r>
      <w:r w:rsidRPr="00C80D44">
        <w:rPr>
          <w:rFonts w:eastAsia="Calibri"/>
          <w:noProof/>
          <w:color w:val="000000"/>
          <w:position w:val="-12"/>
          <w:lang w:eastAsia="en-US"/>
        </w:rPr>
        <w:drawing>
          <wp:inline distT="0" distB="0" distL="0" distR="0" wp14:anchorId="667963E8" wp14:editId="039FC0D8">
            <wp:extent cx="771525" cy="333375"/>
            <wp:effectExtent l="0" t="0" r="9525" b="0"/>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C80D44">
        <w:rPr>
          <w:rFonts w:eastAsia="Calibri"/>
          <w:color w:val="000000"/>
          <w:lang w:eastAsia="en-US"/>
        </w:rPr>
        <w:t xml:space="preserve">, </w:t>
      </w:r>
      <w:r w:rsidRPr="00C80D44">
        <w:rPr>
          <w:rFonts w:eastAsia="Calibri"/>
          <w:noProof/>
          <w:color w:val="000000"/>
          <w:position w:val="-12"/>
          <w:lang w:eastAsia="en-US"/>
        </w:rPr>
        <w:drawing>
          <wp:inline distT="0" distB="0" distL="0" distR="0" wp14:anchorId="59FAA54E" wp14:editId="1A47F080">
            <wp:extent cx="781050" cy="333375"/>
            <wp:effectExtent l="0" t="0" r="0" b="0"/>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C80D44">
        <w:rPr>
          <w:rFonts w:eastAsia="Calibri"/>
          <w:color w:val="000000"/>
          <w:lang w:eastAsia="en-US"/>
        </w:rPr>
        <w:t xml:space="preserve"> - показатели, утвержденные и учтенные органом регулирования в i-2 году, тыс. руб.</w:t>
      </w:r>
    </w:p>
    <w:p w14:paraId="52132CFF" w14:textId="77777777"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color w:val="000000"/>
          <w:lang w:eastAsia="en-US"/>
        </w:rPr>
        <w:t>Операционные расходы и расходы на приобретение энергетических</w:t>
      </w:r>
    </w:p>
    <w:p w14:paraId="44B20A14" w14:textId="70541261" w:rsidR="00C80D44" w:rsidRPr="00C80D44" w:rsidRDefault="00C80D44" w:rsidP="00C80D44">
      <w:pPr>
        <w:autoSpaceDE w:val="0"/>
        <w:autoSpaceDN w:val="0"/>
        <w:adjustRightInd w:val="0"/>
        <w:jc w:val="center"/>
        <w:rPr>
          <w:rFonts w:eastAsia="Calibri"/>
          <w:color w:val="000000"/>
          <w:lang w:eastAsia="en-US"/>
        </w:rPr>
      </w:pPr>
      <w:r w:rsidRPr="00C80D44">
        <w:rPr>
          <w:rFonts w:eastAsia="Calibri"/>
          <w:noProof/>
          <w:color w:val="000000"/>
          <w:position w:val="-33"/>
          <w:lang w:eastAsia="en-US"/>
        </w:rPr>
        <w:drawing>
          <wp:inline distT="0" distB="0" distL="0" distR="0" wp14:anchorId="7FA47BFF" wp14:editId="30636630">
            <wp:extent cx="5934075" cy="609600"/>
            <wp:effectExtent l="0" t="0" r="9525" b="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9600"/>
                    </a:xfrm>
                    <a:prstGeom prst="rect">
                      <a:avLst/>
                    </a:prstGeom>
                    <a:noFill/>
                    <a:ln>
                      <a:noFill/>
                    </a:ln>
                  </pic:spPr>
                </pic:pic>
              </a:graphicData>
            </a:graphic>
          </wp:inline>
        </w:drawing>
      </w:r>
    </w:p>
    <w:p w14:paraId="7D397A21" w14:textId="0778262D" w:rsidR="00C80D44" w:rsidRPr="00C80D44" w:rsidRDefault="00C80D44" w:rsidP="00C80D44">
      <w:pPr>
        <w:autoSpaceDE w:val="0"/>
        <w:autoSpaceDN w:val="0"/>
        <w:adjustRightInd w:val="0"/>
        <w:jc w:val="center"/>
        <w:rPr>
          <w:rFonts w:eastAsia="Calibri"/>
          <w:noProof/>
          <w:color w:val="000000"/>
          <w:position w:val="-12"/>
          <w:lang w:eastAsia="en-US"/>
        </w:rPr>
      </w:pPr>
      <w:r w:rsidRPr="00C80D44">
        <w:rPr>
          <w:rFonts w:eastAsia="Calibri"/>
          <w:noProof/>
          <w:color w:val="000000"/>
          <w:position w:val="-12"/>
          <w:lang w:eastAsia="en-US"/>
        </w:rPr>
        <w:drawing>
          <wp:inline distT="0" distB="0" distL="0" distR="0" wp14:anchorId="6435DD98" wp14:editId="6B8C7BD9">
            <wp:extent cx="2305050" cy="333375"/>
            <wp:effectExtent l="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210F2E2A" w14:textId="77777777" w:rsidR="00C80D44" w:rsidRPr="00C80D44" w:rsidRDefault="00C80D44" w:rsidP="00C80D44">
      <w:pPr>
        <w:autoSpaceDE w:val="0"/>
        <w:autoSpaceDN w:val="0"/>
        <w:adjustRightInd w:val="0"/>
        <w:jc w:val="both"/>
        <w:rPr>
          <w:rFonts w:eastAsia="Calibri"/>
          <w:color w:val="000000"/>
          <w:lang w:eastAsia="en-US"/>
        </w:rPr>
      </w:pPr>
      <w:r w:rsidRPr="00C80D44">
        <w:rPr>
          <w:rFonts w:eastAsia="Calibri"/>
          <w:color w:val="000000"/>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5E6AC391" w14:textId="77777777" w:rsidR="00C80D44" w:rsidRPr="00C80D44" w:rsidRDefault="00C80D44" w:rsidP="00C80D44">
      <w:pPr>
        <w:autoSpaceDE w:val="0"/>
        <w:autoSpaceDN w:val="0"/>
        <w:adjustRightInd w:val="0"/>
        <w:jc w:val="both"/>
        <w:rPr>
          <w:rFonts w:eastAsia="Calibri"/>
          <w:color w:val="000000"/>
          <w:lang w:eastAsia="en-US"/>
        </w:rPr>
      </w:pPr>
    </w:p>
    <w:p w14:paraId="40DD885D" w14:textId="5A7EFB76" w:rsidR="00C80D44" w:rsidRPr="00C80D44" w:rsidRDefault="00C80D44" w:rsidP="00C80D44">
      <w:pPr>
        <w:autoSpaceDE w:val="0"/>
        <w:autoSpaceDN w:val="0"/>
        <w:adjustRightInd w:val="0"/>
        <w:jc w:val="center"/>
        <w:rPr>
          <w:rFonts w:eastAsia="Calibri"/>
          <w:noProof/>
          <w:color w:val="000000"/>
          <w:position w:val="-12"/>
          <w:lang w:eastAsia="en-US"/>
        </w:rPr>
      </w:pPr>
      <w:r w:rsidRPr="00C80D44">
        <w:rPr>
          <w:rFonts w:eastAsia="Calibri"/>
          <w:noProof/>
          <w:color w:val="000000"/>
          <w:position w:val="-12"/>
          <w:lang w:eastAsia="en-US"/>
        </w:rPr>
        <w:drawing>
          <wp:inline distT="0" distB="0" distL="0" distR="0" wp14:anchorId="01830915" wp14:editId="2CE14E20">
            <wp:extent cx="3076575" cy="333375"/>
            <wp:effectExtent l="0" t="0" r="9525"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DC526D7" w14:textId="57F313B3" w:rsidR="00C80D44" w:rsidRPr="00C80D44" w:rsidRDefault="00C80D44" w:rsidP="00C80D44">
      <w:pPr>
        <w:autoSpaceDE w:val="0"/>
        <w:autoSpaceDN w:val="0"/>
        <w:adjustRightInd w:val="0"/>
        <w:jc w:val="center"/>
        <w:rPr>
          <w:rFonts w:eastAsia="Calibri"/>
          <w:color w:val="000000"/>
          <w:lang w:eastAsia="en-US"/>
        </w:rPr>
      </w:pPr>
      <w:r w:rsidRPr="00C80D44">
        <w:rPr>
          <w:rFonts w:eastAsia="Calibri"/>
          <w:noProof/>
          <w:color w:val="000000"/>
          <w:position w:val="-15"/>
          <w:lang w:eastAsia="en-US"/>
        </w:rPr>
        <w:drawing>
          <wp:inline distT="0" distB="0" distL="0" distR="0" wp14:anchorId="1B001D95" wp14:editId="22D81D91">
            <wp:extent cx="2638425" cy="371475"/>
            <wp:effectExtent l="0" t="0" r="9525"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5F6FAB6B" w14:textId="77777777"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color w:val="000000"/>
          <w:lang w:eastAsia="en-US"/>
        </w:rPr>
        <w:t>где:</w:t>
      </w:r>
    </w:p>
    <w:p w14:paraId="5A10133E" w14:textId="77777777" w:rsidR="00C80D44" w:rsidRPr="00C80D44" w:rsidRDefault="00C80D44" w:rsidP="00C80D44">
      <w:pPr>
        <w:autoSpaceDE w:val="0"/>
        <w:autoSpaceDN w:val="0"/>
        <w:adjustRightInd w:val="0"/>
        <w:ind w:firstLine="540"/>
        <w:jc w:val="both"/>
        <w:rPr>
          <w:rFonts w:eastAsia="Calibri"/>
          <w:color w:val="000000"/>
          <w:lang w:eastAsia="en-US"/>
        </w:rPr>
      </w:pPr>
    </w:p>
    <w:p w14:paraId="35BF1687" w14:textId="77777777"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color w:val="000000"/>
          <w:lang w:eastAsia="en-US"/>
        </w:rPr>
        <w:t>i0 - первый год текущего долгосрочного периода регулирования;</w:t>
      </w:r>
    </w:p>
    <w:p w14:paraId="7ED00D2F" w14:textId="3F48B2DF"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6E7BA462" wp14:editId="60BFF5E1">
            <wp:extent cx="476250" cy="333375"/>
            <wp:effectExtent l="0" t="0" r="0" b="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rFonts w:eastAsia="Calibri"/>
          <w:color w:val="000000"/>
          <w:lang w:eastAsia="en-US"/>
        </w:rPr>
        <w:t xml:space="preserve"> - операционные расходы, определенные на i-й год исходя из плановых и уточненных параметров расчета тарифов, тыс. руб.;</w:t>
      </w:r>
    </w:p>
    <w:p w14:paraId="0E96C39B" w14:textId="77777777"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color w:val="000000"/>
          <w:lang w:eastAsia="en-US"/>
        </w:rPr>
        <w:t>ОР</w:t>
      </w:r>
      <w:r w:rsidRPr="00C80D44">
        <w:rPr>
          <w:rFonts w:eastAsia="Calibri"/>
          <w:color w:val="000000"/>
          <w:vertAlign w:val="subscript"/>
          <w:lang w:eastAsia="en-US"/>
        </w:rPr>
        <w:t>i0</w:t>
      </w:r>
      <w:r w:rsidRPr="00C80D44">
        <w:rPr>
          <w:rFonts w:eastAsia="Calibri"/>
          <w:color w:val="000000"/>
          <w:lang w:eastAsia="en-US"/>
        </w:rPr>
        <w:t xml:space="preserve"> - базовый уровень операционных расходов, установленный на долгосрочный период регулирования в соответствии с </w:t>
      </w:r>
      <w:hyperlink r:id="rId320" w:history="1">
        <w:r w:rsidRPr="00C80D44">
          <w:rPr>
            <w:rFonts w:eastAsia="Calibri"/>
            <w:color w:val="000000"/>
            <w:lang w:eastAsia="en-US"/>
          </w:rPr>
          <w:t>пунктом 45</w:t>
        </w:r>
      </w:hyperlink>
      <w:r w:rsidRPr="00C80D44">
        <w:rPr>
          <w:rFonts w:eastAsia="Calibri"/>
          <w:color w:val="000000"/>
          <w:lang w:eastAsia="en-US"/>
        </w:rPr>
        <w:t xml:space="preserve"> настоящих Методических указаний, тыс. руб.;</w:t>
      </w:r>
    </w:p>
    <w:p w14:paraId="48DACAC7" w14:textId="77777777"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color w:val="000000"/>
          <w:lang w:eastAsia="en-US"/>
        </w:rPr>
        <w:t>ИЭР - индекс эффективности операционных расходов, установленный на j-й год и выраженный в процентах;</w:t>
      </w:r>
    </w:p>
    <w:p w14:paraId="0CA21A59" w14:textId="1D428B7D"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4"/>
          <w:lang w:eastAsia="en-US"/>
        </w:rPr>
        <w:drawing>
          <wp:inline distT="0" distB="0" distL="0" distR="0" wp14:anchorId="185E4558" wp14:editId="20B6BB77">
            <wp:extent cx="676275" cy="352425"/>
            <wp:effectExtent l="0" t="0" r="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C80D44">
        <w:rPr>
          <w:rFonts w:eastAsia="Calibri"/>
          <w:color w:val="000000"/>
          <w:lang w:eastAsia="en-US"/>
        </w:rPr>
        <w:t xml:space="preserve"> - скорректированный прогнозный индекс изменения потребительских цен в j-м году;</w:t>
      </w:r>
    </w:p>
    <w:p w14:paraId="41D98AF2" w14:textId="0DECED07"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4"/>
          <w:lang w:eastAsia="en-US"/>
        </w:rPr>
        <w:drawing>
          <wp:inline distT="0" distB="0" distL="0" distR="0" wp14:anchorId="7396F4E4" wp14:editId="14CCBFF6">
            <wp:extent cx="657225" cy="352425"/>
            <wp:effectExtent l="0" t="0" r="0" b="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C80D44">
        <w:rPr>
          <w:rFonts w:eastAsia="Calibri"/>
          <w:color w:val="000000"/>
          <w:lang w:eastAsia="en-US"/>
        </w:rPr>
        <w:t xml:space="preserve"> - скорректированный прогнозный индекс изменения количества активов в j-м году, рассчитываемый в соответствии с </w:t>
      </w:r>
      <w:hyperlink r:id="rId321" w:history="1">
        <w:r w:rsidRPr="00C80D44">
          <w:rPr>
            <w:rFonts w:eastAsia="Calibri"/>
            <w:color w:val="000000"/>
            <w:lang w:eastAsia="en-US"/>
          </w:rPr>
          <w:t>формулой 8.1</w:t>
        </w:r>
      </w:hyperlink>
      <w:r w:rsidRPr="00C80D44">
        <w:rPr>
          <w:rFonts w:eastAsia="Calibri"/>
          <w:color w:val="000000"/>
          <w:lang w:eastAsia="en-US"/>
        </w:rPr>
        <w:t xml:space="preserve"> настоящих Методических указаний;</w:t>
      </w:r>
    </w:p>
    <w:p w14:paraId="51B42BBF" w14:textId="53D92B8A"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013DCA50" wp14:editId="4F10D571">
            <wp:extent cx="533400" cy="333375"/>
            <wp:effectExtent l="0" t="0" r="0"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80D44">
        <w:rPr>
          <w:rFonts w:eastAsia="Calibri"/>
          <w:color w:val="000000"/>
          <w:lang w:eastAsia="en-US"/>
        </w:rPr>
        <w:t xml:space="preserve"> - удельное потребление электрической энергии в i-м году, установленное на соответствующий год, тыс. кВтч/куб. м;</w:t>
      </w:r>
    </w:p>
    <w:p w14:paraId="07FF2352" w14:textId="26DABFB2"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3A871FBA" wp14:editId="1520D010">
            <wp:extent cx="352425" cy="333375"/>
            <wp:effectExtent l="0" t="0" r="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C80D44">
        <w:rPr>
          <w:rFonts w:eastAsia="Calibri"/>
          <w:color w:val="000000"/>
          <w:lang w:eastAsia="en-US"/>
        </w:rPr>
        <w:t xml:space="preserve"> - скорректированный объем поданной воды (принятых сточных вод) в i-м году, тыс. куб. м;</w:t>
      </w:r>
    </w:p>
    <w:p w14:paraId="61FAA79A" w14:textId="131C015D"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6CD8F30B" wp14:editId="5D61FC61">
            <wp:extent cx="495300" cy="333375"/>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lang w:eastAsia="en-US"/>
        </w:rPr>
        <w:t xml:space="preserve"> - скорректированная цена на электрическую энергию, определяемая в i-м году, руб./кВт час;</w:t>
      </w:r>
    </w:p>
    <w:p w14:paraId="67FC9C3B" w14:textId="2175122D" w:rsidR="00C80D44" w:rsidRPr="00C80D44" w:rsidRDefault="00C80D44" w:rsidP="00C80D44">
      <w:pPr>
        <w:autoSpaceDE w:val="0"/>
        <w:autoSpaceDN w:val="0"/>
        <w:adjustRightInd w:val="0"/>
        <w:ind w:firstLine="540"/>
        <w:jc w:val="both"/>
        <w:rPr>
          <w:rFonts w:eastAsia="Calibri"/>
          <w:lang w:eastAsia="en-US"/>
        </w:rPr>
      </w:pPr>
      <w:r w:rsidRPr="00C80D44">
        <w:rPr>
          <w:rFonts w:eastAsia="Calibri"/>
          <w:noProof/>
          <w:color w:val="000000"/>
          <w:position w:val="-14"/>
          <w:lang w:eastAsia="en-US"/>
        </w:rPr>
        <w:lastRenderedPageBreak/>
        <w:drawing>
          <wp:inline distT="0" distB="0" distL="0" distR="0" wp14:anchorId="59F0D572" wp14:editId="40AF55A3">
            <wp:extent cx="333375" cy="352425"/>
            <wp:effectExtent l="0" t="0" r="0"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C80D44">
        <w:rPr>
          <w:rFonts w:eastAsia="Calibri"/>
          <w:color w:val="000000"/>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w:t>
      </w:r>
      <w:r w:rsidRPr="00C80D44">
        <w:rPr>
          <w:rFonts w:eastAsia="Calibri"/>
          <w:lang w:eastAsia="en-US"/>
        </w:rPr>
        <w:t>в i-м году;</w:t>
      </w:r>
    </w:p>
    <w:p w14:paraId="610262BE" w14:textId="6E2A9412" w:rsidR="00C80D44" w:rsidRPr="00C80D44" w:rsidRDefault="00C80D44" w:rsidP="00C80D44">
      <w:pPr>
        <w:autoSpaceDE w:val="0"/>
        <w:autoSpaceDN w:val="0"/>
        <w:adjustRightInd w:val="0"/>
        <w:ind w:firstLine="540"/>
        <w:jc w:val="both"/>
        <w:rPr>
          <w:rFonts w:eastAsia="Calibri"/>
          <w:lang w:eastAsia="en-US"/>
        </w:rPr>
      </w:pPr>
      <w:r w:rsidRPr="00C80D44">
        <w:rPr>
          <w:rFonts w:eastAsia="Calibri"/>
          <w:noProof/>
          <w:position w:val="-14"/>
          <w:lang w:eastAsia="en-US"/>
        </w:rPr>
        <w:drawing>
          <wp:inline distT="0" distB="0" distL="0" distR="0" wp14:anchorId="07395859" wp14:editId="556DBE4E">
            <wp:extent cx="495300" cy="352425"/>
            <wp:effectExtent l="0" t="0" r="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C80D44">
        <w:rPr>
          <w:rFonts w:eastAsia="Calibri"/>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3392EEA9" w14:textId="12F770C1" w:rsidR="00C80D44" w:rsidRPr="00C80D44" w:rsidRDefault="00C80D44" w:rsidP="00C80D44">
      <w:pPr>
        <w:autoSpaceDE w:val="0"/>
        <w:autoSpaceDN w:val="0"/>
        <w:adjustRightInd w:val="0"/>
        <w:jc w:val="center"/>
        <w:rPr>
          <w:rFonts w:eastAsia="Calibri"/>
          <w:lang w:eastAsia="en-US"/>
        </w:rPr>
      </w:pPr>
      <w:r w:rsidRPr="00C80D44">
        <w:rPr>
          <w:rFonts w:eastAsia="Calibri"/>
          <w:noProof/>
          <w:position w:val="-33"/>
          <w:lang w:eastAsia="en-US"/>
        </w:rPr>
        <w:drawing>
          <wp:inline distT="0" distB="0" distL="0" distR="0" wp14:anchorId="3DFF1152" wp14:editId="757B36EF">
            <wp:extent cx="5943600" cy="638175"/>
            <wp:effectExtent l="0" t="0" r="0" b="9525"/>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26DAA8DB" w14:textId="77777777" w:rsidR="00C80D44" w:rsidRPr="00C80D44" w:rsidRDefault="00C80D44" w:rsidP="00C80D44">
      <w:pPr>
        <w:autoSpaceDE w:val="0"/>
        <w:autoSpaceDN w:val="0"/>
        <w:adjustRightInd w:val="0"/>
        <w:jc w:val="both"/>
        <w:rPr>
          <w:rFonts w:eastAsia="Calibri"/>
          <w:lang w:eastAsia="en-US"/>
        </w:rPr>
      </w:pPr>
      <w:r w:rsidRPr="00C80D44">
        <w:rPr>
          <w:rFonts w:eastAsia="Calibri"/>
          <w:lang w:eastAsia="en-US"/>
        </w:rPr>
        <w:t>i-м году;</w:t>
      </w:r>
    </w:p>
    <w:p w14:paraId="2D8C9CC5" w14:textId="77777777" w:rsidR="00C80D44" w:rsidRPr="00C80D44" w:rsidRDefault="00C80D44" w:rsidP="00C80D44">
      <w:pPr>
        <w:autoSpaceDE w:val="0"/>
        <w:autoSpaceDN w:val="0"/>
        <w:adjustRightInd w:val="0"/>
        <w:jc w:val="both"/>
        <w:rPr>
          <w:rFonts w:eastAsia="Calibri"/>
          <w:lang w:eastAsia="en-US"/>
        </w:rPr>
      </w:pPr>
    </w:p>
    <w:p w14:paraId="066708C9" w14:textId="3A0E19A9" w:rsidR="00C80D44" w:rsidRPr="00C80D44" w:rsidRDefault="00C80D44" w:rsidP="00C80D44">
      <w:pPr>
        <w:autoSpaceDE w:val="0"/>
        <w:autoSpaceDN w:val="0"/>
        <w:adjustRightInd w:val="0"/>
        <w:jc w:val="center"/>
        <w:rPr>
          <w:rFonts w:eastAsia="Calibri"/>
          <w:noProof/>
          <w:position w:val="-12"/>
          <w:lang w:eastAsia="en-US"/>
        </w:rPr>
      </w:pPr>
      <w:r w:rsidRPr="00C80D44">
        <w:rPr>
          <w:rFonts w:eastAsia="Calibri"/>
          <w:noProof/>
          <w:position w:val="-12"/>
          <w:lang w:eastAsia="en-US"/>
        </w:rPr>
        <w:drawing>
          <wp:inline distT="0" distB="0" distL="0" distR="0" wp14:anchorId="7D483919" wp14:editId="55FF312B">
            <wp:extent cx="2486025" cy="276225"/>
            <wp:effectExtent l="0" t="0" r="0" b="9525"/>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39C8CAFB" w14:textId="77777777" w:rsidR="00C80D44" w:rsidRPr="00C80D44" w:rsidRDefault="00C80D44" w:rsidP="00C80D44">
      <w:pPr>
        <w:autoSpaceDE w:val="0"/>
        <w:autoSpaceDN w:val="0"/>
        <w:adjustRightInd w:val="0"/>
        <w:jc w:val="center"/>
        <w:rPr>
          <w:rFonts w:eastAsia="Calibri"/>
          <w:lang w:eastAsia="en-US"/>
        </w:rPr>
      </w:pPr>
    </w:p>
    <w:p w14:paraId="671FCF5B" w14:textId="27AB1E58" w:rsidR="00C80D44" w:rsidRPr="00C80D44" w:rsidRDefault="00C80D44" w:rsidP="00C80D44">
      <w:pPr>
        <w:autoSpaceDE w:val="0"/>
        <w:autoSpaceDN w:val="0"/>
        <w:adjustRightInd w:val="0"/>
        <w:jc w:val="center"/>
        <w:rPr>
          <w:rFonts w:eastAsia="Calibri"/>
          <w:noProof/>
          <w:position w:val="-12"/>
          <w:lang w:eastAsia="en-US"/>
        </w:rPr>
      </w:pPr>
      <w:r w:rsidRPr="00C80D44">
        <w:rPr>
          <w:rFonts w:eastAsia="Calibri"/>
          <w:noProof/>
          <w:position w:val="-12"/>
          <w:lang w:eastAsia="en-US"/>
        </w:rPr>
        <w:drawing>
          <wp:inline distT="0" distB="0" distL="0" distR="0" wp14:anchorId="56C36AC4" wp14:editId="6B89FC90">
            <wp:extent cx="3467100" cy="333375"/>
            <wp:effectExtent l="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4A62BD89" w14:textId="77777777" w:rsidR="00C80D44" w:rsidRPr="00C80D44" w:rsidRDefault="00C80D44" w:rsidP="00C80D44">
      <w:pPr>
        <w:autoSpaceDE w:val="0"/>
        <w:autoSpaceDN w:val="0"/>
        <w:adjustRightInd w:val="0"/>
        <w:jc w:val="center"/>
        <w:rPr>
          <w:rFonts w:eastAsia="Calibri"/>
          <w:lang w:eastAsia="en-US"/>
        </w:rPr>
      </w:pPr>
    </w:p>
    <w:p w14:paraId="490E04B0" w14:textId="6732883A" w:rsidR="00C80D44" w:rsidRPr="00C80D44" w:rsidRDefault="00C80D44" w:rsidP="00C80D44">
      <w:pPr>
        <w:autoSpaceDE w:val="0"/>
        <w:autoSpaceDN w:val="0"/>
        <w:adjustRightInd w:val="0"/>
        <w:jc w:val="center"/>
        <w:rPr>
          <w:rFonts w:eastAsia="Calibri"/>
          <w:noProof/>
          <w:position w:val="-15"/>
          <w:lang w:eastAsia="en-US"/>
        </w:rPr>
      </w:pPr>
      <w:r w:rsidRPr="00C80D44">
        <w:rPr>
          <w:rFonts w:eastAsia="Calibri"/>
          <w:noProof/>
          <w:position w:val="-15"/>
          <w:lang w:eastAsia="en-US"/>
        </w:rPr>
        <w:drawing>
          <wp:inline distT="0" distB="0" distL="0" distR="0" wp14:anchorId="21E3D69E" wp14:editId="279A5819">
            <wp:extent cx="2905125" cy="371475"/>
            <wp:effectExtent l="0" t="0" r="9525"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05125" cy="371475"/>
                    </a:xfrm>
                    <a:prstGeom prst="rect">
                      <a:avLst/>
                    </a:prstGeom>
                    <a:noFill/>
                    <a:ln>
                      <a:noFill/>
                    </a:ln>
                  </pic:spPr>
                </pic:pic>
              </a:graphicData>
            </a:graphic>
          </wp:inline>
        </w:drawing>
      </w:r>
    </w:p>
    <w:p w14:paraId="39D6BE90" w14:textId="77777777" w:rsidR="00C80D44" w:rsidRPr="00C80D44" w:rsidRDefault="00C80D44" w:rsidP="00C80D44">
      <w:pPr>
        <w:autoSpaceDE w:val="0"/>
        <w:autoSpaceDN w:val="0"/>
        <w:adjustRightInd w:val="0"/>
        <w:jc w:val="center"/>
        <w:rPr>
          <w:rFonts w:eastAsia="Calibri"/>
          <w:lang w:eastAsia="en-US"/>
        </w:rPr>
      </w:pPr>
    </w:p>
    <w:p w14:paraId="7E595FFE" w14:textId="63C7626B" w:rsidR="00C80D44" w:rsidRPr="00C80D44" w:rsidRDefault="00C80D44" w:rsidP="00C80D44">
      <w:pPr>
        <w:autoSpaceDE w:val="0"/>
        <w:autoSpaceDN w:val="0"/>
        <w:adjustRightInd w:val="0"/>
        <w:jc w:val="center"/>
        <w:rPr>
          <w:rFonts w:eastAsia="Calibri"/>
          <w:lang w:eastAsia="en-US"/>
        </w:rPr>
      </w:pPr>
      <w:r w:rsidRPr="00C80D44">
        <w:rPr>
          <w:rFonts w:eastAsia="Calibri"/>
          <w:noProof/>
          <w:position w:val="-14"/>
          <w:lang w:eastAsia="en-US"/>
        </w:rPr>
        <w:drawing>
          <wp:inline distT="0" distB="0" distL="0" distR="0" wp14:anchorId="3CAD3714" wp14:editId="0A651AF2">
            <wp:extent cx="5391150" cy="352425"/>
            <wp:effectExtent l="0" t="0" r="0" b="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45C490A1" w14:textId="77777777" w:rsidR="00C80D44" w:rsidRPr="00C80D44" w:rsidRDefault="00C80D44" w:rsidP="00C80D44">
      <w:pPr>
        <w:autoSpaceDE w:val="0"/>
        <w:autoSpaceDN w:val="0"/>
        <w:adjustRightInd w:val="0"/>
        <w:ind w:firstLine="540"/>
        <w:jc w:val="both"/>
        <w:rPr>
          <w:rFonts w:eastAsia="Calibri"/>
          <w:lang w:eastAsia="en-US"/>
        </w:rPr>
      </w:pPr>
    </w:p>
    <w:p w14:paraId="20ED45FC" w14:textId="77777777" w:rsidR="00C80D44" w:rsidRPr="00C80D44" w:rsidRDefault="00C80D44" w:rsidP="00C80D44">
      <w:pPr>
        <w:autoSpaceDE w:val="0"/>
        <w:autoSpaceDN w:val="0"/>
        <w:adjustRightInd w:val="0"/>
        <w:ind w:firstLine="540"/>
        <w:jc w:val="both"/>
        <w:rPr>
          <w:rFonts w:eastAsia="Calibri"/>
          <w:lang w:eastAsia="en-US"/>
        </w:rPr>
      </w:pPr>
      <w:r w:rsidRPr="00C80D44">
        <w:rPr>
          <w:rFonts w:eastAsia="Calibri"/>
          <w:lang w:eastAsia="en-US"/>
        </w:rPr>
        <w:t>где:</w:t>
      </w:r>
    </w:p>
    <w:p w14:paraId="49A291B0" w14:textId="77777777" w:rsidR="00C80D44" w:rsidRPr="00C80D44" w:rsidRDefault="00C80D44" w:rsidP="00C80D44">
      <w:pPr>
        <w:autoSpaceDE w:val="0"/>
        <w:autoSpaceDN w:val="0"/>
        <w:adjustRightInd w:val="0"/>
        <w:ind w:firstLine="540"/>
        <w:jc w:val="both"/>
        <w:rPr>
          <w:rFonts w:eastAsia="Calibri"/>
          <w:lang w:eastAsia="en-US"/>
        </w:rPr>
      </w:pPr>
      <w:r w:rsidRPr="00C80D44">
        <w:rPr>
          <w:rFonts w:eastAsia="Calibri"/>
          <w:lang w:eastAsia="en-US"/>
        </w:rPr>
        <w:t>i0 - первый год текущего долгосрочного периода регулирования;</w:t>
      </w:r>
    </w:p>
    <w:p w14:paraId="7CBBEF2A" w14:textId="3EBF4E75"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position w:val="-12"/>
          <w:lang w:eastAsia="en-US"/>
        </w:rPr>
        <w:drawing>
          <wp:inline distT="0" distB="0" distL="0" distR="0" wp14:anchorId="5C26BF46" wp14:editId="34F1E3DC">
            <wp:extent cx="476250" cy="333375"/>
            <wp:effectExtent l="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80D44">
        <w:rPr>
          <w:rFonts w:eastAsia="Calibri"/>
          <w:lang w:eastAsia="en-US"/>
        </w:rPr>
        <w:t xml:space="preserve"> - операционные расходы, определенные на (i-2)-й год исходя из фактических значений </w:t>
      </w:r>
      <w:r w:rsidRPr="00C80D44">
        <w:rPr>
          <w:rFonts w:eastAsia="Calibri"/>
          <w:color w:val="000000"/>
          <w:lang w:eastAsia="en-US"/>
        </w:rPr>
        <w:t>параметров расчета тарифов, тыс. руб.;</w:t>
      </w:r>
    </w:p>
    <w:p w14:paraId="50D3237B" w14:textId="5149473B"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1"/>
          <w:lang w:eastAsia="en-US"/>
        </w:rPr>
        <w:drawing>
          <wp:inline distT="0" distB="0" distL="0" distR="0" wp14:anchorId="5584C56F" wp14:editId="40B7411A">
            <wp:extent cx="447675" cy="323850"/>
            <wp:effectExtent l="0" t="0" r="9525"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C80D44">
        <w:rPr>
          <w:rFonts w:eastAsia="Calibri"/>
          <w:color w:val="000000"/>
          <w:lang w:eastAsia="en-US"/>
        </w:rPr>
        <w:t xml:space="preserve"> - базовый уровень операционных расходов, установленный на долгосрочный период регулирования в соответствии с </w:t>
      </w:r>
      <w:hyperlink r:id="rId322" w:history="1">
        <w:r w:rsidRPr="00C80D44">
          <w:rPr>
            <w:rFonts w:eastAsia="Calibri"/>
            <w:color w:val="000000"/>
            <w:lang w:eastAsia="en-US"/>
          </w:rPr>
          <w:t>пунктом 45</w:t>
        </w:r>
      </w:hyperlink>
      <w:r w:rsidRPr="00C80D44">
        <w:rPr>
          <w:rFonts w:eastAsia="Calibri"/>
          <w:color w:val="000000"/>
          <w:lang w:eastAsia="en-US"/>
        </w:rPr>
        <w:t xml:space="preserve"> настоящих Методических указаний, тыс. руб.;</w:t>
      </w:r>
    </w:p>
    <w:p w14:paraId="4F04FE06" w14:textId="6C7D6C8E"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61970778" wp14:editId="6B0651CF">
            <wp:extent cx="561975" cy="333375"/>
            <wp:effectExtent l="0" t="0" r="9525"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r w:rsidRPr="00C80D44">
        <w:rPr>
          <w:rFonts w:eastAsia="Calibri"/>
          <w:color w:val="000000"/>
          <w:lang w:eastAsia="en-US"/>
        </w:rPr>
        <w:t xml:space="preserve"> - индекс эффективности операционных расходов, установленный на j-й год и выраженный в процентах;</w:t>
      </w:r>
    </w:p>
    <w:p w14:paraId="0D920BF1" w14:textId="1F1BF705"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4"/>
          <w:lang w:eastAsia="en-US"/>
        </w:rPr>
        <w:drawing>
          <wp:inline distT="0" distB="0" distL="0" distR="0" wp14:anchorId="7A065FC1" wp14:editId="394B76DE">
            <wp:extent cx="628650" cy="352425"/>
            <wp:effectExtent l="0" t="0" r="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C80D44">
        <w:rPr>
          <w:rFonts w:eastAsia="Calibri"/>
          <w:color w:val="000000"/>
          <w:lang w:eastAsia="en-US"/>
        </w:rPr>
        <w:t xml:space="preserve"> - фактический индекс изменения потребительских цен в j-м году;</w:t>
      </w:r>
    </w:p>
    <w:p w14:paraId="36E0D546" w14:textId="7394140E"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4"/>
          <w:lang w:eastAsia="en-US"/>
        </w:rPr>
        <w:drawing>
          <wp:inline distT="0" distB="0" distL="0" distR="0" wp14:anchorId="61947529" wp14:editId="051AE371">
            <wp:extent cx="609600" cy="352425"/>
            <wp:effectExtent l="0" t="0" r="0"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9600" cy="352425"/>
                    </a:xfrm>
                    <a:prstGeom prst="rect">
                      <a:avLst/>
                    </a:prstGeom>
                    <a:noFill/>
                    <a:ln>
                      <a:noFill/>
                    </a:ln>
                  </pic:spPr>
                </pic:pic>
              </a:graphicData>
            </a:graphic>
          </wp:inline>
        </w:drawing>
      </w:r>
      <w:r w:rsidRPr="00C80D44">
        <w:rPr>
          <w:rFonts w:eastAsia="Calibri"/>
          <w:color w:val="000000"/>
          <w:lang w:eastAsia="en-US"/>
        </w:rPr>
        <w:t xml:space="preserve"> - фактический индекс изменения количества активов в (j)-м году, рассчитываемый в соответствии с </w:t>
      </w:r>
      <w:hyperlink r:id="rId323" w:history="1">
        <w:r w:rsidRPr="00C80D44">
          <w:rPr>
            <w:rFonts w:eastAsia="Calibri"/>
            <w:color w:val="000000"/>
            <w:lang w:eastAsia="en-US"/>
          </w:rPr>
          <w:t>формулой 8.1</w:t>
        </w:r>
      </w:hyperlink>
      <w:r w:rsidRPr="00C80D44">
        <w:rPr>
          <w:rFonts w:eastAsia="Calibri"/>
          <w:color w:val="000000"/>
          <w:lang w:eastAsia="en-US"/>
        </w:rPr>
        <w:t xml:space="preserve"> настоящих Методических указаний;</w:t>
      </w:r>
    </w:p>
    <w:p w14:paraId="6A62A529" w14:textId="6F580E00"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175F7E17" wp14:editId="4A21020A">
            <wp:extent cx="514350" cy="333375"/>
            <wp:effectExtent l="0" t="0" r="0" b="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C80D44">
        <w:rPr>
          <w:rFonts w:eastAsia="Calibri"/>
          <w:color w:val="000000"/>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656701B7" w14:textId="2E2A946A"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4574E3D0" wp14:editId="521FEF42">
            <wp:extent cx="533400" cy="333375"/>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C80D44">
        <w:rPr>
          <w:rFonts w:eastAsia="Calibri"/>
          <w:color w:val="000000"/>
          <w:lang w:eastAsia="en-US"/>
        </w:rPr>
        <w:t xml:space="preserve"> - удельное потребление электрической энергии в (i-2)-м году, установленное на соответствующий год, тыс. кВтч/куб. м;</w:t>
      </w:r>
    </w:p>
    <w:p w14:paraId="3BB9B1EE" w14:textId="2769FCD2"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305489E4" wp14:editId="6FBC5732">
            <wp:extent cx="371475" cy="333375"/>
            <wp:effectExtent l="0" t="0" r="9525"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C80D44">
        <w:rPr>
          <w:rFonts w:eastAsia="Calibri"/>
          <w:color w:val="000000"/>
          <w:lang w:eastAsia="en-US"/>
        </w:rPr>
        <w:t xml:space="preserve"> - фактический объем поданной воды (принятых сточных вод) в i-2 году, тыс. куб. м;</w:t>
      </w:r>
    </w:p>
    <w:p w14:paraId="5DEBD93E" w14:textId="24B6DB6C"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363AB5D0" wp14:editId="6A74FA65">
            <wp:extent cx="752475" cy="333375"/>
            <wp:effectExtent l="0" t="0" r="9525"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52475" cy="333375"/>
                    </a:xfrm>
                    <a:prstGeom prst="rect">
                      <a:avLst/>
                    </a:prstGeom>
                    <a:noFill/>
                    <a:ln>
                      <a:noFill/>
                    </a:ln>
                  </pic:spPr>
                </pic:pic>
              </a:graphicData>
            </a:graphic>
          </wp:inline>
        </w:drawing>
      </w:r>
      <w:r w:rsidRPr="00C80D44">
        <w:rPr>
          <w:rFonts w:eastAsia="Calibri"/>
          <w:color w:val="000000"/>
          <w:lang w:eastAsia="en-US"/>
        </w:rPr>
        <w:t xml:space="preserve"> - фактическая (расчетная) цена на электрическую энергию, определяемая в i-2 году, руб./кВт час;</w:t>
      </w:r>
    </w:p>
    <w:p w14:paraId="3BF9FAF0" w14:textId="0ADEFF2F"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lastRenderedPageBreak/>
        <w:drawing>
          <wp:inline distT="0" distB="0" distL="0" distR="0" wp14:anchorId="055DB911" wp14:editId="4BAEC597">
            <wp:extent cx="495300" cy="333375"/>
            <wp:effectExtent l="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01C93BF" w14:textId="55A4037E"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4"/>
          <w:lang w:eastAsia="en-US"/>
        </w:rPr>
        <w:drawing>
          <wp:inline distT="0" distB="0" distL="0" distR="0" wp14:anchorId="7791861B" wp14:editId="2505413A">
            <wp:extent cx="447675" cy="352425"/>
            <wp:effectExtent l="0" t="0" r="9525"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C80D44">
        <w:rPr>
          <w:rFonts w:eastAsia="Calibri"/>
          <w:color w:val="000000"/>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635CAF98" w14:textId="2E17AF9C"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4"/>
          <w:lang w:eastAsia="en-US"/>
        </w:rPr>
        <w:drawing>
          <wp:inline distT="0" distB="0" distL="0" distR="0" wp14:anchorId="24D2BE35" wp14:editId="4455E3F9">
            <wp:extent cx="628650" cy="352425"/>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C80D44">
        <w:rPr>
          <w:rFonts w:eastAsia="Calibri"/>
          <w:color w:val="000000"/>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5C956AC" w14:textId="47192806"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2"/>
          <w:lang w:eastAsia="en-US"/>
        </w:rPr>
        <w:drawing>
          <wp:inline distT="0" distB="0" distL="0" distR="0" wp14:anchorId="43D7CF98" wp14:editId="2244DE84">
            <wp:extent cx="495300" cy="333375"/>
            <wp:effectExtent l="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C80D44">
        <w:rPr>
          <w:rFonts w:eastAsia="Calibri"/>
          <w:color w:val="000000"/>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80F07C2" w14:textId="31069B9B" w:rsidR="00C80D44" w:rsidRPr="00C80D44" w:rsidRDefault="00C80D44" w:rsidP="00C80D44">
      <w:pPr>
        <w:autoSpaceDE w:val="0"/>
        <w:autoSpaceDN w:val="0"/>
        <w:adjustRightInd w:val="0"/>
        <w:ind w:firstLine="540"/>
        <w:jc w:val="both"/>
        <w:rPr>
          <w:rFonts w:eastAsia="Calibri"/>
          <w:color w:val="000000"/>
          <w:lang w:eastAsia="en-US"/>
        </w:rPr>
      </w:pPr>
      <w:r w:rsidRPr="00C80D44">
        <w:rPr>
          <w:rFonts w:eastAsia="Calibri"/>
          <w:noProof/>
          <w:color w:val="000000"/>
          <w:position w:val="-11"/>
          <w:lang w:eastAsia="en-US"/>
        </w:rPr>
        <w:drawing>
          <wp:inline distT="0" distB="0" distL="0" distR="0" wp14:anchorId="4943D9FA" wp14:editId="7AF20068">
            <wp:extent cx="495300" cy="323850"/>
            <wp:effectExtent l="0" t="0" r="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C80D44">
        <w:rPr>
          <w:rFonts w:eastAsia="Calibri"/>
          <w:color w:val="000000"/>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324" w:history="1">
        <w:r w:rsidRPr="00C80D44">
          <w:rPr>
            <w:rFonts w:eastAsia="Calibri"/>
            <w:color w:val="000000"/>
            <w:lang w:eastAsia="en-US"/>
          </w:rPr>
          <w:t>пунктом 56</w:t>
        </w:r>
      </w:hyperlink>
      <w:r w:rsidRPr="00C80D44">
        <w:rPr>
          <w:rFonts w:eastAsia="Calibri"/>
          <w:color w:val="000000"/>
          <w:lang w:eastAsia="en-US"/>
        </w:rPr>
        <w:t xml:space="preserve"> настоящих Методических указаний, тыс. руб.</w:t>
      </w:r>
    </w:p>
    <w:p w14:paraId="03A98050"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Затраты по статье РЭК Кузбасса не утверждены на 2022 год.</w:t>
      </w:r>
    </w:p>
    <w:p w14:paraId="18AC2095" w14:textId="77777777" w:rsidR="00C80D44" w:rsidRPr="00C80D44" w:rsidRDefault="00C80D44" w:rsidP="00C80D44">
      <w:pPr>
        <w:tabs>
          <w:tab w:val="left" w:pos="709"/>
        </w:tabs>
        <w:autoSpaceDE w:val="0"/>
        <w:autoSpaceDN w:val="0"/>
        <w:adjustRightInd w:val="0"/>
        <w:ind w:firstLine="709"/>
        <w:jc w:val="both"/>
        <w:rPr>
          <w:color w:val="000000"/>
          <w:sz w:val="28"/>
          <w:szCs w:val="28"/>
        </w:rPr>
      </w:pPr>
      <w:r w:rsidRPr="00C80D44">
        <w:rPr>
          <w:color w:val="000000"/>
          <w:sz w:val="28"/>
          <w:szCs w:val="28"/>
        </w:rPr>
        <w:t>Организацией в расчет размера корректировки необходимой валовой выручки 2020 года не заявлен.</w:t>
      </w:r>
    </w:p>
    <w:p w14:paraId="1E6AAB5A" w14:textId="77777777" w:rsidR="00C80D44" w:rsidRPr="00C80D44" w:rsidRDefault="00C80D44" w:rsidP="00C80D44">
      <w:pPr>
        <w:tabs>
          <w:tab w:val="left" w:pos="709"/>
        </w:tabs>
        <w:autoSpaceDE w:val="0"/>
        <w:autoSpaceDN w:val="0"/>
        <w:adjustRightInd w:val="0"/>
        <w:ind w:firstLine="709"/>
        <w:jc w:val="both"/>
        <w:rPr>
          <w:rFonts w:eastAsia="Calibri"/>
          <w:b/>
          <w:bCs/>
          <w:sz w:val="28"/>
          <w:szCs w:val="28"/>
          <w:lang w:eastAsia="en-US"/>
        </w:rPr>
      </w:pPr>
      <w:r w:rsidRPr="00C80D44">
        <w:rPr>
          <w:b/>
          <w:bCs/>
          <w:sz w:val="28"/>
          <w:szCs w:val="28"/>
        </w:rPr>
        <w:t>Р</w:t>
      </w:r>
      <w:r w:rsidRPr="00C80D44">
        <w:rPr>
          <w:rFonts w:eastAsia="Calibri"/>
          <w:b/>
          <w:bCs/>
          <w:sz w:val="28"/>
          <w:szCs w:val="28"/>
          <w:lang w:eastAsia="en-US"/>
        </w:rPr>
        <w:t>асчет размера корректировки необходимой валовой выручки 2020 года по водоотведению в таблице 13:</w:t>
      </w:r>
    </w:p>
    <w:p w14:paraId="7D3C7083" w14:textId="77777777" w:rsidR="00C80D44" w:rsidRPr="00C80D44" w:rsidRDefault="00C80D44" w:rsidP="00C80D44">
      <w:pPr>
        <w:tabs>
          <w:tab w:val="left" w:pos="874"/>
        </w:tabs>
        <w:autoSpaceDE w:val="0"/>
        <w:autoSpaceDN w:val="0"/>
        <w:adjustRightInd w:val="0"/>
        <w:spacing w:before="53"/>
        <w:ind w:firstLine="709"/>
        <w:jc w:val="right"/>
        <w:rPr>
          <w:rFonts w:eastAsia="Calibri"/>
          <w:sz w:val="28"/>
          <w:szCs w:val="28"/>
          <w:lang w:eastAsia="en-US"/>
        </w:rPr>
      </w:pPr>
      <w:r w:rsidRPr="00C80D44">
        <w:rPr>
          <w:rFonts w:eastAsia="Calibri"/>
          <w:sz w:val="28"/>
          <w:szCs w:val="28"/>
          <w:lang w:eastAsia="en-US"/>
        </w:rPr>
        <w:t>Таблица 13</w:t>
      </w:r>
    </w:p>
    <w:p w14:paraId="12B5431C" w14:textId="3B0F4911" w:rsidR="00C80D44" w:rsidRPr="00C80D44" w:rsidRDefault="00C80D44" w:rsidP="00C80D44">
      <w:pPr>
        <w:tabs>
          <w:tab w:val="left" w:pos="874"/>
        </w:tabs>
        <w:autoSpaceDE w:val="0"/>
        <w:autoSpaceDN w:val="0"/>
        <w:adjustRightInd w:val="0"/>
        <w:spacing w:before="53"/>
        <w:jc w:val="right"/>
        <w:rPr>
          <w:rFonts w:eastAsia="Calibri"/>
          <w:sz w:val="28"/>
          <w:szCs w:val="28"/>
          <w:lang w:eastAsia="en-US"/>
        </w:rPr>
      </w:pPr>
      <w:r w:rsidRPr="00C80D44">
        <w:rPr>
          <w:rFonts w:eastAsia="Calibri"/>
          <w:noProof/>
          <w:szCs w:val="20"/>
        </w:rPr>
        <w:lastRenderedPageBreak/>
        <w:drawing>
          <wp:inline distT="0" distB="0" distL="0" distR="0" wp14:anchorId="4B0E2AE7" wp14:editId="0E7F0C80">
            <wp:extent cx="6296025" cy="8524875"/>
            <wp:effectExtent l="0" t="0" r="9525" b="9525"/>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296025" cy="8524875"/>
                    </a:xfrm>
                    <a:prstGeom prst="rect">
                      <a:avLst/>
                    </a:prstGeom>
                    <a:noFill/>
                    <a:ln>
                      <a:noFill/>
                    </a:ln>
                  </pic:spPr>
                </pic:pic>
              </a:graphicData>
            </a:graphic>
          </wp:inline>
        </w:drawing>
      </w:r>
    </w:p>
    <w:p w14:paraId="4EDC43D7"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lastRenderedPageBreak/>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в сторону снижения за 2020 год составил   </w:t>
      </w:r>
      <w:r w:rsidRPr="00C80D44">
        <w:rPr>
          <w:rFonts w:eastAsia="Calibri"/>
          <w:b/>
          <w:bCs/>
          <w:sz w:val="28"/>
          <w:szCs w:val="28"/>
          <w:lang w:eastAsia="en-US"/>
        </w:rPr>
        <w:t xml:space="preserve">- 449,50 </w:t>
      </w:r>
      <w:r w:rsidRPr="00C80D44">
        <w:rPr>
          <w:rFonts w:eastAsia="Calibri"/>
          <w:sz w:val="28"/>
          <w:szCs w:val="28"/>
          <w:lang w:eastAsia="en-US"/>
        </w:rPr>
        <w:t xml:space="preserve">тыс. руб. </w:t>
      </w:r>
    </w:p>
    <w:p w14:paraId="7323718F" w14:textId="77777777" w:rsidR="00C80D44" w:rsidRPr="00C80D44" w:rsidRDefault="00C80D44" w:rsidP="00C80D44">
      <w:pPr>
        <w:tabs>
          <w:tab w:val="left" w:pos="567"/>
        </w:tabs>
        <w:autoSpaceDE w:val="0"/>
        <w:autoSpaceDN w:val="0"/>
        <w:adjustRightInd w:val="0"/>
        <w:ind w:firstLine="709"/>
        <w:jc w:val="both"/>
        <w:rPr>
          <w:b/>
          <w:bCs/>
          <w:sz w:val="28"/>
          <w:szCs w:val="28"/>
        </w:rPr>
      </w:pPr>
    </w:p>
    <w:p w14:paraId="31C86EB7" w14:textId="77777777" w:rsidR="00C80D44" w:rsidRPr="00C80D44" w:rsidRDefault="00C80D44" w:rsidP="00C80D44">
      <w:pPr>
        <w:tabs>
          <w:tab w:val="left" w:pos="567"/>
        </w:tabs>
        <w:autoSpaceDE w:val="0"/>
        <w:autoSpaceDN w:val="0"/>
        <w:adjustRightInd w:val="0"/>
        <w:ind w:firstLine="709"/>
        <w:jc w:val="both"/>
        <w:rPr>
          <w:b/>
          <w:bCs/>
          <w:sz w:val="28"/>
          <w:szCs w:val="28"/>
        </w:rPr>
      </w:pPr>
      <w:r w:rsidRPr="00C80D44">
        <w:rPr>
          <w:b/>
          <w:bCs/>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2022 год составляет:</w:t>
      </w:r>
    </w:p>
    <w:p w14:paraId="714C2E61" w14:textId="77777777" w:rsidR="00C80D44" w:rsidRPr="00C80D44" w:rsidRDefault="00C80D44" w:rsidP="00C80D44">
      <w:pPr>
        <w:tabs>
          <w:tab w:val="left" w:pos="567"/>
        </w:tabs>
        <w:autoSpaceDE w:val="0"/>
        <w:autoSpaceDN w:val="0"/>
        <w:adjustRightInd w:val="0"/>
        <w:ind w:firstLine="709"/>
        <w:jc w:val="both"/>
        <w:rPr>
          <w:b/>
          <w:bCs/>
          <w:sz w:val="28"/>
          <w:szCs w:val="28"/>
        </w:rPr>
      </w:pPr>
    </w:p>
    <w:p w14:paraId="129C3F85" w14:textId="77777777" w:rsidR="00C80D44" w:rsidRPr="00C80D44" w:rsidRDefault="00C80D44" w:rsidP="00C80D44">
      <w:pPr>
        <w:tabs>
          <w:tab w:val="left" w:pos="567"/>
        </w:tabs>
        <w:autoSpaceDE w:val="0"/>
        <w:autoSpaceDN w:val="0"/>
        <w:adjustRightInd w:val="0"/>
        <w:ind w:firstLine="709"/>
        <w:jc w:val="both"/>
        <w:rPr>
          <w:b/>
          <w:bCs/>
          <w:sz w:val="28"/>
          <w:szCs w:val="28"/>
        </w:rPr>
      </w:pPr>
      <w:r w:rsidRPr="00C80D44">
        <w:rPr>
          <w:b/>
          <w:bCs/>
          <w:sz w:val="28"/>
          <w:szCs w:val="28"/>
        </w:rPr>
        <w:t>НВВ</w:t>
      </w:r>
      <w:r w:rsidRPr="00C80D44">
        <w:rPr>
          <w:b/>
          <w:bCs/>
          <w:sz w:val="20"/>
          <w:szCs w:val="20"/>
        </w:rPr>
        <w:t>2022</w:t>
      </w:r>
      <w:r w:rsidRPr="00C80D44">
        <w:rPr>
          <w:b/>
          <w:bCs/>
          <w:sz w:val="28"/>
          <w:szCs w:val="28"/>
        </w:rPr>
        <w:t>=9891,37-82,14+3952,17+0,00+0,00+0,00+0,00+0,00+15,02-449,50= 13 326,93 тыс. руб.,</w:t>
      </w:r>
    </w:p>
    <w:p w14:paraId="0F3D8399" w14:textId="77777777" w:rsidR="00C80D44" w:rsidRPr="00C80D44" w:rsidRDefault="00C80D44" w:rsidP="00C80D44">
      <w:pPr>
        <w:tabs>
          <w:tab w:val="left" w:pos="567"/>
        </w:tabs>
        <w:autoSpaceDE w:val="0"/>
        <w:autoSpaceDN w:val="0"/>
        <w:adjustRightInd w:val="0"/>
        <w:jc w:val="both"/>
        <w:rPr>
          <w:b/>
          <w:bCs/>
          <w:sz w:val="28"/>
          <w:szCs w:val="28"/>
        </w:rPr>
      </w:pPr>
    </w:p>
    <w:p w14:paraId="45EE337D" w14:textId="77777777" w:rsidR="00C80D44" w:rsidRPr="00C80D44" w:rsidRDefault="00C80D44" w:rsidP="00C80D44">
      <w:pPr>
        <w:tabs>
          <w:tab w:val="left" w:pos="567"/>
        </w:tabs>
        <w:autoSpaceDE w:val="0"/>
        <w:autoSpaceDN w:val="0"/>
        <w:adjustRightInd w:val="0"/>
        <w:jc w:val="both"/>
        <w:rPr>
          <w:b/>
          <w:bCs/>
          <w:sz w:val="28"/>
          <w:szCs w:val="28"/>
        </w:rPr>
      </w:pPr>
      <w:r w:rsidRPr="00C80D44">
        <w:rPr>
          <w:b/>
          <w:bCs/>
          <w:sz w:val="28"/>
          <w:szCs w:val="28"/>
        </w:rPr>
        <w:t>в том числе с календарной разбивкой:</w:t>
      </w:r>
    </w:p>
    <w:p w14:paraId="5E3A1102"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01.01.2022 по 30.06.2022 – 6 285,42 тыс. руб.;</w:t>
      </w:r>
    </w:p>
    <w:p w14:paraId="74AB6851" w14:textId="77777777" w:rsidR="00C80D44" w:rsidRPr="00C80D44" w:rsidRDefault="00C80D44" w:rsidP="00C80D44">
      <w:pPr>
        <w:tabs>
          <w:tab w:val="left" w:pos="10206"/>
        </w:tabs>
        <w:autoSpaceDN w:val="0"/>
        <w:ind w:firstLine="709"/>
        <w:jc w:val="both"/>
        <w:rPr>
          <w:rFonts w:eastAsia="Calibri"/>
          <w:sz w:val="28"/>
          <w:szCs w:val="28"/>
          <w:lang w:eastAsia="en-US"/>
        </w:rPr>
      </w:pPr>
      <w:r w:rsidRPr="00C80D44">
        <w:rPr>
          <w:rFonts w:eastAsia="Calibri"/>
          <w:sz w:val="28"/>
          <w:szCs w:val="28"/>
          <w:lang w:eastAsia="en-US"/>
        </w:rPr>
        <w:t>- с 01.07.2022 по 31.12.2022 – 7 041,51 тыс. руб.</w:t>
      </w:r>
    </w:p>
    <w:p w14:paraId="6ECDEF86" w14:textId="77777777" w:rsidR="00C80D44" w:rsidRPr="00C80D44" w:rsidRDefault="00C80D44" w:rsidP="00C80D44">
      <w:pPr>
        <w:tabs>
          <w:tab w:val="left" w:pos="567"/>
        </w:tabs>
        <w:autoSpaceDE w:val="0"/>
        <w:autoSpaceDN w:val="0"/>
        <w:adjustRightInd w:val="0"/>
        <w:ind w:firstLine="709"/>
        <w:jc w:val="both"/>
        <w:rPr>
          <w:bCs/>
          <w:sz w:val="28"/>
          <w:szCs w:val="28"/>
        </w:rPr>
      </w:pPr>
    </w:p>
    <w:p w14:paraId="6D6ACA82" w14:textId="77777777" w:rsidR="00C80D44" w:rsidRPr="00C80D44" w:rsidRDefault="00C80D44" w:rsidP="00C80D44">
      <w:pPr>
        <w:tabs>
          <w:tab w:val="left" w:pos="567"/>
        </w:tabs>
        <w:autoSpaceDE w:val="0"/>
        <w:autoSpaceDN w:val="0"/>
        <w:adjustRightInd w:val="0"/>
        <w:ind w:firstLine="709"/>
        <w:jc w:val="both"/>
        <w:rPr>
          <w:bCs/>
          <w:sz w:val="28"/>
          <w:szCs w:val="28"/>
        </w:rPr>
      </w:pPr>
      <w:r w:rsidRPr="00C80D44">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(39,57 руб./м</w:t>
      </w:r>
      <w:r w:rsidRPr="00C80D44">
        <w:rPr>
          <w:bCs/>
          <w:sz w:val="28"/>
          <w:szCs w:val="28"/>
          <w:vertAlign w:val="superscript"/>
        </w:rPr>
        <w:t>3</w:t>
      </w:r>
      <w:r w:rsidRPr="00C80D44">
        <w:rPr>
          <w:bCs/>
          <w:sz w:val="28"/>
          <w:szCs w:val="28"/>
        </w:rPr>
        <w:t>) на основании положений п. 9 Основ ценообразования.</w:t>
      </w:r>
    </w:p>
    <w:p w14:paraId="34E7CD8C" w14:textId="77777777" w:rsidR="00C80D44" w:rsidRPr="00C80D44" w:rsidRDefault="00C80D44" w:rsidP="00C80D44">
      <w:pPr>
        <w:autoSpaceDN w:val="0"/>
        <w:jc w:val="center"/>
        <w:rPr>
          <w:b/>
          <w:sz w:val="32"/>
          <w:szCs w:val="32"/>
          <w:u w:val="single"/>
        </w:rPr>
      </w:pPr>
    </w:p>
    <w:p w14:paraId="3BC53220" w14:textId="77777777" w:rsidR="00C80D44" w:rsidRPr="00C80D44" w:rsidRDefault="00C80D44" w:rsidP="00C80D44">
      <w:pPr>
        <w:autoSpaceDN w:val="0"/>
        <w:jc w:val="center"/>
        <w:rPr>
          <w:b/>
          <w:sz w:val="32"/>
          <w:szCs w:val="32"/>
          <w:u w:val="single"/>
        </w:rPr>
      </w:pPr>
      <w:r w:rsidRPr="00C80D44">
        <w:rPr>
          <w:b/>
          <w:sz w:val="32"/>
          <w:szCs w:val="32"/>
          <w:u w:val="single"/>
        </w:rPr>
        <w:t xml:space="preserve">Натуральные показатели по водоотведению </w:t>
      </w:r>
    </w:p>
    <w:p w14:paraId="1720CD4B" w14:textId="77777777" w:rsidR="00C80D44" w:rsidRPr="00C80D44" w:rsidRDefault="00C80D44" w:rsidP="00C80D44">
      <w:pPr>
        <w:ind w:firstLine="709"/>
        <w:jc w:val="both"/>
        <w:rPr>
          <w:color w:val="000000"/>
          <w:sz w:val="28"/>
          <w:szCs w:val="28"/>
        </w:rPr>
      </w:pPr>
      <w:r w:rsidRPr="00C80D44">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60707DA7" w14:textId="77777777" w:rsidR="00C80D44" w:rsidRPr="00C80D44" w:rsidRDefault="00C80D44" w:rsidP="00C80D44">
      <w:pPr>
        <w:ind w:firstLine="709"/>
        <w:jc w:val="both"/>
        <w:rPr>
          <w:color w:val="000000"/>
          <w:sz w:val="28"/>
          <w:szCs w:val="28"/>
        </w:rPr>
      </w:pPr>
      <w:r w:rsidRPr="00C80D44">
        <w:rPr>
          <w:color w:val="000000"/>
          <w:sz w:val="28"/>
          <w:szCs w:val="28"/>
        </w:rPr>
        <w:t>В соответствии с п. 5 Методических указаний объем принятых сточных вод определяется по формулам:</w:t>
      </w:r>
    </w:p>
    <w:p w14:paraId="56914D7A" w14:textId="77777777" w:rsidR="00C80D44" w:rsidRPr="00C80D44" w:rsidRDefault="00C80D44" w:rsidP="00C80D44">
      <w:pPr>
        <w:ind w:firstLine="709"/>
        <w:jc w:val="both"/>
        <w:rPr>
          <w:color w:val="000000"/>
          <w:sz w:val="28"/>
          <w:szCs w:val="28"/>
        </w:rPr>
      </w:pPr>
    </w:p>
    <w:p w14:paraId="1F562B0C" w14:textId="44C8885A" w:rsidR="00C80D44" w:rsidRPr="00C80D44" w:rsidRDefault="00C80D44" w:rsidP="00C80D44">
      <w:pPr>
        <w:ind w:firstLine="709"/>
        <w:jc w:val="center"/>
        <w:rPr>
          <w:noProof/>
          <w:position w:val="-12"/>
        </w:rPr>
      </w:pPr>
      <w:r w:rsidRPr="00C80D44">
        <w:rPr>
          <w:noProof/>
          <w:position w:val="-12"/>
        </w:rPr>
        <w:drawing>
          <wp:inline distT="0" distB="0" distL="0" distR="0" wp14:anchorId="7990CD03" wp14:editId="465EFACE">
            <wp:extent cx="2867025" cy="352425"/>
            <wp:effectExtent l="0" t="0" r="9525"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7BE2A26" w14:textId="77777777" w:rsidR="00C80D44" w:rsidRPr="00C80D44" w:rsidRDefault="00C80D44" w:rsidP="00C80D44">
      <w:pPr>
        <w:ind w:firstLine="709"/>
        <w:jc w:val="center"/>
        <w:rPr>
          <w:position w:val="-12"/>
        </w:rPr>
      </w:pPr>
    </w:p>
    <w:p w14:paraId="6563D5E2" w14:textId="0D1E7B97" w:rsidR="00C80D44" w:rsidRPr="00C80D44" w:rsidRDefault="00C80D44" w:rsidP="00C80D44">
      <w:pPr>
        <w:ind w:firstLine="709"/>
        <w:jc w:val="center"/>
        <w:rPr>
          <w:color w:val="000000"/>
          <w:sz w:val="28"/>
          <w:szCs w:val="28"/>
        </w:rPr>
      </w:pPr>
      <w:r w:rsidRPr="00C80D44">
        <w:rPr>
          <w:noProof/>
          <w:position w:val="-36"/>
        </w:rPr>
        <w:drawing>
          <wp:inline distT="0" distB="0" distL="0" distR="0" wp14:anchorId="4315D7E9" wp14:editId="654E6FA8">
            <wp:extent cx="3181350" cy="638175"/>
            <wp:effectExtent l="0" t="0" r="0" b="9525"/>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1350" cy="638175"/>
                    </a:xfrm>
                    <a:prstGeom prst="rect">
                      <a:avLst/>
                    </a:prstGeom>
                    <a:noFill/>
                    <a:ln>
                      <a:noFill/>
                    </a:ln>
                  </pic:spPr>
                </pic:pic>
              </a:graphicData>
            </a:graphic>
          </wp:inline>
        </w:drawing>
      </w:r>
    </w:p>
    <w:p w14:paraId="42113663" w14:textId="77777777" w:rsidR="00C80D44" w:rsidRPr="00C80D44" w:rsidRDefault="00C80D44" w:rsidP="00C80D44">
      <w:pPr>
        <w:ind w:firstLine="709"/>
        <w:jc w:val="center"/>
        <w:rPr>
          <w:color w:val="000000"/>
          <w:sz w:val="14"/>
          <w:szCs w:val="28"/>
        </w:rPr>
      </w:pPr>
    </w:p>
    <w:p w14:paraId="29605466" w14:textId="77777777" w:rsidR="00C80D44" w:rsidRPr="00C80D44" w:rsidRDefault="00C80D44" w:rsidP="00C80D44">
      <w:pPr>
        <w:autoSpaceDE w:val="0"/>
        <w:autoSpaceDN w:val="0"/>
        <w:adjustRightInd w:val="0"/>
        <w:ind w:firstLine="540"/>
        <w:jc w:val="both"/>
        <w:rPr>
          <w:sz w:val="28"/>
          <w:szCs w:val="28"/>
        </w:rPr>
      </w:pPr>
    </w:p>
    <w:p w14:paraId="6F929E20" w14:textId="77777777" w:rsidR="00C80D44" w:rsidRPr="00C80D44" w:rsidRDefault="00C80D44" w:rsidP="00C80D44">
      <w:pPr>
        <w:autoSpaceDE w:val="0"/>
        <w:autoSpaceDN w:val="0"/>
        <w:adjustRightInd w:val="0"/>
        <w:ind w:firstLine="540"/>
        <w:jc w:val="both"/>
        <w:rPr>
          <w:sz w:val="28"/>
          <w:szCs w:val="28"/>
        </w:rPr>
      </w:pPr>
      <w:r w:rsidRPr="00C80D44">
        <w:rPr>
          <w:sz w:val="28"/>
          <w:szCs w:val="28"/>
        </w:rPr>
        <w:t>где:</w:t>
      </w:r>
    </w:p>
    <w:p w14:paraId="66C91FFE" w14:textId="743701C2" w:rsidR="00C80D44" w:rsidRPr="00C80D44" w:rsidRDefault="00C80D44" w:rsidP="00C80D44">
      <w:pPr>
        <w:autoSpaceDE w:val="0"/>
        <w:autoSpaceDN w:val="0"/>
        <w:adjustRightInd w:val="0"/>
        <w:ind w:firstLine="540"/>
        <w:jc w:val="both"/>
        <w:rPr>
          <w:sz w:val="28"/>
          <w:szCs w:val="28"/>
        </w:rPr>
      </w:pPr>
      <w:r w:rsidRPr="00C80D44">
        <w:rPr>
          <w:noProof/>
          <w:position w:val="-11"/>
          <w:sz w:val="28"/>
          <w:szCs w:val="28"/>
        </w:rPr>
        <w:lastRenderedPageBreak/>
        <w:drawing>
          <wp:inline distT="0" distB="0" distL="0" distR="0" wp14:anchorId="3808EE2C" wp14:editId="52C89633">
            <wp:extent cx="257175" cy="323850"/>
            <wp:effectExtent l="0" t="0" r="9525"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80D44">
        <w:rPr>
          <w:sz w:val="28"/>
          <w:szCs w:val="28"/>
        </w:rPr>
        <w:t xml:space="preserve"> - объем воды, отпускаемой абонентам (планируемой к отпуску) в году i, тыс. куб. м;</w:t>
      </w:r>
    </w:p>
    <w:p w14:paraId="4CDD428B" w14:textId="77777777" w:rsidR="00C80D44" w:rsidRPr="00C80D44" w:rsidRDefault="00C80D44" w:rsidP="00C80D44">
      <w:pPr>
        <w:autoSpaceDE w:val="0"/>
        <w:autoSpaceDN w:val="0"/>
        <w:adjustRightInd w:val="0"/>
        <w:ind w:firstLine="540"/>
        <w:jc w:val="both"/>
        <w:rPr>
          <w:sz w:val="10"/>
          <w:szCs w:val="28"/>
        </w:rPr>
      </w:pPr>
    </w:p>
    <w:p w14:paraId="5F4E9E38" w14:textId="7AD5DB5B" w:rsidR="00C80D44" w:rsidRPr="00C80D44" w:rsidRDefault="00C80D44" w:rsidP="00C80D44">
      <w:pPr>
        <w:autoSpaceDE w:val="0"/>
        <w:autoSpaceDN w:val="0"/>
        <w:adjustRightInd w:val="0"/>
        <w:ind w:firstLine="540"/>
        <w:jc w:val="both"/>
        <w:rPr>
          <w:sz w:val="28"/>
          <w:szCs w:val="28"/>
        </w:rPr>
      </w:pPr>
      <w:r w:rsidRPr="00C80D44">
        <w:rPr>
          <w:noProof/>
          <w:position w:val="-12"/>
          <w:sz w:val="28"/>
          <w:szCs w:val="28"/>
        </w:rPr>
        <w:drawing>
          <wp:inline distT="0" distB="0" distL="0" distR="0" wp14:anchorId="49A5D05F" wp14:editId="4594DC57">
            <wp:extent cx="371475" cy="333375"/>
            <wp:effectExtent l="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C80D44">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618AE5F" w14:textId="77777777" w:rsidR="00C80D44" w:rsidRPr="00C80D44" w:rsidRDefault="00C80D44" w:rsidP="00C80D44">
      <w:pPr>
        <w:autoSpaceDE w:val="0"/>
        <w:autoSpaceDN w:val="0"/>
        <w:adjustRightInd w:val="0"/>
        <w:ind w:firstLine="540"/>
        <w:jc w:val="both"/>
        <w:rPr>
          <w:sz w:val="10"/>
          <w:szCs w:val="28"/>
        </w:rPr>
      </w:pPr>
    </w:p>
    <w:p w14:paraId="5BE65F28" w14:textId="29D81A0F" w:rsidR="00C80D44" w:rsidRPr="00C80D44" w:rsidRDefault="00C80D44" w:rsidP="00C80D44">
      <w:pPr>
        <w:autoSpaceDE w:val="0"/>
        <w:autoSpaceDN w:val="0"/>
        <w:adjustRightInd w:val="0"/>
        <w:ind w:firstLine="540"/>
        <w:jc w:val="both"/>
        <w:rPr>
          <w:sz w:val="28"/>
          <w:szCs w:val="28"/>
        </w:rPr>
      </w:pPr>
      <w:r w:rsidRPr="00C80D44">
        <w:rPr>
          <w:noProof/>
          <w:position w:val="-12"/>
          <w:sz w:val="28"/>
          <w:szCs w:val="28"/>
        </w:rPr>
        <w:drawing>
          <wp:inline distT="0" distB="0" distL="0" distR="0" wp14:anchorId="7937A3CD" wp14:editId="110938E3">
            <wp:extent cx="428625" cy="333375"/>
            <wp:effectExtent l="0" t="0" r="0"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C80D44">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2FDD69E8" w14:textId="77777777" w:rsidR="00C80D44" w:rsidRPr="00C80D44" w:rsidRDefault="00C80D44" w:rsidP="00C80D44">
      <w:pPr>
        <w:autoSpaceDE w:val="0"/>
        <w:autoSpaceDN w:val="0"/>
        <w:adjustRightInd w:val="0"/>
        <w:ind w:firstLine="540"/>
        <w:jc w:val="both"/>
        <w:rPr>
          <w:sz w:val="10"/>
          <w:szCs w:val="28"/>
        </w:rPr>
      </w:pPr>
    </w:p>
    <w:p w14:paraId="5C34C418" w14:textId="5EE8C4BD" w:rsidR="00C80D44" w:rsidRPr="00C80D44" w:rsidRDefault="00C80D44" w:rsidP="00C80D44">
      <w:pPr>
        <w:autoSpaceDE w:val="0"/>
        <w:autoSpaceDN w:val="0"/>
        <w:adjustRightInd w:val="0"/>
        <w:ind w:firstLine="540"/>
        <w:jc w:val="both"/>
        <w:rPr>
          <w:sz w:val="28"/>
          <w:szCs w:val="28"/>
        </w:rPr>
      </w:pPr>
      <w:r w:rsidRPr="00C80D44">
        <w:rPr>
          <w:noProof/>
          <w:position w:val="-11"/>
          <w:sz w:val="28"/>
          <w:szCs w:val="28"/>
        </w:rPr>
        <w:drawing>
          <wp:inline distT="0" distB="0" distL="0" distR="0" wp14:anchorId="6693E0C3" wp14:editId="45D386D7">
            <wp:extent cx="190500" cy="323850"/>
            <wp:effectExtent l="0" t="0" r="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C80D44">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F53AC40" w14:textId="77777777" w:rsidR="00C80D44" w:rsidRPr="00C80D44" w:rsidRDefault="00C80D44" w:rsidP="00C80D44">
      <w:pPr>
        <w:ind w:firstLine="709"/>
        <w:jc w:val="both"/>
        <w:rPr>
          <w:sz w:val="28"/>
          <w:szCs w:val="28"/>
        </w:rPr>
      </w:pPr>
    </w:p>
    <w:p w14:paraId="780403CA" w14:textId="77777777" w:rsidR="00C80D44" w:rsidRPr="00C80D44" w:rsidRDefault="00C80D44" w:rsidP="00C80D44">
      <w:pPr>
        <w:ind w:firstLine="709"/>
        <w:jc w:val="both"/>
        <w:rPr>
          <w:sz w:val="28"/>
          <w:szCs w:val="28"/>
        </w:rPr>
      </w:pPr>
      <w:r w:rsidRPr="00C80D44">
        <w:rPr>
          <w:sz w:val="28"/>
          <w:szCs w:val="28"/>
        </w:rPr>
        <w:t>РЭК утвержден объем пропущенных сточных вод на 2022 год в размере         469 679,09 м3.</w:t>
      </w:r>
    </w:p>
    <w:p w14:paraId="4D1255FE" w14:textId="77777777" w:rsidR="00C80D44" w:rsidRPr="00C80D44" w:rsidRDefault="00C80D44" w:rsidP="00C80D44">
      <w:pPr>
        <w:ind w:firstLine="709"/>
        <w:jc w:val="both"/>
        <w:rPr>
          <w:sz w:val="28"/>
          <w:szCs w:val="28"/>
        </w:rPr>
      </w:pPr>
    </w:p>
    <w:p w14:paraId="5379C39E" w14:textId="77777777" w:rsidR="00C80D44" w:rsidRPr="00C80D44" w:rsidRDefault="00C80D44" w:rsidP="00C80D44">
      <w:pPr>
        <w:ind w:firstLine="709"/>
        <w:jc w:val="both"/>
        <w:rPr>
          <w:sz w:val="28"/>
          <w:szCs w:val="28"/>
        </w:rPr>
      </w:pPr>
      <w:r w:rsidRPr="00C80D44">
        <w:rPr>
          <w:sz w:val="28"/>
          <w:szCs w:val="28"/>
        </w:rPr>
        <w:t>Предприятием в целях корректировки предложен объем в размере              363 860,10 м3, расходы на хозяйственные нужды предприятия 47154,68 м3,   принято сточных вод по категориям потребителей 316705,42 м3, в том числе: на потребительский рынок 308806,30 м3 (население 225001,52 м3, бюджетные организации 76176,81 м3, прочие потребители 7627,97 м3), на собственные нужды 7899,12 м3.</w:t>
      </w:r>
    </w:p>
    <w:p w14:paraId="01527625" w14:textId="77777777" w:rsidR="00C80D44" w:rsidRPr="00C80D44" w:rsidRDefault="00C80D44" w:rsidP="00C80D44">
      <w:pPr>
        <w:tabs>
          <w:tab w:val="left" w:pos="10206"/>
        </w:tabs>
        <w:ind w:firstLine="709"/>
        <w:jc w:val="both"/>
        <w:rPr>
          <w:bCs/>
          <w:sz w:val="28"/>
          <w:szCs w:val="28"/>
        </w:rPr>
      </w:pPr>
    </w:p>
    <w:p w14:paraId="538B1294" w14:textId="77777777" w:rsidR="00C80D44" w:rsidRPr="00C80D44" w:rsidRDefault="00C80D44" w:rsidP="00C80D44">
      <w:pPr>
        <w:tabs>
          <w:tab w:val="left" w:pos="10206"/>
        </w:tabs>
        <w:ind w:firstLine="709"/>
        <w:jc w:val="both"/>
        <w:rPr>
          <w:rFonts w:eastAsia="Calibri"/>
          <w:sz w:val="28"/>
          <w:szCs w:val="28"/>
          <w:lang w:eastAsia="en-US"/>
        </w:rPr>
      </w:pPr>
      <w:r w:rsidRPr="00C80D44">
        <w:rPr>
          <w:bCs/>
          <w:sz w:val="28"/>
          <w:szCs w:val="28"/>
        </w:rPr>
        <w:t>В</w:t>
      </w:r>
      <w:r w:rsidRPr="00C80D44">
        <w:rPr>
          <w:rFonts w:eastAsia="Calibri"/>
          <w:b/>
          <w:bCs/>
          <w:sz w:val="28"/>
          <w:szCs w:val="28"/>
          <w:lang w:eastAsia="en-US"/>
        </w:rPr>
        <w:t xml:space="preserve"> </w:t>
      </w:r>
      <w:r w:rsidRPr="00C80D44">
        <w:rPr>
          <w:rFonts w:eastAsia="Calibri"/>
          <w:sz w:val="28"/>
          <w:szCs w:val="28"/>
          <w:lang w:eastAsia="en-US"/>
        </w:rPr>
        <w:t xml:space="preserve">соответствии с пунктом 4 Приказа Методических указаний по расчету регулируемых тарифов в сфере водоснабжения и водоотведения, утвержденных приказом ФСТ России от 27.12.2013 № 1746-э, </w:t>
      </w:r>
      <w:r w:rsidRPr="00C80D44">
        <w:rPr>
          <w:bCs/>
          <w:sz w:val="28"/>
          <w:szCs w:val="28"/>
        </w:rPr>
        <w:t xml:space="preserve">регулятором предлагается принять на 2022 год объем сточных вод по категориям потребителей в размере                </w:t>
      </w:r>
      <w:r w:rsidRPr="00C80D44">
        <w:rPr>
          <w:rFonts w:eastAsia="Calibri"/>
          <w:sz w:val="28"/>
          <w:szCs w:val="28"/>
          <w:lang w:eastAsia="en-US"/>
        </w:rPr>
        <w:t>317 686,00 м3, с календарной разбивкой по периодам:</w:t>
      </w:r>
    </w:p>
    <w:p w14:paraId="195486E5"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01.01.2022 по 30.06.2022 – 158 843,00 м3, в том числе на потребительский рынок 154 893,50 м3, на собственные нужды 3 949,50 м3;</w:t>
      </w:r>
    </w:p>
    <w:p w14:paraId="5AC7B6F0"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01.07.2022 по 31.12.2022 – 158 843,00 м3, в том числе на потребительский рынок 154 893,50 м3, на собственные нужды 3 949,50 м3.</w:t>
      </w:r>
    </w:p>
    <w:p w14:paraId="3AC1F46C"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Расчет объемов отпущенных стоков на потребительский рынок представлен в таблице 14.</w:t>
      </w:r>
    </w:p>
    <w:p w14:paraId="3DCAA7E7" w14:textId="77777777" w:rsidR="00C80D44" w:rsidRPr="00C80D44" w:rsidRDefault="00C80D44" w:rsidP="00C80D44">
      <w:pPr>
        <w:tabs>
          <w:tab w:val="left" w:pos="10206"/>
        </w:tabs>
        <w:ind w:firstLine="709"/>
        <w:jc w:val="right"/>
        <w:rPr>
          <w:rFonts w:eastAsia="Calibri"/>
          <w:sz w:val="28"/>
          <w:szCs w:val="28"/>
          <w:lang w:eastAsia="en-US"/>
        </w:rPr>
      </w:pPr>
    </w:p>
    <w:p w14:paraId="22982C80" w14:textId="77777777" w:rsidR="00C80D44" w:rsidRPr="00C80D44" w:rsidRDefault="00C80D44" w:rsidP="00C80D44">
      <w:pPr>
        <w:tabs>
          <w:tab w:val="left" w:pos="10206"/>
        </w:tabs>
        <w:ind w:firstLine="709"/>
        <w:jc w:val="right"/>
        <w:rPr>
          <w:rFonts w:eastAsia="Calibri"/>
          <w:sz w:val="28"/>
          <w:szCs w:val="28"/>
          <w:lang w:eastAsia="en-US"/>
        </w:rPr>
      </w:pPr>
    </w:p>
    <w:p w14:paraId="42EFED56" w14:textId="77777777" w:rsidR="00C80D44" w:rsidRPr="00C80D44" w:rsidRDefault="00C80D44" w:rsidP="00C80D44">
      <w:pPr>
        <w:tabs>
          <w:tab w:val="left" w:pos="10206"/>
        </w:tabs>
        <w:ind w:firstLine="709"/>
        <w:jc w:val="right"/>
        <w:rPr>
          <w:rFonts w:eastAsia="Calibri"/>
          <w:sz w:val="28"/>
          <w:szCs w:val="28"/>
          <w:lang w:eastAsia="en-US"/>
        </w:rPr>
      </w:pPr>
    </w:p>
    <w:p w14:paraId="0970D6FC" w14:textId="77777777" w:rsidR="00C80D44" w:rsidRPr="00C80D44" w:rsidRDefault="00C80D44" w:rsidP="00C80D44">
      <w:pPr>
        <w:tabs>
          <w:tab w:val="left" w:pos="10206"/>
        </w:tabs>
        <w:ind w:firstLine="709"/>
        <w:jc w:val="right"/>
        <w:rPr>
          <w:rFonts w:eastAsia="Calibri"/>
          <w:sz w:val="28"/>
          <w:szCs w:val="28"/>
          <w:lang w:eastAsia="en-US"/>
        </w:rPr>
      </w:pPr>
    </w:p>
    <w:p w14:paraId="48F433C0" w14:textId="77777777" w:rsidR="00C80D44" w:rsidRPr="00C80D44" w:rsidRDefault="00C80D44" w:rsidP="00C80D44">
      <w:pPr>
        <w:tabs>
          <w:tab w:val="left" w:pos="10206"/>
        </w:tabs>
        <w:ind w:firstLine="709"/>
        <w:jc w:val="right"/>
        <w:rPr>
          <w:rFonts w:eastAsia="Calibri"/>
          <w:sz w:val="28"/>
          <w:szCs w:val="28"/>
          <w:lang w:eastAsia="en-US"/>
        </w:rPr>
      </w:pPr>
    </w:p>
    <w:p w14:paraId="5B721B0C" w14:textId="77777777" w:rsidR="00C80D44" w:rsidRPr="00C80D44" w:rsidRDefault="00C80D44" w:rsidP="00C80D44">
      <w:pPr>
        <w:tabs>
          <w:tab w:val="left" w:pos="10206"/>
        </w:tabs>
        <w:ind w:firstLine="709"/>
        <w:jc w:val="right"/>
        <w:rPr>
          <w:rFonts w:eastAsia="Calibri"/>
          <w:sz w:val="28"/>
          <w:szCs w:val="28"/>
          <w:lang w:eastAsia="en-US"/>
        </w:rPr>
      </w:pPr>
    </w:p>
    <w:p w14:paraId="43849472" w14:textId="77777777" w:rsidR="00C80D44" w:rsidRPr="00C80D44" w:rsidRDefault="00C80D44" w:rsidP="00C80D44">
      <w:pPr>
        <w:tabs>
          <w:tab w:val="left" w:pos="10206"/>
        </w:tabs>
        <w:ind w:firstLine="709"/>
        <w:jc w:val="right"/>
        <w:rPr>
          <w:rFonts w:eastAsia="Calibri"/>
          <w:sz w:val="28"/>
          <w:szCs w:val="28"/>
          <w:lang w:eastAsia="en-US"/>
        </w:rPr>
      </w:pPr>
    </w:p>
    <w:p w14:paraId="503FA145" w14:textId="77777777" w:rsidR="00C80D44" w:rsidRPr="00C80D44" w:rsidRDefault="00C80D44" w:rsidP="00C80D44">
      <w:pPr>
        <w:tabs>
          <w:tab w:val="left" w:pos="10206"/>
        </w:tabs>
        <w:ind w:firstLine="709"/>
        <w:jc w:val="right"/>
        <w:rPr>
          <w:rFonts w:eastAsia="Calibri"/>
          <w:sz w:val="28"/>
          <w:szCs w:val="28"/>
          <w:lang w:eastAsia="en-US"/>
        </w:rPr>
      </w:pPr>
      <w:r w:rsidRPr="00C80D44">
        <w:rPr>
          <w:rFonts w:eastAsia="Calibri"/>
          <w:sz w:val="28"/>
          <w:szCs w:val="28"/>
          <w:lang w:eastAsia="en-US"/>
        </w:rPr>
        <w:t>Таблица 14</w:t>
      </w:r>
    </w:p>
    <w:p w14:paraId="341AB553" w14:textId="43873FE0" w:rsidR="00C80D44" w:rsidRPr="00C80D44" w:rsidRDefault="00C80D44" w:rsidP="00C80D44">
      <w:pPr>
        <w:tabs>
          <w:tab w:val="left" w:pos="10206"/>
        </w:tabs>
        <w:jc w:val="right"/>
        <w:rPr>
          <w:rFonts w:eastAsia="Calibri"/>
          <w:sz w:val="28"/>
          <w:szCs w:val="28"/>
          <w:lang w:eastAsia="en-US"/>
        </w:rPr>
      </w:pPr>
      <w:r w:rsidRPr="00C80D44">
        <w:rPr>
          <w:rFonts w:eastAsia="Calibri"/>
          <w:noProof/>
          <w:szCs w:val="20"/>
        </w:rPr>
        <w:drawing>
          <wp:inline distT="0" distB="0" distL="0" distR="0" wp14:anchorId="52228B41" wp14:editId="707E9782">
            <wp:extent cx="6296025" cy="4114800"/>
            <wp:effectExtent l="0" t="0" r="9525"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296025" cy="4114800"/>
                    </a:xfrm>
                    <a:prstGeom prst="rect">
                      <a:avLst/>
                    </a:prstGeom>
                    <a:noFill/>
                    <a:ln>
                      <a:noFill/>
                    </a:ln>
                  </pic:spPr>
                </pic:pic>
              </a:graphicData>
            </a:graphic>
          </wp:inline>
        </w:drawing>
      </w:r>
    </w:p>
    <w:p w14:paraId="7FAB0225"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Объем сточных вод на хозяйственные нужды принимается на уровне плана 2022 года,</w:t>
      </w:r>
      <w:r w:rsidRPr="00C80D44">
        <w:rPr>
          <w:sz w:val="28"/>
          <w:szCs w:val="28"/>
        </w:rPr>
        <w:t xml:space="preserve"> </w:t>
      </w:r>
      <w:r w:rsidRPr="00C80D44">
        <w:rPr>
          <w:rFonts w:eastAsia="Calibri"/>
          <w:sz w:val="28"/>
          <w:szCs w:val="28"/>
          <w:lang w:eastAsia="en-US"/>
        </w:rPr>
        <w:t>с календарной разбивкой по периодам:</w:t>
      </w:r>
    </w:p>
    <w:p w14:paraId="5E7E5334"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01.01.2022 по 30.06.2022 – 17 015,00 м3;</w:t>
      </w:r>
    </w:p>
    <w:p w14:paraId="2F4AE535"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01.07.2022 по 31.12.2022 – 17 015,00 м3.</w:t>
      </w:r>
    </w:p>
    <w:p w14:paraId="6747EAA2"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Предложение организации по объемам сточных вод на хозяйственные нужды не учтено в предлагаемом размере, так как организация предлагает учесть объемы по факту 2020 года без экономического обоснования.</w:t>
      </w:r>
    </w:p>
    <w:p w14:paraId="4D013486"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Объем сточных вод на собственные нужды принимается по предложению организации, по факту согласно представленного отчета,</w:t>
      </w:r>
      <w:r w:rsidRPr="00C80D44">
        <w:rPr>
          <w:sz w:val="28"/>
          <w:szCs w:val="28"/>
        </w:rPr>
        <w:t xml:space="preserve"> </w:t>
      </w:r>
      <w:r w:rsidRPr="00C80D44">
        <w:rPr>
          <w:rFonts w:eastAsia="Calibri"/>
          <w:sz w:val="28"/>
          <w:szCs w:val="28"/>
          <w:lang w:eastAsia="en-US"/>
        </w:rPr>
        <w:t>с календарной разбивкой по периодам:</w:t>
      </w:r>
    </w:p>
    <w:p w14:paraId="4248D331"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01.01.2022 по 30.06.2022 – 3 949,50 м3;</w:t>
      </w:r>
    </w:p>
    <w:p w14:paraId="7EDAE8D2"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sz w:val="28"/>
          <w:szCs w:val="28"/>
          <w:lang w:eastAsia="en-US"/>
        </w:rPr>
        <w:t>- с 01.07.2022 по 31.12.2022 – 3 949,50 м3.</w:t>
      </w:r>
    </w:p>
    <w:p w14:paraId="2F22C151" w14:textId="77777777" w:rsidR="00C80D44" w:rsidRPr="00C80D44" w:rsidRDefault="00C80D44" w:rsidP="00C80D44">
      <w:pPr>
        <w:tabs>
          <w:tab w:val="left" w:pos="10206"/>
        </w:tabs>
        <w:ind w:firstLine="709"/>
        <w:jc w:val="both"/>
        <w:rPr>
          <w:rFonts w:eastAsia="Calibri"/>
          <w:sz w:val="28"/>
          <w:szCs w:val="28"/>
          <w:lang w:eastAsia="en-US"/>
        </w:rPr>
      </w:pPr>
      <w:r w:rsidRPr="00C80D44">
        <w:rPr>
          <w:rFonts w:eastAsia="Calibri"/>
          <w:bCs/>
          <w:sz w:val="28"/>
          <w:szCs w:val="28"/>
          <w:lang w:eastAsia="en-US"/>
        </w:rPr>
        <w:t>Объем сточных вод по категориям потребителей представлен в таблице 15.</w:t>
      </w:r>
    </w:p>
    <w:p w14:paraId="635F122C" w14:textId="77777777" w:rsidR="00C80D44" w:rsidRPr="00C80D44" w:rsidRDefault="00C80D44" w:rsidP="00C80D44">
      <w:pPr>
        <w:tabs>
          <w:tab w:val="left" w:pos="10206"/>
        </w:tabs>
        <w:ind w:firstLine="709"/>
        <w:jc w:val="right"/>
        <w:rPr>
          <w:rFonts w:eastAsia="Calibri"/>
          <w:sz w:val="28"/>
          <w:szCs w:val="28"/>
          <w:lang w:eastAsia="en-US"/>
        </w:rPr>
      </w:pPr>
      <w:r w:rsidRPr="00C80D44">
        <w:rPr>
          <w:rFonts w:eastAsia="Calibri"/>
          <w:sz w:val="28"/>
          <w:szCs w:val="28"/>
          <w:lang w:eastAsia="en-US"/>
        </w:rPr>
        <w:t>Таблица 15</w:t>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1276"/>
        <w:gridCol w:w="1135"/>
        <w:gridCol w:w="1277"/>
        <w:gridCol w:w="1417"/>
        <w:gridCol w:w="1418"/>
        <w:gridCol w:w="1133"/>
      </w:tblGrid>
      <w:tr w:rsidR="00C80D44" w:rsidRPr="00C80D44" w14:paraId="0E06C836" w14:textId="77777777" w:rsidTr="00925C0C">
        <w:trPr>
          <w:trHeight w:val="450"/>
          <w:jc w:val="center"/>
        </w:trPr>
        <w:tc>
          <w:tcPr>
            <w:tcW w:w="1843" w:type="dxa"/>
            <w:vMerge w:val="restart"/>
            <w:shd w:val="clear" w:color="auto" w:fill="auto"/>
            <w:vAlign w:val="center"/>
          </w:tcPr>
          <w:p w14:paraId="51490257" w14:textId="77777777" w:rsidR="00C80D44" w:rsidRPr="00C80D44" w:rsidRDefault="00C80D44" w:rsidP="00C80D44">
            <w:pPr>
              <w:tabs>
                <w:tab w:val="left" w:pos="10206"/>
              </w:tabs>
              <w:jc w:val="center"/>
              <w:rPr>
                <w:sz w:val="18"/>
                <w:szCs w:val="18"/>
              </w:rPr>
            </w:pPr>
          </w:p>
        </w:tc>
        <w:tc>
          <w:tcPr>
            <w:tcW w:w="1276" w:type="dxa"/>
            <w:vMerge w:val="restart"/>
            <w:shd w:val="clear" w:color="auto" w:fill="auto"/>
            <w:vAlign w:val="center"/>
          </w:tcPr>
          <w:p w14:paraId="78EBB412" w14:textId="77777777" w:rsidR="00C80D44" w:rsidRPr="00C80D44" w:rsidRDefault="00C80D44" w:rsidP="00C80D44">
            <w:pPr>
              <w:tabs>
                <w:tab w:val="left" w:pos="10206"/>
              </w:tabs>
              <w:jc w:val="center"/>
              <w:rPr>
                <w:sz w:val="18"/>
                <w:szCs w:val="18"/>
              </w:rPr>
            </w:pPr>
            <w:r w:rsidRPr="00C80D44">
              <w:rPr>
                <w:sz w:val="18"/>
                <w:szCs w:val="18"/>
              </w:rPr>
              <w:t>Пропущено сточных вод, м</w:t>
            </w:r>
            <w:r w:rsidRPr="00C80D44">
              <w:rPr>
                <w:sz w:val="18"/>
                <w:szCs w:val="18"/>
                <w:vertAlign w:val="superscript"/>
              </w:rPr>
              <w:t>3</w:t>
            </w:r>
          </w:p>
        </w:tc>
        <w:tc>
          <w:tcPr>
            <w:tcW w:w="1276" w:type="dxa"/>
            <w:vMerge w:val="restart"/>
          </w:tcPr>
          <w:p w14:paraId="05680909" w14:textId="77777777" w:rsidR="00C80D44" w:rsidRPr="00C80D44" w:rsidRDefault="00C80D44" w:rsidP="00C80D44">
            <w:pPr>
              <w:tabs>
                <w:tab w:val="left" w:pos="10206"/>
              </w:tabs>
              <w:jc w:val="center"/>
              <w:rPr>
                <w:sz w:val="18"/>
                <w:szCs w:val="18"/>
              </w:rPr>
            </w:pPr>
            <w:r w:rsidRPr="00C80D44">
              <w:rPr>
                <w:sz w:val="18"/>
                <w:szCs w:val="18"/>
              </w:rPr>
              <w:t>Расходы на  хозяйствен</w:t>
            </w:r>
          </w:p>
          <w:p w14:paraId="032F405E" w14:textId="77777777" w:rsidR="00C80D44" w:rsidRPr="00C80D44" w:rsidRDefault="00C80D44" w:rsidP="00C80D44">
            <w:pPr>
              <w:tabs>
                <w:tab w:val="left" w:pos="10206"/>
              </w:tabs>
              <w:jc w:val="center"/>
              <w:rPr>
                <w:sz w:val="18"/>
                <w:szCs w:val="18"/>
              </w:rPr>
            </w:pPr>
            <w:r w:rsidRPr="00C80D44">
              <w:rPr>
                <w:sz w:val="18"/>
                <w:szCs w:val="18"/>
              </w:rPr>
              <w:t>ные нужды предприятия, м</w:t>
            </w:r>
            <w:r w:rsidRPr="00C80D44">
              <w:rPr>
                <w:sz w:val="18"/>
                <w:szCs w:val="18"/>
                <w:vertAlign w:val="superscript"/>
              </w:rPr>
              <w:t>3</w:t>
            </w:r>
          </w:p>
        </w:tc>
        <w:tc>
          <w:tcPr>
            <w:tcW w:w="6380" w:type="dxa"/>
            <w:gridSpan w:val="5"/>
          </w:tcPr>
          <w:p w14:paraId="46C4FC10" w14:textId="77777777" w:rsidR="00C80D44" w:rsidRPr="00C80D44" w:rsidRDefault="00C80D44" w:rsidP="00C80D44">
            <w:pPr>
              <w:tabs>
                <w:tab w:val="left" w:pos="10206"/>
              </w:tabs>
              <w:jc w:val="center"/>
              <w:rPr>
                <w:sz w:val="18"/>
                <w:szCs w:val="18"/>
              </w:rPr>
            </w:pPr>
            <w:r w:rsidRPr="00C80D44">
              <w:rPr>
                <w:sz w:val="18"/>
                <w:szCs w:val="18"/>
              </w:rPr>
              <w:t>Принято сточных вод по категориям потребителей, м3</w:t>
            </w:r>
          </w:p>
        </w:tc>
      </w:tr>
      <w:tr w:rsidR="00C80D44" w:rsidRPr="00C80D44" w14:paraId="02B0C34A" w14:textId="77777777" w:rsidTr="00925C0C">
        <w:trPr>
          <w:trHeight w:val="673"/>
          <w:jc w:val="center"/>
        </w:trPr>
        <w:tc>
          <w:tcPr>
            <w:tcW w:w="1843" w:type="dxa"/>
            <w:vMerge/>
            <w:shd w:val="clear" w:color="auto" w:fill="auto"/>
            <w:vAlign w:val="center"/>
          </w:tcPr>
          <w:p w14:paraId="353B744B" w14:textId="77777777" w:rsidR="00C80D44" w:rsidRPr="00C80D44" w:rsidRDefault="00C80D44" w:rsidP="00C80D44">
            <w:pPr>
              <w:tabs>
                <w:tab w:val="left" w:pos="10206"/>
              </w:tabs>
              <w:jc w:val="center"/>
              <w:rPr>
                <w:sz w:val="18"/>
                <w:szCs w:val="18"/>
              </w:rPr>
            </w:pPr>
          </w:p>
        </w:tc>
        <w:tc>
          <w:tcPr>
            <w:tcW w:w="1276" w:type="dxa"/>
            <w:vMerge/>
            <w:shd w:val="clear" w:color="auto" w:fill="auto"/>
            <w:vAlign w:val="center"/>
          </w:tcPr>
          <w:p w14:paraId="44E92F52" w14:textId="77777777" w:rsidR="00C80D44" w:rsidRPr="00C80D44" w:rsidRDefault="00C80D44" w:rsidP="00C80D44">
            <w:pPr>
              <w:tabs>
                <w:tab w:val="left" w:pos="10206"/>
              </w:tabs>
              <w:jc w:val="center"/>
              <w:rPr>
                <w:sz w:val="18"/>
                <w:szCs w:val="18"/>
              </w:rPr>
            </w:pPr>
          </w:p>
        </w:tc>
        <w:tc>
          <w:tcPr>
            <w:tcW w:w="1276" w:type="dxa"/>
            <w:vMerge/>
          </w:tcPr>
          <w:p w14:paraId="40C940F8" w14:textId="77777777" w:rsidR="00C80D44" w:rsidRPr="00C80D44" w:rsidRDefault="00C80D44" w:rsidP="00C80D44">
            <w:pPr>
              <w:tabs>
                <w:tab w:val="left" w:pos="10206"/>
              </w:tabs>
              <w:jc w:val="center"/>
              <w:rPr>
                <w:sz w:val="18"/>
                <w:szCs w:val="18"/>
              </w:rPr>
            </w:pPr>
          </w:p>
        </w:tc>
        <w:tc>
          <w:tcPr>
            <w:tcW w:w="1135" w:type="dxa"/>
            <w:shd w:val="clear" w:color="auto" w:fill="auto"/>
            <w:vAlign w:val="center"/>
          </w:tcPr>
          <w:p w14:paraId="03CE3E51" w14:textId="77777777" w:rsidR="00C80D44" w:rsidRPr="00C80D44" w:rsidRDefault="00C80D44" w:rsidP="00C80D44">
            <w:pPr>
              <w:tabs>
                <w:tab w:val="left" w:pos="10206"/>
              </w:tabs>
              <w:jc w:val="center"/>
              <w:rPr>
                <w:sz w:val="18"/>
                <w:szCs w:val="18"/>
              </w:rPr>
            </w:pPr>
            <w:r w:rsidRPr="00C80D44">
              <w:rPr>
                <w:sz w:val="18"/>
                <w:szCs w:val="18"/>
              </w:rPr>
              <w:t>Население</w:t>
            </w:r>
          </w:p>
        </w:tc>
        <w:tc>
          <w:tcPr>
            <w:tcW w:w="1277" w:type="dxa"/>
            <w:shd w:val="clear" w:color="auto" w:fill="auto"/>
            <w:vAlign w:val="center"/>
          </w:tcPr>
          <w:p w14:paraId="1A396333" w14:textId="77777777" w:rsidR="00C80D44" w:rsidRPr="00C80D44" w:rsidRDefault="00C80D44" w:rsidP="00C80D44">
            <w:pPr>
              <w:tabs>
                <w:tab w:val="left" w:pos="10206"/>
              </w:tabs>
              <w:jc w:val="center"/>
              <w:rPr>
                <w:sz w:val="18"/>
                <w:szCs w:val="18"/>
              </w:rPr>
            </w:pPr>
            <w:r w:rsidRPr="00C80D44">
              <w:rPr>
                <w:sz w:val="18"/>
                <w:szCs w:val="18"/>
              </w:rPr>
              <w:t>Бюджетные потребители</w:t>
            </w:r>
          </w:p>
        </w:tc>
        <w:tc>
          <w:tcPr>
            <w:tcW w:w="1417" w:type="dxa"/>
            <w:shd w:val="clear" w:color="auto" w:fill="auto"/>
            <w:vAlign w:val="center"/>
          </w:tcPr>
          <w:p w14:paraId="269F50BA" w14:textId="77777777" w:rsidR="00C80D44" w:rsidRPr="00C80D44" w:rsidRDefault="00C80D44" w:rsidP="00C80D44">
            <w:pPr>
              <w:tabs>
                <w:tab w:val="left" w:pos="10206"/>
              </w:tabs>
              <w:jc w:val="center"/>
              <w:rPr>
                <w:sz w:val="18"/>
                <w:szCs w:val="18"/>
              </w:rPr>
            </w:pPr>
            <w:r w:rsidRPr="00C80D44">
              <w:rPr>
                <w:sz w:val="18"/>
                <w:szCs w:val="18"/>
              </w:rPr>
              <w:t>Прочие потребители</w:t>
            </w:r>
          </w:p>
        </w:tc>
        <w:tc>
          <w:tcPr>
            <w:tcW w:w="1418" w:type="dxa"/>
            <w:shd w:val="clear" w:color="auto" w:fill="auto"/>
            <w:vAlign w:val="center"/>
          </w:tcPr>
          <w:p w14:paraId="48E8C80F" w14:textId="77777777" w:rsidR="00C80D44" w:rsidRPr="00C80D44" w:rsidRDefault="00C80D44" w:rsidP="00C80D44">
            <w:pPr>
              <w:jc w:val="center"/>
              <w:rPr>
                <w:sz w:val="18"/>
                <w:szCs w:val="18"/>
              </w:rPr>
            </w:pPr>
            <w:r w:rsidRPr="00C80D44">
              <w:rPr>
                <w:sz w:val="18"/>
                <w:szCs w:val="18"/>
              </w:rPr>
              <w:t>Собственные нужды производства</w:t>
            </w:r>
          </w:p>
        </w:tc>
        <w:tc>
          <w:tcPr>
            <w:tcW w:w="1133" w:type="dxa"/>
            <w:shd w:val="clear" w:color="auto" w:fill="auto"/>
            <w:vAlign w:val="center"/>
          </w:tcPr>
          <w:p w14:paraId="254FD525" w14:textId="77777777" w:rsidR="00C80D44" w:rsidRPr="00C80D44" w:rsidRDefault="00C80D44" w:rsidP="00C80D44">
            <w:pPr>
              <w:tabs>
                <w:tab w:val="left" w:pos="10206"/>
              </w:tabs>
              <w:jc w:val="center"/>
              <w:rPr>
                <w:sz w:val="18"/>
                <w:szCs w:val="18"/>
              </w:rPr>
            </w:pPr>
            <w:r w:rsidRPr="00C80D44">
              <w:rPr>
                <w:sz w:val="18"/>
                <w:szCs w:val="18"/>
              </w:rPr>
              <w:t>Всего:</w:t>
            </w:r>
          </w:p>
        </w:tc>
      </w:tr>
      <w:tr w:rsidR="00C80D44" w:rsidRPr="00C80D44" w14:paraId="36CC623C" w14:textId="77777777" w:rsidTr="00925C0C">
        <w:trPr>
          <w:jc w:val="center"/>
        </w:trPr>
        <w:tc>
          <w:tcPr>
            <w:tcW w:w="1843" w:type="dxa"/>
            <w:shd w:val="clear" w:color="auto" w:fill="auto"/>
            <w:vAlign w:val="center"/>
          </w:tcPr>
          <w:p w14:paraId="52408F00" w14:textId="77777777" w:rsidR="00C80D44" w:rsidRPr="00C80D44" w:rsidRDefault="00C80D44" w:rsidP="00C80D44">
            <w:pPr>
              <w:tabs>
                <w:tab w:val="left" w:pos="10206"/>
              </w:tabs>
              <w:jc w:val="center"/>
              <w:rPr>
                <w:sz w:val="20"/>
                <w:szCs w:val="20"/>
              </w:rPr>
            </w:pPr>
            <w:r w:rsidRPr="00C80D44">
              <w:rPr>
                <w:sz w:val="20"/>
                <w:szCs w:val="20"/>
              </w:rPr>
              <w:t xml:space="preserve">Утверждено РЭК </w:t>
            </w:r>
          </w:p>
        </w:tc>
        <w:tc>
          <w:tcPr>
            <w:tcW w:w="1276" w:type="dxa"/>
            <w:shd w:val="clear" w:color="auto" w:fill="auto"/>
            <w:vAlign w:val="center"/>
          </w:tcPr>
          <w:p w14:paraId="11BAD7C9" w14:textId="77777777" w:rsidR="00C80D44" w:rsidRPr="00C80D44" w:rsidRDefault="00C80D44" w:rsidP="00C80D44">
            <w:pPr>
              <w:tabs>
                <w:tab w:val="left" w:pos="10206"/>
              </w:tabs>
              <w:jc w:val="center"/>
              <w:rPr>
                <w:sz w:val="18"/>
                <w:szCs w:val="18"/>
              </w:rPr>
            </w:pPr>
            <w:r w:rsidRPr="00C80D44">
              <w:rPr>
                <w:sz w:val="18"/>
                <w:szCs w:val="18"/>
              </w:rPr>
              <w:t>469 679,09</w:t>
            </w:r>
          </w:p>
        </w:tc>
        <w:tc>
          <w:tcPr>
            <w:tcW w:w="1276" w:type="dxa"/>
            <w:vAlign w:val="center"/>
          </w:tcPr>
          <w:p w14:paraId="47F4E9E6" w14:textId="77777777" w:rsidR="00C80D44" w:rsidRPr="00C80D44" w:rsidRDefault="00C80D44" w:rsidP="00C80D44">
            <w:pPr>
              <w:tabs>
                <w:tab w:val="left" w:pos="10206"/>
              </w:tabs>
              <w:jc w:val="center"/>
              <w:rPr>
                <w:sz w:val="18"/>
                <w:szCs w:val="18"/>
              </w:rPr>
            </w:pPr>
            <w:r w:rsidRPr="00C80D44">
              <w:rPr>
                <w:sz w:val="18"/>
                <w:szCs w:val="18"/>
              </w:rPr>
              <w:t>34 030,00</w:t>
            </w:r>
          </w:p>
        </w:tc>
        <w:tc>
          <w:tcPr>
            <w:tcW w:w="1135" w:type="dxa"/>
            <w:vAlign w:val="center"/>
          </w:tcPr>
          <w:p w14:paraId="19BDF905" w14:textId="77777777" w:rsidR="00C80D44" w:rsidRPr="00C80D44" w:rsidRDefault="00C80D44" w:rsidP="00C80D44">
            <w:pPr>
              <w:tabs>
                <w:tab w:val="left" w:pos="10206"/>
              </w:tabs>
              <w:jc w:val="center"/>
              <w:rPr>
                <w:sz w:val="18"/>
                <w:szCs w:val="18"/>
              </w:rPr>
            </w:pPr>
            <w:r w:rsidRPr="00C80D44">
              <w:rPr>
                <w:sz w:val="18"/>
                <w:szCs w:val="18"/>
              </w:rPr>
              <w:t>278 000,00</w:t>
            </w:r>
          </w:p>
        </w:tc>
        <w:tc>
          <w:tcPr>
            <w:tcW w:w="1277" w:type="dxa"/>
            <w:shd w:val="clear" w:color="auto" w:fill="auto"/>
            <w:vAlign w:val="center"/>
          </w:tcPr>
          <w:p w14:paraId="2806EDD7" w14:textId="77777777" w:rsidR="00C80D44" w:rsidRPr="00C80D44" w:rsidRDefault="00C80D44" w:rsidP="00C80D44">
            <w:pPr>
              <w:tabs>
                <w:tab w:val="left" w:pos="10206"/>
              </w:tabs>
              <w:jc w:val="center"/>
              <w:rPr>
                <w:sz w:val="18"/>
                <w:szCs w:val="18"/>
              </w:rPr>
            </w:pPr>
            <w:r w:rsidRPr="00C80D44">
              <w:rPr>
                <w:sz w:val="18"/>
                <w:szCs w:val="18"/>
              </w:rPr>
              <w:t>93 200,00</w:t>
            </w:r>
          </w:p>
        </w:tc>
        <w:tc>
          <w:tcPr>
            <w:tcW w:w="1417" w:type="dxa"/>
            <w:shd w:val="clear" w:color="auto" w:fill="auto"/>
            <w:vAlign w:val="center"/>
          </w:tcPr>
          <w:p w14:paraId="2CDF0D59" w14:textId="77777777" w:rsidR="00C80D44" w:rsidRPr="00C80D44" w:rsidRDefault="00C80D44" w:rsidP="00C80D44">
            <w:pPr>
              <w:tabs>
                <w:tab w:val="left" w:pos="10206"/>
              </w:tabs>
              <w:jc w:val="center"/>
              <w:rPr>
                <w:sz w:val="18"/>
                <w:szCs w:val="18"/>
              </w:rPr>
            </w:pPr>
            <w:r w:rsidRPr="00C80D44">
              <w:rPr>
                <w:sz w:val="18"/>
                <w:szCs w:val="18"/>
              </w:rPr>
              <w:t>61 999,09</w:t>
            </w:r>
          </w:p>
        </w:tc>
        <w:tc>
          <w:tcPr>
            <w:tcW w:w="1418" w:type="dxa"/>
            <w:shd w:val="clear" w:color="auto" w:fill="auto"/>
            <w:vAlign w:val="center"/>
          </w:tcPr>
          <w:p w14:paraId="040FEAAC" w14:textId="77777777" w:rsidR="00C80D44" w:rsidRPr="00C80D44" w:rsidRDefault="00C80D44" w:rsidP="00C80D44">
            <w:pPr>
              <w:tabs>
                <w:tab w:val="left" w:pos="10206"/>
              </w:tabs>
              <w:jc w:val="center"/>
              <w:rPr>
                <w:sz w:val="18"/>
                <w:szCs w:val="18"/>
              </w:rPr>
            </w:pPr>
            <w:r w:rsidRPr="00C80D44">
              <w:rPr>
                <w:sz w:val="18"/>
                <w:szCs w:val="18"/>
              </w:rPr>
              <w:t>2 450,00</w:t>
            </w:r>
          </w:p>
        </w:tc>
        <w:tc>
          <w:tcPr>
            <w:tcW w:w="1133" w:type="dxa"/>
            <w:shd w:val="clear" w:color="auto" w:fill="auto"/>
            <w:vAlign w:val="center"/>
          </w:tcPr>
          <w:p w14:paraId="71AA8C11" w14:textId="77777777" w:rsidR="00C80D44" w:rsidRPr="00C80D44" w:rsidRDefault="00C80D44" w:rsidP="00C80D44">
            <w:pPr>
              <w:tabs>
                <w:tab w:val="left" w:pos="10206"/>
              </w:tabs>
              <w:jc w:val="center"/>
              <w:rPr>
                <w:sz w:val="18"/>
                <w:szCs w:val="18"/>
              </w:rPr>
            </w:pPr>
            <w:r w:rsidRPr="00C80D44">
              <w:rPr>
                <w:sz w:val="18"/>
                <w:szCs w:val="18"/>
              </w:rPr>
              <w:t>435 649,09</w:t>
            </w:r>
          </w:p>
        </w:tc>
      </w:tr>
      <w:tr w:rsidR="00C80D44" w:rsidRPr="00C80D44" w14:paraId="47CA2AB9" w14:textId="77777777" w:rsidTr="00925C0C">
        <w:trPr>
          <w:jc w:val="center"/>
        </w:trPr>
        <w:tc>
          <w:tcPr>
            <w:tcW w:w="1843" w:type="dxa"/>
            <w:shd w:val="clear" w:color="auto" w:fill="auto"/>
            <w:vAlign w:val="center"/>
          </w:tcPr>
          <w:p w14:paraId="59E16D97" w14:textId="77777777" w:rsidR="00C80D44" w:rsidRPr="00C80D44" w:rsidRDefault="00C80D44" w:rsidP="00C80D44">
            <w:pPr>
              <w:tabs>
                <w:tab w:val="left" w:pos="10206"/>
              </w:tabs>
              <w:jc w:val="center"/>
              <w:rPr>
                <w:sz w:val="20"/>
                <w:szCs w:val="20"/>
              </w:rPr>
            </w:pPr>
            <w:r w:rsidRPr="00C80D44">
              <w:rPr>
                <w:sz w:val="20"/>
                <w:szCs w:val="20"/>
              </w:rPr>
              <w:lastRenderedPageBreak/>
              <w:t>Предложение организации в целях корректировки</w:t>
            </w:r>
          </w:p>
        </w:tc>
        <w:tc>
          <w:tcPr>
            <w:tcW w:w="1276" w:type="dxa"/>
            <w:shd w:val="clear" w:color="auto" w:fill="auto"/>
            <w:vAlign w:val="center"/>
          </w:tcPr>
          <w:p w14:paraId="383612DF" w14:textId="77777777" w:rsidR="00C80D44" w:rsidRPr="00C80D44" w:rsidRDefault="00C80D44" w:rsidP="00C80D44">
            <w:pPr>
              <w:tabs>
                <w:tab w:val="left" w:pos="10206"/>
              </w:tabs>
              <w:jc w:val="center"/>
              <w:rPr>
                <w:sz w:val="18"/>
                <w:szCs w:val="18"/>
              </w:rPr>
            </w:pPr>
            <w:r w:rsidRPr="00C80D44">
              <w:rPr>
                <w:sz w:val="18"/>
                <w:szCs w:val="18"/>
              </w:rPr>
              <w:t>363 860,10</w:t>
            </w:r>
          </w:p>
        </w:tc>
        <w:tc>
          <w:tcPr>
            <w:tcW w:w="1276" w:type="dxa"/>
            <w:vAlign w:val="center"/>
          </w:tcPr>
          <w:p w14:paraId="0D7EC6C3" w14:textId="77777777" w:rsidR="00C80D44" w:rsidRPr="00C80D44" w:rsidRDefault="00C80D44" w:rsidP="00C80D44">
            <w:pPr>
              <w:tabs>
                <w:tab w:val="left" w:pos="10206"/>
              </w:tabs>
              <w:jc w:val="center"/>
              <w:rPr>
                <w:sz w:val="18"/>
                <w:szCs w:val="18"/>
              </w:rPr>
            </w:pPr>
            <w:r w:rsidRPr="00C80D44">
              <w:rPr>
                <w:sz w:val="18"/>
                <w:szCs w:val="18"/>
              </w:rPr>
              <w:t>47 154,68</w:t>
            </w:r>
          </w:p>
        </w:tc>
        <w:tc>
          <w:tcPr>
            <w:tcW w:w="1135" w:type="dxa"/>
            <w:vAlign w:val="center"/>
          </w:tcPr>
          <w:p w14:paraId="539BE0D5" w14:textId="77777777" w:rsidR="00C80D44" w:rsidRPr="00C80D44" w:rsidRDefault="00C80D44" w:rsidP="00C80D44">
            <w:pPr>
              <w:tabs>
                <w:tab w:val="left" w:pos="10206"/>
              </w:tabs>
              <w:jc w:val="center"/>
              <w:rPr>
                <w:sz w:val="18"/>
                <w:szCs w:val="18"/>
              </w:rPr>
            </w:pPr>
            <w:r w:rsidRPr="00C80D44">
              <w:rPr>
                <w:sz w:val="18"/>
                <w:szCs w:val="18"/>
              </w:rPr>
              <w:t>225 001,52</w:t>
            </w:r>
          </w:p>
        </w:tc>
        <w:tc>
          <w:tcPr>
            <w:tcW w:w="1277" w:type="dxa"/>
            <w:shd w:val="clear" w:color="auto" w:fill="auto"/>
            <w:vAlign w:val="center"/>
          </w:tcPr>
          <w:p w14:paraId="1E0D3BD9" w14:textId="77777777" w:rsidR="00C80D44" w:rsidRPr="00C80D44" w:rsidRDefault="00C80D44" w:rsidP="00C80D44">
            <w:pPr>
              <w:tabs>
                <w:tab w:val="left" w:pos="10206"/>
              </w:tabs>
              <w:jc w:val="center"/>
              <w:rPr>
                <w:sz w:val="18"/>
                <w:szCs w:val="18"/>
              </w:rPr>
            </w:pPr>
            <w:r w:rsidRPr="00C80D44">
              <w:rPr>
                <w:sz w:val="18"/>
                <w:szCs w:val="18"/>
              </w:rPr>
              <w:t>76 176,81</w:t>
            </w:r>
          </w:p>
        </w:tc>
        <w:tc>
          <w:tcPr>
            <w:tcW w:w="1417" w:type="dxa"/>
            <w:shd w:val="clear" w:color="auto" w:fill="auto"/>
            <w:vAlign w:val="center"/>
          </w:tcPr>
          <w:p w14:paraId="7CBDBFF5" w14:textId="77777777" w:rsidR="00C80D44" w:rsidRPr="00C80D44" w:rsidRDefault="00C80D44" w:rsidP="00C80D44">
            <w:pPr>
              <w:tabs>
                <w:tab w:val="left" w:pos="10206"/>
              </w:tabs>
              <w:jc w:val="center"/>
              <w:rPr>
                <w:sz w:val="18"/>
                <w:szCs w:val="18"/>
              </w:rPr>
            </w:pPr>
            <w:r w:rsidRPr="00C80D44">
              <w:rPr>
                <w:sz w:val="18"/>
                <w:szCs w:val="18"/>
              </w:rPr>
              <w:t>7 627,97</w:t>
            </w:r>
          </w:p>
        </w:tc>
        <w:tc>
          <w:tcPr>
            <w:tcW w:w="1418" w:type="dxa"/>
            <w:shd w:val="clear" w:color="auto" w:fill="auto"/>
            <w:vAlign w:val="center"/>
          </w:tcPr>
          <w:p w14:paraId="167A08D3" w14:textId="77777777" w:rsidR="00C80D44" w:rsidRPr="00C80D44" w:rsidRDefault="00C80D44" w:rsidP="00C80D44">
            <w:pPr>
              <w:jc w:val="center"/>
              <w:rPr>
                <w:sz w:val="18"/>
                <w:szCs w:val="18"/>
              </w:rPr>
            </w:pPr>
            <w:r w:rsidRPr="00C80D44">
              <w:rPr>
                <w:sz w:val="18"/>
                <w:szCs w:val="18"/>
              </w:rPr>
              <w:t>7 899,12</w:t>
            </w:r>
          </w:p>
        </w:tc>
        <w:tc>
          <w:tcPr>
            <w:tcW w:w="1133" w:type="dxa"/>
            <w:shd w:val="clear" w:color="auto" w:fill="auto"/>
            <w:vAlign w:val="center"/>
          </w:tcPr>
          <w:p w14:paraId="62B15301" w14:textId="77777777" w:rsidR="00C80D44" w:rsidRPr="00C80D44" w:rsidRDefault="00C80D44" w:rsidP="00C80D44">
            <w:pPr>
              <w:tabs>
                <w:tab w:val="left" w:pos="10206"/>
              </w:tabs>
              <w:jc w:val="center"/>
              <w:rPr>
                <w:sz w:val="18"/>
                <w:szCs w:val="18"/>
              </w:rPr>
            </w:pPr>
            <w:r w:rsidRPr="00C80D44">
              <w:rPr>
                <w:sz w:val="18"/>
                <w:szCs w:val="18"/>
              </w:rPr>
              <w:t>316 705,42</w:t>
            </w:r>
          </w:p>
        </w:tc>
      </w:tr>
      <w:tr w:rsidR="00C80D44" w:rsidRPr="00C80D44" w14:paraId="395D9035" w14:textId="77777777" w:rsidTr="00925C0C">
        <w:trPr>
          <w:jc w:val="center"/>
        </w:trPr>
        <w:tc>
          <w:tcPr>
            <w:tcW w:w="1843" w:type="dxa"/>
            <w:shd w:val="clear" w:color="auto" w:fill="auto"/>
            <w:vAlign w:val="center"/>
          </w:tcPr>
          <w:p w14:paraId="31D5E17C" w14:textId="77777777" w:rsidR="00C80D44" w:rsidRPr="00C80D44" w:rsidRDefault="00C80D44" w:rsidP="00C80D44">
            <w:pPr>
              <w:tabs>
                <w:tab w:val="left" w:pos="10206"/>
              </w:tabs>
              <w:jc w:val="center"/>
              <w:rPr>
                <w:sz w:val="20"/>
                <w:szCs w:val="20"/>
              </w:rPr>
            </w:pPr>
            <w:r w:rsidRPr="00C80D44">
              <w:rPr>
                <w:sz w:val="20"/>
                <w:szCs w:val="20"/>
              </w:rPr>
              <w:t xml:space="preserve">Предложение РЭК Кузбасса в целях корректировки </w:t>
            </w:r>
          </w:p>
        </w:tc>
        <w:tc>
          <w:tcPr>
            <w:tcW w:w="1276" w:type="dxa"/>
            <w:shd w:val="clear" w:color="auto" w:fill="auto"/>
            <w:vAlign w:val="center"/>
          </w:tcPr>
          <w:p w14:paraId="7538298F" w14:textId="77777777" w:rsidR="00C80D44" w:rsidRPr="00C80D44" w:rsidRDefault="00C80D44" w:rsidP="00C80D44">
            <w:pPr>
              <w:tabs>
                <w:tab w:val="left" w:pos="10206"/>
              </w:tabs>
              <w:jc w:val="center"/>
              <w:rPr>
                <w:sz w:val="18"/>
                <w:szCs w:val="18"/>
              </w:rPr>
            </w:pPr>
            <w:r w:rsidRPr="00C80D44">
              <w:rPr>
                <w:sz w:val="18"/>
                <w:szCs w:val="18"/>
              </w:rPr>
              <w:t>351 716,00</w:t>
            </w:r>
          </w:p>
        </w:tc>
        <w:tc>
          <w:tcPr>
            <w:tcW w:w="1276" w:type="dxa"/>
            <w:vAlign w:val="center"/>
          </w:tcPr>
          <w:p w14:paraId="069F5926" w14:textId="77777777" w:rsidR="00C80D44" w:rsidRPr="00C80D44" w:rsidRDefault="00C80D44" w:rsidP="00C80D44">
            <w:pPr>
              <w:tabs>
                <w:tab w:val="left" w:pos="10206"/>
              </w:tabs>
              <w:jc w:val="center"/>
              <w:rPr>
                <w:sz w:val="18"/>
                <w:szCs w:val="18"/>
              </w:rPr>
            </w:pPr>
            <w:r w:rsidRPr="00C80D44">
              <w:rPr>
                <w:sz w:val="18"/>
                <w:szCs w:val="18"/>
              </w:rPr>
              <w:t>34 030,00</w:t>
            </w:r>
          </w:p>
        </w:tc>
        <w:tc>
          <w:tcPr>
            <w:tcW w:w="1135" w:type="dxa"/>
            <w:vAlign w:val="center"/>
          </w:tcPr>
          <w:p w14:paraId="2A2BC692" w14:textId="77777777" w:rsidR="00C80D44" w:rsidRPr="00C80D44" w:rsidRDefault="00C80D44" w:rsidP="00C80D44">
            <w:pPr>
              <w:tabs>
                <w:tab w:val="left" w:pos="10206"/>
              </w:tabs>
              <w:jc w:val="center"/>
              <w:rPr>
                <w:sz w:val="18"/>
                <w:szCs w:val="18"/>
              </w:rPr>
            </w:pPr>
            <w:r w:rsidRPr="00C80D44">
              <w:rPr>
                <w:sz w:val="18"/>
                <w:szCs w:val="18"/>
              </w:rPr>
              <w:t>225 002,00</w:t>
            </w:r>
          </w:p>
        </w:tc>
        <w:tc>
          <w:tcPr>
            <w:tcW w:w="1277" w:type="dxa"/>
            <w:shd w:val="clear" w:color="auto" w:fill="auto"/>
            <w:vAlign w:val="center"/>
          </w:tcPr>
          <w:p w14:paraId="6C6D989E" w14:textId="77777777" w:rsidR="00C80D44" w:rsidRPr="00C80D44" w:rsidRDefault="00C80D44" w:rsidP="00C80D44">
            <w:pPr>
              <w:tabs>
                <w:tab w:val="left" w:pos="10206"/>
              </w:tabs>
              <w:jc w:val="center"/>
              <w:rPr>
                <w:sz w:val="18"/>
                <w:szCs w:val="18"/>
              </w:rPr>
            </w:pPr>
            <w:r w:rsidRPr="00C80D44">
              <w:rPr>
                <w:sz w:val="18"/>
                <w:szCs w:val="18"/>
              </w:rPr>
              <w:t>77 157,00</w:t>
            </w:r>
          </w:p>
        </w:tc>
        <w:tc>
          <w:tcPr>
            <w:tcW w:w="1417" w:type="dxa"/>
            <w:shd w:val="clear" w:color="auto" w:fill="auto"/>
            <w:vAlign w:val="center"/>
          </w:tcPr>
          <w:p w14:paraId="4384CD79" w14:textId="77777777" w:rsidR="00C80D44" w:rsidRPr="00C80D44" w:rsidRDefault="00C80D44" w:rsidP="00C80D44">
            <w:pPr>
              <w:tabs>
                <w:tab w:val="left" w:pos="10206"/>
              </w:tabs>
              <w:jc w:val="center"/>
              <w:rPr>
                <w:sz w:val="18"/>
                <w:szCs w:val="18"/>
              </w:rPr>
            </w:pPr>
            <w:r w:rsidRPr="00C80D44">
              <w:rPr>
                <w:sz w:val="18"/>
                <w:szCs w:val="18"/>
              </w:rPr>
              <w:t>7 628,00</w:t>
            </w:r>
          </w:p>
        </w:tc>
        <w:tc>
          <w:tcPr>
            <w:tcW w:w="1418" w:type="dxa"/>
            <w:shd w:val="clear" w:color="auto" w:fill="auto"/>
            <w:vAlign w:val="center"/>
          </w:tcPr>
          <w:p w14:paraId="58CB8055" w14:textId="77777777" w:rsidR="00C80D44" w:rsidRPr="00C80D44" w:rsidRDefault="00C80D44" w:rsidP="00C80D44">
            <w:pPr>
              <w:tabs>
                <w:tab w:val="left" w:pos="10206"/>
              </w:tabs>
              <w:jc w:val="center"/>
              <w:rPr>
                <w:sz w:val="18"/>
                <w:szCs w:val="18"/>
              </w:rPr>
            </w:pPr>
            <w:r w:rsidRPr="00C80D44">
              <w:rPr>
                <w:sz w:val="18"/>
                <w:szCs w:val="18"/>
              </w:rPr>
              <w:t>7 899,00</w:t>
            </w:r>
          </w:p>
        </w:tc>
        <w:tc>
          <w:tcPr>
            <w:tcW w:w="1133" w:type="dxa"/>
            <w:shd w:val="clear" w:color="auto" w:fill="auto"/>
            <w:vAlign w:val="center"/>
          </w:tcPr>
          <w:p w14:paraId="120733DE" w14:textId="77777777" w:rsidR="00C80D44" w:rsidRPr="00C80D44" w:rsidRDefault="00C80D44" w:rsidP="00C80D44">
            <w:pPr>
              <w:tabs>
                <w:tab w:val="left" w:pos="10206"/>
              </w:tabs>
              <w:jc w:val="center"/>
              <w:rPr>
                <w:sz w:val="18"/>
                <w:szCs w:val="18"/>
              </w:rPr>
            </w:pPr>
            <w:r w:rsidRPr="00C80D44">
              <w:rPr>
                <w:sz w:val="18"/>
                <w:szCs w:val="18"/>
              </w:rPr>
              <w:t>317 686,00</w:t>
            </w:r>
          </w:p>
        </w:tc>
      </w:tr>
    </w:tbl>
    <w:bookmarkEnd w:id="39"/>
    <w:p w14:paraId="557222CF" w14:textId="77777777" w:rsidR="00C80D44" w:rsidRPr="00C80D44" w:rsidRDefault="00C80D44" w:rsidP="00C80D44">
      <w:pPr>
        <w:autoSpaceDE w:val="0"/>
        <w:autoSpaceDN w:val="0"/>
        <w:adjustRightInd w:val="0"/>
        <w:spacing w:before="48"/>
        <w:jc w:val="center"/>
        <w:rPr>
          <w:rFonts w:eastAsia="Calibri"/>
          <w:b/>
          <w:sz w:val="32"/>
          <w:szCs w:val="32"/>
          <w:u w:val="single"/>
          <w:lang w:eastAsia="en-US"/>
        </w:rPr>
      </w:pPr>
      <w:r w:rsidRPr="00C80D44">
        <w:rPr>
          <w:rFonts w:eastAsia="Calibri"/>
          <w:b/>
          <w:sz w:val="32"/>
          <w:szCs w:val="32"/>
          <w:u w:val="single"/>
          <w:lang w:eastAsia="en-US"/>
        </w:rPr>
        <w:t>Расчет одноставочных тарифов в сфере водоснабжения и водоотведения</w:t>
      </w:r>
    </w:p>
    <w:p w14:paraId="16AE4C13" w14:textId="77777777" w:rsidR="00C80D44" w:rsidRPr="00C80D44" w:rsidRDefault="00C80D44" w:rsidP="00C80D44">
      <w:pPr>
        <w:autoSpaceDE w:val="0"/>
        <w:autoSpaceDN w:val="0"/>
        <w:adjustRightInd w:val="0"/>
        <w:jc w:val="both"/>
        <w:rPr>
          <w:rFonts w:eastAsia="Calibri"/>
          <w:sz w:val="28"/>
          <w:szCs w:val="28"/>
          <w:lang w:eastAsia="en-US"/>
        </w:rPr>
      </w:pPr>
    </w:p>
    <w:p w14:paraId="37A92575" w14:textId="77777777" w:rsidR="00C80D44" w:rsidRPr="00C80D44" w:rsidRDefault="00C80D44" w:rsidP="00C80D44">
      <w:pPr>
        <w:autoSpaceDE w:val="0"/>
        <w:autoSpaceDN w:val="0"/>
        <w:adjustRightInd w:val="0"/>
        <w:ind w:firstLine="709"/>
        <w:jc w:val="both"/>
        <w:rPr>
          <w:rFonts w:eastAsia="Calibri"/>
          <w:sz w:val="28"/>
          <w:szCs w:val="28"/>
          <w:lang w:eastAsia="en-US"/>
        </w:rPr>
      </w:pPr>
      <w:r w:rsidRPr="00C80D44">
        <w:rPr>
          <w:rFonts w:eastAsia="Calibri"/>
          <w:sz w:val="28"/>
          <w:szCs w:val="28"/>
          <w:lang w:eastAsia="en-US"/>
        </w:rPr>
        <w:t>Тарифы регулируемых организаций на питьевую воду (питьевое водоснабжение), водоотведение, без дифференциации в виде одноставочных тарифов рассчитываются в соответствии с формулой:</w:t>
      </w:r>
    </w:p>
    <w:p w14:paraId="6F0EC7F4" w14:textId="77777777" w:rsidR="00C80D44" w:rsidRPr="00C80D44" w:rsidRDefault="00C80D44" w:rsidP="00C80D44">
      <w:pPr>
        <w:autoSpaceDE w:val="0"/>
        <w:autoSpaceDN w:val="0"/>
        <w:adjustRightInd w:val="0"/>
        <w:ind w:firstLine="709"/>
        <w:jc w:val="both"/>
        <w:rPr>
          <w:rFonts w:eastAsia="Calibri"/>
          <w:sz w:val="28"/>
          <w:szCs w:val="28"/>
          <w:lang w:eastAsia="en-US"/>
        </w:rPr>
      </w:pPr>
    </w:p>
    <w:p w14:paraId="2519BC4D" w14:textId="7726DBC7" w:rsidR="00C80D44" w:rsidRPr="00C80D44" w:rsidRDefault="00C80D44" w:rsidP="00C80D44">
      <w:pPr>
        <w:autoSpaceDE w:val="0"/>
        <w:autoSpaceDN w:val="0"/>
        <w:adjustRightInd w:val="0"/>
        <w:jc w:val="center"/>
        <w:rPr>
          <w:rFonts w:eastAsia="Calibri"/>
          <w:sz w:val="28"/>
          <w:szCs w:val="28"/>
          <w:lang w:eastAsia="en-US"/>
        </w:rPr>
      </w:pPr>
      <w:r w:rsidRPr="00C80D44">
        <w:rPr>
          <w:rFonts w:eastAsia="Calibri"/>
          <w:noProof/>
          <w:position w:val="-33"/>
          <w:sz w:val="28"/>
          <w:szCs w:val="28"/>
        </w:rPr>
        <w:t xml:space="preserve"> </w:t>
      </w:r>
      <w:r w:rsidRPr="00C80D44">
        <w:rPr>
          <w:rFonts w:eastAsia="Calibri"/>
          <w:noProof/>
          <w:position w:val="-33"/>
          <w:sz w:val="28"/>
          <w:szCs w:val="28"/>
        </w:rPr>
        <w:drawing>
          <wp:inline distT="0" distB="0" distL="0" distR="0" wp14:anchorId="12452478" wp14:editId="542DABDB">
            <wp:extent cx="962025" cy="590550"/>
            <wp:effectExtent l="0" t="0" r="0"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C80D44">
        <w:rPr>
          <w:rFonts w:eastAsia="Calibri"/>
          <w:sz w:val="28"/>
          <w:szCs w:val="28"/>
          <w:lang w:eastAsia="en-US"/>
        </w:rPr>
        <w:t>, (42)</w:t>
      </w:r>
    </w:p>
    <w:p w14:paraId="675995BC" w14:textId="7777777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sz w:val="28"/>
          <w:szCs w:val="28"/>
          <w:lang w:eastAsia="en-US"/>
        </w:rPr>
        <w:t>где:</w:t>
      </w:r>
    </w:p>
    <w:p w14:paraId="72D23D3D" w14:textId="56DEACF7"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1"/>
          <w:sz w:val="28"/>
          <w:szCs w:val="28"/>
        </w:rPr>
        <w:drawing>
          <wp:inline distT="0" distB="0" distL="0" distR="0" wp14:anchorId="0194B9A2" wp14:editId="1161253F">
            <wp:extent cx="257175" cy="323850"/>
            <wp:effectExtent l="0" t="0" r="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80D44">
        <w:rPr>
          <w:rFonts w:eastAsia="Calibri"/>
          <w:sz w:val="28"/>
          <w:szCs w:val="28"/>
          <w:lang w:eastAsia="en-US"/>
        </w:rPr>
        <w:t xml:space="preserve"> - тариф регулируемой организации, устанавливаемый на i-ый год, руб./куб. м;</w:t>
      </w:r>
    </w:p>
    <w:p w14:paraId="0684353D" w14:textId="5427CB21"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1"/>
          <w:sz w:val="28"/>
          <w:szCs w:val="28"/>
        </w:rPr>
        <w:drawing>
          <wp:inline distT="0" distB="0" distL="0" distR="0" wp14:anchorId="41A22B82" wp14:editId="559870AF">
            <wp:extent cx="581025" cy="323850"/>
            <wp:effectExtent l="0" t="0" r="9525"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C80D44">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18FB242D" w14:textId="3562FA05" w:rsidR="00C80D44" w:rsidRPr="00C80D44" w:rsidRDefault="00C80D44" w:rsidP="00C80D44">
      <w:pPr>
        <w:autoSpaceDE w:val="0"/>
        <w:autoSpaceDN w:val="0"/>
        <w:adjustRightInd w:val="0"/>
        <w:ind w:firstLine="540"/>
        <w:jc w:val="both"/>
        <w:rPr>
          <w:rFonts w:eastAsia="Calibri"/>
          <w:sz w:val="28"/>
          <w:szCs w:val="28"/>
          <w:lang w:eastAsia="en-US"/>
        </w:rPr>
      </w:pPr>
      <w:r w:rsidRPr="00C80D44">
        <w:rPr>
          <w:rFonts w:eastAsia="Calibri"/>
          <w:noProof/>
          <w:position w:val="-11"/>
          <w:sz w:val="28"/>
          <w:szCs w:val="28"/>
        </w:rPr>
        <w:drawing>
          <wp:inline distT="0" distB="0" distL="0" distR="0" wp14:anchorId="056BE1CA" wp14:editId="273B9F82">
            <wp:extent cx="266700" cy="323850"/>
            <wp:effectExtent l="0" t="0" r="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C80D44">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5A7A2F8" w14:textId="77777777" w:rsidR="00C80D44" w:rsidRPr="00C80D44" w:rsidRDefault="00C80D44" w:rsidP="00C80D44">
      <w:pPr>
        <w:ind w:firstLine="709"/>
        <w:jc w:val="both"/>
        <w:rPr>
          <w:sz w:val="28"/>
          <w:szCs w:val="28"/>
        </w:rPr>
      </w:pPr>
    </w:p>
    <w:p w14:paraId="3B23EF04" w14:textId="77777777" w:rsidR="00C80D44" w:rsidRPr="00C80D44" w:rsidRDefault="00C80D44" w:rsidP="00C80D44">
      <w:pPr>
        <w:tabs>
          <w:tab w:val="left" w:pos="10206"/>
        </w:tabs>
        <w:ind w:firstLine="567"/>
        <w:jc w:val="both"/>
        <w:rPr>
          <w:color w:val="000000"/>
          <w:sz w:val="28"/>
          <w:szCs w:val="28"/>
        </w:rPr>
      </w:pPr>
      <w:r w:rsidRPr="00C80D44">
        <w:rPr>
          <w:color w:val="000000"/>
          <w:sz w:val="28"/>
          <w:szCs w:val="28"/>
        </w:rPr>
        <w:t>Исходя из вышеизложенного, предлагается скорректировать ООО «ТЭП»      (о. Крапивинский) тарифы на питьевую воду,  водоотведение в целях корректировки долгосрочных тарифов на 2022 год с календарной разбивкой:</w:t>
      </w:r>
    </w:p>
    <w:p w14:paraId="6C954E15" w14:textId="77777777" w:rsidR="00C80D44" w:rsidRPr="00C80D44" w:rsidRDefault="00C80D44" w:rsidP="00C80D44">
      <w:pPr>
        <w:keepNext/>
        <w:tabs>
          <w:tab w:val="left" w:pos="7655"/>
        </w:tabs>
        <w:ind w:firstLine="709"/>
        <w:jc w:val="right"/>
        <w:outlineLvl w:val="3"/>
        <w:rPr>
          <w:bCs/>
          <w:sz w:val="28"/>
          <w:szCs w:val="28"/>
        </w:rPr>
      </w:pPr>
      <w:r w:rsidRPr="00C80D44">
        <w:rPr>
          <w:bCs/>
          <w:sz w:val="28"/>
          <w:szCs w:val="28"/>
        </w:rPr>
        <w:t>Таблица 16</w:t>
      </w:r>
    </w:p>
    <w:p w14:paraId="36E16F78" w14:textId="77777777" w:rsidR="00C80D44" w:rsidRPr="00C80D44" w:rsidRDefault="00C80D44" w:rsidP="00C80D44">
      <w:pPr>
        <w:rPr>
          <w:szCs w:val="20"/>
        </w:rPr>
      </w:pPr>
    </w:p>
    <w:p w14:paraId="017E218B" w14:textId="77777777" w:rsidR="00C80D44" w:rsidRPr="00C80D44" w:rsidRDefault="00C80D44" w:rsidP="00C80D44">
      <w:pPr>
        <w:jc w:val="center"/>
        <w:rPr>
          <w:sz w:val="28"/>
          <w:szCs w:val="28"/>
        </w:rPr>
      </w:pPr>
      <w:r w:rsidRPr="00C80D44">
        <w:rPr>
          <w:sz w:val="28"/>
          <w:szCs w:val="28"/>
        </w:rPr>
        <w:t xml:space="preserve">Тарифы на питьевую воду, водоотведение реализуемые </w:t>
      </w:r>
    </w:p>
    <w:p w14:paraId="5ED987E4" w14:textId="77777777" w:rsidR="00C80D44" w:rsidRPr="00C80D44" w:rsidRDefault="00C80D44" w:rsidP="00C80D44">
      <w:pPr>
        <w:jc w:val="center"/>
        <w:rPr>
          <w:sz w:val="28"/>
          <w:szCs w:val="28"/>
        </w:rPr>
      </w:pPr>
      <w:r w:rsidRPr="00C80D44">
        <w:rPr>
          <w:sz w:val="28"/>
          <w:szCs w:val="28"/>
        </w:rPr>
        <w:t xml:space="preserve">ООО «ТЭП» (о. Крапивинский), </w:t>
      </w:r>
    </w:p>
    <w:p w14:paraId="5A3F3116" w14:textId="77777777" w:rsidR="00C80D44" w:rsidRPr="00C80D44" w:rsidRDefault="00C80D44" w:rsidP="00C80D44">
      <w:pPr>
        <w:jc w:val="center"/>
        <w:rPr>
          <w:sz w:val="28"/>
          <w:szCs w:val="28"/>
        </w:rPr>
      </w:pPr>
      <w:r w:rsidRPr="00C80D44">
        <w:rPr>
          <w:sz w:val="28"/>
          <w:szCs w:val="28"/>
        </w:rPr>
        <w:t>на потребительском рынке с 01.01.2022 по 31.12.2022</w:t>
      </w:r>
    </w:p>
    <w:p w14:paraId="454AF694" w14:textId="77777777" w:rsidR="00C80D44" w:rsidRPr="00C80D44" w:rsidRDefault="00C80D44" w:rsidP="00C80D44">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62"/>
        <w:gridCol w:w="1896"/>
        <w:gridCol w:w="1591"/>
        <w:gridCol w:w="1986"/>
      </w:tblGrid>
      <w:tr w:rsidR="00C80D44" w:rsidRPr="00C80D44" w14:paraId="20B52A8E" w14:textId="77777777" w:rsidTr="00925C0C">
        <w:trPr>
          <w:trHeight w:val="1066"/>
          <w:jc w:val="center"/>
        </w:trPr>
        <w:tc>
          <w:tcPr>
            <w:tcW w:w="2235" w:type="dxa"/>
            <w:shd w:val="clear" w:color="auto" w:fill="auto"/>
            <w:vAlign w:val="center"/>
          </w:tcPr>
          <w:p w14:paraId="67E26095" w14:textId="77777777" w:rsidR="00C80D44" w:rsidRPr="00C80D44" w:rsidRDefault="00C80D44" w:rsidP="00C80D44">
            <w:pPr>
              <w:jc w:val="center"/>
              <w:rPr>
                <w:color w:val="FF0000"/>
              </w:rPr>
            </w:pPr>
            <w:r w:rsidRPr="00C80D44">
              <w:t>Предприятие</w:t>
            </w:r>
          </w:p>
        </w:tc>
        <w:tc>
          <w:tcPr>
            <w:tcW w:w="1862" w:type="dxa"/>
            <w:shd w:val="clear" w:color="auto" w:fill="auto"/>
            <w:vAlign w:val="center"/>
          </w:tcPr>
          <w:p w14:paraId="72A025A4" w14:textId="77777777" w:rsidR="00C80D44" w:rsidRPr="00C80D44" w:rsidRDefault="00C80D44" w:rsidP="00C80D44">
            <w:pPr>
              <w:jc w:val="center"/>
            </w:pPr>
            <w:r w:rsidRPr="00C80D44">
              <w:t>Год долгосрочного периода</w:t>
            </w:r>
          </w:p>
        </w:tc>
        <w:tc>
          <w:tcPr>
            <w:tcW w:w="1896" w:type="dxa"/>
            <w:shd w:val="clear" w:color="auto" w:fill="auto"/>
            <w:vAlign w:val="center"/>
          </w:tcPr>
          <w:p w14:paraId="04D10BE7" w14:textId="77777777" w:rsidR="00C80D44" w:rsidRPr="00C80D44" w:rsidRDefault="00C80D44" w:rsidP="00C80D44">
            <w:pPr>
              <w:jc w:val="center"/>
            </w:pPr>
            <w:r w:rsidRPr="00C80D44">
              <w:t>Календарная разбивка</w:t>
            </w:r>
          </w:p>
        </w:tc>
        <w:tc>
          <w:tcPr>
            <w:tcW w:w="1591" w:type="dxa"/>
            <w:shd w:val="clear" w:color="auto" w:fill="auto"/>
            <w:vAlign w:val="center"/>
          </w:tcPr>
          <w:p w14:paraId="62C25231" w14:textId="77777777" w:rsidR="00C80D44" w:rsidRPr="00C80D44" w:rsidRDefault="00C80D44" w:rsidP="00C80D44">
            <w:pPr>
              <w:jc w:val="center"/>
            </w:pPr>
            <w:r w:rsidRPr="00C80D44">
              <w:t>Тарифы, руб./м</w:t>
            </w:r>
            <w:r w:rsidRPr="00C80D44">
              <w:rPr>
                <w:vertAlign w:val="superscript"/>
              </w:rPr>
              <w:t>3</w:t>
            </w:r>
          </w:p>
        </w:tc>
        <w:tc>
          <w:tcPr>
            <w:tcW w:w="1986" w:type="dxa"/>
            <w:shd w:val="clear" w:color="auto" w:fill="auto"/>
            <w:vAlign w:val="center"/>
          </w:tcPr>
          <w:p w14:paraId="53D80142" w14:textId="77777777" w:rsidR="00C80D44" w:rsidRPr="00C80D44" w:rsidRDefault="00C80D44" w:rsidP="00C80D44">
            <w:pPr>
              <w:jc w:val="center"/>
            </w:pPr>
            <w:r w:rsidRPr="00C80D44">
              <w:t>Рост к предыдущему периоду, %</w:t>
            </w:r>
          </w:p>
        </w:tc>
      </w:tr>
      <w:tr w:rsidR="00C80D44" w:rsidRPr="00C80D44" w14:paraId="74E71717" w14:textId="77777777" w:rsidTr="00925C0C">
        <w:trPr>
          <w:jc w:val="center"/>
        </w:trPr>
        <w:tc>
          <w:tcPr>
            <w:tcW w:w="2235" w:type="dxa"/>
            <w:shd w:val="clear" w:color="auto" w:fill="auto"/>
          </w:tcPr>
          <w:p w14:paraId="612E3A70" w14:textId="77777777" w:rsidR="00C80D44" w:rsidRPr="00C80D44" w:rsidRDefault="00C80D44" w:rsidP="00C80D44">
            <w:pPr>
              <w:jc w:val="center"/>
            </w:pPr>
            <w:r w:rsidRPr="00C80D44">
              <w:t>1</w:t>
            </w:r>
          </w:p>
        </w:tc>
        <w:tc>
          <w:tcPr>
            <w:tcW w:w="1862" w:type="dxa"/>
            <w:shd w:val="clear" w:color="auto" w:fill="auto"/>
          </w:tcPr>
          <w:p w14:paraId="4584C503" w14:textId="77777777" w:rsidR="00C80D44" w:rsidRPr="00C80D44" w:rsidRDefault="00C80D44" w:rsidP="00C80D44">
            <w:pPr>
              <w:jc w:val="center"/>
            </w:pPr>
            <w:r w:rsidRPr="00C80D44">
              <w:t>2</w:t>
            </w:r>
          </w:p>
        </w:tc>
        <w:tc>
          <w:tcPr>
            <w:tcW w:w="1896" w:type="dxa"/>
            <w:shd w:val="clear" w:color="auto" w:fill="auto"/>
          </w:tcPr>
          <w:p w14:paraId="1186D444" w14:textId="77777777" w:rsidR="00C80D44" w:rsidRPr="00C80D44" w:rsidRDefault="00C80D44" w:rsidP="00C80D44">
            <w:pPr>
              <w:jc w:val="center"/>
            </w:pPr>
            <w:r w:rsidRPr="00C80D44">
              <w:t>3</w:t>
            </w:r>
          </w:p>
        </w:tc>
        <w:tc>
          <w:tcPr>
            <w:tcW w:w="1591" w:type="dxa"/>
            <w:shd w:val="clear" w:color="auto" w:fill="auto"/>
          </w:tcPr>
          <w:p w14:paraId="7C89F5D0" w14:textId="77777777" w:rsidR="00C80D44" w:rsidRPr="00C80D44" w:rsidRDefault="00C80D44" w:rsidP="00C80D44">
            <w:pPr>
              <w:jc w:val="center"/>
            </w:pPr>
            <w:r w:rsidRPr="00C80D44">
              <w:t>4</w:t>
            </w:r>
          </w:p>
        </w:tc>
        <w:tc>
          <w:tcPr>
            <w:tcW w:w="1986" w:type="dxa"/>
            <w:shd w:val="clear" w:color="auto" w:fill="auto"/>
          </w:tcPr>
          <w:p w14:paraId="53A826D8" w14:textId="77777777" w:rsidR="00C80D44" w:rsidRPr="00C80D44" w:rsidRDefault="00C80D44" w:rsidP="00C80D44">
            <w:pPr>
              <w:jc w:val="center"/>
            </w:pPr>
            <w:r w:rsidRPr="00C80D44">
              <w:t>5</w:t>
            </w:r>
          </w:p>
        </w:tc>
      </w:tr>
      <w:tr w:rsidR="00C80D44" w:rsidRPr="00C80D44" w14:paraId="6C6E7B8F" w14:textId="77777777" w:rsidTr="00925C0C">
        <w:trPr>
          <w:trHeight w:val="280"/>
          <w:jc w:val="center"/>
        </w:trPr>
        <w:tc>
          <w:tcPr>
            <w:tcW w:w="9570" w:type="dxa"/>
            <w:gridSpan w:val="5"/>
            <w:shd w:val="clear" w:color="auto" w:fill="auto"/>
            <w:vAlign w:val="center"/>
          </w:tcPr>
          <w:p w14:paraId="606DB967" w14:textId="77777777" w:rsidR="00C80D44" w:rsidRPr="00C80D44" w:rsidRDefault="00C80D44" w:rsidP="00C80D44">
            <w:pPr>
              <w:jc w:val="center"/>
            </w:pPr>
            <w:r w:rsidRPr="00C80D44">
              <w:t>1. Питьевая вода*</w:t>
            </w:r>
          </w:p>
        </w:tc>
      </w:tr>
      <w:tr w:rsidR="00C80D44" w:rsidRPr="00C80D44" w14:paraId="7BD5854A" w14:textId="77777777" w:rsidTr="00925C0C">
        <w:trPr>
          <w:trHeight w:val="593"/>
          <w:jc w:val="center"/>
        </w:trPr>
        <w:tc>
          <w:tcPr>
            <w:tcW w:w="2235" w:type="dxa"/>
            <w:vMerge w:val="restart"/>
            <w:tcBorders>
              <w:top w:val="single" w:sz="4" w:space="0" w:color="auto"/>
            </w:tcBorders>
            <w:shd w:val="clear" w:color="auto" w:fill="auto"/>
            <w:vAlign w:val="center"/>
          </w:tcPr>
          <w:p w14:paraId="6587004D" w14:textId="77777777" w:rsidR="00C80D44" w:rsidRPr="00C80D44" w:rsidRDefault="00C80D44" w:rsidP="00C80D44">
            <w:pPr>
              <w:jc w:val="center"/>
            </w:pPr>
            <w:r w:rsidRPr="00C80D44">
              <w:t>ООО «ТЭП»</w:t>
            </w:r>
          </w:p>
          <w:p w14:paraId="072384C9" w14:textId="77777777" w:rsidR="00C80D44" w:rsidRPr="00C80D44" w:rsidRDefault="00C80D44" w:rsidP="00C80D44">
            <w:pPr>
              <w:jc w:val="center"/>
            </w:pPr>
            <w:r w:rsidRPr="00C80D44">
              <w:t xml:space="preserve"> о. Крапивинский)</w:t>
            </w:r>
          </w:p>
        </w:tc>
        <w:tc>
          <w:tcPr>
            <w:tcW w:w="1862" w:type="dxa"/>
            <w:vMerge w:val="restart"/>
            <w:shd w:val="clear" w:color="auto" w:fill="auto"/>
            <w:vAlign w:val="center"/>
          </w:tcPr>
          <w:p w14:paraId="78A9BB54" w14:textId="77777777" w:rsidR="00C80D44" w:rsidRPr="00C80D44" w:rsidRDefault="00C80D44" w:rsidP="00C80D44">
            <w:pPr>
              <w:jc w:val="center"/>
            </w:pPr>
            <w:r w:rsidRPr="00C80D44">
              <w:t>2022</w:t>
            </w:r>
          </w:p>
        </w:tc>
        <w:tc>
          <w:tcPr>
            <w:tcW w:w="1896" w:type="dxa"/>
            <w:shd w:val="clear" w:color="auto" w:fill="auto"/>
            <w:vAlign w:val="center"/>
          </w:tcPr>
          <w:p w14:paraId="22847B15" w14:textId="77777777" w:rsidR="00C80D44" w:rsidRPr="00C80D44" w:rsidRDefault="00C80D44" w:rsidP="00C80D44">
            <w:pPr>
              <w:jc w:val="center"/>
            </w:pPr>
            <w:r w:rsidRPr="00C80D44">
              <w:t>с 01.01.2022 по 30.06.2022</w:t>
            </w:r>
          </w:p>
        </w:tc>
        <w:tc>
          <w:tcPr>
            <w:tcW w:w="1591" w:type="dxa"/>
            <w:shd w:val="clear" w:color="auto" w:fill="auto"/>
            <w:vAlign w:val="center"/>
          </w:tcPr>
          <w:p w14:paraId="4F7287F4" w14:textId="77777777" w:rsidR="00C80D44" w:rsidRPr="00C80D44" w:rsidRDefault="00C80D44" w:rsidP="00C80D44">
            <w:pPr>
              <w:jc w:val="center"/>
            </w:pPr>
            <w:r w:rsidRPr="00C80D44">
              <w:t>37,99</w:t>
            </w:r>
          </w:p>
        </w:tc>
        <w:tc>
          <w:tcPr>
            <w:tcW w:w="1986" w:type="dxa"/>
            <w:shd w:val="clear" w:color="auto" w:fill="auto"/>
            <w:vAlign w:val="center"/>
          </w:tcPr>
          <w:p w14:paraId="77D685BC" w14:textId="77777777" w:rsidR="00C80D44" w:rsidRPr="00C80D44" w:rsidRDefault="00C80D44" w:rsidP="00C80D44">
            <w:pPr>
              <w:jc w:val="center"/>
            </w:pPr>
            <w:r w:rsidRPr="00C80D44">
              <w:t>0,0</w:t>
            </w:r>
          </w:p>
        </w:tc>
      </w:tr>
      <w:tr w:rsidR="00C80D44" w:rsidRPr="00C80D44" w14:paraId="3C997416" w14:textId="77777777" w:rsidTr="00925C0C">
        <w:trPr>
          <w:jc w:val="center"/>
        </w:trPr>
        <w:tc>
          <w:tcPr>
            <w:tcW w:w="2235" w:type="dxa"/>
            <w:vMerge/>
            <w:shd w:val="clear" w:color="auto" w:fill="auto"/>
            <w:vAlign w:val="center"/>
          </w:tcPr>
          <w:p w14:paraId="49675BCC" w14:textId="77777777" w:rsidR="00C80D44" w:rsidRPr="00C80D44" w:rsidRDefault="00C80D44" w:rsidP="00C80D44">
            <w:pPr>
              <w:jc w:val="both"/>
            </w:pPr>
          </w:p>
        </w:tc>
        <w:tc>
          <w:tcPr>
            <w:tcW w:w="1862" w:type="dxa"/>
            <w:vMerge/>
            <w:shd w:val="clear" w:color="auto" w:fill="auto"/>
            <w:vAlign w:val="center"/>
          </w:tcPr>
          <w:p w14:paraId="1D397AF3" w14:textId="77777777" w:rsidR="00C80D44" w:rsidRPr="00C80D44" w:rsidRDefault="00C80D44" w:rsidP="00C80D44">
            <w:pPr>
              <w:jc w:val="center"/>
            </w:pPr>
          </w:p>
        </w:tc>
        <w:tc>
          <w:tcPr>
            <w:tcW w:w="1896" w:type="dxa"/>
            <w:shd w:val="clear" w:color="auto" w:fill="auto"/>
            <w:vAlign w:val="center"/>
          </w:tcPr>
          <w:p w14:paraId="412E8DF3" w14:textId="77777777" w:rsidR="00C80D44" w:rsidRPr="00C80D44" w:rsidRDefault="00C80D44" w:rsidP="00C80D44">
            <w:pPr>
              <w:jc w:val="center"/>
            </w:pPr>
            <w:r w:rsidRPr="00C80D44">
              <w:t>с 01.07.2022 по 31.12.2022</w:t>
            </w:r>
          </w:p>
        </w:tc>
        <w:tc>
          <w:tcPr>
            <w:tcW w:w="1591" w:type="dxa"/>
            <w:shd w:val="clear" w:color="auto" w:fill="auto"/>
            <w:vAlign w:val="center"/>
          </w:tcPr>
          <w:p w14:paraId="32087CAB" w14:textId="77777777" w:rsidR="00C80D44" w:rsidRPr="00C80D44" w:rsidRDefault="00C80D44" w:rsidP="00C80D44">
            <w:pPr>
              <w:jc w:val="center"/>
            </w:pPr>
            <w:r w:rsidRPr="00C80D44">
              <w:t>41,79</w:t>
            </w:r>
          </w:p>
        </w:tc>
        <w:tc>
          <w:tcPr>
            <w:tcW w:w="1986" w:type="dxa"/>
            <w:shd w:val="clear" w:color="auto" w:fill="auto"/>
            <w:vAlign w:val="center"/>
          </w:tcPr>
          <w:p w14:paraId="0AA37A5A" w14:textId="77777777" w:rsidR="00C80D44" w:rsidRPr="00C80D44" w:rsidRDefault="00C80D44" w:rsidP="00C80D44">
            <w:pPr>
              <w:jc w:val="center"/>
            </w:pPr>
            <w:r w:rsidRPr="00C80D44">
              <w:t>10,0</w:t>
            </w:r>
          </w:p>
        </w:tc>
      </w:tr>
      <w:tr w:rsidR="00C80D44" w:rsidRPr="00C80D44" w14:paraId="3E9479FA" w14:textId="77777777" w:rsidTr="00925C0C">
        <w:trPr>
          <w:trHeight w:val="385"/>
          <w:jc w:val="center"/>
        </w:trPr>
        <w:tc>
          <w:tcPr>
            <w:tcW w:w="9570" w:type="dxa"/>
            <w:gridSpan w:val="5"/>
            <w:tcBorders>
              <w:top w:val="single" w:sz="4" w:space="0" w:color="auto"/>
            </w:tcBorders>
            <w:shd w:val="clear" w:color="auto" w:fill="auto"/>
            <w:vAlign w:val="center"/>
          </w:tcPr>
          <w:p w14:paraId="66073BF8" w14:textId="77777777" w:rsidR="00C80D44" w:rsidRPr="00C80D44" w:rsidRDefault="00C80D44" w:rsidP="00C80D44">
            <w:pPr>
              <w:jc w:val="center"/>
            </w:pPr>
            <w:r w:rsidRPr="00C80D44">
              <w:t>2. Питьевая вода **</w:t>
            </w:r>
          </w:p>
        </w:tc>
      </w:tr>
      <w:tr w:rsidR="00C80D44" w:rsidRPr="00C80D44" w14:paraId="206F7B31" w14:textId="77777777" w:rsidTr="00925C0C">
        <w:trPr>
          <w:trHeight w:val="593"/>
          <w:jc w:val="center"/>
        </w:trPr>
        <w:tc>
          <w:tcPr>
            <w:tcW w:w="2235" w:type="dxa"/>
            <w:vMerge w:val="restart"/>
            <w:tcBorders>
              <w:top w:val="single" w:sz="4" w:space="0" w:color="auto"/>
            </w:tcBorders>
            <w:shd w:val="clear" w:color="auto" w:fill="auto"/>
            <w:vAlign w:val="center"/>
          </w:tcPr>
          <w:p w14:paraId="61184056" w14:textId="77777777" w:rsidR="00C80D44" w:rsidRPr="00C80D44" w:rsidRDefault="00C80D44" w:rsidP="00C80D44">
            <w:pPr>
              <w:jc w:val="center"/>
            </w:pPr>
            <w:r w:rsidRPr="00C80D44">
              <w:t xml:space="preserve">ООО «ТЭП» </w:t>
            </w:r>
          </w:p>
          <w:p w14:paraId="7A691F3F" w14:textId="77777777" w:rsidR="00C80D44" w:rsidRPr="00C80D44" w:rsidRDefault="00C80D44" w:rsidP="00C80D44">
            <w:pPr>
              <w:jc w:val="center"/>
            </w:pPr>
            <w:r w:rsidRPr="00C80D44">
              <w:t>(о. Крапивинский)</w:t>
            </w:r>
          </w:p>
        </w:tc>
        <w:tc>
          <w:tcPr>
            <w:tcW w:w="1862" w:type="dxa"/>
            <w:vMerge w:val="restart"/>
            <w:shd w:val="clear" w:color="auto" w:fill="auto"/>
            <w:vAlign w:val="center"/>
          </w:tcPr>
          <w:p w14:paraId="2DE0A554" w14:textId="77777777" w:rsidR="00C80D44" w:rsidRPr="00C80D44" w:rsidRDefault="00C80D44" w:rsidP="00C80D44">
            <w:pPr>
              <w:jc w:val="center"/>
            </w:pPr>
            <w:r w:rsidRPr="00C80D44">
              <w:t>2022</w:t>
            </w:r>
          </w:p>
        </w:tc>
        <w:tc>
          <w:tcPr>
            <w:tcW w:w="1896" w:type="dxa"/>
            <w:shd w:val="clear" w:color="auto" w:fill="auto"/>
            <w:vAlign w:val="center"/>
          </w:tcPr>
          <w:p w14:paraId="1E3361A8" w14:textId="77777777" w:rsidR="00C80D44" w:rsidRPr="00C80D44" w:rsidRDefault="00C80D44" w:rsidP="00C80D44">
            <w:pPr>
              <w:jc w:val="center"/>
            </w:pPr>
            <w:r w:rsidRPr="00C80D44">
              <w:t>с 01.01.2022 по 30.06.2022</w:t>
            </w:r>
          </w:p>
        </w:tc>
        <w:tc>
          <w:tcPr>
            <w:tcW w:w="1591" w:type="dxa"/>
            <w:shd w:val="clear" w:color="auto" w:fill="auto"/>
            <w:vAlign w:val="center"/>
          </w:tcPr>
          <w:p w14:paraId="34363137" w14:textId="77777777" w:rsidR="00C80D44" w:rsidRPr="00C80D44" w:rsidRDefault="00C80D44" w:rsidP="00C80D44">
            <w:pPr>
              <w:jc w:val="center"/>
            </w:pPr>
            <w:r w:rsidRPr="00C80D44">
              <w:t>26,34</w:t>
            </w:r>
          </w:p>
        </w:tc>
        <w:tc>
          <w:tcPr>
            <w:tcW w:w="1986" w:type="dxa"/>
            <w:shd w:val="clear" w:color="auto" w:fill="auto"/>
            <w:vAlign w:val="center"/>
          </w:tcPr>
          <w:p w14:paraId="1E0AD3E3" w14:textId="77777777" w:rsidR="00C80D44" w:rsidRPr="00C80D44" w:rsidRDefault="00C80D44" w:rsidP="00C80D44">
            <w:pPr>
              <w:jc w:val="center"/>
            </w:pPr>
            <w:r w:rsidRPr="00C80D44">
              <w:t>0,0</w:t>
            </w:r>
          </w:p>
        </w:tc>
      </w:tr>
      <w:tr w:rsidR="00C80D44" w:rsidRPr="00C80D44" w14:paraId="697A224E" w14:textId="77777777" w:rsidTr="00925C0C">
        <w:trPr>
          <w:jc w:val="center"/>
        </w:trPr>
        <w:tc>
          <w:tcPr>
            <w:tcW w:w="2235" w:type="dxa"/>
            <w:vMerge/>
            <w:shd w:val="clear" w:color="auto" w:fill="auto"/>
            <w:vAlign w:val="center"/>
          </w:tcPr>
          <w:p w14:paraId="6FD5C477" w14:textId="77777777" w:rsidR="00C80D44" w:rsidRPr="00C80D44" w:rsidRDefault="00C80D44" w:rsidP="00C80D44">
            <w:pPr>
              <w:jc w:val="both"/>
            </w:pPr>
          </w:p>
        </w:tc>
        <w:tc>
          <w:tcPr>
            <w:tcW w:w="1862" w:type="dxa"/>
            <w:vMerge/>
            <w:shd w:val="clear" w:color="auto" w:fill="auto"/>
            <w:vAlign w:val="center"/>
          </w:tcPr>
          <w:p w14:paraId="76DEF5E0" w14:textId="77777777" w:rsidR="00C80D44" w:rsidRPr="00C80D44" w:rsidRDefault="00C80D44" w:rsidP="00C80D44">
            <w:pPr>
              <w:jc w:val="center"/>
            </w:pPr>
          </w:p>
        </w:tc>
        <w:tc>
          <w:tcPr>
            <w:tcW w:w="1896" w:type="dxa"/>
            <w:shd w:val="clear" w:color="auto" w:fill="auto"/>
            <w:vAlign w:val="center"/>
          </w:tcPr>
          <w:p w14:paraId="628B7AE6" w14:textId="77777777" w:rsidR="00C80D44" w:rsidRPr="00C80D44" w:rsidRDefault="00C80D44" w:rsidP="00C80D44">
            <w:pPr>
              <w:jc w:val="center"/>
            </w:pPr>
            <w:r w:rsidRPr="00C80D44">
              <w:t>с 01.07.2022 по 31.12.2022</w:t>
            </w:r>
          </w:p>
        </w:tc>
        <w:tc>
          <w:tcPr>
            <w:tcW w:w="1591" w:type="dxa"/>
            <w:shd w:val="clear" w:color="auto" w:fill="auto"/>
            <w:vAlign w:val="center"/>
          </w:tcPr>
          <w:p w14:paraId="1BF6B262" w14:textId="77777777" w:rsidR="00C80D44" w:rsidRPr="00C80D44" w:rsidRDefault="00C80D44" w:rsidP="00C80D44">
            <w:pPr>
              <w:jc w:val="center"/>
            </w:pPr>
            <w:r w:rsidRPr="00C80D44">
              <w:t>27,22</w:t>
            </w:r>
          </w:p>
        </w:tc>
        <w:tc>
          <w:tcPr>
            <w:tcW w:w="1986" w:type="dxa"/>
            <w:shd w:val="clear" w:color="auto" w:fill="auto"/>
            <w:vAlign w:val="center"/>
          </w:tcPr>
          <w:p w14:paraId="6226117F" w14:textId="77777777" w:rsidR="00C80D44" w:rsidRPr="00C80D44" w:rsidRDefault="00C80D44" w:rsidP="00C80D44">
            <w:pPr>
              <w:jc w:val="center"/>
            </w:pPr>
            <w:r w:rsidRPr="00C80D44">
              <w:t>3,3</w:t>
            </w:r>
          </w:p>
        </w:tc>
      </w:tr>
      <w:tr w:rsidR="00C80D44" w:rsidRPr="00C80D44" w14:paraId="0C421A4B" w14:textId="77777777" w:rsidTr="00925C0C">
        <w:trPr>
          <w:jc w:val="center"/>
        </w:trPr>
        <w:tc>
          <w:tcPr>
            <w:tcW w:w="2235" w:type="dxa"/>
            <w:shd w:val="clear" w:color="auto" w:fill="auto"/>
            <w:vAlign w:val="center"/>
          </w:tcPr>
          <w:p w14:paraId="0D82FD21" w14:textId="77777777" w:rsidR="00C80D44" w:rsidRPr="00C80D44" w:rsidRDefault="00C80D44" w:rsidP="00C80D44">
            <w:pPr>
              <w:jc w:val="center"/>
            </w:pPr>
            <w:r w:rsidRPr="00C80D44">
              <w:t>1</w:t>
            </w:r>
          </w:p>
        </w:tc>
        <w:tc>
          <w:tcPr>
            <w:tcW w:w="1862" w:type="dxa"/>
            <w:shd w:val="clear" w:color="auto" w:fill="auto"/>
            <w:vAlign w:val="center"/>
          </w:tcPr>
          <w:p w14:paraId="753598F3" w14:textId="77777777" w:rsidR="00C80D44" w:rsidRPr="00C80D44" w:rsidRDefault="00C80D44" w:rsidP="00C80D44">
            <w:pPr>
              <w:jc w:val="center"/>
            </w:pPr>
            <w:r w:rsidRPr="00C80D44">
              <w:t>2</w:t>
            </w:r>
          </w:p>
        </w:tc>
        <w:tc>
          <w:tcPr>
            <w:tcW w:w="1896" w:type="dxa"/>
            <w:shd w:val="clear" w:color="auto" w:fill="auto"/>
            <w:vAlign w:val="center"/>
          </w:tcPr>
          <w:p w14:paraId="2439AACC" w14:textId="77777777" w:rsidR="00C80D44" w:rsidRPr="00C80D44" w:rsidRDefault="00C80D44" w:rsidP="00C80D44">
            <w:pPr>
              <w:jc w:val="center"/>
            </w:pPr>
            <w:r w:rsidRPr="00C80D44">
              <w:t>3</w:t>
            </w:r>
          </w:p>
        </w:tc>
        <w:tc>
          <w:tcPr>
            <w:tcW w:w="1591" w:type="dxa"/>
            <w:shd w:val="clear" w:color="auto" w:fill="auto"/>
            <w:vAlign w:val="center"/>
          </w:tcPr>
          <w:p w14:paraId="535A2C26" w14:textId="77777777" w:rsidR="00C80D44" w:rsidRPr="00C80D44" w:rsidRDefault="00C80D44" w:rsidP="00C80D44">
            <w:pPr>
              <w:jc w:val="center"/>
            </w:pPr>
            <w:r w:rsidRPr="00C80D44">
              <w:t>4</w:t>
            </w:r>
          </w:p>
        </w:tc>
        <w:tc>
          <w:tcPr>
            <w:tcW w:w="1986" w:type="dxa"/>
            <w:shd w:val="clear" w:color="auto" w:fill="auto"/>
            <w:vAlign w:val="center"/>
          </w:tcPr>
          <w:p w14:paraId="455C980E" w14:textId="77777777" w:rsidR="00C80D44" w:rsidRPr="00C80D44" w:rsidRDefault="00C80D44" w:rsidP="00C80D44">
            <w:pPr>
              <w:jc w:val="center"/>
            </w:pPr>
            <w:r w:rsidRPr="00C80D44">
              <w:t>5</w:t>
            </w:r>
          </w:p>
        </w:tc>
      </w:tr>
      <w:tr w:rsidR="00C80D44" w:rsidRPr="00C80D44" w14:paraId="563C663A" w14:textId="77777777" w:rsidTr="00925C0C">
        <w:trPr>
          <w:trHeight w:val="417"/>
          <w:jc w:val="center"/>
        </w:trPr>
        <w:tc>
          <w:tcPr>
            <w:tcW w:w="9570" w:type="dxa"/>
            <w:gridSpan w:val="5"/>
            <w:tcBorders>
              <w:top w:val="single" w:sz="4" w:space="0" w:color="auto"/>
            </w:tcBorders>
            <w:shd w:val="clear" w:color="auto" w:fill="auto"/>
            <w:vAlign w:val="center"/>
          </w:tcPr>
          <w:p w14:paraId="5EF7747A" w14:textId="77777777" w:rsidR="00C80D44" w:rsidRPr="00C80D44" w:rsidRDefault="00C80D44" w:rsidP="00C80D44">
            <w:pPr>
              <w:jc w:val="center"/>
            </w:pPr>
            <w:r w:rsidRPr="00C80D44">
              <w:t>3. Водоотведение</w:t>
            </w:r>
          </w:p>
        </w:tc>
      </w:tr>
      <w:tr w:rsidR="00C80D44" w:rsidRPr="00C80D44" w14:paraId="2A3DB0DC" w14:textId="77777777" w:rsidTr="00925C0C">
        <w:trPr>
          <w:trHeight w:val="593"/>
          <w:jc w:val="center"/>
        </w:trPr>
        <w:tc>
          <w:tcPr>
            <w:tcW w:w="2235" w:type="dxa"/>
            <w:vMerge w:val="restart"/>
            <w:tcBorders>
              <w:top w:val="single" w:sz="4" w:space="0" w:color="auto"/>
            </w:tcBorders>
            <w:shd w:val="clear" w:color="auto" w:fill="auto"/>
            <w:vAlign w:val="center"/>
          </w:tcPr>
          <w:p w14:paraId="662AAD37" w14:textId="77777777" w:rsidR="00C80D44" w:rsidRPr="00C80D44" w:rsidRDefault="00C80D44" w:rsidP="00C80D44">
            <w:pPr>
              <w:jc w:val="center"/>
            </w:pPr>
            <w:r w:rsidRPr="00C80D44">
              <w:t xml:space="preserve">ООО «ТЭП» </w:t>
            </w:r>
          </w:p>
          <w:p w14:paraId="0E43F146" w14:textId="77777777" w:rsidR="00C80D44" w:rsidRPr="00C80D44" w:rsidRDefault="00C80D44" w:rsidP="00C80D44">
            <w:pPr>
              <w:jc w:val="center"/>
            </w:pPr>
            <w:r w:rsidRPr="00C80D44">
              <w:t>(о. Крапивинский)</w:t>
            </w:r>
          </w:p>
        </w:tc>
        <w:tc>
          <w:tcPr>
            <w:tcW w:w="1862" w:type="dxa"/>
            <w:vMerge w:val="restart"/>
            <w:shd w:val="clear" w:color="auto" w:fill="auto"/>
            <w:vAlign w:val="center"/>
          </w:tcPr>
          <w:p w14:paraId="5F8BB92F" w14:textId="77777777" w:rsidR="00C80D44" w:rsidRPr="00C80D44" w:rsidRDefault="00C80D44" w:rsidP="00C80D44">
            <w:pPr>
              <w:jc w:val="center"/>
            </w:pPr>
            <w:r w:rsidRPr="00C80D44">
              <w:t>2022</w:t>
            </w:r>
          </w:p>
        </w:tc>
        <w:tc>
          <w:tcPr>
            <w:tcW w:w="1896" w:type="dxa"/>
            <w:shd w:val="clear" w:color="auto" w:fill="auto"/>
            <w:vAlign w:val="center"/>
          </w:tcPr>
          <w:p w14:paraId="0E4C271B" w14:textId="77777777" w:rsidR="00C80D44" w:rsidRPr="00C80D44" w:rsidRDefault="00C80D44" w:rsidP="00C80D44">
            <w:pPr>
              <w:jc w:val="center"/>
            </w:pPr>
            <w:r w:rsidRPr="00C80D44">
              <w:t>с 01.01.2022 по 30.06.2022</w:t>
            </w:r>
          </w:p>
        </w:tc>
        <w:tc>
          <w:tcPr>
            <w:tcW w:w="1591" w:type="dxa"/>
            <w:shd w:val="clear" w:color="auto" w:fill="auto"/>
            <w:vAlign w:val="center"/>
          </w:tcPr>
          <w:p w14:paraId="1A84E0EC" w14:textId="77777777" w:rsidR="00C80D44" w:rsidRPr="00C80D44" w:rsidRDefault="00C80D44" w:rsidP="00C80D44">
            <w:pPr>
              <w:jc w:val="center"/>
            </w:pPr>
            <w:r w:rsidRPr="00C80D44">
              <w:t>39,57</w:t>
            </w:r>
          </w:p>
        </w:tc>
        <w:tc>
          <w:tcPr>
            <w:tcW w:w="1986" w:type="dxa"/>
            <w:shd w:val="clear" w:color="auto" w:fill="auto"/>
            <w:vAlign w:val="center"/>
          </w:tcPr>
          <w:p w14:paraId="76B5745B" w14:textId="77777777" w:rsidR="00C80D44" w:rsidRPr="00C80D44" w:rsidRDefault="00C80D44" w:rsidP="00C80D44">
            <w:pPr>
              <w:jc w:val="center"/>
            </w:pPr>
            <w:r w:rsidRPr="00C80D44">
              <w:t>0,0</w:t>
            </w:r>
          </w:p>
        </w:tc>
      </w:tr>
      <w:tr w:rsidR="00C80D44" w:rsidRPr="00C80D44" w14:paraId="26547F9C" w14:textId="77777777" w:rsidTr="00925C0C">
        <w:trPr>
          <w:jc w:val="center"/>
        </w:trPr>
        <w:tc>
          <w:tcPr>
            <w:tcW w:w="2235" w:type="dxa"/>
            <w:vMerge/>
            <w:shd w:val="clear" w:color="auto" w:fill="auto"/>
            <w:vAlign w:val="center"/>
          </w:tcPr>
          <w:p w14:paraId="1BB6ADAF" w14:textId="77777777" w:rsidR="00C80D44" w:rsidRPr="00C80D44" w:rsidRDefault="00C80D44" w:rsidP="00C80D44">
            <w:pPr>
              <w:jc w:val="both"/>
            </w:pPr>
          </w:p>
        </w:tc>
        <w:tc>
          <w:tcPr>
            <w:tcW w:w="1862" w:type="dxa"/>
            <w:vMerge/>
            <w:shd w:val="clear" w:color="auto" w:fill="auto"/>
            <w:vAlign w:val="center"/>
          </w:tcPr>
          <w:p w14:paraId="4A31CA2C" w14:textId="77777777" w:rsidR="00C80D44" w:rsidRPr="00C80D44" w:rsidRDefault="00C80D44" w:rsidP="00C80D44">
            <w:pPr>
              <w:jc w:val="center"/>
            </w:pPr>
          </w:p>
        </w:tc>
        <w:tc>
          <w:tcPr>
            <w:tcW w:w="1896" w:type="dxa"/>
            <w:shd w:val="clear" w:color="auto" w:fill="auto"/>
            <w:vAlign w:val="center"/>
          </w:tcPr>
          <w:p w14:paraId="7325CB47" w14:textId="77777777" w:rsidR="00C80D44" w:rsidRPr="00C80D44" w:rsidRDefault="00C80D44" w:rsidP="00C80D44">
            <w:pPr>
              <w:jc w:val="center"/>
            </w:pPr>
            <w:r w:rsidRPr="00C80D44">
              <w:t>с 01.07.2022 по 31.12.2022</w:t>
            </w:r>
          </w:p>
        </w:tc>
        <w:tc>
          <w:tcPr>
            <w:tcW w:w="1591" w:type="dxa"/>
            <w:shd w:val="clear" w:color="auto" w:fill="auto"/>
            <w:vAlign w:val="center"/>
          </w:tcPr>
          <w:p w14:paraId="0BF46612" w14:textId="77777777" w:rsidR="00C80D44" w:rsidRPr="00C80D44" w:rsidRDefault="00C80D44" w:rsidP="00C80D44">
            <w:pPr>
              <w:jc w:val="center"/>
            </w:pPr>
            <w:r w:rsidRPr="00C80D44">
              <w:t>44,33</w:t>
            </w:r>
          </w:p>
        </w:tc>
        <w:tc>
          <w:tcPr>
            <w:tcW w:w="1986" w:type="dxa"/>
            <w:shd w:val="clear" w:color="auto" w:fill="auto"/>
            <w:vAlign w:val="center"/>
          </w:tcPr>
          <w:p w14:paraId="39FC7D02" w14:textId="77777777" w:rsidR="00C80D44" w:rsidRPr="00C80D44" w:rsidRDefault="00C80D44" w:rsidP="00C80D44">
            <w:pPr>
              <w:jc w:val="center"/>
            </w:pPr>
            <w:r w:rsidRPr="00C80D44">
              <w:t>12,0</w:t>
            </w:r>
          </w:p>
        </w:tc>
      </w:tr>
    </w:tbl>
    <w:p w14:paraId="12B03AE6" w14:textId="77777777" w:rsidR="00C80D44" w:rsidRPr="00C80D44" w:rsidRDefault="00C80D44" w:rsidP="00C80D44">
      <w:pPr>
        <w:tabs>
          <w:tab w:val="left" w:pos="1134"/>
        </w:tabs>
        <w:ind w:firstLine="709"/>
        <w:jc w:val="both"/>
        <w:rPr>
          <w:sz w:val="28"/>
          <w:szCs w:val="28"/>
        </w:rPr>
      </w:pPr>
    </w:p>
    <w:p w14:paraId="0DD03803" w14:textId="77777777" w:rsidR="00C80D44" w:rsidRPr="00C80D44" w:rsidRDefault="00C80D44" w:rsidP="00C80D44">
      <w:pPr>
        <w:tabs>
          <w:tab w:val="left" w:pos="1134"/>
        </w:tabs>
        <w:ind w:firstLine="709"/>
        <w:jc w:val="both"/>
        <w:rPr>
          <w:sz w:val="28"/>
          <w:szCs w:val="28"/>
        </w:rPr>
      </w:pPr>
      <w:r w:rsidRPr="00C80D44">
        <w:rPr>
          <w:sz w:val="28"/>
          <w:szCs w:val="28"/>
        </w:rPr>
        <w:t>*  Для потребителей пгт. Крапивинский, пгт. Зеленогорский, с. Борисово.</w:t>
      </w:r>
    </w:p>
    <w:p w14:paraId="0801963F" w14:textId="77777777" w:rsidR="00C80D44" w:rsidRPr="00C80D44" w:rsidRDefault="00C80D44" w:rsidP="00C80D44">
      <w:pPr>
        <w:tabs>
          <w:tab w:val="left" w:pos="1134"/>
        </w:tabs>
        <w:ind w:firstLine="709"/>
        <w:jc w:val="both"/>
        <w:rPr>
          <w:sz w:val="28"/>
          <w:szCs w:val="28"/>
        </w:rPr>
      </w:pPr>
      <w:r w:rsidRPr="00C80D44">
        <w:rPr>
          <w:sz w:val="28"/>
          <w:szCs w:val="28"/>
        </w:rPr>
        <w:t xml:space="preserve">**Для потребителей Крапивинского муниципального округа, за исключением пгт. Крапивинский, пгт. Зеленогорский, с. Борисово.   </w:t>
      </w:r>
    </w:p>
    <w:p w14:paraId="3FEDA97B" w14:textId="77777777" w:rsidR="00C80D44" w:rsidRPr="00C80D44" w:rsidRDefault="00C80D44" w:rsidP="00C80D44">
      <w:pPr>
        <w:jc w:val="both"/>
        <w:rPr>
          <w:sz w:val="28"/>
          <w:szCs w:val="28"/>
        </w:rPr>
      </w:pPr>
    </w:p>
    <w:p w14:paraId="157933AE" w14:textId="5B677617" w:rsidR="00C80D44" w:rsidRPr="00C80D44" w:rsidRDefault="00C80D44" w:rsidP="00C80D44">
      <w:pPr>
        <w:ind w:firstLine="720"/>
        <w:jc w:val="both"/>
        <w:rPr>
          <w:sz w:val="28"/>
          <w:szCs w:val="28"/>
        </w:rPr>
        <w:sectPr w:rsidR="00C80D44" w:rsidRPr="00C80D44" w:rsidSect="006433E4">
          <w:headerReference w:type="default" r:id="rId327"/>
          <w:footerReference w:type="even" r:id="rId328"/>
          <w:footerReference w:type="default" r:id="rId329"/>
          <w:pgSz w:w="11906" w:h="16838" w:code="9"/>
          <w:pgMar w:top="1134" w:right="851" w:bottom="992" w:left="1135" w:header="720" w:footer="720" w:gutter="0"/>
          <w:cols w:space="720"/>
          <w:titlePg/>
          <w:docGrid w:linePitch="326"/>
        </w:sectPr>
      </w:pPr>
    </w:p>
    <w:p w14:paraId="65C06536" w14:textId="77777777" w:rsidR="00C80D44" w:rsidRPr="00C80D44" w:rsidRDefault="00C80D44" w:rsidP="00C80D44">
      <w:pPr>
        <w:tabs>
          <w:tab w:val="left" w:pos="709"/>
        </w:tabs>
        <w:jc w:val="right"/>
        <w:rPr>
          <w:b/>
          <w:sz w:val="28"/>
          <w:szCs w:val="20"/>
        </w:rPr>
      </w:pPr>
      <w:r w:rsidRPr="00C80D44">
        <w:rPr>
          <w:b/>
          <w:sz w:val="28"/>
          <w:szCs w:val="20"/>
        </w:rPr>
        <w:lastRenderedPageBreak/>
        <w:t>Приложение 1 к экспертному заключению</w:t>
      </w:r>
    </w:p>
    <w:p w14:paraId="20F7C201" w14:textId="37D7905E" w:rsidR="00C80D44" w:rsidRPr="00C80D44" w:rsidRDefault="00C80D44" w:rsidP="00C80D44">
      <w:pPr>
        <w:tabs>
          <w:tab w:val="left" w:pos="709"/>
        </w:tabs>
        <w:jc w:val="right"/>
        <w:rPr>
          <w:sz w:val="28"/>
          <w:szCs w:val="20"/>
        </w:rPr>
      </w:pPr>
      <w:r w:rsidRPr="00C80D44">
        <w:rPr>
          <w:noProof/>
          <w:szCs w:val="20"/>
        </w:rPr>
        <w:drawing>
          <wp:inline distT="0" distB="0" distL="0" distR="0" wp14:anchorId="16C1ACDF" wp14:editId="5F46CB9B">
            <wp:extent cx="6299200" cy="4981575"/>
            <wp:effectExtent l="0" t="0" r="6350" b="9525"/>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299200" cy="4981575"/>
                    </a:xfrm>
                    <a:prstGeom prst="rect">
                      <a:avLst/>
                    </a:prstGeom>
                    <a:noFill/>
                    <a:ln>
                      <a:noFill/>
                    </a:ln>
                  </pic:spPr>
                </pic:pic>
              </a:graphicData>
            </a:graphic>
          </wp:inline>
        </w:drawing>
      </w:r>
    </w:p>
    <w:p w14:paraId="10251DDA" w14:textId="77777777" w:rsidR="00C80D44" w:rsidRDefault="00C80D44" w:rsidP="004964A6">
      <w:pPr>
        <w:tabs>
          <w:tab w:val="left" w:pos="5580"/>
          <w:tab w:val="left" w:pos="9498"/>
        </w:tabs>
        <w:ind w:right="-569"/>
        <w:rPr>
          <w:color w:val="000000" w:themeColor="text1"/>
        </w:rPr>
        <w:sectPr w:rsidR="00C80D44" w:rsidSect="004964A6">
          <w:pgSz w:w="11906" w:h="16838" w:code="9"/>
          <w:pgMar w:top="1134" w:right="851" w:bottom="851" w:left="1701" w:header="709" w:footer="709" w:gutter="0"/>
          <w:cols w:space="708"/>
          <w:titlePg/>
          <w:docGrid w:linePitch="360"/>
        </w:sectPr>
      </w:pPr>
    </w:p>
    <w:p w14:paraId="3F1129D2" w14:textId="7AC1A894" w:rsidR="00C80D44" w:rsidRPr="00081AD4" w:rsidRDefault="00C80D44" w:rsidP="00C80D44">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9</w:t>
      </w:r>
      <w:r w:rsidRPr="00081AD4">
        <w:rPr>
          <w:color w:val="000000" w:themeColor="text1"/>
        </w:rPr>
        <w:t xml:space="preserve"> к протоколу № </w:t>
      </w:r>
      <w:r>
        <w:rPr>
          <w:color w:val="000000" w:themeColor="text1"/>
        </w:rPr>
        <w:t>65</w:t>
      </w:r>
    </w:p>
    <w:p w14:paraId="107E4452" w14:textId="77777777" w:rsidR="00C80D44" w:rsidRPr="00081AD4" w:rsidRDefault="00C80D44" w:rsidP="00C80D44">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70FA7E6" w14:textId="77777777" w:rsidR="00C80D44" w:rsidRPr="00081AD4" w:rsidRDefault="00C80D44" w:rsidP="00C80D44">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0EA8FF8B" w14:textId="77777777" w:rsidR="00C80D44" w:rsidRDefault="00C80D44" w:rsidP="00C80D44">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6B4673CB" w14:textId="77777777" w:rsidR="005E1BF9" w:rsidRPr="005E1BF9" w:rsidRDefault="005E1BF9" w:rsidP="005E1BF9">
      <w:pPr>
        <w:tabs>
          <w:tab w:val="left" w:pos="3052"/>
        </w:tabs>
        <w:jc w:val="center"/>
        <w:rPr>
          <w:b/>
          <w:bCs/>
          <w:color w:val="000000"/>
          <w:sz w:val="28"/>
          <w:szCs w:val="28"/>
        </w:rPr>
      </w:pPr>
      <w:r w:rsidRPr="005E1BF9">
        <w:rPr>
          <w:b/>
          <w:bCs/>
          <w:color w:val="000000"/>
          <w:sz w:val="28"/>
          <w:szCs w:val="28"/>
        </w:rPr>
        <w:t xml:space="preserve">Производственная программа </w:t>
      </w:r>
    </w:p>
    <w:p w14:paraId="08D520BF" w14:textId="77777777" w:rsidR="005E1BF9" w:rsidRPr="005E1BF9" w:rsidRDefault="005E1BF9" w:rsidP="005E1BF9">
      <w:pPr>
        <w:tabs>
          <w:tab w:val="left" w:pos="3052"/>
        </w:tabs>
        <w:jc w:val="center"/>
        <w:rPr>
          <w:b/>
          <w:lang w:eastAsia="en-US"/>
        </w:rPr>
      </w:pPr>
      <w:r w:rsidRPr="005E1BF9">
        <w:rPr>
          <w:b/>
          <w:color w:val="000000"/>
          <w:sz w:val="28"/>
          <w:szCs w:val="28"/>
          <w:lang w:eastAsia="en-US"/>
        </w:rPr>
        <w:t>ООО «Тепло - энергетические предприятия» (Крапивинский муниципальный округ)</w:t>
      </w:r>
      <w:r w:rsidRPr="005E1BF9">
        <w:rPr>
          <w:b/>
          <w:bCs/>
          <w:color w:val="000000"/>
          <w:kern w:val="32"/>
          <w:sz w:val="28"/>
          <w:szCs w:val="28"/>
          <w:lang w:eastAsia="en-US"/>
        </w:rPr>
        <w:t xml:space="preserve"> </w:t>
      </w:r>
      <w:r w:rsidRPr="005E1BF9">
        <w:rPr>
          <w:b/>
          <w:bCs/>
          <w:color w:val="000000"/>
          <w:sz w:val="28"/>
          <w:szCs w:val="28"/>
        </w:rPr>
        <w:t>в сфере холодного водоснабжения, водоотведения на период с 01.01.2019 по 31</w:t>
      </w:r>
      <w:r w:rsidRPr="005E1BF9">
        <w:rPr>
          <w:b/>
          <w:bCs/>
          <w:sz w:val="28"/>
          <w:szCs w:val="28"/>
        </w:rPr>
        <w:t>.12.2023</w:t>
      </w:r>
    </w:p>
    <w:p w14:paraId="7355E55F" w14:textId="77777777" w:rsidR="005E1BF9" w:rsidRPr="005E1BF9" w:rsidRDefault="005E1BF9" w:rsidP="005E1BF9">
      <w:pPr>
        <w:rPr>
          <w:b/>
          <w:lang w:eastAsia="en-US"/>
        </w:rPr>
      </w:pPr>
    </w:p>
    <w:p w14:paraId="414D713C" w14:textId="77777777" w:rsidR="005E1BF9" w:rsidRPr="005E1BF9" w:rsidRDefault="005E1BF9" w:rsidP="005E1BF9">
      <w:pPr>
        <w:rPr>
          <w:lang w:eastAsia="en-US"/>
        </w:rPr>
      </w:pPr>
    </w:p>
    <w:p w14:paraId="52FDF139" w14:textId="77777777" w:rsidR="005E1BF9" w:rsidRPr="005E1BF9" w:rsidRDefault="005E1BF9" w:rsidP="005E1BF9">
      <w:pPr>
        <w:jc w:val="center"/>
        <w:rPr>
          <w:sz w:val="28"/>
          <w:szCs w:val="28"/>
        </w:rPr>
      </w:pPr>
      <w:r w:rsidRPr="005E1BF9">
        <w:rPr>
          <w:sz w:val="28"/>
          <w:szCs w:val="28"/>
        </w:rPr>
        <w:t>Раздел 1. Паспорт производственной программы</w:t>
      </w:r>
    </w:p>
    <w:p w14:paraId="731BFD28" w14:textId="77777777" w:rsidR="005E1BF9" w:rsidRPr="005E1BF9" w:rsidRDefault="005E1BF9" w:rsidP="005E1BF9">
      <w:pPr>
        <w:jc w:val="center"/>
        <w:rPr>
          <w:sz w:val="28"/>
          <w:szCs w:val="28"/>
        </w:rPr>
      </w:pPr>
    </w:p>
    <w:tbl>
      <w:tblPr>
        <w:tblStyle w:val="2610"/>
        <w:tblW w:w="10065" w:type="dxa"/>
        <w:tblInd w:w="-431" w:type="dxa"/>
        <w:tblLook w:val="04A0" w:firstRow="1" w:lastRow="0" w:firstColumn="1" w:lastColumn="0" w:noHBand="0" w:noVBand="1"/>
      </w:tblPr>
      <w:tblGrid>
        <w:gridCol w:w="4962"/>
        <w:gridCol w:w="5103"/>
      </w:tblGrid>
      <w:tr w:rsidR="005E1BF9" w:rsidRPr="005E1BF9" w14:paraId="1009C2A3" w14:textId="77777777" w:rsidTr="00925C0C">
        <w:trPr>
          <w:trHeight w:val="1221"/>
        </w:trPr>
        <w:tc>
          <w:tcPr>
            <w:tcW w:w="4962" w:type="dxa"/>
            <w:vAlign w:val="center"/>
          </w:tcPr>
          <w:p w14:paraId="13CBE57D" w14:textId="77777777" w:rsidR="005E1BF9" w:rsidRPr="005E1BF9" w:rsidRDefault="005E1BF9" w:rsidP="005E1BF9">
            <w:pPr>
              <w:rPr>
                <w:sz w:val="28"/>
                <w:szCs w:val="28"/>
              </w:rPr>
            </w:pPr>
            <w:r w:rsidRPr="005E1BF9">
              <w:rPr>
                <w:sz w:val="28"/>
                <w:szCs w:val="28"/>
              </w:rPr>
              <w:t>Наименование организации</w:t>
            </w:r>
          </w:p>
        </w:tc>
        <w:tc>
          <w:tcPr>
            <w:tcW w:w="5103" w:type="dxa"/>
            <w:vAlign w:val="center"/>
          </w:tcPr>
          <w:p w14:paraId="102FACED" w14:textId="77777777" w:rsidR="005E1BF9" w:rsidRPr="005E1BF9" w:rsidRDefault="005E1BF9" w:rsidP="005E1BF9">
            <w:pPr>
              <w:jc w:val="center"/>
              <w:rPr>
                <w:sz w:val="28"/>
                <w:szCs w:val="28"/>
              </w:rPr>
            </w:pPr>
            <w:r w:rsidRPr="005E1BF9">
              <w:rPr>
                <w:bCs/>
                <w:color w:val="000000"/>
                <w:sz w:val="28"/>
                <w:szCs w:val="28"/>
              </w:rPr>
              <w:t>ООО «Тепло - энергетические предприятия»</w:t>
            </w:r>
          </w:p>
        </w:tc>
      </w:tr>
      <w:tr w:rsidR="005E1BF9" w:rsidRPr="005E1BF9" w14:paraId="37BC8E3A" w14:textId="77777777" w:rsidTr="00925C0C">
        <w:trPr>
          <w:trHeight w:val="1109"/>
        </w:trPr>
        <w:tc>
          <w:tcPr>
            <w:tcW w:w="4962" w:type="dxa"/>
            <w:vAlign w:val="center"/>
          </w:tcPr>
          <w:p w14:paraId="617CA614" w14:textId="77777777" w:rsidR="005E1BF9" w:rsidRPr="005E1BF9" w:rsidRDefault="005E1BF9" w:rsidP="005E1BF9">
            <w:pPr>
              <w:rPr>
                <w:sz w:val="28"/>
                <w:szCs w:val="28"/>
              </w:rPr>
            </w:pPr>
            <w:r w:rsidRPr="005E1BF9">
              <w:rPr>
                <w:sz w:val="28"/>
                <w:szCs w:val="28"/>
              </w:rPr>
              <w:t>Юридический адрес, почтовый адрес</w:t>
            </w:r>
          </w:p>
        </w:tc>
        <w:tc>
          <w:tcPr>
            <w:tcW w:w="5103" w:type="dxa"/>
            <w:vAlign w:val="center"/>
          </w:tcPr>
          <w:p w14:paraId="05FC3652" w14:textId="77777777" w:rsidR="005E1BF9" w:rsidRPr="005E1BF9" w:rsidRDefault="005E1BF9" w:rsidP="005E1BF9">
            <w:pPr>
              <w:jc w:val="center"/>
              <w:rPr>
                <w:sz w:val="28"/>
                <w:szCs w:val="28"/>
              </w:rPr>
            </w:pPr>
            <w:r w:rsidRPr="005E1BF9">
              <w:rPr>
                <w:color w:val="000000"/>
                <w:sz w:val="28"/>
                <w:szCs w:val="28"/>
              </w:rPr>
              <w:t>652449, Кемеровская область, Крапивинский муниципальный округ, пгт. Зеленогорский, ул. Центральная, 63</w:t>
            </w:r>
          </w:p>
        </w:tc>
      </w:tr>
      <w:tr w:rsidR="005E1BF9" w:rsidRPr="005E1BF9" w14:paraId="3156E0A6" w14:textId="77777777" w:rsidTr="00925C0C">
        <w:tc>
          <w:tcPr>
            <w:tcW w:w="4962" w:type="dxa"/>
            <w:vAlign w:val="center"/>
          </w:tcPr>
          <w:p w14:paraId="57A927E0" w14:textId="77777777" w:rsidR="005E1BF9" w:rsidRPr="005E1BF9" w:rsidRDefault="005E1BF9" w:rsidP="005E1BF9">
            <w:pPr>
              <w:rPr>
                <w:sz w:val="28"/>
                <w:szCs w:val="28"/>
              </w:rPr>
            </w:pPr>
            <w:r w:rsidRPr="005E1BF9">
              <w:rPr>
                <w:sz w:val="28"/>
                <w:szCs w:val="28"/>
              </w:rPr>
              <w:t>Наименование уполномоченного органа, утвердившего производственную программу</w:t>
            </w:r>
          </w:p>
        </w:tc>
        <w:tc>
          <w:tcPr>
            <w:tcW w:w="5103" w:type="dxa"/>
            <w:vAlign w:val="center"/>
          </w:tcPr>
          <w:p w14:paraId="0F6BB04B" w14:textId="77777777" w:rsidR="005E1BF9" w:rsidRPr="005E1BF9" w:rsidRDefault="005E1BF9" w:rsidP="005E1BF9">
            <w:pPr>
              <w:jc w:val="center"/>
              <w:rPr>
                <w:sz w:val="28"/>
                <w:szCs w:val="28"/>
              </w:rPr>
            </w:pPr>
            <w:r w:rsidRPr="005E1BF9">
              <w:rPr>
                <w:sz w:val="28"/>
                <w:szCs w:val="28"/>
              </w:rPr>
              <w:t>региональная энергетическая комиссия Кемеровской области</w:t>
            </w:r>
          </w:p>
        </w:tc>
      </w:tr>
      <w:tr w:rsidR="005E1BF9" w:rsidRPr="005E1BF9" w14:paraId="21AB5D5E" w14:textId="77777777" w:rsidTr="00925C0C">
        <w:tc>
          <w:tcPr>
            <w:tcW w:w="4962" w:type="dxa"/>
            <w:vAlign w:val="center"/>
          </w:tcPr>
          <w:p w14:paraId="6CF50B01" w14:textId="77777777" w:rsidR="005E1BF9" w:rsidRPr="005E1BF9" w:rsidRDefault="005E1BF9" w:rsidP="005E1BF9">
            <w:pPr>
              <w:rPr>
                <w:sz w:val="28"/>
                <w:szCs w:val="28"/>
              </w:rPr>
            </w:pPr>
            <w:r w:rsidRPr="005E1BF9">
              <w:rPr>
                <w:sz w:val="28"/>
                <w:szCs w:val="28"/>
              </w:rPr>
              <w:t>Юридический адрес, почтовый адрес уполномоченного органа, утвердившего программу</w:t>
            </w:r>
          </w:p>
        </w:tc>
        <w:tc>
          <w:tcPr>
            <w:tcW w:w="5103" w:type="dxa"/>
            <w:vAlign w:val="center"/>
          </w:tcPr>
          <w:p w14:paraId="0FB4293E" w14:textId="77777777" w:rsidR="005E1BF9" w:rsidRPr="005E1BF9" w:rsidRDefault="005E1BF9" w:rsidP="005E1BF9">
            <w:pPr>
              <w:jc w:val="center"/>
              <w:rPr>
                <w:sz w:val="28"/>
                <w:szCs w:val="28"/>
              </w:rPr>
            </w:pPr>
            <w:r w:rsidRPr="005E1BF9">
              <w:rPr>
                <w:sz w:val="28"/>
                <w:szCs w:val="28"/>
              </w:rPr>
              <w:t xml:space="preserve">650993, г. Кемерово, </w:t>
            </w:r>
          </w:p>
          <w:p w14:paraId="0D9ED704" w14:textId="77777777" w:rsidR="005E1BF9" w:rsidRPr="005E1BF9" w:rsidRDefault="005E1BF9" w:rsidP="005E1BF9">
            <w:pPr>
              <w:jc w:val="center"/>
              <w:rPr>
                <w:sz w:val="28"/>
                <w:szCs w:val="28"/>
              </w:rPr>
            </w:pPr>
            <w:r w:rsidRPr="005E1BF9">
              <w:rPr>
                <w:sz w:val="28"/>
                <w:szCs w:val="28"/>
              </w:rPr>
              <w:t>ул. Н. Островского, д. 32</w:t>
            </w:r>
          </w:p>
        </w:tc>
      </w:tr>
    </w:tbl>
    <w:p w14:paraId="4629995E" w14:textId="77777777" w:rsidR="005E1BF9" w:rsidRPr="005E1BF9" w:rsidRDefault="005E1BF9" w:rsidP="005E1BF9">
      <w:pPr>
        <w:jc w:val="center"/>
        <w:rPr>
          <w:sz w:val="28"/>
          <w:szCs w:val="28"/>
        </w:rPr>
      </w:pPr>
    </w:p>
    <w:p w14:paraId="44ED8A28" w14:textId="77777777" w:rsidR="005E1BF9" w:rsidRPr="005E1BF9" w:rsidRDefault="005E1BF9" w:rsidP="005E1BF9">
      <w:pPr>
        <w:jc w:val="center"/>
        <w:rPr>
          <w:sz w:val="28"/>
          <w:szCs w:val="28"/>
        </w:rPr>
      </w:pPr>
    </w:p>
    <w:p w14:paraId="67DA06A8" w14:textId="77777777" w:rsidR="005E1BF9" w:rsidRPr="005E1BF9" w:rsidRDefault="005E1BF9" w:rsidP="005E1BF9">
      <w:pPr>
        <w:jc w:val="center"/>
        <w:rPr>
          <w:sz w:val="28"/>
          <w:szCs w:val="28"/>
        </w:rPr>
      </w:pPr>
    </w:p>
    <w:p w14:paraId="323E4AFA" w14:textId="77777777" w:rsidR="005E1BF9" w:rsidRPr="005E1BF9" w:rsidRDefault="005E1BF9" w:rsidP="005E1BF9">
      <w:pPr>
        <w:jc w:val="center"/>
        <w:rPr>
          <w:sz w:val="28"/>
          <w:szCs w:val="28"/>
        </w:rPr>
      </w:pPr>
    </w:p>
    <w:p w14:paraId="1ACF1A89" w14:textId="77777777" w:rsidR="005E1BF9" w:rsidRPr="005E1BF9" w:rsidRDefault="005E1BF9" w:rsidP="005E1BF9">
      <w:pPr>
        <w:jc w:val="center"/>
        <w:rPr>
          <w:sz w:val="28"/>
          <w:szCs w:val="28"/>
        </w:rPr>
      </w:pPr>
    </w:p>
    <w:p w14:paraId="1639B8B6" w14:textId="77777777" w:rsidR="005E1BF9" w:rsidRPr="005E1BF9" w:rsidRDefault="005E1BF9" w:rsidP="005E1BF9">
      <w:pPr>
        <w:jc w:val="center"/>
        <w:rPr>
          <w:sz w:val="28"/>
          <w:szCs w:val="28"/>
        </w:rPr>
      </w:pPr>
    </w:p>
    <w:p w14:paraId="3F6FE7C6" w14:textId="77777777" w:rsidR="005E1BF9" w:rsidRPr="005E1BF9" w:rsidRDefault="005E1BF9" w:rsidP="005E1BF9">
      <w:pPr>
        <w:jc w:val="center"/>
        <w:rPr>
          <w:sz w:val="28"/>
          <w:szCs w:val="28"/>
        </w:rPr>
      </w:pPr>
    </w:p>
    <w:p w14:paraId="431B5F9C" w14:textId="77777777" w:rsidR="005E1BF9" w:rsidRPr="005E1BF9" w:rsidRDefault="005E1BF9" w:rsidP="005E1BF9">
      <w:pPr>
        <w:jc w:val="center"/>
        <w:rPr>
          <w:sz w:val="28"/>
          <w:szCs w:val="28"/>
        </w:rPr>
      </w:pPr>
    </w:p>
    <w:p w14:paraId="0C2FC4DB" w14:textId="77777777" w:rsidR="005E1BF9" w:rsidRPr="005E1BF9" w:rsidRDefault="005E1BF9" w:rsidP="005E1BF9">
      <w:pPr>
        <w:jc w:val="center"/>
        <w:rPr>
          <w:sz w:val="28"/>
          <w:szCs w:val="28"/>
        </w:rPr>
      </w:pPr>
    </w:p>
    <w:p w14:paraId="1F9FCF97" w14:textId="77777777" w:rsidR="005E1BF9" w:rsidRPr="005E1BF9" w:rsidRDefault="005E1BF9" w:rsidP="005E1BF9">
      <w:pPr>
        <w:jc w:val="center"/>
        <w:rPr>
          <w:sz w:val="28"/>
          <w:szCs w:val="28"/>
        </w:rPr>
      </w:pPr>
    </w:p>
    <w:p w14:paraId="50EB9903" w14:textId="77777777" w:rsidR="005E1BF9" w:rsidRPr="005E1BF9" w:rsidRDefault="005E1BF9" w:rsidP="005E1BF9">
      <w:pPr>
        <w:jc w:val="center"/>
        <w:rPr>
          <w:sz w:val="28"/>
          <w:szCs w:val="28"/>
        </w:rPr>
      </w:pPr>
    </w:p>
    <w:p w14:paraId="7959FB07" w14:textId="77777777" w:rsidR="005E1BF9" w:rsidRPr="005E1BF9" w:rsidRDefault="005E1BF9" w:rsidP="005E1BF9">
      <w:pPr>
        <w:jc w:val="center"/>
        <w:rPr>
          <w:color w:val="000000"/>
          <w:sz w:val="28"/>
          <w:szCs w:val="28"/>
        </w:rPr>
      </w:pPr>
      <w:r w:rsidRPr="005E1BF9">
        <w:rPr>
          <w:sz w:val="28"/>
          <w:szCs w:val="28"/>
        </w:rPr>
        <w:t xml:space="preserve">Раздел 2. Перечень плановых мероприятий по ремонту объектов централизованных систем </w:t>
      </w:r>
      <w:r w:rsidRPr="005E1BF9">
        <w:rPr>
          <w:color w:val="000000"/>
          <w:sz w:val="28"/>
          <w:szCs w:val="28"/>
        </w:rPr>
        <w:t xml:space="preserve">холодного водоснабжения и (или) водоотведения </w:t>
      </w:r>
    </w:p>
    <w:p w14:paraId="0C002DD0" w14:textId="77777777" w:rsidR="005E1BF9" w:rsidRPr="005E1BF9" w:rsidRDefault="005E1BF9" w:rsidP="005E1BF9">
      <w:pPr>
        <w:jc w:val="center"/>
        <w:rPr>
          <w:sz w:val="28"/>
          <w:szCs w:val="28"/>
        </w:rPr>
      </w:pPr>
    </w:p>
    <w:tbl>
      <w:tblPr>
        <w:tblStyle w:val="2610"/>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5E1BF9" w:rsidRPr="005E1BF9" w14:paraId="21F773E5" w14:textId="77777777" w:rsidTr="00925C0C">
        <w:trPr>
          <w:trHeight w:val="706"/>
        </w:trPr>
        <w:tc>
          <w:tcPr>
            <w:tcW w:w="636" w:type="dxa"/>
            <w:vMerge w:val="restart"/>
            <w:vAlign w:val="center"/>
          </w:tcPr>
          <w:p w14:paraId="7DEA382F" w14:textId="77777777" w:rsidR="005E1BF9" w:rsidRPr="005E1BF9" w:rsidRDefault="005E1BF9" w:rsidP="005E1BF9">
            <w:pPr>
              <w:jc w:val="center"/>
              <w:rPr>
                <w:sz w:val="28"/>
                <w:szCs w:val="28"/>
              </w:rPr>
            </w:pPr>
            <w:r w:rsidRPr="005E1BF9">
              <w:rPr>
                <w:sz w:val="28"/>
                <w:szCs w:val="28"/>
              </w:rPr>
              <w:t>№ п/п</w:t>
            </w:r>
          </w:p>
        </w:tc>
        <w:tc>
          <w:tcPr>
            <w:tcW w:w="3334" w:type="dxa"/>
            <w:vMerge w:val="restart"/>
            <w:vAlign w:val="center"/>
          </w:tcPr>
          <w:p w14:paraId="1D7A690C" w14:textId="77777777" w:rsidR="005E1BF9" w:rsidRPr="005E1BF9" w:rsidRDefault="005E1BF9" w:rsidP="005E1BF9">
            <w:pPr>
              <w:jc w:val="center"/>
              <w:rPr>
                <w:sz w:val="28"/>
                <w:szCs w:val="28"/>
              </w:rPr>
            </w:pPr>
            <w:r w:rsidRPr="005E1BF9">
              <w:rPr>
                <w:sz w:val="28"/>
                <w:szCs w:val="28"/>
              </w:rPr>
              <w:t>Наименование мероприятия</w:t>
            </w:r>
          </w:p>
        </w:tc>
        <w:tc>
          <w:tcPr>
            <w:tcW w:w="992" w:type="dxa"/>
            <w:vMerge w:val="restart"/>
            <w:vAlign w:val="center"/>
          </w:tcPr>
          <w:p w14:paraId="7C1CC281" w14:textId="77777777" w:rsidR="005E1BF9" w:rsidRPr="005E1BF9" w:rsidRDefault="005E1BF9" w:rsidP="005E1BF9">
            <w:pPr>
              <w:jc w:val="center"/>
              <w:rPr>
                <w:sz w:val="28"/>
                <w:szCs w:val="28"/>
              </w:rPr>
            </w:pPr>
            <w:r w:rsidRPr="005E1BF9">
              <w:rPr>
                <w:sz w:val="28"/>
                <w:szCs w:val="28"/>
              </w:rPr>
              <w:t>Срок реали-зации</w:t>
            </w:r>
          </w:p>
        </w:tc>
        <w:tc>
          <w:tcPr>
            <w:tcW w:w="1451" w:type="dxa"/>
            <w:vMerge w:val="restart"/>
          </w:tcPr>
          <w:p w14:paraId="765EC433" w14:textId="77777777" w:rsidR="005E1BF9" w:rsidRPr="005E1BF9" w:rsidRDefault="005E1BF9" w:rsidP="005E1BF9">
            <w:pPr>
              <w:jc w:val="center"/>
              <w:rPr>
                <w:sz w:val="28"/>
                <w:szCs w:val="28"/>
              </w:rPr>
            </w:pPr>
            <w:r w:rsidRPr="005E1BF9">
              <w:rPr>
                <w:sz w:val="28"/>
                <w:szCs w:val="28"/>
              </w:rPr>
              <w:t>Финан-совые потреб-ности, тыс. руб. (без НДС)</w:t>
            </w:r>
          </w:p>
        </w:tc>
        <w:tc>
          <w:tcPr>
            <w:tcW w:w="3794" w:type="dxa"/>
            <w:gridSpan w:val="3"/>
            <w:vAlign w:val="center"/>
          </w:tcPr>
          <w:p w14:paraId="2C99C3C0" w14:textId="77777777" w:rsidR="005E1BF9" w:rsidRPr="005E1BF9" w:rsidRDefault="005E1BF9" w:rsidP="005E1BF9">
            <w:pPr>
              <w:jc w:val="center"/>
              <w:rPr>
                <w:sz w:val="28"/>
                <w:szCs w:val="28"/>
              </w:rPr>
            </w:pPr>
            <w:r w:rsidRPr="005E1BF9">
              <w:rPr>
                <w:sz w:val="28"/>
                <w:szCs w:val="28"/>
              </w:rPr>
              <w:t>Ожидаемый эффект</w:t>
            </w:r>
          </w:p>
        </w:tc>
      </w:tr>
      <w:tr w:rsidR="005E1BF9" w:rsidRPr="005E1BF9" w14:paraId="2D2A70AB" w14:textId="77777777" w:rsidTr="00925C0C">
        <w:trPr>
          <w:trHeight w:val="844"/>
        </w:trPr>
        <w:tc>
          <w:tcPr>
            <w:tcW w:w="636" w:type="dxa"/>
            <w:vMerge/>
          </w:tcPr>
          <w:p w14:paraId="2D25D52F" w14:textId="77777777" w:rsidR="005E1BF9" w:rsidRPr="005E1BF9" w:rsidRDefault="005E1BF9" w:rsidP="005E1BF9">
            <w:pPr>
              <w:jc w:val="center"/>
              <w:rPr>
                <w:sz w:val="28"/>
                <w:szCs w:val="28"/>
              </w:rPr>
            </w:pPr>
          </w:p>
        </w:tc>
        <w:tc>
          <w:tcPr>
            <w:tcW w:w="3334" w:type="dxa"/>
            <w:vMerge/>
          </w:tcPr>
          <w:p w14:paraId="1F70405F" w14:textId="77777777" w:rsidR="005E1BF9" w:rsidRPr="005E1BF9" w:rsidRDefault="005E1BF9" w:rsidP="005E1BF9">
            <w:pPr>
              <w:jc w:val="center"/>
              <w:rPr>
                <w:sz w:val="28"/>
                <w:szCs w:val="28"/>
              </w:rPr>
            </w:pPr>
          </w:p>
        </w:tc>
        <w:tc>
          <w:tcPr>
            <w:tcW w:w="992" w:type="dxa"/>
            <w:vMerge/>
          </w:tcPr>
          <w:p w14:paraId="30623D40" w14:textId="77777777" w:rsidR="005E1BF9" w:rsidRPr="005E1BF9" w:rsidRDefault="005E1BF9" w:rsidP="005E1BF9">
            <w:pPr>
              <w:jc w:val="center"/>
              <w:rPr>
                <w:sz w:val="28"/>
                <w:szCs w:val="28"/>
              </w:rPr>
            </w:pPr>
          </w:p>
        </w:tc>
        <w:tc>
          <w:tcPr>
            <w:tcW w:w="1451" w:type="dxa"/>
            <w:vMerge/>
          </w:tcPr>
          <w:p w14:paraId="43D497B1" w14:textId="77777777" w:rsidR="005E1BF9" w:rsidRPr="005E1BF9" w:rsidRDefault="005E1BF9" w:rsidP="005E1BF9">
            <w:pPr>
              <w:jc w:val="center"/>
              <w:rPr>
                <w:sz w:val="28"/>
                <w:szCs w:val="28"/>
              </w:rPr>
            </w:pPr>
          </w:p>
        </w:tc>
        <w:tc>
          <w:tcPr>
            <w:tcW w:w="1983" w:type="dxa"/>
            <w:vAlign w:val="center"/>
          </w:tcPr>
          <w:p w14:paraId="4DCC3A2A" w14:textId="77777777" w:rsidR="005E1BF9" w:rsidRPr="005E1BF9" w:rsidRDefault="005E1BF9" w:rsidP="005E1BF9">
            <w:pPr>
              <w:jc w:val="center"/>
              <w:rPr>
                <w:sz w:val="28"/>
                <w:szCs w:val="28"/>
              </w:rPr>
            </w:pPr>
            <w:r w:rsidRPr="005E1BF9">
              <w:rPr>
                <w:sz w:val="28"/>
                <w:szCs w:val="28"/>
              </w:rPr>
              <w:t>Наименование показателей</w:t>
            </w:r>
          </w:p>
        </w:tc>
        <w:tc>
          <w:tcPr>
            <w:tcW w:w="980" w:type="dxa"/>
            <w:vAlign w:val="center"/>
          </w:tcPr>
          <w:p w14:paraId="2EE0476F" w14:textId="77777777" w:rsidR="005E1BF9" w:rsidRPr="005E1BF9" w:rsidRDefault="005E1BF9" w:rsidP="005E1BF9">
            <w:pPr>
              <w:jc w:val="center"/>
              <w:rPr>
                <w:sz w:val="28"/>
                <w:szCs w:val="28"/>
              </w:rPr>
            </w:pPr>
            <w:r w:rsidRPr="005E1BF9">
              <w:rPr>
                <w:sz w:val="28"/>
                <w:szCs w:val="28"/>
              </w:rPr>
              <w:t>тыс. руб.</w:t>
            </w:r>
          </w:p>
        </w:tc>
        <w:tc>
          <w:tcPr>
            <w:tcW w:w="831" w:type="dxa"/>
            <w:vAlign w:val="center"/>
          </w:tcPr>
          <w:p w14:paraId="6D212F8F" w14:textId="77777777" w:rsidR="005E1BF9" w:rsidRPr="005E1BF9" w:rsidRDefault="005E1BF9" w:rsidP="005E1BF9">
            <w:pPr>
              <w:jc w:val="center"/>
              <w:rPr>
                <w:sz w:val="28"/>
                <w:szCs w:val="28"/>
              </w:rPr>
            </w:pPr>
            <w:r w:rsidRPr="005E1BF9">
              <w:rPr>
                <w:sz w:val="28"/>
                <w:szCs w:val="28"/>
              </w:rPr>
              <w:t>%</w:t>
            </w:r>
          </w:p>
        </w:tc>
      </w:tr>
      <w:tr w:rsidR="005E1BF9" w:rsidRPr="005E1BF9" w14:paraId="08269F6C" w14:textId="77777777" w:rsidTr="00925C0C">
        <w:tc>
          <w:tcPr>
            <w:tcW w:w="10207" w:type="dxa"/>
            <w:gridSpan w:val="7"/>
          </w:tcPr>
          <w:p w14:paraId="5031235E" w14:textId="77777777" w:rsidR="005E1BF9" w:rsidRPr="005E1BF9" w:rsidRDefault="005E1BF9" w:rsidP="00CD067D">
            <w:pPr>
              <w:numPr>
                <w:ilvl w:val="0"/>
                <w:numId w:val="10"/>
              </w:numPr>
              <w:contextualSpacing/>
              <w:jc w:val="center"/>
              <w:rPr>
                <w:sz w:val="28"/>
                <w:szCs w:val="28"/>
              </w:rPr>
            </w:pPr>
            <w:r w:rsidRPr="005E1BF9">
              <w:rPr>
                <w:sz w:val="28"/>
                <w:szCs w:val="28"/>
              </w:rPr>
              <w:lastRenderedPageBreak/>
              <w:t>Холодное водоснабжение питьевой водой</w:t>
            </w:r>
            <w:r w:rsidRPr="005E1BF9">
              <w:t xml:space="preserve"> (</w:t>
            </w:r>
            <w:r w:rsidRPr="005E1BF9">
              <w:rPr>
                <w:sz w:val="28"/>
                <w:szCs w:val="28"/>
              </w:rPr>
              <w:t>потребителей пгт. Крапивинский, пгт. Зеленогорский, с. Борисово)</w:t>
            </w:r>
          </w:p>
        </w:tc>
      </w:tr>
      <w:tr w:rsidR="005E1BF9" w:rsidRPr="005E1BF9" w14:paraId="3F8D97F5" w14:textId="77777777" w:rsidTr="00925C0C">
        <w:tc>
          <w:tcPr>
            <w:tcW w:w="636" w:type="dxa"/>
          </w:tcPr>
          <w:p w14:paraId="4CBEB6A5" w14:textId="77777777" w:rsidR="005E1BF9" w:rsidRPr="005E1BF9" w:rsidRDefault="005E1BF9" w:rsidP="005E1BF9">
            <w:pPr>
              <w:jc w:val="center"/>
              <w:rPr>
                <w:sz w:val="28"/>
                <w:szCs w:val="28"/>
              </w:rPr>
            </w:pPr>
            <w:r w:rsidRPr="005E1BF9">
              <w:rPr>
                <w:sz w:val="28"/>
                <w:szCs w:val="28"/>
              </w:rPr>
              <w:t>1.1.</w:t>
            </w:r>
          </w:p>
        </w:tc>
        <w:tc>
          <w:tcPr>
            <w:tcW w:w="3334" w:type="dxa"/>
            <w:vMerge w:val="restart"/>
            <w:vAlign w:val="center"/>
          </w:tcPr>
          <w:p w14:paraId="4B71AB90" w14:textId="77777777" w:rsidR="005E1BF9" w:rsidRPr="005E1BF9" w:rsidRDefault="005E1BF9" w:rsidP="005E1BF9">
            <w:pPr>
              <w:jc w:val="center"/>
              <w:rPr>
                <w:sz w:val="28"/>
                <w:szCs w:val="28"/>
              </w:rPr>
            </w:pPr>
            <w:r w:rsidRPr="005E1BF9">
              <w:rPr>
                <w:sz w:val="28"/>
                <w:szCs w:val="28"/>
              </w:rPr>
              <w:t>Капитальный ремонт</w:t>
            </w:r>
          </w:p>
        </w:tc>
        <w:tc>
          <w:tcPr>
            <w:tcW w:w="992" w:type="dxa"/>
          </w:tcPr>
          <w:p w14:paraId="62CF820F" w14:textId="77777777" w:rsidR="005E1BF9" w:rsidRPr="005E1BF9" w:rsidRDefault="005E1BF9" w:rsidP="005E1BF9">
            <w:pPr>
              <w:jc w:val="center"/>
              <w:rPr>
                <w:sz w:val="28"/>
                <w:szCs w:val="28"/>
              </w:rPr>
            </w:pPr>
            <w:r w:rsidRPr="005E1BF9">
              <w:rPr>
                <w:sz w:val="28"/>
                <w:szCs w:val="28"/>
              </w:rPr>
              <w:t>2019</w:t>
            </w:r>
          </w:p>
        </w:tc>
        <w:tc>
          <w:tcPr>
            <w:tcW w:w="1451" w:type="dxa"/>
          </w:tcPr>
          <w:p w14:paraId="4DBD75FB" w14:textId="77777777" w:rsidR="005E1BF9" w:rsidRPr="005E1BF9" w:rsidRDefault="005E1BF9" w:rsidP="005E1BF9">
            <w:pPr>
              <w:jc w:val="center"/>
              <w:rPr>
                <w:sz w:val="28"/>
                <w:szCs w:val="28"/>
              </w:rPr>
            </w:pPr>
            <w:r w:rsidRPr="005E1BF9">
              <w:rPr>
                <w:sz w:val="28"/>
                <w:szCs w:val="28"/>
              </w:rPr>
              <w:t>904,69</w:t>
            </w:r>
          </w:p>
        </w:tc>
        <w:tc>
          <w:tcPr>
            <w:tcW w:w="1983" w:type="dxa"/>
            <w:vMerge w:val="restart"/>
            <w:vAlign w:val="center"/>
          </w:tcPr>
          <w:p w14:paraId="7863F3AC" w14:textId="77777777" w:rsidR="005E1BF9" w:rsidRPr="005E1BF9" w:rsidRDefault="005E1BF9" w:rsidP="005E1BF9">
            <w:pPr>
              <w:jc w:val="center"/>
              <w:rPr>
                <w:sz w:val="28"/>
                <w:szCs w:val="28"/>
              </w:rPr>
            </w:pPr>
            <w:r w:rsidRPr="005E1BF9">
              <w:rPr>
                <w:sz w:val="28"/>
                <w:szCs w:val="28"/>
              </w:rPr>
              <w:t>-</w:t>
            </w:r>
          </w:p>
        </w:tc>
        <w:tc>
          <w:tcPr>
            <w:tcW w:w="980" w:type="dxa"/>
          </w:tcPr>
          <w:p w14:paraId="2D88175B" w14:textId="77777777" w:rsidR="005E1BF9" w:rsidRPr="005E1BF9" w:rsidRDefault="005E1BF9" w:rsidP="005E1BF9">
            <w:pPr>
              <w:jc w:val="center"/>
              <w:rPr>
                <w:sz w:val="28"/>
                <w:szCs w:val="28"/>
              </w:rPr>
            </w:pPr>
            <w:r w:rsidRPr="005E1BF9">
              <w:rPr>
                <w:sz w:val="28"/>
                <w:szCs w:val="28"/>
              </w:rPr>
              <w:t>-</w:t>
            </w:r>
          </w:p>
        </w:tc>
        <w:tc>
          <w:tcPr>
            <w:tcW w:w="831" w:type="dxa"/>
          </w:tcPr>
          <w:p w14:paraId="58F4B9ED" w14:textId="77777777" w:rsidR="005E1BF9" w:rsidRPr="005E1BF9" w:rsidRDefault="005E1BF9" w:rsidP="005E1BF9">
            <w:pPr>
              <w:jc w:val="center"/>
              <w:rPr>
                <w:sz w:val="28"/>
                <w:szCs w:val="28"/>
              </w:rPr>
            </w:pPr>
            <w:r w:rsidRPr="005E1BF9">
              <w:rPr>
                <w:sz w:val="28"/>
                <w:szCs w:val="28"/>
              </w:rPr>
              <w:t>-</w:t>
            </w:r>
          </w:p>
        </w:tc>
      </w:tr>
      <w:tr w:rsidR="005E1BF9" w:rsidRPr="005E1BF9" w14:paraId="6672890E" w14:textId="77777777" w:rsidTr="00925C0C">
        <w:tc>
          <w:tcPr>
            <w:tcW w:w="636" w:type="dxa"/>
          </w:tcPr>
          <w:p w14:paraId="360B6A32" w14:textId="77777777" w:rsidR="005E1BF9" w:rsidRPr="005E1BF9" w:rsidRDefault="005E1BF9" w:rsidP="005E1BF9">
            <w:pPr>
              <w:jc w:val="center"/>
              <w:rPr>
                <w:sz w:val="28"/>
                <w:szCs w:val="28"/>
              </w:rPr>
            </w:pPr>
            <w:r w:rsidRPr="005E1BF9">
              <w:rPr>
                <w:sz w:val="28"/>
                <w:szCs w:val="28"/>
              </w:rPr>
              <w:t>1.2.</w:t>
            </w:r>
          </w:p>
        </w:tc>
        <w:tc>
          <w:tcPr>
            <w:tcW w:w="3334" w:type="dxa"/>
            <w:vMerge/>
          </w:tcPr>
          <w:p w14:paraId="6EF5D1FC" w14:textId="77777777" w:rsidR="005E1BF9" w:rsidRPr="005E1BF9" w:rsidRDefault="005E1BF9" w:rsidP="005E1BF9">
            <w:pPr>
              <w:rPr>
                <w:sz w:val="28"/>
                <w:szCs w:val="28"/>
              </w:rPr>
            </w:pPr>
          </w:p>
        </w:tc>
        <w:tc>
          <w:tcPr>
            <w:tcW w:w="992" w:type="dxa"/>
          </w:tcPr>
          <w:p w14:paraId="678597DF" w14:textId="77777777" w:rsidR="005E1BF9" w:rsidRPr="005E1BF9" w:rsidRDefault="005E1BF9" w:rsidP="005E1BF9">
            <w:pPr>
              <w:jc w:val="center"/>
              <w:rPr>
                <w:sz w:val="28"/>
                <w:szCs w:val="28"/>
              </w:rPr>
            </w:pPr>
            <w:r w:rsidRPr="005E1BF9">
              <w:rPr>
                <w:sz w:val="28"/>
                <w:szCs w:val="28"/>
              </w:rPr>
              <w:t>2020</w:t>
            </w:r>
          </w:p>
        </w:tc>
        <w:tc>
          <w:tcPr>
            <w:tcW w:w="1451" w:type="dxa"/>
          </w:tcPr>
          <w:p w14:paraId="0B203270" w14:textId="77777777" w:rsidR="005E1BF9" w:rsidRPr="005E1BF9" w:rsidRDefault="005E1BF9" w:rsidP="005E1BF9">
            <w:pPr>
              <w:jc w:val="center"/>
              <w:rPr>
                <w:sz w:val="28"/>
                <w:szCs w:val="28"/>
              </w:rPr>
            </w:pPr>
            <w:r w:rsidRPr="005E1BF9">
              <w:rPr>
                <w:sz w:val="28"/>
                <w:szCs w:val="28"/>
              </w:rPr>
              <w:t>922,51</w:t>
            </w:r>
          </w:p>
        </w:tc>
        <w:tc>
          <w:tcPr>
            <w:tcW w:w="1983" w:type="dxa"/>
            <w:vMerge/>
          </w:tcPr>
          <w:p w14:paraId="6D3B9FCB" w14:textId="77777777" w:rsidR="005E1BF9" w:rsidRPr="005E1BF9" w:rsidRDefault="005E1BF9" w:rsidP="005E1BF9">
            <w:pPr>
              <w:jc w:val="center"/>
              <w:rPr>
                <w:sz w:val="28"/>
                <w:szCs w:val="28"/>
              </w:rPr>
            </w:pPr>
          </w:p>
        </w:tc>
        <w:tc>
          <w:tcPr>
            <w:tcW w:w="980" w:type="dxa"/>
          </w:tcPr>
          <w:p w14:paraId="236E15ED" w14:textId="77777777" w:rsidR="005E1BF9" w:rsidRPr="005E1BF9" w:rsidRDefault="005E1BF9" w:rsidP="005E1BF9">
            <w:pPr>
              <w:jc w:val="center"/>
              <w:rPr>
                <w:sz w:val="28"/>
                <w:szCs w:val="28"/>
              </w:rPr>
            </w:pPr>
            <w:r w:rsidRPr="005E1BF9">
              <w:rPr>
                <w:sz w:val="28"/>
                <w:szCs w:val="28"/>
              </w:rPr>
              <w:t>-</w:t>
            </w:r>
          </w:p>
        </w:tc>
        <w:tc>
          <w:tcPr>
            <w:tcW w:w="831" w:type="dxa"/>
          </w:tcPr>
          <w:p w14:paraId="514BDD38" w14:textId="77777777" w:rsidR="005E1BF9" w:rsidRPr="005E1BF9" w:rsidRDefault="005E1BF9" w:rsidP="005E1BF9">
            <w:pPr>
              <w:jc w:val="center"/>
              <w:rPr>
                <w:sz w:val="28"/>
                <w:szCs w:val="28"/>
              </w:rPr>
            </w:pPr>
            <w:r w:rsidRPr="005E1BF9">
              <w:rPr>
                <w:sz w:val="28"/>
                <w:szCs w:val="28"/>
              </w:rPr>
              <w:t>-</w:t>
            </w:r>
          </w:p>
        </w:tc>
      </w:tr>
      <w:tr w:rsidR="005E1BF9" w:rsidRPr="005E1BF9" w14:paraId="0F8AE202" w14:textId="77777777" w:rsidTr="00925C0C">
        <w:tc>
          <w:tcPr>
            <w:tcW w:w="636" w:type="dxa"/>
          </w:tcPr>
          <w:p w14:paraId="5300C483" w14:textId="77777777" w:rsidR="005E1BF9" w:rsidRPr="005E1BF9" w:rsidRDefault="005E1BF9" w:rsidP="005E1BF9">
            <w:pPr>
              <w:jc w:val="center"/>
              <w:rPr>
                <w:sz w:val="28"/>
                <w:szCs w:val="28"/>
              </w:rPr>
            </w:pPr>
            <w:r w:rsidRPr="005E1BF9">
              <w:rPr>
                <w:sz w:val="28"/>
                <w:szCs w:val="28"/>
              </w:rPr>
              <w:t>1.3.</w:t>
            </w:r>
          </w:p>
        </w:tc>
        <w:tc>
          <w:tcPr>
            <w:tcW w:w="3334" w:type="dxa"/>
            <w:vMerge/>
          </w:tcPr>
          <w:p w14:paraId="5F7FBB0B" w14:textId="77777777" w:rsidR="005E1BF9" w:rsidRPr="005E1BF9" w:rsidRDefault="005E1BF9" w:rsidP="005E1BF9">
            <w:pPr>
              <w:rPr>
                <w:sz w:val="28"/>
                <w:szCs w:val="28"/>
              </w:rPr>
            </w:pPr>
          </w:p>
        </w:tc>
        <w:tc>
          <w:tcPr>
            <w:tcW w:w="992" w:type="dxa"/>
          </w:tcPr>
          <w:p w14:paraId="42376C96" w14:textId="77777777" w:rsidR="005E1BF9" w:rsidRPr="005E1BF9" w:rsidRDefault="005E1BF9" w:rsidP="005E1BF9">
            <w:pPr>
              <w:jc w:val="center"/>
              <w:rPr>
                <w:sz w:val="28"/>
                <w:szCs w:val="28"/>
              </w:rPr>
            </w:pPr>
            <w:r w:rsidRPr="005E1BF9">
              <w:rPr>
                <w:sz w:val="28"/>
                <w:szCs w:val="28"/>
              </w:rPr>
              <w:t>2021</w:t>
            </w:r>
          </w:p>
        </w:tc>
        <w:tc>
          <w:tcPr>
            <w:tcW w:w="1451" w:type="dxa"/>
          </w:tcPr>
          <w:p w14:paraId="634D9D4B" w14:textId="77777777" w:rsidR="005E1BF9" w:rsidRPr="005E1BF9" w:rsidRDefault="005E1BF9" w:rsidP="005E1BF9">
            <w:pPr>
              <w:jc w:val="center"/>
              <w:rPr>
                <w:sz w:val="28"/>
                <w:szCs w:val="28"/>
              </w:rPr>
            </w:pPr>
            <w:r w:rsidRPr="005E1BF9">
              <w:rPr>
                <w:sz w:val="28"/>
                <w:szCs w:val="28"/>
              </w:rPr>
              <w:t>948,00</w:t>
            </w:r>
          </w:p>
        </w:tc>
        <w:tc>
          <w:tcPr>
            <w:tcW w:w="1983" w:type="dxa"/>
            <w:vMerge/>
          </w:tcPr>
          <w:p w14:paraId="3398282E" w14:textId="77777777" w:rsidR="005E1BF9" w:rsidRPr="005E1BF9" w:rsidRDefault="005E1BF9" w:rsidP="005E1BF9">
            <w:pPr>
              <w:jc w:val="center"/>
              <w:rPr>
                <w:sz w:val="28"/>
                <w:szCs w:val="28"/>
              </w:rPr>
            </w:pPr>
          </w:p>
        </w:tc>
        <w:tc>
          <w:tcPr>
            <w:tcW w:w="980" w:type="dxa"/>
          </w:tcPr>
          <w:p w14:paraId="6F4A2FB2" w14:textId="77777777" w:rsidR="005E1BF9" w:rsidRPr="005E1BF9" w:rsidRDefault="005E1BF9" w:rsidP="005E1BF9">
            <w:pPr>
              <w:jc w:val="center"/>
              <w:rPr>
                <w:sz w:val="28"/>
                <w:szCs w:val="28"/>
              </w:rPr>
            </w:pPr>
            <w:r w:rsidRPr="005E1BF9">
              <w:rPr>
                <w:sz w:val="28"/>
                <w:szCs w:val="28"/>
              </w:rPr>
              <w:t>-</w:t>
            </w:r>
          </w:p>
        </w:tc>
        <w:tc>
          <w:tcPr>
            <w:tcW w:w="831" w:type="dxa"/>
          </w:tcPr>
          <w:p w14:paraId="0C14A858" w14:textId="77777777" w:rsidR="005E1BF9" w:rsidRPr="005E1BF9" w:rsidRDefault="005E1BF9" w:rsidP="005E1BF9">
            <w:pPr>
              <w:jc w:val="center"/>
              <w:rPr>
                <w:sz w:val="28"/>
                <w:szCs w:val="28"/>
              </w:rPr>
            </w:pPr>
            <w:r w:rsidRPr="005E1BF9">
              <w:rPr>
                <w:sz w:val="28"/>
                <w:szCs w:val="28"/>
              </w:rPr>
              <w:t>-</w:t>
            </w:r>
          </w:p>
        </w:tc>
      </w:tr>
      <w:tr w:rsidR="005E1BF9" w:rsidRPr="005E1BF9" w14:paraId="19463CCC" w14:textId="77777777" w:rsidTr="00925C0C">
        <w:tc>
          <w:tcPr>
            <w:tcW w:w="636" w:type="dxa"/>
          </w:tcPr>
          <w:p w14:paraId="5E0D1661" w14:textId="77777777" w:rsidR="005E1BF9" w:rsidRPr="005E1BF9" w:rsidRDefault="005E1BF9" w:rsidP="005E1BF9">
            <w:pPr>
              <w:jc w:val="center"/>
              <w:rPr>
                <w:sz w:val="28"/>
                <w:szCs w:val="28"/>
              </w:rPr>
            </w:pPr>
            <w:r w:rsidRPr="005E1BF9">
              <w:rPr>
                <w:sz w:val="28"/>
                <w:szCs w:val="28"/>
              </w:rPr>
              <w:t>1.4.</w:t>
            </w:r>
          </w:p>
        </w:tc>
        <w:tc>
          <w:tcPr>
            <w:tcW w:w="3334" w:type="dxa"/>
            <w:vMerge/>
          </w:tcPr>
          <w:p w14:paraId="37207529" w14:textId="77777777" w:rsidR="005E1BF9" w:rsidRPr="005E1BF9" w:rsidRDefault="005E1BF9" w:rsidP="005E1BF9">
            <w:pPr>
              <w:rPr>
                <w:sz w:val="28"/>
                <w:szCs w:val="28"/>
              </w:rPr>
            </w:pPr>
          </w:p>
        </w:tc>
        <w:tc>
          <w:tcPr>
            <w:tcW w:w="992" w:type="dxa"/>
          </w:tcPr>
          <w:p w14:paraId="733B6B46" w14:textId="77777777" w:rsidR="005E1BF9" w:rsidRPr="005E1BF9" w:rsidRDefault="005E1BF9" w:rsidP="005E1BF9">
            <w:pPr>
              <w:jc w:val="center"/>
              <w:rPr>
                <w:sz w:val="28"/>
                <w:szCs w:val="28"/>
              </w:rPr>
            </w:pPr>
            <w:r w:rsidRPr="005E1BF9">
              <w:rPr>
                <w:sz w:val="28"/>
                <w:szCs w:val="28"/>
              </w:rPr>
              <w:t>2022</w:t>
            </w:r>
          </w:p>
        </w:tc>
        <w:tc>
          <w:tcPr>
            <w:tcW w:w="1451" w:type="dxa"/>
          </w:tcPr>
          <w:p w14:paraId="498F6446" w14:textId="77777777" w:rsidR="005E1BF9" w:rsidRPr="005E1BF9" w:rsidRDefault="005E1BF9" w:rsidP="005E1BF9">
            <w:pPr>
              <w:jc w:val="center"/>
              <w:rPr>
                <w:sz w:val="28"/>
                <w:szCs w:val="28"/>
              </w:rPr>
            </w:pPr>
            <w:r w:rsidRPr="005E1BF9">
              <w:rPr>
                <w:sz w:val="28"/>
                <w:szCs w:val="28"/>
              </w:rPr>
              <w:t>1003,50</w:t>
            </w:r>
          </w:p>
        </w:tc>
        <w:tc>
          <w:tcPr>
            <w:tcW w:w="1983" w:type="dxa"/>
            <w:vMerge/>
          </w:tcPr>
          <w:p w14:paraId="1D06B769" w14:textId="77777777" w:rsidR="005E1BF9" w:rsidRPr="005E1BF9" w:rsidRDefault="005E1BF9" w:rsidP="005E1BF9">
            <w:pPr>
              <w:jc w:val="center"/>
              <w:rPr>
                <w:sz w:val="28"/>
                <w:szCs w:val="28"/>
              </w:rPr>
            </w:pPr>
          </w:p>
        </w:tc>
        <w:tc>
          <w:tcPr>
            <w:tcW w:w="980" w:type="dxa"/>
          </w:tcPr>
          <w:p w14:paraId="25B6F2CA" w14:textId="77777777" w:rsidR="005E1BF9" w:rsidRPr="005E1BF9" w:rsidRDefault="005E1BF9" w:rsidP="005E1BF9">
            <w:pPr>
              <w:jc w:val="center"/>
              <w:rPr>
                <w:sz w:val="28"/>
                <w:szCs w:val="28"/>
              </w:rPr>
            </w:pPr>
            <w:r w:rsidRPr="005E1BF9">
              <w:rPr>
                <w:sz w:val="28"/>
                <w:szCs w:val="28"/>
              </w:rPr>
              <w:t>-</w:t>
            </w:r>
          </w:p>
        </w:tc>
        <w:tc>
          <w:tcPr>
            <w:tcW w:w="831" w:type="dxa"/>
          </w:tcPr>
          <w:p w14:paraId="768CF956" w14:textId="77777777" w:rsidR="005E1BF9" w:rsidRPr="005E1BF9" w:rsidRDefault="005E1BF9" w:rsidP="005E1BF9">
            <w:pPr>
              <w:jc w:val="center"/>
              <w:rPr>
                <w:sz w:val="28"/>
                <w:szCs w:val="28"/>
              </w:rPr>
            </w:pPr>
            <w:r w:rsidRPr="005E1BF9">
              <w:rPr>
                <w:sz w:val="28"/>
                <w:szCs w:val="28"/>
              </w:rPr>
              <w:t>-</w:t>
            </w:r>
          </w:p>
        </w:tc>
      </w:tr>
      <w:tr w:rsidR="005E1BF9" w:rsidRPr="005E1BF9" w14:paraId="35EA99BD" w14:textId="77777777" w:rsidTr="00925C0C">
        <w:tc>
          <w:tcPr>
            <w:tcW w:w="636" w:type="dxa"/>
          </w:tcPr>
          <w:p w14:paraId="36972EF5" w14:textId="77777777" w:rsidR="005E1BF9" w:rsidRPr="005E1BF9" w:rsidRDefault="005E1BF9" w:rsidP="005E1BF9">
            <w:pPr>
              <w:jc w:val="center"/>
              <w:rPr>
                <w:sz w:val="28"/>
                <w:szCs w:val="28"/>
              </w:rPr>
            </w:pPr>
            <w:r w:rsidRPr="005E1BF9">
              <w:rPr>
                <w:sz w:val="28"/>
                <w:szCs w:val="28"/>
              </w:rPr>
              <w:t>1.5.</w:t>
            </w:r>
          </w:p>
        </w:tc>
        <w:tc>
          <w:tcPr>
            <w:tcW w:w="3334" w:type="dxa"/>
            <w:vMerge/>
          </w:tcPr>
          <w:p w14:paraId="60F14677" w14:textId="77777777" w:rsidR="005E1BF9" w:rsidRPr="005E1BF9" w:rsidRDefault="005E1BF9" w:rsidP="005E1BF9">
            <w:pPr>
              <w:rPr>
                <w:sz w:val="28"/>
                <w:szCs w:val="28"/>
              </w:rPr>
            </w:pPr>
          </w:p>
        </w:tc>
        <w:tc>
          <w:tcPr>
            <w:tcW w:w="992" w:type="dxa"/>
          </w:tcPr>
          <w:p w14:paraId="23293ECA" w14:textId="77777777" w:rsidR="005E1BF9" w:rsidRPr="005E1BF9" w:rsidRDefault="005E1BF9" w:rsidP="005E1BF9">
            <w:pPr>
              <w:jc w:val="center"/>
              <w:rPr>
                <w:sz w:val="28"/>
                <w:szCs w:val="28"/>
              </w:rPr>
            </w:pPr>
            <w:r w:rsidRPr="005E1BF9">
              <w:rPr>
                <w:sz w:val="28"/>
                <w:szCs w:val="28"/>
              </w:rPr>
              <w:t>2023</w:t>
            </w:r>
          </w:p>
        </w:tc>
        <w:tc>
          <w:tcPr>
            <w:tcW w:w="1451" w:type="dxa"/>
          </w:tcPr>
          <w:p w14:paraId="005A9305" w14:textId="77777777" w:rsidR="005E1BF9" w:rsidRPr="005E1BF9" w:rsidRDefault="005E1BF9" w:rsidP="005E1BF9">
            <w:pPr>
              <w:jc w:val="center"/>
              <w:rPr>
                <w:sz w:val="28"/>
                <w:szCs w:val="28"/>
              </w:rPr>
            </w:pPr>
            <w:r w:rsidRPr="005E1BF9">
              <w:rPr>
                <w:sz w:val="28"/>
                <w:szCs w:val="28"/>
              </w:rPr>
              <w:t>1010,79</w:t>
            </w:r>
          </w:p>
        </w:tc>
        <w:tc>
          <w:tcPr>
            <w:tcW w:w="1983" w:type="dxa"/>
            <w:vMerge/>
          </w:tcPr>
          <w:p w14:paraId="2DC6CCCE" w14:textId="77777777" w:rsidR="005E1BF9" w:rsidRPr="005E1BF9" w:rsidRDefault="005E1BF9" w:rsidP="005E1BF9">
            <w:pPr>
              <w:jc w:val="center"/>
              <w:rPr>
                <w:sz w:val="28"/>
                <w:szCs w:val="28"/>
              </w:rPr>
            </w:pPr>
          </w:p>
        </w:tc>
        <w:tc>
          <w:tcPr>
            <w:tcW w:w="980" w:type="dxa"/>
          </w:tcPr>
          <w:p w14:paraId="3EABD833" w14:textId="77777777" w:rsidR="005E1BF9" w:rsidRPr="005E1BF9" w:rsidRDefault="005E1BF9" w:rsidP="005E1BF9">
            <w:pPr>
              <w:jc w:val="center"/>
              <w:rPr>
                <w:sz w:val="28"/>
                <w:szCs w:val="28"/>
              </w:rPr>
            </w:pPr>
            <w:r w:rsidRPr="005E1BF9">
              <w:rPr>
                <w:sz w:val="28"/>
                <w:szCs w:val="28"/>
              </w:rPr>
              <w:t>-</w:t>
            </w:r>
          </w:p>
        </w:tc>
        <w:tc>
          <w:tcPr>
            <w:tcW w:w="831" w:type="dxa"/>
          </w:tcPr>
          <w:p w14:paraId="6191EAD3" w14:textId="77777777" w:rsidR="005E1BF9" w:rsidRPr="005E1BF9" w:rsidRDefault="005E1BF9" w:rsidP="005E1BF9">
            <w:pPr>
              <w:jc w:val="center"/>
              <w:rPr>
                <w:sz w:val="28"/>
                <w:szCs w:val="28"/>
              </w:rPr>
            </w:pPr>
            <w:r w:rsidRPr="005E1BF9">
              <w:rPr>
                <w:sz w:val="28"/>
                <w:szCs w:val="28"/>
              </w:rPr>
              <w:t>-</w:t>
            </w:r>
          </w:p>
        </w:tc>
      </w:tr>
      <w:tr w:rsidR="005E1BF9" w:rsidRPr="005E1BF9" w14:paraId="34FC6F70" w14:textId="77777777" w:rsidTr="00925C0C">
        <w:tc>
          <w:tcPr>
            <w:tcW w:w="636" w:type="dxa"/>
          </w:tcPr>
          <w:p w14:paraId="0418AF85" w14:textId="77777777" w:rsidR="005E1BF9" w:rsidRPr="005E1BF9" w:rsidRDefault="005E1BF9" w:rsidP="005E1BF9">
            <w:pPr>
              <w:jc w:val="center"/>
              <w:rPr>
                <w:sz w:val="28"/>
                <w:szCs w:val="28"/>
              </w:rPr>
            </w:pPr>
          </w:p>
        </w:tc>
        <w:tc>
          <w:tcPr>
            <w:tcW w:w="3334" w:type="dxa"/>
          </w:tcPr>
          <w:p w14:paraId="42123C36" w14:textId="77777777" w:rsidR="005E1BF9" w:rsidRPr="005E1BF9" w:rsidRDefault="005E1BF9" w:rsidP="005E1BF9">
            <w:pPr>
              <w:rPr>
                <w:sz w:val="28"/>
                <w:szCs w:val="28"/>
              </w:rPr>
            </w:pPr>
            <w:r w:rsidRPr="005E1BF9">
              <w:rPr>
                <w:sz w:val="28"/>
                <w:szCs w:val="28"/>
              </w:rPr>
              <w:t>Итого:</w:t>
            </w:r>
          </w:p>
        </w:tc>
        <w:tc>
          <w:tcPr>
            <w:tcW w:w="992" w:type="dxa"/>
          </w:tcPr>
          <w:p w14:paraId="509CB49D" w14:textId="77777777" w:rsidR="005E1BF9" w:rsidRPr="005E1BF9" w:rsidRDefault="005E1BF9" w:rsidP="005E1BF9">
            <w:pPr>
              <w:jc w:val="center"/>
              <w:rPr>
                <w:sz w:val="28"/>
                <w:szCs w:val="28"/>
              </w:rPr>
            </w:pPr>
          </w:p>
        </w:tc>
        <w:tc>
          <w:tcPr>
            <w:tcW w:w="1451" w:type="dxa"/>
          </w:tcPr>
          <w:p w14:paraId="26C9D270" w14:textId="77777777" w:rsidR="005E1BF9" w:rsidRPr="005E1BF9" w:rsidRDefault="005E1BF9" w:rsidP="005E1BF9">
            <w:pPr>
              <w:jc w:val="center"/>
              <w:rPr>
                <w:sz w:val="28"/>
                <w:szCs w:val="28"/>
              </w:rPr>
            </w:pPr>
            <w:r w:rsidRPr="005E1BF9">
              <w:rPr>
                <w:sz w:val="28"/>
                <w:szCs w:val="28"/>
              </w:rPr>
              <w:t>4789,49</w:t>
            </w:r>
          </w:p>
        </w:tc>
        <w:tc>
          <w:tcPr>
            <w:tcW w:w="1983" w:type="dxa"/>
            <w:vMerge/>
          </w:tcPr>
          <w:p w14:paraId="279ADFA4" w14:textId="77777777" w:rsidR="005E1BF9" w:rsidRPr="005E1BF9" w:rsidRDefault="005E1BF9" w:rsidP="005E1BF9">
            <w:pPr>
              <w:jc w:val="center"/>
              <w:rPr>
                <w:sz w:val="28"/>
                <w:szCs w:val="28"/>
              </w:rPr>
            </w:pPr>
          </w:p>
        </w:tc>
        <w:tc>
          <w:tcPr>
            <w:tcW w:w="980" w:type="dxa"/>
          </w:tcPr>
          <w:p w14:paraId="7B825EF5" w14:textId="77777777" w:rsidR="005E1BF9" w:rsidRPr="005E1BF9" w:rsidRDefault="005E1BF9" w:rsidP="005E1BF9">
            <w:pPr>
              <w:jc w:val="center"/>
              <w:rPr>
                <w:sz w:val="28"/>
                <w:szCs w:val="28"/>
              </w:rPr>
            </w:pPr>
            <w:r w:rsidRPr="005E1BF9">
              <w:rPr>
                <w:sz w:val="28"/>
                <w:szCs w:val="28"/>
              </w:rPr>
              <w:t>-</w:t>
            </w:r>
          </w:p>
        </w:tc>
        <w:tc>
          <w:tcPr>
            <w:tcW w:w="831" w:type="dxa"/>
          </w:tcPr>
          <w:p w14:paraId="5381C8AD" w14:textId="77777777" w:rsidR="005E1BF9" w:rsidRPr="005E1BF9" w:rsidRDefault="005E1BF9" w:rsidP="005E1BF9">
            <w:pPr>
              <w:jc w:val="center"/>
              <w:rPr>
                <w:sz w:val="28"/>
                <w:szCs w:val="28"/>
              </w:rPr>
            </w:pPr>
            <w:r w:rsidRPr="005E1BF9">
              <w:rPr>
                <w:sz w:val="28"/>
                <w:szCs w:val="28"/>
              </w:rPr>
              <w:t>-</w:t>
            </w:r>
          </w:p>
        </w:tc>
      </w:tr>
      <w:tr w:rsidR="005E1BF9" w:rsidRPr="005E1BF9" w14:paraId="21CF87F8" w14:textId="77777777" w:rsidTr="00925C0C">
        <w:tc>
          <w:tcPr>
            <w:tcW w:w="10207" w:type="dxa"/>
            <w:gridSpan w:val="7"/>
          </w:tcPr>
          <w:p w14:paraId="534BE651" w14:textId="77777777" w:rsidR="005E1BF9" w:rsidRPr="005E1BF9" w:rsidRDefault="005E1BF9" w:rsidP="00CD067D">
            <w:pPr>
              <w:numPr>
                <w:ilvl w:val="0"/>
                <w:numId w:val="10"/>
              </w:numPr>
              <w:contextualSpacing/>
              <w:jc w:val="center"/>
              <w:rPr>
                <w:sz w:val="28"/>
                <w:szCs w:val="28"/>
              </w:rPr>
            </w:pPr>
            <w:r w:rsidRPr="005E1BF9">
              <w:rPr>
                <w:sz w:val="28"/>
                <w:szCs w:val="28"/>
              </w:rPr>
              <w:t>Холодное водоснабжение питьевой водой (потребителей Крапивинского муниципального округа, за исключением пгт. Крапивинский,                      пгт. Зеленогорский, с. Борисово)</w:t>
            </w:r>
          </w:p>
        </w:tc>
      </w:tr>
      <w:tr w:rsidR="005E1BF9" w:rsidRPr="005E1BF9" w14:paraId="4931B375" w14:textId="77777777" w:rsidTr="00925C0C">
        <w:tc>
          <w:tcPr>
            <w:tcW w:w="636" w:type="dxa"/>
          </w:tcPr>
          <w:p w14:paraId="31A00711" w14:textId="77777777" w:rsidR="005E1BF9" w:rsidRPr="005E1BF9" w:rsidRDefault="005E1BF9" w:rsidP="005E1BF9">
            <w:pPr>
              <w:jc w:val="center"/>
              <w:rPr>
                <w:sz w:val="28"/>
                <w:szCs w:val="28"/>
              </w:rPr>
            </w:pPr>
            <w:r w:rsidRPr="005E1BF9">
              <w:rPr>
                <w:sz w:val="28"/>
                <w:szCs w:val="28"/>
              </w:rPr>
              <w:t>2.1.</w:t>
            </w:r>
          </w:p>
        </w:tc>
        <w:tc>
          <w:tcPr>
            <w:tcW w:w="3334" w:type="dxa"/>
            <w:vMerge w:val="restart"/>
            <w:vAlign w:val="center"/>
          </w:tcPr>
          <w:p w14:paraId="633BE613" w14:textId="77777777" w:rsidR="005E1BF9" w:rsidRPr="005E1BF9" w:rsidRDefault="005E1BF9" w:rsidP="005E1BF9">
            <w:pPr>
              <w:jc w:val="center"/>
              <w:rPr>
                <w:sz w:val="28"/>
                <w:szCs w:val="28"/>
              </w:rPr>
            </w:pPr>
            <w:r w:rsidRPr="005E1BF9">
              <w:rPr>
                <w:sz w:val="28"/>
                <w:szCs w:val="28"/>
              </w:rPr>
              <w:t>Капитальный ремонт</w:t>
            </w:r>
          </w:p>
        </w:tc>
        <w:tc>
          <w:tcPr>
            <w:tcW w:w="992" w:type="dxa"/>
          </w:tcPr>
          <w:p w14:paraId="0BF64B03" w14:textId="77777777" w:rsidR="005E1BF9" w:rsidRPr="005E1BF9" w:rsidRDefault="005E1BF9" w:rsidP="005E1BF9">
            <w:pPr>
              <w:jc w:val="center"/>
              <w:rPr>
                <w:sz w:val="28"/>
                <w:szCs w:val="28"/>
              </w:rPr>
            </w:pPr>
            <w:r w:rsidRPr="005E1BF9">
              <w:rPr>
                <w:sz w:val="28"/>
                <w:szCs w:val="28"/>
              </w:rPr>
              <w:t>2019</w:t>
            </w:r>
          </w:p>
        </w:tc>
        <w:tc>
          <w:tcPr>
            <w:tcW w:w="1451" w:type="dxa"/>
          </w:tcPr>
          <w:p w14:paraId="02A858FB" w14:textId="77777777" w:rsidR="005E1BF9" w:rsidRPr="005E1BF9" w:rsidRDefault="005E1BF9" w:rsidP="005E1BF9">
            <w:pPr>
              <w:jc w:val="center"/>
              <w:rPr>
                <w:sz w:val="28"/>
                <w:szCs w:val="28"/>
              </w:rPr>
            </w:pPr>
            <w:r w:rsidRPr="005E1BF9">
              <w:rPr>
                <w:sz w:val="28"/>
                <w:szCs w:val="28"/>
              </w:rPr>
              <w:t>1522,67</w:t>
            </w:r>
          </w:p>
        </w:tc>
        <w:tc>
          <w:tcPr>
            <w:tcW w:w="1983" w:type="dxa"/>
            <w:vMerge w:val="restart"/>
            <w:vAlign w:val="center"/>
          </w:tcPr>
          <w:p w14:paraId="0F6A5314" w14:textId="77777777" w:rsidR="005E1BF9" w:rsidRPr="005E1BF9" w:rsidRDefault="005E1BF9" w:rsidP="005E1BF9">
            <w:pPr>
              <w:jc w:val="center"/>
              <w:rPr>
                <w:sz w:val="28"/>
                <w:szCs w:val="28"/>
              </w:rPr>
            </w:pPr>
            <w:r w:rsidRPr="005E1BF9">
              <w:rPr>
                <w:sz w:val="28"/>
                <w:szCs w:val="28"/>
              </w:rPr>
              <w:t>-</w:t>
            </w:r>
          </w:p>
        </w:tc>
        <w:tc>
          <w:tcPr>
            <w:tcW w:w="980" w:type="dxa"/>
          </w:tcPr>
          <w:p w14:paraId="7D01DB17" w14:textId="77777777" w:rsidR="005E1BF9" w:rsidRPr="005E1BF9" w:rsidRDefault="005E1BF9" w:rsidP="005E1BF9">
            <w:pPr>
              <w:jc w:val="center"/>
              <w:rPr>
                <w:sz w:val="28"/>
                <w:szCs w:val="28"/>
              </w:rPr>
            </w:pPr>
            <w:r w:rsidRPr="005E1BF9">
              <w:rPr>
                <w:sz w:val="28"/>
                <w:szCs w:val="28"/>
              </w:rPr>
              <w:t>-</w:t>
            </w:r>
          </w:p>
        </w:tc>
        <w:tc>
          <w:tcPr>
            <w:tcW w:w="831" w:type="dxa"/>
          </w:tcPr>
          <w:p w14:paraId="4B3EF45F" w14:textId="77777777" w:rsidR="005E1BF9" w:rsidRPr="005E1BF9" w:rsidRDefault="005E1BF9" w:rsidP="005E1BF9">
            <w:pPr>
              <w:jc w:val="center"/>
              <w:rPr>
                <w:sz w:val="28"/>
                <w:szCs w:val="28"/>
              </w:rPr>
            </w:pPr>
            <w:r w:rsidRPr="005E1BF9">
              <w:rPr>
                <w:sz w:val="28"/>
                <w:szCs w:val="28"/>
              </w:rPr>
              <w:t>-</w:t>
            </w:r>
          </w:p>
        </w:tc>
      </w:tr>
      <w:tr w:rsidR="005E1BF9" w:rsidRPr="005E1BF9" w14:paraId="597451A0" w14:textId="77777777" w:rsidTr="00925C0C">
        <w:tc>
          <w:tcPr>
            <w:tcW w:w="636" w:type="dxa"/>
          </w:tcPr>
          <w:p w14:paraId="12BE6C45" w14:textId="77777777" w:rsidR="005E1BF9" w:rsidRPr="005E1BF9" w:rsidRDefault="005E1BF9" w:rsidP="005E1BF9">
            <w:pPr>
              <w:jc w:val="center"/>
              <w:rPr>
                <w:sz w:val="28"/>
                <w:szCs w:val="28"/>
              </w:rPr>
            </w:pPr>
            <w:r w:rsidRPr="005E1BF9">
              <w:rPr>
                <w:sz w:val="28"/>
                <w:szCs w:val="28"/>
              </w:rPr>
              <w:t>2.2.</w:t>
            </w:r>
          </w:p>
        </w:tc>
        <w:tc>
          <w:tcPr>
            <w:tcW w:w="3334" w:type="dxa"/>
            <w:vMerge/>
          </w:tcPr>
          <w:p w14:paraId="2E4C4199" w14:textId="77777777" w:rsidR="005E1BF9" w:rsidRPr="005E1BF9" w:rsidRDefault="005E1BF9" w:rsidP="005E1BF9">
            <w:pPr>
              <w:rPr>
                <w:sz w:val="28"/>
                <w:szCs w:val="28"/>
              </w:rPr>
            </w:pPr>
          </w:p>
        </w:tc>
        <w:tc>
          <w:tcPr>
            <w:tcW w:w="992" w:type="dxa"/>
          </w:tcPr>
          <w:p w14:paraId="3E7D5CB4" w14:textId="77777777" w:rsidR="005E1BF9" w:rsidRPr="005E1BF9" w:rsidRDefault="005E1BF9" w:rsidP="005E1BF9">
            <w:pPr>
              <w:jc w:val="center"/>
              <w:rPr>
                <w:sz w:val="28"/>
                <w:szCs w:val="28"/>
              </w:rPr>
            </w:pPr>
            <w:r w:rsidRPr="005E1BF9">
              <w:rPr>
                <w:sz w:val="28"/>
                <w:szCs w:val="28"/>
              </w:rPr>
              <w:t>2020</w:t>
            </w:r>
          </w:p>
        </w:tc>
        <w:tc>
          <w:tcPr>
            <w:tcW w:w="1451" w:type="dxa"/>
          </w:tcPr>
          <w:p w14:paraId="6A5A4239" w14:textId="77777777" w:rsidR="005E1BF9" w:rsidRPr="005E1BF9" w:rsidRDefault="005E1BF9" w:rsidP="005E1BF9">
            <w:pPr>
              <w:jc w:val="center"/>
              <w:rPr>
                <w:sz w:val="28"/>
                <w:szCs w:val="28"/>
              </w:rPr>
            </w:pPr>
            <w:r w:rsidRPr="005E1BF9">
              <w:rPr>
                <w:sz w:val="28"/>
                <w:szCs w:val="28"/>
              </w:rPr>
              <w:t>1552,67</w:t>
            </w:r>
          </w:p>
        </w:tc>
        <w:tc>
          <w:tcPr>
            <w:tcW w:w="1983" w:type="dxa"/>
            <w:vMerge/>
          </w:tcPr>
          <w:p w14:paraId="23AB86EF" w14:textId="77777777" w:rsidR="005E1BF9" w:rsidRPr="005E1BF9" w:rsidRDefault="005E1BF9" w:rsidP="005E1BF9">
            <w:pPr>
              <w:jc w:val="center"/>
              <w:rPr>
                <w:sz w:val="28"/>
                <w:szCs w:val="28"/>
              </w:rPr>
            </w:pPr>
          </w:p>
        </w:tc>
        <w:tc>
          <w:tcPr>
            <w:tcW w:w="980" w:type="dxa"/>
          </w:tcPr>
          <w:p w14:paraId="06644CD4" w14:textId="77777777" w:rsidR="005E1BF9" w:rsidRPr="005E1BF9" w:rsidRDefault="005E1BF9" w:rsidP="005E1BF9">
            <w:pPr>
              <w:jc w:val="center"/>
              <w:rPr>
                <w:sz w:val="28"/>
                <w:szCs w:val="28"/>
              </w:rPr>
            </w:pPr>
            <w:r w:rsidRPr="005E1BF9">
              <w:rPr>
                <w:sz w:val="28"/>
                <w:szCs w:val="28"/>
              </w:rPr>
              <w:t>-</w:t>
            </w:r>
          </w:p>
        </w:tc>
        <w:tc>
          <w:tcPr>
            <w:tcW w:w="831" w:type="dxa"/>
          </w:tcPr>
          <w:p w14:paraId="50E417DD" w14:textId="77777777" w:rsidR="005E1BF9" w:rsidRPr="005E1BF9" w:rsidRDefault="005E1BF9" w:rsidP="005E1BF9">
            <w:pPr>
              <w:jc w:val="center"/>
              <w:rPr>
                <w:sz w:val="28"/>
                <w:szCs w:val="28"/>
              </w:rPr>
            </w:pPr>
            <w:r w:rsidRPr="005E1BF9">
              <w:rPr>
                <w:sz w:val="28"/>
                <w:szCs w:val="28"/>
              </w:rPr>
              <w:t>-</w:t>
            </w:r>
          </w:p>
        </w:tc>
      </w:tr>
      <w:tr w:rsidR="005E1BF9" w:rsidRPr="005E1BF9" w14:paraId="35341798" w14:textId="77777777" w:rsidTr="00925C0C">
        <w:tc>
          <w:tcPr>
            <w:tcW w:w="636" w:type="dxa"/>
          </w:tcPr>
          <w:p w14:paraId="5E6C46E2" w14:textId="77777777" w:rsidR="005E1BF9" w:rsidRPr="005E1BF9" w:rsidRDefault="005E1BF9" w:rsidP="005E1BF9">
            <w:pPr>
              <w:jc w:val="center"/>
              <w:rPr>
                <w:sz w:val="28"/>
                <w:szCs w:val="28"/>
              </w:rPr>
            </w:pPr>
            <w:r w:rsidRPr="005E1BF9">
              <w:rPr>
                <w:sz w:val="28"/>
                <w:szCs w:val="28"/>
              </w:rPr>
              <w:t>2.3.</w:t>
            </w:r>
          </w:p>
        </w:tc>
        <w:tc>
          <w:tcPr>
            <w:tcW w:w="3334" w:type="dxa"/>
            <w:vMerge/>
          </w:tcPr>
          <w:p w14:paraId="7AE82B2F" w14:textId="77777777" w:rsidR="005E1BF9" w:rsidRPr="005E1BF9" w:rsidRDefault="005E1BF9" w:rsidP="005E1BF9">
            <w:pPr>
              <w:rPr>
                <w:sz w:val="28"/>
                <w:szCs w:val="28"/>
              </w:rPr>
            </w:pPr>
          </w:p>
        </w:tc>
        <w:tc>
          <w:tcPr>
            <w:tcW w:w="992" w:type="dxa"/>
          </w:tcPr>
          <w:p w14:paraId="37CD972C" w14:textId="77777777" w:rsidR="005E1BF9" w:rsidRPr="005E1BF9" w:rsidRDefault="005E1BF9" w:rsidP="005E1BF9">
            <w:pPr>
              <w:jc w:val="center"/>
              <w:rPr>
                <w:sz w:val="28"/>
                <w:szCs w:val="28"/>
              </w:rPr>
            </w:pPr>
            <w:r w:rsidRPr="005E1BF9">
              <w:rPr>
                <w:sz w:val="28"/>
                <w:szCs w:val="28"/>
              </w:rPr>
              <w:t>2021</w:t>
            </w:r>
          </w:p>
        </w:tc>
        <w:tc>
          <w:tcPr>
            <w:tcW w:w="1451" w:type="dxa"/>
          </w:tcPr>
          <w:p w14:paraId="652D3871" w14:textId="77777777" w:rsidR="005E1BF9" w:rsidRPr="005E1BF9" w:rsidRDefault="005E1BF9" w:rsidP="005E1BF9">
            <w:pPr>
              <w:jc w:val="center"/>
              <w:rPr>
                <w:sz w:val="28"/>
                <w:szCs w:val="28"/>
              </w:rPr>
            </w:pPr>
            <w:r w:rsidRPr="005E1BF9">
              <w:rPr>
                <w:sz w:val="28"/>
                <w:szCs w:val="28"/>
              </w:rPr>
              <w:t>1595,57</w:t>
            </w:r>
          </w:p>
        </w:tc>
        <w:tc>
          <w:tcPr>
            <w:tcW w:w="1983" w:type="dxa"/>
            <w:vMerge/>
          </w:tcPr>
          <w:p w14:paraId="12DB2F81" w14:textId="77777777" w:rsidR="005E1BF9" w:rsidRPr="005E1BF9" w:rsidRDefault="005E1BF9" w:rsidP="005E1BF9">
            <w:pPr>
              <w:jc w:val="center"/>
              <w:rPr>
                <w:sz w:val="28"/>
                <w:szCs w:val="28"/>
              </w:rPr>
            </w:pPr>
          </w:p>
        </w:tc>
        <w:tc>
          <w:tcPr>
            <w:tcW w:w="980" w:type="dxa"/>
          </w:tcPr>
          <w:p w14:paraId="7DBA2347" w14:textId="77777777" w:rsidR="005E1BF9" w:rsidRPr="005E1BF9" w:rsidRDefault="005E1BF9" w:rsidP="005E1BF9">
            <w:pPr>
              <w:jc w:val="center"/>
              <w:rPr>
                <w:sz w:val="28"/>
                <w:szCs w:val="28"/>
              </w:rPr>
            </w:pPr>
            <w:r w:rsidRPr="005E1BF9">
              <w:rPr>
                <w:sz w:val="28"/>
                <w:szCs w:val="28"/>
              </w:rPr>
              <w:t>-</w:t>
            </w:r>
          </w:p>
        </w:tc>
        <w:tc>
          <w:tcPr>
            <w:tcW w:w="831" w:type="dxa"/>
          </w:tcPr>
          <w:p w14:paraId="68E85C91" w14:textId="77777777" w:rsidR="005E1BF9" w:rsidRPr="005E1BF9" w:rsidRDefault="005E1BF9" w:rsidP="005E1BF9">
            <w:pPr>
              <w:jc w:val="center"/>
              <w:rPr>
                <w:sz w:val="28"/>
                <w:szCs w:val="28"/>
              </w:rPr>
            </w:pPr>
            <w:r w:rsidRPr="005E1BF9">
              <w:rPr>
                <w:sz w:val="28"/>
                <w:szCs w:val="28"/>
              </w:rPr>
              <w:t>-</w:t>
            </w:r>
          </w:p>
        </w:tc>
      </w:tr>
      <w:tr w:rsidR="005E1BF9" w:rsidRPr="005E1BF9" w14:paraId="3DD6F12C" w14:textId="77777777" w:rsidTr="00925C0C">
        <w:tc>
          <w:tcPr>
            <w:tcW w:w="636" w:type="dxa"/>
          </w:tcPr>
          <w:p w14:paraId="2A79F1CB" w14:textId="77777777" w:rsidR="005E1BF9" w:rsidRPr="005E1BF9" w:rsidRDefault="005E1BF9" w:rsidP="005E1BF9">
            <w:pPr>
              <w:jc w:val="center"/>
              <w:rPr>
                <w:sz w:val="28"/>
                <w:szCs w:val="28"/>
              </w:rPr>
            </w:pPr>
            <w:r w:rsidRPr="005E1BF9">
              <w:rPr>
                <w:sz w:val="28"/>
                <w:szCs w:val="28"/>
              </w:rPr>
              <w:t>2.4.</w:t>
            </w:r>
          </w:p>
        </w:tc>
        <w:tc>
          <w:tcPr>
            <w:tcW w:w="3334" w:type="dxa"/>
            <w:vMerge/>
          </w:tcPr>
          <w:p w14:paraId="233DCED7" w14:textId="77777777" w:rsidR="005E1BF9" w:rsidRPr="005E1BF9" w:rsidRDefault="005E1BF9" w:rsidP="005E1BF9">
            <w:pPr>
              <w:rPr>
                <w:sz w:val="28"/>
                <w:szCs w:val="28"/>
              </w:rPr>
            </w:pPr>
          </w:p>
        </w:tc>
        <w:tc>
          <w:tcPr>
            <w:tcW w:w="992" w:type="dxa"/>
          </w:tcPr>
          <w:p w14:paraId="1534DCA2" w14:textId="77777777" w:rsidR="005E1BF9" w:rsidRPr="005E1BF9" w:rsidRDefault="005E1BF9" w:rsidP="005E1BF9">
            <w:pPr>
              <w:jc w:val="center"/>
              <w:rPr>
                <w:sz w:val="28"/>
                <w:szCs w:val="28"/>
              </w:rPr>
            </w:pPr>
            <w:r w:rsidRPr="005E1BF9">
              <w:rPr>
                <w:sz w:val="28"/>
                <w:szCs w:val="28"/>
              </w:rPr>
              <w:t>2022</w:t>
            </w:r>
          </w:p>
        </w:tc>
        <w:tc>
          <w:tcPr>
            <w:tcW w:w="1451" w:type="dxa"/>
          </w:tcPr>
          <w:p w14:paraId="2800F41E" w14:textId="77777777" w:rsidR="005E1BF9" w:rsidRPr="005E1BF9" w:rsidRDefault="005E1BF9" w:rsidP="005E1BF9">
            <w:pPr>
              <w:jc w:val="center"/>
              <w:rPr>
                <w:sz w:val="28"/>
                <w:szCs w:val="28"/>
              </w:rPr>
            </w:pPr>
            <w:r w:rsidRPr="005E1BF9">
              <w:rPr>
                <w:sz w:val="28"/>
                <w:szCs w:val="28"/>
              </w:rPr>
              <w:t>1 688,97</w:t>
            </w:r>
          </w:p>
        </w:tc>
        <w:tc>
          <w:tcPr>
            <w:tcW w:w="1983" w:type="dxa"/>
            <w:vMerge/>
          </w:tcPr>
          <w:p w14:paraId="47A1DE64" w14:textId="77777777" w:rsidR="005E1BF9" w:rsidRPr="005E1BF9" w:rsidRDefault="005E1BF9" w:rsidP="005E1BF9">
            <w:pPr>
              <w:jc w:val="center"/>
              <w:rPr>
                <w:sz w:val="28"/>
                <w:szCs w:val="28"/>
              </w:rPr>
            </w:pPr>
          </w:p>
        </w:tc>
        <w:tc>
          <w:tcPr>
            <w:tcW w:w="980" w:type="dxa"/>
          </w:tcPr>
          <w:p w14:paraId="27DD84B6" w14:textId="77777777" w:rsidR="005E1BF9" w:rsidRPr="005E1BF9" w:rsidRDefault="005E1BF9" w:rsidP="005E1BF9">
            <w:pPr>
              <w:jc w:val="center"/>
              <w:rPr>
                <w:sz w:val="28"/>
                <w:szCs w:val="28"/>
              </w:rPr>
            </w:pPr>
            <w:r w:rsidRPr="005E1BF9">
              <w:rPr>
                <w:sz w:val="28"/>
                <w:szCs w:val="28"/>
              </w:rPr>
              <w:t>-</w:t>
            </w:r>
          </w:p>
        </w:tc>
        <w:tc>
          <w:tcPr>
            <w:tcW w:w="831" w:type="dxa"/>
          </w:tcPr>
          <w:p w14:paraId="7839008C" w14:textId="77777777" w:rsidR="005E1BF9" w:rsidRPr="005E1BF9" w:rsidRDefault="005E1BF9" w:rsidP="005E1BF9">
            <w:pPr>
              <w:jc w:val="center"/>
              <w:rPr>
                <w:sz w:val="28"/>
                <w:szCs w:val="28"/>
              </w:rPr>
            </w:pPr>
            <w:r w:rsidRPr="005E1BF9">
              <w:rPr>
                <w:sz w:val="28"/>
                <w:szCs w:val="28"/>
              </w:rPr>
              <w:t>-</w:t>
            </w:r>
          </w:p>
        </w:tc>
      </w:tr>
      <w:tr w:rsidR="005E1BF9" w:rsidRPr="005E1BF9" w14:paraId="3A99DEE9" w14:textId="77777777" w:rsidTr="00925C0C">
        <w:tc>
          <w:tcPr>
            <w:tcW w:w="636" w:type="dxa"/>
          </w:tcPr>
          <w:p w14:paraId="79EEF7A1" w14:textId="77777777" w:rsidR="005E1BF9" w:rsidRPr="005E1BF9" w:rsidRDefault="005E1BF9" w:rsidP="005E1BF9">
            <w:pPr>
              <w:jc w:val="center"/>
              <w:rPr>
                <w:sz w:val="28"/>
                <w:szCs w:val="28"/>
              </w:rPr>
            </w:pPr>
            <w:r w:rsidRPr="005E1BF9">
              <w:rPr>
                <w:sz w:val="28"/>
                <w:szCs w:val="28"/>
              </w:rPr>
              <w:t>2.5.</w:t>
            </w:r>
          </w:p>
        </w:tc>
        <w:tc>
          <w:tcPr>
            <w:tcW w:w="3334" w:type="dxa"/>
            <w:vMerge/>
          </w:tcPr>
          <w:p w14:paraId="5F9EC2BD" w14:textId="77777777" w:rsidR="005E1BF9" w:rsidRPr="005E1BF9" w:rsidRDefault="005E1BF9" w:rsidP="005E1BF9">
            <w:pPr>
              <w:rPr>
                <w:sz w:val="28"/>
                <w:szCs w:val="28"/>
              </w:rPr>
            </w:pPr>
          </w:p>
        </w:tc>
        <w:tc>
          <w:tcPr>
            <w:tcW w:w="992" w:type="dxa"/>
          </w:tcPr>
          <w:p w14:paraId="68A1B230" w14:textId="77777777" w:rsidR="005E1BF9" w:rsidRPr="005E1BF9" w:rsidRDefault="005E1BF9" w:rsidP="005E1BF9">
            <w:pPr>
              <w:jc w:val="center"/>
              <w:rPr>
                <w:sz w:val="28"/>
                <w:szCs w:val="28"/>
              </w:rPr>
            </w:pPr>
            <w:r w:rsidRPr="005E1BF9">
              <w:rPr>
                <w:sz w:val="28"/>
                <w:szCs w:val="28"/>
              </w:rPr>
              <w:t>2023</w:t>
            </w:r>
          </w:p>
        </w:tc>
        <w:tc>
          <w:tcPr>
            <w:tcW w:w="1451" w:type="dxa"/>
          </w:tcPr>
          <w:p w14:paraId="1E3DBA00" w14:textId="77777777" w:rsidR="005E1BF9" w:rsidRPr="005E1BF9" w:rsidRDefault="005E1BF9" w:rsidP="005E1BF9">
            <w:pPr>
              <w:jc w:val="center"/>
              <w:rPr>
                <w:sz w:val="28"/>
                <w:szCs w:val="28"/>
              </w:rPr>
            </w:pPr>
            <w:r w:rsidRPr="005E1BF9">
              <w:rPr>
                <w:sz w:val="28"/>
                <w:szCs w:val="28"/>
              </w:rPr>
              <w:t>1701,25</w:t>
            </w:r>
          </w:p>
        </w:tc>
        <w:tc>
          <w:tcPr>
            <w:tcW w:w="1983" w:type="dxa"/>
            <w:vMerge/>
          </w:tcPr>
          <w:p w14:paraId="41154E51" w14:textId="77777777" w:rsidR="005E1BF9" w:rsidRPr="005E1BF9" w:rsidRDefault="005E1BF9" w:rsidP="005E1BF9">
            <w:pPr>
              <w:jc w:val="center"/>
              <w:rPr>
                <w:sz w:val="28"/>
                <w:szCs w:val="28"/>
              </w:rPr>
            </w:pPr>
          </w:p>
        </w:tc>
        <w:tc>
          <w:tcPr>
            <w:tcW w:w="980" w:type="dxa"/>
          </w:tcPr>
          <w:p w14:paraId="696A5BBB" w14:textId="77777777" w:rsidR="005E1BF9" w:rsidRPr="005E1BF9" w:rsidRDefault="005E1BF9" w:rsidP="005E1BF9">
            <w:pPr>
              <w:jc w:val="center"/>
              <w:rPr>
                <w:sz w:val="28"/>
                <w:szCs w:val="28"/>
              </w:rPr>
            </w:pPr>
            <w:r w:rsidRPr="005E1BF9">
              <w:rPr>
                <w:sz w:val="28"/>
                <w:szCs w:val="28"/>
              </w:rPr>
              <w:t>-</w:t>
            </w:r>
          </w:p>
        </w:tc>
        <w:tc>
          <w:tcPr>
            <w:tcW w:w="831" w:type="dxa"/>
          </w:tcPr>
          <w:p w14:paraId="304DFAC3" w14:textId="77777777" w:rsidR="005E1BF9" w:rsidRPr="005E1BF9" w:rsidRDefault="005E1BF9" w:rsidP="005E1BF9">
            <w:pPr>
              <w:jc w:val="center"/>
              <w:rPr>
                <w:sz w:val="28"/>
                <w:szCs w:val="28"/>
              </w:rPr>
            </w:pPr>
            <w:r w:rsidRPr="005E1BF9">
              <w:rPr>
                <w:sz w:val="28"/>
                <w:szCs w:val="28"/>
              </w:rPr>
              <w:t>-</w:t>
            </w:r>
          </w:p>
        </w:tc>
      </w:tr>
      <w:tr w:rsidR="005E1BF9" w:rsidRPr="005E1BF9" w14:paraId="6053476B" w14:textId="77777777" w:rsidTr="00925C0C">
        <w:tc>
          <w:tcPr>
            <w:tcW w:w="636" w:type="dxa"/>
          </w:tcPr>
          <w:p w14:paraId="3C0962D7" w14:textId="77777777" w:rsidR="005E1BF9" w:rsidRPr="005E1BF9" w:rsidRDefault="005E1BF9" w:rsidP="005E1BF9">
            <w:pPr>
              <w:jc w:val="center"/>
              <w:rPr>
                <w:sz w:val="28"/>
                <w:szCs w:val="28"/>
              </w:rPr>
            </w:pPr>
          </w:p>
        </w:tc>
        <w:tc>
          <w:tcPr>
            <w:tcW w:w="3334" w:type="dxa"/>
          </w:tcPr>
          <w:p w14:paraId="4F21B5E9" w14:textId="77777777" w:rsidR="005E1BF9" w:rsidRPr="005E1BF9" w:rsidRDefault="005E1BF9" w:rsidP="005E1BF9">
            <w:pPr>
              <w:rPr>
                <w:sz w:val="28"/>
                <w:szCs w:val="28"/>
              </w:rPr>
            </w:pPr>
            <w:r w:rsidRPr="005E1BF9">
              <w:rPr>
                <w:sz w:val="28"/>
                <w:szCs w:val="28"/>
              </w:rPr>
              <w:t>Итого:</w:t>
            </w:r>
          </w:p>
        </w:tc>
        <w:tc>
          <w:tcPr>
            <w:tcW w:w="992" w:type="dxa"/>
          </w:tcPr>
          <w:p w14:paraId="5B4C8362" w14:textId="77777777" w:rsidR="005E1BF9" w:rsidRPr="005E1BF9" w:rsidRDefault="005E1BF9" w:rsidP="005E1BF9">
            <w:pPr>
              <w:jc w:val="center"/>
              <w:rPr>
                <w:sz w:val="28"/>
                <w:szCs w:val="28"/>
              </w:rPr>
            </w:pPr>
          </w:p>
        </w:tc>
        <w:tc>
          <w:tcPr>
            <w:tcW w:w="1451" w:type="dxa"/>
          </w:tcPr>
          <w:p w14:paraId="21593B58" w14:textId="77777777" w:rsidR="005E1BF9" w:rsidRPr="005E1BF9" w:rsidRDefault="005E1BF9" w:rsidP="005E1BF9">
            <w:pPr>
              <w:jc w:val="center"/>
              <w:rPr>
                <w:sz w:val="28"/>
                <w:szCs w:val="28"/>
              </w:rPr>
            </w:pPr>
            <w:r w:rsidRPr="005E1BF9">
              <w:rPr>
                <w:sz w:val="28"/>
                <w:szCs w:val="28"/>
              </w:rPr>
              <w:t>8061,13</w:t>
            </w:r>
          </w:p>
        </w:tc>
        <w:tc>
          <w:tcPr>
            <w:tcW w:w="1983" w:type="dxa"/>
            <w:vMerge/>
          </w:tcPr>
          <w:p w14:paraId="7746524B" w14:textId="77777777" w:rsidR="005E1BF9" w:rsidRPr="005E1BF9" w:rsidRDefault="005E1BF9" w:rsidP="005E1BF9">
            <w:pPr>
              <w:jc w:val="center"/>
              <w:rPr>
                <w:sz w:val="28"/>
                <w:szCs w:val="28"/>
              </w:rPr>
            </w:pPr>
          </w:p>
        </w:tc>
        <w:tc>
          <w:tcPr>
            <w:tcW w:w="980" w:type="dxa"/>
          </w:tcPr>
          <w:p w14:paraId="5FCFF158" w14:textId="77777777" w:rsidR="005E1BF9" w:rsidRPr="005E1BF9" w:rsidRDefault="005E1BF9" w:rsidP="005E1BF9">
            <w:pPr>
              <w:jc w:val="center"/>
              <w:rPr>
                <w:sz w:val="28"/>
                <w:szCs w:val="28"/>
              </w:rPr>
            </w:pPr>
            <w:r w:rsidRPr="005E1BF9">
              <w:rPr>
                <w:sz w:val="28"/>
                <w:szCs w:val="28"/>
              </w:rPr>
              <w:t>-</w:t>
            </w:r>
          </w:p>
        </w:tc>
        <w:tc>
          <w:tcPr>
            <w:tcW w:w="831" w:type="dxa"/>
          </w:tcPr>
          <w:p w14:paraId="476A9E9A" w14:textId="77777777" w:rsidR="005E1BF9" w:rsidRPr="005E1BF9" w:rsidRDefault="005E1BF9" w:rsidP="005E1BF9">
            <w:pPr>
              <w:jc w:val="center"/>
              <w:rPr>
                <w:sz w:val="28"/>
                <w:szCs w:val="28"/>
              </w:rPr>
            </w:pPr>
            <w:r w:rsidRPr="005E1BF9">
              <w:rPr>
                <w:sz w:val="28"/>
                <w:szCs w:val="28"/>
              </w:rPr>
              <w:t>-</w:t>
            </w:r>
          </w:p>
        </w:tc>
      </w:tr>
      <w:tr w:rsidR="005E1BF9" w:rsidRPr="005E1BF9" w14:paraId="58B17ABB" w14:textId="77777777" w:rsidTr="00925C0C">
        <w:tc>
          <w:tcPr>
            <w:tcW w:w="10207" w:type="dxa"/>
            <w:gridSpan w:val="7"/>
          </w:tcPr>
          <w:p w14:paraId="75E7CD07" w14:textId="77777777" w:rsidR="005E1BF9" w:rsidRPr="005E1BF9" w:rsidRDefault="005E1BF9" w:rsidP="00CD067D">
            <w:pPr>
              <w:numPr>
                <w:ilvl w:val="0"/>
                <w:numId w:val="10"/>
              </w:numPr>
              <w:contextualSpacing/>
              <w:jc w:val="center"/>
              <w:rPr>
                <w:sz w:val="28"/>
                <w:szCs w:val="28"/>
              </w:rPr>
            </w:pPr>
            <w:r w:rsidRPr="005E1BF9">
              <w:rPr>
                <w:sz w:val="28"/>
                <w:szCs w:val="28"/>
              </w:rPr>
              <w:t xml:space="preserve">Водоотведение </w:t>
            </w:r>
          </w:p>
        </w:tc>
      </w:tr>
      <w:tr w:rsidR="005E1BF9" w:rsidRPr="005E1BF9" w14:paraId="6274A10D" w14:textId="77777777" w:rsidTr="00925C0C">
        <w:tc>
          <w:tcPr>
            <w:tcW w:w="636" w:type="dxa"/>
          </w:tcPr>
          <w:p w14:paraId="2BBE3512" w14:textId="77777777" w:rsidR="005E1BF9" w:rsidRPr="005E1BF9" w:rsidRDefault="005E1BF9" w:rsidP="005E1BF9">
            <w:pPr>
              <w:jc w:val="center"/>
              <w:rPr>
                <w:sz w:val="28"/>
                <w:szCs w:val="28"/>
              </w:rPr>
            </w:pPr>
            <w:r w:rsidRPr="005E1BF9">
              <w:rPr>
                <w:sz w:val="28"/>
                <w:szCs w:val="28"/>
                <w:lang w:val="en-US"/>
              </w:rPr>
              <w:t>3</w:t>
            </w:r>
            <w:r w:rsidRPr="005E1BF9">
              <w:rPr>
                <w:sz w:val="28"/>
                <w:szCs w:val="28"/>
              </w:rPr>
              <w:t>.1.</w:t>
            </w:r>
          </w:p>
        </w:tc>
        <w:tc>
          <w:tcPr>
            <w:tcW w:w="3334" w:type="dxa"/>
            <w:vMerge w:val="restart"/>
            <w:vAlign w:val="center"/>
          </w:tcPr>
          <w:p w14:paraId="3B06C4E9" w14:textId="77777777" w:rsidR="005E1BF9" w:rsidRPr="005E1BF9" w:rsidRDefault="005E1BF9" w:rsidP="005E1BF9">
            <w:pPr>
              <w:jc w:val="center"/>
              <w:rPr>
                <w:sz w:val="28"/>
                <w:szCs w:val="28"/>
              </w:rPr>
            </w:pPr>
            <w:r w:rsidRPr="005E1BF9">
              <w:rPr>
                <w:sz w:val="28"/>
                <w:szCs w:val="28"/>
              </w:rPr>
              <w:t>Капитальный ремонт</w:t>
            </w:r>
          </w:p>
        </w:tc>
        <w:tc>
          <w:tcPr>
            <w:tcW w:w="992" w:type="dxa"/>
          </w:tcPr>
          <w:p w14:paraId="0DBD0287" w14:textId="77777777" w:rsidR="005E1BF9" w:rsidRPr="005E1BF9" w:rsidRDefault="005E1BF9" w:rsidP="005E1BF9">
            <w:pPr>
              <w:jc w:val="center"/>
              <w:rPr>
                <w:sz w:val="28"/>
                <w:szCs w:val="28"/>
              </w:rPr>
            </w:pPr>
            <w:r w:rsidRPr="005E1BF9">
              <w:rPr>
                <w:sz w:val="28"/>
                <w:szCs w:val="28"/>
              </w:rPr>
              <w:t>2019</w:t>
            </w:r>
          </w:p>
        </w:tc>
        <w:tc>
          <w:tcPr>
            <w:tcW w:w="1451" w:type="dxa"/>
          </w:tcPr>
          <w:p w14:paraId="2716AD64" w14:textId="77777777" w:rsidR="005E1BF9" w:rsidRPr="005E1BF9" w:rsidRDefault="005E1BF9" w:rsidP="005E1BF9">
            <w:pPr>
              <w:jc w:val="center"/>
              <w:rPr>
                <w:sz w:val="28"/>
                <w:szCs w:val="28"/>
              </w:rPr>
            </w:pPr>
            <w:r w:rsidRPr="005E1BF9">
              <w:rPr>
                <w:sz w:val="28"/>
                <w:szCs w:val="28"/>
              </w:rPr>
              <w:t>258,66</w:t>
            </w:r>
          </w:p>
        </w:tc>
        <w:tc>
          <w:tcPr>
            <w:tcW w:w="1983" w:type="dxa"/>
            <w:vMerge w:val="restart"/>
            <w:vAlign w:val="center"/>
          </w:tcPr>
          <w:p w14:paraId="2C069F95" w14:textId="77777777" w:rsidR="005E1BF9" w:rsidRPr="005E1BF9" w:rsidRDefault="005E1BF9" w:rsidP="005E1BF9">
            <w:pPr>
              <w:jc w:val="center"/>
              <w:rPr>
                <w:sz w:val="28"/>
                <w:szCs w:val="28"/>
              </w:rPr>
            </w:pPr>
            <w:r w:rsidRPr="005E1BF9">
              <w:rPr>
                <w:sz w:val="28"/>
                <w:szCs w:val="28"/>
              </w:rPr>
              <w:t>-</w:t>
            </w:r>
          </w:p>
          <w:p w14:paraId="1524F132" w14:textId="77777777" w:rsidR="005E1BF9" w:rsidRPr="005E1BF9" w:rsidRDefault="005E1BF9" w:rsidP="005E1BF9">
            <w:pPr>
              <w:jc w:val="center"/>
              <w:rPr>
                <w:sz w:val="28"/>
                <w:szCs w:val="28"/>
              </w:rPr>
            </w:pPr>
          </w:p>
        </w:tc>
        <w:tc>
          <w:tcPr>
            <w:tcW w:w="980" w:type="dxa"/>
          </w:tcPr>
          <w:p w14:paraId="4545CB61" w14:textId="77777777" w:rsidR="005E1BF9" w:rsidRPr="005E1BF9" w:rsidRDefault="005E1BF9" w:rsidP="005E1BF9">
            <w:pPr>
              <w:jc w:val="center"/>
              <w:rPr>
                <w:sz w:val="28"/>
                <w:szCs w:val="28"/>
              </w:rPr>
            </w:pPr>
            <w:r w:rsidRPr="005E1BF9">
              <w:rPr>
                <w:sz w:val="28"/>
                <w:szCs w:val="28"/>
              </w:rPr>
              <w:t>-</w:t>
            </w:r>
          </w:p>
        </w:tc>
        <w:tc>
          <w:tcPr>
            <w:tcW w:w="831" w:type="dxa"/>
          </w:tcPr>
          <w:p w14:paraId="21981544" w14:textId="77777777" w:rsidR="005E1BF9" w:rsidRPr="005E1BF9" w:rsidRDefault="005E1BF9" w:rsidP="005E1BF9">
            <w:pPr>
              <w:jc w:val="center"/>
              <w:rPr>
                <w:sz w:val="28"/>
                <w:szCs w:val="28"/>
              </w:rPr>
            </w:pPr>
            <w:r w:rsidRPr="005E1BF9">
              <w:rPr>
                <w:sz w:val="28"/>
                <w:szCs w:val="28"/>
              </w:rPr>
              <w:t>-</w:t>
            </w:r>
          </w:p>
        </w:tc>
      </w:tr>
      <w:tr w:rsidR="005E1BF9" w:rsidRPr="005E1BF9" w14:paraId="2E1E3F95" w14:textId="77777777" w:rsidTr="00925C0C">
        <w:tc>
          <w:tcPr>
            <w:tcW w:w="636" w:type="dxa"/>
          </w:tcPr>
          <w:p w14:paraId="2F535746" w14:textId="77777777" w:rsidR="005E1BF9" w:rsidRPr="005E1BF9" w:rsidRDefault="005E1BF9" w:rsidP="005E1BF9">
            <w:pPr>
              <w:jc w:val="center"/>
              <w:rPr>
                <w:sz w:val="28"/>
                <w:szCs w:val="28"/>
              </w:rPr>
            </w:pPr>
            <w:r w:rsidRPr="005E1BF9">
              <w:rPr>
                <w:sz w:val="28"/>
                <w:szCs w:val="28"/>
                <w:lang w:val="en-US"/>
              </w:rPr>
              <w:t>3</w:t>
            </w:r>
            <w:r w:rsidRPr="005E1BF9">
              <w:rPr>
                <w:sz w:val="28"/>
                <w:szCs w:val="28"/>
              </w:rPr>
              <w:t>.2.</w:t>
            </w:r>
          </w:p>
        </w:tc>
        <w:tc>
          <w:tcPr>
            <w:tcW w:w="3334" w:type="dxa"/>
            <w:vMerge/>
          </w:tcPr>
          <w:p w14:paraId="2B47F352" w14:textId="77777777" w:rsidR="005E1BF9" w:rsidRPr="005E1BF9" w:rsidRDefault="005E1BF9" w:rsidP="005E1BF9">
            <w:pPr>
              <w:rPr>
                <w:sz w:val="28"/>
                <w:szCs w:val="28"/>
              </w:rPr>
            </w:pPr>
          </w:p>
        </w:tc>
        <w:tc>
          <w:tcPr>
            <w:tcW w:w="992" w:type="dxa"/>
          </w:tcPr>
          <w:p w14:paraId="024E50EF" w14:textId="77777777" w:rsidR="005E1BF9" w:rsidRPr="005E1BF9" w:rsidRDefault="005E1BF9" w:rsidP="005E1BF9">
            <w:pPr>
              <w:jc w:val="center"/>
              <w:rPr>
                <w:sz w:val="28"/>
                <w:szCs w:val="28"/>
              </w:rPr>
            </w:pPr>
            <w:r w:rsidRPr="005E1BF9">
              <w:rPr>
                <w:sz w:val="28"/>
                <w:szCs w:val="28"/>
              </w:rPr>
              <w:t>2020</w:t>
            </w:r>
          </w:p>
        </w:tc>
        <w:tc>
          <w:tcPr>
            <w:tcW w:w="1451" w:type="dxa"/>
          </w:tcPr>
          <w:p w14:paraId="11838086" w14:textId="77777777" w:rsidR="005E1BF9" w:rsidRPr="005E1BF9" w:rsidRDefault="005E1BF9" w:rsidP="005E1BF9">
            <w:pPr>
              <w:jc w:val="center"/>
              <w:rPr>
                <w:sz w:val="28"/>
                <w:szCs w:val="28"/>
              </w:rPr>
            </w:pPr>
            <w:r w:rsidRPr="005E1BF9">
              <w:rPr>
                <w:sz w:val="28"/>
                <w:szCs w:val="28"/>
              </w:rPr>
              <w:t>263,76</w:t>
            </w:r>
          </w:p>
        </w:tc>
        <w:tc>
          <w:tcPr>
            <w:tcW w:w="1983" w:type="dxa"/>
            <w:vMerge/>
          </w:tcPr>
          <w:p w14:paraId="7CE641C9" w14:textId="77777777" w:rsidR="005E1BF9" w:rsidRPr="005E1BF9" w:rsidRDefault="005E1BF9" w:rsidP="005E1BF9">
            <w:pPr>
              <w:jc w:val="center"/>
              <w:rPr>
                <w:sz w:val="28"/>
                <w:szCs w:val="28"/>
              </w:rPr>
            </w:pPr>
          </w:p>
        </w:tc>
        <w:tc>
          <w:tcPr>
            <w:tcW w:w="980" w:type="dxa"/>
          </w:tcPr>
          <w:p w14:paraId="2876BA33" w14:textId="77777777" w:rsidR="005E1BF9" w:rsidRPr="005E1BF9" w:rsidRDefault="005E1BF9" w:rsidP="005E1BF9">
            <w:pPr>
              <w:jc w:val="center"/>
              <w:rPr>
                <w:sz w:val="28"/>
                <w:szCs w:val="28"/>
              </w:rPr>
            </w:pPr>
            <w:r w:rsidRPr="005E1BF9">
              <w:rPr>
                <w:sz w:val="28"/>
                <w:szCs w:val="28"/>
              </w:rPr>
              <w:t>-</w:t>
            </w:r>
          </w:p>
        </w:tc>
        <w:tc>
          <w:tcPr>
            <w:tcW w:w="831" w:type="dxa"/>
          </w:tcPr>
          <w:p w14:paraId="6DD20BDE" w14:textId="77777777" w:rsidR="005E1BF9" w:rsidRPr="005E1BF9" w:rsidRDefault="005E1BF9" w:rsidP="005E1BF9">
            <w:pPr>
              <w:jc w:val="center"/>
              <w:rPr>
                <w:sz w:val="28"/>
                <w:szCs w:val="28"/>
              </w:rPr>
            </w:pPr>
            <w:r w:rsidRPr="005E1BF9">
              <w:rPr>
                <w:sz w:val="28"/>
                <w:szCs w:val="28"/>
              </w:rPr>
              <w:t>-</w:t>
            </w:r>
          </w:p>
        </w:tc>
      </w:tr>
      <w:tr w:rsidR="005E1BF9" w:rsidRPr="005E1BF9" w14:paraId="1E8D8FE6" w14:textId="77777777" w:rsidTr="00925C0C">
        <w:tc>
          <w:tcPr>
            <w:tcW w:w="636" w:type="dxa"/>
          </w:tcPr>
          <w:p w14:paraId="5979FB63" w14:textId="77777777" w:rsidR="005E1BF9" w:rsidRPr="005E1BF9" w:rsidRDefault="005E1BF9" w:rsidP="005E1BF9">
            <w:pPr>
              <w:jc w:val="center"/>
              <w:rPr>
                <w:sz w:val="28"/>
                <w:szCs w:val="28"/>
              </w:rPr>
            </w:pPr>
            <w:r w:rsidRPr="005E1BF9">
              <w:rPr>
                <w:sz w:val="28"/>
                <w:szCs w:val="28"/>
                <w:lang w:val="en-US"/>
              </w:rPr>
              <w:t>3</w:t>
            </w:r>
            <w:r w:rsidRPr="005E1BF9">
              <w:rPr>
                <w:sz w:val="28"/>
                <w:szCs w:val="28"/>
              </w:rPr>
              <w:t>.3.</w:t>
            </w:r>
          </w:p>
        </w:tc>
        <w:tc>
          <w:tcPr>
            <w:tcW w:w="3334" w:type="dxa"/>
            <w:vMerge/>
          </w:tcPr>
          <w:p w14:paraId="37ADF103" w14:textId="77777777" w:rsidR="005E1BF9" w:rsidRPr="005E1BF9" w:rsidRDefault="005E1BF9" w:rsidP="005E1BF9">
            <w:pPr>
              <w:rPr>
                <w:sz w:val="28"/>
                <w:szCs w:val="28"/>
              </w:rPr>
            </w:pPr>
          </w:p>
        </w:tc>
        <w:tc>
          <w:tcPr>
            <w:tcW w:w="992" w:type="dxa"/>
          </w:tcPr>
          <w:p w14:paraId="2703D715" w14:textId="77777777" w:rsidR="005E1BF9" w:rsidRPr="005E1BF9" w:rsidRDefault="005E1BF9" w:rsidP="005E1BF9">
            <w:pPr>
              <w:jc w:val="center"/>
              <w:rPr>
                <w:sz w:val="28"/>
                <w:szCs w:val="28"/>
              </w:rPr>
            </w:pPr>
            <w:r w:rsidRPr="005E1BF9">
              <w:rPr>
                <w:sz w:val="28"/>
                <w:szCs w:val="28"/>
              </w:rPr>
              <w:t>2021</w:t>
            </w:r>
          </w:p>
        </w:tc>
        <w:tc>
          <w:tcPr>
            <w:tcW w:w="1451" w:type="dxa"/>
          </w:tcPr>
          <w:p w14:paraId="595F160C" w14:textId="77777777" w:rsidR="005E1BF9" w:rsidRPr="005E1BF9" w:rsidRDefault="005E1BF9" w:rsidP="005E1BF9">
            <w:pPr>
              <w:jc w:val="center"/>
              <w:rPr>
                <w:sz w:val="28"/>
                <w:szCs w:val="28"/>
              </w:rPr>
            </w:pPr>
            <w:r w:rsidRPr="005E1BF9">
              <w:rPr>
                <w:sz w:val="28"/>
                <w:szCs w:val="28"/>
              </w:rPr>
              <w:t>271,04</w:t>
            </w:r>
          </w:p>
        </w:tc>
        <w:tc>
          <w:tcPr>
            <w:tcW w:w="1983" w:type="dxa"/>
            <w:vMerge/>
          </w:tcPr>
          <w:p w14:paraId="2FDDA6E6" w14:textId="77777777" w:rsidR="005E1BF9" w:rsidRPr="005E1BF9" w:rsidRDefault="005E1BF9" w:rsidP="005E1BF9">
            <w:pPr>
              <w:jc w:val="center"/>
              <w:rPr>
                <w:sz w:val="28"/>
                <w:szCs w:val="28"/>
              </w:rPr>
            </w:pPr>
          </w:p>
        </w:tc>
        <w:tc>
          <w:tcPr>
            <w:tcW w:w="980" w:type="dxa"/>
          </w:tcPr>
          <w:p w14:paraId="6558858B" w14:textId="77777777" w:rsidR="005E1BF9" w:rsidRPr="005E1BF9" w:rsidRDefault="005E1BF9" w:rsidP="005E1BF9">
            <w:pPr>
              <w:jc w:val="center"/>
              <w:rPr>
                <w:sz w:val="28"/>
                <w:szCs w:val="28"/>
              </w:rPr>
            </w:pPr>
            <w:r w:rsidRPr="005E1BF9">
              <w:rPr>
                <w:sz w:val="28"/>
                <w:szCs w:val="28"/>
              </w:rPr>
              <w:t>-</w:t>
            </w:r>
          </w:p>
        </w:tc>
        <w:tc>
          <w:tcPr>
            <w:tcW w:w="831" w:type="dxa"/>
          </w:tcPr>
          <w:p w14:paraId="100803FC" w14:textId="77777777" w:rsidR="005E1BF9" w:rsidRPr="005E1BF9" w:rsidRDefault="005E1BF9" w:rsidP="005E1BF9">
            <w:pPr>
              <w:jc w:val="center"/>
              <w:rPr>
                <w:sz w:val="28"/>
                <w:szCs w:val="28"/>
              </w:rPr>
            </w:pPr>
            <w:r w:rsidRPr="005E1BF9">
              <w:rPr>
                <w:sz w:val="28"/>
                <w:szCs w:val="28"/>
              </w:rPr>
              <w:t>-</w:t>
            </w:r>
          </w:p>
        </w:tc>
      </w:tr>
      <w:tr w:rsidR="005E1BF9" w:rsidRPr="005E1BF9" w14:paraId="7E550108" w14:textId="77777777" w:rsidTr="00925C0C">
        <w:tc>
          <w:tcPr>
            <w:tcW w:w="636" w:type="dxa"/>
          </w:tcPr>
          <w:p w14:paraId="37D62A9F" w14:textId="77777777" w:rsidR="005E1BF9" w:rsidRPr="005E1BF9" w:rsidRDefault="005E1BF9" w:rsidP="005E1BF9">
            <w:pPr>
              <w:jc w:val="center"/>
              <w:rPr>
                <w:sz w:val="28"/>
                <w:szCs w:val="28"/>
              </w:rPr>
            </w:pPr>
            <w:r w:rsidRPr="005E1BF9">
              <w:rPr>
                <w:sz w:val="28"/>
                <w:szCs w:val="28"/>
                <w:lang w:val="en-US"/>
              </w:rPr>
              <w:t>3</w:t>
            </w:r>
            <w:r w:rsidRPr="005E1BF9">
              <w:rPr>
                <w:sz w:val="28"/>
                <w:szCs w:val="28"/>
              </w:rPr>
              <w:t>.4.</w:t>
            </w:r>
          </w:p>
        </w:tc>
        <w:tc>
          <w:tcPr>
            <w:tcW w:w="3334" w:type="dxa"/>
            <w:vMerge/>
          </w:tcPr>
          <w:p w14:paraId="2E2DD4DA" w14:textId="77777777" w:rsidR="005E1BF9" w:rsidRPr="005E1BF9" w:rsidRDefault="005E1BF9" w:rsidP="005E1BF9">
            <w:pPr>
              <w:rPr>
                <w:sz w:val="28"/>
                <w:szCs w:val="28"/>
              </w:rPr>
            </w:pPr>
          </w:p>
        </w:tc>
        <w:tc>
          <w:tcPr>
            <w:tcW w:w="992" w:type="dxa"/>
          </w:tcPr>
          <w:p w14:paraId="2F4B86CA" w14:textId="77777777" w:rsidR="005E1BF9" w:rsidRPr="005E1BF9" w:rsidRDefault="005E1BF9" w:rsidP="005E1BF9">
            <w:pPr>
              <w:jc w:val="center"/>
              <w:rPr>
                <w:sz w:val="28"/>
                <w:szCs w:val="28"/>
              </w:rPr>
            </w:pPr>
            <w:r w:rsidRPr="005E1BF9">
              <w:rPr>
                <w:sz w:val="28"/>
                <w:szCs w:val="28"/>
              </w:rPr>
              <w:t>2022</w:t>
            </w:r>
          </w:p>
        </w:tc>
        <w:tc>
          <w:tcPr>
            <w:tcW w:w="1451" w:type="dxa"/>
          </w:tcPr>
          <w:p w14:paraId="7F7EB3D1" w14:textId="77777777" w:rsidR="005E1BF9" w:rsidRPr="005E1BF9" w:rsidRDefault="005E1BF9" w:rsidP="005E1BF9">
            <w:pPr>
              <w:jc w:val="center"/>
              <w:rPr>
                <w:sz w:val="28"/>
                <w:szCs w:val="28"/>
              </w:rPr>
            </w:pPr>
            <w:r w:rsidRPr="005E1BF9">
              <w:rPr>
                <w:sz w:val="28"/>
                <w:szCs w:val="28"/>
              </w:rPr>
              <w:t>286,91</w:t>
            </w:r>
          </w:p>
        </w:tc>
        <w:tc>
          <w:tcPr>
            <w:tcW w:w="1983" w:type="dxa"/>
            <w:vMerge/>
          </w:tcPr>
          <w:p w14:paraId="3AC56139" w14:textId="77777777" w:rsidR="005E1BF9" w:rsidRPr="005E1BF9" w:rsidRDefault="005E1BF9" w:rsidP="005E1BF9">
            <w:pPr>
              <w:jc w:val="center"/>
              <w:rPr>
                <w:sz w:val="28"/>
                <w:szCs w:val="28"/>
              </w:rPr>
            </w:pPr>
          </w:p>
        </w:tc>
        <w:tc>
          <w:tcPr>
            <w:tcW w:w="980" w:type="dxa"/>
          </w:tcPr>
          <w:p w14:paraId="412F8AC5" w14:textId="77777777" w:rsidR="005E1BF9" w:rsidRPr="005E1BF9" w:rsidRDefault="005E1BF9" w:rsidP="005E1BF9">
            <w:pPr>
              <w:jc w:val="center"/>
              <w:rPr>
                <w:sz w:val="28"/>
                <w:szCs w:val="28"/>
              </w:rPr>
            </w:pPr>
            <w:r w:rsidRPr="005E1BF9">
              <w:rPr>
                <w:sz w:val="28"/>
                <w:szCs w:val="28"/>
              </w:rPr>
              <w:t>-</w:t>
            </w:r>
          </w:p>
        </w:tc>
        <w:tc>
          <w:tcPr>
            <w:tcW w:w="831" w:type="dxa"/>
          </w:tcPr>
          <w:p w14:paraId="57EB70D8" w14:textId="77777777" w:rsidR="005E1BF9" w:rsidRPr="005E1BF9" w:rsidRDefault="005E1BF9" w:rsidP="005E1BF9">
            <w:pPr>
              <w:jc w:val="center"/>
              <w:rPr>
                <w:sz w:val="28"/>
                <w:szCs w:val="28"/>
              </w:rPr>
            </w:pPr>
            <w:r w:rsidRPr="005E1BF9">
              <w:rPr>
                <w:sz w:val="28"/>
                <w:szCs w:val="28"/>
              </w:rPr>
              <w:t>-</w:t>
            </w:r>
          </w:p>
        </w:tc>
      </w:tr>
      <w:tr w:rsidR="005E1BF9" w:rsidRPr="005E1BF9" w14:paraId="41AD9F43" w14:textId="77777777" w:rsidTr="00925C0C">
        <w:tc>
          <w:tcPr>
            <w:tcW w:w="636" w:type="dxa"/>
          </w:tcPr>
          <w:p w14:paraId="1E1585B2" w14:textId="77777777" w:rsidR="005E1BF9" w:rsidRPr="005E1BF9" w:rsidRDefault="005E1BF9" w:rsidP="005E1BF9">
            <w:pPr>
              <w:jc w:val="center"/>
              <w:rPr>
                <w:sz w:val="28"/>
                <w:szCs w:val="28"/>
              </w:rPr>
            </w:pPr>
            <w:r w:rsidRPr="005E1BF9">
              <w:rPr>
                <w:sz w:val="28"/>
                <w:szCs w:val="28"/>
                <w:lang w:val="en-US"/>
              </w:rPr>
              <w:t>3</w:t>
            </w:r>
            <w:r w:rsidRPr="005E1BF9">
              <w:rPr>
                <w:sz w:val="28"/>
                <w:szCs w:val="28"/>
              </w:rPr>
              <w:t>.5.</w:t>
            </w:r>
          </w:p>
        </w:tc>
        <w:tc>
          <w:tcPr>
            <w:tcW w:w="3334" w:type="dxa"/>
            <w:vMerge/>
          </w:tcPr>
          <w:p w14:paraId="3AB6C5D2" w14:textId="77777777" w:rsidR="005E1BF9" w:rsidRPr="005E1BF9" w:rsidRDefault="005E1BF9" w:rsidP="005E1BF9">
            <w:pPr>
              <w:rPr>
                <w:sz w:val="28"/>
                <w:szCs w:val="28"/>
              </w:rPr>
            </w:pPr>
          </w:p>
        </w:tc>
        <w:tc>
          <w:tcPr>
            <w:tcW w:w="992" w:type="dxa"/>
          </w:tcPr>
          <w:p w14:paraId="10CFE00F" w14:textId="77777777" w:rsidR="005E1BF9" w:rsidRPr="005E1BF9" w:rsidRDefault="005E1BF9" w:rsidP="005E1BF9">
            <w:pPr>
              <w:jc w:val="center"/>
              <w:rPr>
                <w:sz w:val="28"/>
                <w:szCs w:val="28"/>
              </w:rPr>
            </w:pPr>
            <w:r w:rsidRPr="005E1BF9">
              <w:rPr>
                <w:sz w:val="28"/>
                <w:szCs w:val="28"/>
              </w:rPr>
              <w:t>2023</w:t>
            </w:r>
          </w:p>
        </w:tc>
        <w:tc>
          <w:tcPr>
            <w:tcW w:w="1451" w:type="dxa"/>
          </w:tcPr>
          <w:p w14:paraId="11D35FF7" w14:textId="77777777" w:rsidR="005E1BF9" w:rsidRPr="005E1BF9" w:rsidRDefault="005E1BF9" w:rsidP="005E1BF9">
            <w:pPr>
              <w:jc w:val="center"/>
              <w:rPr>
                <w:sz w:val="28"/>
                <w:szCs w:val="28"/>
              </w:rPr>
            </w:pPr>
            <w:r w:rsidRPr="005E1BF9">
              <w:rPr>
                <w:sz w:val="28"/>
                <w:szCs w:val="28"/>
              </w:rPr>
              <w:t>289,00</w:t>
            </w:r>
          </w:p>
        </w:tc>
        <w:tc>
          <w:tcPr>
            <w:tcW w:w="1983" w:type="dxa"/>
            <w:vMerge/>
          </w:tcPr>
          <w:p w14:paraId="75154944" w14:textId="77777777" w:rsidR="005E1BF9" w:rsidRPr="005E1BF9" w:rsidRDefault="005E1BF9" w:rsidP="005E1BF9">
            <w:pPr>
              <w:jc w:val="center"/>
              <w:rPr>
                <w:sz w:val="28"/>
                <w:szCs w:val="28"/>
              </w:rPr>
            </w:pPr>
          </w:p>
        </w:tc>
        <w:tc>
          <w:tcPr>
            <w:tcW w:w="980" w:type="dxa"/>
          </w:tcPr>
          <w:p w14:paraId="4CA89AEE" w14:textId="77777777" w:rsidR="005E1BF9" w:rsidRPr="005E1BF9" w:rsidRDefault="005E1BF9" w:rsidP="005E1BF9">
            <w:pPr>
              <w:jc w:val="center"/>
              <w:rPr>
                <w:sz w:val="28"/>
                <w:szCs w:val="28"/>
              </w:rPr>
            </w:pPr>
            <w:r w:rsidRPr="005E1BF9">
              <w:rPr>
                <w:sz w:val="28"/>
                <w:szCs w:val="28"/>
              </w:rPr>
              <w:t>-</w:t>
            </w:r>
          </w:p>
        </w:tc>
        <w:tc>
          <w:tcPr>
            <w:tcW w:w="831" w:type="dxa"/>
          </w:tcPr>
          <w:p w14:paraId="7B4C8595" w14:textId="77777777" w:rsidR="005E1BF9" w:rsidRPr="005E1BF9" w:rsidRDefault="005E1BF9" w:rsidP="005E1BF9">
            <w:pPr>
              <w:jc w:val="center"/>
              <w:rPr>
                <w:sz w:val="28"/>
                <w:szCs w:val="28"/>
              </w:rPr>
            </w:pPr>
            <w:r w:rsidRPr="005E1BF9">
              <w:rPr>
                <w:sz w:val="28"/>
                <w:szCs w:val="28"/>
              </w:rPr>
              <w:t>-</w:t>
            </w:r>
          </w:p>
        </w:tc>
      </w:tr>
      <w:tr w:rsidR="005E1BF9" w:rsidRPr="005E1BF9" w14:paraId="66071B2D" w14:textId="77777777" w:rsidTr="00925C0C">
        <w:tc>
          <w:tcPr>
            <w:tcW w:w="636" w:type="dxa"/>
          </w:tcPr>
          <w:p w14:paraId="3CC3AA2D" w14:textId="77777777" w:rsidR="005E1BF9" w:rsidRPr="005E1BF9" w:rsidRDefault="005E1BF9" w:rsidP="005E1BF9">
            <w:pPr>
              <w:jc w:val="center"/>
              <w:rPr>
                <w:sz w:val="28"/>
                <w:szCs w:val="28"/>
              </w:rPr>
            </w:pPr>
          </w:p>
        </w:tc>
        <w:tc>
          <w:tcPr>
            <w:tcW w:w="3334" w:type="dxa"/>
          </w:tcPr>
          <w:p w14:paraId="39645C36" w14:textId="77777777" w:rsidR="005E1BF9" w:rsidRPr="005E1BF9" w:rsidRDefault="005E1BF9" w:rsidP="005E1BF9">
            <w:pPr>
              <w:rPr>
                <w:sz w:val="28"/>
                <w:szCs w:val="28"/>
              </w:rPr>
            </w:pPr>
            <w:r w:rsidRPr="005E1BF9">
              <w:rPr>
                <w:sz w:val="28"/>
                <w:szCs w:val="28"/>
              </w:rPr>
              <w:t>Итого:</w:t>
            </w:r>
          </w:p>
        </w:tc>
        <w:tc>
          <w:tcPr>
            <w:tcW w:w="992" w:type="dxa"/>
          </w:tcPr>
          <w:p w14:paraId="5A32519E" w14:textId="77777777" w:rsidR="005E1BF9" w:rsidRPr="005E1BF9" w:rsidRDefault="005E1BF9" w:rsidP="005E1BF9">
            <w:pPr>
              <w:jc w:val="center"/>
              <w:rPr>
                <w:sz w:val="28"/>
                <w:szCs w:val="28"/>
              </w:rPr>
            </w:pPr>
          </w:p>
        </w:tc>
        <w:tc>
          <w:tcPr>
            <w:tcW w:w="1451" w:type="dxa"/>
          </w:tcPr>
          <w:p w14:paraId="5771F79C" w14:textId="77777777" w:rsidR="005E1BF9" w:rsidRPr="005E1BF9" w:rsidRDefault="005E1BF9" w:rsidP="005E1BF9">
            <w:pPr>
              <w:jc w:val="center"/>
              <w:rPr>
                <w:sz w:val="28"/>
                <w:szCs w:val="28"/>
              </w:rPr>
            </w:pPr>
            <w:r w:rsidRPr="005E1BF9">
              <w:rPr>
                <w:sz w:val="28"/>
                <w:szCs w:val="28"/>
              </w:rPr>
              <w:t>1369,37</w:t>
            </w:r>
          </w:p>
        </w:tc>
        <w:tc>
          <w:tcPr>
            <w:tcW w:w="1983" w:type="dxa"/>
            <w:vMerge/>
          </w:tcPr>
          <w:p w14:paraId="4A34F403" w14:textId="77777777" w:rsidR="005E1BF9" w:rsidRPr="005E1BF9" w:rsidRDefault="005E1BF9" w:rsidP="005E1BF9">
            <w:pPr>
              <w:jc w:val="center"/>
              <w:rPr>
                <w:sz w:val="28"/>
                <w:szCs w:val="28"/>
              </w:rPr>
            </w:pPr>
          </w:p>
        </w:tc>
        <w:tc>
          <w:tcPr>
            <w:tcW w:w="980" w:type="dxa"/>
          </w:tcPr>
          <w:p w14:paraId="6C81F6D9" w14:textId="77777777" w:rsidR="005E1BF9" w:rsidRPr="005E1BF9" w:rsidRDefault="005E1BF9" w:rsidP="005E1BF9">
            <w:pPr>
              <w:jc w:val="center"/>
              <w:rPr>
                <w:sz w:val="28"/>
                <w:szCs w:val="28"/>
              </w:rPr>
            </w:pPr>
            <w:r w:rsidRPr="005E1BF9">
              <w:rPr>
                <w:sz w:val="28"/>
                <w:szCs w:val="28"/>
              </w:rPr>
              <w:t>-</w:t>
            </w:r>
          </w:p>
        </w:tc>
        <w:tc>
          <w:tcPr>
            <w:tcW w:w="831" w:type="dxa"/>
          </w:tcPr>
          <w:p w14:paraId="50E7C1EA" w14:textId="77777777" w:rsidR="005E1BF9" w:rsidRPr="005E1BF9" w:rsidRDefault="005E1BF9" w:rsidP="005E1BF9">
            <w:pPr>
              <w:jc w:val="center"/>
              <w:rPr>
                <w:sz w:val="28"/>
                <w:szCs w:val="28"/>
              </w:rPr>
            </w:pPr>
            <w:r w:rsidRPr="005E1BF9">
              <w:rPr>
                <w:sz w:val="28"/>
                <w:szCs w:val="28"/>
              </w:rPr>
              <w:t>-</w:t>
            </w:r>
          </w:p>
        </w:tc>
      </w:tr>
    </w:tbl>
    <w:p w14:paraId="39AA8023" w14:textId="77777777" w:rsidR="005E1BF9" w:rsidRPr="005E1BF9" w:rsidRDefault="005E1BF9" w:rsidP="005E1BF9">
      <w:pPr>
        <w:jc w:val="center"/>
        <w:rPr>
          <w:sz w:val="28"/>
          <w:szCs w:val="28"/>
        </w:rPr>
      </w:pPr>
    </w:p>
    <w:p w14:paraId="5D02A30B" w14:textId="77777777" w:rsidR="005E1BF9" w:rsidRPr="005E1BF9" w:rsidRDefault="005E1BF9" w:rsidP="005E1BF9">
      <w:pPr>
        <w:jc w:val="center"/>
        <w:rPr>
          <w:sz w:val="28"/>
          <w:szCs w:val="28"/>
        </w:rPr>
      </w:pPr>
    </w:p>
    <w:p w14:paraId="4935BF27" w14:textId="77777777" w:rsidR="005E1BF9" w:rsidRPr="005E1BF9" w:rsidRDefault="005E1BF9" w:rsidP="005E1BF9">
      <w:pPr>
        <w:jc w:val="center"/>
        <w:rPr>
          <w:sz w:val="28"/>
          <w:szCs w:val="28"/>
        </w:rPr>
      </w:pPr>
    </w:p>
    <w:p w14:paraId="2DF3130F" w14:textId="77777777" w:rsidR="005E1BF9" w:rsidRPr="005E1BF9" w:rsidRDefault="005E1BF9" w:rsidP="005E1BF9">
      <w:pPr>
        <w:jc w:val="center"/>
        <w:rPr>
          <w:sz w:val="28"/>
          <w:szCs w:val="28"/>
        </w:rPr>
      </w:pPr>
    </w:p>
    <w:p w14:paraId="612F02C2" w14:textId="77777777" w:rsidR="005E1BF9" w:rsidRPr="005E1BF9" w:rsidRDefault="005E1BF9" w:rsidP="005E1BF9">
      <w:pPr>
        <w:spacing w:after="200" w:line="276" w:lineRule="auto"/>
        <w:rPr>
          <w:sz w:val="28"/>
          <w:szCs w:val="28"/>
        </w:rPr>
      </w:pPr>
      <w:r w:rsidRPr="005E1BF9">
        <w:rPr>
          <w:sz w:val="28"/>
          <w:szCs w:val="28"/>
        </w:rPr>
        <w:br w:type="page"/>
      </w:r>
    </w:p>
    <w:p w14:paraId="6389C449" w14:textId="77777777" w:rsidR="005E1BF9" w:rsidRPr="005E1BF9" w:rsidRDefault="005E1BF9" w:rsidP="005E1BF9">
      <w:pPr>
        <w:jc w:val="center"/>
        <w:rPr>
          <w:color w:val="FF0000"/>
          <w:sz w:val="28"/>
          <w:szCs w:val="28"/>
        </w:rPr>
      </w:pPr>
      <w:r w:rsidRPr="005E1BF9">
        <w:rPr>
          <w:sz w:val="28"/>
          <w:szCs w:val="28"/>
        </w:rPr>
        <w:lastRenderedPageBreak/>
        <w:t xml:space="preserve">Раздел </w:t>
      </w:r>
      <w:r w:rsidRPr="005E1BF9">
        <w:rPr>
          <w:color w:val="000000"/>
          <w:sz w:val="28"/>
          <w:szCs w:val="28"/>
        </w:rPr>
        <w:t>3. Перечень плановых мероприятий, направленных на улучшение качества питьевой воды и (или) качества очистки сточных вод</w:t>
      </w:r>
    </w:p>
    <w:p w14:paraId="373C0F5E" w14:textId="77777777" w:rsidR="005E1BF9" w:rsidRPr="005E1BF9" w:rsidRDefault="005E1BF9" w:rsidP="005E1BF9">
      <w:pPr>
        <w:jc w:val="center"/>
        <w:rPr>
          <w:sz w:val="28"/>
          <w:szCs w:val="28"/>
        </w:rPr>
      </w:pPr>
    </w:p>
    <w:tbl>
      <w:tblPr>
        <w:tblStyle w:val="2610"/>
        <w:tblW w:w="9497" w:type="dxa"/>
        <w:tblInd w:w="-431" w:type="dxa"/>
        <w:tblLook w:val="04A0" w:firstRow="1" w:lastRow="0" w:firstColumn="1" w:lastColumn="0" w:noHBand="0" w:noVBand="1"/>
      </w:tblPr>
      <w:tblGrid>
        <w:gridCol w:w="3260"/>
        <w:gridCol w:w="992"/>
        <w:gridCol w:w="1451"/>
        <w:gridCol w:w="1983"/>
        <w:gridCol w:w="980"/>
        <w:gridCol w:w="831"/>
      </w:tblGrid>
      <w:tr w:rsidR="005E1BF9" w:rsidRPr="005E1BF9" w14:paraId="7FE753EF" w14:textId="77777777" w:rsidTr="00925C0C">
        <w:trPr>
          <w:trHeight w:val="706"/>
        </w:trPr>
        <w:tc>
          <w:tcPr>
            <w:tcW w:w="3260" w:type="dxa"/>
            <w:vMerge w:val="restart"/>
            <w:vAlign w:val="center"/>
          </w:tcPr>
          <w:p w14:paraId="162663BD" w14:textId="77777777" w:rsidR="005E1BF9" w:rsidRPr="005E1BF9" w:rsidRDefault="005E1BF9" w:rsidP="005E1BF9">
            <w:pPr>
              <w:jc w:val="center"/>
              <w:rPr>
                <w:sz w:val="28"/>
                <w:szCs w:val="28"/>
              </w:rPr>
            </w:pPr>
            <w:r w:rsidRPr="005E1BF9">
              <w:rPr>
                <w:sz w:val="28"/>
                <w:szCs w:val="28"/>
              </w:rPr>
              <w:t>Наименование мероприятия</w:t>
            </w:r>
          </w:p>
        </w:tc>
        <w:tc>
          <w:tcPr>
            <w:tcW w:w="992" w:type="dxa"/>
            <w:vMerge w:val="restart"/>
            <w:vAlign w:val="center"/>
          </w:tcPr>
          <w:p w14:paraId="59CD144A" w14:textId="77777777" w:rsidR="005E1BF9" w:rsidRPr="005E1BF9" w:rsidRDefault="005E1BF9" w:rsidP="005E1BF9">
            <w:pPr>
              <w:jc w:val="center"/>
              <w:rPr>
                <w:sz w:val="28"/>
                <w:szCs w:val="28"/>
              </w:rPr>
            </w:pPr>
            <w:r w:rsidRPr="005E1BF9">
              <w:rPr>
                <w:sz w:val="28"/>
                <w:szCs w:val="28"/>
              </w:rPr>
              <w:t>Срок реали-зации</w:t>
            </w:r>
          </w:p>
        </w:tc>
        <w:tc>
          <w:tcPr>
            <w:tcW w:w="1451" w:type="dxa"/>
            <w:vMerge w:val="restart"/>
          </w:tcPr>
          <w:p w14:paraId="2B90316D" w14:textId="77777777" w:rsidR="005E1BF9" w:rsidRPr="005E1BF9" w:rsidRDefault="005E1BF9" w:rsidP="005E1BF9">
            <w:pPr>
              <w:jc w:val="center"/>
              <w:rPr>
                <w:sz w:val="28"/>
                <w:szCs w:val="28"/>
              </w:rPr>
            </w:pPr>
            <w:r w:rsidRPr="005E1BF9">
              <w:rPr>
                <w:sz w:val="28"/>
                <w:szCs w:val="28"/>
              </w:rPr>
              <w:t>Финан-совые потреб-ности, тыс. руб. (без НДС)</w:t>
            </w:r>
          </w:p>
        </w:tc>
        <w:tc>
          <w:tcPr>
            <w:tcW w:w="3794" w:type="dxa"/>
            <w:gridSpan w:val="3"/>
            <w:vAlign w:val="center"/>
          </w:tcPr>
          <w:p w14:paraId="55C4F491" w14:textId="77777777" w:rsidR="005E1BF9" w:rsidRPr="005E1BF9" w:rsidRDefault="005E1BF9" w:rsidP="005E1BF9">
            <w:pPr>
              <w:jc w:val="center"/>
              <w:rPr>
                <w:sz w:val="28"/>
                <w:szCs w:val="28"/>
              </w:rPr>
            </w:pPr>
            <w:r w:rsidRPr="005E1BF9">
              <w:rPr>
                <w:sz w:val="28"/>
                <w:szCs w:val="28"/>
              </w:rPr>
              <w:t>Ожидаемый эффект</w:t>
            </w:r>
          </w:p>
        </w:tc>
      </w:tr>
      <w:tr w:rsidR="005E1BF9" w:rsidRPr="005E1BF9" w14:paraId="57082FFB" w14:textId="77777777" w:rsidTr="00925C0C">
        <w:trPr>
          <w:trHeight w:val="844"/>
        </w:trPr>
        <w:tc>
          <w:tcPr>
            <w:tcW w:w="3260" w:type="dxa"/>
            <w:vMerge/>
          </w:tcPr>
          <w:p w14:paraId="688C024A" w14:textId="77777777" w:rsidR="005E1BF9" w:rsidRPr="005E1BF9" w:rsidRDefault="005E1BF9" w:rsidP="005E1BF9">
            <w:pPr>
              <w:jc w:val="center"/>
              <w:rPr>
                <w:sz w:val="28"/>
                <w:szCs w:val="28"/>
              </w:rPr>
            </w:pPr>
          </w:p>
        </w:tc>
        <w:tc>
          <w:tcPr>
            <w:tcW w:w="992" w:type="dxa"/>
            <w:vMerge/>
          </w:tcPr>
          <w:p w14:paraId="5E40C47F" w14:textId="77777777" w:rsidR="005E1BF9" w:rsidRPr="005E1BF9" w:rsidRDefault="005E1BF9" w:rsidP="005E1BF9">
            <w:pPr>
              <w:jc w:val="center"/>
              <w:rPr>
                <w:sz w:val="28"/>
                <w:szCs w:val="28"/>
              </w:rPr>
            </w:pPr>
          </w:p>
        </w:tc>
        <w:tc>
          <w:tcPr>
            <w:tcW w:w="1451" w:type="dxa"/>
            <w:vMerge/>
          </w:tcPr>
          <w:p w14:paraId="75BF2063" w14:textId="77777777" w:rsidR="005E1BF9" w:rsidRPr="005E1BF9" w:rsidRDefault="005E1BF9" w:rsidP="005E1BF9">
            <w:pPr>
              <w:jc w:val="center"/>
              <w:rPr>
                <w:sz w:val="28"/>
                <w:szCs w:val="28"/>
              </w:rPr>
            </w:pPr>
          </w:p>
        </w:tc>
        <w:tc>
          <w:tcPr>
            <w:tcW w:w="1983" w:type="dxa"/>
            <w:vAlign w:val="center"/>
          </w:tcPr>
          <w:p w14:paraId="404A7784" w14:textId="77777777" w:rsidR="005E1BF9" w:rsidRPr="005E1BF9" w:rsidRDefault="005E1BF9" w:rsidP="005E1BF9">
            <w:pPr>
              <w:jc w:val="center"/>
              <w:rPr>
                <w:sz w:val="28"/>
                <w:szCs w:val="28"/>
              </w:rPr>
            </w:pPr>
            <w:r w:rsidRPr="005E1BF9">
              <w:rPr>
                <w:sz w:val="28"/>
                <w:szCs w:val="28"/>
              </w:rPr>
              <w:t>Наименование показателей</w:t>
            </w:r>
          </w:p>
        </w:tc>
        <w:tc>
          <w:tcPr>
            <w:tcW w:w="980" w:type="dxa"/>
            <w:vAlign w:val="center"/>
          </w:tcPr>
          <w:p w14:paraId="03D7DF0B" w14:textId="77777777" w:rsidR="005E1BF9" w:rsidRPr="005E1BF9" w:rsidRDefault="005E1BF9" w:rsidP="005E1BF9">
            <w:pPr>
              <w:jc w:val="center"/>
              <w:rPr>
                <w:sz w:val="28"/>
                <w:szCs w:val="28"/>
              </w:rPr>
            </w:pPr>
            <w:r w:rsidRPr="005E1BF9">
              <w:rPr>
                <w:sz w:val="28"/>
                <w:szCs w:val="28"/>
              </w:rPr>
              <w:t>тыс. руб.</w:t>
            </w:r>
          </w:p>
        </w:tc>
        <w:tc>
          <w:tcPr>
            <w:tcW w:w="831" w:type="dxa"/>
            <w:vAlign w:val="center"/>
          </w:tcPr>
          <w:p w14:paraId="0B94658B" w14:textId="77777777" w:rsidR="005E1BF9" w:rsidRPr="005E1BF9" w:rsidRDefault="005E1BF9" w:rsidP="005E1BF9">
            <w:pPr>
              <w:jc w:val="center"/>
              <w:rPr>
                <w:sz w:val="28"/>
                <w:szCs w:val="28"/>
              </w:rPr>
            </w:pPr>
            <w:r w:rsidRPr="005E1BF9">
              <w:rPr>
                <w:sz w:val="28"/>
                <w:szCs w:val="28"/>
              </w:rPr>
              <w:t>%</w:t>
            </w:r>
          </w:p>
        </w:tc>
      </w:tr>
      <w:tr w:rsidR="005E1BF9" w:rsidRPr="005E1BF9" w14:paraId="6B1E7A7F" w14:textId="77777777" w:rsidTr="00925C0C">
        <w:tc>
          <w:tcPr>
            <w:tcW w:w="9497" w:type="dxa"/>
            <w:gridSpan w:val="6"/>
          </w:tcPr>
          <w:p w14:paraId="702589A5" w14:textId="77777777" w:rsidR="005E1BF9" w:rsidRPr="005E1BF9" w:rsidRDefault="005E1BF9" w:rsidP="00CD067D">
            <w:pPr>
              <w:numPr>
                <w:ilvl w:val="0"/>
                <w:numId w:val="11"/>
              </w:numPr>
              <w:contextualSpacing/>
              <w:jc w:val="center"/>
              <w:rPr>
                <w:sz w:val="28"/>
                <w:szCs w:val="28"/>
              </w:rPr>
            </w:pPr>
            <w:r w:rsidRPr="005E1BF9">
              <w:rPr>
                <w:sz w:val="28"/>
                <w:szCs w:val="28"/>
              </w:rPr>
              <w:t>Холодное водоснабжение питьевой водой (потребителей                   пгт. Крапивинский, пгт. Зеленогорский, с. Борисово)</w:t>
            </w:r>
          </w:p>
        </w:tc>
      </w:tr>
      <w:tr w:rsidR="005E1BF9" w:rsidRPr="005E1BF9" w14:paraId="21DC2846" w14:textId="77777777" w:rsidTr="00925C0C">
        <w:tc>
          <w:tcPr>
            <w:tcW w:w="3260" w:type="dxa"/>
          </w:tcPr>
          <w:p w14:paraId="0B4E4836" w14:textId="77777777" w:rsidR="005E1BF9" w:rsidRPr="005E1BF9" w:rsidRDefault="005E1BF9" w:rsidP="005E1BF9">
            <w:pPr>
              <w:jc w:val="center"/>
              <w:rPr>
                <w:color w:val="000000"/>
                <w:sz w:val="28"/>
                <w:szCs w:val="28"/>
              </w:rPr>
            </w:pPr>
            <w:r w:rsidRPr="005E1BF9">
              <w:rPr>
                <w:color w:val="000000"/>
                <w:sz w:val="28"/>
                <w:szCs w:val="28"/>
              </w:rPr>
              <w:t>-</w:t>
            </w:r>
          </w:p>
        </w:tc>
        <w:tc>
          <w:tcPr>
            <w:tcW w:w="992" w:type="dxa"/>
          </w:tcPr>
          <w:p w14:paraId="5534ECA6" w14:textId="77777777" w:rsidR="005E1BF9" w:rsidRPr="005E1BF9" w:rsidRDefault="005E1BF9" w:rsidP="005E1BF9">
            <w:pPr>
              <w:jc w:val="center"/>
              <w:rPr>
                <w:color w:val="000000"/>
                <w:sz w:val="28"/>
                <w:szCs w:val="28"/>
              </w:rPr>
            </w:pPr>
            <w:r w:rsidRPr="005E1BF9">
              <w:rPr>
                <w:color w:val="000000"/>
                <w:sz w:val="28"/>
                <w:szCs w:val="28"/>
              </w:rPr>
              <w:t>-</w:t>
            </w:r>
          </w:p>
        </w:tc>
        <w:tc>
          <w:tcPr>
            <w:tcW w:w="1451" w:type="dxa"/>
          </w:tcPr>
          <w:p w14:paraId="6A677C83" w14:textId="77777777" w:rsidR="005E1BF9" w:rsidRPr="005E1BF9" w:rsidRDefault="005E1BF9" w:rsidP="005E1BF9">
            <w:pPr>
              <w:jc w:val="center"/>
              <w:rPr>
                <w:color w:val="000000"/>
                <w:sz w:val="28"/>
                <w:szCs w:val="28"/>
              </w:rPr>
            </w:pPr>
            <w:r w:rsidRPr="005E1BF9">
              <w:rPr>
                <w:color w:val="000000"/>
                <w:sz w:val="28"/>
                <w:szCs w:val="28"/>
              </w:rPr>
              <w:t>-</w:t>
            </w:r>
          </w:p>
        </w:tc>
        <w:tc>
          <w:tcPr>
            <w:tcW w:w="1983" w:type="dxa"/>
          </w:tcPr>
          <w:p w14:paraId="1F20901F" w14:textId="77777777" w:rsidR="005E1BF9" w:rsidRPr="005E1BF9" w:rsidRDefault="005E1BF9" w:rsidP="005E1BF9">
            <w:pPr>
              <w:jc w:val="center"/>
              <w:rPr>
                <w:color w:val="000000"/>
                <w:sz w:val="28"/>
                <w:szCs w:val="28"/>
              </w:rPr>
            </w:pPr>
            <w:r w:rsidRPr="005E1BF9">
              <w:rPr>
                <w:color w:val="000000"/>
                <w:sz w:val="28"/>
                <w:szCs w:val="28"/>
              </w:rPr>
              <w:t>-</w:t>
            </w:r>
          </w:p>
        </w:tc>
        <w:tc>
          <w:tcPr>
            <w:tcW w:w="980" w:type="dxa"/>
          </w:tcPr>
          <w:p w14:paraId="3F45C9A2" w14:textId="77777777" w:rsidR="005E1BF9" w:rsidRPr="005E1BF9" w:rsidRDefault="005E1BF9" w:rsidP="005E1BF9">
            <w:pPr>
              <w:jc w:val="center"/>
              <w:rPr>
                <w:color w:val="000000"/>
                <w:sz w:val="28"/>
                <w:szCs w:val="28"/>
              </w:rPr>
            </w:pPr>
            <w:r w:rsidRPr="005E1BF9">
              <w:rPr>
                <w:color w:val="000000"/>
                <w:sz w:val="28"/>
                <w:szCs w:val="28"/>
              </w:rPr>
              <w:t>-</w:t>
            </w:r>
          </w:p>
        </w:tc>
        <w:tc>
          <w:tcPr>
            <w:tcW w:w="831" w:type="dxa"/>
          </w:tcPr>
          <w:p w14:paraId="7355138E" w14:textId="77777777" w:rsidR="005E1BF9" w:rsidRPr="005E1BF9" w:rsidRDefault="005E1BF9" w:rsidP="005E1BF9">
            <w:pPr>
              <w:jc w:val="center"/>
              <w:rPr>
                <w:color w:val="000000"/>
                <w:sz w:val="28"/>
                <w:szCs w:val="28"/>
              </w:rPr>
            </w:pPr>
            <w:r w:rsidRPr="005E1BF9">
              <w:rPr>
                <w:color w:val="000000"/>
                <w:sz w:val="28"/>
                <w:szCs w:val="28"/>
              </w:rPr>
              <w:t>-</w:t>
            </w:r>
          </w:p>
        </w:tc>
      </w:tr>
      <w:tr w:rsidR="005E1BF9" w:rsidRPr="005E1BF9" w14:paraId="5B086EFD" w14:textId="77777777" w:rsidTr="00925C0C">
        <w:tc>
          <w:tcPr>
            <w:tcW w:w="9497" w:type="dxa"/>
            <w:gridSpan w:val="6"/>
          </w:tcPr>
          <w:p w14:paraId="1601B84F" w14:textId="77777777" w:rsidR="005E1BF9" w:rsidRPr="005E1BF9" w:rsidRDefault="005E1BF9" w:rsidP="00CD067D">
            <w:pPr>
              <w:numPr>
                <w:ilvl w:val="0"/>
                <w:numId w:val="11"/>
              </w:numPr>
              <w:contextualSpacing/>
              <w:jc w:val="center"/>
              <w:rPr>
                <w:color w:val="000000"/>
                <w:sz w:val="28"/>
                <w:szCs w:val="28"/>
              </w:rPr>
            </w:pPr>
            <w:r w:rsidRPr="005E1BF9">
              <w:rPr>
                <w:sz w:val="28"/>
                <w:szCs w:val="28"/>
              </w:rPr>
              <w:t>Холодное водоснабжение питьевой водой (потребителей Крапивинского муниципального округа, за исключением                  пгт. Крапивинский, пгт. Зеленогорский, с. Борисово)</w:t>
            </w:r>
          </w:p>
        </w:tc>
      </w:tr>
      <w:tr w:rsidR="005E1BF9" w:rsidRPr="005E1BF9" w14:paraId="56E49FF2" w14:textId="77777777" w:rsidTr="00925C0C">
        <w:tc>
          <w:tcPr>
            <w:tcW w:w="3260" w:type="dxa"/>
          </w:tcPr>
          <w:p w14:paraId="6D96B3E7" w14:textId="77777777" w:rsidR="005E1BF9" w:rsidRPr="005E1BF9" w:rsidRDefault="005E1BF9" w:rsidP="005E1BF9">
            <w:pPr>
              <w:jc w:val="center"/>
              <w:rPr>
                <w:color w:val="000000"/>
                <w:sz w:val="28"/>
                <w:szCs w:val="28"/>
              </w:rPr>
            </w:pPr>
            <w:r w:rsidRPr="005E1BF9">
              <w:rPr>
                <w:color w:val="000000"/>
                <w:sz w:val="28"/>
                <w:szCs w:val="28"/>
              </w:rPr>
              <w:t>-</w:t>
            </w:r>
          </w:p>
        </w:tc>
        <w:tc>
          <w:tcPr>
            <w:tcW w:w="992" w:type="dxa"/>
          </w:tcPr>
          <w:p w14:paraId="49809682" w14:textId="77777777" w:rsidR="005E1BF9" w:rsidRPr="005E1BF9" w:rsidRDefault="005E1BF9" w:rsidP="005E1BF9">
            <w:pPr>
              <w:jc w:val="center"/>
              <w:rPr>
                <w:color w:val="000000"/>
                <w:sz w:val="28"/>
                <w:szCs w:val="28"/>
              </w:rPr>
            </w:pPr>
            <w:r w:rsidRPr="005E1BF9">
              <w:rPr>
                <w:color w:val="000000"/>
                <w:sz w:val="28"/>
                <w:szCs w:val="28"/>
              </w:rPr>
              <w:t>-</w:t>
            </w:r>
          </w:p>
        </w:tc>
        <w:tc>
          <w:tcPr>
            <w:tcW w:w="1451" w:type="dxa"/>
          </w:tcPr>
          <w:p w14:paraId="651AE126" w14:textId="77777777" w:rsidR="005E1BF9" w:rsidRPr="005E1BF9" w:rsidRDefault="005E1BF9" w:rsidP="005E1BF9">
            <w:pPr>
              <w:jc w:val="center"/>
              <w:rPr>
                <w:color w:val="000000"/>
                <w:sz w:val="28"/>
                <w:szCs w:val="28"/>
              </w:rPr>
            </w:pPr>
            <w:r w:rsidRPr="005E1BF9">
              <w:rPr>
                <w:color w:val="000000"/>
                <w:sz w:val="28"/>
                <w:szCs w:val="28"/>
              </w:rPr>
              <w:t>-</w:t>
            </w:r>
          </w:p>
        </w:tc>
        <w:tc>
          <w:tcPr>
            <w:tcW w:w="1983" w:type="dxa"/>
          </w:tcPr>
          <w:p w14:paraId="533C6C89" w14:textId="77777777" w:rsidR="005E1BF9" w:rsidRPr="005E1BF9" w:rsidRDefault="005E1BF9" w:rsidP="005E1BF9">
            <w:pPr>
              <w:jc w:val="center"/>
              <w:rPr>
                <w:color w:val="000000"/>
                <w:sz w:val="28"/>
                <w:szCs w:val="28"/>
              </w:rPr>
            </w:pPr>
            <w:r w:rsidRPr="005E1BF9">
              <w:rPr>
                <w:color w:val="000000"/>
                <w:sz w:val="28"/>
                <w:szCs w:val="28"/>
              </w:rPr>
              <w:t>-</w:t>
            </w:r>
          </w:p>
        </w:tc>
        <w:tc>
          <w:tcPr>
            <w:tcW w:w="980" w:type="dxa"/>
          </w:tcPr>
          <w:p w14:paraId="501C95AA" w14:textId="77777777" w:rsidR="005E1BF9" w:rsidRPr="005E1BF9" w:rsidRDefault="005E1BF9" w:rsidP="005E1BF9">
            <w:pPr>
              <w:jc w:val="center"/>
              <w:rPr>
                <w:color w:val="000000"/>
                <w:sz w:val="28"/>
                <w:szCs w:val="28"/>
              </w:rPr>
            </w:pPr>
            <w:r w:rsidRPr="005E1BF9">
              <w:rPr>
                <w:color w:val="000000"/>
                <w:sz w:val="28"/>
                <w:szCs w:val="28"/>
              </w:rPr>
              <w:t>-</w:t>
            </w:r>
          </w:p>
        </w:tc>
        <w:tc>
          <w:tcPr>
            <w:tcW w:w="831" w:type="dxa"/>
          </w:tcPr>
          <w:p w14:paraId="73A6890D" w14:textId="77777777" w:rsidR="005E1BF9" w:rsidRPr="005E1BF9" w:rsidRDefault="005E1BF9" w:rsidP="005E1BF9">
            <w:pPr>
              <w:jc w:val="center"/>
              <w:rPr>
                <w:color w:val="000000"/>
                <w:sz w:val="28"/>
                <w:szCs w:val="28"/>
              </w:rPr>
            </w:pPr>
            <w:r w:rsidRPr="005E1BF9">
              <w:rPr>
                <w:color w:val="000000"/>
                <w:sz w:val="28"/>
                <w:szCs w:val="28"/>
              </w:rPr>
              <w:t>-</w:t>
            </w:r>
          </w:p>
        </w:tc>
      </w:tr>
      <w:tr w:rsidR="005E1BF9" w:rsidRPr="005E1BF9" w14:paraId="6E0471D0" w14:textId="77777777" w:rsidTr="00925C0C">
        <w:tc>
          <w:tcPr>
            <w:tcW w:w="9497" w:type="dxa"/>
            <w:gridSpan w:val="6"/>
          </w:tcPr>
          <w:p w14:paraId="1BD8FA3B" w14:textId="77777777" w:rsidR="005E1BF9" w:rsidRPr="005E1BF9" w:rsidRDefault="005E1BF9" w:rsidP="00CD067D">
            <w:pPr>
              <w:numPr>
                <w:ilvl w:val="0"/>
                <w:numId w:val="11"/>
              </w:numPr>
              <w:contextualSpacing/>
              <w:jc w:val="center"/>
              <w:rPr>
                <w:color w:val="000000"/>
                <w:sz w:val="28"/>
                <w:szCs w:val="28"/>
              </w:rPr>
            </w:pPr>
            <w:r w:rsidRPr="005E1BF9">
              <w:rPr>
                <w:color w:val="000000"/>
                <w:sz w:val="28"/>
                <w:szCs w:val="28"/>
              </w:rPr>
              <w:t>Водоотведение</w:t>
            </w:r>
          </w:p>
        </w:tc>
      </w:tr>
      <w:tr w:rsidR="005E1BF9" w:rsidRPr="005E1BF9" w14:paraId="0339D5DE" w14:textId="77777777" w:rsidTr="00925C0C">
        <w:tc>
          <w:tcPr>
            <w:tcW w:w="3260" w:type="dxa"/>
          </w:tcPr>
          <w:p w14:paraId="3B8F243C" w14:textId="77777777" w:rsidR="005E1BF9" w:rsidRPr="005E1BF9" w:rsidRDefault="005E1BF9" w:rsidP="005E1BF9">
            <w:pPr>
              <w:jc w:val="center"/>
              <w:rPr>
                <w:color w:val="000000"/>
                <w:sz w:val="28"/>
                <w:szCs w:val="28"/>
              </w:rPr>
            </w:pPr>
            <w:r w:rsidRPr="005E1BF9">
              <w:rPr>
                <w:color w:val="000000"/>
                <w:sz w:val="28"/>
                <w:szCs w:val="28"/>
              </w:rPr>
              <w:t>-</w:t>
            </w:r>
          </w:p>
        </w:tc>
        <w:tc>
          <w:tcPr>
            <w:tcW w:w="992" w:type="dxa"/>
          </w:tcPr>
          <w:p w14:paraId="7D6DEC62" w14:textId="77777777" w:rsidR="005E1BF9" w:rsidRPr="005E1BF9" w:rsidRDefault="005E1BF9" w:rsidP="005E1BF9">
            <w:pPr>
              <w:jc w:val="center"/>
              <w:rPr>
                <w:color w:val="000000"/>
                <w:sz w:val="28"/>
                <w:szCs w:val="28"/>
              </w:rPr>
            </w:pPr>
            <w:r w:rsidRPr="005E1BF9">
              <w:rPr>
                <w:color w:val="000000"/>
                <w:sz w:val="28"/>
                <w:szCs w:val="28"/>
              </w:rPr>
              <w:t>-</w:t>
            </w:r>
          </w:p>
        </w:tc>
        <w:tc>
          <w:tcPr>
            <w:tcW w:w="1451" w:type="dxa"/>
          </w:tcPr>
          <w:p w14:paraId="7D125C97" w14:textId="77777777" w:rsidR="005E1BF9" w:rsidRPr="005E1BF9" w:rsidRDefault="005E1BF9" w:rsidP="005E1BF9">
            <w:pPr>
              <w:jc w:val="center"/>
              <w:rPr>
                <w:color w:val="000000"/>
                <w:sz w:val="28"/>
                <w:szCs w:val="28"/>
              </w:rPr>
            </w:pPr>
            <w:r w:rsidRPr="005E1BF9">
              <w:rPr>
                <w:color w:val="000000"/>
                <w:sz w:val="28"/>
                <w:szCs w:val="28"/>
              </w:rPr>
              <w:t>-</w:t>
            </w:r>
          </w:p>
        </w:tc>
        <w:tc>
          <w:tcPr>
            <w:tcW w:w="1983" w:type="dxa"/>
          </w:tcPr>
          <w:p w14:paraId="447709C3" w14:textId="77777777" w:rsidR="005E1BF9" w:rsidRPr="005E1BF9" w:rsidRDefault="005E1BF9" w:rsidP="005E1BF9">
            <w:pPr>
              <w:jc w:val="center"/>
              <w:rPr>
                <w:color w:val="000000"/>
                <w:sz w:val="28"/>
                <w:szCs w:val="28"/>
              </w:rPr>
            </w:pPr>
            <w:r w:rsidRPr="005E1BF9">
              <w:rPr>
                <w:color w:val="000000"/>
                <w:sz w:val="28"/>
                <w:szCs w:val="28"/>
              </w:rPr>
              <w:t>-</w:t>
            </w:r>
          </w:p>
        </w:tc>
        <w:tc>
          <w:tcPr>
            <w:tcW w:w="980" w:type="dxa"/>
          </w:tcPr>
          <w:p w14:paraId="25BE4FE3" w14:textId="77777777" w:rsidR="005E1BF9" w:rsidRPr="005E1BF9" w:rsidRDefault="005E1BF9" w:rsidP="005E1BF9">
            <w:pPr>
              <w:jc w:val="center"/>
              <w:rPr>
                <w:color w:val="000000"/>
                <w:sz w:val="28"/>
                <w:szCs w:val="28"/>
              </w:rPr>
            </w:pPr>
            <w:r w:rsidRPr="005E1BF9">
              <w:rPr>
                <w:color w:val="000000"/>
                <w:sz w:val="28"/>
                <w:szCs w:val="28"/>
              </w:rPr>
              <w:t>-</w:t>
            </w:r>
          </w:p>
        </w:tc>
        <w:tc>
          <w:tcPr>
            <w:tcW w:w="831" w:type="dxa"/>
          </w:tcPr>
          <w:p w14:paraId="110B8D56" w14:textId="77777777" w:rsidR="005E1BF9" w:rsidRPr="005E1BF9" w:rsidRDefault="005E1BF9" w:rsidP="005E1BF9">
            <w:pPr>
              <w:jc w:val="center"/>
              <w:rPr>
                <w:color w:val="000000"/>
                <w:sz w:val="28"/>
                <w:szCs w:val="28"/>
              </w:rPr>
            </w:pPr>
            <w:r w:rsidRPr="005E1BF9">
              <w:rPr>
                <w:color w:val="000000"/>
                <w:sz w:val="28"/>
                <w:szCs w:val="28"/>
              </w:rPr>
              <w:t>-</w:t>
            </w:r>
          </w:p>
        </w:tc>
      </w:tr>
    </w:tbl>
    <w:p w14:paraId="5CCE4CE9" w14:textId="77777777" w:rsidR="005E1BF9" w:rsidRPr="005E1BF9" w:rsidRDefault="005E1BF9" w:rsidP="005E1BF9">
      <w:pPr>
        <w:jc w:val="center"/>
        <w:rPr>
          <w:sz w:val="28"/>
          <w:szCs w:val="28"/>
        </w:rPr>
      </w:pPr>
    </w:p>
    <w:p w14:paraId="71696760" w14:textId="77777777" w:rsidR="005E1BF9" w:rsidRPr="005E1BF9" w:rsidRDefault="005E1BF9" w:rsidP="005E1BF9">
      <w:pPr>
        <w:spacing w:after="200" w:line="276" w:lineRule="auto"/>
        <w:rPr>
          <w:sz w:val="28"/>
          <w:szCs w:val="28"/>
        </w:rPr>
      </w:pPr>
      <w:r w:rsidRPr="005E1BF9">
        <w:rPr>
          <w:sz w:val="28"/>
          <w:szCs w:val="28"/>
        </w:rPr>
        <w:br w:type="page"/>
      </w:r>
    </w:p>
    <w:p w14:paraId="73AFD1D2" w14:textId="77777777" w:rsidR="005E1BF9" w:rsidRPr="005E1BF9" w:rsidRDefault="005E1BF9" w:rsidP="005E1BF9">
      <w:pPr>
        <w:jc w:val="center"/>
        <w:rPr>
          <w:color w:val="000000"/>
          <w:sz w:val="28"/>
          <w:szCs w:val="28"/>
        </w:rPr>
      </w:pPr>
      <w:r w:rsidRPr="005E1BF9">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5E1BF9">
        <w:rPr>
          <w:color w:val="000000"/>
          <w:sz w:val="28"/>
          <w:szCs w:val="28"/>
        </w:rPr>
        <w:t>холодного водоснабжения (в том числе по снижению потерь воды при транспортировке) и (или) водоотведения</w:t>
      </w:r>
    </w:p>
    <w:p w14:paraId="3B11608C" w14:textId="77777777" w:rsidR="005E1BF9" w:rsidRPr="005E1BF9" w:rsidRDefault="005E1BF9" w:rsidP="005E1BF9">
      <w:pPr>
        <w:jc w:val="center"/>
        <w:rPr>
          <w:color w:val="000000"/>
          <w:sz w:val="28"/>
          <w:szCs w:val="28"/>
        </w:rPr>
      </w:pPr>
    </w:p>
    <w:tbl>
      <w:tblPr>
        <w:tblStyle w:val="2610"/>
        <w:tblW w:w="9497" w:type="dxa"/>
        <w:tblInd w:w="-431" w:type="dxa"/>
        <w:tblLook w:val="04A0" w:firstRow="1" w:lastRow="0" w:firstColumn="1" w:lastColumn="0" w:noHBand="0" w:noVBand="1"/>
      </w:tblPr>
      <w:tblGrid>
        <w:gridCol w:w="3260"/>
        <w:gridCol w:w="992"/>
        <w:gridCol w:w="1451"/>
        <w:gridCol w:w="1983"/>
        <w:gridCol w:w="980"/>
        <w:gridCol w:w="831"/>
      </w:tblGrid>
      <w:tr w:rsidR="005E1BF9" w:rsidRPr="005E1BF9" w14:paraId="28E70A33" w14:textId="77777777" w:rsidTr="00925C0C">
        <w:trPr>
          <w:trHeight w:val="706"/>
        </w:trPr>
        <w:tc>
          <w:tcPr>
            <w:tcW w:w="3260" w:type="dxa"/>
            <w:vMerge w:val="restart"/>
            <w:vAlign w:val="center"/>
          </w:tcPr>
          <w:p w14:paraId="24B1AD0F" w14:textId="77777777" w:rsidR="005E1BF9" w:rsidRPr="005E1BF9" w:rsidRDefault="005E1BF9" w:rsidP="005E1BF9">
            <w:pPr>
              <w:jc w:val="center"/>
              <w:rPr>
                <w:sz w:val="28"/>
                <w:szCs w:val="28"/>
              </w:rPr>
            </w:pPr>
            <w:r w:rsidRPr="005E1BF9">
              <w:rPr>
                <w:sz w:val="28"/>
                <w:szCs w:val="28"/>
              </w:rPr>
              <w:t>Наименование мероприятия</w:t>
            </w:r>
          </w:p>
        </w:tc>
        <w:tc>
          <w:tcPr>
            <w:tcW w:w="992" w:type="dxa"/>
            <w:vMerge w:val="restart"/>
            <w:vAlign w:val="center"/>
          </w:tcPr>
          <w:p w14:paraId="4F48D5E4" w14:textId="77777777" w:rsidR="005E1BF9" w:rsidRPr="005E1BF9" w:rsidRDefault="005E1BF9" w:rsidP="005E1BF9">
            <w:pPr>
              <w:jc w:val="center"/>
              <w:rPr>
                <w:sz w:val="28"/>
                <w:szCs w:val="28"/>
              </w:rPr>
            </w:pPr>
            <w:r w:rsidRPr="005E1BF9">
              <w:rPr>
                <w:sz w:val="28"/>
                <w:szCs w:val="28"/>
              </w:rPr>
              <w:t>Срок реали-зации</w:t>
            </w:r>
          </w:p>
        </w:tc>
        <w:tc>
          <w:tcPr>
            <w:tcW w:w="1451" w:type="dxa"/>
            <w:vMerge w:val="restart"/>
          </w:tcPr>
          <w:p w14:paraId="38426392" w14:textId="77777777" w:rsidR="005E1BF9" w:rsidRPr="005E1BF9" w:rsidRDefault="005E1BF9" w:rsidP="005E1BF9">
            <w:pPr>
              <w:jc w:val="center"/>
              <w:rPr>
                <w:sz w:val="28"/>
                <w:szCs w:val="28"/>
              </w:rPr>
            </w:pPr>
            <w:r w:rsidRPr="005E1BF9">
              <w:rPr>
                <w:sz w:val="28"/>
                <w:szCs w:val="28"/>
              </w:rPr>
              <w:t>Финан-совые потреб-ности, тыс. руб. (без НДС)</w:t>
            </w:r>
          </w:p>
        </w:tc>
        <w:tc>
          <w:tcPr>
            <w:tcW w:w="3794" w:type="dxa"/>
            <w:gridSpan w:val="3"/>
            <w:vAlign w:val="center"/>
          </w:tcPr>
          <w:p w14:paraId="65F2A669" w14:textId="77777777" w:rsidR="005E1BF9" w:rsidRPr="005E1BF9" w:rsidRDefault="005E1BF9" w:rsidP="005E1BF9">
            <w:pPr>
              <w:jc w:val="center"/>
              <w:rPr>
                <w:sz w:val="28"/>
                <w:szCs w:val="28"/>
              </w:rPr>
            </w:pPr>
            <w:r w:rsidRPr="005E1BF9">
              <w:rPr>
                <w:sz w:val="28"/>
                <w:szCs w:val="28"/>
              </w:rPr>
              <w:t>Ожидаемый эффект</w:t>
            </w:r>
          </w:p>
        </w:tc>
      </w:tr>
      <w:tr w:rsidR="005E1BF9" w:rsidRPr="005E1BF9" w14:paraId="587623EF" w14:textId="77777777" w:rsidTr="00925C0C">
        <w:trPr>
          <w:trHeight w:val="844"/>
        </w:trPr>
        <w:tc>
          <w:tcPr>
            <w:tcW w:w="3260" w:type="dxa"/>
            <w:vMerge/>
          </w:tcPr>
          <w:p w14:paraId="427F0A43" w14:textId="77777777" w:rsidR="005E1BF9" w:rsidRPr="005E1BF9" w:rsidRDefault="005E1BF9" w:rsidP="005E1BF9">
            <w:pPr>
              <w:jc w:val="center"/>
              <w:rPr>
                <w:sz w:val="28"/>
                <w:szCs w:val="28"/>
              </w:rPr>
            </w:pPr>
          </w:p>
        </w:tc>
        <w:tc>
          <w:tcPr>
            <w:tcW w:w="992" w:type="dxa"/>
            <w:vMerge/>
          </w:tcPr>
          <w:p w14:paraId="1EB98DF9" w14:textId="77777777" w:rsidR="005E1BF9" w:rsidRPr="005E1BF9" w:rsidRDefault="005E1BF9" w:rsidP="005E1BF9">
            <w:pPr>
              <w:jc w:val="center"/>
              <w:rPr>
                <w:sz w:val="28"/>
                <w:szCs w:val="28"/>
              </w:rPr>
            </w:pPr>
          </w:p>
        </w:tc>
        <w:tc>
          <w:tcPr>
            <w:tcW w:w="1451" w:type="dxa"/>
            <w:vMerge/>
          </w:tcPr>
          <w:p w14:paraId="4F8856EF" w14:textId="77777777" w:rsidR="005E1BF9" w:rsidRPr="005E1BF9" w:rsidRDefault="005E1BF9" w:rsidP="005E1BF9">
            <w:pPr>
              <w:jc w:val="center"/>
              <w:rPr>
                <w:sz w:val="28"/>
                <w:szCs w:val="28"/>
              </w:rPr>
            </w:pPr>
          </w:p>
        </w:tc>
        <w:tc>
          <w:tcPr>
            <w:tcW w:w="1983" w:type="dxa"/>
            <w:vAlign w:val="center"/>
          </w:tcPr>
          <w:p w14:paraId="3C7BE19F" w14:textId="77777777" w:rsidR="005E1BF9" w:rsidRPr="005E1BF9" w:rsidRDefault="005E1BF9" w:rsidP="005E1BF9">
            <w:pPr>
              <w:jc w:val="center"/>
              <w:rPr>
                <w:sz w:val="28"/>
                <w:szCs w:val="28"/>
              </w:rPr>
            </w:pPr>
            <w:r w:rsidRPr="005E1BF9">
              <w:rPr>
                <w:sz w:val="28"/>
                <w:szCs w:val="28"/>
              </w:rPr>
              <w:t>Наименование показателей</w:t>
            </w:r>
          </w:p>
        </w:tc>
        <w:tc>
          <w:tcPr>
            <w:tcW w:w="980" w:type="dxa"/>
            <w:vAlign w:val="center"/>
          </w:tcPr>
          <w:p w14:paraId="778B5F95" w14:textId="77777777" w:rsidR="005E1BF9" w:rsidRPr="005E1BF9" w:rsidRDefault="005E1BF9" w:rsidP="005E1BF9">
            <w:pPr>
              <w:jc w:val="center"/>
              <w:rPr>
                <w:sz w:val="28"/>
                <w:szCs w:val="28"/>
              </w:rPr>
            </w:pPr>
            <w:r w:rsidRPr="005E1BF9">
              <w:rPr>
                <w:sz w:val="28"/>
                <w:szCs w:val="28"/>
              </w:rPr>
              <w:t>тыс. руб.</w:t>
            </w:r>
          </w:p>
        </w:tc>
        <w:tc>
          <w:tcPr>
            <w:tcW w:w="831" w:type="dxa"/>
            <w:vAlign w:val="center"/>
          </w:tcPr>
          <w:p w14:paraId="38DEDAA1" w14:textId="77777777" w:rsidR="005E1BF9" w:rsidRPr="005E1BF9" w:rsidRDefault="005E1BF9" w:rsidP="005E1BF9">
            <w:pPr>
              <w:jc w:val="center"/>
              <w:rPr>
                <w:sz w:val="28"/>
                <w:szCs w:val="28"/>
              </w:rPr>
            </w:pPr>
            <w:r w:rsidRPr="005E1BF9">
              <w:rPr>
                <w:sz w:val="28"/>
                <w:szCs w:val="28"/>
              </w:rPr>
              <w:t>%</w:t>
            </w:r>
          </w:p>
        </w:tc>
      </w:tr>
      <w:tr w:rsidR="005E1BF9" w:rsidRPr="005E1BF9" w14:paraId="01350B14" w14:textId="77777777" w:rsidTr="00925C0C">
        <w:tc>
          <w:tcPr>
            <w:tcW w:w="9497" w:type="dxa"/>
            <w:gridSpan w:val="6"/>
          </w:tcPr>
          <w:p w14:paraId="474D72AC" w14:textId="77777777" w:rsidR="005E1BF9" w:rsidRPr="005E1BF9" w:rsidRDefault="005E1BF9" w:rsidP="00CD067D">
            <w:pPr>
              <w:numPr>
                <w:ilvl w:val="0"/>
                <w:numId w:val="22"/>
              </w:numPr>
              <w:contextualSpacing/>
              <w:jc w:val="center"/>
              <w:rPr>
                <w:sz w:val="28"/>
                <w:szCs w:val="28"/>
              </w:rPr>
            </w:pPr>
            <w:r w:rsidRPr="005E1BF9">
              <w:rPr>
                <w:sz w:val="28"/>
                <w:szCs w:val="28"/>
              </w:rPr>
              <w:t>Холодное водоснабжение питьевой водой (потребителей                   пгт. Крапивинский, пгт. Зеленогорский, с. Борисово)</w:t>
            </w:r>
          </w:p>
        </w:tc>
      </w:tr>
      <w:tr w:rsidR="005E1BF9" w:rsidRPr="005E1BF9" w14:paraId="37FBAA83" w14:textId="77777777" w:rsidTr="00925C0C">
        <w:tc>
          <w:tcPr>
            <w:tcW w:w="3260" w:type="dxa"/>
          </w:tcPr>
          <w:p w14:paraId="6AF6A287" w14:textId="77777777" w:rsidR="005E1BF9" w:rsidRPr="005E1BF9" w:rsidRDefault="005E1BF9" w:rsidP="005E1BF9">
            <w:pPr>
              <w:jc w:val="center"/>
              <w:rPr>
                <w:color w:val="000000"/>
                <w:sz w:val="28"/>
                <w:szCs w:val="28"/>
              </w:rPr>
            </w:pPr>
            <w:r w:rsidRPr="005E1BF9">
              <w:rPr>
                <w:color w:val="000000"/>
                <w:sz w:val="28"/>
                <w:szCs w:val="28"/>
              </w:rPr>
              <w:t>-</w:t>
            </w:r>
          </w:p>
        </w:tc>
        <w:tc>
          <w:tcPr>
            <w:tcW w:w="992" w:type="dxa"/>
          </w:tcPr>
          <w:p w14:paraId="12C611F4" w14:textId="77777777" w:rsidR="005E1BF9" w:rsidRPr="005E1BF9" w:rsidRDefault="005E1BF9" w:rsidP="005E1BF9">
            <w:pPr>
              <w:jc w:val="center"/>
              <w:rPr>
                <w:color w:val="000000"/>
                <w:sz w:val="28"/>
                <w:szCs w:val="28"/>
              </w:rPr>
            </w:pPr>
            <w:r w:rsidRPr="005E1BF9">
              <w:rPr>
                <w:color w:val="000000"/>
                <w:sz w:val="28"/>
                <w:szCs w:val="28"/>
              </w:rPr>
              <w:t>-</w:t>
            </w:r>
          </w:p>
        </w:tc>
        <w:tc>
          <w:tcPr>
            <w:tcW w:w="1451" w:type="dxa"/>
          </w:tcPr>
          <w:p w14:paraId="53AB74DD" w14:textId="77777777" w:rsidR="005E1BF9" w:rsidRPr="005E1BF9" w:rsidRDefault="005E1BF9" w:rsidP="005E1BF9">
            <w:pPr>
              <w:jc w:val="center"/>
              <w:rPr>
                <w:color w:val="000000"/>
                <w:sz w:val="28"/>
                <w:szCs w:val="28"/>
              </w:rPr>
            </w:pPr>
            <w:r w:rsidRPr="005E1BF9">
              <w:rPr>
                <w:color w:val="000000"/>
                <w:sz w:val="28"/>
                <w:szCs w:val="28"/>
              </w:rPr>
              <w:t>-</w:t>
            </w:r>
          </w:p>
        </w:tc>
        <w:tc>
          <w:tcPr>
            <w:tcW w:w="1983" w:type="dxa"/>
          </w:tcPr>
          <w:p w14:paraId="73AF171A" w14:textId="77777777" w:rsidR="005E1BF9" w:rsidRPr="005E1BF9" w:rsidRDefault="005E1BF9" w:rsidP="005E1BF9">
            <w:pPr>
              <w:jc w:val="center"/>
              <w:rPr>
                <w:color w:val="000000"/>
                <w:sz w:val="28"/>
                <w:szCs w:val="28"/>
              </w:rPr>
            </w:pPr>
            <w:r w:rsidRPr="005E1BF9">
              <w:rPr>
                <w:color w:val="000000"/>
                <w:sz w:val="28"/>
                <w:szCs w:val="28"/>
              </w:rPr>
              <w:t>-</w:t>
            </w:r>
          </w:p>
        </w:tc>
        <w:tc>
          <w:tcPr>
            <w:tcW w:w="980" w:type="dxa"/>
          </w:tcPr>
          <w:p w14:paraId="1F1631F7" w14:textId="77777777" w:rsidR="005E1BF9" w:rsidRPr="005E1BF9" w:rsidRDefault="005E1BF9" w:rsidP="005E1BF9">
            <w:pPr>
              <w:jc w:val="center"/>
              <w:rPr>
                <w:color w:val="000000"/>
                <w:sz w:val="28"/>
                <w:szCs w:val="28"/>
              </w:rPr>
            </w:pPr>
            <w:r w:rsidRPr="005E1BF9">
              <w:rPr>
                <w:color w:val="000000"/>
                <w:sz w:val="28"/>
                <w:szCs w:val="28"/>
              </w:rPr>
              <w:t>-</w:t>
            </w:r>
          </w:p>
        </w:tc>
        <w:tc>
          <w:tcPr>
            <w:tcW w:w="831" w:type="dxa"/>
          </w:tcPr>
          <w:p w14:paraId="31878B67" w14:textId="77777777" w:rsidR="005E1BF9" w:rsidRPr="005E1BF9" w:rsidRDefault="005E1BF9" w:rsidP="005E1BF9">
            <w:pPr>
              <w:jc w:val="center"/>
              <w:rPr>
                <w:color w:val="000000"/>
                <w:sz w:val="28"/>
                <w:szCs w:val="28"/>
              </w:rPr>
            </w:pPr>
            <w:r w:rsidRPr="005E1BF9">
              <w:rPr>
                <w:color w:val="000000"/>
                <w:sz w:val="28"/>
                <w:szCs w:val="28"/>
              </w:rPr>
              <w:t>-</w:t>
            </w:r>
          </w:p>
        </w:tc>
      </w:tr>
      <w:tr w:rsidR="005E1BF9" w:rsidRPr="005E1BF9" w14:paraId="5D694C19" w14:textId="77777777" w:rsidTr="00925C0C">
        <w:tc>
          <w:tcPr>
            <w:tcW w:w="9497" w:type="dxa"/>
            <w:gridSpan w:val="6"/>
          </w:tcPr>
          <w:p w14:paraId="4CC930FE" w14:textId="77777777" w:rsidR="005E1BF9" w:rsidRPr="005E1BF9" w:rsidRDefault="005E1BF9" w:rsidP="00CD067D">
            <w:pPr>
              <w:numPr>
                <w:ilvl w:val="0"/>
                <w:numId w:val="22"/>
              </w:numPr>
              <w:contextualSpacing/>
              <w:jc w:val="center"/>
              <w:rPr>
                <w:color w:val="000000"/>
                <w:sz w:val="28"/>
                <w:szCs w:val="28"/>
              </w:rPr>
            </w:pPr>
            <w:r w:rsidRPr="005E1BF9">
              <w:rPr>
                <w:sz w:val="28"/>
                <w:szCs w:val="28"/>
              </w:rPr>
              <w:t>Холодное водоснабжение питьевой водой (потребителей Крапивинского муниципального округа, за исключением                  пгт. Крапивинский, пгт. Зеленогорский, с. Борисово)</w:t>
            </w:r>
          </w:p>
        </w:tc>
      </w:tr>
      <w:tr w:rsidR="005E1BF9" w:rsidRPr="005E1BF9" w14:paraId="6573141C" w14:textId="77777777" w:rsidTr="00925C0C">
        <w:tc>
          <w:tcPr>
            <w:tcW w:w="3260" w:type="dxa"/>
          </w:tcPr>
          <w:p w14:paraId="2B995464" w14:textId="77777777" w:rsidR="005E1BF9" w:rsidRPr="005E1BF9" w:rsidRDefault="005E1BF9" w:rsidP="005E1BF9">
            <w:pPr>
              <w:jc w:val="center"/>
              <w:rPr>
                <w:color w:val="000000"/>
                <w:sz w:val="28"/>
                <w:szCs w:val="28"/>
              </w:rPr>
            </w:pPr>
            <w:r w:rsidRPr="005E1BF9">
              <w:rPr>
                <w:color w:val="000000"/>
                <w:sz w:val="28"/>
                <w:szCs w:val="28"/>
              </w:rPr>
              <w:t>-</w:t>
            </w:r>
          </w:p>
        </w:tc>
        <w:tc>
          <w:tcPr>
            <w:tcW w:w="992" w:type="dxa"/>
          </w:tcPr>
          <w:p w14:paraId="34475D17" w14:textId="77777777" w:rsidR="005E1BF9" w:rsidRPr="005E1BF9" w:rsidRDefault="005E1BF9" w:rsidP="005E1BF9">
            <w:pPr>
              <w:jc w:val="center"/>
              <w:rPr>
                <w:color w:val="000000"/>
                <w:sz w:val="28"/>
                <w:szCs w:val="28"/>
              </w:rPr>
            </w:pPr>
            <w:r w:rsidRPr="005E1BF9">
              <w:rPr>
                <w:color w:val="000000"/>
                <w:sz w:val="28"/>
                <w:szCs w:val="28"/>
              </w:rPr>
              <w:t>-</w:t>
            </w:r>
          </w:p>
        </w:tc>
        <w:tc>
          <w:tcPr>
            <w:tcW w:w="1451" w:type="dxa"/>
          </w:tcPr>
          <w:p w14:paraId="30CB1040" w14:textId="77777777" w:rsidR="005E1BF9" w:rsidRPr="005E1BF9" w:rsidRDefault="005E1BF9" w:rsidP="005E1BF9">
            <w:pPr>
              <w:jc w:val="center"/>
              <w:rPr>
                <w:color w:val="000000"/>
                <w:sz w:val="28"/>
                <w:szCs w:val="28"/>
              </w:rPr>
            </w:pPr>
            <w:r w:rsidRPr="005E1BF9">
              <w:rPr>
                <w:color w:val="000000"/>
                <w:sz w:val="28"/>
                <w:szCs w:val="28"/>
              </w:rPr>
              <w:t>-</w:t>
            </w:r>
          </w:p>
        </w:tc>
        <w:tc>
          <w:tcPr>
            <w:tcW w:w="1983" w:type="dxa"/>
          </w:tcPr>
          <w:p w14:paraId="793B395E" w14:textId="77777777" w:rsidR="005E1BF9" w:rsidRPr="005E1BF9" w:rsidRDefault="005E1BF9" w:rsidP="005E1BF9">
            <w:pPr>
              <w:jc w:val="center"/>
              <w:rPr>
                <w:color w:val="000000"/>
                <w:sz w:val="28"/>
                <w:szCs w:val="28"/>
              </w:rPr>
            </w:pPr>
            <w:r w:rsidRPr="005E1BF9">
              <w:rPr>
                <w:color w:val="000000"/>
                <w:sz w:val="28"/>
                <w:szCs w:val="28"/>
              </w:rPr>
              <w:t>-</w:t>
            </w:r>
          </w:p>
        </w:tc>
        <w:tc>
          <w:tcPr>
            <w:tcW w:w="980" w:type="dxa"/>
          </w:tcPr>
          <w:p w14:paraId="7014CE58" w14:textId="77777777" w:rsidR="005E1BF9" w:rsidRPr="005E1BF9" w:rsidRDefault="005E1BF9" w:rsidP="005E1BF9">
            <w:pPr>
              <w:jc w:val="center"/>
              <w:rPr>
                <w:color w:val="000000"/>
                <w:sz w:val="28"/>
                <w:szCs w:val="28"/>
              </w:rPr>
            </w:pPr>
            <w:r w:rsidRPr="005E1BF9">
              <w:rPr>
                <w:color w:val="000000"/>
                <w:sz w:val="28"/>
                <w:szCs w:val="28"/>
              </w:rPr>
              <w:t>-</w:t>
            </w:r>
          </w:p>
        </w:tc>
        <w:tc>
          <w:tcPr>
            <w:tcW w:w="831" w:type="dxa"/>
          </w:tcPr>
          <w:p w14:paraId="693D0844" w14:textId="77777777" w:rsidR="005E1BF9" w:rsidRPr="005E1BF9" w:rsidRDefault="005E1BF9" w:rsidP="005E1BF9">
            <w:pPr>
              <w:jc w:val="center"/>
              <w:rPr>
                <w:color w:val="000000"/>
                <w:sz w:val="28"/>
                <w:szCs w:val="28"/>
              </w:rPr>
            </w:pPr>
            <w:r w:rsidRPr="005E1BF9">
              <w:rPr>
                <w:color w:val="000000"/>
                <w:sz w:val="28"/>
                <w:szCs w:val="28"/>
              </w:rPr>
              <w:t>-</w:t>
            </w:r>
          </w:p>
        </w:tc>
      </w:tr>
      <w:tr w:rsidR="005E1BF9" w:rsidRPr="005E1BF9" w14:paraId="0213EA08" w14:textId="77777777" w:rsidTr="00925C0C">
        <w:tc>
          <w:tcPr>
            <w:tcW w:w="9497" w:type="dxa"/>
            <w:gridSpan w:val="6"/>
          </w:tcPr>
          <w:p w14:paraId="0AD7563C" w14:textId="77777777" w:rsidR="005E1BF9" w:rsidRPr="005E1BF9" w:rsidRDefault="005E1BF9" w:rsidP="00CD067D">
            <w:pPr>
              <w:numPr>
                <w:ilvl w:val="0"/>
                <w:numId w:val="22"/>
              </w:numPr>
              <w:contextualSpacing/>
              <w:jc w:val="center"/>
              <w:rPr>
                <w:color w:val="000000"/>
                <w:sz w:val="28"/>
                <w:szCs w:val="28"/>
              </w:rPr>
            </w:pPr>
            <w:r w:rsidRPr="005E1BF9">
              <w:rPr>
                <w:color w:val="000000"/>
                <w:sz w:val="28"/>
                <w:szCs w:val="28"/>
              </w:rPr>
              <w:t>Водоотведение</w:t>
            </w:r>
          </w:p>
        </w:tc>
      </w:tr>
      <w:tr w:rsidR="005E1BF9" w:rsidRPr="005E1BF9" w14:paraId="754EB603" w14:textId="77777777" w:rsidTr="00925C0C">
        <w:tc>
          <w:tcPr>
            <w:tcW w:w="3260" w:type="dxa"/>
          </w:tcPr>
          <w:p w14:paraId="5105EB27" w14:textId="77777777" w:rsidR="005E1BF9" w:rsidRPr="005E1BF9" w:rsidRDefault="005E1BF9" w:rsidP="005E1BF9">
            <w:pPr>
              <w:jc w:val="center"/>
              <w:rPr>
                <w:color w:val="000000"/>
                <w:sz w:val="28"/>
                <w:szCs w:val="28"/>
              </w:rPr>
            </w:pPr>
            <w:r w:rsidRPr="005E1BF9">
              <w:rPr>
                <w:color w:val="000000"/>
                <w:sz w:val="28"/>
                <w:szCs w:val="28"/>
              </w:rPr>
              <w:t>-</w:t>
            </w:r>
          </w:p>
        </w:tc>
        <w:tc>
          <w:tcPr>
            <w:tcW w:w="992" w:type="dxa"/>
          </w:tcPr>
          <w:p w14:paraId="6B1B247D" w14:textId="77777777" w:rsidR="005E1BF9" w:rsidRPr="005E1BF9" w:rsidRDefault="005E1BF9" w:rsidP="005E1BF9">
            <w:pPr>
              <w:jc w:val="center"/>
              <w:rPr>
                <w:color w:val="000000"/>
                <w:sz w:val="28"/>
                <w:szCs w:val="28"/>
              </w:rPr>
            </w:pPr>
            <w:r w:rsidRPr="005E1BF9">
              <w:rPr>
                <w:color w:val="000000"/>
                <w:sz w:val="28"/>
                <w:szCs w:val="28"/>
              </w:rPr>
              <w:t>-</w:t>
            </w:r>
          </w:p>
        </w:tc>
        <w:tc>
          <w:tcPr>
            <w:tcW w:w="1451" w:type="dxa"/>
          </w:tcPr>
          <w:p w14:paraId="0B53C0C8" w14:textId="77777777" w:rsidR="005E1BF9" w:rsidRPr="005E1BF9" w:rsidRDefault="005E1BF9" w:rsidP="005E1BF9">
            <w:pPr>
              <w:jc w:val="center"/>
              <w:rPr>
                <w:color w:val="000000"/>
                <w:sz w:val="28"/>
                <w:szCs w:val="28"/>
              </w:rPr>
            </w:pPr>
            <w:r w:rsidRPr="005E1BF9">
              <w:rPr>
                <w:color w:val="000000"/>
                <w:sz w:val="28"/>
                <w:szCs w:val="28"/>
              </w:rPr>
              <w:t>-</w:t>
            </w:r>
          </w:p>
        </w:tc>
        <w:tc>
          <w:tcPr>
            <w:tcW w:w="1983" w:type="dxa"/>
          </w:tcPr>
          <w:p w14:paraId="27176564" w14:textId="77777777" w:rsidR="005E1BF9" w:rsidRPr="005E1BF9" w:rsidRDefault="005E1BF9" w:rsidP="005E1BF9">
            <w:pPr>
              <w:jc w:val="center"/>
              <w:rPr>
                <w:color w:val="000000"/>
                <w:sz w:val="28"/>
                <w:szCs w:val="28"/>
              </w:rPr>
            </w:pPr>
            <w:r w:rsidRPr="005E1BF9">
              <w:rPr>
                <w:color w:val="000000"/>
                <w:sz w:val="28"/>
                <w:szCs w:val="28"/>
              </w:rPr>
              <w:t>-</w:t>
            </w:r>
          </w:p>
        </w:tc>
        <w:tc>
          <w:tcPr>
            <w:tcW w:w="980" w:type="dxa"/>
          </w:tcPr>
          <w:p w14:paraId="479971AA" w14:textId="77777777" w:rsidR="005E1BF9" w:rsidRPr="005E1BF9" w:rsidRDefault="005E1BF9" w:rsidP="005E1BF9">
            <w:pPr>
              <w:jc w:val="center"/>
              <w:rPr>
                <w:color w:val="000000"/>
                <w:sz w:val="28"/>
                <w:szCs w:val="28"/>
              </w:rPr>
            </w:pPr>
            <w:r w:rsidRPr="005E1BF9">
              <w:rPr>
                <w:color w:val="000000"/>
                <w:sz w:val="28"/>
                <w:szCs w:val="28"/>
              </w:rPr>
              <w:t>-</w:t>
            </w:r>
          </w:p>
        </w:tc>
        <w:tc>
          <w:tcPr>
            <w:tcW w:w="831" w:type="dxa"/>
          </w:tcPr>
          <w:p w14:paraId="64AA5368" w14:textId="77777777" w:rsidR="005E1BF9" w:rsidRPr="005E1BF9" w:rsidRDefault="005E1BF9" w:rsidP="005E1BF9">
            <w:pPr>
              <w:jc w:val="center"/>
              <w:rPr>
                <w:color w:val="000000"/>
                <w:sz w:val="28"/>
                <w:szCs w:val="28"/>
              </w:rPr>
            </w:pPr>
            <w:r w:rsidRPr="005E1BF9">
              <w:rPr>
                <w:color w:val="000000"/>
                <w:sz w:val="28"/>
                <w:szCs w:val="28"/>
              </w:rPr>
              <w:t>-</w:t>
            </w:r>
          </w:p>
        </w:tc>
      </w:tr>
    </w:tbl>
    <w:p w14:paraId="67A98D3E" w14:textId="77777777" w:rsidR="005E1BF9" w:rsidRPr="005E1BF9" w:rsidRDefault="005E1BF9" w:rsidP="005E1BF9">
      <w:pPr>
        <w:jc w:val="center"/>
        <w:rPr>
          <w:sz w:val="28"/>
          <w:szCs w:val="28"/>
        </w:rPr>
      </w:pPr>
    </w:p>
    <w:p w14:paraId="6E9C82F9" w14:textId="77777777" w:rsidR="005E1BF9" w:rsidRPr="005E1BF9" w:rsidRDefault="005E1BF9" w:rsidP="005E1BF9">
      <w:pPr>
        <w:jc w:val="center"/>
        <w:rPr>
          <w:sz w:val="28"/>
          <w:szCs w:val="28"/>
        </w:rPr>
        <w:sectPr w:rsidR="005E1BF9" w:rsidRPr="005E1BF9" w:rsidSect="00754A54">
          <w:headerReference w:type="default" r:id="rId331"/>
          <w:pgSz w:w="11906" w:h="16838"/>
          <w:pgMar w:top="851" w:right="1418" w:bottom="709" w:left="1559" w:header="709" w:footer="709" w:gutter="0"/>
          <w:cols w:space="708"/>
          <w:titlePg/>
          <w:docGrid w:linePitch="360"/>
        </w:sectPr>
      </w:pPr>
    </w:p>
    <w:p w14:paraId="0559898A" w14:textId="77777777" w:rsidR="005E1BF9" w:rsidRPr="005E1BF9" w:rsidRDefault="005E1BF9" w:rsidP="005E1BF9">
      <w:pPr>
        <w:jc w:val="center"/>
        <w:rPr>
          <w:sz w:val="28"/>
          <w:szCs w:val="28"/>
        </w:rPr>
      </w:pPr>
      <w:r w:rsidRPr="005E1BF9">
        <w:rPr>
          <w:sz w:val="28"/>
          <w:szCs w:val="28"/>
        </w:rPr>
        <w:lastRenderedPageBreak/>
        <w:t>Раздел 5. Планируемые объемы подачи питьевой воды и объемы принимаемых сточных вод</w:t>
      </w:r>
    </w:p>
    <w:p w14:paraId="56FE2901" w14:textId="77777777" w:rsidR="005E1BF9" w:rsidRPr="005E1BF9" w:rsidRDefault="005E1BF9" w:rsidP="005E1BF9">
      <w:pPr>
        <w:jc w:val="center"/>
        <w:rPr>
          <w:sz w:val="28"/>
          <w:szCs w:val="28"/>
        </w:rPr>
      </w:pPr>
    </w:p>
    <w:tbl>
      <w:tblPr>
        <w:tblStyle w:val="2610"/>
        <w:tblW w:w="1559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5E1BF9" w:rsidRPr="005E1BF9" w14:paraId="62B82E28" w14:textId="77777777" w:rsidTr="00925C0C">
        <w:trPr>
          <w:trHeight w:val="673"/>
          <w:jc w:val="center"/>
        </w:trPr>
        <w:tc>
          <w:tcPr>
            <w:tcW w:w="992" w:type="dxa"/>
            <w:vMerge w:val="restart"/>
            <w:vAlign w:val="center"/>
          </w:tcPr>
          <w:p w14:paraId="6F77FC34" w14:textId="77777777" w:rsidR="005E1BF9" w:rsidRPr="005E1BF9" w:rsidRDefault="005E1BF9" w:rsidP="005E1BF9">
            <w:pPr>
              <w:jc w:val="center"/>
              <w:rPr>
                <w:sz w:val="28"/>
                <w:szCs w:val="28"/>
              </w:rPr>
            </w:pPr>
            <w:r w:rsidRPr="005E1BF9">
              <w:rPr>
                <w:sz w:val="28"/>
                <w:szCs w:val="28"/>
              </w:rPr>
              <w:t>№ п/п</w:t>
            </w:r>
          </w:p>
        </w:tc>
        <w:tc>
          <w:tcPr>
            <w:tcW w:w="1985" w:type="dxa"/>
            <w:vMerge w:val="restart"/>
            <w:vAlign w:val="center"/>
          </w:tcPr>
          <w:p w14:paraId="691345DB" w14:textId="77777777" w:rsidR="005E1BF9" w:rsidRPr="005E1BF9" w:rsidRDefault="005E1BF9" w:rsidP="005E1BF9">
            <w:pPr>
              <w:jc w:val="center"/>
              <w:rPr>
                <w:sz w:val="28"/>
                <w:szCs w:val="28"/>
              </w:rPr>
            </w:pPr>
            <w:r w:rsidRPr="005E1BF9">
              <w:rPr>
                <w:sz w:val="28"/>
                <w:szCs w:val="28"/>
              </w:rPr>
              <w:t>Наименование показателя</w:t>
            </w:r>
          </w:p>
        </w:tc>
        <w:tc>
          <w:tcPr>
            <w:tcW w:w="851" w:type="dxa"/>
            <w:vMerge w:val="restart"/>
            <w:vAlign w:val="center"/>
          </w:tcPr>
          <w:p w14:paraId="236BE336" w14:textId="77777777" w:rsidR="005E1BF9" w:rsidRPr="005E1BF9" w:rsidRDefault="005E1BF9" w:rsidP="005E1BF9">
            <w:pPr>
              <w:jc w:val="center"/>
              <w:rPr>
                <w:sz w:val="28"/>
                <w:szCs w:val="28"/>
              </w:rPr>
            </w:pPr>
            <w:r w:rsidRPr="005E1BF9">
              <w:rPr>
                <w:sz w:val="28"/>
                <w:szCs w:val="28"/>
              </w:rPr>
              <w:t>Ед. изм.</w:t>
            </w:r>
          </w:p>
        </w:tc>
        <w:tc>
          <w:tcPr>
            <w:tcW w:w="2268" w:type="dxa"/>
            <w:gridSpan w:val="2"/>
            <w:vAlign w:val="center"/>
          </w:tcPr>
          <w:p w14:paraId="7CF863BB" w14:textId="77777777" w:rsidR="005E1BF9" w:rsidRPr="005E1BF9" w:rsidRDefault="005E1BF9" w:rsidP="005E1BF9">
            <w:pPr>
              <w:jc w:val="center"/>
              <w:rPr>
                <w:sz w:val="28"/>
                <w:szCs w:val="28"/>
              </w:rPr>
            </w:pPr>
            <w:r w:rsidRPr="005E1BF9">
              <w:rPr>
                <w:sz w:val="28"/>
                <w:szCs w:val="28"/>
              </w:rPr>
              <w:t>2019 год</w:t>
            </w:r>
          </w:p>
        </w:tc>
        <w:tc>
          <w:tcPr>
            <w:tcW w:w="2551" w:type="dxa"/>
            <w:gridSpan w:val="2"/>
            <w:vAlign w:val="center"/>
          </w:tcPr>
          <w:p w14:paraId="60170A52" w14:textId="77777777" w:rsidR="005E1BF9" w:rsidRPr="005E1BF9" w:rsidRDefault="005E1BF9" w:rsidP="005E1BF9">
            <w:pPr>
              <w:jc w:val="center"/>
              <w:rPr>
                <w:sz w:val="28"/>
                <w:szCs w:val="28"/>
              </w:rPr>
            </w:pPr>
            <w:r w:rsidRPr="005E1BF9">
              <w:rPr>
                <w:sz w:val="28"/>
                <w:szCs w:val="28"/>
              </w:rPr>
              <w:t>2020 год</w:t>
            </w:r>
          </w:p>
        </w:tc>
        <w:tc>
          <w:tcPr>
            <w:tcW w:w="2410" w:type="dxa"/>
            <w:gridSpan w:val="2"/>
            <w:vAlign w:val="center"/>
          </w:tcPr>
          <w:p w14:paraId="6EF3E2B3" w14:textId="77777777" w:rsidR="005E1BF9" w:rsidRPr="005E1BF9" w:rsidRDefault="005E1BF9" w:rsidP="005E1BF9">
            <w:pPr>
              <w:jc w:val="center"/>
              <w:rPr>
                <w:sz w:val="28"/>
                <w:szCs w:val="28"/>
              </w:rPr>
            </w:pPr>
            <w:r w:rsidRPr="005E1BF9">
              <w:rPr>
                <w:sz w:val="28"/>
                <w:szCs w:val="28"/>
              </w:rPr>
              <w:t>2021 год</w:t>
            </w:r>
          </w:p>
        </w:tc>
        <w:tc>
          <w:tcPr>
            <w:tcW w:w="2268" w:type="dxa"/>
            <w:gridSpan w:val="2"/>
            <w:vAlign w:val="center"/>
          </w:tcPr>
          <w:p w14:paraId="1D4CD0FC" w14:textId="77777777" w:rsidR="005E1BF9" w:rsidRPr="005E1BF9" w:rsidRDefault="005E1BF9" w:rsidP="005E1BF9">
            <w:pPr>
              <w:jc w:val="center"/>
              <w:rPr>
                <w:sz w:val="28"/>
                <w:szCs w:val="28"/>
              </w:rPr>
            </w:pPr>
            <w:r w:rsidRPr="005E1BF9">
              <w:rPr>
                <w:sz w:val="28"/>
                <w:szCs w:val="28"/>
              </w:rPr>
              <w:t>2022 год</w:t>
            </w:r>
          </w:p>
        </w:tc>
        <w:tc>
          <w:tcPr>
            <w:tcW w:w="2268" w:type="dxa"/>
            <w:gridSpan w:val="2"/>
            <w:vAlign w:val="center"/>
          </w:tcPr>
          <w:p w14:paraId="26FA1303" w14:textId="77777777" w:rsidR="005E1BF9" w:rsidRPr="005E1BF9" w:rsidRDefault="005E1BF9" w:rsidP="005E1BF9">
            <w:pPr>
              <w:jc w:val="center"/>
              <w:rPr>
                <w:sz w:val="28"/>
                <w:szCs w:val="28"/>
              </w:rPr>
            </w:pPr>
            <w:r w:rsidRPr="005E1BF9">
              <w:rPr>
                <w:sz w:val="28"/>
                <w:szCs w:val="28"/>
              </w:rPr>
              <w:t>2023 год</w:t>
            </w:r>
          </w:p>
        </w:tc>
      </w:tr>
      <w:tr w:rsidR="005E1BF9" w:rsidRPr="005E1BF9" w14:paraId="685869E0" w14:textId="77777777" w:rsidTr="00925C0C">
        <w:trPr>
          <w:trHeight w:val="796"/>
          <w:jc w:val="center"/>
        </w:trPr>
        <w:tc>
          <w:tcPr>
            <w:tcW w:w="992" w:type="dxa"/>
            <w:vMerge/>
          </w:tcPr>
          <w:p w14:paraId="4ECFAD17" w14:textId="77777777" w:rsidR="005E1BF9" w:rsidRPr="005E1BF9" w:rsidRDefault="005E1BF9" w:rsidP="005E1BF9">
            <w:pPr>
              <w:jc w:val="both"/>
              <w:rPr>
                <w:sz w:val="28"/>
                <w:szCs w:val="28"/>
              </w:rPr>
            </w:pPr>
          </w:p>
        </w:tc>
        <w:tc>
          <w:tcPr>
            <w:tcW w:w="1985" w:type="dxa"/>
            <w:vMerge/>
          </w:tcPr>
          <w:p w14:paraId="10302F2A" w14:textId="77777777" w:rsidR="005E1BF9" w:rsidRPr="005E1BF9" w:rsidRDefault="005E1BF9" w:rsidP="005E1BF9">
            <w:pPr>
              <w:jc w:val="both"/>
              <w:rPr>
                <w:sz w:val="28"/>
                <w:szCs w:val="28"/>
              </w:rPr>
            </w:pPr>
          </w:p>
        </w:tc>
        <w:tc>
          <w:tcPr>
            <w:tcW w:w="851" w:type="dxa"/>
            <w:vMerge/>
          </w:tcPr>
          <w:p w14:paraId="238E0FA3" w14:textId="77777777" w:rsidR="005E1BF9" w:rsidRPr="005E1BF9" w:rsidRDefault="005E1BF9" w:rsidP="005E1BF9">
            <w:pPr>
              <w:jc w:val="both"/>
              <w:rPr>
                <w:sz w:val="28"/>
                <w:szCs w:val="28"/>
              </w:rPr>
            </w:pPr>
          </w:p>
        </w:tc>
        <w:tc>
          <w:tcPr>
            <w:tcW w:w="1134" w:type="dxa"/>
            <w:vAlign w:val="center"/>
          </w:tcPr>
          <w:p w14:paraId="1BFAAE98" w14:textId="77777777" w:rsidR="005E1BF9" w:rsidRPr="005E1BF9" w:rsidRDefault="005E1BF9" w:rsidP="005E1BF9">
            <w:pPr>
              <w:jc w:val="center"/>
            </w:pPr>
            <w:r w:rsidRPr="005E1BF9">
              <w:t>с 01.01.    по 30.06.</w:t>
            </w:r>
          </w:p>
        </w:tc>
        <w:tc>
          <w:tcPr>
            <w:tcW w:w="1134" w:type="dxa"/>
            <w:vAlign w:val="center"/>
          </w:tcPr>
          <w:p w14:paraId="7B08B08B" w14:textId="77777777" w:rsidR="005E1BF9" w:rsidRPr="005E1BF9" w:rsidRDefault="005E1BF9" w:rsidP="005E1BF9">
            <w:pPr>
              <w:jc w:val="center"/>
            </w:pPr>
            <w:r w:rsidRPr="005E1BF9">
              <w:t>с 01.07.     по 31.12.</w:t>
            </w:r>
          </w:p>
        </w:tc>
        <w:tc>
          <w:tcPr>
            <w:tcW w:w="1275" w:type="dxa"/>
            <w:vAlign w:val="center"/>
          </w:tcPr>
          <w:p w14:paraId="1769AE99" w14:textId="77777777" w:rsidR="005E1BF9" w:rsidRPr="005E1BF9" w:rsidRDefault="005E1BF9" w:rsidP="005E1BF9">
            <w:pPr>
              <w:jc w:val="center"/>
            </w:pPr>
            <w:r w:rsidRPr="005E1BF9">
              <w:t>с 01.01.   по 30.06.</w:t>
            </w:r>
          </w:p>
        </w:tc>
        <w:tc>
          <w:tcPr>
            <w:tcW w:w="1276" w:type="dxa"/>
            <w:vAlign w:val="center"/>
          </w:tcPr>
          <w:p w14:paraId="4C5BDEDA" w14:textId="77777777" w:rsidR="005E1BF9" w:rsidRPr="005E1BF9" w:rsidRDefault="005E1BF9" w:rsidP="005E1BF9">
            <w:pPr>
              <w:jc w:val="center"/>
            </w:pPr>
            <w:r w:rsidRPr="005E1BF9">
              <w:t>с 01.07.   по 31.12.</w:t>
            </w:r>
          </w:p>
        </w:tc>
        <w:tc>
          <w:tcPr>
            <w:tcW w:w="1276" w:type="dxa"/>
            <w:vAlign w:val="center"/>
          </w:tcPr>
          <w:p w14:paraId="7B811EAB" w14:textId="77777777" w:rsidR="005E1BF9" w:rsidRPr="005E1BF9" w:rsidRDefault="005E1BF9" w:rsidP="005E1BF9">
            <w:pPr>
              <w:jc w:val="center"/>
            </w:pPr>
            <w:r w:rsidRPr="005E1BF9">
              <w:t>с 01.01. по 30.06.</w:t>
            </w:r>
          </w:p>
        </w:tc>
        <w:tc>
          <w:tcPr>
            <w:tcW w:w="1134" w:type="dxa"/>
            <w:vAlign w:val="center"/>
          </w:tcPr>
          <w:p w14:paraId="23827F48" w14:textId="77777777" w:rsidR="005E1BF9" w:rsidRPr="005E1BF9" w:rsidRDefault="005E1BF9" w:rsidP="005E1BF9">
            <w:pPr>
              <w:jc w:val="center"/>
            </w:pPr>
            <w:r w:rsidRPr="005E1BF9">
              <w:t>с 01.07. по 31.12.</w:t>
            </w:r>
          </w:p>
        </w:tc>
        <w:tc>
          <w:tcPr>
            <w:tcW w:w="1134" w:type="dxa"/>
            <w:vAlign w:val="center"/>
          </w:tcPr>
          <w:p w14:paraId="6059BC0E" w14:textId="77777777" w:rsidR="005E1BF9" w:rsidRPr="005E1BF9" w:rsidRDefault="005E1BF9" w:rsidP="005E1BF9">
            <w:pPr>
              <w:jc w:val="center"/>
            </w:pPr>
            <w:r w:rsidRPr="005E1BF9">
              <w:t>с 01.01. по 30.06.</w:t>
            </w:r>
          </w:p>
        </w:tc>
        <w:tc>
          <w:tcPr>
            <w:tcW w:w="1134" w:type="dxa"/>
            <w:vAlign w:val="center"/>
          </w:tcPr>
          <w:p w14:paraId="6D904930" w14:textId="77777777" w:rsidR="005E1BF9" w:rsidRPr="005E1BF9" w:rsidRDefault="005E1BF9" w:rsidP="005E1BF9">
            <w:pPr>
              <w:jc w:val="center"/>
            </w:pPr>
            <w:r w:rsidRPr="005E1BF9">
              <w:t>с 01.07. по 31.12.</w:t>
            </w:r>
          </w:p>
        </w:tc>
        <w:tc>
          <w:tcPr>
            <w:tcW w:w="1134" w:type="dxa"/>
            <w:vAlign w:val="center"/>
          </w:tcPr>
          <w:p w14:paraId="5354AA0D" w14:textId="77777777" w:rsidR="005E1BF9" w:rsidRPr="005E1BF9" w:rsidRDefault="005E1BF9" w:rsidP="005E1BF9">
            <w:pPr>
              <w:jc w:val="center"/>
            </w:pPr>
            <w:r w:rsidRPr="005E1BF9">
              <w:t>с 01.01. по 30.06.</w:t>
            </w:r>
          </w:p>
        </w:tc>
        <w:tc>
          <w:tcPr>
            <w:tcW w:w="1134" w:type="dxa"/>
            <w:vAlign w:val="center"/>
          </w:tcPr>
          <w:p w14:paraId="720C990D" w14:textId="77777777" w:rsidR="005E1BF9" w:rsidRPr="005E1BF9" w:rsidRDefault="005E1BF9" w:rsidP="005E1BF9">
            <w:pPr>
              <w:jc w:val="center"/>
            </w:pPr>
            <w:r w:rsidRPr="005E1BF9">
              <w:t>с 01.07. по 31.12.</w:t>
            </w:r>
          </w:p>
        </w:tc>
      </w:tr>
      <w:tr w:rsidR="005E1BF9" w:rsidRPr="005E1BF9" w14:paraId="1B14FCAA" w14:textId="77777777" w:rsidTr="00925C0C">
        <w:trPr>
          <w:trHeight w:val="253"/>
          <w:jc w:val="center"/>
        </w:trPr>
        <w:tc>
          <w:tcPr>
            <w:tcW w:w="992" w:type="dxa"/>
          </w:tcPr>
          <w:p w14:paraId="22E2B4C8" w14:textId="77777777" w:rsidR="005E1BF9" w:rsidRPr="005E1BF9" w:rsidRDefault="005E1BF9" w:rsidP="005E1BF9">
            <w:pPr>
              <w:jc w:val="center"/>
              <w:rPr>
                <w:sz w:val="28"/>
                <w:szCs w:val="28"/>
              </w:rPr>
            </w:pPr>
            <w:r w:rsidRPr="005E1BF9">
              <w:rPr>
                <w:sz w:val="28"/>
                <w:szCs w:val="28"/>
              </w:rPr>
              <w:t>1</w:t>
            </w:r>
          </w:p>
        </w:tc>
        <w:tc>
          <w:tcPr>
            <w:tcW w:w="1985" w:type="dxa"/>
          </w:tcPr>
          <w:p w14:paraId="6E3E208A" w14:textId="77777777" w:rsidR="005E1BF9" w:rsidRPr="005E1BF9" w:rsidRDefault="005E1BF9" w:rsidP="005E1BF9">
            <w:pPr>
              <w:jc w:val="center"/>
              <w:rPr>
                <w:sz w:val="28"/>
                <w:szCs w:val="28"/>
              </w:rPr>
            </w:pPr>
            <w:r w:rsidRPr="005E1BF9">
              <w:rPr>
                <w:sz w:val="28"/>
                <w:szCs w:val="28"/>
              </w:rPr>
              <w:t>2</w:t>
            </w:r>
          </w:p>
        </w:tc>
        <w:tc>
          <w:tcPr>
            <w:tcW w:w="851" w:type="dxa"/>
          </w:tcPr>
          <w:p w14:paraId="60733DB3" w14:textId="77777777" w:rsidR="005E1BF9" w:rsidRPr="005E1BF9" w:rsidRDefault="005E1BF9" w:rsidP="005E1BF9">
            <w:pPr>
              <w:jc w:val="center"/>
              <w:rPr>
                <w:sz w:val="28"/>
                <w:szCs w:val="28"/>
              </w:rPr>
            </w:pPr>
            <w:r w:rsidRPr="005E1BF9">
              <w:rPr>
                <w:sz w:val="28"/>
                <w:szCs w:val="28"/>
              </w:rPr>
              <w:t>3</w:t>
            </w:r>
          </w:p>
        </w:tc>
        <w:tc>
          <w:tcPr>
            <w:tcW w:w="1134" w:type="dxa"/>
            <w:vAlign w:val="center"/>
          </w:tcPr>
          <w:p w14:paraId="4012E7B3" w14:textId="77777777" w:rsidR="005E1BF9" w:rsidRPr="005E1BF9" w:rsidRDefault="005E1BF9" w:rsidP="005E1BF9">
            <w:pPr>
              <w:jc w:val="center"/>
              <w:rPr>
                <w:sz w:val="28"/>
                <w:szCs w:val="28"/>
              </w:rPr>
            </w:pPr>
            <w:r w:rsidRPr="005E1BF9">
              <w:rPr>
                <w:sz w:val="28"/>
                <w:szCs w:val="28"/>
              </w:rPr>
              <w:t>4</w:t>
            </w:r>
          </w:p>
        </w:tc>
        <w:tc>
          <w:tcPr>
            <w:tcW w:w="1134" w:type="dxa"/>
            <w:vAlign w:val="center"/>
          </w:tcPr>
          <w:p w14:paraId="304F988B" w14:textId="77777777" w:rsidR="005E1BF9" w:rsidRPr="005E1BF9" w:rsidRDefault="005E1BF9" w:rsidP="005E1BF9">
            <w:pPr>
              <w:jc w:val="center"/>
              <w:rPr>
                <w:sz w:val="28"/>
                <w:szCs w:val="28"/>
              </w:rPr>
            </w:pPr>
            <w:r w:rsidRPr="005E1BF9">
              <w:rPr>
                <w:sz w:val="28"/>
                <w:szCs w:val="28"/>
              </w:rPr>
              <w:t>5</w:t>
            </w:r>
          </w:p>
        </w:tc>
        <w:tc>
          <w:tcPr>
            <w:tcW w:w="1275" w:type="dxa"/>
            <w:vAlign w:val="center"/>
          </w:tcPr>
          <w:p w14:paraId="789BD027" w14:textId="77777777" w:rsidR="005E1BF9" w:rsidRPr="005E1BF9" w:rsidRDefault="005E1BF9" w:rsidP="005E1BF9">
            <w:pPr>
              <w:jc w:val="center"/>
              <w:rPr>
                <w:sz w:val="28"/>
                <w:szCs w:val="28"/>
              </w:rPr>
            </w:pPr>
            <w:r w:rsidRPr="005E1BF9">
              <w:rPr>
                <w:sz w:val="28"/>
                <w:szCs w:val="28"/>
              </w:rPr>
              <w:t>6</w:t>
            </w:r>
          </w:p>
        </w:tc>
        <w:tc>
          <w:tcPr>
            <w:tcW w:w="1276" w:type="dxa"/>
            <w:vAlign w:val="center"/>
          </w:tcPr>
          <w:p w14:paraId="0C8D6933" w14:textId="77777777" w:rsidR="005E1BF9" w:rsidRPr="005E1BF9" w:rsidRDefault="005E1BF9" w:rsidP="005E1BF9">
            <w:pPr>
              <w:jc w:val="center"/>
              <w:rPr>
                <w:sz w:val="28"/>
                <w:szCs w:val="28"/>
              </w:rPr>
            </w:pPr>
            <w:r w:rsidRPr="005E1BF9">
              <w:rPr>
                <w:sz w:val="28"/>
                <w:szCs w:val="28"/>
              </w:rPr>
              <w:t>7</w:t>
            </w:r>
          </w:p>
        </w:tc>
        <w:tc>
          <w:tcPr>
            <w:tcW w:w="1276" w:type="dxa"/>
            <w:vAlign w:val="center"/>
          </w:tcPr>
          <w:p w14:paraId="280974EA" w14:textId="77777777" w:rsidR="005E1BF9" w:rsidRPr="005E1BF9" w:rsidRDefault="005E1BF9" w:rsidP="005E1BF9">
            <w:pPr>
              <w:jc w:val="center"/>
              <w:rPr>
                <w:sz w:val="28"/>
                <w:szCs w:val="28"/>
              </w:rPr>
            </w:pPr>
            <w:r w:rsidRPr="005E1BF9">
              <w:rPr>
                <w:sz w:val="28"/>
                <w:szCs w:val="28"/>
              </w:rPr>
              <w:t>8</w:t>
            </w:r>
          </w:p>
        </w:tc>
        <w:tc>
          <w:tcPr>
            <w:tcW w:w="1134" w:type="dxa"/>
            <w:vAlign w:val="center"/>
          </w:tcPr>
          <w:p w14:paraId="0DD6EF01" w14:textId="77777777" w:rsidR="005E1BF9" w:rsidRPr="005E1BF9" w:rsidRDefault="005E1BF9" w:rsidP="005E1BF9">
            <w:pPr>
              <w:jc w:val="center"/>
              <w:rPr>
                <w:sz w:val="28"/>
                <w:szCs w:val="28"/>
              </w:rPr>
            </w:pPr>
            <w:r w:rsidRPr="005E1BF9">
              <w:rPr>
                <w:sz w:val="28"/>
                <w:szCs w:val="28"/>
              </w:rPr>
              <w:t>9</w:t>
            </w:r>
          </w:p>
        </w:tc>
        <w:tc>
          <w:tcPr>
            <w:tcW w:w="1134" w:type="dxa"/>
          </w:tcPr>
          <w:p w14:paraId="099BC379" w14:textId="77777777" w:rsidR="005E1BF9" w:rsidRPr="005E1BF9" w:rsidRDefault="005E1BF9" w:rsidP="005E1BF9">
            <w:pPr>
              <w:jc w:val="center"/>
              <w:rPr>
                <w:sz w:val="28"/>
                <w:szCs w:val="28"/>
              </w:rPr>
            </w:pPr>
            <w:r w:rsidRPr="005E1BF9">
              <w:rPr>
                <w:sz w:val="28"/>
                <w:szCs w:val="28"/>
              </w:rPr>
              <w:t>10</w:t>
            </w:r>
          </w:p>
        </w:tc>
        <w:tc>
          <w:tcPr>
            <w:tcW w:w="1134" w:type="dxa"/>
          </w:tcPr>
          <w:p w14:paraId="37A69EB9" w14:textId="77777777" w:rsidR="005E1BF9" w:rsidRPr="005E1BF9" w:rsidRDefault="005E1BF9" w:rsidP="005E1BF9">
            <w:pPr>
              <w:jc w:val="center"/>
              <w:rPr>
                <w:sz w:val="28"/>
                <w:szCs w:val="28"/>
              </w:rPr>
            </w:pPr>
            <w:r w:rsidRPr="005E1BF9">
              <w:rPr>
                <w:sz w:val="28"/>
                <w:szCs w:val="28"/>
              </w:rPr>
              <w:t>11</w:t>
            </w:r>
          </w:p>
        </w:tc>
        <w:tc>
          <w:tcPr>
            <w:tcW w:w="1134" w:type="dxa"/>
          </w:tcPr>
          <w:p w14:paraId="0E23E7AB" w14:textId="77777777" w:rsidR="005E1BF9" w:rsidRPr="005E1BF9" w:rsidRDefault="005E1BF9" w:rsidP="005E1BF9">
            <w:pPr>
              <w:jc w:val="center"/>
              <w:rPr>
                <w:sz w:val="28"/>
                <w:szCs w:val="28"/>
              </w:rPr>
            </w:pPr>
            <w:r w:rsidRPr="005E1BF9">
              <w:rPr>
                <w:sz w:val="28"/>
                <w:szCs w:val="28"/>
              </w:rPr>
              <w:t>12</w:t>
            </w:r>
          </w:p>
        </w:tc>
        <w:tc>
          <w:tcPr>
            <w:tcW w:w="1134" w:type="dxa"/>
          </w:tcPr>
          <w:p w14:paraId="127B310A" w14:textId="77777777" w:rsidR="005E1BF9" w:rsidRPr="005E1BF9" w:rsidRDefault="005E1BF9" w:rsidP="005E1BF9">
            <w:pPr>
              <w:jc w:val="center"/>
              <w:rPr>
                <w:sz w:val="28"/>
                <w:szCs w:val="28"/>
              </w:rPr>
            </w:pPr>
            <w:r w:rsidRPr="005E1BF9">
              <w:rPr>
                <w:sz w:val="28"/>
                <w:szCs w:val="28"/>
              </w:rPr>
              <w:t>13</w:t>
            </w:r>
          </w:p>
        </w:tc>
      </w:tr>
      <w:tr w:rsidR="005E1BF9" w:rsidRPr="005E1BF9" w14:paraId="6AA347E3" w14:textId="77777777" w:rsidTr="00925C0C">
        <w:trPr>
          <w:trHeight w:val="337"/>
          <w:jc w:val="center"/>
        </w:trPr>
        <w:tc>
          <w:tcPr>
            <w:tcW w:w="15593" w:type="dxa"/>
            <w:gridSpan w:val="13"/>
            <w:vAlign w:val="center"/>
          </w:tcPr>
          <w:p w14:paraId="0F2DC9CC" w14:textId="77777777" w:rsidR="005E1BF9" w:rsidRPr="005E1BF9" w:rsidRDefault="005E1BF9" w:rsidP="00CD067D">
            <w:pPr>
              <w:numPr>
                <w:ilvl w:val="0"/>
                <w:numId w:val="21"/>
              </w:numPr>
              <w:contextualSpacing/>
              <w:jc w:val="center"/>
              <w:rPr>
                <w:sz w:val="28"/>
                <w:szCs w:val="28"/>
              </w:rPr>
            </w:pPr>
            <w:r w:rsidRPr="005E1BF9">
              <w:rPr>
                <w:sz w:val="28"/>
                <w:szCs w:val="28"/>
              </w:rPr>
              <w:t>Холодное водоснабжение питьевой водой</w:t>
            </w:r>
            <w:r w:rsidRPr="005E1BF9">
              <w:t xml:space="preserve"> (</w:t>
            </w:r>
            <w:r w:rsidRPr="005E1BF9">
              <w:rPr>
                <w:sz w:val="28"/>
                <w:szCs w:val="28"/>
              </w:rPr>
              <w:t>потребителей пгт. Крапивинский, пгт. Зеленогорский, с. Борисово)</w:t>
            </w:r>
          </w:p>
        </w:tc>
      </w:tr>
      <w:tr w:rsidR="005E1BF9" w:rsidRPr="005E1BF9" w14:paraId="3CE31E17" w14:textId="77777777" w:rsidTr="00925C0C">
        <w:trPr>
          <w:trHeight w:val="439"/>
          <w:jc w:val="center"/>
        </w:trPr>
        <w:tc>
          <w:tcPr>
            <w:tcW w:w="992" w:type="dxa"/>
            <w:vAlign w:val="center"/>
          </w:tcPr>
          <w:p w14:paraId="1509B2D3" w14:textId="77777777" w:rsidR="005E1BF9" w:rsidRPr="005E1BF9" w:rsidRDefault="005E1BF9" w:rsidP="005E1BF9">
            <w:pPr>
              <w:jc w:val="center"/>
            </w:pPr>
            <w:r w:rsidRPr="005E1BF9">
              <w:t>1.1.</w:t>
            </w:r>
          </w:p>
        </w:tc>
        <w:tc>
          <w:tcPr>
            <w:tcW w:w="1985" w:type="dxa"/>
            <w:vAlign w:val="center"/>
          </w:tcPr>
          <w:p w14:paraId="301DF696" w14:textId="77777777" w:rsidR="005E1BF9" w:rsidRPr="005E1BF9" w:rsidRDefault="005E1BF9" w:rsidP="005E1BF9">
            <w:r w:rsidRPr="005E1BF9">
              <w:t>Поднято воды</w:t>
            </w:r>
          </w:p>
        </w:tc>
        <w:tc>
          <w:tcPr>
            <w:tcW w:w="851" w:type="dxa"/>
            <w:vAlign w:val="center"/>
          </w:tcPr>
          <w:p w14:paraId="0889993C" w14:textId="77777777" w:rsidR="005E1BF9" w:rsidRPr="005E1BF9" w:rsidRDefault="005E1BF9" w:rsidP="005E1BF9">
            <w:pPr>
              <w:jc w:val="center"/>
              <w:rPr>
                <w:vertAlign w:val="superscript"/>
              </w:rPr>
            </w:pPr>
            <w:r w:rsidRPr="005E1BF9">
              <w:t>м</w:t>
            </w:r>
            <w:r w:rsidRPr="005E1BF9">
              <w:rPr>
                <w:vertAlign w:val="superscript"/>
              </w:rPr>
              <w:t>3</w:t>
            </w:r>
          </w:p>
        </w:tc>
        <w:tc>
          <w:tcPr>
            <w:tcW w:w="1134" w:type="dxa"/>
            <w:vAlign w:val="center"/>
          </w:tcPr>
          <w:p w14:paraId="21C843E1" w14:textId="77777777" w:rsidR="005E1BF9" w:rsidRPr="005E1BF9" w:rsidRDefault="005E1BF9" w:rsidP="005E1BF9">
            <w:pPr>
              <w:jc w:val="center"/>
            </w:pPr>
            <w:r w:rsidRPr="005E1BF9">
              <w:t>354451</w:t>
            </w:r>
          </w:p>
        </w:tc>
        <w:tc>
          <w:tcPr>
            <w:tcW w:w="1134" w:type="dxa"/>
            <w:vAlign w:val="center"/>
          </w:tcPr>
          <w:p w14:paraId="1AE0C13E" w14:textId="77777777" w:rsidR="005E1BF9" w:rsidRPr="005E1BF9" w:rsidRDefault="005E1BF9" w:rsidP="005E1BF9">
            <w:pPr>
              <w:jc w:val="center"/>
            </w:pPr>
            <w:r w:rsidRPr="005E1BF9">
              <w:t>354451</w:t>
            </w:r>
          </w:p>
        </w:tc>
        <w:tc>
          <w:tcPr>
            <w:tcW w:w="1275" w:type="dxa"/>
            <w:vAlign w:val="center"/>
          </w:tcPr>
          <w:p w14:paraId="3B622B56" w14:textId="77777777" w:rsidR="005E1BF9" w:rsidRPr="005E1BF9" w:rsidRDefault="005E1BF9" w:rsidP="005E1BF9">
            <w:pPr>
              <w:jc w:val="center"/>
            </w:pPr>
            <w:r w:rsidRPr="005E1BF9">
              <w:t>335680</w:t>
            </w:r>
          </w:p>
        </w:tc>
        <w:tc>
          <w:tcPr>
            <w:tcW w:w="1276" w:type="dxa"/>
            <w:vAlign w:val="center"/>
          </w:tcPr>
          <w:p w14:paraId="4025447B" w14:textId="77777777" w:rsidR="005E1BF9" w:rsidRPr="005E1BF9" w:rsidRDefault="005E1BF9" w:rsidP="005E1BF9">
            <w:pPr>
              <w:jc w:val="center"/>
            </w:pPr>
            <w:r w:rsidRPr="005E1BF9">
              <w:t>335680</w:t>
            </w:r>
          </w:p>
        </w:tc>
        <w:tc>
          <w:tcPr>
            <w:tcW w:w="1276" w:type="dxa"/>
            <w:vAlign w:val="center"/>
          </w:tcPr>
          <w:p w14:paraId="70C0EC09" w14:textId="77777777" w:rsidR="005E1BF9" w:rsidRPr="005E1BF9" w:rsidRDefault="005E1BF9" w:rsidP="005E1BF9">
            <w:pPr>
              <w:jc w:val="center"/>
            </w:pPr>
            <w:r w:rsidRPr="005E1BF9">
              <w:t>328353</w:t>
            </w:r>
          </w:p>
        </w:tc>
        <w:tc>
          <w:tcPr>
            <w:tcW w:w="1134" w:type="dxa"/>
            <w:vAlign w:val="center"/>
          </w:tcPr>
          <w:p w14:paraId="342C0ECE" w14:textId="77777777" w:rsidR="005E1BF9" w:rsidRPr="005E1BF9" w:rsidRDefault="005E1BF9" w:rsidP="005E1BF9">
            <w:pPr>
              <w:jc w:val="center"/>
            </w:pPr>
            <w:r w:rsidRPr="005E1BF9">
              <w:t>328353</w:t>
            </w:r>
          </w:p>
        </w:tc>
        <w:tc>
          <w:tcPr>
            <w:tcW w:w="1134" w:type="dxa"/>
            <w:vAlign w:val="center"/>
          </w:tcPr>
          <w:p w14:paraId="1940C04B" w14:textId="77777777" w:rsidR="005E1BF9" w:rsidRPr="005E1BF9" w:rsidRDefault="005E1BF9" w:rsidP="005E1BF9">
            <w:pPr>
              <w:jc w:val="center"/>
            </w:pPr>
            <w:r w:rsidRPr="005E1BF9">
              <w:t>315487</w:t>
            </w:r>
          </w:p>
        </w:tc>
        <w:tc>
          <w:tcPr>
            <w:tcW w:w="1134" w:type="dxa"/>
            <w:vAlign w:val="center"/>
          </w:tcPr>
          <w:p w14:paraId="641DAD59" w14:textId="77777777" w:rsidR="005E1BF9" w:rsidRPr="005E1BF9" w:rsidRDefault="005E1BF9" w:rsidP="005E1BF9">
            <w:pPr>
              <w:jc w:val="center"/>
            </w:pPr>
            <w:r w:rsidRPr="005E1BF9">
              <w:t>315487</w:t>
            </w:r>
          </w:p>
        </w:tc>
        <w:tc>
          <w:tcPr>
            <w:tcW w:w="1134" w:type="dxa"/>
            <w:vAlign w:val="center"/>
          </w:tcPr>
          <w:p w14:paraId="619020B2" w14:textId="77777777" w:rsidR="005E1BF9" w:rsidRPr="005E1BF9" w:rsidRDefault="005E1BF9" w:rsidP="005E1BF9">
            <w:pPr>
              <w:jc w:val="center"/>
            </w:pPr>
            <w:r w:rsidRPr="005E1BF9">
              <w:t>354451</w:t>
            </w:r>
          </w:p>
        </w:tc>
        <w:tc>
          <w:tcPr>
            <w:tcW w:w="1134" w:type="dxa"/>
            <w:vAlign w:val="center"/>
          </w:tcPr>
          <w:p w14:paraId="7143460C" w14:textId="77777777" w:rsidR="005E1BF9" w:rsidRPr="005E1BF9" w:rsidRDefault="005E1BF9" w:rsidP="005E1BF9">
            <w:pPr>
              <w:jc w:val="center"/>
            </w:pPr>
            <w:r w:rsidRPr="005E1BF9">
              <w:t>354451</w:t>
            </w:r>
          </w:p>
        </w:tc>
      </w:tr>
      <w:tr w:rsidR="005E1BF9" w:rsidRPr="005E1BF9" w14:paraId="349659BD" w14:textId="77777777" w:rsidTr="00925C0C">
        <w:trPr>
          <w:jc w:val="center"/>
        </w:trPr>
        <w:tc>
          <w:tcPr>
            <w:tcW w:w="992" w:type="dxa"/>
            <w:vAlign w:val="center"/>
          </w:tcPr>
          <w:p w14:paraId="70062933" w14:textId="77777777" w:rsidR="005E1BF9" w:rsidRPr="005E1BF9" w:rsidRDefault="005E1BF9" w:rsidP="005E1BF9">
            <w:pPr>
              <w:jc w:val="center"/>
            </w:pPr>
            <w:r w:rsidRPr="005E1BF9">
              <w:t>1.2.</w:t>
            </w:r>
          </w:p>
        </w:tc>
        <w:tc>
          <w:tcPr>
            <w:tcW w:w="1985" w:type="dxa"/>
            <w:vAlign w:val="center"/>
          </w:tcPr>
          <w:p w14:paraId="3767895B" w14:textId="77777777" w:rsidR="005E1BF9" w:rsidRPr="005E1BF9" w:rsidRDefault="005E1BF9" w:rsidP="005E1BF9">
            <w:r w:rsidRPr="005E1BF9">
              <w:t>Получено со стороны</w:t>
            </w:r>
          </w:p>
        </w:tc>
        <w:tc>
          <w:tcPr>
            <w:tcW w:w="851" w:type="dxa"/>
            <w:vAlign w:val="center"/>
          </w:tcPr>
          <w:p w14:paraId="1A0D3D68"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08F96DFD" w14:textId="77777777" w:rsidR="005E1BF9" w:rsidRPr="005E1BF9" w:rsidRDefault="005E1BF9" w:rsidP="005E1BF9">
            <w:pPr>
              <w:jc w:val="center"/>
            </w:pPr>
            <w:r w:rsidRPr="005E1BF9">
              <w:t>-</w:t>
            </w:r>
          </w:p>
        </w:tc>
        <w:tc>
          <w:tcPr>
            <w:tcW w:w="1134" w:type="dxa"/>
            <w:vAlign w:val="center"/>
          </w:tcPr>
          <w:p w14:paraId="63FD4705" w14:textId="77777777" w:rsidR="005E1BF9" w:rsidRPr="005E1BF9" w:rsidRDefault="005E1BF9" w:rsidP="005E1BF9">
            <w:pPr>
              <w:jc w:val="center"/>
            </w:pPr>
            <w:r w:rsidRPr="005E1BF9">
              <w:t>-</w:t>
            </w:r>
          </w:p>
        </w:tc>
        <w:tc>
          <w:tcPr>
            <w:tcW w:w="1275" w:type="dxa"/>
            <w:vAlign w:val="center"/>
          </w:tcPr>
          <w:p w14:paraId="069A68EE" w14:textId="77777777" w:rsidR="005E1BF9" w:rsidRPr="005E1BF9" w:rsidRDefault="005E1BF9" w:rsidP="005E1BF9">
            <w:pPr>
              <w:jc w:val="center"/>
            </w:pPr>
            <w:r w:rsidRPr="005E1BF9">
              <w:t>-</w:t>
            </w:r>
          </w:p>
        </w:tc>
        <w:tc>
          <w:tcPr>
            <w:tcW w:w="1276" w:type="dxa"/>
            <w:vAlign w:val="center"/>
          </w:tcPr>
          <w:p w14:paraId="6CB82B54" w14:textId="77777777" w:rsidR="005E1BF9" w:rsidRPr="005E1BF9" w:rsidRDefault="005E1BF9" w:rsidP="005E1BF9">
            <w:pPr>
              <w:jc w:val="center"/>
            </w:pPr>
            <w:r w:rsidRPr="005E1BF9">
              <w:t>-</w:t>
            </w:r>
          </w:p>
        </w:tc>
        <w:tc>
          <w:tcPr>
            <w:tcW w:w="1276" w:type="dxa"/>
            <w:vAlign w:val="center"/>
          </w:tcPr>
          <w:p w14:paraId="7063308C" w14:textId="77777777" w:rsidR="005E1BF9" w:rsidRPr="005E1BF9" w:rsidRDefault="005E1BF9" w:rsidP="005E1BF9">
            <w:pPr>
              <w:jc w:val="center"/>
            </w:pPr>
            <w:r w:rsidRPr="005E1BF9">
              <w:t>-</w:t>
            </w:r>
          </w:p>
        </w:tc>
        <w:tc>
          <w:tcPr>
            <w:tcW w:w="1134" w:type="dxa"/>
            <w:vAlign w:val="center"/>
          </w:tcPr>
          <w:p w14:paraId="284A4E97" w14:textId="77777777" w:rsidR="005E1BF9" w:rsidRPr="005E1BF9" w:rsidRDefault="005E1BF9" w:rsidP="005E1BF9">
            <w:pPr>
              <w:jc w:val="center"/>
            </w:pPr>
            <w:r w:rsidRPr="005E1BF9">
              <w:t>-</w:t>
            </w:r>
          </w:p>
        </w:tc>
        <w:tc>
          <w:tcPr>
            <w:tcW w:w="1134" w:type="dxa"/>
            <w:vAlign w:val="center"/>
          </w:tcPr>
          <w:p w14:paraId="45B5C7B4" w14:textId="77777777" w:rsidR="005E1BF9" w:rsidRPr="005E1BF9" w:rsidRDefault="005E1BF9" w:rsidP="005E1BF9">
            <w:pPr>
              <w:jc w:val="center"/>
            </w:pPr>
            <w:r w:rsidRPr="005E1BF9">
              <w:t>-</w:t>
            </w:r>
          </w:p>
        </w:tc>
        <w:tc>
          <w:tcPr>
            <w:tcW w:w="1134" w:type="dxa"/>
            <w:vAlign w:val="center"/>
          </w:tcPr>
          <w:p w14:paraId="69BB1DDA" w14:textId="77777777" w:rsidR="005E1BF9" w:rsidRPr="005E1BF9" w:rsidRDefault="005E1BF9" w:rsidP="005E1BF9">
            <w:pPr>
              <w:jc w:val="center"/>
            </w:pPr>
            <w:r w:rsidRPr="005E1BF9">
              <w:t>-</w:t>
            </w:r>
          </w:p>
        </w:tc>
        <w:tc>
          <w:tcPr>
            <w:tcW w:w="1134" w:type="dxa"/>
            <w:vAlign w:val="center"/>
          </w:tcPr>
          <w:p w14:paraId="4A752FC0" w14:textId="77777777" w:rsidR="005E1BF9" w:rsidRPr="005E1BF9" w:rsidRDefault="005E1BF9" w:rsidP="005E1BF9">
            <w:pPr>
              <w:jc w:val="center"/>
            </w:pPr>
            <w:r w:rsidRPr="005E1BF9">
              <w:t>-</w:t>
            </w:r>
          </w:p>
        </w:tc>
        <w:tc>
          <w:tcPr>
            <w:tcW w:w="1134" w:type="dxa"/>
            <w:vAlign w:val="center"/>
          </w:tcPr>
          <w:p w14:paraId="0CB5C6C0" w14:textId="77777777" w:rsidR="005E1BF9" w:rsidRPr="005E1BF9" w:rsidRDefault="005E1BF9" w:rsidP="005E1BF9">
            <w:pPr>
              <w:jc w:val="center"/>
            </w:pPr>
            <w:r w:rsidRPr="005E1BF9">
              <w:t>-</w:t>
            </w:r>
          </w:p>
        </w:tc>
      </w:tr>
      <w:tr w:rsidR="005E1BF9" w:rsidRPr="005E1BF9" w14:paraId="453B2A1B" w14:textId="77777777" w:rsidTr="00925C0C">
        <w:trPr>
          <w:trHeight w:val="912"/>
          <w:jc w:val="center"/>
        </w:trPr>
        <w:tc>
          <w:tcPr>
            <w:tcW w:w="992" w:type="dxa"/>
            <w:vAlign w:val="center"/>
          </w:tcPr>
          <w:p w14:paraId="06FD8506" w14:textId="77777777" w:rsidR="005E1BF9" w:rsidRPr="005E1BF9" w:rsidRDefault="005E1BF9" w:rsidP="005E1BF9">
            <w:pPr>
              <w:jc w:val="center"/>
            </w:pPr>
            <w:r w:rsidRPr="005E1BF9">
              <w:t>1.3.</w:t>
            </w:r>
          </w:p>
        </w:tc>
        <w:tc>
          <w:tcPr>
            <w:tcW w:w="1985" w:type="dxa"/>
            <w:vAlign w:val="center"/>
          </w:tcPr>
          <w:p w14:paraId="46E4F718" w14:textId="77777777" w:rsidR="005E1BF9" w:rsidRPr="005E1BF9" w:rsidRDefault="005E1BF9" w:rsidP="005E1BF9">
            <w:r w:rsidRPr="005E1BF9">
              <w:t>Расход воды на коммунально-бытовые нужды</w:t>
            </w:r>
          </w:p>
        </w:tc>
        <w:tc>
          <w:tcPr>
            <w:tcW w:w="851" w:type="dxa"/>
            <w:vAlign w:val="center"/>
          </w:tcPr>
          <w:p w14:paraId="58E82B3C"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5DCF7CA1" w14:textId="77777777" w:rsidR="005E1BF9" w:rsidRPr="005E1BF9" w:rsidRDefault="005E1BF9" w:rsidP="005E1BF9">
            <w:pPr>
              <w:jc w:val="center"/>
            </w:pPr>
            <w:r w:rsidRPr="005E1BF9">
              <w:t>-</w:t>
            </w:r>
          </w:p>
        </w:tc>
        <w:tc>
          <w:tcPr>
            <w:tcW w:w="1134" w:type="dxa"/>
            <w:vAlign w:val="center"/>
          </w:tcPr>
          <w:p w14:paraId="7BED128A" w14:textId="77777777" w:rsidR="005E1BF9" w:rsidRPr="005E1BF9" w:rsidRDefault="005E1BF9" w:rsidP="005E1BF9">
            <w:pPr>
              <w:jc w:val="center"/>
            </w:pPr>
            <w:r w:rsidRPr="005E1BF9">
              <w:t>-</w:t>
            </w:r>
          </w:p>
        </w:tc>
        <w:tc>
          <w:tcPr>
            <w:tcW w:w="1275" w:type="dxa"/>
            <w:vAlign w:val="center"/>
          </w:tcPr>
          <w:p w14:paraId="50ED211B" w14:textId="77777777" w:rsidR="005E1BF9" w:rsidRPr="005E1BF9" w:rsidRDefault="005E1BF9" w:rsidP="005E1BF9">
            <w:pPr>
              <w:jc w:val="center"/>
            </w:pPr>
            <w:r w:rsidRPr="005E1BF9">
              <w:t>-</w:t>
            </w:r>
          </w:p>
        </w:tc>
        <w:tc>
          <w:tcPr>
            <w:tcW w:w="1276" w:type="dxa"/>
            <w:vAlign w:val="center"/>
          </w:tcPr>
          <w:p w14:paraId="341BF515" w14:textId="77777777" w:rsidR="005E1BF9" w:rsidRPr="005E1BF9" w:rsidRDefault="005E1BF9" w:rsidP="005E1BF9">
            <w:pPr>
              <w:jc w:val="center"/>
            </w:pPr>
            <w:r w:rsidRPr="005E1BF9">
              <w:t>-</w:t>
            </w:r>
          </w:p>
        </w:tc>
        <w:tc>
          <w:tcPr>
            <w:tcW w:w="1276" w:type="dxa"/>
            <w:vAlign w:val="center"/>
          </w:tcPr>
          <w:p w14:paraId="2F95EC2A" w14:textId="77777777" w:rsidR="005E1BF9" w:rsidRPr="005E1BF9" w:rsidRDefault="005E1BF9" w:rsidP="005E1BF9">
            <w:pPr>
              <w:jc w:val="center"/>
            </w:pPr>
            <w:r w:rsidRPr="005E1BF9">
              <w:t>-</w:t>
            </w:r>
          </w:p>
        </w:tc>
        <w:tc>
          <w:tcPr>
            <w:tcW w:w="1134" w:type="dxa"/>
            <w:vAlign w:val="center"/>
          </w:tcPr>
          <w:p w14:paraId="2591D051" w14:textId="77777777" w:rsidR="005E1BF9" w:rsidRPr="005E1BF9" w:rsidRDefault="005E1BF9" w:rsidP="005E1BF9">
            <w:pPr>
              <w:jc w:val="center"/>
            </w:pPr>
            <w:r w:rsidRPr="005E1BF9">
              <w:t>-</w:t>
            </w:r>
          </w:p>
        </w:tc>
        <w:tc>
          <w:tcPr>
            <w:tcW w:w="1134" w:type="dxa"/>
            <w:vAlign w:val="center"/>
          </w:tcPr>
          <w:p w14:paraId="65F16AB9" w14:textId="77777777" w:rsidR="005E1BF9" w:rsidRPr="005E1BF9" w:rsidRDefault="005E1BF9" w:rsidP="005E1BF9">
            <w:pPr>
              <w:jc w:val="center"/>
            </w:pPr>
            <w:r w:rsidRPr="005E1BF9">
              <w:t>-</w:t>
            </w:r>
          </w:p>
        </w:tc>
        <w:tc>
          <w:tcPr>
            <w:tcW w:w="1134" w:type="dxa"/>
            <w:vAlign w:val="center"/>
          </w:tcPr>
          <w:p w14:paraId="799816FE" w14:textId="77777777" w:rsidR="005E1BF9" w:rsidRPr="005E1BF9" w:rsidRDefault="005E1BF9" w:rsidP="005E1BF9">
            <w:pPr>
              <w:jc w:val="center"/>
            </w:pPr>
            <w:r w:rsidRPr="005E1BF9">
              <w:t>-</w:t>
            </w:r>
          </w:p>
        </w:tc>
        <w:tc>
          <w:tcPr>
            <w:tcW w:w="1134" w:type="dxa"/>
            <w:vAlign w:val="center"/>
          </w:tcPr>
          <w:p w14:paraId="5AB6FBAB" w14:textId="77777777" w:rsidR="005E1BF9" w:rsidRPr="005E1BF9" w:rsidRDefault="005E1BF9" w:rsidP="005E1BF9">
            <w:pPr>
              <w:jc w:val="center"/>
            </w:pPr>
            <w:r w:rsidRPr="005E1BF9">
              <w:t>-</w:t>
            </w:r>
          </w:p>
        </w:tc>
        <w:tc>
          <w:tcPr>
            <w:tcW w:w="1134" w:type="dxa"/>
            <w:vAlign w:val="center"/>
          </w:tcPr>
          <w:p w14:paraId="38E1B074" w14:textId="77777777" w:rsidR="005E1BF9" w:rsidRPr="005E1BF9" w:rsidRDefault="005E1BF9" w:rsidP="005E1BF9">
            <w:pPr>
              <w:jc w:val="center"/>
            </w:pPr>
            <w:r w:rsidRPr="005E1BF9">
              <w:t>-</w:t>
            </w:r>
          </w:p>
        </w:tc>
      </w:tr>
      <w:tr w:rsidR="005E1BF9" w:rsidRPr="005E1BF9" w14:paraId="0C8C3AD7" w14:textId="77777777" w:rsidTr="00925C0C">
        <w:trPr>
          <w:trHeight w:val="788"/>
          <w:jc w:val="center"/>
        </w:trPr>
        <w:tc>
          <w:tcPr>
            <w:tcW w:w="992" w:type="dxa"/>
            <w:vAlign w:val="center"/>
          </w:tcPr>
          <w:p w14:paraId="09CB3118" w14:textId="77777777" w:rsidR="005E1BF9" w:rsidRPr="005E1BF9" w:rsidRDefault="005E1BF9" w:rsidP="005E1BF9">
            <w:pPr>
              <w:jc w:val="center"/>
            </w:pPr>
            <w:r w:rsidRPr="005E1BF9">
              <w:t>1.4.</w:t>
            </w:r>
          </w:p>
        </w:tc>
        <w:tc>
          <w:tcPr>
            <w:tcW w:w="1985" w:type="dxa"/>
            <w:vAlign w:val="center"/>
          </w:tcPr>
          <w:p w14:paraId="53270CAE" w14:textId="77777777" w:rsidR="005E1BF9" w:rsidRPr="005E1BF9" w:rsidRDefault="005E1BF9" w:rsidP="005E1BF9">
            <w:r w:rsidRPr="005E1BF9">
              <w:t>Расход воды на нужды предприятия:</w:t>
            </w:r>
          </w:p>
        </w:tc>
        <w:tc>
          <w:tcPr>
            <w:tcW w:w="851" w:type="dxa"/>
            <w:vAlign w:val="center"/>
          </w:tcPr>
          <w:p w14:paraId="1C1E5A70"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53802B64" w14:textId="77777777" w:rsidR="005E1BF9" w:rsidRPr="005E1BF9" w:rsidRDefault="005E1BF9" w:rsidP="005E1BF9">
            <w:pPr>
              <w:jc w:val="center"/>
            </w:pPr>
            <w:r w:rsidRPr="005E1BF9">
              <w:t>24500</w:t>
            </w:r>
          </w:p>
        </w:tc>
        <w:tc>
          <w:tcPr>
            <w:tcW w:w="1134" w:type="dxa"/>
            <w:vAlign w:val="center"/>
          </w:tcPr>
          <w:p w14:paraId="770D77B6" w14:textId="77777777" w:rsidR="005E1BF9" w:rsidRPr="005E1BF9" w:rsidRDefault="005E1BF9" w:rsidP="005E1BF9">
            <w:pPr>
              <w:jc w:val="center"/>
            </w:pPr>
            <w:r w:rsidRPr="005E1BF9">
              <w:t>24500</w:t>
            </w:r>
          </w:p>
        </w:tc>
        <w:tc>
          <w:tcPr>
            <w:tcW w:w="1275" w:type="dxa"/>
            <w:vAlign w:val="center"/>
          </w:tcPr>
          <w:p w14:paraId="5AB67FE5" w14:textId="77777777" w:rsidR="005E1BF9" w:rsidRPr="005E1BF9" w:rsidRDefault="005E1BF9" w:rsidP="005E1BF9">
            <w:pPr>
              <w:jc w:val="center"/>
            </w:pPr>
            <w:r w:rsidRPr="005E1BF9">
              <w:t>24500</w:t>
            </w:r>
          </w:p>
        </w:tc>
        <w:tc>
          <w:tcPr>
            <w:tcW w:w="1276" w:type="dxa"/>
            <w:vAlign w:val="center"/>
          </w:tcPr>
          <w:p w14:paraId="26555AEC" w14:textId="77777777" w:rsidR="005E1BF9" w:rsidRPr="005E1BF9" w:rsidRDefault="005E1BF9" w:rsidP="005E1BF9">
            <w:pPr>
              <w:jc w:val="center"/>
            </w:pPr>
            <w:r w:rsidRPr="005E1BF9">
              <w:t>24500</w:t>
            </w:r>
          </w:p>
        </w:tc>
        <w:tc>
          <w:tcPr>
            <w:tcW w:w="1276" w:type="dxa"/>
            <w:vAlign w:val="center"/>
          </w:tcPr>
          <w:p w14:paraId="338DC456" w14:textId="77777777" w:rsidR="005E1BF9" w:rsidRPr="005E1BF9" w:rsidRDefault="005E1BF9" w:rsidP="005E1BF9">
            <w:pPr>
              <w:jc w:val="center"/>
            </w:pPr>
            <w:r w:rsidRPr="005E1BF9">
              <w:t>24753</w:t>
            </w:r>
          </w:p>
        </w:tc>
        <w:tc>
          <w:tcPr>
            <w:tcW w:w="1134" w:type="dxa"/>
            <w:vAlign w:val="center"/>
          </w:tcPr>
          <w:p w14:paraId="60B1DE59" w14:textId="77777777" w:rsidR="005E1BF9" w:rsidRPr="005E1BF9" w:rsidRDefault="005E1BF9" w:rsidP="005E1BF9">
            <w:pPr>
              <w:jc w:val="center"/>
            </w:pPr>
            <w:r w:rsidRPr="005E1BF9">
              <w:t>24753</w:t>
            </w:r>
          </w:p>
        </w:tc>
        <w:tc>
          <w:tcPr>
            <w:tcW w:w="1134" w:type="dxa"/>
            <w:vAlign w:val="center"/>
          </w:tcPr>
          <w:p w14:paraId="22ABE4A2" w14:textId="77777777" w:rsidR="005E1BF9" w:rsidRPr="005E1BF9" w:rsidRDefault="005E1BF9" w:rsidP="005E1BF9">
            <w:pPr>
              <w:jc w:val="center"/>
            </w:pPr>
            <w:r w:rsidRPr="005E1BF9">
              <w:t>23538</w:t>
            </w:r>
          </w:p>
        </w:tc>
        <w:tc>
          <w:tcPr>
            <w:tcW w:w="1134" w:type="dxa"/>
            <w:vAlign w:val="center"/>
          </w:tcPr>
          <w:p w14:paraId="376EEEB2" w14:textId="77777777" w:rsidR="005E1BF9" w:rsidRPr="005E1BF9" w:rsidRDefault="005E1BF9" w:rsidP="005E1BF9">
            <w:pPr>
              <w:jc w:val="center"/>
            </w:pPr>
            <w:r w:rsidRPr="005E1BF9">
              <w:t>23538</w:t>
            </w:r>
          </w:p>
        </w:tc>
        <w:tc>
          <w:tcPr>
            <w:tcW w:w="1134" w:type="dxa"/>
            <w:vAlign w:val="center"/>
          </w:tcPr>
          <w:p w14:paraId="35C80652" w14:textId="77777777" w:rsidR="005E1BF9" w:rsidRPr="005E1BF9" w:rsidRDefault="005E1BF9" w:rsidP="005E1BF9">
            <w:pPr>
              <w:jc w:val="center"/>
            </w:pPr>
            <w:r w:rsidRPr="005E1BF9">
              <w:t>24500</w:t>
            </w:r>
          </w:p>
        </w:tc>
        <w:tc>
          <w:tcPr>
            <w:tcW w:w="1134" w:type="dxa"/>
            <w:vAlign w:val="center"/>
          </w:tcPr>
          <w:p w14:paraId="55A74198" w14:textId="77777777" w:rsidR="005E1BF9" w:rsidRPr="005E1BF9" w:rsidRDefault="005E1BF9" w:rsidP="005E1BF9">
            <w:pPr>
              <w:jc w:val="center"/>
            </w:pPr>
            <w:r w:rsidRPr="005E1BF9">
              <w:t>24500</w:t>
            </w:r>
          </w:p>
        </w:tc>
      </w:tr>
      <w:tr w:rsidR="005E1BF9" w:rsidRPr="005E1BF9" w14:paraId="31F6D6CA" w14:textId="77777777" w:rsidTr="00925C0C">
        <w:trPr>
          <w:jc w:val="center"/>
        </w:trPr>
        <w:tc>
          <w:tcPr>
            <w:tcW w:w="992" w:type="dxa"/>
            <w:vAlign w:val="center"/>
          </w:tcPr>
          <w:p w14:paraId="7AB9FCAE" w14:textId="77777777" w:rsidR="005E1BF9" w:rsidRPr="005E1BF9" w:rsidRDefault="005E1BF9" w:rsidP="005E1BF9">
            <w:pPr>
              <w:jc w:val="center"/>
            </w:pPr>
            <w:r w:rsidRPr="005E1BF9">
              <w:t>1.4.1.</w:t>
            </w:r>
          </w:p>
        </w:tc>
        <w:tc>
          <w:tcPr>
            <w:tcW w:w="1985" w:type="dxa"/>
            <w:vAlign w:val="center"/>
          </w:tcPr>
          <w:p w14:paraId="4C1F905A" w14:textId="77777777" w:rsidR="005E1BF9" w:rsidRPr="005E1BF9" w:rsidRDefault="005E1BF9" w:rsidP="005E1BF9">
            <w:r w:rsidRPr="005E1BF9">
              <w:t>- на очистные сооружения</w:t>
            </w:r>
          </w:p>
        </w:tc>
        <w:tc>
          <w:tcPr>
            <w:tcW w:w="851" w:type="dxa"/>
            <w:vAlign w:val="center"/>
          </w:tcPr>
          <w:p w14:paraId="71F1B152"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602C94D1" w14:textId="77777777" w:rsidR="005E1BF9" w:rsidRPr="005E1BF9" w:rsidRDefault="005E1BF9" w:rsidP="005E1BF9">
            <w:pPr>
              <w:jc w:val="center"/>
            </w:pPr>
            <w:r w:rsidRPr="005E1BF9">
              <w:t>8750</w:t>
            </w:r>
          </w:p>
        </w:tc>
        <w:tc>
          <w:tcPr>
            <w:tcW w:w="1134" w:type="dxa"/>
            <w:vAlign w:val="center"/>
          </w:tcPr>
          <w:p w14:paraId="295603D9" w14:textId="77777777" w:rsidR="005E1BF9" w:rsidRPr="005E1BF9" w:rsidRDefault="005E1BF9" w:rsidP="005E1BF9">
            <w:pPr>
              <w:jc w:val="center"/>
            </w:pPr>
            <w:r w:rsidRPr="005E1BF9">
              <w:t>8750</w:t>
            </w:r>
          </w:p>
        </w:tc>
        <w:tc>
          <w:tcPr>
            <w:tcW w:w="1275" w:type="dxa"/>
            <w:vAlign w:val="center"/>
          </w:tcPr>
          <w:p w14:paraId="63DE6137" w14:textId="77777777" w:rsidR="005E1BF9" w:rsidRPr="005E1BF9" w:rsidRDefault="005E1BF9" w:rsidP="005E1BF9">
            <w:pPr>
              <w:jc w:val="center"/>
            </w:pPr>
            <w:r w:rsidRPr="005E1BF9">
              <w:t>8750</w:t>
            </w:r>
          </w:p>
        </w:tc>
        <w:tc>
          <w:tcPr>
            <w:tcW w:w="1276" w:type="dxa"/>
            <w:vAlign w:val="center"/>
          </w:tcPr>
          <w:p w14:paraId="65445C76" w14:textId="77777777" w:rsidR="005E1BF9" w:rsidRPr="005E1BF9" w:rsidRDefault="005E1BF9" w:rsidP="005E1BF9">
            <w:pPr>
              <w:jc w:val="center"/>
            </w:pPr>
            <w:r w:rsidRPr="005E1BF9">
              <w:t>8750</w:t>
            </w:r>
          </w:p>
        </w:tc>
        <w:tc>
          <w:tcPr>
            <w:tcW w:w="1276" w:type="dxa"/>
            <w:vAlign w:val="center"/>
          </w:tcPr>
          <w:p w14:paraId="0A9C00C6" w14:textId="77777777" w:rsidR="005E1BF9" w:rsidRPr="005E1BF9" w:rsidRDefault="005E1BF9" w:rsidP="005E1BF9">
            <w:pPr>
              <w:jc w:val="center"/>
            </w:pPr>
            <w:r w:rsidRPr="005E1BF9">
              <w:t>24689</w:t>
            </w:r>
          </w:p>
        </w:tc>
        <w:tc>
          <w:tcPr>
            <w:tcW w:w="1134" w:type="dxa"/>
            <w:vAlign w:val="center"/>
          </w:tcPr>
          <w:p w14:paraId="1DD6609B" w14:textId="77777777" w:rsidR="005E1BF9" w:rsidRPr="005E1BF9" w:rsidRDefault="005E1BF9" w:rsidP="005E1BF9">
            <w:pPr>
              <w:jc w:val="center"/>
            </w:pPr>
            <w:r w:rsidRPr="005E1BF9">
              <w:t>24689</w:t>
            </w:r>
          </w:p>
        </w:tc>
        <w:tc>
          <w:tcPr>
            <w:tcW w:w="1134" w:type="dxa"/>
            <w:vAlign w:val="center"/>
          </w:tcPr>
          <w:p w14:paraId="4444E862" w14:textId="77777777" w:rsidR="005E1BF9" w:rsidRPr="005E1BF9" w:rsidRDefault="005E1BF9" w:rsidP="005E1BF9">
            <w:pPr>
              <w:jc w:val="center"/>
            </w:pPr>
            <w:r w:rsidRPr="005E1BF9">
              <w:t>21231</w:t>
            </w:r>
          </w:p>
        </w:tc>
        <w:tc>
          <w:tcPr>
            <w:tcW w:w="1134" w:type="dxa"/>
            <w:vAlign w:val="center"/>
          </w:tcPr>
          <w:p w14:paraId="2293DBC8" w14:textId="77777777" w:rsidR="005E1BF9" w:rsidRPr="005E1BF9" w:rsidRDefault="005E1BF9" w:rsidP="005E1BF9">
            <w:pPr>
              <w:jc w:val="center"/>
            </w:pPr>
            <w:r w:rsidRPr="005E1BF9">
              <w:t>21231</w:t>
            </w:r>
          </w:p>
        </w:tc>
        <w:tc>
          <w:tcPr>
            <w:tcW w:w="1134" w:type="dxa"/>
            <w:vAlign w:val="center"/>
          </w:tcPr>
          <w:p w14:paraId="1D635BE1" w14:textId="77777777" w:rsidR="005E1BF9" w:rsidRPr="005E1BF9" w:rsidRDefault="005E1BF9" w:rsidP="005E1BF9">
            <w:pPr>
              <w:jc w:val="center"/>
            </w:pPr>
            <w:r w:rsidRPr="005E1BF9">
              <w:t>8750</w:t>
            </w:r>
          </w:p>
        </w:tc>
        <w:tc>
          <w:tcPr>
            <w:tcW w:w="1134" w:type="dxa"/>
            <w:vAlign w:val="center"/>
          </w:tcPr>
          <w:p w14:paraId="07C88083" w14:textId="77777777" w:rsidR="005E1BF9" w:rsidRPr="005E1BF9" w:rsidRDefault="005E1BF9" w:rsidP="005E1BF9">
            <w:pPr>
              <w:jc w:val="center"/>
            </w:pPr>
            <w:r w:rsidRPr="005E1BF9">
              <w:t>8750</w:t>
            </w:r>
          </w:p>
        </w:tc>
      </w:tr>
      <w:tr w:rsidR="005E1BF9" w:rsidRPr="005E1BF9" w14:paraId="1895053D" w14:textId="77777777" w:rsidTr="00925C0C">
        <w:trPr>
          <w:trHeight w:val="667"/>
          <w:jc w:val="center"/>
        </w:trPr>
        <w:tc>
          <w:tcPr>
            <w:tcW w:w="992" w:type="dxa"/>
            <w:vAlign w:val="center"/>
          </w:tcPr>
          <w:p w14:paraId="659ADBDF" w14:textId="77777777" w:rsidR="005E1BF9" w:rsidRPr="005E1BF9" w:rsidRDefault="005E1BF9" w:rsidP="005E1BF9">
            <w:pPr>
              <w:jc w:val="center"/>
            </w:pPr>
            <w:r w:rsidRPr="005E1BF9">
              <w:t>1.4.2.</w:t>
            </w:r>
          </w:p>
        </w:tc>
        <w:tc>
          <w:tcPr>
            <w:tcW w:w="1985" w:type="dxa"/>
            <w:vAlign w:val="center"/>
          </w:tcPr>
          <w:p w14:paraId="00F1E7B6" w14:textId="77777777" w:rsidR="005E1BF9" w:rsidRPr="005E1BF9" w:rsidRDefault="005E1BF9" w:rsidP="005E1BF9">
            <w:r w:rsidRPr="005E1BF9">
              <w:t>- на промывку сетей</w:t>
            </w:r>
          </w:p>
        </w:tc>
        <w:tc>
          <w:tcPr>
            <w:tcW w:w="851" w:type="dxa"/>
            <w:vAlign w:val="center"/>
          </w:tcPr>
          <w:p w14:paraId="5B52E198"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15A57211" w14:textId="77777777" w:rsidR="005E1BF9" w:rsidRPr="005E1BF9" w:rsidRDefault="005E1BF9" w:rsidP="005E1BF9">
            <w:pPr>
              <w:jc w:val="center"/>
            </w:pPr>
            <w:r w:rsidRPr="005E1BF9">
              <w:t>12750</w:t>
            </w:r>
          </w:p>
        </w:tc>
        <w:tc>
          <w:tcPr>
            <w:tcW w:w="1134" w:type="dxa"/>
            <w:vAlign w:val="center"/>
          </w:tcPr>
          <w:p w14:paraId="0715C00F" w14:textId="77777777" w:rsidR="005E1BF9" w:rsidRPr="005E1BF9" w:rsidRDefault="005E1BF9" w:rsidP="005E1BF9">
            <w:pPr>
              <w:jc w:val="center"/>
            </w:pPr>
            <w:r w:rsidRPr="005E1BF9">
              <w:t>12750</w:t>
            </w:r>
          </w:p>
        </w:tc>
        <w:tc>
          <w:tcPr>
            <w:tcW w:w="1275" w:type="dxa"/>
            <w:vAlign w:val="center"/>
          </w:tcPr>
          <w:p w14:paraId="6875B6AB" w14:textId="77777777" w:rsidR="005E1BF9" w:rsidRPr="005E1BF9" w:rsidRDefault="005E1BF9" w:rsidP="005E1BF9">
            <w:pPr>
              <w:jc w:val="center"/>
            </w:pPr>
            <w:r w:rsidRPr="005E1BF9">
              <w:t>12750</w:t>
            </w:r>
          </w:p>
        </w:tc>
        <w:tc>
          <w:tcPr>
            <w:tcW w:w="1276" w:type="dxa"/>
            <w:vAlign w:val="center"/>
          </w:tcPr>
          <w:p w14:paraId="06EDB94F" w14:textId="77777777" w:rsidR="005E1BF9" w:rsidRPr="005E1BF9" w:rsidRDefault="005E1BF9" w:rsidP="005E1BF9">
            <w:pPr>
              <w:jc w:val="center"/>
            </w:pPr>
            <w:r w:rsidRPr="005E1BF9">
              <w:t>12750</w:t>
            </w:r>
          </w:p>
        </w:tc>
        <w:tc>
          <w:tcPr>
            <w:tcW w:w="1276" w:type="dxa"/>
            <w:vAlign w:val="center"/>
          </w:tcPr>
          <w:p w14:paraId="68EAB07D" w14:textId="77777777" w:rsidR="005E1BF9" w:rsidRPr="005E1BF9" w:rsidRDefault="005E1BF9" w:rsidP="005E1BF9">
            <w:pPr>
              <w:jc w:val="center"/>
            </w:pPr>
            <w:r w:rsidRPr="005E1BF9">
              <w:t>0</w:t>
            </w:r>
          </w:p>
        </w:tc>
        <w:tc>
          <w:tcPr>
            <w:tcW w:w="1134" w:type="dxa"/>
            <w:vAlign w:val="center"/>
          </w:tcPr>
          <w:p w14:paraId="0E818C5F" w14:textId="77777777" w:rsidR="005E1BF9" w:rsidRPr="005E1BF9" w:rsidRDefault="005E1BF9" w:rsidP="005E1BF9">
            <w:pPr>
              <w:jc w:val="center"/>
            </w:pPr>
            <w:r w:rsidRPr="005E1BF9">
              <w:t>0</w:t>
            </w:r>
          </w:p>
        </w:tc>
        <w:tc>
          <w:tcPr>
            <w:tcW w:w="1134" w:type="dxa"/>
            <w:vAlign w:val="center"/>
          </w:tcPr>
          <w:p w14:paraId="1AF2CDA3" w14:textId="77777777" w:rsidR="005E1BF9" w:rsidRPr="005E1BF9" w:rsidRDefault="005E1BF9" w:rsidP="005E1BF9">
            <w:pPr>
              <w:jc w:val="center"/>
            </w:pPr>
            <w:r w:rsidRPr="005E1BF9">
              <w:t>2262</w:t>
            </w:r>
          </w:p>
        </w:tc>
        <w:tc>
          <w:tcPr>
            <w:tcW w:w="1134" w:type="dxa"/>
            <w:vAlign w:val="center"/>
          </w:tcPr>
          <w:p w14:paraId="6FC7B7BC" w14:textId="77777777" w:rsidR="005E1BF9" w:rsidRPr="005E1BF9" w:rsidRDefault="005E1BF9" w:rsidP="005E1BF9">
            <w:pPr>
              <w:jc w:val="center"/>
            </w:pPr>
            <w:r w:rsidRPr="005E1BF9">
              <w:t>2262</w:t>
            </w:r>
          </w:p>
        </w:tc>
        <w:tc>
          <w:tcPr>
            <w:tcW w:w="1134" w:type="dxa"/>
            <w:vAlign w:val="center"/>
          </w:tcPr>
          <w:p w14:paraId="5BE0991D" w14:textId="77777777" w:rsidR="005E1BF9" w:rsidRPr="005E1BF9" w:rsidRDefault="005E1BF9" w:rsidP="005E1BF9">
            <w:pPr>
              <w:jc w:val="center"/>
            </w:pPr>
            <w:r w:rsidRPr="005E1BF9">
              <w:t>12750</w:t>
            </w:r>
          </w:p>
        </w:tc>
        <w:tc>
          <w:tcPr>
            <w:tcW w:w="1134" w:type="dxa"/>
            <w:vAlign w:val="center"/>
          </w:tcPr>
          <w:p w14:paraId="525EC414" w14:textId="77777777" w:rsidR="005E1BF9" w:rsidRPr="005E1BF9" w:rsidRDefault="005E1BF9" w:rsidP="005E1BF9">
            <w:pPr>
              <w:jc w:val="center"/>
            </w:pPr>
            <w:r w:rsidRPr="005E1BF9">
              <w:t>12750</w:t>
            </w:r>
          </w:p>
        </w:tc>
      </w:tr>
      <w:tr w:rsidR="005E1BF9" w:rsidRPr="005E1BF9" w14:paraId="313F7A19" w14:textId="77777777" w:rsidTr="00925C0C">
        <w:trPr>
          <w:trHeight w:val="385"/>
          <w:jc w:val="center"/>
        </w:trPr>
        <w:tc>
          <w:tcPr>
            <w:tcW w:w="992" w:type="dxa"/>
            <w:vAlign w:val="center"/>
          </w:tcPr>
          <w:p w14:paraId="27F6C410" w14:textId="77777777" w:rsidR="005E1BF9" w:rsidRPr="005E1BF9" w:rsidRDefault="005E1BF9" w:rsidP="005E1BF9">
            <w:pPr>
              <w:jc w:val="center"/>
            </w:pPr>
            <w:r w:rsidRPr="005E1BF9">
              <w:t>1.4.3.</w:t>
            </w:r>
          </w:p>
        </w:tc>
        <w:tc>
          <w:tcPr>
            <w:tcW w:w="1985" w:type="dxa"/>
            <w:vAlign w:val="center"/>
          </w:tcPr>
          <w:p w14:paraId="40CC578E" w14:textId="77777777" w:rsidR="005E1BF9" w:rsidRPr="005E1BF9" w:rsidRDefault="005E1BF9" w:rsidP="005E1BF9">
            <w:r w:rsidRPr="005E1BF9">
              <w:t>- прочие</w:t>
            </w:r>
          </w:p>
        </w:tc>
        <w:tc>
          <w:tcPr>
            <w:tcW w:w="851" w:type="dxa"/>
            <w:vAlign w:val="center"/>
          </w:tcPr>
          <w:p w14:paraId="7A47AFD5"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2B3188FF" w14:textId="77777777" w:rsidR="005E1BF9" w:rsidRPr="005E1BF9" w:rsidRDefault="005E1BF9" w:rsidP="005E1BF9">
            <w:pPr>
              <w:jc w:val="center"/>
            </w:pPr>
            <w:r w:rsidRPr="005E1BF9">
              <w:t>3000</w:t>
            </w:r>
          </w:p>
        </w:tc>
        <w:tc>
          <w:tcPr>
            <w:tcW w:w="1134" w:type="dxa"/>
            <w:vAlign w:val="center"/>
          </w:tcPr>
          <w:p w14:paraId="266179FA" w14:textId="77777777" w:rsidR="005E1BF9" w:rsidRPr="005E1BF9" w:rsidRDefault="005E1BF9" w:rsidP="005E1BF9">
            <w:pPr>
              <w:jc w:val="center"/>
            </w:pPr>
            <w:r w:rsidRPr="005E1BF9">
              <w:t>3000</w:t>
            </w:r>
          </w:p>
        </w:tc>
        <w:tc>
          <w:tcPr>
            <w:tcW w:w="1275" w:type="dxa"/>
            <w:vAlign w:val="center"/>
          </w:tcPr>
          <w:p w14:paraId="04912F69" w14:textId="77777777" w:rsidR="005E1BF9" w:rsidRPr="005E1BF9" w:rsidRDefault="005E1BF9" w:rsidP="005E1BF9">
            <w:pPr>
              <w:jc w:val="center"/>
            </w:pPr>
            <w:r w:rsidRPr="005E1BF9">
              <w:t>3000</w:t>
            </w:r>
          </w:p>
        </w:tc>
        <w:tc>
          <w:tcPr>
            <w:tcW w:w="1276" w:type="dxa"/>
            <w:vAlign w:val="center"/>
          </w:tcPr>
          <w:p w14:paraId="50D47C7A" w14:textId="77777777" w:rsidR="005E1BF9" w:rsidRPr="005E1BF9" w:rsidRDefault="005E1BF9" w:rsidP="005E1BF9">
            <w:pPr>
              <w:jc w:val="center"/>
            </w:pPr>
            <w:r w:rsidRPr="005E1BF9">
              <w:t>3000</w:t>
            </w:r>
          </w:p>
        </w:tc>
        <w:tc>
          <w:tcPr>
            <w:tcW w:w="1276" w:type="dxa"/>
            <w:vAlign w:val="center"/>
          </w:tcPr>
          <w:p w14:paraId="02B82A0B" w14:textId="77777777" w:rsidR="005E1BF9" w:rsidRPr="005E1BF9" w:rsidRDefault="005E1BF9" w:rsidP="005E1BF9">
            <w:pPr>
              <w:jc w:val="center"/>
            </w:pPr>
            <w:r w:rsidRPr="005E1BF9">
              <w:t>64</w:t>
            </w:r>
          </w:p>
        </w:tc>
        <w:tc>
          <w:tcPr>
            <w:tcW w:w="1134" w:type="dxa"/>
            <w:vAlign w:val="center"/>
          </w:tcPr>
          <w:p w14:paraId="6E3193AD" w14:textId="77777777" w:rsidR="005E1BF9" w:rsidRPr="005E1BF9" w:rsidRDefault="005E1BF9" w:rsidP="005E1BF9">
            <w:pPr>
              <w:jc w:val="center"/>
            </w:pPr>
            <w:r w:rsidRPr="005E1BF9">
              <w:t>64</w:t>
            </w:r>
          </w:p>
        </w:tc>
        <w:tc>
          <w:tcPr>
            <w:tcW w:w="1134" w:type="dxa"/>
            <w:vAlign w:val="center"/>
          </w:tcPr>
          <w:p w14:paraId="7EFB5014" w14:textId="77777777" w:rsidR="005E1BF9" w:rsidRPr="005E1BF9" w:rsidRDefault="005E1BF9" w:rsidP="005E1BF9">
            <w:pPr>
              <w:jc w:val="center"/>
            </w:pPr>
            <w:r w:rsidRPr="005E1BF9">
              <w:t>45</w:t>
            </w:r>
          </w:p>
        </w:tc>
        <w:tc>
          <w:tcPr>
            <w:tcW w:w="1134" w:type="dxa"/>
            <w:vAlign w:val="center"/>
          </w:tcPr>
          <w:p w14:paraId="0A3C0655" w14:textId="77777777" w:rsidR="005E1BF9" w:rsidRPr="005E1BF9" w:rsidRDefault="005E1BF9" w:rsidP="005E1BF9">
            <w:pPr>
              <w:jc w:val="center"/>
            </w:pPr>
            <w:r w:rsidRPr="005E1BF9">
              <w:t>45</w:t>
            </w:r>
          </w:p>
        </w:tc>
        <w:tc>
          <w:tcPr>
            <w:tcW w:w="1134" w:type="dxa"/>
            <w:vAlign w:val="center"/>
          </w:tcPr>
          <w:p w14:paraId="3BCB901E" w14:textId="77777777" w:rsidR="005E1BF9" w:rsidRPr="005E1BF9" w:rsidRDefault="005E1BF9" w:rsidP="005E1BF9">
            <w:pPr>
              <w:jc w:val="center"/>
            </w:pPr>
            <w:r w:rsidRPr="005E1BF9">
              <w:t>3000</w:t>
            </w:r>
          </w:p>
        </w:tc>
        <w:tc>
          <w:tcPr>
            <w:tcW w:w="1134" w:type="dxa"/>
            <w:vAlign w:val="center"/>
          </w:tcPr>
          <w:p w14:paraId="0B64B34E" w14:textId="77777777" w:rsidR="005E1BF9" w:rsidRPr="005E1BF9" w:rsidRDefault="005E1BF9" w:rsidP="005E1BF9">
            <w:pPr>
              <w:jc w:val="center"/>
            </w:pPr>
            <w:r w:rsidRPr="005E1BF9">
              <w:t>3000</w:t>
            </w:r>
          </w:p>
        </w:tc>
      </w:tr>
      <w:tr w:rsidR="005E1BF9" w:rsidRPr="005E1BF9" w14:paraId="13FE1010" w14:textId="77777777" w:rsidTr="00925C0C">
        <w:trPr>
          <w:trHeight w:val="1404"/>
          <w:jc w:val="center"/>
        </w:trPr>
        <w:tc>
          <w:tcPr>
            <w:tcW w:w="992" w:type="dxa"/>
            <w:vAlign w:val="center"/>
          </w:tcPr>
          <w:p w14:paraId="6B3BE4D9" w14:textId="77777777" w:rsidR="005E1BF9" w:rsidRPr="005E1BF9" w:rsidRDefault="005E1BF9" w:rsidP="005E1BF9">
            <w:pPr>
              <w:jc w:val="center"/>
            </w:pPr>
            <w:r w:rsidRPr="005E1BF9">
              <w:t>1.5.</w:t>
            </w:r>
          </w:p>
        </w:tc>
        <w:tc>
          <w:tcPr>
            <w:tcW w:w="1985" w:type="dxa"/>
            <w:vAlign w:val="center"/>
          </w:tcPr>
          <w:p w14:paraId="73C75BE1" w14:textId="77777777" w:rsidR="005E1BF9" w:rsidRPr="005E1BF9" w:rsidRDefault="005E1BF9" w:rsidP="005E1BF9">
            <w:r w:rsidRPr="005E1BF9">
              <w:t>Объем пропущенной воды через очистные сооружения</w:t>
            </w:r>
          </w:p>
        </w:tc>
        <w:tc>
          <w:tcPr>
            <w:tcW w:w="851" w:type="dxa"/>
            <w:vAlign w:val="center"/>
          </w:tcPr>
          <w:p w14:paraId="421CBB1A"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6342B1BB" w14:textId="77777777" w:rsidR="005E1BF9" w:rsidRPr="005E1BF9" w:rsidRDefault="005E1BF9" w:rsidP="005E1BF9">
            <w:pPr>
              <w:jc w:val="center"/>
            </w:pPr>
            <w:r w:rsidRPr="005E1BF9">
              <w:t>329951</w:t>
            </w:r>
          </w:p>
        </w:tc>
        <w:tc>
          <w:tcPr>
            <w:tcW w:w="1134" w:type="dxa"/>
            <w:vAlign w:val="center"/>
          </w:tcPr>
          <w:p w14:paraId="10A9323F" w14:textId="77777777" w:rsidR="005E1BF9" w:rsidRPr="005E1BF9" w:rsidRDefault="005E1BF9" w:rsidP="005E1BF9">
            <w:pPr>
              <w:jc w:val="center"/>
            </w:pPr>
            <w:r w:rsidRPr="005E1BF9">
              <w:t>329951</w:t>
            </w:r>
          </w:p>
        </w:tc>
        <w:tc>
          <w:tcPr>
            <w:tcW w:w="1275" w:type="dxa"/>
            <w:vAlign w:val="center"/>
          </w:tcPr>
          <w:p w14:paraId="45F95029" w14:textId="77777777" w:rsidR="005E1BF9" w:rsidRPr="005E1BF9" w:rsidRDefault="005E1BF9" w:rsidP="005E1BF9">
            <w:pPr>
              <w:jc w:val="center"/>
            </w:pPr>
            <w:r w:rsidRPr="005E1BF9">
              <w:t>311180</w:t>
            </w:r>
          </w:p>
        </w:tc>
        <w:tc>
          <w:tcPr>
            <w:tcW w:w="1276" w:type="dxa"/>
            <w:vAlign w:val="center"/>
          </w:tcPr>
          <w:p w14:paraId="0885145B" w14:textId="77777777" w:rsidR="005E1BF9" w:rsidRPr="005E1BF9" w:rsidRDefault="005E1BF9" w:rsidP="005E1BF9">
            <w:pPr>
              <w:jc w:val="center"/>
            </w:pPr>
            <w:r w:rsidRPr="005E1BF9">
              <w:t>311180</w:t>
            </w:r>
          </w:p>
        </w:tc>
        <w:tc>
          <w:tcPr>
            <w:tcW w:w="1276" w:type="dxa"/>
            <w:vAlign w:val="center"/>
          </w:tcPr>
          <w:p w14:paraId="746AAA44" w14:textId="77777777" w:rsidR="005E1BF9" w:rsidRPr="005E1BF9" w:rsidRDefault="005E1BF9" w:rsidP="005E1BF9">
            <w:pPr>
              <w:jc w:val="center"/>
            </w:pPr>
            <w:r w:rsidRPr="005E1BF9">
              <w:t>303600</w:t>
            </w:r>
          </w:p>
        </w:tc>
        <w:tc>
          <w:tcPr>
            <w:tcW w:w="1134" w:type="dxa"/>
            <w:vAlign w:val="center"/>
          </w:tcPr>
          <w:p w14:paraId="3B12F049" w14:textId="77777777" w:rsidR="005E1BF9" w:rsidRPr="005E1BF9" w:rsidRDefault="005E1BF9" w:rsidP="005E1BF9">
            <w:pPr>
              <w:jc w:val="center"/>
            </w:pPr>
            <w:r w:rsidRPr="005E1BF9">
              <w:t>303600</w:t>
            </w:r>
          </w:p>
        </w:tc>
        <w:tc>
          <w:tcPr>
            <w:tcW w:w="1134" w:type="dxa"/>
            <w:vAlign w:val="center"/>
          </w:tcPr>
          <w:p w14:paraId="6098E47A" w14:textId="77777777" w:rsidR="005E1BF9" w:rsidRPr="005E1BF9" w:rsidRDefault="005E1BF9" w:rsidP="005E1BF9">
            <w:pPr>
              <w:jc w:val="center"/>
            </w:pPr>
            <w:r w:rsidRPr="005E1BF9">
              <w:t>291949</w:t>
            </w:r>
          </w:p>
        </w:tc>
        <w:tc>
          <w:tcPr>
            <w:tcW w:w="1134" w:type="dxa"/>
            <w:vAlign w:val="center"/>
          </w:tcPr>
          <w:p w14:paraId="648212DB" w14:textId="77777777" w:rsidR="005E1BF9" w:rsidRPr="005E1BF9" w:rsidRDefault="005E1BF9" w:rsidP="005E1BF9">
            <w:pPr>
              <w:jc w:val="center"/>
            </w:pPr>
            <w:r w:rsidRPr="005E1BF9">
              <w:t>291949</w:t>
            </w:r>
          </w:p>
        </w:tc>
        <w:tc>
          <w:tcPr>
            <w:tcW w:w="1134" w:type="dxa"/>
            <w:vAlign w:val="center"/>
          </w:tcPr>
          <w:p w14:paraId="6D1A4308" w14:textId="77777777" w:rsidR="005E1BF9" w:rsidRPr="005E1BF9" w:rsidRDefault="005E1BF9" w:rsidP="005E1BF9">
            <w:pPr>
              <w:jc w:val="center"/>
            </w:pPr>
            <w:r w:rsidRPr="005E1BF9">
              <w:t>329951</w:t>
            </w:r>
          </w:p>
        </w:tc>
        <w:tc>
          <w:tcPr>
            <w:tcW w:w="1134" w:type="dxa"/>
            <w:vAlign w:val="center"/>
          </w:tcPr>
          <w:p w14:paraId="238A8431" w14:textId="77777777" w:rsidR="005E1BF9" w:rsidRPr="005E1BF9" w:rsidRDefault="005E1BF9" w:rsidP="005E1BF9">
            <w:pPr>
              <w:jc w:val="center"/>
            </w:pPr>
            <w:r w:rsidRPr="005E1BF9">
              <w:t>329951</w:t>
            </w:r>
          </w:p>
        </w:tc>
      </w:tr>
      <w:tr w:rsidR="005E1BF9" w:rsidRPr="005E1BF9" w14:paraId="1FCB2403" w14:textId="77777777" w:rsidTr="00925C0C">
        <w:trPr>
          <w:jc w:val="center"/>
        </w:trPr>
        <w:tc>
          <w:tcPr>
            <w:tcW w:w="992" w:type="dxa"/>
            <w:vAlign w:val="center"/>
          </w:tcPr>
          <w:p w14:paraId="14BAFB80" w14:textId="77777777" w:rsidR="005E1BF9" w:rsidRPr="005E1BF9" w:rsidRDefault="005E1BF9" w:rsidP="005E1BF9">
            <w:pPr>
              <w:jc w:val="center"/>
            </w:pPr>
            <w:r w:rsidRPr="005E1BF9">
              <w:lastRenderedPageBreak/>
              <w:t>1.6.</w:t>
            </w:r>
          </w:p>
        </w:tc>
        <w:tc>
          <w:tcPr>
            <w:tcW w:w="1985" w:type="dxa"/>
            <w:vAlign w:val="center"/>
          </w:tcPr>
          <w:p w14:paraId="644F0E20" w14:textId="77777777" w:rsidR="005E1BF9" w:rsidRPr="005E1BF9" w:rsidRDefault="005E1BF9" w:rsidP="005E1BF9">
            <w:r w:rsidRPr="005E1BF9">
              <w:t>Подано воды в сеть</w:t>
            </w:r>
          </w:p>
        </w:tc>
        <w:tc>
          <w:tcPr>
            <w:tcW w:w="851" w:type="dxa"/>
            <w:vAlign w:val="center"/>
          </w:tcPr>
          <w:p w14:paraId="47DDDD68"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2583BB52" w14:textId="77777777" w:rsidR="005E1BF9" w:rsidRPr="005E1BF9" w:rsidRDefault="005E1BF9" w:rsidP="005E1BF9">
            <w:pPr>
              <w:jc w:val="center"/>
            </w:pPr>
            <w:r w:rsidRPr="005E1BF9">
              <w:t>329951</w:t>
            </w:r>
          </w:p>
        </w:tc>
        <w:tc>
          <w:tcPr>
            <w:tcW w:w="1134" w:type="dxa"/>
            <w:vAlign w:val="center"/>
          </w:tcPr>
          <w:p w14:paraId="49B5F8C7" w14:textId="77777777" w:rsidR="005E1BF9" w:rsidRPr="005E1BF9" w:rsidRDefault="005E1BF9" w:rsidP="005E1BF9">
            <w:pPr>
              <w:jc w:val="center"/>
            </w:pPr>
            <w:r w:rsidRPr="005E1BF9">
              <w:t>329951</w:t>
            </w:r>
          </w:p>
        </w:tc>
        <w:tc>
          <w:tcPr>
            <w:tcW w:w="1275" w:type="dxa"/>
            <w:vAlign w:val="center"/>
          </w:tcPr>
          <w:p w14:paraId="6515C8C7" w14:textId="77777777" w:rsidR="005E1BF9" w:rsidRPr="005E1BF9" w:rsidRDefault="005E1BF9" w:rsidP="005E1BF9">
            <w:pPr>
              <w:jc w:val="center"/>
            </w:pPr>
            <w:r w:rsidRPr="005E1BF9">
              <w:t>311180</w:t>
            </w:r>
          </w:p>
        </w:tc>
        <w:tc>
          <w:tcPr>
            <w:tcW w:w="1276" w:type="dxa"/>
            <w:vAlign w:val="center"/>
          </w:tcPr>
          <w:p w14:paraId="0FC45602" w14:textId="77777777" w:rsidR="005E1BF9" w:rsidRPr="005E1BF9" w:rsidRDefault="005E1BF9" w:rsidP="005E1BF9">
            <w:pPr>
              <w:jc w:val="center"/>
            </w:pPr>
            <w:r w:rsidRPr="005E1BF9">
              <w:t>311180</w:t>
            </w:r>
          </w:p>
        </w:tc>
        <w:tc>
          <w:tcPr>
            <w:tcW w:w="1276" w:type="dxa"/>
            <w:vAlign w:val="center"/>
          </w:tcPr>
          <w:p w14:paraId="7A244AC9" w14:textId="77777777" w:rsidR="005E1BF9" w:rsidRPr="005E1BF9" w:rsidRDefault="005E1BF9" w:rsidP="005E1BF9">
            <w:pPr>
              <w:jc w:val="center"/>
            </w:pPr>
            <w:r w:rsidRPr="005E1BF9">
              <w:t>303600</w:t>
            </w:r>
          </w:p>
        </w:tc>
        <w:tc>
          <w:tcPr>
            <w:tcW w:w="1134" w:type="dxa"/>
            <w:vAlign w:val="center"/>
          </w:tcPr>
          <w:p w14:paraId="5D560CD6" w14:textId="77777777" w:rsidR="005E1BF9" w:rsidRPr="005E1BF9" w:rsidRDefault="005E1BF9" w:rsidP="005E1BF9">
            <w:pPr>
              <w:jc w:val="center"/>
            </w:pPr>
            <w:r w:rsidRPr="005E1BF9">
              <w:t>303600</w:t>
            </w:r>
          </w:p>
        </w:tc>
        <w:tc>
          <w:tcPr>
            <w:tcW w:w="1134" w:type="dxa"/>
            <w:vAlign w:val="center"/>
          </w:tcPr>
          <w:p w14:paraId="4937457C" w14:textId="77777777" w:rsidR="005E1BF9" w:rsidRPr="005E1BF9" w:rsidRDefault="005E1BF9" w:rsidP="005E1BF9">
            <w:pPr>
              <w:jc w:val="center"/>
            </w:pPr>
            <w:r w:rsidRPr="005E1BF9">
              <w:t>291949</w:t>
            </w:r>
          </w:p>
        </w:tc>
        <w:tc>
          <w:tcPr>
            <w:tcW w:w="1134" w:type="dxa"/>
            <w:vAlign w:val="center"/>
          </w:tcPr>
          <w:p w14:paraId="6871746B" w14:textId="77777777" w:rsidR="005E1BF9" w:rsidRPr="005E1BF9" w:rsidRDefault="005E1BF9" w:rsidP="005E1BF9">
            <w:pPr>
              <w:jc w:val="center"/>
            </w:pPr>
            <w:r w:rsidRPr="005E1BF9">
              <w:t>291949</w:t>
            </w:r>
          </w:p>
        </w:tc>
        <w:tc>
          <w:tcPr>
            <w:tcW w:w="1134" w:type="dxa"/>
            <w:vAlign w:val="center"/>
          </w:tcPr>
          <w:p w14:paraId="638C2CEC" w14:textId="77777777" w:rsidR="005E1BF9" w:rsidRPr="005E1BF9" w:rsidRDefault="005E1BF9" w:rsidP="005E1BF9">
            <w:pPr>
              <w:jc w:val="center"/>
            </w:pPr>
            <w:r w:rsidRPr="005E1BF9">
              <w:t>329951</w:t>
            </w:r>
          </w:p>
        </w:tc>
        <w:tc>
          <w:tcPr>
            <w:tcW w:w="1134" w:type="dxa"/>
            <w:vAlign w:val="center"/>
          </w:tcPr>
          <w:p w14:paraId="13A443D6" w14:textId="77777777" w:rsidR="005E1BF9" w:rsidRPr="005E1BF9" w:rsidRDefault="005E1BF9" w:rsidP="005E1BF9">
            <w:pPr>
              <w:jc w:val="center"/>
            </w:pPr>
            <w:r w:rsidRPr="005E1BF9">
              <w:t>329951</w:t>
            </w:r>
          </w:p>
        </w:tc>
      </w:tr>
      <w:tr w:rsidR="005E1BF9" w:rsidRPr="005E1BF9" w14:paraId="3675AB33" w14:textId="77777777" w:rsidTr="00925C0C">
        <w:trPr>
          <w:trHeight w:val="447"/>
          <w:jc w:val="center"/>
        </w:trPr>
        <w:tc>
          <w:tcPr>
            <w:tcW w:w="992" w:type="dxa"/>
            <w:vAlign w:val="center"/>
          </w:tcPr>
          <w:p w14:paraId="4F315491" w14:textId="77777777" w:rsidR="005E1BF9" w:rsidRPr="005E1BF9" w:rsidRDefault="005E1BF9" w:rsidP="005E1BF9">
            <w:pPr>
              <w:jc w:val="center"/>
            </w:pPr>
            <w:r w:rsidRPr="005E1BF9">
              <w:t>1.7.</w:t>
            </w:r>
          </w:p>
        </w:tc>
        <w:tc>
          <w:tcPr>
            <w:tcW w:w="1985" w:type="dxa"/>
            <w:vAlign w:val="center"/>
          </w:tcPr>
          <w:p w14:paraId="32861179" w14:textId="77777777" w:rsidR="005E1BF9" w:rsidRPr="005E1BF9" w:rsidRDefault="005E1BF9" w:rsidP="005E1BF9">
            <w:r w:rsidRPr="005E1BF9">
              <w:t>Потери воды</w:t>
            </w:r>
          </w:p>
        </w:tc>
        <w:tc>
          <w:tcPr>
            <w:tcW w:w="851" w:type="dxa"/>
            <w:vAlign w:val="center"/>
          </w:tcPr>
          <w:p w14:paraId="5C591DC8"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61D85ECA" w14:textId="77777777" w:rsidR="005E1BF9" w:rsidRPr="005E1BF9" w:rsidRDefault="005E1BF9" w:rsidP="005E1BF9">
            <w:pPr>
              <w:jc w:val="center"/>
            </w:pPr>
            <w:r w:rsidRPr="005E1BF9">
              <w:t>12208</w:t>
            </w:r>
          </w:p>
        </w:tc>
        <w:tc>
          <w:tcPr>
            <w:tcW w:w="1134" w:type="dxa"/>
            <w:vAlign w:val="center"/>
          </w:tcPr>
          <w:p w14:paraId="44B9631E" w14:textId="77777777" w:rsidR="005E1BF9" w:rsidRPr="005E1BF9" w:rsidRDefault="005E1BF9" w:rsidP="005E1BF9">
            <w:pPr>
              <w:jc w:val="center"/>
            </w:pPr>
            <w:r w:rsidRPr="005E1BF9">
              <w:t>12208</w:t>
            </w:r>
          </w:p>
        </w:tc>
        <w:tc>
          <w:tcPr>
            <w:tcW w:w="1275" w:type="dxa"/>
            <w:vAlign w:val="center"/>
          </w:tcPr>
          <w:p w14:paraId="171C59C8" w14:textId="77777777" w:rsidR="005E1BF9" w:rsidRPr="005E1BF9" w:rsidRDefault="005E1BF9" w:rsidP="005E1BF9">
            <w:pPr>
              <w:jc w:val="center"/>
            </w:pPr>
            <w:r w:rsidRPr="005E1BF9">
              <w:t>11514</w:t>
            </w:r>
          </w:p>
        </w:tc>
        <w:tc>
          <w:tcPr>
            <w:tcW w:w="1276" w:type="dxa"/>
            <w:vAlign w:val="center"/>
          </w:tcPr>
          <w:p w14:paraId="35AD0601" w14:textId="77777777" w:rsidR="005E1BF9" w:rsidRPr="005E1BF9" w:rsidRDefault="005E1BF9" w:rsidP="005E1BF9">
            <w:pPr>
              <w:jc w:val="center"/>
            </w:pPr>
            <w:r w:rsidRPr="005E1BF9">
              <w:t>11514</w:t>
            </w:r>
          </w:p>
        </w:tc>
        <w:tc>
          <w:tcPr>
            <w:tcW w:w="1276" w:type="dxa"/>
            <w:vAlign w:val="center"/>
          </w:tcPr>
          <w:p w14:paraId="49CC1E9E" w14:textId="77777777" w:rsidR="005E1BF9" w:rsidRPr="005E1BF9" w:rsidRDefault="005E1BF9" w:rsidP="005E1BF9">
            <w:pPr>
              <w:jc w:val="center"/>
            </w:pPr>
            <w:r w:rsidRPr="005E1BF9">
              <w:t>11234</w:t>
            </w:r>
          </w:p>
        </w:tc>
        <w:tc>
          <w:tcPr>
            <w:tcW w:w="1134" w:type="dxa"/>
            <w:vAlign w:val="center"/>
          </w:tcPr>
          <w:p w14:paraId="36BF6D77" w14:textId="77777777" w:rsidR="005E1BF9" w:rsidRPr="005E1BF9" w:rsidRDefault="005E1BF9" w:rsidP="005E1BF9">
            <w:pPr>
              <w:jc w:val="center"/>
            </w:pPr>
            <w:r w:rsidRPr="005E1BF9">
              <w:t>11234</w:t>
            </w:r>
          </w:p>
        </w:tc>
        <w:tc>
          <w:tcPr>
            <w:tcW w:w="1134" w:type="dxa"/>
            <w:vAlign w:val="center"/>
          </w:tcPr>
          <w:p w14:paraId="68D72E71" w14:textId="77777777" w:rsidR="005E1BF9" w:rsidRPr="005E1BF9" w:rsidRDefault="005E1BF9" w:rsidP="005E1BF9">
            <w:pPr>
              <w:jc w:val="center"/>
            </w:pPr>
            <w:r w:rsidRPr="005E1BF9">
              <w:t>10800</w:t>
            </w:r>
          </w:p>
        </w:tc>
        <w:tc>
          <w:tcPr>
            <w:tcW w:w="1134" w:type="dxa"/>
            <w:vAlign w:val="center"/>
          </w:tcPr>
          <w:p w14:paraId="221D9871" w14:textId="77777777" w:rsidR="005E1BF9" w:rsidRPr="005E1BF9" w:rsidRDefault="005E1BF9" w:rsidP="005E1BF9">
            <w:pPr>
              <w:jc w:val="center"/>
            </w:pPr>
            <w:r w:rsidRPr="005E1BF9">
              <w:t>10800</w:t>
            </w:r>
          </w:p>
        </w:tc>
        <w:tc>
          <w:tcPr>
            <w:tcW w:w="1134" w:type="dxa"/>
            <w:vAlign w:val="center"/>
          </w:tcPr>
          <w:p w14:paraId="646DF666" w14:textId="77777777" w:rsidR="005E1BF9" w:rsidRPr="005E1BF9" w:rsidRDefault="005E1BF9" w:rsidP="005E1BF9">
            <w:pPr>
              <w:jc w:val="center"/>
            </w:pPr>
            <w:r w:rsidRPr="005E1BF9">
              <w:t>12208</w:t>
            </w:r>
          </w:p>
        </w:tc>
        <w:tc>
          <w:tcPr>
            <w:tcW w:w="1134" w:type="dxa"/>
            <w:vAlign w:val="center"/>
          </w:tcPr>
          <w:p w14:paraId="69928E9A" w14:textId="77777777" w:rsidR="005E1BF9" w:rsidRPr="005E1BF9" w:rsidRDefault="005E1BF9" w:rsidP="005E1BF9">
            <w:pPr>
              <w:jc w:val="center"/>
            </w:pPr>
            <w:r w:rsidRPr="005E1BF9">
              <w:t>12208</w:t>
            </w:r>
          </w:p>
        </w:tc>
      </w:tr>
      <w:tr w:rsidR="005E1BF9" w:rsidRPr="005E1BF9" w14:paraId="18491B60" w14:textId="77777777" w:rsidTr="00925C0C">
        <w:trPr>
          <w:trHeight w:val="296"/>
          <w:jc w:val="center"/>
        </w:trPr>
        <w:tc>
          <w:tcPr>
            <w:tcW w:w="992" w:type="dxa"/>
            <w:vAlign w:val="center"/>
          </w:tcPr>
          <w:p w14:paraId="5B3583AA" w14:textId="77777777" w:rsidR="005E1BF9" w:rsidRPr="005E1BF9" w:rsidRDefault="005E1BF9" w:rsidP="005E1BF9">
            <w:pPr>
              <w:jc w:val="center"/>
            </w:pPr>
            <w:r w:rsidRPr="005E1BF9">
              <w:t>1</w:t>
            </w:r>
          </w:p>
        </w:tc>
        <w:tc>
          <w:tcPr>
            <w:tcW w:w="1985" w:type="dxa"/>
            <w:vAlign w:val="center"/>
          </w:tcPr>
          <w:p w14:paraId="2F08FD2E" w14:textId="77777777" w:rsidR="005E1BF9" w:rsidRPr="005E1BF9" w:rsidRDefault="005E1BF9" w:rsidP="005E1BF9">
            <w:pPr>
              <w:jc w:val="center"/>
            </w:pPr>
            <w:r w:rsidRPr="005E1BF9">
              <w:t>2</w:t>
            </w:r>
          </w:p>
        </w:tc>
        <w:tc>
          <w:tcPr>
            <w:tcW w:w="851" w:type="dxa"/>
            <w:vAlign w:val="center"/>
          </w:tcPr>
          <w:p w14:paraId="06E5A12F" w14:textId="77777777" w:rsidR="005E1BF9" w:rsidRPr="005E1BF9" w:rsidRDefault="005E1BF9" w:rsidP="005E1BF9">
            <w:pPr>
              <w:jc w:val="center"/>
            </w:pPr>
            <w:r w:rsidRPr="005E1BF9">
              <w:t>3</w:t>
            </w:r>
          </w:p>
        </w:tc>
        <w:tc>
          <w:tcPr>
            <w:tcW w:w="1134" w:type="dxa"/>
            <w:vAlign w:val="center"/>
          </w:tcPr>
          <w:p w14:paraId="326548E3" w14:textId="77777777" w:rsidR="005E1BF9" w:rsidRPr="005E1BF9" w:rsidRDefault="005E1BF9" w:rsidP="005E1BF9">
            <w:pPr>
              <w:jc w:val="center"/>
            </w:pPr>
            <w:r w:rsidRPr="005E1BF9">
              <w:t>4</w:t>
            </w:r>
          </w:p>
        </w:tc>
        <w:tc>
          <w:tcPr>
            <w:tcW w:w="1134" w:type="dxa"/>
            <w:vAlign w:val="center"/>
          </w:tcPr>
          <w:p w14:paraId="72AA0ADF" w14:textId="77777777" w:rsidR="005E1BF9" w:rsidRPr="005E1BF9" w:rsidRDefault="005E1BF9" w:rsidP="005E1BF9">
            <w:pPr>
              <w:jc w:val="center"/>
            </w:pPr>
            <w:r w:rsidRPr="005E1BF9">
              <w:t>5</w:t>
            </w:r>
          </w:p>
        </w:tc>
        <w:tc>
          <w:tcPr>
            <w:tcW w:w="1275" w:type="dxa"/>
            <w:vAlign w:val="center"/>
          </w:tcPr>
          <w:p w14:paraId="00700820" w14:textId="77777777" w:rsidR="005E1BF9" w:rsidRPr="005E1BF9" w:rsidRDefault="005E1BF9" w:rsidP="005E1BF9">
            <w:pPr>
              <w:jc w:val="center"/>
            </w:pPr>
            <w:r w:rsidRPr="005E1BF9">
              <w:t>6</w:t>
            </w:r>
          </w:p>
        </w:tc>
        <w:tc>
          <w:tcPr>
            <w:tcW w:w="1276" w:type="dxa"/>
            <w:vAlign w:val="center"/>
          </w:tcPr>
          <w:p w14:paraId="64F45185" w14:textId="77777777" w:rsidR="005E1BF9" w:rsidRPr="005E1BF9" w:rsidRDefault="005E1BF9" w:rsidP="005E1BF9">
            <w:pPr>
              <w:jc w:val="center"/>
            </w:pPr>
            <w:r w:rsidRPr="005E1BF9">
              <w:t>7</w:t>
            </w:r>
          </w:p>
        </w:tc>
        <w:tc>
          <w:tcPr>
            <w:tcW w:w="1276" w:type="dxa"/>
            <w:vAlign w:val="center"/>
          </w:tcPr>
          <w:p w14:paraId="0BE8475E" w14:textId="77777777" w:rsidR="005E1BF9" w:rsidRPr="005E1BF9" w:rsidRDefault="005E1BF9" w:rsidP="005E1BF9">
            <w:pPr>
              <w:jc w:val="center"/>
            </w:pPr>
            <w:r w:rsidRPr="005E1BF9">
              <w:t>8</w:t>
            </w:r>
          </w:p>
        </w:tc>
        <w:tc>
          <w:tcPr>
            <w:tcW w:w="1134" w:type="dxa"/>
            <w:vAlign w:val="center"/>
          </w:tcPr>
          <w:p w14:paraId="69069D3D" w14:textId="77777777" w:rsidR="005E1BF9" w:rsidRPr="005E1BF9" w:rsidRDefault="005E1BF9" w:rsidP="005E1BF9">
            <w:pPr>
              <w:jc w:val="center"/>
            </w:pPr>
            <w:r w:rsidRPr="005E1BF9">
              <w:t>9</w:t>
            </w:r>
          </w:p>
        </w:tc>
        <w:tc>
          <w:tcPr>
            <w:tcW w:w="1134" w:type="dxa"/>
            <w:vAlign w:val="center"/>
          </w:tcPr>
          <w:p w14:paraId="3DCB20ED" w14:textId="77777777" w:rsidR="005E1BF9" w:rsidRPr="005E1BF9" w:rsidRDefault="005E1BF9" w:rsidP="005E1BF9">
            <w:pPr>
              <w:jc w:val="center"/>
            </w:pPr>
            <w:r w:rsidRPr="005E1BF9">
              <w:t>10</w:t>
            </w:r>
          </w:p>
        </w:tc>
        <w:tc>
          <w:tcPr>
            <w:tcW w:w="1134" w:type="dxa"/>
            <w:vAlign w:val="center"/>
          </w:tcPr>
          <w:p w14:paraId="34BAEFED" w14:textId="77777777" w:rsidR="005E1BF9" w:rsidRPr="005E1BF9" w:rsidRDefault="005E1BF9" w:rsidP="005E1BF9">
            <w:pPr>
              <w:jc w:val="center"/>
            </w:pPr>
            <w:r w:rsidRPr="005E1BF9">
              <w:t>11</w:t>
            </w:r>
          </w:p>
        </w:tc>
        <w:tc>
          <w:tcPr>
            <w:tcW w:w="1134" w:type="dxa"/>
            <w:vAlign w:val="center"/>
          </w:tcPr>
          <w:p w14:paraId="02932A0C" w14:textId="77777777" w:rsidR="005E1BF9" w:rsidRPr="005E1BF9" w:rsidRDefault="005E1BF9" w:rsidP="005E1BF9">
            <w:pPr>
              <w:jc w:val="center"/>
            </w:pPr>
            <w:r w:rsidRPr="005E1BF9">
              <w:t>12</w:t>
            </w:r>
          </w:p>
        </w:tc>
        <w:tc>
          <w:tcPr>
            <w:tcW w:w="1134" w:type="dxa"/>
            <w:vAlign w:val="center"/>
          </w:tcPr>
          <w:p w14:paraId="62C0C4C1" w14:textId="77777777" w:rsidR="005E1BF9" w:rsidRPr="005E1BF9" w:rsidRDefault="005E1BF9" w:rsidP="005E1BF9">
            <w:pPr>
              <w:jc w:val="center"/>
            </w:pPr>
            <w:r w:rsidRPr="005E1BF9">
              <w:t>13</w:t>
            </w:r>
          </w:p>
        </w:tc>
      </w:tr>
      <w:tr w:rsidR="005E1BF9" w:rsidRPr="005E1BF9" w14:paraId="179DF1B8" w14:textId="77777777" w:rsidTr="00925C0C">
        <w:trPr>
          <w:trHeight w:val="977"/>
          <w:jc w:val="center"/>
        </w:trPr>
        <w:tc>
          <w:tcPr>
            <w:tcW w:w="992" w:type="dxa"/>
            <w:vAlign w:val="center"/>
          </w:tcPr>
          <w:p w14:paraId="47ABF4A3" w14:textId="77777777" w:rsidR="005E1BF9" w:rsidRPr="005E1BF9" w:rsidRDefault="005E1BF9" w:rsidP="005E1BF9">
            <w:pPr>
              <w:jc w:val="center"/>
            </w:pPr>
            <w:r w:rsidRPr="005E1BF9">
              <w:t>1.8.</w:t>
            </w:r>
          </w:p>
        </w:tc>
        <w:tc>
          <w:tcPr>
            <w:tcW w:w="1985" w:type="dxa"/>
            <w:vAlign w:val="center"/>
          </w:tcPr>
          <w:p w14:paraId="2AD4E4FC" w14:textId="77777777" w:rsidR="005E1BF9" w:rsidRPr="005E1BF9" w:rsidRDefault="005E1BF9" w:rsidP="005E1BF9">
            <w:r w:rsidRPr="005E1BF9">
              <w:t>Уровень потерь к объему поданной воды в сеть</w:t>
            </w:r>
          </w:p>
        </w:tc>
        <w:tc>
          <w:tcPr>
            <w:tcW w:w="851" w:type="dxa"/>
            <w:vAlign w:val="center"/>
          </w:tcPr>
          <w:p w14:paraId="4461743C" w14:textId="77777777" w:rsidR="005E1BF9" w:rsidRPr="005E1BF9" w:rsidRDefault="005E1BF9" w:rsidP="005E1BF9">
            <w:pPr>
              <w:jc w:val="center"/>
            </w:pPr>
            <w:r w:rsidRPr="005E1BF9">
              <w:t>%</w:t>
            </w:r>
          </w:p>
        </w:tc>
        <w:tc>
          <w:tcPr>
            <w:tcW w:w="1134" w:type="dxa"/>
            <w:vAlign w:val="center"/>
          </w:tcPr>
          <w:p w14:paraId="69B4EFB8" w14:textId="77777777" w:rsidR="005E1BF9" w:rsidRPr="005E1BF9" w:rsidRDefault="005E1BF9" w:rsidP="005E1BF9">
            <w:pPr>
              <w:jc w:val="center"/>
            </w:pPr>
            <w:r w:rsidRPr="005E1BF9">
              <w:t>3,70</w:t>
            </w:r>
          </w:p>
        </w:tc>
        <w:tc>
          <w:tcPr>
            <w:tcW w:w="1134" w:type="dxa"/>
            <w:vAlign w:val="center"/>
          </w:tcPr>
          <w:p w14:paraId="5D5D6273" w14:textId="77777777" w:rsidR="005E1BF9" w:rsidRPr="005E1BF9" w:rsidRDefault="005E1BF9" w:rsidP="005E1BF9">
            <w:pPr>
              <w:jc w:val="center"/>
            </w:pPr>
            <w:r w:rsidRPr="005E1BF9">
              <w:t>3,70</w:t>
            </w:r>
          </w:p>
        </w:tc>
        <w:tc>
          <w:tcPr>
            <w:tcW w:w="1275" w:type="dxa"/>
            <w:vAlign w:val="center"/>
          </w:tcPr>
          <w:p w14:paraId="6296B23D" w14:textId="77777777" w:rsidR="005E1BF9" w:rsidRPr="005E1BF9" w:rsidRDefault="005E1BF9" w:rsidP="005E1BF9">
            <w:pPr>
              <w:jc w:val="center"/>
            </w:pPr>
            <w:r w:rsidRPr="005E1BF9">
              <w:t>3,70</w:t>
            </w:r>
          </w:p>
        </w:tc>
        <w:tc>
          <w:tcPr>
            <w:tcW w:w="1276" w:type="dxa"/>
            <w:vAlign w:val="center"/>
          </w:tcPr>
          <w:p w14:paraId="4A40AD8B" w14:textId="77777777" w:rsidR="005E1BF9" w:rsidRPr="005E1BF9" w:rsidRDefault="005E1BF9" w:rsidP="005E1BF9">
            <w:pPr>
              <w:jc w:val="center"/>
            </w:pPr>
            <w:r w:rsidRPr="005E1BF9">
              <w:t>3,70</w:t>
            </w:r>
          </w:p>
        </w:tc>
        <w:tc>
          <w:tcPr>
            <w:tcW w:w="1276" w:type="dxa"/>
            <w:vAlign w:val="center"/>
          </w:tcPr>
          <w:p w14:paraId="2E4E901A" w14:textId="77777777" w:rsidR="005E1BF9" w:rsidRPr="005E1BF9" w:rsidRDefault="005E1BF9" w:rsidP="005E1BF9">
            <w:pPr>
              <w:jc w:val="center"/>
            </w:pPr>
            <w:r w:rsidRPr="005E1BF9">
              <w:t>3,70</w:t>
            </w:r>
          </w:p>
        </w:tc>
        <w:tc>
          <w:tcPr>
            <w:tcW w:w="1134" w:type="dxa"/>
            <w:vAlign w:val="center"/>
          </w:tcPr>
          <w:p w14:paraId="16FB10C9" w14:textId="77777777" w:rsidR="005E1BF9" w:rsidRPr="005E1BF9" w:rsidRDefault="005E1BF9" w:rsidP="005E1BF9">
            <w:pPr>
              <w:jc w:val="center"/>
            </w:pPr>
            <w:r w:rsidRPr="005E1BF9">
              <w:t>3,70</w:t>
            </w:r>
          </w:p>
        </w:tc>
        <w:tc>
          <w:tcPr>
            <w:tcW w:w="1134" w:type="dxa"/>
            <w:vAlign w:val="center"/>
          </w:tcPr>
          <w:p w14:paraId="38BFB29B" w14:textId="77777777" w:rsidR="005E1BF9" w:rsidRPr="005E1BF9" w:rsidRDefault="005E1BF9" w:rsidP="005E1BF9">
            <w:pPr>
              <w:jc w:val="center"/>
            </w:pPr>
            <w:r w:rsidRPr="005E1BF9">
              <w:t>3,70</w:t>
            </w:r>
          </w:p>
        </w:tc>
        <w:tc>
          <w:tcPr>
            <w:tcW w:w="1134" w:type="dxa"/>
            <w:vAlign w:val="center"/>
          </w:tcPr>
          <w:p w14:paraId="2D33B801" w14:textId="77777777" w:rsidR="005E1BF9" w:rsidRPr="005E1BF9" w:rsidRDefault="005E1BF9" w:rsidP="005E1BF9">
            <w:pPr>
              <w:jc w:val="center"/>
            </w:pPr>
            <w:r w:rsidRPr="005E1BF9">
              <w:t>3,70</w:t>
            </w:r>
          </w:p>
        </w:tc>
        <w:tc>
          <w:tcPr>
            <w:tcW w:w="1134" w:type="dxa"/>
            <w:vAlign w:val="center"/>
          </w:tcPr>
          <w:p w14:paraId="3426D415" w14:textId="77777777" w:rsidR="005E1BF9" w:rsidRPr="005E1BF9" w:rsidRDefault="005E1BF9" w:rsidP="005E1BF9">
            <w:pPr>
              <w:jc w:val="center"/>
            </w:pPr>
            <w:r w:rsidRPr="005E1BF9">
              <w:t>3,70</w:t>
            </w:r>
          </w:p>
        </w:tc>
        <w:tc>
          <w:tcPr>
            <w:tcW w:w="1134" w:type="dxa"/>
            <w:vAlign w:val="center"/>
          </w:tcPr>
          <w:p w14:paraId="50A2FBAD" w14:textId="77777777" w:rsidR="005E1BF9" w:rsidRPr="005E1BF9" w:rsidRDefault="005E1BF9" w:rsidP="005E1BF9">
            <w:pPr>
              <w:jc w:val="center"/>
            </w:pPr>
            <w:r w:rsidRPr="005E1BF9">
              <w:t>3,70</w:t>
            </w:r>
          </w:p>
        </w:tc>
      </w:tr>
      <w:tr w:rsidR="005E1BF9" w:rsidRPr="005E1BF9" w14:paraId="28144B06" w14:textId="77777777" w:rsidTr="00925C0C">
        <w:trPr>
          <w:jc w:val="center"/>
        </w:trPr>
        <w:tc>
          <w:tcPr>
            <w:tcW w:w="992" w:type="dxa"/>
            <w:vAlign w:val="center"/>
          </w:tcPr>
          <w:p w14:paraId="214ED977" w14:textId="77777777" w:rsidR="005E1BF9" w:rsidRPr="005E1BF9" w:rsidRDefault="005E1BF9" w:rsidP="005E1BF9">
            <w:pPr>
              <w:jc w:val="center"/>
            </w:pPr>
            <w:r w:rsidRPr="005E1BF9">
              <w:t>1.9.</w:t>
            </w:r>
          </w:p>
        </w:tc>
        <w:tc>
          <w:tcPr>
            <w:tcW w:w="1985" w:type="dxa"/>
            <w:vAlign w:val="center"/>
          </w:tcPr>
          <w:p w14:paraId="68F977DB" w14:textId="77777777" w:rsidR="005E1BF9" w:rsidRPr="005E1BF9" w:rsidRDefault="005E1BF9" w:rsidP="005E1BF9">
            <w:r w:rsidRPr="005E1BF9">
              <w:t>Отпущено воды по категориям потребителей</w:t>
            </w:r>
          </w:p>
        </w:tc>
        <w:tc>
          <w:tcPr>
            <w:tcW w:w="851" w:type="dxa"/>
            <w:vAlign w:val="center"/>
          </w:tcPr>
          <w:p w14:paraId="4577ED4A"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24D71CD5" w14:textId="77777777" w:rsidR="005E1BF9" w:rsidRPr="005E1BF9" w:rsidRDefault="005E1BF9" w:rsidP="005E1BF9">
            <w:pPr>
              <w:jc w:val="center"/>
            </w:pPr>
            <w:r w:rsidRPr="005E1BF9">
              <w:t>317743</w:t>
            </w:r>
          </w:p>
        </w:tc>
        <w:tc>
          <w:tcPr>
            <w:tcW w:w="1134" w:type="dxa"/>
            <w:vAlign w:val="center"/>
          </w:tcPr>
          <w:p w14:paraId="6B79CEE6" w14:textId="77777777" w:rsidR="005E1BF9" w:rsidRPr="005E1BF9" w:rsidRDefault="005E1BF9" w:rsidP="005E1BF9">
            <w:pPr>
              <w:jc w:val="center"/>
            </w:pPr>
            <w:r w:rsidRPr="005E1BF9">
              <w:t>317743</w:t>
            </w:r>
          </w:p>
        </w:tc>
        <w:tc>
          <w:tcPr>
            <w:tcW w:w="1275" w:type="dxa"/>
            <w:vAlign w:val="center"/>
          </w:tcPr>
          <w:p w14:paraId="3B033E3F" w14:textId="77777777" w:rsidR="005E1BF9" w:rsidRPr="005E1BF9" w:rsidRDefault="005E1BF9" w:rsidP="005E1BF9">
            <w:pPr>
              <w:jc w:val="center"/>
            </w:pPr>
            <w:r w:rsidRPr="005E1BF9">
              <w:t>299666</w:t>
            </w:r>
          </w:p>
        </w:tc>
        <w:tc>
          <w:tcPr>
            <w:tcW w:w="1276" w:type="dxa"/>
            <w:vAlign w:val="center"/>
          </w:tcPr>
          <w:p w14:paraId="0677D7EC" w14:textId="77777777" w:rsidR="005E1BF9" w:rsidRPr="005E1BF9" w:rsidRDefault="005E1BF9" w:rsidP="005E1BF9">
            <w:pPr>
              <w:jc w:val="center"/>
            </w:pPr>
            <w:r w:rsidRPr="005E1BF9">
              <w:t>299666</w:t>
            </w:r>
          </w:p>
        </w:tc>
        <w:tc>
          <w:tcPr>
            <w:tcW w:w="1276" w:type="dxa"/>
            <w:vAlign w:val="center"/>
          </w:tcPr>
          <w:p w14:paraId="3EA334D4" w14:textId="77777777" w:rsidR="005E1BF9" w:rsidRPr="005E1BF9" w:rsidRDefault="005E1BF9" w:rsidP="005E1BF9">
            <w:pPr>
              <w:jc w:val="center"/>
            </w:pPr>
            <w:r w:rsidRPr="005E1BF9">
              <w:t>292366</w:t>
            </w:r>
          </w:p>
        </w:tc>
        <w:tc>
          <w:tcPr>
            <w:tcW w:w="1134" w:type="dxa"/>
            <w:vAlign w:val="center"/>
          </w:tcPr>
          <w:p w14:paraId="162E766B" w14:textId="77777777" w:rsidR="005E1BF9" w:rsidRPr="005E1BF9" w:rsidRDefault="005E1BF9" w:rsidP="005E1BF9">
            <w:pPr>
              <w:jc w:val="center"/>
            </w:pPr>
            <w:r w:rsidRPr="005E1BF9">
              <w:t>292366</w:t>
            </w:r>
          </w:p>
        </w:tc>
        <w:tc>
          <w:tcPr>
            <w:tcW w:w="1134" w:type="dxa"/>
            <w:vAlign w:val="center"/>
          </w:tcPr>
          <w:p w14:paraId="0F81B2B4" w14:textId="77777777" w:rsidR="005E1BF9" w:rsidRPr="005E1BF9" w:rsidRDefault="005E1BF9" w:rsidP="005E1BF9">
            <w:pPr>
              <w:jc w:val="center"/>
            </w:pPr>
            <w:r w:rsidRPr="005E1BF9">
              <w:t>281149</w:t>
            </w:r>
          </w:p>
        </w:tc>
        <w:tc>
          <w:tcPr>
            <w:tcW w:w="1134" w:type="dxa"/>
            <w:vAlign w:val="center"/>
          </w:tcPr>
          <w:p w14:paraId="7DB14FF8" w14:textId="77777777" w:rsidR="005E1BF9" w:rsidRPr="005E1BF9" w:rsidRDefault="005E1BF9" w:rsidP="005E1BF9">
            <w:pPr>
              <w:jc w:val="center"/>
            </w:pPr>
            <w:r w:rsidRPr="005E1BF9">
              <w:t>281149</w:t>
            </w:r>
          </w:p>
        </w:tc>
        <w:tc>
          <w:tcPr>
            <w:tcW w:w="1134" w:type="dxa"/>
            <w:vAlign w:val="center"/>
          </w:tcPr>
          <w:p w14:paraId="1655E039" w14:textId="77777777" w:rsidR="005E1BF9" w:rsidRPr="005E1BF9" w:rsidRDefault="005E1BF9" w:rsidP="005E1BF9">
            <w:pPr>
              <w:jc w:val="center"/>
            </w:pPr>
            <w:r w:rsidRPr="005E1BF9">
              <w:t>317743</w:t>
            </w:r>
          </w:p>
        </w:tc>
        <w:tc>
          <w:tcPr>
            <w:tcW w:w="1134" w:type="dxa"/>
            <w:vAlign w:val="center"/>
          </w:tcPr>
          <w:p w14:paraId="77879962" w14:textId="77777777" w:rsidR="005E1BF9" w:rsidRPr="005E1BF9" w:rsidRDefault="005E1BF9" w:rsidP="005E1BF9">
            <w:pPr>
              <w:jc w:val="center"/>
            </w:pPr>
            <w:r w:rsidRPr="005E1BF9">
              <w:t>317743</w:t>
            </w:r>
          </w:p>
        </w:tc>
      </w:tr>
      <w:tr w:rsidR="005E1BF9" w:rsidRPr="005E1BF9" w14:paraId="7663B9DF" w14:textId="77777777" w:rsidTr="00925C0C">
        <w:trPr>
          <w:trHeight w:val="576"/>
          <w:jc w:val="center"/>
        </w:trPr>
        <w:tc>
          <w:tcPr>
            <w:tcW w:w="992" w:type="dxa"/>
            <w:vAlign w:val="center"/>
          </w:tcPr>
          <w:p w14:paraId="2D8EF9ED" w14:textId="77777777" w:rsidR="005E1BF9" w:rsidRPr="005E1BF9" w:rsidRDefault="005E1BF9" w:rsidP="005E1BF9">
            <w:pPr>
              <w:jc w:val="center"/>
            </w:pPr>
            <w:r w:rsidRPr="005E1BF9">
              <w:t>1.9.1.</w:t>
            </w:r>
          </w:p>
        </w:tc>
        <w:tc>
          <w:tcPr>
            <w:tcW w:w="1985" w:type="dxa"/>
            <w:vAlign w:val="center"/>
          </w:tcPr>
          <w:p w14:paraId="6116BD48" w14:textId="77777777" w:rsidR="005E1BF9" w:rsidRPr="005E1BF9" w:rsidRDefault="005E1BF9" w:rsidP="005E1BF9">
            <w:r w:rsidRPr="005E1BF9">
              <w:t>Потребитель-ский рынок</w:t>
            </w:r>
          </w:p>
        </w:tc>
        <w:tc>
          <w:tcPr>
            <w:tcW w:w="851" w:type="dxa"/>
            <w:vAlign w:val="center"/>
          </w:tcPr>
          <w:p w14:paraId="4068583C"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7E0DD0E8" w14:textId="77777777" w:rsidR="005E1BF9" w:rsidRPr="005E1BF9" w:rsidRDefault="005E1BF9" w:rsidP="005E1BF9">
            <w:pPr>
              <w:jc w:val="center"/>
            </w:pPr>
            <w:r w:rsidRPr="005E1BF9">
              <w:t>232843</w:t>
            </w:r>
          </w:p>
        </w:tc>
        <w:tc>
          <w:tcPr>
            <w:tcW w:w="1134" w:type="dxa"/>
            <w:vAlign w:val="center"/>
          </w:tcPr>
          <w:p w14:paraId="73144FAF" w14:textId="77777777" w:rsidR="005E1BF9" w:rsidRPr="005E1BF9" w:rsidRDefault="005E1BF9" w:rsidP="005E1BF9">
            <w:pPr>
              <w:jc w:val="center"/>
            </w:pPr>
            <w:r w:rsidRPr="005E1BF9">
              <w:t>232843</w:t>
            </w:r>
          </w:p>
        </w:tc>
        <w:tc>
          <w:tcPr>
            <w:tcW w:w="1275" w:type="dxa"/>
            <w:vAlign w:val="center"/>
          </w:tcPr>
          <w:p w14:paraId="6D41F311" w14:textId="77777777" w:rsidR="005E1BF9" w:rsidRPr="005E1BF9" w:rsidRDefault="005E1BF9" w:rsidP="005E1BF9">
            <w:pPr>
              <w:jc w:val="center"/>
            </w:pPr>
            <w:r w:rsidRPr="005E1BF9">
              <w:t>214766</w:t>
            </w:r>
          </w:p>
        </w:tc>
        <w:tc>
          <w:tcPr>
            <w:tcW w:w="1276" w:type="dxa"/>
            <w:vAlign w:val="center"/>
          </w:tcPr>
          <w:p w14:paraId="1616D52E" w14:textId="77777777" w:rsidR="005E1BF9" w:rsidRPr="005E1BF9" w:rsidRDefault="005E1BF9" w:rsidP="005E1BF9">
            <w:pPr>
              <w:jc w:val="center"/>
            </w:pPr>
            <w:r w:rsidRPr="005E1BF9">
              <w:t>214766</w:t>
            </w:r>
          </w:p>
        </w:tc>
        <w:tc>
          <w:tcPr>
            <w:tcW w:w="1276" w:type="dxa"/>
            <w:vAlign w:val="center"/>
          </w:tcPr>
          <w:p w14:paraId="04FCFEE3" w14:textId="77777777" w:rsidR="005E1BF9" w:rsidRPr="005E1BF9" w:rsidRDefault="005E1BF9" w:rsidP="005E1BF9">
            <w:pPr>
              <w:jc w:val="center"/>
            </w:pPr>
            <w:r w:rsidRPr="005E1BF9">
              <w:t>194909</w:t>
            </w:r>
          </w:p>
        </w:tc>
        <w:tc>
          <w:tcPr>
            <w:tcW w:w="1134" w:type="dxa"/>
            <w:vAlign w:val="center"/>
          </w:tcPr>
          <w:p w14:paraId="78CAEE47" w14:textId="77777777" w:rsidR="005E1BF9" w:rsidRPr="005E1BF9" w:rsidRDefault="005E1BF9" w:rsidP="005E1BF9">
            <w:pPr>
              <w:jc w:val="center"/>
            </w:pPr>
            <w:r w:rsidRPr="005E1BF9">
              <w:t>194909</w:t>
            </w:r>
          </w:p>
        </w:tc>
        <w:tc>
          <w:tcPr>
            <w:tcW w:w="1134" w:type="dxa"/>
            <w:vAlign w:val="center"/>
          </w:tcPr>
          <w:p w14:paraId="1C241341" w14:textId="77777777" w:rsidR="005E1BF9" w:rsidRPr="005E1BF9" w:rsidRDefault="005E1BF9" w:rsidP="005E1BF9">
            <w:pPr>
              <w:jc w:val="center"/>
            </w:pPr>
            <w:r w:rsidRPr="005E1BF9">
              <w:t>209805</w:t>
            </w:r>
          </w:p>
        </w:tc>
        <w:tc>
          <w:tcPr>
            <w:tcW w:w="1134" w:type="dxa"/>
            <w:vAlign w:val="center"/>
          </w:tcPr>
          <w:p w14:paraId="2F036906" w14:textId="77777777" w:rsidR="005E1BF9" w:rsidRPr="005E1BF9" w:rsidRDefault="005E1BF9" w:rsidP="005E1BF9">
            <w:pPr>
              <w:jc w:val="center"/>
            </w:pPr>
            <w:r w:rsidRPr="005E1BF9">
              <w:t>209805</w:t>
            </w:r>
          </w:p>
        </w:tc>
        <w:tc>
          <w:tcPr>
            <w:tcW w:w="1134" w:type="dxa"/>
            <w:vAlign w:val="center"/>
          </w:tcPr>
          <w:p w14:paraId="30E0DECD" w14:textId="77777777" w:rsidR="005E1BF9" w:rsidRPr="005E1BF9" w:rsidRDefault="005E1BF9" w:rsidP="005E1BF9">
            <w:pPr>
              <w:jc w:val="center"/>
            </w:pPr>
            <w:r w:rsidRPr="005E1BF9">
              <w:t>232843</w:t>
            </w:r>
          </w:p>
        </w:tc>
        <w:tc>
          <w:tcPr>
            <w:tcW w:w="1134" w:type="dxa"/>
            <w:vAlign w:val="center"/>
          </w:tcPr>
          <w:p w14:paraId="3DD02D39" w14:textId="77777777" w:rsidR="005E1BF9" w:rsidRPr="005E1BF9" w:rsidRDefault="005E1BF9" w:rsidP="005E1BF9">
            <w:pPr>
              <w:jc w:val="center"/>
            </w:pPr>
            <w:r w:rsidRPr="005E1BF9">
              <w:t>232843</w:t>
            </w:r>
          </w:p>
        </w:tc>
      </w:tr>
      <w:tr w:rsidR="005E1BF9" w:rsidRPr="005E1BF9" w14:paraId="24CFB44C" w14:textId="77777777" w:rsidTr="00925C0C">
        <w:trPr>
          <w:trHeight w:val="325"/>
          <w:jc w:val="center"/>
        </w:trPr>
        <w:tc>
          <w:tcPr>
            <w:tcW w:w="992" w:type="dxa"/>
            <w:vAlign w:val="center"/>
          </w:tcPr>
          <w:p w14:paraId="6ADE9BDE" w14:textId="77777777" w:rsidR="005E1BF9" w:rsidRPr="005E1BF9" w:rsidRDefault="005E1BF9" w:rsidP="005E1BF9">
            <w:pPr>
              <w:jc w:val="center"/>
            </w:pPr>
            <w:r w:rsidRPr="005E1BF9">
              <w:t>1.9.1.1.</w:t>
            </w:r>
          </w:p>
        </w:tc>
        <w:tc>
          <w:tcPr>
            <w:tcW w:w="1985" w:type="dxa"/>
            <w:vAlign w:val="center"/>
          </w:tcPr>
          <w:p w14:paraId="790E773A" w14:textId="77777777" w:rsidR="005E1BF9" w:rsidRPr="005E1BF9" w:rsidRDefault="005E1BF9" w:rsidP="005E1BF9">
            <w:r w:rsidRPr="005E1BF9">
              <w:t>- население</w:t>
            </w:r>
          </w:p>
        </w:tc>
        <w:tc>
          <w:tcPr>
            <w:tcW w:w="851" w:type="dxa"/>
            <w:vAlign w:val="center"/>
          </w:tcPr>
          <w:p w14:paraId="3B00D558"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2A0572C0" w14:textId="77777777" w:rsidR="005E1BF9" w:rsidRPr="005E1BF9" w:rsidRDefault="005E1BF9" w:rsidP="005E1BF9">
            <w:pPr>
              <w:jc w:val="center"/>
            </w:pPr>
            <w:r w:rsidRPr="005E1BF9">
              <w:t>190156</w:t>
            </w:r>
          </w:p>
        </w:tc>
        <w:tc>
          <w:tcPr>
            <w:tcW w:w="1134" w:type="dxa"/>
            <w:vAlign w:val="center"/>
          </w:tcPr>
          <w:p w14:paraId="2E100B2A" w14:textId="77777777" w:rsidR="005E1BF9" w:rsidRPr="005E1BF9" w:rsidRDefault="005E1BF9" w:rsidP="005E1BF9">
            <w:pPr>
              <w:jc w:val="center"/>
            </w:pPr>
            <w:r w:rsidRPr="005E1BF9">
              <w:t>190156</w:t>
            </w:r>
          </w:p>
        </w:tc>
        <w:tc>
          <w:tcPr>
            <w:tcW w:w="1275" w:type="dxa"/>
            <w:vAlign w:val="center"/>
          </w:tcPr>
          <w:p w14:paraId="388914D0" w14:textId="77777777" w:rsidR="005E1BF9" w:rsidRPr="005E1BF9" w:rsidRDefault="005E1BF9" w:rsidP="005E1BF9">
            <w:pPr>
              <w:jc w:val="center"/>
            </w:pPr>
            <w:r w:rsidRPr="005E1BF9">
              <w:t>176911</w:t>
            </w:r>
          </w:p>
        </w:tc>
        <w:tc>
          <w:tcPr>
            <w:tcW w:w="1276" w:type="dxa"/>
            <w:vAlign w:val="center"/>
          </w:tcPr>
          <w:p w14:paraId="7DF03F22" w14:textId="77777777" w:rsidR="005E1BF9" w:rsidRPr="005E1BF9" w:rsidRDefault="005E1BF9" w:rsidP="005E1BF9">
            <w:pPr>
              <w:jc w:val="center"/>
            </w:pPr>
            <w:r w:rsidRPr="005E1BF9">
              <w:t>176911</w:t>
            </w:r>
          </w:p>
        </w:tc>
        <w:tc>
          <w:tcPr>
            <w:tcW w:w="1276" w:type="dxa"/>
            <w:vAlign w:val="center"/>
          </w:tcPr>
          <w:p w14:paraId="04B2F7D0" w14:textId="77777777" w:rsidR="005E1BF9" w:rsidRPr="005E1BF9" w:rsidRDefault="005E1BF9" w:rsidP="005E1BF9">
            <w:pPr>
              <w:jc w:val="center"/>
            </w:pPr>
            <w:r w:rsidRPr="005E1BF9">
              <w:t>153091</w:t>
            </w:r>
          </w:p>
        </w:tc>
        <w:tc>
          <w:tcPr>
            <w:tcW w:w="1134" w:type="dxa"/>
            <w:vAlign w:val="center"/>
          </w:tcPr>
          <w:p w14:paraId="60D98ECC" w14:textId="77777777" w:rsidR="005E1BF9" w:rsidRPr="005E1BF9" w:rsidRDefault="005E1BF9" w:rsidP="005E1BF9">
            <w:pPr>
              <w:jc w:val="center"/>
            </w:pPr>
            <w:r w:rsidRPr="005E1BF9">
              <w:t>153091</w:t>
            </w:r>
          </w:p>
        </w:tc>
        <w:tc>
          <w:tcPr>
            <w:tcW w:w="1134" w:type="dxa"/>
            <w:vAlign w:val="center"/>
          </w:tcPr>
          <w:p w14:paraId="154816B5" w14:textId="77777777" w:rsidR="005E1BF9" w:rsidRPr="005E1BF9" w:rsidRDefault="005E1BF9" w:rsidP="005E1BF9">
            <w:pPr>
              <w:jc w:val="center"/>
            </w:pPr>
            <w:r w:rsidRPr="005E1BF9">
              <w:t>173388</w:t>
            </w:r>
          </w:p>
        </w:tc>
        <w:tc>
          <w:tcPr>
            <w:tcW w:w="1134" w:type="dxa"/>
            <w:vAlign w:val="center"/>
          </w:tcPr>
          <w:p w14:paraId="099BD521" w14:textId="77777777" w:rsidR="005E1BF9" w:rsidRPr="005E1BF9" w:rsidRDefault="005E1BF9" w:rsidP="005E1BF9">
            <w:pPr>
              <w:jc w:val="center"/>
            </w:pPr>
            <w:r w:rsidRPr="005E1BF9">
              <w:t>173388</w:t>
            </w:r>
          </w:p>
        </w:tc>
        <w:tc>
          <w:tcPr>
            <w:tcW w:w="1134" w:type="dxa"/>
            <w:vAlign w:val="center"/>
          </w:tcPr>
          <w:p w14:paraId="3A4C0F62" w14:textId="77777777" w:rsidR="005E1BF9" w:rsidRPr="005E1BF9" w:rsidRDefault="005E1BF9" w:rsidP="005E1BF9">
            <w:pPr>
              <w:jc w:val="center"/>
            </w:pPr>
            <w:r w:rsidRPr="005E1BF9">
              <w:t>190156</w:t>
            </w:r>
          </w:p>
        </w:tc>
        <w:tc>
          <w:tcPr>
            <w:tcW w:w="1134" w:type="dxa"/>
            <w:vAlign w:val="center"/>
          </w:tcPr>
          <w:p w14:paraId="12F6E584" w14:textId="77777777" w:rsidR="005E1BF9" w:rsidRPr="005E1BF9" w:rsidRDefault="005E1BF9" w:rsidP="005E1BF9">
            <w:pPr>
              <w:jc w:val="center"/>
            </w:pPr>
            <w:r w:rsidRPr="005E1BF9">
              <w:t>190156</w:t>
            </w:r>
          </w:p>
        </w:tc>
      </w:tr>
      <w:tr w:rsidR="005E1BF9" w:rsidRPr="005E1BF9" w14:paraId="0796D873" w14:textId="77777777" w:rsidTr="00925C0C">
        <w:trPr>
          <w:trHeight w:val="673"/>
          <w:jc w:val="center"/>
        </w:trPr>
        <w:tc>
          <w:tcPr>
            <w:tcW w:w="992" w:type="dxa"/>
            <w:vAlign w:val="center"/>
          </w:tcPr>
          <w:p w14:paraId="4F449C0E" w14:textId="77777777" w:rsidR="005E1BF9" w:rsidRPr="005E1BF9" w:rsidRDefault="005E1BF9" w:rsidP="005E1BF9">
            <w:pPr>
              <w:jc w:val="center"/>
            </w:pPr>
            <w:r w:rsidRPr="005E1BF9">
              <w:t>1.9.1.2.</w:t>
            </w:r>
          </w:p>
        </w:tc>
        <w:tc>
          <w:tcPr>
            <w:tcW w:w="1985" w:type="dxa"/>
            <w:vAlign w:val="center"/>
          </w:tcPr>
          <w:p w14:paraId="162393C3" w14:textId="77777777" w:rsidR="005E1BF9" w:rsidRPr="005E1BF9" w:rsidRDefault="005E1BF9" w:rsidP="005E1BF9">
            <w:r w:rsidRPr="005E1BF9">
              <w:t>- прочие потребители</w:t>
            </w:r>
          </w:p>
        </w:tc>
        <w:tc>
          <w:tcPr>
            <w:tcW w:w="851" w:type="dxa"/>
            <w:vAlign w:val="center"/>
          </w:tcPr>
          <w:p w14:paraId="6DE86F09"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08F8AC40" w14:textId="77777777" w:rsidR="005E1BF9" w:rsidRPr="005E1BF9" w:rsidRDefault="005E1BF9" w:rsidP="005E1BF9">
            <w:pPr>
              <w:jc w:val="center"/>
            </w:pPr>
            <w:r w:rsidRPr="005E1BF9">
              <w:t>42687</w:t>
            </w:r>
          </w:p>
        </w:tc>
        <w:tc>
          <w:tcPr>
            <w:tcW w:w="1134" w:type="dxa"/>
            <w:vAlign w:val="center"/>
          </w:tcPr>
          <w:p w14:paraId="46F4D004" w14:textId="77777777" w:rsidR="005E1BF9" w:rsidRPr="005E1BF9" w:rsidRDefault="005E1BF9" w:rsidP="005E1BF9">
            <w:pPr>
              <w:jc w:val="center"/>
            </w:pPr>
            <w:r w:rsidRPr="005E1BF9">
              <w:t>42687</w:t>
            </w:r>
          </w:p>
        </w:tc>
        <w:tc>
          <w:tcPr>
            <w:tcW w:w="1275" w:type="dxa"/>
            <w:vAlign w:val="center"/>
          </w:tcPr>
          <w:p w14:paraId="38DD0F35" w14:textId="77777777" w:rsidR="005E1BF9" w:rsidRPr="005E1BF9" w:rsidRDefault="005E1BF9" w:rsidP="005E1BF9">
            <w:pPr>
              <w:jc w:val="center"/>
            </w:pPr>
            <w:r w:rsidRPr="005E1BF9">
              <w:t>37855</w:t>
            </w:r>
          </w:p>
        </w:tc>
        <w:tc>
          <w:tcPr>
            <w:tcW w:w="1276" w:type="dxa"/>
            <w:vAlign w:val="center"/>
          </w:tcPr>
          <w:p w14:paraId="139D315C" w14:textId="77777777" w:rsidR="005E1BF9" w:rsidRPr="005E1BF9" w:rsidRDefault="005E1BF9" w:rsidP="005E1BF9">
            <w:pPr>
              <w:jc w:val="center"/>
            </w:pPr>
            <w:r w:rsidRPr="005E1BF9">
              <w:t>37855</w:t>
            </w:r>
          </w:p>
        </w:tc>
        <w:tc>
          <w:tcPr>
            <w:tcW w:w="1276" w:type="dxa"/>
            <w:vAlign w:val="center"/>
          </w:tcPr>
          <w:p w14:paraId="107B4661" w14:textId="77777777" w:rsidR="005E1BF9" w:rsidRPr="005E1BF9" w:rsidRDefault="005E1BF9" w:rsidP="005E1BF9">
            <w:pPr>
              <w:jc w:val="center"/>
            </w:pPr>
            <w:r w:rsidRPr="005E1BF9">
              <w:t>41818</w:t>
            </w:r>
          </w:p>
        </w:tc>
        <w:tc>
          <w:tcPr>
            <w:tcW w:w="1134" w:type="dxa"/>
            <w:vAlign w:val="center"/>
          </w:tcPr>
          <w:p w14:paraId="6447B44E" w14:textId="77777777" w:rsidR="005E1BF9" w:rsidRPr="005E1BF9" w:rsidRDefault="005E1BF9" w:rsidP="005E1BF9">
            <w:pPr>
              <w:jc w:val="center"/>
            </w:pPr>
            <w:r w:rsidRPr="005E1BF9">
              <w:t>41818</w:t>
            </w:r>
          </w:p>
        </w:tc>
        <w:tc>
          <w:tcPr>
            <w:tcW w:w="1134" w:type="dxa"/>
            <w:vAlign w:val="center"/>
          </w:tcPr>
          <w:p w14:paraId="2DDCEF9A" w14:textId="77777777" w:rsidR="005E1BF9" w:rsidRPr="005E1BF9" w:rsidRDefault="005E1BF9" w:rsidP="005E1BF9">
            <w:pPr>
              <w:jc w:val="center"/>
            </w:pPr>
            <w:r w:rsidRPr="005E1BF9">
              <w:t>36417</w:t>
            </w:r>
          </w:p>
        </w:tc>
        <w:tc>
          <w:tcPr>
            <w:tcW w:w="1134" w:type="dxa"/>
            <w:vAlign w:val="center"/>
          </w:tcPr>
          <w:p w14:paraId="0FE0A391" w14:textId="77777777" w:rsidR="005E1BF9" w:rsidRPr="005E1BF9" w:rsidRDefault="005E1BF9" w:rsidP="005E1BF9">
            <w:pPr>
              <w:jc w:val="center"/>
            </w:pPr>
            <w:r w:rsidRPr="005E1BF9">
              <w:t>36417</w:t>
            </w:r>
          </w:p>
        </w:tc>
        <w:tc>
          <w:tcPr>
            <w:tcW w:w="1134" w:type="dxa"/>
            <w:vAlign w:val="center"/>
          </w:tcPr>
          <w:p w14:paraId="37EFA321" w14:textId="77777777" w:rsidR="005E1BF9" w:rsidRPr="005E1BF9" w:rsidRDefault="005E1BF9" w:rsidP="005E1BF9">
            <w:pPr>
              <w:jc w:val="center"/>
            </w:pPr>
            <w:r w:rsidRPr="005E1BF9">
              <w:t>42687</w:t>
            </w:r>
          </w:p>
        </w:tc>
        <w:tc>
          <w:tcPr>
            <w:tcW w:w="1134" w:type="dxa"/>
            <w:vAlign w:val="center"/>
          </w:tcPr>
          <w:p w14:paraId="7F51FE54" w14:textId="77777777" w:rsidR="005E1BF9" w:rsidRPr="005E1BF9" w:rsidRDefault="005E1BF9" w:rsidP="005E1BF9">
            <w:pPr>
              <w:jc w:val="center"/>
            </w:pPr>
            <w:r w:rsidRPr="005E1BF9">
              <w:t>42687</w:t>
            </w:r>
          </w:p>
        </w:tc>
      </w:tr>
      <w:tr w:rsidR="005E1BF9" w:rsidRPr="005E1BF9" w14:paraId="286EF547" w14:textId="77777777" w:rsidTr="00925C0C">
        <w:trPr>
          <w:trHeight w:val="863"/>
          <w:jc w:val="center"/>
        </w:trPr>
        <w:tc>
          <w:tcPr>
            <w:tcW w:w="992" w:type="dxa"/>
            <w:vAlign w:val="center"/>
          </w:tcPr>
          <w:p w14:paraId="40FA780A" w14:textId="77777777" w:rsidR="005E1BF9" w:rsidRPr="005E1BF9" w:rsidRDefault="005E1BF9" w:rsidP="005E1BF9">
            <w:pPr>
              <w:jc w:val="center"/>
            </w:pPr>
            <w:r w:rsidRPr="005E1BF9">
              <w:t>1.9.2.</w:t>
            </w:r>
          </w:p>
        </w:tc>
        <w:tc>
          <w:tcPr>
            <w:tcW w:w="1985" w:type="dxa"/>
            <w:vAlign w:val="center"/>
          </w:tcPr>
          <w:p w14:paraId="63DBDD50" w14:textId="77777777" w:rsidR="005E1BF9" w:rsidRPr="005E1BF9" w:rsidRDefault="005E1BF9" w:rsidP="005E1BF9">
            <w:r w:rsidRPr="005E1BF9">
              <w:t>Собственные нужды производства</w:t>
            </w:r>
          </w:p>
        </w:tc>
        <w:tc>
          <w:tcPr>
            <w:tcW w:w="851" w:type="dxa"/>
            <w:vAlign w:val="center"/>
          </w:tcPr>
          <w:p w14:paraId="04C6436C"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4515354A" w14:textId="77777777" w:rsidR="005E1BF9" w:rsidRPr="005E1BF9" w:rsidRDefault="005E1BF9" w:rsidP="005E1BF9">
            <w:pPr>
              <w:jc w:val="center"/>
            </w:pPr>
            <w:r w:rsidRPr="005E1BF9">
              <w:t>84900</w:t>
            </w:r>
          </w:p>
        </w:tc>
        <w:tc>
          <w:tcPr>
            <w:tcW w:w="1134" w:type="dxa"/>
            <w:vAlign w:val="center"/>
          </w:tcPr>
          <w:p w14:paraId="59AA346B" w14:textId="77777777" w:rsidR="005E1BF9" w:rsidRPr="005E1BF9" w:rsidRDefault="005E1BF9" w:rsidP="005E1BF9">
            <w:pPr>
              <w:jc w:val="center"/>
            </w:pPr>
            <w:r w:rsidRPr="005E1BF9">
              <w:t>84900</w:t>
            </w:r>
          </w:p>
        </w:tc>
        <w:tc>
          <w:tcPr>
            <w:tcW w:w="1275" w:type="dxa"/>
            <w:vAlign w:val="center"/>
          </w:tcPr>
          <w:p w14:paraId="71A9D338" w14:textId="77777777" w:rsidR="005E1BF9" w:rsidRPr="005E1BF9" w:rsidRDefault="005E1BF9" w:rsidP="005E1BF9">
            <w:pPr>
              <w:jc w:val="center"/>
            </w:pPr>
            <w:r w:rsidRPr="005E1BF9">
              <w:t>84900</w:t>
            </w:r>
          </w:p>
        </w:tc>
        <w:tc>
          <w:tcPr>
            <w:tcW w:w="1276" w:type="dxa"/>
            <w:vAlign w:val="center"/>
          </w:tcPr>
          <w:p w14:paraId="1B191032" w14:textId="77777777" w:rsidR="005E1BF9" w:rsidRPr="005E1BF9" w:rsidRDefault="005E1BF9" w:rsidP="005E1BF9">
            <w:pPr>
              <w:jc w:val="center"/>
            </w:pPr>
            <w:r w:rsidRPr="005E1BF9">
              <w:t>84900</w:t>
            </w:r>
          </w:p>
        </w:tc>
        <w:tc>
          <w:tcPr>
            <w:tcW w:w="1276" w:type="dxa"/>
            <w:vAlign w:val="center"/>
          </w:tcPr>
          <w:p w14:paraId="2B8F0397" w14:textId="77777777" w:rsidR="005E1BF9" w:rsidRPr="005E1BF9" w:rsidRDefault="005E1BF9" w:rsidP="005E1BF9">
            <w:pPr>
              <w:jc w:val="center"/>
            </w:pPr>
            <w:r w:rsidRPr="005E1BF9">
              <w:t>97457</w:t>
            </w:r>
          </w:p>
        </w:tc>
        <w:tc>
          <w:tcPr>
            <w:tcW w:w="1134" w:type="dxa"/>
            <w:vAlign w:val="center"/>
          </w:tcPr>
          <w:p w14:paraId="28897EE4" w14:textId="77777777" w:rsidR="005E1BF9" w:rsidRPr="005E1BF9" w:rsidRDefault="005E1BF9" w:rsidP="005E1BF9">
            <w:pPr>
              <w:jc w:val="center"/>
            </w:pPr>
            <w:r w:rsidRPr="005E1BF9">
              <w:t>97457</w:t>
            </w:r>
          </w:p>
        </w:tc>
        <w:tc>
          <w:tcPr>
            <w:tcW w:w="1134" w:type="dxa"/>
            <w:vAlign w:val="center"/>
          </w:tcPr>
          <w:p w14:paraId="3DD5ABCC" w14:textId="77777777" w:rsidR="005E1BF9" w:rsidRPr="005E1BF9" w:rsidRDefault="005E1BF9" w:rsidP="005E1BF9">
            <w:pPr>
              <w:jc w:val="center"/>
            </w:pPr>
            <w:r w:rsidRPr="005E1BF9">
              <w:t>71344</w:t>
            </w:r>
          </w:p>
        </w:tc>
        <w:tc>
          <w:tcPr>
            <w:tcW w:w="1134" w:type="dxa"/>
            <w:vAlign w:val="center"/>
          </w:tcPr>
          <w:p w14:paraId="492C8913" w14:textId="77777777" w:rsidR="005E1BF9" w:rsidRPr="005E1BF9" w:rsidRDefault="005E1BF9" w:rsidP="005E1BF9">
            <w:pPr>
              <w:jc w:val="center"/>
            </w:pPr>
            <w:r w:rsidRPr="005E1BF9">
              <w:t>71344</w:t>
            </w:r>
          </w:p>
        </w:tc>
        <w:tc>
          <w:tcPr>
            <w:tcW w:w="1134" w:type="dxa"/>
            <w:vAlign w:val="center"/>
          </w:tcPr>
          <w:p w14:paraId="4C93812F" w14:textId="77777777" w:rsidR="005E1BF9" w:rsidRPr="005E1BF9" w:rsidRDefault="005E1BF9" w:rsidP="005E1BF9">
            <w:pPr>
              <w:jc w:val="center"/>
            </w:pPr>
            <w:r w:rsidRPr="005E1BF9">
              <w:t>84900</w:t>
            </w:r>
          </w:p>
        </w:tc>
        <w:tc>
          <w:tcPr>
            <w:tcW w:w="1134" w:type="dxa"/>
            <w:vAlign w:val="center"/>
          </w:tcPr>
          <w:p w14:paraId="51CFB566" w14:textId="77777777" w:rsidR="005E1BF9" w:rsidRPr="005E1BF9" w:rsidRDefault="005E1BF9" w:rsidP="005E1BF9">
            <w:pPr>
              <w:jc w:val="center"/>
            </w:pPr>
            <w:r w:rsidRPr="005E1BF9">
              <w:t>84900</w:t>
            </w:r>
          </w:p>
        </w:tc>
      </w:tr>
      <w:tr w:rsidR="005E1BF9" w:rsidRPr="005E1BF9" w14:paraId="63D0834E" w14:textId="77777777" w:rsidTr="00925C0C">
        <w:trPr>
          <w:trHeight w:val="863"/>
          <w:jc w:val="center"/>
        </w:trPr>
        <w:tc>
          <w:tcPr>
            <w:tcW w:w="15593" w:type="dxa"/>
            <w:gridSpan w:val="13"/>
            <w:vAlign w:val="center"/>
          </w:tcPr>
          <w:p w14:paraId="43C47BDC" w14:textId="77777777" w:rsidR="005E1BF9" w:rsidRPr="005E1BF9" w:rsidRDefault="005E1BF9" w:rsidP="00CD067D">
            <w:pPr>
              <w:numPr>
                <w:ilvl w:val="0"/>
                <w:numId w:val="21"/>
              </w:numPr>
              <w:contextualSpacing/>
              <w:jc w:val="center"/>
              <w:rPr>
                <w:sz w:val="28"/>
                <w:szCs w:val="28"/>
              </w:rPr>
            </w:pPr>
            <w:r w:rsidRPr="005E1BF9">
              <w:rPr>
                <w:sz w:val="28"/>
                <w:szCs w:val="28"/>
              </w:rPr>
              <w:t xml:space="preserve">Холодное водоснабжение питьевой водой (потребителей Крапивинского муниципального округа, за исключением         пгт. Крапивинский, пгт. Зеленогорский, с. Борисово) </w:t>
            </w:r>
          </w:p>
        </w:tc>
      </w:tr>
      <w:tr w:rsidR="005E1BF9" w:rsidRPr="005E1BF9" w14:paraId="210366FC" w14:textId="77777777" w:rsidTr="00925C0C">
        <w:trPr>
          <w:trHeight w:val="603"/>
          <w:jc w:val="center"/>
        </w:trPr>
        <w:tc>
          <w:tcPr>
            <w:tcW w:w="992" w:type="dxa"/>
            <w:vAlign w:val="center"/>
          </w:tcPr>
          <w:p w14:paraId="514A461D" w14:textId="77777777" w:rsidR="005E1BF9" w:rsidRPr="005E1BF9" w:rsidRDefault="005E1BF9" w:rsidP="005E1BF9">
            <w:pPr>
              <w:jc w:val="center"/>
            </w:pPr>
            <w:r w:rsidRPr="005E1BF9">
              <w:t>2.1.</w:t>
            </w:r>
          </w:p>
        </w:tc>
        <w:tc>
          <w:tcPr>
            <w:tcW w:w="1985" w:type="dxa"/>
            <w:vAlign w:val="center"/>
          </w:tcPr>
          <w:p w14:paraId="2970AD43" w14:textId="77777777" w:rsidR="005E1BF9" w:rsidRPr="005E1BF9" w:rsidRDefault="005E1BF9" w:rsidP="005E1BF9">
            <w:r w:rsidRPr="005E1BF9">
              <w:t>Поднято воды</w:t>
            </w:r>
          </w:p>
        </w:tc>
        <w:tc>
          <w:tcPr>
            <w:tcW w:w="851" w:type="dxa"/>
            <w:vAlign w:val="center"/>
          </w:tcPr>
          <w:p w14:paraId="62B3BE4D" w14:textId="77777777" w:rsidR="005E1BF9" w:rsidRPr="005E1BF9" w:rsidRDefault="005E1BF9" w:rsidP="005E1BF9">
            <w:pPr>
              <w:jc w:val="center"/>
              <w:rPr>
                <w:vertAlign w:val="superscript"/>
              </w:rPr>
            </w:pPr>
            <w:r w:rsidRPr="005E1BF9">
              <w:t>м</w:t>
            </w:r>
            <w:r w:rsidRPr="005E1BF9">
              <w:rPr>
                <w:vertAlign w:val="superscript"/>
              </w:rPr>
              <w:t>3</w:t>
            </w:r>
          </w:p>
        </w:tc>
        <w:tc>
          <w:tcPr>
            <w:tcW w:w="1134" w:type="dxa"/>
            <w:vAlign w:val="center"/>
          </w:tcPr>
          <w:p w14:paraId="24987D72" w14:textId="77777777" w:rsidR="005E1BF9" w:rsidRPr="005E1BF9" w:rsidRDefault="005E1BF9" w:rsidP="005E1BF9">
            <w:pPr>
              <w:jc w:val="center"/>
            </w:pPr>
            <w:r w:rsidRPr="005E1BF9">
              <w:t>191349</w:t>
            </w:r>
          </w:p>
        </w:tc>
        <w:tc>
          <w:tcPr>
            <w:tcW w:w="1134" w:type="dxa"/>
            <w:vAlign w:val="center"/>
          </w:tcPr>
          <w:p w14:paraId="0911405B" w14:textId="77777777" w:rsidR="005E1BF9" w:rsidRPr="005E1BF9" w:rsidRDefault="005E1BF9" w:rsidP="005E1BF9">
            <w:pPr>
              <w:jc w:val="center"/>
            </w:pPr>
            <w:r w:rsidRPr="005E1BF9">
              <w:t>191349</w:t>
            </w:r>
          </w:p>
        </w:tc>
        <w:tc>
          <w:tcPr>
            <w:tcW w:w="1275" w:type="dxa"/>
            <w:vAlign w:val="center"/>
          </w:tcPr>
          <w:p w14:paraId="75DE908A" w14:textId="77777777" w:rsidR="005E1BF9" w:rsidRPr="005E1BF9" w:rsidRDefault="005E1BF9" w:rsidP="005E1BF9">
            <w:pPr>
              <w:jc w:val="center"/>
            </w:pPr>
            <w:r w:rsidRPr="005E1BF9">
              <w:t>178750</w:t>
            </w:r>
          </w:p>
        </w:tc>
        <w:tc>
          <w:tcPr>
            <w:tcW w:w="1276" w:type="dxa"/>
            <w:vAlign w:val="center"/>
          </w:tcPr>
          <w:p w14:paraId="765BE1C9" w14:textId="77777777" w:rsidR="005E1BF9" w:rsidRPr="005E1BF9" w:rsidRDefault="005E1BF9" w:rsidP="005E1BF9">
            <w:pPr>
              <w:jc w:val="center"/>
            </w:pPr>
            <w:r w:rsidRPr="005E1BF9">
              <w:t>178750</w:t>
            </w:r>
          </w:p>
        </w:tc>
        <w:tc>
          <w:tcPr>
            <w:tcW w:w="1276" w:type="dxa"/>
            <w:vAlign w:val="center"/>
          </w:tcPr>
          <w:p w14:paraId="3DF1CC56" w14:textId="77777777" w:rsidR="005E1BF9" w:rsidRPr="005E1BF9" w:rsidRDefault="005E1BF9" w:rsidP="005E1BF9">
            <w:pPr>
              <w:jc w:val="center"/>
            </w:pPr>
            <w:r w:rsidRPr="005E1BF9">
              <w:t>164250</w:t>
            </w:r>
          </w:p>
        </w:tc>
        <w:tc>
          <w:tcPr>
            <w:tcW w:w="1134" w:type="dxa"/>
            <w:vAlign w:val="center"/>
          </w:tcPr>
          <w:p w14:paraId="0038E3E0" w14:textId="77777777" w:rsidR="005E1BF9" w:rsidRPr="005E1BF9" w:rsidRDefault="005E1BF9" w:rsidP="005E1BF9">
            <w:pPr>
              <w:jc w:val="center"/>
            </w:pPr>
            <w:r w:rsidRPr="005E1BF9">
              <w:t>164250</w:t>
            </w:r>
          </w:p>
        </w:tc>
        <w:tc>
          <w:tcPr>
            <w:tcW w:w="1134" w:type="dxa"/>
            <w:vAlign w:val="center"/>
          </w:tcPr>
          <w:p w14:paraId="218AB9AE" w14:textId="77777777" w:rsidR="005E1BF9" w:rsidRPr="005E1BF9" w:rsidRDefault="005E1BF9" w:rsidP="005E1BF9">
            <w:pPr>
              <w:jc w:val="center"/>
            </w:pPr>
            <w:r w:rsidRPr="005E1BF9">
              <w:t>163593</w:t>
            </w:r>
          </w:p>
        </w:tc>
        <w:tc>
          <w:tcPr>
            <w:tcW w:w="1134" w:type="dxa"/>
            <w:vAlign w:val="center"/>
          </w:tcPr>
          <w:p w14:paraId="62020F9E" w14:textId="77777777" w:rsidR="005E1BF9" w:rsidRPr="005E1BF9" w:rsidRDefault="005E1BF9" w:rsidP="005E1BF9">
            <w:pPr>
              <w:jc w:val="center"/>
            </w:pPr>
            <w:r w:rsidRPr="005E1BF9">
              <w:t>163593</w:t>
            </w:r>
          </w:p>
        </w:tc>
        <w:tc>
          <w:tcPr>
            <w:tcW w:w="1134" w:type="dxa"/>
            <w:vAlign w:val="center"/>
          </w:tcPr>
          <w:p w14:paraId="041E0C99" w14:textId="77777777" w:rsidR="005E1BF9" w:rsidRPr="005E1BF9" w:rsidRDefault="005E1BF9" w:rsidP="005E1BF9">
            <w:pPr>
              <w:jc w:val="center"/>
            </w:pPr>
            <w:r w:rsidRPr="005E1BF9">
              <w:t>191349</w:t>
            </w:r>
          </w:p>
        </w:tc>
        <w:tc>
          <w:tcPr>
            <w:tcW w:w="1134" w:type="dxa"/>
            <w:vAlign w:val="center"/>
          </w:tcPr>
          <w:p w14:paraId="0FD60827" w14:textId="77777777" w:rsidR="005E1BF9" w:rsidRPr="005E1BF9" w:rsidRDefault="005E1BF9" w:rsidP="005E1BF9">
            <w:pPr>
              <w:jc w:val="center"/>
            </w:pPr>
            <w:r w:rsidRPr="005E1BF9">
              <w:t>191349</w:t>
            </w:r>
          </w:p>
        </w:tc>
      </w:tr>
      <w:tr w:rsidR="005E1BF9" w:rsidRPr="005E1BF9" w14:paraId="2656A057" w14:textId="77777777" w:rsidTr="00925C0C">
        <w:trPr>
          <w:trHeight w:val="569"/>
          <w:jc w:val="center"/>
        </w:trPr>
        <w:tc>
          <w:tcPr>
            <w:tcW w:w="992" w:type="dxa"/>
            <w:vAlign w:val="center"/>
          </w:tcPr>
          <w:p w14:paraId="1A928879" w14:textId="77777777" w:rsidR="005E1BF9" w:rsidRPr="005E1BF9" w:rsidRDefault="005E1BF9" w:rsidP="005E1BF9">
            <w:pPr>
              <w:jc w:val="center"/>
            </w:pPr>
            <w:r w:rsidRPr="005E1BF9">
              <w:t>2.2.</w:t>
            </w:r>
          </w:p>
        </w:tc>
        <w:tc>
          <w:tcPr>
            <w:tcW w:w="1985" w:type="dxa"/>
            <w:vAlign w:val="center"/>
          </w:tcPr>
          <w:p w14:paraId="028A42E8" w14:textId="77777777" w:rsidR="005E1BF9" w:rsidRPr="005E1BF9" w:rsidRDefault="005E1BF9" w:rsidP="005E1BF9">
            <w:r w:rsidRPr="005E1BF9">
              <w:t>Получено со стороны</w:t>
            </w:r>
          </w:p>
        </w:tc>
        <w:tc>
          <w:tcPr>
            <w:tcW w:w="851" w:type="dxa"/>
            <w:vAlign w:val="center"/>
          </w:tcPr>
          <w:p w14:paraId="0D35738F"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569EEE0C" w14:textId="77777777" w:rsidR="005E1BF9" w:rsidRPr="005E1BF9" w:rsidRDefault="005E1BF9" w:rsidP="005E1BF9">
            <w:pPr>
              <w:jc w:val="center"/>
            </w:pPr>
            <w:r w:rsidRPr="005E1BF9">
              <w:t>-</w:t>
            </w:r>
          </w:p>
        </w:tc>
        <w:tc>
          <w:tcPr>
            <w:tcW w:w="1134" w:type="dxa"/>
            <w:vAlign w:val="center"/>
          </w:tcPr>
          <w:p w14:paraId="2A1F1C91" w14:textId="77777777" w:rsidR="005E1BF9" w:rsidRPr="005E1BF9" w:rsidRDefault="005E1BF9" w:rsidP="005E1BF9">
            <w:pPr>
              <w:jc w:val="center"/>
            </w:pPr>
            <w:r w:rsidRPr="005E1BF9">
              <w:t>-</w:t>
            </w:r>
          </w:p>
        </w:tc>
        <w:tc>
          <w:tcPr>
            <w:tcW w:w="1275" w:type="dxa"/>
            <w:vAlign w:val="center"/>
          </w:tcPr>
          <w:p w14:paraId="0697A58B" w14:textId="77777777" w:rsidR="005E1BF9" w:rsidRPr="005E1BF9" w:rsidRDefault="005E1BF9" w:rsidP="005E1BF9">
            <w:pPr>
              <w:jc w:val="center"/>
            </w:pPr>
            <w:r w:rsidRPr="005E1BF9">
              <w:t>-</w:t>
            </w:r>
          </w:p>
        </w:tc>
        <w:tc>
          <w:tcPr>
            <w:tcW w:w="1276" w:type="dxa"/>
            <w:vAlign w:val="center"/>
          </w:tcPr>
          <w:p w14:paraId="02B68830" w14:textId="77777777" w:rsidR="005E1BF9" w:rsidRPr="005E1BF9" w:rsidRDefault="005E1BF9" w:rsidP="005E1BF9">
            <w:pPr>
              <w:jc w:val="center"/>
            </w:pPr>
            <w:r w:rsidRPr="005E1BF9">
              <w:t>-</w:t>
            </w:r>
          </w:p>
        </w:tc>
        <w:tc>
          <w:tcPr>
            <w:tcW w:w="1276" w:type="dxa"/>
            <w:vAlign w:val="center"/>
          </w:tcPr>
          <w:p w14:paraId="2F933FE1" w14:textId="77777777" w:rsidR="005E1BF9" w:rsidRPr="005E1BF9" w:rsidRDefault="005E1BF9" w:rsidP="005E1BF9">
            <w:pPr>
              <w:jc w:val="center"/>
            </w:pPr>
            <w:r w:rsidRPr="005E1BF9">
              <w:t>-</w:t>
            </w:r>
          </w:p>
        </w:tc>
        <w:tc>
          <w:tcPr>
            <w:tcW w:w="1134" w:type="dxa"/>
            <w:vAlign w:val="center"/>
          </w:tcPr>
          <w:p w14:paraId="3F06552F" w14:textId="77777777" w:rsidR="005E1BF9" w:rsidRPr="005E1BF9" w:rsidRDefault="005E1BF9" w:rsidP="005E1BF9">
            <w:pPr>
              <w:jc w:val="center"/>
            </w:pPr>
            <w:r w:rsidRPr="005E1BF9">
              <w:t>-</w:t>
            </w:r>
          </w:p>
        </w:tc>
        <w:tc>
          <w:tcPr>
            <w:tcW w:w="1134" w:type="dxa"/>
            <w:vAlign w:val="center"/>
          </w:tcPr>
          <w:p w14:paraId="70FED0A0" w14:textId="77777777" w:rsidR="005E1BF9" w:rsidRPr="005E1BF9" w:rsidRDefault="005E1BF9" w:rsidP="005E1BF9">
            <w:pPr>
              <w:jc w:val="center"/>
            </w:pPr>
            <w:r w:rsidRPr="005E1BF9">
              <w:t>-</w:t>
            </w:r>
          </w:p>
        </w:tc>
        <w:tc>
          <w:tcPr>
            <w:tcW w:w="1134" w:type="dxa"/>
            <w:vAlign w:val="center"/>
          </w:tcPr>
          <w:p w14:paraId="7A96812F" w14:textId="77777777" w:rsidR="005E1BF9" w:rsidRPr="005E1BF9" w:rsidRDefault="005E1BF9" w:rsidP="005E1BF9">
            <w:pPr>
              <w:jc w:val="center"/>
            </w:pPr>
            <w:r w:rsidRPr="005E1BF9">
              <w:t>-</w:t>
            </w:r>
          </w:p>
        </w:tc>
        <w:tc>
          <w:tcPr>
            <w:tcW w:w="1134" w:type="dxa"/>
            <w:vAlign w:val="center"/>
          </w:tcPr>
          <w:p w14:paraId="7AE6DA09" w14:textId="77777777" w:rsidR="005E1BF9" w:rsidRPr="005E1BF9" w:rsidRDefault="005E1BF9" w:rsidP="005E1BF9">
            <w:pPr>
              <w:jc w:val="center"/>
            </w:pPr>
            <w:r w:rsidRPr="005E1BF9">
              <w:t>-</w:t>
            </w:r>
          </w:p>
        </w:tc>
        <w:tc>
          <w:tcPr>
            <w:tcW w:w="1134" w:type="dxa"/>
            <w:vAlign w:val="center"/>
          </w:tcPr>
          <w:p w14:paraId="0547961E" w14:textId="77777777" w:rsidR="005E1BF9" w:rsidRPr="005E1BF9" w:rsidRDefault="005E1BF9" w:rsidP="005E1BF9">
            <w:pPr>
              <w:jc w:val="center"/>
            </w:pPr>
            <w:r w:rsidRPr="005E1BF9">
              <w:t>-</w:t>
            </w:r>
          </w:p>
        </w:tc>
      </w:tr>
      <w:tr w:rsidR="005E1BF9" w:rsidRPr="005E1BF9" w14:paraId="40BFC4B9" w14:textId="77777777" w:rsidTr="00925C0C">
        <w:trPr>
          <w:trHeight w:val="1002"/>
          <w:jc w:val="center"/>
        </w:trPr>
        <w:tc>
          <w:tcPr>
            <w:tcW w:w="992" w:type="dxa"/>
            <w:vAlign w:val="center"/>
          </w:tcPr>
          <w:p w14:paraId="64520038" w14:textId="77777777" w:rsidR="005E1BF9" w:rsidRPr="005E1BF9" w:rsidRDefault="005E1BF9" w:rsidP="005E1BF9">
            <w:pPr>
              <w:jc w:val="center"/>
            </w:pPr>
            <w:r w:rsidRPr="005E1BF9">
              <w:t>2.3.</w:t>
            </w:r>
          </w:p>
        </w:tc>
        <w:tc>
          <w:tcPr>
            <w:tcW w:w="1985" w:type="dxa"/>
            <w:vAlign w:val="center"/>
          </w:tcPr>
          <w:p w14:paraId="38DF63A6" w14:textId="77777777" w:rsidR="005E1BF9" w:rsidRPr="005E1BF9" w:rsidRDefault="005E1BF9" w:rsidP="005E1BF9">
            <w:r w:rsidRPr="005E1BF9">
              <w:t>Расход воды на коммунально-бытовые нужды</w:t>
            </w:r>
          </w:p>
        </w:tc>
        <w:tc>
          <w:tcPr>
            <w:tcW w:w="851" w:type="dxa"/>
            <w:vAlign w:val="center"/>
          </w:tcPr>
          <w:p w14:paraId="6CFEA215"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7F9CE41B" w14:textId="77777777" w:rsidR="005E1BF9" w:rsidRPr="005E1BF9" w:rsidRDefault="005E1BF9" w:rsidP="005E1BF9">
            <w:pPr>
              <w:jc w:val="center"/>
            </w:pPr>
            <w:r w:rsidRPr="005E1BF9">
              <w:t>-</w:t>
            </w:r>
          </w:p>
        </w:tc>
        <w:tc>
          <w:tcPr>
            <w:tcW w:w="1134" w:type="dxa"/>
            <w:vAlign w:val="center"/>
          </w:tcPr>
          <w:p w14:paraId="40E7CFFA" w14:textId="77777777" w:rsidR="005E1BF9" w:rsidRPr="005E1BF9" w:rsidRDefault="005E1BF9" w:rsidP="005E1BF9">
            <w:pPr>
              <w:jc w:val="center"/>
            </w:pPr>
            <w:r w:rsidRPr="005E1BF9">
              <w:t>-</w:t>
            </w:r>
          </w:p>
        </w:tc>
        <w:tc>
          <w:tcPr>
            <w:tcW w:w="1275" w:type="dxa"/>
            <w:vAlign w:val="center"/>
          </w:tcPr>
          <w:p w14:paraId="18228084" w14:textId="77777777" w:rsidR="005E1BF9" w:rsidRPr="005E1BF9" w:rsidRDefault="005E1BF9" w:rsidP="005E1BF9">
            <w:pPr>
              <w:jc w:val="center"/>
            </w:pPr>
            <w:r w:rsidRPr="005E1BF9">
              <w:t>-</w:t>
            </w:r>
          </w:p>
        </w:tc>
        <w:tc>
          <w:tcPr>
            <w:tcW w:w="1276" w:type="dxa"/>
            <w:vAlign w:val="center"/>
          </w:tcPr>
          <w:p w14:paraId="7EA9017F" w14:textId="77777777" w:rsidR="005E1BF9" w:rsidRPr="005E1BF9" w:rsidRDefault="005E1BF9" w:rsidP="005E1BF9">
            <w:pPr>
              <w:jc w:val="center"/>
            </w:pPr>
            <w:r w:rsidRPr="005E1BF9">
              <w:t>-</w:t>
            </w:r>
          </w:p>
        </w:tc>
        <w:tc>
          <w:tcPr>
            <w:tcW w:w="1276" w:type="dxa"/>
            <w:vAlign w:val="center"/>
          </w:tcPr>
          <w:p w14:paraId="34AB5229" w14:textId="77777777" w:rsidR="005E1BF9" w:rsidRPr="005E1BF9" w:rsidRDefault="005E1BF9" w:rsidP="005E1BF9">
            <w:pPr>
              <w:jc w:val="center"/>
            </w:pPr>
            <w:r w:rsidRPr="005E1BF9">
              <w:t>-</w:t>
            </w:r>
          </w:p>
        </w:tc>
        <w:tc>
          <w:tcPr>
            <w:tcW w:w="1134" w:type="dxa"/>
            <w:vAlign w:val="center"/>
          </w:tcPr>
          <w:p w14:paraId="2B7BAD76" w14:textId="77777777" w:rsidR="005E1BF9" w:rsidRPr="005E1BF9" w:rsidRDefault="005E1BF9" w:rsidP="005E1BF9">
            <w:pPr>
              <w:jc w:val="center"/>
            </w:pPr>
            <w:r w:rsidRPr="005E1BF9">
              <w:t>-</w:t>
            </w:r>
          </w:p>
        </w:tc>
        <w:tc>
          <w:tcPr>
            <w:tcW w:w="1134" w:type="dxa"/>
            <w:vAlign w:val="center"/>
          </w:tcPr>
          <w:p w14:paraId="42BA550B" w14:textId="77777777" w:rsidR="005E1BF9" w:rsidRPr="005E1BF9" w:rsidRDefault="005E1BF9" w:rsidP="005E1BF9">
            <w:pPr>
              <w:jc w:val="center"/>
            </w:pPr>
            <w:r w:rsidRPr="005E1BF9">
              <w:t>-</w:t>
            </w:r>
          </w:p>
        </w:tc>
        <w:tc>
          <w:tcPr>
            <w:tcW w:w="1134" w:type="dxa"/>
            <w:vAlign w:val="center"/>
          </w:tcPr>
          <w:p w14:paraId="015D6449" w14:textId="77777777" w:rsidR="005E1BF9" w:rsidRPr="005E1BF9" w:rsidRDefault="005E1BF9" w:rsidP="005E1BF9">
            <w:pPr>
              <w:jc w:val="center"/>
            </w:pPr>
            <w:r w:rsidRPr="005E1BF9">
              <w:t>-</w:t>
            </w:r>
          </w:p>
        </w:tc>
        <w:tc>
          <w:tcPr>
            <w:tcW w:w="1134" w:type="dxa"/>
            <w:vAlign w:val="center"/>
          </w:tcPr>
          <w:p w14:paraId="76DCFD76" w14:textId="77777777" w:rsidR="005E1BF9" w:rsidRPr="005E1BF9" w:rsidRDefault="005E1BF9" w:rsidP="005E1BF9">
            <w:pPr>
              <w:jc w:val="center"/>
            </w:pPr>
            <w:r w:rsidRPr="005E1BF9">
              <w:t>-</w:t>
            </w:r>
          </w:p>
        </w:tc>
        <w:tc>
          <w:tcPr>
            <w:tcW w:w="1134" w:type="dxa"/>
            <w:vAlign w:val="center"/>
          </w:tcPr>
          <w:p w14:paraId="16F499DF" w14:textId="77777777" w:rsidR="005E1BF9" w:rsidRPr="005E1BF9" w:rsidRDefault="005E1BF9" w:rsidP="005E1BF9">
            <w:pPr>
              <w:jc w:val="center"/>
            </w:pPr>
            <w:r w:rsidRPr="005E1BF9">
              <w:t>-</w:t>
            </w:r>
          </w:p>
        </w:tc>
      </w:tr>
      <w:tr w:rsidR="005E1BF9" w:rsidRPr="005E1BF9" w14:paraId="3BE043F0" w14:textId="77777777" w:rsidTr="00925C0C">
        <w:trPr>
          <w:trHeight w:val="972"/>
          <w:jc w:val="center"/>
        </w:trPr>
        <w:tc>
          <w:tcPr>
            <w:tcW w:w="992" w:type="dxa"/>
            <w:vAlign w:val="center"/>
          </w:tcPr>
          <w:p w14:paraId="17EAB657" w14:textId="77777777" w:rsidR="005E1BF9" w:rsidRPr="005E1BF9" w:rsidRDefault="005E1BF9" w:rsidP="005E1BF9">
            <w:pPr>
              <w:jc w:val="center"/>
            </w:pPr>
            <w:r w:rsidRPr="005E1BF9">
              <w:lastRenderedPageBreak/>
              <w:t>2.4.</w:t>
            </w:r>
          </w:p>
        </w:tc>
        <w:tc>
          <w:tcPr>
            <w:tcW w:w="1985" w:type="dxa"/>
            <w:vAlign w:val="center"/>
          </w:tcPr>
          <w:p w14:paraId="2261E5DF" w14:textId="77777777" w:rsidR="005E1BF9" w:rsidRPr="005E1BF9" w:rsidRDefault="005E1BF9" w:rsidP="005E1BF9">
            <w:r w:rsidRPr="005E1BF9">
              <w:t>Расход воды на нужды предприятия:</w:t>
            </w:r>
          </w:p>
        </w:tc>
        <w:tc>
          <w:tcPr>
            <w:tcW w:w="851" w:type="dxa"/>
            <w:vAlign w:val="center"/>
          </w:tcPr>
          <w:p w14:paraId="20BC73AE"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78AEA19D" w14:textId="77777777" w:rsidR="005E1BF9" w:rsidRPr="005E1BF9" w:rsidRDefault="005E1BF9" w:rsidP="005E1BF9">
            <w:pPr>
              <w:jc w:val="center"/>
            </w:pPr>
            <w:r w:rsidRPr="005E1BF9">
              <w:t>-</w:t>
            </w:r>
          </w:p>
        </w:tc>
        <w:tc>
          <w:tcPr>
            <w:tcW w:w="1134" w:type="dxa"/>
            <w:vAlign w:val="center"/>
          </w:tcPr>
          <w:p w14:paraId="5E7B0835" w14:textId="77777777" w:rsidR="005E1BF9" w:rsidRPr="005E1BF9" w:rsidRDefault="005E1BF9" w:rsidP="005E1BF9">
            <w:pPr>
              <w:jc w:val="center"/>
            </w:pPr>
            <w:r w:rsidRPr="005E1BF9">
              <w:t>-</w:t>
            </w:r>
          </w:p>
        </w:tc>
        <w:tc>
          <w:tcPr>
            <w:tcW w:w="1275" w:type="dxa"/>
            <w:vAlign w:val="center"/>
          </w:tcPr>
          <w:p w14:paraId="30F6C2FB" w14:textId="77777777" w:rsidR="005E1BF9" w:rsidRPr="005E1BF9" w:rsidRDefault="005E1BF9" w:rsidP="005E1BF9">
            <w:pPr>
              <w:jc w:val="center"/>
            </w:pPr>
            <w:r w:rsidRPr="005E1BF9">
              <w:t>-</w:t>
            </w:r>
          </w:p>
        </w:tc>
        <w:tc>
          <w:tcPr>
            <w:tcW w:w="1276" w:type="dxa"/>
            <w:vAlign w:val="center"/>
          </w:tcPr>
          <w:p w14:paraId="05A2D5FA" w14:textId="77777777" w:rsidR="005E1BF9" w:rsidRPr="005E1BF9" w:rsidRDefault="005E1BF9" w:rsidP="005E1BF9">
            <w:pPr>
              <w:jc w:val="center"/>
            </w:pPr>
            <w:r w:rsidRPr="005E1BF9">
              <w:t>-</w:t>
            </w:r>
          </w:p>
        </w:tc>
        <w:tc>
          <w:tcPr>
            <w:tcW w:w="1276" w:type="dxa"/>
            <w:vAlign w:val="center"/>
          </w:tcPr>
          <w:p w14:paraId="52F7938A" w14:textId="77777777" w:rsidR="005E1BF9" w:rsidRPr="005E1BF9" w:rsidRDefault="005E1BF9" w:rsidP="005E1BF9">
            <w:pPr>
              <w:jc w:val="center"/>
            </w:pPr>
            <w:r w:rsidRPr="005E1BF9">
              <w:t>-</w:t>
            </w:r>
          </w:p>
        </w:tc>
        <w:tc>
          <w:tcPr>
            <w:tcW w:w="1134" w:type="dxa"/>
            <w:vAlign w:val="center"/>
          </w:tcPr>
          <w:p w14:paraId="7EE3E60D" w14:textId="77777777" w:rsidR="005E1BF9" w:rsidRPr="005E1BF9" w:rsidRDefault="005E1BF9" w:rsidP="005E1BF9">
            <w:pPr>
              <w:jc w:val="center"/>
            </w:pPr>
            <w:r w:rsidRPr="005E1BF9">
              <w:t>-</w:t>
            </w:r>
          </w:p>
        </w:tc>
        <w:tc>
          <w:tcPr>
            <w:tcW w:w="1134" w:type="dxa"/>
            <w:vAlign w:val="center"/>
          </w:tcPr>
          <w:p w14:paraId="07FD8786" w14:textId="77777777" w:rsidR="005E1BF9" w:rsidRPr="005E1BF9" w:rsidRDefault="005E1BF9" w:rsidP="005E1BF9">
            <w:pPr>
              <w:jc w:val="center"/>
            </w:pPr>
            <w:r w:rsidRPr="005E1BF9">
              <w:t>675</w:t>
            </w:r>
          </w:p>
        </w:tc>
        <w:tc>
          <w:tcPr>
            <w:tcW w:w="1134" w:type="dxa"/>
            <w:vAlign w:val="center"/>
          </w:tcPr>
          <w:p w14:paraId="2444CA77" w14:textId="77777777" w:rsidR="005E1BF9" w:rsidRPr="005E1BF9" w:rsidRDefault="005E1BF9" w:rsidP="005E1BF9">
            <w:pPr>
              <w:jc w:val="center"/>
            </w:pPr>
            <w:r w:rsidRPr="005E1BF9">
              <w:t>675</w:t>
            </w:r>
          </w:p>
        </w:tc>
        <w:tc>
          <w:tcPr>
            <w:tcW w:w="1134" w:type="dxa"/>
            <w:vAlign w:val="center"/>
          </w:tcPr>
          <w:p w14:paraId="7E180634" w14:textId="77777777" w:rsidR="005E1BF9" w:rsidRPr="005E1BF9" w:rsidRDefault="005E1BF9" w:rsidP="005E1BF9">
            <w:pPr>
              <w:jc w:val="center"/>
            </w:pPr>
            <w:r w:rsidRPr="005E1BF9">
              <w:t>-</w:t>
            </w:r>
          </w:p>
        </w:tc>
        <w:tc>
          <w:tcPr>
            <w:tcW w:w="1134" w:type="dxa"/>
            <w:vAlign w:val="center"/>
          </w:tcPr>
          <w:p w14:paraId="7AB2E3F6" w14:textId="77777777" w:rsidR="005E1BF9" w:rsidRPr="005E1BF9" w:rsidRDefault="005E1BF9" w:rsidP="005E1BF9">
            <w:pPr>
              <w:jc w:val="center"/>
            </w:pPr>
            <w:r w:rsidRPr="005E1BF9">
              <w:t>-</w:t>
            </w:r>
          </w:p>
        </w:tc>
      </w:tr>
      <w:tr w:rsidR="005E1BF9" w:rsidRPr="005E1BF9" w14:paraId="5D3F9EDD" w14:textId="77777777" w:rsidTr="00925C0C">
        <w:trPr>
          <w:trHeight w:val="863"/>
          <w:jc w:val="center"/>
        </w:trPr>
        <w:tc>
          <w:tcPr>
            <w:tcW w:w="992" w:type="dxa"/>
            <w:vAlign w:val="center"/>
          </w:tcPr>
          <w:p w14:paraId="259B1380" w14:textId="77777777" w:rsidR="005E1BF9" w:rsidRPr="005E1BF9" w:rsidRDefault="005E1BF9" w:rsidP="005E1BF9">
            <w:pPr>
              <w:jc w:val="center"/>
            </w:pPr>
            <w:r w:rsidRPr="005E1BF9">
              <w:t>2.4.1.</w:t>
            </w:r>
          </w:p>
        </w:tc>
        <w:tc>
          <w:tcPr>
            <w:tcW w:w="1985" w:type="dxa"/>
            <w:vAlign w:val="center"/>
          </w:tcPr>
          <w:p w14:paraId="4947C9A6" w14:textId="77777777" w:rsidR="005E1BF9" w:rsidRPr="005E1BF9" w:rsidRDefault="005E1BF9" w:rsidP="005E1BF9">
            <w:r w:rsidRPr="005E1BF9">
              <w:t>- на очистные сооружения</w:t>
            </w:r>
          </w:p>
          <w:p w14:paraId="620FCF54" w14:textId="77777777" w:rsidR="005E1BF9" w:rsidRPr="005E1BF9" w:rsidRDefault="005E1BF9" w:rsidP="005E1BF9"/>
        </w:tc>
        <w:tc>
          <w:tcPr>
            <w:tcW w:w="851" w:type="dxa"/>
            <w:vAlign w:val="center"/>
          </w:tcPr>
          <w:p w14:paraId="1391A42F"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55544A4F" w14:textId="77777777" w:rsidR="005E1BF9" w:rsidRPr="005E1BF9" w:rsidRDefault="005E1BF9" w:rsidP="005E1BF9">
            <w:pPr>
              <w:jc w:val="center"/>
            </w:pPr>
            <w:r w:rsidRPr="005E1BF9">
              <w:t>-</w:t>
            </w:r>
          </w:p>
        </w:tc>
        <w:tc>
          <w:tcPr>
            <w:tcW w:w="1134" w:type="dxa"/>
            <w:vAlign w:val="center"/>
          </w:tcPr>
          <w:p w14:paraId="1DB38B1F" w14:textId="77777777" w:rsidR="005E1BF9" w:rsidRPr="005E1BF9" w:rsidRDefault="005E1BF9" w:rsidP="005E1BF9">
            <w:pPr>
              <w:jc w:val="center"/>
            </w:pPr>
            <w:r w:rsidRPr="005E1BF9">
              <w:t>-</w:t>
            </w:r>
          </w:p>
        </w:tc>
        <w:tc>
          <w:tcPr>
            <w:tcW w:w="1275" w:type="dxa"/>
            <w:vAlign w:val="center"/>
          </w:tcPr>
          <w:p w14:paraId="0BECF69D" w14:textId="77777777" w:rsidR="005E1BF9" w:rsidRPr="005E1BF9" w:rsidRDefault="005E1BF9" w:rsidP="005E1BF9">
            <w:pPr>
              <w:jc w:val="center"/>
            </w:pPr>
            <w:r w:rsidRPr="005E1BF9">
              <w:t>-</w:t>
            </w:r>
          </w:p>
        </w:tc>
        <w:tc>
          <w:tcPr>
            <w:tcW w:w="1276" w:type="dxa"/>
            <w:vAlign w:val="center"/>
          </w:tcPr>
          <w:p w14:paraId="1CBD8A0D" w14:textId="77777777" w:rsidR="005E1BF9" w:rsidRPr="005E1BF9" w:rsidRDefault="005E1BF9" w:rsidP="005E1BF9">
            <w:pPr>
              <w:jc w:val="center"/>
            </w:pPr>
            <w:r w:rsidRPr="005E1BF9">
              <w:t>-</w:t>
            </w:r>
          </w:p>
        </w:tc>
        <w:tc>
          <w:tcPr>
            <w:tcW w:w="1276" w:type="dxa"/>
            <w:vAlign w:val="center"/>
          </w:tcPr>
          <w:p w14:paraId="2E65E439" w14:textId="77777777" w:rsidR="005E1BF9" w:rsidRPr="005E1BF9" w:rsidRDefault="005E1BF9" w:rsidP="005E1BF9">
            <w:pPr>
              <w:jc w:val="center"/>
            </w:pPr>
            <w:r w:rsidRPr="005E1BF9">
              <w:t>-</w:t>
            </w:r>
          </w:p>
        </w:tc>
        <w:tc>
          <w:tcPr>
            <w:tcW w:w="1134" w:type="dxa"/>
            <w:vAlign w:val="center"/>
          </w:tcPr>
          <w:p w14:paraId="15F12DD6" w14:textId="77777777" w:rsidR="005E1BF9" w:rsidRPr="005E1BF9" w:rsidRDefault="005E1BF9" w:rsidP="005E1BF9">
            <w:pPr>
              <w:jc w:val="center"/>
            </w:pPr>
            <w:r w:rsidRPr="005E1BF9">
              <w:t>-</w:t>
            </w:r>
          </w:p>
        </w:tc>
        <w:tc>
          <w:tcPr>
            <w:tcW w:w="1134" w:type="dxa"/>
            <w:vAlign w:val="center"/>
          </w:tcPr>
          <w:p w14:paraId="60781706" w14:textId="77777777" w:rsidR="005E1BF9" w:rsidRPr="005E1BF9" w:rsidRDefault="005E1BF9" w:rsidP="005E1BF9">
            <w:pPr>
              <w:jc w:val="center"/>
            </w:pPr>
            <w:r w:rsidRPr="005E1BF9">
              <w:t>-</w:t>
            </w:r>
          </w:p>
        </w:tc>
        <w:tc>
          <w:tcPr>
            <w:tcW w:w="1134" w:type="dxa"/>
            <w:vAlign w:val="center"/>
          </w:tcPr>
          <w:p w14:paraId="7A18286D" w14:textId="77777777" w:rsidR="005E1BF9" w:rsidRPr="005E1BF9" w:rsidRDefault="005E1BF9" w:rsidP="005E1BF9">
            <w:pPr>
              <w:jc w:val="center"/>
            </w:pPr>
            <w:r w:rsidRPr="005E1BF9">
              <w:t>-</w:t>
            </w:r>
          </w:p>
        </w:tc>
        <w:tc>
          <w:tcPr>
            <w:tcW w:w="1134" w:type="dxa"/>
            <w:vAlign w:val="center"/>
          </w:tcPr>
          <w:p w14:paraId="0BD3E958" w14:textId="77777777" w:rsidR="005E1BF9" w:rsidRPr="005E1BF9" w:rsidRDefault="005E1BF9" w:rsidP="005E1BF9">
            <w:pPr>
              <w:jc w:val="center"/>
            </w:pPr>
            <w:r w:rsidRPr="005E1BF9">
              <w:t>-</w:t>
            </w:r>
          </w:p>
        </w:tc>
        <w:tc>
          <w:tcPr>
            <w:tcW w:w="1134" w:type="dxa"/>
            <w:vAlign w:val="center"/>
          </w:tcPr>
          <w:p w14:paraId="5BAB7F4D" w14:textId="77777777" w:rsidR="005E1BF9" w:rsidRPr="005E1BF9" w:rsidRDefault="005E1BF9" w:rsidP="005E1BF9">
            <w:pPr>
              <w:jc w:val="center"/>
            </w:pPr>
            <w:r w:rsidRPr="005E1BF9">
              <w:t>-</w:t>
            </w:r>
          </w:p>
        </w:tc>
      </w:tr>
      <w:tr w:rsidR="005E1BF9" w:rsidRPr="005E1BF9" w14:paraId="474BB0BD" w14:textId="77777777" w:rsidTr="00925C0C">
        <w:trPr>
          <w:trHeight w:val="70"/>
          <w:jc w:val="center"/>
        </w:trPr>
        <w:tc>
          <w:tcPr>
            <w:tcW w:w="992" w:type="dxa"/>
            <w:vAlign w:val="center"/>
          </w:tcPr>
          <w:p w14:paraId="6CBE61B8" w14:textId="77777777" w:rsidR="005E1BF9" w:rsidRPr="005E1BF9" w:rsidRDefault="005E1BF9" w:rsidP="005E1BF9">
            <w:pPr>
              <w:jc w:val="center"/>
            </w:pPr>
            <w:r w:rsidRPr="005E1BF9">
              <w:t>1</w:t>
            </w:r>
          </w:p>
        </w:tc>
        <w:tc>
          <w:tcPr>
            <w:tcW w:w="1985" w:type="dxa"/>
            <w:vAlign w:val="center"/>
          </w:tcPr>
          <w:p w14:paraId="5EB7BD16" w14:textId="77777777" w:rsidR="005E1BF9" w:rsidRPr="005E1BF9" w:rsidRDefault="005E1BF9" w:rsidP="005E1BF9">
            <w:pPr>
              <w:jc w:val="center"/>
            </w:pPr>
            <w:r w:rsidRPr="005E1BF9">
              <w:t>2</w:t>
            </w:r>
          </w:p>
        </w:tc>
        <w:tc>
          <w:tcPr>
            <w:tcW w:w="851" w:type="dxa"/>
            <w:vAlign w:val="center"/>
          </w:tcPr>
          <w:p w14:paraId="49DDEEE6" w14:textId="77777777" w:rsidR="005E1BF9" w:rsidRPr="005E1BF9" w:rsidRDefault="005E1BF9" w:rsidP="005E1BF9">
            <w:pPr>
              <w:jc w:val="center"/>
            </w:pPr>
            <w:r w:rsidRPr="005E1BF9">
              <w:t>3</w:t>
            </w:r>
          </w:p>
        </w:tc>
        <w:tc>
          <w:tcPr>
            <w:tcW w:w="1134" w:type="dxa"/>
            <w:vAlign w:val="center"/>
          </w:tcPr>
          <w:p w14:paraId="6222DBB3" w14:textId="77777777" w:rsidR="005E1BF9" w:rsidRPr="005E1BF9" w:rsidRDefault="005E1BF9" w:rsidP="005E1BF9">
            <w:pPr>
              <w:jc w:val="center"/>
            </w:pPr>
            <w:r w:rsidRPr="005E1BF9">
              <w:t>4</w:t>
            </w:r>
          </w:p>
        </w:tc>
        <w:tc>
          <w:tcPr>
            <w:tcW w:w="1134" w:type="dxa"/>
            <w:vAlign w:val="center"/>
          </w:tcPr>
          <w:p w14:paraId="6E533C50" w14:textId="77777777" w:rsidR="005E1BF9" w:rsidRPr="005E1BF9" w:rsidRDefault="005E1BF9" w:rsidP="005E1BF9">
            <w:pPr>
              <w:jc w:val="center"/>
            </w:pPr>
            <w:r w:rsidRPr="005E1BF9">
              <w:t>5</w:t>
            </w:r>
          </w:p>
        </w:tc>
        <w:tc>
          <w:tcPr>
            <w:tcW w:w="1275" w:type="dxa"/>
            <w:vAlign w:val="center"/>
          </w:tcPr>
          <w:p w14:paraId="0A3DC48C" w14:textId="77777777" w:rsidR="005E1BF9" w:rsidRPr="005E1BF9" w:rsidRDefault="005E1BF9" w:rsidP="005E1BF9">
            <w:pPr>
              <w:jc w:val="center"/>
            </w:pPr>
            <w:r w:rsidRPr="005E1BF9">
              <w:t>6</w:t>
            </w:r>
          </w:p>
        </w:tc>
        <w:tc>
          <w:tcPr>
            <w:tcW w:w="1276" w:type="dxa"/>
            <w:vAlign w:val="center"/>
          </w:tcPr>
          <w:p w14:paraId="7EA9EF85" w14:textId="77777777" w:rsidR="005E1BF9" w:rsidRPr="005E1BF9" w:rsidRDefault="005E1BF9" w:rsidP="005E1BF9">
            <w:pPr>
              <w:jc w:val="center"/>
            </w:pPr>
            <w:r w:rsidRPr="005E1BF9">
              <w:t>7</w:t>
            </w:r>
          </w:p>
        </w:tc>
        <w:tc>
          <w:tcPr>
            <w:tcW w:w="1276" w:type="dxa"/>
            <w:vAlign w:val="center"/>
          </w:tcPr>
          <w:p w14:paraId="5856B827" w14:textId="77777777" w:rsidR="005E1BF9" w:rsidRPr="005E1BF9" w:rsidRDefault="005E1BF9" w:rsidP="005E1BF9">
            <w:pPr>
              <w:jc w:val="center"/>
            </w:pPr>
            <w:r w:rsidRPr="005E1BF9">
              <w:t>8</w:t>
            </w:r>
          </w:p>
        </w:tc>
        <w:tc>
          <w:tcPr>
            <w:tcW w:w="1134" w:type="dxa"/>
            <w:vAlign w:val="center"/>
          </w:tcPr>
          <w:p w14:paraId="11E38D4F" w14:textId="77777777" w:rsidR="005E1BF9" w:rsidRPr="005E1BF9" w:rsidRDefault="005E1BF9" w:rsidP="005E1BF9">
            <w:pPr>
              <w:jc w:val="center"/>
            </w:pPr>
            <w:r w:rsidRPr="005E1BF9">
              <w:t>9</w:t>
            </w:r>
          </w:p>
        </w:tc>
        <w:tc>
          <w:tcPr>
            <w:tcW w:w="1134" w:type="dxa"/>
            <w:vAlign w:val="center"/>
          </w:tcPr>
          <w:p w14:paraId="61B0BAB5" w14:textId="77777777" w:rsidR="005E1BF9" w:rsidRPr="005E1BF9" w:rsidRDefault="005E1BF9" w:rsidP="005E1BF9">
            <w:pPr>
              <w:jc w:val="center"/>
            </w:pPr>
            <w:r w:rsidRPr="005E1BF9">
              <w:t>10</w:t>
            </w:r>
          </w:p>
        </w:tc>
        <w:tc>
          <w:tcPr>
            <w:tcW w:w="1134" w:type="dxa"/>
            <w:vAlign w:val="center"/>
          </w:tcPr>
          <w:p w14:paraId="53F795A2" w14:textId="77777777" w:rsidR="005E1BF9" w:rsidRPr="005E1BF9" w:rsidRDefault="005E1BF9" w:rsidP="005E1BF9">
            <w:pPr>
              <w:jc w:val="center"/>
            </w:pPr>
            <w:r w:rsidRPr="005E1BF9">
              <w:t>11</w:t>
            </w:r>
          </w:p>
        </w:tc>
        <w:tc>
          <w:tcPr>
            <w:tcW w:w="1134" w:type="dxa"/>
            <w:vAlign w:val="center"/>
          </w:tcPr>
          <w:p w14:paraId="5C34468F" w14:textId="77777777" w:rsidR="005E1BF9" w:rsidRPr="005E1BF9" w:rsidRDefault="005E1BF9" w:rsidP="005E1BF9">
            <w:pPr>
              <w:jc w:val="center"/>
            </w:pPr>
            <w:r w:rsidRPr="005E1BF9">
              <w:t>12</w:t>
            </w:r>
          </w:p>
        </w:tc>
        <w:tc>
          <w:tcPr>
            <w:tcW w:w="1134" w:type="dxa"/>
            <w:vAlign w:val="center"/>
          </w:tcPr>
          <w:p w14:paraId="5C83CC91" w14:textId="77777777" w:rsidR="005E1BF9" w:rsidRPr="005E1BF9" w:rsidRDefault="005E1BF9" w:rsidP="005E1BF9">
            <w:pPr>
              <w:jc w:val="center"/>
            </w:pPr>
            <w:r w:rsidRPr="005E1BF9">
              <w:t>13</w:t>
            </w:r>
          </w:p>
        </w:tc>
      </w:tr>
      <w:tr w:rsidR="005E1BF9" w:rsidRPr="005E1BF9" w14:paraId="780F4375" w14:textId="77777777" w:rsidTr="00925C0C">
        <w:trPr>
          <w:trHeight w:val="580"/>
          <w:jc w:val="center"/>
        </w:trPr>
        <w:tc>
          <w:tcPr>
            <w:tcW w:w="992" w:type="dxa"/>
            <w:vAlign w:val="center"/>
          </w:tcPr>
          <w:p w14:paraId="3DC8293D" w14:textId="77777777" w:rsidR="005E1BF9" w:rsidRPr="005E1BF9" w:rsidRDefault="005E1BF9" w:rsidP="005E1BF9">
            <w:pPr>
              <w:jc w:val="center"/>
            </w:pPr>
            <w:r w:rsidRPr="005E1BF9">
              <w:t>2.4.2.</w:t>
            </w:r>
          </w:p>
        </w:tc>
        <w:tc>
          <w:tcPr>
            <w:tcW w:w="1985" w:type="dxa"/>
            <w:vAlign w:val="center"/>
          </w:tcPr>
          <w:p w14:paraId="42E2D630" w14:textId="77777777" w:rsidR="005E1BF9" w:rsidRPr="005E1BF9" w:rsidRDefault="005E1BF9" w:rsidP="005E1BF9">
            <w:r w:rsidRPr="005E1BF9">
              <w:t>- на промывку сетей</w:t>
            </w:r>
          </w:p>
        </w:tc>
        <w:tc>
          <w:tcPr>
            <w:tcW w:w="851" w:type="dxa"/>
            <w:vAlign w:val="center"/>
          </w:tcPr>
          <w:p w14:paraId="133FBECA"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0F870C93" w14:textId="77777777" w:rsidR="005E1BF9" w:rsidRPr="005E1BF9" w:rsidRDefault="005E1BF9" w:rsidP="005E1BF9">
            <w:pPr>
              <w:jc w:val="center"/>
            </w:pPr>
            <w:r w:rsidRPr="005E1BF9">
              <w:t>-</w:t>
            </w:r>
          </w:p>
        </w:tc>
        <w:tc>
          <w:tcPr>
            <w:tcW w:w="1134" w:type="dxa"/>
            <w:vAlign w:val="center"/>
          </w:tcPr>
          <w:p w14:paraId="4AFA17ED" w14:textId="77777777" w:rsidR="005E1BF9" w:rsidRPr="005E1BF9" w:rsidRDefault="005E1BF9" w:rsidP="005E1BF9">
            <w:pPr>
              <w:jc w:val="center"/>
            </w:pPr>
            <w:r w:rsidRPr="005E1BF9">
              <w:t>-</w:t>
            </w:r>
          </w:p>
        </w:tc>
        <w:tc>
          <w:tcPr>
            <w:tcW w:w="1275" w:type="dxa"/>
            <w:vAlign w:val="center"/>
          </w:tcPr>
          <w:p w14:paraId="7774C599" w14:textId="77777777" w:rsidR="005E1BF9" w:rsidRPr="005E1BF9" w:rsidRDefault="005E1BF9" w:rsidP="005E1BF9">
            <w:pPr>
              <w:jc w:val="center"/>
            </w:pPr>
            <w:r w:rsidRPr="005E1BF9">
              <w:t>-</w:t>
            </w:r>
          </w:p>
        </w:tc>
        <w:tc>
          <w:tcPr>
            <w:tcW w:w="1276" w:type="dxa"/>
            <w:vAlign w:val="center"/>
          </w:tcPr>
          <w:p w14:paraId="55CD6B01" w14:textId="77777777" w:rsidR="005E1BF9" w:rsidRPr="005E1BF9" w:rsidRDefault="005E1BF9" w:rsidP="005E1BF9">
            <w:pPr>
              <w:jc w:val="center"/>
            </w:pPr>
            <w:r w:rsidRPr="005E1BF9">
              <w:t>-</w:t>
            </w:r>
          </w:p>
        </w:tc>
        <w:tc>
          <w:tcPr>
            <w:tcW w:w="1276" w:type="dxa"/>
            <w:vAlign w:val="center"/>
          </w:tcPr>
          <w:p w14:paraId="448ED8E9" w14:textId="77777777" w:rsidR="005E1BF9" w:rsidRPr="005E1BF9" w:rsidRDefault="005E1BF9" w:rsidP="005E1BF9">
            <w:pPr>
              <w:jc w:val="center"/>
            </w:pPr>
            <w:r w:rsidRPr="005E1BF9">
              <w:t>-</w:t>
            </w:r>
          </w:p>
        </w:tc>
        <w:tc>
          <w:tcPr>
            <w:tcW w:w="1134" w:type="dxa"/>
            <w:vAlign w:val="center"/>
          </w:tcPr>
          <w:p w14:paraId="37242A6D" w14:textId="77777777" w:rsidR="005E1BF9" w:rsidRPr="005E1BF9" w:rsidRDefault="005E1BF9" w:rsidP="005E1BF9">
            <w:pPr>
              <w:jc w:val="center"/>
            </w:pPr>
            <w:r w:rsidRPr="005E1BF9">
              <w:t>-</w:t>
            </w:r>
          </w:p>
        </w:tc>
        <w:tc>
          <w:tcPr>
            <w:tcW w:w="1134" w:type="dxa"/>
            <w:vAlign w:val="center"/>
          </w:tcPr>
          <w:p w14:paraId="017C71E4" w14:textId="77777777" w:rsidR="005E1BF9" w:rsidRPr="005E1BF9" w:rsidRDefault="005E1BF9" w:rsidP="005E1BF9">
            <w:pPr>
              <w:jc w:val="center"/>
            </w:pPr>
            <w:r w:rsidRPr="005E1BF9">
              <w:t>675</w:t>
            </w:r>
          </w:p>
        </w:tc>
        <w:tc>
          <w:tcPr>
            <w:tcW w:w="1134" w:type="dxa"/>
            <w:vAlign w:val="center"/>
          </w:tcPr>
          <w:p w14:paraId="1E29E696" w14:textId="77777777" w:rsidR="005E1BF9" w:rsidRPr="005E1BF9" w:rsidRDefault="005E1BF9" w:rsidP="005E1BF9">
            <w:pPr>
              <w:jc w:val="center"/>
            </w:pPr>
            <w:r w:rsidRPr="005E1BF9">
              <w:t>675</w:t>
            </w:r>
          </w:p>
        </w:tc>
        <w:tc>
          <w:tcPr>
            <w:tcW w:w="1134" w:type="dxa"/>
            <w:vAlign w:val="center"/>
          </w:tcPr>
          <w:p w14:paraId="487FC928" w14:textId="77777777" w:rsidR="005E1BF9" w:rsidRPr="005E1BF9" w:rsidRDefault="005E1BF9" w:rsidP="005E1BF9">
            <w:pPr>
              <w:jc w:val="center"/>
            </w:pPr>
            <w:r w:rsidRPr="005E1BF9">
              <w:t>-</w:t>
            </w:r>
          </w:p>
        </w:tc>
        <w:tc>
          <w:tcPr>
            <w:tcW w:w="1134" w:type="dxa"/>
            <w:vAlign w:val="center"/>
          </w:tcPr>
          <w:p w14:paraId="6954DF81" w14:textId="77777777" w:rsidR="005E1BF9" w:rsidRPr="005E1BF9" w:rsidRDefault="005E1BF9" w:rsidP="005E1BF9">
            <w:pPr>
              <w:jc w:val="center"/>
            </w:pPr>
            <w:r w:rsidRPr="005E1BF9">
              <w:t>-</w:t>
            </w:r>
          </w:p>
        </w:tc>
      </w:tr>
      <w:tr w:rsidR="005E1BF9" w:rsidRPr="005E1BF9" w14:paraId="6DD39828" w14:textId="77777777" w:rsidTr="00925C0C">
        <w:trPr>
          <w:trHeight w:val="417"/>
          <w:jc w:val="center"/>
        </w:trPr>
        <w:tc>
          <w:tcPr>
            <w:tcW w:w="992" w:type="dxa"/>
            <w:vAlign w:val="center"/>
          </w:tcPr>
          <w:p w14:paraId="7C9BD969" w14:textId="77777777" w:rsidR="005E1BF9" w:rsidRPr="005E1BF9" w:rsidRDefault="005E1BF9" w:rsidP="005E1BF9">
            <w:pPr>
              <w:jc w:val="center"/>
            </w:pPr>
            <w:r w:rsidRPr="005E1BF9">
              <w:t>2.4.3.</w:t>
            </w:r>
          </w:p>
        </w:tc>
        <w:tc>
          <w:tcPr>
            <w:tcW w:w="1985" w:type="dxa"/>
            <w:vAlign w:val="center"/>
          </w:tcPr>
          <w:p w14:paraId="01F07F5E" w14:textId="77777777" w:rsidR="005E1BF9" w:rsidRPr="005E1BF9" w:rsidRDefault="005E1BF9" w:rsidP="005E1BF9">
            <w:r w:rsidRPr="005E1BF9">
              <w:t>- прочие</w:t>
            </w:r>
          </w:p>
        </w:tc>
        <w:tc>
          <w:tcPr>
            <w:tcW w:w="851" w:type="dxa"/>
            <w:vAlign w:val="center"/>
          </w:tcPr>
          <w:p w14:paraId="0252F41F"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436BFADE" w14:textId="77777777" w:rsidR="005E1BF9" w:rsidRPr="005E1BF9" w:rsidRDefault="005E1BF9" w:rsidP="005E1BF9">
            <w:pPr>
              <w:jc w:val="center"/>
            </w:pPr>
            <w:r w:rsidRPr="005E1BF9">
              <w:t>-</w:t>
            </w:r>
          </w:p>
        </w:tc>
        <w:tc>
          <w:tcPr>
            <w:tcW w:w="1134" w:type="dxa"/>
            <w:vAlign w:val="center"/>
          </w:tcPr>
          <w:p w14:paraId="2083EA91" w14:textId="77777777" w:rsidR="005E1BF9" w:rsidRPr="005E1BF9" w:rsidRDefault="005E1BF9" w:rsidP="005E1BF9">
            <w:pPr>
              <w:jc w:val="center"/>
            </w:pPr>
            <w:r w:rsidRPr="005E1BF9">
              <w:t>-</w:t>
            </w:r>
          </w:p>
        </w:tc>
        <w:tc>
          <w:tcPr>
            <w:tcW w:w="1275" w:type="dxa"/>
            <w:vAlign w:val="center"/>
          </w:tcPr>
          <w:p w14:paraId="7FCA794A" w14:textId="77777777" w:rsidR="005E1BF9" w:rsidRPr="005E1BF9" w:rsidRDefault="005E1BF9" w:rsidP="005E1BF9">
            <w:pPr>
              <w:jc w:val="center"/>
            </w:pPr>
            <w:r w:rsidRPr="005E1BF9">
              <w:t>-</w:t>
            </w:r>
          </w:p>
        </w:tc>
        <w:tc>
          <w:tcPr>
            <w:tcW w:w="1276" w:type="dxa"/>
            <w:vAlign w:val="center"/>
          </w:tcPr>
          <w:p w14:paraId="159C0A11" w14:textId="77777777" w:rsidR="005E1BF9" w:rsidRPr="005E1BF9" w:rsidRDefault="005E1BF9" w:rsidP="005E1BF9">
            <w:pPr>
              <w:jc w:val="center"/>
            </w:pPr>
            <w:r w:rsidRPr="005E1BF9">
              <w:t>-</w:t>
            </w:r>
          </w:p>
        </w:tc>
        <w:tc>
          <w:tcPr>
            <w:tcW w:w="1276" w:type="dxa"/>
            <w:vAlign w:val="center"/>
          </w:tcPr>
          <w:p w14:paraId="1E3ADD29" w14:textId="77777777" w:rsidR="005E1BF9" w:rsidRPr="005E1BF9" w:rsidRDefault="005E1BF9" w:rsidP="005E1BF9">
            <w:pPr>
              <w:jc w:val="center"/>
            </w:pPr>
            <w:r w:rsidRPr="005E1BF9">
              <w:t>-</w:t>
            </w:r>
          </w:p>
        </w:tc>
        <w:tc>
          <w:tcPr>
            <w:tcW w:w="1134" w:type="dxa"/>
            <w:vAlign w:val="center"/>
          </w:tcPr>
          <w:p w14:paraId="53431D19" w14:textId="77777777" w:rsidR="005E1BF9" w:rsidRPr="005E1BF9" w:rsidRDefault="005E1BF9" w:rsidP="005E1BF9">
            <w:pPr>
              <w:jc w:val="center"/>
            </w:pPr>
            <w:r w:rsidRPr="005E1BF9">
              <w:t>-</w:t>
            </w:r>
          </w:p>
        </w:tc>
        <w:tc>
          <w:tcPr>
            <w:tcW w:w="1134" w:type="dxa"/>
            <w:vAlign w:val="center"/>
          </w:tcPr>
          <w:p w14:paraId="50C0328E" w14:textId="77777777" w:rsidR="005E1BF9" w:rsidRPr="005E1BF9" w:rsidRDefault="005E1BF9" w:rsidP="005E1BF9">
            <w:pPr>
              <w:jc w:val="center"/>
            </w:pPr>
            <w:r w:rsidRPr="005E1BF9">
              <w:t>-</w:t>
            </w:r>
          </w:p>
        </w:tc>
        <w:tc>
          <w:tcPr>
            <w:tcW w:w="1134" w:type="dxa"/>
            <w:vAlign w:val="center"/>
          </w:tcPr>
          <w:p w14:paraId="78604FB1" w14:textId="77777777" w:rsidR="005E1BF9" w:rsidRPr="005E1BF9" w:rsidRDefault="005E1BF9" w:rsidP="005E1BF9">
            <w:pPr>
              <w:jc w:val="center"/>
            </w:pPr>
            <w:r w:rsidRPr="005E1BF9">
              <w:t>-</w:t>
            </w:r>
          </w:p>
        </w:tc>
        <w:tc>
          <w:tcPr>
            <w:tcW w:w="1134" w:type="dxa"/>
            <w:vAlign w:val="center"/>
          </w:tcPr>
          <w:p w14:paraId="21DE3EE6" w14:textId="77777777" w:rsidR="005E1BF9" w:rsidRPr="005E1BF9" w:rsidRDefault="005E1BF9" w:rsidP="005E1BF9">
            <w:pPr>
              <w:jc w:val="center"/>
            </w:pPr>
            <w:r w:rsidRPr="005E1BF9">
              <w:t>-</w:t>
            </w:r>
          </w:p>
        </w:tc>
        <w:tc>
          <w:tcPr>
            <w:tcW w:w="1134" w:type="dxa"/>
            <w:vAlign w:val="center"/>
          </w:tcPr>
          <w:p w14:paraId="661FD24C" w14:textId="77777777" w:rsidR="005E1BF9" w:rsidRPr="005E1BF9" w:rsidRDefault="005E1BF9" w:rsidP="005E1BF9">
            <w:pPr>
              <w:jc w:val="center"/>
            </w:pPr>
            <w:r w:rsidRPr="005E1BF9">
              <w:t>-</w:t>
            </w:r>
          </w:p>
        </w:tc>
      </w:tr>
      <w:tr w:rsidR="005E1BF9" w:rsidRPr="005E1BF9" w14:paraId="7953310B" w14:textId="77777777" w:rsidTr="00925C0C">
        <w:trPr>
          <w:trHeight w:val="863"/>
          <w:jc w:val="center"/>
        </w:trPr>
        <w:tc>
          <w:tcPr>
            <w:tcW w:w="992" w:type="dxa"/>
            <w:vAlign w:val="center"/>
          </w:tcPr>
          <w:p w14:paraId="69811B9B" w14:textId="77777777" w:rsidR="005E1BF9" w:rsidRPr="005E1BF9" w:rsidRDefault="005E1BF9" w:rsidP="005E1BF9">
            <w:pPr>
              <w:jc w:val="center"/>
            </w:pPr>
            <w:r w:rsidRPr="005E1BF9">
              <w:t>2.5.</w:t>
            </w:r>
          </w:p>
        </w:tc>
        <w:tc>
          <w:tcPr>
            <w:tcW w:w="1985" w:type="dxa"/>
            <w:vAlign w:val="center"/>
          </w:tcPr>
          <w:p w14:paraId="190D0ADD" w14:textId="77777777" w:rsidR="005E1BF9" w:rsidRPr="005E1BF9" w:rsidRDefault="005E1BF9" w:rsidP="005E1BF9">
            <w:r w:rsidRPr="005E1BF9">
              <w:t>Объем пропущенной воды через очистные сооружения</w:t>
            </w:r>
          </w:p>
        </w:tc>
        <w:tc>
          <w:tcPr>
            <w:tcW w:w="851" w:type="dxa"/>
            <w:vAlign w:val="center"/>
          </w:tcPr>
          <w:p w14:paraId="246675F0"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09C72DC4" w14:textId="77777777" w:rsidR="005E1BF9" w:rsidRPr="005E1BF9" w:rsidRDefault="005E1BF9" w:rsidP="005E1BF9">
            <w:pPr>
              <w:jc w:val="center"/>
            </w:pPr>
            <w:r w:rsidRPr="005E1BF9">
              <w:t>-</w:t>
            </w:r>
          </w:p>
        </w:tc>
        <w:tc>
          <w:tcPr>
            <w:tcW w:w="1134" w:type="dxa"/>
            <w:vAlign w:val="center"/>
          </w:tcPr>
          <w:p w14:paraId="393366CF" w14:textId="77777777" w:rsidR="005E1BF9" w:rsidRPr="005E1BF9" w:rsidRDefault="005E1BF9" w:rsidP="005E1BF9">
            <w:pPr>
              <w:jc w:val="center"/>
            </w:pPr>
            <w:r w:rsidRPr="005E1BF9">
              <w:t>-</w:t>
            </w:r>
          </w:p>
        </w:tc>
        <w:tc>
          <w:tcPr>
            <w:tcW w:w="1275" w:type="dxa"/>
            <w:vAlign w:val="center"/>
          </w:tcPr>
          <w:p w14:paraId="03FBEC4B" w14:textId="77777777" w:rsidR="005E1BF9" w:rsidRPr="005E1BF9" w:rsidRDefault="005E1BF9" w:rsidP="005E1BF9">
            <w:pPr>
              <w:jc w:val="center"/>
            </w:pPr>
            <w:r w:rsidRPr="005E1BF9">
              <w:t>-</w:t>
            </w:r>
          </w:p>
        </w:tc>
        <w:tc>
          <w:tcPr>
            <w:tcW w:w="1276" w:type="dxa"/>
            <w:vAlign w:val="center"/>
          </w:tcPr>
          <w:p w14:paraId="72A4AB98" w14:textId="77777777" w:rsidR="005E1BF9" w:rsidRPr="005E1BF9" w:rsidRDefault="005E1BF9" w:rsidP="005E1BF9">
            <w:pPr>
              <w:jc w:val="center"/>
            </w:pPr>
            <w:r w:rsidRPr="005E1BF9">
              <w:t>-</w:t>
            </w:r>
          </w:p>
        </w:tc>
        <w:tc>
          <w:tcPr>
            <w:tcW w:w="1276" w:type="dxa"/>
            <w:vAlign w:val="center"/>
          </w:tcPr>
          <w:p w14:paraId="3257E8D2" w14:textId="77777777" w:rsidR="005E1BF9" w:rsidRPr="005E1BF9" w:rsidRDefault="005E1BF9" w:rsidP="005E1BF9">
            <w:pPr>
              <w:jc w:val="center"/>
            </w:pPr>
            <w:r w:rsidRPr="005E1BF9">
              <w:t>-</w:t>
            </w:r>
          </w:p>
        </w:tc>
        <w:tc>
          <w:tcPr>
            <w:tcW w:w="1134" w:type="dxa"/>
            <w:vAlign w:val="center"/>
          </w:tcPr>
          <w:p w14:paraId="718B8AD7" w14:textId="77777777" w:rsidR="005E1BF9" w:rsidRPr="005E1BF9" w:rsidRDefault="005E1BF9" w:rsidP="005E1BF9">
            <w:pPr>
              <w:jc w:val="center"/>
            </w:pPr>
            <w:r w:rsidRPr="005E1BF9">
              <w:t>-</w:t>
            </w:r>
          </w:p>
        </w:tc>
        <w:tc>
          <w:tcPr>
            <w:tcW w:w="1134" w:type="dxa"/>
            <w:vAlign w:val="center"/>
          </w:tcPr>
          <w:p w14:paraId="115A500C" w14:textId="77777777" w:rsidR="005E1BF9" w:rsidRPr="005E1BF9" w:rsidRDefault="005E1BF9" w:rsidP="005E1BF9">
            <w:pPr>
              <w:jc w:val="center"/>
            </w:pPr>
            <w:r w:rsidRPr="005E1BF9">
              <w:t>-</w:t>
            </w:r>
          </w:p>
        </w:tc>
        <w:tc>
          <w:tcPr>
            <w:tcW w:w="1134" w:type="dxa"/>
            <w:vAlign w:val="center"/>
          </w:tcPr>
          <w:p w14:paraId="50BD8C3D" w14:textId="77777777" w:rsidR="005E1BF9" w:rsidRPr="005E1BF9" w:rsidRDefault="005E1BF9" w:rsidP="005E1BF9">
            <w:pPr>
              <w:jc w:val="center"/>
            </w:pPr>
            <w:r w:rsidRPr="005E1BF9">
              <w:t>-</w:t>
            </w:r>
          </w:p>
        </w:tc>
        <w:tc>
          <w:tcPr>
            <w:tcW w:w="1134" w:type="dxa"/>
            <w:vAlign w:val="center"/>
          </w:tcPr>
          <w:p w14:paraId="12B9DCA0" w14:textId="77777777" w:rsidR="005E1BF9" w:rsidRPr="005E1BF9" w:rsidRDefault="005E1BF9" w:rsidP="005E1BF9">
            <w:pPr>
              <w:jc w:val="center"/>
            </w:pPr>
            <w:r w:rsidRPr="005E1BF9">
              <w:t>-</w:t>
            </w:r>
          </w:p>
        </w:tc>
        <w:tc>
          <w:tcPr>
            <w:tcW w:w="1134" w:type="dxa"/>
            <w:vAlign w:val="center"/>
          </w:tcPr>
          <w:p w14:paraId="7F519F24" w14:textId="77777777" w:rsidR="005E1BF9" w:rsidRPr="005E1BF9" w:rsidRDefault="005E1BF9" w:rsidP="005E1BF9">
            <w:pPr>
              <w:jc w:val="center"/>
            </w:pPr>
            <w:r w:rsidRPr="005E1BF9">
              <w:t>-</w:t>
            </w:r>
          </w:p>
        </w:tc>
      </w:tr>
      <w:tr w:rsidR="005E1BF9" w:rsidRPr="005E1BF9" w14:paraId="62F194B2" w14:textId="77777777" w:rsidTr="00925C0C">
        <w:trPr>
          <w:trHeight w:val="584"/>
          <w:jc w:val="center"/>
        </w:trPr>
        <w:tc>
          <w:tcPr>
            <w:tcW w:w="992" w:type="dxa"/>
            <w:vAlign w:val="center"/>
          </w:tcPr>
          <w:p w14:paraId="078D74B3" w14:textId="77777777" w:rsidR="005E1BF9" w:rsidRPr="005E1BF9" w:rsidRDefault="005E1BF9" w:rsidP="005E1BF9">
            <w:pPr>
              <w:jc w:val="center"/>
            </w:pPr>
            <w:r w:rsidRPr="005E1BF9">
              <w:t>2.6.</w:t>
            </w:r>
          </w:p>
        </w:tc>
        <w:tc>
          <w:tcPr>
            <w:tcW w:w="1985" w:type="dxa"/>
            <w:vAlign w:val="center"/>
          </w:tcPr>
          <w:p w14:paraId="58C2BAB0" w14:textId="77777777" w:rsidR="005E1BF9" w:rsidRPr="005E1BF9" w:rsidRDefault="005E1BF9" w:rsidP="005E1BF9">
            <w:r w:rsidRPr="005E1BF9">
              <w:t>Подано воды в сеть</w:t>
            </w:r>
          </w:p>
        </w:tc>
        <w:tc>
          <w:tcPr>
            <w:tcW w:w="851" w:type="dxa"/>
            <w:vAlign w:val="center"/>
          </w:tcPr>
          <w:p w14:paraId="4180CC9A"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0536018C" w14:textId="77777777" w:rsidR="005E1BF9" w:rsidRPr="005E1BF9" w:rsidRDefault="005E1BF9" w:rsidP="005E1BF9">
            <w:pPr>
              <w:jc w:val="center"/>
            </w:pPr>
            <w:r w:rsidRPr="005E1BF9">
              <w:t>191349</w:t>
            </w:r>
          </w:p>
        </w:tc>
        <w:tc>
          <w:tcPr>
            <w:tcW w:w="1134" w:type="dxa"/>
            <w:vAlign w:val="center"/>
          </w:tcPr>
          <w:p w14:paraId="03E603EC" w14:textId="77777777" w:rsidR="005E1BF9" w:rsidRPr="005E1BF9" w:rsidRDefault="005E1BF9" w:rsidP="005E1BF9">
            <w:pPr>
              <w:jc w:val="center"/>
            </w:pPr>
            <w:r w:rsidRPr="005E1BF9">
              <w:t>191349</w:t>
            </w:r>
          </w:p>
        </w:tc>
        <w:tc>
          <w:tcPr>
            <w:tcW w:w="1275" w:type="dxa"/>
            <w:vAlign w:val="center"/>
          </w:tcPr>
          <w:p w14:paraId="2A3120B8" w14:textId="77777777" w:rsidR="005E1BF9" w:rsidRPr="005E1BF9" w:rsidRDefault="005E1BF9" w:rsidP="005E1BF9">
            <w:pPr>
              <w:jc w:val="center"/>
            </w:pPr>
            <w:r w:rsidRPr="005E1BF9">
              <w:t>178750</w:t>
            </w:r>
          </w:p>
        </w:tc>
        <w:tc>
          <w:tcPr>
            <w:tcW w:w="1276" w:type="dxa"/>
            <w:vAlign w:val="center"/>
          </w:tcPr>
          <w:p w14:paraId="39C0FE39" w14:textId="77777777" w:rsidR="005E1BF9" w:rsidRPr="005E1BF9" w:rsidRDefault="005E1BF9" w:rsidP="005E1BF9">
            <w:pPr>
              <w:jc w:val="center"/>
            </w:pPr>
            <w:r w:rsidRPr="005E1BF9">
              <w:t>178750</w:t>
            </w:r>
          </w:p>
        </w:tc>
        <w:tc>
          <w:tcPr>
            <w:tcW w:w="1276" w:type="dxa"/>
            <w:vAlign w:val="center"/>
          </w:tcPr>
          <w:p w14:paraId="3BE5A035" w14:textId="77777777" w:rsidR="005E1BF9" w:rsidRPr="005E1BF9" w:rsidRDefault="005E1BF9" w:rsidP="005E1BF9">
            <w:pPr>
              <w:jc w:val="center"/>
            </w:pPr>
            <w:r w:rsidRPr="005E1BF9">
              <w:t>164250</w:t>
            </w:r>
          </w:p>
        </w:tc>
        <w:tc>
          <w:tcPr>
            <w:tcW w:w="1134" w:type="dxa"/>
            <w:vAlign w:val="center"/>
          </w:tcPr>
          <w:p w14:paraId="733FE060" w14:textId="77777777" w:rsidR="005E1BF9" w:rsidRPr="005E1BF9" w:rsidRDefault="005E1BF9" w:rsidP="005E1BF9">
            <w:pPr>
              <w:jc w:val="center"/>
            </w:pPr>
            <w:r w:rsidRPr="005E1BF9">
              <w:t>164250</w:t>
            </w:r>
          </w:p>
        </w:tc>
        <w:tc>
          <w:tcPr>
            <w:tcW w:w="1134" w:type="dxa"/>
            <w:vAlign w:val="center"/>
          </w:tcPr>
          <w:p w14:paraId="748FBBE2" w14:textId="77777777" w:rsidR="005E1BF9" w:rsidRPr="005E1BF9" w:rsidRDefault="005E1BF9" w:rsidP="005E1BF9">
            <w:pPr>
              <w:jc w:val="center"/>
            </w:pPr>
            <w:r w:rsidRPr="005E1BF9">
              <w:t>162918</w:t>
            </w:r>
          </w:p>
        </w:tc>
        <w:tc>
          <w:tcPr>
            <w:tcW w:w="1134" w:type="dxa"/>
            <w:vAlign w:val="center"/>
          </w:tcPr>
          <w:p w14:paraId="4927B46D" w14:textId="77777777" w:rsidR="005E1BF9" w:rsidRPr="005E1BF9" w:rsidRDefault="005E1BF9" w:rsidP="005E1BF9">
            <w:pPr>
              <w:jc w:val="center"/>
            </w:pPr>
            <w:r w:rsidRPr="005E1BF9">
              <w:t>162918</w:t>
            </w:r>
          </w:p>
        </w:tc>
        <w:tc>
          <w:tcPr>
            <w:tcW w:w="1134" w:type="dxa"/>
            <w:vAlign w:val="center"/>
          </w:tcPr>
          <w:p w14:paraId="1341A606" w14:textId="77777777" w:rsidR="005E1BF9" w:rsidRPr="005E1BF9" w:rsidRDefault="005E1BF9" w:rsidP="005E1BF9">
            <w:pPr>
              <w:jc w:val="center"/>
            </w:pPr>
            <w:r w:rsidRPr="005E1BF9">
              <w:t>191349</w:t>
            </w:r>
          </w:p>
        </w:tc>
        <w:tc>
          <w:tcPr>
            <w:tcW w:w="1134" w:type="dxa"/>
            <w:vAlign w:val="center"/>
          </w:tcPr>
          <w:p w14:paraId="588AE149" w14:textId="77777777" w:rsidR="005E1BF9" w:rsidRPr="005E1BF9" w:rsidRDefault="005E1BF9" w:rsidP="005E1BF9">
            <w:pPr>
              <w:jc w:val="center"/>
            </w:pPr>
            <w:r w:rsidRPr="005E1BF9">
              <w:t>191349</w:t>
            </w:r>
          </w:p>
        </w:tc>
      </w:tr>
      <w:tr w:rsidR="005E1BF9" w:rsidRPr="005E1BF9" w14:paraId="2CA35CE1" w14:textId="77777777" w:rsidTr="00925C0C">
        <w:trPr>
          <w:trHeight w:val="409"/>
          <w:jc w:val="center"/>
        </w:trPr>
        <w:tc>
          <w:tcPr>
            <w:tcW w:w="992" w:type="dxa"/>
            <w:vAlign w:val="center"/>
          </w:tcPr>
          <w:p w14:paraId="68E24F12" w14:textId="77777777" w:rsidR="005E1BF9" w:rsidRPr="005E1BF9" w:rsidRDefault="005E1BF9" w:rsidP="005E1BF9">
            <w:pPr>
              <w:jc w:val="center"/>
            </w:pPr>
            <w:r w:rsidRPr="005E1BF9">
              <w:t>2.7.</w:t>
            </w:r>
          </w:p>
        </w:tc>
        <w:tc>
          <w:tcPr>
            <w:tcW w:w="1985" w:type="dxa"/>
            <w:vAlign w:val="center"/>
          </w:tcPr>
          <w:p w14:paraId="4D0060A5" w14:textId="77777777" w:rsidR="005E1BF9" w:rsidRPr="005E1BF9" w:rsidRDefault="005E1BF9" w:rsidP="005E1BF9">
            <w:r w:rsidRPr="005E1BF9">
              <w:t>Потери воды</w:t>
            </w:r>
          </w:p>
        </w:tc>
        <w:tc>
          <w:tcPr>
            <w:tcW w:w="851" w:type="dxa"/>
            <w:vAlign w:val="center"/>
          </w:tcPr>
          <w:p w14:paraId="2288847E"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6A4F947C" w14:textId="77777777" w:rsidR="005E1BF9" w:rsidRPr="005E1BF9" w:rsidRDefault="005E1BF9" w:rsidP="005E1BF9">
            <w:pPr>
              <w:jc w:val="center"/>
            </w:pPr>
            <w:r w:rsidRPr="005E1BF9">
              <w:t>11779</w:t>
            </w:r>
          </w:p>
        </w:tc>
        <w:tc>
          <w:tcPr>
            <w:tcW w:w="1134" w:type="dxa"/>
            <w:vAlign w:val="center"/>
          </w:tcPr>
          <w:p w14:paraId="0A005A87" w14:textId="77777777" w:rsidR="005E1BF9" w:rsidRPr="005E1BF9" w:rsidRDefault="005E1BF9" w:rsidP="005E1BF9">
            <w:pPr>
              <w:jc w:val="center"/>
            </w:pPr>
            <w:r w:rsidRPr="005E1BF9">
              <w:t>11779</w:t>
            </w:r>
          </w:p>
        </w:tc>
        <w:tc>
          <w:tcPr>
            <w:tcW w:w="1275" w:type="dxa"/>
            <w:vAlign w:val="center"/>
          </w:tcPr>
          <w:p w14:paraId="4A9D9BB9" w14:textId="77777777" w:rsidR="005E1BF9" w:rsidRPr="005E1BF9" w:rsidRDefault="005E1BF9" w:rsidP="005E1BF9">
            <w:pPr>
              <w:jc w:val="center"/>
            </w:pPr>
            <w:r w:rsidRPr="005E1BF9">
              <w:t>11015</w:t>
            </w:r>
          </w:p>
        </w:tc>
        <w:tc>
          <w:tcPr>
            <w:tcW w:w="1276" w:type="dxa"/>
            <w:vAlign w:val="center"/>
          </w:tcPr>
          <w:p w14:paraId="1B6BE845" w14:textId="77777777" w:rsidR="005E1BF9" w:rsidRPr="005E1BF9" w:rsidRDefault="005E1BF9" w:rsidP="005E1BF9">
            <w:pPr>
              <w:jc w:val="center"/>
            </w:pPr>
            <w:r w:rsidRPr="005E1BF9">
              <w:t>11015</w:t>
            </w:r>
          </w:p>
        </w:tc>
        <w:tc>
          <w:tcPr>
            <w:tcW w:w="1276" w:type="dxa"/>
            <w:vAlign w:val="center"/>
          </w:tcPr>
          <w:p w14:paraId="15BA4D4D" w14:textId="77777777" w:rsidR="005E1BF9" w:rsidRPr="005E1BF9" w:rsidRDefault="005E1BF9" w:rsidP="005E1BF9">
            <w:pPr>
              <w:jc w:val="center"/>
            </w:pPr>
            <w:r w:rsidRPr="005E1BF9">
              <w:t>10117</w:t>
            </w:r>
          </w:p>
        </w:tc>
        <w:tc>
          <w:tcPr>
            <w:tcW w:w="1134" w:type="dxa"/>
            <w:vAlign w:val="center"/>
          </w:tcPr>
          <w:p w14:paraId="27343939" w14:textId="77777777" w:rsidR="005E1BF9" w:rsidRPr="005E1BF9" w:rsidRDefault="005E1BF9" w:rsidP="005E1BF9">
            <w:pPr>
              <w:jc w:val="center"/>
            </w:pPr>
            <w:r w:rsidRPr="005E1BF9">
              <w:t>10117</w:t>
            </w:r>
          </w:p>
        </w:tc>
        <w:tc>
          <w:tcPr>
            <w:tcW w:w="1134" w:type="dxa"/>
            <w:vAlign w:val="center"/>
          </w:tcPr>
          <w:p w14:paraId="198406AB" w14:textId="77777777" w:rsidR="005E1BF9" w:rsidRPr="005E1BF9" w:rsidRDefault="005E1BF9" w:rsidP="005E1BF9">
            <w:pPr>
              <w:jc w:val="center"/>
            </w:pPr>
            <w:r w:rsidRPr="005E1BF9">
              <w:t>10035</w:t>
            </w:r>
          </w:p>
        </w:tc>
        <w:tc>
          <w:tcPr>
            <w:tcW w:w="1134" w:type="dxa"/>
            <w:vAlign w:val="center"/>
          </w:tcPr>
          <w:p w14:paraId="7900821E" w14:textId="77777777" w:rsidR="005E1BF9" w:rsidRPr="005E1BF9" w:rsidRDefault="005E1BF9" w:rsidP="005E1BF9">
            <w:pPr>
              <w:jc w:val="center"/>
            </w:pPr>
            <w:r w:rsidRPr="005E1BF9">
              <w:t>10035</w:t>
            </w:r>
          </w:p>
        </w:tc>
        <w:tc>
          <w:tcPr>
            <w:tcW w:w="1134" w:type="dxa"/>
            <w:vAlign w:val="center"/>
          </w:tcPr>
          <w:p w14:paraId="238CBB5A" w14:textId="77777777" w:rsidR="005E1BF9" w:rsidRPr="005E1BF9" w:rsidRDefault="005E1BF9" w:rsidP="005E1BF9">
            <w:pPr>
              <w:jc w:val="center"/>
            </w:pPr>
            <w:r w:rsidRPr="005E1BF9">
              <w:t>11779</w:t>
            </w:r>
          </w:p>
        </w:tc>
        <w:tc>
          <w:tcPr>
            <w:tcW w:w="1134" w:type="dxa"/>
            <w:vAlign w:val="center"/>
          </w:tcPr>
          <w:p w14:paraId="68FC284F" w14:textId="77777777" w:rsidR="005E1BF9" w:rsidRPr="005E1BF9" w:rsidRDefault="005E1BF9" w:rsidP="005E1BF9">
            <w:pPr>
              <w:jc w:val="center"/>
            </w:pPr>
            <w:r w:rsidRPr="005E1BF9">
              <w:t>11779</w:t>
            </w:r>
          </w:p>
        </w:tc>
      </w:tr>
      <w:tr w:rsidR="005E1BF9" w:rsidRPr="005E1BF9" w14:paraId="211102EE" w14:textId="77777777" w:rsidTr="00925C0C">
        <w:trPr>
          <w:trHeight w:val="863"/>
          <w:jc w:val="center"/>
        </w:trPr>
        <w:tc>
          <w:tcPr>
            <w:tcW w:w="992" w:type="dxa"/>
            <w:vAlign w:val="center"/>
          </w:tcPr>
          <w:p w14:paraId="122EF916" w14:textId="77777777" w:rsidR="005E1BF9" w:rsidRPr="005E1BF9" w:rsidRDefault="005E1BF9" w:rsidP="005E1BF9">
            <w:pPr>
              <w:jc w:val="center"/>
            </w:pPr>
            <w:r w:rsidRPr="005E1BF9">
              <w:t>2.8.</w:t>
            </w:r>
          </w:p>
        </w:tc>
        <w:tc>
          <w:tcPr>
            <w:tcW w:w="1985" w:type="dxa"/>
            <w:vAlign w:val="center"/>
          </w:tcPr>
          <w:p w14:paraId="2F167033" w14:textId="77777777" w:rsidR="005E1BF9" w:rsidRPr="005E1BF9" w:rsidRDefault="005E1BF9" w:rsidP="005E1BF9">
            <w:r w:rsidRPr="005E1BF9">
              <w:t>Уровень потерь к объему поданной воды в сеть</w:t>
            </w:r>
          </w:p>
        </w:tc>
        <w:tc>
          <w:tcPr>
            <w:tcW w:w="851" w:type="dxa"/>
            <w:vAlign w:val="center"/>
          </w:tcPr>
          <w:p w14:paraId="0ADB18A4" w14:textId="77777777" w:rsidR="005E1BF9" w:rsidRPr="005E1BF9" w:rsidRDefault="005E1BF9" w:rsidP="005E1BF9">
            <w:pPr>
              <w:jc w:val="center"/>
            </w:pPr>
            <w:r w:rsidRPr="005E1BF9">
              <w:t>%</w:t>
            </w:r>
          </w:p>
        </w:tc>
        <w:tc>
          <w:tcPr>
            <w:tcW w:w="1134" w:type="dxa"/>
            <w:vAlign w:val="center"/>
          </w:tcPr>
          <w:p w14:paraId="124D0354" w14:textId="77777777" w:rsidR="005E1BF9" w:rsidRPr="005E1BF9" w:rsidRDefault="005E1BF9" w:rsidP="005E1BF9">
            <w:pPr>
              <w:jc w:val="center"/>
            </w:pPr>
            <w:r w:rsidRPr="005E1BF9">
              <w:t>6,16</w:t>
            </w:r>
          </w:p>
        </w:tc>
        <w:tc>
          <w:tcPr>
            <w:tcW w:w="1134" w:type="dxa"/>
            <w:vAlign w:val="center"/>
          </w:tcPr>
          <w:p w14:paraId="2F856663" w14:textId="77777777" w:rsidR="005E1BF9" w:rsidRPr="005E1BF9" w:rsidRDefault="005E1BF9" w:rsidP="005E1BF9">
            <w:pPr>
              <w:jc w:val="center"/>
            </w:pPr>
            <w:r w:rsidRPr="005E1BF9">
              <w:t>6,16</w:t>
            </w:r>
          </w:p>
        </w:tc>
        <w:tc>
          <w:tcPr>
            <w:tcW w:w="1275" w:type="dxa"/>
            <w:vAlign w:val="center"/>
          </w:tcPr>
          <w:p w14:paraId="2BB5B8A3" w14:textId="77777777" w:rsidR="005E1BF9" w:rsidRPr="005E1BF9" w:rsidRDefault="005E1BF9" w:rsidP="005E1BF9">
            <w:pPr>
              <w:jc w:val="center"/>
            </w:pPr>
            <w:r w:rsidRPr="005E1BF9">
              <w:t>6,16</w:t>
            </w:r>
          </w:p>
        </w:tc>
        <w:tc>
          <w:tcPr>
            <w:tcW w:w="1276" w:type="dxa"/>
            <w:vAlign w:val="center"/>
          </w:tcPr>
          <w:p w14:paraId="7579026E" w14:textId="77777777" w:rsidR="005E1BF9" w:rsidRPr="005E1BF9" w:rsidRDefault="005E1BF9" w:rsidP="005E1BF9">
            <w:pPr>
              <w:jc w:val="center"/>
            </w:pPr>
            <w:r w:rsidRPr="005E1BF9">
              <w:t>6,16</w:t>
            </w:r>
          </w:p>
        </w:tc>
        <w:tc>
          <w:tcPr>
            <w:tcW w:w="1276" w:type="dxa"/>
            <w:vAlign w:val="center"/>
          </w:tcPr>
          <w:p w14:paraId="3E5F1F29" w14:textId="77777777" w:rsidR="005E1BF9" w:rsidRPr="005E1BF9" w:rsidRDefault="005E1BF9" w:rsidP="005E1BF9">
            <w:pPr>
              <w:jc w:val="center"/>
            </w:pPr>
            <w:r w:rsidRPr="005E1BF9">
              <w:t>6,16</w:t>
            </w:r>
          </w:p>
        </w:tc>
        <w:tc>
          <w:tcPr>
            <w:tcW w:w="1134" w:type="dxa"/>
            <w:vAlign w:val="center"/>
          </w:tcPr>
          <w:p w14:paraId="623B42A2" w14:textId="77777777" w:rsidR="005E1BF9" w:rsidRPr="005E1BF9" w:rsidRDefault="005E1BF9" w:rsidP="005E1BF9">
            <w:pPr>
              <w:jc w:val="center"/>
            </w:pPr>
            <w:r w:rsidRPr="005E1BF9">
              <w:t>6,16</w:t>
            </w:r>
          </w:p>
        </w:tc>
        <w:tc>
          <w:tcPr>
            <w:tcW w:w="1134" w:type="dxa"/>
            <w:vAlign w:val="center"/>
          </w:tcPr>
          <w:p w14:paraId="1678196B" w14:textId="77777777" w:rsidR="005E1BF9" w:rsidRPr="005E1BF9" w:rsidRDefault="005E1BF9" w:rsidP="005E1BF9">
            <w:pPr>
              <w:jc w:val="center"/>
            </w:pPr>
            <w:r w:rsidRPr="005E1BF9">
              <w:t>6,16</w:t>
            </w:r>
          </w:p>
        </w:tc>
        <w:tc>
          <w:tcPr>
            <w:tcW w:w="1134" w:type="dxa"/>
            <w:vAlign w:val="center"/>
          </w:tcPr>
          <w:p w14:paraId="1873EC2D" w14:textId="77777777" w:rsidR="005E1BF9" w:rsidRPr="005E1BF9" w:rsidRDefault="005E1BF9" w:rsidP="005E1BF9">
            <w:pPr>
              <w:jc w:val="center"/>
            </w:pPr>
            <w:r w:rsidRPr="005E1BF9">
              <w:t>6,16</w:t>
            </w:r>
          </w:p>
        </w:tc>
        <w:tc>
          <w:tcPr>
            <w:tcW w:w="1134" w:type="dxa"/>
            <w:vAlign w:val="center"/>
          </w:tcPr>
          <w:p w14:paraId="323826B5" w14:textId="77777777" w:rsidR="005E1BF9" w:rsidRPr="005E1BF9" w:rsidRDefault="005E1BF9" w:rsidP="005E1BF9">
            <w:pPr>
              <w:jc w:val="center"/>
            </w:pPr>
            <w:r w:rsidRPr="005E1BF9">
              <w:t>6,16</w:t>
            </w:r>
          </w:p>
        </w:tc>
        <w:tc>
          <w:tcPr>
            <w:tcW w:w="1134" w:type="dxa"/>
            <w:vAlign w:val="center"/>
          </w:tcPr>
          <w:p w14:paraId="2F31B59D" w14:textId="77777777" w:rsidR="005E1BF9" w:rsidRPr="005E1BF9" w:rsidRDefault="005E1BF9" w:rsidP="005E1BF9">
            <w:pPr>
              <w:jc w:val="center"/>
            </w:pPr>
            <w:r w:rsidRPr="005E1BF9">
              <w:t>6,16</w:t>
            </w:r>
          </w:p>
        </w:tc>
      </w:tr>
      <w:tr w:rsidR="005E1BF9" w:rsidRPr="005E1BF9" w14:paraId="2950D9EB" w14:textId="77777777" w:rsidTr="00925C0C">
        <w:trPr>
          <w:trHeight w:val="863"/>
          <w:jc w:val="center"/>
        </w:trPr>
        <w:tc>
          <w:tcPr>
            <w:tcW w:w="992" w:type="dxa"/>
            <w:vAlign w:val="center"/>
          </w:tcPr>
          <w:p w14:paraId="24AA3576" w14:textId="77777777" w:rsidR="005E1BF9" w:rsidRPr="005E1BF9" w:rsidRDefault="005E1BF9" w:rsidP="005E1BF9">
            <w:pPr>
              <w:jc w:val="center"/>
            </w:pPr>
            <w:r w:rsidRPr="005E1BF9">
              <w:t>2.9.</w:t>
            </w:r>
          </w:p>
        </w:tc>
        <w:tc>
          <w:tcPr>
            <w:tcW w:w="1985" w:type="dxa"/>
            <w:vAlign w:val="center"/>
          </w:tcPr>
          <w:p w14:paraId="30D1B0E8" w14:textId="77777777" w:rsidR="005E1BF9" w:rsidRPr="005E1BF9" w:rsidRDefault="005E1BF9" w:rsidP="005E1BF9">
            <w:r w:rsidRPr="005E1BF9">
              <w:t>Отпущено воды по категориям потребителей</w:t>
            </w:r>
          </w:p>
        </w:tc>
        <w:tc>
          <w:tcPr>
            <w:tcW w:w="851" w:type="dxa"/>
            <w:vAlign w:val="center"/>
          </w:tcPr>
          <w:p w14:paraId="777C813B"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7E76A32D" w14:textId="77777777" w:rsidR="005E1BF9" w:rsidRPr="005E1BF9" w:rsidRDefault="005E1BF9" w:rsidP="005E1BF9">
            <w:pPr>
              <w:jc w:val="center"/>
            </w:pPr>
            <w:r w:rsidRPr="005E1BF9">
              <w:t>179569</w:t>
            </w:r>
          </w:p>
        </w:tc>
        <w:tc>
          <w:tcPr>
            <w:tcW w:w="1134" w:type="dxa"/>
            <w:vAlign w:val="center"/>
          </w:tcPr>
          <w:p w14:paraId="285EE12C" w14:textId="77777777" w:rsidR="005E1BF9" w:rsidRPr="005E1BF9" w:rsidRDefault="005E1BF9" w:rsidP="005E1BF9">
            <w:pPr>
              <w:jc w:val="center"/>
            </w:pPr>
            <w:r w:rsidRPr="005E1BF9">
              <w:t>179569</w:t>
            </w:r>
          </w:p>
        </w:tc>
        <w:tc>
          <w:tcPr>
            <w:tcW w:w="1275" w:type="dxa"/>
            <w:vAlign w:val="center"/>
          </w:tcPr>
          <w:p w14:paraId="5AF11725" w14:textId="77777777" w:rsidR="005E1BF9" w:rsidRPr="005E1BF9" w:rsidRDefault="005E1BF9" w:rsidP="005E1BF9">
            <w:pPr>
              <w:jc w:val="center"/>
            </w:pPr>
            <w:r w:rsidRPr="005E1BF9">
              <w:t>167735</w:t>
            </w:r>
          </w:p>
        </w:tc>
        <w:tc>
          <w:tcPr>
            <w:tcW w:w="1276" w:type="dxa"/>
            <w:vAlign w:val="center"/>
          </w:tcPr>
          <w:p w14:paraId="6E11CF30" w14:textId="77777777" w:rsidR="005E1BF9" w:rsidRPr="005E1BF9" w:rsidRDefault="005E1BF9" w:rsidP="005E1BF9">
            <w:pPr>
              <w:jc w:val="center"/>
            </w:pPr>
            <w:r w:rsidRPr="005E1BF9">
              <w:t>167735</w:t>
            </w:r>
          </w:p>
        </w:tc>
        <w:tc>
          <w:tcPr>
            <w:tcW w:w="1276" w:type="dxa"/>
            <w:vAlign w:val="center"/>
          </w:tcPr>
          <w:p w14:paraId="3C466218" w14:textId="77777777" w:rsidR="005E1BF9" w:rsidRPr="005E1BF9" w:rsidRDefault="005E1BF9" w:rsidP="005E1BF9">
            <w:pPr>
              <w:jc w:val="center"/>
            </w:pPr>
            <w:r w:rsidRPr="005E1BF9">
              <w:t>154133</w:t>
            </w:r>
          </w:p>
        </w:tc>
        <w:tc>
          <w:tcPr>
            <w:tcW w:w="1134" w:type="dxa"/>
            <w:vAlign w:val="center"/>
          </w:tcPr>
          <w:p w14:paraId="732DFDB8" w14:textId="77777777" w:rsidR="005E1BF9" w:rsidRPr="005E1BF9" w:rsidRDefault="005E1BF9" w:rsidP="005E1BF9">
            <w:pPr>
              <w:jc w:val="center"/>
            </w:pPr>
            <w:r w:rsidRPr="005E1BF9">
              <w:t>154133</w:t>
            </w:r>
          </w:p>
        </w:tc>
        <w:tc>
          <w:tcPr>
            <w:tcW w:w="1134" w:type="dxa"/>
            <w:vAlign w:val="center"/>
          </w:tcPr>
          <w:p w14:paraId="466B753A" w14:textId="77777777" w:rsidR="005E1BF9" w:rsidRPr="005E1BF9" w:rsidRDefault="005E1BF9" w:rsidP="005E1BF9">
            <w:pPr>
              <w:jc w:val="center"/>
            </w:pPr>
            <w:r w:rsidRPr="005E1BF9">
              <w:t>152883</w:t>
            </w:r>
          </w:p>
        </w:tc>
        <w:tc>
          <w:tcPr>
            <w:tcW w:w="1134" w:type="dxa"/>
            <w:vAlign w:val="center"/>
          </w:tcPr>
          <w:p w14:paraId="237D15CD" w14:textId="77777777" w:rsidR="005E1BF9" w:rsidRPr="005E1BF9" w:rsidRDefault="005E1BF9" w:rsidP="005E1BF9">
            <w:pPr>
              <w:jc w:val="center"/>
            </w:pPr>
            <w:r w:rsidRPr="005E1BF9">
              <w:t>152883</w:t>
            </w:r>
          </w:p>
        </w:tc>
        <w:tc>
          <w:tcPr>
            <w:tcW w:w="1134" w:type="dxa"/>
            <w:vAlign w:val="center"/>
          </w:tcPr>
          <w:p w14:paraId="10BA2A40" w14:textId="77777777" w:rsidR="005E1BF9" w:rsidRPr="005E1BF9" w:rsidRDefault="005E1BF9" w:rsidP="005E1BF9">
            <w:pPr>
              <w:jc w:val="center"/>
            </w:pPr>
            <w:r w:rsidRPr="005E1BF9">
              <w:t>179569</w:t>
            </w:r>
          </w:p>
        </w:tc>
        <w:tc>
          <w:tcPr>
            <w:tcW w:w="1134" w:type="dxa"/>
            <w:vAlign w:val="center"/>
          </w:tcPr>
          <w:p w14:paraId="50F38562" w14:textId="77777777" w:rsidR="005E1BF9" w:rsidRPr="005E1BF9" w:rsidRDefault="005E1BF9" w:rsidP="005E1BF9">
            <w:pPr>
              <w:jc w:val="center"/>
            </w:pPr>
            <w:r w:rsidRPr="005E1BF9">
              <w:t>179569</w:t>
            </w:r>
          </w:p>
        </w:tc>
      </w:tr>
      <w:tr w:rsidR="005E1BF9" w:rsidRPr="005E1BF9" w14:paraId="58A30E16" w14:textId="77777777" w:rsidTr="00925C0C">
        <w:trPr>
          <w:trHeight w:val="556"/>
          <w:jc w:val="center"/>
        </w:trPr>
        <w:tc>
          <w:tcPr>
            <w:tcW w:w="992" w:type="dxa"/>
            <w:vAlign w:val="center"/>
          </w:tcPr>
          <w:p w14:paraId="1DC4D3A1" w14:textId="77777777" w:rsidR="005E1BF9" w:rsidRPr="005E1BF9" w:rsidRDefault="005E1BF9" w:rsidP="005E1BF9">
            <w:pPr>
              <w:jc w:val="center"/>
            </w:pPr>
            <w:r w:rsidRPr="005E1BF9">
              <w:t>2.9.1.</w:t>
            </w:r>
          </w:p>
        </w:tc>
        <w:tc>
          <w:tcPr>
            <w:tcW w:w="1985" w:type="dxa"/>
            <w:vAlign w:val="center"/>
          </w:tcPr>
          <w:p w14:paraId="22F7975D" w14:textId="77777777" w:rsidR="005E1BF9" w:rsidRPr="005E1BF9" w:rsidRDefault="005E1BF9" w:rsidP="005E1BF9">
            <w:r w:rsidRPr="005E1BF9">
              <w:t>Потребитель-ский рынок</w:t>
            </w:r>
          </w:p>
        </w:tc>
        <w:tc>
          <w:tcPr>
            <w:tcW w:w="851" w:type="dxa"/>
            <w:vAlign w:val="center"/>
          </w:tcPr>
          <w:p w14:paraId="0F769664"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5374385E" w14:textId="77777777" w:rsidR="005E1BF9" w:rsidRPr="005E1BF9" w:rsidRDefault="005E1BF9" w:rsidP="005E1BF9">
            <w:pPr>
              <w:jc w:val="center"/>
            </w:pPr>
            <w:r w:rsidRPr="005E1BF9">
              <w:t>177657</w:t>
            </w:r>
          </w:p>
        </w:tc>
        <w:tc>
          <w:tcPr>
            <w:tcW w:w="1134" w:type="dxa"/>
            <w:vAlign w:val="center"/>
          </w:tcPr>
          <w:p w14:paraId="2CA35746" w14:textId="77777777" w:rsidR="005E1BF9" w:rsidRPr="005E1BF9" w:rsidRDefault="005E1BF9" w:rsidP="005E1BF9">
            <w:pPr>
              <w:jc w:val="center"/>
            </w:pPr>
            <w:r w:rsidRPr="005E1BF9">
              <w:t>177657</w:t>
            </w:r>
          </w:p>
        </w:tc>
        <w:tc>
          <w:tcPr>
            <w:tcW w:w="1275" w:type="dxa"/>
            <w:vAlign w:val="center"/>
          </w:tcPr>
          <w:p w14:paraId="1157EC34" w14:textId="77777777" w:rsidR="005E1BF9" w:rsidRPr="005E1BF9" w:rsidRDefault="005E1BF9" w:rsidP="005E1BF9">
            <w:pPr>
              <w:jc w:val="center"/>
            </w:pPr>
            <w:r w:rsidRPr="005E1BF9">
              <w:t>165823</w:t>
            </w:r>
          </w:p>
        </w:tc>
        <w:tc>
          <w:tcPr>
            <w:tcW w:w="1276" w:type="dxa"/>
            <w:vAlign w:val="center"/>
          </w:tcPr>
          <w:p w14:paraId="750D3D36" w14:textId="77777777" w:rsidR="005E1BF9" w:rsidRPr="005E1BF9" w:rsidRDefault="005E1BF9" w:rsidP="005E1BF9">
            <w:pPr>
              <w:jc w:val="center"/>
            </w:pPr>
            <w:r w:rsidRPr="005E1BF9">
              <w:t>165823</w:t>
            </w:r>
          </w:p>
        </w:tc>
        <w:tc>
          <w:tcPr>
            <w:tcW w:w="1276" w:type="dxa"/>
            <w:vAlign w:val="center"/>
          </w:tcPr>
          <w:p w14:paraId="17F234E9" w14:textId="77777777" w:rsidR="005E1BF9" w:rsidRPr="005E1BF9" w:rsidRDefault="005E1BF9" w:rsidP="005E1BF9">
            <w:pPr>
              <w:jc w:val="center"/>
            </w:pPr>
            <w:r w:rsidRPr="005E1BF9">
              <w:t>147588</w:t>
            </w:r>
          </w:p>
        </w:tc>
        <w:tc>
          <w:tcPr>
            <w:tcW w:w="1134" w:type="dxa"/>
            <w:vAlign w:val="center"/>
          </w:tcPr>
          <w:p w14:paraId="41E47E86" w14:textId="77777777" w:rsidR="005E1BF9" w:rsidRPr="005E1BF9" w:rsidRDefault="005E1BF9" w:rsidP="005E1BF9">
            <w:pPr>
              <w:jc w:val="center"/>
            </w:pPr>
            <w:r w:rsidRPr="005E1BF9">
              <w:t>147588</w:t>
            </w:r>
          </w:p>
        </w:tc>
        <w:tc>
          <w:tcPr>
            <w:tcW w:w="1134" w:type="dxa"/>
            <w:vAlign w:val="center"/>
          </w:tcPr>
          <w:p w14:paraId="75D6B723" w14:textId="77777777" w:rsidR="005E1BF9" w:rsidRPr="005E1BF9" w:rsidRDefault="005E1BF9" w:rsidP="005E1BF9">
            <w:pPr>
              <w:jc w:val="center"/>
            </w:pPr>
            <w:r w:rsidRPr="005E1BF9">
              <w:t>149176</w:t>
            </w:r>
          </w:p>
        </w:tc>
        <w:tc>
          <w:tcPr>
            <w:tcW w:w="1134" w:type="dxa"/>
            <w:vAlign w:val="center"/>
          </w:tcPr>
          <w:p w14:paraId="493CBF76" w14:textId="77777777" w:rsidR="005E1BF9" w:rsidRPr="005E1BF9" w:rsidRDefault="005E1BF9" w:rsidP="005E1BF9">
            <w:pPr>
              <w:jc w:val="center"/>
            </w:pPr>
            <w:r w:rsidRPr="005E1BF9">
              <w:t>149176</w:t>
            </w:r>
          </w:p>
        </w:tc>
        <w:tc>
          <w:tcPr>
            <w:tcW w:w="1134" w:type="dxa"/>
            <w:vAlign w:val="center"/>
          </w:tcPr>
          <w:p w14:paraId="3A89F48C" w14:textId="77777777" w:rsidR="005E1BF9" w:rsidRPr="005E1BF9" w:rsidRDefault="005E1BF9" w:rsidP="005E1BF9">
            <w:pPr>
              <w:jc w:val="center"/>
            </w:pPr>
            <w:r w:rsidRPr="005E1BF9">
              <w:t>177657</w:t>
            </w:r>
          </w:p>
        </w:tc>
        <w:tc>
          <w:tcPr>
            <w:tcW w:w="1134" w:type="dxa"/>
            <w:vAlign w:val="center"/>
          </w:tcPr>
          <w:p w14:paraId="5977812A" w14:textId="77777777" w:rsidR="005E1BF9" w:rsidRPr="005E1BF9" w:rsidRDefault="005E1BF9" w:rsidP="005E1BF9">
            <w:pPr>
              <w:jc w:val="center"/>
            </w:pPr>
            <w:r w:rsidRPr="005E1BF9">
              <w:t>177657</w:t>
            </w:r>
          </w:p>
        </w:tc>
      </w:tr>
      <w:tr w:rsidR="005E1BF9" w:rsidRPr="005E1BF9" w14:paraId="65DC8B8B" w14:textId="77777777" w:rsidTr="00925C0C">
        <w:trPr>
          <w:trHeight w:val="408"/>
          <w:jc w:val="center"/>
        </w:trPr>
        <w:tc>
          <w:tcPr>
            <w:tcW w:w="992" w:type="dxa"/>
            <w:vAlign w:val="center"/>
          </w:tcPr>
          <w:p w14:paraId="02603611" w14:textId="77777777" w:rsidR="005E1BF9" w:rsidRPr="005E1BF9" w:rsidRDefault="005E1BF9" w:rsidP="005E1BF9">
            <w:pPr>
              <w:jc w:val="center"/>
            </w:pPr>
            <w:r w:rsidRPr="005E1BF9">
              <w:t>2.9.1.1.</w:t>
            </w:r>
          </w:p>
        </w:tc>
        <w:tc>
          <w:tcPr>
            <w:tcW w:w="1985" w:type="dxa"/>
            <w:vAlign w:val="center"/>
          </w:tcPr>
          <w:p w14:paraId="4006D602" w14:textId="77777777" w:rsidR="005E1BF9" w:rsidRPr="005E1BF9" w:rsidRDefault="005E1BF9" w:rsidP="005E1BF9">
            <w:r w:rsidRPr="005E1BF9">
              <w:t>- население</w:t>
            </w:r>
          </w:p>
        </w:tc>
        <w:tc>
          <w:tcPr>
            <w:tcW w:w="851" w:type="dxa"/>
            <w:vAlign w:val="center"/>
          </w:tcPr>
          <w:p w14:paraId="614CEE88"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5F67C626" w14:textId="77777777" w:rsidR="005E1BF9" w:rsidRPr="005E1BF9" w:rsidRDefault="005E1BF9" w:rsidP="005E1BF9">
            <w:pPr>
              <w:jc w:val="center"/>
            </w:pPr>
            <w:r w:rsidRPr="005E1BF9">
              <w:t>151544</w:t>
            </w:r>
          </w:p>
        </w:tc>
        <w:tc>
          <w:tcPr>
            <w:tcW w:w="1134" w:type="dxa"/>
            <w:vAlign w:val="center"/>
          </w:tcPr>
          <w:p w14:paraId="2B298B7A" w14:textId="77777777" w:rsidR="005E1BF9" w:rsidRPr="005E1BF9" w:rsidRDefault="005E1BF9" w:rsidP="005E1BF9">
            <w:pPr>
              <w:jc w:val="center"/>
            </w:pPr>
            <w:r w:rsidRPr="005E1BF9">
              <w:t>151544</w:t>
            </w:r>
          </w:p>
        </w:tc>
        <w:tc>
          <w:tcPr>
            <w:tcW w:w="1275" w:type="dxa"/>
            <w:vAlign w:val="center"/>
          </w:tcPr>
          <w:p w14:paraId="73D8A1D5" w14:textId="77777777" w:rsidR="005E1BF9" w:rsidRPr="005E1BF9" w:rsidRDefault="005E1BF9" w:rsidP="005E1BF9">
            <w:pPr>
              <w:jc w:val="center"/>
            </w:pPr>
            <w:r w:rsidRPr="005E1BF9">
              <w:t>139806</w:t>
            </w:r>
          </w:p>
        </w:tc>
        <w:tc>
          <w:tcPr>
            <w:tcW w:w="1276" w:type="dxa"/>
            <w:vAlign w:val="center"/>
          </w:tcPr>
          <w:p w14:paraId="58C55267" w14:textId="77777777" w:rsidR="005E1BF9" w:rsidRPr="005E1BF9" w:rsidRDefault="005E1BF9" w:rsidP="005E1BF9">
            <w:pPr>
              <w:jc w:val="center"/>
            </w:pPr>
            <w:r w:rsidRPr="005E1BF9">
              <w:t>139806</w:t>
            </w:r>
          </w:p>
        </w:tc>
        <w:tc>
          <w:tcPr>
            <w:tcW w:w="1276" w:type="dxa"/>
            <w:vAlign w:val="center"/>
          </w:tcPr>
          <w:p w14:paraId="24F71428" w14:textId="77777777" w:rsidR="005E1BF9" w:rsidRPr="005E1BF9" w:rsidRDefault="005E1BF9" w:rsidP="005E1BF9">
            <w:pPr>
              <w:jc w:val="center"/>
            </w:pPr>
            <w:r w:rsidRPr="005E1BF9">
              <w:t>129524</w:t>
            </w:r>
          </w:p>
        </w:tc>
        <w:tc>
          <w:tcPr>
            <w:tcW w:w="1134" w:type="dxa"/>
            <w:vAlign w:val="center"/>
          </w:tcPr>
          <w:p w14:paraId="35CD1B19" w14:textId="77777777" w:rsidR="005E1BF9" w:rsidRPr="005E1BF9" w:rsidRDefault="005E1BF9" w:rsidP="005E1BF9">
            <w:pPr>
              <w:jc w:val="center"/>
            </w:pPr>
            <w:r w:rsidRPr="005E1BF9">
              <w:t>129524</w:t>
            </w:r>
          </w:p>
        </w:tc>
        <w:tc>
          <w:tcPr>
            <w:tcW w:w="1134" w:type="dxa"/>
            <w:vAlign w:val="center"/>
          </w:tcPr>
          <w:p w14:paraId="18955C63" w14:textId="77777777" w:rsidR="005E1BF9" w:rsidRPr="005E1BF9" w:rsidRDefault="005E1BF9" w:rsidP="005E1BF9">
            <w:pPr>
              <w:jc w:val="center"/>
            </w:pPr>
            <w:r w:rsidRPr="005E1BF9">
              <w:t>125545</w:t>
            </w:r>
          </w:p>
        </w:tc>
        <w:tc>
          <w:tcPr>
            <w:tcW w:w="1134" w:type="dxa"/>
            <w:vAlign w:val="center"/>
          </w:tcPr>
          <w:p w14:paraId="3505EE53" w14:textId="77777777" w:rsidR="005E1BF9" w:rsidRPr="005E1BF9" w:rsidRDefault="005E1BF9" w:rsidP="005E1BF9">
            <w:pPr>
              <w:jc w:val="center"/>
            </w:pPr>
            <w:r w:rsidRPr="005E1BF9">
              <w:t>125545</w:t>
            </w:r>
          </w:p>
        </w:tc>
        <w:tc>
          <w:tcPr>
            <w:tcW w:w="1134" w:type="dxa"/>
            <w:vAlign w:val="center"/>
          </w:tcPr>
          <w:p w14:paraId="3F94AE02" w14:textId="77777777" w:rsidR="005E1BF9" w:rsidRPr="005E1BF9" w:rsidRDefault="005E1BF9" w:rsidP="005E1BF9">
            <w:pPr>
              <w:jc w:val="center"/>
            </w:pPr>
            <w:r w:rsidRPr="005E1BF9">
              <w:t>151544</w:t>
            </w:r>
          </w:p>
        </w:tc>
        <w:tc>
          <w:tcPr>
            <w:tcW w:w="1134" w:type="dxa"/>
            <w:vAlign w:val="center"/>
          </w:tcPr>
          <w:p w14:paraId="45E463FC" w14:textId="77777777" w:rsidR="005E1BF9" w:rsidRPr="005E1BF9" w:rsidRDefault="005E1BF9" w:rsidP="005E1BF9">
            <w:pPr>
              <w:jc w:val="center"/>
            </w:pPr>
            <w:r w:rsidRPr="005E1BF9">
              <w:t>151544</w:t>
            </w:r>
          </w:p>
        </w:tc>
      </w:tr>
      <w:tr w:rsidR="005E1BF9" w:rsidRPr="005E1BF9" w14:paraId="37F841C9" w14:textId="77777777" w:rsidTr="00925C0C">
        <w:trPr>
          <w:trHeight w:val="557"/>
          <w:jc w:val="center"/>
        </w:trPr>
        <w:tc>
          <w:tcPr>
            <w:tcW w:w="992" w:type="dxa"/>
            <w:vAlign w:val="center"/>
          </w:tcPr>
          <w:p w14:paraId="58E23AE5" w14:textId="77777777" w:rsidR="005E1BF9" w:rsidRPr="005E1BF9" w:rsidRDefault="005E1BF9" w:rsidP="005E1BF9">
            <w:pPr>
              <w:jc w:val="center"/>
            </w:pPr>
            <w:r w:rsidRPr="005E1BF9">
              <w:lastRenderedPageBreak/>
              <w:t>2.9.1.2.</w:t>
            </w:r>
          </w:p>
        </w:tc>
        <w:tc>
          <w:tcPr>
            <w:tcW w:w="1985" w:type="dxa"/>
            <w:vAlign w:val="center"/>
          </w:tcPr>
          <w:p w14:paraId="79FA5681" w14:textId="77777777" w:rsidR="005E1BF9" w:rsidRPr="005E1BF9" w:rsidRDefault="005E1BF9" w:rsidP="005E1BF9">
            <w:r w:rsidRPr="005E1BF9">
              <w:t>- прочие потребители</w:t>
            </w:r>
          </w:p>
        </w:tc>
        <w:tc>
          <w:tcPr>
            <w:tcW w:w="851" w:type="dxa"/>
            <w:vAlign w:val="center"/>
          </w:tcPr>
          <w:p w14:paraId="13D5819C"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00DA0322" w14:textId="77777777" w:rsidR="005E1BF9" w:rsidRPr="005E1BF9" w:rsidRDefault="005E1BF9" w:rsidP="005E1BF9">
            <w:pPr>
              <w:jc w:val="center"/>
            </w:pPr>
            <w:r w:rsidRPr="005E1BF9">
              <w:t>26113</w:t>
            </w:r>
          </w:p>
        </w:tc>
        <w:tc>
          <w:tcPr>
            <w:tcW w:w="1134" w:type="dxa"/>
            <w:vAlign w:val="center"/>
          </w:tcPr>
          <w:p w14:paraId="46B6F170" w14:textId="77777777" w:rsidR="005E1BF9" w:rsidRPr="005E1BF9" w:rsidRDefault="005E1BF9" w:rsidP="005E1BF9">
            <w:pPr>
              <w:jc w:val="center"/>
            </w:pPr>
            <w:r w:rsidRPr="005E1BF9">
              <w:t>26113</w:t>
            </w:r>
          </w:p>
        </w:tc>
        <w:tc>
          <w:tcPr>
            <w:tcW w:w="1275" w:type="dxa"/>
            <w:vAlign w:val="center"/>
          </w:tcPr>
          <w:p w14:paraId="73593778" w14:textId="77777777" w:rsidR="005E1BF9" w:rsidRPr="005E1BF9" w:rsidRDefault="005E1BF9" w:rsidP="005E1BF9">
            <w:pPr>
              <w:jc w:val="center"/>
            </w:pPr>
            <w:r w:rsidRPr="005E1BF9">
              <w:t>26017</w:t>
            </w:r>
          </w:p>
        </w:tc>
        <w:tc>
          <w:tcPr>
            <w:tcW w:w="1276" w:type="dxa"/>
            <w:vAlign w:val="center"/>
          </w:tcPr>
          <w:p w14:paraId="40B1DD78" w14:textId="77777777" w:rsidR="005E1BF9" w:rsidRPr="005E1BF9" w:rsidRDefault="005E1BF9" w:rsidP="005E1BF9">
            <w:pPr>
              <w:jc w:val="center"/>
            </w:pPr>
            <w:r w:rsidRPr="005E1BF9">
              <w:t>26017</w:t>
            </w:r>
          </w:p>
        </w:tc>
        <w:tc>
          <w:tcPr>
            <w:tcW w:w="1276" w:type="dxa"/>
            <w:vAlign w:val="center"/>
          </w:tcPr>
          <w:p w14:paraId="028A2D93" w14:textId="77777777" w:rsidR="005E1BF9" w:rsidRPr="005E1BF9" w:rsidRDefault="005E1BF9" w:rsidP="005E1BF9">
            <w:pPr>
              <w:jc w:val="center"/>
            </w:pPr>
            <w:r w:rsidRPr="005E1BF9">
              <w:t>18064</w:t>
            </w:r>
          </w:p>
        </w:tc>
        <w:tc>
          <w:tcPr>
            <w:tcW w:w="1134" w:type="dxa"/>
            <w:vAlign w:val="center"/>
          </w:tcPr>
          <w:p w14:paraId="0A02FFE0" w14:textId="77777777" w:rsidR="005E1BF9" w:rsidRPr="005E1BF9" w:rsidRDefault="005E1BF9" w:rsidP="005E1BF9">
            <w:pPr>
              <w:jc w:val="center"/>
            </w:pPr>
            <w:r w:rsidRPr="005E1BF9">
              <w:t>18064</w:t>
            </w:r>
          </w:p>
        </w:tc>
        <w:tc>
          <w:tcPr>
            <w:tcW w:w="1134" w:type="dxa"/>
            <w:vAlign w:val="center"/>
          </w:tcPr>
          <w:p w14:paraId="301EF2F2" w14:textId="77777777" w:rsidR="005E1BF9" w:rsidRPr="005E1BF9" w:rsidRDefault="005E1BF9" w:rsidP="005E1BF9">
            <w:pPr>
              <w:jc w:val="center"/>
            </w:pPr>
            <w:r w:rsidRPr="005E1BF9">
              <w:t>23631</w:t>
            </w:r>
          </w:p>
        </w:tc>
        <w:tc>
          <w:tcPr>
            <w:tcW w:w="1134" w:type="dxa"/>
            <w:vAlign w:val="center"/>
          </w:tcPr>
          <w:p w14:paraId="2E5AEBB9" w14:textId="77777777" w:rsidR="005E1BF9" w:rsidRPr="005E1BF9" w:rsidRDefault="005E1BF9" w:rsidP="005E1BF9">
            <w:pPr>
              <w:jc w:val="center"/>
            </w:pPr>
            <w:r w:rsidRPr="005E1BF9">
              <w:t>23631</w:t>
            </w:r>
          </w:p>
        </w:tc>
        <w:tc>
          <w:tcPr>
            <w:tcW w:w="1134" w:type="dxa"/>
            <w:vAlign w:val="center"/>
          </w:tcPr>
          <w:p w14:paraId="7111DD2D" w14:textId="77777777" w:rsidR="005E1BF9" w:rsidRPr="005E1BF9" w:rsidRDefault="005E1BF9" w:rsidP="005E1BF9">
            <w:pPr>
              <w:jc w:val="center"/>
            </w:pPr>
            <w:r w:rsidRPr="005E1BF9">
              <w:t>26113</w:t>
            </w:r>
          </w:p>
        </w:tc>
        <w:tc>
          <w:tcPr>
            <w:tcW w:w="1134" w:type="dxa"/>
            <w:vAlign w:val="center"/>
          </w:tcPr>
          <w:p w14:paraId="555EFC0C" w14:textId="77777777" w:rsidR="005E1BF9" w:rsidRPr="005E1BF9" w:rsidRDefault="005E1BF9" w:rsidP="005E1BF9">
            <w:pPr>
              <w:jc w:val="center"/>
            </w:pPr>
            <w:r w:rsidRPr="005E1BF9">
              <w:t>26113</w:t>
            </w:r>
          </w:p>
        </w:tc>
      </w:tr>
      <w:tr w:rsidR="005E1BF9" w:rsidRPr="005E1BF9" w14:paraId="1E09E0EE" w14:textId="77777777" w:rsidTr="00925C0C">
        <w:trPr>
          <w:trHeight w:val="979"/>
          <w:jc w:val="center"/>
        </w:trPr>
        <w:tc>
          <w:tcPr>
            <w:tcW w:w="992" w:type="dxa"/>
            <w:vAlign w:val="center"/>
          </w:tcPr>
          <w:p w14:paraId="4A00854D" w14:textId="77777777" w:rsidR="005E1BF9" w:rsidRPr="005E1BF9" w:rsidRDefault="005E1BF9" w:rsidP="005E1BF9">
            <w:pPr>
              <w:jc w:val="center"/>
            </w:pPr>
            <w:r w:rsidRPr="005E1BF9">
              <w:t>2.9.2.</w:t>
            </w:r>
          </w:p>
        </w:tc>
        <w:tc>
          <w:tcPr>
            <w:tcW w:w="1985" w:type="dxa"/>
            <w:vAlign w:val="center"/>
          </w:tcPr>
          <w:p w14:paraId="1106A72E" w14:textId="77777777" w:rsidR="005E1BF9" w:rsidRPr="005E1BF9" w:rsidRDefault="005E1BF9" w:rsidP="005E1BF9">
            <w:r w:rsidRPr="005E1BF9">
              <w:t>Собственные нужды производства</w:t>
            </w:r>
          </w:p>
        </w:tc>
        <w:tc>
          <w:tcPr>
            <w:tcW w:w="851" w:type="dxa"/>
            <w:vAlign w:val="center"/>
          </w:tcPr>
          <w:p w14:paraId="474838C6"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38B6CC16" w14:textId="77777777" w:rsidR="005E1BF9" w:rsidRPr="005E1BF9" w:rsidRDefault="005E1BF9" w:rsidP="005E1BF9">
            <w:pPr>
              <w:jc w:val="center"/>
            </w:pPr>
            <w:r w:rsidRPr="005E1BF9">
              <w:t>1912</w:t>
            </w:r>
          </w:p>
        </w:tc>
        <w:tc>
          <w:tcPr>
            <w:tcW w:w="1134" w:type="dxa"/>
            <w:vAlign w:val="center"/>
          </w:tcPr>
          <w:p w14:paraId="57C03EC2" w14:textId="77777777" w:rsidR="005E1BF9" w:rsidRPr="005E1BF9" w:rsidRDefault="005E1BF9" w:rsidP="005E1BF9">
            <w:pPr>
              <w:jc w:val="center"/>
            </w:pPr>
            <w:r w:rsidRPr="005E1BF9">
              <w:t>1912</w:t>
            </w:r>
          </w:p>
        </w:tc>
        <w:tc>
          <w:tcPr>
            <w:tcW w:w="1275" w:type="dxa"/>
            <w:vAlign w:val="center"/>
          </w:tcPr>
          <w:p w14:paraId="05347F5B" w14:textId="77777777" w:rsidR="005E1BF9" w:rsidRPr="005E1BF9" w:rsidRDefault="005E1BF9" w:rsidP="005E1BF9">
            <w:pPr>
              <w:jc w:val="center"/>
            </w:pPr>
            <w:r w:rsidRPr="005E1BF9">
              <w:t>1912</w:t>
            </w:r>
          </w:p>
        </w:tc>
        <w:tc>
          <w:tcPr>
            <w:tcW w:w="1276" w:type="dxa"/>
            <w:vAlign w:val="center"/>
          </w:tcPr>
          <w:p w14:paraId="4A068898" w14:textId="77777777" w:rsidR="005E1BF9" w:rsidRPr="005E1BF9" w:rsidRDefault="005E1BF9" w:rsidP="005E1BF9">
            <w:pPr>
              <w:jc w:val="center"/>
            </w:pPr>
            <w:r w:rsidRPr="005E1BF9">
              <w:t>1912</w:t>
            </w:r>
          </w:p>
        </w:tc>
        <w:tc>
          <w:tcPr>
            <w:tcW w:w="1276" w:type="dxa"/>
            <w:vAlign w:val="center"/>
          </w:tcPr>
          <w:p w14:paraId="77B31472" w14:textId="77777777" w:rsidR="005E1BF9" w:rsidRPr="005E1BF9" w:rsidRDefault="005E1BF9" w:rsidP="005E1BF9">
            <w:pPr>
              <w:jc w:val="center"/>
            </w:pPr>
            <w:r w:rsidRPr="005E1BF9">
              <w:t>6545</w:t>
            </w:r>
          </w:p>
        </w:tc>
        <w:tc>
          <w:tcPr>
            <w:tcW w:w="1134" w:type="dxa"/>
            <w:vAlign w:val="center"/>
          </w:tcPr>
          <w:p w14:paraId="2C244277" w14:textId="77777777" w:rsidR="005E1BF9" w:rsidRPr="005E1BF9" w:rsidRDefault="005E1BF9" w:rsidP="005E1BF9">
            <w:pPr>
              <w:jc w:val="center"/>
            </w:pPr>
            <w:r w:rsidRPr="005E1BF9">
              <w:t>6545</w:t>
            </w:r>
          </w:p>
        </w:tc>
        <w:tc>
          <w:tcPr>
            <w:tcW w:w="1134" w:type="dxa"/>
            <w:vAlign w:val="center"/>
          </w:tcPr>
          <w:p w14:paraId="06169C30" w14:textId="77777777" w:rsidR="005E1BF9" w:rsidRPr="005E1BF9" w:rsidRDefault="005E1BF9" w:rsidP="005E1BF9">
            <w:pPr>
              <w:jc w:val="center"/>
            </w:pPr>
            <w:r w:rsidRPr="005E1BF9">
              <w:t>3707</w:t>
            </w:r>
          </w:p>
        </w:tc>
        <w:tc>
          <w:tcPr>
            <w:tcW w:w="1134" w:type="dxa"/>
            <w:vAlign w:val="center"/>
          </w:tcPr>
          <w:p w14:paraId="2C727F75" w14:textId="77777777" w:rsidR="005E1BF9" w:rsidRPr="005E1BF9" w:rsidRDefault="005E1BF9" w:rsidP="005E1BF9">
            <w:pPr>
              <w:jc w:val="center"/>
            </w:pPr>
            <w:r w:rsidRPr="005E1BF9">
              <w:t>3707</w:t>
            </w:r>
          </w:p>
        </w:tc>
        <w:tc>
          <w:tcPr>
            <w:tcW w:w="1134" w:type="dxa"/>
            <w:vAlign w:val="center"/>
          </w:tcPr>
          <w:p w14:paraId="3F9070D0" w14:textId="77777777" w:rsidR="005E1BF9" w:rsidRPr="005E1BF9" w:rsidRDefault="005E1BF9" w:rsidP="005E1BF9">
            <w:pPr>
              <w:jc w:val="center"/>
            </w:pPr>
            <w:r w:rsidRPr="005E1BF9">
              <w:t>1912</w:t>
            </w:r>
          </w:p>
        </w:tc>
        <w:tc>
          <w:tcPr>
            <w:tcW w:w="1134" w:type="dxa"/>
            <w:vAlign w:val="center"/>
          </w:tcPr>
          <w:p w14:paraId="2344B614" w14:textId="77777777" w:rsidR="005E1BF9" w:rsidRPr="005E1BF9" w:rsidRDefault="005E1BF9" w:rsidP="005E1BF9">
            <w:pPr>
              <w:jc w:val="center"/>
            </w:pPr>
            <w:r w:rsidRPr="005E1BF9">
              <w:t>1912</w:t>
            </w:r>
          </w:p>
        </w:tc>
      </w:tr>
      <w:tr w:rsidR="005E1BF9" w:rsidRPr="005E1BF9" w14:paraId="29D11070" w14:textId="77777777" w:rsidTr="00925C0C">
        <w:trPr>
          <w:trHeight w:val="373"/>
          <w:jc w:val="center"/>
        </w:trPr>
        <w:tc>
          <w:tcPr>
            <w:tcW w:w="15593" w:type="dxa"/>
            <w:gridSpan w:val="13"/>
            <w:vAlign w:val="center"/>
          </w:tcPr>
          <w:p w14:paraId="7C06BEC2" w14:textId="77777777" w:rsidR="005E1BF9" w:rsidRPr="005E1BF9" w:rsidRDefault="005E1BF9" w:rsidP="005E1BF9">
            <w:pPr>
              <w:ind w:left="360"/>
              <w:jc w:val="center"/>
              <w:rPr>
                <w:sz w:val="28"/>
                <w:szCs w:val="28"/>
              </w:rPr>
            </w:pPr>
            <w:r w:rsidRPr="005E1BF9">
              <w:rPr>
                <w:sz w:val="28"/>
                <w:szCs w:val="28"/>
              </w:rPr>
              <w:t>3. Водоотведение</w:t>
            </w:r>
          </w:p>
        </w:tc>
      </w:tr>
      <w:tr w:rsidR="005E1BF9" w:rsidRPr="005E1BF9" w14:paraId="3B796D15" w14:textId="77777777" w:rsidTr="00925C0C">
        <w:trPr>
          <w:jc w:val="center"/>
        </w:trPr>
        <w:tc>
          <w:tcPr>
            <w:tcW w:w="992" w:type="dxa"/>
            <w:vAlign w:val="center"/>
          </w:tcPr>
          <w:p w14:paraId="54706B2F" w14:textId="77777777" w:rsidR="005E1BF9" w:rsidRPr="005E1BF9" w:rsidRDefault="005E1BF9" w:rsidP="005E1BF9">
            <w:pPr>
              <w:jc w:val="center"/>
            </w:pPr>
            <w:r w:rsidRPr="005E1BF9">
              <w:t>3.1.</w:t>
            </w:r>
          </w:p>
        </w:tc>
        <w:tc>
          <w:tcPr>
            <w:tcW w:w="1985" w:type="dxa"/>
          </w:tcPr>
          <w:p w14:paraId="77CCC363" w14:textId="77777777" w:rsidR="005E1BF9" w:rsidRPr="005E1BF9" w:rsidRDefault="005E1BF9" w:rsidP="005E1BF9">
            <w:r w:rsidRPr="005E1BF9">
              <w:t>Объем отведенных стоков</w:t>
            </w:r>
          </w:p>
          <w:p w14:paraId="05709A97" w14:textId="77777777" w:rsidR="005E1BF9" w:rsidRPr="005E1BF9" w:rsidRDefault="005E1BF9" w:rsidP="005E1BF9"/>
        </w:tc>
        <w:tc>
          <w:tcPr>
            <w:tcW w:w="851" w:type="dxa"/>
            <w:vAlign w:val="center"/>
          </w:tcPr>
          <w:p w14:paraId="4BE73C71"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01068DA0" w14:textId="77777777" w:rsidR="005E1BF9" w:rsidRPr="005E1BF9" w:rsidRDefault="005E1BF9" w:rsidP="005E1BF9">
            <w:pPr>
              <w:jc w:val="center"/>
            </w:pPr>
            <w:r w:rsidRPr="005E1BF9">
              <w:t>234840</w:t>
            </w:r>
          </w:p>
        </w:tc>
        <w:tc>
          <w:tcPr>
            <w:tcW w:w="1134" w:type="dxa"/>
            <w:vAlign w:val="center"/>
          </w:tcPr>
          <w:p w14:paraId="7373ED0B" w14:textId="77777777" w:rsidR="005E1BF9" w:rsidRPr="005E1BF9" w:rsidRDefault="005E1BF9" w:rsidP="005E1BF9">
            <w:pPr>
              <w:jc w:val="center"/>
            </w:pPr>
            <w:r w:rsidRPr="005E1BF9">
              <w:t>234840</w:t>
            </w:r>
          </w:p>
        </w:tc>
        <w:tc>
          <w:tcPr>
            <w:tcW w:w="1275" w:type="dxa"/>
            <w:vAlign w:val="center"/>
          </w:tcPr>
          <w:p w14:paraId="4159A87F" w14:textId="77777777" w:rsidR="005E1BF9" w:rsidRPr="005E1BF9" w:rsidRDefault="005E1BF9" w:rsidP="005E1BF9">
            <w:pPr>
              <w:jc w:val="center"/>
            </w:pPr>
            <w:r w:rsidRPr="005E1BF9">
              <w:t>191451</w:t>
            </w:r>
          </w:p>
        </w:tc>
        <w:tc>
          <w:tcPr>
            <w:tcW w:w="1276" w:type="dxa"/>
            <w:vAlign w:val="center"/>
          </w:tcPr>
          <w:p w14:paraId="27A1EBED" w14:textId="77777777" w:rsidR="005E1BF9" w:rsidRPr="005E1BF9" w:rsidRDefault="005E1BF9" w:rsidP="005E1BF9">
            <w:pPr>
              <w:jc w:val="center"/>
            </w:pPr>
            <w:r w:rsidRPr="005E1BF9">
              <w:t>191451</w:t>
            </w:r>
          </w:p>
        </w:tc>
        <w:tc>
          <w:tcPr>
            <w:tcW w:w="1276" w:type="dxa"/>
            <w:vAlign w:val="center"/>
          </w:tcPr>
          <w:p w14:paraId="09E4AA22" w14:textId="77777777" w:rsidR="005E1BF9" w:rsidRPr="005E1BF9" w:rsidRDefault="005E1BF9" w:rsidP="005E1BF9">
            <w:pPr>
              <w:jc w:val="center"/>
            </w:pPr>
            <w:r w:rsidRPr="005E1BF9">
              <w:t>178249</w:t>
            </w:r>
          </w:p>
        </w:tc>
        <w:tc>
          <w:tcPr>
            <w:tcW w:w="1134" w:type="dxa"/>
            <w:vAlign w:val="center"/>
          </w:tcPr>
          <w:p w14:paraId="245F9552" w14:textId="77777777" w:rsidR="005E1BF9" w:rsidRPr="005E1BF9" w:rsidRDefault="005E1BF9" w:rsidP="005E1BF9">
            <w:pPr>
              <w:jc w:val="center"/>
            </w:pPr>
            <w:r w:rsidRPr="005E1BF9">
              <w:t>178249</w:t>
            </w:r>
          </w:p>
        </w:tc>
        <w:tc>
          <w:tcPr>
            <w:tcW w:w="1134" w:type="dxa"/>
            <w:vAlign w:val="center"/>
          </w:tcPr>
          <w:p w14:paraId="01F042C2" w14:textId="77777777" w:rsidR="005E1BF9" w:rsidRPr="005E1BF9" w:rsidRDefault="005E1BF9" w:rsidP="005E1BF9">
            <w:pPr>
              <w:jc w:val="center"/>
            </w:pPr>
            <w:r w:rsidRPr="005E1BF9">
              <w:t>175858</w:t>
            </w:r>
          </w:p>
        </w:tc>
        <w:tc>
          <w:tcPr>
            <w:tcW w:w="1134" w:type="dxa"/>
            <w:vAlign w:val="center"/>
          </w:tcPr>
          <w:p w14:paraId="793DC964" w14:textId="77777777" w:rsidR="005E1BF9" w:rsidRPr="005E1BF9" w:rsidRDefault="005E1BF9" w:rsidP="005E1BF9">
            <w:pPr>
              <w:jc w:val="center"/>
            </w:pPr>
            <w:r w:rsidRPr="005E1BF9">
              <w:t>175858</w:t>
            </w:r>
          </w:p>
        </w:tc>
        <w:tc>
          <w:tcPr>
            <w:tcW w:w="1134" w:type="dxa"/>
            <w:vAlign w:val="center"/>
          </w:tcPr>
          <w:p w14:paraId="5263F505" w14:textId="77777777" w:rsidR="005E1BF9" w:rsidRPr="005E1BF9" w:rsidRDefault="005E1BF9" w:rsidP="005E1BF9">
            <w:pPr>
              <w:jc w:val="center"/>
            </w:pPr>
            <w:r w:rsidRPr="005E1BF9">
              <w:t>234840</w:t>
            </w:r>
          </w:p>
        </w:tc>
        <w:tc>
          <w:tcPr>
            <w:tcW w:w="1134" w:type="dxa"/>
            <w:vAlign w:val="center"/>
          </w:tcPr>
          <w:p w14:paraId="5FBB9CC0" w14:textId="77777777" w:rsidR="005E1BF9" w:rsidRPr="005E1BF9" w:rsidRDefault="005E1BF9" w:rsidP="005E1BF9">
            <w:pPr>
              <w:jc w:val="center"/>
            </w:pPr>
            <w:r w:rsidRPr="005E1BF9">
              <w:t>234840</w:t>
            </w:r>
          </w:p>
        </w:tc>
      </w:tr>
      <w:tr w:rsidR="005E1BF9" w:rsidRPr="005E1BF9" w14:paraId="0139469D" w14:textId="77777777" w:rsidTr="00925C0C">
        <w:trPr>
          <w:jc w:val="center"/>
        </w:trPr>
        <w:tc>
          <w:tcPr>
            <w:tcW w:w="992" w:type="dxa"/>
            <w:vAlign w:val="center"/>
          </w:tcPr>
          <w:p w14:paraId="3C5A97B8" w14:textId="77777777" w:rsidR="005E1BF9" w:rsidRPr="005E1BF9" w:rsidRDefault="005E1BF9" w:rsidP="005E1BF9">
            <w:pPr>
              <w:jc w:val="center"/>
            </w:pPr>
            <w:r w:rsidRPr="005E1BF9">
              <w:t>1</w:t>
            </w:r>
          </w:p>
        </w:tc>
        <w:tc>
          <w:tcPr>
            <w:tcW w:w="1985" w:type="dxa"/>
          </w:tcPr>
          <w:p w14:paraId="7A7B468E" w14:textId="77777777" w:rsidR="005E1BF9" w:rsidRPr="005E1BF9" w:rsidRDefault="005E1BF9" w:rsidP="005E1BF9">
            <w:pPr>
              <w:jc w:val="center"/>
            </w:pPr>
            <w:r w:rsidRPr="005E1BF9">
              <w:t>2</w:t>
            </w:r>
          </w:p>
        </w:tc>
        <w:tc>
          <w:tcPr>
            <w:tcW w:w="851" w:type="dxa"/>
            <w:vAlign w:val="center"/>
          </w:tcPr>
          <w:p w14:paraId="664EB82F" w14:textId="77777777" w:rsidR="005E1BF9" w:rsidRPr="005E1BF9" w:rsidRDefault="005E1BF9" w:rsidP="005E1BF9">
            <w:pPr>
              <w:jc w:val="center"/>
            </w:pPr>
            <w:r w:rsidRPr="005E1BF9">
              <w:t>3</w:t>
            </w:r>
          </w:p>
        </w:tc>
        <w:tc>
          <w:tcPr>
            <w:tcW w:w="1134" w:type="dxa"/>
            <w:vAlign w:val="center"/>
          </w:tcPr>
          <w:p w14:paraId="74FCD3FD" w14:textId="77777777" w:rsidR="005E1BF9" w:rsidRPr="005E1BF9" w:rsidRDefault="005E1BF9" w:rsidP="005E1BF9">
            <w:pPr>
              <w:jc w:val="center"/>
            </w:pPr>
            <w:r w:rsidRPr="005E1BF9">
              <w:t>4</w:t>
            </w:r>
          </w:p>
        </w:tc>
        <w:tc>
          <w:tcPr>
            <w:tcW w:w="1134" w:type="dxa"/>
            <w:vAlign w:val="center"/>
          </w:tcPr>
          <w:p w14:paraId="225D86D9" w14:textId="77777777" w:rsidR="005E1BF9" w:rsidRPr="005E1BF9" w:rsidRDefault="005E1BF9" w:rsidP="005E1BF9">
            <w:pPr>
              <w:jc w:val="center"/>
            </w:pPr>
            <w:r w:rsidRPr="005E1BF9">
              <w:t>5</w:t>
            </w:r>
          </w:p>
        </w:tc>
        <w:tc>
          <w:tcPr>
            <w:tcW w:w="1275" w:type="dxa"/>
            <w:vAlign w:val="center"/>
          </w:tcPr>
          <w:p w14:paraId="790B0912" w14:textId="77777777" w:rsidR="005E1BF9" w:rsidRPr="005E1BF9" w:rsidRDefault="005E1BF9" w:rsidP="005E1BF9">
            <w:pPr>
              <w:jc w:val="center"/>
            </w:pPr>
            <w:r w:rsidRPr="005E1BF9">
              <w:t>6</w:t>
            </w:r>
          </w:p>
        </w:tc>
        <w:tc>
          <w:tcPr>
            <w:tcW w:w="1276" w:type="dxa"/>
            <w:vAlign w:val="center"/>
          </w:tcPr>
          <w:p w14:paraId="3767FA5D" w14:textId="77777777" w:rsidR="005E1BF9" w:rsidRPr="005E1BF9" w:rsidRDefault="005E1BF9" w:rsidP="005E1BF9">
            <w:pPr>
              <w:jc w:val="center"/>
            </w:pPr>
            <w:r w:rsidRPr="005E1BF9">
              <w:t>7</w:t>
            </w:r>
          </w:p>
        </w:tc>
        <w:tc>
          <w:tcPr>
            <w:tcW w:w="1276" w:type="dxa"/>
            <w:vAlign w:val="center"/>
          </w:tcPr>
          <w:p w14:paraId="2AFCA152" w14:textId="77777777" w:rsidR="005E1BF9" w:rsidRPr="005E1BF9" w:rsidRDefault="005E1BF9" w:rsidP="005E1BF9">
            <w:pPr>
              <w:jc w:val="center"/>
            </w:pPr>
            <w:r w:rsidRPr="005E1BF9">
              <w:t>8</w:t>
            </w:r>
          </w:p>
        </w:tc>
        <w:tc>
          <w:tcPr>
            <w:tcW w:w="1134" w:type="dxa"/>
            <w:vAlign w:val="center"/>
          </w:tcPr>
          <w:p w14:paraId="38C590F8" w14:textId="77777777" w:rsidR="005E1BF9" w:rsidRPr="005E1BF9" w:rsidRDefault="005E1BF9" w:rsidP="005E1BF9">
            <w:pPr>
              <w:jc w:val="center"/>
            </w:pPr>
            <w:r w:rsidRPr="005E1BF9">
              <w:t>9</w:t>
            </w:r>
          </w:p>
        </w:tc>
        <w:tc>
          <w:tcPr>
            <w:tcW w:w="1134" w:type="dxa"/>
            <w:vAlign w:val="center"/>
          </w:tcPr>
          <w:p w14:paraId="0E574D31" w14:textId="77777777" w:rsidR="005E1BF9" w:rsidRPr="005E1BF9" w:rsidRDefault="005E1BF9" w:rsidP="005E1BF9">
            <w:pPr>
              <w:jc w:val="center"/>
            </w:pPr>
            <w:r w:rsidRPr="005E1BF9">
              <w:t>10</w:t>
            </w:r>
          </w:p>
        </w:tc>
        <w:tc>
          <w:tcPr>
            <w:tcW w:w="1134" w:type="dxa"/>
            <w:vAlign w:val="center"/>
          </w:tcPr>
          <w:p w14:paraId="46391523" w14:textId="77777777" w:rsidR="005E1BF9" w:rsidRPr="005E1BF9" w:rsidRDefault="005E1BF9" w:rsidP="005E1BF9">
            <w:pPr>
              <w:jc w:val="center"/>
            </w:pPr>
            <w:r w:rsidRPr="005E1BF9">
              <w:t>11</w:t>
            </w:r>
          </w:p>
        </w:tc>
        <w:tc>
          <w:tcPr>
            <w:tcW w:w="1134" w:type="dxa"/>
            <w:vAlign w:val="center"/>
          </w:tcPr>
          <w:p w14:paraId="16ECAC5F" w14:textId="77777777" w:rsidR="005E1BF9" w:rsidRPr="005E1BF9" w:rsidRDefault="005E1BF9" w:rsidP="005E1BF9">
            <w:pPr>
              <w:jc w:val="center"/>
            </w:pPr>
            <w:r w:rsidRPr="005E1BF9">
              <w:t>12</w:t>
            </w:r>
          </w:p>
        </w:tc>
        <w:tc>
          <w:tcPr>
            <w:tcW w:w="1134" w:type="dxa"/>
            <w:vAlign w:val="center"/>
          </w:tcPr>
          <w:p w14:paraId="109D6506" w14:textId="77777777" w:rsidR="005E1BF9" w:rsidRPr="005E1BF9" w:rsidRDefault="005E1BF9" w:rsidP="005E1BF9">
            <w:pPr>
              <w:jc w:val="center"/>
            </w:pPr>
            <w:r w:rsidRPr="005E1BF9">
              <w:t>13</w:t>
            </w:r>
          </w:p>
        </w:tc>
      </w:tr>
      <w:tr w:rsidR="005E1BF9" w:rsidRPr="005E1BF9" w14:paraId="0708F461" w14:textId="77777777" w:rsidTr="00925C0C">
        <w:trPr>
          <w:jc w:val="center"/>
        </w:trPr>
        <w:tc>
          <w:tcPr>
            <w:tcW w:w="992" w:type="dxa"/>
            <w:vAlign w:val="center"/>
          </w:tcPr>
          <w:p w14:paraId="0D56A7B1" w14:textId="77777777" w:rsidR="005E1BF9" w:rsidRPr="005E1BF9" w:rsidRDefault="005E1BF9" w:rsidP="005E1BF9">
            <w:pPr>
              <w:jc w:val="center"/>
            </w:pPr>
            <w:r w:rsidRPr="005E1BF9">
              <w:t>3.2.</w:t>
            </w:r>
          </w:p>
        </w:tc>
        <w:tc>
          <w:tcPr>
            <w:tcW w:w="1985" w:type="dxa"/>
          </w:tcPr>
          <w:p w14:paraId="506BDCAF" w14:textId="77777777" w:rsidR="005E1BF9" w:rsidRPr="005E1BF9" w:rsidRDefault="005E1BF9" w:rsidP="005E1BF9">
            <w:r w:rsidRPr="005E1BF9">
              <w:t>Хозяйственные нужды предприятия</w:t>
            </w:r>
          </w:p>
        </w:tc>
        <w:tc>
          <w:tcPr>
            <w:tcW w:w="851" w:type="dxa"/>
            <w:vAlign w:val="center"/>
          </w:tcPr>
          <w:p w14:paraId="54FE116F"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31EFA80A" w14:textId="77777777" w:rsidR="005E1BF9" w:rsidRPr="005E1BF9" w:rsidRDefault="005E1BF9" w:rsidP="005E1BF9">
            <w:pPr>
              <w:jc w:val="center"/>
            </w:pPr>
            <w:r w:rsidRPr="005E1BF9">
              <w:t>17015</w:t>
            </w:r>
          </w:p>
        </w:tc>
        <w:tc>
          <w:tcPr>
            <w:tcW w:w="1134" w:type="dxa"/>
            <w:vAlign w:val="center"/>
          </w:tcPr>
          <w:p w14:paraId="520E63DE" w14:textId="77777777" w:rsidR="005E1BF9" w:rsidRPr="005E1BF9" w:rsidRDefault="005E1BF9" w:rsidP="005E1BF9">
            <w:pPr>
              <w:jc w:val="center"/>
            </w:pPr>
            <w:r w:rsidRPr="005E1BF9">
              <w:t>17015</w:t>
            </w:r>
          </w:p>
        </w:tc>
        <w:tc>
          <w:tcPr>
            <w:tcW w:w="1275" w:type="dxa"/>
            <w:vAlign w:val="center"/>
          </w:tcPr>
          <w:p w14:paraId="0D1A2C7E" w14:textId="77777777" w:rsidR="005E1BF9" w:rsidRPr="005E1BF9" w:rsidRDefault="005E1BF9" w:rsidP="005E1BF9">
            <w:pPr>
              <w:jc w:val="center"/>
            </w:pPr>
            <w:r w:rsidRPr="005E1BF9">
              <w:t>17015</w:t>
            </w:r>
          </w:p>
        </w:tc>
        <w:tc>
          <w:tcPr>
            <w:tcW w:w="1276" w:type="dxa"/>
            <w:vAlign w:val="center"/>
          </w:tcPr>
          <w:p w14:paraId="4029A661" w14:textId="77777777" w:rsidR="005E1BF9" w:rsidRPr="005E1BF9" w:rsidRDefault="005E1BF9" w:rsidP="005E1BF9">
            <w:pPr>
              <w:jc w:val="center"/>
            </w:pPr>
            <w:r w:rsidRPr="005E1BF9">
              <w:t>17015</w:t>
            </w:r>
          </w:p>
        </w:tc>
        <w:tc>
          <w:tcPr>
            <w:tcW w:w="1276" w:type="dxa"/>
            <w:vAlign w:val="center"/>
          </w:tcPr>
          <w:p w14:paraId="18E0B174" w14:textId="77777777" w:rsidR="005E1BF9" w:rsidRPr="005E1BF9" w:rsidRDefault="005E1BF9" w:rsidP="005E1BF9">
            <w:pPr>
              <w:jc w:val="center"/>
            </w:pPr>
            <w:r w:rsidRPr="005E1BF9">
              <w:t>17015</w:t>
            </w:r>
          </w:p>
        </w:tc>
        <w:tc>
          <w:tcPr>
            <w:tcW w:w="1134" w:type="dxa"/>
            <w:vAlign w:val="center"/>
          </w:tcPr>
          <w:p w14:paraId="7F047D4A" w14:textId="77777777" w:rsidR="005E1BF9" w:rsidRPr="005E1BF9" w:rsidRDefault="005E1BF9" w:rsidP="005E1BF9">
            <w:pPr>
              <w:jc w:val="center"/>
            </w:pPr>
            <w:r w:rsidRPr="005E1BF9">
              <w:t>17015</w:t>
            </w:r>
          </w:p>
        </w:tc>
        <w:tc>
          <w:tcPr>
            <w:tcW w:w="1134" w:type="dxa"/>
            <w:vAlign w:val="center"/>
          </w:tcPr>
          <w:p w14:paraId="6A476B07" w14:textId="77777777" w:rsidR="005E1BF9" w:rsidRPr="005E1BF9" w:rsidRDefault="005E1BF9" w:rsidP="005E1BF9">
            <w:pPr>
              <w:jc w:val="center"/>
            </w:pPr>
            <w:r w:rsidRPr="005E1BF9">
              <w:t>17015</w:t>
            </w:r>
          </w:p>
        </w:tc>
        <w:tc>
          <w:tcPr>
            <w:tcW w:w="1134" w:type="dxa"/>
            <w:vAlign w:val="center"/>
          </w:tcPr>
          <w:p w14:paraId="50E1E227" w14:textId="77777777" w:rsidR="005E1BF9" w:rsidRPr="005E1BF9" w:rsidRDefault="005E1BF9" w:rsidP="005E1BF9">
            <w:pPr>
              <w:jc w:val="center"/>
            </w:pPr>
            <w:r w:rsidRPr="005E1BF9">
              <w:t>17015</w:t>
            </w:r>
          </w:p>
        </w:tc>
        <w:tc>
          <w:tcPr>
            <w:tcW w:w="1134" w:type="dxa"/>
            <w:vAlign w:val="center"/>
          </w:tcPr>
          <w:p w14:paraId="04ADE09E" w14:textId="77777777" w:rsidR="005E1BF9" w:rsidRPr="005E1BF9" w:rsidRDefault="005E1BF9" w:rsidP="005E1BF9">
            <w:pPr>
              <w:jc w:val="center"/>
            </w:pPr>
            <w:r w:rsidRPr="005E1BF9">
              <w:t>17015</w:t>
            </w:r>
          </w:p>
        </w:tc>
        <w:tc>
          <w:tcPr>
            <w:tcW w:w="1134" w:type="dxa"/>
            <w:vAlign w:val="center"/>
          </w:tcPr>
          <w:p w14:paraId="1D8EB6D6" w14:textId="77777777" w:rsidR="005E1BF9" w:rsidRPr="005E1BF9" w:rsidRDefault="005E1BF9" w:rsidP="005E1BF9">
            <w:pPr>
              <w:jc w:val="center"/>
            </w:pPr>
            <w:r w:rsidRPr="005E1BF9">
              <w:t>17015</w:t>
            </w:r>
          </w:p>
        </w:tc>
      </w:tr>
      <w:tr w:rsidR="005E1BF9" w:rsidRPr="005E1BF9" w14:paraId="58998262" w14:textId="77777777" w:rsidTr="00925C0C">
        <w:trPr>
          <w:jc w:val="center"/>
        </w:trPr>
        <w:tc>
          <w:tcPr>
            <w:tcW w:w="992" w:type="dxa"/>
            <w:vAlign w:val="center"/>
          </w:tcPr>
          <w:p w14:paraId="7D93EF66" w14:textId="77777777" w:rsidR="005E1BF9" w:rsidRPr="005E1BF9" w:rsidRDefault="005E1BF9" w:rsidP="005E1BF9">
            <w:pPr>
              <w:jc w:val="center"/>
            </w:pPr>
            <w:r w:rsidRPr="005E1BF9">
              <w:t>3.3.</w:t>
            </w:r>
          </w:p>
        </w:tc>
        <w:tc>
          <w:tcPr>
            <w:tcW w:w="1985" w:type="dxa"/>
          </w:tcPr>
          <w:p w14:paraId="2F5404CE" w14:textId="77777777" w:rsidR="005E1BF9" w:rsidRPr="005E1BF9" w:rsidRDefault="005E1BF9" w:rsidP="005E1BF9">
            <w:r w:rsidRPr="005E1BF9">
              <w:t>Принято сточных вод по категориям потребителей</w:t>
            </w:r>
          </w:p>
        </w:tc>
        <w:tc>
          <w:tcPr>
            <w:tcW w:w="851" w:type="dxa"/>
            <w:vAlign w:val="center"/>
          </w:tcPr>
          <w:p w14:paraId="45492A47"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22E7BEA9" w14:textId="77777777" w:rsidR="005E1BF9" w:rsidRPr="005E1BF9" w:rsidRDefault="005E1BF9" w:rsidP="005E1BF9">
            <w:pPr>
              <w:jc w:val="center"/>
            </w:pPr>
            <w:r w:rsidRPr="005E1BF9">
              <w:t>217825</w:t>
            </w:r>
          </w:p>
        </w:tc>
        <w:tc>
          <w:tcPr>
            <w:tcW w:w="1134" w:type="dxa"/>
            <w:vAlign w:val="center"/>
          </w:tcPr>
          <w:p w14:paraId="2F8A1D35" w14:textId="77777777" w:rsidR="005E1BF9" w:rsidRPr="005E1BF9" w:rsidRDefault="005E1BF9" w:rsidP="005E1BF9">
            <w:pPr>
              <w:jc w:val="center"/>
            </w:pPr>
            <w:r w:rsidRPr="005E1BF9">
              <w:t>217825</w:t>
            </w:r>
          </w:p>
        </w:tc>
        <w:tc>
          <w:tcPr>
            <w:tcW w:w="1275" w:type="dxa"/>
            <w:vAlign w:val="center"/>
          </w:tcPr>
          <w:p w14:paraId="608F3C7D" w14:textId="77777777" w:rsidR="005E1BF9" w:rsidRPr="005E1BF9" w:rsidRDefault="005E1BF9" w:rsidP="005E1BF9">
            <w:pPr>
              <w:jc w:val="center"/>
            </w:pPr>
            <w:r w:rsidRPr="005E1BF9">
              <w:t>174436</w:t>
            </w:r>
          </w:p>
        </w:tc>
        <w:tc>
          <w:tcPr>
            <w:tcW w:w="1276" w:type="dxa"/>
            <w:vAlign w:val="center"/>
          </w:tcPr>
          <w:p w14:paraId="72107720" w14:textId="77777777" w:rsidR="005E1BF9" w:rsidRPr="005E1BF9" w:rsidRDefault="005E1BF9" w:rsidP="005E1BF9">
            <w:pPr>
              <w:jc w:val="center"/>
            </w:pPr>
            <w:r w:rsidRPr="005E1BF9">
              <w:t>174436</w:t>
            </w:r>
          </w:p>
        </w:tc>
        <w:tc>
          <w:tcPr>
            <w:tcW w:w="1276" w:type="dxa"/>
            <w:vAlign w:val="center"/>
          </w:tcPr>
          <w:p w14:paraId="7CB70028" w14:textId="77777777" w:rsidR="005E1BF9" w:rsidRPr="005E1BF9" w:rsidRDefault="005E1BF9" w:rsidP="005E1BF9">
            <w:pPr>
              <w:jc w:val="center"/>
            </w:pPr>
            <w:r w:rsidRPr="005E1BF9">
              <w:t>161234</w:t>
            </w:r>
          </w:p>
        </w:tc>
        <w:tc>
          <w:tcPr>
            <w:tcW w:w="1134" w:type="dxa"/>
            <w:vAlign w:val="center"/>
          </w:tcPr>
          <w:p w14:paraId="138DF05A" w14:textId="77777777" w:rsidR="005E1BF9" w:rsidRPr="005E1BF9" w:rsidRDefault="005E1BF9" w:rsidP="005E1BF9">
            <w:pPr>
              <w:jc w:val="center"/>
            </w:pPr>
            <w:r w:rsidRPr="005E1BF9">
              <w:t>161234</w:t>
            </w:r>
          </w:p>
        </w:tc>
        <w:tc>
          <w:tcPr>
            <w:tcW w:w="1134" w:type="dxa"/>
            <w:vAlign w:val="center"/>
          </w:tcPr>
          <w:p w14:paraId="474A5CE0" w14:textId="77777777" w:rsidR="005E1BF9" w:rsidRPr="005E1BF9" w:rsidRDefault="005E1BF9" w:rsidP="005E1BF9">
            <w:pPr>
              <w:jc w:val="center"/>
            </w:pPr>
            <w:r w:rsidRPr="005E1BF9">
              <w:t>158843</w:t>
            </w:r>
          </w:p>
        </w:tc>
        <w:tc>
          <w:tcPr>
            <w:tcW w:w="1134" w:type="dxa"/>
            <w:vAlign w:val="center"/>
          </w:tcPr>
          <w:p w14:paraId="0AD9CF5A" w14:textId="77777777" w:rsidR="005E1BF9" w:rsidRPr="005E1BF9" w:rsidRDefault="005E1BF9" w:rsidP="005E1BF9">
            <w:pPr>
              <w:jc w:val="center"/>
            </w:pPr>
            <w:r w:rsidRPr="005E1BF9">
              <w:t>158843</w:t>
            </w:r>
          </w:p>
        </w:tc>
        <w:tc>
          <w:tcPr>
            <w:tcW w:w="1134" w:type="dxa"/>
            <w:vAlign w:val="center"/>
          </w:tcPr>
          <w:p w14:paraId="60F4583B" w14:textId="77777777" w:rsidR="005E1BF9" w:rsidRPr="005E1BF9" w:rsidRDefault="005E1BF9" w:rsidP="005E1BF9">
            <w:pPr>
              <w:jc w:val="center"/>
            </w:pPr>
            <w:r w:rsidRPr="005E1BF9">
              <w:t>217825</w:t>
            </w:r>
          </w:p>
        </w:tc>
        <w:tc>
          <w:tcPr>
            <w:tcW w:w="1134" w:type="dxa"/>
            <w:vAlign w:val="center"/>
          </w:tcPr>
          <w:p w14:paraId="18E9B38A" w14:textId="77777777" w:rsidR="005E1BF9" w:rsidRPr="005E1BF9" w:rsidRDefault="005E1BF9" w:rsidP="005E1BF9">
            <w:pPr>
              <w:jc w:val="center"/>
            </w:pPr>
            <w:r w:rsidRPr="005E1BF9">
              <w:t>217825</w:t>
            </w:r>
          </w:p>
        </w:tc>
      </w:tr>
      <w:tr w:rsidR="005E1BF9" w:rsidRPr="005E1BF9" w14:paraId="3981D1EF" w14:textId="77777777" w:rsidTr="00925C0C">
        <w:trPr>
          <w:trHeight w:val="594"/>
          <w:jc w:val="center"/>
        </w:trPr>
        <w:tc>
          <w:tcPr>
            <w:tcW w:w="992" w:type="dxa"/>
            <w:vAlign w:val="center"/>
          </w:tcPr>
          <w:p w14:paraId="142BCDDC" w14:textId="77777777" w:rsidR="005E1BF9" w:rsidRPr="005E1BF9" w:rsidRDefault="005E1BF9" w:rsidP="005E1BF9">
            <w:pPr>
              <w:jc w:val="center"/>
            </w:pPr>
            <w:r w:rsidRPr="005E1BF9">
              <w:t>3.3.1.</w:t>
            </w:r>
          </w:p>
        </w:tc>
        <w:tc>
          <w:tcPr>
            <w:tcW w:w="1985" w:type="dxa"/>
          </w:tcPr>
          <w:p w14:paraId="6F8525BE" w14:textId="77777777" w:rsidR="005E1BF9" w:rsidRPr="005E1BF9" w:rsidRDefault="005E1BF9" w:rsidP="005E1BF9">
            <w:r w:rsidRPr="005E1BF9">
              <w:t>Потребитель-ский рынок</w:t>
            </w:r>
          </w:p>
        </w:tc>
        <w:tc>
          <w:tcPr>
            <w:tcW w:w="851" w:type="dxa"/>
            <w:vAlign w:val="center"/>
          </w:tcPr>
          <w:p w14:paraId="6205EC66"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184AE0FF" w14:textId="77777777" w:rsidR="005E1BF9" w:rsidRPr="005E1BF9" w:rsidRDefault="005E1BF9" w:rsidP="005E1BF9">
            <w:pPr>
              <w:jc w:val="center"/>
            </w:pPr>
            <w:r w:rsidRPr="005E1BF9">
              <w:t>216600</w:t>
            </w:r>
          </w:p>
        </w:tc>
        <w:tc>
          <w:tcPr>
            <w:tcW w:w="1134" w:type="dxa"/>
            <w:vAlign w:val="center"/>
          </w:tcPr>
          <w:p w14:paraId="0BA6453F" w14:textId="77777777" w:rsidR="005E1BF9" w:rsidRPr="005E1BF9" w:rsidRDefault="005E1BF9" w:rsidP="005E1BF9">
            <w:pPr>
              <w:jc w:val="center"/>
            </w:pPr>
            <w:r w:rsidRPr="005E1BF9">
              <w:t>216600</w:t>
            </w:r>
          </w:p>
        </w:tc>
        <w:tc>
          <w:tcPr>
            <w:tcW w:w="1275" w:type="dxa"/>
            <w:vAlign w:val="center"/>
          </w:tcPr>
          <w:p w14:paraId="04BB349E" w14:textId="77777777" w:rsidR="005E1BF9" w:rsidRPr="005E1BF9" w:rsidRDefault="005E1BF9" w:rsidP="005E1BF9">
            <w:pPr>
              <w:jc w:val="center"/>
            </w:pPr>
            <w:r w:rsidRPr="005E1BF9">
              <w:t>173211</w:t>
            </w:r>
          </w:p>
        </w:tc>
        <w:tc>
          <w:tcPr>
            <w:tcW w:w="1276" w:type="dxa"/>
            <w:vAlign w:val="center"/>
          </w:tcPr>
          <w:p w14:paraId="1CDE43C1" w14:textId="77777777" w:rsidR="005E1BF9" w:rsidRPr="005E1BF9" w:rsidRDefault="005E1BF9" w:rsidP="005E1BF9">
            <w:pPr>
              <w:jc w:val="center"/>
            </w:pPr>
            <w:r w:rsidRPr="005E1BF9">
              <w:t>173211</w:t>
            </w:r>
          </w:p>
        </w:tc>
        <w:tc>
          <w:tcPr>
            <w:tcW w:w="1276" w:type="dxa"/>
            <w:vAlign w:val="center"/>
          </w:tcPr>
          <w:p w14:paraId="15D9F8FD" w14:textId="77777777" w:rsidR="005E1BF9" w:rsidRPr="005E1BF9" w:rsidRDefault="005E1BF9" w:rsidP="005E1BF9">
            <w:pPr>
              <w:jc w:val="center"/>
            </w:pPr>
            <w:r w:rsidRPr="005E1BF9">
              <w:t>158038</w:t>
            </w:r>
          </w:p>
        </w:tc>
        <w:tc>
          <w:tcPr>
            <w:tcW w:w="1134" w:type="dxa"/>
            <w:vAlign w:val="center"/>
          </w:tcPr>
          <w:p w14:paraId="6631CC63" w14:textId="77777777" w:rsidR="005E1BF9" w:rsidRPr="005E1BF9" w:rsidRDefault="005E1BF9" w:rsidP="005E1BF9">
            <w:pPr>
              <w:jc w:val="center"/>
            </w:pPr>
            <w:r w:rsidRPr="005E1BF9">
              <w:t>158038</w:t>
            </w:r>
          </w:p>
        </w:tc>
        <w:tc>
          <w:tcPr>
            <w:tcW w:w="1134" w:type="dxa"/>
            <w:vAlign w:val="center"/>
          </w:tcPr>
          <w:p w14:paraId="1F7AE0F0" w14:textId="77777777" w:rsidR="005E1BF9" w:rsidRPr="005E1BF9" w:rsidRDefault="005E1BF9" w:rsidP="005E1BF9">
            <w:pPr>
              <w:jc w:val="center"/>
            </w:pPr>
            <w:r w:rsidRPr="005E1BF9">
              <w:t>154893</w:t>
            </w:r>
          </w:p>
        </w:tc>
        <w:tc>
          <w:tcPr>
            <w:tcW w:w="1134" w:type="dxa"/>
            <w:vAlign w:val="center"/>
          </w:tcPr>
          <w:p w14:paraId="48140B0A" w14:textId="77777777" w:rsidR="005E1BF9" w:rsidRPr="005E1BF9" w:rsidRDefault="005E1BF9" w:rsidP="005E1BF9">
            <w:pPr>
              <w:jc w:val="center"/>
            </w:pPr>
            <w:r w:rsidRPr="005E1BF9">
              <w:t>154893</w:t>
            </w:r>
          </w:p>
        </w:tc>
        <w:tc>
          <w:tcPr>
            <w:tcW w:w="1134" w:type="dxa"/>
            <w:vAlign w:val="center"/>
          </w:tcPr>
          <w:p w14:paraId="43F84CC8" w14:textId="77777777" w:rsidR="005E1BF9" w:rsidRPr="005E1BF9" w:rsidRDefault="005E1BF9" w:rsidP="005E1BF9">
            <w:pPr>
              <w:jc w:val="center"/>
            </w:pPr>
            <w:r w:rsidRPr="005E1BF9">
              <w:t>216600</w:t>
            </w:r>
          </w:p>
        </w:tc>
        <w:tc>
          <w:tcPr>
            <w:tcW w:w="1134" w:type="dxa"/>
            <w:vAlign w:val="center"/>
          </w:tcPr>
          <w:p w14:paraId="27A67FCE" w14:textId="77777777" w:rsidR="005E1BF9" w:rsidRPr="005E1BF9" w:rsidRDefault="005E1BF9" w:rsidP="005E1BF9">
            <w:pPr>
              <w:jc w:val="center"/>
            </w:pPr>
            <w:r w:rsidRPr="005E1BF9">
              <w:t>216600</w:t>
            </w:r>
          </w:p>
        </w:tc>
      </w:tr>
      <w:tr w:rsidR="005E1BF9" w:rsidRPr="005E1BF9" w14:paraId="3BE9B374" w14:textId="77777777" w:rsidTr="00925C0C">
        <w:trPr>
          <w:trHeight w:val="377"/>
          <w:jc w:val="center"/>
        </w:trPr>
        <w:tc>
          <w:tcPr>
            <w:tcW w:w="992" w:type="dxa"/>
            <w:vAlign w:val="center"/>
          </w:tcPr>
          <w:p w14:paraId="445F9E55" w14:textId="77777777" w:rsidR="005E1BF9" w:rsidRPr="005E1BF9" w:rsidRDefault="005E1BF9" w:rsidP="005E1BF9">
            <w:pPr>
              <w:jc w:val="center"/>
            </w:pPr>
            <w:r w:rsidRPr="005E1BF9">
              <w:t>3.3.1.1.</w:t>
            </w:r>
          </w:p>
        </w:tc>
        <w:tc>
          <w:tcPr>
            <w:tcW w:w="1985" w:type="dxa"/>
          </w:tcPr>
          <w:p w14:paraId="2349FAEC" w14:textId="77777777" w:rsidR="005E1BF9" w:rsidRPr="005E1BF9" w:rsidRDefault="005E1BF9" w:rsidP="005E1BF9">
            <w:r w:rsidRPr="005E1BF9">
              <w:t>- население</w:t>
            </w:r>
          </w:p>
        </w:tc>
        <w:tc>
          <w:tcPr>
            <w:tcW w:w="851" w:type="dxa"/>
            <w:vAlign w:val="center"/>
          </w:tcPr>
          <w:p w14:paraId="682BF39E"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792DE3F7" w14:textId="77777777" w:rsidR="005E1BF9" w:rsidRPr="005E1BF9" w:rsidRDefault="005E1BF9" w:rsidP="005E1BF9">
            <w:pPr>
              <w:jc w:val="center"/>
            </w:pPr>
            <w:r w:rsidRPr="005E1BF9">
              <w:t>139000</w:t>
            </w:r>
          </w:p>
        </w:tc>
        <w:tc>
          <w:tcPr>
            <w:tcW w:w="1134" w:type="dxa"/>
            <w:vAlign w:val="center"/>
          </w:tcPr>
          <w:p w14:paraId="708F6653" w14:textId="77777777" w:rsidR="005E1BF9" w:rsidRPr="005E1BF9" w:rsidRDefault="005E1BF9" w:rsidP="005E1BF9">
            <w:pPr>
              <w:jc w:val="center"/>
            </w:pPr>
            <w:r w:rsidRPr="005E1BF9">
              <w:t>139000</w:t>
            </w:r>
          </w:p>
        </w:tc>
        <w:tc>
          <w:tcPr>
            <w:tcW w:w="1275" w:type="dxa"/>
            <w:vAlign w:val="center"/>
          </w:tcPr>
          <w:p w14:paraId="4855780F" w14:textId="77777777" w:rsidR="005E1BF9" w:rsidRPr="005E1BF9" w:rsidRDefault="005E1BF9" w:rsidP="005E1BF9">
            <w:pPr>
              <w:jc w:val="center"/>
            </w:pPr>
            <w:r w:rsidRPr="005E1BF9">
              <w:t>124269</w:t>
            </w:r>
          </w:p>
        </w:tc>
        <w:tc>
          <w:tcPr>
            <w:tcW w:w="1276" w:type="dxa"/>
            <w:vAlign w:val="center"/>
          </w:tcPr>
          <w:p w14:paraId="11EBC5AC" w14:textId="77777777" w:rsidR="005E1BF9" w:rsidRPr="005E1BF9" w:rsidRDefault="005E1BF9" w:rsidP="005E1BF9">
            <w:pPr>
              <w:jc w:val="center"/>
            </w:pPr>
            <w:r w:rsidRPr="005E1BF9">
              <w:t>124269</w:t>
            </w:r>
          </w:p>
        </w:tc>
        <w:tc>
          <w:tcPr>
            <w:tcW w:w="1276" w:type="dxa"/>
            <w:vAlign w:val="center"/>
          </w:tcPr>
          <w:p w14:paraId="1D0B1261" w14:textId="77777777" w:rsidR="005E1BF9" w:rsidRPr="005E1BF9" w:rsidRDefault="005E1BF9" w:rsidP="005E1BF9">
            <w:pPr>
              <w:jc w:val="center"/>
            </w:pPr>
            <w:r w:rsidRPr="005E1BF9">
              <w:t>101360</w:t>
            </w:r>
          </w:p>
        </w:tc>
        <w:tc>
          <w:tcPr>
            <w:tcW w:w="1134" w:type="dxa"/>
            <w:vAlign w:val="center"/>
          </w:tcPr>
          <w:p w14:paraId="4CCCE43C" w14:textId="77777777" w:rsidR="005E1BF9" w:rsidRPr="005E1BF9" w:rsidRDefault="005E1BF9" w:rsidP="005E1BF9">
            <w:pPr>
              <w:jc w:val="center"/>
            </w:pPr>
            <w:r w:rsidRPr="005E1BF9">
              <w:t>101360</w:t>
            </w:r>
          </w:p>
        </w:tc>
        <w:tc>
          <w:tcPr>
            <w:tcW w:w="1134" w:type="dxa"/>
            <w:vAlign w:val="center"/>
          </w:tcPr>
          <w:p w14:paraId="6B5CB932" w14:textId="77777777" w:rsidR="005E1BF9" w:rsidRPr="005E1BF9" w:rsidRDefault="005E1BF9" w:rsidP="005E1BF9">
            <w:pPr>
              <w:jc w:val="center"/>
            </w:pPr>
            <w:r w:rsidRPr="005E1BF9">
              <w:t>112501</w:t>
            </w:r>
          </w:p>
        </w:tc>
        <w:tc>
          <w:tcPr>
            <w:tcW w:w="1134" w:type="dxa"/>
            <w:vAlign w:val="center"/>
          </w:tcPr>
          <w:p w14:paraId="5F39A67A" w14:textId="77777777" w:rsidR="005E1BF9" w:rsidRPr="005E1BF9" w:rsidRDefault="005E1BF9" w:rsidP="005E1BF9">
            <w:pPr>
              <w:jc w:val="center"/>
            </w:pPr>
            <w:r w:rsidRPr="005E1BF9">
              <w:t>112501</w:t>
            </w:r>
          </w:p>
        </w:tc>
        <w:tc>
          <w:tcPr>
            <w:tcW w:w="1134" w:type="dxa"/>
            <w:vAlign w:val="center"/>
          </w:tcPr>
          <w:p w14:paraId="41B48524" w14:textId="77777777" w:rsidR="005E1BF9" w:rsidRPr="005E1BF9" w:rsidRDefault="005E1BF9" w:rsidP="005E1BF9">
            <w:pPr>
              <w:jc w:val="center"/>
            </w:pPr>
            <w:r w:rsidRPr="005E1BF9">
              <w:t>139000</w:t>
            </w:r>
          </w:p>
        </w:tc>
        <w:tc>
          <w:tcPr>
            <w:tcW w:w="1134" w:type="dxa"/>
            <w:vAlign w:val="center"/>
          </w:tcPr>
          <w:p w14:paraId="4564825B" w14:textId="77777777" w:rsidR="005E1BF9" w:rsidRPr="005E1BF9" w:rsidRDefault="005E1BF9" w:rsidP="005E1BF9">
            <w:pPr>
              <w:jc w:val="center"/>
            </w:pPr>
            <w:r w:rsidRPr="005E1BF9">
              <w:t>139000</w:t>
            </w:r>
          </w:p>
        </w:tc>
      </w:tr>
      <w:tr w:rsidR="005E1BF9" w:rsidRPr="005E1BF9" w14:paraId="7D2F9429" w14:textId="77777777" w:rsidTr="00925C0C">
        <w:trPr>
          <w:jc w:val="center"/>
        </w:trPr>
        <w:tc>
          <w:tcPr>
            <w:tcW w:w="992" w:type="dxa"/>
            <w:vAlign w:val="center"/>
          </w:tcPr>
          <w:p w14:paraId="0F962D2E" w14:textId="77777777" w:rsidR="005E1BF9" w:rsidRPr="005E1BF9" w:rsidRDefault="005E1BF9" w:rsidP="005E1BF9">
            <w:pPr>
              <w:jc w:val="center"/>
            </w:pPr>
            <w:r w:rsidRPr="005E1BF9">
              <w:t>3.3.1.2.</w:t>
            </w:r>
          </w:p>
        </w:tc>
        <w:tc>
          <w:tcPr>
            <w:tcW w:w="1985" w:type="dxa"/>
          </w:tcPr>
          <w:p w14:paraId="0F4FEE7E" w14:textId="77777777" w:rsidR="005E1BF9" w:rsidRPr="005E1BF9" w:rsidRDefault="005E1BF9" w:rsidP="005E1BF9">
            <w:r w:rsidRPr="005E1BF9">
              <w:t>- прочие потребители</w:t>
            </w:r>
          </w:p>
        </w:tc>
        <w:tc>
          <w:tcPr>
            <w:tcW w:w="851" w:type="dxa"/>
            <w:vAlign w:val="center"/>
          </w:tcPr>
          <w:p w14:paraId="087D14C5"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4192777F" w14:textId="77777777" w:rsidR="005E1BF9" w:rsidRPr="005E1BF9" w:rsidRDefault="005E1BF9" w:rsidP="005E1BF9">
            <w:pPr>
              <w:jc w:val="center"/>
            </w:pPr>
            <w:r w:rsidRPr="005E1BF9">
              <w:t>77600</w:t>
            </w:r>
          </w:p>
        </w:tc>
        <w:tc>
          <w:tcPr>
            <w:tcW w:w="1134" w:type="dxa"/>
            <w:vAlign w:val="center"/>
          </w:tcPr>
          <w:p w14:paraId="2AFF2A3D" w14:textId="77777777" w:rsidR="005E1BF9" w:rsidRPr="005E1BF9" w:rsidRDefault="005E1BF9" w:rsidP="005E1BF9">
            <w:pPr>
              <w:jc w:val="center"/>
            </w:pPr>
            <w:r w:rsidRPr="005E1BF9">
              <w:t>77600</w:t>
            </w:r>
          </w:p>
        </w:tc>
        <w:tc>
          <w:tcPr>
            <w:tcW w:w="1275" w:type="dxa"/>
            <w:vAlign w:val="center"/>
          </w:tcPr>
          <w:p w14:paraId="1A043D9B" w14:textId="77777777" w:rsidR="005E1BF9" w:rsidRPr="005E1BF9" w:rsidRDefault="005E1BF9" w:rsidP="005E1BF9">
            <w:pPr>
              <w:jc w:val="center"/>
            </w:pPr>
            <w:r w:rsidRPr="005E1BF9">
              <w:t>48942</w:t>
            </w:r>
          </w:p>
        </w:tc>
        <w:tc>
          <w:tcPr>
            <w:tcW w:w="1276" w:type="dxa"/>
            <w:vAlign w:val="center"/>
          </w:tcPr>
          <w:p w14:paraId="2FBC15D0" w14:textId="77777777" w:rsidR="005E1BF9" w:rsidRPr="005E1BF9" w:rsidRDefault="005E1BF9" w:rsidP="005E1BF9">
            <w:pPr>
              <w:jc w:val="center"/>
            </w:pPr>
            <w:r w:rsidRPr="005E1BF9">
              <w:t>77600</w:t>
            </w:r>
          </w:p>
        </w:tc>
        <w:tc>
          <w:tcPr>
            <w:tcW w:w="1276" w:type="dxa"/>
            <w:vAlign w:val="center"/>
          </w:tcPr>
          <w:p w14:paraId="5D9D905F" w14:textId="77777777" w:rsidR="005E1BF9" w:rsidRPr="005E1BF9" w:rsidRDefault="005E1BF9" w:rsidP="005E1BF9">
            <w:pPr>
              <w:jc w:val="center"/>
            </w:pPr>
            <w:r w:rsidRPr="005E1BF9">
              <w:t>56678</w:t>
            </w:r>
          </w:p>
        </w:tc>
        <w:tc>
          <w:tcPr>
            <w:tcW w:w="1134" w:type="dxa"/>
            <w:vAlign w:val="center"/>
          </w:tcPr>
          <w:p w14:paraId="00B8751E" w14:textId="77777777" w:rsidR="005E1BF9" w:rsidRPr="005E1BF9" w:rsidRDefault="005E1BF9" w:rsidP="005E1BF9">
            <w:pPr>
              <w:jc w:val="center"/>
            </w:pPr>
            <w:r w:rsidRPr="005E1BF9">
              <w:t>56678</w:t>
            </w:r>
          </w:p>
        </w:tc>
        <w:tc>
          <w:tcPr>
            <w:tcW w:w="1134" w:type="dxa"/>
            <w:vAlign w:val="center"/>
          </w:tcPr>
          <w:p w14:paraId="3F71A2E4" w14:textId="77777777" w:rsidR="005E1BF9" w:rsidRPr="005E1BF9" w:rsidRDefault="005E1BF9" w:rsidP="005E1BF9">
            <w:pPr>
              <w:jc w:val="center"/>
            </w:pPr>
            <w:r w:rsidRPr="005E1BF9">
              <w:t>42392</w:t>
            </w:r>
          </w:p>
        </w:tc>
        <w:tc>
          <w:tcPr>
            <w:tcW w:w="1134" w:type="dxa"/>
            <w:vAlign w:val="center"/>
          </w:tcPr>
          <w:p w14:paraId="0582D801" w14:textId="77777777" w:rsidR="005E1BF9" w:rsidRPr="005E1BF9" w:rsidRDefault="005E1BF9" w:rsidP="005E1BF9">
            <w:pPr>
              <w:jc w:val="center"/>
            </w:pPr>
            <w:r w:rsidRPr="005E1BF9">
              <w:t>42392</w:t>
            </w:r>
          </w:p>
        </w:tc>
        <w:tc>
          <w:tcPr>
            <w:tcW w:w="1134" w:type="dxa"/>
            <w:vAlign w:val="center"/>
          </w:tcPr>
          <w:p w14:paraId="07A54EC5" w14:textId="77777777" w:rsidR="005E1BF9" w:rsidRPr="005E1BF9" w:rsidRDefault="005E1BF9" w:rsidP="005E1BF9">
            <w:pPr>
              <w:jc w:val="center"/>
            </w:pPr>
            <w:r w:rsidRPr="005E1BF9">
              <w:t>77600</w:t>
            </w:r>
          </w:p>
        </w:tc>
        <w:tc>
          <w:tcPr>
            <w:tcW w:w="1134" w:type="dxa"/>
            <w:vAlign w:val="center"/>
          </w:tcPr>
          <w:p w14:paraId="6BCB9C14" w14:textId="77777777" w:rsidR="005E1BF9" w:rsidRPr="005E1BF9" w:rsidRDefault="005E1BF9" w:rsidP="005E1BF9">
            <w:pPr>
              <w:jc w:val="center"/>
            </w:pPr>
            <w:r w:rsidRPr="005E1BF9">
              <w:t>77600</w:t>
            </w:r>
          </w:p>
        </w:tc>
      </w:tr>
      <w:tr w:rsidR="005E1BF9" w:rsidRPr="005E1BF9" w14:paraId="49344AF0" w14:textId="77777777" w:rsidTr="00925C0C">
        <w:trPr>
          <w:jc w:val="center"/>
        </w:trPr>
        <w:tc>
          <w:tcPr>
            <w:tcW w:w="992" w:type="dxa"/>
            <w:vAlign w:val="center"/>
          </w:tcPr>
          <w:p w14:paraId="2553F47D" w14:textId="77777777" w:rsidR="005E1BF9" w:rsidRPr="005E1BF9" w:rsidRDefault="005E1BF9" w:rsidP="005E1BF9">
            <w:pPr>
              <w:jc w:val="center"/>
            </w:pPr>
            <w:r w:rsidRPr="005E1BF9">
              <w:t>3.3.2.</w:t>
            </w:r>
          </w:p>
        </w:tc>
        <w:tc>
          <w:tcPr>
            <w:tcW w:w="1985" w:type="dxa"/>
          </w:tcPr>
          <w:p w14:paraId="20D7222C" w14:textId="77777777" w:rsidR="005E1BF9" w:rsidRPr="005E1BF9" w:rsidRDefault="005E1BF9" w:rsidP="005E1BF9">
            <w:r w:rsidRPr="005E1BF9">
              <w:t>Собственные нужды производства</w:t>
            </w:r>
          </w:p>
        </w:tc>
        <w:tc>
          <w:tcPr>
            <w:tcW w:w="851" w:type="dxa"/>
            <w:vAlign w:val="center"/>
          </w:tcPr>
          <w:p w14:paraId="7846C5C0"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4E1D59CD" w14:textId="77777777" w:rsidR="005E1BF9" w:rsidRPr="005E1BF9" w:rsidRDefault="005E1BF9" w:rsidP="005E1BF9">
            <w:pPr>
              <w:jc w:val="center"/>
            </w:pPr>
            <w:r w:rsidRPr="005E1BF9">
              <w:t>1225</w:t>
            </w:r>
          </w:p>
        </w:tc>
        <w:tc>
          <w:tcPr>
            <w:tcW w:w="1134" w:type="dxa"/>
            <w:vAlign w:val="center"/>
          </w:tcPr>
          <w:p w14:paraId="570ADB79" w14:textId="77777777" w:rsidR="005E1BF9" w:rsidRPr="005E1BF9" w:rsidRDefault="005E1BF9" w:rsidP="005E1BF9">
            <w:pPr>
              <w:jc w:val="center"/>
            </w:pPr>
            <w:r w:rsidRPr="005E1BF9">
              <w:t>1225</w:t>
            </w:r>
          </w:p>
        </w:tc>
        <w:tc>
          <w:tcPr>
            <w:tcW w:w="1275" w:type="dxa"/>
            <w:vAlign w:val="center"/>
          </w:tcPr>
          <w:p w14:paraId="56928E2B" w14:textId="77777777" w:rsidR="005E1BF9" w:rsidRPr="005E1BF9" w:rsidRDefault="005E1BF9" w:rsidP="005E1BF9">
            <w:pPr>
              <w:jc w:val="center"/>
            </w:pPr>
            <w:r w:rsidRPr="005E1BF9">
              <w:t>1225</w:t>
            </w:r>
          </w:p>
        </w:tc>
        <w:tc>
          <w:tcPr>
            <w:tcW w:w="1276" w:type="dxa"/>
            <w:vAlign w:val="center"/>
          </w:tcPr>
          <w:p w14:paraId="4F64DFF6" w14:textId="77777777" w:rsidR="005E1BF9" w:rsidRPr="005E1BF9" w:rsidRDefault="005E1BF9" w:rsidP="005E1BF9">
            <w:pPr>
              <w:jc w:val="center"/>
            </w:pPr>
            <w:r w:rsidRPr="005E1BF9">
              <w:t>1225</w:t>
            </w:r>
          </w:p>
        </w:tc>
        <w:tc>
          <w:tcPr>
            <w:tcW w:w="1276" w:type="dxa"/>
            <w:vAlign w:val="center"/>
          </w:tcPr>
          <w:p w14:paraId="6BF0C020" w14:textId="77777777" w:rsidR="005E1BF9" w:rsidRPr="005E1BF9" w:rsidRDefault="005E1BF9" w:rsidP="005E1BF9">
            <w:pPr>
              <w:jc w:val="center"/>
            </w:pPr>
            <w:r w:rsidRPr="005E1BF9">
              <w:t>3196</w:t>
            </w:r>
          </w:p>
        </w:tc>
        <w:tc>
          <w:tcPr>
            <w:tcW w:w="1134" w:type="dxa"/>
            <w:vAlign w:val="center"/>
          </w:tcPr>
          <w:p w14:paraId="0E076AB6" w14:textId="77777777" w:rsidR="005E1BF9" w:rsidRPr="005E1BF9" w:rsidRDefault="005E1BF9" w:rsidP="005E1BF9">
            <w:pPr>
              <w:jc w:val="center"/>
            </w:pPr>
            <w:r w:rsidRPr="005E1BF9">
              <w:t>3196</w:t>
            </w:r>
          </w:p>
        </w:tc>
        <w:tc>
          <w:tcPr>
            <w:tcW w:w="1134" w:type="dxa"/>
            <w:vAlign w:val="center"/>
          </w:tcPr>
          <w:p w14:paraId="4D958EED" w14:textId="77777777" w:rsidR="005E1BF9" w:rsidRPr="005E1BF9" w:rsidRDefault="005E1BF9" w:rsidP="005E1BF9">
            <w:pPr>
              <w:jc w:val="center"/>
            </w:pPr>
            <w:r w:rsidRPr="005E1BF9">
              <w:t>3 950</w:t>
            </w:r>
          </w:p>
        </w:tc>
        <w:tc>
          <w:tcPr>
            <w:tcW w:w="1134" w:type="dxa"/>
            <w:vAlign w:val="center"/>
          </w:tcPr>
          <w:p w14:paraId="7D98E685" w14:textId="77777777" w:rsidR="005E1BF9" w:rsidRPr="005E1BF9" w:rsidRDefault="005E1BF9" w:rsidP="005E1BF9">
            <w:pPr>
              <w:jc w:val="center"/>
            </w:pPr>
            <w:r w:rsidRPr="005E1BF9">
              <w:t>3 950</w:t>
            </w:r>
          </w:p>
        </w:tc>
        <w:tc>
          <w:tcPr>
            <w:tcW w:w="1134" w:type="dxa"/>
            <w:vAlign w:val="center"/>
          </w:tcPr>
          <w:p w14:paraId="6DD08702" w14:textId="77777777" w:rsidR="005E1BF9" w:rsidRPr="005E1BF9" w:rsidRDefault="005E1BF9" w:rsidP="005E1BF9">
            <w:pPr>
              <w:jc w:val="center"/>
            </w:pPr>
            <w:r w:rsidRPr="005E1BF9">
              <w:t>1225</w:t>
            </w:r>
          </w:p>
        </w:tc>
        <w:tc>
          <w:tcPr>
            <w:tcW w:w="1134" w:type="dxa"/>
            <w:vAlign w:val="center"/>
          </w:tcPr>
          <w:p w14:paraId="73D839F4" w14:textId="77777777" w:rsidR="005E1BF9" w:rsidRPr="005E1BF9" w:rsidRDefault="005E1BF9" w:rsidP="005E1BF9">
            <w:pPr>
              <w:jc w:val="center"/>
            </w:pPr>
            <w:r w:rsidRPr="005E1BF9">
              <w:t>1225</w:t>
            </w:r>
          </w:p>
        </w:tc>
      </w:tr>
      <w:tr w:rsidR="005E1BF9" w:rsidRPr="005E1BF9" w14:paraId="45128715" w14:textId="77777777" w:rsidTr="00925C0C">
        <w:trPr>
          <w:jc w:val="center"/>
        </w:trPr>
        <w:tc>
          <w:tcPr>
            <w:tcW w:w="992" w:type="dxa"/>
            <w:vAlign w:val="center"/>
          </w:tcPr>
          <w:p w14:paraId="762BB86B" w14:textId="77777777" w:rsidR="005E1BF9" w:rsidRPr="005E1BF9" w:rsidRDefault="005E1BF9" w:rsidP="005E1BF9">
            <w:pPr>
              <w:jc w:val="center"/>
            </w:pPr>
            <w:r w:rsidRPr="005E1BF9">
              <w:t>3.4.</w:t>
            </w:r>
          </w:p>
        </w:tc>
        <w:tc>
          <w:tcPr>
            <w:tcW w:w="1985" w:type="dxa"/>
          </w:tcPr>
          <w:p w14:paraId="064EDBE8" w14:textId="77777777" w:rsidR="005E1BF9" w:rsidRPr="005E1BF9" w:rsidRDefault="005E1BF9" w:rsidP="005E1BF9">
            <w:r w:rsidRPr="005E1BF9">
              <w:t>Пропущено через собственные очистные сооружения</w:t>
            </w:r>
          </w:p>
        </w:tc>
        <w:tc>
          <w:tcPr>
            <w:tcW w:w="851" w:type="dxa"/>
            <w:vAlign w:val="center"/>
          </w:tcPr>
          <w:p w14:paraId="1A5710A6" w14:textId="77777777" w:rsidR="005E1BF9" w:rsidRPr="005E1BF9" w:rsidRDefault="005E1BF9" w:rsidP="005E1BF9">
            <w:pPr>
              <w:jc w:val="center"/>
            </w:pPr>
            <w:r w:rsidRPr="005E1BF9">
              <w:t>м</w:t>
            </w:r>
            <w:r w:rsidRPr="005E1BF9">
              <w:rPr>
                <w:vertAlign w:val="superscript"/>
              </w:rPr>
              <w:t>3</w:t>
            </w:r>
          </w:p>
        </w:tc>
        <w:tc>
          <w:tcPr>
            <w:tcW w:w="1134" w:type="dxa"/>
            <w:vAlign w:val="center"/>
          </w:tcPr>
          <w:p w14:paraId="19268115" w14:textId="77777777" w:rsidR="005E1BF9" w:rsidRPr="005E1BF9" w:rsidRDefault="005E1BF9" w:rsidP="005E1BF9">
            <w:pPr>
              <w:jc w:val="center"/>
            </w:pPr>
            <w:r w:rsidRPr="005E1BF9">
              <w:t>217825</w:t>
            </w:r>
          </w:p>
        </w:tc>
        <w:tc>
          <w:tcPr>
            <w:tcW w:w="1134" w:type="dxa"/>
            <w:vAlign w:val="center"/>
          </w:tcPr>
          <w:p w14:paraId="7532AEC2" w14:textId="77777777" w:rsidR="005E1BF9" w:rsidRPr="005E1BF9" w:rsidRDefault="005E1BF9" w:rsidP="005E1BF9">
            <w:pPr>
              <w:jc w:val="center"/>
            </w:pPr>
            <w:r w:rsidRPr="005E1BF9">
              <w:t>217825</w:t>
            </w:r>
          </w:p>
        </w:tc>
        <w:tc>
          <w:tcPr>
            <w:tcW w:w="1275" w:type="dxa"/>
            <w:vAlign w:val="center"/>
          </w:tcPr>
          <w:p w14:paraId="34674828" w14:textId="77777777" w:rsidR="005E1BF9" w:rsidRPr="005E1BF9" w:rsidRDefault="005E1BF9" w:rsidP="005E1BF9">
            <w:pPr>
              <w:jc w:val="center"/>
            </w:pPr>
            <w:r w:rsidRPr="005E1BF9">
              <w:t>174436</w:t>
            </w:r>
          </w:p>
        </w:tc>
        <w:tc>
          <w:tcPr>
            <w:tcW w:w="1276" w:type="dxa"/>
            <w:vAlign w:val="center"/>
          </w:tcPr>
          <w:p w14:paraId="7947EDC9" w14:textId="77777777" w:rsidR="005E1BF9" w:rsidRPr="005E1BF9" w:rsidRDefault="005E1BF9" w:rsidP="005E1BF9">
            <w:pPr>
              <w:jc w:val="center"/>
            </w:pPr>
            <w:r w:rsidRPr="005E1BF9">
              <w:t>174436</w:t>
            </w:r>
          </w:p>
        </w:tc>
        <w:tc>
          <w:tcPr>
            <w:tcW w:w="1276" w:type="dxa"/>
            <w:vAlign w:val="center"/>
          </w:tcPr>
          <w:p w14:paraId="577A2E41" w14:textId="77777777" w:rsidR="005E1BF9" w:rsidRPr="005E1BF9" w:rsidRDefault="005E1BF9" w:rsidP="005E1BF9">
            <w:pPr>
              <w:jc w:val="center"/>
            </w:pPr>
            <w:r w:rsidRPr="005E1BF9">
              <w:t>178249</w:t>
            </w:r>
          </w:p>
        </w:tc>
        <w:tc>
          <w:tcPr>
            <w:tcW w:w="1134" w:type="dxa"/>
            <w:vAlign w:val="center"/>
          </w:tcPr>
          <w:p w14:paraId="054D65BC" w14:textId="77777777" w:rsidR="005E1BF9" w:rsidRPr="005E1BF9" w:rsidRDefault="005E1BF9" w:rsidP="005E1BF9">
            <w:pPr>
              <w:jc w:val="center"/>
            </w:pPr>
            <w:r w:rsidRPr="005E1BF9">
              <w:t>178249</w:t>
            </w:r>
          </w:p>
        </w:tc>
        <w:tc>
          <w:tcPr>
            <w:tcW w:w="1134" w:type="dxa"/>
            <w:vAlign w:val="center"/>
          </w:tcPr>
          <w:p w14:paraId="054482EA" w14:textId="77777777" w:rsidR="005E1BF9" w:rsidRPr="005E1BF9" w:rsidRDefault="005E1BF9" w:rsidP="005E1BF9">
            <w:pPr>
              <w:jc w:val="center"/>
            </w:pPr>
            <w:r w:rsidRPr="005E1BF9">
              <w:t>158843</w:t>
            </w:r>
          </w:p>
        </w:tc>
        <w:tc>
          <w:tcPr>
            <w:tcW w:w="1134" w:type="dxa"/>
            <w:vAlign w:val="center"/>
          </w:tcPr>
          <w:p w14:paraId="305F0587" w14:textId="77777777" w:rsidR="005E1BF9" w:rsidRPr="005E1BF9" w:rsidRDefault="005E1BF9" w:rsidP="005E1BF9">
            <w:pPr>
              <w:jc w:val="center"/>
            </w:pPr>
            <w:r w:rsidRPr="005E1BF9">
              <w:t>158843</w:t>
            </w:r>
          </w:p>
        </w:tc>
        <w:tc>
          <w:tcPr>
            <w:tcW w:w="1134" w:type="dxa"/>
            <w:vAlign w:val="center"/>
          </w:tcPr>
          <w:p w14:paraId="4863E090" w14:textId="77777777" w:rsidR="005E1BF9" w:rsidRPr="005E1BF9" w:rsidRDefault="005E1BF9" w:rsidP="005E1BF9">
            <w:pPr>
              <w:jc w:val="center"/>
            </w:pPr>
            <w:r w:rsidRPr="005E1BF9">
              <w:t>217825</w:t>
            </w:r>
          </w:p>
        </w:tc>
        <w:tc>
          <w:tcPr>
            <w:tcW w:w="1134" w:type="dxa"/>
            <w:vAlign w:val="center"/>
          </w:tcPr>
          <w:p w14:paraId="3AAAC9F5" w14:textId="77777777" w:rsidR="005E1BF9" w:rsidRPr="005E1BF9" w:rsidRDefault="005E1BF9" w:rsidP="005E1BF9">
            <w:pPr>
              <w:jc w:val="center"/>
            </w:pPr>
            <w:r w:rsidRPr="005E1BF9">
              <w:t>217825</w:t>
            </w:r>
          </w:p>
        </w:tc>
      </w:tr>
    </w:tbl>
    <w:p w14:paraId="72D50A9D" w14:textId="77777777" w:rsidR="005E1BF9" w:rsidRPr="005E1BF9" w:rsidRDefault="005E1BF9" w:rsidP="005E1BF9">
      <w:pPr>
        <w:spacing w:after="200" w:line="276" w:lineRule="auto"/>
        <w:rPr>
          <w:sz w:val="28"/>
          <w:szCs w:val="28"/>
          <w:lang w:eastAsia="en-US"/>
        </w:rPr>
      </w:pPr>
      <w:r w:rsidRPr="005E1BF9">
        <w:rPr>
          <w:sz w:val="28"/>
          <w:szCs w:val="28"/>
          <w:lang w:eastAsia="en-US"/>
        </w:rPr>
        <w:lastRenderedPageBreak/>
        <w:br w:type="page"/>
      </w:r>
    </w:p>
    <w:p w14:paraId="72052F01" w14:textId="77777777" w:rsidR="005E1BF9" w:rsidRPr="005E1BF9" w:rsidRDefault="005E1BF9" w:rsidP="005E1BF9">
      <w:pPr>
        <w:ind w:left="-567"/>
        <w:jc w:val="center"/>
        <w:rPr>
          <w:bCs/>
          <w:color w:val="000000"/>
          <w:sz w:val="28"/>
          <w:szCs w:val="28"/>
        </w:rPr>
      </w:pPr>
      <w:r w:rsidRPr="005E1BF9">
        <w:rPr>
          <w:bCs/>
          <w:color w:val="000000"/>
          <w:sz w:val="28"/>
          <w:szCs w:val="28"/>
        </w:rPr>
        <w:lastRenderedPageBreak/>
        <w:t>Раздел 6. Объем финансовых потребностей, необходимых для реализации производственной программы</w:t>
      </w:r>
    </w:p>
    <w:p w14:paraId="4BE930E0" w14:textId="77777777" w:rsidR="005E1BF9" w:rsidRPr="005E1BF9" w:rsidRDefault="005E1BF9" w:rsidP="005E1BF9">
      <w:pPr>
        <w:ind w:left="-567"/>
        <w:jc w:val="center"/>
        <w:rPr>
          <w:bCs/>
          <w:color w:val="000000"/>
          <w:sz w:val="28"/>
          <w:szCs w:val="28"/>
        </w:rPr>
      </w:pPr>
    </w:p>
    <w:tbl>
      <w:tblPr>
        <w:tblStyle w:val="2610"/>
        <w:tblW w:w="15167" w:type="dxa"/>
        <w:jc w:val="center"/>
        <w:tblLook w:val="04A0" w:firstRow="1" w:lastRow="0" w:firstColumn="1" w:lastColumn="0" w:noHBand="0" w:noVBand="1"/>
      </w:tblPr>
      <w:tblGrid>
        <w:gridCol w:w="595"/>
        <w:gridCol w:w="2807"/>
        <w:gridCol w:w="1134"/>
        <w:gridCol w:w="1143"/>
        <w:gridCol w:w="1208"/>
        <w:gridCol w:w="1207"/>
        <w:gridCol w:w="1207"/>
        <w:gridCol w:w="1208"/>
        <w:gridCol w:w="1256"/>
        <w:gridCol w:w="1134"/>
        <w:gridCol w:w="1134"/>
        <w:gridCol w:w="1134"/>
      </w:tblGrid>
      <w:tr w:rsidR="005E1BF9" w:rsidRPr="005E1BF9" w14:paraId="4E4BB482" w14:textId="77777777" w:rsidTr="00925C0C">
        <w:trPr>
          <w:jc w:val="center"/>
        </w:trPr>
        <w:tc>
          <w:tcPr>
            <w:tcW w:w="595" w:type="dxa"/>
            <w:vMerge w:val="restart"/>
            <w:vAlign w:val="center"/>
          </w:tcPr>
          <w:p w14:paraId="4C04D06D" w14:textId="77777777" w:rsidR="005E1BF9" w:rsidRPr="005E1BF9" w:rsidRDefault="005E1BF9" w:rsidP="005E1BF9">
            <w:pPr>
              <w:jc w:val="center"/>
              <w:rPr>
                <w:bCs/>
                <w:color w:val="000000"/>
              </w:rPr>
            </w:pPr>
            <w:r w:rsidRPr="005E1BF9">
              <w:rPr>
                <w:bCs/>
                <w:color w:val="000000"/>
              </w:rPr>
              <w:t>№ п/п</w:t>
            </w:r>
          </w:p>
        </w:tc>
        <w:tc>
          <w:tcPr>
            <w:tcW w:w="2807" w:type="dxa"/>
            <w:vMerge w:val="restart"/>
            <w:vAlign w:val="center"/>
          </w:tcPr>
          <w:p w14:paraId="6FBCB146" w14:textId="77777777" w:rsidR="005E1BF9" w:rsidRPr="005E1BF9" w:rsidRDefault="005E1BF9" w:rsidP="005E1BF9">
            <w:pPr>
              <w:jc w:val="center"/>
              <w:rPr>
                <w:bCs/>
                <w:color w:val="000000"/>
              </w:rPr>
            </w:pPr>
            <w:r w:rsidRPr="005E1BF9">
              <w:rPr>
                <w:bCs/>
                <w:color w:val="000000"/>
              </w:rPr>
              <w:t>Наименование показателя</w:t>
            </w:r>
          </w:p>
        </w:tc>
        <w:tc>
          <w:tcPr>
            <w:tcW w:w="2277" w:type="dxa"/>
            <w:gridSpan w:val="2"/>
          </w:tcPr>
          <w:p w14:paraId="34E9B5CE" w14:textId="77777777" w:rsidR="005E1BF9" w:rsidRPr="005E1BF9" w:rsidRDefault="005E1BF9" w:rsidP="005E1BF9">
            <w:pPr>
              <w:jc w:val="center"/>
              <w:rPr>
                <w:bCs/>
                <w:color w:val="000000"/>
              </w:rPr>
            </w:pPr>
            <w:r w:rsidRPr="005E1BF9">
              <w:rPr>
                <w:bCs/>
                <w:color w:val="000000"/>
              </w:rPr>
              <w:t>2019 год</w:t>
            </w:r>
          </w:p>
        </w:tc>
        <w:tc>
          <w:tcPr>
            <w:tcW w:w="2415" w:type="dxa"/>
            <w:gridSpan w:val="2"/>
          </w:tcPr>
          <w:p w14:paraId="04F05E8E" w14:textId="77777777" w:rsidR="005E1BF9" w:rsidRPr="005E1BF9" w:rsidRDefault="005E1BF9" w:rsidP="005E1BF9">
            <w:pPr>
              <w:jc w:val="center"/>
              <w:rPr>
                <w:bCs/>
                <w:color w:val="000000"/>
              </w:rPr>
            </w:pPr>
            <w:r w:rsidRPr="005E1BF9">
              <w:rPr>
                <w:bCs/>
                <w:color w:val="000000"/>
              </w:rPr>
              <w:t>2020 год</w:t>
            </w:r>
          </w:p>
        </w:tc>
        <w:tc>
          <w:tcPr>
            <w:tcW w:w="2415" w:type="dxa"/>
            <w:gridSpan w:val="2"/>
          </w:tcPr>
          <w:p w14:paraId="14682257" w14:textId="77777777" w:rsidR="005E1BF9" w:rsidRPr="005E1BF9" w:rsidRDefault="005E1BF9" w:rsidP="005E1BF9">
            <w:pPr>
              <w:jc w:val="center"/>
              <w:rPr>
                <w:bCs/>
                <w:color w:val="000000"/>
              </w:rPr>
            </w:pPr>
            <w:r w:rsidRPr="005E1BF9">
              <w:rPr>
                <w:bCs/>
                <w:color w:val="000000"/>
              </w:rPr>
              <w:t>2021 год</w:t>
            </w:r>
          </w:p>
        </w:tc>
        <w:tc>
          <w:tcPr>
            <w:tcW w:w="2390" w:type="dxa"/>
            <w:gridSpan w:val="2"/>
          </w:tcPr>
          <w:p w14:paraId="79FA1248" w14:textId="77777777" w:rsidR="005E1BF9" w:rsidRPr="005E1BF9" w:rsidRDefault="005E1BF9" w:rsidP="005E1BF9">
            <w:pPr>
              <w:jc w:val="center"/>
              <w:rPr>
                <w:bCs/>
                <w:color w:val="000000"/>
              </w:rPr>
            </w:pPr>
            <w:r w:rsidRPr="005E1BF9">
              <w:rPr>
                <w:bCs/>
                <w:color w:val="000000"/>
              </w:rPr>
              <w:t>2022 год</w:t>
            </w:r>
          </w:p>
        </w:tc>
        <w:tc>
          <w:tcPr>
            <w:tcW w:w="2268" w:type="dxa"/>
            <w:gridSpan w:val="2"/>
          </w:tcPr>
          <w:p w14:paraId="099C5A95" w14:textId="77777777" w:rsidR="005E1BF9" w:rsidRPr="005E1BF9" w:rsidRDefault="005E1BF9" w:rsidP="005E1BF9">
            <w:pPr>
              <w:jc w:val="center"/>
              <w:rPr>
                <w:bCs/>
                <w:color w:val="000000"/>
              </w:rPr>
            </w:pPr>
            <w:r w:rsidRPr="005E1BF9">
              <w:rPr>
                <w:bCs/>
                <w:color w:val="000000"/>
              </w:rPr>
              <w:t>2023 год</w:t>
            </w:r>
          </w:p>
        </w:tc>
      </w:tr>
      <w:tr w:rsidR="005E1BF9" w:rsidRPr="005E1BF9" w14:paraId="1861566B" w14:textId="77777777" w:rsidTr="00925C0C">
        <w:trPr>
          <w:trHeight w:val="554"/>
          <w:jc w:val="center"/>
        </w:trPr>
        <w:tc>
          <w:tcPr>
            <w:tcW w:w="595" w:type="dxa"/>
            <w:vMerge/>
          </w:tcPr>
          <w:p w14:paraId="4958C9C6" w14:textId="77777777" w:rsidR="005E1BF9" w:rsidRPr="005E1BF9" w:rsidRDefault="005E1BF9" w:rsidP="005E1BF9">
            <w:pPr>
              <w:jc w:val="center"/>
              <w:rPr>
                <w:bCs/>
                <w:color w:val="000000"/>
              </w:rPr>
            </w:pPr>
          </w:p>
        </w:tc>
        <w:tc>
          <w:tcPr>
            <w:tcW w:w="2807" w:type="dxa"/>
            <w:vMerge/>
          </w:tcPr>
          <w:p w14:paraId="6E419601" w14:textId="77777777" w:rsidR="005E1BF9" w:rsidRPr="005E1BF9" w:rsidRDefault="005E1BF9" w:rsidP="005E1BF9">
            <w:pPr>
              <w:jc w:val="center"/>
              <w:rPr>
                <w:bCs/>
                <w:color w:val="000000"/>
              </w:rPr>
            </w:pPr>
          </w:p>
        </w:tc>
        <w:tc>
          <w:tcPr>
            <w:tcW w:w="1134" w:type="dxa"/>
            <w:vAlign w:val="center"/>
          </w:tcPr>
          <w:p w14:paraId="6524A5D6" w14:textId="77777777" w:rsidR="005E1BF9" w:rsidRPr="005E1BF9" w:rsidRDefault="005E1BF9" w:rsidP="005E1BF9">
            <w:pPr>
              <w:jc w:val="center"/>
            </w:pPr>
            <w:r w:rsidRPr="005E1BF9">
              <w:t>с 01.01.    по 30.06.</w:t>
            </w:r>
          </w:p>
        </w:tc>
        <w:tc>
          <w:tcPr>
            <w:tcW w:w="1143" w:type="dxa"/>
            <w:vAlign w:val="center"/>
          </w:tcPr>
          <w:p w14:paraId="49FAFE26" w14:textId="77777777" w:rsidR="005E1BF9" w:rsidRPr="005E1BF9" w:rsidRDefault="005E1BF9" w:rsidP="005E1BF9">
            <w:pPr>
              <w:jc w:val="center"/>
              <w:rPr>
                <w:bCs/>
                <w:color w:val="000000"/>
              </w:rPr>
            </w:pPr>
            <w:r w:rsidRPr="005E1BF9">
              <w:t>с 01.07.     по 31.12.</w:t>
            </w:r>
          </w:p>
        </w:tc>
        <w:tc>
          <w:tcPr>
            <w:tcW w:w="1208" w:type="dxa"/>
            <w:vAlign w:val="center"/>
          </w:tcPr>
          <w:p w14:paraId="3CF4D7DD" w14:textId="77777777" w:rsidR="005E1BF9" w:rsidRPr="005E1BF9" w:rsidRDefault="005E1BF9" w:rsidP="005E1BF9">
            <w:pPr>
              <w:jc w:val="center"/>
            </w:pPr>
            <w:r w:rsidRPr="005E1BF9">
              <w:t>с 01.01.    по 30.06.</w:t>
            </w:r>
          </w:p>
        </w:tc>
        <w:tc>
          <w:tcPr>
            <w:tcW w:w="1207" w:type="dxa"/>
            <w:vAlign w:val="center"/>
          </w:tcPr>
          <w:p w14:paraId="180A0DE2" w14:textId="77777777" w:rsidR="005E1BF9" w:rsidRPr="005E1BF9" w:rsidRDefault="005E1BF9" w:rsidP="005E1BF9">
            <w:pPr>
              <w:jc w:val="center"/>
              <w:rPr>
                <w:bCs/>
                <w:color w:val="000000"/>
              </w:rPr>
            </w:pPr>
            <w:r w:rsidRPr="005E1BF9">
              <w:t>с 01.07.     по 31.12.</w:t>
            </w:r>
          </w:p>
        </w:tc>
        <w:tc>
          <w:tcPr>
            <w:tcW w:w="1207" w:type="dxa"/>
            <w:vAlign w:val="center"/>
          </w:tcPr>
          <w:p w14:paraId="54C34D59" w14:textId="77777777" w:rsidR="005E1BF9" w:rsidRPr="005E1BF9" w:rsidRDefault="005E1BF9" w:rsidP="005E1BF9">
            <w:pPr>
              <w:jc w:val="center"/>
            </w:pPr>
            <w:r w:rsidRPr="005E1BF9">
              <w:t>с 01.01.    по 30.06.</w:t>
            </w:r>
          </w:p>
        </w:tc>
        <w:tc>
          <w:tcPr>
            <w:tcW w:w="1208" w:type="dxa"/>
            <w:vAlign w:val="center"/>
          </w:tcPr>
          <w:p w14:paraId="637B3CA7" w14:textId="77777777" w:rsidR="005E1BF9" w:rsidRPr="005E1BF9" w:rsidRDefault="005E1BF9" w:rsidP="005E1BF9">
            <w:pPr>
              <w:jc w:val="center"/>
              <w:rPr>
                <w:bCs/>
                <w:color w:val="000000"/>
              </w:rPr>
            </w:pPr>
            <w:r w:rsidRPr="005E1BF9">
              <w:t>с 01.07.     по 31.12.</w:t>
            </w:r>
          </w:p>
        </w:tc>
        <w:tc>
          <w:tcPr>
            <w:tcW w:w="1256" w:type="dxa"/>
            <w:vAlign w:val="center"/>
          </w:tcPr>
          <w:p w14:paraId="09D2AD09" w14:textId="77777777" w:rsidR="005E1BF9" w:rsidRPr="005E1BF9" w:rsidRDefault="005E1BF9" w:rsidP="005E1BF9">
            <w:pPr>
              <w:jc w:val="center"/>
            </w:pPr>
            <w:r w:rsidRPr="005E1BF9">
              <w:t>с 01.01.    по 30.06.</w:t>
            </w:r>
          </w:p>
        </w:tc>
        <w:tc>
          <w:tcPr>
            <w:tcW w:w="1134" w:type="dxa"/>
            <w:vAlign w:val="center"/>
          </w:tcPr>
          <w:p w14:paraId="7244E7FE" w14:textId="77777777" w:rsidR="005E1BF9" w:rsidRPr="005E1BF9" w:rsidRDefault="005E1BF9" w:rsidP="005E1BF9">
            <w:pPr>
              <w:jc w:val="center"/>
              <w:rPr>
                <w:bCs/>
                <w:color w:val="000000"/>
              </w:rPr>
            </w:pPr>
            <w:r w:rsidRPr="005E1BF9">
              <w:t>с 01.07.     по 31.12.</w:t>
            </w:r>
          </w:p>
        </w:tc>
        <w:tc>
          <w:tcPr>
            <w:tcW w:w="1134" w:type="dxa"/>
            <w:vAlign w:val="center"/>
          </w:tcPr>
          <w:p w14:paraId="5884DE2D" w14:textId="77777777" w:rsidR="005E1BF9" w:rsidRPr="005E1BF9" w:rsidRDefault="005E1BF9" w:rsidP="005E1BF9">
            <w:pPr>
              <w:jc w:val="center"/>
            </w:pPr>
            <w:r w:rsidRPr="005E1BF9">
              <w:t>с 01.01.    по 30.06.</w:t>
            </w:r>
          </w:p>
        </w:tc>
        <w:tc>
          <w:tcPr>
            <w:tcW w:w="1134" w:type="dxa"/>
            <w:vAlign w:val="center"/>
          </w:tcPr>
          <w:p w14:paraId="7C4C5B8E" w14:textId="77777777" w:rsidR="005E1BF9" w:rsidRPr="005E1BF9" w:rsidRDefault="005E1BF9" w:rsidP="005E1BF9">
            <w:pPr>
              <w:jc w:val="center"/>
              <w:rPr>
                <w:bCs/>
                <w:color w:val="000000"/>
              </w:rPr>
            </w:pPr>
            <w:r w:rsidRPr="005E1BF9">
              <w:t>с 01.07.     по 31.12.</w:t>
            </w:r>
          </w:p>
        </w:tc>
      </w:tr>
      <w:tr w:rsidR="005E1BF9" w:rsidRPr="005E1BF9" w14:paraId="6F7CF291" w14:textId="77777777" w:rsidTr="00925C0C">
        <w:trPr>
          <w:jc w:val="center"/>
        </w:trPr>
        <w:tc>
          <w:tcPr>
            <w:tcW w:w="595" w:type="dxa"/>
          </w:tcPr>
          <w:p w14:paraId="693CF5D9" w14:textId="77777777" w:rsidR="005E1BF9" w:rsidRPr="005E1BF9" w:rsidRDefault="005E1BF9" w:rsidP="005E1BF9">
            <w:pPr>
              <w:jc w:val="center"/>
              <w:rPr>
                <w:bCs/>
                <w:color w:val="000000"/>
              </w:rPr>
            </w:pPr>
            <w:r w:rsidRPr="005E1BF9">
              <w:rPr>
                <w:bCs/>
                <w:color w:val="000000"/>
              </w:rPr>
              <w:t>1</w:t>
            </w:r>
          </w:p>
        </w:tc>
        <w:tc>
          <w:tcPr>
            <w:tcW w:w="2807" w:type="dxa"/>
          </w:tcPr>
          <w:p w14:paraId="62B081C3" w14:textId="77777777" w:rsidR="005E1BF9" w:rsidRPr="005E1BF9" w:rsidRDefault="005E1BF9" w:rsidP="005E1BF9">
            <w:pPr>
              <w:jc w:val="center"/>
              <w:rPr>
                <w:bCs/>
                <w:color w:val="000000"/>
              </w:rPr>
            </w:pPr>
            <w:r w:rsidRPr="005E1BF9">
              <w:rPr>
                <w:bCs/>
                <w:color w:val="000000"/>
              </w:rPr>
              <w:t>2</w:t>
            </w:r>
          </w:p>
        </w:tc>
        <w:tc>
          <w:tcPr>
            <w:tcW w:w="1134" w:type="dxa"/>
          </w:tcPr>
          <w:p w14:paraId="286F0051" w14:textId="77777777" w:rsidR="005E1BF9" w:rsidRPr="005E1BF9" w:rsidRDefault="005E1BF9" w:rsidP="005E1BF9">
            <w:pPr>
              <w:jc w:val="center"/>
              <w:rPr>
                <w:bCs/>
                <w:color w:val="000000"/>
              </w:rPr>
            </w:pPr>
            <w:r w:rsidRPr="005E1BF9">
              <w:rPr>
                <w:bCs/>
                <w:color w:val="000000"/>
              </w:rPr>
              <w:t>3</w:t>
            </w:r>
          </w:p>
        </w:tc>
        <w:tc>
          <w:tcPr>
            <w:tcW w:w="1143" w:type="dxa"/>
          </w:tcPr>
          <w:p w14:paraId="456BDB2C" w14:textId="77777777" w:rsidR="005E1BF9" w:rsidRPr="005E1BF9" w:rsidRDefault="005E1BF9" w:rsidP="005E1BF9">
            <w:pPr>
              <w:jc w:val="center"/>
              <w:rPr>
                <w:bCs/>
                <w:color w:val="000000"/>
              </w:rPr>
            </w:pPr>
            <w:r w:rsidRPr="005E1BF9">
              <w:rPr>
                <w:bCs/>
                <w:color w:val="000000"/>
              </w:rPr>
              <w:t>4</w:t>
            </w:r>
          </w:p>
        </w:tc>
        <w:tc>
          <w:tcPr>
            <w:tcW w:w="1208" w:type="dxa"/>
          </w:tcPr>
          <w:p w14:paraId="55C40638" w14:textId="77777777" w:rsidR="005E1BF9" w:rsidRPr="005E1BF9" w:rsidRDefault="005E1BF9" w:rsidP="005E1BF9">
            <w:pPr>
              <w:jc w:val="center"/>
              <w:rPr>
                <w:bCs/>
                <w:color w:val="000000"/>
              </w:rPr>
            </w:pPr>
            <w:r w:rsidRPr="005E1BF9">
              <w:rPr>
                <w:bCs/>
                <w:color w:val="000000"/>
              </w:rPr>
              <w:t>5</w:t>
            </w:r>
          </w:p>
        </w:tc>
        <w:tc>
          <w:tcPr>
            <w:tcW w:w="1207" w:type="dxa"/>
          </w:tcPr>
          <w:p w14:paraId="5C2F6703" w14:textId="77777777" w:rsidR="005E1BF9" w:rsidRPr="005E1BF9" w:rsidRDefault="005E1BF9" w:rsidP="005E1BF9">
            <w:pPr>
              <w:jc w:val="center"/>
              <w:rPr>
                <w:bCs/>
                <w:color w:val="000000"/>
              </w:rPr>
            </w:pPr>
            <w:r w:rsidRPr="005E1BF9">
              <w:rPr>
                <w:bCs/>
                <w:color w:val="000000"/>
              </w:rPr>
              <w:t>6</w:t>
            </w:r>
          </w:p>
        </w:tc>
        <w:tc>
          <w:tcPr>
            <w:tcW w:w="1207" w:type="dxa"/>
          </w:tcPr>
          <w:p w14:paraId="218FC1AC" w14:textId="77777777" w:rsidR="005E1BF9" w:rsidRPr="005E1BF9" w:rsidRDefault="005E1BF9" w:rsidP="005E1BF9">
            <w:pPr>
              <w:jc w:val="center"/>
              <w:rPr>
                <w:bCs/>
                <w:color w:val="000000"/>
              </w:rPr>
            </w:pPr>
            <w:r w:rsidRPr="005E1BF9">
              <w:rPr>
                <w:bCs/>
                <w:color w:val="000000"/>
              </w:rPr>
              <w:t>7</w:t>
            </w:r>
          </w:p>
        </w:tc>
        <w:tc>
          <w:tcPr>
            <w:tcW w:w="1208" w:type="dxa"/>
          </w:tcPr>
          <w:p w14:paraId="2305A653" w14:textId="77777777" w:rsidR="005E1BF9" w:rsidRPr="005E1BF9" w:rsidRDefault="005E1BF9" w:rsidP="005E1BF9">
            <w:pPr>
              <w:jc w:val="center"/>
              <w:rPr>
                <w:bCs/>
                <w:color w:val="000000"/>
              </w:rPr>
            </w:pPr>
            <w:r w:rsidRPr="005E1BF9">
              <w:rPr>
                <w:bCs/>
                <w:color w:val="000000"/>
              </w:rPr>
              <w:t>8</w:t>
            </w:r>
          </w:p>
        </w:tc>
        <w:tc>
          <w:tcPr>
            <w:tcW w:w="1256" w:type="dxa"/>
          </w:tcPr>
          <w:p w14:paraId="2ACA7287" w14:textId="77777777" w:rsidR="005E1BF9" w:rsidRPr="005E1BF9" w:rsidRDefault="005E1BF9" w:rsidP="005E1BF9">
            <w:pPr>
              <w:jc w:val="center"/>
              <w:rPr>
                <w:bCs/>
                <w:color w:val="000000"/>
              </w:rPr>
            </w:pPr>
            <w:r w:rsidRPr="005E1BF9">
              <w:rPr>
                <w:bCs/>
                <w:color w:val="000000"/>
              </w:rPr>
              <w:t>9</w:t>
            </w:r>
          </w:p>
        </w:tc>
        <w:tc>
          <w:tcPr>
            <w:tcW w:w="1134" w:type="dxa"/>
          </w:tcPr>
          <w:p w14:paraId="33987D9C" w14:textId="77777777" w:rsidR="005E1BF9" w:rsidRPr="005E1BF9" w:rsidRDefault="005E1BF9" w:rsidP="005E1BF9">
            <w:pPr>
              <w:jc w:val="center"/>
              <w:rPr>
                <w:bCs/>
                <w:color w:val="000000"/>
              </w:rPr>
            </w:pPr>
            <w:r w:rsidRPr="005E1BF9">
              <w:rPr>
                <w:bCs/>
                <w:color w:val="000000"/>
              </w:rPr>
              <w:t>10</w:t>
            </w:r>
          </w:p>
        </w:tc>
        <w:tc>
          <w:tcPr>
            <w:tcW w:w="1134" w:type="dxa"/>
          </w:tcPr>
          <w:p w14:paraId="7C1797F8" w14:textId="77777777" w:rsidR="005E1BF9" w:rsidRPr="005E1BF9" w:rsidRDefault="005E1BF9" w:rsidP="005E1BF9">
            <w:pPr>
              <w:jc w:val="center"/>
              <w:rPr>
                <w:bCs/>
                <w:color w:val="000000"/>
              </w:rPr>
            </w:pPr>
            <w:r w:rsidRPr="005E1BF9">
              <w:rPr>
                <w:bCs/>
                <w:color w:val="000000"/>
              </w:rPr>
              <w:t>11</w:t>
            </w:r>
          </w:p>
        </w:tc>
        <w:tc>
          <w:tcPr>
            <w:tcW w:w="1134" w:type="dxa"/>
          </w:tcPr>
          <w:p w14:paraId="302DFE2E" w14:textId="77777777" w:rsidR="005E1BF9" w:rsidRPr="005E1BF9" w:rsidRDefault="005E1BF9" w:rsidP="005E1BF9">
            <w:pPr>
              <w:jc w:val="center"/>
              <w:rPr>
                <w:bCs/>
                <w:color w:val="000000"/>
              </w:rPr>
            </w:pPr>
            <w:r w:rsidRPr="005E1BF9">
              <w:rPr>
                <w:bCs/>
                <w:color w:val="000000"/>
              </w:rPr>
              <w:t>12</w:t>
            </w:r>
          </w:p>
        </w:tc>
      </w:tr>
      <w:tr w:rsidR="005E1BF9" w:rsidRPr="005E1BF9" w14:paraId="3349370C" w14:textId="77777777" w:rsidTr="00925C0C">
        <w:trPr>
          <w:trHeight w:val="3467"/>
          <w:jc w:val="center"/>
        </w:trPr>
        <w:tc>
          <w:tcPr>
            <w:tcW w:w="595" w:type="dxa"/>
            <w:vAlign w:val="center"/>
          </w:tcPr>
          <w:p w14:paraId="277285EF" w14:textId="77777777" w:rsidR="005E1BF9" w:rsidRPr="005E1BF9" w:rsidRDefault="005E1BF9" w:rsidP="005E1BF9">
            <w:pPr>
              <w:jc w:val="center"/>
              <w:rPr>
                <w:bCs/>
                <w:color w:val="000000"/>
              </w:rPr>
            </w:pPr>
            <w:r w:rsidRPr="005E1BF9">
              <w:rPr>
                <w:bCs/>
                <w:color w:val="000000"/>
              </w:rPr>
              <w:t>1.</w:t>
            </w:r>
          </w:p>
        </w:tc>
        <w:tc>
          <w:tcPr>
            <w:tcW w:w="2807" w:type="dxa"/>
            <w:vAlign w:val="center"/>
          </w:tcPr>
          <w:p w14:paraId="6F88F2F8" w14:textId="77777777" w:rsidR="005E1BF9" w:rsidRPr="005E1BF9" w:rsidRDefault="005E1BF9" w:rsidP="005E1BF9">
            <w:pPr>
              <w:rPr>
                <w:bCs/>
                <w:color w:val="000000"/>
              </w:rPr>
            </w:pPr>
            <w:r w:rsidRPr="005E1BF9">
              <w:rPr>
                <w:bCs/>
                <w:color w:val="000000"/>
              </w:rPr>
              <w:t>Финансовые потребности, необходимые для реализации производственной программы в сфере холодного водоснабжения питьевой водой (потребителей пгт. Крапивинский,     пгт. Зеленогорский,        с. Борисово), тыс. руб.</w:t>
            </w:r>
          </w:p>
        </w:tc>
        <w:tc>
          <w:tcPr>
            <w:tcW w:w="1134" w:type="dxa"/>
            <w:vAlign w:val="center"/>
          </w:tcPr>
          <w:p w14:paraId="73DE096E" w14:textId="77777777" w:rsidR="005E1BF9" w:rsidRPr="005E1BF9" w:rsidRDefault="005E1BF9" w:rsidP="005E1BF9">
            <w:pPr>
              <w:jc w:val="center"/>
              <w:rPr>
                <w:bCs/>
                <w:color w:val="000000"/>
              </w:rPr>
            </w:pPr>
            <w:r w:rsidRPr="005E1BF9">
              <w:rPr>
                <w:bCs/>
                <w:color w:val="000000"/>
              </w:rPr>
              <w:t>9090,62</w:t>
            </w:r>
          </w:p>
        </w:tc>
        <w:tc>
          <w:tcPr>
            <w:tcW w:w="1143" w:type="dxa"/>
            <w:vAlign w:val="center"/>
          </w:tcPr>
          <w:p w14:paraId="281CAC2F" w14:textId="77777777" w:rsidR="005E1BF9" w:rsidRPr="005E1BF9" w:rsidRDefault="005E1BF9" w:rsidP="005E1BF9">
            <w:pPr>
              <w:jc w:val="center"/>
              <w:rPr>
                <w:bCs/>
                <w:color w:val="000000"/>
              </w:rPr>
            </w:pPr>
            <w:r w:rsidRPr="005E1BF9">
              <w:rPr>
                <w:bCs/>
                <w:color w:val="000000"/>
              </w:rPr>
              <w:t>12706,54</w:t>
            </w:r>
          </w:p>
        </w:tc>
        <w:tc>
          <w:tcPr>
            <w:tcW w:w="1208" w:type="dxa"/>
            <w:vAlign w:val="center"/>
          </w:tcPr>
          <w:p w14:paraId="6F065E37" w14:textId="77777777" w:rsidR="005E1BF9" w:rsidRPr="005E1BF9" w:rsidRDefault="005E1BF9" w:rsidP="005E1BF9">
            <w:pPr>
              <w:jc w:val="center"/>
              <w:rPr>
                <w:bCs/>
                <w:color w:val="000000"/>
              </w:rPr>
            </w:pPr>
            <w:r w:rsidRPr="005E1BF9">
              <w:rPr>
                <w:bCs/>
                <w:color w:val="000000"/>
              </w:rPr>
              <w:t>10599,19</w:t>
            </w:r>
          </w:p>
        </w:tc>
        <w:tc>
          <w:tcPr>
            <w:tcW w:w="1207" w:type="dxa"/>
            <w:vAlign w:val="center"/>
          </w:tcPr>
          <w:p w14:paraId="62594755" w14:textId="77777777" w:rsidR="005E1BF9" w:rsidRPr="005E1BF9" w:rsidRDefault="005E1BF9" w:rsidP="005E1BF9">
            <w:pPr>
              <w:jc w:val="center"/>
              <w:rPr>
                <w:bCs/>
                <w:color w:val="000000"/>
              </w:rPr>
            </w:pPr>
            <w:r w:rsidRPr="005E1BF9">
              <w:rPr>
                <w:bCs/>
                <w:color w:val="000000"/>
              </w:rPr>
              <w:t>10599,19</w:t>
            </w:r>
          </w:p>
        </w:tc>
        <w:tc>
          <w:tcPr>
            <w:tcW w:w="1207" w:type="dxa"/>
            <w:vAlign w:val="center"/>
          </w:tcPr>
          <w:p w14:paraId="161282B0" w14:textId="77777777" w:rsidR="005E1BF9" w:rsidRPr="005E1BF9" w:rsidRDefault="005E1BF9" w:rsidP="005E1BF9">
            <w:pPr>
              <w:jc w:val="center"/>
              <w:rPr>
                <w:bCs/>
                <w:color w:val="000000"/>
              </w:rPr>
            </w:pPr>
            <w:r w:rsidRPr="005E1BF9">
              <w:t>10340,97</w:t>
            </w:r>
          </w:p>
        </w:tc>
        <w:tc>
          <w:tcPr>
            <w:tcW w:w="1208" w:type="dxa"/>
            <w:vAlign w:val="center"/>
          </w:tcPr>
          <w:p w14:paraId="5F2C689C" w14:textId="77777777" w:rsidR="005E1BF9" w:rsidRPr="005E1BF9" w:rsidRDefault="005E1BF9" w:rsidP="005E1BF9">
            <w:pPr>
              <w:jc w:val="center"/>
              <w:rPr>
                <w:bCs/>
                <w:color w:val="000000"/>
              </w:rPr>
            </w:pPr>
            <w:r w:rsidRPr="005E1BF9">
              <w:t>11106,97</w:t>
            </w:r>
          </w:p>
        </w:tc>
        <w:tc>
          <w:tcPr>
            <w:tcW w:w="1256" w:type="dxa"/>
            <w:vAlign w:val="center"/>
          </w:tcPr>
          <w:p w14:paraId="45B61E3C" w14:textId="77777777" w:rsidR="005E1BF9" w:rsidRPr="005E1BF9" w:rsidRDefault="005E1BF9" w:rsidP="005E1BF9">
            <w:pPr>
              <w:jc w:val="center"/>
              <w:rPr>
                <w:bCs/>
                <w:color w:val="000000"/>
              </w:rPr>
            </w:pPr>
            <w:r w:rsidRPr="005E1BF9">
              <w:t>10680,85</w:t>
            </w:r>
          </w:p>
        </w:tc>
        <w:tc>
          <w:tcPr>
            <w:tcW w:w="1134" w:type="dxa"/>
            <w:vAlign w:val="center"/>
          </w:tcPr>
          <w:p w14:paraId="76B2BD68" w14:textId="77777777" w:rsidR="005E1BF9" w:rsidRPr="005E1BF9" w:rsidRDefault="005E1BF9" w:rsidP="005E1BF9">
            <w:pPr>
              <w:jc w:val="center"/>
              <w:rPr>
                <w:bCs/>
                <w:color w:val="000000"/>
              </w:rPr>
            </w:pPr>
            <w:r w:rsidRPr="005E1BF9">
              <w:t>11749,22</w:t>
            </w:r>
          </w:p>
        </w:tc>
        <w:tc>
          <w:tcPr>
            <w:tcW w:w="1134" w:type="dxa"/>
            <w:vAlign w:val="center"/>
          </w:tcPr>
          <w:p w14:paraId="42194846" w14:textId="77777777" w:rsidR="005E1BF9" w:rsidRPr="005E1BF9" w:rsidRDefault="005E1BF9" w:rsidP="005E1BF9">
            <w:pPr>
              <w:jc w:val="center"/>
              <w:rPr>
                <w:bCs/>
                <w:color w:val="000000"/>
              </w:rPr>
            </w:pPr>
            <w:r w:rsidRPr="005E1BF9">
              <w:rPr>
                <w:bCs/>
                <w:color w:val="000000"/>
              </w:rPr>
              <w:t>12020,21</w:t>
            </w:r>
          </w:p>
        </w:tc>
        <w:tc>
          <w:tcPr>
            <w:tcW w:w="1134" w:type="dxa"/>
            <w:vAlign w:val="center"/>
          </w:tcPr>
          <w:p w14:paraId="5EF68B41" w14:textId="77777777" w:rsidR="005E1BF9" w:rsidRPr="005E1BF9" w:rsidRDefault="005E1BF9" w:rsidP="005E1BF9">
            <w:pPr>
              <w:jc w:val="center"/>
              <w:rPr>
                <w:bCs/>
                <w:color w:val="000000"/>
              </w:rPr>
            </w:pPr>
            <w:r w:rsidRPr="005E1BF9">
              <w:rPr>
                <w:bCs/>
                <w:color w:val="000000"/>
              </w:rPr>
              <w:t>12808,22</w:t>
            </w:r>
          </w:p>
        </w:tc>
      </w:tr>
      <w:tr w:rsidR="005E1BF9" w:rsidRPr="005E1BF9" w14:paraId="7965E991" w14:textId="77777777" w:rsidTr="00925C0C">
        <w:trPr>
          <w:jc w:val="center"/>
        </w:trPr>
        <w:tc>
          <w:tcPr>
            <w:tcW w:w="595" w:type="dxa"/>
            <w:vAlign w:val="center"/>
          </w:tcPr>
          <w:p w14:paraId="1AD1998F" w14:textId="77777777" w:rsidR="005E1BF9" w:rsidRPr="005E1BF9" w:rsidRDefault="005E1BF9" w:rsidP="005E1BF9">
            <w:pPr>
              <w:jc w:val="center"/>
              <w:rPr>
                <w:bCs/>
                <w:color w:val="000000"/>
              </w:rPr>
            </w:pPr>
            <w:r w:rsidRPr="005E1BF9">
              <w:rPr>
                <w:bCs/>
                <w:color w:val="000000"/>
              </w:rPr>
              <w:t>2.</w:t>
            </w:r>
          </w:p>
        </w:tc>
        <w:tc>
          <w:tcPr>
            <w:tcW w:w="2807" w:type="dxa"/>
            <w:vAlign w:val="center"/>
          </w:tcPr>
          <w:p w14:paraId="75FCC063" w14:textId="77777777" w:rsidR="005E1BF9" w:rsidRPr="005E1BF9" w:rsidRDefault="005E1BF9" w:rsidP="005E1BF9">
            <w:pPr>
              <w:rPr>
                <w:bCs/>
                <w:color w:val="000000"/>
              </w:rPr>
            </w:pPr>
            <w:r w:rsidRPr="005E1BF9">
              <w:rPr>
                <w:bCs/>
                <w:color w:val="000000"/>
              </w:rPr>
              <w:t>Финансовые потребности, необходимые для реализации производственной программы в сфере холодного водоснабжения</w:t>
            </w:r>
            <w:r w:rsidRPr="005E1BF9">
              <w:t xml:space="preserve"> </w:t>
            </w:r>
            <w:r w:rsidRPr="005E1BF9">
              <w:rPr>
                <w:bCs/>
                <w:color w:val="000000"/>
              </w:rPr>
              <w:t xml:space="preserve">питьевой водой (потребителей Крапивинского муниципального округа, за исключением          пгт. Крапивинский,      </w:t>
            </w:r>
            <w:r w:rsidRPr="005E1BF9">
              <w:rPr>
                <w:bCs/>
                <w:color w:val="000000"/>
              </w:rPr>
              <w:lastRenderedPageBreak/>
              <w:t>пгт. Зеленогорский,        с. Борисово.), тыс. руб.</w:t>
            </w:r>
          </w:p>
          <w:p w14:paraId="7C6D9411" w14:textId="77777777" w:rsidR="005E1BF9" w:rsidRPr="005E1BF9" w:rsidRDefault="005E1BF9" w:rsidP="005E1BF9">
            <w:pPr>
              <w:rPr>
                <w:bCs/>
                <w:color w:val="000000"/>
              </w:rPr>
            </w:pPr>
          </w:p>
        </w:tc>
        <w:tc>
          <w:tcPr>
            <w:tcW w:w="1134" w:type="dxa"/>
            <w:vAlign w:val="center"/>
          </w:tcPr>
          <w:p w14:paraId="12D644FE" w14:textId="77777777" w:rsidR="005E1BF9" w:rsidRPr="005E1BF9" w:rsidRDefault="005E1BF9" w:rsidP="005E1BF9">
            <w:pPr>
              <w:jc w:val="center"/>
              <w:rPr>
                <w:bCs/>
                <w:color w:val="000000"/>
              </w:rPr>
            </w:pPr>
            <w:r w:rsidRPr="005E1BF9">
              <w:rPr>
                <w:bCs/>
                <w:color w:val="000000"/>
              </w:rPr>
              <w:lastRenderedPageBreak/>
              <w:t>3770,96</w:t>
            </w:r>
          </w:p>
        </w:tc>
        <w:tc>
          <w:tcPr>
            <w:tcW w:w="1143" w:type="dxa"/>
            <w:vAlign w:val="center"/>
          </w:tcPr>
          <w:p w14:paraId="41217EA5" w14:textId="77777777" w:rsidR="005E1BF9" w:rsidRPr="005E1BF9" w:rsidRDefault="005E1BF9" w:rsidP="005E1BF9">
            <w:pPr>
              <w:jc w:val="center"/>
              <w:rPr>
                <w:bCs/>
                <w:color w:val="000000"/>
              </w:rPr>
            </w:pPr>
            <w:r w:rsidRPr="005E1BF9">
              <w:rPr>
                <w:bCs/>
                <w:color w:val="000000"/>
              </w:rPr>
              <w:t>5268,57</w:t>
            </w:r>
          </w:p>
        </w:tc>
        <w:tc>
          <w:tcPr>
            <w:tcW w:w="1208" w:type="dxa"/>
            <w:vAlign w:val="center"/>
          </w:tcPr>
          <w:p w14:paraId="3D044686" w14:textId="77777777" w:rsidR="005E1BF9" w:rsidRPr="005E1BF9" w:rsidRDefault="005E1BF9" w:rsidP="005E1BF9">
            <w:pPr>
              <w:jc w:val="center"/>
              <w:rPr>
                <w:bCs/>
                <w:color w:val="000000"/>
              </w:rPr>
            </w:pPr>
            <w:r w:rsidRPr="005E1BF9">
              <w:rPr>
                <w:bCs/>
                <w:color w:val="000000"/>
              </w:rPr>
              <w:t>4418,15</w:t>
            </w:r>
          </w:p>
        </w:tc>
        <w:tc>
          <w:tcPr>
            <w:tcW w:w="1207" w:type="dxa"/>
            <w:vAlign w:val="center"/>
          </w:tcPr>
          <w:p w14:paraId="68126090" w14:textId="77777777" w:rsidR="005E1BF9" w:rsidRPr="005E1BF9" w:rsidRDefault="005E1BF9" w:rsidP="005E1BF9">
            <w:pPr>
              <w:jc w:val="center"/>
              <w:rPr>
                <w:bCs/>
                <w:color w:val="000000"/>
              </w:rPr>
            </w:pPr>
            <w:r w:rsidRPr="005E1BF9">
              <w:rPr>
                <w:bCs/>
                <w:color w:val="000000"/>
              </w:rPr>
              <w:t>4418,15</w:t>
            </w:r>
          </w:p>
        </w:tc>
        <w:tc>
          <w:tcPr>
            <w:tcW w:w="1207" w:type="dxa"/>
            <w:vAlign w:val="center"/>
          </w:tcPr>
          <w:p w14:paraId="240F6502" w14:textId="77777777" w:rsidR="005E1BF9" w:rsidRPr="005E1BF9" w:rsidRDefault="005E1BF9" w:rsidP="005E1BF9">
            <w:pPr>
              <w:jc w:val="center"/>
              <w:rPr>
                <w:bCs/>
                <w:color w:val="000000"/>
              </w:rPr>
            </w:pPr>
            <w:r w:rsidRPr="005E1BF9">
              <w:t>4059,86</w:t>
            </w:r>
          </w:p>
        </w:tc>
        <w:tc>
          <w:tcPr>
            <w:tcW w:w="1208" w:type="dxa"/>
            <w:vAlign w:val="center"/>
          </w:tcPr>
          <w:p w14:paraId="7DA2B864" w14:textId="77777777" w:rsidR="005E1BF9" w:rsidRPr="005E1BF9" w:rsidRDefault="005E1BF9" w:rsidP="005E1BF9">
            <w:pPr>
              <w:jc w:val="center"/>
              <w:rPr>
                <w:bCs/>
                <w:color w:val="000000"/>
              </w:rPr>
            </w:pPr>
            <w:r w:rsidRPr="005E1BF9">
              <w:t>4059,86</w:t>
            </w:r>
          </w:p>
        </w:tc>
        <w:tc>
          <w:tcPr>
            <w:tcW w:w="1256" w:type="dxa"/>
            <w:vAlign w:val="center"/>
          </w:tcPr>
          <w:p w14:paraId="6688DD25" w14:textId="77777777" w:rsidR="005E1BF9" w:rsidRPr="005E1BF9" w:rsidRDefault="005E1BF9" w:rsidP="005E1BF9">
            <w:pPr>
              <w:jc w:val="center"/>
              <w:rPr>
                <w:bCs/>
                <w:color w:val="000000"/>
              </w:rPr>
            </w:pPr>
            <w:r w:rsidRPr="005E1BF9">
              <w:t>4026,94</w:t>
            </w:r>
          </w:p>
        </w:tc>
        <w:tc>
          <w:tcPr>
            <w:tcW w:w="1134" w:type="dxa"/>
            <w:vAlign w:val="center"/>
          </w:tcPr>
          <w:p w14:paraId="2B98C85B" w14:textId="77777777" w:rsidR="005E1BF9" w:rsidRPr="005E1BF9" w:rsidRDefault="005E1BF9" w:rsidP="005E1BF9">
            <w:pPr>
              <w:jc w:val="center"/>
              <w:rPr>
                <w:bCs/>
                <w:color w:val="000000"/>
              </w:rPr>
            </w:pPr>
            <w:r w:rsidRPr="005E1BF9">
              <w:t>4161,48</w:t>
            </w:r>
          </w:p>
        </w:tc>
        <w:tc>
          <w:tcPr>
            <w:tcW w:w="1134" w:type="dxa"/>
            <w:vAlign w:val="center"/>
          </w:tcPr>
          <w:p w14:paraId="1F4B24D3" w14:textId="77777777" w:rsidR="005E1BF9" w:rsidRPr="005E1BF9" w:rsidRDefault="005E1BF9" w:rsidP="005E1BF9">
            <w:pPr>
              <w:jc w:val="center"/>
              <w:rPr>
                <w:bCs/>
                <w:color w:val="000000"/>
              </w:rPr>
            </w:pPr>
            <w:r w:rsidRPr="005E1BF9">
              <w:rPr>
                <w:bCs/>
                <w:color w:val="000000"/>
              </w:rPr>
              <w:t>5020,76</w:t>
            </w:r>
          </w:p>
        </w:tc>
        <w:tc>
          <w:tcPr>
            <w:tcW w:w="1134" w:type="dxa"/>
            <w:vAlign w:val="center"/>
          </w:tcPr>
          <w:p w14:paraId="20D07D5C" w14:textId="77777777" w:rsidR="005E1BF9" w:rsidRPr="005E1BF9" w:rsidRDefault="005E1BF9" w:rsidP="005E1BF9">
            <w:pPr>
              <w:jc w:val="center"/>
              <w:rPr>
                <w:bCs/>
                <w:color w:val="000000"/>
              </w:rPr>
            </w:pPr>
            <w:r w:rsidRPr="005E1BF9">
              <w:rPr>
                <w:bCs/>
                <w:color w:val="000000"/>
              </w:rPr>
              <w:t>5379,90</w:t>
            </w:r>
          </w:p>
        </w:tc>
      </w:tr>
      <w:tr w:rsidR="005E1BF9" w:rsidRPr="005E1BF9" w14:paraId="711D02B7" w14:textId="77777777" w:rsidTr="00925C0C">
        <w:trPr>
          <w:jc w:val="center"/>
        </w:trPr>
        <w:tc>
          <w:tcPr>
            <w:tcW w:w="595" w:type="dxa"/>
            <w:vAlign w:val="center"/>
          </w:tcPr>
          <w:p w14:paraId="55BE53E3" w14:textId="77777777" w:rsidR="005E1BF9" w:rsidRPr="005E1BF9" w:rsidRDefault="005E1BF9" w:rsidP="005E1BF9">
            <w:pPr>
              <w:jc w:val="center"/>
              <w:rPr>
                <w:bCs/>
                <w:color w:val="000000"/>
              </w:rPr>
            </w:pPr>
            <w:r w:rsidRPr="005E1BF9">
              <w:rPr>
                <w:bCs/>
                <w:color w:val="000000"/>
              </w:rPr>
              <w:t>1</w:t>
            </w:r>
          </w:p>
        </w:tc>
        <w:tc>
          <w:tcPr>
            <w:tcW w:w="2807" w:type="dxa"/>
            <w:vAlign w:val="center"/>
          </w:tcPr>
          <w:p w14:paraId="01A5212E" w14:textId="77777777" w:rsidR="005E1BF9" w:rsidRPr="005E1BF9" w:rsidRDefault="005E1BF9" w:rsidP="005E1BF9">
            <w:pPr>
              <w:jc w:val="center"/>
              <w:rPr>
                <w:bCs/>
                <w:color w:val="000000"/>
              </w:rPr>
            </w:pPr>
            <w:r w:rsidRPr="005E1BF9">
              <w:rPr>
                <w:bCs/>
                <w:color w:val="000000"/>
              </w:rPr>
              <w:t>2</w:t>
            </w:r>
          </w:p>
        </w:tc>
        <w:tc>
          <w:tcPr>
            <w:tcW w:w="1134" w:type="dxa"/>
            <w:vAlign w:val="center"/>
          </w:tcPr>
          <w:p w14:paraId="36F6A2E6" w14:textId="77777777" w:rsidR="005E1BF9" w:rsidRPr="005E1BF9" w:rsidRDefault="005E1BF9" w:rsidP="005E1BF9">
            <w:pPr>
              <w:jc w:val="center"/>
              <w:rPr>
                <w:bCs/>
                <w:color w:val="000000"/>
              </w:rPr>
            </w:pPr>
            <w:r w:rsidRPr="005E1BF9">
              <w:rPr>
                <w:bCs/>
                <w:color w:val="000000"/>
              </w:rPr>
              <w:t>3</w:t>
            </w:r>
          </w:p>
        </w:tc>
        <w:tc>
          <w:tcPr>
            <w:tcW w:w="1143" w:type="dxa"/>
            <w:vAlign w:val="center"/>
          </w:tcPr>
          <w:p w14:paraId="2ED42C72" w14:textId="77777777" w:rsidR="005E1BF9" w:rsidRPr="005E1BF9" w:rsidRDefault="005E1BF9" w:rsidP="005E1BF9">
            <w:pPr>
              <w:jc w:val="center"/>
              <w:rPr>
                <w:bCs/>
                <w:color w:val="000000"/>
              </w:rPr>
            </w:pPr>
            <w:r w:rsidRPr="005E1BF9">
              <w:rPr>
                <w:bCs/>
                <w:color w:val="000000"/>
              </w:rPr>
              <w:t>4</w:t>
            </w:r>
          </w:p>
        </w:tc>
        <w:tc>
          <w:tcPr>
            <w:tcW w:w="1208" w:type="dxa"/>
            <w:vAlign w:val="center"/>
          </w:tcPr>
          <w:p w14:paraId="1CB9DD05" w14:textId="77777777" w:rsidR="005E1BF9" w:rsidRPr="005E1BF9" w:rsidRDefault="005E1BF9" w:rsidP="005E1BF9">
            <w:pPr>
              <w:jc w:val="center"/>
              <w:rPr>
                <w:bCs/>
                <w:color w:val="000000"/>
              </w:rPr>
            </w:pPr>
            <w:r w:rsidRPr="005E1BF9">
              <w:rPr>
                <w:bCs/>
                <w:color w:val="000000"/>
              </w:rPr>
              <w:t>5</w:t>
            </w:r>
          </w:p>
        </w:tc>
        <w:tc>
          <w:tcPr>
            <w:tcW w:w="1207" w:type="dxa"/>
            <w:vAlign w:val="center"/>
          </w:tcPr>
          <w:p w14:paraId="2160C6DC" w14:textId="77777777" w:rsidR="005E1BF9" w:rsidRPr="005E1BF9" w:rsidRDefault="005E1BF9" w:rsidP="005E1BF9">
            <w:pPr>
              <w:jc w:val="center"/>
              <w:rPr>
                <w:bCs/>
                <w:color w:val="000000"/>
              </w:rPr>
            </w:pPr>
            <w:r w:rsidRPr="005E1BF9">
              <w:rPr>
                <w:bCs/>
                <w:color w:val="000000"/>
              </w:rPr>
              <w:t>6</w:t>
            </w:r>
          </w:p>
        </w:tc>
        <w:tc>
          <w:tcPr>
            <w:tcW w:w="1207" w:type="dxa"/>
            <w:vAlign w:val="center"/>
          </w:tcPr>
          <w:p w14:paraId="18B9A8B0" w14:textId="77777777" w:rsidR="005E1BF9" w:rsidRPr="005E1BF9" w:rsidRDefault="005E1BF9" w:rsidP="005E1BF9">
            <w:pPr>
              <w:jc w:val="center"/>
              <w:rPr>
                <w:bCs/>
                <w:color w:val="000000"/>
              </w:rPr>
            </w:pPr>
            <w:r w:rsidRPr="005E1BF9">
              <w:rPr>
                <w:bCs/>
                <w:color w:val="000000"/>
              </w:rPr>
              <w:t>7</w:t>
            </w:r>
          </w:p>
        </w:tc>
        <w:tc>
          <w:tcPr>
            <w:tcW w:w="1208" w:type="dxa"/>
            <w:vAlign w:val="center"/>
          </w:tcPr>
          <w:p w14:paraId="25891559" w14:textId="77777777" w:rsidR="005E1BF9" w:rsidRPr="005E1BF9" w:rsidRDefault="005E1BF9" w:rsidP="005E1BF9">
            <w:pPr>
              <w:jc w:val="center"/>
              <w:rPr>
                <w:bCs/>
                <w:color w:val="000000"/>
              </w:rPr>
            </w:pPr>
            <w:r w:rsidRPr="005E1BF9">
              <w:rPr>
                <w:bCs/>
                <w:color w:val="000000"/>
              </w:rPr>
              <w:t>8</w:t>
            </w:r>
          </w:p>
        </w:tc>
        <w:tc>
          <w:tcPr>
            <w:tcW w:w="1256" w:type="dxa"/>
          </w:tcPr>
          <w:p w14:paraId="1704ADA8" w14:textId="77777777" w:rsidR="005E1BF9" w:rsidRPr="005E1BF9" w:rsidRDefault="005E1BF9" w:rsidP="005E1BF9">
            <w:pPr>
              <w:jc w:val="center"/>
              <w:rPr>
                <w:bCs/>
                <w:color w:val="000000"/>
              </w:rPr>
            </w:pPr>
            <w:r w:rsidRPr="005E1BF9">
              <w:rPr>
                <w:bCs/>
                <w:color w:val="000000"/>
              </w:rPr>
              <w:t>9</w:t>
            </w:r>
          </w:p>
        </w:tc>
        <w:tc>
          <w:tcPr>
            <w:tcW w:w="1134" w:type="dxa"/>
          </w:tcPr>
          <w:p w14:paraId="2986D3F5" w14:textId="77777777" w:rsidR="005E1BF9" w:rsidRPr="005E1BF9" w:rsidRDefault="005E1BF9" w:rsidP="005E1BF9">
            <w:pPr>
              <w:jc w:val="center"/>
              <w:rPr>
                <w:bCs/>
                <w:color w:val="000000"/>
              </w:rPr>
            </w:pPr>
            <w:r w:rsidRPr="005E1BF9">
              <w:rPr>
                <w:bCs/>
                <w:color w:val="000000"/>
              </w:rPr>
              <w:t>10</w:t>
            </w:r>
          </w:p>
        </w:tc>
        <w:tc>
          <w:tcPr>
            <w:tcW w:w="1134" w:type="dxa"/>
          </w:tcPr>
          <w:p w14:paraId="347E343F" w14:textId="77777777" w:rsidR="005E1BF9" w:rsidRPr="005E1BF9" w:rsidRDefault="005E1BF9" w:rsidP="005E1BF9">
            <w:pPr>
              <w:jc w:val="center"/>
              <w:rPr>
                <w:bCs/>
                <w:color w:val="000000"/>
              </w:rPr>
            </w:pPr>
            <w:r w:rsidRPr="005E1BF9">
              <w:rPr>
                <w:bCs/>
                <w:color w:val="000000"/>
              </w:rPr>
              <w:t>11</w:t>
            </w:r>
          </w:p>
        </w:tc>
        <w:tc>
          <w:tcPr>
            <w:tcW w:w="1134" w:type="dxa"/>
          </w:tcPr>
          <w:p w14:paraId="68A73159" w14:textId="77777777" w:rsidR="005E1BF9" w:rsidRPr="005E1BF9" w:rsidRDefault="005E1BF9" w:rsidP="005E1BF9">
            <w:pPr>
              <w:jc w:val="center"/>
              <w:rPr>
                <w:bCs/>
                <w:color w:val="000000"/>
              </w:rPr>
            </w:pPr>
            <w:r w:rsidRPr="005E1BF9">
              <w:rPr>
                <w:bCs/>
                <w:color w:val="000000"/>
              </w:rPr>
              <w:t>12</w:t>
            </w:r>
          </w:p>
        </w:tc>
      </w:tr>
      <w:tr w:rsidR="005E1BF9" w:rsidRPr="005E1BF9" w14:paraId="30BCBE84" w14:textId="77777777" w:rsidTr="00925C0C">
        <w:trPr>
          <w:jc w:val="center"/>
        </w:trPr>
        <w:tc>
          <w:tcPr>
            <w:tcW w:w="595" w:type="dxa"/>
            <w:vAlign w:val="center"/>
          </w:tcPr>
          <w:p w14:paraId="00FE0917" w14:textId="77777777" w:rsidR="005E1BF9" w:rsidRPr="005E1BF9" w:rsidRDefault="005E1BF9" w:rsidP="005E1BF9">
            <w:pPr>
              <w:jc w:val="center"/>
              <w:rPr>
                <w:bCs/>
                <w:color w:val="000000"/>
              </w:rPr>
            </w:pPr>
            <w:r w:rsidRPr="005E1BF9">
              <w:rPr>
                <w:bCs/>
                <w:color w:val="000000"/>
              </w:rPr>
              <w:t>3.</w:t>
            </w:r>
          </w:p>
        </w:tc>
        <w:tc>
          <w:tcPr>
            <w:tcW w:w="2807" w:type="dxa"/>
            <w:vAlign w:val="center"/>
          </w:tcPr>
          <w:p w14:paraId="2CAF6C55" w14:textId="77777777" w:rsidR="005E1BF9" w:rsidRPr="005E1BF9" w:rsidRDefault="005E1BF9" w:rsidP="005E1BF9">
            <w:pPr>
              <w:rPr>
                <w:bCs/>
                <w:color w:val="000000"/>
              </w:rPr>
            </w:pPr>
            <w:r w:rsidRPr="005E1BF9">
              <w:rPr>
                <w:bCs/>
                <w:color w:val="000000"/>
              </w:rPr>
              <w:t>Финансовые потребности, необходимые для реализации производственной программы в сфере водоотведения, тыс. руб.</w:t>
            </w:r>
          </w:p>
        </w:tc>
        <w:tc>
          <w:tcPr>
            <w:tcW w:w="1134" w:type="dxa"/>
            <w:vAlign w:val="center"/>
          </w:tcPr>
          <w:p w14:paraId="60DBBC77" w14:textId="77777777" w:rsidR="005E1BF9" w:rsidRPr="005E1BF9" w:rsidRDefault="005E1BF9" w:rsidP="005E1BF9">
            <w:pPr>
              <w:jc w:val="center"/>
              <w:rPr>
                <w:bCs/>
                <w:color w:val="000000"/>
              </w:rPr>
            </w:pPr>
            <w:r w:rsidRPr="005E1BF9">
              <w:rPr>
                <w:bCs/>
                <w:color w:val="000000"/>
              </w:rPr>
              <w:t>6099,09</w:t>
            </w:r>
          </w:p>
        </w:tc>
        <w:tc>
          <w:tcPr>
            <w:tcW w:w="1143" w:type="dxa"/>
            <w:vAlign w:val="center"/>
          </w:tcPr>
          <w:p w14:paraId="68DA006D" w14:textId="77777777" w:rsidR="005E1BF9" w:rsidRPr="005E1BF9" w:rsidRDefault="005E1BF9" w:rsidP="005E1BF9">
            <w:pPr>
              <w:jc w:val="center"/>
              <w:rPr>
                <w:bCs/>
                <w:color w:val="000000"/>
              </w:rPr>
            </w:pPr>
            <w:r w:rsidRPr="005E1BF9">
              <w:rPr>
                <w:bCs/>
                <w:color w:val="000000"/>
              </w:rPr>
              <w:t>8133,57</w:t>
            </w:r>
          </w:p>
        </w:tc>
        <w:tc>
          <w:tcPr>
            <w:tcW w:w="1208" w:type="dxa"/>
            <w:vAlign w:val="center"/>
          </w:tcPr>
          <w:p w14:paraId="0E4F3A01" w14:textId="77777777" w:rsidR="005E1BF9" w:rsidRPr="005E1BF9" w:rsidRDefault="005E1BF9" w:rsidP="005E1BF9">
            <w:pPr>
              <w:jc w:val="center"/>
              <w:rPr>
                <w:bCs/>
                <w:color w:val="000000"/>
              </w:rPr>
            </w:pPr>
            <w:r w:rsidRPr="005E1BF9">
              <w:rPr>
                <w:bCs/>
                <w:color w:val="000000"/>
              </w:rPr>
              <w:t>6424,46</w:t>
            </w:r>
          </w:p>
        </w:tc>
        <w:tc>
          <w:tcPr>
            <w:tcW w:w="1207" w:type="dxa"/>
            <w:vAlign w:val="center"/>
          </w:tcPr>
          <w:p w14:paraId="1070FB21" w14:textId="77777777" w:rsidR="005E1BF9" w:rsidRPr="005E1BF9" w:rsidRDefault="005E1BF9" w:rsidP="005E1BF9">
            <w:pPr>
              <w:jc w:val="center"/>
              <w:rPr>
                <w:bCs/>
                <w:color w:val="000000"/>
              </w:rPr>
            </w:pPr>
            <w:r w:rsidRPr="005E1BF9">
              <w:rPr>
                <w:bCs/>
                <w:color w:val="000000"/>
              </w:rPr>
              <w:t>6424,46</w:t>
            </w:r>
          </w:p>
        </w:tc>
        <w:tc>
          <w:tcPr>
            <w:tcW w:w="1207" w:type="dxa"/>
            <w:vAlign w:val="center"/>
          </w:tcPr>
          <w:p w14:paraId="595ECE65" w14:textId="77777777" w:rsidR="005E1BF9" w:rsidRPr="005E1BF9" w:rsidRDefault="005E1BF9" w:rsidP="005E1BF9">
            <w:pPr>
              <w:jc w:val="center"/>
              <w:rPr>
                <w:bCs/>
                <w:color w:val="000000"/>
              </w:rPr>
            </w:pPr>
            <w:r w:rsidRPr="005E1BF9">
              <w:t>5938,25</w:t>
            </w:r>
          </w:p>
        </w:tc>
        <w:tc>
          <w:tcPr>
            <w:tcW w:w="1208" w:type="dxa"/>
            <w:vAlign w:val="center"/>
          </w:tcPr>
          <w:p w14:paraId="2520D561" w14:textId="77777777" w:rsidR="005E1BF9" w:rsidRPr="005E1BF9" w:rsidRDefault="005E1BF9" w:rsidP="005E1BF9">
            <w:pPr>
              <w:jc w:val="center"/>
              <w:rPr>
                <w:bCs/>
                <w:color w:val="000000"/>
              </w:rPr>
            </w:pPr>
            <w:r w:rsidRPr="005E1BF9">
              <w:t>6380,03</w:t>
            </w:r>
          </w:p>
        </w:tc>
        <w:tc>
          <w:tcPr>
            <w:tcW w:w="1256" w:type="dxa"/>
          </w:tcPr>
          <w:p w14:paraId="77A6B829" w14:textId="77777777" w:rsidR="005E1BF9" w:rsidRPr="005E1BF9" w:rsidRDefault="005E1BF9" w:rsidP="005E1BF9">
            <w:pPr>
              <w:jc w:val="center"/>
            </w:pPr>
          </w:p>
          <w:p w14:paraId="51F3F980" w14:textId="77777777" w:rsidR="005E1BF9" w:rsidRPr="005E1BF9" w:rsidRDefault="005E1BF9" w:rsidP="005E1BF9">
            <w:pPr>
              <w:jc w:val="center"/>
            </w:pPr>
          </w:p>
          <w:p w14:paraId="17B7800A" w14:textId="77777777" w:rsidR="005E1BF9" w:rsidRPr="005E1BF9" w:rsidRDefault="005E1BF9" w:rsidP="005E1BF9">
            <w:pPr>
              <w:jc w:val="center"/>
            </w:pPr>
          </w:p>
          <w:p w14:paraId="75B7BF9E" w14:textId="77777777" w:rsidR="005E1BF9" w:rsidRPr="005E1BF9" w:rsidRDefault="005E1BF9" w:rsidP="005E1BF9">
            <w:pPr>
              <w:jc w:val="center"/>
              <w:rPr>
                <w:bCs/>
                <w:color w:val="000000"/>
              </w:rPr>
            </w:pPr>
            <w:r w:rsidRPr="005E1BF9">
              <w:t>6285,42</w:t>
            </w:r>
          </w:p>
        </w:tc>
        <w:tc>
          <w:tcPr>
            <w:tcW w:w="1134" w:type="dxa"/>
          </w:tcPr>
          <w:p w14:paraId="253F1540" w14:textId="77777777" w:rsidR="005E1BF9" w:rsidRPr="005E1BF9" w:rsidRDefault="005E1BF9" w:rsidP="005E1BF9">
            <w:pPr>
              <w:jc w:val="center"/>
            </w:pPr>
          </w:p>
          <w:p w14:paraId="001EEDAE" w14:textId="77777777" w:rsidR="005E1BF9" w:rsidRPr="005E1BF9" w:rsidRDefault="005E1BF9" w:rsidP="005E1BF9">
            <w:pPr>
              <w:jc w:val="center"/>
            </w:pPr>
          </w:p>
          <w:p w14:paraId="3D90CCE1" w14:textId="77777777" w:rsidR="005E1BF9" w:rsidRPr="005E1BF9" w:rsidRDefault="005E1BF9" w:rsidP="005E1BF9">
            <w:pPr>
              <w:jc w:val="center"/>
            </w:pPr>
          </w:p>
          <w:p w14:paraId="7710B512" w14:textId="77777777" w:rsidR="005E1BF9" w:rsidRPr="005E1BF9" w:rsidRDefault="005E1BF9" w:rsidP="005E1BF9">
            <w:pPr>
              <w:jc w:val="center"/>
              <w:rPr>
                <w:bCs/>
                <w:color w:val="000000"/>
              </w:rPr>
            </w:pPr>
            <w:r w:rsidRPr="005E1BF9">
              <w:t>7041,51</w:t>
            </w:r>
          </w:p>
        </w:tc>
        <w:tc>
          <w:tcPr>
            <w:tcW w:w="1134" w:type="dxa"/>
            <w:vAlign w:val="center"/>
          </w:tcPr>
          <w:p w14:paraId="56FF59E4" w14:textId="77777777" w:rsidR="005E1BF9" w:rsidRPr="005E1BF9" w:rsidRDefault="005E1BF9" w:rsidP="005E1BF9">
            <w:pPr>
              <w:jc w:val="right"/>
              <w:rPr>
                <w:bCs/>
                <w:color w:val="000000"/>
              </w:rPr>
            </w:pPr>
            <w:r w:rsidRPr="005E1BF9">
              <w:rPr>
                <w:bCs/>
                <w:color w:val="000000"/>
              </w:rPr>
              <w:t>7815,54</w:t>
            </w:r>
          </w:p>
        </w:tc>
        <w:tc>
          <w:tcPr>
            <w:tcW w:w="1134" w:type="dxa"/>
            <w:vAlign w:val="center"/>
          </w:tcPr>
          <w:p w14:paraId="1D285E77" w14:textId="77777777" w:rsidR="005E1BF9" w:rsidRPr="005E1BF9" w:rsidRDefault="005E1BF9" w:rsidP="005E1BF9">
            <w:pPr>
              <w:jc w:val="right"/>
              <w:rPr>
                <w:bCs/>
                <w:color w:val="000000"/>
              </w:rPr>
            </w:pPr>
            <w:r w:rsidRPr="005E1BF9">
              <w:rPr>
                <w:bCs/>
                <w:color w:val="000000"/>
              </w:rPr>
              <w:t>8307,83</w:t>
            </w:r>
          </w:p>
        </w:tc>
      </w:tr>
    </w:tbl>
    <w:p w14:paraId="53E5AC23" w14:textId="77777777" w:rsidR="005E1BF9" w:rsidRPr="005E1BF9" w:rsidRDefault="005E1BF9" w:rsidP="005E1BF9">
      <w:pPr>
        <w:ind w:left="-567"/>
        <w:jc w:val="center"/>
        <w:rPr>
          <w:bCs/>
          <w:color w:val="000000"/>
          <w:sz w:val="28"/>
          <w:szCs w:val="28"/>
        </w:rPr>
      </w:pPr>
    </w:p>
    <w:p w14:paraId="2D09A0EB" w14:textId="77777777" w:rsidR="005E1BF9" w:rsidRPr="005E1BF9" w:rsidRDefault="005E1BF9" w:rsidP="005E1BF9">
      <w:pPr>
        <w:ind w:left="-567"/>
        <w:jc w:val="center"/>
        <w:rPr>
          <w:bCs/>
          <w:color w:val="000000"/>
          <w:sz w:val="28"/>
          <w:szCs w:val="28"/>
        </w:rPr>
        <w:sectPr w:rsidR="005E1BF9" w:rsidRPr="005E1BF9" w:rsidSect="00C3494B">
          <w:pgSz w:w="16838" w:h="11906" w:orient="landscape"/>
          <w:pgMar w:top="851" w:right="851" w:bottom="709" w:left="709" w:header="709" w:footer="709" w:gutter="0"/>
          <w:cols w:space="708"/>
          <w:docGrid w:linePitch="360"/>
        </w:sectPr>
      </w:pPr>
    </w:p>
    <w:p w14:paraId="656F27EB" w14:textId="77777777" w:rsidR="005E1BF9" w:rsidRPr="005E1BF9" w:rsidRDefault="005E1BF9" w:rsidP="005E1BF9">
      <w:pPr>
        <w:ind w:left="-567"/>
        <w:jc w:val="center"/>
        <w:rPr>
          <w:bCs/>
          <w:color w:val="000000"/>
          <w:sz w:val="28"/>
          <w:szCs w:val="28"/>
        </w:rPr>
      </w:pPr>
      <w:r w:rsidRPr="005E1BF9">
        <w:rPr>
          <w:bCs/>
          <w:color w:val="000000"/>
          <w:sz w:val="28"/>
          <w:szCs w:val="28"/>
        </w:rPr>
        <w:lastRenderedPageBreak/>
        <w:t>Раздел 7. График реализации мероприятий производственной программы</w:t>
      </w:r>
    </w:p>
    <w:p w14:paraId="745B4653" w14:textId="77777777" w:rsidR="005E1BF9" w:rsidRPr="005E1BF9" w:rsidRDefault="005E1BF9" w:rsidP="005E1BF9">
      <w:pPr>
        <w:ind w:left="-567"/>
        <w:jc w:val="center"/>
        <w:rPr>
          <w:bCs/>
          <w:color w:val="000000"/>
          <w:sz w:val="28"/>
          <w:szCs w:val="28"/>
        </w:rPr>
      </w:pPr>
    </w:p>
    <w:tbl>
      <w:tblPr>
        <w:tblStyle w:val="2610"/>
        <w:tblW w:w="10060" w:type="dxa"/>
        <w:tblInd w:w="-567" w:type="dxa"/>
        <w:tblLook w:val="04A0" w:firstRow="1" w:lastRow="0" w:firstColumn="1" w:lastColumn="0" w:noHBand="0" w:noVBand="1"/>
      </w:tblPr>
      <w:tblGrid>
        <w:gridCol w:w="3539"/>
        <w:gridCol w:w="3260"/>
        <w:gridCol w:w="3261"/>
      </w:tblGrid>
      <w:tr w:rsidR="005E1BF9" w:rsidRPr="005E1BF9" w14:paraId="72E50D5B" w14:textId="77777777" w:rsidTr="00925C0C">
        <w:trPr>
          <w:trHeight w:val="914"/>
        </w:trPr>
        <w:tc>
          <w:tcPr>
            <w:tcW w:w="3539" w:type="dxa"/>
            <w:vAlign w:val="center"/>
          </w:tcPr>
          <w:p w14:paraId="6CA5C3D4" w14:textId="77777777" w:rsidR="005E1BF9" w:rsidRPr="005E1BF9" w:rsidRDefault="005E1BF9" w:rsidP="005E1BF9">
            <w:pPr>
              <w:jc w:val="center"/>
              <w:rPr>
                <w:bCs/>
                <w:color w:val="000000"/>
                <w:sz w:val="28"/>
                <w:szCs w:val="28"/>
              </w:rPr>
            </w:pPr>
            <w:r w:rsidRPr="005E1BF9">
              <w:rPr>
                <w:bCs/>
                <w:color w:val="000000"/>
                <w:sz w:val="28"/>
                <w:szCs w:val="28"/>
              </w:rPr>
              <w:t>Наименование мероприятия</w:t>
            </w:r>
          </w:p>
        </w:tc>
        <w:tc>
          <w:tcPr>
            <w:tcW w:w="3260" w:type="dxa"/>
            <w:vAlign w:val="center"/>
          </w:tcPr>
          <w:p w14:paraId="2E568897" w14:textId="77777777" w:rsidR="005E1BF9" w:rsidRPr="005E1BF9" w:rsidRDefault="005E1BF9" w:rsidP="005E1BF9">
            <w:pPr>
              <w:jc w:val="center"/>
              <w:rPr>
                <w:bCs/>
                <w:color w:val="000000"/>
                <w:sz w:val="28"/>
                <w:szCs w:val="28"/>
              </w:rPr>
            </w:pPr>
            <w:r w:rsidRPr="005E1BF9">
              <w:rPr>
                <w:bCs/>
                <w:color w:val="000000"/>
                <w:sz w:val="28"/>
                <w:szCs w:val="28"/>
              </w:rPr>
              <w:t>Дата начала    реализации мероприятий</w:t>
            </w:r>
          </w:p>
        </w:tc>
        <w:tc>
          <w:tcPr>
            <w:tcW w:w="3261" w:type="dxa"/>
            <w:vAlign w:val="center"/>
          </w:tcPr>
          <w:p w14:paraId="48C2C3F9" w14:textId="77777777" w:rsidR="005E1BF9" w:rsidRPr="005E1BF9" w:rsidRDefault="005E1BF9" w:rsidP="005E1BF9">
            <w:pPr>
              <w:jc w:val="center"/>
              <w:rPr>
                <w:bCs/>
                <w:color w:val="000000"/>
                <w:sz w:val="28"/>
                <w:szCs w:val="28"/>
              </w:rPr>
            </w:pPr>
            <w:r w:rsidRPr="005E1BF9">
              <w:rPr>
                <w:bCs/>
                <w:color w:val="000000"/>
                <w:sz w:val="28"/>
                <w:szCs w:val="28"/>
              </w:rPr>
              <w:t>Дата окончания реализации мероприятий</w:t>
            </w:r>
          </w:p>
        </w:tc>
      </w:tr>
      <w:tr w:rsidR="005E1BF9" w:rsidRPr="005E1BF9" w14:paraId="19BDCE32" w14:textId="77777777" w:rsidTr="00925C0C">
        <w:trPr>
          <w:trHeight w:val="1409"/>
        </w:trPr>
        <w:tc>
          <w:tcPr>
            <w:tcW w:w="3539" w:type="dxa"/>
            <w:vAlign w:val="center"/>
          </w:tcPr>
          <w:p w14:paraId="583E5D75" w14:textId="77777777" w:rsidR="005E1BF9" w:rsidRPr="005E1BF9" w:rsidRDefault="005E1BF9" w:rsidP="005E1BF9">
            <w:pPr>
              <w:jc w:val="center"/>
              <w:rPr>
                <w:bCs/>
                <w:color w:val="000000"/>
                <w:sz w:val="28"/>
                <w:szCs w:val="28"/>
              </w:rPr>
            </w:pPr>
            <w:r w:rsidRPr="005E1BF9">
              <w:rPr>
                <w:bCs/>
                <w:color w:val="000000"/>
                <w:sz w:val="28"/>
                <w:szCs w:val="28"/>
              </w:rPr>
              <w:t>Бесперебойное холодное водоснабжение и (или) водоотведение</w:t>
            </w:r>
          </w:p>
        </w:tc>
        <w:tc>
          <w:tcPr>
            <w:tcW w:w="3260" w:type="dxa"/>
            <w:vAlign w:val="center"/>
          </w:tcPr>
          <w:p w14:paraId="6B944604" w14:textId="77777777" w:rsidR="005E1BF9" w:rsidRPr="005E1BF9" w:rsidRDefault="005E1BF9" w:rsidP="005E1BF9">
            <w:pPr>
              <w:jc w:val="center"/>
              <w:rPr>
                <w:bCs/>
                <w:color w:val="000000"/>
                <w:sz w:val="28"/>
                <w:szCs w:val="28"/>
              </w:rPr>
            </w:pPr>
            <w:r w:rsidRPr="005E1BF9">
              <w:rPr>
                <w:bCs/>
                <w:color w:val="000000"/>
                <w:sz w:val="28"/>
                <w:szCs w:val="28"/>
              </w:rPr>
              <w:t>01.01.2019</w:t>
            </w:r>
          </w:p>
        </w:tc>
        <w:tc>
          <w:tcPr>
            <w:tcW w:w="3261" w:type="dxa"/>
            <w:vAlign w:val="center"/>
          </w:tcPr>
          <w:p w14:paraId="324EF29A" w14:textId="77777777" w:rsidR="005E1BF9" w:rsidRPr="005E1BF9" w:rsidRDefault="005E1BF9" w:rsidP="005E1BF9">
            <w:pPr>
              <w:jc w:val="center"/>
              <w:rPr>
                <w:bCs/>
                <w:color w:val="000000"/>
                <w:sz w:val="28"/>
                <w:szCs w:val="28"/>
              </w:rPr>
            </w:pPr>
            <w:r w:rsidRPr="005E1BF9">
              <w:rPr>
                <w:bCs/>
                <w:color w:val="000000"/>
                <w:sz w:val="28"/>
                <w:szCs w:val="28"/>
              </w:rPr>
              <w:t>31.12.2023</w:t>
            </w:r>
          </w:p>
        </w:tc>
      </w:tr>
    </w:tbl>
    <w:p w14:paraId="219C1C3F" w14:textId="77777777" w:rsidR="005E1BF9" w:rsidRPr="005E1BF9" w:rsidRDefault="005E1BF9" w:rsidP="005E1BF9">
      <w:pPr>
        <w:ind w:left="-567"/>
        <w:jc w:val="center"/>
        <w:rPr>
          <w:bCs/>
          <w:color w:val="000000"/>
          <w:sz w:val="28"/>
          <w:szCs w:val="28"/>
        </w:rPr>
      </w:pPr>
    </w:p>
    <w:p w14:paraId="7CF46CAF" w14:textId="77777777" w:rsidR="005E1BF9" w:rsidRPr="005E1BF9" w:rsidRDefault="005E1BF9" w:rsidP="005E1BF9">
      <w:pPr>
        <w:ind w:left="-567"/>
        <w:jc w:val="center"/>
        <w:rPr>
          <w:bCs/>
          <w:color w:val="000000"/>
          <w:sz w:val="28"/>
          <w:szCs w:val="28"/>
        </w:rPr>
      </w:pPr>
    </w:p>
    <w:p w14:paraId="47FA6092" w14:textId="77777777" w:rsidR="005E1BF9" w:rsidRPr="005E1BF9" w:rsidRDefault="005E1BF9" w:rsidP="005E1BF9">
      <w:pPr>
        <w:ind w:left="-567"/>
        <w:jc w:val="center"/>
        <w:rPr>
          <w:bCs/>
          <w:color w:val="000000"/>
          <w:sz w:val="28"/>
          <w:szCs w:val="28"/>
        </w:rPr>
      </w:pPr>
    </w:p>
    <w:p w14:paraId="6B57A990" w14:textId="77777777" w:rsidR="005E1BF9" w:rsidRPr="005E1BF9" w:rsidRDefault="005E1BF9" w:rsidP="005E1BF9">
      <w:pPr>
        <w:ind w:left="-567"/>
        <w:jc w:val="center"/>
        <w:rPr>
          <w:bCs/>
          <w:color w:val="000000"/>
          <w:sz w:val="28"/>
          <w:szCs w:val="28"/>
        </w:rPr>
      </w:pPr>
    </w:p>
    <w:p w14:paraId="1D10E211" w14:textId="77777777" w:rsidR="005E1BF9" w:rsidRPr="005E1BF9" w:rsidRDefault="005E1BF9" w:rsidP="005E1BF9">
      <w:pPr>
        <w:ind w:left="-567"/>
        <w:jc w:val="center"/>
        <w:rPr>
          <w:bCs/>
          <w:color w:val="000000"/>
          <w:sz w:val="28"/>
          <w:szCs w:val="28"/>
        </w:rPr>
      </w:pPr>
    </w:p>
    <w:p w14:paraId="2BBD5741" w14:textId="77777777" w:rsidR="005E1BF9" w:rsidRPr="005E1BF9" w:rsidRDefault="005E1BF9" w:rsidP="005E1BF9">
      <w:pPr>
        <w:ind w:left="-567"/>
        <w:jc w:val="center"/>
        <w:rPr>
          <w:bCs/>
          <w:color w:val="000000"/>
          <w:sz w:val="28"/>
          <w:szCs w:val="28"/>
        </w:rPr>
      </w:pPr>
    </w:p>
    <w:p w14:paraId="19C9317B" w14:textId="77777777" w:rsidR="005E1BF9" w:rsidRPr="005E1BF9" w:rsidRDefault="005E1BF9" w:rsidP="005E1BF9">
      <w:pPr>
        <w:ind w:left="-567"/>
        <w:jc w:val="center"/>
        <w:rPr>
          <w:bCs/>
          <w:color w:val="000000"/>
          <w:sz w:val="28"/>
          <w:szCs w:val="28"/>
        </w:rPr>
      </w:pPr>
    </w:p>
    <w:p w14:paraId="567BFF7E" w14:textId="77777777" w:rsidR="005E1BF9" w:rsidRPr="005E1BF9" w:rsidRDefault="005E1BF9" w:rsidP="005E1BF9">
      <w:pPr>
        <w:ind w:left="-567"/>
        <w:jc w:val="center"/>
        <w:rPr>
          <w:bCs/>
          <w:color w:val="000000"/>
          <w:sz w:val="28"/>
          <w:szCs w:val="28"/>
        </w:rPr>
      </w:pPr>
    </w:p>
    <w:p w14:paraId="6E056D5F" w14:textId="77777777" w:rsidR="005E1BF9" w:rsidRPr="005E1BF9" w:rsidRDefault="005E1BF9" w:rsidP="005E1BF9">
      <w:pPr>
        <w:ind w:left="-567"/>
        <w:jc w:val="center"/>
        <w:rPr>
          <w:bCs/>
          <w:color w:val="000000"/>
          <w:sz w:val="28"/>
          <w:szCs w:val="28"/>
        </w:rPr>
      </w:pPr>
    </w:p>
    <w:p w14:paraId="6141C53A" w14:textId="77777777" w:rsidR="005E1BF9" w:rsidRPr="005E1BF9" w:rsidRDefault="005E1BF9" w:rsidP="005E1BF9">
      <w:pPr>
        <w:ind w:left="-567"/>
        <w:jc w:val="center"/>
        <w:rPr>
          <w:bCs/>
          <w:color w:val="000000"/>
          <w:sz w:val="28"/>
          <w:szCs w:val="28"/>
        </w:rPr>
      </w:pPr>
    </w:p>
    <w:p w14:paraId="33383BAE" w14:textId="77777777" w:rsidR="005E1BF9" w:rsidRPr="005E1BF9" w:rsidRDefault="005E1BF9" w:rsidP="005E1BF9">
      <w:pPr>
        <w:ind w:left="-567"/>
        <w:jc w:val="center"/>
        <w:rPr>
          <w:bCs/>
          <w:color w:val="000000"/>
          <w:sz w:val="28"/>
          <w:szCs w:val="28"/>
        </w:rPr>
      </w:pPr>
    </w:p>
    <w:p w14:paraId="0F56547C" w14:textId="77777777" w:rsidR="005E1BF9" w:rsidRPr="005E1BF9" w:rsidRDefault="005E1BF9" w:rsidP="005E1BF9">
      <w:pPr>
        <w:ind w:left="-567"/>
        <w:jc w:val="center"/>
        <w:rPr>
          <w:bCs/>
          <w:color w:val="000000"/>
          <w:sz w:val="28"/>
          <w:szCs w:val="28"/>
        </w:rPr>
      </w:pPr>
    </w:p>
    <w:p w14:paraId="7DF3DD74" w14:textId="77777777" w:rsidR="005E1BF9" w:rsidRPr="005E1BF9" w:rsidRDefault="005E1BF9" w:rsidP="005E1BF9">
      <w:pPr>
        <w:ind w:left="-567"/>
        <w:jc w:val="center"/>
        <w:rPr>
          <w:bCs/>
          <w:color w:val="000000"/>
          <w:sz w:val="28"/>
          <w:szCs w:val="28"/>
        </w:rPr>
      </w:pPr>
    </w:p>
    <w:p w14:paraId="0F83A521" w14:textId="77777777" w:rsidR="005E1BF9" w:rsidRPr="005E1BF9" w:rsidRDefault="005E1BF9" w:rsidP="005E1BF9">
      <w:pPr>
        <w:ind w:left="-567"/>
        <w:jc w:val="center"/>
        <w:rPr>
          <w:bCs/>
          <w:color w:val="000000"/>
          <w:sz w:val="28"/>
          <w:szCs w:val="28"/>
        </w:rPr>
      </w:pPr>
    </w:p>
    <w:p w14:paraId="48628B60" w14:textId="77777777" w:rsidR="005E1BF9" w:rsidRPr="005E1BF9" w:rsidRDefault="005E1BF9" w:rsidP="005E1BF9">
      <w:pPr>
        <w:ind w:left="-567"/>
        <w:jc w:val="center"/>
        <w:rPr>
          <w:bCs/>
          <w:color w:val="000000"/>
          <w:sz w:val="28"/>
          <w:szCs w:val="28"/>
        </w:rPr>
      </w:pPr>
    </w:p>
    <w:p w14:paraId="0789B80C" w14:textId="77777777" w:rsidR="005E1BF9" w:rsidRPr="005E1BF9" w:rsidRDefault="005E1BF9" w:rsidP="005E1BF9">
      <w:pPr>
        <w:ind w:left="-567"/>
        <w:jc w:val="center"/>
        <w:rPr>
          <w:bCs/>
          <w:color w:val="000000"/>
          <w:sz w:val="28"/>
          <w:szCs w:val="28"/>
        </w:rPr>
      </w:pPr>
    </w:p>
    <w:p w14:paraId="4966537D" w14:textId="77777777" w:rsidR="005E1BF9" w:rsidRPr="005E1BF9" w:rsidRDefault="005E1BF9" w:rsidP="005E1BF9">
      <w:pPr>
        <w:ind w:left="-567"/>
        <w:jc w:val="center"/>
        <w:rPr>
          <w:bCs/>
          <w:color w:val="000000"/>
          <w:sz w:val="28"/>
          <w:szCs w:val="28"/>
        </w:rPr>
      </w:pPr>
    </w:p>
    <w:p w14:paraId="759DC5E9" w14:textId="77777777" w:rsidR="005E1BF9" w:rsidRPr="005E1BF9" w:rsidRDefault="005E1BF9" w:rsidP="005E1BF9">
      <w:pPr>
        <w:ind w:left="-567"/>
        <w:jc w:val="center"/>
        <w:rPr>
          <w:bCs/>
          <w:color w:val="000000"/>
          <w:sz w:val="28"/>
          <w:szCs w:val="28"/>
        </w:rPr>
      </w:pPr>
    </w:p>
    <w:p w14:paraId="40BE843D" w14:textId="77777777" w:rsidR="005E1BF9" w:rsidRPr="005E1BF9" w:rsidRDefault="005E1BF9" w:rsidP="005E1BF9">
      <w:pPr>
        <w:ind w:left="-567"/>
        <w:jc w:val="center"/>
        <w:rPr>
          <w:bCs/>
          <w:color w:val="000000"/>
          <w:sz w:val="28"/>
          <w:szCs w:val="28"/>
        </w:rPr>
      </w:pPr>
    </w:p>
    <w:p w14:paraId="67E3F718" w14:textId="77777777" w:rsidR="005E1BF9" w:rsidRPr="005E1BF9" w:rsidRDefault="005E1BF9" w:rsidP="005E1BF9">
      <w:pPr>
        <w:ind w:left="-567"/>
        <w:jc w:val="center"/>
        <w:rPr>
          <w:bCs/>
          <w:color w:val="000000"/>
          <w:sz w:val="28"/>
          <w:szCs w:val="28"/>
        </w:rPr>
      </w:pPr>
    </w:p>
    <w:p w14:paraId="2F8B32E1" w14:textId="77777777" w:rsidR="005E1BF9" w:rsidRPr="005E1BF9" w:rsidRDefault="005E1BF9" w:rsidP="005E1BF9">
      <w:pPr>
        <w:ind w:left="-567"/>
        <w:jc w:val="center"/>
        <w:rPr>
          <w:bCs/>
          <w:color w:val="000000"/>
          <w:sz w:val="28"/>
          <w:szCs w:val="28"/>
        </w:rPr>
      </w:pPr>
    </w:p>
    <w:p w14:paraId="0A2BAF71" w14:textId="77777777" w:rsidR="005E1BF9" w:rsidRPr="005E1BF9" w:rsidRDefault="005E1BF9" w:rsidP="005E1BF9">
      <w:pPr>
        <w:ind w:left="-567"/>
        <w:jc w:val="center"/>
        <w:rPr>
          <w:bCs/>
          <w:color w:val="000000"/>
          <w:sz w:val="28"/>
          <w:szCs w:val="28"/>
        </w:rPr>
      </w:pPr>
    </w:p>
    <w:p w14:paraId="48F64363" w14:textId="77777777" w:rsidR="005E1BF9" w:rsidRPr="005E1BF9" w:rsidRDefault="005E1BF9" w:rsidP="005E1BF9">
      <w:pPr>
        <w:ind w:left="-567"/>
        <w:jc w:val="center"/>
        <w:rPr>
          <w:bCs/>
          <w:color w:val="000000"/>
          <w:sz w:val="28"/>
          <w:szCs w:val="28"/>
        </w:rPr>
      </w:pPr>
    </w:p>
    <w:p w14:paraId="2A8415CB" w14:textId="77777777" w:rsidR="005E1BF9" w:rsidRPr="005E1BF9" w:rsidRDefault="005E1BF9" w:rsidP="005E1BF9">
      <w:pPr>
        <w:ind w:left="-567"/>
        <w:jc w:val="center"/>
        <w:rPr>
          <w:bCs/>
          <w:color w:val="000000"/>
          <w:sz w:val="28"/>
          <w:szCs w:val="28"/>
        </w:rPr>
      </w:pPr>
    </w:p>
    <w:p w14:paraId="2844C4A5" w14:textId="77777777" w:rsidR="005E1BF9" w:rsidRPr="005E1BF9" w:rsidRDefault="005E1BF9" w:rsidP="005E1BF9">
      <w:pPr>
        <w:ind w:left="-567"/>
        <w:jc w:val="center"/>
        <w:rPr>
          <w:bCs/>
          <w:color w:val="000000"/>
          <w:sz w:val="28"/>
          <w:szCs w:val="28"/>
        </w:rPr>
      </w:pPr>
    </w:p>
    <w:p w14:paraId="7138B4BF" w14:textId="77777777" w:rsidR="005E1BF9" w:rsidRPr="005E1BF9" w:rsidRDefault="005E1BF9" w:rsidP="005E1BF9">
      <w:pPr>
        <w:ind w:left="-567"/>
        <w:jc w:val="center"/>
        <w:rPr>
          <w:bCs/>
          <w:color w:val="000000"/>
          <w:sz w:val="28"/>
          <w:szCs w:val="28"/>
        </w:rPr>
      </w:pPr>
    </w:p>
    <w:p w14:paraId="277AF62E" w14:textId="77777777" w:rsidR="005E1BF9" w:rsidRPr="005E1BF9" w:rsidRDefault="005E1BF9" w:rsidP="005E1BF9">
      <w:pPr>
        <w:ind w:left="-567"/>
        <w:jc w:val="center"/>
        <w:rPr>
          <w:bCs/>
          <w:color w:val="000000"/>
          <w:sz w:val="28"/>
          <w:szCs w:val="28"/>
        </w:rPr>
      </w:pPr>
    </w:p>
    <w:p w14:paraId="334300AE" w14:textId="77777777" w:rsidR="005E1BF9" w:rsidRPr="005E1BF9" w:rsidRDefault="005E1BF9" w:rsidP="005E1BF9">
      <w:pPr>
        <w:ind w:left="-567"/>
        <w:jc w:val="center"/>
        <w:rPr>
          <w:bCs/>
          <w:color w:val="000000"/>
          <w:sz w:val="28"/>
          <w:szCs w:val="28"/>
        </w:rPr>
      </w:pPr>
    </w:p>
    <w:p w14:paraId="2C7DCF01" w14:textId="77777777" w:rsidR="005E1BF9" w:rsidRPr="005E1BF9" w:rsidRDefault="005E1BF9" w:rsidP="005E1BF9">
      <w:pPr>
        <w:ind w:left="-567"/>
        <w:jc w:val="center"/>
        <w:rPr>
          <w:bCs/>
          <w:color w:val="000000"/>
          <w:sz w:val="28"/>
          <w:szCs w:val="28"/>
        </w:rPr>
      </w:pPr>
    </w:p>
    <w:p w14:paraId="717B3140" w14:textId="77777777" w:rsidR="005E1BF9" w:rsidRPr="005E1BF9" w:rsidRDefault="005E1BF9" w:rsidP="005E1BF9">
      <w:pPr>
        <w:ind w:left="-567"/>
        <w:jc w:val="center"/>
        <w:rPr>
          <w:bCs/>
          <w:color w:val="000000"/>
          <w:sz w:val="28"/>
          <w:szCs w:val="28"/>
        </w:rPr>
      </w:pPr>
    </w:p>
    <w:p w14:paraId="1E1D66ED" w14:textId="77777777" w:rsidR="005E1BF9" w:rsidRPr="005E1BF9" w:rsidRDefault="005E1BF9" w:rsidP="005E1BF9">
      <w:pPr>
        <w:ind w:left="-567"/>
        <w:jc w:val="center"/>
        <w:rPr>
          <w:bCs/>
          <w:color w:val="000000"/>
          <w:sz w:val="28"/>
          <w:szCs w:val="28"/>
        </w:rPr>
      </w:pPr>
    </w:p>
    <w:p w14:paraId="6902638B" w14:textId="77777777" w:rsidR="005E1BF9" w:rsidRPr="005E1BF9" w:rsidRDefault="005E1BF9" w:rsidP="005E1BF9">
      <w:pPr>
        <w:ind w:left="-567"/>
        <w:jc w:val="center"/>
        <w:rPr>
          <w:bCs/>
          <w:color w:val="000000"/>
          <w:sz w:val="28"/>
          <w:szCs w:val="28"/>
        </w:rPr>
      </w:pPr>
    </w:p>
    <w:p w14:paraId="1BB1B659" w14:textId="77777777" w:rsidR="005E1BF9" w:rsidRPr="005E1BF9" w:rsidRDefault="005E1BF9" w:rsidP="005E1BF9">
      <w:pPr>
        <w:ind w:left="-567"/>
        <w:jc w:val="center"/>
        <w:rPr>
          <w:bCs/>
          <w:color w:val="000000"/>
          <w:sz w:val="28"/>
          <w:szCs w:val="28"/>
        </w:rPr>
      </w:pPr>
    </w:p>
    <w:p w14:paraId="0BAD2890" w14:textId="77777777" w:rsidR="005E1BF9" w:rsidRPr="005E1BF9" w:rsidRDefault="005E1BF9" w:rsidP="005E1BF9">
      <w:pPr>
        <w:ind w:left="-567"/>
        <w:jc w:val="center"/>
        <w:rPr>
          <w:bCs/>
          <w:color w:val="000000"/>
          <w:sz w:val="28"/>
          <w:szCs w:val="28"/>
        </w:rPr>
      </w:pPr>
    </w:p>
    <w:p w14:paraId="0CF9C095" w14:textId="77777777" w:rsidR="005E1BF9" w:rsidRPr="005E1BF9" w:rsidRDefault="005E1BF9" w:rsidP="005E1BF9">
      <w:pPr>
        <w:ind w:left="-567"/>
        <w:jc w:val="center"/>
        <w:rPr>
          <w:bCs/>
          <w:color w:val="000000"/>
          <w:sz w:val="28"/>
          <w:szCs w:val="28"/>
        </w:rPr>
      </w:pPr>
    </w:p>
    <w:p w14:paraId="645DC44E" w14:textId="77777777" w:rsidR="005E1BF9" w:rsidRPr="005E1BF9" w:rsidRDefault="005E1BF9" w:rsidP="005E1BF9">
      <w:pPr>
        <w:ind w:left="-567"/>
        <w:jc w:val="center"/>
        <w:rPr>
          <w:bCs/>
          <w:color w:val="000000"/>
          <w:sz w:val="28"/>
          <w:szCs w:val="28"/>
        </w:rPr>
        <w:sectPr w:rsidR="005E1BF9" w:rsidRPr="005E1BF9" w:rsidSect="00DF2ED6">
          <w:pgSz w:w="11906" w:h="16838"/>
          <w:pgMar w:top="851" w:right="709" w:bottom="709" w:left="1559" w:header="709" w:footer="709" w:gutter="0"/>
          <w:cols w:space="708"/>
          <w:docGrid w:linePitch="360"/>
        </w:sectPr>
      </w:pPr>
    </w:p>
    <w:p w14:paraId="7C40DCAB" w14:textId="77777777" w:rsidR="005E1BF9" w:rsidRPr="005E1BF9" w:rsidRDefault="005E1BF9" w:rsidP="005E1BF9">
      <w:pPr>
        <w:ind w:left="-567"/>
        <w:jc w:val="center"/>
        <w:rPr>
          <w:bCs/>
          <w:color w:val="000000"/>
          <w:sz w:val="28"/>
          <w:szCs w:val="28"/>
        </w:rPr>
      </w:pPr>
      <w:r w:rsidRPr="005E1BF9">
        <w:rPr>
          <w:bCs/>
          <w:color w:val="000000"/>
          <w:sz w:val="28"/>
          <w:szCs w:val="28"/>
        </w:rPr>
        <w:lastRenderedPageBreak/>
        <w:t>Раздел 8. Показатели надежности, качества, энергетической эффективности</w:t>
      </w:r>
    </w:p>
    <w:p w14:paraId="5F5E8162" w14:textId="77777777" w:rsidR="005E1BF9" w:rsidRPr="005E1BF9" w:rsidRDefault="005E1BF9" w:rsidP="005E1BF9">
      <w:pPr>
        <w:ind w:left="-567"/>
        <w:jc w:val="center"/>
        <w:rPr>
          <w:bCs/>
          <w:color w:val="FF0000"/>
          <w:sz w:val="28"/>
          <w:szCs w:val="28"/>
        </w:rPr>
      </w:pPr>
      <w:r w:rsidRPr="005E1BF9">
        <w:rPr>
          <w:bCs/>
          <w:color w:val="000000"/>
          <w:sz w:val="28"/>
          <w:szCs w:val="28"/>
        </w:rPr>
        <w:t xml:space="preserve"> объектов централизованных систем холодного водоснабжения и (или) водоотведения</w:t>
      </w:r>
    </w:p>
    <w:p w14:paraId="479670C8" w14:textId="77777777" w:rsidR="005E1BF9" w:rsidRPr="005E1BF9" w:rsidRDefault="005E1BF9" w:rsidP="005E1BF9">
      <w:pPr>
        <w:ind w:left="-567"/>
        <w:jc w:val="center"/>
        <w:rPr>
          <w:bCs/>
          <w:color w:val="000000"/>
          <w:sz w:val="28"/>
          <w:szCs w:val="28"/>
        </w:rPr>
      </w:pPr>
    </w:p>
    <w:tbl>
      <w:tblPr>
        <w:tblStyle w:val="2610"/>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5E1BF9" w:rsidRPr="005E1BF9" w14:paraId="755CEA5B" w14:textId="77777777" w:rsidTr="00925C0C">
        <w:trPr>
          <w:trHeight w:val="1154"/>
        </w:trPr>
        <w:tc>
          <w:tcPr>
            <w:tcW w:w="822" w:type="dxa"/>
            <w:vAlign w:val="center"/>
          </w:tcPr>
          <w:p w14:paraId="71717CDF" w14:textId="77777777" w:rsidR="005E1BF9" w:rsidRPr="005E1BF9" w:rsidRDefault="005E1BF9" w:rsidP="005E1BF9">
            <w:pPr>
              <w:jc w:val="center"/>
              <w:rPr>
                <w:bCs/>
                <w:color w:val="000000"/>
                <w:sz w:val="28"/>
                <w:szCs w:val="28"/>
              </w:rPr>
            </w:pPr>
            <w:r w:rsidRPr="005E1BF9">
              <w:rPr>
                <w:bCs/>
                <w:color w:val="000000"/>
                <w:sz w:val="28"/>
                <w:szCs w:val="28"/>
              </w:rPr>
              <w:t>№ п/п</w:t>
            </w:r>
          </w:p>
        </w:tc>
        <w:tc>
          <w:tcPr>
            <w:tcW w:w="3375" w:type="dxa"/>
            <w:vAlign w:val="center"/>
          </w:tcPr>
          <w:p w14:paraId="29D07D82" w14:textId="77777777" w:rsidR="005E1BF9" w:rsidRPr="005E1BF9" w:rsidRDefault="005E1BF9" w:rsidP="005E1BF9">
            <w:pPr>
              <w:jc w:val="center"/>
              <w:rPr>
                <w:bCs/>
                <w:color w:val="000000"/>
                <w:sz w:val="28"/>
                <w:szCs w:val="28"/>
              </w:rPr>
            </w:pPr>
            <w:r w:rsidRPr="005E1BF9">
              <w:rPr>
                <w:bCs/>
                <w:color w:val="000000"/>
                <w:sz w:val="28"/>
                <w:szCs w:val="28"/>
              </w:rPr>
              <w:t>Наименование показателя</w:t>
            </w:r>
          </w:p>
        </w:tc>
        <w:tc>
          <w:tcPr>
            <w:tcW w:w="993" w:type="dxa"/>
            <w:vAlign w:val="center"/>
          </w:tcPr>
          <w:p w14:paraId="3E6BBFDD" w14:textId="77777777" w:rsidR="005E1BF9" w:rsidRPr="005E1BF9" w:rsidRDefault="005E1BF9" w:rsidP="005E1BF9">
            <w:pPr>
              <w:jc w:val="center"/>
              <w:rPr>
                <w:bCs/>
                <w:color w:val="000000"/>
                <w:sz w:val="28"/>
                <w:szCs w:val="28"/>
              </w:rPr>
            </w:pPr>
            <w:r w:rsidRPr="005E1BF9">
              <w:rPr>
                <w:bCs/>
                <w:color w:val="000000"/>
                <w:sz w:val="28"/>
                <w:szCs w:val="28"/>
              </w:rPr>
              <w:t>Факт 2017 год</w:t>
            </w:r>
          </w:p>
        </w:tc>
        <w:tc>
          <w:tcPr>
            <w:tcW w:w="1701" w:type="dxa"/>
            <w:vAlign w:val="center"/>
          </w:tcPr>
          <w:p w14:paraId="46AC60BE" w14:textId="77777777" w:rsidR="005E1BF9" w:rsidRPr="005E1BF9" w:rsidRDefault="005E1BF9" w:rsidP="005E1BF9">
            <w:pPr>
              <w:jc w:val="center"/>
              <w:rPr>
                <w:bCs/>
                <w:color w:val="000000"/>
                <w:sz w:val="28"/>
                <w:szCs w:val="28"/>
              </w:rPr>
            </w:pPr>
            <w:r w:rsidRPr="005E1BF9">
              <w:rPr>
                <w:bCs/>
                <w:color w:val="000000"/>
                <w:sz w:val="28"/>
                <w:szCs w:val="28"/>
              </w:rPr>
              <w:t>Ожидаемые значения 2018 год</w:t>
            </w:r>
          </w:p>
        </w:tc>
        <w:tc>
          <w:tcPr>
            <w:tcW w:w="992" w:type="dxa"/>
            <w:vAlign w:val="center"/>
          </w:tcPr>
          <w:p w14:paraId="5E084299" w14:textId="77777777" w:rsidR="005E1BF9" w:rsidRPr="005E1BF9" w:rsidRDefault="005E1BF9" w:rsidP="005E1BF9">
            <w:pPr>
              <w:jc w:val="center"/>
              <w:rPr>
                <w:bCs/>
                <w:color w:val="000000"/>
                <w:sz w:val="28"/>
                <w:szCs w:val="28"/>
              </w:rPr>
            </w:pPr>
            <w:r w:rsidRPr="005E1BF9">
              <w:rPr>
                <w:bCs/>
                <w:color w:val="000000"/>
                <w:sz w:val="28"/>
                <w:szCs w:val="28"/>
              </w:rPr>
              <w:t>План 2019 год</w:t>
            </w:r>
          </w:p>
        </w:tc>
        <w:tc>
          <w:tcPr>
            <w:tcW w:w="1134" w:type="dxa"/>
            <w:vAlign w:val="center"/>
          </w:tcPr>
          <w:p w14:paraId="7DEFBECC" w14:textId="77777777" w:rsidR="005E1BF9" w:rsidRPr="005E1BF9" w:rsidRDefault="005E1BF9" w:rsidP="005E1BF9">
            <w:pPr>
              <w:jc w:val="center"/>
              <w:rPr>
                <w:bCs/>
                <w:color w:val="000000"/>
                <w:sz w:val="28"/>
                <w:szCs w:val="28"/>
              </w:rPr>
            </w:pPr>
            <w:r w:rsidRPr="005E1BF9">
              <w:rPr>
                <w:bCs/>
                <w:color w:val="000000"/>
                <w:sz w:val="28"/>
                <w:szCs w:val="28"/>
              </w:rPr>
              <w:t>План 2020 год</w:t>
            </w:r>
          </w:p>
        </w:tc>
        <w:tc>
          <w:tcPr>
            <w:tcW w:w="1134" w:type="dxa"/>
            <w:vAlign w:val="center"/>
          </w:tcPr>
          <w:p w14:paraId="7177826E" w14:textId="77777777" w:rsidR="005E1BF9" w:rsidRPr="005E1BF9" w:rsidRDefault="005E1BF9" w:rsidP="005E1BF9">
            <w:pPr>
              <w:jc w:val="center"/>
              <w:rPr>
                <w:bCs/>
                <w:color w:val="000000"/>
                <w:sz w:val="28"/>
                <w:szCs w:val="28"/>
              </w:rPr>
            </w:pPr>
            <w:r w:rsidRPr="005E1BF9">
              <w:rPr>
                <w:bCs/>
                <w:color w:val="000000"/>
                <w:sz w:val="28"/>
                <w:szCs w:val="28"/>
              </w:rPr>
              <w:t>План 2021 год</w:t>
            </w:r>
          </w:p>
        </w:tc>
        <w:tc>
          <w:tcPr>
            <w:tcW w:w="1105" w:type="dxa"/>
            <w:vAlign w:val="center"/>
          </w:tcPr>
          <w:p w14:paraId="10D3AC93" w14:textId="77777777" w:rsidR="005E1BF9" w:rsidRPr="005E1BF9" w:rsidRDefault="005E1BF9" w:rsidP="005E1BF9">
            <w:pPr>
              <w:jc w:val="center"/>
              <w:rPr>
                <w:bCs/>
                <w:color w:val="000000"/>
                <w:sz w:val="28"/>
                <w:szCs w:val="28"/>
              </w:rPr>
            </w:pPr>
            <w:r w:rsidRPr="005E1BF9">
              <w:rPr>
                <w:bCs/>
                <w:color w:val="000000"/>
                <w:sz w:val="28"/>
                <w:szCs w:val="28"/>
              </w:rPr>
              <w:t>План 2022 год</w:t>
            </w:r>
          </w:p>
        </w:tc>
        <w:tc>
          <w:tcPr>
            <w:tcW w:w="1105" w:type="dxa"/>
            <w:vAlign w:val="center"/>
          </w:tcPr>
          <w:p w14:paraId="23904B8F" w14:textId="77777777" w:rsidR="005E1BF9" w:rsidRPr="005E1BF9" w:rsidRDefault="005E1BF9" w:rsidP="005E1BF9">
            <w:pPr>
              <w:jc w:val="center"/>
              <w:rPr>
                <w:bCs/>
                <w:color w:val="000000"/>
                <w:sz w:val="28"/>
                <w:szCs w:val="28"/>
              </w:rPr>
            </w:pPr>
            <w:r w:rsidRPr="005E1BF9">
              <w:rPr>
                <w:bCs/>
                <w:color w:val="000000"/>
                <w:sz w:val="28"/>
                <w:szCs w:val="28"/>
              </w:rPr>
              <w:t>План 2023 год</w:t>
            </w:r>
          </w:p>
        </w:tc>
        <w:tc>
          <w:tcPr>
            <w:tcW w:w="1105" w:type="dxa"/>
            <w:vAlign w:val="center"/>
          </w:tcPr>
          <w:p w14:paraId="71AF83B7" w14:textId="77777777" w:rsidR="005E1BF9" w:rsidRPr="005E1BF9" w:rsidRDefault="005E1BF9" w:rsidP="005E1BF9">
            <w:pPr>
              <w:jc w:val="center"/>
              <w:rPr>
                <w:bCs/>
                <w:color w:val="000000"/>
                <w:sz w:val="28"/>
                <w:szCs w:val="28"/>
              </w:rPr>
            </w:pPr>
            <w:r w:rsidRPr="005E1BF9">
              <w:rPr>
                <w:bCs/>
                <w:color w:val="000000"/>
                <w:sz w:val="28"/>
                <w:szCs w:val="28"/>
              </w:rPr>
              <w:t>План 2024 год</w:t>
            </w:r>
          </w:p>
        </w:tc>
      </w:tr>
      <w:tr w:rsidR="005E1BF9" w:rsidRPr="005E1BF9" w14:paraId="052AB0E4" w14:textId="77777777" w:rsidTr="00925C0C">
        <w:tc>
          <w:tcPr>
            <w:tcW w:w="822" w:type="dxa"/>
          </w:tcPr>
          <w:p w14:paraId="08978E09" w14:textId="77777777" w:rsidR="005E1BF9" w:rsidRPr="005E1BF9" w:rsidRDefault="005E1BF9" w:rsidP="005E1BF9">
            <w:pPr>
              <w:jc w:val="center"/>
              <w:rPr>
                <w:bCs/>
                <w:color w:val="000000"/>
                <w:sz w:val="28"/>
                <w:szCs w:val="28"/>
              </w:rPr>
            </w:pPr>
            <w:r w:rsidRPr="005E1BF9">
              <w:rPr>
                <w:bCs/>
                <w:color w:val="000000"/>
                <w:sz w:val="28"/>
                <w:szCs w:val="28"/>
              </w:rPr>
              <w:t>1</w:t>
            </w:r>
          </w:p>
        </w:tc>
        <w:tc>
          <w:tcPr>
            <w:tcW w:w="3375" w:type="dxa"/>
          </w:tcPr>
          <w:p w14:paraId="3930B52E" w14:textId="77777777" w:rsidR="005E1BF9" w:rsidRPr="005E1BF9" w:rsidRDefault="005E1BF9" w:rsidP="005E1BF9">
            <w:pPr>
              <w:jc w:val="center"/>
              <w:rPr>
                <w:bCs/>
                <w:color w:val="000000"/>
                <w:sz w:val="28"/>
                <w:szCs w:val="28"/>
              </w:rPr>
            </w:pPr>
            <w:r w:rsidRPr="005E1BF9">
              <w:rPr>
                <w:bCs/>
                <w:color w:val="000000"/>
                <w:sz w:val="28"/>
                <w:szCs w:val="28"/>
              </w:rPr>
              <w:t>2</w:t>
            </w:r>
          </w:p>
        </w:tc>
        <w:tc>
          <w:tcPr>
            <w:tcW w:w="993" w:type="dxa"/>
          </w:tcPr>
          <w:p w14:paraId="1CA36B3F" w14:textId="77777777" w:rsidR="005E1BF9" w:rsidRPr="005E1BF9" w:rsidRDefault="005E1BF9" w:rsidP="005E1BF9">
            <w:pPr>
              <w:jc w:val="center"/>
              <w:rPr>
                <w:bCs/>
                <w:color w:val="000000"/>
                <w:sz w:val="28"/>
                <w:szCs w:val="28"/>
              </w:rPr>
            </w:pPr>
            <w:r w:rsidRPr="005E1BF9">
              <w:rPr>
                <w:bCs/>
                <w:color w:val="000000"/>
                <w:sz w:val="28"/>
                <w:szCs w:val="28"/>
              </w:rPr>
              <w:t>3</w:t>
            </w:r>
          </w:p>
        </w:tc>
        <w:tc>
          <w:tcPr>
            <w:tcW w:w="1701" w:type="dxa"/>
          </w:tcPr>
          <w:p w14:paraId="445618F1" w14:textId="77777777" w:rsidR="005E1BF9" w:rsidRPr="005E1BF9" w:rsidRDefault="005E1BF9" w:rsidP="005E1BF9">
            <w:pPr>
              <w:jc w:val="center"/>
              <w:rPr>
                <w:bCs/>
                <w:color w:val="000000"/>
                <w:sz w:val="28"/>
                <w:szCs w:val="28"/>
              </w:rPr>
            </w:pPr>
            <w:r w:rsidRPr="005E1BF9">
              <w:rPr>
                <w:bCs/>
                <w:color w:val="000000"/>
                <w:sz w:val="28"/>
                <w:szCs w:val="28"/>
              </w:rPr>
              <w:t>4</w:t>
            </w:r>
          </w:p>
        </w:tc>
        <w:tc>
          <w:tcPr>
            <w:tcW w:w="992" w:type="dxa"/>
          </w:tcPr>
          <w:p w14:paraId="3607B336" w14:textId="77777777" w:rsidR="005E1BF9" w:rsidRPr="005E1BF9" w:rsidRDefault="005E1BF9" w:rsidP="005E1BF9">
            <w:pPr>
              <w:jc w:val="center"/>
              <w:rPr>
                <w:bCs/>
                <w:color w:val="000000"/>
                <w:sz w:val="28"/>
                <w:szCs w:val="28"/>
              </w:rPr>
            </w:pPr>
            <w:r w:rsidRPr="005E1BF9">
              <w:rPr>
                <w:bCs/>
                <w:color w:val="000000"/>
                <w:sz w:val="28"/>
                <w:szCs w:val="28"/>
              </w:rPr>
              <w:t>5</w:t>
            </w:r>
          </w:p>
        </w:tc>
        <w:tc>
          <w:tcPr>
            <w:tcW w:w="1134" w:type="dxa"/>
          </w:tcPr>
          <w:p w14:paraId="6072FA67" w14:textId="77777777" w:rsidR="005E1BF9" w:rsidRPr="005E1BF9" w:rsidRDefault="005E1BF9" w:rsidP="005E1BF9">
            <w:pPr>
              <w:jc w:val="center"/>
              <w:rPr>
                <w:bCs/>
                <w:color w:val="000000"/>
                <w:sz w:val="28"/>
                <w:szCs w:val="28"/>
              </w:rPr>
            </w:pPr>
            <w:r w:rsidRPr="005E1BF9">
              <w:rPr>
                <w:bCs/>
                <w:color w:val="000000"/>
                <w:sz w:val="28"/>
                <w:szCs w:val="28"/>
              </w:rPr>
              <w:t>6</w:t>
            </w:r>
          </w:p>
        </w:tc>
        <w:tc>
          <w:tcPr>
            <w:tcW w:w="1134" w:type="dxa"/>
          </w:tcPr>
          <w:p w14:paraId="35FD2ED0" w14:textId="77777777" w:rsidR="005E1BF9" w:rsidRPr="005E1BF9" w:rsidRDefault="005E1BF9" w:rsidP="005E1BF9">
            <w:pPr>
              <w:jc w:val="center"/>
              <w:rPr>
                <w:bCs/>
                <w:color w:val="000000"/>
                <w:sz w:val="28"/>
                <w:szCs w:val="28"/>
              </w:rPr>
            </w:pPr>
            <w:r w:rsidRPr="005E1BF9">
              <w:rPr>
                <w:bCs/>
                <w:color w:val="000000"/>
                <w:sz w:val="28"/>
                <w:szCs w:val="28"/>
              </w:rPr>
              <w:t>7</w:t>
            </w:r>
          </w:p>
        </w:tc>
        <w:tc>
          <w:tcPr>
            <w:tcW w:w="1105" w:type="dxa"/>
          </w:tcPr>
          <w:p w14:paraId="4CF9C2E5" w14:textId="77777777" w:rsidR="005E1BF9" w:rsidRPr="005E1BF9" w:rsidRDefault="005E1BF9" w:rsidP="005E1BF9">
            <w:pPr>
              <w:jc w:val="center"/>
              <w:rPr>
                <w:bCs/>
                <w:color w:val="000000"/>
                <w:sz w:val="28"/>
                <w:szCs w:val="28"/>
              </w:rPr>
            </w:pPr>
            <w:r w:rsidRPr="005E1BF9">
              <w:rPr>
                <w:bCs/>
                <w:color w:val="000000"/>
                <w:sz w:val="28"/>
                <w:szCs w:val="28"/>
              </w:rPr>
              <w:t>8</w:t>
            </w:r>
          </w:p>
        </w:tc>
        <w:tc>
          <w:tcPr>
            <w:tcW w:w="1105" w:type="dxa"/>
          </w:tcPr>
          <w:p w14:paraId="24B6A329" w14:textId="77777777" w:rsidR="005E1BF9" w:rsidRPr="005E1BF9" w:rsidRDefault="005E1BF9" w:rsidP="005E1BF9">
            <w:pPr>
              <w:jc w:val="center"/>
              <w:rPr>
                <w:bCs/>
                <w:color w:val="000000"/>
                <w:sz w:val="28"/>
                <w:szCs w:val="28"/>
              </w:rPr>
            </w:pPr>
            <w:r w:rsidRPr="005E1BF9">
              <w:rPr>
                <w:bCs/>
                <w:color w:val="000000"/>
                <w:sz w:val="28"/>
                <w:szCs w:val="28"/>
              </w:rPr>
              <w:t>9</w:t>
            </w:r>
          </w:p>
        </w:tc>
        <w:tc>
          <w:tcPr>
            <w:tcW w:w="1105" w:type="dxa"/>
          </w:tcPr>
          <w:p w14:paraId="0D9E18D1" w14:textId="77777777" w:rsidR="005E1BF9" w:rsidRPr="005E1BF9" w:rsidRDefault="005E1BF9" w:rsidP="005E1BF9">
            <w:pPr>
              <w:jc w:val="center"/>
              <w:rPr>
                <w:bCs/>
                <w:color w:val="000000"/>
                <w:sz w:val="28"/>
                <w:szCs w:val="28"/>
              </w:rPr>
            </w:pPr>
            <w:r w:rsidRPr="005E1BF9">
              <w:rPr>
                <w:bCs/>
                <w:color w:val="000000"/>
                <w:sz w:val="28"/>
                <w:szCs w:val="28"/>
              </w:rPr>
              <w:t>10</w:t>
            </w:r>
          </w:p>
        </w:tc>
      </w:tr>
      <w:tr w:rsidR="005E1BF9" w:rsidRPr="005E1BF9" w14:paraId="55223A01" w14:textId="77777777" w:rsidTr="00925C0C">
        <w:trPr>
          <w:trHeight w:val="650"/>
        </w:trPr>
        <w:tc>
          <w:tcPr>
            <w:tcW w:w="13466" w:type="dxa"/>
            <w:gridSpan w:val="10"/>
            <w:vAlign w:val="center"/>
          </w:tcPr>
          <w:p w14:paraId="51D0DFB0" w14:textId="77777777" w:rsidR="005E1BF9" w:rsidRPr="005E1BF9" w:rsidRDefault="005E1BF9" w:rsidP="005E1BF9">
            <w:pPr>
              <w:numPr>
                <w:ilvl w:val="0"/>
                <w:numId w:val="6"/>
              </w:numPr>
              <w:contextualSpacing/>
              <w:jc w:val="center"/>
              <w:rPr>
                <w:bCs/>
                <w:color w:val="000000"/>
                <w:sz w:val="28"/>
                <w:szCs w:val="28"/>
              </w:rPr>
            </w:pPr>
            <w:r w:rsidRPr="005E1BF9">
              <w:rPr>
                <w:bCs/>
                <w:color w:val="000000"/>
                <w:sz w:val="28"/>
                <w:szCs w:val="28"/>
              </w:rPr>
              <w:t>Показатели качества воды</w:t>
            </w:r>
          </w:p>
        </w:tc>
      </w:tr>
      <w:tr w:rsidR="005E1BF9" w:rsidRPr="005E1BF9" w14:paraId="31514BFC" w14:textId="77777777" w:rsidTr="00925C0C">
        <w:trPr>
          <w:trHeight w:val="991"/>
        </w:trPr>
        <w:tc>
          <w:tcPr>
            <w:tcW w:w="822" w:type="dxa"/>
            <w:vAlign w:val="center"/>
          </w:tcPr>
          <w:p w14:paraId="1D1814C1" w14:textId="77777777" w:rsidR="005E1BF9" w:rsidRPr="005E1BF9" w:rsidRDefault="005E1BF9" w:rsidP="005E1BF9">
            <w:pPr>
              <w:jc w:val="center"/>
              <w:rPr>
                <w:bCs/>
                <w:color w:val="000000"/>
                <w:sz w:val="28"/>
                <w:szCs w:val="28"/>
              </w:rPr>
            </w:pPr>
            <w:r w:rsidRPr="005E1BF9">
              <w:rPr>
                <w:bCs/>
                <w:color w:val="000000"/>
                <w:sz w:val="28"/>
                <w:szCs w:val="28"/>
              </w:rPr>
              <w:t>1.1.</w:t>
            </w:r>
          </w:p>
        </w:tc>
        <w:tc>
          <w:tcPr>
            <w:tcW w:w="12644" w:type="dxa"/>
            <w:gridSpan w:val="9"/>
            <w:vAlign w:val="center"/>
          </w:tcPr>
          <w:p w14:paraId="3FE0E22A" w14:textId="77777777" w:rsidR="005E1BF9" w:rsidRPr="005E1BF9" w:rsidRDefault="005E1BF9" w:rsidP="005E1BF9">
            <w:pPr>
              <w:jc w:val="center"/>
              <w:rPr>
                <w:bCs/>
                <w:color w:val="FF0000"/>
                <w:sz w:val="28"/>
                <w:szCs w:val="28"/>
              </w:rPr>
            </w:pPr>
            <w:r w:rsidRPr="005E1BF9">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5E1BF9" w:rsidRPr="005E1BF9" w14:paraId="0719AAA0" w14:textId="77777777" w:rsidTr="00925C0C">
        <w:trPr>
          <w:trHeight w:val="1006"/>
        </w:trPr>
        <w:tc>
          <w:tcPr>
            <w:tcW w:w="822" w:type="dxa"/>
            <w:vAlign w:val="center"/>
          </w:tcPr>
          <w:p w14:paraId="16DCDD83" w14:textId="77777777" w:rsidR="005E1BF9" w:rsidRPr="005E1BF9" w:rsidRDefault="005E1BF9" w:rsidP="005E1BF9">
            <w:pPr>
              <w:ind w:right="-136" w:hanging="108"/>
              <w:jc w:val="center"/>
              <w:rPr>
                <w:bCs/>
                <w:color w:val="000000"/>
                <w:sz w:val="28"/>
                <w:szCs w:val="28"/>
              </w:rPr>
            </w:pPr>
            <w:r w:rsidRPr="005E1BF9">
              <w:rPr>
                <w:bCs/>
                <w:color w:val="000000"/>
                <w:sz w:val="28"/>
                <w:szCs w:val="28"/>
              </w:rPr>
              <w:t>1.1.1.</w:t>
            </w:r>
          </w:p>
        </w:tc>
        <w:tc>
          <w:tcPr>
            <w:tcW w:w="3375" w:type="dxa"/>
            <w:vAlign w:val="center"/>
          </w:tcPr>
          <w:p w14:paraId="322AB1B3"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пгт. Крапивинский, </w:t>
            </w:r>
          </w:p>
          <w:p w14:paraId="2AEFE1F7" w14:textId="77777777" w:rsidR="005E1BF9" w:rsidRPr="005E1BF9" w:rsidRDefault="005E1BF9" w:rsidP="005E1BF9">
            <w:pPr>
              <w:jc w:val="center"/>
              <w:rPr>
                <w:color w:val="000000"/>
                <w:sz w:val="22"/>
                <w:szCs w:val="22"/>
              </w:rPr>
            </w:pPr>
            <w:r w:rsidRPr="005E1BF9">
              <w:rPr>
                <w:color w:val="000000"/>
                <w:sz w:val="22"/>
                <w:szCs w:val="22"/>
              </w:rPr>
              <w:t>пгт. Зеленогорский, с. Борисово</w:t>
            </w:r>
          </w:p>
        </w:tc>
        <w:tc>
          <w:tcPr>
            <w:tcW w:w="993" w:type="dxa"/>
            <w:vAlign w:val="center"/>
          </w:tcPr>
          <w:p w14:paraId="4FBC9493" w14:textId="77777777" w:rsidR="005E1BF9" w:rsidRPr="005E1BF9" w:rsidRDefault="005E1BF9" w:rsidP="005E1BF9">
            <w:pPr>
              <w:jc w:val="center"/>
              <w:rPr>
                <w:bCs/>
                <w:color w:val="000000"/>
              </w:rPr>
            </w:pPr>
            <w:r w:rsidRPr="005E1BF9">
              <w:rPr>
                <w:bCs/>
                <w:color w:val="000000"/>
              </w:rPr>
              <w:t>13,5</w:t>
            </w:r>
          </w:p>
        </w:tc>
        <w:tc>
          <w:tcPr>
            <w:tcW w:w="1701" w:type="dxa"/>
            <w:vAlign w:val="center"/>
          </w:tcPr>
          <w:p w14:paraId="109CAF0F" w14:textId="77777777" w:rsidR="005E1BF9" w:rsidRPr="005E1BF9" w:rsidRDefault="005E1BF9" w:rsidP="005E1BF9">
            <w:pPr>
              <w:jc w:val="center"/>
              <w:rPr>
                <w:bCs/>
                <w:color w:val="000000"/>
              </w:rPr>
            </w:pPr>
            <w:r w:rsidRPr="005E1BF9">
              <w:rPr>
                <w:bCs/>
                <w:color w:val="000000"/>
              </w:rPr>
              <w:t>18,90</w:t>
            </w:r>
          </w:p>
        </w:tc>
        <w:tc>
          <w:tcPr>
            <w:tcW w:w="992" w:type="dxa"/>
            <w:vAlign w:val="center"/>
          </w:tcPr>
          <w:p w14:paraId="65F49C40" w14:textId="77777777" w:rsidR="005E1BF9" w:rsidRPr="005E1BF9" w:rsidRDefault="005E1BF9" w:rsidP="005E1BF9">
            <w:pPr>
              <w:jc w:val="center"/>
              <w:rPr>
                <w:bCs/>
                <w:color w:val="000000"/>
              </w:rPr>
            </w:pPr>
            <w:r w:rsidRPr="005E1BF9">
              <w:rPr>
                <w:bCs/>
                <w:color w:val="000000"/>
              </w:rPr>
              <w:t>13,5</w:t>
            </w:r>
          </w:p>
        </w:tc>
        <w:tc>
          <w:tcPr>
            <w:tcW w:w="1134" w:type="dxa"/>
            <w:vAlign w:val="center"/>
          </w:tcPr>
          <w:p w14:paraId="741B403A" w14:textId="77777777" w:rsidR="005E1BF9" w:rsidRPr="005E1BF9" w:rsidRDefault="005E1BF9" w:rsidP="005E1BF9">
            <w:pPr>
              <w:jc w:val="center"/>
              <w:rPr>
                <w:bCs/>
                <w:color w:val="000000"/>
              </w:rPr>
            </w:pPr>
            <w:r w:rsidRPr="005E1BF9">
              <w:rPr>
                <w:bCs/>
                <w:color w:val="000000"/>
              </w:rPr>
              <w:t>13,5</w:t>
            </w:r>
          </w:p>
        </w:tc>
        <w:tc>
          <w:tcPr>
            <w:tcW w:w="1134" w:type="dxa"/>
            <w:vAlign w:val="center"/>
          </w:tcPr>
          <w:p w14:paraId="547BF05F" w14:textId="77777777" w:rsidR="005E1BF9" w:rsidRPr="005E1BF9" w:rsidRDefault="005E1BF9" w:rsidP="005E1BF9">
            <w:pPr>
              <w:jc w:val="center"/>
              <w:rPr>
                <w:bCs/>
                <w:color w:val="000000"/>
              </w:rPr>
            </w:pPr>
            <w:r w:rsidRPr="005E1BF9">
              <w:rPr>
                <w:bCs/>
                <w:color w:val="000000"/>
              </w:rPr>
              <w:t>13,5</w:t>
            </w:r>
          </w:p>
        </w:tc>
        <w:tc>
          <w:tcPr>
            <w:tcW w:w="1105" w:type="dxa"/>
            <w:vAlign w:val="center"/>
          </w:tcPr>
          <w:p w14:paraId="31C15DBB" w14:textId="77777777" w:rsidR="005E1BF9" w:rsidRPr="005E1BF9" w:rsidRDefault="005E1BF9" w:rsidP="005E1BF9">
            <w:pPr>
              <w:jc w:val="center"/>
              <w:rPr>
                <w:bCs/>
                <w:color w:val="000000"/>
              </w:rPr>
            </w:pPr>
            <w:r w:rsidRPr="005E1BF9">
              <w:rPr>
                <w:bCs/>
                <w:color w:val="000000"/>
              </w:rPr>
              <w:t>13,5</w:t>
            </w:r>
          </w:p>
        </w:tc>
        <w:tc>
          <w:tcPr>
            <w:tcW w:w="1105" w:type="dxa"/>
            <w:vAlign w:val="center"/>
          </w:tcPr>
          <w:p w14:paraId="62359404" w14:textId="77777777" w:rsidR="005E1BF9" w:rsidRPr="005E1BF9" w:rsidRDefault="005E1BF9" w:rsidP="005E1BF9">
            <w:pPr>
              <w:jc w:val="center"/>
              <w:rPr>
                <w:bCs/>
                <w:color w:val="000000"/>
              </w:rPr>
            </w:pPr>
            <w:r w:rsidRPr="005E1BF9">
              <w:rPr>
                <w:bCs/>
                <w:color w:val="000000"/>
              </w:rPr>
              <w:t>13,5</w:t>
            </w:r>
          </w:p>
        </w:tc>
        <w:tc>
          <w:tcPr>
            <w:tcW w:w="1105" w:type="dxa"/>
            <w:vAlign w:val="center"/>
          </w:tcPr>
          <w:p w14:paraId="3C7C496D" w14:textId="77777777" w:rsidR="005E1BF9" w:rsidRPr="005E1BF9" w:rsidRDefault="005E1BF9" w:rsidP="005E1BF9">
            <w:pPr>
              <w:jc w:val="center"/>
              <w:rPr>
                <w:bCs/>
                <w:color w:val="000000"/>
              </w:rPr>
            </w:pPr>
            <w:r w:rsidRPr="005E1BF9">
              <w:rPr>
                <w:bCs/>
                <w:color w:val="000000"/>
              </w:rPr>
              <w:t>13,5</w:t>
            </w:r>
          </w:p>
        </w:tc>
      </w:tr>
      <w:tr w:rsidR="005E1BF9" w:rsidRPr="005E1BF9" w14:paraId="41C64A77" w14:textId="77777777" w:rsidTr="00925C0C">
        <w:trPr>
          <w:trHeight w:val="1375"/>
        </w:trPr>
        <w:tc>
          <w:tcPr>
            <w:tcW w:w="822" w:type="dxa"/>
            <w:vAlign w:val="center"/>
          </w:tcPr>
          <w:p w14:paraId="7EB36F4C" w14:textId="77777777" w:rsidR="005E1BF9" w:rsidRPr="005E1BF9" w:rsidRDefault="005E1BF9" w:rsidP="005E1BF9">
            <w:pPr>
              <w:ind w:right="-136" w:hanging="108"/>
              <w:jc w:val="center"/>
              <w:rPr>
                <w:bCs/>
                <w:color w:val="000000"/>
                <w:sz w:val="28"/>
                <w:szCs w:val="28"/>
              </w:rPr>
            </w:pPr>
            <w:r w:rsidRPr="005E1BF9">
              <w:rPr>
                <w:bCs/>
                <w:color w:val="000000"/>
                <w:sz w:val="28"/>
                <w:szCs w:val="28"/>
              </w:rPr>
              <w:t>1.1.2.</w:t>
            </w:r>
          </w:p>
        </w:tc>
        <w:tc>
          <w:tcPr>
            <w:tcW w:w="3375" w:type="dxa"/>
            <w:vAlign w:val="center"/>
          </w:tcPr>
          <w:p w14:paraId="44C1B922"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w:t>
            </w:r>
          </w:p>
          <w:p w14:paraId="56E83760"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25A1388A" w14:textId="77777777" w:rsidR="005E1BF9" w:rsidRPr="005E1BF9" w:rsidRDefault="005E1BF9" w:rsidP="005E1BF9">
            <w:pPr>
              <w:jc w:val="center"/>
              <w:rPr>
                <w:color w:val="000000"/>
                <w:sz w:val="22"/>
                <w:szCs w:val="22"/>
              </w:rPr>
            </w:pPr>
            <w:r w:rsidRPr="005E1BF9">
              <w:rPr>
                <w:color w:val="000000"/>
                <w:sz w:val="22"/>
                <w:szCs w:val="22"/>
              </w:rPr>
              <w:t>пгт. Зеленогорский, с. Борисово.</w:t>
            </w:r>
          </w:p>
        </w:tc>
        <w:tc>
          <w:tcPr>
            <w:tcW w:w="993" w:type="dxa"/>
            <w:vAlign w:val="center"/>
          </w:tcPr>
          <w:p w14:paraId="3502D7BB" w14:textId="77777777" w:rsidR="005E1BF9" w:rsidRPr="005E1BF9" w:rsidRDefault="005E1BF9" w:rsidP="005E1BF9">
            <w:pPr>
              <w:jc w:val="center"/>
              <w:rPr>
                <w:bCs/>
                <w:color w:val="000000"/>
              </w:rPr>
            </w:pPr>
            <w:r w:rsidRPr="005E1BF9">
              <w:rPr>
                <w:bCs/>
                <w:color w:val="000000"/>
              </w:rPr>
              <w:t>9,65</w:t>
            </w:r>
          </w:p>
        </w:tc>
        <w:tc>
          <w:tcPr>
            <w:tcW w:w="1701" w:type="dxa"/>
            <w:vAlign w:val="center"/>
          </w:tcPr>
          <w:p w14:paraId="491AF35B" w14:textId="77777777" w:rsidR="005E1BF9" w:rsidRPr="005E1BF9" w:rsidRDefault="005E1BF9" w:rsidP="005E1BF9">
            <w:pPr>
              <w:jc w:val="center"/>
              <w:rPr>
                <w:bCs/>
                <w:color w:val="000000"/>
              </w:rPr>
            </w:pPr>
            <w:r w:rsidRPr="005E1BF9">
              <w:rPr>
                <w:bCs/>
                <w:color w:val="000000"/>
              </w:rPr>
              <w:t>9,45</w:t>
            </w:r>
          </w:p>
        </w:tc>
        <w:tc>
          <w:tcPr>
            <w:tcW w:w="992" w:type="dxa"/>
            <w:vAlign w:val="center"/>
          </w:tcPr>
          <w:p w14:paraId="29F6BC68" w14:textId="77777777" w:rsidR="005E1BF9" w:rsidRPr="005E1BF9" w:rsidRDefault="005E1BF9" w:rsidP="005E1BF9">
            <w:pPr>
              <w:jc w:val="center"/>
              <w:rPr>
                <w:bCs/>
                <w:color w:val="000000"/>
              </w:rPr>
            </w:pPr>
            <w:r w:rsidRPr="005E1BF9">
              <w:rPr>
                <w:bCs/>
                <w:color w:val="000000"/>
              </w:rPr>
              <w:t>9,65</w:t>
            </w:r>
          </w:p>
        </w:tc>
        <w:tc>
          <w:tcPr>
            <w:tcW w:w="1134" w:type="dxa"/>
            <w:vAlign w:val="center"/>
          </w:tcPr>
          <w:p w14:paraId="79A6AD28" w14:textId="77777777" w:rsidR="005E1BF9" w:rsidRPr="005E1BF9" w:rsidRDefault="005E1BF9" w:rsidP="005E1BF9">
            <w:pPr>
              <w:jc w:val="center"/>
              <w:rPr>
                <w:bCs/>
                <w:color w:val="000000"/>
              </w:rPr>
            </w:pPr>
            <w:r w:rsidRPr="005E1BF9">
              <w:rPr>
                <w:bCs/>
                <w:color w:val="000000"/>
              </w:rPr>
              <w:t>9,65</w:t>
            </w:r>
          </w:p>
        </w:tc>
        <w:tc>
          <w:tcPr>
            <w:tcW w:w="1134" w:type="dxa"/>
            <w:vAlign w:val="center"/>
          </w:tcPr>
          <w:p w14:paraId="0A4DCD66" w14:textId="77777777" w:rsidR="005E1BF9" w:rsidRPr="005E1BF9" w:rsidRDefault="005E1BF9" w:rsidP="005E1BF9">
            <w:pPr>
              <w:jc w:val="center"/>
              <w:rPr>
                <w:bCs/>
                <w:color w:val="000000"/>
              </w:rPr>
            </w:pPr>
            <w:r w:rsidRPr="005E1BF9">
              <w:rPr>
                <w:bCs/>
                <w:color w:val="000000"/>
              </w:rPr>
              <w:t>9,65</w:t>
            </w:r>
          </w:p>
        </w:tc>
        <w:tc>
          <w:tcPr>
            <w:tcW w:w="1105" w:type="dxa"/>
            <w:vAlign w:val="center"/>
          </w:tcPr>
          <w:p w14:paraId="65CD6AE3" w14:textId="77777777" w:rsidR="005E1BF9" w:rsidRPr="005E1BF9" w:rsidRDefault="005E1BF9" w:rsidP="005E1BF9">
            <w:pPr>
              <w:jc w:val="center"/>
              <w:rPr>
                <w:bCs/>
                <w:color w:val="000000"/>
              </w:rPr>
            </w:pPr>
            <w:r w:rsidRPr="005E1BF9">
              <w:rPr>
                <w:bCs/>
                <w:color w:val="000000"/>
              </w:rPr>
              <w:t>9,65</w:t>
            </w:r>
          </w:p>
        </w:tc>
        <w:tc>
          <w:tcPr>
            <w:tcW w:w="1105" w:type="dxa"/>
            <w:vAlign w:val="center"/>
          </w:tcPr>
          <w:p w14:paraId="148A8672" w14:textId="77777777" w:rsidR="005E1BF9" w:rsidRPr="005E1BF9" w:rsidRDefault="005E1BF9" w:rsidP="005E1BF9">
            <w:pPr>
              <w:jc w:val="center"/>
              <w:rPr>
                <w:bCs/>
                <w:color w:val="000000"/>
              </w:rPr>
            </w:pPr>
            <w:r w:rsidRPr="005E1BF9">
              <w:rPr>
                <w:bCs/>
                <w:color w:val="000000"/>
              </w:rPr>
              <w:t>9,65</w:t>
            </w:r>
          </w:p>
        </w:tc>
        <w:tc>
          <w:tcPr>
            <w:tcW w:w="1105" w:type="dxa"/>
            <w:vAlign w:val="center"/>
          </w:tcPr>
          <w:p w14:paraId="2154802F" w14:textId="77777777" w:rsidR="005E1BF9" w:rsidRPr="005E1BF9" w:rsidRDefault="005E1BF9" w:rsidP="005E1BF9">
            <w:pPr>
              <w:jc w:val="center"/>
              <w:rPr>
                <w:bCs/>
                <w:color w:val="000000"/>
              </w:rPr>
            </w:pPr>
            <w:r w:rsidRPr="005E1BF9">
              <w:rPr>
                <w:bCs/>
                <w:color w:val="000000"/>
              </w:rPr>
              <w:t>9,65</w:t>
            </w:r>
          </w:p>
        </w:tc>
      </w:tr>
      <w:tr w:rsidR="005E1BF9" w:rsidRPr="005E1BF9" w14:paraId="36876C98" w14:textId="77777777" w:rsidTr="00925C0C">
        <w:trPr>
          <w:trHeight w:val="722"/>
        </w:trPr>
        <w:tc>
          <w:tcPr>
            <w:tcW w:w="822" w:type="dxa"/>
            <w:vAlign w:val="center"/>
          </w:tcPr>
          <w:p w14:paraId="6F238454" w14:textId="77777777" w:rsidR="005E1BF9" w:rsidRPr="005E1BF9" w:rsidRDefault="005E1BF9" w:rsidP="005E1BF9">
            <w:pPr>
              <w:jc w:val="center"/>
              <w:rPr>
                <w:bCs/>
                <w:color w:val="000000"/>
                <w:sz w:val="28"/>
                <w:szCs w:val="28"/>
              </w:rPr>
            </w:pPr>
            <w:r w:rsidRPr="005E1BF9">
              <w:rPr>
                <w:bCs/>
                <w:color w:val="000000"/>
                <w:sz w:val="28"/>
                <w:szCs w:val="28"/>
              </w:rPr>
              <w:t>1.2.</w:t>
            </w:r>
          </w:p>
        </w:tc>
        <w:tc>
          <w:tcPr>
            <w:tcW w:w="12644" w:type="dxa"/>
            <w:gridSpan w:val="9"/>
            <w:vAlign w:val="center"/>
          </w:tcPr>
          <w:p w14:paraId="40988732" w14:textId="77777777" w:rsidR="005E1BF9" w:rsidRPr="005E1BF9" w:rsidRDefault="005E1BF9" w:rsidP="005E1BF9">
            <w:pPr>
              <w:jc w:val="center"/>
              <w:rPr>
                <w:bCs/>
                <w:color w:val="FF0000"/>
                <w:sz w:val="28"/>
                <w:szCs w:val="28"/>
              </w:rPr>
            </w:pPr>
            <w:r w:rsidRPr="005E1BF9">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5E1BF9" w:rsidRPr="005E1BF9" w14:paraId="43E50539" w14:textId="77777777" w:rsidTr="00925C0C">
        <w:trPr>
          <w:trHeight w:val="438"/>
        </w:trPr>
        <w:tc>
          <w:tcPr>
            <w:tcW w:w="822" w:type="dxa"/>
            <w:vAlign w:val="center"/>
          </w:tcPr>
          <w:p w14:paraId="045DDE7C" w14:textId="77777777" w:rsidR="005E1BF9" w:rsidRPr="005E1BF9" w:rsidRDefault="005E1BF9" w:rsidP="005E1BF9">
            <w:pPr>
              <w:ind w:right="-136" w:hanging="108"/>
              <w:jc w:val="center"/>
              <w:rPr>
                <w:bCs/>
                <w:color w:val="000000"/>
                <w:sz w:val="28"/>
                <w:szCs w:val="28"/>
              </w:rPr>
            </w:pPr>
            <w:r w:rsidRPr="005E1BF9">
              <w:rPr>
                <w:bCs/>
                <w:color w:val="000000"/>
                <w:sz w:val="28"/>
                <w:szCs w:val="28"/>
              </w:rPr>
              <w:t>1.2.1.</w:t>
            </w:r>
          </w:p>
        </w:tc>
        <w:tc>
          <w:tcPr>
            <w:tcW w:w="3375" w:type="dxa"/>
            <w:vAlign w:val="center"/>
          </w:tcPr>
          <w:p w14:paraId="202CF7AB"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78260C92" w14:textId="77777777" w:rsidR="005E1BF9" w:rsidRPr="005E1BF9" w:rsidRDefault="005E1BF9" w:rsidP="005E1BF9">
            <w:pPr>
              <w:jc w:val="center"/>
              <w:rPr>
                <w:color w:val="000000"/>
                <w:sz w:val="22"/>
                <w:szCs w:val="22"/>
              </w:rPr>
            </w:pPr>
            <w:r w:rsidRPr="005E1BF9">
              <w:rPr>
                <w:color w:val="000000"/>
                <w:sz w:val="22"/>
                <w:szCs w:val="22"/>
              </w:rPr>
              <w:t>пгт. Крапивинский,</w:t>
            </w:r>
          </w:p>
          <w:p w14:paraId="66BD38BE" w14:textId="77777777" w:rsidR="005E1BF9" w:rsidRPr="005E1BF9" w:rsidRDefault="005E1BF9" w:rsidP="005E1BF9">
            <w:pPr>
              <w:jc w:val="center"/>
              <w:rPr>
                <w:color w:val="000000"/>
                <w:sz w:val="22"/>
                <w:szCs w:val="22"/>
              </w:rPr>
            </w:pPr>
            <w:r w:rsidRPr="005E1BF9">
              <w:rPr>
                <w:color w:val="000000"/>
                <w:sz w:val="22"/>
                <w:szCs w:val="22"/>
              </w:rPr>
              <w:t xml:space="preserve"> пгт. Зеленогорский, с. Борисово</w:t>
            </w:r>
          </w:p>
        </w:tc>
        <w:tc>
          <w:tcPr>
            <w:tcW w:w="993" w:type="dxa"/>
            <w:vAlign w:val="center"/>
          </w:tcPr>
          <w:p w14:paraId="0436CD09" w14:textId="77777777" w:rsidR="005E1BF9" w:rsidRPr="005E1BF9" w:rsidRDefault="005E1BF9" w:rsidP="005E1BF9">
            <w:pPr>
              <w:jc w:val="center"/>
              <w:rPr>
                <w:bCs/>
                <w:color w:val="000000"/>
              </w:rPr>
            </w:pPr>
            <w:r w:rsidRPr="005E1BF9">
              <w:rPr>
                <w:bCs/>
                <w:color w:val="000000"/>
              </w:rPr>
              <w:t>5,53</w:t>
            </w:r>
          </w:p>
        </w:tc>
        <w:tc>
          <w:tcPr>
            <w:tcW w:w="1701" w:type="dxa"/>
            <w:vAlign w:val="center"/>
          </w:tcPr>
          <w:p w14:paraId="456476FC" w14:textId="77777777" w:rsidR="005E1BF9" w:rsidRPr="005E1BF9" w:rsidRDefault="005E1BF9" w:rsidP="005E1BF9">
            <w:pPr>
              <w:jc w:val="center"/>
              <w:rPr>
                <w:bCs/>
                <w:color w:val="000000"/>
              </w:rPr>
            </w:pPr>
            <w:r w:rsidRPr="005E1BF9">
              <w:rPr>
                <w:bCs/>
                <w:color w:val="000000"/>
              </w:rPr>
              <w:t>5,70</w:t>
            </w:r>
          </w:p>
        </w:tc>
        <w:tc>
          <w:tcPr>
            <w:tcW w:w="992" w:type="dxa"/>
            <w:vAlign w:val="center"/>
          </w:tcPr>
          <w:p w14:paraId="3A357B89" w14:textId="77777777" w:rsidR="005E1BF9" w:rsidRPr="005E1BF9" w:rsidRDefault="005E1BF9" w:rsidP="005E1BF9">
            <w:pPr>
              <w:jc w:val="center"/>
              <w:rPr>
                <w:bCs/>
                <w:color w:val="000000"/>
              </w:rPr>
            </w:pPr>
            <w:r w:rsidRPr="005E1BF9">
              <w:rPr>
                <w:bCs/>
                <w:color w:val="000000"/>
              </w:rPr>
              <w:t>5,53</w:t>
            </w:r>
          </w:p>
        </w:tc>
        <w:tc>
          <w:tcPr>
            <w:tcW w:w="1134" w:type="dxa"/>
            <w:vAlign w:val="center"/>
          </w:tcPr>
          <w:p w14:paraId="30D11661" w14:textId="77777777" w:rsidR="005E1BF9" w:rsidRPr="005E1BF9" w:rsidRDefault="005E1BF9" w:rsidP="005E1BF9">
            <w:pPr>
              <w:jc w:val="center"/>
              <w:rPr>
                <w:bCs/>
                <w:color w:val="000000"/>
              </w:rPr>
            </w:pPr>
            <w:r w:rsidRPr="005E1BF9">
              <w:rPr>
                <w:bCs/>
                <w:color w:val="000000"/>
              </w:rPr>
              <w:t>5,53</w:t>
            </w:r>
          </w:p>
        </w:tc>
        <w:tc>
          <w:tcPr>
            <w:tcW w:w="1134" w:type="dxa"/>
            <w:vAlign w:val="center"/>
          </w:tcPr>
          <w:p w14:paraId="60545862" w14:textId="77777777" w:rsidR="005E1BF9" w:rsidRPr="005E1BF9" w:rsidRDefault="005E1BF9" w:rsidP="005E1BF9">
            <w:pPr>
              <w:jc w:val="center"/>
              <w:rPr>
                <w:bCs/>
                <w:color w:val="000000"/>
              </w:rPr>
            </w:pPr>
            <w:r w:rsidRPr="005E1BF9">
              <w:rPr>
                <w:bCs/>
                <w:color w:val="000000"/>
              </w:rPr>
              <w:t>5,53</w:t>
            </w:r>
          </w:p>
        </w:tc>
        <w:tc>
          <w:tcPr>
            <w:tcW w:w="1105" w:type="dxa"/>
            <w:vAlign w:val="center"/>
          </w:tcPr>
          <w:p w14:paraId="1ECF9CF1" w14:textId="77777777" w:rsidR="005E1BF9" w:rsidRPr="005E1BF9" w:rsidRDefault="005E1BF9" w:rsidP="005E1BF9">
            <w:pPr>
              <w:jc w:val="center"/>
              <w:rPr>
                <w:bCs/>
                <w:color w:val="000000"/>
              </w:rPr>
            </w:pPr>
            <w:r w:rsidRPr="005E1BF9">
              <w:rPr>
                <w:bCs/>
                <w:color w:val="000000"/>
              </w:rPr>
              <w:t>5,53</w:t>
            </w:r>
          </w:p>
        </w:tc>
        <w:tc>
          <w:tcPr>
            <w:tcW w:w="1105" w:type="dxa"/>
            <w:vAlign w:val="center"/>
          </w:tcPr>
          <w:p w14:paraId="1DC48E43" w14:textId="77777777" w:rsidR="005E1BF9" w:rsidRPr="005E1BF9" w:rsidRDefault="005E1BF9" w:rsidP="005E1BF9">
            <w:pPr>
              <w:jc w:val="center"/>
              <w:rPr>
                <w:bCs/>
                <w:color w:val="000000"/>
              </w:rPr>
            </w:pPr>
            <w:r w:rsidRPr="005E1BF9">
              <w:rPr>
                <w:bCs/>
                <w:color w:val="000000"/>
              </w:rPr>
              <w:t>5,53</w:t>
            </w:r>
          </w:p>
        </w:tc>
        <w:tc>
          <w:tcPr>
            <w:tcW w:w="1105" w:type="dxa"/>
            <w:vAlign w:val="center"/>
          </w:tcPr>
          <w:p w14:paraId="18926979" w14:textId="77777777" w:rsidR="005E1BF9" w:rsidRPr="005E1BF9" w:rsidRDefault="005E1BF9" w:rsidP="005E1BF9">
            <w:pPr>
              <w:jc w:val="center"/>
              <w:rPr>
                <w:bCs/>
                <w:color w:val="000000"/>
              </w:rPr>
            </w:pPr>
            <w:r w:rsidRPr="005E1BF9">
              <w:rPr>
                <w:bCs/>
                <w:color w:val="000000"/>
              </w:rPr>
              <w:t>5,53</w:t>
            </w:r>
          </w:p>
        </w:tc>
      </w:tr>
      <w:tr w:rsidR="005E1BF9" w:rsidRPr="005E1BF9" w14:paraId="2C7BD8AE" w14:textId="77777777" w:rsidTr="00925C0C">
        <w:trPr>
          <w:trHeight w:val="438"/>
        </w:trPr>
        <w:tc>
          <w:tcPr>
            <w:tcW w:w="822" w:type="dxa"/>
            <w:vAlign w:val="center"/>
          </w:tcPr>
          <w:p w14:paraId="44063360" w14:textId="77777777" w:rsidR="005E1BF9" w:rsidRPr="005E1BF9" w:rsidRDefault="005E1BF9" w:rsidP="005E1BF9">
            <w:pPr>
              <w:ind w:right="-136" w:hanging="108"/>
              <w:jc w:val="center"/>
              <w:rPr>
                <w:bCs/>
                <w:color w:val="000000"/>
                <w:sz w:val="28"/>
                <w:szCs w:val="28"/>
              </w:rPr>
            </w:pPr>
            <w:r w:rsidRPr="005E1BF9">
              <w:rPr>
                <w:bCs/>
                <w:color w:val="000000"/>
                <w:sz w:val="28"/>
                <w:szCs w:val="28"/>
              </w:rPr>
              <w:t>1.2.2.</w:t>
            </w:r>
          </w:p>
        </w:tc>
        <w:tc>
          <w:tcPr>
            <w:tcW w:w="3375" w:type="dxa"/>
            <w:vAlign w:val="center"/>
          </w:tcPr>
          <w:p w14:paraId="3CEDB148"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w:t>
            </w:r>
          </w:p>
          <w:p w14:paraId="05B6F4F8"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56E09174" w14:textId="77777777" w:rsidR="005E1BF9" w:rsidRPr="005E1BF9" w:rsidRDefault="005E1BF9" w:rsidP="005E1BF9">
            <w:pPr>
              <w:jc w:val="center"/>
              <w:rPr>
                <w:color w:val="000000"/>
                <w:sz w:val="22"/>
                <w:szCs w:val="22"/>
              </w:rPr>
            </w:pPr>
            <w:r w:rsidRPr="005E1BF9">
              <w:rPr>
                <w:color w:val="000000"/>
                <w:sz w:val="22"/>
                <w:szCs w:val="22"/>
              </w:rPr>
              <w:lastRenderedPageBreak/>
              <w:t>пгт. Зеленогорский, с. Борисово.</w:t>
            </w:r>
          </w:p>
          <w:p w14:paraId="0038F44C" w14:textId="77777777" w:rsidR="005E1BF9" w:rsidRPr="005E1BF9" w:rsidRDefault="005E1BF9" w:rsidP="005E1BF9">
            <w:pPr>
              <w:jc w:val="center"/>
              <w:rPr>
                <w:color w:val="000000"/>
                <w:sz w:val="22"/>
                <w:szCs w:val="22"/>
              </w:rPr>
            </w:pPr>
          </w:p>
        </w:tc>
        <w:tc>
          <w:tcPr>
            <w:tcW w:w="993" w:type="dxa"/>
            <w:vAlign w:val="center"/>
          </w:tcPr>
          <w:p w14:paraId="2400C354" w14:textId="77777777" w:rsidR="005E1BF9" w:rsidRPr="005E1BF9" w:rsidRDefault="005E1BF9" w:rsidP="005E1BF9">
            <w:pPr>
              <w:jc w:val="center"/>
              <w:rPr>
                <w:bCs/>
                <w:color w:val="000000"/>
              </w:rPr>
            </w:pPr>
            <w:r w:rsidRPr="005E1BF9">
              <w:rPr>
                <w:bCs/>
                <w:color w:val="000000"/>
              </w:rPr>
              <w:lastRenderedPageBreak/>
              <w:t>5,8</w:t>
            </w:r>
          </w:p>
        </w:tc>
        <w:tc>
          <w:tcPr>
            <w:tcW w:w="1701" w:type="dxa"/>
            <w:vAlign w:val="center"/>
          </w:tcPr>
          <w:p w14:paraId="4C523E70" w14:textId="77777777" w:rsidR="005E1BF9" w:rsidRPr="005E1BF9" w:rsidRDefault="005E1BF9" w:rsidP="005E1BF9">
            <w:pPr>
              <w:jc w:val="center"/>
              <w:rPr>
                <w:bCs/>
                <w:color w:val="000000"/>
              </w:rPr>
            </w:pPr>
            <w:r w:rsidRPr="005E1BF9">
              <w:rPr>
                <w:bCs/>
                <w:color w:val="000000"/>
              </w:rPr>
              <w:t>2,80</w:t>
            </w:r>
          </w:p>
        </w:tc>
        <w:tc>
          <w:tcPr>
            <w:tcW w:w="992" w:type="dxa"/>
            <w:vAlign w:val="center"/>
          </w:tcPr>
          <w:p w14:paraId="0A323D83" w14:textId="77777777" w:rsidR="005E1BF9" w:rsidRPr="005E1BF9" w:rsidRDefault="005E1BF9" w:rsidP="005E1BF9">
            <w:pPr>
              <w:jc w:val="center"/>
              <w:rPr>
                <w:bCs/>
                <w:color w:val="000000"/>
              </w:rPr>
            </w:pPr>
            <w:r w:rsidRPr="005E1BF9">
              <w:rPr>
                <w:bCs/>
                <w:color w:val="000000"/>
              </w:rPr>
              <w:t>5,8</w:t>
            </w:r>
          </w:p>
        </w:tc>
        <w:tc>
          <w:tcPr>
            <w:tcW w:w="1134" w:type="dxa"/>
            <w:vAlign w:val="center"/>
          </w:tcPr>
          <w:p w14:paraId="446E7081" w14:textId="77777777" w:rsidR="005E1BF9" w:rsidRPr="005E1BF9" w:rsidRDefault="005E1BF9" w:rsidP="005E1BF9">
            <w:pPr>
              <w:jc w:val="center"/>
              <w:rPr>
                <w:bCs/>
                <w:color w:val="000000"/>
              </w:rPr>
            </w:pPr>
            <w:r w:rsidRPr="005E1BF9">
              <w:rPr>
                <w:bCs/>
                <w:color w:val="000000"/>
              </w:rPr>
              <w:t>5,8</w:t>
            </w:r>
          </w:p>
        </w:tc>
        <w:tc>
          <w:tcPr>
            <w:tcW w:w="1134" w:type="dxa"/>
            <w:vAlign w:val="center"/>
          </w:tcPr>
          <w:p w14:paraId="5BDEDB41" w14:textId="77777777" w:rsidR="005E1BF9" w:rsidRPr="005E1BF9" w:rsidRDefault="005E1BF9" w:rsidP="005E1BF9">
            <w:pPr>
              <w:jc w:val="center"/>
              <w:rPr>
                <w:bCs/>
                <w:color w:val="000000"/>
              </w:rPr>
            </w:pPr>
            <w:r w:rsidRPr="005E1BF9">
              <w:rPr>
                <w:bCs/>
                <w:color w:val="000000"/>
              </w:rPr>
              <w:t>5,8</w:t>
            </w:r>
          </w:p>
        </w:tc>
        <w:tc>
          <w:tcPr>
            <w:tcW w:w="1105" w:type="dxa"/>
            <w:vAlign w:val="center"/>
          </w:tcPr>
          <w:p w14:paraId="0F8E3704" w14:textId="77777777" w:rsidR="005E1BF9" w:rsidRPr="005E1BF9" w:rsidRDefault="005E1BF9" w:rsidP="005E1BF9">
            <w:pPr>
              <w:jc w:val="center"/>
              <w:rPr>
                <w:bCs/>
                <w:color w:val="000000"/>
              </w:rPr>
            </w:pPr>
            <w:r w:rsidRPr="005E1BF9">
              <w:rPr>
                <w:bCs/>
                <w:color w:val="000000"/>
              </w:rPr>
              <w:t>5,8</w:t>
            </w:r>
          </w:p>
        </w:tc>
        <w:tc>
          <w:tcPr>
            <w:tcW w:w="1105" w:type="dxa"/>
            <w:vAlign w:val="center"/>
          </w:tcPr>
          <w:p w14:paraId="5DE1453B" w14:textId="77777777" w:rsidR="005E1BF9" w:rsidRPr="005E1BF9" w:rsidRDefault="005E1BF9" w:rsidP="005E1BF9">
            <w:pPr>
              <w:jc w:val="center"/>
              <w:rPr>
                <w:bCs/>
                <w:color w:val="000000"/>
              </w:rPr>
            </w:pPr>
            <w:r w:rsidRPr="005E1BF9">
              <w:rPr>
                <w:bCs/>
                <w:color w:val="000000"/>
              </w:rPr>
              <w:t>5,8</w:t>
            </w:r>
          </w:p>
        </w:tc>
        <w:tc>
          <w:tcPr>
            <w:tcW w:w="1105" w:type="dxa"/>
            <w:vAlign w:val="center"/>
          </w:tcPr>
          <w:p w14:paraId="2629CBCA" w14:textId="77777777" w:rsidR="005E1BF9" w:rsidRPr="005E1BF9" w:rsidRDefault="005E1BF9" w:rsidP="005E1BF9">
            <w:pPr>
              <w:jc w:val="center"/>
              <w:rPr>
                <w:bCs/>
                <w:color w:val="000000"/>
              </w:rPr>
            </w:pPr>
            <w:r w:rsidRPr="005E1BF9">
              <w:rPr>
                <w:bCs/>
                <w:color w:val="000000"/>
              </w:rPr>
              <w:t>5,8</w:t>
            </w:r>
          </w:p>
        </w:tc>
      </w:tr>
      <w:tr w:rsidR="005E1BF9" w:rsidRPr="005E1BF9" w14:paraId="492B3B97" w14:textId="77777777" w:rsidTr="00925C0C">
        <w:trPr>
          <w:trHeight w:val="438"/>
        </w:trPr>
        <w:tc>
          <w:tcPr>
            <w:tcW w:w="822" w:type="dxa"/>
            <w:vAlign w:val="center"/>
          </w:tcPr>
          <w:p w14:paraId="26344BF3" w14:textId="77777777" w:rsidR="005E1BF9" w:rsidRPr="005E1BF9" w:rsidRDefault="005E1BF9" w:rsidP="005E1BF9">
            <w:pPr>
              <w:jc w:val="center"/>
              <w:rPr>
                <w:bCs/>
                <w:color w:val="000000"/>
                <w:sz w:val="28"/>
                <w:szCs w:val="28"/>
              </w:rPr>
            </w:pPr>
            <w:r w:rsidRPr="005E1BF9">
              <w:rPr>
                <w:bCs/>
                <w:color w:val="000000"/>
                <w:sz w:val="28"/>
                <w:szCs w:val="28"/>
              </w:rPr>
              <w:t>1</w:t>
            </w:r>
          </w:p>
        </w:tc>
        <w:tc>
          <w:tcPr>
            <w:tcW w:w="3375" w:type="dxa"/>
            <w:vAlign w:val="center"/>
          </w:tcPr>
          <w:p w14:paraId="3F5280B8" w14:textId="77777777" w:rsidR="005E1BF9" w:rsidRPr="005E1BF9" w:rsidRDefault="005E1BF9" w:rsidP="005E1BF9">
            <w:pPr>
              <w:jc w:val="center"/>
              <w:rPr>
                <w:bCs/>
                <w:color w:val="000000"/>
                <w:sz w:val="28"/>
                <w:szCs w:val="28"/>
              </w:rPr>
            </w:pPr>
            <w:r w:rsidRPr="005E1BF9">
              <w:rPr>
                <w:bCs/>
                <w:color w:val="000000"/>
                <w:sz w:val="28"/>
                <w:szCs w:val="28"/>
              </w:rPr>
              <w:t>2</w:t>
            </w:r>
          </w:p>
        </w:tc>
        <w:tc>
          <w:tcPr>
            <w:tcW w:w="993" w:type="dxa"/>
            <w:vAlign w:val="center"/>
          </w:tcPr>
          <w:p w14:paraId="5B20EBB5" w14:textId="77777777" w:rsidR="005E1BF9" w:rsidRPr="005E1BF9" w:rsidRDefault="005E1BF9" w:rsidP="005E1BF9">
            <w:pPr>
              <w:jc w:val="center"/>
              <w:rPr>
                <w:bCs/>
                <w:color w:val="000000"/>
                <w:sz w:val="28"/>
                <w:szCs w:val="28"/>
              </w:rPr>
            </w:pPr>
            <w:r w:rsidRPr="005E1BF9">
              <w:rPr>
                <w:bCs/>
                <w:color w:val="000000"/>
                <w:sz w:val="28"/>
                <w:szCs w:val="28"/>
              </w:rPr>
              <w:t>3</w:t>
            </w:r>
          </w:p>
        </w:tc>
        <w:tc>
          <w:tcPr>
            <w:tcW w:w="1701" w:type="dxa"/>
            <w:vAlign w:val="center"/>
          </w:tcPr>
          <w:p w14:paraId="18FF68EE" w14:textId="77777777" w:rsidR="005E1BF9" w:rsidRPr="005E1BF9" w:rsidRDefault="005E1BF9" w:rsidP="005E1BF9">
            <w:pPr>
              <w:jc w:val="center"/>
              <w:rPr>
                <w:bCs/>
                <w:color w:val="000000"/>
                <w:sz w:val="28"/>
                <w:szCs w:val="28"/>
              </w:rPr>
            </w:pPr>
            <w:r w:rsidRPr="005E1BF9">
              <w:rPr>
                <w:bCs/>
                <w:color w:val="000000"/>
                <w:sz w:val="28"/>
                <w:szCs w:val="28"/>
              </w:rPr>
              <w:t>4</w:t>
            </w:r>
          </w:p>
        </w:tc>
        <w:tc>
          <w:tcPr>
            <w:tcW w:w="992" w:type="dxa"/>
            <w:vAlign w:val="center"/>
          </w:tcPr>
          <w:p w14:paraId="196934B3" w14:textId="77777777" w:rsidR="005E1BF9" w:rsidRPr="005E1BF9" w:rsidRDefault="005E1BF9" w:rsidP="005E1BF9">
            <w:pPr>
              <w:jc w:val="center"/>
              <w:rPr>
                <w:bCs/>
                <w:color w:val="000000"/>
                <w:sz w:val="28"/>
                <w:szCs w:val="28"/>
              </w:rPr>
            </w:pPr>
            <w:r w:rsidRPr="005E1BF9">
              <w:rPr>
                <w:bCs/>
                <w:color w:val="000000"/>
                <w:sz w:val="28"/>
                <w:szCs w:val="28"/>
              </w:rPr>
              <w:t>5</w:t>
            </w:r>
          </w:p>
        </w:tc>
        <w:tc>
          <w:tcPr>
            <w:tcW w:w="1134" w:type="dxa"/>
            <w:vAlign w:val="center"/>
          </w:tcPr>
          <w:p w14:paraId="74178061" w14:textId="77777777" w:rsidR="005E1BF9" w:rsidRPr="005E1BF9" w:rsidRDefault="005E1BF9" w:rsidP="005E1BF9">
            <w:pPr>
              <w:jc w:val="center"/>
              <w:rPr>
                <w:bCs/>
                <w:color w:val="000000"/>
                <w:sz w:val="28"/>
                <w:szCs w:val="28"/>
              </w:rPr>
            </w:pPr>
            <w:r w:rsidRPr="005E1BF9">
              <w:rPr>
                <w:bCs/>
                <w:color w:val="000000"/>
                <w:sz w:val="28"/>
                <w:szCs w:val="28"/>
              </w:rPr>
              <w:t>6</w:t>
            </w:r>
          </w:p>
        </w:tc>
        <w:tc>
          <w:tcPr>
            <w:tcW w:w="1134" w:type="dxa"/>
            <w:vAlign w:val="center"/>
          </w:tcPr>
          <w:p w14:paraId="44A502C6" w14:textId="77777777" w:rsidR="005E1BF9" w:rsidRPr="005E1BF9" w:rsidRDefault="005E1BF9" w:rsidP="005E1BF9">
            <w:pPr>
              <w:jc w:val="center"/>
              <w:rPr>
                <w:bCs/>
                <w:color w:val="000000"/>
                <w:sz w:val="28"/>
                <w:szCs w:val="28"/>
              </w:rPr>
            </w:pPr>
            <w:r w:rsidRPr="005E1BF9">
              <w:rPr>
                <w:bCs/>
                <w:color w:val="000000"/>
                <w:sz w:val="28"/>
                <w:szCs w:val="28"/>
              </w:rPr>
              <w:t>7</w:t>
            </w:r>
          </w:p>
        </w:tc>
        <w:tc>
          <w:tcPr>
            <w:tcW w:w="1105" w:type="dxa"/>
            <w:vAlign w:val="center"/>
          </w:tcPr>
          <w:p w14:paraId="09683163" w14:textId="77777777" w:rsidR="005E1BF9" w:rsidRPr="005E1BF9" w:rsidRDefault="005E1BF9" w:rsidP="005E1BF9">
            <w:pPr>
              <w:jc w:val="center"/>
              <w:rPr>
                <w:bCs/>
                <w:color w:val="000000"/>
                <w:sz w:val="28"/>
                <w:szCs w:val="28"/>
              </w:rPr>
            </w:pPr>
            <w:r w:rsidRPr="005E1BF9">
              <w:rPr>
                <w:bCs/>
                <w:color w:val="000000"/>
                <w:sz w:val="28"/>
                <w:szCs w:val="28"/>
              </w:rPr>
              <w:t>8</w:t>
            </w:r>
          </w:p>
        </w:tc>
        <w:tc>
          <w:tcPr>
            <w:tcW w:w="1105" w:type="dxa"/>
            <w:vAlign w:val="center"/>
          </w:tcPr>
          <w:p w14:paraId="7D3B5311" w14:textId="77777777" w:rsidR="005E1BF9" w:rsidRPr="005E1BF9" w:rsidRDefault="005E1BF9" w:rsidP="005E1BF9">
            <w:pPr>
              <w:jc w:val="center"/>
              <w:rPr>
                <w:bCs/>
                <w:color w:val="000000"/>
                <w:sz w:val="28"/>
                <w:szCs w:val="28"/>
              </w:rPr>
            </w:pPr>
            <w:r w:rsidRPr="005E1BF9">
              <w:rPr>
                <w:bCs/>
                <w:color w:val="000000"/>
                <w:sz w:val="28"/>
                <w:szCs w:val="28"/>
              </w:rPr>
              <w:t>9</w:t>
            </w:r>
          </w:p>
        </w:tc>
        <w:tc>
          <w:tcPr>
            <w:tcW w:w="1105" w:type="dxa"/>
            <w:vAlign w:val="center"/>
          </w:tcPr>
          <w:p w14:paraId="67EEA48A" w14:textId="77777777" w:rsidR="005E1BF9" w:rsidRPr="005E1BF9" w:rsidRDefault="005E1BF9" w:rsidP="005E1BF9">
            <w:pPr>
              <w:jc w:val="center"/>
              <w:rPr>
                <w:bCs/>
                <w:color w:val="000000"/>
                <w:sz w:val="28"/>
                <w:szCs w:val="28"/>
              </w:rPr>
            </w:pPr>
            <w:r w:rsidRPr="005E1BF9">
              <w:rPr>
                <w:bCs/>
                <w:color w:val="000000"/>
                <w:sz w:val="28"/>
                <w:szCs w:val="28"/>
              </w:rPr>
              <w:t>10</w:t>
            </w:r>
          </w:p>
        </w:tc>
      </w:tr>
      <w:tr w:rsidR="005E1BF9" w:rsidRPr="005E1BF9" w14:paraId="202DE63D" w14:textId="77777777" w:rsidTr="00925C0C">
        <w:trPr>
          <w:trHeight w:val="514"/>
        </w:trPr>
        <w:tc>
          <w:tcPr>
            <w:tcW w:w="13466" w:type="dxa"/>
            <w:gridSpan w:val="10"/>
            <w:vAlign w:val="center"/>
          </w:tcPr>
          <w:p w14:paraId="1A99FA8E" w14:textId="77777777" w:rsidR="005E1BF9" w:rsidRPr="005E1BF9" w:rsidRDefault="005E1BF9" w:rsidP="005E1BF9">
            <w:pPr>
              <w:numPr>
                <w:ilvl w:val="0"/>
                <w:numId w:val="6"/>
              </w:numPr>
              <w:contextualSpacing/>
              <w:jc w:val="center"/>
              <w:rPr>
                <w:bCs/>
                <w:color w:val="000000"/>
                <w:sz w:val="28"/>
                <w:szCs w:val="28"/>
              </w:rPr>
            </w:pPr>
            <w:r w:rsidRPr="005E1BF9">
              <w:rPr>
                <w:bCs/>
                <w:color w:val="000000"/>
                <w:sz w:val="28"/>
                <w:szCs w:val="28"/>
              </w:rPr>
              <w:t>Показатели надежности и бесперебойности водоснабжения и водоотведения</w:t>
            </w:r>
          </w:p>
        </w:tc>
      </w:tr>
      <w:tr w:rsidR="005E1BF9" w:rsidRPr="005E1BF9" w14:paraId="57A0010B" w14:textId="77777777" w:rsidTr="00925C0C">
        <w:trPr>
          <w:trHeight w:val="1443"/>
        </w:trPr>
        <w:tc>
          <w:tcPr>
            <w:tcW w:w="822" w:type="dxa"/>
            <w:vAlign w:val="center"/>
          </w:tcPr>
          <w:p w14:paraId="1BE68509" w14:textId="77777777" w:rsidR="005E1BF9" w:rsidRPr="005E1BF9" w:rsidRDefault="005E1BF9" w:rsidP="005E1BF9">
            <w:pPr>
              <w:jc w:val="center"/>
              <w:rPr>
                <w:bCs/>
                <w:color w:val="000000"/>
                <w:sz w:val="28"/>
                <w:szCs w:val="28"/>
              </w:rPr>
            </w:pPr>
            <w:r w:rsidRPr="005E1BF9">
              <w:rPr>
                <w:bCs/>
                <w:color w:val="000000"/>
                <w:sz w:val="28"/>
                <w:szCs w:val="28"/>
              </w:rPr>
              <w:t>2.1.</w:t>
            </w:r>
          </w:p>
        </w:tc>
        <w:tc>
          <w:tcPr>
            <w:tcW w:w="12644" w:type="dxa"/>
            <w:gridSpan w:val="9"/>
            <w:vAlign w:val="center"/>
          </w:tcPr>
          <w:p w14:paraId="758A59B2" w14:textId="77777777" w:rsidR="005E1BF9" w:rsidRPr="005E1BF9" w:rsidRDefault="005E1BF9" w:rsidP="005E1BF9">
            <w:pPr>
              <w:jc w:val="center"/>
              <w:rPr>
                <w:bCs/>
                <w:color w:val="000000"/>
                <w:sz w:val="28"/>
                <w:szCs w:val="28"/>
              </w:rPr>
            </w:pPr>
            <w:r w:rsidRPr="005E1BF9">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r>
      <w:tr w:rsidR="005E1BF9" w:rsidRPr="005E1BF9" w14:paraId="4EFC5AE5" w14:textId="77777777" w:rsidTr="00925C0C">
        <w:trPr>
          <w:trHeight w:val="1167"/>
        </w:trPr>
        <w:tc>
          <w:tcPr>
            <w:tcW w:w="822" w:type="dxa"/>
            <w:vAlign w:val="center"/>
          </w:tcPr>
          <w:p w14:paraId="3054D4BF" w14:textId="77777777" w:rsidR="005E1BF9" w:rsidRPr="005E1BF9" w:rsidRDefault="005E1BF9" w:rsidP="005E1BF9">
            <w:pPr>
              <w:ind w:right="-136" w:hanging="108"/>
              <w:jc w:val="center"/>
              <w:rPr>
                <w:bCs/>
                <w:color w:val="000000"/>
                <w:sz w:val="28"/>
                <w:szCs w:val="28"/>
              </w:rPr>
            </w:pPr>
            <w:r w:rsidRPr="005E1BF9">
              <w:rPr>
                <w:bCs/>
                <w:color w:val="000000"/>
                <w:sz w:val="28"/>
                <w:szCs w:val="28"/>
              </w:rPr>
              <w:t>2.1.1.</w:t>
            </w:r>
          </w:p>
        </w:tc>
        <w:tc>
          <w:tcPr>
            <w:tcW w:w="3375" w:type="dxa"/>
            <w:vAlign w:val="center"/>
          </w:tcPr>
          <w:p w14:paraId="41725D62"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5B7542B4"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3C8CE5E2" w14:textId="77777777" w:rsidR="005E1BF9" w:rsidRPr="005E1BF9" w:rsidRDefault="005E1BF9" w:rsidP="005E1BF9">
            <w:pPr>
              <w:jc w:val="center"/>
              <w:rPr>
                <w:color w:val="000000"/>
                <w:sz w:val="22"/>
                <w:szCs w:val="22"/>
              </w:rPr>
            </w:pPr>
            <w:r w:rsidRPr="005E1BF9">
              <w:rPr>
                <w:color w:val="000000"/>
                <w:sz w:val="22"/>
                <w:szCs w:val="22"/>
              </w:rPr>
              <w:t>пгт. Зеленогорский, с. Борисово</w:t>
            </w:r>
          </w:p>
        </w:tc>
        <w:tc>
          <w:tcPr>
            <w:tcW w:w="993" w:type="dxa"/>
            <w:vAlign w:val="center"/>
          </w:tcPr>
          <w:p w14:paraId="045BD790" w14:textId="77777777" w:rsidR="005E1BF9" w:rsidRPr="005E1BF9" w:rsidRDefault="005E1BF9" w:rsidP="005E1BF9">
            <w:pPr>
              <w:jc w:val="center"/>
            </w:pPr>
            <w:r w:rsidRPr="005E1BF9">
              <w:rPr>
                <w:bCs/>
                <w:color w:val="000000"/>
              </w:rPr>
              <w:t>-</w:t>
            </w:r>
          </w:p>
        </w:tc>
        <w:tc>
          <w:tcPr>
            <w:tcW w:w="1701" w:type="dxa"/>
            <w:vAlign w:val="center"/>
          </w:tcPr>
          <w:p w14:paraId="5269553A" w14:textId="77777777" w:rsidR="005E1BF9" w:rsidRPr="005E1BF9" w:rsidRDefault="005E1BF9" w:rsidP="005E1BF9">
            <w:pPr>
              <w:jc w:val="center"/>
            </w:pPr>
            <w:r w:rsidRPr="005E1BF9">
              <w:rPr>
                <w:bCs/>
                <w:color w:val="000000"/>
              </w:rPr>
              <w:t>-</w:t>
            </w:r>
          </w:p>
        </w:tc>
        <w:tc>
          <w:tcPr>
            <w:tcW w:w="992" w:type="dxa"/>
            <w:vAlign w:val="center"/>
          </w:tcPr>
          <w:p w14:paraId="2DF76877" w14:textId="77777777" w:rsidR="005E1BF9" w:rsidRPr="005E1BF9" w:rsidRDefault="005E1BF9" w:rsidP="005E1BF9">
            <w:pPr>
              <w:jc w:val="center"/>
            </w:pPr>
            <w:r w:rsidRPr="005E1BF9">
              <w:rPr>
                <w:bCs/>
                <w:color w:val="000000"/>
              </w:rPr>
              <w:t>-</w:t>
            </w:r>
          </w:p>
        </w:tc>
        <w:tc>
          <w:tcPr>
            <w:tcW w:w="1134" w:type="dxa"/>
            <w:vAlign w:val="center"/>
          </w:tcPr>
          <w:p w14:paraId="076F6145" w14:textId="77777777" w:rsidR="005E1BF9" w:rsidRPr="005E1BF9" w:rsidRDefault="005E1BF9" w:rsidP="005E1BF9">
            <w:pPr>
              <w:jc w:val="center"/>
            </w:pPr>
            <w:r w:rsidRPr="005E1BF9">
              <w:rPr>
                <w:bCs/>
                <w:color w:val="000000"/>
              </w:rPr>
              <w:t>-</w:t>
            </w:r>
          </w:p>
        </w:tc>
        <w:tc>
          <w:tcPr>
            <w:tcW w:w="1134" w:type="dxa"/>
            <w:vAlign w:val="center"/>
          </w:tcPr>
          <w:p w14:paraId="56F344D8" w14:textId="77777777" w:rsidR="005E1BF9" w:rsidRPr="005E1BF9" w:rsidRDefault="005E1BF9" w:rsidP="005E1BF9">
            <w:pPr>
              <w:jc w:val="center"/>
            </w:pPr>
            <w:r w:rsidRPr="005E1BF9">
              <w:rPr>
                <w:bCs/>
                <w:color w:val="000000"/>
              </w:rPr>
              <w:t>-</w:t>
            </w:r>
          </w:p>
        </w:tc>
        <w:tc>
          <w:tcPr>
            <w:tcW w:w="1105" w:type="dxa"/>
            <w:vAlign w:val="center"/>
          </w:tcPr>
          <w:p w14:paraId="4DA4F5D3" w14:textId="77777777" w:rsidR="005E1BF9" w:rsidRPr="005E1BF9" w:rsidRDefault="005E1BF9" w:rsidP="005E1BF9">
            <w:pPr>
              <w:jc w:val="center"/>
            </w:pPr>
            <w:r w:rsidRPr="005E1BF9">
              <w:rPr>
                <w:bCs/>
                <w:color w:val="000000"/>
              </w:rPr>
              <w:t>-</w:t>
            </w:r>
          </w:p>
        </w:tc>
        <w:tc>
          <w:tcPr>
            <w:tcW w:w="1105" w:type="dxa"/>
            <w:vAlign w:val="center"/>
          </w:tcPr>
          <w:p w14:paraId="4C7773F2" w14:textId="77777777" w:rsidR="005E1BF9" w:rsidRPr="005E1BF9" w:rsidRDefault="005E1BF9" w:rsidP="005E1BF9">
            <w:pPr>
              <w:jc w:val="center"/>
            </w:pPr>
            <w:r w:rsidRPr="005E1BF9">
              <w:rPr>
                <w:bCs/>
                <w:color w:val="000000"/>
              </w:rPr>
              <w:t>-</w:t>
            </w:r>
          </w:p>
        </w:tc>
        <w:tc>
          <w:tcPr>
            <w:tcW w:w="1105" w:type="dxa"/>
            <w:vAlign w:val="center"/>
          </w:tcPr>
          <w:p w14:paraId="1DA7F205" w14:textId="77777777" w:rsidR="005E1BF9" w:rsidRPr="005E1BF9" w:rsidRDefault="005E1BF9" w:rsidP="005E1BF9">
            <w:pPr>
              <w:jc w:val="center"/>
            </w:pPr>
            <w:r w:rsidRPr="005E1BF9">
              <w:rPr>
                <w:bCs/>
                <w:color w:val="000000"/>
              </w:rPr>
              <w:t>-</w:t>
            </w:r>
          </w:p>
        </w:tc>
      </w:tr>
      <w:tr w:rsidR="005E1BF9" w:rsidRPr="005E1BF9" w14:paraId="11E665A6" w14:textId="77777777" w:rsidTr="00925C0C">
        <w:trPr>
          <w:trHeight w:val="1367"/>
        </w:trPr>
        <w:tc>
          <w:tcPr>
            <w:tcW w:w="822" w:type="dxa"/>
            <w:vAlign w:val="center"/>
          </w:tcPr>
          <w:p w14:paraId="4237DC0E" w14:textId="77777777" w:rsidR="005E1BF9" w:rsidRPr="005E1BF9" w:rsidRDefault="005E1BF9" w:rsidP="005E1BF9">
            <w:pPr>
              <w:ind w:right="-136" w:hanging="108"/>
              <w:jc w:val="center"/>
              <w:rPr>
                <w:bCs/>
                <w:color w:val="000000"/>
                <w:sz w:val="28"/>
                <w:szCs w:val="28"/>
              </w:rPr>
            </w:pPr>
            <w:r w:rsidRPr="005E1BF9">
              <w:rPr>
                <w:bCs/>
                <w:color w:val="000000"/>
                <w:sz w:val="28"/>
                <w:szCs w:val="28"/>
              </w:rPr>
              <w:t>2.1.2.</w:t>
            </w:r>
          </w:p>
        </w:tc>
        <w:tc>
          <w:tcPr>
            <w:tcW w:w="3375" w:type="dxa"/>
            <w:vAlign w:val="center"/>
          </w:tcPr>
          <w:p w14:paraId="7401EF42"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w:t>
            </w:r>
          </w:p>
          <w:p w14:paraId="09449F95" w14:textId="77777777" w:rsidR="005E1BF9" w:rsidRPr="005E1BF9" w:rsidRDefault="005E1BF9" w:rsidP="005E1BF9">
            <w:pPr>
              <w:jc w:val="center"/>
              <w:rPr>
                <w:color w:val="000000"/>
                <w:sz w:val="22"/>
                <w:szCs w:val="22"/>
              </w:rPr>
            </w:pPr>
            <w:r w:rsidRPr="005E1BF9">
              <w:rPr>
                <w:color w:val="000000"/>
                <w:sz w:val="22"/>
                <w:szCs w:val="22"/>
              </w:rPr>
              <w:t>пгт. Крапивинский,</w:t>
            </w:r>
          </w:p>
          <w:p w14:paraId="28AABA1F" w14:textId="77777777" w:rsidR="005E1BF9" w:rsidRPr="005E1BF9" w:rsidRDefault="005E1BF9" w:rsidP="005E1BF9">
            <w:pPr>
              <w:jc w:val="center"/>
              <w:rPr>
                <w:color w:val="000000"/>
                <w:sz w:val="22"/>
                <w:szCs w:val="22"/>
              </w:rPr>
            </w:pPr>
            <w:r w:rsidRPr="005E1BF9">
              <w:rPr>
                <w:color w:val="000000"/>
                <w:sz w:val="22"/>
                <w:szCs w:val="22"/>
              </w:rPr>
              <w:t xml:space="preserve"> пгт. Зеленогорский, с. Борисово.</w:t>
            </w:r>
          </w:p>
        </w:tc>
        <w:tc>
          <w:tcPr>
            <w:tcW w:w="993" w:type="dxa"/>
            <w:vAlign w:val="center"/>
          </w:tcPr>
          <w:p w14:paraId="38B30A6F" w14:textId="77777777" w:rsidR="005E1BF9" w:rsidRPr="005E1BF9" w:rsidRDefault="005E1BF9" w:rsidP="005E1BF9">
            <w:pPr>
              <w:jc w:val="center"/>
            </w:pPr>
            <w:r w:rsidRPr="005E1BF9">
              <w:rPr>
                <w:bCs/>
                <w:color w:val="000000"/>
              </w:rPr>
              <w:t>-</w:t>
            </w:r>
          </w:p>
        </w:tc>
        <w:tc>
          <w:tcPr>
            <w:tcW w:w="1701" w:type="dxa"/>
            <w:vAlign w:val="center"/>
          </w:tcPr>
          <w:p w14:paraId="47A40FA1" w14:textId="77777777" w:rsidR="005E1BF9" w:rsidRPr="005E1BF9" w:rsidRDefault="005E1BF9" w:rsidP="005E1BF9">
            <w:pPr>
              <w:jc w:val="center"/>
            </w:pPr>
            <w:r w:rsidRPr="005E1BF9">
              <w:rPr>
                <w:bCs/>
                <w:color w:val="000000"/>
              </w:rPr>
              <w:t>-</w:t>
            </w:r>
          </w:p>
        </w:tc>
        <w:tc>
          <w:tcPr>
            <w:tcW w:w="992" w:type="dxa"/>
            <w:vAlign w:val="center"/>
          </w:tcPr>
          <w:p w14:paraId="7BF85C04" w14:textId="77777777" w:rsidR="005E1BF9" w:rsidRPr="005E1BF9" w:rsidRDefault="005E1BF9" w:rsidP="005E1BF9">
            <w:pPr>
              <w:jc w:val="center"/>
            </w:pPr>
            <w:r w:rsidRPr="005E1BF9">
              <w:rPr>
                <w:bCs/>
                <w:color w:val="000000"/>
              </w:rPr>
              <w:t>-</w:t>
            </w:r>
          </w:p>
        </w:tc>
        <w:tc>
          <w:tcPr>
            <w:tcW w:w="1134" w:type="dxa"/>
            <w:vAlign w:val="center"/>
          </w:tcPr>
          <w:p w14:paraId="01EEFF11" w14:textId="77777777" w:rsidR="005E1BF9" w:rsidRPr="005E1BF9" w:rsidRDefault="005E1BF9" w:rsidP="005E1BF9">
            <w:pPr>
              <w:jc w:val="center"/>
            </w:pPr>
            <w:r w:rsidRPr="005E1BF9">
              <w:rPr>
                <w:bCs/>
                <w:color w:val="000000"/>
              </w:rPr>
              <w:t>-</w:t>
            </w:r>
          </w:p>
        </w:tc>
        <w:tc>
          <w:tcPr>
            <w:tcW w:w="1134" w:type="dxa"/>
            <w:vAlign w:val="center"/>
          </w:tcPr>
          <w:p w14:paraId="48BBDB29" w14:textId="77777777" w:rsidR="005E1BF9" w:rsidRPr="005E1BF9" w:rsidRDefault="005E1BF9" w:rsidP="005E1BF9">
            <w:pPr>
              <w:jc w:val="center"/>
            </w:pPr>
            <w:r w:rsidRPr="005E1BF9">
              <w:rPr>
                <w:bCs/>
                <w:color w:val="000000"/>
              </w:rPr>
              <w:t>-</w:t>
            </w:r>
          </w:p>
        </w:tc>
        <w:tc>
          <w:tcPr>
            <w:tcW w:w="1105" w:type="dxa"/>
            <w:vAlign w:val="center"/>
          </w:tcPr>
          <w:p w14:paraId="69D37F46" w14:textId="77777777" w:rsidR="005E1BF9" w:rsidRPr="005E1BF9" w:rsidRDefault="005E1BF9" w:rsidP="005E1BF9">
            <w:pPr>
              <w:jc w:val="center"/>
            </w:pPr>
            <w:r w:rsidRPr="005E1BF9">
              <w:rPr>
                <w:bCs/>
                <w:color w:val="000000"/>
              </w:rPr>
              <w:t>-</w:t>
            </w:r>
          </w:p>
        </w:tc>
        <w:tc>
          <w:tcPr>
            <w:tcW w:w="1105" w:type="dxa"/>
            <w:vAlign w:val="center"/>
          </w:tcPr>
          <w:p w14:paraId="71C686EE" w14:textId="77777777" w:rsidR="005E1BF9" w:rsidRPr="005E1BF9" w:rsidRDefault="005E1BF9" w:rsidP="005E1BF9">
            <w:pPr>
              <w:jc w:val="center"/>
            </w:pPr>
            <w:r w:rsidRPr="005E1BF9">
              <w:rPr>
                <w:bCs/>
                <w:color w:val="000000"/>
              </w:rPr>
              <w:t>-</w:t>
            </w:r>
          </w:p>
        </w:tc>
        <w:tc>
          <w:tcPr>
            <w:tcW w:w="1105" w:type="dxa"/>
            <w:vAlign w:val="center"/>
          </w:tcPr>
          <w:p w14:paraId="683344E1" w14:textId="77777777" w:rsidR="005E1BF9" w:rsidRPr="005E1BF9" w:rsidRDefault="005E1BF9" w:rsidP="005E1BF9">
            <w:pPr>
              <w:jc w:val="center"/>
            </w:pPr>
            <w:r w:rsidRPr="005E1BF9">
              <w:rPr>
                <w:bCs/>
                <w:color w:val="000000"/>
              </w:rPr>
              <w:t>-</w:t>
            </w:r>
          </w:p>
        </w:tc>
      </w:tr>
      <w:tr w:rsidR="005E1BF9" w:rsidRPr="005E1BF9" w14:paraId="629A4E46" w14:textId="77777777" w:rsidTr="00925C0C">
        <w:trPr>
          <w:trHeight w:val="658"/>
        </w:trPr>
        <w:tc>
          <w:tcPr>
            <w:tcW w:w="822" w:type="dxa"/>
            <w:vAlign w:val="center"/>
          </w:tcPr>
          <w:p w14:paraId="4ED65916" w14:textId="77777777" w:rsidR="005E1BF9" w:rsidRPr="005E1BF9" w:rsidRDefault="005E1BF9" w:rsidP="005E1BF9">
            <w:pPr>
              <w:jc w:val="center"/>
              <w:rPr>
                <w:bCs/>
                <w:color w:val="000000"/>
                <w:sz w:val="28"/>
                <w:szCs w:val="28"/>
              </w:rPr>
            </w:pPr>
            <w:r w:rsidRPr="005E1BF9">
              <w:rPr>
                <w:bCs/>
                <w:color w:val="000000"/>
                <w:sz w:val="28"/>
                <w:szCs w:val="28"/>
              </w:rPr>
              <w:t>2.2.</w:t>
            </w:r>
          </w:p>
        </w:tc>
        <w:tc>
          <w:tcPr>
            <w:tcW w:w="12644" w:type="dxa"/>
            <w:gridSpan w:val="9"/>
            <w:vAlign w:val="center"/>
          </w:tcPr>
          <w:p w14:paraId="10247B49" w14:textId="77777777" w:rsidR="005E1BF9" w:rsidRPr="005E1BF9" w:rsidRDefault="005E1BF9" w:rsidP="005E1BF9">
            <w:pPr>
              <w:jc w:val="center"/>
            </w:pPr>
            <w:r w:rsidRPr="005E1BF9">
              <w:rPr>
                <w:color w:val="000000"/>
                <w:sz w:val="22"/>
                <w:szCs w:val="22"/>
              </w:rPr>
              <w:t>Удельное количество аварий и засоров в расчете на протяженность канализационной сети в год (ед./км)</w:t>
            </w:r>
          </w:p>
        </w:tc>
      </w:tr>
      <w:tr w:rsidR="005E1BF9" w:rsidRPr="005E1BF9" w14:paraId="2CEB175E" w14:textId="77777777" w:rsidTr="00925C0C">
        <w:trPr>
          <w:trHeight w:val="1167"/>
        </w:trPr>
        <w:tc>
          <w:tcPr>
            <w:tcW w:w="822" w:type="dxa"/>
            <w:vAlign w:val="center"/>
          </w:tcPr>
          <w:p w14:paraId="54B9BA75" w14:textId="77777777" w:rsidR="005E1BF9" w:rsidRPr="005E1BF9" w:rsidRDefault="005E1BF9" w:rsidP="005E1BF9">
            <w:pPr>
              <w:ind w:right="-136" w:hanging="108"/>
              <w:jc w:val="center"/>
              <w:rPr>
                <w:bCs/>
                <w:color w:val="000000"/>
                <w:sz w:val="28"/>
                <w:szCs w:val="28"/>
              </w:rPr>
            </w:pPr>
            <w:r w:rsidRPr="005E1BF9">
              <w:rPr>
                <w:bCs/>
                <w:color w:val="000000"/>
                <w:sz w:val="28"/>
                <w:szCs w:val="28"/>
              </w:rPr>
              <w:t>2.2.1.</w:t>
            </w:r>
          </w:p>
        </w:tc>
        <w:tc>
          <w:tcPr>
            <w:tcW w:w="3375" w:type="dxa"/>
            <w:vAlign w:val="center"/>
          </w:tcPr>
          <w:p w14:paraId="7432EAF9"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606D55CE"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5D81A9B5" w14:textId="77777777" w:rsidR="005E1BF9" w:rsidRPr="005E1BF9" w:rsidRDefault="005E1BF9" w:rsidP="005E1BF9">
            <w:pPr>
              <w:jc w:val="center"/>
              <w:rPr>
                <w:bCs/>
                <w:color w:val="000000"/>
                <w:sz w:val="28"/>
                <w:szCs w:val="28"/>
              </w:rPr>
            </w:pPr>
            <w:r w:rsidRPr="005E1BF9">
              <w:rPr>
                <w:color w:val="000000"/>
                <w:sz w:val="22"/>
                <w:szCs w:val="22"/>
              </w:rPr>
              <w:t xml:space="preserve">пгт. Зеленогорский, с. Борисово </w:t>
            </w:r>
          </w:p>
        </w:tc>
        <w:tc>
          <w:tcPr>
            <w:tcW w:w="993" w:type="dxa"/>
            <w:vAlign w:val="center"/>
          </w:tcPr>
          <w:p w14:paraId="525877D8" w14:textId="77777777" w:rsidR="005E1BF9" w:rsidRPr="005E1BF9" w:rsidRDefault="005E1BF9" w:rsidP="005E1BF9">
            <w:pPr>
              <w:jc w:val="center"/>
              <w:rPr>
                <w:bCs/>
                <w:color w:val="000000"/>
              </w:rPr>
            </w:pPr>
            <w:r w:rsidRPr="005E1BF9">
              <w:rPr>
                <w:bCs/>
                <w:color w:val="000000"/>
              </w:rPr>
              <w:t>0,24</w:t>
            </w:r>
          </w:p>
        </w:tc>
        <w:tc>
          <w:tcPr>
            <w:tcW w:w="1701" w:type="dxa"/>
            <w:vAlign w:val="center"/>
          </w:tcPr>
          <w:p w14:paraId="26FA734F" w14:textId="77777777" w:rsidR="005E1BF9" w:rsidRPr="005E1BF9" w:rsidRDefault="005E1BF9" w:rsidP="005E1BF9">
            <w:pPr>
              <w:jc w:val="center"/>
            </w:pPr>
            <w:r w:rsidRPr="005E1BF9">
              <w:t>0,23</w:t>
            </w:r>
          </w:p>
        </w:tc>
        <w:tc>
          <w:tcPr>
            <w:tcW w:w="992" w:type="dxa"/>
            <w:vAlign w:val="center"/>
          </w:tcPr>
          <w:p w14:paraId="71266F5E" w14:textId="77777777" w:rsidR="005E1BF9" w:rsidRPr="005E1BF9" w:rsidRDefault="005E1BF9" w:rsidP="005E1BF9">
            <w:pPr>
              <w:jc w:val="center"/>
            </w:pPr>
            <w:r w:rsidRPr="005E1BF9">
              <w:t>0,24</w:t>
            </w:r>
          </w:p>
        </w:tc>
        <w:tc>
          <w:tcPr>
            <w:tcW w:w="1134" w:type="dxa"/>
            <w:vAlign w:val="center"/>
          </w:tcPr>
          <w:p w14:paraId="6A8B68E6" w14:textId="77777777" w:rsidR="005E1BF9" w:rsidRPr="005E1BF9" w:rsidRDefault="005E1BF9" w:rsidP="005E1BF9">
            <w:pPr>
              <w:jc w:val="center"/>
            </w:pPr>
            <w:r w:rsidRPr="005E1BF9">
              <w:t>0,24</w:t>
            </w:r>
          </w:p>
        </w:tc>
        <w:tc>
          <w:tcPr>
            <w:tcW w:w="1134" w:type="dxa"/>
            <w:vAlign w:val="center"/>
          </w:tcPr>
          <w:p w14:paraId="01443439" w14:textId="77777777" w:rsidR="005E1BF9" w:rsidRPr="005E1BF9" w:rsidRDefault="005E1BF9" w:rsidP="005E1BF9">
            <w:pPr>
              <w:jc w:val="center"/>
            </w:pPr>
            <w:r w:rsidRPr="005E1BF9">
              <w:t>0,24</w:t>
            </w:r>
          </w:p>
        </w:tc>
        <w:tc>
          <w:tcPr>
            <w:tcW w:w="1105" w:type="dxa"/>
            <w:vAlign w:val="center"/>
          </w:tcPr>
          <w:p w14:paraId="30941B11" w14:textId="77777777" w:rsidR="005E1BF9" w:rsidRPr="005E1BF9" w:rsidRDefault="005E1BF9" w:rsidP="005E1BF9">
            <w:pPr>
              <w:jc w:val="center"/>
            </w:pPr>
            <w:r w:rsidRPr="005E1BF9">
              <w:t>0,24</w:t>
            </w:r>
          </w:p>
        </w:tc>
        <w:tc>
          <w:tcPr>
            <w:tcW w:w="1105" w:type="dxa"/>
            <w:vAlign w:val="center"/>
          </w:tcPr>
          <w:p w14:paraId="3CDF2309" w14:textId="77777777" w:rsidR="005E1BF9" w:rsidRPr="005E1BF9" w:rsidRDefault="005E1BF9" w:rsidP="005E1BF9">
            <w:pPr>
              <w:jc w:val="center"/>
            </w:pPr>
            <w:r w:rsidRPr="005E1BF9">
              <w:t>0,24</w:t>
            </w:r>
          </w:p>
        </w:tc>
        <w:tc>
          <w:tcPr>
            <w:tcW w:w="1105" w:type="dxa"/>
            <w:vAlign w:val="center"/>
          </w:tcPr>
          <w:p w14:paraId="574FD6AA" w14:textId="77777777" w:rsidR="005E1BF9" w:rsidRPr="005E1BF9" w:rsidRDefault="005E1BF9" w:rsidP="005E1BF9">
            <w:pPr>
              <w:jc w:val="center"/>
            </w:pPr>
            <w:r w:rsidRPr="005E1BF9">
              <w:t>0,24</w:t>
            </w:r>
          </w:p>
        </w:tc>
      </w:tr>
      <w:tr w:rsidR="005E1BF9" w:rsidRPr="005E1BF9" w14:paraId="6077D2AD" w14:textId="77777777" w:rsidTr="00925C0C">
        <w:trPr>
          <w:trHeight w:val="70"/>
        </w:trPr>
        <w:tc>
          <w:tcPr>
            <w:tcW w:w="822" w:type="dxa"/>
            <w:vAlign w:val="center"/>
          </w:tcPr>
          <w:p w14:paraId="51EC424C" w14:textId="77777777" w:rsidR="005E1BF9" w:rsidRPr="005E1BF9" w:rsidRDefault="005E1BF9" w:rsidP="005E1BF9">
            <w:pPr>
              <w:ind w:right="-136" w:hanging="108"/>
              <w:jc w:val="center"/>
              <w:rPr>
                <w:bCs/>
                <w:color w:val="000000"/>
                <w:sz w:val="28"/>
                <w:szCs w:val="28"/>
              </w:rPr>
            </w:pPr>
            <w:r w:rsidRPr="005E1BF9">
              <w:rPr>
                <w:bCs/>
                <w:color w:val="000000"/>
                <w:sz w:val="28"/>
                <w:szCs w:val="28"/>
              </w:rPr>
              <w:t>2.2.2.</w:t>
            </w:r>
          </w:p>
        </w:tc>
        <w:tc>
          <w:tcPr>
            <w:tcW w:w="3375" w:type="dxa"/>
            <w:vAlign w:val="center"/>
          </w:tcPr>
          <w:p w14:paraId="6FB82C95" w14:textId="77777777" w:rsidR="005E1BF9" w:rsidRPr="005E1BF9" w:rsidRDefault="005E1BF9" w:rsidP="005E1BF9">
            <w:pPr>
              <w:jc w:val="center"/>
              <w:rPr>
                <w:color w:val="000000"/>
                <w:sz w:val="22"/>
                <w:szCs w:val="22"/>
              </w:rPr>
            </w:pPr>
          </w:p>
          <w:p w14:paraId="07933B35" w14:textId="77777777" w:rsidR="005E1BF9" w:rsidRPr="005E1BF9" w:rsidRDefault="005E1BF9" w:rsidP="005E1BF9">
            <w:pPr>
              <w:jc w:val="center"/>
              <w:rPr>
                <w:color w:val="000000"/>
                <w:sz w:val="22"/>
                <w:szCs w:val="22"/>
              </w:rPr>
            </w:pPr>
          </w:p>
          <w:p w14:paraId="36530319"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w:t>
            </w:r>
          </w:p>
          <w:p w14:paraId="29AA9B51" w14:textId="77777777" w:rsidR="005E1BF9" w:rsidRPr="005E1BF9" w:rsidRDefault="005E1BF9" w:rsidP="005E1BF9">
            <w:pPr>
              <w:jc w:val="center"/>
              <w:rPr>
                <w:color w:val="000000"/>
                <w:sz w:val="22"/>
                <w:szCs w:val="22"/>
              </w:rPr>
            </w:pPr>
            <w:r w:rsidRPr="005E1BF9">
              <w:rPr>
                <w:color w:val="000000"/>
                <w:sz w:val="22"/>
                <w:szCs w:val="22"/>
              </w:rPr>
              <w:t>пгт. Крапивинский,</w:t>
            </w:r>
          </w:p>
          <w:p w14:paraId="111545F9" w14:textId="77777777" w:rsidR="005E1BF9" w:rsidRPr="005E1BF9" w:rsidRDefault="005E1BF9" w:rsidP="005E1BF9">
            <w:pPr>
              <w:jc w:val="center"/>
              <w:rPr>
                <w:color w:val="000000"/>
                <w:sz w:val="22"/>
                <w:szCs w:val="22"/>
              </w:rPr>
            </w:pPr>
            <w:r w:rsidRPr="005E1BF9">
              <w:rPr>
                <w:color w:val="000000"/>
                <w:sz w:val="22"/>
                <w:szCs w:val="22"/>
              </w:rPr>
              <w:lastRenderedPageBreak/>
              <w:t xml:space="preserve"> пгт. Зеленогорский, с. Борисово.</w:t>
            </w:r>
          </w:p>
          <w:p w14:paraId="782A293C" w14:textId="77777777" w:rsidR="005E1BF9" w:rsidRPr="005E1BF9" w:rsidRDefault="005E1BF9" w:rsidP="005E1BF9">
            <w:pPr>
              <w:jc w:val="center"/>
              <w:rPr>
                <w:color w:val="000000"/>
                <w:sz w:val="22"/>
                <w:szCs w:val="22"/>
              </w:rPr>
            </w:pPr>
          </w:p>
          <w:p w14:paraId="047CE374" w14:textId="77777777" w:rsidR="005E1BF9" w:rsidRPr="005E1BF9" w:rsidRDefault="005E1BF9" w:rsidP="005E1BF9">
            <w:pPr>
              <w:jc w:val="center"/>
              <w:rPr>
                <w:color w:val="000000"/>
                <w:sz w:val="22"/>
                <w:szCs w:val="22"/>
              </w:rPr>
            </w:pPr>
          </w:p>
          <w:p w14:paraId="462E87F9" w14:textId="77777777" w:rsidR="005E1BF9" w:rsidRPr="005E1BF9" w:rsidRDefault="005E1BF9" w:rsidP="005E1BF9">
            <w:pPr>
              <w:jc w:val="center"/>
              <w:rPr>
                <w:color w:val="000000"/>
                <w:sz w:val="22"/>
                <w:szCs w:val="22"/>
              </w:rPr>
            </w:pPr>
          </w:p>
          <w:p w14:paraId="02232318" w14:textId="77777777" w:rsidR="005E1BF9" w:rsidRPr="005E1BF9" w:rsidRDefault="005E1BF9" w:rsidP="005E1BF9">
            <w:pPr>
              <w:jc w:val="center"/>
              <w:rPr>
                <w:color w:val="000000"/>
                <w:sz w:val="22"/>
                <w:szCs w:val="22"/>
              </w:rPr>
            </w:pPr>
          </w:p>
        </w:tc>
        <w:tc>
          <w:tcPr>
            <w:tcW w:w="993" w:type="dxa"/>
            <w:vAlign w:val="center"/>
          </w:tcPr>
          <w:p w14:paraId="1905F5B6" w14:textId="77777777" w:rsidR="005E1BF9" w:rsidRPr="005E1BF9" w:rsidRDefault="005E1BF9" w:rsidP="005E1BF9">
            <w:pPr>
              <w:jc w:val="center"/>
            </w:pPr>
            <w:r w:rsidRPr="005E1BF9">
              <w:rPr>
                <w:bCs/>
                <w:color w:val="000000"/>
              </w:rPr>
              <w:lastRenderedPageBreak/>
              <w:t>-</w:t>
            </w:r>
          </w:p>
        </w:tc>
        <w:tc>
          <w:tcPr>
            <w:tcW w:w="1701" w:type="dxa"/>
            <w:vAlign w:val="center"/>
          </w:tcPr>
          <w:p w14:paraId="14AFFE1F" w14:textId="77777777" w:rsidR="005E1BF9" w:rsidRPr="005E1BF9" w:rsidRDefault="005E1BF9" w:rsidP="005E1BF9">
            <w:pPr>
              <w:jc w:val="center"/>
            </w:pPr>
            <w:r w:rsidRPr="005E1BF9">
              <w:rPr>
                <w:bCs/>
                <w:color w:val="000000"/>
              </w:rPr>
              <w:t>-</w:t>
            </w:r>
          </w:p>
        </w:tc>
        <w:tc>
          <w:tcPr>
            <w:tcW w:w="992" w:type="dxa"/>
            <w:vAlign w:val="center"/>
          </w:tcPr>
          <w:p w14:paraId="3EB49BD1" w14:textId="77777777" w:rsidR="005E1BF9" w:rsidRPr="005E1BF9" w:rsidRDefault="005E1BF9" w:rsidP="005E1BF9">
            <w:pPr>
              <w:jc w:val="center"/>
            </w:pPr>
            <w:r w:rsidRPr="005E1BF9">
              <w:rPr>
                <w:bCs/>
                <w:color w:val="000000"/>
              </w:rPr>
              <w:t>-</w:t>
            </w:r>
          </w:p>
        </w:tc>
        <w:tc>
          <w:tcPr>
            <w:tcW w:w="1134" w:type="dxa"/>
            <w:vAlign w:val="center"/>
          </w:tcPr>
          <w:p w14:paraId="31CA6F60" w14:textId="77777777" w:rsidR="005E1BF9" w:rsidRPr="005E1BF9" w:rsidRDefault="005E1BF9" w:rsidP="005E1BF9">
            <w:pPr>
              <w:jc w:val="center"/>
            </w:pPr>
            <w:r w:rsidRPr="005E1BF9">
              <w:rPr>
                <w:bCs/>
                <w:color w:val="000000"/>
              </w:rPr>
              <w:t>-</w:t>
            </w:r>
          </w:p>
        </w:tc>
        <w:tc>
          <w:tcPr>
            <w:tcW w:w="1134" w:type="dxa"/>
            <w:vAlign w:val="center"/>
          </w:tcPr>
          <w:p w14:paraId="3E1F9688" w14:textId="77777777" w:rsidR="005E1BF9" w:rsidRPr="005E1BF9" w:rsidRDefault="005E1BF9" w:rsidP="005E1BF9">
            <w:pPr>
              <w:jc w:val="center"/>
            </w:pPr>
            <w:r w:rsidRPr="005E1BF9">
              <w:rPr>
                <w:bCs/>
                <w:color w:val="000000"/>
              </w:rPr>
              <w:t>-</w:t>
            </w:r>
          </w:p>
        </w:tc>
        <w:tc>
          <w:tcPr>
            <w:tcW w:w="1105" w:type="dxa"/>
            <w:vAlign w:val="center"/>
          </w:tcPr>
          <w:p w14:paraId="5CDEC562" w14:textId="77777777" w:rsidR="005E1BF9" w:rsidRPr="005E1BF9" w:rsidRDefault="005E1BF9" w:rsidP="005E1BF9">
            <w:pPr>
              <w:jc w:val="center"/>
            </w:pPr>
            <w:r w:rsidRPr="005E1BF9">
              <w:rPr>
                <w:bCs/>
                <w:color w:val="000000"/>
              </w:rPr>
              <w:t>-</w:t>
            </w:r>
          </w:p>
        </w:tc>
        <w:tc>
          <w:tcPr>
            <w:tcW w:w="1105" w:type="dxa"/>
            <w:vAlign w:val="center"/>
          </w:tcPr>
          <w:p w14:paraId="6947229B" w14:textId="77777777" w:rsidR="005E1BF9" w:rsidRPr="005E1BF9" w:rsidRDefault="005E1BF9" w:rsidP="005E1BF9">
            <w:pPr>
              <w:jc w:val="center"/>
            </w:pPr>
            <w:r w:rsidRPr="005E1BF9">
              <w:rPr>
                <w:bCs/>
                <w:color w:val="000000"/>
              </w:rPr>
              <w:t>-</w:t>
            </w:r>
          </w:p>
        </w:tc>
        <w:tc>
          <w:tcPr>
            <w:tcW w:w="1105" w:type="dxa"/>
            <w:vAlign w:val="center"/>
          </w:tcPr>
          <w:p w14:paraId="690784A0" w14:textId="77777777" w:rsidR="005E1BF9" w:rsidRPr="005E1BF9" w:rsidRDefault="005E1BF9" w:rsidP="005E1BF9">
            <w:pPr>
              <w:jc w:val="center"/>
            </w:pPr>
            <w:r w:rsidRPr="005E1BF9">
              <w:rPr>
                <w:bCs/>
                <w:color w:val="000000"/>
              </w:rPr>
              <w:t>-</w:t>
            </w:r>
          </w:p>
        </w:tc>
      </w:tr>
      <w:tr w:rsidR="005E1BF9" w:rsidRPr="005E1BF9" w14:paraId="2BA4CB6C" w14:textId="77777777" w:rsidTr="00925C0C">
        <w:trPr>
          <w:trHeight w:val="70"/>
        </w:trPr>
        <w:tc>
          <w:tcPr>
            <w:tcW w:w="822" w:type="dxa"/>
            <w:vAlign w:val="center"/>
          </w:tcPr>
          <w:p w14:paraId="6FDA2DE8" w14:textId="77777777" w:rsidR="005E1BF9" w:rsidRPr="005E1BF9" w:rsidRDefault="005E1BF9" w:rsidP="005E1BF9">
            <w:pPr>
              <w:jc w:val="center"/>
              <w:rPr>
                <w:bCs/>
                <w:color w:val="000000"/>
                <w:sz w:val="28"/>
                <w:szCs w:val="28"/>
              </w:rPr>
            </w:pPr>
            <w:r w:rsidRPr="005E1BF9">
              <w:rPr>
                <w:bCs/>
                <w:color w:val="000000"/>
                <w:sz w:val="28"/>
                <w:szCs w:val="28"/>
              </w:rPr>
              <w:t>1</w:t>
            </w:r>
          </w:p>
        </w:tc>
        <w:tc>
          <w:tcPr>
            <w:tcW w:w="3375" w:type="dxa"/>
            <w:vAlign w:val="center"/>
          </w:tcPr>
          <w:p w14:paraId="20200F2D" w14:textId="77777777" w:rsidR="005E1BF9" w:rsidRPr="005E1BF9" w:rsidRDefault="005E1BF9" w:rsidP="005E1BF9">
            <w:pPr>
              <w:jc w:val="center"/>
              <w:rPr>
                <w:color w:val="000000"/>
                <w:sz w:val="22"/>
                <w:szCs w:val="22"/>
              </w:rPr>
            </w:pPr>
            <w:r w:rsidRPr="005E1BF9">
              <w:rPr>
                <w:color w:val="000000"/>
                <w:sz w:val="22"/>
                <w:szCs w:val="22"/>
              </w:rPr>
              <w:t>2</w:t>
            </w:r>
          </w:p>
        </w:tc>
        <w:tc>
          <w:tcPr>
            <w:tcW w:w="993" w:type="dxa"/>
            <w:vAlign w:val="center"/>
          </w:tcPr>
          <w:p w14:paraId="08F2E86C" w14:textId="77777777" w:rsidR="005E1BF9" w:rsidRPr="005E1BF9" w:rsidRDefault="005E1BF9" w:rsidP="005E1BF9">
            <w:pPr>
              <w:jc w:val="center"/>
              <w:rPr>
                <w:bCs/>
                <w:color w:val="000000"/>
              </w:rPr>
            </w:pPr>
            <w:r w:rsidRPr="005E1BF9">
              <w:rPr>
                <w:bCs/>
                <w:color w:val="000000"/>
              </w:rPr>
              <w:t>3</w:t>
            </w:r>
          </w:p>
        </w:tc>
        <w:tc>
          <w:tcPr>
            <w:tcW w:w="1701" w:type="dxa"/>
            <w:vAlign w:val="center"/>
          </w:tcPr>
          <w:p w14:paraId="69CB3E1D" w14:textId="77777777" w:rsidR="005E1BF9" w:rsidRPr="005E1BF9" w:rsidRDefault="005E1BF9" w:rsidP="005E1BF9">
            <w:pPr>
              <w:jc w:val="center"/>
              <w:rPr>
                <w:bCs/>
                <w:color w:val="000000"/>
              </w:rPr>
            </w:pPr>
            <w:r w:rsidRPr="005E1BF9">
              <w:rPr>
                <w:bCs/>
                <w:color w:val="000000"/>
              </w:rPr>
              <w:t>4</w:t>
            </w:r>
          </w:p>
        </w:tc>
        <w:tc>
          <w:tcPr>
            <w:tcW w:w="992" w:type="dxa"/>
            <w:vAlign w:val="center"/>
          </w:tcPr>
          <w:p w14:paraId="351AD84B" w14:textId="77777777" w:rsidR="005E1BF9" w:rsidRPr="005E1BF9" w:rsidRDefault="005E1BF9" w:rsidP="005E1BF9">
            <w:pPr>
              <w:jc w:val="center"/>
              <w:rPr>
                <w:bCs/>
                <w:color w:val="000000"/>
              </w:rPr>
            </w:pPr>
            <w:r w:rsidRPr="005E1BF9">
              <w:rPr>
                <w:bCs/>
                <w:color w:val="000000"/>
              </w:rPr>
              <w:t>5</w:t>
            </w:r>
          </w:p>
        </w:tc>
        <w:tc>
          <w:tcPr>
            <w:tcW w:w="1134" w:type="dxa"/>
            <w:vAlign w:val="center"/>
          </w:tcPr>
          <w:p w14:paraId="61E89574" w14:textId="77777777" w:rsidR="005E1BF9" w:rsidRPr="005E1BF9" w:rsidRDefault="005E1BF9" w:rsidP="005E1BF9">
            <w:pPr>
              <w:jc w:val="center"/>
              <w:rPr>
                <w:bCs/>
                <w:color w:val="000000"/>
              </w:rPr>
            </w:pPr>
            <w:r w:rsidRPr="005E1BF9">
              <w:rPr>
                <w:bCs/>
                <w:color w:val="000000"/>
              </w:rPr>
              <w:t>6</w:t>
            </w:r>
          </w:p>
        </w:tc>
        <w:tc>
          <w:tcPr>
            <w:tcW w:w="1134" w:type="dxa"/>
            <w:vAlign w:val="center"/>
          </w:tcPr>
          <w:p w14:paraId="32BA65AC" w14:textId="77777777" w:rsidR="005E1BF9" w:rsidRPr="005E1BF9" w:rsidRDefault="005E1BF9" w:rsidP="005E1BF9">
            <w:pPr>
              <w:jc w:val="center"/>
              <w:rPr>
                <w:bCs/>
                <w:color w:val="000000"/>
              </w:rPr>
            </w:pPr>
            <w:r w:rsidRPr="005E1BF9">
              <w:rPr>
                <w:bCs/>
                <w:color w:val="000000"/>
              </w:rPr>
              <w:t>7</w:t>
            </w:r>
          </w:p>
        </w:tc>
        <w:tc>
          <w:tcPr>
            <w:tcW w:w="1105" w:type="dxa"/>
            <w:vAlign w:val="center"/>
          </w:tcPr>
          <w:p w14:paraId="33DB4BDB" w14:textId="77777777" w:rsidR="005E1BF9" w:rsidRPr="005E1BF9" w:rsidRDefault="005E1BF9" w:rsidP="005E1BF9">
            <w:pPr>
              <w:jc w:val="center"/>
              <w:rPr>
                <w:bCs/>
                <w:color w:val="000000"/>
              </w:rPr>
            </w:pPr>
            <w:r w:rsidRPr="005E1BF9">
              <w:rPr>
                <w:bCs/>
                <w:color w:val="000000"/>
              </w:rPr>
              <w:t>8</w:t>
            </w:r>
          </w:p>
        </w:tc>
        <w:tc>
          <w:tcPr>
            <w:tcW w:w="1105" w:type="dxa"/>
            <w:vAlign w:val="center"/>
          </w:tcPr>
          <w:p w14:paraId="7EF9D843" w14:textId="77777777" w:rsidR="005E1BF9" w:rsidRPr="005E1BF9" w:rsidRDefault="005E1BF9" w:rsidP="005E1BF9">
            <w:pPr>
              <w:jc w:val="center"/>
              <w:rPr>
                <w:bCs/>
                <w:color w:val="000000"/>
              </w:rPr>
            </w:pPr>
            <w:r w:rsidRPr="005E1BF9">
              <w:rPr>
                <w:bCs/>
                <w:color w:val="000000"/>
              </w:rPr>
              <w:t>9</w:t>
            </w:r>
          </w:p>
        </w:tc>
        <w:tc>
          <w:tcPr>
            <w:tcW w:w="1105" w:type="dxa"/>
            <w:vAlign w:val="center"/>
          </w:tcPr>
          <w:p w14:paraId="51EA7C06" w14:textId="77777777" w:rsidR="005E1BF9" w:rsidRPr="005E1BF9" w:rsidRDefault="005E1BF9" w:rsidP="005E1BF9">
            <w:pPr>
              <w:jc w:val="center"/>
              <w:rPr>
                <w:bCs/>
                <w:color w:val="000000"/>
              </w:rPr>
            </w:pPr>
            <w:r w:rsidRPr="005E1BF9">
              <w:rPr>
                <w:bCs/>
                <w:color w:val="000000"/>
              </w:rPr>
              <w:t>10</w:t>
            </w:r>
          </w:p>
        </w:tc>
      </w:tr>
      <w:tr w:rsidR="005E1BF9" w:rsidRPr="005E1BF9" w14:paraId="23601EAD" w14:textId="77777777" w:rsidTr="00925C0C">
        <w:trPr>
          <w:trHeight w:val="385"/>
        </w:trPr>
        <w:tc>
          <w:tcPr>
            <w:tcW w:w="13466" w:type="dxa"/>
            <w:gridSpan w:val="10"/>
            <w:vAlign w:val="center"/>
          </w:tcPr>
          <w:p w14:paraId="6C1CAE85" w14:textId="77777777" w:rsidR="005E1BF9" w:rsidRPr="005E1BF9" w:rsidRDefault="005E1BF9" w:rsidP="005E1BF9">
            <w:pPr>
              <w:numPr>
                <w:ilvl w:val="0"/>
                <w:numId w:val="6"/>
              </w:numPr>
              <w:contextualSpacing/>
              <w:jc w:val="center"/>
              <w:rPr>
                <w:bCs/>
                <w:color w:val="000000"/>
                <w:sz w:val="28"/>
                <w:szCs w:val="28"/>
              </w:rPr>
            </w:pPr>
            <w:r w:rsidRPr="005E1BF9">
              <w:rPr>
                <w:bCs/>
                <w:color w:val="000000"/>
                <w:sz w:val="28"/>
                <w:szCs w:val="28"/>
              </w:rPr>
              <w:t>Показатели качества очистки сточных вод</w:t>
            </w:r>
          </w:p>
        </w:tc>
      </w:tr>
      <w:tr w:rsidR="005E1BF9" w:rsidRPr="005E1BF9" w14:paraId="435EFEBD" w14:textId="77777777" w:rsidTr="00925C0C">
        <w:trPr>
          <w:trHeight w:val="722"/>
        </w:trPr>
        <w:tc>
          <w:tcPr>
            <w:tcW w:w="822" w:type="dxa"/>
            <w:vAlign w:val="center"/>
          </w:tcPr>
          <w:p w14:paraId="39859E27" w14:textId="77777777" w:rsidR="005E1BF9" w:rsidRPr="005E1BF9" w:rsidRDefault="005E1BF9" w:rsidP="005E1BF9">
            <w:pPr>
              <w:jc w:val="center"/>
              <w:rPr>
                <w:bCs/>
                <w:color w:val="000000"/>
                <w:sz w:val="28"/>
                <w:szCs w:val="28"/>
              </w:rPr>
            </w:pPr>
            <w:r w:rsidRPr="005E1BF9">
              <w:rPr>
                <w:bCs/>
                <w:color w:val="000000"/>
                <w:sz w:val="28"/>
                <w:szCs w:val="28"/>
              </w:rPr>
              <w:t>3.1.</w:t>
            </w:r>
          </w:p>
        </w:tc>
        <w:tc>
          <w:tcPr>
            <w:tcW w:w="3375" w:type="dxa"/>
            <w:vAlign w:val="center"/>
          </w:tcPr>
          <w:p w14:paraId="561106B3" w14:textId="77777777" w:rsidR="005E1BF9" w:rsidRPr="005E1BF9" w:rsidRDefault="005E1BF9" w:rsidP="005E1BF9">
            <w:pPr>
              <w:jc w:val="center"/>
              <w:rPr>
                <w:bCs/>
                <w:color w:val="000000"/>
                <w:sz w:val="28"/>
                <w:szCs w:val="28"/>
              </w:rPr>
            </w:pPr>
            <w:r w:rsidRPr="005E1BF9">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663AD44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701" w:type="dxa"/>
            <w:vAlign w:val="center"/>
          </w:tcPr>
          <w:p w14:paraId="79EE53B3" w14:textId="77777777" w:rsidR="005E1BF9" w:rsidRPr="005E1BF9" w:rsidRDefault="005E1BF9" w:rsidP="005E1BF9">
            <w:pPr>
              <w:jc w:val="center"/>
              <w:rPr>
                <w:bCs/>
                <w:color w:val="000000"/>
                <w:sz w:val="28"/>
                <w:szCs w:val="28"/>
              </w:rPr>
            </w:pPr>
            <w:r w:rsidRPr="005E1BF9">
              <w:rPr>
                <w:bCs/>
                <w:color w:val="000000"/>
                <w:sz w:val="28"/>
                <w:szCs w:val="28"/>
              </w:rPr>
              <w:t>-</w:t>
            </w:r>
          </w:p>
        </w:tc>
        <w:tc>
          <w:tcPr>
            <w:tcW w:w="992" w:type="dxa"/>
            <w:vAlign w:val="center"/>
          </w:tcPr>
          <w:p w14:paraId="470DE4CD"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7B0F602A"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17E92758"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669706A6"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4AE70A89"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1C8C09C1"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0DECBDE8" w14:textId="77777777" w:rsidTr="00925C0C">
        <w:trPr>
          <w:trHeight w:val="842"/>
        </w:trPr>
        <w:tc>
          <w:tcPr>
            <w:tcW w:w="822" w:type="dxa"/>
            <w:vAlign w:val="center"/>
          </w:tcPr>
          <w:p w14:paraId="2E5F7965" w14:textId="77777777" w:rsidR="005E1BF9" w:rsidRPr="005E1BF9" w:rsidRDefault="005E1BF9" w:rsidP="005E1BF9">
            <w:pPr>
              <w:jc w:val="center"/>
              <w:rPr>
                <w:bCs/>
                <w:color w:val="000000"/>
                <w:sz w:val="28"/>
                <w:szCs w:val="28"/>
              </w:rPr>
            </w:pPr>
            <w:r w:rsidRPr="005E1BF9">
              <w:rPr>
                <w:bCs/>
                <w:color w:val="000000"/>
                <w:sz w:val="28"/>
                <w:szCs w:val="28"/>
              </w:rPr>
              <w:t>3.2.</w:t>
            </w:r>
          </w:p>
        </w:tc>
        <w:tc>
          <w:tcPr>
            <w:tcW w:w="3375" w:type="dxa"/>
            <w:vAlign w:val="center"/>
          </w:tcPr>
          <w:p w14:paraId="1FC0DE47" w14:textId="77777777" w:rsidR="005E1BF9" w:rsidRPr="005E1BF9" w:rsidRDefault="005E1BF9" w:rsidP="005E1BF9">
            <w:pPr>
              <w:jc w:val="center"/>
              <w:rPr>
                <w:bCs/>
                <w:color w:val="000000"/>
                <w:sz w:val="28"/>
                <w:szCs w:val="28"/>
              </w:rPr>
            </w:pPr>
            <w:r w:rsidRPr="005E1BF9">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451C0151"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701" w:type="dxa"/>
            <w:vAlign w:val="center"/>
          </w:tcPr>
          <w:p w14:paraId="5E6B4AC1" w14:textId="77777777" w:rsidR="005E1BF9" w:rsidRPr="005E1BF9" w:rsidRDefault="005E1BF9" w:rsidP="005E1BF9">
            <w:pPr>
              <w:jc w:val="center"/>
              <w:rPr>
                <w:bCs/>
                <w:color w:val="000000"/>
                <w:sz w:val="28"/>
                <w:szCs w:val="28"/>
              </w:rPr>
            </w:pPr>
            <w:r w:rsidRPr="005E1BF9">
              <w:rPr>
                <w:bCs/>
                <w:color w:val="000000"/>
                <w:sz w:val="28"/>
                <w:szCs w:val="28"/>
              </w:rPr>
              <w:t>-</w:t>
            </w:r>
          </w:p>
        </w:tc>
        <w:tc>
          <w:tcPr>
            <w:tcW w:w="992" w:type="dxa"/>
            <w:vAlign w:val="center"/>
          </w:tcPr>
          <w:p w14:paraId="551FAF2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3B8F00E6"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782244F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55BC36D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30905C53"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2D32B8EA"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43D2D0EE" w14:textId="77777777" w:rsidTr="00925C0C">
        <w:trPr>
          <w:trHeight w:val="580"/>
        </w:trPr>
        <w:tc>
          <w:tcPr>
            <w:tcW w:w="822" w:type="dxa"/>
            <w:vAlign w:val="center"/>
          </w:tcPr>
          <w:p w14:paraId="4E3E190A" w14:textId="77777777" w:rsidR="005E1BF9" w:rsidRPr="005E1BF9" w:rsidRDefault="005E1BF9" w:rsidP="005E1BF9">
            <w:pPr>
              <w:jc w:val="center"/>
              <w:rPr>
                <w:bCs/>
                <w:color w:val="000000"/>
                <w:sz w:val="28"/>
                <w:szCs w:val="28"/>
              </w:rPr>
            </w:pPr>
            <w:r w:rsidRPr="005E1BF9">
              <w:rPr>
                <w:bCs/>
                <w:color w:val="000000"/>
                <w:sz w:val="28"/>
                <w:szCs w:val="28"/>
              </w:rPr>
              <w:t>3.3.</w:t>
            </w:r>
          </w:p>
        </w:tc>
        <w:tc>
          <w:tcPr>
            <w:tcW w:w="3375" w:type="dxa"/>
            <w:vAlign w:val="center"/>
          </w:tcPr>
          <w:p w14:paraId="3F537178" w14:textId="77777777" w:rsidR="005E1BF9" w:rsidRPr="005E1BF9" w:rsidRDefault="005E1BF9" w:rsidP="005E1BF9">
            <w:pPr>
              <w:jc w:val="center"/>
              <w:rPr>
                <w:color w:val="000000"/>
                <w:sz w:val="22"/>
                <w:szCs w:val="22"/>
              </w:rPr>
            </w:pPr>
            <w:r w:rsidRPr="005E1BF9">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7F34E47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701" w:type="dxa"/>
            <w:vAlign w:val="center"/>
          </w:tcPr>
          <w:p w14:paraId="2B2D2A82" w14:textId="77777777" w:rsidR="005E1BF9" w:rsidRPr="005E1BF9" w:rsidRDefault="005E1BF9" w:rsidP="005E1BF9">
            <w:pPr>
              <w:jc w:val="center"/>
              <w:rPr>
                <w:bCs/>
                <w:color w:val="000000"/>
                <w:sz w:val="28"/>
                <w:szCs w:val="28"/>
              </w:rPr>
            </w:pPr>
            <w:r w:rsidRPr="005E1BF9">
              <w:rPr>
                <w:bCs/>
                <w:color w:val="000000"/>
                <w:sz w:val="28"/>
                <w:szCs w:val="28"/>
              </w:rPr>
              <w:t>-</w:t>
            </w:r>
          </w:p>
        </w:tc>
        <w:tc>
          <w:tcPr>
            <w:tcW w:w="992" w:type="dxa"/>
            <w:vAlign w:val="center"/>
          </w:tcPr>
          <w:p w14:paraId="7EC4742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51A8B51D"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5038F52C"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34227872"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297370A0"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4CB48157"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41F2D054" w14:textId="77777777" w:rsidTr="00925C0C">
        <w:trPr>
          <w:trHeight w:val="527"/>
        </w:trPr>
        <w:tc>
          <w:tcPr>
            <w:tcW w:w="13466" w:type="dxa"/>
            <w:gridSpan w:val="10"/>
            <w:vAlign w:val="center"/>
          </w:tcPr>
          <w:p w14:paraId="09A60AA3" w14:textId="77777777" w:rsidR="005E1BF9" w:rsidRPr="005E1BF9" w:rsidRDefault="005E1BF9" w:rsidP="005E1BF9">
            <w:pPr>
              <w:numPr>
                <w:ilvl w:val="0"/>
                <w:numId w:val="6"/>
              </w:numPr>
              <w:contextualSpacing/>
              <w:jc w:val="center"/>
              <w:rPr>
                <w:bCs/>
                <w:color w:val="000000"/>
                <w:sz w:val="28"/>
                <w:szCs w:val="28"/>
              </w:rPr>
            </w:pPr>
            <w:r w:rsidRPr="005E1BF9">
              <w:rPr>
                <w:bCs/>
                <w:color w:val="000000"/>
                <w:sz w:val="28"/>
                <w:szCs w:val="28"/>
              </w:rPr>
              <w:lastRenderedPageBreak/>
              <w:t>Показатели энергетической эффективности использования ресурсов, в том числе уровень потерь воды</w:t>
            </w:r>
          </w:p>
        </w:tc>
      </w:tr>
      <w:tr w:rsidR="005E1BF9" w:rsidRPr="005E1BF9" w14:paraId="642955F5" w14:textId="77777777" w:rsidTr="00925C0C">
        <w:trPr>
          <w:trHeight w:val="524"/>
        </w:trPr>
        <w:tc>
          <w:tcPr>
            <w:tcW w:w="822" w:type="dxa"/>
            <w:vAlign w:val="center"/>
          </w:tcPr>
          <w:p w14:paraId="1B2EFA70" w14:textId="77777777" w:rsidR="005E1BF9" w:rsidRPr="005E1BF9" w:rsidRDefault="005E1BF9" w:rsidP="005E1BF9">
            <w:pPr>
              <w:ind w:right="-136"/>
              <w:jc w:val="center"/>
              <w:rPr>
                <w:bCs/>
                <w:color w:val="000000"/>
                <w:sz w:val="28"/>
                <w:szCs w:val="28"/>
              </w:rPr>
            </w:pPr>
            <w:r w:rsidRPr="005E1BF9">
              <w:rPr>
                <w:bCs/>
                <w:color w:val="000000"/>
                <w:sz w:val="28"/>
                <w:szCs w:val="28"/>
              </w:rPr>
              <w:t>4.1.</w:t>
            </w:r>
          </w:p>
        </w:tc>
        <w:tc>
          <w:tcPr>
            <w:tcW w:w="12644" w:type="dxa"/>
            <w:gridSpan w:val="9"/>
            <w:vAlign w:val="center"/>
          </w:tcPr>
          <w:p w14:paraId="744A5EF2" w14:textId="77777777" w:rsidR="005E1BF9" w:rsidRPr="005E1BF9" w:rsidRDefault="005E1BF9" w:rsidP="005E1BF9">
            <w:pPr>
              <w:jc w:val="center"/>
              <w:rPr>
                <w:bCs/>
                <w:color w:val="000000"/>
                <w:sz w:val="28"/>
                <w:szCs w:val="28"/>
              </w:rPr>
            </w:pPr>
            <w:r w:rsidRPr="005E1BF9">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5E1BF9" w:rsidRPr="005E1BF9" w14:paraId="196DFA94" w14:textId="77777777" w:rsidTr="00925C0C">
        <w:trPr>
          <w:trHeight w:val="986"/>
        </w:trPr>
        <w:tc>
          <w:tcPr>
            <w:tcW w:w="822" w:type="dxa"/>
            <w:vAlign w:val="center"/>
          </w:tcPr>
          <w:p w14:paraId="20D39583" w14:textId="77777777" w:rsidR="005E1BF9" w:rsidRPr="005E1BF9" w:rsidRDefault="005E1BF9" w:rsidP="005E1BF9">
            <w:pPr>
              <w:ind w:right="-136" w:hanging="108"/>
              <w:jc w:val="center"/>
              <w:rPr>
                <w:bCs/>
                <w:color w:val="000000"/>
                <w:sz w:val="28"/>
                <w:szCs w:val="28"/>
              </w:rPr>
            </w:pPr>
            <w:r w:rsidRPr="005E1BF9">
              <w:rPr>
                <w:bCs/>
                <w:color w:val="000000"/>
                <w:sz w:val="28"/>
                <w:szCs w:val="28"/>
              </w:rPr>
              <w:t>4.1.1.</w:t>
            </w:r>
          </w:p>
        </w:tc>
        <w:tc>
          <w:tcPr>
            <w:tcW w:w="3375" w:type="dxa"/>
            <w:vAlign w:val="center"/>
          </w:tcPr>
          <w:p w14:paraId="701B7F94"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69FA4B6C"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422C5569"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993" w:type="dxa"/>
            <w:vAlign w:val="center"/>
          </w:tcPr>
          <w:p w14:paraId="39D57B8E" w14:textId="77777777" w:rsidR="005E1BF9" w:rsidRPr="005E1BF9" w:rsidRDefault="005E1BF9" w:rsidP="005E1BF9">
            <w:pPr>
              <w:jc w:val="center"/>
              <w:rPr>
                <w:bCs/>
                <w:color w:val="000000"/>
              </w:rPr>
            </w:pPr>
            <w:r w:rsidRPr="005E1BF9">
              <w:rPr>
                <w:bCs/>
                <w:color w:val="000000"/>
              </w:rPr>
              <w:t>8,06</w:t>
            </w:r>
          </w:p>
        </w:tc>
        <w:tc>
          <w:tcPr>
            <w:tcW w:w="1701" w:type="dxa"/>
            <w:vAlign w:val="center"/>
          </w:tcPr>
          <w:p w14:paraId="4DF1CB54" w14:textId="77777777" w:rsidR="005E1BF9" w:rsidRPr="005E1BF9" w:rsidRDefault="005E1BF9" w:rsidP="005E1BF9">
            <w:pPr>
              <w:jc w:val="center"/>
              <w:rPr>
                <w:bCs/>
                <w:color w:val="000000"/>
              </w:rPr>
            </w:pPr>
            <w:r w:rsidRPr="005E1BF9">
              <w:rPr>
                <w:bCs/>
                <w:color w:val="000000"/>
              </w:rPr>
              <w:t>3,70</w:t>
            </w:r>
          </w:p>
        </w:tc>
        <w:tc>
          <w:tcPr>
            <w:tcW w:w="992" w:type="dxa"/>
            <w:vAlign w:val="center"/>
          </w:tcPr>
          <w:p w14:paraId="50124010" w14:textId="77777777" w:rsidR="005E1BF9" w:rsidRPr="005E1BF9" w:rsidRDefault="005E1BF9" w:rsidP="005E1BF9">
            <w:pPr>
              <w:jc w:val="center"/>
            </w:pPr>
            <w:r w:rsidRPr="005E1BF9">
              <w:t>3,70</w:t>
            </w:r>
          </w:p>
        </w:tc>
        <w:tc>
          <w:tcPr>
            <w:tcW w:w="1134" w:type="dxa"/>
            <w:vAlign w:val="center"/>
          </w:tcPr>
          <w:p w14:paraId="67308AE4" w14:textId="77777777" w:rsidR="005E1BF9" w:rsidRPr="005E1BF9" w:rsidRDefault="005E1BF9" w:rsidP="005E1BF9">
            <w:pPr>
              <w:jc w:val="center"/>
            </w:pPr>
            <w:r w:rsidRPr="005E1BF9">
              <w:t>3,70</w:t>
            </w:r>
          </w:p>
        </w:tc>
        <w:tc>
          <w:tcPr>
            <w:tcW w:w="1134" w:type="dxa"/>
            <w:vAlign w:val="center"/>
          </w:tcPr>
          <w:p w14:paraId="4C4D27F1" w14:textId="77777777" w:rsidR="005E1BF9" w:rsidRPr="005E1BF9" w:rsidRDefault="005E1BF9" w:rsidP="005E1BF9">
            <w:pPr>
              <w:jc w:val="center"/>
            </w:pPr>
            <w:r w:rsidRPr="005E1BF9">
              <w:t>3,70</w:t>
            </w:r>
          </w:p>
        </w:tc>
        <w:tc>
          <w:tcPr>
            <w:tcW w:w="1105" w:type="dxa"/>
            <w:vAlign w:val="center"/>
          </w:tcPr>
          <w:p w14:paraId="47021D98" w14:textId="77777777" w:rsidR="005E1BF9" w:rsidRPr="005E1BF9" w:rsidRDefault="005E1BF9" w:rsidP="005E1BF9">
            <w:pPr>
              <w:jc w:val="center"/>
            </w:pPr>
            <w:r w:rsidRPr="005E1BF9">
              <w:t>3,70</w:t>
            </w:r>
          </w:p>
        </w:tc>
        <w:tc>
          <w:tcPr>
            <w:tcW w:w="1105" w:type="dxa"/>
            <w:vAlign w:val="center"/>
          </w:tcPr>
          <w:p w14:paraId="37363047" w14:textId="77777777" w:rsidR="005E1BF9" w:rsidRPr="005E1BF9" w:rsidRDefault="005E1BF9" w:rsidP="005E1BF9">
            <w:pPr>
              <w:jc w:val="center"/>
            </w:pPr>
            <w:r w:rsidRPr="005E1BF9">
              <w:t>3,70</w:t>
            </w:r>
          </w:p>
        </w:tc>
        <w:tc>
          <w:tcPr>
            <w:tcW w:w="1105" w:type="dxa"/>
            <w:vAlign w:val="center"/>
          </w:tcPr>
          <w:p w14:paraId="34E6E863" w14:textId="77777777" w:rsidR="005E1BF9" w:rsidRPr="005E1BF9" w:rsidRDefault="005E1BF9" w:rsidP="005E1BF9">
            <w:pPr>
              <w:jc w:val="center"/>
            </w:pPr>
            <w:r w:rsidRPr="005E1BF9">
              <w:t>3,70</w:t>
            </w:r>
          </w:p>
        </w:tc>
      </w:tr>
      <w:tr w:rsidR="005E1BF9" w:rsidRPr="005E1BF9" w14:paraId="43890F03" w14:textId="77777777" w:rsidTr="00925C0C">
        <w:trPr>
          <w:trHeight w:val="296"/>
        </w:trPr>
        <w:tc>
          <w:tcPr>
            <w:tcW w:w="822" w:type="dxa"/>
            <w:vAlign w:val="center"/>
          </w:tcPr>
          <w:p w14:paraId="2B32C6B9" w14:textId="77777777" w:rsidR="005E1BF9" w:rsidRPr="005E1BF9" w:rsidRDefault="005E1BF9" w:rsidP="005E1BF9">
            <w:pPr>
              <w:jc w:val="center"/>
              <w:rPr>
                <w:bCs/>
                <w:color w:val="000000"/>
                <w:sz w:val="28"/>
                <w:szCs w:val="28"/>
              </w:rPr>
            </w:pPr>
            <w:r w:rsidRPr="005E1BF9">
              <w:rPr>
                <w:bCs/>
                <w:color w:val="000000"/>
                <w:sz w:val="28"/>
                <w:szCs w:val="28"/>
              </w:rPr>
              <w:t>1</w:t>
            </w:r>
          </w:p>
        </w:tc>
        <w:tc>
          <w:tcPr>
            <w:tcW w:w="3375" w:type="dxa"/>
            <w:vAlign w:val="center"/>
          </w:tcPr>
          <w:p w14:paraId="55FE8192" w14:textId="77777777" w:rsidR="005E1BF9" w:rsidRPr="005E1BF9" w:rsidRDefault="005E1BF9" w:rsidP="005E1BF9">
            <w:pPr>
              <w:jc w:val="center"/>
              <w:rPr>
                <w:color w:val="000000"/>
                <w:sz w:val="22"/>
                <w:szCs w:val="22"/>
              </w:rPr>
            </w:pPr>
            <w:r w:rsidRPr="005E1BF9">
              <w:rPr>
                <w:color w:val="000000"/>
                <w:sz w:val="22"/>
                <w:szCs w:val="22"/>
              </w:rPr>
              <w:t>2</w:t>
            </w:r>
          </w:p>
        </w:tc>
        <w:tc>
          <w:tcPr>
            <w:tcW w:w="993" w:type="dxa"/>
            <w:vAlign w:val="center"/>
          </w:tcPr>
          <w:p w14:paraId="1FBD9A21" w14:textId="77777777" w:rsidR="005E1BF9" w:rsidRPr="005E1BF9" w:rsidRDefault="005E1BF9" w:rsidP="005E1BF9">
            <w:pPr>
              <w:jc w:val="center"/>
              <w:rPr>
                <w:bCs/>
                <w:color w:val="000000"/>
              </w:rPr>
            </w:pPr>
            <w:r w:rsidRPr="005E1BF9">
              <w:rPr>
                <w:bCs/>
                <w:color w:val="000000"/>
              </w:rPr>
              <w:t>3</w:t>
            </w:r>
          </w:p>
        </w:tc>
        <w:tc>
          <w:tcPr>
            <w:tcW w:w="1701" w:type="dxa"/>
            <w:vAlign w:val="center"/>
          </w:tcPr>
          <w:p w14:paraId="47CEA088" w14:textId="77777777" w:rsidR="005E1BF9" w:rsidRPr="005E1BF9" w:rsidRDefault="005E1BF9" w:rsidP="005E1BF9">
            <w:pPr>
              <w:jc w:val="center"/>
              <w:rPr>
                <w:bCs/>
                <w:color w:val="000000"/>
              </w:rPr>
            </w:pPr>
            <w:r w:rsidRPr="005E1BF9">
              <w:rPr>
                <w:bCs/>
                <w:color w:val="000000"/>
              </w:rPr>
              <w:t>4</w:t>
            </w:r>
          </w:p>
        </w:tc>
        <w:tc>
          <w:tcPr>
            <w:tcW w:w="992" w:type="dxa"/>
            <w:vAlign w:val="center"/>
          </w:tcPr>
          <w:p w14:paraId="5CF15241" w14:textId="77777777" w:rsidR="005E1BF9" w:rsidRPr="005E1BF9" w:rsidRDefault="005E1BF9" w:rsidP="005E1BF9">
            <w:pPr>
              <w:jc w:val="center"/>
              <w:rPr>
                <w:bCs/>
                <w:color w:val="000000"/>
              </w:rPr>
            </w:pPr>
            <w:r w:rsidRPr="005E1BF9">
              <w:rPr>
                <w:bCs/>
                <w:color w:val="000000"/>
              </w:rPr>
              <w:t>5</w:t>
            </w:r>
          </w:p>
        </w:tc>
        <w:tc>
          <w:tcPr>
            <w:tcW w:w="1134" w:type="dxa"/>
            <w:vAlign w:val="center"/>
          </w:tcPr>
          <w:p w14:paraId="30ED6114" w14:textId="77777777" w:rsidR="005E1BF9" w:rsidRPr="005E1BF9" w:rsidRDefault="005E1BF9" w:rsidP="005E1BF9">
            <w:pPr>
              <w:jc w:val="center"/>
              <w:rPr>
                <w:bCs/>
                <w:color w:val="000000"/>
              </w:rPr>
            </w:pPr>
            <w:r w:rsidRPr="005E1BF9">
              <w:rPr>
                <w:bCs/>
                <w:color w:val="000000"/>
              </w:rPr>
              <w:t>6</w:t>
            </w:r>
          </w:p>
        </w:tc>
        <w:tc>
          <w:tcPr>
            <w:tcW w:w="1134" w:type="dxa"/>
            <w:vAlign w:val="center"/>
          </w:tcPr>
          <w:p w14:paraId="1DB21176" w14:textId="77777777" w:rsidR="005E1BF9" w:rsidRPr="005E1BF9" w:rsidRDefault="005E1BF9" w:rsidP="005E1BF9">
            <w:pPr>
              <w:jc w:val="center"/>
              <w:rPr>
                <w:bCs/>
                <w:color w:val="000000"/>
              </w:rPr>
            </w:pPr>
            <w:r w:rsidRPr="005E1BF9">
              <w:rPr>
                <w:bCs/>
                <w:color w:val="000000"/>
              </w:rPr>
              <w:t>7</w:t>
            </w:r>
          </w:p>
        </w:tc>
        <w:tc>
          <w:tcPr>
            <w:tcW w:w="1105" w:type="dxa"/>
            <w:vAlign w:val="center"/>
          </w:tcPr>
          <w:p w14:paraId="5354A37F" w14:textId="77777777" w:rsidR="005E1BF9" w:rsidRPr="005E1BF9" w:rsidRDefault="005E1BF9" w:rsidP="005E1BF9">
            <w:pPr>
              <w:jc w:val="center"/>
              <w:rPr>
                <w:bCs/>
                <w:color w:val="000000"/>
              </w:rPr>
            </w:pPr>
            <w:r w:rsidRPr="005E1BF9">
              <w:rPr>
                <w:bCs/>
                <w:color w:val="000000"/>
              </w:rPr>
              <w:t>8</w:t>
            </w:r>
          </w:p>
        </w:tc>
        <w:tc>
          <w:tcPr>
            <w:tcW w:w="1105" w:type="dxa"/>
            <w:vAlign w:val="center"/>
          </w:tcPr>
          <w:p w14:paraId="711131D9" w14:textId="77777777" w:rsidR="005E1BF9" w:rsidRPr="005E1BF9" w:rsidRDefault="005E1BF9" w:rsidP="005E1BF9">
            <w:pPr>
              <w:jc w:val="center"/>
              <w:rPr>
                <w:bCs/>
                <w:color w:val="000000"/>
              </w:rPr>
            </w:pPr>
            <w:r w:rsidRPr="005E1BF9">
              <w:rPr>
                <w:bCs/>
                <w:color w:val="000000"/>
              </w:rPr>
              <w:t>9</w:t>
            </w:r>
          </w:p>
        </w:tc>
        <w:tc>
          <w:tcPr>
            <w:tcW w:w="1105" w:type="dxa"/>
            <w:vAlign w:val="center"/>
          </w:tcPr>
          <w:p w14:paraId="3BB2558E" w14:textId="77777777" w:rsidR="005E1BF9" w:rsidRPr="005E1BF9" w:rsidRDefault="005E1BF9" w:rsidP="005E1BF9">
            <w:pPr>
              <w:jc w:val="center"/>
              <w:rPr>
                <w:bCs/>
                <w:color w:val="000000"/>
              </w:rPr>
            </w:pPr>
            <w:r w:rsidRPr="005E1BF9">
              <w:rPr>
                <w:bCs/>
                <w:color w:val="000000"/>
              </w:rPr>
              <w:t>10</w:t>
            </w:r>
          </w:p>
        </w:tc>
      </w:tr>
      <w:tr w:rsidR="005E1BF9" w:rsidRPr="005E1BF9" w14:paraId="69992701" w14:textId="77777777" w:rsidTr="00925C0C">
        <w:trPr>
          <w:trHeight w:val="296"/>
        </w:trPr>
        <w:tc>
          <w:tcPr>
            <w:tcW w:w="822" w:type="dxa"/>
            <w:vAlign w:val="center"/>
          </w:tcPr>
          <w:p w14:paraId="7C11CB8A" w14:textId="77777777" w:rsidR="005E1BF9" w:rsidRPr="005E1BF9" w:rsidRDefault="005E1BF9" w:rsidP="005E1BF9">
            <w:pPr>
              <w:ind w:right="-136" w:hanging="108"/>
              <w:jc w:val="center"/>
              <w:rPr>
                <w:bCs/>
                <w:color w:val="000000"/>
                <w:sz w:val="28"/>
                <w:szCs w:val="28"/>
              </w:rPr>
            </w:pPr>
            <w:r w:rsidRPr="005E1BF9">
              <w:rPr>
                <w:bCs/>
                <w:color w:val="000000"/>
                <w:sz w:val="28"/>
                <w:szCs w:val="28"/>
              </w:rPr>
              <w:t>4.1.2.</w:t>
            </w:r>
          </w:p>
        </w:tc>
        <w:tc>
          <w:tcPr>
            <w:tcW w:w="3375" w:type="dxa"/>
            <w:vAlign w:val="center"/>
          </w:tcPr>
          <w:p w14:paraId="51BA6B16"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w:t>
            </w:r>
          </w:p>
          <w:p w14:paraId="77AB11DE"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78D95A8B" w14:textId="77777777" w:rsidR="005E1BF9" w:rsidRPr="005E1BF9" w:rsidRDefault="005E1BF9" w:rsidP="005E1BF9">
            <w:pPr>
              <w:jc w:val="center"/>
              <w:rPr>
                <w:color w:val="000000"/>
                <w:sz w:val="22"/>
                <w:szCs w:val="22"/>
              </w:rPr>
            </w:pPr>
            <w:r w:rsidRPr="005E1BF9">
              <w:rPr>
                <w:color w:val="000000"/>
                <w:sz w:val="22"/>
                <w:szCs w:val="22"/>
              </w:rPr>
              <w:t>пгт. Зеленогорский, с. Борисово.</w:t>
            </w:r>
          </w:p>
        </w:tc>
        <w:tc>
          <w:tcPr>
            <w:tcW w:w="993" w:type="dxa"/>
            <w:vAlign w:val="center"/>
          </w:tcPr>
          <w:p w14:paraId="45739216" w14:textId="77777777" w:rsidR="005E1BF9" w:rsidRPr="005E1BF9" w:rsidRDefault="005E1BF9" w:rsidP="005E1BF9">
            <w:pPr>
              <w:jc w:val="center"/>
              <w:rPr>
                <w:bCs/>
                <w:color w:val="000000"/>
              </w:rPr>
            </w:pPr>
            <w:r w:rsidRPr="005E1BF9">
              <w:rPr>
                <w:bCs/>
                <w:color w:val="000000"/>
              </w:rPr>
              <w:t>6,23</w:t>
            </w:r>
          </w:p>
        </w:tc>
        <w:tc>
          <w:tcPr>
            <w:tcW w:w="1701" w:type="dxa"/>
            <w:vAlign w:val="center"/>
          </w:tcPr>
          <w:p w14:paraId="7DB83F1D" w14:textId="77777777" w:rsidR="005E1BF9" w:rsidRPr="005E1BF9" w:rsidRDefault="005E1BF9" w:rsidP="005E1BF9">
            <w:pPr>
              <w:jc w:val="center"/>
              <w:rPr>
                <w:bCs/>
                <w:color w:val="000000"/>
              </w:rPr>
            </w:pPr>
            <w:r w:rsidRPr="005E1BF9">
              <w:rPr>
                <w:bCs/>
                <w:color w:val="000000"/>
              </w:rPr>
              <w:t>7,23</w:t>
            </w:r>
          </w:p>
        </w:tc>
        <w:tc>
          <w:tcPr>
            <w:tcW w:w="992" w:type="dxa"/>
            <w:vAlign w:val="center"/>
          </w:tcPr>
          <w:p w14:paraId="205A35AC" w14:textId="77777777" w:rsidR="005E1BF9" w:rsidRPr="005E1BF9" w:rsidRDefault="005E1BF9" w:rsidP="005E1BF9">
            <w:pPr>
              <w:jc w:val="center"/>
              <w:rPr>
                <w:bCs/>
                <w:color w:val="000000"/>
              </w:rPr>
            </w:pPr>
            <w:r w:rsidRPr="005E1BF9">
              <w:rPr>
                <w:bCs/>
                <w:color w:val="000000"/>
              </w:rPr>
              <w:t>6,16</w:t>
            </w:r>
          </w:p>
        </w:tc>
        <w:tc>
          <w:tcPr>
            <w:tcW w:w="1134" w:type="dxa"/>
            <w:vAlign w:val="center"/>
          </w:tcPr>
          <w:p w14:paraId="3FC9BDF5" w14:textId="77777777" w:rsidR="005E1BF9" w:rsidRPr="005E1BF9" w:rsidRDefault="005E1BF9" w:rsidP="005E1BF9">
            <w:pPr>
              <w:jc w:val="center"/>
              <w:rPr>
                <w:bCs/>
                <w:color w:val="000000"/>
              </w:rPr>
            </w:pPr>
            <w:r w:rsidRPr="005E1BF9">
              <w:rPr>
                <w:bCs/>
                <w:color w:val="000000"/>
              </w:rPr>
              <w:t>6,16</w:t>
            </w:r>
          </w:p>
        </w:tc>
        <w:tc>
          <w:tcPr>
            <w:tcW w:w="1134" w:type="dxa"/>
            <w:vAlign w:val="center"/>
          </w:tcPr>
          <w:p w14:paraId="39893BDE" w14:textId="77777777" w:rsidR="005E1BF9" w:rsidRPr="005E1BF9" w:rsidRDefault="005E1BF9" w:rsidP="005E1BF9">
            <w:pPr>
              <w:jc w:val="center"/>
              <w:rPr>
                <w:bCs/>
                <w:color w:val="000000"/>
              </w:rPr>
            </w:pPr>
            <w:r w:rsidRPr="005E1BF9">
              <w:rPr>
                <w:bCs/>
                <w:color w:val="000000"/>
              </w:rPr>
              <w:t>6,16</w:t>
            </w:r>
          </w:p>
        </w:tc>
        <w:tc>
          <w:tcPr>
            <w:tcW w:w="1105" w:type="dxa"/>
            <w:vAlign w:val="center"/>
          </w:tcPr>
          <w:p w14:paraId="60CA81A6" w14:textId="77777777" w:rsidR="005E1BF9" w:rsidRPr="005E1BF9" w:rsidRDefault="005E1BF9" w:rsidP="005E1BF9">
            <w:pPr>
              <w:jc w:val="center"/>
              <w:rPr>
                <w:bCs/>
                <w:color w:val="000000"/>
              </w:rPr>
            </w:pPr>
            <w:r w:rsidRPr="005E1BF9">
              <w:rPr>
                <w:bCs/>
                <w:color w:val="000000"/>
              </w:rPr>
              <w:t>6,16</w:t>
            </w:r>
          </w:p>
        </w:tc>
        <w:tc>
          <w:tcPr>
            <w:tcW w:w="1105" w:type="dxa"/>
            <w:vAlign w:val="center"/>
          </w:tcPr>
          <w:p w14:paraId="53DC9A84" w14:textId="77777777" w:rsidR="005E1BF9" w:rsidRPr="005E1BF9" w:rsidRDefault="005E1BF9" w:rsidP="005E1BF9">
            <w:pPr>
              <w:jc w:val="center"/>
              <w:rPr>
                <w:bCs/>
                <w:color w:val="000000"/>
              </w:rPr>
            </w:pPr>
            <w:r w:rsidRPr="005E1BF9">
              <w:rPr>
                <w:bCs/>
                <w:color w:val="000000"/>
              </w:rPr>
              <w:t>6,16</w:t>
            </w:r>
          </w:p>
        </w:tc>
        <w:tc>
          <w:tcPr>
            <w:tcW w:w="1105" w:type="dxa"/>
            <w:vAlign w:val="center"/>
          </w:tcPr>
          <w:p w14:paraId="5120924B" w14:textId="77777777" w:rsidR="005E1BF9" w:rsidRPr="005E1BF9" w:rsidRDefault="005E1BF9" w:rsidP="005E1BF9">
            <w:pPr>
              <w:jc w:val="center"/>
              <w:rPr>
                <w:bCs/>
                <w:color w:val="000000"/>
              </w:rPr>
            </w:pPr>
            <w:r w:rsidRPr="005E1BF9">
              <w:rPr>
                <w:bCs/>
                <w:color w:val="000000"/>
              </w:rPr>
              <w:t>6,16</w:t>
            </w:r>
          </w:p>
        </w:tc>
      </w:tr>
      <w:tr w:rsidR="005E1BF9" w:rsidRPr="005E1BF9" w14:paraId="59B2D10C" w14:textId="77777777" w:rsidTr="00925C0C">
        <w:trPr>
          <w:trHeight w:val="956"/>
        </w:trPr>
        <w:tc>
          <w:tcPr>
            <w:tcW w:w="822" w:type="dxa"/>
            <w:vAlign w:val="center"/>
          </w:tcPr>
          <w:p w14:paraId="337A3073" w14:textId="77777777" w:rsidR="005E1BF9" w:rsidRPr="005E1BF9" w:rsidRDefault="005E1BF9" w:rsidP="005E1BF9">
            <w:pPr>
              <w:jc w:val="center"/>
              <w:rPr>
                <w:bCs/>
                <w:color w:val="000000"/>
                <w:sz w:val="28"/>
                <w:szCs w:val="28"/>
              </w:rPr>
            </w:pPr>
            <w:r w:rsidRPr="005E1BF9">
              <w:rPr>
                <w:bCs/>
                <w:color w:val="000000"/>
                <w:sz w:val="28"/>
                <w:szCs w:val="28"/>
              </w:rPr>
              <w:t>4.2.</w:t>
            </w:r>
          </w:p>
        </w:tc>
        <w:tc>
          <w:tcPr>
            <w:tcW w:w="12644" w:type="dxa"/>
            <w:gridSpan w:val="9"/>
            <w:vAlign w:val="center"/>
          </w:tcPr>
          <w:p w14:paraId="71A17282" w14:textId="77777777" w:rsidR="005E1BF9" w:rsidRPr="005E1BF9" w:rsidRDefault="005E1BF9" w:rsidP="005E1BF9">
            <w:pPr>
              <w:jc w:val="center"/>
              <w:rPr>
                <w:bCs/>
                <w:color w:val="000000"/>
                <w:sz w:val="28"/>
                <w:szCs w:val="28"/>
              </w:rPr>
            </w:pPr>
            <w:r w:rsidRPr="005E1BF9">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E1BF9">
              <w:rPr>
                <w:sz w:val="22"/>
                <w:szCs w:val="22"/>
              </w:rPr>
              <w:t>м</w:t>
            </w:r>
            <w:r w:rsidRPr="005E1BF9">
              <w:rPr>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по водоподготовке</w:t>
            </w:r>
          </w:p>
        </w:tc>
      </w:tr>
      <w:tr w:rsidR="005E1BF9" w:rsidRPr="005E1BF9" w14:paraId="6F827F36" w14:textId="77777777" w:rsidTr="00925C0C">
        <w:tc>
          <w:tcPr>
            <w:tcW w:w="822" w:type="dxa"/>
            <w:vAlign w:val="center"/>
          </w:tcPr>
          <w:p w14:paraId="3C0AA1E3" w14:textId="77777777" w:rsidR="005E1BF9" w:rsidRPr="005E1BF9" w:rsidRDefault="005E1BF9" w:rsidP="005E1BF9">
            <w:pPr>
              <w:ind w:right="-136" w:hanging="108"/>
              <w:jc w:val="center"/>
              <w:rPr>
                <w:bCs/>
                <w:color w:val="000000"/>
                <w:sz w:val="28"/>
                <w:szCs w:val="28"/>
              </w:rPr>
            </w:pPr>
            <w:r w:rsidRPr="005E1BF9">
              <w:rPr>
                <w:bCs/>
                <w:color w:val="000000"/>
                <w:sz w:val="28"/>
                <w:szCs w:val="28"/>
              </w:rPr>
              <w:t>4.2.1.</w:t>
            </w:r>
          </w:p>
        </w:tc>
        <w:tc>
          <w:tcPr>
            <w:tcW w:w="3375" w:type="dxa"/>
            <w:vAlign w:val="center"/>
          </w:tcPr>
          <w:p w14:paraId="7EF143D9"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08C4D97E"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02D85B6B"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993" w:type="dxa"/>
            <w:vAlign w:val="center"/>
          </w:tcPr>
          <w:p w14:paraId="4137C487"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701" w:type="dxa"/>
            <w:vAlign w:val="center"/>
          </w:tcPr>
          <w:p w14:paraId="137B52C7" w14:textId="77777777" w:rsidR="005E1BF9" w:rsidRPr="005E1BF9" w:rsidRDefault="005E1BF9" w:rsidP="005E1BF9">
            <w:pPr>
              <w:jc w:val="center"/>
              <w:rPr>
                <w:bCs/>
                <w:color w:val="000000"/>
                <w:sz w:val="28"/>
                <w:szCs w:val="28"/>
              </w:rPr>
            </w:pPr>
            <w:r w:rsidRPr="005E1BF9">
              <w:rPr>
                <w:bCs/>
                <w:color w:val="000000"/>
                <w:sz w:val="28"/>
                <w:szCs w:val="28"/>
              </w:rPr>
              <w:t>-</w:t>
            </w:r>
          </w:p>
        </w:tc>
        <w:tc>
          <w:tcPr>
            <w:tcW w:w="992" w:type="dxa"/>
            <w:vAlign w:val="center"/>
          </w:tcPr>
          <w:p w14:paraId="7D235DB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50CEB22F"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24968F37"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3F00F82A"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233D2C2A"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7CD416FA"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65A171C3" w14:textId="77777777" w:rsidTr="00925C0C">
        <w:tc>
          <w:tcPr>
            <w:tcW w:w="822" w:type="dxa"/>
            <w:vAlign w:val="center"/>
          </w:tcPr>
          <w:p w14:paraId="7C572756" w14:textId="77777777" w:rsidR="005E1BF9" w:rsidRPr="005E1BF9" w:rsidRDefault="005E1BF9" w:rsidP="005E1BF9">
            <w:pPr>
              <w:ind w:right="-136" w:hanging="108"/>
              <w:jc w:val="center"/>
              <w:rPr>
                <w:bCs/>
                <w:color w:val="000000"/>
                <w:sz w:val="28"/>
                <w:szCs w:val="28"/>
              </w:rPr>
            </w:pPr>
            <w:r w:rsidRPr="005E1BF9">
              <w:rPr>
                <w:bCs/>
                <w:color w:val="000000"/>
                <w:sz w:val="28"/>
                <w:szCs w:val="28"/>
              </w:rPr>
              <w:t>4.2.2.</w:t>
            </w:r>
          </w:p>
        </w:tc>
        <w:tc>
          <w:tcPr>
            <w:tcW w:w="3375" w:type="dxa"/>
            <w:vAlign w:val="center"/>
          </w:tcPr>
          <w:p w14:paraId="368CFDA9"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w:t>
            </w:r>
          </w:p>
          <w:p w14:paraId="59EC1A21"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51B346BE" w14:textId="77777777" w:rsidR="005E1BF9" w:rsidRPr="005E1BF9" w:rsidRDefault="005E1BF9" w:rsidP="005E1BF9">
            <w:pPr>
              <w:jc w:val="center"/>
              <w:rPr>
                <w:color w:val="000000"/>
                <w:sz w:val="22"/>
                <w:szCs w:val="22"/>
              </w:rPr>
            </w:pPr>
            <w:r w:rsidRPr="005E1BF9">
              <w:rPr>
                <w:color w:val="000000"/>
                <w:sz w:val="22"/>
                <w:szCs w:val="22"/>
              </w:rPr>
              <w:t>пгт. Зеленогорский, с. Борисово.</w:t>
            </w:r>
          </w:p>
        </w:tc>
        <w:tc>
          <w:tcPr>
            <w:tcW w:w="993" w:type="dxa"/>
            <w:vAlign w:val="center"/>
          </w:tcPr>
          <w:p w14:paraId="65ADD04C"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701" w:type="dxa"/>
            <w:vAlign w:val="center"/>
          </w:tcPr>
          <w:p w14:paraId="581CD551" w14:textId="77777777" w:rsidR="005E1BF9" w:rsidRPr="005E1BF9" w:rsidRDefault="005E1BF9" w:rsidP="005E1BF9">
            <w:pPr>
              <w:jc w:val="center"/>
              <w:rPr>
                <w:bCs/>
                <w:color w:val="000000"/>
                <w:sz w:val="28"/>
                <w:szCs w:val="28"/>
              </w:rPr>
            </w:pPr>
            <w:r w:rsidRPr="005E1BF9">
              <w:rPr>
                <w:bCs/>
                <w:color w:val="000000"/>
                <w:sz w:val="28"/>
                <w:szCs w:val="28"/>
              </w:rPr>
              <w:t>-</w:t>
            </w:r>
          </w:p>
        </w:tc>
        <w:tc>
          <w:tcPr>
            <w:tcW w:w="992" w:type="dxa"/>
            <w:vAlign w:val="center"/>
          </w:tcPr>
          <w:p w14:paraId="653058DE"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0ACE31B1"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2354FC2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0E59A45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20020DA6"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09D258B3"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1CCF39BA" w14:textId="77777777" w:rsidTr="00925C0C">
        <w:trPr>
          <w:trHeight w:val="940"/>
        </w:trPr>
        <w:tc>
          <w:tcPr>
            <w:tcW w:w="822" w:type="dxa"/>
            <w:vAlign w:val="center"/>
          </w:tcPr>
          <w:p w14:paraId="7D964284" w14:textId="77777777" w:rsidR="005E1BF9" w:rsidRPr="005E1BF9" w:rsidRDefault="005E1BF9" w:rsidP="005E1BF9">
            <w:pPr>
              <w:jc w:val="center"/>
              <w:rPr>
                <w:bCs/>
                <w:color w:val="000000"/>
                <w:sz w:val="28"/>
                <w:szCs w:val="28"/>
              </w:rPr>
            </w:pPr>
            <w:r w:rsidRPr="005E1BF9">
              <w:rPr>
                <w:bCs/>
                <w:color w:val="000000"/>
                <w:sz w:val="28"/>
                <w:szCs w:val="28"/>
              </w:rPr>
              <w:t>4.3.</w:t>
            </w:r>
          </w:p>
        </w:tc>
        <w:tc>
          <w:tcPr>
            <w:tcW w:w="12644" w:type="dxa"/>
            <w:gridSpan w:val="9"/>
            <w:vAlign w:val="center"/>
          </w:tcPr>
          <w:p w14:paraId="0882CBC0" w14:textId="77777777" w:rsidR="005E1BF9" w:rsidRPr="005E1BF9" w:rsidRDefault="005E1BF9" w:rsidP="005E1BF9">
            <w:pPr>
              <w:jc w:val="center"/>
              <w:rPr>
                <w:bCs/>
                <w:color w:val="000000"/>
                <w:sz w:val="28"/>
                <w:szCs w:val="28"/>
              </w:rPr>
            </w:pPr>
            <w:r w:rsidRPr="005E1BF9">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E1BF9">
              <w:rPr>
                <w:sz w:val="22"/>
                <w:szCs w:val="22"/>
              </w:rPr>
              <w:t>м</w:t>
            </w:r>
            <w:r w:rsidRPr="005E1BF9">
              <w:rPr>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по транспортировке</w:t>
            </w:r>
          </w:p>
        </w:tc>
      </w:tr>
      <w:tr w:rsidR="005E1BF9" w:rsidRPr="005E1BF9" w14:paraId="22D05970" w14:textId="77777777" w:rsidTr="00925C0C">
        <w:tc>
          <w:tcPr>
            <w:tcW w:w="822" w:type="dxa"/>
            <w:vAlign w:val="center"/>
          </w:tcPr>
          <w:p w14:paraId="54E65828" w14:textId="77777777" w:rsidR="005E1BF9" w:rsidRPr="005E1BF9" w:rsidRDefault="005E1BF9" w:rsidP="005E1BF9">
            <w:pPr>
              <w:ind w:right="-136" w:hanging="108"/>
              <w:jc w:val="center"/>
              <w:rPr>
                <w:bCs/>
                <w:color w:val="000000"/>
                <w:sz w:val="28"/>
                <w:szCs w:val="28"/>
              </w:rPr>
            </w:pPr>
            <w:r w:rsidRPr="005E1BF9">
              <w:rPr>
                <w:bCs/>
                <w:color w:val="000000"/>
                <w:sz w:val="28"/>
                <w:szCs w:val="28"/>
              </w:rPr>
              <w:t>4.3.1.</w:t>
            </w:r>
          </w:p>
        </w:tc>
        <w:tc>
          <w:tcPr>
            <w:tcW w:w="3375" w:type="dxa"/>
            <w:vAlign w:val="center"/>
          </w:tcPr>
          <w:p w14:paraId="23D0CA3A"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1BEAE8CA" w14:textId="77777777" w:rsidR="005E1BF9" w:rsidRPr="005E1BF9" w:rsidRDefault="005E1BF9" w:rsidP="005E1BF9">
            <w:pPr>
              <w:jc w:val="center"/>
              <w:rPr>
                <w:color w:val="000000"/>
                <w:sz w:val="22"/>
                <w:szCs w:val="22"/>
              </w:rPr>
            </w:pPr>
            <w:r w:rsidRPr="005E1BF9">
              <w:rPr>
                <w:color w:val="000000"/>
                <w:sz w:val="22"/>
                <w:szCs w:val="22"/>
              </w:rPr>
              <w:t>пгт. Крапивинский,</w:t>
            </w:r>
          </w:p>
          <w:p w14:paraId="1DF15F6F" w14:textId="77777777" w:rsidR="005E1BF9" w:rsidRPr="005E1BF9" w:rsidRDefault="005E1BF9" w:rsidP="005E1BF9">
            <w:pPr>
              <w:jc w:val="center"/>
              <w:rPr>
                <w:bCs/>
                <w:color w:val="000000"/>
                <w:sz w:val="28"/>
                <w:szCs w:val="28"/>
              </w:rPr>
            </w:pPr>
            <w:r w:rsidRPr="005E1BF9">
              <w:rPr>
                <w:color w:val="000000"/>
                <w:sz w:val="22"/>
                <w:szCs w:val="22"/>
              </w:rPr>
              <w:t xml:space="preserve"> пгт. Зеленогорский, с. Борисово</w:t>
            </w:r>
          </w:p>
        </w:tc>
        <w:tc>
          <w:tcPr>
            <w:tcW w:w="993" w:type="dxa"/>
            <w:vAlign w:val="center"/>
          </w:tcPr>
          <w:p w14:paraId="4FE6D4D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701" w:type="dxa"/>
            <w:vAlign w:val="center"/>
          </w:tcPr>
          <w:p w14:paraId="657FA8FF" w14:textId="77777777" w:rsidR="005E1BF9" w:rsidRPr="005E1BF9" w:rsidRDefault="005E1BF9" w:rsidP="005E1BF9">
            <w:pPr>
              <w:jc w:val="center"/>
              <w:rPr>
                <w:bCs/>
                <w:color w:val="000000"/>
                <w:sz w:val="28"/>
                <w:szCs w:val="28"/>
              </w:rPr>
            </w:pPr>
            <w:r w:rsidRPr="005E1BF9">
              <w:rPr>
                <w:bCs/>
                <w:color w:val="000000"/>
                <w:sz w:val="28"/>
                <w:szCs w:val="28"/>
              </w:rPr>
              <w:t>-</w:t>
            </w:r>
          </w:p>
        </w:tc>
        <w:tc>
          <w:tcPr>
            <w:tcW w:w="992" w:type="dxa"/>
            <w:vAlign w:val="center"/>
          </w:tcPr>
          <w:p w14:paraId="6D8332A0"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5D3A04DB"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15D9329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48763C9E"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7B0065F7"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5954BC80"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44270D07" w14:textId="77777777" w:rsidTr="00925C0C">
        <w:tc>
          <w:tcPr>
            <w:tcW w:w="822" w:type="dxa"/>
            <w:vAlign w:val="center"/>
          </w:tcPr>
          <w:p w14:paraId="2E03D67C" w14:textId="77777777" w:rsidR="005E1BF9" w:rsidRPr="005E1BF9" w:rsidRDefault="005E1BF9" w:rsidP="005E1BF9">
            <w:pPr>
              <w:ind w:right="-136" w:hanging="108"/>
              <w:jc w:val="center"/>
              <w:rPr>
                <w:bCs/>
                <w:color w:val="000000"/>
                <w:sz w:val="28"/>
                <w:szCs w:val="28"/>
              </w:rPr>
            </w:pPr>
            <w:r w:rsidRPr="005E1BF9">
              <w:rPr>
                <w:bCs/>
                <w:color w:val="000000"/>
                <w:sz w:val="28"/>
                <w:szCs w:val="28"/>
              </w:rPr>
              <w:lastRenderedPageBreak/>
              <w:t>4.3.2.</w:t>
            </w:r>
          </w:p>
        </w:tc>
        <w:tc>
          <w:tcPr>
            <w:tcW w:w="3375" w:type="dxa"/>
            <w:vAlign w:val="center"/>
          </w:tcPr>
          <w:p w14:paraId="644820BF"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w:t>
            </w:r>
          </w:p>
          <w:p w14:paraId="3E1D2717"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7F715FD0" w14:textId="77777777" w:rsidR="005E1BF9" w:rsidRPr="005E1BF9" w:rsidRDefault="005E1BF9" w:rsidP="005E1BF9">
            <w:pPr>
              <w:jc w:val="center"/>
              <w:rPr>
                <w:color w:val="000000"/>
                <w:sz w:val="22"/>
                <w:szCs w:val="22"/>
              </w:rPr>
            </w:pPr>
            <w:r w:rsidRPr="005E1BF9">
              <w:rPr>
                <w:color w:val="000000"/>
                <w:sz w:val="22"/>
                <w:szCs w:val="22"/>
              </w:rPr>
              <w:t>пгт. Зеленогорский, с. Борисово.</w:t>
            </w:r>
          </w:p>
          <w:p w14:paraId="3B75B330" w14:textId="77777777" w:rsidR="005E1BF9" w:rsidRPr="005E1BF9" w:rsidRDefault="005E1BF9" w:rsidP="005E1BF9">
            <w:pPr>
              <w:jc w:val="center"/>
              <w:rPr>
                <w:color w:val="000000"/>
                <w:sz w:val="22"/>
                <w:szCs w:val="22"/>
              </w:rPr>
            </w:pPr>
          </w:p>
        </w:tc>
        <w:tc>
          <w:tcPr>
            <w:tcW w:w="993" w:type="dxa"/>
            <w:vAlign w:val="center"/>
          </w:tcPr>
          <w:p w14:paraId="2D67FF6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701" w:type="dxa"/>
            <w:vAlign w:val="center"/>
          </w:tcPr>
          <w:p w14:paraId="09BDA00F" w14:textId="77777777" w:rsidR="005E1BF9" w:rsidRPr="005E1BF9" w:rsidRDefault="005E1BF9" w:rsidP="005E1BF9">
            <w:pPr>
              <w:jc w:val="center"/>
              <w:rPr>
                <w:bCs/>
                <w:color w:val="000000"/>
                <w:sz w:val="28"/>
                <w:szCs w:val="28"/>
              </w:rPr>
            </w:pPr>
            <w:r w:rsidRPr="005E1BF9">
              <w:rPr>
                <w:bCs/>
                <w:color w:val="000000"/>
                <w:sz w:val="28"/>
                <w:szCs w:val="28"/>
              </w:rPr>
              <w:t>-</w:t>
            </w:r>
          </w:p>
        </w:tc>
        <w:tc>
          <w:tcPr>
            <w:tcW w:w="992" w:type="dxa"/>
            <w:vAlign w:val="center"/>
          </w:tcPr>
          <w:p w14:paraId="4AB2152C"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2CE31BE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1FB1CAAE"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02B92851"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144C5A42"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502F5D9C"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3A42B983" w14:textId="77777777" w:rsidTr="00925C0C">
        <w:trPr>
          <w:trHeight w:val="932"/>
        </w:trPr>
        <w:tc>
          <w:tcPr>
            <w:tcW w:w="822" w:type="dxa"/>
            <w:vAlign w:val="center"/>
          </w:tcPr>
          <w:p w14:paraId="292B99D7" w14:textId="77777777" w:rsidR="005E1BF9" w:rsidRPr="005E1BF9" w:rsidRDefault="005E1BF9" w:rsidP="005E1BF9">
            <w:pPr>
              <w:jc w:val="center"/>
              <w:rPr>
                <w:bCs/>
                <w:color w:val="000000"/>
                <w:sz w:val="28"/>
                <w:szCs w:val="28"/>
              </w:rPr>
            </w:pPr>
            <w:r w:rsidRPr="005E1BF9">
              <w:rPr>
                <w:bCs/>
                <w:color w:val="000000"/>
                <w:sz w:val="28"/>
                <w:szCs w:val="28"/>
              </w:rPr>
              <w:t>4.4.</w:t>
            </w:r>
          </w:p>
        </w:tc>
        <w:tc>
          <w:tcPr>
            <w:tcW w:w="12644" w:type="dxa"/>
            <w:gridSpan w:val="9"/>
          </w:tcPr>
          <w:p w14:paraId="08B98DD9" w14:textId="77777777" w:rsidR="005E1BF9" w:rsidRPr="005E1BF9" w:rsidRDefault="005E1BF9" w:rsidP="005E1BF9">
            <w:pPr>
              <w:jc w:val="center"/>
              <w:rPr>
                <w:color w:val="000000"/>
                <w:sz w:val="22"/>
                <w:szCs w:val="22"/>
              </w:rPr>
            </w:pPr>
          </w:p>
          <w:p w14:paraId="51836EE9" w14:textId="77777777" w:rsidR="005E1BF9" w:rsidRPr="005E1BF9" w:rsidRDefault="005E1BF9" w:rsidP="005E1BF9">
            <w:pPr>
              <w:jc w:val="center"/>
              <w:rPr>
                <w:bCs/>
                <w:color w:val="000000"/>
                <w:sz w:val="28"/>
                <w:szCs w:val="28"/>
              </w:rPr>
            </w:pPr>
            <w:r w:rsidRPr="005E1BF9">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E1BF9">
              <w:rPr>
                <w:sz w:val="22"/>
                <w:szCs w:val="22"/>
              </w:rPr>
              <w:t>м</w:t>
            </w:r>
            <w:r w:rsidRPr="005E1BF9">
              <w:rPr>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водоснабжения (полный цикл)</w:t>
            </w:r>
          </w:p>
        </w:tc>
      </w:tr>
      <w:tr w:rsidR="005E1BF9" w:rsidRPr="005E1BF9" w14:paraId="38FB8CDF" w14:textId="77777777" w:rsidTr="00925C0C">
        <w:trPr>
          <w:trHeight w:val="846"/>
        </w:trPr>
        <w:tc>
          <w:tcPr>
            <w:tcW w:w="822" w:type="dxa"/>
            <w:vAlign w:val="center"/>
          </w:tcPr>
          <w:p w14:paraId="2CD39A67" w14:textId="77777777" w:rsidR="005E1BF9" w:rsidRPr="005E1BF9" w:rsidRDefault="005E1BF9" w:rsidP="005E1BF9">
            <w:pPr>
              <w:ind w:right="-136" w:hanging="108"/>
              <w:jc w:val="center"/>
              <w:rPr>
                <w:bCs/>
                <w:color w:val="000000"/>
                <w:sz w:val="28"/>
                <w:szCs w:val="28"/>
              </w:rPr>
            </w:pPr>
            <w:r w:rsidRPr="005E1BF9">
              <w:rPr>
                <w:bCs/>
                <w:color w:val="000000"/>
                <w:sz w:val="28"/>
                <w:szCs w:val="28"/>
              </w:rPr>
              <w:t>4.4.1.</w:t>
            </w:r>
          </w:p>
        </w:tc>
        <w:tc>
          <w:tcPr>
            <w:tcW w:w="3375" w:type="dxa"/>
            <w:vAlign w:val="center"/>
          </w:tcPr>
          <w:p w14:paraId="4CD723A7"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747FAD62"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612B8222"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993" w:type="dxa"/>
            <w:vAlign w:val="center"/>
          </w:tcPr>
          <w:p w14:paraId="5D2C442B" w14:textId="77777777" w:rsidR="005E1BF9" w:rsidRPr="005E1BF9" w:rsidRDefault="005E1BF9" w:rsidP="005E1BF9">
            <w:pPr>
              <w:jc w:val="center"/>
              <w:rPr>
                <w:bCs/>
                <w:color w:val="000000"/>
              </w:rPr>
            </w:pPr>
            <w:r w:rsidRPr="005E1BF9">
              <w:rPr>
                <w:bCs/>
                <w:color w:val="000000"/>
              </w:rPr>
              <w:t>1,69</w:t>
            </w:r>
          </w:p>
        </w:tc>
        <w:tc>
          <w:tcPr>
            <w:tcW w:w="1701" w:type="dxa"/>
            <w:vAlign w:val="center"/>
          </w:tcPr>
          <w:p w14:paraId="063FFC18" w14:textId="77777777" w:rsidR="005E1BF9" w:rsidRPr="005E1BF9" w:rsidRDefault="005E1BF9" w:rsidP="005E1BF9">
            <w:pPr>
              <w:jc w:val="center"/>
              <w:rPr>
                <w:bCs/>
                <w:color w:val="000000"/>
              </w:rPr>
            </w:pPr>
            <w:r w:rsidRPr="005E1BF9">
              <w:rPr>
                <w:bCs/>
                <w:color w:val="000000"/>
              </w:rPr>
              <w:t>1,18</w:t>
            </w:r>
          </w:p>
        </w:tc>
        <w:tc>
          <w:tcPr>
            <w:tcW w:w="992" w:type="dxa"/>
            <w:vAlign w:val="center"/>
          </w:tcPr>
          <w:p w14:paraId="5FB6C95B" w14:textId="77777777" w:rsidR="005E1BF9" w:rsidRPr="005E1BF9" w:rsidRDefault="005E1BF9" w:rsidP="005E1BF9">
            <w:pPr>
              <w:jc w:val="center"/>
              <w:rPr>
                <w:bCs/>
                <w:color w:val="000000"/>
              </w:rPr>
            </w:pPr>
            <w:r w:rsidRPr="005E1BF9">
              <w:rPr>
                <w:bCs/>
                <w:color w:val="000000"/>
              </w:rPr>
              <w:t>1,80</w:t>
            </w:r>
          </w:p>
        </w:tc>
        <w:tc>
          <w:tcPr>
            <w:tcW w:w="1134" w:type="dxa"/>
            <w:vAlign w:val="center"/>
          </w:tcPr>
          <w:p w14:paraId="0257A172" w14:textId="77777777" w:rsidR="005E1BF9" w:rsidRPr="005E1BF9" w:rsidRDefault="005E1BF9" w:rsidP="005E1BF9">
            <w:pPr>
              <w:jc w:val="center"/>
              <w:rPr>
                <w:bCs/>
                <w:color w:val="000000"/>
              </w:rPr>
            </w:pPr>
            <w:r w:rsidRPr="005E1BF9">
              <w:rPr>
                <w:bCs/>
                <w:color w:val="000000"/>
              </w:rPr>
              <w:t>1,80</w:t>
            </w:r>
          </w:p>
        </w:tc>
        <w:tc>
          <w:tcPr>
            <w:tcW w:w="1134" w:type="dxa"/>
            <w:vAlign w:val="center"/>
          </w:tcPr>
          <w:p w14:paraId="76D94FC7" w14:textId="77777777" w:rsidR="005E1BF9" w:rsidRPr="005E1BF9" w:rsidRDefault="005E1BF9" w:rsidP="005E1BF9">
            <w:pPr>
              <w:jc w:val="center"/>
              <w:rPr>
                <w:bCs/>
                <w:color w:val="000000"/>
              </w:rPr>
            </w:pPr>
            <w:r w:rsidRPr="005E1BF9">
              <w:rPr>
                <w:bCs/>
                <w:color w:val="000000"/>
              </w:rPr>
              <w:t>1,80</w:t>
            </w:r>
          </w:p>
        </w:tc>
        <w:tc>
          <w:tcPr>
            <w:tcW w:w="1105" w:type="dxa"/>
            <w:vAlign w:val="center"/>
          </w:tcPr>
          <w:p w14:paraId="09D67C6F" w14:textId="77777777" w:rsidR="005E1BF9" w:rsidRPr="005E1BF9" w:rsidRDefault="005E1BF9" w:rsidP="005E1BF9">
            <w:pPr>
              <w:jc w:val="center"/>
              <w:rPr>
                <w:bCs/>
                <w:color w:val="000000"/>
              </w:rPr>
            </w:pPr>
            <w:r w:rsidRPr="005E1BF9">
              <w:rPr>
                <w:bCs/>
                <w:color w:val="000000"/>
              </w:rPr>
              <w:t>1,80</w:t>
            </w:r>
          </w:p>
        </w:tc>
        <w:tc>
          <w:tcPr>
            <w:tcW w:w="1105" w:type="dxa"/>
            <w:vAlign w:val="center"/>
          </w:tcPr>
          <w:p w14:paraId="0470718A" w14:textId="77777777" w:rsidR="005E1BF9" w:rsidRPr="005E1BF9" w:rsidRDefault="005E1BF9" w:rsidP="005E1BF9">
            <w:pPr>
              <w:jc w:val="center"/>
              <w:rPr>
                <w:bCs/>
                <w:color w:val="000000"/>
              </w:rPr>
            </w:pPr>
            <w:r w:rsidRPr="005E1BF9">
              <w:rPr>
                <w:bCs/>
                <w:color w:val="000000"/>
              </w:rPr>
              <w:t>1,80</w:t>
            </w:r>
          </w:p>
        </w:tc>
        <w:tc>
          <w:tcPr>
            <w:tcW w:w="1105" w:type="dxa"/>
            <w:vAlign w:val="center"/>
          </w:tcPr>
          <w:p w14:paraId="68C06BFC" w14:textId="77777777" w:rsidR="005E1BF9" w:rsidRPr="005E1BF9" w:rsidRDefault="005E1BF9" w:rsidP="005E1BF9">
            <w:pPr>
              <w:jc w:val="center"/>
              <w:rPr>
                <w:bCs/>
                <w:color w:val="000000"/>
              </w:rPr>
            </w:pPr>
            <w:r w:rsidRPr="005E1BF9">
              <w:rPr>
                <w:bCs/>
                <w:color w:val="000000"/>
              </w:rPr>
              <w:t>1,80</w:t>
            </w:r>
          </w:p>
        </w:tc>
      </w:tr>
      <w:tr w:rsidR="005E1BF9" w:rsidRPr="005E1BF9" w14:paraId="669C989C" w14:textId="77777777" w:rsidTr="00925C0C">
        <w:tc>
          <w:tcPr>
            <w:tcW w:w="822" w:type="dxa"/>
            <w:vAlign w:val="center"/>
          </w:tcPr>
          <w:p w14:paraId="25581730" w14:textId="77777777" w:rsidR="005E1BF9" w:rsidRPr="005E1BF9" w:rsidRDefault="005E1BF9" w:rsidP="005E1BF9">
            <w:pPr>
              <w:jc w:val="center"/>
              <w:rPr>
                <w:bCs/>
                <w:color w:val="000000"/>
                <w:sz w:val="28"/>
                <w:szCs w:val="28"/>
              </w:rPr>
            </w:pPr>
            <w:r w:rsidRPr="005E1BF9">
              <w:rPr>
                <w:bCs/>
                <w:color w:val="000000"/>
                <w:sz w:val="28"/>
                <w:szCs w:val="28"/>
              </w:rPr>
              <w:t>1</w:t>
            </w:r>
          </w:p>
        </w:tc>
        <w:tc>
          <w:tcPr>
            <w:tcW w:w="3375" w:type="dxa"/>
            <w:vAlign w:val="center"/>
          </w:tcPr>
          <w:p w14:paraId="3F7E4D8D" w14:textId="77777777" w:rsidR="005E1BF9" w:rsidRPr="005E1BF9" w:rsidRDefault="005E1BF9" w:rsidP="005E1BF9">
            <w:pPr>
              <w:jc w:val="center"/>
              <w:rPr>
                <w:color w:val="000000"/>
                <w:sz w:val="22"/>
                <w:szCs w:val="22"/>
              </w:rPr>
            </w:pPr>
            <w:r w:rsidRPr="005E1BF9">
              <w:rPr>
                <w:color w:val="000000"/>
                <w:sz w:val="22"/>
                <w:szCs w:val="22"/>
              </w:rPr>
              <w:t>2</w:t>
            </w:r>
          </w:p>
        </w:tc>
        <w:tc>
          <w:tcPr>
            <w:tcW w:w="993" w:type="dxa"/>
            <w:vAlign w:val="center"/>
          </w:tcPr>
          <w:p w14:paraId="6B71EE24" w14:textId="77777777" w:rsidR="005E1BF9" w:rsidRPr="005E1BF9" w:rsidRDefault="005E1BF9" w:rsidP="005E1BF9">
            <w:pPr>
              <w:jc w:val="center"/>
              <w:rPr>
                <w:bCs/>
                <w:color w:val="000000"/>
              </w:rPr>
            </w:pPr>
            <w:r w:rsidRPr="005E1BF9">
              <w:rPr>
                <w:bCs/>
                <w:color w:val="000000"/>
              </w:rPr>
              <w:t>3</w:t>
            </w:r>
          </w:p>
        </w:tc>
        <w:tc>
          <w:tcPr>
            <w:tcW w:w="1701" w:type="dxa"/>
            <w:vAlign w:val="center"/>
          </w:tcPr>
          <w:p w14:paraId="0CC9C5B4" w14:textId="77777777" w:rsidR="005E1BF9" w:rsidRPr="005E1BF9" w:rsidRDefault="005E1BF9" w:rsidP="005E1BF9">
            <w:pPr>
              <w:jc w:val="center"/>
              <w:rPr>
                <w:bCs/>
                <w:color w:val="000000"/>
              </w:rPr>
            </w:pPr>
            <w:r w:rsidRPr="005E1BF9">
              <w:rPr>
                <w:bCs/>
                <w:color w:val="000000"/>
              </w:rPr>
              <w:t>4</w:t>
            </w:r>
          </w:p>
        </w:tc>
        <w:tc>
          <w:tcPr>
            <w:tcW w:w="992" w:type="dxa"/>
            <w:vAlign w:val="center"/>
          </w:tcPr>
          <w:p w14:paraId="33B25026" w14:textId="77777777" w:rsidR="005E1BF9" w:rsidRPr="005E1BF9" w:rsidRDefault="005E1BF9" w:rsidP="005E1BF9">
            <w:pPr>
              <w:jc w:val="center"/>
              <w:rPr>
                <w:bCs/>
                <w:color w:val="000000"/>
              </w:rPr>
            </w:pPr>
            <w:r w:rsidRPr="005E1BF9">
              <w:rPr>
                <w:bCs/>
                <w:color w:val="000000"/>
              </w:rPr>
              <w:t>5</w:t>
            </w:r>
          </w:p>
        </w:tc>
        <w:tc>
          <w:tcPr>
            <w:tcW w:w="1134" w:type="dxa"/>
            <w:vAlign w:val="center"/>
          </w:tcPr>
          <w:p w14:paraId="5AB99FC3" w14:textId="77777777" w:rsidR="005E1BF9" w:rsidRPr="005E1BF9" w:rsidRDefault="005E1BF9" w:rsidP="005E1BF9">
            <w:pPr>
              <w:jc w:val="center"/>
              <w:rPr>
                <w:bCs/>
                <w:color w:val="000000"/>
              </w:rPr>
            </w:pPr>
            <w:r w:rsidRPr="005E1BF9">
              <w:rPr>
                <w:bCs/>
                <w:color w:val="000000"/>
              </w:rPr>
              <w:t>6</w:t>
            </w:r>
          </w:p>
        </w:tc>
        <w:tc>
          <w:tcPr>
            <w:tcW w:w="1134" w:type="dxa"/>
            <w:vAlign w:val="center"/>
          </w:tcPr>
          <w:p w14:paraId="1E32F381" w14:textId="77777777" w:rsidR="005E1BF9" w:rsidRPr="005E1BF9" w:rsidRDefault="005E1BF9" w:rsidP="005E1BF9">
            <w:pPr>
              <w:jc w:val="center"/>
              <w:rPr>
                <w:bCs/>
                <w:color w:val="000000"/>
              </w:rPr>
            </w:pPr>
            <w:r w:rsidRPr="005E1BF9">
              <w:rPr>
                <w:bCs/>
                <w:color w:val="000000"/>
              </w:rPr>
              <w:t>7</w:t>
            </w:r>
          </w:p>
        </w:tc>
        <w:tc>
          <w:tcPr>
            <w:tcW w:w="1105" w:type="dxa"/>
            <w:vAlign w:val="center"/>
          </w:tcPr>
          <w:p w14:paraId="23B4526A" w14:textId="77777777" w:rsidR="005E1BF9" w:rsidRPr="005E1BF9" w:rsidRDefault="005E1BF9" w:rsidP="005E1BF9">
            <w:pPr>
              <w:jc w:val="center"/>
              <w:rPr>
                <w:bCs/>
                <w:color w:val="000000"/>
              </w:rPr>
            </w:pPr>
            <w:r w:rsidRPr="005E1BF9">
              <w:rPr>
                <w:bCs/>
                <w:color w:val="000000"/>
              </w:rPr>
              <w:t>8</w:t>
            </w:r>
          </w:p>
        </w:tc>
        <w:tc>
          <w:tcPr>
            <w:tcW w:w="1105" w:type="dxa"/>
            <w:vAlign w:val="center"/>
          </w:tcPr>
          <w:p w14:paraId="57CA68F9" w14:textId="77777777" w:rsidR="005E1BF9" w:rsidRPr="005E1BF9" w:rsidRDefault="005E1BF9" w:rsidP="005E1BF9">
            <w:pPr>
              <w:jc w:val="center"/>
              <w:rPr>
                <w:bCs/>
                <w:color w:val="000000"/>
              </w:rPr>
            </w:pPr>
            <w:r w:rsidRPr="005E1BF9">
              <w:rPr>
                <w:bCs/>
                <w:color w:val="000000"/>
              </w:rPr>
              <w:t>9</w:t>
            </w:r>
          </w:p>
        </w:tc>
        <w:tc>
          <w:tcPr>
            <w:tcW w:w="1105" w:type="dxa"/>
            <w:vAlign w:val="center"/>
          </w:tcPr>
          <w:p w14:paraId="0B2A08B4" w14:textId="77777777" w:rsidR="005E1BF9" w:rsidRPr="005E1BF9" w:rsidRDefault="005E1BF9" w:rsidP="005E1BF9">
            <w:pPr>
              <w:jc w:val="center"/>
              <w:rPr>
                <w:bCs/>
                <w:color w:val="000000"/>
              </w:rPr>
            </w:pPr>
            <w:r w:rsidRPr="005E1BF9">
              <w:rPr>
                <w:bCs/>
                <w:color w:val="000000"/>
              </w:rPr>
              <w:t>10</w:t>
            </w:r>
          </w:p>
        </w:tc>
      </w:tr>
      <w:tr w:rsidR="005E1BF9" w:rsidRPr="005E1BF9" w14:paraId="6161EAA8" w14:textId="77777777" w:rsidTr="00925C0C">
        <w:tc>
          <w:tcPr>
            <w:tcW w:w="822" w:type="dxa"/>
            <w:vAlign w:val="center"/>
          </w:tcPr>
          <w:p w14:paraId="209793DB" w14:textId="77777777" w:rsidR="005E1BF9" w:rsidRPr="005E1BF9" w:rsidRDefault="005E1BF9" w:rsidP="005E1BF9">
            <w:pPr>
              <w:ind w:left="-108" w:right="-136"/>
              <w:jc w:val="center"/>
              <w:rPr>
                <w:bCs/>
                <w:color w:val="000000"/>
                <w:sz w:val="28"/>
                <w:szCs w:val="28"/>
              </w:rPr>
            </w:pPr>
            <w:r w:rsidRPr="005E1BF9">
              <w:rPr>
                <w:bCs/>
                <w:color w:val="000000"/>
                <w:sz w:val="28"/>
                <w:szCs w:val="28"/>
              </w:rPr>
              <w:t>4.4.2.</w:t>
            </w:r>
          </w:p>
        </w:tc>
        <w:tc>
          <w:tcPr>
            <w:tcW w:w="3375" w:type="dxa"/>
            <w:vAlign w:val="center"/>
          </w:tcPr>
          <w:p w14:paraId="721003B5"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w:t>
            </w:r>
          </w:p>
          <w:p w14:paraId="6B6B3E12"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0C393A8B" w14:textId="77777777" w:rsidR="005E1BF9" w:rsidRPr="005E1BF9" w:rsidRDefault="005E1BF9" w:rsidP="005E1BF9">
            <w:pPr>
              <w:jc w:val="center"/>
              <w:rPr>
                <w:color w:val="000000"/>
                <w:sz w:val="22"/>
                <w:szCs w:val="22"/>
              </w:rPr>
            </w:pPr>
            <w:r w:rsidRPr="005E1BF9">
              <w:rPr>
                <w:color w:val="000000"/>
                <w:sz w:val="22"/>
                <w:szCs w:val="22"/>
              </w:rPr>
              <w:t>пгт. Зеленогорский, с. Борисово.</w:t>
            </w:r>
          </w:p>
        </w:tc>
        <w:tc>
          <w:tcPr>
            <w:tcW w:w="993" w:type="dxa"/>
            <w:vAlign w:val="center"/>
          </w:tcPr>
          <w:p w14:paraId="0A879FAC" w14:textId="77777777" w:rsidR="005E1BF9" w:rsidRPr="005E1BF9" w:rsidRDefault="005E1BF9" w:rsidP="005E1BF9">
            <w:pPr>
              <w:jc w:val="center"/>
              <w:rPr>
                <w:bCs/>
                <w:color w:val="000000"/>
              </w:rPr>
            </w:pPr>
            <w:r w:rsidRPr="005E1BF9">
              <w:rPr>
                <w:bCs/>
                <w:color w:val="000000"/>
              </w:rPr>
              <w:t>1,00</w:t>
            </w:r>
          </w:p>
        </w:tc>
        <w:tc>
          <w:tcPr>
            <w:tcW w:w="1701" w:type="dxa"/>
            <w:vAlign w:val="center"/>
          </w:tcPr>
          <w:p w14:paraId="10052D4E" w14:textId="77777777" w:rsidR="005E1BF9" w:rsidRPr="005E1BF9" w:rsidRDefault="005E1BF9" w:rsidP="005E1BF9">
            <w:pPr>
              <w:jc w:val="center"/>
              <w:rPr>
                <w:bCs/>
                <w:color w:val="000000"/>
              </w:rPr>
            </w:pPr>
            <w:r w:rsidRPr="005E1BF9">
              <w:rPr>
                <w:bCs/>
                <w:color w:val="000000"/>
              </w:rPr>
              <w:t>1,20</w:t>
            </w:r>
          </w:p>
        </w:tc>
        <w:tc>
          <w:tcPr>
            <w:tcW w:w="992" w:type="dxa"/>
            <w:vAlign w:val="center"/>
          </w:tcPr>
          <w:p w14:paraId="31A7B612" w14:textId="77777777" w:rsidR="005E1BF9" w:rsidRPr="005E1BF9" w:rsidRDefault="005E1BF9" w:rsidP="005E1BF9">
            <w:pPr>
              <w:jc w:val="center"/>
              <w:rPr>
                <w:bCs/>
                <w:color w:val="000000"/>
              </w:rPr>
            </w:pPr>
            <w:r w:rsidRPr="005E1BF9">
              <w:rPr>
                <w:bCs/>
                <w:color w:val="000000"/>
              </w:rPr>
              <w:t>1,01</w:t>
            </w:r>
          </w:p>
        </w:tc>
        <w:tc>
          <w:tcPr>
            <w:tcW w:w="1134" w:type="dxa"/>
            <w:vAlign w:val="center"/>
          </w:tcPr>
          <w:p w14:paraId="0A0094E1" w14:textId="77777777" w:rsidR="005E1BF9" w:rsidRPr="005E1BF9" w:rsidRDefault="005E1BF9" w:rsidP="005E1BF9">
            <w:pPr>
              <w:jc w:val="center"/>
            </w:pPr>
            <w:r w:rsidRPr="005E1BF9">
              <w:rPr>
                <w:bCs/>
                <w:color w:val="000000"/>
              </w:rPr>
              <w:t>1,01</w:t>
            </w:r>
          </w:p>
        </w:tc>
        <w:tc>
          <w:tcPr>
            <w:tcW w:w="1134" w:type="dxa"/>
            <w:vAlign w:val="center"/>
          </w:tcPr>
          <w:p w14:paraId="535C2207" w14:textId="77777777" w:rsidR="005E1BF9" w:rsidRPr="005E1BF9" w:rsidRDefault="005E1BF9" w:rsidP="005E1BF9">
            <w:pPr>
              <w:jc w:val="center"/>
            </w:pPr>
            <w:r w:rsidRPr="005E1BF9">
              <w:rPr>
                <w:bCs/>
                <w:color w:val="000000"/>
              </w:rPr>
              <w:t>1,01</w:t>
            </w:r>
          </w:p>
        </w:tc>
        <w:tc>
          <w:tcPr>
            <w:tcW w:w="1105" w:type="dxa"/>
            <w:vAlign w:val="center"/>
          </w:tcPr>
          <w:p w14:paraId="1092396B" w14:textId="77777777" w:rsidR="005E1BF9" w:rsidRPr="005E1BF9" w:rsidRDefault="005E1BF9" w:rsidP="005E1BF9">
            <w:pPr>
              <w:jc w:val="center"/>
            </w:pPr>
            <w:r w:rsidRPr="005E1BF9">
              <w:rPr>
                <w:bCs/>
                <w:color w:val="000000"/>
              </w:rPr>
              <w:t>1,01</w:t>
            </w:r>
          </w:p>
        </w:tc>
        <w:tc>
          <w:tcPr>
            <w:tcW w:w="1105" w:type="dxa"/>
            <w:vAlign w:val="center"/>
          </w:tcPr>
          <w:p w14:paraId="54B16D4D" w14:textId="77777777" w:rsidR="005E1BF9" w:rsidRPr="005E1BF9" w:rsidRDefault="005E1BF9" w:rsidP="005E1BF9">
            <w:pPr>
              <w:jc w:val="center"/>
            </w:pPr>
            <w:r w:rsidRPr="005E1BF9">
              <w:rPr>
                <w:bCs/>
                <w:color w:val="000000"/>
              </w:rPr>
              <w:t>1,01</w:t>
            </w:r>
          </w:p>
        </w:tc>
        <w:tc>
          <w:tcPr>
            <w:tcW w:w="1105" w:type="dxa"/>
            <w:vAlign w:val="center"/>
          </w:tcPr>
          <w:p w14:paraId="35BAFBFD" w14:textId="77777777" w:rsidR="005E1BF9" w:rsidRPr="005E1BF9" w:rsidRDefault="005E1BF9" w:rsidP="005E1BF9">
            <w:pPr>
              <w:jc w:val="center"/>
            </w:pPr>
            <w:r w:rsidRPr="005E1BF9">
              <w:rPr>
                <w:bCs/>
                <w:color w:val="000000"/>
              </w:rPr>
              <w:t>1,01</w:t>
            </w:r>
          </w:p>
        </w:tc>
      </w:tr>
      <w:tr w:rsidR="005E1BF9" w:rsidRPr="005E1BF9" w14:paraId="0CDBE832" w14:textId="77777777" w:rsidTr="00925C0C">
        <w:trPr>
          <w:trHeight w:val="2246"/>
        </w:trPr>
        <w:tc>
          <w:tcPr>
            <w:tcW w:w="822" w:type="dxa"/>
            <w:vAlign w:val="center"/>
          </w:tcPr>
          <w:p w14:paraId="04740F65" w14:textId="77777777" w:rsidR="005E1BF9" w:rsidRPr="005E1BF9" w:rsidRDefault="005E1BF9" w:rsidP="005E1BF9">
            <w:pPr>
              <w:jc w:val="center"/>
              <w:rPr>
                <w:bCs/>
                <w:color w:val="000000"/>
                <w:sz w:val="28"/>
                <w:szCs w:val="28"/>
              </w:rPr>
            </w:pPr>
            <w:r w:rsidRPr="005E1BF9">
              <w:rPr>
                <w:bCs/>
                <w:color w:val="000000"/>
                <w:sz w:val="28"/>
                <w:szCs w:val="28"/>
              </w:rPr>
              <w:t>4.5.</w:t>
            </w:r>
          </w:p>
        </w:tc>
        <w:tc>
          <w:tcPr>
            <w:tcW w:w="3375" w:type="dxa"/>
          </w:tcPr>
          <w:p w14:paraId="737F396E" w14:textId="77777777" w:rsidR="005E1BF9" w:rsidRPr="005E1BF9" w:rsidRDefault="005E1BF9" w:rsidP="005E1BF9">
            <w:pPr>
              <w:jc w:val="center"/>
              <w:rPr>
                <w:bCs/>
                <w:color w:val="000000"/>
                <w:sz w:val="28"/>
                <w:szCs w:val="28"/>
              </w:rPr>
            </w:pPr>
            <w:r w:rsidRPr="005E1BF9">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E1BF9">
              <w:rPr>
                <w:color w:val="000000"/>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по очистке сточных вод</w:t>
            </w:r>
          </w:p>
        </w:tc>
        <w:tc>
          <w:tcPr>
            <w:tcW w:w="993" w:type="dxa"/>
            <w:vAlign w:val="center"/>
          </w:tcPr>
          <w:p w14:paraId="72CB2373"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701" w:type="dxa"/>
            <w:vAlign w:val="center"/>
          </w:tcPr>
          <w:p w14:paraId="761BE198" w14:textId="77777777" w:rsidR="005E1BF9" w:rsidRPr="005E1BF9" w:rsidRDefault="005E1BF9" w:rsidP="005E1BF9">
            <w:pPr>
              <w:jc w:val="center"/>
              <w:rPr>
                <w:bCs/>
                <w:color w:val="000000"/>
                <w:sz w:val="28"/>
                <w:szCs w:val="28"/>
              </w:rPr>
            </w:pPr>
            <w:r w:rsidRPr="005E1BF9">
              <w:rPr>
                <w:bCs/>
                <w:color w:val="000000"/>
                <w:sz w:val="28"/>
                <w:szCs w:val="28"/>
              </w:rPr>
              <w:t>-</w:t>
            </w:r>
          </w:p>
        </w:tc>
        <w:tc>
          <w:tcPr>
            <w:tcW w:w="992" w:type="dxa"/>
            <w:vAlign w:val="center"/>
          </w:tcPr>
          <w:p w14:paraId="26AA76F0"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74A18C42"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748EAD38"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20983741"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0A8C8079"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4B295CDA"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3AFBCAD4" w14:textId="77777777" w:rsidTr="00925C0C">
        <w:tc>
          <w:tcPr>
            <w:tcW w:w="822" w:type="dxa"/>
            <w:vAlign w:val="center"/>
          </w:tcPr>
          <w:p w14:paraId="6B678733" w14:textId="77777777" w:rsidR="005E1BF9" w:rsidRPr="005E1BF9" w:rsidRDefault="005E1BF9" w:rsidP="005E1BF9">
            <w:pPr>
              <w:jc w:val="center"/>
              <w:rPr>
                <w:bCs/>
                <w:color w:val="000000"/>
                <w:sz w:val="28"/>
                <w:szCs w:val="28"/>
              </w:rPr>
            </w:pPr>
            <w:r w:rsidRPr="005E1BF9">
              <w:rPr>
                <w:bCs/>
                <w:color w:val="000000"/>
                <w:sz w:val="28"/>
                <w:szCs w:val="28"/>
              </w:rPr>
              <w:t>4.6.</w:t>
            </w:r>
          </w:p>
        </w:tc>
        <w:tc>
          <w:tcPr>
            <w:tcW w:w="3375" w:type="dxa"/>
            <w:vAlign w:val="center"/>
          </w:tcPr>
          <w:p w14:paraId="7DBAA2D7" w14:textId="77777777" w:rsidR="005E1BF9" w:rsidRPr="005E1BF9" w:rsidRDefault="005E1BF9" w:rsidP="005E1BF9">
            <w:pPr>
              <w:jc w:val="center"/>
              <w:rPr>
                <w:color w:val="000000"/>
                <w:sz w:val="22"/>
                <w:szCs w:val="22"/>
              </w:rPr>
            </w:pPr>
            <w:r w:rsidRPr="005E1BF9">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E1BF9">
              <w:rPr>
                <w:color w:val="000000"/>
                <w:sz w:val="22"/>
                <w:szCs w:val="22"/>
                <w:vertAlign w:val="superscript"/>
              </w:rPr>
              <w:t>3</w:t>
            </w:r>
            <w:r w:rsidRPr="005E1BF9">
              <w:rPr>
                <w:color w:val="000000"/>
                <w:sz w:val="22"/>
                <w:szCs w:val="22"/>
              </w:rPr>
              <w:t xml:space="preserve">) – </w:t>
            </w:r>
            <w:r w:rsidRPr="005E1BF9">
              <w:rPr>
                <w:color w:val="000000"/>
                <w:sz w:val="22"/>
                <w:szCs w:val="22"/>
                <w:u w:val="single"/>
              </w:rPr>
              <w:t xml:space="preserve">для организаций, </w:t>
            </w:r>
            <w:r w:rsidRPr="005E1BF9">
              <w:rPr>
                <w:color w:val="000000"/>
                <w:sz w:val="22"/>
                <w:szCs w:val="22"/>
                <w:u w:val="single"/>
              </w:rPr>
              <w:lastRenderedPageBreak/>
              <w:t>оказывающих услуги по транспортировке сточных вод</w:t>
            </w:r>
          </w:p>
        </w:tc>
        <w:tc>
          <w:tcPr>
            <w:tcW w:w="993" w:type="dxa"/>
            <w:vAlign w:val="center"/>
          </w:tcPr>
          <w:p w14:paraId="7C0600EC" w14:textId="77777777" w:rsidR="005E1BF9" w:rsidRPr="005E1BF9" w:rsidRDefault="005E1BF9" w:rsidP="005E1BF9">
            <w:pPr>
              <w:jc w:val="center"/>
              <w:rPr>
                <w:bCs/>
                <w:color w:val="000000"/>
                <w:sz w:val="28"/>
                <w:szCs w:val="28"/>
              </w:rPr>
            </w:pPr>
            <w:r w:rsidRPr="005E1BF9">
              <w:rPr>
                <w:bCs/>
                <w:color w:val="000000"/>
                <w:sz w:val="28"/>
                <w:szCs w:val="28"/>
              </w:rPr>
              <w:lastRenderedPageBreak/>
              <w:t>-</w:t>
            </w:r>
          </w:p>
        </w:tc>
        <w:tc>
          <w:tcPr>
            <w:tcW w:w="1701" w:type="dxa"/>
            <w:vAlign w:val="center"/>
          </w:tcPr>
          <w:p w14:paraId="0D5E507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992" w:type="dxa"/>
            <w:vAlign w:val="center"/>
          </w:tcPr>
          <w:p w14:paraId="76412936"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3CD6E9DD"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34" w:type="dxa"/>
            <w:vAlign w:val="center"/>
          </w:tcPr>
          <w:p w14:paraId="1BD696D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1265312A"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4F1BCC2F" w14:textId="77777777" w:rsidR="005E1BF9" w:rsidRPr="005E1BF9" w:rsidRDefault="005E1BF9" w:rsidP="005E1BF9">
            <w:pPr>
              <w:jc w:val="center"/>
              <w:rPr>
                <w:bCs/>
                <w:color w:val="000000"/>
                <w:sz w:val="28"/>
                <w:szCs w:val="28"/>
              </w:rPr>
            </w:pPr>
            <w:r w:rsidRPr="005E1BF9">
              <w:rPr>
                <w:bCs/>
                <w:color w:val="000000"/>
                <w:sz w:val="28"/>
                <w:szCs w:val="28"/>
              </w:rPr>
              <w:t>-</w:t>
            </w:r>
          </w:p>
        </w:tc>
        <w:tc>
          <w:tcPr>
            <w:tcW w:w="1105" w:type="dxa"/>
            <w:vAlign w:val="center"/>
          </w:tcPr>
          <w:p w14:paraId="7874FC31"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4687D851" w14:textId="77777777" w:rsidTr="00925C0C">
        <w:tc>
          <w:tcPr>
            <w:tcW w:w="822" w:type="dxa"/>
            <w:vAlign w:val="center"/>
          </w:tcPr>
          <w:p w14:paraId="68A0F790" w14:textId="77777777" w:rsidR="005E1BF9" w:rsidRPr="005E1BF9" w:rsidRDefault="005E1BF9" w:rsidP="005E1BF9">
            <w:pPr>
              <w:jc w:val="center"/>
              <w:rPr>
                <w:bCs/>
                <w:color w:val="000000"/>
                <w:sz w:val="28"/>
                <w:szCs w:val="28"/>
              </w:rPr>
            </w:pPr>
            <w:r w:rsidRPr="005E1BF9">
              <w:rPr>
                <w:bCs/>
                <w:color w:val="000000"/>
                <w:sz w:val="28"/>
                <w:szCs w:val="28"/>
              </w:rPr>
              <w:t>4.7.</w:t>
            </w:r>
          </w:p>
        </w:tc>
        <w:tc>
          <w:tcPr>
            <w:tcW w:w="3375" w:type="dxa"/>
            <w:vAlign w:val="center"/>
          </w:tcPr>
          <w:p w14:paraId="02463345" w14:textId="77777777" w:rsidR="005E1BF9" w:rsidRPr="005E1BF9" w:rsidRDefault="005E1BF9" w:rsidP="005E1BF9">
            <w:pPr>
              <w:jc w:val="center"/>
              <w:rPr>
                <w:color w:val="000000"/>
                <w:sz w:val="22"/>
                <w:szCs w:val="22"/>
              </w:rPr>
            </w:pPr>
            <w:r w:rsidRPr="005E1BF9">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E1BF9">
              <w:rPr>
                <w:color w:val="000000"/>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по водоотведению</w:t>
            </w:r>
          </w:p>
        </w:tc>
        <w:tc>
          <w:tcPr>
            <w:tcW w:w="993" w:type="dxa"/>
            <w:vAlign w:val="center"/>
          </w:tcPr>
          <w:p w14:paraId="5A299D61" w14:textId="77777777" w:rsidR="005E1BF9" w:rsidRPr="005E1BF9" w:rsidRDefault="005E1BF9" w:rsidP="005E1BF9">
            <w:pPr>
              <w:jc w:val="center"/>
              <w:rPr>
                <w:bCs/>
                <w:color w:val="000000"/>
              </w:rPr>
            </w:pPr>
            <w:r w:rsidRPr="005E1BF9">
              <w:rPr>
                <w:bCs/>
                <w:color w:val="000000"/>
              </w:rPr>
              <w:t>2,64</w:t>
            </w:r>
          </w:p>
        </w:tc>
        <w:tc>
          <w:tcPr>
            <w:tcW w:w="1701" w:type="dxa"/>
            <w:vAlign w:val="center"/>
          </w:tcPr>
          <w:p w14:paraId="09877EBE" w14:textId="77777777" w:rsidR="005E1BF9" w:rsidRPr="005E1BF9" w:rsidRDefault="005E1BF9" w:rsidP="005E1BF9">
            <w:pPr>
              <w:jc w:val="center"/>
              <w:rPr>
                <w:bCs/>
                <w:color w:val="000000"/>
              </w:rPr>
            </w:pPr>
            <w:r w:rsidRPr="005E1BF9">
              <w:rPr>
                <w:bCs/>
                <w:color w:val="000000"/>
              </w:rPr>
              <w:t>2,02</w:t>
            </w:r>
          </w:p>
        </w:tc>
        <w:tc>
          <w:tcPr>
            <w:tcW w:w="992" w:type="dxa"/>
            <w:vAlign w:val="center"/>
          </w:tcPr>
          <w:p w14:paraId="2E15E3BD" w14:textId="77777777" w:rsidR="005E1BF9" w:rsidRPr="005E1BF9" w:rsidRDefault="005E1BF9" w:rsidP="005E1BF9">
            <w:pPr>
              <w:jc w:val="center"/>
            </w:pPr>
            <w:r w:rsidRPr="005E1BF9">
              <w:rPr>
                <w:bCs/>
                <w:color w:val="000000"/>
              </w:rPr>
              <w:t>2,64</w:t>
            </w:r>
          </w:p>
        </w:tc>
        <w:tc>
          <w:tcPr>
            <w:tcW w:w="1134" w:type="dxa"/>
            <w:vAlign w:val="center"/>
          </w:tcPr>
          <w:p w14:paraId="18CEA3A7" w14:textId="77777777" w:rsidR="005E1BF9" w:rsidRPr="005E1BF9" w:rsidRDefault="005E1BF9" w:rsidP="005E1BF9">
            <w:pPr>
              <w:jc w:val="center"/>
            </w:pPr>
            <w:r w:rsidRPr="005E1BF9">
              <w:t>2,64</w:t>
            </w:r>
          </w:p>
        </w:tc>
        <w:tc>
          <w:tcPr>
            <w:tcW w:w="1134" w:type="dxa"/>
            <w:vAlign w:val="center"/>
          </w:tcPr>
          <w:p w14:paraId="4A68F6EA" w14:textId="77777777" w:rsidR="005E1BF9" w:rsidRPr="005E1BF9" w:rsidRDefault="005E1BF9" w:rsidP="005E1BF9">
            <w:pPr>
              <w:jc w:val="center"/>
            </w:pPr>
            <w:r w:rsidRPr="005E1BF9">
              <w:t>2,64</w:t>
            </w:r>
          </w:p>
        </w:tc>
        <w:tc>
          <w:tcPr>
            <w:tcW w:w="1105" w:type="dxa"/>
            <w:vAlign w:val="center"/>
          </w:tcPr>
          <w:p w14:paraId="37D54028" w14:textId="77777777" w:rsidR="005E1BF9" w:rsidRPr="005E1BF9" w:rsidRDefault="005E1BF9" w:rsidP="005E1BF9">
            <w:pPr>
              <w:jc w:val="center"/>
            </w:pPr>
            <w:r w:rsidRPr="005E1BF9">
              <w:t>2,64</w:t>
            </w:r>
          </w:p>
        </w:tc>
        <w:tc>
          <w:tcPr>
            <w:tcW w:w="1105" w:type="dxa"/>
            <w:vAlign w:val="center"/>
          </w:tcPr>
          <w:p w14:paraId="0B0B0D82" w14:textId="77777777" w:rsidR="005E1BF9" w:rsidRPr="005E1BF9" w:rsidRDefault="005E1BF9" w:rsidP="005E1BF9">
            <w:pPr>
              <w:jc w:val="center"/>
            </w:pPr>
            <w:r w:rsidRPr="005E1BF9">
              <w:t>2,64</w:t>
            </w:r>
          </w:p>
        </w:tc>
        <w:tc>
          <w:tcPr>
            <w:tcW w:w="1105" w:type="dxa"/>
            <w:vAlign w:val="center"/>
          </w:tcPr>
          <w:p w14:paraId="4211F8F0" w14:textId="77777777" w:rsidR="005E1BF9" w:rsidRPr="005E1BF9" w:rsidRDefault="005E1BF9" w:rsidP="005E1BF9">
            <w:pPr>
              <w:jc w:val="center"/>
            </w:pPr>
            <w:r w:rsidRPr="005E1BF9">
              <w:t>2,64</w:t>
            </w:r>
          </w:p>
        </w:tc>
      </w:tr>
    </w:tbl>
    <w:p w14:paraId="6482800D" w14:textId="77777777" w:rsidR="005E1BF9" w:rsidRPr="005E1BF9" w:rsidRDefault="005E1BF9" w:rsidP="005E1BF9">
      <w:pPr>
        <w:ind w:left="-567"/>
        <w:jc w:val="center"/>
        <w:rPr>
          <w:bCs/>
          <w:color w:val="000000"/>
          <w:sz w:val="28"/>
          <w:szCs w:val="28"/>
        </w:rPr>
        <w:sectPr w:rsidR="005E1BF9" w:rsidRPr="005E1BF9" w:rsidSect="00754A54">
          <w:headerReference w:type="first" r:id="rId332"/>
          <w:pgSz w:w="16838" w:h="11906" w:orient="landscape"/>
          <w:pgMar w:top="851" w:right="851" w:bottom="709" w:left="709" w:header="709" w:footer="709" w:gutter="0"/>
          <w:cols w:space="708"/>
          <w:docGrid w:linePitch="360"/>
        </w:sectPr>
      </w:pPr>
    </w:p>
    <w:p w14:paraId="7D7770C0" w14:textId="77777777" w:rsidR="005E1BF9" w:rsidRPr="005E1BF9" w:rsidRDefault="005E1BF9" w:rsidP="005E1BF9">
      <w:pPr>
        <w:ind w:left="-567"/>
        <w:jc w:val="center"/>
        <w:rPr>
          <w:bCs/>
          <w:color w:val="000000"/>
          <w:sz w:val="28"/>
          <w:szCs w:val="28"/>
        </w:rPr>
      </w:pPr>
      <w:r w:rsidRPr="005E1BF9">
        <w:rPr>
          <w:bCs/>
          <w:color w:val="000000"/>
          <w:sz w:val="28"/>
          <w:szCs w:val="28"/>
        </w:rPr>
        <w:lastRenderedPageBreak/>
        <w:t>Раздел 9. Расчет эффективности производственной программы</w:t>
      </w:r>
    </w:p>
    <w:p w14:paraId="6A2D6385" w14:textId="77777777" w:rsidR="005E1BF9" w:rsidRPr="005E1BF9" w:rsidRDefault="005E1BF9" w:rsidP="005E1BF9">
      <w:pPr>
        <w:ind w:left="-567"/>
        <w:jc w:val="center"/>
        <w:rPr>
          <w:bCs/>
          <w:color w:val="000000"/>
          <w:sz w:val="28"/>
          <w:szCs w:val="28"/>
        </w:rPr>
      </w:pPr>
    </w:p>
    <w:tbl>
      <w:tblPr>
        <w:tblStyle w:val="2610"/>
        <w:tblW w:w="10630" w:type="dxa"/>
        <w:tblInd w:w="-856" w:type="dxa"/>
        <w:tblLayout w:type="fixed"/>
        <w:tblLook w:val="04A0" w:firstRow="1" w:lastRow="0" w:firstColumn="1" w:lastColumn="0" w:noHBand="0" w:noVBand="1"/>
      </w:tblPr>
      <w:tblGrid>
        <w:gridCol w:w="851"/>
        <w:gridCol w:w="3544"/>
        <w:gridCol w:w="1559"/>
        <w:gridCol w:w="2551"/>
        <w:gridCol w:w="2125"/>
      </w:tblGrid>
      <w:tr w:rsidR="005E1BF9" w:rsidRPr="005E1BF9" w14:paraId="345369FC" w14:textId="77777777" w:rsidTr="00925C0C">
        <w:trPr>
          <w:trHeight w:val="2430"/>
        </w:trPr>
        <w:tc>
          <w:tcPr>
            <w:tcW w:w="851" w:type="dxa"/>
            <w:vAlign w:val="center"/>
          </w:tcPr>
          <w:p w14:paraId="6A4FC333" w14:textId="77777777" w:rsidR="005E1BF9" w:rsidRPr="005E1BF9" w:rsidRDefault="005E1BF9" w:rsidP="005E1BF9">
            <w:pPr>
              <w:jc w:val="center"/>
              <w:rPr>
                <w:bCs/>
                <w:color w:val="000000"/>
                <w:sz w:val="28"/>
                <w:szCs w:val="28"/>
              </w:rPr>
            </w:pPr>
            <w:r w:rsidRPr="005E1BF9">
              <w:rPr>
                <w:bCs/>
                <w:color w:val="000000"/>
                <w:sz w:val="28"/>
                <w:szCs w:val="28"/>
              </w:rPr>
              <w:t>№ п/п</w:t>
            </w:r>
          </w:p>
        </w:tc>
        <w:tc>
          <w:tcPr>
            <w:tcW w:w="3544" w:type="dxa"/>
            <w:vAlign w:val="center"/>
          </w:tcPr>
          <w:p w14:paraId="11006C39" w14:textId="77777777" w:rsidR="005E1BF9" w:rsidRPr="005E1BF9" w:rsidRDefault="005E1BF9" w:rsidP="005E1BF9">
            <w:pPr>
              <w:jc w:val="center"/>
              <w:rPr>
                <w:bCs/>
                <w:color w:val="000000"/>
                <w:sz w:val="28"/>
                <w:szCs w:val="28"/>
              </w:rPr>
            </w:pPr>
            <w:r w:rsidRPr="005E1BF9">
              <w:rPr>
                <w:bCs/>
                <w:color w:val="000000"/>
                <w:sz w:val="28"/>
                <w:szCs w:val="28"/>
              </w:rPr>
              <w:t>Наименование показателя</w:t>
            </w:r>
          </w:p>
        </w:tc>
        <w:tc>
          <w:tcPr>
            <w:tcW w:w="1559" w:type="dxa"/>
            <w:vAlign w:val="center"/>
          </w:tcPr>
          <w:p w14:paraId="58448160" w14:textId="77777777" w:rsidR="005E1BF9" w:rsidRPr="005E1BF9" w:rsidRDefault="005E1BF9" w:rsidP="005E1BF9">
            <w:pPr>
              <w:jc w:val="center"/>
              <w:rPr>
                <w:bCs/>
                <w:color w:val="000000"/>
                <w:sz w:val="28"/>
                <w:szCs w:val="28"/>
              </w:rPr>
            </w:pPr>
            <w:r w:rsidRPr="005E1BF9">
              <w:rPr>
                <w:bCs/>
                <w:color w:val="000000"/>
                <w:sz w:val="28"/>
                <w:szCs w:val="28"/>
              </w:rPr>
              <w:t>Значение показателя в базовом периоде    2019 год</w:t>
            </w:r>
          </w:p>
        </w:tc>
        <w:tc>
          <w:tcPr>
            <w:tcW w:w="2551" w:type="dxa"/>
            <w:vAlign w:val="center"/>
          </w:tcPr>
          <w:p w14:paraId="57242254" w14:textId="77777777" w:rsidR="005E1BF9" w:rsidRPr="005E1BF9" w:rsidRDefault="005E1BF9" w:rsidP="005E1BF9">
            <w:pPr>
              <w:jc w:val="center"/>
              <w:rPr>
                <w:bCs/>
                <w:color w:val="000000"/>
                <w:sz w:val="28"/>
                <w:szCs w:val="28"/>
              </w:rPr>
            </w:pPr>
            <w:r w:rsidRPr="005E1BF9">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2045E448" w14:textId="77777777" w:rsidR="005E1BF9" w:rsidRPr="005E1BF9" w:rsidRDefault="005E1BF9" w:rsidP="005E1BF9">
            <w:pPr>
              <w:jc w:val="center"/>
              <w:rPr>
                <w:bCs/>
                <w:color w:val="000000"/>
                <w:sz w:val="28"/>
                <w:szCs w:val="28"/>
              </w:rPr>
            </w:pPr>
            <w:r w:rsidRPr="005E1BF9">
              <w:rPr>
                <w:bCs/>
                <w:color w:val="000000"/>
                <w:sz w:val="28"/>
                <w:szCs w:val="28"/>
              </w:rPr>
              <w:t>Эффективность производствен-ной программы, тыс. руб.</w:t>
            </w:r>
          </w:p>
        </w:tc>
      </w:tr>
      <w:tr w:rsidR="005E1BF9" w:rsidRPr="005E1BF9" w14:paraId="31AA9DB6" w14:textId="77777777" w:rsidTr="00925C0C">
        <w:tc>
          <w:tcPr>
            <w:tcW w:w="851" w:type="dxa"/>
          </w:tcPr>
          <w:p w14:paraId="7F15BB7D" w14:textId="77777777" w:rsidR="005E1BF9" w:rsidRPr="005E1BF9" w:rsidRDefault="005E1BF9" w:rsidP="005E1BF9">
            <w:pPr>
              <w:jc w:val="center"/>
              <w:rPr>
                <w:bCs/>
                <w:color w:val="000000"/>
                <w:sz w:val="28"/>
                <w:szCs w:val="28"/>
              </w:rPr>
            </w:pPr>
            <w:r w:rsidRPr="005E1BF9">
              <w:rPr>
                <w:bCs/>
                <w:color w:val="000000"/>
                <w:sz w:val="28"/>
                <w:szCs w:val="28"/>
              </w:rPr>
              <w:t>1</w:t>
            </w:r>
          </w:p>
        </w:tc>
        <w:tc>
          <w:tcPr>
            <w:tcW w:w="3544" w:type="dxa"/>
          </w:tcPr>
          <w:p w14:paraId="7FC6AD88" w14:textId="77777777" w:rsidR="005E1BF9" w:rsidRPr="005E1BF9" w:rsidRDefault="005E1BF9" w:rsidP="005E1BF9">
            <w:pPr>
              <w:jc w:val="center"/>
              <w:rPr>
                <w:bCs/>
                <w:color w:val="000000"/>
                <w:sz w:val="28"/>
                <w:szCs w:val="28"/>
              </w:rPr>
            </w:pPr>
            <w:r w:rsidRPr="005E1BF9">
              <w:rPr>
                <w:bCs/>
                <w:color w:val="000000"/>
                <w:sz w:val="28"/>
                <w:szCs w:val="28"/>
              </w:rPr>
              <w:t>2</w:t>
            </w:r>
          </w:p>
        </w:tc>
        <w:tc>
          <w:tcPr>
            <w:tcW w:w="1559" w:type="dxa"/>
          </w:tcPr>
          <w:p w14:paraId="03FC35D1" w14:textId="77777777" w:rsidR="005E1BF9" w:rsidRPr="005E1BF9" w:rsidRDefault="005E1BF9" w:rsidP="005E1BF9">
            <w:pPr>
              <w:jc w:val="center"/>
              <w:rPr>
                <w:bCs/>
                <w:color w:val="000000"/>
                <w:sz w:val="28"/>
                <w:szCs w:val="28"/>
              </w:rPr>
            </w:pPr>
            <w:r w:rsidRPr="005E1BF9">
              <w:rPr>
                <w:bCs/>
                <w:color w:val="000000"/>
                <w:sz w:val="28"/>
                <w:szCs w:val="28"/>
              </w:rPr>
              <w:t>3</w:t>
            </w:r>
          </w:p>
        </w:tc>
        <w:tc>
          <w:tcPr>
            <w:tcW w:w="2551" w:type="dxa"/>
          </w:tcPr>
          <w:p w14:paraId="7DA94CB1" w14:textId="77777777" w:rsidR="005E1BF9" w:rsidRPr="005E1BF9" w:rsidRDefault="005E1BF9" w:rsidP="005E1BF9">
            <w:pPr>
              <w:jc w:val="center"/>
              <w:rPr>
                <w:bCs/>
                <w:color w:val="000000"/>
                <w:sz w:val="28"/>
                <w:szCs w:val="28"/>
              </w:rPr>
            </w:pPr>
            <w:r w:rsidRPr="005E1BF9">
              <w:rPr>
                <w:bCs/>
                <w:color w:val="000000"/>
                <w:sz w:val="28"/>
                <w:szCs w:val="28"/>
              </w:rPr>
              <w:t>4</w:t>
            </w:r>
          </w:p>
        </w:tc>
        <w:tc>
          <w:tcPr>
            <w:tcW w:w="2125" w:type="dxa"/>
          </w:tcPr>
          <w:p w14:paraId="62F0243A" w14:textId="77777777" w:rsidR="005E1BF9" w:rsidRPr="005E1BF9" w:rsidRDefault="005E1BF9" w:rsidP="005E1BF9">
            <w:pPr>
              <w:jc w:val="center"/>
              <w:rPr>
                <w:bCs/>
                <w:color w:val="000000"/>
                <w:sz w:val="28"/>
                <w:szCs w:val="28"/>
              </w:rPr>
            </w:pPr>
            <w:r w:rsidRPr="005E1BF9">
              <w:rPr>
                <w:bCs/>
                <w:color w:val="000000"/>
                <w:sz w:val="28"/>
                <w:szCs w:val="28"/>
              </w:rPr>
              <w:t>5</w:t>
            </w:r>
          </w:p>
        </w:tc>
      </w:tr>
      <w:tr w:rsidR="005E1BF9" w:rsidRPr="005E1BF9" w14:paraId="048DB892" w14:textId="77777777" w:rsidTr="00925C0C">
        <w:trPr>
          <w:trHeight w:val="538"/>
        </w:trPr>
        <w:tc>
          <w:tcPr>
            <w:tcW w:w="10630" w:type="dxa"/>
            <w:gridSpan w:val="5"/>
            <w:vAlign w:val="center"/>
          </w:tcPr>
          <w:p w14:paraId="79712462" w14:textId="77777777" w:rsidR="005E1BF9" w:rsidRPr="005E1BF9" w:rsidRDefault="005E1BF9" w:rsidP="005E1BF9">
            <w:pPr>
              <w:numPr>
                <w:ilvl w:val="0"/>
                <w:numId w:val="7"/>
              </w:numPr>
              <w:contextualSpacing/>
              <w:jc w:val="center"/>
              <w:rPr>
                <w:bCs/>
                <w:color w:val="000000"/>
                <w:sz w:val="28"/>
                <w:szCs w:val="28"/>
              </w:rPr>
            </w:pPr>
            <w:r w:rsidRPr="005E1BF9">
              <w:rPr>
                <w:bCs/>
                <w:color w:val="000000"/>
                <w:sz w:val="28"/>
                <w:szCs w:val="28"/>
              </w:rPr>
              <w:t>Показатели качества воды</w:t>
            </w:r>
          </w:p>
        </w:tc>
      </w:tr>
      <w:tr w:rsidR="005E1BF9" w:rsidRPr="005E1BF9" w14:paraId="38446A1A" w14:textId="77777777" w:rsidTr="00925C0C">
        <w:trPr>
          <w:trHeight w:val="1288"/>
        </w:trPr>
        <w:tc>
          <w:tcPr>
            <w:tcW w:w="851" w:type="dxa"/>
            <w:vAlign w:val="center"/>
          </w:tcPr>
          <w:p w14:paraId="4BEE5AFB" w14:textId="77777777" w:rsidR="005E1BF9" w:rsidRPr="005E1BF9" w:rsidRDefault="005E1BF9" w:rsidP="005E1BF9">
            <w:pPr>
              <w:jc w:val="center"/>
              <w:rPr>
                <w:bCs/>
                <w:color w:val="000000"/>
                <w:sz w:val="28"/>
                <w:szCs w:val="28"/>
              </w:rPr>
            </w:pPr>
            <w:r w:rsidRPr="005E1BF9">
              <w:rPr>
                <w:bCs/>
                <w:color w:val="000000"/>
                <w:sz w:val="28"/>
                <w:szCs w:val="28"/>
              </w:rPr>
              <w:t>1.1.</w:t>
            </w:r>
          </w:p>
        </w:tc>
        <w:tc>
          <w:tcPr>
            <w:tcW w:w="9779" w:type="dxa"/>
            <w:gridSpan w:val="4"/>
            <w:vAlign w:val="center"/>
          </w:tcPr>
          <w:p w14:paraId="122533E4" w14:textId="77777777" w:rsidR="005E1BF9" w:rsidRPr="005E1BF9" w:rsidRDefault="005E1BF9" w:rsidP="005E1BF9">
            <w:pPr>
              <w:jc w:val="center"/>
              <w:rPr>
                <w:bCs/>
                <w:color w:val="FF0000"/>
                <w:sz w:val="28"/>
                <w:szCs w:val="28"/>
              </w:rPr>
            </w:pPr>
            <w:r w:rsidRPr="005E1BF9">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5E1BF9" w:rsidRPr="005E1BF9" w14:paraId="47E29D69" w14:textId="77777777" w:rsidTr="00925C0C">
        <w:trPr>
          <w:trHeight w:val="1263"/>
        </w:trPr>
        <w:tc>
          <w:tcPr>
            <w:tcW w:w="851" w:type="dxa"/>
            <w:vAlign w:val="center"/>
          </w:tcPr>
          <w:p w14:paraId="33A72ABB" w14:textId="77777777" w:rsidR="005E1BF9" w:rsidRPr="005E1BF9" w:rsidRDefault="005E1BF9" w:rsidP="005E1BF9">
            <w:pPr>
              <w:jc w:val="center"/>
              <w:rPr>
                <w:bCs/>
                <w:color w:val="000000"/>
                <w:sz w:val="28"/>
                <w:szCs w:val="28"/>
              </w:rPr>
            </w:pPr>
            <w:r w:rsidRPr="005E1BF9">
              <w:rPr>
                <w:bCs/>
                <w:color w:val="000000"/>
                <w:sz w:val="28"/>
                <w:szCs w:val="28"/>
              </w:rPr>
              <w:t>1.1.1.</w:t>
            </w:r>
          </w:p>
        </w:tc>
        <w:tc>
          <w:tcPr>
            <w:tcW w:w="3544" w:type="dxa"/>
            <w:vAlign w:val="center"/>
          </w:tcPr>
          <w:p w14:paraId="2F1F261F"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59063319"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5DE33CFE"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1559" w:type="dxa"/>
            <w:vAlign w:val="center"/>
          </w:tcPr>
          <w:p w14:paraId="71A7C03A" w14:textId="77777777" w:rsidR="005E1BF9" w:rsidRPr="005E1BF9" w:rsidRDefault="005E1BF9" w:rsidP="005E1BF9">
            <w:pPr>
              <w:jc w:val="center"/>
              <w:rPr>
                <w:bCs/>
                <w:color w:val="000000"/>
              </w:rPr>
            </w:pPr>
            <w:r w:rsidRPr="005E1BF9">
              <w:rPr>
                <w:bCs/>
                <w:color w:val="000000"/>
              </w:rPr>
              <w:t>13,5</w:t>
            </w:r>
          </w:p>
        </w:tc>
        <w:tc>
          <w:tcPr>
            <w:tcW w:w="2551" w:type="dxa"/>
            <w:vAlign w:val="center"/>
          </w:tcPr>
          <w:p w14:paraId="4B8656BF" w14:textId="77777777" w:rsidR="005E1BF9" w:rsidRPr="005E1BF9" w:rsidRDefault="005E1BF9" w:rsidP="005E1BF9">
            <w:pPr>
              <w:jc w:val="center"/>
              <w:rPr>
                <w:bCs/>
                <w:color w:val="000000"/>
              </w:rPr>
            </w:pPr>
            <w:r w:rsidRPr="005E1BF9">
              <w:rPr>
                <w:bCs/>
                <w:color w:val="000000"/>
              </w:rPr>
              <w:t>13,5</w:t>
            </w:r>
          </w:p>
        </w:tc>
        <w:tc>
          <w:tcPr>
            <w:tcW w:w="2125" w:type="dxa"/>
            <w:vAlign w:val="center"/>
          </w:tcPr>
          <w:p w14:paraId="7BBAC9F4"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531AFA03" w14:textId="77777777" w:rsidTr="00925C0C">
        <w:trPr>
          <w:trHeight w:val="1125"/>
        </w:trPr>
        <w:tc>
          <w:tcPr>
            <w:tcW w:w="851" w:type="dxa"/>
            <w:vAlign w:val="center"/>
          </w:tcPr>
          <w:p w14:paraId="5BBDA414" w14:textId="77777777" w:rsidR="005E1BF9" w:rsidRPr="005E1BF9" w:rsidRDefault="005E1BF9" w:rsidP="005E1BF9">
            <w:pPr>
              <w:jc w:val="center"/>
              <w:rPr>
                <w:bCs/>
                <w:color w:val="000000"/>
                <w:sz w:val="28"/>
                <w:szCs w:val="28"/>
              </w:rPr>
            </w:pPr>
            <w:r w:rsidRPr="005E1BF9">
              <w:rPr>
                <w:bCs/>
                <w:color w:val="000000"/>
                <w:sz w:val="28"/>
                <w:szCs w:val="28"/>
              </w:rPr>
              <w:t>1.1.2.</w:t>
            </w:r>
          </w:p>
        </w:tc>
        <w:tc>
          <w:tcPr>
            <w:tcW w:w="3544" w:type="dxa"/>
            <w:vAlign w:val="center"/>
          </w:tcPr>
          <w:p w14:paraId="154C726D" w14:textId="77777777" w:rsidR="005E1BF9" w:rsidRPr="005E1BF9" w:rsidRDefault="005E1BF9" w:rsidP="005E1BF9">
            <w:pPr>
              <w:jc w:val="center"/>
              <w:rPr>
                <w:color w:val="000000"/>
                <w:sz w:val="22"/>
                <w:szCs w:val="22"/>
              </w:rPr>
            </w:pPr>
            <w:r w:rsidRPr="005E1BF9">
              <w:rPr>
                <w:color w:val="000000"/>
                <w:sz w:val="22"/>
                <w:szCs w:val="22"/>
              </w:rPr>
              <w:t>Для потребителей Крапивинского муниципального округа, за исключением пгт. Крапивинский, пгт. Зеленогорский, с. Борисово.</w:t>
            </w:r>
          </w:p>
        </w:tc>
        <w:tc>
          <w:tcPr>
            <w:tcW w:w="1559" w:type="dxa"/>
            <w:vAlign w:val="center"/>
          </w:tcPr>
          <w:p w14:paraId="30CE8D4D" w14:textId="77777777" w:rsidR="005E1BF9" w:rsidRPr="005E1BF9" w:rsidRDefault="005E1BF9" w:rsidP="005E1BF9">
            <w:pPr>
              <w:jc w:val="center"/>
              <w:rPr>
                <w:bCs/>
                <w:color w:val="000000"/>
              </w:rPr>
            </w:pPr>
            <w:r w:rsidRPr="005E1BF9">
              <w:rPr>
                <w:bCs/>
                <w:color w:val="000000"/>
              </w:rPr>
              <w:t>9,65</w:t>
            </w:r>
          </w:p>
        </w:tc>
        <w:tc>
          <w:tcPr>
            <w:tcW w:w="2551" w:type="dxa"/>
            <w:vAlign w:val="center"/>
          </w:tcPr>
          <w:p w14:paraId="7F0F844E" w14:textId="77777777" w:rsidR="005E1BF9" w:rsidRPr="005E1BF9" w:rsidRDefault="005E1BF9" w:rsidP="005E1BF9">
            <w:pPr>
              <w:jc w:val="center"/>
              <w:rPr>
                <w:bCs/>
                <w:color w:val="000000"/>
              </w:rPr>
            </w:pPr>
            <w:r w:rsidRPr="005E1BF9">
              <w:rPr>
                <w:bCs/>
                <w:color w:val="000000"/>
              </w:rPr>
              <w:t>9,65</w:t>
            </w:r>
          </w:p>
        </w:tc>
        <w:tc>
          <w:tcPr>
            <w:tcW w:w="2125" w:type="dxa"/>
            <w:vAlign w:val="center"/>
          </w:tcPr>
          <w:p w14:paraId="1153B387"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6405BB5D" w14:textId="77777777" w:rsidTr="00925C0C">
        <w:trPr>
          <w:trHeight w:val="986"/>
        </w:trPr>
        <w:tc>
          <w:tcPr>
            <w:tcW w:w="851" w:type="dxa"/>
            <w:vAlign w:val="center"/>
          </w:tcPr>
          <w:p w14:paraId="4CF6393A" w14:textId="77777777" w:rsidR="005E1BF9" w:rsidRPr="005E1BF9" w:rsidRDefault="005E1BF9" w:rsidP="005E1BF9">
            <w:pPr>
              <w:jc w:val="center"/>
              <w:rPr>
                <w:bCs/>
                <w:color w:val="000000"/>
                <w:sz w:val="28"/>
                <w:szCs w:val="28"/>
              </w:rPr>
            </w:pPr>
            <w:r w:rsidRPr="005E1BF9">
              <w:rPr>
                <w:bCs/>
                <w:color w:val="000000"/>
                <w:sz w:val="28"/>
                <w:szCs w:val="28"/>
              </w:rPr>
              <w:t>1.2.</w:t>
            </w:r>
          </w:p>
        </w:tc>
        <w:tc>
          <w:tcPr>
            <w:tcW w:w="9779" w:type="dxa"/>
            <w:gridSpan w:val="4"/>
            <w:vAlign w:val="center"/>
          </w:tcPr>
          <w:p w14:paraId="1CFE54BE" w14:textId="77777777" w:rsidR="005E1BF9" w:rsidRPr="005E1BF9" w:rsidRDefault="005E1BF9" w:rsidP="005E1BF9">
            <w:pPr>
              <w:jc w:val="center"/>
              <w:rPr>
                <w:bCs/>
                <w:color w:val="FF0000"/>
                <w:sz w:val="28"/>
                <w:szCs w:val="28"/>
              </w:rPr>
            </w:pPr>
            <w:r w:rsidRPr="005E1BF9">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5E1BF9" w:rsidRPr="005E1BF9" w14:paraId="2AB333FC" w14:textId="77777777" w:rsidTr="00925C0C">
        <w:trPr>
          <w:trHeight w:val="972"/>
        </w:trPr>
        <w:tc>
          <w:tcPr>
            <w:tcW w:w="851" w:type="dxa"/>
            <w:vAlign w:val="center"/>
          </w:tcPr>
          <w:p w14:paraId="4AF1BD6B" w14:textId="77777777" w:rsidR="005E1BF9" w:rsidRPr="005E1BF9" w:rsidRDefault="005E1BF9" w:rsidP="005E1BF9">
            <w:pPr>
              <w:jc w:val="center"/>
              <w:rPr>
                <w:bCs/>
                <w:color w:val="000000"/>
                <w:sz w:val="28"/>
                <w:szCs w:val="28"/>
              </w:rPr>
            </w:pPr>
          </w:p>
          <w:p w14:paraId="36FC9B85" w14:textId="77777777" w:rsidR="005E1BF9" w:rsidRPr="005E1BF9" w:rsidRDefault="005E1BF9" w:rsidP="005E1BF9">
            <w:pPr>
              <w:jc w:val="center"/>
              <w:rPr>
                <w:bCs/>
                <w:color w:val="000000"/>
                <w:sz w:val="28"/>
                <w:szCs w:val="28"/>
              </w:rPr>
            </w:pPr>
            <w:r w:rsidRPr="005E1BF9">
              <w:rPr>
                <w:bCs/>
                <w:color w:val="000000"/>
                <w:sz w:val="28"/>
                <w:szCs w:val="28"/>
              </w:rPr>
              <w:t>1.2.1.</w:t>
            </w:r>
          </w:p>
        </w:tc>
        <w:tc>
          <w:tcPr>
            <w:tcW w:w="3544" w:type="dxa"/>
            <w:vAlign w:val="center"/>
          </w:tcPr>
          <w:p w14:paraId="13E71B81"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2416E3B4"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1D2A40F1"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1559" w:type="dxa"/>
            <w:vAlign w:val="center"/>
          </w:tcPr>
          <w:p w14:paraId="790A1B24" w14:textId="77777777" w:rsidR="005E1BF9" w:rsidRPr="005E1BF9" w:rsidRDefault="005E1BF9" w:rsidP="005E1BF9">
            <w:pPr>
              <w:jc w:val="center"/>
              <w:rPr>
                <w:bCs/>
                <w:color w:val="000000"/>
              </w:rPr>
            </w:pPr>
            <w:r w:rsidRPr="005E1BF9">
              <w:rPr>
                <w:bCs/>
                <w:color w:val="000000"/>
              </w:rPr>
              <w:t>5,53</w:t>
            </w:r>
          </w:p>
        </w:tc>
        <w:tc>
          <w:tcPr>
            <w:tcW w:w="2551" w:type="dxa"/>
            <w:vAlign w:val="center"/>
          </w:tcPr>
          <w:p w14:paraId="13C019C2" w14:textId="77777777" w:rsidR="005E1BF9" w:rsidRPr="005E1BF9" w:rsidRDefault="005E1BF9" w:rsidP="005E1BF9">
            <w:pPr>
              <w:jc w:val="center"/>
              <w:rPr>
                <w:bCs/>
                <w:color w:val="000000"/>
              </w:rPr>
            </w:pPr>
            <w:r w:rsidRPr="005E1BF9">
              <w:rPr>
                <w:bCs/>
                <w:color w:val="000000"/>
              </w:rPr>
              <w:t>5,53</w:t>
            </w:r>
          </w:p>
        </w:tc>
        <w:tc>
          <w:tcPr>
            <w:tcW w:w="2125" w:type="dxa"/>
            <w:vAlign w:val="center"/>
          </w:tcPr>
          <w:p w14:paraId="4BA8EDAF"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7186C155" w14:textId="77777777" w:rsidTr="00925C0C">
        <w:trPr>
          <w:trHeight w:val="1269"/>
        </w:trPr>
        <w:tc>
          <w:tcPr>
            <w:tcW w:w="851" w:type="dxa"/>
            <w:vAlign w:val="center"/>
          </w:tcPr>
          <w:p w14:paraId="37DE031E" w14:textId="77777777" w:rsidR="005E1BF9" w:rsidRPr="005E1BF9" w:rsidRDefault="005E1BF9" w:rsidP="005E1BF9">
            <w:pPr>
              <w:jc w:val="center"/>
              <w:rPr>
                <w:bCs/>
                <w:color w:val="000000"/>
                <w:sz w:val="28"/>
                <w:szCs w:val="28"/>
              </w:rPr>
            </w:pPr>
            <w:r w:rsidRPr="005E1BF9">
              <w:rPr>
                <w:bCs/>
                <w:color w:val="000000"/>
                <w:sz w:val="28"/>
                <w:szCs w:val="28"/>
              </w:rPr>
              <w:t>1.2.2.</w:t>
            </w:r>
          </w:p>
        </w:tc>
        <w:tc>
          <w:tcPr>
            <w:tcW w:w="3544" w:type="dxa"/>
            <w:vAlign w:val="center"/>
          </w:tcPr>
          <w:p w14:paraId="5B2A750E"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пгт. Крапивинский, </w:t>
            </w:r>
          </w:p>
          <w:p w14:paraId="06D98E27" w14:textId="77777777" w:rsidR="005E1BF9" w:rsidRPr="005E1BF9" w:rsidRDefault="005E1BF9" w:rsidP="005E1BF9">
            <w:pPr>
              <w:jc w:val="center"/>
              <w:rPr>
                <w:color w:val="000000"/>
                <w:sz w:val="22"/>
                <w:szCs w:val="22"/>
              </w:rPr>
            </w:pPr>
            <w:r w:rsidRPr="005E1BF9">
              <w:rPr>
                <w:color w:val="000000"/>
                <w:sz w:val="22"/>
                <w:szCs w:val="22"/>
              </w:rPr>
              <w:t>пгт. Зеленогорский, с. Борисово.</w:t>
            </w:r>
          </w:p>
        </w:tc>
        <w:tc>
          <w:tcPr>
            <w:tcW w:w="1559" w:type="dxa"/>
            <w:vAlign w:val="center"/>
          </w:tcPr>
          <w:p w14:paraId="632F2F81" w14:textId="77777777" w:rsidR="005E1BF9" w:rsidRPr="005E1BF9" w:rsidRDefault="005E1BF9" w:rsidP="005E1BF9">
            <w:pPr>
              <w:jc w:val="center"/>
              <w:rPr>
                <w:bCs/>
                <w:color w:val="000000"/>
              </w:rPr>
            </w:pPr>
            <w:r w:rsidRPr="005E1BF9">
              <w:rPr>
                <w:bCs/>
                <w:color w:val="000000"/>
              </w:rPr>
              <w:t>5,8</w:t>
            </w:r>
          </w:p>
        </w:tc>
        <w:tc>
          <w:tcPr>
            <w:tcW w:w="2551" w:type="dxa"/>
            <w:vAlign w:val="center"/>
          </w:tcPr>
          <w:p w14:paraId="243E50B1" w14:textId="77777777" w:rsidR="005E1BF9" w:rsidRPr="005E1BF9" w:rsidRDefault="005E1BF9" w:rsidP="005E1BF9">
            <w:pPr>
              <w:jc w:val="center"/>
              <w:rPr>
                <w:bCs/>
                <w:color w:val="000000"/>
              </w:rPr>
            </w:pPr>
            <w:r w:rsidRPr="005E1BF9">
              <w:rPr>
                <w:bCs/>
                <w:color w:val="000000"/>
              </w:rPr>
              <w:t>5,8</w:t>
            </w:r>
          </w:p>
        </w:tc>
        <w:tc>
          <w:tcPr>
            <w:tcW w:w="2125" w:type="dxa"/>
            <w:vAlign w:val="center"/>
          </w:tcPr>
          <w:p w14:paraId="05AA4E34"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61BFA073" w14:textId="77777777" w:rsidTr="00925C0C">
        <w:trPr>
          <w:trHeight w:val="704"/>
        </w:trPr>
        <w:tc>
          <w:tcPr>
            <w:tcW w:w="10630" w:type="dxa"/>
            <w:gridSpan w:val="5"/>
            <w:vAlign w:val="center"/>
          </w:tcPr>
          <w:p w14:paraId="59B3CCAB" w14:textId="77777777" w:rsidR="005E1BF9" w:rsidRPr="005E1BF9" w:rsidRDefault="005E1BF9" w:rsidP="005E1BF9">
            <w:pPr>
              <w:numPr>
                <w:ilvl w:val="0"/>
                <w:numId w:val="7"/>
              </w:numPr>
              <w:contextualSpacing/>
              <w:jc w:val="center"/>
              <w:rPr>
                <w:bCs/>
                <w:color w:val="000000"/>
                <w:sz w:val="28"/>
                <w:szCs w:val="28"/>
              </w:rPr>
            </w:pPr>
            <w:r w:rsidRPr="005E1BF9">
              <w:rPr>
                <w:bCs/>
                <w:color w:val="000000"/>
                <w:sz w:val="28"/>
                <w:szCs w:val="28"/>
              </w:rPr>
              <w:t>Показатели надежности и бесперебойности водоснабжения и водоотведения</w:t>
            </w:r>
          </w:p>
        </w:tc>
      </w:tr>
      <w:tr w:rsidR="005E1BF9" w:rsidRPr="005E1BF9" w14:paraId="5B9135CA" w14:textId="77777777" w:rsidTr="00925C0C">
        <w:trPr>
          <w:trHeight w:val="1714"/>
        </w:trPr>
        <w:tc>
          <w:tcPr>
            <w:tcW w:w="851" w:type="dxa"/>
            <w:vAlign w:val="center"/>
          </w:tcPr>
          <w:p w14:paraId="0F7B3DF0" w14:textId="77777777" w:rsidR="005E1BF9" w:rsidRPr="005E1BF9" w:rsidRDefault="005E1BF9" w:rsidP="005E1BF9">
            <w:pPr>
              <w:jc w:val="center"/>
              <w:rPr>
                <w:bCs/>
                <w:color w:val="000000"/>
                <w:sz w:val="28"/>
                <w:szCs w:val="28"/>
              </w:rPr>
            </w:pPr>
            <w:r w:rsidRPr="005E1BF9">
              <w:rPr>
                <w:bCs/>
                <w:color w:val="000000"/>
                <w:sz w:val="28"/>
                <w:szCs w:val="28"/>
              </w:rPr>
              <w:t>2.1.</w:t>
            </w:r>
          </w:p>
        </w:tc>
        <w:tc>
          <w:tcPr>
            <w:tcW w:w="9779" w:type="dxa"/>
            <w:gridSpan w:val="4"/>
            <w:vAlign w:val="center"/>
          </w:tcPr>
          <w:p w14:paraId="0603D1B8" w14:textId="77777777" w:rsidR="005E1BF9" w:rsidRPr="005E1BF9" w:rsidRDefault="005E1BF9" w:rsidP="005E1BF9">
            <w:pPr>
              <w:rPr>
                <w:bCs/>
                <w:color w:val="FF0000"/>
                <w:sz w:val="28"/>
                <w:szCs w:val="28"/>
              </w:rPr>
            </w:pPr>
            <w:r w:rsidRPr="005E1BF9">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r>
      <w:tr w:rsidR="005E1BF9" w:rsidRPr="005E1BF9" w14:paraId="7037CA06" w14:textId="77777777" w:rsidTr="00925C0C">
        <w:trPr>
          <w:trHeight w:val="1147"/>
        </w:trPr>
        <w:tc>
          <w:tcPr>
            <w:tcW w:w="851" w:type="dxa"/>
            <w:vAlign w:val="center"/>
          </w:tcPr>
          <w:p w14:paraId="6CC97E31" w14:textId="77777777" w:rsidR="005E1BF9" w:rsidRPr="005E1BF9" w:rsidRDefault="005E1BF9" w:rsidP="005E1BF9">
            <w:pPr>
              <w:jc w:val="center"/>
              <w:rPr>
                <w:bCs/>
                <w:color w:val="000000"/>
                <w:sz w:val="28"/>
                <w:szCs w:val="28"/>
              </w:rPr>
            </w:pPr>
            <w:r w:rsidRPr="005E1BF9">
              <w:rPr>
                <w:bCs/>
                <w:color w:val="000000"/>
                <w:sz w:val="28"/>
                <w:szCs w:val="28"/>
              </w:rPr>
              <w:t>2.1.1.</w:t>
            </w:r>
          </w:p>
        </w:tc>
        <w:tc>
          <w:tcPr>
            <w:tcW w:w="3544" w:type="dxa"/>
            <w:vAlign w:val="center"/>
          </w:tcPr>
          <w:p w14:paraId="08FB08A7"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2187A30C"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6B86B58F"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1559" w:type="dxa"/>
            <w:vAlign w:val="center"/>
          </w:tcPr>
          <w:p w14:paraId="29F0239D"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7C9310D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30F98A34"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4743E9F9" w14:textId="77777777" w:rsidTr="00925C0C">
        <w:trPr>
          <w:trHeight w:val="438"/>
        </w:trPr>
        <w:tc>
          <w:tcPr>
            <w:tcW w:w="851" w:type="dxa"/>
            <w:vAlign w:val="center"/>
          </w:tcPr>
          <w:p w14:paraId="274E3FEB" w14:textId="77777777" w:rsidR="005E1BF9" w:rsidRPr="005E1BF9" w:rsidRDefault="005E1BF9" w:rsidP="005E1BF9">
            <w:pPr>
              <w:jc w:val="center"/>
              <w:rPr>
                <w:bCs/>
                <w:color w:val="000000"/>
                <w:sz w:val="28"/>
                <w:szCs w:val="28"/>
              </w:rPr>
            </w:pPr>
            <w:r w:rsidRPr="005E1BF9">
              <w:rPr>
                <w:bCs/>
                <w:color w:val="000000"/>
                <w:sz w:val="28"/>
                <w:szCs w:val="28"/>
              </w:rPr>
              <w:lastRenderedPageBreak/>
              <w:t>1</w:t>
            </w:r>
          </w:p>
        </w:tc>
        <w:tc>
          <w:tcPr>
            <w:tcW w:w="3544" w:type="dxa"/>
            <w:vAlign w:val="center"/>
          </w:tcPr>
          <w:p w14:paraId="7FF6D809" w14:textId="77777777" w:rsidR="005E1BF9" w:rsidRPr="005E1BF9" w:rsidRDefault="005E1BF9" w:rsidP="005E1BF9">
            <w:pPr>
              <w:jc w:val="center"/>
              <w:rPr>
                <w:color w:val="000000"/>
                <w:sz w:val="28"/>
                <w:szCs w:val="28"/>
              </w:rPr>
            </w:pPr>
            <w:r w:rsidRPr="005E1BF9">
              <w:rPr>
                <w:color w:val="000000"/>
                <w:sz w:val="28"/>
                <w:szCs w:val="28"/>
              </w:rPr>
              <w:t>2</w:t>
            </w:r>
          </w:p>
        </w:tc>
        <w:tc>
          <w:tcPr>
            <w:tcW w:w="1559" w:type="dxa"/>
            <w:vAlign w:val="center"/>
          </w:tcPr>
          <w:p w14:paraId="3BCABDEB" w14:textId="77777777" w:rsidR="005E1BF9" w:rsidRPr="005E1BF9" w:rsidRDefault="005E1BF9" w:rsidP="005E1BF9">
            <w:pPr>
              <w:jc w:val="center"/>
              <w:rPr>
                <w:bCs/>
                <w:color w:val="000000"/>
                <w:sz w:val="28"/>
                <w:szCs w:val="28"/>
              </w:rPr>
            </w:pPr>
            <w:r w:rsidRPr="005E1BF9">
              <w:rPr>
                <w:bCs/>
                <w:color w:val="000000"/>
                <w:sz w:val="28"/>
                <w:szCs w:val="28"/>
              </w:rPr>
              <w:t>3</w:t>
            </w:r>
          </w:p>
        </w:tc>
        <w:tc>
          <w:tcPr>
            <w:tcW w:w="2551" w:type="dxa"/>
            <w:vAlign w:val="center"/>
          </w:tcPr>
          <w:p w14:paraId="6BE4A288" w14:textId="77777777" w:rsidR="005E1BF9" w:rsidRPr="005E1BF9" w:rsidRDefault="005E1BF9" w:rsidP="005E1BF9">
            <w:pPr>
              <w:jc w:val="center"/>
              <w:rPr>
                <w:bCs/>
                <w:color w:val="000000"/>
                <w:sz w:val="28"/>
                <w:szCs w:val="28"/>
              </w:rPr>
            </w:pPr>
            <w:r w:rsidRPr="005E1BF9">
              <w:rPr>
                <w:bCs/>
                <w:color w:val="000000"/>
                <w:sz w:val="28"/>
                <w:szCs w:val="28"/>
              </w:rPr>
              <w:t>4</w:t>
            </w:r>
          </w:p>
        </w:tc>
        <w:tc>
          <w:tcPr>
            <w:tcW w:w="2125" w:type="dxa"/>
            <w:vAlign w:val="center"/>
          </w:tcPr>
          <w:p w14:paraId="3D3C2428" w14:textId="77777777" w:rsidR="005E1BF9" w:rsidRPr="005E1BF9" w:rsidRDefault="005E1BF9" w:rsidP="005E1BF9">
            <w:pPr>
              <w:jc w:val="center"/>
              <w:rPr>
                <w:bCs/>
                <w:color w:val="000000"/>
                <w:sz w:val="28"/>
                <w:szCs w:val="28"/>
              </w:rPr>
            </w:pPr>
            <w:r w:rsidRPr="005E1BF9">
              <w:rPr>
                <w:bCs/>
                <w:color w:val="000000"/>
                <w:sz w:val="28"/>
                <w:szCs w:val="28"/>
              </w:rPr>
              <w:t>5</w:t>
            </w:r>
          </w:p>
        </w:tc>
      </w:tr>
      <w:tr w:rsidR="005E1BF9" w:rsidRPr="005E1BF9" w14:paraId="2D04047A" w14:textId="77777777" w:rsidTr="00925C0C">
        <w:trPr>
          <w:trHeight w:val="1126"/>
        </w:trPr>
        <w:tc>
          <w:tcPr>
            <w:tcW w:w="851" w:type="dxa"/>
            <w:vAlign w:val="center"/>
          </w:tcPr>
          <w:p w14:paraId="1373CE53" w14:textId="77777777" w:rsidR="005E1BF9" w:rsidRPr="005E1BF9" w:rsidRDefault="005E1BF9" w:rsidP="005E1BF9">
            <w:pPr>
              <w:jc w:val="center"/>
              <w:rPr>
                <w:bCs/>
                <w:color w:val="000000"/>
                <w:sz w:val="28"/>
                <w:szCs w:val="28"/>
              </w:rPr>
            </w:pPr>
            <w:r w:rsidRPr="005E1BF9">
              <w:rPr>
                <w:bCs/>
                <w:color w:val="000000"/>
                <w:sz w:val="28"/>
                <w:szCs w:val="28"/>
              </w:rPr>
              <w:t>2.1.2.</w:t>
            </w:r>
          </w:p>
        </w:tc>
        <w:tc>
          <w:tcPr>
            <w:tcW w:w="3544" w:type="dxa"/>
            <w:vAlign w:val="center"/>
          </w:tcPr>
          <w:p w14:paraId="5CBF09F6"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исключением пгт. Крапивинский, </w:t>
            </w:r>
          </w:p>
          <w:p w14:paraId="27EE0AF8" w14:textId="77777777" w:rsidR="005E1BF9" w:rsidRPr="005E1BF9" w:rsidRDefault="005E1BF9" w:rsidP="005E1BF9">
            <w:pPr>
              <w:jc w:val="center"/>
              <w:rPr>
                <w:color w:val="000000"/>
                <w:sz w:val="22"/>
                <w:szCs w:val="22"/>
              </w:rPr>
            </w:pPr>
            <w:r w:rsidRPr="005E1BF9">
              <w:rPr>
                <w:color w:val="000000"/>
                <w:sz w:val="22"/>
                <w:szCs w:val="22"/>
              </w:rPr>
              <w:t>пгт. Зеленогорский, с. Борисово.</w:t>
            </w:r>
          </w:p>
        </w:tc>
        <w:tc>
          <w:tcPr>
            <w:tcW w:w="1559" w:type="dxa"/>
            <w:vAlign w:val="center"/>
          </w:tcPr>
          <w:p w14:paraId="72279572"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739D2FF2"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704548BA"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6AAEB36F" w14:textId="77777777" w:rsidTr="00925C0C">
        <w:trPr>
          <w:trHeight w:val="689"/>
        </w:trPr>
        <w:tc>
          <w:tcPr>
            <w:tcW w:w="851" w:type="dxa"/>
            <w:vAlign w:val="center"/>
          </w:tcPr>
          <w:p w14:paraId="0E2C8E5F" w14:textId="77777777" w:rsidR="005E1BF9" w:rsidRPr="005E1BF9" w:rsidRDefault="005E1BF9" w:rsidP="005E1BF9">
            <w:pPr>
              <w:jc w:val="center"/>
              <w:rPr>
                <w:bCs/>
                <w:color w:val="000000"/>
                <w:sz w:val="28"/>
                <w:szCs w:val="28"/>
              </w:rPr>
            </w:pPr>
            <w:r w:rsidRPr="005E1BF9">
              <w:rPr>
                <w:bCs/>
                <w:color w:val="000000"/>
                <w:sz w:val="28"/>
                <w:szCs w:val="28"/>
              </w:rPr>
              <w:t>2.2.</w:t>
            </w:r>
          </w:p>
        </w:tc>
        <w:tc>
          <w:tcPr>
            <w:tcW w:w="9779" w:type="dxa"/>
            <w:gridSpan w:val="4"/>
            <w:vAlign w:val="center"/>
          </w:tcPr>
          <w:p w14:paraId="5E5E8204" w14:textId="77777777" w:rsidR="005E1BF9" w:rsidRPr="005E1BF9" w:rsidRDefault="005E1BF9" w:rsidP="005E1BF9">
            <w:pPr>
              <w:jc w:val="center"/>
              <w:rPr>
                <w:bCs/>
                <w:color w:val="FF0000"/>
                <w:sz w:val="28"/>
                <w:szCs w:val="28"/>
              </w:rPr>
            </w:pPr>
            <w:r w:rsidRPr="005E1BF9">
              <w:rPr>
                <w:color w:val="000000"/>
                <w:sz w:val="22"/>
                <w:szCs w:val="22"/>
              </w:rPr>
              <w:t>Удельное количество аварий и засоров в расчете на протяженность канализационной сети в год (ед./км)</w:t>
            </w:r>
          </w:p>
        </w:tc>
      </w:tr>
      <w:tr w:rsidR="005E1BF9" w:rsidRPr="005E1BF9" w14:paraId="09F483E3" w14:textId="77777777" w:rsidTr="00925C0C">
        <w:trPr>
          <w:trHeight w:val="838"/>
        </w:trPr>
        <w:tc>
          <w:tcPr>
            <w:tcW w:w="851" w:type="dxa"/>
            <w:vAlign w:val="center"/>
          </w:tcPr>
          <w:p w14:paraId="4B269D50" w14:textId="77777777" w:rsidR="005E1BF9" w:rsidRPr="005E1BF9" w:rsidRDefault="005E1BF9" w:rsidP="005E1BF9">
            <w:pPr>
              <w:jc w:val="center"/>
              <w:rPr>
                <w:bCs/>
                <w:color w:val="000000"/>
                <w:sz w:val="28"/>
                <w:szCs w:val="28"/>
              </w:rPr>
            </w:pPr>
            <w:r w:rsidRPr="005E1BF9">
              <w:rPr>
                <w:bCs/>
                <w:color w:val="000000"/>
                <w:sz w:val="28"/>
                <w:szCs w:val="28"/>
              </w:rPr>
              <w:t>2.2.1.</w:t>
            </w:r>
          </w:p>
        </w:tc>
        <w:tc>
          <w:tcPr>
            <w:tcW w:w="3544" w:type="dxa"/>
            <w:vAlign w:val="center"/>
          </w:tcPr>
          <w:p w14:paraId="236DE6CC"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4A3BE6B1"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770DF22F"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1559" w:type="dxa"/>
            <w:vAlign w:val="center"/>
          </w:tcPr>
          <w:p w14:paraId="6D10E5C4" w14:textId="77777777" w:rsidR="005E1BF9" w:rsidRPr="005E1BF9" w:rsidRDefault="005E1BF9" w:rsidP="005E1BF9">
            <w:pPr>
              <w:jc w:val="center"/>
              <w:rPr>
                <w:color w:val="000000"/>
              </w:rPr>
            </w:pPr>
            <w:r w:rsidRPr="005E1BF9">
              <w:rPr>
                <w:color w:val="000000"/>
              </w:rPr>
              <w:t>0,24</w:t>
            </w:r>
          </w:p>
        </w:tc>
        <w:tc>
          <w:tcPr>
            <w:tcW w:w="2551" w:type="dxa"/>
            <w:vAlign w:val="center"/>
          </w:tcPr>
          <w:p w14:paraId="3C4B713C" w14:textId="77777777" w:rsidR="005E1BF9" w:rsidRPr="005E1BF9" w:rsidRDefault="005E1BF9" w:rsidP="005E1BF9">
            <w:pPr>
              <w:jc w:val="center"/>
              <w:rPr>
                <w:color w:val="000000"/>
              </w:rPr>
            </w:pPr>
            <w:r w:rsidRPr="005E1BF9">
              <w:rPr>
                <w:color w:val="000000"/>
              </w:rPr>
              <w:t>0,24</w:t>
            </w:r>
          </w:p>
        </w:tc>
        <w:tc>
          <w:tcPr>
            <w:tcW w:w="2125" w:type="dxa"/>
            <w:vAlign w:val="center"/>
          </w:tcPr>
          <w:p w14:paraId="3543ED54"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1DB5BF52" w14:textId="77777777" w:rsidTr="00925C0C">
        <w:trPr>
          <w:trHeight w:val="953"/>
        </w:trPr>
        <w:tc>
          <w:tcPr>
            <w:tcW w:w="851" w:type="dxa"/>
            <w:vAlign w:val="center"/>
          </w:tcPr>
          <w:p w14:paraId="0474632D" w14:textId="77777777" w:rsidR="005E1BF9" w:rsidRPr="005E1BF9" w:rsidRDefault="005E1BF9" w:rsidP="005E1BF9">
            <w:pPr>
              <w:jc w:val="center"/>
              <w:rPr>
                <w:bCs/>
                <w:color w:val="000000"/>
                <w:sz w:val="28"/>
                <w:szCs w:val="28"/>
              </w:rPr>
            </w:pPr>
            <w:r w:rsidRPr="005E1BF9">
              <w:rPr>
                <w:bCs/>
                <w:color w:val="000000"/>
                <w:sz w:val="28"/>
                <w:szCs w:val="28"/>
              </w:rPr>
              <w:t>2.2.2.</w:t>
            </w:r>
          </w:p>
        </w:tc>
        <w:tc>
          <w:tcPr>
            <w:tcW w:w="3544" w:type="dxa"/>
            <w:vAlign w:val="center"/>
          </w:tcPr>
          <w:p w14:paraId="000D624F" w14:textId="77777777" w:rsidR="005E1BF9" w:rsidRPr="005E1BF9" w:rsidRDefault="005E1BF9" w:rsidP="005E1BF9">
            <w:pPr>
              <w:jc w:val="center"/>
              <w:rPr>
                <w:color w:val="000000"/>
                <w:sz w:val="22"/>
                <w:szCs w:val="22"/>
              </w:rPr>
            </w:pPr>
            <w:r w:rsidRPr="005E1BF9">
              <w:rPr>
                <w:color w:val="000000"/>
                <w:sz w:val="22"/>
                <w:szCs w:val="22"/>
              </w:rPr>
              <w:t>Для потребителей Крапивинского муниципального округа, за исключением пгт. Крапивинский, пгт. Зеленогорский, с. Борисово.</w:t>
            </w:r>
          </w:p>
        </w:tc>
        <w:tc>
          <w:tcPr>
            <w:tcW w:w="1559" w:type="dxa"/>
            <w:vAlign w:val="center"/>
          </w:tcPr>
          <w:p w14:paraId="1C81239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213EA50F"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7B4EEBB7"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30262C0F" w14:textId="77777777" w:rsidTr="00925C0C">
        <w:trPr>
          <w:trHeight w:val="383"/>
        </w:trPr>
        <w:tc>
          <w:tcPr>
            <w:tcW w:w="10630" w:type="dxa"/>
            <w:gridSpan w:val="5"/>
            <w:vAlign w:val="center"/>
          </w:tcPr>
          <w:p w14:paraId="60797FBC" w14:textId="77777777" w:rsidR="005E1BF9" w:rsidRPr="005E1BF9" w:rsidRDefault="005E1BF9" w:rsidP="005E1BF9">
            <w:pPr>
              <w:numPr>
                <w:ilvl w:val="0"/>
                <w:numId w:val="7"/>
              </w:numPr>
              <w:contextualSpacing/>
              <w:jc w:val="center"/>
              <w:rPr>
                <w:bCs/>
                <w:color w:val="000000"/>
                <w:sz w:val="28"/>
                <w:szCs w:val="28"/>
              </w:rPr>
            </w:pPr>
            <w:r w:rsidRPr="005E1BF9">
              <w:rPr>
                <w:bCs/>
                <w:color w:val="000000"/>
                <w:sz w:val="28"/>
                <w:szCs w:val="28"/>
              </w:rPr>
              <w:t>Показатели качества очистки сточных вод</w:t>
            </w:r>
          </w:p>
        </w:tc>
      </w:tr>
      <w:tr w:rsidR="005E1BF9" w:rsidRPr="005E1BF9" w14:paraId="32F3027B" w14:textId="77777777" w:rsidTr="00925C0C">
        <w:trPr>
          <w:trHeight w:val="1128"/>
        </w:trPr>
        <w:tc>
          <w:tcPr>
            <w:tcW w:w="851" w:type="dxa"/>
            <w:vAlign w:val="center"/>
          </w:tcPr>
          <w:p w14:paraId="43751058" w14:textId="77777777" w:rsidR="005E1BF9" w:rsidRPr="005E1BF9" w:rsidRDefault="005E1BF9" w:rsidP="005E1BF9">
            <w:pPr>
              <w:jc w:val="center"/>
              <w:rPr>
                <w:bCs/>
                <w:color w:val="000000"/>
                <w:sz w:val="28"/>
                <w:szCs w:val="28"/>
              </w:rPr>
            </w:pPr>
            <w:r w:rsidRPr="005E1BF9">
              <w:rPr>
                <w:bCs/>
                <w:color w:val="000000"/>
                <w:sz w:val="28"/>
                <w:szCs w:val="28"/>
              </w:rPr>
              <w:t>3.1.</w:t>
            </w:r>
          </w:p>
        </w:tc>
        <w:tc>
          <w:tcPr>
            <w:tcW w:w="3544" w:type="dxa"/>
            <w:vAlign w:val="center"/>
          </w:tcPr>
          <w:p w14:paraId="7D00D216" w14:textId="77777777" w:rsidR="005E1BF9" w:rsidRPr="005E1BF9" w:rsidRDefault="005E1BF9" w:rsidP="005E1BF9">
            <w:pPr>
              <w:jc w:val="center"/>
              <w:rPr>
                <w:color w:val="000000"/>
                <w:sz w:val="22"/>
                <w:szCs w:val="22"/>
              </w:rPr>
            </w:pPr>
            <w:r w:rsidRPr="005E1BF9">
              <w:rPr>
                <w:color w:val="000000"/>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14:paraId="23889932" w14:textId="77777777" w:rsidR="005E1BF9" w:rsidRPr="005E1BF9" w:rsidRDefault="005E1BF9" w:rsidP="005E1BF9">
            <w:pPr>
              <w:jc w:val="center"/>
              <w:rPr>
                <w:bCs/>
                <w:color w:val="000000"/>
                <w:sz w:val="28"/>
                <w:szCs w:val="28"/>
              </w:rPr>
            </w:pPr>
            <w:r w:rsidRPr="005E1BF9">
              <w:rPr>
                <w:color w:val="000000"/>
                <w:sz w:val="22"/>
                <w:szCs w:val="22"/>
              </w:rPr>
              <w:t>(в процентах)</w:t>
            </w:r>
          </w:p>
        </w:tc>
        <w:tc>
          <w:tcPr>
            <w:tcW w:w="1559" w:type="dxa"/>
            <w:vAlign w:val="center"/>
          </w:tcPr>
          <w:p w14:paraId="4A69C8BD"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5746CFA1"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52982C94"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493E885D" w14:textId="77777777" w:rsidTr="00925C0C">
        <w:trPr>
          <w:trHeight w:val="1760"/>
        </w:trPr>
        <w:tc>
          <w:tcPr>
            <w:tcW w:w="851" w:type="dxa"/>
            <w:vAlign w:val="center"/>
          </w:tcPr>
          <w:p w14:paraId="2FB304EC" w14:textId="77777777" w:rsidR="005E1BF9" w:rsidRPr="005E1BF9" w:rsidRDefault="005E1BF9" w:rsidP="005E1BF9">
            <w:pPr>
              <w:jc w:val="center"/>
              <w:rPr>
                <w:bCs/>
                <w:color w:val="000000"/>
                <w:sz w:val="28"/>
                <w:szCs w:val="28"/>
              </w:rPr>
            </w:pPr>
            <w:r w:rsidRPr="005E1BF9">
              <w:rPr>
                <w:bCs/>
                <w:color w:val="000000"/>
                <w:sz w:val="28"/>
                <w:szCs w:val="28"/>
              </w:rPr>
              <w:t>3.2.</w:t>
            </w:r>
          </w:p>
        </w:tc>
        <w:tc>
          <w:tcPr>
            <w:tcW w:w="3544" w:type="dxa"/>
            <w:vAlign w:val="center"/>
          </w:tcPr>
          <w:p w14:paraId="01D09C38" w14:textId="77777777" w:rsidR="005E1BF9" w:rsidRPr="005E1BF9" w:rsidRDefault="005E1BF9" w:rsidP="005E1BF9">
            <w:pPr>
              <w:jc w:val="center"/>
              <w:rPr>
                <w:bCs/>
                <w:color w:val="000000"/>
                <w:sz w:val="28"/>
                <w:szCs w:val="28"/>
              </w:rPr>
            </w:pPr>
            <w:r w:rsidRPr="005E1BF9">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3B05B296"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64A0FEB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0F584AE9"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737765DB" w14:textId="77777777" w:rsidTr="00925C0C">
        <w:trPr>
          <w:trHeight w:val="2806"/>
        </w:trPr>
        <w:tc>
          <w:tcPr>
            <w:tcW w:w="851" w:type="dxa"/>
            <w:vAlign w:val="center"/>
          </w:tcPr>
          <w:p w14:paraId="7F0228B4" w14:textId="77777777" w:rsidR="005E1BF9" w:rsidRPr="005E1BF9" w:rsidRDefault="005E1BF9" w:rsidP="005E1BF9">
            <w:pPr>
              <w:jc w:val="center"/>
              <w:rPr>
                <w:bCs/>
                <w:color w:val="000000"/>
                <w:sz w:val="28"/>
                <w:szCs w:val="28"/>
              </w:rPr>
            </w:pPr>
            <w:r w:rsidRPr="005E1BF9">
              <w:rPr>
                <w:bCs/>
                <w:color w:val="000000"/>
                <w:sz w:val="28"/>
                <w:szCs w:val="28"/>
              </w:rPr>
              <w:t>3.3.</w:t>
            </w:r>
          </w:p>
        </w:tc>
        <w:tc>
          <w:tcPr>
            <w:tcW w:w="3544" w:type="dxa"/>
            <w:vAlign w:val="center"/>
          </w:tcPr>
          <w:p w14:paraId="10E08831" w14:textId="77777777" w:rsidR="005E1BF9" w:rsidRPr="005E1BF9" w:rsidRDefault="005E1BF9" w:rsidP="005E1BF9">
            <w:pPr>
              <w:jc w:val="center"/>
              <w:rPr>
                <w:color w:val="000000"/>
                <w:sz w:val="22"/>
                <w:szCs w:val="22"/>
              </w:rPr>
            </w:pPr>
            <w:r w:rsidRPr="005E1BF9">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14:paraId="10D56A97" w14:textId="77777777" w:rsidR="005E1BF9" w:rsidRPr="005E1BF9" w:rsidRDefault="005E1BF9" w:rsidP="005E1BF9">
            <w:pPr>
              <w:jc w:val="center"/>
              <w:rPr>
                <w:color w:val="000000"/>
                <w:sz w:val="22"/>
                <w:szCs w:val="22"/>
              </w:rPr>
            </w:pPr>
            <w:r w:rsidRPr="005E1BF9">
              <w:rPr>
                <w:color w:val="000000"/>
                <w:sz w:val="22"/>
                <w:szCs w:val="22"/>
              </w:rPr>
              <w:t>(в процентах)</w:t>
            </w:r>
          </w:p>
        </w:tc>
        <w:tc>
          <w:tcPr>
            <w:tcW w:w="1559" w:type="dxa"/>
            <w:vAlign w:val="center"/>
          </w:tcPr>
          <w:p w14:paraId="6666CB77"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10987F4E"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45589C77"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70D0E869" w14:textId="77777777" w:rsidTr="00925C0C">
        <w:trPr>
          <w:trHeight w:val="836"/>
        </w:trPr>
        <w:tc>
          <w:tcPr>
            <w:tcW w:w="10630" w:type="dxa"/>
            <w:gridSpan w:val="5"/>
            <w:vAlign w:val="center"/>
          </w:tcPr>
          <w:p w14:paraId="468B8097" w14:textId="77777777" w:rsidR="005E1BF9" w:rsidRPr="005E1BF9" w:rsidRDefault="005E1BF9" w:rsidP="005E1BF9">
            <w:pPr>
              <w:numPr>
                <w:ilvl w:val="0"/>
                <w:numId w:val="7"/>
              </w:numPr>
              <w:contextualSpacing/>
              <w:jc w:val="center"/>
              <w:rPr>
                <w:bCs/>
                <w:color w:val="000000"/>
                <w:sz w:val="28"/>
                <w:szCs w:val="28"/>
              </w:rPr>
            </w:pPr>
            <w:r w:rsidRPr="005E1BF9">
              <w:rPr>
                <w:bCs/>
                <w:color w:val="000000"/>
                <w:sz w:val="28"/>
                <w:szCs w:val="28"/>
              </w:rPr>
              <w:t>Показатели энергетической эффективности использования ресурсов, в том числе уровень потерь воды</w:t>
            </w:r>
          </w:p>
        </w:tc>
      </w:tr>
      <w:tr w:rsidR="005E1BF9" w:rsidRPr="005E1BF9" w14:paraId="221C7F58" w14:textId="77777777" w:rsidTr="00925C0C">
        <w:trPr>
          <w:trHeight w:val="438"/>
        </w:trPr>
        <w:tc>
          <w:tcPr>
            <w:tcW w:w="851" w:type="dxa"/>
            <w:vAlign w:val="center"/>
          </w:tcPr>
          <w:p w14:paraId="1970EFE5" w14:textId="77777777" w:rsidR="005E1BF9" w:rsidRPr="005E1BF9" w:rsidRDefault="005E1BF9" w:rsidP="005E1BF9">
            <w:pPr>
              <w:jc w:val="center"/>
              <w:rPr>
                <w:bCs/>
                <w:color w:val="000000"/>
                <w:sz w:val="28"/>
                <w:szCs w:val="28"/>
              </w:rPr>
            </w:pPr>
            <w:r w:rsidRPr="005E1BF9">
              <w:rPr>
                <w:bCs/>
                <w:color w:val="000000"/>
                <w:sz w:val="28"/>
                <w:szCs w:val="28"/>
              </w:rPr>
              <w:t>4.1.</w:t>
            </w:r>
          </w:p>
        </w:tc>
        <w:tc>
          <w:tcPr>
            <w:tcW w:w="9779" w:type="dxa"/>
            <w:gridSpan w:val="4"/>
            <w:vAlign w:val="center"/>
          </w:tcPr>
          <w:p w14:paraId="1CAFDF76" w14:textId="77777777" w:rsidR="005E1BF9" w:rsidRPr="005E1BF9" w:rsidRDefault="005E1BF9" w:rsidP="005E1BF9">
            <w:pPr>
              <w:jc w:val="center"/>
              <w:rPr>
                <w:bCs/>
                <w:color w:val="FF0000"/>
                <w:sz w:val="28"/>
                <w:szCs w:val="28"/>
              </w:rPr>
            </w:pPr>
            <w:r w:rsidRPr="005E1BF9">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5E1BF9" w:rsidRPr="005E1BF9" w14:paraId="2F32A682" w14:textId="77777777" w:rsidTr="00925C0C">
        <w:trPr>
          <w:trHeight w:val="1005"/>
        </w:trPr>
        <w:tc>
          <w:tcPr>
            <w:tcW w:w="851" w:type="dxa"/>
            <w:vAlign w:val="center"/>
          </w:tcPr>
          <w:p w14:paraId="3A4E25C4" w14:textId="77777777" w:rsidR="005E1BF9" w:rsidRPr="005E1BF9" w:rsidRDefault="005E1BF9" w:rsidP="005E1BF9">
            <w:pPr>
              <w:jc w:val="center"/>
              <w:rPr>
                <w:bCs/>
                <w:color w:val="000000"/>
                <w:sz w:val="28"/>
                <w:szCs w:val="28"/>
              </w:rPr>
            </w:pPr>
            <w:r w:rsidRPr="005E1BF9">
              <w:rPr>
                <w:bCs/>
                <w:color w:val="000000"/>
                <w:sz w:val="28"/>
                <w:szCs w:val="28"/>
              </w:rPr>
              <w:t>4.1.1.</w:t>
            </w:r>
          </w:p>
        </w:tc>
        <w:tc>
          <w:tcPr>
            <w:tcW w:w="3544" w:type="dxa"/>
            <w:vAlign w:val="center"/>
          </w:tcPr>
          <w:p w14:paraId="630B9F07"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4FE0ACAE"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794D6094"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1559" w:type="dxa"/>
            <w:vAlign w:val="center"/>
          </w:tcPr>
          <w:p w14:paraId="287F1803" w14:textId="77777777" w:rsidR="005E1BF9" w:rsidRPr="005E1BF9" w:rsidRDefault="005E1BF9" w:rsidP="005E1BF9">
            <w:pPr>
              <w:jc w:val="center"/>
            </w:pPr>
            <w:r w:rsidRPr="005E1BF9">
              <w:rPr>
                <w:bCs/>
                <w:color w:val="000000"/>
              </w:rPr>
              <w:t>3,70</w:t>
            </w:r>
          </w:p>
        </w:tc>
        <w:tc>
          <w:tcPr>
            <w:tcW w:w="2551" w:type="dxa"/>
            <w:vAlign w:val="center"/>
          </w:tcPr>
          <w:p w14:paraId="2EC8E383" w14:textId="77777777" w:rsidR="005E1BF9" w:rsidRPr="005E1BF9" w:rsidRDefault="005E1BF9" w:rsidP="005E1BF9">
            <w:pPr>
              <w:jc w:val="center"/>
            </w:pPr>
            <w:r w:rsidRPr="005E1BF9">
              <w:rPr>
                <w:bCs/>
                <w:color w:val="000000"/>
              </w:rPr>
              <w:t>3,70</w:t>
            </w:r>
          </w:p>
        </w:tc>
        <w:tc>
          <w:tcPr>
            <w:tcW w:w="2125" w:type="dxa"/>
            <w:vAlign w:val="center"/>
          </w:tcPr>
          <w:p w14:paraId="6BCCE9CF"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4A139102" w14:textId="77777777" w:rsidTr="00832D52">
        <w:trPr>
          <w:trHeight w:val="296"/>
        </w:trPr>
        <w:tc>
          <w:tcPr>
            <w:tcW w:w="851" w:type="dxa"/>
            <w:vAlign w:val="center"/>
          </w:tcPr>
          <w:p w14:paraId="452A89E4" w14:textId="77777777" w:rsidR="005E1BF9" w:rsidRPr="005E1BF9" w:rsidRDefault="005E1BF9" w:rsidP="005E1BF9">
            <w:pPr>
              <w:jc w:val="center"/>
              <w:rPr>
                <w:bCs/>
                <w:color w:val="000000"/>
                <w:sz w:val="28"/>
                <w:szCs w:val="28"/>
              </w:rPr>
            </w:pPr>
            <w:r w:rsidRPr="005E1BF9">
              <w:rPr>
                <w:bCs/>
                <w:color w:val="000000"/>
                <w:sz w:val="28"/>
                <w:szCs w:val="28"/>
              </w:rPr>
              <w:t>4.1.2.</w:t>
            </w:r>
          </w:p>
        </w:tc>
        <w:tc>
          <w:tcPr>
            <w:tcW w:w="3544" w:type="dxa"/>
            <w:vAlign w:val="center"/>
          </w:tcPr>
          <w:p w14:paraId="0BF8C04E"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Крапивинского муниципального округа, за </w:t>
            </w:r>
            <w:r w:rsidRPr="005E1BF9">
              <w:rPr>
                <w:color w:val="000000"/>
                <w:sz w:val="22"/>
                <w:szCs w:val="22"/>
              </w:rPr>
              <w:lastRenderedPageBreak/>
              <w:t>исключением пгт. Крапивинский, пгт. Зеленогорский, с. Борисово.</w:t>
            </w:r>
          </w:p>
          <w:p w14:paraId="60F626F5" w14:textId="77777777" w:rsidR="005E1BF9" w:rsidRPr="005E1BF9" w:rsidRDefault="005E1BF9" w:rsidP="005E1BF9">
            <w:pPr>
              <w:jc w:val="center"/>
              <w:rPr>
                <w:color w:val="000000"/>
                <w:sz w:val="22"/>
                <w:szCs w:val="22"/>
              </w:rPr>
            </w:pPr>
          </w:p>
        </w:tc>
        <w:tc>
          <w:tcPr>
            <w:tcW w:w="1559" w:type="dxa"/>
            <w:vAlign w:val="center"/>
          </w:tcPr>
          <w:p w14:paraId="5E416ECD" w14:textId="77777777" w:rsidR="005E1BF9" w:rsidRPr="005E1BF9" w:rsidRDefault="005E1BF9" w:rsidP="005E1BF9">
            <w:pPr>
              <w:jc w:val="center"/>
              <w:rPr>
                <w:bCs/>
                <w:color w:val="000000"/>
              </w:rPr>
            </w:pPr>
            <w:r w:rsidRPr="005E1BF9">
              <w:rPr>
                <w:bCs/>
                <w:color w:val="000000"/>
              </w:rPr>
              <w:lastRenderedPageBreak/>
              <w:t>6,16</w:t>
            </w:r>
          </w:p>
        </w:tc>
        <w:tc>
          <w:tcPr>
            <w:tcW w:w="2551" w:type="dxa"/>
            <w:vAlign w:val="center"/>
          </w:tcPr>
          <w:p w14:paraId="0F449A99" w14:textId="77777777" w:rsidR="005E1BF9" w:rsidRPr="005E1BF9" w:rsidRDefault="005E1BF9" w:rsidP="005E1BF9">
            <w:pPr>
              <w:jc w:val="center"/>
              <w:rPr>
                <w:bCs/>
                <w:color w:val="000000"/>
              </w:rPr>
            </w:pPr>
            <w:r w:rsidRPr="005E1BF9">
              <w:rPr>
                <w:bCs/>
                <w:color w:val="000000"/>
              </w:rPr>
              <w:t>6,16</w:t>
            </w:r>
          </w:p>
        </w:tc>
        <w:tc>
          <w:tcPr>
            <w:tcW w:w="2125" w:type="dxa"/>
            <w:vAlign w:val="center"/>
          </w:tcPr>
          <w:p w14:paraId="55EB972E"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2ACF559D" w14:textId="77777777" w:rsidTr="00925C0C">
        <w:trPr>
          <w:trHeight w:val="438"/>
        </w:trPr>
        <w:tc>
          <w:tcPr>
            <w:tcW w:w="851" w:type="dxa"/>
            <w:vAlign w:val="center"/>
          </w:tcPr>
          <w:p w14:paraId="6BAED6A3" w14:textId="77777777" w:rsidR="005E1BF9" w:rsidRPr="005E1BF9" w:rsidRDefault="005E1BF9" w:rsidP="005E1BF9">
            <w:pPr>
              <w:jc w:val="center"/>
              <w:rPr>
                <w:bCs/>
                <w:color w:val="000000"/>
                <w:sz w:val="28"/>
                <w:szCs w:val="28"/>
              </w:rPr>
            </w:pPr>
            <w:r w:rsidRPr="005E1BF9">
              <w:rPr>
                <w:bCs/>
                <w:color w:val="000000"/>
                <w:sz w:val="28"/>
                <w:szCs w:val="28"/>
              </w:rPr>
              <w:t>1</w:t>
            </w:r>
          </w:p>
        </w:tc>
        <w:tc>
          <w:tcPr>
            <w:tcW w:w="3544" w:type="dxa"/>
            <w:vAlign w:val="center"/>
          </w:tcPr>
          <w:p w14:paraId="2D6D0E0C" w14:textId="77777777" w:rsidR="005E1BF9" w:rsidRPr="005E1BF9" w:rsidRDefault="005E1BF9" w:rsidP="005E1BF9">
            <w:pPr>
              <w:jc w:val="center"/>
              <w:rPr>
                <w:color w:val="000000"/>
                <w:sz w:val="28"/>
                <w:szCs w:val="28"/>
              </w:rPr>
            </w:pPr>
            <w:r w:rsidRPr="005E1BF9">
              <w:rPr>
                <w:color w:val="000000"/>
                <w:sz w:val="28"/>
                <w:szCs w:val="28"/>
              </w:rPr>
              <w:t>2</w:t>
            </w:r>
          </w:p>
        </w:tc>
        <w:tc>
          <w:tcPr>
            <w:tcW w:w="1559" w:type="dxa"/>
            <w:vAlign w:val="center"/>
          </w:tcPr>
          <w:p w14:paraId="4BC0AC50" w14:textId="77777777" w:rsidR="005E1BF9" w:rsidRPr="005E1BF9" w:rsidRDefault="005E1BF9" w:rsidP="005E1BF9">
            <w:pPr>
              <w:jc w:val="center"/>
              <w:rPr>
                <w:bCs/>
                <w:color w:val="000000"/>
                <w:sz w:val="28"/>
                <w:szCs w:val="28"/>
              </w:rPr>
            </w:pPr>
            <w:r w:rsidRPr="005E1BF9">
              <w:rPr>
                <w:bCs/>
                <w:color w:val="000000"/>
                <w:sz w:val="28"/>
                <w:szCs w:val="28"/>
              </w:rPr>
              <w:t>3</w:t>
            </w:r>
          </w:p>
        </w:tc>
        <w:tc>
          <w:tcPr>
            <w:tcW w:w="2551" w:type="dxa"/>
            <w:vAlign w:val="center"/>
          </w:tcPr>
          <w:p w14:paraId="399F5D9E" w14:textId="77777777" w:rsidR="005E1BF9" w:rsidRPr="005E1BF9" w:rsidRDefault="005E1BF9" w:rsidP="005E1BF9">
            <w:pPr>
              <w:jc w:val="center"/>
              <w:rPr>
                <w:bCs/>
                <w:color w:val="000000"/>
                <w:sz w:val="28"/>
                <w:szCs w:val="28"/>
              </w:rPr>
            </w:pPr>
            <w:r w:rsidRPr="005E1BF9">
              <w:rPr>
                <w:bCs/>
                <w:color w:val="000000"/>
                <w:sz w:val="28"/>
                <w:szCs w:val="28"/>
              </w:rPr>
              <w:t>4</w:t>
            </w:r>
          </w:p>
        </w:tc>
        <w:tc>
          <w:tcPr>
            <w:tcW w:w="2125" w:type="dxa"/>
            <w:vAlign w:val="center"/>
          </w:tcPr>
          <w:p w14:paraId="31D74719" w14:textId="77777777" w:rsidR="005E1BF9" w:rsidRPr="005E1BF9" w:rsidRDefault="005E1BF9" w:rsidP="005E1BF9">
            <w:pPr>
              <w:jc w:val="center"/>
              <w:rPr>
                <w:bCs/>
                <w:color w:val="000000"/>
                <w:sz w:val="28"/>
                <w:szCs w:val="28"/>
              </w:rPr>
            </w:pPr>
            <w:r w:rsidRPr="005E1BF9">
              <w:rPr>
                <w:bCs/>
                <w:color w:val="000000"/>
                <w:sz w:val="28"/>
                <w:szCs w:val="28"/>
              </w:rPr>
              <w:t>5</w:t>
            </w:r>
          </w:p>
        </w:tc>
      </w:tr>
      <w:tr w:rsidR="005E1BF9" w:rsidRPr="005E1BF9" w14:paraId="27DEB8A2" w14:textId="77777777" w:rsidTr="00925C0C">
        <w:trPr>
          <w:trHeight w:val="798"/>
        </w:trPr>
        <w:tc>
          <w:tcPr>
            <w:tcW w:w="851" w:type="dxa"/>
            <w:vAlign w:val="center"/>
          </w:tcPr>
          <w:p w14:paraId="6F141F1B" w14:textId="77777777" w:rsidR="005E1BF9" w:rsidRPr="005E1BF9" w:rsidRDefault="005E1BF9" w:rsidP="005E1BF9">
            <w:pPr>
              <w:jc w:val="center"/>
              <w:rPr>
                <w:bCs/>
                <w:color w:val="000000"/>
                <w:sz w:val="28"/>
                <w:szCs w:val="28"/>
              </w:rPr>
            </w:pPr>
            <w:r w:rsidRPr="005E1BF9">
              <w:rPr>
                <w:bCs/>
                <w:color w:val="000000"/>
                <w:sz w:val="28"/>
                <w:szCs w:val="28"/>
              </w:rPr>
              <w:t>4.2.</w:t>
            </w:r>
          </w:p>
        </w:tc>
        <w:tc>
          <w:tcPr>
            <w:tcW w:w="9779" w:type="dxa"/>
            <w:gridSpan w:val="4"/>
            <w:vAlign w:val="center"/>
          </w:tcPr>
          <w:p w14:paraId="71FA3C0D" w14:textId="77777777" w:rsidR="005E1BF9" w:rsidRPr="005E1BF9" w:rsidRDefault="005E1BF9" w:rsidP="005E1BF9">
            <w:pPr>
              <w:jc w:val="center"/>
              <w:rPr>
                <w:bCs/>
                <w:color w:val="FF0000"/>
                <w:sz w:val="28"/>
                <w:szCs w:val="28"/>
              </w:rPr>
            </w:pPr>
            <w:r w:rsidRPr="005E1BF9">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E1BF9">
              <w:rPr>
                <w:sz w:val="22"/>
                <w:szCs w:val="22"/>
              </w:rPr>
              <w:t>м</w:t>
            </w:r>
            <w:r w:rsidRPr="005E1BF9">
              <w:rPr>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по водоподготовке</w:t>
            </w:r>
          </w:p>
        </w:tc>
      </w:tr>
      <w:tr w:rsidR="005E1BF9" w:rsidRPr="005E1BF9" w14:paraId="5C1F3D07" w14:textId="77777777" w:rsidTr="00925C0C">
        <w:trPr>
          <w:trHeight w:val="980"/>
        </w:trPr>
        <w:tc>
          <w:tcPr>
            <w:tcW w:w="851" w:type="dxa"/>
            <w:vAlign w:val="center"/>
          </w:tcPr>
          <w:p w14:paraId="265DE6B6" w14:textId="77777777" w:rsidR="005E1BF9" w:rsidRPr="005E1BF9" w:rsidRDefault="005E1BF9" w:rsidP="005E1BF9">
            <w:pPr>
              <w:jc w:val="center"/>
              <w:rPr>
                <w:bCs/>
                <w:color w:val="000000"/>
                <w:sz w:val="28"/>
                <w:szCs w:val="28"/>
              </w:rPr>
            </w:pPr>
            <w:r w:rsidRPr="005E1BF9">
              <w:rPr>
                <w:bCs/>
                <w:color w:val="000000"/>
                <w:sz w:val="28"/>
                <w:szCs w:val="28"/>
              </w:rPr>
              <w:t>4.2.1.</w:t>
            </w:r>
          </w:p>
        </w:tc>
        <w:tc>
          <w:tcPr>
            <w:tcW w:w="3544" w:type="dxa"/>
            <w:vAlign w:val="center"/>
          </w:tcPr>
          <w:p w14:paraId="7B688F02"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75433716"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2EA52E78"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1559" w:type="dxa"/>
            <w:vAlign w:val="center"/>
          </w:tcPr>
          <w:p w14:paraId="11F48597"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6CB5BD15"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1323B68F"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7B71C518" w14:textId="77777777" w:rsidTr="00925C0C">
        <w:trPr>
          <w:trHeight w:val="1277"/>
        </w:trPr>
        <w:tc>
          <w:tcPr>
            <w:tcW w:w="851" w:type="dxa"/>
            <w:vAlign w:val="center"/>
          </w:tcPr>
          <w:p w14:paraId="35750E69" w14:textId="77777777" w:rsidR="005E1BF9" w:rsidRPr="005E1BF9" w:rsidRDefault="005E1BF9" w:rsidP="005E1BF9">
            <w:pPr>
              <w:jc w:val="center"/>
              <w:rPr>
                <w:bCs/>
                <w:color w:val="000000"/>
                <w:sz w:val="28"/>
                <w:szCs w:val="28"/>
              </w:rPr>
            </w:pPr>
            <w:r w:rsidRPr="005E1BF9">
              <w:rPr>
                <w:bCs/>
                <w:color w:val="000000"/>
                <w:sz w:val="28"/>
                <w:szCs w:val="28"/>
              </w:rPr>
              <w:t>4.2.2.</w:t>
            </w:r>
          </w:p>
        </w:tc>
        <w:tc>
          <w:tcPr>
            <w:tcW w:w="3544" w:type="dxa"/>
            <w:vAlign w:val="center"/>
          </w:tcPr>
          <w:p w14:paraId="66B695F4" w14:textId="77777777" w:rsidR="005E1BF9" w:rsidRPr="005E1BF9" w:rsidRDefault="005E1BF9" w:rsidP="005E1BF9">
            <w:pPr>
              <w:jc w:val="center"/>
              <w:rPr>
                <w:color w:val="000000"/>
                <w:sz w:val="22"/>
                <w:szCs w:val="22"/>
              </w:rPr>
            </w:pPr>
            <w:r w:rsidRPr="005E1BF9">
              <w:rPr>
                <w:color w:val="000000"/>
                <w:sz w:val="22"/>
                <w:szCs w:val="22"/>
              </w:rPr>
              <w:t>Для потребителей Крапивинского муниципального округа, за исключением пгт. Крапивинский, пгт. Зеленогорский, с. Борисово.</w:t>
            </w:r>
          </w:p>
        </w:tc>
        <w:tc>
          <w:tcPr>
            <w:tcW w:w="1559" w:type="dxa"/>
            <w:vAlign w:val="center"/>
          </w:tcPr>
          <w:p w14:paraId="05A39A3F"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706105E0"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552B5BE8"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529CD5D5" w14:textId="77777777" w:rsidTr="00925C0C">
        <w:trPr>
          <w:trHeight w:val="970"/>
        </w:trPr>
        <w:tc>
          <w:tcPr>
            <w:tcW w:w="851" w:type="dxa"/>
            <w:vAlign w:val="center"/>
          </w:tcPr>
          <w:p w14:paraId="56A3268C" w14:textId="77777777" w:rsidR="005E1BF9" w:rsidRPr="005E1BF9" w:rsidRDefault="005E1BF9" w:rsidP="005E1BF9">
            <w:pPr>
              <w:jc w:val="center"/>
              <w:rPr>
                <w:bCs/>
                <w:color w:val="000000"/>
                <w:sz w:val="28"/>
                <w:szCs w:val="28"/>
              </w:rPr>
            </w:pPr>
            <w:r w:rsidRPr="005E1BF9">
              <w:rPr>
                <w:bCs/>
                <w:color w:val="000000"/>
                <w:sz w:val="28"/>
                <w:szCs w:val="28"/>
              </w:rPr>
              <w:t>4.3.</w:t>
            </w:r>
          </w:p>
        </w:tc>
        <w:tc>
          <w:tcPr>
            <w:tcW w:w="9779" w:type="dxa"/>
            <w:gridSpan w:val="4"/>
            <w:vAlign w:val="center"/>
          </w:tcPr>
          <w:p w14:paraId="4C0ABA60" w14:textId="77777777" w:rsidR="005E1BF9" w:rsidRPr="005E1BF9" w:rsidRDefault="005E1BF9" w:rsidP="005E1BF9">
            <w:pPr>
              <w:jc w:val="center"/>
              <w:rPr>
                <w:bCs/>
                <w:color w:val="FF0000"/>
                <w:sz w:val="28"/>
                <w:szCs w:val="28"/>
              </w:rPr>
            </w:pPr>
            <w:r w:rsidRPr="005E1BF9">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E1BF9">
              <w:rPr>
                <w:sz w:val="22"/>
                <w:szCs w:val="22"/>
              </w:rPr>
              <w:t>м</w:t>
            </w:r>
            <w:r w:rsidRPr="005E1BF9">
              <w:rPr>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по транспортировке</w:t>
            </w:r>
          </w:p>
        </w:tc>
      </w:tr>
      <w:tr w:rsidR="005E1BF9" w:rsidRPr="005E1BF9" w14:paraId="3071DE33" w14:textId="77777777" w:rsidTr="00925C0C">
        <w:trPr>
          <w:trHeight w:val="856"/>
        </w:trPr>
        <w:tc>
          <w:tcPr>
            <w:tcW w:w="851" w:type="dxa"/>
            <w:vAlign w:val="center"/>
          </w:tcPr>
          <w:p w14:paraId="65C427DD" w14:textId="77777777" w:rsidR="005E1BF9" w:rsidRPr="005E1BF9" w:rsidRDefault="005E1BF9" w:rsidP="005E1BF9">
            <w:pPr>
              <w:jc w:val="center"/>
              <w:rPr>
                <w:bCs/>
                <w:color w:val="000000"/>
                <w:sz w:val="28"/>
                <w:szCs w:val="28"/>
              </w:rPr>
            </w:pPr>
            <w:r w:rsidRPr="005E1BF9">
              <w:rPr>
                <w:bCs/>
                <w:color w:val="000000"/>
                <w:sz w:val="28"/>
                <w:szCs w:val="28"/>
              </w:rPr>
              <w:t>4.3.1.</w:t>
            </w:r>
          </w:p>
        </w:tc>
        <w:tc>
          <w:tcPr>
            <w:tcW w:w="3544" w:type="dxa"/>
            <w:vAlign w:val="center"/>
          </w:tcPr>
          <w:p w14:paraId="313A412C" w14:textId="77777777" w:rsidR="005E1BF9" w:rsidRPr="005E1BF9" w:rsidRDefault="005E1BF9" w:rsidP="005E1BF9">
            <w:pPr>
              <w:jc w:val="center"/>
              <w:rPr>
                <w:color w:val="000000"/>
                <w:sz w:val="22"/>
                <w:szCs w:val="22"/>
              </w:rPr>
            </w:pPr>
            <w:r w:rsidRPr="005E1BF9">
              <w:rPr>
                <w:color w:val="000000"/>
                <w:sz w:val="22"/>
                <w:szCs w:val="22"/>
              </w:rPr>
              <w:t>Для потребителей</w:t>
            </w:r>
          </w:p>
          <w:p w14:paraId="22E30070" w14:textId="77777777" w:rsidR="005E1BF9" w:rsidRPr="005E1BF9" w:rsidRDefault="005E1BF9" w:rsidP="005E1BF9">
            <w:pPr>
              <w:jc w:val="center"/>
              <w:rPr>
                <w:color w:val="000000"/>
                <w:sz w:val="22"/>
                <w:szCs w:val="22"/>
              </w:rPr>
            </w:pPr>
            <w:r w:rsidRPr="005E1BF9">
              <w:rPr>
                <w:color w:val="000000"/>
                <w:sz w:val="22"/>
                <w:szCs w:val="22"/>
              </w:rPr>
              <w:t xml:space="preserve"> пгт. Крапивинский, </w:t>
            </w:r>
          </w:p>
          <w:p w14:paraId="79949F27"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1559" w:type="dxa"/>
            <w:vAlign w:val="center"/>
          </w:tcPr>
          <w:p w14:paraId="55AA8C89"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0ADE36DE"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09EBA6FD"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065E59BC" w14:textId="77777777" w:rsidTr="00925C0C">
        <w:trPr>
          <w:trHeight w:val="1251"/>
        </w:trPr>
        <w:tc>
          <w:tcPr>
            <w:tcW w:w="851" w:type="dxa"/>
            <w:vAlign w:val="center"/>
          </w:tcPr>
          <w:p w14:paraId="1B661D67" w14:textId="77777777" w:rsidR="005E1BF9" w:rsidRPr="005E1BF9" w:rsidRDefault="005E1BF9" w:rsidP="005E1BF9">
            <w:pPr>
              <w:jc w:val="center"/>
              <w:rPr>
                <w:bCs/>
                <w:color w:val="000000"/>
                <w:sz w:val="28"/>
                <w:szCs w:val="28"/>
              </w:rPr>
            </w:pPr>
            <w:r w:rsidRPr="005E1BF9">
              <w:rPr>
                <w:bCs/>
                <w:color w:val="000000"/>
                <w:sz w:val="28"/>
                <w:szCs w:val="28"/>
              </w:rPr>
              <w:t>4.3.2.</w:t>
            </w:r>
          </w:p>
        </w:tc>
        <w:tc>
          <w:tcPr>
            <w:tcW w:w="3544" w:type="dxa"/>
            <w:vAlign w:val="center"/>
          </w:tcPr>
          <w:p w14:paraId="3782A7D9" w14:textId="77777777" w:rsidR="005E1BF9" w:rsidRPr="005E1BF9" w:rsidRDefault="005E1BF9" w:rsidP="005E1BF9">
            <w:pPr>
              <w:jc w:val="center"/>
              <w:rPr>
                <w:color w:val="000000"/>
                <w:sz w:val="22"/>
                <w:szCs w:val="22"/>
              </w:rPr>
            </w:pPr>
            <w:r w:rsidRPr="005E1BF9">
              <w:rPr>
                <w:color w:val="000000"/>
                <w:sz w:val="22"/>
                <w:szCs w:val="22"/>
              </w:rPr>
              <w:t>Для потребителей Крапивинского муниципального округа, за исключением пгт. Крапивинский, пгт. Зеленогорский, с. Борисово.</w:t>
            </w:r>
          </w:p>
        </w:tc>
        <w:tc>
          <w:tcPr>
            <w:tcW w:w="1559" w:type="dxa"/>
            <w:vAlign w:val="center"/>
          </w:tcPr>
          <w:p w14:paraId="2A6E08D9"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5A563E9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39AB9420"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04E5786C" w14:textId="77777777" w:rsidTr="00925C0C">
        <w:trPr>
          <w:trHeight w:val="986"/>
        </w:trPr>
        <w:tc>
          <w:tcPr>
            <w:tcW w:w="851" w:type="dxa"/>
            <w:vAlign w:val="center"/>
          </w:tcPr>
          <w:p w14:paraId="6CA5270F" w14:textId="77777777" w:rsidR="005E1BF9" w:rsidRPr="005E1BF9" w:rsidRDefault="005E1BF9" w:rsidP="005E1BF9">
            <w:pPr>
              <w:jc w:val="center"/>
              <w:rPr>
                <w:bCs/>
                <w:color w:val="000000"/>
                <w:sz w:val="28"/>
                <w:szCs w:val="28"/>
              </w:rPr>
            </w:pPr>
            <w:r w:rsidRPr="005E1BF9">
              <w:rPr>
                <w:bCs/>
                <w:color w:val="000000"/>
                <w:sz w:val="28"/>
                <w:szCs w:val="28"/>
              </w:rPr>
              <w:t>4.4.</w:t>
            </w:r>
          </w:p>
        </w:tc>
        <w:tc>
          <w:tcPr>
            <w:tcW w:w="9779" w:type="dxa"/>
            <w:gridSpan w:val="4"/>
            <w:vAlign w:val="center"/>
          </w:tcPr>
          <w:p w14:paraId="16D85945" w14:textId="77777777" w:rsidR="005E1BF9" w:rsidRPr="005E1BF9" w:rsidRDefault="005E1BF9" w:rsidP="005E1BF9">
            <w:pPr>
              <w:jc w:val="center"/>
              <w:rPr>
                <w:bCs/>
                <w:color w:val="FF0000"/>
                <w:sz w:val="28"/>
                <w:szCs w:val="28"/>
              </w:rPr>
            </w:pPr>
            <w:r w:rsidRPr="005E1BF9">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E1BF9">
              <w:rPr>
                <w:sz w:val="22"/>
                <w:szCs w:val="22"/>
              </w:rPr>
              <w:t>м</w:t>
            </w:r>
            <w:r w:rsidRPr="005E1BF9">
              <w:rPr>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водоснабжения (полный цикл)</w:t>
            </w:r>
          </w:p>
        </w:tc>
      </w:tr>
      <w:tr w:rsidR="005E1BF9" w:rsidRPr="005E1BF9" w14:paraId="781C6AA0" w14:textId="77777777" w:rsidTr="00925C0C">
        <w:trPr>
          <w:trHeight w:val="844"/>
        </w:trPr>
        <w:tc>
          <w:tcPr>
            <w:tcW w:w="851" w:type="dxa"/>
            <w:vAlign w:val="center"/>
          </w:tcPr>
          <w:p w14:paraId="72497E3B" w14:textId="77777777" w:rsidR="005E1BF9" w:rsidRPr="005E1BF9" w:rsidRDefault="005E1BF9" w:rsidP="005E1BF9">
            <w:pPr>
              <w:jc w:val="center"/>
              <w:rPr>
                <w:bCs/>
                <w:color w:val="000000"/>
                <w:sz w:val="28"/>
                <w:szCs w:val="28"/>
              </w:rPr>
            </w:pPr>
            <w:r w:rsidRPr="005E1BF9">
              <w:rPr>
                <w:bCs/>
                <w:color w:val="000000"/>
                <w:sz w:val="28"/>
                <w:szCs w:val="28"/>
              </w:rPr>
              <w:t>4.4.1.</w:t>
            </w:r>
          </w:p>
        </w:tc>
        <w:tc>
          <w:tcPr>
            <w:tcW w:w="3544" w:type="dxa"/>
            <w:vAlign w:val="center"/>
          </w:tcPr>
          <w:p w14:paraId="087C83B7" w14:textId="77777777" w:rsidR="005E1BF9" w:rsidRPr="005E1BF9" w:rsidRDefault="005E1BF9" w:rsidP="005E1BF9">
            <w:pPr>
              <w:jc w:val="center"/>
              <w:rPr>
                <w:color w:val="000000"/>
                <w:sz w:val="22"/>
                <w:szCs w:val="22"/>
              </w:rPr>
            </w:pPr>
            <w:r w:rsidRPr="005E1BF9">
              <w:rPr>
                <w:color w:val="000000"/>
                <w:sz w:val="22"/>
                <w:szCs w:val="22"/>
              </w:rPr>
              <w:t xml:space="preserve">Для потребителей </w:t>
            </w:r>
          </w:p>
          <w:p w14:paraId="2BD5B4B6" w14:textId="77777777" w:rsidR="005E1BF9" w:rsidRPr="005E1BF9" w:rsidRDefault="005E1BF9" w:rsidP="005E1BF9">
            <w:pPr>
              <w:jc w:val="center"/>
              <w:rPr>
                <w:color w:val="000000"/>
                <w:sz w:val="22"/>
                <w:szCs w:val="22"/>
              </w:rPr>
            </w:pPr>
            <w:r w:rsidRPr="005E1BF9">
              <w:rPr>
                <w:color w:val="000000"/>
                <w:sz w:val="22"/>
                <w:szCs w:val="22"/>
              </w:rPr>
              <w:t xml:space="preserve">пгт. Крапивинский, </w:t>
            </w:r>
          </w:p>
          <w:p w14:paraId="40826A8E" w14:textId="77777777" w:rsidR="005E1BF9" w:rsidRPr="005E1BF9" w:rsidRDefault="005E1BF9" w:rsidP="005E1BF9">
            <w:pPr>
              <w:jc w:val="center"/>
              <w:rPr>
                <w:bCs/>
                <w:color w:val="000000"/>
                <w:sz w:val="28"/>
                <w:szCs w:val="28"/>
              </w:rPr>
            </w:pPr>
            <w:r w:rsidRPr="005E1BF9">
              <w:rPr>
                <w:color w:val="000000"/>
                <w:sz w:val="22"/>
                <w:szCs w:val="22"/>
              </w:rPr>
              <w:t>пгт. Зеленогорский, с. Борисово</w:t>
            </w:r>
          </w:p>
        </w:tc>
        <w:tc>
          <w:tcPr>
            <w:tcW w:w="1559" w:type="dxa"/>
            <w:vAlign w:val="center"/>
          </w:tcPr>
          <w:p w14:paraId="663EAB84" w14:textId="77777777" w:rsidR="005E1BF9" w:rsidRPr="005E1BF9" w:rsidRDefault="005E1BF9" w:rsidP="005E1BF9">
            <w:pPr>
              <w:jc w:val="center"/>
              <w:rPr>
                <w:bCs/>
                <w:color w:val="000000"/>
              </w:rPr>
            </w:pPr>
            <w:r w:rsidRPr="005E1BF9">
              <w:rPr>
                <w:bCs/>
                <w:color w:val="000000"/>
              </w:rPr>
              <w:t>1,80</w:t>
            </w:r>
          </w:p>
        </w:tc>
        <w:tc>
          <w:tcPr>
            <w:tcW w:w="2551" w:type="dxa"/>
            <w:vAlign w:val="center"/>
          </w:tcPr>
          <w:p w14:paraId="0D46D04E" w14:textId="77777777" w:rsidR="005E1BF9" w:rsidRPr="005E1BF9" w:rsidRDefault="005E1BF9" w:rsidP="005E1BF9">
            <w:pPr>
              <w:jc w:val="center"/>
            </w:pPr>
            <w:r w:rsidRPr="005E1BF9">
              <w:t>1,80</w:t>
            </w:r>
          </w:p>
        </w:tc>
        <w:tc>
          <w:tcPr>
            <w:tcW w:w="2125" w:type="dxa"/>
            <w:vAlign w:val="center"/>
          </w:tcPr>
          <w:p w14:paraId="70B202A5" w14:textId="77777777" w:rsidR="005E1BF9" w:rsidRPr="005E1BF9" w:rsidRDefault="005E1BF9" w:rsidP="005E1BF9">
            <w:pPr>
              <w:jc w:val="center"/>
              <w:rPr>
                <w:bCs/>
                <w:color w:val="000000"/>
              </w:rPr>
            </w:pPr>
            <w:r w:rsidRPr="005E1BF9">
              <w:rPr>
                <w:bCs/>
                <w:color w:val="000000"/>
              </w:rPr>
              <w:t>-</w:t>
            </w:r>
          </w:p>
        </w:tc>
      </w:tr>
      <w:tr w:rsidR="005E1BF9" w:rsidRPr="005E1BF9" w14:paraId="52D343D0" w14:textId="77777777" w:rsidTr="00925C0C">
        <w:trPr>
          <w:trHeight w:val="983"/>
        </w:trPr>
        <w:tc>
          <w:tcPr>
            <w:tcW w:w="851" w:type="dxa"/>
            <w:vAlign w:val="center"/>
          </w:tcPr>
          <w:p w14:paraId="75337189" w14:textId="77777777" w:rsidR="005E1BF9" w:rsidRPr="005E1BF9" w:rsidRDefault="005E1BF9" w:rsidP="005E1BF9">
            <w:pPr>
              <w:jc w:val="center"/>
              <w:rPr>
                <w:bCs/>
                <w:color w:val="000000"/>
                <w:sz w:val="28"/>
                <w:szCs w:val="28"/>
              </w:rPr>
            </w:pPr>
            <w:r w:rsidRPr="005E1BF9">
              <w:rPr>
                <w:bCs/>
                <w:color w:val="000000"/>
                <w:sz w:val="28"/>
                <w:szCs w:val="28"/>
              </w:rPr>
              <w:t>4.4.2.</w:t>
            </w:r>
          </w:p>
        </w:tc>
        <w:tc>
          <w:tcPr>
            <w:tcW w:w="3544" w:type="dxa"/>
            <w:vAlign w:val="center"/>
          </w:tcPr>
          <w:p w14:paraId="519786E2" w14:textId="77777777" w:rsidR="005E1BF9" w:rsidRPr="005E1BF9" w:rsidRDefault="005E1BF9" w:rsidP="005E1BF9">
            <w:pPr>
              <w:jc w:val="center"/>
              <w:rPr>
                <w:color w:val="000000"/>
                <w:sz w:val="22"/>
                <w:szCs w:val="22"/>
              </w:rPr>
            </w:pPr>
            <w:r w:rsidRPr="005E1BF9">
              <w:rPr>
                <w:color w:val="000000"/>
                <w:sz w:val="22"/>
                <w:szCs w:val="22"/>
              </w:rPr>
              <w:t>Для потребителей Крапивинского муниципального округа, за исключением пгт. Крапивинский, пгт. Зеленогорский, с. Борисово.</w:t>
            </w:r>
          </w:p>
        </w:tc>
        <w:tc>
          <w:tcPr>
            <w:tcW w:w="1559" w:type="dxa"/>
            <w:vAlign w:val="center"/>
          </w:tcPr>
          <w:p w14:paraId="3D1E7E84" w14:textId="77777777" w:rsidR="005E1BF9" w:rsidRPr="005E1BF9" w:rsidRDefault="005E1BF9" w:rsidP="005E1BF9">
            <w:pPr>
              <w:jc w:val="center"/>
              <w:rPr>
                <w:bCs/>
                <w:color w:val="000000"/>
              </w:rPr>
            </w:pPr>
            <w:r w:rsidRPr="005E1BF9">
              <w:rPr>
                <w:bCs/>
                <w:color w:val="000000"/>
              </w:rPr>
              <w:t>1,01</w:t>
            </w:r>
          </w:p>
        </w:tc>
        <w:tc>
          <w:tcPr>
            <w:tcW w:w="2551" w:type="dxa"/>
            <w:vAlign w:val="center"/>
          </w:tcPr>
          <w:p w14:paraId="55E875CD" w14:textId="77777777" w:rsidR="005E1BF9" w:rsidRPr="005E1BF9" w:rsidRDefault="005E1BF9" w:rsidP="005E1BF9">
            <w:pPr>
              <w:jc w:val="center"/>
            </w:pPr>
            <w:r w:rsidRPr="005E1BF9">
              <w:t>1,01</w:t>
            </w:r>
          </w:p>
        </w:tc>
        <w:tc>
          <w:tcPr>
            <w:tcW w:w="2125" w:type="dxa"/>
            <w:vAlign w:val="center"/>
          </w:tcPr>
          <w:p w14:paraId="51FC303C" w14:textId="77777777" w:rsidR="005E1BF9" w:rsidRPr="005E1BF9" w:rsidRDefault="005E1BF9" w:rsidP="005E1BF9">
            <w:pPr>
              <w:jc w:val="center"/>
              <w:rPr>
                <w:bCs/>
                <w:color w:val="000000"/>
              </w:rPr>
            </w:pPr>
            <w:r w:rsidRPr="005E1BF9">
              <w:rPr>
                <w:bCs/>
                <w:color w:val="000000"/>
              </w:rPr>
              <w:t>-</w:t>
            </w:r>
          </w:p>
        </w:tc>
      </w:tr>
      <w:tr w:rsidR="005E1BF9" w:rsidRPr="005E1BF9" w14:paraId="06A84BBA" w14:textId="77777777" w:rsidTr="00925C0C">
        <w:trPr>
          <w:trHeight w:val="2259"/>
        </w:trPr>
        <w:tc>
          <w:tcPr>
            <w:tcW w:w="851" w:type="dxa"/>
            <w:vAlign w:val="center"/>
          </w:tcPr>
          <w:p w14:paraId="0DDD707C" w14:textId="77777777" w:rsidR="005E1BF9" w:rsidRPr="005E1BF9" w:rsidRDefault="005E1BF9" w:rsidP="005E1BF9">
            <w:pPr>
              <w:jc w:val="center"/>
              <w:rPr>
                <w:bCs/>
                <w:color w:val="000000"/>
                <w:sz w:val="28"/>
                <w:szCs w:val="28"/>
              </w:rPr>
            </w:pPr>
            <w:r w:rsidRPr="005E1BF9">
              <w:rPr>
                <w:bCs/>
                <w:color w:val="000000"/>
                <w:sz w:val="28"/>
                <w:szCs w:val="28"/>
              </w:rPr>
              <w:t>4.5.</w:t>
            </w:r>
          </w:p>
        </w:tc>
        <w:tc>
          <w:tcPr>
            <w:tcW w:w="3544" w:type="dxa"/>
            <w:vAlign w:val="center"/>
          </w:tcPr>
          <w:p w14:paraId="03310A6F" w14:textId="77777777" w:rsidR="005E1BF9" w:rsidRPr="005E1BF9" w:rsidRDefault="005E1BF9" w:rsidP="005E1BF9">
            <w:pPr>
              <w:jc w:val="center"/>
              <w:rPr>
                <w:bCs/>
                <w:color w:val="000000"/>
                <w:sz w:val="28"/>
                <w:szCs w:val="28"/>
              </w:rPr>
            </w:pPr>
            <w:r w:rsidRPr="005E1BF9">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E1BF9">
              <w:rPr>
                <w:color w:val="000000"/>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по очистке сточных вод</w:t>
            </w:r>
          </w:p>
        </w:tc>
        <w:tc>
          <w:tcPr>
            <w:tcW w:w="1559" w:type="dxa"/>
            <w:vAlign w:val="center"/>
          </w:tcPr>
          <w:p w14:paraId="0B69FF72"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551" w:type="dxa"/>
            <w:vAlign w:val="center"/>
          </w:tcPr>
          <w:p w14:paraId="7C7977F4"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5AFBBDAC"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2EF831FC" w14:textId="77777777" w:rsidTr="00832D52">
        <w:trPr>
          <w:trHeight w:val="70"/>
        </w:trPr>
        <w:tc>
          <w:tcPr>
            <w:tcW w:w="851" w:type="dxa"/>
            <w:vAlign w:val="center"/>
          </w:tcPr>
          <w:p w14:paraId="016DC2B1" w14:textId="77777777" w:rsidR="005E1BF9" w:rsidRPr="005E1BF9" w:rsidRDefault="005E1BF9" w:rsidP="005E1BF9">
            <w:pPr>
              <w:jc w:val="center"/>
              <w:rPr>
                <w:bCs/>
                <w:color w:val="000000"/>
                <w:sz w:val="28"/>
                <w:szCs w:val="28"/>
              </w:rPr>
            </w:pPr>
            <w:r w:rsidRPr="005E1BF9">
              <w:rPr>
                <w:bCs/>
                <w:color w:val="000000"/>
                <w:sz w:val="28"/>
                <w:szCs w:val="28"/>
              </w:rPr>
              <w:t>4.6.</w:t>
            </w:r>
          </w:p>
        </w:tc>
        <w:tc>
          <w:tcPr>
            <w:tcW w:w="3544" w:type="dxa"/>
            <w:vAlign w:val="center"/>
          </w:tcPr>
          <w:p w14:paraId="6AD2A28A" w14:textId="77777777" w:rsidR="005E1BF9" w:rsidRPr="005E1BF9" w:rsidRDefault="005E1BF9" w:rsidP="005E1BF9">
            <w:pPr>
              <w:jc w:val="center"/>
              <w:rPr>
                <w:color w:val="000000"/>
                <w:sz w:val="22"/>
                <w:szCs w:val="22"/>
              </w:rPr>
            </w:pPr>
          </w:p>
          <w:p w14:paraId="2DB288B6" w14:textId="77777777" w:rsidR="005E1BF9" w:rsidRPr="005E1BF9" w:rsidRDefault="005E1BF9" w:rsidP="005E1BF9">
            <w:pPr>
              <w:jc w:val="center"/>
              <w:rPr>
                <w:color w:val="000000"/>
                <w:sz w:val="22"/>
                <w:szCs w:val="22"/>
                <w:u w:val="single"/>
              </w:rPr>
            </w:pPr>
            <w:r w:rsidRPr="005E1BF9">
              <w:rPr>
                <w:color w:val="000000"/>
                <w:sz w:val="22"/>
                <w:szCs w:val="22"/>
              </w:rPr>
              <w:t xml:space="preserve">Удельный расход электрической энергии, потребляемой в технологическом процессе транспортировки сточных вод, на </w:t>
            </w:r>
            <w:r w:rsidRPr="005E1BF9">
              <w:rPr>
                <w:color w:val="000000"/>
                <w:sz w:val="22"/>
                <w:szCs w:val="22"/>
              </w:rPr>
              <w:lastRenderedPageBreak/>
              <w:t>единицу объема транспортируемых сточных вод (кВт*ч/ м</w:t>
            </w:r>
            <w:r w:rsidRPr="005E1BF9">
              <w:rPr>
                <w:color w:val="000000"/>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по транспортировке сточных вод</w:t>
            </w:r>
          </w:p>
          <w:p w14:paraId="353387CF" w14:textId="77777777" w:rsidR="005E1BF9" w:rsidRPr="005E1BF9" w:rsidRDefault="005E1BF9" w:rsidP="005E1BF9">
            <w:pPr>
              <w:jc w:val="center"/>
              <w:rPr>
                <w:color w:val="000000"/>
                <w:sz w:val="22"/>
                <w:szCs w:val="22"/>
              </w:rPr>
            </w:pPr>
          </w:p>
        </w:tc>
        <w:tc>
          <w:tcPr>
            <w:tcW w:w="1559" w:type="dxa"/>
            <w:vAlign w:val="center"/>
          </w:tcPr>
          <w:p w14:paraId="14EDD3F0" w14:textId="77777777" w:rsidR="005E1BF9" w:rsidRPr="005E1BF9" w:rsidRDefault="005E1BF9" w:rsidP="005E1BF9">
            <w:pPr>
              <w:jc w:val="center"/>
              <w:rPr>
                <w:bCs/>
                <w:color w:val="000000"/>
                <w:sz w:val="28"/>
                <w:szCs w:val="28"/>
              </w:rPr>
            </w:pPr>
            <w:r w:rsidRPr="005E1BF9">
              <w:rPr>
                <w:bCs/>
                <w:color w:val="000000"/>
                <w:sz w:val="28"/>
                <w:szCs w:val="28"/>
              </w:rPr>
              <w:lastRenderedPageBreak/>
              <w:t>-</w:t>
            </w:r>
          </w:p>
        </w:tc>
        <w:tc>
          <w:tcPr>
            <w:tcW w:w="2551" w:type="dxa"/>
            <w:vAlign w:val="center"/>
          </w:tcPr>
          <w:p w14:paraId="02E85976" w14:textId="77777777" w:rsidR="005E1BF9" w:rsidRPr="005E1BF9" w:rsidRDefault="005E1BF9" w:rsidP="005E1BF9">
            <w:pPr>
              <w:jc w:val="center"/>
              <w:rPr>
                <w:bCs/>
                <w:color w:val="000000"/>
                <w:sz w:val="28"/>
                <w:szCs w:val="28"/>
              </w:rPr>
            </w:pPr>
            <w:r w:rsidRPr="005E1BF9">
              <w:rPr>
                <w:bCs/>
                <w:color w:val="000000"/>
                <w:sz w:val="28"/>
                <w:szCs w:val="28"/>
              </w:rPr>
              <w:t>-</w:t>
            </w:r>
          </w:p>
        </w:tc>
        <w:tc>
          <w:tcPr>
            <w:tcW w:w="2125" w:type="dxa"/>
            <w:vAlign w:val="center"/>
          </w:tcPr>
          <w:p w14:paraId="26BCAAFB" w14:textId="77777777" w:rsidR="005E1BF9" w:rsidRPr="005E1BF9" w:rsidRDefault="005E1BF9" w:rsidP="005E1BF9">
            <w:pPr>
              <w:jc w:val="center"/>
              <w:rPr>
                <w:bCs/>
                <w:color w:val="000000"/>
                <w:sz w:val="28"/>
                <w:szCs w:val="28"/>
              </w:rPr>
            </w:pPr>
            <w:r w:rsidRPr="005E1BF9">
              <w:rPr>
                <w:bCs/>
                <w:color w:val="000000"/>
                <w:sz w:val="28"/>
                <w:szCs w:val="28"/>
              </w:rPr>
              <w:t>-</w:t>
            </w:r>
          </w:p>
        </w:tc>
      </w:tr>
      <w:tr w:rsidR="005E1BF9" w:rsidRPr="005E1BF9" w14:paraId="37FB03E5" w14:textId="77777777" w:rsidTr="00925C0C">
        <w:trPr>
          <w:trHeight w:val="70"/>
        </w:trPr>
        <w:tc>
          <w:tcPr>
            <w:tcW w:w="851" w:type="dxa"/>
            <w:vAlign w:val="center"/>
          </w:tcPr>
          <w:p w14:paraId="02A25004" w14:textId="77777777" w:rsidR="005E1BF9" w:rsidRPr="005E1BF9" w:rsidRDefault="005E1BF9" w:rsidP="005E1BF9">
            <w:pPr>
              <w:jc w:val="center"/>
              <w:rPr>
                <w:bCs/>
                <w:color w:val="000000"/>
                <w:sz w:val="28"/>
                <w:szCs w:val="28"/>
              </w:rPr>
            </w:pPr>
            <w:r w:rsidRPr="005E1BF9">
              <w:rPr>
                <w:bCs/>
                <w:color w:val="000000"/>
                <w:sz w:val="28"/>
                <w:szCs w:val="28"/>
              </w:rPr>
              <w:t>1</w:t>
            </w:r>
          </w:p>
        </w:tc>
        <w:tc>
          <w:tcPr>
            <w:tcW w:w="3544" w:type="dxa"/>
            <w:vAlign w:val="center"/>
          </w:tcPr>
          <w:p w14:paraId="27E45729" w14:textId="77777777" w:rsidR="005E1BF9" w:rsidRPr="005E1BF9" w:rsidRDefault="005E1BF9" w:rsidP="005E1BF9">
            <w:pPr>
              <w:jc w:val="center"/>
              <w:rPr>
                <w:color w:val="000000"/>
                <w:sz w:val="28"/>
                <w:szCs w:val="28"/>
              </w:rPr>
            </w:pPr>
            <w:r w:rsidRPr="005E1BF9">
              <w:rPr>
                <w:color w:val="000000"/>
                <w:sz w:val="28"/>
                <w:szCs w:val="28"/>
              </w:rPr>
              <w:t>2</w:t>
            </w:r>
          </w:p>
        </w:tc>
        <w:tc>
          <w:tcPr>
            <w:tcW w:w="1559" w:type="dxa"/>
            <w:vAlign w:val="center"/>
          </w:tcPr>
          <w:p w14:paraId="7DF09217" w14:textId="77777777" w:rsidR="005E1BF9" w:rsidRPr="005E1BF9" w:rsidRDefault="005E1BF9" w:rsidP="005E1BF9">
            <w:pPr>
              <w:jc w:val="center"/>
              <w:rPr>
                <w:bCs/>
                <w:color w:val="000000"/>
                <w:sz w:val="28"/>
                <w:szCs w:val="28"/>
              </w:rPr>
            </w:pPr>
            <w:r w:rsidRPr="005E1BF9">
              <w:rPr>
                <w:bCs/>
                <w:color w:val="000000"/>
                <w:sz w:val="28"/>
                <w:szCs w:val="28"/>
              </w:rPr>
              <w:t>3</w:t>
            </w:r>
          </w:p>
        </w:tc>
        <w:tc>
          <w:tcPr>
            <w:tcW w:w="2551" w:type="dxa"/>
            <w:vAlign w:val="center"/>
          </w:tcPr>
          <w:p w14:paraId="1121772B" w14:textId="77777777" w:rsidR="005E1BF9" w:rsidRPr="005E1BF9" w:rsidRDefault="005E1BF9" w:rsidP="005E1BF9">
            <w:pPr>
              <w:jc w:val="center"/>
              <w:rPr>
                <w:bCs/>
                <w:color w:val="000000"/>
                <w:sz w:val="28"/>
                <w:szCs w:val="28"/>
              </w:rPr>
            </w:pPr>
            <w:r w:rsidRPr="005E1BF9">
              <w:rPr>
                <w:bCs/>
                <w:color w:val="000000"/>
                <w:sz w:val="28"/>
                <w:szCs w:val="28"/>
              </w:rPr>
              <w:t>4</w:t>
            </w:r>
          </w:p>
        </w:tc>
        <w:tc>
          <w:tcPr>
            <w:tcW w:w="2125" w:type="dxa"/>
            <w:vAlign w:val="center"/>
          </w:tcPr>
          <w:p w14:paraId="4BE55502" w14:textId="77777777" w:rsidR="005E1BF9" w:rsidRPr="005E1BF9" w:rsidRDefault="005E1BF9" w:rsidP="005E1BF9">
            <w:pPr>
              <w:jc w:val="center"/>
              <w:rPr>
                <w:bCs/>
                <w:color w:val="000000"/>
                <w:sz w:val="28"/>
                <w:szCs w:val="28"/>
              </w:rPr>
            </w:pPr>
            <w:r w:rsidRPr="005E1BF9">
              <w:rPr>
                <w:bCs/>
                <w:color w:val="000000"/>
                <w:sz w:val="28"/>
                <w:szCs w:val="28"/>
              </w:rPr>
              <w:t>5</w:t>
            </w:r>
          </w:p>
        </w:tc>
      </w:tr>
      <w:tr w:rsidR="005E1BF9" w:rsidRPr="005E1BF9" w14:paraId="73221799" w14:textId="77777777" w:rsidTr="00925C0C">
        <w:trPr>
          <w:trHeight w:val="2248"/>
        </w:trPr>
        <w:tc>
          <w:tcPr>
            <w:tcW w:w="851" w:type="dxa"/>
            <w:vAlign w:val="center"/>
          </w:tcPr>
          <w:p w14:paraId="33D13DB0" w14:textId="77777777" w:rsidR="005E1BF9" w:rsidRPr="005E1BF9" w:rsidRDefault="005E1BF9" w:rsidP="005E1BF9">
            <w:pPr>
              <w:jc w:val="center"/>
              <w:rPr>
                <w:bCs/>
                <w:color w:val="000000"/>
                <w:sz w:val="28"/>
                <w:szCs w:val="28"/>
              </w:rPr>
            </w:pPr>
            <w:r w:rsidRPr="005E1BF9">
              <w:rPr>
                <w:bCs/>
                <w:color w:val="000000"/>
                <w:sz w:val="28"/>
                <w:szCs w:val="28"/>
              </w:rPr>
              <w:t>4.7.</w:t>
            </w:r>
          </w:p>
        </w:tc>
        <w:tc>
          <w:tcPr>
            <w:tcW w:w="3544" w:type="dxa"/>
            <w:vAlign w:val="center"/>
          </w:tcPr>
          <w:p w14:paraId="7D384613" w14:textId="77777777" w:rsidR="005E1BF9" w:rsidRPr="005E1BF9" w:rsidRDefault="005E1BF9" w:rsidP="005E1BF9">
            <w:pPr>
              <w:jc w:val="center"/>
              <w:rPr>
                <w:color w:val="000000"/>
                <w:sz w:val="22"/>
                <w:szCs w:val="22"/>
              </w:rPr>
            </w:pPr>
            <w:r w:rsidRPr="005E1BF9">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E1BF9">
              <w:rPr>
                <w:color w:val="000000"/>
                <w:sz w:val="22"/>
                <w:szCs w:val="22"/>
                <w:vertAlign w:val="superscript"/>
              </w:rPr>
              <w:t>3</w:t>
            </w:r>
            <w:r w:rsidRPr="005E1BF9">
              <w:rPr>
                <w:color w:val="000000"/>
                <w:sz w:val="22"/>
                <w:szCs w:val="22"/>
              </w:rPr>
              <w:t xml:space="preserve">) – </w:t>
            </w:r>
            <w:r w:rsidRPr="005E1BF9">
              <w:rPr>
                <w:color w:val="000000"/>
                <w:sz w:val="22"/>
                <w:szCs w:val="22"/>
                <w:u w:val="single"/>
              </w:rPr>
              <w:t>для организаций, оказывающих услуги по водоотведению</w:t>
            </w:r>
          </w:p>
        </w:tc>
        <w:tc>
          <w:tcPr>
            <w:tcW w:w="1559" w:type="dxa"/>
            <w:vAlign w:val="center"/>
          </w:tcPr>
          <w:p w14:paraId="72E54F7E" w14:textId="77777777" w:rsidR="005E1BF9" w:rsidRPr="005E1BF9" w:rsidRDefault="005E1BF9" w:rsidP="005E1BF9">
            <w:pPr>
              <w:jc w:val="center"/>
              <w:rPr>
                <w:bCs/>
                <w:color w:val="000000"/>
              </w:rPr>
            </w:pPr>
            <w:r w:rsidRPr="005E1BF9">
              <w:rPr>
                <w:bCs/>
                <w:color w:val="000000"/>
              </w:rPr>
              <w:t>2,64</w:t>
            </w:r>
          </w:p>
        </w:tc>
        <w:tc>
          <w:tcPr>
            <w:tcW w:w="2551" w:type="dxa"/>
            <w:vAlign w:val="center"/>
          </w:tcPr>
          <w:p w14:paraId="62279A12" w14:textId="77777777" w:rsidR="005E1BF9" w:rsidRPr="005E1BF9" w:rsidRDefault="005E1BF9" w:rsidP="005E1BF9">
            <w:pPr>
              <w:jc w:val="center"/>
              <w:rPr>
                <w:bCs/>
                <w:color w:val="000000"/>
              </w:rPr>
            </w:pPr>
            <w:r w:rsidRPr="005E1BF9">
              <w:rPr>
                <w:bCs/>
                <w:color w:val="000000"/>
              </w:rPr>
              <w:t>2,64</w:t>
            </w:r>
          </w:p>
        </w:tc>
        <w:tc>
          <w:tcPr>
            <w:tcW w:w="2125" w:type="dxa"/>
            <w:vAlign w:val="center"/>
          </w:tcPr>
          <w:p w14:paraId="244E83C6" w14:textId="77777777" w:rsidR="005E1BF9" w:rsidRPr="005E1BF9" w:rsidRDefault="005E1BF9" w:rsidP="005E1BF9">
            <w:pPr>
              <w:jc w:val="center"/>
              <w:rPr>
                <w:bCs/>
                <w:color w:val="000000"/>
              </w:rPr>
            </w:pPr>
            <w:r w:rsidRPr="005E1BF9">
              <w:rPr>
                <w:bCs/>
                <w:color w:val="000000"/>
              </w:rPr>
              <w:t>-</w:t>
            </w:r>
          </w:p>
        </w:tc>
      </w:tr>
    </w:tbl>
    <w:p w14:paraId="7DF02C29" w14:textId="77777777" w:rsidR="005E1BF9" w:rsidRPr="005E1BF9" w:rsidRDefault="005E1BF9" w:rsidP="005E1BF9">
      <w:pPr>
        <w:ind w:left="-567"/>
        <w:jc w:val="center"/>
        <w:rPr>
          <w:bCs/>
          <w:color w:val="000000"/>
          <w:sz w:val="28"/>
          <w:szCs w:val="28"/>
        </w:rPr>
      </w:pPr>
    </w:p>
    <w:p w14:paraId="01DB0A2C" w14:textId="77777777" w:rsidR="005E1BF9" w:rsidRPr="005E1BF9" w:rsidRDefault="005E1BF9" w:rsidP="005E1BF9">
      <w:pPr>
        <w:ind w:left="-567"/>
        <w:jc w:val="center"/>
        <w:rPr>
          <w:bCs/>
          <w:color w:val="000000"/>
          <w:sz w:val="28"/>
          <w:szCs w:val="28"/>
        </w:rPr>
      </w:pPr>
    </w:p>
    <w:p w14:paraId="4B21F567" w14:textId="77777777" w:rsidR="005E1BF9" w:rsidRPr="005E1BF9" w:rsidRDefault="005E1BF9" w:rsidP="005E1BF9">
      <w:pPr>
        <w:ind w:left="-567"/>
        <w:jc w:val="center"/>
        <w:rPr>
          <w:bCs/>
          <w:color w:val="000000"/>
          <w:sz w:val="28"/>
          <w:szCs w:val="28"/>
        </w:rPr>
      </w:pPr>
    </w:p>
    <w:p w14:paraId="70D04BD5" w14:textId="77777777" w:rsidR="005E1BF9" w:rsidRPr="005E1BF9" w:rsidRDefault="005E1BF9" w:rsidP="005E1BF9">
      <w:pPr>
        <w:ind w:left="-567"/>
        <w:jc w:val="center"/>
        <w:rPr>
          <w:bCs/>
          <w:color w:val="000000"/>
          <w:sz w:val="28"/>
          <w:szCs w:val="28"/>
        </w:rPr>
      </w:pPr>
    </w:p>
    <w:p w14:paraId="01FA0BF1" w14:textId="77777777" w:rsidR="005E1BF9" w:rsidRPr="005E1BF9" w:rsidRDefault="005E1BF9" w:rsidP="005E1BF9">
      <w:pPr>
        <w:ind w:left="-567"/>
        <w:jc w:val="center"/>
        <w:rPr>
          <w:bCs/>
          <w:color w:val="000000"/>
          <w:sz w:val="28"/>
          <w:szCs w:val="28"/>
        </w:rPr>
      </w:pPr>
    </w:p>
    <w:p w14:paraId="70A8BCD8" w14:textId="77777777" w:rsidR="005E1BF9" w:rsidRPr="005E1BF9" w:rsidRDefault="005E1BF9" w:rsidP="005E1BF9">
      <w:pPr>
        <w:ind w:left="-567"/>
        <w:jc w:val="center"/>
        <w:rPr>
          <w:bCs/>
          <w:color w:val="000000"/>
          <w:sz w:val="28"/>
          <w:szCs w:val="28"/>
        </w:rPr>
      </w:pPr>
    </w:p>
    <w:p w14:paraId="14618F54" w14:textId="77777777" w:rsidR="005E1BF9" w:rsidRPr="005E1BF9" w:rsidRDefault="005E1BF9" w:rsidP="005E1BF9">
      <w:pPr>
        <w:ind w:left="-567"/>
        <w:jc w:val="center"/>
        <w:rPr>
          <w:bCs/>
          <w:color w:val="000000"/>
          <w:sz w:val="28"/>
          <w:szCs w:val="28"/>
        </w:rPr>
      </w:pPr>
    </w:p>
    <w:p w14:paraId="7DC4406F" w14:textId="77777777" w:rsidR="005E1BF9" w:rsidRPr="005E1BF9" w:rsidRDefault="005E1BF9" w:rsidP="005E1BF9">
      <w:pPr>
        <w:ind w:left="-567"/>
        <w:jc w:val="center"/>
        <w:rPr>
          <w:bCs/>
          <w:color w:val="000000"/>
          <w:sz w:val="28"/>
          <w:szCs w:val="28"/>
        </w:rPr>
      </w:pPr>
    </w:p>
    <w:p w14:paraId="6CE8E7FE" w14:textId="77777777" w:rsidR="005E1BF9" w:rsidRPr="005E1BF9" w:rsidRDefault="005E1BF9" w:rsidP="005E1BF9">
      <w:pPr>
        <w:ind w:left="-567"/>
        <w:jc w:val="center"/>
        <w:rPr>
          <w:bCs/>
          <w:color w:val="000000"/>
          <w:sz w:val="28"/>
          <w:szCs w:val="28"/>
        </w:rPr>
      </w:pPr>
    </w:p>
    <w:p w14:paraId="3E18FD46" w14:textId="77777777" w:rsidR="005E1BF9" w:rsidRPr="005E1BF9" w:rsidRDefault="005E1BF9" w:rsidP="005E1BF9">
      <w:pPr>
        <w:ind w:left="-567"/>
        <w:jc w:val="center"/>
        <w:rPr>
          <w:bCs/>
          <w:color w:val="000000"/>
          <w:sz w:val="28"/>
          <w:szCs w:val="28"/>
        </w:rPr>
      </w:pPr>
    </w:p>
    <w:p w14:paraId="5FB945F6" w14:textId="77777777" w:rsidR="005E1BF9" w:rsidRPr="005E1BF9" w:rsidRDefault="005E1BF9" w:rsidP="005E1BF9">
      <w:pPr>
        <w:ind w:left="-567"/>
        <w:jc w:val="center"/>
        <w:rPr>
          <w:bCs/>
          <w:color w:val="000000"/>
          <w:sz w:val="28"/>
          <w:szCs w:val="28"/>
        </w:rPr>
      </w:pPr>
    </w:p>
    <w:p w14:paraId="61BDDEE8" w14:textId="77777777" w:rsidR="005E1BF9" w:rsidRPr="005E1BF9" w:rsidRDefault="005E1BF9" w:rsidP="005E1BF9">
      <w:pPr>
        <w:spacing w:after="200" w:line="276" w:lineRule="auto"/>
        <w:rPr>
          <w:bCs/>
          <w:color w:val="000000"/>
          <w:sz w:val="28"/>
          <w:szCs w:val="28"/>
        </w:rPr>
      </w:pPr>
      <w:r w:rsidRPr="005E1BF9">
        <w:rPr>
          <w:bCs/>
          <w:color w:val="000000"/>
          <w:sz w:val="28"/>
          <w:szCs w:val="28"/>
        </w:rPr>
        <w:br w:type="page"/>
      </w:r>
    </w:p>
    <w:p w14:paraId="4C1D63BD" w14:textId="77777777" w:rsidR="005E1BF9" w:rsidRPr="005E1BF9" w:rsidRDefault="005E1BF9" w:rsidP="005E1BF9">
      <w:pPr>
        <w:ind w:left="-567"/>
        <w:jc w:val="center"/>
        <w:rPr>
          <w:bCs/>
          <w:color w:val="000000"/>
          <w:sz w:val="28"/>
          <w:szCs w:val="28"/>
        </w:rPr>
      </w:pPr>
      <w:r w:rsidRPr="005E1BF9">
        <w:rPr>
          <w:bCs/>
          <w:color w:val="000000"/>
          <w:sz w:val="28"/>
          <w:szCs w:val="28"/>
        </w:rPr>
        <w:lastRenderedPageBreak/>
        <w:t>Раздел 10. Отчет об исполнении производственной программы за 2017 -2020 годы</w:t>
      </w:r>
    </w:p>
    <w:p w14:paraId="1E88345C" w14:textId="77777777" w:rsidR="005E1BF9" w:rsidRPr="005E1BF9" w:rsidRDefault="005E1BF9" w:rsidP="005E1BF9">
      <w:pPr>
        <w:ind w:left="-567"/>
        <w:jc w:val="center"/>
        <w:rPr>
          <w:bCs/>
          <w:color w:val="000000"/>
          <w:sz w:val="28"/>
          <w:szCs w:val="28"/>
        </w:rPr>
      </w:pPr>
    </w:p>
    <w:tbl>
      <w:tblPr>
        <w:tblStyle w:val="2610"/>
        <w:tblW w:w="10173" w:type="dxa"/>
        <w:jc w:val="center"/>
        <w:tblLook w:val="04A0" w:firstRow="1" w:lastRow="0" w:firstColumn="1" w:lastColumn="0" w:noHBand="0" w:noVBand="1"/>
      </w:tblPr>
      <w:tblGrid>
        <w:gridCol w:w="733"/>
        <w:gridCol w:w="68"/>
        <w:gridCol w:w="5873"/>
        <w:gridCol w:w="3499"/>
      </w:tblGrid>
      <w:tr w:rsidR="005E1BF9" w:rsidRPr="005E1BF9" w14:paraId="571F1439" w14:textId="77777777" w:rsidTr="00925C0C">
        <w:trPr>
          <w:jc w:val="center"/>
        </w:trPr>
        <w:tc>
          <w:tcPr>
            <w:tcW w:w="733" w:type="dxa"/>
          </w:tcPr>
          <w:p w14:paraId="6A4D7A12" w14:textId="77777777" w:rsidR="005E1BF9" w:rsidRPr="005E1BF9" w:rsidRDefault="005E1BF9" w:rsidP="005E1BF9">
            <w:pPr>
              <w:jc w:val="center"/>
              <w:rPr>
                <w:bCs/>
                <w:color w:val="000000"/>
                <w:sz w:val="28"/>
                <w:szCs w:val="28"/>
              </w:rPr>
            </w:pPr>
            <w:r w:rsidRPr="005E1BF9">
              <w:rPr>
                <w:bCs/>
                <w:color w:val="000000"/>
                <w:sz w:val="28"/>
                <w:szCs w:val="28"/>
              </w:rPr>
              <w:t>№ п/п</w:t>
            </w:r>
          </w:p>
        </w:tc>
        <w:tc>
          <w:tcPr>
            <w:tcW w:w="5941" w:type="dxa"/>
            <w:gridSpan w:val="2"/>
            <w:vAlign w:val="center"/>
          </w:tcPr>
          <w:p w14:paraId="3950FDC6" w14:textId="77777777" w:rsidR="005E1BF9" w:rsidRPr="005E1BF9" w:rsidRDefault="005E1BF9" w:rsidP="005E1BF9">
            <w:pPr>
              <w:jc w:val="center"/>
              <w:rPr>
                <w:bCs/>
                <w:color w:val="000000"/>
                <w:sz w:val="28"/>
                <w:szCs w:val="28"/>
              </w:rPr>
            </w:pPr>
            <w:r w:rsidRPr="005E1BF9">
              <w:rPr>
                <w:bCs/>
                <w:color w:val="000000"/>
                <w:sz w:val="28"/>
                <w:szCs w:val="28"/>
              </w:rPr>
              <w:t>Наименование показателя</w:t>
            </w:r>
          </w:p>
        </w:tc>
        <w:tc>
          <w:tcPr>
            <w:tcW w:w="3499" w:type="dxa"/>
            <w:vAlign w:val="center"/>
          </w:tcPr>
          <w:p w14:paraId="73246AB8" w14:textId="77777777" w:rsidR="005E1BF9" w:rsidRPr="005E1BF9" w:rsidRDefault="005E1BF9" w:rsidP="005E1BF9">
            <w:pPr>
              <w:jc w:val="center"/>
              <w:rPr>
                <w:bCs/>
                <w:color w:val="000000"/>
                <w:sz w:val="28"/>
                <w:szCs w:val="28"/>
              </w:rPr>
            </w:pPr>
            <w:r w:rsidRPr="005E1BF9">
              <w:rPr>
                <w:bCs/>
                <w:color w:val="000000"/>
                <w:sz w:val="28"/>
                <w:szCs w:val="28"/>
              </w:rPr>
              <w:t>Фактическое значение показателя, тыс. руб.</w:t>
            </w:r>
          </w:p>
        </w:tc>
      </w:tr>
      <w:tr w:rsidR="005E1BF9" w:rsidRPr="005E1BF9" w14:paraId="40C31070" w14:textId="77777777" w:rsidTr="00925C0C">
        <w:trPr>
          <w:jc w:val="center"/>
        </w:trPr>
        <w:tc>
          <w:tcPr>
            <w:tcW w:w="733" w:type="dxa"/>
          </w:tcPr>
          <w:p w14:paraId="5E57A074" w14:textId="77777777" w:rsidR="005E1BF9" w:rsidRPr="005E1BF9" w:rsidRDefault="005E1BF9" w:rsidP="005E1BF9">
            <w:pPr>
              <w:jc w:val="center"/>
              <w:rPr>
                <w:bCs/>
                <w:color w:val="000000"/>
                <w:sz w:val="28"/>
                <w:szCs w:val="28"/>
              </w:rPr>
            </w:pPr>
            <w:r w:rsidRPr="005E1BF9">
              <w:rPr>
                <w:bCs/>
                <w:color w:val="000000"/>
                <w:sz w:val="28"/>
                <w:szCs w:val="28"/>
              </w:rPr>
              <w:t>1</w:t>
            </w:r>
          </w:p>
        </w:tc>
        <w:tc>
          <w:tcPr>
            <w:tcW w:w="5941" w:type="dxa"/>
            <w:gridSpan w:val="2"/>
            <w:vAlign w:val="center"/>
          </w:tcPr>
          <w:p w14:paraId="62B3627F" w14:textId="77777777" w:rsidR="005E1BF9" w:rsidRPr="005E1BF9" w:rsidRDefault="005E1BF9" w:rsidP="005E1BF9">
            <w:pPr>
              <w:jc w:val="center"/>
              <w:rPr>
                <w:bCs/>
                <w:color w:val="000000"/>
                <w:sz w:val="28"/>
                <w:szCs w:val="28"/>
              </w:rPr>
            </w:pPr>
            <w:r w:rsidRPr="005E1BF9">
              <w:rPr>
                <w:bCs/>
                <w:color w:val="000000"/>
                <w:sz w:val="28"/>
                <w:szCs w:val="28"/>
              </w:rPr>
              <w:t>2</w:t>
            </w:r>
          </w:p>
        </w:tc>
        <w:tc>
          <w:tcPr>
            <w:tcW w:w="3499" w:type="dxa"/>
            <w:vAlign w:val="center"/>
          </w:tcPr>
          <w:p w14:paraId="16D6929B" w14:textId="77777777" w:rsidR="005E1BF9" w:rsidRPr="005E1BF9" w:rsidRDefault="005E1BF9" w:rsidP="005E1BF9">
            <w:pPr>
              <w:jc w:val="center"/>
              <w:rPr>
                <w:bCs/>
                <w:color w:val="000000"/>
                <w:sz w:val="28"/>
                <w:szCs w:val="28"/>
              </w:rPr>
            </w:pPr>
            <w:r w:rsidRPr="005E1BF9">
              <w:rPr>
                <w:bCs/>
                <w:color w:val="000000"/>
                <w:sz w:val="28"/>
                <w:szCs w:val="28"/>
              </w:rPr>
              <w:t>3</w:t>
            </w:r>
          </w:p>
        </w:tc>
      </w:tr>
      <w:tr w:rsidR="005E1BF9" w:rsidRPr="005E1BF9" w14:paraId="244D94B8" w14:textId="77777777" w:rsidTr="00925C0C">
        <w:trPr>
          <w:trHeight w:val="413"/>
          <w:jc w:val="center"/>
        </w:trPr>
        <w:tc>
          <w:tcPr>
            <w:tcW w:w="10173" w:type="dxa"/>
            <w:gridSpan w:val="4"/>
            <w:vAlign w:val="center"/>
          </w:tcPr>
          <w:p w14:paraId="165A6125" w14:textId="77777777" w:rsidR="005E1BF9" w:rsidRPr="005E1BF9" w:rsidRDefault="005E1BF9" w:rsidP="005E1BF9">
            <w:pPr>
              <w:ind w:left="720"/>
              <w:contextualSpacing/>
              <w:jc w:val="center"/>
              <w:rPr>
                <w:sz w:val="28"/>
                <w:szCs w:val="28"/>
              </w:rPr>
            </w:pPr>
            <w:r w:rsidRPr="005E1BF9">
              <w:rPr>
                <w:sz w:val="28"/>
                <w:szCs w:val="28"/>
              </w:rPr>
              <w:t>2017 год</w:t>
            </w:r>
          </w:p>
        </w:tc>
      </w:tr>
      <w:tr w:rsidR="005E1BF9" w:rsidRPr="005E1BF9" w14:paraId="2B874132" w14:textId="77777777" w:rsidTr="00925C0C">
        <w:trPr>
          <w:trHeight w:val="541"/>
          <w:jc w:val="center"/>
        </w:trPr>
        <w:tc>
          <w:tcPr>
            <w:tcW w:w="10173" w:type="dxa"/>
            <w:gridSpan w:val="4"/>
            <w:vAlign w:val="center"/>
          </w:tcPr>
          <w:p w14:paraId="4F4F2D3C" w14:textId="77777777" w:rsidR="005E1BF9" w:rsidRPr="005E1BF9" w:rsidRDefault="005E1BF9" w:rsidP="00CD067D">
            <w:pPr>
              <w:numPr>
                <w:ilvl w:val="0"/>
                <w:numId w:val="9"/>
              </w:numPr>
              <w:contextualSpacing/>
              <w:jc w:val="center"/>
              <w:rPr>
                <w:bCs/>
                <w:color w:val="000000"/>
                <w:sz w:val="28"/>
                <w:szCs w:val="28"/>
              </w:rPr>
            </w:pPr>
            <w:r w:rsidRPr="005E1BF9">
              <w:rPr>
                <w:sz w:val="28"/>
                <w:szCs w:val="28"/>
              </w:rPr>
              <w:t>Холодное водоснабжение питьевой водой</w:t>
            </w:r>
            <w:r w:rsidRPr="005E1BF9">
              <w:t xml:space="preserve"> (</w:t>
            </w:r>
            <w:r w:rsidRPr="005E1BF9">
              <w:rPr>
                <w:sz w:val="28"/>
                <w:szCs w:val="28"/>
              </w:rPr>
              <w:t>потребителей пгт. Крапивинский, пгт. Зеленогорский, с. Борисово)</w:t>
            </w:r>
          </w:p>
        </w:tc>
      </w:tr>
      <w:tr w:rsidR="005E1BF9" w:rsidRPr="005E1BF9" w14:paraId="75044522" w14:textId="77777777" w:rsidTr="00925C0C">
        <w:trPr>
          <w:jc w:val="center"/>
        </w:trPr>
        <w:tc>
          <w:tcPr>
            <w:tcW w:w="733" w:type="dxa"/>
            <w:vAlign w:val="center"/>
          </w:tcPr>
          <w:p w14:paraId="7EDCF24D" w14:textId="77777777" w:rsidR="005E1BF9" w:rsidRPr="005E1BF9" w:rsidRDefault="005E1BF9" w:rsidP="005E1BF9">
            <w:pPr>
              <w:ind w:right="-106"/>
              <w:jc w:val="center"/>
              <w:rPr>
                <w:bCs/>
                <w:sz w:val="28"/>
                <w:szCs w:val="28"/>
              </w:rPr>
            </w:pPr>
            <w:r w:rsidRPr="005E1BF9">
              <w:rPr>
                <w:bCs/>
                <w:sz w:val="28"/>
                <w:szCs w:val="28"/>
              </w:rPr>
              <w:t>1.1.</w:t>
            </w:r>
          </w:p>
        </w:tc>
        <w:tc>
          <w:tcPr>
            <w:tcW w:w="5941" w:type="dxa"/>
            <w:gridSpan w:val="2"/>
          </w:tcPr>
          <w:p w14:paraId="7D487DB0" w14:textId="77777777" w:rsidR="005E1BF9" w:rsidRPr="005E1BF9" w:rsidRDefault="005E1BF9" w:rsidP="005E1BF9">
            <w:pPr>
              <w:jc w:val="both"/>
              <w:rPr>
                <w:bCs/>
                <w:sz w:val="28"/>
                <w:szCs w:val="28"/>
              </w:rPr>
            </w:pPr>
            <w:r w:rsidRPr="005E1BF9">
              <w:rPr>
                <w:bCs/>
                <w:sz w:val="28"/>
                <w:szCs w:val="28"/>
              </w:rPr>
              <w:t>Капитальный ремонт</w:t>
            </w:r>
          </w:p>
        </w:tc>
        <w:tc>
          <w:tcPr>
            <w:tcW w:w="3499" w:type="dxa"/>
            <w:vAlign w:val="center"/>
          </w:tcPr>
          <w:p w14:paraId="610AC3BE" w14:textId="77777777" w:rsidR="005E1BF9" w:rsidRPr="005E1BF9" w:rsidRDefault="005E1BF9" w:rsidP="005E1BF9">
            <w:pPr>
              <w:jc w:val="center"/>
              <w:rPr>
                <w:bCs/>
                <w:sz w:val="28"/>
                <w:szCs w:val="28"/>
              </w:rPr>
            </w:pPr>
            <w:r w:rsidRPr="005E1BF9">
              <w:rPr>
                <w:bCs/>
                <w:sz w:val="28"/>
                <w:szCs w:val="28"/>
              </w:rPr>
              <w:t>1719,77</w:t>
            </w:r>
          </w:p>
        </w:tc>
      </w:tr>
      <w:tr w:rsidR="005E1BF9" w:rsidRPr="005E1BF9" w14:paraId="6DA57E76" w14:textId="77777777" w:rsidTr="00925C0C">
        <w:trPr>
          <w:jc w:val="center"/>
        </w:trPr>
        <w:tc>
          <w:tcPr>
            <w:tcW w:w="6674" w:type="dxa"/>
            <w:gridSpan w:val="3"/>
            <w:vAlign w:val="center"/>
          </w:tcPr>
          <w:p w14:paraId="3FDD25E2" w14:textId="77777777" w:rsidR="005E1BF9" w:rsidRPr="005E1BF9" w:rsidRDefault="005E1BF9" w:rsidP="005E1BF9">
            <w:pPr>
              <w:jc w:val="both"/>
              <w:rPr>
                <w:bCs/>
                <w:sz w:val="28"/>
                <w:szCs w:val="28"/>
              </w:rPr>
            </w:pPr>
            <w:r w:rsidRPr="005E1BF9">
              <w:rPr>
                <w:bCs/>
                <w:sz w:val="28"/>
                <w:szCs w:val="28"/>
              </w:rPr>
              <w:t>Итого:</w:t>
            </w:r>
          </w:p>
        </w:tc>
        <w:tc>
          <w:tcPr>
            <w:tcW w:w="3499" w:type="dxa"/>
            <w:vAlign w:val="center"/>
          </w:tcPr>
          <w:p w14:paraId="220324BF" w14:textId="77777777" w:rsidR="005E1BF9" w:rsidRPr="005E1BF9" w:rsidRDefault="005E1BF9" w:rsidP="005E1BF9">
            <w:pPr>
              <w:jc w:val="center"/>
              <w:rPr>
                <w:bCs/>
                <w:sz w:val="28"/>
                <w:szCs w:val="28"/>
              </w:rPr>
            </w:pPr>
            <w:r w:rsidRPr="005E1BF9">
              <w:rPr>
                <w:bCs/>
                <w:sz w:val="28"/>
                <w:szCs w:val="28"/>
              </w:rPr>
              <w:t>1719,77</w:t>
            </w:r>
          </w:p>
        </w:tc>
      </w:tr>
      <w:tr w:rsidR="005E1BF9" w:rsidRPr="005E1BF9" w14:paraId="4A2AC507" w14:textId="77777777" w:rsidTr="00925C0C">
        <w:trPr>
          <w:jc w:val="center"/>
        </w:trPr>
        <w:tc>
          <w:tcPr>
            <w:tcW w:w="10173" w:type="dxa"/>
            <w:gridSpan w:val="4"/>
            <w:vAlign w:val="center"/>
          </w:tcPr>
          <w:p w14:paraId="00F17539" w14:textId="77777777" w:rsidR="005E1BF9" w:rsidRPr="005E1BF9" w:rsidRDefault="005E1BF9" w:rsidP="00CD067D">
            <w:pPr>
              <w:numPr>
                <w:ilvl w:val="0"/>
                <w:numId w:val="9"/>
              </w:numPr>
              <w:contextualSpacing/>
              <w:jc w:val="center"/>
              <w:rPr>
                <w:bCs/>
                <w:sz w:val="28"/>
                <w:szCs w:val="28"/>
              </w:rPr>
            </w:pPr>
            <w:r w:rsidRPr="005E1BF9">
              <w:rPr>
                <w:sz w:val="28"/>
                <w:szCs w:val="28"/>
              </w:rPr>
              <w:t>Холодное водоснабжение питьевой водой (потребителей Крапивинского муниципального округа, за исключением пгт. Крапивинский,                     пгт. Зеленогорский, с. Борисово.)</w:t>
            </w:r>
          </w:p>
        </w:tc>
      </w:tr>
      <w:tr w:rsidR="005E1BF9" w:rsidRPr="005E1BF9" w14:paraId="329D3520" w14:textId="77777777" w:rsidTr="00925C0C">
        <w:trPr>
          <w:jc w:val="center"/>
        </w:trPr>
        <w:tc>
          <w:tcPr>
            <w:tcW w:w="733" w:type="dxa"/>
            <w:vAlign w:val="center"/>
          </w:tcPr>
          <w:p w14:paraId="65D575A8" w14:textId="77777777" w:rsidR="005E1BF9" w:rsidRPr="005E1BF9" w:rsidRDefault="005E1BF9" w:rsidP="005E1BF9">
            <w:pPr>
              <w:ind w:right="-106"/>
              <w:jc w:val="center"/>
              <w:rPr>
                <w:bCs/>
                <w:sz w:val="28"/>
                <w:szCs w:val="28"/>
              </w:rPr>
            </w:pPr>
            <w:r w:rsidRPr="005E1BF9">
              <w:rPr>
                <w:bCs/>
                <w:sz w:val="28"/>
                <w:szCs w:val="28"/>
              </w:rPr>
              <w:t>2.1.</w:t>
            </w:r>
          </w:p>
        </w:tc>
        <w:tc>
          <w:tcPr>
            <w:tcW w:w="5941" w:type="dxa"/>
            <w:gridSpan w:val="2"/>
            <w:vAlign w:val="center"/>
          </w:tcPr>
          <w:p w14:paraId="490FAAB6" w14:textId="77777777" w:rsidR="005E1BF9" w:rsidRPr="005E1BF9" w:rsidRDefault="005E1BF9" w:rsidP="005E1BF9">
            <w:pPr>
              <w:jc w:val="both"/>
              <w:rPr>
                <w:bCs/>
                <w:sz w:val="28"/>
                <w:szCs w:val="28"/>
              </w:rPr>
            </w:pPr>
            <w:r w:rsidRPr="005E1BF9">
              <w:rPr>
                <w:bCs/>
                <w:sz w:val="28"/>
                <w:szCs w:val="28"/>
              </w:rPr>
              <w:t>Капитальный ремонт</w:t>
            </w:r>
          </w:p>
        </w:tc>
        <w:tc>
          <w:tcPr>
            <w:tcW w:w="3499" w:type="dxa"/>
            <w:vAlign w:val="center"/>
          </w:tcPr>
          <w:p w14:paraId="7914EB8B" w14:textId="77777777" w:rsidR="005E1BF9" w:rsidRPr="005E1BF9" w:rsidRDefault="005E1BF9" w:rsidP="005E1BF9">
            <w:pPr>
              <w:jc w:val="center"/>
              <w:rPr>
                <w:bCs/>
                <w:sz w:val="28"/>
                <w:szCs w:val="28"/>
              </w:rPr>
            </w:pPr>
            <w:r w:rsidRPr="005E1BF9">
              <w:rPr>
                <w:bCs/>
                <w:sz w:val="28"/>
                <w:szCs w:val="28"/>
              </w:rPr>
              <w:t>1534,86</w:t>
            </w:r>
          </w:p>
        </w:tc>
      </w:tr>
      <w:tr w:rsidR="005E1BF9" w:rsidRPr="005E1BF9" w14:paraId="3F62DDBB" w14:textId="77777777" w:rsidTr="00925C0C">
        <w:trPr>
          <w:jc w:val="center"/>
        </w:trPr>
        <w:tc>
          <w:tcPr>
            <w:tcW w:w="6674" w:type="dxa"/>
            <w:gridSpan w:val="3"/>
            <w:vAlign w:val="center"/>
          </w:tcPr>
          <w:p w14:paraId="540BC964"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6339E714" w14:textId="77777777" w:rsidR="005E1BF9" w:rsidRPr="005E1BF9" w:rsidRDefault="005E1BF9" w:rsidP="005E1BF9">
            <w:pPr>
              <w:jc w:val="center"/>
              <w:rPr>
                <w:bCs/>
                <w:sz w:val="28"/>
                <w:szCs w:val="28"/>
              </w:rPr>
            </w:pPr>
            <w:r w:rsidRPr="005E1BF9">
              <w:rPr>
                <w:bCs/>
                <w:sz w:val="28"/>
                <w:szCs w:val="28"/>
              </w:rPr>
              <w:t>1534,86</w:t>
            </w:r>
          </w:p>
        </w:tc>
      </w:tr>
      <w:tr w:rsidR="005E1BF9" w:rsidRPr="005E1BF9" w14:paraId="2E5EEBAE" w14:textId="77777777" w:rsidTr="00925C0C">
        <w:trPr>
          <w:trHeight w:val="514"/>
          <w:jc w:val="center"/>
        </w:trPr>
        <w:tc>
          <w:tcPr>
            <w:tcW w:w="10173" w:type="dxa"/>
            <w:gridSpan w:val="4"/>
            <w:vAlign w:val="center"/>
          </w:tcPr>
          <w:p w14:paraId="4EE12540" w14:textId="77777777" w:rsidR="005E1BF9" w:rsidRPr="005E1BF9" w:rsidRDefault="005E1BF9" w:rsidP="00CD067D">
            <w:pPr>
              <w:numPr>
                <w:ilvl w:val="0"/>
                <w:numId w:val="9"/>
              </w:numPr>
              <w:contextualSpacing/>
              <w:jc w:val="center"/>
              <w:rPr>
                <w:bCs/>
                <w:color w:val="000000"/>
                <w:sz w:val="28"/>
                <w:szCs w:val="28"/>
              </w:rPr>
            </w:pPr>
            <w:r w:rsidRPr="005E1BF9">
              <w:rPr>
                <w:bCs/>
                <w:color w:val="000000"/>
                <w:sz w:val="28"/>
                <w:szCs w:val="28"/>
              </w:rPr>
              <w:t>Водоотведение</w:t>
            </w:r>
          </w:p>
        </w:tc>
      </w:tr>
      <w:tr w:rsidR="005E1BF9" w:rsidRPr="005E1BF9" w14:paraId="6F8DD3B4" w14:textId="77777777" w:rsidTr="00925C0C">
        <w:trPr>
          <w:jc w:val="center"/>
        </w:trPr>
        <w:tc>
          <w:tcPr>
            <w:tcW w:w="733" w:type="dxa"/>
            <w:vAlign w:val="center"/>
          </w:tcPr>
          <w:p w14:paraId="0A844D7A" w14:textId="77777777" w:rsidR="005E1BF9" w:rsidRPr="005E1BF9" w:rsidRDefault="005E1BF9" w:rsidP="005E1BF9">
            <w:pPr>
              <w:ind w:right="-106"/>
              <w:jc w:val="center"/>
              <w:rPr>
                <w:bCs/>
                <w:sz w:val="28"/>
                <w:szCs w:val="28"/>
              </w:rPr>
            </w:pPr>
            <w:r w:rsidRPr="005E1BF9">
              <w:rPr>
                <w:bCs/>
                <w:sz w:val="28"/>
                <w:szCs w:val="28"/>
              </w:rPr>
              <w:t>3.1.</w:t>
            </w:r>
          </w:p>
        </w:tc>
        <w:tc>
          <w:tcPr>
            <w:tcW w:w="5941" w:type="dxa"/>
            <w:gridSpan w:val="2"/>
            <w:vAlign w:val="center"/>
          </w:tcPr>
          <w:p w14:paraId="109CFDF1" w14:textId="77777777" w:rsidR="005E1BF9" w:rsidRPr="005E1BF9" w:rsidRDefault="005E1BF9" w:rsidP="005E1BF9">
            <w:pPr>
              <w:rPr>
                <w:bCs/>
                <w:sz w:val="28"/>
                <w:szCs w:val="28"/>
              </w:rPr>
            </w:pPr>
            <w:r w:rsidRPr="005E1BF9">
              <w:rPr>
                <w:bCs/>
                <w:sz w:val="28"/>
                <w:szCs w:val="28"/>
              </w:rPr>
              <w:t>Капитальный ремонт</w:t>
            </w:r>
          </w:p>
        </w:tc>
        <w:tc>
          <w:tcPr>
            <w:tcW w:w="3499" w:type="dxa"/>
            <w:vAlign w:val="center"/>
          </w:tcPr>
          <w:p w14:paraId="71C6B800" w14:textId="77777777" w:rsidR="005E1BF9" w:rsidRPr="005E1BF9" w:rsidRDefault="005E1BF9" w:rsidP="005E1BF9">
            <w:pPr>
              <w:jc w:val="center"/>
              <w:rPr>
                <w:bCs/>
                <w:sz w:val="28"/>
                <w:szCs w:val="28"/>
              </w:rPr>
            </w:pPr>
            <w:r w:rsidRPr="005E1BF9">
              <w:rPr>
                <w:bCs/>
                <w:sz w:val="28"/>
                <w:szCs w:val="28"/>
              </w:rPr>
              <w:t>281,02</w:t>
            </w:r>
          </w:p>
        </w:tc>
      </w:tr>
      <w:tr w:rsidR="005E1BF9" w:rsidRPr="005E1BF9" w14:paraId="201D9237" w14:textId="77777777" w:rsidTr="00925C0C">
        <w:trPr>
          <w:jc w:val="center"/>
        </w:trPr>
        <w:tc>
          <w:tcPr>
            <w:tcW w:w="6674" w:type="dxa"/>
            <w:gridSpan w:val="3"/>
            <w:vAlign w:val="center"/>
          </w:tcPr>
          <w:p w14:paraId="2EFF9C66"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1F1FC036" w14:textId="77777777" w:rsidR="005E1BF9" w:rsidRPr="005E1BF9" w:rsidRDefault="005E1BF9" w:rsidP="005E1BF9">
            <w:pPr>
              <w:jc w:val="center"/>
              <w:rPr>
                <w:bCs/>
                <w:sz w:val="28"/>
                <w:szCs w:val="28"/>
              </w:rPr>
            </w:pPr>
            <w:r w:rsidRPr="005E1BF9">
              <w:rPr>
                <w:bCs/>
                <w:sz w:val="28"/>
                <w:szCs w:val="28"/>
              </w:rPr>
              <w:t>281,02</w:t>
            </w:r>
          </w:p>
        </w:tc>
      </w:tr>
      <w:tr w:rsidR="005E1BF9" w:rsidRPr="005E1BF9" w14:paraId="07C0C656" w14:textId="77777777" w:rsidTr="00925C0C">
        <w:trPr>
          <w:trHeight w:val="365"/>
          <w:jc w:val="center"/>
        </w:trPr>
        <w:tc>
          <w:tcPr>
            <w:tcW w:w="10173" w:type="dxa"/>
            <w:gridSpan w:val="4"/>
            <w:vAlign w:val="center"/>
          </w:tcPr>
          <w:p w14:paraId="297EFD1B" w14:textId="77777777" w:rsidR="005E1BF9" w:rsidRPr="005E1BF9" w:rsidRDefault="005E1BF9" w:rsidP="00CD067D">
            <w:pPr>
              <w:numPr>
                <w:ilvl w:val="0"/>
                <w:numId w:val="23"/>
              </w:numPr>
              <w:contextualSpacing/>
              <w:jc w:val="center"/>
              <w:rPr>
                <w:bCs/>
                <w:sz w:val="28"/>
                <w:szCs w:val="28"/>
              </w:rPr>
            </w:pPr>
          </w:p>
        </w:tc>
      </w:tr>
      <w:tr w:rsidR="005E1BF9" w:rsidRPr="005E1BF9" w14:paraId="4B1E2E56" w14:textId="77777777" w:rsidTr="00925C0C">
        <w:trPr>
          <w:jc w:val="center"/>
        </w:trPr>
        <w:tc>
          <w:tcPr>
            <w:tcW w:w="10173" w:type="dxa"/>
            <w:gridSpan w:val="4"/>
            <w:vAlign w:val="center"/>
          </w:tcPr>
          <w:p w14:paraId="09857656" w14:textId="77777777" w:rsidR="005E1BF9" w:rsidRPr="005E1BF9" w:rsidRDefault="005E1BF9" w:rsidP="00CD067D">
            <w:pPr>
              <w:numPr>
                <w:ilvl w:val="0"/>
                <w:numId w:val="9"/>
              </w:numPr>
              <w:contextualSpacing/>
              <w:rPr>
                <w:sz w:val="28"/>
                <w:szCs w:val="28"/>
              </w:rPr>
            </w:pPr>
            <w:r w:rsidRPr="005E1BF9">
              <w:rPr>
                <w:sz w:val="28"/>
                <w:szCs w:val="28"/>
              </w:rPr>
              <w:t>Холодное водоснабжение питьевой водой</w:t>
            </w:r>
            <w:r w:rsidRPr="005E1BF9">
              <w:t xml:space="preserve"> (</w:t>
            </w:r>
            <w:r w:rsidRPr="005E1BF9">
              <w:rPr>
                <w:sz w:val="28"/>
                <w:szCs w:val="28"/>
              </w:rPr>
              <w:t xml:space="preserve">потребителей пгт. Крапивинский, </w:t>
            </w:r>
          </w:p>
          <w:p w14:paraId="60197158" w14:textId="77777777" w:rsidR="005E1BF9" w:rsidRPr="005E1BF9" w:rsidRDefault="005E1BF9" w:rsidP="005E1BF9">
            <w:pPr>
              <w:jc w:val="center"/>
              <w:rPr>
                <w:bCs/>
                <w:sz w:val="28"/>
                <w:szCs w:val="28"/>
              </w:rPr>
            </w:pPr>
            <w:r w:rsidRPr="005E1BF9">
              <w:rPr>
                <w:sz w:val="28"/>
                <w:szCs w:val="28"/>
              </w:rPr>
              <w:t>пгт. Зеленогорский, с. Борисово)</w:t>
            </w:r>
          </w:p>
        </w:tc>
      </w:tr>
      <w:tr w:rsidR="005E1BF9" w:rsidRPr="005E1BF9" w14:paraId="59BA608F" w14:textId="77777777" w:rsidTr="00925C0C">
        <w:trPr>
          <w:jc w:val="center"/>
        </w:trPr>
        <w:tc>
          <w:tcPr>
            <w:tcW w:w="733" w:type="dxa"/>
          </w:tcPr>
          <w:p w14:paraId="5FE46C43" w14:textId="77777777" w:rsidR="005E1BF9" w:rsidRPr="005E1BF9" w:rsidRDefault="005E1BF9" w:rsidP="005E1BF9">
            <w:pPr>
              <w:rPr>
                <w:bCs/>
                <w:sz w:val="28"/>
                <w:szCs w:val="28"/>
              </w:rPr>
            </w:pPr>
            <w:r w:rsidRPr="005E1BF9">
              <w:rPr>
                <w:bCs/>
                <w:sz w:val="28"/>
                <w:szCs w:val="28"/>
              </w:rPr>
              <w:t>4.1.</w:t>
            </w:r>
          </w:p>
        </w:tc>
        <w:tc>
          <w:tcPr>
            <w:tcW w:w="5941" w:type="dxa"/>
            <w:gridSpan w:val="2"/>
          </w:tcPr>
          <w:p w14:paraId="591A2A11" w14:textId="77777777" w:rsidR="005E1BF9" w:rsidRPr="005E1BF9" w:rsidRDefault="005E1BF9" w:rsidP="005E1BF9">
            <w:pPr>
              <w:rPr>
                <w:bCs/>
                <w:sz w:val="28"/>
                <w:szCs w:val="28"/>
              </w:rPr>
            </w:pPr>
            <w:r w:rsidRPr="005E1BF9">
              <w:rPr>
                <w:bCs/>
                <w:sz w:val="28"/>
                <w:szCs w:val="28"/>
              </w:rPr>
              <w:t>Капитальный ремонт</w:t>
            </w:r>
          </w:p>
        </w:tc>
        <w:tc>
          <w:tcPr>
            <w:tcW w:w="3499" w:type="dxa"/>
            <w:vAlign w:val="center"/>
          </w:tcPr>
          <w:p w14:paraId="5BCCC54F" w14:textId="77777777" w:rsidR="005E1BF9" w:rsidRPr="005E1BF9" w:rsidRDefault="005E1BF9" w:rsidP="005E1BF9">
            <w:pPr>
              <w:jc w:val="center"/>
              <w:rPr>
                <w:bCs/>
                <w:sz w:val="28"/>
                <w:szCs w:val="28"/>
              </w:rPr>
            </w:pPr>
            <w:r w:rsidRPr="005E1BF9">
              <w:rPr>
                <w:bCs/>
                <w:sz w:val="28"/>
                <w:szCs w:val="28"/>
              </w:rPr>
              <w:t>0,00</w:t>
            </w:r>
          </w:p>
        </w:tc>
      </w:tr>
      <w:tr w:rsidR="005E1BF9" w:rsidRPr="005E1BF9" w14:paraId="6C2C073D" w14:textId="77777777" w:rsidTr="00925C0C">
        <w:trPr>
          <w:jc w:val="center"/>
        </w:trPr>
        <w:tc>
          <w:tcPr>
            <w:tcW w:w="6674" w:type="dxa"/>
            <w:gridSpan w:val="3"/>
            <w:vAlign w:val="center"/>
          </w:tcPr>
          <w:p w14:paraId="5E172743"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394A22F6" w14:textId="77777777" w:rsidR="005E1BF9" w:rsidRPr="005E1BF9" w:rsidRDefault="005E1BF9" w:rsidP="005E1BF9">
            <w:pPr>
              <w:jc w:val="center"/>
              <w:rPr>
                <w:bCs/>
                <w:sz w:val="28"/>
                <w:szCs w:val="28"/>
              </w:rPr>
            </w:pPr>
            <w:r w:rsidRPr="005E1BF9">
              <w:rPr>
                <w:bCs/>
                <w:sz w:val="28"/>
                <w:szCs w:val="28"/>
              </w:rPr>
              <w:t>0,00</w:t>
            </w:r>
          </w:p>
        </w:tc>
      </w:tr>
      <w:tr w:rsidR="005E1BF9" w:rsidRPr="005E1BF9" w14:paraId="54872E9D" w14:textId="77777777" w:rsidTr="00925C0C">
        <w:trPr>
          <w:jc w:val="center"/>
        </w:trPr>
        <w:tc>
          <w:tcPr>
            <w:tcW w:w="10173" w:type="dxa"/>
            <w:gridSpan w:val="4"/>
            <w:vAlign w:val="center"/>
          </w:tcPr>
          <w:p w14:paraId="701EA120" w14:textId="77777777" w:rsidR="005E1BF9" w:rsidRPr="005E1BF9" w:rsidRDefault="005E1BF9" w:rsidP="00CD067D">
            <w:pPr>
              <w:numPr>
                <w:ilvl w:val="0"/>
                <w:numId w:val="9"/>
              </w:numPr>
              <w:contextualSpacing/>
              <w:jc w:val="center"/>
              <w:rPr>
                <w:sz w:val="28"/>
                <w:szCs w:val="28"/>
              </w:rPr>
            </w:pPr>
            <w:r w:rsidRPr="005E1BF9">
              <w:rPr>
                <w:sz w:val="28"/>
                <w:szCs w:val="28"/>
              </w:rPr>
              <w:t xml:space="preserve">Холодное водоснабжение питьевой водой (потребителей Крапивинского муниципального округа, за исключением пгт. Крапивинский,                    </w:t>
            </w:r>
          </w:p>
          <w:p w14:paraId="62182D1A" w14:textId="77777777" w:rsidR="005E1BF9" w:rsidRPr="005E1BF9" w:rsidRDefault="005E1BF9" w:rsidP="005E1BF9">
            <w:pPr>
              <w:jc w:val="center"/>
              <w:rPr>
                <w:bCs/>
                <w:sz w:val="28"/>
                <w:szCs w:val="28"/>
              </w:rPr>
            </w:pPr>
            <w:r w:rsidRPr="005E1BF9">
              <w:rPr>
                <w:sz w:val="28"/>
                <w:szCs w:val="28"/>
              </w:rPr>
              <w:t xml:space="preserve"> пгт. Зеленогорский, с. Борисово.)</w:t>
            </w:r>
          </w:p>
        </w:tc>
      </w:tr>
      <w:tr w:rsidR="005E1BF9" w:rsidRPr="005E1BF9" w14:paraId="3A3F3542" w14:textId="77777777" w:rsidTr="00925C0C">
        <w:trPr>
          <w:jc w:val="center"/>
        </w:trPr>
        <w:tc>
          <w:tcPr>
            <w:tcW w:w="733" w:type="dxa"/>
            <w:vAlign w:val="center"/>
          </w:tcPr>
          <w:p w14:paraId="611413A7" w14:textId="77777777" w:rsidR="005E1BF9" w:rsidRPr="005E1BF9" w:rsidRDefault="005E1BF9" w:rsidP="005E1BF9">
            <w:pPr>
              <w:rPr>
                <w:bCs/>
                <w:sz w:val="28"/>
                <w:szCs w:val="28"/>
              </w:rPr>
            </w:pPr>
            <w:r w:rsidRPr="005E1BF9">
              <w:rPr>
                <w:bCs/>
                <w:sz w:val="28"/>
                <w:szCs w:val="28"/>
              </w:rPr>
              <w:t>5.1.</w:t>
            </w:r>
          </w:p>
        </w:tc>
        <w:tc>
          <w:tcPr>
            <w:tcW w:w="5941" w:type="dxa"/>
            <w:gridSpan w:val="2"/>
            <w:vAlign w:val="center"/>
          </w:tcPr>
          <w:p w14:paraId="5A42C69B" w14:textId="77777777" w:rsidR="005E1BF9" w:rsidRPr="005E1BF9" w:rsidRDefault="005E1BF9" w:rsidP="005E1BF9">
            <w:pPr>
              <w:rPr>
                <w:bCs/>
                <w:sz w:val="28"/>
                <w:szCs w:val="28"/>
              </w:rPr>
            </w:pPr>
            <w:r w:rsidRPr="005E1BF9">
              <w:rPr>
                <w:bCs/>
                <w:sz w:val="28"/>
                <w:szCs w:val="28"/>
              </w:rPr>
              <w:t>Капитальный ремонт</w:t>
            </w:r>
          </w:p>
        </w:tc>
        <w:tc>
          <w:tcPr>
            <w:tcW w:w="3499" w:type="dxa"/>
            <w:vAlign w:val="center"/>
          </w:tcPr>
          <w:p w14:paraId="4ECA1973" w14:textId="77777777" w:rsidR="005E1BF9" w:rsidRPr="005E1BF9" w:rsidRDefault="005E1BF9" w:rsidP="005E1BF9">
            <w:pPr>
              <w:jc w:val="center"/>
              <w:rPr>
                <w:bCs/>
                <w:sz w:val="28"/>
                <w:szCs w:val="28"/>
              </w:rPr>
            </w:pPr>
            <w:r w:rsidRPr="005E1BF9">
              <w:rPr>
                <w:bCs/>
                <w:sz w:val="28"/>
                <w:szCs w:val="28"/>
              </w:rPr>
              <w:t>0,00</w:t>
            </w:r>
          </w:p>
        </w:tc>
      </w:tr>
      <w:tr w:rsidR="005E1BF9" w:rsidRPr="005E1BF9" w14:paraId="2F42FD7B" w14:textId="77777777" w:rsidTr="00925C0C">
        <w:trPr>
          <w:jc w:val="center"/>
        </w:trPr>
        <w:tc>
          <w:tcPr>
            <w:tcW w:w="6674" w:type="dxa"/>
            <w:gridSpan w:val="3"/>
            <w:vAlign w:val="center"/>
          </w:tcPr>
          <w:p w14:paraId="25EAEEB5"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40D46567" w14:textId="77777777" w:rsidR="005E1BF9" w:rsidRPr="005E1BF9" w:rsidRDefault="005E1BF9" w:rsidP="005E1BF9">
            <w:pPr>
              <w:jc w:val="center"/>
              <w:rPr>
                <w:bCs/>
                <w:sz w:val="28"/>
                <w:szCs w:val="28"/>
              </w:rPr>
            </w:pPr>
            <w:r w:rsidRPr="005E1BF9">
              <w:rPr>
                <w:bCs/>
                <w:sz w:val="28"/>
                <w:szCs w:val="28"/>
              </w:rPr>
              <w:t>0,00</w:t>
            </w:r>
          </w:p>
        </w:tc>
      </w:tr>
      <w:tr w:rsidR="005E1BF9" w:rsidRPr="005E1BF9" w14:paraId="6B3F8DFE" w14:textId="77777777" w:rsidTr="00925C0C">
        <w:trPr>
          <w:jc w:val="center"/>
        </w:trPr>
        <w:tc>
          <w:tcPr>
            <w:tcW w:w="10173" w:type="dxa"/>
            <w:gridSpan w:val="4"/>
            <w:vAlign w:val="center"/>
          </w:tcPr>
          <w:p w14:paraId="38032217" w14:textId="77777777" w:rsidR="005E1BF9" w:rsidRPr="005E1BF9" w:rsidRDefault="005E1BF9" w:rsidP="00CD067D">
            <w:pPr>
              <w:numPr>
                <w:ilvl w:val="0"/>
                <w:numId w:val="9"/>
              </w:numPr>
              <w:contextualSpacing/>
              <w:jc w:val="center"/>
              <w:rPr>
                <w:bCs/>
                <w:sz w:val="28"/>
                <w:szCs w:val="28"/>
              </w:rPr>
            </w:pPr>
            <w:r w:rsidRPr="005E1BF9">
              <w:rPr>
                <w:bCs/>
                <w:color w:val="000000"/>
                <w:sz w:val="28"/>
                <w:szCs w:val="28"/>
              </w:rPr>
              <w:t>Водоотведение</w:t>
            </w:r>
          </w:p>
        </w:tc>
      </w:tr>
      <w:tr w:rsidR="005E1BF9" w:rsidRPr="005E1BF9" w14:paraId="6BBFD79B" w14:textId="77777777" w:rsidTr="00925C0C">
        <w:trPr>
          <w:jc w:val="center"/>
        </w:trPr>
        <w:tc>
          <w:tcPr>
            <w:tcW w:w="733" w:type="dxa"/>
            <w:vAlign w:val="center"/>
          </w:tcPr>
          <w:p w14:paraId="0037279D" w14:textId="77777777" w:rsidR="005E1BF9" w:rsidRPr="005E1BF9" w:rsidRDefault="005E1BF9" w:rsidP="005E1BF9">
            <w:pPr>
              <w:rPr>
                <w:bCs/>
                <w:sz w:val="28"/>
                <w:szCs w:val="28"/>
              </w:rPr>
            </w:pPr>
            <w:r w:rsidRPr="005E1BF9">
              <w:rPr>
                <w:bCs/>
                <w:sz w:val="28"/>
                <w:szCs w:val="28"/>
              </w:rPr>
              <w:t>6.1.</w:t>
            </w:r>
          </w:p>
        </w:tc>
        <w:tc>
          <w:tcPr>
            <w:tcW w:w="5941" w:type="dxa"/>
            <w:gridSpan w:val="2"/>
            <w:vAlign w:val="center"/>
          </w:tcPr>
          <w:p w14:paraId="5EF75985" w14:textId="77777777" w:rsidR="005E1BF9" w:rsidRPr="005E1BF9" w:rsidRDefault="005E1BF9" w:rsidP="005E1BF9">
            <w:pPr>
              <w:rPr>
                <w:bCs/>
                <w:sz w:val="28"/>
                <w:szCs w:val="28"/>
              </w:rPr>
            </w:pPr>
            <w:r w:rsidRPr="005E1BF9">
              <w:rPr>
                <w:bCs/>
                <w:sz w:val="28"/>
                <w:szCs w:val="28"/>
              </w:rPr>
              <w:t>Капитальный ремонт</w:t>
            </w:r>
          </w:p>
        </w:tc>
        <w:tc>
          <w:tcPr>
            <w:tcW w:w="3499" w:type="dxa"/>
            <w:vAlign w:val="center"/>
          </w:tcPr>
          <w:p w14:paraId="523238F4" w14:textId="77777777" w:rsidR="005E1BF9" w:rsidRPr="005E1BF9" w:rsidRDefault="005E1BF9" w:rsidP="005E1BF9">
            <w:pPr>
              <w:jc w:val="center"/>
              <w:rPr>
                <w:bCs/>
                <w:sz w:val="28"/>
                <w:szCs w:val="28"/>
              </w:rPr>
            </w:pPr>
            <w:r w:rsidRPr="005E1BF9">
              <w:rPr>
                <w:bCs/>
                <w:sz w:val="28"/>
                <w:szCs w:val="28"/>
              </w:rPr>
              <w:t>0,00</w:t>
            </w:r>
          </w:p>
        </w:tc>
      </w:tr>
      <w:tr w:rsidR="005E1BF9" w:rsidRPr="005E1BF9" w14:paraId="724D792E" w14:textId="77777777" w:rsidTr="00925C0C">
        <w:trPr>
          <w:jc w:val="center"/>
        </w:trPr>
        <w:tc>
          <w:tcPr>
            <w:tcW w:w="6674" w:type="dxa"/>
            <w:gridSpan w:val="3"/>
            <w:vAlign w:val="center"/>
          </w:tcPr>
          <w:p w14:paraId="39BF55E3"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7C4EB39D" w14:textId="77777777" w:rsidR="005E1BF9" w:rsidRPr="005E1BF9" w:rsidRDefault="005E1BF9" w:rsidP="005E1BF9">
            <w:pPr>
              <w:jc w:val="center"/>
              <w:rPr>
                <w:bCs/>
                <w:sz w:val="28"/>
                <w:szCs w:val="28"/>
              </w:rPr>
            </w:pPr>
            <w:r w:rsidRPr="005E1BF9">
              <w:rPr>
                <w:bCs/>
                <w:sz w:val="28"/>
                <w:szCs w:val="28"/>
              </w:rPr>
              <w:t>0,00</w:t>
            </w:r>
          </w:p>
        </w:tc>
      </w:tr>
      <w:tr w:rsidR="005E1BF9" w:rsidRPr="005E1BF9" w14:paraId="1BFAC850" w14:textId="77777777" w:rsidTr="00925C0C">
        <w:trPr>
          <w:jc w:val="center"/>
        </w:trPr>
        <w:tc>
          <w:tcPr>
            <w:tcW w:w="10173" w:type="dxa"/>
            <w:gridSpan w:val="4"/>
            <w:vAlign w:val="center"/>
          </w:tcPr>
          <w:p w14:paraId="212ED053" w14:textId="77777777" w:rsidR="005E1BF9" w:rsidRPr="005E1BF9" w:rsidRDefault="005E1BF9" w:rsidP="005E1BF9">
            <w:pPr>
              <w:ind w:firstLine="452"/>
              <w:jc w:val="center"/>
              <w:rPr>
                <w:bCs/>
                <w:sz w:val="28"/>
                <w:szCs w:val="28"/>
              </w:rPr>
            </w:pPr>
            <w:r w:rsidRPr="005E1BF9">
              <w:rPr>
                <w:bCs/>
                <w:sz w:val="28"/>
                <w:szCs w:val="28"/>
              </w:rPr>
              <w:t>2019</w:t>
            </w:r>
          </w:p>
        </w:tc>
      </w:tr>
      <w:tr w:rsidR="005E1BF9" w:rsidRPr="005E1BF9" w14:paraId="6661FDC8" w14:textId="77777777" w:rsidTr="00925C0C">
        <w:trPr>
          <w:jc w:val="center"/>
        </w:trPr>
        <w:tc>
          <w:tcPr>
            <w:tcW w:w="10173" w:type="dxa"/>
            <w:gridSpan w:val="4"/>
            <w:vAlign w:val="center"/>
          </w:tcPr>
          <w:p w14:paraId="7EE35576" w14:textId="77777777" w:rsidR="005E1BF9" w:rsidRPr="005E1BF9" w:rsidRDefault="005E1BF9" w:rsidP="00CD067D">
            <w:pPr>
              <w:numPr>
                <w:ilvl w:val="0"/>
                <w:numId w:val="9"/>
              </w:numPr>
              <w:contextualSpacing/>
              <w:rPr>
                <w:sz w:val="28"/>
                <w:szCs w:val="28"/>
              </w:rPr>
            </w:pPr>
            <w:bookmarkStart w:id="44" w:name="_Hlk83196584"/>
            <w:r w:rsidRPr="005E1BF9">
              <w:rPr>
                <w:sz w:val="28"/>
                <w:szCs w:val="28"/>
              </w:rPr>
              <w:t>Холодное водоснабжение питьевой водой</w:t>
            </w:r>
            <w:r w:rsidRPr="005E1BF9">
              <w:t xml:space="preserve"> (</w:t>
            </w:r>
            <w:r w:rsidRPr="005E1BF9">
              <w:rPr>
                <w:sz w:val="28"/>
                <w:szCs w:val="28"/>
              </w:rPr>
              <w:t xml:space="preserve">потребителей пгт. Крапивинский, </w:t>
            </w:r>
          </w:p>
          <w:p w14:paraId="72529D1B" w14:textId="77777777" w:rsidR="005E1BF9" w:rsidRPr="005E1BF9" w:rsidRDefault="005E1BF9" w:rsidP="005E1BF9">
            <w:pPr>
              <w:jc w:val="center"/>
              <w:rPr>
                <w:bCs/>
                <w:sz w:val="28"/>
                <w:szCs w:val="28"/>
              </w:rPr>
            </w:pPr>
            <w:r w:rsidRPr="005E1BF9">
              <w:rPr>
                <w:sz w:val="28"/>
                <w:szCs w:val="28"/>
              </w:rPr>
              <w:t>пгт. Зеленогорский, с. Борисово)</w:t>
            </w:r>
          </w:p>
        </w:tc>
      </w:tr>
      <w:tr w:rsidR="005E1BF9" w:rsidRPr="005E1BF9" w14:paraId="13432EF7" w14:textId="77777777" w:rsidTr="00925C0C">
        <w:trPr>
          <w:jc w:val="center"/>
        </w:trPr>
        <w:tc>
          <w:tcPr>
            <w:tcW w:w="801" w:type="dxa"/>
            <w:gridSpan w:val="2"/>
          </w:tcPr>
          <w:p w14:paraId="5851CDED" w14:textId="77777777" w:rsidR="005E1BF9" w:rsidRPr="005E1BF9" w:rsidRDefault="005E1BF9" w:rsidP="005E1BF9">
            <w:pPr>
              <w:rPr>
                <w:bCs/>
                <w:sz w:val="28"/>
                <w:szCs w:val="28"/>
              </w:rPr>
            </w:pPr>
            <w:r w:rsidRPr="005E1BF9">
              <w:rPr>
                <w:bCs/>
                <w:sz w:val="28"/>
                <w:szCs w:val="28"/>
              </w:rPr>
              <w:t>7.1.</w:t>
            </w:r>
          </w:p>
        </w:tc>
        <w:tc>
          <w:tcPr>
            <w:tcW w:w="5873" w:type="dxa"/>
          </w:tcPr>
          <w:p w14:paraId="5555E8FE" w14:textId="77777777" w:rsidR="005E1BF9" w:rsidRPr="005E1BF9" w:rsidRDefault="005E1BF9" w:rsidP="005E1BF9">
            <w:pPr>
              <w:rPr>
                <w:bCs/>
                <w:sz w:val="28"/>
                <w:szCs w:val="28"/>
              </w:rPr>
            </w:pPr>
            <w:r w:rsidRPr="005E1BF9">
              <w:rPr>
                <w:bCs/>
                <w:sz w:val="28"/>
                <w:szCs w:val="28"/>
              </w:rPr>
              <w:t>Капитальный ремонт</w:t>
            </w:r>
          </w:p>
        </w:tc>
        <w:tc>
          <w:tcPr>
            <w:tcW w:w="3499" w:type="dxa"/>
          </w:tcPr>
          <w:p w14:paraId="5BD847B1" w14:textId="77777777" w:rsidR="005E1BF9" w:rsidRPr="005E1BF9" w:rsidRDefault="005E1BF9" w:rsidP="005E1BF9">
            <w:pPr>
              <w:jc w:val="center"/>
              <w:rPr>
                <w:bCs/>
                <w:sz w:val="28"/>
                <w:szCs w:val="28"/>
              </w:rPr>
            </w:pPr>
            <w:r w:rsidRPr="005E1BF9">
              <w:rPr>
                <w:bCs/>
                <w:sz w:val="28"/>
                <w:szCs w:val="28"/>
              </w:rPr>
              <w:t>519,85</w:t>
            </w:r>
          </w:p>
        </w:tc>
      </w:tr>
      <w:tr w:rsidR="005E1BF9" w:rsidRPr="005E1BF9" w14:paraId="17112DA6" w14:textId="77777777" w:rsidTr="00925C0C">
        <w:trPr>
          <w:jc w:val="center"/>
        </w:trPr>
        <w:tc>
          <w:tcPr>
            <w:tcW w:w="6674" w:type="dxa"/>
            <w:gridSpan w:val="3"/>
            <w:vAlign w:val="center"/>
          </w:tcPr>
          <w:p w14:paraId="136D6F28"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684E1890" w14:textId="77777777" w:rsidR="005E1BF9" w:rsidRPr="005E1BF9" w:rsidRDefault="005E1BF9" w:rsidP="005E1BF9">
            <w:pPr>
              <w:jc w:val="center"/>
              <w:rPr>
                <w:bCs/>
                <w:sz w:val="28"/>
                <w:szCs w:val="28"/>
              </w:rPr>
            </w:pPr>
            <w:r w:rsidRPr="005E1BF9">
              <w:rPr>
                <w:bCs/>
                <w:sz w:val="28"/>
                <w:szCs w:val="28"/>
              </w:rPr>
              <w:t>519,85</w:t>
            </w:r>
          </w:p>
        </w:tc>
      </w:tr>
      <w:bookmarkEnd w:id="44"/>
      <w:tr w:rsidR="005E1BF9" w:rsidRPr="005E1BF9" w14:paraId="3F45C6A4" w14:textId="77777777" w:rsidTr="00925C0C">
        <w:trPr>
          <w:jc w:val="center"/>
        </w:trPr>
        <w:tc>
          <w:tcPr>
            <w:tcW w:w="10173" w:type="dxa"/>
            <w:gridSpan w:val="4"/>
            <w:vAlign w:val="center"/>
          </w:tcPr>
          <w:p w14:paraId="0910EAE9" w14:textId="77777777" w:rsidR="005E1BF9" w:rsidRPr="005E1BF9" w:rsidRDefault="005E1BF9" w:rsidP="00CD067D">
            <w:pPr>
              <w:numPr>
                <w:ilvl w:val="0"/>
                <w:numId w:val="9"/>
              </w:numPr>
              <w:contextualSpacing/>
              <w:jc w:val="center"/>
              <w:rPr>
                <w:sz w:val="28"/>
                <w:szCs w:val="28"/>
              </w:rPr>
            </w:pPr>
            <w:r w:rsidRPr="005E1BF9">
              <w:rPr>
                <w:sz w:val="28"/>
                <w:szCs w:val="28"/>
              </w:rPr>
              <w:t xml:space="preserve">Холодное водоснабжение питьевой водой (потребителей Крапивинского муниципального округа, за исключением пгт. Крапивинский,                    </w:t>
            </w:r>
          </w:p>
          <w:p w14:paraId="6910A98F" w14:textId="77777777" w:rsidR="005E1BF9" w:rsidRPr="005E1BF9" w:rsidRDefault="005E1BF9" w:rsidP="005E1BF9">
            <w:pPr>
              <w:jc w:val="center"/>
              <w:rPr>
                <w:bCs/>
                <w:sz w:val="28"/>
                <w:szCs w:val="28"/>
              </w:rPr>
            </w:pPr>
            <w:r w:rsidRPr="005E1BF9">
              <w:rPr>
                <w:sz w:val="28"/>
                <w:szCs w:val="28"/>
              </w:rPr>
              <w:t xml:space="preserve"> пгт. Зеленогорский, с. Борисово.)</w:t>
            </w:r>
          </w:p>
        </w:tc>
      </w:tr>
      <w:tr w:rsidR="005E1BF9" w:rsidRPr="005E1BF9" w14:paraId="2DC3A3BC" w14:textId="77777777" w:rsidTr="00925C0C">
        <w:trPr>
          <w:jc w:val="center"/>
        </w:trPr>
        <w:tc>
          <w:tcPr>
            <w:tcW w:w="801" w:type="dxa"/>
            <w:gridSpan w:val="2"/>
            <w:vAlign w:val="center"/>
          </w:tcPr>
          <w:p w14:paraId="72E2466F" w14:textId="77777777" w:rsidR="005E1BF9" w:rsidRPr="005E1BF9" w:rsidRDefault="005E1BF9" w:rsidP="005E1BF9">
            <w:pPr>
              <w:rPr>
                <w:bCs/>
                <w:sz w:val="28"/>
                <w:szCs w:val="28"/>
              </w:rPr>
            </w:pPr>
            <w:r w:rsidRPr="005E1BF9">
              <w:rPr>
                <w:bCs/>
                <w:sz w:val="28"/>
                <w:szCs w:val="28"/>
              </w:rPr>
              <w:t>8.1.</w:t>
            </w:r>
          </w:p>
        </w:tc>
        <w:tc>
          <w:tcPr>
            <w:tcW w:w="5873" w:type="dxa"/>
            <w:vAlign w:val="center"/>
          </w:tcPr>
          <w:p w14:paraId="6DB50DC0" w14:textId="77777777" w:rsidR="005E1BF9" w:rsidRPr="005E1BF9" w:rsidRDefault="005E1BF9" w:rsidP="005E1BF9">
            <w:pPr>
              <w:rPr>
                <w:bCs/>
                <w:sz w:val="28"/>
                <w:szCs w:val="28"/>
              </w:rPr>
            </w:pPr>
            <w:r w:rsidRPr="005E1BF9">
              <w:rPr>
                <w:bCs/>
                <w:sz w:val="28"/>
                <w:szCs w:val="28"/>
              </w:rPr>
              <w:t>Капитальный ремонт</w:t>
            </w:r>
          </w:p>
        </w:tc>
        <w:tc>
          <w:tcPr>
            <w:tcW w:w="3499" w:type="dxa"/>
            <w:vAlign w:val="center"/>
          </w:tcPr>
          <w:p w14:paraId="55DD81A6" w14:textId="77777777" w:rsidR="005E1BF9" w:rsidRPr="005E1BF9" w:rsidRDefault="005E1BF9" w:rsidP="005E1BF9">
            <w:pPr>
              <w:jc w:val="center"/>
              <w:rPr>
                <w:bCs/>
                <w:sz w:val="28"/>
                <w:szCs w:val="28"/>
              </w:rPr>
            </w:pPr>
            <w:r w:rsidRPr="005E1BF9">
              <w:rPr>
                <w:bCs/>
                <w:sz w:val="28"/>
                <w:szCs w:val="28"/>
              </w:rPr>
              <w:t>517,09</w:t>
            </w:r>
          </w:p>
        </w:tc>
      </w:tr>
      <w:tr w:rsidR="005E1BF9" w:rsidRPr="005E1BF9" w14:paraId="02A7B964" w14:textId="77777777" w:rsidTr="00925C0C">
        <w:trPr>
          <w:jc w:val="center"/>
        </w:trPr>
        <w:tc>
          <w:tcPr>
            <w:tcW w:w="6674" w:type="dxa"/>
            <w:gridSpan w:val="3"/>
            <w:vAlign w:val="center"/>
          </w:tcPr>
          <w:p w14:paraId="456D2263"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06CD078F" w14:textId="77777777" w:rsidR="005E1BF9" w:rsidRPr="005E1BF9" w:rsidRDefault="005E1BF9" w:rsidP="005E1BF9">
            <w:pPr>
              <w:jc w:val="center"/>
              <w:rPr>
                <w:bCs/>
                <w:sz w:val="28"/>
                <w:szCs w:val="28"/>
              </w:rPr>
            </w:pPr>
            <w:r w:rsidRPr="005E1BF9">
              <w:rPr>
                <w:bCs/>
                <w:sz w:val="28"/>
                <w:szCs w:val="28"/>
              </w:rPr>
              <w:t>517,09</w:t>
            </w:r>
          </w:p>
        </w:tc>
      </w:tr>
      <w:tr w:rsidR="005E1BF9" w:rsidRPr="005E1BF9" w14:paraId="01AFF68C" w14:textId="77777777" w:rsidTr="00925C0C">
        <w:trPr>
          <w:jc w:val="center"/>
        </w:trPr>
        <w:tc>
          <w:tcPr>
            <w:tcW w:w="10173" w:type="dxa"/>
            <w:gridSpan w:val="4"/>
            <w:vAlign w:val="center"/>
          </w:tcPr>
          <w:p w14:paraId="777FECE5" w14:textId="77777777" w:rsidR="005E1BF9" w:rsidRPr="005E1BF9" w:rsidRDefault="005E1BF9" w:rsidP="00CD067D">
            <w:pPr>
              <w:numPr>
                <w:ilvl w:val="0"/>
                <w:numId w:val="9"/>
              </w:numPr>
              <w:contextualSpacing/>
              <w:jc w:val="center"/>
              <w:rPr>
                <w:bCs/>
                <w:sz w:val="28"/>
                <w:szCs w:val="28"/>
              </w:rPr>
            </w:pPr>
            <w:r w:rsidRPr="005E1BF9">
              <w:rPr>
                <w:bCs/>
                <w:color w:val="000000"/>
                <w:sz w:val="28"/>
                <w:szCs w:val="28"/>
              </w:rPr>
              <w:lastRenderedPageBreak/>
              <w:t>Водоотведение</w:t>
            </w:r>
          </w:p>
        </w:tc>
      </w:tr>
      <w:tr w:rsidR="005E1BF9" w:rsidRPr="005E1BF9" w14:paraId="4335405C" w14:textId="77777777" w:rsidTr="00925C0C">
        <w:trPr>
          <w:jc w:val="center"/>
        </w:trPr>
        <w:tc>
          <w:tcPr>
            <w:tcW w:w="801" w:type="dxa"/>
            <w:gridSpan w:val="2"/>
            <w:vAlign w:val="center"/>
          </w:tcPr>
          <w:p w14:paraId="56920BE2" w14:textId="77777777" w:rsidR="005E1BF9" w:rsidRPr="005E1BF9" w:rsidRDefault="005E1BF9" w:rsidP="005E1BF9">
            <w:pPr>
              <w:rPr>
                <w:bCs/>
                <w:sz w:val="28"/>
                <w:szCs w:val="28"/>
              </w:rPr>
            </w:pPr>
            <w:r w:rsidRPr="005E1BF9">
              <w:rPr>
                <w:bCs/>
                <w:sz w:val="28"/>
                <w:szCs w:val="28"/>
              </w:rPr>
              <w:t>9.1.</w:t>
            </w:r>
          </w:p>
        </w:tc>
        <w:tc>
          <w:tcPr>
            <w:tcW w:w="5873" w:type="dxa"/>
            <w:vAlign w:val="center"/>
          </w:tcPr>
          <w:p w14:paraId="3BDED1B1" w14:textId="77777777" w:rsidR="005E1BF9" w:rsidRPr="005E1BF9" w:rsidRDefault="005E1BF9" w:rsidP="005E1BF9">
            <w:pPr>
              <w:rPr>
                <w:bCs/>
                <w:sz w:val="28"/>
                <w:szCs w:val="28"/>
              </w:rPr>
            </w:pPr>
            <w:r w:rsidRPr="005E1BF9">
              <w:rPr>
                <w:bCs/>
                <w:sz w:val="28"/>
                <w:szCs w:val="28"/>
              </w:rPr>
              <w:t>Капитальный ремонт</w:t>
            </w:r>
          </w:p>
        </w:tc>
        <w:tc>
          <w:tcPr>
            <w:tcW w:w="3499" w:type="dxa"/>
            <w:vAlign w:val="center"/>
          </w:tcPr>
          <w:p w14:paraId="6E1F560E" w14:textId="77777777" w:rsidR="005E1BF9" w:rsidRPr="005E1BF9" w:rsidRDefault="005E1BF9" w:rsidP="005E1BF9">
            <w:pPr>
              <w:jc w:val="center"/>
              <w:rPr>
                <w:bCs/>
                <w:sz w:val="28"/>
                <w:szCs w:val="28"/>
              </w:rPr>
            </w:pPr>
            <w:r w:rsidRPr="005E1BF9">
              <w:rPr>
                <w:bCs/>
                <w:sz w:val="28"/>
                <w:szCs w:val="28"/>
              </w:rPr>
              <w:t>150,24</w:t>
            </w:r>
          </w:p>
        </w:tc>
      </w:tr>
      <w:tr w:rsidR="005E1BF9" w:rsidRPr="005E1BF9" w14:paraId="39764BE4" w14:textId="77777777" w:rsidTr="00925C0C">
        <w:trPr>
          <w:jc w:val="center"/>
        </w:trPr>
        <w:tc>
          <w:tcPr>
            <w:tcW w:w="6674" w:type="dxa"/>
            <w:gridSpan w:val="3"/>
            <w:vAlign w:val="center"/>
          </w:tcPr>
          <w:p w14:paraId="6CF2EB33"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3E36054E" w14:textId="77777777" w:rsidR="005E1BF9" w:rsidRPr="005E1BF9" w:rsidRDefault="005E1BF9" w:rsidP="005E1BF9">
            <w:pPr>
              <w:jc w:val="center"/>
              <w:rPr>
                <w:bCs/>
                <w:sz w:val="28"/>
                <w:szCs w:val="28"/>
              </w:rPr>
            </w:pPr>
            <w:r w:rsidRPr="005E1BF9">
              <w:rPr>
                <w:bCs/>
                <w:sz w:val="28"/>
                <w:szCs w:val="28"/>
              </w:rPr>
              <w:t>150,24</w:t>
            </w:r>
          </w:p>
        </w:tc>
      </w:tr>
      <w:tr w:rsidR="005E1BF9" w:rsidRPr="005E1BF9" w14:paraId="14983A2A" w14:textId="77777777" w:rsidTr="00925C0C">
        <w:trPr>
          <w:jc w:val="center"/>
        </w:trPr>
        <w:tc>
          <w:tcPr>
            <w:tcW w:w="801" w:type="dxa"/>
            <w:gridSpan w:val="2"/>
            <w:vAlign w:val="center"/>
          </w:tcPr>
          <w:p w14:paraId="0A4A3968" w14:textId="77777777" w:rsidR="005E1BF9" w:rsidRPr="005E1BF9" w:rsidRDefault="005E1BF9" w:rsidP="005E1BF9">
            <w:pPr>
              <w:jc w:val="center"/>
              <w:rPr>
                <w:bCs/>
                <w:sz w:val="28"/>
                <w:szCs w:val="28"/>
              </w:rPr>
            </w:pPr>
            <w:r w:rsidRPr="005E1BF9">
              <w:rPr>
                <w:bCs/>
                <w:sz w:val="28"/>
                <w:szCs w:val="28"/>
              </w:rPr>
              <w:t>1</w:t>
            </w:r>
          </w:p>
        </w:tc>
        <w:tc>
          <w:tcPr>
            <w:tcW w:w="5873" w:type="dxa"/>
            <w:vAlign w:val="center"/>
          </w:tcPr>
          <w:p w14:paraId="5C88FA82" w14:textId="77777777" w:rsidR="005E1BF9" w:rsidRPr="005E1BF9" w:rsidRDefault="005E1BF9" w:rsidP="005E1BF9">
            <w:pPr>
              <w:jc w:val="center"/>
              <w:rPr>
                <w:bCs/>
                <w:sz w:val="28"/>
                <w:szCs w:val="28"/>
              </w:rPr>
            </w:pPr>
            <w:r w:rsidRPr="005E1BF9">
              <w:rPr>
                <w:bCs/>
                <w:sz w:val="28"/>
                <w:szCs w:val="28"/>
              </w:rPr>
              <w:t>2</w:t>
            </w:r>
          </w:p>
        </w:tc>
        <w:tc>
          <w:tcPr>
            <w:tcW w:w="3499" w:type="dxa"/>
            <w:vAlign w:val="center"/>
          </w:tcPr>
          <w:p w14:paraId="0DFF421E" w14:textId="77777777" w:rsidR="005E1BF9" w:rsidRPr="005E1BF9" w:rsidRDefault="005E1BF9" w:rsidP="005E1BF9">
            <w:pPr>
              <w:jc w:val="center"/>
              <w:rPr>
                <w:bCs/>
                <w:sz w:val="28"/>
                <w:szCs w:val="28"/>
              </w:rPr>
            </w:pPr>
            <w:r w:rsidRPr="005E1BF9">
              <w:rPr>
                <w:bCs/>
                <w:sz w:val="28"/>
                <w:szCs w:val="28"/>
              </w:rPr>
              <w:t>3</w:t>
            </w:r>
          </w:p>
        </w:tc>
      </w:tr>
      <w:tr w:rsidR="005E1BF9" w:rsidRPr="005E1BF9" w14:paraId="184E6022" w14:textId="77777777" w:rsidTr="00925C0C">
        <w:trPr>
          <w:jc w:val="center"/>
        </w:trPr>
        <w:tc>
          <w:tcPr>
            <w:tcW w:w="10173" w:type="dxa"/>
            <w:gridSpan w:val="4"/>
            <w:vAlign w:val="center"/>
          </w:tcPr>
          <w:p w14:paraId="2EFC18C1" w14:textId="77777777" w:rsidR="005E1BF9" w:rsidRPr="005E1BF9" w:rsidRDefault="005E1BF9" w:rsidP="005E1BF9">
            <w:pPr>
              <w:jc w:val="center"/>
              <w:rPr>
                <w:bCs/>
                <w:sz w:val="28"/>
                <w:szCs w:val="28"/>
              </w:rPr>
            </w:pPr>
            <w:r w:rsidRPr="005E1BF9">
              <w:rPr>
                <w:bCs/>
                <w:sz w:val="28"/>
                <w:szCs w:val="28"/>
              </w:rPr>
              <w:t>2020</w:t>
            </w:r>
          </w:p>
        </w:tc>
      </w:tr>
      <w:tr w:rsidR="005E1BF9" w:rsidRPr="005E1BF9" w14:paraId="4193A0AA" w14:textId="77777777" w:rsidTr="00925C0C">
        <w:trPr>
          <w:jc w:val="center"/>
        </w:trPr>
        <w:tc>
          <w:tcPr>
            <w:tcW w:w="10173" w:type="dxa"/>
            <w:gridSpan w:val="4"/>
            <w:vAlign w:val="center"/>
          </w:tcPr>
          <w:p w14:paraId="11CABECA" w14:textId="77777777" w:rsidR="005E1BF9" w:rsidRPr="005E1BF9" w:rsidRDefault="005E1BF9" w:rsidP="005E1BF9">
            <w:pPr>
              <w:jc w:val="center"/>
              <w:rPr>
                <w:bCs/>
                <w:sz w:val="28"/>
                <w:szCs w:val="28"/>
              </w:rPr>
            </w:pPr>
            <w:r w:rsidRPr="005E1BF9">
              <w:rPr>
                <w:bCs/>
                <w:sz w:val="28"/>
                <w:szCs w:val="28"/>
              </w:rPr>
              <w:t>10.</w:t>
            </w:r>
            <w:r w:rsidRPr="005E1BF9">
              <w:rPr>
                <w:bCs/>
                <w:sz w:val="28"/>
                <w:szCs w:val="28"/>
              </w:rPr>
              <w:tab/>
              <w:t xml:space="preserve">Холодное водоснабжение питьевой водой (потребителей пгт. Крапивинский, </w:t>
            </w:r>
          </w:p>
          <w:p w14:paraId="2A05F4F8" w14:textId="77777777" w:rsidR="005E1BF9" w:rsidRPr="005E1BF9" w:rsidRDefault="005E1BF9" w:rsidP="005E1BF9">
            <w:pPr>
              <w:jc w:val="center"/>
              <w:rPr>
                <w:bCs/>
                <w:sz w:val="28"/>
                <w:szCs w:val="28"/>
              </w:rPr>
            </w:pPr>
            <w:r w:rsidRPr="005E1BF9">
              <w:rPr>
                <w:bCs/>
                <w:sz w:val="28"/>
                <w:szCs w:val="28"/>
              </w:rPr>
              <w:t>пгт. Зеленогорский, с. Борисово)</w:t>
            </w:r>
          </w:p>
        </w:tc>
      </w:tr>
      <w:tr w:rsidR="005E1BF9" w:rsidRPr="005E1BF9" w14:paraId="6CDFF706" w14:textId="77777777" w:rsidTr="00925C0C">
        <w:trPr>
          <w:jc w:val="center"/>
        </w:trPr>
        <w:tc>
          <w:tcPr>
            <w:tcW w:w="801" w:type="dxa"/>
            <w:gridSpan w:val="2"/>
          </w:tcPr>
          <w:p w14:paraId="57877A0A" w14:textId="77777777" w:rsidR="005E1BF9" w:rsidRPr="005E1BF9" w:rsidRDefault="005E1BF9" w:rsidP="005E1BF9">
            <w:pPr>
              <w:rPr>
                <w:bCs/>
                <w:sz w:val="28"/>
                <w:szCs w:val="28"/>
              </w:rPr>
            </w:pPr>
            <w:r w:rsidRPr="005E1BF9">
              <w:rPr>
                <w:bCs/>
                <w:sz w:val="28"/>
                <w:szCs w:val="28"/>
              </w:rPr>
              <w:t>10.1.</w:t>
            </w:r>
          </w:p>
        </w:tc>
        <w:tc>
          <w:tcPr>
            <w:tcW w:w="5873" w:type="dxa"/>
          </w:tcPr>
          <w:p w14:paraId="0361BB23" w14:textId="77777777" w:rsidR="005E1BF9" w:rsidRPr="005E1BF9" w:rsidRDefault="005E1BF9" w:rsidP="005E1BF9">
            <w:pPr>
              <w:rPr>
                <w:bCs/>
                <w:sz w:val="28"/>
                <w:szCs w:val="28"/>
              </w:rPr>
            </w:pPr>
            <w:r w:rsidRPr="005E1BF9">
              <w:rPr>
                <w:bCs/>
                <w:sz w:val="28"/>
                <w:szCs w:val="28"/>
              </w:rPr>
              <w:t>Капитальный ремонт</w:t>
            </w:r>
          </w:p>
        </w:tc>
        <w:tc>
          <w:tcPr>
            <w:tcW w:w="3499" w:type="dxa"/>
          </w:tcPr>
          <w:p w14:paraId="5754D799" w14:textId="77777777" w:rsidR="005E1BF9" w:rsidRPr="005E1BF9" w:rsidRDefault="005E1BF9" w:rsidP="005E1BF9">
            <w:pPr>
              <w:jc w:val="center"/>
              <w:rPr>
                <w:bCs/>
                <w:sz w:val="28"/>
                <w:szCs w:val="28"/>
              </w:rPr>
            </w:pPr>
            <w:r w:rsidRPr="005E1BF9">
              <w:rPr>
                <w:bCs/>
                <w:sz w:val="28"/>
                <w:szCs w:val="28"/>
              </w:rPr>
              <w:t>0,00</w:t>
            </w:r>
          </w:p>
        </w:tc>
      </w:tr>
      <w:tr w:rsidR="005E1BF9" w:rsidRPr="005E1BF9" w14:paraId="19720F58" w14:textId="77777777" w:rsidTr="00925C0C">
        <w:trPr>
          <w:jc w:val="center"/>
        </w:trPr>
        <w:tc>
          <w:tcPr>
            <w:tcW w:w="6674" w:type="dxa"/>
            <w:gridSpan w:val="3"/>
            <w:vAlign w:val="center"/>
          </w:tcPr>
          <w:p w14:paraId="67149757"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1BFECFAE" w14:textId="77777777" w:rsidR="005E1BF9" w:rsidRPr="005E1BF9" w:rsidRDefault="005E1BF9" w:rsidP="005E1BF9">
            <w:pPr>
              <w:jc w:val="center"/>
              <w:rPr>
                <w:bCs/>
                <w:sz w:val="28"/>
                <w:szCs w:val="28"/>
              </w:rPr>
            </w:pPr>
            <w:r w:rsidRPr="005E1BF9">
              <w:rPr>
                <w:bCs/>
                <w:sz w:val="28"/>
                <w:szCs w:val="28"/>
              </w:rPr>
              <w:t>0,00</w:t>
            </w:r>
          </w:p>
        </w:tc>
      </w:tr>
      <w:tr w:rsidR="005E1BF9" w:rsidRPr="005E1BF9" w14:paraId="25AF26A4" w14:textId="77777777" w:rsidTr="00925C0C">
        <w:trPr>
          <w:jc w:val="center"/>
        </w:trPr>
        <w:tc>
          <w:tcPr>
            <w:tcW w:w="10173" w:type="dxa"/>
            <w:gridSpan w:val="4"/>
            <w:vAlign w:val="center"/>
          </w:tcPr>
          <w:p w14:paraId="47C3613C" w14:textId="77777777" w:rsidR="005E1BF9" w:rsidRPr="005E1BF9" w:rsidRDefault="005E1BF9" w:rsidP="005E1BF9">
            <w:pPr>
              <w:jc w:val="center"/>
              <w:rPr>
                <w:bCs/>
                <w:sz w:val="28"/>
                <w:szCs w:val="28"/>
              </w:rPr>
            </w:pPr>
            <w:r w:rsidRPr="005E1BF9">
              <w:rPr>
                <w:bCs/>
                <w:sz w:val="28"/>
                <w:szCs w:val="28"/>
              </w:rPr>
              <w:t>11.</w:t>
            </w:r>
            <w:r w:rsidRPr="005E1BF9">
              <w:rPr>
                <w:bCs/>
                <w:sz w:val="28"/>
                <w:szCs w:val="28"/>
              </w:rPr>
              <w:tab/>
              <w:t xml:space="preserve">Холодное водоснабжение питьевой водой (потребителей Крапивинского муниципального округа, за исключением пгт. Крапивинский,                    </w:t>
            </w:r>
          </w:p>
          <w:p w14:paraId="2D761277" w14:textId="77777777" w:rsidR="005E1BF9" w:rsidRPr="005E1BF9" w:rsidRDefault="005E1BF9" w:rsidP="005E1BF9">
            <w:pPr>
              <w:jc w:val="center"/>
              <w:rPr>
                <w:bCs/>
                <w:sz w:val="28"/>
                <w:szCs w:val="28"/>
              </w:rPr>
            </w:pPr>
            <w:r w:rsidRPr="005E1BF9">
              <w:rPr>
                <w:bCs/>
                <w:sz w:val="28"/>
                <w:szCs w:val="28"/>
              </w:rPr>
              <w:t xml:space="preserve"> пгт. Зеленогорский, с. Борисово.)</w:t>
            </w:r>
          </w:p>
        </w:tc>
      </w:tr>
      <w:tr w:rsidR="005E1BF9" w:rsidRPr="005E1BF9" w14:paraId="61092F9E" w14:textId="77777777" w:rsidTr="00925C0C">
        <w:trPr>
          <w:jc w:val="center"/>
        </w:trPr>
        <w:tc>
          <w:tcPr>
            <w:tcW w:w="801" w:type="dxa"/>
            <w:gridSpan w:val="2"/>
            <w:vAlign w:val="center"/>
          </w:tcPr>
          <w:p w14:paraId="4B6A1906" w14:textId="77777777" w:rsidR="005E1BF9" w:rsidRPr="005E1BF9" w:rsidRDefault="005E1BF9" w:rsidP="005E1BF9">
            <w:pPr>
              <w:rPr>
                <w:bCs/>
                <w:sz w:val="28"/>
                <w:szCs w:val="28"/>
              </w:rPr>
            </w:pPr>
            <w:r w:rsidRPr="005E1BF9">
              <w:rPr>
                <w:bCs/>
                <w:sz w:val="28"/>
                <w:szCs w:val="28"/>
              </w:rPr>
              <w:t>11.1.</w:t>
            </w:r>
          </w:p>
        </w:tc>
        <w:tc>
          <w:tcPr>
            <w:tcW w:w="5873" w:type="dxa"/>
          </w:tcPr>
          <w:p w14:paraId="404EE4E7" w14:textId="77777777" w:rsidR="005E1BF9" w:rsidRPr="005E1BF9" w:rsidRDefault="005E1BF9" w:rsidP="005E1BF9">
            <w:pPr>
              <w:rPr>
                <w:bCs/>
                <w:sz w:val="28"/>
                <w:szCs w:val="28"/>
              </w:rPr>
            </w:pPr>
            <w:r w:rsidRPr="005E1BF9">
              <w:rPr>
                <w:bCs/>
                <w:sz w:val="28"/>
                <w:szCs w:val="28"/>
              </w:rPr>
              <w:t>Капитальный ремонт</w:t>
            </w:r>
          </w:p>
        </w:tc>
        <w:tc>
          <w:tcPr>
            <w:tcW w:w="3499" w:type="dxa"/>
          </w:tcPr>
          <w:p w14:paraId="2DB05713" w14:textId="77777777" w:rsidR="005E1BF9" w:rsidRPr="005E1BF9" w:rsidRDefault="005E1BF9" w:rsidP="005E1BF9">
            <w:pPr>
              <w:jc w:val="center"/>
              <w:rPr>
                <w:bCs/>
                <w:sz w:val="28"/>
                <w:szCs w:val="28"/>
              </w:rPr>
            </w:pPr>
            <w:r w:rsidRPr="005E1BF9">
              <w:rPr>
                <w:bCs/>
                <w:sz w:val="28"/>
                <w:szCs w:val="28"/>
              </w:rPr>
              <w:t>0,00</w:t>
            </w:r>
          </w:p>
        </w:tc>
      </w:tr>
      <w:tr w:rsidR="005E1BF9" w:rsidRPr="005E1BF9" w14:paraId="4DDC3ECC" w14:textId="77777777" w:rsidTr="00925C0C">
        <w:trPr>
          <w:jc w:val="center"/>
        </w:trPr>
        <w:tc>
          <w:tcPr>
            <w:tcW w:w="6674" w:type="dxa"/>
            <w:gridSpan w:val="3"/>
            <w:vAlign w:val="center"/>
          </w:tcPr>
          <w:p w14:paraId="3874B7AF"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70B79501" w14:textId="77777777" w:rsidR="005E1BF9" w:rsidRPr="005E1BF9" w:rsidRDefault="005E1BF9" w:rsidP="005E1BF9">
            <w:pPr>
              <w:jc w:val="center"/>
              <w:rPr>
                <w:bCs/>
                <w:sz w:val="28"/>
                <w:szCs w:val="28"/>
              </w:rPr>
            </w:pPr>
            <w:r w:rsidRPr="005E1BF9">
              <w:rPr>
                <w:bCs/>
                <w:sz w:val="28"/>
                <w:szCs w:val="28"/>
              </w:rPr>
              <w:t>0,00</w:t>
            </w:r>
          </w:p>
        </w:tc>
      </w:tr>
      <w:tr w:rsidR="005E1BF9" w:rsidRPr="005E1BF9" w14:paraId="6CA52541" w14:textId="77777777" w:rsidTr="00925C0C">
        <w:trPr>
          <w:jc w:val="center"/>
        </w:trPr>
        <w:tc>
          <w:tcPr>
            <w:tcW w:w="10173" w:type="dxa"/>
            <w:gridSpan w:val="4"/>
            <w:vAlign w:val="center"/>
          </w:tcPr>
          <w:p w14:paraId="156206A2" w14:textId="77777777" w:rsidR="005E1BF9" w:rsidRPr="005E1BF9" w:rsidRDefault="005E1BF9" w:rsidP="005E1BF9">
            <w:pPr>
              <w:jc w:val="center"/>
              <w:rPr>
                <w:bCs/>
                <w:sz w:val="28"/>
                <w:szCs w:val="28"/>
              </w:rPr>
            </w:pPr>
            <w:r w:rsidRPr="005E1BF9">
              <w:rPr>
                <w:bCs/>
                <w:color w:val="000000"/>
                <w:sz w:val="28"/>
                <w:szCs w:val="28"/>
              </w:rPr>
              <w:t>12. Водоотведение</w:t>
            </w:r>
          </w:p>
        </w:tc>
      </w:tr>
      <w:tr w:rsidR="005E1BF9" w:rsidRPr="005E1BF9" w14:paraId="3967F30A" w14:textId="77777777" w:rsidTr="00925C0C">
        <w:trPr>
          <w:jc w:val="center"/>
        </w:trPr>
        <w:tc>
          <w:tcPr>
            <w:tcW w:w="801" w:type="dxa"/>
            <w:gridSpan w:val="2"/>
            <w:vAlign w:val="center"/>
          </w:tcPr>
          <w:p w14:paraId="1693157E" w14:textId="77777777" w:rsidR="005E1BF9" w:rsidRPr="005E1BF9" w:rsidRDefault="005E1BF9" w:rsidP="005E1BF9">
            <w:pPr>
              <w:rPr>
                <w:bCs/>
                <w:sz w:val="28"/>
                <w:szCs w:val="28"/>
              </w:rPr>
            </w:pPr>
            <w:r w:rsidRPr="005E1BF9">
              <w:rPr>
                <w:bCs/>
                <w:sz w:val="28"/>
                <w:szCs w:val="28"/>
              </w:rPr>
              <w:t>12.1.</w:t>
            </w:r>
          </w:p>
        </w:tc>
        <w:tc>
          <w:tcPr>
            <w:tcW w:w="5873" w:type="dxa"/>
          </w:tcPr>
          <w:p w14:paraId="23AC4563" w14:textId="77777777" w:rsidR="005E1BF9" w:rsidRPr="005E1BF9" w:rsidRDefault="005E1BF9" w:rsidP="005E1BF9">
            <w:pPr>
              <w:rPr>
                <w:bCs/>
                <w:sz w:val="28"/>
                <w:szCs w:val="28"/>
              </w:rPr>
            </w:pPr>
            <w:r w:rsidRPr="005E1BF9">
              <w:rPr>
                <w:bCs/>
                <w:sz w:val="28"/>
                <w:szCs w:val="28"/>
              </w:rPr>
              <w:t>Капитальный ремонт</w:t>
            </w:r>
          </w:p>
        </w:tc>
        <w:tc>
          <w:tcPr>
            <w:tcW w:w="3499" w:type="dxa"/>
          </w:tcPr>
          <w:p w14:paraId="22EEACCD" w14:textId="77777777" w:rsidR="005E1BF9" w:rsidRPr="005E1BF9" w:rsidRDefault="005E1BF9" w:rsidP="005E1BF9">
            <w:pPr>
              <w:jc w:val="center"/>
              <w:rPr>
                <w:bCs/>
                <w:sz w:val="28"/>
                <w:szCs w:val="28"/>
              </w:rPr>
            </w:pPr>
            <w:r w:rsidRPr="005E1BF9">
              <w:rPr>
                <w:bCs/>
                <w:sz w:val="28"/>
                <w:szCs w:val="28"/>
              </w:rPr>
              <w:t>0,00</w:t>
            </w:r>
          </w:p>
        </w:tc>
      </w:tr>
      <w:tr w:rsidR="005E1BF9" w:rsidRPr="005E1BF9" w14:paraId="1BD1F95C" w14:textId="77777777" w:rsidTr="00925C0C">
        <w:trPr>
          <w:jc w:val="center"/>
        </w:trPr>
        <w:tc>
          <w:tcPr>
            <w:tcW w:w="6674" w:type="dxa"/>
            <w:gridSpan w:val="3"/>
            <w:vAlign w:val="center"/>
          </w:tcPr>
          <w:p w14:paraId="63E393CF" w14:textId="77777777" w:rsidR="005E1BF9" w:rsidRPr="005E1BF9" w:rsidRDefault="005E1BF9" w:rsidP="005E1BF9">
            <w:pPr>
              <w:rPr>
                <w:bCs/>
                <w:sz w:val="28"/>
                <w:szCs w:val="28"/>
              </w:rPr>
            </w:pPr>
            <w:r w:rsidRPr="005E1BF9">
              <w:rPr>
                <w:bCs/>
                <w:sz w:val="28"/>
                <w:szCs w:val="28"/>
              </w:rPr>
              <w:t>Итого:</w:t>
            </w:r>
          </w:p>
        </w:tc>
        <w:tc>
          <w:tcPr>
            <w:tcW w:w="3499" w:type="dxa"/>
            <w:vAlign w:val="center"/>
          </w:tcPr>
          <w:p w14:paraId="2CAA497D" w14:textId="77777777" w:rsidR="005E1BF9" w:rsidRPr="005E1BF9" w:rsidRDefault="005E1BF9" w:rsidP="005E1BF9">
            <w:pPr>
              <w:jc w:val="center"/>
              <w:rPr>
                <w:bCs/>
                <w:sz w:val="28"/>
                <w:szCs w:val="28"/>
              </w:rPr>
            </w:pPr>
            <w:r w:rsidRPr="005E1BF9">
              <w:rPr>
                <w:bCs/>
                <w:sz w:val="28"/>
                <w:szCs w:val="28"/>
              </w:rPr>
              <w:t>0,00</w:t>
            </w:r>
          </w:p>
        </w:tc>
      </w:tr>
    </w:tbl>
    <w:p w14:paraId="6157F3B2" w14:textId="77777777" w:rsidR="005E1BF9" w:rsidRPr="005E1BF9" w:rsidRDefault="005E1BF9" w:rsidP="005E1BF9">
      <w:pPr>
        <w:ind w:left="-567"/>
        <w:jc w:val="center"/>
        <w:rPr>
          <w:bCs/>
          <w:color w:val="000000"/>
          <w:sz w:val="28"/>
          <w:szCs w:val="28"/>
        </w:rPr>
      </w:pPr>
    </w:p>
    <w:p w14:paraId="062CD320" w14:textId="77777777" w:rsidR="005E1BF9" w:rsidRPr="005E1BF9" w:rsidRDefault="005E1BF9" w:rsidP="005E1BF9">
      <w:pPr>
        <w:spacing w:after="200" w:line="276" w:lineRule="auto"/>
        <w:rPr>
          <w:bCs/>
          <w:color w:val="000000"/>
          <w:sz w:val="28"/>
          <w:szCs w:val="28"/>
        </w:rPr>
      </w:pPr>
      <w:r w:rsidRPr="005E1BF9">
        <w:rPr>
          <w:bCs/>
          <w:color w:val="000000"/>
          <w:sz w:val="28"/>
          <w:szCs w:val="28"/>
        </w:rPr>
        <w:br w:type="page"/>
      </w:r>
    </w:p>
    <w:p w14:paraId="00AC35D7" w14:textId="77777777" w:rsidR="005E1BF9" w:rsidRPr="005E1BF9" w:rsidRDefault="005E1BF9" w:rsidP="005E1BF9">
      <w:pPr>
        <w:ind w:left="-567"/>
        <w:jc w:val="center"/>
        <w:rPr>
          <w:bCs/>
          <w:color w:val="000000"/>
          <w:sz w:val="28"/>
          <w:szCs w:val="28"/>
        </w:rPr>
      </w:pPr>
      <w:r w:rsidRPr="005E1BF9">
        <w:rPr>
          <w:bCs/>
          <w:color w:val="000000"/>
          <w:sz w:val="28"/>
          <w:szCs w:val="28"/>
        </w:rPr>
        <w:lastRenderedPageBreak/>
        <w:t xml:space="preserve"> Раздел 11. Мероприятия, направленные на повышение качества обслуживания абонентов</w:t>
      </w:r>
    </w:p>
    <w:p w14:paraId="699A29F5" w14:textId="77777777" w:rsidR="005E1BF9" w:rsidRPr="005E1BF9" w:rsidRDefault="005E1BF9" w:rsidP="005E1BF9">
      <w:pPr>
        <w:ind w:left="-567"/>
        <w:jc w:val="center"/>
        <w:rPr>
          <w:bCs/>
          <w:color w:val="000000"/>
          <w:sz w:val="28"/>
          <w:szCs w:val="28"/>
        </w:rPr>
      </w:pPr>
    </w:p>
    <w:tbl>
      <w:tblPr>
        <w:tblStyle w:val="2610"/>
        <w:tblW w:w="9918" w:type="dxa"/>
        <w:tblInd w:w="-567" w:type="dxa"/>
        <w:tblLook w:val="04A0" w:firstRow="1" w:lastRow="0" w:firstColumn="1" w:lastColumn="0" w:noHBand="0" w:noVBand="1"/>
      </w:tblPr>
      <w:tblGrid>
        <w:gridCol w:w="5935"/>
        <w:gridCol w:w="3983"/>
      </w:tblGrid>
      <w:tr w:rsidR="005E1BF9" w:rsidRPr="005E1BF9" w14:paraId="221C57A1" w14:textId="77777777" w:rsidTr="00925C0C">
        <w:trPr>
          <w:trHeight w:val="748"/>
        </w:trPr>
        <w:tc>
          <w:tcPr>
            <w:tcW w:w="5935" w:type="dxa"/>
            <w:vAlign w:val="center"/>
          </w:tcPr>
          <w:p w14:paraId="5A488654" w14:textId="77777777" w:rsidR="005E1BF9" w:rsidRPr="005E1BF9" w:rsidRDefault="005E1BF9" w:rsidP="005E1BF9">
            <w:pPr>
              <w:jc w:val="center"/>
              <w:rPr>
                <w:bCs/>
                <w:color w:val="000000"/>
                <w:sz w:val="28"/>
                <w:szCs w:val="28"/>
              </w:rPr>
            </w:pPr>
            <w:r w:rsidRPr="005E1BF9">
              <w:rPr>
                <w:bCs/>
                <w:color w:val="000000"/>
                <w:sz w:val="28"/>
                <w:szCs w:val="28"/>
              </w:rPr>
              <w:t>Наименование мероприятия</w:t>
            </w:r>
          </w:p>
        </w:tc>
        <w:tc>
          <w:tcPr>
            <w:tcW w:w="3983" w:type="dxa"/>
            <w:vAlign w:val="center"/>
          </w:tcPr>
          <w:p w14:paraId="2B562028" w14:textId="77777777" w:rsidR="005E1BF9" w:rsidRPr="005E1BF9" w:rsidRDefault="005E1BF9" w:rsidP="005E1BF9">
            <w:pPr>
              <w:jc w:val="center"/>
              <w:rPr>
                <w:bCs/>
                <w:color w:val="000000"/>
                <w:sz w:val="28"/>
                <w:szCs w:val="28"/>
              </w:rPr>
            </w:pPr>
            <w:r w:rsidRPr="005E1BF9">
              <w:rPr>
                <w:bCs/>
                <w:color w:val="000000"/>
                <w:sz w:val="28"/>
                <w:szCs w:val="28"/>
              </w:rPr>
              <w:t>Период проведения мероприятий</w:t>
            </w:r>
          </w:p>
        </w:tc>
      </w:tr>
      <w:tr w:rsidR="005E1BF9" w:rsidRPr="005E1BF9" w14:paraId="47CDE4D9" w14:textId="77777777" w:rsidTr="00925C0C">
        <w:trPr>
          <w:trHeight w:val="517"/>
        </w:trPr>
        <w:tc>
          <w:tcPr>
            <w:tcW w:w="5935" w:type="dxa"/>
            <w:vAlign w:val="center"/>
          </w:tcPr>
          <w:p w14:paraId="345A7EB3" w14:textId="77777777" w:rsidR="005E1BF9" w:rsidRPr="005E1BF9" w:rsidRDefault="005E1BF9" w:rsidP="005E1BF9">
            <w:pPr>
              <w:jc w:val="center"/>
              <w:rPr>
                <w:bCs/>
                <w:sz w:val="28"/>
                <w:szCs w:val="28"/>
              </w:rPr>
            </w:pPr>
            <w:r w:rsidRPr="005E1BF9">
              <w:rPr>
                <w:bCs/>
                <w:sz w:val="28"/>
                <w:szCs w:val="28"/>
              </w:rPr>
              <w:t>-</w:t>
            </w:r>
          </w:p>
        </w:tc>
        <w:tc>
          <w:tcPr>
            <w:tcW w:w="3983" w:type="dxa"/>
            <w:vAlign w:val="center"/>
          </w:tcPr>
          <w:p w14:paraId="0EBB703F" w14:textId="77777777" w:rsidR="005E1BF9" w:rsidRPr="005E1BF9" w:rsidRDefault="005E1BF9" w:rsidP="005E1BF9">
            <w:pPr>
              <w:jc w:val="center"/>
              <w:rPr>
                <w:bCs/>
                <w:sz w:val="28"/>
                <w:szCs w:val="28"/>
              </w:rPr>
            </w:pPr>
            <w:r w:rsidRPr="005E1BF9">
              <w:rPr>
                <w:bCs/>
                <w:sz w:val="28"/>
                <w:szCs w:val="28"/>
              </w:rPr>
              <w:t>-</w:t>
            </w:r>
          </w:p>
        </w:tc>
      </w:tr>
    </w:tbl>
    <w:p w14:paraId="40D12901" w14:textId="77777777" w:rsidR="005E1BF9" w:rsidRPr="005E1BF9" w:rsidRDefault="005E1BF9" w:rsidP="005E1BF9">
      <w:pPr>
        <w:jc w:val="both"/>
        <w:rPr>
          <w:sz w:val="28"/>
          <w:szCs w:val="28"/>
          <w:lang w:eastAsia="en-US"/>
        </w:rPr>
      </w:pPr>
    </w:p>
    <w:p w14:paraId="331EF2D7" w14:textId="77777777" w:rsidR="005E1BF9" w:rsidRPr="005E1BF9" w:rsidRDefault="005E1BF9" w:rsidP="005E1BF9">
      <w:pPr>
        <w:jc w:val="both"/>
        <w:rPr>
          <w:sz w:val="28"/>
          <w:szCs w:val="28"/>
          <w:lang w:eastAsia="en-US"/>
        </w:rPr>
      </w:pPr>
    </w:p>
    <w:p w14:paraId="4556F606" w14:textId="77777777" w:rsidR="005E1BF9" w:rsidRPr="005E1BF9" w:rsidRDefault="005E1BF9" w:rsidP="005E1BF9">
      <w:pPr>
        <w:jc w:val="both"/>
        <w:rPr>
          <w:sz w:val="28"/>
          <w:szCs w:val="28"/>
          <w:lang w:eastAsia="en-US"/>
        </w:rPr>
      </w:pPr>
    </w:p>
    <w:p w14:paraId="34292ECE" w14:textId="77777777" w:rsidR="005E1BF9" w:rsidRPr="005E1BF9" w:rsidRDefault="005E1BF9" w:rsidP="005E1BF9">
      <w:pPr>
        <w:jc w:val="both"/>
        <w:rPr>
          <w:sz w:val="28"/>
          <w:szCs w:val="28"/>
          <w:lang w:eastAsia="en-US"/>
        </w:rPr>
      </w:pPr>
    </w:p>
    <w:p w14:paraId="2AF55A85" w14:textId="77777777" w:rsidR="005E1BF9" w:rsidRPr="005E1BF9" w:rsidRDefault="005E1BF9" w:rsidP="005E1BF9">
      <w:pPr>
        <w:jc w:val="both"/>
        <w:rPr>
          <w:sz w:val="28"/>
          <w:szCs w:val="28"/>
          <w:lang w:eastAsia="en-US"/>
        </w:rPr>
      </w:pPr>
    </w:p>
    <w:p w14:paraId="75FB7923" w14:textId="77777777" w:rsidR="005E1BF9" w:rsidRPr="005E1BF9" w:rsidRDefault="005E1BF9" w:rsidP="005E1BF9">
      <w:pPr>
        <w:jc w:val="both"/>
        <w:rPr>
          <w:sz w:val="28"/>
          <w:szCs w:val="28"/>
          <w:lang w:eastAsia="en-US"/>
        </w:rPr>
      </w:pPr>
    </w:p>
    <w:p w14:paraId="4B632A7A" w14:textId="77777777" w:rsidR="005E1BF9" w:rsidRPr="005E1BF9" w:rsidRDefault="005E1BF9" w:rsidP="005E1BF9">
      <w:pPr>
        <w:jc w:val="both"/>
        <w:rPr>
          <w:sz w:val="28"/>
          <w:szCs w:val="28"/>
          <w:lang w:eastAsia="en-US"/>
        </w:rPr>
      </w:pPr>
    </w:p>
    <w:p w14:paraId="3661606A" w14:textId="77777777" w:rsidR="005E1BF9" w:rsidRPr="005E1BF9" w:rsidRDefault="005E1BF9" w:rsidP="005E1BF9">
      <w:pPr>
        <w:jc w:val="both"/>
        <w:rPr>
          <w:sz w:val="28"/>
          <w:szCs w:val="28"/>
          <w:lang w:eastAsia="en-US"/>
        </w:rPr>
      </w:pPr>
    </w:p>
    <w:p w14:paraId="50BC9108" w14:textId="77777777" w:rsidR="005E1BF9" w:rsidRPr="005E1BF9" w:rsidRDefault="005E1BF9" w:rsidP="005E1BF9">
      <w:pPr>
        <w:jc w:val="both"/>
        <w:rPr>
          <w:sz w:val="28"/>
          <w:szCs w:val="28"/>
          <w:lang w:eastAsia="en-US"/>
        </w:rPr>
      </w:pPr>
    </w:p>
    <w:p w14:paraId="6D14C788" w14:textId="77777777" w:rsidR="005E1BF9" w:rsidRPr="005E1BF9" w:rsidRDefault="005E1BF9" w:rsidP="005E1BF9">
      <w:pPr>
        <w:jc w:val="both"/>
        <w:rPr>
          <w:sz w:val="28"/>
          <w:szCs w:val="28"/>
          <w:lang w:eastAsia="en-US"/>
        </w:rPr>
      </w:pPr>
    </w:p>
    <w:p w14:paraId="51378E43" w14:textId="77777777" w:rsidR="005E1BF9" w:rsidRPr="005E1BF9" w:rsidRDefault="005E1BF9" w:rsidP="005E1BF9">
      <w:pPr>
        <w:jc w:val="both"/>
        <w:rPr>
          <w:sz w:val="28"/>
          <w:szCs w:val="28"/>
          <w:lang w:eastAsia="en-US"/>
        </w:rPr>
      </w:pPr>
    </w:p>
    <w:p w14:paraId="5B5982DF" w14:textId="77777777" w:rsidR="005E1BF9" w:rsidRPr="005E1BF9" w:rsidRDefault="005E1BF9" w:rsidP="005E1BF9">
      <w:pPr>
        <w:jc w:val="both"/>
        <w:rPr>
          <w:sz w:val="28"/>
          <w:szCs w:val="28"/>
          <w:lang w:eastAsia="en-US"/>
        </w:rPr>
      </w:pPr>
    </w:p>
    <w:p w14:paraId="13FE7962" w14:textId="77777777" w:rsidR="005E1BF9" w:rsidRPr="005E1BF9" w:rsidRDefault="005E1BF9" w:rsidP="005E1BF9">
      <w:pPr>
        <w:jc w:val="both"/>
        <w:rPr>
          <w:sz w:val="28"/>
          <w:szCs w:val="28"/>
          <w:lang w:eastAsia="en-US"/>
        </w:rPr>
      </w:pPr>
    </w:p>
    <w:p w14:paraId="24836C4F" w14:textId="77777777" w:rsidR="005E1BF9" w:rsidRPr="005E1BF9" w:rsidRDefault="005E1BF9" w:rsidP="005E1BF9">
      <w:pPr>
        <w:jc w:val="both"/>
        <w:rPr>
          <w:sz w:val="28"/>
          <w:szCs w:val="28"/>
          <w:lang w:eastAsia="en-US"/>
        </w:rPr>
      </w:pPr>
    </w:p>
    <w:p w14:paraId="60DEE605" w14:textId="77777777" w:rsidR="005E1BF9" w:rsidRPr="005E1BF9" w:rsidRDefault="005E1BF9" w:rsidP="005E1BF9">
      <w:pPr>
        <w:jc w:val="both"/>
        <w:rPr>
          <w:sz w:val="28"/>
          <w:szCs w:val="28"/>
          <w:lang w:eastAsia="en-US"/>
        </w:rPr>
      </w:pPr>
    </w:p>
    <w:p w14:paraId="622B270E" w14:textId="77777777" w:rsidR="005E1BF9" w:rsidRPr="005E1BF9" w:rsidRDefault="005E1BF9" w:rsidP="005E1BF9">
      <w:pPr>
        <w:jc w:val="both"/>
        <w:rPr>
          <w:sz w:val="28"/>
          <w:szCs w:val="28"/>
          <w:lang w:eastAsia="en-US"/>
        </w:rPr>
      </w:pPr>
    </w:p>
    <w:p w14:paraId="2C862ABD" w14:textId="77777777" w:rsidR="005E1BF9" w:rsidRPr="005E1BF9" w:rsidRDefault="005E1BF9" w:rsidP="005E1BF9">
      <w:pPr>
        <w:jc w:val="both"/>
        <w:rPr>
          <w:sz w:val="28"/>
          <w:szCs w:val="28"/>
          <w:lang w:eastAsia="en-US"/>
        </w:rPr>
      </w:pPr>
    </w:p>
    <w:p w14:paraId="322268A8" w14:textId="77777777" w:rsidR="005E1BF9" w:rsidRPr="005E1BF9" w:rsidRDefault="005E1BF9" w:rsidP="005E1BF9">
      <w:pPr>
        <w:jc w:val="both"/>
        <w:rPr>
          <w:sz w:val="28"/>
          <w:szCs w:val="28"/>
          <w:lang w:eastAsia="en-US"/>
        </w:rPr>
      </w:pPr>
    </w:p>
    <w:p w14:paraId="6D15C042" w14:textId="77777777" w:rsidR="005E1BF9" w:rsidRPr="005E1BF9" w:rsidRDefault="005E1BF9" w:rsidP="005E1BF9">
      <w:pPr>
        <w:jc w:val="both"/>
        <w:rPr>
          <w:sz w:val="28"/>
          <w:szCs w:val="28"/>
          <w:lang w:eastAsia="en-US"/>
        </w:rPr>
      </w:pPr>
    </w:p>
    <w:p w14:paraId="3057E8BA" w14:textId="77777777" w:rsidR="00832D52" w:rsidRDefault="00832D52" w:rsidP="005E1BF9">
      <w:pPr>
        <w:jc w:val="both"/>
        <w:rPr>
          <w:sz w:val="28"/>
          <w:szCs w:val="28"/>
          <w:lang w:eastAsia="en-US"/>
        </w:rPr>
        <w:sectPr w:rsidR="00832D52" w:rsidSect="00B02E94">
          <w:pgSz w:w="11906" w:h="16838"/>
          <w:pgMar w:top="851" w:right="709" w:bottom="709" w:left="1559" w:header="709" w:footer="709" w:gutter="0"/>
          <w:cols w:space="708"/>
          <w:titlePg/>
          <w:docGrid w:linePitch="360"/>
        </w:sectPr>
      </w:pPr>
    </w:p>
    <w:p w14:paraId="3787E2FD" w14:textId="678D167B" w:rsidR="00832D52" w:rsidRPr="00081AD4" w:rsidRDefault="00832D52" w:rsidP="002B29A1">
      <w:pPr>
        <w:tabs>
          <w:tab w:val="left" w:pos="5580"/>
          <w:tab w:val="left" w:pos="9498"/>
        </w:tabs>
        <w:ind w:left="-961" w:right="-569" w:firstLine="12160"/>
        <w:rPr>
          <w:color w:val="000000" w:themeColor="text1"/>
        </w:rPr>
      </w:pPr>
      <w:r w:rsidRPr="00081AD4">
        <w:rPr>
          <w:color w:val="000000" w:themeColor="text1"/>
        </w:rPr>
        <w:lastRenderedPageBreak/>
        <w:t xml:space="preserve">Приложение № </w:t>
      </w:r>
      <w:r w:rsidR="002B29A1">
        <w:rPr>
          <w:color w:val="000000" w:themeColor="text1"/>
        </w:rPr>
        <w:t>10</w:t>
      </w:r>
      <w:r w:rsidRPr="00081AD4">
        <w:rPr>
          <w:color w:val="000000" w:themeColor="text1"/>
        </w:rPr>
        <w:t xml:space="preserve"> к протоколу № </w:t>
      </w:r>
      <w:r>
        <w:rPr>
          <w:color w:val="000000" w:themeColor="text1"/>
        </w:rPr>
        <w:t>65</w:t>
      </w:r>
    </w:p>
    <w:p w14:paraId="731BDF52" w14:textId="77777777" w:rsidR="00832D52" w:rsidRPr="00081AD4" w:rsidRDefault="00832D52" w:rsidP="002B29A1">
      <w:pPr>
        <w:tabs>
          <w:tab w:val="left" w:pos="5580"/>
          <w:tab w:val="left" w:pos="9498"/>
        </w:tabs>
        <w:ind w:left="-961" w:right="-569" w:firstLine="1216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F533DB6" w14:textId="77777777" w:rsidR="00832D52" w:rsidRPr="00081AD4" w:rsidRDefault="00832D52" w:rsidP="002B29A1">
      <w:pPr>
        <w:tabs>
          <w:tab w:val="left" w:pos="5580"/>
          <w:tab w:val="left" w:pos="9498"/>
        </w:tabs>
        <w:ind w:left="-961" w:right="-569" w:firstLine="12160"/>
        <w:rPr>
          <w:color w:val="000000" w:themeColor="text1"/>
        </w:rPr>
      </w:pPr>
      <w:r w:rsidRPr="00081AD4">
        <w:rPr>
          <w:color w:val="000000" w:themeColor="text1"/>
        </w:rPr>
        <w:t>энергетической комиссии</w:t>
      </w:r>
    </w:p>
    <w:p w14:paraId="07731868" w14:textId="77777777" w:rsidR="00832D52" w:rsidRDefault="00832D52" w:rsidP="002B29A1">
      <w:pPr>
        <w:tabs>
          <w:tab w:val="left" w:pos="5580"/>
          <w:tab w:val="left" w:pos="9498"/>
        </w:tabs>
        <w:ind w:left="-961" w:right="-569" w:firstLine="12160"/>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657C047A" w14:textId="77777777" w:rsidR="00832D52" w:rsidRDefault="00832D52" w:rsidP="00832D52">
      <w:pPr>
        <w:tabs>
          <w:tab w:val="left" w:pos="5580"/>
          <w:tab w:val="left" w:pos="9498"/>
        </w:tabs>
        <w:ind w:left="-961" w:right="-569" w:firstLine="6631"/>
        <w:rPr>
          <w:color w:val="000000" w:themeColor="text1"/>
        </w:rPr>
      </w:pPr>
    </w:p>
    <w:tbl>
      <w:tblPr>
        <w:tblW w:w="4940" w:type="pct"/>
        <w:jc w:val="center"/>
        <w:tblCellMar>
          <w:left w:w="0" w:type="dxa"/>
          <w:right w:w="0" w:type="dxa"/>
        </w:tblCellMar>
        <w:tblLook w:val="04A0" w:firstRow="1" w:lastRow="0" w:firstColumn="1" w:lastColumn="0" w:noHBand="0" w:noVBand="1"/>
      </w:tblPr>
      <w:tblGrid>
        <w:gridCol w:w="289"/>
        <w:gridCol w:w="222"/>
        <w:gridCol w:w="516"/>
        <w:gridCol w:w="2245"/>
        <w:gridCol w:w="699"/>
        <w:gridCol w:w="1013"/>
        <w:gridCol w:w="1054"/>
        <w:gridCol w:w="462"/>
        <w:gridCol w:w="1054"/>
        <w:gridCol w:w="1013"/>
        <w:gridCol w:w="1101"/>
        <w:gridCol w:w="1054"/>
        <w:gridCol w:w="1101"/>
        <w:gridCol w:w="1050"/>
        <w:gridCol w:w="730"/>
        <w:gridCol w:w="730"/>
        <w:gridCol w:w="945"/>
      </w:tblGrid>
      <w:tr w:rsidR="002B29A1" w:rsidRPr="002B29A1" w14:paraId="4FEF5A72" w14:textId="77777777" w:rsidTr="004C07AF">
        <w:trPr>
          <w:trHeight w:val="440"/>
          <w:jc w:val="center"/>
        </w:trPr>
        <w:tc>
          <w:tcPr>
            <w:tcW w:w="274" w:type="dxa"/>
            <w:tcBorders>
              <w:top w:val="nil"/>
              <w:left w:val="nil"/>
              <w:bottom w:val="nil"/>
              <w:right w:val="nil"/>
            </w:tcBorders>
            <w:shd w:val="clear" w:color="auto" w:fill="auto"/>
            <w:noWrap/>
            <w:vAlign w:val="bottom"/>
            <w:hideMark/>
          </w:tcPr>
          <w:p w14:paraId="4F597E76"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noWrap/>
            <w:vAlign w:val="bottom"/>
            <w:hideMark/>
          </w:tcPr>
          <w:p w14:paraId="37554890" w14:textId="77777777" w:rsidR="002B29A1" w:rsidRPr="002B29A1" w:rsidRDefault="002B29A1" w:rsidP="002B29A1">
            <w:pPr>
              <w:rPr>
                <w:sz w:val="11"/>
                <w:szCs w:val="11"/>
              </w:rPr>
            </w:pPr>
          </w:p>
        </w:tc>
        <w:tc>
          <w:tcPr>
            <w:tcW w:w="2736" w:type="dxa"/>
            <w:gridSpan w:val="2"/>
            <w:tcBorders>
              <w:top w:val="single" w:sz="4" w:space="0" w:color="C0C0C0"/>
              <w:left w:val="nil"/>
              <w:bottom w:val="single" w:sz="4" w:space="0" w:color="C0C0C0"/>
              <w:right w:val="nil"/>
            </w:tcBorders>
            <w:shd w:val="clear" w:color="auto" w:fill="auto"/>
            <w:vAlign w:val="bottom"/>
            <w:hideMark/>
          </w:tcPr>
          <w:p w14:paraId="5DCD9207" w14:textId="77777777" w:rsidR="002B29A1" w:rsidRPr="002B29A1" w:rsidRDefault="002B29A1" w:rsidP="002B29A1">
            <w:pPr>
              <w:rPr>
                <w:rFonts w:ascii="Tahoma" w:hAnsi="Tahoma" w:cs="Tahoma"/>
                <w:sz w:val="11"/>
                <w:szCs w:val="11"/>
              </w:rPr>
            </w:pPr>
            <w:r w:rsidRPr="002B29A1">
              <w:rPr>
                <w:rFonts w:ascii="Tahoma" w:hAnsi="Tahoma" w:cs="Tahoma"/>
                <w:sz w:val="11"/>
                <w:szCs w:val="11"/>
              </w:rPr>
              <w:t>ООО ТЭП ВС пгт</w:t>
            </w:r>
          </w:p>
        </w:tc>
        <w:tc>
          <w:tcPr>
            <w:tcW w:w="685" w:type="dxa"/>
            <w:tcBorders>
              <w:top w:val="single" w:sz="4" w:space="0" w:color="C0C0C0"/>
              <w:left w:val="nil"/>
              <w:bottom w:val="single" w:sz="4" w:space="0" w:color="C0C0C0"/>
              <w:right w:val="nil"/>
            </w:tcBorders>
            <w:shd w:val="clear" w:color="auto" w:fill="auto"/>
            <w:vAlign w:val="bottom"/>
            <w:hideMark/>
          </w:tcPr>
          <w:p w14:paraId="32680EF4"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999" w:type="dxa"/>
            <w:tcBorders>
              <w:top w:val="single" w:sz="4" w:space="0" w:color="C0C0C0"/>
              <w:left w:val="nil"/>
              <w:bottom w:val="single" w:sz="4" w:space="0" w:color="C0C0C0"/>
              <w:right w:val="nil"/>
            </w:tcBorders>
            <w:shd w:val="clear" w:color="auto" w:fill="auto"/>
            <w:vAlign w:val="bottom"/>
            <w:hideMark/>
          </w:tcPr>
          <w:p w14:paraId="5D127C82"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40" w:type="dxa"/>
            <w:tcBorders>
              <w:top w:val="single" w:sz="4" w:space="0" w:color="C0C0C0"/>
              <w:left w:val="nil"/>
              <w:bottom w:val="single" w:sz="4" w:space="0" w:color="C0C0C0"/>
              <w:right w:val="nil"/>
            </w:tcBorders>
            <w:shd w:val="clear" w:color="auto" w:fill="auto"/>
            <w:vAlign w:val="bottom"/>
            <w:hideMark/>
          </w:tcPr>
          <w:p w14:paraId="293F6736"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447" w:type="dxa"/>
            <w:tcBorders>
              <w:top w:val="single" w:sz="4" w:space="0" w:color="C0C0C0"/>
              <w:left w:val="nil"/>
              <w:bottom w:val="single" w:sz="4" w:space="0" w:color="C0C0C0"/>
              <w:right w:val="nil"/>
            </w:tcBorders>
            <w:shd w:val="clear" w:color="auto" w:fill="auto"/>
            <w:vAlign w:val="bottom"/>
            <w:hideMark/>
          </w:tcPr>
          <w:p w14:paraId="0067503F"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40" w:type="dxa"/>
            <w:tcBorders>
              <w:top w:val="single" w:sz="4" w:space="0" w:color="C0C0C0"/>
              <w:left w:val="nil"/>
              <w:bottom w:val="single" w:sz="4" w:space="0" w:color="C0C0C0"/>
              <w:right w:val="nil"/>
            </w:tcBorders>
            <w:shd w:val="clear" w:color="auto" w:fill="auto"/>
            <w:vAlign w:val="bottom"/>
            <w:hideMark/>
          </w:tcPr>
          <w:p w14:paraId="167E3B42"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999" w:type="dxa"/>
            <w:tcBorders>
              <w:top w:val="single" w:sz="4" w:space="0" w:color="C0C0C0"/>
              <w:left w:val="nil"/>
              <w:bottom w:val="single" w:sz="4" w:space="0" w:color="C0C0C0"/>
              <w:right w:val="nil"/>
            </w:tcBorders>
            <w:shd w:val="clear" w:color="auto" w:fill="auto"/>
            <w:vAlign w:val="bottom"/>
            <w:hideMark/>
          </w:tcPr>
          <w:p w14:paraId="03B41991"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88" w:type="dxa"/>
            <w:tcBorders>
              <w:top w:val="single" w:sz="4" w:space="0" w:color="C0C0C0"/>
              <w:left w:val="nil"/>
              <w:bottom w:val="single" w:sz="4" w:space="0" w:color="C0C0C0"/>
              <w:right w:val="nil"/>
            </w:tcBorders>
            <w:shd w:val="clear" w:color="auto" w:fill="auto"/>
            <w:vAlign w:val="bottom"/>
            <w:hideMark/>
          </w:tcPr>
          <w:p w14:paraId="2F456F34"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40" w:type="dxa"/>
            <w:tcBorders>
              <w:top w:val="single" w:sz="4" w:space="0" w:color="C0C0C0"/>
              <w:left w:val="nil"/>
              <w:bottom w:val="single" w:sz="4" w:space="0" w:color="C0C0C0"/>
              <w:right w:val="nil"/>
            </w:tcBorders>
            <w:shd w:val="clear" w:color="auto" w:fill="auto"/>
            <w:vAlign w:val="bottom"/>
            <w:hideMark/>
          </w:tcPr>
          <w:p w14:paraId="15C7EB47"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88" w:type="dxa"/>
            <w:tcBorders>
              <w:top w:val="single" w:sz="4" w:space="0" w:color="C0C0C0"/>
              <w:left w:val="nil"/>
              <w:bottom w:val="single" w:sz="4" w:space="0" w:color="C0C0C0"/>
              <w:right w:val="nil"/>
            </w:tcBorders>
            <w:shd w:val="clear" w:color="auto" w:fill="auto"/>
            <w:vAlign w:val="bottom"/>
            <w:hideMark/>
          </w:tcPr>
          <w:p w14:paraId="3199B020"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36" w:type="dxa"/>
            <w:tcBorders>
              <w:top w:val="single" w:sz="4" w:space="0" w:color="C0C0C0"/>
              <w:left w:val="nil"/>
              <w:bottom w:val="single" w:sz="4" w:space="0" w:color="C0C0C0"/>
              <w:right w:val="nil"/>
            </w:tcBorders>
            <w:shd w:val="clear" w:color="auto" w:fill="auto"/>
            <w:vAlign w:val="bottom"/>
            <w:hideMark/>
          </w:tcPr>
          <w:p w14:paraId="70069157"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716" w:type="dxa"/>
            <w:tcBorders>
              <w:top w:val="single" w:sz="4" w:space="0" w:color="C0C0C0"/>
              <w:left w:val="nil"/>
              <w:bottom w:val="single" w:sz="4" w:space="0" w:color="C0C0C0"/>
              <w:right w:val="nil"/>
            </w:tcBorders>
            <w:shd w:val="clear" w:color="auto" w:fill="auto"/>
            <w:vAlign w:val="bottom"/>
            <w:hideMark/>
          </w:tcPr>
          <w:p w14:paraId="4702AF04"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716" w:type="dxa"/>
            <w:tcBorders>
              <w:top w:val="single" w:sz="4" w:space="0" w:color="C0C0C0"/>
              <w:left w:val="nil"/>
              <w:bottom w:val="single" w:sz="4" w:space="0" w:color="C0C0C0"/>
              <w:right w:val="nil"/>
            </w:tcBorders>
            <w:shd w:val="clear" w:color="auto" w:fill="auto"/>
            <w:vAlign w:val="bottom"/>
            <w:hideMark/>
          </w:tcPr>
          <w:p w14:paraId="4D010265"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984" w:type="dxa"/>
            <w:tcBorders>
              <w:top w:val="single" w:sz="4" w:space="0" w:color="C0C0C0"/>
              <w:left w:val="nil"/>
              <w:bottom w:val="single" w:sz="4" w:space="0" w:color="C0C0C0"/>
              <w:right w:val="nil"/>
            </w:tcBorders>
            <w:shd w:val="clear" w:color="auto" w:fill="auto"/>
            <w:vAlign w:val="bottom"/>
            <w:hideMark/>
          </w:tcPr>
          <w:p w14:paraId="3AC5C3A5"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2B29A1" w:rsidRPr="002B29A1" w14:paraId="4D34781C" w14:textId="77777777" w:rsidTr="004C07AF">
        <w:trPr>
          <w:trHeight w:val="764"/>
          <w:jc w:val="center"/>
        </w:trPr>
        <w:tc>
          <w:tcPr>
            <w:tcW w:w="274" w:type="dxa"/>
            <w:tcBorders>
              <w:top w:val="nil"/>
              <w:left w:val="nil"/>
              <w:bottom w:val="nil"/>
              <w:right w:val="nil"/>
            </w:tcBorders>
            <w:shd w:val="clear" w:color="auto" w:fill="auto"/>
            <w:noWrap/>
            <w:vAlign w:val="bottom"/>
            <w:hideMark/>
          </w:tcPr>
          <w:p w14:paraId="2C6DA886"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05E6DFBF" w14:textId="77777777" w:rsidR="002B29A1" w:rsidRPr="002B29A1" w:rsidRDefault="002B29A1" w:rsidP="002B29A1">
            <w:pPr>
              <w:rPr>
                <w:sz w:val="11"/>
                <w:szCs w:val="11"/>
              </w:rPr>
            </w:pPr>
          </w:p>
        </w:tc>
        <w:tc>
          <w:tcPr>
            <w:tcW w:w="50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22454F"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 п/п</w:t>
            </w:r>
          </w:p>
        </w:tc>
        <w:tc>
          <w:tcPr>
            <w:tcW w:w="223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C98D8B"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Наименование показателя</w:t>
            </w:r>
          </w:p>
        </w:tc>
        <w:tc>
          <w:tcPr>
            <w:tcW w:w="68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47B68E"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Ед. изм.</w:t>
            </w:r>
          </w:p>
        </w:tc>
        <w:tc>
          <w:tcPr>
            <w:tcW w:w="999" w:type="dxa"/>
            <w:tcBorders>
              <w:top w:val="nil"/>
              <w:left w:val="nil"/>
              <w:bottom w:val="single" w:sz="4" w:space="0" w:color="C0C0C0"/>
              <w:right w:val="single" w:sz="4" w:space="0" w:color="C0C0C0"/>
            </w:tcBorders>
            <w:shd w:val="clear" w:color="auto" w:fill="auto"/>
            <w:vAlign w:val="center"/>
            <w:hideMark/>
          </w:tcPr>
          <w:p w14:paraId="0B33541C"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2019 год</w:t>
            </w:r>
          </w:p>
        </w:tc>
        <w:tc>
          <w:tcPr>
            <w:tcW w:w="1488" w:type="dxa"/>
            <w:gridSpan w:val="2"/>
            <w:tcBorders>
              <w:top w:val="single" w:sz="4" w:space="0" w:color="C0C0C0"/>
              <w:left w:val="nil"/>
              <w:bottom w:val="single" w:sz="4" w:space="0" w:color="C0C0C0"/>
              <w:right w:val="single" w:sz="4" w:space="0" w:color="C0C0C0"/>
            </w:tcBorders>
            <w:shd w:val="clear" w:color="auto" w:fill="auto"/>
            <w:vAlign w:val="center"/>
            <w:hideMark/>
          </w:tcPr>
          <w:p w14:paraId="4B2E6693"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2020 год</w:t>
            </w:r>
          </w:p>
        </w:tc>
        <w:tc>
          <w:tcPr>
            <w:tcW w:w="1040" w:type="dxa"/>
            <w:tcBorders>
              <w:top w:val="nil"/>
              <w:left w:val="nil"/>
              <w:bottom w:val="single" w:sz="4" w:space="0" w:color="C0C0C0"/>
              <w:right w:val="single" w:sz="4" w:space="0" w:color="C0C0C0"/>
            </w:tcBorders>
            <w:shd w:val="clear" w:color="auto" w:fill="auto"/>
            <w:vAlign w:val="center"/>
            <w:hideMark/>
          </w:tcPr>
          <w:p w14:paraId="4E21FC47"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2021 год</w:t>
            </w:r>
          </w:p>
        </w:tc>
        <w:tc>
          <w:tcPr>
            <w:tcW w:w="999" w:type="dxa"/>
            <w:tcBorders>
              <w:top w:val="nil"/>
              <w:left w:val="nil"/>
              <w:bottom w:val="single" w:sz="4" w:space="0" w:color="C0C0C0"/>
              <w:right w:val="single" w:sz="4" w:space="0" w:color="C0C0C0"/>
            </w:tcBorders>
            <w:shd w:val="clear" w:color="auto" w:fill="auto"/>
            <w:vAlign w:val="center"/>
            <w:hideMark/>
          </w:tcPr>
          <w:p w14:paraId="08D818B2"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2022 год</w:t>
            </w:r>
          </w:p>
        </w:tc>
        <w:tc>
          <w:tcPr>
            <w:tcW w:w="1088" w:type="dxa"/>
            <w:tcBorders>
              <w:top w:val="nil"/>
              <w:left w:val="nil"/>
              <w:bottom w:val="single" w:sz="4" w:space="0" w:color="C0C0C0"/>
              <w:right w:val="single" w:sz="4" w:space="0" w:color="C0C0C0"/>
            </w:tcBorders>
            <w:shd w:val="clear" w:color="auto" w:fill="auto"/>
            <w:vAlign w:val="center"/>
            <w:hideMark/>
          </w:tcPr>
          <w:p w14:paraId="65382387"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 xml:space="preserve">2022 год </w:t>
            </w:r>
            <w:r w:rsidRPr="002B29A1">
              <w:rPr>
                <w:rFonts w:ascii="Tahoma" w:hAnsi="Tahoma" w:cs="Tahoma"/>
                <w:b/>
                <w:bCs/>
                <w:color w:val="272727"/>
                <w:sz w:val="11"/>
                <w:szCs w:val="11"/>
              </w:rPr>
              <w:br/>
              <w:t>(корректировка)</w:t>
            </w:r>
          </w:p>
        </w:tc>
        <w:tc>
          <w:tcPr>
            <w:tcW w:w="1040" w:type="dxa"/>
            <w:tcBorders>
              <w:top w:val="nil"/>
              <w:left w:val="nil"/>
              <w:bottom w:val="single" w:sz="4" w:space="0" w:color="C0C0C0"/>
              <w:right w:val="single" w:sz="4" w:space="0" w:color="C0C0C0"/>
            </w:tcBorders>
            <w:shd w:val="clear" w:color="auto" w:fill="auto"/>
            <w:vAlign w:val="center"/>
            <w:hideMark/>
          </w:tcPr>
          <w:p w14:paraId="35B7DB18"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2022 год</w:t>
            </w:r>
            <w:r w:rsidRPr="002B29A1">
              <w:rPr>
                <w:rFonts w:ascii="Tahoma" w:hAnsi="Tahoma" w:cs="Tahoma"/>
                <w:b/>
                <w:bCs/>
                <w:color w:val="272727"/>
                <w:sz w:val="11"/>
                <w:szCs w:val="11"/>
              </w:rPr>
              <w:br/>
              <w:t>(с учетом корректировки)</w:t>
            </w:r>
          </w:p>
        </w:tc>
        <w:tc>
          <w:tcPr>
            <w:tcW w:w="1088" w:type="dxa"/>
            <w:tcBorders>
              <w:top w:val="nil"/>
              <w:left w:val="nil"/>
              <w:bottom w:val="single" w:sz="4" w:space="0" w:color="C0C0C0"/>
              <w:right w:val="single" w:sz="4" w:space="0" w:color="C0C0C0"/>
            </w:tcBorders>
            <w:shd w:val="clear" w:color="auto" w:fill="auto"/>
            <w:vAlign w:val="center"/>
            <w:hideMark/>
          </w:tcPr>
          <w:p w14:paraId="695CF485"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2022 год</w:t>
            </w:r>
            <w:r w:rsidRPr="002B29A1">
              <w:rPr>
                <w:rFonts w:ascii="Tahoma" w:hAnsi="Tahoma" w:cs="Tahoma"/>
                <w:b/>
                <w:bCs/>
                <w:color w:val="272727"/>
                <w:sz w:val="11"/>
                <w:szCs w:val="11"/>
              </w:rPr>
              <w:br/>
              <w:t>(корректировка)</w:t>
            </w:r>
          </w:p>
        </w:tc>
        <w:tc>
          <w:tcPr>
            <w:tcW w:w="2468" w:type="dxa"/>
            <w:gridSpan w:val="3"/>
            <w:tcBorders>
              <w:top w:val="single" w:sz="4" w:space="0" w:color="C0C0C0"/>
              <w:left w:val="nil"/>
              <w:bottom w:val="single" w:sz="4" w:space="0" w:color="C0C0C0"/>
              <w:right w:val="single" w:sz="4" w:space="0" w:color="C0C0C0"/>
            </w:tcBorders>
            <w:shd w:val="clear" w:color="auto" w:fill="auto"/>
            <w:vAlign w:val="center"/>
            <w:hideMark/>
          </w:tcPr>
          <w:p w14:paraId="2E1D7320"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2022 год (с учетом корректировки)</w:t>
            </w:r>
          </w:p>
        </w:tc>
        <w:tc>
          <w:tcPr>
            <w:tcW w:w="984"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AD6602D"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Обоснование отклонений</w:t>
            </w:r>
          </w:p>
        </w:tc>
      </w:tr>
      <w:tr w:rsidR="004C07AF" w:rsidRPr="002B29A1" w14:paraId="3A95A3A9"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70F0BB3C" w14:textId="77777777" w:rsidR="002B29A1" w:rsidRPr="002B29A1" w:rsidRDefault="002B29A1" w:rsidP="002B29A1">
            <w:pPr>
              <w:jc w:val="center"/>
              <w:rPr>
                <w:rFonts w:ascii="Tahoma" w:hAnsi="Tahoma" w:cs="Tahoma"/>
                <w:b/>
                <w:bCs/>
                <w:color w:val="272727"/>
                <w:sz w:val="11"/>
                <w:szCs w:val="11"/>
              </w:rPr>
            </w:pPr>
          </w:p>
        </w:tc>
        <w:tc>
          <w:tcPr>
            <w:tcW w:w="207" w:type="dxa"/>
            <w:tcBorders>
              <w:top w:val="nil"/>
              <w:left w:val="nil"/>
              <w:bottom w:val="nil"/>
              <w:right w:val="nil"/>
            </w:tcBorders>
            <w:shd w:val="clear" w:color="auto" w:fill="auto"/>
            <w:noWrap/>
            <w:vAlign w:val="bottom"/>
            <w:hideMark/>
          </w:tcPr>
          <w:p w14:paraId="5E4BF0AB" w14:textId="77777777" w:rsidR="002B29A1" w:rsidRPr="002B29A1" w:rsidRDefault="002B29A1" w:rsidP="002B29A1">
            <w:pPr>
              <w:rPr>
                <w:sz w:val="11"/>
                <w:szCs w:val="11"/>
              </w:rPr>
            </w:pPr>
          </w:p>
        </w:tc>
        <w:tc>
          <w:tcPr>
            <w:tcW w:w="501" w:type="dxa"/>
            <w:vMerge/>
            <w:tcBorders>
              <w:top w:val="nil"/>
              <w:left w:val="single" w:sz="4" w:space="0" w:color="C0C0C0"/>
              <w:bottom w:val="single" w:sz="4" w:space="0" w:color="C0C0C0"/>
              <w:right w:val="single" w:sz="4" w:space="0" w:color="C0C0C0"/>
            </w:tcBorders>
            <w:vAlign w:val="center"/>
            <w:hideMark/>
          </w:tcPr>
          <w:p w14:paraId="225CC456" w14:textId="77777777" w:rsidR="002B29A1" w:rsidRPr="002B29A1" w:rsidRDefault="002B29A1" w:rsidP="002B29A1">
            <w:pPr>
              <w:rPr>
                <w:rFonts w:ascii="Tahoma" w:hAnsi="Tahoma" w:cs="Tahoma"/>
                <w:b/>
                <w:bCs/>
                <w:color w:val="272727"/>
                <w:sz w:val="11"/>
                <w:szCs w:val="11"/>
              </w:rPr>
            </w:pPr>
          </w:p>
        </w:tc>
        <w:tc>
          <w:tcPr>
            <w:tcW w:w="2234" w:type="dxa"/>
            <w:vMerge/>
            <w:tcBorders>
              <w:top w:val="nil"/>
              <w:left w:val="single" w:sz="4" w:space="0" w:color="C0C0C0"/>
              <w:bottom w:val="single" w:sz="4" w:space="0" w:color="C0C0C0"/>
              <w:right w:val="single" w:sz="4" w:space="0" w:color="C0C0C0"/>
            </w:tcBorders>
            <w:vAlign w:val="center"/>
            <w:hideMark/>
          </w:tcPr>
          <w:p w14:paraId="5BE4E684" w14:textId="77777777" w:rsidR="002B29A1" w:rsidRPr="002B29A1" w:rsidRDefault="002B29A1" w:rsidP="002B29A1">
            <w:pPr>
              <w:rPr>
                <w:rFonts w:ascii="Tahoma" w:hAnsi="Tahoma" w:cs="Tahoma"/>
                <w:b/>
                <w:bCs/>
                <w:color w:val="272727"/>
                <w:sz w:val="11"/>
                <w:szCs w:val="11"/>
              </w:rPr>
            </w:pPr>
          </w:p>
        </w:tc>
        <w:tc>
          <w:tcPr>
            <w:tcW w:w="685" w:type="dxa"/>
            <w:vMerge/>
            <w:tcBorders>
              <w:top w:val="nil"/>
              <w:left w:val="single" w:sz="4" w:space="0" w:color="C0C0C0"/>
              <w:bottom w:val="single" w:sz="4" w:space="0" w:color="C0C0C0"/>
              <w:right w:val="single" w:sz="4" w:space="0" w:color="C0C0C0"/>
            </w:tcBorders>
            <w:vAlign w:val="center"/>
            <w:hideMark/>
          </w:tcPr>
          <w:p w14:paraId="776C3688" w14:textId="77777777" w:rsidR="002B29A1" w:rsidRPr="002B29A1" w:rsidRDefault="002B29A1" w:rsidP="002B29A1">
            <w:pPr>
              <w:rPr>
                <w:rFonts w:ascii="Tahoma" w:hAnsi="Tahoma" w:cs="Tahoma"/>
                <w:b/>
                <w:bCs/>
                <w:color w:val="272727"/>
                <w:sz w:val="11"/>
                <w:szCs w:val="11"/>
              </w:rPr>
            </w:pPr>
          </w:p>
        </w:tc>
        <w:tc>
          <w:tcPr>
            <w:tcW w:w="9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D7504C8"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Утверждено регулирующим органом</w:t>
            </w:r>
          </w:p>
        </w:tc>
        <w:tc>
          <w:tcPr>
            <w:tcW w:w="10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452C6B"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 xml:space="preserve">Утверждено регулирующим органом </w:t>
            </w:r>
            <w:r w:rsidRPr="002B29A1">
              <w:rPr>
                <w:rFonts w:ascii="Tahoma" w:hAnsi="Tahoma" w:cs="Tahoma"/>
                <w:b/>
                <w:bCs/>
                <w:color w:val="272727"/>
                <w:sz w:val="11"/>
                <w:szCs w:val="11"/>
              </w:rPr>
              <w:br/>
              <w:t>(с учетом корректировки)</w:t>
            </w:r>
          </w:p>
        </w:tc>
        <w:tc>
          <w:tcPr>
            <w:tcW w:w="44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C5F4D0"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Факт</w:t>
            </w:r>
          </w:p>
        </w:tc>
        <w:tc>
          <w:tcPr>
            <w:tcW w:w="10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24DB7A3"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 xml:space="preserve">Утверждено регулирующим органом </w:t>
            </w:r>
            <w:r w:rsidRPr="002B29A1">
              <w:rPr>
                <w:rFonts w:ascii="Tahoma" w:hAnsi="Tahoma" w:cs="Tahoma"/>
                <w:b/>
                <w:bCs/>
                <w:color w:val="272727"/>
                <w:sz w:val="11"/>
                <w:szCs w:val="11"/>
              </w:rPr>
              <w:br/>
              <w:t>(с учетом корректировки)</w:t>
            </w:r>
          </w:p>
        </w:tc>
        <w:tc>
          <w:tcPr>
            <w:tcW w:w="9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A8ACD84"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Утверждено регулирующим органом</w:t>
            </w:r>
          </w:p>
        </w:tc>
        <w:tc>
          <w:tcPr>
            <w:tcW w:w="108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9FB30F9"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Предложение организации</w:t>
            </w:r>
          </w:p>
        </w:tc>
        <w:tc>
          <w:tcPr>
            <w:tcW w:w="10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4928923"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Предложение организации</w:t>
            </w:r>
          </w:p>
        </w:tc>
        <w:tc>
          <w:tcPr>
            <w:tcW w:w="108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4A3E4E6"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Предложение регулирующего органа</w:t>
            </w:r>
          </w:p>
        </w:tc>
        <w:tc>
          <w:tcPr>
            <w:tcW w:w="10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911595"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Предложение регулирующего органа</w:t>
            </w:r>
          </w:p>
        </w:tc>
        <w:tc>
          <w:tcPr>
            <w:tcW w:w="1432" w:type="dxa"/>
            <w:gridSpan w:val="2"/>
            <w:tcBorders>
              <w:top w:val="single" w:sz="4" w:space="0" w:color="C0C0C0"/>
              <w:left w:val="nil"/>
              <w:bottom w:val="single" w:sz="4" w:space="0" w:color="C0C0C0"/>
              <w:right w:val="single" w:sz="4" w:space="0" w:color="C0C0C0"/>
            </w:tcBorders>
            <w:shd w:val="clear" w:color="auto" w:fill="auto"/>
            <w:vAlign w:val="center"/>
            <w:hideMark/>
          </w:tcPr>
          <w:p w14:paraId="4EF5E0A7"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В том числе на период</w:t>
            </w:r>
          </w:p>
        </w:tc>
        <w:tc>
          <w:tcPr>
            <w:tcW w:w="984" w:type="dxa"/>
            <w:vMerge/>
            <w:tcBorders>
              <w:top w:val="single" w:sz="4" w:space="0" w:color="C0C0C0"/>
              <w:left w:val="single" w:sz="4" w:space="0" w:color="C0C0C0"/>
              <w:bottom w:val="single" w:sz="4" w:space="0" w:color="C0C0C0"/>
              <w:right w:val="single" w:sz="4" w:space="0" w:color="C0C0C0"/>
            </w:tcBorders>
            <w:vAlign w:val="center"/>
            <w:hideMark/>
          </w:tcPr>
          <w:p w14:paraId="49B83352" w14:textId="77777777" w:rsidR="002B29A1" w:rsidRPr="002B29A1" w:rsidRDefault="002B29A1" w:rsidP="002B29A1">
            <w:pPr>
              <w:rPr>
                <w:rFonts w:ascii="Tahoma" w:hAnsi="Tahoma" w:cs="Tahoma"/>
                <w:b/>
                <w:bCs/>
                <w:color w:val="272727"/>
                <w:sz w:val="11"/>
                <w:szCs w:val="11"/>
              </w:rPr>
            </w:pPr>
          </w:p>
        </w:tc>
      </w:tr>
      <w:tr w:rsidR="004C07AF" w:rsidRPr="002B29A1" w14:paraId="1036CEF3" w14:textId="77777777" w:rsidTr="004C07AF">
        <w:trPr>
          <w:trHeight w:val="926"/>
          <w:jc w:val="center"/>
        </w:trPr>
        <w:tc>
          <w:tcPr>
            <w:tcW w:w="274" w:type="dxa"/>
            <w:tcBorders>
              <w:top w:val="nil"/>
              <w:left w:val="nil"/>
              <w:bottom w:val="nil"/>
              <w:right w:val="nil"/>
            </w:tcBorders>
            <w:shd w:val="clear" w:color="auto" w:fill="auto"/>
            <w:noWrap/>
            <w:vAlign w:val="bottom"/>
            <w:hideMark/>
          </w:tcPr>
          <w:p w14:paraId="19B46031" w14:textId="77777777" w:rsidR="002B29A1" w:rsidRPr="002B29A1" w:rsidRDefault="002B29A1" w:rsidP="002B29A1">
            <w:pPr>
              <w:jc w:val="center"/>
              <w:rPr>
                <w:rFonts w:ascii="Tahoma" w:hAnsi="Tahoma" w:cs="Tahoma"/>
                <w:b/>
                <w:bCs/>
                <w:color w:val="272727"/>
                <w:sz w:val="11"/>
                <w:szCs w:val="11"/>
              </w:rPr>
            </w:pPr>
          </w:p>
        </w:tc>
        <w:tc>
          <w:tcPr>
            <w:tcW w:w="207" w:type="dxa"/>
            <w:tcBorders>
              <w:top w:val="nil"/>
              <w:left w:val="nil"/>
              <w:bottom w:val="nil"/>
              <w:right w:val="nil"/>
            </w:tcBorders>
            <w:shd w:val="clear" w:color="auto" w:fill="auto"/>
            <w:noWrap/>
            <w:vAlign w:val="bottom"/>
            <w:hideMark/>
          </w:tcPr>
          <w:p w14:paraId="37DAEA74" w14:textId="77777777" w:rsidR="002B29A1" w:rsidRPr="002B29A1" w:rsidRDefault="002B29A1" w:rsidP="002B29A1">
            <w:pPr>
              <w:rPr>
                <w:sz w:val="11"/>
                <w:szCs w:val="11"/>
              </w:rPr>
            </w:pPr>
          </w:p>
        </w:tc>
        <w:tc>
          <w:tcPr>
            <w:tcW w:w="501" w:type="dxa"/>
            <w:vMerge/>
            <w:tcBorders>
              <w:top w:val="nil"/>
              <w:left w:val="single" w:sz="4" w:space="0" w:color="C0C0C0"/>
              <w:bottom w:val="single" w:sz="4" w:space="0" w:color="C0C0C0"/>
              <w:right w:val="single" w:sz="4" w:space="0" w:color="C0C0C0"/>
            </w:tcBorders>
            <w:vAlign w:val="center"/>
            <w:hideMark/>
          </w:tcPr>
          <w:p w14:paraId="646135E3" w14:textId="77777777" w:rsidR="002B29A1" w:rsidRPr="002B29A1" w:rsidRDefault="002B29A1" w:rsidP="002B29A1">
            <w:pPr>
              <w:rPr>
                <w:rFonts w:ascii="Tahoma" w:hAnsi="Tahoma" w:cs="Tahoma"/>
                <w:b/>
                <w:bCs/>
                <w:color w:val="272727"/>
                <w:sz w:val="11"/>
                <w:szCs w:val="11"/>
              </w:rPr>
            </w:pPr>
          </w:p>
        </w:tc>
        <w:tc>
          <w:tcPr>
            <w:tcW w:w="2234" w:type="dxa"/>
            <w:vMerge/>
            <w:tcBorders>
              <w:top w:val="nil"/>
              <w:left w:val="single" w:sz="4" w:space="0" w:color="C0C0C0"/>
              <w:bottom w:val="single" w:sz="4" w:space="0" w:color="C0C0C0"/>
              <w:right w:val="single" w:sz="4" w:space="0" w:color="C0C0C0"/>
            </w:tcBorders>
            <w:vAlign w:val="center"/>
            <w:hideMark/>
          </w:tcPr>
          <w:p w14:paraId="005D25D4" w14:textId="77777777" w:rsidR="002B29A1" w:rsidRPr="002B29A1" w:rsidRDefault="002B29A1" w:rsidP="002B29A1">
            <w:pPr>
              <w:rPr>
                <w:rFonts w:ascii="Tahoma" w:hAnsi="Tahoma" w:cs="Tahoma"/>
                <w:b/>
                <w:bCs/>
                <w:color w:val="272727"/>
                <w:sz w:val="11"/>
                <w:szCs w:val="11"/>
              </w:rPr>
            </w:pPr>
          </w:p>
        </w:tc>
        <w:tc>
          <w:tcPr>
            <w:tcW w:w="685" w:type="dxa"/>
            <w:vMerge/>
            <w:tcBorders>
              <w:top w:val="nil"/>
              <w:left w:val="single" w:sz="4" w:space="0" w:color="C0C0C0"/>
              <w:bottom w:val="single" w:sz="4" w:space="0" w:color="C0C0C0"/>
              <w:right w:val="single" w:sz="4" w:space="0" w:color="C0C0C0"/>
            </w:tcBorders>
            <w:vAlign w:val="center"/>
            <w:hideMark/>
          </w:tcPr>
          <w:p w14:paraId="1080D9C2" w14:textId="77777777" w:rsidR="002B29A1" w:rsidRPr="002B29A1" w:rsidRDefault="002B29A1" w:rsidP="002B29A1">
            <w:pPr>
              <w:rPr>
                <w:rFonts w:ascii="Tahoma" w:hAnsi="Tahoma" w:cs="Tahoma"/>
                <w:b/>
                <w:bCs/>
                <w:color w:val="272727"/>
                <w:sz w:val="11"/>
                <w:szCs w:val="11"/>
              </w:rPr>
            </w:pPr>
          </w:p>
        </w:tc>
        <w:tc>
          <w:tcPr>
            <w:tcW w:w="999" w:type="dxa"/>
            <w:vMerge/>
            <w:tcBorders>
              <w:top w:val="nil"/>
              <w:left w:val="single" w:sz="4" w:space="0" w:color="C0C0C0"/>
              <w:bottom w:val="single" w:sz="4" w:space="0" w:color="C0C0C0"/>
              <w:right w:val="single" w:sz="4" w:space="0" w:color="C0C0C0"/>
            </w:tcBorders>
            <w:vAlign w:val="center"/>
            <w:hideMark/>
          </w:tcPr>
          <w:p w14:paraId="3A2EB39B" w14:textId="77777777" w:rsidR="002B29A1" w:rsidRPr="002B29A1" w:rsidRDefault="002B29A1" w:rsidP="002B29A1">
            <w:pPr>
              <w:rPr>
                <w:rFonts w:ascii="Tahoma" w:hAnsi="Tahoma" w:cs="Tahoma"/>
                <w:b/>
                <w:bCs/>
                <w:color w:val="272727"/>
                <w:sz w:val="11"/>
                <w:szCs w:val="11"/>
              </w:rPr>
            </w:pPr>
          </w:p>
        </w:tc>
        <w:tc>
          <w:tcPr>
            <w:tcW w:w="1040" w:type="dxa"/>
            <w:vMerge/>
            <w:tcBorders>
              <w:top w:val="nil"/>
              <w:left w:val="single" w:sz="4" w:space="0" w:color="C0C0C0"/>
              <w:bottom w:val="single" w:sz="4" w:space="0" w:color="C0C0C0"/>
              <w:right w:val="single" w:sz="4" w:space="0" w:color="C0C0C0"/>
            </w:tcBorders>
            <w:vAlign w:val="center"/>
            <w:hideMark/>
          </w:tcPr>
          <w:p w14:paraId="2CAD1822" w14:textId="77777777" w:rsidR="002B29A1" w:rsidRPr="002B29A1" w:rsidRDefault="002B29A1" w:rsidP="002B29A1">
            <w:pPr>
              <w:rPr>
                <w:rFonts w:ascii="Tahoma" w:hAnsi="Tahoma" w:cs="Tahoma"/>
                <w:b/>
                <w:bCs/>
                <w:color w:val="272727"/>
                <w:sz w:val="11"/>
                <w:szCs w:val="11"/>
              </w:rPr>
            </w:pPr>
          </w:p>
        </w:tc>
        <w:tc>
          <w:tcPr>
            <w:tcW w:w="447" w:type="dxa"/>
            <w:vMerge/>
            <w:tcBorders>
              <w:top w:val="nil"/>
              <w:left w:val="single" w:sz="4" w:space="0" w:color="C0C0C0"/>
              <w:bottom w:val="single" w:sz="4" w:space="0" w:color="C0C0C0"/>
              <w:right w:val="single" w:sz="4" w:space="0" w:color="C0C0C0"/>
            </w:tcBorders>
            <w:vAlign w:val="center"/>
            <w:hideMark/>
          </w:tcPr>
          <w:p w14:paraId="07839FB4" w14:textId="77777777" w:rsidR="002B29A1" w:rsidRPr="002B29A1" w:rsidRDefault="002B29A1" w:rsidP="002B29A1">
            <w:pPr>
              <w:rPr>
                <w:rFonts w:ascii="Tahoma" w:hAnsi="Tahoma" w:cs="Tahoma"/>
                <w:b/>
                <w:bCs/>
                <w:color w:val="272727"/>
                <w:sz w:val="11"/>
                <w:szCs w:val="11"/>
              </w:rPr>
            </w:pPr>
          </w:p>
        </w:tc>
        <w:tc>
          <w:tcPr>
            <w:tcW w:w="1040" w:type="dxa"/>
            <w:vMerge/>
            <w:tcBorders>
              <w:top w:val="nil"/>
              <w:left w:val="single" w:sz="4" w:space="0" w:color="C0C0C0"/>
              <w:bottom w:val="single" w:sz="4" w:space="0" w:color="C0C0C0"/>
              <w:right w:val="single" w:sz="4" w:space="0" w:color="C0C0C0"/>
            </w:tcBorders>
            <w:vAlign w:val="center"/>
            <w:hideMark/>
          </w:tcPr>
          <w:p w14:paraId="5F927D94" w14:textId="77777777" w:rsidR="002B29A1" w:rsidRPr="002B29A1" w:rsidRDefault="002B29A1" w:rsidP="002B29A1">
            <w:pPr>
              <w:rPr>
                <w:rFonts w:ascii="Tahoma" w:hAnsi="Tahoma" w:cs="Tahoma"/>
                <w:b/>
                <w:bCs/>
                <w:color w:val="272727"/>
                <w:sz w:val="11"/>
                <w:szCs w:val="11"/>
              </w:rPr>
            </w:pPr>
          </w:p>
        </w:tc>
        <w:tc>
          <w:tcPr>
            <w:tcW w:w="999" w:type="dxa"/>
            <w:vMerge/>
            <w:tcBorders>
              <w:top w:val="nil"/>
              <w:left w:val="single" w:sz="4" w:space="0" w:color="C0C0C0"/>
              <w:bottom w:val="single" w:sz="4" w:space="0" w:color="C0C0C0"/>
              <w:right w:val="single" w:sz="4" w:space="0" w:color="C0C0C0"/>
            </w:tcBorders>
            <w:vAlign w:val="center"/>
            <w:hideMark/>
          </w:tcPr>
          <w:p w14:paraId="11E871A8" w14:textId="77777777" w:rsidR="002B29A1" w:rsidRPr="002B29A1" w:rsidRDefault="002B29A1" w:rsidP="002B29A1">
            <w:pPr>
              <w:rPr>
                <w:rFonts w:ascii="Tahoma" w:hAnsi="Tahoma" w:cs="Tahoma"/>
                <w:b/>
                <w:bCs/>
                <w:color w:val="272727"/>
                <w:sz w:val="11"/>
                <w:szCs w:val="11"/>
              </w:rPr>
            </w:pPr>
          </w:p>
        </w:tc>
        <w:tc>
          <w:tcPr>
            <w:tcW w:w="1088" w:type="dxa"/>
            <w:vMerge/>
            <w:tcBorders>
              <w:top w:val="nil"/>
              <w:left w:val="single" w:sz="4" w:space="0" w:color="C0C0C0"/>
              <w:bottom w:val="single" w:sz="4" w:space="0" w:color="C0C0C0"/>
              <w:right w:val="single" w:sz="4" w:space="0" w:color="C0C0C0"/>
            </w:tcBorders>
            <w:vAlign w:val="center"/>
            <w:hideMark/>
          </w:tcPr>
          <w:p w14:paraId="1D5CFA2C" w14:textId="77777777" w:rsidR="002B29A1" w:rsidRPr="002B29A1" w:rsidRDefault="002B29A1" w:rsidP="002B29A1">
            <w:pPr>
              <w:rPr>
                <w:rFonts w:ascii="Tahoma" w:hAnsi="Tahoma" w:cs="Tahoma"/>
                <w:b/>
                <w:bCs/>
                <w:color w:val="272727"/>
                <w:sz w:val="11"/>
                <w:szCs w:val="11"/>
              </w:rPr>
            </w:pPr>
          </w:p>
        </w:tc>
        <w:tc>
          <w:tcPr>
            <w:tcW w:w="1040" w:type="dxa"/>
            <w:vMerge/>
            <w:tcBorders>
              <w:top w:val="nil"/>
              <w:left w:val="single" w:sz="4" w:space="0" w:color="C0C0C0"/>
              <w:bottom w:val="single" w:sz="4" w:space="0" w:color="C0C0C0"/>
              <w:right w:val="single" w:sz="4" w:space="0" w:color="C0C0C0"/>
            </w:tcBorders>
            <w:vAlign w:val="center"/>
            <w:hideMark/>
          </w:tcPr>
          <w:p w14:paraId="12F6300C" w14:textId="77777777" w:rsidR="002B29A1" w:rsidRPr="002B29A1" w:rsidRDefault="002B29A1" w:rsidP="002B29A1">
            <w:pPr>
              <w:rPr>
                <w:rFonts w:ascii="Tahoma" w:hAnsi="Tahoma" w:cs="Tahoma"/>
                <w:b/>
                <w:bCs/>
                <w:color w:val="272727"/>
                <w:sz w:val="11"/>
                <w:szCs w:val="11"/>
              </w:rPr>
            </w:pPr>
          </w:p>
        </w:tc>
        <w:tc>
          <w:tcPr>
            <w:tcW w:w="1088" w:type="dxa"/>
            <w:vMerge/>
            <w:tcBorders>
              <w:top w:val="nil"/>
              <w:left w:val="single" w:sz="4" w:space="0" w:color="C0C0C0"/>
              <w:bottom w:val="single" w:sz="4" w:space="0" w:color="C0C0C0"/>
              <w:right w:val="single" w:sz="4" w:space="0" w:color="C0C0C0"/>
            </w:tcBorders>
            <w:vAlign w:val="center"/>
            <w:hideMark/>
          </w:tcPr>
          <w:p w14:paraId="099DE978" w14:textId="77777777" w:rsidR="002B29A1" w:rsidRPr="002B29A1" w:rsidRDefault="002B29A1" w:rsidP="002B29A1">
            <w:pPr>
              <w:rPr>
                <w:rFonts w:ascii="Tahoma" w:hAnsi="Tahoma" w:cs="Tahoma"/>
                <w:b/>
                <w:bCs/>
                <w:color w:val="272727"/>
                <w:sz w:val="11"/>
                <w:szCs w:val="11"/>
              </w:rPr>
            </w:pPr>
          </w:p>
        </w:tc>
        <w:tc>
          <w:tcPr>
            <w:tcW w:w="1036" w:type="dxa"/>
            <w:vMerge/>
            <w:tcBorders>
              <w:top w:val="nil"/>
              <w:left w:val="single" w:sz="4" w:space="0" w:color="C0C0C0"/>
              <w:bottom w:val="single" w:sz="4" w:space="0" w:color="C0C0C0"/>
              <w:right w:val="single" w:sz="4" w:space="0" w:color="C0C0C0"/>
            </w:tcBorders>
            <w:vAlign w:val="center"/>
            <w:hideMark/>
          </w:tcPr>
          <w:p w14:paraId="0A126169" w14:textId="77777777" w:rsidR="002B29A1" w:rsidRPr="002B29A1" w:rsidRDefault="002B29A1" w:rsidP="002B29A1">
            <w:pPr>
              <w:rPr>
                <w:rFonts w:ascii="Tahoma" w:hAnsi="Tahoma" w:cs="Tahoma"/>
                <w:b/>
                <w:bCs/>
                <w:color w:val="272727"/>
                <w:sz w:val="11"/>
                <w:szCs w:val="11"/>
              </w:rPr>
            </w:pPr>
          </w:p>
        </w:tc>
        <w:tc>
          <w:tcPr>
            <w:tcW w:w="716" w:type="dxa"/>
            <w:tcBorders>
              <w:top w:val="nil"/>
              <w:left w:val="nil"/>
              <w:bottom w:val="single" w:sz="4" w:space="0" w:color="C0C0C0"/>
              <w:right w:val="single" w:sz="4" w:space="0" w:color="C0C0C0"/>
            </w:tcBorders>
            <w:shd w:val="clear" w:color="auto" w:fill="auto"/>
            <w:vAlign w:val="center"/>
            <w:hideMark/>
          </w:tcPr>
          <w:p w14:paraId="7E2FB130"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с 01.01.2022</w:t>
            </w:r>
            <w:r w:rsidRPr="002B29A1">
              <w:rPr>
                <w:rFonts w:ascii="Tahoma" w:hAnsi="Tahoma" w:cs="Tahoma"/>
                <w:b/>
                <w:bCs/>
                <w:color w:val="272727"/>
                <w:sz w:val="11"/>
                <w:szCs w:val="11"/>
              </w:rPr>
              <w:br/>
              <w:t>по 30.06.2022</w:t>
            </w:r>
          </w:p>
        </w:tc>
        <w:tc>
          <w:tcPr>
            <w:tcW w:w="716" w:type="dxa"/>
            <w:tcBorders>
              <w:top w:val="nil"/>
              <w:left w:val="nil"/>
              <w:bottom w:val="single" w:sz="4" w:space="0" w:color="C0C0C0"/>
              <w:right w:val="single" w:sz="4" w:space="0" w:color="C0C0C0"/>
            </w:tcBorders>
            <w:shd w:val="clear" w:color="auto" w:fill="auto"/>
            <w:vAlign w:val="center"/>
            <w:hideMark/>
          </w:tcPr>
          <w:p w14:paraId="06AD798C" w14:textId="77777777" w:rsidR="002B29A1" w:rsidRPr="002B29A1" w:rsidRDefault="002B29A1" w:rsidP="002B29A1">
            <w:pPr>
              <w:jc w:val="center"/>
              <w:rPr>
                <w:rFonts w:ascii="Tahoma" w:hAnsi="Tahoma" w:cs="Tahoma"/>
                <w:b/>
                <w:bCs/>
                <w:color w:val="272727"/>
                <w:sz w:val="11"/>
                <w:szCs w:val="11"/>
              </w:rPr>
            </w:pPr>
            <w:r w:rsidRPr="002B29A1">
              <w:rPr>
                <w:rFonts w:ascii="Tahoma" w:hAnsi="Tahoma" w:cs="Tahoma"/>
                <w:b/>
                <w:bCs/>
                <w:color w:val="272727"/>
                <w:sz w:val="11"/>
                <w:szCs w:val="11"/>
              </w:rPr>
              <w:t>с 01.07.2022</w:t>
            </w:r>
            <w:r w:rsidRPr="002B29A1">
              <w:rPr>
                <w:rFonts w:ascii="Tahoma" w:hAnsi="Tahoma" w:cs="Tahoma"/>
                <w:b/>
                <w:bCs/>
                <w:color w:val="272727"/>
                <w:sz w:val="11"/>
                <w:szCs w:val="11"/>
              </w:rPr>
              <w:br/>
              <w:t>по 31.12.2022</w:t>
            </w:r>
          </w:p>
        </w:tc>
        <w:tc>
          <w:tcPr>
            <w:tcW w:w="984" w:type="dxa"/>
            <w:vMerge/>
            <w:tcBorders>
              <w:top w:val="single" w:sz="4" w:space="0" w:color="C0C0C0"/>
              <w:left w:val="single" w:sz="4" w:space="0" w:color="C0C0C0"/>
              <w:bottom w:val="single" w:sz="4" w:space="0" w:color="C0C0C0"/>
              <w:right w:val="single" w:sz="4" w:space="0" w:color="C0C0C0"/>
            </w:tcBorders>
            <w:vAlign w:val="center"/>
            <w:hideMark/>
          </w:tcPr>
          <w:p w14:paraId="481CB41E" w14:textId="77777777" w:rsidR="002B29A1" w:rsidRPr="002B29A1" w:rsidRDefault="002B29A1" w:rsidP="002B29A1">
            <w:pPr>
              <w:rPr>
                <w:rFonts w:ascii="Tahoma" w:hAnsi="Tahoma" w:cs="Tahoma"/>
                <w:b/>
                <w:bCs/>
                <w:color w:val="272727"/>
                <w:sz w:val="11"/>
                <w:szCs w:val="11"/>
              </w:rPr>
            </w:pPr>
          </w:p>
        </w:tc>
      </w:tr>
      <w:tr w:rsidR="004C07AF" w:rsidRPr="002B29A1" w14:paraId="24AAF0FA" w14:textId="77777777" w:rsidTr="004C07AF">
        <w:trPr>
          <w:trHeight w:val="219"/>
          <w:jc w:val="center"/>
        </w:trPr>
        <w:tc>
          <w:tcPr>
            <w:tcW w:w="274" w:type="dxa"/>
            <w:tcBorders>
              <w:top w:val="nil"/>
              <w:left w:val="nil"/>
              <w:bottom w:val="nil"/>
              <w:right w:val="nil"/>
            </w:tcBorders>
            <w:shd w:val="clear" w:color="auto" w:fill="auto"/>
            <w:noWrap/>
            <w:vAlign w:val="bottom"/>
            <w:hideMark/>
          </w:tcPr>
          <w:p w14:paraId="21ADF0E8" w14:textId="77777777" w:rsidR="002B29A1" w:rsidRPr="002B29A1" w:rsidRDefault="002B29A1" w:rsidP="002B29A1">
            <w:pPr>
              <w:jc w:val="center"/>
              <w:rPr>
                <w:rFonts w:ascii="Tahoma" w:hAnsi="Tahoma" w:cs="Tahoma"/>
                <w:b/>
                <w:bCs/>
                <w:color w:val="272727"/>
                <w:sz w:val="11"/>
                <w:szCs w:val="11"/>
              </w:rPr>
            </w:pPr>
          </w:p>
        </w:tc>
        <w:tc>
          <w:tcPr>
            <w:tcW w:w="207" w:type="dxa"/>
            <w:tcBorders>
              <w:top w:val="nil"/>
              <w:left w:val="nil"/>
              <w:bottom w:val="nil"/>
              <w:right w:val="nil"/>
            </w:tcBorders>
            <w:shd w:val="clear" w:color="auto" w:fill="auto"/>
            <w:noWrap/>
            <w:vAlign w:val="bottom"/>
            <w:hideMark/>
          </w:tcPr>
          <w:p w14:paraId="28FFC9B4" w14:textId="77777777" w:rsidR="002B29A1" w:rsidRPr="002B29A1" w:rsidRDefault="002B29A1" w:rsidP="002B29A1">
            <w:pPr>
              <w:rPr>
                <w:sz w:val="11"/>
                <w:szCs w:val="11"/>
              </w:rPr>
            </w:pPr>
          </w:p>
        </w:tc>
        <w:tc>
          <w:tcPr>
            <w:tcW w:w="501" w:type="dxa"/>
            <w:tcBorders>
              <w:top w:val="single" w:sz="4" w:space="0" w:color="C0C0C0"/>
              <w:left w:val="nil"/>
              <w:bottom w:val="single" w:sz="4" w:space="0" w:color="C0C0C0"/>
              <w:right w:val="nil"/>
            </w:tcBorders>
            <w:shd w:val="clear" w:color="auto" w:fill="auto"/>
            <w:noWrap/>
            <w:vAlign w:val="center"/>
            <w:hideMark/>
          </w:tcPr>
          <w:p w14:paraId="77E9B490"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1</w:t>
            </w:r>
          </w:p>
        </w:tc>
        <w:tc>
          <w:tcPr>
            <w:tcW w:w="2234" w:type="dxa"/>
            <w:tcBorders>
              <w:top w:val="nil"/>
              <w:left w:val="nil"/>
              <w:bottom w:val="single" w:sz="4" w:space="0" w:color="C0C0C0"/>
              <w:right w:val="nil"/>
            </w:tcBorders>
            <w:shd w:val="clear" w:color="auto" w:fill="auto"/>
            <w:noWrap/>
            <w:vAlign w:val="center"/>
            <w:hideMark/>
          </w:tcPr>
          <w:p w14:paraId="5BC0DEAA"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2</w:t>
            </w:r>
          </w:p>
        </w:tc>
        <w:tc>
          <w:tcPr>
            <w:tcW w:w="685" w:type="dxa"/>
            <w:tcBorders>
              <w:top w:val="nil"/>
              <w:left w:val="nil"/>
              <w:bottom w:val="single" w:sz="4" w:space="0" w:color="C0C0C0"/>
              <w:right w:val="nil"/>
            </w:tcBorders>
            <w:shd w:val="clear" w:color="auto" w:fill="auto"/>
            <w:noWrap/>
            <w:vAlign w:val="center"/>
            <w:hideMark/>
          </w:tcPr>
          <w:p w14:paraId="112AFE65"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3</w:t>
            </w:r>
          </w:p>
        </w:tc>
        <w:tc>
          <w:tcPr>
            <w:tcW w:w="999" w:type="dxa"/>
            <w:tcBorders>
              <w:top w:val="nil"/>
              <w:left w:val="nil"/>
              <w:bottom w:val="single" w:sz="4" w:space="0" w:color="C0C0C0"/>
              <w:right w:val="nil"/>
            </w:tcBorders>
            <w:shd w:val="clear" w:color="auto" w:fill="auto"/>
            <w:noWrap/>
            <w:vAlign w:val="center"/>
            <w:hideMark/>
          </w:tcPr>
          <w:p w14:paraId="396E2BFA"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 </w:t>
            </w:r>
          </w:p>
        </w:tc>
        <w:tc>
          <w:tcPr>
            <w:tcW w:w="1040" w:type="dxa"/>
            <w:tcBorders>
              <w:top w:val="nil"/>
              <w:left w:val="nil"/>
              <w:bottom w:val="single" w:sz="4" w:space="0" w:color="C0C0C0"/>
              <w:right w:val="nil"/>
            </w:tcBorders>
            <w:shd w:val="clear" w:color="auto" w:fill="auto"/>
            <w:noWrap/>
            <w:vAlign w:val="center"/>
            <w:hideMark/>
          </w:tcPr>
          <w:p w14:paraId="5299F401"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4</w:t>
            </w:r>
          </w:p>
        </w:tc>
        <w:tc>
          <w:tcPr>
            <w:tcW w:w="447" w:type="dxa"/>
            <w:tcBorders>
              <w:top w:val="nil"/>
              <w:left w:val="nil"/>
              <w:bottom w:val="single" w:sz="4" w:space="0" w:color="C0C0C0"/>
              <w:right w:val="nil"/>
            </w:tcBorders>
            <w:shd w:val="clear" w:color="auto" w:fill="auto"/>
            <w:noWrap/>
            <w:vAlign w:val="center"/>
            <w:hideMark/>
          </w:tcPr>
          <w:p w14:paraId="7732B090"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5</w:t>
            </w:r>
          </w:p>
        </w:tc>
        <w:tc>
          <w:tcPr>
            <w:tcW w:w="1040" w:type="dxa"/>
            <w:tcBorders>
              <w:top w:val="nil"/>
              <w:left w:val="nil"/>
              <w:bottom w:val="single" w:sz="4" w:space="0" w:color="C0C0C0"/>
              <w:right w:val="nil"/>
            </w:tcBorders>
            <w:shd w:val="clear" w:color="auto" w:fill="auto"/>
            <w:noWrap/>
            <w:vAlign w:val="center"/>
            <w:hideMark/>
          </w:tcPr>
          <w:p w14:paraId="6EAC7B39"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6</w:t>
            </w:r>
          </w:p>
        </w:tc>
        <w:tc>
          <w:tcPr>
            <w:tcW w:w="999" w:type="dxa"/>
            <w:tcBorders>
              <w:top w:val="nil"/>
              <w:left w:val="nil"/>
              <w:bottom w:val="single" w:sz="4" w:space="0" w:color="C0C0C0"/>
              <w:right w:val="nil"/>
            </w:tcBorders>
            <w:shd w:val="clear" w:color="auto" w:fill="auto"/>
            <w:noWrap/>
            <w:vAlign w:val="center"/>
            <w:hideMark/>
          </w:tcPr>
          <w:p w14:paraId="6A001DBC"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6</w:t>
            </w:r>
          </w:p>
        </w:tc>
        <w:tc>
          <w:tcPr>
            <w:tcW w:w="1088" w:type="dxa"/>
            <w:tcBorders>
              <w:top w:val="nil"/>
              <w:left w:val="nil"/>
              <w:bottom w:val="single" w:sz="4" w:space="0" w:color="C0C0C0"/>
              <w:right w:val="nil"/>
            </w:tcBorders>
            <w:shd w:val="clear" w:color="auto" w:fill="auto"/>
            <w:noWrap/>
            <w:vAlign w:val="center"/>
            <w:hideMark/>
          </w:tcPr>
          <w:p w14:paraId="2181A205"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6</w:t>
            </w:r>
          </w:p>
        </w:tc>
        <w:tc>
          <w:tcPr>
            <w:tcW w:w="1040" w:type="dxa"/>
            <w:tcBorders>
              <w:top w:val="nil"/>
              <w:left w:val="nil"/>
              <w:bottom w:val="single" w:sz="4" w:space="0" w:color="C0C0C0"/>
              <w:right w:val="nil"/>
            </w:tcBorders>
            <w:shd w:val="clear" w:color="auto" w:fill="auto"/>
            <w:noWrap/>
            <w:vAlign w:val="center"/>
            <w:hideMark/>
          </w:tcPr>
          <w:p w14:paraId="053162CD"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6</w:t>
            </w:r>
          </w:p>
        </w:tc>
        <w:tc>
          <w:tcPr>
            <w:tcW w:w="1088" w:type="dxa"/>
            <w:tcBorders>
              <w:top w:val="nil"/>
              <w:left w:val="nil"/>
              <w:bottom w:val="single" w:sz="4" w:space="0" w:color="C0C0C0"/>
              <w:right w:val="nil"/>
            </w:tcBorders>
            <w:shd w:val="clear" w:color="auto" w:fill="auto"/>
            <w:noWrap/>
            <w:vAlign w:val="center"/>
            <w:hideMark/>
          </w:tcPr>
          <w:p w14:paraId="52A802CD"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6</w:t>
            </w:r>
          </w:p>
        </w:tc>
        <w:tc>
          <w:tcPr>
            <w:tcW w:w="1036" w:type="dxa"/>
            <w:tcBorders>
              <w:top w:val="nil"/>
              <w:left w:val="nil"/>
              <w:bottom w:val="single" w:sz="4" w:space="0" w:color="C0C0C0"/>
              <w:right w:val="nil"/>
            </w:tcBorders>
            <w:shd w:val="clear" w:color="auto" w:fill="auto"/>
            <w:noWrap/>
            <w:vAlign w:val="center"/>
            <w:hideMark/>
          </w:tcPr>
          <w:p w14:paraId="12805262"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8</w:t>
            </w:r>
          </w:p>
        </w:tc>
        <w:tc>
          <w:tcPr>
            <w:tcW w:w="716" w:type="dxa"/>
            <w:tcBorders>
              <w:top w:val="nil"/>
              <w:left w:val="nil"/>
              <w:bottom w:val="single" w:sz="4" w:space="0" w:color="C0C0C0"/>
              <w:right w:val="nil"/>
            </w:tcBorders>
            <w:shd w:val="clear" w:color="auto" w:fill="auto"/>
            <w:noWrap/>
            <w:vAlign w:val="center"/>
            <w:hideMark/>
          </w:tcPr>
          <w:p w14:paraId="5FE54042"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9</w:t>
            </w:r>
          </w:p>
        </w:tc>
        <w:tc>
          <w:tcPr>
            <w:tcW w:w="716" w:type="dxa"/>
            <w:tcBorders>
              <w:top w:val="nil"/>
              <w:left w:val="nil"/>
              <w:bottom w:val="single" w:sz="4" w:space="0" w:color="C0C0C0"/>
              <w:right w:val="nil"/>
            </w:tcBorders>
            <w:shd w:val="clear" w:color="auto" w:fill="auto"/>
            <w:noWrap/>
            <w:vAlign w:val="center"/>
            <w:hideMark/>
          </w:tcPr>
          <w:p w14:paraId="78DF08D4"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10</w:t>
            </w:r>
          </w:p>
        </w:tc>
        <w:tc>
          <w:tcPr>
            <w:tcW w:w="984" w:type="dxa"/>
            <w:tcBorders>
              <w:top w:val="nil"/>
              <w:left w:val="nil"/>
              <w:bottom w:val="single" w:sz="4" w:space="0" w:color="C0C0C0"/>
              <w:right w:val="nil"/>
            </w:tcBorders>
            <w:shd w:val="clear" w:color="auto" w:fill="auto"/>
            <w:vAlign w:val="center"/>
            <w:hideMark/>
          </w:tcPr>
          <w:p w14:paraId="1F629997" w14:textId="77777777" w:rsidR="002B29A1" w:rsidRPr="002B29A1" w:rsidRDefault="002B29A1" w:rsidP="002B29A1">
            <w:pPr>
              <w:jc w:val="center"/>
              <w:rPr>
                <w:rFonts w:ascii="Tahoma" w:hAnsi="Tahoma" w:cs="Tahoma"/>
                <w:color w:val="C0C0C0"/>
                <w:sz w:val="11"/>
                <w:szCs w:val="11"/>
              </w:rPr>
            </w:pPr>
            <w:r w:rsidRPr="002B29A1">
              <w:rPr>
                <w:rFonts w:ascii="Tahoma" w:hAnsi="Tahoma" w:cs="Tahoma"/>
                <w:color w:val="C0C0C0"/>
                <w:sz w:val="11"/>
                <w:szCs w:val="11"/>
              </w:rPr>
              <w:t>11</w:t>
            </w:r>
          </w:p>
        </w:tc>
      </w:tr>
      <w:tr w:rsidR="004C07AF" w:rsidRPr="002B29A1" w14:paraId="0FF33B7B"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4CEB665C" w14:textId="77777777" w:rsidR="002B29A1" w:rsidRPr="002B29A1" w:rsidRDefault="002B29A1" w:rsidP="002B29A1">
            <w:pPr>
              <w:jc w:val="center"/>
              <w:rPr>
                <w:rFonts w:ascii="Tahoma" w:hAnsi="Tahoma" w:cs="Tahoma"/>
                <w:color w:val="C0C0C0"/>
                <w:sz w:val="11"/>
                <w:szCs w:val="11"/>
              </w:rPr>
            </w:pPr>
          </w:p>
        </w:tc>
        <w:tc>
          <w:tcPr>
            <w:tcW w:w="207" w:type="dxa"/>
            <w:tcBorders>
              <w:top w:val="nil"/>
              <w:left w:val="nil"/>
              <w:bottom w:val="nil"/>
              <w:right w:val="nil"/>
            </w:tcBorders>
            <w:shd w:val="clear" w:color="auto" w:fill="auto"/>
            <w:noWrap/>
            <w:vAlign w:val="bottom"/>
            <w:hideMark/>
          </w:tcPr>
          <w:p w14:paraId="7DC2B275"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000000" w:fill="C0C0C0"/>
            <w:vAlign w:val="center"/>
            <w:hideMark/>
          </w:tcPr>
          <w:p w14:paraId="314526F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w:t>
            </w:r>
          </w:p>
        </w:tc>
        <w:tc>
          <w:tcPr>
            <w:tcW w:w="2234" w:type="dxa"/>
            <w:tcBorders>
              <w:top w:val="nil"/>
              <w:left w:val="nil"/>
              <w:bottom w:val="single" w:sz="4" w:space="0" w:color="C0C0C0"/>
              <w:right w:val="single" w:sz="4" w:space="0" w:color="C0C0C0"/>
            </w:tcBorders>
            <w:shd w:val="clear" w:color="000000" w:fill="C0C0C0"/>
            <w:vAlign w:val="center"/>
            <w:hideMark/>
          </w:tcPr>
          <w:p w14:paraId="44F3CFE1"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Натуральные показатели</w:t>
            </w:r>
          </w:p>
        </w:tc>
        <w:tc>
          <w:tcPr>
            <w:tcW w:w="685" w:type="dxa"/>
            <w:tcBorders>
              <w:top w:val="nil"/>
              <w:left w:val="nil"/>
              <w:bottom w:val="single" w:sz="4" w:space="0" w:color="C0C0C0"/>
              <w:right w:val="single" w:sz="4" w:space="0" w:color="C0C0C0"/>
            </w:tcBorders>
            <w:shd w:val="clear" w:color="000000" w:fill="C0C0C0"/>
            <w:vAlign w:val="center"/>
            <w:hideMark/>
          </w:tcPr>
          <w:p w14:paraId="587ACCE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000000" w:fill="C0C0C0"/>
            <w:vAlign w:val="center"/>
            <w:hideMark/>
          </w:tcPr>
          <w:p w14:paraId="7A13451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C0C0C0"/>
            <w:vAlign w:val="center"/>
            <w:hideMark/>
          </w:tcPr>
          <w:p w14:paraId="504E12F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447" w:type="dxa"/>
            <w:tcBorders>
              <w:top w:val="nil"/>
              <w:left w:val="nil"/>
              <w:bottom w:val="single" w:sz="4" w:space="0" w:color="C0C0C0"/>
              <w:right w:val="single" w:sz="4" w:space="0" w:color="C0C0C0"/>
            </w:tcBorders>
            <w:shd w:val="clear" w:color="000000" w:fill="C0C0C0"/>
            <w:vAlign w:val="center"/>
            <w:hideMark/>
          </w:tcPr>
          <w:p w14:paraId="5E3978F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C0C0C0"/>
            <w:vAlign w:val="center"/>
            <w:hideMark/>
          </w:tcPr>
          <w:p w14:paraId="5DE3B97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000000" w:fill="C0C0C0"/>
            <w:vAlign w:val="center"/>
            <w:hideMark/>
          </w:tcPr>
          <w:p w14:paraId="044FA4A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C0C0C0"/>
            <w:vAlign w:val="center"/>
            <w:hideMark/>
          </w:tcPr>
          <w:p w14:paraId="7E6BCBD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C0C0C0"/>
            <w:vAlign w:val="center"/>
            <w:hideMark/>
          </w:tcPr>
          <w:p w14:paraId="0877F40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C0C0C0"/>
            <w:vAlign w:val="center"/>
            <w:hideMark/>
          </w:tcPr>
          <w:p w14:paraId="7CD8E92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36" w:type="dxa"/>
            <w:tcBorders>
              <w:top w:val="nil"/>
              <w:left w:val="nil"/>
              <w:bottom w:val="single" w:sz="4" w:space="0" w:color="C0C0C0"/>
              <w:right w:val="single" w:sz="4" w:space="0" w:color="C0C0C0"/>
            </w:tcBorders>
            <w:shd w:val="clear" w:color="000000" w:fill="C0C0C0"/>
            <w:vAlign w:val="center"/>
            <w:hideMark/>
          </w:tcPr>
          <w:p w14:paraId="2874B99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716" w:type="dxa"/>
            <w:tcBorders>
              <w:top w:val="nil"/>
              <w:left w:val="nil"/>
              <w:bottom w:val="single" w:sz="4" w:space="0" w:color="C0C0C0"/>
              <w:right w:val="single" w:sz="4" w:space="0" w:color="C0C0C0"/>
            </w:tcBorders>
            <w:shd w:val="clear" w:color="000000" w:fill="C0C0C0"/>
            <w:vAlign w:val="center"/>
            <w:hideMark/>
          </w:tcPr>
          <w:p w14:paraId="2100694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716" w:type="dxa"/>
            <w:tcBorders>
              <w:top w:val="nil"/>
              <w:left w:val="nil"/>
              <w:bottom w:val="single" w:sz="4" w:space="0" w:color="C0C0C0"/>
              <w:right w:val="single" w:sz="4" w:space="0" w:color="C0C0C0"/>
            </w:tcBorders>
            <w:shd w:val="clear" w:color="000000" w:fill="C0C0C0"/>
            <w:vAlign w:val="center"/>
            <w:hideMark/>
          </w:tcPr>
          <w:p w14:paraId="27D30AE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84" w:type="dxa"/>
            <w:tcBorders>
              <w:top w:val="nil"/>
              <w:left w:val="nil"/>
              <w:bottom w:val="single" w:sz="4" w:space="0" w:color="C0C0C0"/>
              <w:right w:val="single" w:sz="4" w:space="0" w:color="C0C0C0"/>
            </w:tcBorders>
            <w:shd w:val="clear" w:color="000000" w:fill="C0C0C0"/>
            <w:vAlign w:val="center"/>
            <w:hideMark/>
          </w:tcPr>
          <w:p w14:paraId="6656186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r>
      <w:tr w:rsidR="004C07AF" w:rsidRPr="002B29A1" w14:paraId="17D62CF0"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013D8E2B" w14:textId="77777777" w:rsidR="002B29A1" w:rsidRPr="002B29A1" w:rsidRDefault="002B29A1" w:rsidP="002B29A1">
            <w:pPr>
              <w:jc w:val="center"/>
              <w:rPr>
                <w:rFonts w:ascii="Tahoma" w:hAnsi="Tahoma" w:cs="Tahoma"/>
                <w:b/>
                <w:bCs/>
                <w:sz w:val="11"/>
                <w:szCs w:val="11"/>
              </w:rPr>
            </w:pPr>
          </w:p>
        </w:tc>
        <w:tc>
          <w:tcPr>
            <w:tcW w:w="207" w:type="dxa"/>
            <w:tcBorders>
              <w:top w:val="nil"/>
              <w:left w:val="nil"/>
              <w:bottom w:val="nil"/>
              <w:right w:val="nil"/>
            </w:tcBorders>
            <w:shd w:val="clear" w:color="auto" w:fill="auto"/>
            <w:noWrap/>
            <w:vAlign w:val="bottom"/>
            <w:hideMark/>
          </w:tcPr>
          <w:p w14:paraId="3183A8BE"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2ED3F7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1.1</w:t>
            </w:r>
          </w:p>
        </w:tc>
        <w:tc>
          <w:tcPr>
            <w:tcW w:w="2234" w:type="dxa"/>
            <w:tcBorders>
              <w:top w:val="nil"/>
              <w:left w:val="nil"/>
              <w:bottom w:val="single" w:sz="4" w:space="0" w:color="C0C0C0"/>
              <w:right w:val="single" w:sz="4" w:space="0" w:color="C0C0C0"/>
            </w:tcBorders>
            <w:shd w:val="clear" w:color="auto" w:fill="auto"/>
            <w:vAlign w:val="center"/>
            <w:hideMark/>
          </w:tcPr>
          <w:p w14:paraId="02A79CCC"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Поднято воды</w:t>
            </w:r>
          </w:p>
        </w:tc>
        <w:tc>
          <w:tcPr>
            <w:tcW w:w="685" w:type="dxa"/>
            <w:tcBorders>
              <w:top w:val="nil"/>
              <w:left w:val="nil"/>
              <w:bottom w:val="single" w:sz="4" w:space="0" w:color="C0C0C0"/>
              <w:right w:val="single" w:sz="4" w:space="0" w:color="C0C0C0"/>
            </w:tcBorders>
            <w:shd w:val="clear" w:color="auto" w:fill="auto"/>
            <w:vAlign w:val="center"/>
            <w:hideMark/>
          </w:tcPr>
          <w:p w14:paraId="7336E58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1C117DE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708 902,57</w:t>
            </w:r>
          </w:p>
        </w:tc>
        <w:tc>
          <w:tcPr>
            <w:tcW w:w="1040" w:type="dxa"/>
            <w:tcBorders>
              <w:top w:val="nil"/>
              <w:left w:val="nil"/>
              <w:bottom w:val="single" w:sz="4" w:space="0" w:color="C0C0C0"/>
              <w:right w:val="single" w:sz="4" w:space="0" w:color="C0C0C0"/>
            </w:tcBorders>
            <w:shd w:val="clear" w:color="000000" w:fill="FFFFCC"/>
            <w:vAlign w:val="center"/>
            <w:hideMark/>
          </w:tcPr>
          <w:p w14:paraId="6618AD4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671 360,00</w:t>
            </w:r>
          </w:p>
        </w:tc>
        <w:tc>
          <w:tcPr>
            <w:tcW w:w="447" w:type="dxa"/>
            <w:tcBorders>
              <w:top w:val="nil"/>
              <w:left w:val="nil"/>
              <w:bottom w:val="single" w:sz="4" w:space="0" w:color="C0C0C0"/>
              <w:right w:val="single" w:sz="4" w:space="0" w:color="C0C0C0"/>
            </w:tcBorders>
            <w:shd w:val="clear" w:color="000000" w:fill="FFFFCC"/>
            <w:vAlign w:val="center"/>
            <w:hideMark/>
          </w:tcPr>
          <w:p w14:paraId="5BBDA31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666 332,95</w:t>
            </w:r>
          </w:p>
        </w:tc>
        <w:tc>
          <w:tcPr>
            <w:tcW w:w="1040" w:type="dxa"/>
            <w:tcBorders>
              <w:top w:val="nil"/>
              <w:left w:val="nil"/>
              <w:bottom w:val="single" w:sz="4" w:space="0" w:color="C0C0C0"/>
              <w:right w:val="single" w:sz="4" w:space="0" w:color="C0C0C0"/>
            </w:tcBorders>
            <w:shd w:val="clear" w:color="000000" w:fill="FFFFCC"/>
            <w:vAlign w:val="center"/>
            <w:hideMark/>
          </w:tcPr>
          <w:p w14:paraId="152678B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656 706,00</w:t>
            </w:r>
          </w:p>
        </w:tc>
        <w:tc>
          <w:tcPr>
            <w:tcW w:w="999" w:type="dxa"/>
            <w:tcBorders>
              <w:top w:val="nil"/>
              <w:left w:val="nil"/>
              <w:bottom w:val="single" w:sz="4" w:space="0" w:color="C0C0C0"/>
              <w:right w:val="single" w:sz="4" w:space="0" w:color="C0C0C0"/>
            </w:tcBorders>
            <w:shd w:val="clear" w:color="000000" w:fill="FFFFCC"/>
            <w:vAlign w:val="center"/>
            <w:hideMark/>
          </w:tcPr>
          <w:p w14:paraId="7FF178F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708 902,57</w:t>
            </w:r>
          </w:p>
        </w:tc>
        <w:tc>
          <w:tcPr>
            <w:tcW w:w="1088" w:type="dxa"/>
            <w:tcBorders>
              <w:top w:val="nil"/>
              <w:left w:val="nil"/>
              <w:bottom w:val="single" w:sz="4" w:space="0" w:color="C0C0C0"/>
              <w:right w:val="single" w:sz="4" w:space="0" w:color="C0C0C0"/>
            </w:tcBorders>
            <w:shd w:val="clear" w:color="000000" w:fill="FFFFCC"/>
            <w:vAlign w:val="center"/>
            <w:hideMark/>
          </w:tcPr>
          <w:p w14:paraId="6DB9907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-42 569,63</w:t>
            </w:r>
          </w:p>
        </w:tc>
        <w:tc>
          <w:tcPr>
            <w:tcW w:w="1040" w:type="dxa"/>
            <w:tcBorders>
              <w:top w:val="nil"/>
              <w:left w:val="nil"/>
              <w:bottom w:val="single" w:sz="4" w:space="0" w:color="C0C0C0"/>
              <w:right w:val="single" w:sz="4" w:space="0" w:color="C0C0C0"/>
            </w:tcBorders>
            <w:shd w:val="clear" w:color="000000" w:fill="FFFFCC"/>
            <w:vAlign w:val="center"/>
            <w:hideMark/>
          </w:tcPr>
          <w:p w14:paraId="02E6FF4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666 332,95</w:t>
            </w:r>
          </w:p>
        </w:tc>
        <w:tc>
          <w:tcPr>
            <w:tcW w:w="1088" w:type="dxa"/>
            <w:tcBorders>
              <w:top w:val="nil"/>
              <w:left w:val="nil"/>
              <w:bottom w:val="single" w:sz="4" w:space="0" w:color="C0C0C0"/>
              <w:right w:val="single" w:sz="4" w:space="0" w:color="C0C0C0"/>
            </w:tcBorders>
            <w:shd w:val="clear" w:color="000000" w:fill="FFFFCC"/>
            <w:vAlign w:val="center"/>
            <w:hideMark/>
          </w:tcPr>
          <w:p w14:paraId="72DBA0C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-77 928,57</w:t>
            </w:r>
          </w:p>
        </w:tc>
        <w:tc>
          <w:tcPr>
            <w:tcW w:w="1036" w:type="dxa"/>
            <w:tcBorders>
              <w:top w:val="nil"/>
              <w:left w:val="nil"/>
              <w:bottom w:val="single" w:sz="4" w:space="0" w:color="C0C0C0"/>
              <w:right w:val="single" w:sz="4" w:space="0" w:color="C0C0C0"/>
            </w:tcBorders>
            <w:shd w:val="clear" w:color="000000" w:fill="FFFFCC"/>
            <w:vAlign w:val="center"/>
            <w:hideMark/>
          </w:tcPr>
          <w:p w14:paraId="6EB4D52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630 974,00</w:t>
            </w:r>
          </w:p>
        </w:tc>
        <w:tc>
          <w:tcPr>
            <w:tcW w:w="716" w:type="dxa"/>
            <w:tcBorders>
              <w:top w:val="nil"/>
              <w:left w:val="nil"/>
              <w:bottom w:val="single" w:sz="4" w:space="0" w:color="C0C0C0"/>
              <w:right w:val="single" w:sz="4" w:space="0" w:color="C0C0C0"/>
            </w:tcBorders>
            <w:shd w:val="clear" w:color="000000" w:fill="D7EAD3"/>
            <w:vAlign w:val="center"/>
            <w:hideMark/>
          </w:tcPr>
          <w:p w14:paraId="2A6233A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315 487,00</w:t>
            </w:r>
          </w:p>
        </w:tc>
        <w:tc>
          <w:tcPr>
            <w:tcW w:w="716" w:type="dxa"/>
            <w:tcBorders>
              <w:top w:val="nil"/>
              <w:left w:val="nil"/>
              <w:bottom w:val="single" w:sz="4" w:space="0" w:color="C0C0C0"/>
              <w:right w:val="single" w:sz="4" w:space="0" w:color="C0C0C0"/>
            </w:tcBorders>
            <w:shd w:val="clear" w:color="000000" w:fill="D7EAD3"/>
            <w:vAlign w:val="center"/>
            <w:hideMark/>
          </w:tcPr>
          <w:p w14:paraId="14654D1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315 487,00</w:t>
            </w:r>
          </w:p>
        </w:tc>
        <w:tc>
          <w:tcPr>
            <w:tcW w:w="984" w:type="dxa"/>
            <w:tcBorders>
              <w:top w:val="nil"/>
              <w:left w:val="nil"/>
              <w:bottom w:val="single" w:sz="4" w:space="0" w:color="C0C0C0"/>
              <w:right w:val="single" w:sz="4" w:space="0" w:color="C0C0C0"/>
            </w:tcBorders>
            <w:shd w:val="clear" w:color="000000" w:fill="FFFFCC"/>
            <w:vAlign w:val="center"/>
            <w:hideMark/>
          </w:tcPr>
          <w:p w14:paraId="0D4B2BA6"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639D45A"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0E86BE6B"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6243D06E"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5EA009B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w:t>
            </w:r>
          </w:p>
        </w:tc>
        <w:tc>
          <w:tcPr>
            <w:tcW w:w="2234" w:type="dxa"/>
            <w:tcBorders>
              <w:top w:val="nil"/>
              <w:left w:val="nil"/>
              <w:bottom w:val="single" w:sz="4" w:space="0" w:color="C0C0C0"/>
              <w:right w:val="single" w:sz="4" w:space="0" w:color="C0C0C0"/>
            </w:tcBorders>
            <w:shd w:val="clear" w:color="auto" w:fill="auto"/>
            <w:vAlign w:val="center"/>
            <w:hideMark/>
          </w:tcPr>
          <w:p w14:paraId="3CA09D33"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Получено воды со стороны</w:t>
            </w:r>
          </w:p>
        </w:tc>
        <w:tc>
          <w:tcPr>
            <w:tcW w:w="685" w:type="dxa"/>
            <w:tcBorders>
              <w:top w:val="nil"/>
              <w:left w:val="nil"/>
              <w:bottom w:val="single" w:sz="4" w:space="0" w:color="C0C0C0"/>
              <w:right w:val="single" w:sz="4" w:space="0" w:color="C0C0C0"/>
            </w:tcBorders>
            <w:shd w:val="clear" w:color="auto" w:fill="auto"/>
            <w:vAlign w:val="center"/>
            <w:hideMark/>
          </w:tcPr>
          <w:p w14:paraId="78BB757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4A95F1B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5675FE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19D64FD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4DC1FD4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261EE85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0AC3E6A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1874BCC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517C1BC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21418AB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6A72580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3FA7F96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2A18D897"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DD66301"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43943CB7"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28E9FEEA"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3E526F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1.3</w:t>
            </w:r>
          </w:p>
        </w:tc>
        <w:tc>
          <w:tcPr>
            <w:tcW w:w="2234" w:type="dxa"/>
            <w:tcBorders>
              <w:top w:val="nil"/>
              <w:left w:val="nil"/>
              <w:bottom w:val="single" w:sz="4" w:space="0" w:color="C0C0C0"/>
              <w:right w:val="single" w:sz="4" w:space="0" w:color="C0C0C0"/>
            </w:tcBorders>
            <w:shd w:val="clear" w:color="auto" w:fill="auto"/>
            <w:vAlign w:val="center"/>
            <w:hideMark/>
          </w:tcPr>
          <w:p w14:paraId="79145792"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Расход воды на коммунально-бытовые нужды</w:t>
            </w:r>
          </w:p>
        </w:tc>
        <w:tc>
          <w:tcPr>
            <w:tcW w:w="685" w:type="dxa"/>
            <w:tcBorders>
              <w:top w:val="nil"/>
              <w:left w:val="nil"/>
              <w:bottom w:val="single" w:sz="4" w:space="0" w:color="C0C0C0"/>
              <w:right w:val="single" w:sz="4" w:space="0" w:color="C0C0C0"/>
            </w:tcBorders>
            <w:shd w:val="clear" w:color="auto" w:fill="auto"/>
            <w:vAlign w:val="center"/>
            <w:hideMark/>
          </w:tcPr>
          <w:p w14:paraId="1C7082B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23525D2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29CC520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1E73742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4E3B594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55DBD3B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6D565A7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24DA580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6770170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5230458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20E7372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613BFCC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555E4DAA"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37DD1AF7"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44A0D496"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6908534F"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F70EF3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w:t>
            </w:r>
          </w:p>
        </w:tc>
        <w:tc>
          <w:tcPr>
            <w:tcW w:w="2234" w:type="dxa"/>
            <w:tcBorders>
              <w:top w:val="nil"/>
              <w:left w:val="nil"/>
              <w:bottom w:val="single" w:sz="4" w:space="0" w:color="C0C0C0"/>
              <w:right w:val="single" w:sz="4" w:space="0" w:color="C0C0C0"/>
            </w:tcBorders>
            <w:shd w:val="clear" w:color="auto" w:fill="auto"/>
            <w:vAlign w:val="center"/>
            <w:hideMark/>
          </w:tcPr>
          <w:p w14:paraId="2A95F1F0"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Расход воды на нужды предприятия</w:t>
            </w:r>
          </w:p>
        </w:tc>
        <w:tc>
          <w:tcPr>
            <w:tcW w:w="685" w:type="dxa"/>
            <w:tcBorders>
              <w:top w:val="nil"/>
              <w:left w:val="nil"/>
              <w:bottom w:val="single" w:sz="4" w:space="0" w:color="C0C0C0"/>
              <w:right w:val="single" w:sz="4" w:space="0" w:color="C0C0C0"/>
            </w:tcBorders>
            <w:shd w:val="clear" w:color="auto" w:fill="auto"/>
            <w:vAlign w:val="center"/>
            <w:hideMark/>
          </w:tcPr>
          <w:p w14:paraId="556F5FD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D7EAD3"/>
            <w:vAlign w:val="center"/>
            <w:hideMark/>
          </w:tcPr>
          <w:p w14:paraId="2CBC011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49 000,00</w:t>
            </w:r>
          </w:p>
        </w:tc>
        <w:tc>
          <w:tcPr>
            <w:tcW w:w="1040" w:type="dxa"/>
            <w:tcBorders>
              <w:top w:val="nil"/>
              <w:left w:val="nil"/>
              <w:bottom w:val="single" w:sz="4" w:space="0" w:color="C0C0C0"/>
              <w:right w:val="single" w:sz="4" w:space="0" w:color="C0C0C0"/>
            </w:tcBorders>
            <w:shd w:val="clear" w:color="000000" w:fill="D7EAD3"/>
            <w:vAlign w:val="center"/>
            <w:hideMark/>
          </w:tcPr>
          <w:p w14:paraId="438378B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49 000,00</w:t>
            </w:r>
          </w:p>
        </w:tc>
        <w:tc>
          <w:tcPr>
            <w:tcW w:w="447" w:type="dxa"/>
            <w:tcBorders>
              <w:top w:val="nil"/>
              <w:left w:val="nil"/>
              <w:bottom w:val="single" w:sz="4" w:space="0" w:color="C0C0C0"/>
              <w:right w:val="single" w:sz="4" w:space="0" w:color="C0C0C0"/>
            </w:tcBorders>
            <w:shd w:val="clear" w:color="000000" w:fill="D7EAD3"/>
            <w:vAlign w:val="center"/>
            <w:hideMark/>
          </w:tcPr>
          <w:p w14:paraId="25BC0E9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47 075,68</w:t>
            </w:r>
          </w:p>
        </w:tc>
        <w:tc>
          <w:tcPr>
            <w:tcW w:w="1040" w:type="dxa"/>
            <w:tcBorders>
              <w:top w:val="nil"/>
              <w:left w:val="nil"/>
              <w:bottom w:val="single" w:sz="4" w:space="0" w:color="C0C0C0"/>
              <w:right w:val="single" w:sz="4" w:space="0" w:color="C0C0C0"/>
            </w:tcBorders>
            <w:shd w:val="clear" w:color="000000" w:fill="D7EAD3"/>
            <w:vAlign w:val="center"/>
            <w:hideMark/>
          </w:tcPr>
          <w:p w14:paraId="3A89144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49 506,00</w:t>
            </w:r>
          </w:p>
        </w:tc>
        <w:tc>
          <w:tcPr>
            <w:tcW w:w="999" w:type="dxa"/>
            <w:tcBorders>
              <w:top w:val="nil"/>
              <w:left w:val="nil"/>
              <w:bottom w:val="single" w:sz="4" w:space="0" w:color="C0C0C0"/>
              <w:right w:val="single" w:sz="4" w:space="0" w:color="C0C0C0"/>
            </w:tcBorders>
            <w:shd w:val="clear" w:color="000000" w:fill="D7EAD3"/>
            <w:vAlign w:val="center"/>
            <w:hideMark/>
          </w:tcPr>
          <w:p w14:paraId="37DB6B3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49 000,00</w:t>
            </w:r>
          </w:p>
        </w:tc>
        <w:tc>
          <w:tcPr>
            <w:tcW w:w="1088" w:type="dxa"/>
            <w:tcBorders>
              <w:top w:val="nil"/>
              <w:left w:val="nil"/>
              <w:bottom w:val="single" w:sz="4" w:space="0" w:color="C0C0C0"/>
              <w:right w:val="single" w:sz="4" w:space="0" w:color="C0C0C0"/>
            </w:tcBorders>
            <w:shd w:val="clear" w:color="000000" w:fill="D7EAD3"/>
            <w:vAlign w:val="center"/>
            <w:hideMark/>
          </w:tcPr>
          <w:p w14:paraId="77ADEAA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-1 924,32</w:t>
            </w:r>
          </w:p>
        </w:tc>
        <w:tc>
          <w:tcPr>
            <w:tcW w:w="1040" w:type="dxa"/>
            <w:tcBorders>
              <w:top w:val="nil"/>
              <w:left w:val="nil"/>
              <w:bottom w:val="single" w:sz="4" w:space="0" w:color="C0C0C0"/>
              <w:right w:val="single" w:sz="4" w:space="0" w:color="C0C0C0"/>
            </w:tcBorders>
            <w:shd w:val="clear" w:color="000000" w:fill="D7EAD3"/>
            <w:vAlign w:val="center"/>
            <w:hideMark/>
          </w:tcPr>
          <w:p w14:paraId="660F432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47 075,68</w:t>
            </w:r>
          </w:p>
        </w:tc>
        <w:tc>
          <w:tcPr>
            <w:tcW w:w="1088" w:type="dxa"/>
            <w:tcBorders>
              <w:top w:val="nil"/>
              <w:left w:val="nil"/>
              <w:bottom w:val="single" w:sz="4" w:space="0" w:color="C0C0C0"/>
              <w:right w:val="single" w:sz="4" w:space="0" w:color="C0C0C0"/>
            </w:tcBorders>
            <w:shd w:val="clear" w:color="000000" w:fill="D7EAD3"/>
            <w:vAlign w:val="center"/>
            <w:hideMark/>
          </w:tcPr>
          <w:p w14:paraId="728F59F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-1 924,00</w:t>
            </w:r>
          </w:p>
        </w:tc>
        <w:tc>
          <w:tcPr>
            <w:tcW w:w="1036" w:type="dxa"/>
            <w:tcBorders>
              <w:top w:val="nil"/>
              <w:left w:val="nil"/>
              <w:bottom w:val="single" w:sz="4" w:space="0" w:color="C0C0C0"/>
              <w:right w:val="single" w:sz="4" w:space="0" w:color="C0C0C0"/>
            </w:tcBorders>
            <w:shd w:val="clear" w:color="000000" w:fill="D7EAD3"/>
            <w:vAlign w:val="center"/>
            <w:hideMark/>
          </w:tcPr>
          <w:p w14:paraId="007B918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47 076,00</w:t>
            </w:r>
          </w:p>
        </w:tc>
        <w:tc>
          <w:tcPr>
            <w:tcW w:w="716" w:type="dxa"/>
            <w:tcBorders>
              <w:top w:val="nil"/>
              <w:left w:val="nil"/>
              <w:bottom w:val="single" w:sz="4" w:space="0" w:color="C0C0C0"/>
              <w:right w:val="single" w:sz="4" w:space="0" w:color="C0C0C0"/>
            </w:tcBorders>
            <w:shd w:val="clear" w:color="000000" w:fill="D7EAD3"/>
            <w:vAlign w:val="center"/>
            <w:hideMark/>
          </w:tcPr>
          <w:p w14:paraId="1F89D90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23 538,00</w:t>
            </w:r>
          </w:p>
        </w:tc>
        <w:tc>
          <w:tcPr>
            <w:tcW w:w="716" w:type="dxa"/>
            <w:tcBorders>
              <w:top w:val="nil"/>
              <w:left w:val="nil"/>
              <w:bottom w:val="single" w:sz="4" w:space="0" w:color="C0C0C0"/>
              <w:right w:val="single" w:sz="4" w:space="0" w:color="C0C0C0"/>
            </w:tcBorders>
            <w:shd w:val="clear" w:color="000000" w:fill="D7EAD3"/>
            <w:vAlign w:val="center"/>
            <w:hideMark/>
          </w:tcPr>
          <w:p w14:paraId="0656DEB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23 538,00</w:t>
            </w:r>
          </w:p>
        </w:tc>
        <w:tc>
          <w:tcPr>
            <w:tcW w:w="984" w:type="dxa"/>
            <w:tcBorders>
              <w:top w:val="nil"/>
              <w:left w:val="nil"/>
              <w:bottom w:val="single" w:sz="4" w:space="0" w:color="C0C0C0"/>
              <w:right w:val="single" w:sz="4" w:space="0" w:color="C0C0C0"/>
            </w:tcBorders>
            <w:shd w:val="clear" w:color="000000" w:fill="FFFFCC"/>
            <w:vAlign w:val="center"/>
            <w:hideMark/>
          </w:tcPr>
          <w:p w14:paraId="4DAB18A4" w14:textId="77777777" w:rsidR="002B29A1" w:rsidRPr="002B29A1" w:rsidRDefault="002B29A1" w:rsidP="002B29A1">
            <w:pPr>
              <w:rPr>
                <w:rFonts w:ascii="Tahoma" w:hAnsi="Tahoma" w:cs="Tahoma"/>
                <w:sz w:val="11"/>
                <w:szCs w:val="11"/>
              </w:rPr>
            </w:pPr>
            <w:r w:rsidRPr="002B29A1">
              <w:rPr>
                <w:rFonts w:ascii="Tahoma" w:hAnsi="Tahoma" w:cs="Tahoma"/>
                <w:sz w:val="11"/>
                <w:szCs w:val="11"/>
              </w:rPr>
              <w:t>учтено по предложению организации, по факту согласно отчета стр. 241 том1</w:t>
            </w:r>
          </w:p>
        </w:tc>
      </w:tr>
      <w:tr w:rsidR="004C07AF" w:rsidRPr="002B29A1" w14:paraId="7FCE6864"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38604D8C"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618BC933"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AB2A57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1.4.1</w:t>
            </w:r>
          </w:p>
        </w:tc>
        <w:tc>
          <w:tcPr>
            <w:tcW w:w="2234" w:type="dxa"/>
            <w:tcBorders>
              <w:top w:val="nil"/>
              <w:left w:val="nil"/>
              <w:bottom w:val="single" w:sz="4" w:space="0" w:color="C0C0C0"/>
              <w:right w:val="single" w:sz="4" w:space="0" w:color="C0C0C0"/>
            </w:tcBorders>
            <w:shd w:val="clear" w:color="auto" w:fill="auto"/>
            <w:vAlign w:val="center"/>
            <w:hideMark/>
          </w:tcPr>
          <w:p w14:paraId="428263FA"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На очистные сооружения</w:t>
            </w:r>
          </w:p>
        </w:tc>
        <w:tc>
          <w:tcPr>
            <w:tcW w:w="685" w:type="dxa"/>
            <w:tcBorders>
              <w:top w:val="nil"/>
              <w:left w:val="nil"/>
              <w:bottom w:val="single" w:sz="4" w:space="0" w:color="C0C0C0"/>
              <w:right w:val="single" w:sz="4" w:space="0" w:color="C0C0C0"/>
            </w:tcBorders>
            <w:shd w:val="clear" w:color="auto" w:fill="auto"/>
            <w:vAlign w:val="center"/>
            <w:hideMark/>
          </w:tcPr>
          <w:p w14:paraId="1F424BE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4D67C8B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17 500,00</w:t>
            </w:r>
          </w:p>
        </w:tc>
        <w:tc>
          <w:tcPr>
            <w:tcW w:w="1040" w:type="dxa"/>
            <w:tcBorders>
              <w:top w:val="nil"/>
              <w:left w:val="nil"/>
              <w:bottom w:val="single" w:sz="4" w:space="0" w:color="C0C0C0"/>
              <w:right w:val="single" w:sz="4" w:space="0" w:color="C0C0C0"/>
            </w:tcBorders>
            <w:shd w:val="clear" w:color="000000" w:fill="FFFFCC"/>
            <w:vAlign w:val="center"/>
            <w:hideMark/>
          </w:tcPr>
          <w:p w14:paraId="218B295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17 500,00</w:t>
            </w:r>
          </w:p>
        </w:tc>
        <w:tc>
          <w:tcPr>
            <w:tcW w:w="447" w:type="dxa"/>
            <w:tcBorders>
              <w:top w:val="nil"/>
              <w:left w:val="nil"/>
              <w:bottom w:val="single" w:sz="4" w:space="0" w:color="C0C0C0"/>
              <w:right w:val="single" w:sz="4" w:space="0" w:color="C0C0C0"/>
            </w:tcBorders>
            <w:shd w:val="clear" w:color="000000" w:fill="FFFFCC"/>
            <w:vAlign w:val="center"/>
            <w:hideMark/>
          </w:tcPr>
          <w:p w14:paraId="72BD857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42 462,00</w:t>
            </w:r>
          </w:p>
        </w:tc>
        <w:tc>
          <w:tcPr>
            <w:tcW w:w="1040" w:type="dxa"/>
            <w:tcBorders>
              <w:top w:val="nil"/>
              <w:left w:val="nil"/>
              <w:bottom w:val="single" w:sz="4" w:space="0" w:color="C0C0C0"/>
              <w:right w:val="single" w:sz="4" w:space="0" w:color="C0C0C0"/>
            </w:tcBorders>
            <w:shd w:val="clear" w:color="000000" w:fill="FFFFCC"/>
            <w:vAlign w:val="center"/>
            <w:hideMark/>
          </w:tcPr>
          <w:p w14:paraId="6BB5C2B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49 378,00</w:t>
            </w:r>
          </w:p>
        </w:tc>
        <w:tc>
          <w:tcPr>
            <w:tcW w:w="999" w:type="dxa"/>
            <w:tcBorders>
              <w:top w:val="nil"/>
              <w:left w:val="nil"/>
              <w:bottom w:val="single" w:sz="4" w:space="0" w:color="C0C0C0"/>
              <w:right w:val="single" w:sz="4" w:space="0" w:color="C0C0C0"/>
            </w:tcBorders>
            <w:shd w:val="clear" w:color="000000" w:fill="FFFFCC"/>
            <w:vAlign w:val="center"/>
            <w:hideMark/>
          </w:tcPr>
          <w:p w14:paraId="36FB4E2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17 500,00</w:t>
            </w:r>
          </w:p>
        </w:tc>
        <w:tc>
          <w:tcPr>
            <w:tcW w:w="1088" w:type="dxa"/>
            <w:tcBorders>
              <w:top w:val="nil"/>
              <w:left w:val="nil"/>
              <w:bottom w:val="single" w:sz="4" w:space="0" w:color="C0C0C0"/>
              <w:right w:val="single" w:sz="4" w:space="0" w:color="C0C0C0"/>
            </w:tcBorders>
            <w:shd w:val="clear" w:color="000000" w:fill="FFFFCC"/>
            <w:vAlign w:val="center"/>
            <w:hideMark/>
          </w:tcPr>
          <w:p w14:paraId="61F120A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24 962,00</w:t>
            </w:r>
          </w:p>
        </w:tc>
        <w:tc>
          <w:tcPr>
            <w:tcW w:w="1040" w:type="dxa"/>
            <w:tcBorders>
              <w:top w:val="nil"/>
              <w:left w:val="nil"/>
              <w:bottom w:val="single" w:sz="4" w:space="0" w:color="C0C0C0"/>
              <w:right w:val="single" w:sz="4" w:space="0" w:color="C0C0C0"/>
            </w:tcBorders>
            <w:shd w:val="clear" w:color="000000" w:fill="FFFFCC"/>
            <w:vAlign w:val="center"/>
            <w:hideMark/>
          </w:tcPr>
          <w:p w14:paraId="7A7D95C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42 462,00</w:t>
            </w:r>
          </w:p>
        </w:tc>
        <w:tc>
          <w:tcPr>
            <w:tcW w:w="1088" w:type="dxa"/>
            <w:tcBorders>
              <w:top w:val="nil"/>
              <w:left w:val="nil"/>
              <w:bottom w:val="single" w:sz="4" w:space="0" w:color="C0C0C0"/>
              <w:right w:val="single" w:sz="4" w:space="0" w:color="C0C0C0"/>
            </w:tcBorders>
            <w:shd w:val="clear" w:color="000000" w:fill="FFFFCC"/>
            <w:vAlign w:val="center"/>
            <w:hideMark/>
          </w:tcPr>
          <w:p w14:paraId="3EE7021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24 962,00</w:t>
            </w:r>
          </w:p>
        </w:tc>
        <w:tc>
          <w:tcPr>
            <w:tcW w:w="1036" w:type="dxa"/>
            <w:tcBorders>
              <w:top w:val="nil"/>
              <w:left w:val="nil"/>
              <w:bottom w:val="single" w:sz="4" w:space="0" w:color="C0C0C0"/>
              <w:right w:val="single" w:sz="4" w:space="0" w:color="C0C0C0"/>
            </w:tcBorders>
            <w:shd w:val="clear" w:color="000000" w:fill="FFFFCC"/>
            <w:vAlign w:val="center"/>
            <w:hideMark/>
          </w:tcPr>
          <w:p w14:paraId="3F47819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42 462,00</w:t>
            </w:r>
          </w:p>
        </w:tc>
        <w:tc>
          <w:tcPr>
            <w:tcW w:w="716" w:type="dxa"/>
            <w:tcBorders>
              <w:top w:val="nil"/>
              <w:left w:val="nil"/>
              <w:bottom w:val="single" w:sz="4" w:space="0" w:color="C0C0C0"/>
              <w:right w:val="single" w:sz="4" w:space="0" w:color="C0C0C0"/>
            </w:tcBorders>
            <w:shd w:val="clear" w:color="000000" w:fill="D7EAD3"/>
            <w:vAlign w:val="center"/>
            <w:hideMark/>
          </w:tcPr>
          <w:p w14:paraId="3542A2B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21 231,00</w:t>
            </w:r>
          </w:p>
        </w:tc>
        <w:tc>
          <w:tcPr>
            <w:tcW w:w="716" w:type="dxa"/>
            <w:tcBorders>
              <w:top w:val="nil"/>
              <w:left w:val="nil"/>
              <w:bottom w:val="single" w:sz="4" w:space="0" w:color="C0C0C0"/>
              <w:right w:val="single" w:sz="4" w:space="0" w:color="C0C0C0"/>
            </w:tcBorders>
            <w:shd w:val="clear" w:color="000000" w:fill="D7EAD3"/>
            <w:vAlign w:val="center"/>
            <w:hideMark/>
          </w:tcPr>
          <w:p w14:paraId="586A31A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21 231,00</w:t>
            </w:r>
          </w:p>
        </w:tc>
        <w:tc>
          <w:tcPr>
            <w:tcW w:w="984" w:type="dxa"/>
            <w:tcBorders>
              <w:top w:val="nil"/>
              <w:left w:val="nil"/>
              <w:bottom w:val="single" w:sz="4" w:space="0" w:color="C0C0C0"/>
              <w:right w:val="single" w:sz="4" w:space="0" w:color="C0C0C0"/>
            </w:tcBorders>
            <w:shd w:val="clear" w:color="000000" w:fill="FFFFCC"/>
            <w:vAlign w:val="center"/>
            <w:hideMark/>
          </w:tcPr>
          <w:p w14:paraId="7CFFE3AD"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C7F2333"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2C87D0F8"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716891AF"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53A9CD6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1.4.2</w:t>
            </w:r>
          </w:p>
        </w:tc>
        <w:tc>
          <w:tcPr>
            <w:tcW w:w="2234" w:type="dxa"/>
            <w:tcBorders>
              <w:top w:val="nil"/>
              <w:left w:val="nil"/>
              <w:bottom w:val="single" w:sz="4" w:space="0" w:color="C0C0C0"/>
              <w:right w:val="single" w:sz="4" w:space="0" w:color="C0C0C0"/>
            </w:tcBorders>
            <w:shd w:val="clear" w:color="auto" w:fill="auto"/>
            <w:vAlign w:val="center"/>
            <w:hideMark/>
          </w:tcPr>
          <w:p w14:paraId="3438BDCF"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На промывку сетей</w:t>
            </w:r>
          </w:p>
        </w:tc>
        <w:tc>
          <w:tcPr>
            <w:tcW w:w="685" w:type="dxa"/>
            <w:tcBorders>
              <w:top w:val="nil"/>
              <w:left w:val="nil"/>
              <w:bottom w:val="single" w:sz="4" w:space="0" w:color="C0C0C0"/>
              <w:right w:val="single" w:sz="4" w:space="0" w:color="C0C0C0"/>
            </w:tcBorders>
            <w:shd w:val="clear" w:color="auto" w:fill="auto"/>
            <w:vAlign w:val="center"/>
            <w:hideMark/>
          </w:tcPr>
          <w:p w14:paraId="7FD6712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60C100B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25 500,00</w:t>
            </w:r>
          </w:p>
        </w:tc>
        <w:tc>
          <w:tcPr>
            <w:tcW w:w="1040" w:type="dxa"/>
            <w:tcBorders>
              <w:top w:val="nil"/>
              <w:left w:val="nil"/>
              <w:bottom w:val="single" w:sz="4" w:space="0" w:color="C0C0C0"/>
              <w:right w:val="single" w:sz="4" w:space="0" w:color="C0C0C0"/>
            </w:tcBorders>
            <w:shd w:val="clear" w:color="000000" w:fill="FFFFCC"/>
            <w:vAlign w:val="center"/>
            <w:hideMark/>
          </w:tcPr>
          <w:p w14:paraId="6746962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25 500,00</w:t>
            </w:r>
          </w:p>
        </w:tc>
        <w:tc>
          <w:tcPr>
            <w:tcW w:w="447" w:type="dxa"/>
            <w:tcBorders>
              <w:top w:val="nil"/>
              <w:left w:val="nil"/>
              <w:bottom w:val="single" w:sz="4" w:space="0" w:color="C0C0C0"/>
              <w:right w:val="single" w:sz="4" w:space="0" w:color="C0C0C0"/>
            </w:tcBorders>
            <w:shd w:val="clear" w:color="000000" w:fill="FFFFCC"/>
            <w:vAlign w:val="center"/>
            <w:hideMark/>
          </w:tcPr>
          <w:p w14:paraId="19FB05D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4 524,00</w:t>
            </w:r>
          </w:p>
        </w:tc>
        <w:tc>
          <w:tcPr>
            <w:tcW w:w="1040" w:type="dxa"/>
            <w:tcBorders>
              <w:top w:val="nil"/>
              <w:left w:val="nil"/>
              <w:bottom w:val="single" w:sz="4" w:space="0" w:color="C0C0C0"/>
              <w:right w:val="single" w:sz="4" w:space="0" w:color="C0C0C0"/>
            </w:tcBorders>
            <w:shd w:val="clear" w:color="000000" w:fill="FFFFCC"/>
            <w:vAlign w:val="center"/>
            <w:hideMark/>
          </w:tcPr>
          <w:p w14:paraId="4E1B373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99" w:type="dxa"/>
            <w:tcBorders>
              <w:top w:val="nil"/>
              <w:left w:val="nil"/>
              <w:bottom w:val="single" w:sz="4" w:space="0" w:color="C0C0C0"/>
              <w:right w:val="single" w:sz="4" w:space="0" w:color="C0C0C0"/>
            </w:tcBorders>
            <w:shd w:val="clear" w:color="000000" w:fill="FFFFCC"/>
            <w:vAlign w:val="center"/>
            <w:hideMark/>
          </w:tcPr>
          <w:p w14:paraId="0521D80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25 500,00</w:t>
            </w:r>
          </w:p>
        </w:tc>
        <w:tc>
          <w:tcPr>
            <w:tcW w:w="1088" w:type="dxa"/>
            <w:tcBorders>
              <w:top w:val="nil"/>
              <w:left w:val="nil"/>
              <w:bottom w:val="single" w:sz="4" w:space="0" w:color="C0C0C0"/>
              <w:right w:val="single" w:sz="4" w:space="0" w:color="C0C0C0"/>
            </w:tcBorders>
            <w:shd w:val="clear" w:color="000000" w:fill="FFFFCC"/>
            <w:vAlign w:val="center"/>
            <w:hideMark/>
          </w:tcPr>
          <w:p w14:paraId="7E68597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-20 976,00</w:t>
            </w:r>
          </w:p>
        </w:tc>
        <w:tc>
          <w:tcPr>
            <w:tcW w:w="1040" w:type="dxa"/>
            <w:tcBorders>
              <w:top w:val="nil"/>
              <w:left w:val="nil"/>
              <w:bottom w:val="single" w:sz="4" w:space="0" w:color="C0C0C0"/>
              <w:right w:val="single" w:sz="4" w:space="0" w:color="C0C0C0"/>
            </w:tcBorders>
            <w:shd w:val="clear" w:color="000000" w:fill="FFFFCC"/>
            <w:vAlign w:val="center"/>
            <w:hideMark/>
          </w:tcPr>
          <w:p w14:paraId="043DA99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4 524,00</w:t>
            </w:r>
          </w:p>
        </w:tc>
        <w:tc>
          <w:tcPr>
            <w:tcW w:w="1088" w:type="dxa"/>
            <w:tcBorders>
              <w:top w:val="nil"/>
              <w:left w:val="nil"/>
              <w:bottom w:val="single" w:sz="4" w:space="0" w:color="C0C0C0"/>
              <w:right w:val="single" w:sz="4" w:space="0" w:color="C0C0C0"/>
            </w:tcBorders>
            <w:shd w:val="clear" w:color="000000" w:fill="FFFFCC"/>
            <w:vAlign w:val="center"/>
            <w:hideMark/>
          </w:tcPr>
          <w:p w14:paraId="4C9FBA8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-20 976,00</w:t>
            </w:r>
          </w:p>
        </w:tc>
        <w:tc>
          <w:tcPr>
            <w:tcW w:w="1036" w:type="dxa"/>
            <w:tcBorders>
              <w:top w:val="nil"/>
              <w:left w:val="nil"/>
              <w:bottom w:val="single" w:sz="4" w:space="0" w:color="C0C0C0"/>
              <w:right w:val="single" w:sz="4" w:space="0" w:color="C0C0C0"/>
            </w:tcBorders>
            <w:shd w:val="clear" w:color="000000" w:fill="FFFFCC"/>
            <w:vAlign w:val="center"/>
            <w:hideMark/>
          </w:tcPr>
          <w:p w14:paraId="26C3C17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4 524,00</w:t>
            </w:r>
          </w:p>
        </w:tc>
        <w:tc>
          <w:tcPr>
            <w:tcW w:w="716" w:type="dxa"/>
            <w:tcBorders>
              <w:top w:val="nil"/>
              <w:left w:val="nil"/>
              <w:bottom w:val="single" w:sz="4" w:space="0" w:color="C0C0C0"/>
              <w:right w:val="single" w:sz="4" w:space="0" w:color="C0C0C0"/>
            </w:tcBorders>
            <w:shd w:val="clear" w:color="000000" w:fill="D7EAD3"/>
            <w:vAlign w:val="center"/>
            <w:hideMark/>
          </w:tcPr>
          <w:p w14:paraId="3EE26FD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2 262,00</w:t>
            </w:r>
          </w:p>
        </w:tc>
        <w:tc>
          <w:tcPr>
            <w:tcW w:w="716" w:type="dxa"/>
            <w:tcBorders>
              <w:top w:val="nil"/>
              <w:left w:val="nil"/>
              <w:bottom w:val="single" w:sz="4" w:space="0" w:color="C0C0C0"/>
              <w:right w:val="single" w:sz="4" w:space="0" w:color="C0C0C0"/>
            </w:tcBorders>
            <w:shd w:val="clear" w:color="000000" w:fill="D7EAD3"/>
            <w:vAlign w:val="center"/>
            <w:hideMark/>
          </w:tcPr>
          <w:p w14:paraId="0FEA458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2 262,00</w:t>
            </w:r>
          </w:p>
        </w:tc>
        <w:tc>
          <w:tcPr>
            <w:tcW w:w="984" w:type="dxa"/>
            <w:tcBorders>
              <w:top w:val="nil"/>
              <w:left w:val="nil"/>
              <w:bottom w:val="single" w:sz="4" w:space="0" w:color="C0C0C0"/>
              <w:right w:val="single" w:sz="4" w:space="0" w:color="C0C0C0"/>
            </w:tcBorders>
            <w:shd w:val="clear" w:color="000000" w:fill="FFFFCC"/>
            <w:vAlign w:val="center"/>
            <w:hideMark/>
          </w:tcPr>
          <w:p w14:paraId="297945FF"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E25E743"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24763405"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65B66B25"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23967A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1.4.3</w:t>
            </w:r>
          </w:p>
        </w:tc>
        <w:tc>
          <w:tcPr>
            <w:tcW w:w="2234" w:type="dxa"/>
            <w:tcBorders>
              <w:top w:val="nil"/>
              <w:left w:val="nil"/>
              <w:bottom w:val="single" w:sz="4" w:space="0" w:color="C0C0C0"/>
              <w:right w:val="single" w:sz="4" w:space="0" w:color="C0C0C0"/>
            </w:tcBorders>
            <w:shd w:val="clear" w:color="auto" w:fill="auto"/>
            <w:vAlign w:val="center"/>
            <w:hideMark/>
          </w:tcPr>
          <w:p w14:paraId="0F4A12CA"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Прочие</w:t>
            </w:r>
          </w:p>
        </w:tc>
        <w:tc>
          <w:tcPr>
            <w:tcW w:w="685" w:type="dxa"/>
            <w:tcBorders>
              <w:top w:val="nil"/>
              <w:left w:val="nil"/>
              <w:bottom w:val="single" w:sz="4" w:space="0" w:color="C0C0C0"/>
              <w:right w:val="single" w:sz="4" w:space="0" w:color="C0C0C0"/>
            </w:tcBorders>
            <w:shd w:val="clear" w:color="auto" w:fill="auto"/>
            <w:vAlign w:val="center"/>
            <w:hideMark/>
          </w:tcPr>
          <w:p w14:paraId="27BF8DC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7AAFB0B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6 000,00</w:t>
            </w:r>
          </w:p>
        </w:tc>
        <w:tc>
          <w:tcPr>
            <w:tcW w:w="1040" w:type="dxa"/>
            <w:tcBorders>
              <w:top w:val="nil"/>
              <w:left w:val="nil"/>
              <w:bottom w:val="single" w:sz="4" w:space="0" w:color="C0C0C0"/>
              <w:right w:val="single" w:sz="4" w:space="0" w:color="C0C0C0"/>
            </w:tcBorders>
            <w:shd w:val="clear" w:color="000000" w:fill="FFFFCC"/>
            <w:vAlign w:val="center"/>
            <w:hideMark/>
          </w:tcPr>
          <w:p w14:paraId="411B1BA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6 000,00</w:t>
            </w:r>
          </w:p>
        </w:tc>
        <w:tc>
          <w:tcPr>
            <w:tcW w:w="447" w:type="dxa"/>
            <w:tcBorders>
              <w:top w:val="nil"/>
              <w:left w:val="nil"/>
              <w:bottom w:val="single" w:sz="4" w:space="0" w:color="C0C0C0"/>
              <w:right w:val="single" w:sz="4" w:space="0" w:color="C0C0C0"/>
            </w:tcBorders>
            <w:shd w:val="clear" w:color="000000" w:fill="FFFFCC"/>
            <w:vAlign w:val="center"/>
            <w:hideMark/>
          </w:tcPr>
          <w:p w14:paraId="4800679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89,68</w:t>
            </w:r>
          </w:p>
        </w:tc>
        <w:tc>
          <w:tcPr>
            <w:tcW w:w="1040" w:type="dxa"/>
            <w:tcBorders>
              <w:top w:val="nil"/>
              <w:left w:val="nil"/>
              <w:bottom w:val="single" w:sz="4" w:space="0" w:color="C0C0C0"/>
              <w:right w:val="single" w:sz="4" w:space="0" w:color="C0C0C0"/>
            </w:tcBorders>
            <w:shd w:val="clear" w:color="000000" w:fill="FFFFCC"/>
            <w:vAlign w:val="center"/>
            <w:hideMark/>
          </w:tcPr>
          <w:p w14:paraId="52925C0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128,00</w:t>
            </w:r>
          </w:p>
        </w:tc>
        <w:tc>
          <w:tcPr>
            <w:tcW w:w="999" w:type="dxa"/>
            <w:tcBorders>
              <w:top w:val="nil"/>
              <w:left w:val="nil"/>
              <w:bottom w:val="single" w:sz="4" w:space="0" w:color="C0C0C0"/>
              <w:right w:val="single" w:sz="4" w:space="0" w:color="C0C0C0"/>
            </w:tcBorders>
            <w:shd w:val="clear" w:color="000000" w:fill="FFFFCC"/>
            <w:vAlign w:val="center"/>
            <w:hideMark/>
          </w:tcPr>
          <w:p w14:paraId="53E23CE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6 000,00</w:t>
            </w:r>
          </w:p>
        </w:tc>
        <w:tc>
          <w:tcPr>
            <w:tcW w:w="1088" w:type="dxa"/>
            <w:tcBorders>
              <w:top w:val="nil"/>
              <w:left w:val="nil"/>
              <w:bottom w:val="single" w:sz="4" w:space="0" w:color="C0C0C0"/>
              <w:right w:val="single" w:sz="4" w:space="0" w:color="C0C0C0"/>
            </w:tcBorders>
            <w:shd w:val="clear" w:color="000000" w:fill="FFFFCC"/>
            <w:vAlign w:val="center"/>
            <w:hideMark/>
          </w:tcPr>
          <w:p w14:paraId="2947767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-5 910,32</w:t>
            </w:r>
          </w:p>
        </w:tc>
        <w:tc>
          <w:tcPr>
            <w:tcW w:w="1040" w:type="dxa"/>
            <w:tcBorders>
              <w:top w:val="nil"/>
              <w:left w:val="nil"/>
              <w:bottom w:val="single" w:sz="4" w:space="0" w:color="C0C0C0"/>
              <w:right w:val="single" w:sz="4" w:space="0" w:color="C0C0C0"/>
            </w:tcBorders>
            <w:shd w:val="clear" w:color="000000" w:fill="FFFFCC"/>
            <w:vAlign w:val="center"/>
            <w:hideMark/>
          </w:tcPr>
          <w:p w14:paraId="3599439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89,68</w:t>
            </w:r>
          </w:p>
        </w:tc>
        <w:tc>
          <w:tcPr>
            <w:tcW w:w="1088" w:type="dxa"/>
            <w:tcBorders>
              <w:top w:val="nil"/>
              <w:left w:val="nil"/>
              <w:bottom w:val="single" w:sz="4" w:space="0" w:color="C0C0C0"/>
              <w:right w:val="single" w:sz="4" w:space="0" w:color="C0C0C0"/>
            </w:tcBorders>
            <w:shd w:val="clear" w:color="000000" w:fill="FFFFCC"/>
            <w:vAlign w:val="center"/>
            <w:hideMark/>
          </w:tcPr>
          <w:p w14:paraId="53C3022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-5 910,00</w:t>
            </w:r>
          </w:p>
        </w:tc>
        <w:tc>
          <w:tcPr>
            <w:tcW w:w="1036" w:type="dxa"/>
            <w:tcBorders>
              <w:top w:val="nil"/>
              <w:left w:val="nil"/>
              <w:bottom w:val="single" w:sz="4" w:space="0" w:color="C0C0C0"/>
              <w:right w:val="single" w:sz="4" w:space="0" w:color="C0C0C0"/>
            </w:tcBorders>
            <w:shd w:val="clear" w:color="000000" w:fill="FFFFCC"/>
            <w:vAlign w:val="center"/>
            <w:hideMark/>
          </w:tcPr>
          <w:p w14:paraId="7B3737A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90,00</w:t>
            </w:r>
          </w:p>
        </w:tc>
        <w:tc>
          <w:tcPr>
            <w:tcW w:w="716" w:type="dxa"/>
            <w:tcBorders>
              <w:top w:val="nil"/>
              <w:left w:val="nil"/>
              <w:bottom w:val="single" w:sz="4" w:space="0" w:color="C0C0C0"/>
              <w:right w:val="single" w:sz="4" w:space="0" w:color="C0C0C0"/>
            </w:tcBorders>
            <w:shd w:val="clear" w:color="000000" w:fill="D7EAD3"/>
            <w:vAlign w:val="center"/>
            <w:hideMark/>
          </w:tcPr>
          <w:p w14:paraId="105F3AE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45,00</w:t>
            </w:r>
          </w:p>
        </w:tc>
        <w:tc>
          <w:tcPr>
            <w:tcW w:w="716" w:type="dxa"/>
            <w:tcBorders>
              <w:top w:val="nil"/>
              <w:left w:val="nil"/>
              <w:bottom w:val="single" w:sz="4" w:space="0" w:color="C0C0C0"/>
              <w:right w:val="single" w:sz="4" w:space="0" w:color="C0C0C0"/>
            </w:tcBorders>
            <w:shd w:val="clear" w:color="000000" w:fill="D7EAD3"/>
            <w:vAlign w:val="center"/>
            <w:hideMark/>
          </w:tcPr>
          <w:p w14:paraId="3063174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45,00</w:t>
            </w:r>
          </w:p>
        </w:tc>
        <w:tc>
          <w:tcPr>
            <w:tcW w:w="984" w:type="dxa"/>
            <w:tcBorders>
              <w:top w:val="nil"/>
              <w:left w:val="nil"/>
              <w:bottom w:val="single" w:sz="4" w:space="0" w:color="C0C0C0"/>
              <w:right w:val="single" w:sz="4" w:space="0" w:color="C0C0C0"/>
            </w:tcBorders>
            <w:shd w:val="clear" w:color="000000" w:fill="FFFFCC"/>
            <w:vAlign w:val="center"/>
            <w:hideMark/>
          </w:tcPr>
          <w:p w14:paraId="64806EC2"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30A2963"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7F25C68F"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673F5841"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4299CA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1.5</w:t>
            </w:r>
          </w:p>
        </w:tc>
        <w:tc>
          <w:tcPr>
            <w:tcW w:w="2234" w:type="dxa"/>
            <w:tcBorders>
              <w:top w:val="nil"/>
              <w:left w:val="nil"/>
              <w:bottom w:val="single" w:sz="4" w:space="0" w:color="C0C0C0"/>
              <w:right w:val="single" w:sz="4" w:space="0" w:color="C0C0C0"/>
            </w:tcBorders>
            <w:shd w:val="clear" w:color="auto" w:fill="auto"/>
            <w:vAlign w:val="center"/>
            <w:hideMark/>
          </w:tcPr>
          <w:p w14:paraId="4B6B100D"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Пропущено через очистные сооружения</w:t>
            </w:r>
          </w:p>
        </w:tc>
        <w:tc>
          <w:tcPr>
            <w:tcW w:w="685" w:type="dxa"/>
            <w:tcBorders>
              <w:top w:val="nil"/>
              <w:left w:val="nil"/>
              <w:bottom w:val="single" w:sz="4" w:space="0" w:color="C0C0C0"/>
              <w:right w:val="single" w:sz="4" w:space="0" w:color="C0C0C0"/>
            </w:tcBorders>
            <w:shd w:val="clear" w:color="auto" w:fill="auto"/>
            <w:vAlign w:val="center"/>
            <w:hideMark/>
          </w:tcPr>
          <w:p w14:paraId="65539FB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5422CC8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659 902,57</w:t>
            </w:r>
          </w:p>
        </w:tc>
        <w:tc>
          <w:tcPr>
            <w:tcW w:w="1040" w:type="dxa"/>
            <w:tcBorders>
              <w:top w:val="nil"/>
              <w:left w:val="nil"/>
              <w:bottom w:val="single" w:sz="4" w:space="0" w:color="C0C0C0"/>
              <w:right w:val="single" w:sz="4" w:space="0" w:color="C0C0C0"/>
            </w:tcBorders>
            <w:shd w:val="clear" w:color="000000" w:fill="FFFFCC"/>
            <w:vAlign w:val="center"/>
            <w:hideMark/>
          </w:tcPr>
          <w:p w14:paraId="560E295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622 360,00</w:t>
            </w:r>
          </w:p>
        </w:tc>
        <w:tc>
          <w:tcPr>
            <w:tcW w:w="447" w:type="dxa"/>
            <w:tcBorders>
              <w:top w:val="nil"/>
              <w:left w:val="nil"/>
              <w:bottom w:val="single" w:sz="4" w:space="0" w:color="C0C0C0"/>
              <w:right w:val="single" w:sz="4" w:space="0" w:color="C0C0C0"/>
            </w:tcBorders>
            <w:shd w:val="clear" w:color="000000" w:fill="FFFFCC"/>
            <w:vAlign w:val="center"/>
            <w:hideMark/>
          </w:tcPr>
          <w:p w14:paraId="7854F2E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619 257,27</w:t>
            </w:r>
          </w:p>
        </w:tc>
        <w:tc>
          <w:tcPr>
            <w:tcW w:w="1040" w:type="dxa"/>
            <w:tcBorders>
              <w:top w:val="nil"/>
              <w:left w:val="nil"/>
              <w:bottom w:val="single" w:sz="4" w:space="0" w:color="C0C0C0"/>
              <w:right w:val="single" w:sz="4" w:space="0" w:color="C0C0C0"/>
            </w:tcBorders>
            <w:shd w:val="clear" w:color="000000" w:fill="FFFFCC"/>
            <w:vAlign w:val="center"/>
            <w:hideMark/>
          </w:tcPr>
          <w:p w14:paraId="6DF865C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607 200,00</w:t>
            </w:r>
          </w:p>
        </w:tc>
        <w:tc>
          <w:tcPr>
            <w:tcW w:w="999" w:type="dxa"/>
            <w:tcBorders>
              <w:top w:val="nil"/>
              <w:left w:val="nil"/>
              <w:bottom w:val="single" w:sz="4" w:space="0" w:color="C0C0C0"/>
              <w:right w:val="single" w:sz="4" w:space="0" w:color="C0C0C0"/>
            </w:tcBorders>
            <w:shd w:val="clear" w:color="000000" w:fill="FFFFCC"/>
            <w:vAlign w:val="center"/>
            <w:hideMark/>
          </w:tcPr>
          <w:p w14:paraId="6D64A07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659 902,57</w:t>
            </w:r>
          </w:p>
        </w:tc>
        <w:tc>
          <w:tcPr>
            <w:tcW w:w="1088" w:type="dxa"/>
            <w:tcBorders>
              <w:top w:val="nil"/>
              <w:left w:val="nil"/>
              <w:bottom w:val="single" w:sz="4" w:space="0" w:color="C0C0C0"/>
              <w:right w:val="single" w:sz="4" w:space="0" w:color="C0C0C0"/>
            </w:tcBorders>
            <w:shd w:val="clear" w:color="000000" w:fill="FFFFCC"/>
            <w:vAlign w:val="center"/>
            <w:hideMark/>
          </w:tcPr>
          <w:p w14:paraId="486CB8B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-40 645,31</w:t>
            </w:r>
          </w:p>
        </w:tc>
        <w:tc>
          <w:tcPr>
            <w:tcW w:w="1040" w:type="dxa"/>
            <w:tcBorders>
              <w:top w:val="nil"/>
              <w:left w:val="nil"/>
              <w:bottom w:val="single" w:sz="4" w:space="0" w:color="C0C0C0"/>
              <w:right w:val="single" w:sz="4" w:space="0" w:color="C0C0C0"/>
            </w:tcBorders>
            <w:shd w:val="clear" w:color="000000" w:fill="FFFFCC"/>
            <w:vAlign w:val="center"/>
            <w:hideMark/>
          </w:tcPr>
          <w:p w14:paraId="0DF81DD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619 257,27</w:t>
            </w:r>
          </w:p>
        </w:tc>
        <w:tc>
          <w:tcPr>
            <w:tcW w:w="1088" w:type="dxa"/>
            <w:tcBorders>
              <w:top w:val="nil"/>
              <w:left w:val="nil"/>
              <w:bottom w:val="single" w:sz="4" w:space="0" w:color="C0C0C0"/>
              <w:right w:val="single" w:sz="4" w:space="0" w:color="C0C0C0"/>
            </w:tcBorders>
            <w:shd w:val="clear" w:color="000000" w:fill="FFFFCC"/>
            <w:vAlign w:val="center"/>
            <w:hideMark/>
          </w:tcPr>
          <w:p w14:paraId="029D087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-76 004,57</w:t>
            </w:r>
          </w:p>
        </w:tc>
        <w:tc>
          <w:tcPr>
            <w:tcW w:w="1036" w:type="dxa"/>
            <w:tcBorders>
              <w:top w:val="nil"/>
              <w:left w:val="nil"/>
              <w:bottom w:val="single" w:sz="4" w:space="0" w:color="C0C0C0"/>
              <w:right w:val="single" w:sz="4" w:space="0" w:color="C0C0C0"/>
            </w:tcBorders>
            <w:shd w:val="clear" w:color="000000" w:fill="FFFFCC"/>
            <w:vAlign w:val="center"/>
            <w:hideMark/>
          </w:tcPr>
          <w:p w14:paraId="5D5A646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583 898,00</w:t>
            </w:r>
          </w:p>
        </w:tc>
        <w:tc>
          <w:tcPr>
            <w:tcW w:w="716" w:type="dxa"/>
            <w:tcBorders>
              <w:top w:val="nil"/>
              <w:left w:val="nil"/>
              <w:bottom w:val="single" w:sz="4" w:space="0" w:color="C0C0C0"/>
              <w:right w:val="single" w:sz="4" w:space="0" w:color="C0C0C0"/>
            </w:tcBorders>
            <w:shd w:val="clear" w:color="000000" w:fill="D7EAD3"/>
            <w:vAlign w:val="center"/>
            <w:hideMark/>
          </w:tcPr>
          <w:p w14:paraId="6FCB36A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291 949,00</w:t>
            </w:r>
          </w:p>
        </w:tc>
        <w:tc>
          <w:tcPr>
            <w:tcW w:w="716" w:type="dxa"/>
            <w:tcBorders>
              <w:top w:val="nil"/>
              <w:left w:val="nil"/>
              <w:bottom w:val="single" w:sz="4" w:space="0" w:color="C0C0C0"/>
              <w:right w:val="single" w:sz="4" w:space="0" w:color="C0C0C0"/>
            </w:tcBorders>
            <w:shd w:val="clear" w:color="000000" w:fill="D7EAD3"/>
            <w:vAlign w:val="center"/>
            <w:hideMark/>
          </w:tcPr>
          <w:p w14:paraId="61FBECE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291 949,00</w:t>
            </w:r>
          </w:p>
        </w:tc>
        <w:tc>
          <w:tcPr>
            <w:tcW w:w="984" w:type="dxa"/>
            <w:tcBorders>
              <w:top w:val="nil"/>
              <w:left w:val="nil"/>
              <w:bottom w:val="single" w:sz="4" w:space="0" w:color="C0C0C0"/>
              <w:right w:val="single" w:sz="4" w:space="0" w:color="C0C0C0"/>
            </w:tcBorders>
            <w:shd w:val="clear" w:color="000000" w:fill="FFFFCC"/>
            <w:vAlign w:val="center"/>
            <w:hideMark/>
          </w:tcPr>
          <w:p w14:paraId="18BCEE2E"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72A4594"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57E28A2A"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28DB46E0"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F3ABC2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w:t>
            </w:r>
          </w:p>
        </w:tc>
        <w:tc>
          <w:tcPr>
            <w:tcW w:w="2234" w:type="dxa"/>
            <w:tcBorders>
              <w:top w:val="nil"/>
              <w:left w:val="nil"/>
              <w:bottom w:val="single" w:sz="4" w:space="0" w:color="C0C0C0"/>
              <w:right w:val="single" w:sz="4" w:space="0" w:color="C0C0C0"/>
            </w:tcBorders>
            <w:shd w:val="clear" w:color="auto" w:fill="auto"/>
            <w:vAlign w:val="center"/>
            <w:hideMark/>
          </w:tcPr>
          <w:p w14:paraId="0B5096D6"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Подано воды в сеть</w:t>
            </w:r>
          </w:p>
        </w:tc>
        <w:tc>
          <w:tcPr>
            <w:tcW w:w="685" w:type="dxa"/>
            <w:tcBorders>
              <w:top w:val="nil"/>
              <w:left w:val="nil"/>
              <w:bottom w:val="single" w:sz="4" w:space="0" w:color="C0C0C0"/>
              <w:right w:val="single" w:sz="4" w:space="0" w:color="C0C0C0"/>
            </w:tcBorders>
            <w:shd w:val="clear" w:color="auto" w:fill="auto"/>
            <w:vAlign w:val="center"/>
            <w:hideMark/>
          </w:tcPr>
          <w:p w14:paraId="2DB736A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68B7A2B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659 902,57</w:t>
            </w:r>
          </w:p>
        </w:tc>
        <w:tc>
          <w:tcPr>
            <w:tcW w:w="1040" w:type="dxa"/>
            <w:tcBorders>
              <w:top w:val="nil"/>
              <w:left w:val="nil"/>
              <w:bottom w:val="single" w:sz="4" w:space="0" w:color="C0C0C0"/>
              <w:right w:val="single" w:sz="4" w:space="0" w:color="C0C0C0"/>
            </w:tcBorders>
            <w:shd w:val="clear" w:color="000000" w:fill="FFFFCC"/>
            <w:vAlign w:val="center"/>
            <w:hideMark/>
          </w:tcPr>
          <w:p w14:paraId="67EB2E3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622 360,00</w:t>
            </w:r>
          </w:p>
        </w:tc>
        <w:tc>
          <w:tcPr>
            <w:tcW w:w="447" w:type="dxa"/>
            <w:tcBorders>
              <w:top w:val="nil"/>
              <w:left w:val="nil"/>
              <w:bottom w:val="single" w:sz="4" w:space="0" w:color="C0C0C0"/>
              <w:right w:val="single" w:sz="4" w:space="0" w:color="C0C0C0"/>
            </w:tcBorders>
            <w:shd w:val="clear" w:color="000000" w:fill="FFFFCC"/>
            <w:vAlign w:val="center"/>
            <w:hideMark/>
          </w:tcPr>
          <w:p w14:paraId="4458A9A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619 257,27</w:t>
            </w:r>
          </w:p>
        </w:tc>
        <w:tc>
          <w:tcPr>
            <w:tcW w:w="1040" w:type="dxa"/>
            <w:tcBorders>
              <w:top w:val="nil"/>
              <w:left w:val="nil"/>
              <w:bottom w:val="single" w:sz="4" w:space="0" w:color="C0C0C0"/>
              <w:right w:val="single" w:sz="4" w:space="0" w:color="C0C0C0"/>
            </w:tcBorders>
            <w:shd w:val="clear" w:color="000000" w:fill="FFFFCC"/>
            <w:vAlign w:val="center"/>
            <w:hideMark/>
          </w:tcPr>
          <w:p w14:paraId="1870616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607 200,00</w:t>
            </w:r>
          </w:p>
        </w:tc>
        <w:tc>
          <w:tcPr>
            <w:tcW w:w="999" w:type="dxa"/>
            <w:tcBorders>
              <w:top w:val="nil"/>
              <w:left w:val="nil"/>
              <w:bottom w:val="single" w:sz="4" w:space="0" w:color="C0C0C0"/>
              <w:right w:val="single" w:sz="4" w:space="0" w:color="C0C0C0"/>
            </w:tcBorders>
            <w:shd w:val="clear" w:color="000000" w:fill="FFFFCC"/>
            <w:vAlign w:val="center"/>
            <w:hideMark/>
          </w:tcPr>
          <w:p w14:paraId="2A56679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659 902,57</w:t>
            </w:r>
          </w:p>
        </w:tc>
        <w:tc>
          <w:tcPr>
            <w:tcW w:w="1088" w:type="dxa"/>
            <w:tcBorders>
              <w:top w:val="nil"/>
              <w:left w:val="nil"/>
              <w:bottom w:val="single" w:sz="4" w:space="0" w:color="C0C0C0"/>
              <w:right w:val="single" w:sz="4" w:space="0" w:color="C0C0C0"/>
            </w:tcBorders>
            <w:shd w:val="clear" w:color="000000" w:fill="FFFFCC"/>
            <w:vAlign w:val="center"/>
            <w:hideMark/>
          </w:tcPr>
          <w:p w14:paraId="4FCFFEC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-40 645,31</w:t>
            </w:r>
          </w:p>
        </w:tc>
        <w:tc>
          <w:tcPr>
            <w:tcW w:w="1040" w:type="dxa"/>
            <w:tcBorders>
              <w:top w:val="nil"/>
              <w:left w:val="nil"/>
              <w:bottom w:val="single" w:sz="4" w:space="0" w:color="C0C0C0"/>
              <w:right w:val="single" w:sz="4" w:space="0" w:color="C0C0C0"/>
            </w:tcBorders>
            <w:shd w:val="clear" w:color="000000" w:fill="FFFFCC"/>
            <w:vAlign w:val="center"/>
            <w:hideMark/>
          </w:tcPr>
          <w:p w14:paraId="796D7DE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619 257,27</w:t>
            </w:r>
          </w:p>
        </w:tc>
        <w:tc>
          <w:tcPr>
            <w:tcW w:w="1088" w:type="dxa"/>
            <w:tcBorders>
              <w:top w:val="nil"/>
              <w:left w:val="nil"/>
              <w:bottom w:val="single" w:sz="4" w:space="0" w:color="C0C0C0"/>
              <w:right w:val="single" w:sz="4" w:space="0" w:color="C0C0C0"/>
            </w:tcBorders>
            <w:shd w:val="clear" w:color="000000" w:fill="FFFFCC"/>
            <w:vAlign w:val="center"/>
            <w:hideMark/>
          </w:tcPr>
          <w:p w14:paraId="78847C9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-76 004,57</w:t>
            </w:r>
          </w:p>
        </w:tc>
        <w:tc>
          <w:tcPr>
            <w:tcW w:w="1036" w:type="dxa"/>
            <w:tcBorders>
              <w:top w:val="nil"/>
              <w:left w:val="nil"/>
              <w:bottom w:val="single" w:sz="4" w:space="0" w:color="C0C0C0"/>
              <w:right w:val="single" w:sz="4" w:space="0" w:color="C0C0C0"/>
            </w:tcBorders>
            <w:shd w:val="clear" w:color="000000" w:fill="FFFFCC"/>
            <w:vAlign w:val="center"/>
            <w:hideMark/>
          </w:tcPr>
          <w:p w14:paraId="0DAD373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583 898,00</w:t>
            </w:r>
          </w:p>
        </w:tc>
        <w:tc>
          <w:tcPr>
            <w:tcW w:w="716" w:type="dxa"/>
            <w:tcBorders>
              <w:top w:val="nil"/>
              <w:left w:val="nil"/>
              <w:bottom w:val="single" w:sz="4" w:space="0" w:color="C0C0C0"/>
              <w:right w:val="single" w:sz="4" w:space="0" w:color="C0C0C0"/>
            </w:tcBorders>
            <w:shd w:val="clear" w:color="000000" w:fill="D7EAD3"/>
            <w:vAlign w:val="center"/>
            <w:hideMark/>
          </w:tcPr>
          <w:p w14:paraId="492C7BB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291 949,00</w:t>
            </w:r>
          </w:p>
        </w:tc>
        <w:tc>
          <w:tcPr>
            <w:tcW w:w="716" w:type="dxa"/>
            <w:tcBorders>
              <w:top w:val="nil"/>
              <w:left w:val="nil"/>
              <w:bottom w:val="single" w:sz="4" w:space="0" w:color="C0C0C0"/>
              <w:right w:val="single" w:sz="4" w:space="0" w:color="C0C0C0"/>
            </w:tcBorders>
            <w:shd w:val="clear" w:color="000000" w:fill="D7EAD3"/>
            <w:vAlign w:val="center"/>
            <w:hideMark/>
          </w:tcPr>
          <w:p w14:paraId="4A931EE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291 949,00</w:t>
            </w:r>
          </w:p>
        </w:tc>
        <w:tc>
          <w:tcPr>
            <w:tcW w:w="984" w:type="dxa"/>
            <w:tcBorders>
              <w:top w:val="nil"/>
              <w:left w:val="nil"/>
              <w:bottom w:val="single" w:sz="4" w:space="0" w:color="C0C0C0"/>
              <w:right w:val="single" w:sz="4" w:space="0" w:color="C0C0C0"/>
            </w:tcBorders>
            <w:shd w:val="clear" w:color="000000" w:fill="FFFFCC"/>
            <w:vAlign w:val="center"/>
            <w:hideMark/>
          </w:tcPr>
          <w:p w14:paraId="091574B0"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ACD5788"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4BBBF6BD"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04F57E71"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590056F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w:t>
            </w:r>
          </w:p>
        </w:tc>
        <w:tc>
          <w:tcPr>
            <w:tcW w:w="2234" w:type="dxa"/>
            <w:tcBorders>
              <w:top w:val="nil"/>
              <w:left w:val="nil"/>
              <w:bottom w:val="single" w:sz="4" w:space="0" w:color="C0C0C0"/>
              <w:right w:val="single" w:sz="4" w:space="0" w:color="C0C0C0"/>
            </w:tcBorders>
            <w:shd w:val="clear" w:color="auto" w:fill="auto"/>
            <w:vAlign w:val="center"/>
            <w:hideMark/>
          </w:tcPr>
          <w:p w14:paraId="7D1632F9"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Потери воды</w:t>
            </w:r>
          </w:p>
        </w:tc>
        <w:tc>
          <w:tcPr>
            <w:tcW w:w="685" w:type="dxa"/>
            <w:tcBorders>
              <w:top w:val="nil"/>
              <w:left w:val="nil"/>
              <w:bottom w:val="single" w:sz="4" w:space="0" w:color="C0C0C0"/>
              <w:right w:val="single" w:sz="4" w:space="0" w:color="C0C0C0"/>
            </w:tcBorders>
            <w:shd w:val="clear" w:color="auto" w:fill="auto"/>
            <w:vAlign w:val="center"/>
            <w:hideMark/>
          </w:tcPr>
          <w:p w14:paraId="57AE7F7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D7EAD3"/>
            <w:vAlign w:val="center"/>
            <w:hideMark/>
          </w:tcPr>
          <w:p w14:paraId="5C5C6ED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24 416,88</w:t>
            </w:r>
          </w:p>
        </w:tc>
        <w:tc>
          <w:tcPr>
            <w:tcW w:w="1040" w:type="dxa"/>
            <w:tcBorders>
              <w:top w:val="nil"/>
              <w:left w:val="nil"/>
              <w:bottom w:val="single" w:sz="4" w:space="0" w:color="C0C0C0"/>
              <w:right w:val="single" w:sz="4" w:space="0" w:color="C0C0C0"/>
            </w:tcBorders>
            <w:shd w:val="clear" w:color="000000" w:fill="D7EAD3"/>
            <w:vAlign w:val="center"/>
            <w:hideMark/>
          </w:tcPr>
          <w:p w14:paraId="6115F97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23 028,00</w:t>
            </w:r>
          </w:p>
        </w:tc>
        <w:tc>
          <w:tcPr>
            <w:tcW w:w="447" w:type="dxa"/>
            <w:tcBorders>
              <w:top w:val="nil"/>
              <w:left w:val="nil"/>
              <w:bottom w:val="single" w:sz="4" w:space="0" w:color="C0C0C0"/>
              <w:right w:val="single" w:sz="4" w:space="0" w:color="C0C0C0"/>
            </w:tcBorders>
            <w:shd w:val="clear" w:color="000000" w:fill="D7EAD3"/>
            <w:vAlign w:val="center"/>
            <w:hideMark/>
          </w:tcPr>
          <w:p w14:paraId="230F1FC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84 157,36</w:t>
            </w:r>
          </w:p>
        </w:tc>
        <w:tc>
          <w:tcPr>
            <w:tcW w:w="1040" w:type="dxa"/>
            <w:tcBorders>
              <w:top w:val="nil"/>
              <w:left w:val="nil"/>
              <w:bottom w:val="single" w:sz="4" w:space="0" w:color="C0C0C0"/>
              <w:right w:val="single" w:sz="4" w:space="0" w:color="C0C0C0"/>
            </w:tcBorders>
            <w:shd w:val="clear" w:color="000000" w:fill="D7EAD3"/>
            <w:vAlign w:val="center"/>
            <w:hideMark/>
          </w:tcPr>
          <w:p w14:paraId="1642997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22 469,00</w:t>
            </w:r>
          </w:p>
        </w:tc>
        <w:tc>
          <w:tcPr>
            <w:tcW w:w="999" w:type="dxa"/>
            <w:tcBorders>
              <w:top w:val="nil"/>
              <w:left w:val="nil"/>
              <w:bottom w:val="single" w:sz="4" w:space="0" w:color="C0C0C0"/>
              <w:right w:val="single" w:sz="4" w:space="0" w:color="C0C0C0"/>
            </w:tcBorders>
            <w:shd w:val="clear" w:color="000000" w:fill="D7EAD3"/>
            <w:vAlign w:val="center"/>
            <w:hideMark/>
          </w:tcPr>
          <w:p w14:paraId="140730D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24 416,88</w:t>
            </w:r>
          </w:p>
        </w:tc>
        <w:tc>
          <w:tcPr>
            <w:tcW w:w="1088" w:type="dxa"/>
            <w:tcBorders>
              <w:top w:val="nil"/>
              <w:left w:val="nil"/>
              <w:bottom w:val="single" w:sz="4" w:space="0" w:color="C0C0C0"/>
              <w:right w:val="single" w:sz="4" w:space="0" w:color="C0C0C0"/>
            </w:tcBorders>
            <w:shd w:val="clear" w:color="000000" w:fill="D7EAD3"/>
            <w:vAlign w:val="center"/>
            <w:hideMark/>
          </w:tcPr>
          <w:p w14:paraId="72E99F8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59 740,48</w:t>
            </w:r>
          </w:p>
        </w:tc>
        <w:tc>
          <w:tcPr>
            <w:tcW w:w="1040" w:type="dxa"/>
            <w:tcBorders>
              <w:top w:val="nil"/>
              <w:left w:val="nil"/>
              <w:bottom w:val="single" w:sz="4" w:space="0" w:color="C0C0C0"/>
              <w:right w:val="single" w:sz="4" w:space="0" w:color="C0C0C0"/>
            </w:tcBorders>
            <w:shd w:val="clear" w:color="000000" w:fill="D7EAD3"/>
            <w:vAlign w:val="center"/>
            <w:hideMark/>
          </w:tcPr>
          <w:p w14:paraId="079A5F8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84 157,36</w:t>
            </w:r>
          </w:p>
        </w:tc>
        <w:tc>
          <w:tcPr>
            <w:tcW w:w="1088" w:type="dxa"/>
            <w:tcBorders>
              <w:top w:val="nil"/>
              <w:left w:val="nil"/>
              <w:bottom w:val="single" w:sz="4" w:space="0" w:color="C0C0C0"/>
              <w:right w:val="single" w:sz="4" w:space="0" w:color="C0C0C0"/>
            </w:tcBorders>
            <w:shd w:val="clear" w:color="000000" w:fill="D7EAD3"/>
            <w:vAlign w:val="center"/>
            <w:hideMark/>
          </w:tcPr>
          <w:p w14:paraId="484EA0C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-2 816,88</w:t>
            </w:r>
          </w:p>
        </w:tc>
        <w:tc>
          <w:tcPr>
            <w:tcW w:w="1036" w:type="dxa"/>
            <w:tcBorders>
              <w:top w:val="nil"/>
              <w:left w:val="nil"/>
              <w:bottom w:val="single" w:sz="4" w:space="0" w:color="C0C0C0"/>
              <w:right w:val="single" w:sz="4" w:space="0" w:color="C0C0C0"/>
            </w:tcBorders>
            <w:shd w:val="clear" w:color="000000" w:fill="D7EAD3"/>
            <w:vAlign w:val="center"/>
            <w:hideMark/>
          </w:tcPr>
          <w:p w14:paraId="0B7A754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21 600,00</w:t>
            </w:r>
          </w:p>
        </w:tc>
        <w:tc>
          <w:tcPr>
            <w:tcW w:w="716" w:type="dxa"/>
            <w:tcBorders>
              <w:top w:val="nil"/>
              <w:left w:val="nil"/>
              <w:bottom w:val="single" w:sz="4" w:space="0" w:color="C0C0C0"/>
              <w:right w:val="single" w:sz="4" w:space="0" w:color="C0C0C0"/>
            </w:tcBorders>
            <w:shd w:val="clear" w:color="000000" w:fill="D7EAD3"/>
            <w:vAlign w:val="center"/>
            <w:hideMark/>
          </w:tcPr>
          <w:p w14:paraId="73F27BE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10 800,00</w:t>
            </w:r>
          </w:p>
        </w:tc>
        <w:tc>
          <w:tcPr>
            <w:tcW w:w="716" w:type="dxa"/>
            <w:tcBorders>
              <w:top w:val="nil"/>
              <w:left w:val="nil"/>
              <w:bottom w:val="single" w:sz="4" w:space="0" w:color="C0C0C0"/>
              <w:right w:val="single" w:sz="4" w:space="0" w:color="C0C0C0"/>
            </w:tcBorders>
            <w:shd w:val="clear" w:color="000000" w:fill="D7EAD3"/>
            <w:vAlign w:val="center"/>
            <w:hideMark/>
          </w:tcPr>
          <w:p w14:paraId="3888864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10 800,00</w:t>
            </w:r>
          </w:p>
        </w:tc>
        <w:tc>
          <w:tcPr>
            <w:tcW w:w="984" w:type="dxa"/>
            <w:tcBorders>
              <w:top w:val="nil"/>
              <w:left w:val="nil"/>
              <w:bottom w:val="single" w:sz="4" w:space="0" w:color="C0C0C0"/>
              <w:right w:val="single" w:sz="4" w:space="0" w:color="C0C0C0"/>
            </w:tcBorders>
            <w:shd w:val="clear" w:color="000000" w:fill="FFFFCC"/>
            <w:vAlign w:val="center"/>
            <w:hideMark/>
          </w:tcPr>
          <w:p w14:paraId="6894AD68"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5FD3DBA9"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22A3D3B3"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01FD44F6"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6C4B370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1.7.1</w:t>
            </w:r>
          </w:p>
        </w:tc>
        <w:tc>
          <w:tcPr>
            <w:tcW w:w="2234" w:type="dxa"/>
            <w:tcBorders>
              <w:top w:val="nil"/>
              <w:left w:val="nil"/>
              <w:bottom w:val="single" w:sz="4" w:space="0" w:color="C0C0C0"/>
              <w:right w:val="single" w:sz="4" w:space="0" w:color="C0C0C0"/>
            </w:tcBorders>
            <w:shd w:val="clear" w:color="auto" w:fill="auto"/>
            <w:vAlign w:val="center"/>
            <w:hideMark/>
          </w:tcPr>
          <w:p w14:paraId="1C8BFBF1"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То же в %</w:t>
            </w:r>
          </w:p>
        </w:tc>
        <w:tc>
          <w:tcPr>
            <w:tcW w:w="685" w:type="dxa"/>
            <w:tcBorders>
              <w:top w:val="nil"/>
              <w:left w:val="nil"/>
              <w:bottom w:val="single" w:sz="4" w:space="0" w:color="C0C0C0"/>
              <w:right w:val="single" w:sz="4" w:space="0" w:color="C0C0C0"/>
            </w:tcBorders>
            <w:shd w:val="clear" w:color="auto" w:fill="auto"/>
            <w:vAlign w:val="center"/>
            <w:hideMark/>
          </w:tcPr>
          <w:p w14:paraId="414D0DA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w:t>
            </w:r>
          </w:p>
        </w:tc>
        <w:tc>
          <w:tcPr>
            <w:tcW w:w="999" w:type="dxa"/>
            <w:tcBorders>
              <w:top w:val="nil"/>
              <w:left w:val="nil"/>
              <w:bottom w:val="single" w:sz="4" w:space="0" w:color="C0C0C0"/>
              <w:right w:val="single" w:sz="4" w:space="0" w:color="C0C0C0"/>
            </w:tcBorders>
            <w:shd w:val="clear" w:color="000000" w:fill="D7EAD3"/>
            <w:vAlign w:val="center"/>
            <w:hideMark/>
          </w:tcPr>
          <w:p w14:paraId="441206A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3,70</w:t>
            </w:r>
          </w:p>
        </w:tc>
        <w:tc>
          <w:tcPr>
            <w:tcW w:w="1040" w:type="dxa"/>
            <w:tcBorders>
              <w:top w:val="nil"/>
              <w:left w:val="nil"/>
              <w:bottom w:val="single" w:sz="4" w:space="0" w:color="C0C0C0"/>
              <w:right w:val="single" w:sz="4" w:space="0" w:color="C0C0C0"/>
            </w:tcBorders>
            <w:shd w:val="clear" w:color="000000" w:fill="D7EAD3"/>
            <w:vAlign w:val="center"/>
            <w:hideMark/>
          </w:tcPr>
          <w:p w14:paraId="0297057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3,70</w:t>
            </w:r>
          </w:p>
        </w:tc>
        <w:tc>
          <w:tcPr>
            <w:tcW w:w="447" w:type="dxa"/>
            <w:tcBorders>
              <w:top w:val="nil"/>
              <w:left w:val="nil"/>
              <w:bottom w:val="single" w:sz="4" w:space="0" w:color="C0C0C0"/>
              <w:right w:val="single" w:sz="4" w:space="0" w:color="C0C0C0"/>
            </w:tcBorders>
            <w:shd w:val="clear" w:color="000000" w:fill="D7EAD3"/>
            <w:vAlign w:val="center"/>
            <w:hideMark/>
          </w:tcPr>
          <w:p w14:paraId="76B9B8A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13,59</w:t>
            </w:r>
          </w:p>
        </w:tc>
        <w:tc>
          <w:tcPr>
            <w:tcW w:w="1040" w:type="dxa"/>
            <w:tcBorders>
              <w:top w:val="nil"/>
              <w:left w:val="nil"/>
              <w:bottom w:val="single" w:sz="4" w:space="0" w:color="C0C0C0"/>
              <w:right w:val="single" w:sz="4" w:space="0" w:color="C0C0C0"/>
            </w:tcBorders>
            <w:shd w:val="clear" w:color="000000" w:fill="D7EAD3"/>
            <w:vAlign w:val="center"/>
            <w:hideMark/>
          </w:tcPr>
          <w:p w14:paraId="4DED429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3,70</w:t>
            </w:r>
          </w:p>
        </w:tc>
        <w:tc>
          <w:tcPr>
            <w:tcW w:w="999" w:type="dxa"/>
            <w:tcBorders>
              <w:top w:val="nil"/>
              <w:left w:val="nil"/>
              <w:bottom w:val="single" w:sz="4" w:space="0" w:color="C0C0C0"/>
              <w:right w:val="single" w:sz="4" w:space="0" w:color="C0C0C0"/>
            </w:tcBorders>
            <w:shd w:val="clear" w:color="000000" w:fill="D7EAD3"/>
            <w:vAlign w:val="center"/>
            <w:hideMark/>
          </w:tcPr>
          <w:p w14:paraId="221FC77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3,70</w:t>
            </w:r>
          </w:p>
        </w:tc>
        <w:tc>
          <w:tcPr>
            <w:tcW w:w="1088" w:type="dxa"/>
            <w:tcBorders>
              <w:top w:val="nil"/>
              <w:left w:val="nil"/>
              <w:bottom w:val="single" w:sz="4" w:space="0" w:color="C0C0C0"/>
              <w:right w:val="single" w:sz="4" w:space="0" w:color="C0C0C0"/>
            </w:tcBorders>
            <w:shd w:val="clear" w:color="000000" w:fill="D7EAD3"/>
            <w:vAlign w:val="center"/>
            <w:hideMark/>
          </w:tcPr>
          <w:p w14:paraId="3833CD5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-146,98</w:t>
            </w:r>
          </w:p>
        </w:tc>
        <w:tc>
          <w:tcPr>
            <w:tcW w:w="1040" w:type="dxa"/>
            <w:tcBorders>
              <w:top w:val="nil"/>
              <w:left w:val="nil"/>
              <w:bottom w:val="single" w:sz="4" w:space="0" w:color="C0C0C0"/>
              <w:right w:val="single" w:sz="4" w:space="0" w:color="C0C0C0"/>
            </w:tcBorders>
            <w:shd w:val="clear" w:color="000000" w:fill="D7EAD3"/>
            <w:vAlign w:val="center"/>
            <w:hideMark/>
          </w:tcPr>
          <w:p w14:paraId="3659436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13,59</w:t>
            </w:r>
          </w:p>
        </w:tc>
        <w:tc>
          <w:tcPr>
            <w:tcW w:w="1088" w:type="dxa"/>
            <w:tcBorders>
              <w:top w:val="nil"/>
              <w:left w:val="nil"/>
              <w:bottom w:val="single" w:sz="4" w:space="0" w:color="C0C0C0"/>
              <w:right w:val="single" w:sz="4" w:space="0" w:color="C0C0C0"/>
            </w:tcBorders>
            <w:shd w:val="clear" w:color="000000" w:fill="D7EAD3"/>
            <w:vAlign w:val="center"/>
            <w:hideMark/>
          </w:tcPr>
          <w:p w14:paraId="197C3E4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3,71</w:t>
            </w:r>
          </w:p>
        </w:tc>
        <w:tc>
          <w:tcPr>
            <w:tcW w:w="1036" w:type="dxa"/>
            <w:tcBorders>
              <w:top w:val="nil"/>
              <w:left w:val="nil"/>
              <w:bottom w:val="single" w:sz="4" w:space="0" w:color="C0C0C0"/>
              <w:right w:val="single" w:sz="4" w:space="0" w:color="C0C0C0"/>
            </w:tcBorders>
            <w:shd w:val="clear" w:color="000000" w:fill="D7EAD3"/>
            <w:vAlign w:val="center"/>
            <w:hideMark/>
          </w:tcPr>
          <w:p w14:paraId="4E6E24E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3,70</w:t>
            </w:r>
          </w:p>
        </w:tc>
        <w:tc>
          <w:tcPr>
            <w:tcW w:w="716" w:type="dxa"/>
            <w:tcBorders>
              <w:top w:val="nil"/>
              <w:left w:val="nil"/>
              <w:bottom w:val="single" w:sz="4" w:space="0" w:color="C0C0C0"/>
              <w:right w:val="single" w:sz="4" w:space="0" w:color="C0C0C0"/>
            </w:tcBorders>
            <w:shd w:val="clear" w:color="000000" w:fill="D7EAD3"/>
            <w:vAlign w:val="center"/>
            <w:hideMark/>
          </w:tcPr>
          <w:p w14:paraId="728A761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3,70</w:t>
            </w:r>
          </w:p>
        </w:tc>
        <w:tc>
          <w:tcPr>
            <w:tcW w:w="716" w:type="dxa"/>
            <w:tcBorders>
              <w:top w:val="nil"/>
              <w:left w:val="nil"/>
              <w:bottom w:val="single" w:sz="4" w:space="0" w:color="C0C0C0"/>
              <w:right w:val="single" w:sz="4" w:space="0" w:color="C0C0C0"/>
            </w:tcBorders>
            <w:shd w:val="clear" w:color="000000" w:fill="D7EAD3"/>
            <w:vAlign w:val="center"/>
            <w:hideMark/>
          </w:tcPr>
          <w:p w14:paraId="44E1A88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3,70</w:t>
            </w:r>
          </w:p>
        </w:tc>
        <w:tc>
          <w:tcPr>
            <w:tcW w:w="984" w:type="dxa"/>
            <w:tcBorders>
              <w:top w:val="nil"/>
              <w:left w:val="nil"/>
              <w:bottom w:val="single" w:sz="4" w:space="0" w:color="C0C0C0"/>
              <w:right w:val="single" w:sz="4" w:space="0" w:color="C0C0C0"/>
            </w:tcBorders>
            <w:shd w:val="clear" w:color="000000" w:fill="FFFFCC"/>
            <w:vAlign w:val="center"/>
            <w:hideMark/>
          </w:tcPr>
          <w:p w14:paraId="200AF7DF" w14:textId="77777777" w:rsidR="002B29A1" w:rsidRPr="002B29A1" w:rsidRDefault="002B29A1" w:rsidP="002B29A1">
            <w:pPr>
              <w:rPr>
                <w:rFonts w:ascii="Tahoma" w:hAnsi="Tahoma" w:cs="Tahoma"/>
                <w:sz w:val="11"/>
                <w:szCs w:val="11"/>
              </w:rPr>
            </w:pPr>
            <w:r w:rsidRPr="002B29A1">
              <w:rPr>
                <w:rFonts w:ascii="Tahoma" w:hAnsi="Tahoma" w:cs="Tahoma"/>
                <w:sz w:val="11"/>
                <w:szCs w:val="11"/>
              </w:rPr>
              <w:t>согласно долгосрочным параметрам</w:t>
            </w:r>
          </w:p>
        </w:tc>
      </w:tr>
      <w:tr w:rsidR="004C07AF" w:rsidRPr="002B29A1" w14:paraId="49829FFA"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5D9EBE54"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2DF897D9"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4E638E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w:t>
            </w:r>
          </w:p>
        </w:tc>
        <w:tc>
          <w:tcPr>
            <w:tcW w:w="2234" w:type="dxa"/>
            <w:tcBorders>
              <w:top w:val="nil"/>
              <w:left w:val="nil"/>
              <w:bottom w:val="single" w:sz="4" w:space="0" w:color="C0C0C0"/>
              <w:right w:val="single" w:sz="4" w:space="0" w:color="C0C0C0"/>
            </w:tcBorders>
            <w:shd w:val="clear" w:color="auto" w:fill="auto"/>
            <w:vAlign w:val="center"/>
            <w:hideMark/>
          </w:tcPr>
          <w:p w14:paraId="7F228E72"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Отпущено воды по категориям потребителей</w:t>
            </w:r>
          </w:p>
        </w:tc>
        <w:tc>
          <w:tcPr>
            <w:tcW w:w="685" w:type="dxa"/>
            <w:tcBorders>
              <w:top w:val="nil"/>
              <w:left w:val="nil"/>
              <w:bottom w:val="single" w:sz="4" w:space="0" w:color="C0C0C0"/>
              <w:right w:val="single" w:sz="4" w:space="0" w:color="C0C0C0"/>
            </w:tcBorders>
            <w:shd w:val="clear" w:color="auto" w:fill="auto"/>
            <w:vAlign w:val="center"/>
            <w:hideMark/>
          </w:tcPr>
          <w:p w14:paraId="6BBFAE0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D7EAD3"/>
            <w:vAlign w:val="center"/>
            <w:hideMark/>
          </w:tcPr>
          <w:p w14:paraId="33839A0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635 485,69</w:t>
            </w:r>
          </w:p>
        </w:tc>
        <w:tc>
          <w:tcPr>
            <w:tcW w:w="1040" w:type="dxa"/>
            <w:tcBorders>
              <w:top w:val="nil"/>
              <w:left w:val="nil"/>
              <w:bottom w:val="single" w:sz="4" w:space="0" w:color="C0C0C0"/>
              <w:right w:val="single" w:sz="4" w:space="0" w:color="C0C0C0"/>
            </w:tcBorders>
            <w:shd w:val="clear" w:color="000000" w:fill="D7EAD3"/>
            <w:vAlign w:val="center"/>
            <w:hideMark/>
          </w:tcPr>
          <w:p w14:paraId="5AB80E6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599 332,00</w:t>
            </w:r>
          </w:p>
        </w:tc>
        <w:tc>
          <w:tcPr>
            <w:tcW w:w="447" w:type="dxa"/>
            <w:tcBorders>
              <w:top w:val="nil"/>
              <w:left w:val="nil"/>
              <w:bottom w:val="single" w:sz="4" w:space="0" w:color="C0C0C0"/>
              <w:right w:val="single" w:sz="4" w:space="0" w:color="C0C0C0"/>
            </w:tcBorders>
            <w:shd w:val="clear" w:color="000000" w:fill="D7EAD3"/>
            <w:vAlign w:val="center"/>
            <w:hideMark/>
          </w:tcPr>
          <w:p w14:paraId="620C55E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535 099,91</w:t>
            </w:r>
          </w:p>
        </w:tc>
        <w:tc>
          <w:tcPr>
            <w:tcW w:w="1040" w:type="dxa"/>
            <w:tcBorders>
              <w:top w:val="nil"/>
              <w:left w:val="nil"/>
              <w:bottom w:val="single" w:sz="4" w:space="0" w:color="C0C0C0"/>
              <w:right w:val="single" w:sz="4" w:space="0" w:color="C0C0C0"/>
            </w:tcBorders>
            <w:shd w:val="clear" w:color="000000" w:fill="D7EAD3"/>
            <w:vAlign w:val="center"/>
            <w:hideMark/>
          </w:tcPr>
          <w:p w14:paraId="0E49A29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584 731,00</w:t>
            </w:r>
          </w:p>
        </w:tc>
        <w:tc>
          <w:tcPr>
            <w:tcW w:w="999" w:type="dxa"/>
            <w:tcBorders>
              <w:top w:val="nil"/>
              <w:left w:val="nil"/>
              <w:bottom w:val="single" w:sz="4" w:space="0" w:color="C0C0C0"/>
              <w:right w:val="single" w:sz="4" w:space="0" w:color="C0C0C0"/>
            </w:tcBorders>
            <w:shd w:val="clear" w:color="000000" w:fill="D7EAD3"/>
            <w:vAlign w:val="center"/>
            <w:hideMark/>
          </w:tcPr>
          <w:p w14:paraId="39EF62D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635 485,69</w:t>
            </w:r>
          </w:p>
        </w:tc>
        <w:tc>
          <w:tcPr>
            <w:tcW w:w="1088" w:type="dxa"/>
            <w:tcBorders>
              <w:top w:val="nil"/>
              <w:left w:val="nil"/>
              <w:bottom w:val="single" w:sz="4" w:space="0" w:color="C0C0C0"/>
              <w:right w:val="single" w:sz="4" w:space="0" w:color="C0C0C0"/>
            </w:tcBorders>
            <w:shd w:val="clear" w:color="000000" w:fill="D7EAD3"/>
            <w:vAlign w:val="center"/>
            <w:hideMark/>
          </w:tcPr>
          <w:p w14:paraId="2FB049E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-100 385,79</w:t>
            </w:r>
          </w:p>
        </w:tc>
        <w:tc>
          <w:tcPr>
            <w:tcW w:w="1040" w:type="dxa"/>
            <w:tcBorders>
              <w:top w:val="nil"/>
              <w:left w:val="nil"/>
              <w:bottom w:val="single" w:sz="4" w:space="0" w:color="C0C0C0"/>
              <w:right w:val="single" w:sz="4" w:space="0" w:color="C0C0C0"/>
            </w:tcBorders>
            <w:shd w:val="clear" w:color="000000" w:fill="D7EAD3"/>
            <w:vAlign w:val="center"/>
            <w:hideMark/>
          </w:tcPr>
          <w:p w14:paraId="190FA3F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535 099,91</w:t>
            </w:r>
          </w:p>
        </w:tc>
        <w:tc>
          <w:tcPr>
            <w:tcW w:w="1088" w:type="dxa"/>
            <w:tcBorders>
              <w:top w:val="nil"/>
              <w:left w:val="nil"/>
              <w:bottom w:val="single" w:sz="4" w:space="0" w:color="C0C0C0"/>
              <w:right w:val="single" w:sz="4" w:space="0" w:color="C0C0C0"/>
            </w:tcBorders>
            <w:shd w:val="clear" w:color="000000" w:fill="D7EAD3"/>
            <w:vAlign w:val="center"/>
            <w:hideMark/>
          </w:tcPr>
          <w:p w14:paraId="0812296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-73 187,69</w:t>
            </w:r>
          </w:p>
        </w:tc>
        <w:tc>
          <w:tcPr>
            <w:tcW w:w="1036" w:type="dxa"/>
            <w:tcBorders>
              <w:top w:val="nil"/>
              <w:left w:val="nil"/>
              <w:bottom w:val="single" w:sz="4" w:space="0" w:color="C0C0C0"/>
              <w:right w:val="single" w:sz="4" w:space="0" w:color="C0C0C0"/>
            </w:tcBorders>
            <w:shd w:val="clear" w:color="000000" w:fill="D7EAD3"/>
            <w:vAlign w:val="center"/>
            <w:hideMark/>
          </w:tcPr>
          <w:p w14:paraId="3BCB12C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562 298,00</w:t>
            </w:r>
          </w:p>
        </w:tc>
        <w:tc>
          <w:tcPr>
            <w:tcW w:w="716" w:type="dxa"/>
            <w:tcBorders>
              <w:top w:val="nil"/>
              <w:left w:val="nil"/>
              <w:bottom w:val="single" w:sz="4" w:space="0" w:color="C0C0C0"/>
              <w:right w:val="single" w:sz="4" w:space="0" w:color="C0C0C0"/>
            </w:tcBorders>
            <w:shd w:val="clear" w:color="000000" w:fill="D7EAD3"/>
            <w:vAlign w:val="center"/>
            <w:hideMark/>
          </w:tcPr>
          <w:p w14:paraId="789B7B1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281 149,00</w:t>
            </w:r>
          </w:p>
        </w:tc>
        <w:tc>
          <w:tcPr>
            <w:tcW w:w="716" w:type="dxa"/>
            <w:tcBorders>
              <w:top w:val="nil"/>
              <w:left w:val="nil"/>
              <w:bottom w:val="single" w:sz="4" w:space="0" w:color="C0C0C0"/>
              <w:right w:val="single" w:sz="4" w:space="0" w:color="C0C0C0"/>
            </w:tcBorders>
            <w:shd w:val="clear" w:color="000000" w:fill="D7EAD3"/>
            <w:vAlign w:val="center"/>
            <w:hideMark/>
          </w:tcPr>
          <w:p w14:paraId="7FCECAD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281 149,00</w:t>
            </w:r>
          </w:p>
        </w:tc>
        <w:tc>
          <w:tcPr>
            <w:tcW w:w="984" w:type="dxa"/>
            <w:tcBorders>
              <w:top w:val="nil"/>
              <w:left w:val="nil"/>
              <w:bottom w:val="single" w:sz="4" w:space="0" w:color="C0C0C0"/>
              <w:right w:val="single" w:sz="4" w:space="0" w:color="C0C0C0"/>
            </w:tcBorders>
            <w:shd w:val="clear" w:color="000000" w:fill="FFFFCC"/>
            <w:vAlign w:val="center"/>
            <w:hideMark/>
          </w:tcPr>
          <w:p w14:paraId="3B47B8A0"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6B444F8D"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33400918"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3AA9BE4D"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CF66EF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1.8.1</w:t>
            </w:r>
          </w:p>
        </w:tc>
        <w:tc>
          <w:tcPr>
            <w:tcW w:w="2234" w:type="dxa"/>
            <w:tcBorders>
              <w:top w:val="nil"/>
              <w:left w:val="nil"/>
              <w:bottom w:val="single" w:sz="4" w:space="0" w:color="C0C0C0"/>
              <w:right w:val="single" w:sz="4" w:space="0" w:color="C0C0C0"/>
            </w:tcBorders>
            <w:shd w:val="clear" w:color="auto" w:fill="auto"/>
            <w:vAlign w:val="center"/>
            <w:hideMark/>
          </w:tcPr>
          <w:p w14:paraId="350C7950"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На потребительский рынок</w:t>
            </w:r>
          </w:p>
        </w:tc>
        <w:tc>
          <w:tcPr>
            <w:tcW w:w="685" w:type="dxa"/>
            <w:tcBorders>
              <w:top w:val="nil"/>
              <w:left w:val="nil"/>
              <w:bottom w:val="single" w:sz="4" w:space="0" w:color="C0C0C0"/>
              <w:right w:val="single" w:sz="4" w:space="0" w:color="C0C0C0"/>
            </w:tcBorders>
            <w:shd w:val="clear" w:color="auto" w:fill="auto"/>
            <w:vAlign w:val="center"/>
            <w:hideMark/>
          </w:tcPr>
          <w:p w14:paraId="3A96BBA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D7EAD3"/>
            <w:vAlign w:val="center"/>
            <w:hideMark/>
          </w:tcPr>
          <w:p w14:paraId="43A96AA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465 685,69</w:t>
            </w:r>
          </w:p>
        </w:tc>
        <w:tc>
          <w:tcPr>
            <w:tcW w:w="1040" w:type="dxa"/>
            <w:tcBorders>
              <w:top w:val="nil"/>
              <w:left w:val="nil"/>
              <w:bottom w:val="single" w:sz="4" w:space="0" w:color="C0C0C0"/>
              <w:right w:val="single" w:sz="4" w:space="0" w:color="C0C0C0"/>
            </w:tcBorders>
            <w:shd w:val="clear" w:color="000000" w:fill="D7EAD3"/>
            <w:vAlign w:val="center"/>
            <w:hideMark/>
          </w:tcPr>
          <w:p w14:paraId="556D6DF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429 532,00</w:t>
            </w:r>
          </w:p>
        </w:tc>
        <w:tc>
          <w:tcPr>
            <w:tcW w:w="447" w:type="dxa"/>
            <w:tcBorders>
              <w:top w:val="nil"/>
              <w:left w:val="nil"/>
              <w:bottom w:val="single" w:sz="4" w:space="0" w:color="C0C0C0"/>
              <w:right w:val="single" w:sz="4" w:space="0" w:color="C0C0C0"/>
            </w:tcBorders>
            <w:shd w:val="clear" w:color="000000" w:fill="D7EAD3"/>
            <w:vAlign w:val="center"/>
            <w:hideMark/>
          </w:tcPr>
          <w:p w14:paraId="6220B31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394 413,91</w:t>
            </w:r>
          </w:p>
        </w:tc>
        <w:tc>
          <w:tcPr>
            <w:tcW w:w="1040" w:type="dxa"/>
            <w:tcBorders>
              <w:top w:val="nil"/>
              <w:left w:val="nil"/>
              <w:bottom w:val="single" w:sz="4" w:space="0" w:color="C0C0C0"/>
              <w:right w:val="single" w:sz="4" w:space="0" w:color="C0C0C0"/>
            </w:tcBorders>
            <w:shd w:val="clear" w:color="000000" w:fill="D7EAD3"/>
            <w:vAlign w:val="center"/>
            <w:hideMark/>
          </w:tcPr>
          <w:p w14:paraId="1B84283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389 818,00</w:t>
            </w:r>
          </w:p>
        </w:tc>
        <w:tc>
          <w:tcPr>
            <w:tcW w:w="999" w:type="dxa"/>
            <w:tcBorders>
              <w:top w:val="nil"/>
              <w:left w:val="nil"/>
              <w:bottom w:val="single" w:sz="4" w:space="0" w:color="C0C0C0"/>
              <w:right w:val="single" w:sz="4" w:space="0" w:color="C0C0C0"/>
            </w:tcBorders>
            <w:shd w:val="clear" w:color="000000" w:fill="D7EAD3"/>
            <w:vAlign w:val="center"/>
            <w:hideMark/>
          </w:tcPr>
          <w:p w14:paraId="3807A72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465 685,69</w:t>
            </w:r>
          </w:p>
        </w:tc>
        <w:tc>
          <w:tcPr>
            <w:tcW w:w="1088" w:type="dxa"/>
            <w:tcBorders>
              <w:top w:val="nil"/>
              <w:left w:val="nil"/>
              <w:bottom w:val="single" w:sz="4" w:space="0" w:color="C0C0C0"/>
              <w:right w:val="single" w:sz="4" w:space="0" w:color="C0C0C0"/>
            </w:tcBorders>
            <w:shd w:val="clear" w:color="000000" w:fill="D7EAD3"/>
            <w:vAlign w:val="center"/>
            <w:hideMark/>
          </w:tcPr>
          <w:p w14:paraId="18A4C04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-71 271,79</w:t>
            </w:r>
          </w:p>
        </w:tc>
        <w:tc>
          <w:tcPr>
            <w:tcW w:w="1040" w:type="dxa"/>
            <w:tcBorders>
              <w:top w:val="nil"/>
              <w:left w:val="nil"/>
              <w:bottom w:val="single" w:sz="4" w:space="0" w:color="C0C0C0"/>
              <w:right w:val="single" w:sz="4" w:space="0" w:color="C0C0C0"/>
            </w:tcBorders>
            <w:shd w:val="clear" w:color="000000" w:fill="D7EAD3"/>
            <w:vAlign w:val="center"/>
            <w:hideMark/>
          </w:tcPr>
          <w:p w14:paraId="03719C0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394 413,91</w:t>
            </w:r>
          </w:p>
        </w:tc>
        <w:tc>
          <w:tcPr>
            <w:tcW w:w="1088" w:type="dxa"/>
            <w:tcBorders>
              <w:top w:val="nil"/>
              <w:left w:val="nil"/>
              <w:bottom w:val="single" w:sz="4" w:space="0" w:color="C0C0C0"/>
              <w:right w:val="single" w:sz="4" w:space="0" w:color="C0C0C0"/>
            </w:tcBorders>
            <w:shd w:val="clear" w:color="000000" w:fill="D7EAD3"/>
            <w:vAlign w:val="center"/>
            <w:hideMark/>
          </w:tcPr>
          <w:p w14:paraId="387C1E9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-46 075,69</w:t>
            </w:r>
          </w:p>
        </w:tc>
        <w:tc>
          <w:tcPr>
            <w:tcW w:w="1036" w:type="dxa"/>
            <w:tcBorders>
              <w:top w:val="nil"/>
              <w:left w:val="nil"/>
              <w:bottom w:val="single" w:sz="4" w:space="0" w:color="C0C0C0"/>
              <w:right w:val="single" w:sz="4" w:space="0" w:color="C0C0C0"/>
            </w:tcBorders>
            <w:shd w:val="clear" w:color="000000" w:fill="D7EAD3"/>
            <w:vAlign w:val="center"/>
            <w:hideMark/>
          </w:tcPr>
          <w:p w14:paraId="0CADB94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419 610,00</w:t>
            </w:r>
          </w:p>
        </w:tc>
        <w:tc>
          <w:tcPr>
            <w:tcW w:w="716" w:type="dxa"/>
            <w:tcBorders>
              <w:top w:val="nil"/>
              <w:left w:val="nil"/>
              <w:bottom w:val="single" w:sz="4" w:space="0" w:color="C0C0C0"/>
              <w:right w:val="single" w:sz="4" w:space="0" w:color="C0C0C0"/>
            </w:tcBorders>
            <w:shd w:val="clear" w:color="000000" w:fill="D7EAD3"/>
            <w:vAlign w:val="center"/>
            <w:hideMark/>
          </w:tcPr>
          <w:p w14:paraId="7FAABF3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209 805,00</w:t>
            </w:r>
          </w:p>
        </w:tc>
        <w:tc>
          <w:tcPr>
            <w:tcW w:w="716" w:type="dxa"/>
            <w:tcBorders>
              <w:top w:val="nil"/>
              <w:left w:val="nil"/>
              <w:bottom w:val="single" w:sz="4" w:space="0" w:color="C0C0C0"/>
              <w:right w:val="single" w:sz="4" w:space="0" w:color="C0C0C0"/>
            </w:tcBorders>
            <w:shd w:val="clear" w:color="000000" w:fill="D7EAD3"/>
            <w:vAlign w:val="center"/>
            <w:hideMark/>
          </w:tcPr>
          <w:p w14:paraId="5477D2E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209 805,00</w:t>
            </w:r>
          </w:p>
        </w:tc>
        <w:tc>
          <w:tcPr>
            <w:tcW w:w="984" w:type="dxa"/>
            <w:tcBorders>
              <w:top w:val="nil"/>
              <w:left w:val="nil"/>
              <w:bottom w:val="single" w:sz="4" w:space="0" w:color="C0C0C0"/>
              <w:right w:val="single" w:sz="4" w:space="0" w:color="C0C0C0"/>
            </w:tcBorders>
            <w:shd w:val="clear" w:color="000000" w:fill="FFFFCC"/>
            <w:vAlign w:val="center"/>
            <w:hideMark/>
          </w:tcPr>
          <w:p w14:paraId="13E24A2D"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303018E4"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36ACBEB2"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1C1C90DA"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EEDBB0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1.8.1.1</w:t>
            </w:r>
          </w:p>
        </w:tc>
        <w:tc>
          <w:tcPr>
            <w:tcW w:w="2234" w:type="dxa"/>
            <w:tcBorders>
              <w:top w:val="nil"/>
              <w:left w:val="nil"/>
              <w:bottom w:val="single" w:sz="4" w:space="0" w:color="C0C0C0"/>
              <w:right w:val="single" w:sz="4" w:space="0" w:color="C0C0C0"/>
            </w:tcBorders>
            <w:shd w:val="clear" w:color="auto" w:fill="auto"/>
            <w:vAlign w:val="center"/>
            <w:hideMark/>
          </w:tcPr>
          <w:p w14:paraId="512D18D1"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Населению</w:t>
            </w:r>
          </w:p>
        </w:tc>
        <w:tc>
          <w:tcPr>
            <w:tcW w:w="685" w:type="dxa"/>
            <w:tcBorders>
              <w:top w:val="nil"/>
              <w:left w:val="nil"/>
              <w:bottom w:val="single" w:sz="4" w:space="0" w:color="C0C0C0"/>
              <w:right w:val="single" w:sz="4" w:space="0" w:color="C0C0C0"/>
            </w:tcBorders>
            <w:shd w:val="clear" w:color="auto" w:fill="auto"/>
            <w:vAlign w:val="center"/>
            <w:hideMark/>
          </w:tcPr>
          <w:p w14:paraId="4A1DEDE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793BB66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380 312,56</w:t>
            </w:r>
          </w:p>
        </w:tc>
        <w:tc>
          <w:tcPr>
            <w:tcW w:w="1040" w:type="dxa"/>
            <w:tcBorders>
              <w:top w:val="nil"/>
              <w:left w:val="nil"/>
              <w:bottom w:val="single" w:sz="4" w:space="0" w:color="C0C0C0"/>
              <w:right w:val="single" w:sz="4" w:space="0" w:color="C0C0C0"/>
            </w:tcBorders>
            <w:shd w:val="clear" w:color="000000" w:fill="FFFFCC"/>
            <w:vAlign w:val="center"/>
            <w:hideMark/>
          </w:tcPr>
          <w:p w14:paraId="02D1ED0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353 822,00</w:t>
            </w:r>
          </w:p>
        </w:tc>
        <w:tc>
          <w:tcPr>
            <w:tcW w:w="447" w:type="dxa"/>
            <w:tcBorders>
              <w:top w:val="nil"/>
              <w:left w:val="nil"/>
              <w:bottom w:val="single" w:sz="4" w:space="0" w:color="C0C0C0"/>
              <w:right w:val="single" w:sz="4" w:space="0" w:color="C0C0C0"/>
            </w:tcBorders>
            <w:shd w:val="clear" w:color="000000" w:fill="FFFFCC"/>
            <w:vAlign w:val="center"/>
            <w:hideMark/>
          </w:tcPr>
          <w:p w14:paraId="4A7E19C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323 321,46</w:t>
            </w:r>
          </w:p>
        </w:tc>
        <w:tc>
          <w:tcPr>
            <w:tcW w:w="1040" w:type="dxa"/>
            <w:tcBorders>
              <w:top w:val="nil"/>
              <w:left w:val="nil"/>
              <w:bottom w:val="single" w:sz="4" w:space="0" w:color="C0C0C0"/>
              <w:right w:val="single" w:sz="4" w:space="0" w:color="C0C0C0"/>
            </w:tcBorders>
            <w:shd w:val="clear" w:color="000000" w:fill="FFFFCC"/>
            <w:vAlign w:val="center"/>
            <w:hideMark/>
          </w:tcPr>
          <w:p w14:paraId="62B0B08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306 182,00</w:t>
            </w:r>
          </w:p>
        </w:tc>
        <w:tc>
          <w:tcPr>
            <w:tcW w:w="999" w:type="dxa"/>
            <w:tcBorders>
              <w:top w:val="nil"/>
              <w:left w:val="nil"/>
              <w:bottom w:val="single" w:sz="4" w:space="0" w:color="C0C0C0"/>
              <w:right w:val="single" w:sz="4" w:space="0" w:color="C0C0C0"/>
            </w:tcBorders>
            <w:shd w:val="clear" w:color="000000" w:fill="FFFFCC"/>
            <w:vAlign w:val="center"/>
            <w:hideMark/>
          </w:tcPr>
          <w:p w14:paraId="2F7120D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380 312,56</w:t>
            </w:r>
          </w:p>
        </w:tc>
        <w:tc>
          <w:tcPr>
            <w:tcW w:w="1088" w:type="dxa"/>
            <w:tcBorders>
              <w:top w:val="nil"/>
              <w:left w:val="nil"/>
              <w:bottom w:val="single" w:sz="4" w:space="0" w:color="C0C0C0"/>
              <w:right w:val="single" w:sz="4" w:space="0" w:color="C0C0C0"/>
            </w:tcBorders>
            <w:shd w:val="clear" w:color="000000" w:fill="FFFFCC"/>
            <w:vAlign w:val="center"/>
            <w:hideMark/>
          </w:tcPr>
          <w:p w14:paraId="2205538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-56 991,10</w:t>
            </w:r>
          </w:p>
        </w:tc>
        <w:tc>
          <w:tcPr>
            <w:tcW w:w="1040" w:type="dxa"/>
            <w:tcBorders>
              <w:top w:val="nil"/>
              <w:left w:val="nil"/>
              <w:bottom w:val="single" w:sz="4" w:space="0" w:color="C0C0C0"/>
              <w:right w:val="single" w:sz="4" w:space="0" w:color="C0C0C0"/>
            </w:tcBorders>
            <w:shd w:val="clear" w:color="000000" w:fill="FFFFCC"/>
            <w:vAlign w:val="center"/>
            <w:hideMark/>
          </w:tcPr>
          <w:p w14:paraId="4162858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323 321,46</w:t>
            </w:r>
          </w:p>
        </w:tc>
        <w:tc>
          <w:tcPr>
            <w:tcW w:w="1088" w:type="dxa"/>
            <w:tcBorders>
              <w:top w:val="nil"/>
              <w:left w:val="nil"/>
              <w:bottom w:val="single" w:sz="4" w:space="0" w:color="C0C0C0"/>
              <w:right w:val="single" w:sz="4" w:space="0" w:color="C0C0C0"/>
            </w:tcBorders>
            <w:shd w:val="clear" w:color="000000" w:fill="FFFFCC"/>
            <w:vAlign w:val="center"/>
            <w:hideMark/>
          </w:tcPr>
          <w:p w14:paraId="7BA9BFA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-33 537,56</w:t>
            </w:r>
          </w:p>
        </w:tc>
        <w:tc>
          <w:tcPr>
            <w:tcW w:w="1036" w:type="dxa"/>
            <w:tcBorders>
              <w:top w:val="nil"/>
              <w:left w:val="nil"/>
              <w:bottom w:val="single" w:sz="4" w:space="0" w:color="C0C0C0"/>
              <w:right w:val="single" w:sz="4" w:space="0" w:color="C0C0C0"/>
            </w:tcBorders>
            <w:shd w:val="clear" w:color="000000" w:fill="FFFFCC"/>
            <w:vAlign w:val="center"/>
            <w:hideMark/>
          </w:tcPr>
          <w:p w14:paraId="3A2A05D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346 775,00</w:t>
            </w:r>
          </w:p>
        </w:tc>
        <w:tc>
          <w:tcPr>
            <w:tcW w:w="716" w:type="dxa"/>
            <w:tcBorders>
              <w:top w:val="nil"/>
              <w:left w:val="nil"/>
              <w:bottom w:val="single" w:sz="4" w:space="0" w:color="C0C0C0"/>
              <w:right w:val="single" w:sz="4" w:space="0" w:color="C0C0C0"/>
            </w:tcBorders>
            <w:shd w:val="clear" w:color="000000" w:fill="D7EAD3"/>
            <w:vAlign w:val="center"/>
            <w:hideMark/>
          </w:tcPr>
          <w:p w14:paraId="792EEE5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173 387,50</w:t>
            </w:r>
          </w:p>
        </w:tc>
        <w:tc>
          <w:tcPr>
            <w:tcW w:w="716" w:type="dxa"/>
            <w:tcBorders>
              <w:top w:val="nil"/>
              <w:left w:val="nil"/>
              <w:bottom w:val="single" w:sz="4" w:space="0" w:color="C0C0C0"/>
              <w:right w:val="single" w:sz="4" w:space="0" w:color="C0C0C0"/>
            </w:tcBorders>
            <w:shd w:val="clear" w:color="000000" w:fill="D7EAD3"/>
            <w:vAlign w:val="center"/>
            <w:hideMark/>
          </w:tcPr>
          <w:p w14:paraId="187A1BE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173 387,50</w:t>
            </w:r>
          </w:p>
        </w:tc>
        <w:tc>
          <w:tcPr>
            <w:tcW w:w="984" w:type="dxa"/>
            <w:tcBorders>
              <w:top w:val="nil"/>
              <w:left w:val="nil"/>
              <w:bottom w:val="single" w:sz="4" w:space="0" w:color="C0C0C0"/>
              <w:right w:val="single" w:sz="4" w:space="0" w:color="C0C0C0"/>
            </w:tcBorders>
            <w:shd w:val="clear" w:color="000000" w:fill="FFFFCC"/>
            <w:vAlign w:val="center"/>
            <w:hideMark/>
          </w:tcPr>
          <w:p w14:paraId="1F8E466A" w14:textId="77777777" w:rsidR="002B29A1" w:rsidRPr="002B29A1" w:rsidRDefault="002B29A1" w:rsidP="002B29A1">
            <w:pPr>
              <w:rPr>
                <w:rFonts w:ascii="Tahoma" w:hAnsi="Tahoma" w:cs="Tahoma"/>
                <w:sz w:val="11"/>
                <w:szCs w:val="11"/>
              </w:rPr>
            </w:pPr>
            <w:r w:rsidRPr="002B29A1">
              <w:rPr>
                <w:rFonts w:ascii="Tahoma" w:hAnsi="Tahoma" w:cs="Tahoma"/>
                <w:sz w:val="11"/>
                <w:szCs w:val="11"/>
              </w:rPr>
              <w:t>согласно Методических указаний</w:t>
            </w:r>
          </w:p>
        </w:tc>
      </w:tr>
      <w:tr w:rsidR="004C07AF" w:rsidRPr="002B29A1" w14:paraId="59A579DD"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4037A823"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323A213B"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B19981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1.8.1.1.1</w:t>
            </w:r>
          </w:p>
        </w:tc>
        <w:tc>
          <w:tcPr>
            <w:tcW w:w="2234" w:type="dxa"/>
            <w:tcBorders>
              <w:top w:val="nil"/>
              <w:left w:val="nil"/>
              <w:bottom w:val="single" w:sz="4" w:space="0" w:color="C0C0C0"/>
              <w:right w:val="single" w:sz="4" w:space="0" w:color="C0C0C0"/>
            </w:tcBorders>
            <w:shd w:val="clear" w:color="auto" w:fill="auto"/>
            <w:vAlign w:val="center"/>
            <w:hideMark/>
          </w:tcPr>
          <w:p w14:paraId="1FECAB62" w14:textId="77777777" w:rsidR="002B29A1" w:rsidRPr="002B29A1" w:rsidRDefault="002B29A1" w:rsidP="002B29A1">
            <w:pPr>
              <w:ind w:firstLineChars="400" w:firstLine="440"/>
              <w:rPr>
                <w:rFonts w:ascii="Tahoma" w:hAnsi="Tahoma" w:cs="Tahoma"/>
                <w:sz w:val="11"/>
                <w:szCs w:val="11"/>
              </w:rPr>
            </w:pPr>
            <w:r w:rsidRPr="002B29A1">
              <w:rPr>
                <w:rFonts w:ascii="Tahoma" w:hAnsi="Tahoma" w:cs="Tahoma"/>
                <w:sz w:val="11"/>
                <w:szCs w:val="11"/>
              </w:rPr>
              <w:t>В том числе другим водопроводам</w:t>
            </w:r>
          </w:p>
        </w:tc>
        <w:tc>
          <w:tcPr>
            <w:tcW w:w="685" w:type="dxa"/>
            <w:tcBorders>
              <w:top w:val="nil"/>
              <w:left w:val="nil"/>
              <w:bottom w:val="single" w:sz="4" w:space="0" w:color="C0C0C0"/>
              <w:right w:val="single" w:sz="4" w:space="0" w:color="C0C0C0"/>
            </w:tcBorders>
            <w:shd w:val="clear" w:color="auto" w:fill="auto"/>
            <w:vAlign w:val="center"/>
            <w:hideMark/>
          </w:tcPr>
          <w:p w14:paraId="5577A05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694F56B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23BD8E6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447" w:type="dxa"/>
            <w:tcBorders>
              <w:top w:val="nil"/>
              <w:left w:val="nil"/>
              <w:bottom w:val="single" w:sz="4" w:space="0" w:color="C0C0C0"/>
              <w:right w:val="single" w:sz="4" w:space="0" w:color="C0C0C0"/>
            </w:tcBorders>
            <w:shd w:val="clear" w:color="000000" w:fill="FFFFCC"/>
            <w:vAlign w:val="center"/>
            <w:hideMark/>
          </w:tcPr>
          <w:p w14:paraId="3A0CF7E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1E8F6E1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7F7FA7B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5F523A9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09EEA0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1B85F93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7DB5D26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435567B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3E7907F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443252F6"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0842B9F0"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3C40EC9A"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21C19734"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AD275C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1.8.1.2</w:t>
            </w:r>
          </w:p>
        </w:tc>
        <w:tc>
          <w:tcPr>
            <w:tcW w:w="2234" w:type="dxa"/>
            <w:tcBorders>
              <w:top w:val="nil"/>
              <w:left w:val="nil"/>
              <w:bottom w:val="single" w:sz="4" w:space="0" w:color="C0C0C0"/>
              <w:right w:val="single" w:sz="4" w:space="0" w:color="C0C0C0"/>
            </w:tcBorders>
            <w:shd w:val="clear" w:color="auto" w:fill="auto"/>
            <w:vAlign w:val="center"/>
            <w:hideMark/>
          </w:tcPr>
          <w:p w14:paraId="16FCABCF"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Бюджетным организациям</w:t>
            </w:r>
          </w:p>
        </w:tc>
        <w:tc>
          <w:tcPr>
            <w:tcW w:w="685" w:type="dxa"/>
            <w:tcBorders>
              <w:top w:val="nil"/>
              <w:left w:val="nil"/>
              <w:bottom w:val="single" w:sz="4" w:space="0" w:color="C0C0C0"/>
              <w:right w:val="single" w:sz="4" w:space="0" w:color="C0C0C0"/>
            </w:tcBorders>
            <w:shd w:val="clear" w:color="auto" w:fill="auto"/>
            <w:vAlign w:val="center"/>
            <w:hideMark/>
          </w:tcPr>
          <w:p w14:paraId="7657E23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248F274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62 796,49</w:t>
            </w:r>
          </w:p>
        </w:tc>
        <w:tc>
          <w:tcPr>
            <w:tcW w:w="1040" w:type="dxa"/>
            <w:tcBorders>
              <w:top w:val="nil"/>
              <w:left w:val="nil"/>
              <w:bottom w:val="single" w:sz="4" w:space="0" w:color="C0C0C0"/>
              <w:right w:val="single" w:sz="4" w:space="0" w:color="C0C0C0"/>
            </w:tcBorders>
            <w:shd w:val="clear" w:color="000000" w:fill="FFFFCC"/>
            <w:vAlign w:val="center"/>
            <w:hideMark/>
          </w:tcPr>
          <w:p w14:paraId="22E2EF5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56 628,00</w:t>
            </w:r>
          </w:p>
        </w:tc>
        <w:tc>
          <w:tcPr>
            <w:tcW w:w="447" w:type="dxa"/>
            <w:tcBorders>
              <w:top w:val="nil"/>
              <w:left w:val="nil"/>
              <w:bottom w:val="single" w:sz="4" w:space="0" w:color="C0C0C0"/>
              <w:right w:val="single" w:sz="4" w:space="0" w:color="C0C0C0"/>
            </w:tcBorders>
            <w:shd w:val="clear" w:color="000000" w:fill="FFFFCC"/>
            <w:vAlign w:val="center"/>
            <w:hideMark/>
          </w:tcPr>
          <w:p w14:paraId="7705A67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46 931,10</w:t>
            </w:r>
          </w:p>
        </w:tc>
        <w:tc>
          <w:tcPr>
            <w:tcW w:w="1040" w:type="dxa"/>
            <w:tcBorders>
              <w:top w:val="nil"/>
              <w:left w:val="nil"/>
              <w:bottom w:val="single" w:sz="4" w:space="0" w:color="C0C0C0"/>
              <w:right w:val="single" w:sz="4" w:space="0" w:color="C0C0C0"/>
            </w:tcBorders>
            <w:shd w:val="clear" w:color="000000" w:fill="FFFFCC"/>
            <w:vAlign w:val="center"/>
            <w:hideMark/>
          </w:tcPr>
          <w:p w14:paraId="2ECF06D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64 160,00</w:t>
            </w:r>
          </w:p>
        </w:tc>
        <w:tc>
          <w:tcPr>
            <w:tcW w:w="999" w:type="dxa"/>
            <w:tcBorders>
              <w:top w:val="nil"/>
              <w:left w:val="nil"/>
              <w:bottom w:val="single" w:sz="4" w:space="0" w:color="C0C0C0"/>
              <w:right w:val="single" w:sz="4" w:space="0" w:color="C0C0C0"/>
            </w:tcBorders>
            <w:shd w:val="clear" w:color="000000" w:fill="FFFFCC"/>
            <w:vAlign w:val="center"/>
            <w:hideMark/>
          </w:tcPr>
          <w:p w14:paraId="5746D64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62 796,49</w:t>
            </w:r>
          </w:p>
        </w:tc>
        <w:tc>
          <w:tcPr>
            <w:tcW w:w="1088" w:type="dxa"/>
            <w:tcBorders>
              <w:top w:val="nil"/>
              <w:left w:val="nil"/>
              <w:bottom w:val="single" w:sz="4" w:space="0" w:color="C0C0C0"/>
              <w:right w:val="single" w:sz="4" w:space="0" w:color="C0C0C0"/>
            </w:tcBorders>
            <w:shd w:val="clear" w:color="000000" w:fill="FFFFCC"/>
            <w:vAlign w:val="center"/>
            <w:hideMark/>
          </w:tcPr>
          <w:p w14:paraId="5396352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-15 865,40</w:t>
            </w:r>
          </w:p>
        </w:tc>
        <w:tc>
          <w:tcPr>
            <w:tcW w:w="1040" w:type="dxa"/>
            <w:tcBorders>
              <w:top w:val="nil"/>
              <w:left w:val="nil"/>
              <w:bottom w:val="single" w:sz="4" w:space="0" w:color="C0C0C0"/>
              <w:right w:val="single" w:sz="4" w:space="0" w:color="C0C0C0"/>
            </w:tcBorders>
            <w:shd w:val="clear" w:color="000000" w:fill="FFFFCC"/>
            <w:vAlign w:val="center"/>
            <w:hideMark/>
          </w:tcPr>
          <w:p w14:paraId="44822C8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46 931,10</w:t>
            </w:r>
          </w:p>
        </w:tc>
        <w:tc>
          <w:tcPr>
            <w:tcW w:w="1088" w:type="dxa"/>
            <w:tcBorders>
              <w:top w:val="nil"/>
              <w:left w:val="nil"/>
              <w:bottom w:val="single" w:sz="4" w:space="0" w:color="C0C0C0"/>
              <w:right w:val="single" w:sz="4" w:space="0" w:color="C0C0C0"/>
            </w:tcBorders>
            <w:shd w:val="clear" w:color="000000" w:fill="FFFFCC"/>
            <w:vAlign w:val="center"/>
            <w:hideMark/>
          </w:tcPr>
          <w:p w14:paraId="50F4021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-15 865,49</w:t>
            </w:r>
          </w:p>
        </w:tc>
        <w:tc>
          <w:tcPr>
            <w:tcW w:w="1036" w:type="dxa"/>
            <w:tcBorders>
              <w:top w:val="nil"/>
              <w:left w:val="nil"/>
              <w:bottom w:val="single" w:sz="4" w:space="0" w:color="C0C0C0"/>
              <w:right w:val="single" w:sz="4" w:space="0" w:color="C0C0C0"/>
            </w:tcBorders>
            <w:shd w:val="clear" w:color="000000" w:fill="FFFFCC"/>
            <w:vAlign w:val="center"/>
            <w:hideMark/>
          </w:tcPr>
          <w:p w14:paraId="3C007F7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46 931,00</w:t>
            </w:r>
          </w:p>
        </w:tc>
        <w:tc>
          <w:tcPr>
            <w:tcW w:w="716" w:type="dxa"/>
            <w:tcBorders>
              <w:top w:val="nil"/>
              <w:left w:val="nil"/>
              <w:bottom w:val="single" w:sz="4" w:space="0" w:color="C0C0C0"/>
              <w:right w:val="single" w:sz="4" w:space="0" w:color="C0C0C0"/>
            </w:tcBorders>
            <w:shd w:val="clear" w:color="000000" w:fill="D7EAD3"/>
            <w:vAlign w:val="center"/>
            <w:hideMark/>
          </w:tcPr>
          <w:p w14:paraId="7A27265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23 465,50</w:t>
            </w:r>
          </w:p>
        </w:tc>
        <w:tc>
          <w:tcPr>
            <w:tcW w:w="716" w:type="dxa"/>
            <w:tcBorders>
              <w:top w:val="nil"/>
              <w:left w:val="nil"/>
              <w:bottom w:val="single" w:sz="4" w:space="0" w:color="C0C0C0"/>
              <w:right w:val="single" w:sz="4" w:space="0" w:color="C0C0C0"/>
            </w:tcBorders>
            <w:shd w:val="clear" w:color="000000" w:fill="D7EAD3"/>
            <w:vAlign w:val="center"/>
            <w:hideMark/>
          </w:tcPr>
          <w:p w14:paraId="4AF79CB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23 465,50</w:t>
            </w:r>
          </w:p>
        </w:tc>
        <w:tc>
          <w:tcPr>
            <w:tcW w:w="984" w:type="dxa"/>
            <w:tcBorders>
              <w:top w:val="nil"/>
              <w:left w:val="nil"/>
              <w:bottom w:val="single" w:sz="4" w:space="0" w:color="C0C0C0"/>
              <w:right w:val="single" w:sz="4" w:space="0" w:color="C0C0C0"/>
            </w:tcBorders>
            <w:shd w:val="clear" w:color="000000" w:fill="FFFFCC"/>
            <w:vAlign w:val="center"/>
            <w:hideMark/>
          </w:tcPr>
          <w:p w14:paraId="18441E15" w14:textId="77777777" w:rsidR="002B29A1" w:rsidRPr="002B29A1" w:rsidRDefault="002B29A1" w:rsidP="002B29A1">
            <w:pPr>
              <w:rPr>
                <w:rFonts w:ascii="Tahoma" w:hAnsi="Tahoma" w:cs="Tahoma"/>
                <w:sz w:val="11"/>
                <w:szCs w:val="11"/>
              </w:rPr>
            </w:pPr>
            <w:r w:rsidRPr="002B29A1">
              <w:rPr>
                <w:rFonts w:ascii="Tahoma" w:hAnsi="Tahoma" w:cs="Tahoma"/>
                <w:sz w:val="11"/>
                <w:szCs w:val="11"/>
              </w:rPr>
              <w:t>согласно Методических указаний, с учетом предложения организации</w:t>
            </w:r>
          </w:p>
        </w:tc>
      </w:tr>
      <w:tr w:rsidR="004C07AF" w:rsidRPr="002B29A1" w14:paraId="7EB9668F"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02E3E968"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7C7DFD9D"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877712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1.8.1.2.1</w:t>
            </w:r>
          </w:p>
        </w:tc>
        <w:tc>
          <w:tcPr>
            <w:tcW w:w="2234" w:type="dxa"/>
            <w:tcBorders>
              <w:top w:val="nil"/>
              <w:left w:val="nil"/>
              <w:bottom w:val="single" w:sz="4" w:space="0" w:color="C0C0C0"/>
              <w:right w:val="single" w:sz="4" w:space="0" w:color="C0C0C0"/>
            </w:tcBorders>
            <w:shd w:val="clear" w:color="auto" w:fill="auto"/>
            <w:vAlign w:val="center"/>
            <w:hideMark/>
          </w:tcPr>
          <w:p w14:paraId="693C3B48" w14:textId="77777777" w:rsidR="002B29A1" w:rsidRPr="002B29A1" w:rsidRDefault="002B29A1" w:rsidP="002B29A1">
            <w:pPr>
              <w:ind w:firstLineChars="400" w:firstLine="440"/>
              <w:rPr>
                <w:rFonts w:ascii="Tahoma" w:hAnsi="Tahoma" w:cs="Tahoma"/>
                <w:sz w:val="11"/>
                <w:szCs w:val="11"/>
              </w:rPr>
            </w:pPr>
            <w:r w:rsidRPr="002B29A1">
              <w:rPr>
                <w:rFonts w:ascii="Tahoma" w:hAnsi="Tahoma" w:cs="Tahoma"/>
                <w:sz w:val="11"/>
                <w:szCs w:val="11"/>
              </w:rPr>
              <w:t>В том числе другим водопроводам</w:t>
            </w:r>
          </w:p>
        </w:tc>
        <w:tc>
          <w:tcPr>
            <w:tcW w:w="685" w:type="dxa"/>
            <w:tcBorders>
              <w:top w:val="nil"/>
              <w:left w:val="nil"/>
              <w:bottom w:val="single" w:sz="4" w:space="0" w:color="C0C0C0"/>
              <w:right w:val="single" w:sz="4" w:space="0" w:color="C0C0C0"/>
            </w:tcBorders>
            <w:shd w:val="clear" w:color="auto" w:fill="auto"/>
            <w:vAlign w:val="center"/>
            <w:hideMark/>
          </w:tcPr>
          <w:p w14:paraId="46BB24C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147DD3A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A2DC22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447" w:type="dxa"/>
            <w:tcBorders>
              <w:top w:val="nil"/>
              <w:left w:val="nil"/>
              <w:bottom w:val="single" w:sz="4" w:space="0" w:color="C0C0C0"/>
              <w:right w:val="single" w:sz="4" w:space="0" w:color="C0C0C0"/>
            </w:tcBorders>
            <w:shd w:val="clear" w:color="000000" w:fill="FFFFCC"/>
            <w:vAlign w:val="center"/>
            <w:hideMark/>
          </w:tcPr>
          <w:p w14:paraId="087F12A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0DFACC5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697DBFE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1837F7C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628841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4B609CE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546F4FD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4D5788E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322B176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3A2D80F7"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EC4E350"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29A06C32"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0A63718A"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407778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1.8.1.3</w:t>
            </w:r>
          </w:p>
        </w:tc>
        <w:tc>
          <w:tcPr>
            <w:tcW w:w="2234" w:type="dxa"/>
            <w:tcBorders>
              <w:top w:val="nil"/>
              <w:left w:val="nil"/>
              <w:bottom w:val="single" w:sz="4" w:space="0" w:color="C0C0C0"/>
              <w:right w:val="single" w:sz="4" w:space="0" w:color="C0C0C0"/>
            </w:tcBorders>
            <w:shd w:val="clear" w:color="auto" w:fill="auto"/>
            <w:vAlign w:val="center"/>
            <w:hideMark/>
          </w:tcPr>
          <w:p w14:paraId="4D8138F4"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Прочим потребителям</w:t>
            </w:r>
          </w:p>
        </w:tc>
        <w:tc>
          <w:tcPr>
            <w:tcW w:w="685" w:type="dxa"/>
            <w:tcBorders>
              <w:top w:val="nil"/>
              <w:left w:val="nil"/>
              <w:bottom w:val="single" w:sz="4" w:space="0" w:color="C0C0C0"/>
              <w:right w:val="single" w:sz="4" w:space="0" w:color="C0C0C0"/>
            </w:tcBorders>
            <w:shd w:val="clear" w:color="auto" w:fill="auto"/>
            <w:vAlign w:val="center"/>
            <w:hideMark/>
          </w:tcPr>
          <w:p w14:paraId="7172CA5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5BC98CC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22 576,64</w:t>
            </w:r>
          </w:p>
        </w:tc>
        <w:tc>
          <w:tcPr>
            <w:tcW w:w="1040" w:type="dxa"/>
            <w:tcBorders>
              <w:top w:val="nil"/>
              <w:left w:val="nil"/>
              <w:bottom w:val="single" w:sz="4" w:space="0" w:color="C0C0C0"/>
              <w:right w:val="single" w:sz="4" w:space="0" w:color="C0C0C0"/>
            </w:tcBorders>
            <w:shd w:val="clear" w:color="000000" w:fill="FFFFCC"/>
            <w:vAlign w:val="center"/>
            <w:hideMark/>
          </w:tcPr>
          <w:p w14:paraId="5E2A7D0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19 082,00</w:t>
            </w:r>
          </w:p>
        </w:tc>
        <w:tc>
          <w:tcPr>
            <w:tcW w:w="447" w:type="dxa"/>
            <w:tcBorders>
              <w:top w:val="nil"/>
              <w:left w:val="nil"/>
              <w:bottom w:val="single" w:sz="4" w:space="0" w:color="C0C0C0"/>
              <w:right w:val="single" w:sz="4" w:space="0" w:color="C0C0C0"/>
            </w:tcBorders>
            <w:shd w:val="clear" w:color="000000" w:fill="FFFFCC"/>
            <w:vAlign w:val="center"/>
            <w:hideMark/>
          </w:tcPr>
          <w:p w14:paraId="1F0BE52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24 161,35</w:t>
            </w:r>
          </w:p>
        </w:tc>
        <w:tc>
          <w:tcPr>
            <w:tcW w:w="1040" w:type="dxa"/>
            <w:tcBorders>
              <w:top w:val="nil"/>
              <w:left w:val="nil"/>
              <w:bottom w:val="single" w:sz="4" w:space="0" w:color="C0C0C0"/>
              <w:right w:val="single" w:sz="4" w:space="0" w:color="C0C0C0"/>
            </w:tcBorders>
            <w:shd w:val="clear" w:color="000000" w:fill="FFFFCC"/>
            <w:vAlign w:val="center"/>
            <w:hideMark/>
          </w:tcPr>
          <w:p w14:paraId="266351C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19 476,00</w:t>
            </w:r>
          </w:p>
        </w:tc>
        <w:tc>
          <w:tcPr>
            <w:tcW w:w="999" w:type="dxa"/>
            <w:tcBorders>
              <w:top w:val="nil"/>
              <w:left w:val="nil"/>
              <w:bottom w:val="single" w:sz="4" w:space="0" w:color="C0C0C0"/>
              <w:right w:val="single" w:sz="4" w:space="0" w:color="C0C0C0"/>
            </w:tcBorders>
            <w:shd w:val="clear" w:color="000000" w:fill="FFFFCC"/>
            <w:vAlign w:val="center"/>
            <w:hideMark/>
          </w:tcPr>
          <w:p w14:paraId="4B44164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22 576,64</w:t>
            </w:r>
          </w:p>
        </w:tc>
        <w:tc>
          <w:tcPr>
            <w:tcW w:w="1088" w:type="dxa"/>
            <w:tcBorders>
              <w:top w:val="nil"/>
              <w:left w:val="nil"/>
              <w:bottom w:val="single" w:sz="4" w:space="0" w:color="C0C0C0"/>
              <w:right w:val="single" w:sz="4" w:space="0" w:color="C0C0C0"/>
            </w:tcBorders>
            <w:shd w:val="clear" w:color="000000" w:fill="FFFFCC"/>
            <w:vAlign w:val="center"/>
            <w:hideMark/>
          </w:tcPr>
          <w:p w14:paraId="0E169DD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1 584,71</w:t>
            </w:r>
          </w:p>
        </w:tc>
        <w:tc>
          <w:tcPr>
            <w:tcW w:w="1040" w:type="dxa"/>
            <w:tcBorders>
              <w:top w:val="nil"/>
              <w:left w:val="nil"/>
              <w:bottom w:val="single" w:sz="4" w:space="0" w:color="C0C0C0"/>
              <w:right w:val="single" w:sz="4" w:space="0" w:color="C0C0C0"/>
            </w:tcBorders>
            <w:shd w:val="clear" w:color="000000" w:fill="FFFFCC"/>
            <w:vAlign w:val="center"/>
            <w:hideMark/>
          </w:tcPr>
          <w:p w14:paraId="14B2465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24 161,35</w:t>
            </w:r>
          </w:p>
        </w:tc>
        <w:tc>
          <w:tcPr>
            <w:tcW w:w="1088" w:type="dxa"/>
            <w:tcBorders>
              <w:top w:val="nil"/>
              <w:left w:val="nil"/>
              <w:bottom w:val="single" w:sz="4" w:space="0" w:color="C0C0C0"/>
              <w:right w:val="single" w:sz="4" w:space="0" w:color="C0C0C0"/>
            </w:tcBorders>
            <w:shd w:val="clear" w:color="000000" w:fill="FFFFCC"/>
            <w:vAlign w:val="center"/>
            <w:hideMark/>
          </w:tcPr>
          <w:p w14:paraId="1640DCB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3 327,36</w:t>
            </w:r>
          </w:p>
        </w:tc>
        <w:tc>
          <w:tcPr>
            <w:tcW w:w="1036" w:type="dxa"/>
            <w:tcBorders>
              <w:top w:val="nil"/>
              <w:left w:val="nil"/>
              <w:bottom w:val="single" w:sz="4" w:space="0" w:color="C0C0C0"/>
              <w:right w:val="single" w:sz="4" w:space="0" w:color="C0C0C0"/>
            </w:tcBorders>
            <w:shd w:val="clear" w:color="000000" w:fill="FFFFCC"/>
            <w:vAlign w:val="center"/>
            <w:hideMark/>
          </w:tcPr>
          <w:p w14:paraId="515FDD9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25 904,00</w:t>
            </w:r>
          </w:p>
        </w:tc>
        <w:tc>
          <w:tcPr>
            <w:tcW w:w="716" w:type="dxa"/>
            <w:tcBorders>
              <w:top w:val="nil"/>
              <w:left w:val="nil"/>
              <w:bottom w:val="single" w:sz="4" w:space="0" w:color="C0C0C0"/>
              <w:right w:val="single" w:sz="4" w:space="0" w:color="C0C0C0"/>
            </w:tcBorders>
            <w:shd w:val="clear" w:color="000000" w:fill="D7EAD3"/>
            <w:vAlign w:val="center"/>
            <w:hideMark/>
          </w:tcPr>
          <w:p w14:paraId="65C437B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12 952,00</w:t>
            </w:r>
          </w:p>
        </w:tc>
        <w:tc>
          <w:tcPr>
            <w:tcW w:w="716" w:type="dxa"/>
            <w:tcBorders>
              <w:top w:val="nil"/>
              <w:left w:val="nil"/>
              <w:bottom w:val="single" w:sz="4" w:space="0" w:color="C0C0C0"/>
              <w:right w:val="single" w:sz="4" w:space="0" w:color="C0C0C0"/>
            </w:tcBorders>
            <w:shd w:val="clear" w:color="000000" w:fill="D7EAD3"/>
            <w:vAlign w:val="center"/>
            <w:hideMark/>
          </w:tcPr>
          <w:p w14:paraId="339AC6E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12 952,00</w:t>
            </w:r>
          </w:p>
        </w:tc>
        <w:tc>
          <w:tcPr>
            <w:tcW w:w="984" w:type="dxa"/>
            <w:tcBorders>
              <w:top w:val="nil"/>
              <w:left w:val="nil"/>
              <w:bottom w:val="single" w:sz="4" w:space="0" w:color="C0C0C0"/>
              <w:right w:val="single" w:sz="4" w:space="0" w:color="C0C0C0"/>
            </w:tcBorders>
            <w:shd w:val="clear" w:color="000000" w:fill="FFFFCC"/>
            <w:vAlign w:val="center"/>
            <w:hideMark/>
          </w:tcPr>
          <w:p w14:paraId="53CDF1DF" w14:textId="77777777" w:rsidR="002B29A1" w:rsidRPr="002B29A1" w:rsidRDefault="002B29A1" w:rsidP="002B29A1">
            <w:pPr>
              <w:rPr>
                <w:rFonts w:ascii="Tahoma" w:hAnsi="Tahoma" w:cs="Tahoma"/>
                <w:sz w:val="11"/>
                <w:szCs w:val="11"/>
              </w:rPr>
            </w:pPr>
            <w:r w:rsidRPr="002B29A1">
              <w:rPr>
                <w:rFonts w:ascii="Tahoma" w:hAnsi="Tahoma" w:cs="Tahoma"/>
                <w:sz w:val="11"/>
                <w:szCs w:val="11"/>
              </w:rPr>
              <w:t>согласно Методических указаний</w:t>
            </w:r>
          </w:p>
        </w:tc>
      </w:tr>
      <w:tr w:rsidR="004C07AF" w:rsidRPr="002B29A1" w14:paraId="16AF1EBE"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02512BBD"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7F07A38F"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631AA41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1.8.1.3.1</w:t>
            </w:r>
          </w:p>
        </w:tc>
        <w:tc>
          <w:tcPr>
            <w:tcW w:w="2234" w:type="dxa"/>
            <w:tcBorders>
              <w:top w:val="nil"/>
              <w:left w:val="nil"/>
              <w:bottom w:val="single" w:sz="4" w:space="0" w:color="C0C0C0"/>
              <w:right w:val="single" w:sz="4" w:space="0" w:color="C0C0C0"/>
            </w:tcBorders>
            <w:shd w:val="clear" w:color="auto" w:fill="auto"/>
            <w:vAlign w:val="center"/>
            <w:hideMark/>
          </w:tcPr>
          <w:p w14:paraId="101673A8" w14:textId="77777777" w:rsidR="002B29A1" w:rsidRPr="002B29A1" w:rsidRDefault="002B29A1" w:rsidP="002B29A1">
            <w:pPr>
              <w:ind w:firstLineChars="400" w:firstLine="440"/>
              <w:rPr>
                <w:rFonts w:ascii="Tahoma" w:hAnsi="Tahoma" w:cs="Tahoma"/>
                <w:sz w:val="11"/>
                <w:szCs w:val="11"/>
              </w:rPr>
            </w:pPr>
            <w:r w:rsidRPr="002B29A1">
              <w:rPr>
                <w:rFonts w:ascii="Tahoma" w:hAnsi="Tahoma" w:cs="Tahoma"/>
                <w:sz w:val="11"/>
                <w:szCs w:val="11"/>
              </w:rPr>
              <w:t>В том числе другим водопроводам</w:t>
            </w:r>
          </w:p>
        </w:tc>
        <w:tc>
          <w:tcPr>
            <w:tcW w:w="685" w:type="dxa"/>
            <w:tcBorders>
              <w:top w:val="nil"/>
              <w:left w:val="nil"/>
              <w:bottom w:val="single" w:sz="4" w:space="0" w:color="C0C0C0"/>
              <w:right w:val="single" w:sz="4" w:space="0" w:color="C0C0C0"/>
            </w:tcBorders>
            <w:shd w:val="clear" w:color="auto" w:fill="auto"/>
            <w:vAlign w:val="center"/>
            <w:hideMark/>
          </w:tcPr>
          <w:p w14:paraId="485FB15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1A2286F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9A03B9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447" w:type="dxa"/>
            <w:tcBorders>
              <w:top w:val="nil"/>
              <w:left w:val="nil"/>
              <w:bottom w:val="single" w:sz="4" w:space="0" w:color="C0C0C0"/>
              <w:right w:val="single" w:sz="4" w:space="0" w:color="C0C0C0"/>
            </w:tcBorders>
            <w:shd w:val="clear" w:color="000000" w:fill="FFFFCC"/>
            <w:vAlign w:val="center"/>
            <w:hideMark/>
          </w:tcPr>
          <w:p w14:paraId="531C1BB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85F932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059DBD1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0F6C584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4A8265D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078ACE9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732441A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50F6C85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26702EA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38BBC631"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6DB7DA14" w14:textId="77777777" w:rsidTr="004C07AF">
        <w:trPr>
          <w:trHeight w:val="632"/>
          <w:jc w:val="center"/>
        </w:trPr>
        <w:tc>
          <w:tcPr>
            <w:tcW w:w="274" w:type="dxa"/>
            <w:tcBorders>
              <w:top w:val="nil"/>
              <w:left w:val="nil"/>
              <w:bottom w:val="nil"/>
              <w:right w:val="nil"/>
            </w:tcBorders>
            <w:shd w:val="clear" w:color="auto" w:fill="auto"/>
            <w:noWrap/>
            <w:vAlign w:val="bottom"/>
            <w:hideMark/>
          </w:tcPr>
          <w:p w14:paraId="573B29CD"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13BF81F4"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4E9375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1.8.2</w:t>
            </w:r>
          </w:p>
        </w:tc>
        <w:tc>
          <w:tcPr>
            <w:tcW w:w="2234" w:type="dxa"/>
            <w:tcBorders>
              <w:top w:val="nil"/>
              <w:left w:val="nil"/>
              <w:bottom w:val="single" w:sz="4" w:space="0" w:color="C0C0C0"/>
              <w:right w:val="single" w:sz="4" w:space="0" w:color="C0C0C0"/>
            </w:tcBorders>
            <w:shd w:val="clear" w:color="auto" w:fill="auto"/>
            <w:vAlign w:val="center"/>
            <w:hideMark/>
          </w:tcPr>
          <w:p w14:paraId="71FE0728"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На собственные нужды производства</w:t>
            </w:r>
          </w:p>
        </w:tc>
        <w:tc>
          <w:tcPr>
            <w:tcW w:w="685" w:type="dxa"/>
            <w:tcBorders>
              <w:top w:val="nil"/>
              <w:left w:val="nil"/>
              <w:bottom w:val="single" w:sz="4" w:space="0" w:color="C0C0C0"/>
              <w:right w:val="single" w:sz="4" w:space="0" w:color="C0C0C0"/>
            </w:tcBorders>
            <w:shd w:val="clear" w:color="auto" w:fill="auto"/>
            <w:vAlign w:val="center"/>
            <w:hideMark/>
          </w:tcPr>
          <w:p w14:paraId="39658CF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м3</w:t>
            </w:r>
          </w:p>
        </w:tc>
        <w:tc>
          <w:tcPr>
            <w:tcW w:w="999" w:type="dxa"/>
            <w:tcBorders>
              <w:top w:val="nil"/>
              <w:left w:val="nil"/>
              <w:bottom w:val="single" w:sz="4" w:space="0" w:color="C0C0C0"/>
              <w:right w:val="single" w:sz="4" w:space="0" w:color="C0C0C0"/>
            </w:tcBorders>
            <w:shd w:val="clear" w:color="000000" w:fill="FFFFCC"/>
            <w:vAlign w:val="center"/>
            <w:hideMark/>
          </w:tcPr>
          <w:p w14:paraId="07DD5D9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169 800,00</w:t>
            </w:r>
          </w:p>
        </w:tc>
        <w:tc>
          <w:tcPr>
            <w:tcW w:w="1040" w:type="dxa"/>
            <w:tcBorders>
              <w:top w:val="nil"/>
              <w:left w:val="nil"/>
              <w:bottom w:val="single" w:sz="4" w:space="0" w:color="C0C0C0"/>
              <w:right w:val="single" w:sz="4" w:space="0" w:color="C0C0C0"/>
            </w:tcBorders>
            <w:shd w:val="clear" w:color="000000" w:fill="FFFFCC"/>
            <w:vAlign w:val="center"/>
            <w:hideMark/>
          </w:tcPr>
          <w:p w14:paraId="525B068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169 800,00</w:t>
            </w:r>
          </w:p>
        </w:tc>
        <w:tc>
          <w:tcPr>
            <w:tcW w:w="447" w:type="dxa"/>
            <w:tcBorders>
              <w:top w:val="nil"/>
              <w:left w:val="nil"/>
              <w:bottom w:val="single" w:sz="4" w:space="0" w:color="C0C0C0"/>
              <w:right w:val="single" w:sz="4" w:space="0" w:color="C0C0C0"/>
            </w:tcBorders>
            <w:shd w:val="clear" w:color="000000" w:fill="FFFFCC"/>
            <w:vAlign w:val="center"/>
            <w:hideMark/>
          </w:tcPr>
          <w:p w14:paraId="091618C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140 686,00</w:t>
            </w:r>
          </w:p>
        </w:tc>
        <w:tc>
          <w:tcPr>
            <w:tcW w:w="1040" w:type="dxa"/>
            <w:tcBorders>
              <w:top w:val="nil"/>
              <w:left w:val="nil"/>
              <w:bottom w:val="single" w:sz="4" w:space="0" w:color="C0C0C0"/>
              <w:right w:val="single" w:sz="4" w:space="0" w:color="C0C0C0"/>
            </w:tcBorders>
            <w:shd w:val="clear" w:color="000000" w:fill="FFFFCC"/>
            <w:vAlign w:val="center"/>
            <w:hideMark/>
          </w:tcPr>
          <w:p w14:paraId="2FC1327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194 913,00</w:t>
            </w:r>
          </w:p>
        </w:tc>
        <w:tc>
          <w:tcPr>
            <w:tcW w:w="999" w:type="dxa"/>
            <w:tcBorders>
              <w:top w:val="nil"/>
              <w:left w:val="nil"/>
              <w:bottom w:val="single" w:sz="4" w:space="0" w:color="C0C0C0"/>
              <w:right w:val="single" w:sz="4" w:space="0" w:color="C0C0C0"/>
            </w:tcBorders>
            <w:shd w:val="clear" w:color="000000" w:fill="FFFFCC"/>
            <w:vAlign w:val="center"/>
            <w:hideMark/>
          </w:tcPr>
          <w:p w14:paraId="21B973C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169 800,00</w:t>
            </w:r>
          </w:p>
        </w:tc>
        <w:tc>
          <w:tcPr>
            <w:tcW w:w="1088" w:type="dxa"/>
            <w:tcBorders>
              <w:top w:val="nil"/>
              <w:left w:val="nil"/>
              <w:bottom w:val="single" w:sz="4" w:space="0" w:color="C0C0C0"/>
              <w:right w:val="single" w:sz="4" w:space="0" w:color="C0C0C0"/>
            </w:tcBorders>
            <w:shd w:val="clear" w:color="000000" w:fill="FFFFCC"/>
            <w:vAlign w:val="center"/>
            <w:hideMark/>
          </w:tcPr>
          <w:p w14:paraId="629B080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-29 114,00</w:t>
            </w:r>
          </w:p>
        </w:tc>
        <w:tc>
          <w:tcPr>
            <w:tcW w:w="1040" w:type="dxa"/>
            <w:tcBorders>
              <w:top w:val="nil"/>
              <w:left w:val="nil"/>
              <w:bottom w:val="single" w:sz="4" w:space="0" w:color="C0C0C0"/>
              <w:right w:val="single" w:sz="4" w:space="0" w:color="C0C0C0"/>
            </w:tcBorders>
            <w:shd w:val="clear" w:color="000000" w:fill="FFFFCC"/>
            <w:vAlign w:val="center"/>
            <w:hideMark/>
          </w:tcPr>
          <w:p w14:paraId="709109D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140 686,00</w:t>
            </w:r>
          </w:p>
        </w:tc>
        <w:tc>
          <w:tcPr>
            <w:tcW w:w="1088" w:type="dxa"/>
            <w:tcBorders>
              <w:top w:val="nil"/>
              <w:left w:val="nil"/>
              <w:bottom w:val="single" w:sz="4" w:space="0" w:color="C0C0C0"/>
              <w:right w:val="single" w:sz="4" w:space="0" w:color="C0C0C0"/>
            </w:tcBorders>
            <w:shd w:val="clear" w:color="000000" w:fill="FFFFCC"/>
            <w:vAlign w:val="center"/>
            <w:hideMark/>
          </w:tcPr>
          <w:p w14:paraId="0732F6D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-27 112,00</w:t>
            </w:r>
          </w:p>
        </w:tc>
        <w:tc>
          <w:tcPr>
            <w:tcW w:w="1036" w:type="dxa"/>
            <w:tcBorders>
              <w:top w:val="nil"/>
              <w:left w:val="nil"/>
              <w:bottom w:val="single" w:sz="4" w:space="0" w:color="C0C0C0"/>
              <w:right w:val="single" w:sz="4" w:space="0" w:color="C0C0C0"/>
            </w:tcBorders>
            <w:shd w:val="clear" w:color="000000" w:fill="FFFFCC"/>
            <w:vAlign w:val="center"/>
            <w:hideMark/>
          </w:tcPr>
          <w:p w14:paraId="4933598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142 688,00</w:t>
            </w:r>
          </w:p>
        </w:tc>
        <w:tc>
          <w:tcPr>
            <w:tcW w:w="716" w:type="dxa"/>
            <w:tcBorders>
              <w:top w:val="nil"/>
              <w:left w:val="nil"/>
              <w:bottom w:val="single" w:sz="4" w:space="0" w:color="C0C0C0"/>
              <w:right w:val="single" w:sz="4" w:space="0" w:color="C0C0C0"/>
            </w:tcBorders>
            <w:shd w:val="clear" w:color="000000" w:fill="D7EAD3"/>
            <w:vAlign w:val="center"/>
            <w:hideMark/>
          </w:tcPr>
          <w:p w14:paraId="51FDC92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71 344,00</w:t>
            </w:r>
          </w:p>
        </w:tc>
        <w:tc>
          <w:tcPr>
            <w:tcW w:w="716" w:type="dxa"/>
            <w:tcBorders>
              <w:top w:val="nil"/>
              <w:left w:val="nil"/>
              <w:bottom w:val="single" w:sz="4" w:space="0" w:color="C0C0C0"/>
              <w:right w:val="single" w:sz="4" w:space="0" w:color="C0C0C0"/>
            </w:tcBorders>
            <w:shd w:val="clear" w:color="000000" w:fill="D7EAD3"/>
            <w:vAlign w:val="center"/>
            <w:hideMark/>
          </w:tcPr>
          <w:p w14:paraId="101B0A2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71 344,00</w:t>
            </w:r>
          </w:p>
        </w:tc>
        <w:tc>
          <w:tcPr>
            <w:tcW w:w="984" w:type="dxa"/>
            <w:tcBorders>
              <w:top w:val="nil"/>
              <w:left w:val="nil"/>
              <w:bottom w:val="single" w:sz="4" w:space="0" w:color="C0C0C0"/>
              <w:right w:val="single" w:sz="4" w:space="0" w:color="C0C0C0"/>
            </w:tcBorders>
            <w:shd w:val="clear" w:color="000000" w:fill="FFFFCC"/>
            <w:vAlign w:val="center"/>
            <w:hideMark/>
          </w:tcPr>
          <w:p w14:paraId="786249D8" w14:textId="77777777" w:rsidR="002B29A1" w:rsidRPr="002B29A1" w:rsidRDefault="002B29A1" w:rsidP="002B29A1">
            <w:pPr>
              <w:rPr>
                <w:rFonts w:ascii="Tahoma" w:hAnsi="Tahoma" w:cs="Tahoma"/>
                <w:sz w:val="11"/>
                <w:szCs w:val="11"/>
              </w:rPr>
            </w:pPr>
            <w:r w:rsidRPr="002B29A1">
              <w:rPr>
                <w:rFonts w:ascii="Tahoma" w:hAnsi="Tahoma" w:cs="Tahoma"/>
                <w:sz w:val="11"/>
                <w:szCs w:val="11"/>
              </w:rPr>
              <w:t>учтено по предложению организации, по факту согласно отчета стр. 241 том1, с учетом с. Борисово собственых нужд стр.233 том1</w:t>
            </w:r>
          </w:p>
        </w:tc>
      </w:tr>
      <w:tr w:rsidR="004C07AF" w:rsidRPr="002B29A1" w14:paraId="6A0BB714"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41361FC9"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546E38DC"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3883DC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w:t>
            </w:r>
          </w:p>
        </w:tc>
        <w:tc>
          <w:tcPr>
            <w:tcW w:w="2234" w:type="dxa"/>
            <w:tcBorders>
              <w:top w:val="nil"/>
              <w:left w:val="nil"/>
              <w:bottom w:val="single" w:sz="4" w:space="0" w:color="C0C0C0"/>
              <w:right w:val="single" w:sz="4" w:space="0" w:color="C0C0C0"/>
            </w:tcBorders>
            <w:shd w:val="clear" w:color="auto" w:fill="auto"/>
            <w:vAlign w:val="center"/>
            <w:hideMark/>
          </w:tcPr>
          <w:p w14:paraId="3CB66CFB"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Себестоимость</w:t>
            </w:r>
          </w:p>
        </w:tc>
        <w:tc>
          <w:tcPr>
            <w:tcW w:w="685" w:type="dxa"/>
            <w:tcBorders>
              <w:top w:val="nil"/>
              <w:left w:val="nil"/>
              <w:bottom w:val="single" w:sz="4" w:space="0" w:color="C0C0C0"/>
              <w:right w:val="single" w:sz="4" w:space="0" w:color="C0C0C0"/>
            </w:tcBorders>
            <w:shd w:val="clear" w:color="auto" w:fill="auto"/>
            <w:vAlign w:val="center"/>
            <w:hideMark/>
          </w:tcPr>
          <w:p w14:paraId="3D7FBEC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68C70A8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21 797,16</w:t>
            </w:r>
          </w:p>
        </w:tc>
        <w:tc>
          <w:tcPr>
            <w:tcW w:w="1040" w:type="dxa"/>
            <w:tcBorders>
              <w:top w:val="nil"/>
              <w:left w:val="nil"/>
              <w:bottom w:val="single" w:sz="4" w:space="0" w:color="C0C0C0"/>
              <w:right w:val="single" w:sz="4" w:space="0" w:color="C0C0C0"/>
            </w:tcBorders>
            <w:shd w:val="clear" w:color="000000" w:fill="D7EAD3"/>
            <w:vAlign w:val="center"/>
            <w:hideMark/>
          </w:tcPr>
          <w:p w14:paraId="36EC7B6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22 175,95</w:t>
            </w:r>
          </w:p>
        </w:tc>
        <w:tc>
          <w:tcPr>
            <w:tcW w:w="447" w:type="dxa"/>
            <w:tcBorders>
              <w:top w:val="nil"/>
              <w:left w:val="nil"/>
              <w:bottom w:val="single" w:sz="4" w:space="0" w:color="C0C0C0"/>
              <w:right w:val="single" w:sz="4" w:space="0" w:color="C0C0C0"/>
            </w:tcBorders>
            <w:shd w:val="clear" w:color="000000" w:fill="D7EAD3"/>
            <w:vAlign w:val="center"/>
            <w:hideMark/>
          </w:tcPr>
          <w:p w14:paraId="29479A8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25 838,60</w:t>
            </w:r>
          </w:p>
        </w:tc>
        <w:tc>
          <w:tcPr>
            <w:tcW w:w="1040" w:type="dxa"/>
            <w:tcBorders>
              <w:top w:val="nil"/>
              <w:left w:val="nil"/>
              <w:bottom w:val="single" w:sz="4" w:space="0" w:color="C0C0C0"/>
              <w:right w:val="single" w:sz="4" w:space="0" w:color="C0C0C0"/>
            </w:tcBorders>
            <w:shd w:val="clear" w:color="000000" w:fill="D7EAD3"/>
            <w:vAlign w:val="center"/>
            <w:hideMark/>
          </w:tcPr>
          <w:p w14:paraId="3B00F58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22 253,37</w:t>
            </w:r>
          </w:p>
        </w:tc>
        <w:tc>
          <w:tcPr>
            <w:tcW w:w="999" w:type="dxa"/>
            <w:tcBorders>
              <w:top w:val="nil"/>
              <w:left w:val="nil"/>
              <w:bottom w:val="single" w:sz="4" w:space="0" w:color="C0C0C0"/>
              <w:right w:val="single" w:sz="4" w:space="0" w:color="C0C0C0"/>
            </w:tcBorders>
            <w:shd w:val="clear" w:color="000000" w:fill="D7EAD3"/>
            <w:vAlign w:val="center"/>
            <w:hideMark/>
          </w:tcPr>
          <w:p w14:paraId="2ED821D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24 008,65</w:t>
            </w:r>
          </w:p>
        </w:tc>
        <w:tc>
          <w:tcPr>
            <w:tcW w:w="1088" w:type="dxa"/>
            <w:tcBorders>
              <w:top w:val="nil"/>
              <w:left w:val="nil"/>
              <w:bottom w:val="single" w:sz="4" w:space="0" w:color="C0C0C0"/>
              <w:right w:val="single" w:sz="4" w:space="0" w:color="C0C0C0"/>
            </w:tcBorders>
            <w:shd w:val="clear" w:color="000000" w:fill="D7EAD3"/>
            <w:vAlign w:val="center"/>
            <w:hideMark/>
          </w:tcPr>
          <w:p w14:paraId="34983C1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2 090,41</w:t>
            </w:r>
          </w:p>
        </w:tc>
        <w:tc>
          <w:tcPr>
            <w:tcW w:w="1040" w:type="dxa"/>
            <w:tcBorders>
              <w:top w:val="nil"/>
              <w:left w:val="nil"/>
              <w:bottom w:val="single" w:sz="4" w:space="0" w:color="C0C0C0"/>
              <w:right w:val="single" w:sz="4" w:space="0" w:color="C0C0C0"/>
            </w:tcBorders>
            <w:shd w:val="clear" w:color="000000" w:fill="D7EAD3"/>
            <w:vAlign w:val="center"/>
            <w:hideMark/>
          </w:tcPr>
          <w:p w14:paraId="4F45C3D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26 099,09</w:t>
            </w:r>
          </w:p>
        </w:tc>
        <w:tc>
          <w:tcPr>
            <w:tcW w:w="1088" w:type="dxa"/>
            <w:tcBorders>
              <w:top w:val="nil"/>
              <w:left w:val="nil"/>
              <w:bottom w:val="single" w:sz="4" w:space="0" w:color="C0C0C0"/>
              <w:right w:val="single" w:sz="4" w:space="0" w:color="C0C0C0"/>
            </w:tcBorders>
            <w:shd w:val="clear" w:color="000000" w:fill="D7EAD3"/>
            <w:vAlign w:val="center"/>
            <w:hideMark/>
          </w:tcPr>
          <w:p w14:paraId="4276597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-829,76</w:t>
            </w:r>
          </w:p>
        </w:tc>
        <w:tc>
          <w:tcPr>
            <w:tcW w:w="1036" w:type="dxa"/>
            <w:tcBorders>
              <w:top w:val="nil"/>
              <w:left w:val="nil"/>
              <w:bottom w:val="single" w:sz="4" w:space="0" w:color="C0C0C0"/>
              <w:right w:val="single" w:sz="4" w:space="0" w:color="C0C0C0"/>
            </w:tcBorders>
            <w:shd w:val="clear" w:color="000000" w:fill="D7EAD3"/>
            <w:vAlign w:val="center"/>
            <w:hideMark/>
          </w:tcPr>
          <w:p w14:paraId="5152B53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23 178,89</w:t>
            </w:r>
          </w:p>
        </w:tc>
        <w:tc>
          <w:tcPr>
            <w:tcW w:w="716" w:type="dxa"/>
            <w:tcBorders>
              <w:top w:val="nil"/>
              <w:left w:val="nil"/>
              <w:bottom w:val="single" w:sz="4" w:space="0" w:color="C0C0C0"/>
              <w:right w:val="single" w:sz="4" w:space="0" w:color="C0C0C0"/>
            </w:tcBorders>
            <w:shd w:val="clear" w:color="000000" w:fill="D7EAD3"/>
            <w:vAlign w:val="center"/>
            <w:hideMark/>
          </w:tcPr>
          <w:p w14:paraId="6D00004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11 589,44</w:t>
            </w:r>
          </w:p>
        </w:tc>
        <w:tc>
          <w:tcPr>
            <w:tcW w:w="716" w:type="dxa"/>
            <w:tcBorders>
              <w:top w:val="nil"/>
              <w:left w:val="nil"/>
              <w:bottom w:val="single" w:sz="4" w:space="0" w:color="C0C0C0"/>
              <w:right w:val="single" w:sz="4" w:space="0" w:color="C0C0C0"/>
            </w:tcBorders>
            <w:shd w:val="clear" w:color="000000" w:fill="D7EAD3"/>
            <w:vAlign w:val="center"/>
            <w:hideMark/>
          </w:tcPr>
          <w:p w14:paraId="3416E40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11 589,44</w:t>
            </w:r>
          </w:p>
        </w:tc>
        <w:tc>
          <w:tcPr>
            <w:tcW w:w="984" w:type="dxa"/>
            <w:tcBorders>
              <w:top w:val="nil"/>
              <w:left w:val="nil"/>
              <w:bottom w:val="single" w:sz="4" w:space="0" w:color="C0C0C0"/>
              <w:right w:val="single" w:sz="4" w:space="0" w:color="C0C0C0"/>
            </w:tcBorders>
            <w:shd w:val="clear" w:color="000000" w:fill="FFFFCC"/>
            <w:vAlign w:val="center"/>
            <w:hideMark/>
          </w:tcPr>
          <w:p w14:paraId="6D36CAB7"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03EDEA3D"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5E7B69FB" w14:textId="77777777" w:rsidR="002B29A1" w:rsidRPr="002B29A1" w:rsidRDefault="002B29A1" w:rsidP="002B29A1">
            <w:pPr>
              <w:rPr>
                <w:rFonts w:ascii="Tahoma" w:hAnsi="Tahoma" w:cs="Tahoma"/>
                <w:b/>
                <w:bCs/>
                <w:sz w:val="11"/>
                <w:szCs w:val="11"/>
              </w:rPr>
            </w:pPr>
          </w:p>
        </w:tc>
        <w:tc>
          <w:tcPr>
            <w:tcW w:w="207" w:type="dxa"/>
            <w:tcBorders>
              <w:top w:val="nil"/>
              <w:left w:val="nil"/>
              <w:bottom w:val="nil"/>
              <w:right w:val="nil"/>
            </w:tcBorders>
            <w:shd w:val="clear" w:color="auto" w:fill="auto"/>
            <w:noWrap/>
            <w:vAlign w:val="bottom"/>
            <w:hideMark/>
          </w:tcPr>
          <w:p w14:paraId="3F9DBBB8"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1374D2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w:t>
            </w:r>
          </w:p>
        </w:tc>
        <w:tc>
          <w:tcPr>
            <w:tcW w:w="2234" w:type="dxa"/>
            <w:tcBorders>
              <w:top w:val="nil"/>
              <w:left w:val="nil"/>
              <w:bottom w:val="single" w:sz="4" w:space="0" w:color="C0C0C0"/>
              <w:right w:val="single" w:sz="4" w:space="0" w:color="C0C0C0"/>
            </w:tcBorders>
            <w:shd w:val="clear" w:color="auto" w:fill="auto"/>
            <w:vAlign w:val="center"/>
            <w:hideMark/>
          </w:tcPr>
          <w:p w14:paraId="61977355"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Производственные расходы</w:t>
            </w:r>
          </w:p>
        </w:tc>
        <w:tc>
          <w:tcPr>
            <w:tcW w:w="685" w:type="dxa"/>
            <w:tcBorders>
              <w:top w:val="nil"/>
              <w:left w:val="nil"/>
              <w:bottom w:val="single" w:sz="4" w:space="0" w:color="C0C0C0"/>
              <w:right w:val="single" w:sz="4" w:space="0" w:color="C0C0C0"/>
            </w:tcBorders>
            <w:shd w:val="clear" w:color="auto" w:fill="auto"/>
            <w:vAlign w:val="center"/>
            <w:hideMark/>
          </w:tcPr>
          <w:p w14:paraId="0A307D7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014AF6B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20 514,34</w:t>
            </w:r>
          </w:p>
        </w:tc>
        <w:tc>
          <w:tcPr>
            <w:tcW w:w="1040" w:type="dxa"/>
            <w:tcBorders>
              <w:top w:val="nil"/>
              <w:left w:val="nil"/>
              <w:bottom w:val="single" w:sz="4" w:space="0" w:color="C0C0C0"/>
              <w:right w:val="single" w:sz="4" w:space="0" w:color="C0C0C0"/>
            </w:tcBorders>
            <w:shd w:val="clear" w:color="000000" w:fill="D7EAD3"/>
            <w:vAlign w:val="center"/>
            <w:hideMark/>
          </w:tcPr>
          <w:p w14:paraId="33E65BF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20 698,52</w:t>
            </w:r>
          </w:p>
        </w:tc>
        <w:tc>
          <w:tcPr>
            <w:tcW w:w="447" w:type="dxa"/>
            <w:tcBorders>
              <w:top w:val="nil"/>
              <w:left w:val="nil"/>
              <w:bottom w:val="single" w:sz="4" w:space="0" w:color="C0C0C0"/>
              <w:right w:val="single" w:sz="4" w:space="0" w:color="C0C0C0"/>
            </w:tcBorders>
            <w:shd w:val="clear" w:color="000000" w:fill="D7EAD3"/>
            <w:vAlign w:val="center"/>
            <w:hideMark/>
          </w:tcPr>
          <w:p w14:paraId="2763A62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24 256,41</w:t>
            </w:r>
          </w:p>
        </w:tc>
        <w:tc>
          <w:tcPr>
            <w:tcW w:w="1040" w:type="dxa"/>
            <w:tcBorders>
              <w:top w:val="nil"/>
              <w:left w:val="nil"/>
              <w:bottom w:val="single" w:sz="4" w:space="0" w:color="C0C0C0"/>
              <w:right w:val="single" w:sz="4" w:space="0" w:color="C0C0C0"/>
            </w:tcBorders>
            <w:shd w:val="clear" w:color="000000" w:fill="D7EAD3"/>
            <w:vAlign w:val="center"/>
            <w:hideMark/>
          </w:tcPr>
          <w:p w14:paraId="34EA99E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20 845,06</w:t>
            </w:r>
          </w:p>
        </w:tc>
        <w:tc>
          <w:tcPr>
            <w:tcW w:w="999" w:type="dxa"/>
            <w:tcBorders>
              <w:top w:val="nil"/>
              <w:left w:val="nil"/>
              <w:bottom w:val="single" w:sz="4" w:space="0" w:color="C0C0C0"/>
              <w:right w:val="single" w:sz="4" w:space="0" w:color="C0C0C0"/>
            </w:tcBorders>
            <w:shd w:val="clear" w:color="000000" w:fill="D7EAD3"/>
            <w:vAlign w:val="center"/>
            <w:hideMark/>
          </w:tcPr>
          <w:p w14:paraId="271DE4D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22 491,78</w:t>
            </w:r>
          </w:p>
        </w:tc>
        <w:tc>
          <w:tcPr>
            <w:tcW w:w="1088" w:type="dxa"/>
            <w:tcBorders>
              <w:top w:val="nil"/>
              <w:left w:val="nil"/>
              <w:bottom w:val="single" w:sz="4" w:space="0" w:color="C0C0C0"/>
              <w:right w:val="single" w:sz="4" w:space="0" w:color="C0C0C0"/>
            </w:tcBorders>
            <w:shd w:val="clear" w:color="000000" w:fill="D7EAD3"/>
            <w:vAlign w:val="center"/>
            <w:hideMark/>
          </w:tcPr>
          <w:p w14:paraId="40E06EE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104,89</w:t>
            </w:r>
          </w:p>
        </w:tc>
        <w:tc>
          <w:tcPr>
            <w:tcW w:w="1040" w:type="dxa"/>
            <w:tcBorders>
              <w:top w:val="nil"/>
              <w:left w:val="nil"/>
              <w:bottom w:val="single" w:sz="4" w:space="0" w:color="C0C0C0"/>
              <w:right w:val="single" w:sz="4" w:space="0" w:color="C0C0C0"/>
            </w:tcBorders>
            <w:shd w:val="clear" w:color="000000" w:fill="D7EAD3"/>
            <w:vAlign w:val="center"/>
            <w:hideMark/>
          </w:tcPr>
          <w:p w14:paraId="7D0C240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22 596,68</w:t>
            </w:r>
          </w:p>
        </w:tc>
        <w:tc>
          <w:tcPr>
            <w:tcW w:w="1088" w:type="dxa"/>
            <w:tcBorders>
              <w:top w:val="nil"/>
              <w:left w:val="nil"/>
              <w:bottom w:val="single" w:sz="4" w:space="0" w:color="C0C0C0"/>
              <w:right w:val="single" w:sz="4" w:space="0" w:color="C0C0C0"/>
            </w:tcBorders>
            <w:shd w:val="clear" w:color="000000" w:fill="D7EAD3"/>
            <w:vAlign w:val="center"/>
            <w:hideMark/>
          </w:tcPr>
          <w:p w14:paraId="55CEB28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-764,48</w:t>
            </w:r>
          </w:p>
        </w:tc>
        <w:tc>
          <w:tcPr>
            <w:tcW w:w="1036" w:type="dxa"/>
            <w:tcBorders>
              <w:top w:val="nil"/>
              <w:left w:val="nil"/>
              <w:bottom w:val="single" w:sz="4" w:space="0" w:color="C0C0C0"/>
              <w:right w:val="single" w:sz="4" w:space="0" w:color="C0C0C0"/>
            </w:tcBorders>
            <w:shd w:val="clear" w:color="000000" w:fill="D7EAD3"/>
            <w:vAlign w:val="center"/>
            <w:hideMark/>
          </w:tcPr>
          <w:p w14:paraId="75A3AF4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21 727,31</w:t>
            </w:r>
          </w:p>
        </w:tc>
        <w:tc>
          <w:tcPr>
            <w:tcW w:w="716" w:type="dxa"/>
            <w:tcBorders>
              <w:top w:val="nil"/>
              <w:left w:val="nil"/>
              <w:bottom w:val="single" w:sz="4" w:space="0" w:color="C0C0C0"/>
              <w:right w:val="single" w:sz="4" w:space="0" w:color="C0C0C0"/>
            </w:tcBorders>
            <w:shd w:val="clear" w:color="000000" w:fill="D7EAD3"/>
            <w:vAlign w:val="center"/>
            <w:hideMark/>
          </w:tcPr>
          <w:p w14:paraId="2388D0A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10 863,65</w:t>
            </w:r>
          </w:p>
        </w:tc>
        <w:tc>
          <w:tcPr>
            <w:tcW w:w="716" w:type="dxa"/>
            <w:tcBorders>
              <w:top w:val="nil"/>
              <w:left w:val="nil"/>
              <w:bottom w:val="single" w:sz="4" w:space="0" w:color="C0C0C0"/>
              <w:right w:val="single" w:sz="4" w:space="0" w:color="C0C0C0"/>
            </w:tcBorders>
            <w:shd w:val="clear" w:color="000000" w:fill="D7EAD3"/>
            <w:vAlign w:val="center"/>
            <w:hideMark/>
          </w:tcPr>
          <w:p w14:paraId="52BA3D3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10 863,65</w:t>
            </w:r>
          </w:p>
        </w:tc>
        <w:tc>
          <w:tcPr>
            <w:tcW w:w="984" w:type="dxa"/>
            <w:tcBorders>
              <w:top w:val="nil"/>
              <w:left w:val="nil"/>
              <w:bottom w:val="single" w:sz="4" w:space="0" w:color="C0C0C0"/>
              <w:right w:val="single" w:sz="4" w:space="0" w:color="C0C0C0"/>
            </w:tcBorders>
            <w:shd w:val="clear" w:color="000000" w:fill="FFFFCC"/>
            <w:vAlign w:val="center"/>
            <w:hideMark/>
          </w:tcPr>
          <w:p w14:paraId="4DCB1B94"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3DA06646"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593FE819"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03B7DAEE"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F5699C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3.1</w:t>
            </w:r>
          </w:p>
        </w:tc>
        <w:tc>
          <w:tcPr>
            <w:tcW w:w="2234" w:type="dxa"/>
            <w:tcBorders>
              <w:top w:val="nil"/>
              <w:left w:val="nil"/>
              <w:bottom w:val="single" w:sz="4" w:space="0" w:color="C0C0C0"/>
              <w:right w:val="single" w:sz="4" w:space="0" w:color="C0C0C0"/>
            </w:tcBorders>
            <w:shd w:val="clear" w:color="auto" w:fill="auto"/>
            <w:vAlign w:val="center"/>
            <w:hideMark/>
          </w:tcPr>
          <w:p w14:paraId="78554AEA" w14:textId="77777777" w:rsidR="002B29A1" w:rsidRPr="002B29A1" w:rsidRDefault="002B29A1" w:rsidP="002B29A1">
            <w:pPr>
              <w:ind w:firstLineChars="100" w:firstLine="110"/>
              <w:rPr>
                <w:rFonts w:ascii="Tahoma" w:hAnsi="Tahoma" w:cs="Tahoma"/>
                <w:b/>
                <w:bCs/>
                <w:sz w:val="11"/>
                <w:szCs w:val="11"/>
              </w:rPr>
            </w:pPr>
            <w:r w:rsidRPr="002B29A1">
              <w:rPr>
                <w:rFonts w:ascii="Tahoma" w:hAnsi="Tahoma" w:cs="Tahoma"/>
                <w:b/>
                <w:bCs/>
                <w:sz w:val="11"/>
                <w:szCs w:val="11"/>
              </w:rPr>
              <w:t>Реагенты</w:t>
            </w:r>
          </w:p>
        </w:tc>
        <w:tc>
          <w:tcPr>
            <w:tcW w:w="685" w:type="dxa"/>
            <w:tcBorders>
              <w:top w:val="nil"/>
              <w:left w:val="nil"/>
              <w:bottom w:val="single" w:sz="4" w:space="0" w:color="C0C0C0"/>
              <w:right w:val="single" w:sz="4" w:space="0" w:color="C0C0C0"/>
            </w:tcBorders>
            <w:shd w:val="clear" w:color="auto" w:fill="auto"/>
            <w:vAlign w:val="center"/>
            <w:hideMark/>
          </w:tcPr>
          <w:p w14:paraId="7B27EFF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462E95D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425,24</w:t>
            </w:r>
          </w:p>
        </w:tc>
        <w:tc>
          <w:tcPr>
            <w:tcW w:w="1040" w:type="dxa"/>
            <w:tcBorders>
              <w:top w:val="nil"/>
              <w:left w:val="nil"/>
              <w:bottom w:val="single" w:sz="4" w:space="0" w:color="C0C0C0"/>
              <w:right w:val="single" w:sz="4" w:space="0" w:color="C0C0C0"/>
            </w:tcBorders>
            <w:shd w:val="clear" w:color="000000" w:fill="D7EAD3"/>
            <w:vAlign w:val="center"/>
            <w:hideMark/>
          </w:tcPr>
          <w:p w14:paraId="0437970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433,62</w:t>
            </w:r>
          </w:p>
        </w:tc>
        <w:tc>
          <w:tcPr>
            <w:tcW w:w="447" w:type="dxa"/>
            <w:tcBorders>
              <w:top w:val="nil"/>
              <w:left w:val="nil"/>
              <w:bottom w:val="single" w:sz="4" w:space="0" w:color="C0C0C0"/>
              <w:right w:val="single" w:sz="4" w:space="0" w:color="C0C0C0"/>
            </w:tcBorders>
            <w:shd w:val="clear" w:color="000000" w:fill="D7EAD3"/>
            <w:vAlign w:val="center"/>
            <w:hideMark/>
          </w:tcPr>
          <w:p w14:paraId="63AA92C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57,64</w:t>
            </w:r>
          </w:p>
        </w:tc>
        <w:tc>
          <w:tcPr>
            <w:tcW w:w="1040" w:type="dxa"/>
            <w:tcBorders>
              <w:top w:val="nil"/>
              <w:left w:val="nil"/>
              <w:bottom w:val="single" w:sz="4" w:space="0" w:color="C0C0C0"/>
              <w:right w:val="single" w:sz="4" w:space="0" w:color="C0C0C0"/>
            </w:tcBorders>
            <w:shd w:val="clear" w:color="000000" w:fill="D7EAD3"/>
            <w:vAlign w:val="center"/>
            <w:hideMark/>
          </w:tcPr>
          <w:p w14:paraId="21CED4C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445,60</w:t>
            </w:r>
          </w:p>
        </w:tc>
        <w:tc>
          <w:tcPr>
            <w:tcW w:w="999" w:type="dxa"/>
            <w:tcBorders>
              <w:top w:val="nil"/>
              <w:left w:val="nil"/>
              <w:bottom w:val="single" w:sz="4" w:space="0" w:color="C0C0C0"/>
              <w:right w:val="single" w:sz="4" w:space="0" w:color="C0C0C0"/>
            </w:tcBorders>
            <w:shd w:val="clear" w:color="000000" w:fill="D7EAD3"/>
            <w:vAlign w:val="center"/>
            <w:hideMark/>
          </w:tcPr>
          <w:p w14:paraId="16C6D93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461,45</w:t>
            </w:r>
          </w:p>
        </w:tc>
        <w:tc>
          <w:tcPr>
            <w:tcW w:w="1088" w:type="dxa"/>
            <w:tcBorders>
              <w:top w:val="nil"/>
              <w:left w:val="nil"/>
              <w:bottom w:val="single" w:sz="4" w:space="0" w:color="C0C0C0"/>
              <w:right w:val="single" w:sz="4" w:space="0" w:color="C0C0C0"/>
            </w:tcBorders>
            <w:shd w:val="clear" w:color="000000" w:fill="D7EAD3"/>
            <w:vAlign w:val="center"/>
            <w:hideMark/>
          </w:tcPr>
          <w:p w14:paraId="6588393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975,83</w:t>
            </w:r>
          </w:p>
        </w:tc>
        <w:tc>
          <w:tcPr>
            <w:tcW w:w="1040" w:type="dxa"/>
            <w:tcBorders>
              <w:top w:val="nil"/>
              <w:left w:val="nil"/>
              <w:bottom w:val="single" w:sz="4" w:space="0" w:color="C0C0C0"/>
              <w:right w:val="single" w:sz="4" w:space="0" w:color="C0C0C0"/>
            </w:tcBorders>
            <w:shd w:val="clear" w:color="000000" w:fill="D7EAD3"/>
            <w:vAlign w:val="center"/>
            <w:hideMark/>
          </w:tcPr>
          <w:p w14:paraId="3609020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1 437,28</w:t>
            </w:r>
          </w:p>
        </w:tc>
        <w:tc>
          <w:tcPr>
            <w:tcW w:w="1088" w:type="dxa"/>
            <w:tcBorders>
              <w:top w:val="nil"/>
              <w:left w:val="nil"/>
              <w:bottom w:val="single" w:sz="4" w:space="0" w:color="C0C0C0"/>
              <w:right w:val="single" w:sz="4" w:space="0" w:color="C0C0C0"/>
            </w:tcBorders>
            <w:shd w:val="clear" w:color="000000" w:fill="D7EAD3"/>
            <w:vAlign w:val="center"/>
            <w:hideMark/>
          </w:tcPr>
          <w:p w14:paraId="12A0703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10,23</w:t>
            </w:r>
          </w:p>
        </w:tc>
        <w:tc>
          <w:tcPr>
            <w:tcW w:w="1036" w:type="dxa"/>
            <w:tcBorders>
              <w:top w:val="nil"/>
              <w:left w:val="nil"/>
              <w:bottom w:val="single" w:sz="4" w:space="0" w:color="C0C0C0"/>
              <w:right w:val="single" w:sz="4" w:space="0" w:color="C0C0C0"/>
            </w:tcBorders>
            <w:shd w:val="clear" w:color="000000" w:fill="D7EAD3"/>
            <w:vAlign w:val="center"/>
            <w:hideMark/>
          </w:tcPr>
          <w:p w14:paraId="2FFE7A8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471,68</w:t>
            </w:r>
          </w:p>
        </w:tc>
        <w:tc>
          <w:tcPr>
            <w:tcW w:w="716" w:type="dxa"/>
            <w:tcBorders>
              <w:top w:val="nil"/>
              <w:left w:val="nil"/>
              <w:bottom w:val="single" w:sz="4" w:space="0" w:color="C0C0C0"/>
              <w:right w:val="single" w:sz="4" w:space="0" w:color="C0C0C0"/>
            </w:tcBorders>
            <w:shd w:val="clear" w:color="000000" w:fill="D7EAD3"/>
            <w:vAlign w:val="center"/>
            <w:hideMark/>
          </w:tcPr>
          <w:p w14:paraId="50AF408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235,84</w:t>
            </w:r>
          </w:p>
        </w:tc>
        <w:tc>
          <w:tcPr>
            <w:tcW w:w="716" w:type="dxa"/>
            <w:tcBorders>
              <w:top w:val="nil"/>
              <w:left w:val="nil"/>
              <w:bottom w:val="single" w:sz="4" w:space="0" w:color="C0C0C0"/>
              <w:right w:val="single" w:sz="4" w:space="0" w:color="C0C0C0"/>
            </w:tcBorders>
            <w:shd w:val="clear" w:color="000000" w:fill="D7EAD3"/>
            <w:vAlign w:val="center"/>
            <w:hideMark/>
          </w:tcPr>
          <w:p w14:paraId="6E4AFFF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235,84</w:t>
            </w:r>
          </w:p>
        </w:tc>
        <w:tc>
          <w:tcPr>
            <w:tcW w:w="984" w:type="dxa"/>
            <w:tcBorders>
              <w:top w:val="nil"/>
              <w:left w:val="nil"/>
              <w:bottom w:val="single" w:sz="4" w:space="0" w:color="C0C0C0"/>
              <w:right w:val="single" w:sz="4" w:space="0" w:color="C0C0C0"/>
            </w:tcBorders>
            <w:shd w:val="clear" w:color="000000" w:fill="FFFFCC"/>
            <w:vAlign w:val="center"/>
            <w:hideMark/>
          </w:tcPr>
          <w:p w14:paraId="4E4B664D"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67EA0BB7"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4D805E26"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vMerge w:val="restart"/>
            <w:tcBorders>
              <w:top w:val="nil"/>
              <w:left w:val="nil"/>
              <w:bottom w:val="nil"/>
              <w:right w:val="single" w:sz="4" w:space="0" w:color="C0C0C0"/>
            </w:tcBorders>
            <w:shd w:val="clear" w:color="auto" w:fill="auto"/>
            <w:vAlign w:val="center"/>
            <w:hideMark/>
          </w:tcPr>
          <w:p w14:paraId="50A8C606" w14:textId="77777777" w:rsidR="002B29A1" w:rsidRPr="002B29A1" w:rsidRDefault="002B29A1" w:rsidP="002B29A1">
            <w:pPr>
              <w:jc w:val="center"/>
              <w:rPr>
                <w:rFonts w:ascii="Wingdings 2" w:hAnsi="Wingdings 2" w:cs="Tahoma"/>
                <w:color w:val="5A5A5A"/>
                <w:sz w:val="11"/>
                <w:szCs w:val="11"/>
              </w:rPr>
            </w:pPr>
            <w:r w:rsidRPr="002B29A1">
              <w:rPr>
                <w:rFonts w:ascii="Wingdings 2" w:hAnsi="Wingdings 2" w:cs="Tahoma"/>
                <w:color w:val="5A5A5A"/>
                <w:sz w:val="11"/>
                <w:szCs w:val="11"/>
              </w:rPr>
              <w:t>О</w:t>
            </w:r>
          </w:p>
        </w:tc>
        <w:tc>
          <w:tcPr>
            <w:tcW w:w="501" w:type="dxa"/>
            <w:tcBorders>
              <w:top w:val="single" w:sz="4" w:space="0" w:color="C0C0C0"/>
              <w:left w:val="nil"/>
              <w:bottom w:val="single" w:sz="4" w:space="0" w:color="C0C0C0"/>
              <w:right w:val="single" w:sz="4" w:space="0" w:color="C0C0C0"/>
            </w:tcBorders>
            <w:shd w:val="clear" w:color="auto" w:fill="auto"/>
            <w:vAlign w:val="center"/>
            <w:hideMark/>
          </w:tcPr>
          <w:p w14:paraId="75C1B56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3.1.1</w:t>
            </w:r>
          </w:p>
        </w:tc>
        <w:tc>
          <w:tcPr>
            <w:tcW w:w="2234" w:type="dxa"/>
            <w:tcBorders>
              <w:top w:val="single" w:sz="4" w:space="0" w:color="C0C0C0"/>
              <w:left w:val="nil"/>
              <w:bottom w:val="single" w:sz="4" w:space="0" w:color="C0C0C0"/>
              <w:right w:val="single" w:sz="4" w:space="0" w:color="C0C0C0"/>
            </w:tcBorders>
            <w:shd w:val="clear" w:color="000000" w:fill="E3FAFD"/>
            <w:vAlign w:val="center"/>
            <w:hideMark/>
          </w:tcPr>
          <w:p w14:paraId="235A5AB0"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гипохлорит натрия</w:t>
            </w:r>
          </w:p>
        </w:tc>
        <w:tc>
          <w:tcPr>
            <w:tcW w:w="685" w:type="dxa"/>
            <w:tcBorders>
              <w:top w:val="single" w:sz="4" w:space="0" w:color="C0C0C0"/>
              <w:left w:val="nil"/>
              <w:bottom w:val="single" w:sz="4" w:space="0" w:color="C0C0C0"/>
              <w:right w:val="single" w:sz="4" w:space="0" w:color="C0C0C0"/>
            </w:tcBorders>
            <w:shd w:val="clear" w:color="auto" w:fill="auto"/>
            <w:vAlign w:val="center"/>
            <w:hideMark/>
          </w:tcPr>
          <w:p w14:paraId="5C55D30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single" w:sz="4" w:space="0" w:color="C0C0C0"/>
              <w:left w:val="nil"/>
              <w:bottom w:val="single" w:sz="4" w:space="0" w:color="C0C0C0"/>
              <w:right w:val="single" w:sz="4" w:space="0" w:color="C0C0C0"/>
            </w:tcBorders>
            <w:shd w:val="clear" w:color="000000" w:fill="D7EAD3"/>
            <w:vAlign w:val="center"/>
            <w:hideMark/>
          </w:tcPr>
          <w:p w14:paraId="638E6DA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105,58</w:t>
            </w:r>
          </w:p>
        </w:tc>
        <w:tc>
          <w:tcPr>
            <w:tcW w:w="1040" w:type="dxa"/>
            <w:tcBorders>
              <w:top w:val="single" w:sz="4" w:space="0" w:color="C0C0C0"/>
              <w:left w:val="nil"/>
              <w:bottom w:val="single" w:sz="4" w:space="0" w:color="C0C0C0"/>
              <w:right w:val="single" w:sz="4" w:space="0" w:color="C0C0C0"/>
            </w:tcBorders>
            <w:shd w:val="clear" w:color="000000" w:fill="D7EAD3"/>
            <w:vAlign w:val="center"/>
            <w:hideMark/>
          </w:tcPr>
          <w:p w14:paraId="6A11173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107,66</w:t>
            </w:r>
          </w:p>
        </w:tc>
        <w:tc>
          <w:tcPr>
            <w:tcW w:w="447" w:type="dxa"/>
            <w:tcBorders>
              <w:top w:val="single" w:sz="4" w:space="0" w:color="C0C0C0"/>
              <w:left w:val="nil"/>
              <w:bottom w:val="single" w:sz="4" w:space="0" w:color="C0C0C0"/>
              <w:right w:val="single" w:sz="4" w:space="0" w:color="C0C0C0"/>
            </w:tcBorders>
            <w:shd w:val="clear" w:color="000000" w:fill="D7EAD3"/>
            <w:vAlign w:val="center"/>
            <w:hideMark/>
          </w:tcPr>
          <w:p w14:paraId="2CB3EB9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57,64</w:t>
            </w:r>
          </w:p>
        </w:tc>
        <w:tc>
          <w:tcPr>
            <w:tcW w:w="1040" w:type="dxa"/>
            <w:tcBorders>
              <w:top w:val="single" w:sz="4" w:space="0" w:color="C0C0C0"/>
              <w:left w:val="nil"/>
              <w:bottom w:val="single" w:sz="4" w:space="0" w:color="C0C0C0"/>
              <w:right w:val="single" w:sz="4" w:space="0" w:color="C0C0C0"/>
            </w:tcBorders>
            <w:shd w:val="clear" w:color="000000" w:fill="D7EAD3"/>
            <w:vAlign w:val="center"/>
            <w:hideMark/>
          </w:tcPr>
          <w:p w14:paraId="0D613D6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110,63</w:t>
            </w:r>
          </w:p>
        </w:tc>
        <w:tc>
          <w:tcPr>
            <w:tcW w:w="999" w:type="dxa"/>
            <w:tcBorders>
              <w:top w:val="single" w:sz="4" w:space="0" w:color="C0C0C0"/>
              <w:left w:val="nil"/>
              <w:bottom w:val="single" w:sz="4" w:space="0" w:color="C0C0C0"/>
              <w:right w:val="single" w:sz="4" w:space="0" w:color="C0C0C0"/>
            </w:tcBorders>
            <w:shd w:val="clear" w:color="000000" w:fill="D7EAD3"/>
            <w:vAlign w:val="center"/>
            <w:hideMark/>
          </w:tcPr>
          <w:p w14:paraId="667D211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114,57</w:t>
            </w:r>
          </w:p>
        </w:tc>
        <w:tc>
          <w:tcPr>
            <w:tcW w:w="1088" w:type="dxa"/>
            <w:tcBorders>
              <w:top w:val="single" w:sz="4" w:space="0" w:color="C0C0C0"/>
              <w:left w:val="nil"/>
              <w:bottom w:val="single" w:sz="4" w:space="0" w:color="C0C0C0"/>
              <w:right w:val="single" w:sz="4" w:space="0" w:color="C0C0C0"/>
            </w:tcBorders>
            <w:shd w:val="clear" w:color="000000" w:fill="D7EAD3"/>
            <w:vAlign w:val="center"/>
            <w:hideMark/>
          </w:tcPr>
          <w:p w14:paraId="696C0BB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971,50</w:t>
            </w:r>
          </w:p>
        </w:tc>
        <w:tc>
          <w:tcPr>
            <w:tcW w:w="1040" w:type="dxa"/>
            <w:tcBorders>
              <w:top w:val="single" w:sz="4" w:space="0" w:color="C0C0C0"/>
              <w:left w:val="nil"/>
              <w:bottom w:val="single" w:sz="4" w:space="0" w:color="C0C0C0"/>
              <w:right w:val="single" w:sz="4" w:space="0" w:color="C0C0C0"/>
            </w:tcBorders>
            <w:shd w:val="clear" w:color="000000" w:fill="D7EAD3"/>
            <w:vAlign w:val="center"/>
            <w:hideMark/>
          </w:tcPr>
          <w:p w14:paraId="710A051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1 086,07</w:t>
            </w:r>
          </w:p>
        </w:tc>
        <w:tc>
          <w:tcPr>
            <w:tcW w:w="1088" w:type="dxa"/>
            <w:tcBorders>
              <w:top w:val="single" w:sz="4" w:space="0" w:color="C0C0C0"/>
              <w:left w:val="nil"/>
              <w:bottom w:val="single" w:sz="4" w:space="0" w:color="C0C0C0"/>
              <w:right w:val="single" w:sz="4" w:space="0" w:color="C0C0C0"/>
            </w:tcBorders>
            <w:shd w:val="clear" w:color="000000" w:fill="D7EAD3"/>
            <w:vAlign w:val="center"/>
            <w:hideMark/>
          </w:tcPr>
          <w:p w14:paraId="2872BB4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2,54</w:t>
            </w:r>
          </w:p>
        </w:tc>
        <w:tc>
          <w:tcPr>
            <w:tcW w:w="1036" w:type="dxa"/>
            <w:tcBorders>
              <w:top w:val="single" w:sz="4" w:space="0" w:color="C0C0C0"/>
              <w:left w:val="nil"/>
              <w:bottom w:val="single" w:sz="4" w:space="0" w:color="C0C0C0"/>
              <w:right w:val="single" w:sz="4" w:space="0" w:color="C0C0C0"/>
            </w:tcBorders>
            <w:shd w:val="clear" w:color="000000" w:fill="D7EAD3"/>
            <w:vAlign w:val="center"/>
            <w:hideMark/>
          </w:tcPr>
          <w:p w14:paraId="5488080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117,11</w:t>
            </w:r>
          </w:p>
        </w:tc>
        <w:tc>
          <w:tcPr>
            <w:tcW w:w="716" w:type="dxa"/>
            <w:tcBorders>
              <w:top w:val="single" w:sz="4" w:space="0" w:color="C0C0C0"/>
              <w:left w:val="nil"/>
              <w:bottom w:val="single" w:sz="4" w:space="0" w:color="C0C0C0"/>
              <w:right w:val="single" w:sz="4" w:space="0" w:color="C0C0C0"/>
            </w:tcBorders>
            <w:shd w:val="clear" w:color="000000" w:fill="D7EAD3"/>
            <w:vAlign w:val="center"/>
            <w:hideMark/>
          </w:tcPr>
          <w:p w14:paraId="01A9084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58,55</w:t>
            </w:r>
          </w:p>
        </w:tc>
        <w:tc>
          <w:tcPr>
            <w:tcW w:w="716" w:type="dxa"/>
            <w:tcBorders>
              <w:top w:val="single" w:sz="4" w:space="0" w:color="C0C0C0"/>
              <w:left w:val="nil"/>
              <w:bottom w:val="single" w:sz="4" w:space="0" w:color="C0C0C0"/>
              <w:right w:val="single" w:sz="4" w:space="0" w:color="C0C0C0"/>
            </w:tcBorders>
            <w:shd w:val="clear" w:color="000000" w:fill="D7EAD3"/>
            <w:vAlign w:val="center"/>
            <w:hideMark/>
          </w:tcPr>
          <w:p w14:paraId="4CB0534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58,55</w:t>
            </w:r>
          </w:p>
        </w:tc>
        <w:tc>
          <w:tcPr>
            <w:tcW w:w="984" w:type="dxa"/>
            <w:tcBorders>
              <w:top w:val="single" w:sz="4" w:space="0" w:color="C0C0C0"/>
              <w:left w:val="nil"/>
              <w:bottom w:val="single" w:sz="4" w:space="0" w:color="C0C0C0"/>
              <w:right w:val="single" w:sz="4" w:space="0" w:color="C0C0C0"/>
            </w:tcBorders>
            <w:shd w:val="clear" w:color="000000" w:fill="FFFFCC"/>
            <w:vAlign w:val="center"/>
            <w:hideMark/>
          </w:tcPr>
          <w:p w14:paraId="2378AF4E"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3F4771F"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18D05728"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vMerge/>
            <w:tcBorders>
              <w:top w:val="nil"/>
              <w:left w:val="nil"/>
              <w:bottom w:val="nil"/>
              <w:right w:val="single" w:sz="4" w:space="0" w:color="C0C0C0"/>
            </w:tcBorders>
            <w:vAlign w:val="center"/>
            <w:hideMark/>
          </w:tcPr>
          <w:p w14:paraId="0BAC4DAF" w14:textId="77777777" w:rsidR="002B29A1" w:rsidRPr="002B29A1" w:rsidRDefault="002B29A1" w:rsidP="002B29A1">
            <w:pPr>
              <w:rPr>
                <w:rFonts w:ascii="Wingdings 2" w:hAnsi="Wingdings 2" w:cs="Tahoma"/>
                <w:color w:val="5A5A5A"/>
                <w:sz w:val="11"/>
                <w:szCs w:val="11"/>
              </w:rPr>
            </w:pPr>
          </w:p>
        </w:tc>
        <w:tc>
          <w:tcPr>
            <w:tcW w:w="501" w:type="dxa"/>
            <w:tcBorders>
              <w:top w:val="nil"/>
              <w:left w:val="nil"/>
              <w:bottom w:val="single" w:sz="4" w:space="0" w:color="C0C0C0"/>
              <w:right w:val="single" w:sz="4" w:space="0" w:color="C0C0C0"/>
            </w:tcBorders>
            <w:shd w:val="clear" w:color="auto" w:fill="auto"/>
            <w:vAlign w:val="center"/>
            <w:hideMark/>
          </w:tcPr>
          <w:p w14:paraId="6C2CF63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3.1.1.1</w:t>
            </w:r>
          </w:p>
        </w:tc>
        <w:tc>
          <w:tcPr>
            <w:tcW w:w="2234" w:type="dxa"/>
            <w:tcBorders>
              <w:top w:val="nil"/>
              <w:left w:val="nil"/>
              <w:bottom w:val="single" w:sz="4" w:space="0" w:color="C0C0C0"/>
              <w:right w:val="single" w:sz="4" w:space="0" w:color="C0C0C0"/>
            </w:tcBorders>
            <w:shd w:val="clear" w:color="auto" w:fill="auto"/>
            <w:vAlign w:val="center"/>
            <w:hideMark/>
          </w:tcPr>
          <w:p w14:paraId="13EF3677"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Количество</w:t>
            </w:r>
          </w:p>
        </w:tc>
        <w:tc>
          <w:tcPr>
            <w:tcW w:w="685" w:type="dxa"/>
            <w:tcBorders>
              <w:top w:val="nil"/>
              <w:left w:val="nil"/>
              <w:bottom w:val="single" w:sz="4" w:space="0" w:color="C0C0C0"/>
              <w:right w:val="single" w:sz="4" w:space="0" w:color="C0C0C0"/>
            </w:tcBorders>
            <w:shd w:val="clear" w:color="000000" w:fill="FFFFCC"/>
            <w:vAlign w:val="center"/>
            <w:hideMark/>
          </w:tcPr>
          <w:p w14:paraId="5B091E9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Ед.изм.</w:t>
            </w:r>
          </w:p>
        </w:tc>
        <w:tc>
          <w:tcPr>
            <w:tcW w:w="999" w:type="dxa"/>
            <w:tcBorders>
              <w:top w:val="nil"/>
              <w:left w:val="nil"/>
              <w:bottom w:val="single" w:sz="4" w:space="0" w:color="C0C0C0"/>
              <w:right w:val="single" w:sz="4" w:space="0" w:color="C0C0C0"/>
            </w:tcBorders>
            <w:shd w:val="clear" w:color="000000" w:fill="FFFFCC"/>
            <w:vAlign w:val="center"/>
            <w:hideMark/>
          </w:tcPr>
          <w:p w14:paraId="07E84D6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3,33</w:t>
            </w:r>
          </w:p>
        </w:tc>
        <w:tc>
          <w:tcPr>
            <w:tcW w:w="1040" w:type="dxa"/>
            <w:tcBorders>
              <w:top w:val="nil"/>
              <w:left w:val="nil"/>
              <w:bottom w:val="single" w:sz="4" w:space="0" w:color="C0C0C0"/>
              <w:right w:val="single" w:sz="4" w:space="0" w:color="C0C0C0"/>
            </w:tcBorders>
            <w:shd w:val="clear" w:color="000000" w:fill="FFFFCC"/>
            <w:vAlign w:val="center"/>
            <w:hideMark/>
          </w:tcPr>
          <w:p w14:paraId="75EDE5C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3,33</w:t>
            </w:r>
          </w:p>
        </w:tc>
        <w:tc>
          <w:tcPr>
            <w:tcW w:w="447" w:type="dxa"/>
            <w:tcBorders>
              <w:top w:val="nil"/>
              <w:left w:val="nil"/>
              <w:bottom w:val="single" w:sz="4" w:space="0" w:color="C0C0C0"/>
              <w:right w:val="single" w:sz="4" w:space="0" w:color="C0C0C0"/>
            </w:tcBorders>
            <w:shd w:val="clear" w:color="000000" w:fill="FFFFCC"/>
            <w:vAlign w:val="center"/>
            <w:hideMark/>
          </w:tcPr>
          <w:p w14:paraId="42958F3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1,63</w:t>
            </w:r>
          </w:p>
        </w:tc>
        <w:tc>
          <w:tcPr>
            <w:tcW w:w="1040" w:type="dxa"/>
            <w:tcBorders>
              <w:top w:val="nil"/>
              <w:left w:val="nil"/>
              <w:bottom w:val="single" w:sz="4" w:space="0" w:color="C0C0C0"/>
              <w:right w:val="single" w:sz="4" w:space="0" w:color="C0C0C0"/>
            </w:tcBorders>
            <w:shd w:val="clear" w:color="000000" w:fill="FFFFCC"/>
            <w:vAlign w:val="center"/>
            <w:hideMark/>
          </w:tcPr>
          <w:p w14:paraId="7EA4DF9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3,33</w:t>
            </w:r>
          </w:p>
        </w:tc>
        <w:tc>
          <w:tcPr>
            <w:tcW w:w="999" w:type="dxa"/>
            <w:tcBorders>
              <w:top w:val="nil"/>
              <w:left w:val="nil"/>
              <w:bottom w:val="single" w:sz="4" w:space="0" w:color="C0C0C0"/>
              <w:right w:val="single" w:sz="4" w:space="0" w:color="C0C0C0"/>
            </w:tcBorders>
            <w:shd w:val="clear" w:color="000000" w:fill="FFFFCC"/>
            <w:vAlign w:val="center"/>
            <w:hideMark/>
          </w:tcPr>
          <w:p w14:paraId="16237CA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3,33</w:t>
            </w:r>
          </w:p>
        </w:tc>
        <w:tc>
          <w:tcPr>
            <w:tcW w:w="1088" w:type="dxa"/>
            <w:tcBorders>
              <w:top w:val="nil"/>
              <w:left w:val="nil"/>
              <w:bottom w:val="single" w:sz="4" w:space="0" w:color="C0C0C0"/>
              <w:right w:val="single" w:sz="4" w:space="0" w:color="C0C0C0"/>
            </w:tcBorders>
            <w:shd w:val="clear" w:color="000000" w:fill="FFFFCC"/>
            <w:vAlign w:val="center"/>
            <w:hideMark/>
          </w:tcPr>
          <w:p w14:paraId="6A72CF6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518B014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29,50</w:t>
            </w:r>
          </w:p>
        </w:tc>
        <w:tc>
          <w:tcPr>
            <w:tcW w:w="1088" w:type="dxa"/>
            <w:tcBorders>
              <w:top w:val="nil"/>
              <w:left w:val="nil"/>
              <w:bottom w:val="single" w:sz="4" w:space="0" w:color="C0C0C0"/>
              <w:right w:val="single" w:sz="4" w:space="0" w:color="C0C0C0"/>
            </w:tcBorders>
            <w:shd w:val="clear" w:color="000000" w:fill="FFFFCC"/>
            <w:vAlign w:val="center"/>
            <w:hideMark/>
          </w:tcPr>
          <w:p w14:paraId="5CBDB5D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74F7101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3,33</w:t>
            </w:r>
          </w:p>
        </w:tc>
        <w:tc>
          <w:tcPr>
            <w:tcW w:w="716" w:type="dxa"/>
            <w:tcBorders>
              <w:top w:val="nil"/>
              <w:left w:val="nil"/>
              <w:bottom w:val="single" w:sz="4" w:space="0" w:color="C0C0C0"/>
              <w:right w:val="single" w:sz="4" w:space="0" w:color="C0C0C0"/>
            </w:tcBorders>
            <w:shd w:val="clear" w:color="000000" w:fill="D7EAD3"/>
            <w:vAlign w:val="center"/>
            <w:hideMark/>
          </w:tcPr>
          <w:p w14:paraId="45321C2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1,67</w:t>
            </w:r>
          </w:p>
        </w:tc>
        <w:tc>
          <w:tcPr>
            <w:tcW w:w="716" w:type="dxa"/>
            <w:tcBorders>
              <w:top w:val="nil"/>
              <w:left w:val="nil"/>
              <w:bottom w:val="single" w:sz="4" w:space="0" w:color="C0C0C0"/>
              <w:right w:val="single" w:sz="4" w:space="0" w:color="C0C0C0"/>
            </w:tcBorders>
            <w:shd w:val="clear" w:color="000000" w:fill="D7EAD3"/>
            <w:vAlign w:val="center"/>
            <w:hideMark/>
          </w:tcPr>
          <w:p w14:paraId="2E6EC22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1,67</w:t>
            </w:r>
          </w:p>
        </w:tc>
        <w:tc>
          <w:tcPr>
            <w:tcW w:w="984" w:type="dxa"/>
            <w:tcBorders>
              <w:top w:val="nil"/>
              <w:left w:val="nil"/>
              <w:bottom w:val="single" w:sz="4" w:space="0" w:color="C0C0C0"/>
              <w:right w:val="single" w:sz="4" w:space="0" w:color="C0C0C0"/>
            </w:tcBorders>
            <w:shd w:val="clear" w:color="000000" w:fill="FFFFCC"/>
            <w:vAlign w:val="center"/>
            <w:hideMark/>
          </w:tcPr>
          <w:p w14:paraId="6A1A7481"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15701FE"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248A9636"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vMerge/>
            <w:tcBorders>
              <w:top w:val="nil"/>
              <w:left w:val="nil"/>
              <w:bottom w:val="nil"/>
              <w:right w:val="single" w:sz="4" w:space="0" w:color="C0C0C0"/>
            </w:tcBorders>
            <w:vAlign w:val="center"/>
            <w:hideMark/>
          </w:tcPr>
          <w:p w14:paraId="73B16710" w14:textId="77777777" w:rsidR="002B29A1" w:rsidRPr="002B29A1" w:rsidRDefault="002B29A1" w:rsidP="002B29A1">
            <w:pPr>
              <w:rPr>
                <w:rFonts w:ascii="Wingdings 2" w:hAnsi="Wingdings 2" w:cs="Tahoma"/>
                <w:color w:val="5A5A5A"/>
                <w:sz w:val="11"/>
                <w:szCs w:val="11"/>
              </w:rPr>
            </w:pPr>
          </w:p>
        </w:tc>
        <w:tc>
          <w:tcPr>
            <w:tcW w:w="501" w:type="dxa"/>
            <w:tcBorders>
              <w:top w:val="nil"/>
              <w:left w:val="nil"/>
              <w:bottom w:val="single" w:sz="4" w:space="0" w:color="C0C0C0"/>
              <w:right w:val="single" w:sz="4" w:space="0" w:color="C0C0C0"/>
            </w:tcBorders>
            <w:shd w:val="clear" w:color="auto" w:fill="auto"/>
            <w:vAlign w:val="center"/>
            <w:hideMark/>
          </w:tcPr>
          <w:p w14:paraId="77CBBBA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3.1.1.2</w:t>
            </w:r>
          </w:p>
        </w:tc>
        <w:tc>
          <w:tcPr>
            <w:tcW w:w="2234" w:type="dxa"/>
            <w:tcBorders>
              <w:top w:val="nil"/>
              <w:left w:val="nil"/>
              <w:bottom w:val="single" w:sz="4" w:space="0" w:color="C0C0C0"/>
              <w:right w:val="single" w:sz="4" w:space="0" w:color="C0C0C0"/>
            </w:tcBorders>
            <w:shd w:val="clear" w:color="auto" w:fill="auto"/>
            <w:vAlign w:val="center"/>
            <w:hideMark/>
          </w:tcPr>
          <w:p w14:paraId="5DEB1D22"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Цена</w:t>
            </w:r>
          </w:p>
        </w:tc>
        <w:tc>
          <w:tcPr>
            <w:tcW w:w="685" w:type="dxa"/>
            <w:tcBorders>
              <w:top w:val="nil"/>
              <w:left w:val="nil"/>
              <w:bottom w:val="single" w:sz="4" w:space="0" w:color="C0C0C0"/>
              <w:right w:val="single" w:sz="4" w:space="0" w:color="C0C0C0"/>
            </w:tcBorders>
            <w:shd w:val="clear" w:color="auto" w:fill="auto"/>
            <w:vAlign w:val="center"/>
            <w:hideMark/>
          </w:tcPr>
          <w:p w14:paraId="1FC979F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руб/Ед.изм.</w:t>
            </w:r>
          </w:p>
        </w:tc>
        <w:tc>
          <w:tcPr>
            <w:tcW w:w="999" w:type="dxa"/>
            <w:tcBorders>
              <w:top w:val="nil"/>
              <w:left w:val="nil"/>
              <w:bottom w:val="single" w:sz="4" w:space="0" w:color="C0C0C0"/>
              <w:right w:val="single" w:sz="4" w:space="0" w:color="C0C0C0"/>
            </w:tcBorders>
            <w:shd w:val="clear" w:color="000000" w:fill="FFFFCC"/>
            <w:vAlign w:val="center"/>
            <w:hideMark/>
          </w:tcPr>
          <w:p w14:paraId="0F59DA8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31 690,14</w:t>
            </w:r>
          </w:p>
        </w:tc>
        <w:tc>
          <w:tcPr>
            <w:tcW w:w="1040" w:type="dxa"/>
            <w:tcBorders>
              <w:top w:val="nil"/>
              <w:left w:val="nil"/>
              <w:bottom w:val="single" w:sz="4" w:space="0" w:color="C0C0C0"/>
              <w:right w:val="single" w:sz="4" w:space="0" w:color="C0C0C0"/>
            </w:tcBorders>
            <w:shd w:val="clear" w:color="000000" w:fill="FFFFCC"/>
            <w:vAlign w:val="center"/>
            <w:hideMark/>
          </w:tcPr>
          <w:p w14:paraId="0521D51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32 314,43</w:t>
            </w:r>
          </w:p>
        </w:tc>
        <w:tc>
          <w:tcPr>
            <w:tcW w:w="447" w:type="dxa"/>
            <w:tcBorders>
              <w:top w:val="nil"/>
              <w:left w:val="nil"/>
              <w:bottom w:val="single" w:sz="4" w:space="0" w:color="C0C0C0"/>
              <w:right w:val="single" w:sz="4" w:space="0" w:color="C0C0C0"/>
            </w:tcBorders>
            <w:shd w:val="clear" w:color="000000" w:fill="FFFFCC"/>
            <w:vAlign w:val="center"/>
            <w:hideMark/>
          </w:tcPr>
          <w:p w14:paraId="7DF8E84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35 400,00</w:t>
            </w:r>
          </w:p>
        </w:tc>
        <w:tc>
          <w:tcPr>
            <w:tcW w:w="1040" w:type="dxa"/>
            <w:tcBorders>
              <w:top w:val="nil"/>
              <w:left w:val="nil"/>
              <w:bottom w:val="single" w:sz="4" w:space="0" w:color="C0C0C0"/>
              <w:right w:val="single" w:sz="4" w:space="0" w:color="C0C0C0"/>
            </w:tcBorders>
            <w:shd w:val="clear" w:color="000000" w:fill="FFFFCC"/>
            <w:vAlign w:val="center"/>
            <w:hideMark/>
          </w:tcPr>
          <w:p w14:paraId="50F522C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33 207,33</w:t>
            </w:r>
          </w:p>
        </w:tc>
        <w:tc>
          <w:tcPr>
            <w:tcW w:w="999" w:type="dxa"/>
            <w:tcBorders>
              <w:top w:val="nil"/>
              <w:left w:val="nil"/>
              <w:bottom w:val="single" w:sz="4" w:space="0" w:color="C0C0C0"/>
              <w:right w:val="single" w:sz="4" w:space="0" w:color="C0C0C0"/>
            </w:tcBorders>
            <w:shd w:val="clear" w:color="000000" w:fill="FFFFCC"/>
            <w:vAlign w:val="center"/>
            <w:hideMark/>
          </w:tcPr>
          <w:p w14:paraId="6744CEF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34 388,79</w:t>
            </w:r>
          </w:p>
        </w:tc>
        <w:tc>
          <w:tcPr>
            <w:tcW w:w="1088" w:type="dxa"/>
            <w:tcBorders>
              <w:top w:val="nil"/>
              <w:left w:val="nil"/>
              <w:bottom w:val="single" w:sz="4" w:space="0" w:color="C0C0C0"/>
              <w:right w:val="single" w:sz="4" w:space="0" w:color="C0C0C0"/>
            </w:tcBorders>
            <w:shd w:val="clear" w:color="000000" w:fill="FFFFCC"/>
            <w:vAlign w:val="center"/>
            <w:hideMark/>
          </w:tcPr>
          <w:p w14:paraId="55C3BD6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5147028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36 816,00</w:t>
            </w:r>
          </w:p>
        </w:tc>
        <w:tc>
          <w:tcPr>
            <w:tcW w:w="1088" w:type="dxa"/>
            <w:tcBorders>
              <w:top w:val="nil"/>
              <w:left w:val="nil"/>
              <w:bottom w:val="single" w:sz="4" w:space="0" w:color="C0C0C0"/>
              <w:right w:val="single" w:sz="4" w:space="0" w:color="C0C0C0"/>
            </w:tcBorders>
            <w:shd w:val="clear" w:color="000000" w:fill="FFFFCC"/>
            <w:vAlign w:val="center"/>
            <w:hideMark/>
          </w:tcPr>
          <w:p w14:paraId="2C3989A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762,43</w:t>
            </w:r>
          </w:p>
        </w:tc>
        <w:tc>
          <w:tcPr>
            <w:tcW w:w="1036" w:type="dxa"/>
            <w:tcBorders>
              <w:top w:val="nil"/>
              <w:left w:val="nil"/>
              <w:bottom w:val="single" w:sz="4" w:space="0" w:color="C0C0C0"/>
              <w:right w:val="single" w:sz="4" w:space="0" w:color="C0C0C0"/>
            </w:tcBorders>
            <w:shd w:val="clear" w:color="000000" w:fill="FFFFCC"/>
            <w:vAlign w:val="center"/>
            <w:hideMark/>
          </w:tcPr>
          <w:p w14:paraId="3663A35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35 151,22</w:t>
            </w:r>
          </w:p>
        </w:tc>
        <w:tc>
          <w:tcPr>
            <w:tcW w:w="716" w:type="dxa"/>
            <w:tcBorders>
              <w:top w:val="nil"/>
              <w:left w:val="nil"/>
              <w:bottom w:val="single" w:sz="4" w:space="0" w:color="C0C0C0"/>
              <w:right w:val="single" w:sz="4" w:space="0" w:color="C0C0C0"/>
            </w:tcBorders>
            <w:shd w:val="clear" w:color="000000" w:fill="D7EAD3"/>
            <w:vAlign w:val="center"/>
            <w:hideMark/>
          </w:tcPr>
          <w:p w14:paraId="277F07B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35 151,22</w:t>
            </w:r>
          </w:p>
        </w:tc>
        <w:tc>
          <w:tcPr>
            <w:tcW w:w="716" w:type="dxa"/>
            <w:tcBorders>
              <w:top w:val="nil"/>
              <w:left w:val="nil"/>
              <w:bottom w:val="single" w:sz="4" w:space="0" w:color="C0C0C0"/>
              <w:right w:val="single" w:sz="4" w:space="0" w:color="C0C0C0"/>
            </w:tcBorders>
            <w:shd w:val="clear" w:color="000000" w:fill="D7EAD3"/>
            <w:vAlign w:val="center"/>
            <w:hideMark/>
          </w:tcPr>
          <w:p w14:paraId="4F58DF8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35 151,22</w:t>
            </w:r>
          </w:p>
        </w:tc>
        <w:tc>
          <w:tcPr>
            <w:tcW w:w="984" w:type="dxa"/>
            <w:tcBorders>
              <w:top w:val="nil"/>
              <w:left w:val="nil"/>
              <w:bottom w:val="single" w:sz="4" w:space="0" w:color="C0C0C0"/>
              <w:right w:val="single" w:sz="4" w:space="0" w:color="C0C0C0"/>
            </w:tcBorders>
            <w:shd w:val="clear" w:color="000000" w:fill="FFFFCC"/>
            <w:vAlign w:val="center"/>
            <w:hideMark/>
          </w:tcPr>
          <w:p w14:paraId="1F83761D"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5920C684"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51F41D60"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vMerge w:val="restart"/>
            <w:tcBorders>
              <w:top w:val="nil"/>
              <w:left w:val="nil"/>
              <w:bottom w:val="nil"/>
              <w:right w:val="single" w:sz="4" w:space="0" w:color="C0C0C0"/>
            </w:tcBorders>
            <w:shd w:val="clear" w:color="auto" w:fill="auto"/>
            <w:vAlign w:val="center"/>
            <w:hideMark/>
          </w:tcPr>
          <w:p w14:paraId="1D17DD3E" w14:textId="77777777" w:rsidR="002B29A1" w:rsidRPr="002B29A1" w:rsidRDefault="002B29A1" w:rsidP="002B29A1">
            <w:pPr>
              <w:jc w:val="center"/>
              <w:rPr>
                <w:rFonts w:ascii="Wingdings 2" w:hAnsi="Wingdings 2" w:cs="Tahoma"/>
                <w:color w:val="5A5A5A"/>
                <w:sz w:val="11"/>
                <w:szCs w:val="11"/>
              </w:rPr>
            </w:pPr>
            <w:r w:rsidRPr="002B29A1">
              <w:rPr>
                <w:rFonts w:ascii="Wingdings 2" w:hAnsi="Wingdings 2" w:cs="Tahoma"/>
                <w:color w:val="5A5A5A"/>
                <w:sz w:val="11"/>
                <w:szCs w:val="11"/>
              </w:rPr>
              <w:t>О</w:t>
            </w:r>
          </w:p>
        </w:tc>
        <w:tc>
          <w:tcPr>
            <w:tcW w:w="501" w:type="dxa"/>
            <w:tcBorders>
              <w:top w:val="nil"/>
              <w:left w:val="nil"/>
              <w:bottom w:val="single" w:sz="4" w:space="0" w:color="C0C0C0"/>
              <w:right w:val="single" w:sz="4" w:space="0" w:color="C0C0C0"/>
            </w:tcBorders>
            <w:shd w:val="clear" w:color="auto" w:fill="auto"/>
            <w:vAlign w:val="center"/>
            <w:hideMark/>
          </w:tcPr>
          <w:p w14:paraId="378F668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w:t>
            </w:r>
          </w:p>
        </w:tc>
        <w:tc>
          <w:tcPr>
            <w:tcW w:w="2234" w:type="dxa"/>
            <w:tcBorders>
              <w:top w:val="nil"/>
              <w:left w:val="nil"/>
              <w:bottom w:val="single" w:sz="4" w:space="0" w:color="C0C0C0"/>
              <w:right w:val="single" w:sz="4" w:space="0" w:color="C0C0C0"/>
            </w:tcBorders>
            <w:shd w:val="clear" w:color="000000" w:fill="E3FAFD"/>
            <w:vAlign w:val="center"/>
            <w:hideMark/>
          </w:tcPr>
          <w:p w14:paraId="135DC63B"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биопаг</w:t>
            </w:r>
          </w:p>
        </w:tc>
        <w:tc>
          <w:tcPr>
            <w:tcW w:w="685" w:type="dxa"/>
            <w:tcBorders>
              <w:top w:val="nil"/>
              <w:left w:val="nil"/>
              <w:bottom w:val="single" w:sz="4" w:space="0" w:color="C0C0C0"/>
              <w:right w:val="single" w:sz="4" w:space="0" w:color="C0C0C0"/>
            </w:tcBorders>
            <w:shd w:val="clear" w:color="auto" w:fill="auto"/>
            <w:vAlign w:val="center"/>
            <w:hideMark/>
          </w:tcPr>
          <w:p w14:paraId="0F8A6FD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4CF183F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319,66</w:t>
            </w:r>
          </w:p>
        </w:tc>
        <w:tc>
          <w:tcPr>
            <w:tcW w:w="1040" w:type="dxa"/>
            <w:tcBorders>
              <w:top w:val="nil"/>
              <w:left w:val="nil"/>
              <w:bottom w:val="single" w:sz="4" w:space="0" w:color="C0C0C0"/>
              <w:right w:val="single" w:sz="4" w:space="0" w:color="C0C0C0"/>
            </w:tcBorders>
            <w:shd w:val="clear" w:color="000000" w:fill="D7EAD3"/>
            <w:vAlign w:val="center"/>
            <w:hideMark/>
          </w:tcPr>
          <w:p w14:paraId="6860740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325,96</w:t>
            </w:r>
          </w:p>
        </w:tc>
        <w:tc>
          <w:tcPr>
            <w:tcW w:w="447" w:type="dxa"/>
            <w:tcBorders>
              <w:top w:val="nil"/>
              <w:left w:val="nil"/>
              <w:bottom w:val="single" w:sz="4" w:space="0" w:color="C0C0C0"/>
              <w:right w:val="single" w:sz="4" w:space="0" w:color="C0C0C0"/>
            </w:tcBorders>
            <w:shd w:val="clear" w:color="000000" w:fill="D7EAD3"/>
            <w:vAlign w:val="center"/>
            <w:hideMark/>
          </w:tcPr>
          <w:p w14:paraId="5750B79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4EA0F84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334,97</w:t>
            </w:r>
          </w:p>
        </w:tc>
        <w:tc>
          <w:tcPr>
            <w:tcW w:w="999" w:type="dxa"/>
            <w:tcBorders>
              <w:top w:val="nil"/>
              <w:left w:val="nil"/>
              <w:bottom w:val="single" w:sz="4" w:space="0" w:color="C0C0C0"/>
              <w:right w:val="single" w:sz="4" w:space="0" w:color="C0C0C0"/>
            </w:tcBorders>
            <w:shd w:val="clear" w:color="000000" w:fill="D7EAD3"/>
            <w:vAlign w:val="center"/>
            <w:hideMark/>
          </w:tcPr>
          <w:p w14:paraId="1061610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346,88</w:t>
            </w:r>
          </w:p>
        </w:tc>
        <w:tc>
          <w:tcPr>
            <w:tcW w:w="1088" w:type="dxa"/>
            <w:tcBorders>
              <w:top w:val="nil"/>
              <w:left w:val="nil"/>
              <w:bottom w:val="single" w:sz="4" w:space="0" w:color="C0C0C0"/>
              <w:right w:val="single" w:sz="4" w:space="0" w:color="C0C0C0"/>
            </w:tcBorders>
            <w:shd w:val="clear" w:color="000000" w:fill="D7EAD3"/>
            <w:vAlign w:val="center"/>
            <w:hideMark/>
          </w:tcPr>
          <w:p w14:paraId="02D4545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4,32</w:t>
            </w:r>
          </w:p>
        </w:tc>
        <w:tc>
          <w:tcPr>
            <w:tcW w:w="1040" w:type="dxa"/>
            <w:tcBorders>
              <w:top w:val="nil"/>
              <w:left w:val="nil"/>
              <w:bottom w:val="single" w:sz="4" w:space="0" w:color="C0C0C0"/>
              <w:right w:val="single" w:sz="4" w:space="0" w:color="C0C0C0"/>
            </w:tcBorders>
            <w:shd w:val="clear" w:color="000000" w:fill="D7EAD3"/>
            <w:vAlign w:val="center"/>
            <w:hideMark/>
          </w:tcPr>
          <w:p w14:paraId="26B343D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351,21</w:t>
            </w:r>
          </w:p>
        </w:tc>
        <w:tc>
          <w:tcPr>
            <w:tcW w:w="1088" w:type="dxa"/>
            <w:tcBorders>
              <w:top w:val="nil"/>
              <w:left w:val="nil"/>
              <w:bottom w:val="single" w:sz="4" w:space="0" w:color="C0C0C0"/>
              <w:right w:val="single" w:sz="4" w:space="0" w:color="C0C0C0"/>
            </w:tcBorders>
            <w:shd w:val="clear" w:color="000000" w:fill="D7EAD3"/>
            <w:vAlign w:val="center"/>
            <w:hideMark/>
          </w:tcPr>
          <w:p w14:paraId="463DC96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7,69</w:t>
            </w:r>
          </w:p>
        </w:tc>
        <w:tc>
          <w:tcPr>
            <w:tcW w:w="1036" w:type="dxa"/>
            <w:tcBorders>
              <w:top w:val="nil"/>
              <w:left w:val="nil"/>
              <w:bottom w:val="single" w:sz="4" w:space="0" w:color="C0C0C0"/>
              <w:right w:val="single" w:sz="4" w:space="0" w:color="C0C0C0"/>
            </w:tcBorders>
            <w:shd w:val="clear" w:color="000000" w:fill="D7EAD3"/>
            <w:vAlign w:val="center"/>
            <w:hideMark/>
          </w:tcPr>
          <w:p w14:paraId="4B6527E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354,57</w:t>
            </w:r>
          </w:p>
        </w:tc>
        <w:tc>
          <w:tcPr>
            <w:tcW w:w="716" w:type="dxa"/>
            <w:tcBorders>
              <w:top w:val="nil"/>
              <w:left w:val="nil"/>
              <w:bottom w:val="single" w:sz="4" w:space="0" w:color="C0C0C0"/>
              <w:right w:val="single" w:sz="4" w:space="0" w:color="C0C0C0"/>
            </w:tcBorders>
            <w:shd w:val="clear" w:color="000000" w:fill="D7EAD3"/>
            <w:vAlign w:val="center"/>
            <w:hideMark/>
          </w:tcPr>
          <w:p w14:paraId="02B973F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177,29</w:t>
            </w:r>
          </w:p>
        </w:tc>
        <w:tc>
          <w:tcPr>
            <w:tcW w:w="716" w:type="dxa"/>
            <w:tcBorders>
              <w:top w:val="nil"/>
              <w:left w:val="nil"/>
              <w:bottom w:val="single" w:sz="4" w:space="0" w:color="C0C0C0"/>
              <w:right w:val="single" w:sz="4" w:space="0" w:color="C0C0C0"/>
            </w:tcBorders>
            <w:shd w:val="clear" w:color="000000" w:fill="D7EAD3"/>
            <w:vAlign w:val="center"/>
            <w:hideMark/>
          </w:tcPr>
          <w:p w14:paraId="1FA2551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177,29</w:t>
            </w:r>
          </w:p>
        </w:tc>
        <w:tc>
          <w:tcPr>
            <w:tcW w:w="984" w:type="dxa"/>
            <w:tcBorders>
              <w:top w:val="nil"/>
              <w:left w:val="nil"/>
              <w:bottom w:val="single" w:sz="4" w:space="0" w:color="C0C0C0"/>
              <w:right w:val="single" w:sz="4" w:space="0" w:color="C0C0C0"/>
            </w:tcBorders>
            <w:shd w:val="clear" w:color="000000" w:fill="FFFFCC"/>
            <w:vAlign w:val="center"/>
            <w:hideMark/>
          </w:tcPr>
          <w:p w14:paraId="31A66FEE"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0DB70D6D"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596C939D"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vMerge/>
            <w:tcBorders>
              <w:top w:val="nil"/>
              <w:left w:val="nil"/>
              <w:bottom w:val="nil"/>
              <w:right w:val="single" w:sz="4" w:space="0" w:color="C0C0C0"/>
            </w:tcBorders>
            <w:vAlign w:val="center"/>
            <w:hideMark/>
          </w:tcPr>
          <w:p w14:paraId="3567C9D3" w14:textId="77777777" w:rsidR="002B29A1" w:rsidRPr="002B29A1" w:rsidRDefault="002B29A1" w:rsidP="002B29A1">
            <w:pPr>
              <w:rPr>
                <w:rFonts w:ascii="Wingdings 2" w:hAnsi="Wingdings 2" w:cs="Tahoma"/>
                <w:color w:val="5A5A5A"/>
                <w:sz w:val="11"/>
                <w:szCs w:val="11"/>
              </w:rPr>
            </w:pPr>
          </w:p>
        </w:tc>
        <w:tc>
          <w:tcPr>
            <w:tcW w:w="501" w:type="dxa"/>
            <w:tcBorders>
              <w:top w:val="nil"/>
              <w:left w:val="nil"/>
              <w:bottom w:val="single" w:sz="4" w:space="0" w:color="C0C0C0"/>
              <w:right w:val="single" w:sz="4" w:space="0" w:color="C0C0C0"/>
            </w:tcBorders>
            <w:shd w:val="clear" w:color="auto" w:fill="auto"/>
            <w:vAlign w:val="center"/>
            <w:hideMark/>
          </w:tcPr>
          <w:p w14:paraId="69B66AA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3.1.2.1</w:t>
            </w:r>
          </w:p>
        </w:tc>
        <w:tc>
          <w:tcPr>
            <w:tcW w:w="2234" w:type="dxa"/>
            <w:tcBorders>
              <w:top w:val="nil"/>
              <w:left w:val="nil"/>
              <w:bottom w:val="single" w:sz="4" w:space="0" w:color="C0C0C0"/>
              <w:right w:val="single" w:sz="4" w:space="0" w:color="C0C0C0"/>
            </w:tcBorders>
            <w:shd w:val="clear" w:color="auto" w:fill="auto"/>
            <w:vAlign w:val="center"/>
            <w:hideMark/>
          </w:tcPr>
          <w:p w14:paraId="16279CE9"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Количество</w:t>
            </w:r>
          </w:p>
        </w:tc>
        <w:tc>
          <w:tcPr>
            <w:tcW w:w="685" w:type="dxa"/>
            <w:tcBorders>
              <w:top w:val="nil"/>
              <w:left w:val="nil"/>
              <w:bottom w:val="single" w:sz="4" w:space="0" w:color="C0C0C0"/>
              <w:right w:val="single" w:sz="4" w:space="0" w:color="C0C0C0"/>
            </w:tcBorders>
            <w:shd w:val="clear" w:color="000000" w:fill="FFFFCC"/>
            <w:vAlign w:val="center"/>
            <w:hideMark/>
          </w:tcPr>
          <w:p w14:paraId="08BB484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Ед.изм.</w:t>
            </w:r>
          </w:p>
        </w:tc>
        <w:tc>
          <w:tcPr>
            <w:tcW w:w="999" w:type="dxa"/>
            <w:tcBorders>
              <w:top w:val="nil"/>
              <w:left w:val="nil"/>
              <w:bottom w:val="single" w:sz="4" w:space="0" w:color="C0C0C0"/>
              <w:right w:val="single" w:sz="4" w:space="0" w:color="C0C0C0"/>
            </w:tcBorders>
            <w:shd w:val="clear" w:color="000000" w:fill="FFFFCC"/>
            <w:vAlign w:val="center"/>
            <w:hideMark/>
          </w:tcPr>
          <w:p w14:paraId="13CF7C2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123,99</w:t>
            </w:r>
          </w:p>
        </w:tc>
        <w:tc>
          <w:tcPr>
            <w:tcW w:w="1040" w:type="dxa"/>
            <w:tcBorders>
              <w:top w:val="nil"/>
              <w:left w:val="nil"/>
              <w:bottom w:val="single" w:sz="4" w:space="0" w:color="C0C0C0"/>
              <w:right w:val="single" w:sz="4" w:space="0" w:color="C0C0C0"/>
            </w:tcBorders>
            <w:shd w:val="clear" w:color="000000" w:fill="FFFFCC"/>
            <w:vAlign w:val="center"/>
            <w:hideMark/>
          </w:tcPr>
          <w:p w14:paraId="19DB4AF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123,99</w:t>
            </w:r>
          </w:p>
        </w:tc>
        <w:tc>
          <w:tcPr>
            <w:tcW w:w="447" w:type="dxa"/>
            <w:tcBorders>
              <w:top w:val="nil"/>
              <w:left w:val="nil"/>
              <w:bottom w:val="single" w:sz="4" w:space="0" w:color="C0C0C0"/>
              <w:right w:val="single" w:sz="4" w:space="0" w:color="C0C0C0"/>
            </w:tcBorders>
            <w:shd w:val="clear" w:color="000000" w:fill="FFFFCC"/>
            <w:vAlign w:val="center"/>
            <w:hideMark/>
          </w:tcPr>
          <w:p w14:paraId="0CD7112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1B942C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123,99</w:t>
            </w:r>
          </w:p>
        </w:tc>
        <w:tc>
          <w:tcPr>
            <w:tcW w:w="999" w:type="dxa"/>
            <w:tcBorders>
              <w:top w:val="nil"/>
              <w:left w:val="nil"/>
              <w:bottom w:val="single" w:sz="4" w:space="0" w:color="C0C0C0"/>
              <w:right w:val="single" w:sz="4" w:space="0" w:color="C0C0C0"/>
            </w:tcBorders>
            <w:shd w:val="clear" w:color="000000" w:fill="FFFFCC"/>
            <w:vAlign w:val="center"/>
            <w:hideMark/>
          </w:tcPr>
          <w:p w14:paraId="2B43CF0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123,99</w:t>
            </w:r>
          </w:p>
        </w:tc>
        <w:tc>
          <w:tcPr>
            <w:tcW w:w="1088" w:type="dxa"/>
            <w:tcBorders>
              <w:top w:val="nil"/>
              <w:left w:val="nil"/>
              <w:bottom w:val="single" w:sz="4" w:space="0" w:color="C0C0C0"/>
              <w:right w:val="single" w:sz="4" w:space="0" w:color="C0C0C0"/>
            </w:tcBorders>
            <w:shd w:val="clear" w:color="000000" w:fill="FFFFCC"/>
            <w:vAlign w:val="center"/>
            <w:hideMark/>
          </w:tcPr>
          <w:p w14:paraId="636AB16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0F24EFE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123,99</w:t>
            </w:r>
          </w:p>
        </w:tc>
        <w:tc>
          <w:tcPr>
            <w:tcW w:w="1088" w:type="dxa"/>
            <w:tcBorders>
              <w:top w:val="nil"/>
              <w:left w:val="nil"/>
              <w:bottom w:val="single" w:sz="4" w:space="0" w:color="C0C0C0"/>
              <w:right w:val="single" w:sz="4" w:space="0" w:color="C0C0C0"/>
            </w:tcBorders>
            <w:shd w:val="clear" w:color="000000" w:fill="FFFFCC"/>
            <w:vAlign w:val="center"/>
            <w:hideMark/>
          </w:tcPr>
          <w:p w14:paraId="171318F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52B1F5E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123,99</w:t>
            </w:r>
          </w:p>
        </w:tc>
        <w:tc>
          <w:tcPr>
            <w:tcW w:w="716" w:type="dxa"/>
            <w:tcBorders>
              <w:top w:val="nil"/>
              <w:left w:val="nil"/>
              <w:bottom w:val="single" w:sz="4" w:space="0" w:color="C0C0C0"/>
              <w:right w:val="single" w:sz="4" w:space="0" w:color="C0C0C0"/>
            </w:tcBorders>
            <w:shd w:val="clear" w:color="000000" w:fill="D7EAD3"/>
            <w:vAlign w:val="center"/>
            <w:hideMark/>
          </w:tcPr>
          <w:p w14:paraId="10346D6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61,99</w:t>
            </w:r>
          </w:p>
        </w:tc>
        <w:tc>
          <w:tcPr>
            <w:tcW w:w="716" w:type="dxa"/>
            <w:tcBorders>
              <w:top w:val="nil"/>
              <w:left w:val="nil"/>
              <w:bottom w:val="single" w:sz="4" w:space="0" w:color="C0C0C0"/>
              <w:right w:val="single" w:sz="4" w:space="0" w:color="C0C0C0"/>
            </w:tcBorders>
            <w:shd w:val="clear" w:color="000000" w:fill="D7EAD3"/>
            <w:vAlign w:val="center"/>
            <w:hideMark/>
          </w:tcPr>
          <w:p w14:paraId="4655B5E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61,99</w:t>
            </w:r>
          </w:p>
        </w:tc>
        <w:tc>
          <w:tcPr>
            <w:tcW w:w="984" w:type="dxa"/>
            <w:tcBorders>
              <w:top w:val="nil"/>
              <w:left w:val="nil"/>
              <w:bottom w:val="single" w:sz="4" w:space="0" w:color="C0C0C0"/>
              <w:right w:val="single" w:sz="4" w:space="0" w:color="C0C0C0"/>
            </w:tcBorders>
            <w:shd w:val="clear" w:color="000000" w:fill="FFFFCC"/>
            <w:vAlign w:val="center"/>
            <w:hideMark/>
          </w:tcPr>
          <w:p w14:paraId="61301C35"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6E6897D2"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428ABEDA"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vMerge/>
            <w:tcBorders>
              <w:top w:val="nil"/>
              <w:left w:val="nil"/>
              <w:bottom w:val="nil"/>
              <w:right w:val="single" w:sz="4" w:space="0" w:color="C0C0C0"/>
            </w:tcBorders>
            <w:vAlign w:val="center"/>
            <w:hideMark/>
          </w:tcPr>
          <w:p w14:paraId="5FC88A22" w14:textId="77777777" w:rsidR="002B29A1" w:rsidRPr="002B29A1" w:rsidRDefault="002B29A1" w:rsidP="002B29A1">
            <w:pPr>
              <w:rPr>
                <w:rFonts w:ascii="Wingdings 2" w:hAnsi="Wingdings 2" w:cs="Tahoma"/>
                <w:color w:val="5A5A5A"/>
                <w:sz w:val="11"/>
                <w:szCs w:val="11"/>
              </w:rPr>
            </w:pPr>
          </w:p>
        </w:tc>
        <w:tc>
          <w:tcPr>
            <w:tcW w:w="501" w:type="dxa"/>
            <w:tcBorders>
              <w:top w:val="nil"/>
              <w:left w:val="nil"/>
              <w:bottom w:val="single" w:sz="4" w:space="0" w:color="C0C0C0"/>
              <w:right w:val="single" w:sz="4" w:space="0" w:color="C0C0C0"/>
            </w:tcBorders>
            <w:shd w:val="clear" w:color="auto" w:fill="auto"/>
            <w:vAlign w:val="center"/>
            <w:hideMark/>
          </w:tcPr>
          <w:p w14:paraId="2B682B7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3.1.2.2</w:t>
            </w:r>
          </w:p>
        </w:tc>
        <w:tc>
          <w:tcPr>
            <w:tcW w:w="2234" w:type="dxa"/>
            <w:tcBorders>
              <w:top w:val="nil"/>
              <w:left w:val="nil"/>
              <w:bottom w:val="single" w:sz="4" w:space="0" w:color="C0C0C0"/>
              <w:right w:val="single" w:sz="4" w:space="0" w:color="C0C0C0"/>
            </w:tcBorders>
            <w:shd w:val="clear" w:color="auto" w:fill="auto"/>
            <w:vAlign w:val="center"/>
            <w:hideMark/>
          </w:tcPr>
          <w:p w14:paraId="56596540"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Цена</w:t>
            </w:r>
          </w:p>
        </w:tc>
        <w:tc>
          <w:tcPr>
            <w:tcW w:w="685" w:type="dxa"/>
            <w:tcBorders>
              <w:top w:val="nil"/>
              <w:left w:val="nil"/>
              <w:bottom w:val="single" w:sz="4" w:space="0" w:color="C0C0C0"/>
              <w:right w:val="single" w:sz="4" w:space="0" w:color="C0C0C0"/>
            </w:tcBorders>
            <w:shd w:val="clear" w:color="auto" w:fill="auto"/>
            <w:vAlign w:val="center"/>
            <w:hideMark/>
          </w:tcPr>
          <w:p w14:paraId="3E8E385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руб/Ед.изм.</w:t>
            </w:r>
          </w:p>
        </w:tc>
        <w:tc>
          <w:tcPr>
            <w:tcW w:w="999" w:type="dxa"/>
            <w:tcBorders>
              <w:top w:val="nil"/>
              <w:left w:val="nil"/>
              <w:bottom w:val="single" w:sz="4" w:space="0" w:color="C0C0C0"/>
              <w:right w:val="single" w:sz="4" w:space="0" w:color="C0C0C0"/>
            </w:tcBorders>
            <w:shd w:val="clear" w:color="000000" w:fill="FFFFCC"/>
            <w:vAlign w:val="center"/>
            <w:hideMark/>
          </w:tcPr>
          <w:p w14:paraId="7114579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2 578,18</w:t>
            </w:r>
          </w:p>
        </w:tc>
        <w:tc>
          <w:tcPr>
            <w:tcW w:w="1040" w:type="dxa"/>
            <w:tcBorders>
              <w:top w:val="nil"/>
              <w:left w:val="nil"/>
              <w:bottom w:val="single" w:sz="4" w:space="0" w:color="C0C0C0"/>
              <w:right w:val="single" w:sz="4" w:space="0" w:color="C0C0C0"/>
            </w:tcBorders>
            <w:shd w:val="clear" w:color="000000" w:fill="FFFFCC"/>
            <w:vAlign w:val="center"/>
            <w:hideMark/>
          </w:tcPr>
          <w:p w14:paraId="3472257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2 628,97</w:t>
            </w:r>
          </w:p>
        </w:tc>
        <w:tc>
          <w:tcPr>
            <w:tcW w:w="447" w:type="dxa"/>
            <w:tcBorders>
              <w:top w:val="nil"/>
              <w:left w:val="nil"/>
              <w:bottom w:val="single" w:sz="4" w:space="0" w:color="C0C0C0"/>
              <w:right w:val="single" w:sz="4" w:space="0" w:color="C0C0C0"/>
            </w:tcBorders>
            <w:shd w:val="clear" w:color="000000" w:fill="FFFFCC"/>
            <w:vAlign w:val="center"/>
            <w:hideMark/>
          </w:tcPr>
          <w:p w14:paraId="1A13EA6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091500D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2 701,61</w:t>
            </w:r>
          </w:p>
        </w:tc>
        <w:tc>
          <w:tcPr>
            <w:tcW w:w="999" w:type="dxa"/>
            <w:tcBorders>
              <w:top w:val="nil"/>
              <w:left w:val="nil"/>
              <w:bottom w:val="single" w:sz="4" w:space="0" w:color="C0C0C0"/>
              <w:right w:val="single" w:sz="4" w:space="0" w:color="C0C0C0"/>
            </w:tcBorders>
            <w:shd w:val="clear" w:color="000000" w:fill="FFFFCC"/>
            <w:vAlign w:val="center"/>
            <w:hideMark/>
          </w:tcPr>
          <w:p w14:paraId="05CCDB4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2 797,73</w:t>
            </w:r>
          </w:p>
        </w:tc>
        <w:tc>
          <w:tcPr>
            <w:tcW w:w="1088" w:type="dxa"/>
            <w:tcBorders>
              <w:top w:val="nil"/>
              <w:left w:val="nil"/>
              <w:bottom w:val="single" w:sz="4" w:space="0" w:color="C0C0C0"/>
              <w:right w:val="single" w:sz="4" w:space="0" w:color="C0C0C0"/>
            </w:tcBorders>
            <w:shd w:val="clear" w:color="000000" w:fill="FFFFCC"/>
            <w:vAlign w:val="center"/>
            <w:hideMark/>
          </w:tcPr>
          <w:p w14:paraId="1F059AC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50F5F3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2 832,55</w:t>
            </w:r>
          </w:p>
        </w:tc>
        <w:tc>
          <w:tcPr>
            <w:tcW w:w="1088" w:type="dxa"/>
            <w:tcBorders>
              <w:top w:val="nil"/>
              <w:left w:val="nil"/>
              <w:bottom w:val="single" w:sz="4" w:space="0" w:color="C0C0C0"/>
              <w:right w:val="single" w:sz="4" w:space="0" w:color="C0C0C0"/>
            </w:tcBorders>
            <w:shd w:val="clear" w:color="000000" w:fill="FFFFCC"/>
            <w:vAlign w:val="center"/>
            <w:hideMark/>
          </w:tcPr>
          <w:p w14:paraId="29C3BCA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62,03</w:t>
            </w:r>
          </w:p>
        </w:tc>
        <w:tc>
          <w:tcPr>
            <w:tcW w:w="1036" w:type="dxa"/>
            <w:tcBorders>
              <w:top w:val="nil"/>
              <w:left w:val="nil"/>
              <w:bottom w:val="single" w:sz="4" w:space="0" w:color="C0C0C0"/>
              <w:right w:val="single" w:sz="4" w:space="0" w:color="C0C0C0"/>
            </w:tcBorders>
            <w:shd w:val="clear" w:color="000000" w:fill="FFFFCC"/>
            <w:vAlign w:val="center"/>
            <w:hideMark/>
          </w:tcPr>
          <w:p w14:paraId="55295B6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2 859,76</w:t>
            </w:r>
          </w:p>
        </w:tc>
        <w:tc>
          <w:tcPr>
            <w:tcW w:w="716" w:type="dxa"/>
            <w:tcBorders>
              <w:top w:val="nil"/>
              <w:left w:val="nil"/>
              <w:bottom w:val="single" w:sz="4" w:space="0" w:color="C0C0C0"/>
              <w:right w:val="single" w:sz="4" w:space="0" w:color="C0C0C0"/>
            </w:tcBorders>
            <w:shd w:val="clear" w:color="000000" w:fill="D7EAD3"/>
            <w:vAlign w:val="center"/>
            <w:hideMark/>
          </w:tcPr>
          <w:p w14:paraId="2EA4B7F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2 859,76</w:t>
            </w:r>
          </w:p>
        </w:tc>
        <w:tc>
          <w:tcPr>
            <w:tcW w:w="716" w:type="dxa"/>
            <w:tcBorders>
              <w:top w:val="nil"/>
              <w:left w:val="nil"/>
              <w:bottom w:val="single" w:sz="4" w:space="0" w:color="C0C0C0"/>
              <w:right w:val="single" w:sz="4" w:space="0" w:color="C0C0C0"/>
            </w:tcBorders>
            <w:shd w:val="clear" w:color="000000" w:fill="D7EAD3"/>
            <w:vAlign w:val="center"/>
            <w:hideMark/>
          </w:tcPr>
          <w:p w14:paraId="0031688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2 859,76</w:t>
            </w:r>
          </w:p>
        </w:tc>
        <w:tc>
          <w:tcPr>
            <w:tcW w:w="984" w:type="dxa"/>
            <w:tcBorders>
              <w:top w:val="nil"/>
              <w:left w:val="nil"/>
              <w:bottom w:val="single" w:sz="4" w:space="0" w:color="C0C0C0"/>
              <w:right w:val="single" w:sz="4" w:space="0" w:color="C0C0C0"/>
            </w:tcBorders>
            <w:shd w:val="clear" w:color="000000" w:fill="FFFFCC"/>
            <w:vAlign w:val="center"/>
            <w:hideMark/>
          </w:tcPr>
          <w:p w14:paraId="0282C913"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0B38F0FC"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3D954B2A"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237155DD"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DF7BD5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3.2</w:t>
            </w:r>
          </w:p>
        </w:tc>
        <w:tc>
          <w:tcPr>
            <w:tcW w:w="2234" w:type="dxa"/>
            <w:tcBorders>
              <w:top w:val="nil"/>
              <w:left w:val="nil"/>
              <w:bottom w:val="single" w:sz="4" w:space="0" w:color="C0C0C0"/>
              <w:right w:val="single" w:sz="4" w:space="0" w:color="C0C0C0"/>
            </w:tcBorders>
            <w:shd w:val="clear" w:color="auto" w:fill="auto"/>
            <w:vAlign w:val="center"/>
            <w:hideMark/>
          </w:tcPr>
          <w:p w14:paraId="34270247" w14:textId="77777777" w:rsidR="002B29A1" w:rsidRPr="002B29A1" w:rsidRDefault="002B29A1" w:rsidP="002B29A1">
            <w:pPr>
              <w:ind w:firstLineChars="100" w:firstLine="110"/>
              <w:rPr>
                <w:rFonts w:ascii="Tahoma" w:hAnsi="Tahoma" w:cs="Tahoma"/>
                <w:b/>
                <w:bCs/>
                <w:sz w:val="11"/>
                <w:szCs w:val="11"/>
              </w:rPr>
            </w:pPr>
            <w:r w:rsidRPr="002B29A1">
              <w:rPr>
                <w:rFonts w:ascii="Tahoma" w:hAnsi="Tahoma" w:cs="Tahoma"/>
                <w:b/>
                <w:bCs/>
                <w:sz w:val="11"/>
                <w:szCs w:val="11"/>
              </w:rPr>
              <w:t>Материалы и запасные части</w:t>
            </w:r>
          </w:p>
        </w:tc>
        <w:tc>
          <w:tcPr>
            <w:tcW w:w="685" w:type="dxa"/>
            <w:tcBorders>
              <w:top w:val="nil"/>
              <w:left w:val="nil"/>
              <w:bottom w:val="single" w:sz="4" w:space="0" w:color="C0C0C0"/>
              <w:right w:val="single" w:sz="4" w:space="0" w:color="C0C0C0"/>
            </w:tcBorders>
            <w:shd w:val="clear" w:color="auto" w:fill="auto"/>
            <w:vAlign w:val="center"/>
            <w:hideMark/>
          </w:tcPr>
          <w:p w14:paraId="578F319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2B6D3E0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800,71</w:t>
            </w:r>
          </w:p>
        </w:tc>
        <w:tc>
          <w:tcPr>
            <w:tcW w:w="1040" w:type="dxa"/>
            <w:tcBorders>
              <w:top w:val="nil"/>
              <w:left w:val="nil"/>
              <w:bottom w:val="single" w:sz="4" w:space="0" w:color="C0C0C0"/>
              <w:right w:val="single" w:sz="4" w:space="0" w:color="C0C0C0"/>
            </w:tcBorders>
            <w:shd w:val="clear" w:color="000000" w:fill="FFFFCC"/>
            <w:vAlign w:val="center"/>
            <w:hideMark/>
          </w:tcPr>
          <w:p w14:paraId="18F053E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816,48</w:t>
            </w:r>
          </w:p>
        </w:tc>
        <w:tc>
          <w:tcPr>
            <w:tcW w:w="447" w:type="dxa"/>
            <w:tcBorders>
              <w:top w:val="nil"/>
              <w:left w:val="nil"/>
              <w:bottom w:val="single" w:sz="4" w:space="0" w:color="C0C0C0"/>
              <w:right w:val="single" w:sz="4" w:space="0" w:color="C0C0C0"/>
            </w:tcBorders>
            <w:shd w:val="clear" w:color="000000" w:fill="FFFFCC"/>
            <w:vAlign w:val="center"/>
            <w:hideMark/>
          </w:tcPr>
          <w:p w14:paraId="56D0815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277,57</w:t>
            </w:r>
          </w:p>
        </w:tc>
        <w:tc>
          <w:tcPr>
            <w:tcW w:w="1040" w:type="dxa"/>
            <w:tcBorders>
              <w:top w:val="nil"/>
              <w:left w:val="nil"/>
              <w:bottom w:val="single" w:sz="4" w:space="0" w:color="C0C0C0"/>
              <w:right w:val="single" w:sz="4" w:space="0" w:color="C0C0C0"/>
            </w:tcBorders>
            <w:shd w:val="clear" w:color="000000" w:fill="FFFFCC"/>
            <w:vAlign w:val="center"/>
            <w:hideMark/>
          </w:tcPr>
          <w:p w14:paraId="17FEC31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839,04</w:t>
            </w:r>
          </w:p>
        </w:tc>
        <w:tc>
          <w:tcPr>
            <w:tcW w:w="999" w:type="dxa"/>
            <w:tcBorders>
              <w:top w:val="nil"/>
              <w:left w:val="nil"/>
              <w:bottom w:val="single" w:sz="4" w:space="0" w:color="C0C0C0"/>
              <w:right w:val="single" w:sz="4" w:space="0" w:color="C0C0C0"/>
            </w:tcBorders>
            <w:shd w:val="clear" w:color="000000" w:fill="FFFFCC"/>
            <w:vAlign w:val="center"/>
            <w:hideMark/>
          </w:tcPr>
          <w:p w14:paraId="238E429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868,89</w:t>
            </w:r>
          </w:p>
        </w:tc>
        <w:tc>
          <w:tcPr>
            <w:tcW w:w="1088" w:type="dxa"/>
            <w:tcBorders>
              <w:top w:val="nil"/>
              <w:left w:val="nil"/>
              <w:bottom w:val="single" w:sz="4" w:space="0" w:color="C0C0C0"/>
              <w:right w:val="single" w:sz="4" w:space="0" w:color="C0C0C0"/>
            </w:tcBorders>
            <w:shd w:val="clear" w:color="000000" w:fill="FFFFCC"/>
            <w:vAlign w:val="center"/>
            <w:hideMark/>
          </w:tcPr>
          <w:p w14:paraId="239C4A8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10,81</w:t>
            </w:r>
          </w:p>
        </w:tc>
        <w:tc>
          <w:tcPr>
            <w:tcW w:w="1040" w:type="dxa"/>
            <w:tcBorders>
              <w:top w:val="nil"/>
              <w:left w:val="nil"/>
              <w:bottom w:val="single" w:sz="4" w:space="0" w:color="C0C0C0"/>
              <w:right w:val="single" w:sz="4" w:space="0" w:color="C0C0C0"/>
            </w:tcBorders>
            <w:shd w:val="clear" w:color="000000" w:fill="FFFFCC"/>
            <w:vAlign w:val="center"/>
            <w:hideMark/>
          </w:tcPr>
          <w:p w14:paraId="3DE504E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879,71</w:t>
            </w:r>
          </w:p>
        </w:tc>
        <w:tc>
          <w:tcPr>
            <w:tcW w:w="1088" w:type="dxa"/>
            <w:tcBorders>
              <w:top w:val="nil"/>
              <w:left w:val="nil"/>
              <w:bottom w:val="single" w:sz="4" w:space="0" w:color="C0C0C0"/>
              <w:right w:val="single" w:sz="4" w:space="0" w:color="C0C0C0"/>
            </w:tcBorders>
            <w:shd w:val="clear" w:color="000000" w:fill="FFFFCC"/>
            <w:vAlign w:val="center"/>
            <w:hideMark/>
          </w:tcPr>
          <w:p w14:paraId="15FABBB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19,26</w:t>
            </w:r>
          </w:p>
        </w:tc>
        <w:tc>
          <w:tcPr>
            <w:tcW w:w="1036" w:type="dxa"/>
            <w:tcBorders>
              <w:top w:val="nil"/>
              <w:left w:val="nil"/>
              <w:bottom w:val="single" w:sz="4" w:space="0" w:color="C0C0C0"/>
              <w:right w:val="single" w:sz="4" w:space="0" w:color="C0C0C0"/>
            </w:tcBorders>
            <w:shd w:val="clear" w:color="000000" w:fill="FFFFCC"/>
            <w:vAlign w:val="center"/>
            <w:hideMark/>
          </w:tcPr>
          <w:p w14:paraId="4EFEFC4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888,16</w:t>
            </w:r>
          </w:p>
        </w:tc>
        <w:tc>
          <w:tcPr>
            <w:tcW w:w="716" w:type="dxa"/>
            <w:tcBorders>
              <w:top w:val="nil"/>
              <w:left w:val="nil"/>
              <w:bottom w:val="single" w:sz="4" w:space="0" w:color="C0C0C0"/>
              <w:right w:val="single" w:sz="4" w:space="0" w:color="C0C0C0"/>
            </w:tcBorders>
            <w:shd w:val="clear" w:color="000000" w:fill="D7EAD3"/>
            <w:vAlign w:val="center"/>
            <w:hideMark/>
          </w:tcPr>
          <w:p w14:paraId="2720B8C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444,08</w:t>
            </w:r>
          </w:p>
        </w:tc>
        <w:tc>
          <w:tcPr>
            <w:tcW w:w="716" w:type="dxa"/>
            <w:tcBorders>
              <w:top w:val="nil"/>
              <w:left w:val="nil"/>
              <w:bottom w:val="single" w:sz="4" w:space="0" w:color="C0C0C0"/>
              <w:right w:val="single" w:sz="4" w:space="0" w:color="C0C0C0"/>
            </w:tcBorders>
            <w:shd w:val="clear" w:color="000000" w:fill="D7EAD3"/>
            <w:vAlign w:val="center"/>
            <w:hideMark/>
          </w:tcPr>
          <w:p w14:paraId="2D5DC91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444,08</w:t>
            </w:r>
          </w:p>
        </w:tc>
        <w:tc>
          <w:tcPr>
            <w:tcW w:w="984" w:type="dxa"/>
            <w:tcBorders>
              <w:top w:val="nil"/>
              <w:left w:val="nil"/>
              <w:bottom w:val="single" w:sz="4" w:space="0" w:color="C0C0C0"/>
              <w:right w:val="single" w:sz="4" w:space="0" w:color="C0C0C0"/>
            </w:tcBorders>
            <w:shd w:val="clear" w:color="000000" w:fill="FFFFCC"/>
            <w:vAlign w:val="center"/>
            <w:hideMark/>
          </w:tcPr>
          <w:p w14:paraId="01F7670C"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5D9459F1" w14:textId="77777777" w:rsidTr="004C07AF">
        <w:trPr>
          <w:trHeight w:val="440"/>
          <w:jc w:val="center"/>
        </w:trPr>
        <w:tc>
          <w:tcPr>
            <w:tcW w:w="274" w:type="dxa"/>
            <w:tcBorders>
              <w:top w:val="nil"/>
              <w:left w:val="nil"/>
              <w:bottom w:val="nil"/>
              <w:right w:val="nil"/>
            </w:tcBorders>
            <w:shd w:val="clear" w:color="000000" w:fill="FABF8F"/>
            <w:noWrap/>
            <w:vAlign w:val="center"/>
            <w:hideMark/>
          </w:tcPr>
          <w:p w14:paraId="22819AD0"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611CEEEC"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E06CEB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3.3</w:t>
            </w:r>
          </w:p>
        </w:tc>
        <w:tc>
          <w:tcPr>
            <w:tcW w:w="2234" w:type="dxa"/>
            <w:tcBorders>
              <w:top w:val="nil"/>
              <w:left w:val="nil"/>
              <w:bottom w:val="single" w:sz="4" w:space="0" w:color="C0C0C0"/>
              <w:right w:val="single" w:sz="4" w:space="0" w:color="C0C0C0"/>
            </w:tcBorders>
            <w:shd w:val="clear" w:color="auto" w:fill="auto"/>
            <w:vAlign w:val="center"/>
            <w:hideMark/>
          </w:tcPr>
          <w:p w14:paraId="5635A8CF" w14:textId="77777777" w:rsidR="002B29A1" w:rsidRPr="002B29A1" w:rsidRDefault="002B29A1" w:rsidP="002B29A1">
            <w:pPr>
              <w:ind w:firstLineChars="100" w:firstLine="110"/>
              <w:rPr>
                <w:rFonts w:ascii="Tahoma" w:hAnsi="Tahoma" w:cs="Tahoma"/>
                <w:b/>
                <w:bCs/>
                <w:sz w:val="11"/>
                <w:szCs w:val="11"/>
              </w:rPr>
            </w:pPr>
            <w:r w:rsidRPr="002B29A1">
              <w:rPr>
                <w:rFonts w:ascii="Tahoma" w:hAnsi="Tahoma" w:cs="Tahoma"/>
                <w:b/>
                <w:bCs/>
                <w:sz w:val="11"/>
                <w:szCs w:val="11"/>
              </w:rPr>
              <w:t>Затраты на покупную электрическую энергию, по уровням напряжения:</w:t>
            </w:r>
          </w:p>
        </w:tc>
        <w:tc>
          <w:tcPr>
            <w:tcW w:w="685" w:type="dxa"/>
            <w:tcBorders>
              <w:top w:val="nil"/>
              <w:left w:val="nil"/>
              <w:bottom w:val="single" w:sz="4" w:space="0" w:color="C0C0C0"/>
              <w:right w:val="single" w:sz="4" w:space="0" w:color="C0C0C0"/>
            </w:tcBorders>
            <w:shd w:val="clear" w:color="auto" w:fill="auto"/>
            <w:vAlign w:val="center"/>
            <w:hideMark/>
          </w:tcPr>
          <w:p w14:paraId="6399F4F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2457E44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5 505,12</w:t>
            </w:r>
          </w:p>
        </w:tc>
        <w:tc>
          <w:tcPr>
            <w:tcW w:w="1040" w:type="dxa"/>
            <w:tcBorders>
              <w:top w:val="nil"/>
              <w:left w:val="nil"/>
              <w:bottom w:val="single" w:sz="4" w:space="0" w:color="C0C0C0"/>
              <w:right w:val="single" w:sz="4" w:space="0" w:color="C0C0C0"/>
            </w:tcBorders>
            <w:shd w:val="clear" w:color="000000" w:fill="D7EAD3"/>
            <w:vAlign w:val="center"/>
            <w:hideMark/>
          </w:tcPr>
          <w:p w14:paraId="5ADC456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5 393,63</w:t>
            </w:r>
          </w:p>
        </w:tc>
        <w:tc>
          <w:tcPr>
            <w:tcW w:w="447" w:type="dxa"/>
            <w:tcBorders>
              <w:top w:val="nil"/>
              <w:left w:val="nil"/>
              <w:bottom w:val="single" w:sz="4" w:space="0" w:color="C0C0C0"/>
              <w:right w:val="single" w:sz="4" w:space="0" w:color="C0C0C0"/>
            </w:tcBorders>
            <w:shd w:val="clear" w:color="000000" w:fill="D7EAD3"/>
            <w:vAlign w:val="center"/>
            <w:hideMark/>
          </w:tcPr>
          <w:p w14:paraId="4F5ED48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4 742,93</w:t>
            </w:r>
          </w:p>
        </w:tc>
        <w:tc>
          <w:tcPr>
            <w:tcW w:w="1040" w:type="dxa"/>
            <w:tcBorders>
              <w:top w:val="nil"/>
              <w:left w:val="nil"/>
              <w:bottom w:val="single" w:sz="4" w:space="0" w:color="C0C0C0"/>
              <w:right w:val="single" w:sz="4" w:space="0" w:color="C0C0C0"/>
            </w:tcBorders>
            <w:shd w:val="clear" w:color="000000" w:fill="D7EAD3"/>
            <w:vAlign w:val="center"/>
            <w:hideMark/>
          </w:tcPr>
          <w:p w14:paraId="040B6E8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5 117,27</w:t>
            </w:r>
          </w:p>
        </w:tc>
        <w:tc>
          <w:tcPr>
            <w:tcW w:w="999" w:type="dxa"/>
            <w:tcBorders>
              <w:top w:val="nil"/>
              <w:left w:val="nil"/>
              <w:bottom w:val="single" w:sz="4" w:space="0" w:color="C0C0C0"/>
              <w:right w:val="single" w:sz="4" w:space="0" w:color="C0C0C0"/>
            </w:tcBorders>
            <w:shd w:val="clear" w:color="000000" w:fill="D7EAD3"/>
            <w:vAlign w:val="center"/>
            <w:hideMark/>
          </w:tcPr>
          <w:p w14:paraId="459ACDD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6 204,43</w:t>
            </w:r>
          </w:p>
        </w:tc>
        <w:tc>
          <w:tcPr>
            <w:tcW w:w="1088" w:type="dxa"/>
            <w:tcBorders>
              <w:top w:val="nil"/>
              <w:left w:val="nil"/>
              <w:bottom w:val="single" w:sz="4" w:space="0" w:color="C0C0C0"/>
              <w:right w:val="single" w:sz="4" w:space="0" w:color="C0C0C0"/>
            </w:tcBorders>
            <w:shd w:val="clear" w:color="000000" w:fill="D7EAD3"/>
            <w:vAlign w:val="center"/>
            <w:hideMark/>
          </w:tcPr>
          <w:p w14:paraId="5ED854F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-1 072,13</w:t>
            </w:r>
          </w:p>
        </w:tc>
        <w:tc>
          <w:tcPr>
            <w:tcW w:w="1040" w:type="dxa"/>
            <w:tcBorders>
              <w:top w:val="nil"/>
              <w:left w:val="nil"/>
              <w:bottom w:val="single" w:sz="4" w:space="0" w:color="C0C0C0"/>
              <w:right w:val="single" w:sz="4" w:space="0" w:color="C0C0C0"/>
            </w:tcBorders>
            <w:shd w:val="clear" w:color="000000" w:fill="D7EAD3"/>
            <w:vAlign w:val="center"/>
            <w:hideMark/>
          </w:tcPr>
          <w:p w14:paraId="2C3FDAE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5 132,29</w:t>
            </w:r>
          </w:p>
        </w:tc>
        <w:tc>
          <w:tcPr>
            <w:tcW w:w="1088" w:type="dxa"/>
            <w:tcBorders>
              <w:top w:val="nil"/>
              <w:left w:val="nil"/>
              <w:bottom w:val="single" w:sz="4" w:space="0" w:color="C0C0C0"/>
              <w:right w:val="single" w:sz="4" w:space="0" w:color="C0C0C0"/>
            </w:tcBorders>
            <w:shd w:val="clear" w:color="000000" w:fill="D7EAD3"/>
            <w:vAlign w:val="center"/>
            <w:hideMark/>
          </w:tcPr>
          <w:p w14:paraId="28BE781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-1 125,58</w:t>
            </w:r>
          </w:p>
        </w:tc>
        <w:tc>
          <w:tcPr>
            <w:tcW w:w="1036" w:type="dxa"/>
            <w:tcBorders>
              <w:top w:val="nil"/>
              <w:left w:val="nil"/>
              <w:bottom w:val="single" w:sz="4" w:space="0" w:color="C0C0C0"/>
              <w:right w:val="single" w:sz="4" w:space="0" w:color="C0C0C0"/>
            </w:tcBorders>
            <w:shd w:val="clear" w:color="000000" w:fill="D7EAD3"/>
            <w:vAlign w:val="center"/>
            <w:hideMark/>
          </w:tcPr>
          <w:p w14:paraId="2E12A4F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5 078,84</w:t>
            </w:r>
          </w:p>
        </w:tc>
        <w:tc>
          <w:tcPr>
            <w:tcW w:w="716" w:type="dxa"/>
            <w:tcBorders>
              <w:top w:val="nil"/>
              <w:left w:val="nil"/>
              <w:bottom w:val="single" w:sz="4" w:space="0" w:color="C0C0C0"/>
              <w:right w:val="single" w:sz="4" w:space="0" w:color="C0C0C0"/>
            </w:tcBorders>
            <w:shd w:val="clear" w:color="000000" w:fill="D7EAD3"/>
            <w:vAlign w:val="center"/>
            <w:hideMark/>
          </w:tcPr>
          <w:p w14:paraId="1C50371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2 539,42</w:t>
            </w:r>
          </w:p>
        </w:tc>
        <w:tc>
          <w:tcPr>
            <w:tcW w:w="716" w:type="dxa"/>
            <w:tcBorders>
              <w:top w:val="nil"/>
              <w:left w:val="nil"/>
              <w:bottom w:val="single" w:sz="4" w:space="0" w:color="C0C0C0"/>
              <w:right w:val="single" w:sz="4" w:space="0" w:color="C0C0C0"/>
            </w:tcBorders>
            <w:shd w:val="clear" w:color="000000" w:fill="D7EAD3"/>
            <w:vAlign w:val="center"/>
            <w:hideMark/>
          </w:tcPr>
          <w:p w14:paraId="4C5DEAC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2 539,42</w:t>
            </w:r>
          </w:p>
        </w:tc>
        <w:tc>
          <w:tcPr>
            <w:tcW w:w="984" w:type="dxa"/>
            <w:tcBorders>
              <w:top w:val="nil"/>
              <w:left w:val="nil"/>
              <w:bottom w:val="single" w:sz="4" w:space="0" w:color="C0C0C0"/>
              <w:right w:val="single" w:sz="4" w:space="0" w:color="C0C0C0"/>
            </w:tcBorders>
            <w:shd w:val="clear" w:color="000000" w:fill="FFFFCC"/>
            <w:vAlign w:val="center"/>
            <w:hideMark/>
          </w:tcPr>
          <w:p w14:paraId="4A05DA4B"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0DA1A614" w14:textId="77777777" w:rsidTr="004C07AF">
        <w:trPr>
          <w:trHeight w:val="293"/>
          <w:jc w:val="center"/>
        </w:trPr>
        <w:tc>
          <w:tcPr>
            <w:tcW w:w="274" w:type="dxa"/>
            <w:tcBorders>
              <w:top w:val="nil"/>
              <w:left w:val="nil"/>
              <w:bottom w:val="nil"/>
              <w:right w:val="nil"/>
            </w:tcBorders>
            <w:shd w:val="clear" w:color="000000" w:fill="FABF8F"/>
            <w:noWrap/>
            <w:vAlign w:val="center"/>
            <w:hideMark/>
          </w:tcPr>
          <w:p w14:paraId="1F4B6591"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2A843E8C"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E6056A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3.3.0.1</w:t>
            </w:r>
          </w:p>
        </w:tc>
        <w:tc>
          <w:tcPr>
            <w:tcW w:w="2234" w:type="dxa"/>
            <w:tcBorders>
              <w:top w:val="nil"/>
              <w:left w:val="nil"/>
              <w:bottom w:val="single" w:sz="4" w:space="0" w:color="C0C0C0"/>
              <w:right w:val="single" w:sz="4" w:space="0" w:color="C0C0C0"/>
            </w:tcBorders>
            <w:shd w:val="clear" w:color="auto" w:fill="auto"/>
            <w:vAlign w:val="center"/>
            <w:hideMark/>
          </w:tcPr>
          <w:p w14:paraId="40E91DAF"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Средний тариф на энергию</w:t>
            </w:r>
          </w:p>
        </w:tc>
        <w:tc>
          <w:tcPr>
            <w:tcW w:w="685" w:type="dxa"/>
            <w:tcBorders>
              <w:top w:val="nil"/>
              <w:left w:val="nil"/>
              <w:bottom w:val="single" w:sz="4" w:space="0" w:color="C0C0C0"/>
              <w:right w:val="single" w:sz="4" w:space="0" w:color="C0C0C0"/>
            </w:tcBorders>
            <w:shd w:val="clear" w:color="auto" w:fill="auto"/>
            <w:vAlign w:val="center"/>
            <w:hideMark/>
          </w:tcPr>
          <w:p w14:paraId="4A24945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руб/кВт.ч</w:t>
            </w:r>
          </w:p>
        </w:tc>
        <w:tc>
          <w:tcPr>
            <w:tcW w:w="999" w:type="dxa"/>
            <w:tcBorders>
              <w:top w:val="nil"/>
              <w:left w:val="nil"/>
              <w:bottom w:val="single" w:sz="4" w:space="0" w:color="C0C0C0"/>
              <w:right w:val="single" w:sz="4" w:space="0" w:color="C0C0C0"/>
            </w:tcBorders>
            <w:shd w:val="clear" w:color="000000" w:fill="D7EAD3"/>
            <w:vAlign w:val="center"/>
            <w:hideMark/>
          </w:tcPr>
          <w:p w14:paraId="785AEE2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4,63</w:t>
            </w:r>
          </w:p>
        </w:tc>
        <w:tc>
          <w:tcPr>
            <w:tcW w:w="1040" w:type="dxa"/>
            <w:tcBorders>
              <w:top w:val="nil"/>
              <w:left w:val="nil"/>
              <w:bottom w:val="single" w:sz="4" w:space="0" w:color="C0C0C0"/>
              <w:right w:val="single" w:sz="4" w:space="0" w:color="C0C0C0"/>
            </w:tcBorders>
            <w:shd w:val="clear" w:color="000000" w:fill="D7EAD3"/>
            <w:vAlign w:val="center"/>
            <w:hideMark/>
          </w:tcPr>
          <w:p w14:paraId="536EF1E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4,81</w:t>
            </w:r>
          </w:p>
        </w:tc>
        <w:tc>
          <w:tcPr>
            <w:tcW w:w="447" w:type="dxa"/>
            <w:tcBorders>
              <w:top w:val="nil"/>
              <w:left w:val="nil"/>
              <w:bottom w:val="single" w:sz="4" w:space="0" w:color="C0C0C0"/>
              <w:right w:val="single" w:sz="4" w:space="0" w:color="C0C0C0"/>
            </w:tcBorders>
            <w:shd w:val="clear" w:color="000000" w:fill="D7EAD3"/>
            <w:vAlign w:val="center"/>
            <w:hideMark/>
          </w:tcPr>
          <w:p w14:paraId="624343D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4,55</w:t>
            </w:r>
          </w:p>
        </w:tc>
        <w:tc>
          <w:tcPr>
            <w:tcW w:w="1040" w:type="dxa"/>
            <w:tcBorders>
              <w:top w:val="nil"/>
              <w:left w:val="nil"/>
              <w:bottom w:val="single" w:sz="4" w:space="0" w:color="C0C0C0"/>
              <w:right w:val="single" w:sz="4" w:space="0" w:color="C0C0C0"/>
            </w:tcBorders>
            <w:shd w:val="clear" w:color="000000" w:fill="D7EAD3"/>
            <w:vAlign w:val="center"/>
            <w:hideMark/>
          </w:tcPr>
          <w:p w14:paraId="498EAB4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4,68</w:t>
            </w:r>
          </w:p>
        </w:tc>
        <w:tc>
          <w:tcPr>
            <w:tcW w:w="999" w:type="dxa"/>
            <w:tcBorders>
              <w:top w:val="nil"/>
              <w:left w:val="nil"/>
              <w:bottom w:val="single" w:sz="4" w:space="0" w:color="C0C0C0"/>
              <w:right w:val="single" w:sz="4" w:space="0" w:color="C0C0C0"/>
            </w:tcBorders>
            <w:shd w:val="clear" w:color="000000" w:fill="D7EAD3"/>
            <w:vAlign w:val="center"/>
            <w:hideMark/>
          </w:tcPr>
          <w:p w14:paraId="014CCB2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5,22</w:t>
            </w:r>
          </w:p>
        </w:tc>
        <w:tc>
          <w:tcPr>
            <w:tcW w:w="1088" w:type="dxa"/>
            <w:tcBorders>
              <w:top w:val="nil"/>
              <w:left w:val="nil"/>
              <w:bottom w:val="single" w:sz="4" w:space="0" w:color="C0C0C0"/>
              <w:right w:val="single" w:sz="4" w:space="0" w:color="C0C0C0"/>
            </w:tcBorders>
            <w:shd w:val="clear" w:color="000000" w:fill="D7EAD3"/>
            <w:vAlign w:val="center"/>
            <w:hideMark/>
          </w:tcPr>
          <w:p w14:paraId="7A19AE1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46399BC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4,92</w:t>
            </w:r>
          </w:p>
        </w:tc>
        <w:tc>
          <w:tcPr>
            <w:tcW w:w="1088" w:type="dxa"/>
            <w:tcBorders>
              <w:top w:val="nil"/>
              <w:left w:val="nil"/>
              <w:bottom w:val="single" w:sz="4" w:space="0" w:color="C0C0C0"/>
              <w:right w:val="single" w:sz="4" w:space="0" w:color="C0C0C0"/>
            </w:tcBorders>
            <w:shd w:val="clear" w:color="000000" w:fill="D7EAD3"/>
            <w:vAlign w:val="center"/>
            <w:hideMark/>
          </w:tcPr>
          <w:p w14:paraId="2B19EF7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8,22</w:t>
            </w:r>
          </w:p>
        </w:tc>
        <w:tc>
          <w:tcPr>
            <w:tcW w:w="1036" w:type="dxa"/>
            <w:tcBorders>
              <w:top w:val="nil"/>
              <w:left w:val="nil"/>
              <w:bottom w:val="single" w:sz="4" w:space="0" w:color="C0C0C0"/>
              <w:right w:val="single" w:sz="4" w:space="0" w:color="C0C0C0"/>
            </w:tcBorders>
            <w:shd w:val="clear" w:color="000000" w:fill="D7EAD3"/>
            <w:vAlign w:val="center"/>
            <w:hideMark/>
          </w:tcPr>
          <w:p w14:paraId="1D03AD3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4,83</w:t>
            </w:r>
          </w:p>
        </w:tc>
        <w:tc>
          <w:tcPr>
            <w:tcW w:w="716" w:type="dxa"/>
            <w:tcBorders>
              <w:top w:val="nil"/>
              <w:left w:val="nil"/>
              <w:bottom w:val="single" w:sz="4" w:space="0" w:color="C0C0C0"/>
              <w:right w:val="single" w:sz="4" w:space="0" w:color="C0C0C0"/>
            </w:tcBorders>
            <w:shd w:val="clear" w:color="000000" w:fill="D7EAD3"/>
            <w:vAlign w:val="center"/>
            <w:hideMark/>
          </w:tcPr>
          <w:p w14:paraId="31184DA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4,83</w:t>
            </w:r>
          </w:p>
        </w:tc>
        <w:tc>
          <w:tcPr>
            <w:tcW w:w="716" w:type="dxa"/>
            <w:tcBorders>
              <w:top w:val="nil"/>
              <w:left w:val="nil"/>
              <w:bottom w:val="single" w:sz="4" w:space="0" w:color="C0C0C0"/>
              <w:right w:val="single" w:sz="4" w:space="0" w:color="C0C0C0"/>
            </w:tcBorders>
            <w:shd w:val="clear" w:color="000000" w:fill="D7EAD3"/>
            <w:vAlign w:val="center"/>
            <w:hideMark/>
          </w:tcPr>
          <w:p w14:paraId="0C66D3A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4,83</w:t>
            </w:r>
          </w:p>
        </w:tc>
        <w:tc>
          <w:tcPr>
            <w:tcW w:w="984" w:type="dxa"/>
            <w:tcBorders>
              <w:top w:val="nil"/>
              <w:left w:val="nil"/>
              <w:bottom w:val="single" w:sz="4" w:space="0" w:color="C0C0C0"/>
              <w:right w:val="single" w:sz="4" w:space="0" w:color="C0C0C0"/>
            </w:tcBorders>
            <w:shd w:val="clear" w:color="000000" w:fill="FFFFCC"/>
            <w:vAlign w:val="center"/>
            <w:hideMark/>
          </w:tcPr>
          <w:p w14:paraId="5FD1C5E4"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54048FFA" w14:textId="77777777" w:rsidTr="004C07AF">
        <w:trPr>
          <w:trHeight w:val="293"/>
          <w:jc w:val="center"/>
        </w:trPr>
        <w:tc>
          <w:tcPr>
            <w:tcW w:w="274" w:type="dxa"/>
            <w:tcBorders>
              <w:top w:val="nil"/>
              <w:left w:val="nil"/>
              <w:bottom w:val="nil"/>
              <w:right w:val="nil"/>
            </w:tcBorders>
            <w:shd w:val="clear" w:color="000000" w:fill="FABF8F"/>
            <w:noWrap/>
            <w:vAlign w:val="center"/>
            <w:hideMark/>
          </w:tcPr>
          <w:p w14:paraId="0D6D1679"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2D03E531"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97C5C5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3.3.0.2</w:t>
            </w:r>
          </w:p>
        </w:tc>
        <w:tc>
          <w:tcPr>
            <w:tcW w:w="2234" w:type="dxa"/>
            <w:tcBorders>
              <w:top w:val="nil"/>
              <w:left w:val="nil"/>
              <w:bottom w:val="single" w:sz="4" w:space="0" w:color="C0C0C0"/>
              <w:right w:val="single" w:sz="4" w:space="0" w:color="C0C0C0"/>
            </w:tcBorders>
            <w:shd w:val="clear" w:color="auto" w:fill="auto"/>
            <w:vAlign w:val="center"/>
            <w:hideMark/>
          </w:tcPr>
          <w:p w14:paraId="02EF8A1E"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Объем энергии</w:t>
            </w:r>
          </w:p>
        </w:tc>
        <w:tc>
          <w:tcPr>
            <w:tcW w:w="685" w:type="dxa"/>
            <w:tcBorders>
              <w:top w:val="nil"/>
              <w:left w:val="nil"/>
              <w:bottom w:val="single" w:sz="4" w:space="0" w:color="C0C0C0"/>
              <w:right w:val="single" w:sz="4" w:space="0" w:color="C0C0C0"/>
            </w:tcBorders>
            <w:shd w:val="clear" w:color="auto" w:fill="auto"/>
            <w:vAlign w:val="center"/>
            <w:hideMark/>
          </w:tcPr>
          <w:p w14:paraId="3A9254D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кВт.ч</w:t>
            </w:r>
          </w:p>
        </w:tc>
        <w:tc>
          <w:tcPr>
            <w:tcW w:w="999" w:type="dxa"/>
            <w:tcBorders>
              <w:top w:val="nil"/>
              <w:left w:val="nil"/>
              <w:bottom w:val="single" w:sz="4" w:space="0" w:color="C0C0C0"/>
              <w:right w:val="single" w:sz="4" w:space="0" w:color="C0C0C0"/>
            </w:tcBorders>
            <w:shd w:val="clear" w:color="000000" w:fill="D7EAD3"/>
            <w:vAlign w:val="center"/>
            <w:hideMark/>
          </w:tcPr>
          <w:p w14:paraId="1ACCF7C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1 188,66</w:t>
            </w:r>
          </w:p>
        </w:tc>
        <w:tc>
          <w:tcPr>
            <w:tcW w:w="1040" w:type="dxa"/>
            <w:tcBorders>
              <w:top w:val="nil"/>
              <w:left w:val="nil"/>
              <w:bottom w:val="single" w:sz="4" w:space="0" w:color="C0C0C0"/>
              <w:right w:val="single" w:sz="4" w:space="0" w:color="C0C0C0"/>
            </w:tcBorders>
            <w:shd w:val="clear" w:color="000000" w:fill="D7EAD3"/>
            <w:vAlign w:val="center"/>
            <w:hideMark/>
          </w:tcPr>
          <w:p w14:paraId="444A3E9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1 121,04</w:t>
            </w:r>
          </w:p>
        </w:tc>
        <w:tc>
          <w:tcPr>
            <w:tcW w:w="447" w:type="dxa"/>
            <w:tcBorders>
              <w:top w:val="nil"/>
              <w:left w:val="nil"/>
              <w:bottom w:val="single" w:sz="4" w:space="0" w:color="C0C0C0"/>
              <w:right w:val="single" w:sz="4" w:space="0" w:color="C0C0C0"/>
            </w:tcBorders>
            <w:shd w:val="clear" w:color="000000" w:fill="D7EAD3"/>
            <w:vAlign w:val="center"/>
            <w:hideMark/>
          </w:tcPr>
          <w:p w14:paraId="6F503AF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1 043,22</w:t>
            </w:r>
          </w:p>
        </w:tc>
        <w:tc>
          <w:tcPr>
            <w:tcW w:w="1040" w:type="dxa"/>
            <w:tcBorders>
              <w:top w:val="nil"/>
              <w:left w:val="nil"/>
              <w:bottom w:val="single" w:sz="4" w:space="0" w:color="C0C0C0"/>
              <w:right w:val="single" w:sz="4" w:space="0" w:color="C0C0C0"/>
            </w:tcBorders>
            <w:shd w:val="clear" w:color="000000" w:fill="D7EAD3"/>
            <w:vAlign w:val="center"/>
            <w:hideMark/>
          </w:tcPr>
          <w:p w14:paraId="73F3D9B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1 093,73</w:t>
            </w:r>
          </w:p>
        </w:tc>
        <w:tc>
          <w:tcPr>
            <w:tcW w:w="999" w:type="dxa"/>
            <w:tcBorders>
              <w:top w:val="nil"/>
              <w:left w:val="nil"/>
              <w:bottom w:val="single" w:sz="4" w:space="0" w:color="C0C0C0"/>
              <w:right w:val="single" w:sz="4" w:space="0" w:color="C0C0C0"/>
            </w:tcBorders>
            <w:shd w:val="clear" w:color="000000" w:fill="D7EAD3"/>
            <w:vAlign w:val="center"/>
            <w:hideMark/>
          </w:tcPr>
          <w:p w14:paraId="6CF4519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1 188,66</w:t>
            </w:r>
          </w:p>
        </w:tc>
        <w:tc>
          <w:tcPr>
            <w:tcW w:w="1088" w:type="dxa"/>
            <w:tcBorders>
              <w:top w:val="nil"/>
              <w:left w:val="nil"/>
              <w:bottom w:val="single" w:sz="4" w:space="0" w:color="C0C0C0"/>
              <w:right w:val="single" w:sz="4" w:space="0" w:color="C0C0C0"/>
            </w:tcBorders>
            <w:shd w:val="clear" w:color="000000" w:fill="D7EAD3"/>
            <w:vAlign w:val="center"/>
            <w:hideMark/>
          </w:tcPr>
          <w:p w14:paraId="73EA0CE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74FDE30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1 043,22</w:t>
            </w:r>
          </w:p>
        </w:tc>
        <w:tc>
          <w:tcPr>
            <w:tcW w:w="1088" w:type="dxa"/>
            <w:tcBorders>
              <w:top w:val="nil"/>
              <w:left w:val="nil"/>
              <w:bottom w:val="single" w:sz="4" w:space="0" w:color="C0C0C0"/>
              <w:right w:val="single" w:sz="4" w:space="0" w:color="C0C0C0"/>
            </w:tcBorders>
            <w:shd w:val="clear" w:color="000000" w:fill="D7EAD3"/>
            <w:vAlign w:val="center"/>
            <w:hideMark/>
          </w:tcPr>
          <w:p w14:paraId="4AFBF0D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-136,90</w:t>
            </w:r>
          </w:p>
        </w:tc>
        <w:tc>
          <w:tcPr>
            <w:tcW w:w="1036" w:type="dxa"/>
            <w:tcBorders>
              <w:top w:val="nil"/>
              <w:left w:val="nil"/>
              <w:bottom w:val="single" w:sz="4" w:space="0" w:color="C0C0C0"/>
              <w:right w:val="single" w:sz="4" w:space="0" w:color="C0C0C0"/>
            </w:tcBorders>
            <w:shd w:val="clear" w:color="000000" w:fill="D7EAD3"/>
            <w:vAlign w:val="center"/>
            <w:hideMark/>
          </w:tcPr>
          <w:p w14:paraId="3E534BD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1 051,76</w:t>
            </w:r>
          </w:p>
        </w:tc>
        <w:tc>
          <w:tcPr>
            <w:tcW w:w="716" w:type="dxa"/>
            <w:tcBorders>
              <w:top w:val="nil"/>
              <w:left w:val="nil"/>
              <w:bottom w:val="single" w:sz="4" w:space="0" w:color="C0C0C0"/>
              <w:right w:val="single" w:sz="4" w:space="0" w:color="C0C0C0"/>
            </w:tcBorders>
            <w:shd w:val="clear" w:color="000000" w:fill="D7EAD3"/>
            <w:vAlign w:val="center"/>
            <w:hideMark/>
          </w:tcPr>
          <w:p w14:paraId="1C91218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525,88</w:t>
            </w:r>
          </w:p>
        </w:tc>
        <w:tc>
          <w:tcPr>
            <w:tcW w:w="716" w:type="dxa"/>
            <w:tcBorders>
              <w:top w:val="nil"/>
              <w:left w:val="nil"/>
              <w:bottom w:val="single" w:sz="4" w:space="0" w:color="C0C0C0"/>
              <w:right w:val="single" w:sz="4" w:space="0" w:color="C0C0C0"/>
            </w:tcBorders>
            <w:shd w:val="clear" w:color="000000" w:fill="D7EAD3"/>
            <w:vAlign w:val="center"/>
            <w:hideMark/>
          </w:tcPr>
          <w:p w14:paraId="06BF977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525,88</w:t>
            </w:r>
          </w:p>
        </w:tc>
        <w:tc>
          <w:tcPr>
            <w:tcW w:w="984" w:type="dxa"/>
            <w:tcBorders>
              <w:top w:val="nil"/>
              <w:left w:val="nil"/>
              <w:bottom w:val="single" w:sz="4" w:space="0" w:color="C0C0C0"/>
              <w:right w:val="single" w:sz="4" w:space="0" w:color="C0C0C0"/>
            </w:tcBorders>
            <w:shd w:val="clear" w:color="000000" w:fill="FFFFCC"/>
            <w:vAlign w:val="center"/>
            <w:hideMark/>
          </w:tcPr>
          <w:p w14:paraId="7F21F017"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7C5BE026" w14:textId="77777777" w:rsidTr="004C07AF">
        <w:trPr>
          <w:trHeight w:val="293"/>
          <w:jc w:val="center"/>
        </w:trPr>
        <w:tc>
          <w:tcPr>
            <w:tcW w:w="274" w:type="dxa"/>
            <w:tcBorders>
              <w:top w:val="nil"/>
              <w:left w:val="nil"/>
              <w:bottom w:val="nil"/>
              <w:right w:val="nil"/>
            </w:tcBorders>
            <w:shd w:val="clear" w:color="000000" w:fill="FABF8F"/>
            <w:noWrap/>
            <w:vAlign w:val="center"/>
            <w:hideMark/>
          </w:tcPr>
          <w:p w14:paraId="4E1439C5"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78F90D22"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579D80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3.3.0.3</w:t>
            </w:r>
          </w:p>
        </w:tc>
        <w:tc>
          <w:tcPr>
            <w:tcW w:w="2234" w:type="dxa"/>
            <w:tcBorders>
              <w:top w:val="nil"/>
              <w:left w:val="nil"/>
              <w:bottom w:val="single" w:sz="4" w:space="0" w:color="C0C0C0"/>
              <w:right w:val="single" w:sz="4" w:space="0" w:color="C0C0C0"/>
            </w:tcBorders>
            <w:shd w:val="clear" w:color="auto" w:fill="auto"/>
            <w:vAlign w:val="center"/>
            <w:hideMark/>
          </w:tcPr>
          <w:p w14:paraId="2E603B36"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Удельный расход энергии</w:t>
            </w:r>
          </w:p>
        </w:tc>
        <w:tc>
          <w:tcPr>
            <w:tcW w:w="685" w:type="dxa"/>
            <w:tcBorders>
              <w:top w:val="nil"/>
              <w:left w:val="nil"/>
              <w:bottom w:val="single" w:sz="4" w:space="0" w:color="C0C0C0"/>
              <w:right w:val="single" w:sz="4" w:space="0" w:color="C0C0C0"/>
            </w:tcBorders>
            <w:shd w:val="clear" w:color="auto" w:fill="auto"/>
            <w:vAlign w:val="center"/>
            <w:hideMark/>
          </w:tcPr>
          <w:p w14:paraId="3CCC5DD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кВт.ч/м3</w:t>
            </w:r>
          </w:p>
        </w:tc>
        <w:tc>
          <w:tcPr>
            <w:tcW w:w="999" w:type="dxa"/>
            <w:tcBorders>
              <w:top w:val="nil"/>
              <w:left w:val="nil"/>
              <w:bottom w:val="single" w:sz="4" w:space="0" w:color="C0C0C0"/>
              <w:right w:val="single" w:sz="4" w:space="0" w:color="C0C0C0"/>
            </w:tcBorders>
            <w:shd w:val="clear" w:color="000000" w:fill="D7EAD3"/>
            <w:vAlign w:val="center"/>
            <w:hideMark/>
          </w:tcPr>
          <w:p w14:paraId="07389EB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w:t>
            </w:r>
          </w:p>
        </w:tc>
        <w:tc>
          <w:tcPr>
            <w:tcW w:w="1040" w:type="dxa"/>
            <w:tcBorders>
              <w:top w:val="nil"/>
              <w:left w:val="nil"/>
              <w:bottom w:val="single" w:sz="4" w:space="0" w:color="C0C0C0"/>
              <w:right w:val="single" w:sz="4" w:space="0" w:color="C0C0C0"/>
            </w:tcBorders>
            <w:shd w:val="clear" w:color="000000" w:fill="D7EAD3"/>
            <w:vAlign w:val="center"/>
            <w:hideMark/>
          </w:tcPr>
          <w:p w14:paraId="222D2F9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w:t>
            </w:r>
          </w:p>
        </w:tc>
        <w:tc>
          <w:tcPr>
            <w:tcW w:w="447" w:type="dxa"/>
            <w:tcBorders>
              <w:top w:val="nil"/>
              <w:left w:val="nil"/>
              <w:bottom w:val="single" w:sz="4" w:space="0" w:color="C0C0C0"/>
              <w:right w:val="single" w:sz="4" w:space="0" w:color="C0C0C0"/>
            </w:tcBorders>
            <w:shd w:val="clear" w:color="000000" w:fill="D7EAD3"/>
            <w:vAlign w:val="center"/>
            <w:hideMark/>
          </w:tcPr>
          <w:p w14:paraId="3A868EC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1,68</w:t>
            </w:r>
          </w:p>
        </w:tc>
        <w:tc>
          <w:tcPr>
            <w:tcW w:w="1040" w:type="dxa"/>
            <w:tcBorders>
              <w:top w:val="nil"/>
              <w:left w:val="nil"/>
              <w:bottom w:val="single" w:sz="4" w:space="0" w:color="C0C0C0"/>
              <w:right w:val="single" w:sz="4" w:space="0" w:color="C0C0C0"/>
            </w:tcBorders>
            <w:shd w:val="clear" w:color="000000" w:fill="D7EAD3"/>
            <w:vAlign w:val="center"/>
            <w:hideMark/>
          </w:tcPr>
          <w:p w14:paraId="5720AF4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w:t>
            </w:r>
          </w:p>
        </w:tc>
        <w:tc>
          <w:tcPr>
            <w:tcW w:w="999" w:type="dxa"/>
            <w:tcBorders>
              <w:top w:val="nil"/>
              <w:left w:val="nil"/>
              <w:bottom w:val="single" w:sz="4" w:space="0" w:color="C0C0C0"/>
              <w:right w:val="single" w:sz="4" w:space="0" w:color="C0C0C0"/>
            </w:tcBorders>
            <w:shd w:val="clear" w:color="000000" w:fill="D7EAD3"/>
            <w:vAlign w:val="center"/>
            <w:hideMark/>
          </w:tcPr>
          <w:p w14:paraId="1BF2079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w:t>
            </w:r>
          </w:p>
        </w:tc>
        <w:tc>
          <w:tcPr>
            <w:tcW w:w="1088" w:type="dxa"/>
            <w:tcBorders>
              <w:top w:val="nil"/>
              <w:left w:val="nil"/>
              <w:bottom w:val="single" w:sz="4" w:space="0" w:color="C0C0C0"/>
              <w:right w:val="single" w:sz="4" w:space="0" w:color="C0C0C0"/>
            </w:tcBorders>
            <w:shd w:val="clear" w:color="000000" w:fill="D7EAD3"/>
            <w:vAlign w:val="center"/>
            <w:hideMark/>
          </w:tcPr>
          <w:p w14:paraId="2F1A3E4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1CD38DB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1,68</w:t>
            </w:r>
          </w:p>
        </w:tc>
        <w:tc>
          <w:tcPr>
            <w:tcW w:w="1088" w:type="dxa"/>
            <w:tcBorders>
              <w:top w:val="nil"/>
              <w:left w:val="nil"/>
              <w:bottom w:val="single" w:sz="4" w:space="0" w:color="C0C0C0"/>
              <w:right w:val="single" w:sz="4" w:space="0" w:color="C0C0C0"/>
            </w:tcBorders>
            <w:shd w:val="clear" w:color="000000" w:fill="D7EAD3"/>
            <w:vAlign w:val="center"/>
            <w:hideMark/>
          </w:tcPr>
          <w:p w14:paraId="7AEFBB1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w:t>
            </w:r>
          </w:p>
        </w:tc>
        <w:tc>
          <w:tcPr>
            <w:tcW w:w="1036" w:type="dxa"/>
            <w:tcBorders>
              <w:top w:val="nil"/>
              <w:left w:val="nil"/>
              <w:bottom w:val="single" w:sz="4" w:space="0" w:color="C0C0C0"/>
              <w:right w:val="single" w:sz="4" w:space="0" w:color="C0C0C0"/>
            </w:tcBorders>
            <w:shd w:val="clear" w:color="000000" w:fill="D7EAD3"/>
            <w:vAlign w:val="center"/>
            <w:hideMark/>
          </w:tcPr>
          <w:p w14:paraId="59E8F12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w:t>
            </w:r>
          </w:p>
        </w:tc>
        <w:tc>
          <w:tcPr>
            <w:tcW w:w="716" w:type="dxa"/>
            <w:tcBorders>
              <w:top w:val="nil"/>
              <w:left w:val="nil"/>
              <w:bottom w:val="single" w:sz="4" w:space="0" w:color="C0C0C0"/>
              <w:right w:val="single" w:sz="4" w:space="0" w:color="C0C0C0"/>
            </w:tcBorders>
            <w:shd w:val="clear" w:color="000000" w:fill="D7EAD3"/>
            <w:vAlign w:val="center"/>
            <w:hideMark/>
          </w:tcPr>
          <w:p w14:paraId="5878BEA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w:t>
            </w:r>
          </w:p>
        </w:tc>
        <w:tc>
          <w:tcPr>
            <w:tcW w:w="716" w:type="dxa"/>
            <w:tcBorders>
              <w:top w:val="nil"/>
              <w:left w:val="nil"/>
              <w:bottom w:val="single" w:sz="4" w:space="0" w:color="C0C0C0"/>
              <w:right w:val="single" w:sz="4" w:space="0" w:color="C0C0C0"/>
            </w:tcBorders>
            <w:shd w:val="clear" w:color="000000" w:fill="D7EAD3"/>
            <w:vAlign w:val="center"/>
            <w:hideMark/>
          </w:tcPr>
          <w:p w14:paraId="2B38250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w:t>
            </w:r>
          </w:p>
        </w:tc>
        <w:tc>
          <w:tcPr>
            <w:tcW w:w="984" w:type="dxa"/>
            <w:tcBorders>
              <w:top w:val="nil"/>
              <w:left w:val="nil"/>
              <w:bottom w:val="single" w:sz="4" w:space="0" w:color="C0C0C0"/>
              <w:right w:val="single" w:sz="4" w:space="0" w:color="C0C0C0"/>
            </w:tcBorders>
            <w:shd w:val="clear" w:color="000000" w:fill="FFFFCC"/>
            <w:vAlign w:val="center"/>
            <w:hideMark/>
          </w:tcPr>
          <w:p w14:paraId="23F15523"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CA73CAA" w14:textId="77777777" w:rsidTr="004C07AF">
        <w:trPr>
          <w:trHeight w:val="293"/>
          <w:jc w:val="center"/>
        </w:trPr>
        <w:tc>
          <w:tcPr>
            <w:tcW w:w="274" w:type="dxa"/>
            <w:tcBorders>
              <w:top w:val="nil"/>
              <w:left w:val="nil"/>
              <w:bottom w:val="nil"/>
              <w:right w:val="nil"/>
            </w:tcBorders>
            <w:shd w:val="clear" w:color="000000" w:fill="FABF8F"/>
            <w:noWrap/>
            <w:vAlign w:val="center"/>
            <w:hideMark/>
          </w:tcPr>
          <w:p w14:paraId="6BB31A19"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50FD1A81"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8EEB69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3.3.1.1</w:t>
            </w:r>
          </w:p>
        </w:tc>
        <w:tc>
          <w:tcPr>
            <w:tcW w:w="2234" w:type="dxa"/>
            <w:tcBorders>
              <w:top w:val="nil"/>
              <w:left w:val="nil"/>
              <w:bottom w:val="single" w:sz="4" w:space="0" w:color="C0C0C0"/>
              <w:right w:val="single" w:sz="4" w:space="0" w:color="C0C0C0"/>
            </w:tcBorders>
            <w:shd w:val="clear" w:color="auto" w:fill="auto"/>
            <w:vAlign w:val="center"/>
            <w:hideMark/>
          </w:tcPr>
          <w:p w14:paraId="18DF454D" w14:textId="77777777" w:rsidR="002B29A1" w:rsidRPr="002B29A1" w:rsidRDefault="002B29A1" w:rsidP="002B29A1">
            <w:pPr>
              <w:ind w:firstLineChars="300" w:firstLine="331"/>
              <w:rPr>
                <w:rFonts w:ascii="Tahoma" w:hAnsi="Tahoma" w:cs="Tahoma"/>
                <w:b/>
                <w:bCs/>
                <w:sz w:val="11"/>
                <w:szCs w:val="11"/>
              </w:rPr>
            </w:pPr>
            <w:r w:rsidRPr="002B29A1">
              <w:rPr>
                <w:rFonts w:ascii="Tahoma" w:hAnsi="Tahoma" w:cs="Tahoma"/>
                <w:b/>
                <w:bCs/>
                <w:sz w:val="11"/>
                <w:szCs w:val="11"/>
              </w:rPr>
              <w:t>Энергия НН (0,4 кВ и ниже)</w:t>
            </w:r>
          </w:p>
        </w:tc>
        <w:tc>
          <w:tcPr>
            <w:tcW w:w="685" w:type="dxa"/>
            <w:tcBorders>
              <w:top w:val="nil"/>
              <w:left w:val="nil"/>
              <w:bottom w:val="single" w:sz="4" w:space="0" w:color="C0C0C0"/>
              <w:right w:val="single" w:sz="4" w:space="0" w:color="C0C0C0"/>
            </w:tcBorders>
            <w:shd w:val="clear" w:color="auto" w:fill="auto"/>
            <w:vAlign w:val="center"/>
            <w:hideMark/>
          </w:tcPr>
          <w:p w14:paraId="4872664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67CA7A5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1 821,52</w:t>
            </w:r>
          </w:p>
        </w:tc>
        <w:tc>
          <w:tcPr>
            <w:tcW w:w="1040" w:type="dxa"/>
            <w:tcBorders>
              <w:top w:val="nil"/>
              <w:left w:val="nil"/>
              <w:bottom w:val="single" w:sz="4" w:space="0" w:color="C0C0C0"/>
              <w:right w:val="single" w:sz="4" w:space="0" w:color="C0C0C0"/>
            </w:tcBorders>
            <w:shd w:val="clear" w:color="000000" w:fill="D7EAD3"/>
            <w:vAlign w:val="center"/>
            <w:hideMark/>
          </w:tcPr>
          <w:p w14:paraId="5DC3956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1 773,93</w:t>
            </w:r>
          </w:p>
        </w:tc>
        <w:tc>
          <w:tcPr>
            <w:tcW w:w="447" w:type="dxa"/>
            <w:tcBorders>
              <w:top w:val="nil"/>
              <w:left w:val="nil"/>
              <w:bottom w:val="single" w:sz="4" w:space="0" w:color="C0C0C0"/>
              <w:right w:val="single" w:sz="4" w:space="0" w:color="C0C0C0"/>
            </w:tcBorders>
            <w:shd w:val="clear" w:color="000000" w:fill="D7EAD3"/>
            <w:vAlign w:val="center"/>
            <w:hideMark/>
          </w:tcPr>
          <w:p w14:paraId="33473C5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1 708,22</w:t>
            </w:r>
          </w:p>
        </w:tc>
        <w:tc>
          <w:tcPr>
            <w:tcW w:w="1040" w:type="dxa"/>
            <w:tcBorders>
              <w:top w:val="nil"/>
              <w:left w:val="nil"/>
              <w:bottom w:val="single" w:sz="4" w:space="0" w:color="C0C0C0"/>
              <w:right w:val="single" w:sz="4" w:space="0" w:color="C0C0C0"/>
            </w:tcBorders>
            <w:shd w:val="clear" w:color="000000" w:fill="D7EAD3"/>
            <w:vAlign w:val="center"/>
            <w:hideMark/>
          </w:tcPr>
          <w:p w14:paraId="4EE226E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1 773,04</w:t>
            </w:r>
          </w:p>
        </w:tc>
        <w:tc>
          <w:tcPr>
            <w:tcW w:w="999" w:type="dxa"/>
            <w:tcBorders>
              <w:top w:val="nil"/>
              <w:left w:val="nil"/>
              <w:bottom w:val="single" w:sz="4" w:space="0" w:color="C0C0C0"/>
              <w:right w:val="single" w:sz="4" w:space="0" w:color="C0C0C0"/>
            </w:tcBorders>
            <w:shd w:val="clear" w:color="000000" w:fill="D7EAD3"/>
            <w:vAlign w:val="center"/>
            <w:hideMark/>
          </w:tcPr>
          <w:p w14:paraId="54FC25B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2 052,91</w:t>
            </w:r>
          </w:p>
        </w:tc>
        <w:tc>
          <w:tcPr>
            <w:tcW w:w="1088" w:type="dxa"/>
            <w:tcBorders>
              <w:top w:val="nil"/>
              <w:left w:val="nil"/>
              <w:bottom w:val="single" w:sz="4" w:space="0" w:color="C0C0C0"/>
              <w:right w:val="single" w:sz="4" w:space="0" w:color="C0C0C0"/>
            </w:tcBorders>
            <w:shd w:val="clear" w:color="000000" w:fill="D7EAD3"/>
            <w:vAlign w:val="center"/>
            <w:hideMark/>
          </w:tcPr>
          <w:p w14:paraId="683FD29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-205,52</w:t>
            </w:r>
          </w:p>
        </w:tc>
        <w:tc>
          <w:tcPr>
            <w:tcW w:w="1040" w:type="dxa"/>
            <w:tcBorders>
              <w:top w:val="nil"/>
              <w:left w:val="nil"/>
              <w:bottom w:val="single" w:sz="4" w:space="0" w:color="C0C0C0"/>
              <w:right w:val="single" w:sz="4" w:space="0" w:color="C0C0C0"/>
            </w:tcBorders>
            <w:shd w:val="clear" w:color="000000" w:fill="D7EAD3"/>
            <w:vAlign w:val="center"/>
            <w:hideMark/>
          </w:tcPr>
          <w:p w14:paraId="737EE76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1 847,38</w:t>
            </w:r>
          </w:p>
        </w:tc>
        <w:tc>
          <w:tcPr>
            <w:tcW w:w="1088" w:type="dxa"/>
            <w:tcBorders>
              <w:top w:val="nil"/>
              <w:left w:val="nil"/>
              <w:bottom w:val="single" w:sz="4" w:space="0" w:color="C0C0C0"/>
              <w:right w:val="single" w:sz="4" w:space="0" w:color="C0C0C0"/>
            </w:tcBorders>
            <w:shd w:val="clear" w:color="000000" w:fill="D7EAD3"/>
            <w:vAlign w:val="center"/>
            <w:hideMark/>
          </w:tcPr>
          <w:p w14:paraId="667F967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-318,69</w:t>
            </w:r>
          </w:p>
        </w:tc>
        <w:tc>
          <w:tcPr>
            <w:tcW w:w="1036" w:type="dxa"/>
            <w:tcBorders>
              <w:top w:val="nil"/>
              <w:left w:val="nil"/>
              <w:bottom w:val="single" w:sz="4" w:space="0" w:color="C0C0C0"/>
              <w:right w:val="single" w:sz="4" w:space="0" w:color="C0C0C0"/>
            </w:tcBorders>
            <w:shd w:val="clear" w:color="000000" w:fill="D7EAD3"/>
            <w:vAlign w:val="center"/>
            <w:hideMark/>
          </w:tcPr>
          <w:p w14:paraId="47BBEA1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1 734,21</w:t>
            </w:r>
          </w:p>
        </w:tc>
        <w:tc>
          <w:tcPr>
            <w:tcW w:w="716" w:type="dxa"/>
            <w:tcBorders>
              <w:top w:val="nil"/>
              <w:left w:val="nil"/>
              <w:bottom w:val="single" w:sz="4" w:space="0" w:color="C0C0C0"/>
              <w:right w:val="single" w:sz="4" w:space="0" w:color="C0C0C0"/>
            </w:tcBorders>
            <w:shd w:val="clear" w:color="000000" w:fill="D7EAD3"/>
            <w:vAlign w:val="center"/>
            <w:hideMark/>
          </w:tcPr>
          <w:p w14:paraId="0F1010D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867,11</w:t>
            </w:r>
          </w:p>
        </w:tc>
        <w:tc>
          <w:tcPr>
            <w:tcW w:w="716" w:type="dxa"/>
            <w:tcBorders>
              <w:top w:val="nil"/>
              <w:left w:val="nil"/>
              <w:bottom w:val="single" w:sz="4" w:space="0" w:color="C0C0C0"/>
              <w:right w:val="single" w:sz="4" w:space="0" w:color="C0C0C0"/>
            </w:tcBorders>
            <w:shd w:val="clear" w:color="000000" w:fill="D7EAD3"/>
            <w:vAlign w:val="center"/>
            <w:hideMark/>
          </w:tcPr>
          <w:p w14:paraId="76626FC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867,11</w:t>
            </w:r>
          </w:p>
        </w:tc>
        <w:tc>
          <w:tcPr>
            <w:tcW w:w="984" w:type="dxa"/>
            <w:tcBorders>
              <w:top w:val="nil"/>
              <w:left w:val="nil"/>
              <w:bottom w:val="single" w:sz="4" w:space="0" w:color="C0C0C0"/>
              <w:right w:val="single" w:sz="4" w:space="0" w:color="C0C0C0"/>
            </w:tcBorders>
            <w:shd w:val="clear" w:color="000000" w:fill="FFFFCC"/>
            <w:vAlign w:val="center"/>
            <w:hideMark/>
          </w:tcPr>
          <w:p w14:paraId="396617AE"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7DFFAB3D" w14:textId="77777777" w:rsidTr="004C07AF">
        <w:trPr>
          <w:trHeight w:val="426"/>
          <w:jc w:val="center"/>
        </w:trPr>
        <w:tc>
          <w:tcPr>
            <w:tcW w:w="274" w:type="dxa"/>
            <w:tcBorders>
              <w:top w:val="nil"/>
              <w:left w:val="nil"/>
              <w:bottom w:val="nil"/>
              <w:right w:val="nil"/>
            </w:tcBorders>
            <w:shd w:val="clear" w:color="000000" w:fill="FABF8F"/>
            <w:noWrap/>
            <w:vAlign w:val="center"/>
            <w:hideMark/>
          </w:tcPr>
          <w:p w14:paraId="56CF000D"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5E41D8B3"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F232D0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3.3.1.1.1</w:t>
            </w:r>
          </w:p>
        </w:tc>
        <w:tc>
          <w:tcPr>
            <w:tcW w:w="2234" w:type="dxa"/>
            <w:tcBorders>
              <w:top w:val="nil"/>
              <w:left w:val="nil"/>
              <w:bottom w:val="single" w:sz="4" w:space="0" w:color="C0C0C0"/>
              <w:right w:val="single" w:sz="4" w:space="0" w:color="C0C0C0"/>
            </w:tcBorders>
            <w:shd w:val="clear" w:color="auto" w:fill="auto"/>
            <w:vAlign w:val="center"/>
            <w:hideMark/>
          </w:tcPr>
          <w:p w14:paraId="23837C3A" w14:textId="77777777" w:rsidR="002B29A1" w:rsidRPr="002B29A1" w:rsidRDefault="002B29A1" w:rsidP="002B29A1">
            <w:pPr>
              <w:ind w:firstLineChars="400" w:firstLine="440"/>
              <w:rPr>
                <w:rFonts w:ascii="Tahoma" w:hAnsi="Tahoma" w:cs="Tahoma"/>
                <w:sz w:val="11"/>
                <w:szCs w:val="11"/>
              </w:rPr>
            </w:pPr>
            <w:r w:rsidRPr="002B29A1">
              <w:rPr>
                <w:rFonts w:ascii="Tahoma" w:hAnsi="Tahoma" w:cs="Tahoma"/>
                <w:sz w:val="11"/>
                <w:szCs w:val="11"/>
              </w:rPr>
              <w:t>Тариф на энергию</w:t>
            </w:r>
          </w:p>
        </w:tc>
        <w:tc>
          <w:tcPr>
            <w:tcW w:w="685" w:type="dxa"/>
            <w:tcBorders>
              <w:top w:val="nil"/>
              <w:left w:val="nil"/>
              <w:bottom w:val="single" w:sz="4" w:space="0" w:color="C0C0C0"/>
              <w:right w:val="single" w:sz="4" w:space="0" w:color="C0C0C0"/>
            </w:tcBorders>
            <w:shd w:val="clear" w:color="auto" w:fill="auto"/>
            <w:vAlign w:val="center"/>
            <w:hideMark/>
          </w:tcPr>
          <w:p w14:paraId="06417B4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руб/кВт.ч</w:t>
            </w:r>
          </w:p>
        </w:tc>
        <w:tc>
          <w:tcPr>
            <w:tcW w:w="999" w:type="dxa"/>
            <w:tcBorders>
              <w:top w:val="nil"/>
              <w:left w:val="nil"/>
              <w:bottom w:val="single" w:sz="4" w:space="0" w:color="C0C0C0"/>
              <w:right w:val="single" w:sz="4" w:space="0" w:color="C0C0C0"/>
            </w:tcBorders>
            <w:shd w:val="clear" w:color="000000" w:fill="FFFFCC"/>
            <w:vAlign w:val="center"/>
            <w:hideMark/>
          </w:tcPr>
          <w:p w14:paraId="19228A0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6,11</w:t>
            </w:r>
          </w:p>
        </w:tc>
        <w:tc>
          <w:tcPr>
            <w:tcW w:w="1040" w:type="dxa"/>
            <w:tcBorders>
              <w:top w:val="nil"/>
              <w:left w:val="nil"/>
              <w:bottom w:val="single" w:sz="4" w:space="0" w:color="C0C0C0"/>
              <w:right w:val="single" w:sz="4" w:space="0" w:color="C0C0C0"/>
            </w:tcBorders>
            <w:shd w:val="clear" w:color="000000" w:fill="FFFFCC"/>
            <w:vAlign w:val="center"/>
            <w:hideMark/>
          </w:tcPr>
          <w:p w14:paraId="5D166D2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6,31</w:t>
            </w:r>
          </w:p>
        </w:tc>
        <w:tc>
          <w:tcPr>
            <w:tcW w:w="447" w:type="dxa"/>
            <w:tcBorders>
              <w:top w:val="nil"/>
              <w:left w:val="nil"/>
              <w:bottom w:val="single" w:sz="4" w:space="0" w:color="C0C0C0"/>
              <w:right w:val="single" w:sz="4" w:space="0" w:color="C0C0C0"/>
            </w:tcBorders>
            <w:shd w:val="clear" w:color="000000" w:fill="FFFFCC"/>
            <w:vAlign w:val="center"/>
            <w:hideMark/>
          </w:tcPr>
          <w:p w14:paraId="40669B5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6,14</w:t>
            </w:r>
          </w:p>
        </w:tc>
        <w:tc>
          <w:tcPr>
            <w:tcW w:w="1040" w:type="dxa"/>
            <w:tcBorders>
              <w:top w:val="nil"/>
              <w:left w:val="nil"/>
              <w:bottom w:val="single" w:sz="4" w:space="0" w:color="C0C0C0"/>
              <w:right w:val="single" w:sz="4" w:space="0" w:color="C0C0C0"/>
            </w:tcBorders>
            <w:shd w:val="clear" w:color="000000" w:fill="FFFFCC"/>
            <w:vAlign w:val="center"/>
            <w:hideMark/>
          </w:tcPr>
          <w:p w14:paraId="3B61D2C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6,46</w:t>
            </w:r>
          </w:p>
        </w:tc>
        <w:tc>
          <w:tcPr>
            <w:tcW w:w="999" w:type="dxa"/>
            <w:tcBorders>
              <w:top w:val="nil"/>
              <w:left w:val="nil"/>
              <w:bottom w:val="single" w:sz="4" w:space="0" w:color="C0C0C0"/>
              <w:right w:val="single" w:sz="4" w:space="0" w:color="C0C0C0"/>
            </w:tcBorders>
            <w:shd w:val="clear" w:color="000000" w:fill="FFFFCC"/>
            <w:vAlign w:val="center"/>
            <w:hideMark/>
          </w:tcPr>
          <w:p w14:paraId="32DF563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6,88</w:t>
            </w:r>
          </w:p>
        </w:tc>
        <w:tc>
          <w:tcPr>
            <w:tcW w:w="1088" w:type="dxa"/>
            <w:tcBorders>
              <w:top w:val="nil"/>
              <w:left w:val="nil"/>
              <w:bottom w:val="single" w:sz="4" w:space="0" w:color="C0C0C0"/>
              <w:right w:val="single" w:sz="4" w:space="0" w:color="C0C0C0"/>
            </w:tcBorders>
            <w:shd w:val="clear" w:color="000000" w:fill="FFFFCC"/>
            <w:vAlign w:val="center"/>
            <w:hideMark/>
          </w:tcPr>
          <w:p w14:paraId="3CFC1C0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2ECB34E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6,64</w:t>
            </w:r>
          </w:p>
        </w:tc>
        <w:tc>
          <w:tcPr>
            <w:tcW w:w="1088" w:type="dxa"/>
            <w:tcBorders>
              <w:top w:val="nil"/>
              <w:left w:val="nil"/>
              <w:bottom w:val="single" w:sz="4" w:space="0" w:color="C0C0C0"/>
              <w:right w:val="single" w:sz="4" w:space="0" w:color="C0C0C0"/>
            </w:tcBorders>
            <w:shd w:val="clear" w:color="000000" w:fill="FFFFCC"/>
            <w:vAlign w:val="center"/>
            <w:hideMark/>
          </w:tcPr>
          <w:p w14:paraId="44B9099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-0,31</w:t>
            </w:r>
          </w:p>
        </w:tc>
        <w:tc>
          <w:tcPr>
            <w:tcW w:w="1036" w:type="dxa"/>
            <w:tcBorders>
              <w:top w:val="nil"/>
              <w:left w:val="nil"/>
              <w:bottom w:val="single" w:sz="4" w:space="0" w:color="C0C0C0"/>
              <w:right w:val="single" w:sz="4" w:space="0" w:color="C0C0C0"/>
            </w:tcBorders>
            <w:shd w:val="clear" w:color="000000" w:fill="FFFFCC"/>
            <w:vAlign w:val="center"/>
            <w:hideMark/>
          </w:tcPr>
          <w:p w14:paraId="09B0A10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6,57</w:t>
            </w:r>
          </w:p>
        </w:tc>
        <w:tc>
          <w:tcPr>
            <w:tcW w:w="716" w:type="dxa"/>
            <w:tcBorders>
              <w:top w:val="nil"/>
              <w:left w:val="nil"/>
              <w:bottom w:val="single" w:sz="4" w:space="0" w:color="C0C0C0"/>
              <w:right w:val="single" w:sz="4" w:space="0" w:color="C0C0C0"/>
            </w:tcBorders>
            <w:shd w:val="clear" w:color="000000" w:fill="D7EAD3"/>
            <w:vAlign w:val="center"/>
            <w:hideMark/>
          </w:tcPr>
          <w:p w14:paraId="581E102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6,57</w:t>
            </w:r>
          </w:p>
        </w:tc>
        <w:tc>
          <w:tcPr>
            <w:tcW w:w="716" w:type="dxa"/>
            <w:tcBorders>
              <w:top w:val="nil"/>
              <w:left w:val="nil"/>
              <w:bottom w:val="single" w:sz="4" w:space="0" w:color="C0C0C0"/>
              <w:right w:val="single" w:sz="4" w:space="0" w:color="C0C0C0"/>
            </w:tcBorders>
            <w:shd w:val="clear" w:color="000000" w:fill="D7EAD3"/>
            <w:vAlign w:val="center"/>
            <w:hideMark/>
          </w:tcPr>
          <w:p w14:paraId="145DE7F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6,57</w:t>
            </w:r>
          </w:p>
        </w:tc>
        <w:tc>
          <w:tcPr>
            <w:tcW w:w="984" w:type="dxa"/>
            <w:tcBorders>
              <w:top w:val="nil"/>
              <w:left w:val="nil"/>
              <w:bottom w:val="single" w:sz="4" w:space="0" w:color="C0C0C0"/>
              <w:right w:val="single" w:sz="4" w:space="0" w:color="C0C0C0"/>
            </w:tcBorders>
            <w:shd w:val="clear" w:color="000000" w:fill="FFFFCC"/>
            <w:vAlign w:val="center"/>
            <w:hideMark/>
          </w:tcPr>
          <w:p w14:paraId="7198624A" w14:textId="77777777" w:rsidR="002B29A1" w:rsidRPr="002B29A1" w:rsidRDefault="002B29A1" w:rsidP="002B29A1">
            <w:pPr>
              <w:rPr>
                <w:rFonts w:ascii="Tahoma" w:hAnsi="Tahoma" w:cs="Tahoma"/>
                <w:sz w:val="11"/>
                <w:szCs w:val="11"/>
              </w:rPr>
            </w:pPr>
            <w:r w:rsidRPr="002B29A1">
              <w:rPr>
                <w:rFonts w:ascii="Tahoma" w:hAnsi="Tahoma" w:cs="Tahoma"/>
                <w:sz w:val="11"/>
                <w:szCs w:val="11"/>
              </w:rPr>
              <w:t>по факту с учетом ИПЦ на 2021г. 103,4%, на 2022 г. -103,5%</w:t>
            </w:r>
          </w:p>
        </w:tc>
      </w:tr>
      <w:tr w:rsidR="004C07AF" w:rsidRPr="002B29A1" w14:paraId="16147F11" w14:textId="77777777" w:rsidTr="004C07AF">
        <w:trPr>
          <w:trHeight w:val="543"/>
          <w:jc w:val="center"/>
        </w:trPr>
        <w:tc>
          <w:tcPr>
            <w:tcW w:w="274" w:type="dxa"/>
            <w:tcBorders>
              <w:top w:val="nil"/>
              <w:left w:val="nil"/>
              <w:bottom w:val="nil"/>
              <w:right w:val="nil"/>
            </w:tcBorders>
            <w:shd w:val="clear" w:color="000000" w:fill="FABF8F"/>
            <w:noWrap/>
            <w:vAlign w:val="center"/>
            <w:hideMark/>
          </w:tcPr>
          <w:p w14:paraId="545934D3"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7D4C719E"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8AFBAF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3.3.1.1.2</w:t>
            </w:r>
          </w:p>
        </w:tc>
        <w:tc>
          <w:tcPr>
            <w:tcW w:w="2234" w:type="dxa"/>
            <w:tcBorders>
              <w:top w:val="nil"/>
              <w:left w:val="nil"/>
              <w:bottom w:val="single" w:sz="4" w:space="0" w:color="C0C0C0"/>
              <w:right w:val="single" w:sz="4" w:space="0" w:color="C0C0C0"/>
            </w:tcBorders>
            <w:shd w:val="clear" w:color="auto" w:fill="auto"/>
            <w:vAlign w:val="center"/>
            <w:hideMark/>
          </w:tcPr>
          <w:p w14:paraId="08A4D6F9" w14:textId="77777777" w:rsidR="002B29A1" w:rsidRPr="002B29A1" w:rsidRDefault="002B29A1" w:rsidP="002B29A1">
            <w:pPr>
              <w:ind w:firstLineChars="400" w:firstLine="440"/>
              <w:rPr>
                <w:rFonts w:ascii="Tahoma" w:hAnsi="Tahoma" w:cs="Tahoma"/>
                <w:sz w:val="11"/>
                <w:szCs w:val="11"/>
              </w:rPr>
            </w:pPr>
            <w:r w:rsidRPr="002B29A1">
              <w:rPr>
                <w:rFonts w:ascii="Tahoma" w:hAnsi="Tahoma" w:cs="Tahoma"/>
                <w:sz w:val="11"/>
                <w:szCs w:val="11"/>
              </w:rPr>
              <w:t>Объем энергии</w:t>
            </w:r>
          </w:p>
        </w:tc>
        <w:tc>
          <w:tcPr>
            <w:tcW w:w="685" w:type="dxa"/>
            <w:tcBorders>
              <w:top w:val="nil"/>
              <w:left w:val="nil"/>
              <w:bottom w:val="single" w:sz="4" w:space="0" w:color="C0C0C0"/>
              <w:right w:val="single" w:sz="4" w:space="0" w:color="C0C0C0"/>
            </w:tcBorders>
            <w:shd w:val="clear" w:color="auto" w:fill="auto"/>
            <w:vAlign w:val="center"/>
            <w:hideMark/>
          </w:tcPr>
          <w:p w14:paraId="36D7D35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кВт.ч</w:t>
            </w:r>
          </w:p>
        </w:tc>
        <w:tc>
          <w:tcPr>
            <w:tcW w:w="999" w:type="dxa"/>
            <w:tcBorders>
              <w:top w:val="nil"/>
              <w:left w:val="nil"/>
              <w:bottom w:val="single" w:sz="4" w:space="0" w:color="C0C0C0"/>
              <w:right w:val="single" w:sz="4" w:space="0" w:color="C0C0C0"/>
            </w:tcBorders>
            <w:shd w:val="clear" w:color="000000" w:fill="FFFFCC"/>
            <w:vAlign w:val="center"/>
            <w:hideMark/>
          </w:tcPr>
          <w:p w14:paraId="10D2A17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298,28</w:t>
            </w:r>
          </w:p>
        </w:tc>
        <w:tc>
          <w:tcPr>
            <w:tcW w:w="1040" w:type="dxa"/>
            <w:tcBorders>
              <w:top w:val="nil"/>
              <w:left w:val="nil"/>
              <w:bottom w:val="single" w:sz="4" w:space="0" w:color="C0C0C0"/>
              <w:right w:val="single" w:sz="4" w:space="0" w:color="C0C0C0"/>
            </w:tcBorders>
            <w:shd w:val="clear" w:color="000000" w:fill="FFFFCC"/>
            <w:vAlign w:val="center"/>
            <w:hideMark/>
          </w:tcPr>
          <w:p w14:paraId="7B8A3B2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281,31</w:t>
            </w:r>
          </w:p>
        </w:tc>
        <w:tc>
          <w:tcPr>
            <w:tcW w:w="447" w:type="dxa"/>
            <w:tcBorders>
              <w:top w:val="nil"/>
              <w:left w:val="nil"/>
              <w:bottom w:val="single" w:sz="4" w:space="0" w:color="C0C0C0"/>
              <w:right w:val="single" w:sz="4" w:space="0" w:color="C0C0C0"/>
            </w:tcBorders>
            <w:shd w:val="clear" w:color="000000" w:fill="FFFFCC"/>
            <w:vAlign w:val="center"/>
            <w:hideMark/>
          </w:tcPr>
          <w:p w14:paraId="010C6C5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278,22</w:t>
            </w:r>
          </w:p>
        </w:tc>
        <w:tc>
          <w:tcPr>
            <w:tcW w:w="1040" w:type="dxa"/>
            <w:tcBorders>
              <w:top w:val="nil"/>
              <w:left w:val="nil"/>
              <w:bottom w:val="single" w:sz="4" w:space="0" w:color="C0C0C0"/>
              <w:right w:val="single" w:sz="4" w:space="0" w:color="C0C0C0"/>
            </w:tcBorders>
            <w:shd w:val="clear" w:color="000000" w:fill="FFFFCC"/>
            <w:vAlign w:val="center"/>
            <w:hideMark/>
          </w:tcPr>
          <w:p w14:paraId="54A3F96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274,46</w:t>
            </w:r>
          </w:p>
        </w:tc>
        <w:tc>
          <w:tcPr>
            <w:tcW w:w="999" w:type="dxa"/>
            <w:tcBorders>
              <w:top w:val="nil"/>
              <w:left w:val="nil"/>
              <w:bottom w:val="single" w:sz="4" w:space="0" w:color="C0C0C0"/>
              <w:right w:val="single" w:sz="4" w:space="0" w:color="C0C0C0"/>
            </w:tcBorders>
            <w:shd w:val="clear" w:color="000000" w:fill="FFFFCC"/>
            <w:vAlign w:val="center"/>
            <w:hideMark/>
          </w:tcPr>
          <w:p w14:paraId="31A4A59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298,28</w:t>
            </w:r>
          </w:p>
        </w:tc>
        <w:tc>
          <w:tcPr>
            <w:tcW w:w="1088" w:type="dxa"/>
            <w:tcBorders>
              <w:top w:val="nil"/>
              <w:left w:val="nil"/>
              <w:bottom w:val="single" w:sz="4" w:space="0" w:color="C0C0C0"/>
              <w:right w:val="single" w:sz="4" w:space="0" w:color="C0C0C0"/>
            </w:tcBorders>
            <w:shd w:val="clear" w:color="000000" w:fill="FFFFCC"/>
            <w:vAlign w:val="center"/>
            <w:hideMark/>
          </w:tcPr>
          <w:p w14:paraId="147057E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4E8596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278,22</w:t>
            </w:r>
          </w:p>
        </w:tc>
        <w:tc>
          <w:tcPr>
            <w:tcW w:w="1088" w:type="dxa"/>
            <w:tcBorders>
              <w:top w:val="nil"/>
              <w:left w:val="nil"/>
              <w:bottom w:val="single" w:sz="4" w:space="0" w:color="C0C0C0"/>
              <w:right w:val="single" w:sz="4" w:space="0" w:color="C0C0C0"/>
            </w:tcBorders>
            <w:shd w:val="clear" w:color="000000" w:fill="FFFFCC"/>
            <w:vAlign w:val="center"/>
            <w:hideMark/>
          </w:tcPr>
          <w:p w14:paraId="50B9EE1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-34,35</w:t>
            </w:r>
          </w:p>
        </w:tc>
        <w:tc>
          <w:tcPr>
            <w:tcW w:w="1036" w:type="dxa"/>
            <w:tcBorders>
              <w:top w:val="nil"/>
              <w:left w:val="nil"/>
              <w:bottom w:val="single" w:sz="4" w:space="0" w:color="C0C0C0"/>
              <w:right w:val="single" w:sz="4" w:space="0" w:color="C0C0C0"/>
            </w:tcBorders>
            <w:shd w:val="clear" w:color="000000" w:fill="FFFFCC"/>
            <w:vAlign w:val="center"/>
            <w:hideMark/>
          </w:tcPr>
          <w:p w14:paraId="07F02BB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263,93</w:t>
            </w:r>
          </w:p>
        </w:tc>
        <w:tc>
          <w:tcPr>
            <w:tcW w:w="716" w:type="dxa"/>
            <w:tcBorders>
              <w:top w:val="nil"/>
              <w:left w:val="nil"/>
              <w:bottom w:val="single" w:sz="4" w:space="0" w:color="C0C0C0"/>
              <w:right w:val="single" w:sz="4" w:space="0" w:color="C0C0C0"/>
            </w:tcBorders>
            <w:shd w:val="clear" w:color="000000" w:fill="D7EAD3"/>
            <w:vAlign w:val="center"/>
            <w:hideMark/>
          </w:tcPr>
          <w:p w14:paraId="23C913B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131,96</w:t>
            </w:r>
          </w:p>
        </w:tc>
        <w:tc>
          <w:tcPr>
            <w:tcW w:w="716" w:type="dxa"/>
            <w:tcBorders>
              <w:top w:val="nil"/>
              <w:left w:val="nil"/>
              <w:bottom w:val="single" w:sz="4" w:space="0" w:color="C0C0C0"/>
              <w:right w:val="single" w:sz="4" w:space="0" w:color="C0C0C0"/>
            </w:tcBorders>
            <w:shd w:val="clear" w:color="000000" w:fill="D7EAD3"/>
            <w:vAlign w:val="center"/>
            <w:hideMark/>
          </w:tcPr>
          <w:p w14:paraId="7407562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131,96</w:t>
            </w:r>
          </w:p>
        </w:tc>
        <w:tc>
          <w:tcPr>
            <w:tcW w:w="984" w:type="dxa"/>
            <w:tcBorders>
              <w:top w:val="nil"/>
              <w:left w:val="nil"/>
              <w:bottom w:val="single" w:sz="4" w:space="0" w:color="C0C0C0"/>
              <w:right w:val="single" w:sz="4" w:space="0" w:color="C0C0C0"/>
            </w:tcBorders>
            <w:shd w:val="clear" w:color="000000" w:fill="FFFFCC"/>
            <w:vAlign w:val="center"/>
            <w:hideMark/>
          </w:tcPr>
          <w:p w14:paraId="58823412" w14:textId="77777777" w:rsidR="002B29A1" w:rsidRPr="002B29A1" w:rsidRDefault="002B29A1" w:rsidP="002B29A1">
            <w:pPr>
              <w:rPr>
                <w:rFonts w:ascii="Tahoma" w:hAnsi="Tahoma" w:cs="Tahoma"/>
                <w:sz w:val="11"/>
                <w:szCs w:val="11"/>
              </w:rPr>
            </w:pPr>
            <w:r w:rsidRPr="002B29A1">
              <w:rPr>
                <w:rFonts w:ascii="Tahoma" w:hAnsi="Tahoma" w:cs="Tahoma"/>
                <w:sz w:val="11"/>
                <w:szCs w:val="11"/>
              </w:rPr>
              <w:t xml:space="preserve">учтено согласно утвержденных долгосрочных параметров, с учетом плановых </w:t>
            </w:r>
            <w:r w:rsidRPr="002B29A1">
              <w:rPr>
                <w:rFonts w:ascii="Tahoma" w:hAnsi="Tahoma" w:cs="Tahoma"/>
                <w:sz w:val="11"/>
                <w:szCs w:val="11"/>
              </w:rPr>
              <w:lastRenderedPageBreak/>
              <w:t>объемов на 2022г.</w:t>
            </w:r>
          </w:p>
        </w:tc>
      </w:tr>
      <w:tr w:rsidR="004C07AF" w:rsidRPr="002B29A1" w14:paraId="7FBF1AB6" w14:textId="77777777" w:rsidTr="004C07AF">
        <w:trPr>
          <w:trHeight w:val="293"/>
          <w:jc w:val="center"/>
        </w:trPr>
        <w:tc>
          <w:tcPr>
            <w:tcW w:w="274" w:type="dxa"/>
            <w:tcBorders>
              <w:top w:val="nil"/>
              <w:left w:val="nil"/>
              <w:bottom w:val="nil"/>
              <w:right w:val="nil"/>
            </w:tcBorders>
            <w:shd w:val="clear" w:color="000000" w:fill="FABF8F"/>
            <w:noWrap/>
            <w:vAlign w:val="center"/>
            <w:hideMark/>
          </w:tcPr>
          <w:p w14:paraId="2B5B7190"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lastRenderedPageBreak/>
              <w:t>ЭР</w:t>
            </w:r>
          </w:p>
        </w:tc>
        <w:tc>
          <w:tcPr>
            <w:tcW w:w="207" w:type="dxa"/>
            <w:tcBorders>
              <w:top w:val="nil"/>
              <w:left w:val="nil"/>
              <w:bottom w:val="nil"/>
              <w:right w:val="nil"/>
            </w:tcBorders>
            <w:shd w:val="clear" w:color="auto" w:fill="auto"/>
            <w:noWrap/>
            <w:vAlign w:val="bottom"/>
            <w:hideMark/>
          </w:tcPr>
          <w:p w14:paraId="6E20789A"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6EBF9D3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3.3.1.2</w:t>
            </w:r>
          </w:p>
        </w:tc>
        <w:tc>
          <w:tcPr>
            <w:tcW w:w="2234" w:type="dxa"/>
            <w:tcBorders>
              <w:top w:val="nil"/>
              <w:left w:val="nil"/>
              <w:bottom w:val="single" w:sz="4" w:space="0" w:color="C0C0C0"/>
              <w:right w:val="single" w:sz="4" w:space="0" w:color="C0C0C0"/>
            </w:tcBorders>
            <w:shd w:val="clear" w:color="auto" w:fill="auto"/>
            <w:vAlign w:val="center"/>
            <w:hideMark/>
          </w:tcPr>
          <w:p w14:paraId="47FFF936" w14:textId="77777777" w:rsidR="002B29A1" w:rsidRPr="002B29A1" w:rsidRDefault="002B29A1" w:rsidP="002B29A1">
            <w:pPr>
              <w:ind w:firstLineChars="300" w:firstLine="331"/>
              <w:rPr>
                <w:rFonts w:ascii="Tahoma" w:hAnsi="Tahoma" w:cs="Tahoma"/>
                <w:b/>
                <w:bCs/>
                <w:sz w:val="11"/>
                <w:szCs w:val="11"/>
              </w:rPr>
            </w:pPr>
            <w:r w:rsidRPr="002B29A1">
              <w:rPr>
                <w:rFonts w:ascii="Tahoma" w:hAnsi="Tahoma" w:cs="Tahoma"/>
                <w:b/>
                <w:bCs/>
                <w:sz w:val="11"/>
                <w:szCs w:val="11"/>
              </w:rPr>
              <w:t>Заявленная мощность по НН (0,4 кВ и ниже)</w:t>
            </w:r>
          </w:p>
        </w:tc>
        <w:tc>
          <w:tcPr>
            <w:tcW w:w="685" w:type="dxa"/>
            <w:tcBorders>
              <w:top w:val="nil"/>
              <w:left w:val="nil"/>
              <w:bottom w:val="single" w:sz="4" w:space="0" w:color="C0C0C0"/>
              <w:right w:val="single" w:sz="4" w:space="0" w:color="C0C0C0"/>
            </w:tcBorders>
            <w:shd w:val="clear" w:color="auto" w:fill="auto"/>
            <w:vAlign w:val="center"/>
            <w:hideMark/>
          </w:tcPr>
          <w:p w14:paraId="4208748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596BCFD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1812232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447" w:type="dxa"/>
            <w:tcBorders>
              <w:top w:val="nil"/>
              <w:left w:val="nil"/>
              <w:bottom w:val="single" w:sz="4" w:space="0" w:color="C0C0C0"/>
              <w:right w:val="single" w:sz="4" w:space="0" w:color="C0C0C0"/>
            </w:tcBorders>
            <w:shd w:val="clear" w:color="000000" w:fill="D7EAD3"/>
            <w:vAlign w:val="center"/>
            <w:hideMark/>
          </w:tcPr>
          <w:p w14:paraId="0ADC8A0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49A7309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99" w:type="dxa"/>
            <w:tcBorders>
              <w:top w:val="nil"/>
              <w:left w:val="nil"/>
              <w:bottom w:val="single" w:sz="4" w:space="0" w:color="C0C0C0"/>
              <w:right w:val="single" w:sz="4" w:space="0" w:color="C0C0C0"/>
            </w:tcBorders>
            <w:shd w:val="clear" w:color="000000" w:fill="D7EAD3"/>
            <w:vAlign w:val="center"/>
            <w:hideMark/>
          </w:tcPr>
          <w:p w14:paraId="2DFFDDB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88" w:type="dxa"/>
            <w:tcBorders>
              <w:top w:val="nil"/>
              <w:left w:val="nil"/>
              <w:bottom w:val="single" w:sz="4" w:space="0" w:color="C0C0C0"/>
              <w:right w:val="single" w:sz="4" w:space="0" w:color="C0C0C0"/>
            </w:tcBorders>
            <w:shd w:val="clear" w:color="000000" w:fill="D7EAD3"/>
            <w:vAlign w:val="center"/>
            <w:hideMark/>
          </w:tcPr>
          <w:p w14:paraId="4BEA36B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7341AD8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88" w:type="dxa"/>
            <w:tcBorders>
              <w:top w:val="nil"/>
              <w:left w:val="nil"/>
              <w:bottom w:val="single" w:sz="4" w:space="0" w:color="C0C0C0"/>
              <w:right w:val="single" w:sz="4" w:space="0" w:color="C0C0C0"/>
            </w:tcBorders>
            <w:shd w:val="clear" w:color="000000" w:fill="D7EAD3"/>
            <w:vAlign w:val="center"/>
            <w:hideMark/>
          </w:tcPr>
          <w:p w14:paraId="39ABAE0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D7EAD3"/>
            <w:vAlign w:val="center"/>
            <w:hideMark/>
          </w:tcPr>
          <w:p w14:paraId="0A3EFD4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2D869CD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203C22C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3E0FD084"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264EAFCF" w14:textId="77777777" w:rsidTr="004C07AF">
        <w:trPr>
          <w:trHeight w:val="293"/>
          <w:jc w:val="center"/>
        </w:trPr>
        <w:tc>
          <w:tcPr>
            <w:tcW w:w="274" w:type="dxa"/>
            <w:tcBorders>
              <w:top w:val="nil"/>
              <w:left w:val="nil"/>
              <w:bottom w:val="nil"/>
              <w:right w:val="nil"/>
            </w:tcBorders>
            <w:shd w:val="clear" w:color="000000" w:fill="FABF8F"/>
            <w:noWrap/>
            <w:vAlign w:val="center"/>
            <w:hideMark/>
          </w:tcPr>
          <w:p w14:paraId="6170B240"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3B731E16"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A560DD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3.3.1.2.1</w:t>
            </w:r>
          </w:p>
        </w:tc>
        <w:tc>
          <w:tcPr>
            <w:tcW w:w="2234" w:type="dxa"/>
            <w:tcBorders>
              <w:top w:val="nil"/>
              <w:left w:val="nil"/>
              <w:bottom w:val="single" w:sz="4" w:space="0" w:color="C0C0C0"/>
              <w:right w:val="single" w:sz="4" w:space="0" w:color="C0C0C0"/>
            </w:tcBorders>
            <w:shd w:val="clear" w:color="auto" w:fill="auto"/>
            <w:vAlign w:val="center"/>
            <w:hideMark/>
          </w:tcPr>
          <w:p w14:paraId="625E588F" w14:textId="77777777" w:rsidR="002B29A1" w:rsidRPr="002B29A1" w:rsidRDefault="002B29A1" w:rsidP="002B29A1">
            <w:pPr>
              <w:ind w:firstLineChars="400" w:firstLine="440"/>
              <w:rPr>
                <w:rFonts w:ascii="Tahoma" w:hAnsi="Tahoma" w:cs="Tahoma"/>
                <w:sz w:val="11"/>
                <w:szCs w:val="11"/>
              </w:rPr>
            </w:pPr>
            <w:r w:rsidRPr="002B29A1">
              <w:rPr>
                <w:rFonts w:ascii="Tahoma" w:hAnsi="Tahoma" w:cs="Tahoma"/>
                <w:sz w:val="11"/>
                <w:szCs w:val="11"/>
              </w:rPr>
              <w:t>Тариф на заявленную мощность</w:t>
            </w:r>
          </w:p>
        </w:tc>
        <w:tc>
          <w:tcPr>
            <w:tcW w:w="685" w:type="dxa"/>
            <w:tcBorders>
              <w:top w:val="nil"/>
              <w:left w:val="nil"/>
              <w:bottom w:val="single" w:sz="4" w:space="0" w:color="C0C0C0"/>
              <w:right w:val="single" w:sz="4" w:space="0" w:color="C0C0C0"/>
            </w:tcBorders>
            <w:shd w:val="clear" w:color="auto" w:fill="auto"/>
            <w:vAlign w:val="center"/>
            <w:hideMark/>
          </w:tcPr>
          <w:p w14:paraId="5878432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руб/кВт.мес</w:t>
            </w:r>
          </w:p>
        </w:tc>
        <w:tc>
          <w:tcPr>
            <w:tcW w:w="999" w:type="dxa"/>
            <w:tcBorders>
              <w:top w:val="nil"/>
              <w:left w:val="nil"/>
              <w:bottom w:val="single" w:sz="4" w:space="0" w:color="C0C0C0"/>
              <w:right w:val="single" w:sz="4" w:space="0" w:color="C0C0C0"/>
            </w:tcBorders>
            <w:shd w:val="clear" w:color="000000" w:fill="FFFFCC"/>
            <w:vAlign w:val="center"/>
            <w:hideMark/>
          </w:tcPr>
          <w:p w14:paraId="18B5543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F6D618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224463A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4B0844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72CFFDA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304393D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2B8A74C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79AF6E9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36" w:type="dxa"/>
            <w:tcBorders>
              <w:top w:val="nil"/>
              <w:left w:val="nil"/>
              <w:bottom w:val="single" w:sz="4" w:space="0" w:color="C0C0C0"/>
              <w:right w:val="single" w:sz="4" w:space="0" w:color="C0C0C0"/>
            </w:tcBorders>
            <w:shd w:val="clear" w:color="000000" w:fill="FFFFCC"/>
            <w:vAlign w:val="center"/>
            <w:hideMark/>
          </w:tcPr>
          <w:p w14:paraId="5A33087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72D9E86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2CB558F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4423A3C6"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DBBB033" w14:textId="77777777" w:rsidTr="004C07AF">
        <w:trPr>
          <w:trHeight w:val="293"/>
          <w:jc w:val="center"/>
        </w:trPr>
        <w:tc>
          <w:tcPr>
            <w:tcW w:w="274" w:type="dxa"/>
            <w:tcBorders>
              <w:top w:val="nil"/>
              <w:left w:val="nil"/>
              <w:bottom w:val="nil"/>
              <w:right w:val="nil"/>
            </w:tcBorders>
            <w:shd w:val="clear" w:color="000000" w:fill="FABF8F"/>
            <w:noWrap/>
            <w:vAlign w:val="center"/>
            <w:hideMark/>
          </w:tcPr>
          <w:p w14:paraId="33BB599D"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3569A577"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0FDA05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3.3.1.2.2</w:t>
            </w:r>
          </w:p>
        </w:tc>
        <w:tc>
          <w:tcPr>
            <w:tcW w:w="2234" w:type="dxa"/>
            <w:tcBorders>
              <w:top w:val="nil"/>
              <w:left w:val="nil"/>
              <w:bottom w:val="single" w:sz="4" w:space="0" w:color="C0C0C0"/>
              <w:right w:val="single" w:sz="4" w:space="0" w:color="C0C0C0"/>
            </w:tcBorders>
            <w:shd w:val="clear" w:color="auto" w:fill="auto"/>
            <w:vAlign w:val="center"/>
            <w:hideMark/>
          </w:tcPr>
          <w:p w14:paraId="0CFE23B2" w14:textId="77777777" w:rsidR="002B29A1" w:rsidRPr="002B29A1" w:rsidRDefault="002B29A1" w:rsidP="002B29A1">
            <w:pPr>
              <w:ind w:firstLineChars="400" w:firstLine="440"/>
              <w:rPr>
                <w:rFonts w:ascii="Tahoma" w:hAnsi="Tahoma" w:cs="Tahoma"/>
                <w:sz w:val="11"/>
                <w:szCs w:val="11"/>
              </w:rPr>
            </w:pPr>
            <w:r w:rsidRPr="002B29A1">
              <w:rPr>
                <w:rFonts w:ascii="Tahoma" w:hAnsi="Tahoma" w:cs="Tahoma"/>
                <w:sz w:val="11"/>
                <w:szCs w:val="11"/>
              </w:rPr>
              <w:t>Годовой объем мощности</w:t>
            </w:r>
          </w:p>
        </w:tc>
        <w:tc>
          <w:tcPr>
            <w:tcW w:w="685" w:type="dxa"/>
            <w:tcBorders>
              <w:top w:val="nil"/>
              <w:left w:val="nil"/>
              <w:bottom w:val="single" w:sz="4" w:space="0" w:color="C0C0C0"/>
              <w:right w:val="single" w:sz="4" w:space="0" w:color="C0C0C0"/>
            </w:tcBorders>
            <w:shd w:val="clear" w:color="auto" w:fill="auto"/>
            <w:vAlign w:val="center"/>
            <w:hideMark/>
          </w:tcPr>
          <w:p w14:paraId="0CAC2C9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МВт</w:t>
            </w:r>
          </w:p>
        </w:tc>
        <w:tc>
          <w:tcPr>
            <w:tcW w:w="999" w:type="dxa"/>
            <w:tcBorders>
              <w:top w:val="nil"/>
              <w:left w:val="nil"/>
              <w:bottom w:val="single" w:sz="4" w:space="0" w:color="C0C0C0"/>
              <w:right w:val="single" w:sz="4" w:space="0" w:color="C0C0C0"/>
            </w:tcBorders>
            <w:shd w:val="clear" w:color="000000" w:fill="FFFFCC"/>
            <w:vAlign w:val="center"/>
            <w:hideMark/>
          </w:tcPr>
          <w:p w14:paraId="4436ACC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008E98E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798B694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4534A9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3A629C3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740EC2F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55A5C4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269365B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36" w:type="dxa"/>
            <w:tcBorders>
              <w:top w:val="nil"/>
              <w:left w:val="nil"/>
              <w:bottom w:val="single" w:sz="4" w:space="0" w:color="C0C0C0"/>
              <w:right w:val="single" w:sz="4" w:space="0" w:color="C0C0C0"/>
            </w:tcBorders>
            <w:shd w:val="clear" w:color="000000" w:fill="FFFFCC"/>
            <w:vAlign w:val="center"/>
            <w:hideMark/>
          </w:tcPr>
          <w:p w14:paraId="7FB1E76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670871E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4A05959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534874F5"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D6177FF" w14:textId="77777777" w:rsidTr="004C07AF">
        <w:trPr>
          <w:trHeight w:val="293"/>
          <w:jc w:val="center"/>
        </w:trPr>
        <w:tc>
          <w:tcPr>
            <w:tcW w:w="274" w:type="dxa"/>
            <w:tcBorders>
              <w:top w:val="nil"/>
              <w:left w:val="nil"/>
              <w:bottom w:val="nil"/>
              <w:right w:val="nil"/>
            </w:tcBorders>
            <w:shd w:val="clear" w:color="000000" w:fill="FABF8F"/>
            <w:noWrap/>
            <w:vAlign w:val="center"/>
            <w:hideMark/>
          </w:tcPr>
          <w:p w14:paraId="44635C29"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32D35D3F"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1AD173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3.3.2.1</w:t>
            </w:r>
          </w:p>
        </w:tc>
        <w:tc>
          <w:tcPr>
            <w:tcW w:w="2234" w:type="dxa"/>
            <w:tcBorders>
              <w:top w:val="nil"/>
              <w:left w:val="nil"/>
              <w:bottom w:val="single" w:sz="4" w:space="0" w:color="C0C0C0"/>
              <w:right w:val="single" w:sz="4" w:space="0" w:color="C0C0C0"/>
            </w:tcBorders>
            <w:shd w:val="clear" w:color="auto" w:fill="auto"/>
            <w:vAlign w:val="center"/>
            <w:hideMark/>
          </w:tcPr>
          <w:p w14:paraId="1861B22B" w14:textId="77777777" w:rsidR="002B29A1" w:rsidRPr="002B29A1" w:rsidRDefault="002B29A1" w:rsidP="002B29A1">
            <w:pPr>
              <w:ind w:firstLineChars="300" w:firstLine="331"/>
              <w:rPr>
                <w:rFonts w:ascii="Tahoma" w:hAnsi="Tahoma" w:cs="Tahoma"/>
                <w:b/>
                <w:bCs/>
                <w:sz w:val="11"/>
                <w:szCs w:val="11"/>
              </w:rPr>
            </w:pPr>
            <w:r w:rsidRPr="002B29A1">
              <w:rPr>
                <w:rFonts w:ascii="Tahoma" w:hAnsi="Tahoma" w:cs="Tahoma"/>
                <w:b/>
                <w:bCs/>
                <w:sz w:val="11"/>
                <w:szCs w:val="11"/>
              </w:rPr>
              <w:t>Энергия СН 2 (1-20 кВ)</w:t>
            </w:r>
          </w:p>
        </w:tc>
        <w:tc>
          <w:tcPr>
            <w:tcW w:w="685" w:type="dxa"/>
            <w:tcBorders>
              <w:top w:val="nil"/>
              <w:left w:val="nil"/>
              <w:bottom w:val="single" w:sz="4" w:space="0" w:color="C0C0C0"/>
              <w:right w:val="single" w:sz="4" w:space="0" w:color="C0C0C0"/>
            </w:tcBorders>
            <w:shd w:val="clear" w:color="auto" w:fill="auto"/>
            <w:vAlign w:val="center"/>
            <w:hideMark/>
          </w:tcPr>
          <w:p w14:paraId="76FCCCD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5B4B87A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3 683,60</w:t>
            </w:r>
          </w:p>
        </w:tc>
        <w:tc>
          <w:tcPr>
            <w:tcW w:w="1040" w:type="dxa"/>
            <w:tcBorders>
              <w:top w:val="nil"/>
              <w:left w:val="nil"/>
              <w:bottom w:val="single" w:sz="4" w:space="0" w:color="C0C0C0"/>
              <w:right w:val="single" w:sz="4" w:space="0" w:color="C0C0C0"/>
            </w:tcBorders>
            <w:shd w:val="clear" w:color="000000" w:fill="D7EAD3"/>
            <w:vAlign w:val="center"/>
            <w:hideMark/>
          </w:tcPr>
          <w:p w14:paraId="7B9F33C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3 619,69</w:t>
            </w:r>
          </w:p>
        </w:tc>
        <w:tc>
          <w:tcPr>
            <w:tcW w:w="447" w:type="dxa"/>
            <w:tcBorders>
              <w:top w:val="nil"/>
              <w:left w:val="nil"/>
              <w:bottom w:val="single" w:sz="4" w:space="0" w:color="C0C0C0"/>
              <w:right w:val="single" w:sz="4" w:space="0" w:color="C0C0C0"/>
            </w:tcBorders>
            <w:shd w:val="clear" w:color="000000" w:fill="D7EAD3"/>
            <w:vAlign w:val="center"/>
            <w:hideMark/>
          </w:tcPr>
          <w:p w14:paraId="2592690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3 034,72</w:t>
            </w:r>
          </w:p>
        </w:tc>
        <w:tc>
          <w:tcPr>
            <w:tcW w:w="1040" w:type="dxa"/>
            <w:tcBorders>
              <w:top w:val="nil"/>
              <w:left w:val="nil"/>
              <w:bottom w:val="single" w:sz="4" w:space="0" w:color="C0C0C0"/>
              <w:right w:val="single" w:sz="4" w:space="0" w:color="C0C0C0"/>
            </w:tcBorders>
            <w:shd w:val="clear" w:color="000000" w:fill="D7EAD3"/>
            <w:vAlign w:val="center"/>
            <w:hideMark/>
          </w:tcPr>
          <w:p w14:paraId="7CD3342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3 344,22</w:t>
            </w:r>
          </w:p>
        </w:tc>
        <w:tc>
          <w:tcPr>
            <w:tcW w:w="999" w:type="dxa"/>
            <w:tcBorders>
              <w:top w:val="nil"/>
              <w:left w:val="nil"/>
              <w:bottom w:val="single" w:sz="4" w:space="0" w:color="C0C0C0"/>
              <w:right w:val="single" w:sz="4" w:space="0" w:color="C0C0C0"/>
            </w:tcBorders>
            <w:shd w:val="clear" w:color="000000" w:fill="D7EAD3"/>
            <w:vAlign w:val="center"/>
            <w:hideMark/>
          </w:tcPr>
          <w:p w14:paraId="4D85F3B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4 151,52</w:t>
            </w:r>
          </w:p>
        </w:tc>
        <w:tc>
          <w:tcPr>
            <w:tcW w:w="1088" w:type="dxa"/>
            <w:tcBorders>
              <w:top w:val="nil"/>
              <w:left w:val="nil"/>
              <w:bottom w:val="single" w:sz="4" w:space="0" w:color="C0C0C0"/>
              <w:right w:val="single" w:sz="4" w:space="0" w:color="C0C0C0"/>
            </w:tcBorders>
            <w:shd w:val="clear" w:color="000000" w:fill="D7EAD3"/>
            <w:vAlign w:val="center"/>
            <w:hideMark/>
          </w:tcPr>
          <w:p w14:paraId="26E2E0F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-866,61</w:t>
            </w:r>
          </w:p>
        </w:tc>
        <w:tc>
          <w:tcPr>
            <w:tcW w:w="1040" w:type="dxa"/>
            <w:tcBorders>
              <w:top w:val="nil"/>
              <w:left w:val="nil"/>
              <w:bottom w:val="single" w:sz="4" w:space="0" w:color="C0C0C0"/>
              <w:right w:val="single" w:sz="4" w:space="0" w:color="C0C0C0"/>
            </w:tcBorders>
            <w:shd w:val="clear" w:color="000000" w:fill="D7EAD3"/>
            <w:vAlign w:val="center"/>
            <w:hideMark/>
          </w:tcPr>
          <w:p w14:paraId="68DDFDE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3 284,91</w:t>
            </w:r>
          </w:p>
        </w:tc>
        <w:tc>
          <w:tcPr>
            <w:tcW w:w="1088" w:type="dxa"/>
            <w:tcBorders>
              <w:top w:val="nil"/>
              <w:left w:val="nil"/>
              <w:bottom w:val="single" w:sz="4" w:space="0" w:color="C0C0C0"/>
              <w:right w:val="single" w:sz="4" w:space="0" w:color="C0C0C0"/>
            </w:tcBorders>
            <w:shd w:val="clear" w:color="000000" w:fill="D7EAD3"/>
            <w:vAlign w:val="center"/>
            <w:hideMark/>
          </w:tcPr>
          <w:p w14:paraId="2762AFB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-806,89</w:t>
            </w:r>
          </w:p>
        </w:tc>
        <w:tc>
          <w:tcPr>
            <w:tcW w:w="1036" w:type="dxa"/>
            <w:tcBorders>
              <w:top w:val="nil"/>
              <w:left w:val="nil"/>
              <w:bottom w:val="single" w:sz="4" w:space="0" w:color="C0C0C0"/>
              <w:right w:val="single" w:sz="4" w:space="0" w:color="C0C0C0"/>
            </w:tcBorders>
            <w:shd w:val="clear" w:color="000000" w:fill="D7EAD3"/>
            <w:vAlign w:val="center"/>
            <w:hideMark/>
          </w:tcPr>
          <w:p w14:paraId="0FFC7BD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3 344,63</w:t>
            </w:r>
          </w:p>
        </w:tc>
        <w:tc>
          <w:tcPr>
            <w:tcW w:w="716" w:type="dxa"/>
            <w:tcBorders>
              <w:top w:val="nil"/>
              <w:left w:val="nil"/>
              <w:bottom w:val="single" w:sz="4" w:space="0" w:color="C0C0C0"/>
              <w:right w:val="single" w:sz="4" w:space="0" w:color="C0C0C0"/>
            </w:tcBorders>
            <w:shd w:val="clear" w:color="000000" w:fill="D7EAD3"/>
            <w:vAlign w:val="center"/>
            <w:hideMark/>
          </w:tcPr>
          <w:p w14:paraId="6427B7F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1 672,32</w:t>
            </w:r>
          </w:p>
        </w:tc>
        <w:tc>
          <w:tcPr>
            <w:tcW w:w="716" w:type="dxa"/>
            <w:tcBorders>
              <w:top w:val="nil"/>
              <w:left w:val="nil"/>
              <w:bottom w:val="single" w:sz="4" w:space="0" w:color="C0C0C0"/>
              <w:right w:val="single" w:sz="4" w:space="0" w:color="C0C0C0"/>
            </w:tcBorders>
            <w:shd w:val="clear" w:color="000000" w:fill="D7EAD3"/>
            <w:vAlign w:val="center"/>
            <w:hideMark/>
          </w:tcPr>
          <w:p w14:paraId="62C8E51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1 672,32</w:t>
            </w:r>
          </w:p>
        </w:tc>
        <w:tc>
          <w:tcPr>
            <w:tcW w:w="984" w:type="dxa"/>
            <w:tcBorders>
              <w:top w:val="nil"/>
              <w:left w:val="nil"/>
              <w:bottom w:val="single" w:sz="4" w:space="0" w:color="C0C0C0"/>
              <w:right w:val="single" w:sz="4" w:space="0" w:color="C0C0C0"/>
            </w:tcBorders>
            <w:shd w:val="clear" w:color="000000" w:fill="FFFFCC"/>
            <w:vAlign w:val="center"/>
            <w:hideMark/>
          </w:tcPr>
          <w:p w14:paraId="500A1200"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5DCCEA38" w14:textId="77777777" w:rsidTr="004C07AF">
        <w:trPr>
          <w:trHeight w:val="440"/>
          <w:jc w:val="center"/>
        </w:trPr>
        <w:tc>
          <w:tcPr>
            <w:tcW w:w="274" w:type="dxa"/>
            <w:tcBorders>
              <w:top w:val="nil"/>
              <w:left w:val="nil"/>
              <w:bottom w:val="nil"/>
              <w:right w:val="nil"/>
            </w:tcBorders>
            <w:shd w:val="clear" w:color="000000" w:fill="FABF8F"/>
            <w:noWrap/>
            <w:vAlign w:val="center"/>
            <w:hideMark/>
          </w:tcPr>
          <w:p w14:paraId="0F453DFE"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6E67F045"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4796D5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3.3.2.1.1</w:t>
            </w:r>
          </w:p>
        </w:tc>
        <w:tc>
          <w:tcPr>
            <w:tcW w:w="2234" w:type="dxa"/>
            <w:tcBorders>
              <w:top w:val="nil"/>
              <w:left w:val="nil"/>
              <w:bottom w:val="single" w:sz="4" w:space="0" w:color="C0C0C0"/>
              <w:right w:val="single" w:sz="4" w:space="0" w:color="C0C0C0"/>
            </w:tcBorders>
            <w:shd w:val="clear" w:color="auto" w:fill="auto"/>
            <w:vAlign w:val="center"/>
            <w:hideMark/>
          </w:tcPr>
          <w:p w14:paraId="6164A08F" w14:textId="77777777" w:rsidR="002B29A1" w:rsidRPr="002B29A1" w:rsidRDefault="002B29A1" w:rsidP="002B29A1">
            <w:pPr>
              <w:ind w:firstLineChars="400" w:firstLine="440"/>
              <w:rPr>
                <w:rFonts w:ascii="Tahoma" w:hAnsi="Tahoma" w:cs="Tahoma"/>
                <w:sz w:val="11"/>
                <w:szCs w:val="11"/>
              </w:rPr>
            </w:pPr>
            <w:r w:rsidRPr="002B29A1">
              <w:rPr>
                <w:rFonts w:ascii="Tahoma" w:hAnsi="Tahoma" w:cs="Tahoma"/>
                <w:sz w:val="11"/>
                <w:szCs w:val="11"/>
              </w:rPr>
              <w:t>Тариф на энергию</w:t>
            </w:r>
          </w:p>
        </w:tc>
        <w:tc>
          <w:tcPr>
            <w:tcW w:w="685" w:type="dxa"/>
            <w:tcBorders>
              <w:top w:val="nil"/>
              <w:left w:val="nil"/>
              <w:bottom w:val="single" w:sz="4" w:space="0" w:color="C0C0C0"/>
              <w:right w:val="single" w:sz="4" w:space="0" w:color="C0C0C0"/>
            </w:tcBorders>
            <w:shd w:val="clear" w:color="auto" w:fill="auto"/>
            <w:vAlign w:val="center"/>
            <w:hideMark/>
          </w:tcPr>
          <w:p w14:paraId="6C7074C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руб/кВт.ч</w:t>
            </w:r>
          </w:p>
        </w:tc>
        <w:tc>
          <w:tcPr>
            <w:tcW w:w="999" w:type="dxa"/>
            <w:tcBorders>
              <w:top w:val="nil"/>
              <w:left w:val="nil"/>
              <w:bottom w:val="single" w:sz="4" w:space="0" w:color="C0C0C0"/>
              <w:right w:val="single" w:sz="4" w:space="0" w:color="C0C0C0"/>
            </w:tcBorders>
            <w:shd w:val="clear" w:color="000000" w:fill="FFFFCC"/>
            <w:vAlign w:val="center"/>
            <w:hideMark/>
          </w:tcPr>
          <w:p w14:paraId="313BCBA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4,14</w:t>
            </w:r>
          </w:p>
        </w:tc>
        <w:tc>
          <w:tcPr>
            <w:tcW w:w="1040" w:type="dxa"/>
            <w:tcBorders>
              <w:top w:val="nil"/>
              <w:left w:val="nil"/>
              <w:bottom w:val="single" w:sz="4" w:space="0" w:color="C0C0C0"/>
              <w:right w:val="single" w:sz="4" w:space="0" w:color="C0C0C0"/>
            </w:tcBorders>
            <w:shd w:val="clear" w:color="000000" w:fill="FFFFCC"/>
            <w:vAlign w:val="center"/>
            <w:hideMark/>
          </w:tcPr>
          <w:p w14:paraId="5E01BBA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4,31</w:t>
            </w:r>
          </w:p>
        </w:tc>
        <w:tc>
          <w:tcPr>
            <w:tcW w:w="447" w:type="dxa"/>
            <w:tcBorders>
              <w:top w:val="nil"/>
              <w:left w:val="nil"/>
              <w:bottom w:val="single" w:sz="4" w:space="0" w:color="C0C0C0"/>
              <w:right w:val="single" w:sz="4" w:space="0" w:color="C0C0C0"/>
            </w:tcBorders>
            <w:shd w:val="clear" w:color="000000" w:fill="FFFFCC"/>
            <w:vAlign w:val="center"/>
            <w:hideMark/>
          </w:tcPr>
          <w:p w14:paraId="0388258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3,97</w:t>
            </w:r>
          </w:p>
        </w:tc>
        <w:tc>
          <w:tcPr>
            <w:tcW w:w="1040" w:type="dxa"/>
            <w:tcBorders>
              <w:top w:val="nil"/>
              <w:left w:val="nil"/>
              <w:bottom w:val="single" w:sz="4" w:space="0" w:color="C0C0C0"/>
              <w:right w:val="single" w:sz="4" w:space="0" w:color="C0C0C0"/>
            </w:tcBorders>
            <w:shd w:val="clear" w:color="000000" w:fill="FFFFCC"/>
            <w:vAlign w:val="center"/>
            <w:hideMark/>
          </w:tcPr>
          <w:p w14:paraId="1913455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4,08</w:t>
            </w:r>
          </w:p>
        </w:tc>
        <w:tc>
          <w:tcPr>
            <w:tcW w:w="999" w:type="dxa"/>
            <w:tcBorders>
              <w:top w:val="nil"/>
              <w:left w:val="nil"/>
              <w:bottom w:val="single" w:sz="4" w:space="0" w:color="C0C0C0"/>
              <w:right w:val="single" w:sz="4" w:space="0" w:color="C0C0C0"/>
            </w:tcBorders>
            <w:shd w:val="clear" w:color="000000" w:fill="FFFFCC"/>
            <w:vAlign w:val="center"/>
            <w:hideMark/>
          </w:tcPr>
          <w:p w14:paraId="1357EA0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4,66</w:t>
            </w:r>
          </w:p>
        </w:tc>
        <w:tc>
          <w:tcPr>
            <w:tcW w:w="1088" w:type="dxa"/>
            <w:tcBorders>
              <w:top w:val="nil"/>
              <w:left w:val="nil"/>
              <w:bottom w:val="single" w:sz="4" w:space="0" w:color="C0C0C0"/>
              <w:right w:val="single" w:sz="4" w:space="0" w:color="C0C0C0"/>
            </w:tcBorders>
            <w:shd w:val="clear" w:color="000000" w:fill="FFFFCC"/>
            <w:vAlign w:val="center"/>
            <w:hideMark/>
          </w:tcPr>
          <w:p w14:paraId="2EB9FD1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02E259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4,29</w:t>
            </w:r>
          </w:p>
        </w:tc>
        <w:tc>
          <w:tcPr>
            <w:tcW w:w="1088" w:type="dxa"/>
            <w:tcBorders>
              <w:top w:val="nil"/>
              <w:left w:val="nil"/>
              <w:bottom w:val="single" w:sz="4" w:space="0" w:color="C0C0C0"/>
              <w:right w:val="single" w:sz="4" w:space="0" w:color="C0C0C0"/>
            </w:tcBorders>
            <w:shd w:val="clear" w:color="000000" w:fill="FFFFCC"/>
            <w:vAlign w:val="center"/>
            <w:hideMark/>
          </w:tcPr>
          <w:p w14:paraId="756485A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-0,42</w:t>
            </w:r>
          </w:p>
        </w:tc>
        <w:tc>
          <w:tcPr>
            <w:tcW w:w="1036" w:type="dxa"/>
            <w:tcBorders>
              <w:top w:val="nil"/>
              <w:left w:val="nil"/>
              <w:bottom w:val="single" w:sz="4" w:space="0" w:color="C0C0C0"/>
              <w:right w:val="single" w:sz="4" w:space="0" w:color="C0C0C0"/>
            </w:tcBorders>
            <w:shd w:val="clear" w:color="000000" w:fill="FFFFCC"/>
            <w:vAlign w:val="center"/>
            <w:hideMark/>
          </w:tcPr>
          <w:p w14:paraId="2C67CD7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4,25</w:t>
            </w:r>
          </w:p>
        </w:tc>
        <w:tc>
          <w:tcPr>
            <w:tcW w:w="716" w:type="dxa"/>
            <w:tcBorders>
              <w:top w:val="nil"/>
              <w:left w:val="nil"/>
              <w:bottom w:val="single" w:sz="4" w:space="0" w:color="C0C0C0"/>
              <w:right w:val="single" w:sz="4" w:space="0" w:color="C0C0C0"/>
            </w:tcBorders>
            <w:shd w:val="clear" w:color="000000" w:fill="D7EAD3"/>
            <w:vAlign w:val="center"/>
            <w:hideMark/>
          </w:tcPr>
          <w:p w14:paraId="2542A68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4,25</w:t>
            </w:r>
          </w:p>
        </w:tc>
        <w:tc>
          <w:tcPr>
            <w:tcW w:w="716" w:type="dxa"/>
            <w:tcBorders>
              <w:top w:val="nil"/>
              <w:left w:val="nil"/>
              <w:bottom w:val="single" w:sz="4" w:space="0" w:color="C0C0C0"/>
              <w:right w:val="single" w:sz="4" w:space="0" w:color="C0C0C0"/>
            </w:tcBorders>
            <w:shd w:val="clear" w:color="000000" w:fill="D7EAD3"/>
            <w:vAlign w:val="center"/>
            <w:hideMark/>
          </w:tcPr>
          <w:p w14:paraId="08FC31E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4,25</w:t>
            </w:r>
          </w:p>
        </w:tc>
        <w:tc>
          <w:tcPr>
            <w:tcW w:w="984" w:type="dxa"/>
            <w:tcBorders>
              <w:top w:val="nil"/>
              <w:left w:val="nil"/>
              <w:bottom w:val="single" w:sz="4" w:space="0" w:color="C0C0C0"/>
              <w:right w:val="single" w:sz="4" w:space="0" w:color="C0C0C0"/>
            </w:tcBorders>
            <w:shd w:val="clear" w:color="000000" w:fill="FFFFCC"/>
            <w:vAlign w:val="center"/>
            <w:hideMark/>
          </w:tcPr>
          <w:p w14:paraId="4E138472" w14:textId="77777777" w:rsidR="002B29A1" w:rsidRPr="002B29A1" w:rsidRDefault="002B29A1" w:rsidP="002B29A1">
            <w:pPr>
              <w:rPr>
                <w:rFonts w:ascii="Tahoma" w:hAnsi="Tahoma" w:cs="Tahoma"/>
                <w:sz w:val="11"/>
                <w:szCs w:val="11"/>
              </w:rPr>
            </w:pPr>
            <w:r w:rsidRPr="002B29A1">
              <w:rPr>
                <w:rFonts w:ascii="Tahoma" w:hAnsi="Tahoma" w:cs="Tahoma"/>
                <w:sz w:val="11"/>
                <w:szCs w:val="11"/>
              </w:rPr>
              <w:t>по факту с учетом ИПЦ на 2021г. 103,4%, на 2022 г. -103,5%</w:t>
            </w:r>
          </w:p>
        </w:tc>
      </w:tr>
      <w:tr w:rsidR="004C07AF" w:rsidRPr="002B29A1" w14:paraId="01F12AEB" w14:textId="77777777" w:rsidTr="004C07AF">
        <w:trPr>
          <w:trHeight w:val="602"/>
          <w:jc w:val="center"/>
        </w:trPr>
        <w:tc>
          <w:tcPr>
            <w:tcW w:w="274" w:type="dxa"/>
            <w:tcBorders>
              <w:top w:val="nil"/>
              <w:left w:val="nil"/>
              <w:bottom w:val="nil"/>
              <w:right w:val="nil"/>
            </w:tcBorders>
            <w:shd w:val="clear" w:color="000000" w:fill="FABF8F"/>
            <w:noWrap/>
            <w:vAlign w:val="center"/>
            <w:hideMark/>
          </w:tcPr>
          <w:p w14:paraId="19425A43"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ЭР</w:t>
            </w:r>
          </w:p>
        </w:tc>
        <w:tc>
          <w:tcPr>
            <w:tcW w:w="207" w:type="dxa"/>
            <w:tcBorders>
              <w:top w:val="nil"/>
              <w:left w:val="nil"/>
              <w:bottom w:val="nil"/>
              <w:right w:val="nil"/>
            </w:tcBorders>
            <w:shd w:val="clear" w:color="auto" w:fill="auto"/>
            <w:noWrap/>
            <w:vAlign w:val="bottom"/>
            <w:hideMark/>
          </w:tcPr>
          <w:p w14:paraId="218D6FBE"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A0496B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3.3.2.1.2</w:t>
            </w:r>
          </w:p>
        </w:tc>
        <w:tc>
          <w:tcPr>
            <w:tcW w:w="2234" w:type="dxa"/>
            <w:tcBorders>
              <w:top w:val="nil"/>
              <w:left w:val="nil"/>
              <w:bottom w:val="single" w:sz="4" w:space="0" w:color="C0C0C0"/>
              <w:right w:val="single" w:sz="4" w:space="0" w:color="C0C0C0"/>
            </w:tcBorders>
            <w:shd w:val="clear" w:color="auto" w:fill="auto"/>
            <w:vAlign w:val="center"/>
            <w:hideMark/>
          </w:tcPr>
          <w:p w14:paraId="2D173B15" w14:textId="77777777" w:rsidR="002B29A1" w:rsidRPr="002B29A1" w:rsidRDefault="002B29A1" w:rsidP="002B29A1">
            <w:pPr>
              <w:ind w:firstLineChars="400" w:firstLine="440"/>
              <w:rPr>
                <w:rFonts w:ascii="Tahoma" w:hAnsi="Tahoma" w:cs="Tahoma"/>
                <w:sz w:val="11"/>
                <w:szCs w:val="11"/>
              </w:rPr>
            </w:pPr>
            <w:r w:rsidRPr="002B29A1">
              <w:rPr>
                <w:rFonts w:ascii="Tahoma" w:hAnsi="Tahoma" w:cs="Tahoma"/>
                <w:sz w:val="11"/>
                <w:szCs w:val="11"/>
              </w:rPr>
              <w:t>Объем энергии</w:t>
            </w:r>
          </w:p>
        </w:tc>
        <w:tc>
          <w:tcPr>
            <w:tcW w:w="685" w:type="dxa"/>
            <w:tcBorders>
              <w:top w:val="nil"/>
              <w:left w:val="nil"/>
              <w:bottom w:val="single" w:sz="4" w:space="0" w:color="C0C0C0"/>
              <w:right w:val="single" w:sz="4" w:space="0" w:color="C0C0C0"/>
            </w:tcBorders>
            <w:shd w:val="clear" w:color="auto" w:fill="auto"/>
            <w:vAlign w:val="center"/>
            <w:hideMark/>
          </w:tcPr>
          <w:p w14:paraId="6F42627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кВт.ч</w:t>
            </w:r>
          </w:p>
        </w:tc>
        <w:tc>
          <w:tcPr>
            <w:tcW w:w="999" w:type="dxa"/>
            <w:tcBorders>
              <w:top w:val="nil"/>
              <w:left w:val="nil"/>
              <w:bottom w:val="single" w:sz="4" w:space="0" w:color="C0C0C0"/>
              <w:right w:val="single" w:sz="4" w:space="0" w:color="C0C0C0"/>
            </w:tcBorders>
            <w:shd w:val="clear" w:color="000000" w:fill="FFFFCC"/>
            <w:vAlign w:val="center"/>
            <w:hideMark/>
          </w:tcPr>
          <w:p w14:paraId="60C8D7F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890,38</w:t>
            </w:r>
          </w:p>
        </w:tc>
        <w:tc>
          <w:tcPr>
            <w:tcW w:w="1040" w:type="dxa"/>
            <w:tcBorders>
              <w:top w:val="nil"/>
              <w:left w:val="nil"/>
              <w:bottom w:val="single" w:sz="4" w:space="0" w:color="C0C0C0"/>
              <w:right w:val="single" w:sz="4" w:space="0" w:color="C0C0C0"/>
            </w:tcBorders>
            <w:shd w:val="clear" w:color="000000" w:fill="FFFFCC"/>
            <w:vAlign w:val="center"/>
            <w:hideMark/>
          </w:tcPr>
          <w:p w14:paraId="1411B2B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839,72</w:t>
            </w:r>
          </w:p>
        </w:tc>
        <w:tc>
          <w:tcPr>
            <w:tcW w:w="447" w:type="dxa"/>
            <w:tcBorders>
              <w:top w:val="nil"/>
              <w:left w:val="nil"/>
              <w:bottom w:val="single" w:sz="4" w:space="0" w:color="C0C0C0"/>
              <w:right w:val="single" w:sz="4" w:space="0" w:color="C0C0C0"/>
            </w:tcBorders>
            <w:shd w:val="clear" w:color="000000" w:fill="FFFFCC"/>
            <w:vAlign w:val="center"/>
            <w:hideMark/>
          </w:tcPr>
          <w:p w14:paraId="0602C33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765,00</w:t>
            </w:r>
          </w:p>
        </w:tc>
        <w:tc>
          <w:tcPr>
            <w:tcW w:w="1040" w:type="dxa"/>
            <w:tcBorders>
              <w:top w:val="nil"/>
              <w:left w:val="nil"/>
              <w:bottom w:val="single" w:sz="4" w:space="0" w:color="C0C0C0"/>
              <w:right w:val="single" w:sz="4" w:space="0" w:color="C0C0C0"/>
            </w:tcBorders>
            <w:shd w:val="clear" w:color="000000" w:fill="FFFFCC"/>
            <w:vAlign w:val="center"/>
            <w:hideMark/>
          </w:tcPr>
          <w:p w14:paraId="3308FF6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819,27</w:t>
            </w:r>
          </w:p>
        </w:tc>
        <w:tc>
          <w:tcPr>
            <w:tcW w:w="999" w:type="dxa"/>
            <w:tcBorders>
              <w:top w:val="nil"/>
              <w:left w:val="nil"/>
              <w:bottom w:val="single" w:sz="4" w:space="0" w:color="C0C0C0"/>
              <w:right w:val="single" w:sz="4" w:space="0" w:color="C0C0C0"/>
            </w:tcBorders>
            <w:shd w:val="clear" w:color="000000" w:fill="FFFFCC"/>
            <w:vAlign w:val="center"/>
            <w:hideMark/>
          </w:tcPr>
          <w:p w14:paraId="7B3B297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890,38</w:t>
            </w:r>
          </w:p>
        </w:tc>
        <w:tc>
          <w:tcPr>
            <w:tcW w:w="1088" w:type="dxa"/>
            <w:tcBorders>
              <w:top w:val="nil"/>
              <w:left w:val="nil"/>
              <w:bottom w:val="single" w:sz="4" w:space="0" w:color="C0C0C0"/>
              <w:right w:val="single" w:sz="4" w:space="0" w:color="C0C0C0"/>
            </w:tcBorders>
            <w:shd w:val="clear" w:color="000000" w:fill="FFFFCC"/>
            <w:vAlign w:val="center"/>
            <w:hideMark/>
          </w:tcPr>
          <w:p w14:paraId="27B2E7F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157AB77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765,00</w:t>
            </w:r>
          </w:p>
        </w:tc>
        <w:tc>
          <w:tcPr>
            <w:tcW w:w="1088" w:type="dxa"/>
            <w:tcBorders>
              <w:top w:val="nil"/>
              <w:left w:val="nil"/>
              <w:bottom w:val="single" w:sz="4" w:space="0" w:color="C0C0C0"/>
              <w:right w:val="single" w:sz="4" w:space="0" w:color="C0C0C0"/>
            </w:tcBorders>
            <w:shd w:val="clear" w:color="000000" w:fill="FFFFCC"/>
            <w:vAlign w:val="center"/>
            <w:hideMark/>
          </w:tcPr>
          <w:p w14:paraId="1FDC3E6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-102,55</w:t>
            </w:r>
          </w:p>
        </w:tc>
        <w:tc>
          <w:tcPr>
            <w:tcW w:w="1036" w:type="dxa"/>
            <w:tcBorders>
              <w:top w:val="nil"/>
              <w:left w:val="nil"/>
              <w:bottom w:val="single" w:sz="4" w:space="0" w:color="C0C0C0"/>
              <w:right w:val="single" w:sz="4" w:space="0" w:color="C0C0C0"/>
            </w:tcBorders>
            <w:shd w:val="clear" w:color="000000" w:fill="FFFFCC"/>
            <w:vAlign w:val="center"/>
            <w:hideMark/>
          </w:tcPr>
          <w:p w14:paraId="5F537CF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787,83</w:t>
            </w:r>
          </w:p>
        </w:tc>
        <w:tc>
          <w:tcPr>
            <w:tcW w:w="716" w:type="dxa"/>
            <w:tcBorders>
              <w:top w:val="nil"/>
              <w:left w:val="nil"/>
              <w:bottom w:val="single" w:sz="4" w:space="0" w:color="C0C0C0"/>
              <w:right w:val="single" w:sz="4" w:space="0" w:color="C0C0C0"/>
            </w:tcBorders>
            <w:shd w:val="clear" w:color="000000" w:fill="D7EAD3"/>
            <w:vAlign w:val="center"/>
            <w:hideMark/>
          </w:tcPr>
          <w:p w14:paraId="20ECFCE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393,91</w:t>
            </w:r>
          </w:p>
        </w:tc>
        <w:tc>
          <w:tcPr>
            <w:tcW w:w="716" w:type="dxa"/>
            <w:tcBorders>
              <w:top w:val="nil"/>
              <w:left w:val="nil"/>
              <w:bottom w:val="single" w:sz="4" w:space="0" w:color="C0C0C0"/>
              <w:right w:val="single" w:sz="4" w:space="0" w:color="C0C0C0"/>
            </w:tcBorders>
            <w:shd w:val="clear" w:color="000000" w:fill="D7EAD3"/>
            <w:vAlign w:val="center"/>
            <w:hideMark/>
          </w:tcPr>
          <w:p w14:paraId="3EADD04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393,91</w:t>
            </w:r>
          </w:p>
        </w:tc>
        <w:tc>
          <w:tcPr>
            <w:tcW w:w="984" w:type="dxa"/>
            <w:tcBorders>
              <w:top w:val="nil"/>
              <w:left w:val="nil"/>
              <w:bottom w:val="single" w:sz="4" w:space="0" w:color="C0C0C0"/>
              <w:right w:val="single" w:sz="4" w:space="0" w:color="C0C0C0"/>
            </w:tcBorders>
            <w:shd w:val="clear" w:color="000000" w:fill="FFFFCC"/>
            <w:vAlign w:val="center"/>
            <w:hideMark/>
          </w:tcPr>
          <w:p w14:paraId="2D1B0DE7" w14:textId="77777777" w:rsidR="002B29A1" w:rsidRPr="002B29A1" w:rsidRDefault="002B29A1" w:rsidP="002B29A1">
            <w:pPr>
              <w:rPr>
                <w:rFonts w:ascii="Tahoma" w:hAnsi="Tahoma" w:cs="Tahoma"/>
                <w:sz w:val="11"/>
                <w:szCs w:val="11"/>
              </w:rPr>
            </w:pPr>
            <w:r w:rsidRPr="002B29A1">
              <w:rPr>
                <w:rFonts w:ascii="Tahoma" w:hAnsi="Tahoma" w:cs="Tahoma"/>
                <w:sz w:val="11"/>
                <w:szCs w:val="11"/>
              </w:rPr>
              <w:t>учтено согласно утвержденных долгосрочных параметров, с учетом плановых объемов на 2022г.</w:t>
            </w:r>
          </w:p>
        </w:tc>
      </w:tr>
      <w:tr w:rsidR="004C07AF" w:rsidRPr="002B29A1" w14:paraId="43607889" w14:textId="77777777" w:rsidTr="004C07AF">
        <w:trPr>
          <w:trHeight w:val="440"/>
          <w:jc w:val="center"/>
        </w:trPr>
        <w:tc>
          <w:tcPr>
            <w:tcW w:w="274" w:type="dxa"/>
            <w:tcBorders>
              <w:top w:val="nil"/>
              <w:left w:val="nil"/>
              <w:bottom w:val="nil"/>
              <w:right w:val="nil"/>
            </w:tcBorders>
            <w:shd w:val="clear" w:color="000000" w:fill="FFFF00"/>
            <w:noWrap/>
            <w:vAlign w:val="center"/>
            <w:hideMark/>
          </w:tcPr>
          <w:p w14:paraId="1C081E3D"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7E7CCBB9"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4A0669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3.8</w:t>
            </w:r>
          </w:p>
        </w:tc>
        <w:tc>
          <w:tcPr>
            <w:tcW w:w="2234" w:type="dxa"/>
            <w:tcBorders>
              <w:top w:val="nil"/>
              <w:left w:val="nil"/>
              <w:bottom w:val="single" w:sz="4" w:space="0" w:color="C0C0C0"/>
              <w:right w:val="single" w:sz="4" w:space="0" w:color="C0C0C0"/>
            </w:tcBorders>
            <w:shd w:val="clear" w:color="auto" w:fill="auto"/>
            <w:vAlign w:val="center"/>
            <w:hideMark/>
          </w:tcPr>
          <w:p w14:paraId="688C04AB" w14:textId="77777777" w:rsidR="002B29A1" w:rsidRPr="002B29A1" w:rsidRDefault="002B29A1" w:rsidP="002B29A1">
            <w:pPr>
              <w:ind w:firstLineChars="100" w:firstLine="110"/>
              <w:rPr>
                <w:rFonts w:ascii="Tahoma" w:hAnsi="Tahoma" w:cs="Tahoma"/>
                <w:b/>
                <w:bCs/>
                <w:sz w:val="11"/>
                <w:szCs w:val="11"/>
              </w:rPr>
            </w:pPr>
            <w:r w:rsidRPr="002B29A1">
              <w:rPr>
                <w:rFonts w:ascii="Tahoma" w:hAnsi="Tahoma" w:cs="Tahoma"/>
                <w:b/>
                <w:bCs/>
                <w:sz w:val="11"/>
                <w:szCs w:val="11"/>
              </w:rPr>
              <w:t>Расходы на оплату труда основного производственного персонала</w:t>
            </w:r>
          </w:p>
        </w:tc>
        <w:tc>
          <w:tcPr>
            <w:tcW w:w="685" w:type="dxa"/>
            <w:tcBorders>
              <w:top w:val="nil"/>
              <w:left w:val="nil"/>
              <w:bottom w:val="single" w:sz="4" w:space="0" w:color="C0C0C0"/>
              <w:right w:val="single" w:sz="4" w:space="0" w:color="C0C0C0"/>
            </w:tcBorders>
            <w:shd w:val="clear" w:color="auto" w:fill="auto"/>
            <w:vAlign w:val="center"/>
            <w:hideMark/>
          </w:tcPr>
          <w:p w14:paraId="5E9C0A3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2340774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6 158,88</w:t>
            </w:r>
          </w:p>
        </w:tc>
        <w:tc>
          <w:tcPr>
            <w:tcW w:w="1040" w:type="dxa"/>
            <w:tcBorders>
              <w:top w:val="nil"/>
              <w:left w:val="nil"/>
              <w:bottom w:val="single" w:sz="4" w:space="0" w:color="C0C0C0"/>
              <w:right w:val="single" w:sz="4" w:space="0" w:color="C0C0C0"/>
            </w:tcBorders>
            <w:shd w:val="clear" w:color="000000" w:fill="FFFFCC"/>
            <w:vAlign w:val="center"/>
            <w:hideMark/>
          </w:tcPr>
          <w:p w14:paraId="7B2CF1C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6 280,21</w:t>
            </w:r>
          </w:p>
        </w:tc>
        <w:tc>
          <w:tcPr>
            <w:tcW w:w="447" w:type="dxa"/>
            <w:tcBorders>
              <w:top w:val="nil"/>
              <w:left w:val="nil"/>
              <w:bottom w:val="single" w:sz="4" w:space="0" w:color="C0C0C0"/>
              <w:right w:val="single" w:sz="4" w:space="0" w:color="C0C0C0"/>
            </w:tcBorders>
            <w:shd w:val="clear" w:color="000000" w:fill="FFFFCC"/>
            <w:vAlign w:val="center"/>
            <w:hideMark/>
          </w:tcPr>
          <w:p w14:paraId="06452DD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8 231,50</w:t>
            </w:r>
          </w:p>
        </w:tc>
        <w:tc>
          <w:tcPr>
            <w:tcW w:w="1040" w:type="dxa"/>
            <w:tcBorders>
              <w:top w:val="nil"/>
              <w:left w:val="nil"/>
              <w:bottom w:val="single" w:sz="4" w:space="0" w:color="C0C0C0"/>
              <w:right w:val="single" w:sz="4" w:space="0" w:color="C0C0C0"/>
            </w:tcBorders>
            <w:shd w:val="clear" w:color="000000" w:fill="FFFFCC"/>
            <w:vAlign w:val="center"/>
            <w:hideMark/>
          </w:tcPr>
          <w:p w14:paraId="26FCB8B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6 453,74</w:t>
            </w:r>
          </w:p>
        </w:tc>
        <w:tc>
          <w:tcPr>
            <w:tcW w:w="999" w:type="dxa"/>
            <w:tcBorders>
              <w:top w:val="nil"/>
              <w:left w:val="nil"/>
              <w:bottom w:val="single" w:sz="4" w:space="0" w:color="C0C0C0"/>
              <w:right w:val="single" w:sz="4" w:space="0" w:color="C0C0C0"/>
            </w:tcBorders>
            <w:shd w:val="clear" w:color="000000" w:fill="FFFFCC"/>
            <w:vAlign w:val="center"/>
            <w:hideMark/>
          </w:tcPr>
          <w:p w14:paraId="4847515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6 683,36</w:t>
            </w:r>
          </w:p>
        </w:tc>
        <w:tc>
          <w:tcPr>
            <w:tcW w:w="1088" w:type="dxa"/>
            <w:tcBorders>
              <w:top w:val="nil"/>
              <w:left w:val="nil"/>
              <w:bottom w:val="single" w:sz="4" w:space="0" w:color="C0C0C0"/>
              <w:right w:val="single" w:sz="4" w:space="0" w:color="C0C0C0"/>
            </w:tcBorders>
            <w:shd w:val="clear" w:color="000000" w:fill="FFFFCC"/>
            <w:vAlign w:val="center"/>
            <w:hideMark/>
          </w:tcPr>
          <w:p w14:paraId="7308896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83,19</w:t>
            </w:r>
          </w:p>
        </w:tc>
        <w:tc>
          <w:tcPr>
            <w:tcW w:w="1040" w:type="dxa"/>
            <w:tcBorders>
              <w:top w:val="nil"/>
              <w:left w:val="nil"/>
              <w:bottom w:val="single" w:sz="4" w:space="0" w:color="C0C0C0"/>
              <w:right w:val="single" w:sz="4" w:space="0" w:color="C0C0C0"/>
            </w:tcBorders>
            <w:shd w:val="clear" w:color="000000" w:fill="FFFFCC"/>
            <w:vAlign w:val="center"/>
            <w:hideMark/>
          </w:tcPr>
          <w:p w14:paraId="298B94C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6 766,55</w:t>
            </w:r>
          </w:p>
        </w:tc>
        <w:tc>
          <w:tcPr>
            <w:tcW w:w="1088" w:type="dxa"/>
            <w:tcBorders>
              <w:top w:val="nil"/>
              <w:left w:val="nil"/>
              <w:bottom w:val="single" w:sz="4" w:space="0" w:color="C0C0C0"/>
              <w:right w:val="single" w:sz="4" w:space="0" w:color="C0C0C0"/>
            </w:tcBorders>
            <w:shd w:val="clear" w:color="000000" w:fill="FFFFCC"/>
            <w:vAlign w:val="center"/>
            <w:hideMark/>
          </w:tcPr>
          <w:p w14:paraId="6AD83D6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148,18</w:t>
            </w:r>
          </w:p>
        </w:tc>
        <w:tc>
          <w:tcPr>
            <w:tcW w:w="1036" w:type="dxa"/>
            <w:tcBorders>
              <w:top w:val="nil"/>
              <w:left w:val="nil"/>
              <w:bottom w:val="single" w:sz="4" w:space="0" w:color="C0C0C0"/>
              <w:right w:val="single" w:sz="4" w:space="0" w:color="C0C0C0"/>
            </w:tcBorders>
            <w:shd w:val="clear" w:color="000000" w:fill="FFFFCC"/>
            <w:vAlign w:val="center"/>
            <w:hideMark/>
          </w:tcPr>
          <w:p w14:paraId="04B9B7A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6 831,53</w:t>
            </w:r>
          </w:p>
        </w:tc>
        <w:tc>
          <w:tcPr>
            <w:tcW w:w="716" w:type="dxa"/>
            <w:tcBorders>
              <w:top w:val="nil"/>
              <w:left w:val="nil"/>
              <w:bottom w:val="single" w:sz="4" w:space="0" w:color="C0C0C0"/>
              <w:right w:val="single" w:sz="4" w:space="0" w:color="C0C0C0"/>
            </w:tcBorders>
            <w:shd w:val="clear" w:color="000000" w:fill="D7EAD3"/>
            <w:vAlign w:val="center"/>
            <w:hideMark/>
          </w:tcPr>
          <w:p w14:paraId="63C80E2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3 415,77</w:t>
            </w:r>
          </w:p>
        </w:tc>
        <w:tc>
          <w:tcPr>
            <w:tcW w:w="716" w:type="dxa"/>
            <w:tcBorders>
              <w:top w:val="nil"/>
              <w:left w:val="nil"/>
              <w:bottom w:val="single" w:sz="4" w:space="0" w:color="C0C0C0"/>
              <w:right w:val="single" w:sz="4" w:space="0" w:color="C0C0C0"/>
            </w:tcBorders>
            <w:shd w:val="clear" w:color="000000" w:fill="D7EAD3"/>
            <w:vAlign w:val="center"/>
            <w:hideMark/>
          </w:tcPr>
          <w:p w14:paraId="0CD3279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3 415,77</w:t>
            </w:r>
          </w:p>
        </w:tc>
        <w:tc>
          <w:tcPr>
            <w:tcW w:w="984" w:type="dxa"/>
            <w:tcBorders>
              <w:top w:val="nil"/>
              <w:left w:val="nil"/>
              <w:bottom w:val="single" w:sz="4" w:space="0" w:color="C0C0C0"/>
              <w:right w:val="single" w:sz="4" w:space="0" w:color="C0C0C0"/>
            </w:tcBorders>
            <w:shd w:val="clear" w:color="000000" w:fill="FFFFCC"/>
            <w:vAlign w:val="center"/>
            <w:hideMark/>
          </w:tcPr>
          <w:p w14:paraId="1BA27B4A"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38FD1D71"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66FCF184"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 </w:t>
            </w:r>
          </w:p>
        </w:tc>
        <w:tc>
          <w:tcPr>
            <w:tcW w:w="207" w:type="dxa"/>
            <w:tcBorders>
              <w:top w:val="nil"/>
              <w:left w:val="nil"/>
              <w:bottom w:val="nil"/>
              <w:right w:val="nil"/>
            </w:tcBorders>
            <w:shd w:val="clear" w:color="auto" w:fill="auto"/>
            <w:noWrap/>
            <w:vAlign w:val="bottom"/>
            <w:hideMark/>
          </w:tcPr>
          <w:p w14:paraId="10CA3550"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86C082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3.8.1</w:t>
            </w:r>
          </w:p>
        </w:tc>
        <w:tc>
          <w:tcPr>
            <w:tcW w:w="2234" w:type="dxa"/>
            <w:tcBorders>
              <w:top w:val="nil"/>
              <w:left w:val="nil"/>
              <w:bottom w:val="single" w:sz="4" w:space="0" w:color="C0C0C0"/>
              <w:right w:val="single" w:sz="4" w:space="0" w:color="C0C0C0"/>
            </w:tcBorders>
            <w:shd w:val="clear" w:color="auto" w:fill="auto"/>
            <w:vAlign w:val="center"/>
            <w:hideMark/>
          </w:tcPr>
          <w:p w14:paraId="238225C0"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Среднемесячная оплата труда</w:t>
            </w:r>
          </w:p>
        </w:tc>
        <w:tc>
          <w:tcPr>
            <w:tcW w:w="685" w:type="dxa"/>
            <w:tcBorders>
              <w:top w:val="nil"/>
              <w:left w:val="nil"/>
              <w:bottom w:val="single" w:sz="4" w:space="0" w:color="C0C0C0"/>
              <w:right w:val="single" w:sz="4" w:space="0" w:color="C0C0C0"/>
            </w:tcBorders>
            <w:shd w:val="clear" w:color="auto" w:fill="auto"/>
            <w:vAlign w:val="center"/>
            <w:hideMark/>
          </w:tcPr>
          <w:p w14:paraId="52EEFF3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w:t>
            </w:r>
          </w:p>
        </w:tc>
        <w:tc>
          <w:tcPr>
            <w:tcW w:w="999" w:type="dxa"/>
            <w:tcBorders>
              <w:top w:val="nil"/>
              <w:left w:val="nil"/>
              <w:bottom w:val="single" w:sz="4" w:space="0" w:color="C0C0C0"/>
              <w:right w:val="single" w:sz="4" w:space="0" w:color="C0C0C0"/>
            </w:tcBorders>
            <w:shd w:val="clear" w:color="000000" w:fill="D7EAD3"/>
            <w:vAlign w:val="center"/>
            <w:hideMark/>
          </w:tcPr>
          <w:p w14:paraId="35C1608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14 664,00</w:t>
            </w:r>
          </w:p>
        </w:tc>
        <w:tc>
          <w:tcPr>
            <w:tcW w:w="1040" w:type="dxa"/>
            <w:tcBorders>
              <w:top w:val="nil"/>
              <w:left w:val="nil"/>
              <w:bottom w:val="single" w:sz="4" w:space="0" w:color="C0C0C0"/>
              <w:right w:val="single" w:sz="4" w:space="0" w:color="C0C0C0"/>
            </w:tcBorders>
            <w:shd w:val="clear" w:color="000000" w:fill="D7EAD3"/>
            <w:vAlign w:val="center"/>
            <w:hideMark/>
          </w:tcPr>
          <w:p w14:paraId="56A117C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14 952,88</w:t>
            </w:r>
          </w:p>
        </w:tc>
        <w:tc>
          <w:tcPr>
            <w:tcW w:w="447" w:type="dxa"/>
            <w:tcBorders>
              <w:top w:val="nil"/>
              <w:left w:val="nil"/>
              <w:bottom w:val="single" w:sz="4" w:space="0" w:color="C0C0C0"/>
              <w:right w:val="single" w:sz="4" w:space="0" w:color="C0C0C0"/>
            </w:tcBorders>
            <w:shd w:val="clear" w:color="000000" w:fill="D7EAD3"/>
            <w:vAlign w:val="center"/>
            <w:hideMark/>
          </w:tcPr>
          <w:p w14:paraId="7D1AD78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19 598,81</w:t>
            </w:r>
          </w:p>
        </w:tc>
        <w:tc>
          <w:tcPr>
            <w:tcW w:w="1040" w:type="dxa"/>
            <w:tcBorders>
              <w:top w:val="nil"/>
              <w:left w:val="nil"/>
              <w:bottom w:val="single" w:sz="4" w:space="0" w:color="C0C0C0"/>
              <w:right w:val="single" w:sz="4" w:space="0" w:color="C0C0C0"/>
            </w:tcBorders>
            <w:shd w:val="clear" w:color="000000" w:fill="D7EAD3"/>
            <w:vAlign w:val="center"/>
            <w:hideMark/>
          </w:tcPr>
          <w:p w14:paraId="09CA6D5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15 366,05</w:t>
            </w:r>
          </w:p>
        </w:tc>
        <w:tc>
          <w:tcPr>
            <w:tcW w:w="999" w:type="dxa"/>
            <w:tcBorders>
              <w:top w:val="nil"/>
              <w:left w:val="nil"/>
              <w:bottom w:val="single" w:sz="4" w:space="0" w:color="C0C0C0"/>
              <w:right w:val="single" w:sz="4" w:space="0" w:color="C0C0C0"/>
            </w:tcBorders>
            <w:shd w:val="clear" w:color="000000" w:fill="D7EAD3"/>
            <w:vAlign w:val="center"/>
            <w:hideMark/>
          </w:tcPr>
          <w:p w14:paraId="35D2929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15 912,75</w:t>
            </w:r>
          </w:p>
        </w:tc>
        <w:tc>
          <w:tcPr>
            <w:tcW w:w="1088" w:type="dxa"/>
            <w:tcBorders>
              <w:top w:val="nil"/>
              <w:left w:val="nil"/>
              <w:bottom w:val="single" w:sz="4" w:space="0" w:color="C0C0C0"/>
              <w:right w:val="single" w:sz="4" w:space="0" w:color="C0C0C0"/>
            </w:tcBorders>
            <w:shd w:val="clear" w:color="000000" w:fill="D7EAD3"/>
            <w:vAlign w:val="center"/>
            <w:hideMark/>
          </w:tcPr>
          <w:p w14:paraId="6A4E130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503CD68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16 110,83</w:t>
            </w:r>
          </w:p>
        </w:tc>
        <w:tc>
          <w:tcPr>
            <w:tcW w:w="1088" w:type="dxa"/>
            <w:tcBorders>
              <w:top w:val="nil"/>
              <w:left w:val="nil"/>
              <w:bottom w:val="single" w:sz="4" w:space="0" w:color="C0C0C0"/>
              <w:right w:val="single" w:sz="4" w:space="0" w:color="C0C0C0"/>
            </w:tcBorders>
            <w:shd w:val="clear" w:color="000000" w:fill="D7EAD3"/>
            <w:vAlign w:val="center"/>
            <w:hideMark/>
          </w:tcPr>
          <w:p w14:paraId="48FEAA7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D7EAD3"/>
            <w:vAlign w:val="center"/>
            <w:hideMark/>
          </w:tcPr>
          <w:p w14:paraId="6CDF9F7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16 265,55</w:t>
            </w:r>
          </w:p>
        </w:tc>
        <w:tc>
          <w:tcPr>
            <w:tcW w:w="716" w:type="dxa"/>
            <w:tcBorders>
              <w:top w:val="nil"/>
              <w:left w:val="nil"/>
              <w:bottom w:val="single" w:sz="4" w:space="0" w:color="C0C0C0"/>
              <w:right w:val="single" w:sz="4" w:space="0" w:color="C0C0C0"/>
            </w:tcBorders>
            <w:shd w:val="clear" w:color="000000" w:fill="D7EAD3"/>
            <w:vAlign w:val="center"/>
            <w:hideMark/>
          </w:tcPr>
          <w:p w14:paraId="59F6074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16 265,55</w:t>
            </w:r>
          </w:p>
        </w:tc>
        <w:tc>
          <w:tcPr>
            <w:tcW w:w="716" w:type="dxa"/>
            <w:tcBorders>
              <w:top w:val="nil"/>
              <w:left w:val="nil"/>
              <w:bottom w:val="single" w:sz="4" w:space="0" w:color="C0C0C0"/>
              <w:right w:val="single" w:sz="4" w:space="0" w:color="C0C0C0"/>
            </w:tcBorders>
            <w:shd w:val="clear" w:color="000000" w:fill="D7EAD3"/>
            <w:vAlign w:val="center"/>
            <w:hideMark/>
          </w:tcPr>
          <w:p w14:paraId="4E810CD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16 265,55</w:t>
            </w:r>
          </w:p>
        </w:tc>
        <w:tc>
          <w:tcPr>
            <w:tcW w:w="984" w:type="dxa"/>
            <w:tcBorders>
              <w:top w:val="nil"/>
              <w:left w:val="nil"/>
              <w:bottom w:val="single" w:sz="4" w:space="0" w:color="C0C0C0"/>
              <w:right w:val="single" w:sz="4" w:space="0" w:color="C0C0C0"/>
            </w:tcBorders>
            <w:shd w:val="clear" w:color="000000" w:fill="FFFFCC"/>
            <w:vAlign w:val="center"/>
            <w:hideMark/>
          </w:tcPr>
          <w:p w14:paraId="47D7B30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r>
      <w:tr w:rsidR="004C07AF" w:rsidRPr="002B29A1" w14:paraId="1C350C79" w14:textId="77777777" w:rsidTr="004C07AF">
        <w:trPr>
          <w:trHeight w:val="219"/>
          <w:jc w:val="center"/>
        </w:trPr>
        <w:tc>
          <w:tcPr>
            <w:tcW w:w="274" w:type="dxa"/>
            <w:tcBorders>
              <w:top w:val="nil"/>
              <w:left w:val="nil"/>
              <w:bottom w:val="nil"/>
              <w:right w:val="nil"/>
            </w:tcBorders>
            <w:shd w:val="clear" w:color="000000" w:fill="FFFF00"/>
            <w:noWrap/>
            <w:vAlign w:val="center"/>
            <w:hideMark/>
          </w:tcPr>
          <w:p w14:paraId="615F4D78"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 </w:t>
            </w:r>
          </w:p>
        </w:tc>
        <w:tc>
          <w:tcPr>
            <w:tcW w:w="207" w:type="dxa"/>
            <w:tcBorders>
              <w:top w:val="nil"/>
              <w:left w:val="nil"/>
              <w:bottom w:val="nil"/>
              <w:right w:val="nil"/>
            </w:tcBorders>
            <w:shd w:val="clear" w:color="auto" w:fill="auto"/>
            <w:noWrap/>
            <w:vAlign w:val="bottom"/>
            <w:hideMark/>
          </w:tcPr>
          <w:p w14:paraId="202BD122"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C02C55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3.8.2</w:t>
            </w:r>
          </w:p>
        </w:tc>
        <w:tc>
          <w:tcPr>
            <w:tcW w:w="2234" w:type="dxa"/>
            <w:tcBorders>
              <w:top w:val="nil"/>
              <w:left w:val="nil"/>
              <w:bottom w:val="single" w:sz="4" w:space="0" w:color="C0C0C0"/>
              <w:right w:val="single" w:sz="4" w:space="0" w:color="C0C0C0"/>
            </w:tcBorders>
            <w:shd w:val="clear" w:color="auto" w:fill="auto"/>
            <w:vAlign w:val="center"/>
            <w:hideMark/>
          </w:tcPr>
          <w:p w14:paraId="21597918"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Численность производственного персонала</w:t>
            </w:r>
          </w:p>
        </w:tc>
        <w:tc>
          <w:tcPr>
            <w:tcW w:w="685" w:type="dxa"/>
            <w:tcBorders>
              <w:top w:val="nil"/>
              <w:left w:val="nil"/>
              <w:bottom w:val="single" w:sz="4" w:space="0" w:color="C0C0C0"/>
              <w:right w:val="single" w:sz="4" w:space="0" w:color="C0C0C0"/>
            </w:tcBorders>
            <w:shd w:val="clear" w:color="auto" w:fill="auto"/>
            <w:vAlign w:val="center"/>
            <w:hideMark/>
          </w:tcPr>
          <w:p w14:paraId="0087431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чел</w:t>
            </w:r>
          </w:p>
        </w:tc>
        <w:tc>
          <w:tcPr>
            <w:tcW w:w="999" w:type="dxa"/>
            <w:tcBorders>
              <w:top w:val="nil"/>
              <w:left w:val="nil"/>
              <w:bottom w:val="single" w:sz="4" w:space="0" w:color="C0C0C0"/>
              <w:right w:val="single" w:sz="4" w:space="0" w:color="C0C0C0"/>
            </w:tcBorders>
            <w:shd w:val="clear" w:color="000000" w:fill="FFFFCC"/>
            <w:vAlign w:val="center"/>
            <w:hideMark/>
          </w:tcPr>
          <w:p w14:paraId="6024C99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w:t>
            </w:r>
          </w:p>
        </w:tc>
        <w:tc>
          <w:tcPr>
            <w:tcW w:w="1040" w:type="dxa"/>
            <w:tcBorders>
              <w:top w:val="nil"/>
              <w:left w:val="nil"/>
              <w:bottom w:val="single" w:sz="4" w:space="0" w:color="C0C0C0"/>
              <w:right w:val="single" w:sz="4" w:space="0" w:color="C0C0C0"/>
            </w:tcBorders>
            <w:shd w:val="clear" w:color="000000" w:fill="FFFFCC"/>
            <w:vAlign w:val="center"/>
            <w:hideMark/>
          </w:tcPr>
          <w:p w14:paraId="7E56FE6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w:t>
            </w:r>
          </w:p>
        </w:tc>
        <w:tc>
          <w:tcPr>
            <w:tcW w:w="447" w:type="dxa"/>
            <w:tcBorders>
              <w:top w:val="nil"/>
              <w:left w:val="nil"/>
              <w:bottom w:val="single" w:sz="4" w:space="0" w:color="C0C0C0"/>
              <w:right w:val="single" w:sz="4" w:space="0" w:color="C0C0C0"/>
            </w:tcBorders>
            <w:shd w:val="clear" w:color="000000" w:fill="FFFFCC"/>
            <w:vAlign w:val="center"/>
            <w:hideMark/>
          </w:tcPr>
          <w:p w14:paraId="6A6A721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w:t>
            </w:r>
          </w:p>
        </w:tc>
        <w:tc>
          <w:tcPr>
            <w:tcW w:w="1040" w:type="dxa"/>
            <w:tcBorders>
              <w:top w:val="nil"/>
              <w:left w:val="nil"/>
              <w:bottom w:val="single" w:sz="4" w:space="0" w:color="C0C0C0"/>
              <w:right w:val="single" w:sz="4" w:space="0" w:color="C0C0C0"/>
            </w:tcBorders>
            <w:shd w:val="clear" w:color="000000" w:fill="FFFFCC"/>
            <w:vAlign w:val="center"/>
            <w:hideMark/>
          </w:tcPr>
          <w:p w14:paraId="10A87B1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w:t>
            </w:r>
          </w:p>
        </w:tc>
        <w:tc>
          <w:tcPr>
            <w:tcW w:w="999" w:type="dxa"/>
            <w:tcBorders>
              <w:top w:val="nil"/>
              <w:left w:val="nil"/>
              <w:bottom w:val="single" w:sz="4" w:space="0" w:color="C0C0C0"/>
              <w:right w:val="single" w:sz="4" w:space="0" w:color="C0C0C0"/>
            </w:tcBorders>
            <w:shd w:val="clear" w:color="000000" w:fill="FFFFCC"/>
            <w:vAlign w:val="center"/>
            <w:hideMark/>
          </w:tcPr>
          <w:p w14:paraId="2A8799F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w:t>
            </w:r>
          </w:p>
        </w:tc>
        <w:tc>
          <w:tcPr>
            <w:tcW w:w="1088" w:type="dxa"/>
            <w:tcBorders>
              <w:top w:val="nil"/>
              <w:left w:val="nil"/>
              <w:bottom w:val="single" w:sz="4" w:space="0" w:color="C0C0C0"/>
              <w:right w:val="single" w:sz="4" w:space="0" w:color="C0C0C0"/>
            </w:tcBorders>
            <w:shd w:val="clear" w:color="000000" w:fill="FFFFCC"/>
            <w:vAlign w:val="center"/>
            <w:hideMark/>
          </w:tcPr>
          <w:p w14:paraId="2F2A8CC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0E682F7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w:t>
            </w:r>
          </w:p>
        </w:tc>
        <w:tc>
          <w:tcPr>
            <w:tcW w:w="1088" w:type="dxa"/>
            <w:tcBorders>
              <w:top w:val="nil"/>
              <w:left w:val="nil"/>
              <w:bottom w:val="single" w:sz="4" w:space="0" w:color="C0C0C0"/>
              <w:right w:val="single" w:sz="4" w:space="0" w:color="C0C0C0"/>
            </w:tcBorders>
            <w:shd w:val="clear" w:color="000000" w:fill="FFFFCC"/>
            <w:vAlign w:val="center"/>
            <w:hideMark/>
          </w:tcPr>
          <w:p w14:paraId="4DF1113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36" w:type="dxa"/>
            <w:tcBorders>
              <w:top w:val="nil"/>
              <w:left w:val="nil"/>
              <w:bottom w:val="single" w:sz="4" w:space="0" w:color="C0C0C0"/>
              <w:right w:val="single" w:sz="4" w:space="0" w:color="C0C0C0"/>
            </w:tcBorders>
            <w:shd w:val="clear" w:color="000000" w:fill="FFFFCC"/>
            <w:vAlign w:val="center"/>
            <w:hideMark/>
          </w:tcPr>
          <w:p w14:paraId="342F2F6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w:t>
            </w:r>
          </w:p>
        </w:tc>
        <w:tc>
          <w:tcPr>
            <w:tcW w:w="716" w:type="dxa"/>
            <w:tcBorders>
              <w:top w:val="nil"/>
              <w:left w:val="nil"/>
              <w:bottom w:val="single" w:sz="4" w:space="0" w:color="C0C0C0"/>
              <w:right w:val="single" w:sz="4" w:space="0" w:color="C0C0C0"/>
            </w:tcBorders>
            <w:shd w:val="clear" w:color="000000" w:fill="D7EAD3"/>
            <w:vAlign w:val="center"/>
            <w:hideMark/>
          </w:tcPr>
          <w:p w14:paraId="113B090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w:t>
            </w:r>
          </w:p>
        </w:tc>
        <w:tc>
          <w:tcPr>
            <w:tcW w:w="716" w:type="dxa"/>
            <w:tcBorders>
              <w:top w:val="nil"/>
              <w:left w:val="nil"/>
              <w:bottom w:val="single" w:sz="4" w:space="0" w:color="C0C0C0"/>
              <w:right w:val="single" w:sz="4" w:space="0" w:color="C0C0C0"/>
            </w:tcBorders>
            <w:shd w:val="clear" w:color="000000" w:fill="D7EAD3"/>
            <w:vAlign w:val="center"/>
            <w:hideMark/>
          </w:tcPr>
          <w:p w14:paraId="20D6B76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w:t>
            </w:r>
          </w:p>
        </w:tc>
        <w:tc>
          <w:tcPr>
            <w:tcW w:w="984" w:type="dxa"/>
            <w:tcBorders>
              <w:top w:val="nil"/>
              <w:left w:val="nil"/>
              <w:bottom w:val="single" w:sz="4" w:space="0" w:color="C0C0C0"/>
              <w:right w:val="single" w:sz="4" w:space="0" w:color="C0C0C0"/>
            </w:tcBorders>
            <w:shd w:val="clear" w:color="000000" w:fill="FFFFCC"/>
            <w:vAlign w:val="center"/>
            <w:hideMark/>
          </w:tcPr>
          <w:p w14:paraId="68478E90"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B32F584" w14:textId="77777777" w:rsidTr="004C07AF">
        <w:trPr>
          <w:trHeight w:val="440"/>
          <w:jc w:val="center"/>
        </w:trPr>
        <w:tc>
          <w:tcPr>
            <w:tcW w:w="274" w:type="dxa"/>
            <w:tcBorders>
              <w:top w:val="nil"/>
              <w:left w:val="nil"/>
              <w:bottom w:val="nil"/>
              <w:right w:val="nil"/>
            </w:tcBorders>
            <w:shd w:val="clear" w:color="000000" w:fill="FFFF00"/>
            <w:noWrap/>
            <w:vAlign w:val="center"/>
            <w:hideMark/>
          </w:tcPr>
          <w:p w14:paraId="3A2C2F7C"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4C26845C"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CB08ED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3.9</w:t>
            </w:r>
          </w:p>
        </w:tc>
        <w:tc>
          <w:tcPr>
            <w:tcW w:w="2234" w:type="dxa"/>
            <w:tcBorders>
              <w:top w:val="nil"/>
              <w:left w:val="nil"/>
              <w:bottom w:val="single" w:sz="4" w:space="0" w:color="C0C0C0"/>
              <w:right w:val="single" w:sz="4" w:space="0" w:color="C0C0C0"/>
            </w:tcBorders>
            <w:shd w:val="clear" w:color="auto" w:fill="auto"/>
            <w:vAlign w:val="center"/>
            <w:hideMark/>
          </w:tcPr>
          <w:p w14:paraId="1C65C580" w14:textId="77777777" w:rsidR="002B29A1" w:rsidRPr="002B29A1" w:rsidRDefault="002B29A1" w:rsidP="002B29A1">
            <w:pPr>
              <w:ind w:firstLineChars="100" w:firstLine="110"/>
              <w:rPr>
                <w:rFonts w:ascii="Tahoma" w:hAnsi="Tahoma" w:cs="Tahoma"/>
                <w:b/>
                <w:bCs/>
                <w:sz w:val="11"/>
                <w:szCs w:val="11"/>
              </w:rPr>
            </w:pPr>
            <w:r w:rsidRPr="002B29A1">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685" w:type="dxa"/>
            <w:tcBorders>
              <w:top w:val="nil"/>
              <w:left w:val="nil"/>
              <w:bottom w:val="single" w:sz="4" w:space="0" w:color="C0C0C0"/>
              <w:right w:val="single" w:sz="4" w:space="0" w:color="C0C0C0"/>
            </w:tcBorders>
            <w:shd w:val="clear" w:color="auto" w:fill="auto"/>
            <w:vAlign w:val="center"/>
            <w:hideMark/>
          </w:tcPr>
          <w:p w14:paraId="075673E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1AA830F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1 859,98</w:t>
            </w:r>
          </w:p>
        </w:tc>
        <w:tc>
          <w:tcPr>
            <w:tcW w:w="1040" w:type="dxa"/>
            <w:tcBorders>
              <w:top w:val="nil"/>
              <w:left w:val="nil"/>
              <w:bottom w:val="single" w:sz="4" w:space="0" w:color="C0C0C0"/>
              <w:right w:val="single" w:sz="4" w:space="0" w:color="C0C0C0"/>
            </w:tcBorders>
            <w:shd w:val="clear" w:color="000000" w:fill="FFFFCC"/>
            <w:vAlign w:val="center"/>
            <w:hideMark/>
          </w:tcPr>
          <w:p w14:paraId="416A5BD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1 896,62</w:t>
            </w:r>
          </w:p>
        </w:tc>
        <w:tc>
          <w:tcPr>
            <w:tcW w:w="447" w:type="dxa"/>
            <w:tcBorders>
              <w:top w:val="nil"/>
              <w:left w:val="nil"/>
              <w:bottom w:val="single" w:sz="4" w:space="0" w:color="C0C0C0"/>
              <w:right w:val="single" w:sz="4" w:space="0" w:color="C0C0C0"/>
            </w:tcBorders>
            <w:shd w:val="clear" w:color="000000" w:fill="FFFFCC"/>
            <w:vAlign w:val="center"/>
            <w:hideMark/>
          </w:tcPr>
          <w:p w14:paraId="28528CE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2 516,75</w:t>
            </w:r>
          </w:p>
        </w:tc>
        <w:tc>
          <w:tcPr>
            <w:tcW w:w="1040" w:type="dxa"/>
            <w:tcBorders>
              <w:top w:val="nil"/>
              <w:left w:val="nil"/>
              <w:bottom w:val="single" w:sz="4" w:space="0" w:color="C0C0C0"/>
              <w:right w:val="single" w:sz="4" w:space="0" w:color="C0C0C0"/>
            </w:tcBorders>
            <w:shd w:val="clear" w:color="000000" w:fill="FFFFCC"/>
            <w:vAlign w:val="center"/>
            <w:hideMark/>
          </w:tcPr>
          <w:p w14:paraId="01F4DB3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1 949,03</w:t>
            </w:r>
          </w:p>
        </w:tc>
        <w:tc>
          <w:tcPr>
            <w:tcW w:w="999" w:type="dxa"/>
            <w:tcBorders>
              <w:top w:val="nil"/>
              <w:left w:val="nil"/>
              <w:bottom w:val="single" w:sz="4" w:space="0" w:color="C0C0C0"/>
              <w:right w:val="single" w:sz="4" w:space="0" w:color="C0C0C0"/>
            </w:tcBorders>
            <w:shd w:val="clear" w:color="000000" w:fill="FFFFCC"/>
            <w:vAlign w:val="center"/>
            <w:hideMark/>
          </w:tcPr>
          <w:p w14:paraId="298B215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2 018,37</w:t>
            </w:r>
          </w:p>
        </w:tc>
        <w:tc>
          <w:tcPr>
            <w:tcW w:w="1088" w:type="dxa"/>
            <w:tcBorders>
              <w:top w:val="nil"/>
              <w:left w:val="nil"/>
              <w:bottom w:val="single" w:sz="4" w:space="0" w:color="C0C0C0"/>
              <w:right w:val="single" w:sz="4" w:space="0" w:color="C0C0C0"/>
            </w:tcBorders>
            <w:shd w:val="clear" w:color="000000" w:fill="FFFFCC"/>
            <w:vAlign w:val="center"/>
            <w:hideMark/>
          </w:tcPr>
          <w:p w14:paraId="598A648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25,12</w:t>
            </w:r>
          </w:p>
        </w:tc>
        <w:tc>
          <w:tcPr>
            <w:tcW w:w="1040" w:type="dxa"/>
            <w:tcBorders>
              <w:top w:val="nil"/>
              <w:left w:val="nil"/>
              <w:bottom w:val="single" w:sz="4" w:space="0" w:color="C0C0C0"/>
              <w:right w:val="single" w:sz="4" w:space="0" w:color="C0C0C0"/>
            </w:tcBorders>
            <w:shd w:val="clear" w:color="000000" w:fill="FFFFCC"/>
            <w:vAlign w:val="center"/>
            <w:hideMark/>
          </w:tcPr>
          <w:p w14:paraId="2D3EF3F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2 043,50</w:t>
            </w:r>
          </w:p>
        </w:tc>
        <w:tc>
          <w:tcPr>
            <w:tcW w:w="1088" w:type="dxa"/>
            <w:tcBorders>
              <w:top w:val="nil"/>
              <w:left w:val="nil"/>
              <w:bottom w:val="single" w:sz="4" w:space="0" w:color="C0C0C0"/>
              <w:right w:val="single" w:sz="4" w:space="0" w:color="C0C0C0"/>
            </w:tcBorders>
            <w:shd w:val="clear" w:color="000000" w:fill="FFFFCC"/>
            <w:vAlign w:val="center"/>
            <w:hideMark/>
          </w:tcPr>
          <w:p w14:paraId="6323418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44,75</w:t>
            </w:r>
          </w:p>
        </w:tc>
        <w:tc>
          <w:tcPr>
            <w:tcW w:w="1036" w:type="dxa"/>
            <w:tcBorders>
              <w:top w:val="nil"/>
              <w:left w:val="nil"/>
              <w:bottom w:val="single" w:sz="4" w:space="0" w:color="C0C0C0"/>
              <w:right w:val="single" w:sz="4" w:space="0" w:color="C0C0C0"/>
            </w:tcBorders>
            <w:shd w:val="clear" w:color="000000" w:fill="FFFFCC"/>
            <w:vAlign w:val="center"/>
            <w:hideMark/>
          </w:tcPr>
          <w:p w14:paraId="5A957AE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2 063,12</w:t>
            </w:r>
          </w:p>
        </w:tc>
        <w:tc>
          <w:tcPr>
            <w:tcW w:w="716" w:type="dxa"/>
            <w:tcBorders>
              <w:top w:val="nil"/>
              <w:left w:val="nil"/>
              <w:bottom w:val="single" w:sz="4" w:space="0" w:color="C0C0C0"/>
              <w:right w:val="single" w:sz="4" w:space="0" w:color="C0C0C0"/>
            </w:tcBorders>
            <w:shd w:val="clear" w:color="000000" w:fill="D7EAD3"/>
            <w:vAlign w:val="center"/>
            <w:hideMark/>
          </w:tcPr>
          <w:p w14:paraId="33981BB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1 031,56</w:t>
            </w:r>
          </w:p>
        </w:tc>
        <w:tc>
          <w:tcPr>
            <w:tcW w:w="716" w:type="dxa"/>
            <w:tcBorders>
              <w:top w:val="nil"/>
              <w:left w:val="nil"/>
              <w:bottom w:val="single" w:sz="4" w:space="0" w:color="C0C0C0"/>
              <w:right w:val="single" w:sz="4" w:space="0" w:color="C0C0C0"/>
            </w:tcBorders>
            <w:shd w:val="clear" w:color="000000" w:fill="D7EAD3"/>
            <w:vAlign w:val="center"/>
            <w:hideMark/>
          </w:tcPr>
          <w:p w14:paraId="6D6B759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1 031,56</w:t>
            </w:r>
          </w:p>
        </w:tc>
        <w:tc>
          <w:tcPr>
            <w:tcW w:w="984" w:type="dxa"/>
            <w:tcBorders>
              <w:top w:val="nil"/>
              <w:left w:val="nil"/>
              <w:bottom w:val="single" w:sz="4" w:space="0" w:color="C0C0C0"/>
              <w:right w:val="single" w:sz="4" w:space="0" w:color="C0C0C0"/>
            </w:tcBorders>
            <w:shd w:val="clear" w:color="000000" w:fill="FFFFCC"/>
            <w:vAlign w:val="center"/>
            <w:hideMark/>
          </w:tcPr>
          <w:p w14:paraId="4E8A502F"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0FD1CB1A"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5D0185A5"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1E70E9BA"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6CC355C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3.11</w:t>
            </w:r>
          </w:p>
        </w:tc>
        <w:tc>
          <w:tcPr>
            <w:tcW w:w="2234" w:type="dxa"/>
            <w:tcBorders>
              <w:top w:val="nil"/>
              <w:left w:val="nil"/>
              <w:bottom w:val="single" w:sz="4" w:space="0" w:color="C0C0C0"/>
              <w:right w:val="single" w:sz="4" w:space="0" w:color="C0C0C0"/>
            </w:tcBorders>
            <w:shd w:val="clear" w:color="auto" w:fill="auto"/>
            <w:vAlign w:val="center"/>
            <w:hideMark/>
          </w:tcPr>
          <w:p w14:paraId="1CBF22B1" w14:textId="77777777" w:rsidR="002B29A1" w:rsidRPr="002B29A1" w:rsidRDefault="002B29A1" w:rsidP="002B29A1">
            <w:pPr>
              <w:ind w:firstLineChars="100" w:firstLine="110"/>
              <w:rPr>
                <w:rFonts w:ascii="Tahoma" w:hAnsi="Tahoma" w:cs="Tahoma"/>
                <w:b/>
                <w:bCs/>
                <w:sz w:val="11"/>
                <w:szCs w:val="11"/>
              </w:rPr>
            </w:pPr>
            <w:r w:rsidRPr="002B29A1">
              <w:rPr>
                <w:rFonts w:ascii="Tahoma" w:hAnsi="Tahoma" w:cs="Tahoma"/>
                <w:b/>
                <w:bCs/>
                <w:sz w:val="11"/>
                <w:szCs w:val="11"/>
              </w:rPr>
              <w:t>Цеховые (общехозяйственные) расходы, в том числе:</w:t>
            </w:r>
          </w:p>
        </w:tc>
        <w:tc>
          <w:tcPr>
            <w:tcW w:w="685" w:type="dxa"/>
            <w:tcBorders>
              <w:top w:val="nil"/>
              <w:left w:val="nil"/>
              <w:bottom w:val="single" w:sz="4" w:space="0" w:color="C0C0C0"/>
              <w:right w:val="single" w:sz="4" w:space="0" w:color="C0C0C0"/>
            </w:tcBorders>
            <w:shd w:val="clear" w:color="auto" w:fill="auto"/>
            <w:vAlign w:val="center"/>
            <w:hideMark/>
          </w:tcPr>
          <w:p w14:paraId="6BA2A0F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5905F43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3 498,87</w:t>
            </w:r>
          </w:p>
        </w:tc>
        <w:tc>
          <w:tcPr>
            <w:tcW w:w="1040" w:type="dxa"/>
            <w:tcBorders>
              <w:top w:val="nil"/>
              <w:left w:val="nil"/>
              <w:bottom w:val="single" w:sz="4" w:space="0" w:color="C0C0C0"/>
              <w:right w:val="single" w:sz="4" w:space="0" w:color="C0C0C0"/>
            </w:tcBorders>
            <w:shd w:val="clear" w:color="000000" w:fill="D7EAD3"/>
            <w:vAlign w:val="center"/>
            <w:hideMark/>
          </w:tcPr>
          <w:p w14:paraId="54764C0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3 567,80</w:t>
            </w:r>
          </w:p>
        </w:tc>
        <w:tc>
          <w:tcPr>
            <w:tcW w:w="447" w:type="dxa"/>
            <w:tcBorders>
              <w:top w:val="nil"/>
              <w:left w:val="nil"/>
              <w:bottom w:val="single" w:sz="4" w:space="0" w:color="C0C0C0"/>
              <w:right w:val="single" w:sz="4" w:space="0" w:color="C0C0C0"/>
            </w:tcBorders>
            <w:shd w:val="clear" w:color="000000" w:fill="D7EAD3"/>
            <w:vAlign w:val="center"/>
            <w:hideMark/>
          </w:tcPr>
          <w:p w14:paraId="594F79E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3 200,37</w:t>
            </w:r>
          </w:p>
        </w:tc>
        <w:tc>
          <w:tcPr>
            <w:tcW w:w="1040" w:type="dxa"/>
            <w:tcBorders>
              <w:top w:val="nil"/>
              <w:left w:val="nil"/>
              <w:bottom w:val="single" w:sz="4" w:space="0" w:color="C0C0C0"/>
              <w:right w:val="single" w:sz="4" w:space="0" w:color="C0C0C0"/>
            </w:tcBorders>
            <w:shd w:val="clear" w:color="000000" w:fill="D7EAD3"/>
            <w:vAlign w:val="center"/>
            <w:hideMark/>
          </w:tcPr>
          <w:p w14:paraId="5904E9E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3 666,38</w:t>
            </w:r>
          </w:p>
        </w:tc>
        <w:tc>
          <w:tcPr>
            <w:tcW w:w="999" w:type="dxa"/>
            <w:tcBorders>
              <w:top w:val="nil"/>
              <w:left w:val="nil"/>
              <w:bottom w:val="single" w:sz="4" w:space="0" w:color="C0C0C0"/>
              <w:right w:val="single" w:sz="4" w:space="0" w:color="C0C0C0"/>
            </w:tcBorders>
            <w:shd w:val="clear" w:color="000000" w:fill="D7EAD3"/>
            <w:vAlign w:val="center"/>
            <w:hideMark/>
          </w:tcPr>
          <w:p w14:paraId="2C8D882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3 796,83</w:t>
            </w:r>
          </w:p>
        </w:tc>
        <w:tc>
          <w:tcPr>
            <w:tcW w:w="1088" w:type="dxa"/>
            <w:tcBorders>
              <w:top w:val="nil"/>
              <w:left w:val="nil"/>
              <w:bottom w:val="single" w:sz="4" w:space="0" w:color="C0C0C0"/>
              <w:right w:val="single" w:sz="4" w:space="0" w:color="C0C0C0"/>
            </w:tcBorders>
            <w:shd w:val="clear" w:color="000000" w:fill="D7EAD3"/>
            <w:vAlign w:val="center"/>
            <w:hideMark/>
          </w:tcPr>
          <w:p w14:paraId="4CADF09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47,26</w:t>
            </w:r>
          </w:p>
        </w:tc>
        <w:tc>
          <w:tcPr>
            <w:tcW w:w="1040" w:type="dxa"/>
            <w:tcBorders>
              <w:top w:val="nil"/>
              <w:left w:val="nil"/>
              <w:bottom w:val="single" w:sz="4" w:space="0" w:color="C0C0C0"/>
              <w:right w:val="single" w:sz="4" w:space="0" w:color="C0C0C0"/>
            </w:tcBorders>
            <w:shd w:val="clear" w:color="000000" w:fill="D7EAD3"/>
            <w:vAlign w:val="center"/>
            <w:hideMark/>
          </w:tcPr>
          <w:p w14:paraId="47F41E0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3 844,08</w:t>
            </w:r>
          </w:p>
        </w:tc>
        <w:tc>
          <w:tcPr>
            <w:tcW w:w="1088" w:type="dxa"/>
            <w:tcBorders>
              <w:top w:val="nil"/>
              <w:left w:val="nil"/>
              <w:bottom w:val="single" w:sz="4" w:space="0" w:color="C0C0C0"/>
              <w:right w:val="single" w:sz="4" w:space="0" w:color="C0C0C0"/>
            </w:tcBorders>
            <w:shd w:val="clear" w:color="000000" w:fill="D7EAD3"/>
            <w:vAlign w:val="center"/>
            <w:hideMark/>
          </w:tcPr>
          <w:p w14:paraId="7B30194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84,18</w:t>
            </w:r>
          </w:p>
        </w:tc>
        <w:tc>
          <w:tcPr>
            <w:tcW w:w="1036" w:type="dxa"/>
            <w:tcBorders>
              <w:top w:val="nil"/>
              <w:left w:val="nil"/>
              <w:bottom w:val="single" w:sz="4" w:space="0" w:color="C0C0C0"/>
              <w:right w:val="single" w:sz="4" w:space="0" w:color="C0C0C0"/>
            </w:tcBorders>
            <w:shd w:val="clear" w:color="000000" w:fill="D7EAD3"/>
            <w:vAlign w:val="center"/>
            <w:hideMark/>
          </w:tcPr>
          <w:p w14:paraId="7F47925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3 881,01</w:t>
            </w:r>
          </w:p>
        </w:tc>
        <w:tc>
          <w:tcPr>
            <w:tcW w:w="716" w:type="dxa"/>
            <w:tcBorders>
              <w:top w:val="nil"/>
              <w:left w:val="nil"/>
              <w:bottom w:val="single" w:sz="4" w:space="0" w:color="C0C0C0"/>
              <w:right w:val="single" w:sz="4" w:space="0" w:color="C0C0C0"/>
            </w:tcBorders>
            <w:shd w:val="clear" w:color="000000" w:fill="D7EAD3"/>
            <w:vAlign w:val="center"/>
            <w:hideMark/>
          </w:tcPr>
          <w:p w14:paraId="77C6C92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1 940,50</w:t>
            </w:r>
          </w:p>
        </w:tc>
        <w:tc>
          <w:tcPr>
            <w:tcW w:w="716" w:type="dxa"/>
            <w:tcBorders>
              <w:top w:val="nil"/>
              <w:left w:val="nil"/>
              <w:bottom w:val="single" w:sz="4" w:space="0" w:color="C0C0C0"/>
              <w:right w:val="single" w:sz="4" w:space="0" w:color="C0C0C0"/>
            </w:tcBorders>
            <w:shd w:val="clear" w:color="000000" w:fill="D7EAD3"/>
            <w:vAlign w:val="center"/>
            <w:hideMark/>
          </w:tcPr>
          <w:p w14:paraId="201F04F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1 940,50</w:t>
            </w:r>
          </w:p>
        </w:tc>
        <w:tc>
          <w:tcPr>
            <w:tcW w:w="984" w:type="dxa"/>
            <w:tcBorders>
              <w:top w:val="nil"/>
              <w:left w:val="nil"/>
              <w:bottom w:val="single" w:sz="4" w:space="0" w:color="C0C0C0"/>
              <w:right w:val="single" w:sz="4" w:space="0" w:color="C0C0C0"/>
            </w:tcBorders>
            <w:shd w:val="clear" w:color="000000" w:fill="FFFFCC"/>
            <w:vAlign w:val="center"/>
            <w:hideMark/>
          </w:tcPr>
          <w:p w14:paraId="610ECCC0"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7EC8CA24"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7E6966C1"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2C97F0CD"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5BFDB78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3.11.1</w:t>
            </w:r>
          </w:p>
        </w:tc>
        <w:tc>
          <w:tcPr>
            <w:tcW w:w="2234" w:type="dxa"/>
            <w:tcBorders>
              <w:top w:val="nil"/>
              <w:left w:val="nil"/>
              <w:bottom w:val="single" w:sz="4" w:space="0" w:color="C0C0C0"/>
              <w:right w:val="single" w:sz="4" w:space="0" w:color="C0C0C0"/>
            </w:tcBorders>
            <w:shd w:val="clear" w:color="auto" w:fill="auto"/>
            <w:vAlign w:val="center"/>
            <w:hideMark/>
          </w:tcPr>
          <w:p w14:paraId="2F765B5C"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Заработная плата цехового персонала</w:t>
            </w:r>
          </w:p>
        </w:tc>
        <w:tc>
          <w:tcPr>
            <w:tcW w:w="685" w:type="dxa"/>
            <w:tcBorders>
              <w:top w:val="nil"/>
              <w:left w:val="nil"/>
              <w:bottom w:val="single" w:sz="4" w:space="0" w:color="C0C0C0"/>
              <w:right w:val="single" w:sz="4" w:space="0" w:color="C0C0C0"/>
            </w:tcBorders>
            <w:shd w:val="clear" w:color="auto" w:fill="auto"/>
            <w:vAlign w:val="center"/>
            <w:hideMark/>
          </w:tcPr>
          <w:p w14:paraId="6A9B9D6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6EF369F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2 448,67</w:t>
            </w:r>
          </w:p>
        </w:tc>
        <w:tc>
          <w:tcPr>
            <w:tcW w:w="1040" w:type="dxa"/>
            <w:tcBorders>
              <w:top w:val="nil"/>
              <w:left w:val="nil"/>
              <w:bottom w:val="single" w:sz="4" w:space="0" w:color="C0C0C0"/>
              <w:right w:val="single" w:sz="4" w:space="0" w:color="C0C0C0"/>
            </w:tcBorders>
            <w:shd w:val="clear" w:color="000000" w:fill="FFFFCC"/>
            <w:vAlign w:val="center"/>
            <w:hideMark/>
          </w:tcPr>
          <w:p w14:paraId="0B34FCE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2 496,91</w:t>
            </w:r>
          </w:p>
        </w:tc>
        <w:tc>
          <w:tcPr>
            <w:tcW w:w="447" w:type="dxa"/>
            <w:tcBorders>
              <w:top w:val="nil"/>
              <w:left w:val="nil"/>
              <w:bottom w:val="single" w:sz="4" w:space="0" w:color="C0C0C0"/>
              <w:right w:val="single" w:sz="4" w:space="0" w:color="C0C0C0"/>
            </w:tcBorders>
            <w:shd w:val="clear" w:color="000000" w:fill="FFFFCC"/>
            <w:vAlign w:val="center"/>
            <w:hideMark/>
          </w:tcPr>
          <w:p w14:paraId="0AD5F69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2 201,04</w:t>
            </w:r>
          </w:p>
        </w:tc>
        <w:tc>
          <w:tcPr>
            <w:tcW w:w="1040" w:type="dxa"/>
            <w:tcBorders>
              <w:top w:val="nil"/>
              <w:left w:val="nil"/>
              <w:bottom w:val="single" w:sz="4" w:space="0" w:color="C0C0C0"/>
              <w:right w:val="single" w:sz="4" w:space="0" w:color="C0C0C0"/>
            </w:tcBorders>
            <w:shd w:val="clear" w:color="000000" w:fill="FFFFCC"/>
            <w:vAlign w:val="center"/>
            <w:hideMark/>
          </w:tcPr>
          <w:p w14:paraId="4D62CBB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2 565,90</w:t>
            </w:r>
          </w:p>
        </w:tc>
        <w:tc>
          <w:tcPr>
            <w:tcW w:w="999" w:type="dxa"/>
            <w:tcBorders>
              <w:top w:val="nil"/>
              <w:left w:val="nil"/>
              <w:bottom w:val="single" w:sz="4" w:space="0" w:color="C0C0C0"/>
              <w:right w:val="single" w:sz="4" w:space="0" w:color="C0C0C0"/>
            </w:tcBorders>
            <w:shd w:val="clear" w:color="000000" w:fill="FFFFCC"/>
            <w:vAlign w:val="center"/>
            <w:hideMark/>
          </w:tcPr>
          <w:p w14:paraId="622CF2E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2 657,20</w:t>
            </w:r>
          </w:p>
        </w:tc>
        <w:tc>
          <w:tcPr>
            <w:tcW w:w="1088" w:type="dxa"/>
            <w:tcBorders>
              <w:top w:val="nil"/>
              <w:left w:val="nil"/>
              <w:bottom w:val="single" w:sz="4" w:space="0" w:color="C0C0C0"/>
              <w:right w:val="single" w:sz="4" w:space="0" w:color="C0C0C0"/>
            </w:tcBorders>
            <w:shd w:val="clear" w:color="000000" w:fill="FFFFCC"/>
            <w:vAlign w:val="center"/>
            <w:hideMark/>
          </w:tcPr>
          <w:p w14:paraId="7170860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33,07</w:t>
            </w:r>
          </w:p>
        </w:tc>
        <w:tc>
          <w:tcPr>
            <w:tcW w:w="1040" w:type="dxa"/>
            <w:tcBorders>
              <w:top w:val="nil"/>
              <w:left w:val="nil"/>
              <w:bottom w:val="single" w:sz="4" w:space="0" w:color="C0C0C0"/>
              <w:right w:val="single" w:sz="4" w:space="0" w:color="C0C0C0"/>
            </w:tcBorders>
            <w:shd w:val="clear" w:color="000000" w:fill="FFFFCC"/>
            <w:vAlign w:val="center"/>
            <w:hideMark/>
          </w:tcPr>
          <w:p w14:paraId="04D388A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2 690,27</w:t>
            </w:r>
          </w:p>
        </w:tc>
        <w:tc>
          <w:tcPr>
            <w:tcW w:w="1088" w:type="dxa"/>
            <w:tcBorders>
              <w:top w:val="nil"/>
              <w:left w:val="nil"/>
              <w:bottom w:val="single" w:sz="4" w:space="0" w:color="C0C0C0"/>
              <w:right w:val="single" w:sz="4" w:space="0" w:color="C0C0C0"/>
            </w:tcBorders>
            <w:shd w:val="clear" w:color="000000" w:fill="FFFFCC"/>
            <w:vAlign w:val="center"/>
            <w:hideMark/>
          </w:tcPr>
          <w:p w14:paraId="422E1FB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58,91</w:t>
            </w:r>
          </w:p>
        </w:tc>
        <w:tc>
          <w:tcPr>
            <w:tcW w:w="1036" w:type="dxa"/>
            <w:tcBorders>
              <w:top w:val="nil"/>
              <w:left w:val="nil"/>
              <w:bottom w:val="single" w:sz="4" w:space="0" w:color="C0C0C0"/>
              <w:right w:val="single" w:sz="4" w:space="0" w:color="C0C0C0"/>
            </w:tcBorders>
            <w:shd w:val="clear" w:color="000000" w:fill="FFFFCC"/>
            <w:vAlign w:val="center"/>
            <w:hideMark/>
          </w:tcPr>
          <w:p w14:paraId="7E84BB4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2 716,11</w:t>
            </w:r>
          </w:p>
        </w:tc>
        <w:tc>
          <w:tcPr>
            <w:tcW w:w="716" w:type="dxa"/>
            <w:tcBorders>
              <w:top w:val="nil"/>
              <w:left w:val="nil"/>
              <w:bottom w:val="single" w:sz="4" w:space="0" w:color="C0C0C0"/>
              <w:right w:val="single" w:sz="4" w:space="0" w:color="C0C0C0"/>
            </w:tcBorders>
            <w:shd w:val="clear" w:color="000000" w:fill="D7EAD3"/>
            <w:vAlign w:val="center"/>
            <w:hideMark/>
          </w:tcPr>
          <w:p w14:paraId="4510706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1 358,05</w:t>
            </w:r>
          </w:p>
        </w:tc>
        <w:tc>
          <w:tcPr>
            <w:tcW w:w="716" w:type="dxa"/>
            <w:tcBorders>
              <w:top w:val="nil"/>
              <w:left w:val="nil"/>
              <w:bottom w:val="single" w:sz="4" w:space="0" w:color="C0C0C0"/>
              <w:right w:val="single" w:sz="4" w:space="0" w:color="C0C0C0"/>
            </w:tcBorders>
            <w:shd w:val="clear" w:color="000000" w:fill="D7EAD3"/>
            <w:vAlign w:val="center"/>
            <w:hideMark/>
          </w:tcPr>
          <w:p w14:paraId="22B5C7E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1 358,05</w:t>
            </w:r>
          </w:p>
        </w:tc>
        <w:tc>
          <w:tcPr>
            <w:tcW w:w="984" w:type="dxa"/>
            <w:tcBorders>
              <w:top w:val="nil"/>
              <w:left w:val="nil"/>
              <w:bottom w:val="single" w:sz="4" w:space="0" w:color="C0C0C0"/>
              <w:right w:val="single" w:sz="4" w:space="0" w:color="C0C0C0"/>
            </w:tcBorders>
            <w:shd w:val="clear" w:color="000000" w:fill="FFFFCC"/>
            <w:vAlign w:val="center"/>
            <w:hideMark/>
          </w:tcPr>
          <w:p w14:paraId="32C305F8"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3AC7DBE7"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77FFB91E"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 </w:t>
            </w:r>
          </w:p>
        </w:tc>
        <w:tc>
          <w:tcPr>
            <w:tcW w:w="207" w:type="dxa"/>
            <w:tcBorders>
              <w:top w:val="nil"/>
              <w:left w:val="nil"/>
              <w:bottom w:val="nil"/>
              <w:right w:val="nil"/>
            </w:tcBorders>
            <w:shd w:val="clear" w:color="auto" w:fill="auto"/>
            <w:noWrap/>
            <w:vAlign w:val="bottom"/>
            <w:hideMark/>
          </w:tcPr>
          <w:p w14:paraId="286D9F6C"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089BEE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3.11.1.1</w:t>
            </w:r>
          </w:p>
        </w:tc>
        <w:tc>
          <w:tcPr>
            <w:tcW w:w="2234" w:type="dxa"/>
            <w:tcBorders>
              <w:top w:val="nil"/>
              <w:left w:val="nil"/>
              <w:bottom w:val="single" w:sz="4" w:space="0" w:color="C0C0C0"/>
              <w:right w:val="single" w:sz="4" w:space="0" w:color="C0C0C0"/>
            </w:tcBorders>
            <w:shd w:val="clear" w:color="auto" w:fill="auto"/>
            <w:vAlign w:val="center"/>
            <w:hideMark/>
          </w:tcPr>
          <w:p w14:paraId="0F6CDD57"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Среднемесячная оплата труда</w:t>
            </w:r>
          </w:p>
        </w:tc>
        <w:tc>
          <w:tcPr>
            <w:tcW w:w="685" w:type="dxa"/>
            <w:tcBorders>
              <w:top w:val="nil"/>
              <w:left w:val="nil"/>
              <w:bottom w:val="single" w:sz="4" w:space="0" w:color="C0C0C0"/>
              <w:right w:val="single" w:sz="4" w:space="0" w:color="C0C0C0"/>
            </w:tcBorders>
            <w:shd w:val="clear" w:color="auto" w:fill="auto"/>
            <w:vAlign w:val="center"/>
            <w:hideMark/>
          </w:tcPr>
          <w:p w14:paraId="5E74020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w:t>
            </w:r>
          </w:p>
        </w:tc>
        <w:tc>
          <w:tcPr>
            <w:tcW w:w="999" w:type="dxa"/>
            <w:tcBorders>
              <w:top w:val="nil"/>
              <w:left w:val="nil"/>
              <w:bottom w:val="single" w:sz="4" w:space="0" w:color="C0C0C0"/>
              <w:right w:val="single" w:sz="4" w:space="0" w:color="C0C0C0"/>
            </w:tcBorders>
            <w:shd w:val="clear" w:color="000000" w:fill="D7EAD3"/>
            <w:vAlign w:val="center"/>
            <w:hideMark/>
          </w:tcPr>
          <w:p w14:paraId="237EEC4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23 135,60</w:t>
            </w:r>
          </w:p>
        </w:tc>
        <w:tc>
          <w:tcPr>
            <w:tcW w:w="1040" w:type="dxa"/>
            <w:tcBorders>
              <w:top w:val="nil"/>
              <w:left w:val="nil"/>
              <w:bottom w:val="single" w:sz="4" w:space="0" w:color="C0C0C0"/>
              <w:right w:val="single" w:sz="4" w:space="0" w:color="C0C0C0"/>
            </w:tcBorders>
            <w:shd w:val="clear" w:color="000000" w:fill="D7EAD3"/>
            <w:vAlign w:val="center"/>
            <w:hideMark/>
          </w:tcPr>
          <w:p w14:paraId="573B7E4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23 591,37</w:t>
            </w:r>
          </w:p>
        </w:tc>
        <w:tc>
          <w:tcPr>
            <w:tcW w:w="447" w:type="dxa"/>
            <w:tcBorders>
              <w:top w:val="nil"/>
              <w:left w:val="nil"/>
              <w:bottom w:val="single" w:sz="4" w:space="0" w:color="C0C0C0"/>
              <w:right w:val="single" w:sz="4" w:space="0" w:color="C0C0C0"/>
            </w:tcBorders>
            <w:shd w:val="clear" w:color="000000" w:fill="D7EAD3"/>
            <w:vAlign w:val="center"/>
            <w:hideMark/>
          </w:tcPr>
          <w:p w14:paraId="2067D71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20 795,92</w:t>
            </w:r>
          </w:p>
        </w:tc>
        <w:tc>
          <w:tcPr>
            <w:tcW w:w="1040" w:type="dxa"/>
            <w:tcBorders>
              <w:top w:val="nil"/>
              <w:left w:val="nil"/>
              <w:bottom w:val="single" w:sz="4" w:space="0" w:color="C0C0C0"/>
              <w:right w:val="single" w:sz="4" w:space="0" w:color="C0C0C0"/>
            </w:tcBorders>
            <w:shd w:val="clear" w:color="000000" w:fill="D7EAD3"/>
            <w:vAlign w:val="center"/>
            <w:hideMark/>
          </w:tcPr>
          <w:p w14:paraId="4AB24AE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24 243,24</w:t>
            </w:r>
          </w:p>
        </w:tc>
        <w:tc>
          <w:tcPr>
            <w:tcW w:w="999" w:type="dxa"/>
            <w:tcBorders>
              <w:top w:val="nil"/>
              <w:left w:val="nil"/>
              <w:bottom w:val="single" w:sz="4" w:space="0" w:color="C0C0C0"/>
              <w:right w:val="single" w:sz="4" w:space="0" w:color="C0C0C0"/>
            </w:tcBorders>
            <w:shd w:val="clear" w:color="000000" w:fill="D7EAD3"/>
            <w:vAlign w:val="center"/>
            <w:hideMark/>
          </w:tcPr>
          <w:p w14:paraId="34F0E58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25 105,77</w:t>
            </w:r>
          </w:p>
        </w:tc>
        <w:tc>
          <w:tcPr>
            <w:tcW w:w="1088" w:type="dxa"/>
            <w:tcBorders>
              <w:top w:val="nil"/>
              <w:left w:val="nil"/>
              <w:bottom w:val="single" w:sz="4" w:space="0" w:color="C0C0C0"/>
              <w:right w:val="single" w:sz="4" w:space="0" w:color="C0C0C0"/>
            </w:tcBorders>
            <w:shd w:val="clear" w:color="000000" w:fill="D7EAD3"/>
            <w:vAlign w:val="center"/>
            <w:hideMark/>
          </w:tcPr>
          <w:p w14:paraId="18A127F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7986AE4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25 418,27</w:t>
            </w:r>
          </w:p>
        </w:tc>
        <w:tc>
          <w:tcPr>
            <w:tcW w:w="1088" w:type="dxa"/>
            <w:tcBorders>
              <w:top w:val="nil"/>
              <w:left w:val="nil"/>
              <w:bottom w:val="single" w:sz="4" w:space="0" w:color="C0C0C0"/>
              <w:right w:val="single" w:sz="4" w:space="0" w:color="C0C0C0"/>
            </w:tcBorders>
            <w:shd w:val="clear" w:color="000000" w:fill="D7EAD3"/>
            <w:vAlign w:val="center"/>
            <w:hideMark/>
          </w:tcPr>
          <w:p w14:paraId="3ED8D68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D7EAD3"/>
            <w:vAlign w:val="center"/>
            <w:hideMark/>
          </w:tcPr>
          <w:p w14:paraId="1FABA35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25 662,39</w:t>
            </w:r>
          </w:p>
        </w:tc>
        <w:tc>
          <w:tcPr>
            <w:tcW w:w="716" w:type="dxa"/>
            <w:tcBorders>
              <w:top w:val="nil"/>
              <w:left w:val="nil"/>
              <w:bottom w:val="single" w:sz="4" w:space="0" w:color="C0C0C0"/>
              <w:right w:val="single" w:sz="4" w:space="0" w:color="C0C0C0"/>
            </w:tcBorders>
            <w:shd w:val="clear" w:color="000000" w:fill="D7EAD3"/>
            <w:vAlign w:val="center"/>
            <w:hideMark/>
          </w:tcPr>
          <w:p w14:paraId="16A5D1F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25 662,39</w:t>
            </w:r>
          </w:p>
        </w:tc>
        <w:tc>
          <w:tcPr>
            <w:tcW w:w="716" w:type="dxa"/>
            <w:tcBorders>
              <w:top w:val="nil"/>
              <w:left w:val="nil"/>
              <w:bottom w:val="single" w:sz="4" w:space="0" w:color="C0C0C0"/>
              <w:right w:val="single" w:sz="4" w:space="0" w:color="C0C0C0"/>
            </w:tcBorders>
            <w:shd w:val="clear" w:color="000000" w:fill="D7EAD3"/>
            <w:vAlign w:val="center"/>
            <w:hideMark/>
          </w:tcPr>
          <w:p w14:paraId="7275B62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25 662,39</w:t>
            </w:r>
          </w:p>
        </w:tc>
        <w:tc>
          <w:tcPr>
            <w:tcW w:w="984" w:type="dxa"/>
            <w:tcBorders>
              <w:top w:val="nil"/>
              <w:left w:val="nil"/>
              <w:bottom w:val="single" w:sz="4" w:space="0" w:color="C0C0C0"/>
              <w:right w:val="single" w:sz="4" w:space="0" w:color="C0C0C0"/>
            </w:tcBorders>
            <w:shd w:val="clear" w:color="000000" w:fill="FFFFCC"/>
            <w:vAlign w:val="center"/>
            <w:hideMark/>
          </w:tcPr>
          <w:p w14:paraId="28D97E1D"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06D60EC2"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204BFDB1"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 </w:t>
            </w:r>
          </w:p>
        </w:tc>
        <w:tc>
          <w:tcPr>
            <w:tcW w:w="207" w:type="dxa"/>
            <w:tcBorders>
              <w:top w:val="nil"/>
              <w:left w:val="nil"/>
              <w:bottom w:val="nil"/>
              <w:right w:val="nil"/>
            </w:tcBorders>
            <w:shd w:val="clear" w:color="auto" w:fill="auto"/>
            <w:noWrap/>
            <w:vAlign w:val="bottom"/>
            <w:hideMark/>
          </w:tcPr>
          <w:p w14:paraId="1E5041CD"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7F9086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3.11.1.2</w:t>
            </w:r>
          </w:p>
        </w:tc>
        <w:tc>
          <w:tcPr>
            <w:tcW w:w="2234" w:type="dxa"/>
            <w:tcBorders>
              <w:top w:val="nil"/>
              <w:left w:val="nil"/>
              <w:bottom w:val="single" w:sz="4" w:space="0" w:color="C0C0C0"/>
              <w:right w:val="single" w:sz="4" w:space="0" w:color="C0C0C0"/>
            </w:tcBorders>
            <w:shd w:val="clear" w:color="auto" w:fill="auto"/>
            <w:vAlign w:val="center"/>
            <w:hideMark/>
          </w:tcPr>
          <w:p w14:paraId="77C504DA"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Численность персонала</w:t>
            </w:r>
          </w:p>
        </w:tc>
        <w:tc>
          <w:tcPr>
            <w:tcW w:w="685" w:type="dxa"/>
            <w:tcBorders>
              <w:top w:val="nil"/>
              <w:left w:val="nil"/>
              <w:bottom w:val="single" w:sz="4" w:space="0" w:color="C0C0C0"/>
              <w:right w:val="single" w:sz="4" w:space="0" w:color="C0C0C0"/>
            </w:tcBorders>
            <w:shd w:val="clear" w:color="auto" w:fill="auto"/>
            <w:vAlign w:val="center"/>
            <w:hideMark/>
          </w:tcPr>
          <w:p w14:paraId="5C58156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чел</w:t>
            </w:r>
          </w:p>
        </w:tc>
        <w:tc>
          <w:tcPr>
            <w:tcW w:w="999" w:type="dxa"/>
            <w:tcBorders>
              <w:top w:val="nil"/>
              <w:left w:val="nil"/>
              <w:bottom w:val="single" w:sz="4" w:space="0" w:color="C0C0C0"/>
              <w:right w:val="single" w:sz="4" w:space="0" w:color="C0C0C0"/>
            </w:tcBorders>
            <w:shd w:val="clear" w:color="000000" w:fill="FFFFCC"/>
            <w:vAlign w:val="center"/>
            <w:hideMark/>
          </w:tcPr>
          <w:p w14:paraId="3A3B0F1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w:t>
            </w:r>
          </w:p>
        </w:tc>
        <w:tc>
          <w:tcPr>
            <w:tcW w:w="1040" w:type="dxa"/>
            <w:tcBorders>
              <w:top w:val="nil"/>
              <w:left w:val="nil"/>
              <w:bottom w:val="single" w:sz="4" w:space="0" w:color="C0C0C0"/>
              <w:right w:val="single" w:sz="4" w:space="0" w:color="C0C0C0"/>
            </w:tcBorders>
            <w:shd w:val="clear" w:color="000000" w:fill="FFFFCC"/>
            <w:vAlign w:val="center"/>
            <w:hideMark/>
          </w:tcPr>
          <w:p w14:paraId="06BE3E3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w:t>
            </w:r>
          </w:p>
        </w:tc>
        <w:tc>
          <w:tcPr>
            <w:tcW w:w="447" w:type="dxa"/>
            <w:tcBorders>
              <w:top w:val="nil"/>
              <w:left w:val="nil"/>
              <w:bottom w:val="single" w:sz="4" w:space="0" w:color="C0C0C0"/>
              <w:right w:val="single" w:sz="4" w:space="0" w:color="C0C0C0"/>
            </w:tcBorders>
            <w:shd w:val="clear" w:color="000000" w:fill="FFFFCC"/>
            <w:vAlign w:val="center"/>
            <w:hideMark/>
          </w:tcPr>
          <w:p w14:paraId="4B66B16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w:t>
            </w:r>
          </w:p>
        </w:tc>
        <w:tc>
          <w:tcPr>
            <w:tcW w:w="1040" w:type="dxa"/>
            <w:tcBorders>
              <w:top w:val="nil"/>
              <w:left w:val="nil"/>
              <w:bottom w:val="single" w:sz="4" w:space="0" w:color="C0C0C0"/>
              <w:right w:val="single" w:sz="4" w:space="0" w:color="C0C0C0"/>
            </w:tcBorders>
            <w:shd w:val="clear" w:color="000000" w:fill="FFFFCC"/>
            <w:vAlign w:val="center"/>
            <w:hideMark/>
          </w:tcPr>
          <w:p w14:paraId="3DB0B74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w:t>
            </w:r>
          </w:p>
        </w:tc>
        <w:tc>
          <w:tcPr>
            <w:tcW w:w="999" w:type="dxa"/>
            <w:tcBorders>
              <w:top w:val="nil"/>
              <w:left w:val="nil"/>
              <w:bottom w:val="single" w:sz="4" w:space="0" w:color="C0C0C0"/>
              <w:right w:val="single" w:sz="4" w:space="0" w:color="C0C0C0"/>
            </w:tcBorders>
            <w:shd w:val="clear" w:color="000000" w:fill="FFFFCC"/>
            <w:vAlign w:val="center"/>
            <w:hideMark/>
          </w:tcPr>
          <w:p w14:paraId="3F74DA9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w:t>
            </w:r>
          </w:p>
        </w:tc>
        <w:tc>
          <w:tcPr>
            <w:tcW w:w="1088" w:type="dxa"/>
            <w:tcBorders>
              <w:top w:val="nil"/>
              <w:left w:val="nil"/>
              <w:bottom w:val="single" w:sz="4" w:space="0" w:color="C0C0C0"/>
              <w:right w:val="single" w:sz="4" w:space="0" w:color="C0C0C0"/>
            </w:tcBorders>
            <w:shd w:val="clear" w:color="000000" w:fill="FFFFCC"/>
            <w:vAlign w:val="center"/>
            <w:hideMark/>
          </w:tcPr>
          <w:p w14:paraId="00F3AA7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1EDFE45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w:t>
            </w:r>
          </w:p>
        </w:tc>
        <w:tc>
          <w:tcPr>
            <w:tcW w:w="1088" w:type="dxa"/>
            <w:tcBorders>
              <w:top w:val="nil"/>
              <w:left w:val="nil"/>
              <w:bottom w:val="single" w:sz="4" w:space="0" w:color="C0C0C0"/>
              <w:right w:val="single" w:sz="4" w:space="0" w:color="C0C0C0"/>
            </w:tcBorders>
            <w:shd w:val="clear" w:color="000000" w:fill="FFFFCC"/>
            <w:vAlign w:val="center"/>
            <w:hideMark/>
          </w:tcPr>
          <w:p w14:paraId="0E468A5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4334D55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w:t>
            </w:r>
          </w:p>
        </w:tc>
        <w:tc>
          <w:tcPr>
            <w:tcW w:w="716" w:type="dxa"/>
            <w:tcBorders>
              <w:top w:val="nil"/>
              <w:left w:val="nil"/>
              <w:bottom w:val="single" w:sz="4" w:space="0" w:color="C0C0C0"/>
              <w:right w:val="single" w:sz="4" w:space="0" w:color="C0C0C0"/>
            </w:tcBorders>
            <w:shd w:val="clear" w:color="000000" w:fill="D7EAD3"/>
            <w:vAlign w:val="center"/>
            <w:hideMark/>
          </w:tcPr>
          <w:p w14:paraId="5CE994F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w:t>
            </w:r>
          </w:p>
        </w:tc>
        <w:tc>
          <w:tcPr>
            <w:tcW w:w="716" w:type="dxa"/>
            <w:tcBorders>
              <w:top w:val="nil"/>
              <w:left w:val="nil"/>
              <w:bottom w:val="single" w:sz="4" w:space="0" w:color="C0C0C0"/>
              <w:right w:val="single" w:sz="4" w:space="0" w:color="C0C0C0"/>
            </w:tcBorders>
            <w:shd w:val="clear" w:color="000000" w:fill="D7EAD3"/>
            <w:vAlign w:val="center"/>
            <w:hideMark/>
          </w:tcPr>
          <w:p w14:paraId="0804401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w:t>
            </w:r>
          </w:p>
        </w:tc>
        <w:tc>
          <w:tcPr>
            <w:tcW w:w="984" w:type="dxa"/>
            <w:tcBorders>
              <w:top w:val="nil"/>
              <w:left w:val="nil"/>
              <w:bottom w:val="single" w:sz="4" w:space="0" w:color="C0C0C0"/>
              <w:right w:val="single" w:sz="4" w:space="0" w:color="C0C0C0"/>
            </w:tcBorders>
            <w:shd w:val="clear" w:color="000000" w:fill="FFFFCC"/>
            <w:vAlign w:val="center"/>
            <w:hideMark/>
          </w:tcPr>
          <w:p w14:paraId="261B77F7"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389FD9E2" w14:textId="77777777" w:rsidTr="004C07AF">
        <w:trPr>
          <w:trHeight w:val="440"/>
          <w:jc w:val="center"/>
        </w:trPr>
        <w:tc>
          <w:tcPr>
            <w:tcW w:w="274" w:type="dxa"/>
            <w:tcBorders>
              <w:top w:val="nil"/>
              <w:left w:val="nil"/>
              <w:bottom w:val="nil"/>
              <w:right w:val="nil"/>
            </w:tcBorders>
            <w:shd w:val="clear" w:color="000000" w:fill="FFFF00"/>
            <w:noWrap/>
            <w:vAlign w:val="center"/>
            <w:hideMark/>
          </w:tcPr>
          <w:p w14:paraId="5D00DBA7"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04F771D5"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3D6BBE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3.11.2</w:t>
            </w:r>
          </w:p>
        </w:tc>
        <w:tc>
          <w:tcPr>
            <w:tcW w:w="2234" w:type="dxa"/>
            <w:tcBorders>
              <w:top w:val="nil"/>
              <w:left w:val="nil"/>
              <w:bottom w:val="single" w:sz="4" w:space="0" w:color="C0C0C0"/>
              <w:right w:val="single" w:sz="4" w:space="0" w:color="C0C0C0"/>
            </w:tcBorders>
            <w:shd w:val="clear" w:color="auto" w:fill="auto"/>
            <w:vAlign w:val="center"/>
            <w:hideMark/>
          </w:tcPr>
          <w:p w14:paraId="7FF2E68D"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Отчисления на соц.нужды от заработной платы цехового персонала</w:t>
            </w:r>
          </w:p>
        </w:tc>
        <w:tc>
          <w:tcPr>
            <w:tcW w:w="685" w:type="dxa"/>
            <w:tcBorders>
              <w:top w:val="nil"/>
              <w:left w:val="nil"/>
              <w:bottom w:val="single" w:sz="4" w:space="0" w:color="C0C0C0"/>
              <w:right w:val="single" w:sz="4" w:space="0" w:color="C0C0C0"/>
            </w:tcBorders>
            <w:shd w:val="clear" w:color="auto" w:fill="auto"/>
            <w:vAlign w:val="center"/>
            <w:hideMark/>
          </w:tcPr>
          <w:p w14:paraId="2483AF6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6AEDBA5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739,50</w:t>
            </w:r>
          </w:p>
        </w:tc>
        <w:tc>
          <w:tcPr>
            <w:tcW w:w="1040" w:type="dxa"/>
            <w:tcBorders>
              <w:top w:val="nil"/>
              <w:left w:val="nil"/>
              <w:bottom w:val="single" w:sz="4" w:space="0" w:color="C0C0C0"/>
              <w:right w:val="single" w:sz="4" w:space="0" w:color="C0C0C0"/>
            </w:tcBorders>
            <w:shd w:val="clear" w:color="000000" w:fill="FFFFCC"/>
            <w:vAlign w:val="center"/>
            <w:hideMark/>
          </w:tcPr>
          <w:p w14:paraId="3D12A25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754,07</w:t>
            </w:r>
          </w:p>
        </w:tc>
        <w:tc>
          <w:tcPr>
            <w:tcW w:w="447" w:type="dxa"/>
            <w:tcBorders>
              <w:top w:val="nil"/>
              <w:left w:val="nil"/>
              <w:bottom w:val="single" w:sz="4" w:space="0" w:color="C0C0C0"/>
              <w:right w:val="single" w:sz="4" w:space="0" w:color="C0C0C0"/>
            </w:tcBorders>
            <w:shd w:val="clear" w:color="000000" w:fill="FFFFCC"/>
            <w:vAlign w:val="center"/>
            <w:hideMark/>
          </w:tcPr>
          <w:p w14:paraId="0EEA3AC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666,00</w:t>
            </w:r>
          </w:p>
        </w:tc>
        <w:tc>
          <w:tcPr>
            <w:tcW w:w="1040" w:type="dxa"/>
            <w:tcBorders>
              <w:top w:val="nil"/>
              <w:left w:val="nil"/>
              <w:bottom w:val="single" w:sz="4" w:space="0" w:color="C0C0C0"/>
              <w:right w:val="single" w:sz="4" w:space="0" w:color="C0C0C0"/>
            </w:tcBorders>
            <w:shd w:val="clear" w:color="000000" w:fill="FFFFCC"/>
            <w:vAlign w:val="center"/>
            <w:hideMark/>
          </w:tcPr>
          <w:p w14:paraId="4ADD71A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774,90</w:t>
            </w:r>
          </w:p>
        </w:tc>
        <w:tc>
          <w:tcPr>
            <w:tcW w:w="999" w:type="dxa"/>
            <w:tcBorders>
              <w:top w:val="nil"/>
              <w:left w:val="nil"/>
              <w:bottom w:val="single" w:sz="4" w:space="0" w:color="C0C0C0"/>
              <w:right w:val="single" w:sz="4" w:space="0" w:color="C0C0C0"/>
            </w:tcBorders>
            <w:shd w:val="clear" w:color="000000" w:fill="FFFFCC"/>
            <w:vAlign w:val="center"/>
            <w:hideMark/>
          </w:tcPr>
          <w:p w14:paraId="2C5D141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802,47</w:t>
            </w:r>
          </w:p>
        </w:tc>
        <w:tc>
          <w:tcPr>
            <w:tcW w:w="1088" w:type="dxa"/>
            <w:tcBorders>
              <w:top w:val="nil"/>
              <w:left w:val="nil"/>
              <w:bottom w:val="single" w:sz="4" w:space="0" w:color="C0C0C0"/>
              <w:right w:val="single" w:sz="4" w:space="0" w:color="C0C0C0"/>
            </w:tcBorders>
            <w:shd w:val="clear" w:color="000000" w:fill="FFFFCC"/>
            <w:vAlign w:val="center"/>
            <w:hideMark/>
          </w:tcPr>
          <w:p w14:paraId="09D79D3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9,98</w:t>
            </w:r>
          </w:p>
        </w:tc>
        <w:tc>
          <w:tcPr>
            <w:tcW w:w="1040" w:type="dxa"/>
            <w:tcBorders>
              <w:top w:val="nil"/>
              <w:left w:val="nil"/>
              <w:bottom w:val="single" w:sz="4" w:space="0" w:color="C0C0C0"/>
              <w:right w:val="single" w:sz="4" w:space="0" w:color="C0C0C0"/>
            </w:tcBorders>
            <w:shd w:val="clear" w:color="000000" w:fill="FFFFCC"/>
            <w:vAlign w:val="center"/>
            <w:hideMark/>
          </w:tcPr>
          <w:p w14:paraId="2FB6A33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812,46</w:t>
            </w:r>
          </w:p>
        </w:tc>
        <w:tc>
          <w:tcPr>
            <w:tcW w:w="1088" w:type="dxa"/>
            <w:tcBorders>
              <w:top w:val="nil"/>
              <w:left w:val="nil"/>
              <w:bottom w:val="single" w:sz="4" w:space="0" w:color="C0C0C0"/>
              <w:right w:val="single" w:sz="4" w:space="0" w:color="C0C0C0"/>
            </w:tcBorders>
            <w:shd w:val="clear" w:color="000000" w:fill="FFFFCC"/>
            <w:vAlign w:val="center"/>
            <w:hideMark/>
          </w:tcPr>
          <w:p w14:paraId="0CA142B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17,79</w:t>
            </w:r>
          </w:p>
        </w:tc>
        <w:tc>
          <w:tcPr>
            <w:tcW w:w="1036" w:type="dxa"/>
            <w:tcBorders>
              <w:top w:val="nil"/>
              <w:left w:val="nil"/>
              <w:bottom w:val="single" w:sz="4" w:space="0" w:color="C0C0C0"/>
              <w:right w:val="single" w:sz="4" w:space="0" w:color="C0C0C0"/>
            </w:tcBorders>
            <w:shd w:val="clear" w:color="000000" w:fill="FFFFCC"/>
            <w:vAlign w:val="center"/>
            <w:hideMark/>
          </w:tcPr>
          <w:p w14:paraId="21891B0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820,26</w:t>
            </w:r>
          </w:p>
        </w:tc>
        <w:tc>
          <w:tcPr>
            <w:tcW w:w="716" w:type="dxa"/>
            <w:tcBorders>
              <w:top w:val="nil"/>
              <w:left w:val="nil"/>
              <w:bottom w:val="single" w:sz="4" w:space="0" w:color="C0C0C0"/>
              <w:right w:val="single" w:sz="4" w:space="0" w:color="C0C0C0"/>
            </w:tcBorders>
            <w:shd w:val="clear" w:color="000000" w:fill="D7EAD3"/>
            <w:vAlign w:val="center"/>
            <w:hideMark/>
          </w:tcPr>
          <w:p w14:paraId="23DDDBD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410,13</w:t>
            </w:r>
          </w:p>
        </w:tc>
        <w:tc>
          <w:tcPr>
            <w:tcW w:w="716" w:type="dxa"/>
            <w:tcBorders>
              <w:top w:val="nil"/>
              <w:left w:val="nil"/>
              <w:bottom w:val="single" w:sz="4" w:space="0" w:color="C0C0C0"/>
              <w:right w:val="single" w:sz="4" w:space="0" w:color="C0C0C0"/>
            </w:tcBorders>
            <w:shd w:val="clear" w:color="000000" w:fill="D7EAD3"/>
            <w:vAlign w:val="center"/>
            <w:hideMark/>
          </w:tcPr>
          <w:p w14:paraId="114899B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410,13</w:t>
            </w:r>
          </w:p>
        </w:tc>
        <w:tc>
          <w:tcPr>
            <w:tcW w:w="984" w:type="dxa"/>
            <w:tcBorders>
              <w:top w:val="nil"/>
              <w:left w:val="nil"/>
              <w:bottom w:val="single" w:sz="4" w:space="0" w:color="C0C0C0"/>
              <w:right w:val="single" w:sz="4" w:space="0" w:color="C0C0C0"/>
            </w:tcBorders>
            <w:shd w:val="clear" w:color="000000" w:fill="FFFFCC"/>
            <w:vAlign w:val="center"/>
            <w:hideMark/>
          </w:tcPr>
          <w:p w14:paraId="293D883A"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4D8F511E"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67769182"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4AB92355"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B8D5E6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3.11.3</w:t>
            </w:r>
          </w:p>
        </w:tc>
        <w:tc>
          <w:tcPr>
            <w:tcW w:w="2234" w:type="dxa"/>
            <w:tcBorders>
              <w:top w:val="nil"/>
              <w:left w:val="nil"/>
              <w:bottom w:val="single" w:sz="4" w:space="0" w:color="C0C0C0"/>
              <w:right w:val="single" w:sz="4" w:space="0" w:color="C0C0C0"/>
            </w:tcBorders>
            <w:shd w:val="clear" w:color="auto" w:fill="auto"/>
            <w:vAlign w:val="center"/>
            <w:hideMark/>
          </w:tcPr>
          <w:p w14:paraId="396C60AD"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Прочие расходы, в том числе:</w:t>
            </w:r>
          </w:p>
        </w:tc>
        <w:tc>
          <w:tcPr>
            <w:tcW w:w="685" w:type="dxa"/>
            <w:tcBorders>
              <w:top w:val="nil"/>
              <w:left w:val="nil"/>
              <w:bottom w:val="single" w:sz="4" w:space="0" w:color="C0C0C0"/>
              <w:right w:val="single" w:sz="4" w:space="0" w:color="C0C0C0"/>
            </w:tcBorders>
            <w:shd w:val="clear" w:color="auto" w:fill="auto"/>
            <w:vAlign w:val="center"/>
            <w:hideMark/>
          </w:tcPr>
          <w:p w14:paraId="0DC5A7F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72C95D6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310,70</w:t>
            </w:r>
          </w:p>
        </w:tc>
        <w:tc>
          <w:tcPr>
            <w:tcW w:w="1040" w:type="dxa"/>
            <w:tcBorders>
              <w:top w:val="nil"/>
              <w:left w:val="nil"/>
              <w:bottom w:val="single" w:sz="4" w:space="0" w:color="C0C0C0"/>
              <w:right w:val="single" w:sz="4" w:space="0" w:color="C0C0C0"/>
            </w:tcBorders>
            <w:shd w:val="clear" w:color="000000" w:fill="D7EAD3"/>
            <w:vAlign w:val="center"/>
            <w:hideMark/>
          </w:tcPr>
          <w:p w14:paraId="3211653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316,82</w:t>
            </w:r>
          </w:p>
        </w:tc>
        <w:tc>
          <w:tcPr>
            <w:tcW w:w="447" w:type="dxa"/>
            <w:tcBorders>
              <w:top w:val="nil"/>
              <w:left w:val="nil"/>
              <w:bottom w:val="single" w:sz="4" w:space="0" w:color="C0C0C0"/>
              <w:right w:val="single" w:sz="4" w:space="0" w:color="C0C0C0"/>
            </w:tcBorders>
            <w:shd w:val="clear" w:color="000000" w:fill="D7EAD3"/>
            <w:vAlign w:val="center"/>
            <w:hideMark/>
          </w:tcPr>
          <w:p w14:paraId="606450A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333,33</w:t>
            </w:r>
          </w:p>
        </w:tc>
        <w:tc>
          <w:tcPr>
            <w:tcW w:w="1040" w:type="dxa"/>
            <w:tcBorders>
              <w:top w:val="nil"/>
              <w:left w:val="nil"/>
              <w:bottom w:val="single" w:sz="4" w:space="0" w:color="C0C0C0"/>
              <w:right w:val="single" w:sz="4" w:space="0" w:color="C0C0C0"/>
            </w:tcBorders>
            <w:shd w:val="clear" w:color="000000" w:fill="D7EAD3"/>
            <w:vAlign w:val="center"/>
            <w:hideMark/>
          </w:tcPr>
          <w:p w14:paraId="0376416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325,57</w:t>
            </w:r>
          </w:p>
        </w:tc>
        <w:tc>
          <w:tcPr>
            <w:tcW w:w="999" w:type="dxa"/>
            <w:tcBorders>
              <w:top w:val="nil"/>
              <w:left w:val="nil"/>
              <w:bottom w:val="single" w:sz="4" w:space="0" w:color="C0C0C0"/>
              <w:right w:val="single" w:sz="4" w:space="0" w:color="C0C0C0"/>
            </w:tcBorders>
            <w:shd w:val="clear" w:color="000000" w:fill="D7EAD3"/>
            <w:vAlign w:val="center"/>
            <w:hideMark/>
          </w:tcPr>
          <w:p w14:paraId="6AB7CB2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337,16</w:t>
            </w:r>
          </w:p>
        </w:tc>
        <w:tc>
          <w:tcPr>
            <w:tcW w:w="1088" w:type="dxa"/>
            <w:tcBorders>
              <w:top w:val="nil"/>
              <w:left w:val="nil"/>
              <w:bottom w:val="single" w:sz="4" w:space="0" w:color="C0C0C0"/>
              <w:right w:val="single" w:sz="4" w:space="0" w:color="C0C0C0"/>
            </w:tcBorders>
            <w:shd w:val="clear" w:color="000000" w:fill="D7EAD3"/>
            <w:vAlign w:val="center"/>
            <w:hideMark/>
          </w:tcPr>
          <w:p w14:paraId="27F8B27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4,21</w:t>
            </w:r>
          </w:p>
        </w:tc>
        <w:tc>
          <w:tcPr>
            <w:tcW w:w="1040" w:type="dxa"/>
            <w:tcBorders>
              <w:top w:val="nil"/>
              <w:left w:val="nil"/>
              <w:bottom w:val="single" w:sz="4" w:space="0" w:color="C0C0C0"/>
              <w:right w:val="single" w:sz="4" w:space="0" w:color="C0C0C0"/>
            </w:tcBorders>
            <w:shd w:val="clear" w:color="000000" w:fill="D7EAD3"/>
            <w:vAlign w:val="center"/>
            <w:hideMark/>
          </w:tcPr>
          <w:p w14:paraId="0AE3544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341,35</w:t>
            </w:r>
          </w:p>
        </w:tc>
        <w:tc>
          <w:tcPr>
            <w:tcW w:w="1088" w:type="dxa"/>
            <w:tcBorders>
              <w:top w:val="nil"/>
              <w:left w:val="nil"/>
              <w:bottom w:val="single" w:sz="4" w:space="0" w:color="C0C0C0"/>
              <w:right w:val="single" w:sz="4" w:space="0" w:color="C0C0C0"/>
            </w:tcBorders>
            <w:shd w:val="clear" w:color="000000" w:fill="D7EAD3"/>
            <w:vAlign w:val="center"/>
            <w:hideMark/>
          </w:tcPr>
          <w:p w14:paraId="4E24E17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7,48</w:t>
            </w:r>
          </w:p>
        </w:tc>
        <w:tc>
          <w:tcPr>
            <w:tcW w:w="1036" w:type="dxa"/>
            <w:tcBorders>
              <w:top w:val="nil"/>
              <w:left w:val="nil"/>
              <w:bottom w:val="single" w:sz="4" w:space="0" w:color="C0C0C0"/>
              <w:right w:val="single" w:sz="4" w:space="0" w:color="C0C0C0"/>
            </w:tcBorders>
            <w:shd w:val="clear" w:color="000000" w:fill="D7EAD3"/>
            <w:vAlign w:val="center"/>
            <w:hideMark/>
          </w:tcPr>
          <w:p w14:paraId="77EB4D0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344,63</w:t>
            </w:r>
          </w:p>
        </w:tc>
        <w:tc>
          <w:tcPr>
            <w:tcW w:w="716" w:type="dxa"/>
            <w:tcBorders>
              <w:top w:val="nil"/>
              <w:left w:val="nil"/>
              <w:bottom w:val="single" w:sz="4" w:space="0" w:color="C0C0C0"/>
              <w:right w:val="single" w:sz="4" w:space="0" w:color="C0C0C0"/>
            </w:tcBorders>
            <w:shd w:val="clear" w:color="000000" w:fill="D7EAD3"/>
            <w:vAlign w:val="center"/>
            <w:hideMark/>
          </w:tcPr>
          <w:p w14:paraId="18F5FBF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172,32</w:t>
            </w:r>
          </w:p>
        </w:tc>
        <w:tc>
          <w:tcPr>
            <w:tcW w:w="716" w:type="dxa"/>
            <w:tcBorders>
              <w:top w:val="nil"/>
              <w:left w:val="nil"/>
              <w:bottom w:val="single" w:sz="4" w:space="0" w:color="C0C0C0"/>
              <w:right w:val="single" w:sz="4" w:space="0" w:color="C0C0C0"/>
            </w:tcBorders>
            <w:shd w:val="clear" w:color="000000" w:fill="D7EAD3"/>
            <w:vAlign w:val="center"/>
            <w:hideMark/>
          </w:tcPr>
          <w:p w14:paraId="2FD06CC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172,32</w:t>
            </w:r>
          </w:p>
        </w:tc>
        <w:tc>
          <w:tcPr>
            <w:tcW w:w="984" w:type="dxa"/>
            <w:tcBorders>
              <w:top w:val="nil"/>
              <w:left w:val="nil"/>
              <w:bottom w:val="single" w:sz="4" w:space="0" w:color="C0C0C0"/>
              <w:right w:val="single" w:sz="4" w:space="0" w:color="C0C0C0"/>
            </w:tcBorders>
            <w:shd w:val="clear" w:color="000000" w:fill="FFFFCC"/>
            <w:vAlign w:val="center"/>
            <w:hideMark/>
          </w:tcPr>
          <w:p w14:paraId="69E9E8A7"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971CF67"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0E27CECF"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vAlign w:val="center"/>
            <w:hideMark/>
          </w:tcPr>
          <w:p w14:paraId="283585AF" w14:textId="77777777" w:rsidR="002B29A1" w:rsidRPr="002B29A1" w:rsidRDefault="002B29A1" w:rsidP="002B29A1">
            <w:pPr>
              <w:jc w:val="center"/>
              <w:rPr>
                <w:rFonts w:ascii="Wingdings 2" w:hAnsi="Wingdings 2" w:cs="Tahoma"/>
                <w:color w:val="5A5A5A"/>
                <w:sz w:val="11"/>
                <w:szCs w:val="11"/>
              </w:rPr>
            </w:pPr>
            <w:r w:rsidRPr="002B29A1">
              <w:rPr>
                <w:rFonts w:ascii="Wingdings 2" w:hAnsi="Wingdings 2" w:cs="Tahoma"/>
                <w:color w:val="5A5A5A"/>
                <w:sz w:val="11"/>
                <w:szCs w:val="11"/>
              </w:rPr>
              <w:t>О</w:t>
            </w:r>
          </w:p>
        </w:tc>
        <w:tc>
          <w:tcPr>
            <w:tcW w:w="50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856640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3.11.3.1</w:t>
            </w:r>
          </w:p>
        </w:tc>
        <w:tc>
          <w:tcPr>
            <w:tcW w:w="2234" w:type="dxa"/>
            <w:tcBorders>
              <w:top w:val="single" w:sz="4" w:space="0" w:color="C0C0C0"/>
              <w:left w:val="nil"/>
              <w:bottom w:val="single" w:sz="4" w:space="0" w:color="C0C0C0"/>
              <w:right w:val="single" w:sz="4" w:space="0" w:color="C0C0C0"/>
            </w:tcBorders>
            <w:shd w:val="clear" w:color="000000" w:fill="E3FAFD"/>
            <w:vAlign w:val="center"/>
            <w:hideMark/>
          </w:tcPr>
          <w:p w14:paraId="1548A8D4"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Прочие расходы</w:t>
            </w:r>
          </w:p>
        </w:tc>
        <w:tc>
          <w:tcPr>
            <w:tcW w:w="685" w:type="dxa"/>
            <w:tcBorders>
              <w:top w:val="single" w:sz="4" w:space="0" w:color="C0C0C0"/>
              <w:left w:val="nil"/>
              <w:bottom w:val="single" w:sz="4" w:space="0" w:color="C0C0C0"/>
              <w:right w:val="single" w:sz="4" w:space="0" w:color="C0C0C0"/>
            </w:tcBorders>
            <w:shd w:val="clear" w:color="auto" w:fill="auto"/>
            <w:vAlign w:val="center"/>
            <w:hideMark/>
          </w:tcPr>
          <w:p w14:paraId="1F8194A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single" w:sz="4" w:space="0" w:color="C0C0C0"/>
              <w:left w:val="nil"/>
              <w:bottom w:val="single" w:sz="4" w:space="0" w:color="C0C0C0"/>
              <w:right w:val="single" w:sz="4" w:space="0" w:color="C0C0C0"/>
            </w:tcBorders>
            <w:shd w:val="clear" w:color="000000" w:fill="FFFFCC"/>
            <w:vAlign w:val="center"/>
            <w:hideMark/>
          </w:tcPr>
          <w:p w14:paraId="493070A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310,70</w:t>
            </w:r>
          </w:p>
        </w:tc>
        <w:tc>
          <w:tcPr>
            <w:tcW w:w="1040" w:type="dxa"/>
            <w:tcBorders>
              <w:top w:val="single" w:sz="4" w:space="0" w:color="C0C0C0"/>
              <w:left w:val="nil"/>
              <w:bottom w:val="single" w:sz="4" w:space="0" w:color="C0C0C0"/>
              <w:right w:val="single" w:sz="4" w:space="0" w:color="C0C0C0"/>
            </w:tcBorders>
            <w:shd w:val="clear" w:color="000000" w:fill="FFFFCC"/>
            <w:vAlign w:val="center"/>
            <w:hideMark/>
          </w:tcPr>
          <w:p w14:paraId="625EBA6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316,82</w:t>
            </w:r>
          </w:p>
        </w:tc>
        <w:tc>
          <w:tcPr>
            <w:tcW w:w="447" w:type="dxa"/>
            <w:tcBorders>
              <w:top w:val="single" w:sz="4" w:space="0" w:color="C0C0C0"/>
              <w:left w:val="nil"/>
              <w:bottom w:val="single" w:sz="4" w:space="0" w:color="C0C0C0"/>
              <w:right w:val="single" w:sz="4" w:space="0" w:color="C0C0C0"/>
            </w:tcBorders>
            <w:shd w:val="clear" w:color="000000" w:fill="FFFFCC"/>
            <w:vAlign w:val="center"/>
            <w:hideMark/>
          </w:tcPr>
          <w:p w14:paraId="6721749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333,33</w:t>
            </w:r>
          </w:p>
        </w:tc>
        <w:tc>
          <w:tcPr>
            <w:tcW w:w="1040" w:type="dxa"/>
            <w:tcBorders>
              <w:top w:val="single" w:sz="4" w:space="0" w:color="C0C0C0"/>
              <w:left w:val="nil"/>
              <w:bottom w:val="single" w:sz="4" w:space="0" w:color="C0C0C0"/>
              <w:right w:val="single" w:sz="4" w:space="0" w:color="C0C0C0"/>
            </w:tcBorders>
            <w:shd w:val="clear" w:color="000000" w:fill="FFFFCC"/>
            <w:vAlign w:val="center"/>
            <w:hideMark/>
          </w:tcPr>
          <w:p w14:paraId="098335D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325,57</w:t>
            </w:r>
          </w:p>
        </w:tc>
        <w:tc>
          <w:tcPr>
            <w:tcW w:w="999" w:type="dxa"/>
            <w:tcBorders>
              <w:top w:val="single" w:sz="4" w:space="0" w:color="C0C0C0"/>
              <w:left w:val="nil"/>
              <w:bottom w:val="single" w:sz="4" w:space="0" w:color="C0C0C0"/>
              <w:right w:val="single" w:sz="4" w:space="0" w:color="C0C0C0"/>
            </w:tcBorders>
            <w:shd w:val="clear" w:color="000000" w:fill="FFFFCC"/>
            <w:vAlign w:val="center"/>
            <w:hideMark/>
          </w:tcPr>
          <w:p w14:paraId="09B4BF7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337,16</w:t>
            </w:r>
          </w:p>
        </w:tc>
        <w:tc>
          <w:tcPr>
            <w:tcW w:w="1088" w:type="dxa"/>
            <w:tcBorders>
              <w:top w:val="single" w:sz="4" w:space="0" w:color="C0C0C0"/>
              <w:left w:val="nil"/>
              <w:bottom w:val="single" w:sz="4" w:space="0" w:color="C0C0C0"/>
              <w:right w:val="single" w:sz="4" w:space="0" w:color="C0C0C0"/>
            </w:tcBorders>
            <w:shd w:val="clear" w:color="000000" w:fill="FFFFCC"/>
            <w:vAlign w:val="center"/>
            <w:hideMark/>
          </w:tcPr>
          <w:p w14:paraId="7622DE1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4,21</w:t>
            </w:r>
          </w:p>
        </w:tc>
        <w:tc>
          <w:tcPr>
            <w:tcW w:w="1040" w:type="dxa"/>
            <w:tcBorders>
              <w:top w:val="single" w:sz="4" w:space="0" w:color="C0C0C0"/>
              <w:left w:val="nil"/>
              <w:bottom w:val="single" w:sz="4" w:space="0" w:color="C0C0C0"/>
              <w:right w:val="single" w:sz="4" w:space="0" w:color="C0C0C0"/>
            </w:tcBorders>
            <w:shd w:val="clear" w:color="000000" w:fill="FFFFCC"/>
            <w:vAlign w:val="center"/>
            <w:hideMark/>
          </w:tcPr>
          <w:p w14:paraId="32AF4E0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341,35</w:t>
            </w:r>
          </w:p>
        </w:tc>
        <w:tc>
          <w:tcPr>
            <w:tcW w:w="1088" w:type="dxa"/>
            <w:tcBorders>
              <w:top w:val="single" w:sz="4" w:space="0" w:color="C0C0C0"/>
              <w:left w:val="nil"/>
              <w:bottom w:val="single" w:sz="4" w:space="0" w:color="C0C0C0"/>
              <w:right w:val="single" w:sz="4" w:space="0" w:color="C0C0C0"/>
            </w:tcBorders>
            <w:shd w:val="clear" w:color="000000" w:fill="FFFFCC"/>
            <w:vAlign w:val="center"/>
            <w:hideMark/>
          </w:tcPr>
          <w:p w14:paraId="0A525B5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7,48</w:t>
            </w:r>
          </w:p>
        </w:tc>
        <w:tc>
          <w:tcPr>
            <w:tcW w:w="1036" w:type="dxa"/>
            <w:tcBorders>
              <w:top w:val="single" w:sz="4" w:space="0" w:color="C0C0C0"/>
              <w:left w:val="nil"/>
              <w:bottom w:val="single" w:sz="4" w:space="0" w:color="C0C0C0"/>
              <w:right w:val="single" w:sz="4" w:space="0" w:color="C0C0C0"/>
            </w:tcBorders>
            <w:shd w:val="clear" w:color="000000" w:fill="FFFFCC"/>
            <w:vAlign w:val="center"/>
            <w:hideMark/>
          </w:tcPr>
          <w:p w14:paraId="14879DF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344,63</w:t>
            </w:r>
          </w:p>
        </w:tc>
        <w:tc>
          <w:tcPr>
            <w:tcW w:w="716" w:type="dxa"/>
            <w:tcBorders>
              <w:top w:val="single" w:sz="4" w:space="0" w:color="C0C0C0"/>
              <w:left w:val="nil"/>
              <w:bottom w:val="single" w:sz="4" w:space="0" w:color="C0C0C0"/>
              <w:right w:val="single" w:sz="4" w:space="0" w:color="C0C0C0"/>
            </w:tcBorders>
            <w:shd w:val="clear" w:color="000000" w:fill="D7EAD3"/>
            <w:vAlign w:val="center"/>
            <w:hideMark/>
          </w:tcPr>
          <w:p w14:paraId="31C3890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172,32</w:t>
            </w:r>
          </w:p>
        </w:tc>
        <w:tc>
          <w:tcPr>
            <w:tcW w:w="716" w:type="dxa"/>
            <w:tcBorders>
              <w:top w:val="single" w:sz="4" w:space="0" w:color="C0C0C0"/>
              <w:left w:val="nil"/>
              <w:bottom w:val="single" w:sz="4" w:space="0" w:color="C0C0C0"/>
              <w:right w:val="single" w:sz="4" w:space="0" w:color="C0C0C0"/>
            </w:tcBorders>
            <w:shd w:val="clear" w:color="000000" w:fill="D7EAD3"/>
            <w:vAlign w:val="center"/>
            <w:hideMark/>
          </w:tcPr>
          <w:p w14:paraId="356DE21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172,32</w:t>
            </w:r>
          </w:p>
        </w:tc>
        <w:tc>
          <w:tcPr>
            <w:tcW w:w="984" w:type="dxa"/>
            <w:tcBorders>
              <w:top w:val="single" w:sz="4" w:space="0" w:color="C0C0C0"/>
              <w:left w:val="nil"/>
              <w:bottom w:val="single" w:sz="4" w:space="0" w:color="C0C0C0"/>
              <w:right w:val="single" w:sz="4" w:space="0" w:color="C0C0C0"/>
            </w:tcBorders>
            <w:shd w:val="clear" w:color="000000" w:fill="FFFFCC"/>
            <w:vAlign w:val="center"/>
            <w:hideMark/>
          </w:tcPr>
          <w:p w14:paraId="538827F5"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34850155"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0E2E5D64"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23C176EF"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FFC6BB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3.12</w:t>
            </w:r>
          </w:p>
        </w:tc>
        <w:tc>
          <w:tcPr>
            <w:tcW w:w="2234" w:type="dxa"/>
            <w:tcBorders>
              <w:top w:val="nil"/>
              <w:left w:val="nil"/>
              <w:bottom w:val="single" w:sz="4" w:space="0" w:color="C0C0C0"/>
              <w:right w:val="single" w:sz="4" w:space="0" w:color="C0C0C0"/>
            </w:tcBorders>
            <w:shd w:val="clear" w:color="auto" w:fill="auto"/>
            <w:vAlign w:val="center"/>
            <w:hideMark/>
          </w:tcPr>
          <w:p w14:paraId="21BE255A" w14:textId="77777777" w:rsidR="002B29A1" w:rsidRPr="002B29A1" w:rsidRDefault="002B29A1" w:rsidP="002B29A1">
            <w:pPr>
              <w:ind w:firstLineChars="100" w:firstLine="110"/>
              <w:rPr>
                <w:rFonts w:ascii="Tahoma" w:hAnsi="Tahoma" w:cs="Tahoma"/>
                <w:b/>
                <w:bCs/>
                <w:sz w:val="11"/>
                <w:szCs w:val="11"/>
              </w:rPr>
            </w:pPr>
            <w:r w:rsidRPr="002B29A1">
              <w:rPr>
                <w:rFonts w:ascii="Tahoma" w:hAnsi="Tahoma" w:cs="Tahoma"/>
                <w:b/>
                <w:bCs/>
                <w:sz w:val="11"/>
                <w:szCs w:val="11"/>
              </w:rPr>
              <w:t>Прочие производственные расходы</w:t>
            </w:r>
          </w:p>
        </w:tc>
        <w:tc>
          <w:tcPr>
            <w:tcW w:w="685" w:type="dxa"/>
            <w:tcBorders>
              <w:top w:val="nil"/>
              <w:left w:val="nil"/>
              <w:bottom w:val="single" w:sz="4" w:space="0" w:color="C0C0C0"/>
              <w:right w:val="single" w:sz="4" w:space="0" w:color="C0C0C0"/>
            </w:tcBorders>
            <w:shd w:val="clear" w:color="auto" w:fill="auto"/>
            <w:vAlign w:val="center"/>
            <w:hideMark/>
          </w:tcPr>
          <w:p w14:paraId="16ABB28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53EDC8A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2 265,53</w:t>
            </w:r>
          </w:p>
        </w:tc>
        <w:tc>
          <w:tcPr>
            <w:tcW w:w="1040" w:type="dxa"/>
            <w:tcBorders>
              <w:top w:val="nil"/>
              <w:left w:val="nil"/>
              <w:bottom w:val="single" w:sz="4" w:space="0" w:color="C0C0C0"/>
              <w:right w:val="single" w:sz="4" w:space="0" w:color="C0C0C0"/>
            </w:tcBorders>
            <w:shd w:val="clear" w:color="000000" w:fill="D7EAD3"/>
            <w:vAlign w:val="center"/>
            <w:hideMark/>
          </w:tcPr>
          <w:p w14:paraId="64378B0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2 310,17</w:t>
            </w:r>
          </w:p>
        </w:tc>
        <w:tc>
          <w:tcPr>
            <w:tcW w:w="447" w:type="dxa"/>
            <w:tcBorders>
              <w:top w:val="nil"/>
              <w:left w:val="nil"/>
              <w:bottom w:val="single" w:sz="4" w:space="0" w:color="C0C0C0"/>
              <w:right w:val="single" w:sz="4" w:space="0" w:color="C0C0C0"/>
            </w:tcBorders>
            <w:shd w:val="clear" w:color="000000" w:fill="D7EAD3"/>
            <w:vAlign w:val="center"/>
            <w:hideMark/>
          </w:tcPr>
          <w:p w14:paraId="41DE708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5 229,65</w:t>
            </w:r>
          </w:p>
        </w:tc>
        <w:tc>
          <w:tcPr>
            <w:tcW w:w="1040" w:type="dxa"/>
            <w:tcBorders>
              <w:top w:val="nil"/>
              <w:left w:val="nil"/>
              <w:bottom w:val="single" w:sz="4" w:space="0" w:color="C0C0C0"/>
              <w:right w:val="single" w:sz="4" w:space="0" w:color="C0C0C0"/>
            </w:tcBorders>
            <w:shd w:val="clear" w:color="000000" w:fill="D7EAD3"/>
            <w:vAlign w:val="center"/>
            <w:hideMark/>
          </w:tcPr>
          <w:p w14:paraId="0D8EC53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2 374,00</w:t>
            </w:r>
          </w:p>
        </w:tc>
        <w:tc>
          <w:tcPr>
            <w:tcW w:w="999" w:type="dxa"/>
            <w:tcBorders>
              <w:top w:val="nil"/>
              <w:left w:val="nil"/>
              <w:bottom w:val="single" w:sz="4" w:space="0" w:color="C0C0C0"/>
              <w:right w:val="single" w:sz="4" w:space="0" w:color="C0C0C0"/>
            </w:tcBorders>
            <w:shd w:val="clear" w:color="000000" w:fill="D7EAD3"/>
            <w:vAlign w:val="center"/>
            <w:hideMark/>
          </w:tcPr>
          <w:p w14:paraId="39311D0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2 458,46</w:t>
            </w:r>
          </w:p>
        </w:tc>
        <w:tc>
          <w:tcPr>
            <w:tcW w:w="1088" w:type="dxa"/>
            <w:tcBorders>
              <w:top w:val="nil"/>
              <w:left w:val="nil"/>
              <w:bottom w:val="single" w:sz="4" w:space="0" w:color="C0C0C0"/>
              <w:right w:val="single" w:sz="4" w:space="0" w:color="C0C0C0"/>
            </w:tcBorders>
            <w:shd w:val="clear" w:color="000000" w:fill="D7EAD3"/>
            <w:vAlign w:val="center"/>
            <w:hideMark/>
          </w:tcPr>
          <w:p w14:paraId="2C33A96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34,82</w:t>
            </w:r>
          </w:p>
        </w:tc>
        <w:tc>
          <w:tcPr>
            <w:tcW w:w="1040" w:type="dxa"/>
            <w:tcBorders>
              <w:top w:val="nil"/>
              <w:left w:val="nil"/>
              <w:bottom w:val="single" w:sz="4" w:space="0" w:color="C0C0C0"/>
              <w:right w:val="single" w:sz="4" w:space="0" w:color="C0C0C0"/>
            </w:tcBorders>
            <w:shd w:val="clear" w:color="000000" w:fill="D7EAD3"/>
            <w:vAlign w:val="center"/>
            <w:hideMark/>
          </w:tcPr>
          <w:p w14:paraId="54F5B02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2 493,27</w:t>
            </w:r>
          </w:p>
        </w:tc>
        <w:tc>
          <w:tcPr>
            <w:tcW w:w="1088" w:type="dxa"/>
            <w:tcBorders>
              <w:top w:val="nil"/>
              <w:left w:val="nil"/>
              <w:bottom w:val="single" w:sz="4" w:space="0" w:color="C0C0C0"/>
              <w:right w:val="single" w:sz="4" w:space="0" w:color="C0C0C0"/>
            </w:tcBorders>
            <w:shd w:val="clear" w:color="000000" w:fill="D7EAD3"/>
            <w:vAlign w:val="center"/>
            <w:hideMark/>
          </w:tcPr>
          <w:p w14:paraId="7074823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54,51</w:t>
            </w:r>
          </w:p>
        </w:tc>
        <w:tc>
          <w:tcPr>
            <w:tcW w:w="1036" w:type="dxa"/>
            <w:tcBorders>
              <w:top w:val="nil"/>
              <w:left w:val="nil"/>
              <w:bottom w:val="single" w:sz="4" w:space="0" w:color="C0C0C0"/>
              <w:right w:val="single" w:sz="4" w:space="0" w:color="C0C0C0"/>
            </w:tcBorders>
            <w:shd w:val="clear" w:color="000000" w:fill="D7EAD3"/>
            <w:vAlign w:val="center"/>
            <w:hideMark/>
          </w:tcPr>
          <w:p w14:paraId="40B3757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2 512,97</w:t>
            </w:r>
          </w:p>
        </w:tc>
        <w:tc>
          <w:tcPr>
            <w:tcW w:w="716" w:type="dxa"/>
            <w:tcBorders>
              <w:top w:val="nil"/>
              <w:left w:val="nil"/>
              <w:bottom w:val="single" w:sz="4" w:space="0" w:color="C0C0C0"/>
              <w:right w:val="single" w:sz="4" w:space="0" w:color="C0C0C0"/>
            </w:tcBorders>
            <w:shd w:val="clear" w:color="000000" w:fill="D7EAD3"/>
            <w:vAlign w:val="center"/>
            <w:hideMark/>
          </w:tcPr>
          <w:p w14:paraId="3FADD37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1 256,48</w:t>
            </w:r>
          </w:p>
        </w:tc>
        <w:tc>
          <w:tcPr>
            <w:tcW w:w="716" w:type="dxa"/>
            <w:tcBorders>
              <w:top w:val="nil"/>
              <w:left w:val="nil"/>
              <w:bottom w:val="single" w:sz="4" w:space="0" w:color="C0C0C0"/>
              <w:right w:val="single" w:sz="4" w:space="0" w:color="C0C0C0"/>
            </w:tcBorders>
            <w:shd w:val="clear" w:color="000000" w:fill="D7EAD3"/>
            <w:vAlign w:val="center"/>
            <w:hideMark/>
          </w:tcPr>
          <w:p w14:paraId="0A96141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1 256,48</w:t>
            </w:r>
          </w:p>
        </w:tc>
        <w:tc>
          <w:tcPr>
            <w:tcW w:w="984" w:type="dxa"/>
            <w:tcBorders>
              <w:top w:val="nil"/>
              <w:left w:val="nil"/>
              <w:bottom w:val="single" w:sz="4" w:space="0" w:color="C0C0C0"/>
              <w:right w:val="single" w:sz="4" w:space="0" w:color="C0C0C0"/>
            </w:tcBorders>
            <w:shd w:val="clear" w:color="000000" w:fill="FFFFCC"/>
            <w:vAlign w:val="center"/>
            <w:hideMark/>
          </w:tcPr>
          <w:p w14:paraId="3A8C5426"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2766151E"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6D90F750"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6D6CA54E"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C0E9B3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3.12.1</w:t>
            </w:r>
          </w:p>
        </w:tc>
        <w:tc>
          <w:tcPr>
            <w:tcW w:w="2234" w:type="dxa"/>
            <w:tcBorders>
              <w:top w:val="nil"/>
              <w:left w:val="nil"/>
              <w:bottom w:val="single" w:sz="4" w:space="0" w:color="C0C0C0"/>
              <w:right w:val="single" w:sz="4" w:space="0" w:color="C0C0C0"/>
            </w:tcBorders>
            <w:shd w:val="clear" w:color="auto" w:fill="auto"/>
            <w:vAlign w:val="center"/>
            <w:hideMark/>
          </w:tcPr>
          <w:p w14:paraId="576687BE"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Лабораторные анализы</w:t>
            </w:r>
          </w:p>
        </w:tc>
        <w:tc>
          <w:tcPr>
            <w:tcW w:w="685" w:type="dxa"/>
            <w:tcBorders>
              <w:top w:val="nil"/>
              <w:left w:val="nil"/>
              <w:bottom w:val="single" w:sz="4" w:space="0" w:color="C0C0C0"/>
              <w:right w:val="single" w:sz="4" w:space="0" w:color="C0C0C0"/>
            </w:tcBorders>
            <w:shd w:val="clear" w:color="auto" w:fill="auto"/>
            <w:vAlign w:val="center"/>
            <w:hideMark/>
          </w:tcPr>
          <w:p w14:paraId="1372655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26A72C0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79,52</w:t>
            </w:r>
          </w:p>
        </w:tc>
        <w:tc>
          <w:tcPr>
            <w:tcW w:w="1040" w:type="dxa"/>
            <w:tcBorders>
              <w:top w:val="nil"/>
              <w:left w:val="nil"/>
              <w:bottom w:val="single" w:sz="4" w:space="0" w:color="C0C0C0"/>
              <w:right w:val="single" w:sz="4" w:space="0" w:color="C0C0C0"/>
            </w:tcBorders>
            <w:shd w:val="clear" w:color="000000" w:fill="FFFFCC"/>
            <w:vAlign w:val="center"/>
            <w:hideMark/>
          </w:tcPr>
          <w:p w14:paraId="7650C57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81,08</w:t>
            </w:r>
          </w:p>
        </w:tc>
        <w:tc>
          <w:tcPr>
            <w:tcW w:w="447" w:type="dxa"/>
            <w:tcBorders>
              <w:top w:val="nil"/>
              <w:left w:val="nil"/>
              <w:bottom w:val="single" w:sz="4" w:space="0" w:color="C0C0C0"/>
              <w:right w:val="single" w:sz="4" w:space="0" w:color="C0C0C0"/>
            </w:tcBorders>
            <w:shd w:val="clear" w:color="000000" w:fill="FFFFCC"/>
            <w:vAlign w:val="center"/>
            <w:hideMark/>
          </w:tcPr>
          <w:p w14:paraId="13B40D3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220,65</w:t>
            </w:r>
          </w:p>
        </w:tc>
        <w:tc>
          <w:tcPr>
            <w:tcW w:w="1040" w:type="dxa"/>
            <w:tcBorders>
              <w:top w:val="nil"/>
              <w:left w:val="nil"/>
              <w:bottom w:val="single" w:sz="4" w:space="0" w:color="C0C0C0"/>
              <w:right w:val="single" w:sz="4" w:space="0" w:color="C0C0C0"/>
            </w:tcBorders>
            <w:shd w:val="clear" w:color="000000" w:fill="FFFFCC"/>
            <w:vAlign w:val="center"/>
            <w:hideMark/>
          </w:tcPr>
          <w:p w14:paraId="7D6AFC0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83,32</w:t>
            </w:r>
          </w:p>
        </w:tc>
        <w:tc>
          <w:tcPr>
            <w:tcW w:w="999" w:type="dxa"/>
            <w:tcBorders>
              <w:top w:val="nil"/>
              <w:left w:val="nil"/>
              <w:bottom w:val="single" w:sz="4" w:space="0" w:color="C0C0C0"/>
              <w:right w:val="single" w:sz="4" w:space="0" w:color="C0C0C0"/>
            </w:tcBorders>
            <w:shd w:val="clear" w:color="000000" w:fill="FFFFCC"/>
            <w:vAlign w:val="center"/>
            <w:hideMark/>
          </w:tcPr>
          <w:p w14:paraId="0C53494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86,29</w:t>
            </w:r>
          </w:p>
        </w:tc>
        <w:tc>
          <w:tcPr>
            <w:tcW w:w="1088" w:type="dxa"/>
            <w:tcBorders>
              <w:top w:val="nil"/>
              <w:left w:val="nil"/>
              <w:bottom w:val="single" w:sz="4" w:space="0" w:color="C0C0C0"/>
              <w:right w:val="single" w:sz="4" w:space="0" w:color="C0C0C0"/>
            </w:tcBorders>
            <w:shd w:val="clear" w:color="000000" w:fill="FFFFCC"/>
            <w:vAlign w:val="center"/>
            <w:hideMark/>
          </w:tcPr>
          <w:p w14:paraId="722DD26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1,08</w:t>
            </w:r>
          </w:p>
        </w:tc>
        <w:tc>
          <w:tcPr>
            <w:tcW w:w="1040" w:type="dxa"/>
            <w:tcBorders>
              <w:top w:val="nil"/>
              <w:left w:val="nil"/>
              <w:bottom w:val="single" w:sz="4" w:space="0" w:color="C0C0C0"/>
              <w:right w:val="single" w:sz="4" w:space="0" w:color="C0C0C0"/>
            </w:tcBorders>
            <w:shd w:val="clear" w:color="000000" w:fill="FFFFCC"/>
            <w:vAlign w:val="center"/>
            <w:hideMark/>
          </w:tcPr>
          <w:p w14:paraId="62EE5F9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87,36</w:t>
            </w:r>
          </w:p>
        </w:tc>
        <w:tc>
          <w:tcPr>
            <w:tcW w:w="1088" w:type="dxa"/>
            <w:tcBorders>
              <w:top w:val="nil"/>
              <w:left w:val="nil"/>
              <w:bottom w:val="single" w:sz="4" w:space="0" w:color="C0C0C0"/>
              <w:right w:val="single" w:sz="4" w:space="0" w:color="C0C0C0"/>
            </w:tcBorders>
            <w:shd w:val="clear" w:color="000000" w:fill="FFFFCC"/>
            <w:vAlign w:val="center"/>
            <w:hideMark/>
          </w:tcPr>
          <w:p w14:paraId="6DD5DC2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1,91</w:t>
            </w:r>
          </w:p>
        </w:tc>
        <w:tc>
          <w:tcPr>
            <w:tcW w:w="1036" w:type="dxa"/>
            <w:tcBorders>
              <w:top w:val="nil"/>
              <w:left w:val="nil"/>
              <w:bottom w:val="single" w:sz="4" w:space="0" w:color="C0C0C0"/>
              <w:right w:val="single" w:sz="4" w:space="0" w:color="C0C0C0"/>
            </w:tcBorders>
            <w:shd w:val="clear" w:color="000000" w:fill="FFFFCC"/>
            <w:vAlign w:val="center"/>
            <w:hideMark/>
          </w:tcPr>
          <w:p w14:paraId="406AA14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88,20</w:t>
            </w:r>
          </w:p>
        </w:tc>
        <w:tc>
          <w:tcPr>
            <w:tcW w:w="716" w:type="dxa"/>
            <w:tcBorders>
              <w:top w:val="nil"/>
              <w:left w:val="nil"/>
              <w:bottom w:val="single" w:sz="4" w:space="0" w:color="C0C0C0"/>
              <w:right w:val="single" w:sz="4" w:space="0" w:color="C0C0C0"/>
            </w:tcBorders>
            <w:shd w:val="clear" w:color="000000" w:fill="D7EAD3"/>
            <w:vAlign w:val="center"/>
            <w:hideMark/>
          </w:tcPr>
          <w:p w14:paraId="55B9D8C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44,10</w:t>
            </w:r>
          </w:p>
        </w:tc>
        <w:tc>
          <w:tcPr>
            <w:tcW w:w="716" w:type="dxa"/>
            <w:tcBorders>
              <w:top w:val="nil"/>
              <w:left w:val="nil"/>
              <w:bottom w:val="single" w:sz="4" w:space="0" w:color="C0C0C0"/>
              <w:right w:val="single" w:sz="4" w:space="0" w:color="C0C0C0"/>
            </w:tcBorders>
            <w:shd w:val="clear" w:color="000000" w:fill="D7EAD3"/>
            <w:vAlign w:val="center"/>
            <w:hideMark/>
          </w:tcPr>
          <w:p w14:paraId="55BDA4F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44,10</w:t>
            </w:r>
          </w:p>
        </w:tc>
        <w:tc>
          <w:tcPr>
            <w:tcW w:w="984" w:type="dxa"/>
            <w:tcBorders>
              <w:top w:val="nil"/>
              <w:left w:val="nil"/>
              <w:bottom w:val="single" w:sz="4" w:space="0" w:color="C0C0C0"/>
              <w:right w:val="single" w:sz="4" w:space="0" w:color="C0C0C0"/>
            </w:tcBorders>
            <w:shd w:val="clear" w:color="000000" w:fill="FFFFCC"/>
            <w:vAlign w:val="center"/>
            <w:hideMark/>
          </w:tcPr>
          <w:p w14:paraId="676EF97D"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406AE946"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1244D82C"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7625D344"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426DC4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3.12.2</w:t>
            </w:r>
          </w:p>
        </w:tc>
        <w:tc>
          <w:tcPr>
            <w:tcW w:w="2234" w:type="dxa"/>
            <w:tcBorders>
              <w:top w:val="nil"/>
              <w:left w:val="nil"/>
              <w:bottom w:val="single" w:sz="4" w:space="0" w:color="C0C0C0"/>
              <w:right w:val="single" w:sz="4" w:space="0" w:color="C0C0C0"/>
            </w:tcBorders>
            <w:shd w:val="clear" w:color="auto" w:fill="auto"/>
            <w:vAlign w:val="center"/>
            <w:hideMark/>
          </w:tcPr>
          <w:p w14:paraId="01DC6988"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Расходы на ГСМ (и/ или расходы на аренду спец.техники)</w:t>
            </w:r>
          </w:p>
        </w:tc>
        <w:tc>
          <w:tcPr>
            <w:tcW w:w="685" w:type="dxa"/>
            <w:tcBorders>
              <w:top w:val="nil"/>
              <w:left w:val="nil"/>
              <w:bottom w:val="single" w:sz="4" w:space="0" w:color="C0C0C0"/>
              <w:right w:val="single" w:sz="4" w:space="0" w:color="C0C0C0"/>
            </w:tcBorders>
            <w:shd w:val="clear" w:color="auto" w:fill="auto"/>
            <w:vAlign w:val="center"/>
            <w:hideMark/>
          </w:tcPr>
          <w:p w14:paraId="7FC9378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656548C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80,08</w:t>
            </w:r>
          </w:p>
        </w:tc>
        <w:tc>
          <w:tcPr>
            <w:tcW w:w="1040" w:type="dxa"/>
            <w:tcBorders>
              <w:top w:val="nil"/>
              <w:left w:val="nil"/>
              <w:bottom w:val="single" w:sz="4" w:space="0" w:color="C0C0C0"/>
              <w:right w:val="single" w:sz="4" w:space="0" w:color="C0C0C0"/>
            </w:tcBorders>
            <w:shd w:val="clear" w:color="000000" w:fill="FFFFCC"/>
            <w:vAlign w:val="center"/>
            <w:hideMark/>
          </w:tcPr>
          <w:p w14:paraId="79A61DB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81,66</w:t>
            </w:r>
          </w:p>
        </w:tc>
        <w:tc>
          <w:tcPr>
            <w:tcW w:w="447" w:type="dxa"/>
            <w:tcBorders>
              <w:top w:val="nil"/>
              <w:left w:val="nil"/>
              <w:bottom w:val="single" w:sz="4" w:space="0" w:color="C0C0C0"/>
              <w:right w:val="single" w:sz="4" w:space="0" w:color="C0C0C0"/>
            </w:tcBorders>
            <w:shd w:val="clear" w:color="000000" w:fill="FFFFCC"/>
            <w:vAlign w:val="center"/>
            <w:hideMark/>
          </w:tcPr>
          <w:p w14:paraId="74CEAF0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328,26</w:t>
            </w:r>
          </w:p>
        </w:tc>
        <w:tc>
          <w:tcPr>
            <w:tcW w:w="1040" w:type="dxa"/>
            <w:tcBorders>
              <w:top w:val="nil"/>
              <w:left w:val="nil"/>
              <w:bottom w:val="single" w:sz="4" w:space="0" w:color="C0C0C0"/>
              <w:right w:val="single" w:sz="4" w:space="0" w:color="C0C0C0"/>
            </w:tcBorders>
            <w:shd w:val="clear" w:color="000000" w:fill="FFFFCC"/>
            <w:vAlign w:val="center"/>
            <w:hideMark/>
          </w:tcPr>
          <w:p w14:paraId="381D663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83,92</w:t>
            </w:r>
          </w:p>
        </w:tc>
        <w:tc>
          <w:tcPr>
            <w:tcW w:w="999" w:type="dxa"/>
            <w:tcBorders>
              <w:top w:val="nil"/>
              <w:left w:val="nil"/>
              <w:bottom w:val="single" w:sz="4" w:space="0" w:color="C0C0C0"/>
              <w:right w:val="single" w:sz="4" w:space="0" w:color="C0C0C0"/>
            </w:tcBorders>
            <w:shd w:val="clear" w:color="000000" w:fill="FFFFCC"/>
            <w:vAlign w:val="center"/>
            <w:hideMark/>
          </w:tcPr>
          <w:p w14:paraId="5AE6977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86,90</w:t>
            </w:r>
          </w:p>
        </w:tc>
        <w:tc>
          <w:tcPr>
            <w:tcW w:w="1088" w:type="dxa"/>
            <w:tcBorders>
              <w:top w:val="nil"/>
              <w:left w:val="nil"/>
              <w:bottom w:val="single" w:sz="4" w:space="0" w:color="C0C0C0"/>
              <w:right w:val="single" w:sz="4" w:space="0" w:color="C0C0C0"/>
            </w:tcBorders>
            <w:shd w:val="clear" w:color="000000" w:fill="FFFFCC"/>
            <w:vAlign w:val="center"/>
            <w:hideMark/>
          </w:tcPr>
          <w:p w14:paraId="5B4D30A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1,08</w:t>
            </w:r>
          </w:p>
        </w:tc>
        <w:tc>
          <w:tcPr>
            <w:tcW w:w="1040" w:type="dxa"/>
            <w:tcBorders>
              <w:top w:val="nil"/>
              <w:left w:val="nil"/>
              <w:bottom w:val="single" w:sz="4" w:space="0" w:color="C0C0C0"/>
              <w:right w:val="single" w:sz="4" w:space="0" w:color="C0C0C0"/>
            </w:tcBorders>
            <w:shd w:val="clear" w:color="000000" w:fill="FFFFCC"/>
            <w:vAlign w:val="center"/>
            <w:hideMark/>
          </w:tcPr>
          <w:p w14:paraId="3B51607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87,98</w:t>
            </w:r>
          </w:p>
        </w:tc>
        <w:tc>
          <w:tcPr>
            <w:tcW w:w="1088" w:type="dxa"/>
            <w:tcBorders>
              <w:top w:val="nil"/>
              <w:left w:val="nil"/>
              <w:bottom w:val="single" w:sz="4" w:space="0" w:color="C0C0C0"/>
              <w:right w:val="single" w:sz="4" w:space="0" w:color="C0C0C0"/>
            </w:tcBorders>
            <w:shd w:val="clear" w:color="000000" w:fill="FFFFCC"/>
            <w:vAlign w:val="center"/>
            <w:hideMark/>
          </w:tcPr>
          <w:p w14:paraId="3BEFC77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1,93</w:t>
            </w:r>
          </w:p>
        </w:tc>
        <w:tc>
          <w:tcPr>
            <w:tcW w:w="1036" w:type="dxa"/>
            <w:tcBorders>
              <w:top w:val="nil"/>
              <w:left w:val="nil"/>
              <w:bottom w:val="single" w:sz="4" w:space="0" w:color="C0C0C0"/>
              <w:right w:val="single" w:sz="4" w:space="0" w:color="C0C0C0"/>
            </w:tcBorders>
            <w:shd w:val="clear" w:color="000000" w:fill="FFFFCC"/>
            <w:vAlign w:val="center"/>
            <w:hideMark/>
          </w:tcPr>
          <w:p w14:paraId="78C33C0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88,83</w:t>
            </w:r>
          </w:p>
        </w:tc>
        <w:tc>
          <w:tcPr>
            <w:tcW w:w="716" w:type="dxa"/>
            <w:tcBorders>
              <w:top w:val="nil"/>
              <w:left w:val="nil"/>
              <w:bottom w:val="single" w:sz="4" w:space="0" w:color="C0C0C0"/>
              <w:right w:val="single" w:sz="4" w:space="0" w:color="C0C0C0"/>
            </w:tcBorders>
            <w:shd w:val="clear" w:color="000000" w:fill="D7EAD3"/>
            <w:vAlign w:val="center"/>
            <w:hideMark/>
          </w:tcPr>
          <w:p w14:paraId="74E39E2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44,42</w:t>
            </w:r>
          </w:p>
        </w:tc>
        <w:tc>
          <w:tcPr>
            <w:tcW w:w="716" w:type="dxa"/>
            <w:tcBorders>
              <w:top w:val="nil"/>
              <w:left w:val="nil"/>
              <w:bottom w:val="single" w:sz="4" w:space="0" w:color="C0C0C0"/>
              <w:right w:val="single" w:sz="4" w:space="0" w:color="C0C0C0"/>
            </w:tcBorders>
            <w:shd w:val="clear" w:color="000000" w:fill="D7EAD3"/>
            <w:vAlign w:val="center"/>
            <w:hideMark/>
          </w:tcPr>
          <w:p w14:paraId="5B38346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44,42</w:t>
            </w:r>
          </w:p>
        </w:tc>
        <w:tc>
          <w:tcPr>
            <w:tcW w:w="984" w:type="dxa"/>
            <w:tcBorders>
              <w:top w:val="nil"/>
              <w:left w:val="nil"/>
              <w:bottom w:val="single" w:sz="4" w:space="0" w:color="C0C0C0"/>
              <w:right w:val="single" w:sz="4" w:space="0" w:color="C0C0C0"/>
            </w:tcBorders>
            <w:shd w:val="clear" w:color="000000" w:fill="FFFFCC"/>
            <w:vAlign w:val="center"/>
            <w:hideMark/>
          </w:tcPr>
          <w:p w14:paraId="16406B8E"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AF0B122"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6083EF3B"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407D8B3E"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B53971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3.12.3</w:t>
            </w:r>
          </w:p>
        </w:tc>
        <w:tc>
          <w:tcPr>
            <w:tcW w:w="2234" w:type="dxa"/>
            <w:tcBorders>
              <w:top w:val="nil"/>
              <w:left w:val="nil"/>
              <w:bottom w:val="single" w:sz="4" w:space="0" w:color="C0C0C0"/>
              <w:right w:val="single" w:sz="4" w:space="0" w:color="C0C0C0"/>
            </w:tcBorders>
            <w:shd w:val="clear" w:color="auto" w:fill="auto"/>
            <w:vAlign w:val="center"/>
            <w:hideMark/>
          </w:tcPr>
          <w:p w14:paraId="40D78DAB"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Прочие расходы:</w:t>
            </w:r>
          </w:p>
        </w:tc>
        <w:tc>
          <w:tcPr>
            <w:tcW w:w="685" w:type="dxa"/>
            <w:tcBorders>
              <w:top w:val="nil"/>
              <w:left w:val="nil"/>
              <w:bottom w:val="single" w:sz="4" w:space="0" w:color="C0C0C0"/>
              <w:right w:val="single" w:sz="4" w:space="0" w:color="C0C0C0"/>
            </w:tcBorders>
            <w:shd w:val="clear" w:color="auto" w:fill="auto"/>
            <w:vAlign w:val="center"/>
            <w:hideMark/>
          </w:tcPr>
          <w:p w14:paraId="2862A3D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6B33B32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2 105,93</w:t>
            </w:r>
          </w:p>
        </w:tc>
        <w:tc>
          <w:tcPr>
            <w:tcW w:w="1040" w:type="dxa"/>
            <w:tcBorders>
              <w:top w:val="nil"/>
              <w:left w:val="nil"/>
              <w:bottom w:val="single" w:sz="4" w:space="0" w:color="C0C0C0"/>
              <w:right w:val="single" w:sz="4" w:space="0" w:color="C0C0C0"/>
            </w:tcBorders>
            <w:shd w:val="clear" w:color="000000" w:fill="D7EAD3"/>
            <w:vAlign w:val="center"/>
            <w:hideMark/>
          </w:tcPr>
          <w:p w14:paraId="396D201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2 147,42</w:t>
            </w:r>
          </w:p>
        </w:tc>
        <w:tc>
          <w:tcPr>
            <w:tcW w:w="447" w:type="dxa"/>
            <w:tcBorders>
              <w:top w:val="nil"/>
              <w:left w:val="nil"/>
              <w:bottom w:val="single" w:sz="4" w:space="0" w:color="C0C0C0"/>
              <w:right w:val="single" w:sz="4" w:space="0" w:color="C0C0C0"/>
            </w:tcBorders>
            <w:shd w:val="clear" w:color="000000" w:fill="D7EAD3"/>
            <w:vAlign w:val="center"/>
            <w:hideMark/>
          </w:tcPr>
          <w:p w14:paraId="2A75A18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4 680,74</w:t>
            </w:r>
          </w:p>
        </w:tc>
        <w:tc>
          <w:tcPr>
            <w:tcW w:w="1040" w:type="dxa"/>
            <w:tcBorders>
              <w:top w:val="nil"/>
              <w:left w:val="nil"/>
              <w:bottom w:val="single" w:sz="4" w:space="0" w:color="C0C0C0"/>
              <w:right w:val="single" w:sz="4" w:space="0" w:color="C0C0C0"/>
            </w:tcBorders>
            <w:shd w:val="clear" w:color="000000" w:fill="D7EAD3"/>
            <w:vAlign w:val="center"/>
            <w:hideMark/>
          </w:tcPr>
          <w:p w14:paraId="7DC252D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2 206,76</w:t>
            </w:r>
          </w:p>
        </w:tc>
        <w:tc>
          <w:tcPr>
            <w:tcW w:w="999" w:type="dxa"/>
            <w:tcBorders>
              <w:top w:val="nil"/>
              <w:left w:val="nil"/>
              <w:bottom w:val="single" w:sz="4" w:space="0" w:color="C0C0C0"/>
              <w:right w:val="single" w:sz="4" w:space="0" w:color="C0C0C0"/>
            </w:tcBorders>
            <w:shd w:val="clear" w:color="000000" w:fill="D7EAD3"/>
            <w:vAlign w:val="center"/>
            <w:hideMark/>
          </w:tcPr>
          <w:p w14:paraId="22F1E98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2 285,27</w:t>
            </w:r>
          </w:p>
        </w:tc>
        <w:tc>
          <w:tcPr>
            <w:tcW w:w="1088" w:type="dxa"/>
            <w:tcBorders>
              <w:top w:val="nil"/>
              <w:left w:val="nil"/>
              <w:bottom w:val="single" w:sz="4" w:space="0" w:color="C0C0C0"/>
              <w:right w:val="single" w:sz="4" w:space="0" w:color="C0C0C0"/>
            </w:tcBorders>
            <w:shd w:val="clear" w:color="000000" w:fill="D7EAD3"/>
            <w:vAlign w:val="center"/>
            <w:hideMark/>
          </w:tcPr>
          <w:p w14:paraId="3599135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32,66</w:t>
            </w:r>
          </w:p>
        </w:tc>
        <w:tc>
          <w:tcPr>
            <w:tcW w:w="1040" w:type="dxa"/>
            <w:tcBorders>
              <w:top w:val="nil"/>
              <w:left w:val="nil"/>
              <w:bottom w:val="single" w:sz="4" w:space="0" w:color="C0C0C0"/>
              <w:right w:val="single" w:sz="4" w:space="0" w:color="C0C0C0"/>
            </w:tcBorders>
            <w:shd w:val="clear" w:color="000000" w:fill="D7EAD3"/>
            <w:vAlign w:val="center"/>
            <w:hideMark/>
          </w:tcPr>
          <w:p w14:paraId="4C880A5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2 317,93</w:t>
            </w:r>
          </w:p>
        </w:tc>
        <w:tc>
          <w:tcPr>
            <w:tcW w:w="1088" w:type="dxa"/>
            <w:tcBorders>
              <w:top w:val="nil"/>
              <w:left w:val="nil"/>
              <w:bottom w:val="single" w:sz="4" w:space="0" w:color="C0C0C0"/>
              <w:right w:val="single" w:sz="4" w:space="0" w:color="C0C0C0"/>
            </w:tcBorders>
            <w:shd w:val="clear" w:color="000000" w:fill="D7EAD3"/>
            <w:vAlign w:val="center"/>
            <w:hideMark/>
          </w:tcPr>
          <w:p w14:paraId="1A023AC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50,67</w:t>
            </w:r>
          </w:p>
        </w:tc>
        <w:tc>
          <w:tcPr>
            <w:tcW w:w="1036" w:type="dxa"/>
            <w:tcBorders>
              <w:top w:val="nil"/>
              <w:left w:val="nil"/>
              <w:bottom w:val="single" w:sz="4" w:space="0" w:color="C0C0C0"/>
              <w:right w:val="single" w:sz="4" w:space="0" w:color="C0C0C0"/>
            </w:tcBorders>
            <w:shd w:val="clear" w:color="000000" w:fill="D7EAD3"/>
            <w:vAlign w:val="center"/>
            <w:hideMark/>
          </w:tcPr>
          <w:p w14:paraId="62957F1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2 335,94</w:t>
            </w:r>
          </w:p>
        </w:tc>
        <w:tc>
          <w:tcPr>
            <w:tcW w:w="716" w:type="dxa"/>
            <w:tcBorders>
              <w:top w:val="nil"/>
              <w:left w:val="nil"/>
              <w:bottom w:val="single" w:sz="4" w:space="0" w:color="C0C0C0"/>
              <w:right w:val="single" w:sz="4" w:space="0" w:color="C0C0C0"/>
            </w:tcBorders>
            <w:shd w:val="clear" w:color="000000" w:fill="D7EAD3"/>
            <w:vAlign w:val="center"/>
            <w:hideMark/>
          </w:tcPr>
          <w:p w14:paraId="1C3A7CC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1 167,97</w:t>
            </w:r>
          </w:p>
        </w:tc>
        <w:tc>
          <w:tcPr>
            <w:tcW w:w="716" w:type="dxa"/>
            <w:tcBorders>
              <w:top w:val="nil"/>
              <w:left w:val="nil"/>
              <w:bottom w:val="single" w:sz="4" w:space="0" w:color="C0C0C0"/>
              <w:right w:val="single" w:sz="4" w:space="0" w:color="C0C0C0"/>
            </w:tcBorders>
            <w:shd w:val="clear" w:color="000000" w:fill="D7EAD3"/>
            <w:vAlign w:val="center"/>
            <w:hideMark/>
          </w:tcPr>
          <w:p w14:paraId="0AD2118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1 167,97</w:t>
            </w:r>
          </w:p>
        </w:tc>
        <w:tc>
          <w:tcPr>
            <w:tcW w:w="984" w:type="dxa"/>
            <w:tcBorders>
              <w:top w:val="nil"/>
              <w:left w:val="nil"/>
              <w:bottom w:val="single" w:sz="4" w:space="0" w:color="C0C0C0"/>
              <w:right w:val="single" w:sz="4" w:space="0" w:color="C0C0C0"/>
            </w:tcBorders>
            <w:shd w:val="clear" w:color="000000" w:fill="FFFFCC"/>
            <w:vAlign w:val="center"/>
            <w:hideMark/>
          </w:tcPr>
          <w:p w14:paraId="37F707BD"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754615DF"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1EC8262B"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vAlign w:val="center"/>
            <w:hideMark/>
          </w:tcPr>
          <w:p w14:paraId="7F6CF7AA" w14:textId="77777777" w:rsidR="002B29A1" w:rsidRPr="002B29A1" w:rsidRDefault="002B29A1" w:rsidP="002B29A1">
            <w:pPr>
              <w:jc w:val="center"/>
              <w:rPr>
                <w:rFonts w:ascii="Wingdings 2" w:hAnsi="Wingdings 2" w:cs="Tahoma"/>
                <w:color w:val="5A5A5A"/>
                <w:sz w:val="11"/>
                <w:szCs w:val="11"/>
              </w:rPr>
            </w:pPr>
            <w:r w:rsidRPr="002B29A1">
              <w:rPr>
                <w:rFonts w:ascii="Wingdings 2" w:hAnsi="Wingdings 2" w:cs="Tahoma"/>
                <w:color w:val="5A5A5A"/>
                <w:sz w:val="11"/>
                <w:szCs w:val="11"/>
              </w:rPr>
              <w:t>О</w:t>
            </w:r>
          </w:p>
        </w:tc>
        <w:tc>
          <w:tcPr>
            <w:tcW w:w="50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662FD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3.12.3.1</w:t>
            </w:r>
          </w:p>
        </w:tc>
        <w:tc>
          <w:tcPr>
            <w:tcW w:w="2234" w:type="dxa"/>
            <w:tcBorders>
              <w:top w:val="single" w:sz="4" w:space="0" w:color="C0C0C0"/>
              <w:left w:val="nil"/>
              <w:bottom w:val="single" w:sz="4" w:space="0" w:color="C0C0C0"/>
              <w:right w:val="single" w:sz="4" w:space="0" w:color="C0C0C0"/>
            </w:tcBorders>
            <w:shd w:val="clear" w:color="000000" w:fill="E3FAFD"/>
            <w:vAlign w:val="center"/>
            <w:hideMark/>
          </w:tcPr>
          <w:p w14:paraId="75471BE8"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 xml:space="preserve">услуги банка </w:t>
            </w:r>
          </w:p>
        </w:tc>
        <w:tc>
          <w:tcPr>
            <w:tcW w:w="685" w:type="dxa"/>
            <w:tcBorders>
              <w:top w:val="single" w:sz="4" w:space="0" w:color="C0C0C0"/>
              <w:left w:val="nil"/>
              <w:bottom w:val="single" w:sz="4" w:space="0" w:color="C0C0C0"/>
              <w:right w:val="single" w:sz="4" w:space="0" w:color="C0C0C0"/>
            </w:tcBorders>
            <w:shd w:val="clear" w:color="auto" w:fill="auto"/>
            <w:vAlign w:val="center"/>
            <w:hideMark/>
          </w:tcPr>
          <w:p w14:paraId="44067F5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single" w:sz="4" w:space="0" w:color="C0C0C0"/>
              <w:left w:val="nil"/>
              <w:bottom w:val="single" w:sz="4" w:space="0" w:color="C0C0C0"/>
              <w:right w:val="single" w:sz="4" w:space="0" w:color="C0C0C0"/>
            </w:tcBorders>
            <w:shd w:val="clear" w:color="000000" w:fill="FFFFCC"/>
            <w:vAlign w:val="center"/>
            <w:hideMark/>
          </w:tcPr>
          <w:p w14:paraId="484F90A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61,67</w:t>
            </w:r>
          </w:p>
        </w:tc>
        <w:tc>
          <w:tcPr>
            <w:tcW w:w="1040" w:type="dxa"/>
            <w:tcBorders>
              <w:top w:val="single" w:sz="4" w:space="0" w:color="C0C0C0"/>
              <w:left w:val="nil"/>
              <w:bottom w:val="single" w:sz="4" w:space="0" w:color="C0C0C0"/>
              <w:right w:val="single" w:sz="4" w:space="0" w:color="C0C0C0"/>
            </w:tcBorders>
            <w:shd w:val="clear" w:color="000000" w:fill="FFFFCC"/>
            <w:vAlign w:val="center"/>
            <w:hideMark/>
          </w:tcPr>
          <w:p w14:paraId="2F6D606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62,89</w:t>
            </w:r>
          </w:p>
        </w:tc>
        <w:tc>
          <w:tcPr>
            <w:tcW w:w="447" w:type="dxa"/>
            <w:tcBorders>
              <w:top w:val="single" w:sz="4" w:space="0" w:color="C0C0C0"/>
              <w:left w:val="nil"/>
              <w:bottom w:val="single" w:sz="4" w:space="0" w:color="C0C0C0"/>
              <w:right w:val="single" w:sz="4" w:space="0" w:color="C0C0C0"/>
            </w:tcBorders>
            <w:shd w:val="clear" w:color="000000" w:fill="FFFFCC"/>
            <w:vAlign w:val="center"/>
            <w:hideMark/>
          </w:tcPr>
          <w:p w14:paraId="12178A4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single" w:sz="4" w:space="0" w:color="C0C0C0"/>
              <w:left w:val="nil"/>
              <w:bottom w:val="single" w:sz="4" w:space="0" w:color="C0C0C0"/>
              <w:right w:val="single" w:sz="4" w:space="0" w:color="C0C0C0"/>
            </w:tcBorders>
            <w:shd w:val="clear" w:color="000000" w:fill="FFFFCC"/>
            <w:vAlign w:val="center"/>
            <w:hideMark/>
          </w:tcPr>
          <w:p w14:paraId="2C1FED1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64,62</w:t>
            </w:r>
          </w:p>
        </w:tc>
        <w:tc>
          <w:tcPr>
            <w:tcW w:w="999" w:type="dxa"/>
            <w:tcBorders>
              <w:top w:val="single" w:sz="4" w:space="0" w:color="C0C0C0"/>
              <w:left w:val="nil"/>
              <w:bottom w:val="single" w:sz="4" w:space="0" w:color="C0C0C0"/>
              <w:right w:val="single" w:sz="4" w:space="0" w:color="C0C0C0"/>
            </w:tcBorders>
            <w:shd w:val="clear" w:color="000000" w:fill="FFFFCC"/>
            <w:vAlign w:val="center"/>
            <w:hideMark/>
          </w:tcPr>
          <w:p w14:paraId="5FD6EFB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66,92</w:t>
            </w:r>
          </w:p>
        </w:tc>
        <w:tc>
          <w:tcPr>
            <w:tcW w:w="1088" w:type="dxa"/>
            <w:tcBorders>
              <w:top w:val="single" w:sz="4" w:space="0" w:color="C0C0C0"/>
              <w:left w:val="nil"/>
              <w:bottom w:val="single" w:sz="4" w:space="0" w:color="C0C0C0"/>
              <w:right w:val="single" w:sz="4" w:space="0" w:color="C0C0C0"/>
            </w:tcBorders>
            <w:shd w:val="clear" w:color="000000" w:fill="FFFFCC"/>
            <w:vAlign w:val="center"/>
            <w:hideMark/>
          </w:tcPr>
          <w:p w14:paraId="53B6CB9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0,84</w:t>
            </w:r>
          </w:p>
        </w:tc>
        <w:tc>
          <w:tcPr>
            <w:tcW w:w="1040" w:type="dxa"/>
            <w:tcBorders>
              <w:top w:val="single" w:sz="4" w:space="0" w:color="C0C0C0"/>
              <w:left w:val="nil"/>
              <w:bottom w:val="single" w:sz="4" w:space="0" w:color="C0C0C0"/>
              <w:right w:val="single" w:sz="4" w:space="0" w:color="C0C0C0"/>
            </w:tcBorders>
            <w:shd w:val="clear" w:color="000000" w:fill="FFFFCC"/>
            <w:vAlign w:val="center"/>
            <w:hideMark/>
          </w:tcPr>
          <w:p w14:paraId="26AE569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67,76</w:t>
            </w:r>
          </w:p>
        </w:tc>
        <w:tc>
          <w:tcPr>
            <w:tcW w:w="1088" w:type="dxa"/>
            <w:tcBorders>
              <w:top w:val="single" w:sz="4" w:space="0" w:color="C0C0C0"/>
              <w:left w:val="nil"/>
              <w:bottom w:val="single" w:sz="4" w:space="0" w:color="C0C0C0"/>
              <w:right w:val="single" w:sz="4" w:space="0" w:color="C0C0C0"/>
            </w:tcBorders>
            <w:shd w:val="clear" w:color="000000" w:fill="FFFFCC"/>
            <w:vAlign w:val="center"/>
            <w:hideMark/>
          </w:tcPr>
          <w:p w14:paraId="093C07A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1,48</w:t>
            </w:r>
          </w:p>
        </w:tc>
        <w:tc>
          <w:tcPr>
            <w:tcW w:w="1036" w:type="dxa"/>
            <w:tcBorders>
              <w:top w:val="single" w:sz="4" w:space="0" w:color="C0C0C0"/>
              <w:left w:val="nil"/>
              <w:bottom w:val="single" w:sz="4" w:space="0" w:color="C0C0C0"/>
              <w:right w:val="single" w:sz="4" w:space="0" w:color="C0C0C0"/>
            </w:tcBorders>
            <w:shd w:val="clear" w:color="000000" w:fill="FFFFCC"/>
            <w:vAlign w:val="center"/>
            <w:hideMark/>
          </w:tcPr>
          <w:p w14:paraId="5EFDE7E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68,41</w:t>
            </w:r>
          </w:p>
        </w:tc>
        <w:tc>
          <w:tcPr>
            <w:tcW w:w="716" w:type="dxa"/>
            <w:tcBorders>
              <w:top w:val="single" w:sz="4" w:space="0" w:color="C0C0C0"/>
              <w:left w:val="nil"/>
              <w:bottom w:val="single" w:sz="4" w:space="0" w:color="C0C0C0"/>
              <w:right w:val="single" w:sz="4" w:space="0" w:color="C0C0C0"/>
            </w:tcBorders>
            <w:shd w:val="clear" w:color="000000" w:fill="D7EAD3"/>
            <w:vAlign w:val="center"/>
            <w:hideMark/>
          </w:tcPr>
          <w:p w14:paraId="4DB78EF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34,20</w:t>
            </w:r>
          </w:p>
        </w:tc>
        <w:tc>
          <w:tcPr>
            <w:tcW w:w="716" w:type="dxa"/>
            <w:tcBorders>
              <w:top w:val="single" w:sz="4" w:space="0" w:color="C0C0C0"/>
              <w:left w:val="nil"/>
              <w:bottom w:val="single" w:sz="4" w:space="0" w:color="C0C0C0"/>
              <w:right w:val="single" w:sz="4" w:space="0" w:color="C0C0C0"/>
            </w:tcBorders>
            <w:shd w:val="clear" w:color="000000" w:fill="D7EAD3"/>
            <w:vAlign w:val="center"/>
            <w:hideMark/>
          </w:tcPr>
          <w:p w14:paraId="15F597F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34,20</w:t>
            </w:r>
          </w:p>
        </w:tc>
        <w:tc>
          <w:tcPr>
            <w:tcW w:w="984" w:type="dxa"/>
            <w:tcBorders>
              <w:top w:val="single" w:sz="4" w:space="0" w:color="C0C0C0"/>
              <w:left w:val="nil"/>
              <w:bottom w:val="single" w:sz="4" w:space="0" w:color="C0C0C0"/>
              <w:right w:val="single" w:sz="4" w:space="0" w:color="C0C0C0"/>
            </w:tcBorders>
            <w:shd w:val="clear" w:color="000000" w:fill="FFFFCC"/>
            <w:vAlign w:val="center"/>
            <w:hideMark/>
          </w:tcPr>
          <w:p w14:paraId="09D2C116"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6DD8B11B"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1CC204A6"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vAlign w:val="center"/>
            <w:hideMark/>
          </w:tcPr>
          <w:p w14:paraId="5A3918DD" w14:textId="77777777" w:rsidR="002B29A1" w:rsidRPr="002B29A1" w:rsidRDefault="002B29A1" w:rsidP="002B29A1">
            <w:pPr>
              <w:jc w:val="center"/>
              <w:rPr>
                <w:rFonts w:ascii="Wingdings 2" w:hAnsi="Wingdings 2" w:cs="Tahoma"/>
                <w:color w:val="5A5A5A"/>
                <w:sz w:val="11"/>
                <w:szCs w:val="11"/>
              </w:rPr>
            </w:pPr>
            <w:r w:rsidRPr="002B29A1">
              <w:rPr>
                <w:rFonts w:ascii="Wingdings 2" w:hAnsi="Wingdings 2" w:cs="Tahoma"/>
                <w:color w:val="5A5A5A"/>
                <w:sz w:val="11"/>
                <w:szCs w:val="11"/>
              </w:rPr>
              <w:t>О</w:t>
            </w: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5B7BB7D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3.12.3.2</w:t>
            </w:r>
          </w:p>
        </w:tc>
        <w:tc>
          <w:tcPr>
            <w:tcW w:w="2234" w:type="dxa"/>
            <w:tcBorders>
              <w:top w:val="nil"/>
              <w:left w:val="nil"/>
              <w:bottom w:val="single" w:sz="4" w:space="0" w:color="C0C0C0"/>
              <w:right w:val="single" w:sz="4" w:space="0" w:color="C0C0C0"/>
            </w:tcBorders>
            <w:shd w:val="clear" w:color="000000" w:fill="E3FAFD"/>
            <w:vAlign w:val="center"/>
            <w:hideMark/>
          </w:tcPr>
          <w:p w14:paraId="34489FFA"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прочие прямые расходы (связь, обучение, освидетельствование)</w:t>
            </w:r>
          </w:p>
        </w:tc>
        <w:tc>
          <w:tcPr>
            <w:tcW w:w="685" w:type="dxa"/>
            <w:tcBorders>
              <w:top w:val="nil"/>
              <w:left w:val="nil"/>
              <w:bottom w:val="single" w:sz="4" w:space="0" w:color="C0C0C0"/>
              <w:right w:val="single" w:sz="4" w:space="0" w:color="C0C0C0"/>
            </w:tcBorders>
            <w:shd w:val="clear" w:color="auto" w:fill="auto"/>
            <w:vAlign w:val="center"/>
            <w:hideMark/>
          </w:tcPr>
          <w:p w14:paraId="612E10B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3F44F11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94,99</w:t>
            </w:r>
          </w:p>
        </w:tc>
        <w:tc>
          <w:tcPr>
            <w:tcW w:w="1040" w:type="dxa"/>
            <w:tcBorders>
              <w:top w:val="nil"/>
              <w:left w:val="nil"/>
              <w:bottom w:val="single" w:sz="4" w:space="0" w:color="C0C0C0"/>
              <w:right w:val="single" w:sz="4" w:space="0" w:color="C0C0C0"/>
            </w:tcBorders>
            <w:shd w:val="clear" w:color="000000" w:fill="FFFFCC"/>
            <w:vAlign w:val="center"/>
            <w:hideMark/>
          </w:tcPr>
          <w:p w14:paraId="52E29FD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96,86</w:t>
            </w:r>
          </w:p>
        </w:tc>
        <w:tc>
          <w:tcPr>
            <w:tcW w:w="447" w:type="dxa"/>
            <w:tcBorders>
              <w:top w:val="nil"/>
              <w:left w:val="nil"/>
              <w:bottom w:val="single" w:sz="4" w:space="0" w:color="C0C0C0"/>
              <w:right w:val="single" w:sz="4" w:space="0" w:color="C0C0C0"/>
            </w:tcBorders>
            <w:shd w:val="clear" w:color="000000" w:fill="FFFFCC"/>
            <w:vAlign w:val="center"/>
            <w:hideMark/>
          </w:tcPr>
          <w:p w14:paraId="5B1A6DF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162,35</w:t>
            </w:r>
          </w:p>
        </w:tc>
        <w:tc>
          <w:tcPr>
            <w:tcW w:w="1040" w:type="dxa"/>
            <w:tcBorders>
              <w:top w:val="nil"/>
              <w:left w:val="nil"/>
              <w:bottom w:val="single" w:sz="4" w:space="0" w:color="C0C0C0"/>
              <w:right w:val="single" w:sz="4" w:space="0" w:color="C0C0C0"/>
            </w:tcBorders>
            <w:shd w:val="clear" w:color="000000" w:fill="FFFFCC"/>
            <w:vAlign w:val="center"/>
            <w:hideMark/>
          </w:tcPr>
          <w:p w14:paraId="1FFA8B4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99,54</w:t>
            </w:r>
          </w:p>
        </w:tc>
        <w:tc>
          <w:tcPr>
            <w:tcW w:w="999" w:type="dxa"/>
            <w:tcBorders>
              <w:top w:val="nil"/>
              <w:left w:val="nil"/>
              <w:bottom w:val="single" w:sz="4" w:space="0" w:color="C0C0C0"/>
              <w:right w:val="single" w:sz="4" w:space="0" w:color="C0C0C0"/>
            </w:tcBorders>
            <w:shd w:val="clear" w:color="000000" w:fill="FFFFCC"/>
            <w:vAlign w:val="center"/>
            <w:hideMark/>
          </w:tcPr>
          <w:p w14:paraId="69BE131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103,08</w:t>
            </w:r>
          </w:p>
        </w:tc>
        <w:tc>
          <w:tcPr>
            <w:tcW w:w="1088" w:type="dxa"/>
            <w:tcBorders>
              <w:top w:val="nil"/>
              <w:left w:val="nil"/>
              <w:bottom w:val="single" w:sz="4" w:space="0" w:color="C0C0C0"/>
              <w:right w:val="single" w:sz="4" w:space="0" w:color="C0C0C0"/>
            </w:tcBorders>
            <w:shd w:val="clear" w:color="000000" w:fill="FFFFCC"/>
            <w:vAlign w:val="center"/>
            <w:hideMark/>
          </w:tcPr>
          <w:p w14:paraId="3BEFFDB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1,28</w:t>
            </w:r>
          </w:p>
        </w:tc>
        <w:tc>
          <w:tcPr>
            <w:tcW w:w="1040" w:type="dxa"/>
            <w:tcBorders>
              <w:top w:val="nil"/>
              <w:left w:val="nil"/>
              <w:bottom w:val="single" w:sz="4" w:space="0" w:color="C0C0C0"/>
              <w:right w:val="single" w:sz="4" w:space="0" w:color="C0C0C0"/>
            </w:tcBorders>
            <w:shd w:val="clear" w:color="000000" w:fill="FFFFCC"/>
            <w:vAlign w:val="center"/>
            <w:hideMark/>
          </w:tcPr>
          <w:p w14:paraId="00E5994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104,36</w:t>
            </w:r>
          </w:p>
        </w:tc>
        <w:tc>
          <w:tcPr>
            <w:tcW w:w="1088" w:type="dxa"/>
            <w:tcBorders>
              <w:top w:val="nil"/>
              <w:left w:val="nil"/>
              <w:bottom w:val="single" w:sz="4" w:space="0" w:color="C0C0C0"/>
              <w:right w:val="single" w:sz="4" w:space="0" w:color="C0C0C0"/>
            </w:tcBorders>
            <w:shd w:val="clear" w:color="000000" w:fill="FFFFCC"/>
            <w:vAlign w:val="center"/>
            <w:hideMark/>
          </w:tcPr>
          <w:p w14:paraId="0335B79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2,29</w:t>
            </w:r>
          </w:p>
        </w:tc>
        <w:tc>
          <w:tcPr>
            <w:tcW w:w="1036" w:type="dxa"/>
            <w:tcBorders>
              <w:top w:val="nil"/>
              <w:left w:val="nil"/>
              <w:bottom w:val="single" w:sz="4" w:space="0" w:color="C0C0C0"/>
              <w:right w:val="single" w:sz="4" w:space="0" w:color="C0C0C0"/>
            </w:tcBorders>
            <w:shd w:val="clear" w:color="000000" w:fill="FFFFCC"/>
            <w:vAlign w:val="center"/>
            <w:hideMark/>
          </w:tcPr>
          <w:p w14:paraId="3ED11FA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105,37</w:t>
            </w:r>
          </w:p>
        </w:tc>
        <w:tc>
          <w:tcPr>
            <w:tcW w:w="716" w:type="dxa"/>
            <w:tcBorders>
              <w:top w:val="nil"/>
              <w:left w:val="nil"/>
              <w:bottom w:val="single" w:sz="4" w:space="0" w:color="C0C0C0"/>
              <w:right w:val="single" w:sz="4" w:space="0" w:color="C0C0C0"/>
            </w:tcBorders>
            <w:shd w:val="clear" w:color="000000" w:fill="D7EAD3"/>
            <w:vAlign w:val="center"/>
            <w:hideMark/>
          </w:tcPr>
          <w:p w14:paraId="77B8426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52,68</w:t>
            </w:r>
          </w:p>
        </w:tc>
        <w:tc>
          <w:tcPr>
            <w:tcW w:w="716" w:type="dxa"/>
            <w:tcBorders>
              <w:top w:val="nil"/>
              <w:left w:val="nil"/>
              <w:bottom w:val="single" w:sz="4" w:space="0" w:color="C0C0C0"/>
              <w:right w:val="single" w:sz="4" w:space="0" w:color="C0C0C0"/>
            </w:tcBorders>
            <w:shd w:val="clear" w:color="000000" w:fill="D7EAD3"/>
            <w:vAlign w:val="center"/>
            <w:hideMark/>
          </w:tcPr>
          <w:p w14:paraId="72D8A79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52,68</w:t>
            </w:r>
          </w:p>
        </w:tc>
        <w:tc>
          <w:tcPr>
            <w:tcW w:w="984" w:type="dxa"/>
            <w:tcBorders>
              <w:top w:val="nil"/>
              <w:left w:val="nil"/>
              <w:bottom w:val="single" w:sz="4" w:space="0" w:color="C0C0C0"/>
              <w:right w:val="single" w:sz="4" w:space="0" w:color="C0C0C0"/>
            </w:tcBorders>
            <w:shd w:val="clear" w:color="000000" w:fill="FFFFCC"/>
            <w:vAlign w:val="center"/>
            <w:hideMark/>
          </w:tcPr>
          <w:p w14:paraId="7CA1FFA1"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459B915"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2D0F4F1F"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lastRenderedPageBreak/>
              <w:t>ОР</w:t>
            </w:r>
          </w:p>
        </w:tc>
        <w:tc>
          <w:tcPr>
            <w:tcW w:w="207" w:type="dxa"/>
            <w:tcBorders>
              <w:top w:val="nil"/>
              <w:left w:val="nil"/>
              <w:bottom w:val="nil"/>
              <w:right w:val="nil"/>
            </w:tcBorders>
            <w:shd w:val="clear" w:color="auto" w:fill="auto"/>
            <w:vAlign w:val="center"/>
            <w:hideMark/>
          </w:tcPr>
          <w:p w14:paraId="3F5B2AE8" w14:textId="77777777" w:rsidR="002B29A1" w:rsidRPr="002B29A1" w:rsidRDefault="002B29A1" w:rsidP="002B29A1">
            <w:pPr>
              <w:jc w:val="center"/>
              <w:rPr>
                <w:rFonts w:ascii="Wingdings 2" w:hAnsi="Wingdings 2" w:cs="Tahoma"/>
                <w:color w:val="5A5A5A"/>
                <w:sz w:val="11"/>
                <w:szCs w:val="11"/>
              </w:rPr>
            </w:pPr>
            <w:r w:rsidRPr="002B29A1">
              <w:rPr>
                <w:rFonts w:ascii="Wingdings 2" w:hAnsi="Wingdings 2" w:cs="Tahoma"/>
                <w:color w:val="5A5A5A"/>
                <w:sz w:val="11"/>
                <w:szCs w:val="11"/>
              </w:rPr>
              <w:t>О</w:t>
            </w: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789ED8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3.12.3.3</w:t>
            </w:r>
          </w:p>
        </w:tc>
        <w:tc>
          <w:tcPr>
            <w:tcW w:w="2234" w:type="dxa"/>
            <w:tcBorders>
              <w:top w:val="nil"/>
              <w:left w:val="nil"/>
              <w:bottom w:val="single" w:sz="4" w:space="0" w:color="C0C0C0"/>
              <w:right w:val="single" w:sz="4" w:space="0" w:color="C0C0C0"/>
            </w:tcBorders>
            <w:shd w:val="clear" w:color="000000" w:fill="E3FAFD"/>
            <w:vAlign w:val="center"/>
            <w:hideMark/>
          </w:tcPr>
          <w:p w14:paraId="716A5FC8"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 xml:space="preserve">амортизация </w:t>
            </w:r>
          </w:p>
        </w:tc>
        <w:tc>
          <w:tcPr>
            <w:tcW w:w="685" w:type="dxa"/>
            <w:tcBorders>
              <w:top w:val="nil"/>
              <w:left w:val="nil"/>
              <w:bottom w:val="single" w:sz="4" w:space="0" w:color="C0C0C0"/>
              <w:right w:val="single" w:sz="4" w:space="0" w:color="C0C0C0"/>
            </w:tcBorders>
            <w:shd w:val="clear" w:color="auto" w:fill="auto"/>
            <w:vAlign w:val="center"/>
            <w:hideMark/>
          </w:tcPr>
          <w:p w14:paraId="18E972A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4EDFE88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162,73</w:t>
            </w:r>
          </w:p>
        </w:tc>
        <w:tc>
          <w:tcPr>
            <w:tcW w:w="1040" w:type="dxa"/>
            <w:tcBorders>
              <w:top w:val="nil"/>
              <w:left w:val="nil"/>
              <w:bottom w:val="single" w:sz="4" w:space="0" w:color="C0C0C0"/>
              <w:right w:val="single" w:sz="4" w:space="0" w:color="C0C0C0"/>
            </w:tcBorders>
            <w:shd w:val="clear" w:color="000000" w:fill="FFFFCC"/>
            <w:vAlign w:val="center"/>
            <w:hideMark/>
          </w:tcPr>
          <w:p w14:paraId="7EE7580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165,94</w:t>
            </w:r>
          </w:p>
        </w:tc>
        <w:tc>
          <w:tcPr>
            <w:tcW w:w="447" w:type="dxa"/>
            <w:tcBorders>
              <w:top w:val="nil"/>
              <w:left w:val="nil"/>
              <w:bottom w:val="single" w:sz="4" w:space="0" w:color="C0C0C0"/>
              <w:right w:val="single" w:sz="4" w:space="0" w:color="C0C0C0"/>
            </w:tcBorders>
            <w:shd w:val="clear" w:color="000000" w:fill="FFFFCC"/>
            <w:vAlign w:val="center"/>
            <w:hideMark/>
          </w:tcPr>
          <w:p w14:paraId="0C29FDF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165,12</w:t>
            </w:r>
          </w:p>
        </w:tc>
        <w:tc>
          <w:tcPr>
            <w:tcW w:w="1040" w:type="dxa"/>
            <w:tcBorders>
              <w:top w:val="nil"/>
              <w:left w:val="nil"/>
              <w:bottom w:val="single" w:sz="4" w:space="0" w:color="C0C0C0"/>
              <w:right w:val="single" w:sz="4" w:space="0" w:color="C0C0C0"/>
            </w:tcBorders>
            <w:shd w:val="clear" w:color="000000" w:fill="FFFFCC"/>
            <w:vAlign w:val="center"/>
            <w:hideMark/>
          </w:tcPr>
          <w:p w14:paraId="420076F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170,52</w:t>
            </w:r>
          </w:p>
        </w:tc>
        <w:tc>
          <w:tcPr>
            <w:tcW w:w="999" w:type="dxa"/>
            <w:tcBorders>
              <w:top w:val="nil"/>
              <w:left w:val="nil"/>
              <w:bottom w:val="single" w:sz="4" w:space="0" w:color="C0C0C0"/>
              <w:right w:val="single" w:sz="4" w:space="0" w:color="C0C0C0"/>
            </w:tcBorders>
            <w:shd w:val="clear" w:color="000000" w:fill="FFFFCC"/>
            <w:vAlign w:val="center"/>
            <w:hideMark/>
          </w:tcPr>
          <w:p w14:paraId="26E1EA0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176,59</w:t>
            </w:r>
          </w:p>
        </w:tc>
        <w:tc>
          <w:tcPr>
            <w:tcW w:w="1088" w:type="dxa"/>
            <w:tcBorders>
              <w:top w:val="nil"/>
              <w:left w:val="nil"/>
              <w:bottom w:val="single" w:sz="4" w:space="0" w:color="C0C0C0"/>
              <w:right w:val="single" w:sz="4" w:space="0" w:color="C0C0C0"/>
            </w:tcBorders>
            <w:shd w:val="clear" w:color="000000" w:fill="FFFFCC"/>
            <w:vAlign w:val="center"/>
            <w:hideMark/>
          </w:tcPr>
          <w:p w14:paraId="43DCF79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6,41</w:t>
            </w:r>
          </w:p>
        </w:tc>
        <w:tc>
          <w:tcPr>
            <w:tcW w:w="1040" w:type="dxa"/>
            <w:tcBorders>
              <w:top w:val="nil"/>
              <w:left w:val="nil"/>
              <w:bottom w:val="single" w:sz="4" w:space="0" w:color="C0C0C0"/>
              <w:right w:val="single" w:sz="4" w:space="0" w:color="C0C0C0"/>
            </w:tcBorders>
            <w:shd w:val="clear" w:color="000000" w:fill="FFFFCC"/>
            <w:vAlign w:val="center"/>
            <w:hideMark/>
          </w:tcPr>
          <w:p w14:paraId="0F14751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183,00</w:t>
            </w:r>
          </w:p>
        </w:tc>
        <w:tc>
          <w:tcPr>
            <w:tcW w:w="1088" w:type="dxa"/>
            <w:tcBorders>
              <w:top w:val="nil"/>
              <w:left w:val="nil"/>
              <w:bottom w:val="single" w:sz="4" w:space="0" w:color="C0C0C0"/>
              <w:right w:val="single" w:sz="4" w:space="0" w:color="C0C0C0"/>
            </w:tcBorders>
            <w:shd w:val="clear" w:color="000000" w:fill="FFFFCC"/>
            <w:vAlign w:val="center"/>
            <w:hideMark/>
          </w:tcPr>
          <w:p w14:paraId="1EDDB80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3,92</w:t>
            </w:r>
          </w:p>
        </w:tc>
        <w:tc>
          <w:tcPr>
            <w:tcW w:w="1036" w:type="dxa"/>
            <w:tcBorders>
              <w:top w:val="nil"/>
              <w:left w:val="nil"/>
              <w:bottom w:val="single" w:sz="4" w:space="0" w:color="C0C0C0"/>
              <w:right w:val="single" w:sz="4" w:space="0" w:color="C0C0C0"/>
            </w:tcBorders>
            <w:shd w:val="clear" w:color="000000" w:fill="FFFFCC"/>
            <w:vAlign w:val="center"/>
            <w:hideMark/>
          </w:tcPr>
          <w:p w14:paraId="3AE9738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180,51</w:t>
            </w:r>
          </w:p>
        </w:tc>
        <w:tc>
          <w:tcPr>
            <w:tcW w:w="716" w:type="dxa"/>
            <w:tcBorders>
              <w:top w:val="nil"/>
              <w:left w:val="nil"/>
              <w:bottom w:val="single" w:sz="4" w:space="0" w:color="C0C0C0"/>
              <w:right w:val="single" w:sz="4" w:space="0" w:color="C0C0C0"/>
            </w:tcBorders>
            <w:shd w:val="clear" w:color="000000" w:fill="D7EAD3"/>
            <w:vAlign w:val="center"/>
            <w:hideMark/>
          </w:tcPr>
          <w:p w14:paraId="2901E87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90,25</w:t>
            </w:r>
          </w:p>
        </w:tc>
        <w:tc>
          <w:tcPr>
            <w:tcW w:w="716" w:type="dxa"/>
            <w:tcBorders>
              <w:top w:val="nil"/>
              <w:left w:val="nil"/>
              <w:bottom w:val="single" w:sz="4" w:space="0" w:color="C0C0C0"/>
              <w:right w:val="single" w:sz="4" w:space="0" w:color="C0C0C0"/>
            </w:tcBorders>
            <w:shd w:val="clear" w:color="000000" w:fill="D7EAD3"/>
            <w:vAlign w:val="center"/>
            <w:hideMark/>
          </w:tcPr>
          <w:p w14:paraId="4940290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90,25</w:t>
            </w:r>
          </w:p>
        </w:tc>
        <w:tc>
          <w:tcPr>
            <w:tcW w:w="984" w:type="dxa"/>
            <w:tcBorders>
              <w:top w:val="nil"/>
              <w:left w:val="nil"/>
              <w:bottom w:val="single" w:sz="4" w:space="0" w:color="C0C0C0"/>
              <w:right w:val="single" w:sz="4" w:space="0" w:color="C0C0C0"/>
            </w:tcBorders>
            <w:shd w:val="clear" w:color="000000" w:fill="FFFFCC"/>
            <w:vAlign w:val="center"/>
            <w:hideMark/>
          </w:tcPr>
          <w:p w14:paraId="3D7388F3"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BBB38E7"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511E1632"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vAlign w:val="center"/>
            <w:hideMark/>
          </w:tcPr>
          <w:p w14:paraId="0A466584" w14:textId="77777777" w:rsidR="002B29A1" w:rsidRPr="002B29A1" w:rsidRDefault="002B29A1" w:rsidP="002B29A1">
            <w:pPr>
              <w:jc w:val="center"/>
              <w:rPr>
                <w:rFonts w:ascii="Wingdings 2" w:hAnsi="Wingdings 2" w:cs="Tahoma"/>
                <w:color w:val="5A5A5A"/>
                <w:sz w:val="11"/>
                <w:szCs w:val="11"/>
              </w:rPr>
            </w:pPr>
            <w:r w:rsidRPr="002B29A1">
              <w:rPr>
                <w:rFonts w:ascii="Wingdings 2" w:hAnsi="Wingdings 2" w:cs="Tahoma"/>
                <w:color w:val="5A5A5A"/>
                <w:sz w:val="11"/>
                <w:szCs w:val="11"/>
              </w:rPr>
              <w:t>О</w:t>
            </w: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9B13B4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3.12.3.4</w:t>
            </w:r>
          </w:p>
        </w:tc>
        <w:tc>
          <w:tcPr>
            <w:tcW w:w="2234" w:type="dxa"/>
            <w:tcBorders>
              <w:top w:val="nil"/>
              <w:left w:val="nil"/>
              <w:bottom w:val="single" w:sz="4" w:space="0" w:color="C0C0C0"/>
              <w:right w:val="single" w:sz="4" w:space="0" w:color="C0C0C0"/>
            </w:tcBorders>
            <w:shd w:val="clear" w:color="000000" w:fill="E3FAFD"/>
            <w:vAlign w:val="center"/>
            <w:hideMark/>
          </w:tcPr>
          <w:p w14:paraId="2F3B7007"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 xml:space="preserve">охрана труда </w:t>
            </w:r>
          </w:p>
        </w:tc>
        <w:tc>
          <w:tcPr>
            <w:tcW w:w="685" w:type="dxa"/>
            <w:tcBorders>
              <w:top w:val="nil"/>
              <w:left w:val="nil"/>
              <w:bottom w:val="single" w:sz="4" w:space="0" w:color="C0C0C0"/>
              <w:right w:val="single" w:sz="4" w:space="0" w:color="C0C0C0"/>
            </w:tcBorders>
            <w:shd w:val="clear" w:color="auto" w:fill="auto"/>
            <w:vAlign w:val="center"/>
            <w:hideMark/>
          </w:tcPr>
          <w:p w14:paraId="16458B9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050911E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54,18</w:t>
            </w:r>
          </w:p>
        </w:tc>
        <w:tc>
          <w:tcPr>
            <w:tcW w:w="1040" w:type="dxa"/>
            <w:tcBorders>
              <w:top w:val="nil"/>
              <w:left w:val="nil"/>
              <w:bottom w:val="single" w:sz="4" w:space="0" w:color="C0C0C0"/>
              <w:right w:val="single" w:sz="4" w:space="0" w:color="C0C0C0"/>
            </w:tcBorders>
            <w:shd w:val="clear" w:color="000000" w:fill="FFFFCC"/>
            <w:vAlign w:val="center"/>
            <w:hideMark/>
          </w:tcPr>
          <w:p w14:paraId="4800699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55,24</w:t>
            </w:r>
          </w:p>
        </w:tc>
        <w:tc>
          <w:tcPr>
            <w:tcW w:w="447" w:type="dxa"/>
            <w:tcBorders>
              <w:top w:val="nil"/>
              <w:left w:val="nil"/>
              <w:bottom w:val="single" w:sz="4" w:space="0" w:color="C0C0C0"/>
              <w:right w:val="single" w:sz="4" w:space="0" w:color="C0C0C0"/>
            </w:tcBorders>
            <w:shd w:val="clear" w:color="000000" w:fill="FFFFCC"/>
            <w:vAlign w:val="center"/>
            <w:hideMark/>
          </w:tcPr>
          <w:p w14:paraId="52DE9E5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67,94</w:t>
            </w:r>
          </w:p>
        </w:tc>
        <w:tc>
          <w:tcPr>
            <w:tcW w:w="1040" w:type="dxa"/>
            <w:tcBorders>
              <w:top w:val="nil"/>
              <w:left w:val="nil"/>
              <w:bottom w:val="single" w:sz="4" w:space="0" w:color="C0C0C0"/>
              <w:right w:val="single" w:sz="4" w:space="0" w:color="C0C0C0"/>
            </w:tcBorders>
            <w:shd w:val="clear" w:color="000000" w:fill="FFFFCC"/>
            <w:vAlign w:val="center"/>
            <w:hideMark/>
          </w:tcPr>
          <w:p w14:paraId="416C5D9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56,77</w:t>
            </w:r>
          </w:p>
        </w:tc>
        <w:tc>
          <w:tcPr>
            <w:tcW w:w="999" w:type="dxa"/>
            <w:tcBorders>
              <w:top w:val="nil"/>
              <w:left w:val="nil"/>
              <w:bottom w:val="single" w:sz="4" w:space="0" w:color="C0C0C0"/>
              <w:right w:val="single" w:sz="4" w:space="0" w:color="C0C0C0"/>
            </w:tcBorders>
            <w:shd w:val="clear" w:color="000000" w:fill="FFFFCC"/>
            <w:vAlign w:val="center"/>
            <w:hideMark/>
          </w:tcPr>
          <w:p w14:paraId="754E833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58,79</w:t>
            </w:r>
          </w:p>
        </w:tc>
        <w:tc>
          <w:tcPr>
            <w:tcW w:w="1088" w:type="dxa"/>
            <w:tcBorders>
              <w:top w:val="nil"/>
              <w:left w:val="nil"/>
              <w:bottom w:val="single" w:sz="4" w:space="0" w:color="C0C0C0"/>
              <w:right w:val="single" w:sz="4" w:space="0" w:color="C0C0C0"/>
            </w:tcBorders>
            <w:shd w:val="clear" w:color="000000" w:fill="FFFFCC"/>
            <w:vAlign w:val="center"/>
            <w:hideMark/>
          </w:tcPr>
          <w:p w14:paraId="600C419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0,73</w:t>
            </w:r>
          </w:p>
        </w:tc>
        <w:tc>
          <w:tcPr>
            <w:tcW w:w="1040" w:type="dxa"/>
            <w:tcBorders>
              <w:top w:val="nil"/>
              <w:left w:val="nil"/>
              <w:bottom w:val="single" w:sz="4" w:space="0" w:color="C0C0C0"/>
              <w:right w:val="single" w:sz="4" w:space="0" w:color="C0C0C0"/>
            </w:tcBorders>
            <w:shd w:val="clear" w:color="000000" w:fill="FFFFCC"/>
            <w:vAlign w:val="center"/>
            <w:hideMark/>
          </w:tcPr>
          <w:p w14:paraId="513C7C9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59,52</w:t>
            </w:r>
          </w:p>
        </w:tc>
        <w:tc>
          <w:tcPr>
            <w:tcW w:w="1088" w:type="dxa"/>
            <w:tcBorders>
              <w:top w:val="nil"/>
              <w:left w:val="nil"/>
              <w:bottom w:val="single" w:sz="4" w:space="0" w:color="C0C0C0"/>
              <w:right w:val="single" w:sz="4" w:space="0" w:color="C0C0C0"/>
            </w:tcBorders>
            <w:shd w:val="clear" w:color="000000" w:fill="FFFFCC"/>
            <w:vAlign w:val="center"/>
            <w:hideMark/>
          </w:tcPr>
          <w:p w14:paraId="1884A50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1,30</w:t>
            </w:r>
          </w:p>
        </w:tc>
        <w:tc>
          <w:tcPr>
            <w:tcW w:w="1036" w:type="dxa"/>
            <w:tcBorders>
              <w:top w:val="nil"/>
              <w:left w:val="nil"/>
              <w:bottom w:val="single" w:sz="4" w:space="0" w:color="C0C0C0"/>
              <w:right w:val="single" w:sz="4" w:space="0" w:color="C0C0C0"/>
            </w:tcBorders>
            <w:shd w:val="clear" w:color="000000" w:fill="FFFFCC"/>
            <w:vAlign w:val="center"/>
            <w:hideMark/>
          </w:tcPr>
          <w:p w14:paraId="33BC57F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60,09</w:t>
            </w:r>
          </w:p>
        </w:tc>
        <w:tc>
          <w:tcPr>
            <w:tcW w:w="716" w:type="dxa"/>
            <w:tcBorders>
              <w:top w:val="nil"/>
              <w:left w:val="nil"/>
              <w:bottom w:val="single" w:sz="4" w:space="0" w:color="C0C0C0"/>
              <w:right w:val="single" w:sz="4" w:space="0" w:color="C0C0C0"/>
            </w:tcBorders>
            <w:shd w:val="clear" w:color="000000" w:fill="D7EAD3"/>
            <w:vAlign w:val="center"/>
            <w:hideMark/>
          </w:tcPr>
          <w:p w14:paraId="5B873E5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30,05</w:t>
            </w:r>
          </w:p>
        </w:tc>
        <w:tc>
          <w:tcPr>
            <w:tcW w:w="716" w:type="dxa"/>
            <w:tcBorders>
              <w:top w:val="nil"/>
              <w:left w:val="nil"/>
              <w:bottom w:val="single" w:sz="4" w:space="0" w:color="C0C0C0"/>
              <w:right w:val="single" w:sz="4" w:space="0" w:color="C0C0C0"/>
            </w:tcBorders>
            <w:shd w:val="clear" w:color="000000" w:fill="D7EAD3"/>
            <w:vAlign w:val="center"/>
            <w:hideMark/>
          </w:tcPr>
          <w:p w14:paraId="6E6FCF3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30,05</w:t>
            </w:r>
          </w:p>
        </w:tc>
        <w:tc>
          <w:tcPr>
            <w:tcW w:w="984" w:type="dxa"/>
            <w:tcBorders>
              <w:top w:val="nil"/>
              <w:left w:val="nil"/>
              <w:bottom w:val="single" w:sz="4" w:space="0" w:color="C0C0C0"/>
              <w:right w:val="single" w:sz="4" w:space="0" w:color="C0C0C0"/>
            </w:tcBorders>
            <w:shd w:val="clear" w:color="000000" w:fill="FFFFCC"/>
            <w:vAlign w:val="center"/>
            <w:hideMark/>
          </w:tcPr>
          <w:p w14:paraId="526C9C76"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365FC98"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4882CE2F"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vAlign w:val="center"/>
            <w:hideMark/>
          </w:tcPr>
          <w:p w14:paraId="5D2CB9DD" w14:textId="77777777" w:rsidR="002B29A1" w:rsidRPr="002B29A1" w:rsidRDefault="002B29A1" w:rsidP="002B29A1">
            <w:pPr>
              <w:jc w:val="center"/>
              <w:rPr>
                <w:rFonts w:ascii="Wingdings 2" w:hAnsi="Wingdings 2" w:cs="Tahoma"/>
                <w:color w:val="5A5A5A"/>
                <w:sz w:val="11"/>
                <w:szCs w:val="11"/>
              </w:rPr>
            </w:pPr>
            <w:r w:rsidRPr="002B29A1">
              <w:rPr>
                <w:rFonts w:ascii="Wingdings 2" w:hAnsi="Wingdings 2" w:cs="Tahoma"/>
                <w:color w:val="5A5A5A"/>
                <w:sz w:val="11"/>
                <w:szCs w:val="11"/>
              </w:rPr>
              <w:t>О</w:t>
            </w: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7E3367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3.12.3.5</w:t>
            </w:r>
          </w:p>
        </w:tc>
        <w:tc>
          <w:tcPr>
            <w:tcW w:w="2234" w:type="dxa"/>
            <w:tcBorders>
              <w:top w:val="nil"/>
              <w:left w:val="nil"/>
              <w:bottom w:val="single" w:sz="4" w:space="0" w:color="C0C0C0"/>
              <w:right w:val="single" w:sz="4" w:space="0" w:color="C0C0C0"/>
            </w:tcBorders>
            <w:shd w:val="clear" w:color="000000" w:fill="E3FAFD"/>
            <w:vAlign w:val="center"/>
            <w:hideMark/>
          </w:tcPr>
          <w:p w14:paraId="02AE4623"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автоуслуги</w:t>
            </w:r>
          </w:p>
        </w:tc>
        <w:tc>
          <w:tcPr>
            <w:tcW w:w="685" w:type="dxa"/>
            <w:tcBorders>
              <w:top w:val="nil"/>
              <w:left w:val="nil"/>
              <w:bottom w:val="single" w:sz="4" w:space="0" w:color="C0C0C0"/>
              <w:right w:val="single" w:sz="4" w:space="0" w:color="C0C0C0"/>
            </w:tcBorders>
            <w:shd w:val="clear" w:color="auto" w:fill="auto"/>
            <w:vAlign w:val="center"/>
            <w:hideMark/>
          </w:tcPr>
          <w:p w14:paraId="72C54F5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1681469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1 551,71</w:t>
            </w:r>
          </w:p>
        </w:tc>
        <w:tc>
          <w:tcPr>
            <w:tcW w:w="1040" w:type="dxa"/>
            <w:tcBorders>
              <w:top w:val="nil"/>
              <w:left w:val="nil"/>
              <w:bottom w:val="single" w:sz="4" w:space="0" w:color="C0C0C0"/>
              <w:right w:val="single" w:sz="4" w:space="0" w:color="C0C0C0"/>
            </w:tcBorders>
            <w:shd w:val="clear" w:color="000000" w:fill="FFFFCC"/>
            <w:vAlign w:val="center"/>
            <w:hideMark/>
          </w:tcPr>
          <w:p w14:paraId="787D45F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1 582,28</w:t>
            </w:r>
          </w:p>
        </w:tc>
        <w:tc>
          <w:tcPr>
            <w:tcW w:w="447" w:type="dxa"/>
            <w:tcBorders>
              <w:top w:val="nil"/>
              <w:left w:val="nil"/>
              <w:bottom w:val="single" w:sz="4" w:space="0" w:color="C0C0C0"/>
              <w:right w:val="single" w:sz="4" w:space="0" w:color="C0C0C0"/>
            </w:tcBorders>
            <w:shd w:val="clear" w:color="000000" w:fill="FFFFCC"/>
            <w:vAlign w:val="center"/>
            <w:hideMark/>
          </w:tcPr>
          <w:p w14:paraId="78F15F3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3 506,48</w:t>
            </w:r>
          </w:p>
        </w:tc>
        <w:tc>
          <w:tcPr>
            <w:tcW w:w="1040" w:type="dxa"/>
            <w:tcBorders>
              <w:top w:val="nil"/>
              <w:left w:val="nil"/>
              <w:bottom w:val="single" w:sz="4" w:space="0" w:color="C0C0C0"/>
              <w:right w:val="single" w:sz="4" w:space="0" w:color="C0C0C0"/>
            </w:tcBorders>
            <w:shd w:val="clear" w:color="000000" w:fill="FFFFCC"/>
            <w:vAlign w:val="center"/>
            <w:hideMark/>
          </w:tcPr>
          <w:p w14:paraId="5EDF404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1 626,00</w:t>
            </w:r>
          </w:p>
        </w:tc>
        <w:tc>
          <w:tcPr>
            <w:tcW w:w="999" w:type="dxa"/>
            <w:tcBorders>
              <w:top w:val="nil"/>
              <w:left w:val="nil"/>
              <w:bottom w:val="single" w:sz="4" w:space="0" w:color="C0C0C0"/>
              <w:right w:val="single" w:sz="4" w:space="0" w:color="C0C0C0"/>
            </w:tcBorders>
            <w:shd w:val="clear" w:color="000000" w:fill="FFFFCC"/>
            <w:vAlign w:val="center"/>
            <w:hideMark/>
          </w:tcPr>
          <w:p w14:paraId="35B11E7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1 683,85</w:t>
            </w:r>
          </w:p>
        </w:tc>
        <w:tc>
          <w:tcPr>
            <w:tcW w:w="1088" w:type="dxa"/>
            <w:tcBorders>
              <w:top w:val="nil"/>
              <w:left w:val="nil"/>
              <w:bottom w:val="single" w:sz="4" w:space="0" w:color="C0C0C0"/>
              <w:right w:val="single" w:sz="4" w:space="0" w:color="C0C0C0"/>
            </w:tcBorders>
            <w:shd w:val="clear" w:color="000000" w:fill="FFFFCC"/>
            <w:vAlign w:val="center"/>
            <w:hideMark/>
          </w:tcPr>
          <w:p w14:paraId="66EB543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20,96</w:t>
            </w:r>
          </w:p>
        </w:tc>
        <w:tc>
          <w:tcPr>
            <w:tcW w:w="1040" w:type="dxa"/>
            <w:tcBorders>
              <w:top w:val="nil"/>
              <w:left w:val="nil"/>
              <w:bottom w:val="single" w:sz="4" w:space="0" w:color="C0C0C0"/>
              <w:right w:val="single" w:sz="4" w:space="0" w:color="C0C0C0"/>
            </w:tcBorders>
            <w:shd w:val="clear" w:color="000000" w:fill="FFFFCC"/>
            <w:vAlign w:val="center"/>
            <w:hideMark/>
          </w:tcPr>
          <w:p w14:paraId="6D0A7B4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1 704,81</w:t>
            </w:r>
          </w:p>
        </w:tc>
        <w:tc>
          <w:tcPr>
            <w:tcW w:w="1088" w:type="dxa"/>
            <w:tcBorders>
              <w:top w:val="nil"/>
              <w:left w:val="nil"/>
              <w:bottom w:val="single" w:sz="4" w:space="0" w:color="C0C0C0"/>
              <w:right w:val="single" w:sz="4" w:space="0" w:color="C0C0C0"/>
            </w:tcBorders>
            <w:shd w:val="clear" w:color="000000" w:fill="FFFFCC"/>
            <w:vAlign w:val="center"/>
            <w:hideMark/>
          </w:tcPr>
          <w:p w14:paraId="4629111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37,33</w:t>
            </w:r>
          </w:p>
        </w:tc>
        <w:tc>
          <w:tcPr>
            <w:tcW w:w="1036" w:type="dxa"/>
            <w:tcBorders>
              <w:top w:val="nil"/>
              <w:left w:val="nil"/>
              <w:bottom w:val="single" w:sz="4" w:space="0" w:color="C0C0C0"/>
              <w:right w:val="single" w:sz="4" w:space="0" w:color="C0C0C0"/>
            </w:tcBorders>
            <w:shd w:val="clear" w:color="000000" w:fill="FFFFCC"/>
            <w:vAlign w:val="center"/>
            <w:hideMark/>
          </w:tcPr>
          <w:p w14:paraId="30816A3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1 721,19</w:t>
            </w:r>
          </w:p>
        </w:tc>
        <w:tc>
          <w:tcPr>
            <w:tcW w:w="716" w:type="dxa"/>
            <w:tcBorders>
              <w:top w:val="nil"/>
              <w:left w:val="nil"/>
              <w:bottom w:val="single" w:sz="4" w:space="0" w:color="C0C0C0"/>
              <w:right w:val="single" w:sz="4" w:space="0" w:color="C0C0C0"/>
            </w:tcBorders>
            <w:shd w:val="clear" w:color="000000" w:fill="D7EAD3"/>
            <w:vAlign w:val="center"/>
            <w:hideMark/>
          </w:tcPr>
          <w:p w14:paraId="6FD45EB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860,59</w:t>
            </w:r>
          </w:p>
        </w:tc>
        <w:tc>
          <w:tcPr>
            <w:tcW w:w="716" w:type="dxa"/>
            <w:tcBorders>
              <w:top w:val="nil"/>
              <w:left w:val="nil"/>
              <w:bottom w:val="single" w:sz="4" w:space="0" w:color="C0C0C0"/>
              <w:right w:val="single" w:sz="4" w:space="0" w:color="C0C0C0"/>
            </w:tcBorders>
            <w:shd w:val="clear" w:color="000000" w:fill="D7EAD3"/>
            <w:vAlign w:val="center"/>
            <w:hideMark/>
          </w:tcPr>
          <w:p w14:paraId="4141E50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860,59</w:t>
            </w:r>
          </w:p>
        </w:tc>
        <w:tc>
          <w:tcPr>
            <w:tcW w:w="984" w:type="dxa"/>
            <w:tcBorders>
              <w:top w:val="nil"/>
              <w:left w:val="nil"/>
              <w:bottom w:val="single" w:sz="4" w:space="0" w:color="C0C0C0"/>
              <w:right w:val="single" w:sz="4" w:space="0" w:color="C0C0C0"/>
            </w:tcBorders>
            <w:shd w:val="clear" w:color="000000" w:fill="FFFFCC"/>
            <w:vAlign w:val="center"/>
            <w:hideMark/>
          </w:tcPr>
          <w:p w14:paraId="17FB011A"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D812045"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4A9804E5"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vAlign w:val="center"/>
            <w:hideMark/>
          </w:tcPr>
          <w:p w14:paraId="4500AF71" w14:textId="77777777" w:rsidR="002B29A1" w:rsidRPr="002B29A1" w:rsidRDefault="002B29A1" w:rsidP="002B29A1">
            <w:pPr>
              <w:jc w:val="center"/>
              <w:rPr>
                <w:rFonts w:ascii="Wingdings 2" w:hAnsi="Wingdings 2" w:cs="Tahoma"/>
                <w:color w:val="5A5A5A"/>
                <w:sz w:val="11"/>
                <w:szCs w:val="11"/>
              </w:rPr>
            </w:pPr>
            <w:r w:rsidRPr="002B29A1">
              <w:rPr>
                <w:rFonts w:ascii="Wingdings 2" w:hAnsi="Wingdings 2" w:cs="Tahoma"/>
                <w:color w:val="5A5A5A"/>
                <w:sz w:val="11"/>
                <w:szCs w:val="11"/>
              </w:rPr>
              <w:t>О</w:t>
            </w: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6574B4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3.12.3.6</w:t>
            </w:r>
          </w:p>
        </w:tc>
        <w:tc>
          <w:tcPr>
            <w:tcW w:w="2234" w:type="dxa"/>
            <w:tcBorders>
              <w:top w:val="nil"/>
              <w:left w:val="nil"/>
              <w:bottom w:val="single" w:sz="4" w:space="0" w:color="C0C0C0"/>
              <w:right w:val="single" w:sz="4" w:space="0" w:color="C0C0C0"/>
            </w:tcBorders>
            <w:shd w:val="clear" w:color="000000" w:fill="E3FAFD"/>
            <w:vAlign w:val="center"/>
            <w:hideMark/>
          </w:tcPr>
          <w:p w14:paraId="1DEEE836" w14:textId="77777777" w:rsidR="002B29A1" w:rsidRPr="002B29A1" w:rsidRDefault="002B29A1" w:rsidP="002B29A1">
            <w:pPr>
              <w:ind w:firstLineChars="300" w:firstLine="330"/>
              <w:rPr>
                <w:rFonts w:ascii="Tahoma" w:hAnsi="Tahoma" w:cs="Tahoma"/>
                <w:sz w:val="11"/>
                <w:szCs w:val="11"/>
              </w:rPr>
            </w:pPr>
            <w:r w:rsidRPr="002B29A1">
              <w:rPr>
                <w:rFonts w:ascii="Tahoma" w:hAnsi="Tahoma" w:cs="Tahoma"/>
                <w:sz w:val="11"/>
                <w:szCs w:val="11"/>
              </w:rPr>
              <w:t>прочие</w:t>
            </w:r>
          </w:p>
        </w:tc>
        <w:tc>
          <w:tcPr>
            <w:tcW w:w="685" w:type="dxa"/>
            <w:tcBorders>
              <w:top w:val="nil"/>
              <w:left w:val="nil"/>
              <w:bottom w:val="single" w:sz="4" w:space="0" w:color="C0C0C0"/>
              <w:right w:val="single" w:sz="4" w:space="0" w:color="C0C0C0"/>
            </w:tcBorders>
            <w:shd w:val="clear" w:color="auto" w:fill="auto"/>
            <w:vAlign w:val="center"/>
            <w:hideMark/>
          </w:tcPr>
          <w:p w14:paraId="714F332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066A9A0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180,64</w:t>
            </w:r>
          </w:p>
        </w:tc>
        <w:tc>
          <w:tcPr>
            <w:tcW w:w="1040" w:type="dxa"/>
            <w:tcBorders>
              <w:top w:val="nil"/>
              <w:left w:val="nil"/>
              <w:bottom w:val="single" w:sz="4" w:space="0" w:color="C0C0C0"/>
              <w:right w:val="single" w:sz="4" w:space="0" w:color="C0C0C0"/>
            </w:tcBorders>
            <w:shd w:val="clear" w:color="000000" w:fill="FFFFCC"/>
            <w:vAlign w:val="center"/>
            <w:hideMark/>
          </w:tcPr>
          <w:p w14:paraId="42A44C1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184,20</w:t>
            </w:r>
          </w:p>
        </w:tc>
        <w:tc>
          <w:tcPr>
            <w:tcW w:w="447" w:type="dxa"/>
            <w:tcBorders>
              <w:top w:val="nil"/>
              <w:left w:val="nil"/>
              <w:bottom w:val="single" w:sz="4" w:space="0" w:color="C0C0C0"/>
              <w:right w:val="single" w:sz="4" w:space="0" w:color="C0C0C0"/>
            </w:tcBorders>
            <w:shd w:val="clear" w:color="000000" w:fill="FFFFCC"/>
            <w:vAlign w:val="center"/>
            <w:hideMark/>
          </w:tcPr>
          <w:p w14:paraId="3407319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778,85</w:t>
            </w:r>
          </w:p>
        </w:tc>
        <w:tc>
          <w:tcPr>
            <w:tcW w:w="1040" w:type="dxa"/>
            <w:tcBorders>
              <w:top w:val="nil"/>
              <w:left w:val="nil"/>
              <w:bottom w:val="single" w:sz="4" w:space="0" w:color="C0C0C0"/>
              <w:right w:val="single" w:sz="4" w:space="0" w:color="C0C0C0"/>
            </w:tcBorders>
            <w:shd w:val="clear" w:color="000000" w:fill="FFFFCC"/>
            <w:vAlign w:val="center"/>
            <w:hideMark/>
          </w:tcPr>
          <w:p w14:paraId="1306730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189,29</w:t>
            </w:r>
          </w:p>
        </w:tc>
        <w:tc>
          <w:tcPr>
            <w:tcW w:w="999" w:type="dxa"/>
            <w:tcBorders>
              <w:top w:val="nil"/>
              <w:left w:val="nil"/>
              <w:bottom w:val="single" w:sz="4" w:space="0" w:color="C0C0C0"/>
              <w:right w:val="single" w:sz="4" w:space="0" w:color="C0C0C0"/>
            </w:tcBorders>
            <w:shd w:val="clear" w:color="000000" w:fill="FFFFCC"/>
            <w:vAlign w:val="center"/>
            <w:hideMark/>
          </w:tcPr>
          <w:p w14:paraId="7976BE9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196,03</w:t>
            </w:r>
          </w:p>
        </w:tc>
        <w:tc>
          <w:tcPr>
            <w:tcW w:w="1088" w:type="dxa"/>
            <w:tcBorders>
              <w:top w:val="nil"/>
              <w:left w:val="nil"/>
              <w:bottom w:val="single" w:sz="4" w:space="0" w:color="C0C0C0"/>
              <w:right w:val="single" w:sz="4" w:space="0" w:color="C0C0C0"/>
            </w:tcBorders>
            <w:shd w:val="clear" w:color="000000" w:fill="FFFFCC"/>
            <w:vAlign w:val="center"/>
            <w:hideMark/>
          </w:tcPr>
          <w:p w14:paraId="5B7A566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2,45</w:t>
            </w:r>
          </w:p>
        </w:tc>
        <w:tc>
          <w:tcPr>
            <w:tcW w:w="1040" w:type="dxa"/>
            <w:tcBorders>
              <w:top w:val="nil"/>
              <w:left w:val="nil"/>
              <w:bottom w:val="single" w:sz="4" w:space="0" w:color="C0C0C0"/>
              <w:right w:val="single" w:sz="4" w:space="0" w:color="C0C0C0"/>
            </w:tcBorders>
            <w:shd w:val="clear" w:color="000000" w:fill="FFFFCC"/>
            <w:vAlign w:val="center"/>
            <w:hideMark/>
          </w:tcPr>
          <w:p w14:paraId="7F52C75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198,48</w:t>
            </w:r>
          </w:p>
        </w:tc>
        <w:tc>
          <w:tcPr>
            <w:tcW w:w="1088" w:type="dxa"/>
            <w:tcBorders>
              <w:top w:val="nil"/>
              <w:left w:val="nil"/>
              <w:bottom w:val="single" w:sz="4" w:space="0" w:color="C0C0C0"/>
              <w:right w:val="single" w:sz="4" w:space="0" w:color="C0C0C0"/>
            </w:tcBorders>
            <w:shd w:val="clear" w:color="000000" w:fill="FFFFCC"/>
            <w:vAlign w:val="center"/>
            <w:hideMark/>
          </w:tcPr>
          <w:p w14:paraId="25B6982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4,35</w:t>
            </w:r>
          </w:p>
        </w:tc>
        <w:tc>
          <w:tcPr>
            <w:tcW w:w="1036" w:type="dxa"/>
            <w:tcBorders>
              <w:top w:val="nil"/>
              <w:left w:val="nil"/>
              <w:bottom w:val="single" w:sz="4" w:space="0" w:color="C0C0C0"/>
              <w:right w:val="single" w:sz="4" w:space="0" w:color="C0C0C0"/>
            </w:tcBorders>
            <w:shd w:val="clear" w:color="000000" w:fill="FFFFCC"/>
            <w:vAlign w:val="center"/>
            <w:hideMark/>
          </w:tcPr>
          <w:p w14:paraId="68F886C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200,37</w:t>
            </w:r>
          </w:p>
        </w:tc>
        <w:tc>
          <w:tcPr>
            <w:tcW w:w="716" w:type="dxa"/>
            <w:tcBorders>
              <w:top w:val="nil"/>
              <w:left w:val="nil"/>
              <w:bottom w:val="single" w:sz="4" w:space="0" w:color="C0C0C0"/>
              <w:right w:val="single" w:sz="4" w:space="0" w:color="C0C0C0"/>
            </w:tcBorders>
            <w:shd w:val="clear" w:color="000000" w:fill="D7EAD3"/>
            <w:vAlign w:val="center"/>
            <w:hideMark/>
          </w:tcPr>
          <w:p w14:paraId="215691D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100,19</w:t>
            </w:r>
          </w:p>
        </w:tc>
        <w:tc>
          <w:tcPr>
            <w:tcW w:w="716" w:type="dxa"/>
            <w:tcBorders>
              <w:top w:val="nil"/>
              <w:left w:val="nil"/>
              <w:bottom w:val="single" w:sz="4" w:space="0" w:color="C0C0C0"/>
              <w:right w:val="single" w:sz="4" w:space="0" w:color="C0C0C0"/>
            </w:tcBorders>
            <w:shd w:val="clear" w:color="000000" w:fill="D7EAD3"/>
            <w:vAlign w:val="center"/>
            <w:hideMark/>
          </w:tcPr>
          <w:p w14:paraId="112615B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100,19</w:t>
            </w:r>
          </w:p>
        </w:tc>
        <w:tc>
          <w:tcPr>
            <w:tcW w:w="984" w:type="dxa"/>
            <w:tcBorders>
              <w:top w:val="nil"/>
              <w:left w:val="nil"/>
              <w:bottom w:val="single" w:sz="4" w:space="0" w:color="C0C0C0"/>
              <w:right w:val="single" w:sz="4" w:space="0" w:color="C0C0C0"/>
            </w:tcBorders>
            <w:shd w:val="clear" w:color="000000" w:fill="FFFFCC"/>
            <w:vAlign w:val="center"/>
            <w:hideMark/>
          </w:tcPr>
          <w:p w14:paraId="7D1BC5D3"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2B29A1" w:rsidRPr="002B29A1" w14:paraId="11453964"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4DBFD134"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 </w:t>
            </w:r>
          </w:p>
        </w:tc>
        <w:tc>
          <w:tcPr>
            <w:tcW w:w="207" w:type="dxa"/>
            <w:tcBorders>
              <w:top w:val="nil"/>
              <w:left w:val="nil"/>
              <w:bottom w:val="nil"/>
              <w:right w:val="nil"/>
            </w:tcBorders>
            <w:shd w:val="clear" w:color="auto" w:fill="auto"/>
            <w:noWrap/>
            <w:vAlign w:val="bottom"/>
            <w:hideMark/>
          </w:tcPr>
          <w:p w14:paraId="52C9A56F" w14:textId="77777777" w:rsidR="002B29A1" w:rsidRPr="002B29A1" w:rsidRDefault="002B29A1" w:rsidP="002B29A1">
            <w:pPr>
              <w:rPr>
                <w:rFonts w:ascii="Tahoma" w:hAnsi="Tahoma" w:cs="Tahoma"/>
                <w:b/>
                <w:bCs/>
                <w:color w:val="000000"/>
                <w:sz w:val="11"/>
                <w:szCs w:val="11"/>
              </w:rPr>
            </w:pPr>
          </w:p>
        </w:tc>
        <w:tc>
          <w:tcPr>
            <w:tcW w:w="2736" w:type="dxa"/>
            <w:gridSpan w:val="2"/>
            <w:tcBorders>
              <w:top w:val="nil"/>
              <w:left w:val="single" w:sz="4" w:space="0" w:color="C0C0C0"/>
              <w:bottom w:val="single" w:sz="4" w:space="0" w:color="C0C0C0"/>
              <w:right w:val="nil"/>
            </w:tcBorders>
            <w:shd w:val="thinReverseDiagStripe" w:color="C0C0C0" w:fill="auto"/>
            <w:noWrap/>
            <w:vAlign w:val="center"/>
            <w:hideMark/>
          </w:tcPr>
          <w:p w14:paraId="1CDC8298" w14:textId="77777777" w:rsidR="002B29A1" w:rsidRPr="002B29A1" w:rsidRDefault="002B29A1" w:rsidP="002B29A1">
            <w:pPr>
              <w:ind w:firstLineChars="100" w:firstLine="110"/>
              <w:rPr>
                <w:rFonts w:ascii="Tahoma" w:hAnsi="Tahoma" w:cs="Tahoma"/>
                <w:b/>
                <w:bCs/>
                <w:color w:val="0066CC"/>
                <w:sz w:val="11"/>
                <w:szCs w:val="11"/>
              </w:rPr>
            </w:pPr>
            <w:r w:rsidRPr="002B29A1">
              <w:rPr>
                <w:rFonts w:ascii="Tahoma" w:hAnsi="Tahoma" w:cs="Tahoma"/>
                <w:b/>
                <w:bCs/>
                <w:color w:val="0066CC"/>
                <w:sz w:val="11"/>
                <w:szCs w:val="11"/>
              </w:rPr>
              <w:t>Добавить</w:t>
            </w:r>
          </w:p>
        </w:tc>
        <w:tc>
          <w:tcPr>
            <w:tcW w:w="685" w:type="dxa"/>
            <w:tcBorders>
              <w:top w:val="nil"/>
              <w:left w:val="nil"/>
              <w:bottom w:val="single" w:sz="4" w:space="0" w:color="C0C0C0"/>
              <w:right w:val="nil"/>
            </w:tcBorders>
            <w:shd w:val="thinReverseDiagStripe" w:color="C0C0C0" w:fill="auto"/>
            <w:noWrap/>
            <w:hideMark/>
          </w:tcPr>
          <w:p w14:paraId="528AD0F1"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nil"/>
            </w:tcBorders>
            <w:shd w:val="thinReverseDiagStripe" w:color="C0C0C0" w:fill="auto"/>
            <w:noWrap/>
            <w:hideMark/>
          </w:tcPr>
          <w:p w14:paraId="327E9195"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nil"/>
            </w:tcBorders>
            <w:shd w:val="thinReverseDiagStripe" w:color="C0C0C0" w:fill="auto"/>
            <w:noWrap/>
            <w:hideMark/>
          </w:tcPr>
          <w:p w14:paraId="3CA3C76A"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447" w:type="dxa"/>
            <w:tcBorders>
              <w:top w:val="nil"/>
              <w:left w:val="nil"/>
              <w:bottom w:val="single" w:sz="4" w:space="0" w:color="C0C0C0"/>
              <w:right w:val="nil"/>
            </w:tcBorders>
            <w:shd w:val="thinReverseDiagStripe" w:color="C0C0C0" w:fill="auto"/>
            <w:noWrap/>
            <w:hideMark/>
          </w:tcPr>
          <w:p w14:paraId="7225EF84"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nil"/>
            </w:tcBorders>
            <w:shd w:val="thinReverseDiagStripe" w:color="C0C0C0" w:fill="auto"/>
            <w:noWrap/>
            <w:hideMark/>
          </w:tcPr>
          <w:p w14:paraId="34629C21"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nil"/>
            </w:tcBorders>
            <w:shd w:val="thinReverseDiagStripe" w:color="C0C0C0" w:fill="auto"/>
            <w:noWrap/>
            <w:hideMark/>
          </w:tcPr>
          <w:p w14:paraId="460C7D86"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nil"/>
            </w:tcBorders>
            <w:shd w:val="thinReverseDiagStripe" w:color="C0C0C0" w:fill="auto"/>
            <w:noWrap/>
            <w:hideMark/>
          </w:tcPr>
          <w:p w14:paraId="683847DB"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nil"/>
            </w:tcBorders>
            <w:shd w:val="thinReverseDiagStripe" w:color="C0C0C0" w:fill="auto"/>
            <w:noWrap/>
            <w:hideMark/>
          </w:tcPr>
          <w:p w14:paraId="52299604"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nil"/>
            </w:tcBorders>
            <w:shd w:val="thinReverseDiagStripe" w:color="C0C0C0" w:fill="auto"/>
            <w:noWrap/>
            <w:hideMark/>
          </w:tcPr>
          <w:p w14:paraId="206D0227"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1036" w:type="dxa"/>
            <w:tcBorders>
              <w:top w:val="nil"/>
              <w:left w:val="nil"/>
              <w:bottom w:val="single" w:sz="4" w:space="0" w:color="C0C0C0"/>
              <w:right w:val="nil"/>
            </w:tcBorders>
            <w:shd w:val="thinReverseDiagStripe" w:color="C0C0C0" w:fill="auto"/>
            <w:noWrap/>
            <w:hideMark/>
          </w:tcPr>
          <w:p w14:paraId="10F85ED3"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nil"/>
            </w:tcBorders>
            <w:shd w:val="thinReverseDiagStripe" w:color="C0C0C0" w:fill="auto"/>
            <w:noWrap/>
            <w:hideMark/>
          </w:tcPr>
          <w:p w14:paraId="235A7129"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nil"/>
            </w:tcBorders>
            <w:shd w:val="thinReverseDiagStripe" w:color="C0C0C0" w:fill="auto"/>
            <w:noWrap/>
            <w:hideMark/>
          </w:tcPr>
          <w:p w14:paraId="5FB407B0"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c>
          <w:tcPr>
            <w:tcW w:w="984" w:type="dxa"/>
            <w:tcBorders>
              <w:top w:val="nil"/>
              <w:left w:val="nil"/>
              <w:bottom w:val="single" w:sz="4" w:space="0" w:color="C0C0C0"/>
              <w:right w:val="single" w:sz="4" w:space="0" w:color="C0C0C0"/>
            </w:tcBorders>
            <w:shd w:val="thinReverseDiagStripe" w:color="C0C0C0" w:fill="auto"/>
            <w:hideMark/>
          </w:tcPr>
          <w:p w14:paraId="1897C3F4"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62016AA1"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27B76B53"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429D1942"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FDEC51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w:t>
            </w:r>
          </w:p>
        </w:tc>
        <w:tc>
          <w:tcPr>
            <w:tcW w:w="2234" w:type="dxa"/>
            <w:tcBorders>
              <w:top w:val="nil"/>
              <w:left w:val="nil"/>
              <w:bottom w:val="single" w:sz="4" w:space="0" w:color="C0C0C0"/>
              <w:right w:val="single" w:sz="4" w:space="0" w:color="C0C0C0"/>
            </w:tcBorders>
            <w:shd w:val="clear" w:color="auto" w:fill="auto"/>
            <w:vAlign w:val="center"/>
            <w:hideMark/>
          </w:tcPr>
          <w:p w14:paraId="403C6544"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Ремонтные расходы</w:t>
            </w:r>
          </w:p>
        </w:tc>
        <w:tc>
          <w:tcPr>
            <w:tcW w:w="685" w:type="dxa"/>
            <w:tcBorders>
              <w:top w:val="nil"/>
              <w:left w:val="nil"/>
              <w:bottom w:val="single" w:sz="4" w:space="0" w:color="C0C0C0"/>
              <w:right w:val="single" w:sz="4" w:space="0" w:color="C0C0C0"/>
            </w:tcBorders>
            <w:shd w:val="clear" w:color="auto" w:fill="auto"/>
            <w:vAlign w:val="center"/>
            <w:hideMark/>
          </w:tcPr>
          <w:p w14:paraId="6805ADF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3CF04C9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904,69</w:t>
            </w:r>
          </w:p>
        </w:tc>
        <w:tc>
          <w:tcPr>
            <w:tcW w:w="1040" w:type="dxa"/>
            <w:tcBorders>
              <w:top w:val="nil"/>
              <w:left w:val="nil"/>
              <w:bottom w:val="single" w:sz="4" w:space="0" w:color="C0C0C0"/>
              <w:right w:val="single" w:sz="4" w:space="0" w:color="C0C0C0"/>
            </w:tcBorders>
            <w:shd w:val="clear" w:color="000000" w:fill="D7EAD3"/>
            <w:vAlign w:val="center"/>
            <w:hideMark/>
          </w:tcPr>
          <w:p w14:paraId="69B68DC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922,51</w:t>
            </w:r>
          </w:p>
        </w:tc>
        <w:tc>
          <w:tcPr>
            <w:tcW w:w="447" w:type="dxa"/>
            <w:tcBorders>
              <w:top w:val="nil"/>
              <w:left w:val="nil"/>
              <w:bottom w:val="single" w:sz="4" w:space="0" w:color="C0C0C0"/>
              <w:right w:val="single" w:sz="4" w:space="0" w:color="C0C0C0"/>
            </w:tcBorders>
            <w:shd w:val="clear" w:color="000000" w:fill="D7EAD3"/>
            <w:vAlign w:val="center"/>
            <w:hideMark/>
          </w:tcPr>
          <w:p w14:paraId="1B6AC89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1 219,06</w:t>
            </w:r>
          </w:p>
        </w:tc>
        <w:tc>
          <w:tcPr>
            <w:tcW w:w="1040" w:type="dxa"/>
            <w:tcBorders>
              <w:top w:val="nil"/>
              <w:left w:val="nil"/>
              <w:bottom w:val="single" w:sz="4" w:space="0" w:color="C0C0C0"/>
              <w:right w:val="single" w:sz="4" w:space="0" w:color="C0C0C0"/>
            </w:tcBorders>
            <w:shd w:val="clear" w:color="000000" w:fill="D7EAD3"/>
            <w:vAlign w:val="center"/>
            <w:hideMark/>
          </w:tcPr>
          <w:p w14:paraId="6A9F126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948,00</w:t>
            </w:r>
          </w:p>
        </w:tc>
        <w:tc>
          <w:tcPr>
            <w:tcW w:w="999" w:type="dxa"/>
            <w:tcBorders>
              <w:top w:val="nil"/>
              <w:left w:val="nil"/>
              <w:bottom w:val="single" w:sz="4" w:space="0" w:color="C0C0C0"/>
              <w:right w:val="single" w:sz="4" w:space="0" w:color="C0C0C0"/>
            </w:tcBorders>
            <w:shd w:val="clear" w:color="000000" w:fill="D7EAD3"/>
            <w:vAlign w:val="center"/>
            <w:hideMark/>
          </w:tcPr>
          <w:p w14:paraId="73915A9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981,73</w:t>
            </w:r>
          </w:p>
        </w:tc>
        <w:tc>
          <w:tcPr>
            <w:tcW w:w="1088" w:type="dxa"/>
            <w:tcBorders>
              <w:top w:val="nil"/>
              <w:left w:val="nil"/>
              <w:bottom w:val="single" w:sz="4" w:space="0" w:color="C0C0C0"/>
              <w:right w:val="single" w:sz="4" w:space="0" w:color="C0C0C0"/>
            </w:tcBorders>
            <w:shd w:val="clear" w:color="000000" w:fill="D7EAD3"/>
            <w:vAlign w:val="center"/>
            <w:hideMark/>
          </w:tcPr>
          <w:p w14:paraId="2A4E6CD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1 776,69</w:t>
            </w:r>
          </w:p>
        </w:tc>
        <w:tc>
          <w:tcPr>
            <w:tcW w:w="1040" w:type="dxa"/>
            <w:tcBorders>
              <w:top w:val="nil"/>
              <w:left w:val="nil"/>
              <w:bottom w:val="single" w:sz="4" w:space="0" w:color="C0C0C0"/>
              <w:right w:val="single" w:sz="4" w:space="0" w:color="C0C0C0"/>
            </w:tcBorders>
            <w:shd w:val="clear" w:color="000000" w:fill="D7EAD3"/>
            <w:vAlign w:val="center"/>
            <w:hideMark/>
          </w:tcPr>
          <w:p w14:paraId="1DB331B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2 758,43</w:t>
            </w:r>
          </w:p>
        </w:tc>
        <w:tc>
          <w:tcPr>
            <w:tcW w:w="1088" w:type="dxa"/>
            <w:tcBorders>
              <w:top w:val="nil"/>
              <w:left w:val="nil"/>
              <w:bottom w:val="single" w:sz="4" w:space="0" w:color="C0C0C0"/>
              <w:right w:val="single" w:sz="4" w:space="0" w:color="C0C0C0"/>
            </w:tcBorders>
            <w:shd w:val="clear" w:color="000000" w:fill="D7EAD3"/>
            <w:vAlign w:val="center"/>
            <w:hideMark/>
          </w:tcPr>
          <w:p w14:paraId="7E87856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21,77</w:t>
            </w:r>
          </w:p>
        </w:tc>
        <w:tc>
          <w:tcPr>
            <w:tcW w:w="1036" w:type="dxa"/>
            <w:tcBorders>
              <w:top w:val="nil"/>
              <w:left w:val="nil"/>
              <w:bottom w:val="single" w:sz="4" w:space="0" w:color="C0C0C0"/>
              <w:right w:val="single" w:sz="4" w:space="0" w:color="C0C0C0"/>
            </w:tcBorders>
            <w:shd w:val="clear" w:color="000000" w:fill="D7EAD3"/>
            <w:vAlign w:val="center"/>
            <w:hideMark/>
          </w:tcPr>
          <w:p w14:paraId="3016DD8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1 003,50</w:t>
            </w:r>
          </w:p>
        </w:tc>
        <w:tc>
          <w:tcPr>
            <w:tcW w:w="716" w:type="dxa"/>
            <w:tcBorders>
              <w:top w:val="nil"/>
              <w:left w:val="nil"/>
              <w:bottom w:val="single" w:sz="4" w:space="0" w:color="C0C0C0"/>
              <w:right w:val="single" w:sz="4" w:space="0" w:color="C0C0C0"/>
            </w:tcBorders>
            <w:shd w:val="clear" w:color="000000" w:fill="D7EAD3"/>
            <w:vAlign w:val="center"/>
            <w:hideMark/>
          </w:tcPr>
          <w:p w14:paraId="783C39C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501,75</w:t>
            </w:r>
          </w:p>
        </w:tc>
        <w:tc>
          <w:tcPr>
            <w:tcW w:w="716" w:type="dxa"/>
            <w:tcBorders>
              <w:top w:val="nil"/>
              <w:left w:val="nil"/>
              <w:bottom w:val="single" w:sz="4" w:space="0" w:color="C0C0C0"/>
              <w:right w:val="single" w:sz="4" w:space="0" w:color="C0C0C0"/>
            </w:tcBorders>
            <w:shd w:val="clear" w:color="000000" w:fill="D7EAD3"/>
            <w:vAlign w:val="center"/>
            <w:hideMark/>
          </w:tcPr>
          <w:p w14:paraId="3982B0E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501,75</w:t>
            </w:r>
          </w:p>
        </w:tc>
        <w:tc>
          <w:tcPr>
            <w:tcW w:w="984" w:type="dxa"/>
            <w:tcBorders>
              <w:top w:val="nil"/>
              <w:left w:val="nil"/>
              <w:bottom w:val="single" w:sz="4" w:space="0" w:color="C0C0C0"/>
              <w:right w:val="single" w:sz="4" w:space="0" w:color="C0C0C0"/>
            </w:tcBorders>
            <w:shd w:val="clear" w:color="000000" w:fill="FFFFCC"/>
            <w:vAlign w:val="center"/>
            <w:hideMark/>
          </w:tcPr>
          <w:p w14:paraId="65C8C383"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1455C941" w14:textId="77777777" w:rsidTr="004C07AF">
        <w:trPr>
          <w:trHeight w:val="293"/>
          <w:jc w:val="center"/>
        </w:trPr>
        <w:tc>
          <w:tcPr>
            <w:tcW w:w="274" w:type="dxa"/>
            <w:tcBorders>
              <w:top w:val="nil"/>
              <w:left w:val="nil"/>
              <w:bottom w:val="nil"/>
              <w:right w:val="nil"/>
            </w:tcBorders>
            <w:shd w:val="clear" w:color="000000" w:fill="FFFF00"/>
            <w:noWrap/>
            <w:vAlign w:val="center"/>
            <w:hideMark/>
          </w:tcPr>
          <w:p w14:paraId="6B648DDC"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ОР</w:t>
            </w:r>
          </w:p>
        </w:tc>
        <w:tc>
          <w:tcPr>
            <w:tcW w:w="207" w:type="dxa"/>
            <w:tcBorders>
              <w:top w:val="nil"/>
              <w:left w:val="nil"/>
              <w:bottom w:val="nil"/>
              <w:right w:val="nil"/>
            </w:tcBorders>
            <w:shd w:val="clear" w:color="auto" w:fill="auto"/>
            <w:noWrap/>
            <w:vAlign w:val="bottom"/>
            <w:hideMark/>
          </w:tcPr>
          <w:p w14:paraId="0BA315EE"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A8CF93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4.2</w:t>
            </w:r>
          </w:p>
        </w:tc>
        <w:tc>
          <w:tcPr>
            <w:tcW w:w="2234" w:type="dxa"/>
            <w:tcBorders>
              <w:top w:val="nil"/>
              <w:left w:val="nil"/>
              <w:bottom w:val="single" w:sz="4" w:space="0" w:color="C0C0C0"/>
              <w:right w:val="single" w:sz="4" w:space="0" w:color="C0C0C0"/>
            </w:tcBorders>
            <w:shd w:val="clear" w:color="auto" w:fill="auto"/>
            <w:vAlign w:val="center"/>
            <w:hideMark/>
          </w:tcPr>
          <w:p w14:paraId="5D4298B0" w14:textId="77777777" w:rsidR="002B29A1" w:rsidRPr="002B29A1" w:rsidRDefault="002B29A1" w:rsidP="002B29A1">
            <w:pPr>
              <w:ind w:firstLineChars="100" w:firstLine="110"/>
              <w:rPr>
                <w:rFonts w:ascii="Tahoma" w:hAnsi="Tahoma" w:cs="Tahoma"/>
                <w:b/>
                <w:bCs/>
                <w:sz w:val="11"/>
                <w:szCs w:val="11"/>
              </w:rPr>
            </w:pPr>
            <w:r w:rsidRPr="002B29A1">
              <w:rPr>
                <w:rFonts w:ascii="Tahoma" w:hAnsi="Tahoma" w:cs="Tahoma"/>
                <w:b/>
                <w:bCs/>
                <w:sz w:val="11"/>
                <w:szCs w:val="11"/>
              </w:rPr>
              <w:t>Капитальный ремонт основных средств</w:t>
            </w:r>
          </w:p>
        </w:tc>
        <w:tc>
          <w:tcPr>
            <w:tcW w:w="685" w:type="dxa"/>
            <w:tcBorders>
              <w:top w:val="nil"/>
              <w:left w:val="nil"/>
              <w:bottom w:val="single" w:sz="4" w:space="0" w:color="C0C0C0"/>
              <w:right w:val="single" w:sz="4" w:space="0" w:color="C0C0C0"/>
            </w:tcBorders>
            <w:shd w:val="clear" w:color="auto" w:fill="auto"/>
            <w:vAlign w:val="center"/>
            <w:hideMark/>
          </w:tcPr>
          <w:p w14:paraId="5EE8779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1741E6E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904,69</w:t>
            </w:r>
          </w:p>
        </w:tc>
        <w:tc>
          <w:tcPr>
            <w:tcW w:w="1040" w:type="dxa"/>
            <w:tcBorders>
              <w:top w:val="nil"/>
              <w:left w:val="nil"/>
              <w:bottom w:val="single" w:sz="4" w:space="0" w:color="C0C0C0"/>
              <w:right w:val="single" w:sz="4" w:space="0" w:color="C0C0C0"/>
            </w:tcBorders>
            <w:shd w:val="clear" w:color="000000" w:fill="FFFFCC"/>
            <w:vAlign w:val="center"/>
            <w:hideMark/>
          </w:tcPr>
          <w:p w14:paraId="5643109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922,51</w:t>
            </w:r>
          </w:p>
        </w:tc>
        <w:tc>
          <w:tcPr>
            <w:tcW w:w="447" w:type="dxa"/>
            <w:tcBorders>
              <w:top w:val="nil"/>
              <w:left w:val="nil"/>
              <w:bottom w:val="single" w:sz="4" w:space="0" w:color="C0C0C0"/>
              <w:right w:val="single" w:sz="4" w:space="0" w:color="C0C0C0"/>
            </w:tcBorders>
            <w:shd w:val="clear" w:color="000000" w:fill="FFFFCC"/>
            <w:vAlign w:val="center"/>
            <w:hideMark/>
          </w:tcPr>
          <w:p w14:paraId="65E05C4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1 219,06</w:t>
            </w:r>
          </w:p>
        </w:tc>
        <w:tc>
          <w:tcPr>
            <w:tcW w:w="1040" w:type="dxa"/>
            <w:tcBorders>
              <w:top w:val="nil"/>
              <w:left w:val="nil"/>
              <w:bottom w:val="single" w:sz="4" w:space="0" w:color="C0C0C0"/>
              <w:right w:val="single" w:sz="4" w:space="0" w:color="C0C0C0"/>
            </w:tcBorders>
            <w:shd w:val="clear" w:color="000000" w:fill="FFFFCC"/>
            <w:vAlign w:val="center"/>
            <w:hideMark/>
          </w:tcPr>
          <w:p w14:paraId="6B41E1F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948,00</w:t>
            </w:r>
          </w:p>
        </w:tc>
        <w:tc>
          <w:tcPr>
            <w:tcW w:w="999" w:type="dxa"/>
            <w:tcBorders>
              <w:top w:val="nil"/>
              <w:left w:val="nil"/>
              <w:bottom w:val="single" w:sz="4" w:space="0" w:color="C0C0C0"/>
              <w:right w:val="single" w:sz="4" w:space="0" w:color="C0C0C0"/>
            </w:tcBorders>
            <w:shd w:val="clear" w:color="000000" w:fill="FFFFCC"/>
            <w:vAlign w:val="center"/>
            <w:hideMark/>
          </w:tcPr>
          <w:p w14:paraId="5985D0F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981,73</w:t>
            </w:r>
          </w:p>
        </w:tc>
        <w:tc>
          <w:tcPr>
            <w:tcW w:w="1088" w:type="dxa"/>
            <w:tcBorders>
              <w:top w:val="nil"/>
              <w:left w:val="nil"/>
              <w:bottom w:val="single" w:sz="4" w:space="0" w:color="C0C0C0"/>
              <w:right w:val="single" w:sz="4" w:space="0" w:color="C0C0C0"/>
            </w:tcBorders>
            <w:shd w:val="clear" w:color="000000" w:fill="FFFFCC"/>
            <w:vAlign w:val="center"/>
            <w:hideMark/>
          </w:tcPr>
          <w:p w14:paraId="7DAD60B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1 776,69</w:t>
            </w:r>
          </w:p>
        </w:tc>
        <w:tc>
          <w:tcPr>
            <w:tcW w:w="1040" w:type="dxa"/>
            <w:tcBorders>
              <w:top w:val="nil"/>
              <w:left w:val="nil"/>
              <w:bottom w:val="single" w:sz="4" w:space="0" w:color="C0C0C0"/>
              <w:right w:val="single" w:sz="4" w:space="0" w:color="C0C0C0"/>
            </w:tcBorders>
            <w:shd w:val="clear" w:color="000000" w:fill="FFFFCC"/>
            <w:vAlign w:val="center"/>
            <w:hideMark/>
          </w:tcPr>
          <w:p w14:paraId="7F649BB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2 758,43</w:t>
            </w:r>
          </w:p>
        </w:tc>
        <w:tc>
          <w:tcPr>
            <w:tcW w:w="1088" w:type="dxa"/>
            <w:tcBorders>
              <w:top w:val="nil"/>
              <w:left w:val="nil"/>
              <w:bottom w:val="single" w:sz="4" w:space="0" w:color="C0C0C0"/>
              <w:right w:val="single" w:sz="4" w:space="0" w:color="C0C0C0"/>
            </w:tcBorders>
            <w:shd w:val="clear" w:color="000000" w:fill="FFFFCC"/>
            <w:vAlign w:val="center"/>
            <w:hideMark/>
          </w:tcPr>
          <w:p w14:paraId="51B73EF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21,77</w:t>
            </w:r>
          </w:p>
        </w:tc>
        <w:tc>
          <w:tcPr>
            <w:tcW w:w="1036" w:type="dxa"/>
            <w:tcBorders>
              <w:top w:val="nil"/>
              <w:left w:val="nil"/>
              <w:bottom w:val="single" w:sz="4" w:space="0" w:color="C0C0C0"/>
              <w:right w:val="single" w:sz="4" w:space="0" w:color="C0C0C0"/>
            </w:tcBorders>
            <w:shd w:val="clear" w:color="000000" w:fill="FFFFCC"/>
            <w:vAlign w:val="center"/>
            <w:hideMark/>
          </w:tcPr>
          <w:p w14:paraId="7DF717B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1 003,50</w:t>
            </w:r>
          </w:p>
        </w:tc>
        <w:tc>
          <w:tcPr>
            <w:tcW w:w="716" w:type="dxa"/>
            <w:tcBorders>
              <w:top w:val="nil"/>
              <w:left w:val="nil"/>
              <w:bottom w:val="single" w:sz="4" w:space="0" w:color="C0C0C0"/>
              <w:right w:val="single" w:sz="4" w:space="0" w:color="C0C0C0"/>
            </w:tcBorders>
            <w:shd w:val="clear" w:color="000000" w:fill="D7EAD3"/>
            <w:vAlign w:val="center"/>
            <w:hideMark/>
          </w:tcPr>
          <w:p w14:paraId="0B56AC9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501,75</w:t>
            </w:r>
          </w:p>
        </w:tc>
        <w:tc>
          <w:tcPr>
            <w:tcW w:w="716" w:type="dxa"/>
            <w:tcBorders>
              <w:top w:val="nil"/>
              <w:left w:val="nil"/>
              <w:bottom w:val="single" w:sz="4" w:space="0" w:color="C0C0C0"/>
              <w:right w:val="single" w:sz="4" w:space="0" w:color="C0C0C0"/>
            </w:tcBorders>
            <w:shd w:val="clear" w:color="000000" w:fill="D7EAD3"/>
            <w:vAlign w:val="center"/>
            <w:hideMark/>
          </w:tcPr>
          <w:p w14:paraId="1727EB4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501,75</w:t>
            </w:r>
          </w:p>
        </w:tc>
        <w:tc>
          <w:tcPr>
            <w:tcW w:w="984" w:type="dxa"/>
            <w:tcBorders>
              <w:top w:val="nil"/>
              <w:left w:val="nil"/>
              <w:bottom w:val="single" w:sz="4" w:space="0" w:color="C0C0C0"/>
              <w:right w:val="single" w:sz="4" w:space="0" w:color="C0C0C0"/>
            </w:tcBorders>
            <w:shd w:val="clear" w:color="000000" w:fill="FFFFCC"/>
            <w:vAlign w:val="center"/>
            <w:hideMark/>
          </w:tcPr>
          <w:p w14:paraId="717AEFFE"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08386E84" w14:textId="77777777" w:rsidTr="004C07AF">
        <w:trPr>
          <w:trHeight w:val="293"/>
          <w:jc w:val="center"/>
        </w:trPr>
        <w:tc>
          <w:tcPr>
            <w:tcW w:w="274" w:type="dxa"/>
            <w:tcBorders>
              <w:top w:val="nil"/>
              <w:left w:val="nil"/>
              <w:bottom w:val="nil"/>
              <w:right w:val="nil"/>
            </w:tcBorders>
            <w:shd w:val="clear" w:color="000000" w:fill="00B050"/>
            <w:noWrap/>
            <w:vAlign w:val="center"/>
            <w:hideMark/>
          </w:tcPr>
          <w:p w14:paraId="3A167E55"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0BF953CE"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710BFE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w:t>
            </w:r>
          </w:p>
        </w:tc>
        <w:tc>
          <w:tcPr>
            <w:tcW w:w="2234" w:type="dxa"/>
            <w:tcBorders>
              <w:top w:val="nil"/>
              <w:left w:val="nil"/>
              <w:bottom w:val="single" w:sz="4" w:space="0" w:color="C0C0C0"/>
              <w:right w:val="single" w:sz="4" w:space="0" w:color="C0C0C0"/>
            </w:tcBorders>
            <w:shd w:val="clear" w:color="auto" w:fill="auto"/>
            <w:vAlign w:val="center"/>
            <w:hideMark/>
          </w:tcPr>
          <w:p w14:paraId="589EF85A"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Сбытовые расходы гарантирующих организаций</w:t>
            </w:r>
          </w:p>
        </w:tc>
        <w:tc>
          <w:tcPr>
            <w:tcW w:w="685" w:type="dxa"/>
            <w:tcBorders>
              <w:top w:val="nil"/>
              <w:left w:val="nil"/>
              <w:bottom w:val="single" w:sz="4" w:space="0" w:color="C0C0C0"/>
              <w:right w:val="single" w:sz="4" w:space="0" w:color="C0C0C0"/>
            </w:tcBorders>
            <w:shd w:val="clear" w:color="auto" w:fill="auto"/>
            <w:vAlign w:val="center"/>
            <w:hideMark/>
          </w:tcPr>
          <w:p w14:paraId="65AA833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5978ABB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0561A54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447" w:type="dxa"/>
            <w:tcBorders>
              <w:top w:val="nil"/>
              <w:left w:val="nil"/>
              <w:bottom w:val="single" w:sz="4" w:space="0" w:color="C0C0C0"/>
              <w:right w:val="single" w:sz="4" w:space="0" w:color="C0C0C0"/>
            </w:tcBorders>
            <w:shd w:val="clear" w:color="000000" w:fill="D7EAD3"/>
            <w:vAlign w:val="center"/>
            <w:hideMark/>
          </w:tcPr>
          <w:p w14:paraId="0E0DE43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45F9DD6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99" w:type="dxa"/>
            <w:tcBorders>
              <w:top w:val="nil"/>
              <w:left w:val="nil"/>
              <w:bottom w:val="single" w:sz="4" w:space="0" w:color="C0C0C0"/>
              <w:right w:val="single" w:sz="4" w:space="0" w:color="C0C0C0"/>
            </w:tcBorders>
            <w:shd w:val="clear" w:color="000000" w:fill="D7EAD3"/>
            <w:vAlign w:val="center"/>
            <w:hideMark/>
          </w:tcPr>
          <w:p w14:paraId="1DAF080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88" w:type="dxa"/>
            <w:tcBorders>
              <w:top w:val="nil"/>
              <w:left w:val="nil"/>
              <w:bottom w:val="single" w:sz="4" w:space="0" w:color="C0C0C0"/>
              <w:right w:val="single" w:sz="4" w:space="0" w:color="C0C0C0"/>
            </w:tcBorders>
            <w:shd w:val="clear" w:color="000000" w:fill="D7EAD3"/>
            <w:vAlign w:val="center"/>
            <w:hideMark/>
          </w:tcPr>
          <w:p w14:paraId="5ED34E4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228,82</w:t>
            </w:r>
          </w:p>
        </w:tc>
        <w:tc>
          <w:tcPr>
            <w:tcW w:w="1040" w:type="dxa"/>
            <w:tcBorders>
              <w:top w:val="nil"/>
              <w:left w:val="nil"/>
              <w:bottom w:val="single" w:sz="4" w:space="0" w:color="C0C0C0"/>
              <w:right w:val="single" w:sz="4" w:space="0" w:color="C0C0C0"/>
            </w:tcBorders>
            <w:shd w:val="clear" w:color="000000" w:fill="D7EAD3"/>
            <w:vAlign w:val="center"/>
            <w:hideMark/>
          </w:tcPr>
          <w:p w14:paraId="6B6DF46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228,82</w:t>
            </w:r>
          </w:p>
        </w:tc>
        <w:tc>
          <w:tcPr>
            <w:tcW w:w="1088" w:type="dxa"/>
            <w:tcBorders>
              <w:top w:val="nil"/>
              <w:left w:val="nil"/>
              <w:bottom w:val="single" w:sz="4" w:space="0" w:color="C0C0C0"/>
              <w:right w:val="single" w:sz="4" w:space="0" w:color="C0C0C0"/>
            </w:tcBorders>
            <w:shd w:val="clear" w:color="000000" w:fill="D7EAD3"/>
            <w:vAlign w:val="center"/>
            <w:hideMark/>
          </w:tcPr>
          <w:p w14:paraId="7446A0C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D7EAD3"/>
            <w:vAlign w:val="center"/>
            <w:hideMark/>
          </w:tcPr>
          <w:p w14:paraId="549318D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2A2D81A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2ED45D7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241301CA"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7A6F7F37" w14:textId="77777777" w:rsidTr="004C07AF">
        <w:trPr>
          <w:trHeight w:val="440"/>
          <w:jc w:val="center"/>
        </w:trPr>
        <w:tc>
          <w:tcPr>
            <w:tcW w:w="274" w:type="dxa"/>
            <w:tcBorders>
              <w:top w:val="nil"/>
              <w:left w:val="nil"/>
              <w:bottom w:val="nil"/>
              <w:right w:val="nil"/>
            </w:tcBorders>
            <w:shd w:val="clear" w:color="000000" w:fill="00B050"/>
            <w:noWrap/>
            <w:vAlign w:val="center"/>
            <w:hideMark/>
          </w:tcPr>
          <w:p w14:paraId="77F4600B"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751578A2"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53C1DBC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6.1</w:t>
            </w:r>
          </w:p>
        </w:tc>
        <w:tc>
          <w:tcPr>
            <w:tcW w:w="2234" w:type="dxa"/>
            <w:tcBorders>
              <w:top w:val="nil"/>
              <w:left w:val="nil"/>
              <w:bottom w:val="single" w:sz="4" w:space="0" w:color="C0C0C0"/>
              <w:right w:val="single" w:sz="4" w:space="0" w:color="C0C0C0"/>
            </w:tcBorders>
            <w:shd w:val="clear" w:color="auto" w:fill="auto"/>
            <w:vAlign w:val="center"/>
            <w:hideMark/>
          </w:tcPr>
          <w:p w14:paraId="4F187386" w14:textId="77777777" w:rsidR="002B29A1" w:rsidRPr="002B29A1" w:rsidRDefault="002B29A1" w:rsidP="002B29A1">
            <w:pPr>
              <w:ind w:firstLineChars="100" w:firstLine="110"/>
              <w:rPr>
                <w:rFonts w:ascii="Tahoma" w:hAnsi="Tahoma" w:cs="Tahoma"/>
                <w:b/>
                <w:bCs/>
                <w:sz w:val="11"/>
                <w:szCs w:val="11"/>
              </w:rPr>
            </w:pPr>
            <w:r w:rsidRPr="002B29A1">
              <w:rPr>
                <w:rFonts w:ascii="Tahoma" w:hAnsi="Tahoma" w:cs="Tahoma"/>
                <w:b/>
                <w:bCs/>
                <w:sz w:val="11"/>
                <w:szCs w:val="11"/>
              </w:rPr>
              <w:t>Расходы по сомнительным долгам, в размере не более 2% от НВВ, в том числе:</w:t>
            </w:r>
          </w:p>
        </w:tc>
        <w:tc>
          <w:tcPr>
            <w:tcW w:w="685" w:type="dxa"/>
            <w:tcBorders>
              <w:top w:val="nil"/>
              <w:left w:val="nil"/>
              <w:bottom w:val="single" w:sz="4" w:space="0" w:color="C0C0C0"/>
              <w:right w:val="single" w:sz="4" w:space="0" w:color="C0C0C0"/>
            </w:tcBorders>
            <w:shd w:val="clear" w:color="auto" w:fill="auto"/>
            <w:vAlign w:val="center"/>
            <w:hideMark/>
          </w:tcPr>
          <w:p w14:paraId="7814B18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4CEC27D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1AC1572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447" w:type="dxa"/>
            <w:tcBorders>
              <w:top w:val="nil"/>
              <w:left w:val="nil"/>
              <w:bottom w:val="single" w:sz="4" w:space="0" w:color="C0C0C0"/>
              <w:right w:val="single" w:sz="4" w:space="0" w:color="C0C0C0"/>
            </w:tcBorders>
            <w:shd w:val="clear" w:color="000000" w:fill="D7EAD3"/>
            <w:vAlign w:val="center"/>
            <w:hideMark/>
          </w:tcPr>
          <w:p w14:paraId="0639F45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785ED69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99" w:type="dxa"/>
            <w:tcBorders>
              <w:top w:val="nil"/>
              <w:left w:val="nil"/>
              <w:bottom w:val="single" w:sz="4" w:space="0" w:color="C0C0C0"/>
              <w:right w:val="single" w:sz="4" w:space="0" w:color="C0C0C0"/>
            </w:tcBorders>
            <w:shd w:val="clear" w:color="000000" w:fill="D7EAD3"/>
            <w:vAlign w:val="center"/>
            <w:hideMark/>
          </w:tcPr>
          <w:p w14:paraId="695C234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88" w:type="dxa"/>
            <w:tcBorders>
              <w:top w:val="nil"/>
              <w:left w:val="nil"/>
              <w:bottom w:val="single" w:sz="4" w:space="0" w:color="C0C0C0"/>
              <w:right w:val="single" w:sz="4" w:space="0" w:color="C0C0C0"/>
            </w:tcBorders>
            <w:shd w:val="clear" w:color="000000" w:fill="D7EAD3"/>
            <w:vAlign w:val="center"/>
            <w:hideMark/>
          </w:tcPr>
          <w:p w14:paraId="0EC2E19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228,82</w:t>
            </w:r>
          </w:p>
        </w:tc>
        <w:tc>
          <w:tcPr>
            <w:tcW w:w="1040" w:type="dxa"/>
            <w:tcBorders>
              <w:top w:val="nil"/>
              <w:left w:val="nil"/>
              <w:bottom w:val="single" w:sz="4" w:space="0" w:color="C0C0C0"/>
              <w:right w:val="single" w:sz="4" w:space="0" w:color="C0C0C0"/>
            </w:tcBorders>
            <w:shd w:val="clear" w:color="000000" w:fill="D7EAD3"/>
            <w:vAlign w:val="center"/>
            <w:hideMark/>
          </w:tcPr>
          <w:p w14:paraId="6554520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228,82</w:t>
            </w:r>
          </w:p>
        </w:tc>
        <w:tc>
          <w:tcPr>
            <w:tcW w:w="1088" w:type="dxa"/>
            <w:tcBorders>
              <w:top w:val="nil"/>
              <w:left w:val="nil"/>
              <w:bottom w:val="single" w:sz="4" w:space="0" w:color="C0C0C0"/>
              <w:right w:val="single" w:sz="4" w:space="0" w:color="C0C0C0"/>
            </w:tcBorders>
            <w:shd w:val="clear" w:color="000000" w:fill="D7EAD3"/>
            <w:vAlign w:val="center"/>
            <w:hideMark/>
          </w:tcPr>
          <w:p w14:paraId="6EDC25B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D7EAD3"/>
            <w:vAlign w:val="center"/>
            <w:hideMark/>
          </w:tcPr>
          <w:p w14:paraId="0E9FE6C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2764249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47DCDB0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7ECC308D"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057531F5" w14:textId="77777777" w:rsidTr="004C07AF">
        <w:trPr>
          <w:trHeight w:val="882"/>
          <w:jc w:val="center"/>
        </w:trPr>
        <w:tc>
          <w:tcPr>
            <w:tcW w:w="274" w:type="dxa"/>
            <w:tcBorders>
              <w:top w:val="nil"/>
              <w:left w:val="nil"/>
              <w:bottom w:val="nil"/>
              <w:right w:val="nil"/>
            </w:tcBorders>
            <w:shd w:val="clear" w:color="000000" w:fill="00B050"/>
            <w:noWrap/>
            <w:vAlign w:val="center"/>
            <w:hideMark/>
          </w:tcPr>
          <w:p w14:paraId="227053B3"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4A47B119"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B61F95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6.1.1</w:t>
            </w:r>
          </w:p>
        </w:tc>
        <w:tc>
          <w:tcPr>
            <w:tcW w:w="2234" w:type="dxa"/>
            <w:tcBorders>
              <w:top w:val="nil"/>
              <w:left w:val="nil"/>
              <w:bottom w:val="single" w:sz="4" w:space="0" w:color="C0C0C0"/>
              <w:right w:val="single" w:sz="4" w:space="0" w:color="C0C0C0"/>
            </w:tcBorders>
            <w:shd w:val="clear" w:color="auto" w:fill="auto"/>
            <w:vAlign w:val="center"/>
            <w:hideMark/>
          </w:tcPr>
          <w:p w14:paraId="38A6DEE9" w14:textId="77777777" w:rsidR="002B29A1" w:rsidRPr="002B29A1" w:rsidRDefault="002B29A1" w:rsidP="002B29A1">
            <w:pPr>
              <w:ind w:firstLineChars="200" w:firstLine="220"/>
              <w:rPr>
                <w:rFonts w:ascii="Tahoma" w:hAnsi="Tahoma" w:cs="Tahoma"/>
                <w:sz w:val="11"/>
                <w:szCs w:val="11"/>
              </w:rPr>
            </w:pPr>
            <w:r w:rsidRPr="002B29A1">
              <w:rPr>
                <w:rFonts w:ascii="Tahoma" w:hAnsi="Tahoma" w:cs="Tahoma"/>
                <w:sz w:val="11"/>
                <w:szCs w:val="11"/>
              </w:rPr>
              <w:t>Безнадежная дебиторская задолженность</w:t>
            </w:r>
          </w:p>
        </w:tc>
        <w:tc>
          <w:tcPr>
            <w:tcW w:w="685" w:type="dxa"/>
            <w:tcBorders>
              <w:top w:val="nil"/>
              <w:left w:val="nil"/>
              <w:bottom w:val="single" w:sz="4" w:space="0" w:color="C0C0C0"/>
              <w:right w:val="single" w:sz="4" w:space="0" w:color="C0C0C0"/>
            </w:tcBorders>
            <w:shd w:val="clear" w:color="auto" w:fill="auto"/>
            <w:vAlign w:val="center"/>
            <w:hideMark/>
          </w:tcPr>
          <w:p w14:paraId="74C270D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62703DB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06FCDD0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2DB7B12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B130E2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2514210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1044D2D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228,82</w:t>
            </w:r>
          </w:p>
        </w:tc>
        <w:tc>
          <w:tcPr>
            <w:tcW w:w="1040" w:type="dxa"/>
            <w:tcBorders>
              <w:top w:val="nil"/>
              <w:left w:val="nil"/>
              <w:bottom w:val="single" w:sz="4" w:space="0" w:color="C0C0C0"/>
              <w:right w:val="single" w:sz="4" w:space="0" w:color="C0C0C0"/>
            </w:tcBorders>
            <w:shd w:val="clear" w:color="000000" w:fill="FFFFCC"/>
            <w:vAlign w:val="center"/>
            <w:hideMark/>
          </w:tcPr>
          <w:p w14:paraId="3B59DAF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228,82</w:t>
            </w:r>
          </w:p>
        </w:tc>
        <w:tc>
          <w:tcPr>
            <w:tcW w:w="1088" w:type="dxa"/>
            <w:tcBorders>
              <w:top w:val="nil"/>
              <w:left w:val="nil"/>
              <w:bottom w:val="single" w:sz="4" w:space="0" w:color="C0C0C0"/>
              <w:right w:val="single" w:sz="4" w:space="0" w:color="C0C0C0"/>
            </w:tcBorders>
            <w:shd w:val="clear" w:color="000000" w:fill="FFFFCC"/>
            <w:vAlign w:val="center"/>
            <w:hideMark/>
          </w:tcPr>
          <w:p w14:paraId="0131696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5FA4848E" w14:textId="77777777" w:rsidR="002B29A1" w:rsidRPr="002B29A1" w:rsidRDefault="002B29A1" w:rsidP="002B29A1">
            <w:pPr>
              <w:jc w:val="center"/>
              <w:rPr>
                <w:rFonts w:ascii="Tahoma" w:hAnsi="Tahoma" w:cs="Tahoma"/>
                <w:b/>
                <w:bCs/>
                <w:color w:val="000000"/>
                <w:sz w:val="11"/>
                <w:szCs w:val="11"/>
              </w:rPr>
            </w:pPr>
            <w:r w:rsidRPr="002B29A1">
              <w:rPr>
                <w:rFonts w:ascii="Tahoma" w:hAnsi="Tahoma" w:cs="Tahoma"/>
                <w:b/>
                <w:bCs/>
                <w:color w:val="000000"/>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457E1F0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1278C32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3DE496AD" w14:textId="77777777" w:rsidR="002B29A1" w:rsidRPr="002B29A1" w:rsidRDefault="002B29A1" w:rsidP="002B29A1">
            <w:pPr>
              <w:rPr>
                <w:rFonts w:ascii="Tahoma" w:hAnsi="Tahoma" w:cs="Tahoma"/>
                <w:sz w:val="11"/>
                <w:szCs w:val="11"/>
              </w:rPr>
            </w:pPr>
            <w:r w:rsidRPr="002B29A1">
              <w:rPr>
                <w:rFonts w:ascii="Tahoma" w:hAnsi="Tahoma" w:cs="Tahoma"/>
                <w:sz w:val="11"/>
                <w:szCs w:val="11"/>
              </w:rPr>
              <w:t>предложеннная сумма не учтена, согласно п.26. Методичесских указанийк  нет подтверждения списания безнадежной задолженности , бух.документов и отчетности</w:t>
            </w:r>
          </w:p>
        </w:tc>
      </w:tr>
      <w:tr w:rsidR="004C07AF" w:rsidRPr="002B29A1" w14:paraId="78388663" w14:textId="77777777" w:rsidTr="004C07AF">
        <w:trPr>
          <w:trHeight w:val="440"/>
          <w:jc w:val="center"/>
        </w:trPr>
        <w:tc>
          <w:tcPr>
            <w:tcW w:w="274" w:type="dxa"/>
            <w:tcBorders>
              <w:top w:val="nil"/>
              <w:left w:val="nil"/>
              <w:bottom w:val="nil"/>
              <w:right w:val="nil"/>
            </w:tcBorders>
            <w:shd w:val="clear" w:color="000000" w:fill="B1A0C7"/>
            <w:noWrap/>
            <w:vAlign w:val="center"/>
            <w:hideMark/>
          </w:tcPr>
          <w:p w14:paraId="7C0A45F0"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А</w:t>
            </w:r>
          </w:p>
        </w:tc>
        <w:tc>
          <w:tcPr>
            <w:tcW w:w="207" w:type="dxa"/>
            <w:tcBorders>
              <w:top w:val="nil"/>
              <w:left w:val="nil"/>
              <w:bottom w:val="nil"/>
              <w:right w:val="nil"/>
            </w:tcBorders>
            <w:shd w:val="clear" w:color="auto" w:fill="auto"/>
            <w:noWrap/>
            <w:vAlign w:val="bottom"/>
            <w:hideMark/>
          </w:tcPr>
          <w:p w14:paraId="312A0266"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3AAC06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7</w:t>
            </w:r>
          </w:p>
        </w:tc>
        <w:tc>
          <w:tcPr>
            <w:tcW w:w="2234" w:type="dxa"/>
            <w:tcBorders>
              <w:top w:val="nil"/>
              <w:left w:val="nil"/>
              <w:bottom w:val="single" w:sz="4" w:space="0" w:color="C0C0C0"/>
              <w:right w:val="single" w:sz="4" w:space="0" w:color="C0C0C0"/>
            </w:tcBorders>
            <w:shd w:val="clear" w:color="auto" w:fill="auto"/>
            <w:vAlign w:val="center"/>
            <w:hideMark/>
          </w:tcPr>
          <w:p w14:paraId="38A4C002"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Амортизация основных средств и нематериальных активов</w:t>
            </w:r>
          </w:p>
        </w:tc>
        <w:tc>
          <w:tcPr>
            <w:tcW w:w="685" w:type="dxa"/>
            <w:tcBorders>
              <w:top w:val="nil"/>
              <w:left w:val="nil"/>
              <w:bottom w:val="single" w:sz="4" w:space="0" w:color="C0C0C0"/>
              <w:right w:val="single" w:sz="4" w:space="0" w:color="C0C0C0"/>
            </w:tcBorders>
            <w:shd w:val="clear" w:color="auto" w:fill="auto"/>
            <w:vAlign w:val="center"/>
            <w:hideMark/>
          </w:tcPr>
          <w:p w14:paraId="2366DF3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3C8E670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3E13187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136,05</w:t>
            </w:r>
          </w:p>
        </w:tc>
        <w:tc>
          <w:tcPr>
            <w:tcW w:w="447" w:type="dxa"/>
            <w:tcBorders>
              <w:top w:val="nil"/>
              <w:left w:val="nil"/>
              <w:bottom w:val="single" w:sz="4" w:space="0" w:color="C0C0C0"/>
              <w:right w:val="single" w:sz="4" w:space="0" w:color="C0C0C0"/>
            </w:tcBorders>
            <w:shd w:val="clear" w:color="000000" w:fill="D7EAD3"/>
            <w:vAlign w:val="center"/>
            <w:hideMark/>
          </w:tcPr>
          <w:p w14:paraId="7D9D508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17286FE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99" w:type="dxa"/>
            <w:tcBorders>
              <w:top w:val="nil"/>
              <w:left w:val="nil"/>
              <w:bottom w:val="single" w:sz="4" w:space="0" w:color="C0C0C0"/>
              <w:right w:val="single" w:sz="4" w:space="0" w:color="C0C0C0"/>
            </w:tcBorders>
            <w:shd w:val="clear" w:color="000000" w:fill="D7EAD3"/>
            <w:vAlign w:val="center"/>
            <w:hideMark/>
          </w:tcPr>
          <w:p w14:paraId="055A487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88" w:type="dxa"/>
            <w:tcBorders>
              <w:top w:val="nil"/>
              <w:left w:val="nil"/>
              <w:bottom w:val="single" w:sz="4" w:space="0" w:color="C0C0C0"/>
              <w:right w:val="single" w:sz="4" w:space="0" w:color="C0C0C0"/>
            </w:tcBorders>
            <w:shd w:val="clear" w:color="000000" w:fill="D7EAD3"/>
            <w:vAlign w:val="center"/>
            <w:hideMark/>
          </w:tcPr>
          <w:p w14:paraId="739BAD2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364E0DB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88" w:type="dxa"/>
            <w:tcBorders>
              <w:top w:val="nil"/>
              <w:left w:val="nil"/>
              <w:bottom w:val="single" w:sz="4" w:space="0" w:color="C0C0C0"/>
              <w:right w:val="single" w:sz="4" w:space="0" w:color="C0C0C0"/>
            </w:tcBorders>
            <w:shd w:val="clear" w:color="000000" w:fill="D7EAD3"/>
            <w:vAlign w:val="center"/>
            <w:hideMark/>
          </w:tcPr>
          <w:p w14:paraId="6B7175B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D7EAD3"/>
            <w:vAlign w:val="center"/>
            <w:hideMark/>
          </w:tcPr>
          <w:p w14:paraId="7ABD721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50D019A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5A75086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56CFAD4F"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66338758" w14:textId="77777777" w:rsidTr="004C07AF">
        <w:trPr>
          <w:trHeight w:val="293"/>
          <w:jc w:val="center"/>
        </w:trPr>
        <w:tc>
          <w:tcPr>
            <w:tcW w:w="274" w:type="dxa"/>
            <w:tcBorders>
              <w:top w:val="nil"/>
              <w:left w:val="nil"/>
              <w:bottom w:val="nil"/>
              <w:right w:val="nil"/>
            </w:tcBorders>
            <w:shd w:val="clear" w:color="000000" w:fill="B1A0C7"/>
            <w:noWrap/>
            <w:vAlign w:val="center"/>
            <w:hideMark/>
          </w:tcPr>
          <w:p w14:paraId="2B888A3D"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А</w:t>
            </w:r>
          </w:p>
        </w:tc>
        <w:tc>
          <w:tcPr>
            <w:tcW w:w="207" w:type="dxa"/>
            <w:tcBorders>
              <w:top w:val="nil"/>
              <w:left w:val="nil"/>
              <w:bottom w:val="nil"/>
              <w:right w:val="nil"/>
            </w:tcBorders>
            <w:shd w:val="clear" w:color="auto" w:fill="auto"/>
            <w:noWrap/>
            <w:vAlign w:val="bottom"/>
            <w:hideMark/>
          </w:tcPr>
          <w:p w14:paraId="302C0CD2"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4F492C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7.1</w:t>
            </w:r>
          </w:p>
        </w:tc>
        <w:tc>
          <w:tcPr>
            <w:tcW w:w="2234" w:type="dxa"/>
            <w:tcBorders>
              <w:top w:val="nil"/>
              <w:left w:val="nil"/>
              <w:bottom w:val="single" w:sz="4" w:space="0" w:color="C0C0C0"/>
              <w:right w:val="single" w:sz="4" w:space="0" w:color="C0C0C0"/>
            </w:tcBorders>
            <w:shd w:val="clear" w:color="auto" w:fill="auto"/>
            <w:vAlign w:val="center"/>
            <w:hideMark/>
          </w:tcPr>
          <w:p w14:paraId="55AFC8DD" w14:textId="77777777" w:rsidR="002B29A1" w:rsidRPr="002B29A1" w:rsidRDefault="002B29A1" w:rsidP="002B29A1">
            <w:pPr>
              <w:ind w:firstLineChars="100" w:firstLine="110"/>
              <w:rPr>
                <w:rFonts w:ascii="Tahoma" w:hAnsi="Tahoma" w:cs="Tahoma"/>
                <w:b/>
                <w:bCs/>
                <w:color w:val="000000"/>
                <w:sz w:val="11"/>
                <w:szCs w:val="11"/>
              </w:rPr>
            </w:pPr>
            <w:r w:rsidRPr="002B29A1">
              <w:rPr>
                <w:rFonts w:ascii="Tahoma" w:hAnsi="Tahoma" w:cs="Tahoma"/>
                <w:b/>
                <w:bCs/>
                <w:color w:val="000000"/>
                <w:sz w:val="11"/>
                <w:szCs w:val="11"/>
              </w:rPr>
              <w:t>Амортизация основных средств</w:t>
            </w:r>
          </w:p>
        </w:tc>
        <w:tc>
          <w:tcPr>
            <w:tcW w:w="685" w:type="dxa"/>
            <w:tcBorders>
              <w:top w:val="nil"/>
              <w:left w:val="nil"/>
              <w:bottom w:val="single" w:sz="4" w:space="0" w:color="C0C0C0"/>
              <w:right w:val="single" w:sz="4" w:space="0" w:color="C0C0C0"/>
            </w:tcBorders>
            <w:shd w:val="clear" w:color="auto" w:fill="auto"/>
            <w:vAlign w:val="center"/>
            <w:hideMark/>
          </w:tcPr>
          <w:p w14:paraId="53B9A7B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1463103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772ACF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136,05</w:t>
            </w:r>
          </w:p>
        </w:tc>
        <w:tc>
          <w:tcPr>
            <w:tcW w:w="447" w:type="dxa"/>
            <w:tcBorders>
              <w:top w:val="nil"/>
              <w:left w:val="nil"/>
              <w:bottom w:val="single" w:sz="4" w:space="0" w:color="C0C0C0"/>
              <w:right w:val="single" w:sz="4" w:space="0" w:color="C0C0C0"/>
            </w:tcBorders>
            <w:shd w:val="clear" w:color="000000" w:fill="FFFFCC"/>
            <w:vAlign w:val="center"/>
            <w:hideMark/>
          </w:tcPr>
          <w:p w14:paraId="456200B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5BC1E11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37E5182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6ADD7AF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4DC3694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5CAA223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36" w:type="dxa"/>
            <w:tcBorders>
              <w:top w:val="nil"/>
              <w:left w:val="nil"/>
              <w:bottom w:val="single" w:sz="4" w:space="0" w:color="C0C0C0"/>
              <w:right w:val="single" w:sz="4" w:space="0" w:color="C0C0C0"/>
            </w:tcBorders>
            <w:shd w:val="clear" w:color="000000" w:fill="FFFFCC"/>
            <w:vAlign w:val="center"/>
            <w:hideMark/>
          </w:tcPr>
          <w:p w14:paraId="05EF103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3F4CDF7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0325FD3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63704C7F"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370AECB2" w14:textId="77777777" w:rsidTr="004C07AF">
        <w:trPr>
          <w:trHeight w:val="293"/>
          <w:jc w:val="center"/>
        </w:trPr>
        <w:tc>
          <w:tcPr>
            <w:tcW w:w="274" w:type="dxa"/>
            <w:tcBorders>
              <w:top w:val="nil"/>
              <w:left w:val="nil"/>
              <w:bottom w:val="nil"/>
              <w:right w:val="nil"/>
            </w:tcBorders>
            <w:shd w:val="clear" w:color="000000" w:fill="B1A0C7"/>
            <w:noWrap/>
            <w:vAlign w:val="center"/>
            <w:hideMark/>
          </w:tcPr>
          <w:p w14:paraId="61DC1854"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А</w:t>
            </w:r>
          </w:p>
        </w:tc>
        <w:tc>
          <w:tcPr>
            <w:tcW w:w="207" w:type="dxa"/>
            <w:tcBorders>
              <w:top w:val="nil"/>
              <w:left w:val="nil"/>
              <w:bottom w:val="nil"/>
              <w:right w:val="nil"/>
            </w:tcBorders>
            <w:shd w:val="clear" w:color="auto" w:fill="auto"/>
            <w:noWrap/>
            <w:vAlign w:val="bottom"/>
            <w:hideMark/>
          </w:tcPr>
          <w:p w14:paraId="539E34CB"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75C274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7.2</w:t>
            </w:r>
          </w:p>
        </w:tc>
        <w:tc>
          <w:tcPr>
            <w:tcW w:w="2234" w:type="dxa"/>
            <w:tcBorders>
              <w:top w:val="nil"/>
              <w:left w:val="nil"/>
              <w:bottom w:val="single" w:sz="4" w:space="0" w:color="C0C0C0"/>
              <w:right w:val="single" w:sz="4" w:space="0" w:color="C0C0C0"/>
            </w:tcBorders>
            <w:shd w:val="clear" w:color="auto" w:fill="auto"/>
            <w:vAlign w:val="center"/>
            <w:hideMark/>
          </w:tcPr>
          <w:p w14:paraId="255B152D" w14:textId="77777777" w:rsidR="002B29A1" w:rsidRPr="002B29A1" w:rsidRDefault="002B29A1" w:rsidP="002B29A1">
            <w:pPr>
              <w:ind w:firstLineChars="100" w:firstLine="110"/>
              <w:rPr>
                <w:rFonts w:ascii="Tahoma" w:hAnsi="Tahoma" w:cs="Tahoma"/>
                <w:b/>
                <w:bCs/>
                <w:color w:val="000000"/>
                <w:sz w:val="11"/>
                <w:szCs w:val="11"/>
              </w:rPr>
            </w:pPr>
            <w:r w:rsidRPr="002B29A1">
              <w:rPr>
                <w:rFonts w:ascii="Tahoma" w:hAnsi="Tahoma" w:cs="Tahoma"/>
                <w:b/>
                <w:bCs/>
                <w:color w:val="000000"/>
                <w:sz w:val="11"/>
                <w:szCs w:val="11"/>
              </w:rPr>
              <w:t>Амортизация нематериальных активов</w:t>
            </w:r>
          </w:p>
        </w:tc>
        <w:tc>
          <w:tcPr>
            <w:tcW w:w="685" w:type="dxa"/>
            <w:tcBorders>
              <w:top w:val="nil"/>
              <w:left w:val="nil"/>
              <w:bottom w:val="single" w:sz="4" w:space="0" w:color="C0C0C0"/>
              <w:right w:val="single" w:sz="4" w:space="0" w:color="C0C0C0"/>
            </w:tcBorders>
            <w:shd w:val="clear" w:color="auto" w:fill="auto"/>
            <w:vAlign w:val="center"/>
            <w:hideMark/>
          </w:tcPr>
          <w:p w14:paraId="32481F1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13DE651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55D9F19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2516D2F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7A88A7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17D5330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6912685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02395CD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6DABADB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36" w:type="dxa"/>
            <w:tcBorders>
              <w:top w:val="nil"/>
              <w:left w:val="nil"/>
              <w:bottom w:val="single" w:sz="4" w:space="0" w:color="C0C0C0"/>
              <w:right w:val="single" w:sz="4" w:space="0" w:color="C0C0C0"/>
            </w:tcBorders>
            <w:shd w:val="clear" w:color="000000" w:fill="FFFFCC"/>
            <w:vAlign w:val="center"/>
            <w:hideMark/>
          </w:tcPr>
          <w:p w14:paraId="6E356C1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1280173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5706FAE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41D582E2"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19643B37" w14:textId="77777777" w:rsidTr="004C07AF">
        <w:trPr>
          <w:trHeight w:val="293"/>
          <w:jc w:val="center"/>
        </w:trPr>
        <w:tc>
          <w:tcPr>
            <w:tcW w:w="274" w:type="dxa"/>
            <w:tcBorders>
              <w:top w:val="nil"/>
              <w:left w:val="nil"/>
              <w:bottom w:val="nil"/>
              <w:right w:val="nil"/>
            </w:tcBorders>
            <w:shd w:val="clear" w:color="000000" w:fill="00B050"/>
            <w:noWrap/>
            <w:vAlign w:val="center"/>
            <w:hideMark/>
          </w:tcPr>
          <w:p w14:paraId="39274547"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32997BC0"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52D4F1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w:t>
            </w:r>
          </w:p>
        </w:tc>
        <w:tc>
          <w:tcPr>
            <w:tcW w:w="2234" w:type="dxa"/>
            <w:tcBorders>
              <w:top w:val="nil"/>
              <w:left w:val="nil"/>
              <w:bottom w:val="single" w:sz="4" w:space="0" w:color="C0C0C0"/>
              <w:right w:val="single" w:sz="4" w:space="0" w:color="C0C0C0"/>
            </w:tcBorders>
            <w:shd w:val="clear" w:color="auto" w:fill="auto"/>
            <w:vAlign w:val="center"/>
            <w:hideMark/>
          </w:tcPr>
          <w:p w14:paraId="7640E79E"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Расходы на арендную плату</w:t>
            </w:r>
          </w:p>
        </w:tc>
        <w:tc>
          <w:tcPr>
            <w:tcW w:w="685" w:type="dxa"/>
            <w:tcBorders>
              <w:top w:val="nil"/>
              <w:left w:val="nil"/>
              <w:bottom w:val="single" w:sz="4" w:space="0" w:color="C0C0C0"/>
              <w:right w:val="single" w:sz="4" w:space="0" w:color="C0C0C0"/>
            </w:tcBorders>
            <w:shd w:val="clear" w:color="auto" w:fill="auto"/>
            <w:vAlign w:val="center"/>
            <w:hideMark/>
          </w:tcPr>
          <w:p w14:paraId="3302A1A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0700EDF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86,89</w:t>
            </w:r>
          </w:p>
        </w:tc>
        <w:tc>
          <w:tcPr>
            <w:tcW w:w="1040" w:type="dxa"/>
            <w:tcBorders>
              <w:top w:val="nil"/>
              <w:left w:val="nil"/>
              <w:bottom w:val="single" w:sz="4" w:space="0" w:color="C0C0C0"/>
              <w:right w:val="single" w:sz="4" w:space="0" w:color="C0C0C0"/>
            </w:tcBorders>
            <w:shd w:val="clear" w:color="000000" w:fill="D7EAD3"/>
            <w:vAlign w:val="center"/>
            <w:hideMark/>
          </w:tcPr>
          <w:p w14:paraId="49B61C8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86,89</w:t>
            </w:r>
          </w:p>
        </w:tc>
        <w:tc>
          <w:tcPr>
            <w:tcW w:w="447" w:type="dxa"/>
            <w:tcBorders>
              <w:top w:val="nil"/>
              <w:left w:val="nil"/>
              <w:bottom w:val="single" w:sz="4" w:space="0" w:color="C0C0C0"/>
              <w:right w:val="single" w:sz="4" w:space="0" w:color="C0C0C0"/>
            </w:tcBorders>
            <w:shd w:val="clear" w:color="000000" w:fill="D7EAD3"/>
            <w:vAlign w:val="center"/>
            <w:hideMark/>
          </w:tcPr>
          <w:p w14:paraId="6A726F2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11,52</w:t>
            </w:r>
          </w:p>
        </w:tc>
        <w:tc>
          <w:tcPr>
            <w:tcW w:w="1040" w:type="dxa"/>
            <w:tcBorders>
              <w:top w:val="nil"/>
              <w:left w:val="nil"/>
              <w:bottom w:val="single" w:sz="4" w:space="0" w:color="C0C0C0"/>
              <w:right w:val="single" w:sz="4" w:space="0" w:color="C0C0C0"/>
            </w:tcBorders>
            <w:shd w:val="clear" w:color="000000" w:fill="D7EAD3"/>
            <w:vAlign w:val="center"/>
            <w:hideMark/>
          </w:tcPr>
          <w:p w14:paraId="431EA61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86,89</w:t>
            </w:r>
          </w:p>
        </w:tc>
        <w:tc>
          <w:tcPr>
            <w:tcW w:w="999" w:type="dxa"/>
            <w:tcBorders>
              <w:top w:val="nil"/>
              <w:left w:val="nil"/>
              <w:bottom w:val="single" w:sz="4" w:space="0" w:color="C0C0C0"/>
              <w:right w:val="single" w:sz="4" w:space="0" w:color="C0C0C0"/>
            </w:tcBorders>
            <w:shd w:val="clear" w:color="000000" w:fill="D7EAD3"/>
            <w:vAlign w:val="center"/>
            <w:hideMark/>
          </w:tcPr>
          <w:p w14:paraId="09D5F34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86,89</w:t>
            </w:r>
          </w:p>
        </w:tc>
        <w:tc>
          <w:tcPr>
            <w:tcW w:w="1088" w:type="dxa"/>
            <w:tcBorders>
              <w:top w:val="nil"/>
              <w:left w:val="nil"/>
              <w:bottom w:val="single" w:sz="4" w:space="0" w:color="C0C0C0"/>
              <w:right w:val="single" w:sz="4" w:space="0" w:color="C0C0C0"/>
            </w:tcBorders>
            <w:shd w:val="clear" w:color="000000" w:fill="D7EAD3"/>
            <w:vAlign w:val="center"/>
            <w:hideMark/>
          </w:tcPr>
          <w:p w14:paraId="6FE1E1F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11,80</w:t>
            </w:r>
          </w:p>
        </w:tc>
        <w:tc>
          <w:tcPr>
            <w:tcW w:w="1040" w:type="dxa"/>
            <w:tcBorders>
              <w:top w:val="nil"/>
              <w:left w:val="nil"/>
              <w:bottom w:val="single" w:sz="4" w:space="0" w:color="C0C0C0"/>
              <w:right w:val="single" w:sz="4" w:space="0" w:color="C0C0C0"/>
            </w:tcBorders>
            <w:shd w:val="clear" w:color="000000" w:fill="D7EAD3"/>
            <w:vAlign w:val="center"/>
            <w:hideMark/>
          </w:tcPr>
          <w:p w14:paraId="47A6F3B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98,70</w:t>
            </w:r>
          </w:p>
        </w:tc>
        <w:tc>
          <w:tcPr>
            <w:tcW w:w="1088" w:type="dxa"/>
            <w:tcBorders>
              <w:top w:val="nil"/>
              <w:left w:val="nil"/>
              <w:bottom w:val="single" w:sz="4" w:space="0" w:color="C0C0C0"/>
              <w:right w:val="single" w:sz="4" w:space="0" w:color="C0C0C0"/>
            </w:tcBorders>
            <w:shd w:val="clear" w:color="000000" w:fill="D7EAD3"/>
            <w:vAlign w:val="center"/>
            <w:hideMark/>
          </w:tcPr>
          <w:p w14:paraId="6AE14AE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D7EAD3"/>
            <w:vAlign w:val="center"/>
            <w:hideMark/>
          </w:tcPr>
          <w:p w14:paraId="6002CD4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86,89</w:t>
            </w:r>
          </w:p>
        </w:tc>
        <w:tc>
          <w:tcPr>
            <w:tcW w:w="716" w:type="dxa"/>
            <w:tcBorders>
              <w:top w:val="nil"/>
              <w:left w:val="nil"/>
              <w:bottom w:val="single" w:sz="4" w:space="0" w:color="C0C0C0"/>
              <w:right w:val="single" w:sz="4" w:space="0" w:color="C0C0C0"/>
            </w:tcBorders>
            <w:shd w:val="clear" w:color="000000" w:fill="D7EAD3"/>
            <w:vAlign w:val="center"/>
            <w:hideMark/>
          </w:tcPr>
          <w:p w14:paraId="66898BA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43,45</w:t>
            </w:r>
          </w:p>
        </w:tc>
        <w:tc>
          <w:tcPr>
            <w:tcW w:w="716" w:type="dxa"/>
            <w:tcBorders>
              <w:top w:val="nil"/>
              <w:left w:val="nil"/>
              <w:bottom w:val="single" w:sz="4" w:space="0" w:color="C0C0C0"/>
              <w:right w:val="single" w:sz="4" w:space="0" w:color="C0C0C0"/>
            </w:tcBorders>
            <w:shd w:val="clear" w:color="000000" w:fill="D7EAD3"/>
            <w:vAlign w:val="center"/>
            <w:hideMark/>
          </w:tcPr>
          <w:p w14:paraId="45BEAF3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43,45</w:t>
            </w:r>
          </w:p>
        </w:tc>
        <w:tc>
          <w:tcPr>
            <w:tcW w:w="984" w:type="dxa"/>
            <w:tcBorders>
              <w:top w:val="nil"/>
              <w:left w:val="nil"/>
              <w:bottom w:val="single" w:sz="4" w:space="0" w:color="C0C0C0"/>
              <w:right w:val="single" w:sz="4" w:space="0" w:color="C0C0C0"/>
            </w:tcBorders>
            <w:shd w:val="clear" w:color="000000" w:fill="FFFFCC"/>
            <w:vAlign w:val="center"/>
            <w:hideMark/>
          </w:tcPr>
          <w:p w14:paraId="3F542034"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601AD4B0" w14:textId="77777777" w:rsidTr="004C07AF">
        <w:trPr>
          <w:trHeight w:val="1295"/>
          <w:jc w:val="center"/>
        </w:trPr>
        <w:tc>
          <w:tcPr>
            <w:tcW w:w="274" w:type="dxa"/>
            <w:tcBorders>
              <w:top w:val="nil"/>
              <w:left w:val="nil"/>
              <w:bottom w:val="nil"/>
              <w:right w:val="nil"/>
            </w:tcBorders>
            <w:shd w:val="clear" w:color="000000" w:fill="00B050"/>
            <w:noWrap/>
            <w:vAlign w:val="center"/>
            <w:hideMark/>
          </w:tcPr>
          <w:p w14:paraId="35407C08"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05E30A96"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219E18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8.3</w:t>
            </w:r>
          </w:p>
        </w:tc>
        <w:tc>
          <w:tcPr>
            <w:tcW w:w="2234" w:type="dxa"/>
            <w:tcBorders>
              <w:top w:val="nil"/>
              <w:left w:val="nil"/>
              <w:bottom w:val="single" w:sz="4" w:space="0" w:color="C0C0C0"/>
              <w:right w:val="single" w:sz="4" w:space="0" w:color="C0C0C0"/>
            </w:tcBorders>
            <w:shd w:val="clear" w:color="auto" w:fill="auto"/>
            <w:vAlign w:val="center"/>
            <w:hideMark/>
          </w:tcPr>
          <w:p w14:paraId="65ECD080" w14:textId="77777777" w:rsidR="002B29A1" w:rsidRPr="002B29A1" w:rsidRDefault="002B29A1" w:rsidP="002B29A1">
            <w:pPr>
              <w:ind w:firstLineChars="100" w:firstLine="110"/>
              <w:rPr>
                <w:rFonts w:ascii="Tahoma" w:hAnsi="Tahoma" w:cs="Tahoma"/>
                <w:color w:val="000000"/>
                <w:sz w:val="11"/>
                <w:szCs w:val="11"/>
              </w:rPr>
            </w:pPr>
            <w:r w:rsidRPr="002B29A1">
              <w:rPr>
                <w:rFonts w:ascii="Tahoma" w:hAnsi="Tahoma" w:cs="Tahoma"/>
                <w:color w:val="000000"/>
                <w:sz w:val="11"/>
                <w:szCs w:val="11"/>
              </w:rPr>
              <w:t>Платежи по договорам аренды</w:t>
            </w:r>
          </w:p>
        </w:tc>
        <w:tc>
          <w:tcPr>
            <w:tcW w:w="685" w:type="dxa"/>
            <w:tcBorders>
              <w:top w:val="nil"/>
              <w:left w:val="nil"/>
              <w:bottom w:val="single" w:sz="4" w:space="0" w:color="C0C0C0"/>
              <w:right w:val="single" w:sz="4" w:space="0" w:color="C0C0C0"/>
            </w:tcBorders>
            <w:shd w:val="clear" w:color="auto" w:fill="auto"/>
            <w:vAlign w:val="center"/>
            <w:hideMark/>
          </w:tcPr>
          <w:p w14:paraId="4907B90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48515AE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86,89</w:t>
            </w:r>
          </w:p>
        </w:tc>
        <w:tc>
          <w:tcPr>
            <w:tcW w:w="1040" w:type="dxa"/>
            <w:tcBorders>
              <w:top w:val="nil"/>
              <w:left w:val="nil"/>
              <w:bottom w:val="single" w:sz="4" w:space="0" w:color="C0C0C0"/>
              <w:right w:val="single" w:sz="4" w:space="0" w:color="C0C0C0"/>
            </w:tcBorders>
            <w:shd w:val="clear" w:color="000000" w:fill="FFFFCC"/>
            <w:vAlign w:val="center"/>
            <w:hideMark/>
          </w:tcPr>
          <w:p w14:paraId="7418BC8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86,89</w:t>
            </w:r>
          </w:p>
        </w:tc>
        <w:tc>
          <w:tcPr>
            <w:tcW w:w="447" w:type="dxa"/>
            <w:tcBorders>
              <w:top w:val="nil"/>
              <w:left w:val="nil"/>
              <w:bottom w:val="single" w:sz="4" w:space="0" w:color="C0C0C0"/>
              <w:right w:val="single" w:sz="4" w:space="0" w:color="C0C0C0"/>
            </w:tcBorders>
            <w:shd w:val="clear" w:color="000000" w:fill="FFFFCC"/>
            <w:vAlign w:val="center"/>
            <w:hideMark/>
          </w:tcPr>
          <w:p w14:paraId="7404C5B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11,52</w:t>
            </w:r>
          </w:p>
        </w:tc>
        <w:tc>
          <w:tcPr>
            <w:tcW w:w="1040" w:type="dxa"/>
            <w:tcBorders>
              <w:top w:val="nil"/>
              <w:left w:val="nil"/>
              <w:bottom w:val="single" w:sz="4" w:space="0" w:color="C0C0C0"/>
              <w:right w:val="single" w:sz="4" w:space="0" w:color="C0C0C0"/>
            </w:tcBorders>
            <w:shd w:val="clear" w:color="000000" w:fill="FFFFCC"/>
            <w:vAlign w:val="center"/>
            <w:hideMark/>
          </w:tcPr>
          <w:p w14:paraId="76217B9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86,89</w:t>
            </w:r>
          </w:p>
        </w:tc>
        <w:tc>
          <w:tcPr>
            <w:tcW w:w="999" w:type="dxa"/>
            <w:tcBorders>
              <w:top w:val="nil"/>
              <w:left w:val="nil"/>
              <w:bottom w:val="single" w:sz="4" w:space="0" w:color="C0C0C0"/>
              <w:right w:val="single" w:sz="4" w:space="0" w:color="C0C0C0"/>
            </w:tcBorders>
            <w:shd w:val="clear" w:color="000000" w:fill="FFFFCC"/>
            <w:vAlign w:val="center"/>
            <w:hideMark/>
          </w:tcPr>
          <w:p w14:paraId="7D8FD4D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86,89</w:t>
            </w:r>
          </w:p>
        </w:tc>
        <w:tc>
          <w:tcPr>
            <w:tcW w:w="1088" w:type="dxa"/>
            <w:tcBorders>
              <w:top w:val="nil"/>
              <w:left w:val="nil"/>
              <w:bottom w:val="single" w:sz="4" w:space="0" w:color="C0C0C0"/>
              <w:right w:val="single" w:sz="4" w:space="0" w:color="C0C0C0"/>
            </w:tcBorders>
            <w:shd w:val="clear" w:color="000000" w:fill="FFFFCC"/>
            <w:vAlign w:val="center"/>
            <w:hideMark/>
          </w:tcPr>
          <w:p w14:paraId="11E4BC0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11,80</w:t>
            </w:r>
          </w:p>
        </w:tc>
        <w:tc>
          <w:tcPr>
            <w:tcW w:w="1040" w:type="dxa"/>
            <w:tcBorders>
              <w:top w:val="nil"/>
              <w:left w:val="nil"/>
              <w:bottom w:val="single" w:sz="4" w:space="0" w:color="C0C0C0"/>
              <w:right w:val="single" w:sz="4" w:space="0" w:color="C0C0C0"/>
            </w:tcBorders>
            <w:shd w:val="clear" w:color="000000" w:fill="FFFFCC"/>
            <w:vAlign w:val="center"/>
            <w:hideMark/>
          </w:tcPr>
          <w:p w14:paraId="0F0E51D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98,70</w:t>
            </w:r>
          </w:p>
        </w:tc>
        <w:tc>
          <w:tcPr>
            <w:tcW w:w="1088" w:type="dxa"/>
            <w:tcBorders>
              <w:top w:val="nil"/>
              <w:left w:val="nil"/>
              <w:bottom w:val="single" w:sz="4" w:space="0" w:color="C0C0C0"/>
              <w:right w:val="single" w:sz="4" w:space="0" w:color="C0C0C0"/>
            </w:tcBorders>
            <w:shd w:val="clear" w:color="000000" w:fill="FFFFCC"/>
            <w:vAlign w:val="center"/>
            <w:hideMark/>
          </w:tcPr>
          <w:p w14:paraId="3366F4F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0FD02FE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86,89</w:t>
            </w:r>
          </w:p>
        </w:tc>
        <w:tc>
          <w:tcPr>
            <w:tcW w:w="716" w:type="dxa"/>
            <w:tcBorders>
              <w:top w:val="nil"/>
              <w:left w:val="nil"/>
              <w:bottom w:val="single" w:sz="4" w:space="0" w:color="C0C0C0"/>
              <w:right w:val="single" w:sz="4" w:space="0" w:color="C0C0C0"/>
            </w:tcBorders>
            <w:shd w:val="clear" w:color="000000" w:fill="D7EAD3"/>
            <w:vAlign w:val="center"/>
            <w:hideMark/>
          </w:tcPr>
          <w:p w14:paraId="40CA5CA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43,45</w:t>
            </w:r>
          </w:p>
        </w:tc>
        <w:tc>
          <w:tcPr>
            <w:tcW w:w="716" w:type="dxa"/>
            <w:tcBorders>
              <w:top w:val="nil"/>
              <w:left w:val="nil"/>
              <w:bottom w:val="single" w:sz="4" w:space="0" w:color="C0C0C0"/>
              <w:right w:val="single" w:sz="4" w:space="0" w:color="C0C0C0"/>
            </w:tcBorders>
            <w:shd w:val="clear" w:color="000000" w:fill="D7EAD3"/>
            <w:vAlign w:val="center"/>
            <w:hideMark/>
          </w:tcPr>
          <w:p w14:paraId="2E5235A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43,45</w:t>
            </w:r>
          </w:p>
        </w:tc>
        <w:tc>
          <w:tcPr>
            <w:tcW w:w="984" w:type="dxa"/>
            <w:tcBorders>
              <w:top w:val="nil"/>
              <w:left w:val="nil"/>
              <w:bottom w:val="single" w:sz="4" w:space="0" w:color="C0C0C0"/>
              <w:right w:val="single" w:sz="4" w:space="0" w:color="C0C0C0"/>
            </w:tcBorders>
            <w:shd w:val="clear" w:color="000000" w:fill="FFFFCC"/>
            <w:vAlign w:val="center"/>
            <w:hideMark/>
          </w:tcPr>
          <w:p w14:paraId="22E25670" w14:textId="77777777" w:rsidR="002B29A1" w:rsidRPr="002B29A1" w:rsidRDefault="002B29A1" w:rsidP="002B29A1">
            <w:pPr>
              <w:rPr>
                <w:rFonts w:ascii="Tahoma" w:hAnsi="Tahoma" w:cs="Tahoma"/>
                <w:sz w:val="11"/>
                <w:szCs w:val="11"/>
              </w:rPr>
            </w:pPr>
            <w:r w:rsidRPr="002B29A1">
              <w:rPr>
                <w:rFonts w:ascii="Tahoma" w:hAnsi="Tahoma" w:cs="Tahoma"/>
                <w:sz w:val="11"/>
                <w:szCs w:val="11"/>
              </w:rPr>
              <w:t xml:space="preserve">по договорам аренды, за минусом договора от 01.05.2013 не достроеннное здание гаража, договора от 01.10.2013 №138 срок полезного использования объектов ОС истек, договора от 01.10.2013 №142 срок полезного использования объектов ОС истек. Согласно п. 29 методики № 1746-Э в арендную плату включается ЭОР амортизация и налог на </w:t>
            </w:r>
            <w:r w:rsidRPr="002B29A1">
              <w:rPr>
                <w:rFonts w:ascii="Tahoma" w:hAnsi="Tahoma" w:cs="Tahoma"/>
                <w:sz w:val="11"/>
                <w:szCs w:val="11"/>
              </w:rPr>
              <w:lastRenderedPageBreak/>
              <w:t>имущество по объектам центрального водоснабжения</w:t>
            </w:r>
          </w:p>
        </w:tc>
      </w:tr>
      <w:tr w:rsidR="004C07AF" w:rsidRPr="002B29A1" w14:paraId="61C13C84" w14:textId="77777777" w:rsidTr="004C07AF">
        <w:trPr>
          <w:trHeight w:val="293"/>
          <w:jc w:val="center"/>
        </w:trPr>
        <w:tc>
          <w:tcPr>
            <w:tcW w:w="274" w:type="dxa"/>
            <w:tcBorders>
              <w:top w:val="nil"/>
              <w:left w:val="nil"/>
              <w:bottom w:val="nil"/>
              <w:right w:val="nil"/>
            </w:tcBorders>
            <w:shd w:val="clear" w:color="000000" w:fill="00B050"/>
            <w:noWrap/>
            <w:vAlign w:val="center"/>
            <w:hideMark/>
          </w:tcPr>
          <w:p w14:paraId="005E4127"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lastRenderedPageBreak/>
              <w:t>НР</w:t>
            </w:r>
          </w:p>
        </w:tc>
        <w:tc>
          <w:tcPr>
            <w:tcW w:w="207" w:type="dxa"/>
            <w:tcBorders>
              <w:top w:val="nil"/>
              <w:left w:val="nil"/>
              <w:bottom w:val="nil"/>
              <w:right w:val="nil"/>
            </w:tcBorders>
            <w:shd w:val="clear" w:color="auto" w:fill="auto"/>
            <w:noWrap/>
            <w:vAlign w:val="bottom"/>
            <w:hideMark/>
          </w:tcPr>
          <w:p w14:paraId="3AF62725"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048963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w:t>
            </w:r>
          </w:p>
        </w:tc>
        <w:tc>
          <w:tcPr>
            <w:tcW w:w="2234" w:type="dxa"/>
            <w:tcBorders>
              <w:top w:val="nil"/>
              <w:left w:val="nil"/>
              <w:bottom w:val="single" w:sz="4" w:space="0" w:color="C0C0C0"/>
              <w:right w:val="single" w:sz="4" w:space="0" w:color="C0C0C0"/>
            </w:tcBorders>
            <w:shd w:val="clear" w:color="auto" w:fill="auto"/>
            <w:vAlign w:val="center"/>
            <w:hideMark/>
          </w:tcPr>
          <w:p w14:paraId="4BB70FFF"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Расходы, связанные с оплатой налогов и сборов</w:t>
            </w:r>
          </w:p>
        </w:tc>
        <w:tc>
          <w:tcPr>
            <w:tcW w:w="685" w:type="dxa"/>
            <w:tcBorders>
              <w:top w:val="nil"/>
              <w:left w:val="nil"/>
              <w:bottom w:val="single" w:sz="4" w:space="0" w:color="C0C0C0"/>
              <w:right w:val="single" w:sz="4" w:space="0" w:color="C0C0C0"/>
            </w:tcBorders>
            <w:shd w:val="clear" w:color="auto" w:fill="auto"/>
            <w:vAlign w:val="center"/>
            <w:hideMark/>
          </w:tcPr>
          <w:p w14:paraId="48ED91F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5D04780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291,24</w:t>
            </w:r>
          </w:p>
        </w:tc>
        <w:tc>
          <w:tcPr>
            <w:tcW w:w="1040" w:type="dxa"/>
            <w:tcBorders>
              <w:top w:val="nil"/>
              <w:left w:val="nil"/>
              <w:bottom w:val="single" w:sz="4" w:space="0" w:color="C0C0C0"/>
              <w:right w:val="single" w:sz="4" w:space="0" w:color="C0C0C0"/>
            </w:tcBorders>
            <w:shd w:val="clear" w:color="000000" w:fill="D7EAD3"/>
            <w:vAlign w:val="center"/>
            <w:hideMark/>
          </w:tcPr>
          <w:p w14:paraId="0F7DAE9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331,98</w:t>
            </w:r>
          </w:p>
        </w:tc>
        <w:tc>
          <w:tcPr>
            <w:tcW w:w="447" w:type="dxa"/>
            <w:tcBorders>
              <w:top w:val="nil"/>
              <w:left w:val="nil"/>
              <w:bottom w:val="single" w:sz="4" w:space="0" w:color="C0C0C0"/>
              <w:right w:val="single" w:sz="4" w:space="0" w:color="C0C0C0"/>
            </w:tcBorders>
            <w:shd w:val="clear" w:color="000000" w:fill="D7EAD3"/>
            <w:vAlign w:val="center"/>
            <w:hideMark/>
          </w:tcPr>
          <w:p w14:paraId="639E941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351,61</w:t>
            </w:r>
          </w:p>
        </w:tc>
        <w:tc>
          <w:tcPr>
            <w:tcW w:w="1040" w:type="dxa"/>
            <w:tcBorders>
              <w:top w:val="nil"/>
              <w:left w:val="nil"/>
              <w:bottom w:val="single" w:sz="4" w:space="0" w:color="C0C0C0"/>
              <w:right w:val="single" w:sz="4" w:space="0" w:color="C0C0C0"/>
            </w:tcBorders>
            <w:shd w:val="clear" w:color="000000" w:fill="D7EAD3"/>
            <w:vAlign w:val="center"/>
            <w:hideMark/>
          </w:tcPr>
          <w:p w14:paraId="55A5198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373,42</w:t>
            </w:r>
          </w:p>
        </w:tc>
        <w:tc>
          <w:tcPr>
            <w:tcW w:w="999" w:type="dxa"/>
            <w:tcBorders>
              <w:top w:val="nil"/>
              <w:left w:val="nil"/>
              <w:bottom w:val="single" w:sz="4" w:space="0" w:color="C0C0C0"/>
              <w:right w:val="single" w:sz="4" w:space="0" w:color="C0C0C0"/>
            </w:tcBorders>
            <w:shd w:val="clear" w:color="000000" w:fill="D7EAD3"/>
            <w:vAlign w:val="center"/>
            <w:hideMark/>
          </w:tcPr>
          <w:p w14:paraId="39D0B5E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448,25</w:t>
            </w:r>
          </w:p>
        </w:tc>
        <w:tc>
          <w:tcPr>
            <w:tcW w:w="1088" w:type="dxa"/>
            <w:tcBorders>
              <w:top w:val="nil"/>
              <w:left w:val="nil"/>
              <w:bottom w:val="single" w:sz="4" w:space="0" w:color="C0C0C0"/>
              <w:right w:val="single" w:sz="4" w:space="0" w:color="C0C0C0"/>
            </w:tcBorders>
            <w:shd w:val="clear" w:color="000000" w:fill="D7EAD3"/>
            <w:vAlign w:val="center"/>
            <w:hideMark/>
          </w:tcPr>
          <w:p w14:paraId="16DEDCF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-31,79</w:t>
            </w:r>
          </w:p>
        </w:tc>
        <w:tc>
          <w:tcPr>
            <w:tcW w:w="1040" w:type="dxa"/>
            <w:tcBorders>
              <w:top w:val="nil"/>
              <w:left w:val="nil"/>
              <w:bottom w:val="single" w:sz="4" w:space="0" w:color="C0C0C0"/>
              <w:right w:val="single" w:sz="4" w:space="0" w:color="C0C0C0"/>
            </w:tcBorders>
            <w:shd w:val="clear" w:color="000000" w:fill="D7EAD3"/>
            <w:vAlign w:val="center"/>
            <w:hideMark/>
          </w:tcPr>
          <w:p w14:paraId="7ECFFA9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416,46</w:t>
            </w:r>
          </w:p>
        </w:tc>
        <w:tc>
          <w:tcPr>
            <w:tcW w:w="1088" w:type="dxa"/>
            <w:tcBorders>
              <w:top w:val="nil"/>
              <w:left w:val="nil"/>
              <w:bottom w:val="single" w:sz="4" w:space="0" w:color="C0C0C0"/>
              <w:right w:val="single" w:sz="4" w:space="0" w:color="C0C0C0"/>
            </w:tcBorders>
            <w:shd w:val="clear" w:color="000000" w:fill="D7EAD3"/>
            <w:vAlign w:val="center"/>
            <w:hideMark/>
          </w:tcPr>
          <w:p w14:paraId="0BCCA32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-87,05</w:t>
            </w:r>
          </w:p>
        </w:tc>
        <w:tc>
          <w:tcPr>
            <w:tcW w:w="1036" w:type="dxa"/>
            <w:tcBorders>
              <w:top w:val="nil"/>
              <w:left w:val="nil"/>
              <w:bottom w:val="single" w:sz="4" w:space="0" w:color="C0C0C0"/>
              <w:right w:val="single" w:sz="4" w:space="0" w:color="C0C0C0"/>
            </w:tcBorders>
            <w:shd w:val="clear" w:color="000000" w:fill="D7EAD3"/>
            <w:vAlign w:val="center"/>
            <w:hideMark/>
          </w:tcPr>
          <w:p w14:paraId="449B1F0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361,19</w:t>
            </w:r>
          </w:p>
        </w:tc>
        <w:tc>
          <w:tcPr>
            <w:tcW w:w="716" w:type="dxa"/>
            <w:tcBorders>
              <w:top w:val="nil"/>
              <w:left w:val="nil"/>
              <w:bottom w:val="single" w:sz="4" w:space="0" w:color="C0C0C0"/>
              <w:right w:val="single" w:sz="4" w:space="0" w:color="C0C0C0"/>
            </w:tcBorders>
            <w:shd w:val="clear" w:color="000000" w:fill="D7EAD3"/>
            <w:vAlign w:val="center"/>
            <w:hideMark/>
          </w:tcPr>
          <w:p w14:paraId="0E01201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180,60</w:t>
            </w:r>
          </w:p>
        </w:tc>
        <w:tc>
          <w:tcPr>
            <w:tcW w:w="716" w:type="dxa"/>
            <w:tcBorders>
              <w:top w:val="nil"/>
              <w:left w:val="nil"/>
              <w:bottom w:val="single" w:sz="4" w:space="0" w:color="C0C0C0"/>
              <w:right w:val="single" w:sz="4" w:space="0" w:color="C0C0C0"/>
            </w:tcBorders>
            <w:shd w:val="clear" w:color="000000" w:fill="D7EAD3"/>
            <w:vAlign w:val="center"/>
            <w:hideMark/>
          </w:tcPr>
          <w:p w14:paraId="5C37D03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180,60</w:t>
            </w:r>
          </w:p>
        </w:tc>
        <w:tc>
          <w:tcPr>
            <w:tcW w:w="984" w:type="dxa"/>
            <w:tcBorders>
              <w:top w:val="nil"/>
              <w:left w:val="nil"/>
              <w:bottom w:val="single" w:sz="4" w:space="0" w:color="C0C0C0"/>
              <w:right w:val="single" w:sz="4" w:space="0" w:color="C0C0C0"/>
            </w:tcBorders>
            <w:shd w:val="clear" w:color="000000" w:fill="FFFFCC"/>
            <w:vAlign w:val="center"/>
            <w:hideMark/>
          </w:tcPr>
          <w:p w14:paraId="643BB5FB"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6B8BF0FA" w14:textId="77777777" w:rsidTr="004C07AF">
        <w:trPr>
          <w:trHeight w:val="647"/>
          <w:jc w:val="center"/>
        </w:trPr>
        <w:tc>
          <w:tcPr>
            <w:tcW w:w="274" w:type="dxa"/>
            <w:tcBorders>
              <w:top w:val="nil"/>
              <w:left w:val="nil"/>
              <w:bottom w:val="nil"/>
              <w:right w:val="nil"/>
            </w:tcBorders>
            <w:shd w:val="clear" w:color="000000" w:fill="00B050"/>
            <w:noWrap/>
            <w:vAlign w:val="center"/>
            <w:hideMark/>
          </w:tcPr>
          <w:p w14:paraId="4D3B8817"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7FE0C905"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6D8CCFE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9.3</w:t>
            </w:r>
          </w:p>
        </w:tc>
        <w:tc>
          <w:tcPr>
            <w:tcW w:w="2234" w:type="dxa"/>
            <w:tcBorders>
              <w:top w:val="nil"/>
              <w:left w:val="nil"/>
              <w:bottom w:val="single" w:sz="4" w:space="0" w:color="C0C0C0"/>
              <w:right w:val="single" w:sz="4" w:space="0" w:color="C0C0C0"/>
            </w:tcBorders>
            <w:shd w:val="clear" w:color="auto" w:fill="auto"/>
            <w:vAlign w:val="center"/>
            <w:hideMark/>
          </w:tcPr>
          <w:p w14:paraId="4E0FEFBC"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Водный налог</w:t>
            </w:r>
          </w:p>
        </w:tc>
        <w:tc>
          <w:tcPr>
            <w:tcW w:w="685" w:type="dxa"/>
            <w:tcBorders>
              <w:top w:val="nil"/>
              <w:left w:val="nil"/>
              <w:bottom w:val="single" w:sz="4" w:space="0" w:color="C0C0C0"/>
              <w:right w:val="single" w:sz="4" w:space="0" w:color="C0C0C0"/>
            </w:tcBorders>
            <w:shd w:val="clear" w:color="auto" w:fill="auto"/>
            <w:vAlign w:val="center"/>
            <w:hideMark/>
          </w:tcPr>
          <w:p w14:paraId="546CE90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713449F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291,24</w:t>
            </w:r>
          </w:p>
        </w:tc>
        <w:tc>
          <w:tcPr>
            <w:tcW w:w="1040" w:type="dxa"/>
            <w:tcBorders>
              <w:top w:val="nil"/>
              <w:left w:val="nil"/>
              <w:bottom w:val="single" w:sz="4" w:space="0" w:color="C0C0C0"/>
              <w:right w:val="single" w:sz="4" w:space="0" w:color="C0C0C0"/>
            </w:tcBorders>
            <w:shd w:val="clear" w:color="000000" w:fill="FFFFCC"/>
            <w:vAlign w:val="center"/>
            <w:hideMark/>
          </w:tcPr>
          <w:p w14:paraId="7E06912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331,98</w:t>
            </w:r>
          </w:p>
        </w:tc>
        <w:tc>
          <w:tcPr>
            <w:tcW w:w="447" w:type="dxa"/>
            <w:tcBorders>
              <w:top w:val="nil"/>
              <w:left w:val="nil"/>
              <w:bottom w:val="single" w:sz="4" w:space="0" w:color="C0C0C0"/>
              <w:right w:val="single" w:sz="4" w:space="0" w:color="C0C0C0"/>
            </w:tcBorders>
            <w:shd w:val="clear" w:color="000000" w:fill="FFFFCC"/>
            <w:vAlign w:val="center"/>
            <w:hideMark/>
          </w:tcPr>
          <w:p w14:paraId="5CFC3C5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350,01</w:t>
            </w:r>
          </w:p>
        </w:tc>
        <w:tc>
          <w:tcPr>
            <w:tcW w:w="1040" w:type="dxa"/>
            <w:tcBorders>
              <w:top w:val="nil"/>
              <w:left w:val="nil"/>
              <w:bottom w:val="single" w:sz="4" w:space="0" w:color="C0C0C0"/>
              <w:right w:val="single" w:sz="4" w:space="0" w:color="C0C0C0"/>
            </w:tcBorders>
            <w:shd w:val="clear" w:color="000000" w:fill="FFFFCC"/>
            <w:vAlign w:val="center"/>
            <w:hideMark/>
          </w:tcPr>
          <w:p w14:paraId="53A3E37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373,42</w:t>
            </w:r>
          </w:p>
        </w:tc>
        <w:tc>
          <w:tcPr>
            <w:tcW w:w="999" w:type="dxa"/>
            <w:tcBorders>
              <w:top w:val="nil"/>
              <w:left w:val="nil"/>
              <w:bottom w:val="single" w:sz="4" w:space="0" w:color="C0C0C0"/>
              <w:right w:val="single" w:sz="4" w:space="0" w:color="C0C0C0"/>
            </w:tcBorders>
            <w:shd w:val="clear" w:color="000000" w:fill="FFFFCC"/>
            <w:vAlign w:val="center"/>
            <w:hideMark/>
          </w:tcPr>
          <w:p w14:paraId="5159605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448,25</w:t>
            </w:r>
          </w:p>
        </w:tc>
        <w:tc>
          <w:tcPr>
            <w:tcW w:w="1088" w:type="dxa"/>
            <w:tcBorders>
              <w:top w:val="nil"/>
              <w:left w:val="nil"/>
              <w:bottom w:val="single" w:sz="4" w:space="0" w:color="C0C0C0"/>
              <w:right w:val="single" w:sz="4" w:space="0" w:color="C0C0C0"/>
            </w:tcBorders>
            <w:shd w:val="clear" w:color="000000" w:fill="FFFFCC"/>
            <w:vAlign w:val="center"/>
            <w:hideMark/>
          </w:tcPr>
          <w:p w14:paraId="6CD1878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-33,39</w:t>
            </w:r>
          </w:p>
        </w:tc>
        <w:tc>
          <w:tcPr>
            <w:tcW w:w="1040" w:type="dxa"/>
            <w:tcBorders>
              <w:top w:val="nil"/>
              <w:left w:val="nil"/>
              <w:bottom w:val="single" w:sz="4" w:space="0" w:color="C0C0C0"/>
              <w:right w:val="single" w:sz="4" w:space="0" w:color="C0C0C0"/>
            </w:tcBorders>
            <w:shd w:val="clear" w:color="000000" w:fill="FFFFCC"/>
            <w:vAlign w:val="center"/>
            <w:hideMark/>
          </w:tcPr>
          <w:p w14:paraId="3D48258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414,86</w:t>
            </w:r>
          </w:p>
        </w:tc>
        <w:tc>
          <w:tcPr>
            <w:tcW w:w="1088" w:type="dxa"/>
            <w:tcBorders>
              <w:top w:val="nil"/>
              <w:left w:val="nil"/>
              <w:bottom w:val="single" w:sz="4" w:space="0" w:color="C0C0C0"/>
              <w:right w:val="single" w:sz="4" w:space="0" w:color="C0C0C0"/>
            </w:tcBorders>
            <w:shd w:val="clear" w:color="000000" w:fill="FFFFCC"/>
            <w:vAlign w:val="center"/>
            <w:hideMark/>
          </w:tcPr>
          <w:p w14:paraId="13D5430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-87,05</w:t>
            </w:r>
          </w:p>
        </w:tc>
        <w:tc>
          <w:tcPr>
            <w:tcW w:w="1036" w:type="dxa"/>
            <w:tcBorders>
              <w:top w:val="nil"/>
              <w:left w:val="nil"/>
              <w:bottom w:val="single" w:sz="4" w:space="0" w:color="C0C0C0"/>
              <w:right w:val="single" w:sz="4" w:space="0" w:color="C0C0C0"/>
            </w:tcBorders>
            <w:shd w:val="clear" w:color="000000" w:fill="FFFFCC"/>
            <w:vAlign w:val="center"/>
            <w:hideMark/>
          </w:tcPr>
          <w:p w14:paraId="77783A5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361,19</w:t>
            </w:r>
          </w:p>
        </w:tc>
        <w:tc>
          <w:tcPr>
            <w:tcW w:w="716" w:type="dxa"/>
            <w:tcBorders>
              <w:top w:val="nil"/>
              <w:left w:val="nil"/>
              <w:bottom w:val="single" w:sz="4" w:space="0" w:color="C0C0C0"/>
              <w:right w:val="single" w:sz="4" w:space="0" w:color="C0C0C0"/>
            </w:tcBorders>
            <w:shd w:val="clear" w:color="000000" w:fill="D7EAD3"/>
            <w:vAlign w:val="center"/>
            <w:hideMark/>
          </w:tcPr>
          <w:p w14:paraId="5A63895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180,60</w:t>
            </w:r>
          </w:p>
        </w:tc>
        <w:tc>
          <w:tcPr>
            <w:tcW w:w="716" w:type="dxa"/>
            <w:tcBorders>
              <w:top w:val="nil"/>
              <w:left w:val="nil"/>
              <w:bottom w:val="single" w:sz="4" w:space="0" w:color="C0C0C0"/>
              <w:right w:val="single" w:sz="4" w:space="0" w:color="C0C0C0"/>
            </w:tcBorders>
            <w:shd w:val="clear" w:color="000000" w:fill="D7EAD3"/>
            <w:vAlign w:val="center"/>
            <w:hideMark/>
          </w:tcPr>
          <w:p w14:paraId="379928D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180,60</w:t>
            </w:r>
          </w:p>
        </w:tc>
        <w:tc>
          <w:tcPr>
            <w:tcW w:w="984" w:type="dxa"/>
            <w:tcBorders>
              <w:top w:val="nil"/>
              <w:left w:val="nil"/>
              <w:bottom w:val="single" w:sz="4" w:space="0" w:color="C0C0C0"/>
              <w:right w:val="single" w:sz="4" w:space="0" w:color="C0C0C0"/>
            </w:tcBorders>
            <w:shd w:val="clear" w:color="000000" w:fill="FFFFCC"/>
            <w:vAlign w:val="center"/>
            <w:hideMark/>
          </w:tcPr>
          <w:p w14:paraId="09C1D16D" w14:textId="77777777" w:rsidR="002B29A1" w:rsidRPr="002B29A1" w:rsidRDefault="002B29A1" w:rsidP="002B29A1">
            <w:pPr>
              <w:rPr>
                <w:rFonts w:ascii="Tahoma" w:hAnsi="Tahoma" w:cs="Tahoma"/>
                <w:sz w:val="11"/>
                <w:szCs w:val="11"/>
              </w:rPr>
            </w:pPr>
            <w:r w:rsidRPr="002B29A1">
              <w:rPr>
                <w:rFonts w:ascii="Tahoma" w:hAnsi="Tahoma" w:cs="Tahoma"/>
                <w:sz w:val="11"/>
                <w:szCs w:val="11"/>
              </w:rPr>
              <w:t>В соответствии  с НК РФ  ст333.12.3ь ставка для населения на 2022г.  214 руб.за 1000м3, и для прочих  330 руб./1000м3, с повыш.коэфф. на 2022 год 3,06.</w:t>
            </w:r>
          </w:p>
        </w:tc>
      </w:tr>
      <w:tr w:rsidR="004C07AF" w:rsidRPr="002B29A1" w14:paraId="7C943300" w14:textId="77777777" w:rsidTr="004C07AF">
        <w:trPr>
          <w:trHeight w:val="293"/>
          <w:jc w:val="center"/>
        </w:trPr>
        <w:tc>
          <w:tcPr>
            <w:tcW w:w="274" w:type="dxa"/>
            <w:tcBorders>
              <w:top w:val="nil"/>
              <w:left w:val="nil"/>
              <w:bottom w:val="nil"/>
              <w:right w:val="nil"/>
            </w:tcBorders>
            <w:shd w:val="clear" w:color="000000" w:fill="00B050"/>
            <w:noWrap/>
            <w:vAlign w:val="center"/>
            <w:hideMark/>
          </w:tcPr>
          <w:p w14:paraId="72A8915E"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47DDA860"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D91540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9.4</w:t>
            </w:r>
          </w:p>
        </w:tc>
        <w:tc>
          <w:tcPr>
            <w:tcW w:w="2234" w:type="dxa"/>
            <w:tcBorders>
              <w:top w:val="nil"/>
              <w:left w:val="nil"/>
              <w:bottom w:val="single" w:sz="4" w:space="0" w:color="C0C0C0"/>
              <w:right w:val="single" w:sz="4" w:space="0" w:color="C0C0C0"/>
            </w:tcBorders>
            <w:shd w:val="clear" w:color="auto" w:fill="auto"/>
            <w:vAlign w:val="center"/>
            <w:hideMark/>
          </w:tcPr>
          <w:p w14:paraId="6B5057C4"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Транспортный налог</w:t>
            </w:r>
          </w:p>
        </w:tc>
        <w:tc>
          <w:tcPr>
            <w:tcW w:w="685" w:type="dxa"/>
            <w:tcBorders>
              <w:top w:val="nil"/>
              <w:left w:val="nil"/>
              <w:bottom w:val="single" w:sz="4" w:space="0" w:color="C0C0C0"/>
              <w:right w:val="single" w:sz="4" w:space="0" w:color="C0C0C0"/>
            </w:tcBorders>
            <w:shd w:val="clear" w:color="auto" w:fill="auto"/>
            <w:vAlign w:val="center"/>
            <w:hideMark/>
          </w:tcPr>
          <w:p w14:paraId="0443FD4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3F57749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1921884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3674B13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5BFDDD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1CADED1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576DC52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29323B2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0714C91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36" w:type="dxa"/>
            <w:tcBorders>
              <w:top w:val="nil"/>
              <w:left w:val="nil"/>
              <w:bottom w:val="single" w:sz="4" w:space="0" w:color="C0C0C0"/>
              <w:right w:val="single" w:sz="4" w:space="0" w:color="C0C0C0"/>
            </w:tcBorders>
            <w:shd w:val="clear" w:color="000000" w:fill="FFFFCC"/>
            <w:vAlign w:val="center"/>
            <w:hideMark/>
          </w:tcPr>
          <w:p w14:paraId="4372995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1E70BA3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65A4277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658A0FFC"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7B71F88C" w14:textId="77777777" w:rsidTr="004C07AF">
        <w:trPr>
          <w:trHeight w:val="293"/>
          <w:jc w:val="center"/>
        </w:trPr>
        <w:tc>
          <w:tcPr>
            <w:tcW w:w="274" w:type="dxa"/>
            <w:tcBorders>
              <w:top w:val="nil"/>
              <w:left w:val="nil"/>
              <w:bottom w:val="nil"/>
              <w:right w:val="nil"/>
            </w:tcBorders>
            <w:shd w:val="clear" w:color="000000" w:fill="00B050"/>
            <w:noWrap/>
            <w:vAlign w:val="center"/>
            <w:hideMark/>
          </w:tcPr>
          <w:p w14:paraId="5C757BE3"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221E9B18"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B30A33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9.5</w:t>
            </w:r>
          </w:p>
        </w:tc>
        <w:tc>
          <w:tcPr>
            <w:tcW w:w="2234" w:type="dxa"/>
            <w:tcBorders>
              <w:top w:val="nil"/>
              <w:left w:val="nil"/>
              <w:bottom w:val="single" w:sz="4" w:space="0" w:color="C0C0C0"/>
              <w:right w:val="single" w:sz="4" w:space="0" w:color="C0C0C0"/>
            </w:tcBorders>
            <w:shd w:val="clear" w:color="auto" w:fill="auto"/>
            <w:vAlign w:val="center"/>
            <w:hideMark/>
          </w:tcPr>
          <w:p w14:paraId="63F230FF"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Налог на имущество</w:t>
            </w:r>
          </w:p>
        </w:tc>
        <w:tc>
          <w:tcPr>
            <w:tcW w:w="685" w:type="dxa"/>
            <w:tcBorders>
              <w:top w:val="nil"/>
              <w:left w:val="nil"/>
              <w:bottom w:val="single" w:sz="4" w:space="0" w:color="C0C0C0"/>
              <w:right w:val="single" w:sz="4" w:space="0" w:color="C0C0C0"/>
            </w:tcBorders>
            <w:shd w:val="clear" w:color="auto" w:fill="auto"/>
            <w:vAlign w:val="center"/>
            <w:hideMark/>
          </w:tcPr>
          <w:p w14:paraId="5D4E936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2A7AD94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45EE250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5C0E514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1,60</w:t>
            </w:r>
          </w:p>
        </w:tc>
        <w:tc>
          <w:tcPr>
            <w:tcW w:w="1040" w:type="dxa"/>
            <w:tcBorders>
              <w:top w:val="nil"/>
              <w:left w:val="nil"/>
              <w:bottom w:val="single" w:sz="4" w:space="0" w:color="C0C0C0"/>
              <w:right w:val="single" w:sz="4" w:space="0" w:color="C0C0C0"/>
            </w:tcBorders>
            <w:shd w:val="clear" w:color="000000" w:fill="FFFFCC"/>
            <w:vAlign w:val="center"/>
            <w:hideMark/>
          </w:tcPr>
          <w:p w14:paraId="2C5120A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3F5E9D4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2BC49B3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1,60</w:t>
            </w:r>
          </w:p>
        </w:tc>
        <w:tc>
          <w:tcPr>
            <w:tcW w:w="1040" w:type="dxa"/>
            <w:tcBorders>
              <w:top w:val="nil"/>
              <w:left w:val="nil"/>
              <w:bottom w:val="single" w:sz="4" w:space="0" w:color="C0C0C0"/>
              <w:right w:val="single" w:sz="4" w:space="0" w:color="C0C0C0"/>
            </w:tcBorders>
            <w:shd w:val="clear" w:color="000000" w:fill="FFFFCC"/>
            <w:vAlign w:val="center"/>
            <w:hideMark/>
          </w:tcPr>
          <w:p w14:paraId="308442F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1,60</w:t>
            </w:r>
          </w:p>
        </w:tc>
        <w:tc>
          <w:tcPr>
            <w:tcW w:w="1088" w:type="dxa"/>
            <w:tcBorders>
              <w:top w:val="nil"/>
              <w:left w:val="nil"/>
              <w:bottom w:val="single" w:sz="4" w:space="0" w:color="C0C0C0"/>
              <w:right w:val="single" w:sz="4" w:space="0" w:color="C0C0C0"/>
            </w:tcBorders>
            <w:shd w:val="clear" w:color="000000" w:fill="FFFFCC"/>
            <w:vAlign w:val="center"/>
            <w:hideMark/>
          </w:tcPr>
          <w:p w14:paraId="5D099C0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54B29486" w14:textId="77777777" w:rsidR="002B29A1" w:rsidRPr="002B29A1" w:rsidRDefault="002B29A1" w:rsidP="002B29A1">
            <w:pPr>
              <w:jc w:val="center"/>
              <w:rPr>
                <w:rFonts w:ascii="Tahoma" w:hAnsi="Tahoma" w:cs="Tahoma"/>
                <w:b/>
                <w:bCs/>
                <w:color w:val="FF0000"/>
                <w:sz w:val="11"/>
                <w:szCs w:val="11"/>
              </w:rPr>
            </w:pPr>
            <w:r w:rsidRPr="002B29A1">
              <w:rPr>
                <w:rFonts w:ascii="Tahoma" w:hAnsi="Tahoma" w:cs="Tahoma"/>
                <w:b/>
                <w:bCs/>
                <w:color w:val="FF0000"/>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61F8C16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1F21704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60DC388A" w14:textId="77777777" w:rsidR="002B29A1" w:rsidRPr="002B29A1" w:rsidRDefault="002B29A1" w:rsidP="002B29A1">
            <w:pPr>
              <w:rPr>
                <w:rFonts w:ascii="Tahoma" w:hAnsi="Tahoma" w:cs="Tahoma"/>
                <w:sz w:val="11"/>
                <w:szCs w:val="11"/>
              </w:rPr>
            </w:pPr>
            <w:r w:rsidRPr="002B29A1">
              <w:rPr>
                <w:rFonts w:ascii="Tahoma" w:hAnsi="Tahoma" w:cs="Tahoma"/>
                <w:sz w:val="11"/>
                <w:szCs w:val="11"/>
              </w:rPr>
              <w:t>обоснования нет в материалах дела</w:t>
            </w:r>
          </w:p>
        </w:tc>
      </w:tr>
      <w:tr w:rsidR="004C07AF" w:rsidRPr="002B29A1" w14:paraId="1013D759" w14:textId="77777777" w:rsidTr="004C07AF">
        <w:trPr>
          <w:trHeight w:val="293"/>
          <w:jc w:val="center"/>
        </w:trPr>
        <w:tc>
          <w:tcPr>
            <w:tcW w:w="274" w:type="dxa"/>
            <w:tcBorders>
              <w:top w:val="nil"/>
              <w:left w:val="nil"/>
              <w:bottom w:val="nil"/>
              <w:right w:val="nil"/>
            </w:tcBorders>
            <w:shd w:val="clear" w:color="000000" w:fill="00B050"/>
            <w:noWrap/>
            <w:vAlign w:val="center"/>
            <w:hideMark/>
          </w:tcPr>
          <w:p w14:paraId="5E58FAB5"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1696E8AB"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668A5B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11</w:t>
            </w:r>
          </w:p>
        </w:tc>
        <w:tc>
          <w:tcPr>
            <w:tcW w:w="2234" w:type="dxa"/>
            <w:tcBorders>
              <w:top w:val="nil"/>
              <w:left w:val="nil"/>
              <w:bottom w:val="single" w:sz="4" w:space="0" w:color="C0C0C0"/>
              <w:right w:val="single" w:sz="4" w:space="0" w:color="C0C0C0"/>
            </w:tcBorders>
            <w:shd w:val="clear" w:color="auto" w:fill="auto"/>
            <w:vAlign w:val="center"/>
            <w:hideMark/>
          </w:tcPr>
          <w:p w14:paraId="67AA1CCB"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Недополученные доходы/выпадающие расходы</w:t>
            </w:r>
          </w:p>
        </w:tc>
        <w:tc>
          <w:tcPr>
            <w:tcW w:w="685" w:type="dxa"/>
            <w:tcBorders>
              <w:top w:val="nil"/>
              <w:left w:val="nil"/>
              <w:bottom w:val="single" w:sz="4" w:space="0" w:color="C0C0C0"/>
              <w:right w:val="single" w:sz="4" w:space="0" w:color="C0C0C0"/>
            </w:tcBorders>
            <w:shd w:val="clear" w:color="auto" w:fill="auto"/>
            <w:vAlign w:val="center"/>
            <w:hideMark/>
          </w:tcPr>
          <w:p w14:paraId="041F843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482118F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FFFFCC"/>
            <w:vAlign w:val="center"/>
            <w:hideMark/>
          </w:tcPr>
          <w:p w14:paraId="38C7786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447" w:type="dxa"/>
            <w:tcBorders>
              <w:top w:val="nil"/>
              <w:left w:val="nil"/>
              <w:bottom w:val="single" w:sz="4" w:space="0" w:color="C0C0C0"/>
              <w:right w:val="single" w:sz="4" w:space="0" w:color="C0C0C0"/>
            </w:tcBorders>
            <w:shd w:val="clear" w:color="000000" w:fill="FFFFCC"/>
            <w:vAlign w:val="center"/>
            <w:hideMark/>
          </w:tcPr>
          <w:p w14:paraId="5763A60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FFFFCC"/>
            <w:vAlign w:val="center"/>
            <w:hideMark/>
          </w:tcPr>
          <w:p w14:paraId="24E4DF0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99" w:type="dxa"/>
            <w:tcBorders>
              <w:top w:val="nil"/>
              <w:left w:val="nil"/>
              <w:bottom w:val="single" w:sz="4" w:space="0" w:color="C0C0C0"/>
              <w:right w:val="single" w:sz="4" w:space="0" w:color="C0C0C0"/>
            </w:tcBorders>
            <w:shd w:val="clear" w:color="000000" w:fill="FFFFCC"/>
            <w:vAlign w:val="center"/>
            <w:hideMark/>
          </w:tcPr>
          <w:p w14:paraId="7B4D589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88" w:type="dxa"/>
            <w:tcBorders>
              <w:top w:val="nil"/>
              <w:left w:val="nil"/>
              <w:bottom w:val="single" w:sz="4" w:space="0" w:color="C0C0C0"/>
              <w:right w:val="single" w:sz="4" w:space="0" w:color="C0C0C0"/>
            </w:tcBorders>
            <w:shd w:val="clear" w:color="000000" w:fill="FFFFCC"/>
            <w:vAlign w:val="center"/>
            <w:hideMark/>
          </w:tcPr>
          <w:p w14:paraId="614BE65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FFFFCC"/>
            <w:vAlign w:val="center"/>
            <w:hideMark/>
          </w:tcPr>
          <w:p w14:paraId="37D0FAB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88" w:type="dxa"/>
            <w:tcBorders>
              <w:top w:val="nil"/>
              <w:left w:val="nil"/>
              <w:bottom w:val="single" w:sz="4" w:space="0" w:color="C0C0C0"/>
              <w:right w:val="single" w:sz="4" w:space="0" w:color="C0C0C0"/>
            </w:tcBorders>
            <w:shd w:val="clear" w:color="000000" w:fill="FFFFCC"/>
            <w:vAlign w:val="center"/>
            <w:hideMark/>
          </w:tcPr>
          <w:p w14:paraId="672F072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1232911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38F4764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156B06C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45EF8025"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6AE332A3" w14:textId="77777777" w:rsidTr="004C07AF">
        <w:trPr>
          <w:trHeight w:val="838"/>
          <w:jc w:val="center"/>
        </w:trPr>
        <w:tc>
          <w:tcPr>
            <w:tcW w:w="274" w:type="dxa"/>
            <w:tcBorders>
              <w:top w:val="nil"/>
              <w:left w:val="nil"/>
              <w:bottom w:val="nil"/>
              <w:right w:val="nil"/>
            </w:tcBorders>
            <w:shd w:val="clear" w:color="000000" w:fill="00B050"/>
            <w:noWrap/>
            <w:vAlign w:val="center"/>
            <w:hideMark/>
          </w:tcPr>
          <w:p w14:paraId="643924E1"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7F48CABD"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696B04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12</w:t>
            </w:r>
          </w:p>
        </w:tc>
        <w:tc>
          <w:tcPr>
            <w:tcW w:w="2234" w:type="dxa"/>
            <w:tcBorders>
              <w:top w:val="nil"/>
              <w:left w:val="nil"/>
              <w:bottom w:val="single" w:sz="4" w:space="0" w:color="C0C0C0"/>
              <w:right w:val="single" w:sz="4" w:space="0" w:color="C0C0C0"/>
            </w:tcBorders>
            <w:shd w:val="clear" w:color="auto" w:fill="auto"/>
            <w:vAlign w:val="center"/>
            <w:hideMark/>
          </w:tcPr>
          <w:p w14:paraId="7DF5FBFE"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685" w:type="dxa"/>
            <w:tcBorders>
              <w:top w:val="nil"/>
              <w:left w:val="nil"/>
              <w:bottom w:val="single" w:sz="4" w:space="0" w:color="C0C0C0"/>
              <w:right w:val="single" w:sz="4" w:space="0" w:color="C0C0C0"/>
            </w:tcBorders>
            <w:shd w:val="clear" w:color="auto" w:fill="auto"/>
            <w:vAlign w:val="center"/>
            <w:hideMark/>
          </w:tcPr>
          <w:p w14:paraId="60D13BC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55F0237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88DF0C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785A42D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9C29EB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7A4F113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4654632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2 220,75</w:t>
            </w:r>
          </w:p>
        </w:tc>
        <w:tc>
          <w:tcPr>
            <w:tcW w:w="1040" w:type="dxa"/>
            <w:tcBorders>
              <w:top w:val="nil"/>
              <w:left w:val="nil"/>
              <w:bottom w:val="single" w:sz="4" w:space="0" w:color="C0C0C0"/>
              <w:right w:val="single" w:sz="4" w:space="0" w:color="C0C0C0"/>
            </w:tcBorders>
            <w:shd w:val="clear" w:color="000000" w:fill="FFFFCC"/>
            <w:vAlign w:val="center"/>
            <w:hideMark/>
          </w:tcPr>
          <w:p w14:paraId="2E6D299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2 220,75</w:t>
            </w:r>
          </w:p>
        </w:tc>
        <w:tc>
          <w:tcPr>
            <w:tcW w:w="1088" w:type="dxa"/>
            <w:tcBorders>
              <w:top w:val="nil"/>
              <w:left w:val="nil"/>
              <w:bottom w:val="single" w:sz="4" w:space="0" w:color="C0C0C0"/>
              <w:right w:val="single" w:sz="4" w:space="0" w:color="C0C0C0"/>
            </w:tcBorders>
            <w:shd w:val="clear" w:color="000000" w:fill="FFFFCC"/>
            <w:vAlign w:val="center"/>
            <w:hideMark/>
          </w:tcPr>
          <w:p w14:paraId="2CE1257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546785D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2285B49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7E6DBC8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52E65F4F" w14:textId="77777777" w:rsidR="002B29A1" w:rsidRPr="002B29A1" w:rsidRDefault="002B29A1" w:rsidP="002B29A1">
            <w:pPr>
              <w:rPr>
                <w:rFonts w:ascii="Tahoma" w:hAnsi="Tahoma" w:cs="Tahoma"/>
                <w:sz w:val="11"/>
                <w:szCs w:val="11"/>
              </w:rPr>
            </w:pPr>
            <w:r w:rsidRPr="002B29A1">
              <w:rPr>
                <w:rFonts w:ascii="Tahoma" w:hAnsi="Tahoma" w:cs="Tahoma"/>
                <w:sz w:val="11"/>
                <w:szCs w:val="11"/>
              </w:rPr>
              <w:t>Учтены согласно п.90 Метод.указаний в п.16.6, капитальный ремонт не учтен по экспертизе технических экспертов, автоусулги относятся к операционным расходам при долгосрочном периоде применяется метод индексации</w:t>
            </w:r>
          </w:p>
        </w:tc>
      </w:tr>
      <w:tr w:rsidR="004C07AF" w:rsidRPr="002B29A1" w14:paraId="34A504BF" w14:textId="77777777" w:rsidTr="004C07AF">
        <w:trPr>
          <w:trHeight w:val="543"/>
          <w:jc w:val="center"/>
        </w:trPr>
        <w:tc>
          <w:tcPr>
            <w:tcW w:w="274" w:type="dxa"/>
            <w:tcBorders>
              <w:top w:val="nil"/>
              <w:left w:val="nil"/>
              <w:bottom w:val="nil"/>
              <w:right w:val="nil"/>
            </w:tcBorders>
            <w:shd w:val="clear" w:color="000000" w:fill="00B050"/>
            <w:noWrap/>
            <w:vAlign w:val="center"/>
            <w:hideMark/>
          </w:tcPr>
          <w:p w14:paraId="291A885C"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НР</w:t>
            </w:r>
          </w:p>
        </w:tc>
        <w:tc>
          <w:tcPr>
            <w:tcW w:w="207" w:type="dxa"/>
            <w:tcBorders>
              <w:top w:val="nil"/>
              <w:left w:val="nil"/>
              <w:bottom w:val="nil"/>
              <w:right w:val="nil"/>
            </w:tcBorders>
            <w:shd w:val="clear" w:color="auto" w:fill="auto"/>
            <w:noWrap/>
            <w:vAlign w:val="bottom"/>
            <w:hideMark/>
          </w:tcPr>
          <w:p w14:paraId="79EDEFAF"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8110A9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13</w:t>
            </w:r>
          </w:p>
        </w:tc>
        <w:tc>
          <w:tcPr>
            <w:tcW w:w="2234" w:type="dxa"/>
            <w:tcBorders>
              <w:top w:val="nil"/>
              <w:left w:val="nil"/>
              <w:bottom w:val="single" w:sz="4" w:space="0" w:color="C0C0C0"/>
              <w:right w:val="single" w:sz="4" w:space="0" w:color="C0C0C0"/>
            </w:tcBorders>
            <w:shd w:val="clear" w:color="auto" w:fill="auto"/>
            <w:vAlign w:val="center"/>
            <w:hideMark/>
          </w:tcPr>
          <w:p w14:paraId="00D0A3DF"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Экономически не обоснованные доходы прошлых периодов регулирования</w:t>
            </w:r>
          </w:p>
        </w:tc>
        <w:tc>
          <w:tcPr>
            <w:tcW w:w="685" w:type="dxa"/>
            <w:tcBorders>
              <w:top w:val="nil"/>
              <w:left w:val="nil"/>
              <w:bottom w:val="single" w:sz="4" w:space="0" w:color="C0C0C0"/>
              <w:right w:val="single" w:sz="4" w:space="0" w:color="C0C0C0"/>
            </w:tcBorders>
            <w:shd w:val="clear" w:color="auto" w:fill="auto"/>
            <w:vAlign w:val="center"/>
            <w:hideMark/>
          </w:tcPr>
          <w:p w14:paraId="5F2B410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196AB16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2D24145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977,57</w:t>
            </w:r>
          </w:p>
        </w:tc>
        <w:tc>
          <w:tcPr>
            <w:tcW w:w="447" w:type="dxa"/>
            <w:tcBorders>
              <w:top w:val="nil"/>
              <w:left w:val="nil"/>
              <w:bottom w:val="single" w:sz="4" w:space="0" w:color="C0C0C0"/>
              <w:right w:val="single" w:sz="4" w:space="0" w:color="C0C0C0"/>
            </w:tcBorders>
            <w:shd w:val="clear" w:color="000000" w:fill="FFFFCC"/>
            <w:vAlign w:val="center"/>
            <w:hideMark/>
          </w:tcPr>
          <w:p w14:paraId="5C2CD3E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ECA024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384,84</w:t>
            </w:r>
          </w:p>
        </w:tc>
        <w:tc>
          <w:tcPr>
            <w:tcW w:w="999" w:type="dxa"/>
            <w:tcBorders>
              <w:top w:val="nil"/>
              <w:left w:val="nil"/>
              <w:bottom w:val="single" w:sz="4" w:space="0" w:color="C0C0C0"/>
              <w:right w:val="single" w:sz="4" w:space="0" w:color="C0C0C0"/>
            </w:tcBorders>
            <w:shd w:val="clear" w:color="000000" w:fill="FFFFCC"/>
            <w:vAlign w:val="center"/>
            <w:hideMark/>
          </w:tcPr>
          <w:p w14:paraId="66C67B4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6774BEB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04C6585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4837C8D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922,51</w:t>
            </w:r>
          </w:p>
        </w:tc>
        <w:tc>
          <w:tcPr>
            <w:tcW w:w="1036" w:type="dxa"/>
            <w:tcBorders>
              <w:top w:val="nil"/>
              <w:left w:val="nil"/>
              <w:bottom w:val="single" w:sz="4" w:space="0" w:color="C0C0C0"/>
              <w:right w:val="single" w:sz="4" w:space="0" w:color="C0C0C0"/>
            </w:tcBorders>
            <w:shd w:val="clear" w:color="000000" w:fill="FFFFCC"/>
            <w:vAlign w:val="center"/>
            <w:hideMark/>
          </w:tcPr>
          <w:p w14:paraId="1F21962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922,51</w:t>
            </w:r>
          </w:p>
        </w:tc>
        <w:tc>
          <w:tcPr>
            <w:tcW w:w="716" w:type="dxa"/>
            <w:tcBorders>
              <w:top w:val="nil"/>
              <w:left w:val="nil"/>
              <w:bottom w:val="single" w:sz="4" w:space="0" w:color="C0C0C0"/>
              <w:right w:val="single" w:sz="4" w:space="0" w:color="C0C0C0"/>
            </w:tcBorders>
            <w:shd w:val="clear" w:color="000000" w:fill="D7EAD3"/>
            <w:vAlign w:val="center"/>
            <w:hideMark/>
          </w:tcPr>
          <w:p w14:paraId="668A6E7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863,45</w:t>
            </w:r>
          </w:p>
        </w:tc>
        <w:tc>
          <w:tcPr>
            <w:tcW w:w="716" w:type="dxa"/>
            <w:tcBorders>
              <w:top w:val="nil"/>
              <w:left w:val="nil"/>
              <w:bottom w:val="single" w:sz="4" w:space="0" w:color="C0C0C0"/>
              <w:right w:val="single" w:sz="4" w:space="0" w:color="C0C0C0"/>
            </w:tcBorders>
            <w:shd w:val="clear" w:color="000000" w:fill="D7EAD3"/>
            <w:vAlign w:val="center"/>
            <w:hideMark/>
          </w:tcPr>
          <w:p w14:paraId="67BDE28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59,07</w:t>
            </w:r>
          </w:p>
        </w:tc>
        <w:tc>
          <w:tcPr>
            <w:tcW w:w="984" w:type="dxa"/>
            <w:tcBorders>
              <w:top w:val="nil"/>
              <w:left w:val="nil"/>
              <w:bottom w:val="single" w:sz="4" w:space="0" w:color="C0C0C0"/>
              <w:right w:val="single" w:sz="4" w:space="0" w:color="C0C0C0"/>
            </w:tcBorders>
            <w:shd w:val="clear" w:color="000000" w:fill="FFFFCC"/>
            <w:vAlign w:val="center"/>
            <w:hideMark/>
          </w:tcPr>
          <w:p w14:paraId="7AA8B141" w14:textId="77777777" w:rsidR="002B29A1" w:rsidRPr="002B29A1" w:rsidRDefault="002B29A1" w:rsidP="002B29A1">
            <w:pPr>
              <w:rPr>
                <w:rFonts w:ascii="Tahoma" w:hAnsi="Tahoma" w:cs="Tahoma"/>
                <w:sz w:val="11"/>
                <w:szCs w:val="11"/>
              </w:rPr>
            </w:pPr>
            <w:r w:rsidRPr="002B29A1">
              <w:rPr>
                <w:rFonts w:ascii="Tahoma" w:hAnsi="Tahoma" w:cs="Tahoma"/>
                <w:sz w:val="11"/>
                <w:szCs w:val="11"/>
              </w:rPr>
              <w:t>учтено не выполнение производственной программы по капитальному ремонту на 922,51 тыс.руб. согласно экспертного заключения АЭЭ</w:t>
            </w:r>
          </w:p>
        </w:tc>
      </w:tr>
      <w:tr w:rsidR="004C07AF" w:rsidRPr="002B29A1" w14:paraId="69E06406"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39B3F039"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47139692"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55842D0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15</w:t>
            </w:r>
          </w:p>
        </w:tc>
        <w:tc>
          <w:tcPr>
            <w:tcW w:w="2234" w:type="dxa"/>
            <w:tcBorders>
              <w:top w:val="nil"/>
              <w:left w:val="nil"/>
              <w:bottom w:val="single" w:sz="4" w:space="0" w:color="C0C0C0"/>
              <w:right w:val="single" w:sz="4" w:space="0" w:color="C0C0C0"/>
            </w:tcBorders>
            <w:shd w:val="clear" w:color="auto" w:fill="auto"/>
            <w:vAlign w:val="center"/>
            <w:hideMark/>
          </w:tcPr>
          <w:p w14:paraId="4AC0B5D8"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НВВ без НДС</w:t>
            </w:r>
          </w:p>
        </w:tc>
        <w:tc>
          <w:tcPr>
            <w:tcW w:w="685" w:type="dxa"/>
            <w:tcBorders>
              <w:top w:val="nil"/>
              <w:left w:val="nil"/>
              <w:bottom w:val="single" w:sz="4" w:space="0" w:color="C0C0C0"/>
              <w:right w:val="single" w:sz="4" w:space="0" w:color="C0C0C0"/>
            </w:tcBorders>
            <w:shd w:val="clear" w:color="auto" w:fill="auto"/>
            <w:vAlign w:val="center"/>
            <w:hideMark/>
          </w:tcPr>
          <w:p w14:paraId="5E0CF7C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328B9FF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21 797,16</w:t>
            </w:r>
          </w:p>
        </w:tc>
        <w:tc>
          <w:tcPr>
            <w:tcW w:w="1040" w:type="dxa"/>
            <w:tcBorders>
              <w:top w:val="nil"/>
              <w:left w:val="nil"/>
              <w:bottom w:val="single" w:sz="4" w:space="0" w:color="C0C0C0"/>
              <w:right w:val="single" w:sz="4" w:space="0" w:color="C0C0C0"/>
            </w:tcBorders>
            <w:shd w:val="clear" w:color="000000" w:fill="D7EAD3"/>
            <w:vAlign w:val="center"/>
            <w:hideMark/>
          </w:tcPr>
          <w:p w14:paraId="3184591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21 198,38</w:t>
            </w:r>
          </w:p>
        </w:tc>
        <w:tc>
          <w:tcPr>
            <w:tcW w:w="447" w:type="dxa"/>
            <w:tcBorders>
              <w:top w:val="nil"/>
              <w:left w:val="nil"/>
              <w:bottom w:val="single" w:sz="4" w:space="0" w:color="C0C0C0"/>
              <w:right w:val="single" w:sz="4" w:space="0" w:color="C0C0C0"/>
            </w:tcBorders>
            <w:shd w:val="clear" w:color="000000" w:fill="D7EAD3"/>
            <w:vAlign w:val="center"/>
            <w:hideMark/>
          </w:tcPr>
          <w:p w14:paraId="3D5A8E1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25 838,60</w:t>
            </w:r>
          </w:p>
        </w:tc>
        <w:tc>
          <w:tcPr>
            <w:tcW w:w="1040" w:type="dxa"/>
            <w:tcBorders>
              <w:top w:val="nil"/>
              <w:left w:val="nil"/>
              <w:bottom w:val="single" w:sz="4" w:space="0" w:color="C0C0C0"/>
              <w:right w:val="single" w:sz="4" w:space="0" w:color="C0C0C0"/>
            </w:tcBorders>
            <w:shd w:val="clear" w:color="000000" w:fill="D7EAD3"/>
            <w:vAlign w:val="center"/>
            <w:hideMark/>
          </w:tcPr>
          <w:p w14:paraId="5609CDD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21 868,53</w:t>
            </w:r>
          </w:p>
        </w:tc>
        <w:tc>
          <w:tcPr>
            <w:tcW w:w="999" w:type="dxa"/>
            <w:tcBorders>
              <w:top w:val="nil"/>
              <w:left w:val="nil"/>
              <w:bottom w:val="single" w:sz="4" w:space="0" w:color="C0C0C0"/>
              <w:right w:val="single" w:sz="4" w:space="0" w:color="C0C0C0"/>
            </w:tcBorders>
            <w:shd w:val="clear" w:color="000000" w:fill="D7EAD3"/>
            <w:vAlign w:val="center"/>
            <w:hideMark/>
          </w:tcPr>
          <w:p w14:paraId="51298D0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24 008,65</w:t>
            </w:r>
          </w:p>
        </w:tc>
        <w:tc>
          <w:tcPr>
            <w:tcW w:w="1088" w:type="dxa"/>
            <w:tcBorders>
              <w:top w:val="nil"/>
              <w:left w:val="nil"/>
              <w:bottom w:val="single" w:sz="4" w:space="0" w:color="C0C0C0"/>
              <w:right w:val="single" w:sz="4" w:space="0" w:color="C0C0C0"/>
            </w:tcBorders>
            <w:shd w:val="clear" w:color="000000" w:fill="D7EAD3"/>
            <w:vAlign w:val="center"/>
            <w:hideMark/>
          </w:tcPr>
          <w:p w14:paraId="42138DD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4 311,16</w:t>
            </w:r>
          </w:p>
        </w:tc>
        <w:tc>
          <w:tcPr>
            <w:tcW w:w="1040" w:type="dxa"/>
            <w:tcBorders>
              <w:top w:val="nil"/>
              <w:left w:val="nil"/>
              <w:bottom w:val="single" w:sz="4" w:space="0" w:color="C0C0C0"/>
              <w:right w:val="single" w:sz="4" w:space="0" w:color="C0C0C0"/>
            </w:tcBorders>
            <w:shd w:val="clear" w:color="000000" w:fill="D7EAD3"/>
            <w:vAlign w:val="center"/>
            <w:hideMark/>
          </w:tcPr>
          <w:p w14:paraId="03367F6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28 319,84</w:t>
            </w:r>
          </w:p>
        </w:tc>
        <w:tc>
          <w:tcPr>
            <w:tcW w:w="1088" w:type="dxa"/>
            <w:tcBorders>
              <w:top w:val="nil"/>
              <w:left w:val="nil"/>
              <w:bottom w:val="single" w:sz="4" w:space="0" w:color="C0C0C0"/>
              <w:right w:val="single" w:sz="4" w:space="0" w:color="C0C0C0"/>
            </w:tcBorders>
            <w:shd w:val="clear" w:color="000000" w:fill="D7EAD3"/>
            <w:vAlign w:val="center"/>
            <w:hideMark/>
          </w:tcPr>
          <w:p w14:paraId="5CC3432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-1 752,28</w:t>
            </w:r>
          </w:p>
        </w:tc>
        <w:tc>
          <w:tcPr>
            <w:tcW w:w="1036" w:type="dxa"/>
            <w:tcBorders>
              <w:top w:val="nil"/>
              <w:left w:val="nil"/>
              <w:bottom w:val="single" w:sz="4" w:space="0" w:color="C0C0C0"/>
              <w:right w:val="single" w:sz="4" w:space="0" w:color="C0C0C0"/>
            </w:tcBorders>
            <w:shd w:val="clear" w:color="000000" w:fill="D7EAD3"/>
            <w:vAlign w:val="center"/>
            <w:hideMark/>
          </w:tcPr>
          <w:p w14:paraId="49F3FEB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22 256,37</w:t>
            </w:r>
          </w:p>
        </w:tc>
        <w:tc>
          <w:tcPr>
            <w:tcW w:w="716" w:type="dxa"/>
            <w:tcBorders>
              <w:top w:val="nil"/>
              <w:left w:val="nil"/>
              <w:bottom w:val="single" w:sz="4" w:space="0" w:color="C0C0C0"/>
              <w:right w:val="single" w:sz="4" w:space="0" w:color="C0C0C0"/>
            </w:tcBorders>
            <w:shd w:val="clear" w:color="000000" w:fill="D7EAD3"/>
            <w:vAlign w:val="center"/>
            <w:hideMark/>
          </w:tcPr>
          <w:p w14:paraId="3080AC1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10 726,00</w:t>
            </w:r>
          </w:p>
        </w:tc>
        <w:tc>
          <w:tcPr>
            <w:tcW w:w="716" w:type="dxa"/>
            <w:tcBorders>
              <w:top w:val="nil"/>
              <w:left w:val="nil"/>
              <w:bottom w:val="single" w:sz="4" w:space="0" w:color="C0C0C0"/>
              <w:right w:val="single" w:sz="4" w:space="0" w:color="C0C0C0"/>
            </w:tcBorders>
            <w:shd w:val="clear" w:color="000000" w:fill="D7EAD3"/>
            <w:vAlign w:val="center"/>
            <w:hideMark/>
          </w:tcPr>
          <w:p w14:paraId="5357E6B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11 530,38</w:t>
            </w:r>
          </w:p>
        </w:tc>
        <w:tc>
          <w:tcPr>
            <w:tcW w:w="984" w:type="dxa"/>
            <w:tcBorders>
              <w:top w:val="nil"/>
              <w:left w:val="nil"/>
              <w:bottom w:val="single" w:sz="4" w:space="0" w:color="C0C0C0"/>
              <w:right w:val="single" w:sz="4" w:space="0" w:color="C0C0C0"/>
            </w:tcBorders>
            <w:shd w:val="clear" w:color="000000" w:fill="FFFFCC"/>
            <w:vAlign w:val="center"/>
            <w:hideMark/>
          </w:tcPr>
          <w:p w14:paraId="6E3B094B"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00FCCD9C"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606A3C07" w14:textId="77777777" w:rsidR="002B29A1" w:rsidRPr="002B29A1" w:rsidRDefault="002B29A1" w:rsidP="002B29A1">
            <w:pPr>
              <w:rPr>
                <w:rFonts w:ascii="Tahoma" w:hAnsi="Tahoma" w:cs="Tahoma"/>
                <w:b/>
                <w:bCs/>
                <w:sz w:val="11"/>
                <w:szCs w:val="11"/>
              </w:rPr>
            </w:pPr>
          </w:p>
        </w:tc>
        <w:tc>
          <w:tcPr>
            <w:tcW w:w="207" w:type="dxa"/>
            <w:tcBorders>
              <w:top w:val="nil"/>
              <w:left w:val="nil"/>
              <w:bottom w:val="nil"/>
              <w:right w:val="nil"/>
            </w:tcBorders>
            <w:shd w:val="clear" w:color="auto" w:fill="auto"/>
            <w:noWrap/>
            <w:vAlign w:val="bottom"/>
            <w:hideMark/>
          </w:tcPr>
          <w:p w14:paraId="668DD06D"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6981D76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15.1</w:t>
            </w:r>
          </w:p>
        </w:tc>
        <w:tc>
          <w:tcPr>
            <w:tcW w:w="2234" w:type="dxa"/>
            <w:tcBorders>
              <w:top w:val="nil"/>
              <w:left w:val="nil"/>
              <w:bottom w:val="single" w:sz="4" w:space="0" w:color="C0C0C0"/>
              <w:right w:val="single" w:sz="4" w:space="0" w:color="C0C0C0"/>
            </w:tcBorders>
            <w:shd w:val="clear" w:color="auto" w:fill="auto"/>
            <w:vAlign w:val="center"/>
            <w:hideMark/>
          </w:tcPr>
          <w:p w14:paraId="3531D3FA"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На потребительский рынок</w:t>
            </w:r>
          </w:p>
        </w:tc>
        <w:tc>
          <w:tcPr>
            <w:tcW w:w="685" w:type="dxa"/>
            <w:tcBorders>
              <w:top w:val="nil"/>
              <w:left w:val="nil"/>
              <w:bottom w:val="single" w:sz="4" w:space="0" w:color="C0C0C0"/>
              <w:right w:val="single" w:sz="4" w:space="0" w:color="C0C0C0"/>
            </w:tcBorders>
            <w:shd w:val="clear" w:color="auto" w:fill="auto"/>
            <w:vAlign w:val="center"/>
            <w:hideMark/>
          </w:tcPr>
          <w:p w14:paraId="539DE8D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6BF9B9A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15 973,02</w:t>
            </w:r>
          </w:p>
        </w:tc>
        <w:tc>
          <w:tcPr>
            <w:tcW w:w="1040" w:type="dxa"/>
            <w:tcBorders>
              <w:top w:val="nil"/>
              <w:left w:val="nil"/>
              <w:bottom w:val="single" w:sz="4" w:space="0" w:color="C0C0C0"/>
              <w:right w:val="single" w:sz="4" w:space="0" w:color="C0C0C0"/>
            </w:tcBorders>
            <w:shd w:val="clear" w:color="000000" w:fill="D7EAD3"/>
            <w:vAlign w:val="center"/>
            <w:hideMark/>
          </w:tcPr>
          <w:p w14:paraId="6654DF3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15 192,55</w:t>
            </w:r>
          </w:p>
        </w:tc>
        <w:tc>
          <w:tcPr>
            <w:tcW w:w="447" w:type="dxa"/>
            <w:tcBorders>
              <w:top w:val="nil"/>
              <w:left w:val="nil"/>
              <w:bottom w:val="single" w:sz="4" w:space="0" w:color="C0C0C0"/>
              <w:right w:val="single" w:sz="4" w:space="0" w:color="C0C0C0"/>
            </w:tcBorders>
            <w:shd w:val="clear" w:color="000000" w:fill="D7EAD3"/>
            <w:vAlign w:val="center"/>
            <w:hideMark/>
          </w:tcPr>
          <w:p w14:paraId="610411D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19 045,23</w:t>
            </w:r>
          </w:p>
        </w:tc>
        <w:tc>
          <w:tcPr>
            <w:tcW w:w="1040" w:type="dxa"/>
            <w:tcBorders>
              <w:top w:val="nil"/>
              <w:left w:val="nil"/>
              <w:bottom w:val="single" w:sz="4" w:space="0" w:color="C0C0C0"/>
              <w:right w:val="single" w:sz="4" w:space="0" w:color="C0C0C0"/>
            </w:tcBorders>
            <w:shd w:val="clear" w:color="000000" w:fill="D7EAD3"/>
            <w:vAlign w:val="center"/>
            <w:hideMark/>
          </w:tcPr>
          <w:p w14:paraId="742CCB7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14 578,92</w:t>
            </w:r>
          </w:p>
        </w:tc>
        <w:tc>
          <w:tcPr>
            <w:tcW w:w="999" w:type="dxa"/>
            <w:tcBorders>
              <w:top w:val="nil"/>
              <w:left w:val="nil"/>
              <w:bottom w:val="single" w:sz="4" w:space="0" w:color="C0C0C0"/>
              <w:right w:val="single" w:sz="4" w:space="0" w:color="C0C0C0"/>
            </w:tcBorders>
            <w:shd w:val="clear" w:color="000000" w:fill="D7EAD3"/>
            <w:vAlign w:val="center"/>
            <w:hideMark/>
          </w:tcPr>
          <w:p w14:paraId="758702E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17 593,61</w:t>
            </w:r>
          </w:p>
        </w:tc>
        <w:tc>
          <w:tcPr>
            <w:tcW w:w="1088" w:type="dxa"/>
            <w:tcBorders>
              <w:top w:val="nil"/>
              <w:left w:val="nil"/>
              <w:bottom w:val="single" w:sz="4" w:space="0" w:color="C0C0C0"/>
              <w:right w:val="single" w:sz="4" w:space="0" w:color="C0C0C0"/>
            </w:tcBorders>
            <w:shd w:val="clear" w:color="000000" w:fill="D7EAD3"/>
            <w:vAlign w:val="center"/>
            <w:hideMark/>
          </w:tcPr>
          <w:p w14:paraId="5786397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3 060,84</w:t>
            </w:r>
          </w:p>
        </w:tc>
        <w:tc>
          <w:tcPr>
            <w:tcW w:w="1040" w:type="dxa"/>
            <w:tcBorders>
              <w:top w:val="nil"/>
              <w:left w:val="nil"/>
              <w:bottom w:val="single" w:sz="4" w:space="0" w:color="C0C0C0"/>
              <w:right w:val="single" w:sz="4" w:space="0" w:color="C0C0C0"/>
            </w:tcBorders>
            <w:shd w:val="clear" w:color="000000" w:fill="D7EAD3"/>
            <w:vAlign w:val="center"/>
            <w:hideMark/>
          </w:tcPr>
          <w:p w14:paraId="53569DC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20 874,12</w:t>
            </w:r>
          </w:p>
        </w:tc>
        <w:tc>
          <w:tcPr>
            <w:tcW w:w="1088" w:type="dxa"/>
            <w:tcBorders>
              <w:top w:val="nil"/>
              <w:left w:val="nil"/>
              <w:bottom w:val="single" w:sz="4" w:space="0" w:color="C0C0C0"/>
              <w:right w:val="single" w:sz="4" w:space="0" w:color="C0C0C0"/>
            </w:tcBorders>
            <w:shd w:val="clear" w:color="000000" w:fill="D7EAD3"/>
            <w:vAlign w:val="center"/>
            <w:hideMark/>
          </w:tcPr>
          <w:p w14:paraId="3CF0EE6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-1 103,15</w:t>
            </w:r>
          </w:p>
        </w:tc>
        <w:tc>
          <w:tcPr>
            <w:tcW w:w="1036" w:type="dxa"/>
            <w:tcBorders>
              <w:top w:val="nil"/>
              <w:left w:val="nil"/>
              <w:bottom w:val="single" w:sz="4" w:space="0" w:color="C0C0C0"/>
              <w:right w:val="single" w:sz="4" w:space="0" w:color="C0C0C0"/>
            </w:tcBorders>
            <w:shd w:val="clear" w:color="000000" w:fill="D7EAD3"/>
            <w:vAlign w:val="center"/>
            <w:hideMark/>
          </w:tcPr>
          <w:p w14:paraId="01F6EE5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16 608,63</w:t>
            </w:r>
          </w:p>
        </w:tc>
        <w:tc>
          <w:tcPr>
            <w:tcW w:w="716" w:type="dxa"/>
            <w:tcBorders>
              <w:top w:val="nil"/>
              <w:left w:val="nil"/>
              <w:bottom w:val="single" w:sz="4" w:space="0" w:color="C0C0C0"/>
              <w:right w:val="single" w:sz="4" w:space="0" w:color="C0C0C0"/>
            </w:tcBorders>
            <w:shd w:val="clear" w:color="000000" w:fill="D7EAD3"/>
            <w:vAlign w:val="center"/>
            <w:hideMark/>
          </w:tcPr>
          <w:p w14:paraId="7921476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8 004,18</w:t>
            </w:r>
          </w:p>
        </w:tc>
        <w:tc>
          <w:tcPr>
            <w:tcW w:w="716" w:type="dxa"/>
            <w:tcBorders>
              <w:top w:val="nil"/>
              <w:left w:val="nil"/>
              <w:bottom w:val="single" w:sz="4" w:space="0" w:color="C0C0C0"/>
              <w:right w:val="single" w:sz="4" w:space="0" w:color="C0C0C0"/>
            </w:tcBorders>
            <w:shd w:val="clear" w:color="000000" w:fill="D7EAD3"/>
            <w:vAlign w:val="center"/>
            <w:hideMark/>
          </w:tcPr>
          <w:p w14:paraId="0CBE350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8 604,44</w:t>
            </w:r>
          </w:p>
        </w:tc>
        <w:tc>
          <w:tcPr>
            <w:tcW w:w="984" w:type="dxa"/>
            <w:tcBorders>
              <w:top w:val="nil"/>
              <w:left w:val="nil"/>
              <w:bottom w:val="single" w:sz="4" w:space="0" w:color="C0C0C0"/>
              <w:right w:val="single" w:sz="4" w:space="0" w:color="C0C0C0"/>
            </w:tcBorders>
            <w:shd w:val="clear" w:color="000000" w:fill="FFFFCC"/>
            <w:vAlign w:val="center"/>
            <w:hideMark/>
          </w:tcPr>
          <w:p w14:paraId="78055E3A"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3AC0365C"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7D689AEE"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310CA4AF"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D16952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15.2</w:t>
            </w:r>
          </w:p>
        </w:tc>
        <w:tc>
          <w:tcPr>
            <w:tcW w:w="2234" w:type="dxa"/>
            <w:tcBorders>
              <w:top w:val="nil"/>
              <w:left w:val="nil"/>
              <w:bottom w:val="single" w:sz="4" w:space="0" w:color="C0C0C0"/>
              <w:right w:val="single" w:sz="4" w:space="0" w:color="C0C0C0"/>
            </w:tcBorders>
            <w:shd w:val="clear" w:color="auto" w:fill="auto"/>
            <w:vAlign w:val="center"/>
            <w:hideMark/>
          </w:tcPr>
          <w:p w14:paraId="7663FEBB"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На собственные нужды производства</w:t>
            </w:r>
          </w:p>
        </w:tc>
        <w:tc>
          <w:tcPr>
            <w:tcW w:w="685" w:type="dxa"/>
            <w:tcBorders>
              <w:top w:val="nil"/>
              <w:left w:val="nil"/>
              <w:bottom w:val="single" w:sz="4" w:space="0" w:color="C0C0C0"/>
              <w:right w:val="single" w:sz="4" w:space="0" w:color="C0C0C0"/>
            </w:tcBorders>
            <w:shd w:val="clear" w:color="auto" w:fill="auto"/>
            <w:vAlign w:val="center"/>
            <w:hideMark/>
          </w:tcPr>
          <w:p w14:paraId="753053C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5A0ADF4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5 824,14</w:t>
            </w:r>
          </w:p>
        </w:tc>
        <w:tc>
          <w:tcPr>
            <w:tcW w:w="1040" w:type="dxa"/>
            <w:tcBorders>
              <w:top w:val="nil"/>
              <w:left w:val="nil"/>
              <w:bottom w:val="single" w:sz="4" w:space="0" w:color="C0C0C0"/>
              <w:right w:val="single" w:sz="4" w:space="0" w:color="C0C0C0"/>
            </w:tcBorders>
            <w:shd w:val="clear" w:color="000000" w:fill="D7EAD3"/>
            <w:vAlign w:val="center"/>
            <w:hideMark/>
          </w:tcPr>
          <w:p w14:paraId="6E243C2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6 005,83</w:t>
            </w:r>
          </w:p>
        </w:tc>
        <w:tc>
          <w:tcPr>
            <w:tcW w:w="447" w:type="dxa"/>
            <w:tcBorders>
              <w:top w:val="nil"/>
              <w:left w:val="nil"/>
              <w:bottom w:val="single" w:sz="4" w:space="0" w:color="C0C0C0"/>
              <w:right w:val="single" w:sz="4" w:space="0" w:color="C0C0C0"/>
            </w:tcBorders>
            <w:shd w:val="clear" w:color="000000" w:fill="D7EAD3"/>
            <w:vAlign w:val="center"/>
            <w:hideMark/>
          </w:tcPr>
          <w:p w14:paraId="7F244EB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6 793,37</w:t>
            </w:r>
          </w:p>
        </w:tc>
        <w:tc>
          <w:tcPr>
            <w:tcW w:w="1040" w:type="dxa"/>
            <w:tcBorders>
              <w:top w:val="nil"/>
              <w:left w:val="nil"/>
              <w:bottom w:val="single" w:sz="4" w:space="0" w:color="C0C0C0"/>
              <w:right w:val="single" w:sz="4" w:space="0" w:color="C0C0C0"/>
            </w:tcBorders>
            <w:shd w:val="clear" w:color="000000" w:fill="D7EAD3"/>
            <w:vAlign w:val="center"/>
            <w:hideMark/>
          </w:tcPr>
          <w:p w14:paraId="2EED160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7 289,61</w:t>
            </w:r>
          </w:p>
        </w:tc>
        <w:tc>
          <w:tcPr>
            <w:tcW w:w="999" w:type="dxa"/>
            <w:tcBorders>
              <w:top w:val="nil"/>
              <w:left w:val="nil"/>
              <w:bottom w:val="single" w:sz="4" w:space="0" w:color="C0C0C0"/>
              <w:right w:val="single" w:sz="4" w:space="0" w:color="C0C0C0"/>
            </w:tcBorders>
            <w:shd w:val="clear" w:color="000000" w:fill="D7EAD3"/>
            <w:vAlign w:val="center"/>
            <w:hideMark/>
          </w:tcPr>
          <w:p w14:paraId="5871F58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6 415,04</w:t>
            </w:r>
          </w:p>
        </w:tc>
        <w:tc>
          <w:tcPr>
            <w:tcW w:w="1088" w:type="dxa"/>
            <w:tcBorders>
              <w:top w:val="nil"/>
              <w:left w:val="nil"/>
              <w:bottom w:val="single" w:sz="4" w:space="0" w:color="C0C0C0"/>
              <w:right w:val="single" w:sz="4" w:space="0" w:color="C0C0C0"/>
            </w:tcBorders>
            <w:shd w:val="clear" w:color="000000" w:fill="D7EAD3"/>
            <w:vAlign w:val="center"/>
            <w:hideMark/>
          </w:tcPr>
          <w:p w14:paraId="26E4719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1 250,33</w:t>
            </w:r>
          </w:p>
        </w:tc>
        <w:tc>
          <w:tcPr>
            <w:tcW w:w="1040" w:type="dxa"/>
            <w:tcBorders>
              <w:top w:val="nil"/>
              <w:left w:val="nil"/>
              <w:bottom w:val="single" w:sz="4" w:space="0" w:color="C0C0C0"/>
              <w:right w:val="single" w:sz="4" w:space="0" w:color="C0C0C0"/>
            </w:tcBorders>
            <w:shd w:val="clear" w:color="000000" w:fill="D7EAD3"/>
            <w:vAlign w:val="center"/>
            <w:hideMark/>
          </w:tcPr>
          <w:p w14:paraId="24E58C6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7 445,72</w:t>
            </w:r>
          </w:p>
        </w:tc>
        <w:tc>
          <w:tcPr>
            <w:tcW w:w="1088" w:type="dxa"/>
            <w:tcBorders>
              <w:top w:val="nil"/>
              <w:left w:val="nil"/>
              <w:bottom w:val="single" w:sz="4" w:space="0" w:color="C0C0C0"/>
              <w:right w:val="single" w:sz="4" w:space="0" w:color="C0C0C0"/>
            </w:tcBorders>
            <w:shd w:val="clear" w:color="000000" w:fill="D7EAD3"/>
            <w:vAlign w:val="center"/>
            <w:hideMark/>
          </w:tcPr>
          <w:p w14:paraId="15477B1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-649,12</w:t>
            </w:r>
          </w:p>
        </w:tc>
        <w:tc>
          <w:tcPr>
            <w:tcW w:w="1036" w:type="dxa"/>
            <w:tcBorders>
              <w:top w:val="nil"/>
              <w:left w:val="nil"/>
              <w:bottom w:val="single" w:sz="4" w:space="0" w:color="C0C0C0"/>
              <w:right w:val="single" w:sz="4" w:space="0" w:color="C0C0C0"/>
            </w:tcBorders>
            <w:shd w:val="clear" w:color="000000" w:fill="D7EAD3"/>
            <w:vAlign w:val="center"/>
            <w:hideMark/>
          </w:tcPr>
          <w:p w14:paraId="724A2C5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5 647,75</w:t>
            </w:r>
          </w:p>
        </w:tc>
        <w:tc>
          <w:tcPr>
            <w:tcW w:w="716" w:type="dxa"/>
            <w:tcBorders>
              <w:top w:val="nil"/>
              <w:left w:val="nil"/>
              <w:bottom w:val="single" w:sz="4" w:space="0" w:color="C0C0C0"/>
              <w:right w:val="single" w:sz="4" w:space="0" w:color="C0C0C0"/>
            </w:tcBorders>
            <w:shd w:val="clear" w:color="000000" w:fill="D7EAD3"/>
            <w:vAlign w:val="center"/>
            <w:hideMark/>
          </w:tcPr>
          <w:p w14:paraId="22942A0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2 721,81</w:t>
            </w:r>
          </w:p>
        </w:tc>
        <w:tc>
          <w:tcPr>
            <w:tcW w:w="716" w:type="dxa"/>
            <w:tcBorders>
              <w:top w:val="nil"/>
              <w:left w:val="nil"/>
              <w:bottom w:val="single" w:sz="4" w:space="0" w:color="C0C0C0"/>
              <w:right w:val="single" w:sz="4" w:space="0" w:color="C0C0C0"/>
            </w:tcBorders>
            <w:shd w:val="clear" w:color="000000" w:fill="D7EAD3"/>
            <w:vAlign w:val="center"/>
            <w:hideMark/>
          </w:tcPr>
          <w:p w14:paraId="291C098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2 925,93</w:t>
            </w:r>
          </w:p>
        </w:tc>
        <w:tc>
          <w:tcPr>
            <w:tcW w:w="984" w:type="dxa"/>
            <w:tcBorders>
              <w:top w:val="nil"/>
              <w:left w:val="nil"/>
              <w:bottom w:val="single" w:sz="4" w:space="0" w:color="C0C0C0"/>
              <w:right w:val="single" w:sz="4" w:space="0" w:color="C0C0C0"/>
            </w:tcBorders>
            <w:shd w:val="clear" w:color="000000" w:fill="FFFFCC"/>
            <w:vAlign w:val="center"/>
            <w:hideMark/>
          </w:tcPr>
          <w:p w14:paraId="33A77855"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EC80272" w14:textId="77777777" w:rsidTr="004C07AF">
        <w:trPr>
          <w:trHeight w:val="293"/>
          <w:jc w:val="center"/>
        </w:trPr>
        <w:tc>
          <w:tcPr>
            <w:tcW w:w="274" w:type="dxa"/>
            <w:tcBorders>
              <w:top w:val="nil"/>
              <w:left w:val="nil"/>
              <w:bottom w:val="nil"/>
              <w:right w:val="nil"/>
            </w:tcBorders>
            <w:shd w:val="clear" w:color="000000" w:fill="C4BD97"/>
            <w:noWrap/>
            <w:vAlign w:val="bottom"/>
            <w:hideMark/>
          </w:tcPr>
          <w:p w14:paraId="7AF24D52"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КР</w:t>
            </w:r>
          </w:p>
        </w:tc>
        <w:tc>
          <w:tcPr>
            <w:tcW w:w="207" w:type="dxa"/>
            <w:tcBorders>
              <w:top w:val="nil"/>
              <w:left w:val="nil"/>
              <w:bottom w:val="nil"/>
              <w:right w:val="nil"/>
            </w:tcBorders>
            <w:shd w:val="clear" w:color="auto" w:fill="auto"/>
            <w:noWrap/>
            <w:vAlign w:val="bottom"/>
            <w:hideMark/>
          </w:tcPr>
          <w:p w14:paraId="3C8D4431"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27DD9F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16</w:t>
            </w:r>
          </w:p>
        </w:tc>
        <w:tc>
          <w:tcPr>
            <w:tcW w:w="2234" w:type="dxa"/>
            <w:tcBorders>
              <w:top w:val="nil"/>
              <w:left w:val="nil"/>
              <w:bottom w:val="single" w:sz="4" w:space="0" w:color="C0C0C0"/>
              <w:right w:val="single" w:sz="4" w:space="0" w:color="C0C0C0"/>
            </w:tcBorders>
            <w:shd w:val="clear" w:color="auto" w:fill="auto"/>
            <w:vAlign w:val="center"/>
            <w:hideMark/>
          </w:tcPr>
          <w:p w14:paraId="011F2A6E"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Корректировки НВВ</w:t>
            </w:r>
          </w:p>
        </w:tc>
        <w:tc>
          <w:tcPr>
            <w:tcW w:w="685" w:type="dxa"/>
            <w:tcBorders>
              <w:top w:val="nil"/>
              <w:left w:val="nil"/>
              <w:bottom w:val="single" w:sz="4" w:space="0" w:color="C0C0C0"/>
              <w:right w:val="single" w:sz="4" w:space="0" w:color="C0C0C0"/>
            </w:tcBorders>
            <w:shd w:val="clear" w:color="auto" w:fill="auto"/>
            <w:vAlign w:val="center"/>
            <w:hideMark/>
          </w:tcPr>
          <w:p w14:paraId="23AB67B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01B5F82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3CFE938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447" w:type="dxa"/>
            <w:tcBorders>
              <w:top w:val="nil"/>
              <w:left w:val="nil"/>
              <w:bottom w:val="single" w:sz="4" w:space="0" w:color="C0C0C0"/>
              <w:right w:val="single" w:sz="4" w:space="0" w:color="C0C0C0"/>
            </w:tcBorders>
            <w:shd w:val="clear" w:color="000000" w:fill="D7EAD3"/>
            <w:vAlign w:val="center"/>
            <w:hideMark/>
          </w:tcPr>
          <w:p w14:paraId="0D6E749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40" w:type="dxa"/>
            <w:tcBorders>
              <w:top w:val="nil"/>
              <w:left w:val="nil"/>
              <w:bottom w:val="single" w:sz="4" w:space="0" w:color="C0C0C0"/>
              <w:right w:val="single" w:sz="4" w:space="0" w:color="C0C0C0"/>
            </w:tcBorders>
            <w:shd w:val="clear" w:color="000000" w:fill="D7EAD3"/>
            <w:vAlign w:val="center"/>
            <w:hideMark/>
          </w:tcPr>
          <w:p w14:paraId="617B325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-420,59</w:t>
            </w:r>
          </w:p>
        </w:tc>
        <w:tc>
          <w:tcPr>
            <w:tcW w:w="999" w:type="dxa"/>
            <w:tcBorders>
              <w:top w:val="nil"/>
              <w:left w:val="nil"/>
              <w:bottom w:val="single" w:sz="4" w:space="0" w:color="C0C0C0"/>
              <w:right w:val="single" w:sz="4" w:space="0" w:color="C0C0C0"/>
            </w:tcBorders>
            <w:shd w:val="clear" w:color="000000" w:fill="D7EAD3"/>
            <w:vAlign w:val="center"/>
            <w:hideMark/>
          </w:tcPr>
          <w:p w14:paraId="4E475F5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88" w:type="dxa"/>
            <w:tcBorders>
              <w:top w:val="nil"/>
              <w:left w:val="nil"/>
              <w:bottom w:val="single" w:sz="4" w:space="0" w:color="C0C0C0"/>
              <w:right w:val="single" w:sz="4" w:space="0" w:color="C0C0C0"/>
            </w:tcBorders>
            <w:shd w:val="clear" w:color="000000" w:fill="D7EAD3"/>
            <w:vAlign w:val="center"/>
            <w:hideMark/>
          </w:tcPr>
          <w:p w14:paraId="232172B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1 355,59</w:t>
            </w:r>
          </w:p>
        </w:tc>
        <w:tc>
          <w:tcPr>
            <w:tcW w:w="1040" w:type="dxa"/>
            <w:tcBorders>
              <w:top w:val="nil"/>
              <w:left w:val="nil"/>
              <w:bottom w:val="single" w:sz="4" w:space="0" w:color="C0C0C0"/>
              <w:right w:val="single" w:sz="4" w:space="0" w:color="C0C0C0"/>
            </w:tcBorders>
            <w:shd w:val="clear" w:color="000000" w:fill="D7EAD3"/>
            <w:vAlign w:val="center"/>
            <w:hideMark/>
          </w:tcPr>
          <w:p w14:paraId="553B5FE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1 355,59</w:t>
            </w:r>
          </w:p>
        </w:tc>
        <w:tc>
          <w:tcPr>
            <w:tcW w:w="1088" w:type="dxa"/>
            <w:tcBorders>
              <w:top w:val="nil"/>
              <w:left w:val="nil"/>
              <w:bottom w:val="single" w:sz="4" w:space="0" w:color="C0C0C0"/>
              <w:right w:val="single" w:sz="4" w:space="0" w:color="C0C0C0"/>
            </w:tcBorders>
            <w:shd w:val="clear" w:color="000000" w:fill="D7EAD3"/>
            <w:vAlign w:val="center"/>
            <w:hideMark/>
          </w:tcPr>
          <w:p w14:paraId="61D9FC7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173,69</w:t>
            </w:r>
          </w:p>
        </w:tc>
        <w:tc>
          <w:tcPr>
            <w:tcW w:w="1036" w:type="dxa"/>
            <w:tcBorders>
              <w:top w:val="nil"/>
              <w:left w:val="nil"/>
              <w:bottom w:val="single" w:sz="4" w:space="0" w:color="C0C0C0"/>
              <w:right w:val="single" w:sz="4" w:space="0" w:color="C0C0C0"/>
            </w:tcBorders>
            <w:shd w:val="clear" w:color="000000" w:fill="D7EAD3"/>
            <w:vAlign w:val="center"/>
            <w:hideMark/>
          </w:tcPr>
          <w:p w14:paraId="02B6AD1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173,69</w:t>
            </w:r>
          </w:p>
        </w:tc>
        <w:tc>
          <w:tcPr>
            <w:tcW w:w="716" w:type="dxa"/>
            <w:tcBorders>
              <w:top w:val="nil"/>
              <w:left w:val="nil"/>
              <w:bottom w:val="single" w:sz="4" w:space="0" w:color="C0C0C0"/>
              <w:right w:val="single" w:sz="4" w:space="0" w:color="C0C0C0"/>
            </w:tcBorders>
            <w:shd w:val="clear" w:color="000000" w:fill="D7EAD3"/>
            <w:vAlign w:val="center"/>
            <w:hideMark/>
          </w:tcPr>
          <w:p w14:paraId="351AC84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-45,15</w:t>
            </w:r>
          </w:p>
        </w:tc>
        <w:tc>
          <w:tcPr>
            <w:tcW w:w="716" w:type="dxa"/>
            <w:tcBorders>
              <w:top w:val="nil"/>
              <w:left w:val="nil"/>
              <w:bottom w:val="single" w:sz="4" w:space="0" w:color="C0C0C0"/>
              <w:right w:val="single" w:sz="4" w:space="0" w:color="C0C0C0"/>
            </w:tcBorders>
            <w:shd w:val="clear" w:color="000000" w:fill="D7EAD3"/>
            <w:vAlign w:val="center"/>
            <w:hideMark/>
          </w:tcPr>
          <w:p w14:paraId="5F82613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218,84</w:t>
            </w:r>
          </w:p>
        </w:tc>
        <w:tc>
          <w:tcPr>
            <w:tcW w:w="984" w:type="dxa"/>
            <w:tcBorders>
              <w:top w:val="nil"/>
              <w:left w:val="nil"/>
              <w:bottom w:val="single" w:sz="4" w:space="0" w:color="C0C0C0"/>
              <w:right w:val="single" w:sz="4" w:space="0" w:color="C0C0C0"/>
            </w:tcBorders>
            <w:shd w:val="clear" w:color="000000" w:fill="FFFFCC"/>
            <w:vAlign w:val="center"/>
            <w:hideMark/>
          </w:tcPr>
          <w:p w14:paraId="27D7D9B7"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1655C66D" w14:textId="77777777" w:rsidTr="004C07AF">
        <w:trPr>
          <w:trHeight w:val="838"/>
          <w:jc w:val="center"/>
        </w:trPr>
        <w:tc>
          <w:tcPr>
            <w:tcW w:w="274" w:type="dxa"/>
            <w:tcBorders>
              <w:top w:val="nil"/>
              <w:left w:val="nil"/>
              <w:bottom w:val="nil"/>
              <w:right w:val="nil"/>
            </w:tcBorders>
            <w:shd w:val="clear" w:color="000000" w:fill="C4BD97"/>
            <w:noWrap/>
            <w:vAlign w:val="bottom"/>
            <w:hideMark/>
          </w:tcPr>
          <w:p w14:paraId="7A129565"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lastRenderedPageBreak/>
              <w:t>КР</w:t>
            </w:r>
          </w:p>
        </w:tc>
        <w:tc>
          <w:tcPr>
            <w:tcW w:w="207" w:type="dxa"/>
            <w:tcBorders>
              <w:top w:val="nil"/>
              <w:left w:val="nil"/>
              <w:bottom w:val="nil"/>
              <w:right w:val="nil"/>
            </w:tcBorders>
            <w:shd w:val="clear" w:color="auto" w:fill="auto"/>
            <w:noWrap/>
            <w:vAlign w:val="bottom"/>
            <w:hideMark/>
          </w:tcPr>
          <w:p w14:paraId="35FA368F"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5B0BD0F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16.1</w:t>
            </w:r>
          </w:p>
        </w:tc>
        <w:tc>
          <w:tcPr>
            <w:tcW w:w="2234" w:type="dxa"/>
            <w:tcBorders>
              <w:top w:val="nil"/>
              <w:left w:val="nil"/>
              <w:bottom w:val="single" w:sz="4" w:space="0" w:color="C0C0C0"/>
              <w:right w:val="single" w:sz="4" w:space="0" w:color="C0C0C0"/>
            </w:tcBorders>
            <w:shd w:val="clear" w:color="auto" w:fill="auto"/>
            <w:vAlign w:val="center"/>
            <w:hideMark/>
          </w:tcPr>
          <w:p w14:paraId="6F5C2C01" w14:textId="77777777" w:rsidR="002B29A1" w:rsidRPr="002B29A1" w:rsidRDefault="002B29A1" w:rsidP="002B29A1">
            <w:pPr>
              <w:rPr>
                <w:rFonts w:ascii="Tahoma" w:hAnsi="Tahoma" w:cs="Tahoma"/>
                <w:sz w:val="11"/>
                <w:szCs w:val="11"/>
              </w:rPr>
            </w:pPr>
            <w:r w:rsidRPr="002B29A1">
              <w:rPr>
                <w:rFonts w:ascii="Tahoma" w:hAnsi="Tahoma" w:cs="Tahoma"/>
                <w:sz w:val="11"/>
                <w:szCs w:val="11"/>
              </w:rPr>
              <w:t>Корректировка НВВ в целях сглаживания тарифов (уменьшение)</w:t>
            </w:r>
          </w:p>
        </w:tc>
        <w:tc>
          <w:tcPr>
            <w:tcW w:w="685" w:type="dxa"/>
            <w:tcBorders>
              <w:top w:val="nil"/>
              <w:left w:val="nil"/>
              <w:bottom w:val="single" w:sz="4" w:space="0" w:color="C0C0C0"/>
              <w:right w:val="single" w:sz="4" w:space="0" w:color="C0C0C0"/>
            </w:tcBorders>
            <w:shd w:val="clear" w:color="auto" w:fill="auto"/>
            <w:vAlign w:val="center"/>
            <w:hideMark/>
          </w:tcPr>
          <w:p w14:paraId="3E111CD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318D704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1A182DE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2CA5CAE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6F663E3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-1 355,59</w:t>
            </w:r>
          </w:p>
        </w:tc>
        <w:tc>
          <w:tcPr>
            <w:tcW w:w="999" w:type="dxa"/>
            <w:tcBorders>
              <w:top w:val="nil"/>
              <w:left w:val="nil"/>
              <w:bottom w:val="single" w:sz="4" w:space="0" w:color="C0C0C0"/>
              <w:right w:val="single" w:sz="4" w:space="0" w:color="C0C0C0"/>
            </w:tcBorders>
            <w:shd w:val="clear" w:color="000000" w:fill="FFFFCC"/>
            <w:vAlign w:val="center"/>
            <w:hideMark/>
          </w:tcPr>
          <w:p w14:paraId="406E6BB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67276FA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6EF30C2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7D26B7C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-204,60</w:t>
            </w:r>
          </w:p>
        </w:tc>
        <w:tc>
          <w:tcPr>
            <w:tcW w:w="1036" w:type="dxa"/>
            <w:tcBorders>
              <w:top w:val="nil"/>
              <w:left w:val="nil"/>
              <w:bottom w:val="single" w:sz="4" w:space="0" w:color="C0C0C0"/>
              <w:right w:val="single" w:sz="4" w:space="0" w:color="C0C0C0"/>
            </w:tcBorders>
            <w:shd w:val="clear" w:color="000000" w:fill="FFFFCC"/>
            <w:vAlign w:val="center"/>
            <w:hideMark/>
          </w:tcPr>
          <w:p w14:paraId="5165CF6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-204,60</w:t>
            </w:r>
          </w:p>
        </w:tc>
        <w:tc>
          <w:tcPr>
            <w:tcW w:w="716" w:type="dxa"/>
            <w:tcBorders>
              <w:top w:val="nil"/>
              <w:left w:val="nil"/>
              <w:bottom w:val="single" w:sz="4" w:space="0" w:color="C0C0C0"/>
              <w:right w:val="single" w:sz="4" w:space="0" w:color="C0C0C0"/>
            </w:tcBorders>
            <w:shd w:val="clear" w:color="000000" w:fill="D7EAD3"/>
            <w:vAlign w:val="center"/>
            <w:hideMark/>
          </w:tcPr>
          <w:p w14:paraId="49D332A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-204,60</w:t>
            </w:r>
          </w:p>
        </w:tc>
        <w:tc>
          <w:tcPr>
            <w:tcW w:w="716" w:type="dxa"/>
            <w:tcBorders>
              <w:top w:val="nil"/>
              <w:left w:val="nil"/>
              <w:bottom w:val="single" w:sz="4" w:space="0" w:color="C0C0C0"/>
              <w:right w:val="single" w:sz="4" w:space="0" w:color="C0C0C0"/>
            </w:tcBorders>
            <w:shd w:val="clear" w:color="000000" w:fill="D7EAD3"/>
            <w:vAlign w:val="center"/>
            <w:hideMark/>
          </w:tcPr>
          <w:p w14:paraId="464A46D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2A8DA092" w14:textId="77777777" w:rsidR="002B29A1" w:rsidRPr="002B29A1" w:rsidRDefault="002B29A1" w:rsidP="002B29A1">
            <w:pPr>
              <w:rPr>
                <w:rFonts w:ascii="Tahoma" w:hAnsi="Tahoma" w:cs="Tahoma"/>
                <w:sz w:val="11"/>
                <w:szCs w:val="11"/>
              </w:rPr>
            </w:pPr>
            <w:r w:rsidRPr="002B29A1">
              <w:rPr>
                <w:rFonts w:ascii="Tahoma" w:hAnsi="Tahoma" w:cs="Tahoma"/>
                <w:sz w:val="11"/>
                <w:szCs w:val="11"/>
              </w:rPr>
              <w:t xml:space="preserve">В соответствии с п. 85 Методических указаний, регулятором произведена корректировка общей суммы необходимой валовой выручки, в сторону уменьшения на 204,60 тыс.руб. </w:t>
            </w:r>
          </w:p>
        </w:tc>
      </w:tr>
      <w:tr w:rsidR="004C07AF" w:rsidRPr="002B29A1" w14:paraId="2E6C9AB5" w14:textId="77777777" w:rsidTr="004C07AF">
        <w:trPr>
          <w:trHeight w:val="1295"/>
          <w:jc w:val="center"/>
        </w:trPr>
        <w:tc>
          <w:tcPr>
            <w:tcW w:w="274" w:type="dxa"/>
            <w:tcBorders>
              <w:top w:val="nil"/>
              <w:left w:val="nil"/>
              <w:bottom w:val="nil"/>
              <w:right w:val="nil"/>
            </w:tcBorders>
            <w:shd w:val="clear" w:color="000000" w:fill="C4BD97"/>
            <w:noWrap/>
            <w:vAlign w:val="bottom"/>
            <w:hideMark/>
          </w:tcPr>
          <w:p w14:paraId="73A9FEB7"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КР</w:t>
            </w:r>
          </w:p>
        </w:tc>
        <w:tc>
          <w:tcPr>
            <w:tcW w:w="207" w:type="dxa"/>
            <w:tcBorders>
              <w:top w:val="nil"/>
              <w:left w:val="nil"/>
              <w:bottom w:val="nil"/>
              <w:right w:val="nil"/>
            </w:tcBorders>
            <w:shd w:val="clear" w:color="auto" w:fill="auto"/>
            <w:noWrap/>
            <w:vAlign w:val="bottom"/>
            <w:hideMark/>
          </w:tcPr>
          <w:p w14:paraId="5B9D9862"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7EBC2A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16.2</w:t>
            </w:r>
          </w:p>
        </w:tc>
        <w:tc>
          <w:tcPr>
            <w:tcW w:w="2234" w:type="dxa"/>
            <w:tcBorders>
              <w:top w:val="nil"/>
              <w:left w:val="nil"/>
              <w:bottom w:val="single" w:sz="4" w:space="0" w:color="C0C0C0"/>
              <w:right w:val="single" w:sz="4" w:space="0" w:color="C0C0C0"/>
            </w:tcBorders>
            <w:shd w:val="clear" w:color="auto" w:fill="auto"/>
            <w:vAlign w:val="center"/>
            <w:hideMark/>
          </w:tcPr>
          <w:p w14:paraId="3A96DBA7" w14:textId="77777777" w:rsidR="002B29A1" w:rsidRPr="002B29A1" w:rsidRDefault="002B29A1" w:rsidP="002B29A1">
            <w:pPr>
              <w:rPr>
                <w:rFonts w:ascii="Tahoma" w:hAnsi="Tahoma" w:cs="Tahoma"/>
                <w:sz w:val="11"/>
                <w:szCs w:val="11"/>
              </w:rPr>
            </w:pPr>
            <w:r w:rsidRPr="002B29A1">
              <w:rPr>
                <w:rFonts w:ascii="Tahoma" w:hAnsi="Tahoma" w:cs="Tahoma"/>
                <w:sz w:val="11"/>
                <w:szCs w:val="11"/>
              </w:rPr>
              <w:t>Корректировка НВВ в целях сглаживания тарифов (увеличение)</w:t>
            </w:r>
          </w:p>
        </w:tc>
        <w:tc>
          <w:tcPr>
            <w:tcW w:w="685" w:type="dxa"/>
            <w:tcBorders>
              <w:top w:val="nil"/>
              <w:left w:val="nil"/>
              <w:bottom w:val="single" w:sz="4" w:space="0" w:color="C0C0C0"/>
              <w:right w:val="single" w:sz="4" w:space="0" w:color="C0C0C0"/>
            </w:tcBorders>
            <w:shd w:val="clear" w:color="auto" w:fill="auto"/>
            <w:vAlign w:val="center"/>
            <w:hideMark/>
          </w:tcPr>
          <w:p w14:paraId="487579D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5DD04E0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1B4F28D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46DF351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C05BEC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0373B97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099E214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1 355,59</w:t>
            </w:r>
          </w:p>
        </w:tc>
        <w:tc>
          <w:tcPr>
            <w:tcW w:w="1040" w:type="dxa"/>
            <w:tcBorders>
              <w:top w:val="nil"/>
              <w:left w:val="nil"/>
              <w:bottom w:val="single" w:sz="4" w:space="0" w:color="C0C0C0"/>
              <w:right w:val="single" w:sz="4" w:space="0" w:color="C0C0C0"/>
            </w:tcBorders>
            <w:shd w:val="clear" w:color="000000" w:fill="FFFFCC"/>
            <w:vAlign w:val="center"/>
            <w:hideMark/>
          </w:tcPr>
          <w:p w14:paraId="126EA87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1 355,59</w:t>
            </w:r>
          </w:p>
        </w:tc>
        <w:tc>
          <w:tcPr>
            <w:tcW w:w="1088" w:type="dxa"/>
            <w:tcBorders>
              <w:top w:val="nil"/>
              <w:left w:val="nil"/>
              <w:bottom w:val="single" w:sz="4" w:space="0" w:color="C0C0C0"/>
              <w:right w:val="single" w:sz="4" w:space="0" w:color="C0C0C0"/>
            </w:tcBorders>
            <w:shd w:val="clear" w:color="000000" w:fill="FFFFCC"/>
            <w:vAlign w:val="center"/>
            <w:hideMark/>
          </w:tcPr>
          <w:p w14:paraId="3A41754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7C3D30C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5284680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3C96CD0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00433C4A"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650C4C0A" w14:textId="77777777" w:rsidTr="004C07AF">
        <w:trPr>
          <w:trHeight w:val="1059"/>
          <w:jc w:val="center"/>
        </w:trPr>
        <w:tc>
          <w:tcPr>
            <w:tcW w:w="274" w:type="dxa"/>
            <w:tcBorders>
              <w:top w:val="nil"/>
              <w:left w:val="nil"/>
              <w:bottom w:val="nil"/>
              <w:right w:val="nil"/>
            </w:tcBorders>
            <w:shd w:val="clear" w:color="000000" w:fill="C4BD97"/>
            <w:noWrap/>
            <w:vAlign w:val="bottom"/>
            <w:hideMark/>
          </w:tcPr>
          <w:p w14:paraId="1777D199"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КР</w:t>
            </w:r>
          </w:p>
        </w:tc>
        <w:tc>
          <w:tcPr>
            <w:tcW w:w="207" w:type="dxa"/>
            <w:tcBorders>
              <w:top w:val="nil"/>
              <w:left w:val="nil"/>
              <w:bottom w:val="nil"/>
              <w:right w:val="nil"/>
            </w:tcBorders>
            <w:shd w:val="clear" w:color="auto" w:fill="auto"/>
            <w:noWrap/>
            <w:vAlign w:val="bottom"/>
            <w:hideMark/>
          </w:tcPr>
          <w:p w14:paraId="6AB09327"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30A1E5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16.3</w:t>
            </w:r>
          </w:p>
        </w:tc>
        <w:tc>
          <w:tcPr>
            <w:tcW w:w="2234" w:type="dxa"/>
            <w:tcBorders>
              <w:top w:val="nil"/>
              <w:left w:val="nil"/>
              <w:bottom w:val="single" w:sz="4" w:space="0" w:color="C0C0C0"/>
              <w:right w:val="single" w:sz="4" w:space="0" w:color="C0C0C0"/>
            </w:tcBorders>
            <w:shd w:val="clear" w:color="auto" w:fill="auto"/>
            <w:vAlign w:val="center"/>
            <w:hideMark/>
          </w:tcPr>
          <w:p w14:paraId="063A4A38" w14:textId="77777777" w:rsidR="002B29A1" w:rsidRPr="002B29A1" w:rsidRDefault="002B29A1" w:rsidP="002B29A1">
            <w:pPr>
              <w:rPr>
                <w:rFonts w:ascii="Tahoma" w:hAnsi="Tahoma" w:cs="Tahoma"/>
                <w:sz w:val="11"/>
                <w:szCs w:val="11"/>
              </w:rPr>
            </w:pPr>
            <w:r w:rsidRPr="002B29A1">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685" w:type="dxa"/>
            <w:tcBorders>
              <w:top w:val="nil"/>
              <w:left w:val="nil"/>
              <w:bottom w:val="single" w:sz="4" w:space="0" w:color="C0C0C0"/>
              <w:right w:val="single" w:sz="4" w:space="0" w:color="C0C0C0"/>
            </w:tcBorders>
            <w:shd w:val="clear" w:color="auto" w:fill="auto"/>
            <w:vAlign w:val="center"/>
            <w:hideMark/>
          </w:tcPr>
          <w:p w14:paraId="053E07A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37B9870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637E428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7DCB223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74EC646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935,00</w:t>
            </w:r>
          </w:p>
        </w:tc>
        <w:tc>
          <w:tcPr>
            <w:tcW w:w="999" w:type="dxa"/>
            <w:tcBorders>
              <w:top w:val="nil"/>
              <w:left w:val="nil"/>
              <w:bottom w:val="single" w:sz="4" w:space="0" w:color="C0C0C0"/>
              <w:right w:val="single" w:sz="4" w:space="0" w:color="C0C0C0"/>
            </w:tcBorders>
            <w:shd w:val="clear" w:color="000000" w:fill="FFFFCC"/>
            <w:vAlign w:val="center"/>
            <w:hideMark/>
          </w:tcPr>
          <w:p w14:paraId="2BD4CE1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1DF3EA6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3174504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56388BF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378,29</w:t>
            </w:r>
          </w:p>
        </w:tc>
        <w:tc>
          <w:tcPr>
            <w:tcW w:w="1036" w:type="dxa"/>
            <w:tcBorders>
              <w:top w:val="nil"/>
              <w:left w:val="nil"/>
              <w:bottom w:val="single" w:sz="4" w:space="0" w:color="C0C0C0"/>
              <w:right w:val="single" w:sz="4" w:space="0" w:color="C0C0C0"/>
            </w:tcBorders>
            <w:shd w:val="clear" w:color="000000" w:fill="FFFFCC"/>
            <w:vAlign w:val="center"/>
            <w:hideMark/>
          </w:tcPr>
          <w:p w14:paraId="525F145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378,29</w:t>
            </w:r>
          </w:p>
        </w:tc>
        <w:tc>
          <w:tcPr>
            <w:tcW w:w="716" w:type="dxa"/>
            <w:tcBorders>
              <w:top w:val="nil"/>
              <w:left w:val="nil"/>
              <w:bottom w:val="single" w:sz="4" w:space="0" w:color="C0C0C0"/>
              <w:right w:val="single" w:sz="4" w:space="0" w:color="C0C0C0"/>
            </w:tcBorders>
            <w:shd w:val="clear" w:color="000000" w:fill="D7EAD3"/>
            <w:vAlign w:val="center"/>
            <w:hideMark/>
          </w:tcPr>
          <w:p w14:paraId="249D417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189,15</w:t>
            </w:r>
          </w:p>
        </w:tc>
        <w:tc>
          <w:tcPr>
            <w:tcW w:w="716" w:type="dxa"/>
            <w:tcBorders>
              <w:top w:val="nil"/>
              <w:left w:val="nil"/>
              <w:bottom w:val="single" w:sz="4" w:space="0" w:color="C0C0C0"/>
              <w:right w:val="single" w:sz="4" w:space="0" w:color="C0C0C0"/>
            </w:tcBorders>
            <w:shd w:val="clear" w:color="000000" w:fill="D7EAD3"/>
            <w:vAlign w:val="center"/>
            <w:hideMark/>
          </w:tcPr>
          <w:p w14:paraId="3FE5AB4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189,15</w:t>
            </w:r>
          </w:p>
        </w:tc>
        <w:tc>
          <w:tcPr>
            <w:tcW w:w="984" w:type="dxa"/>
            <w:tcBorders>
              <w:top w:val="nil"/>
              <w:left w:val="nil"/>
              <w:bottom w:val="single" w:sz="4" w:space="0" w:color="C0C0C0"/>
              <w:right w:val="single" w:sz="4" w:space="0" w:color="C0C0C0"/>
            </w:tcBorders>
            <w:shd w:val="clear" w:color="000000" w:fill="FFFFCC"/>
            <w:vAlign w:val="center"/>
            <w:hideMark/>
          </w:tcPr>
          <w:p w14:paraId="68E99BD6" w14:textId="77777777" w:rsidR="002B29A1" w:rsidRPr="002B29A1" w:rsidRDefault="002B29A1" w:rsidP="002B29A1">
            <w:pPr>
              <w:rPr>
                <w:rFonts w:ascii="Tahoma" w:hAnsi="Tahoma" w:cs="Tahoma"/>
                <w:sz w:val="11"/>
                <w:szCs w:val="11"/>
              </w:rPr>
            </w:pPr>
            <w:r w:rsidRPr="002B29A1">
              <w:rPr>
                <w:rFonts w:ascii="Tahoma" w:hAnsi="Tahoma" w:cs="Tahoma"/>
                <w:sz w:val="11"/>
                <w:szCs w:val="11"/>
              </w:rPr>
              <w:t xml:space="preserve">Учтены согласно п.91 Метод.указаний </w:t>
            </w:r>
          </w:p>
        </w:tc>
      </w:tr>
      <w:tr w:rsidR="004C07AF" w:rsidRPr="002B29A1" w14:paraId="69D1A444" w14:textId="77777777" w:rsidTr="004C07AF">
        <w:trPr>
          <w:trHeight w:val="809"/>
          <w:jc w:val="center"/>
        </w:trPr>
        <w:tc>
          <w:tcPr>
            <w:tcW w:w="274" w:type="dxa"/>
            <w:tcBorders>
              <w:top w:val="nil"/>
              <w:left w:val="nil"/>
              <w:bottom w:val="nil"/>
              <w:right w:val="nil"/>
            </w:tcBorders>
            <w:shd w:val="clear" w:color="000000" w:fill="C4BD97"/>
            <w:noWrap/>
            <w:vAlign w:val="bottom"/>
            <w:hideMark/>
          </w:tcPr>
          <w:p w14:paraId="23CDF9AB"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КР</w:t>
            </w:r>
          </w:p>
        </w:tc>
        <w:tc>
          <w:tcPr>
            <w:tcW w:w="207" w:type="dxa"/>
            <w:tcBorders>
              <w:top w:val="nil"/>
              <w:left w:val="nil"/>
              <w:bottom w:val="nil"/>
              <w:right w:val="nil"/>
            </w:tcBorders>
            <w:shd w:val="clear" w:color="auto" w:fill="auto"/>
            <w:noWrap/>
            <w:vAlign w:val="bottom"/>
            <w:hideMark/>
          </w:tcPr>
          <w:p w14:paraId="2FEFED63"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272C7C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16.4</w:t>
            </w:r>
          </w:p>
        </w:tc>
        <w:tc>
          <w:tcPr>
            <w:tcW w:w="2234" w:type="dxa"/>
            <w:tcBorders>
              <w:top w:val="nil"/>
              <w:left w:val="nil"/>
              <w:bottom w:val="single" w:sz="4" w:space="0" w:color="C0C0C0"/>
              <w:right w:val="single" w:sz="4" w:space="0" w:color="C0C0C0"/>
            </w:tcBorders>
            <w:shd w:val="clear" w:color="auto" w:fill="auto"/>
            <w:vAlign w:val="center"/>
            <w:hideMark/>
          </w:tcPr>
          <w:p w14:paraId="28661A52" w14:textId="77777777" w:rsidR="002B29A1" w:rsidRPr="002B29A1" w:rsidRDefault="002B29A1" w:rsidP="002B29A1">
            <w:pPr>
              <w:rPr>
                <w:rFonts w:ascii="Tahoma" w:hAnsi="Tahoma" w:cs="Tahoma"/>
                <w:sz w:val="11"/>
                <w:szCs w:val="11"/>
              </w:rPr>
            </w:pPr>
            <w:r w:rsidRPr="002B29A1">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685" w:type="dxa"/>
            <w:tcBorders>
              <w:top w:val="nil"/>
              <w:left w:val="nil"/>
              <w:bottom w:val="single" w:sz="4" w:space="0" w:color="C0C0C0"/>
              <w:right w:val="single" w:sz="4" w:space="0" w:color="C0C0C0"/>
            </w:tcBorders>
            <w:shd w:val="clear" w:color="auto" w:fill="auto"/>
            <w:vAlign w:val="center"/>
            <w:hideMark/>
          </w:tcPr>
          <w:p w14:paraId="700C822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2AE9B4C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62C959D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61893AC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68A055F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6A0F63C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6B73FB8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5B86086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3FFDD3B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07AF6A4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6F8CB6A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0447F97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583AFB90"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1887790" w14:textId="77777777" w:rsidTr="004C07AF">
        <w:trPr>
          <w:trHeight w:val="2619"/>
          <w:jc w:val="center"/>
        </w:trPr>
        <w:tc>
          <w:tcPr>
            <w:tcW w:w="274" w:type="dxa"/>
            <w:tcBorders>
              <w:top w:val="nil"/>
              <w:left w:val="nil"/>
              <w:bottom w:val="nil"/>
              <w:right w:val="nil"/>
            </w:tcBorders>
            <w:shd w:val="clear" w:color="000000" w:fill="C4BD97"/>
            <w:noWrap/>
            <w:vAlign w:val="bottom"/>
            <w:hideMark/>
          </w:tcPr>
          <w:p w14:paraId="2A97C68E"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КР</w:t>
            </w:r>
          </w:p>
        </w:tc>
        <w:tc>
          <w:tcPr>
            <w:tcW w:w="207" w:type="dxa"/>
            <w:tcBorders>
              <w:top w:val="nil"/>
              <w:left w:val="nil"/>
              <w:bottom w:val="nil"/>
              <w:right w:val="nil"/>
            </w:tcBorders>
            <w:shd w:val="clear" w:color="auto" w:fill="auto"/>
            <w:noWrap/>
            <w:vAlign w:val="bottom"/>
            <w:hideMark/>
          </w:tcPr>
          <w:p w14:paraId="1BA9071C"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3E8288A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16.5</w:t>
            </w:r>
          </w:p>
        </w:tc>
        <w:tc>
          <w:tcPr>
            <w:tcW w:w="2234" w:type="dxa"/>
            <w:tcBorders>
              <w:top w:val="nil"/>
              <w:left w:val="nil"/>
              <w:bottom w:val="single" w:sz="4" w:space="0" w:color="C0C0C0"/>
              <w:right w:val="single" w:sz="4" w:space="0" w:color="C0C0C0"/>
            </w:tcBorders>
            <w:shd w:val="clear" w:color="auto" w:fill="auto"/>
            <w:vAlign w:val="center"/>
            <w:hideMark/>
          </w:tcPr>
          <w:p w14:paraId="30C03898" w14:textId="77777777" w:rsidR="002B29A1" w:rsidRPr="002B29A1" w:rsidRDefault="002B29A1" w:rsidP="002B29A1">
            <w:pPr>
              <w:rPr>
                <w:rFonts w:ascii="Tahoma" w:hAnsi="Tahoma" w:cs="Tahoma"/>
                <w:sz w:val="11"/>
                <w:szCs w:val="11"/>
              </w:rPr>
            </w:pPr>
            <w:r w:rsidRPr="002B29A1">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685" w:type="dxa"/>
            <w:tcBorders>
              <w:top w:val="nil"/>
              <w:left w:val="nil"/>
              <w:bottom w:val="single" w:sz="4" w:space="0" w:color="C0C0C0"/>
              <w:right w:val="single" w:sz="4" w:space="0" w:color="C0C0C0"/>
            </w:tcBorders>
            <w:shd w:val="clear" w:color="auto" w:fill="auto"/>
            <w:vAlign w:val="center"/>
            <w:hideMark/>
          </w:tcPr>
          <w:p w14:paraId="5947EA3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36F15FB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64F2464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3D7FC8B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6A4519E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77FECC6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04F4EC2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43137DF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5DD332C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0A4F1CC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180F27FA"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716" w:type="dxa"/>
            <w:tcBorders>
              <w:top w:val="nil"/>
              <w:left w:val="nil"/>
              <w:bottom w:val="single" w:sz="4" w:space="0" w:color="C0C0C0"/>
              <w:right w:val="single" w:sz="4" w:space="0" w:color="C0C0C0"/>
            </w:tcBorders>
            <w:shd w:val="clear" w:color="000000" w:fill="D7EAD3"/>
            <w:vAlign w:val="center"/>
            <w:hideMark/>
          </w:tcPr>
          <w:p w14:paraId="187D721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0,00</w:t>
            </w:r>
          </w:p>
        </w:tc>
        <w:tc>
          <w:tcPr>
            <w:tcW w:w="984" w:type="dxa"/>
            <w:tcBorders>
              <w:top w:val="nil"/>
              <w:left w:val="nil"/>
              <w:bottom w:val="single" w:sz="4" w:space="0" w:color="C0C0C0"/>
              <w:right w:val="single" w:sz="4" w:space="0" w:color="C0C0C0"/>
            </w:tcBorders>
            <w:shd w:val="clear" w:color="000000" w:fill="FFFFCC"/>
            <w:vAlign w:val="center"/>
            <w:hideMark/>
          </w:tcPr>
          <w:p w14:paraId="1F8DE49F"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67C912EF" w14:textId="77777777" w:rsidTr="004C07AF">
        <w:trPr>
          <w:trHeight w:val="779"/>
          <w:jc w:val="center"/>
        </w:trPr>
        <w:tc>
          <w:tcPr>
            <w:tcW w:w="274" w:type="dxa"/>
            <w:tcBorders>
              <w:top w:val="nil"/>
              <w:left w:val="nil"/>
              <w:bottom w:val="nil"/>
              <w:right w:val="nil"/>
            </w:tcBorders>
            <w:shd w:val="clear" w:color="000000" w:fill="C4BD97"/>
            <w:noWrap/>
            <w:vAlign w:val="bottom"/>
            <w:hideMark/>
          </w:tcPr>
          <w:p w14:paraId="0B5F93F3" w14:textId="77777777" w:rsidR="002B29A1" w:rsidRPr="002B29A1" w:rsidRDefault="002B29A1" w:rsidP="002B29A1">
            <w:pPr>
              <w:rPr>
                <w:rFonts w:ascii="Tahoma" w:hAnsi="Tahoma" w:cs="Tahoma"/>
                <w:b/>
                <w:bCs/>
                <w:color w:val="000000"/>
                <w:sz w:val="11"/>
                <w:szCs w:val="11"/>
              </w:rPr>
            </w:pPr>
            <w:r w:rsidRPr="002B29A1">
              <w:rPr>
                <w:rFonts w:ascii="Tahoma" w:hAnsi="Tahoma" w:cs="Tahoma"/>
                <w:b/>
                <w:bCs/>
                <w:color w:val="000000"/>
                <w:sz w:val="11"/>
                <w:szCs w:val="11"/>
              </w:rPr>
              <w:t>КР</w:t>
            </w:r>
          </w:p>
        </w:tc>
        <w:tc>
          <w:tcPr>
            <w:tcW w:w="207" w:type="dxa"/>
            <w:tcBorders>
              <w:top w:val="nil"/>
              <w:left w:val="nil"/>
              <w:bottom w:val="nil"/>
              <w:right w:val="nil"/>
            </w:tcBorders>
            <w:shd w:val="clear" w:color="auto" w:fill="auto"/>
            <w:noWrap/>
            <w:vAlign w:val="bottom"/>
            <w:hideMark/>
          </w:tcPr>
          <w:p w14:paraId="6CBB9370" w14:textId="77777777" w:rsidR="002B29A1" w:rsidRPr="002B29A1" w:rsidRDefault="002B29A1" w:rsidP="002B29A1">
            <w:pPr>
              <w:rPr>
                <w:rFonts w:ascii="Tahoma" w:hAnsi="Tahoma" w:cs="Tahoma"/>
                <w:b/>
                <w:bCs/>
                <w:color w:val="000000"/>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314186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16.6</w:t>
            </w:r>
          </w:p>
        </w:tc>
        <w:tc>
          <w:tcPr>
            <w:tcW w:w="2234" w:type="dxa"/>
            <w:tcBorders>
              <w:top w:val="nil"/>
              <w:left w:val="nil"/>
              <w:bottom w:val="single" w:sz="4" w:space="0" w:color="C0C0C0"/>
              <w:right w:val="single" w:sz="4" w:space="0" w:color="C0C0C0"/>
            </w:tcBorders>
            <w:shd w:val="clear" w:color="auto" w:fill="auto"/>
            <w:vAlign w:val="center"/>
            <w:hideMark/>
          </w:tcPr>
          <w:p w14:paraId="64FA5820" w14:textId="77777777" w:rsidR="002B29A1" w:rsidRPr="002B29A1" w:rsidRDefault="002B29A1" w:rsidP="002B29A1">
            <w:pPr>
              <w:rPr>
                <w:rFonts w:ascii="Tahoma" w:hAnsi="Tahoma" w:cs="Tahoma"/>
                <w:sz w:val="11"/>
                <w:szCs w:val="11"/>
              </w:rPr>
            </w:pPr>
            <w:r w:rsidRPr="002B29A1">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685" w:type="dxa"/>
            <w:tcBorders>
              <w:top w:val="nil"/>
              <w:left w:val="nil"/>
              <w:bottom w:val="single" w:sz="4" w:space="0" w:color="C0C0C0"/>
              <w:right w:val="single" w:sz="4" w:space="0" w:color="C0C0C0"/>
            </w:tcBorders>
            <w:shd w:val="clear" w:color="auto" w:fill="auto"/>
            <w:vAlign w:val="center"/>
            <w:hideMark/>
          </w:tcPr>
          <w:p w14:paraId="7313C2E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5829EF3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5BCBDBC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447" w:type="dxa"/>
            <w:tcBorders>
              <w:top w:val="nil"/>
              <w:left w:val="nil"/>
              <w:bottom w:val="single" w:sz="4" w:space="0" w:color="C0C0C0"/>
              <w:right w:val="single" w:sz="4" w:space="0" w:color="C0C0C0"/>
            </w:tcBorders>
            <w:shd w:val="clear" w:color="000000" w:fill="FFFFCC"/>
            <w:vAlign w:val="center"/>
            <w:hideMark/>
          </w:tcPr>
          <w:p w14:paraId="36BBAC0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58C4362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000000" w:fill="FFFFCC"/>
            <w:vAlign w:val="center"/>
            <w:hideMark/>
          </w:tcPr>
          <w:p w14:paraId="7A5D6DC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6D4A14D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FFFFCC"/>
            <w:vAlign w:val="center"/>
            <w:hideMark/>
          </w:tcPr>
          <w:p w14:paraId="4E0E149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000000" w:fill="FFFFCC"/>
            <w:vAlign w:val="center"/>
            <w:hideMark/>
          </w:tcPr>
          <w:p w14:paraId="0D39677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0,00</w:t>
            </w:r>
          </w:p>
        </w:tc>
        <w:tc>
          <w:tcPr>
            <w:tcW w:w="1036" w:type="dxa"/>
            <w:tcBorders>
              <w:top w:val="nil"/>
              <w:left w:val="nil"/>
              <w:bottom w:val="single" w:sz="4" w:space="0" w:color="C0C0C0"/>
              <w:right w:val="single" w:sz="4" w:space="0" w:color="C0C0C0"/>
            </w:tcBorders>
            <w:shd w:val="clear" w:color="000000" w:fill="FFFFCC"/>
            <w:vAlign w:val="center"/>
            <w:hideMark/>
          </w:tcPr>
          <w:p w14:paraId="6E41E11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716" w:type="dxa"/>
            <w:tcBorders>
              <w:top w:val="nil"/>
              <w:left w:val="nil"/>
              <w:bottom w:val="single" w:sz="4" w:space="0" w:color="C0C0C0"/>
              <w:right w:val="single" w:sz="4" w:space="0" w:color="C0C0C0"/>
            </w:tcBorders>
            <w:shd w:val="clear" w:color="000000" w:fill="D7EAD3"/>
            <w:vAlign w:val="center"/>
            <w:hideMark/>
          </w:tcPr>
          <w:p w14:paraId="7065326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-29,69</w:t>
            </w:r>
          </w:p>
        </w:tc>
        <w:tc>
          <w:tcPr>
            <w:tcW w:w="716" w:type="dxa"/>
            <w:tcBorders>
              <w:top w:val="nil"/>
              <w:left w:val="nil"/>
              <w:bottom w:val="single" w:sz="4" w:space="0" w:color="C0C0C0"/>
              <w:right w:val="single" w:sz="4" w:space="0" w:color="C0C0C0"/>
            </w:tcBorders>
            <w:shd w:val="clear" w:color="000000" w:fill="D7EAD3"/>
            <w:vAlign w:val="center"/>
            <w:hideMark/>
          </w:tcPr>
          <w:p w14:paraId="754B8DC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29,69</w:t>
            </w:r>
          </w:p>
        </w:tc>
        <w:tc>
          <w:tcPr>
            <w:tcW w:w="984" w:type="dxa"/>
            <w:tcBorders>
              <w:top w:val="nil"/>
              <w:left w:val="nil"/>
              <w:bottom w:val="single" w:sz="4" w:space="0" w:color="C0C0C0"/>
              <w:right w:val="single" w:sz="4" w:space="0" w:color="C0C0C0"/>
            </w:tcBorders>
            <w:shd w:val="clear" w:color="000000" w:fill="FFFFCC"/>
            <w:vAlign w:val="center"/>
            <w:hideMark/>
          </w:tcPr>
          <w:p w14:paraId="6E8B0EF1"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0A9990D1"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27E83D82"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138C602C"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B52377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w:t>
            </w:r>
          </w:p>
        </w:tc>
        <w:tc>
          <w:tcPr>
            <w:tcW w:w="2234" w:type="dxa"/>
            <w:tcBorders>
              <w:top w:val="nil"/>
              <w:left w:val="nil"/>
              <w:bottom w:val="single" w:sz="4" w:space="0" w:color="C0C0C0"/>
              <w:right w:val="single" w:sz="4" w:space="0" w:color="C0C0C0"/>
            </w:tcBorders>
            <w:shd w:val="clear" w:color="auto" w:fill="auto"/>
            <w:vAlign w:val="center"/>
            <w:hideMark/>
          </w:tcPr>
          <w:p w14:paraId="6C260AD8"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НВВ без НДС с учетом корректировок</w:t>
            </w:r>
          </w:p>
        </w:tc>
        <w:tc>
          <w:tcPr>
            <w:tcW w:w="685" w:type="dxa"/>
            <w:tcBorders>
              <w:top w:val="nil"/>
              <w:left w:val="nil"/>
              <w:bottom w:val="single" w:sz="4" w:space="0" w:color="C0C0C0"/>
              <w:right w:val="single" w:sz="4" w:space="0" w:color="C0C0C0"/>
            </w:tcBorders>
            <w:shd w:val="clear" w:color="auto" w:fill="auto"/>
            <w:vAlign w:val="center"/>
            <w:hideMark/>
          </w:tcPr>
          <w:p w14:paraId="0A7AF90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2AB0656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21 797,16</w:t>
            </w:r>
          </w:p>
        </w:tc>
        <w:tc>
          <w:tcPr>
            <w:tcW w:w="1040" w:type="dxa"/>
            <w:tcBorders>
              <w:top w:val="nil"/>
              <w:left w:val="nil"/>
              <w:bottom w:val="single" w:sz="4" w:space="0" w:color="C0C0C0"/>
              <w:right w:val="single" w:sz="4" w:space="0" w:color="C0C0C0"/>
            </w:tcBorders>
            <w:shd w:val="clear" w:color="000000" w:fill="D7EAD3"/>
            <w:vAlign w:val="center"/>
            <w:hideMark/>
          </w:tcPr>
          <w:p w14:paraId="4C2FBEF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21 198,38</w:t>
            </w:r>
          </w:p>
        </w:tc>
        <w:tc>
          <w:tcPr>
            <w:tcW w:w="447" w:type="dxa"/>
            <w:tcBorders>
              <w:top w:val="nil"/>
              <w:left w:val="nil"/>
              <w:bottom w:val="single" w:sz="4" w:space="0" w:color="C0C0C0"/>
              <w:right w:val="single" w:sz="4" w:space="0" w:color="C0C0C0"/>
            </w:tcBorders>
            <w:shd w:val="clear" w:color="000000" w:fill="D7EAD3"/>
            <w:vAlign w:val="center"/>
            <w:hideMark/>
          </w:tcPr>
          <w:p w14:paraId="5EBD142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25 838,60</w:t>
            </w:r>
          </w:p>
        </w:tc>
        <w:tc>
          <w:tcPr>
            <w:tcW w:w="1040" w:type="dxa"/>
            <w:tcBorders>
              <w:top w:val="nil"/>
              <w:left w:val="nil"/>
              <w:bottom w:val="single" w:sz="4" w:space="0" w:color="C0C0C0"/>
              <w:right w:val="single" w:sz="4" w:space="0" w:color="C0C0C0"/>
            </w:tcBorders>
            <w:shd w:val="clear" w:color="000000" w:fill="D7EAD3"/>
            <w:vAlign w:val="center"/>
            <w:hideMark/>
          </w:tcPr>
          <w:p w14:paraId="16BB8FB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21 447,94</w:t>
            </w:r>
          </w:p>
        </w:tc>
        <w:tc>
          <w:tcPr>
            <w:tcW w:w="999" w:type="dxa"/>
            <w:tcBorders>
              <w:top w:val="nil"/>
              <w:left w:val="nil"/>
              <w:bottom w:val="single" w:sz="4" w:space="0" w:color="C0C0C0"/>
              <w:right w:val="single" w:sz="4" w:space="0" w:color="C0C0C0"/>
            </w:tcBorders>
            <w:shd w:val="clear" w:color="000000" w:fill="D7EAD3"/>
            <w:vAlign w:val="center"/>
            <w:hideMark/>
          </w:tcPr>
          <w:p w14:paraId="3484132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24 008,65</w:t>
            </w:r>
          </w:p>
        </w:tc>
        <w:tc>
          <w:tcPr>
            <w:tcW w:w="1088" w:type="dxa"/>
            <w:tcBorders>
              <w:top w:val="nil"/>
              <w:left w:val="nil"/>
              <w:bottom w:val="single" w:sz="4" w:space="0" w:color="C0C0C0"/>
              <w:right w:val="single" w:sz="4" w:space="0" w:color="C0C0C0"/>
            </w:tcBorders>
            <w:shd w:val="clear" w:color="000000" w:fill="D7EAD3"/>
            <w:vAlign w:val="center"/>
            <w:hideMark/>
          </w:tcPr>
          <w:p w14:paraId="49DF8C3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5 666,75</w:t>
            </w:r>
          </w:p>
        </w:tc>
        <w:tc>
          <w:tcPr>
            <w:tcW w:w="1040" w:type="dxa"/>
            <w:tcBorders>
              <w:top w:val="nil"/>
              <w:left w:val="nil"/>
              <w:bottom w:val="single" w:sz="4" w:space="0" w:color="C0C0C0"/>
              <w:right w:val="single" w:sz="4" w:space="0" w:color="C0C0C0"/>
            </w:tcBorders>
            <w:shd w:val="clear" w:color="000000" w:fill="D7EAD3"/>
            <w:vAlign w:val="center"/>
            <w:hideMark/>
          </w:tcPr>
          <w:p w14:paraId="2012298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29 675,43</w:t>
            </w:r>
          </w:p>
        </w:tc>
        <w:tc>
          <w:tcPr>
            <w:tcW w:w="1088" w:type="dxa"/>
            <w:tcBorders>
              <w:top w:val="nil"/>
              <w:left w:val="nil"/>
              <w:bottom w:val="single" w:sz="4" w:space="0" w:color="C0C0C0"/>
              <w:right w:val="single" w:sz="4" w:space="0" w:color="C0C0C0"/>
            </w:tcBorders>
            <w:shd w:val="clear" w:color="000000" w:fill="D7EAD3"/>
            <w:vAlign w:val="center"/>
            <w:hideMark/>
          </w:tcPr>
          <w:p w14:paraId="73CF6E2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-1 578,58</w:t>
            </w:r>
          </w:p>
        </w:tc>
        <w:tc>
          <w:tcPr>
            <w:tcW w:w="1036" w:type="dxa"/>
            <w:tcBorders>
              <w:top w:val="nil"/>
              <w:left w:val="nil"/>
              <w:bottom w:val="single" w:sz="4" w:space="0" w:color="C0C0C0"/>
              <w:right w:val="single" w:sz="4" w:space="0" w:color="C0C0C0"/>
            </w:tcBorders>
            <w:shd w:val="clear" w:color="000000" w:fill="D7EAD3"/>
            <w:vAlign w:val="center"/>
            <w:hideMark/>
          </w:tcPr>
          <w:p w14:paraId="77C135F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22 430,07</w:t>
            </w:r>
          </w:p>
        </w:tc>
        <w:tc>
          <w:tcPr>
            <w:tcW w:w="716" w:type="dxa"/>
            <w:tcBorders>
              <w:top w:val="nil"/>
              <w:left w:val="nil"/>
              <w:bottom w:val="single" w:sz="4" w:space="0" w:color="C0C0C0"/>
              <w:right w:val="single" w:sz="4" w:space="0" w:color="C0C0C0"/>
            </w:tcBorders>
            <w:shd w:val="clear" w:color="000000" w:fill="D7EAD3"/>
            <w:vAlign w:val="center"/>
            <w:hideMark/>
          </w:tcPr>
          <w:p w14:paraId="4A402B4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10 680,85</w:t>
            </w:r>
          </w:p>
        </w:tc>
        <w:tc>
          <w:tcPr>
            <w:tcW w:w="716" w:type="dxa"/>
            <w:tcBorders>
              <w:top w:val="nil"/>
              <w:left w:val="nil"/>
              <w:bottom w:val="single" w:sz="4" w:space="0" w:color="C0C0C0"/>
              <w:right w:val="single" w:sz="4" w:space="0" w:color="C0C0C0"/>
            </w:tcBorders>
            <w:shd w:val="clear" w:color="000000" w:fill="D7EAD3"/>
            <w:vAlign w:val="center"/>
            <w:hideMark/>
          </w:tcPr>
          <w:p w14:paraId="1ACA42C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11 749,22</w:t>
            </w:r>
          </w:p>
        </w:tc>
        <w:tc>
          <w:tcPr>
            <w:tcW w:w="984" w:type="dxa"/>
            <w:tcBorders>
              <w:top w:val="nil"/>
              <w:left w:val="nil"/>
              <w:bottom w:val="single" w:sz="4" w:space="0" w:color="C0C0C0"/>
              <w:right w:val="single" w:sz="4" w:space="0" w:color="C0C0C0"/>
            </w:tcBorders>
            <w:shd w:val="clear" w:color="000000" w:fill="FFFFCC"/>
            <w:vAlign w:val="center"/>
            <w:hideMark/>
          </w:tcPr>
          <w:p w14:paraId="5C7188CA"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тариф 37,99 руб. на 31.12.2021</w:t>
            </w:r>
          </w:p>
        </w:tc>
      </w:tr>
      <w:tr w:rsidR="004C07AF" w:rsidRPr="002B29A1" w14:paraId="2CF907DF"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405556D3" w14:textId="77777777" w:rsidR="002B29A1" w:rsidRPr="002B29A1" w:rsidRDefault="002B29A1" w:rsidP="002B29A1">
            <w:pPr>
              <w:rPr>
                <w:rFonts w:ascii="Tahoma" w:hAnsi="Tahoma" w:cs="Tahoma"/>
                <w:b/>
                <w:bCs/>
                <w:sz w:val="11"/>
                <w:szCs w:val="11"/>
              </w:rPr>
            </w:pPr>
          </w:p>
        </w:tc>
        <w:tc>
          <w:tcPr>
            <w:tcW w:w="207" w:type="dxa"/>
            <w:tcBorders>
              <w:top w:val="nil"/>
              <w:left w:val="nil"/>
              <w:bottom w:val="nil"/>
              <w:right w:val="nil"/>
            </w:tcBorders>
            <w:shd w:val="clear" w:color="auto" w:fill="auto"/>
            <w:noWrap/>
            <w:vAlign w:val="bottom"/>
            <w:hideMark/>
          </w:tcPr>
          <w:p w14:paraId="24F0BFA2"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42F481A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17.1</w:t>
            </w:r>
          </w:p>
        </w:tc>
        <w:tc>
          <w:tcPr>
            <w:tcW w:w="2234" w:type="dxa"/>
            <w:tcBorders>
              <w:top w:val="nil"/>
              <w:left w:val="nil"/>
              <w:bottom w:val="single" w:sz="4" w:space="0" w:color="C0C0C0"/>
              <w:right w:val="single" w:sz="4" w:space="0" w:color="C0C0C0"/>
            </w:tcBorders>
            <w:shd w:val="clear" w:color="auto" w:fill="auto"/>
            <w:vAlign w:val="center"/>
            <w:hideMark/>
          </w:tcPr>
          <w:p w14:paraId="391F5277"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На потребительский рынок</w:t>
            </w:r>
          </w:p>
        </w:tc>
        <w:tc>
          <w:tcPr>
            <w:tcW w:w="685" w:type="dxa"/>
            <w:tcBorders>
              <w:top w:val="nil"/>
              <w:left w:val="nil"/>
              <w:bottom w:val="single" w:sz="4" w:space="0" w:color="C0C0C0"/>
              <w:right w:val="single" w:sz="4" w:space="0" w:color="C0C0C0"/>
            </w:tcBorders>
            <w:shd w:val="clear" w:color="auto" w:fill="auto"/>
            <w:vAlign w:val="center"/>
            <w:hideMark/>
          </w:tcPr>
          <w:p w14:paraId="01AB74C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29ACA09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15 973,02</w:t>
            </w:r>
          </w:p>
        </w:tc>
        <w:tc>
          <w:tcPr>
            <w:tcW w:w="1040" w:type="dxa"/>
            <w:tcBorders>
              <w:top w:val="nil"/>
              <w:left w:val="nil"/>
              <w:bottom w:val="single" w:sz="4" w:space="0" w:color="C0C0C0"/>
              <w:right w:val="single" w:sz="4" w:space="0" w:color="C0C0C0"/>
            </w:tcBorders>
            <w:shd w:val="clear" w:color="000000" w:fill="FFFFCC"/>
            <w:vAlign w:val="center"/>
            <w:hideMark/>
          </w:tcPr>
          <w:p w14:paraId="5E99523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15 192,55</w:t>
            </w:r>
          </w:p>
        </w:tc>
        <w:tc>
          <w:tcPr>
            <w:tcW w:w="447" w:type="dxa"/>
            <w:tcBorders>
              <w:top w:val="nil"/>
              <w:left w:val="nil"/>
              <w:bottom w:val="single" w:sz="4" w:space="0" w:color="C0C0C0"/>
              <w:right w:val="single" w:sz="4" w:space="0" w:color="C0C0C0"/>
            </w:tcBorders>
            <w:shd w:val="clear" w:color="000000" w:fill="FFFFCC"/>
            <w:vAlign w:val="center"/>
            <w:hideMark/>
          </w:tcPr>
          <w:p w14:paraId="3AF4E46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19 045,23</w:t>
            </w:r>
          </w:p>
        </w:tc>
        <w:tc>
          <w:tcPr>
            <w:tcW w:w="1040" w:type="dxa"/>
            <w:tcBorders>
              <w:top w:val="nil"/>
              <w:left w:val="nil"/>
              <w:bottom w:val="single" w:sz="4" w:space="0" w:color="C0C0C0"/>
              <w:right w:val="single" w:sz="4" w:space="0" w:color="C0C0C0"/>
            </w:tcBorders>
            <w:shd w:val="clear" w:color="000000" w:fill="FFFFCC"/>
            <w:vAlign w:val="center"/>
            <w:hideMark/>
          </w:tcPr>
          <w:p w14:paraId="5FEAE8A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14 298,53</w:t>
            </w:r>
          </w:p>
        </w:tc>
        <w:tc>
          <w:tcPr>
            <w:tcW w:w="999" w:type="dxa"/>
            <w:tcBorders>
              <w:top w:val="nil"/>
              <w:left w:val="nil"/>
              <w:bottom w:val="single" w:sz="4" w:space="0" w:color="C0C0C0"/>
              <w:right w:val="single" w:sz="4" w:space="0" w:color="C0C0C0"/>
            </w:tcBorders>
            <w:shd w:val="clear" w:color="000000" w:fill="FFFFCC"/>
            <w:vAlign w:val="center"/>
            <w:hideMark/>
          </w:tcPr>
          <w:p w14:paraId="51EC596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17 593,61</w:t>
            </w:r>
          </w:p>
        </w:tc>
        <w:tc>
          <w:tcPr>
            <w:tcW w:w="1088" w:type="dxa"/>
            <w:tcBorders>
              <w:top w:val="nil"/>
              <w:left w:val="nil"/>
              <w:bottom w:val="single" w:sz="4" w:space="0" w:color="C0C0C0"/>
              <w:right w:val="single" w:sz="4" w:space="0" w:color="C0C0C0"/>
            </w:tcBorders>
            <w:shd w:val="clear" w:color="000000" w:fill="FFFFCC"/>
            <w:vAlign w:val="center"/>
            <w:hideMark/>
          </w:tcPr>
          <w:p w14:paraId="732FE07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4 023,28</w:t>
            </w:r>
          </w:p>
        </w:tc>
        <w:tc>
          <w:tcPr>
            <w:tcW w:w="1040" w:type="dxa"/>
            <w:tcBorders>
              <w:top w:val="nil"/>
              <w:left w:val="nil"/>
              <w:bottom w:val="single" w:sz="4" w:space="0" w:color="C0C0C0"/>
              <w:right w:val="single" w:sz="4" w:space="0" w:color="C0C0C0"/>
            </w:tcBorders>
            <w:shd w:val="clear" w:color="000000" w:fill="FFFFCC"/>
            <w:vAlign w:val="center"/>
            <w:hideMark/>
          </w:tcPr>
          <w:p w14:paraId="0EC26F8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21 873,30</w:t>
            </w:r>
          </w:p>
        </w:tc>
        <w:tc>
          <w:tcPr>
            <w:tcW w:w="1088" w:type="dxa"/>
            <w:tcBorders>
              <w:top w:val="nil"/>
              <w:left w:val="nil"/>
              <w:bottom w:val="single" w:sz="4" w:space="0" w:color="C0C0C0"/>
              <w:right w:val="single" w:sz="4" w:space="0" w:color="C0C0C0"/>
            </w:tcBorders>
            <w:shd w:val="clear" w:color="000000" w:fill="FFFFCC"/>
            <w:vAlign w:val="center"/>
            <w:hideMark/>
          </w:tcPr>
          <w:p w14:paraId="543E2AB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-993,80</w:t>
            </w:r>
          </w:p>
        </w:tc>
        <w:tc>
          <w:tcPr>
            <w:tcW w:w="1036" w:type="dxa"/>
            <w:tcBorders>
              <w:top w:val="nil"/>
              <w:left w:val="nil"/>
              <w:bottom w:val="single" w:sz="4" w:space="0" w:color="C0C0C0"/>
              <w:right w:val="single" w:sz="4" w:space="0" w:color="C0C0C0"/>
            </w:tcBorders>
            <w:shd w:val="clear" w:color="000000" w:fill="FFFFCC"/>
            <w:vAlign w:val="center"/>
            <w:hideMark/>
          </w:tcPr>
          <w:p w14:paraId="6FF8CA8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16 738,24</w:t>
            </w:r>
          </w:p>
        </w:tc>
        <w:tc>
          <w:tcPr>
            <w:tcW w:w="716" w:type="dxa"/>
            <w:tcBorders>
              <w:top w:val="nil"/>
              <w:left w:val="nil"/>
              <w:bottom w:val="single" w:sz="4" w:space="0" w:color="C0C0C0"/>
              <w:right w:val="single" w:sz="4" w:space="0" w:color="C0C0C0"/>
            </w:tcBorders>
            <w:shd w:val="clear" w:color="000000" w:fill="D7EAD3"/>
            <w:vAlign w:val="center"/>
            <w:hideMark/>
          </w:tcPr>
          <w:p w14:paraId="367E6B0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7 970,49</w:t>
            </w:r>
          </w:p>
        </w:tc>
        <w:tc>
          <w:tcPr>
            <w:tcW w:w="716" w:type="dxa"/>
            <w:tcBorders>
              <w:top w:val="nil"/>
              <w:left w:val="nil"/>
              <w:bottom w:val="single" w:sz="4" w:space="0" w:color="C0C0C0"/>
              <w:right w:val="single" w:sz="4" w:space="0" w:color="C0C0C0"/>
            </w:tcBorders>
            <w:shd w:val="clear" w:color="000000" w:fill="D7EAD3"/>
            <w:vAlign w:val="center"/>
            <w:hideMark/>
          </w:tcPr>
          <w:p w14:paraId="2ADD624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8 767,75</w:t>
            </w:r>
          </w:p>
        </w:tc>
        <w:tc>
          <w:tcPr>
            <w:tcW w:w="984" w:type="dxa"/>
            <w:tcBorders>
              <w:top w:val="nil"/>
              <w:left w:val="nil"/>
              <w:bottom w:val="single" w:sz="4" w:space="0" w:color="C0C0C0"/>
              <w:right w:val="single" w:sz="4" w:space="0" w:color="C0C0C0"/>
            </w:tcBorders>
            <w:shd w:val="clear" w:color="000000" w:fill="FFFFCC"/>
            <w:vAlign w:val="center"/>
            <w:hideMark/>
          </w:tcPr>
          <w:p w14:paraId="0A104378"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31D61F9"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68AFAF1B"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36DD8862"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6BC5EED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17.2</w:t>
            </w:r>
          </w:p>
        </w:tc>
        <w:tc>
          <w:tcPr>
            <w:tcW w:w="2234" w:type="dxa"/>
            <w:tcBorders>
              <w:top w:val="nil"/>
              <w:left w:val="nil"/>
              <w:bottom w:val="single" w:sz="4" w:space="0" w:color="C0C0C0"/>
              <w:right w:val="single" w:sz="4" w:space="0" w:color="C0C0C0"/>
            </w:tcBorders>
            <w:shd w:val="clear" w:color="auto" w:fill="auto"/>
            <w:vAlign w:val="center"/>
            <w:hideMark/>
          </w:tcPr>
          <w:p w14:paraId="2367B240"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На собственные нужды производства</w:t>
            </w:r>
          </w:p>
        </w:tc>
        <w:tc>
          <w:tcPr>
            <w:tcW w:w="685" w:type="dxa"/>
            <w:tcBorders>
              <w:top w:val="nil"/>
              <w:left w:val="nil"/>
              <w:bottom w:val="single" w:sz="4" w:space="0" w:color="C0C0C0"/>
              <w:right w:val="single" w:sz="4" w:space="0" w:color="C0C0C0"/>
            </w:tcBorders>
            <w:shd w:val="clear" w:color="auto" w:fill="auto"/>
            <w:vAlign w:val="center"/>
            <w:hideMark/>
          </w:tcPr>
          <w:p w14:paraId="5C2E117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тыс руб</w:t>
            </w:r>
          </w:p>
        </w:tc>
        <w:tc>
          <w:tcPr>
            <w:tcW w:w="999" w:type="dxa"/>
            <w:tcBorders>
              <w:top w:val="nil"/>
              <w:left w:val="nil"/>
              <w:bottom w:val="single" w:sz="4" w:space="0" w:color="C0C0C0"/>
              <w:right w:val="single" w:sz="4" w:space="0" w:color="C0C0C0"/>
            </w:tcBorders>
            <w:shd w:val="clear" w:color="000000" w:fill="FFFFCC"/>
            <w:vAlign w:val="center"/>
            <w:hideMark/>
          </w:tcPr>
          <w:p w14:paraId="6E62239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5 824,14</w:t>
            </w:r>
          </w:p>
        </w:tc>
        <w:tc>
          <w:tcPr>
            <w:tcW w:w="1040" w:type="dxa"/>
            <w:tcBorders>
              <w:top w:val="nil"/>
              <w:left w:val="nil"/>
              <w:bottom w:val="single" w:sz="4" w:space="0" w:color="C0C0C0"/>
              <w:right w:val="single" w:sz="4" w:space="0" w:color="C0C0C0"/>
            </w:tcBorders>
            <w:shd w:val="clear" w:color="000000" w:fill="FFFFCC"/>
            <w:vAlign w:val="center"/>
            <w:hideMark/>
          </w:tcPr>
          <w:p w14:paraId="45FBDAE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6 005,83</w:t>
            </w:r>
          </w:p>
        </w:tc>
        <w:tc>
          <w:tcPr>
            <w:tcW w:w="447" w:type="dxa"/>
            <w:tcBorders>
              <w:top w:val="nil"/>
              <w:left w:val="nil"/>
              <w:bottom w:val="single" w:sz="4" w:space="0" w:color="C0C0C0"/>
              <w:right w:val="single" w:sz="4" w:space="0" w:color="C0C0C0"/>
            </w:tcBorders>
            <w:shd w:val="clear" w:color="000000" w:fill="FFFFCC"/>
            <w:vAlign w:val="center"/>
            <w:hideMark/>
          </w:tcPr>
          <w:p w14:paraId="6A0AA12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6 793,37</w:t>
            </w:r>
          </w:p>
        </w:tc>
        <w:tc>
          <w:tcPr>
            <w:tcW w:w="1040" w:type="dxa"/>
            <w:tcBorders>
              <w:top w:val="nil"/>
              <w:left w:val="nil"/>
              <w:bottom w:val="single" w:sz="4" w:space="0" w:color="C0C0C0"/>
              <w:right w:val="single" w:sz="4" w:space="0" w:color="C0C0C0"/>
            </w:tcBorders>
            <w:shd w:val="clear" w:color="000000" w:fill="FFFFCC"/>
            <w:vAlign w:val="center"/>
            <w:hideMark/>
          </w:tcPr>
          <w:p w14:paraId="34D5DE1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7 149,41</w:t>
            </w:r>
          </w:p>
        </w:tc>
        <w:tc>
          <w:tcPr>
            <w:tcW w:w="999" w:type="dxa"/>
            <w:tcBorders>
              <w:top w:val="nil"/>
              <w:left w:val="nil"/>
              <w:bottom w:val="single" w:sz="4" w:space="0" w:color="C0C0C0"/>
              <w:right w:val="single" w:sz="4" w:space="0" w:color="C0C0C0"/>
            </w:tcBorders>
            <w:shd w:val="clear" w:color="000000" w:fill="FFFFCC"/>
            <w:vAlign w:val="center"/>
            <w:hideMark/>
          </w:tcPr>
          <w:p w14:paraId="0BB6E32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6 415,04</w:t>
            </w:r>
          </w:p>
        </w:tc>
        <w:tc>
          <w:tcPr>
            <w:tcW w:w="1088" w:type="dxa"/>
            <w:tcBorders>
              <w:top w:val="nil"/>
              <w:left w:val="nil"/>
              <w:bottom w:val="single" w:sz="4" w:space="0" w:color="C0C0C0"/>
              <w:right w:val="single" w:sz="4" w:space="0" w:color="C0C0C0"/>
            </w:tcBorders>
            <w:shd w:val="clear" w:color="000000" w:fill="FFFFCC"/>
            <w:vAlign w:val="center"/>
            <w:hideMark/>
          </w:tcPr>
          <w:p w14:paraId="023599E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1 643,48</w:t>
            </w:r>
          </w:p>
        </w:tc>
        <w:tc>
          <w:tcPr>
            <w:tcW w:w="1040" w:type="dxa"/>
            <w:tcBorders>
              <w:top w:val="nil"/>
              <w:left w:val="nil"/>
              <w:bottom w:val="single" w:sz="4" w:space="0" w:color="C0C0C0"/>
              <w:right w:val="single" w:sz="4" w:space="0" w:color="C0C0C0"/>
            </w:tcBorders>
            <w:shd w:val="clear" w:color="000000" w:fill="FFFFCC"/>
            <w:vAlign w:val="center"/>
            <w:hideMark/>
          </w:tcPr>
          <w:p w14:paraId="5D5EE08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7 802,13</w:t>
            </w:r>
          </w:p>
        </w:tc>
        <w:tc>
          <w:tcPr>
            <w:tcW w:w="1088" w:type="dxa"/>
            <w:tcBorders>
              <w:top w:val="nil"/>
              <w:left w:val="nil"/>
              <w:bottom w:val="single" w:sz="4" w:space="0" w:color="C0C0C0"/>
              <w:right w:val="single" w:sz="4" w:space="0" w:color="C0C0C0"/>
            </w:tcBorders>
            <w:shd w:val="clear" w:color="000000" w:fill="FFFFCC"/>
            <w:vAlign w:val="center"/>
            <w:hideMark/>
          </w:tcPr>
          <w:p w14:paraId="1BD792A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-584,78</w:t>
            </w:r>
          </w:p>
        </w:tc>
        <w:tc>
          <w:tcPr>
            <w:tcW w:w="1036" w:type="dxa"/>
            <w:tcBorders>
              <w:top w:val="nil"/>
              <w:left w:val="nil"/>
              <w:bottom w:val="single" w:sz="4" w:space="0" w:color="C0C0C0"/>
              <w:right w:val="single" w:sz="4" w:space="0" w:color="C0C0C0"/>
            </w:tcBorders>
            <w:shd w:val="clear" w:color="000000" w:fill="FFFFCC"/>
            <w:vAlign w:val="center"/>
            <w:hideMark/>
          </w:tcPr>
          <w:p w14:paraId="3822D13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5 691,82</w:t>
            </w:r>
          </w:p>
        </w:tc>
        <w:tc>
          <w:tcPr>
            <w:tcW w:w="716" w:type="dxa"/>
            <w:tcBorders>
              <w:top w:val="nil"/>
              <w:left w:val="nil"/>
              <w:bottom w:val="single" w:sz="4" w:space="0" w:color="C0C0C0"/>
              <w:right w:val="single" w:sz="4" w:space="0" w:color="C0C0C0"/>
            </w:tcBorders>
            <w:shd w:val="clear" w:color="000000" w:fill="D7EAD3"/>
            <w:vAlign w:val="center"/>
            <w:hideMark/>
          </w:tcPr>
          <w:p w14:paraId="2AC0E0B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2 710,36</w:t>
            </w:r>
          </w:p>
        </w:tc>
        <w:tc>
          <w:tcPr>
            <w:tcW w:w="716" w:type="dxa"/>
            <w:tcBorders>
              <w:top w:val="nil"/>
              <w:left w:val="nil"/>
              <w:bottom w:val="single" w:sz="4" w:space="0" w:color="C0C0C0"/>
              <w:right w:val="single" w:sz="4" w:space="0" w:color="C0C0C0"/>
            </w:tcBorders>
            <w:shd w:val="clear" w:color="000000" w:fill="D7EAD3"/>
            <w:vAlign w:val="center"/>
            <w:hideMark/>
          </w:tcPr>
          <w:p w14:paraId="44793C4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2 981,47</w:t>
            </w:r>
          </w:p>
        </w:tc>
        <w:tc>
          <w:tcPr>
            <w:tcW w:w="984" w:type="dxa"/>
            <w:tcBorders>
              <w:top w:val="nil"/>
              <w:left w:val="nil"/>
              <w:bottom w:val="single" w:sz="4" w:space="0" w:color="C0C0C0"/>
              <w:right w:val="single" w:sz="4" w:space="0" w:color="C0C0C0"/>
            </w:tcBorders>
            <w:shd w:val="clear" w:color="000000" w:fill="FFFFCC"/>
            <w:vAlign w:val="center"/>
            <w:hideMark/>
          </w:tcPr>
          <w:p w14:paraId="7A0B0074"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59BF08A"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69443C6F"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79CF6A41"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52C2A1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18</w:t>
            </w:r>
          </w:p>
        </w:tc>
        <w:tc>
          <w:tcPr>
            <w:tcW w:w="2234" w:type="dxa"/>
            <w:tcBorders>
              <w:top w:val="nil"/>
              <w:left w:val="nil"/>
              <w:bottom w:val="single" w:sz="4" w:space="0" w:color="C0C0C0"/>
              <w:right w:val="single" w:sz="4" w:space="0" w:color="C0C0C0"/>
            </w:tcBorders>
            <w:shd w:val="clear" w:color="auto" w:fill="auto"/>
            <w:vAlign w:val="center"/>
            <w:hideMark/>
          </w:tcPr>
          <w:p w14:paraId="2A576C2E"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Тариф</w:t>
            </w:r>
          </w:p>
        </w:tc>
        <w:tc>
          <w:tcPr>
            <w:tcW w:w="685" w:type="dxa"/>
            <w:tcBorders>
              <w:top w:val="nil"/>
              <w:left w:val="nil"/>
              <w:bottom w:val="single" w:sz="4" w:space="0" w:color="C0C0C0"/>
              <w:right w:val="single" w:sz="4" w:space="0" w:color="C0C0C0"/>
            </w:tcBorders>
            <w:shd w:val="clear" w:color="auto" w:fill="auto"/>
            <w:vAlign w:val="center"/>
            <w:hideMark/>
          </w:tcPr>
          <w:p w14:paraId="76DDE08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руб/м3</w:t>
            </w:r>
          </w:p>
        </w:tc>
        <w:tc>
          <w:tcPr>
            <w:tcW w:w="999" w:type="dxa"/>
            <w:tcBorders>
              <w:top w:val="nil"/>
              <w:left w:val="nil"/>
              <w:bottom w:val="single" w:sz="4" w:space="0" w:color="C0C0C0"/>
              <w:right w:val="single" w:sz="4" w:space="0" w:color="C0C0C0"/>
            </w:tcBorders>
            <w:shd w:val="clear" w:color="000000" w:fill="D7EAD3"/>
            <w:vAlign w:val="center"/>
            <w:hideMark/>
          </w:tcPr>
          <w:p w14:paraId="38FC51C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34,30</w:t>
            </w:r>
          </w:p>
        </w:tc>
        <w:tc>
          <w:tcPr>
            <w:tcW w:w="1040" w:type="dxa"/>
            <w:tcBorders>
              <w:top w:val="nil"/>
              <w:left w:val="nil"/>
              <w:bottom w:val="single" w:sz="4" w:space="0" w:color="C0C0C0"/>
              <w:right w:val="single" w:sz="4" w:space="0" w:color="C0C0C0"/>
            </w:tcBorders>
            <w:shd w:val="clear" w:color="000000" w:fill="D7EAD3"/>
            <w:vAlign w:val="center"/>
            <w:hideMark/>
          </w:tcPr>
          <w:p w14:paraId="42D9D69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35,37</w:t>
            </w:r>
          </w:p>
        </w:tc>
        <w:tc>
          <w:tcPr>
            <w:tcW w:w="447" w:type="dxa"/>
            <w:tcBorders>
              <w:top w:val="nil"/>
              <w:left w:val="nil"/>
              <w:bottom w:val="single" w:sz="4" w:space="0" w:color="C0C0C0"/>
              <w:right w:val="single" w:sz="4" w:space="0" w:color="C0C0C0"/>
            </w:tcBorders>
            <w:shd w:val="clear" w:color="000000" w:fill="D7EAD3"/>
            <w:vAlign w:val="center"/>
            <w:hideMark/>
          </w:tcPr>
          <w:p w14:paraId="3A0A71D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48,29</w:t>
            </w:r>
          </w:p>
        </w:tc>
        <w:tc>
          <w:tcPr>
            <w:tcW w:w="1040" w:type="dxa"/>
            <w:tcBorders>
              <w:top w:val="nil"/>
              <w:left w:val="nil"/>
              <w:bottom w:val="single" w:sz="4" w:space="0" w:color="C0C0C0"/>
              <w:right w:val="single" w:sz="4" w:space="0" w:color="C0C0C0"/>
            </w:tcBorders>
            <w:shd w:val="clear" w:color="000000" w:fill="D7EAD3"/>
            <w:vAlign w:val="center"/>
            <w:hideMark/>
          </w:tcPr>
          <w:p w14:paraId="3DBF13A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36,68</w:t>
            </w:r>
          </w:p>
        </w:tc>
        <w:tc>
          <w:tcPr>
            <w:tcW w:w="999" w:type="dxa"/>
            <w:tcBorders>
              <w:top w:val="nil"/>
              <w:left w:val="nil"/>
              <w:bottom w:val="single" w:sz="4" w:space="0" w:color="C0C0C0"/>
              <w:right w:val="single" w:sz="4" w:space="0" w:color="C0C0C0"/>
            </w:tcBorders>
            <w:shd w:val="clear" w:color="000000" w:fill="D7EAD3"/>
            <w:vAlign w:val="center"/>
            <w:hideMark/>
          </w:tcPr>
          <w:p w14:paraId="6662153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37,78</w:t>
            </w:r>
          </w:p>
        </w:tc>
        <w:tc>
          <w:tcPr>
            <w:tcW w:w="1088" w:type="dxa"/>
            <w:tcBorders>
              <w:top w:val="nil"/>
              <w:left w:val="nil"/>
              <w:bottom w:val="single" w:sz="4" w:space="0" w:color="C0C0C0"/>
              <w:right w:val="single" w:sz="4" w:space="0" w:color="C0C0C0"/>
            </w:tcBorders>
            <w:shd w:val="clear" w:color="000000" w:fill="D7EAD3"/>
            <w:vAlign w:val="center"/>
            <w:hideMark/>
          </w:tcPr>
          <w:p w14:paraId="5BD471C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D7EAD3"/>
            <w:vAlign w:val="center"/>
            <w:hideMark/>
          </w:tcPr>
          <w:p w14:paraId="001E1C9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55,46</w:t>
            </w:r>
          </w:p>
        </w:tc>
        <w:tc>
          <w:tcPr>
            <w:tcW w:w="1088" w:type="dxa"/>
            <w:tcBorders>
              <w:top w:val="nil"/>
              <w:left w:val="nil"/>
              <w:bottom w:val="single" w:sz="4" w:space="0" w:color="C0C0C0"/>
              <w:right w:val="single" w:sz="4" w:space="0" w:color="C0C0C0"/>
            </w:tcBorders>
            <w:shd w:val="clear" w:color="000000" w:fill="D7EAD3"/>
            <w:vAlign w:val="center"/>
            <w:hideMark/>
          </w:tcPr>
          <w:p w14:paraId="1E3A936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36" w:type="dxa"/>
            <w:tcBorders>
              <w:top w:val="nil"/>
              <w:left w:val="nil"/>
              <w:bottom w:val="single" w:sz="4" w:space="0" w:color="C0C0C0"/>
              <w:right w:val="single" w:sz="4" w:space="0" w:color="C0C0C0"/>
            </w:tcBorders>
            <w:shd w:val="clear" w:color="000000" w:fill="D7EAD3"/>
            <w:vAlign w:val="center"/>
            <w:hideMark/>
          </w:tcPr>
          <w:p w14:paraId="4835E77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39,89</w:t>
            </w:r>
          </w:p>
        </w:tc>
        <w:tc>
          <w:tcPr>
            <w:tcW w:w="716" w:type="dxa"/>
            <w:tcBorders>
              <w:top w:val="nil"/>
              <w:left w:val="nil"/>
              <w:bottom w:val="single" w:sz="4" w:space="0" w:color="C0C0C0"/>
              <w:right w:val="single" w:sz="4" w:space="0" w:color="C0C0C0"/>
            </w:tcBorders>
            <w:shd w:val="clear" w:color="000000" w:fill="D7EAD3"/>
            <w:vAlign w:val="center"/>
            <w:hideMark/>
          </w:tcPr>
          <w:p w14:paraId="56FE34B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37,99</w:t>
            </w:r>
          </w:p>
        </w:tc>
        <w:tc>
          <w:tcPr>
            <w:tcW w:w="716" w:type="dxa"/>
            <w:tcBorders>
              <w:top w:val="nil"/>
              <w:left w:val="nil"/>
              <w:bottom w:val="single" w:sz="4" w:space="0" w:color="C0C0C0"/>
              <w:right w:val="single" w:sz="4" w:space="0" w:color="C0C0C0"/>
            </w:tcBorders>
            <w:shd w:val="clear" w:color="000000" w:fill="D7EAD3"/>
            <w:vAlign w:val="center"/>
            <w:hideMark/>
          </w:tcPr>
          <w:p w14:paraId="71396B4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41,79</w:t>
            </w:r>
          </w:p>
        </w:tc>
        <w:tc>
          <w:tcPr>
            <w:tcW w:w="984" w:type="dxa"/>
            <w:tcBorders>
              <w:top w:val="nil"/>
              <w:left w:val="nil"/>
              <w:bottom w:val="single" w:sz="4" w:space="0" w:color="C0C0C0"/>
              <w:right w:val="single" w:sz="4" w:space="0" w:color="C0C0C0"/>
            </w:tcBorders>
            <w:shd w:val="clear" w:color="000000" w:fill="FFFFCC"/>
            <w:vAlign w:val="center"/>
            <w:hideMark/>
          </w:tcPr>
          <w:p w14:paraId="42D58D56"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226BAFCF"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1A679EE0"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1446A875"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75B9430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18.1</w:t>
            </w:r>
          </w:p>
        </w:tc>
        <w:tc>
          <w:tcPr>
            <w:tcW w:w="2234" w:type="dxa"/>
            <w:tcBorders>
              <w:top w:val="nil"/>
              <w:left w:val="nil"/>
              <w:bottom w:val="single" w:sz="4" w:space="0" w:color="C0C0C0"/>
              <w:right w:val="single" w:sz="4" w:space="0" w:color="C0C0C0"/>
            </w:tcBorders>
            <w:shd w:val="clear" w:color="auto" w:fill="auto"/>
            <w:vAlign w:val="center"/>
            <w:hideMark/>
          </w:tcPr>
          <w:p w14:paraId="5F4C6789"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Тариф на потребительский рынок</w:t>
            </w:r>
          </w:p>
        </w:tc>
        <w:tc>
          <w:tcPr>
            <w:tcW w:w="685" w:type="dxa"/>
            <w:tcBorders>
              <w:top w:val="nil"/>
              <w:left w:val="nil"/>
              <w:bottom w:val="single" w:sz="4" w:space="0" w:color="C0C0C0"/>
              <w:right w:val="single" w:sz="4" w:space="0" w:color="C0C0C0"/>
            </w:tcBorders>
            <w:shd w:val="clear" w:color="auto" w:fill="auto"/>
            <w:vAlign w:val="center"/>
            <w:hideMark/>
          </w:tcPr>
          <w:p w14:paraId="112CDB7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руб/м3</w:t>
            </w:r>
          </w:p>
        </w:tc>
        <w:tc>
          <w:tcPr>
            <w:tcW w:w="999" w:type="dxa"/>
            <w:tcBorders>
              <w:top w:val="nil"/>
              <w:left w:val="nil"/>
              <w:bottom w:val="single" w:sz="4" w:space="0" w:color="C0C0C0"/>
              <w:right w:val="single" w:sz="4" w:space="0" w:color="C0C0C0"/>
            </w:tcBorders>
            <w:shd w:val="clear" w:color="000000" w:fill="D7EAD3"/>
            <w:vAlign w:val="center"/>
            <w:hideMark/>
          </w:tcPr>
          <w:p w14:paraId="00EB74B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34,30</w:t>
            </w:r>
          </w:p>
        </w:tc>
        <w:tc>
          <w:tcPr>
            <w:tcW w:w="1040" w:type="dxa"/>
            <w:tcBorders>
              <w:top w:val="nil"/>
              <w:left w:val="nil"/>
              <w:bottom w:val="single" w:sz="4" w:space="0" w:color="C0C0C0"/>
              <w:right w:val="single" w:sz="4" w:space="0" w:color="C0C0C0"/>
            </w:tcBorders>
            <w:shd w:val="clear" w:color="000000" w:fill="D7EAD3"/>
            <w:vAlign w:val="center"/>
            <w:hideMark/>
          </w:tcPr>
          <w:p w14:paraId="63EA45B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35,37</w:t>
            </w:r>
          </w:p>
        </w:tc>
        <w:tc>
          <w:tcPr>
            <w:tcW w:w="447" w:type="dxa"/>
            <w:tcBorders>
              <w:top w:val="nil"/>
              <w:left w:val="nil"/>
              <w:bottom w:val="single" w:sz="4" w:space="0" w:color="C0C0C0"/>
              <w:right w:val="single" w:sz="4" w:space="0" w:color="C0C0C0"/>
            </w:tcBorders>
            <w:shd w:val="clear" w:color="000000" w:fill="D7EAD3"/>
            <w:vAlign w:val="center"/>
            <w:hideMark/>
          </w:tcPr>
          <w:p w14:paraId="2D8122CC"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48,29</w:t>
            </w:r>
          </w:p>
        </w:tc>
        <w:tc>
          <w:tcPr>
            <w:tcW w:w="1040" w:type="dxa"/>
            <w:tcBorders>
              <w:top w:val="nil"/>
              <w:left w:val="nil"/>
              <w:bottom w:val="single" w:sz="4" w:space="0" w:color="C0C0C0"/>
              <w:right w:val="single" w:sz="4" w:space="0" w:color="C0C0C0"/>
            </w:tcBorders>
            <w:shd w:val="clear" w:color="000000" w:fill="D7EAD3"/>
            <w:vAlign w:val="center"/>
            <w:hideMark/>
          </w:tcPr>
          <w:p w14:paraId="4E20BC9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36,68</w:t>
            </w:r>
          </w:p>
        </w:tc>
        <w:tc>
          <w:tcPr>
            <w:tcW w:w="999" w:type="dxa"/>
            <w:tcBorders>
              <w:top w:val="nil"/>
              <w:left w:val="nil"/>
              <w:bottom w:val="single" w:sz="4" w:space="0" w:color="C0C0C0"/>
              <w:right w:val="single" w:sz="4" w:space="0" w:color="C0C0C0"/>
            </w:tcBorders>
            <w:shd w:val="clear" w:color="000000" w:fill="D7EAD3"/>
            <w:vAlign w:val="center"/>
            <w:hideMark/>
          </w:tcPr>
          <w:p w14:paraId="58EF7D1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37,78</w:t>
            </w:r>
          </w:p>
        </w:tc>
        <w:tc>
          <w:tcPr>
            <w:tcW w:w="1088" w:type="dxa"/>
            <w:tcBorders>
              <w:top w:val="nil"/>
              <w:left w:val="nil"/>
              <w:bottom w:val="single" w:sz="4" w:space="0" w:color="C0C0C0"/>
              <w:right w:val="single" w:sz="4" w:space="0" w:color="C0C0C0"/>
            </w:tcBorders>
            <w:shd w:val="clear" w:color="000000" w:fill="D7EAD3"/>
            <w:vAlign w:val="center"/>
            <w:hideMark/>
          </w:tcPr>
          <w:p w14:paraId="769FAB5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D7EAD3"/>
            <w:vAlign w:val="center"/>
            <w:hideMark/>
          </w:tcPr>
          <w:p w14:paraId="667CC800"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55,46</w:t>
            </w:r>
          </w:p>
        </w:tc>
        <w:tc>
          <w:tcPr>
            <w:tcW w:w="1088" w:type="dxa"/>
            <w:tcBorders>
              <w:top w:val="nil"/>
              <w:left w:val="nil"/>
              <w:bottom w:val="single" w:sz="4" w:space="0" w:color="C0C0C0"/>
              <w:right w:val="single" w:sz="4" w:space="0" w:color="C0C0C0"/>
            </w:tcBorders>
            <w:shd w:val="clear" w:color="000000" w:fill="D7EAD3"/>
            <w:vAlign w:val="center"/>
            <w:hideMark/>
          </w:tcPr>
          <w:p w14:paraId="5C11860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36" w:type="dxa"/>
            <w:tcBorders>
              <w:top w:val="nil"/>
              <w:left w:val="nil"/>
              <w:bottom w:val="single" w:sz="4" w:space="0" w:color="C0C0C0"/>
              <w:right w:val="single" w:sz="4" w:space="0" w:color="C0C0C0"/>
            </w:tcBorders>
            <w:shd w:val="clear" w:color="000000" w:fill="D7EAD3"/>
            <w:vAlign w:val="center"/>
            <w:hideMark/>
          </w:tcPr>
          <w:p w14:paraId="274FDF89"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39,89</w:t>
            </w:r>
          </w:p>
        </w:tc>
        <w:tc>
          <w:tcPr>
            <w:tcW w:w="716" w:type="dxa"/>
            <w:tcBorders>
              <w:top w:val="nil"/>
              <w:left w:val="nil"/>
              <w:bottom w:val="single" w:sz="4" w:space="0" w:color="C0C0C0"/>
              <w:right w:val="single" w:sz="4" w:space="0" w:color="C0C0C0"/>
            </w:tcBorders>
            <w:shd w:val="clear" w:color="000000" w:fill="D7EAD3"/>
            <w:vAlign w:val="center"/>
            <w:hideMark/>
          </w:tcPr>
          <w:p w14:paraId="3E3F638F"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37,99</w:t>
            </w:r>
          </w:p>
        </w:tc>
        <w:tc>
          <w:tcPr>
            <w:tcW w:w="716" w:type="dxa"/>
            <w:tcBorders>
              <w:top w:val="nil"/>
              <w:left w:val="nil"/>
              <w:bottom w:val="single" w:sz="4" w:space="0" w:color="C0C0C0"/>
              <w:right w:val="single" w:sz="4" w:space="0" w:color="C0C0C0"/>
            </w:tcBorders>
            <w:shd w:val="clear" w:color="000000" w:fill="D7EAD3"/>
            <w:vAlign w:val="center"/>
            <w:hideMark/>
          </w:tcPr>
          <w:p w14:paraId="20DB4828"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41,79</w:t>
            </w:r>
          </w:p>
        </w:tc>
        <w:tc>
          <w:tcPr>
            <w:tcW w:w="984" w:type="dxa"/>
            <w:tcBorders>
              <w:top w:val="nil"/>
              <w:left w:val="nil"/>
              <w:bottom w:val="single" w:sz="4" w:space="0" w:color="C0C0C0"/>
              <w:right w:val="single" w:sz="4" w:space="0" w:color="C0C0C0"/>
            </w:tcBorders>
            <w:shd w:val="clear" w:color="000000" w:fill="FFFFCC"/>
            <w:vAlign w:val="center"/>
            <w:hideMark/>
          </w:tcPr>
          <w:p w14:paraId="176BECE4"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B10CBEF"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18446EE5"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145F00BD"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1BAC195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18.2</w:t>
            </w:r>
          </w:p>
        </w:tc>
        <w:tc>
          <w:tcPr>
            <w:tcW w:w="2234" w:type="dxa"/>
            <w:tcBorders>
              <w:top w:val="nil"/>
              <w:left w:val="nil"/>
              <w:bottom w:val="single" w:sz="4" w:space="0" w:color="C0C0C0"/>
              <w:right w:val="single" w:sz="4" w:space="0" w:color="C0C0C0"/>
            </w:tcBorders>
            <w:shd w:val="clear" w:color="auto" w:fill="auto"/>
            <w:vAlign w:val="center"/>
            <w:hideMark/>
          </w:tcPr>
          <w:p w14:paraId="34541D48" w14:textId="77777777" w:rsidR="002B29A1" w:rsidRPr="002B29A1" w:rsidRDefault="002B29A1" w:rsidP="002B29A1">
            <w:pPr>
              <w:ind w:firstLineChars="100" w:firstLine="110"/>
              <w:rPr>
                <w:rFonts w:ascii="Tahoma" w:hAnsi="Tahoma" w:cs="Tahoma"/>
                <w:sz w:val="11"/>
                <w:szCs w:val="11"/>
              </w:rPr>
            </w:pPr>
            <w:r w:rsidRPr="002B29A1">
              <w:rPr>
                <w:rFonts w:ascii="Tahoma" w:hAnsi="Tahoma" w:cs="Tahoma"/>
                <w:sz w:val="11"/>
                <w:szCs w:val="11"/>
              </w:rPr>
              <w:t>Тариф на собственные нужды производства</w:t>
            </w:r>
          </w:p>
        </w:tc>
        <w:tc>
          <w:tcPr>
            <w:tcW w:w="685" w:type="dxa"/>
            <w:tcBorders>
              <w:top w:val="nil"/>
              <w:left w:val="nil"/>
              <w:bottom w:val="single" w:sz="4" w:space="0" w:color="C0C0C0"/>
              <w:right w:val="single" w:sz="4" w:space="0" w:color="C0C0C0"/>
            </w:tcBorders>
            <w:shd w:val="clear" w:color="auto" w:fill="auto"/>
            <w:vAlign w:val="center"/>
            <w:hideMark/>
          </w:tcPr>
          <w:p w14:paraId="19F4195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руб/м3</w:t>
            </w:r>
          </w:p>
        </w:tc>
        <w:tc>
          <w:tcPr>
            <w:tcW w:w="999" w:type="dxa"/>
            <w:tcBorders>
              <w:top w:val="nil"/>
              <w:left w:val="nil"/>
              <w:bottom w:val="single" w:sz="4" w:space="0" w:color="C0C0C0"/>
              <w:right w:val="single" w:sz="4" w:space="0" w:color="C0C0C0"/>
            </w:tcBorders>
            <w:shd w:val="clear" w:color="000000" w:fill="D7EAD3"/>
            <w:vAlign w:val="center"/>
            <w:hideMark/>
          </w:tcPr>
          <w:p w14:paraId="447DE631"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34,30</w:t>
            </w:r>
          </w:p>
        </w:tc>
        <w:tc>
          <w:tcPr>
            <w:tcW w:w="1040" w:type="dxa"/>
            <w:tcBorders>
              <w:top w:val="nil"/>
              <w:left w:val="nil"/>
              <w:bottom w:val="single" w:sz="4" w:space="0" w:color="C0C0C0"/>
              <w:right w:val="single" w:sz="4" w:space="0" w:color="C0C0C0"/>
            </w:tcBorders>
            <w:shd w:val="clear" w:color="000000" w:fill="D7EAD3"/>
            <w:vAlign w:val="center"/>
            <w:hideMark/>
          </w:tcPr>
          <w:p w14:paraId="2CF4C4BD"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35,37</w:t>
            </w:r>
          </w:p>
        </w:tc>
        <w:tc>
          <w:tcPr>
            <w:tcW w:w="447" w:type="dxa"/>
            <w:tcBorders>
              <w:top w:val="nil"/>
              <w:left w:val="nil"/>
              <w:bottom w:val="single" w:sz="4" w:space="0" w:color="C0C0C0"/>
              <w:right w:val="single" w:sz="4" w:space="0" w:color="C0C0C0"/>
            </w:tcBorders>
            <w:shd w:val="clear" w:color="000000" w:fill="D7EAD3"/>
            <w:vAlign w:val="center"/>
            <w:hideMark/>
          </w:tcPr>
          <w:p w14:paraId="452C3F7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48,29</w:t>
            </w:r>
          </w:p>
        </w:tc>
        <w:tc>
          <w:tcPr>
            <w:tcW w:w="1040" w:type="dxa"/>
            <w:tcBorders>
              <w:top w:val="nil"/>
              <w:left w:val="nil"/>
              <w:bottom w:val="single" w:sz="4" w:space="0" w:color="C0C0C0"/>
              <w:right w:val="single" w:sz="4" w:space="0" w:color="C0C0C0"/>
            </w:tcBorders>
            <w:shd w:val="clear" w:color="000000" w:fill="D7EAD3"/>
            <w:vAlign w:val="center"/>
            <w:hideMark/>
          </w:tcPr>
          <w:p w14:paraId="4D8B3934"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36,68</w:t>
            </w:r>
          </w:p>
        </w:tc>
        <w:tc>
          <w:tcPr>
            <w:tcW w:w="999" w:type="dxa"/>
            <w:tcBorders>
              <w:top w:val="nil"/>
              <w:left w:val="nil"/>
              <w:bottom w:val="single" w:sz="4" w:space="0" w:color="C0C0C0"/>
              <w:right w:val="single" w:sz="4" w:space="0" w:color="C0C0C0"/>
            </w:tcBorders>
            <w:shd w:val="clear" w:color="000000" w:fill="D7EAD3"/>
            <w:vAlign w:val="center"/>
            <w:hideMark/>
          </w:tcPr>
          <w:p w14:paraId="711E6797"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37,78</w:t>
            </w:r>
          </w:p>
        </w:tc>
        <w:tc>
          <w:tcPr>
            <w:tcW w:w="1088" w:type="dxa"/>
            <w:tcBorders>
              <w:top w:val="nil"/>
              <w:left w:val="nil"/>
              <w:bottom w:val="single" w:sz="4" w:space="0" w:color="C0C0C0"/>
              <w:right w:val="single" w:sz="4" w:space="0" w:color="C0C0C0"/>
            </w:tcBorders>
            <w:shd w:val="clear" w:color="000000" w:fill="D7EAD3"/>
            <w:vAlign w:val="center"/>
            <w:hideMark/>
          </w:tcPr>
          <w:p w14:paraId="3678F4AE"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40" w:type="dxa"/>
            <w:tcBorders>
              <w:top w:val="nil"/>
              <w:left w:val="nil"/>
              <w:bottom w:val="single" w:sz="4" w:space="0" w:color="C0C0C0"/>
              <w:right w:val="single" w:sz="4" w:space="0" w:color="C0C0C0"/>
            </w:tcBorders>
            <w:shd w:val="clear" w:color="000000" w:fill="D7EAD3"/>
            <w:vAlign w:val="center"/>
            <w:hideMark/>
          </w:tcPr>
          <w:p w14:paraId="594F958B"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55,46</w:t>
            </w:r>
          </w:p>
        </w:tc>
        <w:tc>
          <w:tcPr>
            <w:tcW w:w="1088" w:type="dxa"/>
            <w:tcBorders>
              <w:top w:val="nil"/>
              <w:left w:val="nil"/>
              <w:bottom w:val="single" w:sz="4" w:space="0" w:color="C0C0C0"/>
              <w:right w:val="single" w:sz="4" w:space="0" w:color="C0C0C0"/>
            </w:tcBorders>
            <w:shd w:val="clear" w:color="000000" w:fill="D7EAD3"/>
            <w:vAlign w:val="center"/>
            <w:hideMark/>
          </w:tcPr>
          <w:p w14:paraId="5D28E9A2"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 </w:t>
            </w:r>
          </w:p>
        </w:tc>
        <w:tc>
          <w:tcPr>
            <w:tcW w:w="1036" w:type="dxa"/>
            <w:tcBorders>
              <w:top w:val="nil"/>
              <w:left w:val="nil"/>
              <w:bottom w:val="single" w:sz="4" w:space="0" w:color="C0C0C0"/>
              <w:right w:val="single" w:sz="4" w:space="0" w:color="C0C0C0"/>
            </w:tcBorders>
            <w:shd w:val="clear" w:color="000000" w:fill="D7EAD3"/>
            <w:vAlign w:val="center"/>
            <w:hideMark/>
          </w:tcPr>
          <w:p w14:paraId="0597DA86"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39,89</w:t>
            </w:r>
          </w:p>
        </w:tc>
        <w:tc>
          <w:tcPr>
            <w:tcW w:w="716" w:type="dxa"/>
            <w:tcBorders>
              <w:top w:val="nil"/>
              <w:left w:val="nil"/>
              <w:bottom w:val="single" w:sz="4" w:space="0" w:color="C0C0C0"/>
              <w:right w:val="single" w:sz="4" w:space="0" w:color="C0C0C0"/>
            </w:tcBorders>
            <w:shd w:val="clear" w:color="000000" w:fill="D7EAD3"/>
            <w:vAlign w:val="center"/>
            <w:hideMark/>
          </w:tcPr>
          <w:p w14:paraId="2DA70505"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37,99</w:t>
            </w:r>
          </w:p>
        </w:tc>
        <w:tc>
          <w:tcPr>
            <w:tcW w:w="716" w:type="dxa"/>
            <w:tcBorders>
              <w:top w:val="nil"/>
              <w:left w:val="nil"/>
              <w:bottom w:val="single" w:sz="4" w:space="0" w:color="C0C0C0"/>
              <w:right w:val="single" w:sz="4" w:space="0" w:color="C0C0C0"/>
            </w:tcBorders>
            <w:shd w:val="clear" w:color="000000" w:fill="D7EAD3"/>
            <w:vAlign w:val="center"/>
            <w:hideMark/>
          </w:tcPr>
          <w:p w14:paraId="7B786F73" w14:textId="77777777" w:rsidR="002B29A1" w:rsidRPr="002B29A1" w:rsidRDefault="002B29A1" w:rsidP="002B29A1">
            <w:pPr>
              <w:jc w:val="center"/>
              <w:rPr>
                <w:rFonts w:ascii="Tahoma" w:hAnsi="Tahoma" w:cs="Tahoma"/>
                <w:sz w:val="11"/>
                <w:szCs w:val="11"/>
              </w:rPr>
            </w:pPr>
            <w:r w:rsidRPr="002B29A1">
              <w:rPr>
                <w:rFonts w:ascii="Tahoma" w:hAnsi="Tahoma" w:cs="Tahoma"/>
                <w:sz w:val="11"/>
                <w:szCs w:val="11"/>
              </w:rPr>
              <w:t>41,79</w:t>
            </w:r>
          </w:p>
        </w:tc>
        <w:tc>
          <w:tcPr>
            <w:tcW w:w="984" w:type="dxa"/>
            <w:tcBorders>
              <w:top w:val="nil"/>
              <w:left w:val="nil"/>
              <w:bottom w:val="single" w:sz="4" w:space="0" w:color="C0C0C0"/>
              <w:right w:val="single" w:sz="4" w:space="0" w:color="C0C0C0"/>
            </w:tcBorders>
            <w:shd w:val="clear" w:color="000000" w:fill="FFFFCC"/>
            <w:vAlign w:val="center"/>
            <w:hideMark/>
          </w:tcPr>
          <w:p w14:paraId="5658786D" w14:textId="77777777" w:rsidR="002B29A1" w:rsidRPr="002B29A1" w:rsidRDefault="002B29A1" w:rsidP="002B29A1">
            <w:pPr>
              <w:rPr>
                <w:rFonts w:ascii="Tahoma" w:hAnsi="Tahoma" w:cs="Tahoma"/>
                <w:sz w:val="11"/>
                <w:szCs w:val="11"/>
              </w:rPr>
            </w:pPr>
            <w:r w:rsidRPr="002B29A1">
              <w:rPr>
                <w:rFonts w:ascii="Tahoma" w:hAnsi="Tahoma" w:cs="Tahoma"/>
                <w:sz w:val="11"/>
                <w:szCs w:val="11"/>
              </w:rPr>
              <w:t> </w:t>
            </w:r>
          </w:p>
        </w:tc>
      </w:tr>
      <w:tr w:rsidR="004C07AF" w:rsidRPr="002B29A1" w14:paraId="1AA85861" w14:textId="77777777" w:rsidTr="004C07AF">
        <w:trPr>
          <w:trHeight w:val="219"/>
          <w:jc w:val="center"/>
        </w:trPr>
        <w:tc>
          <w:tcPr>
            <w:tcW w:w="274" w:type="dxa"/>
            <w:tcBorders>
              <w:top w:val="nil"/>
              <w:left w:val="nil"/>
              <w:bottom w:val="nil"/>
              <w:right w:val="nil"/>
            </w:tcBorders>
            <w:shd w:val="clear" w:color="auto" w:fill="auto"/>
            <w:noWrap/>
            <w:vAlign w:val="bottom"/>
            <w:hideMark/>
          </w:tcPr>
          <w:p w14:paraId="6E6C5D99" w14:textId="77777777" w:rsidR="002B29A1" w:rsidRPr="002B29A1" w:rsidRDefault="002B29A1" w:rsidP="002B29A1">
            <w:pPr>
              <w:rPr>
                <w:rFonts w:ascii="Tahoma" w:hAnsi="Tahoma" w:cs="Tahoma"/>
                <w:sz w:val="11"/>
                <w:szCs w:val="11"/>
              </w:rPr>
            </w:pPr>
          </w:p>
        </w:tc>
        <w:tc>
          <w:tcPr>
            <w:tcW w:w="207" w:type="dxa"/>
            <w:tcBorders>
              <w:top w:val="nil"/>
              <w:left w:val="nil"/>
              <w:bottom w:val="nil"/>
              <w:right w:val="nil"/>
            </w:tcBorders>
            <w:shd w:val="clear" w:color="auto" w:fill="auto"/>
            <w:noWrap/>
            <w:vAlign w:val="bottom"/>
            <w:hideMark/>
          </w:tcPr>
          <w:p w14:paraId="4E4FA540"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60836D0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19</w:t>
            </w:r>
          </w:p>
        </w:tc>
        <w:tc>
          <w:tcPr>
            <w:tcW w:w="2234" w:type="dxa"/>
            <w:tcBorders>
              <w:top w:val="nil"/>
              <w:left w:val="nil"/>
              <w:bottom w:val="single" w:sz="4" w:space="0" w:color="C0C0C0"/>
              <w:right w:val="single" w:sz="4" w:space="0" w:color="C0C0C0"/>
            </w:tcBorders>
            <w:shd w:val="clear" w:color="auto" w:fill="auto"/>
            <w:vAlign w:val="center"/>
            <w:hideMark/>
          </w:tcPr>
          <w:p w14:paraId="2CFA8B26"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ФОТ, всего</w:t>
            </w:r>
          </w:p>
        </w:tc>
        <w:tc>
          <w:tcPr>
            <w:tcW w:w="685" w:type="dxa"/>
            <w:tcBorders>
              <w:top w:val="nil"/>
              <w:left w:val="nil"/>
              <w:bottom w:val="single" w:sz="4" w:space="0" w:color="C0C0C0"/>
              <w:right w:val="single" w:sz="4" w:space="0" w:color="C0C0C0"/>
            </w:tcBorders>
            <w:shd w:val="clear" w:color="auto" w:fill="auto"/>
            <w:vAlign w:val="center"/>
            <w:hideMark/>
          </w:tcPr>
          <w:p w14:paraId="22B8EFF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000000" w:fill="D7EAD3"/>
            <w:vAlign w:val="center"/>
            <w:hideMark/>
          </w:tcPr>
          <w:p w14:paraId="2BDADBA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8 607,55</w:t>
            </w:r>
          </w:p>
        </w:tc>
        <w:tc>
          <w:tcPr>
            <w:tcW w:w="1040" w:type="dxa"/>
            <w:tcBorders>
              <w:top w:val="nil"/>
              <w:left w:val="nil"/>
              <w:bottom w:val="single" w:sz="4" w:space="0" w:color="C0C0C0"/>
              <w:right w:val="single" w:sz="4" w:space="0" w:color="C0C0C0"/>
            </w:tcBorders>
            <w:shd w:val="clear" w:color="000000" w:fill="D7EAD3"/>
            <w:vAlign w:val="center"/>
            <w:hideMark/>
          </w:tcPr>
          <w:p w14:paraId="0629785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8 777,12</w:t>
            </w:r>
          </w:p>
        </w:tc>
        <w:tc>
          <w:tcPr>
            <w:tcW w:w="447" w:type="dxa"/>
            <w:tcBorders>
              <w:top w:val="nil"/>
              <w:left w:val="nil"/>
              <w:bottom w:val="single" w:sz="4" w:space="0" w:color="C0C0C0"/>
              <w:right w:val="single" w:sz="4" w:space="0" w:color="C0C0C0"/>
            </w:tcBorders>
            <w:shd w:val="clear" w:color="000000" w:fill="D7EAD3"/>
            <w:vAlign w:val="center"/>
            <w:hideMark/>
          </w:tcPr>
          <w:p w14:paraId="7FFAD0A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10 432,54</w:t>
            </w:r>
          </w:p>
        </w:tc>
        <w:tc>
          <w:tcPr>
            <w:tcW w:w="1040" w:type="dxa"/>
            <w:tcBorders>
              <w:top w:val="nil"/>
              <w:left w:val="nil"/>
              <w:bottom w:val="single" w:sz="4" w:space="0" w:color="C0C0C0"/>
              <w:right w:val="single" w:sz="4" w:space="0" w:color="C0C0C0"/>
            </w:tcBorders>
            <w:shd w:val="clear" w:color="000000" w:fill="D7EAD3"/>
            <w:vAlign w:val="center"/>
            <w:hideMark/>
          </w:tcPr>
          <w:p w14:paraId="5422E30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9 019,65</w:t>
            </w:r>
          </w:p>
        </w:tc>
        <w:tc>
          <w:tcPr>
            <w:tcW w:w="999" w:type="dxa"/>
            <w:tcBorders>
              <w:top w:val="nil"/>
              <w:left w:val="nil"/>
              <w:bottom w:val="single" w:sz="4" w:space="0" w:color="C0C0C0"/>
              <w:right w:val="single" w:sz="4" w:space="0" w:color="C0C0C0"/>
            </w:tcBorders>
            <w:shd w:val="clear" w:color="000000" w:fill="D7EAD3"/>
            <w:vAlign w:val="center"/>
            <w:hideMark/>
          </w:tcPr>
          <w:p w14:paraId="596CF12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9 340,55</w:t>
            </w:r>
          </w:p>
        </w:tc>
        <w:tc>
          <w:tcPr>
            <w:tcW w:w="1088" w:type="dxa"/>
            <w:tcBorders>
              <w:top w:val="nil"/>
              <w:left w:val="nil"/>
              <w:bottom w:val="single" w:sz="4" w:space="0" w:color="C0C0C0"/>
              <w:right w:val="single" w:sz="4" w:space="0" w:color="C0C0C0"/>
            </w:tcBorders>
            <w:shd w:val="clear" w:color="000000" w:fill="D7EAD3"/>
            <w:vAlign w:val="center"/>
            <w:hideMark/>
          </w:tcPr>
          <w:p w14:paraId="436BCB3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D7EAD3"/>
            <w:vAlign w:val="center"/>
            <w:hideMark/>
          </w:tcPr>
          <w:p w14:paraId="1960E93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9 456,82</w:t>
            </w:r>
          </w:p>
        </w:tc>
        <w:tc>
          <w:tcPr>
            <w:tcW w:w="1088" w:type="dxa"/>
            <w:tcBorders>
              <w:top w:val="nil"/>
              <w:left w:val="nil"/>
              <w:bottom w:val="single" w:sz="4" w:space="0" w:color="C0C0C0"/>
              <w:right w:val="single" w:sz="4" w:space="0" w:color="C0C0C0"/>
            </w:tcBorders>
            <w:shd w:val="clear" w:color="000000" w:fill="D7EAD3"/>
            <w:vAlign w:val="center"/>
            <w:hideMark/>
          </w:tcPr>
          <w:p w14:paraId="35DF6E5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36" w:type="dxa"/>
            <w:tcBorders>
              <w:top w:val="nil"/>
              <w:left w:val="nil"/>
              <w:bottom w:val="single" w:sz="4" w:space="0" w:color="C0C0C0"/>
              <w:right w:val="single" w:sz="4" w:space="0" w:color="C0C0C0"/>
            </w:tcBorders>
            <w:shd w:val="clear" w:color="000000" w:fill="D7EAD3"/>
            <w:vAlign w:val="center"/>
            <w:hideMark/>
          </w:tcPr>
          <w:p w14:paraId="5799FD5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9 547,64</w:t>
            </w:r>
          </w:p>
        </w:tc>
        <w:tc>
          <w:tcPr>
            <w:tcW w:w="716" w:type="dxa"/>
            <w:tcBorders>
              <w:top w:val="nil"/>
              <w:left w:val="nil"/>
              <w:bottom w:val="single" w:sz="4" w:space="0" w:color="C0C0C0"/>
              <w:right w:val="single" w:sz="4" w:space="0" w:color="C0C0C0"/>
            </w:tcBorders>
            <w:shd w:val="clear" w:color="000000" w:fill="D7EAD3"/>
            <w:vAlign w:val="center"/>
            <w:hideMark/>
          </w:tcPr>
          <w:p w14:paraId="4999C43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4 773,82</w:t>
            </w:r>
          </w:p>
        </w:tc>
        <w:tc>
          <w:tcPr>
            <w:tcW w:w="716" w:type="dxa"/>
            <w:tcBorders>
              <w:top w:val="nil"/>
              <w:left w:val="nil"/>
              <w:bottom w:val="single" w:sz="4" w:space="0" w:color="C0C0C0"/>
              <w:right w:val="single" w:sz="4" w:space="0" w:color="C0C0C0"/>
            </w:tcBorders>
            <w:shd w:val="clear" w:color="000000" w:fill="D7EAD3"/>
            <w:vAlign w:val="center"/>
            <w:hideMark/>
          </w:tcPr>
          <w:p w14:paraId="2B09F76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4 773,82</w:t>
            </w:r>
          </w:p>
        </w:tc>
        <w:tc>
          <w:tcPr>
            <w:tcW w:w="984" w:type="dxa"/>
            <w:tcBorders>
              <w:top w:val="nil"/>
              <w:left w:val="nil"/>
              <w:bottom w:val="single" w:sz="4" w:space="0" w:color="C0C0C0"/>
              <w:right w:val="single" w:sz="4" w:space="0" w:color="C0C0C0"/>
            </w:tcBorders>
            <w:shd w:val="clear" w:color="000000" w:fill="FFFFCC"/>
            <w:vAlign w:val="center"/>
            <w:hideMark/>
          </w:tcPr>
          <w:p w14:paraId="386520CE"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5B05CC52"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47533709" w14:textId="77777777" w:rsidR="002B29A1" w:rsidRPr="002B29A1" w:rsidRDefault="002B29A1" w:rsidP="002B29A1">
            <w:pPr>
              <w:rPr>
                <w:rFonts w:ascii="Tahoma" w:hAnsi="Tahoma" w:cs="Tahoma"/>
                <w:b/>
                <w:bCs/>
                <w:sz w:val="11"/>
                <w:szCs w:val="11"/>
              </w:rPr>
            </w:pPr>
          </w:p>
        </w:tc>
        <w:tc>
          <w:tcPr>
            <w:tcW w:w="207" w:type="dxa"/>
            <w:tcBorders>
              <w:top w:val="nil"/>
              <w:left w:val="nil"/>
              <w:bottom w:val="nil"/>
              <w:right w:val="nil"/>
            </w:tcBorders>
            <w:shd w:val="clear" w:color="auto" w:fill="auto"/>
            <w:noWrap/>
            <w:vAlign w:val="bottom"/>
            <w:hideMark/>
          </w:tcPr>
          <w:p w14:paraId="5E733E24"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0623DE2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20</w:t>
            </w:r>
          </w:p>
        </w:tc>
        <w:tc>
          <w:tcPr>
            <w:tcW w:w="2234" w:type="dxa"/>
            <w:tcBorders>
              <w:top w:val="nil"/>
              <w:left w:val="nil"/>
              <w:bottom w:val="single" w:sz="4" w:space="0" w:color="C0C0C0"/>
              <w:right w:val="single" w:sz="4" w:space="0" w:color="C0C0C0"/>
            </w:tcBorders>
            <w:shd w:val="clear" w:color="auto" w:fill="auto"/>
            <w:vAlign w:val="center"/>
            <w:hideMark/>
          </w:tcPr>
          <w:p w14:paraId="290EF176"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Численность персонала, всего</w:t>
            </w:r>
          </w:p>
        </w:tc>
        <w:tc>
          <w:tcPr>
            <w:tcW w:w="685" w:type="dxa"/>
            <w:tcBorders>
              <w:top w:val="nil"/>
              <w:left w:val="nil"/>
              <w:bottom w:val="single" w:sz="4" w:space="0" w:color="C0C0C0"/>
              <w:right w:val="single" w:sz="4" w:space="0" w:color="C0C0C0"/>
            </w:tcBorders>
            <w:shd w:val="clear" w:color="auto" w:fill="auto"/>
            <w:vAlign w:val="center"/>
            <w:hideMark/>
          </w:tcPr>
          <w:p w14:paraId="3D520D8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чел</w:t>
            </w:r>
          </w:p>
        </w:tc>
        <w:tc>
          <w:tcPr>
            <w:tcW w:w="999" w:type="dxa"/>
            <w:tcBorders>
              <w:top w:val="nil"/>
              <w:left w:val="nil"/>
              <w:bottom w:val="single" w:sz="4" w:space="0" w:color="C0C0C0"/>
              <w:right w:val="single" w:sz="4" w:space="0" w:color="C0C0C0"/>
            </w:tcBorders>
            <w:shd w:val="clear" w:color="000000" w:fill="D7EAD3"/>
            <w:vAlign w:val="center"/>
            <w:hideMark/>
          </w:tcPr>
          <w:p w14:paraId="0FDE408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43,82</w:t>
            </w:r>
          </w:p>
        </w:tc>
        <w:tc>
          <w:tcPr>
            <w:tcW w:w="1040" w:type="dxa"/>
            <w:tcBorders>
              <w:top w:val="nil"/>
              <w:left w:val="nil"/>
              <w:bottom w:val="single" w:sz="4" w:space="0" w:color="C0C0C0"/>
              <w:right w:val="single" w:sz="4" w:space="0" w:color="C0C0C0"/>
            </w:tcBorders>
            <w:shd w:val="clear" w:color="000000" w:fill="D7EAD3"/>
            <w:vAlign w:val="center"/>
            <w:hideMark/>
          </w:tcPr>
          <w:p w14:paraId="5C5E22E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43,82</w:t>
            </w:r>
          </w:p>
        </w:tc>
        <w:tc>
          <w:tcPr>
            <w:tcW w:w="447" w:type="dxa"/>
            <w:tcBorders>
              <w:top w:val="nil"/>
              <w:left w:val="nil"/>
              <w:bottom w:val="single" w:sz="4" w:space="0" w:color="C0C0C0"/>
              <w:right w:val="single" w:sz="4" w:space="0" w:color="C0C0C0"/>
            </w:tcBorders>
            <w:shd w:val="clear" w:color="000000" w:fill="D7EAD3"/>
            <w:vAlign w:val="center"/>
            <w:hideMark/>
          </w:tcPr>
          <w:p w14:paraId="226DEA0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43,82</w:t>
            </w:r>
          </w:p>
        </w:tc>
        <w:tc>
          <w:tcPr>
            <w:tcW w:w="1040" w:type="dxa"/>
            <w:tcBorders>
              <w:top w:val="nil"/>
              <w:left w:val="nil"/>
              <w:bottom w:val="single" w:sz="4" w:space="0" w:color="C0C0C0"/>
              <w:right w:val="single" w:sz="4" w:space="0" w:color="C0C0C0"/>
            </w:tcBorders>
            <w:shd w:val="clear" w:color="000000" w:fill="D7EAD3"/>
            <w:vAlign w:val="center"/>
            <w:hideMark/>
          </w:tcPr>
          <w:p w14:paraId="6DB8273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43,82</w:t>
            </w:r>
          </w:p>
        </w:tc>
        <w:tc>
          <w:tcPr>
            <w:tcW w:w="999" w:type="dxa"/>
            <w:tcBorders>
              <w:top w:val="nil"/>
              <w:left w:val="nil"/>
              <w:bottom w:val="single" w:sz="4" w:space="0" w:color="C0C0C0"/>
              <w:right w:val="single" w:sz="4" w:space="0" w:color="C0C0C0"/>
            </w:tcBorders>
            <w:shd w:val="clear" w:color="000000" w:fill="D7EAD3"/>
            <w:vAlign w:val="center"/>
            <w:hideMark/>
          </w:tcPr>
          <w:p w14:paraId="4CC67CC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43,82</w:t>
            </w:r>
          </w:p>
        </w:tc>
        <w:tc>
          <w:tcPr>
            <w:tcW w:w="1088" w:type="dxa"/>
            <w:tcBorders>
              <w:top w:val="nil"/>
              <w:left w:val="nil"/>
              <w:bottom w:val="single" w:sz="4" w:space="0" w:color="C0C0C0"/>
              <w:right w:val="single" w:sz="4" w:space="0" w:color="C0C0C0"/>
            </w:tcBorders>
            <w:shd w:val="clear" w:color="000000" w:fill="D7EAD3"/>
            <w:vAlign w:val="center"/>
            <w:hideMark/>
          </w:tcPr>
          <w:p w14:paraId="75AD662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D7EAD3"/>
            <w:vAlign w:val="center"/>
            <w:hideMark/>
          </w:tcPr>
          <w:p w14:paraId="18350F8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43,82</w:t>
            </w:r>
          </w:p>
        </w:tc>
        <w:tc>
          <w:tcPr>
            <w:tcW w:w="1088" w:type="dxa"/>
            <w:tcBorders>
              <w:top w:val="nil"/>
              <w:left w:val="nil"/>
              <w:bottom w:val="single" w:sz="4" w:space="0" w:color="C0C0C0"/>
              <w:right w:val="single" w:sz="4" w:space="0" w:color="C0C0C0"/>
            </w:tcBorders>
            <w:shd w:val="clear" w:color="000000" w:fill="D7EAD3"/>
            <w:vAlign w:val="center"/>
            <w:hideMark/>
          </w:tcPr>
          <w:p w14:paraId="46A0B52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36" w:type="dxa"/>
            <w:tcBorders>
              <w:top w:val="nil"/>
              <w:left w:val="nil"/>
              <w:bottom w:val="single" w:sz="4" w:space="0" w:color="C0C0C0"/>
              <w:right w:val="single" w:sz="4" w:space="0" w:color="C0C0C0"/>
            </w:tcBorders>
            <w:shd w:val="clear" w:color="000000" w:fill="D7EAD3"/>
            <w:vAlign w:val="center"/>
            <w:hideMark/>
          </w:tcPr>
          <w:p w14:paraId="1E53A67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43,82</w:t>
            </w:r>
          </w:p>
        </w:tc>
        <w:tc>
          <w:tcPr>
            <w:tcW w:w="716" w:type="dxa"/>
            <w:tcBorders>
              <w:top w:val="nil"/>
              <w:left w:val="nil"/>
              <w:bottom w:val="single" w:sz="4" w:space="0" w:color="C0C0C0"/>
              <w:right w:val="single" w:sz="4" w:space="0" w:color="C0C0C0"/>
            </w:tcBorders>
            <w:shd w:val="clear" w:color="000000" w:fill="D7EAD3"/>
            <w:vAlign w:val="center"/>
            <w:hideMark/>
          </w:tcPr>
          <w:p w14:paraId="0A24F2C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43,82</w:t>
            </w:r>
          </w:p>
        </w:tc>
        <w:tc>
          <w:tcPr>
            <w:tcW w:w="716" w:type="dxa"/>
            <w:tcBorders>
              <w:top w:val="nil"/>
              <w:left w:val="nil"/>
              <w:bottom w:val="single" w:sz="4" w:space="0" w:color="C0C0C0"/>
              <w:right w:val="single" w:sz="4" w:space="0" w:color="C0C0C0"/>
            </w:tcBorders>
            <w:shd w:val="clear" w:color="000000" w:fill="D7EAD3"/>
            <w:vAlign w:val="center"/>
            <w:hideMark/>
          </w:tcPr>
          <w:p w14:paraId="468278D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43,82</w:t>
            </w:r>
          </w:p>
        </w:tc>
        <w:tc>
          <w:tcPr>
            <w:tcW w:w="984" w:type="dxa"/>
            <w:tcBorders>
              <w:top w:val="nil"/>
              <w:left w:val="nil"/>
              <w:bottom w:val="single" w:sz="4" w:space="0" w:color="C0C0C0"/>
              <w:right w:val="single" w:sz="4" w:space="0" w:color="C0C0C0"/>
            </w:tcBorders>
            <w:shd w:val="clear" w:color="000000" w:fill="FFFFCC"/>
            <w:vAlign w:val="center"/>
            <w:hideMark/>
          </w:tcPr>
          <w:p w14:paraId="16627A98"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 </w:t>
            </w:r>
          </w:p>
        </w:tc>
      </w:tr>
      <w:tr w:rsidR="004C07AF" w:rsidRPr="002B29A1" w14:paraId="3E0A716D" w14:textId="77777777" w:rsidTr="004C07AF">
        <w:trPr>
          <w:trHeight w:val="293"/>
          <w:jc w:val="center"/>
        </w:trPr>
        <w:tc>
          <w:tcPr>
            <w:tcW w:w="274" w:type="dxa"/>
            <w:tcBorders>
              <w:top w:val="nil"/>
              <w:left w:val="nil"/>
              <w:bottom w:val="nil"/>
              <w:right w:val="nil"/>
            </w:tcBorders>
            <w:shd w:val="clear" w:color="auto" w:fill="auto"/>
            <w:noWrap/>
            <w:vAlign w:val="bottom"/>
            <w:hideMark/>
          </w:tcPr>
          <w:p w14:paraId="087C3AFC" w14:textId="77777777" w:rsidR="002B29A1" w:rsidRPr="002B29A1" w:rsidRDefault="002B29A1" w:rsidP="002B29A1">
            <w:pPr>
              <w:rPr>
                <w:rFonts w:ascii="Tahoma" w:hAnsi="Tahoma" w:cs="Tahoma"/>
                <w:b/>
                <w:bCs/>
                <w:sz w:val="11"/>
                <w:szCs w:val="11"/>
              </w:rPr>
            </w:pPr>
          </w:p>
        </w:tc>
        <w:tc>
          <w:tcPr>
            <w:tcW w:w="207" w:type="dxa"/>
            <w:tcBorders>
              <w:top w:val="nil"/>
              <w:left w:val="nil"/>
              <w:bottom w:val="nil"/>
              <w:right w:val="nil"/>
            </w:tcBorders>
            <w:shd w:val="clear" w:color="auto" w:fill="auto"/>
            <w:noWrap/>
            <w:vAlign w:val="bottom"/>
            <w:hideMark/>
          </w:tcPr>
          <w:p w14:paraId="20EF9D2E" w14:textId="77777777" w:rsidR="002B29A1" w:rsidRPr="002B29A1" w:rsidRDefault="002B29A1" w:rsidP="002B29A1">
            <w:pPr>
              <w:rPr>
                <w:sz w:val="11"/>
                <w:szCs w:val="11"/>
              </w:rPr>
            </w:pPr>
          </w:p>
        </w:tc>
        <w:tc>
          <w:tcPr>
            <w:tcW w:w="501" w:type="dxa"/>
            <w:tcBorders>
              <w:top w:val="nil"/>
              <w:left w:val="single" w:sz="4" w:space="0" w:color="C0C0C0"/>
              <w:bottom w:val="single" w:sz="4" w:space="0" w:color="C0C0C0"/>
              <w:right w:val="single" w:sz="4" w:space="0" w:color="C0C0C0"/>
            </w:tcBorders>
            <w:shd w:val="clear" w:color="auto" w:fill="auto"/>
            <w:vAlign w:val="center"/>
            <w:hideMark/>
          </w:tcPr>
          <w:p w14:paraId="236DBA1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w:t>
            </w:r>
          </w:p>
        </w:tc>
        <w:tc>
          <w:tcPr>
            <w:tcW w:w="2234" w:type="dxa"/>
            <w:tcBorders>
              <w:top w:val="nil"/>
              <w:left w:val="nil"/>
              <w:bottom w:val="single" w:sz="4" w:space="0" w:color="C0C0C0"/>
              <w:right w:val="single" w:sz="4" w:space="0" w:color="C0C0C0"/>
            </w:tcBorders>
            <w:shd w:val="clear" w:color="auto" w:fill="auto"/>
            <w:vAlign w:val="center"/>
            <w:hideMark/>
          </w:tcPr>
          <w:p w14:paraId="4387D52C"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Среднемесячная заработная плата</w:t>
            </w:r>
          </w:p>
        </w:tc>
        <w:tc>
          <w:tcPr>
            <w:tcW w:w="685" w:type="dxa"/>
            <w:tcBorders>
              <w:top w:val="nil"/>
              <w:left w:val="nil"/>
              <w:bottom w:val="single" w:sz="4" w:space="0" w:color="C0C0C0"/>
              <w:right w:val="single" w:sz="4" w:space="0" w:color="C0C0C0"/>
            </w:tcBorders>
            <w:shd w:val="clear" w:color="auto" w:fill="auto"/>
            <w:vAlign w:val="center"/>
            <w:hideMark/>
          </w:tcPr>
          <w:p w14:paraId="4D09DF4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руб</w:t>
            </w:r>
          </w:p>
        </w:tc>
        <w:tc>
          <w:tcPr>
            <w:tcW w:w="999" w:type="dxa"/>
            <w:tcBorders>
              <w:top w:val="nil"/>
              <w:left w:val="nil"/>
              <w:bottom w:val="single" w:sz="4" w:space="0" w:color="C0C0C0"/>
              <w:right w:val="single" w:sz="4" w:space="0" w:color="C0C0C0"/>
            </w:tcBorders>
            <w:shd w:val="clear" w:color="000000" w:fill="D7EAD3"/>
            <w:vAlign w:val="center"/>
            <w:hideMark/>
          </w:tcPr>
          <w:p w14:paraId="0EC6E4D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16 369,15</w:t>
            </w:r>
          </w:p>
        </w:tc>
        <w:tc>
          <w:tcPr>
            <w:tcW w:w="1040" w:type="dxa"/>
            <w:tcBorders>
              <w:top w:val="nil"/>
              <w:left w:val="nil"/>
              <w:bottom w:val="single" w:sz="4" w:space="0" w:color="C0C0C0"/>
              <w:right w:val="single" w:sz="4" w:space="0" w:color="C0C0C0"/>
            </w:tcBorders>
            <w:shd w:val="clear" w:color="000000" w:fill="D7EAD3"/>
            <w:vAlign w:val="center"/>
            <w:hideMark/>
          </w:tcPr>
          <w:p w14:paraId="7F46856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16 691,62</w:t>
            </w:r>
          </w:p>
        </w:tc>
        <w:tc>
          <w:tcPr>
            <w:tcW w:w="447" w:type="dxa"/>
            <w:tcBorders>
              <w:top w:val="nil"/>
              <w:left w:val="nil"/>
              <w:bottom w:val="single" w:sz="4" w:space="0" w:color="C0C0C0"/>
              <w:right w:val="single" w:sz="4" w:space="0" w:color="C0C0C0"/>
            </w:tcBorders>
            <w:shd w:val="clear" w:color="000000" w:fill="D7EAD3"/>
            <w:vAlign w:val="center"/>
            <w:hideMark/>
          </w:tcPr>
          <w:p w14:paraId="4F78336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19 839,76</w:t>
            </w:r>
          </w:p>
        </w:tc>
        <w:tc>
          <w:tcPr>
            <w:tcW w:w="1040" w:type="dxa"/>
            <w:tcBorders>
              <w:top w:val="nil"/>
              <w:left w:val="nil"/>
              <w:bottom w:val="single" w:sz="4" w:space="0" w:color="C0C0C0"/>
              <w:right w:val="single" w:sz="4" w:space="0" w:color="C0C0C0"/>
            </w:tcBorders>
            <w:shd w:val="clear" w:color="000000" w:fill="D7EAD3"/>
            <w:vAlign w:val="center"/>
            <w:hideMark/>
          </w:tcPr>
          <w:p w14:paraId="5157F95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17 152,83</w:t>
            </w:r>
          </w:p>
        </w:tc>
        <w:tc>
          <w:tcPr>
            <w:tcW w:w="999" w:type="dxa"/>
            <w:tcBorders>
              <w:top w:val="nil"/>
              <w:left w:val="nil"/>
              <w:bottom w:val="single" w:sz="4" w:space="0" w:color="C0C0C0"/>
              <w:right w:val="single" w:sz="4" w:space="0" w:color="C0C0C0"/>
            </w:tcBorders>
            <w:shd w:val="clear" w:color="000000" w:fill="D7EAD3"/>
            <w:vAlign w:val="center"/>
            <w:hideMark/>
          </w:tcPr>
          <w:p w14:paraId="3706388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17 763,10</w:t>
            </w:r>
          </w:p>
        </w:tc>
        <w:tc>
          <w:tcPr>
            <w:tcW w:w="1088" w:type="dxa"/>
            <w:tcBorders>
              <w:top w:val="nil"/>
              <w:left w:val="nil"/>
              <w:bottom w:val="single" w:sz="4" w:space="0" w:color="C0C0C0"/>
              <w:right w:val="single" w:sz="4" w:space="0" w:color="C0C0C0"/>
            </w:tcBorders>
            <w:shd w:val="clear" w:color="000000" w:fill="D7EAD3"/>
            <w:vAlign w:val="center"/>
            <w:hideMark/>
          </w:tcPr>
          <w:p w14:paraId="04B47C4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000000" w:fill="D7EAD3"/>
            <w:vAlign w:val="center"/>
            <w:hideMark/>
          </w:tcPr>
          <w:p w14:paraId="1B10575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17 984,22</w:t>
            </w:r>
          </w:p>
        </w:tc>
        <w:tc>
          <w:tcPr>
            <w:tcW w:w="1088" w:type="dxa"/>
            <w:tcBorders>
              <w:top w:val="nil"/>
              <w:left w:val="nil"/>
              <w:bottom w:val="single" w:sz="4" w:space="0" w:color="C0C0C0"/>
              <w:right w:val="single" w:sz="4" w:space="0" w:color="C0C0C0"/>
            </w:tcBorders>
            <w:shd w:val="clear" w:color="000000" w:fill="D7EAD3"/>
            <w:vAlign w:val="center"/>
            <w:hideMark/>
          </w:tcPr>
          <w:p w14:paraId="5CF4144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36" w:type="dxa"/>
            <w:tcBorders>
              <w:top w:val="nil"/>
              <w:left w:val="nil"/>
              <w:bottom w:val="single" w:sz="4" w:space="0" w:color="C0C0C0"/>
              <w:right w:val="single" w:sz="4" w:space="0" w:color="C0C0C0"/>
            </w:tcBorders>
            <w:shd w:val="clear" w:color="000000" w:fill="D7EAD3"/>
            <w:vAlign w:val="center"/>
            <w:hideMark/>
          </w:tcPr>
          <w:p w14:paraId="1ABBAA7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18 156,93</w:t>
            </w:r>
          </w:p>
        </w:tc>
        <w:tc>
          <w:tcPr>
            <w:tcW w:w="716" w:type="dxa"/>
            <w:tcBorders>
              <w:top w:val="nil"/>
              <w:left w:val="nil"/>
              <w:bottom w:val="single" w:sz="4" w:space="0" w:color="C0C0C0"/>
              <w:right w:val="single" w:sz="4" w:space="0" w:color="C0C0C0"/>
            </w:tcBorders>
            <w:shd w:val="clear" w:color="000000" w:fill="D7EAD3"/>
            <w:vAlign w:val="center"/>
            <w:hideMark/>
          </w:tcPr>
          <w:p w14:paraId="2C8643B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18 156,93</w:t>
            </w:r>
          </w:p>
        </w:tc>
        <w:tc>
          <w:tcPr>
            <w:tcW w:w="716" w:type="dxa"/>
            <w:tcBorders>
              <w:top w:val="nil"/>
              <w:left w:val="nil"/>
              <w:bottom w:val="single" w:sz="4" w:space="0" w:color="C0C0C0"/>
              <w:right w:val="single" w:sz="4" w:space="0" w:color="C0C0C0"/>
            </w:tcBorders>
            <w:shd w:val="clear" w:color="000000" w:fill="D7EAD3"/>
            <w:vAlign w:val="center"/>
            <w:hideMark/>
          </w:tcPr>
          <w:p w14:paraId="35E0595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18 156,93</w:t>
            </w:r>
          </w:p>
        </w:tc>
        <w:tc>
          <w:tcPr>
            <w:tcW w:w="984" w:type="dxa"/>
            <w:tcBorders>
              <w:top w:val="nil"/>
              <w:left w:val="nil"/>
              <w:bottom w:val="single" w:sz="4" w:space="0" w:color="C0C0C0"/>
              <w:right w:val="single" w:sz="4" w:space="0" w:color="C0C0C0"/>
            </w:tcBorders>
            <w:shd w:val="clear" w:color="000000" w:fill="FFFFCC"/>
            <w:vAlign w:val="center"/>
            <w:hideMark/>
          </w:tcPr>
          <w:p w14:paraId="7AD0F9C2" w14:textId="77777777" w:rsidR="002B29A1" w:rsidRPr="002B29A1" w:rsidRDefault="002B29A1" w:rsidP="002B29A1">
            <w:pPr>
              <w:rPr>
                <w:rFonts w:ascii="Tahoma" w:hAnsi="Tahoma" w:cs="Tahoma"/>
                <w:b/>
                <w:bCs/>
                <w:sz w:val="11"/>
                <w:szCs w:val="11"/>
              </w:rPr>
            </w:pPr>
            <w:bookmarkStart w:id="45" w:name="RANGE!W253"/>
            <w:r w:rsidRPr="002B29A1">
              <w:rPr>
                <w:rFonts w:ascii="Tahoma" w:hAnsi="Tahoma" w:cs="Tahoma"/>
                <w:b/>
                <w:bCs/>
                <w:sz w:val="11"/>
                <w:szCs w:val="11"/>
              </w:rPr>
              <w:t>рост</w:t>
            </w:r>
            <w:bookmarkEnd w:id="45"/>
          </w:p>
        </w:tc>
      </w:tr>
      <w:tr w:rsidR="004C07AF" w:rsidRPr="002B29A1" w14:paraId="182FBE8E" w14:textId="77777777" w:rsidTr="004C07AF">
        <w:trPr>
          <w:trHeight w:val="293"/>
          <w:jc w:val="center"/>
        </w:trPr>
        <w:tc>
          <w:tcPr>
            <w:tcW w:w="274" w:type="dxa"/>
            <w:tcBorders>
              <w:top w:val="nil"/>
              <w:left w:val="nil"/>
              <w:bottom w:val="nil"/>
              <w:right w:val="nil"/>
            </w:tcBorders>
            <w:shd w:val="clear" w:color="auto" w:fill="auto"/>
            <w:vAlign w:val="center"/>
            <w:hideMark/>
          </w:tcPr>
          <w:p w14:paraId="31AE3672" w14:textId="77777777" w:rsidR="002B29A1" w:rsidRPr="002B29A1" w:rsidRDefault="002B29A1" w:rsidP="002B29A1">
            <w:pPr>
              <w:rPr>
                <w:rFonts w:ascii="Tahoma" w:hAnsi="Tahoma" w:cs="Tahoma"/>
                <w:b/>
                <w:bCs/>
                <w:sz w:val="11"/>
                <w:szCs w:val="11"/>
              </w:rPr>
            </w:pPr>
          </w:p>
        </w:tc>
        <w:tc>
          <w:tcPr>
            <w:tcW w:w="207" w:type="dxa"/>
            <w:tcBorders>
              <w:top w:val="nil"/>
              <w:left w:val="nil"/>
              <w:bottom w:val="nil"/>
              <w:right w:val="nil"/>
            </w:tcBorders>
            <w:shd w:val="clear" w:color="auto" w:fill="auto"/>
            <w:vAlign w:val="center"/>
            <w:hideMark/>
          </w:tcPr>
          <w:p w14:paraId="036B70B6"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4BCF998F" w14:textId="77777777" w:rsidR="002B29A1" w:rsidRPr="002B29A1" w:rsidRDefault="002B29A1" w:rsidP="002B29A1">
            <w:pPr>
              <w:rPr>
                <w:sz w:val="11"/>
                <w:szCs w:val="11"/>
              </w:rPr>
            </w:pPr>
          </w:p>
        </w:tc>
        <w:tc>
          <w:tcPr>
            <w:tcW w:w="2234" w:type="dxa"/>
            <w:tcBorders>
              <w:top w:val="nil"/>
              <w:left w:val="nil"/>
              <w:bottom w:val="nil"/>
              <w:right w:val="nil"/>
            </w:tcBorders>
            <w:shd w:val="clear" w:color="auto" w:fill="auto"/>
            <w:vAlign w:val="center"/>
            <w:hideMark/>
          </w:tcPr>
          <w:p w14:paraId="7642D990" w14:textId="77777777" w:rsidR="002B29A1" w:rsidRPr="002B29A1" w:rsidRDefault="002B29A1" w:rsidP="002B29A1">
            <w:pPr>
              <w:rPr>
                <w:sz w:val="11"/>
                <w:szCs w:val="11"/>
              </w:rPr>
            </w:pPr>
          </w:p>
        </w:tc>
        <w:tc>
          <w:tcPr>
            <w:tcW w:w="685" w:type="dxa"/>
            <w:tcBorders>
              <w:top w:val="nil"/>
              <w:left w:val="nil"/>
              <w:bottom w:val="nil"/>
              <w:right w:val="nil"/>
            </w:tcBorders>
            <w:shd w:val="clear" w:color="auto" w:fill="auto"/>
            <w:vAlign w:val="center"/>
            <w:hideMark/>
          </w:tcPr>
          <w:p w14:paraId="7DA1689D" w14:textId="77777777" w:rsidR="002B29A1" w:rsidRPr="002B29A1" w:rsidRDefault="002B29A1" w:rsidP="002B29A1">
            <w:pPr>
              <w:rPr>
                <w:sz w:val="11"/>
                <w:szCs w:val="11"/>
              </w:rPr>
            </w:pPr>
          </w:p>
        </w:tc>
        <w:tc>
          <w:tcPr>
            <w:tcW w:w="999" w:type="dxa"/>
            <w:tcBorders>
              <w:top w:val="nil"/>
              <w:left w:val="nil"/>
              <w:bottom w:val="nil"/>
              <w:right w:val="nil"/>
            </w:tcBorders>
            <w:shd w:val="clear" w:color="auto" w:fill="auto"/>
            <w:vAlign w:val="center"/>
            <w:hideMark/>
          </w:tcPr>
          <w:p w14:paraId="34374041"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46A8C2C6" w14:textId="77777777" w:rsidR="002B29A1" w:rsidRPr="002B29A1" w:rsidRDefault="002B29A1" w:rsidP="002B29A1">
            <w:pPr>
              <w:rPr>
                <w:sz w:val="11"/>
                <w:szCs w:val="11"/>
              </w:rPr>
            </w:pPr>
          </w:p>
        </w:tc>
        <w:tc>
          <w:tcPr>
            <w:tcW w:w="447" w:type="dxa"/>
            <w:tcBorders>
              <w:top w:val="nil"/>
              <w:left w:val="nil"/>
              <w:bottom w:val="nil"/>
              <w:right w:val="nil"/>
            </w:tcBorders>
            <w:shd w:val="clear" w:color="auto" w:fill="auto"/>
            <w:vAlign w:val="center"/>
            <w:hideMark/>
          </w:tcPr>
          <w:p w14:paraId="5344F281"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17183122" w14:textId="77777777" w:rsidR="002B29A1" w:rsidRPr="002B29A1" w:rsidRDefault="002B29A1" w:rsidP="002B29A1">
            <w:pPr>
              <w:rPr>
                <w:sz w:val="11"/>
                <w:szCs w:val="11"/>
              </w:rPr>
            </w:pPr>
          </w:p>
        </w:tc>
        <w:tc>
          <w:tcPr>
            <w:tcW w:w="999" w:type="dxa"/>
            <w:tcBorders>
              <w:top w:val="nil"/>
              <w:left w:val="nil"/>
              <w:bottom w:val="nil"/>
              <w:right w:val="nil"/>
            </w:tcBorders>
            <w:shd w:val="clear" w:color="auto" w:fill="auto"/>
            <w:vAlign w:val="center"/>
            <w:hideMark/>
          </w:tcPr>
          <w:p w14:paraId="162198E8" w14:textId="77777777" w:rsidR="002B29A1" w:rsidRPr="002B29A1" w:rsidRDefault="002B29A1" w:rsidP="002B29A1">
            <w:pPr>
              <w:rPr>
                <w:sz w:val="11"/>
                <w:szCs w:val="11"/>
              </w:rPr>
            </w:pPr>
          </w:p>
        </w:tc>
        <w:tc>
          <w:tcPr>
            <w:tcW w:w="1088" w:type="dxa"/>
            <w:tcBorders>
              <w:top w:val="nil"/>
              <w:left w:val="nil"/>
              <w:bottom w:val="nil"/>
              <w:right w:val="nil"/>
            </w:tcBorders>
            <w:shd w:val="clear" w:color="auto" w:fill="auto"/>
            <w:vAlign w:val="center"/>
            <w:hideMark/>
          </w:tcPr>
          <w:p w14:paraId="21F3AE8F"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1C7C7938" w14:textId="77777777" w:rsidR="002B29A1" w:rsidRPr="002B29A1" w:rsidRDefault="002B29A1" w:rsidP="002B29A1">
            <w:pPr>
              <w:rPr>
                <w:sz w:val="11"/>
                <w:szCs w:val="11"/>
              </w:rPr>
            </w:pPr>
          </w:p>
        </w:tc>
        <w:tc>
          <w:tcPr>
            <w:tcW w:w="1088" w:type="dxa"/>
            <w:tcBorders>
              <w:top w:val="nil"/>
              <w:left w:val="nil"/>
              <w:bottom w:val="nil"/>
              <w:right w:val="nil"/>
            </w:tcBorders>
            <w:shd w:val="clear" w:color="auto" w:fill="auto"/>
            <w:vAlign w:val="center"/>
            <w:hideMark/>
          </w:tcPr>
          <w:p w14:paraId="6E4327F1" w14:textId="77777777" w:rsidR="002B29A1" w:rsidRPr="002B29A1" w:rsidRDefault="002B29A1" w:rsidP="002B29A1">
            <w:pPr>
              <w:rPr>
                <w:sz w:val="11"/>
                <w:szCs w:val="11"/>
              </w:rPr>
            </w:pPr>
          </w:p>
        </w:tc>
        <w:tc>
          <w:tcPr>
            <w:tcW w:w="1036" w:type="dxa"/>
            <w:tcBorders>
              <w:top w:val="nil"/>
              <w:left w:val="nil"/>
              <w:bottom w:val="nil"/>
              <w:right w:val="nil"/>
            </w:tcBorders>
            <w:shd w:val="clear" w:color="auto" w:fill="auto"/>
            <w:vAlign w:val="center"/>
            <w:hideMark/>
          </w:tcPr>
          <w:p w14:paraId="21603726" w14:textId="77777777" w:rsidR="002B29A1" w:rsidRPr="002B29A1" w:rsidRDefault="002B29A1" w:rsidP="002B29A1">
            <w:pPr>
              <w:jc w:val="right"/>
              <w:rPr>
                <w:rFonts w:ascii="Tahoma" w:hAnsi="Tahoma" w:cs="Tahoma"/>
                <w:color w:val="FFFFFF"/>
                <w:sz w:val="11"/>
                <w:szCs w:val="11"/>
              </w:rPr>
            </w:pPr>
            <w:r w:rsidRPr="002B29A1">
              <w:rPr>
                <w:rFonts w:ascii="Tahoma" w:hAnsi="Tahoma" w:cs="Tahoma"/>
                <w:color w:val="FFFFFF"/>
                <w:sz w:val="11"/>
                <w:szCs w:val="11"/>
              </w:rPr>
              <w:t>0,0000</w:t>
            </w:r>
          </w:p>
        </w:tc>
        <w:tc>
          <w:tcPr>
            <w:tcW w:w="716" w:type="dxa"/>
            <w:tcBorders>
              <w:top w:val="nil"/>
              <w:left w:val="nil"/>
              <w:bottom w:val="nil"/>
              <w:right w:val="nil"/>
            </w:tcBorders>
            <w:shd w:val="clear" w:color="auto" w:fill="auto"/>
            <w:vAlign w:val="center"/>
            <w:hideMark/>
          </w:tcPr>
          <w:p w14:paraId="0330642E" w14:textId="77777777" w:rsidR="002B29A1" w:rsidRPr="002B29A1" w:rsidRDefault="002B29A1" w:rsidP="002B29A1">
            <w:pPr>
              <w:jc w:val="right"/>
              <w:rPr>
                <w:rFonts w:ascii="Tahoma" w:hAnsi="Tahoma" w:cs="Tahoma"/>
                <w:color w:val="FFFFFF"/>
                <w:sz w:val="11"/>
                <w:szCs w:val="11"/>
              </w:rPr>
            </w:pPr>
            <w:r w:rsidRPr="002B29A1">
              <w:rPr>
                <w:rFonts w:ascii="Tahoma" w:hAnsi="Tahoma" w:cs="Tahoma"/>
                <w:color w:val="FFFFFF"/>
                <w:sz w:val="11"/>
                <w:szCs w:val="11"/>
              </w:rPr>
              <w:t>0,0000</w:t>
            </w:r>
          </w:p>
        </w:tc>
        <w:tc>
          <w:tcPr>
            <w:tcW w:w="716" w:type="dxa"/>
            <w:tcBorders>
              <w:top w:val="nil"/>
              <w:left w:val="nil"/>
              <w:bottom w:val="nil"/>
              <w:right w:val="nil"/>
            </w:tcBorders>
            <w:shd w:val="clear" w:color="auto" w:fill="auto"/>
            <w:vAlign w:val="center"/>
            <w:hideMark/>
          </w:tcPr>
          <w:p w14:paraId="727FF51A" w14:textId="77777777" w:rsidR="002B29A1" w:rsidRPr="002B29A1" w:rsidRDefault="002B29A1" w:rsidP="002B29A1">
            <w:pPr>
              <w:jc w:val="right"/>
              <w:rPr>
                <w:rFonts w:ascii="Tahoma" w:hAnsi="Tahoma" w:cs="Tahoma"/>
                <w:color w:val="FFFFFF"/>
                <w:sz w:val="11"/>
                <w:szCs w:val="11"/>
              </w:rPr>
            </w:pPr>
            <w:r w:rsidRPr="002B29A1">
              <w:rPr>
                <w:rFonts w:ascii="Tahoma" w:hAnsi="Tahoma" w:cs="Tahoma"/>
                <w:color w:val="FFFFFF"/>
                <w:sz w:val="11"/>
                <w:szCs w:val="11"/>
              </w:rPr>
              <w:t>-0,0001</w:t>
            </w:r>
          </w:p>
        </w:tc>
        <w:tc>
          <w:tcPr>
            <w:tcW w:w="984" w:type="dxa"/>
            <w:tcBorders>
              <w:top w:val="nil"/>
              <w:left w:val="nil"/>
              <w:bottom w:val="nil"/>
              <w:right w:val="nil"/>
            </w:tcBorders>
            <w:shd w:val="clear" w:color="auto" w:fill="auto"/>
            <w:vAlign w:val="center"/>
            <w:hideMark/>
          </w:tcPr>
          <w:p w14:paraId="31EACFB9" w14:textId="77777777" w:rsidR="002B29A1" w:rsidRPr="002B29A1" w:rsidRDefault="002B29A1" w:rsidP="002B29A1">
            <w:pPr>
              <w:jc w:val="right"/>
              <w:rPr>
                <w:rFonts w:ascii="Tahoma" w:hAnsi="Tahoma" w:cs="Tahoma"/>
                <w:b/>
                <w:bCs/>
                <w:color w:val="FFFFFF"/>
                <w:sz w:val="11"/>
                <w:szCs w:val="11"/>
              </w:rPr>
            </w:pPr>
            <w:r w:rsidRPr="002B29A1">
              <w:rPr>
                <w:rFonts w:ascii="Tahoma" w:hAnsi="Tahoma" w:cs="Tahoma"/>
                <w:b/>
                <w:bCs/>
                <w:color w:val="FFFFFF"/>
                <w:sz w:val="11"/>
                <w:szCs w:val="11"/>
              </w:rPr>
              <w:t>110,00</w:t>
            </w:r>
          </w:p>
        </w:tc>
      </w:tr>
      <w:tr w:rsidR="004C07AF" w:rsidRPr="002B29A1" w14:paraId="68D4425A" w14:textId="77777777" w:rsidTr="004C07AF">
        <w:trPr>
          <w:trHeight w:val="219"/>
          <w:jc w:val="center"/>
        </w:trPr>
        <w:tc>
          <w:tcPr>
            <w:tcW w:w="274" w:type="dxa"/>
            <w:tcBorders>
              <w:top w:val="nil"/>
              <w:left w:val="nil"/>
              <w:bottom w:val="nil"/>
              <w:right w:val="nil"/>
            </w:tcBorders>
            <w:shd w:val="clear" w:color="auto" w:fill="auto"/>
            <w:vAlign w:val="center"/>
            <w:hideMark/>
          </w:tcPr>
          <w:p w14:paraId="7AAE18F6" w14:textId="77777777" w:rsidR="002B29A1" w:rsidRPr="002B29A1" w:rsidRDefault="002B29A1" w:rsidP="002B29A1">
            <w:pPr>
              <w:jc w:val="right"/>
              <w:rPr>
                <w:rFonts w:ascii="Tahoma" w:hAnsi="Tahoma" w:cs="Tahoma"/>
                <w:b/>
                <w:bCs/>
                <w:color w:val="FFFFFF"/>
                <w:sz w:val="11"/>
                <w:szCs w:val="11"/>
              </w:rPr>
            </w:pPr>
          </w:p>
        </w:tc>
        <w:tc>
          <w:tcPr>
            <w:tcW w:w="207" w:type="dxa"/>
            <w:tcBorders>
              <w:top w:val="nil"/>
              <w:left w:val="nil"/>
              <w:bottom w:val="nil"/>
              <w:right w:val="nil"/>
            </w:tcBorders>
            <w:shd w:val="clear" w:color="auto" w:fill="auto"/>
            <w:vAlign w:val="center"/>
            <w:hideMark/>
          </w:tcPr>
          <w:p w14:paraId="04008B3C"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23EA25A3" w14:textId="77777777" w:rsidR="002B29A1" w:rsidRPr="002B29A1" w:rsidRDefault="002B29A1" w:rsidP="002B29A1">
            <w:pPr>
              <w:rPr>
                <w:sz w:val="11"/>
                <w:szCs w:val="11"/>
              </w:rPr>
            </w:pPr>
          </w:p>
        </w:tc>
        <w:tc>
          <w:tcPr>
            <w:tcW w:w="2234" w:type="dxa"/>
            <w:tcBorders>
              <w:top w:val="nil"/>
              <w:left w:val="nil"/>
              <w:bottom w:val="nil"/>
              <w:right w:val="nil"/>
            </w:tcBorders>
            <w:shd w:val="clear" w:color="auto" w:fill="auto"/>
            <w:vAlign w:val="center"/>
            <w:hideMark/>
          </w:tcPr>
          <w:p w14:paraId="68B29177" w14:textId="77777777" w:rsidR="002B29A1" w:rsidRPr="002B29A1" w:rsidRDefault="002B29A1" w:rsidP="002B29A1">
            <w:pPr>
              <w:rPr>
                <w:sz w:val="11"/>
                <w:szCs w:val="11"/>
              </w:rPr>
            </w:pPr>
          </w:p>
        </w:tc>
        <w:tc>
          <w:tcPr>
            <w:tcW w:w="685" w:type="dxa"/>
            <w:tcBorders>
              <w:top w:val="nil"/>
              <w:left w:val="nil"/>
              <w:bottom w:val="nil"/>
              <w:right w:val="nil"/>
            </w:tcBorders>
            <w:shd w:val="clear" w:color="auto" w:fill="auto"/>
            <w:vAlign w:val="center"/>
            <w:hideMark/>
          </w:tcPr>
          <w:p w14:paraId="2583655D" w14:textId="77777777" w:rsidR="002B29A1" w:rsidRPr="002B29A1" w:rsidRDefault="002B29A1" w:rsidP="002B29A1">
            <w:pPr>
              <w:rPr>
                <w:sz w:val="11"/>
                <w:szCs w:val="11"/>
              </w:rPr>
            </w:pPr>
          </w:p>
        </w:tc>
        <w:tc>
          <w:tcPr>
            <w:tcW w:w="999" w:type="dxa"/>
            <w:tcBorders>
              <w:top w:val="nil"/>
              <w:left w:val="nil"/>
              <w:bottom w:val="nil"/>
              <w:right w:val="nil"/>
            </w:tcBorders>
            <w:shd w:val="clear" w:color="auto" w:fill="auto"/>
            <w:vAlign w:val="center"/>
            <w:hideMark/>
          </w:tcPr>
          <w:p w14:paraId="3CD4602D"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3A7A6B73" w14:textId="77777777" w:rsidR="002B29A1" w:rsidRPr="002B29A1" w:rsidRDefault="002B29A1" w:rsidP="002B29A1">
            <w:pPr>
              <w:rPr>
                <w:sz w:val="11"/>
                <w:szCs w:val="11"/>
              </w:rPr>
            </w:pPr>
          </w:p>
        </w:tc>
        <w:tc>
          <w:tcPr>
            <w:tcW w:w="447" w:type="dxa"/>
            <w:tcBorders>
              <w:top w:val="nil"/>
              <w:left w:val="nil"/>
              <w:bottom w:val="nil"/>
              <w:right w:val="nil"/>
            </w:tcBorders>
            <w:shd w:val="clear" w:color="auto" w:fill="auto"/>
            <w:vAlign w:val="center"/>
            <w:hideMark/>
          </w:tcPr>
          <w:p w14:paraId="0578F119"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0BC60927" w14:textId="77777777" w:rsidR="002B29A1" w:rsidRPr="002B29A1" w:rsidRDefault="002B29A1" w:rsidP="002B29A1">
            <w:pPr>
              <w:rPr>
                <w:sz w:val="11"/>
                <w:szCs w:val="11"/>
              </w:rPr>
            </w:pPr>
          </w:p>
        </w:tc>
        <w:tc>
          <w:tcPr>
            <w:tcW w:w="999" w:type="dxa"/>
            <w:tcBorders>
              <w:top w:val="nil"/>
              <w:left w:val="nil"/>
              <w:bottom w:val="nil"/>
              <w:right w:val="nil"/>
            </w:tcBorders>
            <w:shd w:val="clear" w:color="auto" w:fill="auto"/>
            <w:vAlign w:val="center"/>
            <w:hideMark/>
          </w:tcPr>
          <w:p w14:paraId="4759D211" w14:textId="77777777" w:rsidR="002B29A1" w:rsidRPr="002B29A1" w:rsidRDefault="002B29A1" w:rsidP="002B29A1">
            <w:pPr>
              <w:rPr>
                <w:sz w:val="11"/>
                <w:szCs w:val="11"/>
              </w:rPr>
            </w:pPr>
          </w:p>
        </w:tc>
        <w:tc>
          <w:tcPr>
            <w:tcW w:w="1088" w:type="dxa"/>
            <w:tcBorders>
              <w:top w:val="nil"/>
              <w:left w:val="nil"/>
              <w:bottom w:val="nil"/>
              <w:right w:val="nil"/>
            </w:tcBorders>
            <w:shd w:val="clear" w:color="auto" w:fill="auto"/>
            <w:vAlign w:val="center"/>
            <w:hideMark/>
          </w:tcPr>
          <w:p w14:paraId="5BDCB928"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3DB80B59" w14:textId="77777777" w:rsidR="002B29A1" w:rsidRPr="002B29A1" w:rsidRDefault="002B29A1" w:rsidP="002B29A1">
            <w:pPr>
              <w:rPr>
                <w:sz w:val="11"/>
                <w:szCs w:val="11"/>
              </w:rPr>
            </w:pPr>
          </w:p>
        </w:tc>
        <w:tc>
          <w:tcPr>
            <w:tcW w:w="1088" w:type="dxa"/>
            <w:tcBorders>
              <w:top w:val="nil"/>
              <w:left w:val="nil"/>
              <w:bottom w:val="nil"/>
              <w:right w:val="nil"/>
            </w:tcBorders>
            <w:shd w:val="clear" w:color="auto" w:fill="auto"/>
            <w:vAlign w:val="center"/>
            <w:hideMark/>
          </w:tcPr>
          <w:p w14:paraId="58982AAD" w14:textId="77777777" w:rsidR="002B29A1" w:rsidRPr="002B29A1" w:rsidRDefault="002B29A1" w:rsidP="002B29A1">
            <w:pPr>
              <w:rPr>
                <w:sz w:val="11"/>
                <w:szCs w:val="11"/>
              </w:rPr>
            </w:pPr>
          </w:p>
        </w:tc>
        <w:tc>
          <w:tcPr>
            <w:tcW w:w="1036" w:type="dxa"/>
            <w:tcBorders>
              <w:top w:val="nil"/>
              <w:left w:val="nil"/>
              <w:bottom w:val="nil"/>
              <w:right w:val="nil"/>
            </w:tcBorders>
            <w:shd w:val="clear" w:color="auto" w:fill="auto"/>
            <w:vAlign w:val="center"/>
            <w:hideMark/>
          </w:tcPr>
          <w:p w14:paraId="60AA046A" w14:textId="77777777" w:rsidR="002B29A1" w:rsidRPr="002B29A1" w:rsidRDefault="002B29A1" w:rsidP="002B29A1">
            <w:pPr>
              <w:jc w:val="right"/>
              <w:rPr>
                <w:rFonts w:ascii="Tahoma" w:hAnsi="Tahoma" w:cs="Tahoma"/>
                <w:color w:val="FFFFFF"/>
                <w:sz w:val="11"/>
                <w:szCs w:val="11"/>
              </w:rPr>
            </w:pPr>
            <w:r w:rsidRPr="002B29A1">
              <w:rPr>
                <w:rFonts w:ascii="Tahoma" w:hAnsi="Tahoma" w:cs="Tahoma"/>
                <w:color w:val="FFFFFF"/>
                <w:sz w:val="11"/>
                <w:szCs w:val="11"/>
              </w:rPr>
              <w:t>22 430,0672</w:t>
            </w:r>
          </w:p>
        </w:tc>
        <w:tc>
          <w:tcPr>
            <w:tcW w:w="716" w:type="dxa"/>
            <w:tcBorders>
              <w:top w:val="nil"/>
              <w:left w:val="nil"/>
              <w:bottom w:val="nil"/>
              <w:right w:val="nil"/>
            </w:tcBorders>
            <w:shd w:val="clear" w:color="auto" w:fill="auto"/>
            <w:vAlign w:val="center"/>
            <w:hideMark/>
          </w:tcPr>
          <w:p w14:paraId="757840FA" w14:textId="77777777" w:rsidR="002B29A1" w:rsidRPr="002B29A1" w:rsidRDefault="002B29A1" w:rsidP="002B29A1">
            <w:pPr>
              <w:jc w:val="right"/>
              <w:rPr>
                <w:rFonts w:ascii="Tahoma" w:hAnsi="Tahoma" w:cs="Tahoma"/>
                <w:color w:val="FFFFFF"/>
                <w:sz w:val="11"/>
                <w:szCs w:val="11"/>
              </w:rPr>
            </w:pPr>
            <w:r w:rsidRPr="002B29A1">
              <w:rPr>
                <w:rFonts w:ascii="Tahoma" w:hAnsi="Tahoma" w:cs="Tahoma"/>
                <w:color w:val="FFFFFF"/>
                <w:sz w:val="11"/>
                <w:szCs w:val="11"/>
              </w:rPr>
              <w:t>10 680,8505</w:t>
            </w:r>
          </w:p>
        </w:tc>
        <w:tc>
          <w:tcPr>
            <w:tcW w:w="716" w:type="dxa"/>
            <w:tcBorders>
              <w:top w:val="nil"/>
              <w:left w:val="nil"/>
              <w:bottom w:val="nil"/>
              <w:right w:val="nil"/>
            </w:tcBorders>
            <w:shd w:val="clear" w:color="auto" w:fill="auto"/>
            <w:vAlign w:val="center"/>
            <w:hideMark/>
          </w:tcPr>
          <w:p w14:paraId="2161BB4C" w14:textId="77777777" w:rsidR="002B29A1" w:rsidRPr="002B29A1" w:rsidRDefault="002B29A1" w:rsidP="002B29A1">
            <w:pPr>
              <w:jc w:val="right"/>
              <w:rPr>
                <w:rFonts w:ascii="Tahoma" w:hAnsi="Tahoma" w:cs="Tahoma"/>
                <w:color w:val="FFFFFF"/>
                <w:sz w:val="11"/>
                <w:szCs w:val="11"/>
              </w:rPr>
            </w:pPr>
            <w:r w:rsidRPr="002B29A1">
              <w:rPr>
                <w:rFonts w:ascii="Tahoma" w:hAnsi="Tahoma" w:cs="Tahoma"/>
                <w:color w:val="FFFFFF"/>
                <w:sz w:val="11"/>
                <w:szCs w:val="11"/>
              </w:rPr>
              <w:t>11 749,2167</w:t>
            </w:r>
          </w:p>
        </w:tc>
        <w:tc>
          <w:tcPr>
            <w:tcW w:w="984" w:type="dxa"/>
            <w:tcBorders>
              <w:top w:val="nil"/>
              <w:left w:val="nil"/>
              <w:bottom w:val="nil"/>
              <w:right w:val="nil"/>
            </w:tcBorders>
            <w:shd w:val="clear" w:color="auto" w:fill="auto"/>
            <w:vAlign w:val="center"/>
            <w:hideMark/>
          </w:tcPr>
          <w:p w14:paraId="3D5B0B7B" w14:textId="77777777" w:rsidR="002B29A1" w:rsidRPr="002B29A1" w:rsidRDefault="002B29A1" w:rsidP="002B29A1">
            <w:pPr>
              <w:jc w:val="right"/>
              <w:rPr>
                <w:rFonts w:ascii="Tahoma" w:hAnsi="Tahoma" w:cs="Tahoma"/>
                <w:color w:val="FFFFFF"/>
                <w:sz w:val="11"/>
                <w:szCs w:val="11"/>
              </w:rPr>
            </w:pPr>
          </w:p>
        </w:tc>
      </w:tr>
      <w:tr w:rsidR="004C07AF" w:rsidRPr="002B29A1" w14:paraId="6F23E664" w14:textId="77777777" w:rsidTr="004C07AF">
        <w:trPr>
          <w:trHeight w:val="219"/>
          <w:jc w:val="center"/>
        </w:trPr>
        <w:tc>
          <w:tcPr>
            <w:tcW w:w="274" w:type="dxa"/>
            <w:tcBorders>
              <w:top w:val="nil"/>
              <w:left w:val="nil"/>
              <w:bottom w:val="nil"/>
              <w:right w:val="nil"/>
            </w:tcBorders>
            <w:shd w:val="clear" w:color="auto" w:fill="auto"/>
            <w:vAlign w:val="center"/>
            <w:hideMark/>
          </w:tcPr>
          <w:p w14:paraId="32025A47"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1F4E18A2"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1213B33B" w14:textId="77777777" w:rsidR="002B29A1" w:rsidRPr="002B29A1" w:rsidRDefault="002B29A1" w:rsidP="002B29A1">
            <w:pPr>
              <w:rPr>
                <w:sz w:val="11"/>
                <w:szCs w:val="11"/>
              </w:rPr>
            </w:pPr>
          </w:p>
        </w:tc>
        <w:tc>
          <w:tcPr>
            <w:tcW w:w="2234" w:type="dxa"/>
            <w:tcBorders>
              <w:top w:val="nil"/>
              <w:left w:val="nil"/>
              <w:bottom w:val="nil"/>
              <w:right w:val="nil"/>
            </w:tcBorders>
            <w:shd w:val="clear" w:color="auto" w:fill="auto"/>
            <w:vAlign w:val="center"/>
            <w:hideMark/>
          </w:tcPr>
          <w:p w14:paraId="18CF90A3" w14:textId="77777777" w:rsidR="002B29A1" w:rsidRPr="002B29A1" w:rsidRDefault="002B29A1" w:rsidP="002B29A1">
            <w:pPr>
              <w:rPr>
                <w:sz w:val="11"/>
                <w:szCs w:val="11"/>
              </w:rPr>
            </w:pPr>
          </w:p>
        </w:tc>
        <w:tc>
          <w:tcPr>
            <w:tcW w:w="685" w:type="dxa"/>
            <w:tcBorders>
              <w:top w:val="nil"/>
              <w:left w:val="nil"/>
              <w:bottom w:val="nil"/>
              <w:right w:val="nil"/>
            </w:tcBorders>
            <w:shd w:val="clear" w:color="auto" w:fill="auto"/>
            <w:vAlign w:val="center"/>
            <w:hideMark/>
          </w:tcPr>
          <w:p w14:paraId="6DEC8B83" w14:textId="77777777" w:rsidR="002B29A1" w:rsidRPr="002B29A1" w:rsidRDefault="002B29A1" w:rsidP="002B29A1">
            <w:pPr>
              <w:rPr>
                <w:sz w:val="11"/>
                <w:szCs w:val="11"/>
              </w:rPr>
            </w:pPr>
          </w:p>
        </w:tc>
        <w:tc>
          <w:tcPr>
            <w:tcW w:w="999" w:type="dxa"/>
            <w:tcBorders>
              <w:top w:val="nil"/>
              <w:left w:val="nil"/>
              <w:bottom w:val="nil"/>
              <w:right w:val="nil"/>
            </w:tcBorders>
            <w:shd w:val="clear" w:color="auto" w:fill="auto"/>
            <w:vAlign w:val="center"/>
            <w:hideMark/>
          </w:tcPr>
          <w:p w14:paraId="26B119AD"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7332C9B3" w14:textId="77777777" w:rsidR="002B29A1" w:rsidRPr="002B29A1" w:rsidRDefault="002B29A1" w:rsidP="002B29A1">
            <w:pPr>
              <w:rPr>
                <w:sz w:val="11"/>
                <w:szCs w:val="11"/>
              </w:rPr>
            </w:pPr>
          </w:p>
        </w:tc>
        <w:tc>
          <w:tcPr>
            <w:tcW w:w="447" w:type="dxa"/>
            <w:tcBorders>
              <w:top w:val="nil"/>
              <w:left w:val="nil"/>
              <w:bottom w:val="nil"/>
              <w:right w:val="nil"/>
            </w:tcBorders>
            <w:shd w:val="clear" w:color="auto" w:fill="auto"/>
            <w:vAlign w:val="center"/>
            <w:hideMark/>
          </w:tcPr>
          <w:p w14:paraId="7E70DFA5"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4B40B474" w14:textId="77777777" w:rsidR="002B29A1" w:rsidRPr="002B29A1" w:rsidRDefault="002B29A1" w:rsidP="002B29A1">
            <w:pPr>
              <w:rPr>
                <w:sz w:val="11"/>
                <w:szCs w:val="11"/>
              </w:rPr>
            </w:pPr>
          </w:p>
        </w:tc>
        <w:tc>
          <w:tcPr>
            <w:tcW w:w="999" w:type="dxa"/>
            <w:tcBorders>
              <w:top w:val="nil"/>
              <w:left w:val="nil"/>
              <w:bottom w:val="nil"/>
              <w:right w:val="nil"/>
            </w:tcBorders>
            <w:shd w:val="clear" w:color="auto" w:fill="auto"/>
            <w:vAlign w:val="center"/>
            <w:hideMark/>
          </w:tcPr>
          <w:p w14:paraId="0C579532" w14:textId="77777777" w:rsidR="002B29A1" w:rsidRPr="002B29A1" w:rsidRDefault="002B29A1" w:rsidP="002B29A1">
            <w:pPr>
              <w:rPr>
                <w:sz w:val="11"/>
                <w:szCs w:val="11"/>
              </w:rPr>
            </w:pPr>
          </w:p>
        </w:tc>
        <w:tc>
          <w:tcPr>
            <w:tcW w:w="1088" w:type="dxa"/>
            <w:tcBorders>
              <w:top w:val="nil"/>
              <w:left w:val="nil"/>
              <w:bottom w:val="nil"/>
              <w:right w:val="nil"/>
            </w:tcBorders>
            <w:shd w:val="clear" w:color="auto" w:fill="auto"/>
            <w:vAlign w:val="center"/>
            <w:hideMark/>
          </w:tcPr>
          <w:p w14:paraId="1703447B"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7366E7B1" w14:textId="77777777" w:rsidR="002B29A1" w:rsidRPr="002B29A1" w:rsidRDefault="002B29A1" w:rsidP="002B29A1">
            <w:pPr>
              <w:rPr>
                <w:sz w:val="11"/>
                <w:szCs w:val="11"/>
              </w:rPr>
            </w:pPr>
          </w:p>
        </w:tc>
        <w:tc>
          <w:tcPr>
            <w:tcW w:w="1088" w:type="dxa"/>
            <w:tcBorders>
              <w:top w:val="nil"/>
              <w:left w:val="nil"/>
              <w:bottom w:val="nil"/>
              <w:right w:val="nil"/>
            </w:tcBorders>
            <w:shd w:val="clear" w:color="auto" w:fill="auto"/>
            <w:vAlign w:val="center"/>
            <w:hideMark/>
          </w:tcPr>
          <w:p w14:paraId="4DD3564E" w14:textId="77777777" w:rsidR="002B29A1" w:rsidRPr="002B29A1" w:rsidRDefault="002B29A1" w:rsidP="002B29A1">
            <w:pPr>
              <w:rPr>
                <w:sz w:val="11"/>
                <w:szCs w:val="11"/>
              </w:rPr>
            </w:pPr>
          </w:p>
        </w:tc>
        <w:tc>
          <w:tcPr>
            <w:tcW w:w="1036" w:type="dxa"/>
            <w:tcBorders>
              <w:top w:val="nil"/>
              <w:left w:val="nil"/>
              <w:bottom w:val="nil"/>
              <w:right w:val="nil"/>
            </w:tcBorders>
            <w:shd w:val="clear" w:color="auto" w:fill="auto"/>
            <w:vAlign w:val="center"/>
            <w:hideMark/>
          </w:tcPr>
          <w:p w14:paraId="3FA2C27B" w14:textId="77777777" w:rsidR="002B29A1" w:rsidRPr="002B29A1" w:rsidRDefault="002B29A1" w:rsidP="002B29A1">
            <w:pPr>
              <w:rPr>
                <w:sz w:val="11"/>
                <w:szCs w:val="11"/>
              </w:rPr>
            </w:pPr>
          </w:p>
        </w:tc>
        <w:tc>
          <w:tcPr>
            <w:tcW w:w="716" w:type="dxa"/>
            <w:tcBorders>
              <w:top w:val="nil"/>
              <w:left w:val="nil"/>
              <w:bottom w:val="nil"/>
              <w:right w:val="nil"/>
            </w:tcBorders>
            <w:shd w:val="clear" w:color="auto" w:fill="auto"/>
            <w:vAlign w:val="center"/>
            <w:hideMark/>
          </w:tcPr>
          <w:p w14:paraId="620BC1D9" w14:textId="77777777" w:rsidR="002B29A1" w:rsidRPr="002B29A1" w:rsidRDefault="002B29A1" w:rsidP="002B29A1">
            <w:pPr>
              <w:rPr>
                <w:sz w:val="11"/>
                <w:szCs w:val="11"/>
              </w:rPr>
            </w:pPr>
          </w:p>
        </w:tc>
        <w:tc>
          <w:tcPr>
            <w:tcW w:w="716" w:type="dxa"/>
            <w:tcBorders>
              <w:top w:val="nil"/>
              <w:left w:val="nil"/>
              <w:bottom w:val="nil"/>
              <w:right w:val="nil"/>
            </w:tcBorders>
            <w:shd w:val="clear" w:color="auto" w:fill="auto"/>
            <w:vAlign w:val="center"/>
            <w:hideMark/>
          </w:tcPr>
          <w:p w14:paraId="78188183" w14:textId="77777777" w:rsidR="002B29A1" w:rsidRPr="002B29A1" w:rsidRDefault="002B29A1" w:rsidP="002B29A1">
            <w:pPr>
              <w:rPr>
                <w:sz w:val="11"/>
                <w:szCs w:val="11"/>
              </w:rPr>
            </w:pPr>
          </w:p>
        </w:tc>
        <w:tc>
          <w:tcPr>
            <w:tcW w:w="984" w:type="dxa"/>
            <w:tcBorders>
              <w:top w:val="nil"/>
              <w:left w:val="nil"/>
              <w:bottom w:val="nil"/>
              <w:right w:val="nil"/>
            </w:tcBorders>
            <w:shd w:val="clear" w:color="auto" w:fill="auto"/>
            <w:vAlign w:val="center"/>
            <w:hideMark/>
          </w:tcPr>
          <w:p w14:paraId="5F2D7D11" w14:textId="77777777" w:rsidR="002B29A1" w:rsidRPr="002B29A1" w:rsidRDefault="002B29A1" w:rsidP="002B29A1">
            <w:pPr>
              <w:rPr>
                <w:sz w:val="11"/>
                <w:szCs w:val="11"/>
              </w:rPr>
            </w:pPr>
          </w:p>
        </w:tc>
      </w:tr>
      <w:tr w:rsidR="004C07AF" w:rsidRPr="002B29A1" w14:paraId="7B72264A" w14:textId="77777777" w:rsidTr="004C07AF">
        <w:trPr>
          <w:trHeight w:val="219"/>
          <w:jc w:val="center"/>
        </w:trPr>
        <w:tc>
          <w:tcPr>
            <w:tcW w:w="274" w:type="dxa"/>
            <w:tcBorders>
              <w:top w:val="nil"/>
              <w:left w:val="nil"/>
              <w:bottom w:val="nil"/>
              <w:right w:val="nil"/>
            </w:tcBorders>
            <w:shd w:val="clear" w:color="auto" w:fill="auto"/>
            <w:vAlign w:val="center"/>
            <w:hideMark/>
          </w:tcPr>
          <w:p w14:paraId="4F4A75C6"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7695190C"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50EEE5AF" w14:textId="77777777" w:rsidR="002B29A1" w:rsidRPr="002B29A1" w:rsidRDefault="002B29A1" w:rsidP="002B29A1">
            <w:pPr>
              <w:rPr>
                <w:sz w:val="11"/>
                <w:szCs w:val="11"/>
              </w:rPr>
            </w:pPr>
          </w:p>
        </w:tc>
        <w:tc>
          <w:tcPr>
            <w:tcW w:w="2234"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7EE3C05" w14:textId="77777777" w:rsidR="002B29A1" w:rsidRPr="002B29A1" w:rsidRDefault="002B29A1" w:rsidP="002B29A1">
            <w:pPr>
              <w:rPr>
                <w:rFonts w:ascii="Tahoma" w:hAnsi="Tahoma" w:cs="Tahoma"/>
                <w:color w:val="000000"/>
                <w:sz w:val="11"/>
                <w:szCs w:val="11"/>
              </w:rPr>
            </w:pPr>
            <w:r w:rsidRPr="002B29A1">
              <w:rPr>
                <w:rFonts w:ascii="Tahoma" w:hAnsi="Tahoma" w:cs="Tahoma"/>
                <w:color w:val="000000"/>
                <w:sz w:val="11"/>
                <w:szCs w:val="11"/>
              </w:rPr>
              <w:t>Индекс эффективности операционных расходов</w:t>
            </w:r>
          </w:p>
        </w:tc>
        <w:tc>
          <w:tcPr>
            <w:tcW w:w="685" w:type="dxa"/>
            <w:tcBorders>
              <w:top w:val="single" w:sz="4" w:space="0" w:color="C0C0C0"/>
              <w:left w:val="nil"/>
              <w:bottom w:val="single" w:sz="4" w:space="0" w:color="C0C0C0"/>
              <w:right w:val="nil"/>
            </w:tcBorders>
            <w:shd w:val="clear" w:color="auto" w:fill="auto"/>
            <w:noWrap/>
            <w:vAlign w:val="center"/>
            <w:hideMark/>
          </w:tcPr>
          <w:p w14:paraId="098176AB" w14:textId="77777777" w:rsidR="002B29A1" w:rsidRPr="002B29A1" w:rsidRDefault="002B29A1" w:rsidP="002B29A1">
            <w:pPr>
              <w:jc w:val="center"/>
              <w:rPr>
                <w:rFonts w:ascii="Tahoma" w:hAnsi="Tahoma" w:cs="Tahoma"/>
                <w:color w:val="000000"/>
                <w:sz w:val="11"/>
                <w:szCs w:val="11"/>
              </w:rPr>
            </w:pPr>
            <w:r w:rsidRPr="002B29A1">
              <w:rPr>
                <w:rFonts w:ascii="Tahoma" w:hAnsi="Tahoma" w:cs="Tahoma"/>
                <w:color w:val="000000"/>
                <w:sz w:val="11"/>
                <w:szCs w:val="11"/>
              </w:rPr>
              <w:t>%</w:t>
            </w:r>
          </w:p>
        </w:tc>
        <w:tc>
          <w:tcPr>
            <w:tcW w:w="9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B2327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 </w:t>
            </w:r>
          </w:p>
        </w:tc>
        <w:tc>
          <w:tcPr>
            <w:tcW w:w="1040" w:type="dxa"/>
            <w:tcBorders>
              <w:top w:val="single" w:sz="4" w:space="0" w:color="C0C0C0"/>
              <w:left w:val="nil"/>
              <w:bottom w:val="single" w:sz="4" w:space="0" w:color="C0C0C0"/>
              <w:right w:val="single" w:sz="4" w:space="0" w:color="C0C0C0"/>
            </w:tcBorders>
            <w:shd w:val="clear" w:color="auto" w:fill="auto"/>
            <w:vAlign w:val="center"/>
            <w:hideMark/>
          </w:tcPr>
          <w:p w14:paraId="3D480AB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 </w:t>
            </w:r>
          </w:p>
        </w:tc>
        <w:tc>
          <w:tcPr>
            <w:tcW w:w="447" w:type="dxa"/>
            <w:tcBorders>
              <w:top w:val="single" w:sz="4" w:space="0" w:color="C0C0C0"/>
              <w:left w:val="nil"/>
              <w:bottom w:val="single" w:sz="4" w:space="0" w:color="C0C0C0"/>
              <w:right w:val="single" w:sz="4" w:space="0" w:color="C0C0C0"/>
            </w:tcBorders>
            <w:shd w:val="clear" w:color="auto" w:fill="auto"/>
            <w:vAlign w:val="center"/>
            <w:hideMark/>
          </w:tcPr>
          <w:p w14:paraId="0FCF69B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 </w:t>
            </w:r>
          </w:p>
        </w:tc>
        <w:tc>
          <w:tcPr>
            <w:tcW w:w="1040" w:type="dxa"/>
            <w:tcBorders>
              <w:top w:val="single" w:sz="4" w:space="0" w:color="C0C0C0"/>
              <w:left w:val="nil"/>
              <w:bottom w:val="single" w:sz="4" w:space="0" w:color="C0C0C0"/>
              <w:right w:val="single" w:sz="4" w:space="0" w:color="C0C0C0"/>
            </w:tcBorders>
            <w:shd w:val="clear" w:color="auto" w:fill="auto"/>
            <w:vAlign w:val="center"/>
            <w:hideMark/>
          </w:tcPr>
          <w:p w14:paraId="23167E0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 </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30ED740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 </w:t>
            </w:r>
          </w:p>
        </w:tc>
        <w:tc>
          <w:tcPr>
            <w:tcW w:w="1088" w:type="dxa"/>
            <w:tcBorders>
              <w:top w:val="single" w:sz="4" w:space="0" w:color="C0C0C0"/>
              <w:left w:val="nil"/>
              <w:bottom w:val="single" w:sz="4" w:space="0" w:color="C0C0C0"/>
              <w:right w:val="single" w:sz="4" w:space="0" w:color="C0C0C0"/>
            </w:tcBorders>
            <w:shd w:val="clear" w:color="auto" w:fill="auto"/>
            <w:vAlign w:val="center"/>
            <w:hideMark/>
          </w:tcPr>
          <w:p w14:paraId="20895E87"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 </w:t>
            </w:r>
          </w:p>
        </w:tc>
        <w:tc>
          <w:tcPr>
            <w:tcW w:w="1040" w:type="dxa"/>
            <w:tcBorders>
              <w:top w:val="single" w:sz="4" w:space="0" w:color="C0C0C0"/>
              <w:left w:val="nil"/>
              <w:bottom w:val="single" w:sz="4" w:space="0" w:color="C0C0C0"/>
              <w:right w:val="single" w:sz="4" w:space="0" w:color="C0C0C0"/>
            </w:tcBorders>
            <w:shd w:val="clear" w:color="auto" w:fill="auto"/>
            <w:vAlign w:val="center"/>
            <w:hideMark/>
          </w:tcPr>
          <w:p w14:paraId="50FC320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 </w:t>
            </w:r>
          </w:p>
        </w:tc>
        <w:tc>
          <w:tcPr>
            <w:tcW w:w="1088" w:type="dxa"/>
            <w:tcBorders>
              <w:top w:val="single" w:sz="4" w:space="0" w:color="C0C0C0"/>
              <w:left w:val="nil"/>
              <w:bottom w:val="single" w:sz="4" w:space="0" w:color="C0C0C0"/>
              <w:right w:val="single" w:sz="4" w:space="0" w:color="C0C0C0"/>
            </w:tcBorders>
            <w:shd w:val="clear" w:color="auto" w:fill="auto"/>
            <w:vAlign w:val="center"/>
            <w:hideMark/>
          </w:tcPr>
          <w:p w14:paraId="7618910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 </w:t>
            </w:r>
          </w:p>
        </w:tc>
        <w:tc>
          <w:tcPr>
            <w:tcW w:w="1036" w:type="dxa"/>
            <w:tcBorders>
              <w:top w:val="single" w:sz="4" w:space="0" w:color="C0C0C0"/>
              <w:left w:val="nil"/>
              <w:bottom w:val="single" w:sz="4" w:space="0" w:color="C0C0C0"/>
              <w:right w:val="single" w:sz="4" w:space="0" w:color="C0C0C0"/>
            </w:tcBorders>
            <w:shd w:val="clear" w:color="auto" w:fill="auto"/>
            <w:vAlign w:val="center"/>
            <w:hideMark/>
          </w:tcPr>
          <w:p w14:paraId="2780D33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 </w:t>
            </w:r>
          </w:p>
        </w:tc>
        <w:tc>
          <w:tcPr>
            <w:tcW w:w="716" w:type="dxa"/>
            <w:tcBorders>
              <w:top w:val="nil"/>
              <w:left w:val="nil"/>
              <w:bottom w:val="nil"/>
              <w:right w:val="nil"/>
            </w:tcBorders>
            <w:shd w:val="clear" w:color="auto" w:fill="auto"/>
            <w:vAlign w:val="center"/>
            <w:hideMark/>
          </w:tcPr>
          <w:p w14:paraId="1433FA2A" w14:textId="77777777" w:rsidR="002B29A1" w:rsidRPr="002B29A1" w:rsidRDefault="002B29A1" w:rsidP="002B29A1">
            <w:pPr>
              <w:jc w:val="center"/>
              <w:rPr>
                <w:rFonts w:ascii="Tahoma" w:hAnsi="Tahoma" w:cs="Tahoma"/>
                <w:b/>
                <w:bCs/>
                <w:sz w:val="11"/>
                <w:szCs w:val="11"/>
              </w:rPr>
            </w:pPr>
          </w:p>
        </w:tc>
        <w:tc>
          <w:tcPr>
            <w:tcW w:w="716" w:type="dxa"/>
            <w:tcBorders>
              <w:top w:val="nil"/>
              <w:left w:val="nil"/>
              <w:bottom w:val="nil"/>
              <w:right w:val="nil"/>
            </w:tcBorders>
            <w:shd w:val="clear" w:color="auto" w:fill="auto"/>
            <w:vAlign w:val="center"/>
            <w:hideMark/>
          </w:tcPr>
          <w:p w14:paraId="2910E989" w14:textId="77777777" w:rsidR="002B29A1" w:rsidRPr="002B29A1" w:rsidRDefault="002B29A1" w:rsidP="002B29A1">
            <w:pPr>
              <w:rPr>
                <w:sz w:val="11"/>
                <w:szCs w:val="11"/>
              </w:rPr>
            </w:pPr>
          </w:p>
        </w:tc>
        <w:tc>
          <w:tcPr>
            <w:tcW w:w="984" w:type="dxa"/>
            <w:tcBorders>
              <w:top w:val="nil"/>
              <w:left w:val="nil"/>
              <w:bottom w:val="nil"/>
              <w:right w:val="nil"/>
            </w:tcBorders>
            <w:shd w:val="clear" w:color="auto" w:fill="auto"/>
            <w:vAlign w:val="center"/>
            <w:hideMark/>
          </w:tcPr>
          <w:p w14:paraId="08DC032A" w14:textId="77777777" w:rsidR="002B29A1" w:rsidRPr="002B29A1" w:rsidRDefault="002B29A1" w:rsidP="002B29A1">
            <w:pPr>
              <w:rPr>
                <w:sz w:val="11"/>
                <w:szCs w:val="11"/>
              </w:rPr>
            </w:pPr>
          </w:p>
        </w:tc>
      </w:tr>
      <w:tr w:rsidR="004C07AF" w:rsidRPr="002B29A1" w14:paraId="1B358B80" w14:textId="77777777" w:rsidTr="004C07AF">
        <w:trPr>
          <w:trHeight w:val="219"/>
          <w:jc w:val="center"/>
        </w:trPr>
        <w:tc>
          <w:tcPr>
            <w:tcW w:w="274" w:type="dxa"/>
            <w:tcBorders>
              <w:top w:val="nil"/>
              <w:left w:val="nil"/>
              <w:bottom w:val="nil"/>
              <w:right w:val="nil"/>
            </w:tcBorders>
            <w:shd w:val="clear" w:color="auto" w:fill="auto"/>
            <w:vAlign w:val="center"/>
            <w:hideMark/>
          </w:tcPr>
          <w:p w14:paraId="6533E263"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1280D366"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733AA4F4"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auto" w:fill="auto"/>
            <w:noWrap/>
            <w:vAlign w:val="bottom"/>
            <w:hideMark/>
          </w:tcPr>
          <w:p w14:paraId="2BD7079F" w14:textId="77777777" w:rsidR="002B29A1" w:rsidRPr="002B29A1" w:rsidRDefault="002B29A1" w:rsidP="002B29A1">
            <w:pPr>
              <w:rPr>
                <w:rFonts w:ascii="Tahoma" w:hAnsi="Tahoma" w:cs="Tahoma"/>
                <w:color w:val="000000"/>
                <w:sz w:val="11"/>
                <w:szCs w:val="11"/>
              </w:rPr>
            </w:pPr>
            <w:r w:rsidRPr="002B29A1">
              <w:rPr>
                <w:rFonts w:ascii="Tahoma" w:hAnsi="Tahoma" w:cs="Tahoma"/>
                <w:color w:val="000000"/>
                <w:sz w:val="11"/>
                <w:szCs w:val="11"/>
              </w:rPr>
              <w:t>Индекс потребительских цен</w:t>
            </w:r>
          </w:p>
        </w:tc>
        <w:tc>
          <w:tcPr>
            <w:tcW w:w="685" w:type="dxa"/>
            <w:tcBorders>
              <w:top w:val="nil"/>
              <w:left w:val="nil"/>
              <w:bottom w:val="single" w:sz="4" w:space="0" w:color="C0C0C0"/>
              <w:right w:val="nil"/>
            </w:tcBorders>
            <w:shd w:val="clear" w:color="auto" w:fill="auto"/>
            <w:noWrap/>
            <w:vAlign w:val="center"/>
            <w:hideMark/>
          </w:tcPr>
          <w:p w14:paraId="734C36A6" w14:textId="77777777" w:rsidR="002B29A1" w:rsidRPr="002B29A1" w:rsidRDefault="002B29A1" w:rsidP="002B29A1">
            <w:pPr>
              <w:jc w:val="center"/>
              <w:rPr>
                <w:rFonts w:ascii="Tahoma" w:hAnsi="Tahoma" w:cs="Tahoma"/>
                <w:color w:val="000000"/>
                <w:sz w:val="11"/>
                <w:szCs w:val="11"/>
              </w:rPr>
            </w:pPr>
            <w:r w:rsidRPr="002B29A1">
              <w:rPr>
                <w:rFonts w:ascii="Tahoma" w:hAnsi="Tahoma" w:cs="Tahoma"/>
                <w:color w:val="000000"/>
                <w:sz w:val="11"/>
                <w:szCs w:val="11"/>
              </w:rPr>
              <w:t>%</w:t>
            </w:r>
          </w:p>
        </w:tc>
        <w:tc>
          <w:tcPr>
            <w:tcW w:w="999" w:type="dxa"/>
            <w:tcBorders>
              <w:top w:val="nil"/>
              <w:left w:val="single" w:sz="4" w:space="0" w:color="C0C0C0"/>
              <w:bottom w:val="single" w:sz="4" w:space="0" w:color="C0C0C0"/>
              <w:right w:val="single" w:sz="4" w:space="0" w:color="C0C0C0"/>
            </w:tcBorders>
            <w:shd w:val="clear" w:color="auto" w:fill="auto"/>
            <w:vAlign w:val="center"/>
            <w:hideMark/>
          </w:tcPr>
          <w:p w14:paraId="4DD980F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auto" w:fill="auto"/>
            <w:vAlign w:val="center"/>
            <w:hideMark/>
          </w:tcPr>
          <w:p w14:paraId="2C35EEA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3,4 </w:t>
            </w:r>
          </w:p>
        </w:tc>
        <w:tc>
          <w:tcPr>
            <w:tcW w:w="447" w:type="dxa"/>
            <w:tcBorders>
              <w:top w:val="nil"/>
              <w:left w:val="nil"/>
              <w:bottom w:val="single" w:sz="4" w:space="0" w:color="C0C0C0"/>
              <w:right w:val="single" w:sz="4" w:space="0" w:color="C0C0C0"/>
            </w:tcBorders>
            <w:shd w:val="clear" w:color="auto" w:fill="auto"/>
            <w:vAlign w:val="center"/>
            <w:hideMark/>
          </w:tcPr>
          <w:p w14:paraId="2C10815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auto" w:fill="auto"/>
            <w:vAlign w:val="center"/>
            <w:hideMark/>
          </w:tcPr>
          <w:p w14:paraId="103E9AD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6,0 </w:t>
            </w:r>
          </w:p>
        </w:tc>
        <w:tc>
          <w:tcPr>
            <w:tcW w:w="999" w:type="dxa"/>
            <w:tcBorders>
              <w:top w:val="nil"/>
              <w:left w:val="nil"/>
              <w:bottom w:val="single" w:sz="4" w:space="0" w:color="C0C0C0"/>
              <w:right w:val="single" w:sz="4" w:space="0" w:color="C0C0C0"/>
            </w:tcBorders>
            <w:shd w:val="clear" w:color="auto" w:fill="auto"/>
            <w:vAlign w:val="center"/>
            <w:hideMark/>
          </w:tcPr>
          <w:p w14:paraId="4CC6A802"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auto" w:fill="auto"/>
            <w:vAlign w:val="center"/>
            <w:hideMark/>
          </w:tcPr>
          <w:p w14:paraId="7C282B4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40" w:type="dxa"/>
            <w:tcBorders>
              <w:top w:val="nil"/>
              <w:left w:val="nil"/>
              <w:bottom w:val="single" w:sz="4" w:space="0" w:color="C0C0C0"/>
              <w:right w:val="single" w:sz="4" w:space="0" w:color="C0C0C0"/>
            </w:tcBorders>
            <w:shd w:val="clear" w:color="auto" w:fill="auto"/>
            <w:vAlign w:val="center"/>
            <w:hideMark/>
          </w:tcPr>
          <w:p w14:paraId="2C10C80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88" w:type="dxa"/>
            <w:tcBorders>
              <w:top w:val="nil"/>
              <w:left w:val="nil"/>
              <w:bottom w:val="single" w:sz="4" w:space="0" w:color="C0C0C0"/>
              <w:right w:val="single" w:sz="4" w:space="0" w:color="C0C0C0"/>
            </w:tcBorders>
            <w:shd w:val="clear" w:color="auto" w:fill="auto"/>
            <w:vAlign w:val="center"/>
            <w:hideMark/>
          </w:tcPr>
          <w:p w14:paraId="1AD6F6A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1036" w:type="dxa"/>
            <w:tcBorders>
              <w:top w:val="nil"/>
              <w:left w:val="nil"/>
              <w:bottom w:val="single" w:sz="4" w:space="0" w:color="C0C0C0"/>
              <w:right w:val="single" w:sz="4" w:space="0" w:color="C0C0C0"/>
            </w:tcBorders>
            <w:shd w:val="clear" w:color="auto" w:fill="auto"/>
            <w:vAlign w:val="center"/>
            <w:hideMark/>
          </w:tcPr>
          <w:p w14:paraId="43C2634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4,3 </w:t>
            </w:r>
          </w:p>
        </w:tc>
        <w:tc>
          <w:tcPr>
            <w:tcW w:w="716" w:type="dxa"/>
            <w:tcBorders>
              <w:top w:val="nil"/>
              <w:left w:val="nil"/>
              <w:bottom w:val="nil"/>
              <w:right w:val="nil"/>
            </w:tcBorders>
            <w:shd w:val="clear" w:color="auto" w:fill="auto"/>
            <w:vAlign w:val="center"/>
            <w:hideMark/>
          </w:tcPr>
          <w:p w14:paraId="136679A0" w14:textId="77777777" w:rsidR="002B29A1" w:rsidRPr="002B29A1" w:rsidRDefault="002B29A1" w:rsidP="002B29A1">
            <w:pPr>
              <w:jc w:val="center"/>
              <w:rPr>
                <w:rFonts w:ascii="Tahoma" w:hAnsi="Tahoma" w:cs="Tahoma"/>
                <w:b/>
                <w:bCs/>
                <w:sz w:val="11"/>
                <w:szCs w:val="11"/>
              </w:rPr>
            </w:pPr>
          </w:p>
        </w:tc>
        <w:tc>
          <w:tcPr>
            <w:tcW w:w="716" w:type="dxa"/>
            <w:tcBorders>
              <w:top w:val="nil"/>
              <w:left w:val="nil"/>
              <w:bottom w:val="nil"/>
              <w:right w:val="nil"/>
            </w:tcBorders>
            <w:shd w:val="clear" w:color="auto" w:fill="auto"/>
            <w:vAlign w:val="center"/>
            <w:hideMark/>
          </w:tcPr>
          <w:p w14:paraId="5D54ADC3" w14:textId="77777777" w:rsidR="002B29A1" w:rsidRPr="002B29A1" w:rsidRDefault="002B29A1" w:rsidP="002B29A1">
            <w:pPr>
              <w:rPr>
                <w:sz w:val="11"/>
                <w:szCs w:val="11"/>
              </w:rPr>
            </w:pPr>
          </w:p>
        </w:tc>
        <w:tc>
          <w:tcPr>
            <w:tcW w:w="984" w:type="dxa"/>
            <w:tcBorders>
              <w:top w:val="nil"/>
              <w:left w:val="nil"/>
              <w:bottom w:val="nil"/>
              <w:right w:val="nil"/>
            </w:tcBorders>
            <w:shd w:val="clear" w:color="auto" w:fill="auto"/>
            <w:vAlign w:val="center"/>
            <w:hideMark/>
          </w:tcPr>
          <w:p w14:paraId="149B0C5A" w14:textId="77777777" w:rsidR="002B29A1" w:rsidRPr="002B29A1" w:rsidRDefault="002B29A1" w:rsidP="002B29A1">
            <w:pPr>
              <w:rPr>
                <w:sz w:val="11"/>
                <w:szCs w:val="11"/>
              </w:rPr>
            </w:pPr>
          </w:p>
        </w:tc>
      </w:tr>
      <w:tr w:rsidR="004C07AF" w:rsidRPr="002B29A1" w14:paraId="69222063" w14:textId="77777777" w:rsidTr="004C07AF">
        <w:trPr>
          <w:trHeight w:val="219"/>
          <w:jc w:val="center"/>
        </w:trPr>
        <w:tc>
          <w:tcPr>
            <w:tcW w:w="274" w:type="dxa"/>
            <w:tcBorders>
              <w:top w:val="nil"/>
              <w:left w:val="nil"/>
              <w:bottom w:val="nil"/>
              <w:right w:val="nil"/>
            </w:tcBorders>
            <w:shd w:val="clear" w:color="auto" w:fill="auto"/>
            <w:vAlign w:val="center"/>
            <w:hideMark/>
          </w:tcPr>
          <w:p w14:paraId="703566D1"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4BB65E68"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2E5086A3"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auto" w:fill="auto"/>
            <w:vAlign w:val="center"/>
            <w:hideMark/>
          </w:tcPr>
          <w:p w14:paraId="6249E04C" w14:textId="77777777" w:rsidR="002B29A1" w:rsidRPr="002B29A1" w:rsidRDefault="002B29A1" w:rsidP="002B29A1">
            <w:pPr>
              <w:rPr>
                <w:rFonts w:ascii="Tahoma" w:hAnsi="Tahoma" w:cs="Tahoma"/>
                <w:sz w:val="11"/>
                <w:szCs w:val="11"/>
              </w:rPr>
            </w:pPr>
            <w:r w:rsidRPr="002B29A1">
              <w:rPr>
                <w:rFonts w:ascii="Tahoma" w:hAnsi="Tahoma" w:cs="Tahoma"/>
                <w:sz w:val="11"/>
                <w:szCs w:val="11"/>
              </w:rPr>
              <w:t>Итого коэффициент индексации</w:t>
            </w:r>
          </w:p>
        </w:tc>
        <w:tc>
          <w:tcPr>
            <w:tcW w:w="685" w:type="dxa"/>
            <w:tcBorders>
              <w:top w:val="nil"/>
              <w:left w:val="nil"/>
              <w:bottom w:val="single" w:sz="4" w:space="0" w:color="C0C0C0"/>
              <w:right w:val="single" w:sz="4" w:space="0" w:color="C0C0C0"/>
            </w:tcBorders>
            <w:shd w:val="clear" w:color="auto" w:fill="auto"/>
            <w:vAlign w:val="center"/>
            <w:hideMark/>
          </w:tcPr>
          <w:p w14:paraId="472EAF9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w:t>
            </w:r>
          </w:p>
        </w:tc>
        <w:tc>
          <w:tcPr>
            <w:tcW w:w="999" w:type="dxa"/>
            <w:tcBorders>
              <w:top w:val="nil"/>
              <w:left w:val="nil"/>
              <w:bottom w:val="single" w:sz="4" w:space="0" w:color="C0C0C0"/>
              <w:right w:val="single" w:sz="4" w:space="0" w:color="C0C0C0"/>
            </w:tcBorders>
            <w:shd w:val="clear" w:color="auto" w:fill="auto"/>
            <w:vAlign w:val="center"/>
            <w:hideMark/>
          </w:tcPr>
          <w:p w14:paraId="6512B72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0,990 </w:t>
            </w:r>
          </w:p>
        </w:tc>
        <w:tc>
          <w:tcPr>
            <w:tcW w:w="1040" w:type="dxa"/>
            <w:tcBorders>
              <w:top w:val="nil"/>
              <w:left w:val="nil"/>
              <w:bottom w:val="single" w:sz="4" w:space="0" w:color="C0C0C0"/>
              <w:right w:val="single" w:sz="4" w:space="0" w:color="C0C0C0"/>
            </w:tcBorders>
            <w:shd w:val="clear" w:color="auto" w:fill="auto"/>
            <w:vAlign w:val="center"/>
            <w:hideMark/>
          </w:tcPr>
          <w:p w14:paraId="1A092CB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1,024 </w:t>
            </w:r>
          </w:p>
        </w:tc>
        <w:tc>
          <w:tcPr>
            <w:tcW w:w="447" w:type="dxa"/>
            <w:tcBorders>
              <w:top w:val="nil"/>
              <w:left w:val="nil"/>
              <w:bottom w:val="single" w:sz="4" w:space="0" w:color="C0C0C0"/>
              <w:right w:val="single" w:sz="4" w:space="0" w:color="C0C0C0"/>
            </w:tcBorders>
            <w:shd w:val="clear" w:color="auto" w:fill="auto"/>
            <w:vAlign w:val="center"/>
            <w:hideMark/>
          </w:tcPr>
          <w:p w14:paraId="6D04F7EA"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0,990 </w:t>
            </w:r>
          </w:p>
        </w:tc>
        <w:tc>
          <w:tcPr>
            <w:tcW w:w="1040" w:type="dxa"/>
            <w:tcBorders>
              <w:top w:val="nil"/>
              <w:left w:val="nil"/>
              <w:bottom w:val="single" w:sz="4" w:space="0" w:color="C0C0C0"/>
              <w:right w:val="single" w:sz="4" w:space="0" w:color="C0C0C0"/>
            </w:tcBorders>
            <w:shd w:val="clear" w:color="auto" w:fill="auto"/>
            <w:vAlign w:val="center"/>
            <w:hideMark/>
          </w:tcPr>
          <w:p w14:paraId="72A7B5E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1,049 </w:t>
            </w:r>
          </w:p>
        </w:tc>
        <w:tc>
          <w:tcPr>
            <w:tcW w:w="999" w:type="dxa"/>
            <w:tcBorders>
              <w:top w:val="nil"/>
              <w:left w:val="nil"/>
              <w:bottom w:val="single" w:sz="4" w:space="0" w:color="C0C0C0"/>
              <w:right w:val="single" w:sz="4" w:space="0" w:color="C0C0C0"/>
            </w:tcBorders>
            <w:shd w:val="clear" w:color="auto" w:fill="auto"/>
            <w:vAlign w:val="center"/>
            <w:hideMark/>
          </w:tcPr>
          <w:p w14:paraId="26F96BE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0,990 </w:t>
            </w:r>
          </w:p>
        </w:tc>
        <w:tc>
          <w:tcPr>
            <w:tcW w:w="1088" w:type="dxa"/>
            <w:tcBorders>
              <w:top w:val="nil"/>
              <w:left w:val="nil"/>
              <w:bottom w:val="single" w:sz="4" w:space="0" w:color="C0C0C0"/>
              <w:right w:val="single" w:sz="4" w:space="0" w:color="C0C0C0"/>
            </w:tcBorders>
            <w:shd w:val="clear" w:color="auto" w:fill="auto"/>
            <w:vAlign w:val="center"/>
            <w:hideMark/>
          </w:tcPr>
          <w:p w14:paraId="49AD5DC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0,990 </w:t>
            </w:r>
          </w:p>
        </w:tc>
        <w:tc>
          <w:tcPr>
            <w:tcW w:w="1040" w:type="dxa"/>
            <w:tcBorders>
              <w:top w:val="nil"/>
              <w:left w:val="nil"/>
              <w:bottom w:val="single" w:sz="4" w:space="0" w:color="C0C0C0"/>
              <w:right w:val="single" w:sz="4" w:space="0" w:color="C0C0C0"/>
            </w:tcBorders>
            <w:shd w:val="clear" w:color="auto" w:fill="auto"/>
            <w:vAlign w:val="center"/>
            <w:hideMark/>
          </w:tcPr>
          <w:p w14:paraId="1AF455F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0,990 </w:t>
            </w:r>
          </w:p>
        </w:tc>
        <w:tc>
          <w:tcPr>
            <w:tcW w:w="1088" w:type="dxa"/>
            <w:tcBorders>
              <w:top w:val="nil"/>
              <w:left w:val="nil"/>
              <w:bottom w:val="single" w:sz="4" w:space="0" w:color="C0C0C0"/>
              <w:right w:val="single" w:sz="4" w:space="0" w:color="C0C0C0"/>
            </w:tcBorders>
            <w:shd w:val="clear" w:color="auto" w:fill="auto"/>
            <w:vAlign w:val="center"/>
            <w:hideMark/>
          </w:tcPr>
          <w:p w14:paraId="2A93C6E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0,990 </w:t>
            </w:r>
          </w:p>
        </w:tc>
        <w:tc>
          <w:tcPr>
            <w:tcW w:w="1036" w:type="dxa"/>
            <w:tcBorders>
              <w:top w:val="nil"/>
              <w:left w:val="nil"/>
              <w:bottom w:val="single" w:sz="4" w:space="0" w:color="C0C0C0"/>
              <w:right w:val="single" w:sz="4" w:space="0" w:color="C0C0C0"/>
            </w:tcBorders>
            <w:shd w:val="clear" w:color="auto" w:fill="auto"/>
            <w:vAlign w:val="center"/>
            <w:hideMark/>
          </w:tcPr>
          <w:p w14:paraId="0242F074"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1,033 </w:t>
            </w:r>
          </w:p>
        </w:tc>
        <w:tc>
          <w:tcPr>
            <w:tcW w:w="716" w:type="dxa"/>
            <w:tcBorders>
              <w:top w:val="nil"/>
              <w:left w:val="nil"/>
              <w:bottom w:val="nil"/>
              <w:right w:val="nil"/>
            </w:tcBorders>
            <w:shd w:val="clear" w:color="auto" w:fill="auto"/>
            <w:vAlign w:val="center"/>
            <w:hideMark/>
          </w:tcPr>
          <w:p w14:paraId="5D0F45C4" w14:textId="77777777" w:rsidR="002B29A1" w:rsidRPr="002B29A1" w:rsidRDefault="002B29A1" w:rsidP="002B29A1">
            <w:pPr>
              <w:jc w:val="center"/>
              <w:rPr>
                <w:rFonts w:ascii="Tahoma" w:hAnsi="Tahoma" w:cs="Tahoma"/>
                <w:b/>
                <w:bCs/>
                <w:sz w:val="11"/>
                <w:szCs w:val="11"/>
              </w:rPr>
            </w:pPr>
          </w:p>
        </w:tc>
        <w:tc>
          <w:tcPr>
            <w:tcW w:w="716" w:type="dxa"/>
            <w:tcBorders>
              <w:top w:val="nil"/>
              <w:left w:val="nil"/>
              <w:bottom w:val="nil"/>
              <w:right w:val="nil"/>
            </w:tcBorders>
            <w:shd w:val="clear" w:color="auto" w:fill="auto"/>
            <w:vAlign w:val="center"/>
            <w:hideMark/>
          </w:tcPr>
          <w:p w14:paraId="2DF44FD1" w14:textId="77777777" w:rsidR="002B29A1" w:rsidRPr="002B29A1" w:rsidRDefault="002B29A1" w:rsidP="002B29A1">
            <w:pPr>
              <w:rPr>
                <w:sz w:val="11"/>
                <w:szCs w:val="11"/>
              </w:rPr>
            </w:pPr>
          </w:p>
        </w:tc>
        <w:tc>
          <w:tcPr>
            <w:tcW w:w="984" w:type="dxa"/>
            <w:tcBorders>
              <w:top w:val="nil"/>
              <w:left w:val="nil"/>
              <w:bottom w:val="nil"/>
              <w:right w:val="nil"/>
            </w:tcBorders>
            <w:shd w:val="clear" w:color="auto" w:fill="auto"/>
            <w:vAlign w:val="center"/>
            <w:hideMark/>
          </w:tcPr>
          <w:p w14:paraId="10A6C6B7" w14:textId="77777777" w:rsidR="002B29A1" w:rsidRPr="002B29A1" w:rsidRDefault="002B29A1" w:rsidP="002B29A1">
            <w:pPr>
              <w:rPr>
                <w:sz w:val="11"/>
                <w:szCs w:val="11"/>
              </w:rPr>
            </w:pPr>
          </w:p>
        </w:tc>
      </w:tr>
      <w:tr w:rsidR="004C07AF" w:rsidRPr="002B29A1" w14:paraId="2B9CD2AF" w14:textId="77777777" w:rsidTr="004C07AF">
        <w:trPr>
          <w:trHeight w:val="219"/>
          <w:jc w:val="center"/>
        </w:trPr>
        <w:tc>
          <w:tcPr>
            <w:tcW w:w="274" w:type="dxa"/>
            <w:tcBorders>
              <w:top w:val="nil"/>
              <w:left w:val="nil"/>
              <w:bottom w:val="nil"/>
              <w:right w:val="nil"/>
            </w:tcBorders>
            <w:shd w:val="clear" w:color="auto" w:fill="auto"/>
            <w:vAlign w:val="center"/>
            <w:hideMark/>
          </w:tcPr>
          <w:p w14:paraId="5D4161DC"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30542457"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2702FB45"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auto" w:fill="auto"/>
            <w:vAlign w:val="center"/>
            <w:hideMark/>
          </w:tcPr>
          <w:p w14:paraId="386E3B7E" w14:textId="77777777" w:rsidR="002B29A1" w:rsidRPr="002B29A1" w:rsidRDefault="002B29A1" w:rsidP="002B29A1">
            <w:pPr>
              <w:rPr>
                <w:rFonts w:ascii="Tahoma" w:hAnsi="Tahoma" w:cs="Tahoma"/>
                <w:sz w:val="11"/>
                <w:szCs w:val="11"/>
              </w:rPr>
            </w:pPr>
            <w:r w:rsidRPr="002B29A1">
              <w:rPr>
                <w:rFonts w:ascii="Tahoma" w:hAnsi="Tahoma" w:cs="Tahoma"/>
                <w:sz w:val="11"/>
                <w:szCs w:val="11"/>
              </w:rPr>
              <w:t>Нормативный уровень прибыли</w:t>
            </w:r>
          </w:p>
        </w:tc>
        <w:tc>
          <w:tcPr>
            <w:tcW w:w="685" w:type="dxa"/>
            <w:tcBorders>
              <w:top w:val="nil"/>
              <w:left w:val="nil"/>
              <w:bottom w:val="single" w:sz="4" w:space="0" w:color="C0C0C0"/>
              <w:right w:val="nil"/>
            </w:tcBorders>
            <w:shd w:val="clear" w:color="auto" w:fill="auto"/>
            <w:noWrap/>
            <w:vAlign w:val="center"/>
            <w:hideMark/>
          </w:tcPr>
          <w:p w14:paraId="77ED17CD" w14:textId="77777777" w:rsidR="002B29A1" w:rsidRPr="002B29A1" w:rsidRDefault="002B29A1" w:rsidP="002B29A1">
            <w:pPr>
              <w:jc w:val="center"/>
              <w:rPr>
                <w:rFonts w:ascii="Tahoma" w:hAnsi="Tahoma" w:cs="Tahoma"/>
                <w:color w:val="000000"/>
                <w:sz w:val="11"/>
                <w:szCs w:val="11"/>
              </w:rPr>
            </w:pPr>
            <w:r w:rsidRPr="002B29A1">
              <w:rPr>
                <w:rFonts w:ascii="Tahoma" w:hAnsi="Tahoma" w:cs="Tahoma"/>
                <w:color w:val="000000"/>
                <w:sz w:val="11"/>
                <w:szCs w:val="11"/>
              </w:rPr>
              <w:t>%</w:t>
            </w:r>
          </w:p>
        </w:tc>
        <w:tc>
          <w:tcPr>
            <w:tcW w:w="999" w:type="dxa"/>
            <w:tcBorders>
              <w:top w:val="nil"/>
              <w:left w:val="single" w:sz="4" w:space="0" w:color="C0C0C0"/>
              <w:bottom w:val="single" w:sz="4" w:space="0" w:color="C0C0C0"/>
              <w:right w:val="single" w:sz="4" w:space="0" w:color="C0C0C0"/>
            </w:tcBorders>
            <w:shd w:val="clear" w:color="auto" w:fill="auto"/>
            <w:vAlign w:val="center"/>
            <w:hideMark/>
          </w:tcPr>
          <w:p w14:paraId="5DB71B2B"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                       -     </w:t>
            </w:r>
          </w:p>
        </w:tc>
        <w:tc>
          <w:tcPr>
            <w:tcW w:w="1040" w:type="dxa"/>
            <w:tcBorders>
              <w:top w:val="nil"/>
              <w:left w:val="nil"/>
              <w:bottom w:val="single" w:sz="4" w:space="0" w:color="C0C0C0"/>
              <w:right w:val="single" w:sz="4" w:space="0" w:color="C0C0C0"/>
            </w:tcBorders>
            <w:shd w:val="clear" w:color="auto" w:fill="auto"/>
            <w:vAlign w:val="center"/>
            <w:hideMark/>
          </w:tcPr>
          <w:p w14:paraId="549A18A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                       -     </w:t>
            </w:r>
          </w:p>
        </w:tc>
        <w:tc>
          <w:tcPr>
            <w:tcW w:w="447" w:type="dxa"/>
            <w:tcBorders>
              <w:top w:val="nil"/>
              <w:left w:val="nil"/>
              <w:bottom w:val="single" w:sz="4" w:space="0" w:color="C0C0C0"/>
              <w:right w:val="single" w:sz="4" w:space="0" w:color="C0C0C0"/>
            </w:tcBorders>
            <w:shd w:val="clear" w:color="auto" w:fill="auto"/>
            <w:vAlign w:val="center"/>
            <w:hideMark/>
          </w:tcPr>
          <w:p w14:paraId="36B0F5A5"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                  -     </w:t>
            </w:r>
          </w:p>
        </w:tc>
        <w:tc>
          <w:tcPr>
            <w:tcW w:w="1040" w:type="dxa"/>
            <w:tcBorders>
              <w:top w:val="nil"/>
              <w:left w:val="nil"/>
              <w:bottom w:val="single" w:sz="4" w:space="0" w:color="C0C0C0"/>
              <w:right w:val="single" w:sz="4" w:space="0" w:color="C0C0C0"/>
            </w:tcBorders>
            <w:shd w:val="clear" w:color="auto" w:fill="auto"/>
            <w:vAlign w:val="center"/>
            <w:hideMark/>
          </w:tcPr>
          <w:p w14:paraId="3DCC8426"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                      -     </w:t>
            </w:r>
          </w:p>
        </w:tc>
        <w:tc>
          <w:tcPr>
            <w:tcW w:w="999" w:type="dxa"/>
            <w:tcBorders>
              <w:top w:val="nil"/>
              <w:left w:val="nil"/>
              <w:bottom w:val="single" w:sz="4" w:space="0" w:color="C0C0C0"/>
              <w:right w:val="single" w:sz="4" w:space="0" w:color="C0C0C0"/>
            </w:tcBorders>
            <w:shd w:val="clear" w:color="auto" w:fill="auto"/>
            <w:vAlign w:val="center"/>
            <w:hideMark/>
          </w:tcPr>
          <w:p w14:paraId="69F66B0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                      -     </w:t>
            </w:r>
          </w:p>
        </w:tc>
        <w:tc>
          <w:tcPr>
            <w:tcW w:w="1088" w:type="dxa"/>
            <w:tcBorders>
              <w:top w:val="nil"/>
              <w:left w:val="nil"/>
              <w:bottom w:val="single" w:sz="4" w:space="0" w:color="C0C0C0"/>
              <w:right w:val="single" w:sz="4" w:space="0" w:color="C0C0C0"/>
            </w:tcBorders>
            <w:shd w:val="clear" w:color="auto" w:fill="auto"/>
            <w:vAlign w:val="center"/>
            <w:hideMark/>
          </w:tcPr>
          <w:p w14:paraId="2D75322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                       -     </w:t>
            </w:r>
          </w:p>
        </w:tc>
        <w:tc>
          <w:tcPr>
            <w:tcW w:w="1040" w:type="dxa"/>
            <w:tcBorders>
              <w:top w:val="nil"/>
              <w:left w:val="nil"/>
              <w:bottom w:val="single" w:sz="4" w:space="0" w:color="C0C0C0"/>
              <w:right w:val="single" w:sz="4" w:space="0" w:color="C0C0C0"/>
            </w:tcBorders>
            <w:shd w:val="clear" w:color="auto" w:fill="auto"/>
            <w:vAlign w:val="center"/>
            <w:hideMark/>
          </w:tcPr>
          <w:p w14:paraId="0412D67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                       -     </w:t>
            </w:r>
          </w:p>
        </w:tc>
        <w:tc>
          <w:tcPr>
            <w:tcW w:w="1088" w:type="dxa"/>
            <w:tcBorders>
              <w:top w:val="nil"/>
              <w:left w:val="nil"/>
              <w:bottom w:val="single" w:sz="4" w:space="0" w:color="C0C0C0"/>
              <w:right w:val="single" w:sz="4" w:space="0" w:color="C0C0C0"/>
            </w:tcBorders>
            <w:shd w:val="clear" w:color="auto" w:fill="auto"/>
            <w:vAlign w:val="center"/>
            <w:hideMark/>
          </w:tcPr>
          <w:p w14:paraId="61BB7A0F"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                        -     </w:t>
            </w:r>
          </w:p>
        </w:tc>
        <w:tc>
          <w:tcPr>
            <w:tcW w:w="1036" w:type="dxa"/>
            <w:tcBorders>
              <w:top w:val="nil"/>
              <w:left w:val="nil"/>
              <w:bottom w:val="single" w:sz="4" w:space="0" w:color="C0C0C0"/>
              <w:right w:val="single" w:sz="4" w:space="0" w:color="C0C0C0"/>
            </w:tcBorders>
            <w:shd w:val="clear" w:color="auto" w:fill="auto"/>
            <w:vAlign w:val="center"/>
            <w:hideMark/>
          </w:tcPr>
          <w:p w14:paraId="70468CE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xml:space="preserve">                      -     </w:t>
            </w:r>
          </w:p>
        </w:tc>
        <w:tc>
          <w:tcPr>
            <w:tcW w:w="716" w:type="dxa"/>
            <w:tcBorders>
              <w:top w:val="nil"/>
              <w:left w:val="nil"/>
              <w:bottom w:val="nil"/>
              <w:right w:val="nil"/>
            </w:tcBorders>
            <w:shd w:val="clear" w:color="auto" w:fill="auto"/>
            <w:vAlign w:val="center"/>
            <w:hideMark/>
          </w:tcPr>
          <w:p w14:paraId="5D996D7C" w14:textId="77777777" w:rsidR="002B29A1" w:rsidRPr="002B29A1" w:rsidRDefault="002B29A1" w:rsidP="002B29A1">
            <w:pPr>
              <w:rPr>
                <w:rFonts w:ascii="Tahoma" w:hAnsi="Tahoma" w:cs="Tahoma"/>
                <w:sz w:val="11"/>
                <w:szCs w:val="11"/>
              </w:rPr>
            </w:pPr>
            <w:r w:rsidRPr="002B29A1">
              <w:rPr>
                <w:rFonts w:ascii="Tahoma" w:hAnsi="Tahoma" w:cs="Tahoma"/>
                <w:sz w:val="11"/>
                <w:szCs w:val="11"/>
              </w:rPr>
              <w:t xml:space="preserve">      17 651,96   </w:t>
            </w:r>
          </w:p>
        </w:tc>
        <w:tc>
          <w:tcPr>
            <w:tcW w:w="716" w:type="dxa"/>
            <w:tcBorders>
              <w:top w:val="nil"/>
              <w:left w:val="nil"/>
              <w:bottom w:val="nil"/>
              <w:right w:val="nil"/>
            </w:tcBorders>
            <w:shd w:val="clear" w:color="auto" w:fill="auto"/>
            <w:vAlign w:val="center"/>
            <w:hideMark/>
          </w:tcPr>
          <w:p w14:paraId="620A24F5" w14:textId="77777777" w:rsidR="002B29A1" w:rsidRPr="002B29A1" w:rsidRDefault="002B29A1" w:rsidP="002B29A1">
            <w:pPr>
              <w:rPr>
                <w:rFonts w:ascii="Tahoma" w:hAnsi="Tahoma" w:cs="Tahoma"/>
                <w:sz w:val="11"/>
                <w:szCs w:val="11"/>
              </w:rPr>
            </w:pPr>
          </w:p>
        </w:tc>
        <w:tc>
          <w:tcPr>
            <w:tcW w:w="984" w:type="dxa"/>
            <w:tcBorders>
              <w:top w:val="nil"/>
              <w:left w:val="nil"/>
              <w:bottom w:val="nil"/>
              <w:right w:val="nil"/>
            </w:tcBorders>
            <w:shd w:val="clear" w:color="auto" w:fill="auto"/>
            <w:vAlign w:val="center"/>
            <w:hideMark/>
          </w:tcPr>
          <w:p w14:paraId="3A38AEF5" w14:textId="77777777" w:rsidR="002B29A1" w:rsidRPr="002B29A1" w:rsidRDefault="002B29A1" w:rsidP="002B29A1">
            <w:pPr>
              <w:rPr>
                <w:sz w:val="11"/>
                <w:szCs w:val="11"/>
              </w:rPr>
            </w:pPr>
          </w:p>
        </w:tc>
      </w:tr>
      <w:tr w:rsidR="004C07AF" w:rsidRPr="002B29A1" w14:paraId="6CE3C2F5" w14:textId="77777777" w:rsidTr="004C07AF">
        <w:trPr>
          <w:trHeight w:val="219"/>
          <w:jc w:val="center"/>
        </w:trPr>
        <w:tc>
          <w:tcPr>
            <w:tcW w:w="274" w:type="dxa"/>
            <w:tcBorders>
              <w:top w:val="nil"/>
              <w:left w:val="nil"/>
              <w:bottom w:val="nil"/>
              <w:right w:val="nil"/>
            </w:tcBorders>
            <w:shd w:val="clear" w:color="auto" w:fill="auto"/>
            <w:vAlign w:val="center"/>
            <w:hideMark/>
          </w:tcPr>
          <w:p w14:paraId="3A4B49B5"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75577F30"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38B75DDB" w14:textId="77777777" w:rsidR="002B29A1" w:rsidRPr="002B29A1" w:rsidRDefault="002B29A1" w:rsidP="002B29A1">
            <w:pPr>
              <w:rPr>
                <w:sz w:val="11"/>
                <w:szCs w:val="11"/>
              </w:rPr>
            </w:pPr>
          </w:p>
        </w:tc>
        <w:tc>
          <w:tcPr>
            <w:tcW w:w="2234" w:type="dxa"/>
            <w:tcBorders>
              <w:top w:val="nil"/>
              <w:left w:val="nil"/>
              <w:bottom w:val="nil"/>
              <w:right w:val="nil"/>
            </w:tcBorders>
            <w:shd w:val="clear" w:color="auto" w:fill="auto"/>
            <w:vAlign w:val="center"/>
            <w:hideMark/>
          </w:tcPr>
          <w:p w14:paraId="6D98797E" w14:textId="77777777" w:rsidR="002B29A1" w:rsidRPr="002B29A1" w:rsidRDefault="002B29A1" w:rsidP="002B29A1">
            <w:pPr>
              <w:rPr>
                <w:sz w:val="11"/>
                <w:szCs w:val="11"/>
              </w:rPr>
            </w:pPr>
          </w:p>
        </w:tc>
        <w:tc>
          <w:tcPr>
            <w:tcW w:w="685" w:type="dxa"/>
            <w:tcBorders>
              <w:top w:val="nil"/>
              <w:left w:val="nil"/>
              <w:bottom w:val="nil"/>
              <w:right w:val="nil"/>
            </w:tcBorders>
            <w:shd w:val="clear" w:color="auto" w:fill="auto"/>
            <w:vAlign w:val="center"/>
            <w:hideMark/>
          </w:tcPr>
          <w:p w14:paraId="0D79B5F0" w14:textId="77777777" w:rsidR="002B29A1" w:rsidRPr="002B29A1" w:rsidRDefault="002B29A1" w:rsidP="002B29A1">
            <w:pPr>
              <w:rPr>
                <w:sz w:val="11"/>
                <w:szCs w:val="11"/>
              </w:rPr>
            </w:pPr>
          </w:p>
        </w:tc>
        <w:tc>
          <w:tcPr>
            <w:tcW w:w="999" w:type="dxa"/>
            <w:tcBorders>
              <w:top w:val="nil"/>
              <w:left w:val="nil"/>
              <w:bottom w:val="nil"/>
              <w:right w:val="nil"/>
            </w:tcBorders>
            <w:shd w:val="clear" w:color="auto" w:fill="auto"/>
            <w:vAlign w:val="center"/>
            <w:hideMark/>
          </w:tcPr>
          <w:p w14:paraId="11455FAE" w14:textId="77777777" w:rsidR="002B29A1" w:rsidRPr="002B29A1" w:rsidRDefault="002B29A1" w:rsidP="002B29A1">
            <w:pPr>
              <w:jc w:val="center"/>
              <w:rPr>
                <w:sz w:val="11"/>
                <w:szCs w:val="11"/>
              </w:rPr>
            </w:pPr>
          </w:p>
        </w:tc>
        <w:tc>
          <w:tcPr>
            <w:tcW w:w="1040" w:type="dxa"/>
            <w:tcBorders>
              <w:top w:val="nil"/>
              <w:left w:val="nil"/>
              <w:bottom w:val="nil"/>
              <w:right w:val="nil"/>
            </w:tcBorders>
            <w:shd w:val="clear" w:color="auto" w:fill="auto"/>
            <w:vAlign w:val="center"/>
            <w:hideMark/>
          </w:tcPr>
          <w:p w14:paraId="2D743F20" w14:textId="77777777" w:rsidR="002B29A1" w:rsidRPr="002B29A1" w:rsidRDefault="002B29A1" w:rsidP="002B29A1">
            <w:pPr>
              <w:jc w:val="center"/>
              <w:rPr>
                <w:sz w:val="11"/>
                <w:szCs w:val="11"/>
              </w:rPr>
            </w:pPr>
          </w:p>
        </w:tc>
        <w:tc>
          <w:tcPr>
            <w:tcW w:w="447" w:type="dxa"/>
            <w:tcBorders>
              <w:top w:val="nil"/>
              <w:left w:val="nil"/>
              <w:bottom w:val="nil"/>
              <w:right w:val="nil"/>
            </w:tcBorders>
            <w:shd w:val="clear" w:color="auto" w:fill="auto"/>
            <w:vAlign w:val="center"/>
            <w:hideMark/>
          </w:tcPr>
          <w:p w14:paraId="5FA668D8" w14:textId="77777777" w:rsidR="002B29A1" w:rsidRPr="002B29A1" w:rsidRDefault="002B29A1" w:rsidP="002B29A1">
            <w:pPr>
              <w:jc w:val="center"/>
              <w:rPr>
                <w:sz w:val="11"/>
                <w:szCs w:val="11"/>
              </w:rPr>
            </w:pPr>
          </w:p>
        </w:tc>
        <w:tc>
          <w:tcPr>
            <w:tcW w:w="1040" w:type="dxa"/>
            <w:tcBorders>
              <w:top w:val="nil"/>
              <w:left w:val="nil"/>
              <w:bottom w:val="nil"/>
              <w:right w:val="nil"/>
            </w:tcBorders>
            <w:shd w:val="clear" w:color="auto" w:fill="auto"/>
            <w:vAlign w:val="center"/>
            <w:hideMark/>
          </w:tcPr>
          <w:p w14:paraId="0E11057B" w14:textId="77777777" w:rsidR="002B29A1" w:rsidRPr="002B29A1" w:rsidRDefault="002B29A1" w:rsidP="002B29A1">
            <w:pPr>
              <w:jc w:val="center"/>
              <w:rPr>
                <w:sz w:val="11"/>
                <w:szCs w:val="11"/>
              </w:rPr>
            </w:pPr>
          </w:p>
        </w:tc>
        <w:tc>
          <w:tcPr>
            <w:tcW w:w="999" w:type="dxa"/>
            <w:tcBorders>
              <w:top w:val="nil"/>
              <w:left w:val="nil"/>
              <w:bottom w:val="nil"/>
              <w:right w:val="nil"/>
            </w:tcBorders>
            <w:shd w:val="clear" w:color="auto" w:fill="auto"/>
            <w:vAlign w:val="center"/>
            <w:hideMark/>
          </w:tcPr>
          <w:p w14:paraId="3E0BFF73" w14:textId="77777777" w:rsidR="002B29A1" w:rsidRPr="002B29A1" w:rsidRDefault="002B29A1" w:rsidP="002B29A1">
            <w:pPr>
              <w:jc w:val="center"/>
              <w:rPr>
                <w:sz w:val="11"/>
                <w:szCs w:val="11"/>
              </w:rPr>
            </w:pPr>
          </w:p>
        </w:tc>
        <w:tc>
          <w:tcPr>
            <w:tcW w:w="1088" w:type="dxa"/>
            <w:tcBorders>
              <w:top w:val="nil"/>
              <w:left w:val="nil"/>
              <w:bottom w:val="nil"/>
              <w:right w:val="nil"/>
            </w:tcBorders>
            <w:shd w:val="clear" w:color="auto" w:fill="auto"/>
            <w:vAlign w:val="center"/>
            <w:hideMark/>
          </w:tcPr>
          <w:p w14:paraId="6D53A85B" w14:textId="77777777" w:rsidR="002B29A1" w:rsidRPr="002B29A1" w:rsidRDefault="002B29A1" w:rsidP="002B29A1">
            <w:pPr>
              <w:jc w:val="center"/>
              <w:rPr>
                <w:sz w:val="11"/>
                <w:szCs w:val="11"/>
              </w:rPr>
            </w:pPr>
          </w:p>
        </w:tc>
        <w:tc>
          <w:tcPr>
            <w:tcW w:w="1040" w:type="dxa"/>
            <w:tcBorders>
              <w:top w:val="nil"/>
              <w:left w:val="nil"/>
              <w:bottom w:val="nil"/>
              <w:right w:val="nil"/>
            </w:tcBorders>
            <w:shd w:val="clear" w:color="auto" w:fill="auto"/>
            <w:vAlign w:val="center"/>
            <w:hideMark/>
          </w:tcPr>
          <w:p w14:paraId="3D6E9322" w14:textId="77777777" w:rsidR="002B29A1" w:rsidRPr="002B29A1" w:rsidRDefault="002B29A1" w:rsidP="002B29A1">
            <w:pPr>
              <w:jc w:val="center"/>
              <w:rPr>
                <w:sz w:val="11"/>
                <w:szCs w:val="11"/>
              </w:rPr>
            </w:pPr>
          </w:p>
        </w:tc>
        <w:tc>
          <w:tcPr>
            <w:tcW w:w="1088" w:type="dxa"/>
            <w:tcBorders>
              <w:top w:val="nil"/>
              <w:left w:val="nil"/>
              <w:bottom w:val="nil"/>
              <w:right w:val="nil"/>
            </w:tcBorders>
            <w:shd w:val="clear" w:color="auto" w:fill="auto"/>
            <w:vAlign w:val="center"/>
            <w:hideMark/>
          </w:tcPr>
          <w:p w14:paraId="560F64BB" w14:textId="77777777" w:rsidR="002B29A1" w:rsidRPr="002B29A1" w:rsidRDefault="002B29A1" w:rsidP="002B29A1">
            <w:pPr>
              <w:jc w:val="center"/>
              <w:rPr>
                <w:sz w:val="11"/>
                <w:szCs w:val="11"/>
              </w:rPr>
            </w:pPr>
          </w:p>
        </w:tc>
        <w:tc>
          <w:tcPr>
            <w:tcW w:w="1036" w:type="dxa"/>
            <w:tcBorders>
              <w:top w:val="nil"/>
              <w:left w:val="nil"/>
              <w:bottom w:val="nil"/>
              <w:right w:val="nil"/>
            </w:tcBorders>
            <w:shd w:val="clear" w:color="auto" w:fill="auto"/>
            <w:vAlign w:val="center"/>
            <w:hideMark/>
          </w:tcPr>
          <w:p w14:paraId="27982A8F" w14:textId="77777777" w:rsidR="002B29A1" w:rsidRPr="002B29A1" w:rsidRDefault="002B29A1" w:rsidP="002B29A1">
            <w:pPr>
              <w:jc w:val="center"/>
              <w:rPr>
                <w:sz w:val="11"/>
                <w:szCs w:val="11"/>
              </w:rPr>
            </w:pPr>
          </w:p>
        </w:tc>
        <w:tc>
          <w:tcPr>
            <w:tcW w:w="716" w:type="dxa"/>
            <w:tcBorders>
              <w:top w:val="nil"/>
              <w:left w:val="nil"/>
              <w:bottom w:val="nil"/>
              <w:right w:val="nil"/>
            </w:tcBorders>
            <w:shd w:val="clear" w:color="auto" w:fill="auto"/>
            <w:vAlign w:val="center"/>
            <w:hideMark/>
          </w:tcPr>
          <w:p w14:paraId="13A57483" w14:textId="77777777" w:rsidR="002B29A1" w:rsidRPr="002B29A1" w:rsidRDefault="002B29A1" w:rsidP="002B29A1">
            <w:pPr>
              <w:jc w:val="center"/>
              <w:rPr>
                <w:sz w:val="11"/>
                <w:szCs w:val="11"/>
              </w:rPr>
            </w:pPr>
          </w:p>
        </w:tc>
        <w:tc>
          <w:tcPr>
            <w:tcW w:w="716" w:type="dxa"/>
            <w:tcBorders>
              <w:top w:val="nil"/>
              <w:left w:val="nil"/>
              <w:bottom w:val="nil"/>
              <w:right w:val="nil"/>
            </w:tcBorders>
            <w:shd w:val="clear" w:color="auto" w:fill="auto"/>
            <w:vAlign w:val="center"/>
            <w:hideMark/>
          </w:tcPr>
          <w:p w14:paraId="4D7380C8" w14:textId="77777777" w:rsidR="002B29A1" w:rsidRPr="002B29A1" w:rsidRDefault="002B29A1" w:rsidP="002B29A1">
            <w:pPr>
              <w:rPr>
                <w:sz w:val="11"/>
                <w:szCs w:val="11"/>
              </w:rPr>
            </w:pPr>
          </w:p>
        </w:tc>
        <w:tc>
          <w:tcPr>
            <w:tcW w:w="984" w:type="dxa"/>
            <w:tcBorders>
              <w:top w:val="nil"/>
              <w:left w:val="nil"/>
              <w:bottom w:val="nil"/>
              <w:right w:val="nil"/>
            </w:tcBorders>
            <w:shd w:val="clear" w:color="auto" w:fill="auto"/>
            <w:vAlign w:val="center"/>
            <w:hideMark/>
          </w:tcPr>
          <w:p w14:paraId="63206586" w14:textId="77777777" w:rsidR="002B29A1" w:rsidRPr="002B29A1" w:rsidRDefault="002B29A1" w:rsidP="002B29A1">
            <w:pPr>
              <w:rPr>
                <w:sz w:val="11"/>
                <w:szCs w:val="11"/>
              </w:rPr>
            </w:pPr>
          </w:p>
        </w:tc>
      </w:tr>
      <w:tr w:rsidR="004C07AF" w:rsidRPr="002B29A1" w14:paraId="3CBDEEA5" w14:textId="77777777" w:rsidTr="004C07AF">
        <w:trPr>
          <w:trHeight w:val="219"/>
          <w:jc w:val="center"/>
        </w:trPr>
        <w:tc>
          <w:tcPr>
            <w:tcW w:w="274" w:type="dxa"/>
            <w:tcBorders>
              <w:top w:val="nil"/>
              <w:left w:val="nil"/>
              <w:bottom w:val="nil"/>
              <w:right w:val="nil"/>
            </w:tcBorders>
            <w:shd w:val="clear" w:color="auto" w:fill="auto"/>
            <w:vAlign w:val="center"/>
            <w:hideMark/>
          </w:tcPr>
          <w:p w14:paraId="78BB25D0"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3EA6A3A9"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19E1510E" w14:textId="77777777" w:rsidR="002B29A1" w:rsidRPr="002B29A1" w:rsidRDefault="002B29A1" w:rsidP="002B29A1">
            <w:pPr>
              <w:rPr>
                <w:sz w:val="11"/>
                <w:szCs w:val="11"/>
              </w:rPr>
            </w:pPr>
          </w:p>
        </w:tc>
        <w:tc>
          <w:tcPr>
            <w:tcW w:w="2234"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3EF4493"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Текущие расходы, в том числе:</w:t>
            </w:r>
          </w:p>
        </w:tc>
        <w:tc>
          <w:tcPr>
            <w:tcW w:w="685" w:type="dxa"/>
            <w:tcBorders>
              <w:top w:val="single" w:sz="4" w:space="0" w:color="C0C0C0"/>
              <w:left w:val="nil"/>
              <w:bottom w:val="single" w:sz="4" w:space="0" w:color="C0C0C0"/>
              <w:right w:val="single" w:sz="4" w:space="0" w:color="C0C0C0"/>
            </w:tcBorders>
            <w:shd w:val="clear" w:color="auto" w:fill="auto"/>
            <w:vAlign w:val="center"/>
            <w:hideMark/>
          </w:tcPr>
          <w:p w14:paraId="3D26A7F9"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0F06DCF1" w14:textId="1883F8F1"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21 797,16</w:t>
            </w:r>
          </w:p>
        </w:tc>
        <w:tc>
          <w:tcPr>
            <w:tcW w:w="1040" w:type="dxa"/>
            <w:tcBorders>
              <w:top w:val="single" w:sz="4" w:space="0" w:color="C0C0C0"/>
              <w:left w:val="nil"/>
              <w:bottom w:val="single" w:sz="4" w:space="0" w:color="C0C0C0"/>
              <w:right w:val="single" w:sz="4" w:space="0" w:color="C0C0C0"/>
            </w:tcBorders>
            <w:shd w:val="clear" w:color="auto" w:fill="auto"/>
            <w:vAlign w:val="center"/>
            <w:hideMark/>
          </w:tcPr>
          <w:p w14:paraId="1556C918" w14:textId="71C774BA"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21 062,33</w:t>
            </w:r>
          </w:p>
        </w:tc>
        <w:tc>
          <w:tcPr>
            <w:tcW w:w="447" w:type="dxa"/>
            <w:tcBorders>
              <w:top w:val="single" w:sz="4" w:space="0" w:color="C0C0C0"/>
              <w:left w:val="nil"/>
              <w:bottom w:val="single" w:sz="4" w:space="0" w:color="C0C0C0"/>
              <w:right w:val="single" w:sz="4" w:space="0" w:color="C0C0C0"/>
            </w:tcBorders>
            <w:shd w:val="clear" w:color="auto" w:fill="auto"/>
            <w:vAlign w:val="center"/>
            <w:hideMark/>
          </w:tcPr>
          <w:p w14:paraId="3D6D5265" w14:textId="2C1C578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25 838,60</w:t>
            </w:r>
          </w:p>
        </w:tc>
        <w:tc>
          <w:tcPr>
            <w:tcW w:w="1040" w:type="dxa"/>
            <w:tcBorders>
              <w:top w:val="single" w:sz="4" w:space="0" w:color="C0C0C0"/>
              <w:left w:val="nil"/>
              <w:bottom w:val="single" w:sz="4" w:space="0" w:color="C0C0C0"/>
              <w:right w:val="single" w:sz="4" w:space="0" w:color="C0C0C0"/>
            </w:tcBorders>
            <w:shd w:val="clear" w:color="auto" w:fill="auto"/>
            <w:vAlign w:val="center"/>
            <w:hideMark/>
          </w:tcPr>
          <w:p w14:paraId="25FEBAC5" w14:textId="4E3783E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21 868,53</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384FD562" w14:textId="21ADF2BD"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24 008,65</w:t>
            </w:r>
          </w:p>
        </w:tc>
        <w:tc>
          <w:tcPr>
            <w:tcW w:w="1088" w:type="dxa"/>
            <w:tcBorders>
              <w:top w:val="single" w:sz="4" w:space="0" w:color="C0C0C0"/>
              <w:left w:val="nil"/>
              <w:bottom w:val="single" w:sz="4" w:space="0" w:color="C0C0C0"/>
              <w:right w:val="single" w:sz="4" w:space="0" w:color="C0C0C0"/>
            </w:tcBorders>
            <w:shd w:val="clear" w:color="auto" w:fill="auto"/>
            <w:vAlign w:val="center"/>
            <w:hideMark/>
          </w:tcPr>
          <w:p w14:paraId="69B9E4D2" w14:textId="7E647A7E"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4 311,16</w:t>
            </w:r>
          </w:p>
        </w:tc>
        <w:tc>
          <w:tcPr>
            <w:tcW w:w="1040" w:type="dxa"/>
            <w:tcBorders>
              <w:top w:val="single" w:sz="4" w:space="0" w:color="C0C0C0"/>
              <w:left w:val="nil"/>
              <w:bottom w:val="single" w:sz="4" w:space="0" w:color="C0C0C0"/>
              <w:right w:val="single" w:sz="4" w:space="0" w:color="C0C0C0"/>
            </w:tcBorders>
            <w:shd w:val="clear" w:color="auto" w:fill="auto"/>
            <w:vAlign w:val="center"/>
            <w:hideMark/>
          </w:tcPr>
          <w:p w14:paraId="1B8C2C6D" w14:textId="1F570FD9"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28 319,84</w:t>
            </w:r>
          </w:p>
        </w:tc>
        <w:tc>
          <w:tcPr>
            <w:tcW w:w="1088" w:type="dxa"/>
            <w:tcBorders>
              <w:top w:val="single" w:sz="4" w:space="0" w:color="C0C0C0"/>
              <w:left w:val="nil"/>
              <w:bottom w:val="single" w:sz="4" w:space="0" w:color="C0C0C0"/>
              <w:right w:val="single" w:sz="4" w:space="0" w:color="C0C0C0"/>
            </w:tcBorders>
            <w:shd w:val="clear" w:color="auto" w:fill="auto"/>
            <w:vAlign w:val="center"/>
            <w:hideMark/>
          </w:tcPr>
          <w:p w14:paraId="6B9106CB" w14:textId="6A07AF34"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1 752,28</w:t>
            </w:r>
          </w:p>
        </w:tc>
        <w:tc>
          <w:tcPr>
            <w:tcW w:w="1036" w:type="dxa"/>
            <w:tcBorders>
              <w:top w:val="single" w:sz="4" w:space="0" w:color="C0C0C0"/>
              <w:left w:val="nil"/>
              <w:bottom w:val="single" w:sz="4" w:space="0" w:color="C0C0C0"/>
              <w:right w:val="single" w:sz="4" w:space="0" w:color="C0C0C0"/>
            </w:tcBorders>
            <w:shd w:val="clear" w:color="auto" w:fill="auto"/>
            <w:vAlign w:val="center"/>
            <w:hideMark/>
          </w:tcPr>
          <w:p w14:paraId="35BE989A" w14:textId="0091E338"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22 256,37</w:t>
            </w:r>
          </w:p>
        </w:tc>
        <w:tc>
          <w:tcPr>
            <w:tcW w:w="716" w:type="dxa"/>
            <w:tcBorders>
              <w:top w:val="single" w:sz="4" w:space="0" w:color="C0C0C0"/>
              <w:left w:val="nil"/>
              <w:bottom w:val="single" w:sz="4" w:space="0" w:color="C0C0C0"/>
              <w:right w:val="single" w:sz="4" w:space="0" w:color="C0C0C0"/>
            </w:tcBorders>
            <w:shd w:val="clear" w:color="auto" w:fill="auto"/>
            <w:vAlign w:val="center"/>
            <w:hideMark/>
          </w:tcPr>
          <w:p w14:paraId="6BF1135A" w14:textId="188FB263"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10 726,00</w:t>
            </w:r>
          </w:p>
        </w:tc>
        <w:tc>
          <w:tcPr>
            <w:tcW w:w="716" w:type="dxa"/>
            <w:tcBorders>
              <w:top w:val="single" w:sz="4" w:space="0" w:color="C0C0C0"/>
              <w:left w:val="nil"/>
              <w:bottom w:val="single" w:sz="4" w:space="0" w:color="C0C0C0"/>
              <w:right w:val="single" w:sz="4" w:space="0" w:color="C0C0C0"/>
            </w:tcBorders>
            <w:shd w:val="clear" w:color="auto" w:fill="auto"/>
            <w:vAlign w:val="center"/>
            <w:hideMark/>
          </w:tcPr>
          <w:p w14:paraId="1A804182" w14:textId="37C286F3"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11 530,38</w:t>
            </w:r>
          </w:p>
        </w:tc>
        <w:tc>
          <w:tcPr>
            <w:tcW w:w="984" w:type="dxa"/>
            <w:tcBorders>
              <w:top w:val="nil"/>
              <w:left w:val="nil"/>
              <w:bottom w:val="nil"/>
              <w:right w:val="nil"/>
            </w:tcBorders>
            <w:shd w:val="clear" w:color="auto" w:fill="auto"/>
            <w:vAlign w:val="center"/>
            <w:hideMark/>
          </w:tcPr>
          <w:p w14:paraId="455DDB96" w14:textId="77777777" w:rsidR="002B29A1" w:rsidRPr="002B29A1" w:rsidRDefault="002B29A1" w:rsidP="002B29A1">
            <w:pPr>
              <w:jc w:val="center"/>
              <w:rPr>
                <w:rFonts w:ascii="Tahoma" w:hAnsi="Tahoma" w:cs="Tahoma"/>
                <w:b/>
                <w:bCs/>
                <w:sz w:val="11"/>
                <w:szCs w:val="11"/>
              </w:rPr>
            </w:pPr>
          </w:p>
        </w:tc>
      </w:tr>
      <w:tr w:rsidR="004C07AF" w:rsidRPr="002B29A1" w14:paraId="31435D52" w14:textId="77777777" w:rsidTr="004C07AF">
        <w:trPr>
          <w:trHeight w:val="219"/>
          <w:jc w:val="center"/>
        </w:trPr>
        <w:tc>
          <w:tcPr>
            <w:tcW w:w="274" w:type="dxa"/>
            <w:tcBorders>
              <w:top w:val="nil"/>
              <w:left w:val="nil"/>
              <w:bottom w:val="nil"/>
              <w:right w:val="nil"/>
            </w:tcBorders>
            <w:shd w:val="clear" w:color="auto" w:fill="auto"/>
            <w:vAlign w:val="center"/>
            <w:hideMark/>
          </w:tcPr>
          <w:p w14:paraId="5D791205"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08B5411B"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2C8F62E1"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000000" w:fill="FFFF00"/>
            <w:vAlign w:val="center"/>
            <w:hideMark/>
          </w:tcPr>
          <w:p w14:paraId="13D122D0" w14:textId="77777777" w:rsidR="002B29A1" w:rsidRPr="002B29A1" w:rsidRDefault="002B29A1" w:rsidP="002B29A1">
            <w:pPr>
              <w:jc w:val="right"/>
              <w:rPr>
                <w:rFonts w:ascii="Tahoma" w:hAnsi="Tahoma" w:cs="Tahoma"/>
                <w:b/>
                <w:bCs/>
                <w:sz w:val="11"/>
                <w:szCs w:val="11"/>
              </w:rPr>
            </w:pPr>
            <w:r w:rsidRPr="002B29A1">
              <w:rPr>
                <w:rFonts w:ascii="Tahoma" w:hAnsi="Tahoma" w:cs="Tahoma"/>
                <w:b/>
                <w:bCs/>
                <w:sz w:val="11"/>
                <w:szCs w:val="11"/>
              </w:rPr>
              <w:t>Операционные расходы</w:t>
            </w:r>
          </w:p>
        </w:tc>
        <w:tc>
          <w:tcPr>
            <w:tcW w:w="685" w:type="dxa"/>
            <w:tcBorders>
              <w:top w:val="nil"/>
              <w:left w:val="nil"/>
              <w:bottom w:val="single" w:sz="4" w:space="0" w:color="C0C0C0"/>
              <w:right w:val="single" w:sz="4" w:space="0" w:color="C0C0C0"/>
            </w:tcBorders>
            <w:shd w:val="clear" w:color="auto" w:fill="auto"/>
            <w:vAlign w:val="center"/>
            <w:hideMark/>
          </w:tcPr>
          <w:p w14:paraId="59314D9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auto" w:fill="auto"/>
            <w:vAlign w:val="center"/>
            <w:hideMark/>
          </w:tcPr>
          <w:p w14:paraId="5379A2DE" w14:textId="26F2660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15 913,90</w:t>
            </w:r>
          </w:p>
        </w:tc>
        <w:tc>
          <w:tcPr>
            <w:tcW w:w="1040" w:type="dxa"/>
            <w:tcBorders>
              <w:top w:val="nil"/>
              <w:left w:val="nil"/>
              <w:bottom w:val="single" w:sz="4" w:space="0" w:color="C0C0C0"/>
              <w:right w:val="single" w:sz="4" w:space="0" w:color="C0C0C0"/>
            </w:tcBorders>
            <w:shd w:val="clear" w:color="auto" w:fill="auto"/>
            <w:vAlign w:val="center"/>
            <w:hideMark/>
          </w:tcPr>
          <w:p w14:paraId="7C6A0DC4" w14:textId="1DA5220F"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16 227,40</w:t>
            </w:r>
          </w:p>
        </w:tc>
        <w:tc>
          <w:tcPr>
            <w:tcW w:w="447" w:type="dxa"/>
            <w:tcBorders>
              <w:top w:val="nil"/>
              <w:left w:val="nil"/>
              <w:bottom w:val="single" w:sz="4" w:space="0" w:color="C0C0C0"/>
              <w:right w:val="single" w:sz="4" w:space="0" w:color="C0C0C0"/>
            </w:tcBorders>
            <w:shd w:val="clear" w:color="auto" w:fill="auto"/>
            <w:vAlign w:val="center"/>
            <w:hideMark/>
          </w:tcPr>
          <w:p w14:paraId="0B9F005B" w14:textId="3909523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20 732,54</w:t>
            </w:r>
          </w:p>
        </w:tc>
        <w:tc>
          <w:tcPr>
            <w:tcW w:w="1040" w:type="dxa"/>
            <w:tcBorders>
              <w:top w:val="nil"/>
              <w:left w:val="nil"/>
              <w:bottom w:val="single" w:sz="4" w:space="0" w:color="C0C0C0"/>
              <w:right w:val="single" w:sz="4" w:space="0" w:color="C0C0C0"/>
            </w:tcBorders>
            <w:shd w:val="clear" w:color="auto" w:fill="auto"/>
            <w:vAlign w:val="center"/>
            <w:hideMark/>
          </w:tcPr>
          <w:p w14:paraId="6DDD691D" w14:textId="69D355B4"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16 675,79</w:t>
            </w:r>
          </w:p>
        </w:tc>
        <w:tc>
          <w:tcPr>
            <w:tcW w:w="999" w:type="dxa"/>
            <w:tcBorders>
              <w:top w:val="nil"/>
              <w:left w:val="nil"/>
              <w:bottom w:val="single" w:sz="4" w:space="0" w:color="C0C0C0"/>
              <w:right w:val="single" w:sz="4" w:space="0" w:color="C0C0C0"/>
            </w:tcBorders>
            <w:shd w:val="clear" w:color="auto" w:fill="auto"/>
            <w:vAlign w:val="center"/>
            <w:hideMark/>
          </w:tcPr>
          <w:p w14:paraId="6216775E" w14:textId="6AE6FD9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17 269,09</w:t>
            </w:r>
          </w:p>
        </w:tc>
        <w:tc>
          <w:tcPr>
            <w:tcW w:w="1088" w:type="dxa"/>
            <w:tcBorders>
              <w:top w:val="nil"/>
              <w:left w:val="nil"/>
              <w:bottom w:val="single" w:sz="4" w:space="0" w:color="C0C0C0"/>
              <w:right w:val="single" w:sz="4" w:space="0" w:color="C0C0C0"/>
            </w:tcBorders>
            <w:shd w:val="clear" w:color="auto" w:fill="auto"/>
            <w:vAlign w:val="center"/>
            <w:hideMark/>
          </w:tcPr>
          <w:p w14:paraId="12EE387A" w14:textId="712230E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2 953,72</w:t>
            </w:r>
          </w:p>
        </w:tc>
        <w:tc>
          <w:tcPr>
            <w:tcW w:w="1040" w:type="dxa"/>
            <w:tcBorders>
              <w:top w:val="nil"/>
              <w:left w:val="nil"/>
              <w:bottom w:val="single" w:sz="4" w:space="0" w:color="C0C0C0"/>
              <w:right w:val="single" w:sz="4" w:space="0" w:color="C0C0C0"/>
            </w:tcBorders>
            <w:shd w:val="clear" w:color="auto" w:fill="auto"/>
            <w:vAlign w:val="center"/>
            <w:hideMark/>
          </w:tcPr>
          <w:p w14:paraId="57F9664D" w14:textId="65F58AD8"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20 222,82</w:t>
            </w:r>
          </w:p>
        </w:tc>
        <w:tc>
          <w:tcPr>
            <w:tcW w:w="1088" w:type="dxa"/>
            <w:tcBorders>
              <w:top w:val="nil"/>
              <w:left w:val="nil"/>
              <w:bottom w:val="single" w:sz="4" w:space="0" w:color="C0C0C0"/>
              <w:right w:val="single" w:sz="4" w:space="0" w:color="C0C0C0"/>
            </w:tcBorders>
            <w:shd w:val="clear" w:color="auto" w:fill="auto"/>
            <w:vAlign w:val="center"/>
            <w:hideMark/>
          </w:tcPr>
          <w:p w14:paraId="15D68AD7" w14:textId="7CD76AFA"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382,87</w:t>
            </w:r>
          </w:p>
        </w:tc>
        <w:tc>
          <w:tcPr>
            <w:tcW w:w="1036" w:type="dxa"/>
            <w:tcBorders>
              <w:top w:val="nil"/>
              <w:left w:val="nil"/>
              <w:bottom w:val="single" w:sz="4" w:space="0" w:color="C0C0C0"/>
              <w:right w:val="single" w:sz="4" w:space="0" w:color="C0C0C0"/>
            </w:tcBorders>
            <w:shd w:val="clear" w:color="auto" w:fill="auto"/>
            <w:vAlign w:val="center"/>
            <w:hideMark/>
          </w:tcPr>
          <w:p w14:paraId="62991F0A" w14:textId="1F9EFF4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17 651,96</w:t>
            </w:r>
          </w:p>
        </w:tc>
        <w:tc>
          <w:tcPr>
            <w:tcW w:w="716" w:type="dxa"/>
            <w:tcBorders>
              <w:top w:val="nil"/>
              <w:left w:val="nil"/>
              <w:bottom w:val="single" w:sz="4" w:space="0" w:color="C0C0C0"/>
              <w:right w:val="single" w:sz="4" w:space="0" w:color="C0C0C0"/>
            </w:tcBorders>
            <w:shd w:val="clear" w:color="auto" w:fill="auto"/>
            <w:vAlign w:val="center"/>
            <w:hideMark/>
          </w:tcPr>
          <w:p w14:paraId="2748A0AB" w14:textId="5EEB8DE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8 825,98</w:t>
            </w:r>
          </w:p>
        </w:tc>
        <w:tc>
          <w:tcPr>
            <w:tcW w:w="716" w:type="dxa"/>
            <w:tcBorders>
              <w:top w:val="nil"/>
              <w:left w:val="nil"/>
              <w:bottom w:val="single" w:sz="4" w:space="0" w:color="C0C0C0"/>
              <w:right w:val="single" w:sz="4" w:space="0" w:color="C0C0C0"/>
            </w:tcBorders>
            <w:shd w:val="clear" w:color="auto" w:fill="auto"/>
            <w:vAlign w:val="center"/>
            <w:hideMark/>
          </w:tcPr>
          <w:p w14:paraId="28489863" w14:textId="04F7A8F1"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8 825,98</w:t>
            </w:r>
          </w:p>
        </w:tc>
        <w:tc>
          <w:tcPr>
            <w:tcW w:w="984" w:type="dxa"/>
            <w:tcBorders>
              <w:top w:val="nil"/>
              <w:left w:val="nil"/>
              <w:bottom w:val="nil"/>
              <w:right w:val="nil"/>
            </w:tcBorders>
            <w:shd w:val="clear" w:color="auto" w:fill="auto"/>
            <w:vAlign w:val="center"/>
            <w:hideMark/>
          </w:tcPr>
          <w:p w14:paraId="040AE6C2" w14:textId="77777777" w:rsidR="002B29A1" w:rsidRPr="002B29A1" w:rsidRDefault="002B29A1" w:rsidP="002B29A1">
            <w:pPr>
              <w:jc w:val="center"/>
              <w:rPr>
                <w:rFonts w:ascii="Tahoma" w:hAnsi="Tahoma" w:cs="Tahoma"/>
                <w:b/>
                <w:bCs/>
                <w:sz w:val="11"/>
                <w:szCs w:val="11"/>
              </w:rPr>
            </w:pPr>
          </w:p>
        </w:tc>
      </w:tr>
      <w:tr w:rsidR="004C07AF" w:rsidRPr="002B29A1" w14:paraId="16078CA8" w14:textId="77777777" w:rsidTr="004C07AF">
        <w:trPr>
          <w:trHeight w:val="219"/>
          <w:jc w:val="center"/>
        </w:trPr>
        <w:tc>
          <w:tcPr>
            <w:tcW w:w="274" w:type="dxa"/>
            <w:tcBorders>
              <w:top w:val="nil"/>
              <w:left w:val="nil"/>
              <w:bottom w:val="nil"/>
              <w:right w:val="nil"/>
            </w:tcBorders>
            <w:shd w:val="clear" w:color="auto" w:fill="auto"/>
            <w:vAlign w:val="center"/>
            <w:hideMark/>
          </w:tcPr>
          <w:p w14:paraId="005FD927"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781A4FC8"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2473A8B7"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000000" w:fill="00B050"/>
            <w:vAlign w:val="center"/>
            <w:hideMark/>
          </w:tcPr>
          <w:p w14:paraId="041C3C7E" w14:textId="77777777" w:rsidR="002B29A1" w:rsidRPr="002B29A1" w:rsidRDefault="002B29A1" w:rsidP="002B29A1">
            <w:pPr>
              <w:jc w:val="right"/>
              <w:rPr>
                <w:rFonts w:ascii="Tahoma" w:hAnsi="Tahoma" w:cs="Tahoma"/>
                <w:b/>
                <w:bCs/>
                <w:sz w:val="11"/>
                <w:szCs w:val="11"/>
              </w:rPr>
            </w:pPr>
            <w:r w:rsidRPr="002B29A1">
              <w:rPr>
                <w:rFonts w:ascii="Tahoma" w:hAnsi="Tahoma" w:cs="Tahoma"/>
                <w:b/>
                <w:bCs/>
                <w:sz w:val="11"/>
                <w:szCs w:val="11"/>
              </w:rPr>
              <w:t>Неподконтрольные расходы</w:t>
            </w:r>
          </w:p>
        </w:tc>
        <w:tc>
          <w:tcPr>
            <w:tcW w:w="685" w:type="dxa"/>
            <w:tcBorders>
              <w:top w:val="nil"/>
              <w:left w:val="nil"/>
              <w:bottom w:val="single" w:sz="4" w:space="0" w:color="C0C0C0"/>
              <w:right w:val="single" w:sz="4" w:space="0" w:color="C0C0C0"/>
            </w:tcBorders>
            <w:shd w:val="clear" w:color="auto" w:fill="auto"/>
            <w:vAlign w:val="center"/>
            <w:hideMark/>
          </w:tcPr>
          <w:p w14:paraId="4A49503D"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auto" w:fill="auto"/>
            <w:vAlign w:val="center"/>
            <w:hideMark/>
          </w:tcPr>
          <w:p w14:paraId="79982347" w14:textId="518CA4BB"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378,13</w:t>
            </w:r>
          </w:p>
        </w:tc>
        <w:tc>
          <w:tcPr>
            <w:tcW w:w="1040" w:type="dxa"/>
            <w:tcBorders>
              <w:top w:val="nil"/>
              <w:left w:val="nil"/>
              <w:bottom w:val="single" w:sz="4" w:space="0" w:color="C0C0C0"/>
              <w:right w:val="single" w:sz="4" w:space="0" w:color="C0C0C0"/>
            </w:tcBorders>
            <w:shd w:val="clear" w:color="auto" w:fill="auto"/>
            <w:vAlign w:val="center"/>
            <w:hideMark/>
          </w:tcPr>
          <w:p w14:paraId="5C8E42F1" w14:textId="1B98722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558,70</w:t>
            </w:r>
          </w:p>
        </w:tc>
        <w:tc>
          <w:tcPr>
            <w:tcW w:w="447" w:type="dxa"/>
            <w:tcBorders>
              <w:top w:val="nil"/>
              <w:left w:val="nil"/>
              <w:bottom w:val="single" w:sz="4" w:space="0" w:color="C0C0C0"/>
              <w:right w:val="single" w:sz="4" w:space="0" w:color="C0C0C0"/>
            </w:tcBorders>
            <w:shd w:val="clear" w:color="auto" w:fill="auto"/>
            <w:vAlign w:val="center"/>
            <w:hideMark/>
          </w:tcPr>
          <w:p w14:paraId="58AB03F9" w14:textId="52AD87BD"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363,13</w:t>
            </w:r>
          </w:p>
        </w:tc>
        <w:tc>
          <w:tcPr>
            <w:tcW w:w="1040" w:type="dxa"/>
            <w:tcBorders>
              <w:top w:val="nil"/>
              <w:left w:val="nil"/>
              <w:bottom w:val="single" w:sz="4" w:space="0" w:color="C0C0C0"/>
              <w:right w:val="single" w:sz="4" w:space="0" w:color="C0C0C0"/>
            </w:tcBorders>
            <w:shd w:val="clear" w:color="auto" w:fill="auto"/>
            <w:vAlign w:val="center"/>
            <w:hideMark/>
          </w:tcPr>
          <w:p w14:paraId="33C43AEE" w14:textId="584CFB3A"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75,47</w:t>
            </w:r>
          </w:p>
        </w:tc>
        <w:tc>
          <w:tcPr>
            <w:tcW w:w="999" w:type="dxa"/>
            <w:tcBorders>
              <w:top w:val="nil"/>
              <w:left w:val="nil"/>
              <w:bottom w:val="single" w:sz="4" w:space="0" w:color="C0C0C0"/>
              <w:right w:val="single" w:sz="4" w:space="0" w:color="C0C0C0"/>
            </w:tcBorders>
            <w:shd w:val="clear" w:color="auto" w:fill="auto"/>
            <w:vAlign w:val="center"/>
            <w:hideMark/>
          </w:tcPr>
          <w:p w14:paraId="0A157D47" w14:textId="15DCB33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535,14</w:t>
            </w:r>
          </w:p>
        </w:tc>
        <w:tc>
          <w:tcPr>
            <w:tcW w:w="1088" w:type="dxa"/>
            <w:tcBorders>
              <w:top w:val="nil"/>
              <w:left w:val="nil"/>
              <w:bottom w:val="single" w:sz="4" w:space="0" w:color="C0C0C0"/>
              <w:right w:val="single" w:sz="4" w:space="0" w:color="C0C0C0"/>
            </w:tcBorders>
            <w:shd w:val="clear" w:color="auto" w:fill="auto"/>
            <w:vAlign w:val="center"/>
            <w:hideMark/>
          </w:tcPr>
          <w:p w14:paraId="7573C4D6" w14:textId="0C74E46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2 429,58</w:t>
            </w:r>
          </w:p>
        </w:tc>
        <w:tc>
          <w:tcPr>
            <w:tcW w:w="1040" w:type="dxa"/>
            <w:tcBorders>
              <w:top w:val="nil"/>
              <w:left w:val="nil"/>
              <w:bottom w:val="single" w:sz="4" w:space="0" w:color="C0C0C0"/>
              <w:right w:val="single" w:sz="4" w:space="0" w:color="C0C0C0"/>
            </w:tcBorders>
            <w:shd w:val="clear" w:color="auto" w:fill="auto"/>
            <w:vAlign w:val="center"/>
            <w:hideMark/>
          </w:tcPr>
          <w:p w14:paraId="755340D9" w14:textId="4D3612E9"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2 964,73</w:t>
            </w:r>
          </w:p>
        </w:tc>
        <w:tc>
          <w:tcPr>
            <w:tcW w:w="1088" w:type="dxa"/>
            <w:tcBorders>
              <w:top w:val="nil"/>
              <w:left w:val="nil"/>
              <w:bottom w:val="single" w:sz="4" w:space="0" w:color="C0C0C0"/>
              <w:right w:val="single" w:sz="4" w:space="0" w:color="C0C0C0"/>
            </w:tcBorders>
            <w:shd w:val="clear" w:color="auto" w:fill="auto"/>
            <w:vAlign w:val="center"/>
            <w:hideMark/>
          </w:tcPr>
          <w:p w14:paraId="15EBAF75" w14:textId="2E80641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1 009,56</w:t>
            </w:r>
          </w:p>
        </w:tc>
        <w:tc>
          <w:tcPr>
            <w:tcW w:w="1036" w:type="dxa"/>
            <w:tcBorders>
              <w:top w:val="nil"/>
              <w:left w:val="nil"/>
              <w:bottom w:val="single" w:sz="4" w:space="0" w:color="C0C0C0"/>
              <w:right w:val="single" w:sz="4" w:space="0" w:color="C0C0C0"/>
            </w:tcBorders>
            <w:shd w:val="clear" w:color="auto" w:fill="auto"/>
            <w:vAlign w:val="center"/>
            <w:hideMark/>
          </w:tcPr>
          <w:p w14:paraId="0DB6E144" w14:textId="0E8B977A"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474,43</w:t>
            </w:r>
          </w:p>
        </w:tc>
        <w:tc>
          <w:tcPr>
            <w:tcW w:w="716" w:type="dxa"/>
            <w:tcBorders>
              <w:top w:val="nil"/>
              <w:left w:val="nil"/>
              <w:bottom w:val="single" w:sz="4" w:space="0" w:color="C0C0C0"/>
              <w:right w:val="single" w:sz="4" w:space="0" w:color="C0C0C0"/>
            </w:tcBorders>
            <w:shd w:val="clear" w:color="auto" w:fill="auto"/>
            <w:vAlign w:val="center"/>
            <w:hideMark/>
          </w:tcPr>
          <w:p w14:paraId="3BECA54D" w14:textId="1C3ED8BF"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639,40</w:t>
            </w:r>
          </w:p>
        </w:tc>
        <w:tc>
          <w:tcPr>
            <w:tcW w:w="716" w:type="dxa"/>
            <w:tcBorders>
              <w:top w:val="nil"/>
              <w:left w:val="nil"/>
              <w:bottom w:val="single" w:sz="4" w:space="0" w:color="C0C0C0"/>
              <w:right w:val="single" w:sz="4" w:space="0" w:color="C0C0C0"/>
            </w:tcBorders>
            <w:shd w:val="clear" w:color="auto" w:fill="auto"/>
            <w:vAlign w:val="center"/>
            <w:hideMark/>
          </w:tcPr>
          <w:p w14:paraId="008E4C46" w14:textId="591A9034"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164,98</w:t>
            </w:r>
          </w:p>
        </w:tc>
        <w:tc>
          <w:tcPr>
            <w:tcW w:w="984" w:type="dxa"/>
            <w:tcBorders>
              <w:top w:val="nil"/>
              <w:left w:val="nil"/>
              <w:bottom w:val="nil"/>
              <w:right w:val="nil"/>
            </w:tcBorders>
            <w:shd w:val="clear" w:color="auto" w:fill="auto"/>
            <w:vAlign w:val="center"/>
            <w:hideMark/>
          </w:tcPr>
          <w:p w14:paraId="6E10CFFA" w14:textId="77777777" w:rsidR="002B29A1" w:rsidRPr="002B29A1" w:rsidRDefault="002B29A1" w:rsidP="002B29A1">
            <w:pPr>
              <w:jc w:val="center"/>
              <w:rPr>
                <w:rFonts w:ascii="Tahoma" w:hAnsi="Tahoma" w:cs="Tahoma"/>
                <w:b/>
                <w:bCs/>
                <w:sz w:val="11"/>
                <w:szCs w:val="11"/>
              </w:rPr>
            </w:pPr>
          </w:p>
        </w:tc>
      </w:tr>
      <w:tr w:rsidR="004C07AF" w:rsidRPr="002B29A1" w14:paraId="43529BB5" w14:textId="77777777" w:rsidTr="004C07AF">
        <w:trPr>
          <w:trHeight w:val="219"/>
          <w:jc w:val="center"/>
        </w:trPr>
        <w:tc>
          <w:tcPr>
            <w:tcW w:w="274" w:type="dxa"/>
            <w:tcBorders>
              <w:top w:val="nil"/>
              <w:left w:val="nil"/>
              <w:bottom w:val="nil"/>
              <w:right w:val="nil"/>
            </w:tcBorders>
            <w:shd w:val="clear" w:color="auto" w:fill="auto"/>
            <w:vAlign w:val="center"/>
            <w:hideMark/>
          </w:tcPr>
          <w:p w14:paraId="3AABB829"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68C4E066"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63E18B49"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000000" w:fill="FABF8F"/>
            <w:vAlign w:val="center"/>
            <w:hideMark/>
          </w:tcPr>
          <w:p w14:paraId="5EA94E61" w14:textId="77777777" w:rsidR="002B29A1" w:rsidRPr="002B29A1" w:rsidRDefault="002B29A1" w:rsidP="002B29A1">
            <w:pPr>
              <w:jc w:val="right"/>
              <w:rPr>
                <w:rFonts w:ascii="Tahoma" w:hAnsi="Tahoma" w:cs="Tahoma"/>
                <w:b/>
                <w:bCs/>
                <w:sz w:val="11"/>
                <w:szCs w:val="11"/>
              </w:rPr>
            </w:pPr>
            <w:r w:rsidRPr="002B29A1">
              <w:rPr>
                <w:rFonts w:ascii="Tahoma" w:hAnsi="Tahoma" w:cs="Tahoma"/>
                <w:b/>
                <w:bCs/>
                <w:sz w:val="11"/>
                <w:szCs w:val="11"/>
              </w:rPr>
              <w:t>Расходы на приобретение энергетических ресурсов</w:t>
            </w:r>
          </w:p>
        </w:tc>
        <w:tc>
          <w:tcPr>
            <w:tcW w:w="685" w:type="dxa"/>
            <w:tcBorders>
              <w:top w:val="nil"/>
              <w:left w:val="nil"/>
              <w:bottom w:val="single" w:sz="4" w:space="0" w:color="C0C0C0"/>
              <w:right w:val="single" w:sz="4" w:space="0" w:color="C0C0C0"/>
            </w:tcBorders>
            <w:shd w:val="clear" w:color="auto" w:fill="auto"/>
            <w:vAlign w:val="center"/>
            <w:hideMark/>
          </w:tcPr>
          <w:p w14:paraId="2030B76E"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auto" w:fill="auto"/>
            <w:vAlign w:val="center"/>
            <w:hideMark/>
          </w:tcPr>
          <w:p w14:paraId="07F9C8C9" w14:textId="03E39ED8"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5 505,12</w:t>
            </w:r>
          </w:p>
        </w:tc>
        <w:tc>
          <w:tcPr>
            <w:tcW w:w="1040" w:type="dxa"/>
            <w:tcBorders>
              <w:top w:val="nil"/>
              <w:left w:val="nil"/>
              <w:bottom w:val="single" w:sz="4" w:space="0" w:color="C0C0C0"/>
              <w:right w:val="single" w:sz="4" w:space="0" w:color="C0C0C0"/>
            </w:tcBorders>
            <w:shd w:val="clear" w:color="auto" w:fill="auto"/>
            <w:vAlign w:val="center"/>
            <w:hideMark/>
          </w:tcPr>
          <w:p w14:paraId="149887FC" w14:textId="2496260E"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5 393,63</w:t>
            </w:r>
          </w:p>
        </w:tc>
        <w:tc>
          <w:tcPr>
            <w:tcW w:w="447" w:type="dxa"/>
            <w:tcBorders>
              <w:top w:val="nil"/>
              <w:left w:val="nil"/>
              <w:bottom w:val="single" w:sz="4" w:space="0" w:color="C0C0C0"/>
              <w:right w:val="single" w:sz="4" w:space="0" w:color="C0C0C0"/>
            </w:tcBorders>
            <w:shd w:val="clear" w:color="auto" w:fill="auto"/>
            <w:vAlign w:val="center"/>
            <w:hideMark/>
          </w:tcPr>
          <w:p w14:paraId="3AA59488" w14:textId="1473A1AC"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4 742,93</w:t>
            </w:r>
          </w:p>
        </w:tc>
        <w:tc>
          <w:tcPr>
            <w:tcW w:w="1040" w:type="dxa"/>
            <w:tcBorders>
              <w:top w:val="nil"/>
              <w:left w:val="nil"/>
              <w:bottom w:val="single" w:sz="4" w:space="0" w:color="C0C0C0"/>
              <w:right w:val="single" w:sz="4" w:space="0" w:color="C0C0C0"/>
            </w:tcBorders>
            <w:shd w:val="clear" w:color="auto" w:fill="auto"/>
            <w:vAlign w:val="center"/>
            <w:hideMark/>
          </w:tcPr>
          <w:p w14:paraId="7D3FF1E8" w14:textId="390A5593"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5 117,27</w:t>
            </w:r>
          </w:p>
        </w:tc>
        <w:tc>
          <w:tcPr>
            <w:tcW w:w="999" w:type="dxa"/>
            <w:tcBorders>
              <w:top w:val="nil"/>
              <w:left w:val="nil"/>
              <w:bottom w:val="single" w:sz="4" w:space="0" w:color="C0C0C0"/>
              <w:right w:val="single" w:sz="4" w:space="0" w:color="C0C0C0"/>
            </w:tcBorders>
            <w:shd w:val="clear" w:color="auto" w:fill="auto"/>
            <w:vAlign w:val="center"/>
            <w:hideMark/>
          </w:tcPr>
          <w:p w14:paraId="19303C95" w14:textId="79789105"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6 204,43</w:t>
            </w:r>
          </w:p>
        </w:tc>
        <w:tc>
          <w:tcPr>
            <w:tcW w:w="1088" w:type="dxa"/>
            <w:tcBorders>
              <w:top w:val="nil"/>
              <w:left w:val="nil"/>
              <w:bottom w:val="single" w:sz="4" w:space="0" w:color="C0C0C0"/>
              <w:right w:val="single" w:sz="4" w:space="0" w:color="C0C0C0"/>
            </w:tcBorders>
            <w:shd w:val="clear" w:color="auto" w:fill="auto"/>
            <w:vAlign w:val="center"/>
            <w:hideMark/>
          </w:tcPr>
          <w:p w14:paraId="6A90D7CC" w14:textId="2160612F"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1 072,13</w:t>
            </w:r>
          </w:p>
        </w:tc>
        <w:tc>
          <w:tcPr>
            <w:tcW w:w="1040" w:type="dxa"/>
            <w:tcBorders>
              <w:top w:val="nil"/>
              <w:left w:val="nil"/>
              <w:bottom w:val="single" w:sz="4" w:space="0" w:color="C0C0C0"/>
              <w:right w:val="single" w:sz="4" w:space="0" w:color="C0C0C0"/>
            </w:tcBorders>
            <w:shd w:val="clear" w:color="auto" w:fill="auto"/>
            <w:vAlign w:val="center"/>
            <w:hideMark/>
          </w:tcPr>
          <w:p w14:paraId="51B3ABBD" w14:textId="1B4F5BF3"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5 132,29</w:t>
            </w:r>
          </w:p>
        </w:tc>
        <w:tc>
          <w:tcPr>
            <w:tcW w:w="1088" w:type="dxa"/>
            <w:tcBorders>
              <w:top w:val="nil"/>
              <w:left w:val="nil"/>
              <w:bottom w:val="single" w:sz="4" w:space="0" w:color="C0C0C0"/>
              <w:right w:val="single" w:sz="4" w:space="0" w:color="C0C0C0"/>
            </w:tcBorders>
            <w:shd w:val="clear" w:color="auto" w:fill="auto"/>
            <w:vAlign w:val="center"/>
            <w:hideMark/>
          </w:tcPr>
          <w:p w14:paraId="74D04A73" w14:textId="4E872E8D"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1 125,58</w:t>
            </w:r>
          </w:p>
        </w:tc>
        <w:tc>
          <w:tcPr>
            <w:tcW w:w="1036" w:type="dxa"/>
            <w:tcBorders>
              <w:top w:val="nil"/>
              <w:left w:val="nil"/>
              <w:bottom w:val="single" w:sz="4" w:space="0" w:color="C0C0C0"/>
              <w:right w:val="single" w:sz="4" w:space="0" w:color="C0C0C0"/>
            </w:tcBorders>
            <w:shd w:val="clear" w:color="auto" w:fill="auto"/>
            <w:vAlign w:val="center"/>
            <w:hideMark/>
          </w:tcPr>
          <w:p w14:paraId="75C500FB" w14:textId="499A1AC9"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5 078,84</w:t>
            </w:r>
          </w:p>
        </w:tc>
        <w:tc>
          <w:tcPr>
            <w:tcW w:w="716" w:type="dxa"/>
            <w:tcBorders>
              <w:top w:val="nil"/>
              <w:left w:val="nil"/>
              <w:bottom w:val="single" w:sz="4" w:space="0" w:color="C0C0C0"/>
              <w:right w:val="single" w:sz="4" w:space="0" w:color="C0C0C0"/>
            </w:tcBorders>
            <w:shd w:val="clear" w:color="auto" w:fill="auto"/>
            <w:vAlign w:val="center"/>
            <w:hideMark/>
          </w:tcPr>
          <w:p w14:paraId="21C389E8" w14:textId="4F65B01F"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2 539,42</w:t>
            </w:r>
          </w:p>
        </w:tc>
        <w:tc>
          <w:tcPr>
            <w:tcW w:w="716" w:type="dxa"/>
            <w:tcBorders>
              <w:top w:val="nil"/>
              <w:left w:val="nil"/>
              <w:bottom w:val="single" w:sz="4" w:space="0" w:color="C0C0C0"/>
              <w:right w:val="single" w:sz="4" w:space="0" w:color="C0C0C0"/>
            </w:tcBorders>
            <w:shd w:val="clear" w:color="auto" w:fill="auto"/>
            <w:vAlign w:val="center"/>
            <w:hideMark/>
          </w:tcPr>
          <w:p w14:paraId="658E5256" w14:textId="419A3ACD"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2 539,42</w:t>
            </w:r>
          </w:p>
        </w:tc>
        <w:tc>
          <w:tcPr>
            <w:tcW w:w="984" w:type="dxa"/>
            <w:tcBorders>
              <w:top w:val="nil"/>
              <w:left w:val="nil"/>
              <w:bottom w:val="nil"/>
              <w:right w:val="nil"/>
            </w:tcBorders>
            <w:shd w:val="clear" w:color="auto" w:fill="auto"/>
            <w:vAlign w:val="center"/>
            <w:hideMark/>
          </w:tcPr>
          <w:p w14:paraId="1FF98AE8" w14:textId="77777777" w:rsidR="002B29A1" w:rsidRPr="002B29A1" w:rsidRDefault="002B29A1" w:rsidP="002B29A1">
            <w:pPr>
              <w:jc w:val="center"/>
              <w:rPr>
                <w:rFonts w:ascii="Tahoma" w:hAnsi="Tahoma" w:cs="Tahoma"/>
                <w:b/>
                <w:bCs/>
                <w:sz w:val="11"/>
                <w:szCs w:val="11"/>
              </w:rPr>
            </w:pPr>
          </w:p>
        </w:tc>
      </w:tr>
      <w:tr w:rsidR="004C07AF" w:rsidRPr="002B29A1" w14:paraId="4958CF59" w14:textId="77777777" w:rsidTr="004C07AF">
        <w:trPr>
          <w:trHeight w:val="219"/>
          <w:jc w:val="center"/>
        </w:trPr>
        <w:tc>
          <w:tcPr>
            <w:tcW w:w="274" w:type="dxa"/>
            <w:tcBorders>
              <w:top w:val="nil"/>
              <w:left w:val="nil"/>
              <w:bottom w:val="nil"/>
              <w:right w:val="nil"/>
            </w:tcBorders>
            <w:shd w:val="clear" w:color="auto" w:fill="auto"/>
            <w:vAlign w:val="center"/>
            <w:hideMark/>
          </w:tcPr>
          <w:p w14:paraId="532C35C9"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6218415A"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578FF1A9"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000000" w:fill="B1A0C7"/>
            <w:vAlign w:val="center"/>
            <w:hideMark/>
          </w:tcPr>
          <w:p w14:paraId="4836C3AD"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Амортизация</w:t>
            </w:r>
          </w:p>
        </w:tc>
        <w:tc>
          <w:tcPr>
            <w:tcW w:w="685" w:type="dxa"/>
            <w:tcBorders>
              <w:top w:val="nil"/>
              <w:left w:val="nil"/>
              <w:bottom w:val="single" w:sz="4" w:space="0" w:color="C0C0C0"/>
              <w:right w:val="single" w:sz="4" w:space="0" w:color="C0C0C0"/>
            </w:tcBorders>
            <w:shd w:val="clear" w:color="auto" w:fill="auto"/>
            <w:vAlign w:val="center"/>
            <w:hideMark/>
          </w:tcPr>
          <w:p w14:paraId="77FD912C"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auto" w:fill="auto"/>
            <w:vAlign w:val="center"/>
            <w:hideMark/>
          </w:tcPr>
          <w:p w14:paraId="55B73035" w14:textId="159F4CF4"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6FC13865" w14:textId="17F8312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136,05</w:t>
            </w:r>
          </w:p>
        </w:tc>
        <w:tc>
          <w:tcPr>
            <w:tcW w:w="447" w:type="dxa"/>
            <w:tcBorders>
              <w:top w:val="nil"/>
              <w:left w:val="nil"/>
              <w:bottom w:val="single" w:sz="4" w:space="0" w:color="C0C0C0"/>
              <w:right w:val="single" w:sz="4" w:space="0" w:color="C0C0C0"/>
            </w:tcBorders>
            <w:shd w:val="clear" w:color="auto" w:fill="auto"/>
            <w:vAlign w:val="center"/>
            <w:hideMark/>
          </w:tcPr>
          <w:p w14:paraId="629D5E0B" w14:textId="48262D75"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4A2DC6CE" w14:textId="61C1FB0B"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999" w:type="dxa"/>
            <w:tcBorders>
              <w:top w:val="nil"/>
              <w:left w:val="nil"/>
              <w:bottom w:val="single" w:sz="4" w:space="0" w:color="C0C0C0"/>
              <w:right w:val="single" w:sz="4" w:space="0" w:color="C0C0C0"/>
            </w:tcBorders>
            <w:shd w:val="clear" w:color="auto" w:fill="auto"/>
            <w:vAlign w:val="center"/>
            <w:hideMark/>
          </w:tcPr>
          <w:p w14:paraId="59309B82" w14:textId="5332D60D"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88" w:type="dxa"/>
            <w:tcBorders>
              <w:top w:val="nil"/>
              <w:left w:val="nil"/>
              <w:bottom w:val="single" w:sz="4" w:space="0" w:color="C0C0C0"/>
              <w:right w:val="single" w:sz="4" w:space="0" w:color="C0C0C0"/>
            </w:tcBorders>
            <w:shd w:val="clear" w:color="auto" w:fill="auto"/>
            <w:vAlign w:val="center"/>
            <w:hideMark/>
          </w:tcPr>
          <w:p w14:paraId="38CABFCA" w14:textId="27D1FB0E"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552C81FF" w14:textId="3261C4B1"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88" w:type="dxa"/>
            <w:tcBorders>
              <w:top w:val="nil"/>
              <w:left w:val="nil"/>
              <w:bottom w:val="single" w:sz="4" w:space="0" w:color="C0C0C0"/>
              <w:right w:val="single" w:sz="4" w:space="0" w:color="C0C0C0"/>
            </w:tcBorders>
            <w:shd w:val="clear" w:color="auto" w:fill="auto"/>
            <w:vAlign w:val="center"/>
            <w:hideMark/>
          </w:tcPr>
          <w:p w14:paraId="2783F6C5" w14:textId="45F21EF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36" w:type="dxa"/>
            <w:tcBorders>
              <w:top w:val="nil"/>
              <w:left w:val="nil"/>
              <w:bottom w:val="single" w:sz="4" w:space="0" w:color="C0C0C0"/>
              <w:right w:val="single" w:sz="4" w:space="0" w:color="C0C0C0"/>
            </w:tcBorders>
            <w:shd w:val="clear" w:color="auto" w:fill="auto"/>
            <w:vAlign w:val="center"/>
            <w:hideMark/>
          </w:tcPr>
          <w:p w14:paraId="0C9EA2F6" w14:textId="6AF54745"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716" w:type="dxa"/>
            <w:tcBorders>
              <w:top w:val="nil"/>
              <w:left w:val="nil"/>
              <w:bottom w:val="single" w:sz="4" w:space="0" w:color="C0C0C0"/>
              <w:right w:val="single" w:sz="4" w:space="0" w:color="C0C0C0"/>
            </w:tcBorders>
            <w:shd w:val="clear" w:color="auto" w:fill="auto"/>
            <w:vAlign w:val="center"/>
            <w:hideMark/>
          </w:tcPr>
          <w:p w14:paraId="3CDE5E1B" w14:textId="6D73BCC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716" w:type="dxa"/>
            <w:tcBorders>
              <w:top w:val="nil"/>
              <w:left w:val="nil"/>
              <w:bottom w:val="single" w:sz="4" w:space="0" w:color="C0C0C0"/>
              <w:right w:val="single" w:sz="4" w:space="0" w:color="C0C0C0"/>
            </w:tcBorders>
            <w:shd w:val="clear" w:color="auto" w:fill="auto"/>
            <w:vAlign w:val="center"/>
            <w:hideMark/>
          </w:tcPr>
          <w:p w14:paraId="39CD0820" w14:textId="4E38DE2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984" w:type="dxa"/>
            <w:tcBorders>
              <w:top w:val="nil"/>
              <w:left w:val="nil"/>
              <w:bottom w:val="nil"/>
              <w:right w:val="nil"/>
            </w:tcBorders>
            <w:shd w:val="clear" w:color="auto" w:fill="auto"/>
            <w:vAlign w:val="center"/>
            <w:hideMark/>
          </w:tcPr>
          <w:p w14:paraId="09BD970F" w14:textId="77777777" w:rsidR="002B29A1" w:rsidRPr="002B29A1" w:rsidRDefault="002B29A1" w:rsidP="002B29A1">
            <w:pPr>
              <w:jc w:val="center"/>
              <w:rPr>
                <w:rFonts w:ascii="Tahoma" w:hAnsi="Tahoma" w:cs="Tahoma"/>
                <w:b/>
                <w:bCs/>
                <w:sz w:val="11"/>
                <w:szCs w:val="11"/>
              </w:rPr>
            </w:pPr>
          </w:p>
        </w:tc>
      </w:tr>
      <w:tr w:rsidR="004C07AF" w:rsidRPr="002B29A1" w14:paraId="62B3A9D1" w14:textId="77777777" w:rsidTr="004C07AF">
        <w:trPr>
          <w:trHeight w:val="219"/>
          <w:jc w:val="center"/>
        </w:trPr>
        <w:tc>
          <w:tcPr>
            <w:tcW w:w="274" w:type="dxa"/>
            <w:tcBorders>
              <w:top w:val="nil"/>
              <w:left w:val="nil"/>
              <w:bottom w:val="nil"/>
              <w:right w:val="nil"/>
            </w:tcBorders>
            <w:shd w:val="clear" w:color="auto" w:fill="auto"/>
            <w:vAlign w:val="center"/>
            <w:hideMark/>
          </w:tcPr>
          <w:p w14:paraId="6F176C4F"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70A310E0"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3ACB5D15"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000000" w:fill="00B0F0"/>
            <w:vAlign w:val="center"/>
            <w:hideMark/>
          </w:tcPr>
          <w:p w14:paraId="26BEC446"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Нормативная прибыль</w:t>
            </w:r>
          </w:p>
        </w:tc>
        <w:tc>
          <w:tcPr>
            <w:tcW w:w="685" w:type="dxa"/>
            <w:tcBorders>
              <w:top w:val="nil"/>
              <w:left w:val="nil"/>
              <w:bottom w:val="single" w:sz="4" w:space="0" w:color="C0C0C0"/>
              <w:right w:val="single" w:sz="4" w:space="0" w:color="C0C0C0"/>
            </w:tcBorders>
            <w:shd w:val="clear" w:color="auto" w:fill="auto"/>
            <w:vAlign w:val="center"/>
            <w:hideMark/>
          </w:tcPr>
          <w:p w14:paraId="7F7C7C81"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auto" w:fill="auto"/>
            <w:vAlign w:val="center"/>
            <w:hideMark/>
          </w:tcPr>
          <w:p w14:paraId="65C16137" w14:textId="3AD0EFF3"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46BB5AAA" w14:textId="0A5CF948"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447" w:type="dxa"/>
            <w:tcBorders>
              <w:top w:val="nil"/>
              <w:left w:val="nil"/>
              <w:bottom w:val="single" w:sz="4" w:space="0" w:color="C0C0C0"/>
              <w:right w:val="single" w:sz="4" w:space="0" w:color="C0C0C0"/>
            </w:tcBorders>
            <w:shd w:val="clear" w:color="auto" w:fill="auto"/>
            <w:vAlign w:val="center"/>
            <w:hideMark/>
          </w:tcPr>
          <w:p w14:paraId="1C9203E0" w14:textId="7F37E9B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28AB733B" w14:textId="53A1AFC5"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999" w:type="dxa"/>
            <w:tcBorders>
              <w:top w:val="nil"/>
              <w:left w:val="nil"/>
              <w:bottom w:val="single" w:sz="4" w:space="0" w:color="C0C0C0"/>
              <w:right w:val="single" w:sz="4" w:space="0" w:color="C0C0C0"/>
            </w:tcBorders>
            <w:shd w:val="clear" w:color="auto" w:fill="auto"/>
            <w:vAlign w:val="center"/>
            <w:hideMark/>
          </w:tcPr>
          <w:p w14:paraId="54706384" w14:textId="5DD724E8"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88" w:type="dxa"/>
            <w:tcBorders>
              <w:top w:val="nil"/>
              <w:left w:val="nil"/>
              <w:bottom w:val="single" w:sz="4" w:space="0" w:color="C0C0C0"/>
              <w:right w:val="single" w:sz="4" w:space="0" w:color="C0C0C0"/>
            </w:tcBorders>
            <w:shd w:val="clear" w:color="auto" w:fill="auto"/>
            <w:vAlign w:val="center"/>
            <w:hideMark/>
          </w:tcPr>
          <w:p w14:paraId="76A6AAEC" w14:textId="6F987B2B"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72F8161E" w14:textId="485C697D"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88" w:type="dxa"/>
            <w:tcBorders>
              <w:top w:val="nil"/>
              <w:left w:val="nil"/>
              <w:bottom w:val="single" w:sz="4" w:space="0" w:color="C0C0C0"/>
              <w:right w:val="single" w:sz="4" w:space="0" w:color="C0C0C0"/>
            </w:tcBorders>
            <w:shd w:val="clear" w:color="auto" w:fill="auto"/>
            <w:vAlign w:val="center"/>
            <w:hideMark/>
          </w:tcPr>
          <w:p w14:paraId="32757CCD" w14:textId="06CF5A4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36" w:type="dxa"/>
            <w:tcBorders>
              <w:top w:val="nil"/>
              <w:left w:val="nil"/>
              <w:bottom w:val="single" w:sz="4" w:space="0" w:color="C0C0C0"/>
              <w:right w:val="single" w:sz="4" w:space="0" w:color="C0C0C0"/>
            </w:tcBorders>
            <w:shd w:val="clear" w:color="auto" w:fill="auto"/>
            <w:vAlign w:val="center"/>
            <w:hideMark/>
          </w:tcPr>
          <w:p w14:paraId="6041A0B5" w14:textId="00536FDE"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716" w:type="dxa"/>
            <w:tcBorders>
              <w:top w:val="nil"/>
              <w:left w:val="nil"/>
              <w:bottom w:val="single" w:sz="4" w:space="0" w:color="C0C0C0"/>
              <w:right w:val="single" w:sz="4" w:space="0" w:color="C0C0C0"/>
            </w:tcBorders>
            <w:shd w:val="clear" w:color="auto" w:fill="auto"/>
            <w:vAlign w:val="center"/>
            <w:hideMark/>
          </w:tcPr>
          <w:p w14:paraId="50BF3098" w14:textId="7A09B0C9"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716" w:type="dxa"/>
            <w:tcBorders>
              <w:top w:val="nil"/>
              <w:left w:val="nil"/>
              <w:bottom w:val="single" w:sz="4" w:space="0" w:color="C0C0C0"/>
              <w:right w:val="single" w:sz="4" w:space="0" w:color="C0C0C0"/>
            </w:tcBorders>
            <w:shd w:val="clear" w:color="auto" w:fill="auto"/>
            <w:vAlign w:val="center"/>
            <w:hideMark/>
          </w:tcPr>
          <w:p w14:paraId="51B82630" w14:textId="27C27C98"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984" w:type="dxa"/>
            <w:tcBorders>
              <w:top w:val="nil"/>
              <w:left w:val="nil"/>
              <w:bottom w:val="nil"/>
              <w:right w:val="nil"/>
            </w:tcBorders>
            <w:shd w:val="clear" w:color="auto" w:fill="auto"/>
            <w:vAlign w:val="center"/>
            <w:hideMark/>
          </w:tcPr>
          <w:p w14:paraId="209DD9A7" w14:textId="77777777" w:rsidR="002B29A1" w:rsidRPr="002B29A1" w:rsidRDefault="002B29A1" w:rsidP="002B29A1">
            <w:pPr>
              <w:jc w:val="center"/>
              <w:rPr>
                <w:rFonts w:ascii="Tahoma" w:hAnsi="Tahoma" w:cs="Tahoma"/>
                <w:b/>
                <w:bCs/>
                <w:sz w:val="11"/>
                <w:szCs w:val="11"/>
              </w:rPr>
            </w:pPr>
          </w:p>
        </w:tc>
      </w:tr>
      <w:tr w:rsidR="004C07AF" w:rsidRPr="002B29A1" w14:paraId="200EA02C" w14:textId="77777777" w:rsidTr="004C07AF">
        <w:trPr>
          <w:trHeight w:val="219"/>
          <w:jc w:val="center"/>
        </w:trPr>
        <w:tc>
          <w:tcPr>
            <w:tcW w:w="274" w:type="dxa"/>
            <w:tcBorders>
              <w:top w:val="nil"/>
              <w:left w:val="nil"/>
              <w:bottom w:val="nil"/>
              <w:right w:val="nil"/>
            </w:tcBorders>
            <w:shd w:val="clear" w:color="auto" w:fill="auto"/>
            <w:vAlign w:val="center"/>
            <w:hideMark/>
          </w:tcPr>
          <w:p w14:paraId="2186A213"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45048300"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59227782"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000000" w:fill="B7DEE8"/>
            <w:vAlign w:val="center"/>
            <w:hideMark/>
          </w:tcPr>
          <w:p w14:paraId="1A4F8E45"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Расчетная предпринимательская прибыль</w:t>
            </w:r>
          </w:p>
        </w:tc>
        <w:tc>
          <w:tcPr>
            <w:tcW w:w="685" w:type="dxa"/>
            <w:tcBorders>
              <w:top w:val="nil"/>
              <w:left w:val="nil"/>
              <w:bottom w:val="single" w:sz="4" w:space="0" w:color="C0C0C0"/>
              <w:right w:val="single" w:sz="4" w:space="0" w:color="C0C0C0"/>
            </w:tcBorders>
            <w:shd w:val="clear" w:color="auto" w:fill="auto"/>
            <w:vAlign w:val="center"/>
            <w:hideMark/>
          </w:tcPr>
          <w:p w14:paraId="7911B0F3"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auto" w:fill="auto"/>
            <w:vAlign w:val="center"/>
            <w:hideMark/>
          </w:tcPr>
          <w:p w14:paraId="36BE49D9" w14:textId="0D8E3F05"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3D23CF24" w14:textId="17D211D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447" w:type="dxa"/>
            <w:tcBorders>
              <w:top w:val="nil"/>
              <w:left w:val="nil"/>
              <w:bottom w:val="single" w:sz="4" w:space="0" w:color="C0C0C0"/>
              <w:right w:val="single" w:sz="4" w:space="0" w:color="C0C0C0"/>
            </w:tcBorders>
            <w:shd w:val="clear" w:color="auto" w:fill="auto"/>
            <w:vAlign w:val="center"/>
            <w:hideMark/>
          </w:tcPr>
          <w:p w14:paraId="21CE7298" w14:textId="197A9B5D"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080EF4E2" w14:textId="1360BDBD"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999" w:type="dxa"/>
            <w:tcBorders>
              <w:top w:val="nil"/>
              <w:left w:val="nil"/>
              <w:bottom w:val="single" w:sz="4" w:space="0" w:color="C0C0C0"/>
              <w:right w:val="single" w:sz="4" w:space="0" w:color="C0C0C0"/>
            </w:tcBorders>
            <w:shd w:val="clear" w:color="auto" w:fill="auto"/>
            <w:vAlign w:val="center"/>
            <w:hideMark/>
          </w:tcPr>
          <w:p w14:paraId="40D53667" w14:textId="36015BE3"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88" w:type="dxa"/>
            <w:tcBorders>
              <w:top w:val="nil"/>
              <w:left w:val="nil"/>
              <w:bottom w:val="single" w:sz="4" w:space="0" w:color="C0C0C0"/>
              <w:right w:val="single" w:sz="4" w:space="0" w:color="C0C0C0"/>
            </w:tcBorders>
            <w:shd w:val="clear" w:color="auto" w:fill="auto"/>
            <w:vAlign w:val="center"/>
            <w:hideMark/>
          </w:tcPr>
          <w:p w14:paraId="4E94DF04" w14:textId="3AEE3682"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403C6EE0" w14:textId="2FE81E2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88" w:type="dxa"/>
            <w:tcBorders>
              <w:top w:val="nil"/>
              <w:left w:val="nil"/>
              <w:bottom w:val="single" w:sz="4" w:space="0" w:color="C0C0C0"/>
              <w:right w:val="single" w:sz="4" w:space="0" w:color="C0C0C0"/>
            </w:tcBorders>
            <w:shd w:val="clear" w:color="auto" w:fill="auto"/>
            <w:vAlign w:val="center"/>
            <w:hideMark/>
          </w:tcPr>
          <w:p w14:paraId="697659B8" w14:textId="68FB8D79"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36" w:type="dxa"/>
            <w:tcBorders>
              <w:top w:val="nil"/>
              <w:left w:val="nil"/>
              <w:bottom w:val="single" w:sz="4" w:space="0" w:color="C0C0C0"/>
              <w:right w:val="single" w:sz="4" w:space="0" w:color="C0C0C0"/>
            </w:tcBorders>
            <w:shd w:val="clear" w:color="auto" w:fill="auto"/>
            <w:vAlign w:val="center"/>
            <w:hideMark/>
          </w:tcPr>
          <w:p w14:paraId="7C5CD995" w14:textId="6B3A0EE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716" w:type="dxa"/>
            <w:tcBorders>
              <w:top w:val="nil"/>
              <w:left w:val="nil"/>
              <w:bottom w:val="single" w:sz="4" w:space="0" w:color="C0C0C0"/>
              <w:right w:val="single" w:sz="4" w:space="0" w:color="C0C0C0"/>
            </w:tcBorders>
            <w:shd w:val="clear" w:color="auto" w:fill="auto"/>
            <w:vAlign w:val="center"/>
            <w:hideMark/>
          </w:tcPr>
          <w:p w14:paraId="11141EFF" w14:textId="61E67CE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716" w:type="dxa"/>
            <w:tcBorders>
              <w:top w:val="nil"/>
              <w:left w:val="nil"/>
              <w:bottom w:val="single" w:sz="4" w:space="0" w:color="C0C0C0"/>
              <w:right w:val="single" w:sz="4" w:space="0" w:color="C0C0C0"/>
            </w:tcBorders>
            <w:shd w:val="clear" w:color="auto" w:fill="auto"/>
            <w:vAlign w:val="center"/>
            <w:hideMark/>
          </w:tcPr>
          <w:p w14:paraId="4BF5C579" w14:textId="6CC70E9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984" w:type="dxa"/>
            <w:tcBorders>
              <w:top w:val="nil"/>
              <w:left w:val="nil"/>
              <w:bottom w:val="nil"/>
              <w:right w:val="nil"/>
            </w:tcBorders>
            <w:shd w:val="clear" w:color="auto" w:fill="auto"/>
            <w:vAlign w:val="center"/>
            <w:hideMark/>
          </w:tcPr>
          <w:p w14:paraId="2EA58C93" w14:textId="77777777" w:rsidR="002B29A1" w:rsidRPr="002B29A1" w:rsidRDefault="002B29A1" w:rsidP="002B29A1">
            <w:pPr>
              <w:jc w:val="center"/>
              <w:rPr>
                <w:rFonts w:ascii="Tahoma" w:hAnsi="Tahoma" w:cs="Tahoma"/>
                <w:b/>
                <w:bCs/>
                <w:sz w:val="11"/>
                <w:szCs w:val="11"/>
              </w:rPr>
            </w:pPr>
          </w:p>
        </w:tc>
      </w:tr>
      <w:tr w:rsidR="004C07AF" w:rsidRPr="002B29A1" w14:paraId="2B34AFD4" w14:textId="77777777" w:rsidTr="004C07AF">
        <w:trPr>
          <w:trHeight w:val="219"/>
          <w:jc w:val="center"/>
        </w:trPr>
        <w:tc>
          <w:tcPr>
            <w:tcW w:w="274" w:type="dxa"/>
            <w:tcBorders>
              <w:top w:val="nil"/>
              <w:left w:val="nil"/>
              <w:bottom w:val="nil"/>
              <w:right w:val="nil"/>
            </w:tcBorders>
            <w:shd w:val="clear" w:color="auto" w:fill="auto"/>
            <w:vAlign w:val="center"/>
            <w:hideMark/>
          </w:tcPr>
          <w:p w14:paraId="6C23775F"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27A76AFA"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5CBFCF36"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000000" w:fill="C4BD97"/>
            <w:vAlign w:val="center"/>
            <w:hideMark/>
          </w:tcPr>
          <w:p w14:paraId="457D3504"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Корректировки НВВ</w:t>
            </w:r>
          </w:p>
        </w:tc>
        <w:tc>
          <w:tcPr>
            <w:tcW w:w="685" w:type="dxa"/>
            <w:tcBorders>
              <w:top w:val="nil"/>
              <w:left w:val="nil"/>
              <w:bottom w:val="single" w:sz="4" w:space="0" w:color="C0C0C0"/>
              <w:right w:val="single" w:sz="4" w:space="0" w:color="C0C0C0"/>
            </w:tcBorders>
            <w:shd w:val="clear" w:color="auto" w:fill="auto"/>
            <w:vAlign w:val="center"/>
            <w:hideMark/>
          </w:tcPr>
          <w:p w14:paraId="6F67B198"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auto" w:fill="auto"/>
            <w:vAlign w:val="center"/>
            <w:hideMark/>
          </w:tcPr>
          <w:p w14:paraId="7814F792" w14:textId="08EC83D4"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576A96D8" w14:textId="6FF1416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447" w:type="dxa"/>
            <w:tcBorders>
              <w:top w:val="nil"/>
              <w:left w:val="nil"/>
              <w:bottom w:val="single" w:sz="4" w:space="0" w:color="C0C0C0"/>
              <w:right w:val="single" w:sz="4" w:space="0" w:color="C0C0C0"/>
            </w:tcBorders>
            <w:shd w:val="clear" w:color="auto" w:fill="auto"/>
            <w:vAlign w:val="center"/>
            <w:hideMark/>
          </w:tcPr>
          <w:p w14:paraId="2F29D195" w14:textId="267710EB"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40" w:type="dxa"/>
            <w:tcBorders>
              <w:top w:val="nil"/>
              <w:left w:val="nil"/>
              <w:bottom w:val="single" w:sz="4" w:space="0" w:color="C0C0C0"/>
              <w:right w:val="single" w:sz="4" w:space="0" w:color="C0C0C0"/>
            </w:tcBorders>
            <w:shd w:val="clear" w:color="auto" w:fill="auto"/>
            <w:vAlign w:val="center"/>
            <w:hideMark/>
          </w:tcPr>
          <w:p w14:paraId="725A174B" w14:textId="40D0BFB8"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420,59</w:t>
            </w:r>
          </w:p>
        </w:tc>
        <w:tc>
          <w:tcPr>
            <w:tcW w:w="999" w:type="dxa"/>
            <w:tcBorders>
              <w:top w:val="nil"/>
              <w:left w:val="nil"/>
              <w:bottom w:val="single" w:sz="4" w:space="0" w:color="C0C0C0"/>
              <w:right w:val="single" w:sz="4" w:space="0" w:color="C0C0C0"/>
            </w:tcBorders>
            <w:shd w:val="clear" w:color="auto" w:fill="auto"/>
            <w:vAlign w:val="center"/>
            <w:hideMark/>
          </w:tcPr>
          <w:p w14:paraId="053C941B" w14:textId="78715925"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w:t>
            </w:r>
          </w:p>
        </w:tc>
        <w:tc>
          <w:tcPr>
            <w:tcW w:w="1088" w:type="dxa"/>
            <w:tcBorders>
              <w:top w:val="nil"/>
              <w:left w:val="nil"/>
              <w:bottom w:val="single" w:sz="4" w:space="0" w:color="C0C0C0"/>
              <w:right w:val="single" w:sz="4" w:space="0" w:color="C0C0C0"/>
            </w:tcBorders>
            <w:shd w:val="clear" w:color="auto" w:fill="auto"/>
            <w:vAlign w:val="center"/>
            <w:hideMark/>
          </w:tcPr>
          <w:p w14:paraId="000A8D07" w14:textId="5460D7EB"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1 355,59</w:t>
            </w:r>
          </w:p>
        </w:tc>
        <w:tc>
          <w:tcPr>
            <w:tcW w:w="1040" w:type="dxa"/>
            <w:tcBorders>
              <w:top w:val="nil"/>
              <w:left w:val="nil"/>
              <w:bottom w:val="single" w:sz="4" w:space="0" w:color="C0C0C0"/>
              <w:right w:val="single" w:sz="4" w:space="0" w:color="C0C0C0"/>
            </w:tcBorders>
            <w:shd w:val="clear" w:color="auto" w:fill="auto"/>
            <w:vAlign w:val="center"/>
            <w:hideMark/>
          </w:tcPr>
          <w:p w14:paraId="2FD10861" w14:textId="454DCB5E"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1 355,59</w:t>
            </w:r>
          </w:p>
        </w:tc>
        <w:tc>
          <w:tcPr>
            <w:tcW w:w="1088" w:type="dxa"/>
            <w:tcBorders>
              <w:top w:val="nil"/>
              <w:left w:val="nil"/>
              <w:bottom w:val="single" w:sz="4" w:space="0" w:color="C0C0C0"/>
              <w:right w:val="single" w:sz="4" w:space="0" w:color="C0C0C0"/>
            </w:tcBorders>
            <w:shd w:val="clear" w:color="auto" w:fill="auto"/>
            <w:vAlign w:val="center"/>
            <w:hideMark/>
          </w:tcPr>
          <w:p w14:paraId="013B4BFB" w14:textId="419F8F20"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173,69</w:t>
            </w:r>
          </w:p>
        </w:tc>
        <w:tc>
          <w:tcPr>
            <w:tcW w:w="1036" w:type="dxa"/>
            <w:tcBorders>
              <w:top w:val="nil"/>
              <w:left w:val="nil"/>
              <w:bottom w:val="single" w:sz="4" w:space="0" w:color="C0C0C0"/>
              <w:right w:val="single" w:sz="4" w:space="0" w:color="C0C0C0"/>
            </w:tcBorders>
            <w:shd w:val="clear" w:color="auto" w:fill="auto"/>
            <w:vAlign w:val="center"/>
            <w:hideMark/>
          </w:tcPr>
          <w:p w14:paraId="5ADE9C05" w14:textId="12924266"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173,69</w:t>
            </w:r>
          </w:p>
        </w:tc>
        <w:tc>
          <w:tcPr>
            <w:tcW w:w="716" w:type="dxa"/>
            <w:tcBorders>
              <w:top w:val="nil"/>
              <w:left w:val="nil"/>
              <w:bottom w:val="single" w:sz="4" w:space="0" w:color="C0C0C0"/>
              <w:right w:val="single" w:sz="4" w:space="0" w:color="C0C0C0"/>
            </w:tcBorders>
            <w:shd w:val="clear" w:color="auto" w:fill="auto"/>
            <w:vAlign w:val="center"/>
            <w:hideMark/>
          </w:tcPr>
          <w:p w14:paraId="291462BB" w14:textId="1009F243"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45,15</w:t>
            </w:r>
          </w:p>
        </w:tc>
        <w:tc>
          <w:tcPr>
            <w:tcW w:w="716" w:type="dxa"/>
            <w:tcBorders>
              <w:top w:val="nil"/>
              <w:left w:val="nil"/>
              <w:bottom w:val="single" w:sz="4" w:space="0" w:color="C0C0C0"/>
              <w:right w:val="single" w:sz="4" w:space="0" w:color="C0C0C0"/>
            </w:tcBorders>
            <w:shd w:val="clear" w:color="auto" w:fill="auto"/>
            <w:vAlign w:val="center"/>
            <w:hideMark/>
          </w:tcPr>
          <w:p w14:paraId="0E1C68FE" w14:textId="5273F1E3"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218,84</w:t>
            </w:r>
          </w:p>
        </w:tc>
        <w:tc>
          <w:tcPr>
            <w:tcW w:w="984" w:type="dxa"/>
            <w:tcBorders>
              <w:top w:val="nil"/>
              <w:left w:val="nil"/>
              <w:bottom w:val="nil"/>
              <w:right w:val="nil"/>
            </w:tcBorders>
            <w:shd w:val="clear" w:color="auto" w:fill="auto"/>
            <w:vAlign w:val="center"/>
            <w:hideMark/>
          </w:tcPr>
          <w:p w14:paraId="72F48F91" w14:textId="77777777" w:rsidR="002B29A1" w:rsidRPr="002B29A1" w:rsidRDefault="002B29A1" w:rsidP="002B29A1">
            <w:pPr>
              <w:jc w:val="center"/>
              <w:rPr>
                <w:rFonts w:ascii="Tahoma" w:hAnsi="Tahoma" w:cs="Tahoma"/>
                <w:b/>
                <w:bCs/>
                <w:sz w:val="11"/>
                <w:szCs w:val="11"/>
              </w:rPr>
            </w:pPr>
          </w:p>
        </w:tc>
      </w:tr>
      <w:tr w:rsidR="004C07AF" w:rsidRPr="002B29A1" w14:paraId="3AE1E82C" w14:textId="77777777" w:rsidTr="004C07AF">
        <w:trPr>
          <w:trHeight w:val="219"/>
          <w:jc w:val="center"/>
        </w:trPr>
        <w:tc>
          <w:tcPr>
            <w:tcW w:w="274" w:type="dxa"/>
            <w:tcBorders>
              <w:top w:val="nil"/>
              <w:left w:val="nil"/>
              <w:bottom w:val="nil"/>
              <w:right w:val="nil"/>
            </w:tcBorders>
            <w:shd w:val="clear" w:color="auto" w:fill="auto"/>
            <w:vAlign w:val="center"/>
            <w:hideMark/>
          </w:tcPr>
          <w:p w14:paraId="1F4A1F20"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7998D08F"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7685F827" w14:textId="77777777" w:rsidR="002B29A1" w:rsidRPr="002B29A1" w:rsidRDefault="002B29A1" w:rsidP="002B29A1">
            <w:pPr>
              <w:rPr>
                <w:sz w:val="11"/>
                <w:szCs w:val="11"/>
              </w:rPr>
            </w:pPr>
          </w:p>
        </w:tc>
        <w:tc>
          <w:tcPr>
            <w:tcW w:w="2234" w:type="dxa"/>
            <w:tcBorders>
              <w:top w:val="nil"/>
              <w:left w:val="single" w:sz="4" w:space="0" w:color="C0C0C0"/>
              <w:bottom w:val="single" w:sz="4" w:space="0" w:color="C0C0C0"/>
              <w:right w:val="single" w:sz="4" w:space="0" w:color="C0C0C0"/>
            </w:tcBorders>
            <w:shd w:val="clear" w:color="auto" w:fill="auto"/>
            <w:vAlign w:val="center"/>
            <w:hideMark/>
          </w:tcPr>
          <w:p w14:paraId="0C8DFA44" w14:textId="77777777" w:rsidR="002B29A1" w:rsidRPr="002B29A1" w:rsidRDefault="002B29A1" w:rsidP="002B29A1">
            <w:pPr>
              <w:rPr>
                <w:rFonts w:ascii="Tahoma" w:hAnsi="Tahoma" w:cs="Tahoma"/>
                <w:b/>
                <w:bCs/>
                <w:sz w:val="11"/>
                <w:szCs w:val="11"/>
              </w:rPr>
            </w:pPr>
            <w:r w:rsidRPr="002B29A1">
              <w:rPr>
                <w:rFonts w:ascii="Tahoma" w:hAnsi="Tahoma" w:cs="Tahoma"/>
                <w:b/>
                <w:bCs/>
                <w:sz w:val="11"/>
                <w:szCs w:val="11"/>
              </w:rPr>
              <w:t>ВСЕГО:</w:t>
            </w:r>
          </w:p>
        </w:tc>
        <w:tc>
          <w:tcPr>
            <w:tcW w:w="685" w:type="dxa"/>
            <w:tcBorders>
              <w:top w:val="nil"/>
              <w:left w:val="nil"/>
              <w:bottom w:val="single" w:sz="4" w:space="0" w:color="C0C0C0"/>
              <w:right w:val="single" w:sz="4" w:space="0" w:color="C0C0C0"/>
            </w:tcBorders>
            <w:shd w:val="clear" w:color="auto" w:fill="auto"/>
            <w:vAlign w:val="center"/>
            <w:hideMark/>
          </w:tcPr>
          <w:p w14:paraId="3DC6AD30" w14:textId="7777777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тыс руб</w:t>
            </w:r>
          </w:p>
        </w:tc>
        <w:tc>
          <w:tcPr>
            <w:tcW w:w="999" w:type="dxa"/>
            <w:tcBorders>
              <w:top w:val="nil"/>
              <w:left w:val="nil"/>
              <w:bottom w:val="single" w:sz="4" w:space="0" w:color="C0C0C0"/>
              <w:right w:val="single" w:sz="4" w:space="0" w:color="C0C0C0"/>
            </w:tcBorders>
            <w:shd w:val="clear" w:color="auto" w:fill="auto"/>
            <w:vAlign w:val="center"/>
            <w:hideMark/>
          </w:tcPr>
          <w:p w14:paraId="09EEE3E8" w14:textId="15D757B3"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21 797,16</w:t>
            </w:r>
          </w:p>
        </w:tc>
        <w:tc>
          <w:tcPr>
            <w:tcW w:w="1040" w:type="dxa"/>
            <w:tcBorders>
              <w:top w:val="nil"/>
              <w:left w:val="nil"/>
              <w:bottom w:val="single" w:sz="4" w:space="0" w:color="C0C0C0"/>
              <w:right w:val="single" w:sz="4" w:space="0" w:color="C0C0C0"/>
            </w:tcBorders>
            <w:shd w:val="clear" w:color="auto" w:fill="auto"/>
            <w:vAlign w:val="center"/>
            <w:hideMark/>
          </w:tcPr>
          <w:p w14:paraId="2CA9EA1D" w14:textId="6223D2B9"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21 198,38</w:t>
            </w:r>
          </w:p>
        </w:tc>
        <w:tc>
          <w:tcPr>
            <w:tcW w:w="447" w:type="dxa"/>
            <w:tcBorders>
              <w:top w:val="nil"/>
              <w:left w:val="nil"/>
              <w:bottom w:val="single" w:sz="4" w:space="0" w:color="C0C0C0"/>
              <w:right w:val="single" w:sz="4" w:space="0" w:color="C0C0C0"/>
            </w:tcBorders>
            <w:shd w:val="clear" w:color="auto" w:fill="auto"/>
            <w:vAlign w:val="center"/>
            <w:hideMark/>
          </w:tcPr>
          <w:p w14:paraId="0D87222C" w14:textId="2CEA70F2"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25 838,60</w:t>
            </w:r>
          </w:p>
        </w:tc>
        <w:tc>
          <w:tcPr>
            <w:tcW w:w="1040" w:type="dxa"/>
            <w:tcBorders>
              <w:top w:val="nil"/>
              <w:left w:val="nil"/>
              <w:bottom w:val="single" w:sz="4" w:space="0" w:color="C0C0C0"/>
              <w:right w:val="single" w:sz="4" w:space="0" w:color="C0C0C0"/>
            </w:tcBorders>
            <w:shd w:val="clear" w:color="auto" w:fill="auto"/>
            <w:vAlign w:val="center"/>
            <w:hideMark/>
          </w:tcPr>
          <w:p w14:paraId="143697FA" w14:textId="2C22F88A"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21 447,94</w:t>
            </w:r>
          </w:p>
        </w:tc>
        <w:tc>
          <w:tcPr>
            <w:tcW w:w="999" w:type="dxa"/>
            <w:tcBorders>
              <w:top w:val="nil"/>
              <w:left w:val="nil"/>
              <w:bottom w:val="single" w:sz="4" w:space="0" w:color="C0C0C0"/>
              <w:right w:val="single" w:sz="4" w:space="0" w:color="C0C0C0"/>
            </w:tcBorders>
            <w:shd w:val="clear" w:color="auto" w:fill="auto"/>
            <w:vAlign w:val="center"/>
            <w:hideMark/>
          </w:tcPr>
          <w:p w14:paraId="0D7108D2" w14:textId="711C4372"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24 008,65</w:t>
            </w:r>
          </w:p>
        </w:tc>
        <w:tc>
          <w:tcPr>
            <w:tcW w:w="1088" w:type="dxa"/>
            <w:tcBorders>
              <w:top w:val="nil"/>
              <w:left w:val="nil"/>
              <w:bottom w:val="single" w:sz="4" w:space="0" w:color="C0C0C0"/>
              <w:right w:val="single" w:sz="4" w:space="0" w:color="C0C0C0"/>
            </w:tcBorders>
            <w:shd w:val="clear" w:color="auto" w:fill="auto"/>
            <w:vAlign w:val="center"/>
            <w:hideMark/>
          </w:tcPr>
          <w:p w14:paraId="446C2034" w14:textId="137EF641"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5 666,75</w:t>
            </w:r>
          </w:p>
        </w:tc>
        <w:tc>
          <w:tcPr>
            <w:tcW w:w="1040" w:type="dxa"/>
            <w:tcBorders>
              <w:top w:val="nil"/>
              <w:left w:val="nil"/>
              <w:bottom w:val="single" w:sz="4" w:space="0" w:color="C0C0C0"/>
              <w:right w:val="single" w:sz="4" w:space="0" w:color="C0C0C0"/>
            </w:tcBorders>
            <w:shd w:val="clear" w:color="auto" w:fill="auto"/>
            <w:vAlign w:val="center"/>
            <w:hideMark/>
          </w:tcPr>
          <w:p w14:paraId="031C4269" w14:textId="5A28241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29 675,43</w:t>
            </w:r>
          </w:p>
        </w:tc>
        <w:tc>
          <w:tcPr>
            <w:tcW w:w="1088" w:type="dxa"/>
            <w:tcBorders>
              <w:top w:val="nil"/>
              <w:left w:val="nil"/>
              <w:bottom w:val="single" w:sz="4" w:space="0" w:color="C0C0C0"/>
              <w:right w:val="single" w:sz="4" w:space="0" w:color="C0C0C0"/>
            </w:tcBorders>
            <w:shd w:val="clear" w:color="auto" w:fill="auto"/>
            <w:vAlign w:val="center"/>
            <w:hideMark/>
          </w:tcPr>
          <w:p w14:paraId="6E2C6F9D" w14:textId="50FD59FA"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            1 578,58</w:t>
            </w:r>
          </w:p>
        </w:tc>
        <w:tc>
          <w:tcPr>
            <w:tcW w:w="1036" w:type="dxa"/>
            <w:tcBorders>
              <w:top w:val="nil"/>
              <w:left w:val="nil"/>
              <w:bottom w:val="single" w:sz="4" w:space="0" w:color="C0C0C0"/>
              <w:right w:val="single" w:sz="4" w:space="0" w:color="C0C0C0"/>
            </w:tcBorders>
            <w:shd w:val="clear" w:color="auto" w:fill="auto"/>
            <w:vAlign w:val="center"/>
            <w:hideMark/>
          </w:tcPr>
          <w:p w14:paraId="39C2C017" w14:textId="7B43A934"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22 430,07</w:t>
            </w:r>
          </w:p>
        </w:tc>
        <w:tc>
          <w:tcPr>
            <w:tcW w:w="716" w:type="dxa"/>
            <w:tcBorders>
              <w:top w:val="nil"/>
              <w:left w:val="nil"/>
              <w:bottom w:val="single" w:sz="4" w:space="0" w:color="C0C0C0"/>
              <w:right w:val="single" w:sz="4" w:space="0" w:color="C0C0C0"/>
            </w:tcBorders>
            <w:shd w:val="clear" w:color="auto" w:fill="auto"/>
            <w:vAlign w:val="center"/>
            <w:hideMark/>
          </w:tcPr>
          <w:p w14:paraId="7F500C0B" w14:textId="59FE21F7"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10 680,85</w:t>
            </w:r>
          </w:p>
        </w:tc>
        <w:tc>
          <w:tcPr>
            <w:tcW w:w="716" w:type="dxa"/>
            <w:tcBorders>
              <w:top w:val="nil"/>
              <w:left w:val="nil"/>
              <w:bottom w:val="single" w:sz="4" w:space="0" w:color="C0C0C0"/>
              <w:right w:val="single" w:sz="4" w:space="0" w:color="C0C0C0"/>
            </w:tcBorders>
            <w:shd w:val="clear" w:color="auto" w:fill="auto"/>
            <w:vAlign w:val="center"/>
            <w:hideMark/>
          </w:tcPr>
          <w:p w14:paraId="3CEAEC18" w14:textId="4B430A12" w:rsidR="002B29A1" w:rsidRPr="002B29A1" w:rsidRDefault="002B29A1" w:rsidP="002B29A1">
            <w:pPr>
              <w:jc w:val="center"/>
              <w:rPr>
                <w:rFonts w:ascii="Tahoma" w:hAnsi="Tahoma" w:cs="Tahoma"/>
                <w:b/>
                <w:bCs/>
                <w:sz w:val="11"/>
                <w:szCs w:val="11"/>
              </w:rPr>
            </w:pPr>
            <w:r w:rsidRPr="002B29A1">
              <w:rPr>
                <w:rFonts w:ascii="Tahoma" w:hAnsi="Tahoma" w:cs="Tahoma"/>
                <w:b/>
                <w:bCs/>
                <w:sz w:val="11"/>
                <w:szCs w:val="11"/>
              </w:rPr>
              <w:t>11 749,22</w:t>
            </w:r>
          </w:p>
        </w:tc>
        <w:tc>
          <w:tcPr>
            <w:tcW w:w="984" w:type="dxa"/>
            <w:tcBorders>
              <w:top w:val="nil"/>
              <w:left w:val="nil"/>
              <w:bottom w:val="nil"/>
              <w:right w:val="nil"/>
            </w:tcBorders>
            <w:shd w:val="clear" w:color="auto" w:fill="auto"/>
            <w:vAlign w:val="center"/>
            <w:hideMark/>
          </w:tcPr>
          <w:p w14:paraId="1B70365A" w14:textId="77777777" w:rsidR="002B29A1" w:rsidRPr="002B29A1" w:rsidRDefault="002B29A1" w:rsidP="002B29A1">
            <w:pPr>
              <w:jc w:val="center"/>
              <w:rPr>
                <w:rFonts w:ascii="Tahoma" w:hAnsi="Tahoma" w:cs="Tahoma"/>
                <w:b/>
                <w:bCs/>
                <w:sz w:val="11"/>
                <w:szCs w:val="11"/>
              </w:rPr>
            </w:pPr>
          </w:p>
        </w:tc>
      </w:tr>
      <w:tr w:rsidR="004C07AF" w:rsidRPr="002B29A1" w14:paraId="3237D6B4" w14:textId="77777777" w:rsidTr="004C07AF">
        <w:trPr>
          <w:trHeight w:val="219"/>
          <w:jc w:val="center"/>
        </w:trPr>
        <w:tc>
          <w:tcPr>
            <w:tcW w:w="274" w:type="dxa"/>
            <w:tcBorders>
              <w:top w:val="nil"/>
              <w:left w:val="nil"/>
              <w:bottom w:val="nil"/>
              <w:right w:val="nil"/>
            </w:tcBorders>
            <w:shd w:val="clear" w:color="auto" w:fill="auto"/>
            <w:vAlign w:val="center"/>
            <w:hideMark/>
          </w:tcPr>
          <w:p w14:paraId="0794B2C9" w14:textId="77777777" w:rsidR="002B29A1" w:rsidRPr="002B29A1" w:rsidRDefault="002B29A1" w:rsidP="002B29A1">
            <w:pPr>
              <w:rPr>
                <w:sz w:val="11"/>
                <w:szCs w:val="11"/>
              </w:rPr>
            </w:pPr>
          </w:p>
        </w:tc>
        <w:tc>
          <w:tcPr>
            <w:tcW w:w="207" w:type="dxa"/>
            <w:tcBorders>
              <w:top w:val="nil"/>
              <w:left w:val="nil"/>
              <w:bottom w:val="nil"/>
              <w:right w:val="nil"/>
            </w:tcBorders>
            <w:shd w:val="clear" w:color="auto" w:fill="auto"/>
            <w:vAlign w:val="center"/>
            <w:hideMark/>
          </w:tcPr>
          <w:p w14:paraId="6E9B717A" w14:textId="77777777" w:rsidR="002B29A1" w:rsidRPr="002B29A1" w:rsidRDefault="002B29A1" w:rsidP="002B29A1">
            <w:pPr>
              <w:rPr>
                <w:sz w:val="11"/>
                <w:szCs w:val="11"/>
              </w:rPr>
            </w:pPr>
          </w:p>
        </w:tc>
        <w:tc>
          <w:tcPr>
            <w:tcW w:w="501" w:type="dxa"/>
            <w:tcBorders>
              <w:top w:val="nil"/>
              <w:left w:val="nil"/>
              <w:bottom w:val="nil"/>
              <w:right w:val="nil"/>
            </w:tcBorders>
            <w:shd w:val="clear" w:color="auto" w:fill="auto"/>
            <w:vAlign w:val="center"/>
            <w:hideMark/>
          </w:tcPr>
          <w:p w14:paraId="5C5D58D1" w14:textId="77777777" w:rsidR="002B29A1" w:rsidRPr="002B29A1" w:rsidRDefault="002B29A1" w:rsidP="002B29A1">
            <w:pPr>
              <w:rPr>
                <w:sz w:val="11"/>
                <w:szCs w:val="11"/>
              </w:rPr>
            </w:pPr>
          </w:p>
        </w:tc>
        <w:tc>
          <w:tcPr>
            <w:tcW w:w="2234" w:type="dxa"/>
            <w:tcBorders>
              <w:top w:val="nil"/>
              <w:left w:val="nil"/>
              <w:bottom w:val="nil"/>
              <w:right w:val="nil"/>
            </w:tcBorders>
            <w:shd w:val="clear" w:color="auto" w:fill="auto"/>
            <w:vAlign w:val="center"/>
            <w:hideMark/>
          </w:tcPr>
          <w:p w14:paraId="042541BD" w14:textId="77777777" w:rsidR="002B29A1" w:rsidRPr="002B29A1" w:rsidRDefault="002B29A1" w:rsidP="002B29A1">
            <w:pPr>
              <w:rPr>
                <w:sz w:val="11"/>
                <w:szCs w:val="11"/>
              </w:rPr>
            </w:pPr>
          </w:p>
        </w:tc>
        <w:tc>
          <w:tcPr>
            <w:tcW w:w="685" w:type="dxa"/>
            <w:tcBorders>
              <w:top w:val="nil"/>
              <w:left w:val="nil"/>
              <w:bottom w:val="nil"/>
              <w:right w:val="nil"/>
            </w:tcBorders>
            <w:shd w:val="clear" w:color="auto" w:fill="auto"/>
            <w:vAlign w:val="center"/>
            <w:hideMark/>
          </w:tcPr>
          <w:p w14:paraId="2457B426" w14:textId="77777777" w:rsidR="002B29A1" w:rsidRPr="002B29A1" w:rsidRDefault="002B29A1" w:rsidP="002B29A1">
            <w:pPr>
              <w:rPr>
                <w:sz w:val="11"/>
                <w:szCs w:val="11"/>
              </w:rPr>
            </w:pPr>
          </w:p>
        </w:tc>
        <w:tc>
          <w:tcPr>
            <w:tcW w:w="999" w:type="dxa"/>
            <w:tcBorders>
              <w:top w:val="nil"/>
              <w:left w:val="nil"/>
              <w:bottom w:val="nil"/>
              <w:right w:val="nil"/>
            </w:tcBorders>
            <w:shd w:val="clear" w:color="auto" w:fill="auto"/>
            <w:vAlign w:val="center"/>
            <w:hideMark/>
          </w:tcPr>
          <w:p w14:paraId="53A6CA07"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40A15F89" w14:textId="77777777" w:rsidR="002B29A1" w:rsidRPr="002B29A1" w:rsidRDefault="002B29A1" w:rsidP="002B29A1">
            <w:pPr>
              <w:rPr>
                <w:sz w:val="11"/>
                <w:szCs w:val="11"/>
              </w:rPr>
            </w:pPr>
          </w:p>
        </w:tc>
        <w:tc>
          <w:tcPr>
            <w:tcW w:w="447" w:type="dxa"/>
            <w:tcBorders>
              <w:top w:val="nil"/>
              <w:left w:val="nil"/>
              <w:bottom w:val="nil"/>
              <w:right w:val="nil"/>
            </w:tcBorders>
            <w:shd w:val="clear" w:color="auto" w:fill="auto"/>
            <w:vAlign w:val="center"/>
            <w:hideMark/>
          </w:tcPr>
          <w:p w14:paraId="09DAE151"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2D028C09" w14:textId="77777777" w:rsidR="002B29A1" w:rsidRPr="002B29A1" w:rsidRDefault="002B29A1" w:rsidP="002B29A1">
            <w:pPr>
              <w:rPr>
                <w:sz w:val="11"/>
                <w:szCs w:val="11"/>
              </w:rPr>
            </w:pPr>
          </w:p>
        </w:tc>
        <w:tc>
          <w:tcPr>
            <w:tcW w:w="999" w:type="dxa"/>
            <w:tcBorders>
              <w:top w:val="nil"/>
              <w:left w:val="nil"/>
              <w:bottom w:val="nil"/>
              <w:right w:val="nil"/>
            </w:tcBorders>
            <w:shd w:val="clear" w:color="auto" w:fill="auto"/>
            <w:vAlign w:val="center"/>
            <w:hideMark/>
          </w:tcPr>
          <w:p w14:paraId="55C3042B" w14:textId="77777777" w:rsidR="002B29A1" w:rsidRPr="002B29A1" w:rsidRDefault="002B29A1" w:rsidP="002B29A1">
            <w:pPr>
              <w:rPr>
                <w:sz w:val="11"/>
                <w:szCs w:val="11"/>
              </w:rPr>
            </w:pPr>
          </w:p>
        </w:tc>
        <w:tc>
          <w:tcPr>
            <w:tcW w:w="1088" w:type="dxa"/>
            <w:tcBorders>
              <w:top w:val="nil"/>
              <w:left w:val="nil"/>
              <w:bottom w:val="nil"/>
              <w:right w:val="nil"/>
            </w:tcBorders>
            <w:shd w:val="clear" w:color="auto" w:fill="auto"/>
            <w:vAlign w:val="center"/>
            <w:hideMark/>
          </w:tcPr>
          <w:p w14:paraId="3583C9BA" w14:textId="77777777" w:rsidR="002B29A1" w:rsidRPr="002B29A1" w:rsidRDefault="002B29A1" w:rsidP="002B29A1">
            <w:pPr>
              <w:rPr>
                <w:sz w:val="11"/>
                <w:szCs w:val="11"/>
              </w:rPr>
            </w:pPr>
          </w:p>
        </w:tc>
        <w:tc>
          <w:tcPr>
            <w:tcW w:w="1040" w:type="dxa"/>
            <w:tcBorders>
              <w:top w:val="nil"/>
              <w:left w:val="nil"/>
              <w:bottom w:val="nil"/>
              <w:right w:val="nil"/>
            </w:tcBorders>
            <w:shd w:val="clear" w:color="auto" w:fill="auto"/>
            <w:vAlign w:val="center"/>
            <w:hideMark/>
          </w:tcPr>
          <w:p w14:paraId="1BDEB1D3" w14:textId="77777777" w:rsidR="002B29A1" w:rsidRPr="002B29A1" w:rsidRDefault="002B29A1" w:rsidP="002B29A1">
            <w:pPr>
              <w:rPr>
                <w:sz w:val="11"/>
                <w:szCs w:val="11"/>
              </w:rPr>
            </w:pPr>
          </w:p>
        </w:tc>
        <w:tc>
          <w:tcPr>
            <w:tcW w:w="1088" w:type="dxa"/>
            <w:tcBorders>
              <w:top w:val="nil"/>
              <w:left w:val="nil"/>
              <w:bottom w:val="nil"/>
              <w:right w:val="nil"/>
            </w:tcBorders>
            <w:shd w:val="clear" w:color="auto" w:fill="auto"/>
            <w:vAlign w:val="center"/>
            <w:hideMark/>
          </w:tcPr>
          <w:p w14:paraId="4958A98B" w14:textId="77777777" w:rsidR="002B29A1" w:rsidRPr="002B29A1" w:rsidRDefault="002B29A1" w:rsidP="002B29A1">
            <w:pPr>
              <w:rPr>
                <w:sz w:val="11"/>
                <w:szCs w:val="11"/>
              </w:rPr>
            </w:pPr>
          </w:p>
        </w:tc>
        <w:tc>
          <w:tcPr>
            <w:tcW w:w="1036" w:type="dxa"/>
            <w:tcBorders>
              <w:top w:val="nil"/>
              <w:left w:val="nil"/>
              <w:bottom w:val="nil"/>
              <w:right w:val="nil"/>
            </w:tcBorders>
            <w:shd w:val="clear" w:color="auto" w:fill="auto"/>
            <w:vAlign w:val="center"/>
            <w:hideMark/>
          </w:tcPr>
          <w:p w14:paraId="696D14AE" w14:textId="77777777" w:rsidR="002B29A1" w:rsidRPr="002B29A1" w:rsidRDefault="002B29A1" w:rsidP="002B29A1">
            <w:pPr>
              <w:rPr>
                <w:sz w:val="11"/>
                <w:szCs w:val="11"/>
              </w:rPr>
            </w:pPr>
          </w:p>
        </w:tc>
        <w:tc>
          <w:tcPr>
            <w:tcW w:w="716" w:type="dxa"/>
            <w:tcBorders>
              <w:top w:val="nil"/>
              <w:left w:val="nil"/>
              <w:bottom w:val="nil"/>
              <w:right w:val="nil"/>
            </w:tcBorders>
            <w:shd w:val="clear" w:color="auto" w:fill="auto"/>
            <w:vAlign w:val="center"/>
            <w:hideMark/>
          </w:tcPr>
          <w:p w14:paraId="18BF5997" w14:textId="77777777" w:rsidR="002B29A1" w:rsidRPr="002B29A1" w:rsidRDefault="002B29A1" w:rsidP="002B29A1">
            <w:pPr>
              <w:rPr>
                <w:sz w:val="11"/>
                <w:szCs w:val="11"/>
              </w:rPr>
            </w:pPr>
          </w:p>
        </w:tc>
        <w:tc>
          <w:tcPr>
            <w:tcW w:w="716" w:type="dxa"/>
            <w:tcBorders>
              <w:top w:val="nil"/>
              <w:left w:val="nil"/>
              <w:bottom w:val="nil"/>
              <w:right w:val="nil"/>
            </w:tcBorders>
            <w:shd w:val="clear" w:color="auto" w:fill="auto"/>
            <w:vAlign w:val="center"/>
            <w:hideMark/>
          </w:tcPr>
          <w:p w14:paraId="7FDCAB6D" w14:textId="77777777" w:rsidR="002B29A1" w:rsidRPr="002B29A1" w:rsidRDefault="002B29A1" w:rsidP="002B29A1">
            <w:pPr>
              <w:rPr>
                <w:sz w:val="11"/>
                <w:szCs w:val="11"/>
              </w:rPr>
            </w:pPr>
          </w:p>
        </w:tc>
        <w:tc>
          <w:tcPr>
            <w:tcW w:w="984" w:type="dxa"/>
            <w:tcBorders>
              <w:top w:val="nil"/>
              <w:left w:val="nil"/>
              <w:bottom w:val="nil"/>
              <w:right w:val="nil"/>
            </w:tcBorders>
            <w:shd w:val="clear" w:color="auto" w:fill="auto"/>
            <w:vAlign w:val="center"/>
            <w:hideMark/>
          </w:tcPr>
          <w:p w14:paraId="4FA96FEE" w14:textId="77777777" w:rsidR="002B29A1" w:rsidRPr="002B29A1" w:rsidRDefault="002B29A1" w:rsidP="002B29A1">
            <w:pPr>
              <w:rPr>
                <w:sz w:val="11"/>
                <w:szCs w:val="11"/>
              </w:rPr>
            </w:pPr>
          </w:p>
        </w:tc>
      </w:tr>
    </w:tbl>
    <w:p w14:paraId="0023B94F" w14:textId="77777777" w:rsidR="004C07AF" w:rsidRDefault="004C07AF" w:rsidP="005E1BF9">
      <w:pPr>
        <w:jc w:val="both"/>
        <w:rPr>
          <w:sz w:val="28"/>
          <w:szCs w:val="28"/>
          <w:lang w:eastAsia="en-US"/>
        </w:rPr>
        <w:sectPr w:rsidR="004C07AF" w:rsidSect="002B29A1">
          <w:pgSz w:w="16838" w:h="11906" w:orient="landscape"/>
          <w:pgMar w:top="1418" w:right="851" w:bottom="709" w:left="709" w:header="709" w:footer="709" w:gutter="0"/>
          <w:cols w:space="708"/>
          <w:titlePg/>
          <w:docGrid w:linePitch="360"/>
        </w:sectPr>
      </w:pPr>
    </w:p>
    <w:tbl>
      <w:tblPr>
        <w:tblW w:w="5000" w:type="pct"/>
        <w:jc w:val="center"/>
        <w:tblLook w:val="04A0" w:firstRow="1" w:lastRow="0" w:firstColumn="1" w:lastColumn="0" w:noHBand="0" w:noVBand="1"/>
      </w:tblPr>
      <w:tblGrid>
        <w:gridCol w:w="548"/>
        <w:gridCol w:w="2474"/>
        <w:gridCol w:w="604"/>
        <w:gridCol w:w="927"/>
        <w:gridCol w:w="928"/>
        <w:gridCol w:w="739"/>
        <w:gridCol w:w="872"/>
        <w:gridCol w:w="886"/>
        <w:gridCol w:w="890"/>
        <w:gridCol w:w="896"/>
        <w:gridCol w:w="922"/>
        <w:gridCol w:w="904"/>
        <w:gridCol w:w="740"/>
        <w:gridCol w:w="733"/>
        <w:gridCol w:w="2215"/>
      </w:tblGrid>
      <w:tr w:rsidR="004C07AF" w:rsidRPr="004C07AF" w14:paraId="0D2A51FD" w14:textId="77777777" w:rsidTr="004C07AF">
        <w:trPr>
          <w:trHeight w:val="450"/>
          <w:jc w:val="center"/>
        </w:trPr>
        <w:tc>
          <w:tcPr>
            <w:tcW w:w="6552" w:type="dxa"/>
            <w:gridSpan w:val="2"/>
            <w:tcBorders>
              <w:top w:val="single" w:sz="4" w:space="0" w:color="C0C0C0"/>
              <w:left w:val="nil"/>
              <w:bottom w:val="single" w:sz="4" w:space="0" w:color="C0C0C0"/>
              <w:right w:val="nil"/>
            </w:tcBorders>
            <w:shd w:val="clear" w:color="auto" w:fill="auto"/>
            <w:vAlign w:val="bottom"/>
            <w:hideMark/>
          </w:tcPr>
          <w:p w14:paraId="5A400DAA" w14:textId="77777777" w:rsidR="004C07AF" w:rsidRPr="004C07AF" w:rsidRDefault="004C07AF" w:rsidP="004C07AF">
            <w:pPr>
              <w:rPr>
                <w:rFonts w:ascii="Tahoma" w:hAnsi="Tahoma" w:cs="Tahoma"/>
                <w:sz w:val="11"/>
                <w:szCs w:val="11"/>
              </w:rPr>
            </w:pPr>
            <w:r w:rsidRPr="004C07AF">
              <w:rPr>
                <w:rFonts w:ascii="Tahoma" w:hAnsi="Tahoma" w:cs="Tahoma"/>
                <w:sz w:val="11"/>
                <w:szCs w:val="11"/>
              </w:rPr>
              <w:lastRenderedPageBreak/>
              <w:t>ООО ТЭП ВО пгт</w:t>
            </w:r>
          </w:p>
        </w:tc>
        <w:tc>
          <w:tcPr>
            <w:tcW w:w="1132" w:type="dxa"/>
            <w:tcBorders>
              <w:top w:val="single" w:sz="4" w:space="0" w:color="C0C0C0"/>
              <w:left w:val="nil"/>
              <w:bottom w:val="single" w:sz="4" w:space="0" w:color="C0C0C0"/>
              <w:right w:val="nil"/>
            </w:tcBorders>
            <w:shd w:val="clear" w:color="auto" w:fill="auto"/>
            <w:vAlign w:val="bottom"/>
            <w:hideMark/>
          </w:tcPr>
          <w:p w14:paraId="665918E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895" w:type="dxa"/>
            <w:tcBorders>
              <w:top w:val="single" w:sz="4" w:space="0" w:color="C0C0C0"/>
              <w:left w:val="nil"/>
              <w:bottom w:val="single" w:sz="4" w:space="0" w:color="C0C0C0"/>
              <w:right w:val="nil"/>
            </w:tcBorders>
            <w:shd w:val="clear" w:color="auto" w:fill="auto"/>
            <w:vAlign w:val="bottom"/>
            <w:hideMark/>
          </w:tcPr>
          <w:p w14:paraId="031C860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898" w:type="dxa"/>
            <w:tcBorders>
              <w:top w:val="single" w:sz="4" w:space="0" w:color="C0C0C0"/>
              <w:left w:val="nil"/>
              <w:bottom w:val="single" w:sz="4" w:space="0" w:color="C0C0C0"/>
              <w:right w:val="nil"/>
            </w:tcBorders>
            <w:shd w:val="clear" w:color="auto" w:fill="auto"/>
            <w:vAlign w:val="bottom"/>
            <w:hideMark/>
          </w:tcPr>
          <w:p w14:paraId="784F3C1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452" w:type="dxa"/>
            <w:tcBorders>
              <w:top w:val="single" w:sz="4" w:space="0" w:color="C0C0C0"/>
              <w:left w:val="nil"/>
              <w:bottom w:val="single" w:sz="4" w:space="0" w:color="C0C0C0"/>
              <w:right w:val="nil"/>
            </w:tcBorders>
            <w:shd w:val="clear" w:color="auto" w:fill="auto"/>
            <w:vAlign w:val="bottom"/>
            <w:hideMark/>
          </w:tcPr>
          <w:p w14:paraId="12C063D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766" w:type="dxa"/>
            <w:tcBorders>
              <w:top w:val="single" w:sz="4" w:space="0" w:color="C0C0C0"/>
              <w:left w:val="nil"/>
              <w:bottom w:val="single" w:sz="4" w:space="0" w:color="C0C0C0"/>
              <w:right w:val="nil"/>
            </w:tcBorders>
            <w:shd w:val="clear" w:color="auto" w:fill="auto"/>
            <w:vAlign w:val="bottom"/>
            <w:hideMark/>
          </w:tcPr>
          <w:p w14:paraId="79C3363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800" w:type="dxa"/>
            <w:tcBorders>
              <w:top w:val="single" w:sz="4" w:space="0" w:color="C0C0C0"/>
              <w:left w:val="nil"/>
              <w:bottom w:val="single" w:sz="4" w:space="0" w:color="C0C0C0"/>
              <w:right w:val="nil"/>
            </w:tcBorders>
            <w:shd w:val="clear" w:color="auto" w:fill="auto"/>
            <w:vAlign w:val="bottom"/>
            <w:hideMark/>
          </w:tcPr>
          <w:p w14:paraId="51032F7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808" w:type="dxa"/>
            <w:tcBorders>
              <w:top w:val="single" w:sz="4" w:space="0" w:color="C0C0C0"/>
              <w:left w:val="nil"/>
              <w:bottom w:val="single" w:sz="4" w:space="0" w:color="C0C0C0"/>
              <w:right w:val="nil"/>
            </w:tcBorders>
            <w:shd w:val="clear" w:color="auto" w:fill="auto"/>
            <w:vAlign w:val="bottom"/>
            <w:hideMark/>
          </w:tcPr>
          <w:p w14:paraId="024112F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822" w:type="dxa"/>
            <w:tcBorders>
              <w:top w:val="single" w:sz="4" w:space="0" w:color="C0C0C0"/>
              <w:left w:val="nil"/>
              <w:bottom w:val="single" w:sz="4" w:space="0" w:color="C0C0C0"/>
              <w:right w:val="nil"/>
            </w:tcBorders>
            <w:shd w:val="clear" w:color="auto" w:fill="auto"/>
            <w:vAlign w:val="bottom"/>
            <w:hideMark/>
          </w:tcPr>
          <w:p w14:paraId="1582728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883" w:type="dxa"/>
            <w:tcBorders>
              <w:top w:val="single" w:sz="4" w:space="0" w:color="C0C0C0"/>
              <w:left w:val="nil"/>
              <w:bottom w:val="single" w:sz="4" w:space="0" w:color="C0C0C0"/>
              <w:right w:val="nil"/>
            </w:tcBorders>
            <w:shd w:val="clear" w:color="auto" w:fill="auto"/>
            <w:vAlign w:val="bottom"/>
            <w:hideMark/>
          </w:tcPr>
          <w:p w14:paraId="4870F0E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841" w:type="dxa"/>
            <w:tcBorders>
              <w:top w:val="single" w:sz="4" w:space="0" w:color="C0C0C0"/>
              <w:left w:val="nil"/>
              <w:bottom w:val="single" w:sz="4" w:space="0" w:color="C0C0C0"/>
              <w:right w:val="nil"/>
            </w:tcBorders>
            <w:shd w:val="clear" w:color="auto" w:fill="auto"/>
            <w:vAlign w:val="bottom"/>
            <w:hideMark/>
          </w:tcPr>
          <w:p w14:paraId="2FD787F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455" w:type="dxa"/>
            <w:tcBorders>
              <w:top w:val="single" w:sz="4" w:space="0" w:color="C0C0C0"/>
              <w:left w:val="nil"/>
              <w:bottom w:val="single" w:sz="4" w:space="0" w:color="C0C0C0"/>
              <w:right w:val="nil"/>
            </w:tcBorders>
            <w:shd w:val="clear" w:color="auto" w:fill="auto"/>
            <w:vAlign w:val="bottom"/>
            <w:hideMark/>
          </w:tcPr>
          <w:p w14:paraId="7A870C34"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437" w:type="dxa"/>
            <w:tcBorders>
              <w:top w:val="single" w:sz="4" w:space="0" w:color="C0C0C0"/>
              <w:left w:val="nil"/>
              <w:bottom w:val="single" w:sz="4" w:space="0" w:color="C0C0C0"/>
              <w:right w:val="nil"/>
            </w:tcBorders>
            <w:shd w:val="clear" w:color="auto" w:fill="auto"/>
            <w:vAlign w:val="bottom"/>
            <w:hideMark/>
          </w:tcPr>
          <w:p w14:paraId="29EC170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4939" w:type="dxa"/>
            <w:tcBorders>
              <w:top w:val="single" w:sz="4" w:space="0" w:color="C0C0C0"/>
              <w:left w:val="nil"/>
              <w:bottom w:val="single" w:sz="4" w:space="0" w:color="C0C0C0"/>
              <w:right w:val="nil"/>
            </w:tcBorders>
            <w:shd w:val="clear" w:color="auto" w:fill="auto"/>
            <w:vAlign w:val="bottom"/>
            <w:hideMark/>
          </w:tcPr>
          <w:p w14:paraId="613D7124"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89547CE" w14:textId="77777777" w:rsidTr="004C07AF">
        <w:trPr>
          <w:trHeight w:val="750"/>
          <w:jc w:val="center"/>
        </w:trPr>
        <w:tc>
          <w:tcPr>
            <w:tcW w:w="100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981D92"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 п/п</w:t>
            </w:r>
          </w:p>
        </w:tc>
        <w:tc>
          <w:tcPr>
            <w:tcW w:w="555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B32888"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Наименование показателя</w:t>
            </w:r>
          </w:p>
        </w:tc>
        <w:tc>
          <w:tcPr>
            <w:tcW w:w="113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526AF9D"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Ед. изм.</w:t>
            </w:r>
          </w:p>
        </w:tc>
        <w:tc>
          <w:tcPr>
            <w:tcW w:w="1895" w:type="dxa"/>
            <w:tcBorders>
              <w:top w:val="nil"/>
              <w:left w:val="nil"/>
              <w:bottom w:val="single" w:sz="4" w:space="0" w:color="C0C0C0"/>
              <w:right w:val="single" w:sz="4" w:space="0" w:color="C0C0C0"/>
            </w:tcBorders>
            <w:shd w:val="clear" w:color="auto" w:fill="auto"/>
            <w:vAlign w:val="center"/>
            <w:hideMark/>
          </w:tcPr>
          <w:p w14:paraId="782BFB70"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2019 год</w:t>
            </w:r>
          </w:p>
        </w:tc>
        <w:tc>
          <w:tcPr>
            <w:tcW w:w="3350" w:type="dxa"/>
            <w:gridSpan w:val="2"/>
            <w:tcBorders>
              <w:top w:val="single" w:sz="4" w:space="0" w:color="C0C0C0"/>
              <w:left w:val="nil"/>
              <w:bottom w:val="single" w:sz="4" w:space="0" w:color="C0C0C0"/>
              <w:right w:val="single" w:sz="4" w:space="0" w:color="C0C0C0"/>
            </w:tcBorders>
            <w:shd w:val="clear" w:color="auto" w:fill="auto"/>
            <w:vAlign w:val="center"/>
            <w:hideMark/>
          </w:tcPr>
          <w:p w14:paraId="4A59FCFC"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2020 год</w:t>
            </w:r>
          </w:p>
        </w:tc>
        <w:tc>
          <w:tcPr>
            <w:tcW w:w="1766" w:type="dxa"/>
            <w:tcBorders>
              <w:top w:val="nil"/>
              <w:left w:val="nil"/>
              <w:bottom w:val="single" w:sz="4" w:space="0" w:color="C0C0C0"/>
              <w:right w:val="single" w:sz="4" w:space="0" w:color="C0C0C0"/>
            </w:tcBorders>
            <w:shd w:val="clear" w:color="auto" w:fill="auto"/>
            <w:vAlign w:val="center"/>
            <w:hideMark/>
          </w:tcPr>
          <w:p w14:paraId="794B2EC7"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2021 год</w:t>
            </w:r>
          </w:p>
        </w:tc>
        <w:tc>
          <w:tcPr>
            <w:tcW w:w="1800" w:type="dxa"/>
            <w:tcBorders>
              <w:top w:val="nil"/>
              <w:left w:val="nil"/>
              <w:bottom w:val="single" w:sz="4" w:space="0" w:color="C0C0C0"/>
              <w:right w:val="single" w:sz="4" w:space="0" w:color="C0C0C0"/>
            </w:tcBorders>
            <w:shd w:val="clear" w:color="auto" w:fill="auto"/>
            <w:vAlign w:val="center"/>
            <w:hideMark/>
          </w:tcPr>
          <w:p w14:paraId="544E8353"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2022 год</w:t>
            </w:r>
          </w:p>
        </w:tc>
        <w:tc>
          <w:tcPr>
            <w:tcW w:w="1808" w:type="dxa"/>
            <w:tcBorders>
              <w:top w:val="nil"/>
              <w:left w:val="nil"/>
              <w:bottom w:val="single" w:sz="4" w:space="0" w:color="C0C0C0"/>
              <w:right w:val="single" w:sz="4" w:space="0" w:color="C0C0C0"/>
            </w:tcBorders>
            <w:shd w:val="clear" w:color="auto" w:fill="auto"/>
            <w:vAlign w:val="center"/>
            <w:hideMark/>
          </w:tcPr>
          <w:p w14:paraId="6310EAE1"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2022 год</w:t>
            </w:r>
            <w:r w:rsidRPr="004C07AF">
              <w:rPr>
                <w:rFonts w:ascii="Tahoma" w:hAnsi="Tahoma" w:cs="Tahoma"/>
                <w:b/>
                <w:bCs/>
                <w:color w:val="272727"/>
                <w:sz w:val="11"/>
                <w:szCs w:val="11"/>
              </w:rPr>
              <w:br/>
              <w:t>(корректировка)</w:t>
            </w:r>
          </w:p>
        </w:tc>
        <w:tc>
          <w:tcPr>
            <w:tcW w:w="1822" w:type="dxa"/>
            <w:tcBorders>
              <w:top w:val="nil"/>
              <w:left w:val="nil"/>
              <w:bottom w:val="single" w:sz="4" w:space="0" w:color="C0C0C0"/>
              <w:right w:val="single" w:sz="4" w:space="0" w:color="C0C0C0"/>
            </w:tcBorders>
            <w:shd w:val="clear" w:color="auto" w:fill="auto"/>
            <w:vAlign w:val="center"/>
            <w:hideMark/>
          </w:tcPr>
          <w:p w14:paraId="1B0FB0E0"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2022 год</w:t>
            </w:r>
            <w:r w:rsidRPr="004C07AF">
              <w:rPr>
                <w:rFonts w:ascii="Tahoma" w:hAnsi="Tahoma" w:cs="Tahoma"/>
                <w:b/>
                <w:bCs/>
                <w:color w:val="272727"/>
                <w:sz w:val="11"/>
                <w:szCs w:val="11"/>
              </w:rPr>
              <w:br/>
              <w:t>(с учетом корректировки)</w:t>
            </w:r>
          </w:p>
        </w:tc>
        <w:tc>
          <w:tcPr>
            <w:tcW w:w="1883" w:type="dxa"/>
            <w:tcBorders>
              <w:top w:val="nil"/>
              <w:left w:val="nil"/>
              <w:bottom w:val="single" w:sz="4" w:space="0" w:color="C0C0C0"/>
              <w:right w:val="single" w:sz="4" w:space="0" w:color="C0C0C0"/>
            </w:tcBorders>
            <w:shd w:val="clear" w:color="auto" w:fill="auto"/>
            <w:vAlign w:val="center"/>
            <w:hideMark/>
          </w:tcPr>
          <w:p w14:paraId="440153DF"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2022 год</w:t>
            </w:r>
            <w:r w:rsidRPr="004C07AF">
              <w:rPr>
                <w:rFonts w:ascii="Tahoma" w:hAnsi="Tahoma" w:cs="Tahoma"/>
                <w:b/>
                <w:bCs/>
                <w:color w:val="272727"/>
                <w:sz w:val="11"/>
                <w:szCs w:val="11"/>
              </w:rPr>
              <w:br/>
              <w:t>(корректировка)</w:t>
            </w:r>
          </w:p>
        </w:tc>
        <w:tc>
          <w:tcPr>
            <w:tcW w:w="4733" w:type="dxa"/>
            <w:gridSpan w:val="3"/>
            <w:tcBorders>
              <w:top w:val="single" w:sz="4" w:space="0" w:color="C0C0C0"/>
              <w:left w:val="nil"/>
              <w:bottom w:val="single" w:sz="4" w:space="0" w:color="C0C0C0"/>
              <w:right w:val="single" w:sz="4" w:space="0" w:color="C0C0C0"/>
            </w:tcBorders>
            <w:shd w:val="clear" w:color="auto" w:fill="auto"/>
            <w:vAlign w:val="center"/>
            <w:hideMark/>
          </w:tcPr>
          <w:p w14:paraId="01FB6B55"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2022 год (с учетом корректировки)</w:t>
            </w:r>
          </w:p>
        </w:tc>
        <w:tc>
          <w:tcPr>
            <w:tcW w:w="4939"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5513CC6"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Обоснование отклонений</w:t>
            </w:r>
          </w:p>
        </w:tc>
      </w:tr>
      <w:tr w:rsidR="004C07AF" w:rsidRPr="004C07AF" w14:paraId="3B3580B3" w14:textId="77777777" w:rsidTr="004C07AF">
        <w:trPr>
          <w:trHeight w:val="300"/>
          <w:jc w:val="center"/>
        </w:trPr>
        <w:tc>
          <w:tcPr>
            <w:tcW w:w="1002" w:type="dxa"/>
            <w:vMerge/>
            <w:tcBorders>
              <w:top w:val="nil"/>
              <w:left w:val="single" w:sz="4" w:space="0" w:color="C0C0C0"/>
              <w:bottom w:val="single" w:sz="4" w:space="0" w:color="C0C0C0"/>
              <w:right w:val="single" w:sz="4" w:space="0" w:color="C0C0C0"/>
            </w:tcBorders>
            <w:vAlign w:val="center"/>
            <w:hideMark/>
          </w:tcPr>
          <w:p w14:paraId="51F08C71" w14:textId="77777777" w:rsidR="004C07AF" w:rsidRPr="004C07AF" w:rsidRDefault="004C07AF" w:rsidP="004C07AF">
            <w:pPr>
              <w:rPr>
                <w:rFonts w:ascii="Tahoma" w:hAnsi="Tahoma" w:cs="Tahoma"/>
                <w:b/>
                <w:bCs/>
                <w:color w:val="272727"/>
                <w:sz w:val="11"/>
                <w:szCs w:val="11"/>
              </w:rPr>
            </w:pPr>
          </w:p>
        </w:tc>
        <w:tc>
          <w:tcPr>
            <w:tcW w:w="5550" w:type="dxa"/>
            <w:vMerge/>
            <w:tcBorders>
              <w:top w:val="nil"/>
              <w:left w:val="single" w:sz="4" w:space="0" w:color="C0C0C0"/>
              <w:bottom w:val="single" w:sz="4" w:space="0" w:color="C0C0C0"/>
              <w:right w:val="single" w:sz="4" w:space="0" w:color="C0C0C0"/>
            </w:tcBorders>
            <w:vAlign w:val="center"/>
            <w:hideMark/>
          </w:tcPr>
          <w:p w14:paraId="1448A664" w14:textId="77777777" w:rsidR="004C07AF" w:rsidRPr="004C07AF" w:rsidRDefault="004C07AF" w:rsidP="004C07AF">
            <w:pPr>
              <w:rPr>
                <w:rFonts w:ascii="Tahoma" w:hAnsi="Tahoma" w:cs="Tahoma"/>
                <w:b/>
                <w:bCs/>
                <w:color w:val="272727"/>
                <w:sz w:val="11"/>
                <w:szCs w:val="11"/>
              </w:rPr>
            </w:pPr>
          </w:p>
        </w:tc>
        <w:tc>
          <w:tcPr>
            <w:tcW w:w="1132" w:type="dxa"/>
            <w:vMerge/>
            <w:tcBorders>
              <w:top w:val="nil"/>
              <w:left w:val="single" w:sz="4" w:space="0" w:color="C0C0C0"/>
              <w:bottom w:val="single" w:sz="4" w:space="0" w:color="C0C0C0"/>
              <w:right w:val="single" w:sz="4" w:space="0" w:color="C0C0C0"/>
            </w:tcBorders>
            <w:vAlign w:val="center"/>
            <w:hideMark/>
          </w:tcPr>
          <w:p w14:paraId="42240DEA" w14:textId="77777777" w:rsidR="004C07AF" w:rsidRPr="004C07AF" w:rsidRDefault="004C07AF" w:rsidP="004C07AF">
            <w:pPr>
              <w:rPr>
                <w:rFonts w:ascii="Tahoma" w:hAnsi="Tahoma" w:cs="Tahoma"/>
                <w:b/>
                <w:bCs/>
                <w:color w:val="272727"/>
                <w:sz w:val="11"/>
                <w:szCs w:val="11"/>
              </w:rPr>
            </w:pPr>
          </w:p>
        </w:tc>
        <w:tc>
          <w:tcPr>
            <w:tcW w:w="189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C369DB3"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Утверждено регулирующим органом</w:t>
            </w:r>
          </w:p>
        </w:tc>
        <w:tc>
          <w:tcPr>
            <w:tcW w:w="189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64CD81C"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Утверждено регулирующим органом</w:t>
            </w:r>
            <w:r w:rsidRPr="004C07AF">
              <w:rPr>
                <w:rFonts w:ascii="Tahoma" w:hAnsi="Tahoma" w:cs="Tahoma"/>
                <w:b/>
                <w:bCs/>
                <w:color w:val="272727"/>
                <w:sz w:val="11"/>
                <w:szCs w:val="11"/>
              </w:rPr>
              <w:br/>
              <w:t>(с учетом корректировки)</w:t>
            </w:r>
          </w:p>
        </w:tc>
        <w:tc>
          <w:tcPr>
            <w:tcW w:w="145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0B7C38"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Факт</w:t>
            </w:r>
          </w:p>
        </w:tc>
        <w:tc>
          <w:tcPr>
            <w:tcW w:w="176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CA94637"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Утверждено регулирующим органом</w:t>
            </w:r>
            <w:r w:rsidRPr="004C07AF">
              <w:rPr>
                <w:rFonts w:ascii="Tahoma" w:hAnsi="Tahoma" w:cs="Tahoma"/>
                <w:b/>
                <w:bCs/>
                <w:color w:val="272727"/>
                <w:sz w:val="11"/>
                <w:szCs w:val="11"/>
              </w:rPr>
              <w:br/>
              <w:t>(с учетом корректировки)</w:t>
            </w:r>
          </w:p>
        </w:tc>
        <w:tc>
          <w:tcPr>
            <w:tcW w:w="18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F7659A"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Утверждено регулирующим органом</w:t>
            </w:r>
          </w:p>
        </w:tc>
        <w:tc>
          <w:tcPr>
            <w:tcW w:w="18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2019292"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Предложение организации</w:t>
            </w:r>
          </w:p>
        </w:tc>
        <w:tc>
          <w:tcPr>
            <w:tcW w:w="18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160CBC5"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Предложение организации</w:t>
            </w:r>
          </w:p>
        </w:tc>
        <w:tc>
          <w:tcPr>
            <w:tcW w:w="188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9763184"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Предложение регулирующего органа</w:t>
            </w:r>
          </w:p>
        </w:tc>
        <w:tc>
          <w:tcPr>
            <w:tcW w:w="184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564C7A"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Предложение регулирующего органа</w:t>
            </w:r>
          </w:p>
        </w:tc>
        <w:tc>
          <w:tcPr>
            <w:tcW w:w="2892" w:type="dxa"/>
            <w:gridSpan w:val="2"/>
            <w:tcBorders>
              <w:top w:val="single" w:sz="4" w:space="0" w:color="C0C0C0"/>
              <w:left w:val="nil"/>
              <w:bottom w:val="single" w:sz="4" w:space="0" w:color="C0C0C0"/>
              <w:right w:val="single" w:sz="4" w:space="0" w:color="C0C0C0"/>
            </w:tcBorders>
            <w:shd w:val="clear" w:color="auto" w:fill="auto"/>
            <w:vAlign w:val="center"/>
            <w:hideMark/>
          </w:tcPr>
          <w:p w14:paraId="07C0AEA7"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В том числе на период</w:t>
            </w:r>
          </w:p>
        </w:tc>
        <w:tc>
          <w:tcPr>
            <w:tcW w:w="4939" w:type="dxa"/>
            <w:vMerge/>
            <w:tcBorders>
              <w:top w:val="single" w:sz="4" w:space="0" w:color="C0C0C0"/>
              <w:left w:val="single" w:sz="4" w:space="0" w:color="C0C0C0"/>
              <w:bottom w:val="single" w:sz="4" w:space="0" w:color="C0C0C0"/>
              <w:right w:val="single" w:sz="4" w:space="0" w:color="C0C0C0"/>
            </w:tcBorders>
            <w:vAlign w:val="center"/>
            <w:hideMark/>
          </w:tcPr>
          <w:p w14:paraId="05F8F757" w14:textId="77777777" w:rsidR="004C07AF" w:rsidRPr="004C07AF" w:rsidRDefault="004C07AF" w:rsidP="004C07AF">
            <w:pPr>
              <w:rPr>
                <w:rFonts w:ascii="Tahoma" w:hAnsi="Tahoma" w:cs="Tahoma"/>
                <w:b/>
                <w:bCs/>
                <w:color w:val="272727"/>
                <w:sz w:val="11"/>
                <w:szCs w:val="11"/>
              </w:rPr>
            </w:pPr>
          </w:p>
        </w:tc>
      </w:tr>
      <w:tr w:rsidR="004C07AF" w:rsidRPr="004C07AF" w14:paraId="263606AD" w14:textId="77777777" w:rsidTr="004C07AF">
        <w:trPr>
          <w:trHeight w:val="1020"/>
          <w:jc w:val="center"/>
        </w:trPr>
        <w:tc>
          <w:tcPr>
            <w:tcW w:w="1002" w:type="dxa"/>
            <w:vMerge/>
            <w:tcBorders>
              <w:top w:val="nil"/>
              <w:left w:val="single" w:sz="4" w:space="0" w:color="C0C0C0"/>
              <w:bottom w:val="single" w:sz="4" w:space="0" w:color="C0C0C0"/>
              <w:right w:val="single" w:sz="4" w:space="0" w:color="C0C0C0"/>
            </w:tcBorders>
            <w:vAlign w:val="center"/>
            <w:hideMark/>
          </w:tcPr>
          <w:p w14:paraId="0E97206E" w14:textId="77777777" w:rsidR="004C07AF" w:rsidRPr="004C07AF" w:rsidRDefault="004C07AF" w:rsidP="004C07AF">
            <w:pPr>
              <w:rPr>
                <w:rFonts w:ascii="Tahoma" w:hAnsi="Tahoma" w:cs="Tahoma"/>
                <w:b/>
                <w:bCs/>
                <w:color w:val="272727"/>
                <w:sz w:val="11"/>
                <w:szCs w:val="11"/>
              </w:rPr>
            </w:pPr>
          </w:p>
        </w:tc>
        <w:tc>
          <w:tcPr>
            <w:tcW w:w="5550" w:type="dxa"/>
            <w:vMerge/>
            <w:tcBorders>
              <w:top w:val="nil"/>
              <w:left w:val="single" w:sz="4" w:space="0" w:color="C0C0C0"/>
              <w:bottom w:val="single" w:sz="4" w:space="0" w:color="C0C0C0"/>
              <w:right w:val="single" w:sz="4" w:space="0" w:color="C0C0C0"/>
            </w:tcBorders>
            <w:vAlign w:val="center"/>
            <w:hideMark/>
          </w:tcPr>
          <w:p w14:paraId="56C3E7CA" w14:textId="77777777" w:rsidR="004C07AF" w:rsidRPr="004C07AF" w:rsidRDefault="004C07AF" w:rsidP="004C07AF">
            <w:pPr>
              <w:rPr>
                <w:rFonts w:ascii="Tahoma" w:hAnsi="Tahoma" w:cs="Tahoma"/>
                <w:b/>
                <w:bCs/>
                <w:color w:val="272727"/>
                <w:sz w:val="11"/>
                <w:szCs w:val="11"/>
              </w:rPr>
            </w:pPr>
          </w:p>
        </w:tc>
        <w:tc>
          <w:tcPr>
            <w:tcW w:w="1132" w:type="dxa"/>
            <w:vMerge/>
            <w:tcBorders>
              <w:top w:val="nil"/>
              <w:left w:val="single" w:sz="4" w:space="0" w:color="C0C0C0"/>
              <w:bottom w:val="single" w:sz="4" w:space="0" w:color="C0C0C0"/>
              <w:right w:val="single" w:sz="4" w:space="0" w:color="C0C0C0"/>
            </w:tcBorders>
            <w:vAlign w:val="center"/>
            <w:hideMark/>
          </w:tcPr>
          <w:p w14:paraId="34A00354" w14:textId="77777777" w:rsidR="004C07AF" w:rsidRPr="004C07AF" w:rsidRDefault="004C07AF" w:rsidP="004C07AF">
            <w:pPr>
              <w:rPr>
                <w:rFonts w:ascii="Tahoma" w:hAnsi="Tahoma" w:cs="Tahoma"/>
                <w:b/>
                <w:bCs/>
                <w:color w:val="272727"/>
                <w:sz w:val="11"/>
                <w:szCs w:val="11"/>
              </w:rPr>
            </w:pPr>
          </w:p>
        </w:tc>
        <w:tc>
          <w:tcPr>
            <w:tcW w:w="1895" w:type="dxa"/>
            <w:vMerge/>
            <w:tcBorders>
              <w:top w:val="nil"/>
              <w:left w:val="single" w:sz="4" w:space="0" w:color="C0C0C0"/>
              <w:bottom w:val="single" w:sz="4" w:space="0" w:color="C0C0C0"/>
              <w:right w:val="single" w:sz="4" w:space="0" w:color="C0C0C0"/>
            </w:tcBorders>
            <w:vAlign w:val="center"/>
            <w:hideMark/>
          </w:tcPr>
          <w:p w14:paraId="79AC8A46" w14:textId="77777777" w:rsidR="004C07AF" w:rsidRPr="004C07AF" w:rsidRDefault="004C07AF" w:rsidP="004C07AF">
            <w:pPr>
              <w:rPr>
                <w:rFonts w:ascii="Tahoma" w:hAnsi="Tahoma" w:cs="Tahoma"/>
                <w:b/>
                <w:bCs/>
                <w:color w:val="272727"/>
                <w:sz w:val="11"/>
                <w:szCs w:val="11"/>
              </w:rPr>
            </w:pPr>
          </w:p>
        </w:tc>
        <w:tc>
          <w:tcPr>
            <w:tcW w:w="1898" w:type="dxa"/>
            <w:vMerge/>
            <w:tcBorders>
              <w:top w:val="nil"/>
              <w:left w:val="single" w:sz="4" w:space="0" w:color="C0C0C0"/>
              <w:bottom w:val="single" w:sz="4" w:space="0" w:color="C0C0C0"/>
              <w:right w:val="single" w:sz="4" w:space="0" w:color="C0C0C0"/>
            </w:tcBorders>
            <w:vAlign w:val="center"/>
            <w:hideMark/>
          </w:tcPr>
          <w:p w14:paraId="6B419AAF" w14:textId="77777777" w:rsidR="004C07AF" w:rsidRPr="004C07AF" w:rsidRDefault="004C07AF" w:rsidP="004C07AF">
            <w:pPr>
              <w:rPr>
                <w:rFonts w:ascii="Tahoma" w:hAnsi="Tahoma" w:cs="Tahoma"/>
                <w:b/>
                <w:bCs/>
                <w:color w:val="272727"/>
                <w:sz w:val="11"/>
                <w:szCs w:val="11"/>
              </w:rPr>
            </w:pPr>
          </w:p>
        </w:tc>
        <w:tc>
          <w:tcPr>
            <w:tcW w:w="1452" w:type="dxa"/>
            <w:vMerge/>
            <w:tcBorders>
              <w:top w:val="nil"/>
              <w:left w:val="single" w:sz="4" w:space="0" w:color="C0C0C0"/>
              <w:bottom w:val="single" w:sz="4" w:space="0" w:color="C0C0C0"/>
              <w:right w:val="single" w:sz="4" w:space="0" w:color="C0C0C0"/>
            </w:tcBorders>
            <w:vAlign w:val="center"/>
            <w:hideMark/>
          </w:tcPr>
          <w:p w14:paraId="4ED82422" w14:textId="77777777" w:rsidR="004C07AF" w:rsidRPr="004C07AF" w:rsidRDefault="004C07AF" w:rsidP="004C07AF">
            <w:pPr>
              <w:rPr>
                <w:rFonts w:ascii="Tahoma" w:hAnsi="Tahoma" w:cs="Tahoma"/>
                <w:b/>
                <w:bCs/>
                <w:color w:val="272727"/>
                <w:sz w:val="11"/>
                <w:szCs w:val="11"/>
              </w:rPr>
            </w:pPr>
          </w:p>
        </w:tc>
        <w:tc>
          <w:tcPr>
            <w:tcW w:w="1766" w:type="dxa"/>
            <w:vMerge/>
            <w:tcBorders>
              <w:top w:val="nil"/>
              <w:left w:val="single" w:sz="4" w:space="0" w:color="C0C0C0"/>
              <w:bottom w:val="single" w:sz="4" w:space="0" w:color="C0C0C0"/>
              <w:right w:val="single" w:sz="4" w:space="0" w:color="C0C0C0"/>
            </w:tcBorders>
            <w:vAlign w:val="center"/>
            <w:hideMark/>
          </w:tcPr>
          <w:p w14:paraId="54EF103B" w14:textId="77777777" w:rsidR="004C07AF" w:rsidRPr="004C07AF" w:rsidRDefault="004C07AF" w:rsidP="004C07AF">
            <w:pPr>
              <w:rPr>
                <w:rFonts w:ascii="Tahoma" w:hAnsi="Tahoma" w:cs="Tahoma"/>
                <w:b/>
                <w:bCs/>
                <w:color w:val="272727"/>
                <w:sz w:val="11"/>
                <w:szCs w:val="11"/>
              </w:rPr>
            </w:pPr>
          </w:p>
        </w:tc>
        <w:tc>
          <w:tcPr>
            <w:tcW w:w="1800" w:type="dxa"/>
            <w:vMerge/>
            <w:tcBorders>
              <w:top w:val="nil"/>
              <w:left w:val="single" w:sz="4" w:space="0" w:color="C0C0C0"/>
              <w:bottom w:val="single" w:sz="4" w:space="0" w:color="C0C0C0"/>
              <w:right w:val="single" w:sz="4" w:space="0" w:color="C0C0C0"/>
            </w:tcBorders>
            <w:vAlign w:val="center"/>
            <w:hideMark/>
          </w:tcPr>
          <w:p w14:paraId="724E8624" w14:textId="77777777" w:rsidR="004C07AF" w:rsidRPr="004C07AF" w:rsidRDefault="004C07AF" w:rsidP="004C07AF">
            <w:pPr>
              <w:rPr>
                <w:rFonts w:ascii="Tahoma" w:hAnsi="Tahoma" w:cs="Tahoma"/>
                <w:b/>
                <w:bCs/>
                <w:color w:val="272727"/>
                <w:sz w:val="11"/>
                <w:szCs w:val="11"/>
              </w:rPr>
            </w:pPr>
          </w:p>
        </w:tc>
        <w:tc>
          <w:tcPr>
            <w:tcW w:w="1808" w:type="dxa"/>
            <w:vMerge/>
            <w:tcBorders>
              <w:top w:val="nil"/>
              <w:left w:val="single" w:sz="4" w:space="0" w:color="C0C0C0"/>
              <w:bottom w:val="single" w:sz="4" w:space="0" w:color="C0C0C0"/>
              <w:right w:val="single" w:sz="4" w:space="0" w:color="C0C0C0"/>
            </w:tcBorders>
            <w:vAlign w:val="center"/>
            <w:hideMark/>
          </w:tcPr>
          <w:p w14:paraId="497D03B2" w14:textId="77777777" w:rsidR="004C07AF" w:rsidRPr="004C07AF" w:rsidRDefault="004C07AF" w:rsidP="004C07AF">
            <w:pPr>
              <w:rPr>
                <w:rFonts w:ascii="Tahoma" w:hAnsi="Tahoma" w:cs="Tahoma"/>
                <w:b/>
                <w:bCs/>
                <w:color w:val="272727"/>
                <w:sz w:val="11"/>
                <w:szCs w:val="11"/>
              </w:rPr>
            </w:pPr>
          </w:p>
        </w:tc>
        <w:tc>
          <w:tcPr>
            <w:tcW w:w="1822" w:type="dxa"/>
            <w:vMerge/>
            <w:tcBorders>
              <w:top w:val="nil"/>
              <w:left w:val="single" w:sz="4" w:space="0" w:color="C0C0C0"/>
              <w:bottom w:val="single" w:sz="4" w:space="0" w:color="C0C0C0"/>
              <w:right w:val="single" w:sz="4" w:space="0" w:color="C0C0C0"/>
            </w:tcBorders>
            <w:vAlign w:val="center"/>
            <w:hideMark/>
          </w:tcPr>
          <w:p w14:paraId="5C039DCD" w14:textId="77777777" w:rsidR="004C07AF" w:rsidRPr="004C07AF" w:rsidRDefault="004C07AF" w:rsidP="004C07AF">
            <w:pPr>
              <w:rPr>
                <w:rFonts w:ascii="Tahoma" w:hAnsi="Tahoma" w:cs="Tahoma"/>
                <w:b/>
                <w:bCs/>
                <w:color w:val="272727"/>
                <w:sz w:val="11"/>
                <w:szCs w:val="11"/>
              </w:rPr>
            </w:pPr>
          </w:p>
        </w:tc>
        <w:tc>
          <w:tcPr>
            <w:tcW w:w="1883" w:type="dxa"/>
            <w:vMerge/>
            <w:tcBorders>
              <w:top w:val="nil"/>
              <w:left w:val="single" w:sz="4" w:space="0" w:color="C0C0C0"/>
              <w:bottom w:val="single" w:sz="4" w:space="0" w:color="C0C0C0"/>
              <w:right w:val="single" w:sz="4" w:space="0" w:color="C0C0C0"/>
            </w:tcBorders>
            <w:vAlign w:val="center"/>
            <w:hideMark/>
          </w:tcPr>
          <w:p w14:paraId="11C9AF05" w14:textId="77777777" w:rsidR="004C07AF" w:rsidRPr="004C07AF" w:rsidRDefault="004C07AF" w:rsidP="004C07AF">
            <w:pPr>
              <w:rPr>
                <w:rFonts w:ascii="Tahoma" w:hAnsi="Tahoma" w:cs="Tahoma"/>
                <w:b/>
                <w:bCs/>
                <w:color w:val="272727"/>
                <w:sz w:val="11"/>
                <w:szCs w:val="11"/>
              </w:rPr>
            </w:pPr>
          </w:p>
        </w:tc>
        <w:tc>
          <w:tcPr>
            <w:tcW w:w="1841" w:type="dxa"/>
            <w:vMerge/>
            <w:tcBorders>
              <w:top w:val="nil"/>
              <w:left w:val="single" w:sz="4" w:space="0" w:color="C0C0C0"/>
              <w:bottom w:val="single" w:sz="4" w:space="0" w:color="C0C0C0"/>
              <w:right w:val="single" w:sz="4" w:space="0" w:color="C0C0C0"/>
            </w:tcBorders>
            <w:vAlign w:val="center"/>
            <w:hideMark/>
          </w:tcPr>
          <w:p w14:paraId="014C1BBA" w14:textId="77777777" w:rsidR="004C07AF" w:rsidRPr="004C07AF" w:rsidRDefault="004C07AF" w:rsidP="004C07AF">
            <w:pPr>
              <w:rPr>
                <w:rFonts w:ascii="Tahoma" w:hAnsi="Tahoma" w:cs="Tahoma"/>
                <w:b/>
                <w:bCs/>
                <w:color w:val="272727"/>
                <w:sz w:val="11"/>
                <w:szCs w:val="11"/>
              </w:rPr>
            </w:pPr>
          </w:p>
        </w:tc>
        <w:tc>
          <w:tcPr>
            <w:tcW w:w="1455" w:type="dxa"/>
            <w:tcBorders>
              <w:top w:val="nil"/>
              <w:left w:val="nil"/>
              <w:bottom w:val="single" w:sz="4" w:space="0" w:color="C0C0C0"/>
              <w:right w:val="single" w:sz="4" w:space="0" w:color="C0C0C0"/>
            </w:tcBorders>
            <w:shd w:val="clear" w:color="auto" w:fill="auto"/>
            <w:vAlign w:val="center"/>
            <w:hideMark/>
          </w:tcPr>
          <w:p w14:paraId="5FD057EE"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с 01.01.2022</w:t>
            </w:r>
            <w:r w:rsidRPr="004C07AF">
              <w:rPr>
                <w:rFonts w:ascii="Tahoma" w:hAnsi="Tahoma" w:cs="Tahoma"/>
                <w:b/>
                <w:bCs/>
                <w:color w:val="272727"/>
                <w:sz w:val="11"/>
                <w:szCs w:val="11"/>
              </w:rPr>
              <w:br/>
              <w:t>по 30.06.2022</w:t>
            </w:r>
          </w:p>
        </w:tc>
        <w:tc>
          <w:tcPr>
            <w:tcW w:w="1437" w:type="dxa"/>
            <w:tcBorders>
              <w:top w:val="nil"/>
              <w:left w:val="nil"/>
              <w:bottom w:val="single" w:sz="4" w:space="0" w:color="C0C0C0"/>
              <w:right w:val="single" w:sz="4" w:space="0" w:color="C0C0C0"/>
            </w:tcBorders>
            <w:shd w:val="clear" w:color="auto" w:fill="auto"/>
            <w:vAlign w:val="center"/>
            <w:hideMark/>
          </w:tcPr>
          <w:p w14:paraId="56CA297E"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с 01.07.2022</w:t>
            </w:r>
            <w:r w:rsidRPr="004C07AF">
              <w:rPr>
                <w:rFonts w:ascii="Tahoma" w:hAnsi="Tahoma" w:cs="Tahoma"/>
                <w:b/>
                <w:bCs/>
                <w:color w:val="272727"/>
                <w:sz w:val="11"/>
                <w:szCs w:val="11"/>
              </w:rPr>
              <w:br/>
              <w:t>по 31.12.2022</w:t>
            </w:r>
          </w:p>
        </w:tc>
        <w:tc>
          <w:tcPr>
            <w:tcW w:w="4939" w:type="dxa"/>
            <w:vMerge/>
            <w:tcBorders>
              <w:top w:val="single" w:sz="4" w:space="0" w:color="C0C0C0"/>
              <w:left w:val="single" w:sz="4" w:space="0" w:color="C0C0C0"/>
              <w:bottom w:val="single" w:sz="4" w:space="0" w:color="C0C0C0"/>
              <w:right w:val="single" w:sz="4" w:space="0" w:color="C0C0C0"/>
            </w:tcBorders>
            <w:vAlign w:val="center"/>
            <w:hideMark/>
          </w:tcPr>
          <w:p w14:paraId="24A69886" w14:textId="77777777" w:rsidR="004C07AF" w:rsidRPr="004C07AF" w:rsidRDefault="004C07AF" w:rsidP="004C07AF">
            <w:pPr>
              <w:rPr>
                <w:rFonts w:ascii="Tahoma" w:hAnsi="Tahoma" w:cs="Tahoma"/>
                <w:b/>
                <w:bCs/>
                <w:color w:val="272727"/>
                <w:sz w:val="11"/>
                <w:szCs w:val="11"/>
              </w:rPr>
            </w:pPr>
          </w:p>
        </w:tc>
      </w:tr>
      <w:tr w:rsidR="004C07AF" w:rsidRPr="004C07AF" w14:paraId="23018A83" w14:textId="77777777" w:rsidTr="004C07AF">
        <w:trPr>
          <w:trHeight w:val="225"/>
          <w:jc w:val="center"/>
        </w:trPr>
        <w:tc>
          <w:tcPr>
            <w:tcW w:w="1002" w:type="dxa"/>
            <w:tcBorders>
              <w:top w:val="single" w:sz="4" w:space="0" w:color="C0C0C0"/>
              <w:left w:val="nil"/>
              <w:bottom w:val="single" w:sz="4" w:space="0" w:color="C0C0C0"/>
              <w:right w:val="nil"/>
            </w:tcBorders>
            <w:shd w:val="clear" w:color="auto" w:fill="auto"/>
            <w:noWrap/>
            <w:vAlign w:val="center"/>
            <w:hideMark/>
          </w:tcPr>
          <w:p w14:paraId="01AAE4F5"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1</w:t>
            </w:r>
          </w:p>
        </w:tc>
        <w:tc>
          <w:tcPr>
            <w:tcW w:w="5550" w:type="dxa"/>
            <w:tcBorders>
              <w:top w:val="nil"/>
              <w:left w:val="nil"/>
              <w:bottom w:val="single" w:sz="4" w:space="0" w:color="C0C0C0"/>
              <w:right w:val="nil"/>
            </w:tcBorders>
            <w:shd w:val="clear" w:color="auto" w:fill="auto"/>
            <w:noWrap/>
            <w:vAlign w:val="center"/>
            <w:hideMark/>
          </w:tcPr>
          <w:p w14:paraId="141E30C5"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2</w:t>
            </w:r>
          </w:p>
        </w:tc>
        <w:tc>
          <w:tcPr>
            <w:tcW w:w="1132" w:type="dxa"/>
            <w:tcBorders>
              <w:top w:val="nil"/>
              <w:left w:val="nil"/>
              <w:bottom w:val="single" w:sz="4" w:space="0" w:color="C0C0C0"/>
              <w:right w:val="nil"/>
            </w:tcBorders>
            <w:shd w:val="clear" w:color="auto" w:fill="auto"/>
            <w:noWrap/>
            <w:vAlign w:val="center"/>
            <w:hideMark/>
          </w:tcPr>
          <w:p w14:paraId="6541BE06"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3</w:t>
            </w:r>
          </w:p>
        </w:tc>
        <w:tc>
          <w:tcPr>
            <w:tcW w:w="1895" w:type="dxa"/>
            <w:tcBorders>
              <w:top w:val="nil"/>
              <w:left w:val="nil"/>
              <w:bottom w:val="single" w:sz="4" w:space="0" w:color="C0C0C0"/>
              <w:right w:val="nil"/>
            </w:tcBorders>
            <w:shd w:val="clear" w:color="auto" w:fill="auto"/>
            <w:noWrap/>
            <w:vAlign w:val="center"/>
            <w:hideMark/>
          </w:tcPr>
          <w:p w14:paraId="2623CF76"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 </w:t>
            </w:r>
          </w:p>
        </w:tc>
        <w:tc>
          <w:tcPr>
            <w:tcW w:w="1898" w:type="dxa"/>
            <w:tcBorders>
              <w:top w:val="nil"/>
              <w:left w:val="nil"/>
              <w:bottom w:val="single" w:sz="4" w:space="0" w:color="C0C0C0"/>
              <w:right w:val="nil"/>
            </w:tcBorders>
            <w:shd w:val="clear" w:color="auto" w:fill="auto"/>
            <w:noWrap/>
            <w:vAlign w:val="center"/>
            <w:hideMark/>
          </w:tcPr>
          <w:p w14:paraId="46DAAF31"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4</w:t>
            </w:r>
          </w:p>
        </w:tc>
        <w:tc>
          <w:tcPr>
            <w:tcW w:w="1452" w:type="dxa"/>
            <w:tcBorders>
              <w:top w:val="nil"/>
              <w:left w:val="nil"/>
              <w:bottom w:val="single" w:sz="4" w:space="0" w:color="C0C0C0"/>
              <w:right w:val="nil"/>
            </w:tcBorders>
            <w:shd w:val="clear" w:color="auto" w:fill="auto"/>
            <w:noWrap/>
            <w:vAlign w:val="center"/>
            <w:hideMark/>
          </w:tcPr>
          <w:p w14:paraId="4E7FD606"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5</w:t>
            </w:r>
          </w:p>
        </w:tc>
        <w:tc>
          <w:tcPr>
            <w:tcW w:w="1766" w:type="dxa"/>
            <w:tcBorders>
              <w:top w:val="nil"/>
              <w:left w:val="nil"/>
              <w:bottom w:val="single" w:sz="4" w:space="0" w:color="C0C0C0"/>
              <w:right w:val="nil"/>
            </w:tcBorders>
            <w:shd w:val="clear" w:color="auto" w:fill="auto"/>
            <w:noWrap/>
            <w:vAlign w:val="center"/>
            <w:hideMark/>
          </w:tcPr>
          <w:p w14:paraId="19427B40"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6</w:t>
            </w:r>
          </w:p>
        </w:tc>
        <w:tc>
          <w:tcPr>
            <w:tcW w:w="1800" w:type="dxa"/>
            <w:tcBorders>
              <w:top w:val="nil"/>
              <w:left w:val="nil"/>
              <w:bottom w:val="single" w:sz="4" w:space="0" w:color="C0C0C0"/>
              <w:right w:val="nil"/>
            </w:tcBorders>
            <w:shd w:val="clear" w:color="auto" w:fill="auto"/>
            <w:noWrap/>
            <w:vAlign w:val="center"/>
            <w:hideMark/>
          </w:tcPr>
          <w:p w14:paraId="267EFC46"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6</w:t>
            </w:r>
          </w:p>
        </w:tc>
        <w:tc>
          <w:tcPr>
            <w:tcW w:w="1808" w:type="dxa"/>
            <w:tcBorders>
              <w:top w:val="nil"/>
              <w:left w:val="nil"/>
              <w:bottom w:val="single" w:sz="4" w:space="0" w:color="C0C0C0"/>
              <w:right w:val="nil"/>
            </w:tcBorders>
            <w:shd w:val="clear" w:color="auto" w:fill="auto"/>
            <w:noWrap/>
            <w:vAlign w:val="center"/>
            <w:hideMark/>
          </w:tcPr>
          <w:p w14:paraId="70A0E1D8"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7</w:t>
            </w:r>
          </w:p>
        </w:tc>
        <w:tc>
          <w:tcPr>
            <w:tcW w:w="1822" w:type="dxa"/>
            <w:tcBorders>
              <w:top w:val="nil"/>
              <w:left w:val="nil"/>
              <w:bottom w:val="single" w:sz="4" w:space="0" w:color="C0C0C0"/>
              <w:right w:val="nil"/>
            </w:tcBorders>
            <w:shd w:val="clear" w:color="auto" w:fill="auto"/>
            <w:noWrap/>
            <w:vAlign w:val="center"/>
            <w:hideMark/>
          </w:tcPr>
          <w:p w14:paraId="67050232"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7</w:t>
            </w:r>
          </w:p>
        </w:tc>
        <w:tc>
          <w:tcPr>
            <w:tcW w:w="1883" w:type="dxa"/>
            <w:tcBorders>
              <w:top w:val="nil"/>
              <w:left w:val="nil"/>
              <w:bottom w:val="single" w:sz="4" w:space="0" w:color="C0C0C0"/>
              <w:right w:val="nil"/>
            </w:tcBorders>
            <w:shd w:val="clear" w:color="auto" w:fill="auto"/>
            <w:noWrap/>
            <w:vAlign w:val="center"/>
            <w:hideMark/>
          </w:tcPr>
          <w:p w14:paraId="46321334"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7</w:t>
            </w:r>
          </w:p>
        </w:tc>
        <w:tc>
          <w:tcPr>
            <w:tcW w:w="1841" w:type="dxa"/>
            <w:tcBorders>
              <w:top w:val="nil"/>
              <w:left w:val="nil"/>
              <w:bottom w:val="single" w:sz="4" w:space="0" w:color="C0C0C0"/>
              <w:right w:val="nil"/>
            </w:tcBorders>
            <w:shd w:val="clear" w:color="auto" w:fill="auto"/>
            <w:noWrap/>
            <w:vAlign w:val="center"/>
            <w:hideMark/>
          </w:tcPr>
          <w:p w14:paraId="0A177FF8"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8</w:t>
            </w:r>
          </w:p>
        </w:tc>
        <w:tc>
          <w:tcPr>
            <w:tcW w:w="1455" w:type="dxa"/>
            <w:tcBorders>
              <w:top w:val="nil"/>
              <w:left w:val="nil"/>
              <w:bottom w:val="single" w:sz="4" w:space="0" w:color="C0C0C0"/>
              <w:right w:val="nil"/>
            </w:tcBorders>
            <w:shd w:val="clear" w:color="auto" w:fill="auto"/>
            <w:noWrap/>
            <w:vAlign w:val="center"/>
            <w:hideMark/>
          </w:tcPr>
          <w:p w14:paraId="42950AE9"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9</w:t>
            </w:r>
          </w:p>
        </w:tc>
        <w:tc>
          <w:tcPr>
            <w:tcW w:w="1437" w:type="dxa"/>
            <w:tcBorders>
              <w:top w:val="nil"/>
              <w:left w:val="nil"/>
              <w:bottom w:val="single" w:sz="4" w:space="0" w:color="C0C0C0"/>
              <w:right w:val="nil"/>
            </w:tcBorders>
            <w:shd w:val="clear" w:color="auto" w:fill="auto"/>
            <w:noWrap/>
            <w:vAlign w:val="center"/>
            <w:hideMark/>
          </w:tcPr>
          <w:p w14:paraId="6AD060DD"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10</w:t>
            </w:r>
          </w:p>
        </w:tc>
        <w:tc>
          <w:tcPr>
            <w:tcW w:w="4939" w:type="dxa"/>
            <w:tcBorders>
              <w:top w:val="nil"/>
              <w:left w:val="nil"/>
              <w:bottom w:val="single" w:sz="4" w:space="0" w:color="C0C0C0"/>
              <w:right w:val="nil"/>
            </w:tcBorders>
            <w:shd w:val="clear" w:color="auto" w:fill="auto"/>
            <w:noWrap/>
            <w:vAlign w:val="center"/>
            <w:hideMark/>
          </w:tcPr>
          <w:p w14:paraId="5720DE6B"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11</w:t>
            </w:r>
          </w:p>
        </w:tc>
      </w:tr>
      <w:tr w:rsidR="004C07AF" w:rsidRPr="004C07AF" w14:paraId="11A401C1"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000000" w:fill="C0C0C0"/>
            <w:vAlign w:val="center"/>
            <w:hideMark/>
          </w:tcPr>
          <w:p w14:paraId="0D2B7CB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w:t>
            </w:r>
          </w:p>
        </w:tc>
        <w:tc>
          <w:tcPr>
            <w:tcW w:w="5550" w:type="dxa"/>
            <w:tcBorders>
              <w:top w:val="nil"/>
              <w:left w:val="nil"/>
              <w:bottom w:val="single" w:sz="4" w:space="0" w:color="C0C0C0"/>
              <w:right w:val="single" w:sz="4" w:space="0" w:color="C0C0C0"/>
            </w:tcBorders>
            <w:shd w:val="clear" w:color="000000" w:fill="C0C0C0"/>
            <w:vAlign w:val="center"/>
            <w:hideMark/>
          </w:tcPr>
          <w:p w14:paraId="585B2F2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Натуральные показатели</w:t>
            </w:r>
          </w:p>
        </w:tc>
        <w:tc>
          <w:tcPr>
            <w:tcW w:w="1132" w:type="dxa"/>
            <w:tcBorders>
              <w:top w:val="nil"/>
              <w:left w:val="nil"/>
              <w:bottom w:val="single" w:sz="4" w:space="0" w:color="C0C0C0"/>
              <w:right w:val="single" w:sz="4" w:space="0" w:color="C0C0C0"/>
            </w:tcBorders>
            <w:shd w:val="clear" w:color="000000" w:fill="C0C0C0"/>
            <w:vAlign w:val="center"/>
            <w:hideMark/>
          </w:tcPr>
          <w:p w14:paraId="3D2C9C0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5" w:type="dxa"/>
            <w:tcBorders>
              <w:top w:val="nil"/>
              <w:left w:val="nil"/>
              <w:bottom w:val="single" w:sz="4" w:space="0" w:color="C0C0C0"/>
              <w:right w:val="single" w:sz="4" w:space="0" w:color="C0C0C0"/>
            </w:tcBorders>
            <w:shd w:val="clear" w:color="000000" w:fill="C0C0C0"/>
            <w:vAlign w:val="center"/>
            <w:hideMark/>
          </w:tcPr>
          <w:p w14:paraId="736A562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C0C0C0"/>
            <w:vAlign w:val="center"/>
            <w:hideMark/>
          </w:tcPr>
          <w:p w14:paraId="5177734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C0C0C0"/>
            <w:vAlign w:val="center"/>
            <w:hideMark/>
          </w:tcPr>
          <w:p w14:paraId="6E8D45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C0C0C0"/>
            <w:vAlign w:val="center"/>
            <w:hideMark/>
          </w:tcPr>
          <w:p w14:paraId="3CBE843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C0C0C0"/>
            <w:vAlign w:val="center"/>
            <w:hideMark/>
          </w:tcPr>
          <w:p w14:paraId="73E3ADF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C0C0C0"/>
            <w:vAlign w:val="center"/>
            <w:hideMark/>
          </w:tcPr>
          <w:p w14:paraId="0095B11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C0C0C0"/>
            <w:vAlign w:val="center"/>
            <w:hideMark/>
          </w:tcPr>
          <w:p w14:paraId="09B7FA4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C0C0C0"/>
            <w:vAlign w:val="center"/>
            <w:hideMark/>
          </w:tcPr>
          <w:p w14:paraId="720A3D3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single" w:sz="4" w:space="0" w:color="C0C0C0"/>
            </w:tcBorders>
            <w:shd w:val="clear" w:color="000000" w:fill="C0C0C0"/>
            <w:vAlign w:val="center"/>
            <w:hideMark/>
          </w:tcPr>
          <w:p w14:paraId="0DDBDCF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single" w:sz="4" w:space="0" w:color="C0C0C0"/>
            </w:tcBorders>
            <w:shd w:val="clear" w:color="000000" w:fill="C0C0C0"/>
            <w:vAlign w:val="center"/>
            <w:hideMark/>
          </w:tcPr>
          <w:p w14:paraId="46B78C9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37" w:type="dxa"/>
            <w:tcBorders>
              <w:top w:val="nil"/>
              <w:left w:val="nil"/>
              <w:bottom w:val="single" w:sz="4" w:space="0" w:color="C0C0C0"/>
              <w:right w:val="single" w:sz="4" w:space="0" w:color="C0C0C0"/>
            </w:tcBorders>
            <w:shd w:val="clear" w:color="000000" w:fill="C0C0C0"/>
            <w:vAlign w:val="center"/>
            <w:hideMark/>
          </w:tcPr>
          <w:p w14:paraId="0A9A9AC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939" w:type="dxa"/>
            <w:tcBorders>
              <w:top w:val="nil"/>
              <w:left w:val="nil"/>
              <w:bottom w:val="single" w:sz="4" w:space="0" w:color="C0C0C0"/>
              <w:right w:val="single" w:sz="4" w:space="0" w:color="C0C0C0"/>
            </w:tcBorders>
            <w:shd w:val="clear" w:color="000000" w:fill="C0C0C0"/>
            <w:vAlign w:val="center"/>
            <w:hideMark/>
          </w:tcPr>
          <w:p w14:paraId="682FED0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r>
      <w:tr w:rsidR="004C07AF" w:rsidRPr="004C07AF" w14:paraId="2354339C"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BE3FA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w:t>
            </w:r>
          </w:p>
        </w:tc>
        <w:tc>
          <w:tcPr>
            <w:tcW w:w="5550" w:type="dxa"/>
            <w:tcBorders>
              <w:top w:val="nil"/>
              <w:left w:val="nil"/>
              <w:bottom w:val="single" w:sz="4" w:space="0" w:color="C0C0C0"/>
              <w:right w:val="single" w:sz="4" w:space="0" w:color="C0C0C0"/>
            </w:tcBorders>
            <w:shd w:val="clear" w:color="auto" w:fill="auto"/>
            <w:vAlign w:val="center"/>
            <w:hideMark/>
          </w:tcPr>
          <w:p w14:paraId="53FC42EC"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Пропущено сточных вод всего</w:t>
            </w:r>
          </w:p>
        </w:tc>
        <w:tc>
          <w:tcPr>
            <w:tcW w:w="1132" w:type="dxa"/>
            <w:tcBorders>
              <w:top w:val="nil"/>
              <w:left w:val="nil"/>
              <w:bottom w:val="single" w:sz="4" w:space="0" w:color="C0C0C0"/>
              <w:right w:val="single" w:sz="4" w:space="0" w:color="C0C0C0"/>
            </w:tcBorders>
            <w:shd w:val="clear" w:color="auto" w:fill="auto"/>
            <w:vAlign w:val="center"/>
            <w:hideMark/>
          </w:tcPr>
          <w:p w14:paraId="0FA04A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13497BA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469 679,09</w:t>
            </w:r>
          </w:p>
        </w:tc>
        <w:tc>
          <w:tcPr>
            <w:tcW w:w="1898" w:type="dxa"/>
            <w:tcBorders>
              <w:top w:val="nil"/>
              <w:left w:val="nil"/>
              <w:bottom w:val="single" w:sz="4" w:space="0" w:color="C0C0C0"/>
              <w:right w:val="single" w:sz="4" w:space="0" w:color="C0C0C0"/>
            </w:tcBorders>
            <w:shd w:val="clear" w:color="000000" w:fill="FFFFCC"/>
            <w:vAlign w:val="center"/>
            <w:hideMark/>
          </w:tcPr>
          <w:p w14:paraId="0519AC6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382 901,00</w:t>
            </w:r>
          </w:p>
        </w:tc>
        <w:tc>
          <w:tcPr>
            <w:tcW w:w="1452" w:type="dxa"/>
            <w:tcBorders>
              <w:top w:val="nil"/>
              <w:left w:val="nil"/>
              <w:bottom w:val="single" w:sz="4" w:space="0" w:color="C0C0C0"/>
              <w:right w:val="single" w:sz="4" w:space="0" w:color="C0C0C0"/>
            </w:tcBorders>
            <w:shd w:val="clear" w:color="000000" w:fill="FFFFCC"/>
            <w:vAlign w:val="center"/>
            <w:hideMark/>
          </w:tcPr>
          <w:p w14:paraId="44F8CD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363 860,10</w:t>
            </w:r>
          </w:p>
        </w:tc>
        <w:tc>
          <w:tcPr>
            <w:tcW w:w="1766" w:type="dxa"/>
            <w:tcBorders>
              <w:top w:val="nil"/>
              <w:left w:val="nil"/>
              <w:bottom w:val="single" w:sz="4" w:space="0" w:color="C0C0C0"/>
              <w:right w:val="single" w:sz="4" w:space="0" w:color="C0C0C0"/>
            </w:tcBorders>
            <w:shd w:val="clear" w:color="000000" w:fill="FFFFCC"/>
            <w:vAlign w:val="center"/>
            <w:hideMark/>
          </w:tcPr>
          <w:p w14:paraId="1802DDB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356 498,00</w:t>
            </w:r>
          </w:p>
        </w:tc>
        <w:tc>
          <w:tcPr>
            <w:tcW w:w="1800" w:type="dxa"/>
            <w:tcBorders>
              <w:top w:val="nil"/>
              <w:left w:val="nil"/>
              <w:bottom w:val="single" w:sz="4" w:space="0" w:color="C0C0C0"/>
              <w:right w:val="single" w:sz="4" w:space="0" w:color="C0C0C0"/>
            </w:tcBorders>
            <w:shd w:val="clear" w:color="000000" w:fill="FFFFCC"/>
            <w:vAlign w:val="center"/>
            <w:hideMark/>
          </w:tcPr>
          <w:p w14:paraId="410187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469 679,09</w:t>
            </w:r>
          </w:p>
        </w:tc>
        <w:tc>
          <w:tcPr>
            <w:tcW w:w="1808" w:type="dxa"/>
            <w:tcBorders>
              <w:top w:val="nil"/>
              <w:left w:val="nil"/>
              <w:bottom w:val="single" w:sz="4" w:space="0" w:color="C0C0C0"/>
              <w:right w:val="single" w:sz="4" w:space="0" w:color="C0C0C0"/>
            </w:tcBorders>
            <w:shd w:val="clear" w:color="000000" w:fill="FFFFCC"/>
            <w:vAlign w:val="center"/>
            <w:hideMark/>
          </w:tcPr>
          <w:p w14:paraId="72B482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-105 819,00</w:t>
            </w:r>
          </w:p>
        </w:tc>
        <w:tc>
          <w:tcPr>
            <w:tcW w:w="1822" w:type="dxa"/>
            <w:tcBorders>
              <w:top w:val="nil"/>
              <w:left w:val="nil"/>
              <w:bottom w:val="single" w:sz="4" w:space="0" w:color="C0C0C0"/>
              <w:right w:val="single" w:sz="4" w:space="0" w:color="C0C0C0"/>
            </w:tcBorders>
            <w:shd w:val="clear" w:color="000000" w:fill="FFFFCC"/>
            <w:vAlign w:val="center"/>
            <w:hideMark/>
          </w:tcPr>
          <w:p w14:paraId="11F62A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363 860,10</w:t>
            </w:r>
          </w:p>
        </w:tc>
        <w:tc>
          <w:tcPr>
            <w:tcW w:w="1883" w:type="dxa"/>
            <w:tcBorders>
              <w:top w:val="nil"/>
              <w:left w:val="nil"/>
              <w:bottom w:val="single" w:sz="4" w:space="0" w:color="C0C0C0"/>
              <w:right w:val="single" w:sz="4" w:space="0" w:color="C0C0C0"/>
            </w:tcBorders>
            <w:shd w:val="clear" w:color="000000" w:fill="FFFFCC"/>
            <w:vAlign w:val="center"/>
            <w:hideMark/>
          </w:tcPr>
          <w:p w14:paraId="2BBF679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-117 963,09</w:t>
            </w:r>
          </w:p>
        </w:tc>
        <w:tc>
          <w:tcPr>
            <w:tcW w:w="1841" w:type="dxa"/>
            <w:tcBorders>
              <w:top w:val="nil"/>
              <w:left w:val="nil"/>
              <w:bottom w:val="single" w:sz="4" w:space="0" w:color="C0C0C0"/>
              <w:right w:val="single" w:sz="4" w:space="0" w:color="C0C0C0"/>
            </w:tcBorders>
            <w:shd w:val="clear" w:color="000000" w:fill="FFFFCC"/>
            <w:vAlign w:val="center"/>
            <w:hideMark/>
          </w:tcPr>
          <w:p w14:paraId="68F4CD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351 716,00</w:t>
            </w:r>
          </w:p>
        </w:tc>
        <w:tc>
          <w:tcPr>
            <w:tcW w:w="1455" w:type="dxa"/>
            <w:tcBorders>
              <w:top w:val="nil"/>
              <w:left w:val="nil"/>
              <w:bottom w:val="single" w:sz="4" w:space="0" w:color="C0C0C0"/>
              <w:right w:val="single" w:sz="4" w:space="0" w:color="C0C0C0"/>
            </w:tcBorders>
            <w:shd w:val="clear" w:color="000000" w:fill="D7EAD3"/>
            <w:vAlign w:val="center"/>
            <w:hideMark/>
          </w:tcPr>
          <w:p w14:paraId="1278332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175 858,00</w:t>
            </w:r>
          </w:p>
        </w:tc>
        <w:tc>
          <w:tcPr>
            <w:tcW w:w="1437" w:type="dxa"/>
            <w:tcBorders>
              <w:top w:val="nil"/>
              <w:left w:val="nil"/>
              <w:bottom w:val="single" w:sz="4" w:space="0" w:color="C0C0C0"/>
              <w:right w:val="single" w:sz="4" w:space="0" w:color="C0C0C0"/>
            </w:tcBorders>
            <w:shd w:val="clear" w:color="000000" w:fill="D7EAD3"/>
            <w:vAlign w:val="center"/>
            <w:hideMark/>
          </w:tcPr>
          <w:p w14:paraId="284EE6A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175 858,00</w:t>
            </w:r>
          </w:p>
        </w:tc>
        <w:tc>
          <w:tcPr>
            <w:tcW w:w="4939" w:type="dxa"/>
            <w:tcBorders>
              <w:top w:val="nil"/>
              <w:left w:val="nil"/>
              <w:bottom w:val="single" w:sz="4" w:space="0" w:color="C0C0C0"/>
              <w:right w:val="single" w:sz="4" w:space="0" w:color="C0C0C0"/>
            </w:tcBorders>
            <w:shd w:val="clear" w:color="000000" w:fill="FFFFCC"/>
            <w:vAlign w:val="center"/>
            <w:hideMark/>
          </w:tcPr>
          <w:p w14:paraId="75F3C186"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C8493EE" w14:textId="77777777" w:rsidTr="004C07AF">
        <w:trPr>
          <w:trHeight w:val="55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04C99F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w:t>
            </w:r>
          </w:p>
        </w:tc>
        <w:tc>
          <w:tcPr>
            <w:tcW w:w="5550" w:type="dxa"/>
            <w:tcBorders>
              <w:top w:val="nil"/>
              <w:left w:val="nil"/>
              <w:bottom w:val="single" w:sz="4" w:space="0" w:color="C0C0C0"/>
              <w:right w:val="single" w:sz="4" w:space="0" w:color="C0C0C0"/>
            </w:tcBorders>
            <w:shd w:val="clear" w:color="auto" w:fill="auto"/>
            <w:vAlign w:val="center"/>
            <w:hideMark/>
          </w:tcPr>
          <w:p w14:paraId="45BAD48C"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Хозяйственные нужды предприятия</w:t>
            </w:r>
          </w:p>
        </w:tc>
        <w:tc>
          <w:tcPr>
            <w:tcW w:w="1132" w:type="dxa"/>
            <w:tcBorders>
              <w:top w:val="nil"/>
              <w:left w:val="nil"/>
              <w:bottom w:val="single" w:sz="4" w:space="0" w:color="C0C0C0"/>
              <w:right w:val="single" w:sz="4" w:space="0" w:color="C0C0C0"/>
            </w:tcBorders>
            <w:shd w:val="clear" w:color="auto" w:fill="auto"/>
            <w:vAlign w:val="center"/>
            <w:hideMark/>
          </w:tcPr>
          <w:p w14:paraId="2B78CD9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5474AFD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34 030,00</w:t>
            </w:r>
          </w:p>
        </w:tc>
        <w:tc>
          <w:tcPr>
            <w:tcW w:w="1898" w:type="dxa"/>
            <w:tcBorders>
              <w:top w:val="nil"/>
              <w:left w:val="nil"/>
              <w:bottom w:val="single" w:sz="4" w:space="0" w:color="C0C0C0"/>
              <w:right w:val="single" w:sz="4" w:space="0" w:color="C0C0C0"/>
            </w:tcBorders>
            <w:shd w:val="clear" w:color="000000" w:fill="FFFFCC"/>
            <w:vAlign w:val="center"/>
            <w:hideMark/>
          </w:tcPr>
          <w:p w14:paraId="1B8AA0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34 030,00</w:t>
            </w:r>
          </w:p>
        </w:tc>
        <w:tc>
          <w:tcPr>
            <w:tcW w:w="1452" w:type="dxa"/>
            <w:tcBorders>
              <w:top w:val="nil"/>
              <w:left w:val="nil"/>
              <w:bottom w:val="single" w:sz="4" w:space="0" w:color="C0C0C0"/>
              <w:right w:val="single" w:sz="4" w:space="0" w:color="C0C0C0"/>
            </w:tcBorders>
            <w:shd w:val="clear" w:color="000000" w:fill="FFFFCC"/>
            <w:vAlign w:val="center"/>
            <w:hideMark/>
          </w:tcPr>
          <w:p w14:paraId="303FF1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47 154,68</w:t>
            </w:r>
          </w:p>
        </w:tc>
        <w:tc>
          <w:tcPr>
            <w:tcW w:w="1766" w:type="dxa"/>
            <w:tcBorders>
              <w:top w:val="nil"/>
              <w:left w:val="nil"/>
              <w:bottom w:val="single" w:sz="4" w:space="0" w:color="C0C0C0"/>
              <w:right w:val="single" w:sz="4" w:space="0" w:color="C0C0C0"/>
            </w:tcBorders>
            <w:shd w:val="clear" w:color="000000" w:fill="FFFFCC"/>
            <w:vAlign w:val="center"/>
            <w:hideMark/>
          </w:tcPr>
          <w:p w14:paraId="2010BB3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34 030,00</w:t>
            </w:r>
          </w:p>
        </w:tc>
        <w:tc>
          <w:tcPr>
            <w:tcW w:w="1800" w:type="dxa"/>
            <w:tcBorders>
              <w:top w:val="nil"/>
              <w:left w:val="nil"/>
              <w:bottom w:val="single" w:sz="4" w:space="0" w:color="C0C0C0"/>
              <w:right w:val="single" w:sz="4" w:space="0" w:color="C0C0C0"/>
            </w:tcBorders>
            <w:shd w:val="clear" w:color="000000" w:fill="FFFFCC"/>
            <w:vAlign w:val="center"/>
            <w:hideMark/>
          </w:tcPr>
          <w:p w14:paraId="3CEB589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34 030,00</w:t>
            </w:r>
          </w:p>
        </w:tc>
        <w:tc>
          <w:tcPr>
            <w:tcW w:w="1808" w:type="dxa"/>
            <w:tcBorders>
              <w:top w:val="nil"/>
              <w:left w:val="nil"/>
              <w:bottom w:val="single" w:sz="4" w:space="0" w:color="C0C0C0"/>
              <w:right w:val="single" w:sz="4" w:space="0" w:color="C0C0C0"/>
            </w:tcBorders>
            <w:shd w:val="clear" w:color="000000" w:fill="FFFFCC"/>
            <w:vAlign w:val="center"/>
            <w:hideMark/>
          </w:tcPr>
          <w:p w14:paraId="2BB18AD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13 094,68</w:t>
            </w:r>
          </w:p>
        </w:tc>
        <w:tc>
          <w:tcPr>
            <w:tcW w:w="1822" w:type="dxa"/>
            <w:tcBorders>
              <w:top w:val="nil"/>
              <w:left w:val="nil"/>
              <w:bottom w:val="single" w:sz="4" w:space="0" w:color="C0C0C0"/>
              <w:right w:val="single" w:sz="4" w:space="0" w:color="C0C0C0"/>
            </w:tcBorders>
            <w:shd w:val="clear" w:color="000000" w:fill="FFFFCC"/>
            <w:vAlign w:val="center"/>
            <w:hideMark/>
          </w:tcPr>
          <w:p w14:paraId="5529387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47 154,68</w:t>
            </w:r>
          </w:p>
        </w:tc>
        <w:tc>
          <w:tcPr>
            <w:tcW w:w="1883" w:type="dxa"/>
            <w:tcBorders>
              <w:top w:val="nil"/>
              <w:left w:val="nil"/>
              <w:bottom w:val="single" w:sz="4" w:space="0" w:color="C0C0C0"/>
              <w:right w:val="single" w:sz="4" w:space="0" w:color="C0C0C0"/>
            </w:tcBorders>
            <w:shd w:val="clear" w:color="000000" w:fill="FFFFCC"/>
            <w:vAlign w:val="center"/>
            <w:hideMark/>
          </w:tcPr>
          <w:p w14:paraId="29683AE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1EA935B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34 030,00</w:t>
            </w:r>
          </w:p>
        </w:tc>
        <w:tc>
          <w:tcPr>
            <w:tcW w:w="1455" w:type="dxa"/>
            <w:tcBorders>
              <w:top w:val="nil"/>
              <w:left w:val="nil"/>
              <w:bottom w:val="single" w:sz="4" w:space="0" w:color="C0C0C0"/>
              <w:right w:val="single" w:sz="4" w:space="0" w:color="C0C0C0"/>
            </w:tcBorders>
            <w:shd w:val="clear" w:color="000000" w:fill="D7EAD3"/>
            <w:vAlign w:val="center"/>
            <w:hideMark/>
          </w:tcPr>
          <w:p w14:paraId="5C7EA05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17 015,00</w:t>
            </w:r>
          </w:p>
        </w:tc>
        <w:tc>
          <w:tcPr>
            <w:tcW w:w="1437" w:type="dxa"/>
            <w:tcBorders>
              <w:top w:val="nil"/>
              <w:left w:val="nil"/>
              <w:bottom w:val="single" w:sz="4" w:space="0" w:color="C0C0C0"/>
              <w:right w:val="single" w:sz="4" w:space="0" w:color="C0C0C0"/>
            </w:tcBorders>
            <w:shd w:val="clear" w:color="000000" w:fill="D7EAD3"/>
            <w:vAlign w:val="center"/>
            <w:hideMark/>
          </w:tcPr>
          <w:p w14:paraId="00DA3B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17 015,00</w:t>
            </w:r>
          </w:p>
        </w:tc>
        <w:tc>
          <w:tcPr>
            <w:tcW w:w="4939" w:type="dxa"/>
            <w:tcBorders>
              <w:top w:val="nil"/>
              <w:left w:val="nil"/>
              <w:bottom w:val="single" w:sz="4" w:space="0" w:color="C0C0C0"/>
              <w:right w:val="single" w:sz="4" w:space="0" w:color="C0C0C0"/>
            </w:tcBorders>
            <w:shd w:val="clear" w:color="000000" w:fill="FFFFCC"/>
            <w:vAlign w:val="center"/>
            <w:hideMark/>
          </w:tcPr>
          <w:p w14:paraId="4F207DB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E9E0101"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52BCF5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w:t>
            </w:r>
          </w:p>
        </w:tc>
        <w:tc>
          <w:tcPr>
            <w:tcW w:w="5550" w:type="dxa"/>
            <w:tcBorders>
              <w:top w:val="nil"/>
              <w:left w:val="nil"/>
              <w:bottom w:val="single" w:sz="4" w:space="0" w:color="C0C0C0"/>
              <w:right w:val="single" w:sz="4" w:space="0" w:color="C0C0C0"/>
            </w:tcBorders>
            <w:shd w:val="clear" w:color="auto" w:fill="auto"/>
            <w:vAlign w:val="center"/>
            <w:hideMark/>
          </w:tcPr>
          <w:p w14:paraId="2CBE8AE2"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Принято сточных вод по категориям потребителей</w:t>
            </w:r>
          </w:p>
        </w:tc>
        <w:tc>
          <w:tcPr>
            <w:tcW w:w="1132" w:type="dxa"/>
            <w:tcBorders>
              <w:top w:val="nil"/>
              <w:left w:val="nil"/>
              <w:bottom w:val="single" w:sz="4" w:space="0" w:color="C0C0C0"/>
              <w:right w:val="single" w:sz="4" w:space="0" w:color="C0C0C0"/>
            </w:tcBorders>
            <w:shd w:val="clear" w:color="auto" w:fill="auto"/>
            <w:vAlign w:val="center"/>
            <w:hideMark/>
          </w:tcPr>
          <w:p w14:paraId="24E2DC3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D7EAD3"/>
            <w:vAlign w:val="center"/>
            <w:hideMark/>
          </w:tcPr>
          <w:p w14:paraId="2E26005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435 649,09</w:t>
            </w:r>
          </w:p>
        </w:tc>
        <w:tc>
          <w:tcPr>
            <w:tcW w:w="1898" w:type="dxa"/>
            <w:tcBorders>
              <w:top w:val="nil"/>
              <w:left w:val="nil"/>
              <w:bottom w:val="single" w:sz="4" w:space="0" w:color="C0C0C0"/>
              <w:right w:val="single" w:sz="4" w:space="0" w:color="C0C0C0"/>
            </w:tcBorders>
            <w:shd w:val="clear" w:color="000000" w:fill="D7EAD3"/>
            <w:vAlign w:val="center"/>
            <w:hideMark/>
          </w:tcPr>
          <w:p w14:paraId="02E800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348 871,00</w:t>
            </w:r>
          </w:p>
        </w:tc>
        <w:tc>
          <w:tcPr>
            <w:tcW w:w="1452" w:type="dxa"/>
            <w:tcBorders>
              <w:top w:val="nil"/>
              <w:left w:val="nil"/>
              <w:bottom w:val="single" w:sz="4" w:space="0" w:color="C0C0C0"/>
              <w:right w:val="single" w:sz="4" w:space="0" w:color="C0C0C0"/>
            </w:tcBorders>
            <w:shd w:val="clear" w:color="000000" w:fill="D7EAD3"/>
            <w:vAlign w:val="center"/>
            <w:hideMark/>
          </w:tcPr>
          <w:p w14:paraId="19742B6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316 705,42</w:t>
            </w:r>
          </w:p>
        </w:tc>
        <w:tc>
          <w:tcPr>
            <w:tcW w:w="1766" w:type="dxa"/>
            <w:tcBorders>
              <w:top w:val="nil"/>
              <w:left w:val="nil"/>
              <w:bottom w:val="single" w:sz="4" w:space="0" w:color="C0C0C0"/>
              <w:right w:val="single" w:sz="4" w:space="0" w:color="C0C0C0"/>
            </w:tcBorders>
            <w:shd w:val="clear" w:color="000000" w:fill="D7EAD3"/>
            <w:vAlign w:val="center"/>
            <w:hideMark/>
          </w:tcPr>
          <w:p w14:paraId="18B1708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322 468,00</w:t>
            </w:r>
          </w:p>
        </w:tc>
        <w:tc>
          <w:tcPr>
            <w:tcW w:w="1800" w:type="dxa"/>
            <w:tcBorders>
              <w:top w:val="nil"/>
              <w:left w:val="nil"/>
              <w:bottom w:val="single" w:sz="4" w:space="0" w:color="C0C0C0"/>
              <w:right w:val="single" w:sz="4" w:space="0" w:color="C0C0C0"/>
            </w:tcBorders>
            <w:shd w:val="clear" w:color="000000" w:fill="D7EAD3"/>
            <w:vAlign w:val="center"/>
            <w:hideMark/>
          </w:tcPr>
          <w:p w14:paraId="6A36A35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435 649,09</w:t>
            </w:r>
          </w:p>
        </w:tc>
        <w:tc>
          <w:tcPr>
            <w:tcW w:w="1808" w:type="dxa"/>
            <w:tcBorders>
              <w:top w:val="nil"/>
              <w:left w:val="nil"/>
              <w:bottom w:val="single" w:sz="4" w:space="0" w:color="C0C0C0"/>
              <w:right w:val="single" w:sz="4" w:space="0" w:color="C0C0C0"/>
            </w:tcBorders>
            <w:shd w:val="clear" w:color="000000" w:fill="D7EAD3"/>
            <w:vAlign w:val="center"/>
            <w:hideMark/>
          </w:tcPr>
          <w:p w14:paraId="4D241D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-118 943,68</w:t>
            </w:r>
          </w:p>
        </w:tc>
        <w:tc>
          <w:tcPr>
            <w:tcW w:w="1822" w:type="dxa"/>
            <w:tcBorders>
              <w:top w:val="nil"/>
              <w:left w:val="nil"/>
              <w:bottom w:val="single" w:sz="4" w:space="0" w:color="C0C0C0"/>
              <w:right w:val="single" w:sz="4" w:space="0" w:color="C0C0C0"/>
            </w:tcBorders>
            <w:shd w:val="clear" w:color="000000" w:fill="D7EAD3"/>
            <w:vAlign w:val="center"/>
            <w:hideMark/>
          </w:tcPr>
          <w:p w14:paraId="7D94AD4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316 705,42</w:t>
            </w:r>
          </w:p>
        </w:tc>
        <w:tc>
          <w:tcPr>
            <w:tcW w:w="1883" w:type="dxa"/>
            <w:tcBorders>
              <w:top w:val="nil"/>
              <w:left w:val="nil"/>
              <w:bottom w:val="single" w:sz="4" w:space="0" w:color="C0C0C0"/>
              <w:right w:val="single" w:sz="4" w:space="0" w:color="C0C0C0"/>
            </w:tcBorders>
            <w:shd w:val="clear" w:color="000000" w:fill="D7EAD3"/>
            <w:vAlign w:val="center"/>
            <w:hideMark/>
          </w:tcPr>
          <w:p w14:paraId="4BC9492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-117 963,09</w:t>
            </w:r>
          </w:p>
        </w:tc>
        <w:tc>
          <w:tcPr>
            <w:tcW w:w="1841" w:type="dxa"/>
            <w:tcBorders>
              <w:top w:val="nil"/>
              <w:left w:val="nil"/>
              <w:bottom w:val="single" w:sz="4" w:space="0" w:color="C0C0C0"/>
              <w:right w:val="single" w:sz="4" w:space="0" w:color="C0C0C0"/>
            </w:tcBorders>
            <w:shd w:val="clear" w:color="000000" w:fill="D7EAD3"/>
            <w:vAlign w:val="center"/>
            <w:hideMark/>
          </w:tcPr>
          <w:p w14:paraId="040913E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317 686,00</w:t>
            </w:r>
          </w:p>
        </w:tc>
        <w:tc>
          <w:tcPr>
            <w:tcW w:w="1455" w:type="dxa"/>
            <w:tcBorders>
              <w:top w:val="nil"/>
              <w:left w:val="nil"/>
              <w:bottom w:val="single" w:sz="4" w:space="0" w:color="C0C0C0"/>
              <w:right w:val="single" w:sz="4" w:space="0" w:color="C0C0C0"/>
            </w:tcBorders>
            <w:shd w:val="clear" w:color="000000" w:fill="D7EAD3"/>
            <w:vAlign w:val="center"/>
            <w:hideMark/>
          </w:tcPr>
          <w:p w14:paraId="6B4D1C2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158 843,00</w:t>
            </w:r>
          </w:p>
        </w:tc>
        <w:tc>
          <w:tcPr>
            <w:tcW w:w="1437" w:type="dxa"/>
            <w:tcBorders>
              <w:top w:val="nil"/>
              <w:left w:val="nil"/>
              <w:bottom w:val="single" w:sz="4" w:space="0" w:color="C0C0C0"/>
              <w:right w:val="single" w:sz="4" w:space="0" w:color="C0C0C0"/>
            </w:tcBorders>
            <w:shd w:val="clear" w:color="000000" w:fill="D7EAD3"/>
            <w:vAlign w:val="center"/>
            <w:hideMark/>
          </w:tcPr>
          <w:p w14:paraId="083D9D1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158 843,00</w:t>
            </w:r>
          </w:p>
        </w:tc>
        <w:tc>
          <w:tcPr>
            <w:tcW w:w="4939" w:type="dxa"/>
            <w:tcBorders>
              <w:top w:val="nil"/>
              <w:left w:val="nil"/>
              <w:bottom w:val="single" w:sz="4" w:space="0" w:color="C0C0C0"/>
              <w:right w:val="single" w:sz="4" w:space="0" w:color="C0C0C0"/>
            </w:tcBorders>
            <w:shd w:val="clear" w:color="000000" w:fill="FFFFCC"/>
            <w:vAlign w:val="center"/>
            <w:hideMark/>
          </w:tcPr>
          <w:p w14:paraId="3EC17478"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7694077"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E993BE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w:t>
            </w:r>
          </w:p>
        </w:tc>
        <w:tc>
          <w:tcPr>
            <w:tcW w:w="5550" w:type="dxa"/>
            <w:tcBorders>
              <w:top w:val="nil"/>
              <w:left w:val="nil"/>
              <w:bottom w:val="single" w:sz="4" w:space="0" w:color="C0C0C0"/>
              <w:right w:val="single" w:sz="4" w:space="0" w:color="C0C0C0"/>
            </w:tcBorders>
            <w:shd w:val="clear" w:color="auto" w:fill="auto"/>
            <w:vAlign w:val="center"/>
            <w:hideMark/>
          </w:tcPr>
          <w:p w14:paraId="479D1EFC"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Потребительский рынок</w:t>
            </w:r>
          </w:p>
        </w:tc>
        <w:tc>
          <w:tcPr>
            <w:tcW w:w="1132" w:type="dxa"/>
            <w:tcBorders>
              <w:top w:val="nil"/>
              <w:left w:val="nil"/>
              <w:bottom w:val="single" w:sz="4" w:space="0" w:color="C0C0C0"/>
              <w:right w:val="single" w:sz="4" w:space="0" w:color="C0C0C0"/>
            </w:tcBorders>
            <w:shd w:val="clear" w:color="auto" w:fill="auto"/>
            <w:vAlign w:val="center"/>
            <w:hideMark/>
          </w:tcPr>
          <w:p w14:paraId="71BA77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D7EAD3"/>
            <w:vAlign w:val="center"/>
            <w:hideMark/>
          </w:tcPr>
          <w:p w14:paraId="197D939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433 199,09</w:t>
            </w:r>
          </w:p>
        </w:tc>
        <w:tc>
          <w:tcPr>
            <w:tcW w:w="1898" w:type="dxa"/>
            <w:tcBorders>
              <w:top w:val="nil"/>
              <w:left w:val="nil"/>
              <w:bottom w:val="single" w:sz="4" w:space="0" w:color="C0C0C0"/>
              <w:right w:val="single" w:sz="4" w:space="0" w:color="C0C0C0"/>
            </w:tcBorders>
            <w:shd w:val="clear" w:color="000000" w:fill="D7EAD3"/>
            <w:vAlign w:val="center"/>
            <w:hideMark/>
          </w:tcPr>
          <w:p w14:paraId="0193CA5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346 421,00</w:t>
            </w:r>
          </w:p>
        </w:tc>
        <w:tc>
          <w:tcPr>
            <w:tcW w:w="1452" w:type="dxa"/>
            <w:tcBorders>
              <w:top w:val="nil"/>
              <w:left w:val="nil"/>
              <w:bottom w:val="single" w:sz="4" w:space="0" w:color="C0C0C0"/>
              <w:right w:val="single" w:sz="4" w:space="0" w:color="C0C0C0"/>
            </w:tcBorders>
            <w:shd w:val="clear" w:color="000000" w:fill="D7EAD3"/>
            <w:vAlign w:val="center"/>
            <w:hideMark/>
          </w:tcPr>
          <w:p w14:paraId="1DC563B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308 806,30</w:t>
            </w:r>
          </w:p>
        </w:tc>
        <w:tc>
          <w:tcPr>
            <w:tcW w:w="1766" w:type="dxa"/>
            <w:tcBorders>
              <w:top w:val="nil"/>
              <w:left w:val="nil"/>
              <w:bottom w:val="single" w:sz="4" w:space="0" w:color="C0C0C0"/>
              <w:right w:val="single" w:sz="4" w:space="0" w:color="C0C0C0"/>
            </w:tcBorders>
            <w:shd w:val="clear" w:color="000000" w:fill="D7EAD3"/>
            <w:vAlign w:val="center"/>
            <w:hideMark/>
          </w:tcPr>
          <w:p w14:paraId="388E1DB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316 076,00</w:t>
            </w:r>
          </w:p>
        </w:tc>
        <w:tc>
          <w:tcPr>
            <w:tcW w:w="1800" w:type="dxa"/>
            <w:tcBorders>
              <w:top w:val="nil"/>
              <w:left w:val="nil"/>
              <w:bottom w:val="single" w:sz="4" w:space="0" w:color="C0C0C0"/>
              <w:right w:val="single" w:sz="4" w:space="0" w:color="C0C0C0"/>
            </w:tcBorders>
            <w:shd w:val="clear" w:color="000000" w:fill="D7EAD3"/>
            <w:vAlign w:val="center"/>
            <w:hideMark/>
          </w:tcPr>
          <w:p w14:paraId="3F1800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433 199,09</w:t>
            </w:r>
          </w:p>
        </w:tc>
        <w:tc>
          <w:tcPr>
            <w:tcW w:w="1808" w:type="dxa"/>
            <w:tcBorders>
              <w:top w:val="nil"/>
              <w:left w:val="nil"/>
              <w:bottom w:val="single" w:sz="4" w:space="0" w:color="C0C0C0"/>
              <w:right w:val="single" w:sz="4" w:space="0" w:color="C0C0C0"/>
            </w:tcBorders>
            <w:shd w:val="clear" w:color="000000" w:fill="D7EAD3"/>
            <w:vAlign w:val="center"/>
            <w:hideMark/>
          </w:tcPr>
          <w:p w14:paraId="16D0F0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-124 392,80</w:t>
            </w:r>
          </w:p>
        </w:tc>
        <w:tc>
          <w:tcPr>
            <w:tcW w:w="1822" w:type="dxa"/>
            <w:tcBorders>
              <w:top w:val="nil"/>
              <w:left w:val="nil"/>
              <w:bottom w:val="single" w:sz="4" w:space="0" w:color="C0C0C0"/>
              <w:right w:val="single" w:sz="4" w:space="0" w:color="C0C0C0"/>
            </w:tcBorders>
            <w:shd w:val="clear" w:color="000000" w:fill="D7EAD3"/>
            <w:vAlign w:val="center"/>
            <w:hideMark/>
          </w:tcPr>
          <w:p w14:paraId="689422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308 806,30</w:t>
            </w:r>
          </w:p>
        </w:tc>
        <w:tc>
          <w:tcPr>
            <w:tcW w:w="1883" w:type="dxa"/>
            <w:tcBorders>
              <w:top w:val="nil"/>
              <w:left w:val="nil"/>
              <w:bottom w:val="single" w:sz="4" w:space="0" w:color="C0C0C0"/>
              <w:right w:val="single" w:sz="4" w:space="0" w:color="C0C0C0"/>
            </w:tcBorders>
            <w:shd w:val="clear" w:color="000000" w:fill="D7EAD3"/>
            <w:vAlign w:val="center"/>
            <w:hideMark/>
          </w:tcPr>
          <w:p w14:paraId="15F3649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-123 412,09</w:t>
            </w:r>
          </w:p>
        </w:tc>
        <w:tc>
          <w:tcPr>
            <w:tcW w:w="1841" w:type="dxa"/>
            <w:tcBorders>
              <w:top w:val="nil"/>
              <w:left w:val="nil"/>
              <w:bottom w:val="single" w:sz="4" w:space="0" w:color="C0C0C0"/>
              <w:right w:val="single" w:sz="4" w:space="0" w:color="C0C0C0"/>
            </w:tcBorders>
            <w:shd w:val="clear" w:color="000000" w:fill="D7EAD3"/>
            <w:vAlign w:val="center"/>
            <w:hideMark/>
          </w:tcPr>
          <w:p w14:paraId="3567DA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309 787,00</w:t>
            </w:r>
          </w:p>
        </w:tc>
        <w:tc>
          <w:tcPr>
            <w:tcW w:w="1455" w:type="dxa"/>
            <w:tcBorders>
              <w:top w:val="nil"/>
              <w:left w:val="nil"/>
              <w:bottom w:val="single" w:sz="4" w:space="0" w:color="C0C0C0"/>
              <w:right w:val="single" w:sz="4" w:space="0" w:color="C0C0C0"/>
            </w:tcBorders>
            <w:shd w:val="clear" w:color="000000" w:fill="D7EAD3"/>
            <w:vAlign w:val="center"/>
            <w:hideMark/>
          </w:tcPr>
          <w:p w14:paraId="6C2486E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154 893,50</w:t>
            </w:r>
          </w:p>
        </w:tc>
        <w:tc>
          <w:tcPr>
            <w:tcW w:w="1437" w:type="dxa"/>
            <w:tcBorders>
              <w:top w:val="nil"/>
              <w:left w:val="nil"/>
              <w:bottom w:val="single" w:sz="4" w:space="0" w:color="C0C0C0"/>
              <w:right w:val="single" w:sz="4" w:space="0" w:color="C0C0C0"/>
            </w:tcBorders>
            <w:shd w:val="clear" w:color="000000" w:fill="D7EAD3"/>
            <w:vAlign w:val="center"/>
            <w:hideMark/>
          </w:tcPr>
          <w:p w14:paraId="50581A8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154 893,50</w:t>
            </w:r>
          </w:p>
        </w:tc>
        <w:tc>
          <w:tcPr>
            <w:tcW w:w="4939" w:type="dxa"/>
            <w:tcBorders>
              <w:top w:val="nil"/>
              <w:left w:val="nil"/>
              <w:bottom w:val="single" w:sz="4" w:space="0" w:color="C0C0C0"/>
              <w:right w:val="single" w:sz="4" w:space="0" w:color="C0C0C0"/>
            </w:tcBorders>
            <w:shd w:val="clear" w:color="000000" w:fill="FFFFCC"/>
            <w:vAlign w:val="center"/>
            <w:hideMark/>
          </w:tcPr>
          <w:p w14:paraId="5EFE289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96B6722"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BDAF3D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1.3.1.1</w:t>
            </w:r>
          </w:p>
        </w:tc>
        <w:tc>
          <w:tcPr>
            <w:tcW w:w="5550" w:type="dxa"/>
            <w:tcBorders>
              <w:top w:val="nil"/>
              <w:left w:val="nil"/>
              <w:bottom w:val="single" w:sz="4" w:space="0" w:color="C0C0C0"/>
              <w:right w:val="single" w:sz="4" w:space="0" w:color="C0C0C0"/>
            </w:tcBorders>
            <w:shd w:val="clear" w:color="auto" w:fill="auto"/>
            <w:vAlign w:val="center"/>
            <w:hideMark/>
          </w:tcPr>
          <w:p w14:paraId="19CA4EF0"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Население</w:t>
            </w:r>
          </w:p>
        </w:tc>
        <w:tc>
          <w:tcPr>
            <w:tcW w:w="1132" w:type="dxa"/>
            <w:tcBorders>
              <w:top w:val="nil"/>
              <w:left w:val="nil"/>
              <w:bottom w:val="single" w:sz="4" w:space="0" w:color="C0C0C0"/>
              <w:right w:val="single" w:sz="4" w:space="0" w:color="C0C0C0"/>
            </w:tcBorders>
            <w:shd w:val="clear" w:color="auto" w:fill="auto"/>
            <w:vAlign w:val="center"/>
            <w:hideMark/>
          </w:tcPr>
          <w:p w14:paraId="0143052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0329C3A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278 000,00</w:t>
            </w:r>
          </w:p>
        </w:tc>
        <w:tc>
          <w:tcPr>
            <w:tcW w:w="1898" w:type="dxa"/>
            <w:tcBorders>
              <w:top w:val="nil"/>
              <w:left w:val="nil"/>
              <w:bottom w:val="single" w:sz="4" w:space="0" w:color="C0C0C0"/>
              <w:right w:val="single" w:sz="4" w:space="0" w:color="C0C0C0"/>
            </w:tcBorders>
            <w:shd w:val="clear" w:color="000000" w:fill="FFFFCC"/>
            <w:vAlign w:val="center"/>
            <w:hideMark/>
          </w:tcPr>
          <w:p w14:paraId="744465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248 537,00</w:t>
            </w:r>
          </w:p>
        </w:tc>
        <w:tc>
          <w:tcPr>
            <w:tcW w:w="1452" w:type="dxa"/>
            <w:tcBorders>
              <w:top w:val="nil"/>
              <w:left w:val="nil"/>
              <w:bottom w:val="single" w:sz="4" w:space="0" w:color="C0C0C0"/>
              <w:right w:val="single" w:sz="4" w:space="0" w:color="C0C0C0"/>
            </w:tcBorders>
            <w:shd w:val="clear" w:color="000000" w:fill="FFFFCC"/>
            <w:vAlign w:val="center"/>
            <w:hideMark/>
          </w:tcPr>
          <w:p w14:paraId="7F01E69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225 001,52</w:t>
            </w:r>
          </w:p>
        </w:tc>
        <w:tc>
          <w:tcPr>
            <w:tcW w:w="1766" w:type="dxa"/>
            <w:tcBorders>
              <w:top w:val="nil"/>
              <w:left w:val="nil"/>
              <w:bottom w:val="single" w:sz="4" w:space="0" w:color="C0C0C0"/>
              <w:right w:val="single" w:sz="4" w:space="0" w:color="C0C0C0"/>
            </w:tcBorders>
            <w:shd w:val="clear" w:color="000000" w:fill="FFFFCC"/>
            <w:vAlign w:val="center"/>
            <w:hideMark/>
          </w:tcPr>
          <w:p w14:paraId="06F7DEE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202 720,00</w:t>
            </w:r>
          </w:p>
        </w:tc>
        <w:tc>
          <w:tcPr>
            <w:tcW w:w="1800" w:type="dxa"/>
            <w:tcBorders>
              <w:top w:val="nil"/>
              <w:left w:val="nil"/>
              <w:bottom w:val="single" w:sz="4" w:space="0" w:color="C0C0C0"/>
              <w:right w:val="single" w:sz="4" w:space="0" w:color="C0C0C0"/>
            </w:tcBorders>
            <w:shd w:val="clear" w:color="000000" w:fill="FFFFCC"/>
            <w:vAlign w:val="center"/>
            <w:hideMark/>
          </w:tcPr>
          <w:p w14:paraId="6E2E6E9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278 000,00</w:t>
            </w:r>
          </w:p>
        </w:tc>
        <w:tc>
          <w:tcPr>
            <w:tcW w:w="1808" w:type="dxa"/>
            <w:tcBorders>
              <w:top w:val="nil"/>
              <w:left w:val="nil"/>
              <w:bottom w:val="single" w:sz="4" w:space="0" w:color="C0C0C0"/>
              <w:right w:val="single" w:sz="4" w:space="0" w:color="C0C0C0"/>
            </w:tcBorders>
            <w:shd w:val="clear" w:color="000000" w:fill="FFFFCC"/>
            <w:vAlign w:val="center"/>
            <w:hideMark/>
          </w:tcPr>
          <w:p w14:paraId="0654DB8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-52 998,48</w:t>
            </w:r>
          </w:p>
        </w:tc>
        <w:tc>
          <w:tcPr>
            <w:tcW w:w="1822" w:type="dxa"/>
            <w:tcBorders>
              <w:top w:val="nil"/>
              <w:left w:val="nil"/>
              <w:bottom w:val="single" w:sz="4" w:space="0" w:color="C0C0C0"/>
              <w:right w:val="single" w:sz="4" w:space="0" w:color="C0C0C0"/>
            </w:tcBorders>
            <w:shd w:val="clear" w:color="000000" w:fill="FFFFCC"/>
            <w:vAlign w:val="center"/>
            <w:hideMark/>
          </w:tcPr>
          <w:p w14:paraId="00760F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225 001,52</w:t>
            </w:r>
          </w:p>
        </w:tc>
        <w:tc>
          <w:tcPr>
            <w:tcW w:w="1883" w:type="dxa"/>
            <w:tcBorders>
              <w:top w:val="nil"/>
              <w:left w:val="nil"/>
              <w:bottom w:val="single" w:sz="4" w:space="0" w:color="C0C0C0"/>
              <w:right w:val="single" w:sz="4" w:space="0" w:color="C0C0C0"/>
            </w:tcBorders>
            <w:shd w:val="clear" w:color="000000" w:fill="FFFFCC"/>
            <w:vAlign w:val="center"/>
            <w:hideMark/>
          </w:tcPr>
          <w:p w14:paraId="4C49E65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-52 998,00</w:t>
            </w:r>
          </w:p>
        </w:tc>
        <w:tc>
          <w:tcPr>
            <w:tcW w:w="1841" w:type="dxa"/>
            <w:tcBorders>
              <w:top w:val="nil"/>
              <w:left w:val="nil"/>
              <w:bottom w:val="single" w:sz="4" w:space="0" w:color="C0C0C0"/>
              <w:right w:val="single" w:sz="4" w:space="0" w:color="C0C0C0"/>
            </w:tcBorders>
            <w:shd w:val="clear" w:color="000000" w:fill="FFFFCC"/>
            <w:vAlign w:val="center"/>
            <w:hideMark/>
          </w:tcPr>
          <w:p w14:paraId="4A15BB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225 002,00</w:t>
            </w:r>
          </w:p>
        </w:tc>
        <w:tc>
          <w:tcPr>
            <w:tcW w:w="1455" w:type="dxa"/>
            <w:tcBorders>
              <w:top w:val="nil"/>
              <w:left w:val="nil"/>
              <w:bottom w:val="single" w:sz="4" w:space="0" w:color="C0C0C0"/>
              <w:right w:val="single" w:sz="4" w:space="0" w:color="C0C0C0"/>
            </w:tcBorders>
            <w:shd w:val="clear" w:color="000000" w:fill="D7EAD3"/>
            <w:vAlign w:val="center"/>
            <w:hideMark/>
          </w:tcPr>
          <w:p w14:paraId="3EC1F9D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112 501,00</w:t>
            </w:r>
          </w:p>
        </w:tc>
        <w:tc>
          <w:tcPr>
            <w:tcW w:w="1437" w:type="dxa"/>
            <w:tcBorders>
              <w:top w:val="nil"/>
              <w:left w:val="nil"/>
              <w:bottom w:val="single" w:sz="4" w:space="0" w:color="C0C0C0"/>
              <w:right w:val="single" w:sz="4" w:space="0" w:color="C0C0C0"/>
            </w:tcBorders>
            <w:shd w:val="clear" w:color="000000" w:fill="D7EAD3"/>
            <w:vAlign w:val="center"/>
            <w:hideMark/>
          </w:tcPr>
          <w:p w14:paraId="3299734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112 501,00</w:t>
            </w:r>
          </w:p>
        </w:tc>
        <w:tc>
          <w:tcPr>
            <w:tcW w:w="4939" w:type="dxa"/>
            <w:tcBorders>
              <w:top w:val="nil"/>
              <w:left w:val="nil"/>
              <w:bottom w:val="single" w:sz="4" w:space="0" w:color="C0C0C0"/>
              <w:right w:val="single" w:sz="4" w:space="0" w:color="C0C0C0"/>
            </w:tcBorders>
            <w:shd w:val="clear" w:color="000000" w:fill="FFFFCC"/>
            <w:vAlign w:val="center"/>
            <w:hideMark/>
          </w:tcPr>
          <w:p w14:paraId="43E87F60" w14:textId="77777777" w:rsidR="004C07AF" w:rsidRPr="004C07AF" w:rsidRDefault="004C07AF" w:rsidP="004C07AF">
            <w:pPr>
              <w:rPr>
                <w:rFonts w:ascii="Tahoma" w:hAnsi="Tahoma" w:cs="Tahoma"/>
                <w:sz w:val="11"/>
                <w:szCs w:val="11"/>
              </w:rPr>
            </w:pPr>
            <w:r w:rsidRPr="004C07AF">
              <w:rPr>
                <w:rFonts w:ascii="Tahoma" w:hAnsi="Tahoma" w:cs="Tahoma"/>
                <w:sz w:val="11"/>
                <w:szCs w:val="11"/>
              </w:rPr>
              <w:t xml:space="preserve">согласно Методических указаний, с учетом предложения организации </w:t>
            </w:r>
          </w:p>
        </w:tc>
      </w:tr>
      <w:tr w:rsidR="004C07AF" w:rsidRPr="004C07AF" w14:paraId="398D2414"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860545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1.3.1.1.1</w:t>
            </w:r>
          </w:p>
        </w:tc>
        <w:tc>
          <w:tcPr>
            <w:tcW w:w="5550" w:type="dxa"/>
            <w:tcBorders>
              <w:top w:val="nil"/>
              <w:left w:val="nil"/>
              <w:bottom w:val="single" w:sz="4" w:space="0" w:color="C0C0C0"/>
              <w:right w:val="single" w:sz="4" w:space="0" w:color="C0C0C0"/>
            </w:tcBorders>
            <w:shd w:val="clear" w:color="auto" w:fill="auto"/>
            <w:vAlign w:val="center"/>
            <w:hideMark/>
          </w:tcPr>
          <w:p w14:paraId="6290C1BB"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В том числе от других канализаций</w:t>
            </w:r>
          </w:p>
        </w:tc>
        <w:tc>
          <w:tcPr>
            <w:tcW w:w="1132" w:type="dxa"/>
            <w:tcBorders>
              <w:top w:val="nil"/>
              <w:left w:val="nil"/>
              <w:bottom w:val="single" w:sz="4" w:space="0" w:color="C0C0C0"/>
              <w:right w:val="single" w:sz="4" w:space="0" w:color="C0C0C0"/>
            </w:tcBorders>
            <w:shd w:val="clear" w:color="auto" w:fill="auto"/>
            <w:vAlign w:val="center"/>
            <w:hideMark/>
          </w:tcPr>
          <w:p w14:paraId="666516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4F135DA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34FBD52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2" w:type="dxa"/>
            <w:tcBorders>
              <w:top w:val="nil"/>
              <w:left w:val="nil"/>
              <w:bottom w:val="single" w:sz="4" w:space="0" w:color="C0C0C0"/>
              <w:right w:val="single" w:sz="4" w:space="0" w:color="C0C0C0"/>
            </w:tcBorders>
            <w:shd w:val="clear" w:color="000000" w:fill="FFFFCC"/>
            <w:vAlign w:val="center"/>
            <w:hideMark/>
          </w:tcPr>
          <w:p w14:paraId="3C2D606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33D85FC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EE03C8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4B7DCC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340BAD8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3F0C003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4A70E2F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67C1202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76FAADD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09EBE3C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5FB3554"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6ADD9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1.3.1.2</w:t>
            </w:r>
          </w:p>
        </w:tc>
        <w:tc>
          <w:tcPr>
            <w:tcW w:w="5550" w:type="dxa"/>
            <w:tcBorders>
              <w:top w:val="nil"/>
              <w:left w:val="nil"/>
              <w:bottom w:val="single" w:sz="4" w:space="0" w:color="C0C0C0"/>
              <w:right w:val="single" w:sz="4" w:space="0" w:color="C0C0C0"/>
            </w:tcBorders>
            <w:shd w:val="clear" w:color="auto" w:fill="auto"/>
            <w:vAlign w:val="center"/>
            <w:hideMark/>
          </w:tcPr>
          <w:p w14:paraId="067438C1"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Бюджетные организации</w:t>
            </w:r>
          </w:p>
        </w:tc>
        <w:tc>
          <w:tcPr>
            <w:tcW w:w="1132" w:type="dxa"/>
            <w:tcBorders>
              <w:top w:val="nil"/>
              <w:left w:val="nil"/>
              <w:bottom w:val="single" w:sz="4" w:space="0" w:color="C0C0C0"/>
              <w:right w:val="single" w:sz="4" w:space="0" w:color="C0C0C0"/>
            </w:tcBorders>
            <w:shd w:val="clear" w:color="auto" w:fill="auto"/>
            <w:vAlign w:val="center"/>
            <w:hideMark/>
          </w:tcPr>
          <w:p w14:paraId="33B2092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5014CF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93 200,00</w:t>
            </w:r>
          </w:p>
        </w:tc>
        <w:tc>
          <w:tcPr>
            <w:tcW w:w="1898" w:type="dxa"/>
            <w:tcBorders>
              <w:top w:val="nil"/>
              <w:left w:val="nil"/>
              <w:bottom w:val="single" w:sz="4" w:space="0" w:color="C0C0C0"/>
              <w:right w:val="single" w:sz="4" w:space="0" w:color="C0C0C0"/>
            </w:tcBorders>
            <w:shd w:val="clear" w:color="000000" w:fill="FFFFCC"/>
            <w:vAlign w:val="center"/>
            <w:hideMark/>
          </w:tcPr>
          <w:p w14:paraId="496037D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89 800,00</w:t>
            </w:r>
          </w:p>
        </w:tc>
        <w:tc>
          <w:tcPr>
            <w:tcW w:w="1452" w:type="dxa"/>
            <w:tcBorders>
              <w:top w:val="nil"/>
              <w:left w:val="nil"/>
              <w:bottom w:val="single" w:sz="4" w:space="0" w:color="C0C0C0"/>
              <w:right w:val="single" w:sz="4" w:space="0" w:color="C0C0C0"/>
            </w:tcBorders>
            <w:shd w:val="clear" w:color="000000" w:fill="FFFFCC"/>
            <w:vAlign w:val="center"/>
            <w:hideMark/>
          </w:tcPr>
          <w:p w14:paraId="0B4B590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76 176,81</w:t>
            </w:r>
          </w:p>
        </w:tc>
        <w:tc>
          <w:tcPr>
            <w:tcW w:w="1766" w:type="dxa"/>
            <w:tcBorders>
              <w:top w:val="nil"/>
              <w:left w:val="nil"/>
              <w:bottom w:val="single" w:sz="4" w:space="0" w:color="C0C0C0"/>
              <w:right w:val="single" w:sz="4" w:space="0" w:color="C0C0C0"/>
            </w:tcBorders>
            <w:shd w:val="clear" w:color="000000" w:fill="FFFFCC"/>
            <w:vAlign w:val="center"/>
            <w:hideMark/>
          </w:tcPr>
          <w:p w14:paraId="64A20E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102 462,00</w:t>
            </w:r>
          </w:p>
        </w:tc>
        <w:tc>
          <w:tcPr>
            <w:tcW w:w="1800" w:type="dxa"/>
            <w:tcBorders>
              <w:top w:val="nil"/>
              <w:left w:val="nil"/>
              <w:bottom w:val="single" w:sz="4" w:space="0" w:color="C0C0C0"/>
              <w:right w:val="single" w:sz="4" w:space="0" w:color="C0C0C0"/>
            </w:tcBorders>
            <w:shd w:val="clear" w:color="000000" w:fill="FFFFCC"/>
            <w:vAlign w:val="center"/>
            <w:hideMark/>
          </w:tcPr>
          <w:p w14:paraId="380C37E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93 200,00</w:t>
            </w:r>
          </w:p>
        </w:tc>
        <w:tc>
          <w:tcPr>
            <w:tcW w:w="1808" w:type="dxa"/>
            <w:tcBorders>
              <w:top w:val="nil"/>
              <w:left w:val="nil"/>
              <w:bottom w:val="single" w:sz="4" w:space="0" w:color="C0C0C0"/>
              <w:right w:val="single" w:sz="4" w:space="0" w:color="C0C0C0"/>
            </w:tcBorders>
            <w:shd w:val="clear" w:color="000000" w:fill="FFFFCC"/>
            <w:vAlign w:val="center"/>
            <w:hideMark/>
          </w:tcPr>
          <w:p w14:paraId="47C98A2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-17 023,19</w:t>
            </w:r>
          </w:p>
        </w:tc>
        <w:tc>
          <w:tcPr>
            <w:tcW w:w="1822" w:type="dxa"/>
            <w:tcBorders>
              <w:top w:val="nil"/>
              <w:left w:val="nil"/>
              <w:bottom w:val="single" w:sz="4" w:space="0" w:color="C0C0C0"/>
              <w:right w:val="single" w:sz="4" w:space="0" w:color="C0C0C0"/>
            </w:tcBorders>
            <w:shd w:val="clear" w:color="000000" w:fill="FFFFCC"/>
            <w:vAlign w:val="center"/>
            <w:hideMark/>
          </w:tcPr>
          <w:p w14:paraId="19C525C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76 176,81</w:t>
            </w:r>
          </w:p>
        </w:tc>
        <w:tc>
          <w:tcPr>
            <w:tcW w:w="1883" w:type="dxa"/>
            <w:tcBorders>
              <w:top w:val="nil"/>
              <w:left w:val="nil"/>
              <w:bottom w:val="single" w:sz="4" w:space="0" w:color="C0C0C0"/>
              <w:right w:val="single" w:sz="4" w:space="0" w:color="C0C0C0"/>
            </w:tcBorders>
            <w:shd w:val="clear" w:color="000000" w:fill="FFFFCC"/>
            <w:vAlign w:val="center"/>
            <w:hideMark/>
          </w:tcPr>
          <w:p w14:paraId="3B47EF1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-16 043,00</w:t>
            </w:r>
          </w:p>
        </w:tc>
        <w:tc>
          <w:tcPr>
            <w:tcW w:w="1841" w:type="dxa"/>
            <w:tcBorders>
              <w:top w:val="nil"/>
              <w:left w:val="nil"/>
              <w:bottom w:val="single" w:sz="4" w:space="0" w:color="C0C0C0"/>
              <w:right w:val="single" w:sz="4" w:space="0" w:color="C0C0C0"/>
            </w:tcBorders>
            <w:shd w:val="clear" w:color="000000" w:fill="FFFFCC"/>
            <w:vAlign w:val="center"/>
            <w:hideMark/>
          </w:tcPr>
          <w:p w14:paraId="51ABC8A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77 157,00</w:t>
            </w:r>
          </w:p>
        </w:tc>
        <w:tc>
          <w:tcPr>
            <w:tcW w:w="1455" w:type="dxa"/>
            <w:tcBorders>
              <w:top w:val="nil"/>
              <w:left w:val="nil"/>
              <w:bottom w:val="single" w:sz="4" w:space="0" w:color="C0C0C0"/>
              <w:right w:val="single" w:sz="4" w:space="0" w:color="C0C0C0"/>
            </w:tcBorders>
            <w:shd w:val="clear" w:color="000000" w:fill="D7EAD3"/>
            <w:vAlign w:val="center"/>
            <w:hideMark/>
          </w:tcPr>
          <w:p w14:paraId="463D883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38 578,50</w:t>
            </w:r>
          </w:p>
        </w:tc>
        <w:tc>
          <w:tcPr>
            <w:tcW w:w="1437" w:type="dxa"/>
            <w:tcBorders>
              <w:top w:val="nil"/>
              <w:left w:val="nil"/>
              <w:bottom w:val="single" w:sz="4" w:space="0" w:color="C0C0C0"/>
              <w:right w:val="single" w:sz="4" w:space="0" w:color="C0C0C0"/>
            </w:tcBorders>
            <w:shd w:val="clear" w:color="000000" w:fill="D7EAD3"/>
            <w:vAlign w:val="center"/>
            <w:hideMark/>
          </w:tcPr>
          <w:p w14:paraId="419F35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38 578,50</w:t>
            </w:r>
          </w:p>
        </w:tc>
        <w:tc>
          <w:tcPr>
            <w:tcW w:w="4939" w:type="dxa"/>
            <w:tcBorders>
              <w:top w:val="nil"/>
              <w:left w:val="nil"/>
              <w:bottom w:val="single" w:sz="4" w:space="0" w:color="C0C0C0"/>
              <w:right w:val="single" w:sz="4" w:space="0" w:color="C0C0C0"/>
            </w:tcBorders>
            <w:shd w:val="clear" w:color="000000" w:fill="FFFFCC"/>
            <w:vAlign w:val="center"/>
            <w:hideMark/>
          </w:tcPr>
          <w:p w14:paraId="13D10D62" w14:textId="77777777" w:rsidR="004C07AF" w:rsidRPr="004C07AF" w:rsidRDefault="004C07AF" w:rsidP="004C07AF">
            <w:pPr>
              <w:rPr>
                <w:rFonts w:ascii="Tahoma" w:hAnsi="Tahoma" w:cs="Tahoma"/>
                <w:sz w:val="11"/>
                <w:szCs w:val="11"/>
              </w:rPr>
            </w:pPr>
            <w:r w:rsidRPr="004C07AF">
              <w:rPr>
                <w:rFonts w:ascii="Tahoma" w:hAnsi="Tahoma" w:cs="Tahoma"/>
                <w:sz w:val="11"/>
                <w:szCs w:val="11"/>
              </w:rPr>
              <w:t>согласно Методических указаний</w:t>
            </w:r>
          </w:p>
        </w:tc>
      </w:tr>
      <w:tr w:rsidR="004C07AF" w:rsidRPr="004C07AF" w14:paraId="1506BD1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139B15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1.3.1.2.1</w:t>
            </w:r>
          </w:p>
        </w:tc>
        <w:tc>
          <w:tcPr>
            <w:tcW w:w="5550" w:type="dxa"/>
            <w:tcBorders>
              <w:top w:val="nil"/>
              <w:left w:val="nil"/>
              <w:bottom w:val="single" w:sz="4" w:space="0" w:color="C0C0C0"/>
              <w:right w:val="single" w:sz="4" w:space="0" w:color="C0C0C0"/>
            </w:tcBorders>
            <w:shd w:val="clear" w:color="auto" w:fill="auto"/>
            <w:vAlign w:val="center"/>
            <w:hideMark/>
          </w:tcPr>
          <w:p w14:paraId="3D55C1BB"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В том числе от других канализаций</w:t>
            </w:r>
          </w:p>
        </w:tc>
        <w:tc>
          <w:tcPr>
            <w:tcW w:w="1132" w:type="dxa"/>
            <w:tcBorders>
              <w:top w:val="nil"/>
              <w:left w:val="nil"/>
              <w:bottom w:val="single" w:sz="4" w:space="0" w:color="C0C0C0"/>
              <w:right w:val="single" w:sz="4" w:space="0" w:color="C0C0C0"/>
            </w:tcBorders>
            <w:shd w:val="clear" w:color="auto" w:fill="auto"/>
            <w:vAlign w:val="center"/>
            <w:hideMark/>
          </w:tcPr>
          <w:p w14:paraId="1DF5FC5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00DDCA6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57A9B6F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2" w:type="dxa"/>
            <w:tcBorders>
              <w:top w:val="nil"/>
              <w:left w:val="nil"/>
              <w:bottom w:val="single" w:sz="4" w:space="0" w:color="C0C0C0"/>
              <w:right w:val="single" w:sz="4" w:space="0" w:color="C0C0C0"/>
            </w:tcBorders>
            <w:shd w:val="clear" w:color="000000" w:fill="FFFFCC"/>
            <w:vAlign w:val="center"/>
            <w:hideMark/>
          </w:tcPr>
          <w:p w14:paraId="24DDFA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72D6559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39E9B1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16B060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075FC5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00158B8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5595D36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6FDB830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533DEFD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0A26FEB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89746B0"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E9143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1.3.1.3</w:t>
            </w:r>
          </w:p>
        </w:tc>
        <w:tc>
          <w:tcPr>
            <w:tcW w:w="5550" w:type="dxa"/>
            <w:tcBorders>
              <w:top w:val="nil"/>
              <w:left w:val="nil"/>
              <w:bottom w:val="single" w:sz="4" w:space="0" w:color="C0C0C0"/>
              <w:right w:val="single" w:sz="4" w:space="0" w:color="C0C0C0"/>
            </w:tcBorders>
            <w:shd w:val="clear" w:color="auto" w:fill="auto"/>
            <w:vAlign w:val="center"/>
            <w:hideMark/>
          </w:tcPr>
          <w:p w14:paraId="65CE8A14"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Прочие потребители</w:t>
            </w:r>
          </w:p>
        </w:tc>
        <w:tc>
          <w:tcPr>
            <w:tcW w:w="1132" w:type="dxa"/>
            <w:tcBorders>
              <w:top w:val="nil"/>
              <w:left w:val="nil"/>
              <w:bottom w:val="single" w:sz="4" w:space="0" w:color="C0C0C0"/>
              <w:right w:val="single" w:sz="4" w:space="0" w:color="C0C0C0"/>
            </w:tcBorders>
            <w:shd w:val="clear" w:color="auto" w:fill="auto"/>
            <w:vAlign w:val="center"/>
            <w:hideMark/>
          </w:tcPr>
          <w:p w14:paraId="3F93FD3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2B6588D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61 999,09</w:t>
            </w:r>
          </w:p>
        </w:tc>
        <w:tc>
          <w:tcPr>
            <w:tcW w:w="1898" w:type="dxa"/>
            <w:tcBorders>
              <w:top w:val="nil"/>
              <w:left w:val="nil"/>
              <w:bottom w:val="single" w:sz="4" w:space="0" w:color="C0C0C0"/>
              <w:right w:val="single" w:sz="4" w:space="0" w:color="C0C0C0"/>
            </w:tcBorders>
            <w:shd w:val="clear" w:color="000000" w:fill="FFFFCC"/>
            <w:vAlign w:val="center"/>
            <w:hideMark/>
          </w:tcPr>
          <w:p w14:paraId="714039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8 084,00</w:t>
            </w:r>
          </w:p>
        </w:tc>
        <w:tc>
          <w:tcPr>
            <w:tcW w:w="1452" w:type="dxa"/>
            <w:tcBorders>
              <w:top w:val="nil"/>
              <w:left w:val="nil"/>
              <w:bottom w:val="single" w:sz="4" w:space="0" w:color="C0C0C0"/>
              <w:right w:val="single" w:sz="4" w:space="0" w:color="C0C0C0"/>
            </w:tcBorders>
            <w:shd w:val="clear" w:color="000000" w:fill="FFFFCC"/>
            <w:vAlign w:val="center"/>
            <w:hideMark/>
          </w:tcPr>
          <w:p w14:paraId="47D800C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7 627,97</w:t>
            </w:r>
          </w:p>
        </w:tc>
        <w:tc>
          <w:tcPr>
            <w:tcW w:w="1766" w:type="dxa"/>
            <w:tcBorders>
              <w:top w:val="nil"/>
              <w:left w:val="nil"/>
              <w:bottom w:val="single" w:sz="4" w:space="0" w:color="C0C0C0"/>
              <w:right w:val="single" w:sz="4" w:space="0" w:color="C0C0C0"/>
            </w:tcBorders>
            <w:shd w:val="clear" w:color="000000" w:fill="FFFFCC"/>
            <w:vAlign w:val="center"/>
            <w:hideMark/>
          </w:tcPr>
          <w:p w14:paraId="44A3BB1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10 894,00</w:t>
            </w:r>
          </w:p>
        </w:tc>
        <w:tc>
          <w:tcPr>
            <w:tcW w:w="1800" w:type="dxa"/>
            <w:tcBorders>
              <w:top w:val="nil"/>
              <w:left w:val="nil"/>
              <w:bottom w:val="single" w:sz="4" w:space="0" w:color="C0C0C0"/>
              <w:right w:val="single" w:sz="4" w:space="0" w:color="C0C0C0"/>
            </w:tcBorders>
            <w:shd w:val="clear" w:color="000000" w:fill="FFFFCC"/>
            <w:vAlign w:val="center"/>
            <w:hideMark/>
          </w:tcPr>
          <w:p w14:paraId="584C926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61 999,09</w:t>
            </w:r>
          </w:p>
        </w:tc>
        <w:tc>
          <w:tcPr>
            <w:tcW w:w="1808" w:type="dxa"/>
            <w:tcBorders>
              <w:top w:val="nil"/>
              <w:left w:val="nil"/>
              <w:bottom w:val="single" w:sz="4" w:space="0" w:color="C0C0C0"/>
              <w:right w:val="single" w:sz="4" w:space="0" w:color="C0C0C0"/>
            </w:tcBorders>
            <w:shd w:val="clear" w:color="000000" w:fill="FFFFCC"/>
            <w:vAlign w:val="center"/>
            <w:hideMark/>
          </w:tcPr>
          <w:p w14:paraId="0C98823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-54 371,13</w:t>
            </w:r>
          </w:p>
        </w:tc>
        <w:tc>
          <w:tcPr>
            <w:tcW w:w="1822" w:type="dxa"/>
            <w:tcBorders>
              <w:top w:val="nil"/>
              <w:left w:val="nil"/>
              <w:bottom w:val="single" w:sz="4" w:space="0" w:color="C0C0C0"/>
              <w:right w:val="single" w:sz="4" w:space="0" w:color="C0C0C0"/>
            </w:tcBorders>
            <w:shd w:val="clear" w:color="000000" w:fill="FFFFCC"/>
            <w:vAlign w:val="center"/>
            <w:hideMark/>
          </w:tcPr>
          <w:p w14:paraId="51C8057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7 627,97</w:t>
            </w:r>
          </w:p>
        </w:tc>
        <w:tc>
          <w:tcPr>
            <w:tcW w:w="1883" w:type="dxa"/>
            <w:tcBorders>
              <w:top w:val="nil"/>
              <w:left w:val="nil"/>
              <w:bottom w:val="single" w:sz="4" w:space="0" w:color="C0C0C0"/>
              <w:right w:val="single" w:sz="4" w:space="0" w:color="C0C0C0"/>
            </w:tcBorders>
            <w:shd w:val="clear" w:color="000000" w:fill="FFFFCC"/>
            <w:vAlign w:val="center"/>
            <w:hideMark/>
          </w:tcPr>
          <w:p w14:paraId="01869AC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-54 371,09</w:t>
            </w:r>
          </w:p>
        </w:tc>
        <w:tc>
          <w:tcPr>
            <w:tcW w:w="1841" w:type="dxa"/>
            <w:tcBorders>
              <w:top w:val="nil"/>
              <w:left w:val="nil"/>
              <w:bottom w:val="single" w:sz="4" w:space="0" w:color="C0C0C0"/>
              <w:right w:val="single" w:sz="4" w:space="0" w:color="C0C0C0"/>
            </w:tcBorders>
            <w:shd w:val="clear" w:color="000000" w:fill="FFFFCC"/>
            <w:vAlign w:val="center"/>
            <w:hideMark/>
          </w:tcPr>
          <w:p w14:paraId="23EB562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7 628,00</w:t>
            </w:r>
          </w:p>
        </w:tc>
        <w:tc>
          <w:tcPr>
            <w:tcW w:w="1455" w:type="dxa"/>
            <w:tcBorders>
              <w:top w:val="nil"/>
              <w:left w:val="nil"/>
              <w:bottom w:val="single" w:sz="4" w:space="0" w:color="C0C0C0"/>
              <w:right w:val="single" w:sz="4" w:space="0" w:color="C0C0C0"/>
            </w:tcBorders>
            <w:shd w:val="clear" w:color="000000" w:fill="D7EAD3"/>
            <w:vAlign w:val="center"/>
            <w:hideMark/>
          </w:tcPr>
          <w:p w14:paraId="1655A61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3 814,00</w:t>
            </w:r>
          </w:p>
        </w:tc>
        <w:tc>
          <w:tcPr>
            <w:tcW w:w="1437" w:type="dxa"/>
            <w:tcBorders>
              <w:top w:val="nil"/>
              <w:left w:val="nil"/>
              <w:bottom w:val="single" w:sz="4" w:space="0" w:color="C0C0C0"/>
              <w:right w:val="single" w:sz="4" w:space="0" w:color="C0C0C0"/>
            </w:tcBorders>
            <w:shd w:val="clear" w:color="000000" w:fill="D7EAD3"/>
            <w:vAlign w:val="center"/>
            <w:hideMark/>
          </w:tcPr>
          <w:p w14:paraId="6ED15FA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3 814,00</w:t>
            </w:r>
          </w:p>
        </w:tc>
        <w:tc>
          <w:tcPr>
            <w:tcW w:w="4939" w:type="dxa"/>
            <w:tcBorders>
              <w:top w:val="nil"/>
              <w:left w:val="nil"/>
              <w:bottom w:val="single" w:sz="4" w:space="0" w:color="C0C0C0"/>
              <w:right w:val="single" w:sz="4" w:space="0" w:color="C0C0C0"/>
            </w:tcBorders>
            <w:shd w:val="clear" w:color="000000" w:fill="FFFFCC"/>
            <w:vAlign w:val="center"/>
            <w:hideMark/>
          </w:tcPr>
          <w:p w14:paraId="714ED6E7" w14:textId="77777777" w:rsidR="004C07AF" w:rsidRPr="004C07AF" w:rsidRDefault="004C07AF" w:rsidP="004C07AF">
            <w:pPr>
              <w:rPr>
                <w:rFonts w:ascii="Tahoma" w:hAnsi="Tahoma" w:cs="Tahoma"/>
                <w:sz w:val="11"/>
                <w:szCs w:val="11"/>
              </w:rPr>
            </w:pPr>
            <w:r w:rsidRPr="004C07AF">
              <w:rPr>
                <w:rFonts w:ascii="Tahoma" w:hAnsi="Tahoma" w:cs="Tahoma"/>
                <w:sz w:val="11"/>
                <w:szCs w:val="11"/>
              </w:rPr>
              <w:t xml:space="preserve">согласно Методических указаний, с учетом предложения организации </w:t>
            </w:r>
          </w:p>
        </w:tc>
      </w:tr>
      <w:tr w:rsidR="004C07AF" w:rsidRPr="004C07AF" w14:paraId="6DFDD60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E7FC7F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1.3.1.3.1</w:t>
            </w:r>
          </w:p>
        </w:tc>
        <w:tc>
          <w:tcPr>
            <w:tcW w:w="5550" w:type="dxa"/>
            <w:tcBorders>
              <w:top w:val="nil"/>
              <w:left w:val="nil"/>
              <w:bottom w:val="single" w:sz="4" w:space="0" w:color="C0C0C0"/>
              <w:right w:val="single" w:sz="4" w:space="0" w:color="C0C0C0"/>
            </w:tcBorders>
            <w:shd w:val="clear" w:color="auto" w:fill="auto"/>
            <w:vAlign w:val="center"/>
            <w:hideMark/>
          </w:tcPr>
          <w:p w14:paraId="6728576D"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В том числе от других канализаций</w:t>
            </w:r>
          </w:p>
        </w:tc>
        <w:tc>
          <w:tcPr>
            <w:tcW w:w="1132" w:type="dxa"/>
            <w:tcBorders>
              <w:top w:val="nil"/>
              <w:left w:val="nil"/>
              <w:bottom w:val="single" w:sz="4" w:space="0" w:color="C0C0C0"/>
              <w:right w:val="single" w:sz="4" w:space="0" w:color="C0C0C0"/>
            </w:tcBorders>
            <w:shd w:val="clear" w:color="auto" w:fill="auto"/>
            <w:vAlign w:val="center"/>
            <w:hideMark/>
          </w:tcPr>
          <w:p w14:paraId="11AEEF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7F391B9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4CE36A0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2" w:type="dxa"/>
            <w:tcBorders>
              <w:top w:val="nil"/>
              <w:left w:val="nil"/>
              <w:bottom w:val="single" w:sz="4" w:space="0" w:color="C0C0C0"/>
              <w:right w:val="single" w:sz="4" w:space="0" w:color="C0C0C0"/>
            </w:tcBorders>
            <w:shd w:val="clear" w:color="000000" w:fill="FFFFCC"/>
            <w:vAlign w:val="center"/>
            <w:hideMark/>
          </w:tcPr>
          <w:p w14:paraId="4B67A58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6245DFB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DA562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3CC47AF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58AE71C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3750D3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32CA57D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17992CB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6A54951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49E84076"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4B36D47"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E0942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1.3.2</w:t>
            </w:r>
          </w:p>
        </w:tc>
        <w:tc>
          <w:tcPr>
            <w:tcW w:w="5550" w:type="dxa"/>
            <w:tcBorders>
              <w:top w:val="nil"/>
              <w:left w:val="nil"/>
              <w:bottom w:val="single" w:sz="4" w:space="0" w:color="C0C0C0"/>
              <w:right w:val="single" w:sz="4" w:space="0" w:color="C0C0C0"/>
            </w:tcBorders>
            <w:shd w:val="clear" w:color="auto" w:fill="auto"/>
            <w:vAlign w:val="center"/>
            <w:hideMark/>
          </w:tcPr>
          <w:p w14:paraId="04456487"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Собственные нужды производства</w:t>
            </w:r>
          </w:p>
        </w:tc>
        <w:tc>
          <w:tcPr>
            <w:tcW w:w="1132" w:type="dxa"/>
            <w:tcBorders>
              <w:top w:val="nil"/>
              <w:left w:val="nil"/>
              <w:bottom w:val="single" w:sz="4" w:space="0" w:color="C0C0C0"/>
              <w:right w:val="single" w:sz="4" w:space="0" w:color="C0C0C0"/>
            </w:tcBorders>
            <w:shd w:val="clear" w:color="auto" w:fill="auto"/>
            <w:vAlign w:val="center"/>
            <w:hideMark/>
          </w:tcPr>
          <w:p w14:paraId="752E533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0D3BBD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2 450,00</w:t>
            </w:r>
          </w:p>
        </w:tc>
        <w:tc>
          <w:tcPr>
            <w:tcW w:w="1898" w:type="dxa"/>
            <w:tcBorders>
              <w:top w:val="nil"/>
              <w:left w:val="nil"/>
              <w:bottom w:val="single" w:sz="4" w:space="0" w:color="C0C0C0"/>
              <w:right w:val="single" w:sz="4" w:space="0" w:color="C0C0C0"/>
            </w:tcBorders>
            <w:shd w:val="clear" w:color="000000" w:fill="FFFFCC"/>
            <w:vAlign w:val="center"/>
            <w:hideMark/>
          </w:tcPr>
          <w:p w14:paraId="47D435F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2 450,00</w:t>
            </w:r>
          </w:p>
        </w:tc>
        <w:tc>
          <w:tcPr>
            <w:tcW w:w="1452" w:type="dxa"/>
            <w:tcBorders>
              <w:top w:val="nil"/>
              <w:left w:val="nil"/>
              <w:bottom w:val="single" w:sz="4" w:space="0" w:color="C0C0C0"/>
              <w:right w:val="single" w:sz="4" w:space="0" w:color="C0C0C0"/>
            </w:tcBorders>
            <w:shd w:val="clear" w:color="000000" w:fill="FFFFCC"/>
            <w:vAlign w:val="center"/>
            <w:hideMark/>
          </w:tcPr>
          <w:p w14:paraId="33282D4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7 899,12</w:t>
            </w:r>
          </w:p>
        </w:tc>
        <w:tc>
          <w:tcPr>
            <w:tcW w:w="1766" w:type="dxa"/>
            <w:tcBorders>
              <w:top w:val="nil"/>
              <w:left w:val="nil"/>
              <w:bottom w:val="single" w:sz="4" w:space="0" w:color="C0C0C0"/>
              <w:right w:val="single" w:sz="4" w:space="0" w:color="C0C0C0"/>
            </w:tcBorders>
            <w:shd w:val="clear" w:color="000000" w:fill="FFFFCC"/>
            <w:vAlign w:val="center"/>
            <w:hideMark/>
          </w:tcPr>
          <w:p w14:paraId="275E257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6 392,00</w:t>
            </w:r>
          </w:p>
        </w:tc>
        <w:tc>
          <w:tcPr>
            <w:tcW w:w="1800" w:type="dxa"/>
            <w:tcBorders>
              <w:top w:val="nil"/>
              <w:left w:val="nil"/>
              <w:bottom w:val="single" w:sz="4" w:space="0" w:color="C0C0C0"/>
              <w:right w:val="single" w:sz="4" w:space="0" w:color="C0C0C0"/>
            </w:tcBorders>
            <w:shd w:val="clear" w:color="000000" w:fill="FFFFCC"/>
            <w:vAlign w:val="center"/>
            <w:hideMark/>
          </w:tcPr>
          <w:p w14:paraId="61CFCE7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2 450,00</w:t>
            </w:r>
          </w:p>
        </w:tc>
        <w:tc>
          <w:tcPr>
            <w:tcW w:w="1808" w:type="dxa"/>
            <w:tcBorders>
              <w:top w:val="nil"/>
              <w:left w:val="nil"/>
              <w:bottom w:val="single" w:sz="4" w:space="0" w:color="C0C0C0"/>
              <w:right w:val="single" w:sz="4" w:space="0" w:color="C0C0C0"/>
            </w:tcBorders>
            <w:shd w:val="clear" w:color="000000" w:fill="FFFFCC"/>
            <w:vAlign w:val="center"/>
            <w:hideMark/>
          </w:tcPr>
          <w:p w14:paraId="7C30D10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5 449,12</w:t>
            </w:r>
          </w:p>
        </w:tc>
        <w:tc>
          <w:tcPr>
            <w:tcW w:w="1822" w:type="dxa"/>
            <w:tcBorders>
              <w:top w:val="nil"/>
              <w:left w:val="nil"/>
              <w:bottom w:val="single" w:sz="4" w:space="0" w:color="C0C0C0"/>
              <w:right w:val="single" w:sz="4" w:space="0" w:color="C0C0C0"/>
            </w:tcBorders>
            <w:shd w:val="clear" w:color="000000" w:fill="FFFFCC"/>
            <w:vAlign w:val="center"/>
            <w:hideMark/>
          </w:tcPr>
          <w:p w14:paraId="77D0921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7 899,12</w:t>
            </w:r>
          </w:p>
        </w:tc>
        <w:tc>
          <w:tcPr>
            <w:tcW w:w="1883" w:type="dxa"/>
            <w:tcBorders>
              <w:top w:val="nil"/>
              <w:left w:val="nil"/>
              <w:bottom w:val="single" w:sz="4" w:space="0" w:color="C0C0C0"/>
              <w:right w:val="single" w:sz="4" w:space="0" w:color="C0C0C0"/>
            </w:tcBorders>
            <w:shd w:val="clear" w:color="000000" w:fill="FFFFCC"/>
            <w:vAlign w:val="center"/>
            <w:hideMark/>
          </w:tcPr>
          <w:p w14:paraId="1780BF2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5 449,00</w:t>
            </w:r>
          </w:p>
        </w:tc>
        <w:tc>
          <w:tcPr>
            <w:tcW w:w="1841" w:type="dxa"/>
            <w:tcBorders>
              <w:top w:val="nil"/>
              <w:left w:val="nil"/>
              <w:bottom w:val="single" w:sz="4" w:space="0" w:color="C0C0C0"/>
              <w:right w:val="single" w:sz="4" w:space="0" w:color="C0C0C0"/>
            </w:tcBorders>
            <w:shd w:val="clear" w:color="000000" w:fill="FFFFCC"/>
            <w:vAlign w:val="center"/>
            <w:hideMark/>
          </w:tcPr>
          <w:p w14:paraId="413192A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7 899,00</w:t>
            </w:r>
          </w:p>
        </w:tc>
        <w:tc>
          <w:tcPr>
            <w:tcW w:w="1455" w:type="dxa"/>
            <w:tcBorders>
              <w:top w:val="nil"/>
              <w:left w:val="nil"/>
              <w:bottom w:val="single" w:sz="4" w:space="0" w:color="C0C0C0"/>
              <w:right w:val="single" w:sz="4" w:space="0" w:color="C0C0C0"/>
            </w:tcBorders>
            <w:shd w:val="clear" w:color="000000" w:fill="D7EAD3"/>
            <w:vAlign w:val="center"/>
            <w:hideMark/>
          </w:tcPr>
          <w:p w14:paraId="25D320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3 949,50</w:t>
            </w:r>
          </w:p>
        </w:tc>
        <w:tc>
          <w:tcPr>
            <w:tcW w:w="1437" w:type="dxa"/>
            <w:tcBorders>
              <w:top w:val="nil"/>
              <w:left w:val="nil"/>
              <w:bottom w:val="single" w:sz="4" w:space="0" w:color="C0C0C0"/>
              <w:right w:val="single" w:sz="4" w:space="0" w:color="C0C0C0"/>
            </w:tcBorders>
            <w:shd w:val="clear" w:color="000000" w:fill="D7EAD3"/>
            <w:vAlign w:val="center"/>
            <w:hideMark/>
          </w:tcPr>
          <w:p w14:paraId="2F8FCBB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3 949,50</w:t>
            </w:r>
          </w:p>
        </w:tc>
        <w:tc>
          <w:tcPr>
            <w:tcW w:w="4939" w:type="dxa"/>
            <w:tcBorders>
              <w:top w:val="nil"/>
              <w:left w:val="nil"/>
              <w:bottom w:val="single" w:sz="4" w:space="0" w:color="C0C0C0"/>
              <w:right w:val="single" w:sz="4" w:space="0" w:color="C0C0C0"/>
            </w:tcBorders>
            <w:shd w:val="clear" w:color="000000" w:fill="FFFFCC"/>
            <w:vAlign w:val="center"/>
            <w:hideMark/>
          </w:tcPr>
          <w:p w14:paraId="3A8613D4" w14:textId="77777777" w:rsidR="004C07AF" w:rsidRPr="004C07AF" w:rsidRDefault="004C07AF" w:rsidP="004C07AF">
            <w:pPr>
              <w:rPr>
                <w:rFonts w:ascii="Tahoma" w:hAnsi="Tahoma" w:cs="Tahoma"/>
                <w:sz w:val="11"/>
                <w:szCs w:val="11"/>
              </w:rPr>
            </w:pPr>
            <w:r w:rsidRPr="004C07AF">
              <w:rPr>
                <w:rFonts w:ascii="Tahoma" w:hAnsi="Tahoma" w:cs="Tahoma"/>
                <w:sz w:val="11"/>
                <w:szCs w:val="11"/>
              </w:rPr>
              <w:t>учтено по предложению организации, по факту согласно отчета стр. 241 том1</w:t>
            </w:r>
          </w:p>
        </w:tc>
      </w:tr>
      <w:tr w:rsidR="004C07AF" w:rsidRPr="004C07AF" w14:paraId="0F02C70C"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2741EA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w:t>
            </w:r>
          </w:p>
        </w:tc>
        <w:tc>
          <w:tcPr>
            <w:tcW w:w="5550" w:type="dxa"/>
            <w:tcBorders>
              <w:top w:val="nil"/>
              <w:left w:val="nil"/>
              <w:bottom w:val="single" w:sz="4" w:space="0" w:color="C0C0C0"/>
              <w:right w:val="single" w:sz="4" w:space="0" w:color="C0C0C0"/>
            </w:tcBorders>
            <w:shd w:val="clear" w:color="auto" w:fill="auto"/>
            <w:vAlign w:val="center"/>
            <w:hideMark/>
          </w:tcPr>
          <w:p w14:paraId="2BC8A8B0"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Пропущено через собственные очистные сооружения</w:t>
            </w:r>
          </w:p>
        </w:tc>
        <w:tc>
          <w:tcPr>
            <w:tcW w:w="1132" w:type="dxa"/>
            <w:tcBorders>
              <w:top w:val="nil"/>
              <w:left w:val="nil"/>
              <w:bottom w:val="single" w:sz="4" w:space="0" w:color="C0C0C0"/>
              <w:right w:val="single" w:sz="4" w:space="0" w:color="C0C0C0"/>
            </w:tcBorders>
            <w:shd w:val="clear" w:color="auto" w:fill="auto"/>
            <w:vAlign w:val="center"/>
            <w:hideMark/>
          </w:tcPr>
          <w:p w14:paraId="4BFC2E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1895" w:type="dxa"/>
            <w:tcBorders>
              <w:top w:val="nil"/>
              <w:left w:val="nil"/>
              <w:bottom w:val="single" w:sz="4" w:space="0" w:color="C0C0C0"/>
              <w:right w:val="single" w:sz="4" w:space="0" w:color="C0C0C0"/>
            </w:tcBorders>
            <w:shd w:val="clear" w:color="000000" w:fill="FFFFCC"/>
            <w:vAlign w:val="center"/>
            <w:hideMark/>
          </w:tcPr>
          <w:p w14:paraId="248BC2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435 649,09</w:t>
            </w:r>
          </w:p>
        </w:tc>
        <w:tc>
          <w:tcPr>
            <w:tcW w:w="1898" w:type="dxa"/>
            <w:tcBorders>
              <w:top w:val="nil"/>
              <w:left w:val="nil"/>
              <w:bottom w:val="single" w:sz="4" w:space="0" w:color="C0C0C0"/>
              <w:right w:val="single" w:sz="4" w:space="0" w:color="C0C0C0"/>
            </w:tcBorders>
            <w:shd w:val="clear" w:color="000000" w:fill="FFFFCC"/>
            <w:vAlign w:val="center"/>
            <w:hideMark/>
          </w:tcPr>
          <w:p w14:paraId="20AFFB7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348 871,00</w:t>
            </w:r>
          </w:p>
        </w:tc>
        <w:tc>
          <w:tcPr>
            <w:tcW w:w="1452" w:type="dxa"/>
            <w:tcBorders>
              <w:top w:val="nil"/>
              <w:left w:val="nil"/>
              <w:bottom w:val="single" w:sz="4" w:space="0" w:color="C0C0C0"/>
              <w:right w:val="single" w:sz="4" w:space="0" w:color="C0C0C0"/>
            </w:tcBorders>
            <w:shd w:val="clear" w:color="000000" w:fill="FFFFCC"/>
            <w:vAlign w:val="center"/>
            <w:hideMark/>
          </w:tcPr>
          <w:p w14:paraId="1A4DD7F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316 705,42</w:t>
            </w:r>
          </w:p>
        </w:tc>
        <w:tc>
          <w:tcPr>
            <w:tcW w:w="1766" w:type="dxa"/>
            <w:tcBorders>
              <w:top w:val="nil"/>
              <w:left w:val="nil"/>
              <w:bottom w:val="single" w:sz="4" w:space="0" w:color="C0C0C0"/>
              <w:right w:val="single" w:sz="4" w:space="0" w:color="C0C0C0"/>
            </w:tcBorders>
            <w:shd w:val="clear" w:color="000000" w:fill="FFFFCC"/>
            <w:vAlign w:val="center"/>
            <w:hideMark/>
          </w:tcPr>
          <w:p w14:paraId="37632E9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356 498,00</w:t>
            </w:r>
          </w:p>
        </w:tc>
        <w:tc>
          <w:tcPr>
            <w:tcW w:w="1800" w:type="dxa"/>
            <w:tcBorders>
              <w:top w:val="nil"/>
              <w:left w:val="nil"/>
              <w:bottom w:val="single" w:sz="4" w:space="0" w:color="C0C0C0"/>
              <w:right w:val="single" w:sz="4" w:space="0" w:color="C0C0C0"/>
            </w:tcBorders>
            <w:shd w:val="clear" w:color="000000" w:fill="FFFFCC"/>
            <w:vAlign w:val="center"/>
            <w:hideMark/>
          </w:tcPr>
          <w:p w14:paraId="72FF4D7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435 649,09</w:t>
            </w:r>
          </w:p>
        </w:tc>
        <w:tc>
          <w:tcPr>
            <w:tcW w:w="1808" w:type="dxa"/>
            <w:tcBorders>
              <w:top w:val="nil"/>
              <w:left w:val="nil"/>
              <w:bottom w:val="single" w:sz="4" w:space="0" w:color="C0C0C0"/>
              <w:right w:val="single" w:sz="4" w:space="0" w:color="C0C0C0"/>
            </w:tcBorders>
            <w:shd w:val="clear" w:color="000000" w:fill="FFFFCC"/>
            <w:vAlign w:val="center"/>
            <w:hideMark/>
          </w:tcPr>
          <w:p w14:paraId="474BBCA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-118 943,68</w:t>
            </w:r>
          </w:p>
        </w:tc>
        <w:tc>
          <w:tcPr>
            <w:tcW w:w="1822" w:type="dxa"/>
            <w:tcBorders>
              <w:top w:val="nil"/>
              <w:left w:val="nil"/>
              <w:bottom w:val="single" w:sz="4" w:space="0" w:color="C0C0C0"/>
              <w:right w:val="single" w:sz="4" w:space="0" w:color="C0C0C0"/>
            </w:tcBorders>
            <w:shd w:val="clear" w:color="000000" w:fill="FFFFCC"/>
            <w:vAlign w:val="center"/>
            <w:hideMark/>
          </w:tcPr>
          <w:p w14:paraId="3F9208C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316 705,42</w:t>
            </w:r>
          </w:p>
        </w:tc>
        <w:tc>
          <w:tcPr>
            <w:tcW w:w="1883" w:type="dxa"/>
            <w:tcBorders>
              <w:top w:val="nil"/>
              <w:left w:val="nil"/>
              <w:bottom w:val="single" w:sz="4" w:space="0" w:color="C0C0C0"/>
              <w:right w:val="single" w:sz="4" w:space="0" w:color="C0C0C0"/>
            </w:tcBorders>
            <w:shd w:val="clear" w:color="000000" w:fill="FFFFCC"/>
            <w:vAlign w:val="center"/>
            <w:hideMark/>
          </w:tcPr>
          <w:p w14:paraId="60684C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-117 963,09</w:t>
            </w:r>
          </w:p>
        </w:tc>
        <w:tc>
          <w:tcPr>
            <w:tcW w:w="1841" w:type="dxa"/>
            <w:tcBorders>
              <w:top w:val="nil"/>
              <w:left w:val="nil"/>
              <w:bottom w:val="single" w:sz="4" w:space="0" w:color="C0C0C0"/>
              <w:right w:val="single" w:sz="4" w:space="0" w:color="C0C0C0"/>
            </w:tcBorders>
            <w:shd w:val="clear" w:color="000000" w:fill="FFFFCC"/>
            <w:vAlign w:val="center"/>
            <w:hideMark/>
          </w:tcPr>
          <w:p w14:paraId="1C528F7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317 686,00</w:t>
            </w:r>
          </w:p>
        </w:tc>
        <w:tc>
          <w:tcPr>
            <w:tcW w:w="1455" w:type="dxa"/>
            <w:tcBorders>
              <w:top w:val="nil"/>
              <w:left w:val="nil"/>
              <w:bottom w:val="single" w:sz="4" w:space="0" w:color="C0C0C0"/>
              <w:right w:val="single" w:sz="4" w:space="0" w:color="C0C0C0"/>
            </w:tcBorders>
            <w:shd w:val="clear" w:color="000000" w:fill="D7EAD3"/>
            <w:vAlign w:val="center"/>
            <w:hideMark/>
          </w:tcPr>
          <w:p w14:paraId="2657BE4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158 843,00</w:t>
            </w:r>
          </w:p>
        </w:tc>
        <w:tc>
          <w:tcPr>
            <w:tcW w:w="1437" w:type="dxa"/>
            <w:tcBorders>
              <w:top w:val="nil"/>
              <w:left w:val="nil"/>
              <w:bottom w:val="single" w:sz="4" w:space="0" w:color="C0C0C0"/>
              <w:right w:val="single" w:sz="4" w:space="0" w:color="C0C0C0"/>
            </w:tcBorders>
            <w:shd w:val="clear" w:color="000000" w:fill="D7EAD3"/>
            <w:vAlign w:val="center"/>
            <w:hideMark/>
          </w:tcPr>
          <w:p w14:paraId="0F2B53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158 843,00</w:t>
            </w:r>
          </w:p>
        </w:tc>
        <w:tc>
          <w:tcPr>
            <w:tcW w:w="4939" w:type="dxa"/>
            <w:tcBorders>
              <w:top w:val="nil"/>
              <w:left w:val="nil"/>
              <w:bottom w:val="single" w:sz="4" w:space="0" w:color="C0C0C0"/>
              <w:right w:val="single" w:sz="4" w:space="0" w:color="C0C0C0"/>
            </w:tcBorders>
            <w:shd w:val="clear" w:color="000000" w:fill="FFFFCC"/>
            <w:vAlign w:val="center"/>
            <w:hideMark/>
          </w:tcPr>
          <w:p w14:paraId="0C36024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EE3BE42"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89ADBF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w:t>
            </w:r>
          </w:p>
        </w:tc>
        <w:tc>
          <w:tcPr>
            <w:tcW w:w="5550" w:type="dxa"/>
            <w:tcBorders>
              <w:top w:val="nil"/>
              <w:left w:val="nil"/>
              <w:bottom w:val="single" w:sz="4" w:space="0" w:color="C0C0C0"/>
              <w:right w:val="single" w:sz="4" w:space="0" w:color="C0C0C0"/>
            </w:tcBorders>
            <w:shd w:val="clear" w:color="auto" w:fill="auto"/>
            <w:vAlign w:val="center"/>
            <w:hideMark/>
          </w:tcPr>
          <w:p w14:paraId="67F687CC"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Себестоимость</w:t>
            </w:r>
          </w:p>
        </w:tc>
        <w:tc>
          <w:tcPr>
            <w:tcW w:w="1132" w:type="dxa"/>
            <w:tcBorders>
              <w:top w:val="nil"/>
              <w:left w:val="nil"/>
              <w:bottom w:val="single" w:sz="4" w:space="0" w:color="C0C0C0"/>
              <w:right w:val="single" w:sz="4" w:space="0" w:color="C0C0C0"/>
            </w:tcBorders>
            <w:shd w:val="clear" w:color="auto" w:fill="auto"/>
            <w:vAlign w:val="center"/>
            <w:hideMark/>
          </w:tcPr>
          <w:p w14:paraId="77C485E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4953001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14 232,66</w:t>
            </w:r>
          </w:p>
        </w:tc>
        <w:tc>
          <w:tcPr>
            <w:tcW w:w="1898" w:type="dxa"/>
            <w:tcBorders>
              <w:top w:val="nil"/>
              <w:left w:val="nil"/>
              <w:bottom w:val="single" w:sz="4" w:space="0" w:color="C0C0C0"/>
              <w:right w:val="single" w:sz="4" w:space="0" w:color="C0C0C0"/>
            </w:tcBorders>
            <w:shd w:val="clear" w:color="000000" w:fill="D7EAD3"/>
            <w:vAlign w:val="center"/>
            <w:hideMark/>
          </w:tcPr>
          <w:p w14:paraId="103712F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13 640,41</w:t>
            </w:r>
          </w:p>
        </w:tc>
        <w:tc>
          <w:tcPr>
            <w:tcW w:w="1452" w:type="dxa"/>
            <w:tcBorders>
              <w:top w:val="nil"/>
              <w:left w:val="nil"/>
              <w:bottom w:val="single" w:sz="4" w:space="0" w:color="C0C0C0"/>
              <w:right w:val="single" w:sz="4" w:space="0" w:color="C0C0C0"/>
            </w:tcBorders>
            <w:shd w:val="clear" w:color="000000" w:fill="D7EAD3"/>
            <w:vAlign w:val="center"/>
            <w:hideMark/>
          </w:tcPr>
          <w:p w14:paraId="2BDECEA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16 852,52</w:t>
            </w:r>
          </w:p>
        </w:tc>
        <w:tc>
          <w:tcPr>
            <w:tcW w:w="1766" w:type="dxa"/>
            <w:tcBorders>
              <w:top w:val="nil"/>
              <w:left w:val="nil"/>
              <w:bottom w:val="single" w:sz="4" w:space="0" w:color="C0C0C0"/>
              <w:right w:val="single" w:sz="4" w:space="0" w:color="C0C0C0"/>
            </w:tcBorders>
            <w:shd w:val="clear" w:color="000000" w:fill="D7EAD3"/>
            <w:vAlign w:val="center"/>
            <w:hideMark/>
          </w:tcPr>
          <w:p w14:paraId="1DAA45A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13 480,29</w:t>
            </w:r>
          </w:p>
        </w:tc>
        <w:tc>
          <w:tcPr>
            <w:tcW w:w="1800" w:type="dxa"/>
            <w:tcBorders>
              <w:top w:val="nil"/>
              <w:left w:val="nil"/>
              <w:bottom w:val="single" w:sz="4" w:space="0" w:color="C0C0C0"/>
              <w:right w:val="single" w:sz="4" w:space="0" w:color="C0C0C0"/>
            </w:tcBorders>
            <w:shd w:val="clear" w:color="000000" w:fill="D7EAD3"/>
            <w:vAlign w:val="center"/>
            <w:hideMark/>
          </w:tcPr>
          <w:p w14:paraId="283F6DA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15 613,66</w:t>
            </w:r>
          </w:p>
        </w:tc>
        <w:tc>
          <w:tcPr>
            <w:tcW w:w="1808" w:type="dxa"/>
            <w:tcBorders>
              <w:top w:val="nil"/>
              <w:left w:val="nil"/>
              <w:bottom w:val="single" w:sz="4" w:space="0" w:color="C0C0C0"/>
              <w:right w:val="single" w:sz="4" w:space="0" w:color="C0C0C0"/>
            </w:tcBorders>
            <w:shd w:val="clear" w:color="000000" w:fill="D7EAD3"/>
            <w:vAlign w:val="center"/>
            <w:hideMark/>
          </w:tcPr>
          <w:p w14:paraId="245EE39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-589,91</w:t>
            </w:r>
          </w:p>
        </w:tc>
        <w:tc>
          <w:tcPr>
            <w:tcW w:w="1822" w:type="dxa"/>
            <w:tcBorders>
              <w:top w:val="nil"/>
              <w:left w:val="nil"/>
              <w:bottom w:val="single" w:sz="4" w:space="0" w:color="C0C0C0"/>
              <w:right w:val="single" w:sz="4" w:space="0" w:color="C0C0C0"/>
            </w:tcBorders>
            <w:shd w:val="clear" w:color="000000" w:fill="D7EAD3"/>
            <w:vAlign w:val="center"/>
            <w:hideMark/>
          </w:tcPr>
          <w:p w14:paraId="674E8AC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15 023,74</w:t>
            </w:r>
          </w:p>
        </w:tc>
        <w:tc>
          <w:tcPr>
            <w:tcW w:w="1883" w:type="dxa"/>
            <w:tcBorders>
              <w:top w:val="nil"/>
              <w:left w:val="nil"/>
              <w:bottom w:val="single" w:sz="4" w:space="0" w:color="C0C0C0"/>
              <w:right w:val="single" w:sz="4" w:space="0" w:color="C0C0C0"/>
            </w:tcBorders>
            <w:shd w:val="clear" w:color="000000" w:fill="D7EAD3"/>
            <w:vAlign w:val="center"/>
            <w:hideMark/>
          </w:tcPr>
          <w:p w14:paraId="4B2EA31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-1 588,49</w:t>
            </w:r>
          </w:p>
        </w:tc>
        <w:tc>
          <w:tcPr>
            <w:tcW w:w="1841" w:type="dxa"/>
            <w:tcBorders>
              <w:top w:val="nil"/>
              <w:left w:val="nil"/>
              <w:bottom w:val="single" w:sz="4" w:space="0" w:color="C0C0C0"/>
              <w:right w:val="single" w:sz="4" w:space="0" w:color="C0C0C0"/>
            </w:tcBorders>
            <w:shd w:val="clear" w:color="000000" w:fill="D7EAD3"/>
            <w:vAlign w:val="center"/>
            <w:hideMark/>
          </w:tcPr>
          <w:p w14:paraId="5734CA4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14 025,16</w:t>
            </w:r>
          </w:p>
        </w:tc>
        <w:tc>
          <w:tcPr>
            <w:tcW w:w="1455" w:type="dxa"/>
            <w:tcBorders>
              <w:top w:val="nil"/>
              <w:left w:val="nil"/>
              <w:bottom w:val="single" w:sz="4" w:space="0" w:color="C0C0C0"/>
              <w:right w:val="single" w:sz="4" w:space="0" w:color="C0C0C0"/>
            </w:tcBorders>
            <w:shd w:val="clear" w:color="000000" w:fill="D7EAD3"/>
            <w:vAlign w:val="center"/>
            <w:hideMark/>
          </w:tcPr>
          <w:p w14:paraId="1F40125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6 998,67</w:t>
            </w:r>
          </w:p>
        </w:tc>
        <w:tc>
          <w:tcPr>
            <w:tcW w:w="1437" w:type="dxa"/>
            <w:tcBorders>
              <w:top w:val="nil"/>
              <w:left w:val="nil"/>
              <w:bottom w:val="single" w:sz="4" w:space="0" w:color="C0C0C0"/>
              <w:right w:val="single" w:sz="4" w:space="0" w:color="C0C0C0"/>
            </w:tcBorders>
            <w:shd w:val="clear" w:color="000000" w:fill="D7EAD3"/>
            <w:vAlign w:val="center"/>
            <w:hideMark/>
          </w:tcPr>
          <w:p w14:paraId="780BFD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7 026,49</w:t>
            </w:r>
          </w:p>
        </w:tc>
        <w:tc>
          <w:tcPr>
            <w:tcW w:w="4939" w:type="dxa"/>
            <w:tcBorders>
              <w:top w:val="nil"/>
              <w:left w:val="nil"/>
              <w:bottom w:val="single" w:sz="4" w:space="0" w:color="C0C0C0"/>
              <w:right w:val="single" w:sz="4" w:space="0" w:color="C0C0C0"/>
            </w:tcBorders>
            <w:shd w:val="clear" w:color="000000" w:fill="FFFFCC"/>
            <w:vAlign w:val="center"/>
            <w:hideMark/>
          </w:tcPr>
          <w:p w14:paraId="7F1760A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39209340" w14:textId="77777777" w:rsidTr="004C07AF">
        <w:trPr>
          <w:trHeight w:val="300"/>
          <w:jc w:val="center"/>
        </w:trPr>
        <w:tc>
          <w:tcPr>
            <w:tcW w:w="1002" w:type="dxa"/>
            <w:tcBorders>
              <w:top w:val="nil"/>
              <w:left w:val="single" w:sz="4" w:space="0" w:color="C0C0C0"/>
              <w:bottom w:val="nil"/>
              <w:right w:val="single" w:sz="4" w:space="0" w:color="C0C0C0"/>
            </w:tcBorders>
            <w:shd w:val="clear" w:color="auto" w:fill="auto"/>
            <w:vAlign w:val="center"/>
            <w:hideMark/>
          </w:tcPr>
          <w:p w14:paraId="4206D0D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w:t>
            </w:r>
          </w:p>
        </w:tc>
        <w:tc>
          <w:tcPr>
            <w:tcW w:w="5550" w:type="dxa"/>
            <w:tcBorders>
              <w:top w:val="nil"/>
              <w:left w:val="nil"/>
              <w:bottom w:val="nil"/>
              <w:right w:val="single" w:sz="4" w:space="0" w:color="C0C0C0"/>
            </w:tcBorders>
            <w:shd w:val="clear" w:color="auto" w:fill="auto"/>
            <w:vAlign w:val="center"/>
            <w:hideMark/>
          </w:tcPr>
          <w:p w14:paraId="1A87241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Производственные расходы</w:t>
            </w:r>
          </w:p>
        </w:tc>
        <w:tc>
          <w:tcPr>
            <w:tcW w:w="1132" w:type="dxa"/>
            <w:tcBorders>
              <w:top w:val="nil"/>
              <w:left w:val="nil"/>
              <w:bottom w:val="nil"/>
              <w:right w:val="single" w:sz="4" w:space="0" w:color="C0C0C0"/>
            </w:tcBorders>
            <w:shd w:val="clear" w:color="auto" w:fill="auto"/>
            <w:vAlign w:val="center"/>
            <w:hideMark/>
          </w:tcPr>
          <w:p w14:paraId="4D8091F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nil"/>
              <w:right w:val="single" w:sz="4" w:space="0" w:color="C0C0C0"/>
            </w:tcBorders>
            <w:shd w:val="clear" w:color="000000" w:fill="D7EAD3"/>
            <w:vAlign w:val="center"/>
            <w:hideMark/>
          </w:tcPr>
          <w:p w14:paraId="586BD9F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13 640,16</w:t>
            </w:r>
          </w:p>
        </w:tc>
        <w:tc>
          <w:tcPr>
            <w:tcW w:w="1898" w:type="dxa"/>
            <w:tcBorders>
              <w:top w:val="nil"/>
              <w:left w:val="nil"/>
              <w:bottom w:val="nil"/>
              <w:right w:val="single" w:sz="4" w:space="0" w:color="C0C0C0"/>
            </w:tcBorders>
            <w:shd w:val="clear" w:color="000000" w:fill="D7EAD3"/>
            <w:vAlign w:val="center"/>
            <w:hideMark/>
          </w:tcPr>
          <w:p w14:paraId="3C95A58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13 030,73</w:t>
            </w:r>
          </w:p>
        </w:tc>
        <w:tc>
          <w:tcPr>
            <w:tcW w:w="1452" w:type="dxa"/>
            <w:tcBorders>
              <w:top w:val="nil"/>
              <w:left w:val="nil"/>
              <w:bottom w:val="nil"/>
              <w:right w:val="single" w:sz="4" w:space="0" w:color="C0C0C0"/>
            </w:tcBorders>
            <w:shd w:val="clear" w:color="000000" w:fill="D7EAD3"/>
            <w:vAlign w:val="center"/>
            <w:hideMark/>
          </w:tcPr>
          <w:p w14:paraId="53FC333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15 771,19</w:t>
            </w:r>
          </w:p>
        </w:tc>
        <w:tc>
          <w:tcPr>
            <w:tcW w:w="1766" w:type="dxa"/>
            <w:tcBorders>
              <w:top w:val="nil"/>
              <w:left w:val="nil"/>
              <w:bottom w:val="nil"/>
              <w:right w:val="single" w:sz="4" w:space="0" w:color="C0C0C0"/>
            </w:tcBorders>
            <w:shd w:val="clear" w:color="000000" w:fill="D7EAD3"/>
            <w:vAlign w:val="center"/>
            <w:hideMark/>
          </w:tcPr>
          <w:p w14:paraId="0D45928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12 866,98</w:t>
            </w:r>
          </w:p>
        </w:tc>
        <w:tc>
          <w:tcPr>
            <w:tcW w:w="1800" w:type="dxa"/>
            <w:tcBorders>
              <w:top w:val="nil"/>
              <w:left w:val="nil"/>
              <w:bottom w:val="nil"/>
              <w:right w:val="single" w:sz="4" w:space="0" w:color="C0C0C0"/>
            </w:tcBorders>
            <w:shd w:val="clear" w:color="000000" w:fill="D7EAD3"/>
            <w:vAlign w:val="center"/>
            <w:hideMark/>
          </w:tcPr>
          <w:p w14:paraId="4113452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15 016,90</w:t>
            </w:r>
          </w:p>
        </w:tc>
        <w:tc>
          <w:tcPr>
            <w:tcW w:w="1808" w:type="dxa"/>
            <w:tcBorders>
              <w:top w:val="nil"/>
              <w:left w:val="nil"/>
              <w:bottom w:val="nil"/>
              <w:right w:val="single" w:sz="4" w:space="0" w:color="C0C0C0"/>
            </w:tcBorders>
            <w:shd w:val="clear" w:color="000000" w:fill="D7EAD3"/>
            <w:vAlign w:val="center"/>
            <w:hideMark/>
          </w:tcPr>
          <w:p w14:paraId="1B5173B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-1 335,34</w:t>
            </w:r>
          </w:p>
        </w:tc>
        <w:tc>
          <w:tcPr>
            <w:tcW w:w="1822" w:type="dxa"/>
            <w:tcBorders>
              <w:top w:val="nil"/>
              <w:left w:val="nil"/>
              <w:bottom w:val="nil"/>
              <w:right w:val="single" w:sz="4" w:space="0" w:color="C0C0C0"/>
            </w:tcBorders>
            <w:shd w:val="clear" w:color="000000" w:fill="D7EAD3"/>
            <w:vAlign w:val="center"/>
            <w:hideMark/>
          </w:tcPr>
          <w:p w14:paraId="1ED0047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13 681,54</w:t>
            </w:r>
          </w:p>
        </w:tc>
        <w:tc>
          <w:tcPr>
            <w:tcW w:w="1883" w:type="dxa"/>
            <w:tcBorders>
              <w:top w:val="nil"/>
              <w:left w:val="nil"/>
              <w:bottom w:val="nil"/>
              <w:right w:val="single" w:sz="4" w:space="0" w:color="C0C0C0"/>
            </w:tcBorders>
            <w:shd w:val="clear" w:color="000000" w:fill="D7EAD3"/>
            <w:vAlign w:val="center"/>
            <w:hideMark/>
          </w:tcPr>
          <w:p w14:paraId="2D477DA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-1 635,28</w:t>
            </w:r>
          </w:p>
        </w:tc>
        <w:tc>
          <w:tcPr>
            <w:tcW w:w="1841" w:type="dxa"/>
            <w:tcBorders>
              <w:top w:val="nil"/>
              <w:left w:val="nil"/>
              <w:bottom w:val="nil"/>
              <w:right w:val="single" w:sz="4" w:space="0" w:color="C0C0C0"/>
            </w:tcBorders>
            <w:shd w:val="clear" w:color="000000" w:fill="D7EAD3"/>
            <w:vAlign w:val="center"/>
            <w:hideMark/>
          </w:tcPr>
          <w:p w14:paraId="2AAB58C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13 381,62</w:t>
            </w:r>
          </w:p>
        </w:tc>
        <w:tc>
          <w:tcPr>
            <w:tcW w:w="1455" w:type="dxa"/>
            <w:tcBorders>
              <w:top w:val="nil"/>
              <w:left w:val="nil"/>
              <w:bottom w:val="nil"/>
              <w:right w:val="single" w:sz="4" w:space="0" w:color="C0C0C0"/>
            </w:tcBorders>
            <w:shd w:val="clear" w:color="000000" w:fill="D7EAD3"/>
            <w:vAlign w:val="center"/>
            <w:hideMark/>
          </w:tcPr>
          <w:p w14:paraId="0A79116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6 690,81</w:t>
            </w:r>
          </w:p>
        </w:tc>
        <w:tc>
          <w:tcPr>
            <w:tcW w:w="1437" w:type="dxa"/>
            <w:tcBorders>
              <w:top w:val="nil"/>
              <w:left w:val="nil"/>
              <w:bottom w:val="nil"/>
              <w:right w:val="single" w:sz="4" w:space="0" w:color="C0C0C0"/>
            </w:tcBorders>
            <w:shd w:val="clear" w:color="000000" w:fill="D7EAD3"/>
            <w:vAlign w:val="center"/>
            <w:hideMark/>
          </w:tcPr>
          <w:p w14:paraId="619E3B3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6 690,81</w:t>
            </w:r>
          </w:p>
        </w:tc>
        <w:tc>
          <w:tcPr>
            <w:tcW w:w="4939" w:type="dxa"/>
            <w:tcBorders>
              <w:top w:val="nil"/>
              <w:left w:val="nil"/>
              <w:bottom w:val="nil"/>
              <w:right w:val="single" w:sz="4" w:space="0" w:color="C0C0C0"/>
            </w:tcBorders>
            <w:shd w:val="clear" w:color="000000" w:fill="FFFFCC"/>
            <w:vAlign w:val="center"/>
            <w:hideMark/>
          </w:tcPr>
          <w:p w14:paraId="0E539FA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2098AF27" w14:textId="77777777" w:rsidTr="004C07AF">
        <w:trPr>
          <w:trHeight w:val="300"/>
          <w:jc w:val="center"/>
        </w:trPr>
        <w:tc>
          <w:tcPr>
            <w:tcW w:w="100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1BDBFF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3.1</w:t>
            </w:r>
          </w:p>
        </w:tc>
        <w:tc>
          <w:tcPr>
            <w:tcW w:w="5550" w:type="dxa"/>
            <w:tcBorders>
              <w:top w:val="single" w:sz="4" w:space="0" w:color="C0C0C0"/>
              <w:left w:val="nil"/>
              <w:bottom w:val="single" w:sz="4" w:space="0" w:color="C0C0C0"/>
              <w:right w:val="single" w:sz="4" w:space="0" w:color="C0C0C0"/>
            </w:tcBorders>
            <w:shd w:val="clear" w:color="auto" w:fill="auto"/>
            <w:vAlign w:val="center"/>
            <w:hideMark/>
          </w:tcPr>
          <w:p w14:paraId="577A25AB"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Реагенты</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0404012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single" w:sz="4" w:space="0" w:color="C0C0C0"/>
              <w:left w:val="nil"/>
              <w:bottom w:val="single" w:sz="4" w:space="0" w:color="C0C0C0"/>
              <w:right w:val="single" w:sz="4" w:space="0" w:color="C0C0C0"/>
            </w:tcBorders>
            <w:shd w:val="clear" w:color="000000" w:fill="D7EAD3"/>
            <w:vAlign w:val="center"/>
            <w:hideMark/>
          </w:tcPr>
          <w:p w14:paraId="28AC8AC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14,38</w:t>
            </w:r>
          </w:p>
        </w:tc>
        <w:tc>
          <w:tcPr>
            <w:tcW w:w="1898" w:type="dxa"/>
            <w:tcBorders>
              <w:top w:val="single" w:sz="4" w:space="0" w:color="C0C0C0"/>
              <w:left w:val="nil"/>
              <w:bottom w:val="single" w:sz="4" w:space="0" w:color="C0C0C0"/>
              <w:right w:val="single" w:sz="4" w:space="0" w:color="C0C0C0"/>
            </w:tcBorders>
            <w:shd w:val="clear" w:color="000000" w:fill="D7EAD3"/>
            <w:vAlign w:val="center"/>
            <w:hideMark/>
          </w:tcPr>
          <w:p w14:paraId="7E5415A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14,67</w:t>
            </w:r>
          </w:p>
        </w:tc>
        <w:tc>
          <w:tcPr>
            <w:tcW w:w="1452" w:type="dxa"/>
            <w:tcBorders>
              <w:top w:val="single" w:sz="4" w:space="0" w:color="C0C0C0"/>
              <w:left w:val="nil"/>
              <w:bottom w:val="single" w:sz="4" w:space="0" w:color="C0C0C0"/>
              <w:right w:val="single" w:sz="4" w:space="0" w:color="C0C0C0"/>
            </w:tcBorders>
            <w:shd w:val="clear" w:color="000000" w:fill="D7EAD3"/>
            <w:vAlign w:val="center"/>
            <w:hideMark/>
          </w:tcPr>
          <w:p w14:paraId="7ACFBE6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287,79</w:t>
            </w:r>
          </w:p>
        </w:tc>
        <w:tc>
          <w:tcPr>
            <w:tcW w:w="1766" w:type="dxa"/>
            <w:tcBorders>
              <w:top w:val="single" w:sz="4" w:space="0" w:color="C0C0C0"/>
              <w:left w:val="nil"/>
              <w:bottom w:val="single" w:sz="4" w:space="0" w:color="C0C0C0"/>
              <w:right w:val="single" w:sz="4" w:space="0" w:color="C0C0C0"/>
            </w:tcBorders>
            <w:shd w:val="clear" w:color="000000" w:fill="D7EAD3"/>
            <w:vAlign w:val="center"/>
            <w:hideMark/>
          </w:tcPr>
          <w:p w14:paraId="0EC920C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15,07</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54FA7F2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15,61</w:t>
            </w:r>
          </w:p>
        </w:tc>
        <w:tc>
          <w:tcPr>
            <w:tcW w:w="1808" w:type="dxa"/>
            <w:tcBorders>
              <w:top w:val="single" w:sz="4" w:space="0" w:color="C0C0C0"/>
              <w:left w:val="nil"/>
              <w:bottom w:val="single" w:sz="4" w:space="0" w:color="C0C0C0"/>
              <w:right w:val="single" w:sz="4" w:space="0" w:color="C0C0C0"/>
            </w:tcBorders>
            <w:shd w:val="clear" w:color="000000" w:fill="D7EAD3"/>
            <w:vAlign w:val="center"/>
            <w:hideMark/>
          </w:tcPr>
          <w:p w14:paraId="28EBE7D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472,56</w:t>
            </w:r>
          </w:p>
        </w:tc>
        <w:tc>
          <w:tcPr>
            <w:tcW w:w="1822" w:type="dxa"/>
            <w:tcBorders>
              <w:top w:val="single" w:sz="4" w:space="0" w:color="C0C0C0"/>
              <w:left w:val="nil"/>
              <w:bottom w:val="single" w:sz="4" w:space="0" w:color="C0C0C0"/>
              <w:right w:val="single" w:sz="4" w:space="0" w:color="C0C0C0"/>
            </w:tcBorders>
            <w:shd w:val="clear" w:color="000000" w:fill="D7EAD3"/>
            <w:vAlign w:val="center"/>
            <w:hideMark/>
          </w:tcPr>
          <w:p w14:paraId="7D2AB8B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488,17</w:t>
            </w:r>
          </w:p>
        </w:tc>
        <w:tc>
          <w:tcPr>
            <w:tcW w:w="1883" w:type="dxa"/>
            <w:tcBorders>
              <w:top w:val="single" w:sz="4" w:space="0" w:color="C0C0C0"/>
              <w:left w:val="nil"/>
              <w:bottom w:val="single" w:sz="4" w:space="0" w:color="C0C0C0"/>
              <w:right w:val="single" w:sz="4" w:space="0" w:color="C0C0C0"/>
            </w:tcBorders>
            <w:shd w:val="clear" w:color="000000" w:fill="D7EAD3"/>
            <w:vAlign w:val="center"/>
            <w:hideMark/>
          </w:tcPr>
          <w:p w14:paraId="6AFD1D7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0,35</w:t>
            </w:r>
          </w:p>
        </w:tc>
        <w:tc>
          <w:tcPr>
            <w:tcW w:w="1841" w:type="dxa"/>
            <w:tcBorders>
              <w:top w:val="single" w:sz="4" w:space="0" w:color="C0C0C0"/>
              <w:left w:val="nil"/>
              <w:bottom w:val="single" w:sz="4" w:space="0" w:color="C0C0C0"/>
              <w:right w:val="single" w:sz="4" w:space="0" w:color="C0C0C0"/>
            </w:tcBorders>
            <w:shd w:val="clear" w:color="000000" w:fill="D7EAD3"/>
            <w:vAlign w:val="center"/>
            <w:hideMark/>
          </w:tcPr>
          <w:p w14:paraId="0B6162E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15,95</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321B588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7,98</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5E2050D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7,98</w:t>
            </w:r>
          </w:p>
        </w:tc>
        <w:tc>
          <w:tcPr>
            <w:tcW w:w="4939" w:type="dxa"/>
            <w:tcBorders>
              <w:top w:val="single" w:sz="4" w:space="0" w:color="C0C0C0"/>
              <w:left w:val="nil"/>
              <w:bottom w:val="single" w:sz="4" w:space="0" w:color="C0C0C0"/>
              <w:right w:val="single" w:sz="4" w:space="0" w:color="C0C0C0"/>
            </w:tcBorders>
            <w:shd w:val="clear" w:color="000000" w:fill="FFFFCC"/>
            <w:vAlign w:val="center"/>
            <w:hideMark/>
          </w:tcPr>
          <w:p w14:paraId="18CA367A"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71A3EAB4" w14:textId="77777777" w:rsidTr="004C07AF">
        <w:trPr>
          <w:trHeight w:val="300"/>
          <w:jc w:val="center"/>
        </w:trPr>
        <w:tc>
          <w:tcPr>
            <w:tcW w:w="100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8433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3.1.1</w:t>
            </w:r>
          </w:p>
        </w:tc>
        <w:tc>
          <w:tcPr>
            <w:tcW w:w="5550" w:type="dxa"/>
            <w:tcBorders>
              <w:top w:val="single" w:sz="4" w:space="0" w:color="C0C0C0"/>
              <w:left w:val="nil"/>
              <w:bottom w:val="single" w:sz="4" w:space="0" w:color="C0C0C0"/>
              <w:right w:val="single" w:sz="4" w:space="0" w:color="C0C0C0"/>
            </w:tcBorders>
            <w:shd w:val="clear" w:color="000000" w:fill="E3FAFD"/>
            <w:vAlign w:val="center"/>
            <w:hideMark/>
          </w:tcPr>
          <w:p w14:paraId="16C8CCE3"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гипохлорит</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3068E66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single" w:sz="4" w:space="0" w:color="C0C0C0"/>
              <w:left w:val="nil"/>
              <w:bottom w:val="single" w:sz="4" w:space="0" w:color="C0C0C0"/>
              <w:right w:val="single" w:sz="4" w:space="0" w:color="C0C0C0"/>
            </w:tcBorders>
            <w:shd w:val="clear" w:color="000000" w:fill="D7EAD3"/>
            <w:vAlign w:val="center"/>
            <w:hideMark/>
          </w:tcPr>
          <w:p w14:paraId="435AB66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14,38</w:t>
            </w:r>
          </w:p>
        </w:tc>
        <w:tc>
          <w:tcPr>
            <w:tcW w:w="1898" w:type="dxa"/>
            <w:tcBorders>
              <w:top w:val="single" w:sz="4" w:space="0" w:color="C0C0C0"/>
              <w:left w:val="nil"/>
              <w:bottom w:val="single" w:sz="4" w:space="0" w:color="C0C0C0"/>
              <w:right w:val="single" w:sz="4" w:space="0" w:color="C0C0C0"/>
            </w:tcBorders>
            <w:shd w:val="clear" w:color="000000" w:fill="D7EAD3"/>
            <w:vAlign w:val="center"/>
            <w:hideMark/>
          </w:tcPr>
          <w:p w14:paraId="0A14A33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14,67</w:t>
            </w:r>
          </w:p>
        </w:tc>
        <w:tc>
          <w:tcPr>
            <w:tcW w:w="1452" w:type="dxa"/>
            <w:tcBorders>
              <w:top w:val="single" w:sz="4" w:space="0" w:color="C0C0C0"/>
              <w:left w:val="nil"/>
              <w:bottom w:val="single" w:sz="4" w:space="0" w:color="C0C0C0"/>
              <w:right w:val="single" w:sz="4" w:space="0" w:color="C0C0C0"/>
            </w:tcBorders>
            <w:shd w:val="clear" w:color="000000" w:fill="D7EAD3"/>
            <w:vAlign w:val="center"/>
            <w:hideMark/>
          </w:tcPr>
          <w:p w14:paraId="54C5B93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33,39</w:t>
            </w:r>
          </w:p>
        </w:tc>
        <w:tc>
          <w:tcPr>
            <w:tcW w:w="1766" w:type="dxa"/>
            <w:tcBorders>
              <w:top w:val="single" w:sz="4" w:space="0" w:color="C0C0C0"/>
              <w:left w:val="nil"/>
              <w:bottom w:val="single" w:sz="4" w:space="0" w:color="C0C0C0"/>
              <w:right w:val="single" w:sz="4" w:space="0" w:color="C0C0C0"/>
            </w:tcBorders>
            <w:shd w:val="clear" w:color="000000" w:fill="D7EAD3"/>
            <w:vAlign w:val="center"/>
            <w:hideMark/>
          </w:tcPr>
          <w:p w14:paraId="405E423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15,07</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7B1F72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15,61</w:t>
            </w:r>
          </w:p>
        </w:tc>
        <w:tc>
          <w:tcPr>
            <w:tcW w:w="1808" w:type="dxa"/>
            <w:tcBorders>
              <w:top w:val="single" w:sz="4" w:space="0" w:color="C0C0C0"/>
              <w:left w:val="nil"/>
              <w:bottom w:val="single" w:sz="4" w:space="0" w:color="C0C0C0"/>
              <w:right w:val="single" w:sz="4" w:space="0" w:color="C0C0C0"/>
            </w:tcBorders>
            <w:shd w:val="clear" w:color="000000" w:fill="D7EAD3"/>
            <w:vAlign w:val="center"/>
            <w:hideMark/>
          </w:tcPr>
          <w:p w14:paraId="006930C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222,96</w:t>
            </w:r>
          </w:p>
        </w:tc>
        <w:tc>
          <w:tcPr>
            <w:tcW w:w="1822" w:type="dxa"/>
            <w:tcBorders>
              <w:top w:val="single" w:sz="4" w:space="0" w:color="C0C0C0"/>
              <w:left w:val="nil"/>
              <w:bottom w:val="single" w:sz="4" w:space="0" w:color="C0C0C0"/>
              <w:right w:val="single" w:sz="4" w:space="0" w:color="C0C0C0"/>
            </w:tcBorders>
            <w:shd w:val="clear" w:color="000000" w:fill="D7EAD3"/>
            <w:vAlign w:val="center"/>
            <w:hideMark/>
          </w:tcPr>
          <w:p w14:paraId="5E811A5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238,57</w:t>
            </w:r>
          </w:p>
        </w:tc>
        <w:tc>
          <w:tcPr>
            <w:tcW w:w="1883" w:type="dxa"/>
            <w:tcBorders>
              <w:top w:val="single" w:sz="4" w:space="0" w:color="C0C0C0"/>
              <w:left w:val="nil"/>
              <w:bottom w:val="single" w:sz="4" w:space="0" w:color="C0C0C0"/>
              <w:right w:val="single" w:sz="4" w:space="0" w:color="C0C0C0"/>
            </w:tcBorders>
            <w:shd w:val="clear" w:color="000000" w:fill="D7EAD3"/>
            <w:vAlign w:val="center"/>
            <w:hideMark/>
          </w:tcPr>
          <w:p w14:paraId="19DC192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single" w:sz="4" w:space="0" w:color="C0C0C0"/>
              <w:left w:val="nil"/>
              <w:bottom w:val="single" w:sz="4" w:space="0" w:color="C0C0C0"/>
              <w:right w:val="single" w:sz="4" w:space="0" w:color="C0C0C0"/>
            </w:tcBorders>
            <w:shd w:val="clear" w:color="000000" w:fill="D7EAD3"/>
            <w:vAlign w:val="center"/>
            <w:hideMark/>
          </w:tcPr>
          <w:p w14:paraId="2BBCDE9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15,95</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07B3BA9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7,98</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15092E9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7,98</w:t>
            </w:r>
          </w:p>
        </w:tc>
        <w:tc>
          <w:tcPr>
            <w:tcW w:w="4939" w:type="dxa"/>
            <w:tcBorders>
              <w:top w:val="single" w:sz="4" w:space="0" w:color="C0C0C0"/>
              <w:left w:val="nil"/>
              <w:bottom w:val="single" w:sz="4" w:space="0" w:color="C0C0C0"/>
              <w:right w:val="single" w:sz="4" w:space="0" w:color="C0C0C0"/>
            </w:tcBorders>
            <w:shd w:val="clear" w:color="000000" w:fill="FFFFCC"/>
            <w:vAlign w:val="center"/>
            <w:hideMark/>
          </w:tcPr>
          <w:p w14:paraId="1C4DD9A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FA7EF6D"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86FF2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3.1.1.1</w:t>
            </w:r>
          </w:p>
        </w:tc>
        <w:tc>
          <w:tcPr>
            <w:tcW w:w="5550" w:type="dxa"/>
            <w:tcBorders>
              <w:top w:val="nil"/>
              <w:left w:val="nil"/>
              <w:bottom w:val="single" w:sz="4" w:space="0" w:color="C0C0C0"/>
              <w:right w:val="single" w:sz="4" w:space="0" w:color="C0C0C0"/>
            </w:tcBorders>
            <w:shd w:val="clear" w:color="auto" w:fill="auto"/>
            <w:vAlign w:val="center"/>
            <w:hideMark/>
          </w:tcPr>
          <w:p w14:paraId="39A6B851"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Количество</w:t>
            </w:r>
          </w:p>
        </w:tc>
        <w:tc>
          <w:tcPr>
            <w:tcW w:w="1132" w:type="dxa"/>
            <w:tcBorders>
              <w:top w:val="nil"/>
              <w:left w:val="nil"/>
              <w:bottom w:val="single" w:sz="4" w:space="0" w:color="C0C0C0"/>
              <w:right w:val="single" w:sz="4" w:space="0" w:color="C0C0C0"/>
            </w:tcBorders>
            <w:shd w:val="clear" w:color="000000" w:fill="FFFFCC"/>
            <w:vAlign w:val="center"/>
            <w:hideMark/>
          </w:tcPr>
          <w:p w14:paraId="4BF9C71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5" w:type="dxa"/>
            <w:tcBorders>
              <w:top w:val="nil"/>
              <w:left w:val="nil"/>
              <w:bottom w:val="single" w:sz="4" w:space="0" w:color="C0C0C0"/>
              <w:right w:val="single" w:sz="4" w:space="0" w:color="C0C0C0"/>
            </w:tcBorders>
            <w:shd w:val="clear" w:color="000000" w:fill="FFFFCC"/>
            <w:vAlign w:val="center"/>
            <w:hideMark/>
          </w:tcPr>
          <w:p w14:paraId="48581BD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0,45</w:t>
            </w:r>
          </w:p>
        </w:tc>
        <w:tc>
          <w:tcPr>
            <w:tcW w:w="1898" w:type="dxa"/>
            <w:tcBorders>
              <w:top w:val="nil"/>
              <w:left w:val="nil"/>
              <w:bottom w:val="single" w:sz="4" w:space="0" w:color="C0C0C0"/>
              <w:right w:val="single" w:sz="4" w:space="0" w:color="C0C0C0"/>
            </w:tcBorders>
            <w:shd w:val="clear" w:color="000000" w:fill="FFFFCC"/>
            <w:vAlign w:val="center"/>
            <w:hideMark/>
          </w:tcPr>
          <w:p w14:paraId="773005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0,45</w:t>
            </w:r>
          </w:p>
        </w:tc>
        <w:tc>
          <w:tcPr>
            <w:tcW w:w="1452" w:type="dxa"/>
            <w:tcBorders>
              <w:top w:val="nil"/>
              <w:left w:val="nil"/>
              <w:bottom w:val="single" w:sz="4" w:space="0" w:color="C0C0C0"/>
              <w:right w:val="single" w:sz="4" w:space="0" w:color="C0C0C0"/>
            </w:tcBorders>
            <w:shd w:val="clear" w:color="000000" w:fill="FFFFCC"/>
            <w:vAlign w:val="center"/>
            <w:hideMark/>
          </w:tcPr>
          <w:p w14:paraId="08604F9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0,94</w:t>
            </w:r>
          </w:p>
        </w:tc>
        <w:tc>
          <w:tcPr>
            <w:tcW w:w="1766" w:type="dxa"/>
            <w:tcBorders>
              <w:top w:val="nil"/>
              <w:left w:val="nil"/>
              <w:bottom w:val="single" w:sz="4" w:space="0" w:color="C0C0C0"/>
              <w:right w:val="single" w:sz="4" w:space="0" w:color="C0C0C0"/>
            </w:tcBorders>
            <w:shd w:val="clear" w:color="000000" w:fill="FFFFCC"/>
            <w:vAlign w:val="center"/>
            <w:hideMark/>
          </w:tcPr>
          <w:p w14:paraId="71DAC68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0,45</w:t>
            </w:r>
          </w:p>
        </w:tc>
        <w:tc>
          <w:tcPr>
            <w:tcW w:w="1800" w:type="dxa"/>
            <w:tcBorders>
              <w:top w:val="nil"/>
              <w:left w:val="nil"/>
              <w:bottom w:val="single" w:sz="4" w:space="0" w:color="C0C0C0"/>
              <w:right w:val="single" w:sz="4" w:space="0" w:color="C0C0C0"/>
            </w:tcBorders>
            <w:shd w:val="clear" w:color="000000" w:fill="FFFFCC"/>
            <w:vAlign w:val="center"/>
            <w:hideMark/>
          </w:tcPr>
          <w:p w14:paraId="70FFCF8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0,45</w:t>
            </w:r>
          </w:p>
        </w:tc>
        <w:tc>
          <w:tcPr>
            <w:tcW w:w="1808" w:type="dxa"/>
            <w:tcBorders>
              <w:top w:val="nil"/>
              <w:left w:val="nil"/>
              <w:bottom w:val="single" w:sz="4" w:space="0" w:color="C0C0C0"/>
              <w:right w:val="single" w:sz="4" w:space="0" w:color="C0C0C0"/>
            </w:tcBorders>
            <w:shd w:val="clear" w:color="000000" w:fill="FFFFCC"/>
            <w:vAlign w:val="center"/>
            <w:hideMark/>
          </w:tcPr>
          <w:p w14:paraId="20C8A8B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4CFE0D8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6,48</w:t>
            </w:r>
          </w:p>
        </w:tc>
        <w:tc>
          <w:tcPr>
            <w:tcW w:w="1883" w:type="dxa"/>
            <w:tcBorders>
              <w:top w:val="nil"/>
              <w:left w:val="nil"/>
              <w:bottom w:val="single" w:sz="4" w:space="0" w:color="C0C0C0"/>
              <w:right w:val="single" w:sz="4" w:space="0" w:color="C0C0C0"/>
            </w:tcBorders>
            <w:shd w:val="clear" w:color="000000" w:fill="FFFFCC"/>
            <w:vAlign w:val="center"/>
            <w:hideMark/>
          </w:tcPr>
          <w:p w14:paraId="495A276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22A72E3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0,45</w:t>
            </w:r>
          </w:p>
        </w:tc>
        <w:tc>
          <w:tcPr>
            <w:tcW w:w="1455" w:type="dxa"/>
            <w:tcBorders>
              <w:top w:val="nil"/>
              <w:left w:val="nil"/>
              <w:bottom w:val="single" w:sz="4" w:space="0" w:color="C0C0C0"/>
              <w:right w:val="single" w:sz="4" w:space="0" w:color="C0C0C0"/>
            </w:tcBorders>
            <w:shd w:val="clear" w:color="000000" w:fill="D7EAD3"/>
            <w:vAlign w:val="center"/>
            <w:hideMark/>
          </w:tcPr>
          <w:p w14:paraId="02A558A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0,23</w:t>
            </w:r>
          </w:p>
        </w:tc>
        <w:tc>
          <w:tcPr>
            <w:tcW w:w="1437" w:type="dxa"/>
            <w:tcBorders>
              <w:top w:val="nil"/>
              <w:left w:val="nil"/>
              <w:bottom w:val="single" w:sz="4" w:space="0" w:color="C0C0C0"/>
              <w:right w:val="single" w:sz="4" w:space="0" w:color="C0C0C0"/>
            </w:tcBorders>
            <w:shd w:val="clear" w:color="000000" w:fill="D7EAD3"/>
            <w:vAlign w:val="center"/>
            <w:hideMark/>
          </w:tcPr>
          <w:p w14:paraId="1C47335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0,23</w:t>
            </w:r>
          </w:p>
        </w:tc>
        <w:tc>
          <w:tcPr>
            <w:tcW w:w="4939" w:type="dxa"/>
            <w:tcBorders>
              <w:top w:val="nil"/>
              <w:left w:val="nil"/>
              <w:bottom w:val="single" w:sz="4" w:space="0" w:color="C0C0C0"/>
              <w:right w:val="single" w:sz="4" w:space="0" w:color="C0C0C0"/>
            </w:tcBorders>
            <w:shd w:val="clear" w:color="000000" w:fill="FFFFCC"/>
            <w:vAlign w:val="center"/>
            <w:hideMark/>
          </w:tcPr>
          <w:p w14:paraId="7288A828"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3BEA84F"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899343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3.1.1.2</w:t>
            </w:r>
          </w:p>
        </w:tc>
        <w:tc>
          <w:tcPr>
            <w:tcW w:w="5550" w:type="dxa"/>
            <w:tcBorders>
              <w:top w:val="nil"/>
              <w:left w:val="nil"/>
              <w:bottom w:val="single" w:sz="4" w:space="0" w:color="C0C0C0"/>
              <w:right w:val="single" w:sz="4" w:space="0" w:color="C0C0C0"/>
            </w:tcBorders>
            <w:shd w:val="clear" w:color="auto" w:fill="auto"/>
            <w:vAlign w:val="center"/>
            <w:hideMark/>
          </w:tcPr>
          <w:p w14:paraId="5873FE90"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Цена</w:t>
            </w:r>
          </w:p>
        </w:tc>
        <w:tc>
          <w:tcPr>
            <w:tcW w:w="1132" w:type="dxa"/>
            <w:tcBorders>
              <w:top w:val="nil"/>
              <w:left w:val="nil"/>
              <w:bottom w:val="single" w:sz="4" w:space="0" w:color="C0C0C0"/>
              <w:right w:val="single" w:sz="4" w:space="0" w:color="C0C0C0"/>
            </w:tcBorders>
            <w:shd w:val="clear" w:color="auto" w:fill="auto"/>
            <w:vAlign w:val="center"/>
            <w:hideMark/>
          </w:tcPr>
          <w:p w14:paraId="74F9AE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w:t>
            </w:r>
          </w:p>
        </w:tc>
        <w:tc>
          <w:tcPr>
            <w:tcW w:w="1895" w:type="dxa"/>
            <w:tcBorders>
              <w:top w:val="nil"/>
              <w:left w:val="nil"/>
              <w:bottom w:val="single" w:sz="4" w:space="0" w:color="C0C0C0"/>
              <w:right w:val="single" w:sz="4" w:space="0" w:color="C0C0C0"/>
            </w:tcBorders>
            <w:shd w:val="clear" w:color="000000" w:fill="FFFFCC"/>
            <w:vAlign w:val="center"/>
            <w:hideMark/>
          </w:tcPr>
          <w:p w14:paraId="299838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31 690,14</w:t>
            </w:r>
          </w:p>
        </w:tc>
        <w:tc>
          <w:tcPr>
            <w:tcW w:w="1898" w:type="dxa"/>
            <w:tcBorders>
              <w:top w:val="nil"/>
              <w:left w:val="nil"/>
              <w:bottom w:val="single" w:sz="4" w:space="0" w:color="C0C0C0"/>
              <w:right w:val="single" w:sz="4" w:space="0" w:color="C0C0C0"/>
            </w:tcBorders>
            <w:shd w:val="clear" w:color="000000" w:fill="FFFFCC"/>
            <w:vAlign w:val="center"/>
            <w:hideMark/>
          </w:tcPr>
          <w:p w14:paraId="4FB549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32 314,43</w:t>
            </w:r>
          </w:p>
        </w:tc>
        <w:tc>
          <w:tcPr>
            <w:tcW w:w="1452" w:type="dxa"/>
            <w:tcBorders>
              <w:top w:val="nil"/>
              <w:left w:val="nil"/>
              <w:bottom w:val="single" w:sz="4" w:space="0" w:color="C0C0C0"/>
              <w:right w:val="single" w:sz="4" w:space="0" w:color="C0C0C0"/>
            </w:tcBorders>
            <w:shd w:val="clear" w:color="000000" w:fill="FFFFCC"/>
            <w:vAlign w:val="center"/>
            <w:hideMark/>
          </w:tcPr>
          <w:p w14:paraId="78CEB7C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35 400,00</w:t>
            </w:r>
          </w:p>
        </w:tc>
        <w:tc>
          <w:tcPr>
            <w:tcW w:w="1766" w:type="dxa"/>
            <w:tcBorders>
              <w:top w:val="nil"/>
              <w:left w:val="nil"/>
              <w:bottom w:val="single" w:sz="4" w:space="0" w:color="C0C0C0"/>
              <w:right w:val="single" w:sz="4" w:space="0" w:color="C0C0C0"/>
            </w:tcBorders>
            <w:shd w:val="clear" w:color="000000" w:fill="FFFFCC"/>
            <w:vAlign w:val="center"/>
            <w:hideMark/>
          </w:tcPr>
          <w:p w14:paraId="2D6E588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33 207,33</w:t>
            </w:r>
          </w:p>
        </w:tc>
        <w:tc>
          <w:tcPr>
            <w:tcW w:w="1800" w:type="dxa"/>
            <w:tcBorders>
              <w:top w:val="nil"/>
              <w:left w:val="nil"/>
              <w:bottom w:val="single" w:sz="4" w:space="0" w:color="C0C0C0"/>
              <w:right w:val="single" w:sz="4" w:space="0" w:color="C0C0C0"/>
            </w:tcBorders>
            <w:shd w:val="clear" w:color="000000" w:fill="FFFFCC"/>
            <w:vAlign w:val="center"/>
            <w:hideMark/>
          </w:tcPr>
          <w:p w14:paraId="7D4785F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34 388,79</w:t>
            </w:r>
          </w:p>
        </w:tc>
        <w:tc>
          <w:tcPr>
            <w:tcW w:w="1808" w:type="dxa"/>
            <w:tcBorders>
              <w:top w:val="nil"/>
              <w:left w:val="nil"/>
              <w:bottom w:val="single" w:sz="4" w:space="0" w:color="C0C0C0"/>
              <w:right w:val="single" w:sz="4" w:space="0" w:color="C0C0C0"/>
            </w:tcBorders>
            <w:shd w:val="clear" w:color="000000" w:fill="FFFFCC"/>
            <w:vAlign w:val="center"/>
            <w:hideMark/>
          </w:tcPr>
          <w:p w14:paraId="3BEB3AC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4A3AF3C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36 816,00</w:t>
            </w:r>
          </w:p>
        </w:tc>
        <w:tc>
          <w:tcPr>
            <w:tcW w:w="1883" w:type="dxa"/>
            <w:tcBorders>
              <w:top w:val="nil"/>
              <w:left w:val="nil"/>
              <w:bottom w:val="single" w:sz="4" w:space="0" w:color="C0C0C0"/>
              <w:right w:val="single" w:sz="4" w:space="0" w:color="C0C0C0"/>
            </w:tcBorders>
            <w:shd w:val="clear" w:color="000000" w:fill="FFFFCC"/>
            <w:vAlign w:val="center"/>
            <w:hideMark/>
          </w:tcPr>
          <w:p w14:paraId="52A713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762,43</w:t>
            </w:r>
          </w:p>
        </w:tc>
        <w:tc>
          <w:tcPr>
            <w:tcW w:w="1841" w:type="dxa"/>
            <w:tcBorders>
              <w:top w:val="nil"/>
              <w:left w:val="nil"/>
              <w:bottom w:val="single" w:sz="4" w:space="0" w:color="C0C0C0"/>
              <w:right w:val="single" w:sz="4" w:space="0" w:color="C0C0C0"/>
            </w:tcBorders>
            <w:shd w:val="clear" w:color="000000" w:fill="FFFFCC"/>
            <w:vAlign w:val="center"/>
            <w:hideMark/>
          </w:tcPr>
          <w:p w14:paraId="6EA1194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35 151,22</w:t>
            </w:r>
          </w:p>
        </w:tc>
        <w:tc>
          <w:tcPr>
            <w:tcW w:w="1455" w:type="dxa"/>
            <w:tcBorders>
              <w:top w:val="nil"/>
              <w:left w:val="nil"/>
              <w:bottom w:val="single" w:sz="4" w:space="0" w:color="C0C0C0"/>
              <w:right w:val="single" w:sz="4" w:space="0" w:color="C0C0C0"/>
            </w:tcBorders>
            <w:shd w:val="clear" w:color="000000" w:fill="D7EAD3"/>
            <w:vAlign w:val="center"/>
            <w:hideMark/>
          </w:tcPr>
          <w:p w14:paraId="3553D37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35 151,22</w:t>
            </w:r>
          </w:p>
        </w:tc>
        <w:tc>
          <w:tcPr>
            <w:tcW w:w="1437" w:type="dxa"/>
            <w:tcBorders>
              <w:top w:val="nil"/>
              <w:left w:val="nil"/>
              <w:bottom w:val="single" w:sz="4" w:space="0" w:color="C0C0C0"/>
              <w:right w:val="single" w:sz="4" w:space="0" w:color="C0C0C0"/>
            </w:tcBorders>
            <w:shd w:val="clear" w:color="000000" w:fill="D7EAD3"/>
            <w:vAlign w:val="center"/>
            <w:hideMark/>
          </w:tcPr>
          <w:p w14:paraId="6BE392A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35 151,22</w:t>
            </w:r>
          </w:p>
        </w:tc>
        <w:tc>
          <w:tcPr>
            <w:tcW w:w="4939" w:type="dxa"/>
            <w:tcBorders>
              <w:top w:val="nil"/>
              <w:left w:val="nil"/>
              <w:bottom w:val="single" w:sz="4" w:space="0" w:color="C0C0C0"/>
              <w:right w:val="single" w:sz="4" w:space="0" w:color="C0C0C0"/>
            </w:tcBorders>
            <w:shd w:val="clear" w:color="000000" w:fill="FFFFCC"/>
            <w:vAlign w:val="center"/>
            <w:hideMark/>
          </w:tcPr>
          <w:p w14:paraId="147E137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F22C79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44BA8E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w:t>
            </w:r>
          </w:p>
        </w:tc>
        <w:tc>
          <w:tcPr>
            <w:tcW w:w="5550" w:type="dxa"/>
            <w:tcBorders>
              <w:top w:val="nil"/>
              <w:left w:val="nil"/>
              <w:bottom w:val="single" w:sz="4" w:space="0" w:color="C0C0C0"/>
              <w:right w:val="single" w:sz="4" w:space="0" w:color="C0C0C0"/>
            </w:tcBorders>
            <w:shd w:val="clear" w:color="000000" w:fill="E3FAFD"/>
            <w:vAlign w:val="center"/>
            <w:hideMark/>
          </w:tcPr>
          <w:p w14:paraId="659A92D5"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препарат овицидный "БИНГСТИ"</w:t>
            </w:r>
          </w:p>
        </w:tc>
        <w:tc>
          <w:tcPr>
            <w:tcW w:w="1132" w:type="dxa"/>
            <w:tcBorders>
              <w:top w:val="nil"/>
              <w:left w:val="nil"/>
              <w:bottom w:val="single" w:sz="4" w:space="0" w:color="C0C0C0"/>
              <w:right w:val="single" w:sz="4" w:space="0" w:color="C0C0C0"/>
            </w:tcBorders>
            <w:shd w:val="clear" w:color="auto" w:fill="auto"/>
            <w:vAlign w:val="center"/>
            <w:hideMark/>
          </w:tcPr>
          <w:p w14:paraId="75FFE01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74442B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7655A95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2" w:type="dxa"/>
            <w:tcBorders>
              <w:top w:val="nil"/>
              <w:left w:val="nil"/>
              <w:bottom w:val="single" w:sz="4" w:space="0" w:color="C0C0C0"/>
              <w:right w:val="single" w:sz="4" w:space="0" w:color="C0C0C0"/>
            </w:tcBorders>
            <w:shd w:val="clear" w:color="000000" w:fill="D7EAD3"/>
            <w:vAlign w:val="center"/>
            <w:hideMark/>
          </w:tcPr>
          <w:p w14:paraId="4F4D65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254,40</w:t>
            </w:r>
          </w:p>
        </w:tc>
        <w:tc>
          <w:tcPr>
            <w:tcW w:w="1766" w:type="dxa"/>
            <w:tcBorders>
              <w:top w:val="nil"/>
              <w:left w:val="nil"/>
              <w:bottom w:val="single" w:sz="4" w:space="0" w:color="C0C0C0"/>
              <w:right w:val="single" w:sz="4" w:space="0" w:color="C0C0C0"/>
            </w:tcBorders>
            <w:shd w:val="clear" w:color="000000" w:fill="D7EAD3"/>
            <w:vAlign w:val="center"/>
            <w:hideMark/>
          </w:tcPr>
          <w:p w14:paraId="6732974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1AE253C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77B438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249,60</w:t>
            </w:r>
          </w:p>
        </w:tc>
        <w:tc>
          <w:tcPr>
            <w:tcW w:w="1822" w:type="dxa"/>
            <w:tcBorders>
              <w:top w:val="nil"/>
              <w:left w:val="nil"/>
              <w:bottom w:val="single" w:sz="4" w:space="0" w:color="C0C0C0"/>
              <w:right w:val="single" w:sz="4" w:space="0" w:color="C0C0C0"/>
            </w:tcBorders>
            <w:shd w:val="clear" w:color="000000" w:fill="D7EAD3"/>
            <w:vAlign w:val="center"/>
            <w:hideMark/>
          </w:tcPr>
          <w:p w14:paraId="57F8DB2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249,60</w:t>
            </w:r>
          </w:p>
        </w:tc>
        <w:tc>
          <w:tcPr>
            <w:tcW w:w="1883" w:type="dxa"/>
            <w:tcBorders>
              <w:top w:val="nil"/>
              <w:left w:val="nil"/>
              <w:bottom w:val="single" w:sz="4" w:space="0" w:color="C0C0C0"/>
              <w:right w:val="single" w:sz="4" w:space="0" w:color="C0C0C0"/>
            </w:tcBorders>
            <w:shd w:val="clear" w:color="000000" w:fill="D7EAD3"/>
            <w:vAlign w:val="center"/>
            <w:hideMark/>
          </w:tcPr>
          <w:p w14:paraId="00FD299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D7EAD3"/>
            <w:vAlign w:val="center"/>
            <w:hideMark/>
          </w:tcPr>
          <w:p w14:paraId="0B3129F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7823FE1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17D6918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1D99C4E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C5D29B5"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4502CF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3.1.2.1</w:t>
            </w:r>
          </w:p>
        </w:tc>
        <w:tc>
          <w:tcPr>
            <w:tcW w:w="5550" w:type="dxa"/>
            <w:tcBorders>
              <w:top w:val="nil"/>
              <w:left w:val="nil"/>
              <w:bottom w:val="single" w:sz="4" w:space="0" w:color="C0C0C0"/>
              <w:right w:val="single" w:sz="4" w:space="0" w:color="C0C0C0"/>
            </w:tcBorders>
            <w:shd w:val="clear" w:color="auto" w:fill="auto"/>
            <w:vAlign w:val="center"/>
            <w:hideMark/>
          </w:tcPr>
          <w:p w14:paraId="72D91D1F"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Количество</w:t>
            </w:r>
          </w:p>
        </w:tc>
        <w:tc>
          <w:tcPr>
            <w:tcW w:w="1132" w:type="dxa"/>
            <w:tcBorders>
              <w:top w:val="nil"/>
              <w:left w:val="nil"/>
              <w:bottom w:val="single" w:sz="4" w:space="0" w:color="C0C0C0"/>
              <w:right w:val="single" w:sz="4" w:space="0" w:color="C0C0C0"/>
            </w:tcBorders>
            <w:shd w:val="clear" w:color="000000" w:fill="FFFFCC"/>
            <w:vAlign w:val="center"/>
            <w:hideMark/>
          </w:tcPr>
          <w:p w14:paraId="0E3F2CF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5" w:type="dxa"/>
            <w:tcBorders>
              <w:top w:val="nil"/>
              <w:left w:val="nil"/>
              <w:bottom w:val="single" w:sz="4" w:space="0" w:color="C0C0C0"/>
              <w:right w:val="single" w:sz="4" w:space="0" w:color="C0C0C0"/>
            </w:tcBorders>
            <w:shd w:val="clear" w:color="000000" w:fill="FFFFCC"/>
            <w:vAlign w:val="center"/>
            <w:hideMark/>
          </w:tcPr>
          <w:p w14:paraId="28ACDF9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0B097D5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061B41C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53,00</w:t>
            </w:r>
          </w:p>
        </w:tc>
        <w:tc>
          <w:tcPr>
            <w:tcW w:w="1766" w:type="dxa"/>
            <w:tcBorders>
              <w:top w:val="nil"/>
              <w:left w:val="nil"/>
              <w:bottom w:val="single" w:sz="4" w:space="0" w:color="C0C0C0"/>
              <w:right w:val="single" w:sz="4" w:space="0" w:color="C0C0C0"/>
            </w:tcBorders>
            <w:shd w:val="clear" w:color="000000" w:fill="FFFFCC"/>
            <w:vAlign w:val="center"/>
            <w:hideMark/>
          </w:tcPr>
          <w:p w14:paraId="5EB69BA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E7EFA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085981B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6CD0F3D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50,00</w:t>
            </w:r>
          </w:p>
        </w:tc>
        <w:tc>
          <w:tcPr>
            <w:tcW w:w="1883" w:type="dxa"/>
            <w:tcBorders>
              <w:top w:val="nil"/>
              <w:left w:val="nil"/>
              <w:bottom w:val="single" w:sz="4" w:space="0" w:color="C0C0C0"/>
              <w:right w:val="single" w:sz="4" w:space="0" w:color="C0C0C0"/>
            </w:tcBorders>
            <w:shd w:val="clear" w:color="000000" w:fill="FFFFCC"/>
            <w:vAlign w:val="center"/>
            <w:hideMark/>
          </w:tcPr>
          <w:p w14:paraId="27281E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491C991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692926F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6AC9EE3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5FC464D5"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73E454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D15AE9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lastRenderedPageBreak/>
              <w:t>3.1.2.2</w:t>
            </w:r>
          </w:p>
        </w:tc>
        <w:tc>
          <w:tcPr>
            <w:tcW w:w="5550" w:type="dxa"/>
            <w:tcBorders>
              <w:top w:val="nil"/>
              <w:left w:val="nil"/>
              <w:bottom w:val="single" w:sz="4" w:space="0" w:color="C0C0C0"/>
              <w:right w:val="single" w:sz="4" w:space="0" w:color="C0C0C0"/>
            </w:tcBorders>
            <w:shd w:val="clear" w:color="auto" w:fill="auto"/>
            <w:vAlign w:val="center"/>
            <w:hideMark/>
          </w:tcPr>
          <w:p w14:paraId="73D6B1C9"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Цена</w:t>
            </w:r>
          </w:p>
        </w:tc>
        <w:tc>
          <w:tcPr>
            <w:tcW w:w="1132" w:type="dxa"/>
            <w:tcBorders>
              <w:top w:val="nil"/>
              <w:left w:val="nil"/>
              <w:bottom w:val="single" w:sz="4" w:space="0" w:color="C0C0C0"/>
              <w:right w:val="single" w:sz="4" w:space="0" w:color="C0C0C0"/>
            </w:tcBorders>
            <w:shd w:val="clear" w:color="auto" w:fill="auto"/>
            <w:vAlign w:val="center"/>
            <w:hideMark/>
          </w:tcPr>
          <w:p w14:paraId="0E6F666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w:t>
            </w:r>
          </w:p>
        </w:tc>
        <w:tc>
          <w:tcPr>
            <w:tcW w:w="1895" w:type="dxa"/>
            <w:tcBorders>
              <w:top w:val="nil"/>
              <w:left w:val="nil"/>
              <w:bottom w:val="single" w:sz="4" w:space="0" w:color="C0C0C0"/>
              <w:right w:val="single" w:sz="4" w:space="0" w:color="C0C0C0"/>
            </w:tcBorders>
            <w:shd w:val="clear" w:color="000000" w:fill="FFFFCC"/>
            <w:vAlign w:val="center"/>
            <w:hideMark/>
          </w:tcPr>
          <w:p w14:paraId="62B762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304C37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76E7DAC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4 800,00</w:t>
            </w:r>
          </w:p>
        </w:tc>
        <w:tc>
          <w:tcPr>
            <w:tcW w:w="1766" w:type="dxa"/>
            <w:tcBorders>
              <w:top w:val="nil"/>
              <w:left w:val="nil"/>
              <w:bottom w:val="single" w:sz="4" w:space="0" w:color="C0C0C0"/>
              <w:right w:val="single" w:sz="4" w:space="0" w:color="C0C0C0"/>
            </w:tcBorders>
            <w:shd w:val="clear" w:color="000000" w:fill="FFFFCC"/>
            <w:vAlign w:val="center"/>
            <w:hideMark/>
          </w:tcPr>
          <w:p w14:paraId="37C149A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D33769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0A5960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21D4890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4 992,00</w:t>
            </w:r>
          </w:p>
        </w:tc>
        <w:tc>
          <w:tcPr>
            <w:tcW w:w="1883" w:type="dxa"/>
            <w:tcBorders>
              <w:top w:val="nil"/>
              <w:left w:val="nil"/>
              <w:bottom w:val="single" w:sz="4" w:space="0" w:color="C0C0C0"/>
              <w:right w:val="single" w:sz="4" w:space="0" w:color="C0C0C0"/>
            </w:tcBorders>
            <w:shd w:val="clear" w:color="000000" w:fill="FFFFCC"/>
            <w:vAlign w:val="center"/>
            <w:hideMark/>
          </w:tcPr>
          <w:p w14:paraId="7199355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1DA14BF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4FEBFD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2B59950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26B70B6E"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25D4615" w14:textId="77777777" w:rsidTr="004C07AF">
        <w:trPr>
          <w:trHeight w:val="45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AF508E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w:t>
            </w:r>
          </w:p>
        </w:tc>
        <w:tc>
          <w:tcPr>
            <w:tcW w:w="5550" w:type="dxa"/>
            <w:tcBorders>
              <w:top w:val="nil"/>
              <w:left w:val="nil"/>
              <w:bottom w:val="single" w:sz="4" w:space="0" w:color="C0C0C0"/>
              <w:right w:val="single" w:sz="4" w:space="0" w:color="C0C0C0"/>
            </w:tcBorders>
            <w:shd w:val="clear" w:color="auto" w:fill="auto"/>
            <w:vAlign w:val="center"/>
            <w:hideMark/>
          </w:tcPr>
          <w:p w14:paraId="7563DB76"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Затраты на покупную электрическую энергию, по уровням напряжения:</w:t>
            </w:r>
          </w:p>
        </w:tc>
        <w:tc>
          <w:tcPr>
            <w:tcW w:w="1132" w:type="dxa"/>
            <w:tcBorders>
              <w:top w:val="nil"/>
              <w:left w:val="nil"/>
              <w:bottom w:val="single" w:sz="4" w:space="0" w:color="C0C0C0"/>
              <w:right w:val="single" w:sz="4" w:space="0" w:color="C0C0C0"/>
            </w:tcBorders>
            <w:shd w:val="clear" w:color="auto" w:fill="auto"/>
            <w:vAlign w:val="center"/>
            <w:hideMark/>
          </w:tcPr>
          <w:p w14:paraId="12E731A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4A67DFC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5 139,17</w:t>
            </w:r>
          </w:p>
        </w:tc>
        <w:tc>
          <w:tcPr>
            <w:tcW w:w="1898" w:type="dxa"/>
            <w:tcBorders>
              <w:top w:val="nil"/>
              <w:left w:val="nil"/>
              <w:bottom w:val="single" w:sz="4" w:space="0" w:color="C0C0C0"/>
              <w:right w:val="single" w:sz="4" w:space="0" w:color="C0C0C0"/>
            </w:tcBorders>
            <w:shd w:val="clear" w:color="000000" w:fill="D7EAD3"/>
            <w:vAlign w:val="center"/>
            <w:hideMark/>
          </w:tcPr>
          <w:p w14:paraId="0DFFC90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4 362,26</w:t>
            </w:r>
          </w:p>
        </w:tc>
        <w:tc>
          <w:tcPr>
            <w:tcW w:w="1452" w:type="dxa"/>
            <w:tcBorders>
              <w:top w:val="nil"/>
              <w:left w:val="nil"/>
              <w:bottom w:val="single" w:sz="4" w:space="0" w:color="C0C0C0"/>
              <w:right w:val="single" w:sz="4" w:space="0" w:color="C0C0C0"/>
            </w:tcBorders>
            <w:shd w:val="clear" w:color="000000" w:fill="D7EAD3"/>
            <w:vAlign w:val="center"/>
            <w:hideMark/>
          </w:tcPr>
          <w:p w14:paraId="28CFEA2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3 621,67</w:t>
            </w:r>
          </w:p>
        </w:tc>
        <w:tc>
          <w:tcPr>
            <w:tcW w:w="1766" w:type="dxa"/>
            <w:tcBorders>
              <w:top w:val="nil"/>
              <w:left w:val="nil"/>
              <w:bottom w:val="single" w:sz="4" w:space="0" w:color="C0C0C0"/>
              <w:right w:val="single" w:sz="4" w:space="0" w:color="C0C0C0"/>
            </w:tcBorders>
            <w:shd w:val="clear" w:color="000000" w:fill="D7EAD3"/>
            <w:vAlign w:val="center"/>
            <w:hideMark/>
          </w:tcPr>
          <w:p w14:paraId="4B57E25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3 958,99</w:t>
            </w:r>
          </w:p>
        </w:tc>
        <w:tc>
          <w:tcPr>
            <w:tcW w:w="1800" w:type="dxa"/>
            <w:tcBorders>
              <w:top w:val="nil"/>
              <w:left w:val="nil"/>
              <w:bottom w:val="single" w:sz="4" w:space="0" w:color="C0C0C0"/>
              <w:right w:val="single" w:sz="4" w:space="0" w:color="C0C0C0"/>
            </w:tcBorders>
            <w:shd w:val="clear" w:color="000000" w:fill="D7EAD3"/>
            <w:vAlign w:val="center"/>
            <w:hideMark/>
          </w:tcPr>
          <w:p w14:paraId="0593189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5 791,98</w:t>
            </w:r>
          </w:p>
        </w:tc>
        <w:tc>
          <w:tcPr>
            <w:tcW w:w="1808" w:type="dxa"/>
            <w:tcBorders>
              <w:top w:val="nil"/>
              <w:left w:val="nil"/>
              <w:bottom w:val="single" w:sz="4" w:space="0" w:color="C0C0C0"/>
              <w:right w:val="single" w:sz="4" w:space="0" w:color="C0C0C0"/>
            </w:tcBorders>
            <w:shd w:val="clear" w:color="000000" w:fill="D7EAD3"/>
            <w:vAlign w:val="center"/>
            <w:hideMark/>
          </w:tcPr>
          <w:p w14:paraId="7722614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-1 873,26</w:t>
            </w:r>
          </w:p>
        </w:tc>
        <w:tc>
          <w:tcPr>
            <w:tcW w:w="1822" w:type="dxa"/>
            <w:tcBorders>
              <w:top w:val="nil"/>
              <w:left w:val="nil"/>
              <w:bottom w:val="single" w:sz="4" w:space="0" w:color="C0C0C0"/>
              <w:right w:val="single" w:sz="4" w:space="0" w:color="C0C0C0"/>
            </w:tcBorders>
            <w:shd w:val="clear" w:color="000000" w:fill="D7EAD3"/>
            <w:vAlign w:val="center"/>
            <w:hideMark/>
          </w:tcPr>
          <w:p w14:paraId="7CFA71C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3 918,72</w:t>
            </w:r>
          </w:p>
        </w:tc>
        <w:tc>
          <w:tcPr>
            <w:tcW w:w="1883" w:type="dxa"/>
            <w:tcBorders>
              <w:top w:val="nil"/>
              <w:left w:val="nil"/>
              <w:bottom w:val="single" w:sz="4" w:space="0" w:color="C0C0C0"/>
              <w:right w:val="single" w:sz="4" w:space="0" w:color="C0C0C0"/>
            </w:tcBorders>
            <w:shd w:val="clear" w:color="000000" w:fill="D7EAD3"/>
            <w:vAlign w:val="center"/>
            <w:hideMark/>
          </w:tcPr>
          <w:p w14:paraId="2EECA84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-1 839,81</w:t>
            </w:r>
          </w:p>
        </w:tc>
        <w:tc>
          <w:tcPr>
            <w:tcW w:w="1841" w:type="dxa"/>
            <w:tcBorders>
              <w:top w:val="nil"/>
              <w:left w:val="nil"/>
              <w:bottom w:val="single" w:sz="4" w:space="0" w:color="C0C0C0"/>
              <w:right w:val="single" w:sz="4" w:space="0" w:color="C0C0C0"/>
            </w:tcBorders>
            <w:shd w:val="clear" w:color="000000" w:fill="D7EAD3"/>
            <w:vAlign w:val="center"/>
            <w:hideMark/>
          </w:tcPr>
          <w:p w14:paraId="4801824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3 952,17</w:t>
            </w:r>
          </w:p>
        </w:tc>
        <w:tc>
          <w:tcPr>
            <w:tcW w:w="1455" w:type="dxa"/>
            <w:tcBorders>
              <w:top w:val="nil"/>
              <w:left w:val="nil"/>
              <w:bottom w:val="single" w:sz="4" w:space="0" w:color="C0C0C0"/>
              <w:right w:val="single" w:sz="4" w:space="0" w:color="C0C0C0"/>
            </w:tcBorders>
            <w:shd w:val="clear" w:color="000000" w:fill="D7EAD3"/>
            <w:vAlign w:val="center"/>
            <w:hideMark/>
          </w:tcPr>
          <w:p w14:paraId="7CF0356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1 976,09</w:t>
            </w:r>
          </w:p>
        </w:tc>
        <w:tc>
          <w:tcPr>
            <w:tcW w:w="1437" w:type="dxa"/>
            <w:tcBorders>
              <w:top w:val="nil"/>
              <w:left w:val="nil"/>
              <w:bottom w:val="single" w:sz="4" w:space="0" w:color="C0C0C0"/>
              <w:right w:val="single" w:sz="4" w:space="0" w:color="C0C0C0"/>
            </w:tcBorders>
            <w:shd w:val="clear" w:color="000000" w:fill="D7EAD3"/>
            <w:vAlign w:val="center"/>
            <w:hideMark/>
          </w:tcPr>
          <w:p w14:paraId="263EDA6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1 976,09</w:t>
            </w:r>
          </w:p>
        </w:tc>
        <w:tc>
          <w:tcPr>
            <w:tcW w:w="4939" w:type="dxa"/>
            <w:tcBorders>
              <w:top w:val="nil"/>
              <w:left w:val="nil"/>
              <w:bottom w:val="single" w:sz="4" w:space="0" w:color="C0C0C0"/>
              <w:right w:val="single" w:sz="4" w:space="0" w:color="C0C0C0"/>
            </w:tcBorders>
            <w:shd w:val="clear" w:color="000000" w:fill="FFFFCC"/>
            <w:vAlign w:val="center"/>
            <w:hideMark/>
          </w:tcPr>
          <w:p w14:paraId="544CD39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3B2A96C8"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F5656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3.3.0.1</w:t>
            </w:r>
          </w:p>
        </w:tc>
        <w:tc>
          <w:tcPr>
            <w:tcW w:w="5550" w:type="dxa"/>
            <w:tcBorders>
              <w:top w:val="nil"/>
              <w:left w:val="nil"/>
              <w:bottom w:val="single" w:sz="4" w:space="0" w:color="C0C0C0"/>
              <w:right w:val="single" w:sz="4" w:space="0" w:color="C0C0C0"/>
            </w:tcBorders>
            <w:shd w:val="clear" w:color="auto" w:fill="auto"/>
            <w:vAlign w:val="center"/>
            <w:hideMark/>
          </w:tcPr>
          <w:p w14:paraId="5E3D0E19"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Средний тариф на энергию</w:t>
            </w:r>
          </w:p>
        </w:tc>
        <w:tc>
          <w:tcPr>
            <w:tcW w:w="1132" w:type="dxa"/>
            <w:tcBorders>
              <w:top w:val="nil"/>
              <w:left w:val="nil"/>
              <w:bottom w:val="single" w:sz="4" w:space="0" w:color="C0C0C0"/>
              <w:right w:val="single" w:sz="4" w:space="0" w:color="C0C0C0"/>
            </w:tcBorders>
            <w:shd w:val="clear" w:color="auto" w:fill="auto"/>
            <w:vAlign w:val="center"/>
            <w:hideMark/>
          </w:tcPr>
          <w:p w14:paraId="6752B1E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руб/кВт.ч</w:t>
            </w:r>
          </w:p>
        </w:tc>
        <w:tc>
          <w:tcPr>
            <w:tcW w:w="1895" w:type="dxa"/>
            <w:tcBorders>
              <w:top w:val="nil"/>
              <w:left w:val="nil"/>
              <w:bottom w:val="single" w:sz="4" w:space="0" w:color="C0C0C0"/>
              <w:right w:val="single" w:sz="4" w:space="0" w:color="C0C0C0"/>
            </w:tcBorders>
            <w:shd w:val="clear" w:color="000000" w:fill="D7EAD3"/>
            <w:vAlign w:val="center"/>
            <w:hideMark/>
          </w:tcPr>
          <w:p w14:paraId="6A80603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4,14</w:t>
            </w:r>
          </w:p>
        </w:tc>
        <w:tc>
          <w:tcPr>
            <w:tcW w:w="1898" w:type="dxa"/>
            <w:tcBorders>
              <w:top w:val="nil"/>
              <w:left w:val="nil"/>
              <w:bottom w:val="single" w:sz="4" w:space="0" w:color="C0C0C0"/>
              <w:right w:val="single" w:sz="4" w:space="0" w:color="C0C0C0"/>
            </w:tcBorders>
            <w:shd w:val="clear" w:color="000000" w:fill="D7EAD3"/>
            <w:vAlign w:val="center"/>
            <w:hideMark/>
          </w:tcPr>
          <w:p w14:paraId="59F8ABC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4,32</w:t>
            </w:r>
          </w:p>
        </w:tc>
        <w:tc>
          <w:tcPr>
            <w:tcW w:w="1452" w:type="dxa"/>
            <w:tcBorders>
              <w:top w:val="nil"/>
              <w:left w:val="nil"/>
              <w:bottom w:val="single" w:sz="4" w:space="0" w:color="C0C0C0"/>
              <w:right w:val="single" w:sz="4" w:space="0" w:color="C0C0C0"/>
            </w:tcBorders>
            <w:shd w:val="clear" w:color="000000" w:fill="D7EAD3"/>
            <w:vAlign w:val="center"/>
            <w:hideMark/>
          </w:tcPr>
          <w:p w14:paraId="33E38E5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3,98</w:t>
            </w:r>
          </w:p>
        </w:tc>
        <w:tc>
          <w:tcPr>
            <w:tcW w:w="1766" w:type="dxa"/>
            <w:tcBorders>
              <w:top w:val="nil"/>
              <w:left w:val="nil"/>
              <w:bottom w:val="single" w:sz="4" w:space="0" w:color="C0C0C0"/>
              <w:right w:val="single" w:sz="4" w:space="0" w:color="C0C0C0"/>
            </w:tcBorders>
            <w:shd w:val="clear" w:color="000000" w:fill="D7EAD3"/>
            <w:vAlign w:val="center"/>
            <w:hideMark/>
          </w:tcPr>
          <w:p w14:paraId="3BD7B8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4,21</w:t>
            </w:r>
          </w:p>
        </w:tc>
        <w:tc>
          <w:tcPr>
            <w:tcW w:w="1800" w:type="dxa"/>
            <w:tcBorders>
              <w:top w:val="nil"/>
              <w:left w:val="nil"/>
              <w:bottom w:val="single" w:sz="4" w:space="0" w:color="C0C0C0"/>
              <w:right w:val="single" w:sz="4" w:space="0" w:color="C0C0C0"/>
            </w:tcBorders>
            <w:shd w:val="clear" w:color="000000" w:fill="D7EAD3"/>
            <w:vAlign w:val="center"/>
            <w:hideMark/>
          </w:tcPr>
          <w:p w14:paraId="5DBFA9B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4,67</w:t>
            </w:r>
          </w:p>
        </w:tc>
        <w:tc>
          <w:tcPr>
            <w:tcW w:w="1808" w:type="dxa"/>
            <w:tcBorders>
              <w:top w:val="nil"/>
              <w:left w:val="nil"/>
              <w:bottom w:val="single" w:sz="4" w:space="0" w:color="C0C0C0"/>
              <w:right w:val="single" w:sz="4" w:space="0" w:color="C0C0C0"/>
            </w:tcBorders>
            <w:shd w:val="clear" w:color="000000" w:fill="D7EAD3"/>
            <w:vAlign w:val="center"/>
            <w:hideMark/>
          </w:tcPr>
          <w:p w14:paraId="1CDFE37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5,68</w:t>
            </w:r>
          </w:p>
        </w:tc>
        <w:tc>
          <w:tcPr>
            <w:tcW w:w="1822" w:type="dxa"/>
            <w:tcBorders>
              <w:top w:val="nil"/>
              <w:left w:val="nil"/>
              <w:bottom w:val="single" w:sz="4" w:space="0" w:color="C0C0C0"/>
              <w:right w:val="single" w:sz="4" w:space="0" w:color="C0C0C0"/>
            </w:tcBorders>
            <w:shd w:val="clear" w:color="000000" w:fill="D7EAD3"/>
            <w:vAlign w:val="center"/>
            <w:hideMark/>
          </w:tcPr>
          <w:p w14:paraId="54265FB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4,31</w:t>
            </w:r>
          </w:p>
        </w:tc>
        <w:tc>
          <w:tcPr>
            <w:tcW w:w="1883" w:type="dxa"/>
            <w:tcBorders>
              <w:top w:val="nil"/>
              <w:left w:val="nil"/>
              <w:bottom w:val="single" w:sz="4" w:space="0" w:color="C0C0C0"/>
              <w:right w:val="single" w:sz="4" w:space="0" w:color="C0C0C0"/>
            </w:tcBorders>
            <w:shd w:val="clear" w:color="000000" w:fill="D7EAD3"/>
            <w:vAlign w:val="center"/>
            <w:hideMark/>
          </w:tcPr>
          <w:p w14:paraId="5F31CEC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5,91</w:t>
            </w:r>
          </w:p>
        </w:tc>
        <w:tc>
          <w:tcPr>
            <w:tcW w:w="1841" w:type="dxa"/>
            <w:tcBorders>
              <w:top w:val="nil"/>
              <w:left w:val="nil"/>
              <w:bottom w:val="single" w:sz="4" w:space="0" w:color="C0C0C0"/>
              <w:right w:val="single" w:sz="4" w:space="0" w:color="C0C0C0"/>
            </w:tcBorders>
            <w:shd w:val="clear" w:color="000000" w:fill="D7EAD3"/>
            <w:vAlign w:val="center"/>
            <w:hideMark/>
          </w:tcPr>
          <w:p w14:paraId="14D5D0E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4,26</w:t>
            </w:r>
          </w:p>
        </w:tc>
        <w:tc>
          <w:tcPr>
            <w:tcW w:w="1455" w:type="dxa"/>
            <w:tcBorders>
              <w:top w:val="nil"/>
              <w:left w:val="nil"/>
              <w:bottom w:val="single" w:sz="4" w:space="0" w:color="C0C0C0"/>
              <w:right w:val="single" w:sz="4" w:space="0" w:color="C0C0C0"/>
            </w:tcBorders>
            <w:shd w:val="clear" w:color="000000" w:fill="D7EAD3"/>
            <w:vAlign w:val="center"/>
            <w:hideMark/>
          </w:tcPr>
          <w:p w14:paraId="69BCF5E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4,26</w:t>
            </w:r>
          </w:p>
        </w:tc>
        <w:tc>
          <w:tcPr>
            <w:tcW w:w="1437" w:type="dxa"/>
            <w:tcBorders>
              <w:top w:val="nil"/>
              <w:left w:val="nil"/>
              <w:bottom w:val="single" w:sz="4" w:space="0" w:color="C0C0C0"/>
              <w:right w:val="single" w:sz="4" w:space="0" w:color="C0C0C0"/>
            </w:tcBorders>
            <w:shd w:val="clear" w:color="000000" w:fill="D7EAD3"/>
            <w:vAlign w:val="center"/>
            <w:hideMark/>
          </w:tcPr>
          <w:p w14:paraId="113194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4,26</w:t>
            </w:r>
          </w:p>
        </w:tc>
        <w:tc>
          <w:tcPr>
            <w:tcW w:w="4939" w:type="dxa"/>
            <w:tcBorders>
              <w:top w:val="nil"/>
              <w:left w:val="nil"/>
              <w:bottom w:val="single" w:sz="4" w:space="0" w:color="C0C0C0"/>
              <w:right w:val="single" w:sz="4" w:space="0" w:color="C0C0C0"/>
            </w:tcBorders>
            <w:shd w:val="clear" w:color="000000" w:fill="FFFFCC"/>
            <w:vAlign w:val="center"/>
            <w:hideMark/>
          </w:tcPr>
          <w:p w14:paraId="360D66B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D1EC40C"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BE74CB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3.3.0.2</w:t>
            </w:r>
          </w:p>
        </w:tc>
        <w:tc>
          <w:tcPr>
            <w:tcW w:w="5550" w:type="dxa"/>
            <w:tcBorders>
              <w:top w:val="nil"/>
              <w:left w:val="nil"/>
              <w:bottom w:val="single" w:sz="4" w:space="0" w:color="C0C0C0"/>
              <w:right w:val="single" w:sz="4" w:space="0" w:color="C0C0C0"/>
            </w:tcBorders>
            <w:shd w:val="clear" w:color="auto" w:fill="auto"/>
            <w:vAlign w:val="center"/>
            <w:hideMark/>
          </w:tcPr>
          <w:p w14:paraId="23783047"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Объем энергии</w:t>
            </w:r>
          </w:p>
        </w:tc>
        <w:tc>
          <w:tcPr>
            <w:tcW w:w="1132" w:type="dxa"/>
            <w:tcBorders>
              <w:top w:val="nil"/>
              <w:left w:val="nil"/>
              <w:bottom w:val="single" w:sz="4" w:space="0" w:color="C0C0C0"/>
              <w:right w:val="single" w:sz="4" w:space="0" w:color="C0C0C0"/>
            </w:tcBorders>
            <w:shd w:val="clear" w:color="auto" w:fill="auto"/>
            <w:vAlign w:val="center"/>
            <w:hideMark/>
          </w:tcPr>
          <w:p w14:paraId="54E0D50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кВт.ч</w:t>
            </w:r>
          </w:p>
        </w:tc>
        <w:tc>
          <w:tcPr>
            <w:tcW w:w="1895" w:type="dxa"/>
            <w:tcBorders>
              <w:top w:val="nil"/>
              <w:left w:val="nil"/>
              <w:bottom w:val="single" w:sz="4" w:space="0" w:color="C0C0C0"/>
              <w:right w:val="single" w:sz="4" w:space="0" w:color="C0C0C0"/>
            </w:tcBorders>
            <w:shd w:val="clear" w:color="000000" w:fill="D7EAD3"/>
            <w:vAlign w:val="center"/>
            <w:hideMark/>
          </w:tcPr>
          <w:p w14:paraId="505A5BF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1 239,98</w:t>
            </w:r>
          </w:p>
        </w:tc>
        <w:tc>
          <w:tcPr>
            <w:tcW w:w="1898" w:type="dxa"/>
            <w:tcBorders>
              <w:top w:val="nil"/>
              <w:left w:val="nil"/>
              <w:bottom w:val="single" w:sz="4" w:space="0" w:color="C0C0C0"/>
              <w:right w:val="single" w:sz="4" w:space="0" w:color="C0C0C0"/>
            </w:tcBorders>
            <w:shd w:val="clear" w:color="000000" w:fill="D7EAD3"/>
            <w:vAlign w:val="center"/>
            <w:hideMark/>
          </w:tcPr>
          <w:p w14:paraId="35860EE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1 010,88</w:t>
            </w:r>
          </w:p>
        </w:tc>
        <w:tc>
          <w:tcPr>
            <w:tcW w:w="1452" w:type="dxa"/>
            <w:tcBorders>
              <w:top w:val="nil"/>
              <w:left w:val="nil"/>
              <w:bottom w:val="single" w:sz="4" w:space="0" w:color="C0C0C0"/>
              <w:right w:val="single" w:sz="4" w:space="0" w:color="C0C0C0"/>
            </w:tcBorders>
            <w:shd w:val="clear" w:color="000000" w:fill="D7EAD3"/>
            <w:vAlign w:val="center"/>
            <w:hideMark/>
          </w:tcPr>
          <w:p w14:paraId="72F7AD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910,13</w:t>
            </w:r>
          </w:p>
        </w:tc>
        <w:tc>
          <w:tcPr>
            <w:tcW w:w="1766" w:type="dxa"/>
            <w:tcBorders>
              <w:top w:val="nil"/>
              <w:left w:val="nil"/>
              <w:bottom w:val="single" w:sz="4" w:space="0" w:color="C0C0C0"/>
              <w:right w:val="single" w:sz="4" w:space="0" w:color="C0C0C0"/>
            </w:tcBorders>
            <w:shd w:val="clear" w:color="000000" w:fill="D7EAD3"/>
            <w:vAlign w:val="center"/>
            <w:hideMark/>
          </w:tcPr>
          <w:p w14:paraId="22BE8C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941,17</w:t>
            </w:r>
          </w:p>
        </w:tc>
        <w:tc>
          <w:tcPr>
            <w:tcW w:w="1800" w:type="dxa"/>
            <w:tcBorders>
              <w:top w:val="nil"/>
              <w:left w:val="nil"/>
              <w:bottom w:val="single" w:sz="4" w:space="0" w:color="C0C0C0"/>
              <w:right w:val="single" w:sz="4" w:space="0" w:color="C0C0C0"/>
            </w:tcBorders>
            <w:shd w:val="clear" w:color="000000" w:fill="D7EAD3"/>
            <w:vAlign w:val="center"/>
            <w:hideMark/>
          </w:tcPr>
          <w:p w14:paraId="033132B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1 239,98</w:t>
            </w:r>
          </w:p>
        </w:tc>
        <w:tc>
          <w:tcPr>
            <w:tcW w:w="1808" w:type="dxa"/>
            <w:tcBorders>
              <w:top w:val="nil"/>
              <w:left w:val="nil"/>
              <w:bottom w:val="single" w:sz="4" w:space="0" w:color="C0C0C0"/>
              <w:right w:val="single" w:sz="4" w:space="0" w:color="C0C0C0"/>
            </w:tcBorders>
            <w:shd w:val="clear" w:color="000000" w:fill="D7EAD3"/>
            <w:vAlign w:val="center"/>
            <w:hideMark/>
          </w:tcPr>
          <w:p w14:paraId="11748A4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-329,85</w:t>
            </w:r>
          </w:p>
        </w:tc>
        <w:tc>
          <w:tcPr>
            <w:tcW w:w="1822" w:type="dxa"/>
            <w:tcBorders>
              <w:top w:val="nil"/>
              <w:left w:val="nil"/>
              <w:bottom w:val="single" w:sz="4" w:space="0" w:color="C0C0C0"/>
              <w:right w:val="single" w:sz="4" w:space="0" w:color="C0C0C0"/>
            </w:tcBorders>
            <w:shd w:val="clear" w:color="000000" w:fill="D7EAD3"/>
            <w:vAlign w:val="center"/>
            <w:hideMark/>
          </w:tcPr>
          <w:p w14:paraId="3EE984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910,13</w:t>
            </w:r>
          </w:p>
        </w:tc>
        <w:tc>
          <w:tcPr>
            <w:tcW w:w="1883" w:type="dxa"/>
            <w:tcBorders>
              <w:top w:val="nil"/>
              <w:left w:val="nil"/>
              <w:bottom w:val="single" w:sz="4" w:space="0" w:color="C0C0C0"/>
              <w:right w:val="single" w:sz="4" w:space="0" w:color="C0C0C0"/>
            </w:tcBorders>
            <w:shd w:val="clear" w:color="000000" w:fill="D7EAD3"/>
            <w:vAlign w:val="center"/>
            <w:hideMark/>
          </w:tcPr>
          <w:p w14:paraId="1F98E0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-311,43</w:t>
            </w:r>
          </w:p>
        </w:tc>
        <w:tc>
          <w:tcPr>
            <w:tcW w:w="1841" w:type="dxa"/>
            <w:tcBorders>
              <w:top w:val="nil"/>
              <w:left w:val="nil"/>
              <w:bottom w:val="single" w:sz="4" w:space="0" w:color="C0C0C0"/>
              <w:right w:val="single" w:sz="4" w:space="0" w:color="C0C0C0"/>
            </w:tcBorders>
            <w:shd w:val="clear" w:color="000000" w:fill="D7EAD3"/>
            <w:vAlign w:val="center"/>
            <w:hideMark/>
          </w:tcPr>
          <w:p w14:paraId="46F5E08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928,55</w:t>
            </w:r>
          </w:p>
        </w:tc>
        <w:tc>
          <w:tcPr>
            <w:tcW w:w="1455" w:type="dxa"/>
            <w:tcBorders>
              <w:top w:val="nil"/>
              <w:left w:val="nil"/>
              <w:bottom w:val="single" w:sz="4" w:space="0" w:color="C0C0C0"/>
              <w:right w:val="single" w:sz="4" w:space="0" w:color="C0C0C0"/>
            </w:tcBorders>
            <w:shd w:val="clear" w:color="000000" w:fill="D7EAD3"/>
            <w:vAlign w:val="center"/>
            <w:hideMark/>
          </w:tcPr>
          <w:p w14:paraId="61B2BD9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464,27</w:t>
            </w:r>
          </w:p>
        </w:tc>
        <w:tc>
          <w:tcPr>
            <w:tcW w:w="1437" w:type="dxa"/>
            <w:tcBorders>
              <w:top w:val="nil"/>
              <w:left w:val="nil"/>
              <w:bottom w:val="single" w:sz="4" w:space="0" w:color="C0C0C0"/>
              <w:right w:val="single" w:sz="4" w:space="0" w:color="C0C0C0"/>
            </w:tcBorders>
            <w:shd w:val="clear" w:color="000000" w:fill="D7EAD3"/>
            <w:vAlign w:val="center"/>
            <w:hideMark/>
          </w:tcPr>
          <w:p w14:paraId="2120D01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464,27</w:t>
            </w:r>
          </w:p>
        </w:tc>
        <w:tc>
          <w:tcPr>
            <w:tcW w:w="4939" w:type="dxa"/>
            <w:tcBorders>
              <w:top w:val="nil"/>
              <w:left w:val="nil"/>
              <w:bottom w:val="single" w:sz="4" w:space="0" w:color="C0C0C0"/>
              <w:right w:val="single" w:sz="4" w:space="0" w:color="C0C0C0"/>
            </w:tcBorders>
            <w:shd w:val="clear" w:color="000000" w:fill="FFFFCC"/>
            <w:vAlign w:val="center"/>
            <w:hideMark/>
          </w:tcPr>
          <w:p w14:paraId="02DC6BC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CAC6627"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053E0A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3.3.0.3</w:t>
            </w:r>
          </w:p>
        </w:tc>
        <w:tc>
          <w:tcPr>
            <w:tcW w:w="5550" w:type="dxa"/>
            <w:tcBorders>
              <w:top w:val="nil"/>
              <w:left w:val="nil"/>
              <w:bottom w:val="single" w:sz="4" w:space="0" w:color="C0C0C0"/>
              <w:right w:val="single" w:sz="4" w:space="0" w:color="C0C0C0"/>
            </w:tcBorders>
            <w:shd w:val="clear" w:color="auto" w:fill="auto"/>
            <w:vAlign w:val="center"/>
            <w:hideMark/>
          </w:tcPr>
          <w:p w14:paraId="2CDDF415"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Удельный расход энергии</w:t>
            </w:r>
          </w:p>
        </w:tc>
        <w:tc>
          <w:tcPr>
            <w:tcW w:w="1132" w:type="dxa"/>
            <w:tcBorders>
              <w:top w:val="nil"/>
              <w:left w:val="nil"/>
              <w:bottom w:val="single" w:sz="4" w:space="0" w:color="C0C0C0"/>
              <w:right w:val="single" w:sz="4" w:space="0" w:color="C0C0C0"/>
            </w:tcBorders>
            <w:shd w:val="clear" w:color="auto" w:fill="auto"/>
            <w:vAlign w:val="center"/>
            <w:hideMark/>
          </w:tcPr>
          <w:p w14:paraId="59E990D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кВт.ч/м3</w:t>
            </w:r>
          </w:p>
        </w:tc>
        <w:tc>
          <w:tcPr>
            <w:tcW w:w="1895" w:type="dxa"/>
            <w:tcBorders>
              <w:top w:val="nil"/>
              <w:left w:val="nil"/>
              <w:bottom w:val="single" w:sz="4" w:space="0" w:color="C0C0C0"/>
              <w:right w:val="single" w:sz="4" w:space="0" w:color="C0C0C0"/>
            </w:tcBorders>
            <w:shd w:val="clear" w:color="000000" w:fill="D7EAD3"/>
            <w:vAlign w:val="center"/>
            <w:hideMark/>
          </w:tcPr>
          <w:p w14:paraId="706552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2,64</w:t>
            </w:r>
          </w:p>
        </w:tc>
        <w:tc>
          <w:tcPr>
            <w:tcW w:w="1898" w:type="dxa"/>
            <w:tcBorders>
              <w:top w:val="nil"/>
              <w:left w:val="nil"/>
              <w:bottom w:val="single" w:sz="4" w:space="0" w:color="C0C0C0"/>
              <w:right w:val="single" w:sz="4" w:space="0" w:color="C0C0C0"/>
            </w:tcBorders>
            <w:shd w:val="clear" w:color="000000" w:fill="D7EAD3"/>
            <w:vAlign w:val="center"/>
            <w:hideMark/>
          </w:tcPr>
          <w:p w14:paraId="7A28667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2,64</w:t>
            </w:r>
          </w:p>
        </w:tc>
        <w:tc>
          <w:tcPr>
            <w:tcW w:w="1452" w:type="dxa"/>
            <w:tcBorders>
              <w:top w:val="nil"/>
              <w:left w:val="nil"/>
              <w:bottom w:val="single" w:sz="4" w:space="0" w:color="C0C0C0"/>
              <w:right w:val="single" w:sz="4" w:space="0" w:color="C0C0C0"/>
            </w:tcBorders>
            <w:shd w:val="clear" w:color="000000" w:fill="D7EAD3"/>
            <w:vAlign w:val="center"/>
            <w:hideMark/>
          </w:tcPr>
          <w:p w14:paraId="7AF095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2,50</w:t>
            </w:r>
          </w:p>
        </w:tc>
        <w:tc>
          <w:tcPr>
            <w:tcW w:w="1766" w:type="dxa"/>
            <w:tcBorders>
              <w:top w:val="nil"/>
              <w:left w:val="nil"/>
              <w:bottom w:val="single" w:sz="4" w:space="0" w:color="C0C0C0"/>
              <w:right w:val="single" w:sz="4" w:space="0" w:color="C0C0C0"/>
            </w:tcBorders>
            <w:shd w:val="clear" w:color="000000" w:fill="D7EAD3"/>
            <w:vAlign w:val="center"/>
            <w:hideMark/>
          </w:tcPr>
          <w:p w14:paraId="7AA2B7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2,64</w:t>
            </w:r>
          </w:p>
        </w:tc>
        <w:tc>
          <w:tcPr>
            <w:tcW w:w="1800" w:type="dxa"/>
            <w:tcBorders>
              <w:top w:val="nil"/>
              <w:left w:val="nil"/>
              <w:bottom w:val="single" w:sz="4" w:space="0" w:color="C0C0C0"/>
              <w:right w:val="single" w:sz="4" w:space="0" w:color="C0C0C0"/>
            </w:tcBorders>
            <w:shd w:val="clear" w:color="000000" w:fill="D7EAD3"/>
            <w:vAlign w:val="center"/>
            <w:hideMark/>
          </w:tcPr>
          <w:p w14:paraId="4F71BE3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2,64</w:t>
            </w:r>
          </w:p>
        </w:tc>
        <w:tc>
          <w:tcPr>
            <w:tcW w:w="1808" w:type="dxa"/>
            <w:tcBorders>
              <w:top w:val="nil"/>
              <w:left w:val="nil"/>
              <w:bottom w:val="single" w:sz="4" w:space="0" w:color="C0C0C0"/>
              <w:right w:val="single" w:sz="4" w:space="0" w:color="C0C0C0"/>
            </w:tcBorders>
            <w:shd w:val="clear" w:color="000000" w:fill="D7EAD3"/>
            <w:vAlign w:val="center"/>
            <w:hideMark/>
          </w:tcPr>
          <w:p w14:paraId="599A106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w:t>
            </w:r>
          </w:p>
        </w:tc>
        <w:tc>
          <w:tcPr>
            <w:tcW w:w="1822" w:type="dxa"/>
            <w:tcBorders>
              <w:top w:val="nil"/>
              <w:left w:val="nil"/>
              <w:bottom w:val="single" w:sz="4" w:space="0" w:color="C0C0C0"/>
              <w:right w:val="single" w:sz="4" w:space="0" w:color="C0C0C0"/>
            </w:tcBorders>
            <w:shd w:val="clear" w:color="000000" w:fill="D7EAD3"/>
            <w:vAlign w:val="center"/>
            <w:hideMark/>
          </w:tcPr>
          <w:p w14:paraId="0673240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2,50</w:t>
            </w:r>
          </w:p>
        </w:tc>
        <w:tc>
          <w:tcPr>
            <w:tcW w:w="1883" w:type="dxa"/>
            <w:tcBorders>
              <w:top w:val="nil"/>
              <w:left w:val="nil"/>
              <w:bottom w:val="single" w:sz="4" w:space="0" w:color="C0C0C0"/>
              <w:right w:val="single" w:sz="4" w:space="0" w:color="C0C0C0"/>
            </w:tcBorders>
            <w:shd w:val="clear" w:color="000000" w:fill="D7EAD3"/>
            <w:vAlign w:val="center"/>
            <w:hideMark/>
          </w:tcPr>
          <w:p w14:paraId="0A3991F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2,64</w:t>
            </w:r>
          </w:p>
        </w:tc>
        <w:tc>
          <w:tcPr>
            <w:tcW w:w="1841" w:type="dxa"/>
            <w:tcBorders>
              <w:top w:val="nil"/>
              <w:left w:val="nil"/>
              <w:bottom w:val="single" w:sz="4" w:space="0" w:color="C0C0C0"/>
              <w:right w:val="single" w:sz="4" w:space="0" w:color="C0C0C0"/>
            </w:tcBorders>
            <w:shd w:val="clear" w:color="000000" w:fill="D7EAD3"/>
            <w:vAlign w:val="center"/>
            <w:hideMark/>
          </w:tcPr>
          <w:p w14:paraId="5DA0478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2,64</w:t>
            </w:r>
          </w:p>
        </w:tc>
        <w:tc>
          <w:tcPr>
            <w:tcW w:w="1455" w:type="dxa"/>
            <w:tcBorders>
              <w:top w:val="nil"/>
              <w:left w:val="nil"/>
              <w:bottom w:val="single" w:sz="4" w:space="0" w:color="C0C0C0"/>
              <w:right w:val="single" w:sz="4" w:space="0" w:color="C0C0C0"/>
            </w:tcBorders>
            <w:shd w:val="clear" w:color="000000" w:fill="D7EAD3"/>
            <w:vAlign w:val="center"/>
            <w:hideMark/>
          </w:tcPr>
          <w:p w14:paraId="68E5E2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2,64</w:t>
            </w:r>
          </w:p>
        </w:tc>
        <w:tc>
          <w:tcPr>
            <w:tcW w:w="1437" w:type="dxa"/>
            <w:tcBorders>
              <w:top w:val="nil"/>
              <w:left w:val="nil"/>
              <w:bottom w:val="single" w:sz="4" w:space="0" w:color="C0C0C0"/>
              <w:right w:val="single" w:sz="4" w:space="0" w:color="C0C0C0"/>
            </w:tcBorders>
            <w:shd w:val="clear" w:color="000000" w:fill="D7EAD3"/>
            <w:vAlign w:val="center"/>
            <w:hideMark/>
          </w:tcPr>
          <w:p w14:paraId="5624F4D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2,64</w:t>
            </w:r>
          </w:p>
        </w:tc>
        <w:tc>
          <w:tcPr>
            <w:tcW w:w="4939" w:type="dxa"/>
            <w:tcBorders>
              <w:top w:val="nil"/>
              <w:left w:val="nil"/>
              <w:bottom w:val="single" w:sz="4" w:space="0" w:color="C0C0C0"/>
              <w:right w:val="single" w:sz="4" w:space="0" w:color="C0C0C0"/>
            </w:tcBorders>
            <w:shd w:val="clear" w:color="000000" w:fill="FFFFCC"/>
            <w:vAlign w:val="center"/>
            <w:hideMark/>
          </w:tcPr>
          <w:p w14:paraId="62D2665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BB3CC79"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CD7C4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3.3.1.1</w:t>
            </w:r>
          </w:p>
        </w:tc>
        <w:tc>
          <w:tcPr>
            <w:tcW w:w="5550" w:type="dxa"/>
            <w:tcBorders>
              <w:top w:val="nil"/>
              <w:left w:val="nil"/>
              <w:bottom w:val="single" w:sz="4" w:space="0" w:color="C0C0C0"/>
              <w:right w:val="single" w:sz="4" w:space="0" w:color="C0C0C0"/>
            </w:tcBorders>
            <w:shd w:val="clear" w:color="auto" w:fill="auto"/>
            <w:vAlign w:val="center"/>
            <w:hideMark/>
          </w:tcPr>
          <w:p w14:paraId="3C9A56A4" w14:textId="77777777" w:rsidR="004C07AF" w:rsidRPr="004C07AF" w:rsidRDefault="004C07AF" w:rsidP="004C07AF">
            <w:pPr>
              <w:ind w:firstLineChars="300" w:firstLine="331"/>
              <w:rPr>
                <w:rFonts w:ascii="Tahoma" w:hAnsi="Tahoma" w:cs="Tahoma"/>
                <w:b/>
                <w:bCs/>
                <w:sz w:val="11"/>
                <w:szCs w:val="11"/>
              </w:rPr>
            </w:pPr>
            <w:r w:rsidRPr="004C07AF">
              <w:rPr>
                <w:rFonts w:ascii="Tahoma" w:hAnsi="Tahoma" w:cs="Tahoma"/>
                <w:b/>
                <w:bCs/>
                <w:sz w:val="11"/>
                <w:szCs w:val="11"/>
              </w:rPr>
              <w:t>Энергия НН (0,4 кВ и ниже)</w:t>
            </w:r>
          </w:p>
        </w:tc>
        <w:tc>
          <w:tcPr>
            <w:tcW w:w="1132" w:type="dxa"/>
            <w:tcBorders>
              <w:top w:val="nil"/>
              <w:left w:val="nil"/>
              <w:bottom w:val="single" w:sz="4" w:space="0" w:color="C0C0C0"/>
              <w:right w:val="single" w:sz="4" w:space="0" w:color="C0C0C0"/>
            </w:tcBorders>
            <w:shd w:val="clear" w:color="auto" w:fill="auto"/>
            <w:vAlign w:val="center"/>
            <w:hideMark/>
          </w:tcPr>
          <w:p w14:paraId="07FA99E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33EE57C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28,56</w:t>
            </w:r>
          </w:p>
        </w:tc>
        <w:tc>
          <w:tcPr>
            <w:tcW w:w="1898" w:type="dxa"/>
            <w:tcBorders>
              <w:top w:val="nil"/>
              <w:left w:val="nil"/>
              <w:bottom w:val="single" w:sz="4" w:space="0" w:color="C0C0C0"/>
              <w:right w:val="single" w:sz="4" w:space="0" w:color="C0C0C0"/>
            </w:tcBorders>
            <w:shd w:val="clear" w:color="000000" w:fill="D7EAD3"/>
            <w:vAlign w:val="center"/>
            <w:hideMark/>
          </w:tcPr>
          <w:p w14:paraId="59AB587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24,18</w:t>
            </w:r>
          </w:p>
        </w:tc>
        <w:tc>
          <w:tcPr>
            <w:tcW w:w="1452" w:type="dxa"/>
            <w:tcBorders>
              <w:top w:val="nil"/>
              <w:left w:val="nil"/>
              <w:bottom w:val="single" w:sz="4" w:space="0" w:color="C0C0C0"/>
              <w:right w:val="single" w:sz="4" w:space="0" w:color="C0C0C0"/>
            </w:tcBorders>
            <w:shd w:val="clear" w:color="000000" w:fill="D7EAD3"/>
            <w:vAlign w:val="center"/>
            <w:hideMark/>
          </w:tcPr>
          <w:p w14:paraId="1D6DDD3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26,84</w:t>
            </w:r>
          </w:p>
        </w:tc>
        <w:tc>
          <w:tcPr>
            <w:tcW w:w="1766" w:type="dxa"/>
            <w:tcBorders>
              <w:top w:val="nil"/>
              <w:left w:val="nil"/>
              <w:bottom w:val="single" w:sz="4" w:space="0" w:color="C0C0C0"/>
              <w:right w:val="single" w:sz="4" w:space="0" w:color="C0C0C0"/>
            </w:tcBorders>
            <w:shd w:val="clear" w:color="000000" w:fill="D7EAD3"/>
            <w:vAlign w:val="center"/>
            <w:hideMark/>
          </w:tcPr>
          <w:p w14:paraId="1ACD71B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22,95</w:t>
            </w:r>
          </w:p>
        </w:tc>
        <w:tc>
          <w:tcPr>
            <w:tcW w:w="1800" w:type="dxa"/>
            <w:tcBorders>
              <w:top w:val="nil"/>
              <w:left w:val="nil"/>
              <w:bottom w:val="single" w:sz="4" w:space="0" w:color="C0C0C0"/>
              <w:right w:val="single" w:sz="4" w:space="0" w:color="C0C0C0"/>
            </w:tcBorders>
            <w:shd w:val="clear" w:color="000000" w:fill="D7EAD3"/>
            <w:vAlign w:val="center"/>
            <w:hideMark/>
          </w:tcPr>
          <w:p w14:paraId="569012F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32,18</w:t>
            </w:r>
          </w:p>
        </w:tc>
        <w:tc>
          <w:tcPr>
            <w:tcW w:w="1808" w:type="dxa"/>
            <w:tcBorders>
              <w:top w:val="nil"/>
              <w:left w:val="nil"/>
              <w:bottom w:val="single" w:sz="4" w:space="0" w:color="C0C0C0"/>
              <w:right w:val="single" w:sz="4" w:space="0" w:color="C0C0C0"/>
            </w:tcBorders>
            <w:shd w:val="clear" w:color="000000" w:fill="D7EAD3"/>
            <w:vAlign w:val="center"/>
            <w:hideMark/>
          </w:tcPr>
          <w:p w14:paraId="7034118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-3,14</w:t>
            </w:r>
          </w:p>
        </w:tc>
        <w:tc>
          <w:tcPr>
            <w:tcW w:w="1822" w:type="dxa"/>
            <w:tcBorders>
              <w:top w:val="nil"/>
              <w:left w:val="nil"/>
              <w:bottom w:val="single" w:sz="4" w:space="0" w:color="C0C0C0"/>
              <w:right w:val="single" w:sz="4" w:space="0" w:color="C0C0C0"/>
            </w:tcBorders>
            <w:shd w:val="clear" w:color="000000" w:fill="D7EAD3"/>
            <w:vAlign w:val="center"/>
            <w:hideMark/>
          </w:tcPr>
          <w:p w14:paraId="1892322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29,04</w:t>
            </w:r>
          </w:p>
        </w:tc>
        <w:tc>
          <w:tcPr>
            <w:tcW w:w="1883" w:type="dxa"/>
            <w:tcBorders>
              <w:top w:val="nil"/>
              <w:left w:val="nil"/>
              <w:bottom w:val="single" w:sz="4" w:space="0" w:color="C0C0C0"/>
              <w:right w:val="single" w:sz="4" w:space="0" w:color="C0C0C0"/>
            </w:tcBorders>
            <w:shd w:val="clear" w:color="000000" w:fill="D7EAD3"/>
            <w:vAlign w:val="center"/>
            <w:hideMark/>
          </w:tcPr>
          <w:p w14:paraId="3B9BCE2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-8,74</w:t>
            </w:r>
          </w:p>
        </w:tc>
        <w:tc>
          <w:tcPr>
            <w:tcW w:w="1841" w:type="dxa"/>
            <w:tcBorders>
              <w:top w:val="nil"/>
              <w:left w:val="nil"/>
              <w:bottom w:val="single" w:sz="4" w:space="0" w:color="C0C0C0"/>
              <w:right w:val="single" w:sz="4" w:space="0" w:color="C0C0C0"/>
            </w:tcBorders>
            <w:shd w:val="clear" w:color="000000" w:fill="D7EAD3"/>
            <w:vAlign w:val="center"/>
            <w:hideMark/>
          </w:tcPr>
          <w:p w14:paraId="6341686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23,45</w:t>
            </w:r>
          </w:p>
        </w:tc>
        <w:tc>
          <w:tcPr>
            <w:tcW w:w="1455" w:type="dxa"/>
            <w:tcBorders>
              <w:top w:val="nil"/>
              <w:left w:val="nil"/>
              <w:bottom w:val="single" w:sz="4" w:space="0" w:color="C0C0C0"/>
              <w:right w:val="single" w:sz="4" w:space="0" w:color="C0C0C0"/>
            </w:tcBorders>
            <w:shd w:val="clear" w:color="000000" w:fill="D7EAD3"/>
            <w:vAlign w:val="center"/>
            <w:hideMark/>
          </w:tcPr>
          <w:p w14:paraId="5F4FA31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11,72</w:t>
            </w:r>
          </w:p>
        </w:tc>
        <w:tc>
          <w:tcPr>
            <w:tcW w:w="1437" w:type="dxa"/>
            <w:tcBorders>
              <w:top w:val="nil"/>
              <w:left w:val="nil"/>
              <w:bottom w:val="single" w:sz="4" w:space="0" w:color="C0C0C0"/>
              <w:right w:val="single" w:sz="4" w:space="0" w:color="C0C0C0"/>
            </w:tcBorders>
            <w:shd w:val="clear" w:color="000000" w:fill="D7EAD3"/>
            <w:vAlign w:val="center"/>
            <w:hideMark/>
          </w:tcPr>
          <w:p w14:paraId="0D2FA6F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11,72</w:t>
            </w:r>
          </w:p>
        </w:tc>
        <w:tc>
          <w:tcPr>
            <w:tcW w:w="4939" w:type="dxa"/>
            <w:tcBorders>
              <w:top w:val="nil"/>
              <w:left w:val="nil"/>
              <w:bottom w:val="single" w:sz="4" w:space="0" w:color="C0C0C0"/>
              <w:right w:val="single" w:sz="4" w:space="0" w:color="C0C0C0"/>
            </w:tcBorders>
            <w:shd w:val="clear" w:color="000000" w:fill="FFFFCC"/>
            <w:vAlign w:val="center"/>
            <w:hideMark/>
          </w:tcPr>
          <w:p w14:paraId="7825C2EC"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520B66BC" w14:textId="77777777" w:rsidTr="004C07AF">
        <w:trPr>
          <w:trHeight w:val="75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1BB817C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3.3.1.1.1</w:t>
            </w:r>
          </w:p>
        </w:tc>
        <w:tc>
          <w:tcPr>
            <w:tcW w:w="5550" w:type="dxa"/>
            <w:tcBorders>
              <w:top w:val="nil"/>
              <w:left w:val="nil"/>
              <w:bottom w:val="single" w:sz="4" w:space="0" w:color="C0C0C0"/>
              <w:right w:val="single" w:sz="4" w:space="0" w:color="C0C0C0"/>
            </w:tcBorders>
            <w:shd w:val="clear" w:color="auto" w:fill="auto"/>
            <w:vAlign w:val="center"/>
            <w:hideMark/>
          </w:tcPr>
          <w:p w14:paraId="0075BEC9"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Тариф на энергию</w:t>
            </w:r>
          </w:p>
        </w:tc>
        <w:tc>
          <w:tcPr>
            <w:tcW w:w="1132" w:type="dxa"/>
            <w:tcBorders>
              <w:top w:val="nil"/>
              <w:left w:val="nil"/>
              <w:bottom w:val="single" w:sz="4" w:space="0" w:color="C0C0C0"/>
              <w:right w:val="single" w:sz="4" w:space="0" w:color="C0C0C0"/>
            </w:tcBorders>
            <w:shd w:val="clear" w:color="auto" w:fill="auto"/>
            <w:vAlign w:val="center"/>
            <w:hideMark/>
          </w:tcPr>
          <w:p w14:paraId="4024D8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руб/кВт.ч</w:t>
            </w:r>
          </w:p>
        </w:tc>
        <w:tc>
          <w:tcPr>
            <w:tcW w:w="1895" w:type="dxa"/>
            <w:tcBorders>
              <w:top w:val="nil"/>
              <w:left w:val="nil"/>
              <w:bottom w:val="single" w:sz="4" w:space="0" w:color="C0C0C0"/>
              <w:right w:val="single" w:sz="4" w:space="0" w:color="C0C0C0"/>
            </w:tcBorders>
            <w:shd w:val="clear" w:color="000000" w:fill="FFFFCC"/>
            <w:vAlign w:val="center"/>
            <w:hideMark/>
          </w:tcPr>
          <w:p w14:paraId="6081129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6,11</w:t>
            </w:r>
          </w:p>
        </w:tc>
        <w:tc>
          <w:tcPr>
            <w:tcW w:w="1898" w:type="dxa"/>
            <w:tcBorders>
              <w:top w:val="nil"/>
              <w:left w:val="nil"/>
              <w:bottom w:val="single" w:sz="4" w:space="0" w:color="C0C0C0"/>
              <w:right w:val="single" w:sz="4" w:space="0" w:color="C0C0C0"/>
            </w:tcBorders>
            <w:shd w:val="clear" w:color="000000" w:fill="FFFFCC"/>
            <w:vAlign w:val="center"/>
            <w:hideMark/>
          </w:tcPr>
          <w:p w14:paraId="52B2DBB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6,34</w:t>
            </w:r>
          </w:p>
        </w:tc>
        <w:tc>
          <w:tcPr>
            <w:tcW w:w="1452" w:type="dxa"/>
            <w:tcBorders>
              <w:top w:val="nil"/>
              <w:left w:val="nil"/>
              <w:bottom w:val="single" w:sz="4" w:space="0" w:color="C0C0C0"/>
              <w:right w:val="single" w:sz="4" w:space="0" w:color="C0C0C0"/>
            </w:tcBorders>
            <w:shd w:val="clear" w:color="000000" w:fill="FFFFCC"/>
            <w:vAlign w:val="center"/>
            <w:hideMark/>
          </w:tcPr>
          <w:p w14:paraId="32A399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6,26</w:t>
            </w:r>
          </w:p>
        </w:tc>
        <w:tc>
          <w:tcPr>
            <w:tcW w:w="1766" w:type="dxa"/>
            <w:tcBorders>
              <w:top w:val="nil"/>
              <w:left w:val="nil"/>
              <w:bottom w:val="single" w:sz="4" w:space="0" w:color="C0C0C0"/>
              <w:right w:val="single" w:sz="4" w:space="0" w:color="C0C0C0"/>
            </w:tcBorders>
            <w:shd w:val="clear" w:color="000000" w:fill="FFFFCC"/>
            <w:vAlign w:val="center"/>
            <w:hideMark/>
          </w:tcPr>
          <w:p w14:paraId="4934647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6,46</w:t>
            </w:r>
          </w:p>
        </w:tc>
        <w:tc>
          <w:tcPr>
            <w:tcW w:w="1800" w:type="dxa"/>
            <w:tcBorders>
              <w:top w:val="nil"/>
              <w:left w:val="nil"/>
              <w:bottom w:val="single" w:sz="4" w:space="0" w:color="C0C0C0"/>
              <w:right w:val="single" w:sz="4" w:space="0" w:color="C0C0C0"/>
            </w:tcBorders>
            <w:shd w:val="clear" w:color="000000" w:fill="FFFFCC"/>
            <w:vAlign w:val="center"/>
            <w:hideMark/>
          </w:tcPr>
          <w:p w14:paraId="79FE042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6,88</w:t>
            </w:r>
          </w:p>
        </w:tc>
        <w:tc>
          <w:tcPr>
            <w:tcW w:w="1808" w:type="dxa"/>
            <w:tcBorders>
              <w:top w:val="nil"/>
              <w:left w:val="nil"/>
              <w:bottom w:val="single" w:sz="4" w:space="0" w:color="C0C0C0"/>
              <w:right w:val="single" w:sz="4" w:space="0" w:color="C0C0C0"/>
            </w:tcBorders>
            <w:shd w:val="clear" w:color="000000" w:fill="FFFFCC"/>
            <w:vAlign w:val="center"/>
            <w:hideMark/>
          </w:tcPr>
          <w:p w14:paraId="20F2932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-0,11</w:t>
            </w:r>
          </w:p>
        </w:tc>
        <w:tc>
          <w:tcPr>
            <w:tcW w:w="1822" w:type="dxa"/>
            <w:tcBorders>
              <w:top w:val="nil"/>
              <w:left w:val="nil"/>
              <w:bottom w:val="single" w:sz="4" w:space="0" w:color="C0C0C0"/>
              <w:right w:val="single" w:sz="4" w:space="0" w:color="C0C0C0"/>
            </w:tcBorders>
            <w:shd w:val="clear" w:color="000000" w:fill="FFFFCC"/>
            <w:vAlign w:val="center"/>
            <w:hideMark/>
          </w:tcPr>
          <w:p w14:paraId="15050FF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6,77</w:t>
            </w:r>
          </w:p>
        </w:tc>
        <w:tc>
          <w:tcPr>
            <w:tcW w:w="1883" w:type="dxa"/>
            <w:tcBorders>
              <w:top w:val="nil"/>
              <w:left w:val="nil"/>
              <w:bottom w:val="single" w:sz="4" w:space="0" w:color="C0C0C0"/>
              <w:right w:val="single" w:sz="4" w:space="0" w:color="C0C0C0"/>
            </w:tcBorders>
            <w:shd w:val="clear" w:color="000000" w:fill="FFFFCC"/>
            <w:vAlign w:val="center"/>
            <w:hideMark/>
          </w:tcPr>
          <w:p w14:paraId="7E42892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-0,19</w:t>
            </w:r>
          </w:p>
        </w:tc>
        <w:tc>
          <w:tcPr>
            <w:tcW w:w="1841" w:type="dxa"/>
            <w:tcBorders>
              <w:top w:val="nil"/>
              <w:left w:val="nil"/>
              <w:bottom w:val="single" w:sz="4" w:space="0" w:color="C0C0C0"/>
              <w:right w:val="single" w:sz="4" w:space="0" w:color="C0C0C0"/>
            </w:tcBorders>
            <w:shd w:val="clear" w:color="000000" w:fill="FFFFCC"/>
            <w:vAlign w:val="center"/>
            <w:hideMark/>
          </w:tcPr>
          <w:p w14:paraId="5994011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6,70</w:t>
            </w:r>
          </w:p>
        </w:tc>
        <w:tc>
          <w:tcPr>
            <w:tcW w:w="1455" w:type="dxa"/>
            <w:tcBorders>
              <w:top w:val="nil"/>
              <w:left w:val="nil"/>
              <w:bottom w:val="single" w:sz="4" w:space="0" w:color="C0C0C0"/>
              <w:right w:val="single" w:sz="4" w:space="0" w:color="C0C0C0"/>
            </w:tcBorders>
            <w:shd w:val="clear" w:color="000000" w:fill="D7EAD3"/>
            <w:vAlign w:val="center"/>
            <w:hideMark/>
          </w:tcPr>
          <w:p w14:paraId="1DF9E50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6,70</w:t>
            </w:r>
          </w:p>
        </w:tc>
        <w:tc>
          <w:tcPr>
            <w:tcW w:w="1437" w:type="dxa"/>
            <w:tcBorders>
              <w:top w:val="nil"/>
              <w:left w:val="nil"/>
              <w:bottom w:val="single" w:sz="4" w:space="0" w:color="C0C0C0"/>
              <w:right w:val="single" w:sz="4" w:space="0" w:color="C0C0C0"/>
            </w:tcBorders>
            <w:shd w:val="clear" w:color="000000" w:fill="D7EAD3"/>
            <w:vAlign w:val="center"/>
            <w:hideMark/>
          </w:tcPr>
          <w:p w14:paraId="16D447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6,70</w:t>
            </w:r>
          </w:p>
        </w:tc>
        <w:tc>
          <w:tcPr>
            <w:tcW w:w="4939" w:type="dxa"/>
            <w:tcBorders>
              <w:top w:val="nil"/>
              <w:left w:val="nil"/>
              <w:bottom w:val="single" w:sz="4" w:space="0" w:color="C0C0C0"/>
              <w:right w:val="single" w:sz="4" w:space="0" w:color="C0C0C0"/>
            </w:tcBorders>
            <w:shd w:val="clear" w:color="000000" w:fill="FFFFCC"/>
            <w:vAlign w:val="center"/>
            <w:hideMark/>
          </w:tcPr>
          <w:p w14:paraId="68C46960" w14:textId="77777777" w:rsidR="004C07AF" w:rsidRPr="004C07AF" w:rsidRDefault="004C07AF" w:rsidP="004C07AF">
            <w:pPr>
              <w:rPr>
                <w:rFonts w:ascii="Tahoma" w:hAnsi="Tahoma" w:cs="Tahoma"/>
                <w:sz w:val="11"/>
                <w:szCs w:val="11"/>
              </w:rPr>
            </w:pPr>
            <w:r w:rsidRPr="004C07AF">
              <w:rPr>
                <w:rFonts w:ascii="Tahoma" w:hAnsi="Tahoma" w:cs="Tahoma"/>
                <w:sz w:val="11"/>
                <w:szCs w:val="11"/>
              </w:rPr>
              <w:t>по факту с учетом ИПЦ на 2021г. 103,4%, на 2022 г. -103,5%</w:t>
            </w:r>
          </w:p>
        </w:tc>
      </w:tr>
      <w:tr w:rsidR="004C07AF" w:rsidRPr="004C07AF" w14:paraId="1F6BD6C3" w14:textId="77777777" w:rsidTr="004C07AF">
        <w:trPr>
          <w:trHeight w:val="55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1A71127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3.3.1.1.2</w:t>
            </w:r>
          </w:p>
        </w:tc>
        <w:tc>
          <w:tcPr>
            <w:tcW w:w="5550" w:type="dxa"/>
            <w:tcBorders>
              <w:top w:val="nil"/>
              <w:left w:val="nil"/>
              <w:bottom w:val="single" w:sz="4" w:space="0" w:color="C0C0C0"/>
              <w:right w:val="single" w:sz="4" w:space="0" w:color="C0C0C0"/>
            </w:tcBorders>
            <w:shd w:val="clear" w:color="auto" w:fill="auto"/>
            <w:vAlign w:val="center"/>
            <w:hideMark/>
          </w:tcPr>
          <w:p w14:paraId="7EDF173A"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Объем энергии</w:t>
            </w:r>
          </w:p>
        </w:tc>
        <w:tc>
          <w:tcPr>
            <w:tcW w:w="1132" w:type="dxa"/>
            <w:tcBorders>
              <w:top w:val="nil"/>
              <w:left w:val="nil"/>
              <w:bottom w:val="single" w:sz="4" w:space="0" w:color="C0C0C0"/>
              <w:right w:val="single" w:sz="4" w:space="0" w:color="C0C0C0"/>
            </w:tcBorders>
            <w:shd w:val="clear" w:color="auto" w:fill="auto"/>
            <w:vAlign w:val="center"/>
            <w:hideMark/>
          </w:tcPr>
          <w:p w14:paraId="4F8B19C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кВт.ч</w:t>
            </w:r>
          </w:p>
        </w:tc>
        <w:tc>
          <w:tcPr>
            <w:tcW w:w="1895" w:type="dxa"/>
            <w:tcBorders>
              <w:top w:val="nil"/>
              <w:left w:val="nil"/>
              <w:bottom w:val="single" w:sz="4" w:space="0" w:color="C0C0C0"/>
              <w:right w:val="single" w:sz="4" w:space="0" w:color="C0C0C0"/>
            </w:tcBorders>
            <w:shd w:val="clear" w:color="000000" w:fill="FFFFCC"/>
            <w:vAlign w:val="center"/>
            <w:hideMark/>
          </w:tcPr>
          <w:p w14:paraId="266813E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4,68</w:t>
            </w:r>
          </w:p>
        </w:tc>
        <w:tc>
          <w:tcPr>
            <w:tcW w:w="1898" w:type="dxa"/>
            <w:tcBorders>
              <w:top w:val="nil"/>
              <w:left w:val="nil"/>
              <w:bottom w:val="single" w:sz="4" w:space="0" w:color="C0C0C0"/>
              <w:right w:val="single" w:sz="4" w:space="0" w:color="C0C0C0"/>
            </w:tcBorders>
            <w:shd w:val="clear" w:color="000000" w:fill="FFFFCC"/>
            <w:vAlign w:val="center"/>
            <w:hideMark/>
          </w:tcPr>
          <w:p w14:paraId="01D032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3,81</w:t>
            </w:r>
          </w:p>
        </w:tc>
        <w:tc>
          <w:tcPr>
            <w:tcW w:w="1452" w:type="dxa"/>
            <w:tcBorders>
              <w:top w:val="nil"/>
              <w:left w:val="nil"/>
              <w:bottom w:val="single" w:sz="4" w:space="0" w:color="C0C0C0"/>
              <w:right w:val="single" w:sz="4" w:space="0" w:color="C0C0C0"/>
            </w:tcBorders>
            <w:shd w:val="clear" w:color="000000" w:fill="FFFFCC"/>
            <w:vAlign w:val="center"/>
            <w:hideMark/>
          </w:tcPr>
          <w:p w14:paraId="2B1BF75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4,29</w:t>
            </w:r>
          </w:p>
        </w:tc>
        <w:tc>
          <w:tcPr>
            <w:tcW w:w="1766" w:type="dxa"/>
            <w:tcBorders>
              <w:top w:val="nil"/>
              <w:left w:val="nil"/>
              <w:bottom w:val="single" w:sz="4" w:space="0" w:color="C0C0C0"/>
              <w:right w:val="single" w:sz="4" w:space="0" w:color="C0C0C0"/>
            </w:tcBorders>
            <w:shd w:val="clear" w:color="000000" w:fill="FFFFCC"/>
            <w:vAlign w:val="center"/>
            <w:hideMark/>
          </w:tcPr>
          <w:p w14:paraId="6AED3C7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3,55</w:t>
            </w:r>
          </w:p>
        </w:tc>
        <w:tc>
          <w:tcPr>
            <w:tcW w:w="1800" w:type="dxa"/>
            <w:tcBorders>
              <w:top w:val="nil"/>
              <w:left w:val="nil"/>
              <w:bottom w:val="single" w:sz="4" w:space="0" w:color="C0C0C0"/>
              <w:right w:val="single" w:sz="4" w:space="0" w:color="C0C0C0"/>
            </w:tcBorders>
            <w:shd w:val="clear" w:color="000000" w:fill="FFFFCC"/>
            <w:vAlign w:val="center"/>
            <w:hideMark/>
          </w:tcPr>
          <w:p w14:paraId="2A35B35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4,68</w:t>
            </w:r>
          </w:p>
        </w:tc>
        <w:tc>
          <w:tcPr>
            <w:tcW w:w="1808" w:type="dxa"/>
            <w:tcBorders>
              <w:top w:val="nil"/>
              <w:left w:val="nil"/>
              <w:bottom w:val="single" w:sz="4" w:space="0" w:color="C0C0C0"/>
              <w:right w:val="single" w:sz="4" w:space="0" w:color="C0C0C0"/>
            </w:tcBorders>
            <w:shd w:val="clear" w:color="000000" w:fill="FFFFCC"/>
            <w:vAlign w:val="center"/>
            <w:hideMark/>
          </w:tcPr>
          <w:p w14:paraId="692DF2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-0,39</w:t>
            </w:r>
          </w:p>
        </w:tc>
        <w:tc>
          <w:tcPr>
            <w:tcW w:w="1822" w:type="dxa"/>
            <w:tcBorders>
              <w:top w:val="nil"/>
              <w:left w:val="nil"/>
              <w:bottom w:val="single" w:sz="4" w:space="0" w:color="C0C0C0"/>
              <w:right w:val="single" w:sz="4" w:space="0" w:color="C0C0C0"/>
            </w:tcBorders>
            <w:shd w:val="clear" w:color="000000" w:fill="FFFFCC"/>
            <w:vAlign w:val="center"/>
            <w:hideMark/>
          </w:tcPr>
          <w:p w14:paraId="22B2DBA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4,29</w:t>
            </w:r>
          </w:p>
        </w:tc>
        <w:tc>
          <w:tcPr>
            <w:tcW w:w="1883" w:type="dxa"/>
            <w:tcBorders>
              <w:top w:val="nil"/>
              <w:left w:val="nil"/>
              <w:bottom w:val="single" w:sz="4" w:space="0" w:color="C0C0C0"/>
              <w:right w:val="single" w:sz="4" w:space="0" w:color="C0C0C0"/>
            </w:tcBorders>
            <w:shd w:val="clear" w:color="000000" w:fill="FFFFCC"/>
            <w:vAlign w:val="center"/>
            <w:hideMark/>
          </w:tcPr>
          <w:p w14:paraId="42A0CF0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-1,17</w:t>
            </w:r>
          </w:p>
        </w:tc>
        <w:tc>
          <w:tcPr>
            <w:tcW w:w="1841" w:type="dxa"/>
            <w:tcBorders>
              <w:top w:val="nil"/>
              <w:left w:val="nil"/>
              <w:bottom w:val="single" w:sz="4" w:space="0" w:color="C0C0C0"/>
              <w:right w:val="single" w:sz="4" w:space="0" w:color="C0C0C0"/>
            </w:tcBorders>
            <w:shd w:val="clear" w:color="000000" w:fill="FFFFCC"/>
            <w:vAlign w:val="center"/>
            <w:hideMark/>
          </w:tcPr>
          <w:p w14:paraId="2E3274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3,50</w:t>
            </w:r>
          </w:p>
        </w:tc>
        <w:tc>
          <w:tcPr>
            <w:tcW w:w="1455" w:type="dxa"/>
            <w:tcBorders>
              <w:top w:val="nil"/>
              <w:left w:val="nil"/>
              <w:bottom w:val="single" w:sz="4" w:space="0" w:color="C0C0C0"/>
              <w:right w:val="single" w:sz="4" w:space="0" w:color="C0C0C0"/>
            </w:tcBorders>
            <w:shd w:val="clear" w:color="000000" w:fill="D7EAD3"/>
            <w:vAlign w:val="center"/>
            <w:hideMark/>
          </w:tcPr>
          <w:p w14:paraId="60BC122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1,75</w:t>
            </w:r>
          </w:p>
        </w:tc>
        <w:tc>
          <w:tcPr>
            <w:tcW w:w="1437" w:type="dxa"/>
            <w:tcBorders>
              <w:top w:val="nil"/>
              <w:left w:val="nil"/>
              <w:bottom w:val="single" w:sz="4" w:space="0" w:color="C0C0C0"/>
              <w:right w:val="single" w:sz="4" w:space="0" w:color="C0C0C0"/>
            </w:tcBorders>
            <w:shd w:val="clear" w:color="000000" w:fill="D7EAD3"/>
            <w:vAlign w:val="center"/>
            <w:hideMark/>
          </w:tcPr>
          <w:p w14:paraId="2A10E6D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1,75</w:t>
            </w:r>
          </w:p>
        </w:tc>
        <w:tc>
          <w:tcPr>
            <w:tcW w:w="4939" w:type="dxa"/>
            <w:tcBorders>
              <w:top w:val="nil"/>
              <w:left w:val="nil"/>
              <w:bottom w:val="single" w:sz="4" w:space="0" w:color="C0C0C0"/>
              <w:right w:val="single" w:sz="4" w:space="0" w:color="C0C0C0"/>
            </w:tcBorders>
            <w:shd w:val="clear" w:color="000000" w:fill="FFFFCC"/>
            <w:vAlign w:val="center"/>
            <w:hideMark/>
          </w:tcPr>
          <w:p w14:paraId="65739D71" w14:textId="77777777" w:rsidR="004C07AF" w:rsidRPr="004C07AF" w:rsidRDefault="004C07AF" w:rsidP="004C07AF">
            <w:pPr>
              <w:rPr>
                <w:rFonts w:ascii="Tahoma" w:hAnsi="Tahoma" w:cs="Tahoma"/>
                <w:sz w:val="11"/>
                <w:szCs w:val="11"/>
              </w:rPr>
            </w:pPr>
            <w:r w:rsidRPr="004C07AF">
              <w:rPr>
                <w:rFonts w:ascii="Tahoma" w:hAnsi="Tahoma" w:cs="Tahoma"/>
                <w:sz w:val="11"/>
                <w:szCs w:val="11"/>
              </w:rPr>
              <w:t>учтено согласно утвержденных долгосрочных параметров, с учетом плановых объемов на 2022г.</w:t>
            </w:r>
          </w:p>
        </w:tc>
      </w:tr>
      <w:tr w:rsidR="004C07AF" w:rsidRPr="004C07AF" w14:paraId="326BD34D"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71AC11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3.3.1.2</w:t>
            </w:r>
          </w:p>
        </w:tc>
        <w:tc>
          <w:tcPr>
            <w:tcW w:w="5550" w:type="dxa"/>
            <w:tcBorders>
              <w:top w:val="nil"/>
              <w:left w:val="nil"/>
              <w:bottom w:val="single" w:sz="4" w:space="0" w:color="C0C0C0"/>
              <w:right w:val="single" w:sz="4" w:space="0" w:color="C0C0C0"/>
            </w:tcBorders>
            <w:shd w:val="clear" w:color="auto" w:fill="auto"/>
            <w:vAlign w:val="center"/>
            <w:hideMark/>
          </w:tcPr>
          <w:p w14:paraId="286E8FC9" w14:textId="77777777" w:rsidR="004C07AF" w:rsidRPr="004C07AF" w:rsidRDefault="004C07AF" w:rsidP="004C07AF">
            <w:pPr>
              <w:ind w:firstLineChars="300" w:firstLine="331"/>
              <w:rPr>
                <w:rFonts w:ascii="Tahoma" w:hAnsi="Tahoma" w:cs="Tahoma"/>
                <w:b/>
                <w:bCs/>
                <w:sz w:val="11"/>
                <w:szCs w:val="11"/>
              </w:rPr>
            </w:pPr>
            <w:r w:rsidRPr="004C07AF">
              <w:rPr>
                <w:rFonts w:ascii="Tahoma" w:hAnsi="Tahoma" w:cs="Tahoma"/>
                <w:b/>
                <w:bCs/>
                <w:sz w:val="11"/>
                <w:szCs w:val="11"/>
              </w:rPr>
              <w:t>Заявленная мощность по НН (0,4 кВ и ниже)</w:t>
            </w:r>
          </w:p>
        </w:tc>
        <w:tc>
          <w:tcPr>
            <w:tcW w:w="1132" w:type="dxa"/>
            <w:tcBorders>
              <w:top w:val="nil"/>
              <w:left w:val="nil"/>
              <w:bottom w:val="single" w:sz="4" w:space="0" w:color="C0C0C0"/>
              <w:right w:val="single" w:sz="4" w:space="0" w:color="C0C0C0"/>
            </w:tcBorders>
            <w:shd w:val="clear" w:color="auto" w:fill="auto"/>
            <w:vAlign w:val="center"/>
            <w:hideMark/>
          </w:tcPr>
          <w:p w14:paraId="348ED23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662414D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113FB20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2" w:type="dxa"/>
            <w:tcBorders>
              <w:top w:val="nil"/>
              <w:left w:val="nil"/>
              <w:bottom w:val="single" w:sz="4" w:space="0" w:color="C0C0C0"/>
              <w:right w:val="single" w:sz="4" w:space="0" w:color="C0C0C0"/>
            </w:tcBorders>
            <w:shd w:val="clear" w:color="000000" w:fill="D7EAD3"/>
            <w:vAlign w:val="center"/>
            <w:hideMark/>
          </w:tcPr>
          <w:p w14:paraId="539C918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766" w:type="dxa"/>
            <w:tcBorders>
              <w:top w:val="nil"/>
              <w:left w:val="nil"/>
              <w:bottom w:val="single" w:sz="4" w:space="0" w:color="C0C0C0"/>
              <w:right w:val="single" w:sz="4" w:space="0" w:color="C0C0C0"/>
            </w:tcBorders>
            <w:shd w:val="clear" w:color="000000" w:fill="D7EAD3"/>
            <w:vAlign w:val="center"/>
            <w:hideMark/>
          </w:tcPr>
          <w:p w14:paraId="3888A91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DCC7DA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58FE1BE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22" w:type="dxa"/>
            <w:tcBorders>
              <w:top w:val="nil"/>
              <w:left w:val="nil"/>
              <w:bottom w:val="single" w:sz="4" w:space="0" w:color="C0C0C0"/>
              <w:right w:val="single" w:sz="4" w:space="0" w:color="C0C0C0"/>
            </w:tcBorders>
            <w:shd w:val="clear" w:color="000000" w:fill="D7EAD3"/>
            <w:vAlign w:val="center"/>
            <w:hideMark/>
          </w:tcPr>
          <w:p w14:paraId="278166D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83" w:type="dxa"/>
            <w:tcBorders>
              <w:top w:val="nil"/>
              <w:left w:val="nil"/>
              <w:bottom w:val="single" w:sz="4" w:space="0" w:color="C0C0C0"/>
              <w:right w:val="single" w:sz="4" w:space="0" w:color="C0C0C0"/>
            </w:tcBorders>
            <w:shd w:val="clear" w:color="000000" w:fill="D7EAD3"/>
            <w:vAlign w:val="center"/>
            <w:hideMark/>
          </w:tcPr>
          <w:p w14:paraId="2A529AC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D7EAD3"/>
            <w:vAlign w:val="center"/>
            <w:hideMark/>
          </w:tcPr>
          <w:p w14:paraId="3E095E6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0877442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627F330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44D4CA90"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3E3F54F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D95F4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3.3.1.2.1</w:t>
            </w:r>
          </w:p>
        </w:tc>
        <w:tc>
          <w:tcPr>
            <w:tcW w:w="5550" w:type="dxa"/>
            <w:tcBorders>
              <w:top w:val="nil"/>
              <w:left w:val="nil"/>
              <w:bottom w:val="single" w:sz="4" w:space="0" w:color="C0C0C0"/>
              <w:right w:val="single" w:sz="4" w:space="0" w:color="C0C0C0"/>
            </w:tcBorders>
            <w:shd w:val="clear" w:color="auto" w:fill="auto"/>
            <w:vAlign w:val="center"/>
            <w:hideMark/>
          </w:tcPr>
          <w:p w14:paraId="2CCE25E7"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Тариф на заявленную мощность</w:t>
            </w:r>
          </w:p>
        </w:tc>
        <w:tc>
          <w:tcPr>
            <w:tcW w:w="1132" w:type="dxa"/>
            <w:tcBorders>
              <w:top w:val="nil"/>
              <w:left w:val="nil"/>
              <w:bottom w:val="single" w:sz="4" w:space="0" w:color="C0C0C0"/>
              <w:right w:val="single" w:sz="4" w:space="0" w:color="C0C0C0"/>
            </w:tcBorders>
            <w:shd w:val="clear" w:color="auto" w:fill="auto"/>
            <w:vAlign w:val="center"/>
            <w:hideMark/>
          </w:tcPr>
          <w:p w14:paraId="7B90ECF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руб/кВт.мес</w:t>
            </w:r>
          </w:p>
        </w:tc>
        <w:tc>
          <w:tcPr>
            <w:tcW w:w="1895" w:type="dxa"/>
            <w:tcBorders>
              <w:top w:val="nil"/>
              <w:left w:val="nil"/>
              <w:bottom w:val="single" w:sz="4" w:space="0" w:color="C0C0C0"/>
              <w:right w:val="single" w:sz="4" w:space="0" w:color="C0C0C0"/>
            </w:tcBorders>
            <w:shd w:val="clear" w:color="000000" w:fill="FFFFCC"/>
            <w:vAlign w:val="center"/>
            <w:hideMark/>
          </w:tcPr>
          <w:p w14:paraId="01DF24E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6897B13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1E76A27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48446A8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3B7A41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371E170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1865AB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0F60E1B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41" w:type="dxa"/>
            <w:tcBorders>
              <w:top w:val="nil"/>
              <w:left w:val="nil"/>
              <w:bottom w:val="single" w:sz="4" w:space="0" w:color="C0C0C0"/>
              <w:right w:val="single" w:sz="4" w:space="0" w:color="C0C0C0"/>
            </w:tcBorders>
            <w:shd w:val="clear" w:color="000000" w:fill="FFFFCC"/>
            <w:vAlign w:val="center"/>
            <w:hideMark/>
          </w:tcPr>
          <w:p w14:paraId="12BF7C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570A9BC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4D067F8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0D562E6A"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21B0E38"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1EABC4B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3.3.1.2.2</w:t>
            </w:r>
          </w:p>
        </w:tc>
        <w:tc>
          <w:tcPr>
            <w:tcW w:w="5550" w:type="dxa"/>
            <w:tcBorders>
              <w:top w:val="nil"/>
              <w:left w:val="nil"/>
              <w:bottom w:val="single" w:sz="4" w:space="0" w:color="C0C0C0"/>
              <w:right w:val="single" w:sz="4" w:space="0" w:color="C0C0C0"/>
            </w:tcBorders>
            <w:shd w:val="clear" w:color="auto" w:fill="auto"/>
            <w:vAlign w:val="center"/>
            <w:hideMark/>
          </w:tcPr>
          <w:p w14:paraId="3EA5E49D"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Годовой объем мощности</w:t>
            </w:r>
          </w:p>
        </w:tc>
        <w:tc>
          <w:tcPr>
            <w:tcW w:w="1132" w:type="dxa"/>
            <w:tcBorders>
              <w:top w:val="nil"/>
              <w:left w:val="nil"/>
              <w:bottom w:val="single" w:sz="4" w:space="0" w:color="C0C0C0"/>
              <w:right w:val="single" w:sz="4" w:space="0" w:color="C0C0C0"/>
            </w:tcBorders>
            <w:shd w:val="clear" w:color="auto" w:fill="auto"/>
            <w:vAlign w:val="center"/>
            <w:hideMark/>
          </w:tcPr>
          <w:p w14:paraId="7D402F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МВт</w:t>
            </w:r>
          </w:p>
        </w:tc>
        <w:tc>
          <w:tcPr>
            <w:tcW w:w="1895" w:type="dxa"/>
            <w:tcBorders>
              <w:top w:val="nil"/>
              <w:left w:val="nil"/>
              <w:bottom w:val="single" w:sz="4" w:space="0" w:color="C0C0C0"/>
              <w:right w:val="single" w:sz="4" w:space="0" w:color="C0C0C0"/>
            </w:tcBorders>
            <w:shd w:val="clear" w:color="000000" w:fill="FFFFCC"/>
            <w:vAlign w:val="center"/>
            <w:hideMark/>
          </w:tcPr>
          <w:p w14:paraId="2278AFB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0AF9BA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296726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7533A5B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96A35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5AA0BF2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63D1A4D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7CADA0F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41" w:type="dxa"/>
            <w:tcBorders>
              <w:top w:val="nil"/>
              <w:left w:val="nil"/>
              <w:bottom w:val="single" w:sz="4" w:space="0" w:color="C0C0C0"/>
              <w:right w:val="single" w:sz="4" w:space="0" w:color="C0C0C0"/>
            </w:tcBorders>
            <w:shd w:val="clear" w:color="000000" w:fill="FFFFCC"/>
            <w:vAlign w:val="center"/>
            <w:hideMark/>
          </w:tcPr>
          <w:p w14:paraId="2C064F1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0916351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33FFDBF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79A5A0E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3D904A9"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42FD52A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3.3.2.1</w:t>
            </w:r>
          </w:p>
        </w:tc>
        <w:tc>
          <w:tcPr>
            <w:tcW w:w="5550" w:type="dxa"/>
            <w:tcBorders>
              <w:top w:val="nil"/>
              <w:left w:val="nil"/>
              <w:bottom w:val="single" w:sz="4" w:space="0" w:color="C0C0C0"/>
              <w:right w:val="single" w:sz="4" w:space="0" w:color="C0C0C0"/>
            </w:tcBorders>
            <w:shd w:val="clear" w:color="auto" w:fill="auto"/>
            <w:vAlign w:val="center"/>
            <w:hideMark/>
          </w:tcPr>
          <w:p w14:paraId="0B59E356" w14:textId="77777777" w:rsidR="004C07AF" w:rsidRPr="004C07AF" w:rsidRDefault="004C07AF" w:rsidP="004C07AF">
            <w:pPr>
              <w:ind w:firstLineChars="300" w:firstLine="331"/>
              <w:rPr>
                <w:rFonts w:ascii="Tahoma" w:hAnsi="Tahoma" w:cs="Tahoma"/>
                <w:b/>
                <w:bCs/>
                <w:sz w:val="11"/>
                <w:szCs w:val="11"/>
              </w:rPr>
            </w:pPr>
            <w:r w:rsidRPr="004C07AF">
              <w:rPr>
                <w:rFonts w:ascii="Tahoma" w:hAnsi="Tahoma" w:cs="Tahoma"/>
                <w:b/>
                <w:bCs/>
                <w:sz w:val="11"/>
                <w:szCs w:val="11"/>
              </w:rPr>
              <w:t>Энергия СН 2 (1-20 кВ)</w:t>
            </w:r>
          </w:p>
        </w:tc>
        <w:tc>
          <w:tcPr>
            <w:tcW w:w="1132" w:type="dxa"/>
            <w:tcBorders>
              <w:top w:val="nil"/>
              <w:left w:val="nil"/>
              <w:bottom w:val="single" w:sz="4" w:space="0" w:color="C0C0C0"/>
              <w:right w:val="single" w:sz="4" w:space="0" w:color="C0C0C0"/>
            </w:tcBorders>
            <w:shd w:val="clear" w:color="auto" w:fill="auto"/>
            <w:vAlign w:val="center"/>
            <w:hideMark/>
          </w:tcPr>
          <w:p w14:paraId="127312F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63AB547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5 110,61</w:t>
            </w:r>
          </w:p>
        </w:tc>
        <w:tc>
          <w:tcPr>
            <w:tcW w:w="1898" w:type="dxa"/>
            <w:tcBorders>
              <w:top w:val="nil"/>
              <w:left w:val="nil"/>
              <w:bottom w:val="single" w:sz="4" w:space="0" w:color="C0C0C0"/>
              <w:right w:val="single" w:sz="4" w:space="0" w:color="C0C0C0"/>
            </w:tcBorders>
            <w:shd w:val="clear" w:color="000000" w:fill="D7EAD3"/>
            <w:vAlign w:val="center"/>
            <w:hideMark/>
          </w:tcPr>
          <w:p w14:paraId="3ED41EB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4 338,08</w:t>
            </w:r>
          </w:p>
        </w:tc>
        <w:tc>
          <w:tcPr>
            <w:tcW w:w="1452" w:type="dxa"/>
            <w:tcBorders>
              <w:top w:val="nil"/>
              <w:left w:val="nil"/>
              <w:bottom w:val="single" w:sz="4" w:space="0" w:color="C0C0C0"/>
              <w:right w:val="single" w:sz="4" w:space="0" w:color="C0C0C0"/>
            </w:tcBorders>
            <w:shd w:val="clear" w:color="000000" w:fill="D7EAD3"/>
            <w:vAlign w:val="center"/>
            <w:hideMark/>
          </w:tcPr>
          <w:p w14:paraId="6AAA2E6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3 594,83</w:t>
            </w:r>
          </w:p>
        </w:tc>
        <w:tc>
          <w:tcPr>
            <w:tcW w:w="1766" w:type="dxa"/>
            <w:tcBorders>
              <w:top w:val="nil"/>
              <w:left w:val="nil"/>
              <w:bottom w:val="single" w:sz="4" w:space="0" w:color="C0C0C0"/>
              <w:right w:val="single" w:sz="4" w:space="0" w:color="C0C0C0"/>
            </w:tcBorders>
            <w:shd w:val="clear" w:color="000000" w:fill="D7EAD3"/>
            <w:vAlign w:val="center"/>
            <w:hideMark/>
          </w:tcPr>
          <w:p w14:paraId="1DC26DC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3 936,04</w:t>
            </w:r>
          </w:p>
        </w:tc>
        <w:tc>
          <w:tcPr>
            <w:tcW w:w="1800" w:type="dxa"/>
            <w:tcBorders>
              <w:top w:val="nil"/>
              <w:left w:val="nil"/>
              <w:bottom w:val="single" w:sz="4" w:space="0" w:color="C0C0C0"/>
              <w:right w:val="single" w:sz="4" w:space="0" w:color="C0C0C0"/>
            </w:tcBorders>
            <w:shd w:val="clear" w:color="000000" w:fill="D7EAD3"/>
            <w:vAlign w:val="center"/>
            <w:hideMark/>
          </w:tcPr>
          <w:p w14:paraId="46F913C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5 759,80</w:t>
            </w:r>
          </w:p>
        </w:tc>
        <w:tc>
          <w:tcPr>
            <w:tcW w:w="1808" w:type="dxa"/>
            <w:tcBorders>
              <w:top w:val="nil"/>
              <w:left w:val="nil"/>
              <w:bottom w:val="single" w:sz="4" w:space="0" w:color="C0C0C0"/>
              <w:right w:val="single" w:sz="4" w:space="0" w:color="C0C0C0"/>
            </w:tcBorders>
            <w:shd w:val="clear" w:color="000000" w:fill="D7EAD3"/>
            <w:vAlign w:val="center"/>
            <w:hideMark/>
          </w:tcPr>
          <w:p w14:paraId="5C796A0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-1 870,12</w:t>
            </w:r>
          </w:p>
        </w:tc>
        <w:tc>
          <w:tcPr>
            <w:tcW w:w="1822" w:type="dxa"/>
            <w:tcBorders>
              <w:top w:val="nil"/>
              <w:left w:val="nil"/>
              <w:bottom w:val="single" w:sz="4" w:space="0" w:color="C0C0C0"/>
              <w:right w:val="single" w:sz="4" w:space="0" w:color="C0C0C0"/>
            </w:tcBorders>
            <w:shd w:val="clear" w:color="000000" w:fill="D7EAD3"/>
            <w:vAlign w:val="center"/>
            <w:hideMark/>
          </w:tcPr>
          <w:p w14:paraId="38E55E1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3 889,68</w:t>
            </w:r>
          </w:p>
        </w:tc>
        <w:tc>
          <w:tcPr>
            <w:tcW w:w="1883" w:type="dxa"/>
            <w:tcBorders>
              <w:top w:val="nil"/>
              <w:left w:val="nil"/>
              <w:bottom w:val="single" w:sz="4" w:space="0" w:color="C0C0C0"/>
              <w:right w:val="single" w:sz="4" w:space="0" w:color="C0C0C0"/>
            </w:tcBorders>
            <w:shd w:val="clear" w:color="000000" w:fill="D7EAD3"/>
            <w:vAlign w:val="center"/>
            <w:hideMark/>
          </w:tcPr>
          <w:p w14:paraId="52587AF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-1 831,07</w:t>
            </w:r>
          </w:p>
        </w:tc>
        <w:tc>
          <w:tcPr>
            <w:tcW w:w="1841" w:type="dxa"/>
            <w:tcBorders>
              <w:top w:val="nil"/>
              <w:left w:val="nil"/>
              <w:bottom w:val="single" w:sz="4" w:space="0" w:color="C0C0C0"/>
              <w:right w:val="single" w:sz="4" w:space="0" w:color="C0C0C0"/>
            </w:tcBorders>
            <w:shd w:val="clear" w:color="000000" w:fill="D7EAD3"/>
            <w:vAlign w:val="center"/>
            <w:hideMark/>
          </w:tcPr>
          <w:p w14:paraId="277330C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3 928,72</w:t>
            </w:r>
          </w:p>
        </w:tc>
        <w:tc>
          <w:tcPr>
            <w:tcW w:w="1455" w:type="dxa"/>
            <w:tcBorders>
              <w:top w:val="nil"/>
              <w:left w:val="nil"/>
              <w:bottom w:val="single" w:sz="4" w:space="0" w:color="C0C0C0"/>
              <w:right w:val="single" w:sz="4" w:space="0" w:color="C0C0C0"/>
            </w:tcBorders>
            <w:shd w:val="clear" w:color="000000" w:fill="D7EAD3"/>
            <w:vAlign w:val="center"/>
            <w:hideMark/>
          </w:tcPr>
          <w:p w14:paraId="0923E9B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1 964,36</w:t>
            </w:r>
          </w:p>
        </w:tc>
        <w:tc>
          <w:tcPr>
            <w:tcW w:w="1437" w:type="dxa"/>
            <w:tcBorders>
              <w:top w:val="nil"/>
              <w:left w:val="nil"/>
              <w:bottom w:val="single" w:sz="4" w:space="0" w:color="C0C0C0"/>
              <w:right w:val="single" w:sz="4" w:space="0" w:color="C0C0C0"/>
            </w:tcBorders>
            <w:shd w:val="clear" w:color="000000" w:fill="D7EAD3"/>
            <w:vAlign w:val="center"/>
            <w:hideMark/>
          </w:tcPr>
          <w:p w14:paraId="41CAB32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1 964,36</w:t>
            </w:r>
          </w:p>
        </w:tc>
        <w:tc>
          <w:tcPr>
            <w:tcW w:w="4939" w:type="dxa"/>
            <w:tcBorders>
              <w:top w:val="nil"/>
              <w:left w:val="nil"/>
              <w:bottom w:val="single" w:sz="4" w:space="0" w:color="C0C0C0"/>
              <w:right w:val="single" w:sz="4" w:space="0" w:color="C0C0C0"/>
            </w:tcBorders>
            <w:shd w:val="clear" w:color="000000" w:fill="FFFFCC"/>
            <w:vAlign w:val="center"/>
            <w:hideMark/>
          </w:tcPr>
          <w:p w14:paraId="1847C18D"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478C84D4" w14:textId="77777777" w:rsidTr="004C07AF">
        <w:trPr>
          <w:trHeight w:val="61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79470F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3.3.2.1.1</w:t>
            </w:r>
          </w:p>
        </w:tc>
        <w:tc>
          <w:tcPr>
            <w:tcW w:w="5550" w:type="dxa"/>
            <w:tcBorders>
              <w:top w:val="nil"/>
              <w:left w:val="nil"/>
              <w:bottom w:val="single" w:sz="4" w:space="0" w:color="C0C0C0"/>
              <w:right w:val="single" w:sz="4" w:space="0" w:color="C0C0C0"/>
            </w:tcBorders>
            <w:shd w:val="clear" w:color="auto" w:fill="auto"/>
            <w:vAlign w:val="center"/>
            <w:hideMark/>
          </w:tcPr>
          <w:p w14:paraId="64BF1FC1"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Тариф на энергию</w:t>
            </w:r>
          </w:p>
        </w:tc>
        <w:tc>
          <w:tcPr>
            <w:tcW w:w="1132" w:type="dxa"/>
            <w:tcBorders>
              <w:top w:val="nil"/>
              <w:left w:val="nil"/>
              <w:bottom w:val="single" w:sz="4" w:space="0" w:color="C0C0C0"/>
              <w:right w:val="single" w:sz="4" w:space="0" w:color="C0C0C0"/>
            </w:tcBorders>
            <w:shd w:val="clear" w:color="auto" w:fill="auto"/>
            <w:vAlign w:val="center"/>
            <w:hideMark/>
          </w:tcPr>
          <w:p w14:paraId="13320F6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руб/кВт.ч</w:t>
            </w:r>
          </w:p>
        </w:tc>
        <w:tc>
          <w:tcPr>
            <w:tcW w:w="1895" w:type="dxa"/>
            <w:tcBorders>
              <w:top w:val="nil"/>
              <w:left w:val="nil"/>
              <w:bottom w:val="single" w:sz="4" w:space="0" w:color="C0C0C0"/>
              <w:right w:val="single" w:sz="4" w:space="0" w:color="C0C0C0"/>
            </w:tcBorders>
            <w:shd w:val="clear" w:color="000000" w:fill="FFFFCC"/>
            <w:vAlign w:val="center"/>
            <w:hideMark/>
          </w:tcPr>
          <w:p w14:paraId="02857F3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4,14</w:t>
            </w:r>
          </w:p>
        </w:tc>
        <w:tc>
          <w:tcPr>
            <w:tcW w:w="1898" w:type="dxa"/>
            <w:tcBorders>
              <w:top w:val="nil"/>
              <w:left w:val="nil"/>
              <w:bottom w:val="single" w:sz="4" w:space="0" w:color="C0C0C0"/>
              <w:right w:val="single" w:sz="4" w:space="0" w:color="C0C0C0"/>
            </w:tcBorders>
            <w:shd w:val="clear" w:color="000000" w:fill="FFFFCC"/>
            <w:vAlign w:val="center"/>
            <w:hideMark/>
          </w:tcPr>
          <w:p w14:paraId="566D4B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4,31</w:t>
            </w:r>
          </w:p>
        </w:tc>
        <w:tc>
          <w:tcPr>
            <w:tcW w:w="1452" w:type="dxa"/>
            <w:tcBorders>
              <w:top w:val="nil"/>
              <w:left w:val="nil"/>
              <w:bottom w:val="single" w:sz="4" w:space="0" w:color="C0C0C0"/>
              <w:right w:val="single" w:sz="4" w:space="0" w:color="C0C0C0"/>
            </w:tcBorders>
            <w:shd w:val="clear" w:color="000000" w:fill="FFFFCC"/>
            <w:vAlign w:val="center"/>
            <w:hideMark/>
          </w:tcPr>
          <w:p w14:paraId="39E4F9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3,97</w:t>
            </w:r>
          </w:p>
        </w:tc>
        <w:tc>
          <w:tcPr>
            <w:tcW w:w="1766" w:type="dxa"/>
            <w:tcBorders>
              <w:top w:val="nil"/>
              <w:left w:val="nil"/>
              <w:bottom w:val="single" w:sz="4" w:space="0" w:color="C0C0C0"/>
              <w:right w:val="single" w:sz="4" w:space="0" w:color="C0C0C0"/>
            </w:tcBorders>
            <w:shd w:val="clear" w:color="000000" w:fill="FFFFCC"/>
            <w:vAlign w:val="center"/>
            <w:hideMark/>
          </w:tcPr>
          <w:p w14:paraId="20503AA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4,20</w:t>
            </w:r>
          </w:p>
        </w:tc>
        <w:tc>
          <w:tcPr>
            <w:tcW w:w="1800" w:type="dxa"/>
            <w:tcBorders>
              <w:top w:val="nil"/>
              <w:left w:val="nil"/>
              <w:bottom w:val="single" w:sz="4" w:space="0" w:color="C0C0C0"/>
              <w:right w:val="single" w:sz="4" w:space="0" w:color="C0C0C0"/>
            </w:tcBorders>
            <w:shd w:val="clear" w:color="000000" w:fill="FFFFCC"/>
            <w:vAlign w:val="center"/>
            <w:hideMark/>
          </w:tcPr>
          <w:p w14:paraId="40E6612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4,66</w:t>
            </w:r>
          </w:p>
        </w:tc>
        <w:tc>
          <w:tcPr>
            <w:tcW w:w="1808" w:type="dxa"/>
            <w:tcBorders>
              <w:top w:val="nil"/>
              <w:left w:val="nil"/>
              <w:bottom w:val="single" w:sz="4" w:space="0" w:color="C0C0C0"/>
              <w:right w:val="single" w:sz="4" w:space="0" w:color="C0C0C0"/>
            </w:tcBorders>
            <w:shd w:val="clear" w:color="000000" w:fill="FFFFCC"/>
            <w:vAlign w:val="center"/>
            <w:hideMark/>
          </w:tcPr>
          <w:p w14:paraId="6129B1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-0,37</w:t>
            </w:r>
          </w:p>
        </w:tc>
        <w:tc>
          <w:tcPr>
            <w:tcW w:w="1822" w:type="dxa"/>
            <w:tcBorders>
              <w:top w:val="nil"/>
              <w:left w:val="nil"/>
              <w:bottom w:val="single" w:sz="4" w:space="0" w:color="C0C0C0"/>
              <w:right w:val="single" w:sz="4" w:space="0" w:color="C0C0C0"/>
            </w:tcBorders>
            <w:shd w:val="clear" w:color="000000" w:fill="FFFFCC"/>
            <w:vAlign w:val="center"/>
            <w:hideMark/>
          </w:tcPr>
          <w:p w14:paraId="17967B0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4,29</w:t>
            </w:r>
          </w:p>
        </w:tc>
        <w:tc>
          <w:tcPr>
            <w:tcW w:w="1883" w:type="dxa"/>
            <w:tcBorders>
              <w:top w:val="nil"/>
              <w:left w:val="nil"/>
              <w:bottom w:val="single" w:sz="4" w:space="0" w:color="C0C0C0"/>
              <w:right w:val="single" w:sz="4" w:space="0" w:color="C0C0C0"/>
            </w:tcBorders>
            <w:shd w:val="clear" w:color="000000" w:fill="FFFFCC"/>
            <w:vAlign w:val="center"/>
            <w:hideMark/>
          </w:tcPr>
          <w:p w14:paraId="02FBBEC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-0,42</w:t>
            </w:r>
          </w:p>
        </w:tc>
        <w:tc>
          <w:tcPr>
            <w:tcW w:w="1841" w:type="dxa"/>
            <w:tcBorders>
              <w:top w:val="nil"/>
              <w:left w:val="nil"/>
              <w:bottom w:val="single" w:sz="4" w:space="0" w:color="C0C0C0"/>
              <w:right w:val="single" w:sz="4" w:space="0" w:color="C0C0C0"/>
            </w:tcBorders>
            <w:shd w:val="clear" w:color="000000" w:fill="FFFFCC"/>
            <w:vAlign w:val="center"/>
            <w:hideMark/>
          </w:tcPr>
          <w:p w14:paraId="0ED280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4,25</w:t>
            </w:r>
          </w:p>
        </w:tc>
        <w:tc>
          <w:tcPr>
            <w:tcW w:w="1455" w:type="dxa"/>
            <w:tcBorders>
              <w:top w:val="nil"/>
              <w:left w:val="nil"/>
              <w:bottom w:val="single" w:sz="4" w:space="0" w:color="C0C0C0"/>
              <w:right w:val="single" w:sz="4" w:space="0" w:color="C0C0C0"/>
            </w:tcBorders>
            <w:shd w:val="clear" w:color="000000" w:fill="D7EAD3"/>
            <w:vAlign w:val="center"/>
            <w:hideMark/>
          </w:tcPr>
          <w:p w14:paraId="3CAAE8D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4,25</w:t>
            </w:r>
          </w:p>
        </w:tc>
        <w:tc>
          <w:tcPr>
            <w:tcW w:w="1437" w:type="dxa"/>
            <w:tcBorders>
              <w:top w:val="nil"/>
              <w:left w:val="nil"/>
              <w:bottom w:val="single" w:sz="4" w:space="0" w:color="C0C0C0"/>
              <w:right w:val="single" w:sz="4" w:space="0" w:color="C0C0C0"/>
            </w:tcBorders>
            <w:shd w:val="clear" w:color="000000" w:fill="D7EAD3"/>
            <w:vAlign w:val="center"/>
            <w:hideMark/>
          </w:tcPr>
          <w:p w14:paraId="03B4424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4,25</w:t>
            </w:r>
          </w:p>
        </w:tc>
        <w:tc>
          <w:tcPr>
            <w:tcW w:w="4939" w:type="dxa"/>
            <w:tcBorders>
              <w:top w:val="nil"/>
              <w:left w:val="nil"/>
              <w:bottom w:val="single" w:sz="4" w:space="0" w:color="C0C0C0"/>
              <w:right w:val="single" w:sz="4" w:space="0" w:color="C0C0C0"/>
            </w:tcBorders>
            <w:shd w:val="clear" w:color="000000" w:fill="FFFFCC"/>
            <w:vAlign w:val="center"/>
            <w:hideMark/>
          </w:tcPr>
          <w:p w14:paraId="3560398C" w14:textId="77777777" w:rsidR="004C07AF" w:rsidRPr="004C07AF" w:rsidRDefault="004C07AF" w:rsidP="004C07AF">
            <w:pPr>
              <w:rPr>
                <w:rFonts w:ascii="Tahoma" w:hAnsi="Tahoma" w:cs="Tahoma"/>
                <w:sz w:val="11"/>
                <w:szCs w:val="11"/>
              </w:rPr>
            </w:pPr>
            <w:r w:rsidRPr="004C07AF">
              <w:rPr>
                <w:rFonts w:ascii="Tahoma" w:hAnsi="Tahoma" w:cs="Tahoma"/>
                <w:sz w:val="11"/>
                <w:szCs w:val="11"/>
              </w:rPr>
              <w:t>по факту с учетом ИПЦ на 2021г. 103,4%, на 2022 г. -103,5%</w:t>
            </w:r>
          </w:p>
        </w:tc>
      </w:tr>
      <w:tr w:rsidR="004C07AF" w:rsidRPr="004C07AF" w14:paraId="5FB98762" w14:textId="77777777" w:rsidTr="004C07AF">
        <w:trPr>
          <w:trHeight w:val="58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4D0921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3.3.2.1.2</w:t>
            </w:r>
          </w:p>
        </w:tc>
        <w:tc>
          <w:tcPr>
            <w:tcW w:w="5550" w:type="dxa"/>
            <w:tcBorders>
              <w:top w:val="nil"/>
              <w:left w:val="nil"/>
              <w:bottom w:val="single" w:sz="4" w:space="0" w:color="C0C0C0"/>
              <w:right w:val="single" w:sz="4" w:space="0" w:color="C0C0C0"/>
            </w:tcBorders>
            <w:shd w:val="clear" w:color="auto" w:fill="auto"/>
            <w:vAlign w:val="center"/>
            <w:hideMark/>
          </w:tcPr>
          <w:p w14:paraId="0081EE87"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Объем энергии</w:t>
            </w:r>
          </w:p>
        </w:tc>
        <w:tc>
          <w:tcPr>
            <w:tcW w:w="1132" w:type="dxa"/>
            <w:tcBorders>
              <w:top w:val="nil"/>
              <w:left w:val="nil"/>
              <w:bottom w:val="single" w:sz="4" w:space="0" w:color="C0C0C0"/>
              <w:right w:val="single" w:sz="4" w:space="0" w:color="C0C0C0"/>
            </w:tcBorders>
            <w:shd w:val="clear" w:color="auto" w:fill="auto"/>
            <w:vAlign w:val="center"/>
            <w:hideMark/>
          </w:tcPr>
          <w:p w14:paraId="13A866E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кВт.ч</w:t>
            </w:r>
          </w:p>
        </w:tc>
        <w:tc>
          <w:tcPr>
            <w:tcW w:w="1895" w:type="dxa"/>
            <w:tcBorders>
              <w:top w:val="nil"/>
              <w:left w:val="nil"/>
              <w:bottom w:val="single" w:sz="4" w:space="0" w:color="C0C0C0"/>
              <w:right w:val="single" w:sz="4" w:space="0" w:color="C0C0C0"/>
            </w:tcBorders>
            <w:shd w:val="clear" w:color="000000" w:fill="FFFFCC"/>
            <w:vAlign w:val="center"/>
            <w:hideMark/>
          </w:tcPr>
          <w:p w14:paraId="3E810F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1 235,30</w:t>
            </w:r>
          </w:p>
        </w:tc>
        <w:tc>
          <w:tcPr>
            <w:tcW w:w="1898" w:type="dxa"/>
            <w:tcBorders>
              <w:top w:val="nil"/>
              <w:left w:val="nil"/>
              <w:bottom w:val="single" w:sz="4" w:space="0" w:color="C0C0C0"/>
              <w:right w:val="single" w:sz="4" w:space="0" w:color="C0C0C0"/>
            </w:tcBorders>
            <w:shd w:val="clear" w:color="000000" w:fill="FFFFCC"/>
            <w:vAlign w:val="center"/>
            <w:hideMark/>
          </w:tcPr>
          <w:p w14:paraId="7849F24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1 007,07</w:t>
            </w:r>
          </w:p>
        </w:tc>
        <w:tc>
          <w:tcPr>
            <w:tcW w:w="1452" w:type="dxa"/>
            <w:tcBorders>
              <w:top w:val="nil"/>
              <w:left w:val="nil"/>
              <w:bottom w:val="single" w:sz="4" w:space="0" w:color="C0C0C0"/>
              <w:right w:val="single" w:sz="4" w:space="0" w:color="C0C0C0"/>
            </w:tcBorders>
            <w:shd w:val="clear" w:color="000000" w:fill="FFFFCC"/>
            <w:vAlign w:val="center"/>
            <w:hideMark/>
          </w:tcPr>
          <w:p w14:paraId="47E15C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905,84</w:t>
            </w:r>
          </w:p>
        </w:tc>
        <w:tc>
          <w:tcPr>
            <w:tcW w:w="1766" w:type="dxa"/>
            <w:tcBorders>
              <w:top w:val="nil"/>
              <w:left w:val="nil"/>
              <w:bottom w:val="single" w:sz="4" w:space="0" w:color="C0C0C0"/>
              <w:right w:val="single" w:sz="4" w:space="0" w:color="C0C0C0"/>
            </w:tcBorders>
            <w:shd w:val="clear" w:color="000000" w:fill="FFFFCC"/>
            <w:vAlign w:val="center"/>
            <w:hideMark/>
          </w:tcPr>
          <w:p w14:paraId="2BB4BC3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937,62</w:t>
            </w:r>
          </w:p>
        </w:tc>
        <w:tc>
          <w:tcPr>
            <w:tcW w:w="1800" w:type="dxa"/>
            <w:tcBorders>
              <w:top w:val="nil"/>
              <w:left w:val="nil"/>
              <w:bottom w:val="single" w:sz="4" w:space="0" w:color="C0C0C0"/>
              <w:right w:val="single" w:sz="4" w:space="0" w:color="C0C0C0"/>
            </w:tcBorders>
            <w:shd w:val="clear" w:color="000000" w:fill="FFFFCC"/>
            <w:vAlign w:val="center"/>
            <w:hideMark/>
          </w:tcPr>
          <w:p w14:paraId="4FA6593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1 235,30</w:t>
            </w:r>
          </w:p>
        </w:tc>
        <w:tc>
          <w:tcPr>
            <w:tcW w:w="1808" w:type="dxa"/>
            <w:tcBorders>
              <w:top w:val="nil"/>
              <w:left w:val="nil"/>
              <w:bottom w:val="single" w:sz="4" w:space="0" w:color="C0C0C0"/>
              <w:right w:val="single" w:sz="4" w:space="0" w:color="C0C0C0"/>
            </w:tcBorders>
            <w:shd w:val="clear" w:color="000000" w:fill="FFFFCC"/>
            <w:vAlign w:val="center"/>
            <w:hideMark/>
          </w:tcPr>
          <w:p w14:paraId="3BB9396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-329,46</w:t>
            </w:r>
          </w:p>
        </w:tc>
        <w:tc>
          <w:tcPr>
            <w:tcW w:w="1822" w:type="dxa"/>
            <w:tcBorders>
              <w:top w:val="nil"/>
              <w:left w:val="nil"/>
              <w:bottom w:val="single" w:sz="4" w:space="0" w:color="C0C0C0"/>
              <w:right w:val="single" w:sz="4" w:space="0" w:color="C0C0C0"/>
            </w:tcBorders>
            <w:shd w:val="clear" w:color="000000" w:fill="FFFFCC"/>
            <w:vAlign w:val="center"/>
            <w:hideMark/>
          </w:tcPr>
          <w:p w14:paraId="4BDC9E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905,84</w:t>
            </w:r>
          </w:p>
        </w:tc>
        <w:tc>
          <w:tcPr>
            <w:tcW w:w="1883" w:type="dxa"/>
            <w:tcBorders>
              <w:top w:val="nil"/>
              <w:left w:val="nil"/>
              <w:bottom w:val="single" w:sz="4" w:space="0" w:color="C0C0C0"/>
              <w:right w:val="single" w:sz="4" w:space="0" w:color="C0C0C0"/>
            </w:tcBorders>
            <w:shd w:val="clear" w:color="000000" w:fill="FFFFCC"/>
            <w:vAlign w:val="center"/>
            <w:hideMark/>
          </w:tcPr>
          <w:p w14:paraId="69C046C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-310,25</w:t>
            </w:r>
          </w:p>
        </w:tc>
        <w:tc>
          <w:tcPr>
            <w:tcW w:w="1841" w:type="dxa"/>
            <w:tcBorders>
              <w:top w:val="nil"/>
              <w:left w:val="nil"/>
              <w:bottom w:val="single" w:sz="4" w:space="0" w:color="C0C0C0"/>
              <w:right w:val="single" w:sz="4" w:space="0" w:color="C0C0C0"/>
            </w:tcBorders>
            <w:shd w:val="clear" w:color="000000" w:fill="FFFFCC"/>
            <w:vAlign w:val="center"/>
            <w:hideMark/>
          </w:tcPr>
          <w:p w14:paraId="1067809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925,05</w:t>
            </w:r>
          </w:p>
        </w:tc>
        <w:tc>
          <w:tcPr>
            <w:tcW w:w="1455" w:type="dxa"/>
            <w:tcBorders>
              <w:top w:val="nil"/>
              <w:left w:val="nil"/>
              <w:bottom w:val="single" w:sz="4" w:space="0" w:color="C0C0C0"/>
              <w:right w:val="single" w:sz="4" w:space="0" w:color="C0C0C0"/>
            </w:tcBorders>
            <w:shd w:val="clear" w:color="000000" w:fill="D7EAD3"/>
            <w:vAlign w:val="center"/>
            <w:hideMark/>
          </w:tcPr>
          <w:p w14:paraId="6DBD85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462,52</w:t>
            </w:r>
          </w:p>
        </w:tc>
        <w:tc>
          <w:tcPr>
            <w:tcW w:w="1437" w:type="dxa"/>
            <w:tcBorders>
              <w:top w:val="nil"/>
              <w:left w:val="nil"/>
              <w:bottom w:val="single" w:sz="4" w:space="0" w:color="C0C0C0"/>
              <w:right w:val="single" w:sz="4" w:space="0" w:color="C0C0C0"/>
            </w:tcBorders>
            <w:shd w:val="clear" w:color="000000" w:fill="D7EAD3"/>
            <w:vAlign w:val="center"/>
            <w:hideMark/>
          </w:tcPr>
          <w:p w14:paraId="1AA4A1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462,52</w:t>
            </w:r>
          </w:p>
        </w:tc>
        <w:tc>
          <w:tcPr>
            <w:tcW w:w="4939" w:type="dxa"/>
            <w:tcBorders>
              <w:top w:val="nil"/>
              <w:left w:val="nil"/>
              <w:bottom w:val="single" w:sz="4" w:space="0" w:color="C0C0C0"/>
              <w:right w:val="single" w:sz="4" w:space="0" w:color="C0C0C0"/>
            </w:tcBorders>
            <w:shd w:val="clear" w:color="000000" w:fill="FFFFCC"/>
            <w:vAlign w:val="center"/>
            <w:hideMark/>
          </w:tcPr>
          <w:p w14:paraId="38D85ECC" w14:textId="77777777" w:rsidR="004C07AF" w:rsidRPr="004C07AF" w:rsidRDefault="004C07AF" w:rsidP="004C07AF">
            <w:pPr>
              <w:rPr>
                <w:rFonts w:ascii="Tahoma" w:hAnsi="Tahoma" w:cs="Tahoma"/>
                <w:sz w:val="11"/>
                <w:szCs w:val="11"/>
              </w:rPr>
            </w:pPr>
            <w:r w:rsidRPr="004C07AF">
              <w:rPr>
                <w:rFonts w:ascii="Tahoma" w:hAnsi="Tahoma" w:cs="Tahoma"/>
                <w:sz w:val="11"/>
                <w:szCs w:val="11"/>
              </w:rPr>
              <w:t>учтено согласно утвержденных долгосрочных параметров, с учетом плановых объемов на 2022г.</w:t>
            </w:r>
          </w:p>
        </w:tc>
      </w:tr>
      <w:tr w:rsidR="004C07AF" w:rsidRPr="004C07AF" w14:paraId="6F805582" w14:textId="77777777" w:rsidTr="004C07AF">
        <w:trPr>
          <w:trHeight w:val="45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B8B9B2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3.6</w:t>
            </w:r>
          </w:p>
        </w:tc>
        <w:tc>
          <w:tcPr>
            <w:tcW w:w="5550" w:type="dxa"/>
            <w:tcBorders>
              <w:top w:val="nil"/>
              <w:left w:val="nil"/>
              <w:bottom w:val="single" w:sz="4" w:space="0" w:color="C0C0C0"/>
              <w:right w:val="single" w:sz="4" w:space="0" w:color="C0C0C0"/>
            </w:tcBorders>
            <w:shd w:val="clear" w:color="auto" w:fill="auto"/>
            <w:vAlign w:val="center"/>
            <w:hideMark/>
          </w:tcPr>
          <w:p w14:paraId="65CD3915"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Расходы на оплату труда основного производственного персонала</w:t>
            </w:r>
          </w:p>
        </w:tc>
        <w:tc>
          <w:tcPr>
            <w:tcW w:w="1132" w:type="dxa"/>
            <w:tcBorders>
              <w:top w:val="nil"/>
              <w:left w:val="nil"/>
              <w:bottom w:val="single" w:sz="4" w:space="0" w:color="C0C0C0"/>
              <w:right w:val="single" w:sz="4" w:space="0" w:color="C0C0C0"/>
            </w:tcBorders>
            <w:shd w:val="clear" w:color="auto" w:fill="auto"/>
            <w:vAlign w:val="center"/>
            <w:hideMark/>
          </w:tcPr>
          <w:p w14:paraId="0D13C0C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49D69C0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5 806,94</w:t>
            </w:r>
          </w:p>
        </w:tc>
        <w:tc>
          <w:tcPr>
            <w:tcW w:w="1898" w:type="dxa"/>
            <w:tcBorders>
              <w:top w:val="nil"/>
              <w:left w:val="nil"/>
              <w:bottom w:val="single" w:sz="4" w:space="0" w:color="C0C0C0"/>
              <w:right w:val="single" w:sz="4" w:space="0" w:color="C0C0C0"/>
            </w:tcBorders>
            <w:shd w:val="clear" w:color="000000" w:fill="FFFFCC"/>
            <w:vAlign w:val="center"/>
            <w:hideMark/>
          </w:tcPr>
          <w:p w14:paraId="492DAD2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5 921,34</w:t>
            </w:r>
          </w:p>
        </w:tc>
        <w:tc>
          <w:tcPr>
            <w:tcW w:w="1452" w:type="dxa"/>
            <w:tcBorders>
              <w:top w:val="nil"/>
              <w:left w:val="nil"/>
              <w:bottom w:val="single" w:sz="4" w:space="0" w:color="C0C0C0"/>
              <w:right w:val="single" w:sz="4" w:space="0" w:color="C0C0C0"/>
            </w:tcBorders>
            <w:shd w:val="clear" w:color="000000" w:fill="FFFFCC"/>
            <w:vAlign w:val="center"/>
            <w:hideMark/>
          </w:tcPr>
          <w:p w14:paraId="7858E33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6 570,26</w:t>
            </w:r>
          </w:p>
        </w:tc>
        <w:tc>
          <w:tcPr>
            <w:tcW w:w="1766" w:type="dxa"/>
            <w:tcBorders>
              <w:top w:val="nil"/>
              <w:left w:val="nil"/>
              <w:bottom w:val="single" w:sz="4" w:space="0" w:color="C0C0C0"/>
              <w:right w:val="single" w:sz="4" w:space="0" w:color="C0C0C0"/>
            </w:tcBorders>
            <w:shd w:val="clear" w:color="000000" w:fill="FFFFCC"/>
            <w:vAlign w:val="center"/>
            <w:hideMark/>
          </w:tcPr>
          <w:p w14:paraId="0510E53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6 084,96</w:t>
            </w:r>
          </w:p>
        </w:tc>
        <w:tc>
          <w:tcPr>
            <w:tcW w:w="1800" w:type="dxa"/>
            <w:tcBorders>
              <w:top w:val="nil"/>
              <w:left w:val="nil"/>
              <w:bottom w:val="single" w:sz="4" w:space="0" w:color="C0C0C0"/>
              <w:right w:val="single" w:sz="4" w:space="0" w:color="C0C0C0"/>
            </w:tcBorders>
            <w:shd w:val="clear" w:color="000000" w:fill="FFFFCC"/>
            <w:vAlign w:val="center"/>
            <w:hideMark/>
          </w:tcPr>
          <w:p w14:paraId="743504D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6 301,45</w:t>
            </w:r>
          </w:p>
        </w:tc>
        <w:tc>
          <w:tcPr>
            <w:tcW w:w="1808" w:type="dxa"/>
            <w:tcBorders>
              <w:top w:val="nil"/>
              <w:left w:val="nil"/>
              <w:bottom w:val="single" w:sz="4" w:space="0" w:color="C0C0C0"/>
              <w:right w:val="single" w:sz="4" w:space="0" w:color="C0C0C0"/>
            </w:tcBorders>
            <w:shd w:val="clear" w:color="000000" w:fill="FFFFCC"/>
            <w:vAlign w:val="center"/>
            <w:hideMark/>
          </w:tcPr>
          <w:p w14:paraId="3107212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41,50</w:t>
            </w:r>
          </w:p>
        </w:tc>
        <w:tc>
          <w:tcPr>
            <w:tcW w:w="1822" w:type="dxa"/>
            <w:tcBorders>
              <w:top w:val="nil"/>
              <w:left w:val="nil"/>
              <w:bottom w:val="single" w:sz="4" w:space="0" w:color="C0C0C0"/>
              <w:right w:val="single" w:sz="4" w:space="0" w:color="C0C0C0"/>
            </w:tcBorders>
            <w:shd w:val="clear" w:color="000000" w:fill="FFFFCC"/>
            <w:vAlign w:val="center"/>
            <w:hideMark/>
          </w:tcPr>
          <w:p w14:paraId="799034A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6 342,94</w:t>
            </w:r>
          </w:p>
        </w:tc>
        <w:tc>
          <w:tcPr>
            <w:tcW w:w="1883" w:type="dxa"/>
            <w:tcBorders>
              <w:top w:val="nil"/>
              <w:left w:val="nil"/>
              <w:bottom w:val="single" w:sz="4" w:space="0" w:color="C0C0C0"/>
              <w:right w:val="single" w:sz="4" w:space="0" w:color="C0C0C0"/>
            </w:tcBorders>
            <w:shd w:val="clear" w:color="000000" w:fill="FFFFCC"/>
            <w:vAlign w:val="center"/>
            <w:hideMark/>
          </w:tcPr>
          <w:p w14:paraId="2C41CAA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139,71</w:t>
            </w:r>
          </w:p>
        </w:tc>
        <w:tc>
          <w:tcPr>
            <w:tcW w:w="1841" w:type="dxa"/>
            <w:tcBorders>
              <w:top w:val="nil"/>
              <w:left w:val="nil"/>
              <w:bottom w:val="single" w:sz="4" w:space="0" w:color="C0C0C0"/>
              <w:right w:val="single" w:sz="4" w:space="0" w:color="C0C0C0"/>
            </w:tcBorders>
            <w:shd w:val="clear" w:color="000000" w:fill="FFFFCC"/>
            <w:vAlign w:val="center"/>
            <w:hideMark/>
          </w:tcPr>
          <w:p w14:paraId="73095C8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6 441,16</w:t>
            </w:r>
          </w:p>
        </w:tc>
        <w:tc>
          <w:tcPr>
            <w:tcW w:w="1455" w:type="dxa"/>
            <w:tcBorders>
              <w:top w:val="nil"/>
              <w:left w:val="nil"/>
              <w:bottom w:val="single" w:sz="4" w:space="0" w:color="C0C0C0"/>
              <w:right w:val="single" w:sz="4" w:space="0" w:color="C0C0C0"/>
            </w:tcBorders>
            <w:shd w:val="clear" w:color="000000" w:fill="D7EAD3"/>
            <w:vAlign w:val="center"/>
            <w:hideMark/>
          </w:tcPr>
          <w:p w14:paraId="492FE01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3 220,58</w:t>
            </w:r>
          </w:p>
        </w:tc>
        <w:tc>
          <w:tcPr>
            <w:tcW w:w="1437" w:type="dxa"/>
            <w:tcBorders>
              <w:top w:val="nil"/>
              <w:left w:val="nil"/>
              <w:bottom w:val="single" w:sz="4" w:space="0" w:color="C0C0C0"/>
              <w:right w:val="single" w:sz="4" w:space="0" w:color="C0C0C0"/>
            </w:tcBorders>
            <w:shd w:val="clear" w:color="000000" w:fill="D7EAD3"/>
            <w:vAlign w:val="center"/>
            <w:hideMark/>
          </w:tcPr>
          <w:p w14:paraId="4CB5AB8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3 220,58</w:t>
            </w:r>
          </w:p>
        </w:tc>
        <w:tc>
          <w:tcPr>
            <w:tcW w:w="4939" w:type="dxa"/>
            <w:tcBorders>
              <w:top w:val="nil"/>
              <w:left w:val="nil"/>
              <w:bottom w:val="single" w:sz="4" w:space="0" w:color="C0C0C0"/>
              <w:right w:val="single" w:sz="4" w:space="0" w:color="C0C0C0"/>
            </w:tcBorders>
            <w:shd w:val="clear" w:color="000000" w:fill="FFFFCC"/>
            <w:vAlign w:val="center"/>
            <w:hideMark/>
          </w:tcPr>
          <w:p w14:paraId="7083131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0945ECA7"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95D5B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3.6.1</w:t>
            </w:r>
          </w:p>
        </w:tc>
        <w:tc>
          <w:tcPr>
            <w:tcW w:w="5550" w:type="dxa"/>
            <w:tcBorders>
              <w:top w:val="nil"/>
              <w:left w:val="nil"/>
              <w:bottom w:val="single" w:sz="4" w:space="0" w:color="C0C0C0"/>
              <w:right w:val="single" w:sz="4" w:space="0" w:color="C0C0C0"/>
            </w:tcBorders>
            <w:shd w:val="clear" w:color="auto" w:fill="auto"/>
            <w:vAlign w:val="center"/>
            <w:hideMark/>
          </w:tcPr>
          <w:p w14:paraId="7D92FAFF"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Среднемесячная оплата труда</w:t>
            </w:r>
          </w:p>
        </w:tc>
        <w:tc>
          <w:tcPr>
            <w:tcW w:w="1132" w:type="dxa"/>
            <w:tcBorders>
              <w:top w:val="nil"/>
              <w:left w:val="nil"/>
              <w:bottom w:val="single" w:sz="4" w:space="0" w:color="C0C0C0"/>
              <w:right w:val="single" w:sz="4" w:space="0" w:color="C0C0C0"/>
            </w:tcBorders>
            <w:shd w:val="clear" w:color="auto" w:fill="auto"/>
            <w:vAlign w:val="center"/>
            <w:hideMark/>
          </w:tcPr>
          <w:p w14:paraId="0AB4123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w:t>
            </w:r>
          </w:p>
        </w:tc>
        <w:tc>
          <w:tcPr>
            <w:tcW w:w="1895" w:type="dxa"/>
            <w:tcBorders>
              <w:top w:val="nil"/>
              <w:left w:val="nil"/>
              <w:bottom w:val="single" w:sz="4" w:space="0" w:color="C0C0C0"/>
              <w:right w:val="single" w:sz="4" w:space="0" w:color="C0C0C0"/>
            </w:tcBorders>
            <w:shd w:val="clear" w:color="000000" w:fill="D7EAD3"/>
            <w:vAlign w:val="center"/>
            <w:hideMark/>
          </w:tcPr>
          <w:p w14:paraId="392B419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14 664,00</w:t>
            </w:r>
          </w:p>
        </w:tc>
        <w:tc>
          <w:tcPr>
            <w:tcW w:w="1898" w:type="dxa"/>
            <w:tcBorders>
              <w:top w:val="nil"/>
              <w:left w:val="nil"/>
              <w:bottom w:val="single" w:sz="4" w:space="0" w:color="C0C0C0"/>
              <w:right w:val="single" w:sz="4" w:space="0" w:color="C0C0C0"/>
            </w:tcBorders>
            <w:shd w:val="clear" w:color="000000" w:fill="D7EAD3"/>
            <w:vAlign w:val="center"/>
            <w:hideMark/>
          </w:tcPr>
          <w:p w14:paraId="4B80ED0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14 952,88</w:t>
            </w:r>
          </w:p>
        </w:tc>
        <w:tc>
          <w:tcPr>
            <w:tcW w:w="1452" w:type="dxa"/>
            <w:tcBorders>
              <w:top w:val="nil"/>
              <w:left w:val="nil"/>
              <w:bottom w:val="single" w:sz="4" w:space="0" w:color="C0C0C0"/>
              <w:right w:val="single" w:sz="4" w:space="0" w:color="C0C0C0"/>
            </w:tcBorders>
            <w:shd w:val="clear" w:color="000000" w:fill="D7EAD3"/>
            <w:vAlign w:val="center"/>
            <w:hideMark/>
          </w:tcPr>
          <w:p w14:paraId="2C11892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16 591,57</w:t>
            </w:r>
          </w:p>
        </w:tc>
        <w:tc>
          <w:tcPr>
            <w:tcW w:w="1766" w:type="dxa"/>
            <w:tcBorders>
              <w:top w:val="nil"/>
              <w:left w:val="nil"/>
              <w:bottom w:val="single" w:sz="4" w:space="0" w:color="C0C0C0"/>
              <w:right w:val="single" w:sz="4" w:space="0" w:color="C0C0C0"/>
            </w:tcBorders>
            <w:shd w:val="clear" w:color="000000" w:fill="D7EAD3"/>
            <w:vAlign w:val="center"/>
            <w:hideMark/>
          </w:tcPr>
          <w:p w14:paraId="37C7305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15 366,05</w:t>
            </w:r>
          </w:p>
        </w:tc>
        <w:tc>
          <w:tcPr>
            <w:tcW w:w="1800" w:type="dxa"/>
            <w:tcBorders>
              <w:top w:val="nil"/>
              <w:left w:val="nil"/>
              <w:bottom w:val="single" w:sz="4" w:space="0" w:color="C0C0C0"/>
              <w:right w:val="single" w:sz="4" w:space="0" w:color="C0C0C0"/>
            </w:tcBorders>
            <w:shd w:val="clear" w:color="000000" w:fill="D7EAD3"/>
            <w:vAlign w:val="center"/>
            <w:hideMark/>
          </w:tcPr>
          <w:p w14:paraId="6F96B35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15 912,75</w:t>
            </w:r>
          </w:p>
        </w:tc>
        <w:tc>
          <w:tcPr>
            <w:tcW w:w="1808" w:type="dxa"/>
            <w:tcBorders>
              <w:top w:val="nil"/>
              <w:left w:val="nil"/>
              <w:bottom w:val="single" w:sz="4" w:space="0" w:color="C0C0C0"/>
              <w:right w:val="single" w:sz="4" w:space="0" w:color="C0C0C0"/>
            </w:tcBorders>
            <w:shd w:val="clear" w:color="000000" w:fill="D7EAD3"/>
            <w:vAlign w:val="center"/>
            <w:hideMark/>
          </w:tcPr>
          <w:p w14:paraId="036B688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22" w:type="dxa"/>
            <w:tcBorders>
              <w:top w:val="nil"/>
              <w:left w:val="nil"/>
              <w:bottom w:val="single" w:sz="4" w:space="0" w:color="C0C0C0"/>
              <w:right w:val="single" w:sz="4" w:space="0" w:color="C0C0C0"/>
            </w:tcBorders>
            <w:shd w:val="clear" w:color="000000" w:fill="D7EAD3"/>
            <w:vAlign w:val="center"/>
            <w:hideMark/>
          </w:tcPr>
          <w:p w14:paraId="4A96AF9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16 017,53</w:t>
            </w:r>
          </w:p>
        </w:tc>
        <w:tc>
          <w:tcPr>
            <w:tcW w:w="1883" w:type="dxa"/>
            <w:tcBorders>
              <w:top w:val="nil"/>
              <w:left w:val="nil"/>
              <w:bottom w:val="single" w:sz="4" w:space="0" w:color="C0C0C0"/>
              <w:right w:val="single" w:sz="4" w:space="0" w:color="C0C0C0"/>
            </w:tcBorders>
            <w:shd w:val="clear" w:color="000000" w:fill="D7EAD3"/>
            <w:vAlign w:val="center"/>
            <w:hideMark/>
          </w:tcPr>
          <w:p w14:paraId="11DAB01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352,80</w:t>
            </w:r>
          </w:p>
        </w:tc>
        <w:tc>
          <w:tcPr>
            <w:tcW w:w="1841" w:type="dxa"/>
            <w:tcBorders>
              <w:top w:val="nil"/>
              <w:left w:val="nil"/>
              <w:bottom w:val="single" w:sz="4" w:space="0" w:color="C0C0C0"/>
              <w:right w:val="single" w:sz="4" w:space="0" w:color="C0C0C0"/>
            </w:tcBorders>
            <w:shd w:val="clear" w:color="000000" w:fill="D7EAD3"/>
            <w:vAlign w:val="center"/>
            <w:hideMark/>
          </w:tcPr>
          <w:p w14:paraId="0DA2F8D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16 265,55</w:t>
            </w:r>
          </w:p>
        </w:tc>
        <w:tc>
          <w:tcPr>
            <w:tcW w:w="1455" w:type="dxa"/>
            <w:tcBorders>
              <w:top w:val="nil"/>
              <w:left w:val="nil"/>
              <w:bottom w:val="single" w:sz="4" w:space="0" w:color="C0C0C0"/>
              <w:right w:val="single" w:sz="4" w:space="0" w:color="C0C0C0"/>
            </w:tcBorders>
            <w:shd w:val="clear" w:color="000000" w:fill="D7EAD3"/>
            <w:vAlign w:val="center"/>
            <w:hideMark/>
          </w:tcPr>
          <w:p w14:paraId="4032163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16 265,55</w:t>
            </w:r>
          </w:p>
        </w:tc>
        <w:tc>
          <w:tcPr>
            <w:tcW w:w="1437" w:type="dxa"/>
            <w:tcBorders>
              <w:top w:val="nil"/>
              <w:left w:val="nil"/>
              <w:bottom w:val="single" w:sz="4" w:space="0" w:color="C0C0C0"/>
              <w:right w:val="single" w:sz="4" w:space="0" w:color="C0C0C0"/>
            </w:tcBorders>
            <w:shd w:val="clear" w:color="000000" w:fill="D7EAD3"/>
            <w:vAlign w:val="center"/>
            <w:hideMark/>
          </w:tcPr>
          <w:p w14:paraId="5C8A42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16 265,55</w:t>
            </w:r>
          </w:p>
        </w:tc>
        <w:tc>
          <w:tcPr>
            <w:tcW w:w="4939" w:type="dxa"/>
            <w:tcBorders>
              <w:top w:val="nil"/>
              <w:left w:val="nil"/>
              <w:bottom w:val="single" w:sz="4" w:space="0" w:color="C0C0C0"/>
              <w:right w:val="single" w:sz="4" w:space="0" w:color="C0C0C0"/>
            </w:tcBorders>
            <w:shd w:val="clear" w:color="000000" w:fill="FFFFCC"/>
            <w:vAlign w:val="center"/>
            <w:hideMark/>
          </w:tcPr>
          <w:p w14:paraId="3F325725"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503C80E"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A947D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3.6.2</w:t>
            </w:r>
          </w:p>
        </w:tc>
        <w:tc>
          <w:tcPr>
            <w:tcW w:w="5550" w:type="dxa"/>
            <w:tcBorders>
              <w:top w:val="nil"/>
              <w:left w:val="nil"/>
              <w:bottom w:val="single" w:sz="4" w:space="0" w:color="C0C0C0"/>
              <w:right w:val="single" w:sz="4" w:space="0" w:color="C0C0C0"/>
            </w:tcBorders>
            <w:shd w:val="clear" w:color="auto" w:fill="auto"/>
            <w:vAlign w:val="center"/>
            <w:hideMark/>
          </w:tcPr>
          <w:p w14:paraId="0DA78E0E"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Численность производственного персонала</w:t>
            </w:r>
          </w:p>
        </w:tc>
        <w:tc>
          <w:tcPr>
            <w:tcW w:w="1132" w:type="dxa"/>
            <w:tcBorders>
              <w:top w:val="nil"/>
              <w:left w:val="nil"/>
              <w:bottom w:val="single" w:sz="4" w:space="0" w:color="C0C0C0"/>
              <w:right w:val="single" w:sz="4" w:space="0" w:color="C0C0C0"/>
            </w:tcBorders>
            <w:shd w:val="clear" w:color="auto" w:fill="auto"/>
            <w:vAlign w:val="center"/>
            <w:hideMark/>
          </w:tcPr>
          <w:p w14:paraId="700167E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чел</w:t>
            </w:r>
          </w:p>
        </w:tc>
        <w:tc>
          <w:tcPr>
            <w:tcW w:w="1895" w:type="dxa"/>
            <w:tcBorders>
              <w:top w:val="nil"/>
              <w:left w:val="nil"/>
              <w:bottom w:val="single" w:sz="4" w:space="0" w:color="C0C0C0"/>
              <w:right w:val="single" w:sz="4" w:space="0" w:color="C0C0C0"/>
            </w:tcBorders>
            <w:shd w:val="clear" w:color="000000" w:fill="FFFFCC"/>
            <w:vAlign w:val="center"/>
            <w:hideMark/>
          </w:tcPr>
          <w:p w14:paraId="00FB16C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33,00</w:t>
            </w:r>
          </w:p>
        </w:tc>
        <w:tc>
          <w:tcPr>
            <w:tcW w:w="1898" w:type="dxa"/>
            <w:tcBorders>
              <w:top w:val="nil"/>
              <w:left w:val="nil"/>
              <w:bottom w:val="single" w:sz="4" w:space="0" w:color="C0C0C0"/>
              <w:right w:val="single" w:sz="4" w:space="0" w:color="C0C0C0"/>
            </w:tcBorders>
            <w:shd w:val="clear" w:color="000000" w:fill="FFFFCC"/>
            <w:vAlign w:val="center"/>
            <w:hideMark/>
          </w:tcPr>
          <w:p w14:paraId="3BA69E4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33,00</w:t>
            </w:r>
          </w:p>
        </w:tc>
        <w:tc>
          <w:tcPr>
            <w:tcW w:w="1452" w:type="dxa"/>
            <w:tcBorders>
              <w:top w:val="nil"/>
              <w:left w:val="nil"/>
              <w:bottom w:val="single" w:sz="4" w:space="0" w:color="C0C0C0"/>
              <w:right w:val="single" w:sz="4" w:space="0" w:color="C0C0C0"/>
            </w:tcBorders>
            <w:shd w:val="clear" w:color="000000" w:fill="FFFFCC"/>
            <w:vAlign w:val="center"/>
            <w:hideMark/>
          </w:tcPr>
          <w:p w14:paraId="0211C6A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33,00</w:t>
            </w:r>
          </w:p>
        </w:tc>
        <w:tc>
          <w:tcPr>
            <w:tcW w:w="1766" w:type="dxa"/>
            <w:tcBorders>
              <w:top w:val="nil"/>
              <w:left w:val="nil"/>
              <w:bottom w:val="single" w:sz="4" w:space="0" w:color="C0C0C0"/>
              <w:right w:val="single" w:sz="4" w:space="0" w:color="C0C0C0"/>
            </w:tcBorders>
            <w:shd w:val="clear" w:color="000000" w:fill="FFFFCC"/>
            <w:vAlign w:val="center"/>
            <w:hideMark/>
          </w:tcPr>
          <w:p w14:paraId="7EFFE6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33,00</w:t>
            </w:r>
          </w:p>
        </w:tc>
        <w:tc>
          <w:tcPr>
            <w:tcW w:w="1800" w:type="dxa"/>
            <w:tcBorders>
              <w:top w:val="nil"/>
              <w:left w:val="nil"/>
              <w:bottom w:val="single" w:sz="4" w:space="0" w:color="C0C0C0"/>
              <w:right w:val="single" w:sz="4" w:space="0" w:color="C0C0C0"/>
            </w:tcBorders>
            <w:shd w:val="clear" w:color="000000" w:fill="FFFFCC"/>
            <w:vAlign w:val="center"/>
            <w:hideMark/>
          </w:tcPr>
          <w:p w14:paraId="3A469F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33,00</w:t>
            </w:r>
          </w:p>
        </w:tc>
        <w:tc>
          <w:tcPr>
            <w:tcW w:w="1808" w:type="dxa"/>
            <w:tcBorders>
              <w:top w:val="nil"/>
              <w:left w:val="nil"/>
              <w:bottom w:val="single" w:sz="4" w:space="0" w:color="C0C0C0"/>
              <w:right w:val="single" w:sz="4" w:space="0" w:color="C0C0C0"/>
            </w:tcBorders>
            <w:shd w:val="clear" w:color="000000" w:fill="FFFFCC"/>
            <w:vAlign w:val="center"/>
            <w:hideMark/>
          </w:tcPr>
          <w:p w14:paraId="42522AE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654552F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33,00</w:t>
            </w:r>
          </w:p>
        </w:tc>
        <w:tc>
          <w:tcPr>
            <w:tcW w:w="1883" w:type="dxa"/>
            <w:tcBorders>
              <w:top w:val="nil"/>
              <w:left w:val="nil"/>
              <w:bottom w:val="single" w:sz="4" w:space="0" w:color="C0C0C0"/>
              <w:right w:val="single" w:sz="4" w:space="0" w:color="C0C0C0"/>
            </w:tcBorders>
            <w:shd w:val="clear" w:color="000000" w:fill="FFFFCC"/>
            <w:vAlign w:val="center"/>
            <w:hideMark/>
          </w:tcPr>
          <w:p w14:paraId="2F8D70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6028829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33,00</w:t>
            </w:r>
          </w:p>
        </w:tc>
        <w:tc>
          <w:tcPr>
            <w:tcW w:w="1455" w:type="dxa"/>
            <w:tcBorders>
              <w:top w:val="nil"/>
              <w:left w:val="nil"/>
              <w:bottom w:val="single" w:sz="4" w:space="0" w:color="C0C0C0"/>
              <w:right w:val="single" w:sz="4" w:space="0" w:color="C0C0C0"/>
            </w:tcBorders>
            <w:shd w:val="clear" w:color="000000" w:fill="D7EAD3"/>
            <w:vAlign w:val="center"/>
            <w:hideMark/>
          </w:tcPr>
          <w:p w14:paraId="0D271B0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33,00</w:t>
            </w:r>
          </w:p>
        </w:tc>
        <w:tc>
          <w:tcPr>
            <w:tcW w:w="1437" w:type="dxa"/>
            <w:tcBorders>
              <w:top w:val="nil"/>
              <w:left w:val="nil"/>
              <w:bottom w:val="single" w:sz="4" w:space="0" w:color="C0C0C0"/>
              <w:right w:val="single" w:sz="4" w:space="0" w:color="C0C0C0"/>
            </w:tcBorders>
            <w:shd w:val="clear" w:color="000000" w:fill="D7EAD3"/>
            <w:vAlign w:val="center"/>
            <w:hideMark/>
          </w:tcPr>
          <w:p w14:paraId="304571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33,00</w:t>
            </w:r>
          </w:p>
        </w:tc>
        <w:tc>
          <w:tcPr>
            <w:tcW w:w="4939" w:type="dxa"/>
            <w:tcBorders>
              <w:top w:val="nil"/>
              <w:left w:val="nil"/>
              <w:bottom w:val="single" w:sz="4" w:space="0" w:color="C0C0C0"/>
              <w:right w:val="single" w:sz="4" w:space="0" w:color="C0C0C0"/>
            </w:tcBorders>
            <w:shd w:val="clear" w:color="000000" w:fill="FFFFCC"/>
            <w:vAlign w:val="center"/>
            <w:hideMark/>
          </w:tcPr>
          <w:p w14:paraId="7326DD46"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79C8B9A" w14:textId="77777777" w:rsidTr="004C07AF">
        <w:trPr>
          <w:trHeight w:val="67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D1EA43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3.7</w:t>
            </w:r>
          </w:p>
        </w:tc>
        <w:tc>
          <w:tcPr>
            <w:tcW w:w="5550" w:type="dxa"/>
            <w:tcBorders>
              <w:top w:val="nil"/>
              <w:left w:val="nil"/>
              <w:bottom w:val="single" w:sz="4" w:space="0" w:color="C0C0C0"/>
              <w:right w:val="single" w:sz="4" w:space="0" w:color="C0C0C0"/>
            </w:tcBorders>
            <w:shd w:val="clear" w:color="auto" w:fill="auto"/>
            <w:vAlign w:val="center"/>
            <w:hideMark/>
          </w:tcPr>
          <w:p w14:paraId="4B8EB7BC"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32" w:type="dxa"/>
            <w:tcBorders>
              <w:top w:val="nil"/>
              <w:left w:val="nil"/>
              <w:bottom w:val="single" w:sz="4" w:space="0" w:color="C0C0C0"/>
              <w:right w:val="single" w:sz="4" w:space="0" w:color="C0C0C0"/>
            </w:tcBorders>
            <w:shd w:val="clear" w:color="auto" w:fill="auto"/>
            <w:vAlign w:val="center"/>
            <w:hideMark/>
          </w:tcPr>
          <w:p w14:paraId="3D2B748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4723031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1 753,70</w:t>
            </w:r>
          </w:p>
        </w:tc>
        <w:tc>
          <w:tcPr>
            <w:tcW w:w="1898" w:type="dxa"/>
            <w:tcBorders>
              <w:top w:val="nil"/>
              <w:left w:val="nil"/>
              <w:bottom w:val="single" w:sz="4" w:space="0" w:color="C0C0C0"/>
              <w:right w:val="single" w:sz="4" w:space="0" w:color="C0C0C0"/>
            </w:tcBorders>
            <w:shd w:val="clear" w:color="000000" w:fill="FFFFCC"/>
            <w:vAlign w:val="center"/>
            <w:hideMark/>
          </w:tcPr>
          <w:p w14:paraId="253B4AB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1 788,24</w:t>
            </w:r>
          </w:p>
        </w:tc>
        <w:tc>
          <w:tcPr>
            <w:tcW w:w="1452" w:type="dxa"/>
            <w:tcBorders>
              <w:top w:val="nil"/>
              <w:left w:val="nil"/>
              <w:bottom w:val="single" w:sz="4" w:space="0" w:color="C0C0C0"/>
              <w:right w:val="single" w:sz="4" w:space="0" w:color="C0C0C0"/>
            </w:tcBorders>
            <w:shd w:val="clear" w:color="000000" w:fill="FFFFCC"/>
            <w:vAlign w:val="center"/>
            <w:hideMark/>
          </w:tcPr>
          <w:p w14:paraId="6EAE773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2 016,99</w:t>
            </w:r>
          </w:p>
        </w:tc>
        <w:tc>
          <w:tcPr>
            <w:tcW w:w="1766" w:type="dxa"/>
            <w:tcBorders>
              <w:top w:val="nil"/>
              <w:left w:val="nil"/>
              <w:bottom w:val="single" w:sz="4" w:space="0" w:color="C0C0C0"/>
              <w:right w:val="single" w:sz="4" w:space="0" w:color="C0C0C0"/>
            </w:tcBorders>
            <w:shd w:val="clear" w:color="000000" w:fill="FFFFCC"/>
            <w:vAlign w:val="center"/>
            <w:hideMark/>
          </w:tcPr>
          <w:p w14:paraId="36207B4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1 837,66</w:t>
            </w:r>
          </w:p>
        </w:tc>
        <w:tc>
          <w:tcPr>
            <w:tcW w:w="1800" w:type="dxa"/>
            <w:tcBorders>
              <w:top w:val="nil"/>
              <w:left w:val="nil"/>
              <w:bottom w:val="single" w:sz="4" w:space="0" w:color="C0C0C0"/>
              <w:right w:val="single" w:sz="4" w:space="0" w:color="C0C0C0"/>
            </w:tcBorders>
            <w:shd w:val="clear" w:color="000000" w:fill="FFFFCC"/>
            <w:vAlign w:val="center"/>
            <w:hideMark/>
          </w:tcPr>
          <w:p w14:paraId="17264E3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1 903,04</w:t>
            </w:r>
          </w:p>
        </w:tc>
        <w:tc>
          <w:tcPr>
            <w:tcW w:w="1808" w:type="dxa"/>
            <w:tcBorders>
              <w:top w:val="nil"/>
              <w:left w:val="nil"/>
              <w:bottom w:val="single" w:sz="4" w:space="0" w:color="C0C0C0"/>
              <w:right w:val="single" w:sz="4" w:space="0" w:color="C0C0C0"/>
            </w:tcBorders>
            <w:shd w:val="clear" w:color="000000" w:fill="FFFFCC"/>
            <w:vAlign w:val="center"/>
            <w:hideMark/>
          </w:tcPr>
          <w:p w14:paraId="3392DA9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12,53</w:t>
            </w:r>
          </w:p>
        </w:tc>
        <w:tc>
          <w:tcPr>
            <w:tcW w:w="1822" w:type="dxa"/>
            <w:tcBorders>
              <w:top w:val="nil"/>
              <w:left w:val="nil"/>
              <w:bottom w:val="single" w:sz="4" w:space="0" w:color="C0C0C0"/>
              <w:right w:val="single" w:sz="4" w:space="0" w:color="C0C0C0"/>
            </w:tcBorders>
            <w:shd w:val="clear" w:color="000000" w:fill="FFFFCC"/>
            <w:vAlign w:val="center"/>
            <w:hideMark/>
          </w:tcPr>
          <w:p w14:paraId="23D8811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1 915,57</w:t>
            </w:r>
          </w:p>
        </w:tc>
        <w:tc>
          <w:tcPr>
            <w:tcW w:w="1883" w:type="dxa"/>
            <w:tcBorders>
              <w:top w:val="nil"/>
              <w:left w:val="nil"/>
              <w:bottom w:val="single" w:sz="4" w:space="0" w:color="C0C0C0"/>
              <w:right w:val="single" w:sz="4" w:space="0" w:color="C0C0C0"/>
            </w:tcBorders>
            <w:shd w:val="clear" w:color="000000" w:fill="FFFFCC"/>
            <w:vAlign w:val="center"/>
            <w:hideMark/>
          </w:tcPr>
          <w:p w14:paraId="43DD059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42,19</w:t>
            </w:r>
          </w:p>
        </w:tc>
        <w:tc>
          <w:tcPr>
            <w:tcW w:w="1841" w:type="dxa"/>
            <w:tcBorders>
              <w:top w:val="nil"/>
              <w:left w:val="nil"/>
              <w:bottom w:val="single" w:sz="4" w:space="0" w:color="C0C0C0"/>
              <w:right w:val="single" w:sz="4" w:space="0" w:color="C0C0C0"/>
            </w:tcBorders>
            <w:shd w:val="clear" w:color="000000" w:fill="FFFFCC"/>
            <w:vAlign w:val="center"/>
            <w:hideMark/>
          </w:tcPr>
          <w:p w14:paraId="112CD24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1 945,23</w:t>
            </w:r>
          </w:p>
        </w:tc>
        <w:tc>
          <w:tcPr>
            <w:tcW w:w="1455" w:type="dxa"/>
            <w:tcBorders>
              <w:top w:val="nil"/>
              <w:left w:val="nil"/>
              <w:bottom w:val="single" w:sz="4" w:space="0" w:color="C0C0C0"/>
              <w:right w:val="single" w:sz="4" w:space="0" w:color="C0C0C0"/>
            </w:tcBorders>
            <w:shd w:val="clear" w:color="000000" w:fill="D7EAD3"/>
            <w:vAlign w:val="center"/>
            <w:hideMark/>
          </w:tcPr>
          <w:p w14:paraId="7F8B551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972,61</w:t>
            </w:r>
          </w:p>
        </w:tc>
        <w:tc>
          <w:tcPr>
            <w:tcW w:w="1437" w:type="dxa"/>
            <w:tcBorders>
              <w:top w:val="nil"/>
              <w:left w:val="nil"/>
              <w:bottom w:val="single" w:sz="4" w:space="0" w:color="C0C0C0"/>
              <w:right w:val="single" w:sz="4" w:space="0" w:color="C0C0C0"/>
            </w:tcBorders>
            <w:shd w:val="clear" w:color="000000" w:fill="D7EAD3"/>
            <w:vAlign w:val="center"/>
            <w:hideMark/>
          </w:tcPr>
          <w:p w14:paraId="1F4B494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972,61</w:t>
            </w:r>
          </w:p>
        </w:tc>
        <w:tc>
          <w:tcPr>
            <w:tcW w:w="4939" w:type="dxa"/>
            <w:tcBorders>
              <w:top w:val="nil"/>
              <w:left w:val="nil"/>
              <w:bottom w:val="single" w:sz="4" w:space="0" w:color="C0C0C0"/>
              <w:right w:val="single" w:sz="4" w:space="0" w:color="C0C0C0"/>
            </w:tcBorders>
            <w:shd w:val="clear" w:color="000000" w:fill="FFFFCC"/>
            <w:vAlign w:val="center"/>
            <w:hideMark/>
          </w:tcPr>
          <w:p w14:paraId="2646725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24E6854C" w14:textId="77777777" w:rsidTr="004C07AF">
        <w:trPr>
          <w:trHeight w:val="67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4BA48EA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3.8</w:t>
            </w:r>
          </w:p>
        </w:tc>
        <w:tc>
          <w:tcPr>
            <w:tcW w:w="5550" w:type="dxa"/>
            <w:tcBorders>
              <w:top w:val="nil"/>
              <w:left w:val="nil"/>
              <w:bottom w:val="single" w:sz="4" w:space="0" w:color="C0C0C0"/>
              <w:right w:val="single" w:sz="4" w:space="0" w:color="C0C0C0"/>
            </w:tcBorders>
            <w:shd w:val="clear" w:color="auto" w:fill="auto"/>
            <w:vAlign w:val="center"/>
            <w:hideMark/>
          </w:tcPr>
          <w:p w14:paraId="03017251"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Расходы на уплату процентов по займам и кредитам, не учитываемые при определении налогооблагаемой базы налога на прибыль</w:t>
            </w:r>
          </w:p>
        </w:tc>
        <w:tc>
          <w:tcPr>
            <w:tcW w:w="1132" w:type="dxa"/>
            <w:tcBorders>
              <w:top w:val="nil"/>
              <w:left w:val="nil"/>
              <w:bottom w:val="single" w:sz="4" w:space="0" w:color="C0C0C0"/>
              <w:right w:val="single" w:sz="4" w:space="0" w:color="C0C0C0"/>
            </w:tcBorders>
            <w:shd w:val="clear" w:color="auto" w:fill="auto"/>
            <w:vAlign w:val="center"/>
            <w:hideMark/>
          </w:tcPr>
          <w:p w14:paraId="698B322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1C0F691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163EA7C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7CB7B87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2F2C7D0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8C5609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2718568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6BBC5DA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3462672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single" w:sz="4" w:space="0" w:color="C0C0C0"/>
            </w:tcBorders>
            <w:shd w:val="clear" w:color="000000" w:fill="FFFFCC"/>
            <w:vAlign w:val="center"/>
            <w:hideMark/>
          </w:tcPr>
          <w:p w14:paraId="3E1C0AB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54D446F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6EB2E01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5F4CEB2A"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5CFA8285"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A9482A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3.9</w:t>
            </w:r>
          </w:p>
        </w:tc>
        <w:tc>
          <w:tcPr>
            <w:tcW w:w="5550" w:type="dxa"/>
            <w:tcBorders>
              <w:top w:val="nil"/>
              <w:left w:val="nil"/>
              <w:bottom w:val="single" w:sz="4" w:space="0" w:color="C0C0C0"/>
              <w:right w:val="single" w:sz="4" w:space="0" w:color="C0C0C0"/>
            </w:tcBorders>
            <w:shd w:val="clear" w:color="auto" w:fill="auto"/>
            <w:vAlign w:val="center"/>
            <w:hideMark/>
          </w:tcPr>
          <w:p w14:paraId="6E6657C0"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Цеховые (общехозяйственные) расходы, в том числе:</w:t>
            </w:r>
          </w:p>
        </w:tc>
        <w:tc>
          <w:tcPr>
            <w:tcW w:w="1132" w:type="dxa"/>
            <w:tcBorders>
              <w:top w:val="nil"/>
              <w:left w:val="nil"/>
              <w:bottom w:val="single" w:sz="4" w:space="0" w:color="C0C0C0"/>
              <w:right w:val="single" w:sz="4" w:space="0" w:color="C0C0C0"/>
            </w:tcBorders>
            <w:shd w:val="clear" w:color="auto" w:fill="auto"/>
            <w:vAlign w:val="center"/>
            <w:hideMark/>
          </w:tcPr>
          <w:p w14:paraId="67415B5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5159AC0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584,29</w:t>
            </w:r>
          </w:p>
        </w:tc>
        <w:tc>
          <w:tcPr>
            <w:tcW w:w="1898" w:type="dxa"/>
            <w:tcBorders>
              <w:top w:val="nil"/>
              <w:left w:val="nil"/>
              <w:bottom w:val="single" w:sz="4" w:space="0" w:color="C0C0C0"/>
              <w:right w:val="single" w:sz="4" w:space="0" w:color="C0C0C0"/>
            </w:tcBorders>
            <w:shd w:val="clear" w:color="000000" w:fill="D7EAD3"/>
            <w:vAlign w:val="center"/>
            <w:hideMark/>
          </w:tcPr>
          <w:p w14:paraId="7828CAA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595,80</w:t>
            </w:r>
          </w:p>
        </w:tc>
        <w:tc>
          <w:tcPr>
            <w:tcW w:w="1452" w:type="dxa"/>
            <w:tcBorders>
              <w:top w:val="nil"/>
              <w:left w:val="nil"/>
              <w:bottom w:val="single" w:sz="4" w:space="0" w:color="C0C0C0"/>
              <w:right w:val="single" w:sz="4" w:space="0" w:color="C0C0C0"/>
            </w:tcBorders>
            <w:shd w:val="clear" w:color="000000" w:fill="D7EAD3"/>
            <w:vAlign w:val="center"/>
            <w:hideMark/>
          </w:tcPr>
          <w:p w14:paraId="4FF3412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552,83</w:t>
            </w:r>
          </w:p>
        </w:tc>
        <w:tc>
          <w:tcPr>
            <w:tcW w:w="1766" w:type="dxa"/>
            <w:tcBorders>
              <w:top w:val="nil"/>
              <w:left w:val="nil"/>
              <w:bottom w:val="single" w:sz="4" w:space="0" w:color="C0C0C0"/>
              <w:right w:val="single" w:sz="4" w:space="0" w:color="C0C0C0"/>
            </w:tcBorders>
            <w:shd w:val="clear" w:color="000000" w:fill="D7EAD3"/>
            <w:vAlign w:val="center"/>
            <w:hideMark/>
          </w:tcPr>
          <w:p w14:paraId="4217894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612,26</w:t>
            </w:r>
          </w:p>
        </w:tc>
        <w:tc>
          <w:tcPr>
            <w:tcW w:w="1800" w:type="dxa"/>
            <w:tcBorders>
              <w:top w:val="nil"/>
              <w:left w:val="nil"/>
              <w:bottom w:val="single" w:sz="4" w:space="0" w:color="C0C0C0"/>
              <w:right w:val="single" w:sz="4" w:space="0" w:color="C0C0C0"/>
            </w:tcBorders>
            <w:shd w:val="clear" w:color="000000" w:fill="D7EAD3"/>
            <w:vAlign w:val="center"/>
            <w:hideMark/>
          </w:tcPr>
          <w:p w14:paraId="1BFB2CC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634,05</w:t>
            </w:r>
          </w:p>
        </w:tc>
        <w:tc>
          <w:tcPr>
            <w:tcW w:w="1808" w:type="dxa"/>
            <w:tcBorders>
              <w:top w:val="nil"/>
              <w:left w:val="nil"/>
              <w:bottom w:val="single" w:sz="4" w:space="0" w:color="C0C0C0"/>
              <w:right w:val="single" w:sz="4" w:space="0" w:color="C0C0C0"/>
            </w:tcBorders>
            <w:shd w:val="clear" w:color="000000" w:fill="D7EAD3"/>
            <w:vAlign w:val="center"/>
            <w:hideMark/>
          </w:tcPr>
          <w:p w14:paraId="0DF1DE6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7,58</w:t>
            </w:r>
          </w:p>
        </w:tc>
        <w:tc>
          <w:tcPr>
            <w:tcW w:w="1822" w:type="dxa"/>
            <w:tcBorders>
              <w:top w:val="nil"/>
              <w:left w:val="nil"/>
              <w:bottom w:val="single" w:sz="4" w:space="0" w:color="C0C0C0"/>
              <w:right w:val="single" w:sz="4" w:space="0" w:color="C0C0C0"/>
            </w:tcBorders>
            <w:shd w:val="clear" w:color="000000" w:fill="D7EAD3"/>
            <w:vAlign w:val="center"/>
            <w:hideMark/>
          </w:tcPr>
          <w:p w14:paraId="12ED146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641,63</w:t>
            </w:r>
          </w:p>
        </w:tc>
        <w:tc>
          <w:tcPr>
            <w:tcW w:w="1883" w:type="dxa"/>
            <w:tcBorders>
              <w:top w:val="nil"/>
              <w:left w:val="nil"/>
              <w:bottom w:val="single" w:sz="4" w:space="0" w:color="C0C0C0"/>
              <w:right w:val="single" w:sz="4" w:space="0" w:color="C0C0C0"/>
            </w:tcBorders>
            <w:shd w:val="clear" w:color="000000" w:fill="D7EAD3"/>
            <w:vAlign w:val="center"/>
            <w:hideMark/>
          </w:tcPr>
          <w:p w14:paraId="2C3422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14,06</w:t>
            </w:r>
          </w:p>
        </w:tc>
        <w:tc>
          <w:tcPr>
            <w:tcW w:w="1841" w:type="dxa"/>
            <w:tcBorders>
              <w:top w:val="nil"/>
              <w:left w:val="nil"/>
              <w:bottom w:val="single" w:sz="4" w:space="0" w:color="C0C0C0"/>
              <w:right w:val="single" w:sz="4" w:space="0" w:color="C0C0C0"/>
            </w:tcBorders>
            <w:shd w:val="clear" w:color="000000" w:fill="D7EAD3"/>
            <w:vAlign w:val="center"/>
            <w:hideMark/>
          </w:tcPr>
          <w:p w14:paraId="6718E71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648,10</w:t>
            </w:r>
          </w:p>
        </w:tc>
        <w:tc>
          <w:tcPr>
            <w:tcW w:w="1455" w:type="dxa"/>
            <w:tcBorders>
              <w:top w:val="nil"/>
              <w:left w:val="nil"/>
              <w:bottom w:val="single" w:sz="4" w:space="0" w:color="C0C0C0"/>
              <w:right w:val="single" w:sz="4" w:space="0" w:color="C0C0C0"/>
            </w:tcBorders>
            <w:shd w:val="clear" w:color="000000" w:fill="D7EAD3"/>
            <w:vAlign w:val="center"/>
            <w:hideMark/>
          </w:tcPr>
          <w:p w14:paraId="4165579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324,05</w:t>
            </w:r>
          </w:p>
        </w:tc>
        <w:tc>
          <w:tcPr>
            <w:tcW w:w="1437" w:type="dxa"/>
            <w:tcBorders>
              <w:top w:val="nil"/>
              <w:left w:val="nil"/>
              <w:bottom w:val="single" w:sz="4" w:space="0" w:color="C0C0C0"/>
              <w:right w:val="single" w:sz="4" w:space="0" w:color="C0C0C0"/>
            </w:tcBorders>
            <w:shd w:val="clear" w:color="000000" w:fill="D7EAD3"/>
            <w:vAlign w:val="center"/>
            <w:hideMark/>
          </w:tcPr>
          <w:p w14:paraId="67DECCB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324,05</w:t>
            </w:r>
          </w:p>
        </w:tc>
        <w:tc>
          <w:tcPr>
            <w:tcW w:w="4939" w:type="dxa"/>
            <w:tcBorders>
              <w:top w:val="nil"/>
              <w:left w:val="nil"/>
              <w:bottom w:val="single" w:sz="4" w:space="0" w:color="C0C0C0"/>
              <w:right w:val="single" w:sz="4" w:space="0" w:color="C0C0C0"/>
            </w:tcBorders>
            <w:shd w:val="clear" w:color="000000" w:fill="FFFFCC"/>
            <w:vAlign w:val="center"/>
            <w:hideMark/>
          </w:tcPr>
          <w:p w14:paraId="6961836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70E2193"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116E177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3.9.1</w:t>
            </w:r>
          </w:p>
        </w:tc>
        <w:tc>
          <w:tcPr>
            <w:tcW w:w="5550" w:type="dxa"/>
            <w:tcBorders>
              <w:top w:val="nil"/>
              <w:left w:val="nil"/>
              <w:bottom w:val="single" w:sz="4" w:space="0" w:color="C0C0C0"/>
              <w:right w:val="single" w:sz="4" w:space="0" w:color="C0C0C0"/>
            </w:tcBorders>
            <w:shd w:val="clear" w:color="auto" w:fill="auto"/>
            <w:vAlign w:val="center"/>
            <w:hideMark/>
          </w:tcPr>
          <w:p w14:paraId="4785E579"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Заработная плата цехового персонала</w:t>
            </w:r>
          </w:p>
        </w:tc>
        <w:tc>
          <w:tcPr>
            <w:tcW w:w="1132" w:type="dxa"/>
            <w:tcBorders>
              <w:top w:val="nil"/>
              <w:left w:val="nil"/>
              <w:bottom w:val="single" w:sz="4" w:space="0" w:color="C0C0C0"/>
              <w:right w:val="single" w:sz="4" w:space="0" w:color="C0C0C0"/>
            </w:tcBorders>
            <w:shd w:val="clear" w:color="auto" w:fill="auto"/>
            <w:vAlign w:val="center"/>
            <w:hideMark/>
          </w:tcPr>
          <w:p w14:paraId="76C13F3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6EA37FF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333,15</w:t>
            </w:r>
          </w:p>
        </w:tc>
        <w:tc>
          <w:tcPr>
            <w:tcW w:w="1898" w:type="dxa"/>
            <w:tcBorders>
              <w:top w:val="nil"/>
              <w:left w:val="nil"/>
              <w:bottom w:val="single" w:sz="4" w:space="0" w:color="C0C0C0"/>
              <w:right w:val="single" w:sz="4" w:space="0" w:color="C0C0C0"/>
            </w:tcBorders>
            <w:shd w:val="clear" w:color="000000" w:fill="FFFFCC"/>
            <w:vAlign w:val="center"/>
            <w:hideMark/>
          </w:tcPr>
          <w:p w14:paraId="117116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339,72</w:t>
            </w:r>
          </w:p>
        </w:tc>
        <w:tc>
          <w:tcPr>
            <w:tcW w:w="1452" w:type="dxa"/>
            <w:tcBorders>
              <w:top w:val="nil"/>
              <w:left w:val="nil"/>
              <w:bottom w:val="single" w:sz="4" w:space="0" w:color="C0C0C0"/>
              <w:right w:val="single" w:sz="4" w:space="0" w:color="C0C0C0"/>
            </w:tcBorders>
            <w:shd w:val="clear" w:color="000000" w:fill="FFFFCC"/>
            <w:vAlign w:val="center"/>
            <w:hideMark/>
          </w:tcPr>
          <w:p w14:paraId="3A6B8D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320,70</w:t>
            </w:r>
          </w:p>
        </w:tc>
        <w:tc>
          <w:tcPr>
            <w:tcW w:w="1766" w:type="dxa"/>
            <w:tcBorders>
              <w:top w:val="nil"/>
              <w:left w:val="nil"/>
              <w:bottom w:val="single" w:sz="4" w:space="0" w:color="C0C0C0"/>
              <w:right w:val="single" w:sz="4" w:space="0" w:color="C0C0C0"/>
            </w:tcBorders>
            <w:shd w:val="clear" w:color="000000" w:fill="FFFFCC"/>
            <w:vAlign w:val="center"/>
            <w:hideMark/>
          </w:tcPr>
          <w:p w14:paraId="4B21C9E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349,10</w:t>
            </w:r>
          </w:p>
        </w:tc>
        <w:tc>
          <w:tcPr>
            <w:tcW w:w="1800" w:type="dxa"/>
            <w:tcBorders>
              <w:top w:val="nil"/>
              <w:left w:val="nil"/>
              <w:bottom w:val="single" w:sz="4" w:space="0" w:color="C0C0C0"/>
              <w:right w:val="single" w:sz="4" w:space="0" w:color="C0C0C0"/>
            </w:tcBorders>
            <w:shd w:val="clear" w:color="000000" w:fill="FFFFCC"/>
            <w:vAlign w:val="center"/>
            <w:hideMark/>
          </w:tcPr>
          <w:p w14:paraId="6A4AF2B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361,52</w:t>
            </w:r>
          </w:p>
        </w:tc>
        <w:tc>
          <w:tcPr>
            <w:tcW w:w="1808" w:type="dxa"/>
            <w:tcBorders>
              <w:top w:val="nil"/>
              <w:left w:val="nil"/>
              <w:bottom w:val="single" w:sz="4" w:space="0" w:color="C0C0C0"/>
              <w:right w:val="single" w:sz="4" w:space="0" w:color="C0C0C0"/>
            </w:tcBorders>
            <w:shd w:val="clear" w:color="000000" w:fill="FFFFCC"/>
            <w:vAlign w:val="center"/>
            <w:hideMark/>
          </w:tcPr>
          <w:p w14:paraId="584F1E5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4,51</w:t>
            </w:r>
          </w:p>
        </w:tc>
        <w:tc>
          <w:tcPr>
            <w:tcW w:w="1822" w:type="dxa"/>
            <w:tcBorders>
              <w:top w:val="nil"/>
              <w:left w:val="nil"/>
              <w:bottom w:val="single" w:sz="4" w:space="0" w:color="C0C0C0"/>
              <w:right w:val="single" w:sz="4" w:space="0" w:color="C0C0C0"/>
            </w:tcBorders>
            <w:shd w:val="clear" w:color="000000" w:fill="FFFFCC"/>
            <w:vAlign w:val="center"/>
            <w:hideMark/>
          </w:tcPr>
          <w:p w14:paraId="6E4CD09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366,03</w:t>
            </w:r>
          </w:p>
        </w:tc>
        <w:tc>
          <w:tcPr>
            <w:tcW w:w="1883" w:type="dxa"/>
            <w:tcBorders>
              <w:top w:val="nil"/>
              <w:left w:val="nil"/>
              <w:bottom w:val="single" w:sz="4" w:space="0" w:color="C0C0C0"/>
              <w:right w:val="single" w:sz="4" w:space="0" w:color="C0C0C0"/>
            </w:tcBorders>
            <w:shd w:val="clear" w:color="000000" w:fill="FFFFCC"/>
            <w:vAlign w:val="center"/>
            <w:hideMark/>
          </w:tcPr>
          <w:p w14:paraId="13EB25E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8,02</w:t>
            </w:r>
          </w:p>
        </w:tc>
        <w:tc>
          <w:tcPr>
            <w:tcW w:w="1841" w:type="dxa"/>
            <w:tcBorders>
              <w:top w:val="nil"/>
              <w:left w:val="nil"/>
              <w:bottom w:val="single" w:sz="4" w:space="0" w:color="C0C0C0"/>
              <w:right w:val="single" w:sz="4" w:space="0" w:color="C0C0C0"/>
            </w:tcBorders>
            <w:shd w:val="clear" w:color="000000" w:fill="FFFFCC"/>
            <w:vAlign w:val="center"/>
            <w:hideMark/>
          </w:tcPr>
          <w:p w14:paraId="3F1991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369,54</w:t>
            </w:r>
          </w:p>
        </w:tc>
        <w:tc>
          <w:tcPr>
            <w:tcW w:w="1455" w:type="dxa"/>
            <w:tcBorders>
              <w:top w:val="nil"/>
              <w:left w:val="nil"/>
              <w:bottom w:val="single" w:sz="4" w:space="0" w:color="C0C0C0"/>
              <w:right w:val="single" w:sz="4" w:space="0" w:color="C0C0C0"/>
            </w:tcBorders>
            <w:shd w:val="clear" w:color="000000" w:fill="D7EAD3"/>
            <w:vAlign w:val="center"/>
            <w:hideMark/>
          </w:tcPr>
          <w:p w14:paraId="52F142A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184,77</w:t>
            </w:r>
          </w:p>
        </w:tc>
        <w:tc>
          <w:tcPr>
            <w:tcW w:w="1437" w:type="dxa"/>
            <w:tcBorders>
              <w:top w:val="nil"/>
              <w:left w:val="nil"/>
              <w:bottom w:val="single" w:sz="4" w:space="0" w:color="C0C0C0"/>
              <w:right w:val="single" w:sz="4" w:space="0" w:color="C0C0C0"/>
            </w:tcBorders>
            <w:shd w:val="clear" w:color="000000" w:fill="D7EAD3"/>
            <w:vAlign w:val="center"/>
            <w:hideMark/>
          </w:tcPr>
          <w:p w14:paraId="0C980E7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184,77</w:t>
            </w:r>
          </w:p>
        </w:tc>
        <w:tc>
          <w:tcPr>
            <w:tcW w:w="4939" w:type="dxa"/>
            <w:tcBorders>
              <w:top w:val="nil"/>
              <w:left w:val="nil"/>
              <w:bottom w:val="single" w:sz="4" w:space="0" w:color="C0C0C0"/>
              <w:right w:val="single" w:sz="4" w:space="0" w:color="C0C0C0"/>
            </w:tcBorders>
            <w:shd w:val="clear" w:color="000000" w:fill="FFFFCC"/>
            <w:vAlign w:val="center"/>
            <w:hideMark/>
          </w:tcPr>
          <w:p w14:paraId="406FAB5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5086CD0"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142AB18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lastRenderedPageBreak/>
              <w:t>3.9.1.1</w:t>
            </w:r>
          </w:p>
        </w:tc>
        <w:tc>
          <w:tcPr>
            <w:tcW w:w="5550" w:type="dxa"/>
            <w:tcBorders>
              <w:top w:val="nil"/>
              <w:left w:val="nil"/>
              <w:bottom w:val="single" w:sz="4" w:space="0" w:color="C0C0C0"/>
              <w:right w:val="single" w:sz="4" w:space="0" w:color="C0C0C0"/>
            </w:tcBorders>
            <w:shd w:val="clear" w:color="auto" w:fill="auto"/>
            <w:vAlign w:val="center"/>
            <w:hideMark/>
          </w:tcPr>
          <w:p w14:paraId="44E8AF67"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Среднемесячная оплата труда</w:t>
            </w:r>
          </w:p>
        </w:tc>
        <w:tc>
          <w:tcPr>
            <w:tcW w:w="1132" w:type="dxa"/>
            <w:tcBorders>
              <w:top w:val="nil"/>
              <w:left w:val="nil"/>
              <w:bottom w:val="single" w:sz="4" w:space="0" w:color="C0C0C0"/>
              <w:right w:val="single" w:sz="4" w:space="0" w:color="C0C0C0"/>
            </w:tcBorders>
            <w:shd w:val="clear" w:color="auto" w:fill="auto"/>
            <w:vAlign w:val="center"/>
            <w:hideMark/>
          </w:tcPr>
          <w:p w14:paraId="2D9DE0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w:t>
            </w:r>
          </w:p>
        </w:tc>
        <w:tc>
          <w:tcPr>
            <w:tcW w:w="1895" w:type="dxa"/>
            <w:tcBorders>
              <w:top w:val="nil"/>
              <w:left w:val="nil"/>
              <w:bottom w:val="single" w:sz="4" w:space="0" w:color="C0C0C0"/>
              <w:right w:val="single" w:sz="4" w:space="0" w:color="C0C0C0"/>
            </w:tcBorders>
            <w:shd w:val="clear" w:color="000000" w:fill="D7EAD3"/>
            <w:vAlign w:val="center"/>
            <w:hideMark/>
          </w:tcPr>
          <w:p w14:paraId="1CC6F9C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23 135,60</w:t>
            </w:r>
          </w:p>
        </w:tc>
        <w:tc>
          <w:tcPr>
            <w:tcW w:w="1898" w:type="dxa"/>
            <w:tcBorders>
              <w:top w:val="nil"/>
              <w:left w:val="nil"/>
              <w:bottom w:val="single" w:sz="4" w:space="0" w:color="C0C0C0"/>
              <w:right w:val="single" w:sz="4" w:space="0" w:color="C0C0C0"/>
            </w:tcBorders>
            <w:shd w:val="clear" w:color="000000" w:fill="D7EAD3"/>
            <w:vAlign w:val="center"/>
            <w:hideMark/>
          </w:tcPr>
          <w:p w14:paraId="186872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23 591,37</w:t>
            </w:r>
          </w:p>
        </w:tc>
        <w:tc>
          <w:tcPr>
            <w:tcW w:w="1452" w:type="dxa"/>
            <w:tcBorders>
              <w:top w:val="nil"/>
              <w:left w:val="nil"/>
              <w:bottom w:val="single" w:sz="4" w:space="0" w:color="C0C0C0"/>
              <w:right w:val="single" w:sz="4" w:space="0" w:color="C0C0C0"/>
            </w:tcBorders>
            <w:shd w:val="clear" w:color="000000" w:fill="D7EAD3"/>
            <w:vAlign w:val="center"/>
            <w:hideMark/>
          </w:tcPr>
          <w:p w14:paraId="79EB35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766" w:type="dxa"/>
            <w:tcBorders>
              <w:top w:val="nil"/>
              <w:left w:val="nil"/>
              <w:bottom w:val="single" w:sz="4" w:space="0" w:color="C0C0C0"/>
              <w:right w:val="single" w:sz="4" w:space="0" w:color="C0C0C0"/>
            </w:tcBorders>
            <w:shd w:val="clear" w:color="000000" w:fill="D7EAD3"/>
            <w:vAlign w:val="center"/>
            <w:hideMark/>
          </w:tcPr>
          <w:p w14:paraId="4F6700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24 243,24</w:t>
            </w:r>
          </w:p>
        </w:tc>
        <w:tc>
          <w:tcPr>
            <w:tcW w:w="1800" w:type="dxa"/>
            <w:tcBorders>
              <w:top w:val="nil"/>
              <w:left w:val="nil"/>
              <w:bottom w:val="single" w:sz="4" w:space="0" w:color="C0C0C0"/>
              <w:right w:val="single" w:sz="4" w:space="0" w:color="C0C0C0"/>
            </w:tcBorders>
            <w:shd w:val="clear" w:color="000000" w:fill="D7EAD3"/>
            <w:vAlign w:val="center"/>
            <w:hideMark/>
          </w:tcPr>
          <w:p w14:paraId="3D7B476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25 105,77</w:t>
            </w:r>
          </w:p>
        </w:tc>
        <w:tc>
          <w:tcPr>
            <w:tcW w:w="1808" w:type="dxa"/>
            <w:tcBorders>
              <w:top w:val="nil"/>
              <w:left w:val="nil"/>
              <w:bottom w:val="single" w:sz="4" w:space="0" w:color="C0C0C0"/>
              <w:right w:val="single" w:sz="4" w:space="0" w:color="C0C0C0"/>
            </w:tcBorders>
            <w:shd w:val="clear" w:color="000000" w:fill="D7EAD3"/>
            <w:vAlign w:val="center"/>
            <w:hideMark/>
          </w:tcPr>
          <w:p w14:paraId="3D6EF41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22" w:type="dxa"/>
            <w:tcBorders>
              <w:top w:val="nil"/>
              <w:left w:val="nil"/>
              <w:bottom w:val="single" w:sz="4" w:space="0" w:color="C0C0C0"/>
              <w:right w:val="single" w:sz="4" w:space="0" w:color="C0C0C0"/>
            </w:tcBorders>
            <w:shd w:val="clear" w:color="000000" w:fill="D7EAD3"/>
            <w:vAlign w:val="center"/>
            <w:hideMark/>
          </w:tcPr>
          <w:p w14:paraId="6497D1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25 418,75</w:t>
            </w:r>
          </w:p>
        </w:tc>
        <w:tc>
          <w:tcPr>
            <w:tcW w:w="1883" w:type="dxa"/>
            <w:tcBorders>
              <w:top w:val="nil"/>
              <w:left w:val="nil"/>
              <w:bottom w:val="single" w:sz="4" w:space="0" w:color="C0C0C0"/>
              <w:right w:val="single" w:sz="4" w:space="0" w:color="C0C0C0"/>
            </w:tcBorders>
            <w:shd w:val="clear" w:color="000000" w:fill="D7EAD3"/>
            <w:vAlign w:val="center"/>
            <w:hideMark/>
          </w:tcPr>
          <w:p w14:paraId="2F3EBB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D7EAD3"/>
            <w:vAlign w:val="center"/>
            <w:hideMark/>
          </w:tcPr>
          <w:p w14:paraId="14AFC9E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25 662,39</w:t>
            </w:r>
          </w:p>
        </w:tc>
        <w:tc>
          <w:tcPr>
            <w:tcW w:w="1455" w:type="dxa"/>
            <w:tcBorders>
              <w:top w:val="nil"/>
              <w:left w:val="nil"/>
              <w:bottom w:val="single" w:sz="4" w:space="0" w:color="C0C0C0"/>
              <w:right w:val="single" w:sz="4" w:space="0" w:color="C0C0C0"/>
            </w:tcBorders>
            <w:shd w:val="clear" w:color="000000" w:fill="D7EAD3"/>
            <w:vAlign w:val="center"/>
            <w:hideMark/>
          </w:tcPr>
          <w:p w14:paraId="36E17D4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25 662,39</w:t>
            </w:r>
          </w:p>
        </w:tc>
        <w:tc>
          <w:tcPr>
            <w:tcW w:w="1437" w:type="dxa"/>
            <w:tcBorders>
              <w:top w:val="nil"/>
              <w:left w:val="nil"/>
              <w:bottom w:val="single" w:sz="4" w:space="0" w:color="C0C0C0"/>
              <w:right w:val="single" w:sz="4" w:space="0" w:color="C0C0C0"/>
            </w:tcBorders>
            <w:shd w:val="clear" w:color="000000" w:fill="D7EAD3"/>
            <w:vAlign w:val="center"/>
            <w:hideMark/>
          </w:tcPr>
          <w:p w14:paraId="03900F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25 662,39</w:t>
            </w:r>
          </w:p>
        </w:tc>
        <w:tc>
          <w:tcPr>
            <w:tcW w:w="4939" w:type="dxa"/>
            <w:tcBorders>
              <w:top w:val="nil"/>
              <w:left w:val="nil"/>
              <w:bottom w:val="single" w:sz="4" w:space="0" w:color="C0C0C0"/>
              <w:right w:val="single" w:sz="4" w:space="0" w:color="C0C0C0"/>
            </w:tcBorders>
            <w:shd w:val="clear" w:color="000000" w:fill="FFFFCC"/>
            <w:vAlign w:val="center"/>
            <w:hideMark/>
          </w:tcPr>
          <w:p w14:paraId="48A5A06E"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DAEB734"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F431AA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3.9.1.2</w:t>
            </w:r>
          </w:p>
        </w:tc>
        <w:tc>
          <w:tcPr>
            <w:tcW w:w="5550" w:type="dxa"/>
            <w:tcBorders>
              <w:top w:val="nil"/>
              <w:left w:val="nil"/>
              <w:bottom w:val="single" w:sz="4" w:space="0" w:color="C0C0C0"/>
              <w:right w:val="single" w:sz="4" w:space="0" w:color="C0C0C0"/>
            </w:tcBorders>
            <w:shd w:val="clear" w:color="auto" w:fill="auto"/>
            <w:vAlign w:val="center"/>
            <w:hideMark/>
          </w:tcPr>
          <w:p w14:paraId="4C62C0F3"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Численность персонала</w:t>
            </w:r>
          </w:p>
        </w:tc>
        <w:tc>
          <w:tcPr>
            <w:tcW w:w="1132" w:type="dxa"/>
            <w:tcBorders>
              <w:top w:val="nil"/>
              <w:left w:val="nil"/>
              <w:bottom w:val="single" w:sz="4" w:space="0" w:color="C0C0C0"/>
              <w:right w:val="single" w:sz="4" w:space="0" w:color="C0C0C0"/>
            </w:tcBorders>
            <w:shd w:val="clear" w:color="auto" w:fill="auto"/>
            <w:vAlign w:val="center"/>
            <w:hideMark/>
          </w:tcPr>
          <w:p w14:paraId="0391185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чел</w:t>
            </w:r>
          </w:p>
        </w:tc>
        <w:tc>
          <w:tcPr>
            <w:tcW w:w="1895" w:type="dxa"/>
            <w:tcBorders>
              <w:top w:val="nil"/>
              <w:left w:val="nil"/>
              <w:bottom w:val="single" w:sz="4" w:space="0" w:color="C0C0C0"/>
              <w:right w:val="single" w:sz="4" w:space="0" w:color="C0C0C0"/>
            </w:tcBorders>
            <w:shd w:val="clear" w:color="000000" w:fill="FFFFCC"/>
            <w:vAlign w:val="center"/>
            <w:hideMark/>
          </w:tcPr>
          <w:p w14:paraId="705FE1A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1,20</w:t>
            </w:r>
          </w:p>
        </w:tc>
        <w:tc>
          <w:tcPr>
            <w:tcW w:w="1898" w:type="dxa"/>
            <w:tcBorders>
              <w:top w:val="nil"/>
              <w:left w:val="nil"/>
              <w:bottom w:val="single" w:sz="4" w:space="0" w:color="C0C0C0"/>
              <w:right w:val="single" w:sz="4" w:space="0" w:color="C0C0C0"/>
            </w:tcBorders>
            <w:shd w:val="clear" w:color="000000" w:fill="FFFFCC"/>
            <w:vAlign w:val="center"/>
            <w:hideMark/>
          </w:tcPr>
          <w:p w14:paraId="29609CE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1,20</w:t>
            </w:r>
          </w:p>
        </w:tc>
        <w:tc>
          <w:tcPr>
            <w:tcW w:w="1452" w:type="dxa"/>
            <w:tcBorders>
              <w:top w:val="nil"/>
              <w:left w:val="nil"/>
              <w:bottom w:val="single" w:sz="4" w:space="0" w:color="C0C0C0"/>
              <w:right w:val="single" w:sz="4" w:space="0" w:color="C0C0C0"/>
            </w:tcBorders>
            <w:shd w:val="clear" w:color="000000" w:fill="FFFFCC"/>
            <w:vAlign w:val="center"/>
            <w:hideMark/>
          </w:tcPr>
          <w:p w14:paraId="7A7057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42C6C2B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1,20</w:t>
            </w:r>
          </w:p>
        </w:tc>
        <w:tc>
          <w:tcPr>
            <w:tcW w:w="1800" w:type="dxa"/>
            <w:tcBorders>
              <w:top w:val="nil"/>
              <w:left w:val="nil"/>
              <w:bottom w:val="single" w:sz="4" w:space="0" w:color="C0C0C0"/>
              <w:right w:val="single" w:sz="4" w:space="0" w:color="C0C0C0"/>
            </w:tcBorders>
            <w:shd w:val="clear" w:color="000000" w:fill="FFFFCC"/>
            <w:vAlign w:val="center"/>
            <w:hideMark/>
          </w:tcPr>
          <w:p w14:paraId="5E27C78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1,20</w:t>
            </w:r>
          </w:p>
        </w:tc>
        <w:tc>
          <w:tcPr>
            <w:tcW w:w="1808" w:type="dxa"/>
            <w:tcBorders>
              <w:top w:val="nil"/>
              <w:left w:val="nil"/>
              <w:bottom w:val="single" w:sz="4" w:space="0" w:color="C0C0C0"/>
              <w:right w:val="single" w:sz="4" w:space="0" w:color="C0C0C0"/>
            </w:tcBorders>
            <w:shd w:val="clear" w:color="000000" w:fill="FFFFCC"/>
            <w:vAlign w:val="center"/>
            <w:hideMark/>
          </w:tcPr>
          <w:p w14:paraId="371F88D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4FD0D2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1,20</w:t>
            </w:r>
          </w:p>
        </w:tc>
        <w:tc>
          <w:tcPr>
            <w:tcW w:w="1883" w:type="dxa"/>
            <w:tcBorders>
              <w:top w:val="nil"/>
              <w:left w:val="nil"/>
              <w:bottom w:val="single" w:sz="4" w:space="0" w:color="C0C0C0"/>
              <w:right w:val="single" w:sz="4" w:space="0" w:color="C0C0C0"/>
            </w:tcBorders>
            <w:shd w:val="clear" w:color="000000" w:fill="FFFFCC"/>
            <w:vAlign w:val="center"/>
            <w:hideMark/>
          </w:tcPr>
          <w:p w14:paraId="191EEC0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52513E9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1,20</w:t>
            </w:r>
          </w:p>
        </w:tc>
        <w:tc>
          <w:tcPr>
            <w:tcW w:w="1455" w:type="dxa"/>
            <w:tcBorders>
              <w:top w:val="nil"/>
              <w:left w:val="nil"/>
              <w:bottom w:val="single" w:sz="4" w:space="0" w:color="C0C0C0"/>
              <w:right w:val="single" w:sz="4" w:space="0" w:color="C0C0C0"/>
            </w:tcBorders>
            <w:shd w:val="clear" w:color="000000" w:fill="D7EAD3"/>
            <w:vAlign w:val="center"/>
            <w:hideMark/>
          </w:tcPr>
          <w:p w14:paraId="11DA87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1,20</w:t>
            </w:r>
          </w:p>
        </w:tc>
        <w:tc>
          <w:tcPr>
            <w:tcW w:w="1437" w:type="dxa"/>
            <w:tcBorders>
              <w:top w:val="nil"/>
              <w:left w:val="nil"/>
              <w:bottom w:val="single" w:sz="4" w:space="0" w:color="C0C0C0"/>
              <w:right w:val="single" w:sz="4" w:space="0" w:color="C0C0C0"/>
            </w:tcBorders>
            <w:shd w:val="clear" w:color="000000" w:fill="D7EAD3"/>
            <w:vAlign w:val="center"/>
            <w:hideMark/>
          </w:tcPr>
          <w:p w14:paraId="078E6F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1,20</w:t>
            </w:r>
          </w:p>
        </w:tc>
        <w:tc>
          <w:tcPr>
            <w:tcW w:w="4939" w:type="dxa"/>
            <w:tcBorders>
              <w:top w:val="nil"/>
              <w:left w:val="nil"/>
              <w:bottom w:val="single" w:sz="4" w:space="0" w:color="C0C0C0"/>
              <w:right w:val="single" w:sz="4" w:space="0" w:color="C0C0C0"/>
            </w:tcBorders>
            <w:shd w:val="clear" w:color="000000" w:fill="FFFFCC"/>
            <w:vAlign w:val="center"/>
            <w:hideMark/>
          </w:tcPr>
          <w:p w14:paraId="7E56A96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9C53CDA" w14:textId="77777777" w:rsidTr="004C07AF">
        <w:trPr>
          <w:trHeight w:val="450"/>
          <w:jc w:val="center"/>
        </w:trPr>
        <w:tc>
          <w:tcPr>
            <w:tcW w:w="1002" w:type="dxa"/>
            <w:tcBorders>
              <w:top w:val="nil"/>
              <w:left w:val="single" w:sz="4" w:space="0" w:color="C0C0C0"/>
              <w:bottom w:val="nil"/>
              <w:right w:val="single" w:sz="4" w:space="0" w:color="C0C0C0"/>
            </w:tcBorders>
            <w:shd w:val="clear" w:color="auto" w:fill="auto"/>
            <w:vAlign w:val="center"/>
            <w:hideMark/>
          </w:tcPr>
          <w:p w14:paraId="12B7226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3.9.2</w:t>
            </w:r>
          </w:p>
        </w:tc>
        <w:tc>
          <w:tcPr>
            <w:tcW w:w="5550" w:type="dxa"/>
            <w:tcBorders>
              <w:top w:val="nil"/>
              <w:left w:val="nil"/>
              <w:bottom w:val="nil"/>
              <w:right w:val="single" w:sz="4" w:space="0" w:color="C0C0C0"/>
            </w:tcBorders>
            <w:shd w:val="clear" w:color="auto" w:fill="auto"/>
            <w:vAlign w:val="center"/>
            <w:hideMark/>
          </w:tcPr>
          <w:p w14:paraId="16B095F4"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Отчисления на соц.нужды от заработной платы цехового персонала</w:t>
            </w:r>
          </w:p>
        </w:tc>
        <w:tc>
          <w:tcPr>
            <w:tcW w:w="1132" w:type="dxa"/>
            <w:tcBorders>
              <w:top w:val="nil"/>
              <w:left w:val="nil"/>
              <w:bottom w:val="nil"/>
              <w:right w:val="single" w:sz="4" w:space="0" w:color="C0C0C0"/>
            </w:tcBorders>
            <w:shd w:val="clear" w:color="auto" w:fill="auto"/>
            <w:vAlign w:val="center"/>
            <w:hideMark/>
          </w:tcPr>
          <w:p w14:paraId="0F7569C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nil"/>
              <w:right w:val="single" w:sz="4" w:space="0" w:color="C0C0C0"/>
            </w:tcBorders>
            <w:shd w:val="clear" w:color="000000" w:fill="FFFFCC"/>
            <w:vAlign w:val="center"/>
            <w:hideMark/>
          </w:tcPr>
          <w:p w14:paraId="2667398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100,61</w:t>
            </w:r>
          </w:p>
        </w:tc>
        <w:tc>
          <w:tcPr>
            <w:tcW w:w="1898" w:type="dxa"/>
            <w:tcBorders>
              <w:top w:val="nil"/>
              <w:left w:val="nil"/>
              <w:bottom w:val="nil"/>
              <w:right w:val="single" w:sz="4" w:space="0" w:color="C0C0C0"/>
            </w:tcBorders>
            <w:shd w:val="clear" w:color="000000" w:fill="FFFFCC"/>
            <w:vAlign w:val="center"/>
            <w:hideMark/>
          </w:tcPr>
          <w:p w14:paraId="6117BCA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102,59</w:t>
            </w:r>
          </w:p>
        </w:tc>
        <w:tc>
          <w:tcPr>
            <w:tcW w:w="1452" w:type="dxa"/>
            <w:tcBorders>
              <w:top w:val="nil"/>
              <w:left w:val="nil"/>
              <w:bottom w:val="nil"/>
              <w:right w:val="single" w:sz="4" w:space="0" w:color="C0C0C0"/>
            </w:tcBorders>
            <w:shd w:val="clear" w:color="000000" w:fill="FFFFCC"/>
            <w:vAlign w:val="center"/>
            <w:hideMark/>
          </w:tcPr>
          <w:p w14:paraId="66AD11C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96,85</w:t>
            </w:r>
          </w:p>
        </w:tc>
        <w:tc>
          <w:tcPr>
            <w:tcW w:w="1766" w:type="dxa"/>
            <w:tcBorders>
              <w:top w:val="nil"/>
              <w:left w:val="nil"/>
              <w:bottom w:val="nil"/>
              <w:right w:val="single" w:sz="4" w:space="0" w:color="C0C0C0"/>
            </w:tcBorders>
            <w:shd w:val="clear" w:color="000000" w:fill="FFFFCC"/>
            <w:vAlign w:val="center"/>
            <w:hideMark/>
          </w:tcPr>
          <w:p w14:paraId="188F171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105,43</w:t>
            </w:r>
          </w:p>
        </w:tc>
        <w:tc>
          <w:tcPr>
            <w:tcW w:w="1800" w:type="dxa"/>
            <w:tcBorders>
              <w:top w:val="nil"/>
              <w:left w:val="nil"/>
              <w:bottom w:val="nil"/>
              <w:right w:val="single" w:sz="4" w:space="0" w:color="C0C0C0"/>
            </w:tcBorders>
            <w:shd w:val="clear" w:color="000000" w:fill="FFFFCC"/>
            <w:vAlign w:val="center"/>
            <w:hideMark/>
          </w:tcPr>
          <w:p w14:paraId="4474CDF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109,18</w:t>
            </w:r>
          </w:p>
        </w:tc>
        <w:tc>
          <w:tcPr>
            <w:tcW w:w="1808" w:type="dxa"/>
            <w:tcBorders>
              <w:top w:val="nil"/>
              <w:left w:val="nil"/>
              <w:bottom w:val="nil"/>
              <w:right w:val="single" w:sz="4" w:space="0" w:color="C0C0C0"/>
            </w:tcBorders>
            <w:shd w:val="clear" w:color="000000" w:fill="FFFFCC"/>
            <w:vAlign w:val="center"/>
            <w:hideMark/>
          </w:tcPr>
          <w:p w14:paraId="500ED1C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1,36</w:t>
            </w:r>
          </w:p>
        </w:tc>
        <w:tc>
          <w:tcPr>
            <w:tcW w:w="1822" w:type="dxa"/>
            <w:tcBorders>
              <w:top w:val="nil"/>
              <w:left w:val="nil"/>
              <w:bottom w:val="nil"/>
              <w:right w:val="single" w:sz="4" w:space="0" w:color="C0C0C0"/>
            </w:tcBorders>
            <w:shd w:val="clear" w:color="000000" w:fill="FFFFCC"/>
            <w:vAlign w:val="center"/>
            <w:hideMark/>
          </w:tcPr>
          <w:p w14:paraId="63919C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110,54</w:t>
            </w:r>
          </w:p>
        </w:tc>
        <w:tc>
          <w:tcPr>
            <w:tcW w:w="1883" w:type="dxa"/>
            <w:tcBorders>
              <w:top w:val="nil"/>
              <w:left w:val="nil"/>
              <w:bottom w:val="single" w:sz="4" w:space="0" w:color="C0C0C0"/>
              <w:right w:val="single" w:sz="4" w:space="0" w:color="C0C0C0"/>
            </w:tcBorders>
            <w:shd w:val="clear" w:color="000000" w:fill="FFFFCC"/>
            <w:vAlign w:val="center"/>
            <w:hideMark/>
          </w:tcPr>
          <w:p w14:paraId="641E53C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2,42</w:t>
            </w:r>
          </w:p>
        </w:tc>
        <w:tc>
          <w:tcPr>
            <w:tcW w:w="1841" w:type="dxa"/>
            <w:tcBorders>
              <w:top w:val="nil"/>
              <w:left w:val="nil"/>
              <w:bottom w:val="nil"/>
              <w:right w:val="single" w:sz="4" w:space="0" w:color="C0C0C0"/>
            </w:tcBorders>
            <w:shd w:val="clear" w:color="000000" w:fill="FFFFCC"/>
            <w:vAlign w:val="center"/>
            <w:hideMark/>
          </w:tcPr>
          <w:p w14:paraId="7A8009C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111,60</w:t>
            </w:r>
          </w:p>
        </w:tc>
        <w:tc>
          <w:tcPr>
            <w:tcW w:w="1455" w:type="dxa"/>
            <w:tcBorders>
              <w:top w:val="nil"/>
              <w:left w:val="nil"/>
              <w:bottom w:val="nil"/>
              <w:right w:val="single" w:sz="4" w:space="0" w:color="C0C0C0"/>
            </w:tcBorders>
            <w:shd w:val="clear" w:color="000000" w:fill="D7EAD3"/>
            <w:vAlign w:val="center"/>
            <w:hideMark/>
          </w:tcPr>
          <w:p w14:paraId="1D04CC8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55,80</w:t>
            </w:r>
          </w:p>
        </w:tc>
        <w:tc>
          <w:tcPr>
            <w:tcW w:w="1437" w:type="dxa"/>
            <w:tcBorders>
              <w:top w:val="nil"/>
              <w:left w:val="nil"/>
              <w:bottom w:val="nil"/>
              <w:right w:val="single" w:sz="4" w:space="0" w:color="C0C0C0"/>
            </w:tcBorders>
            <w:shd w:val="clear" w:color="000000" w:fill="D7EAD3"/>
            <w:vAlign w:val="center"/>
            <w:hideMark/>
          </w:tcPr>
          <w:p w14:paraId="5C26FC6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55,80</w:t>
            </w:r>
          </w:p>
        </w:tc>
        <w:tc>
          <w:tcPr>
            <w:tcW w:w="4939" w:type="dxa"/>
            <w:tcBorders>
              <w:top w:val="nil"/>
              <w:left w:val="nil"/>
              <w:bottom w:val="nil"/>
              <w:right w:val="single" w:sz="4" w:space="0" w:color="C0C0C0"/>
            </w:tcBorders>
            <w:shd w:val="clear" w:color="000000" w:fill="FFFFCC"/>
            <w:vAlign w:val="center"/>
            <w:hideMark/>
          </w:tcPr>
          <w:p w14:paraId="5EAEFA4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AF9D2D8" w14:textId="77777777" w:rsidTr="004C07AF">
        <w:trPr>
          <w:trHeight w:val="300"/>
          <w:jc w:val="center"/>
        </w:trPr>
        <w:tc>
          <w:tcPr>
            <w:tcW w:w="100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EBC72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3.9.3</w:t>
            </w:r>
          </w:p>
        </w:tc>
        <w:tc>
          <w:tcPr>
            <w:tcW w:w="5550" w:type="dxa"/>
            <w:tcBorders>
              <w:top w:val="single" w:sz="4" w:space="0" w:color="C0C0C0"/>
              <w:left w:val="nil"/>
              <w:bottom w:val="single" w:sz="4" w:space="0" w:color="C0C0C0"/>
              <w:right w:val="single" w:sz="4" w:space="0" w:color="C0C0C0"/>
            </w:tcBorders>
            <w:shd w:val="clear" w:color="auto" w:fill="auto"/>
            <w:vAlign w:val="center"/>
            <w:hideMark/>
          </w:tcPr>
          <w:p w14:paraId="3E713EE9"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Прочие расходы, в том числе:</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19873BB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single" w:sz="4" w:space="0" w:color="C0C0C0"/>
              <w:left w:val="nil"/>
              <w:bottom w:val="single" w:sz="4" w:space="0" w:color="C0C0C0"/>
              <w:right w:val="single" w:sz="4" w:space="0" w:color="C0C0C0"/>
            </w:tcBorders>
            <w:shd w:val="clear" w:color="000000" w:fill="D7EAD3"/>
            <w:vAlign w:val="center"/>
            <w:hideMark/>
          </w:tcPr>
          <w:p w14:paraId="740B023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150,52</w:t>
            </w:r>
          </w:p>
        </w:tc>
        <w:tc>
          <w:tcPr>
            <w:tcW w:w="1898" w:type="dxa"/>
            <w:tcBorders>
              <w:top w:val="single" w:sz="4" w:space="0" w:color="C0C0C0"/>
              <w:left w:val="nil"/>
              <w:bottom w:val="single" w:sz="4" w:space="0" w:color="C0C0C0"/>
              <w:right w:val="single" w:sz="4" w:space="0" w:color="C0C0C0"/>
            </w:tcBorders>
            <w:shd w:val="clear" w:color="000000" w:fill="D7EAD3"/>
            <w:vAlign w:val="center"/>
            <w:hideMark/>
          </w:tcPr>
          <w:p w14:paraId="656017C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153,49</w:t>
            </w:r>
          </w:p>
        </w:tc>
        <w:tc>
          <w:tcPr>
            <w:tcW w:w="1452" w:type="dxa"/>
            <w:tcBorders>
              <w:top w:val="single" w:sz="4" w:space="0" w:color="C0C0C0"/>
              <w:left w:val="nil"/>
              <w:bottom w:val="single" w:sz="4" w:space="0" w:color="C0C0C0"/>
              <w:right w:val="single" w:sz="4" w:space="0" w:color="C0C0C0"/>
            </w:tcBorders>
            <w:shd w:val="clear" w:color="000000" w:fill="D7EAD3"/>
            <w:vAlign w:val="center"/>
            <w:hideMark/>
          </w:tcPr>
          <w:p w14:paraId="327CD8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135,28</w:t>
            </w:r>
          </w:p>
        </w:tc>
        <w:tc>
          <w:tcPr>
            <w:tcW w:w="1766" w:type="dxa"/>
            <w:tcBorders>
              <w:top w:val="single" w:sz="4" w:space="0" w:color="C0C0C0"/>
              <w:left w:val="nil"/>
              <w:bottom w:val="single" w:sz="4" w:space="0" w:color="C0C0C0"/>
              <w:right w:val="single" w:sz="4" w:space="0" w:color="C0C0C0"/>
            </w:tcBorders>
            <w:shd w:val="clear" w:color="000000" w:fill="D7EAD3"/>
            <w:vAlign w:val="center"/>
            <w:hideMark/>
          </w:tcPr>
          <w:p w14:paraId="7A7A463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157,73</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3FE57D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163,34</w:t>
            </w:r>
          </w:p>
        </w:tc>
        <w:tc>
          <w:tcPr>
            <w:tcW w:w="1808" w:type="dxa"/>
            <w:tcBorders>
              <w:top w:val="single" w:sz="4" w:space="0" w:color="C0C0C0"/>
              <w:left w:val="nil"/>
              <w:bottom w:val="single" w:sz="4" w:space="0" w:color="C0C0C0"/>
              <w:right w:val="single" w:sz="4" w:space="0" w:color="C0C0C0"/>
            </w:tcBorders>
            <w:shd w:val="clear" w:color="000000" w:fill="D7EAD3"/>
            <w:vAlign w:val="center"/>
            <w:hideMark/>
          </w:tcPr>
          <w:p w14:paraId="6202300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1,72</w:t>
            </w:r>
          </w:p>
        </w:tc>
        <w:tc>
          <w:tcPr>
            <w:tcW w:w="1822" w:type="dxa"/>
            <w:tcBorders>
              <w:top w:val="single" w:sz="4" w:space="0" w:color="C0C0C0"/>
              <w:left w:val="nil"/>
              <w:bottom w:val="single" w:sz="4" w:space="0" w:color="C0C0C0"/>
              <w:right w:val="single" w:sz="4" w:space="0" w:color="C0C0C0"/>
            </w:tcBorders>
            <w:shd w:val="clear" w:color="000000" w:fill="D7EAD3"/>
            <w:vAlign w:val="center"/>
            <w:hideMark/>
          </w:tcPr>
          <w:p w14:paraId="08F85B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165,06</w:t>
            </w:r>
          </w:p>
        </w:tc>
        <w:tc>
          <w:tcPr>
            <w:tcW w:w="1883" w:type="dxa"/>
            <w:tcBorders>
              <w:top w:val="nil"/>
              <w:left w:val="nil"/>
              <w:bottom w:val="single" w:sz="4" w:space="0" w:color="C0C0C0"/>
              <w:right w:val="single" w:sz="4" w:space="0" w:color="C0C0C0"/>
            </w:tcBorders>
            <w:shd w:val="clear" w:color="000000" w:fill="D7EAD3"/>
            <w:vAlign w:val="center"/>
            <w:hideMark/>
          </w:tcPr>
          <w:p w14:paraId="3ADED0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3,62</w:t>
            </w:r>
          </w:p>
        </w:tc>
        <w:tc>
          <w:tcPr>
            <w:tcW w:w="1841" w:type="dxa"/>
            <w:tcBorders>
              <w:top w:val="single" w:sz="4" w:space="0" w:color="C0C0C0"/>
              <w:left w:val="nil"/>
              <w:bottom w:val="single" w:sz="4" w:space="0" w:color="C0C0C0"/>
              <w:right w:val="single" w:sz="4" w:space="0" w:color="C0C0C0"/>
            </w:tcBorders>
            <w:shd w:val="clear" w:color="000000" w:fill="D7EAD3"/>
            <w:vAlign w:val="center"/>
            <w:hideMark/>
          </w:tcPr>
          <w:p w14:paraId="10E349C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166,96</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7A91E4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83,48</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4A057AA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83,48</w:t>
            </w:r>
          </w:p>
        </w:tc>
        <w:tc>
          <w:tcPr>
            <w:tcW w:w="4939" w:type="dxa"/>
            <w:tcBorders>
              <w:top w:val="single" w:sz="4" w:space="0" w:color="C0C0C0"/>
              <w:left w:val="nil"/>
              <w:bottom w:val="single" w:sz="4" w:space="0" w:color="C0C0C0"/>
              <w:right w:val="single" w:sz="4" w:space="0" w:color="C0C0C0"/>
            </w:tcBorders>
            <w:shd w:val="clear" w:color="000000" w:fill="FFFFCC"/>
            <w:vAlign w:val="center"/>
            <w:hideMark/>
          </w:tcPr>
          <w:p w14:paraId="4F4025E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682AF7E" w14:textId="77777777" w:rsidTr="004C07AF">
        <w:trPr>
          <w:trHeight w:val="300"/>
          <w:jc w:val="center"/>
        </w:trPr>
        <w:tc>
          <w:tcPr>
            <w:tcW w:w="100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D1AAB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3.9.3.1</w:t>
            </w:r>
          </w:p>
        </w:tc>
        <w:tc>
          <w:tcPr>
            <w:tcW w:w="5550" w:type="dxa"/>
            <w:tcBorders>
              <w:top w:val="single" w:sz="4" w:space="0" w:color="C0C0C0"/>
              <w:left w:val="nil"/>
              <w:bottom w:val="single" w:sz="4" w:space="0" w:color="C0C0C0"/>
              <w:right w:val="single" w:sz="4" w:space="0" w:color="C0C0C0"/>
            </w:tcBorders>
            <w:shd w:val="clear" w:color="000000" w:fill="E3FAFD"/>
            <w:vAlign w:val="center"/>
            <w:hideMark/>
          </w:tcPr>
          <w:p w14:paraId="533E5ACC"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прочие</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1A2E373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single" w:sz="4" w:space="0" w:color="C0C0C0"/>
              <w:left w:val="nil"/>
              <w:bottom w:val="single" w:sz="4" w:space="0" w:color="C0C0C0"/>
              <w:right w:val="single" w:sz="4" w:space="0" w:color="C0C0C0"/>
            </w:tcBorders>
            <w:shd w:val="clear" w:color="000000" w:fill="FFFFCC"/>
            <w:vAlign w:val="center"/>
            <w:hideMark/>
          </w:tcPr>
          <w:p w14:paraId="7A08795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150,52</w:t>
            </w:r>
          </w:p>
        </w:tc>
        <w:tc>
          <w:tcPr>
            <w:tcW w:w="1898" w:type="dxa"/>
            <w:tcBorders>
              <w:top w:val="single" w:sz="4" w:space="0" w:color="C0C0C0"/>
              <w:left w:val="nil"/>
              <w:bottom w:val="single" w:sz="4" w:space="0" w:color="C0C0C0"/>
              <w:right w:val="single" w:sz="4" w:space="0" w:color="C0C0C0"/>
            </w:tcBorders>
            <w:shd w:val="clear" w:color="000000" w:fill="FFFFCC"/>
            <w:vAlign w:val="center"/>
            <w:hideMark/>
          </w:tcPr>
          <w:p w14:paraId="3224DC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153,49</w:t>
            </w:r>
          </w:p>
        </w:tc>
        <w:tc>
          <w:tcPr>
            <w:tcW w:w="1452" w:type="dxa"/>
            <w:tcBorders>
              <w:top w:val="single" w:sz="4" w:space="0" w:color="C0C0C0"/>
              <w:left w:val="nil"/>
              <w:bottom w:val="single" w:sz="4" w:space="0" w:color="C0C0C0"/>
              <w:right w:val="single" w:sz="4" w:space="0" w:color="C0C0C0"/>
            </w:tcBorders>
            <w:shd w:val="clear" w:color="000000" w:fill="FFFFCC"/>
            <w:vAlign w:val="center"/>
            <w:hideMark/>
          </w:tcPr>
          <w:p w14:paraId="4B383D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135,28</w:t>
            </w:r>
          </w:p>
        </w:tc>
        <w:tc>
          <w:tcPr>
            <w:tcW w:w="1766" w:type="dxa"/>
            <w:tcBorders>
              <w:top w:val="single" w:sz="4" w:space="0" w:color="C0C0C0"/>
              <w:left w:val="nil"/>
              <w:bottom w:val="single" w:sz="4" w:space="0" w:color="C0C0C0"/>
              <w:right w:val="single" w:sz="4" w:space="0" w:color="C0C0C0"/>
            </w:tcBorders>
            <w:shd w:val="clear" w:color="000000" w:fill="FFFFCC"/>
            <w:vAlign w:val="center"/>
            <w:hideMark/>
          </w:tcPr>
          <w:p w14:paraId="47A8CA2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157,73</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31610A3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163,34</w:t>
            </w:r>
          </w:p>
        </w:tc>
        <w:tc>
          <w:tcPr>
            <w:tcW w:w="1808" w:type="dxa"/>
            <w:tcBorders>
              <w:top w:val="single" w:sz="4" w:space="0" w:color="C0C0C0"/>
              <w:left w:val="nil"/>
              <w:bottom w:val="single" w:sz="4" w:space="0" w:color="C0C0C0"/>
              <w:right w:val="single" w:sz="4" w:space="0" w:color="C0C0C0"/>
            </w:tcBorders>
            <w:shd w:val="clear" w:color="000000" w:fill="FFFFCC"/>
            <w:vAlign w:val="center"/>
            <w:hideMark/>
          </w:tcPr>
          <w:p w14:paraId="72D1F96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1,72</w:t>
            </w:r>
          </w:p>
        </w:tc>
        <w:tc>
          <w:tcPr>
            <w:tcW w:w="1822" w:type="dxa"/>
            <w:tcBorders>
              <w:top w:val="single" w:sz="4" w:space="0" w:color="C0C0C0"/>
              <w:left w:val="nil"/>
              <w:bottom w:val="single" w:sz="4" w:space="0" w:color="C0C0C0"/>
              <w:right w:val="single" w:sz="4" w:space="0" w:color="C0C0C0"/>
            </w:tcBorders>
            <w:shd w:val="clear" w:color="000000" w:fill="FFFFCC"/>
            <w:vAlign w:val="center"/>
            <w:hideMark/>
          </w:tcPr>
          <w:p w14:paraId="7C5AF12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165,06</w:t>
            </w:r>
          </w:p>
        </w:tc>
        <w:tc>
          <w:tcPr>
            <w:tcW w:w="1883" w:type="dxa"/>
            <w:tcBorders>
              <w:top w:val="single" w:sz="4" w:space="0" w:color="C0C0C0"/>
              <w:left w:val="nil"/>
              <w:bottom w:val="single" w:sz="4" w:space="0" w:color="C0C0C0"/>
              <w:right w:val="single" w:sz="4" w:space="0" w:color="C0C0C0"/>
            </w:tcBorders>
            <w:shd w:val="clear" w:color="000000" w:fill="FFFFCC"/>
            <w:vAlign w:val="center"/>
            <w:hideMark/>
          </w:tcPr>
          <w:p w14:paraId="47E2AA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3,62</w:t>
            </w:r>
          </w:p>
        </w:tc>
        <w:tc>
          <w:tcPr>
            <w:tcW w:w="1841" w:type="dxa"/>
            <w:tcBorders>
              <w:top w:val="single" w:sz="4" w:space="0" w:color="C0C0C0"/>
              <w:left w:val="nil"/>
              <w:bottom w:val="single" w:sz="4" w:space="0" w:color="C0C0C0"/>
              <w:right w:val="single" w:sz="4" w:space="0" w:color="C0C0C0"/>
            </w:tcBorders>
            <w:shd w:val="clear" w:color="000000" w:fill="FFFFCC"/>
            <w:vAlign w:val="center"/>
            <w:hideMark/>
          </w:tcPr>
          <w:p w14:paraId="5DA0C8C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166,96</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7C440B2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83,48</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596DD2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83,48</w:t>
            </w:r>
          </w:p>
        </w:tc>
        <w:tc>
          <w:tcPr>
            <w:tcW w:w="4939" w:type="dxa"/>
            <w:tcBorders>
              <w:top w:val="single" w:sz="4" w:space="0" w:color="C0C0C0"/>
              <w:left w:val="nil"/>
              <w:bottom w:val="single" w:sz="4" w:space="0" w:color="C0C0C0"/>
              <w:right w:val="single" w:sz="4" w:space="0" w:color="C0C0C0"/>
            </w:tcBorders>
            <w:shd w:val="clear" w:color="000000" w:fill="FFFFCC"/>
            <w:vAlign w:val="center"/>
            <w:hideMark/>
          </w:tcPr>
          <w:p w14:paraId="65213888"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CDEDFA6"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1E9358C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3.10</w:t>
            </w:r>
          </w:p>
        </w:tc>
        <w:tc>
          <w:tcPr>
            <w:tcW w:w="5550" w:type="dxa"/>
            <w:tcBorders>
              <w:top w:val="nil"/>
              <w:left w:val="nil"/>
              <w:bottom w:val="single" w:sz="4" w:space="0" w:color="C0C0C0"/>
              <w:right w:val="single" w:sz="4" w:space="0" w:color="C0C0C0"/>
            </w:tcBorders>
            <w:shd w:val="clear" w:color="auto" w:fill="auto"/>
            <w:vAlign w:val="center"/>
            <w:hideMark/>
          </w:tcPr>
          <w:p w14:paraId="15C29D1F"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Прочие производственные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6612704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6C6A083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341,68</w:t>
            </w:r>
          </w:p>
        </w:tc>
        <w:tc>
          <w:tcPr>
            <w:tcW w:w="1898" w:type="dxa"/>
            <w:tcBorders>
              <w:top w:val="nil"/>
              <w:left w:val="nil"/>
              <w:bottom w:val="single" w:sz="4" w:space="0" w:color="C0C0C0"/>
              <w:right w:val="single" w:sz="4" w:space="0" w:color="C0C0C0"/>
            </w:tcBorders>
            <w:shd w:val="clear" w:color="000000" w:fill="D7EAD3"/>
            <w:vAlign w:val="center"/>
            <w:hideMark/>
          </w:tcPr>
          <w:p w14:paraId="3ACB120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348,41</w:t>
            </w:r>
          </w:p>
        </w:tc>
        <w:tc>
          <w:tcPr>
            <w:tcW w:w="1452" w:type="dxa"/>
            <w:tcBorders>
              <w:top w:val="nil"/>
              <w:left w:val="nil"/>
              <w:bottom w:val="single" w:sz="4" w:space="0" w:color="C0C0C0"/>
              <w:right w:val="single" w:sz="4" w:space="0" w:color="C0C0C0"/>
            </w:tcBorders>
            <w:shd w:val="clear" w:color="000000" w:fill="D7EAD3"/>
            <w:vAlign w:val="center"/>
            <w:hideMark/>
          </w:tcPr>
          <w:p w14:paraId="1B8093B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2 721,65</w:t>
            </w:r>
          </w:p>
        </w:tc>
        <w:tc>
          <w:tcPr>
            <w:tcW w:w="1766" w:type="dxa"/>
            <w:tcBorders>
              <w:top w:val="nil"/>
              <w:left w:val="nil"/>
              <w:bottom w:val="single" w:sz="4" w:space="0" w:color="C0C0C0"/>
              <w:right w:val="single" w:sz="4" w:space="0" w:color="C0C0C0"/>
            </w:tcBorders>
            <w:shd w:val="clear" w:color="000000" w:fill="D7EAD3"/>
            <w:vAlign w:val="center"/>
            <w:hideMark/>
          </w:tcPr>
          <w:p w14:paraId="2EAF3A7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358,04</w:t>
            </w:r>
          </w:p>
        </w:tc>
        <w:tc>
          <w:tcPr>
            <w:tcW w:w="1800" w:type="dxa"/>
            <w:tcBorders>
              <w:top w:val="nil"/>
              <w:left w:val="nil"/>
              <w:bottom w:val="single" w:sz="4" w:space="0" w:color="C0C0C0"/>
              <w:right w:val="single" w:sz="4" w:space="0" w:color="C0C0C0"/>
            </w:tcBorders>
            <w:shd w:val="clear" w:color="000000" w:fill="D7EAD3"/>
            <w:vAlign w:val="center"/>
            <w:hideMark/>
          </w:tcPr>
          <w:p w14:paraId="13625AB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370,78</w:t>
            </w:r>
          </w:p>
        </w:tc>
        <w:tc>
          <w:tcPr>
            <w:tcW w:w="1808" w:type="dxa"/>
            <w:tcBorders>
              <w:top w:val="nil"/>
              <w:left w:val="nil"/>
              <w:bottom w:val="single" w:sz="4" w:space="0" w:color="C0C0C0"/>
              <w:right w:val="single" w:sz="4" w:space="0" w:color="C0C0C0"/>
            </w:tcBorders>
            <w:shd w:val="clear" w:color="000000" w:fill="D7EAD3"/>
            <w:vAlign w:val="center"/>
            <w:hideMark/>
          </w:tcPr>
          <w:p w14:paraId="3F3F11D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3,74</w:t>
            </w:r>
          </w:p>
        </w:tc>
        <w:tc>
          <w:tcPr>
            <w:tcW w:w="1822" w:type="dxa"/>
            <w:tcBorders>
              <w:top w:val="nil"/>
              <w:left w:val="nil"/>
              <w:bottom w:val="single" w:sz="4" w:space="0" w:color="C0C0C0"/>
              <w:right w:val="single" w:sz="4" w:space="0" w:color="C0C0C0"/>
            </w:tcBorders>
            <w:shd w:val="clear" w:color="000000" w:fill="D7EAD3"/>
            <w:vAlign w:val="center"/>
            <w:hideMark/>
          </w:tcPr>
          <w:p w14:paraId="719D675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374,51</w:t>
            </w:r>
          </w:p>
        </w:tc>
        <w:tc>
          <w:tcPr>
            <w:tcW w:w="1883" w:type="dxa"/>
            <w:tcBorders>
              <w:top w:val="nil"/>
              <w:left w:val="nil"/>
              <w:bottom w:val="single" w:sz="4" w:space="0" w:color="C0C0C0"/>
              <w:right w:val="single" w:sz="4" w:space="0" w:color="C0C0C0"/>
            </w:tcBorders>
            <w:shd w:val="clear" w:color="000000" w:fill="D7EAD3"/>
            <w:vAlign w:val="center"/>
            <w:hideMark/>
          </w:tcPr>
          <w:p w14:paraId="3E931BF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8,22</w:t>
            </w:r>
          </w:p>
        </w:tc>
        <w:tc>
          <w:tcPr>
            <w:tcW w:w="1841" w:type="dxa"/>
            <w:tcBorders>
              <w:top w:val="nil"/>
              <w:left w:val="nil"/>
              <w:bottom w:val="single" w:sz="4" w:space="0" w:color="C0C0C0"/>
              <w:right w:val="single" w:sz="4" w:space="0" w:color="C0C0C0"/>
            </w:tcBorders>
            <w:shd w:val="clear" w:color="000000" w:fill="D7EAD3"/>
            <w:vAlign w:val="center"/>
            <w:hideMark/>
          </w:tcPr>
          <w:p w14:paraId="2CA4FA7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379,00</w:t>
            </w:r>
          </w:p>
        </w:tc>
        <w:tc>
          <w:tcPr>
            <w:tcW w:w="1455" w:type="dxa"/>
            <w:tcBorders>
              <w:top w:val="nil"/>
              <w:left w:val="nil"/>
              <w:bottom w:val="single" w:sz="4" w:space="0" w:color="C0C0C0"/>
              <w:right w:val="single" w:sz="4" w:space="0" w:color="C0C0C0"/>
            </w:tcBorders>
            <w:shd w:val="clear" w:color="000000" w:fill="D7EAD3"/>
            <w:vAlign w:val="center"/>
            <w:hideMark/>
          </w:tcPr>
          <w:p w14:paraId="502AA83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189,50</w:t>
            </w:r>
          </w:p>
        </w:tc>
        <w:tc>
          <w:tcPr>
            <w:tcW w:w="1437" w:type="dxa"/>
            <w:tcBorders>
              <w:top w:val="nil"/>
              <w:left w:val="nil"/>
              <w:bottom w:val="single" w:sz="4" w:space="0" w:color="C0C0C0"/>
              <w:right w:val="single" w:sz="4" w:space="0" w:color="C0C0C0"/>
            </w:tcBorders>
            <w:shd w:val="clear" w:color="000000" w:fill="D7EAD3"/>
            <w:vAlign w:val="center"/>
            <w:hideMark/>
          </w:tcPr>
          <w:p w14:paraId="0F8403C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189,50</w:t>
            </w:r>
          </w:p>
        </w:tc>
        <w:tc>
          <w:tcPr>
            <w:tcW w:w="4939" w:type="dxa"/>
            <w:tcBorders>
              <w:top w:val="nil"/>
              <w:left w:val="nil"/>
              <w:bottom w:val="single" w:sz="4" w:space="0" w:color="C0C0C0"/>
              <w:right w:val="single" w:sz="4" w:space="0" w:color="C0C0C0"/>
            </w:tcBorders>
            <w:shd w:val="clear" w:color="000000" w:fill="FFFFCC"/>
            <w:vAlign w:val="center"/>
            <w:hideMark/>
          </w:tcPr>
          <w:p w14:paraId="56927D5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56E5B94"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1D36BE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3.10.1</w:t>
            </w:r>
          </w:p>
        </w:tc>
        <w:tc>
          <w:tcPr>
            <w:tcW w:w="5550" w:type="dxa"/>
            <w:tcBorders>
              <w:top w:val="nil"/>
              <w:left w:val="nil"/>
              <w:bottom w:val="single" w:sz="4" w:space="0" w:color="C0C0C0"/>
              <w:right w:val="single" w:sz="4" w:space="0" w:color="C0C0C0"/>
            </w:tcBorders>
            <w:shd w:val="clear" w:color="auto" w:fill="auto"/>
            <w:vAlign w:val="center"/>
            <w:hideMark/>
          </w:tcPr>
          <w:p w14:paraId="58452323"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Лабораторные анализы</w:t>
            </w:r>
          </w:p>
        </w:tc>
        <w:tc>
          <w:tcPr>
            <w:tcW w:w="1132" w:type="dxa"/>
            <w:tcBorders>
              <w:top w:val="nil"/>
              <w:left w:val="nil"/>
              <w:bottom w:val="single" w:sz="4" w:space="0" w:color="C0C0C0"/>
              <w:right w:val="single" w:sz="4" w:space="0" w:color="C0C0C0"/>
            </w:tcBorders>
            <w:shd w:val="clear" w:color="auto" w:fill="auto"/>
            <w:vAlign w:val="center"/>
            <w:hideMark/>
          </w:tcPr>
          <w:p w14:paraId="6F61E3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195E09F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77,07</w:t>
            </w:r>
          </w:p>
        </w:tc>
        <w:tc>
          <w:tcPr>
            <w:tcW w:w="1898" w:type="dxa"/>
            <w:tcBorders>
              <w:top w:val="nil"/>
              <w:left w:val="nil"/>
              <w:bottom w:val="single" w:sz="4" w:space="0" w:color="C0C0C0"/>
              <w:right w:val="single" w:sz="4" w:space="0" w:color="C0C0C0"/>
            </w:tcBorders>
            <w:shd w:val="clear" w:color="000000" w:fill="FFFFCC"/>
            <w:vAlign w:val="center"/>
            <w:hideMark/>
          </w:tcPr>
          <w:p w14:paraId="47B1F67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78,58</w:t>
            </w:r>
          </w:p>
        </w:tc>
        <w:tc>
          <w:tcPr>
            <w:tcW w:w="1452" w:type="dxa"/>
            <w:tcBorders>
              <w:top w:val="nil"/>
              <w:left w:val="nil"/>
              <w:bottom w:val="single" w:sz="4" w:space="0" w:color="C0C0C0"/>
              <w:right w:val="single" w:sz="4" w:space="0" w:color="C0C0C0"/>
            </w:tcBorders>
            <w:shd w:val="clear" w:color="000000" w:fill="FFFFCC"/>
            <w:vAlign w:val="center"/>
            <w:hideMark/>
          </w:tcPr>
          <w:p w14:paraId="11491E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77,71</w:t>
            </w:r>
          </w:p>
        </w:tc>
        <w:tc>
          <w:tcPr>
            <w:tcW w:w="1766" w:type="dxa"/>
            <w:tcBorders>
              <w:top w:val="nil"/>
              <w:left w:val="nil"/>
              <w:bottom w:val="single" w:sz="4" w:space="0" w:color="C0C0C0"/>
              <w:right w:val="single" w:sz="4" w:space="0" w:color="C0C0C0"/>
            </w:tcBorders>
            <w:shd w:val="clear" w:color="000000" w:fill="FFFFCC"/>
            <w:vAlign w:val="center"/>
            <w:hideMark/>
          </w:tcPr>
          <w:p w14:paraId="3D363E4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80,76</w:t>
            </w:r>
          </w:p>
        </w:tc>
        <w:tc>
          <w:tcPr>
            <w:tcW w:w="1800" w:type="dxa"/>
            <w:tcBorders>
              <w:top w:val="nil"/>
              <w:left w:val="nil"/>
              <w:bottom w:val="single" w:sz="4" w:space="0" w:color="C0C0C0"/>
              <w:right w:val="single" w:sz="4" w:space="0" w:color="C0C0C0"/>
            </w:tcBorders>
            <w:shd w:val="clear" w:color="000000" w:fill="FFFFCC"/>
            <w:vAlign w:val="center"/>
            <w:hideMark/>
          </w:tcPr>
          <w:p w14:paraId="6500F5E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83,63</w:t>
            </w:r>
          </w:p>
        </w:tc>
        <w:tc>
          <w:tcPr>
            <w:tcW w:w="1808" w:type="dxa"/>
            <w:tcBorders>
              <w:top w:val="nil"/>
              <w:left w:val="nil"/>
              <w:bottom w:val="single" w:sz="4" w:space="0" w:color="C0C0C0"/>
              <w:right w:val="single" w:sz="4" w:space="0" w:color="C0C0C0"/>
            </w:tcBorders>
            <w:shd w:val="clear" w:color="000000" w:fill="FFFFCC"/>
            <w:vAlign w:val="center"/>
            <w:hideMark/>
          </w:tcPr>
          <w:p w14:paraId="70E56D6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1,05</w:t>
            </w:r>
          </w:p>
        </w:tc>
        <w:tc>
          <w:tcPr>
            <w:tcW w:w="1822" w:type="dxa"/>
            <w:tcBorders>
              <w:top w:val="nil"/>
              <w:left w:val="nil"/>
              <w:bottom w:val="single" w:sz="4" w:space="0" w:color="C0C0C0"/>
              <w:right w:val="single" w:sz="4" w:space="0" w:color="C0C0C0"/>
            </w:tcBorders>
            <w:shd w:val="clear" w:color="000000" w:fill="FFFFCC"/>
            <w:vAlign w:val="center"/>
            <w:hideMark/>
          </w:tcPr>
          <w:p w14:paraId="2CA3499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84,67</w:t>
            </w:r>
          </w:p>
        </w:tc>
        <w:tc>
          <w:tcPr>
            <w:tcW w:w="1883" w:type="dxa"/>
            <w:tcBorders>
              <w:top w:val="nil"/>
              <w:left w:val="nil"/>
              <w:bottom w:val="single" w:sz="4" w:space="0" w:color="C0C0C0"/>
              <w:right w:val="single" w:sz="4" w:space="0" w:color="C0C0C0"/>
            </w:tcBorders>
            <w:shd w:val="clear" w:color="000000" w:fill="FFFFCC"/>
            <w:vAlign w:val="center"/>
            <w:hideMark/>
          </w:tcPr>
          <w:p w14:paraId="0F4ABD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1,85</w:t>
            </w:r>
          </w:p>
        </w:tc>
        <w:tc>
          <w:tcPr>
            <w:tcW w:w="1841" w:type="dxa"/>
            <w:tcBorders>
              <w:top w:val="nil"/>
              <w:left w:val="nil"/>
              <w:bottom w:val="single" w:sz="4" w:space="0" w:color="C0C0C0"/>
              <w:right w:val="single" w:sz="4" w:space="0" w:color="C0C0C0"/>
            </w:tcBorders>
            <w:shd w:val="clear" w:color="000000" w:fill="FFFFCC"/>
            <w:vAlign w:val="center"/>
            <w:hideMark/>
          </w:tcPr>
          <w:p w14:paraId="415313A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85,48</w:t>
            </w:r>
          </w:p>
        </w:tc>
        <w:tc>
          <w:tcPr>
            <w:tcW w:w="1455" w:type="dxa"/>
            <w:tcBorders>
              <w:top w:val="nil"/>
              <w:left w:val="nil"/>
              <w:bottom w:val="single" w:sz="4" w:space="0" w:color="C0C0C0"/>
              <w:right w:val="single" w:sz="4" w:space="0" w:color="C0C0C0"/>
            </w:tcBorders>
            <w:shd w:val="clear" w:color="000000" w:fill="D7EAD3"/>
            <w:vAlign w:val="center"/>
            <w:hideMark/>
          </w:tcPr>
          <w:p w14:paraId="2B26124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42,74</w:t>
            </w:r>
          </w:p>
        </w:tc>
        <w:tc>
          <w:tcPr>
            <w:tcW w:w="1437" w:type="dxa"/>
            <w:tcBorders>
              <w:top w:val="nil"/>
              <w:left w:val="nil"/>
              <w:bottom w:val="single" w:sz="4" w:space="0" w:color="C0C0C0"/>
              <w:right w:val="single" w:sz="4" w:space="0" w:color="C0C0C0"/>
            </w:tcBorders>
            <w:shd w:val="clear" w:color="000000" w:fill="D7EAD3"/>
            <w:vAlign w:val="center"/>
            <w:hideMark/>
          </w:tcPr>
          <w:p w14:paraId="6E9856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42,74</w:t>
            </w:r>
          </w:p>
        </w:tc>
        <w:tc>
          <w:tcPr>
            <w:tcW w:w="4939" w:type="dxa"/>
            <w:tcBorders>
              <w:top w:val="nil"/>
              <w:left w:val="nil"/>
              <w:bottom w:val="single" w:sz="4" w:space="0" w:color="C0C0C0"/>
              <w:right w:val="single" w:sz="4" w:space="0" w:color="C0C0C0"/>
            </w:tcBorders>
            <w:shd w:val="clear" w:color="000000" w:fill="FFFFCC"/>
            <w:vAlign w:val="center"/>
            <w:hideMark/>
          </w:tcPr>
          <w:p w14:paraId="6547FAD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DDEEC89"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45BBF7F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3.10.2</w:t>
            </w:r>
          </w:p>
        </w:tc>
        <w:tc>
          <w:tcPr>
            <w:tcW w:w="5550" w:type="dxa"/>
            <w:tcBorders>
              <w:top w:val="nil"/>
              <w:left w:val="nil"/>
              <w:bottom w:val="single" w:sz="4" w:space="0" w:color="C0C0C0"/>
              <w:right w:val="single" w:sz="4" w:space="0" w:color="C0C0C0"/>
            </w:tcBorders>
            <w:shd w:val="clear" w:color="auto" w:fill="auto"/>
            <w:vAlign w:val="center"/>
            <w:hideMark/>
          </w:tcPr>
          <w:p w14:paraId="57245EE0"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Расходы на ГСМ (и/ или расходы на аренду спец.техники)</w:t>
            </w:r>
          </w:p>
        </w:tc>
        <w:tc>
          <w:tcPr>
            <w:tcW w:w="1132" w:type="dxa"/>
            <w:tcBorders>
              <w:top w:val="nil"/>
              <w:left w:val="nil"/>
              <w:bottom w:val="single" w:sz="4" w:space="0" w:color="C0C0C0"/>
              <w:right w:val="single" w:sz="4" w:space="0" w:color="C0C0C0"/>
            </w:tcBorders>
            <w:shd w:val="clear" w:color="auto" w:fill="auto"/>
            <w:vAlign w:val="center"/>
            <w:hideMark/>
          </w:tcPr>
          <w:p w14:paraId="29588E4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4557A1B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6,51</w:t>
            </w:r>
          </w:p>
        </w:tc>
        <w:tc>
          <w:tcPr>
            <w:tcW w:w="1898" w:type="dxa"/>
            <w:tcBorders>
              <w:top w:val="nil"/>
              <w:left w:val="nil"/>
              <w:bottom w:val="single" w:sz="4" w:space="0" w:color="C0C0C0"/>
              <w:right w:val="single" w:sz="4" w:space="0" w:color="C0C0C0"/>
            </w:tcBorders>
            <w:shd w:val="clear" w:color="000000" w:fill="FFFFCC"/>
            <w:vAlign w:val="center"/>
            <w:hideMark/>
          </w:tcPr>
          <w:p w14:paraId="4DE30A5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6,64</w:t>
            </w:r>
          </w:p>
        </w:tc>
        <w:tc>
          <w:tcPr>
            <w:tcW w:w="1452" w:type="dxa"/>
            <w:tcBorders>
              <w:top w:val="nil"/>
              <w:left w:val="nil"/>
              <w:bottom w:val="single" w:sz="4" w:space="0" w:color="C0C0C0"/>
              <w:right w:val="single" w:sz="4" w:space="0" w:color="C0C0C0"/>
            </w:tcBorders>
            <w:shd w:val="clear" w:color="000000" w:fill="FFFFCC"/>
            <w:vAlign w:val="center"/>
            <w:hideMark/>
          </w:tcPr>
          <w:p w14:paraId="1A0FD1C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139,51</w:t>
            </w:r>
          </w:p>
        </w:tc>
        <w:tc>
          <w:tcPr>
            <w:tcW w:w="1766" w:type="dxa"/>
            <w:tcBorders>
              <w:top w:val="nil"/>
              <w:left w:val="nil"/>
              <w:bottom w:val="single" w:sz="4" w:space="0" w:color="C0C0C0"/>
              <w:right w:val="single" w:sz="4" w:space="0" w:color="C0C0C0"/>
            </w:tcBorders>
            <w:shd w:val="clear" w:color="000000" w:fill="FFFFCC"/>
            <w:vAlign w:val="center"/>
            <w:hideMark/>
          </w:tcPr>
          <w:p w14:paraId="6BEF2E3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6,82</w:t>
            </w:r>
          </w:p>
        </w:tc>
        <w:tc>
          <w:tcPr>
            <w:tcW w:w="1800" w:type="dxa"/>
            <w:tcBorders>
              <w:top w:val="nil"/>
              <w:left w:val="nil"/>
              <w:bottom w:val="single" w:sz="4" w:space="0" w:color="C0C0C0"/>
              <w:right w:val="single" w:sz="4" w:space="0" w:color="C0C0C0"/>
            </w:tcBorders>
            <w:shd w:val="clear" w:color="000000" w:fill="FFFFCC"/>
            <w:vAlign w:val="center"/>
            <w:hideMark/>
          </w:tcPr>
          <w:p w14:paraId="51CC979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7,06</w:t>
            </w:r>
          </w:p>
        </w:tc>
        <w:tc>
          <w:tcPr>
            <w:tcW w:w="1808" w:type="dxa"/>
            <w:tcBorders>
              <w:top w:val="nil"/>
              <w:left w:val="nil"/>
              <w:bottom w:val="single" w:sz="4" w:space="0" w:color="C0C0C0"/>
              <w:right w:val="single" w:sz="4" w:space="0" w:color="C0C0C0"/>
            </w:tcBorders>
            <w:shd w:val="clear" w:color="000000" w:fill="FFFFCC"/>
            <w:vAlign w:val="center"/>
            <w:hideMark/>
          </w:tcPr>
          <w:p w14:paraId="30DFA0A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0,09</w:t>
            </w:r>
          </w:p>
        </w:tc>
        <w:tc>
          <w:tcPr>
            <w:tcW w:w="1822" w:type="dxa"/>
            <w:tcBorders>
              <w:top w:val="nil"/>
              <w:left w:val="nil"/>
              <w:bottom w:val="single" w:sz="4" w:space="0" w:color="C0C0C0"/>
              <w:right w:val="single" w:sz="4" w:space="0" w:color="C0C0C0"/>
            </w:tcBorders>
            <w:shd w:val="clear" w:color="000000" w:fill="FFFFCC"/>
            <w:vAlign w:val="center"/>
            <w:hideMark/>
          </w:tcPr>
          <w:p w14:paraId="0E2397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7,15</w:t>
            </w:r>
          </w:p>
        </w:tc>
        <w:tc>
          <w:tcPr>
            <w:tcW w:w="1883" w:type="dxa"/>
            <w:tcBorders>
              <w:top w:val="nil"/>
              <w:left w:val="nil"/>
              <w:bottom w:val="single" w:sz="4" w:space="0" w:color="C0C0C0"/>
              <w:right w:val="single" w:sz="4" w:space="0" w:color="C0C0C0"/>
            </w:tcBorders>
            <w:shd w:val="clear" w:color="000000" w:fill="FFFFCC"/>
            <w:vAlign w:val="center"/>
            <w:hideMark/>
          </w:tcPr>
          <w:p w14:paraId="0682E7C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0,16</w:t>
            </w:r>
          </w:p>
        </w:tc>
        <w:tc>
          <w:tcPr>
            <w:tcW w:w="1841" w:type="dxa"/>
            <w:tcBorders>
              <w:top w:val="nil"/>
              <w:left w:val="nil"/>
              <w:bottom w:val="single" w:sz="4" w:space="0" w:color="C0C0C0"/>
              <w:right w:val="single" w:sz="4" w:space="0" w:color="C0C0C0"/>
            </w:tcBorders>
            <w:shd w:val="clear" w:color="000000" w:fill="FFFFCC"/>
            <w:vAlign w:val="center"/>
            <w:hideMark/>
          </w:tcPr>
          <w:p w14:paraId="67030E3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7,22</w:t>
            </w:r>
          </w:p>
        </w:tc>
        <w:tc>
          <w:tcPr>
            <w:tcW w:w="1455" w:type="dxa"/>
            <w:tcBorders>
              <w:top w:val="nil"/>
              <w:left w:val="nil"/>
              <w:bottom w:val="single" w:sz="4" w:space="0" w:color="C0C0C0"/>
              <w:right w:val="single" w:sz="4" w:space="0" w:color="C0C0C0"/>
            </w:tcBorders>
            <w:shd w:val="clear" w:color="000000" w:fill="D7EAD3"/>
            <w:vAlign w:val="center"/>
            <w:hideMark/>
          </w:tcPr>
          <w:p w14:paraId="7B44578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3,61</w:t>
            </w:r>
          </w:p>
        </w:tc>
        <w:tc>
          <w:tcPr>
            <w:tcW w:w="1437" w:type="dxa"/>
            <w:tcBorders>
              <w:top w:val="nil"/>
              <w:left w:val="nil"/>
              <w:bottom w:val="single" w:sz="4" w:space="0" w:color="C0C0C0"/>
              <w:right w:val="single" w:sz="4" w:space="0" w:color="C0C0C0"/>
            </w:tcBorders>
            <w:shd w:val="clear" w:color="000000" w:fill="D7EAD3"/>
            <w:vAlign w:val="center"/>
            <w:hideMark/>
          </w:tcPr>
          <w:p w14:paraId="07DE94D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3,61</w:t>
            </w:r>
          </w:p>
        </w:tc>
        <w:tc>
          <w:tcPr>
            <w:tcW w:w="4939" w:type="dxa"/>
            <w:tcBorders>
              <w:top w:val="nil"/>
              <w:left w:val="nil"/>
              <w:bottom w:val="single" w:sz="4" w:space="0" w:color="C0C0C0"/>
              <w:right w:val="single" w:sz="4" w:space="0" w:color="C0C0C0"/>
            </w:tcBorders>
            <w:shd w:val="clear" w:color="000000" w:fill="FFFFCC"/>
            <w:vAlign w:val="center"/>
            <w:hideMark/>
          </w:tcPr>
          <w:p w14:paraId="0100919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75BC6E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C24F59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3.10.3</w:t>
            </w:r>
          </w:p>
        </w:tc>
        <w:tc>
          <w:tcPr>
            <w:tcW w:w="5550" w:type="dxa"/>
            <w:tcBorders>
              <w:top w:val="nil"/>
              <w:left w:val="nil"/>
              <w:bottom w:val="single" w:sz="4" w:space="0" w:color="C0C0C0"/>
              <w:right w:val="single" w:sz="4" w:space="0" w:color="C0C0C0"/>
            </w:tcBorders>
            <w:shd w:val="clear" w:color="auto" w:fill="auto"/>
            <w:vAlign w:val="center"/>
            <w:hideMark/>
          </w:tcPr>
          <w:p w14:paraId="70EECBE7"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Прочие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141152D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77A471C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258,11</w:t>
            </w:r>
          </w:p>
        </w:tc>
        <w:tc>
          <w:tcPr>
            <w:tcW w:w="1898" w:type="dxa"/>
            <w:tcBorders>
              <w:top w:val="nil"/>
              <w:left w:val="nil"/>
              <w:bottom w:val="single" w:sz="4" w:space="0" w:color="C0C0C0"/>
              <w:right w:val="single" w:sz="4" w:space="0" w:color="C0C0C0"/>
            </w:tcBorders>
            <w:shd w:val="clear" w:color="000000" w:fill="D7EAD3"/>
            <w:vAlign w:val="center"/>
            <w:hideMark/>
          </w:tcPr>
          <w:p w14:paraId="7AAEA1E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263,19</w:t>
            </w:r>
          </w:p>
        </w:tc>
        <w:tc>
          <w:tcPr>
            <w:tcW w:w="1452" w:type="dxa"/>
            <w:tcBorders>
              <w:top w:val="nil"/>
              <w:left w:val="nil"/>
              <w:bottom w:val="single" w:sz="4" w:space="0" w:color="C0C0C0"/>
              <w:right w:val="single" w:sz="4" w:space="0" w:color="C0C0C0"/>
            </w:tcBorders>
            <w:shd w:val="clear" w:color="000000" w:fill="D7EAD3"/>
            <w:vAlign w:val="center"/>
            <w:hideMark/>
          </w:tcPr>
          <w:p w14:paraId="18872D5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2 504,43</w:t>
            </w:r>
          </w:p>
        </w:tc>
        <w:tc>
          <w:tcPr>
            <w:tcW w:w="1766" w:type="dxa"/>
            <w:tcBorders>
              <w:top w:val="nil"/>
              <w:left w:val="nil"/>
              <w:bottom w:val="single" w:sz="4" w:space="0" w:color="C0C0C0"/>
              <w:right w:val="single" w:sz="4" w:space="0" w:color="C0C0C0"/>
            </w:tcBorders>
            <w:shd w:val="clear" w:color="000000" w:fill="D7EAD3"/>
            <w:vAlign w:val="center"/>
            <w:hideMark/>
          </w:tcPr>
          <w:p w14:paraId="14E3EC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270,46</w:t>
            </w:r>
          </w:p>
        </w:tc>
        <w:tc>
          <w:tcPr>
            <w:tcW w:w="1800" w:type="dxa"/>
            <w:tcBorders>
              <w:top w:val="nil"/>
              <w:left w:val="nil"/>
              <w:bottom w:val="single" w:sz="4" w:space="0" w:color="C0C0C0"/>
              <w:right w:val="single" w:sz="4" w:space="0" w:color="C0C0C0"/>
            </w:tcBorders>
            <w:shd w:val="clear" w:color="000000" w:fill="D7EAD3"/>
            <w:vAlign w:val="center"/>
            <w:hideMark/>
          </w:tcPr>
          <w:p w14:paraId="06FB82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280,09</w:t>
            </w:r>
          </w:p>
        </w:tc>
        <w:tc>
          <w:tcPr>
            <w:tcW w:w="1808" w:type="dxa"/>
            <w:tcBorders>
              <w:top w:val="nil"/>
              <w:left w:val="nil"/>
              <w:bottom w:val="single" w:sz="4" w:space="0" w:color="C0C0C0"/>
              <w:right w:val="single" w:sz="4" w:space="0" w:color="C0C0C0"/>
            </w:tcBorders>
            <w:shd w:val="clear" w:color="000000" w:fill="D7EAD3"/>
            <w:vAlign w:val="center"/>
            <w:hideMark/>
          </w:tcPr>
          <w:p w14:paraId="79DA0B3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2,60</w:t>
            </w:r>
          </w:p>
        </w:tc>
        <w:tc>
          <w:tcPr>
            <w:tcW w:w="1822" w:type="dxa"/>
            <w:tcBorders>
              <w:top w:val="nil"/>
              <w:left w:val="nil"/>
              <w:bottom w:val="single" w:sz="4" w:space="0" w:color="C0C0C0"/>
              <w:right w:val="single" w:sz="4" w:space="0" w:color="C0C0C0"/>
            </w:tcBorders>
            <w:shd w:val="clear" w:color="000000" w:fill="D7EAD3"/>
            <w:vAlign w:val="center"/>
            <w:hideMark/>
          </w:tcPr>
          <w:p w14:paraId="3CED56B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282,69</w:t>
            </w:r>
          </w:p>
        </w:tc>
        <w:tc>
          <w:tcPr>
            <w:tcW w:w="1883" w:type="dxa"/>
            <w:tcBorders>
              <w:top w:val="nil"/>
              <w:left w:val="nil"/>
              <w:bottom w:val="single" w:sz="4" w:space="0" w:color="C0C0C0"/>
              <w:right w:val="single" w:sz="4" w:space="0" w:color="C0C0C0"/>
            </w:tcBorders>
            <w:shd w:val="clear" w:color="000000" w:fill="D7EAD3"/>
            <w:vAlign w:val="center"/>
            <w:hideMark/>
          </w:tcPr>
          <w:p w14:paraId="782539A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6,21</w:t>
            </w:r>
          </w:p>
        </w:tc>
        <w:tc>
          <w:tcPr>
            <w:tcW w:w="1841" w:type="dxa"/>
            <w:tcBorders>
              <w:top w:val="nil"/>
              <w:left w:val="nil"/>
              <w:bottom w:val="single" w:sz="4" w:space="0" w:color="C0C0C0"/>
              <w:right w:val="single" w:sz="4" w:space="0" w:color="C0C0C0"/>
            </w:tcBorders>
            <w:shd w:val="clear" w:color="000000" w:fill="D7EAD3"/>
            <w:vAlign w:val="center"/>
            <w:hideMark/>
          </w:tcPr>
          <w:p w14:paraId="4721567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286,30</w:t>
            </w:r>
          </w:p>
        </w:tc>
        <w:tc>
          <w:tcPr>
            <w:tcW w:w="1455" w:type="dxa"/>
            <w:tcBorders>
              <w:top w:val="nil"/>
              <w:left w:val="nil"/>
              <w:bottom w:val="single" w:sz="4" w:space="0" w:color="C0C0C0"/>
              <w:right w:val="single" w:sz="4" w:space="0" w:color="C0C0C0"/>
            </w:tcBorders>
            <w:shd w:val="clear" w:color="000000" w:fill="D7EAD3"/>
            <w:vAlign w:val="center"/>
            <w:hideMark/>
          </w:tcPr>
          <w:p w14:paraId="64FFFA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143,15</w:t>
            </w:r>
          </w:p>
        </w:tc>
        <w:tc>
          <w:tcPr>
            <w:tcW w:w="1437" w:type="dxa"/>
            <w:tcBorders>
              <w:top w:val="nil"/>
              <w:left w:val="nil"/>
              <w:bottom w:val="single" w:sz="4" w:space="0" w:color="C0C0C0"/>
              <w:right w:val="single" w:sz="4" w:space="0" w:color="C0C0C0"/>
            </w:tcBorders>
            <w:shd w:val="clear" w:color="000000" w:fill="D7EAD3"/>
            <w:vAlign w:val="center"/>
            <w:hideMark/>
          </w:tcPr>
          <w:p w14:paraId="4B45CBA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143,15</w:t>
            </w:r>
          </w:p>
        </w:tc>
        <w:tc>
          <w:tcPr>
            <w:tcW w:w="4939" w:type="dxa"/>
            <w:tcBorders>
              <w:top w:val="nil"/>
              <w:left w:val="nil"/>
              <w:bottom w:val="single" w:sz="4" w:space="0" w:color="C0C0C0"/>
              <w:right w:val="single" w:sz="4" w:space="0" w:color="C0C0C0"/>
            </w:tcBorders>
            <w:shd w:val="clear" w:color="000000" w:fill="FFFFCC"/>
            <w:vAlign w:val="center"/>
            <w:hideMark/>
          </w:tcPr>
          <w:p w14:paraId="4FA21065"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861DAEB" w14:textId="77777777" w:rsidTr="004C07AF">
        <w:trPr>
          <w:trHeight w:val="300"/>
          <w:jc w:val="center"/>
        </w:trPr>
        <w:tc>
          <w:tcPr>
            <w:tcW w:w="100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EAB8C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3.10.3.1</w:t>
            </w:r>
          </w:p>
        </w:tc>
        <w:tc>
          <w:tcPr>
            <w:tcW w:w="5550" w:type="dxa"/>
            <w:tcBorders>
              <w:top w:val="single" w:sz="4" w:space="0" w:color="C0C0C0"/>
              <w:left w:val="nil"/>
              <w:bottom w:val="single" w:sz="4" w:space="0" w:color="C0C0C0"/>
              <w:right w:val="single" w:sz="4" w:space="0" w:color="C0C0C0"/>
            </w:tcBorders>
            <w:shd w:val="clear" w:color="000000" w:fill="E3FAFD"/>
            <w:vAlign w:val="center"/>
            <w:hideMark/>
          </w:tcPr>
          <w:p w14:paraId="65BF85DA"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уголь</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7F7EFB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single" w:sz="4" w:space="0" w:color="C0C0C0"/>
              <w:left w:val="nil"/>
              <w:bottom w:val="single" w:sz="4" w:space="0" w:color="C0C0C0"/>
              <w:right w:val="single" w:sz="4" w:space="0" w:color="C0C0C0"/>
            </w:tcBorders>
            <w:shd w:val="clear" w:color="000000" w:fill="FFFFCC"/>
            <w:vAlign w:val="center"/>
            <w:hideMark/>
          </w:tcPr>
          <w:p w14:paraId="4571E90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99,43</w:t>
            </w:r>
          </w:p>
        </w:tc>
        <w:tc>
          <w:tcPr>
            <w:tcW w:w="1898" w:type="dxa"/>
            <w:tcBorders>
              <w:top w:val="single" w:sz="4" w:space="0" w:color="C0C0C0"/>
              <w:left w:val="nil"/>
              <w:bottom w:val="single" w:sz="4" w:space="0" w:color="C0C0C0"/>
              <w:right w:val="single" w:sz="4" w:space="0" w:color="C0C0C0"/>
            </w:tcBorders>
            <w:shd w:val="clear" w:color="000000" w:fill="FFFFCC"/>
            <w:vAlign w:val="center"/>
            <w:hideMark/>
          </w:tcPr>
          <w:p w14:paraId="3E0694E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101,39</w:t>
            </w:r>
          </w:p>
        </w:tc>
        <w:tc>
          <w:tcPr>
            <w:tcW w:w="1452" w:type="dxa"/>
            <w:tcBorders>
              <w:top w:val="single" w:sz="4" w:space="0" w:color="C0C0C0"/>
              <w:left w:val="nil"/>
              <w:bottom w:val="single" w:sz="4" w:space="0" w:color="C0C0C0"/>
              <w:right w:val="single" w:sz="4" w:space="0" w:color="C0C0C0"/>
            </w:tcBorders>
            <w:shd w:val="clear" w:color="000000" w:fill="FFFFCC"/>
            <w:vAlign w:val="center"/>
            <w:hideMark/>
          </w:tcPr>
          <w:p w14:paraId="1D8C35F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114,61</w:t>
            </w:r>
          </w:p>
        </w:tc>
        <w:tc>
          <w:tcPr>
            <w:tcW w:w="1766" w:type="dxa"/>
            <w:tcBorders>
              <w:top w:val="single" w:sz="4" w:space="0" w:color="C0C0C0"/>
              <w:left w:val="nil"/>
              <w:bottom w:val="single" w:sz="4" w:space="0" w:color="C0C0C0"/>
              <w:right w:val="single" w:sz="4" w:space="0" w:color="C0C0C0"/>
            </w:tcBorders>
            <w:shd w:val="clear" w:color="000000" w:fill="FFFFCC"/>
            <w:vAlign w:val="center"/>
            <w:hideMark/>
          </w:tcPr>
          <w:p w14:paraId="26FE435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104,19</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0369D31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107,90</w:t>
            </w:r>
          </w:p>
        </w:tc>
        <w:tc>
          <w:tcPr>
            <w:tcW w:w="1808" w:type="dxa"/>
            <w:tcBorders>
              <w:top w:val="single" w:sz="4" w:space="0" w:color="C0C0C0"/>
              <w:left w:val="nil"/>
              <w:bottom w:val="single" w:sz="4" w:space="0" w:color="C0C0C0"/>
              <w:right w:val="single" w:sz="4" w:space="0" w:color="C0C0C0"/>
            </w:tcBorders>
            <w:shd w:val="clear" w:color="000000" w:fill="FFFFCC"/>
            <w:vAlign w:val="center"/>
            <w:hideMark/>
          </w:tcPr>
          <w:p w14:paraId="0DD50B6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0,46</w:t>
            </w:r>
          </w:p>
        </w:tc>
        <w:tc>
          <w:tcPr>
            <w:tcW w:w="1822" w:type="dxa"/>
            <w:tcBorders>
              <w:top w:val="single" w:sz="4" w:space="0" w:color="C0C0C0"/>
              <w:left w:val="nil"/>
              <w:bottom w:val="single" w:sz="4" w:space="0" w:color="C0C0C0"/>
              <w:right w:val="single" w:sz="4" w:space="0" w:color="C0C0C0"/>
            </w:tcBorders>
            <w:shd w:val="clear" w:color="000000" w:fill="FFFFCC"/>
            <w:vAlign w:val="center"/>
            <w:hideMark/>
          </w:tcPr>
          <w:p w14:paraId="4124332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108,36</w:t>
            </w:r>
          </w:p>
        </w:tc>
        <w:tc>
          <w:tcPr>
            <w:tcW w:w="1883" w:type="dxa"/>
            <w:tcBorders>
              <w:top w:val="single" w:sz="4" w:space="0" w:color="C0C0C0"/>
              <w:left w:val="nil"/>
              <w:bottom w:val="single" w:sz="4" w:space="0" w:color="C0C0C0"/>
              <w:right w:val="single" w:sz="4" w:space="0" w:color="C0C0C0"/>
            </w:tcBorders>
            <w:shd w:val="clear" w:color="000000" w:fill="FFFFCC"/>
            <w:vAlign w:val="center"/>
            <w:hideMark/>
          </w:tcPr>
          <w:p w14:paraId="24CB683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2,39</w:t>
            </w:r>
          </w:p>
        </w:tc>
        <w:tc>
          <w:tcPr>
            <w:tcW w:w="1841" w:type="dxa"/>
            <w:tcBorders>
              <w:top w:val="single" w:sz="4" w:space="0" w:color="C0C0C0"/>
              <w:left w:val="nil"/>
              <w:bottom w:val="single" w:sz="4" w:space="0" w:color="C0C0C0"/>
              <w:right w:val="single" w:sz="4" w:space="0" w:color="C0C0C0"/>
            </w:tcBorders>
            <w:shd w:val="clear" w:color="000000" w:fill="FFFFCC"/>
            <w:vAlign w:val="center"/>
            <w:hideMark/>
          </w:tcPr>
          <w:p w14:paraId="2A69C1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110,29</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3641609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55,15</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052248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55,15</w:t>
            </w:r>
          </w:p>
        </w:tc>
        <w:tc>
          <w:tcPr>
            <w:tcW w:w="4939" w:type="dxa"/>
            <w:tcBorders>
              <w:top w:val="single" w:sz="4" w:space="0" w:color="C0C0C0"/>
              <w:left w:val="nil"/>
              <w:bottom w:val="single" w:sz="4" w:space="0" w:color="C0C0C0"/>
              <w:right w:val="single" w:sz="4" w:space="0" w:color="C0C0C0"/>
            </w:tcBorders>
            <w:shd w:val="clear" w:color="000000" w:fill="FFFFCC"/>
            <w:vAlign w:val="center"/>
            <w:hideMark/>
          </w:tcPr>
          <w:p w14:paraId="0F3FA9C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9D42EB3"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D181AB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3.10.3.2</w:t>
            </w:r>
          </w:p>
        </w:tc>
        <w:tc>
          <w:tcPr>
            <w:tcW w:w="5550" w:type="dxa"/>
            <w:tcBorders>
              <w:top w:val="nil"/>
              <w:left w:val="nil"/>
              <w:bottom w:val="single" w:sz="4" w:space="0" w:color="C0C0C0"/>
              <w:right w:val="single" w:sz="4" w:space="0" w:color="C0C0C0"/>
            </w:tcBorders>
            <w:shd w:val="clear" w:color="000000" w:fill="E3FAFD"/>
            <w:vAlign w:val="center"/>
            <w:hideMark/>
          </w:tcPr>
          <w:p w14:paraId="20C70621"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 xml:space="preserve">услуги связи </w:t>
            </w:r>
          </w:p>
        </w:tc>
        <w:tc>
          <w:tcPr>
            <w:tcW w:w="1132" w:type="dxa"/>
            <w:tcBorders>
              <w:top w:val="nil"/>
              <w:left w:val="nil"/>
              <w:bottom w:val="single" w:sz="4" w:space="0" w:color="C0C0C0"/>
              <w:right w:val="single" w:sz="4" w:space="0" w:color="C0C0C0"/>
            </w:tcBorders>
            <w:shd w:val="clear" w:color="auto" w:fill="auto"/>
            <w:vAlign w:val="center"/>
            <w:hideMark/>
          </w:tcPr>
          <w:p w14:paraId="0E42D37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34B74DE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19,63</w:t>
            </w:r>
          </w:p>
        </w:tc>
        <w:tc>
          <w:tcPr>
            <w:tcW w:w="1898" w:type="dxa"/>
            <w:tcBorders>
              <w:top w:val="nil"/>
              <w:left w:val="nil"/>
              <w:bottom w:val="single" w:sz="4" w:space="0" w:color="C0C0C0"/>
              <w:right w:val="single" w:sz="4" w:space="0" w:color="C0C0C0"/>
            </w:tcBorders>
            <w:shd w:val="clear" w:color="000000" w:fill="FFFFCC"/>
            <w:vAlign w:val="center"/>
            <w:hideMark/>
          </w:tcPr>
          <w:p w14:paraId="7734704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20,02</w:t>
            </w:r>
          </w:p>
        </w:tc>
        <w:tc>
          <w:tcPr>
            <w:tcW w:w="1452" w:type="dxa"/>
            <w:tcBorders>
              <w:top w:val="nil"/>
              <w:left w:val="nil"/>
              <w:bottom w:val="single" w:sz="4" w:space="0" w:color="C0C0C0"/>
              <w:right w:val="single" w:sz="4" w:space="0" w:color="C0C0C0"/>
            </w:tcBorders>
            <w:shd w:val="clear" w:color="000000" w:fill="FFFFCC"/>
            <w:vAlign w:val="center"/>
            <w:hideMark/>
          </w:tcPr>
          <w:p w14:paraId="31C554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33,14</w:t>
            </w:r>
          </w:p>
        </w:tc>
        <w:tc>
          <w:tcPr>
            <w:tcW w:w="1766" w:type="dxa"/>
            <w:tcBorders>
              <w:top w:val="nil"/>
              <w:left w:val="nil"/>
              <w:bottom w:val="single" w:sz="4" w:space="0" w:color="C0C0C0"/>
              <w:right w:val="single" w:sz="4" w:space="0" w:color="C0C0C0"/>
            </w:tcBorders>
            <w:shd w:val="clear" w:color="000000" w:fill="FFFFCC"/>
            <w:vAlign w:val="center"/>
            <w:hideMark/>
          </w:tcPr>
          <w:p w14:paraId="7A57D3D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20,57</w:t>
            </w:r>
          </w:p>
        </w:tc>
        <w:tc>
          <w:tcPr>
            <w:tcW w:w="1800" w:type="dxa"/>
            <w:tcBorders>
              <w:top w:val="nil"/>
              <w:left w:val="nil"/>
              <w:bottom w:val="single" w:sz="4" w:space="0" w:color="C0C0C0"/>
              <w:right w:val="single" w:sz="4" w:space="0" w:color="C0C0C0"/>
            </w:tcBorders>
            <w:shd w:val="clear" w:color="000000" w:fill="FFFFCC"/>
            <w:vAlign w:val="center"/>
            <w:hideMark/>
          </w:tcPr>
          <w:p w14:paraId="16671E2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21,30</w:t>
            </w:r>
          </w:p>
        </w:tc>
        <w:tc>
          <w:tcPr>
            <w:tcW w:w="1808" w:type="dxa"/>
            <w:tcBorders>
              <w:top w:val="nil"/>
              <w:left w:val="nil"/>
              <w:bottom w:val="single" w:sz="4" w:space="0" w:color="C0C0C0"/>
              <w:right w:val="single" w:sz="4" w:space="0" w:color="C0C0C0"/>
            </w:tcBorders>
            <w:shd w:val="clear" w:color="000000" w:fill="FFFFCC"/>
            <w:vAlign w:val="center"/>
            <w:hideMark/>
          </w:tcPr>
          <w:p w14:paraId="0CFD5F0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0,27</w:t>
            </w:r>
          </w:p>
        </w:tc>
        <w:tc>
          <w:tcPr>
            <w:tcW w:w="1822" w:type="dxa"/>
            <w:tcBorders>
              <w:top w:val="nil"/>
              <w:left w:val="nil"/>
              <w:bottom w:val="single" w:sz="4" w:space="0" w:color="C0C0C0"/>
              <w:right w:val="single" w:sz="4" w:space="0" w:color="C0C0C0"/>
            </w:tcBorders>
            <w:shd w:val="clear" w:color="000000" w:fill="FFFFCC"/>
            <w:vAlign w:val="center"/>
            <w:hideMark/>
          </w:tcPr>
          <w:p w14:paraId="6F32FEE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21,57</w:t>
            </w:r>
          </w:p>
        </w:tc>
        <w:tc>
          <w:tcPr>
            <w:tcW w:w="1883" w:type="dxa"/>
            <w:tcBorders>
              <w:top w:val="nil"/>
              <w:left w:val="nil"/>
              <w:bottom w:val="single" w:sz="4" w:space="0" w:color="C0C0C0"/>
              <w:right w:val="single" w:sz="4" w:space="0" w:color="C0C0C0"/>
            </w:tcBorders>
            <w:shd w:val="clear" w:color="000000" w:fill="FFFFCC"/>
            <w:vAlign w:val="center"/>
            <w:hideMark/>
          </w:tcPr>
          <w:p w14:paraId="1269FE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0,47</w:t>
            </w:r>
          </w:p>
        </w:tc>
        <w:tc>
          <w:tcPr>
            <w:tcW w:w="1841" w:type="dxa"/>
            <w:tcBorders>
              <w:top w:val="nil"/>
              <w:left w:val="nil"/>
              <w:bottom w:val="single" w:sz="4" w:space="0" w:color="C0C0C0"/>
              <w:right w:val="single" w:sz="4" w:space="0" w:color="C0C0C0"/>
            </w:tcBorders>
            <w:shd w:val="clear" w:color="000000" w:fill="FFFFCC"/>
            <w:vAlign w:val="center"/>
            <w:hideMark/>
          </w:tcPr>
          <w:p w14:paraId="0743DE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21,78</w:t>
            </w:r>
          </w:p>
        </w:tc>
        <w:tc>
          <w:tcPr>
            <w:tcW w:w="1455" w:type="dxa"/>
            <w:tcBorders>
              <w:top w:val="nil"/>
              <w:left w:val="nil"/>
              <w:bottom w:val="single" w:sz="4" w:space="0" w:color="C0C0C0"/>
              <w:right w:val="single" w:sz="4" w:space="0" w:color="C0C0C0"/>
            </w:tcBorders>
            <w:shd w:val="clear" w:color="000000" w:fill="D7EAD3"/>
            <w:vAlign w:val="center"/>
            <w:hideMark/>
          </w:tcPr>
          <w:p w14:paraId="51B28A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10,89</w:t>
            </w:r>
          </w:p>
        </w:tc>
        <w:tc>
          <w:tcPr>
            <w:tcW w:w="1437" w:type="dxa"/>
            <w:tcBorders>
              <w:top w:val="nil"/>
              <w:left w:val="nil"/>
              <w:bottom w:val="single" w:sz="4" w:space="0" w:color="C0C0C0"/>
              <w:right w:val="single" w:sz="4" w:space="0" w:color="C0C0C0"/>
            </w:tcBorders>
            <w:shd w:val="clear" w:color="000000" w:fill="D7EAD3"/>
            <w:vAlign w:val="center"/>
            <w:hideMark/>
          </w:tcPr>
          <w:p w14:paraId="496EB8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10,89</w:t>
            </w:r>
          </w:p>
        </w:tc>
        <w:tc>
          <w:tcPr>
            <w:tcW w:w="4939" w:type="dxa"/>
            <w:tcBorders>
              <w:top w:val="nil"/>
              <w:left w:val="nil"/>
              <w:bottom w:val="single" w:sz="4" w:space="0" w:color="C0C0C0"/>
              <w:right w:val="single" w:sz="4" w:space="0" w:color="C0C0C0"/>
            </w:tcBorders>
            <w:shd w:val="clear" w:color="000000" w:fill="FFFFCC"/>
            <w:vAlign w:val="center"/>
            <w:hideMark/>
          </w:tcPr>
          <w:p w14:paraId="379F6AE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3762278"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C10779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3.10.3.3</w:t>
            </w:r>
          </w:p>
        </w:tc>
        <w:tc>
          <w:tcPr>
            <w:tcW w:w="5550" w:type="dxa"/>
            <w:tcBorders>
              <w:top w:val="nil"/>
              <w:left w:val="nil"/>
              <w:bottom w:val="single" w:sz="4" w:space="0" w:color="C0C0C0"/>
              <w:right w:val="single" w:sz="4" w:space="0" w:color="C0C0C0"/>
            </w:tcBorders>
            <w:shd w:val="clear" w:color="000000" w:fill="E3FAFD"/>
            <w:vAlign w:val="center"/>
            <w:hideMark/>
          </w:tcPr>
          <w:p w14:paraId="7EC9EC7E"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услуги банка</w:t>
            </w:r>
          </w:p>
        </w:tc>
        <w:tc>
          <w:tcPr>
            <w:tcW w:w="1132" w:type="dxa"/>
            <w:tcBorders>
              <w:top w:val="nil"/>
              <w:left w:val="nil"/>
              <w:bottom w:val="single" w:sz="4" w:space="0" w:color="C0C0C0"/>
              <w:right w:val="single" w:sz="4" w:space="0" w:color="C0C0C0"/>
            </w:tcBorders>
            <w:shd w:val="clear" w:color="auto" w:fill="auto"/>
            <w:vAlign w:val="center"/>
            <w:hideMark/>
          </w:tcPr>
          <w:p w14:paraId="2382A6E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6649624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36,84</w:t>
            </w:r>
          </w:p>
        </w:tc>
        <w:tc>
          <w:tcPr>
            <w:tcW w:w="1898" w:type="dxa"/>
            <w:tcBorders>
              <w:top w:val="nil"/>
              <w:left w:val="nil"/>
              <w:bottom w:val="single" w:sz="4" w:space="0" w:color="C0C0C0"/>
              <w:right w:val="single" w:sz="4" w:space="0" w:color="C0C0C0"/>
            </w:tcBorders>
            <w:shd w:val="clear" w:color="000000" w:fill="FFFFCC"/>
            <w:vAlign w:val="center"/>
            <w:hideMark/>
          </w:tcPr>
          <w:p w14:paraId="284B20E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37,57</w:t>
            </w:r>
          </w:p>
        </w:tc>
        <w:tc>
          <w:tcPr>
            <w:tcW w:w="1452" w:type="dxa"/>
            <w:tcBorders>
              <w:top w:val="nil"/>
              <w:left w:val="nil"/>
              <w:bottom w:val="single" w:sz="4" w:space="0" w:color="C0C0C0"/>
              <w:right w:val="single" w:sz="4" w:space="0" w:color="C0C0C0"/>
            </w:tcBorders>
            <w:shd w:val="clear" w:color="000000" w:fill="FFFFCC"/>
            <w:vAlign w:val="center"/>
            <w:hideMark/>
          </w:tcPr>
          <w:p w14:paraId="6539BD6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73239B1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38,61</w:t>
            </w:r>
          </w:p>
        </w:tc>
        <w:tc>
          <w:tcPr>
            <w:tcW w:w="1800" w:type="dxa"/>
            <w:tcBorders>
              <w:top w:val="nil"/>
              <w:left w:val="nil"/>
              <w:bottom w:val="single" w:sz="4" w:space="0" w:color="C0C0C0"/>
              <w:right w:val="single" w:sz="4" w:space="0" w:color="C0C0C0"/>
            </w:tcBorders>
            <w:shd w:val="clear" w:color="000000" w:fill="FFFFCC"/>
            <w:vAlign w:val="center"/>
            <w:hideMark/>
          </w:tcPr>
          <w:p w14:paraId="3802960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39,98</w:t>
            </w:r>
          </w:p>
        </w:tc>
        <w:tc>
          <w:tcPr>
            <w:tcW w:w="1808" w:type="dxa"/>
            <w:tcBorders>
              <w:top w:val="nil"/>
              <w:left w:val="nil"/>
              <w:bottom w:val="single" w:sz="4" w:space="0" w:color="C0C0C0"/>
              <w:right w:val="single" w:sz="4" w:space="0" w:color="C0C0C0"/>
            </w:tcBorders>
            <w:shd w:val="clear" w:color="000000" w:fill="FFFFCC"/>
            <w:vAlign w:val="center"/>
            <w:hideMark/>
          </w:tcPr>
          <w:p w14:paraId="56436D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0,50</w:t>
            </w:r>
          </w:p>
        </w:tc>
        <w:tc>
          <w:tcPr>
            <w:tcW w:w="1822" w:type="dxa"/>
            <w:tcBorders>
              <w:top w:val="nil"/>
              <w:left w:val="nil"/>
              <w:bottom w:val="single" w:sz="4" w:space="0" w:color="C0C0C0"/>
              <w:right w:val="single" w:sz="4" w:space="0" w:color="C0C0C0"/>
            </w:tcBorders>
            <w:shd w:val="clear" w:color="000000" w:fill="FFFFCC"/>
            <w:vAlign w:val="center"/>
            <w:hideMark/>
          </w:tcPr>
          <w:p w14:paraId="73DD0AF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40,48</w:t>
            </w:r>
          </w:p>
        </w:tc>
        <w:tc>
          <w:tcPr>
            <w:tcW w:w="1883" w:type="dxa"/>
            <w:tcBorders>
              <w:top w:val="nil"/>
              <w:left w:val="nil"/>
              <w:bottom w:val="single" w:sz="4" w:space="0" w:color="C0C0C0"/>
              <w:right w:val="single" w:sz="4" w:space="0" w:color="C0C0C0"/>
            </w:tcBorders>
            <w:shd w:val="clear" w:color="000000" w:fill="FFFFCC"/>
            <w:vAlign w:val="center"/>
            <w:hideMark/>
          </w:tcPr>
          <w:p w14:paraId="01F9A45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0,89</w:t>
            </w:r>
          </w:p>
        </w:tc>
        <w:tc>
          <w:tcPr>
            <w:tcW w:w="1841" w:type="dxa"/>
            <w:tcBorders>
              <w:top w:val="nil"/>
              <w:left w:val="nil"/>
              <w:bottom w:val="single" w:sz="4" w:space="0" w:color="C0C0C0"/>
              <w:right w:val="single" w:sz="4" w:space="0" w:color="C0C0C0"/>
            </w:tcBorders>
            <w:shd w:val="clear" w:color="000000" w:fill="FFFFCC"/>
            <w:vAlign w:val="center"/>
            <w:hideMark/>
          </w:tcPr>
          <w:p w14:paraId="6122103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40,87</w:t>
            </w:r>
          </w:p>
        </w:tc>
        <w:tc>
          <w:tcPr>
            <w:tcW w:w="1455" w:type="dxa"/>
            <w:tcBorders>
              <w:top w:val="nil"/>
              <w:left w:val="nil"/>
              <w:bottom w:val="single" w:sz="4" w:space="0" w:color="C0C0C0"/>
              <w:right w:val="single" w:sz="4" w:space="0" w:color="C0C0C0"/>
            </w:tcBorders>
            <w:shd w:val="clear" w:color="000000" w:fill="D7EAD3"/>
            <w:vAlign w:val="center"/>
            <w:hideMark/>
          </w:tcPr>
          <w:p w14:paraId="72D4144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20,43</w:t>
            </w:r>
          </w:p>
        </w:tc>
        <w:tc>
          <w:tcPr>
            <w:tcW w:w="1437" w:type="dxa"/>
            <w:tcBorders>
              <w:top w:val="nil"/>
              <w:left w:val="nil"/>
              <w:bottom w:val="single" w:sz="4" w:space="0" w:color="C0C0C0"/>
              <w:right w:val="single" w:sz="4" w:space="0" w:color="C0C0C0"/>
            </w:tcBorders>
            <w:shd w:val="clear" w:color="000000" w:fill="D7EAD3"/>
            <w:vAlign w:val="center"/>
            <w:hideMark/>
          </w:tcPr>
          <w:p w14:paraId="4D1B990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20,43</w:t>
            </w:r>
          </w:p>
        </w:tc>
        <w:tc>
          <w:tcPr>
            <w:tcW w:w="4939" w:type="dxa"/>
            <w:tcBorders>
              <w:top w:val="nil"/>
              <w:left w:val="nil"/>
              <w:bottom w:val="single" w:sz="4" w:space="0" w:color="C0C0C0"/>
              <w:right w:val="single" w:sz="4" w:space="0" w:color="C0C0C0"/>
            </w:tcBorders>
            <w:shd w:val="clear" w:color="000000" w:fill="FFFFCC"/>
            <w:vAlign w:val="center"/>
            <w:hideMark/>
          </w:tcPr>
          <w:p w14:paraId="36CB61D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4E02D91"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6151E7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3.10.3.4</w:t>
            </w:r>
          </w:p>
        </w:tc>
        <w:tc>
          <w:tcPr>
            <w:tcW w:w="5550" w:type="dxa"/>
            <w:tcBorders>
              <w:top w:val="nil"/>
              <w:left w:val="nil"/>
              <w:bottom w:val="single" w:sz="4" w:space="0" w:color="C0C0C0"/>
              <w:right w:val="single" w:sz="4" w:space="0" w:color="C0C0C0"/>
            </w:tcBorders>
            <w:shd w:val="clear" w:color="000000" w:fill="E3FAFD"/>
            <w:vAlign w:val="center"/>
            <w:hideMark/>
          </w:tcPr>
          <w:p w14:paraId="033FE43A"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прочие (связь, обучение, освидетельствование)</w:t>
            </w:r>
          </w:p>
        </w:tc>
        <w:tc>
          <w:tcPr>
            <w:tcW w:w="1132" w:type="dxa"/>
            <w:tcBorders>
              <w:top w:val="nil"/>
              <w:left w:val="nil"/>
              <w:bottom w:val="single" w:sz="4" w:space="0" w:color="C0C0C0"/>
              <w:right w:val="single" w:sz="4" w:space="0" w:color="C0C0C0"/>
            </w:tcBorders>
            <w:shd w:val="clear" w:color="auto" w:fill="auto"/>
            <w:vAlign w:val="center"/>
            <w:hideMark/>
          </w:tcPr>
          <w:p w14:paraId="452342B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74C412F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0,51</w:t>
            </w:r>
          </w:p>
        </w:tc>
        <w:tc>
          <w:tcPr>
            <w:tcW w:w="1898" w:type="dxa"/>
            <w:tcBorders>
              <w:top w:val="nil"/>
              <w:left w:val="nil"/>
              <w:bottom w:val="single" w:sz="4" w:space="0" w:color="C0C0C0"/>
              <w:right w:val="single" w:sz="4" w:space="0" w:color="C0C0C0"/>
            </w:tcBorders>
            <w:shd w:val="clear" w:color="000000" w:fill="FFFFCC"/>
            <w:vAlign w:val="center"/>
            <w:hideMark/>
          </w:tcPr>
          <w:p w14:paraId="2117A6E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0,52</w:t>
            </w:r>
          </w:p>
        </w:tc>
        <w:tc>
          <w:tcPr>
            <w:tcW w:w="1452" w:type="dxa"/>
            <w:tcBorders>
              <w:top w:val="nil"/>
              <w:left w:val="nil"/>
              <w:bottom w:val="single" w:sz="4" w:space="0" w:color="C0C0C0"/>
              <w:right w:val="single" w:sz="4" w:space="0" w:color="C0C0C0"/>
            </w:tcBorders>
            <w:shd w:val="clear" w:color="000000" w:fill="FFFFCC"/>
            <w:vAlign w:val="center"/>
            <w:hideMark/>
          </w:tcPr>
          <w:p w14:paraId="236BCA3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394,56</w:t>
            </w:r>
          </w:p>
        </w:tc>
        <w:tc>
          <w:tcPr>
            <w:tcW w:w="1766" w:type="dxa"/>
            <w:tcBorders>
              <w:top w:val="nil"/>
              <w:left w:val="nil"/>
              <w:bottom w:val="single" w:sz="4" w:space="0" w:color="C0C0C0"/>
              <w:right w:val="single" w:sz="4" w:space="0" w:color="C0C0C0"/>
            </w:tcBorders>
            <w:shd w:val="clear" w:color="000000" w:fill="FFFFCC"/>
            <w:vAlign w:val="center"/>
            <w:hideMark/>
          </w:tcPr>
          <w:p w14:paraId="7939339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0,54</w:t>
            </w:r>
          </w:p>
        </w:tc>
        <w:tc>
          <w:tcPr>
            <w:tcW w:w="1800" w:type="dxa"/>
            <w:tcBorders>
              <w:top w:val="nil"/>
              <w:left w:val="nil"/>
              <w:bottom w:val="single" w:sz="4" w:space="0" w:color="C0C0C0"/>
              <w:right w:val="single" w:sz="4" w:space="0" w:color="C0C0C0"/>
            </w:tcBorders>
            <w:shd w:val="clear" w:color="000000" w:fill="FFFFCC"/>
            <w:vAlign w:val="center"/>
            <w:hideMark/>
          </w:tcPr>
          <w:p w14:paraId="227DD82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0,56</w:t>
            </w:r>
          </w:p>
        </w:tc>
        <w:tc>
          <w:tcPr>
            <w:tcW w:w="1808" w:type="dxa"/>
            <w:tcBorders>
              <w:top w:val="nil"/>
              <w:left w:val="nil"/>
              <w:bottom w:val="single" w:sz="4" w:space="0" w:color="C0C0C0"/>
              <w:right w:val="single" w:sz="4" w:space="0" w:color="C0C0C0"/>
            </w:tcBorders>
            <w:shd w:val="clear" w:color="000000" w:fill="FFFFCC"/>
            <w:vAlign w:val="center"/>
            <w:hideMark/>
          </w:tcPr>
          <w:p w14:paraId="50D9A94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22" w:type="dxa"/>
            <w:tcBorders>
              <w:top w:val="nil"/>
              <w:left w:val="nil"/>
              <w:bottom w:val="single" w:sz="4" w:space="0" w:color="C0C0C0"/>
              <w:right w:val="single" w:sz="4" w:space="0" w:color="C0C0C0"/>
            </w:tcBorders>
            <w:shd w:val="clear" w:color="000000" w:fill="FFFFCC"/>
            <w:vAlign w:val="center"/>
            <w:hideMark/>
          </w:tcPr>
          <w:p w14:paraId="493FFE9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0,56</w:t>
            </w:r>
          </w:p>
        </w:tc>
        <w:tc>
          <w:tcPr>
            <w:tcW w:w="1883" w:type="dxa"/>
            <w:tcBorders>
              <w:top w:val="nil"/>
              <w:left w:val="nil"/>
              <w:bottom w:val="single" w:sz="4" w:space="0" w:color="C0C0C0"/>
              <w:right w:val="single" w:sz="4" w:space="0" w:color="C0C0C0"/>
            </w:tcBorders>
            <w:shd w:val="clear" w:color="000000" w:fill="FFFFCC"/>
            <w:vAlign w:val="center"/>
            <w:hideMark/>
          </w:tcPr>
          <w:p w14:paraId="3716624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0,01</w:t>
            </w:r>
          </w:p>
        </w:tc>
        <w:tc>
          <w:tcPr>
            <w:tcW w:w="1841" w:type="dxa"/>
            <w:tcBorders>
              <w:top w:val="nil"/>
              <w:left w:val="nil"/>
              <w:bottom w:val="single" w:sz="4" w:space="0" w:color="C0C0C0"/>
              <w:right w:val="single" w:sz="4" w:space="0" w:color="C0C0C0"/>
            </w:tcBorders>
            <w:shd w:val="clear" w:color="000000" w:fill="FFFFCC"/>
            <w:vAlign w:val="center"/>
            <w:hideMark/>
          </w:tcPr>
          <w:p w14:paraId="70C5614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0,57</w:t>
            </w:r>
          </w:p>
        </w:tc>
        <w:tc>
          <w:tcPr>
            <w:tcW w:w="1455" w:type="dxa"/>
            <w:tcBorders>
              <w:top w:val="nil"/>
              <w:left w:val="nil"/>
              <w:bottom w:val="single" w:sz="4" w:space="0" w:color="C0C0C0"/>
              <w:right w:val="single" w:sz="4" w:space="0" w:color="C0C0C0"/>
            </w:tcBorders>
            <w:shd w:val="clear" w:color="000000" w:fill="D7EAD3"/>
            <w:vAlign w:val="center"/>
            <w:hideMark/>
          </w:tcPr>
          <w:p w14:paraId="5F32146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0,28</w:t>
            </w:r>
          </w:p>
        </w:tc>
        <w:tc>
          <w:tcPr>
            <w:tcW w:w="1437" w:type="dxa"/>
            <w:tcBorders>
              <w:top w:val="nil"/>
              <w:left w:val="nil"/>
              <w:bottom w:val="single" w:sz="4" w:space="0" w:color="C0C0C0"/>
              <w:right w:val="single" w:sz="4" w:space="0" w:color="C0C0C0"/>
            </w:tcBorders>
            <w:shd w:val="clear" w:color="000000" w:fill="D7EAD3"/>
            <w:vAlign w:val="center"/>
            <w:hideMark/>
          </w:tcPr>
          <w:p w14:paraId="1F454FA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0,28</w:t>
            </w:r>
          </w:p>
        </w:tc>
        <w:tc>
          <w:tcPr>
            <w:tcW w:w="4939" w:type="dxa"/>
            <w:tcBorders>
              <w:top w:val="nil"/>
              <w:left w:val="nil"/>
              <w:bottom w:val="single" w:sz="4" w:space="0" w:color="C0C0C0"/>
              <w:right w:val="single" w:sz="4" w:space="0" w:color="C0C0C0"/>
            </w:tcBorders>
            <w:shd w:val="clear" w:color="000000" w:fill="FFFFCC"/>
            <w:vAlign w:val="center"/>
            <w:hideMark/>
          </w:tcPr>
          <w:p w14:paraId="410E18F4"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404AB26"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741073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3.10.3.5</w:t>
            </w:r>
          </w:p>
        </w:tc>
        <w:tc>
          <w:tcPr>
            <w:tcW w:w="5550" w:type="dxa"/>
            <w:tcBorders>
              <w:top w:val="nil"/>
              <w:left w:val="nil"/>
              <w:bottom w:val="single" w:sz="4" w:space="0" w:color="C0C0C0"/>
              <w:right w:val="single" w:sz="4" w:space="0" w:color="C0C0C0"/>
            </w:tcBorders>
            <w:shd w:val="clear" w:color="000000" w:fill="E3FAFD"/>
            <w:vAlign w:val="center"/>
            <w:hideMark/>
          </w:tcPr>
          <w:p w14:paraId="54BEA644"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расходы по экологии</w:t>
            </w:r>
          </w:p>
        </w:tc>
        <w:tc>
          <w:tcPr>
            <w:tcW w:w="1132" w:type="dxa"/>
            <w:tcBorders>
              <w:top w:val="nil"/>
              <w:left w:val="nil"/>
              <w:bottom w:val="single" w:sz="4" w:space="0" w:color="C0C0C0"/>
              <w:right w:val="single" w:sz="4" w:space="0" w:color="C0C0C0"/>
            </w:tcBorders>
            <w:shd w:val="clear" w:color="auto" w:fill="auto"/>
            <w:vAlign w:val="center"/>
            <w:hideMark/>
          </w:tcPr>
          <w:p w14:paraId="30FD5E0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030C74B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0FE6E30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2" w:type="dxa"/>
            <w:tcBorders>
              <w:top w:val="nil"/>
              <w:left w:val="nil"/>
              <w:bottom w:val="single" w:sz="4" w:space="0" w:color="C0C0C0"/>
              <w:right w:val="single" w:sz="4" w:space="0" w:color="C0C0C0"/>
            </w:tcBorders>
            <w:shd w:val="clear" w:color="000000" w:fill="FFFFCC"/>
            <w:vAlign w:val="center"/>
            <w:hideMark/>
          </w:tcPr>
          <w:p w14:paraId="27A06D1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5087061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67028E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8" w:type="dxa"/>
            <w:tcBorders>
              <w:top w:val="nil"/>
              <w:left w:val="nil"/>
              <w:bottom w:val="single" w:sz="4" w:space="0" w:color="C0C0C0"/>
              <w:right w:val="single" w:sz="4" w:space="0" w:color="C0C0C0"/>
            </w:tcBorders>
            <w:shd w:val="clear" w:color="000000" w:fill="FFFFCC"/>
            <w:vAlign w:val="center"/>
            <w:hideMark/>
          </w:tcPr>
          <w:p w14:paraId="6814658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22" w:type="dxa"/>
            <w:tcBorders>
              <w:top w:val="nil"/>
              <w:left w:val="nil"/>
              <w:bottom w:val="single" w:sz="4" w:space="0" w:color="C0C0C0"/>
              <w:right w:val="single" w:sz="4" w:space="0" w:color="C0C0C0"/>
            </w:tcBorders>
            <w:shd w:val="clear" w:color="000000" w:fill="FFFFCC"/>
            <w:vAlign w:val="center"/>
            <w:hideMark/>
          </w:tcPr>
          <w:p w14:paraId="7187D37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83" w:type="dxa"/>
            <w:tcBorders>
              <w:top w:val="nil"/>
              <w:left w:val="nil"/>
              <w:bottom w:val="single" w:sz="4" w:space="0" w:color="C0C0C0"/>
              <w:right w:val="single" w:sz="4" w:space="0" w:color="C0C0C0"/>
            </w:tcBorders>
            <w:shd w:val="clear" w:color="000000" w:fill="FFFFCC"/>
            <w:vAlign w:val="center"/>
            <w:hideMark/>
          </w:tcPr>
          <w:p w14:paraId="02C789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3BEDA39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26AA3D9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6C0990E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460835C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D3A7E81"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226BB0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3.10.3.6</w:t>
            </w:r>
          </w:p>
        </w:tc>
        <w:tc>
          <w:tcPr>
            <w:tcW w:w="5550" w:type="dxa"/>
            <w:tcBorders>
              <w:top w:val="nil"/>
              <w:left w:val="nil"/>
              <w:bottom w:val="single" w:sz="4" w:space="0" w:color="C0C0C0"/>
              <w:right w:val="single" w:sz="4" w:space="0" w:color="C0C0C0"/>
            </w:tcBorders>
            <w:shd w:val="clear" w:color="000000" w:fill="E3FAFD"/>
            <w:vAlign w:val="center"/>
            <w:hideMark/>
          </w:tcPr>
          <w:p w14:paraId="22E2D14B"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автоуслуги</w:t>
            </w:r>
          </w:p>
        </w:tc>
        <w:tc>
          <w:tcPr>
            <w:tcW w:w="1132" w:type="dxa"/>
            <w:tcBorders>
              <w:top w:val="nil"/>
              <w:left w:val="nil"/>
              <w:bottom w:val="single" w:sz="4" w:space="0" w:color="C0C0C0"/>
              <w:right w:val="single" w:sz="4" w:space="0" w:color="C0C0C0"/>
            </w:tcBorders>
            <w:shd w:val="clear" w:color="auto" w:fill="auto"/>
            <w:vAlign w:val="center"/>
            <w:hideMark/>
          </w:tcPr>
          <w:p w14:paraId="7283EF7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4A872C3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3EB8B8A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2" w:type="dxa"/>
            <w:tcBorders>
              <w:top w:val="nil"/>
              <w:left w:val="nil"/>
              <w:bottom w:val="single" w:sz="4" w:space="0" w:color="C0C0C0"/>
              <w:right w:val="single" w:sz="4" w:space="0" w:color="C0C0C0"/>
            </w:tcBorders>
            <w:shd w:val="clear" w:color="000000" w:fill="FFFFCC"/>
            <w:vAlign w:val="center"/>
            <w:hideMark/>
          </w:tcPr>
          <w:p w14:paraId="4F91147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1 519,61</w:t>
            </w:r>
          </w:p>
        </w:tc>
        <w:tc>
          <w:tcPr>
            <w:tcW w:w="1766" w:type="dxa"/>
            <w:tcBorders>
              <w:top w:val="nil"/>
              <w:left w:val="nil"/>
              <w:bottom w:val="single" w:sz="4" w:space="0" w:color="C0C0C0"/>
              <w:right w:val="single" w:sz="4" w:space="0" w:color="C0C0C0"/>
            </w:tcBorders>
            <w:shd w:val="clear" w:color="000000" w:fill="FFFFCC"/>
            <w:vAlign w:val="center"/>
            <w:hideMark/>
          </w:tcPr>
          <w:p w14:paraId="0BCA263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6528ECC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8" w:type="dxa"/>
            <w:tcBorders>
              <w:top w:val="nil"/>
              <w:left w:val="nil"/>
              <w:bottom w:val="single" w:sz="4" w:space="0" w:color="C0C0C0"/>
              <w:right w:val="single" w:sz="4" w:space="0" w:color="C0C0C0"/>
            </w:tcBorders>
            <w:shd w:val="clear" w:color="000000" w:fill="FFFFCC"/>
            <w:vAlign w:val="center"/>
            <w:hideMark/>
          </w:tcPr>
          <w:p w14:paraId="6E10CEE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22" w:type="dxa"/>
            <w:tcBorders>
              <w:top w:val="nil"/>
              <w:left w:val="nil"/>
              <w:bottom w:val="single" w:sz="4" w:space="0" w:color="C0C0C0"/>
              <w:right w:val="single" w:sz="4" w:space="0" w:color="C0C0C0"/>
            </w:tcBorders>
            <w:shd w:val="clear" w:color="000000" w:fill="FFFFCC"/>
            <w:vAlign w:val="center"/>
            <w:hideMark/>
          </w:tcPr>
          <w:p w14:paraId="15DF809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83" w:type="dxa"/>
            <w:tcBorders>
              <w:top w:val="nil"/>
              <w:left w:val="nil"/>
              <w:bottom w:val="single" w:sz="4" w:space="0" w:color="C0C0C0"/>
              <w:right w:val="single" w:sz="4" w:space="0" w:color="C0C0C0"/>
            </w:tcBorders>
            <w:shd w:val="clear" w:color="000000" w:fill="FFFFCC"/>
            <w:vAlign w:val="center"/>
            <w:hideMark/>
          </w:tcPr>
          <w:p w14:paraId="3A54EB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66E36A3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D6E128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42C8888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222A563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A46737D"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81404B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3.10.3.7</w:t>
            </w:r>
          </w:p>
        </w:tc>
        <w:tc>
          <w:tcPr>
            <w:tcW w:w="5550" w:type="dxa"/>
            <w:tcBorders>
              <w:top w:val="nil"/>
              <w:left w:val="nil"/>
              <w:bottom w:val="single" w:sz="4" w:space="0" w:color="C0C0C0"/>
              <w:right w:val="single" w:sz="4" w:space="0" w:color="C0C0C0"/>
            </w:tcBorders>
            <w:shd w:val="clear" w:color="000000" w:fill="E3FAFD"/>
            <w:vAlign w:val="center"/>
            <w:hideMark/>
          </w:tcPr>
          <w:p w14:paraId="13069364"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прочие</w:t>
            </w:r>
          </w:p>
        </w:tc>
        <w:tc>
          <w:tcPr>
            <w:tcW w:w="1132" w:type="dxa"/>
            <w:tcBorders>
              <w:top w:val="nil"/>
              <w:left w:val="nil"/>
              <w:bottom w:val="single" w:sz="4" w:space="0" w:color="C0C0C0"/>
              <w:right w:val="single" w:sz="4" w:space="0" w:color="C0C0C0"/>
            </w:tcBorders>
            <w:shd w:val="clear" w:color="auto" w:fill="auto"/>
            <w:vAlign w:val="center"/>
            <w:hideMark/>
          </w:tcPr>
          <w:p w14:paraId="7E5116C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07E4AE8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101,69</w:t>
            </w:r>
          </w:p>
        </w:tc>
        <w:tc>
          <w:tcPr>
            <w:tcW w:w="1898" w:type="dxa"/>
            <w:tcBorders>
              <w:top w:val="nil"/>
              <w:left w:val="nil"/>
              <w:bottom w:val="single" w:sz="4" w:space="0" w:color="C0C0C0"/>
              <w:right w:val="single" w:sz="4" w:space="0" w:color="C0C0C0"/>
            </w:tcBorders>
            <w:shd w:val="clear" w:color="000000" w:fill="FFFFCC"/>
            <w:vAlign w:val="center"/>
            <w:hideMark/>
          </w:tcPr>
          <w:p w14:paraId="6B078AC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103,69</w:t>
            </w:r>
          </w:p>
        </w:tc>
        <w:tc>
          <w:tcPr>
            <w:tcW w:w="1452" w:type="dxa"/>
            <w:tcBorders>
              <w:top w:val="nil"/>
              <w:left w:val="nil"/>
              <w:bottom w:val="single" w:sz="4" w:space="0" w:color="C0C0C0"/>
              <w:right w:val="single" w:sz="4" w:space="0" w:color="C0C0C0"/>
            </w:tcBorders>
            <w:shd w:val="clear" w:color="000000" w:fill="FFFFCC"/>
            <w:vAlign w:val="center"/>
            <w:hideMark/>
          </w:tcPr>
          <w:p w14:paraId="1B635D5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442,51</w:t>
            </w:r>
          </w:p>
        </w:tc>
        <w:tc>
          <w:tcPr>
            <w:tcW w:w="1766" w:type="dxa"/>
            <w:tcBorders>
              <w:top w:val="nil"/>
              <w:left w:val="nil"/>
              <w:bottom w:val="single" w:sz="4" w:space="0" w:color="C0C0C0"/>
              <w:right w:val="single" w:sz="4" w:space="0" w:color="C0C0C0"/>
            </w:tcBorders>
            <w:shd w:val="clear" w:color="000000" w:fill="FFFFCC"/>
            <w:vAlign w:val="center"/>
            <w:hideMark/>
          </w:tcPr>
          <w:p w14:paraId="4E01A2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106,56</w:t>
            </w:r>
          </w:p>
        </w:tc>
        <w:tc>
          <w:tcPr>
            <w:tcW w:w="1800" w:type="dxa"/>
            <w:tcBorders>
              <w:top w:val="nil"/>
              <w:left w:val="nil"/>
              <w:bottom w:val="single" w:sz="4" w:space="0" w:color="C0C0C0"/>
              <w:right w:val="single" w:sz="4" w:space="0" w:color="C0C0C0"/>
            </w:tcBorders>
            <w:shd w:val="clear" w:color="000000" w:fill="FFFFCC"/>
            <w:vAlign w:val="center"/>
            <w:hideMark/>
          </w:tcPr>
          <w:p w14:paraId="2FCFB9D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110,35</w:t>
            </w:r>
          </w:p>
        </w:tc>
        <w:tc>
          <w:tcPr>
            <w:tcW w:w="1808" w:type="dxa"/>
            <w:tcBorders>
              <w:top w:val="nil"/>
              <w:left w:val="nil"/>
              <w:bottom w:val="single" w:sz="4" w:space="0" w:color="C0C0C0"/>
              <w:right w:val="single" w:sz="4" w:space="0" w:color="C0C0C0"/>
            </w:tcBorders>
            <w:shd w:val="clear" w:color="000000" w:fill="FFFFCC"/>
            <w:vAlign w:val="center"/>
            <w:hideMark/>
          </w:tcPr>
          <w:p w14:paraId="4F1A24E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1,37</w:t>
            </w:r>
          </w:p>
        </w:tc>
        <w:tc>
          <w:tcPr>
            <w:tcW w:w="1822" w:type="dxa"/>
            <w:tcBorders>
              <w:top w:val="nil"/>
              <w:left w:val="nil"/>
              <w:bottom w:val="single" w:sz="4" w:space="0" w:color="C0C0C0"/>
              <w:right w:val="single" w:sz="4" w:space="0" w:color="C0C0C0"/>
            </w:tcBorders>
            <w:shd w:val="clear" w:color="000000" w:fill="FFFFCC"/>
            <w:vAlign w:val="center"/>
            <w:hideMark/>
          </w:tcPr>
          <w:p w14:paraId="3905C48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111,72</w:t>
            </w:r>
          </w:p>
        </w:tc>
        <w:tc>
          <w:tcPr>
            <w:tcW w:w="1883" w:type="dxa"/>
            <w:tcBorders>
              <w:top w:val="nil"/>
              <w:left w:val="nil"/>
              <w:bottom w:val="single" w:sz="4" w:space="0" w:color="C0C0C0"/>
              <w:right w:val="single" w:sz="4" w:space="0" w:color="C0C0C0"/>
            </w:tcBorders>
            <w:shd w:val="clear" w:color="000000" w:fill="FFFFCC"/>
            <w:vAlign w:val="center"/>
            <w:hideMark/>
          </w:tcPr>
          <w:p w14:paraId="2D511B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2,45</w:t>
            </w:r>
          </w:p>
        </w:tc>
        <w:tc>
          <w:tcPr>
            <w:tcW w:w="1841" w:type="dxa"/>
            <w:tcBorders>
              <w:top w:val="nil"/>
              <w:left w:val="nil"/>
              <w:bottom w:val="single" w:sz="4" w:space="0" w:color="C0C0C0"/>
              <w:right w:val="single" w:sz="4" w:space="0" w:color="C0C0C0"/>
            </w:tcBorders>
            <w:shd w:val="clear" w:color="000000" w:fill="FFFFCC"/>
            <w:vAlign w:val="center"/>
            <w:hideMark/>
          </w:tcPr>
          <w:p w14:paraId="1B86A6E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112,79</w:t>
            </w:r>
          </w:p>
        </w:tc>
        <w:tc>
          <w:tcPr>
            <w:tcW w:w="1455" w:type="dxa"/>
            <w:tcBorders>
              <w:top w:val="nil"/>
              <w:left w:val="nil"/>
              <w:bottom w:val="single" w:sz="4" w:space="0" w:color="C0C0C0"/>
              <w:right w:val="single" w:sz="4" w:space="0" w:color="C0C0C0"/>
            </w:tcBorders>
            <w:shd w:val="clear" w:color="000000" w:fill="D7EAD3"/>
            <w:vAlign w:val="center"/>
            <w:hideMark/>
          </w:tcPr>
          <w:p w14:paraId="17BE7B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56,40</w:t>
            </w:r>
          </w:p>
        </w:tc>
        <w:tc>
          <w:tcPr>
            <w:tcW w:w="1437" w:type="dxa"/>
            <w:tcBorders>
              <w:top w:val="nil"/>
              <w:left w:val="nil"/>
              <w:bottom w:val="single" w:sz="4" w:space="0" w:color="C0C0C0"/>
              <w:right w:val="single" w:sz="4" w:space="0" w:color="C0C0C0"/>
            </w:tcBorders>
            <w:shd w:val="clear" w:color="000000" w:fill="D7EAD3"/>
            <w:vAlign w:val="center"/>
            <w:hideMark/>
          </w:tcPr>
          <w:p w14:paraId="018A7B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56,40</w:t>
            </w:r>
          </w:p>
        </w:tc>
        <w:tc>
          <w:tcPr>
            <w:tcW w:w="4939" w:type="dxa"/>
            <w:tcBorders>
              <w:top w:val="nil"/>
              <w:left w:val="nil"/>
              <w:bottom w:val="single" w:sz="4" w:space="0" w:color="C0C0C0"/>
              <w:right w:val="single" w:sz="4" w:space="0" w:color="C0C0C0"/>
            </w:tcBorders>
            <w:shd w:val="clear" w:color="000000" w:fill="FFFFCC"/>
            <w:vAlign w:val="center"/>
            <w:hideMark/>
          </w:tcPr>
          <w:p w14:paraId="38C0DF6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70A965C"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BC9734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3.10.3.8</w:t>
            </w:r>
          </w:p>
        </w:tc>
        <w:tc>
          <w:tcPr>
            <w:tcW w:w="5550" w:type="dxa"/>
            <w:tcBorders>
              <w:top w:val="nil"/>
              <w:left w:val="nil"/>
              <w:bottom w:val="single" w:sz="4" w:space="0" w:color="C0C0C0"/>
              <w:right w:val="nil"/>
            </w:tcBorders>
            <w:shd w:val="clear" w:color="000000" w:fill="E3FAFD"/>
            <w:vAlign w:val="center"/>
            <w:hideMark/>
          </w:tcPr>
          <w:p w14:paraId="5A574D38"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охрана труда</w:t>
            </w:r>
          </w:p>
        </w:tc>
        <w:tc>
          <w:tcPr>
            <w:tcW w:w="1132" w:type="dxa"/>
            <w:tcBorders>
              <w:top w:val="nil"/>
              <w:left w:val="single" w:sz="4" w:space="0" w:color="C0C0C0"/>
              <w:bottom w:val="single" w:sz="4" w:space="0" w:color="C0C0C0"/>
              <w:right w:val="single" w:sz="4" w:space="0" w:color="C0C0C0"/>
            </w:tcBorders>
            <w:shd w:val="clear" w:color="auto" w:fill="auto"/>
            <w:vAlign w:val="center"/>
            <w:hideMark/>
          </w:tcPr>
          <w:p w14:paraId="623A378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6E7237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2EB8A53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7CA798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449939A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4545B1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1DC9BCC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22" w:type="dxa"/>
            <w:tcBorders>
              <w:top w:val="nil"/>
              <w:left w:val="nil"/>
              <w:bottom w:val="single" w:sz="4" w:space="0" w:color="C0C0C0"/>
              <w:right w:val="single" w:sz="4" w:space="0" w:color="C0C0C0"/>
            </w:tcBorders>
            <w:shd w:val="clear" w:color="000000" w:fill="FFFFCC"/>
            <w:vAlign w:val="center"/>
            <w:hideMark/>
          </w:tcPr>
          <w:p w14:paraId="5F5B186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83" w:type="dxa"/>
            <w:tcBorders>
              <w:top w:val="nil"/>
              <w:left w:val="nil"/>
              <w:bottom w:val="single" w:sz="4" w:space="0" w:color="C0C0C0"/>
              <w:right w:val="single" w:sz="4" w:space="0" w:color="C0C0C0"/>
            </w:tcBorders>
            <w:shd w:val="clear" w:color="000000" w:fill="FFFFCC"/>
            <w:vAlign w:val="center"/>
            <w:hideMark/>
          </w:tcPr>
          <w:p w14:paraId="44C3C43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254A5C0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0BA26C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706F7CA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000D3DDA"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7F62BFC" w14:textId="77777777" w:rsidTr="004C07AF">
        <w:trPr>
          <w:trHeight w:val="300"/>
          <w:jc w:val="center"/>
        </w:trPr>
        <w:tc>
          <w:tcPr>
            <w:tcW w:w="6552" w:type="dxa"/>
            <w:gridSpan w:val="2"/>
            <w:tcBorders>
              <w:top w:val="nil"/>
              <w:left w:val="single" w:sz="4" w:space="0" w:color="C0C0C0"/>
              <w:bottom w:val="single" w:sz="4" w:space="0" w:color="C0C0C0"/>
              <w:right w:val="nil"/>
            </w:tcBorders>
            <w:shd w:val="thinReverseDiagStripe" w:color="C0C0C0" w:fill="auto"/>
            <w:noWrap/>
            <w:vAlign w:val="center"/>
            <w:hideMark/>
          </w:tcPr>
          <w:p w14:paraId="0C3709D0" w14:textId="77777777" w:rsidR="004C07AF" w:rsidRPr="004C07AF" w:rsidRDefault="004C07AF" w:rsidP="004C07AF">
            <w:pPr>
              <w:ind w:firstLineChars="100" w:firstLine="110"/>
              <w:rPr>
                <w:rFonts w:ascii="Tahoma" w:hAnsi="Tahoma" w:cs="Tahoma"/>
                <w:b/>
                <w:bCs/>
                <w:color w:val="0066CC"/>
                <w:sz w:val="11"/>
                <w:szCs w:val="11"/>
              </w:rPr>
            </w:pPr>
            <w:r w:rsidRPr="004C07AF">
              <w:rPr>
                <w:rFonts w:ascii="Tahoma" w:hAnsi="Tahoma" w:cs="Tahoma"/>
                <w:b/>
                <w:bCs/>
                <w:color w:val="0066CC"/>
                <w:sz w:val="11"/>
                <w:szCs w:val="11"/>
              </w:rPr>
              <w:t>Добавить</w:t>
            </w:r>
          </w:p>
        </w:tc>
        <w:tc>
          <w:tcPr>
            <w:tcW w:w="1132" w:type="dxa"/>
            <w:tcBorders>
              <w:top w:val="nil"/>
              <w:left w:val="nil"/>
              <w:bottom w:val="single" w:sz="4" w:space="0" w:color="C0C0C0"/>
              <w:right w:val="nil"/>
            </w:tcBorders>
            <w:shd w:val="thinReverseDiagStripe" w:color="C0C0C0" w:fill="auto"/>
            <w:noWrap/>
            <w:hideMark/>
          </w:tcPr>
          <w:p w14:paraId="36802F2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95" w:type="dxa"/>
            <w:tcBorders>
              <w:top w:val="nil"/>
              <w:left w:val="nil"/>
              <w:bottom w:val="single" w:sz="4" w:space="0" w:color="C0C0C0"/>
              <w:right w:val="nil"/>
            </w:tcBorders>
            <w:shd w:val="thinReverseDiagStripe" w:color="C0C0C0" w:fill="auto"/>
            <w:noWrap/>
            <w:hideMark/>
          </w:tcPr>
          <w:p w14:paraId="6E9D8A2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nil"/>
            </w:tcBorders>
            <w:shd w:val="thinReverseDiagStripe" w:color="C0C0C0" w:fill="auto"/>
            <w:noWrap/>
            <w:hideMark/>
          </w:tcPr>
          <w:p w14:paraId="2CC90D00"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nil"/>
            </w:tcBorders>
            <w:shd w:val="thinReverseDiagStripe" w:color="C0C0C0" w:fill="auto"/>
            <w:noWrap/>
            <w:hideMark/>
          </w:tcPr>
          <w:p w14:paraId="380479F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nil"/>
            </w:tcBorders>
            <w:shd w:val="thinReverseDiagStripe" w:color="C0C0C0" w:fill="auto"/>
            <w:noWrap/>
            <w:hideMark/>
          </w:tcPr>
          <w:p w14:paraId="1EC7BEB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nil"/>
            </w:tcBorders>
            <w:shd w:val="thinReverseDiagStripe" w:color="C0C0C0" w:fill="auto"/>
            <w:noWrap/>
            <w:hideMark/>
          </w:tcPr>
          <w:p w14:paraId="6FEC3EFB"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nil"/>
            </w:tcBorders>
            <w:shd w:val="thinReverseDiagStripe" w:color="C0C0C0" w:fill="auto"/>
            <w:noWrap/>
            <w:hideMark/>
          </w:tcPr>
          <w:p w14:paraId="55390E7B"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nil"/>
            </w:tcBorders>
            <w:shd w:val="thinReverseDiagStripe" w:color="C0C0C0" w:fill="auto"/>
            <w:noWrap/>
            <w:hideMark/>
          </w:tcPr>
          <w:p w14:paraId="08ED62B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nil"/>
            </w:tcBorders>
            <w:shd w:val="thinReverseDiagStripe" w:color="C0C0C0" w:fill="auto"/>
            <w:noWrap/>
            <w:hideMark/>
          </w:tcPr>
          <w:p w14:paraId="15F1051D"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nil"/>
            </w:tcBorders>
            <w:shd w:val="thinReverseDiagStripe" w:color="C0C0C0" w:fill="auto"/>
            <w:noWrap/>
            <w:hideMark/>
          </w:tcPr>
          <w:p w14:paraId="5A5DDBF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nil"/>
            </w:tcBorders>
            <w:shd w:val="thinReverseDiagStripe" w:color="C0C0C0" w:fill="auto"/>
            <w:noWrap/>
            <w:hideMark/>
          </w:tcPr>
          <w:p w14:paraId="5DCC4F9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437" w:type="dxa"/>
            <w:tcBorders>
              <w:top w:val="nil"/>
              <w:left w:val="nil"/>
              <w:bottom w:val="single" w:sz="4" w:space="0" w:color="C0C0C0"/>
              <w:right w:val="nil"/>
            </w:tcBorders>
            <w:shd w:val="thinReverseDiagStripe" w:color="C0C0C0" w:fill="auto"/>
            <w:noWrap/>
            <w:hideMark/>
          </w:tcPr>
          <w:p w14:paraId="021580C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4939" w:type="dxa"/>
            <w:tcBorders>
              <w:top w:val="nil"/>
              <w:left w:val="nil"/>
              <w:bottom w:val="single" w:sz="4" w:space="0" w:color="C0C0C0"/>
              <w:right w:val="single" w:sz="4" w:space="0" w:color="C0C0C0"/>
            </w:tcBorders>
            <w:shd w:val="thinReverseDiagStripe" w:color="C0C0C0" w:fill="auto"/>
            <w:noWrap/>
            <w:hideMark/>
          </w:tcPr>
          <w:p w14:paraId="0DF981D3"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4D0AA925"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A02331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w:t>
            </w:r>
          </w:p>
        </w:tc>
        <w:tc>
          <w:tcPr>
            <w:tcW w:w="5550" w:type="dxa"/>
            <w:tcBorders>
              <w:top w:val="nil"/>
              <w:left w:val="nil"/>
              <w:bottom w:val="single" w:sz="4" w:space="0" w:color="C0C0C0"/>
              <w:right w:val="single" w:sz="4" w:space="0" w:color="C0C0C0"/>
            </w:tcBorders>
            <w:shd w:val="clear" w:color="auto" w:fill="auto"/>
            <w:vAlign w:val="center"/>
            <w:hideMark/>
          </w:tcPr>
          <w:p w14:paraId="416F03AC"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Ремонтные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5AECC35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480DA82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416,44</w:t>
            </w:r>
          </w:p>
        </w:tc>
        <w:tc>
          <w:tcPr>
            <w:tcW w:w="1898" w:type="dxa"/>
            <w:tcBorders>
              <w:top w:val="nil"/>
              <w:left w:val="nil"/>
              <w:bottom w:val="single" w:sz="4" w:space="0" w:color="C0C0C0"/>
              <w:right w:val="single" w:sz="4" w:space="0" w:color="C0C0C0"/>
            </w:tcBorders>
            <w:shd w:val="clear" w:color="000000" w:fill="D7EAD3"/>
            <w:vAlign w:val="center"/>
            <w:hideMark/>
          </w:tcPr>
          <w:p w14:paraId="4EF7F28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424,65</w:t>
            </w:r>
          </w:p>
        </w:tc>
        <w:tc>
          <w:tcPr>
            <w:tcW w:w="1452" w:type="dxa"/>
            <w:tcBorders>
              <w:top w:val="nil"/>
              <w:left w:val="nil"/>
              <w:bottom w:val="single" w:sz="4" w:space="0" w:color="C0C0C0"/>
              <w:right w:val="single" w:sz="4" w:space="0" w:color="C0C0C0"/>
            </w:tcBorders>
            <w:shd w:val="clear" w:color="000000" w:fill="D7EAD3"/>
            <w:vAlign w:val="center"/>
            <w:hideMark/>
          </w:tcPr>
          <w:p w14:paraId="1920C8A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876,76</w:t>
            </w:r>
          </w:p>
        </w:tc>
        <w:tc>
          <w:tcPr>
            <w:tcW w:w="1766" w:type="dxa"/>
            <w:tcBorders>
              <w:top w:val="nil"/>
              <w:left w:val="nil"/>
              <w:bottom w:val="single" w:sz="4" w:space="0" w:color="C0C0C0"/>
              <w:right w:val="single" w:sz="4" w:space="0" w:color="C0C0C0"/>
            </w:tcBorders>
            <w:shd w:val="clear" w:color="000000" w:fill="D7EAD3"/>
            <w:vAlign w:val="center"/>
            <w:hideMark/>
          </w:tcPr>
          <w:p w14:paraId="19BEF98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436,38</w:t>
            </w:r>
          </w:p>
        </w:tc>
        <w:tc>
          <w:tcPr>
            <w:tcW w:w="1800" w:type="dxa"/>
            <w:tcBorders>
              <w:top w:val="nil"/>
              <w:left w:val="nil"/>
              <w:bottom w:val="single" w:sz="4" w:space="0" w:color="C0C0C0"/>
              <w:right w:val="single" w:sz="4" w:space="0" w:color="C0C0C0"/>
            </w:tcBorders>
            <w:shd w:val="clear" w:color="000000" w:fill="D7EAD3"/>
            <w:vAlign w:val="center"/>
            <w:hideMark/>
          </w:tcPr>
          <w:p w14:paraId="4E7671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451,91</w:t>
            </w:r>
          </w:p>
        </w:tc>
        <w:tc>
          <w:tcPr>
            <w:tcW w:w="1808" w:type="dxa"/>
            <w:tcBorders>
              <w:top w:val="nil"/>
              <w:left w:val="nil"/>
              <w:bottom w:val="single" w:sz="4" w:space="0" w:color="C0C0C0"/>
              <w:right w:val="single" w:sz="4" w:space="0" w:color="C0C0C0"/>
            </w:tcBorders>
            <w:shd w:val="clear" w:color="000000" w:fill="D7EAD3"/>
            <w:vAlign w:val="center"/>
            <w:hideMark/>
          </w:tcPr>
          <w:p w14:paraId="30FB781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519,99</w:t>
            </w:r>
          </w:p>
        </w:tc>
        <w:tc>
          <w:tcPr>
            <w:tcW w:w="1822" w:type="dxa"/>
            <w:tcBorders>
              <w:top w:val="nil"/>
              <w:left w:val="nil"/>
              <w:bottom w:val="single" w:sz="4" w:space="0" w:color="C0C0C0"/>
              <w:right w:val="single" w:sz="4" w:space="0" w:color="C0C0C0"/>
            </w:tcBorders>
            <w:shd w:val="clear" w:color="000000" w:fill="D7EAD3"/>
            <w:vAlign w:val="center"/>
            <w:hideMark/>
          </w:tcPr>
          <w:p w14:paraId="3A39E7E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971,89</w:t>
            </w:r>
          </w:p>
        </w:tc>
        <w:tc>
          <w:tcPr>
            <w:tcW w:w="1883" w:type="dxa"/>
            <w:tcBorders>
              <w:top w:val="nil"/>
              <w:left w:val="nil"/>
              <w:bottom w:val="single" w:sz="4" w:space="0" w:color="C0C0C0"/>
              <w:right w:val="single" w:sz="4" w:space="0" w:color="C0C0C0"/>
            </w:tcBorders>
            <w:shd w:val="clear" w:color="000000" w:fill="D7EAD3"/>
            <w:vAlign w:val="center"/>
            <w:hideMark/>
          </w:tcPr>
          <w:p w14:paraId="5A82B74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10,02</w:t>
            </w:r>
          </w:p>
        </w:tc>
        <w:tc>
          <w:tcPr>
            <w:tcW w:w="1841" w:type="dxa"/>
            <w:tcBorders>
              <w:top w:val="nil"/>
              <w:left w:val="nil"/>
              <w:bottom w:val="single" w:sz="4" w:space="0" w:color="C0C0C0"/>
              <w:right w:val="single" w:sz="4" w:space="0" w:color="C0C0C0"/>
            </w:tcBorders>
            <w:shd w:val="clear" w:color="000000" w:fill="D7EAD3"/>
            <w:vAlign w:val="center"/>
            <w:hideMark/>
          </w:tcPr>
          <w:p w14:paraId="63BDEC4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461,93</w:t>
            </w:r>
          </w:p>
        </w:tc>
        <w:tc>
          <w:tcPr>
            <w:tcW w:w="1455" w:type="dxa"/>
            <w:tcBorders>
              <w:top w:val="nil"/>
              <w:left w:val="nil"/>
              <w:bottom w:val="single" w:sz="4" w:space="0" w:color="C0C0C0"/>
              <w:right w:val="single" w:sz="4" w:space="0" w:color="C0C0C0"/>
            </w:tcBorders>
            <w:shd w:val="clear" w:color="000000" w:fill="D7EAD3"/>
            <w:vAlign w:val="center"/>
            <w:hideMark/>
          </w:tcPr>
          <w:p w14:paraId="081DE5D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230,96</w:t>
            </w:r>
          </w:p>
        </w:tc>
        <w:tc>
          <w:tcPr>
            <w:tcW w:w="1437" w:type="dxa"/>
            <w:tcBorders>
              <w:top w:val="nil"/>
              <w:left w:val="nil"/>
              <w:bottom w:val="single" w:sz="4" w:space="0" w:color="C0C0C0"/>
              <w:right w:val="single" w:sz="4" w:space="0" w:color="C0C0C0"/>
            </w:tcBorders>
            <w:shd w:val="clear" w:color="000000" w:fill="D7EAD3"/>
            <w:vAlign w:val="center"/>
            <w:hideMark/>
          </w:tcPr>
          <w:p w14:paraId="7E081E1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230,96</w:t>
            </w:r>
          </w:p>
        </w:tc>
        <w:tc>
          <w:tcPr>
            <w:tcW w:w="4939" w:type="dxa"/>
            <w:tcBorders>
              <w:top w:val="nil"/>
              <w:left w:val="nil"/>
              <w:bottom w:val="single" w:sz="4" w:space="0" w:color="C0C0C0"/>
              <w:right w:val="single" w:sz="4" w:space="0" w:color="C0C0C0"/>
            </w:tcBorders>
            <w:shd w:val="clear" w:color="000000" w:fill="FFFFCC"/>
            <w:vAlign w:val="center"/>
            <w:hideMark/>
          </w:tcPr>
          <w:p w14:paraId="1877F54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65AAC927"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D07DB4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4.1</w:t>
            </w:r>
          </w:p>
        </w:tc>
        <w:tc>
          <w:tcPr>
            <w:tcW w:w="5550" w:type="dxa"/>
            <w:tcBorders>
              <w:top w:val="nil"/>
              <w:left w:val="nil"/>
              <w:bottom w:val="single" w:sz="4" w:space="0" w:color="C0C0C0"/>
              <w:right w:val="single" w:sz="4" w:space="0" w:color="C0C0C0"/>
            </w:tcBorders>
            <w:shd w:val="clear" w:color="auto" w:fill="auto"/>
            <w:vAlign w:val="center"/>
            <w:hideMark/>
          </w:tcPr>
          <w:p w14:paraId="21748079"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Расходы на проведение АВР</w:t>
            </w:r>
          </w:p>
        </w:tc>
        <w:tc>
          <w:tcPr>
            <w:tcW w:w="1132" w:type="dxa"/>
            <w:tcBorders>
              <w:top w:val="nil"/>
              <w:left w:val="nil"/>
              <w:bottom w:val="single" w:sz="4" w:space="0" w:color="C0C0C0"/>
              <w:right w:val="single" w:sz="4" w:space="0" w:color="C0C0C0"/>
            </w:tcBorders>
            <w:shd w:val="clear" w:color="auto" w:fill="auto"/>
            <w:vAlign w:val="center"/>
            <w:hideMark/>
          </w:tcPr>
          <w:p w14:paraId="0D716C9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535F8D0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13B2643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2" w:type="dxa"/>
            <w:tcBorders>
              <w:top w:val="nil"/>
              <w:left w:val="nil"/>
              <w:bottom w:val="single" w:sz="4" w:space="0" w:color="C0C0C0"/>
              <w:right w:val="single" w:sz="4" w:space="0" w:color="C0C0C0"/>
            </w:tcBorders>
            <w:shd w:val="clear" w:color="000000" w:fill="D7EAD3"/>
            <w:vAlign w:val="center"/>
            <w:hideMark/>
          </w:tcPr>
          <w:p w14:paraId="3DBC6D6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766" w:type="dxa"/>
            <w:tcBorders>
              <w:top w:val="nil"/>
              <w:left w:val="nil"/>
              <w:bottom w:val="single" w:sz="4" w:space="0" w:color="C0C0C0"/>
              <w:right w:val="single" w:sz="4" w:space="0" w:color="C0C0C0"/>
            </w:tcBorders>
            <w:shd w:val="clear" w:color="000000" w:fill="D7EAD3"/>
            <w:vAlign w:val="center"/>
            <w:hideMark/>
          </w:tcPr>
          <w:p w14:paraId="00BEAC5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2DE652D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78057FD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22" w:type="dxa"/>
            <w:tcBorders>
              <w:top w:val="nil"/>
              <w:left w:val="nil"/>
              <w:bottom w:val="single" w:sz="4" w:space="0" w:color="C0C0C0"/>
              <w:right w:val="single" w:sz="4" w:space="0" w:color="C0C0C0"/>
            </w:tcBorders>
            <w:shd w:val="clear" w:color="000000" w:fill="D7EAD3"/>
            <w:vAlign w:val="center"/>
            <w:hideMark/>
          </w:tcPr>
          <w:p w14:paraId="0605354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83" w:type="dxa"/>
            <w:tcBorders>
              <w:top w:val="nil"/>
              <w:left w:val="nil"/>
              <w:bottom w:val="single" w:sz="4" w:space="0" w:color="C0C0C0"/>
              <w:right w:val="single" w:sz="4" w:space="0" w:color="C0C0C0"/>
            </w:tcBorders>
            <w:shd w:val="clear" w:color="000000" w:fill="D7EAD3"/>
            <w:vAlign w:val="center"/>
            <w:hideMark/>
          </w:tcPr>
          <w:p w14:paraId="10D8C30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D7EAD3"/>
            <w:vAlign w:val="center"/>
            <w:hideMark/>
          </w:tcPr>
          <w:p w14:paraId="66BE90C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7C5D73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3BDE7B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614315DE"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3741F7E"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3F3BF6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4.2</w:t>
            </w:r>
          </w:p>
        </w:tc>
        <w:tc>
          <w:tcPr>
            <w:tcW w:w="5550" w:type="dxa"/>
            <w:tcBorders>
              <w:top w:val="nil"/>
              <w:left w:val="nil"/>
              <w:bottom w:val="single" w:sz="4" w:space="0" w:color="C0C0C0"/>
              <w:right w:val="single" w:sz="4" w:space="0" w:color="C0C0C0"/>
            </w:tcBorders>
            <w:shd w:val="clear" w:color="auto" w:fill="auto"/>
            <w:vAlign w:val="center"/>
            <w:hideMark/>
          </w:tcPr>
          <w:p w14:paraId="19028AEB"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Капитальный ремонт основных средств</w:t>
            </w:r>
          </w:p>
        </w:tc>
        <w:tc>
          <w:tcPr>
            <w:tcW w:w="1132" w:type="dxa"/>
            <w:tcBorders>
              <w:top w:val="nil"/>
              <w:left w:val="nil"/>
              <w:bottom w:val="single" w:sz="4" w:space="0" w:color="C0C0C0"/>
              <w:right w:val="single" w:sz="4" w:space="0" w:color="C0C0C0"/>
            </w:tcBorders>
            <w:shd w:val="clear" w:color="auto" w:fill="auto"/>
            <w:vAlign w:val="center"/>
            <w:hideMark/>
          </w:tcPr>
          <w:p w14:paraId="11980B3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10F2755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258,66</w:t>
            </w:r>
          </w:p>
        </w:tc>
        <w:tc>
          <w:tcPr>
            <w:tcW w:w="1898" w:type="dxa"/>
            <w:tcBorders>
              <w:top w:val="nil"/>
              <w:left w:val="nil"/>
              <w:bottom w:val="single" w:sz="4" w:space="0" w:color="C0C0C0"/>
              <w:right w:val="single" w:sz="4" w:space="0" w:color="C0C0C0"/>
            </w:tcBorders>
            <w:shd w:val="clear" w:color="000000" w:fill="FFFFCC"/>
            <w:vAlign w:val="center"/>
            <w:hideMark/>
          </w:tcPr>
          <w:p w14:paraId="408CBEA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263,76</w:t>
            </w:r>
          </w:p>
        </w:tc>
        <w:tc>
          <w:tcPr>
            <w:tcW w:w="1452" w:type="dxa"/>
            <w:tcBorders>
              <w:top w:val="nil"/>
              <w:left w:val="nil"/>
              <w:bottom w:val="single" w:sz="4" w:space="0" w:color="C0C0C0"/>
              <w:right w:val="single" w:sz="4" w:space="0" w:color="C0C0C0"/>
            </w:tcBorders>
            <w:shd w:val="clear" w:color="000000" w:fill="FFFFCC"/>
            <w:vAlign w:val="center"/>
            <w:hideMark/>
          </w:tcPr>
          <w:p w14:paraId="727B1F6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700,00</w:t>
            </w:r>
          </w:p>
        </w:tc>
        <w:tc>
          <w:tcPr>
            <w:tcW w:w="1766" w:type="dxa"/>
            <w:tcBorders>
              <w:top w:val="nil"/>
              <w:left w:val="nil"/>
              <w:bottom w:val="single" w:sz="4" w:space="0" w:color="C0C0C0"/>
              <w:right w:val="single" w:sz="4" w:space="0" w:color="C0C0C0"/>
            </w:tcBorders>
            <w:shd w:val="clear" w:color="000000" w:fill="FFFFCC"/>
            <w:vAlign w:val="center"/>
            <w:hideMark/>
          </w:tcPr>
          <w:p w14:paraId="786F98B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271,04</w:t>
            </w:r>
          </w:p>
        </w:tc>
        <w:tc>
          <w:tcPr>
            <w:tcW w:w="1800" w:type="dxa"/>
            <w:tcBorders>
              <w:top w:val="nil"/>
              <w:left w:val="nil"/>
              <w:bottom w:val="single" w:sz="4" w:space="0" w:color="C0C0C0"/>
              <w:right w:val="single" w:sz="4" w:space="0" w:color="C0C0C0"/>
            </w:tcBorders>
            <w:shd w:val="clear" w:color="000000" w:fill="FFFFCC"/>
            <w:vAlign w:val="center"/>
            <w:hideMark/>
          </w:tcPr>
          <w:p w14:paraId="6C43760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280,69</w:t>
            </w:r>
          </w:p>
        </w:tc>
        <w:tc>
          <w:tcPr>
            <w:tcW w:w="1808" w:type="dxa"/>
            <w:tcBorders>
              <w:top w:val="nil"/>
              <w:left w:val="nil"/>
              <w:bottom w:val="single" w:sz="4" w:space="0" w:color="C0C0C0"/>
              <w:right w:val="single" w:sz="4" w:space="0" w:color="C0C0C0"/>
            </w:tcBorders>
            <w:shd w:val="clear" w:color="000000" w:fill="FFFFCC"/>
            <w:vAlign w:val="center"/>
            <w:hideMark/>
          </w:tcPr>
          <w:p w14:paraId="7313F5F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517,86</w:t>
            </w:r>
          </w:p>
        </w:tc>
        <w:tc>
          <w:tcPr>
            <w:tcW w:w="1822" w:type="dxa"/>
            <w:tcBorders>
              <w:top w:val="nil"/>
              <w:left w:val="nil"/>
              <w:bottom w:val="single" w:sz="4" w:space="0" w:color="C0C0C0"/>
              <w:right w:val="single" w:sz="4" w:space="0" w:color="C0C0C0"/>
            </w:tcBorders>
            <w:shd w:val="clear" w:color="000000" w:fill="FFFFCC"/>
            <w:vAlign w:val="center"/>
            <w:hideMark/>
          </w:tcPr>
          <w:p w14:paraId="5FD09FB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798,54</w:t>
            </w:r>
          </w:p>
        </w:tc>
        <w:tc>
          <w:tcPr>
            <w:tcW w:w="1883" w:type="dxa"/>
            <w:tcBorders>
              <w:top w:val="nil"/>
              <w:left w:val="nil"/>
              <w:bottom w:val="single" w:sz="4" w:space="0" w:color="C0C0C0"/>
              <w:right w:val="single" w:sz="4" w:space="0" w:color="C0C0C0"/>
            </w:tcBorders>
            <w:shd w:val="clear" w:color="000000" w:fill="FFFFCC"/>
            <w:vAlign w:val="center"/>
            <w:hideMark/>
          </w:tcPr>
          <w:p w14:paraId="618CCB6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6,22</w:t>
            </w:r>
          </w:p>
        </w:tc>
        <w:tc>
          <w:tcPr>
            <w:tcW w:w="1841" w:type="dxa"/>
            <w:tcBorders>
              <w:top w:val="nil"/>
              <w:left w:val="nil"/>
              <w:bottom w:val="single" w:sz="4" w:space="0" w:color="C0C0C0"/>
              <w:right w:val="single" w:sz="4" w:space="0" w:color="C0C0C0"/>
            </w:tcBorders>
            <w:shd w:val="clear" w:color="000000" w:fill="FFFFCC"/>
            <w:vAlign w:val="center"/>
            <w:hideMark/>
          </w:tcPr>
          <w:p w14:paraId="716351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286,91</w:t>
            </w:r>
          </w:p>
        </w:tc>
        <w:tc>
          <w:tcPr>
            <w:tcW w:w="1455" w:type="dxa"/>
            <w:tcBorders>
              <w:top w:val="nil"/>
              <w:left w:val="nil"/>
              <w:bottom w:val="single" w:sz="4" w:space="0" w:color="C0C0C0"/>
              <w:right w:val="single" w:sz="4" w:space="0" w:color="C0C0C0"/>
            </w:tcBorders>
            <w:shd w:val="clear" w:color="000000" w:fill="D7EAD3"/>
            <w:vAlign w:val="center"/>
            <w:hideMark/>
          </w:tcPr>
          <w:p w14:paraId="0A3AB91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143,45</w:t>
            </w:r>
          </w:p>
        </w:tc>
        <w:tc>
          <w:tcPr>
            <w:tcW w:w="1437" w:type="dxa"/>
            <w:tcBorders>
              <w:top w:val="nil"/>
              <w:left w:val="nil"/>
              <w:bottom w:val="single" w:sz="4" w:space="0" w:color="C0C0C0"/>
              <w:right w:val="single" w:sz="4" w:space="0" w:color="C0C0C0"/>
            </w:tcBorders>
            <w:shd w:val="clear" w:color="000000" w:fill="D7EAD3"/>
            <w:vAlign w:val="center"/>
            <w:hideMark/>
          </w:tcPr>
          <w:p w14:paraId="09DAE77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143,45</w:t>
            </w:r>
          </w:p>
        </w:tc>
        <w:tc>
          <w:tcPr>
            <w:tcW w:w="4939" w:type="dxa"/>
            <w:tcBorders>
              <w:top w:val="nil"/>
              <w:left w:val="nil"/>
              <w:bottom w:val="single" w:sz="4" w:space="0" w:color="C0C0C0"/>
              <w:right w:val="single" w:sz="4" w:space="0" w:color="C0C0C0"/>
            </w:tcBorders>
            <w:shd w:val="clear" w:color="000000" w:fill="FFFFCC"/>
            <w:vAlign w:val="center"/>
            <w:hideMark/>
          </w:tcPr>
          <w:p w14:paraId="2DEDB63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604EE4D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8E8F17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4.3</w:t>
            </w:r>
          </w:p>
        </w:tc>
        <w:tc>
          <w:tcPr>
            <w:tcW w:w="5550" w:type="dxa"/>
            <w:tcBorders>
              <w:top w:val="nil"/>
              <w:left w:val="nil"/>
              <w:bottom w:val="single" w:sz="4" w:space="0" w:color="C0C0C0"/>
              <w:right w:val="single" w:sz="4" w:space="0" w:color="C0C0C0"/>
            </w:tcBorders>
            <w:shd w:val="clear" w:color="auto" w:fill="auto"/>
            <w:vAlign w:val="center"/>
            <w:hideMark/>
          </w:tcPr>
          <w:p w14:paraId="4B859557"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Текущий ремонт основных средств</w:t>
            </w:r>
          </w:p>
        </w:tc>
        <w:tc>
          <w:tcPr>
            <w:tcW w:w="1132" w:type="dxa"/>
            <w:tcBorders>
              <w:top w:val="nil"/>
              <w:left w:val="nil"/>
              <w:bottom w:val="single" w:sz="4" w:space="0" w:color="C0C0C0"/>
              <w:right w:val="single" w:sz="4" w:space="0" w:color="C0C0C0"/>
            </w:tcBorders>
            <w:shd w:val="clear" w:color="auto" w:fill="auto"/>
            <w:vAlign w:val="center"/>
            <w:hideMark/>
          </w:tcPr>
          <w:p w14:paraId="5EBEFC4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5FE1092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157,78</w:t>
            </w:r>
          </w:p>
        </w:tc>
        <w:tc>
          <w:tcPr>
            <w:tcW w:w="1898" w:type="dxa"/>
            <w:tcBorders>
              <w:top w:val="nil"/>
              <w:left w:val="nil"/>
              <w:bottom w:val="single" w:sz="4" w:space="0" w:color="C0C0C0"/>
              <w:right w:val="single" w:sz="4" w:space="0" w:color="C0C0C0"/>
            </w:tcBorders>
            <w:shd w:val="clear" w:color="000000" w:fill="D7EAD3"/>
            <w:vAlign w:val="center"/>
            <w:hideMark/>
          </w:tcPr>
          <w:p w14:paraId="572A1E4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160,89</w:t>
            </w:r>
          </w:p>
        </w:tc>
        <w:tc>
          <w:tcPr>
            <w:tcW w:w="1452" w:type="dxa"/>
            <w:tcBorders>
              <w:top w:val="nil"/>
              <w:left w:val="nil"/>
              <w:bottom w:val="single" w:sz="4" w:space="0" w:color="C0C0C0"/>
              <w:right w:val="single" w:sz="4" w:space="0" w:color="C0C0C0"/>
            </w:tcBorders>
            <w:shd w:val="clear" w:color="000000" w:fill="D7EAD3"/>
            <w:vAlign w:val="center"/>
            <w:hideMark/>
          </w:tcPr>
          <w:p w14:paraId="05D93BB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176,76</w:t>
            </w:r>
          </w:p>
        </w:tc>
        <w:tc>
          <w:tcPr>
            <w:tcW w:w="1766" w:type="dxa"/>
            <w:tcBorders>
              <w:top w:val="nil"/>
              <w:left w:val="nil"/>
              <w:bottom w:val="single" w:sz="4" w:space="0" w:color="C0C0C0"/>
              <w:right w:val="single" w:sz="4" w:space="0" w:color="C0C0C0"/>
            </w:tcBorders>
            <w:shd w:val="clear" w:color="000000" w:fill="D7EAD3"/>
            <w:vAlign w:val="center"/>
            <w:hideMark/>
          </w:tcPr>
          <w:p w14:paraId="79D51A8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165,34</w:t>
            </w:r>
          </w:p>
        </w:tc>
        <w:tc>
          <w:tcPr>
            <w:tcW w:w="1800" w:type="dxa"/>
            <w:tcBorders>
              <w:top w:val="nil"/>
              <w:left w:val="nil"/>
              <w:bottom w:val="single" w:sz="4" w:space="0" w:color="C0C0C0"/>
              <w:right w:val="single" w:sz="4" w:space="0" w:color="C0C0C0"/>
            </w:tcBorders>
            <w:shd w:val="clear" w:color="000000" w:fill="D7EAD3"/>
            <w:vAlign w:val="center"/>
            <w:hideMark/>
          </w:tcPr>
          <w:p w14:paraId="7F684DB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171,22</w:t>
            </w:r>
          </w:p>
        </w:tc>
        <w:tc>
          <w:tcPr>
            <w:tcW w:w="1808" w:type="dxa"/>
            <w:tcBorders>
              <w:top w:val="nil"/>
              <w:left w:val="nil"/>
              <w:bottom w:val="single" w:sz="4" w:space="0" w:color="C0C0C0"/>
              <w:right w:val="single" w:sz="4" w:space="0" w:color="C0C0C0"/>
            </w:tcBorders>
            <w:shd w:val="clear" w:color="000000" w:fill="D7EAD3"/>
            <w:vAlign w:val="center"/>
            <w:hideMark/>
          </w:tcPr>
          <w:p w14:paraId="5F7B469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2,13</w:t>
            </w:r>
          </w:p>
        </w:tc>
        <w:tc>
          <w:tcPr>
            <w:tcW w:w="1822" w:type="dxa"/>
            <w:tcBorders>
              <w:top w:val="nil"/>
              <w:left w:val="nil"/>
              <w:bottom w:val="single" w:sz="4" w:space="0" w:color="C0C0C0"/>
              <w:right w:val="single" w:sz="4" w:space="0" w:color="C0C0C0"/>
            </w:tcBorders>
            <w:shd w:val="clear" w:color="000000" w:fill="D7EAD3"/>
            <w:vAlign w:val="center"/>
            <w:hideMark/>
          </w:tcPr>
          <w:p w14:paraId="1750F81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173,35</w:t>
            </w:r>
          </w:p>
        </w:tc>
        <w:tc>
          <w:tcPr>
            <w:tcW w:w="1883" w:type="dxa"/>
            <w:tcBorders>
              <w:top w:val="nil"/>
              <w:left w:val="nil"/>
              <w:bottom w:val="single" w:sz="4" w:space="0" w:color="C0C0C0"/>
              <w:right w:val="single" w:sz="4" w:space="0" w:color="C0C0C0"/>
            </w:tcBorders>
            <w:shd w:val="clear" w:color="000000" w:fill="D7EAD3"/>
            <w:vAlign w:val="center"/>
            <w:hideMark/>
          </w:tcPr>
          <w:p w14:paraId="184A31E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3,80</w:t>
            </w:r>
          </w:p>
        </w:tc>
        <w:tc>
          <w:tcPr>
            <w:tcW w:w="1841" w:type="dxa"/>
            <w:tcBorders>
              <w:top w:val="nil"/>
              <w:left w:val="nil"/>
              <w:bottom w:val="single" w:sz="4" w:space="0" w:color="C0C0C0"/>
              <w:right w:val="single" w:sz="4" w:space="0" w:color="C0C0C0"/>
            </w:tcBorders>
            <w:shd w:val="clear" w:color="000000" w:fill="D7EAD3"/>
            <w:vAlign w:val="center"/>
            <w:hideMark/>
          </w:tcPr>
          <w:p w14:paraId="7169DA9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175,02</w:t>
            </w:r>
          </w:p>
        </w:tc>
        <w:tc>
          <w:tcPr>
            <w:tcW w:w="1455" w:type="dxa"/>
            <w:tcBorders>
              <w:top w:val="nil"/>
              <w:left w:val="nil"/>
              <w:bottom w:val="single" w:sz="4" w:space="0" w:color="C0C0C0"/>
              <w:right w:val="single" w:sz="4" w:space="0" w:color="C0C0C0"/>
            </w:tcBorders>
            <w:shd w:val="clear" w:color="000000" w:fill="D7EAD3"/>
            <w:vAlign w:val="center"/>
            <w:hideMark/>
          </w:tcPr>
          <w:p w14:paraId="04F4958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87,51</w:t>
            </w:r>
          </w:p>
        </w:tc>
        <w:tc>
          <w:tcPr>
            <w:tcW w:w="1437" w:type="dxa"/>
            <w:tcBorders>
              <w:top w:val="nil"/>
              <w:left w:val="nil"/>
              <w:bottom w:val="single" w:sz="4" w:space="0" w:color="C0C0C0"/>
              <w:right w:val="single" w:sz="4" w:space="0" w:color="C0C0C0"/>
            </w:tcBorders>
            <w:shd w:val="clear" w:color="000000" w:fill="D7EAD3"/>
            <w:vAlign w:val="center"/>
            <w:hideMark/>
          </w:tcPr>
          <w:p w14:paraId="361808A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87,51</w:t>
            </w:r>
          </w:p>
        </w:tc>
        <w:tc>
          <w:tcPr>
            <w:tcW w:w="4939" w:type="dxa"/>
            <w:tcBorders>
              <w:top w:val="nil"/>
              <w:left w:val="nil"/>
              <w:bottom w:val="single" w:sz="4" w:space="0" w:color="C0C0C0"/>
              <w:right w:val="single" w:sz="4" w:space="0" w:color="C0C0C0"/>
            </w:tcBorders>
            <w:shd w:val="clear" w:color="000000" w:fill="FFFFCC"/>
            <w:vAlign w:val="center"/>
            <w:hideMark/>
          </w:tcPr>
          <w:p w14:paraId="531178AA"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3EB84010"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4DAE69E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4.3.1</w:t>
            </w:r>
          </w:p>
        </w:tc>
        <w:tc>
          <w:tcPr>
            <w:tcW w:w="5550" w:type="dxa"/>
            <w:tcBorders>
              <w:top w:val="nil"/>
              <w:left w:val="nil"/>
              <w:bottom w:val="single" w:sz="4" w:space="0" w:color="C0C0C0"/>
              <w:right w:val="single" w:sz="4" w:space="0" w:color="C0C0C0"/>
            </w:tcBorders>
            <w:shd w:val="clear" w:color="auto" w:fill="auto"/>
            <w:vAlign w:val="center"/>
            <w:hideMark/>
          </w:tcPr>
          <w:p w14:paraId="372142D8"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Материалы на ремонт</w:t>
            </w:r>
          </w:p>
        </w:tc>
        <w:tc>
          <w:tcPr>
            <w:tcW w:w="1132" w:type="dxa"/>
            <w:tcBorders>
              <w:top w:val="nil"/>
              <w:left w:val="nil"/>
              <w:bottom w:val="single" w:sz="4" w:space="0" w:color="C0C0C0"/>
              <w:right w:val="single" w:sz="4" w:space="0" w:color="C0C0C0"/>
            </w:tcBorders>
            <w:shd w:val="clear" w:color="auto" w:fill="auto"/>
            <w:vAlign w:val="center"/>
            <w:hideMark/>
          </w:tcPr>
          <w:p w14:paraId="120E2B5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44A17E6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027AE81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4025CC4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051AECE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4FE54D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5C09CBE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7EDFD98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6CA9A3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41" w:type="dxa"/>
            <w:tcBorders>
              <w:top w:val="nil"/>
              <w:left w:val="nil"/>
              <w:bottom w:val="single" w:sz="4" w:space="0" w:color="C0C0C0"/>
              <w:right w:val="single" w:sz="4" w:space="0" w:color="C0C0C0"/>
            </w:tcBorders>
            <w:shd w:val="clear" w:color="000000" w:fill="FFFFCC"/>
            <w:vAlign w:val="center"/>
            <w:hideMark/>
          </w:tcPr>
          <w:p w14:paraId="42E0355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2E6BE0F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7BA235B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18F3094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6E0CB5E"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D7E7A0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4.3.2</w:t>
            </w:r>
          </w:p>
        </w:tc>
        <w:tc>
          <w:tcPr>
            <w:tcW w:w="5550" w:type="dxa"/>
            <w:tcBorders>
              <w:top w:val="nil"/>
              <w:left w:val="nil"/>
              <w:bottom w:val="single" w:sz="4" w:space="0" w:color="C0C0C0"/>
              <w:right w:val="single" w:sz="4" w:space="0" w:color="C0C0C0"/>
            </w:tcBorders>
            <w:shd w:val="clear" w:color="auto" w:fill="auto"/>
            <w:vAlign w:val="center"/>
            <w:hideMark/>
          </w:tcPr>
          <w:p w14:paraId="381C650A"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Прочие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345D0C3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70A9B2A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157,78</w:t>
            </w:r>
          </w:p>
        </w:tc>
        <w:tc>
          <w:tcPr>
            <w:tcW w:w="1898" w:type="dxa"/>
            <w:tcBorders>
              <w:top w:val="nil"/>
              <w:left w:val="nil"/>
              <w:bottom w:val="single" w:sz="4" w:space="0" w:color="C0C0C0"/>
              <w:right w:val="single" w:sz="4" w:space="0" w:color="C0C0C0"/>
            </w:tcBorders>
            <w:shd w:val="clear" w:color="000000" w:fill="FFFFCC"/>
            <w:vAlign w:val="center"/>
            <w:hideMark/>
          </w:tcPr>
          <w:p w14:paraId="39379E5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160,89</w:t>
            </w:r>
          </w:p>
        </w:tc>
        <w:tc>
          <w:tcPr>
            <w:tcW w:w="1452" w:type="dxa"/>
            <w:tcBorders>
              <w:top w:val="nil"/>
              <w:left w:val="nil"/>
              <w:bottom w:val="single" w:sz="4" w:space="0" w:color="C0C0C0"/>
              <w:right w:val="single" w:sz="4" w:space="0" w:color="C0C0C0"/>
            </w:tcBorders>
            <w:shd w:val="clear" w:color="000000" w:fill="FFFFCC"/>
            <w:vAlign w:val="center"/>
            <w:hideMark/>
          </w:tcPr>
          <w:p w14:paraId="25C32CA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176,76</w:t>
            </w:r>
          </w:p>
        </w:tc>
        <w:tc>
          <w:tcPr>
            <w:tcW w:w="1766" w:type="dxa"/>
            <w:tcBorders>
              <w:top w:val="nil"/>
              <w:left w:val="nil"/>
              <w:bottom w:val="single" w:sz="4" w:space="0" w:color="C0C0C0"/>
              <w:right w:val="single" w:sz="4" w:space="0" w:color="C0C0C0"/>
            </w:tcBorders>
            <w:shd w:val="clear" w:color="000000" w:fill="FFFFCC"/>
            <w:vAlign w:val="center"/>
            <w:hideMark/>
          </w:tcPr>
          <w:p w14:paraId="4B93E3F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165,34</w:t>
            </w:r>
          </w:p>
        </w:tc>
        <w:tc>
          <w:tcPr>
            <w:tcW w:w="1800" w:type="dxa"/>
            <w:tcBorders>
              <w:top w:val="nil"/>
              <w:left w:val="nil"/>
              <w:bottom w:val="single" w:sz="4" w:space="0" w:color="C0C0C0"/>
              <w:right w:val="single" w:sz="4" w:space="0" w:color="C0C0C0"/>
            </w:tcBorders>
            <w:shd w:val="clear" w:color="000000" w:fill="FFFFCC"/>
            <w:vAlign w:val="center"/>
            <w:hideMark/>
          </w:tcPr>
          <w:p w14:paraId="039D85E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171,22</w:t>
            </w:r>
          </w:p>
        </w:tc>
        <w:tc>
          <w:tcPr>
            <w:tcW w:w="1808" w:type="dxa"/>
            <w:tcBorders>
              <w:top w:val="nil"/>
              <w:left w:val="nil"/>
              <w:bottom w:val="single" w:sz="4" w:space="0" w:color="C0C0C0"/>
              <w:right w:val="single" w:sz="4" w:space="0" w:color="C0C0C0"/>
            </w:tcBorders>
            <w:shd w:val="clear" w:color="000000" w:fill="FFFFCC"/>
            <w:vAlign w:val="center"/>
            <w:hideMark/>
          </w:tcPr>
          <w:p w14:paraId="4D25A19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2,13</w:t>
            </w:r>
          </w:p>
        </w:tc>
        <w:tc>
          <w:tcPr>
            <w:tcW w:w="1822" w:type="dxa"/>
            <w:tcBorders>
              <w:top w:val="nil"/>
              <w:left w:val="nil"/>
              <w:bottom w:val="single" w:sz="4" w:space="0" w:color="C0C0C0"/>
              <w:right w:val="single" w:sz="4" w:space="0" w:color="C0C0C0"/>
            </w:tcBorders>
            <w:shd w:val="clear" w:color="000000" w:fill="FFFFCC"/>
            <w:vAlign w:val="center"/>
            <w:hideMark/>
          </w:tcPr>
          <w:p w14:paraId="37B5E99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173,35</w:t>
            </w:r>
          </w:p>
        </w:tc>
        <w:tc>
          <w:tcPr>
            <w:tcW w:w="1883" w:type="dxa"/>
            <w:tcBorders>
              <w:top w:val="nil"/>
              <w:left w:val="nil"/>
              <w:bottom w:val="single" w:sz="4" w:space="0" w:color="C0C0C0"/>
              <w:right w:val="single" w:sz="4" w:space="0" w:color="C0C0C0"/>
            </w:tcBorders>
            <w:shd w:val="clear" w:color="000000" w:fill="FFFFCC"/>
            <w:vAlign w:val="center"/>
            <w:hideMark/>
          </w:tcPr>
          <w:p w14:paraId="58CE17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3,80</w:t>
            </w:r>
          </w:p>
        </w:tc>
        <w:tc>
          <w:tcPr>
            <w:tcW w:w="1841" w:type="dxa"/>
            <w:tcBorders>
              <w:top w:val="nil"/>
              <w:left w:val="nil"/>
              <w:bottom w:val="single" w:sz="4" w:space="0" w:color="C0C0C0"/>
              <w:right w:val="single" w:sz="4" w:space="0" w:color="C0C0C0"/>
            </w:tcBorders>
            <w:shd w:val="clear" w:color="000000" w:fill="FFFFCC"/>
            <w:vAlign w:val="center"/>
            <w:hideMark/>
          </w:tcPr>
          <w:p w14:paraId="7576A8B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175,02</w:t>
            </w:r>
          </w:p>
        </w:tc>
        <w:tc>
          <w:tcPr>
            <w:tcW w:w="1455" w:type="dxa"/>
            <w:tcBorders>
              <w:top w:val="nil"/>
              <w:left w:val="nil"/>
              <w:bottom w:val="single" w:sz="4" w:space="0" w:color="C0C0C0"/>
              <w:right w:val="single" w:sz="4" w:space="0" w:color="C0C0C0"/>
            </w:tcBorders>
            <w:shd w:val="clear" w:color="000000" w:fill="D7EAD3"/>
            <w:vAlign w:val="center"/>
            <w:hideMark/>
          </w:tcPr>
          <w:p w14:paraId="6432709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87,51</w:t>
            </w:r>
          </w:p>
        </w:tc>
        <w:tc>
          <w:tcPr>
            <w:tcW w:w="1437" w:type="dxa"/>
            <w:tcBorders>
              <w:top w:val="nil"/>
              <w:left w:val="nil"/>
              <w:bottom w:val="single" w:sz="4" w:space="0" w:color="C0C0C0"/>
              <w:right w:val="single" w:sz="4" w:space="0" w:color="C0C0C0"/>
            </w:tcBorders>
            <w:shd w:val="clear" w:color="000000" w:fill="D7EAD3"/>
            <w:vAlign w:val="center"/>
            <w:hideMark/>
          </w:tcPr>
          <w:p w14:paraId="7E16D02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87,51</w:t>
            </w:r>
          </w:p>
        </w:tc>
        <w:tc>
          <w:tcPr>
            <w:tcW w:w="4939" w:type="dxa"/>
            <w:tcBorders>
              <w:top w:val="nil"/>
              <w:left w:val="nil"/>
              <w:bottom w:val="single" w:sz="4" w:space="0" w:color="C0C0C0"/>
              <w:right w:val="single" w:sz="4" w:space="0" w:color="C0C0C0"/>
            </w:tcBorders>
            <w:shd w:val="clear" w:color="000000" w:fill="FFFFCC"/>
            <w:vAlign w:val="center"/>
            <w:hideMark/>
          </w:tcPr>
          <w:p w14:paraId="4C3BA2C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52D51D0"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18E6A08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w:t>
            </w:r>
          </w:p>
        </w:tc>
        <w:tc>
          <w:tcPr>
            <w:tcW w:w="5550" w:type="dxa"/>
            <w:tcBorders>
              <w:top w:val="nil"/>
              <w:left w:val="nil"/>
              <w:bottom w:val="single" w:sz="4" w:space="0" w:color="C0C0C0"/>
              <w:right w:val="single" w:sz="4" w:space="0" w:color="C0C0C0"/>
            </w:tcBorders>
            <w:shd w:val="clear" w:color="auto" w:fill="auto"/>
            <w:vAlign w:val="center"/>
            <w:hideMark/>
          </w:tcPr>
          <w:p w14:paraId="62A92A8A"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Сбытовые расходы гарантирующих организаций</w:t>
            </w:r>
          </w:p>
        </w:tc>
        <w:tc>
          <w:tcPr>
            <w:tcW w:w="1132" w:type="dxa"/>
            <w:tcBorders>
              <w:top w:val="nil"/>
              <w:left w:val="nil"/>
              <w:bottom w:val="single" w:sz="4" w:space="0" w:color="C0C0C0"/>
              <w:right w:val="single" w:sz="4" w:space="0" w:color="C0C0C0"/>
            </w:tcBorders>
            <w:shd w:val="clear" w:color="auto" w:fill="auto"/>
            <w:vAlign w:val="center"/>
            <w:hideMark/>
          </w:tcPr>
          <w:p w14:paraId="0ED1E5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2562D7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5BEE980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2" w:type="dxa"/>
            <w:tcBorders>
              <w:top w:val="nil"/>
              <w:left w:val="nil"/>
              <w:bottom w:val="single" w:sz="4" w:space="0" w:color="C0C0C0"/>
              <w:right w:val="single" w:sz="4" w:space="0" w:color="C0C0C0"/>
            </w:tcBorders>
            <w:shd w:val="clear" w:color="000000" w:fill="D7EAD3"/>
            <w:vAlign w:val="center"/>
            <w:hideMark/>
          </w:tcPr>
          <w:p w14:paraId="6B4B504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766" w:type="dxa"/>
            <w:tcBorders>
              <w:top w:val="nil"/>
              <w:left w:val="nil"/>
              <w:bottom w:val="single" w:sz="4" w:space="0" w:color="C0C0C0"/>
              <w:right w:val="single" w:sz="4" w:space="0" w:color="C0C0C0"/>
            </w:tcBorders>
            <w:shd w:val="clear" w:color="000000" w:fill="D7EAD3"/>
            <w:vAlign w:val="center"/>
            <w:hideMark/>
          </w:tcPr>
          <w:p w14:paraId="4353D12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018B3D0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55B00A8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165,74</w:t>
            </w:r>
          </w:p>
        </w:tc>
        <w:tc>
          <w:tcPr>
            <w:tcW w:w="1822" w:type="dxa"/>
            <w:tcBorders>
              <w:top w:val="nil"/>
              <w:left w:val="nil"/>
              <w:bottom w:val="single" w:sz="4" w:space="0" w:color="C0C0C0"/>
              <w:right w:val="single" w:sz="4" w:space="0" w:color="C0C0C0"/>
            </w:tcBorders>
            <w:shd w:val="clear" w:color="000000" w:fill="D7EAD3"/>
            <w:vAlign w:val="center"/>
            <w:hideMark/>
          </w:tcPr>
          <w:p w14:paraId="5D91D67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165,74</w:t>
            </w:r>
          </w:p>
        </w:tc>
        <w:tc>
          <w:tcPr>
            <w:tcW w:w="1883" w:type="dxa"/>
            <w:tcBorders>
              <w:top w:val="nil"/>
              <w:left w:val="nil"/>
              <w:bottom w:val="single" w:sz="4" w:space="0" w:color="C0C0C0"/>
              <w:right w:val="single" w:sz="4" w:space="0" w:color="C0C0C0"/>
            </w:tcBorders>
            <w:shd w:val="clear" w:color="000000" w:fill="D7EAD3"/>
            <w:vAlign w:val="center"/>
            <w:hideMark/>
          </w:tcPr>
          <w:p w14:paraId="3EDD28E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D7EAD3"/>
            <w:vAlign w:val="center"/>
            <w:hideMark/>
          </w:tcPr>
          <w:p w14:paraId="457652E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6757118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1247547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557F069B"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0AD5D8CD" w14:textId="77777777" w:rsidTr="004C07AF">
        <w:trPr>
          <w:trHeight w:val="42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6A8427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6.1</w:t>
            </w:r>
          </w:p>
        </w:tc>
        <w:tc>
          <w:tcPr>
            <w:tcW w:w="5550" w:type="dxa"/>
            <w:tcBorders>
              <w:top w:val="nil"/>
              <w:left w:val="nil"/>
              <w:bottom w:val="single" w:sz="4" w:space="0" w:color="C0C0C0"/>
              <w:right w:val="single" w:sz="4" w:space="0" w:color="C0C0C0"/>
            </w:tcBorders>
            <w:shd w:val="clear" w:color="auto" w:fill="auto"/>
            <w:vAlign w:val="center"/>
            <w:hideMark/>
          </w:tcPr>
          <w:p w14:paraId="7009FDDB"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Расходы по сомнительным долгам, в размере не более 2% от НВВ, в том числе:</w:t>
            </w:r>
          </w:p>
        </w:tc>
        <w:tc>
          <w:tcPr>
            <w:tcW w:w="1132" w:type="dxa"/>
            <w:tcBorders>
              <w:top w:val="nil"/>
              <w:left w:val="nil"/>
              <w:bottom w:val="single" w:sz="4" w:space="0" w:color="C0C0C0"/>
              <w:right w:val="single" w:sz="4" w:space="0" w:color="C0C0C0"/>
            </w:tcBorders>
            <w:shd w:val="clear" w:color="auto" w:fill="auto"/>
            <w:vAlign w:val="center"/>
            <w:hideMark/>
          </w:tcPr>
          <w:p w14:paraId="4A5CB0B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60F46DE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1C2999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2" w:type="dxa"/>
            <w:tcBorders>
              <w:top w:val="nil"/>
              <w:left w:val="nil"/>
              <w:bottom w:val="single" w:sz="4" w:space="0" w:color="C0C0C0"/>
              <w:right w:val="single" w:sz="4" w:space="0" w:color="C0C0C0"/>
            </w:tcBorders>
            <w:shd w:val="clear" w:color="000000" w:fill="D7EAD3"/>
            <w:vAlign w:val="center"/>
            <w:hideMark/>
          </w:tcPr>
          <w:p w14:paraId="02F2A82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766" w:type="dxa"/>
            <w:tcBorders>
              <w:top w:val="nil"/>
              <w:left w:val="nil"/>
              <w:bottom w:val="single" w:sz="4" w:space="0" w:color="C0C0C0"/>
              <w:right w:val="single" w:sz="4" w:space="0" w:color="C0C0C0"/>
            </w:tcBorders>
            <w:shd w:val="clear" w:color="000000" w:fill="D7EAD3"/>
            <w:vAlign w:val="center"/>
            <w:hideMark/>
          </w:tcPr>
          <w:p w14:paraId="3228D1A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2FFE17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0D787A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165,74</w:t>
            </w:r>
          </w:p>
        </w:tc>
        <w:tc>
          <w:tcPr>
            <w:tcW w:w="1822" w:type="dxa"/>
            <w:tcBorders>
              <w:top w:val="nil"/>
              <w:left w:val="nil"/>
              <w:bottom w:val="single" w:sz="4" w:space="0" w:color="C0C0C0"/>
              <w:right w:val="single" w:sz="4" w:space="0" w:color="C0C0C0"/>
            </w:tcBorders>
            <w:shd w:val="clear" w:color="000000" w:fill="D7EAD3"/>
            <w:vAlign w:val="center"/>
            <w:hideMark/>
          </w:tcPr>
          <w:p w14:paraId="6200612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165,74</w:t>
            </w:r>
          </w:p>
        </w:tc>
        <w:tc>
          <w:tcPr>
            <w:tcW w:w="1883" w:type="dxa"/>
            <w:tcBorders>
              <w:top w:val="nil"/>
              <w:left w:val="nil"/>
              <w:bottom w:val="single" w:sz="4" w:space="0" w:color="C0C0C0"/>
              <w:right w:val="single" w:sz="4" w:space="0" w:color="C0C0C0"/>
            </w:tcBorders>
            <w:shd w:val="clear" w:color="000000" w:fill="D7EAD3"/>
            <w:vAlign w:val="center"/>
            <w:hideMark/>
          </w:tcPr>
          <w:p w14:paraId="439C218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D7EAD3"/>
            <w:vAlign w:val="center"/>
            <w:hideMark/>
          </w:tcPr>
          <w:p w14:paraId="57BE5A3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C9879C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40839F4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1483440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5E1C0887" w14:textId="77777777" w:rsidTr="004C07AF">
        <w:trPr>
          <w:trHeight w:val="91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48EAE78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lastRenderedPageBreak/>
              <w:t>6.1.1</w:t>
            </w:r>
          </w:p>
        </w:tc>
        <w:tc>
          <w:tcPr>
            <w:tcW w:w="5550" w:type="dxa"/>
            <w:tcBorders>
              <w:top w:val="nil"/>
              <w:left w:val="nil"/>
              <w:bottom w:val="single" w:sz="4" w:space="0" w:color="C0C0C0"/>
              <w:right w:val="single" w:sz="4" w:space="0" w:color="C0C0C0"/>
            </w:tcBorders>
            <w:shd w:val="clear" w:color="auto" w:fill="auto"/>
            <w:vAlign w:val="center"/>
            <w:hideMark/>
          </w:tcPr>
          <w:p w14:paraId="76C1ACBD"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Безнадежная дебиторская задолженность</w:t>
            </w:r>
          </w:p>
        </w:tc>
        <w:tc>
          <w:tcPr>
            <w:tcW w:w="1132" w:type="dxa"/>
            <w:tcBorders>
              <w:top w:val="nil"/>
              <w:left w:val="nil"/>
              <w:bottom w:val="single" w:sz="4" w:space="0" w:color="C0C0C0"/>
              <w:right w:val="single" w:sz="4" w:space="0" w:color="C0C0C0"/>
            </w:tcBorders>
            <w:shd w:val="clear" w:color="auto" w:fill="auto"/>
            <w:vAlign w:val="center"/>
            <w:hideMark/>
          </w:tcPr>
          <w:p w14:paraId="7F0CC8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2871912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27DA6EB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01D7463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3AAE7C7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2EA713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07066F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165,74</w:t>
            </w:r>
          </w:p>
        </w:tc>
        <w:tc>
          <w:tcPr>
            <w:tcW w:w="1822" w:type="dxa"/>
            <w:tcBorders>
              <w:top w:val="nil"/>
              <w:left w:val="nil"/>
              <w:bottom w:val="single" w:sz="4" w:space="0" w:color="C0C0C0"/>
              <w:right w:val="single" w:sz="4" w:space="0" w:color="C0C0C0"/>
            </w:tcBorders>
            <w:shd w:val="clear" w:color="000000" w:fill="FFFFCC"/>
            <w:vAlign w:val="center"/>
            <w:hideMark/>
          </w:tcPr>
          <w:p w14:paraId="1CFCBC8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165,74</w:t>
            </w:r>
          </w:p>
        </w:tc>
        <w:tc>
          <w:tcPr>
            <w:tcW w:w="1883" w:type="dxa"/>
            <w:tcBorders>
              <w:top w:val="nil"/>
              <w:left w:val="nil"/>
              <w:bottom w:val="single" w:sz="4" w:space="0" w:color="C0C0C0"/>
              <w:right w:val="single" w:sz="4" w:space="0" w:color="C0C0C0"/>
            </w:tcBorders>
            <w:shd w:val="clear" w:color="000000" w:fill="FFFFCC"/>
            <w:vAlign w:val="center"/>
            <w:hideMark/>
          </w:tcPr>
          <w:p w14:paraId="26D88C5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5C8B9EAB" w14:textId="77777777" w:rsidR="004C07AF" w:rsidRPr="004C07AF" w:rsidRDefault="004C07AF" w:rsidP="004C07AF">
            <w:pPr>
              <w:jc w:val="center"/>
              <w:rPr>
                <w:rFonts w:ascii="Tahoma" w:hAnsi="Tahoma" w:cs="Tahoma"/>
                <w:b/>
                <w:bCs/>
                <w:color w:val="000000"/>
                <w:sz w:val="11"/>
                <w:szCs w:val="11"/>
              </w:rPr>
            </w:pPr>
            <w:r w:rsidRPr="004C07AF">
              <w:rPr>
                <w:rFonts w:ascii="Tahoma" w:hAnsi="Tahoma" w:cs="Tahoma"/>
                <w:b/>
                <w:bCs/>
                <w:color w:val="000000"/>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7352FC8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51ADE0C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16949B71" w14:textId="77777777" w:rsidR="004C07AF" w:rsidRPr="004C07AF" w:rsidRDefault="004C07AF" w:rsidP="004C07AF">
            <w:pPr>
              <w:rPr>
                <w:rFonts w:ascii="Tahoma" w:hAnsi="Tahoma" w:cs="Tahoma"/>
                <w:sz w:val="11"/>
                <w:szCs w:val="11"/>
              </w:rPr>
            </w:pPr>
            <w:r w:rsidRPr="004C07AF">
              <w:rPr>
                <w:rFonts w:ascii="Tahoma" w:hAnsi="Tahoma" w:cs="Tahoma"/>
                <w:sz w:val="11"/>
                <w:szCs w:val="11"/>
              </w:rPr>
              <w:t>предложеннная сумма не учтена, согласно п.26. Методичесских указанийк  нет подтверждения списания безнадежной задолженности , бух.документов и отчетности</w:t>
            </w:r>
          </w:p>
        </w:tc>
      </w:tr>
      <w:tr w:rsidR="004C07AF" w:rsidRPr="004C07AF" w14:paraId="1758E125"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48012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6.1.2</w:t>
            </w:r>
          </w:p>
        </w:tc>
        <w:tc>
          <w:tcPr>
            <w:tcW w:w="5550" w:type="dxa"/>
            <w:tcBorders>
              <w:top w:val="nil"/>
              <w:left w:val="nil"/>
              <w:bottom w:val="single" w:sz="4" w:space="0" w:color="C0C0C0"/>
              <w:right w:val="single" w:sz="4" w:space="0" w:color="C0C0C0"/>
            </w:tcBorders>
            <w:shd w:val="clear" w:color="auto" w:fill="auto"/>
            <w:vAlign w:val="center"/>
            <w:hideMark/>
          </w:tcPr>
          <w:p w14:paraId="703FD74D"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Резервы по сомнительным долгам</w:t>
            </w:r>
          </w:p>
        </w:tc>
        <w:tc>
          <w:tcPr>
            <w:tcW w:w="1132" w:type="dxa"/>
            <w:tcBorders>
              <w:top w:val="nil"/>
              <w:left w:val="nil"/>
              <w:bottom w:val="single" w:sz="4" w:space="0" w:color="C0C0C0"/>
              <w:right w:val="single" w:sz="4" w:space="0" w:color="C0C0C0"/>
            </w:tcBorders>
            <w:shd w:val="clear" w:color="auto" w:fill="auto"/>
            <w:vAlign w:val="center"/>
            <w:hideMark/>
          </w:tcPr>
          <w:p w14:paraId="5C33997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429415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4600CF2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281727B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1B5C56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05EFDA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1734E47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632CFD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4FFC423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41" w:type="dxa"/>
            <w:tcBorders>
              <w:top w:val="nil"/>
              <w:left w:val="nil"/>
              <w:bottom w:val="single" w:sz="4" w:space="0" w:color="C0C0C0"/>
              <w:right w:val="single" w:sz="4" w:space="0" w:color="C0C0C0"/>
            </w:tcBorders>
            <w:shd w:val="clear" w:color="000000" w:fill="FFFFCC"/>
            <w:vAlign w:val="center"/>
            <w:hideMark/>
          </w:tcPr>
          <w:p w14:paraId="1B83FF4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31E550D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455A055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298CBDC4"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4C58641"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47C2133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6.2</w:t>
            </w:r>
          </w:p>
        </w:tc>
        <w:tc>
          <w:tcPr>
            <w:tcW w:w="5550" w:type="dxa"/>
            <w:tcBorders>
              <w:top w:val="nil"/>
              <w:left w:val="nil"/>
              <w:bottom w:val="single" w:sz="4" w:space="0" w:color="C0C0C0"/>
              <w:right w:val="single" w:sz="4" w:space="0" w:color="C0C0C0"/>
            </w:tcBorders>
            <w:shd w:val="clear" w:color="auto" w:fill="auto"/>
            <w:vAlign w:val="center"/>
            <w:hideMark/>
          </w:tcPr>
          <w:p w14:paraId="7B682FD2"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Прочие сбытовые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66FF7B6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722D2E3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4A542A5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2" w:type="dxa"/>
            <w:tcBorders>
              <w:top w:val="nil"/>
              <w:left w:val="nil"/>
              <w:bottom w:val="single" w:sz="4" w:space="0" w:color="C0C0C0"/>
              <w:right w:val="single" w:sz="4" w:space="0" w:color="C0C0C0"/>
            </w:tcBorders>
            <w:shd w:val="clear" w:color="000000" w:fill="D7EAD3"/>
            <w:vAlign w:val="center"/>
            <w:hideMark/>
          </w:tcPr>
          <w:p w14:paraId="19E8099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766" w:type="dxa"/>
            <w:tcBorders>
              <w:top w:val="nil"/>
              <w:left w:val="nil"/>
              <w:bottom w:val="single" w:sz="4" w:space="0" w:color="C0C0C0"/>
              <w:right w:val="single" w:sz="4" w:space="0" w:color="C0C0C0"/>
            </w:tcBorders>
            <w:shd w:val="clear" w:color="000000" w:fill="D7EAD3"/>
            <w:vAlign w:val="center"/>
            <w:hideMark/>
          </w:tcPr>
          <w:p w14:paraId="75C5C1F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3EAF438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64BF46D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22" w:type="dxa"/>
            <w:tcBorders>
              <w:top w:val="nil"/>
              <w:left w:val="nil"/>
              <w:bottom w:val="single" w:sz="4" w:space="0" w:color="C0C0C0"/>
              <w:right w:val="single" w:sz="4" w:space="0" w:color="C0C0C0"/>
            </w:tcBorders>
            <w:shd w:val="clear" w:color="000000" w:fill="D7EAD3"/>
            <w:vAlign w:val="center"/>
            <w:hideMark/>
          </w:tcPr>
          <w:p w14:paraId="190CD4E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83" w:type="dxa"/>
            <w:tcBorders>
              <w:top w:val="nil"/>
              <w:left w:val="nil"/>
              <w:bottom w:val="single" w:sz="4" w:space="0" w:color="C0C0C0"/>
              <w:right w:val="single" w:sz="4" w:space="0" w:color="C0C0C0"/>
            </w:tcBorders>
            <w:shd w:val="clear" w:color="000000" w:fill="D7EAD3"/>
            <w:vAlign w:val="center"/>
            <w:hideMark/>
          </w:tcPr>
          <w:p w14:paraId="1C4FBFD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D7EAD3"/>
            <w:vAlign w:val="center"/>
            <w:hideMark/>
          </w:tcPr>
          <w:p w14:paraId="3A7F578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424C8C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0DB379D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395674A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277BB9A4" w14:textId="77777777" w:rsidTr="004C07AF">
        <w:trPr>
          <w:trHeight w:val="300"/>
          <w:jc w:val="center"/>
        </w:trPr>
        <w:tc>
          <w:tcPr>
            <w:tcW w:w="6552" w:type="dxa"/>
            <w:gridSpan w:val="2"/>
            <w:tcBorders>
              <w:top w:val="nil"/>
              <w:left w:val="single" w:sz="4" w:space="0" w:color="C0C0C0"/>
              <w:bottom w:val="single" w:sz="4" w:space="0" w:color="C0C0C0"/>
              <w:right w:val="nil"/>
            </w:tcBorders>
            <w:shd w:val="thinReverseDiagStripe" w:color="C0C0C0" w:fill="auto"/>
            <w:noWrap/>
            <w:vAlign w:val="center"/>
            <w:hideMark/>
          </w:tcPr>
          <w:p w14:paraId="68BC3ACF" w14:textId="77777777" w:rsidR="004C07AF" w:rsidRPr="004C07AF" w:rsidRDefault="004C07AF" w:rsidP="004C07AF">
            <w:pPr>
              <w:ind w:firstLineChars="100" w:firstLine="110"/>
              <w:rPr>
                <w:rFonts w:ascii="Tahoma" w:hAnsi="Tahoma" w:cs="Tahoma"/>
                <w:b/>
                <w:bCs/>
                <w:color w:val="0066CC"/>
                <w:sz w:val="11"/>
                <w:szCs w:val="11"/>
              </w:rPr>
            </w:pPr>
            <w:r w:rsidRPr="004C07AF">
              <w:rPr>
                <w:rFonts w:ascii="Tahoma" w:hAnsi="Tahoma" w:cs="Tahoma"/>
                <w:b/>
                <w:bCs/>
                <w:color w:val="0066CC"/>
                <w:sz w:val="11"/>
                <w:szCs w:val="11"/>
              </w:rPr>
              <w:t>Добавить</w:t>
            </w:r>
          </w:p>
        </w:tc>
        <w:tc>
          <w:tcPr>
            <w:tcW w:w="1132" w:type="dxa"/>
            <w:tcBorders>
              <w:top w:val="nil"/>
              <w:left w:val="nil"/>
              <w:bottom w:val="single" w:sz="4" w:space="0" w:color="C0C0C0"/>
              <w:right w:val="nil"/>
            </w:tcBorders>
            <w:shd w:val="thinReverseDiagStripe" w:color="C0C0C0" w:fill="auto"/>
            <w:noWrap/>
            <w:hideMark/>
          </w:tcPr>
          <w:p w14:paraId="1829172E"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95" w:type="dxa"/>
            <w:tcBorders>
              <w:top w:val="nil"/>
              <w:left w:val="nil"/>
              <w:bottom w:val="single" w:sz="4" w:space="0" w:color="C0C0C0"/>
              <w:right w:val="nil"/>
            </w:tcBorders>
            <w:shd w:val="thinReverseDiagStripe" w:color="C0C0C0" w:fill="auto"/>
            <w:noWrap/>
            <w:hideMark/>
          </w:tcPr>
          <w:p w14:paraId="7B6AFC7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nil"/>
            </w:tcBorders>
            <w:shd w:val="thinReverseDiagStripe" w:color="C0C0C0" w:fill="auto"/>
            <w:noWrap/>
            <w:hideMark/>
          </w:tcPr>
          <w:p w14:paraId="5264BA1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nil"/>
            </w:tcBorders>
            <w:shd w:val="thinReverseDiagStripe" w:color="C0C0C0" w:fill="auto"/>
            <w:noWrap/>
            <w:hideMark/>
          </w:tcPr>
          <w:p w14:paraId="7D43382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nil"/>
            </w:tcBorders>
            <w:shd w:val="thinReverseDiagStripe" w:color="C0C0C0" w:fill="auto"/>
            <w:noWrap/>
            <w:hideMark/>
          </w:tcPr>
          <w:p w14:paraId="16CE146D"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nil"/>
            </w:tcBorders>
            <w:shd w:val="thinReverseDiagStripe" w:color="C0C0C0" w:fill="auto"/>
            <w:noWrap/>
            <w:hideMark/>
          </w:tcPr>
          <w:p w14:paraId="7AF24E9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nil"/>
            </w:tcBorders>
            <w:shd w:val="thinReverseDiagStripe" w:color="C0C0C0" w:fill="auto"/>
            <w:noWrap/>
            <w:hideMark/>
          </w:tcPr>
          <w:p w14:paraId="3CBD20FD"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nil"/>
            </w:tcBorders>
            <w:shd w:val="thinReverseDiagStripe" w:color="C0C0C0" w:fill="auto"/>
            <w:noWrap/>
            <w:hideMark/>
          </w:tcPr>
          <w:p w14:paraId="3EA75DC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nil"/>
            </w:tcBorders>
            <w:shd w:val="thinReverseDiagStripe" w:color="C0C0C0" w:fill="auto"/>
            <w:noWrap/>
            <w:hideMark/>
          </w:tcPr>
          <w:p w14:paraId="35C498C5"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nil"/>
            </w:tcBorders>
            <w:shd w:val="thinReverseDiagStripe" w:color="C0C0C0" w:fill="auto"/>
            <w:noWrap/>
            <w:hideMark/>
          </w:tcPr>
          <w:p w14:paraId="5225875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nil"/>
            </w:tcBorders>
            <w:shd w:val="thinReverseDiagStripe" w:color="C0C0C0" w:fill="auto"/>
            <w:noWrap/>
            <w:hideMark/>
          </w:tcPr>
          <w:p w14:paraId="04C71E2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437" w:type="dxa"/>
            <w:tcBorders>
              <w:top w:val="nil"/>
              <w:left w:val="nil"/>
              <w:bottom w:val="single" w:sz="4" w:space="0" w:color="C0C0C0"/>
              <w:right w:val="nil"/>
            </w:tcBorders>
            <w:shd w:val="thinReverseDiagStripe" w:color="C0C0C0" w:fill="auto"/>
            <w:noWrap/>
            <w:hideMark/>
          </w:tcPr>
          <w:p w14:paraId="65DBB0ED"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4939" w:type="dxa"/>
            <w:tcBorders>
              <w:top w:val="nil"/>
              <w:left w:val="nil"/>
              <w:bottom w:val="single" w:sz="4" w:space="0" w:color="C0C0C0"/>
              <w:right w:val="single" w:sz="4" w:space="0" w:color="C0C0C0"/>
            </w:tcBorders>
            <w:shd w:val="thinReverseDiagStripe" w:color="C0C0C0" w:fill="auto"/>
            <w:noWrap/>
            <w:hideMark/>
          </w:tcPr>
          <w:p w14:paraId="381F653D"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6C53BBFB" w14:textId="77777777" w:rsidTr="004C07AF">
        <w:trPr>
          <w:trHeight w:val="45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08D924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w:t>
            </w:r>
          </w:p>
        </w:tc>
        <w:tc>
          <w:tcPr>
            <w:tcW w:w="5550" w:type="dxa"/>
            <w:tcBorders>
              <w:top w:val="nil"/>
              <w:left w:val="nil"/>
              <w:bottom w:val="single" w:sz="4" w:space="0" w:color="C0C0C0"/>
              <w:right w:val="single" w:sz="4" w:space="0" w:color="C0C0C0"/>
            </w:tcBorders>
            <w:shd w:val="clear" w:color="auto" w:fill="auto"/>
            <w:vAlign w:val="center"/>
            <w:hideMark/>
          </w:tcPr>
          <w:p w14:paraId="6232B05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Амортизация основных средств и нематериальных активов</w:t>
            </w:r>
          </w:p>
        </w:tc>
        <w:tc>
          <w:tcPr>
            <w:tcW w:w="1132" w:type="dxa"/>
            <w:tcBorders>
              <w:top w:val="nil"/>
              <w:left w:val="nil"/>
              <w:bottom w:val="single" w:sz="4" w:space="0" w:color="C0C0C0"/>
              <w:right w:val="single" w:sz="4" w:space="0" w:color="C0C0C0"/>
            </w:tcBorders>
            <w:shd w:val="clear" w:color="auto" w:fill="auto"/>
            <w:vAlign w:val="center"/>
            <w:hideMark/>
          </w:tcPr>
          <w:p w14:paraId="4DA4236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2CEEA41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5A1A14B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8,66</w:t>
            </w:r>
          </w:p>
        </w:tc>
        <w:tc>
          <w:tcPr>
            <w:tcW w:w="1452" w:type="dxa"/>
            <w:tcBorders>
              <w:top w:val="nil"/>
              <w:left w:val="nil"/>
              <w:bottom w:val="single" w:sz="4" w:space="0" w:color="C0C0C0"/>
              <w:right w:val="single" w:sz="4" w:space="0" w:color="C0C0C0"/>
            </w:tcBorders>
            <w:shd w:val="clear" w:color="000000" w:fill="D7EAD3"/>
            <w:vAlign w:val="center"/>
            <w:hideMark/>
          </w:tcPr>
          <w:p w14:paraId="3599B52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15,16</w:t>
            </w:r>
          </w:p>
        </w:tc>
        <w:tc>
          <w:tcPr>
            <w:tcW w:w="1766" w:type="dxa"/>
            <w:tcBorders>
              <w:top w:val="nil"/>
              <w:left w:val="nil"/>
              <w:bottom w:val="single" w:sz="4" w:space="0" w:color="C0C0C0"/>
              <w:right w:val="single" w:sz="4" w:space="0" w:color="C0C0C0"/>
            </w:tcBorders>
            <w:shd w:val="clear" w:color="000000" w:fill="D7EAD3"/>
            <w:vAlign w:val="center"/>
            <w:hideMark/>
          </w:tcPr>
          <w:p w14:paraId="64C8737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79034AB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0E56333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15,16</w:t>
            </w:r>
          </w:p>
        </w:tc>
        <w:tc>
          <w:tcPr>
            <w:tcW w:w="1822" w:type="dxa"/>
            <w:tcBorders>
              <w:top w:val="nil"/>
              <w:left w:val="nil"/>
              <w:bottom w:val="single" w:sz="4" w:space="0" w:color="C0C0C0"/>
              <w:right w:val="single" w:sz="4" w:space="0" w:color="C0C0C0"/>
            </w:tcBorders>
            <w:shd w:val="clear" w:color="000000" w:fill="D7EAD3"/>
            <w:vAlign w:val="center"/>
            <w:hideMark/>
          </w:tcPr>
          <w:p w14:paraId="1BF670B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15,16</w:t>
            </w:r>
          </w:p>
        </w:tc>
        <w:tc>
          <w:tcPr>
            <w:tcW w:w="1883" w:type="dxa"/>
            <w:tcBorders>
              <w:top w:val="nil"/>
              <w:left w:val="nil"/>
              <w:bottom w:val="single" w:sz="4" w:space="0" w:color="C0C0C0"/>
              <w:right w:val="single" w:sz="4" w:space="0" w:color="C0C0C0"/>
            </w:tcBorders>
            <w:shd w:val="clear" w:color="000000" w:fill="D7EAD3"/>
            <w:vAlign w:val="center"/>
            <w:hideMark/>
          </w:tcPr>
          <w:p w14:paraId="584EB96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D7EAD3"/>
            <w:vAlign w:val="center"/>
            <w:hideMark/>
          </w:tcPr>
          <w:p w14:paraId="5F2B829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233E342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2463665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145A6EA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6F53E8F1" w14:textId="77777777" w:rsidTr="004C07AF">
        <w:trPr>
          <w:trHeight w:val="54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35F78A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7.1</w:t>
            </w:r>
          </w:p>
        </w:tc>
        <w:tc>
          <w:tcPr>
            <w:tcW w:w="5550" w:type="dxa"/>
            <w:tcBorders>
              <w:top w:val="nil"/>
              <w:left w:val="nil"/>
              <w:bottom w:val="single" w:sz="4" w:space="0" w:color="C0C0C0"/>
              <w:right w:val="single" w:sz="4" w:space="0" w:color="C0C0C0"/>
            </w:tcBorders>
            <w:shd w:val="clear" w:color="auto" w:fill="auto"/>
            <w:vAlign w:val="center"/>
            <w:hideMark/>
          </w:tcPr>
          <w:p w14:paraId="60A585A6"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Амортизация основных средств</w:t>
            </w:r>
          </w:p>
        </w:tc>
        <w:tc>
          <w:tcPr>
            <w:tcW w:w="1132" w:type="dxa"/>
            <w:tcBorders>
              <w:top w:val="nil"/>
              <w:left w:val="nil"/>
              <w:bottom w:val="single" w:sz="4" w:space="0" w:color="C0C0C0"/>
              <w:right w:val="single" w:sz="4" w:space="0" w:color="C0C0C0"/>
            </w:tcBorders>
            <w:shd w:val="clear" w:color="auto" w:fill="auto"/>
            <w:vAlign w:val="center"/>
            <w:hideMark/>
          </w:tcPr>
          <w:p w14:paraId="4905145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62EAEC3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69747E7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8,66</w:t>
            </w:r>
          </w:p>
        </w:tc>
        <w:tc>
          <w:tcPr>
            <w:tcW w:w="1452" w:type="dxa"/>
            <w:tcBorders>
              <w:top w:val="nil"/>
              <w:left w:val="nil"/>
              <w:bottom w:val="single" w:sz="4" w:space="0" w:color="C0C0C0"/>
              <w:right w:val="single" w:sz="4" w:space="0" w:color="C0C0C0"/>
            </w:tcBorders>
            <w:shd w:val="clear" w:color="000000" w:fill="FFFFCC"/>
            <w:vAlign w:val="center"/>
            <w:hideMark/>
          </w:tcPr>
          <w:p w14:paraId="3524E44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15,16</w:t>
            </w:r>
          </w:p>
        </w:tc>
        <w:tc>
          <w:tcPr>
            <w:tcW w:w="1766" w:type="dxa"/>
            <w:tcBorders>
              <w:top w:val="nil"/>
              <w:left w:val="nil"/>
              <w:bottom w:val="single" w:sz="4" w:space="0" w:color="C0C0C0"/>
              <w:right w:val="single" w:sz="4" w:space="0" w:color="C0C0C0"/>
            </w:tcBorders>
            <w:shd w:val="clear" w:color="000000" w:fill="FFFFCC"/>
            <w:vAlign w:val="center"/>
            <w:hideMark/>
          </w:tcPr>
          <w:p w14:paraId="6355C54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C7E97C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4F9081D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15,16</w:t>
            </w:r>
          </w:p>
        </w:tc>
        <w:tc>
          <w:tcPr>
            <w:tcW w:w="1822" w:type="dxa"/>
            <w:tcBorders>
              <w:top w:val="nil"/>
              <w:left w:val="nil"/>
              <w:bottom w:val="single" w:sz="4" w:space="0" w:color="C0C0C0"/>
              <w:right w:val="single" w:sz="4" w:space="0" w:color="C0C0C0"/>
            </w:tcBorders>
            <w:shd w:val="clear" w:color="000000" w:fill="FFFFCC"/>
            <w:vAlign w:val="center"/>
            <w:hideMark/>
          </w:tcPr>
          <w:p w14:paraId="75D297F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15,16</w:t>
            </w:r>
          </w:p>
        </w:tc>
        <w:tc>
          <w:tcPr>
            <w:tcW w:w="1883" w:type="dxa"/>
            <w:tcBorders>
              <w:top w:val="nil"/>
              <w:left w:val="nil"/>
              <w:bottom w:val="single" w:sz="4" w:space="0" w:color="C0C0C0"/>
              <w:right w:val="single" w:sz="4" w:space="0" w:color="C0C0C0"/>
            </w:tcBorders>
            <w:shd w:val="clear" w:color="000000" w:fill="FFFFCC"/>
            <w:vAlign w:val="center"/>
            <w:hideMark/>
          </w:tcPr>
          <w:p w14:paraId="2B1D67D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2224FC5F" w14:textId="77777777" w:rsidR="004C07AF" w:rsidRPr="004C07AF" w:rsidRDefault="004C07AF" w:rsidP="004C07AF">
            <w:pPr>
              <w:jc w:val="center"/>
              <w:rPr>
                <w:rFonts w:ascii="Tahoma" w:hAnsi="Tahoma" w:cs="Tahoma"/>
                <w:b/>
                <w:bCs/>
                <w:color w:val="FF0000"/>
                <w:sz w:val="11"/>
                <w:szCs w:val="11"/>
              </w:rPr>
            </w:pPr>
            <w:r w:rsidRPr="004C07AF">
              <w:rPr>
                <w:rFonts w:ascii="Tahoma" w:hAnsi="Tahoma" w:cs="Tahoma"/>
                <w:b/>
                <w:bCs/>
                <w:color w:val="FF0000"/>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7FF27F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1512848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02722075" w14:textId="77777777" w:rsidR="004C07AF" w:rsidRPr="004C07AF" w:rsidRDefault="004C07AF" w:rsidP="004C07AF">
            <w:pPr>
              <w:rPr>
                <w:rFonts w:ascii="Tahoma" w:hAnsi="Tahoma" w:cs="Tahoma"/>
                <w:sz w:val="11"/>
                <w:szCs w:val="11"/>
              </w:rPr>
            </w:pPr>
            <w:r w:rsidRPr="004C07AF">
              <w:rPr>
                <w:rFonts w:ascii="Tahoma" w:hAnsi="Tahoma" w:cs="Tahoma"/>
                <w:sz w:val="11"/>
                <w:szCs w:val="11"/>
              </w:rPr>
              <w:t>нет экономического обоснования отнесения данных предлагаемых объектов на ВО (котел и расх.счетчик)</w:t>
            </w:r>
          </w:p>
        </w:tc>
      </w:tr>
      <w:tr w:rsidR="004C07AF" w:rsidRPr="004C07AF" w14:paraId="04106152"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11C477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7.2</w:t>
            </w:r>
          </w:p>
        </w:tc>
        <w:tc>
          <w:tcPr>
            <w:tcW w:w="5550" w:type="dxa"/>
            <w:tcBorders>
              <w:top w:val="nil"/>
              <w:left w:val="nil"/>
              <w:bottom w:val="single" w:sz="4" w:space="0" w:color="C0C0C0"/>
              <w:right w:val="single" w:sz="4" w:space="0" w:color="C0C0C0"/>
            </w:tcBorders>
            <w:shd w:val="clear" w:color="auto" w:fill="auto"/>
            <w:vAlign w:val="center"/>
            <w:hideMark/>
          </w:tcPr>
          <w:p w14:paraId="34EF3A09"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Амортизация нематериальных активов</w:t>
            </w:r>
          </w:p>
        </w:tc>
        <w:tc>
          <w:tcPr>
            <w:tcW w:w="1132" w:type="dxa"/>
            <w:tcBorders>
              <w:top w:val="nil"/>
              <w:left w:val="nil"/>
              <w:bottom w:val="single" w:sz="4" w:space="0" w:color="C0C0C0"/>
              <w:right w:val="single" w:sz="4" w:space="0" w:color="C0C0C0"/>
            </w:tcBorders>
            <w:shd w:val="clear" w:color="auto" w:fill="auto"/>
            <w:vAlign w:val="center"/>
            <w:hideMark/>
          </w:tcPr>
          <w:p w14:paraId="58924AE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7F4F766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267D91A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3A48831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0AD8D1C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AF4BEB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5A467E1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5D6087A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5B420F0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single" w:sz="4" w:space="0" w:color="C0C0C0"/>
            </w:tcBorders>
            <w:shd w:val="clear" w:color="000000" w:fill="FFFFCC"/>
            <w:vAlign w:val="center"/>
            <w:hideMark/>
          </w:tcPr>
          <w:p w14:paraId="104854B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41E5E48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2B7C6A1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5EFF529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0F20D9C5"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37240F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w:t>
            </w:r>
          </w:p>
        </w:tc>
        <w:tc>
          <w:tcPr>
            <w:tcW w:w="5550" w:type="dxa"/>
            <w:tcBorders>
              <w:top w:val="nil"/>
              <w:left w:val="nil"/>
              <w:bottom w:val="single" w:sz="4" w:space="0" w:color="C0C0C0"/>
              <w:right w:val="single" w:sz="4" w:space="0" w:color="C0C0C0"/>
            </w:tcBorders>
            <w:shd w:val="clear" w:color="auto" w:fill="auto"/>
            <w:vAlign w:val="center"/>
            <w:hideMark/>
          </w:tcPr>
          <w:p w14:paraId="5131E8DD"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Расходы на арендную плату</w:t>
            </w:r>
          </w:p>
        </w:tc>
        <w:tc>
          <w:tcPr>
            <w:tcW w:w="1132" w:type="dxa"/>
            <w:tcBorders>
              <w:top w:val="nil"/>
              <w:left w:val="nil"/>
              <w:bottom w:val="single" w:sz="4" w:space="0" w:color="C0C0C0"/>
              <w:right w:val="single" w:sz="4" w:space="0" w:color="C0C0C0"/>
            </w:tcBorders>
            <w:shd w:val="clear" w:color="auto" w:fill="auto"/>
            <w:vAlign w:val="center"/>
            <w:hideMark/>
          </w:tcPr>
          <w:p w14:paraId="02BF508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008160F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176,05</w:t>
            </w:r>
          </w:p>
        </w:tc>
        <w:tc>
          <w:tcPr>
            <w:tcW w:w="1898" w:type="dxa"/>
            <w:tcBorders>
              <w:top w:val="nil"/>
              <w:left w:val="nil"/>
              <w:bottom w:val="single" w:sz="4" w:space="0" w:color="C0C0C0"/>
              <w:right w:val="single" w:sz="4" w:space="0" w:color="C0C0C0"/>
            </w:tcBorders>
            <w:shd w:val="clear" w:color="000000" w:fill="D7EAD3"/>
            <w:vAlign w:val="center"/>
            <w:hideMark/>
          </w:tcPr>
          <w:p w14:paraId="7E721C0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176,38</w:t>
            </w:r>
          </w:p>
        </w:tc>
        <w:tc>
          <w:tcPr>
            <w:tcW w:w="1452" w:type="dxa"/>
            <w:tcBorders>
              <w:top w:val="nil"/>
              <w:left w:val="nil"/>
              <w:bottom w:val="single" w:sz="4" w:space="0" w:color="C0C0C0"/>
              <w:right w:val="single" w:sz="4" w:space="0" w:color="C0C0C0"/>
            </w:tcBorders>
            <w:shd w:val="clear" w:color="000000" w:fill="D7EAD3"/>
            <w:vAlign w:val="center"/>
            <w:hideMark/>
          </w:tcPr>
          <w:p w14:paraId="7AAB2F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178,08</w:t>
            </w:r>
          </w:p>
        </w:tc>
        <w:tc>
          <w:tcPr>
            <w:tcW w:w="1766" w:type="dxa"/>
            <w:tcBorders>
              <w:top w:val="nil"/>
              <w:left w:val="nil"/>
              <w:bottom w:val="single" w:sz="4" w:space="0" w:color="C0C0C0"/>
              <w:right w:val="single" w:sz="4" w:space="0" w:color="C0C0C0"/>
            </w:tcBorders>
            <w:shd w:val="clear" w:color="000000" w:fill="D7EAD3"/>
            <w:vAlign w:val="center"/>
            <w:hideMark/>
          </w:tcPr>
          <w:p w14:paraId="144F058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176,93</w:t>
            </w:r>
          </w:p>
        </w:tc>
        <w:tc>
          <w:tcPr>
            <w:tcW w:w="1800" w:type="dxa"/>
            <w:tcBorders>
              <w:top w:val="nil"/>
              <w:left w:val="nil"/>
              <w:bottom w:val="single" w:sz="4" w:space="0" w:color="C0C0C0"/>
              <w:right w:val="single" w:sz="4" w:space="0" w:color="C0C0C0"/>
            </w:tcBorders>
            <w:shd w:val="clear" w:color="000000" w:fill="D7EAD3"/>
            <w:vAlign w:val="center"/>
            <w:hideMark/>
          </w:tcPr>
          <w:p w14:paraId="36942EB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144,85</w:t>
            </w:r>
          </w:p>
        </w:tc>
        <w:tc>
          <w:tcPr>
            <w:tcW w:w="1808" w:type="dxa"/>
            <w:tcBorders>
              <w:top w:val="nil"/>
              <w:left w:val="nil"/>
              <w:bottom w:val="single" w:sz="4" w:space="0" w:color="C0C0C0"/>
              <w:right w:val="single" w:sz="4" w:space="0" w:color="C0C0C0"/>
            </w:tcBorders>
            <w:shd w:val="clear" w:color="000000" w:fill="D7EAD3"/>
            <w:vAlign w:val="center"/>
            <w:hideMark/>
          </w:tcPr>
          <w:p w14:paraId="6DD0E31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33,22</w:t>
            </w:r>
          </w:p>
        </w:tc>
        <w:tc>
          <w:tcPr>
            <w:tcW w:w="1822" w:type="dxa"/>
            <w:tcBorders>
              <w:top w:val="nil"/>
              <w:left w:val="nil"/>
              <w:bottom w:val="single" w:sz="4" w:space="0" w:color="C0C0C0"/>
              <w:right w:val="single" w:sz="4" w:space="0" w:color="C0C0C0"/>
            </w:tcBorders>
            <w:shd w:val="clear" w:color="000000" w:fill="D7EAD3"/>
            <w:vAlign w:val="center"/>
            <w:hideMark/>
          </w:tcPr>
          <w:p w14:paraId="01A3F30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178,08</w:t>
            </w:r>
          </w:p>
        </w:tc>
        <w:tc>
          <w:tcPr>
            <w:tcW w:w="1883" w:type="dxa"/>
            <w:tcBorders>
              <w:top w:val="nil"/>
              <w:left w:val="nil"/>
              <w:bottom w:val="single" w:sz="4" w:space="0" w:color="C0C0C0"/>
              <w:right w:val="single" w:sz="4" w:space="0" w:color="C0C0C0"/>
            </w:tcBorders>
            <w:shd w:val="clear" w:color="000000" w:fill="D7EAD3"/>
            <w:vAlign w:val="center"/>
            <w:hideMark/>
          </w:tcPr>
          <w:p w14:paraId="09AFCE2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32,08</w:t>
            </w:r>
          </w:p>
        </w:tc>
        <w:tc>
          <w:tcPr>
            <w:tcW w:w="1841" w:type="dxa"/>
            <w:tcBorders>
              <w:top w:val="nil"/>
              <w:left w:val="nil"/>
              <w:bottom w:val="single" w:sz="4" w:space="0" w:color="C0C0C0"/>
              <w:right w:val="single" w:sz="4" w:space="0" w:color="C0C0C0"/>
            </w:tcBorders>
            <w:shd w:val="clear" w:color="000000" w:fill="D7EAD3"/>
            <w:vAlign w:val="center"/>
            <w:hideMark/>
          </w:tcPr>
          <w:p w14:paraId="388584B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176,93</w:t>
            </w:r>
          </w:p>
        </w:tc>
        <w:tc>
          <w:tcPr>
            <w:tcW w:w="1455" w:type="dxa"/>
            <w:tcBorders>
              <w:top w:val="nil"/>
              <w:left w:val="nil"/>
              <w:bottom w:val="single" w:sz="4" w:space="0" w:color="C0C0C0"/>
              <w:right w:val="single" w:sz="4" w:space="0" w:color="C0C0C0"/>
            </w:tcBorders>
            <w:shd w:val="clear" w:color="000000" w:fill="D7EAD3"/>
            <w:vAlign w:val="center"/>
            <w:hideMark/>
          </w:tcPr>
          <w:p w14:paraId="75423DA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74,56</w:t>
            </w:r>
          </w:p>
        </w:tc>
        <w:tc>
          <w:tcPr>
            <w:tcW w:w="1437" w:type="dxa"/>
            <w:tcBorders>
              <w:top w:val="nil"/>
              <w:left w:val="nil"/>
              <w:bottom w:val="single" w:sz="4" w:space="0" w:color="C0C0C0"/>
              <w:right w:val="single" w:sz="4" w:space="0" w:color="C0C0C0"/>
            </w:tcBorders>
            <w:shd w:val="clear" w:color="000000" w:fill="D7EAD3"/>
            <w:vAlign w:val="center"/>
            <w:hideMark/>
          </w:tcPr>
          <w:p w14:paraId="09453DD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102,37</w:t>
            </w:r>
          </w:p>
        </w:tc>
        <w:tc>
          <w:tcPr>
            <w:tcW w:w="4939" w:type="dxa"/>
            <w:tcBorders>
              <w:top w:val="nil"/>
              <w:left w:val="nil"/>
              <w:bottom w:val="single" w:sz="4" w:space="0" w:color="C0C0C0"/>
              <w:right w:val="single" w:sz="4" w:space="0" w:color="C0C0C0"/>
            </w:tcBorders>
            <w:shd w:val="clear" w:color="000000" w:fill="FFFFCC"/>
            <w:vAlign w:val="center"/>
            <w:hideMark/>
          </w:tcPr>
          <w:p w14:paraId="40621DD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4021D2F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A4F014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8.1</w:t>
            </w:r>
          </w:p>
        </w:tc>
        <w:tc>
          <w:tcPr>
            <w:tcW w:w="5550" w:type="dxa"/>
            <w:tcBorders>
              <w:top w:val="nil"/>
              <w:left w:val="nil"/>
              <w:bottom w:val="single" w:sz="4" w:space="0" w:color="C0C0C0"/>
              <w:right w:val="single" w:sz="4" w:space="0" w:color="C0C0C0"/>
            </w:tcBorders>
            <w:shd w:val="clear" w:color="auto" w:fill="auto"/>
            <w:vAlign w:val="center"/>
            <w:hideMark/>
          </w:tcPr>
          <w:p w14:paraId="43F1E3A7"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Лизинговые платежи</w:t>
            </w:r>
          </w:p>
        </w:tc>
        <w:tc>
          <w:tcPr>
            <w:tcW w:w="1132" w:type="dxa"/>
            <w:tcBorders>
              <w:top w:val="nil"/>
              <w:left w:val="nil"/>
              <w:bottom w:val="single" w:sz="4" w:space="0" w:color="C0C0C0"/>
              <w:right w:val="single" w:sz="4" w:space="0" w:color="C0C0C0"/>
            </w:tcBorders>
            <w:shd w:val="clear" w:color="auto" w:fill="auto"/>
            <w:vAlign w:val="center"/>
            <w:hideMark/>
          </w:tcPr>
          <w:p w14:paraId="31B761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6314D75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31962DF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696D9B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2CE3BD1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7D8E46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16BE47B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1CD1EF3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3CD3634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41" w:type="dxa"/>
            <w:tcBorders>
              <w:top w:val="nil"/>
              <w:left w:val="nil"/>
              <w:bottom w:val="single" w:sz="4" w:space="0" w:color="C0C0C0"/>
              <w:right w:val="single" w:sz="4" w:space="0" w:color="C0C0C0"/>
            </w:tcBorders>
            <w:shd w:val="clear" w:color="000000" w:fill="FFFFCC"/>
            <w:vAlign w:val="center"/>
            <w:hideMark/>
          </w:tcPr>
          <w:p w14:paraId="14957C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45C315F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682DA7B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3A894B7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028F5AF"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CA78F1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8.2</w:t>
            </w:r>
          </w:p>
        </w:tc>
        <w:tc>
          <w:tcPr>
            <w:tcW w:w="5550" w:type="dxa"/>
            <w:tcBorders>
              <w:top w:val="nil"/>
              <w:left w:val="nil"/>
              <w:bottom w:val="single" w:sz="4" w:space="0" w:color="C0C0C0"/>
              <w:right w:val="single" w:sz="4" w:space="0" w:color="C0C0C0"/>
            </w:tcBorders>
            <w:shd w:val="clear" w:color="auto" w:fill="auto"/>
            <w:vAlign w:val="center"/>
            <w:hideMark/>
          </w:tcPr>
          <w:p w14:paraId="732A6AFB"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Платежи по концессионным соглашениям</w:t>
            </w:r>
          </w:p>
        </w:tc>
        <w:tc>
          <w:tcPr>
            <w:tcW w:w="1132" w:type="dxa"/>
            <w:tcBorders>
              <w:top w:val="nil"/>
              <w:left w:val="nil"/>
              <w:bottom w:val="single" w:sz="4" w:space="0" w:color="C0C0C0"/>
              <w:right w:val="single" w:sz="4" w:space="0" w:color="C0C0C0"/>
            </w:tcBorders>
            <w:shd w:val="clear" w:color="auto" w:fill="auto"/>
            <w:vAlign w:val="center"/>
            <w:hideMark/>
          </w:tcPr>
          <w:p w14:paraId="3D570D6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4FAA09C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4944E2B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72BA69C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74782B2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11CD57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0A36A6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6DAAD0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4CFAB10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41" w:type="dxa"/>
            <w:tcBorders>
              <w:top w:val="nil"/>
              <w:left w:val="nil"/>
              <w:bottom w:val="single" w:sz="4" w:space="0" w:color="C0C0C0"/>
              <w:right w:val="single" w:sz="4" w:space="0" w:color="C0C0C0"/>
            </w:tcBorders>
            <w:shd w:val="clear" w:color="000000" w:fill="FFFFCC"/>
            <w:vAlign w:val="center"/>
            <w:hideMark/>
          </w:tcPr>
          <w:p w14:paraId="4865F3F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0A4E35B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756E4F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23E5C0FA"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3213566" w14:textId="77777777" w:rsidTr="004C07AF">
        <w:trPr>
          <w:trHeight w:val="169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E66239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8.3</w:t>
            </w:r>
          </w:p>
        </w:tc>
        <w:tc>
          <w:tcPr>
            <w:tcW w:w="5550" w:type="dxa"/>
            <w:tcBorders>
              <w:top w:val="nil"/>
              <w:left w:val="nil"/>
              <w:bottom w:val="single" w:sz="4" w:space="0" w:color="C0C0C0"/>
              <w:right w:val="single" w:sz="4" w:space="0" w:color="C0C0C0"/>
            </w:tcBorders>
            <w:shd w:val="clear" w:color="auto" w:fill="auto"/>
            <w:vAlign w:val="center"/>
            <w:hideMark/>
          </w:tcPr>
          <w:p w14:paraId="2F717DEE"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Платежи по договорам аренды</w:t>
            </w:r>
          </w:p>
        </w:tc>
        <w:tc>
          <w:tcPr>
            <w:tcW w:w="1132" w:type="dxa"/>
            <w:tcBorders>
              <w:top w:val="nil"/>
              <w:left w:val="nil"/>
              <w:bottom w:val="single" w:sz="4" w:space="0" w:color="C0C0C0"/>
              <w:right w:val="single" w:sz="4" w:space="0" w:color="C0C0C0"/>
            </w:tcBorders>
            <w:shd w:val="clear" w:color="auto" w:fill="auto"/>
            <w:vAlign w:val="center"/>
            <w:hideMark/>
          </w:tcPr>
          <w:p w14:paraId="2FF8CD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7702EAB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176,05</w:t>
            </w:r>
          </w:p>
        </w:tc>
        <w:tc>
          <w:tcPr>
            <w:tcW w:w="1898" w:type="dxa"/>
            <w:tcBorders>
              <w:top w:val="nil"/>
              <w:left w:val="nil"/>
              <w:bottom w:val="single" w:sz="4" w:space="0" w:color="C0C0C0"/>
              <w:right w:val="single" w:sz="4" w:space="0" w:color="C0C0C0"/>
            </w:tcBorders>
            <w:shd w:val="clear" w:color="000000" w:fill="FFFFCC"/>
            <w:vAlign w:val="center"/>
            <w:hideMark/>
          </w:tcPr>
          <w:p w14:paraId="45F2D10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176,38</w:t>
            </w:r>
          </w:p>
        </w:tc>
        <w:tc>
          <w:tcPr>
            <w:tcW w:w="1452" w:type="dxa"/>
            <w:tcBorders>
              <w:top w:val="nil"/>
              <w:left w:val="nil"/>
              <w:bottom w:val="single" w:sz="4" w:space="0" w:color="C0C0C0"/>
              <w:right w:val="single" w:sz="4" w:space="0" w:color="C0C0C0"/>
            </w:tcBorders>
            <w:shd w:val="clear" w:color="000000" w:fill="FFFFCC"/>
            <w:vAlign w:val="center"/>
            <w:hideMark/>
          </w:tcPr>
          <w:p w14:paraId="0F4A11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178,08</w:t>
            </w:r>
          </w:p>
        </w:tc>
        <w:tc>
          <w:tcPr>
            <w:tcW w:w="1766" w:type="dxa"/>
            <w:tcBorders>
              <w:top w:val="nil"/>
              <w:left w:val="nil"/>
              <w:bottom w:val="single" w:sz="4" w:space="0" w:color="C0C0C0"/>
              <w:right w:val="single" w:sz="4" w:space="0" w:color="C0C0C0"/>
            </w:tcBorders>
            <w:shd w:val="clear" w:color="000000" w:fill="FFFFCC"/>
            <w:vAlign w:val="center"/>
            <w:hideMark/>
          </w:tcPr>
          <w:p w14:paraId="278B3D3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176,93</w:t>
            </w:r>
          </w:p>
        </w:tc>
        <w:tc>
          <w:tcPr>
            <w:tcW w:w="1800" w:type="dxa"/>
            <w:tcBorders>
              <w:top w:val="nil"/>
              <w:left w:val="nil"/>
              <w:bottom w:val="single" w:sz="4" w:space="0" w:color="C0C0C0"/>
              <w:right w:val="single" w:sz="4" w:space="0" w:color="C0C0C0"/>
            </w:tcBorders>
            <w:shd w:val="clear" w:color="000000" w:fill="FFFFCC"/>
            <w:vAlign w:val="center"/>
            <w:hideMark/>
          </w:tcPr>
          <w:p w14:paraId="23B75C4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144,85</w:t>
            </w:r>
          </w:p>
        </w:tc>
        <w:tc>
          <w:tcPr>
            <w:tcW w:w="1808" w:type="dxa"/>
            <w:tcBorders>
              <w:top w:val="nil"/>
              <w:left w:val="nil"/>
              <w:bottom w:val="single" w:sz="4" w:space="0" w:color="C0C0C0"/>
              <w:right w:val="single" w:sz="4" w:space="0" w:color="C0C0C0"/>
            </w:tcBorders>
            <w:shd w:val="clear" w:color="000000" w:fill="FFFFCC"/>
            <w:vAlign w:val="center"/>
            <w:hideMark/>
          </w:tcPr>
          <w:p w14:paraId="4C5C54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33,22</w:t>
            </w:r>
          </w:p>
        </w:tc>
        <w:tc>
          <w:tcPr>
            <w:tcW w:w="1822" w:type="dxa"/>
            <w:tcBorders>
              <w:top w:val="nil"/>
              <w:left w:val="nil"/>
              <w:bottom w:val="single" w:sz="4" w:space="0" w:color="C0C0C0"/>
              <w:right w:val="single" w:sz="4" w:space="0" w:color="C0C0C0"/>
            </w:tcBorders>
            <w:shd w:val="clear" w:color="000000" w:fill="FFFFCC"/>
            <w:vAlign w:val="center"/>
            <w:hideMark/>
          </w:tcPr>
          <w:p w14:paraId="0D1EE53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178,08</w:t>
            </w:r>
          </w:p>
        </w:tc>
        <w:tc>
          <w:tcPr>
            <w:tcW w:w="1883" w:type="dxa"/>
            <w:tcBorders>
              <w:top w:val="nil"/>
              <w:left w:val="nil"/>
              <w:bottom w:val="single" w:sz="4" w:space="0" w:color="C0C0C0"/>
              <w:right w:val="single" w:sz="4" w:space="0" w:color="C0C0C0"/>
            </w:tcBorders>
            <w:shd w:val="clear" w:color="000000" w:fill="FFFFCC"/>
            <w:vAlign w:val="center"/>
            <w:hideMark/>
          </w:tcPr>
          <w:p w14:paraId="754D05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32,08</w:t>
            </w:r>
          </w:p>
        </w:tc>
        <w:tc>
          <w:tcPr>
            <w:tcW w:w="1841" w:type="dxa"/>
            <w:tcBorders>
              <w:top w:val="nil"/>
              <w:left w:val="nil"/>
              <w:bottom w:val="single" w:sz="4" w:space="0" w:color="C0C0C0"/>
              <w:right w:val="single" w:sz="4" w:space="0" w:color="C0C0C0"/>
            </w:tcBorders>
            <w:shd w:val="clear" w:color="000000" w:fill="FFFFCC"/>
            <w:vAlign w:val="center"/>
            <w:hideMark/>
          </w:tcPr>
          <w:p w14:paraId="26CFCCB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176,93</w:t>
            </w:r>
          </w:p>
        </w:tc>
        <w:tc>
          <w:tcPr>
            <w:tcW w:w="1455" w:type="dxa"/>
            <w:tcBorders>
              <w:top w:val="nil"/>
              <w:left w:val="nil"/>
              <w:bottom w:val="single" w:sz="4" w:space="0" w:color="C0C0C0"/>
              <w:right w:val="single" w:sz="4" w:space="0" w:color="C0C0C0"/>
            </w:tcBorders>
            <w:shd w:val="clear" w:color="000000" w:fill="D7EAD3"/>
            <w:vAlign w:val="center"/>
            <w:hideMark/>
          </w:tcPr>
          <w:p w14:paraId="0CED0E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74,56</w:t>
            </w:r>
          </w:p>
        </w:tc>
        <w:tc>
          <w:tcPr>
            <w:tcW w:w="1437" w:type="dxa"/>
            <w:tcBorders>
              <w:top w:val="nil"/>
              <w:left w:val="nil"/>
              <w:bottom w:val="single" w:sz="4" w:space="0" w:color="C0C0C0"/>
              <w:right w:val="single" w:sz="4" w:space="0" w:color="C0C0C0"/>
            </w:tcBorders>
            <w:shd w:val="clear" w:color="000000" w:fill="D7EAD3"/>
            <w:vAlign w:val="center"/>
            <w:hideMark/>
          </w:tcPr>
          <w:p w14:paraId="7D5F858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102,37</w:t>
            </w:r>
          </w:p>
        </w:tc>
        <w:tc>
          <w:tcPr>
            <w:tcW w:w="4939" w:type="dxa"/>
            <w:tcBorders>
              <w:top w:val="nil"/>
              <w:left w:val="nil"/>
              <w:bottom w:val="single" w:sz="4" w:space="0" w:color="C0C0C0"/>
              <w:right w:val="single" w:sz="4" w:space="0" w:color="C0C0C0"/>
            </w:tcBorders>
            <w:shd w:val="clear" w:color="000000" w:fill="FFFFCC"/>
            <w:vAlign w:val="center"/>
            <w:hideMark/>
          </w:tcPr>
          <w:p w14:paraId="54927F0F" w14:textId="77777777" w:rsidR="004C07AF" w:rsidRPr="004C07AF" w:rsidRDefault="004C07AF" w:rsidP="004C07AF">
            <w:pPr>
              <w:rPr>
                <w:rFonts w:ascii="Tahoma" w:hAnsi="Tahoma" w:cs="Tahoma"/>
                <w:sz w:val="11"/>
                <w:szCs w:val="11"/>
              </w:rPr>
            </w:pPr>
            <w:r w:rsidRPr="004C07AF">
              <w:rPr>
                <w:rFonts w:ascii="Tahoma" w:hAnsi="Tahoma" w:cs="Tahoma"/>
                <w:sz w:val="11"/>
                <w:szCs w:val="11"/>
              </w:rPr>
              <w:t>по договорам аренды, за минусом договора от 06.03.2012 №34 срок полезного использования объектов ОС истек, договора от 27.12.2012 №89 срок полезного использования объектов ОС истек. Согласно п. 29 методики № 1746-Э в арендную плату включается ЭОР амортизация и налог на имущество по объектам центрального водоснабжения</w:t>
            </w:r>
          </w:p>
        </w:tc>
      </w:tr>
      <w:tr w:rsidR="004C07AF" w:rsidRPr="004C07AF" w14:paraId="4B981C8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C0A407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w:t>
            </w:r>
          </w:p>
        </w:tc>
        <w:tc>
          <w:tcPr>
            <w:tcW w:w="5550" w:type="dxa"/>
            <w:tcBorders>
              <w:top w:val="nil"/>
              <w:left w:val="nil"/>
              <w:bottom w:val="single" w:sz="4" w:space="0" w:color="C0C0C0"/>
              <w:right w:val="single" w:sz="4" w:space="0" w:color="C0C0C0"/>
            </w:tcBorders>
            <w:shd w:val="clear" w:color="auto" w:fill="auto"/>
            <w:vAlign w:val="center"/>
            <w:hideMark/>
          </w:tcPr>
          <w:p w14:paraId="3057770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Расходы, связанные с оплатой налогов и сборов</w:t>
            </w:r>
          </w:p>
        </w:tc>
        <w:tc>
          <w:tcPr>
            <w:tcW w:w="1132" w:type="dxa"/>
            <w:tcBorders>
              <w:top w:val="nil"/>
              <w:left w:val="nil"/>
              <w:bottom w:val="single" w:sz="4" w:space="0" w:color="C0C0C0"/>
              <w:right w:val="single" w:sz="4" w:space="0" w:color="C0C0C0"/>
            </w:tcBorders>
            <w:shd w:val="clear" w:color="auto" w:fill="auto"/>
            <w:vAlign w:val="center"/>
            <w:hideMark/>
          </w:tcPr>
          <w:p w14:paraId="267E667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5A2DC70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29397C0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2" w:type="dxa"/>
            <w:tcBorders>
              <w:top w:val="nil"/>
              <w:left w:val="nil"/>
              <w:bottom w:val="single" w:sz="4" w:space="0" w:color="C0C0C0"/>
              <w:right w:val="single" w:sz="4" w:space="0" w:color="C0C0C0"/>
            </w:tcBorders>
            <w:shd w:val="clear" w:color="000000" w:fill="D7EAD3"/>
            <w:vAlign w:val="center"/>
            <w:hideMark/>
          </w:tcPr>
          <w:p w14:paraId="1D574D7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11,33</w:t>
            </w:r>
          </w:p>
        </w:tc>
        <w:tc>
          <w:tcPr>
            <w:tcW w:w="1766" w:type="dxa"/>
            <w:tcBorders>
              <w:top w:val="nil"/>
              <w:left w:val="nil"/>
              <w:bottom w:val="single" w:sz="4" w:space="0" w:color="C0C0C0"/>
              <w:right w:val="single" w:sz="4" w:space="0" w:color="C0C0C0"/>
            </w:tcBorders>
            <w:shd w:val="clear" w:color="000000" w:fill="D7EAD3"/>
            <w:vAlign w:val="center"/>
            <w:hideMark/>
          </w:tcPr>
          <w:p w14:paraId="3943A7E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738DCC7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21E9F93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11,33</w:t>
            </w:r>
          </w:p>
        </w:tc>
        <w:tc>
          <w:tcPr>
            <w:tcW w:w="1822" w:type="dxa"/>
            <w:tcBorders>
              <w:top w:val="nil"/>
              <w:left w:val="nil"/>
              <w:bottom w:val="single" w:sz="4" w:space="0" w:color="C0C0C0"/>
              <w:right w:val="single" w:sz="4" w:space="0" w:color="C0C0C0"/>
            </w:tcBorders>
            <w:shd w:val="clear" w:color="000000" w:fill="D7EAD3"/>
            <w:vAlign w:val="center"/>
            <w:hideMark/>
          </w:tcPr>
          <w:p w14:paraId="280AF39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11,33</w:t>
            </w:r>
          </w:p>
        </w:tc>
        <w:tc>
          <w:tcPr>
            <w:tcW w:w="1883" w:type="dxa"/>
            <w:tcBorders>
              <w:top w:val="nil"/>
              <w:left w:val="nil"/>
              <w:bottom w:val="single" w:sz="4" w:space="0" w:color="C0C0C0"/>
              <w:right w:val="single" w:sz="4" w:space="0" w:color="C0C0C0"/>
            </w:tcBorders>
            <w:shd w:val="clear" w:color="000000" w:fill="D7EAD3"/>
            <w:vAlign w:val="center"/>
            <w:hideMark/>
          </w:tcPr>
          <w:p w14:paraId="4730F48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4,69</w:t>
            </w:r>
          </w:p>
        </w:tc>
        <w:tc>
          <w:tcPr>
            <w:tcW w:w="1841" w:type="dxa"/>
            <w:tcBorders>
              <w:top w:val="nil"/>
              <w:left w:val="nil"/>
              <w:bottom w:val="single" w:sz="4" w:space="0" w:color="C0C0C0"/>
              <w:right w:val="single" w:sz="4" w:space="0" w:color="C0C0C0"/>
            </w:tcBorders>
            <w:shd w:val="clear" w:color="000000" w:fill="D7EAD3"/>
            <w:vAlign w:val="center"/>
            <w:hideMark/>
          </w:tcPr>
          <w:p w14:paraId="3C21A9B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4,69</w:t>
            </w:r>
          </w:p>
        </w:tc>
        <w:tc>
          <w:tcPr>
            <w:tcW w:w="1455" w:type="dxa"/>
            <w:tcBorders>
              <w:top w:val="nil"/>
              <w:left w:val="nil"/>
              <w:bottom w:val="single" w:sz="4" w:space="0" w:color="C0C0C0"/>
              <w:right w:val="single" w:sz="4" w:space="0" w:color="C0C0C0"/>
            </w:tcBorders>
            <w:shd w:val="clear" w:color="000000" w:fill="D7EAD3"/>
            <w:vAlign w:val="center"/>
            <w:hideMark/>
          </w:tcPr>
          <w:p w14:paraId="7279E1E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2,35</w:t>
            </w:r>
          </w:p>
        </w:tc>
        <w:tc>
          <w:tcPr>
            <w:tcW w:w="1437" w:type="dxa"/>
            <w:tcBorders>
              <w:top w:val="nil"/>
              <w:left w:val="nil"/>
              <w:bottom w:val="single" w:sz="4" w:space="0" w:color="C0C0C0"/>
              <w:right w:val="single" w:sz="4" w:space="0" w:color="C0C0C0"/>
            </w:tcBorders>
            <w:shd w:val="clear" w:color="000000" w:fill="D7EAD3"/>
            <w:vAlign w:val="center"/>
            <w:hideMark/>
          </w:tcPr>
          <w:p w14:paraId="48DC026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2,35</w:t>
            </w:r>
          </w:p>
        </w:tc>
        <w:tc>
          <w:tcPr>
            <w:tcW w:w="4939" w:type="dxa"/>
            <w:tcBorders>
              <w:top w:val="nil"/>
              <w:left w:val="nil"/>
              <w:bottom w:val="single" w:sz="4" w:space="0" w:color="C0C0C0"/>
              <w:right w:val="single" w:sz="4" w:space="0" w:color="C0C0C0"/>
            </w:tcBorders>
            <w:shd w:val="clear" w:color="000000" w:fill="FFFFCC"/>
            <w:vAlign w:val="center"/>
            <w:hideMark/>
          </w:tcPr>
          <w:p w14:paraId="3B551F2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0AA39DC9" w14:textId="77777777" w:rsidTr="004C07AF">
        <w:trPr>
          <w:trHeight w:val="84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58BB50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9.1</w:t>
            </w:r>
          </w:p>
        </w:tc>
        <w:tc>
          <w:tcPr>
            <w:tcW w:w="5550" w:type="dxa"/>
            <w:tcBorders>
              <w:top w:val="nil"/>
              <w:left w:val="nil"/>
              <w:bottom w:val="single" w:sz="4" w:space="0" w:color="C0C0C0"/>
              <w:right w:val="single" w:sz="4" w:space="0" w:color="C0C0C0"/>
            </w:tcBorders>
            <w:shd w:val="clear" w:color="auto" w:fill="auto"/>
            <w:vAlign w:val="center"/>
            <w:hideMark/>
          </w:tcPr>
          <w:p w14:paraId="7BAC6751"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Плата за негативное воздействие на окружающую среду</w:t>
            </w:r>
          </w:p>
        </w:tc>
        <w:tc>
          <w:tcPr>
            <w:tcW w:w="1132" w:type="dxa"/>
            <w:tcBorders>
              <w:top w:val="nil"/>
              <w:left w:val="nil"/>
              <w:bottom w:val="single" w:sz="4" w:space="0" w:color="C0C0C0"/>
              <w:right w:val="single" w:sz="4" w:space="0" w:color="C0C0C0"/>
            </w:tcBorders>
            <w:shd w:val="clear" w:color="auto" w:fill="auto"/>
            <w:vAlign w:val="center"/>
            <w:hideMark/>
          </w:tcPr>
          <w:p w14:paraId="20047AD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66E9AA6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2D3A130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27F8811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10,21</w:t>
            </w:r>
          </w:p>
        </w:tc>
        <w:tc>
          <w:tcPr>
            <w:tcW w:w="1766" w:type="dxa"/>
            <w:tcBorders>
              <w:top w:val="nil"/>
              <w:left w:val="nil"/>
              <w:bottom w:val="single" w:sz="4" w:space="0" w:color="C0C0C0"/>
              <w:right w:val="single" w:sz="4" w:space="0" w:color="C0C0C0"/>
            </w:tcBorders>
            <w:shd w:val="clear" w:color="000000" w:fill="FFFFCC"/>
            <w:vAlign w:val="center"/>
            <w:hideMark/>
          </w:tcPr>
          <w:p w14:paraId="037DBDE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9EC14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40CCE0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10,21</w:t>
            </w:r>
          </w:p>
        </w:tc>
        <w:tc>
          <w:tcPr>
            <w:tcW w:w="1822" w:type="dxa"/>
            <w:tcBorders>
              <w:top w:val="nil"/>
              <w:left w:val="nil"/>
              <w:bottom w:val="single" w:sz="4" w:space="0" w:color="C0C0C0"/>
              <w:right w:val="single" w:sz="4" w:space="0" w:color="C0C0C0"/>
            </w:tcBorders>
            <w:shd w:val="clear" w:color="000000" w:fill="FFFFCC"/>
            <w:vAlign w:val="center"/>
            <w:hideMark/>
          </w:tcPr>
          <w:p w14:paraId="0EBDFC1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10,21</w:t>
            </w:r>
          </w:p>
        </w:tc>
        <w:tc>
          <w:tcPr>
            <w:tcW w:w="1883" w:type="dxa"/>
            <w:tcBorders>
              <w:top w:val="nil"/>
              <w:left w:val="nil"/>
              <w:bottom w:val="single" w:sz="4" w:space="0" w:color="C0C0C0"/>
              <w:right w:val="single" w:sz="4" w:space="0" w:color="C0C0C0"/>
            </w:tcBorders>
            <w:shd w:val="clear" w:color="000000" w:fill="FFFFCC"/>
            <w:vAlign w:val="center"/>
            <w:hideMark/>
          </w:tcPr>
          <w:p w14:paraId="297C01F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4,69</w:t>
            </w:r>
          </w:p>
        </w:tc>
        <w:tc>
          <w:tcPr>
            <w:tcW w:w="1841" w:type="dxa"/>
            <w:tcBorders>
              <w:top w:val="nil"/>
              <w:left w:val="nil"/>
              <w:bottom w:val="single" w:sz="4" w:space="0" w:color="C0C0C0"/>
              <w:right w:val="single" w:sz="4" w:space="0" w:color="C0C0C0"/>
            </w:tcBorders>
            <w:shd w:val="clear" w:color="000000" w:fill="FFFFCC"/>
            <w:vAlign w:val="center"/>
            <w:hideMark/>
          </w:tcPr>
          <w:p w14:paraId="1564999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4,69</w:t>
            </w:r>
          </w:p>
        </w:tc>
        <w:tc>
          <w:tcPr>
            <w:tcW w:w="1455" w:type="dxa"/>
            <w:tcBorders>
              <w:top w:val="nil"/>
              <w:left w:val="nil"/>
              <w:bottom w:val="single" w:sz="4" w:space="0" w:color="C0C0C0"/>
              <w:right w:val="single" w:sz="4" w:space="0" w:color="C0C0C0"/>
            </w:tcBorders>
            <w:shd w:val="clear" w:color="000000" w:fill="D7EAD3"/>
            <w:vAlign w:val="center"/>
            <w:hideMark/>
          </w:tcPr>
          <w:p w14:paraId="4F64A0B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2,35</w:t>
            </w:r>
          </w:p>
        </w:tc>
        <w:tc>
          <w:tcPr>
            <w:tcW w:w="1437" w:type="dxa"/>
            <w:tcBorders>
              <w:top w:val="nil"/>
              <w:left w:val="nil"/>
              <w:bottom w:val="single" w:sz="4" w:space="0" w:color="C0C0C0"/>
              <w:right w:val="single" w:sz="4" w:space="0" w:color="C0C0C0"/>
            </w:tcBorders>
            <w:shd w:val="clear" w:color="000000" w:fill="D7EAD3"/>
            <w:vAlign w:val="center"/>
            <w:hideMark/>
          </w:tcPr>
          <w:p w14:paraId="6276D0D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2,35</w:t>
            </w:r>
          </w:p>
        </w:tc>
        <w:tc>
          <w:tcPr>
            <w:tcW w:w="4939" w:type="dxa"/>
            <w:tcBorders>
              <w:top w:val="nil"/>
              <w:left w:val="nil"/>
              <w:bottom w:val="single" w:sz="4" w:space="0" w:color="C0C0C0"/>
              <w:right w:val="single" w:sz="4" w:space="0" w:color="C0C0C0"/>
            </w:tcBorders>
            <w:shd w:val="clear" w:color="000000" w:fill="FFFFCC"/>
            <w:vAlign w:val="center"/>
            <w:hideMark/>
          </w:tcPr>
          <w:p w14:paraId="0337B190" w14:textId="77777777" w:rsidR="004C07AF" w:rsidRPr="004C07AF" w:rsidRDefault="004C07AF" w:rsidP="004C07AF">
            <w:pPr>
              <w:rPr>
                <w:rFonts w:ascii="Tahoma" w:hAnsi="Tahoma" w:cs="Tahoma"/>
                <w:sz w:val="11"/>
                <w:szCs w:val="11"/>
              </w:rPr>
            </w:pPr>
            <w:r w:rsidRPr="004C07AF">
              <w:rPr>
                <w:rFonts w:ascii="Tahoma" w:hAnsi="Tahoma" w:cs="Tahoma"/>
                <w:sz w:val="11"/>
                <w:szCs w:val="11"/>
              </w:rPr>
              <w:t>учтены по декларации за 2020 год только затраты по стокам, за ТКО не учтены, нет экономического обоснования списания данных затрат только на ВО</w:t>
            </w:r>
          </w:p>
        </w:tc>
      </w:tr>
      <w:tr w:rsidR="004C07AF" w:rsidRPr="004C07AF" w14:paraId="3D0EEAFD"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41E8CB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9.2</w:t>
            </w:r>
          </w:p>
        </w:tc>
        <w:tc>
          <w:tcPr>
            <w:tcW w:w="5550" w:type="dxa"/>
            <w:tcBorders>
              <w:top w:val="nil"/>
              <w:left w:val="nil"/>
              <w:bottom w:val="single" w:sz="4" w:space="0" w:color="C0C0C0"/>
              <w:right w:val="single" w:sz="4" w:space="0" w:color="C0C0C0"/>
            </w:tcBorders>
            <w:shd w:val="clear" w:color="auto" w:fill="auto"/>
            <w:vAlign w:val="center"/>
            <w:hideMark/>
          </w:tcPr>
          <w:p w14:paraId="1AD53B5A"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Налог на землю</w:t>
            </w:r>
          </w:p>
        </w:tc>
        <w:tc>
          <w:tcPr>
            <w:tcW w:w="1132" w:type="dxa"/>
            <w:tcBorders>
              <w:top w:val="nil"/>
              <w:left w:val="nil"/>
              <w:bottom w:val="single" w:sz="4" w:space="0" w:color="C0C0C0"/>
              <w:right w:val="single" w:sz="4" w:space="0" w:color="C0C0C0"/>
            </w:tcBorders>
            <w:shd w:val="clear" w:color="auto" w:fill="auto"/>
            <w:vAlign w:val="center"/>
            <w:hideMark/>
          </w:tcPr>
          <w:p w14:paraId="0152A82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5B0A1D2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2E0CA54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362E5B4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2B6FB61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7AA46C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5A6A55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3C4F966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544973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20D7B1A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0DC60A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01847C9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52AC74F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5E4F31F"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059BC0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9.3</w:t>
            </w:r>
          </w:p>
        </w:tc>
        <w:tc>
          <w:tcPr>
            <w:tcW w:w="5550" w:type="dxa"/>
            <w:tcBorders>
              <w:top w:val="nil"/>
              <w:left w:val="nil"/>
              <w:bottom w:val="single" w:sz="4" w:space="0" w:color="C0C0C0"/>
              <w:right w:val="single" w:sz="4" w:space="0" w:color="C0C0C0"/>
            </w:tcBorders>
            <w:shd w:val="clear" w:color="auto" w:fill="auto"/>
            <w:vAlign w:val="center"/>
            <w:hideMark/>
          </w:tcPr>
          <w:p w14:paraId="0D8E793D"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Водный налог</w:t>
            </w:r>
          </w:p>
        </w:tc>
        <w:tc>
          <w:tcPr>
            <w:tcW w:w="1132" w:type="dxa"/>
            <w:tcBorders>
              <w:top w:val="nil"/>
              <w:left w:val="nil"/>
              <w:bottom w:val="single" w:sz="4" w:space="0" w:color="C0C0C0"/>
              <w:right w:val="single" w:sz="4" w:space="0" w:color="C0C0C0"/>
            </w:tcBorders>
            <w:shd w:val="clear" w:color="auto" w:fill="auto"/>
            <w:vAlign w:val="center"/>
            <w:hideMark/>
          </w:tcPr>
          <w:p w14:paraId="2DCDCAD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4AEB6C5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44A8D1B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1B81966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557471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F2A3B3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422E439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03E48C1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71E0299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3FA7BB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20D4DCA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21211CF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0E6077EA"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D1E894F"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B4FBF0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9.4</w:t>
            </w:r>
          </w:p>
        </w:tc>
        <w:tc>
          <w:tcPr>
            <w:tcW w:w="5550" w:type="dxa"/>
            <w:tcBorders>
              <w:top w:val="nil"/>
              <w:left w:val="nil"/>
              <w:bottom w:val="single" w:sz="4" w:space="0" w:color="C0C0C0"/>
              <w:right w:val="single" w:sz="4" w:space="0" w:color="C0C0C0"/>
            </w:tcBorders>
            <w:shd w:val="clear" w:color="auto" w:fill="auto"/>
            <w:vAlign w:val="center"/>
            <w:hideMark/>
          </w:tcPr>
          <w:p w14:paraId="1D617147"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Транспортный налог</w:t>
            </w:r>
          </w:p>
        </w:tc>
        <w:tc>
          <w:tcPr>
            <w:tcW w:w="1132" w:type="dxa"/>
            <w:tcBorders>
              <w:top w:val="nil"/>
              <w:left w:val="nil"/>
              <w:bottom w:val="single" w:sz="4" w:space="0" w:color="C0C0C0"/>
              <w:right w:val="single" w:sz="4" w:space="0" w:color="C0C0C0"/>
            </w:tcBorders>
            <w:shd w:val="clear" w:color="auto" w:fill="auto"/>
            <w:vAlign w:val="center"/>
            <w:hideMark/>
          </w:tcPr>
          <w:p w14:paraId="3E43679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3AE8F7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165A6B3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25D0E1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5975F2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CDBF4C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3D49E9C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579A6A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59FB8AE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220D674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774036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75741A4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02212895"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09B411C"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78689D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9.5</w:t>
            </w:r>
          </w:p>
        </w:tc>
        <w:tc>
          <w:tcPr>
            <w:tcW w:w="5550" w:type="dxa"/>
            <w:tcBorders>
              <w:top w:val="nil"/>
              <w:left w:val="nil"/>
              <w:bottom w:val="single" w:sz="4" w:space="0" w:color="C0C0C0"/>
              <w:right w:val="single" w:sz="4" w:space="0" w:color="C0C0C0"/>
            </w:tcBorders>
            <w:shd w:val="clear" w:color="auto" w:fill="auto"/>
            <w:vAlign w:val="center"/>
            <w:hideMark/>
          </w:tcPr>
          <w:p w14:paraId="6F6314C2"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Налог на имущество</w:t>
            </w:r>
          </w:p>
        </w:tc>
        <w:tc>
          <w:tcPr>
            <w:tcW w:w="1132" w:type="dxa"/>
            <w:tcBorders>
              <w:top w:val="nil"/>
              <w:left w:val="nil"/>
              <w:bottom w:val="single" w:sz="4" w:space="0" w:color="C0C0C0"/>
              <w:right w:val="single" w:sz="4" w:space="0" w:color="C0C0C0"/>
            </w:tcBorders>
            <w:shd w:val="clear" w:color="auto" w:fill="auto"/>
            <w:vAlign w:val="center"/>
            <w:hideMark/>
          </w:tcPr>
          <w:p w14:paraId="472048E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3C993AC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5D6FD57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265DA19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1,12</w:t>
            </w:r>
          </w:p>
        </w:tc>
        <w:tc>
          <w:tcPr>
            <w:tcW w:w="1766" w:type="dxa"/>
            <w:tcBorders>
              <w:top w:val="nil"/>
              <w:left w:val="nil"/>
              <w:bottom w:val="single" w:sz="4" w:space="0" w:color="C0C0C0"/>
              <w:right w:val="single" w:sz="4" w:space="0" w:color="C0C0C0"/>
            </w:tcBorders>
            <w:shd w:val="clear" w:color="000000" w:fill="FFFFCC"/>
            <w:vAlign w:val="center"/>
            <w:hideMark/>
          </w:tcPr>
          <w:p w14:paraId="710C990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B58BC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664B05C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1,12</w:t>
            </w:r>
          </w:p>
        </w:tc>
        <w:tc>
          <w:tcPr>
            <w:tcW w:w="1822" w:type="dxa"/>
            <w:tcBorders>
              <w:top w:val="nil"/>
              <w:left w:val="nil"/>
              <w:bottom w:val="single" w:sz="4" w:space="0" w:color="C0C0C0"/>
              <w:right w:val="single" w:sz="4" w:space="0" w:color="C0C0C0"/>
            </w:tcBorders>
            <w:shd w:val="clear" w:color="000000" w:fill="FFFFCC"/>
            <w:vAlign w:val="center"/>
            <w:hideMark/>
          </w:tcPr>
          <w:p w14:paraId="672A51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1,12</w:t>
            </w:r>
          </w:p>
        </w:tc>
        <w:tc>
          <w:tcPr>
            <w:tcW w:w="1883" w:type="dxa"/>
            <w:tcBorders>
              <w:top w:val="nil"/>
              <w:left w:val="nil"/>
              <w:bottom w:val="single" w:sz="4" w:space="0" w:color="C0C0C0"/>
              <w:right w:val="single" w:sz="4" w:space="0" w:color="C0C0C0"/>
            </w:tcBorders>
            <w:shd w:val="clear" w:color="000000" w:fill="FFFFCC"/>
            <w:vAlign w:val="center"/>
            <w:hideMark/>
          </w:tcPr>
          <w:p w14:paraId="5D9303D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6C083629" w14:textId="77777777" w:rsidR="004C07AF" w:rsidRPr="004C07AF" w:rsidRDefault="004C07AF" w:rsidP="004C07AF">
            <w:pPr>
              <w:jc w:val="center"/>
              <w:rPr>
                <w:rFonts w:ascii="Tahoma" w:hAnsi="Tahoma" w:cs="Tahoma"/>
                <w:b/>
                <w:bCs/>
                <w:color w:val="FF0000"/>
                <w:sz w:val="11"/>
                <w:szCs w:val="11"/>
              </w:rPr>
            </w:pPr>
            <w:r w:rsidRPr="004C07AF">
              <w:rPr>
                <w:rFonts w:ascii="Tahoma" w:hAnsi="Tahoma" w:cs="Tahoma"/>
                <w:b/>
                <w:bCs/>
                <w:color w:val="FF0000"/>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1212ACE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71808E1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6BD8A0BC" w14:textId="77777777" w:rsidR="004C07AF" w:rsidRPr="004C07AF" w:rsidRDefault="004C07AF" w:rsidP="004C07AF">
            <w:pPr>
              <w:rPr>
                <w:rFonts w:ascii="Tahoma" w:hAnsi="Tahoma" w:cs="Tahoma"/>
                <w:sz w:val="11"/>
                <w:szCs w:val="11"/>
              </w:rPr>
            </w:pPr>
            <w:r w:rsidRPr="004C07AF">
              <w:rPr>
                <w:rFonts w:ascii="Tahoma" w:hAnsi="Tahoma" w:cs="Tahoma"/>
                <w:sz w:val="11"/>
                <w:szCs w:val="11"/>
              </w:rPr>
              <w:t>не обоснованы</w:t>
            </w:r>
          </w:p>
        </w:tc>
      </w:tr>
      <w:tr w:rsidR="004C07AF" w:rsidRPr="004C07AF" w14:paraId="43B86F5F" w14:textId="77777777" w:rsidTr="004C07AF">
        <w:trPr>
          <w:trHeight w:val="45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F1DAFE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9.6</w:t>
            </w:r>
          </w:p>
        </w:tc>
        <w:tc>
          <w:tcPr>
            <w:tcW w:w="5550" w:type="dxa"/>
            <w:tcBorders>
              <w:top w:val="nil"/>
              <w:left w:val="nil"/>
              <w:bottom w:val="single" w:sz="4" w:space="0" w:color="C0C0C0"/>
              <w:right w:val="single" w:sz="4" w:space="0" w:color="C0C0C0"/>
            </w:tcBorders>
            <w:shd w:val="clear" w:color="auto" w:fill="auto"/>
            <w:vAlign w:val="center"/>
            <w:hideMark/>
          </w:tcPr>
          <w:p w14:paraId="00F21DF1"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Единый налог, уплачиваемый организацией, применяющей упрощенную систему налогообложения</w:t>
            </w:r>
          </w:p>
        </w:tc>
        <w:tc>
          <w:tcPr>
            <w:tcW w:w="1132" w:type="dxa"/>
            <w:tcBorders>
              <w:top w:val="nil"/>
              <w:left w:val="nil"/>
              <w:bottom w:val="single" w:sz="4" w:space="0" w:color="C0C0C0"/>
              <w:right w:val="single" w:sz="4" w:space="0" w:color="C0C0C0"/>
            </w:tcBorders>
            <w:shd w:val="clear" w:color="auto" w:fill="auto"/>
            <w:vAlign w:val="center"/>
            <w:hideMark/>
          </w:tcPr>
          <w:p w14:paraId="637365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5CF81D3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358540C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54124FC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5D8A93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859CBC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17EA91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1CCD015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7FBA16B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2107353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2C914F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5DB0517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5032B0E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5DAB1E8" w14:textId="77777777" w:rsidTr="004C07AF">
        <w:trPr>
          <w:trHeight w:val="300"/>
          <w:jc w:val="center"/>
        </w:trPr>
        <w:tc>
          <w:tcPr>
            <w:tcW w:w="6552"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15955BDE" w14:textId="77777777" w:rsidR="004C07AF" w:rsidRPr="004C07AF" w:rsidRDefault="004C07AF" w:rsidP="004C07AF">
            <w:pPr>
              <w:ind w:firstLineChars="100" w:firstLine="110"/>
              <w:rPr>
                <w:rFonts w:ascii="Tahoma" w:hAnsi="Tahoma" w:cs="Tahoma"/>
                <w:b/>
                <w:bCs/>
                <w:color w:val="0066CC"/>
                <w:sz w:val="11"/>
                <w:szCs w:val="11"/>
              </w:rPr>
            </w:pPr>
            <w:r w:rsidRPr="004C07AF">
              <w:rPr>
                <w:rFonts w:ascii="Tahoma" w:hAnsi="Tahoma" w:cs="Tahoma"/>
                <w:b/>
                <w:bCs/>
                <w:color w:val="0066CC"/>
                <w:sz w:val="11"/>
                <w:szCs w:val="11"/>
              </w:rPr>
              <w:lastRenderedPageBreak/>
              <w:t>Добавить</w:t>
            </w:r>
          </w:p>
        </w:tc>
        <w:tc>
          <w:tcPr>
            <w:tcW w:w="1132" w:type="dxa"/>
            <w:tcBorders>
              <w:top w:val="nil"/>
              <w:left w:val="nil"/>
              <w:bottom w:val="single" w:sz="4" w:space="0" w:color="C0C0C0"/>
              <w:right w:val="nil"/>
            </w:tcBorders>
            <w:shd w:val="thinReverseDiagStripe" w:color="C0C0C0" w:fill="auto"/>
            <w:noWrap/>
            <w:hideMark/>
          </w:tcPr>
          <w:p w14:paraId="1DF20AA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95" w:type="dxa"/>
            <w:tcBorders>
              <w:top w:val="nil"/>
              <w:left w:val="nil"/>
              <w:bottom w:val="single" w:sz="4" w:space="0" w:color="C0C0C0"/>
              <w:right w:val="nil"/>
            </w:tcBorders>
            <w:shd w:val="thinReverseDiagStripe" w:color="C0C0C0" w:fill="auto"/>
            <w:noWrap/>
            <w:hideMark/>
          </w:tcPr>
          <w:p w14:paraId="698F423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nil"/>
            </w:tcBorders>
            <w:shd w:val="thinReverseDiagStripe" w:color="C0C0C0" w:fill="auto"/>
            <w:noWrap/>
            <w:hideMark/>
          </w:tcPr>
          <w:p w14:paraId="37EC35DC"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nil"/>
            </w:tcBorders>
            <w:shd w:val="thinReverseDiagStripe" w:color="C0C0C0" w:fill="auto"/>
            <w:noWrap/>
            <w:hideMark/>
          </w:tcPr>
          <w:p w14:paraId="7BDB18C0"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nil"/>
            </w:tcBorders>
            <w:shd w:val="thinReverseDiagStripe" w:color="C0C0C0" w:fill="auto"/>
            <w:noWrap/>
            <w:hideMark/>
          </w:tcPr>
          <w:p w14:paraId="1F518A2B"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nil"/>
            </w:tcBorders>
            <w:shd w:val="thinReverseDiagStripe" w:color="C0C0C0" w:fill="auto"/>
            <w:noWrap/>
            <w:hideMark/>
          </w:tcPr>
          <w:p w14:paraId="162E5663"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nil"/>
            </w:tcBorders>
            <w:shd w:val="thinReverseDiagStripe" w:color="C0C0C0" w:fill="auto"/>
            <w:noWrap/>
            <w:hideMark/>
          </w:tcPr>
          <w:p w14:paraId="0AB4C160"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nil"/>
            </w:tcBorders>
            <w:shd w:val="thinReverseDiagStripe" w:color="C0C0C0" w:fill="auto"/>
            <w:noWrap/>
            <w:hideMark/>
          </w:tcPr>
          <w:p w14:paraId="536B363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nil"/>
            </w:tcBorders>
            <w:shd w:val="thinReverseDiagStripe" w:color="C0C0C0" w:fill="auto"/>
            <w:noWrap/>
            <w:hideMark/>
          </w:tcPr>
          <w:p w14:paraId="530B107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nil"/>
            </w:tcBorders>
            <w:shd w:val="thinReverseDiagStripe" w:color="C0C0C0" w:fill="auto"/>
            <w:noWrap/>
            <w:hideMark/>
          </w:tcPr>
          <w:p w14:paraId="6A83086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nil"/>
            </w:tcBorders>
            <w:shd w:val="thinReverseDiagStripe" w:color="C0C0C0" w:fill="auto"/>
            <w:noWrap/>
            <w:hideMark/>
          </w:tcPr>
          <w:p w14:paraId="3FE57410"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1437" w:type="dxa"/>
            <w:tcBorders>
              <w:top w:val="nil"/>
              <w:left w:val="nil"/>
              <w:bottom w:val="single" w:sz="4" w:space="0" w:color="C0C0C0"/>
              <w:right w:val="nil"/>
            </w:tcBorders>
            <w:shd w:val="thinReverseDiagStripe" w:color="C0C0C0" w:fill="auto"/>
            <w:noWrap/>
            <w:hideMark/>
          </w:tcPr>
          <w:p w14:paraId="60A2693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c>
          <w:tcPr>
            <w:tcW w:w="4939" w:type="dxa"/>
            <w:tcBorders>
              <w:top w:val="nil"/>
              <w:left w:val="nil"/>
              <w:bottom w:val="single" w:sz="4" w:space="0" w:color="C0C0C0"/>
              <w:right w:val="single" w:sz="4" w:space="0" w:color="C0C0C0"/>
            </w:tcBorders>
            <w:shd w:val="thinReverseDiagStripe" w:color="C0C0C0" w:fill="auto"/>
            <w:noWrap/>
            <w:hideMark/>
          </w:tcPr>
          <w:p w14:paraId="51AA85C5"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7BE336E6"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1E7D4D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w:t>
            </w:r>
          </w:p>
        </w:tc>
        <w:tc>
          <w:tcPr>
            <w:tcW w:w="5550" w:type="dxa"/>
            <w:tcBorders>
              <w:top w:val="nil"/>
              <w:left w:val="nil"/>
              <w:bottom w:val="single" w:sz="4" w:space="0" w:color="C0C0C0"/>
              <w:right w:val="single" w:sz="4" w:space="0" w:color="C0C0C0"/>
            </w:tcBorders>
            <w:shd w:val="clear" w:color="auto" w:fill="auto"/>
            <w:vAlign w:val="center"/>
            <w:hideMark/>
          </w:tcPr>
          <w:p w14:paraId="35DE1C58"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Прибыль</w:t>
            </w:r>
          </w:p>
        </w:tc>
        <w:tc>
          <w:tcPr>
            <w:tcW w:w="1132" w:type="dxa"/>
            <w:tcBorders>
              <w:top w:val="nil"/>
              <w:left w:val="nil"/>
              <w:bottom w:val="single" w:sz="4" w:space="0" w:color="C0C0C0"/>
              <w:right w:val="single" w:sz="4" w:space="0" w:color="C0C0C0"/>
            </w:tcBorders>
            <w:shd w:val="clear" w:color="auto" w:fill="auto"/>
            <w:vAlign w:val="center"/>
            <w:hideMark/>
          </w:tcPr>
          <w:p w14:paraId="24F231B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7A6915F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2C7D57B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2" w:type="dxa"/>
            <w:tcBorders>
              <w:top w:val="nil"/>
              <w:left w:val="nil"/>
              <w:bottom w:val="single" w:sz="4" w:space="0" w:color="C0C0C0"/>
              <w:right w:val="single" w:sz="4" w:space="0" w:color="C0C0C0"/>
            </w:tcBorders>
            <w:shd w:val="clear" w:color="000000" w:fill="D7EAD3"/>
            <w:vAlign w:val="center"/>
            <w:hideMark/>
          </w:tcPr>
          <w:p w14:paraId="5F9AC1F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766" w:type="dxa"/>
            <w:tcBorders>
              <w:top w:val="nil"/>
              <w:left w:val="nil"/>
              <w:bottom w:val="single" w:sz="4" w:space="0" w:color="C0C0C0"/>
              <w:right w:val="single" w:sz="4" w:space="0" w:color="C0C0C0"/>
            </w:tcBorders>
            <w:shd w:val="clear" w:color="000000" w:fill="D7EAD3"/>
            <w:vAlign w:val="center"/>
            <w:hideMark/>
          </w:tcPr>
          <w:p w14:paraId="4F114E8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5FE19F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6036BD7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22" w:type="dxa"/>
            <w:tcBorders>
              <w:top w:val="nil"/>
              <w:left w:val="nil"/>
              <w:bottom w:val="single" w:sz="4" w:space="0" w:color="C0C0C0"/>
              <w:right w:val="single" w:sz="4" w:space="0" w:color="C0C0C0"/>
            </w:tcBorders>
            <w:shd w:val="clear" w:color="000000" w:fill="D7EAD3"/>
            <w:vAlign w:val="center"/>
            <w:hideMark/>
          </w:tcPr>
          <w:p w14:paraId="2F0E986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83" w:type="dxa"/>
            <w:tcBorders>
              <w:top w:val="nil"/>
              <w:left w:val="nil"/>
              <w:bottom w:val="single" w:sz="4" w:space="0" w:color="C0C0C0"/>
              <w:right w:val="single" w:sz="4" w:space="0" w:color="C0C0C0"/>
            </w:tcBorders>
            <w:shd w:val="clear" w:color="000000" w:fill="D7EAD3"/>
            <w:vAlign w:val="center"/>
            <w:hideMark/>
          </w:tcPr>
          <w:p w14:paraId="5DF9870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D7EAD3"/>
            <w:vAlign w:val="center"/>
            <w:hideMark/>
          </w:tcPr>
          <w:p w14:paraId="48BDE8B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8949D4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386271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33A92AF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C026704"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6BE139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10.0.1</w:t>
            </w:r>
          </w:p>
        </w:tc>
        <w:tc>
          <w:tcPr>
            <w:tcW w:w="5550" w:type="dxa"/>
            <w:tcBorders>
              <w:top w:val="nil"/>
              <w:left w:val="nil"/>
              <w:bottom w:val="single" w:sz="4" w:space="0" w:color="C0C0C0"/>
              <w:right w:val="single" w:sz="4" w:space="0" w:color="C0C0C0"/>
            </w:tcBorders>
            <w:shd w:val="clear" w:color="auto" w:fill="auto"/>
            <w:vAlign w:val="center"/>
            <w:hideMark/>
          </w:tcPr>
          <w:p w14:paraId="5502290C"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На потребительский рынок</w:t>
            </w:r>
          </w:p>
        </w:tc>
        <w:tc>
          <w:tcPr>
            <w:tcW w:w="1132" w:type="dxa"/>
            <w:tcBorders>
              <w:top w:val="nil"/>
              <w:left w:val="nil"/>
              <w:bottom w:val="single" w:sz="4" w:space="0" w:color="C0C0C0"/>
              <w:right w:val="single" w:sz="4" w:space="0" w:color="C0C0C0"/>
            </w:tcBorders>
            <w:shd w:val="clear" w:color="auto" w:fill="auto"/>
            <w:vAlign w:val="center"/>
            <w:hideMark/>
          </w:tcPr>
          <w:p w14:paraId="4EED9D1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0CB0F64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98" w:type="dxa"/>
            <w:tcBorders>
              <w:top w:val="nil"/>
              <w:left w:val="nil"/>
              <w:bottom w:val="single" w:sz="4" w:space="0" w:color="C0C0C0"/>
              <w:right w:val="single" w:sz="4" w:space="0" w:color="C0C0C0"/>
            </w:tcBorders>
            <w:shd w:val="clear" w:color="000000" w:fill="FFFFCC"/>
            <w:vAlign w:val="center"/>
            <w:hideMark/>
          </w:tcPr>
          <w:p w14:paraId="7BE55AC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2" w:type="dxa"/>
            <w:tcBorders>
              <w:top w:val="nil"/>
              <w:left w:val="nil"/>
              <w:bottom w:val="single" w:sz="4" w:space="0" w:color="C0C0C0"/>
              <w:right w:val="single" w:sz="4" w:space="0" w:color="C0C0C0"/>
            </w:tcBorders>
            <w:shd w:val="clear" w:color="000000" w:fill="FFFFCC"/>
            <w:vAlign w:val="center"/>
            <w:hideMark/>
          </w:tcPr>
          <w:p w14:paraId="28D8AC0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766" w:type="dxa"/>
            <w:tcBorders>
              <w:top w:val="nil"/>
              <w:left w:val="nil"/>
              <w:bottom w:val="single" w:sz="4" w:space="0" w:color="C0C0C0"/>
              <w:right w:val="single" w:sz="4" w:space="0" w:color="C0C0C0"/>
            </w:tcBorders>
            <w:shd w:val="clear" w:color="000000" w:fill="FFFFCC"/>
            <w:vAlign w:val="center"/>
            <w:hideMark/>
          </w:tcPr>
          <w:p w14:paraId="1B4D89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08A49DB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8" w:type="dxa"/>
            <w:tcBorders>
              <w:top w:val="nil"/>
              <w:left w:val="nil"/>
              <w:bottom w:val="single" w:sz="4" w:space="0" w:color="C0C0C0"/>
              <w:right w:val="single" w:sz="4" w:space="0" w:color="C0C0C0"/>
            </w:tcBorders>
            <w:shd w:val="clear" w:color="000000" w:fill="FFFFCC"/>
            <w:vAlign w:val="center"/>
            <w:hideMark/>
          </w:tcPr>
          <w:p w14:paraId="2E43DF0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22" w:type="dxa"/>
            <w:tcBorders>
              <w:top w:val="nil"/>
              <w:left w:val="nil"/>
              <w:bottom w:val="single" w:sz="4" w:space="0" w:color="C0C0C0"/>
              <w:right w:val="single" w:sz="4" w:space="0" w:color="C0C0C0"/>
            </w:tcBorders>
            <w:shd w:val="clear" w:color="000000" w:fill="FFFFCC"/>
            <w:vAlign w:val="center"/>
            <w:hideMark/>
          </w:tcPr>
          <w:p w14:paraId="7CD0166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83" w:type="dxa"/>
            <w:tcBorders>
              <w:top w:val="nil"/>
              <w:left w:val="nil"/>
              <w:bottom w:val="single" w:sz="4" w:space="0" w:color="C0C0C0"/>
              <w:right w:val="single" w:sz="4" w:space="0" w:color="C0C0C0"/>
            </w:tcBorders>
            <w:shd w:val="clear" w:color="000000" w:fill="FFFFCC"/>
            <w:vAlign w:val="center"/>
            <w:hideMark/>
          </w:tcPr>
          <w:p w14:paraId="55F8B88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41CCBD2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668284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38184C5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17365FB5"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F2A938B"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336CA2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10.0.2</w:t>
            </w:r>
          </w:p>
        </w:tc>
        <w:tc>
          <w:tcPr>
            <w:tcW w:w="5550" w:type="dxa"/>
            <w:tcBorders>
              <w:top w:val="nil"/>
              <w:left w:val="nil"/>
              <w:bottom w:val="single" w:sz="4" w:space="0" w:color="C0C0C0"/>
              <w:right w:val="single" w:sz="4" w:space="0" w:color="C0C0C0"/>
            </w:tcBorders>
            <w:shd w:val="clear" w:color="auto" w:fill="auto"/>
            <w:vAlign w:val="center"/>
            <w:hideMark/>
          </w:tcPr>
          <w:p w14:paraId="07F577B6"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На собственные нужды производства</w:t>
            </w:r>
          </w:p>
        </w:tc>
        <w:tc>
          <w:tcPr>
            <w:tcW w:w="1132" w:type="dxa"/>
            <w:tcBorders>
              <w:top w:val="nil"/>
              <w:left w:val="nil"/>
              <w:bottom w:val="single" w:sz="4" w:space="0" w:color="C0C0C0"/>
              <w:right w:val="single" w:sz="4" w:space="0" w:color="C0C0C0"/>
            </w:tcBorders>
            <w:shd w:val="clear" w:color="auto" w:fill="auto"/>
            <w:vAlign w:val="center"/>
            <w:hideMark/>
          </w:tcPr>
          <w:p w14:paraId="6EFE302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288AE48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98" w:type="dxa"/>
            <w:tcBorders>
              <w:top w:val="nil"/>
              <w:left w:val="nil"/>
              <w:bottom w:val="single" w:sz="4" w:space="0" w:color="C0C0C0"/>
              <w:right w:val="single" w:sz="4" w:space="0" w:color="C0C0C0"/>
            </w:tcBorders>
            <w:shd w:val="clear" w:color="000000" w:fill="FFFFCC"/>
            <w:vAlign w:val="center"/>
            <w:hideMark/>
          </w:tcPr>
          <w:p w14:paraId="736DA8B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2" w:type="dxa"/>
            <w:tcBorders>
              <w:top w:val="nil"/>
              <w:left w:val="nil"/>
              <w:bottom w:val="single" w:sz="4" w:space="0" w:color="C0C0C0"/>
              <w:right w:val="single" w:sz="4" w:space="0" w:color="C0C0C0"/>
            </w:tcBorders>
            <w:shd w:val="clear" w:color="000000" w:fill="FFFFCC"/>
            <w:vAlign w:val="center"/>
            <w:hideMark/>
          </w:tcPr>
          <w:p w14:paraId="50EF667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766" w:type="dxa"/>
            <w:tcBorders>
              <w:top w:val="nil"/>
              <w:left w:val="nil"/>
              <w:bottom w:val="single" w:sz="4" w:space="0" w:color="C0C0C0"/>
              <w:right w:val="single" w:sz="4" w:space="0" w:color="C0C0C0"/>
            </w:tcBorders>
            <w:shd w:val="clear" w:color="000000" w:fill="FFFFCC"/>
            <w:vAlign w:val="center"/>
            <w:hideMark/>
          </w:tcPr>
          <w:p w14:paraId="0B3B2E1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7862EA2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08" w:type="dxa"/>
            <w:tcBorders>
              <w:top w:val="nil"/>
              <w:left w:val="nil"/>
              <w:bottom w:val="single" w:sz="4" w:space="0" w:color="C0C0C0"/>
              <w:right w:val="single" w:sz="4" w:space="0" w:color="C0C0C0"/>
            </w:tcBorders>
            <w:shd w:val="clear" w:color="000000" w:fill="FFFFCC"/>
            <w:vAlign w:val="center"/>
            <w:hideMark/>
          </w:tcPr>
          <w:p w14:paraId="05BF0D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22" w:type="dxa"/>
            <w:tcBorders>
              <w:top w:val="nil"/>
              <w:left w:val="nil"/>
              <w:bottom w:val="single" w:sz="4" w:space="0" w:color="C0C0C0"/>
              <w:right w:val="single" w:sz="4" w:space="0" w:color="C0C0C0"/>
            </w:tcBorders>
            <w:shd w:val="clear" w:color="000000" w:fill="FFFFCC"/>
            <w:vAlign w:val="center"/>
            <w:hideMark/>
          </w:tcPr>
          <w:p w14:paraId="0D676EC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83" w:type="dxa"/>
            <w:tcBorders>
              <w:top w:val="nil"/>
              <w:left w:val="nil"/>
              <w:bottom w:val="single" w:sz="4" w:space="0" w:color="C0C0C0"/>
              <w:right w:val="single" w:sz="4" w:space="0" w:color="C0C0C0"/>
            </w:tcBorders>
            <w:shd w:val="clear" w:color="000000" w:fill="FFFFCC"/>
            <w:vAlign w:val="center"/>
            <w:hideMark/>
          </w:tcPr>
          <w:p w14:paraId="541270B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627ABF7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1A1058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0011B54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4264C6C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A3B729B" w14:textId="77777777" w:rsidTr="004C07AF">
        <w:trPr>
          <w:trHeight w:val="112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F6AF50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w:t>
            </w:r>
          </w:p>
        </w:tc>
        <w:tc>
          <w:tcPr>
            <w:tcW w:w="5550" w:type="dxa"/>
            <w:tcBorders>
              <w:top w:val="nil"/>
              <w:left w:val="nil"/>
              <w:bottom w:val="single" w:sz="4" w:space="0" w:color="C0C0C0"/>
              <w:right w:val="single" w:sz="4" w:space="0" w:color="C0C0C0"/>
            </w:tcBorders>
            <w:shd w:val="clear" w:color="auto" w:fill="auto"/>
            <w:vAlign w:val="center"/>
            <w:hideMark/>
          </w:tcPr>
          <w:p w14:paraId="15476DA8"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32" w:type="dxa"/>
            <w:tcBorders>
              <w:top w:val="nil"/>
              <w:left w:val="nil"/>
              <w:bottom w:val="single" w:sz="4" w:space="0" w:color="C0C0C0"/>
              <w:right w:val="single" w:sz="4" w:space="0" w:color="C0C0C0"/>
            </w:tcBorders>
            <w:shd w:val="clear" w:color="auto" w:fill="auto"/>
            <w:vAlign w:val="center"/>
            <w:hideMark/>
          </w:tcPr>
          <w:p w14:paraId="7046848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5C56CEE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094BBBF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397618D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02A2E4F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E36A5C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5183B40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1 712,02</w:t>
            </w:r>
          </w:p>
        </w:tc>
        <w:tc>
          <w:tcPr>
            <w:tcW w:w="1822" w:type="dxa"/>
            <w:tcBorders>
              <w:top w:val="nil"/>
              <w:left w:val="nil"/>
              <w:bottom w:val="single" w:sz="4" w:space="0" w:color="C0C0C0"/>
              <w:right w:val="single" w:sz="4" w:space="0" w:color="C0C0C0"/>
            </w:tcBorders>
            <w:shd w:val="clear" w:color="000000" w:fill="FFFFCC"/>
            <w:vAlign w:val="center"/>
            <w:hideMark/>
          </w:tcPr>
          <w:p w14:paraId="449DE8A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1 712,02</w:t>
            </w:r>
          </w:p>
        </w:tc>
        <w:tc>
          <w:tcPr>
            <w:tcW w:w="1883" w:type="dxa"/>
            <w:tcBorders>
              <w:top w:val="nil"/>
              <w:left w:val="nil"/>
              <w:bottom w:val="single" w:sz="4" w:space="0" w:color="C0C0C0"/>
              <w:right w:val="single" w:sz="4" w:space="0" w:color="C0C0C0"/>
            </w:tcBorders>
            <w:shd w:val="clear" w:color="000000" w:fill="FFFFCC"/>
            <w:vAlign w:val="center"/>
            <w:hideMark/>
          </w:tcPr>
          <w:p w14:paraId="78F40BE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4579EC6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716EB72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3F764D6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388465A0" w14:textId="77777777" w:rsidR="004C07AF" w:rsidRPr="004C07AF" w:rsidRDefault="004C07AF" w:rsidP="004C07AF">
            <w:pPr>
              <w:rPr>
                <w:rFonts w:ascii="Tahoma" w:hAnsi="Tahoma" w:cs="Tahoma"/>
                <w:sz w:val="11"/>
                <w:szCs w:val="11"/>
              </w:rPr>
            </w:pPr>
            <w:r w:rsidRPr="004C07AF">
              <w:rPr>
                <w:rFonts w:ascii="Tahoma" w:hAnsi="Tahoma" w:cs="Tahoma"/>
                <w:sz w:val="11"/>
                <w:szCs w:val="11"/>
              </w:rPr>
              <w:t>Учтены согласно п.90 Метод.указаний в п.16.6, капитальный ремонт не учтен по экспертизе технических экспертов, автоусулги относятся к операционным расходам при долгосрочном периоде применяется метод индексации</w:t>
            </w:r>
          </w:p>
        </w:tc>
      </w:tr>
      <w:tr w:rsidR="004C07AF" w:rsidRPr="004C07AF" w14:paraId="67C25771" w14:textId="77777777" w:rsidTr="004C07AF">
        <w:trPr>
          <w:trHeight w:val="67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5A8891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w:t>
            </w:r>
          </w:p>
        </w:tc>
        <w:tc>
          <w:tcPr>
            <w:tcW w:w="5550" w:type="dxa"/>
            <w:tcBorders>
              <w:top w:val="nil"/>
              <w:left w:val="nil"/>
              <w:bottom w:val="single" w:sz="4" w:space="0" w:color="C0C0C0"/>
              <w:right w:val="single" w:sz="4" w:space="0" w:color="C0C0C0"/>
            </w:tcBorders>
            <w:shd w:val="clear" w:color="auto" w:fill="auto"/>
            <w:vAlign w:val="center"/>
            <w:hideMark/>
          </w:tcPr>
          <w:p w14:paraId="0D9FF69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Экономически не обоснованные доходы прошлых периодов регулирования</w:t>
            </w:r>
          </w:p>
        </w:tc>
        <w:tc>
          <w:tcPr>
            <w:tcW w:w="1132" w:type="dxa"/>
            <w:tcBorders>
              <w:top w:val="nil"/>
              <w:left w:val="nil"/>
              <w:bottom w:val="single" w:sz="4" w:space="0" w:color="C0C0C0"/>
              <w:right w:val="single" w:sz="4" w:space="0" w:color="C0C0C0"/>
            </w:tcBorders>
            <w:shd w:val="clear" w:color="auto" w:fill="auto"/>
            <w:vAlign w:val="center"/>
            <w:hideMark/>
          </w:tcPr>
          <w:p w14:paraId="4CC40AB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17DD1FF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191F699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6522CE8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0359D08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108,42</w:t>
            </w:r>
          </w:p>
        </w:tc>
        <w:tc>
          <w:tcPr>
            <w:tcW w:w="1800" w:type="dxa"/>
            <w:tcBorders>
              <w:top w:val="nil"/>
              <w:left w:val="nil"/>
              <w:bottom w:val="single" w:sz="4" w:space="0" w:color="C0C0C0"/>
              <w:right w:val="single" w:sz="4" w:space="0" w:color="C0C0C0"/>
            </w:tcBorders>
            <w:shd w:val="clear" w:color="000000" w:fill="FFFFCC"/>
            <w:vAlign w:val="center"/>
            <w:hideMark/>
          </w:tcPr>
          <w:p w14:paraId="27A0DF4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61A338C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4DC71AA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6A55DD5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263,76</w:t>
            </w:r>
          </w:p>
        </w:tc>
        <w:tc>
          <w:tcPr>
            <w:tcW w:w="1841" w:type="dxa"/>
            <w:tcBorders>
              <w:top w:val="nil"/>
              <w:left w:val="nil"/>
              <w:bottom w:val="single" w:sz="4" w:space="0" w:color="C0C0C0"/>
              <w:right w:val="single" w:sz="4" w:space="0" w:color="C0C0C0"/>
            </w:tcBorders>
            <w:shd w:val="clear" w:color="000000" w:fill="FFFFCC"/>
            <w:vAlign w:val="center"/>
            <w:hideMark/>
          </w:tcPr>
          <w:p w14:paraId="7B18612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263,76</w:t>
            </w:r>
          </w:p>
        </w:tc>
        <w:tc>
          <w:tcPr>
            <w:tcW w:w="1455" w:type="dxa"/>
            <w:tcBorders>
              <w:top w:val="nil"/>
              <w:left w:val="nil"/>
              <w:bottom w:val="single" w:sz="4" w:space="0" w:color="C0C0C0"/>
              <w:right w:val="single" w:sz="4" w:space="0" w:color="C0C0C0"/>
            </w:tcBorders>
            <w:shd w:val="clear" w:color="000000" w:fill="D7EAD3"/>
            <w:vAlign w:val="center"/>
            <w:hideMark/>
          </w:tcPr>
          <w:p w14:paraId="715461F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263,76</w:t>
            </w:r>
          </w:p>
        </w:tc>
        <w:tc>
          <w:tcPr>
            <w:tcW w:w="1437" w:type="dxa"/>
            <w:tcBorders>
              <w:top w:val="nil"/>
              <w:left w:val="nil"/>
              <w:bottom w:val="single" w:sz="4" w:space="0" w:color="C0C0C0"/>
              <w:right w:val="single" w:sz="4" w:space="0" w:color="C0C0C0"/>
            </w:tcBorders>
            <w:shd w:val="clear" w:color="000000" w:fill="D7EAD3"/>
            <w:vAlign w:val="center"/>
            <w:hideMark/>
          </w:tcPr>
          <w:p w14:paraId="4D3E6B1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6E9F13AA" w14:textId="77777777" w:rsidR="004C07AF" w:rsidRPr="004C07AF" w:rsidRDefault="004C07AF" w:rsidP="004C07AF">
            <w:pPr>
              <w:rPr>
                <w:rFonts w:ascii="Tahoma" w:hAnsi="Tahoma" w:cs="Tahoma"/>
                <w:sz w:val="11"/>
                <w:szCs w:val="11"/>
              </w:rPr>
            </w:pPr>
            <w:r w:rsidRPr="004C07AF">
              <w:rPr>
                <w:rFonts w:ascii="Tahoma" w:hAnsi="Tahoma" w:cs="Tahoma"/>
                <w:sz w:val="11"/>
                <w:szCs w:val="11"/>
              </w:rPr>
              <w:t>учтено не выполнение производственной программы по капитальному ремонту на 263,76тыс.руб. согласно экспертного заключения АЭЭ</w:t>
            </w:r>
          </w:p>
        </w:tc>
      </w:tr>
      <w:tr w:rsidR="004C07AF" w:rsidRPr="004C07AF" w14:paraId="59863A88" w14:textId="77777777" w:rsidTr="004C07AF">
        <w:trPr>
          <w:trHeight w:val="9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5A17F7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w:t>
            </w:r>
          </w:p>
        </w:tc>
        <w:tc>
          <w:tcPr>
            <w:tcW w:w="5550" w:type="dxa"/>
            <w:tcBorders>
              <w:top w:val="nil"/>
              <w:left w:val="nil"/>
              <w:bottom w:val="single" w:sz="4" w:space="0" w:color="C0C0C0"/>
              <w:right w:val="single" w:sz="4" w:space="0" w:color="C0C0C0"/>
            </w:tcBorders>
            <w:shd w:val="clear" w:color="auto" w:fill="auto"/>
            <w:vAlign w:val="center"/>
            <w:hideMark/>
          </w:tcPr>
          <w:p w14:paraId="3FA3C3E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32" w:type="dxa"/>
            <w:tcBorders>
              <w:top w:val="nil"/>
              <w:left w:val="nil"/>
              <w:bottom w:val="single" w:sz="4" w:space="0" w:color="C0C0C0"/>
              <w:right w:val="single" w:sz="4" w:space="0" w:color="C0C0C0"/>
            </w:tcBorders>
            <w:shd w:val="clear" w:color="auto" w:fill="auto"/>
            <w:vAlign w:val="center"/>
            <w:hideMark/>
          </w:tcPr>
          <w:p w14:paraId="089F86A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6AFD99A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1DFD2FA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15190CB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7D0A223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8CFB8B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23ED9CB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6DA1213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59834E6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1D63E47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1C41812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180484A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00626340"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615D1B1C"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D805AA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w:t>
            </w:r>
          </w:p>
        </w:tc>
        <w:tc>
          <w:tcPr>
            <w:tcW w:w="5550" w:type="dxa"/>
            <w:tcBorders>
              <w:top w:val="nil"/>
              <w:left w:val="nil"/>
              <w:bottom w:val="single" w:sz="4" w:space="0" w:color="C0C0C0"/>
              <w:right w:val="single" w:sz="4" w:space="0" w:color="C0C0C0"/>
            </w:tcBorders>
            <w:shd w:val="clear" w:color="auto" w:fill="auto"/>
            <w:vAlign w:val="center"/>
            <w:hideMark/>
          </w:tcPr>
          <w:p w14:paraId="1022D2CC"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НВВ без НДС</w:t>
            </w:r>
          </w:p>
        </w:tc>
        <w:tc>
          <w:tcPr>
            <w:tcW w:w="1132" w:type="dxa"/>
            <w:tcBorders>
              <w:top w:val="nil"/>
              <w:left w:val="nil"/>
              <w:bottom w:val="single" w:sz="4" w:space="0" w:color="C0C0C0"/>
              <w:right w:val="single" w:sz="4" w:space="0" w:color="C0C0C0"/>
            </w:tcBorders>
            <w:shd w:val="clear" w:color="auto" w:fill="auto"/>
            <w:vAlign w:val="center"/>
            <w:hideMark/>
          </w:tcPr>
          <w:p w14:paraId="22FDA7F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7820752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14 232,66</w:t>
            </w:r>
          </w:p>
        </w:tc>
        <w:tc>
          <w:tcPr>
            <w:tcW w:w="1898" w:type="dxa"/>
            <w:tcBorders>
              <w:top w:val="nil"/>
              <w:left w:val="nil"/>
              <w:bottom w:val="single" w:sz="4" w:space="0" w:color="C0C0C0"/>
              <w:right w:val="single" w:sz="4" w:space="0" w:color="C0C0C0"/>
            </w:tcBorders>
            <w:shd w:val="clear" w:color="000000" w:fill="D7EAD3"/>
            <w:vAlign w:val="center"/>
            <w:hideMark/>
          </w:tcPr>
          <w:p w14:paraId="103A761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13 640,41</w:t>
            </w:r>
          </w:p>
        </w:tc>
        <w:tc>
          <w:tcPr>
            <w:tcW w:w="1452" w:type="dxa"/>
            <w:tcBorders>
              <w:top w:val="nil"/>
              <w:left w:val="nil"/>
              <w:bottom w:val="single" w:sz="4" w:space="0" w:color="C0C0C0"/>
              <w:right w:val="single" w:sz="4" w:space="0" w:color="C0C0C0"/>
            </w:tcBorders>
            <w:shd w:val="clear" w:color="000000" w:fill="D7EAD3"/>
            <w:vAlign w:val="center"/>
            <w:hideMark/>
          </w:tcPr>
          <w:p w14:paraId="2DD20B9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16 852,52</w:t>
            </w:r>
          </w:p>
        </w:tc>
        <w:tc>
          <w:tcPr>
            <w:tcW w:w="1766" w:type="dxa"/>
            <w:tcBorders>
              <w:top w:val="nil"/>
              <w:left w:val="nil"/>
              <w:bottom w:val="single" w:sz="4" w:space="0" w:color="C0C0C0"/>
              <w:right w:val="single" w:sz="4" w:space="0" w:color="C0C0C0"/>
            </w:tcBorders>
            <w:shd w:val="clear" w:color="000000" w:fill="D7EAD3"/>
            <w:vAlign w:val="center"/>
            <w:hideMark/>
          </w:tcPr>
          <w:p w14:paraId="6E130CD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13 371,87</w:t>
            </w:r>
          </w:p>
        </w:tc>
        <w:tc>
          <w:tcPr>
            <w:tcW w:w="1800" w:type="dxa"/>
            <w:tcBorders>
              <w:top w:val="nil"/>
              <w:left w:val="nil"/>
              <w:bottom w:val="single" w:sz="4" w:space="0" w:color="C0C0C0"/>
              <w:right w:val="single" w:sz="4" w:space="0" w:color="C0C0C0"/>
            </w:tcBorders>
            <w:shd w:val="clear" w:color="000000" w:fill="D7EAD3"/>
            <w:vAlign w:val="center"/>
            <w:hideMark/>
          </w:tcPr>
          <w:p w14:paraId="6BDFCF3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15 613,66</w:t>
            </w:r>
          </w:p>
        </w:tc>
        <w:tc>
          <w:tcPr>
            <w:tcW w:w="1808" w:type="dxa"/>
            <w:tcBorders>
              <w:top w:val="nil"/>
              <w:left w:val="nil"/>
              <w:bottom w:val="single" w:sz="4" w:space="0" w:color="C0C0C0"/>
              <w:right w:val="single" w:sz="4" w:space="0" w:color="C0C0C0"/>
            </w:tcBorders>
            <w:shd w:val="clear" w:color="000000" w:fill="D7EAD3"/>
            <w:vAlign w:val="center"/>
            <w:hideMark/>
          </w:tcPr>
          <w:p w14:paraId="041E809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1 122,11</w:t>
            </w:r>
          </w:p>
        </w:tc>
        <w:tc>
          <w:tcPr>
            <w:tcW w:w="1822" w:type="dxa"/>
            <w:tcBorders>
              <w:top w:val="nil"/>
              <w:left w:val="nil"/>
              <w:bottom w:val="single" w:sz="4" w:space="0" w:color="C0C0C0"/>
              <w:right w:val="single" w:sz="4" w:space="0" w:color="C0C0C0"/>
            </w:tcBorders>
            <w:shd w:val="clear" w:color="000000" w:fill="D7EAD3"/>
            <w:vAlign w:val="center"/>
            <w:hideMark/>
          </w:tcPr>
          <w:p w14:paraId="2137556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16 735,76</w:t>
            </w:r>
          </w:p>
        </w:tc>
        <w:tc>
          <w:tcPr>
            <w:tcW w:w="1883" w:type="dxa"/>
            <w:tcBorders>
              <w:top w:val="nil"/>
              <w:left w:val="nil"/>
              <w:bottom w:val="single" w:sz="4" w:space="0" w:color="C0C0C0"/>
              <w:right w:val="single" w:sz="4" w:space="0" w:color="C0C0C0"/>
            </w:tcBorders>
            <w:shd w:val="clear" w:color="000000" w:fill="D7EAD3"/>
            <w:vAlign w:val="center"/>
            <w:hideMark/>
          </w:tcPr>
          <w:p w14:paraId="62D42DA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-1 852,25</w:t>
            </w:r>
          </w:p>
        </w:tc>
        <w:tc>
          <w:tcPr>
            <w:tcW w:w="1841" w:type="dxa"/>
            <w:tcBorders>
              <w:top w:val="nil"/>
              <w:left w:val="nil"/>
              <w:bottom w:val="single" w:sz="4" w:space="0" w:color="C0C0C0"/>
              <w:right w:val="single" w:sz="4" w:space="0" w:color="C0C0C0"/>
            </w:tcBorders>
            <w:shd w:val="clear" w:color="000000" w:fill="D7EAD3"/>
            <w:vAlign w:val="center"/>
            <w:hideMark/>
          </w:tcPr>
          <w:p w14:paraId="00E751D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13 761,41</w:t>
            </w:r>
          </w:p>
        </w:tc>
        <w:tc>
          <w:tcPr>
            <w:tcW w:w="1455" w:type="dxa"/>
            <w:tcBorders>
              <w:top w:val="nil"/>
              <w:left w:val="nil"/>
              <w:bottom w:val="single" w:sz="4" w:space="0" w:color="C0C0C0"/>
              <w:right w:val="single" w:sz="4" w:space="0" w:color="C0C0C0"/>
            </w:tcBorders>
            <w:shd w:val="clear" w:color="000000" w:fill="D7EAD3"/>
            <w:vAlign w:val="center"/>
            <w:hideMark/>
          </w:tcPr>
          <w:p w14:paraId="453B11C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6 734,92</w:t>
            </w:r>
          </w:p>
        </w:tc>
        <w:tc>
          <w:tcPr>
            <w:tcW w:w="1437" w:type="dxa"/>
            <w:tcBorders>
              <w:top w:val="nil"/>
              <w:left w:val="nil"/>
              <w:bottom w:val="single" w:sz="4" w:space="0" w:color="C0C0C0"/>
              <w:right w:val="single" w:sz="4" w:space="0" w:color="C0C0C0"/>
            </w:tcBorders>
            <w:shd w:val="clear" w:color="000000" w:fill="D7EAD3"/>
            <w:vAlign w:val="center"/>
            <w:hideMark/>
          </w:tcPr>
          <w:p w14:paraId="0625B80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7 026,49</w:t>
            </w:r>
          </w:p>
        </w:tc>
        <w:tc>
          <w:tcPr>
            <w:tcW w:w="4939" w:type="dxa"/>
            <w:tcBorders>
              <w:top w:val="nil"/>
              <w:left w:val="nil"/>
              <w:bottom w:val="single" w:sz="4" w:space="0" w:color="C0C0C0"/>
              <w:right w:val="single" w:sz="4" w:space="0" w:color="C0C0C0"/>
            </w:tcBorders>
            <w:shd w:val="clear" w:color="000000" w:fill="FFFFCC"/>
            <w:vAlign w:val="center"/>
            <w:hideMark/>
          </w:tcPr>
          <w:p w14:paraId="701143A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63436F2"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4BE5D8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17.1</w:t>
            </w:r>
          </w:p>
        </w:tc>
        <w:tc>
          <w:tcPr>
            <w:tcW w:w="5550" w:type="dxa"/>
            <w:tcBorders>
              <w:top w:val="nil"/>
              <w:left w:val="nil"/>
              <w:bottom w:val="single" w:sz="4" w:space="0" w:color="C0C0C0"/>
              <w:right w:val="single" w:sz="4" w:space="0" w:color="C0C0C0"/>
            </w:tcBorders>
            <w:shd w:val="clear" w:color="auto" w:fill="auto"/>
            <w:vAlign w:val="center"/>
            <w:hideMark/>
          </w:tcPr>
          <w:p w14:paraId="4BBF5762"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 потребительский рынок</w:t>
            </w:r>
          </w:p>
        </w:tc>
        <w:tc>
          <w:tcPr>
            <w:tcW w:w="1132" w:type="dxa"/>
            <w:tcBorders>
              <w:top w:val="nil"/>
              <w:left w:val="nil"/>
              <w:bottom w:val="single" w:sz="4" w:space="0" w:color="C0C0C0"/>
              <w:right w:val="single" w:sz="4" w:space="0" w:color="C0C0C0"/>
            </w:tcBorders>
            <w:shd w:val="clear" w:color="auto" w:fill="auto"/>
            <w:vAlign w:val="center"/>
            <w:hideMark/>
          </w:tcPr>
          <w:p w14:paraId="0688244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2FE514F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14 152,61</w:t>
            </w:r>
          </w:p>
        </w:tc>
        <w:tc>
          <w:tcPr>
            <w:tcW w:w="1898" w:type="dxa"/>
            <w:tcBorders>
              <w:top w:val="nil"/>
              <w:left w:val="nil"/>
              <w:bottom w:val="single" w:sz="4" w:space="0" w:color="C0C0C0"/>
              <w:right w:val="single" w:sz="4" w:space="0" w:color="C0C0C0"/>
            </w:tcBorders>
            <w:shd w:val="clear" w:color="000000" w:fill="D7EAD3"/>
            <w:vAlign w:val="center"/>
            <w:hideMark/>
          </w:tcPr>
          <w:p w14:paraId="0262C2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13 544,62</w:t>
            </w:r>
          </w:p>
        </w:tc>
        <w:tc>
          <w:tcPr>
            <w:tcW w:w="1452" w:type="dxa"/>
            <w:tcBorders>
              <w:top w:val="nil"/>
              <w:left w:val="nil"/>
              <w:bottom w:val="single" w:sz="4" w:space="0" w:color="C0C0C0"/>
              <w:right w:val="single" w:sz="4" w:space="0" w:color="C0C0C0"/>
            </w:tcBorders>
            <w:shd w:val="clear" w:color="000000" w:fill="D7EAD3"/>
            <w:vAlign w:val="center"/>
            <w:hideMark/>
          </w:tcPr>
          <w:p w14:paraId="21D8996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16 432,19</w:t>
            </w:r>
          </w:p>
        </w:tc>
        <w:tc>
          <w:tcPr>
            <w:tcW w:w="1766" w:type="dxa"/>
            <w:tcBorders>
              <w:top w:val="nil"/>
              <w:left w:val="nil"/>
              <w:bottom w:val="single" w:sz="4" w:space="0" w:color="C0C0C0"/>
              <w:right w:val="single" w:sz="4" w:space="0" w:color="C0C0C0"/>
            </w:tcBorders>
            <w:shd w:val="clear" w:color="000000" w:fill="D7EAD3"/>
            <w:vAlign w:val="center"/>
            <w:hideMark/>
          </w:tcPr>
          <w:p w14:paraId="0D81D73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13 106,81</w:t>
            </w:r>
          </w:p>
        </w:tc>
        <w:tc>
          <w:tcPr>
            <w:tcW w:w="1800" w:type="dxa"/>
            <w:tcBorders>
              <w:top w:val="nil"/>
              <w:left w:val="nil"/>
              <w:bottom w:val="single" w:sz="4" w:space="0" w:color="C0C0C0"/>
              <w:right w:val="single" w:sz="4" w:space="0" w:color="C0C0C0"/>
            </w:tcBorders>
            <w:shd w:val="clear" w:color="000000" w:fill="D7EAD3"/>
            <w:vAlign w:val="center"/>
            <w:hideMark/>
          </w:tcPr>
          <w:p w14:paraId="492A3E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15 525,85</w:t>
            </w:r>
          </w:p>
        </w:tc>
        <w:tc>
          <w:tcPr>
            <w:tcW w:w="1808" w:type="dxa"/>
            <w:tcBorders>
              <w:top w:val="nil"/>
              <w:left w:val="nil"/>
              <w:bottom w:val="single" w:sz="4" w:space="0" w:color="C0C0C0"/>
              <w:right w:val="single" w:sz="4" w:space="0" w:color="C0C0C0"/>
            </w:tcBorders>
            <w:shd w:val="clear" w:color="000000" w:fill="D7EAD3"/>
            <w:vAlign w:val="center"/>
            <w:hideMark/>
          </w:tcPr>
          <w:p w14:paraId="74B85F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1 173,52</w:t>
            </w:r>
          </w:p>
        </w:tc>
        <w:tc>
          <w:tcPr>
            <w:tcW w:w="1822" w:type="dxa"/>
            <w:tcBorders>
              <w:top w:val="nil"/>
              <w:left w:val="nil"/>
              <w:bottom w:val="single" w:sz="4" w:space="0" w:color="C0C0C0"/>
              <w:right w:val="single" w:sz="4" w:space="0" w:color="C0C0C0"/>
            </w:tcBorders>
            <w:shd w:val="clear" w:color="000000" w:fill="D7EAD3"/>
            <w:vAlign w:val="center"/>
            <w:hideMark/>
          </w:tcPr>
          <w:p w14:paraId="602BAC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16 318,34</w:t>
            </w:r>
          </w:p>
        </w:tc>
        <w:tc>
          <w:tcPr>
            <w:tcW w:w="1883" w:type="dxa"/>
            <w:tcBorders>
              <w:top w:val="nil"/>
              <w:left w:val="nil"/>
              <w:bottom w:val="single" w:sz="4" w:space="0" w:color="C0C0C0"/>
              <w:right w:val="single" w:sz="4" w:space="0" w:color="C0C0C0"/>
            </w:tcBorders>
            <w:shd w:val="clear" w:color="000000" w:fill="D7EAD3"/>
            <w:vAlign w:val="center"/>
            <w:hideMark/>
          </w:tcPr>
          <w:p w14:paraId="067C6A3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-1 937,81</w:t>
            </w:r>
          </w:p>
        </w:tc>
        <w:tc>
          <w:tcPr>
            <w:tcW w:w="1841" w:type="dxa"/>
            <w:tcBorders>
              <w:top w:val="nil"/>
              <w:left w:val="nil"/>
              <w:bottom w:val="single" w:sz="4" w:space="0" w:color="C0C0C0"/>
              <w:right w:val="single" w:sz="4" w:space="0" w:color="C0C0C0"/>
            </w:tcBorders>
            <w:shd w:val="clear" w:color="000000" w:fill="D7EAD3"/>
            <w:vAlign w:val="center"/>
            <w:hideMark/>
          </w:tcPr>
          <w:p w14:paraId="6E03C50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13 419,24</w:t>
            </w:r>
          </w:p>
        </w:tc>
        <w:tc>
          <w:tcPr>
            <w:tcW w:w="1455" w:type="dxa"/>
            <w:tcBorders>
              <w:top w:val="nil"/>
              <w:left w:val="nil"/>
              <w:bottom w:val="single" w:sz="4" w:space="0" w:color="C0C0C0"/>
              <w:right w:val="single" w:sz="4" w:space="0" w:color="C0C0C0"/>
            </w:tcBorders>
            <w:shd w:val="clear" w:color="000000" w:fill="D7EAD3"/>
            <w:vAlign w:val="center"/>
            <w:hideMark/>
          </w:tcPr>
          <w:p w14:paraId="21AB745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6 567,46</w:t>
            </w:r>
          </w:p>
        </w:tc>
        <w:tc>
          <w:tcPr>
            <w:tcW w:w="1437" w:type="dxa"/>
            <w:tcBorders>
              <w:top w:val="nil"/>
              <w:left w:val="nil"/>
              <w:bottom w:val="single" w:sz="4" w:space="0" w:color="C0C0C0"/>
              <w:right w:val="single" w:sz="4" w:space="0" w:color="C0C0C0"/>
            </w:tcBorders>
            <w:shd w:val="clear" w:color="000000" w:fill="D7EAD3"/>
            <w:vAlign w:val="center"/>
            <w:hideMark/>
          </w:tcPr>
          <w:p w14:paraId="499B07B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6 851,78</w:t>
            </w:r>
          </w:p>
        </w:tc>
        <w:tc>
          <w:tcPr>
            <w:tcW w:w="4939" w:type="dxa"/>
            <w:tcBorders>
              <w:top w:val="nil"/>
              <w:left w:val="nil"/>
              <w:bottom w:val="single" w:sz="4" w:space="0" w:color="C0C0C0"/>
              <w:right w:val="single" w:sz="4" w:space="0" w:color="C0C0C0"/>
            </w:tcBorders>
            <w:shd w:val="clear" w:color="000000" w:fill="FFFFCC"/>
            <w:vAlign w:val="center"/>
            <w:hideMark/>
          </w:tcPr>
          <w:p w14:paraId="5B84F19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5C378BD"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C2CB1A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17.2</w:t>
            </w:r>
          </w:p>
        </w:tc>
        <w:tc>
          <w:tcPr>
            <w:tcW w:w="5550" w:type="dxa"/>
            <w:tcBorders>
              <w:top w:val="nil"/>
              <w:left w:val="nil"/>
              <w:bottom w:val="single" w:sz="4" w:space="0" w:color="C0C0C0"/>
              <w:right w:val="single" w:sz="4" w:space="0" w:color="C0C0C0"/>
            </w:tcBorders>
            <w:shd w:val="clear" w:color="auto" w:fill="auto"/>
            <w:vAlign w:val="center"/>
            <w:hideMark/>
          </w:tcPr>
          <w:p w14:paraId="09A79E3F"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 собственные нужды производства</w:t>
            </w:r>
          </w:p>
        </w:tc>
        <w:tc>
          <w:tcPr>
            <w:tcW w:w="1132" w:type="dxa"/>
            <w:tcBorders>
              <w:top w:val="nil"/>
              <w:left w:val="nil"/>
              <w:bottom w:val="single" w:sz="4" w:space="0" w:color="C0C0C0"/>
              <w:right w:val="single" w:sz="4" w:space="0" w:color="C0C0C0"/>
            </w:tcBorders>
            <w:shd w:val="clear" w:color="auto" w:fill="auto"/>
            <w:vAlign w:val="center"/>
            <w:hideMark/>
          </w:tcPr>
          <w:p w14:paraId="7E6E9D3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749342D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80,04</w:t>
            </w:r>
          </w:p>
        </w:tc>
        <w:tc>
          <w:tcPr>
            <w:tcW w:w="1898" w:type="dxa"/>
            <w:tcBorders>
              <w:top w:val="nil"/>
              <w:left w:val="nil"/>
              <w:bottom w:val="single" w:sz="4" w:space="0" w:color="C0C0C0"/>
              <w:right w:val="single" w:sz="4" w:space="0" w:color="C0C0C0"/>
            </w:tcBorders>
            <w:shd w:val="clear" w:color="000000" w:fill="D7EAD3"/>
            <w:vAlign w:val="center"/>
            <w:hideMark/>
          </w:tcPr>
          <w:p w14:paraId="5079157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95,79</w:t>
            </w:r>
          </w:p>
        </w:tc>
        <w:tc>
          <w:tcPr>
            <w:tcW w:w="1452" w:type="dxa"/>
            <w:tcBorders>
              <w:top w:val="nil"/>
              <w:left w:val="nil"/>
              <w:bottom w:val="single" w:sz="4" w:space="0" w:color="C0C0C0"/>
              <w:right w:val="single" w:sz="4" w:space="0" w:color="C0C0C0"/>
            </w:tcBorders>
            <w:shd w:val="clear" w:color="000000" w:fill="D7EAD3"/>
            <w:vAlign w:val="center"/>
            <w:hideMark/>
          </w:tcPr>
          <w:p w14:paraId="503A4A5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420,33</w:t>
            </w:r>
          </w:p>
        </w:tc>
        <w:tc>
          <w:tcPr>
            <w:tcW w:w="1766" w:type="dxa"/>
            <w:tcBorders>
              <w:top w:val="nil"/>
              <w:left w:val="nil"/>
              <w:bottom w:val="single" w:sz="4" w:space="0" w:color="C0C0C0"/>
              <w:right w:val="single" w:sz="4" w:space="0" w:color="C0C0C0"/>
            </w:tcBorders>
            <w:shd w:val="clear" w:color="000000" w:fill="D7EAD3"/>
            <w:vAlign w:val="center"/>
            <w:hideMark/>
          </w:tcPr>
          <w:p w14:paraId="674264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265,06</w:t>
            </w:r>
          </w:p>
        </w:tc>
        <w:tc>
          <w:tcPr>
            <w:tcW w:w="1800" w:type="dxa"/>
            <w:tcBorders>
              <w:top w:val="nil"/>
              <w:left w:val="nil"/>
              <w:bottom w:val="single" w:sz="4" w:space="0" w:color="C0C0C0"/>
              <w:right w:val="single" w:sz="4" w:space="0" w:color="C0C0C0"/>
            </w:tcBorders>
            <w:shd w:val="clear" w:color="000000" w:fill="D7EAD3"/>
            <w:vAlign w:val="center"/>
            <w:hideMark/>
          </w:tcPr>
          <w:p w14:paraId="790D3F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87,81</w:t>
            </w:r>
          </w:p>
        </w:tc>
        <w:tc>
          <w:tcPr>
            <w:tcW w:w="1808" w:type="dxa"/>
            <w:tcBorders>
              <w:top w:val="nil"/>
              <w:left w:val="nil"/>
              <w:bottom w:val="single" w:sz="4" w:space="0" w:color="C0C0C0"/>
              <w:right w:val="single" w:sz="4" w:space="0" w:color="C0C0C0"/>
            </w:tcBorders>
            <w:shd w:val="clear" w:color="000000" w:fill="D7EAD3"/>
            <w:vAlign w:val="center"/>
            <w:hideMark/>
          </w:tcPr>
          <w:p w14:paraId="0C56413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-51,41</w:t>
            </w:r>
          </w:p>
        </w:tc>
        <w:tc>
          <w:tcPr>
            <w:tcW w:w="1822" w:type="dxa"/>
            <w:tcBorders>
              <w:top w:val="nil"/>
              <w:left w:val="nil"/>
              <w:bottom w:val="single" w:sz="4" w:space="0" w:color="C0C0C0"/>
              <w:right w:val="single" w:sz="4" w:space="0" w:color="C0C0C0"/>
            </w:tcBorders>
            <w:shd w:val="clear" w:color="000000" w:fill="D7EAD3"/>
            <w:vAlign w:val="center"/>
            <w:hideMark/>
          </w:tcPr>
          <w:p w14:paraId="640FCFD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417,42</w:t>
            </w:r>
          </w:p>
        </w:tc>
        <w:tc>
          <w:tcPr>
            <w:tcW w:w="1883" w:type="dxa"/>
            <w:tcBorders>
              <w:top w:val="nil"/>
              <w:left w:val="nil"/>
              <w:bottom w:val="single" w:sz="4" w:space="0" w:color="C0C0C0"/>
              <w:right w:val="single" w:sz="4" w:space="0" w:color="C0C0C0"/>
            </w:tcBorders>
            <w:shd w:val="clear" w:color="000000" w:fill="D7EAD3"/>
            <w:vAlign w:val="center"/>
            <w:hideMark/>
          </w:tcPr>
          <w:p w14:paraId="4DA5392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85,56</w:t>
            </w:r>
          </w:p>
        </w:tc>
        <w:tc>
          <w:tcPr>
            <w:tcW w:w="1841" w:type="dxa"/>
            <w:tcBorders>
              <w:top w:val="nil"/>
              <w:left w:val="nil"/>
              <w:bottom w:val="single" w:sz="4" w:space="0" w:color="C0C0C0"/>
              <w:right w:val="single" w:sz="4" w:space="0" w:color="C0C0C0"/>
            </w:tcBorders>
            <w:shd w:val="clear" w:color="000000" w:fill="D7EAD3"/>
            <w:vAlign w:val="center"/>
            <w:hideMark/>
          </w:tcPr>
          <w:p w14:paraId="568F7DE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342,17</w:t>
            </w:r>
          </w:p>
        </w:tc>
        <w:tc>
          <w:tcPr>
            <w:tcW w:w="1455" w:type="dxa"/>
            <w:tcBorders>
              <w:top w:val="nil"/>
              <w:left w:val="nil"/>
              <w:bottom w:val="single" w:sz="4" w:space="0" w:color="C0C0C0"/>
              <w:right w:val="single" w:sz="4" w:space="0" w:color="C0C0C0"/>
            </w:tcBorders>
            <w:shd w:val="clear" w:color="000000" w:fill="D7EAD3"/>
            <w:vAlign w:val="center"/>
            <w:hideMark/>
          </w:tcPr>
          <w:p w14:paraId="59DD68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167,46</w:t>
            </w:r>
          </w:p>
        </w:tc>
        <w:tc>
          <w:tcPr>
            <w:tcW w:w="1437" w:type="dxa"/>
            <w:tcBorders>
              <w:top w:val="nil"/>
              <w:left w:val="nil"/>
              <w:bottom w:val="single" w:sz="4" w:space="0" w:color="C0C0C0"/>
              <w:right w:val="single" w:sz="4" w:space="0" w:color="C0C0C0"/>
            </w:tcBorders>
            <w:shd w:val="clear" w:color="000000" w:fill="D7EAD3"/>
            <w:vAlign w:val="center"/>
            <w:hideMark/>
          </w:tcPr>
          <w:p w14:paraId="1DED747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174,71</w:t>
            </w:r>
          </w:p>
        </w:tc>
        <w:tc>
          <w:tcPr>
            <w:tcW w:w="4939" w:type="dxa"/>
            <w:tcBorders>
              <w:top w:val="nil"/>
              <w:left w:val="nil"/>
              <w:bottom w:val="single" w:sz="4" w:space="0" w:color="C0C0C0"/>
              <w:right w:val="single" w:sz="4" w:space="0" w:color="C0C0C0"/>
            </w:tcBorders>
            <w:shd w:val="clear" w:color="000000" w:fill="FFFFCC"/>
            <w:vAlign w:val="center"/>
            <w:hideMark/>
          </w:tcPr>
          <w:p w14:paraId="399AE156"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2FA7AD2"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6FB8BA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w:t>
            </w:r>
          </w:p>
        </w:tc>
        <w:tc>
          <w:tcPr>
            <w:tcW w:w="5550" w:type="dxa"/>
            <w:tcBorders>
              <w:top w:val="nil"/>
              <w:left w:val="nil"/>
              <w:bottom w:val="single" w:sz="4" w:space="0" w:color="C0C0C0"/>
              <w:right w:val="single" w:sz="4" w:space="0" w:color="C0C0C0"/>
            </w:tcBorders>
            <w:shd w:val="clear" w:color="auto" w:fill="auto"/>
            <w:vAlign w:val="center"/>
            <w:hideMark/>
          </w:tcPr>
          <w:p w14:paraId="6B28765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Корректировки НВВ</w:t>
            </w:r>
          </w:p>
        </w:tc>
        <w:tc>
          <w:tcPr>
            <w:tcW w:w="1132" w:type="dxa"/>
            <w:tcBorders>
              <w:top w:val="nil"/>
              <w:left w:val="nil"/>
              <w:bottom w:val="single" w:sz="4" w:space="0" w:color="C0C0C0"/>
              <w:right w:val="single" w:sz="4" w:space="0" w:color="C0C0C0"/>
            </w:tcBorders>
            <w:shd w:val="clear" w:color="auto" w:fill="auto"/>
            <w:vAlign w:val="center"/>
            <w:hideMark/>
          </w:tcPr>
          <w:p w14:paraId="0A50625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48DA485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98" w:type="dxa"/>
            <w:tcBorders>
              <w:top w:val="nil"/>
              <w:left w:val="nil"/>
              <w:bottom w:val="single" w:sz="4" w:space="0" w:color="C0C0C0"/>
              <w:right w:val="single" w:sz="4" w:space="0" w:color="C0C0C0"/>
            </w:tcBorders>
            <w:shd w:val="clear" w:color="000000" w:fill="D7EAD3"/>
            <w:vAlign w:val="center"/>
            <w:hideMark/>
          </w:tcPr>
          <w:p w14:paraId="791671D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-791,49</w:t>
            </w:r>
          </w:p>
        </w:tc>
        <w:tc>
          <w:tcPr>
            <w:tcW w:w="1452" w:type="dxa"/>
            <w:tcBorders>
              <w:top w:val="nil"/>
              <w:left w:val="nil"/>
              <w:bottom w:val="single" w:sz="4" w:space="0" w:color="C0C0C0"/>
              <w:right w:val="single" w:sz="4" w:space="0" w:color="C0C0C0"/>
            </w:tcBorders>
            <w:shd w:val="clear" w:color="000000" w:fill="D7EAD3"/>
            <w:vAlign w:val="center"/>
            <w:hideMark/>
          </w:tcPr>
          <w:p w14:paraId="6D1B554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766" w:type="dxa"/>
            <w:tcBorders>
              <w:top w:val="nil"/>
              <w:left w:val="nil"/>
              <w:bottom w:val="single" w:sz="4" w:space="0" w:color="C0C0C0"/>
              <w:right w:val="single" w:sz="4" w:space="0" w:color="C0C0C0"/>
            </w:tcBorders>
            <w:shd w:val="clear" w:color="000000" w:fill="D7EAD3"/>
            <w:vAlign w:val="center"/>
            <w:hideMark/>
          </w:tcPr>
          <w:p w14:paraId="4CA423F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-1 053,59</w:t>
            </w:r>
          </w:p>
        </w:tc>
        <w:tc>
          <w:tcPr>
            <w:tcW w:w="1800" w:type="dxa"/>
            <w:tcBorders>
              <w:top w:val="nil"/>
              <w:left w:val="nil"/>
              <w:bottom w:val="single" w:sz="4" w:space="0" w:color="C0C0C0"/>
              <w:right w:val="single" w:sz="4" w:space="0" w:color="C0C0C0"/>
            </w:tcBorders>
            <w:shd w:val="clear" w:color="000000" w:fill="D7EAD3"/>
            <w:vAlign w:val="center"/>
            <w:hideMark/>
          </w:tcPr>
          <w:p w14:paraId="5005A9F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08" w:type="dxa"/>
            <w:tcBorders>
              <w:top w:val="nil"/>
              <w:left w:val="nil"/>
              <w:bottom w:val="single" w:sz="4" w:space="0" w:color="C0C0C0"/>
              <w:right w:val="single" w:sz="4" w:space="0" w:color="C0C0C0"/>
            </w:tcBorders>
            <w:shd w:val="clear" w:color="000000" w:fill="D7EAD3"/>
            <w:vAlign w:val="center"/>
            <w:hideMark/>
          </w:tcPr>
          <w:p w14:paraId="0455D7F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1 629,08</w:t>
            </w:r>
          </w:p>
        </w:tc>
        <w:tc>
          <w:tcPr>
            <w:tcW w:w="1822" w:type="dxa"/>
            <w:tcBorders>
              <w:top w:val="nil"/>
              <w:left w:val="nil"/>
              <w:bottom w:val="single" w:sz="4" w:space="0" w:color="C0C0C0"/>
              <w:right w:val="single" w:sz="4" w:space="0" w:color="C0C0C0"/>
            </w:tcBorders>
            <w:shd w:val="clear" w:color="000000" w:fill="D7EAD3"/>
            <w:vAlign w:val="center"/>
            <w:hideMark/>
          </w:tcPr>
          <w:p w14:paraId="6C4A44B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1 629,08</w:t>
            </w:r>
          </w:p>
        </w:tc>
        <w:tc>
          <w:tcPr>
            <w:tcW w:w="1883" w:type="dxa"/>
            <w:tcBorders>
              <w:top w:val="nil"/>
              <w:left w:val="nil"/>
              <w:bottom w:val="single" w:sz="4" w:space="0" w:color="C0C0C0"/>
              <w:right w:val="single" w:sz="4" w:space="0" w:color="C0C0C0"/>
            </w:tcBorders>
            <w:shd w:val="clear" w:color="000000" w:fill="D7EAD3"/>
            <w:vAlign w:val="center"/>
            <w:hideMark/>
          </w:tcPr>
          <w:p w14:paraId="783C011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-434,48</w:t>
            </w:r>
          </w:p>
        </w:tc>
        <w:tc>
          <w:tcPr>
            <w:tcW w:w="1841" w:type="dxa"/>
            <w:tcBorders>
              <w:top w:val="nil"/>
              <w:left w:val="nil"/>
              <w:bottom w:val="single" w:sz="4" w:space="0" w:color="C0C0C0"/>
              <w:right w:val="single" w:sz="4" w:space="0" w:color="C0C0C0"/>
            </w:tcBorders>
            <w:shd w:val="clear" w:color="000000" w:fill="D7EAD3"/>
            <w:vAlign w:val="center"/>
            <w:hideMark/>
          </w:tcPr>
          <w:p w14:paraId="3102C81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-434,48</w:t>
            </w:r>
          </w:p>
        </w:tc>
        <w:tc>
          <w:tcPr>
            <w:tcW w:w="1455" w:type="dxa"/>
            <w:tcBorders>
              <w:top w:val="nil"/>
              <w:left w:val="nil"/>
              <w:bottom w:val="single" w:sz="4" w:space="0" w:color="C0C0C0"/>
              <w:right w:val="single" w:sz="4" w:space="0" w:color="C0C0C0"/>
            </w:tcBorders>
            <w:shd w:val="clear" w:color="000000" w:fill="D7EAD3"/>
            <w:vAlign w:val="center"/>
            <w:hideMark/>
          </w:tcPr>
          <w:p w14:paraId="52C1FFA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-449,50</w:t>
            </w:r>
          </w:p>
        </w:tc>
        <w:tc>
          <w:tcPr>
            <w:tcW w:w="1437" w:type="dxa"/>
            <w:tcBorders>
              <w:top w:val="nil"/>
              <w:left w:val="nil"/>
              <w:bottom w:val="single" w:sz="4" w:space="0" w:color="C0C0C0"/>
              <w:right w:val="single" w:sz="4" w:space="0" w:color="C0C0C0"/>
            </w:tcBorders>
            <w:shd w:val="clear" w:color="000000" w:fill="D7EAD3"/>
            <w:vAlign w:val="center"/>
            <w:hideMark/>
          </w:tcPr>
          <w:p w14:paraId="777899F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15,02</w:t>
            </w:r>
          </w:p>
        </w:tc>
        <w:tc>
          <w:tcPr>
            <w:tcW w:w="4939" w:type="dxa"/>
            <w:tcBorders>
              <w:top w:val="nil"/>
              <w:left w:val="nil"/>
              <w:bottom w:val="single" w:sz="4" w:space="0" w:color="C0C0C0"/>
              <w:right w:val="single" w:sz="4" w:space="0" w:color="C0C0C0"/>
            </w:tcBorders>
            <w:shd w:val="clear" w:color="000000" w:fill="FFFFCC"/>
            <w:vAlign w:val="center"/>
            <w:hideMark/>
          </w:tcPr>
          <w:p w14:paraId="68B7170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65D7A3D8"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E46B4F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16.1</w:t>
            </w:r>
          </w:p>
        </w:tc>
        <w:tc>
          <w:tcPr>
            <w:tcW w:w="5550" w:type="dxa"/>
            <w:tcBorders>
              <w:top w:val="nil"/>
              <w:left w:val="nil"/>
              <w:bottom w:val="single" w:sz="4" w:space="0" w:color="C0C0C0"/>
              <w:right w:val="single" w:sz="4" w:space="0" w:color="C0C0C0"/>
            </w:tcBorders>
            <w:shd w:val="clear" w:color="auto" w:fill="auto"/>
            <w:vAlign w:val="center"/>
            <w:hideMark/>
          </w:tcPr>
          <w:p w14:paraId="299A1A90" w14:textId="77777777" w:rsidR="004C07AF" w:rsidRPr="004C07AF" w:rsidRDefault="004C07AF" w:rsidP="004C07AF">
            <w:pPr>
              <w:rPr>
                <w:rFonts w:ascii="Tahoma" w:hAnsi="Tahoma" w:cs="Tahoma"/>
                <w:sz w:val="11"/>
                <w:szCs w:val="11"/>
              </w:rPr>
            </w:pPr>
            <w:r w:rsidRPr="004C07AF">
              <w:rPr>
                <w:rFonts w:ascii="Tahoma" w:hAnsi="Tahoma" w:cs="Tahoma"/>
                <w:sz w:val="11"/>
                <w:szCs w:val="11"/>
              </w:rPr>
              <w:t>Корректировка НВВ в целях сглаживания тарифов (уменьшение)</w:t>
            </w:r>
          </w:p>
        </w:tc>
        <w:tc>
          <w:tcPr>
            <w:tcW w:w="1132" w:type="dxa"/>
            <w:tcBorders>
              <w:top w:val="nil"/>
              <w:left w:val="nil"/>
              <w:bottom w:val="single" w:sz="4" w:space="0" w:color="C0C0C0"/>
              <w:right w:val="single" w:sz="4" w:space="0" w:color="C0C0C0"/>
            </w:tcBorders>
            <w:shd w:val="clear" w:color="auto" w:fill="auto"/>
            <w:vAlign w:val="center"/>
            <w:hideMark/>
          </w:tcPr>
          <w:p w14:paraId="17F9D9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671095B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024D488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69E541B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1B16999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-1 629,08</w:t>
            </w:r>
          </w:p>
        </w:tc>
        <w:tc>
          <w:tcPr>
            <w:tcW w:w="1800" w:type="dxa"/>
            <w:tcBorders>
              <w:top w:val="nil"/>
              <w:left w:val="nil"/>
              <w:bottom w:val="single" w:sz="4" w:space="0" w:color="C0C0C0"/>
              <w:right w:val="single" w:sz="4" w:space="0" w:color="C0C0C0"/>
            </w:tcBorders>
            <w:shd w:val="clear" w:color="000000" w:fill="FFFFCC"/>
            <w:vAlign w:val="center"/>
            <w:hideMark/>
          </w:tcPr>
          <w:p w14:paraId="4D0F28B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599A062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04EA711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31023DC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3E09BA4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163B7F8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37" w:type="dxa"/>
            <w:tcBorders>
              <w:top w:val="nil"/>
              <w:left w:val="nil"/>
              <w:bottom w:val="single" w:sz="4" w:space="0" w:color="C0C0C0"/>
              <w:right w:val="single" w:sz="4" w:space="0" w:color="C0C0C0"/>
            </w:tcBorders>
            <w:shd w:val="clear" w:color="000000" w:fill="D7EAD3"/>
            <w:vAlign w:val="center"/>
            <w:hideMark/>
          </w:tcPr>
          <w:p w14:paraId="0398E43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1B780154"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EB25D42" w14:textId="77777777" w:rsidTr="004C07AF">
        <w:trPr>
          <w:trHeight w:val="135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1CB5756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16.2</w:t>
            </w:r>
          </w:p>
        </w:tc>
        <w:tc>
          <w:tcPr>
            <w:tcW w:w="5550" w:type="dxa"/>
            <w:tcBorders>
              <w:top w:val="nil"/>
              <w:left w:val="nil"/>
              <w:bottom w:val="single" w:sz="4" w:space="0" w:color="C0C0C0"/>
              <w:right w:val="single" w:sz="4" w:space="0" w:color="C0C0C0"/>
            </w:tcBorders>
            <w:shd w:val="clear" w:color="auto" w:fill="auto"/>
            <w:vAlign w:val="center"/>
            <w:hideMark/>
          </w:tcPr>
          <w:p w14:paraId="7864D0E4" w14:textId="77777777" w:rsidR="004C07AF" w:rsidRPr="004C07AF" w:rsidRDefault="004C07AF" w:rsidP="004C07AF">
            <w:pPr>
              <w:rPr>
                <w:rFonts w:ascii="Tahoma" w:hAnsi="Tahoma" w:cs="Tahoma"/>
                <w:sz w:val="11"/>
                <w:szCs w:val="11"/>
              </w:rPr>
            </w:pPr>
            <w:r w:rsidRPr="004C07AF">
              <w:rPr>
                <w:rFonts w:ascii="Tahoma" w:hAnsi="Tahoma" w:cs="Tahoma"/>
                <w:sz w:val="11"/>
                <w:szCs w:val="11"/>
              </w:rPr>
              <w:t>Корректировка НВВ в целях сглаживания тарифов (увеличение)</w:t>
            </w:r>
          </w:p>
        </w:tc>
        <w:tc>
          <w:tcPr>
            <w:tcW w:w="1132" w:type="dxa"/>
            <w:tcBorders>
              <w:top w:val="nil"/>
              <w:left w:val="nil"/>
              <w:bottom w:val="single" w:sz="4" w:space="0" w:color="C0C0C0"/>
              <w:right w:val="single" w:sz="4" w:space="0" w:color="C0C0C0"/>
            </w:tcBorders>
            <w:shd w:val="clear" w:color="auto" w:fill="auto"/>
            <w:vAlign w:val="center"/>
            <w:hideMark/>
          </w:tcPr>
          <w:p w14:paraId="4EAEC60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21F080B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2286DBD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2AAC045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242F83E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DE3156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1BB8A88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1 629,08</w:t>
            </w:r>
          </w:p>
        </w:tc>
        <w:tc>
          <w:tcPr>
            <w:tcW w:w="1822" w:type="dxa"/>
            <w:tcBorders>
              <w:top w:val="nil"/>
              <w:left w:val="nil"/>
              <w:bottom w:val="single" w:sz="4" w:space="0" w:color="C0C0C0"/>
              <w:right w:val="single" w:sz="4" w:space="0" w:color="C0C0C0"/>
            </w:tcBorders>
            <w:shd w:val="clear" w:color="000000" w:fill="FFFFCC"/>
            <w:vAlign w:val="center"/>
            <w:hideMark/>
          </w:tcPr>
          <w:p w14:paraId="1626C91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1 629,08</w:t>
            </w:r>
          </w:p>
        </w:tc>
        <w:tc>
          <w:tcPr>
            <w:tcW w:w="1883" w:type="dxa"/>
            <w:tcBorders>
              <w:top w:val="nil"/>
              <w:left w:val="nil"/>
              <w:bottom w:val="single" w:sz="4" w:space="0" w:color="C0C0C0"/>
              <w:right w:val="single" w:sz="4" w:space="0" w:color="C0C0C0"/>
            </w:tcBorders>
            <w:shd w:val="clear" w:color="000000" w:fill="FFFFCC"/>
            <w:vAlign w:val="center"/>
            <w:hideMark/>
          </w:tcPr>
          <w:p w14:paraId="68FC729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15,02</w:t>
            </w:r>
          </w:p>
        </w:tc>
        <w:tc>
          <w:tcPr>
            <w:tcW w:w="1841" w:type="dxa"/>
            <w:tcBorders>
              <w:top w:val="nil"/>
              <w:left w:val="nil"/>
              <w:bottom w:val="single" w:sz="4" w:space="0" w:color="C0C0C0"/>
              <w:right w:val="single" w:sz="4" w:space="0" w:color="C0C0C0"/>
            </w:tcBorders>
            <w:shd w:val="clear" w:color="000000" w:fill="FFFFCC"/>
            <w:vAlign w:val="center"/>
            <w:hideMark/>
          </w:tcPr>
          <w:p w14:paraId="37C49D1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15,02</w:t>
            </w:r>
          </w:p>
        </w:tc>
        <w:tc>
          <w:tcPr>
            <w:tcW w:w="1455" w:type="dxa"/>
            <w:tcBorders>
              <w:top w:val="nil"/>
              <w:left w:val="nil"/>
              <w:bottom w:val="single" w:sz="4" w:space="0" w:color="C0C0C0"/>
              <w:right w:val="single" w:sz="4" w:space="0" w:color="C0C0C0"/>
            </w:tcBorders>
            <w:shd w:val="clear" w:color="000000" w:fill="D7EAD3"/>
            <w:vAlign w:val="center"/>
            <w:hideMark/>
          </w:tcPr>
          <w:p w14:paraId="0CCA4DF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437" w:type="dxa"/>
            <w:tcBorders>
              <w:top w:val="nil"/>
              <w:left w:val="nil"/>
              <w:bottom w:val="single" w:sz="4" w:space="0" w:color="C0C0C0"/>
              <w:right w:val="single" w:sz="4" w:space="0" w:color="C0C0C0"/>
            </w:tcBorders>
            <w:shd w:val="clear" w:color="000000" w:fill="D7EAD3"/>
            <w:vAlign w:val="center"/>
            <w:hideMark/>
          </w:tcPr>
          <w:p w14:paraId="481E172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15,02</w:t>
            </w:r>
          </w:p>
        </w:tc>
        <w:tc>
          <w:tcPr>
            <w:tcW w:w="4939" w:type="dxa"/>
            <w:tcBorders>
              <w:top w:val="nil"/>
              <w:left w:val="nil"/>
              <w:bottom w:val="single" w:sz="4" w:space="0" w:color="C0C0C0"/>
              <w:right w:val="single" w:sz="4" w:space="0" w:color="C0C0C0"/>
            </w:tcBorders>
            <w:shd w:val="clear" w:color="000000" w:fill="FFFFCC"/>
            <w:vAlign w:val="center"/>
            <w:hideMark/>
          </w:tcPr>
          <w:p w14:paraId="456B413B" w14:textId="77777777" w:rsidR="004C07AF" w:rsidRPr="004C07AF" w:rsidRDefault="004C07AF" w:rsidP="004C07AF">
            <w:pPr>
              <w:rPr>
                <w:rFonts w:ascii="Tahoma" w:hAnsi="Tahoma" w:cs="Tahoma"/>
                <w:color w:val="000000"/>
                <w:sz w:val="11"/>
                <w:szCs w:val="11"/>
              </w:rPr>
            </w:pPr>
            <w:r w:rsidRPr="004C07AF">
              <w:rPr>
                <w:rFonts w:ascii="Tahoma" w:hAnsi="Tahoma" w:cs="Tahoma"/>
                <w:color w:val="000000"/>
                <w:sz w:val="11"/>
                <w:szCs w:val="11"/>
              </w:rPr>
              <w:t>В соответствии с п. 85 Методических указаний, регулятором произведена корректировка общей суммы необходимой валовой выручки на 2022 году 15,02 тыс.руб., а остальные будут учтены в 2023 году-1614,06тыс.руб., по расходам которые  были учтены в 2021 году на уменьшение</w:t>
            </w:r>
          </w:p>
        </w:tc>
      </w:tr>
      <w:tr w:rsidR="004C07AF" w:rsidRPr="004C07AF" w14:paraId="5482C3EF" w14:textId="77777777" w:rsidTr="004C07AF">
        <w:trPr>
          <w:trHeight w:val="108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5BB08B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16.3</w:t>
            </w:r>
          </w:p>
        </w:tc>
        <w:tc>
          <w:tcPr>
            <w:tcW w:w="5550" w:type="dxa"/>
            <w:tcBorders>
              <w:top w:val="nil"/>
              <w:left w:val="nil"/>
              <w:bottom w:val="single" w:sz="4" w:space="0" w:color="C0C0C0"/>
              <w:right w:val="single" w:sz="4" w:space="0" w:color="C0C0C0"/>
            </w:tcBorders>
            <w:shd w:val="clear" w:color="auto" w:fill="auto"/>
            <w:vAlign w:val="center"/>
            <w:hideMark/>
          </w:tcPr>
          <w:p w14:paraId="1EDA69F8" w14:textId="77777777" w:rsidR="004C07AF" w:rsidRPr="004C07AF" w:rsidRDefault="004C07AF" w:rsidP="004C07AF">
            <w:pPr>
              <w:rPr>
                <w:rFonts w:ascii="Tahoma" w:hAnsi="Tahoma" w:cs="Tahoma"/>
                <w:sz w:val="11"/>
                <w:szCs w:val="11"/>
              </w:rPr>
            </w:pPr>
            <w:r w:rsidRPr="004C07AF">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2" w:type="dxa"/>
            <w:tcBorders>
              <w:top w:val="nil"/>
              <w:left w:val="nil"/>
              <w:bottom w:val="single" w:sz="4" w:space="0" w:color="C0C0C0"/>
              <w:right w:val="single" w:sz="4" w:space="0" w:color="C0C0C0"/>
            </w:tcBorders>
            <w:shd w:val="clear" w:color="auto" w:fill="auto"/>
            <w:vAlign w:val="center"/>
            <w:hideMark/>
          </w:tcPr>
          <w:p w14:paraId="3C201B8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36CCA1A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6362191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4569ABF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01F74BC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575,49</w:t>
            </w:r>
          </w:p>
        </w:tc>
        <w:tc>
          <w:tcPr>
            <w:tcW w:w="1800" w:type="dxa"/>
            <w:tcBorders>
              <w:top w:val="nil"/>
              <w:left w:val="nil"/>
              <w:bottom w:val="single" w:sz="4" w:space="0" w:color="C0C0C0"/>
              <w:right w:val="single" w:sz="4" w:space="0" w:color="C0C0C0"/>
            </w:tcBorders>
            <w:shd w:val="clear" w:color="000000" w:fill="FFFFCC"/>
            <w:vAlign w:val="center"/>
            <w:hideMark/>
          </w:tcPr>
          <w:p w14:paraId="0722960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54E1DBF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77BF77C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0762993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-449,50</w:t>
            </w:r>
          </w:p>
        </w:tc>
        <w:tc>
          <w:tcPr>
            <w:tcW w:w="1841" w:type="dxa"/>
            <w:tcBorders>
              <w:top w:val="nil"/>
              <w:left w:val="nil"/>
              <w:bottom w:val="single" w:sz="4" w:space="0" w:color="C0C0C0"/>
              <w:right w:val="single" w:sz="4" w:space="0" w:color="C0C0C0"/>
            </w:tcBorders>
            <w:shd w:val="clear" w:color="000000" w:fill="FFFFCC"/>
            <w:vAlign w:val="center"/>
            <w:hideMark/>
          </w:tcPr>
          <w:p w14:paraId="6C9C5B9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-449,50</w:t>
            </w:r>
          </w:p>
        </w:tc>
        <w:tc>
          <w:tcPr>
            <w:tcW w:w="1455" w:type="dxa"/>
            <w:tcBorders>
              <w:top w:val="nil"/>
              <w:left w:val="nil"/>
              <w:bottom w:val="single" w:sz="4" w:space="0" w:color="C0C0C0"/>
              <w:right w:val="single" w:sz="4" w:space="0" w:color="C0C0C0"/>
            </w:tcBorders>
            <w:shd w:val="clear" w:color="000000" w:fill="D7EAD3"/>
            <w:vAlign w:val="center"/>
            <w:hideMark/>
          </w:tcPr>
          <w:p w14:paraId="4572D22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-449,50</w:t>
            </w:r>
          </w:p>
        </w:tc>
        <w:tc>
          <w:tcPr>
            <w:tcW w:w="1437" w:type="dxa"/>
            <w:tcBorders>
              <w:top w:val="nil"/>
              <w:left w:val="nil"/>
              <w:bottom w:val="single" w:sz="4" w:space="0" w:color="C0C0C0"/>
              <w:right w:val="single" w:sz="4" w:space="0" w:color="C0C0C0"/>
            </w:tcBorders>
            <w:shd w:val="clear" w:color="000000" w:fill="D7EAD3"/>
            <w:vAlign w:val="center"/>
            <w:hideMark/>
          </w:tcPr>
          <w:p w14:paraId="60F4E6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2E38CFA5"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xml:space="preserve">Учтены согласно п.91 Метод.указаний </w:t>
            </w:r>
          </w:p>
        </w:tc>
      </w:tr>
      <w:tr w:rsidR="004C07AF" w:rsidRPr="004C07AF" w14:paraId="6A9BB950" w14:textId="77777777" w:rsidTr="004C07AF">
        <w:trPr>
          <w:trHeight w:val="82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7A37D3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16.4</w:t>
            </w:r>
          </w:p>
        </w:tc>
        <w:tc>
          <w:tcPr>
            <w:tcW w:w="5550" w:type="dxa"/>
            <w:tcBorders>
              <w:top w:val="nil"/>
              <w:left w:val="nil"/>
              <w:bottom w:val="single" w:sz="4" w:space="0" w:color="C0C0C0"/>
              <w:right w:val="single" w:sz="4" w:space="0" w:color="C0C0C0"/>
            </w:tcBorders>
            <w:shd w:val="clear" w:color="auto" w:fill="auto"/>
            <w:vAlign w:val="center"/>
            <w:hideMark/>
          </w:tcPr>
          <w:p w14:paraId="16089010" w14:textId="77777777" w:rsidR="004C07AF" w:rsidRPr="004C07AF" w:rsidRDefault="004C07AF" w:rsidP="004C07AF">
            <w:pPr>
              <w:rPr>
                <w:rFonts w:ascii="Tahoma" w:hAnsi="Tahoma" w:cs="Tahoma"/>
                <w:sz w:val="11"/>
                <w:szCs w:val="11"/>
              </w:rPr>
            </w:pPr>
            <w:r w:rsidRPr="004C07AF">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32" w:type="dxa"/>
            <w:tcBorders>
              <w:top w:val="nil"/>
              <w:left w:val="nil"/>
              <w:bottom w:val="single" w:sz="4" w:space="0" w:color="C0C0C0"/>
              <w:right w:val="single" w:sz="4" w:space="0" w:color="C0C0C0"/>
            </w:tcBorders>
            <w:shd w:val="clear" w:color="auto" w:fill="auto"/>
            <w:vAlign w:val="center"/>
            <w:hideMark/>
          </w:tcPr>
          <w:p w14:paraId="618B75C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3E3317F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492AEDB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2" w:type="dxa"/>
            <w:tcBorders>
              <w:top w:val="nil"/>
              <w:left w:val="nil"/>
              <w:bottom w:val="single" w:sz="4" w:space="0" w:color="C0C0C0"/>
              <w:right w:val="single" w:sz="4" w:space="0" w:color="C0C0C0"/>
            </w:tcBorders>
            <w:shd w:val="clear" w:color="000000" w:fill="FFFFCC"/>
            <w:vAlign w:val="center"/>
            <w:hideMark/>
          </w:tcPr>
          <w:p w14:paraId="0EEE6BE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6BAE88B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1C06BE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6DF7CA5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561A54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4B28BE1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7511616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36D29F9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4940F80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5C775F9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8F9E1A3" w14:textId="77777777" w:rsidTr="004C07AF">
        <w:trPr>
          <w:trHeight w:val="298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321238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lastRenderedPageBreak/>
              <w:t>16.5</w:t>
            </w:r>
          </w:p>
        </w:tc>
        <w:tc>
          <w:tcPr>
            <w:tcW w:w="5550" w:type="dxa"/>
            <w:tcBorders>
              <w:top w:val="nil"/>
              <w:left w:val="nil"/>
              <w:bottom w:val="single" w:sz="4" w:space="0" w:color="C0C0C0"/>
              <w:right w:val="single" w:sz="4" w:space="0" w:color="C0C0C0"/>
            </w:tcBorders>
            <w:shd w:val="clear" w:color="auto" w:fill="auto"/>
            <w:vAlign w:val="center"/>
            <w:hideMark/>
          </w:tcPr>
          <w:p w14:paraId="595BE5DA" w14:textId="77777777" w:rsidR="004C07AF" w:rsidRPr="004C07AF" w:rsidRDefault="004C07AF" w:rsidP="004C07AF">
            <w:pPr>
              <w:rPr>
                <w:rFonts w:ascii="Tahoma" w:hAnsi="Tahoma" w:cs="Tahoma"/>
                <w:sz w:val="11"/>
                <w:szCs w:val="11"/>
              </w:rPr>
            </w:pPr>
            <w:r w:rsidRPr="004C07AF">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32" w:type="dxa"/>
            <w:tcBorders>
              <w:top w:val="nil"/>
              <w:left w:val="nil"/>
              <w:bottom w:val="single" w:sz="4" w:space="0" w:color="C0C0C0"/>
              <w:right w:val="single" w:sz="4" w:space="0" w:color="C0C0C0"/>
            </w:tcBorders>
            <w:shd w:val="clear" w:color="auto" w:fill="auto"/>
            <w:vAlign w:val="center"/>
            <w:hideMark/>
          </w:tcPr>
          <w:p w14:paraId="358DBBE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196D7ED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18A8626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-389,00</w:t>
            </w:r>
          </w:p>
        </w:tc>
        <w:tc>
          <w:tcPr>
            <w:tcW w:w="1452" w:type="dxa"/>
            <w:tcBorders>
              <w:top w:val="nil"/>
              <w:left w:val="nil"/>
              <w:bottom w:val="single" w:sz="4" w:space="0" w:color="C0C0C0"/>
              <w:right w:val="single" w:sz="4" w:space="0" w:color="C0C0C0"/>
            </w:tcBorders>
            <w:shd w:val="clear" w:color="000000" w:fill="FFFFCC"/>
            <w:vAlign w:val="center"/>
            <w:hideMark/>
          </w:tcPr>
          <w:p w14:paraId="0ED4419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7FE529D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5827A0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4990AB2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4E03932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7A30DC5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3F80DC2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4D8A9E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59DC846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7BD0167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855BC54" w14:textId="77777777" w:rsidTr="004C07AF">
        <w:trPr>
          <w:trHeight w:val="795"/>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5521C5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16.6</w:t>
            </w:r>
          </w:p>
        </w:tc>
        <w:tc>
          <w:tcPr>
            <w:tcW w:w="5550" w:type="dxa"/>
            <w:tcBorders>
              <w:top w:val="nil"/>
              <w:left w:val="nil"/>
              <w:bottom w:val="single" w:sz="4" w:space="0" w:color="C0C0C0"/>
              <w:right w:val="single" w:sz="4" w:space="0" w:color="C0C0C0"/>
            </w:tcBorders>
            <w:shd w:val="clear" w:color="auto" w:fill="auto"/>
            <w:vAlign w:val="center"/>
            <w:hideMark/>
          </w:tcPr>
          <w:p w14:paraId="5A15B4EE" w14:textId="77777777" w:rsidR="004C07AF" w:rsidRPr="004C07AF" w:rsidRDefault="004C07AF" w:rsidP="004C07AF">
            <w:pPr>
              <w:rPr>
                <w:rFonts w:ascii="Tahoma" w:hAnsi="Tahoma" w:cs="Tahoma"/>
                <w:sz w:val="11"/>
                <w:szCs w:val="11"/>
              </w:rPr>
            </w:pPr>
            <w:r w:rsidRPr="004C07AF">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2" w:type="dxa"/>
            <w:tcBorders>
              <w:top w:val="nil"/>
              <w:left w:val="nil"/>
              <w:bottom w:val="single" w:sz="4" w:space="0" w:color="C0C0C0"/>
              <w:right w:val="single" w:sz="4" w:space="0" w:color="C0C0C0"/>
            </w:tcBorders>
            <w:shd w:val="clear" w:color="auto" w:fill="auto"/>
            <w:vAlign w:val="center"/>
            <w:hideMark/>
          </w:tcPr>
          <w:p w14:paraId="0DCAF6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3E582B7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000000" w:fill="FFFFCC"/>
            <w:vAlign w:val="center"/>
            <w:hideMark/>
          </w:tcPr>
          <w:p w14:paraId="578823E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-402,49</w:t>
            </w:r>
          </w:p>
        </w:tc>
        <w:tc>
          <w:tcPr>
            <w:tcW w:w="1452" w:type="dxa"/>
            <w:tcBorders>
              <w:top w:val="nil"/>
              <w:left w:val="nil"/>
              <w:bottom w:val="single" w:sz="4" w:space="0" w:color="C0C0C0"/>
              <w:right w:val="single" w:sz="4" w:space="0" w:color="C0C0C0"/>
            </w:tcBorders>
            <w:shd w:val="clear" w:color="000000" w:fill="FFFFCC"/>
            <w:vAlign w:val="center"/>
            <w:hideMark/>
          </w:tcPr>
          <w:p w14:paraId="1CD5830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000000" w:fill="FFFFCC"/>
            <w:vAlign w:val="center"/>
            <w:hideMark/>
          </w:tcPr>
          <w:p w14:paraId="4610429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8D66FC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000000" w:fill="FFFFCC"/>
            <w:vAlign w:val="center"/>
            <w:hideMark/>
          </w:tcPr>
          <w:p w14:paraId="558BA4A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FFFFCC"/>
            <w:vAlign w:val="center"/>
            <w:hideMark/>
          </w:tcPr>
          <w:p w14:paraId="69384F5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000000" w:fill="FFFFCC"/>
            <w:vAlign w:val="center"/>
            <w:hideMark/>
          </w:tcPr>
          <w:p w14:paraId="3048B10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841" w:type="dxa"/>
            <w:tcBorders>
              <w:top w:val="nil"/>
              <w:left w:val="nil"/>
              <w:bottom w:val="single" w:sz="4" w:space="0" w:color="C0C0C0"/>
              <w:right w:val="single" w:sz="4" w:space="0" w:color="C0C0C0"/>
            </w:tcBorders>
            <w:shd w:val="clear" w:color="000000" w:fill="FFFFCC"/>
            <w:vAlign w:val="center"/>
            <w:hideMark/>
          </w:tcPr>
          <w:p w14:paraId="6FBCD72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455" w:type="dxa"/>
            <w:tcBorders>
              <w:top w:val="nil"/>
              <w:left w:val="nil"/>
              <w:bottom w:val="single" w:sz="4" w:space="0" w:color="C0C0C0"/>
              <w:right w:val="single" w:sz="4" w:space="0" w:color="C0C0C0"/>
            </w:tcBorders>
            <w:shd w:val="clear" w:color="000000" w:fill="D7EAD3"/>
            <w:vAlign w:val="center"/>
            <w:hideMark/>
          </w:tcPr>
          <w:p w14:paraId="3A97AD9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67EA73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939" w:type="dxa"/>
            <w:tcBorders>
              <w:top w:val="nil"/>
              <w:left w:val="nil"/>
              <w:bottom w:val="single" w:sz="4" w:space="0" w:color="C0C0C0"/>
              <w:right w:val="single" w:sz="4" w:space="0" w:color="C0C0C0"/>
            </w:tcBorders>
            <w:shd w:val="clear" w:color="000000" w:fill="FFFFCC"/>
            <w:vAlign w:val="center"/>
            <w:hideMark/>
          </w:tcPr>
          <w:p w14:paraId="2869A7C3"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24A6B800"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C26D03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w:t>
            </w:r>
          </w:p>
        </w:tc>
        <w:tc>
          <w:tcPr>
            <w:tcW w:w="5550" w:type="dxa"/>
            <w:tcBorders>
              <w:top w:val="nil"/>
              <w:left w:val="nil"/>
              <w:bottom w:val="single" w:sz="4" w:space="0" w:color="C0C0C0"/>
              <w:right w:val="single" w:sz="4" w:space="0" w:color="C0C0C0"/>
            </w:tcBorders>
            <w:shd w:val="clear" w:color="auto" w:fill="auto"/>
            <w:vAlign w:val="center"/>
            <w:hideMark/>
          </w:tcPr>
          <w:p w14:paraId="480E7E75"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НВВ без НДС с учетом корректировок</w:t>
            </w:r>
          </w:p>
        </w:tc>
        <w:tc>
          <w:tcPr>
            <w:tcW w:w="1132" w:type="dxa"/>
            <w:tcBorders>
              <w:top w:val="nil"/>
              <w:left w:val="nil"/>
              <w:bottom w:val="single" w:sz="4" w:space="0" w:color="C0C0C0"/>
              <w:right w:val="single" w:sz="4" w:space="0" w:color="C0C0C0"/>
            </w:tcBorders>
            <w:shd w:val="clear" w:color="auto" w:fill="auto"/>
            <w:vAlign w:val="center"/>
            <w:hideMark/>
          </w:tcPr>
          <w:p w14:paraId="6F163C5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4316071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14 232,66</w:t>
            </w:r>
          </w:p>
        </w:tc>
        <w:tc>
          <w:tcPr>
            <w:tcW w:w="1898" w:type="dxa"/>
            <w:tcBorders>
              <w:top w:val="nil"/>
              <w:left w:val="nil"/>
              <w:bottom w:val="single" w:sz="4" w:space="0" w:color="C0C0C0"/>
              <w:right w:val="single" w:sz="4" w:space="0" w:color="C0C0C0"/>
            </w:tcBorders>
            <w:shd w:val="clear" w:color="000000" w:fill="D7EAD3"/>
            <w:vAlign w:val="center"/>
            <w:hideMark/>
          </w:tcPr>
          <w:p w14:paraId="3F1BA2D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12 848,92</w:t>
            </w:r>
          </w:p>
        </w:tc>
        <w:tc>
          <w:tcPr>
            <w:tcW w:w="1452" w:type="dxa"/>
            <w:tcBorders>
              <w:top w:val="nil"/>
              <w:left w:val="nil"/>
              <w:bottom w:val="single" w:sz="4" w:space="0" w:color="C0C0C0"/>
              <w:right w:val="single" w:sz="4" w:space="0" w:color="C0C0C0"/>
            </w:tcBorders>
            <w:shd w:val="clear" w:color="000000" w:fill="D7EAD3"/>
            <w:vAlign w:val="center"/>
            <w:hideMark/>
          </w:tcPr>
          <w:p w14:paraId="22434B5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16 852,52</w:t>
            </w:r>
          </w:p>
        </w:tc>
        <w:tc>
          <w:tcPr>
            <w:tcW w:w="1766" w:type="dxa"/>
            <w:tcBorders>
              <w:top w:val="nil"/>
              <w:left w:val="nil"/>
              <w:bottom w:val="single" w:sz="4" w:space="0" w:color="C0C0C0"/>
              <w:right w:val="single" w:sz="4" w:space="0" w:color="C0C0C0"/>
            </w:tcBorders>
            <w:shd w:val="clear" w:color="000000" w:fill="D7EAD3"/>
            <w:vAlign w:val="center"/>
            <w:hideMark/>
          </w:tcPr>
          <w:p w14:paraId="0AADAFF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12 318,28</w:t>
            </w:r>
          </w:p>
        </w:tc>
        <w:tc>
          <w:tcPr>
            <w:tcW w:w="1800" w:type="dxa"/>
            <w:tcBorders>
              <w:top w:val="nil"/>
              <w:left w:val="nil"/>
              <w:bottom w:val="single" w:sz="4" w:space="0" w:color="C0C0C0"/>
              <w:right w:val="single" w:sz="4" w:space="0" w:color="C0C0C0"/>
            </w:tcBorders>
            <w:shd w:val="clear" w:color="000000" w:fill="D7EAD3"/>
            <w:vAlign w:val="center"/>
            <w:hideMark/>
          </w:tcPr>
          <w:p w14:paraId="444406B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15 613,66</w:t>
            </w:r>
          </w:p>
        </w:tc>
        <w:tc>
          <w:tcPr>
            <w:tcW w:w="1808" w:type="dxa"/>
            <w:tcBorders>
              <w:top w:val="nil"/>
              <w:left w:val="nil"/>
              <w:bottom w:val="single" w:sz="4" w:space="0" w:color="C0C0C0"/>
              <w:right w:val="single" w:sz="4" w:space="0" w:color="C0C0C0"/>
            </w:tcBorders>
            <w:shd w:val="clear" w:color="000000" w:fill="D7EAD3"/>
            <w:vAlign w:val="center"/>
            <w:hideMark/>
          </w:tcPr>
          <w:p w14:paraId="00C1B97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2 751,18</w:t>
            </w:r>
          </w:p>
        </w:tc>
        <w:tc>
          <w:tcPr>
            <w:tcW w:w="1822" w:type="dxa"/>
            <w:tcBorders>
              <w:top w:val="nil"/>
              <w:left w:val="nil"/>
              <w:bottom w:val="single" w:sz="4" w:space="0" w:color="C0C0C0"/>
              <w:right w:val="single" w:sz="4" w:space="0" w:color="C0C0C0"/>
            </w:tcBorders>
            <w:shd w:val="clear" w:color="000000" w:fill="D7EAD3"/>
            <w:vAlign w:val="center"/>
            <w:hideMark/>
          </w:tcPr>
          <w:p w14:paraId="22F4420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18 364,84</w:t>
            </w:r>
          </w:p>
        </w:tc>
        <w:tc>
          <w:tcPr>
            <w:tcW w:w="1883" w:type="dxa"/>
            <w:tcBorders>
              <w:top w:val="nil"/>
              <w:left w:val="nil"/>
              <w:bottom w:val="single" w:sz="4" w:space="0" w:color="C0C0C0"/>
              <w:right w:val="single" w:sz="4" w:space="0" w:color="C0C0C0"/>
            </w:tcBorders>
            <w:shd w:val="clear" w:color="000000" w:fill="D7EAD3"/>
            <w:vAlign w:val="center"/>
            <w:hideMark/>
          </w:tcPr>
          <w:p w14:paraId="0F94CFF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-2 286,73</w:t>
            </w:r>
          </w:p>
        </w:tc>
        <w:tc>
          <w:tcPr>
            <w:tcW w:w="1841" w:type="dxa"/>
            <w:tcBorders>
              <w:top w:val="nil"/>
              <w:left w:val="nil"/>
              <w:bottom w:val="single" w:sz="4" w:space="0" w:color="C0C0C0"/>
              <w:right w:val="single" w:sz="4" w:space="0" w:color="C0C0C0"/>
            </w:tcBorders>
            <w:shd w:val="clear" w:color="000000" w:fill="D7EAD3"/>
            <w:vAlign w:val="center"/>
            <w:hideMark/>
          </w:tcPr>
          <w:p w14:paraId="5AFA430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13 326,93</w:t>
            </w:r>
          </w:p>
        </w:tc>
        <w:tc>
          <w:tcPr>
            <w:tcW w:w="1455" w:type="dxa"/>
            <w:tcBorders>
              <w:top w:val="nil"/>
              <w:left w:val="nil"/>
              <w:bottom w:val="single" w:sz="4" w:space="0" w:color="C0C0C0"/>
              <w:right w:val="single" w:sz="4" w:space="0" w:color="C0C0C0"/>
            </w:tcBorders>
            <w:shd w:val="clear" w:color="000000" w:fill="D7EAD3"/>
            <w:vAlign w:val="center"/>
            <w:hideMark/>
          </w:tcPr>
          <w:p w14:paraId="4DE9558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6 285,42</w:t>
            </w:r>
          </w:p>
        </w:tc>
        <w:tc>
          <w:tcPr>
            <w:tcW w:w="1437" w:type="dxa"/>
            <w:tcBorders>
              <w:top w:val="nil"/>
              <w:left w:val="nil"/>
              <w:bottom w:val="single" w:sz="4" w:space="0" w:color="C0C0C0"/>
              <w:right w:val="single" w:sz="4" w:space="0" w:color="C0C0C0"/>
            </w:tcBorders>
            <w:shd w:val="clear" w:color="000000" w:fill="D7EAD3"/>
            <w:vAlign w:val="center"/>
            <w:hideMark/>
          </w:tcPr>
          <w:p w14:paraId="0B828A8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7 041,51</w:t>
            </w:r>
          </w:p>
        </w:tc>
        <w:tc>
          <w:tcPr>
            <w:tcW w:w="4939" w:type="dxa"/>
            <w:tcBorders>
              <w:top w:val="nil"/>
              <w:left w:val="nil"/>
              <w:bottom w:val="single" w:sz="4" w:space="0" w:color="C0C0C0"/>
              <w:right w:val="single" w:sz="4" w:space="0" w:color="C0C0C0"/>
            </w:tcBorders>
            <w:shd w:val="clear" w:color="000000" w:fill="FFFFCC"/>
            <w:vAlign w:val="center"/>
            <w:hideMark/>
          </w:tcPr>
          <w:p w14:paraId="2A088A1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6CBEE92A"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AEDA67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17.1</w:t>
            </w:r>
          </w:p>
        </w:tc>
        <w:tc>
          <w:tcPr>
            <w:tcW w:w="5550" w:type="dxa"/>
            <w:tcBorders>
              <w:top w:val="nil"/>
              <w:left w:val="nil"/>
              <w:bottom w:val="single" w:sz="4" w:space="0" w:color="C0C0C0"/>
              <w:right w:val="single" w:sz="4" w:space="0" w:color="C0C0C0"/>
            </w:tcBorders>
            <w:shd w:val="clear" w:color="auto" w:fill="auto"/>
            <w:vAlign w:val="center"/>
            <w:hideMark/>
          </w:tcPr>
          <w:p w14:paraId="7A176A6E"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 потребительский рынок</w:t>
            </w:r>
          </w:p>
        </w:tc>
        <w:tc>
          <w:tcPr>
            <w:tcW w:w="1132" w:type="dxa"/>
            <w:tcBorders>
              <w:top w:val="nil"/>
              <w:left w:val="nil"/>
              <w:bottom w:val="single" w:sz="4" w:space="0" w:color="C0C0C0"/>
              <w:right w:val="single" w:sz="4" w:space="0" w:color="C0C0C0"/>
            </w:tcBorders>
            <w:shd w:val="clear" w:color="auto" w:fill="auto"/>
            <w:vAlign w:val="center"/>
            <w:hideMark/>
          </w:tcPr>
          <w:p w14:paraId="6F5B0A4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12A70E0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14 152,61</w:t>
            </w:r>
          </w:p>
        </w:tc>
        <w:tc>
          <w:tcPr>
            <w:tcW w:w="1898" w:type="dxa"/>
            <w:tcBorders>
              <w:top w:val="nil"/>
              <w:left w:val="nil"/>
              <w:bottom w:val="single" w:sz="4" w:space="0" w:color="C0C0C0"/>
              <w:right w:val="single" w:sz="4" w:space="0" w:color="C0C0C0"/>
            </w:tcBorders>
            <w:shd w:val="clear" w:color="000000" w:fill="FFFFCC"/>
            <w:vAlign w:val="center"/>
            <w:hideMark/>
          </w:tcPr>
          <w:p w14:paraId="2DD3001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12 758,69</w:t>
            </w:r>
          </w:p>
        </w:tc>
        <w:tc>
          <w:tcPr>
            <w:tcW w:w="1452" w:type="dxa"/>
            <w:tcBorders>
              <w:top w:val="nil"/>
              <w:left w:val="nil"/>
              <w:bottom w:val="single" w:sz="4" w:space="0" w:color="C0C0C0"/>
              <w:right w:val="single" w:sz="4" w:space="0" w:color="C0C0C0"/>
            </w:tcBorders>
            <w:shd w:val="clear" w:color="000000" w:fill="FFFFCC"/>
            <w:vAlign w:val="center"/>
            <w:hideMark/>
          </w:tcPr>
          <w:p w14:paraId="12B70D0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16 432,19</w:t>
            </w:r>
          </w:p>
        </w:tc>
        <w:tc>
          <w:tcPr>
            <w:tcW w:w="1766" w:type="dxa"/>
            <w:tcBorders>
              <w:top w:val="nil"/>
              <w:left w:val="nil"/>
              <w:bottom w:val="single" w:sz="4" w:space="0" w:color="C0C0C0"/>
              <w:right w:val="single" w:sz="4" w:space="0" w:color="C0C0C0"/>
            </w:tcBorders>
            <w:shd w:val="clear" w:color="000000" w:fill="FFFFCC"/>
            <w:vAlign w:val="center"/>
            <w:hideMark/>
          </w:tcPr>
          <w:p w14:paraId="137BB8D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12 074,10</w:t>
            </w:r>
          </w:p>
        </w:tc>
        <w:tc>
          <w:tcPr>
            <w:tcW w:w="1800" w:type="dxa"/>
            <w:tcBorders>
              <w:top w:val="nil"/>
              <w:left w:val="nil"/>
              <w:bottom w:val="single" w:sz="4" w:space="0" w:color="C0C0C0"/>
              <w:right w:val="single" w:sz="4" w:space="0" w:color="C0C0C0"/>
            </w:tcBorders>
            <w:shd w:val="clear" w:color="000000" w:fill="FFFFCC"/>
            <w:vAlign w:val="center"/>
            <w:hideMark/>
          </w:tcPr>
          <w:p w14:paraId="0C6F984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15 525,85</w:t>
            </w:r>
          </w:p>
        </w:tc>
        <w:tc>
          <w:tcPr>
            <w:tcW w:w="1808" w:type="dxa"/>
            <w:tcBorders>
              <w:top w:val="nil"/>
              <w:left w:val="nil"/>
              <w:bottom w:val="single" w:sz="4" w:space="0" w:color="C0C0C0"/>
              <w:right w:val="single" w:sz="4" w:space="0" w:color="C0C0C0"/>
            </w:tcBorders>
            <w:shd w:val="clear" w:color="000000" w:fill="FFFFCC"/>
            <w:vAlign w:val="center"/>
            <w:hideMark/>
          </w:tcPr>
          <w:p w14:paraId="3032ADA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2 877,22</w:t>
            </w:r>
          </w:p>
        </w:tc>
        <w:tc>
          <w:tcPr>
            <w:tcW w:w="1822" w:type="dxa"/>
            <w:tcBorders>
              <w:top w:val="nil"/>
              <w:left w:val="nil"/>
              <w:bottom w:val="single" w:sz="4" w:space="0" w:color="C0C0C0"/>
              <w:right w:val="single" w:sz="4" w:space="0" w:color="C0C0C0"/>
            </w:tcBorders>
            <w:shd w:val="clear" w:color="000000" w:fill="FFFFCC"/>
            <w:vAlign w:val="center"/>
            <w:hideMark/>
          </w:tcPr>
          <w:p w14:paraId="233C6D7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17 906,79</w:t>
            </w:r>
          </w:p>
        </w:tc>
        <w:tc>
          <w:tcPr>
            <w:tcW w:w="1883" w:type="dxa"/>
            <w:tcBorders>
              <w:top w:val="nil"/>
              <w:left w:val="nil"/>
              <w:bottom w:val="single" w:sz="4" w:space="0" w:color="C0C0C0"/>
              <w:right w:val="single" w:sz="4" w:space="0" w:color="C0C0C0"/>
            </w:tcBorders>
            <w:shd w:val="clear" w:color="000000" w:fill="FFFFCC"/>
            <w:vAlign w:val="center"/>
            <w:hideMark/>
          </w:tcPr>
          <w:p w14:paraId="603FE52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-2 392,36</w:t>
            </w:r>
          </w:p>
        </w:tc>
        <w:tc>
          <w:tcPr>
            <w:tcW w:w="1841" w:type="dxa"/>
            <w:tcBorders>
              <w:top w:val="nil"/>
              <w:left w:val="nil"/>
              <w:bottom w:val="single" w:sz="4" w:space="0" w:color="C0C0C0"/>
              <w:right w:val="single" w:sz="4" w:space="0" w:color="C0C0C0"/>
            </w:tcBorders>
            <w:shd w:val="clear" w:color="000000" w:fill="FFFFCC"/>
            <w:vAlign w:val="center"/>
            <w:hideMark/>
          </w:tcPr>
          <w:p w14:paraId="0E4756E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12 995,56</w:t>
            </w:r>
          </w:p>
        </w:tc>
        <w:tc>
          <w:tcPr>
            <w:tcW w:w="1455" w:type="dxa"/>
            <w:tcBorders>
              <w:top w:val="nil"/>
              <w:left w:val="nil"/>
              <w:bottom w:val="single" w:sz="4" w:space="0" w:color="C0C0C0"/>
              <w:right w:val="single" w:sz="4" w:space="0" w:color="C0C0C0"/>
            </w:tcBorders>
            <w:shd w:val="clear" w:color="000000" w:fill="D7EAD3"/>
            <w:vAlign w:val="center"/>
            <w:hideMark/>
          </w:tcPr>
          <w:p w14:paraId="61DE6D5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6 129,14</w:t>
            </w:r>
          </w:p>
        </w:tc>
        <w:tc>
          <w:tcPr>
            <w:tcW w:w="1437" w:type="dxa"/>
            <w:tcBorders>
              <w:top w:val="nil"/>
              <w:left w:val="nil"/>
              <w:bottom w:val="single" w:sz="4" w:space="0" w:color="C0C0C0"/>
              <w:right w:val="single" w:sz="4" w:space="0" w:color="C0C0C0"/>
            </w:tcBorders>
            <w:shd w:val="clear" w:color="000000" w:fill="D7EAD3"/>
            <w:vAlign w:val="center"/>
            <w:hideMark/>
          </w:tcPr>
          <w:p w14:paraId="2D15284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6 866,43</w:t>
            </w:r>
          </w:p>
        </w:tc>
        <w:tc>
          <w:tcPr>
            <w:tcW w:w="4939" w:type="dxa"/>
            <w:tcBorders>
              <w:top w:val="nil"/>
              <w:left w:val="nil"/>
              <w:bottom w:val="single" w:sz="4" w:space="0" w:color="C0C0C0"/>
              <w:right w:val="single" w:sz="4" w:space="0" w:color="C0C0C0"/>
            </w:tcBorders>
            <w:shd w:val="clear" w:color="000000" w:fill="FFFFCC"/>
            <w:vAlign w:val="center"/>
            <w:hideMark/>
          </w:tcPr>
          <w:p w14:paraId="1FB7E45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61FBC90"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303E61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17.2</w:t>
            </w:r>
          </w:p>
        </w:tc>
        <w:tc>
          <w:tcPr>
            <w:tcW w:w="5550" w:type="dxa"/>
            <w:tcBorders>
              <w:top w:val="nil"/>
              <w:left w:val="nil"/>
              <w:bottom w:val="single" w:sz="4" w:space="0" w:color="C0C0C0"/>
              <w:right w:val="single" w:sz="4" w:space="0" w:color="C0C0C0"/>
            </w:tcBorders>
            <w:shd w:val="clear" w:color="auto" w:fill="auto"/>
            <w:vAlign w:val="center"/>
            <w:hideMark/>
          </w:tcPr>
          <w:p w14:paraId="77A00275"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 собственные нужды производства</w:t>
            </w:r>
          </w:p>
        </w:tc>
        <w:tc>
          <w:tcPr>
            <w:tcW w:w="1132" w:type="dxa"/>
            <w:tcBorders>
              <w:top w:val="nil"/>
              <w:left w:val="nil"/>
              <w:bottom w:val="single" w:sz="4" w:space="0" w:color="C0C0C0"/>
              <w:right w:val="single" w:sz="4" w:space="0" w:color="C0C0C0"/>
            </w:tcBorders>
            <w:shd w:val="clear" w:color="auto" w:fill="auto"/>
            <w:vAlign w:val="center"/>
            <w:hideMark/>
          </w:tcPr>
          <w:p w14:paraId="508B428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1895" w:type="dxa"/>
            <w:tcBorders>
              <w:top w:val="nil"/>
              <w:left w:val="nil"/>
              <w:bottom w:val="single" w:sz="4" w:space="0" w:color="C0C0C0"/>
              <w:right w:val="single" w:sz="4" w:space="0" w:color="C0C0C0"/>
            </w:tcBorders>
            <w:shd w:val="clear" w:color="000000" w:fill="FFFFCC"/>
            <w:vAlign w:val="center"/>
            <w:hideMark/>
          </w:tcPr>
          <w:p w14:paraId="09852BC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80,04</w:t>
            </w:r>
          </w:p>
        </w:tc>
        <w:tc>
          <w:tcPr>
            <w:tcW w:w="1898" w:type="dxa"/>
            <w:tcBorders>
              <w:top w:val="nil"/>
              <w:left w:val="nil"/>
              <w:bottom w:val="single" w:sz="4" w:space="0" w:color="C0C0C0"/>
              <w:right w:val="single" w:sz="4" w:space="0" w:color="C0C0C0"/>
            </w:tcBorders>
            <w:shd w:val="clear" w:color="000000" w:fill="FFFFCC"/>
            <w:vAlign w:val="center"/>
            <w:hideMark/>
          </w:tcPr>
          <w:p w14:paraId="54EC9A1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90,23</w:t>
            </w:r>
          </w:p>
        </w:tc>
        <w:tc>
          <w:tcPr>
            <w:tcW w:w="1452" w:type="dxa"/>
            <w:tcBorders>
              <w:top w:val="nil"/>
              <w:left w:val="nil"/>
              <w:bottom w:val="single" w:sz="4" w:space="0" w:color="C0C0C0"/>
              <w:right w:val="single" w:sz="4" w:space="0" w:color="C0C0C0"/>
            </w:tcBorders>
            <w:shd w:val="clear" w:color="000000" w:fill="FFFFCC"/>
            <w:vAlign w:val="center"/>
            <w:hideMark/>
          </w:tcPr>
          <w:p w14:paraId="13DFBA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420,33</w:t>
            </w:r>
          </w:p>
        </w:tc>
        <w:tc>
          <w:tcPr>
            <w:tcW w:w="1766" w:type="dxa"/>
            <w:tcBorders>
              <w:top w:val="nil"/>
              <w:left w:val="nil"/>
              <w:bottom w:val="single" w:sz="4" w:space="0" w:color="C0C0C0"/>
              <w:right w:val="single" w:sz="4" w:space="0" w:color="C0C0C0"/>
            </w:tcBorders>
            <w:shd w:val="clear" w:color="000000" w:fill="FFFFCC"/>
            <w:vAlign w:val="center"/>
            <w:hideMark/>
          </w:tcPr>
          <w:p w14:paraId="090738F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244,17</w:t>
            </w:r>
          </w:p>
        </w:tc>
        <w:tc>
          <w:tcPr>
            <w:tcW w:w="1800" w:type="dxa"/>
            <w:tcBorders>
              <w:top w:val="nil"/>
              <w:left w:val="nil"/>
              <w:bottom w:val="single" w:sz="4" w:space="0" w:color="C0C0C0"/>
              <w:right w:val="single" w:sz="4" w:space="0" w:color="C0C0C0"/>
            </w:tcBorders>
            <w:shd w:val="clear" w:color="000000" w:fill="FFFFCC"/>
            <w:vAlign w:val="center"/>
            <w:hideMark/>
          </w:tcPr>
          <w:p w14:paraId="751FF42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87,81</w:t>
            </w:r>
          </w:p>
        </w:tc>
        <w:tc>
          <w:tcPr>
            <w:tcW w:w="1808" w:type="dxa"/>
            <w:tcBorders>
              <w:top w:val="nil"/>
              <w:left w:val="nil"/>
              <w:bottom w:val="single" w:sz="4" w:space="0" w:color="C0C0C0"/>
              <w:right w:val="single" w:sz="4" w:space="0" w:color="C0C0C0"/>
            </w:tcBorders>
            <w:shd w:val="clear" w:color="000000" w:fill="FFFFCC"/>
            <w:vAlign w:val="center"/>
            <w:hideMark/>
          </w:tcPr>
          <w:p w14:paraId="65E55E8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-126,04</w:t>
            </w:r>
          </w:p>
        </w:tc>
        <w:tc>
          <w:tcPr>
            <w:tcW w:w="1822" w:type="dxa"/>
            <w:tcBorders>
              <w:top w:val="nil"/>
              <w:left w:val="nil"/>
              <w:bottom w:val="single" w:sz="4" w:space="0" w:color="C0C0C0"/>
              <w:right w:val="single" w:sz="4" w:space="0" w:color="C0C0C0"/>
            </w:tcBorders>
            <w:shd w:val="clear" w:color="000000" w:fill="FFFFCC"/>
            <w:vAlign w:val="center"/>
            <w:hideMark/>
          </w:tcPr>
          <w:p w14:paraId="2B67E79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458,05</w:t>
            </w:r>
          </w:p>
        </w:tc>
        <w:tc>
          <w:tcPr>
            <w:tcW w:w="1883" w:type="dxa"/>
            <w:tcBorders>
              <w:top w:val="nil"/>
              <w:left w:val="nil"/>
              <w:bottom w:val="single" w:sz="4" w:space="0" w:color="C0C0C0"/>
              <w:right w:val="single" w:sz="4" w:space="0" w:color="C0C0C0"/>
            </w:tcBorders>
            <w:shd w:val="clear" w:color="000000" w:fill="FFFFCC"/>
            <w:vAlign w:val="center"/>
            <w:hideMark/>
          </w:tcPr>
          <w:p w14:paraId="4C2B519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105,63</w:t>
            </w:r>
          </w:p>
        </w:tc>
        <w:tc>
          <w:tcPr>
            <w:tcW w:w="1841" w:type="dxa"/>
            <w:tcBorders>
              <w:top w:val="nil"/>
              <w:left w:val="nil"/>
              <w:bottom w:val="single" w:sz="4" w:space="0" w:color="C0C0C0"/>
              <w:right w:val="single" w:sz="4" w:space="0" w:color="C0C0C0"/>
            </w:tcBorders>
            <w:shd w:val="clear" w:color="000000" w:fill="FFFFCC"/>
            <w:vAlign w:val="center"/>
            <w:hideMark/>
          </w:tcPr>
          <w:p w14:paraId="34E5ABE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331,36</w:t>
            </w:r>
          </w:p>
        </w:tc>
        <w:tc>
          <w:tcPr>
            <w:tcW w:w="1455" w:type="dxa"/>
            <w:tcBorders>
              <w:top w:val="nil"/>
              <w:left w:val="nil"/>
              <w:bottom w:val="single" w:sz="4" w:space="0" w:color="C0C0C0"/>
              <w:right w:val="single" w:sz="4" w:space="0" w:color="C0C0C0"/>
            </w:tcBorders>
            <w:shd w:val="clear" w:color="000000" w:fill="D7EAD3"/>
            <w:vAlign w:val="center"/>
            <w:hideMark/>
          </w:tcPr>
          <w:p w14:paraId="6A00908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156,28</w:t>
            </w:r>
          </w:p>
        </w:tc>
        <w:tc>
          <w:tcPr>
            <w:tcW w:w="1437" w:type="dxa"/>
            <w:tcBorders>
              <w:top w:val="nil"/>
              <w:left w:val="nil"/>
              <w:bottom w:val="single" w:sz="4" w:space="0" w:color="C0C0C0"/>
              <w:right w:val="single" w:sz="4" w:space="0" w:color="C0C0C0"/>
            </w:tcBorders>
            <w:shd w:val="clear" w:color="000000" w:fill="D7EAD3"/>
            <w:vAlign w:val="center"/>
            <w:hideMark/>
          </w:tcPr>
          <w:p w14:paraId="32B5CCE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175,08</w:t>
            </w:r>
          </w:p>
        </w:tc>
        <w:tc>
          <w:tcPr>
            <w:tcW w:w="4939" w:type="dxa"/>
            <w:tcBorders>
              <w:top w:val="nil"/>
              <w:left w:val="nil"/>
              <w:bottom w:val="single" w:sz="4" w:space="0" w:color="C0C0C0"/>
              <w:right w:val="single" w:sz="4" w:space="0" w:color="C0C0C0"/>
            </w:tcBorders>
            <w:shd w:val="clear" w:color="000000" w:fill="FFFFCC"/>
            <w:vAlign w:val="center"/>
            <w:hideMark/>
          </w:tcPr>
          <w:p w14:paraId="0381D046"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D1426EE"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2A919D7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w:t>
            </w:r>
          </w:p>
        </w:tc>
        <w:tc>
          <w:tcPr>
            <w:tcW w:w="5550" w:type="dxa"/>
            <w:tcBorders>
              <w:top w:val="nil"/>
              <w:left w:val="nil"/>
              <w:bottom w:val="single" w:sz="4" w:space="0" w:color="C0C0C0"/>
              <w:right w:val="single" w:sz="4" w:space="0" w:color="C0C0C0"/>
            </w:tcBorders>
            <w:shd w:val="clear" w:color="auto" w:fill="auto"/>
            <w:vAlign w:val="center"/>
            <w:hideMark/>
          </w:tcPr>
          <w:p w14:paraId="2F524D5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Тариф</w:t>
            </w:r>
          </w:p>
        </w:tc>
        <w:tc>
          <w:tcPr>
            <w:tcW w:w="1132" w:type="dxa"/>
            <w:tcBorders>
              <w:top w:val="nil"/>
              <w:left w:val="nil"/>
              <w:bottom w:val="single" w:sz="4" w:space="0" w:color="C0C0C0"/>
              <w:right w:val="single" w:sz="4" w:space="0" w:color="C0C0C0"/>
            </w:tcBorders>
            <w:shd w:val="clear" w:color="auto" w:fill="auto"/>
            <w:vAlign w:val="center"/>
            <w:hideMark/>
          </w:tcPr>
          <w:p w14:paraId="036F146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руб/м3</w:t>
            </w:r>
          </w:p>
        </w:tc>
        <w:tc>
          <w:tcPr>
            <w:tcW w:w="1895" w:type="dxa"/>
            <w:tcBorders>
              <w:top w:val="nil"/>
              <w:left w:val="nil"/>
              <w:bottom w:val="single" w:sz="4" w:space="0" w:color="C0C0C0"/>
              <w:right w:val="single" w:sz="4" w:space="0" w:color="C0C0C0"/>
            </w:tcBorders>
            <w:shd w:val="clear" w:color="000000" w:fill="D7EAD3"/>
            <w:vAlign w:val="center"/>
            <w:hideMark/>
          </w:tcPr>
          <w:p w14:paraId="576D58B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32,67</w:t>
            </w:r>
          </w:p>
        </w:tc>
        <w:tc>
          <w:tcPr>
            <w:tcW w:w="1898" w:type="dxa"/>
            <w:tcBorders>
              <w:top w:val="nil"/>
              <w:left w:val="nil"/>
              <w:bottom w:val="single" w:sz="4" w:space="0" w:color="C0C0C0"/>
              <w:right w:val="single" w:sz="4" w:space="0" w:color="C0C0C0"/>
            </w:tcBorders>
            <w:shd w:val="clear" w:color="000000" w:fill="D7EAD3"/>
            <w:vAlign w:val="center"/>
            <w:hideMark/>
          </w:tcPr>
          <w:p w14:paraId="18F0C33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36,83</w:t>
            </w:r>
          </w:p>
        </w:tc>
        <w:tc>
          <w:tcPr>
            <w:tcW w:w="1452" w:type="dxa"/>
            <w:tcBorders>
              <w:top w:val="nil"/>
              <w:left w:val="nil"/>
              <w:bottom w:val="single" w:sz="4" w:space="0" w:color="C0C0C0"/>
              <w:right w:val="single" w:sz="4" w:space="0" w:color="C0C0C0"/>
            </w:tcBorders>
            <w:shd w:val="clear" w:color="000000" w:fill="D7EAD3"/>
            <w:vAlign w:val="center"/>
            <w:hideMark/>
          </w:tcPr>
          <w:p w14:paraId="677DD5F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53,21</w:t>
            </w:r>
          </w:p>
        </w:tc>
        <w:tc>
          <w:tcPr>
            <w:tcW w:w="1766" w:type="dxa"/>
            <w:tcBorders>
              <w:top w:val="nil"/>
              <w:left w:val="nil"/>
              <w:bottom w:val="single" w:sz="4" w:space="0" w:color="C0C0C0"/>
              <w:right w:val="single" w:sz="4" w:space="0" w:color="C0C0C0"/>
            </w:tcBorders>
            <w:shd w:val="clear" w:color="000000" w:fill="D7EAD3"/>
            <w:vAlign w:val="center"/>
            <w:hideMark/>
          </w:tcPr>
          <w:p w14:paraId="61856AE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38,20</w:t>
            </w:r>
          </w:p>
        </w:tc>
        <w:tc>
          <w:tcPr>
            <w:tcW w:w="1800" w:type="dxa"/>
            <w:tcBorders>
              <w:top w:val="nil"/>
              <w:left w:val="nil"/>
              <w:bottom w:val="single" w:sz="4" w:space="0" w:color="C0C0C0"/>
              <w:right w:val="single" w:sz="4" w:space="0" w:color="C0C0C0"/>
            </w:tcBorders>
            <w:shd w:val="clear" w:color="000000" w:fill="D7EAD3"/>
            <w:vAlign w:val="center"/>
            <w:hideMark/>
          </w:tcPr>
          <w:p w14:paraId="5662C60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35,84</w:t>
            </w:r>
          </w:p>
        </w:tc>
        <w:tc>
          <w:tcPr>
            <w:tcW w:w="1808" w:type="dxa"/>
            <w:tcBorders>
              <w:top w:val="nil"/>
              <w:left w:val="nil"/>
              <w:bottom w:val="single" w:sz="4" w:space="0" w:color="C0C0C0"/>
              <w:right w:val="single" w:sz="4" w:space="0" w:color="C0C0C0"/>
            </w:tcBorders>
            <w:shd w:val="clear" w:color="000000" w:fill="D7EAD3"/>
            <w:vAlign w:val="center"/>
            <w:hideMark/>
          </w:tcPr>
          <w:p w14:paraId="2654F26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D7EAD3"/>
            <w:vAlign w:val="center"/>
            <w:hideMark/>
          </w:tcPr>
          <w:p w14:paraId="23E377A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57,99</w:t>
            </w:r>
          </w:p>
        </w:tc>
        <w:tc>
          <w:tcPr>
            <w:tcW w:w="1883" w:type="dxa"/>
            <w:tcBorders>
              <w:top w:val="nil"/>
              <w:left w:val="nil"/>
              <w:bottom w:val="single" w:sz="4" w:space="0" w:color="C0C0C0"/>
              <w:right w:val="single" w:sz="4" w:space="0" w:color="C0C0C0"/>
            </w:tcBorders>
            <w:shd w:val="clear" w:color="000000" w:fill="D7EAD3"/>
            <w:vAlign w:val="center"/>
            <w:hideMark/>
          </w:tcPr>
          <w:p w14:paraId="6871807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single" w:sz="4" w:space="0" w:color="C0C0C0"/>
            </w:tcBorders>
            <w:shd w:val="clear" w:color="000000" w:fill="D7EAD3"/>
            <w:vAlign w:val="center"/>
            <w:hideMark/>
          </w:tcPr>
          <w:p w14:paraId="655AC77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41,95</w:t>
            </w:r>
          </w:p>
        </w:tc>
        <w:tc>
          <w:tcPr>
            <w:tcW w:w="1455" w:type="dxa"/>
            <w:tcBorders>
              <w:top w:val="nil"/>
              <w:left w:val="nil"/>
              <w:bottom w:val="single" w:sz="4" w:space="0" w:color="C0C0C0"/>
              <w:right w:val="single" w:sz="4" w:space="0" w:color="C0C0C0"/>
            </w:tcBorders>
            <w:shd w:val="clear" w:color="000000" w:fill="D7EAD3"/>
            <w:vAlign w:val="center"/>
            <w:hideMark/>
          </w:tcPr>
          <w:p w14:paraId="66A3502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39,57</w:t>
            </w:r>
          </w:p>
        </w:tc>
        <w:tc>
          <w:tcPr>
            <w:tcW w:w="1437" w:type="dxa"/>
            <w:tcBorders>
              <w:top w:val="nil"/>
              <w:left w:val="nil"/>
              <w:bottom w:val="single" w:sz="4" w:space="0" w:color="C0C0C0"/>
              <w:right w:val="single" w:sz="4" w:space="0" w:color="C0C0C0"/>
            </w:tcBorders>
            <w:shd w:val="clear" w:color="000000" w:fill="D7EAD3"/>
            <w:vAlign w:val="center"/>
            <w:hideMark/>
          </w:tcPr>
          <w:p w14:paraId="2247219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44,33</w:t>
            </w:r>
          </w:p>
        </w:tc>
        <w:tc>
          <w:tcPr>
            <w:tcW w:w="4939" w:type="dxa"/>
            <w:tcBorders>
              <w:top w:val="nil"/>
              <w:left w:val="nil"/>
              <w:bottom w:val="single" w:sz="4" w:space="0" w:color="C0C0C0"/>
              <w:right w:val="single" w:sz="4" w:space="0" w:color="C0C0C0"/>
            </w:tcBorders>
            <w:shd w:val="clear" w:color="000000" w:fill="FFFFCC"/>
            <w:vAlign w:val="center"/>
            <w:hideMark/>
          </w:tcPr>
          <w:p w14:paraId="1DE1736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тариф 39,57руб на 31.12.2021</w:t>
            </w:r>
          </w:p>
        </w:tc>
      </w:tr>
      <w:tr w:rsidR="004C07AF" w:rsidRPr="004C07AF" w14:paraId="1F5DA820"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392658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18.1</w:t>
            </w:r>
          </w:p>
        </w:tc>
        <w:tc>
          <w:tcPr>
            <w:tcW w:w="5550" w:type="dxa"/>
            <w:tcBorders>
              <w:top w:val="nil"/>
              <w:left w:val="nil"/>
              <w:bottom w:val="single" w:sz="4" w:space="0" w:color="C0C0C0"/>
              <w:right w:val="single" w:sz="4" w:space="0" w:color="C0C0C0"/>
            </w:tcBorders>
            <w:shd w:val="clear" w:color="auto" w:fill="auto"/>
            <w:vAlign w:val="center"/>
            <w:hideMark/>
          </w:tcPr>
          <w:p w14:paraId="0F18FB2C"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Тариф на потребительский рынок</w:t>
            </w:r>
          </w:p>
        </w:tc>
        <w:tc>
          <w:tcPr>
            <w:tcW w:w="1132" w:type="dxa"/>
            <w:tcBorders>
              <w:top w:val="nil"/>
              <w:left w:val="nil"/>
              <w:bottom w:val="single" w:sz="4" w:space="0" w:color="C0C0C0"/>
              <w:right w:val="single" w:sz="4" w:space="0" w:color="C0C0C0"/>
            </w:tcBorders>
            <w:shd w:val="clear" w:color="auto" w:fill="auto"/>
            <w:vAlign w:val="center"/>
            <w:hideMark/>
          </w:tcPr>
          <w:p w14:paraId="4C68857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руб/м3</w:t>
            </w:r>
          </w:p>
        </w:tc>
        <w:tc>
          <w:tcPr>
            <w:tcW w:w="1895" w:type="dxa"/>
            <w:tcBorders>
              <w:top w:val="nil"/>
              <w:left w:val="nil"/>
              <w:bottom w:val="single" w:sz="4" w:space="0" w:color="C0C0C0"/>
              <w:right w:val="single" w:sz="4" w:space="0" w:color="C0C0C0"/>
            </w:tcBorders>
            <w:shd w:val="clear" w:color="000000" w:fill="D7EAD3"/>
            <w:vAlign w:val="center"/>
            <w:hideMark/>
          </w:tcPr>
          <w:p w14:paraId="60D55F8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32,67</w:t>
            </w:r>
          </w:p>
        </w:tc>
        <w:tc>
          <w:tcPr>
            <w:tcW w:w="1898" w:type="dxa"/>
            <w:tcBorders>
              <w:top w:val="nil"/>
              <w:left w:val="nil"/>
              <w:bottom w:val="single" w:sz="4" w:space="0" w:color="C0C0C0"/>
              <w:right w:val="single" w:sz="4" w:space="0" w:color="C0C0C0"/>
            </w:tcBorders>
            <w:shd w:val="clear" w:color="000000" w:fill="D7EAD3"/>
            <w:vAlign w:val="center"/>
            <w:hideMark/>
          </w:tcPr>
          <w:p w14:paraId="74BE9F7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36,83</w:t>
            </w:r>
          </w:p>
        </w:tc>
        <w:tc>
          <w:tcPr>
            <w:tcW w:w="1452" w:type="dxa"/>
            <w:tcBorders>
              <w:top w:val="nil"/>
              <w:left w:val="nil"/>
              <w:bottom w:val="single" w:sz="4" w:space="0" w:color="C0C0C0"/>
              <w:right w:val="single" w:sz="4" w:space="0" w:color="C0C0C0"/>
            </w:tcBorders>
            <w:shd w:val="clear" w:color="000000" w:fill="D7EAD3"/>
            <w:vAlign w:val="center"/>
            <w:hideMark/>
          </w:tcPr>
          <w:p w14:paraId="4FF7DD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53,21</w:t>
            </w:r>
          </w:p>
        </w:tc>
        <w:tc>
          <w:tcPr>
            <w:tcW w:w="1766" w:type="dxa"/>
            <w:tcBorders>
              <w:top w:val="nil"/>
              <w:left w:val="nil"/>
              <w:bottom w:val="single" w:sz="4" w:space="0" w:color="C0C0C0"/>
              <w:right w:val="single" w:sz="4" w:space="0" w:color="C0C0C0"/>
            </w:tcBorders>
            <w:shd w:val="clear" w:color="000000" w:fill="D7EAD3"/>
            <w:vAlign w:val="center"/>
            <w:hideMark/>
          </w:tcPr>
          <w:p w14:paraId="73016E5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38,20</w:t>
            </w:r>
          </w:p>
        </w:tc>
        <w:tc>
          <w:tcPr>
            <w:tcW w:w="1800" w:type="dxa"/>
            <w:tcBorders>
              <w:top w:val="nil"/>
              <w:left w:val="nil"/>
              <w:bottom w:val="single" w:sz="4" w:space="0" w:color="C0C0C0"/>
              <w:right w:val="single" w:sz="4" w:space="0" w:color="C0C0C0"/>
            </w:tcBorders>
            <w:shd w:val="clear" w:color="000000" w:fill="D7EAD3"/>
            <w:vAlign w:val="center"/>
            <w:hideMark/>
          </w:tcPr>
          <w:p w14:paraId="18F3475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35,84</w:t>
            </w:r>
          </w:p>
        </w:tc>
        <w:tc>
          <w:tcPr>
            <w:tcW w:w="1808" w:type="dxa"/>
            <w:tcBorders>
              <w:top w:val="nil"/>
              <w:left w:val="nil"/>
              <w:bottom w:val="single" w:sz="4" w:space="0" w:color="C0C0C0"/>
              <w:right w:val="single" w:sz="4" w:space="0" w:color="C0C0C0"/>
            </w:tcBorders>
            <w:shd w:val="clear" w:color="000000" w:fill="D7EAD3"/>
            <w:vAlign w:val="center"/>
            <w:hideMark/>
          </w:tcPr>
          <w:p w14:paraId="48059E8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D7EAD3"/>
            <w:vAlign w:val="center"/>
            <w:hideMark/>
          </w:tcPr>
          <w:p w14:paraId="1A9EFEB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57,99</w:t>
            </w:r>
          </w:p>
        </w:tc>
        <w:tc>
          <w:tcPr>
            <w:tcW w:w="1883" w:type="dxa"/>
            <w:tcBorders>
              <w:top w:val="nil"/>
              <w:left w:val="nil"/>
              <w:bottom w:val="single" w:sz="4" w:space="0" w:color="C0C0C0"/>
              <w:right w:val="single" w:sz="4" w:space="0" w:color="C0C0C0"/>
            </w:tcBorders>
            <w:shd w:val="clear" w:color="000000" w:fill="D7EAD3"/>
            <w:vAlign w:val="center"/>
            <w:hideMark/>
          </w:tcPr>
          <w:p w14:paraId="609EF81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41" w:type="dxa"/>
            <w:tcBorders>
              <w:top w:val="nil"/>
              <w:left w:val="nil"/>
              <w:bottom w:val="single" w:sz="4" w:space="0" w:color="C0C0C0"/>
              <w:right w:val="single" w:sz="4" w:space="0" w:color="C0C0C0"/>
            </w:tcBorders>
            <w:shd w:val="clear" w:color="000000" w:fill="D7EAD3"/>
            <w:vAlign w:val="center"/>
            <w:hideMark/>
          </w:tcPr>
          <w:p w14:paraId="4D9F7D7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41,95</w:t>
            </w:r>
          </w:p>
        </w:tc>
        <w:tc>
          <w:tcPr>
            <w:tcW w:w="1455" w:type="dxa"/>
            <w:tcBorders>
              <w:top w:val="nil"/>
              <w:left w:val="nil"/>
              <w:bottom w:val="single" w:sz="4" w:space="0" w:color="C0C0C0"/>
              <w:right w:val="single" w:sz="4" w:space="0" w:color="C0C0C0"/>
            </w:tcBorders>
            <w:shd w:val="clear" w:color="000000" w:fill="D7EAD3"/>
            <w:vAlign w:val="center"/>
            <w:hideMark/>
          </w:tcPr>
          <w:p w14:paraId="7A9E12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39,57</w:t>
            </w:r>
          </w:p>
        </w:tc>
        <w:tc>
          <w:tcPr>
            <w:tcW w:w="1437" w:type="dxa"/>
            <w:tcBorders>
              <w:top w:val="nil"/>
              <w:left w:val="nil"/>
              <w:bottom w:val="single" w:sz="4" w:space="0" w:color="C0C0C0"/>
              <w:right w:val="single" w:sz="4" w:space="0" w:color="C0C0C0"/>
            </w:tcBorders>
            <w:shd w:val="clear" w:color="000000" w:fill="D7EAD3"/>
            <w:vAlign w:val="center"/>
            <w:hideMark/>
          </w:tcPr>
          <w:p w14:paraId="1D268CC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44,33</w:t>
            </w:r>
          </w:p>
        </w:tc>
        <w:tc>
          <w:tcPr>
            <w:tcW w:w="4939" w:type="dxa"/>
            <w:tcBorders>
              <w:top w:val="nil"/>
              <w:left w:val="nil"/>
              <w:bottom w:val="single" w:sz="4" w:space="0" w:color="C0C0C0"/>
              <w:right w:val="single" w:sz="4" w:space="0" w:color="C0C0C0"/>
            </w:tcBorders>
            <w:shd w:val="clear" w:color="000000" w:fill="FFFFCC"/>
            <w:vAlign w:val="center"/>
            <w:hideMark/>
          </w:tcPr>
          <w:p w14:paraId="6AF3A068"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555C447"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7078E4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18.2</w:t>
            </w:r>
          </w:p>
        </w:tc>
        <w:tc>
          <w:tcPr>
            <w:tcW w:w="5550" w:type="dxa"/>
            <w:tcBorders>
              <w:top w:val="nil"/>
              <w:left w:val="nil"/>
              <w:bottom w:val="single" w:sz="4" w:space="0" w:color="C0C0C0"/>
              <w:right w:val="single" w:sz="4" w:space="0" w:color="C0C0C0"/>
            </w:tcBorders>
            <w:shd w:val="clear" w:color="auto" w:fill="auto"/>
            <w:vAlign w:val="center"/>
            <w:hideMark/>
          </w:tcPr>
          <w:p w14:paraId="27EAB5B4"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Тариф на собственные нужды производства</w:t>
            </w:r>
          </w:p>
        </w:tc>
        <w:tc>
          <w:tcPr>
            <w:tcW w:w="1132" w:type="dxa"/>
            <w:tcBorders>
              <w:top w:val="nil"/>
              <w:left w:val="nil"/>
              <w:bottom w:val="single" w:sz="4" w:space="0" w:color="C0C0C0"/>
              <w:right w:val="single" w:sz="4" w:space="0" w:color="C0C0C0"/>
            </w:tcBorders>
            <w:shd w:val="clear" w:color="auto" w:fill="auto"/>
            <w:vAlign w:val="center"/>
            <w:hideMark/>
          </w:tcPr>
          <w:p w14:paraId="724987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руб/м3</w:t>
            </w:r>
          </w:p>
        </w:tc>
        <w:tc>
          <w:tcPr>
            <w:tcW w:w="1895" w:type="dxa"/>
            <w:tcBorders>
              <w:top w:val="nil"/>
              <w:left w:val="nil"/>
              <w:bottom w:val="single" w:sz="4" w:space="0" w:color="C0C0C0"/>
              <w:right w:val="single" w:sz="4" w:space="0" w:color="C0C0C0"/>
            </w:tcBorders>
            <w:shd w:val="clear" w:color="000000" w:fill="D7EAD3"/>
            <w:vAlign w:val="center"/>
            <w:hideMark/>
          </w:tcPr>
          <w:p w14:paraId="09EB429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32,67</w:t>
            </w:r>
          </w:p>
        </w:tc>
        <w:tc>
          <w:tcPr>
            <w:tcW w:w="1898" w:type="dxa"/>
            <w:tcBorders>
              <w:top w:val="nil"/>
              <w:left w:val="nil"/>
              <w:bottom w:val="single" w:sz="4" w:space="0" w:color="C0C0C0"/>
              <w:right w:val="single" w:sz="4" w:space="0" w:color="C0C0C0"/>
            </w:tcBorders>
            <w:shd w:val="clear" w:color="000000" w:fill="D7EAD3"/>
            <w:vAlign w:val="center"/>
            <w:hideMark/>
          </w:tcPr>
          <w:p w14:paraId="2165D45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36,83</w:t>
            </w:r>
          </w:p>
        </w:tc>
        <w:tc>
          <w:tcPr>
            <w:tcW w:w="1452" w:type="dxa"/>
            <w:tcBorders>
              <w:top w:val="nil"/>
              <w:left w:val="nil"/>
              <w:bottom w:val="single" w:sz="4" w:space="0" w:color="C0C0C0"/>
              <w:right w:val="single" w:sz="4" w:space="0" w:color="C0C0C0"/>
            </w:tcBorders>
            <w:shd w:val="clear" w:color="000000" w:fill="D7EAD3"/>
            <w:vAlign w:val="center"/>
            <w:hideMark/>
          </w:tcPr>
          <w:p w14:paraId="5A9037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53,21</w:t>
            </w:r>
          </w:p>
        </w:tc>
        <w:tc>
          <w:tcPr>
            <w:tcW w:w="1766" w:type="dxa"/>
            <w:tcBorders>
              <w:top w:val="nil"/>
              <w:left w:val="nil"/>
              <w:bottom w:val="single" w:sz="4" w:space="0" w:color="C0C0C0"/>
              <w:right w:val="single" w:sz="4" w:space="0" w:color="C0C0C0"/>
            </w:tcBorders>
            <w:shd w:val="clear" w:color="000000" w:fill="D7EAD3"/>
            <w:vAlign w:val="center"/>
            <w:hideMark/>
          </w:tcPr>
          <w:p w14:paraId="699E689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38,20</w:t>
            </w:r>
          </w:p>
        </w:tc>
        <w:tc>
          <w:tcPr>
            <w:tcW w:w="1800" w:type="dxa"/>
            <w:tcBorders>
              <w:top w:val="nil"/>
              <w:left w:val="nil"/>
              <w:bottom w:val="single" w:sz="4" w:space="0" w:color="C0C0C0"/>
              <w:right w:val="single" w:sz="4" w:space="0" w:color="C0C0C0"/>
            </w:tcBorders>
            <w:shd w:val="clear" w:color="000000" w:fill="D7EAD3"/>
            <w:vAlign w:val="center"/>
            <w:hideMark/>
          </w:tcPr>
          <w:p w14:paraId="7D2021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35,84</w:t>
            </w:r>
          </w:p>
        </w:tc>
        <w:tc>
          <w:tcPr>
            <w:tcW w:w="1808" w:type="dxa"/>
            <w:tcBorders>
              <w:top w:val="nil"/>
              <w:left w:val="nil"/>
              <w:bottom w:val="single" w:sz="4" w:space="0" w:color="C0C0C0"/>
              <w:right w:val="single" w:sz="4" w:space="0" w:color="C0C0C0"/>
            </w:tcBorders>
            <w:shd w:val="clear" w:color="000000" w:fill="D7EAD3"/>
            <w:vAlign w:val="center"/>
            <w:hideMark/>
          </w:tcPr>
          <w:p w14:paraId="54A4D85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22" w:type="dxa"/>
            <w:tcBorders>
              <w:top w:val="nil"/>
              <w:left w:val="nil"/>
              <w:bottom w:val="single" w:sz="4" w:space="0" w:color="C0C0C0"/>
              <w:right w:val="single" w:sz="4" w:space="0" w:color="C0C0C0"/>
            </w:tcBorders>
            <w:shd w:val="clear" w:color="000000" w:fill="D7EAD3"/>
            <w:vAlign w:val="center"/>
            <w:hideMark/>
          </w:tcPr>
          <w:p w14:paraId="530D6A1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57,99</w:t>
            </w:r>
          </w:p>
        </w:tc>
        <w:tc>
          <w:tcPr>
            <w:tcW w:w="1883" w:type="dxa"/>
            <w:tcBorders>
              <w:top w:val="nil"/>
              <w:left w:val="nil"/>
              <w:bottom w:val="single" w:sz="4" w:space="0" w:color="C0C0C0"/>
              <w:right w:val="single" w:sz="4" w:space="0" w:color="C0C0C0"/>
            </w:tcBorders>
            <w:shd w:val="clear" w:color="000000" w:fill="D7EAD3"/>
            <w:vAlign w:val="center"/>
            <w:hideMark/>
          </w:tcPr>
          <w:p w14:paraId="44ABA2F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841" w:type="dxa"/>
            <w:tcBorders>
              <w:top w:val="nil"/>
              <w:left w:val="nil"/>
              <w:bottom w:val="single" w:sz="4" w:space="0" w:color="C0C0C0"/>
              <w:right w:val="single" w:sz="4" w:space="0" w:color="C0C0C0"/>
            </w:tcBorders>
            <w:shd w:val="clear" w:color="000000" w:fill="D7EAD3"/>
            <w:vAlign w:val="center"/>
            <w:hideMark/>
          </w:tcPr>
          <w:p w14:paraId="079790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41,95</w:t>
            </w:r>
          </w:p>
        </w:tc>
        <w:tc>
          <w:tcPr>
            <w:tcW w:w="1455" w:type="dxa"/>
            <w:tcBorders>
              <w:top w:val="nil"/>
              <w:left w:val="nil"/>
              <w:bottom w:val="single" w:sz="4" w:space="0" w:color="C0C0C0"/>
              <w:right w:val="single" w:sz="4" w:space="0" w:color="C0C0C0"/>
            </w:tcBorders>
            <w:shd w:val="clear" w:color="000000" w:fill="D7EAD3"/>
            <w:vAlign w:val="center"/>
            <w:hideMark/>
          </w:tcPr>
          <w:p w14:paraId="5C8DB13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39,57</w:t>
            </w:r>
          </w:p>
        </w:tc>
        <w:tc>
          <w:tcPr>
            <w:tcW w:w="1437" w:type="dxa"/>
            <w:tcBorders>
              <w:top w:val="nil"/>
              <w:left w:val="nil"/>
              <w:bottom w:val="single" w:sz="4" w:space="0" w:color="C0C0C0"/>
              <w:right w:val="single" w:sz="4" w:space="0" w:color="C0C0C0"/>
            </w:tcBorders>
            <w:shd w:val="clear" w:color="000000" w:fill="D7EAD3"/>
            <w:vAlign w:val="center"/>
            <w:hideMark/>
          </w:tcPr>
          <w:p w14:paraId="42D48D9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44,33</w:t>
            </w:r>
          </w:p>
        </w:tc>
        <w:tc>
          <w:tcPr>
            <w:tcW w:w="4939" w:type="dxa"/>
            <w:tcBorders>
              <w:top w:val="nil"/>
              <w:left w:val="nil"/>
              <w:bottom w:val="single" w:sz="4" w:space="0" w:color="C0C0C0"/>
              <w:right w:val="single" w:sz="4" w:space="0" w:color="C0C0C0"/>
            </w:tcBorders>
            <w:shd w:val="clear" w:color="000000" w:fill="FFFFCC"/>
            <w:vAlign w:val="center"/>
            <w:hideMark/>
          </w:tcPr>
          <w:p w14:paraId="6F48579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3E33A10"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0657B21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19</w:t>
            </w:r>
          </w:p>
        </w:tc>
        <w:tc>
          <w:tcPr>
            <w:tcW w:w="5550" w:type="dxa"/>
            <w:tcBorders>
              <w:top w:val="nil"/>
              <w:left w:val="nil"/>
              <w:bottom w:val="single" w:sz="4" w:space="0" w:color="C0C0C0"/>
              <w:right w:val="single" w:sz="4" w:space="0" w:color="C0C0C0"/>
            </w:tcBorders>
            <w:shd w:val="clear" w:color="auto" w:fill="auto"/>
            <w:vAlign w:val="center"/>
            <w:hideMark/>
          </w:tcPr>
          <w:p w14:paraId="6D57A4B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ФОТ, всего</w:t>
            </w:r>
          </w:p>
        </w:tc>
        <w:tc>
          <w:tcPr>
            <w:tcW w:w="1132" w:type="dxa"/>
            <w:tcBorders>
              <w:top w:val="nil"/>
              <w:left w:val="nil"/>
              <w:bottom w:val="single" w:sz="4" w:space="0" w:color="C0C0C0"/>
              <w:right w:val="single" w:sz="4" w:space="0" w:color="C0C0C0"/>
            </w:tcBorders>
            <w:shd w:val="clear" w:color="auto" w:fill="auto"/>
            <w:vAlign w:val="center"/>
            <w:hideMark/>
          </w:tcPr>
          <w:p w14:paraId="56581A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000000" w:fill="D7EAD3"/>
            <w:vAlign w:val="center"/>
            <w:hideMark/>
          </w:tcPr>
          <w:p w14:paraId="0CFA250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6 140,10</w:t>
            </w:r>
          </w:p>
        </w:tc>
        <w:tc>
          <w:tcPr>
            <w:tcW w:w="1898" w:type="dxa"/>
            <w:tcBorders>
              <w:top w:val="nil"/>
              <w:left w:val="nil"/>
              <w:bottom w:val="single" w:sz="4" w:space="0" w:color="C0C0C0"/>
              <w:right w:val="single" w:sz="4" w:space="0" w:color="C0C0C0"/>
            </w:tcBorders>
            <w:shd w:val="clear" w:color="000000" w:fill="D7EAD3"/>
            <w:vAlign w:val="center"/>
            <w:hideMark/>
          </w:tcPr>
          <w:p w14:paraId="736C6E0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6 261,06</w:t>
            </w:r>
          </w:p>
        </w:tc>
        <w:tc>
          <w:tcPr>
            <w:tcW w:w="1452" w:type="dxa"/>
            <w:tcBorders>
              <w:top w:val="nil"/>
              <w:left w:val="nil"/>
              <w:bottom w:val="single" w:sz="4" w:space="0" w:color="C0C0C0"/>
              <w:right w:val="single" w:sz="4" w:space="0" w:color="C0C0C0"/>
            </w:tcBorders>
            <w:shd w:val="clear" w:color="000000" w:fill="D7EAD3"/>
            <w:vAlign w:val="center"/>
            <w:hideMark/>
          </w:tcPr>
          <w:p w14:paraId="21C65B5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6 890,96</w:t>
            </w:r>
          </w:p>
        </w:tc>
        <w:tc>
          <w:tcPr>
            <w:tcW w:w="1766" w:type="dxa"/>
            <w:tcBorders>
              <w:top w:val="nil"/>
              <w:left w:val="nil"/>
              <w:bottom w:val="single" w:sz="4" w:space="0" w:color="C0C0C0"/>
              <w:right w:val="single" w:sz="4" w:space="0" w:color="C0C0C0"/>
            </w:tcBorders>
            <w:shd w:val="clear" w:color="000000" w:fill="D7EAD3"/>
            <w:vAlign w:val="center"/>
            <w:hideMark/>
          </w:tcPr>
          <w:p w14:paraId="51A9D24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6 434,06</w:t>
            </w:r>
          </w:p>
        </w:tc>
        <w:tc>
          <w:tcPr>
            <w:tcW w:w="1800" w:type="dxa"/>
            <w:tcBorders>
              <w:top w:val="nil"/>
              <w:left w:val="nil"/>
              <w:bottom w:val="single" w:sz="4" w:space="0" w:color="C0C0C0"/>
              <w:right w:val="single" w:sz="4" w:space="0" w:color="C0C0C0"/>
            </w:tcBorders>
            <w:shd w:val="clear" w:color="000000" w:fill="D7EAD3"/>
            <w:vAlign w:val="center"/>
            <w:hideMark/>
          </w:tcPr>
          <w:p w14:paraId="7AF4827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6 662,97</w:t>
            </w:r>
          </w:p>
        </w:tc>
        <w:tc>
          <w:tcPr>
            <w:tcW w:w="1808" w:type="dxa"/>
            <w:tcBorders>
              <w:top w:val="nil"/>
              <w:left w:val="nil"/>
              <w:bottom w:val="single" w:sz="4" w:space="0" w:color="C0C0C0"/>
              <w:right w:val="single" w:sz="4" w:space="0" w:color="C0C0C0"/>
            </w:tcBorders>
            <w:shd w:val="clear" w:color="000000" w:fill="D7EAD3"/>
            <w:vAlign w:val="center"/>
            <w:hideMark/>
          </w:tcPr>
          <w:p w14:paraId="113E3AE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D7EAD3"/>
            <w:vAlign w:val="center"/>
            <w:hideMark/>
          </w:tcPr>
          <w:p w14:paraId="1B661C1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6 708,97</w:t>
            </w:r>
          </w:p>
        </w:tc>
        <w:tc>
          <w:tcPr>
            <w:tcW w:w="1883" w:type="dxa"/>
            <w:tcBorders>
              <w:top w:val="nil"/>
              <w:left w:val="nil"/>
              <w:bottom w:val="single" w:sz="4" w:space="0" w:color="C0C0C0"/>
              <w:right w:val="single" w:sz="4" w:space="0" w:color="C0C0C0"/>
            </w:tcBorders>
            <w:shd w:val="clear" w:color="000000" w:fill="D7EAD3"/>
            <w:vAlign w:val="center"/>
            <w:hideMark/>
          </w:tcPr>
          <w:p w14:paraId="374F667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single" w:sz="4" w:space="0" w:color="C0C0C0"/>
            </w:tcBorders>
            <w:shd w:val="clear" w:color="000000" w:fill="D7EAD3"/>
            <w:vAlign w:val="center"/>
            <w:hideMark/>
          </w:tcPr>
          <w:p w14:paraId="7C1B604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6 810,70</w:t>
            </w:r>
          </w:p>
        </w:tc>
        <w:tc>
          <w:tcPr>
            <w:tcW w:w="1455" w:type="dxa"/>
            <w:tcBorders>
              <w:top w:val="nil"/>
              <w:left w:val="nil"/>
              <w:bottom w:val="single" w:sz="4" w:space="0" w:color="C0C0C0"/>
              <w:right w:val="single" w:sz="4" w:space="0" w:color="C0C0C0"/>
            </w:tcBorders>
            <w:shd w:val="clear" w:color="000000" w:fill="D7EAD3"/>
            <w:vAlign w:val="center"/>
            <w:hideMark/>
          </w:tcPr>
          <w:p w14:paraId="4148D38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3 405,35</w:t>
            </w:r>
          </w:p>
        </w:tc>
        <w:tc>
          <w:tcPr>
            <w:tcW w:w="1437" w:type="dxa"/>
            <w:tcBorders>
              <w:top w:val="nil"/>
              <w:left w:val="nil"/>
              <w:bottom w:val="single" w:sz="4" w:space="0" w:color="C0C0C0"/>
              <w:right w:val="single" w:sz="4" w:space="0" w:color="C0C0C0"/>
            </w:tcBorders>
            <w:shd w:val="clear" w:color="000000" w:fill="D7EAD3"/>
            <w:vAlign w:val="center"/>
            <w:hideMark/>
          </w:tcPr>
          <w:p w14:paraId="21E82F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3 405,35</w:t>
            </w:r>
          </w:p>
        </w:tc>
        <w:tc>
          <w:tcPr>
            <w:tcW w:w="4939" w:type="dxa"/>
            <w:tcBorders>
              <w:top w:val="nil"/>
              <w:left w:val="nil"/>
              <w:bottom w:val="single" w:sz="4" w:space="0" w:color="C0C0C0"/>
              <w:right w:val="single" w:sz="4" w:space="0" w:color="C0C0C0"/>
            </w:tcBorders>
            <w:shd w:val="clear" w:color="000000" w:fill="FFFFCC"/>
            <w:vAlign w:val="center"/>
            <w:hideMark/>
          </w:tcPr>
          <w:p w14:paraId="63815693"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61EDC4D7"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6F3770E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20</w:t>
            </w:r>
          </w:p>
        </w:tc>
        <w:tc>
          <w:tcPr>
            <w:tcW w:w="5550" w:type="dxa"/>
            <w:tcBorders>
              <w:top w:val="nil"/>
              <w:left w:val="nil"/>
              <w:bottom w:val="single" w:sz="4" w:space="0" w:color="C0C0C0"/>
              <w:right w:val="single" w:sz="4" w:space="0" w:color="C0C0C0"/>
            </w:tcBorders>
            <w:shd w:val="clear" w:color="auto" w:fill="auto"/>
            <w:vAlign w:val="center"/>
            <w:hideMark/>
          </w:tcPr>
          <w:p w14:paraId="3CF2EF6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Численность персонала, всего</w:t>
            </w:r>
          </w:p>
        </w:tc>
        <w:tc>
          <w:tcPr>
            <w:tcW w:w="1132" w:type="dxa"/>
            <w:tcBorders>
              <w:top w:val="nil"/>
              <w:left w:val="nil"/>
              <w:bottom w:val="single" w:sz="4" w:space="0" w:color="C0C0C0"/>
              <w:right w:val="single" w:sz="4" w:space="0" w:color="C0C0C0"/>
            </w:tcBorders>
            <w:shd w:val="clear" w:color="auto" w:fill="auto"/>
            <w:vAlign w:val="center"/>
            <w:hideMark/>
          </w:tcPr>
          <w:p w14:paraId="4ED7707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чел</w:t>
            </w:r>
          </w:p>
        </w:tc>
        <w:tc>
          <w:tcPr>
            <w:tcW w:w="1895" w:type="dxa"/>
            <w:tcBorders>
              <w:top w:val="nil"/>
              <w:left w:val="nil"/>
              <w:bottom w:val="single" w:sz="4" w:space="0" w:color="C0C0C0"/>
              <w:right w:val="single" w:sz="4" w:space="0" w:color="C0C0C0"/>
            </w:tcBorders>
            <w:shd w:val="clear" w:color="000000" w:fill="D7EAD3"/>
            <w:vAlign w:val="center"/>
            <w:hideMark/>
          </w:tcPr>
          <w:p w14:paraId="3A02D04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34,20</w:t>
            </w:r>
          </w:p>
        </w:tc>
        <w:tc>
          <w:tcPr>
            <w:tcW w:w="1898" w:type="dxa"/>
            <w:tcBorders>
              <w:top w:val="nil"/>
              <w:left w:val="nil"/>
              <w:bottom w:val="single" w:sz="4" w:space="0" w:color="C0C0C0"/>
              <w:right w:val="single" w:sz="4" w:space="0" w:color="C0C0C0"/>
            </w:tcBorders>
            <w:shd w:val="clear" w:color="000000" w:fill="D7EAD3"/>
            <w:vAlign w:val="center"/>
            <w:hideMark/>
          </w:tcPr>
          <w:p w14:paraId="18FD63C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34,20</w:t>
            </w:r>
          </w:p>
        </w:tc>
        <w:tc>
          <w:tcPr>
            <w:tcW w:w="1452" w:type="dxa"/>
            <w:tcBorders>
              <w:top w:val="nil"/>
              <w:left w:val="nil"/>
              <w:bottom w:val="single" w:sz="4" w:space="0" w:color="C0C0C0"/>
              <w:right w:val="single" w:sz="4" w:space="0" w:color="C0C0C0"/>
            </w:tcBorders>
            <w:shd w:val="clear" w:color="000000" w:fill="D7EAD3"/>
            <w:vAlign w:val="center"/>
            <w:hideMark/>
          </w:tcPr>
          <w:p w14:paraId="4BEA7CC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33,00</w:t>
            </w:r>
          </w:p>
        </w:tc>
        <w:tc>
          <w:tcPr>
            <w:tcW w:w="1766" w:type="dxa"/>
            <w:tcBorders>
              <w:top w:val="nil"/>
              <w:left w:val="nil"/>
              <w:bottom w:val="single" w:sz="4" w:space="0" w:color="C0C0C0"/>
              <w:right w:val="single" w:sz="4" w:space="0" w:color="C0C0C0"/>
            </w:tcBorders>
            <w:shd w:val="clear" w:color="000000" w:fill="D7EAD3"/>
            <w:vAlign w:val="center"/>
            <w:hideMark/>
          </w:tcPr>
          <w:p w14:paraId="7DC2895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34,20</w:t>
            </w:r>
          </w:p>
        </w:tc>
        <w:tc>
          <w:tcPr>
            <w:tcW w:w="1800" w:type="dxa"/>
            <w:tcBorders>
              <w:top w:val="nil"/>
              <w:left w:val="nil"/>
              <w:bottom w:val="single" w:sz="4" w:space="0" w:color="C0C0C0"/>
              <w:right w:val="single" w:sz="4" w:space="0" w:color="C0C0C0"/>
            </w:tcBorders>
            <w:shd w:val="clear" w:color="000000" w:fill="D7EAD3"/>
            <w:vAlign w:val="center"/>
            <w:hideMark/>
          </w:tcPr>
          <w:p w14:paraId="2B1B58F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34,20</w:t>
            </w:r>
          </w:p>
        </w:tc>
        <w:tc>
          <w:tcPr>
            <w:tcW w:w="1808" w:type="dxa"/>
            <w:tcBorders>
              <w:top w:val="nil"/>
              <w:left w:val="nil"/>
              <w:bottom w:val="single" w:sz="4" w:space="0" w:color="C0C0C0"/>
              <w:right w:val="single" w:sz="4" w:space="0" w:color="C0C0C0"/>
            </w:tcBorders>
            <w:shd w:val="clear" w:color="000000" w:fill="D7EAD3"/>
            <w:vAlign w:val="center"/>
            <w:hideMark/>
          </w:tcPr>
          <w:p w14:paraId="5330187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D7EAD3"/>
            <w:vAlign w:val="center"/>
            <w:hideMark/>
          </w:tcPr>
          <w:p w14:paraId="7726DA2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34,20</w:t>
            </w:r>
          </w:p>
        </w:tc>
        <w:tc>
          <w:tcPr>
            <w:tcW w:w="1883" w:type="dxa"/>
            <w:tcBorders>
              <w:top w:val="nil"/>
              <w:left w:val="nil"/>
              <w:bottom w:val="single" w:sz="4" w:space="0" w:color="C0C0C0"/>
              <w:right w:val="single" w:sz="4" w:space="0" w:color="C0C0C0"/>
            </w:tcBorders>
            <w:shd w:val="clear" w:color="000000" w:fill="D7EAD3"/>
            <w:vAlign w:val="center"/>
            <w:hideMark/>
          </w:tcPr>
          <w:p w14:paraId="288B027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single" w:sz="4" w:space="0" w:color="C0C0C0"/>
            </w:tcBorders>
            <w:shd w:val="clear" w:color="000000" w:fill="D7EAD3"/>
            <w:vAlign w:val="center"/>
            <w:hideMark/>
          </w:tcPr>
          <w:p w14:paraId="77EAB7B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34,20</w:t>
            </w:r>
          </w:p>
        </w:tc>
        <w:tc>
          <w:tcPr>
            <w:tcW w:w="1455" w:type="dxa"/>
            <w:tcBorders>
              <w:top w:val="nil"/>
              <w:left w:val="nil"/>
              <w:bottom w:val="single" w:sz="4" w:space="0" w:color="C0C0C0"/>
              <w:right w:val="single" w:sz="4" w:space="0" w:color="C0C0C0"/>
            </w:tcBorders>
            <w:shd w:val="clear" w:color="000000" w:fill="D7EAD3"/>
            <w:vAlign w:val="center"/>
            <w:hideMark/>
          </w:tcPr>
          <w:p w14:paraId="0297E16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34,20</w:t>
            </w:r>
          </w:p>
        </w:tc>
        <w:tc>
          <w:tcPr>
            <w:tcW w:w="1437" w:type="dxa"/>
            <w:tcBorders>
              <w:top w:val="nil"/>
              <w:left w:val="nil"/>
              <w:bottom w:val="single" w:sz="4" w:space="0" w:color="C0C0C0"/>
              <w:right w:val="single" w:sz="4" w:space="0" w:color="C0C0C0"/>
            </w:tcBorders>
            <w:shd w:val="clear" w:color="000000" w:fill="D7EAD3"/>
            <w:vAlign w:val="center"/>
            <w:hideMark/>
          </w:tcPr>
          <w:p w14:paraId="17AFA73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34,20</w:t>
            </w:r>
          </w:p>
        </w:tc>
        <w:tc>
          <w:tcPr>
            <w:tcW w:w="4939" w:type="dxa"/>
            <w:tcBorders>
              <w:top w:val="nil"/>
              <w:left w:val="nil"/>
              <w:bottom w:val="single" w:sz="4" w:space="0" w:color="C0C0C0"/>
              <w:right w:val="single" w:sz="4" w:space="0" w:color="C0C0C0"/>
            </w:tcBorders>
            <w:shd w:val="clear" w:color="000000" w:fill="FFFFCC"/>
            <w:vAlign w:val="center"/>
            <w:hideMark/>
          </w:tcPr>
          <w:p w14:paraId="48AE4DDC"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57DB5A1F" w14:textId="77777777" w:rsidTr="004C07AF">
        <w:trPr>
          <w:trHeight w:val="300"/>
          <w:jc w:val="center"/>
        </w:trPr>
        <w:tc>
          <w:tcPr>
            <w:tcW w:w="1002" w:type="dxa"/>
            <w:tcBorders>
              <w:top w:val="nil"/>
              <w:left w:val="single" w:sz="4" w:space="0" w:color="C0C0C0"/>
              <w:bottom w:val="single" w:sz="4" w:space="0" w:color="C0C0C0"/>
              <w:right w:val="single" w:sz="4" w:space="0" w:color="C0C0C0"/>
            </w:tcBorders>
            <w:shd w:val="clear" w:color="auto" w:fill="auto"/>
            <w:vAlign w:val="center"/>
            <w:hideMark/>
          </w:tcPr>
          <w:p w14:paraId="79A556B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21</w:t>
            </w:r>
          </w:p>
        </w:tc>
        <w:tc>
          <w:tcPr>
            <w:tcW w:w="5550" w:type="dxa"/>
            <w:tcBorders>
              <w:top w:val="nil"/>
              <w:left w:val="nil"/>
              <w:bottom w:val="single" w:sz="4" w:space="0" w:color="C0C0C0"/>
              <w:right w:val="single" w:sz="4" w:space="0" w:color="C0C0C0"/>
            </w:tcBorders>
            <w:shd w:val="clear" w:color="auto" w:fill="auto"/>
            <w:vAlign w:val="center"/>
            <w:hideMark/>
          </w:tcPr>
          <w:p w14:paraId="56FD099E"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Среднемесячная заработная плата</w:t>
            </w:r>
          </w:p>
        </w:tc>
        <w:tc>
          <w:tcPr>
            <w:tcW w:w="1132" w:type="dxa"/>
            <w:tcBorders>
              <w:top w:val="nil"/>
              <w:left w:val="nil"/>
              <w:bottom w:val="single" w:sz="4" w:space="0" w:color="C0C0C0"/>
              <w:right w:val="single" w:sz="4" w:space="0" w:color="C0C0C0"/>
            </w:tcBorders>
            <w:shd w:val="clear" w:color="auto" w:fill="auto"/>
            <w:vAlign w:val="center"/>
            <w:hideMark/>
          </w:tcPr>
          <w:p w14:paraId="4466C98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руб</w:t>
            </w:r>
          </w:p>
        </w:tc>
        <w:tc>
          <w:tcPr>
            <w:tcW w:w="1895" w:type="dxa"/>
            <w:tcBorders>
              <w:top w:val="nil"/>
              <w:left w:val="nil"/>
              <w:bottom w:val="single" w:sz="4" w:space="0" w:color="C0C0C0"/>
              <w:right w:val="single" w:sz="4" w:space="0" w:color="C0C0C0"/>
            </w:tcBorders>
            <w:shd w:val="clear" w:color="000000" w:fill="D7EAD3"/>
            <w:vAlign w:val="center"/>
            <w:hideMark/>
          </w:tcPr>
          <w:p w14:paraId="364E967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14 961,25</w:t>
            </w:r>
          </w:p>
        </w:tc>
        <w:tc>
          <w:tcPr>
            <w:tcW w:w="1898" w:type="dxa"/>
            <w:tcBorders>
              <w:top w:val="nil"/>
              <w:left w:val="nil"/>
              <w:bottom w:val="single" w:sz="4" w:space="0" w:color="C0C0C0"/>
              <w:right w:val="single" w:sz="4" w:space="0" w:color="C0C0C0"/>
            </w:tcBorders>
            <w:shd w:val="clear" w:color="000000" w:fill="D7EAD3"/>
            <w:vAlign w:val="center"/>
            <w:hideMark/>
          </w:tcPr>
          <w:p w14:paraId="7FF00DB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15 255,99</w:t>
            </w:r>
          </w:p>
        </w:tc>
        <w:tc>
          <w:tcPr>
            <w:tcW w:w="1452" w:type="dxa"/>
            <w:tcBorders>
              <w:top w:val="nil"/>
              <w:left w:val="nil"/>
              <w:bottom w:val="single" w:sz="4" w:space="0" w:color="C0C0C0"/>
              <w:right w:val="single" w:sz="4" w:space="0" w:color="C0C0C0"/>
            </w:tcBorders>
            <w:shd w:val="clear" w:color="000000" w:fill="D7EAD3"/>
            <w:vAlign w:val="center"/>
            <w:hideMark/>
          </w:tcPr>
          <w:p w14:paraId="374A997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17 401,41</w:t>
            </w:r>
          </w:p>
        </w:tc>
        <w:tc>
          <w:tcPr>
            <w:tcW w:w="1766" w:type="dxa"/>
            <w:tcBorders>
              <w:top w:val="nil"/>
              <w:left w:val="nil"/>
              <w:bottom w:val="single" w:sz="4" w:space="0" w:color="C0C0C0"/>
              <w:right w:val="single" w:sz="4" w:space="0" w:color="C0C0C0"/>
            </w:tcBorders>
            <w:shd w:val="clear" w:color="000000" w:fill="D7EAD3"/>
            <w:vAlign w:val="center"/>
            <w:hideMark/>
          </w:tcPr>
          <w:p w14:paraId="43EF4E3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15 677,53</w:t>
            </w:r>
          </w:p>
        </w:tc>
        <w:tc>
          <w:tcPr>
            <w:tcW w:w="1800" w:type="dxa"/>
            <w:tcBorders>
              <w:top w:val="nil"/>
              <w:left w:val="nil"/>
              <w:bottom w:val="single" w:sz="4" w:space="0" w:color="C0C0C0"/>
              <w:right w:val="single" w:sz="4" w:space="0" w:color="C0C0C0"/>
            </w:tcBorders>
            <w:shd w:val="clear" w:color="000000" w:fill="D7EAD3"/>
            <w:vAlign w:val="center"/>
            <w:hideMark/>
          </w:tcPr>
          <w:p w14:paraId="4E986CD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16 235,31</w:t>
            </w:r>
          </w:p>
        </w:tc>
        <w:tc>
          <w:tcPr>
            <w:tcW w:w="1808" w:type="dxa"/>
            <w:tcBorders>
              <w:top w:val="nil"/>
              <w:left w:val="nil"/>
              <w:bottom w:val="single" w:sz="4" w:space="0" w:color="C0C0C0"/>
              <w:right w:val="single" w:sz="4" w:space="0" w:color="C0C0C0"/>
            </w:tcBorders>
            <w:shd w:val="clear" w:color="000000" w:fill="D7EAD3"/>
            <w:vAlign w:val="center"/>
            <w:hideMark/>
          </w:tcPr>
          <w:p w14:paraId="489484A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000000" w:fill="D7EAD3"/>
            <w:vAlign w:val="center"/>
            <w:hideMark/>
          </w:tcPr>
          <w:p w14:paraId="04B1702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16 347,39</w:t>
            </w:r>
          </w:p>
        </w:tc>
        <w:tc>
          <w:tcPr>
            <w:tcW w:w="1883" w:type="dxa"/>
            <w:tcBorders>
              <w:top w:val="nil"/>
              <w:left w:val="nil"/>
              <w:bottom w:val="single" w:sz="4" w:space="0" w:color="C0C0C0"/>
              <w:right w:val="single" w:sz="4" w:space="0" w:color="C0C0C0"/>
            </w:tcBorders>
            <w:shd w:val="clear" w:color="000000" w:fill="D7EAD3"/>
            <w:vAlign w:val="center"/>
            <w:hideMark/>
          </w:tcPr>
          <w:p w14:paraId="26295E1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single" w:sz="4" w:space="0" w:color="C0C0C0"/>
            </w:tcBorders>
            <w:shd w:val="clear" w:color="000000" w:fill="D7EAD3"/>
            <w:vAlign w:val="center"/>
            <w:hideMark/>
          </w:tcPr>
          <w:p w14:paraId="1C0A855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16 595,26</w:t>
            </w:r>
          </w:p>
        </w:tc>
        <w:tc>
          <w:tcPr>
            <w:tcW w:w="1455" w:type="dxa"/>
            <w:tcBorders>
              <w:top w:val="nil"/>
              <w:left w:val="nil"/>
              <w:bottom w:val="single" w:sz="4" w:space="0" w:color="C0C0C0"/>
              <w:right w:val="single" w:sz="4" w:space="0" w:color="C0C0C0"/>
            </w:tcBorders>
            <w:shd w:val="clear" w:color="000000" w:fill="D7EAD3"/>
            <w:vAlign w:val="center"/>
            <w:hideMark/>
          </w:tcPr>
          <w:p w14:paraId="5AAA72A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16 595,26</w:t>
            </w:r>
          </w:p>
        </w:tc>
        <w:tc>
          <w:tcPr>
            <w:tcW w:w="1437" w:type="dxa"/>
            <w:tcBorders>
              <w:top w:val="nil"/>
              <w:left w:val="nil"/>
              <w:bottom w:val="single" w:sz="4" w:space="0" w:color="C0C0C0"/>
              <w:right w:val="single" w:sz="4" w:space="0" w:color="C0C0C0"/>
            </w:tcBorders>
            <w:shd w:val="clear" w:color="000000" w:fill="D7EAD3"/>
            <w:vAlign w:val="center"/>
            <w:hideMark/>
          </w:tcPr>
          <w:p w14:paraId="57FC9FB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16 595,26</w:t>
            </w:r>
          </w:p>
        </w:tc>
        <w:tc>
          <w:tcPr>
            <w:tcW w:w="4939" w:type="dxa"/>
            <w:tcBorders>
              <w:top w:val="nil"/>
              <w:left w:val="nil"/>
              <w:bottom w:val="single" w:sz="4" w:space="0" w:color="C0C0C0"/>
              <w:right w:val="single" w:sz="4" w:space="0" w:color="C0C0C0"/>
            </w:tcBorders>
            <w:shd w:val="clear" w:color="000000" w:fill="FFFFCC"/>
            <w:vAlign w:val="center"/>
            <w:hideMark/>
          </w:tcPr>
          <w:p w14:paraId="118935A3" w14:textId="77777777" w:rsidR="004C07AF" w:rsidRPr="004C07AF" w:rsidRDefault="004C07AF" w:rsidP="004C07AF">
            <w:pPr>
              <w:jc w:val="right"/>
              <w:rPr>
                <w:rFonts w:ascii="Tahoma" w:hAnsi="Tahoma" w:cs="Tahoma"/>
                <w:b/>
                <w:bCs/>
                <w:sz w:val="11"/>
                <w:szCs w:val="11"/>
              </w:rPr>
            </w:pPr>
            <w:bookmarkStart w:id="46" w:name="RANGE!W259"/>
            <w:r w:rsidRPr="004C07AF">
              <w:rPr>
                <w:rFonts w:ascii="Tahoma" w:hAnsi="Tahoma" w:cs="Tahoma"/>
                <w:b/>
                <w:bCs/>
                <w:sz w:val="11"/>
                <w:szCs w:val="11"/>
              </w:rPr>
              <w:t>рост</w:t>
            </w:r>
            <w:bookmarkEnd w:id="46"/>
          </w:p>
        </w:tc>
      </w:tr>
      <w:tr w:rsidR="004C07AF" w:rsidRPr="004C07AF" w14:paraId="7E6F69E9" w14:textId="77777777" w:rsidTr="004C07AF">
        <w:trPr>
          <w:trHeight w:val="360"/>
          <w:jc w:val="center"/>
        </w:trPr>
        <w:tc>
          <w:tcPr>
            <w:tcW w:w="1002" w:type="dxa"/>
            <w:tcBorders>
              <w:top w:val="nil"/>
              <w:left w:val="nil"/>
              <w:bottom w:val="nil"/>
              <w:right w:val="nil"/>
            </w:tcBorders>
            <w:shd w:val="clear" w:color="auto" w:fill="auto"/>
            <w:vAlign w:val="center"/>
            <w:hideMark/>
          </w:tcPr>
          <w:p w14:paraId="151D420A" w14:textId="77777777" w:rsidR="004C07AF" w:rsidRPr="004C07AF" w:rsidRDefault="004C07AF" w:rsidP="004C07AF">
            <w:pPr>
              <w:jc w:val="right"/>
              <w:rPr>
                <w:rFonts w:ascii="Tahoma" w:hAnsi="Tahoma" w:cs="Tahoma"/>
                <w:b/>
                <w:bCs/>
                <w:sz w:val="11"/>
                <w:szCs w:val="11"/>
              </w:rPr>
            </w:pPr>
          </w:p>
        </w:tc>
        <w:tc>
          <w:tcPr>
            <w:tcW w:w="5550" w:type="dxa"/>
            <w:tcBorders>
              <w:top w:val="nil"/>
              <w:left w:val="nil"/>
              <w:bottom w:val="nil"/>
              <w:right w:val="nil"/>
            </w:tcBorders>
            <w:shd w:val="clear" w:color="auto" w:fill="auto"/>
            <w:vAlign w:val="center"/>
            <w:hideMark/>
          </w:tcPr>
          <w:p w14:paraId="1E7B26E4" w14:textId="77777777" w:rsidR="004C07AF" w:rsidRPr="004C07AF" w:rsidRDefault="004C07AF" w:rsidP="004C07AF">
            <w:pPr>
              <w:rPr>
                <w:sz w:val="11"/>
                <w:szCs w:val="11"/>
              </w:rPr>
            </w:pPr>
          </w:p>
        </w:tc>
        <w:tc>
          <w:tcPr>
            <w:tcW w:w="1132" w:type="dxa"/>
            <w:tcBorders>
              <w:top w:val="nil"/>
              <w:left w:val="nil"/>
              <w:bottom w:val="nil"/>
              <w:right w:val="nil"/>
            </w:tcBorders>
            <w:shd w:val="clear" w:color="auto" w:fill="auto"/>
            <w:vAlign w:val="center"/>
            <w:hideMark/>
          </w:tcPr>
          <w:p w14:paraId="758FC793" w14:textId="77777777" w:rsidR="004C07AF" w:rsidRPr="004C07AF" w:rsidRDefault="004C07AF" w:rsidP="004C07AF">
            <w:pPr>
              <w:rPr>
                <w:sz w:val="11"/>
                <w:szCs w:val="11"/>
              </w:rPr>
            </w:pPr>
          </w:p>
        </w:tc>
        <w:tc>
          <w:tcPr>
            <w:tcW w:w="1895" w:type="dxa"/>
            <w:tcBorders>
              <w:top w:val="nil"/>
              <w:left w:val="nil"/>
              <w:bottom w:val="nil"/>
              <w:right w:val="nil"/>
            </w:tcBorders>
            <w:shd w:val="clear" w:color="auto" w:fill="auto"/>
            <w:vAlign w:val="center"/>
            <w:hideMark/>
          </w:tcPr>
          <w:p w14:paraId="27E84EEF" w14:textId="77777777" w:rsidR="004C07AF" w:rsidRPr="004C07AF" w:rsidRDefault="004C07AF" w:rsidP="004C07AF">
            <w:pPr>
              <w:rPr>
                <w:sz w:val="11"/>
                <w:szCs w:val="11"/>
              </w:rPr>
            </w:pPr>
          </w:p>
        </w:tc>
        <w:tc>
          <w:tcPr>
            <w:tcW w:w="1898" w:type="dxa"/>
            <w:tcBorders>
              <w:top w:val="nil"/>
              <w:left w:val="nil"/>
              <w:bottom w:val="nil"/>
              <w:right w:val="nil"/>
            </w:tcBorders>
            <w:shd w:val="clear" w:color="auto" w:fill="auto"/>
            <w:vAlign w:val="center"/>
            <w:hideMark/>
          </w:tcPr>
          <w:p w14:paraId="1628FC78" w14:textId="77777777" w:rsidR="004C07AF" w:rsidRPr="004C07AF" w:rsidRDefault="004C07AF" w:rsidP="004C07AF">
            <w:pPr>
              <w:rPr>
                <w:sz w:val="11"/>
                <w:szCs w:val="11"/>
              </w:rPr>
            </w:pPr>
          </w:p>
        </w:tc>
        <w:tc>
          <w:tcPr>
            <w:tcW w:w="1452" w:type="dxa"/>
            <w:tcBorders>
              <w:top w:val="nil"/>
              <w:left w:val="nil"/>
              <w:bottom w:val="nil"/>
              <w:right w:val="nil"/>
            </w:tcBorders>
            <w:shd w:val="clear" w:color="auto" w:fill="auto"/>
            <w:vAlign w:val="center"/>
            <w:hideMark/>
          </w:tcPr>
          <w:p w14:paraId="3D6A52AC" w14:textId="77777777" w:rsidR="004C07AF" w:rsidRPr="004C07AF" w:rsidRDefault="004C07AF" w:rsidP="004C07AF">
            <w:pPr>
              <w:rPr>
                <w:sz w:val="11"/>
                <w:szCs w:val="11"/>
              </w:rPr>
            </w:pPr>
          </w:p>
        </w:tc>
        <w:tc>
          <w:tcPr>
            <w:tcW w:w="1766" w:type="dxa"/>
            <w:tcBorders>
              <w:top w:val="nil"/>
              <w:left w:val="nil"/>
              <w:bottom w:val="nil"/>
              <w:right w:val="nil"/>
            </w:tcBorders>
            <w:shd w:val="clear" w:color="auto" w:fill="auto"/>
            <w:vAlign w:val="center"/>
            <w:hideMark/>
          </w:tcPr>
          <w:p w14:paraId="32F26A79" w14:textId="77777777" w:rsidR="004C07AF" w:rsidRPr="004C07AF" w:rsidRDefault="004C07AF" w:rsidP="004C07AF">
            <w:pPr>
              <w:rPr>
                <w:sz w:val="11"/>
                <w:szCs w:val="11"/>
              </w:rPr>
            </w:pPr>
          </w:p>
        </w:tc>
        <w:tc>
          <w:tcPr>
            <w:tcW w:w="1800" w:type="dxa"/>
            <w:tcBorders>
              <w:top w:val="nil"/>
              <w:left w:val="nil"/>
              <w:bottom w:val="nil"/>
              <w:right w:val="nil"/>
            </w:tcBorders>
            <w:shd w:val="clear" w:color="auto" w:fill="auto"/>
            <w:vAlign w:val="center"/>
            <w:hideMark/>
          </w:tcPr>
          <w:p w14:paraId="18EB8391" w14:textId="77777777" w:rsidR="004C07AF" w:rsidRPr="004C07AF" w:rsidRDefault="004C07AF" w:rsidP="004C07AF">
            <w:pPr>
              <w:rPr>
                <w:sz w:val="11"/>
                <w:szCs w:val="11"/>
              </w:rPr>
            </w:pPr>
          </w:p>
        </w:tc>
        <w:tc>
          <w:tcPr>
            <w:tcW w:w="1808" w:type="dxa"/>
            <w:tcBorders>
              <w:top w:val="nil"/>
              <w:left w:val="nil"/>
              <w:bottom w:val="nil"/>
              <w:right w:val="nil"/>
            </w:tcBorders>
            <w:shd w:val="clear" w:color="auto" w:fill="auto"/>
            <w:vAlign w:val="center"/>
            <w:hideMark/>
          </w:tcPr>
          <w:p w14:paraId="1E2322D3" w14:textId="77777777" w:rsidR="004C07AF" w:rsidRPr="004C07AF" w:rsidRDefault="004C07AF" w:rsidP="004C07AF">
            <w:pPr>
              <w:rPr>
                <w:sz w:val="11"/>
                <w:szCs w:val="11"/>
              </w:rPr>
            </w:pPr>
          </w:p>
        </w:tc>
        <w:tc>
          <w:tcPr>
            <w:tcW w:w="1822" w:type="dxa"/>
            <w:tcBorders>
              <w:top w:val="nil"/>
              <w:left w:val="nil"/>
              <w:bottom w:val="nil"/>
              <w:right w:val="nil"/>
            </w:tcBorders>
            <w:shd w:val="clear" w:color="auto" w:fill="auto"/>
            <w:vAlign w:val="center"/>
            <w:hideMark/>
          </w:tcPr>
          <w:p w14:paraId="44FBC7A0" w14:textId="77777777" w:rsidR="004C07AF" w:rsidRPr="004C07AF" w:rsidRDefault="004C07AF" w:rsidP="004C07AF">
            <w:pPr>
              <w:rPr>
                <w:sz w:val="11"/>
                <w:szCs w:val="11"/>
              </w:rPr>
            </w:pPr>
          </w:p>
        </w:tc>
        <w:tc>
          <w:tcPr>
            <w:tcW w:w="1883" w:type="dxa"/>
            <w:tcBorders>
              <w:top w:val="nil"/>
              <w:left w:val="nil"/>
              <w:bottom w:val="nil"/>
              <w:right w:val="nil"/>
            </w:tcBorders>
            <w:shd w:val="clear" w:color="auto" w:fill="auto"/>
            <w:vAlign w:val="center"/>
            <w:hideMark/>
          </w:tcPr>
          <w:p w14:paraId="0A263033" w14:textId="77777777" w:rsidR="004C07AF" w:rsidRPr="004C07AF" w:rsidRDefault="004C07AF" w:rsidP="004C07AF">
            <w:pPr>
              <w:rPr>
                <w:sz w:val="11"/>
                <w:szCs w:val="11"/>
              </w:rPr>
            </w:pPr>
          </w:p>
        </w:tc>
        <w:tc>
          <w:tcPr>
            <w:tcW w:w="1841" w:type="dxa"/>
            <w:tcBorders>
              <w:top w:val="nil"/>
              <w:left w:val="nil"/>
              <w:bottom w:val="nil"/>
              <w:right w:val="nil"/>
            </w:tcBorders>
            <w:shd w:val="clear" w:color="auto" w:fill="auto"/>
            <w:vAlign w:val="center"/>
            <w:hideMark/>
          </w:tcPr>
          <w:p w14:paraId="7613DDA8"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0,0000</w:t>
            </w:r>
          </w:p>
        </w:tc>
        <w:tc>
          <w:tcPr>
            <w:tcW w:w="1455" w:type="dxa"/>
            <w:tcBorders>
              <w:top w:val="nil"/>
              <w:left w:val="nil"/>
              <w:bottom w:val="nil"/>
              <w:right w:val="nil"/>
            </w:tcBorders>
            <w:shd w:val="clear" w:color="auto" w:fill="auto"/>
            <w:vAlign w:val="center"/>
            <w:hideMark/>
          </w:tcPr>
          <w:p w14:paraId="732B5AA8"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0,0000</w:t>
            </w:r>
          </w:p>
        </w:tc>
        <w:tc>
          <w:tcPr>
            <w:tcW w:w="1437" w:type="dxa"/>
            <w:tcBorders>
              <w:top w:val="nil"/>
              <w:left w:val="nil"/>
              <w:bottom w:val="nil"/>
              <w:right w:val="nil"/>
            </w:tcBorders>
            <w:shd w:val="clear" w:color="auto" w:fill="auto"/>
            <w:vAlign w:val="center"/>
            <w:hideMark/>
          </w:tcPr>
          <w:p w14:paraId="6141DD22"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0,0000</w:t>
            </w:r>
          </w:p>
        </w:tc>
        <w:tc>
          <w:tcPr>
            <w:tcW w:w="4939" w:type="dxa"/>
            <w:tcBorders>
              <w:top w:val="nil"/>
              <w:left w:val="nil"/>
              <w:bottom w:val="nil"/>
              <w:right w:val="nil"/>
            </w:tcBorders>
            <w:shd w:val="clear" w:color="auto" w:fill="auto"/>
            <w:vAlign w:val="center"/>
            <w:hideMark/>
          </w:tcPr>
          <w:p w14:paraId="36CD562A" w14:textId="77777777" w:rsidR="004C07AF" w:rsidRPr="004C07AF" w:rsidRDefault="004C07AF" w:rsidP="004C07AF">
            <w:pPr>
              <w:jc w:val="right"/>
              <w:rPr>
                <w:rFonts w:ascii="Tahoma" w:hAnsi="Tahoma" w:cs="Tahoma"/>
                <w:b/>
                <w:bCs/>
                <w:color w:val="000000"/>
                <w:sz w:val="11"/>
                <w:szCs w:val="11"/>
              </w:rPr>
            </w:pPr>
            <w:r w:rsidRPr="004C07AF">
              <w:rPr>
                <w:rFonts w:ascii="Tahoma" w:hAnsi="Tahoma" w:cs="Tahoma"/>
                <w:b/>
                <w:bCs/>
                <w:color w:val="000000"/>
                <w:sz w:val="11"/>
                <w:szCs w:val="11"/>
              </w:rPr>
              <w:t>112,03</w:t>
            </w:r>
          </w:p>
        </w:tc>
      </w:tr>
      <w:tr w:rsidR="004C07AF" w:rsidRPr="004C07AF" w14:paraId="5B3C146A" w14:textId="77777777" w:rsidTr="004C07AF">
        <w:trPr>
          <w:trHeight w:val="225"/>
          <w:jc w:val="center"/>
        </w:trPr>
        <w:tc>
          <w:tcPr>
            <w:tcW w:w="1002" w:type="dxa"/>
            <w:tcBorders>
              <w:top w:val="nil"/>
              <w:left w:val="nil"/>
              <w:bottom w:val="nil"/>
              <w:right w:val="nil"/>
            </w:tcBorders>
            <w:shd w:val="clear" w:color="auto" w:fill="auto"/>
            <w:vAlign w:val="center"/>
            <w:hideMark/>
          </w:tcPr>
          <w:p w14:paraId="133F1BFD" w14:textId="77777777" w:rsidR="004C07AF" w:rsidRPr="004C07AF" w:rsidRDefault="004C07AF" w:rsidP="004C07AF">
            <w:pPr>
              <w:jc w:val="right"/>
              <w:rPr>
                <w:rFonts w:ascii="Tahoma" w:hAnsi="Tahoma" w:cs="Tahoma"/>
                <w:b/>
                <w:bCs/>
                <w:color w:val="000000"/>
                <w:sz w:val="11"/>
                <w:szCs w:val="11"/>
              </w:rPr>
            </w:pPr>
          </w:p>
        </w:tc>
        <w:tc>
          <w:tcPr>
            <w:tcW w:w="5550" w:type="dxa"/>
            <w:tcBorders>
              <w:top w:val="nil"/>
              <w:left w:val="nil"/>
              <w:bottom w:val="nil"/>
              <w:right w:val="nil"/>
            </w:tcBorders>
            <w:shd w:val="clear" w:color="auto" w:fill="auto"/>
            <w:vAlign w:val="center"/>
            <w:hideMark/>
          </w:tcPr>
          <w:p w14:paraId="772174A0" w14:textId="77777777" w:rsidR="004C07AF" w:rsidRPr="004C07AF" w:rsidRDefault="004C07AF" w:rsidP="004C07AF">
            <w:pPr>
              <w:rPr>
                <w:sz w:val="11"/>
                <w:szCs w:val="11"/>
              </w:rPr>
            </w:pPr>
          </w:p>
        </w:tc>
        <w:tc>
          <w:tcPr>
            <w:tcW w:w="1132" w:type="dxa"/>
            <w:tcBorders>
              <w:top w:val="nil"/>
              <w:left w:val="nil"/>
              <w:bottom w:val="nil"/>
              <w:right w:val="nil"/>
            </w:tcBorders>
            <w:shd w:val="clear" w:color="auto" w:fill="auto"/>
            <w:vAlign w:val="center"/>
            <w:hideMark/>
          </w:tcPr>
          <w:p w14:paraId="59841569" w14:textId="77777777" w:rsidR="004C07AF" w:rsidRPr="004C07AF" w:rsidRDefault="004C07AF" w:rsidP="004C07AF">
            <w:pPr>
              <w:rPr>
                <w:sz w:val="11"/>
                <w:szCs w:val="11"/>
              </w:rPr>
            </w:pPr>
          </w:p>
        </w:tc>
        <w:tc>
          <w:tcPr>
            <w:tcW w:w="1895" w:type="dxa"/>
            <w:tcBorders>
              <w:top w:val="nil"/>
              <w:left w:val="nil"/>
              <w:bottom w:val="nil"/>
              <w:right w:val="nil"/>
            </w:tcBorders>
            <w:shd w:val="clear" w:color="auto" w:fill="auto"/>
            <w:vAlign w:val="center"/>
            <w:hideMark/>
          </w:tcPr>
          <w:p w14:paraId="3B363D94" w14:textId="77777777" w:rsidR="004C07AF" w:rsidRPr="004C07AF" w:rsidRDefault="004C07AF" w:rsidP="004C07AF">
            <w:pPr>
              <w:rPr>
                <w:sz w:val="11"/>
                <w:szCs w:val="11"/>
              </w:rPr>
            </w:pPr>
          </w:p>
        </w:tc>
        <w:tc>
          <w:tcPr>
            <w:tcW w:w="1898" w:type="dxa"/>
            <w:tcBorders>
              <w:top w:val="nil"/>
              <w:left w:val="nil"/>
              <w:bottom w:val="nil"/>
              <w:right w:val="nil"/>
            </w:tcBorders>
            <w:shd w:val="clear" w:color="auto" w:fill="auto"/>
            <w:vAlign w:val="center"/>
            <w:hideMark/>
          </w:tcPr>
          <w:p w14:paraId="2AE527D7" w14:textId="77777777" w:rsidR="004C07AF" w:rsidRPr="004C07AF" w:rsidRDefault="004C07AF" w:rsidP="004C07AF">
            <w:pPr>
              <w:rPr>
                <w:sz w:val="11"/>
                <w:szCs w:val="11"/>
              </w:rPr>
            </w:pPr>
          </w:p>
        </w:tc>
        <w:tc>
          <w:tcPr>
            <w:tcW w:w="1452" w:type="dxa"/>
            <w:tcBorders>
              <w:top w:val="nil"/>
              <w:left w:val="nil"/>
              <w:bottom w:val="nil"/>
              <w:right w:val="nil"/>
            </w:tcBorders>
            <w:shd w:val="clear" w:color="auto" w:fill="auto"/>
            <w:vAlign w:val="center"/>
            <w:hideMark/>
          </w:tcPr>
          <w:p w14:paraId="34362B1D" w14:textId="77777777" w:rsidR="004C07AF" w:rsidRPr="004C07AF" w:rsidRDefault="004C07AF" w:rsidP="004C07AF">
            <w:pPr>
              <w:rPr>
                <w:sz w:val="11"/>
                <w:szCs w:val="11"/>
              </w:rPr>
            </w:pPr>
          </w:p>
        </w:tc>
        <w:tc>
          <w:tcPr>
            <w:tcW w:w="1766" w:type="dxa"/>
            <w:tcBorders>
              <w:top w:val="nil"/>
              <w:left w:val="nil"/>
              <w:bottom w:val="nil"/>
              <w:right w:val="nil"/>
            </w:tcBorders>
            <w:shd w:val="clear" w:color="auto" w:fill="auto"/>
            <w:vAlign w:val="center"/>
            <w:hideMark/>
          </w:tcPr>
          <w:p w14:paraId="1D20C05E" w14:textId="77777777" w:rsidR="004C07AF" w:rsidRPr="004C07AF" w:rsidRDefault="004C07AF" w:rsidP="004C07AF">
            <w:pPr>
              <w:rPr>
                <w:sz w:val="11"/>
                <w:szCs w:val="11"/>
              </w:rPr>
            </w:pPr>
          </w:p>
        </w:tc>
        <w:tc>
          <w:tcPr>
            <w:tcW w:w="1800" w:type="dxa"/>
            <w:tcBorders>
              <w:top w:val="nil"/>
              <w:left w:val="nil"/>
              <w:bottom w:val="nil"/>
              <w:right w:val="nil"/>
            </w:tcBorders>
            <w:shd w:val="clear" w:color="auto" w:fill="auto"/>
            <w:vAlign w:val="center"/>
            <w:hideMark/>
          </w:tcPr>
          <w:p w14:paraId="0C809EE8" w14:textId="77777777" w:rsidR="004C07AF" w:rsidRPr="004C07AF" w:rsidRDefault="004C07AF" w:rsidP="004C07AF">
            <w:pPr>
              <w:rPr>
                <w:sz w:val="11"/>
                <w:szCs w:val="11"/>
              </w:rPr>
            </w:pPr>
          </w:p>
        </w:tc>
        <w:tc>
          <w:tcPr>
            <w:tcW w:w="1808" w:type="dxa"/>
            <w:tcBorders>
              <w:top w:val="nil"/>
              <w:left w:val="nil"/>
              <w:bottom w:val="nil"/>
              <w:right w:val="nil"/>
            </w:tcBorders>
            <w:shd w:val="clear" w:color="auto" w:fill="auto"/>
            <w:vAlign w:val="center"/>
            <w:hideMark/>
          </w:tcPr>
          <w:p w14:paraId="3D5CEC12" w14:textId="77777777" w:rsidR="004C07AF" w:rsidRPr="004C07AF" w:rsidRDefault="004C07AF" w:rsidP="004C07AF">
            <w:pPr>
              <w:rPr>
                <w:sz w:val="11"/>
                <w:szCs w:val="11"/>
              </w:rPr>
            </w:pPr>
          </w:p>
        </w:tc>
        <w:tc>
          <w:tcPr>
            <w:tcW w:w="1822" w:type="dxa"/>
            <w:tcBorders>
              <w:top w:val="nil"/>
              <w:left w:val="nil"/>
              <w:bottom w:val="nil"/>
              <w:right w:val="nil"/>
            </w:tcBorders>
            <w:shd w:val="clear" w:color="auto" w:fill="auto"/>
            <w:vAlign w:val="center"/>
            <w:hideMark/>
          </w:tcPr>
          <w:p w14:paraId="30D93473" w14:textId="77777777" w:rsidR="004C07AF" w:rsidRPr="004C07AF" w:rsidRDefault="004C07AF" w:rsidP="004C07AF">
            <w:pPr>
              <w:rPr>
                <w:sz w:val="11"/>
                <w:szCs w:val="11"/>
              </w:rPr>
            </w:pPr>
          </w:p>
        </w:tc>
        <w:tc>
          <w:tcPr>
            <w:tcW w:w="1883" w:type="dxa"/>
            <w:tcBorders>
              <w:top w:val="nil"/>
              <w:left w:val="nil"/>
              <w:bottom w:val="nil"/>
              <w:right w:val="nil"/>
            </w:tcBorders>
            <w:shd w:val="clear" w:color="auto" w:fill="auto"/>
            <w:vAlign w:val="center"/>
            <w:hideMark/>
          </w:tcPr>
          <w:p w14:paraId="17BDE550" w14:textId="77777777" w:rsidR="004C07AF" w:rsidRPr="004C07AF" w:rsidRDefault="004C07AF" w:rsidP="004C07AF">
            <w:pPr>
              <w:rPr>
                <w:sz w:val="11"/>
                <w:szCs w:val="11"/>
              </w:rPr>
            </w:pPr>
          </w:p>
        </w:tc>
        <w:tc>
          <w:tcPr>
            <w:tcW w:w="1841" w:type="dxa"/>
            <w:tcBorders>
              <w:top w:val="nil"/>
              <w:left w:val="nil"/>
              <w:bottom w:val="nil"/>
              <w:right w:val="nil"/>
            </w:tcBorders>
            <w:shd w:val="clear" w:color="auto" w:fill="auto"/>
            <w:vAlign w:val="center"/>
            <w:hideMark/>
          </w:tcPr>
          <w:p w14:paraId="6B12F71E"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13326,9277</w:t>
            </w:r>
          </w:p>
        </w:tc>
        <w:tc>
          <w:tcPr>
            <w:tcW w:w="1455" w:type="dxa"/>
            <w:tcBorders>
              <w:top w:val="nil"/>
              <w:left w:val="nil"/>
              <w:bottom w:val="nil"/>
              <w:right w:val="nil"/>
            </w:tcBorders>
            <w:shd w:val="clear" w:color="auto" w:fill="auto"/>
            <w:vAlign w:val="center"/>
            <w:hideMark/>
          </w:tcPr>
          <w:p w14:paraId="519F178F"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6285,41751</w:t>
            </w:r>
          </w:p>
        </w:tc>
        <w:tc>
          <w:tcPr>
            <w:tcW w:w="1437" w:type="dxa"/>
            <w:tcBorders>
              <w:top w:val="nil"/>
              <w:left w:val="nil"/>
              <w:bottom w:val="nil"/>
              <w:right w:val="nil"/>
            </w:tcBorders>
            <w:shd w:val="clear" w:color="auto" w:fill="auto"/>
            <w:vAlign w:val="center"/>
            <w:hideMark/>
          </w:tcPr>
          <w:p w14:paraId="5F57A4E2"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7041,51019</w:t>
            </w:r>
          </w:p>
        </w:tc>
        <w:tc>
          <w:tcPr>
            <w:tcW w:w="4939" w:type="dxa"/>
            <w:tcBorders>
              <w:top w:val="nil"/>
              <w:left w:val="nil"/>
              <w:bottom w:val="nil"/>
              <w:right w:val="nil"/>
            </w:tcBorders>
            <w:shd w:val="clear" w:color="auto" w:fill="auto"/>
            <w:vAlign w:val="center"/>
            <w:hideMark/>
          </w:tcPr>
          <w:p w14:paraId="405D6D6F" w14:textId="77777777" w:rsidR="004C07AF" w:rsidRPr="004C07AF" w:rsidRDefault="004C07AF" w:rsidP="004C07AF">
            <w:pPr>
              <w:jc w:val="right"/>
              <w:rPr>
                <w:rFonts w:ascii="Tahoma" w:hAnsi="Tahoma" w:cs="Tahoma"/>
                <w:color w:val="FFFFFF"/>
                <w:sz w:val="11"/>
                <w:szCs w:val="11"/>
              </w:rPr>
            </w:pPr>
          </w:p>
        </w:tc>
      </w:tr>
      <w:tr w:rsidR="004C07AF" w:rsidRPr="004C07AF" w14:paraId="69F6D68E" w14:textId="77777777" w:rsidTr="004C07AF">
        <w:trPr>
          <w:trHeight w:val="225"/>
          <w:jc w:val="center"/>
        </w:trPr>
        <w:tc>
          <w:tcPr>
            <w:tcW w:w="1002" w:type="dxa"/>
            <w:tcBorders>
              <w:top w:val="nil"/>
              <w:left w:val="nil"/>
              <w:bottom w:val="nil"/>
              <w:right w:val="nil"/>
            </w:tcBorders>
            <w:shd w:val="clear" w:color="auto" w:fill="auto"/>
            <w:vAlign w:val="center"/>
            <w:hideMark/>
          </w:tcPr>
          <w:p w14:paraId="2AE7FF39" w14:textId="77777777" w:rsidR="004C07AF" w:rsidRPr="004C07AF" w:rsidRDefault="004C07AF" w:rsidP="004C07AF">
            <w:pPr>
              <w:rPr>
                <w:sz w:val="11"/>
                <w:szCs w:val="11"/>
              </w:rPr>
            </w:pPr>
          </w:p>
        </w:tc>
        <w:tc>
          <w:tcPr>
            <w:tcW w:w="5550" w:type="dxa"/>
            <w:tcBorders>
              <w:top w:val="nil"/>
              <w:left w:val="nil"/>
              <w:bottom w:val="nil"/>
              <w:right w:val="nil"/>
            </w:tcBorders>
            <w:shd w:val="clear" w:color="auto" w:fill="auto"/>
            <w:vAlign w:val="center"/>
            <w:hideMark/>
          </w:tcPr>
          <w:p w14:paraId="213709F2" w14:textId="77777777" w:rsidR="004C07AF" w:rsidRPr="004C07AF" w:rsidRDefault="004C07AF" w:rsidP="004C07AF">
            <w:pPr>
              <w:rPr>
                <w:sz w:val="11"/>
                <w:szCs w:val="11"/>
              </w:rPr>
            </w:pPr>
          </w:p>
        </w:tc>
        <w:tc>
          <w:tcPr>
            <w:tcW w:w="1132" w:type="dxa"/>
            <w:tcBorders>
              <w:top w:val="nil"/>
              <w:left w:val="nil"/>
              <w:bottom w:val="nil"/>
              <w:right w:val="nil"/>
            </w:tcBorders>
            <w:shd w:val="clear" w:color="auto" w:fill="auto"/>
            <w:vAlign w:val="center"/>
            <w:hideMark/>
          </w:tcPr>
          <w:p w14:paraId="57855364" w14:textId="77777777" w:rsidR="004C07AF" w:rsidRPr="004C07AF" w:rsidRDefault="004C07AF" w:rsidP="004C07AF">
            <w:pPr>
              <w:rPr>
                <w:sz w:val="11"/>
                <w:szCs w:val="11"/>
              </w:rPr>
            </w:pPr>
          </w:p>
        </w:tc>
        <w:tc>
          <w:tcPr>
            <w:tcW w:w="1895" w:type="dxa"/>
            <w:tcBorders>
              <w:top w:val="nil"/>
              <w:left w:val="nil"/>
              <w:bottom w:val="nil"/>
              <w:right w:val="nil"/>
            </w:tcBorders>
            <w:shd w:val="clear" w:color="auto" w:fill="auto"/>
            <w:vAlign w:val="center"/>
            <w:hideMark/>
          </w:tcPr>
          <w:p w14:paraId="30DD124C" w14:textId="77777777" w:rsidR="004C07AF" w:rsidRPr="004C07AF" w:rsidRDefault="004C07AF" w:rsidP="004C07AF">
            <w:pPr>
              <w:rPr>
                <w:sz w:val="11"/>
                <w:szCs w:val="11"/>
              </w:rPr>
            </w:pPr>
          </w:p>
        </w:tc>
        <w:tc>
          <w:tcPr>
            <w:tcW w:w="1898" w:type="dxa"/>
            <w:tcBorders>
              <w:top w:val="nil"/>
              <w:left w:val="nil"/>
              <w:bottom w:val="nil"/>
              <w:right w:val="nil"/>
            </w:tcBorders>
            <w:shd w:val="clear" w:color="auto" w:fill="auto"/>
            <w:vAlign w:val="center"/>
            <w:hideMark/>
          </w:tcPr>
          <w:p w14:paraId="2C13C7D3" w14:textId="77777777" w:rsidR="004C07AF" w:rsidRPr="004C07AF" w:rsidRDefault="004C07AF" w:rsidP="004C07AF">
            <w:pPr>
              <w:rPr>
                <w:sz w:val="11"/>
                <w:szCs w:val="11"/>
              </w:rPr>
            </w:pPr>
          </w:p>
        </w:tc>
        <w:tc>
          <w:tcPr>
            <w:tcW w:w="1452" w:type="dxa"/>
            <w:tcBorders>
              <w:top w:val="nil"/>
              <w:left w:val="nil"/>
              <w:bottom w:val="nil"/>
              <w:right w:val="nil"/>
            </w:tcBorders>
            <w:shd w:val="clear" w:color="auto" w:fill="auto"/>
            <w:vAlign w:val="center"/>
            <w:hideMark/>
          </w:tcPr>
          <w:p w14:paraId="0DE5B7CE" w14:textId="77777777" w:rsidR="004C07AF" w:rsidRPr="004C07AF" w:rsidRDefault="004C07AF" w:rsidP="004C07AF">
            <w:pPr>
              <w:rPr>
                <w:sz w:val="11"/>
                <w:szCs w:val="11"/>
              </w:rPr>
            </w:pPr>
          </w:p>
        </w:tc>
        <w:tc>
          <w:tcPr>
            <w:tcW w:w="1766" w:type="dxa"/>
            <w:tcBorders>
              <w:top w:val="nil"/>
              <w:left w:val="nil"/>
              <w:bottom w:val="nil"/>
              <w:right w:val="nil"/>
            </w:tcBorders>
            <w:shd w:val="clear" w:color="auto" w:fill="auto"/>
            <w:vAlign w:val="center"/>
            <w:hideMark/>
          </w:tcPr>
          <w:p w14:paraId="40C91E9F" w14:textId="77777777" w:rsidR="004C07AF" w:rsidRPr="004C07AF" w:rsidRDefault="004C07AF" w:rsidP="004C07AF">
            <w:pPr>
              <w:rPr>
                <w:sz w:val="11"/>
                <w:szCs w:val="11"/>
              </w:rPr>
            </w:pPr>
          </w:p>
        </w:tc>
        <w:tc>
          <w:tcPr>
            <w:tcW w:w="1800" w:type="dxa"/>
            <w:tcBorders>
              <w:top w:val="nil"/>
              <w:left w:val="nil"/>
              <w:bottom w:val="nil"/>
              <w:right w:val="nil"/>
            </w:tcBorders>
            <w:shd w:val="clear" w:color="auto" w:fill="auto"/>
            <w:vAlign w:val="center"/>
            <w:hideMark/>
          </w:tcPr>
          <w:p w14:paraId="7EA889DB" w14:textId="77777777" w:rsidR="004C07AF" w:rsidRPr="004C07AF" w:rsidRDefault="004C07AF" w:rsidP="004C07AF">
            <w:pPr>
              <w:rPr>
                <w:sz w:val="11"/>
                <w:szCs w:val="11"/>
              </w:rPr>
            </w:pPr>
          </w:p>
        </w:tc>
        <w:tc>
          <w:tcPr>
            <w:tcW w:w="1808" w:type="dxa"/>
            <w:tcBorders>
              <w:top w:val="nil"/>
              <w:left w:val="nil"/>
              <w:bottom w:val="nil"/>
              <w:right w:val="nil"/>
            </w:tcBorders>
            <w:shd w:val="clear" w:color="auto" w:fill="auto"/>
            <w:vAlign w:val="center"/>
            <w:hideMark/>
          </w:tcPr>
          <w:p w14:paraId="22BD9D6E" w14:textId="77777777" w:rsidR="004C07AF" w:rsidRPr="004C07AF" w:rsidRDefault="004C07AF" w:rsidP="004C07AF">
            <w:pPr>
              <w:rPr>
                <w:sz w:val="11"/>
                <w:szCs w:val="11"/>
              </w:rPr>
            </w:pPr>
          </w:p>
        </w:tc>
        <w:tc>
          <w:tcPr>
            <w:tcW w:w="1822" w:type="dxa"/>
            <w:tcBorders>
              <w:top w:val="nil"/>
              <w:left w:val="nil"/>
              <w:bottom w:val="nil"/>
              <w:right w:val="nil"/>
            </w:tcBorders>
            <w:shd w:val="clear" w:color="auto" w:fill="auto"/>
            <w:vAlign w:val="center"/>
            <w:hideMark/>
          </w:tcPr>
          <w:p w14:paraId="5F4D5D00" w14:textId="77777777" w:rsidR="004C07AF" w:rsidRPr="004C07AF" w:rsidRDefault="004C07AF" w:rsidP="004C07AF">
            <w:pPr>
              <w:rPr>
                <w:sz w:val="11"/>
                <w:szCs w:val="11"/>
              </w:rPr>
            </w:pPr>
          </w:p>
        </w:tc>
        <w:tc>
          <w:tcPr>
            <w:tcW w:w="1883" w:type="dxa"/>
            <w:tcBorders>
              <w:top w:val="nil"/>
              <w:left w:val="nil"/>
              <w:bottom w:val="nil"/>
              <w:right w:val="nil"/>
            </w:tcBorders>
            <w:shd w:val="clear" w:color="auto" w:fill="auto"/>
            <w:vAlign w:val="center"/>
            <w:hideMark/>
          </w:tcPr>
          <w:p w14:paraId="35F5B340" w14:textId="77777777" w:rsidR="004C07AF" w:rsidRPr="004C07AF" w:rsidRDefault="004C07AF" w:rsidP="004C07AF">
            <w:pPr>
              <w:rPr>
                <w:sz w:val="11"/>
                <w:szCs w:val="11"/>
              </w:rPr>
            </w:pPr>
          </w:p>
        </w:tc>
        <w:tc>
          <w:tcPr>
            <w:tcW w:w="1841" w:type="dxa"/>
            <w:tcBorders>
              <w:top w:val="nil"/>
              <w:left w:val="nil"/>
              <w:bottom w:val="nil"/>
              <w:right w:val="nil"/>
            </w:tcBorders>
            <w:shd w:val="clear" w:color="auto" w:fill="auto"/>
            <w:vAlign w:val="center"/>
            <w:hideMark/>
          </w:tcPr>
          <w:p w14:paraId="2DEA6775" w14:textId="77777777" w:rsidR="004C07AF" w:rsidRPr="004C07AF" w:rsidRDefault="004C07AF" w:rsidP="004C07AF">
            <w:pPr>
              <w:rPr>
                <w:sz w:val="11"/>
                <w:szCs w:val="11"/>
              </w:rPr>
            </w:pPr>
          </w:p>
        </w:tc>
        <w:tc>
          <w:tcPr>
            <w:tcW w:w="1455" w:type="dxa"/>
            <w:tcBorders>
              <w:top w:val="nil"/>
              <w:left w:val="nil"/>
              <w:bottom w:val="nil"/>
              <w:right w:val="nil"/>
            </w:tcBorders>
            <w:shd w:val="clear" w:color="auto" w:fill="auto"/>
            <w:vAlign w:val="center"/>
            <w:hideMark/>
          </w:tcPr>
          <w:p w14:paraId="148FB8BE" w14:textId="77777777" w:rsidR="004C07AF" w:rsidRPr="004C07AF" w:rsidRDefault="004C07AF" w:rsidP="004C07AF">
            <w:pPr>
              <w:rPr>
                <w:sz w:val="11"/>
                <w:szCs w:val="11"/>
              </w:rPr>
            </w:pPr>
          </w:p>
        </w:tc>
        <w:tc>
          <w:tcPr>
            <w:tcW w:w="1437" w:type="dxa"/>
            <w:tcBorders>
              <w:top w:val="nil"/>
              <w:left w:val="nil"/>
              <w:bottom w:val="nil"/>
              <w:right w:val="nil"/>
            </w:tcBorders>
            <w:shd w:val="clear" w:color="auto" w:fill="auto"/>
            <w:vAlign w:val="center"/>
            <w:hideMark/>
          </w:tcPr>
          <w:p w14:paraId="68AEFE34" w14:textId="77777777" w:rsidR="004C07AF" w:rsidRPr="004C07AF" w:rsidRDefault="004C07AF" w:rsidP="004C07AF">
            <w:pPr>
              <w:rPr>
                <w:sz w:val="11"/>
                <w:szCs w:val="11"/>
              </w:rPr>
            </w:pPr>
          </w:p>
        </w:tc>
        <w:tc>
          <w:tcPr>
            <w:tcW w:w="4939" w:type="dxa"/>
            <w:tcBorders>
              <w:top w:val="nil"/>
              <w:left w:val="nil"/>
              <w:bottom w:val="nil"/>
              <w:right w:val="nil"/>
            </w:tcBorders>
            <w:shd w:val="clear" w:color="auto" w:fill="auto"/>
            <w:vAlign w:val="center"/>
            <w:hideMark/>
          </w:tcPr>
          <w:p w14:paraId="1C5AFF0A" w14:textId="77777777" w:rsidR="004C07AF" w:rsidRPr="004C07AF" w:rsidRDefault="004C07AF" w:rsidP="004C07AF">
            <w:pPr>
              <w:rPr>
                <w:sz w:val="11"/>
                <w:szCs w:val="11"/>
              </w:rPr>
            </w:pPr>
          </w:p>
        </w:tc>
      </w:tr>
      <w:tr w:rsidR="004C07AF" w:rsidRPr="004C07AF" w14:paraId="5C1D9AAE" w14:textId="77777777" w:rsidTr="004C07AF">
        <w:trPr>
          <w:trHeight w:val="225"/>
          <w:jc w:val="center"/>
        </w:trPr>
        <w:tc>
          <w:tcPr>
            <w:tcW w:w="1002" w:type="dxa"/>
            <w:tcBorders>
              <w:top w:val="nil"/>
              <w:left w:val="nil"/>
              <w:bottom w:val="nil"/>
              <w:right w:val="nil"/>
            </w:tcBorders>
            <w:shd w:val="clear" w:color="auto" w:fill="auto"/>
            <w:vAlign w:val="center"/>
            <w:hideMark/>
          </w:tcPr>
          <w:p w14:paraId="3D920111" w14:textId="77777777" w:rsidR="004C07AF" w:rsidRPr="004C07AF" w:rsidRDefault="004C07AF" w:rsidP="004C07AF">
            <w:pPr>
              <w:rPr>
                <w:sz w:val="11"/>
                <w:szCs w:val="11"/>
              </w:rPr>
            </w:pPr>
          </w:p>
        </w:tc>
        <w:tc>
          <w:tcPr>
            <w:tcW w:w="555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53FD034" w14:textId="77777777" w:rsidR="004C07AF" w:rsidRPr="004C07AF" w:rsidRDefault="004C07AF" w:rsidP="004C07AF">
            <w:pPr>
              <w:rPr>
                <w:rFonts w:ascii="Tahoma" w:hAnsi="Tahoma" w:cs="Tahoma"/>
                <w:color w:val="000000"/>
                <w:sz w:val="11"/>
                <w:szCs w:val="11"/>
              </w:rPr>
            </w:pPr>
            <w:r w:rsidRPr="004C07AF">
              <w:rPr>
                <w:rFonts w:ascii="Tahoma" w:hAnsi="Tahoma" w:cs="Tahoma"/>
                <w:color w:val="000000"/>
                <w:sz w:val="11"/>
                <w:szCs w:val="11"/>
              </w:rPr>
              <w:t>Индекс эффективности операционных расходов</w:t>
            </w:r>
          </w:p>
        </w:tc>
        <w:tc>
          <w:tcPr>
            <w:tcW w:w="1132" w:type="dxa"/>
            <w:tcBorders>
              <w:top w:val="single" w:sz="4" w:space="0" w:color="C0C0C0"/>
              <w:left w:val="nil"/>
              <w:bottom w:val="single" w:sz="4" w:space="0" w:color="C0C0C0"/>
              <w:right w:val="nil"/>
            </w:tcBorders>
            <w:shd w:val="clear" w:color="auto" w:fill="auto"/>
            <w:noWrap/>
            <w:vAlign w:val="center"/>
            <w:hideMark/>
          </w:tcPr>
          <w:p w14:paraId="1C232B5E" w14:textId="77777777" w:rsidR="004C07AF" w:rsidRPr="004C07AF" w:rsidRDefault="004C07AF" w:rsidP="004C07AF">
            <w:pPr>
              <w:jc w:val="center"/>
              <w:rPr>
                <w:rFonts w:ascii="Tahoma" w:hAnsi="Tahoma" w:cs="Tahoma"/>
                <w:color w:val="000000"/>
                <w:sz w:val="11"/>
                <w:szCs w:val="11"/>
              </w:rPr>
            </w:pPr>
            <w:r w:rsidRPr="004C07AF">
              <w:rPr>
                <w:rFonts w:ascii="Tahoma" w:hAnsi="Tahoma" w:cs="Tahoma"/>
                <w:color w:val="000000"/>
                <w:sz w:val="11"/>
                <w:szCs w:val="11"/>
              </w:rPr>
              <w:t>%</w:t>
            </w:r>
          </w:p>
        </w:tc>
        <w:tc>
          <w:tcPr>
            <w:tcW w:w="189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C436BC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898" w:type="dxa"/>
            <w:tcBorders>
              <w:top w:val="single" w:sz="4" w:space="0" w:color="C0C0C0"/>
              <w:left w:val="nil"/>
              <w:bottom w:val="single" w:sz="4" w:space="0" w:color="C0C0C0"/>
              <w:right w:val="single" w:sz="4" w:space="0" w:color="C0C0C0"/>
            </w:tcBorders>
            <w:shd w:val="clear" w:color="auto" w:fill="auto"/>
            <w:vAlign w:val="center"/>
            <w:hideMark/>
          </w:tcPr>
          <w:p w14:paraId="118A4E5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452" w:type="dxa"/>
            <w:tcBorders>
              <w:top w:val="single" w:sz="4" w:space="0" w:color="C0C0C0"/>
              <w:left w:val="nil"/>
              <w:bottom w:val="single" w:sz="4" w:space="0" w:color="C0C0C0"/>
              <w:right w:val="single" w:sz="4" w:space="0" w:color="C0C0C0"/>
            </w:tcBorders>
            <w:shd w:val="clear" w:color="auto" w:fill="auto"/>
            <w:vAlign w:val="center"/>
            <w:hideMark/>
          </w:tcPr>
          <w:p w14:paraId="01ED31E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766" w:type="dxa"/>
            <w:tcBorders>
              <w:top w:val="single" w:sz="4" w:space="0" w:color="C0C0C0"/>
              <w:left w:val="nil"/>
              <w:bottom w:val="single" w:sz="4" w:space="0" w:color="C0C0C0"/>
              <w:right w:val="single" w:sz="4" w:space="0" w:color="C0C0C0"/>
            </w:tcBorders>
            <w:shd w:val="clear" w:color="auto" w:fill="auto"/>
            <w:vAlign w:val="center"/>
            <w:hideMark/>
          </w:tcPr>
          <w:p w14:paraId="03A06F3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3CD86ED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808" w:type="dxa"/>
            <w:tcBorders>
              <w:top w:val="single" w:sz="4" w:space="0" w:color="C0C0C0"/>
              <w:left w:val="nil"/>
              <w:bottom w:val="single" w:sz="4" w:space="0" w:color="C0C0C0"/>
              <w:right w:val="single" w:sz="4" w:space="0" w:color="C0C0C0"/>
            </w:tcBorders>
            <w:shd w:val="clear" w:color="auto" w:fill="auto"/>
            <w:vAlign w:val="center"/>
            <w:hideMark/>
          </w:tcPr>
          <w:p w14:paraId="5620623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822" w:type="dxa"/>
            <w:tcBorders>
              <w:top w:val="single" w:sz="4" w:space="0" w:color="C0C0C0"/>
              <w:left w:val="nil"/>
              <w:bottom w:val="single" w:sz="4" w:space="0" w:color="C0C0C0"/>
              <w:right w:val="single" w:sz="4" w:space="0" w:color="C0C0C0"/>
            </w:tcBorders>
            <w:shd w:val="clear" w:color="auto" w:fill="auto"/>
            <w:vAlign w:val="center"/>
            <w:hideMark/>
          </w:tcPr>
          <w:p w14:paraId="3363E2A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883" w:type="dxa"/>
            <w:tcBorders>
              <w:top w:val="single" w:sz="4" w:space="0" w:color="C0C0C0"/>
              <w:left w:val="nil"/>
              <w:bottom w:val="single" w:sz="4" w:space="0" w:color="C0C0C0"/>
              <w:right w:val="single" w:sz="4" w:space="0" w:color="C0C0C0"/>
            </w:tcBorders>
            <w:shd w:val="clear" w:color="auto" w:fill="auto"/>
            <w:vAlign w:val="center"/>
            <w:hideMark/>
          </w:tcPr>
          <w:p w14:paraId="19FA9C8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841" w:type="dxa"/>
            <w:tcBorders>
              <w:top w:val="single" w:sz="4" w:space="0" w:color="C0C0C0"/>
              <w:left w:val="nil"/>
              <w:bottom w:val="single" w:sz="4" w:space="0" w:color="C0C0C0"/>
              <w:right w:val="single" w:sz="4" w:space="0" w:color="C0C0C0"/>
            </w:tcBorders>
            <w:shd w:val="clear" w:color="auto" w:fill="auto"/>
            <w:vAlign w:val="center"/>
            <w:hideMark/>
          </w:tcPr>
          <w:p w14:paraId="3E54811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455" w:type="dxa"/>
            <w:tcBorders>
              <w:top w:val="nil"/>
              <w:left w:val="nil"/>
              <w:bottom w:val="nil"/>
              <w:right w:val="nil"/>
            </w:tcBorders>
            <w:shd w:val="clear" w:color="auto" w:fill="auto"/>
            <w:vAlign w:val="center"/>
            <w:hideMark/>
          </w:tcPr>
          <w:p w14:paraId="4AE8840D" w14:textId="77777777" w:rsidR="004C07AF" w:rsidRPr="004C07AF" w:rsidRDefault="004C07AF" w:rsidP="004C07AF">
            <w:pPr>
              <w:jc w:val="center"/>
              <w:rPr>
                <w:rFonts w:ascii="Tahoma" w:hAnsi="Tahoma" w:cs="Tahoma"/>
                <w:b/>
                <w:bCs/>
                <w:sz w:val="11"/>
                <w:szCs w:val="11"/>
              </w:rPr>
            </w:pPr>
          </w:p>
        </w:tc>
        <w:tc>
          <w:tcPr>
            <w:tcW w:w="1437" w:type="dxa"/>
            <w:tcBorders>
              <w:top w:val="nil"/>
              <w:left w:val="nil"/>
              <w:bottom w:val="nil"/>
              <w:right w:val="nil"/>
            </w:tcBorders>
            <w:shd w:val="clear" w:color="auto" w:fill="auto"/>
            <w:vAlign w:val="center"/>
            <w:hideMark/>
          </w:tcPr>
          <w:p w14:paraId="551ED1DF" w14:textId="77777777" w:rsidR="004C07AF" w:rsidRPr="004C07AF" w:rsidRDefault="004C07AF" w:rsidP="004C07AF">
            <w:pPr>
              <w:rPr>
                <w:sz w:val="11"/>
                <w:szCs w:val="11"/>
              </w:rPr>
            </w:pPr>
          </w:p>
        </w:tc>
        <w:tc>
          <w:tcPr>
            <w:tcW w:w="4939" w:type="dxa"/>
            <w:tcBorders>
              <w:top w:val="nil"/>
              <w:left w:val="nil"/>
              <w:bottom w:val="nil"/>
              <w:right w:val="nil"/>
            </w:tcBorders>
            <w:shd w:val="clear" w:color="auto" w:fill="auto"/>
            <w:vAlign w:val="center"/>
            <w:hideMark/>
          </w:tcPr>
          <w:p w14:paraId="1A66281D" w14:textId="77777777" w:rsidR="004C07AF" w:rsidRPr="004C07AF" w:rsidRDefault="004C07AF" w:rsidP="004C07AF">
            <w:pPr>
              <w:rPr>
                <w:sz w:val="11"/>
                <w:szCs w:val="11"/>
              </w:rPr>
            </w:pPr>
          </w:p>
        </w:tc>
      </w:tr>
      <w:tr w:rsidR="004C07AF" w:rsidRPr="004C07AF" w14:paraId="5850FDA8" w14:textId="77777777" w:rsidTr="004C07AF">
        <w:trPr>
          <w:trHeight w:val="225"/>
          <w:jc w:val="center"/>
        </w:trPr>
        <w:tc>
          <w:tcPr>
            <w:tcW w:w="1002" w:type="dxa"/>
            <w:tcBorders>
              <w:top w:val="nil"/>
              <w:left w:val="nil"/>
              <w:bottom w:val="nil"/>
              <w:right w:val="nil"/>
            </w:tcBorders>
            <w:shd w:val="clear" w:color="auto" w:fill="auto"/>
            <w:vAlign w:val="center"/>
            <w:hideMark/>
          </w:tcPr>
          <w:p w14:paraId="76C3DD40"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auto" w:fill="auto"/>
            <w:noWrap/>
            <w:vAlign w:val="bottom"/>
            <w:hideMark/>
          </w:tcPr>
          <w:p w14:paraId="530BCA7F" w14:textId="77777777" w:rsidR="004C07AF" w:rsidRPr="004C07AF" w:rsidRDefault="004C07AF" w:rsidP="004C07AF">
            <w:pPr>
              <w:rPr>
                <w:rFonts w:ascii="Tahoma" w:hAnsi="Tahoma" w:cs="Tahoma"/>
                <w:color w:val="000000"/>
                <w:sz w:val="11"/>
                <w:szCs w:val="11"/>
              </w:rPr>
            </w:pPr>
            <w:r w:rsidRPr="004C07AF">
              <w:rPr>
                <w:rFonts w:ascii="Tahoma" w:hAnsi="Tahoma" w:cs="Tahoma"/>
                <w:color w:val="000000"/>
                <w:sz w:val="11"/>
                <w:szCs w:val="11"/>
              </w:rPr>
              <w:t>Индекс потребительских цен</w:t>
            </w:r>
          </w:p>
        </w:tc>
        <w:tc>
          <w:tcPr>
            <w:tcW w:w="1132" w:type="dxa"/>
            <w:tcBorders>
              <w:top w:val="nil"/>
              <w:left w:val="nil"/>
              <w:bottom w:val="single" w:sz="4" w:space="0" w:color="C0C0C0"/>
              <w:right w:val="nil"/>
            </w:tcBorders>
            <w:shd w:val="clear" w:color="auto" w:fill="auto"/>
            <w:noWrap/>
            <w:vAlign w:val="center"/>
            <w:hideMark/>
          </w:tcPr>
          <w:p w14:paraId="066459DC" w14:textId="77777777" w:rsidR="004C07AF" w:rsidRPr="004C07AF" w:rsidRDefault="004C07AF" w:rsidP="004C07AF">
            <w:pPr>
              <w:jc w:val="center"/>
              <w:rPr>
                <w:rFonts w:ascii="Tahoma" w:hAnsi="Tahoma" w:cs="Tahoma"/>
                <w:color w:val="000000"/>
                <w:sz w:val="11"/>
                <w:szCs w:val="11"/>
              </w:rPr>
            </w:pPr>
            <w:r w:rsidRPr="004C07AF">
              <w:rPr>
                <w:rFonts w:ascii="Tahoma" w:hAnsi="Tahoma" w:cs="Tahoma"/>
                <w:color w:val="000000"/>
                <w:sz w:val="11"/>
                <w:szCs w:val="11"/>
              </w:rPr>
              <w:t>%</w:t>
            </w:r>
          </w:p>
        </w:tc>
        <w:tc>
          <w:tcPr>
            <w:tcW w:w="1895" w:type="dxa"/>
            <w:tcBorders>
              <w:top w:val="nil"/>
              <w:left w:val="single" w:sz="4" w:space="0" w:color="C0C0C0"/>
              <w:bottom w:val="single" w:sz="4" w:space="0" w:color="C0C0C0"/>
              <w:right w:val="single" w:sz="4" w:space="0" w:color="C0C0C0"/>
            </w:tcBorders>
            <w:shd w:val="clear" w:color="auto" w:fill="auto"/>
            <w:vAlign w:val="center"/>
            <w:hideMark/>
          </w:tcPr>
          <w:p w14:paraId="52D7F9B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8" w:type="dxa"/>
            <w:tcBorders>
              <w:top w:val="nil"/>
              <w:left w:val="nil"/>
              <w:bottom w:val="single" w:sz="4" w:space="0" w:color="C0C0C0"/>
              <w:right w:val="single" w:sz="4" w:space="0" w:color="C0C0C0"/>
            </w:tcBorders>
            <w:shd w:val="clear" w:color="auto" w:fill="auto"/>
            <w:vAlign w:val="center"/>
            <w:hideMark/>
          </w:tcPr>
          <w:p w14:paraId="4294463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3,4 </w:t>
            </w:r>
          </w:p>
        </w:tc>
        <w:tc>
          <w:tcPr>
            <w:tcW w:w="1452" w:type="dxa"/>
            <w:tcBorders>
              <w:top w:val="nil"/>
              <w:left w:val="nil"/>
              <w:bottom w:val="single" w:sz="4" w:space="0" w:color="C0C0C0"/>
              <w:right w:val="single" w:sz="4" w:space="0" w:color="C0C0C0"/>
            </w:tcBorders>
            <w:shd w:val="clear" w:color="auto" w:fill="auto"/>
            <w:vAlign w:val="center"/>
            <w:hideMark/>
          </w:tcPr>
          <w:p w14:paraId="4D575AB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766" w:type="dxa"/>
            <w:tcBorders>
              <w:top w:val="nil"/>
              <w:left w:val="nil"/>
              <w:bottom w:val="single" w:sz="4" w:space="0" w:color="C0C0C0"/>
              <w:right w:val="single" w:sz="4" w:space="0" w:color="C0C0C0"/>
            </w:tcBorders>
            <w:shd w:val="clear" w:color="auto" w:fill="auto"/>
            <w:vAlign w:val="center"/>
            <w:hideMark/>
          </w:tcPr>
          <w:p w14:paraId="2B3F0B8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6,0 </w:t>
            </w:r>
          </w:p>
        </w:tc>
        <w:tc>
          <w:tcPr>
            <w:tcW w:w="1800" w:type="dxa"/>
            <w:tcBorders>
              <w:top w:val="nil"/>
              <w:left w:val="nil"/>
              <w:bottom w:val="single" w:sz="4" w:space="0" w:color="C0C0C0"/>
              <w:right w:val="single" w:sz="4" w:space="0" w:color="C0C0C0"/>
            </w:tcBorders>
            <w:shd w:val="clear" w:color="auto" w:fill="auto"/>
            <w:vAlign w:val="center"/>
            <w:hideMark/>
          </w:tcPr>
          <w:p w14:paraId="2CAACC2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08" w:type="dxa"/>
            <w:tcBorders>
              <w:top w:val="nil"/>
              <w:left w:val="nil"/>
              <w:bottom w:val="single" w:sz="4" w:space="0" w:color="C0C0C0"/>
              <w:right w:val="single" w:sz="4" w:space="0" w:color="C0C0C0"/>
            </w:tcBorders>
            <w:shd w:val="clear" w:color="auto" w:fill="auto"/>
            <w:vAlign w:val="center"/>
            <w:hideMark/>
          </w:tcPr>
          <w:p w14:paraId="2F65F8C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22" w:type="dxa"/>
            <w:tcBorders>
              <w:top w:val="nil"/>
              <w:left w:val="nil"/>
              <w:bottom w:val="single" w:sz="4" w:space="0" w:color="C0C0C0"/>
              <w:right w:val="single" w:sz="4" w:space="0" w:color="C0C0C0"/>
            </w:tcBorders>
            <w:shd w:val="clear" w:color="auto" w:fill="auto"/>
            <w:vAlign w:val="center"/>
            <w:hideMark/>
          </w:tcPr>
          <w:p w14:paraId="7605247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83" w:type="dxa"/>
            <w:tcBorders>
              <w:top w:val="nil"/>
              <w:left w:val="nil"/>
              <w:bottom w:val="single" w:sz="4" w:space="0" w:color="C0C0C0"/>
              <w:right w:val="single" w:sz="4" w:space="0" w:color="C0C0C0"/>
            </w:tcBorders>
            <w:shd w:val="clear" w:color="auto" w:fill="auto"/>
            <w:vAlign w:val="center"/>
            <w:hideMark/>
          </w:tcPr>
          <w:p w14:paraId="3E54919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41" w:type="dxa"/>
            <w:tcBorders>
              <w:top w:val="nil"/>
              <w:left w:val="nil"/>
              <w:bottom w:val="single" w:sz="4" w:space="0" w:color="C0C0C0"/>
              <w:right w:val="single" w:sz="4" w:space="0" w:color="C0C0C0"/>
            </w:tcBorders>
            <w:shd w:val="clear" w:color="auto" w:fill="auto"/>
            <w:vAlign w:val="center"/>
            <w:hideMark/>
          </w:tcPr>
          <w:p w14:paraId="4D6330A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4,3 </w:t>
            </w:r>
          </w:p>
        </w:tc>
        <w:tc>
          <w:tcPr>
            <w:tcW w:w="1455" w:type="dxa"/>
            <w:tcBorders>
              <w:top w:val="nil"/>
              <w:left w:val="nil"/>
              <w:bottom w:val="nil"/>
              <w:right w:val="nil"/>
            </w:tcBorders>
            <w:shd w:val="clear" w:color="auto" w:fill="auto"/>
            <w:vAlign w:val="center"/>
            <w:hideMark/>
          </w:tcPr>
          <w:p w14:paraId="714DE009" w14:textId="77777777" w:rsidR="004C07AF" w:rsidRPr="004C07AF" w:rsidRDefault="004C07AF" w:rsidP="004C07AF">
            <w:pPr>
              <w:jc w:val="center"/>
              <w:rPr>
                <w:rFonts w:ascii="Tahoma" w:hAnsi="Tahoma" w:cs="Tahoma"/>
                <w:b/>
                <w:bCs/>
                <w:sz w:val="11"/>
                <w:szCs w:val="11"/>
              </w:rPr>
            </w:pPr>
          </w:p>
        </w:tc>
        <w:tc>
          <w:tcPr>
            <w:tcW w:w="1437" w:type="dxa"/>
            <w:tcBorders>
              <w:top w:val="nil"/>
              <w:left w:val="nil"/>
              <w:bottom w:val="nil"/>
              <w:right w:val="nil"/>
            </w:tcBorders>
            <w:shd w:val="clear" w:color="auto" w:fill="auto"/>
            <w:vAlign w:val="center"/>
            <w:hideMark/>
          </w:tcPr>
          <w:p w14:paraId="5398BF04" w14:textId="77777777" w:rsidR="004C07AF" w:rsidRPr="004C07AF" w:rsidRDefault="004C07AF" w:rsidP="004C07AF">
            <w:pPr>
              <w:rPr>
                <w:sz w:val="11"/>
                <w:szCs w:val="11"/>
              </w:rPr>
            </w:pPr>
          </w:p>
        </w:tc>
        <w:tc>
          <w:tcPr>
            <w:tcW w:w="4939" w:type="dxa"/>
            <w:tcBorders>
              <w:top w:val="nil"/>
              <w:left w:val="nil"/>
              <w:bottom w:val="nil"/>
              <w:right w:val="nil"/>
            </w:tcBorders>
            <w:shd w:val="clear" w:color="auto" w:fill="auto"/>
            <w:vAlign w:val="center"/>
            <w:hideMark/>
          </w:tcPr>
          <w:p w14:paraId="25E4DF23" w14:textId="77777777" w:rsidR="004C07AF" w:rsidRPr="004C07AF" w:rsidRDefault="004C07AF" w:rsidP="004C07AF">
            <w:pPr>
              <w:rPr>
                <w:sz w:val="11"/>
                <w:szCs w:val="11"/>
              </w:rPr>
            </w:pPr>
          </w:p>
        </w:tc>
      </w:tr>
      <w:tr w:rsidR="004C07AF" w:rsidRPr="004C07AF" w14:paraId="2B083B91" w14:textId="77777777" w:rsidTr="004C07AF">
        <w:trPr>
          <w:trHeight w:val="225"/>
          <w:jc w:val="center"/>
        </w:trPr>
        <w:tc>
          <w:tcPr>
            <w:tcW w:w="1002" w:type="dxa"/>
            <w:tcBorders>
              <w:top w:val="nil"/>
              <w:left w:val="nil"/>
              <w:bottom w:val="nil"/>
              <w:right w:val="nil"/>
            </w:tcBorders>
            <w:shd w:val="clear" w:color="auto" w:fill="auto"/>
            <w:vAlign w:val="center"/>
            <w:hideMark/>
          </w:tcPr>
          <w:p w14:paraId="361FFBDC"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auto" w:fill="auto"/>
            <w:vAlign w:val="center"/>
            <w:hideMark/>
          </w:tcPr>
          <w:p w14:paraId="040DFAFF" w14:textId="77777777" w:rsidR="004C07AF" w:rsidRPr="004C07AF" w:rsidRDefault="004C07AF" w:rsidP="004C07AF">
            <w:pPr>
              <w:rPr>
                <w:rFonts w:ascii="Tahoma" w:hAnsi="Tahoma" w:cs="Tahoma"/>
                <w:sz w:val="11"/>
                <w:szCs w:val="11"/>
              </w:rPr>
            </w:pPr>
            <w:r w:rsidRPr="004C07AF">
              <w:rPr>
                <w:rFonts w:ascii="Tahoma" w:hAnsi="Tahoma" w:cs="Tahoma"/>
                <w:sz w:val="11"/>
                <w:szCs w:val="11"/>
              </w:rPr>
              <w:t>Итого коэффициент индексации</w:t>
            </w:r>
          </w:p>
        </w:tc>
        <w:tc>
          <w:tcPr>
            <w:tcW w:w="1132" w:type="dxa"/>
            <w:tcBorders>
              <w:top w:val="nil"/>
              <w:left w:val="nil"/>
              <w:bottom w:val="single" w:sz="4" w:space="0" w:color="C0C0C0"/>
              <w:right w:val="single" w:sz="4" w:space="0" w:color="C0C0C0"/>
            </w:tcBorders>
            <w:shd w:val="clear" w:color="auto" w:fill="auto"/>
            <w:vAlign w:val="center"/>
            <w:hideMark/>
          </w:tcPr>
          <w:p w14:paraId="2762B47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895" w:type="dxa"/>
            <w:tcBorders>
              <w:top w:val="nil"/>
              <w:left w:val="nil"/>
              <w:bottom w:val="single" w:sz="4" w:space="0" w:color="C0C0C0"/>
              <w:right w:val="single" w:sz="4" w:space="0" w:color="C0C0C0"/>
            </w:tcBorders>
            <w:shd w:val="clear" w:color="auto" w:fill="auto"/>
            <w:vAlign w:val="center"/>
            <w:hideMark/>
          </w:tcPr>
          <w:p w14:paraId="10B2436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1898" w:type="dxa"/>
            <w:tcBorders>
              <w:top w:val="nil"/>
              <w:left w:val="nil"/>
              <w:bottom w:val="single" w:sz="4" w:space="0" w:color="C0C0C0"/>
              <w:right w:val="single" w:sz="4" w:space="0" w:color="C0C0C0"/>
            </w:tcBorders>
            <w:shd w:val="clear" w:color="auto" w:fill="auto"/>
            <w:vAlign w:val="center"/>
            <w:hideMark/>
          </w:tcPr>
          <w:p w14:paraId="21D077C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1,024 </w:t>
            </w:r>
          </w:p>
        </w:tc>
        <w:tc>
          <w:tcPr>
            <w:tcW w:w="1452" w:type="dxa"/>
            <w:tcBorders>
              <w:top w:val="nil"/>
              <w:left w:val="nil"/>
              <w:bottom w:val="single" w:sz="4" w:space="0" w:color="C0C0C0"/>
              <w:right w:val="single" w:sz="4" w:space="0" w:color="C0C0C0"/>
            </w:tcBorders>
            <w:shd w:val="clear" w:color="auto" w:fill="auto"/>
            <w:vAlign w:val="center"/>
            <w:hideMark/>
          </w:tcPr>
          <w:p w14:paraId="55909B7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1766" w:type="dxa"/>
            <w:tcBorders>
              <w:top w:val="nil"/>
              <w:left w:val="nil"/>
              <w:bottom w:val="single" w:sz="4" w:space="0" w:color="C0C0C0"/>
              <w:right w:val="single" w:sz="4" w:space="0" w:color="C0C0C0"/>
            </w:tcBorders>
            <w:shd w:val="clear" w:color="auto" w:fill="auto"/>
            <w:vAlign w:val="center"/>
            <w:hideMark/>
          </w:tcPr>
          <w:p w14:paraId="27A9BDB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1,049 </w:t>
            </w:r>
          </w:p>
        </w:tc>
        <w:tc>
          <w:tcPr>
            <w:tcW w:w="1800" w:type="dxa"/>
            <w:tcBorders>
              <w:top w:val="nil"/>
              <w:left w:val="nil"/>
              <w:bottom w:val="single" w:sz="4" w:space="0" w:color="C0C0C0"/>
              <w:right w:val="single" w:sz="4" w:space="0" w:color="C0C0C0"/>
            </w:tcBorders>
            <w:shd w:val="clear" w:color="auto" w:fill="auto"/>
            <w:vAlign w:val="center"/>
            <w:hideMark/>
          </w:tcPr>
          <w:p w14:paraId="35E0BF6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1808" w:type="dxa"/>
            <w:tcBorders>
              <w:top w:val="nil"/>
              <w:left w:val="nil"/>
              <w:bottom w:val="single" w:sz="4" w:space="0" w:color="C0C0C0"/>
              <w:right w:val="single" w:sz="4" w:space="0" w:color="C0C0C0"/>
            </w:tcBorders>
            <w:shd w:val="clear" w:color="auto" w:fill="auto"/>
            <w:vAlign w:val="center"/>
            <w:hideMark/>
          </w:tcPr>
          <w:p w14:paraId="0A1B675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1822" w:type="dxa"/>
            <w:tcBorders>
              <w:top w:val="nil"/>
              <w:left w:val="nil"/>
              <w:bottom w:val="single" w:sz="4" w:space="0" w:color="C0C0C0"/>
              <w:right w:val="single" w:sz="4" w:space="0" w:color="C0C0C0"/>
            </w:tcBorders>
            <w:shd w:val="clear" w:color="auto" w:fill="auto"/>
            <w:vAlign w:val="center"/>
            <w:hideMark/>
          </w:tcPr>
          <w:p w14:paraId="5857A8A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1883" w:type="dxa"/>
            <w:tcBorders>
              <w:top w:val="nil"/>
              <w:left w:val="nil"/>
              <w:bottom w:val="single" w:sz="4" w:space="0" w:color="C0C0C0"/>
              <w:right w:val="single" w:sz="4" w:space="0" w:color="C0C0C0"/>
            </w:tcBorders>
            <w:shd w:val="clear" w:color="auto" w:fill="auto"/>
            <w:vAlign w:val="center"/>
            <w:hideMark/>
          </w:tcPr>
          <w:p w14:paraId="35ECFB4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1841" w:type="dxa"/>
            <w:tcBorders>
              <w:top w:val="nil"/>
              <w:left w:val="nil"/>
              <w:bottom w:val="single" w:sz="4" w:space="0" w:color="C0C0C0"/>
              <w:right w:val="single" w:sz="4" w:space="0" w:color="C0C0C0"/>
            </w:tcBorders>
            <w:shd w:val="clear" w:color="auto" w:fill="auto"/>
            <w:vAlign w:val="center"/>
            <w:hideMark/>
          </w:tcPr>
          <w:p w14:paraId="5F70EE5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1,033 </w:t>
            </w:r>
          </w:p>
        </w:tc>
        <w:tc>
          <w:tcPr>
            <w:tcW w:w="1455" w:type="dxa"/>
            <w:tcBorders>
              <w:top w:val="nil"/>
              <w:left w:val="nil"/>
              <w:bottom w:val="nil"/>
              <w:right w:val="nil"/>
            </w:tcBorders>
            <w:shd w:val="clear" w:color="auto" w:fill="auto"/>
            <w:vAlign w:val="center"/>
            <w:hideMark/>
          </w:tcPr>
          <w:p w14:paraId="0A74831C" w14:textId="77777777" w:rsidR="004C07AF" w:rsidRPr="004C07AF" w:rsidRDefault="004C07AF" w:rsidP="004C07AF">
            <w:pPr>
              <w:jc w:val="center"/>
              <w:rPr>
                <w:rFonts w:ascii="Tahoma" w:hAnsi="Tahoma" w:cs="Tahoma"/>
                <w:b/>
                <w:bCs/>
                <w:sz w:val="11"/>
                <w:szCs w:val="11"/>
              </w:rPr>
            </w:pPr>
          </w:p>
        </w:tc>
        <w:tc>
          <w:tcPr>
            <w:tcW w:w="1437" w:type="dxa"/>
            <w:tcBorders>
              <w:top w:val="nil"/>
              <w:left w:val="nil"/>
              <w:bottom w:val="nil"/>
              <w:right w:val="nil"/>
            </w:tcBorders>
            <w:shd w:val="clear" w:color="auto" w:fill="auto"/>
            <w:vAlign w:val="center"/>
            <w:hideMark/>
          </w:tcPr>
          <w:p w14:paraId="32D6742F" w14:textId="77777777" w:rsidR="004C07AF" w:rsidRPr="004C07AF" w:rsidRDefault="004C07AF" w:rsidP="004C07AF">
            <w:pPr>
              <w:rPr>
                <w:sz w:val="11"/>
                <w:szCs w:val="11"/>
              </w:rPr>
            </w:pPr>
          </w:p>
        </w:tc>
        <w:tc>
          <w:tcPr>
            <w:tcW w:w="4939" w:type="dxa"/>
            <w:tcBorders>
              <w:top w:val="nil"/>
              <w:left w:val="nil"/>
              <w:bottom w:val="nil"/>
              <w:right w:val="nil"/>
            </w:tcBorders>
            <w:shd w:val="clear" w:color="auto" w:fill="auto"/>
            <w:vAlign w:val="center"/>
            <w:hideMark/>
          </w:tcPr>
          <w:p w14:paraId="6833EC97" w14:textId="77777777" w:rsidR="004C07AF" w:rsidRPr="004C07AF" w:rsidRDefault="004C07AF" w:rsidP="004C07AF">
            <w:pPr>
              <w:rPr>
                <w:sz w:val="11"/>
                <w:szCs w:val="11"/>
              </w:rPr>
            </w:pPr>
          </w:p>
        </w:tc>
      </w:tr>
      <w:tr w:rsidR="004C07AF" w:rsidRPr="004C07AF" w14:paraId="49D0DAF5" w14:textId="77777777" w:rsidTr="004C07AF">
        <w:trPr>
          <w:trHeight w:val="225"/>
          <w:jc w:val="center"/>
        </w:trPr>
        <w:tc>
          <w:tcPr>
            <w:tcW w:w="1002" w:type="dxa"/>
            <w:tcBorders>
              <w:top w:val="nil"/>
              <w:left w:val="nil"/>
              <w:bottom w:val="nil"/>
              <w:right w:val="nil"/>
            </w:tcBorders>
            <w:shd w:val="clear" w:color="auto" w:fill="auto"/>
            <w:vAlign w:val="center"/>
            <w:hideMark/>
          </w:tcPr>
          <w:p w14:paraId="75E1F3ED"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auto" w:fill="auto"/>
            <w:vAlign w:val="center"/>
            <w:hideMark/>
          </w:tcPr>
          <w:p w14:paraId="7857CB86" w14:textId="77777777" w:rsidR="004C07AF" w:rsidRPr="004C07AF" w:rsidRDefault="004C07AF" w:rsidP="004C07AF">
            <w:pPr>
              <w:rPr>
                <w:rFonts w:ascii="Tahoma" w:hAnsi="Tahoma" w:cs="Tahoma"/>
                <w:sz w:val="11"/>
                <w:szCs w:val="11"/>
              </w:rPr>
            </w:pPr>
            <w:r w:rsidRPr="004C07AF">
              <w:rPr>
                <w:rFonts w:ascii="Tahoma" w:hAnsi="Tahoma" w:cs="Tahoma"/>
                <w:sz w:val="11"/>
                <w:szCs w:val="11"/>
              </w:rPr>
              <w:t>Нормативный уровень прибыли</w:t>
            </w:r>
          </w:p>
        </w:tc>
        <w:tc>
          <w:tcPr>
            <w:tcW w:w="1132" w:type="dxa"/>
            <w:tcBorders>
              <w:top w:val="nil"/>
              <w:left w:val="nil"/>
              <w:bottom w:val="single" w:sz="4" w:space="0" w:color="C0C0C0"/>
              <w:right w:val="nil"/>
            </w:tcBorders>
            <w:shd w:val="clear" w:color="auto" w:fill="auto"/>
            <w:noWrap/>
            <w:vAlign w:val="center"/>
            <w:hideMark/>
          </w:tcPr>
          <w:p w14:paraId="5B27BA68" w14:textId="77777777" w:rsidR="004C07AF" w:rsidRPr="004C07AF" w:rsidRDefault="004C07AF" w:rsidP="004C07AF">
            <w:pPr>
              <w:jc w:val="center"/>
              <w:rPr>
                <w:rFonts w:ascii="Tahoma" w:hAnsi="Tahoma" w:cs="Tahoma"/>
                <w:color w:val="000000"/>
                <w:sz w:val="11"/>
                <w:szCs w:val="11"/>
              </w:rPr>
            </w:pPr>
            <w:r w:rsidRPr="004C07AF">
              <w:rPr>
                <w:rFonts w:ascii="Tahoma" w:hAnsi="Tahoma" w:cs="Tahoma"/>
                <w:color w:val="000000"/>
                <w:sz w:val="11"/>
                <w:szCs w:val="11"/>
              </w:rPr>
              <w:t>%</w:t>
            </w:r>
          </w:p>
        </w:tc>
        <w:tc>
          <w:tcPr>
            <w:tcW w:w="1895" w:type="dxa"/>
            <w:tcBorders>
              <w:top w:val="nil"/>
              <w:left w:val="single" w:sz="4" w:space="0" w:color="C0C0C0"/>
              <w:bottom w:val="single" w:sz="4" w:space="0" w:color="C0C0C0"/>
              <w:right w:val="single" w:sz="4" w:space="0" w:color="C0C0C0"/>
            </w:tcBorders>
            <w:shd w:val="clear" w:color="auto" w:fill="auto"/>
            <w:vAlign w:val="center"/>
            <w:hideMark/>
          </w:tcPr>
          <w:p w14:paraId="1E2702D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w:t>
            </w:r>
          </w:p>
        </w:tc>
        <w:tc>
          <w:tcPr>
            <w:tcW w:w="1898" w:type="dxa"/>
            <w:tcBorders>
              <w:top w:val="nil"/>
              <w:left w:val="nil"/>
              <w:bottom w:val="single" w:sz="4" w:space="0" w:color="C0C0C0"/>
              <w:right w:val="single" w:sz="4" w:space="0" w:color="C0C0C0"/>
            </w:tcBorders>
            <w:shd w:val="clear" w:color="auto" w:fill="auto"/>
            <w:vAlign w:val="center"/>
            <w:hideMark/>
          </w:tcPr>
          <w:p w14:paraId="59A4005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w:t>
            </w:r>
          </w:p>
        </w:tc>
        <w:tc>
          <w:tcPr>
            <w:tcW w:w="1452" w:type="dxa"/>
            <w:tcBorders>
              <w:top w:val="nil"/>
              <w:left w:val="nil"/>
              <w:bottom w:val="single" w:sz="4" w:space="0" w:color="C0C0C0"/>
              <w:right w:val="single" w:sz="4" w:space="0" w:color="C0C0C0"/>
            </w:tcBorders>
            <w:shd w:val="clear" w:color="auto" w:fill="auto"/>
            <w:vAlign w:val="center"/>
            <w:hideMark/>
          </w:tcPr>
          <w:p w14:paraId="03AED3F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w:t>
            </w:r>
          </w:p>
        </w:tc>
        <w:tc>
          <w:tcPr>
            <w:tcW w:w="1766" w:type="dxa"/>
            <w:tcBorders>
              <w:top w:val="nil"/>
              <w:left w:val="nil"/>
              <w:bottom w:val="single" w:sz="4" w:space="0" w:color="C0C0C0"/>
              <w:right w:val="single" w:sz="4" w:space="0" w:color="C0C0C0"/>
            </w:tcBorders>
            <w:shd w:val="clear" w:color="auto" w:fill="auto"/>
            <w:vAlign w:val="center"/>
            <w:hideMark/>
          </w:tcPr>
          <w:p w14:paraId="65067EF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w:t>
            </w:r>
          </w:p>
        </w:tc>
        <w:tc>
          <w:tcPr>
            <w:tcW w:w="1800" w:type="dxa"/>
            <w:tcBorders>
              <w:top w:val="nil"/>
              <w:left w:val="nil"/>
              <w:bottom w:val="single" w:sz="4" w:space="0" w:color="C0C0C0"/>
              <w:right w:val="single" w:sz="4" w:space="0" w:color="C0C0C0"/>
            </w:tcBorders>
            <w:shd w:val="clear" w:color="auto" w:fill="auto"/>
            <w:vAlign w:val="center"/>
            <w:hideMark/>
          </w:tcPr>
          <w:p w14:paraId="454110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w:t>
            </w:r>
          </w:p>
        </w:tc>
        <w:tc>
          <w:tcPr>
            <w:tcW w:w="1808" w:type="dxa"/>
            <w:tcBorders>
              <w:top w:val="nil"/>
              <w:left w:val="nil"/>
              <w:bottom w:val="single" w:sz="4" w:space="0" w:color="C0C0C0"/>
              <w:right w:val="single" w:sz="4" w:space="0" w:color="C0C0C0"/>
            </w:tcBorders>
            <w:shd w:val="clear" w:color="auto" w:fill="auto"/>
            <w:vAlign w:val="center"/>
            <w:hideMark/>
          </w:tcPr>
          <w:p w14:paraId="6C1F67B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w:t>
            </w:r>
          </w:p>
        </w:tc>
        <w:tc>
          <w:tcPr>
            <w:tcW w:w="1822" w:type="dxa"/>
            <w:tcBorders>
              <w:top w:val="nil"/>
              <w:left w:val="nil"/>
              <w:bottom w:val="single" w:sz="4" w:space="0" w:color="C0C0C0"/>
              <w:right w:val="single" w:sz="4" w:space="0" w:color="C0C0C0"/>
            </w:tcBorders>
            <w:shd w:val="clear" w:color="auto" w:fill="auto"/>
            <w:vAlign w:val="center"/>
            <w:hideMark/>
          </w:tcPr>
          <w:p w14:paraId="0BDA633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w:t>
            </w:r>
          </w:p>
        </w:tc>
        <w:tc>
          <w:tcPr>
            <w:tcW w:w="1883" w:type="dxa"/>
            <w:tcBorders>
              <w:top w:val="nil"/>
              <w:left w:val="nil"/>
              <w:bottom w:val="single" w:sz="4" w:space="0" w:color="C0C0C0"/>
              <w:right w:val="single" w:sz="4" w:space="0" w:color="C0C0C0"/>
            </w:tcBorders>
            <w:shd w:val="clear" w:color="auto" w:fill="auto"/>
            <w:vAlign w:val="center"/>
            <w:hideMark/>
          </w:tcPr>
          <w:p w14:paraId="541E2F4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w:t>
            </w:r>
          </w:p>
        </w:tc>
        <w:tc>
          <w:tcPr>
            <w:tcW w:w="1841" w:type="dxa"/>
            <w:tcBorders>
              <w:top w:val="nil"/>
              <w:left w:val="nil"/>
              <w:bottom w:val="single" w:sz="4" w:space="0" w:color="C0C0C0"/>
              <w:right w:val="single" w:sz="4" w:space="0" w:color="C0C0C0"/>
            </w:tcBorders>
            <w:shd w:val="clear" w:color="auto" w:fill="auto"/>
            <w:vAlign w:val="center"/>
            <w:hideMark/>
          </w:tcPr>
          <w:p w14:paraId="25092E0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w:t>
            </w:r>
          </w:p>
        </w:tc>
        <w:tc>
          <w:tcPr>
            <w:tcW w:w="1455" w:type="dxa"/>
            <w:tcBorders>
              <w:top w:val="nil"/>
              <w:left w:val="nil"/>
              <w:bottom w:val="nil"/>
              <w:right w:val="nil"/>
            </w:tcBorders>
            <w:shd w:val="clear" w:color="auto" w:fill="auto"/>
            <w:vAlign w:val="center"/>
            <w:hideMark/>
          </w:tcPr>
          <w:p w14:paraId="6C38B8CF" w14:textId="77777777" w:rsidR="004C07AF" w:rsidRPr="004C07AF" w:rsidRDefault="004C07AF" w:rsidP="004C07AF">
            <w:pPr>
              <w:jc w:val="center"/>
              <w:rPr>
                <w:rFonts w:ascii="Tahoma" w:hAnsi="Tahoma" w:cs="Tahoma"/>
                <w:b/>
                <w:bCs/>
                <w:sz w:val="11"/>
                <w:szCs w:val="11"/>
              </w:rPr>
            </w:pPr>
          </w:p>
        </w:tc>
        <w:tc>
          <w:tcPr>
            <w:tcW w:w="1437" w:type="dxa"/>
            <w:tcBorders>
              <w:top w:val="nil"/>
              <w:left w:val="nil"/>
              <w:bottom w:val="nil"/>
              <w:right w:val="nil"/>
            </w:tcBorders>
            <w:shd w:val="clear" w:color="auto" w:fill="auto"/>
            <w:vAlign w:val="center"/>
            <w:hideMark/>
          </w:tcPr>
          <w:p w14:paraId="5716C25A" w14:textId="77777777" w:rsidR="004C07AF" w:rsidRPr="004C07AF" w:rsidRDefault="004C07AF" w:rsidP="004C07AF">
            <w:pPr>
              <w:rPr>
                <w:sz w:val="11"/>
                <w:szCs w:val="11"/>
              </w:rPr>
            </w:pPr>
          </w:p>
        </w:tc>
        <w:tc>
          <w:tcPr>
            <w:tcW w:w="4939" w:type="dxa"/>
            <w:tcBorders>
              <w:top w:val="nil"/>
              <w:left w:val="nil"/>
              <w:bottom w:val="nil"/>
              <w:right w:val="nil"/>
            </w:tcBorders>
            <w:shd w:val="clear" w:color="auto" w:fill="auto"/>
            <w:vAlign w:val="center"/>
            <w:hideMark/>
          </w:tcPr>
          <w:p w14:paraId="1F2AD8EE" w14:textId="77777777" w:rsidR="004C07AF" w:rsidRPr="004C07AF" w:rsidRDefault="004C07AF" w:rsidP="004C07AF">
            <w:pPr>
              <w:rPr>
                <w:sz w:val="11"/>
                <w:szCs w:val="11"/>
              </w:rPr>
            </w:pPr>
          </w:p>
        </w:tc>
      </w:tr>
      <w:tr w:rsidR="004C07AF" w:rsidRPr="004C07AF" w14:paraId="32EA0BC6" w14:textId="77777777" w:rsidTr="004C07AF">
        <w:trPr>
          <w:trHeight w:val="225"/>
          <w:jc w:val="center"/>
        </w:trPr>
        <w:tc>
          <w:tcPr>
            <w:tcW w:w="1002" w:type="dxa"/>
            <w:tcBorders>
              <w:top w:val="nil"/>
              <w:left w:val="nil"/>
              <w:bottom w:val="nil"/>
              <w:right w:val="nil"/>
            </w:tcBorders>
            <w:shd w:val="clear" w:color="auto" w:fill="auto"/>
            <w:vAlign w:val="center"/>
            <w:hideMark/>
          </w:tcPr>
          <w:p w14:paraId="6C6CC131" w14:textId="77777777" w:rsidR="004C07AF" w:rsidRPr="004C07AF" w:rsidRDefault="004C07AF" w:rsidP="004C07AF">
            <w:pPr>
              <w:rPr>
                <w:sz w:val="11"/>
                <w:szCs w:val="11"/>
              </w:rPr>
            </w:pPr>
          </w:p>
        </w:tc>
        <w:tc>
          <w:tcPr>
            <w:tcW w:w="5550" w:type="dxa"/>
            <w:tcBorders>
              <w:top w:val="nil"/>
              <w:left w:val="nil"/>
              <w:bottom w:val="nil"/>
              <w:right w:val="nil"/>
            </w:tcBorders>
            <w:shd w:val="clear" w:color="auto" w:fill="auto"/>
            <w:vAlign w:val="center"/>
            <w:hideMark/>
          </w:tcPr>
          <w:p w14:paraId="233C6CFD" w14:textId="77777777" w:rsidR="004C07AF" w:rsidRPr="004C07AF" w:rsidRDefault="004C07AF" w:rsidP="004C07AF">
            <w:pPr>
              <w:rPr>
                <w:sz w:val="11"/>
                <w:szCs w:val="11"/>
              </w:rPr>
            </w:pPr>
          </w:p>
        </w:tc>
        <w:tc>
          <w:tcPr>
            <w:tcW w:w="1132" w:type="dxa"/>
            <w:tcBorders>
              <w:top w:val="nil"/>
              <w:left w:val="nil"/>
              <w:bottom w:val="nil"/>
              <w:right w:val="nil"/>
            </w:tcBorders>
            <w:shd w:val="clear" w:color="auto" w:fill="auto"/>
            <w:vAlign w:val="center"/>
            <w:hideMark/>
          </w:tcPr>
          <w:p w14:paraId="602DE6DF" w14:textId="77777777" w:rsidR="004C07AF" w:rsidRPr="004C07AF" w:rsidRDefault="004C07AF" w:rsidP="004C07AF">
            <w:pPr>
              <w:rPr>
                <w:sz w:val="11"/>
                <w:szCs w:val="11"/>
              </w:rPr>
            </w:pPr>
          </w:p>
        </w:tc>
        <w:tc>
          <w:tcPr>
            <w:tcW w:w="1895" w:type="dxa"/>
            <w:tcBorders>
              <w:top w:val="nil"/>
              <w:left w:val="nil"/>
              <w:bottom w:val="nil"/>
              <w:right w:val="nil"/>
            </w:tcBorders>
            <w:shd w:val="clear" w:color="auto" w:fill="auto"/>
            <w:vAlign w:val="center"/>
            <w:hideMark/>
          </w:tcPr>
          <w:p w14:paraId="5BFEE55B" w14:textId="77777777" w:rsidR="004C07AF" w:rsidRPr="004C07AF" w:rsidRDefault="004C07AF" w:rsidP="004C07AF">
            <w:pPr>
              <w:jc w:val="center"/>
              <w:rPr>
                <w:sz w:val="11"/>
                <w:szCs w:val="11"/>
              </w:rPr>
            </w:pPr>
          </w:p>
        </w:tc>
        <w:tc>
          <w:tcPr>
            <w:tcW w:w="1898" w:type="dxa"/>
            <w:tcBorders>
              <w:top w:val="nil"/>
              <w:left w:val="nil"/>
              <w:bottom w:val="nil"/>
              <w:right w:val="nil"/>
            </w:tcBorders>
            <w:shd w:val="clear" w:color="auto" w:fill="auto"/>
            <w:vAlign w:val="center"/>
            <w:hideMark/>
          </w:tcPr>
          <w:p w14:paraId="5CB1C6EC" w14:textId="77777777" w:rsidR="004C07AF" w:rsidRPr="004C07AF" w:rsidRDefault="004C07AF" w:rsidP="004C07AF">
            <w:pPr>
              <w:jc w:val="center"/>
              <w:rPr>
                <w:sz w:val="11"/>
                <w:szCs w:val="11"/>
              </w:rPr>
            </w:pPr>
          </w:p>
        </w:tc>
        <w:tc>
          <w:tcPr>
            <w:tcW w:w="1452" w:type="dxa"/>
            <w:tcBorders>
              <w:top w:val="nil"/>
              <w:left w:val="nil"/>
              <w:bottom w:val="nil"/>
              <w:right w:val="nil"/>
            </w:tcBorders>
            <w:shd w:val="clear" w:color="auto" w:fill="auto"/>
            <w:vAlign w:val="center"/>
            <w:hideMark/>
          </w:tcPr>
          <w:p w14:paraId="2B293709" w14:textId="77777777" w:rsidR="004C07AF" w:rsidRPr="004C07AF" w:rsidRDefault="004C07AF" w:rsidP="004C07AF">
            <w:pPr>
              <w:jc w:val="center"/>
              <w:rPr>
                <w:sz w:val="11"/>
                <w:szCs w:val="11"/>
              </w:rPr>
            </w:pPr>
          </w:p>
        </w:tc>
        <w:tc>
          <w:tcPr>
            <w:tcW w:w="1766" w:type="dxa"/>
            <w:tcBorders>
              <w:top w:val="nil"/>
              <w:left w:val="nil"/>
              <w:bottom w:val="nil"/>
              <w:right w:val="nil"/>
            </w:tcBorders>
            <w:shd w:val="clear" w:color="auto" w:fill="auto"/>
            <w:vAlign w:val="center"/>
            <w:hideMark/>
          </w:tcPr>
          <w:p w14:paraId="67310BF0" w14:textId="77777777" w:rsidR="004C07AF" w:rsidRPr="004C07AF" w:rsidRDefault="004C07AF" w:rsidP="004C07AF">
            <w:pPr>
              <w:jc w:val="center"/>
              <w:rPr>
                <w:sz w:val="11"/>
                <w:szCs w:val="11"/>
              </w:rPr>
            </w:pPr>
          </w:p>
        </w:tc>
        <w:tc>
          <w:tcPr>
            <w:tcW w:w="1800" w:type="dxa"/>
            <w:tcBorders>
              <w:top w:val="nil"/>
              <w:left w:val="nil"/>
              <w:bottom w:val="nil"/>
              <w:right w:val="nil"/>
            </w:tcBorders>
            <w:shd w:val="clear" w:color="auto" w:fill="auto"/>
            <w:vAlign w:val="center"/>
            <w:hideMark/>
          </w:tcPr>
          <w:p w14:paraId="5FA3F4D1" w14:textId="77777777" w:rsidR="004C07AF" w:rsidRPr="004C07AF" w:rsidRDefault="004C07AF" w:rsidP="004C07AF">
            <w:pPr>
              <w:jc w:val="center"/>
              <w:rPr>
                <w:sz w:val="11"/>
                <w:szCs w:val="11"/>
              </w:rPr>
            </w:pPr>
          </w:p>
        </w:tc>
        <w:tc>
          <w:tcPr>
            <w:tcW w:w="1808" w:type="dxa"/>
            <w:tcBorders>
              <w:top w:val="nil"/>
              <w:left w:val="nil"/>
              <w:bottom w:val="nil"/>
              <w:right w:val="nil"/>
            </w:tcBorders>
            <w:shd w:val="clear" w:color="auto" w:fill="auto"/>
            <w:vAlign w:val="center"/>
            <w:hideMark/>
          </w:tcPr>
          <w:p w14:paraId="2FF3CEB8" w14:textId="77777777" w:rsidR="004C07AF" w:rsidRPr="004C07AF" w:rsidRDefault="004C07AF" w:rsidP="004C07AF">
            <w:pPr>
              <w:jc w:val="center"/>
              <w:rPr>
                <w:sz w:val="11"/>
                <w:szCs w:val="11"/>
              </w:rPr>
            </w:pPr>
          </w:p>
        </w:tc>
        <w:tc>
          <w:tcPr>
            <w:tcW w:w="1822" w:type="dxa"/>
            <w:tcBorders>
              <w:top w:val="nil"/>
              <w:left w:val="nil"/>
              <w:bottom w:val="nil"/>
              <w:right w:val="nil"/>
            </w:tcBorders>
            <w:shd w:val="clear" w:color="auto" w:fill="auto"/>
            <w:vAlign w:val="center"/>
            <w:hideMark/>
          </w:tcPr>
          <w:p w14:paraId="374E25B0" w14:textId="77777777" w:rsidR="004C07AF" w:rsidRPr="004C07AF" w:rsidRDefault="004C07AF" w:rsidP="004C07AF">
            <w:pPr>
              <w:jc w:val="center"/>
              <w:rPr>
                <w:sz w:val="11"/>
                <w:szCs w:val="11"/>
              </w:rPr>
            </w:pPr>
          </w:p>
        </w:tc>
        <w:tc>
          <w:tcPr>
            <w:tcW w:w="1883" w:type="dxa"/>
            <w:tcBorders>
              <w:top w:val="nil"/>
              <w:left w:val="nil"/>
              <w:bottom w:val="nil"/>
              <w:right w:val="nil"/>
            </w:tcBorders>
            <w:shd w:val="clear" w:color="auto" w:fill="auto"/>
            <w:vAlign w:val="center"/>
            <w:hideMark/>
          </w:tcPr>
          <w:p w14:paraId="4C08974B" w14:textId="77777777" w:rsidR="004C07AF" w:rsidRPr="004C07AF" w:rsidRDefault="004C07AF" w:rsidP="004C07AF">
            <w:pPr>
              <w:jc w:val="center"/>
              <w:rPr>
                <w:sz w:val="11"/>
                <w:szCs w:val="11"/>
              </w:rPr>
            </w:pPr>
          </w:p>
        </w:tc>
        <w:tc>
          <w:tcPr>
            <w:tcW w:w="1841" w:type="dxa"/>
            <w:tcBorders>
              <w:top w:val="nil"/>
              <w:left w:val="nil"/>
              <w:bottom w:val="nil"/>
              <w:right w:val="nil"/>
            </w:tcBorders>
            <w:shd w:val="clear" w:color="auto" w:fill="auto"/>
            <w:vAlign w:val="center"/>
            <w:hideMark/>
          </w:tcPr>
          <w:p w14:paraId="00A10798" w14:textId="77777777" w:rsidR="004C07AF" w:rsidRPr="004C07AF" w:rsidRDefault="004C07AF" w:rsidP="004C07AF">
            <w:pPr>
              <w:jc w:val="center"/>
              <w:rPr>
                <w:sz w:val="11"/>
                <w:szCs w:val="11"/>
              </w:rPr>
            </w:pPr>
          </w:p>
        </w:tc>
        <w:tc>
          <w:tcPr>
            <w:tcW w:w="1455" w:type="dxa"/>
            <w:tcBorders>
              <w:top w:val="nil"/>
              <w:left w:val="nil"/>
              <w:bottom w:val="nil"/>
              <w:right w:val="nil"/>
            </w:tcBorders>
            <w:shd w:val="clear" w:color="auto" w:fill="auto"/>
            <w:vAlign w:val="center"/>
            <w:hideMark/>
          </w:tcPr>
          <w:p w14:paraId="3CAD028C" w14:textId="77777777" w:rsidR="004C07AF" w:rsidRPr="004C07AF" w:rsidRDefault="004C07AF" w:rsidP="004C07AF">
            <w:pPr>
              <w:rPr>
                <w:rFonts w:ascii="Tahoma" w:hAnsi="Tahoma" w:cs="Tahoma"/>
                <w:sz w:val="11"/>
                <w:szCs w:val="11"/>
              </w:rPr>
            </w:pPr>
            <w:r w:rsidRPr="004C07AF">
              <w:rPr>
                <w:rFonts w:ascii="Tahoma" w:hAnsi="Tahoma" w:cs="Tahoma"/>
                <w:sz w:val="11"/>
                <w:szCs w:val="11"/>
              </w:rPr>
              <w:t xml:space="preserve">        9 891,37   </w:t>
            </w:r>
          </w:p>
        </w:tc>
        <w:tc>
          <w:tcPr>
            <w:tcW w:w="1437" w:type="dxa"/>
            <w:tcBorders>
              <w:top w:val="nil"/>
              <w:left w:val="nil"/>
              <w:bottom w:val="nil"/>
              <w:right w:val="nil"/>
            </w:tcBorders>
            <w:shd w:val="clear" w:color="auto" w:fill="auto"/>
            <w:vAlign w:val="center"/>
            <w:hideMark/>
          </w:tcPr>
          <w:p w14:paraId="544794C5" w14:textId="77777777" w:rsidR="004C07AF" w:rsidRPr="004C07AF" w:rsidRDefault="004C07AF" w:rsidP="004C07AF">
            <w:pPr>
              <w:rPr>
                <w:rFonts w:ascii="Tahoma" w:hAnsi="Tahoma" w:cs="Tahoma"/>
                <w:sz w:val="11"/>
                <w:szCs w:val="11"/>
              </w:rPr>
            </w:pPr>
          </w:p>
        </w:tc>
        <w:tc>
          <w:tcPr>
            <w:tcW w:w="4939" w:type="dxa"/>
            <w:tcBorders>
              <w:top w:val="nil"/>
              <w:left w:val="nil"/>
              <w:bottom w:val="nil"/>
              <w:right w:val="nil"/>
            </w:tcBorders>
            <w:shd w:val="clear" w:color="auto" w:fill="auto"/>
            <w:vAlign w:val="center"/>
            <w:hideMark/>
          </w:tcPr>
          <w:p w14:paraId="59231BB0" w14:textId="77777777" w:rsidR="004C07AF" w:rsidRPr="004C07AF" w:rsidRDefault="004C07AF" w:rsidP="004C07AF">
            <w:pPr>
              <w:rPr>
                <w:sz w:val="11"/>
                <w:szCs w:val="11"/>
              </w:rPr>
            </w:pPr>
          </w:p>
        </w:tc>
      </w:tr>
      <w:tr w:rsidR="004C07AF" w:rsidRPr="004C07AF" w14:paraId="06F307AC" w14:textId="77777777" w:rsidTr="004C07AF">
        <w:trPr>
          <w:trHeight w:val="225"/>
          <w:jc w:val="center"/>
        </w:trPr>
        <w:tc>
          <w:tcPr>
            <w:tcW w:w="1002" w:type="dxa"/>
            <w:tcBorders>
              <w:top w:val="nil"/>
              <w:left w:val="nil"/>
              <w:bottom w:val="nil"/>
              <w:right w:val="nil"/>
            </w:tcBorders>
            <w:shd w:val="clear" w:color="auto" w:fill="auto"/>
            <w:vAlign w:val="center"/>
            <w:hideMark/>
          </w:tcPr>
          <w:p w14:paraId="57D286CA" w14:textId="77777777" w:rsidR="004C07AF" w:rsidRPr="004C07AF" w:rsidRDefault="004C07AF" w:rsidP="004C07AF">
            <w:pPr>
              <w:rPr>
                <w:sz w:val="11"/>
                <w:szCs w:val="11"/>
              </w:rPr>
            </w:pPr>
          </w:p>
        </w:tc>
        <w:tc>
          <w:tcPr>
            <w:tcW w:w="555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289E7B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Текущие расходы, в том числе:</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3F8C679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single" w:sz="4" w:space="0" w:color="C0C0C0"/>
              <w:left w:val="nil"/>
              <w:bottom w:val="single" w:sz="4" w:space="0" w:color="C0C0C0"/>
              <w:right w:val="single" w:sz="4" w:space="0" w:color="C0C0C0"/>
            </w:tcBorders>
            <w:shd w:val="clear" w:color="auto" w:fill="auto"/>
            <w:vAlign w:val="center"/>
            <w:hideMark/>
          </w:tcPr>
          <w:p w14:paraId="086F30ED" w14:textId="7F6C7785"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14 232,66</w:t>
            </w:r>
          </w:p>
        </w:tc>
        <w:tc>
          <w:tcPr>
            <w:tcW w:w="1898" w:type="dxa"/>
            <w:tcBorders>
              <w:top w:val="single" w:sz="4" w:space="0" w:color="C0C0C0"/>
              <w:left w:val="nil"/>
              <w:bottom w:val="single" w:sz="4" w:space="0" w:color="C0C0C0"/>
              <w:right w:val="single" w:sz="4" w:space="0" w:color="C0C0C0"/>
            </w:tcBorders>
            <w:shd w:val="clear" w:color="auto" w:fill="auto"/>
            <w:vAlign w:val="center"/>
            <w:hideMark/>
          </w:tcPr>
          <w:p w14:paraId="2CB4AD7F" w14:textId="412683E9"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13 631,76</w:t>
            </w:r>
          </w:p>
        </w:tc>
        <w:tc>
          <w:tcPr>
            <w:tcW w:w="1452" w:type="dxa"/>
            <w:tcBorders>
              <w:top w:val="single" w:sz="4" w:space="0" w:color="C0C0C0"/>
              <w:left w:val="nil"/>
              <w:bottom w:val="single" w:sz="4" w:space="0" w:color="C0C0C0"/>
              <w:right w:val="single" w:sz="4" w:space="0" w:color="C0C0C0"/>
            </w:tcBorders>
            <w:shd w:val="clear" w:color="auto" w:fill="auto"/>
            <w:vAlign w:val="center"/>
            <w:hideMark/>
          </w:tcPr>
          <w:p w14:paraId="2A7099DC" w14:textId="630192B0"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16 837,36</w:t>
            </w:r>
          </w:p>
        </w:tc>
        <w:tc>
          <w:tcPr>
            <w:tcW w:w="1766" w:type="dxa"/>
            <w:tcBorders>
              <w:top w:val="single" w:sz="4" w:space="0" w:color="C0C0C0"/>
              <w:left w:val="nil"/>
              <w:bottom w:val="single" w:sz="4" w:space="0" w:color="C0C0C0"/>
              <w:right w:val="single" w:sz="4" w:space="0" w:color="C0C0C0"/>
            </w:tcBorders>
            <w:shd w:val="clear" w:color="auto" w:fill="auto"/>
            <w:vAlign w:val="center"/>
            <w:hideMark/>
          </w:tcPr>
          <w:p w14:paraId="3CCB53A8" w14:textId="1E367759"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13 371,87</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5F55197D" w14:textId="0878CC2B"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15 613,66</w:t>
            </w:r>
          </w:p>
        </w:tc>
        <w:tc>
          <w:tcPr>
            <w:tcW w:w="1808" w:type="dxa"/>
            <w:tcBorders>
              <w:top w:val="single" w:sz="4" w:space="0" w:color="C0C0C0"/>
              <w:left w:val="nil"/>
              <w:bottom w:val="single" w:sz="4" w:space="0" w:color="C0C0C0"/>
              <w:right w:val="single" w:sz="4" w:space="0" w:color="C0C0C0"/>
            </w:tcBorders>
            <w:shd w:val="clear" w:color="auto" w:fill="auto"/>
            <w:vAlign w:val="center"/>
            <w:hideMark/>
          </w:tcPr>
          <w:p w14:paraId="5EBFB8DC" w14:textId="5253299D"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1 106,95</w:t>
            </w:r>
          </w:p>
        </w:tc>
        <w:tc>
          <w:tcPr>
            <w:tcW w:w="1822" w:type="dxa"/>
            <w:tcBorders>
              <w:top w:val="single" w:sz="4" w:space="0" w:color="C0C0C0"/>
              <w:left w:val="nil"/>
              <w:bottom w:val="single" w:sz="4" w:space="0" w:color="C0C0C0"/>
              <w:right w:val="single" w:sz="4" w:space="0" w:color="C0C0C0"/>
            </w:tcBorders>
            <w:shd w:val="clear" w:color="auto" w:fill="auto"/>
            <w:vAlign w:val="center"/>
            <w:hideMark/>
          </w:tcPr>
          <w:p w14:paraId="7C23B1B3" w14:textId="00600F95"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16 720,60</w:t>
            </w:r>
          </w:p>
        </w:tc>
        <w:tc>
          <w:tcPr>
            <w:tcW w:w="1883" w:type="dxa"/>
            <w:tcBorders>
              <w:top w:val="single" w:sz="4" w:space="0" w:color="C0C0C0"/>
              <w:left w:val="nil"/>
              <w:bottom w:val="single" w:sz="4" w:space="0" w:color="C0C0C0"/>
              <w:right w:val="single" w:sz="4" w:space="0" w:color="C0C0C0"/>
            </w:tcBorders>
            <w:shd w:val="clear" w:color="auto" w:fill="auto"/>
            <w:vAlign w:val="center"/>
            <w:hideMark/>
          </w:tcPr>
          <w:p w14:paraId="006521CF" w14:textId="00426EEC"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1 852,25</w:t>
            </w:r>
          </w:p>
        </w:tc>
        <w:tc>
          <w:tcPr>
            <w:tcW w:w="1841" w:type="dxa"/>
            <w:tcBorders>
              <w:top w:val="single" w:sz="4" w:space="0" w:color="C0C0C0"/>
              <w:left w:val="nil"/>
              <w:bottom w:val="single" w:sz="4" w:space="0" w:color="C0C0C0"/>
              <w:right w:val="single" w:sz="4" w:space="0" w:color="C0C0C0"/>
            </w:tcBorders>
            <w:shd w:val="clear" w:color="auto" w:fill="auto"/>
            <w:vAlign w:val="center"/>
            <w:hideMark/>
          </w:tcPr>
          <w:p w14:paraId="42CEA664" w14:textId="6C47C700"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13 761,41</w:t>
            </w:r>
          </w:p>
        </w:tc>
        <w:tc>
          <w:tcPr>
            <w:tcW w:w="1455" w:type="dxa"/>
            <w:tcBorders>
              <w:top w:val="single" w:sz="4" w:space="0" w:color="C0C0C0"/>
              <w:left w:val="nil"/>
              <w:bottom w:val="single" w:sz="4" w:space="0" w:color="C0C0C0"/>
              <w:right w:val="single" w:sz="4" w:space="0" w:color="C0C0C0"/>
            </w:tcBorders>
            <w:shd w:val="clear" w:color="auto" w:fill="auto"/>
            <w:vAlign w:val="center"/>
            <w:hideMark/>
          </w:tcPr>
          <w:p w14:paraId="0CD219E8" w14:textId="57836A1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6 734,92</w:t>
            </w:r>
          </w:p>
        </w:tc>
        <w:tc>
          <w:tcPr>
            <w:tcW w:w="1437" w:type="dxa"/>
            <w:tcBorders>
              <w:top w:val="single" w:sz="4" w:space="0" w:color="C0C0C0"/>
              <w:left w:val="nil"/>
              <w:bottom w:val="single" w:sz="4" w:space="0" w:color="C0C0C0"/>
              <w:right w:val="single" w:sz="4" w:space="0" w:color="C0C0C0"/>
            </w:tcBorders>
            <w:shd w:val="clear" w:color="auto" w:fill="auto"/>
            <w:vAlign w:val="center"/>
            <w:hideMark/>
          </w:tcPr>
          <w:p w14:paraId="73389765" w14:textId="1DF42FE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7 026,49</w:t>
            </w:r>
          </w:p>
        </w:tc>
        <w:tc>
          <w:tcPr>
            <w:tcW w:w="4939" w:type="dxa"/>
            <w:tcBorders>
              <w:top w:val="nil"/>
              <w:left w:val="nil"/>
              <w:bottom w:val="nil"/>
              <w:right w:val="nil"/>
            </w:tcBorders>
            <w:shd w:val="clear" w:color="auto" w:fill="auto"/>
            <w:vAlign w:val="center"/>
            <w:hideMark/>
          </w:tcPr>
          <w:p w14:paraId="5D14EDC8" w14:textId="77777777" w:rsidR="004C07AF" w:rsidRPr="004C07AF" w:rsidRDefault="004C07AF" w:rsidP="004C07AF">
            <w:pPr>
              <w:jc w:val="center"/>
              <w:rPr>
                <w:rFonts w:ascii="Tahoma" w:hAnsi="Tahoma" w:cs="Tahoma"/>
                <w:b/>
                <w:bCs/>
                <w:sz w:val="11"/>
                <w:szCs w:val="11"/>
              </w:rPr>
            </w:pPr>
          </w:p>
        </w:tc>
      </w:tr>
      <w:tr w:rsidR="004C07AF" w:rsidRPr="004C07AF" w14:paraId="08D085C0" w14:textId="77777777" w:rsidTr="004C07AF">
        <w:trPr>
          <w:trHeight w:val="225"/>
          <w:jc w:val="center"/>
        </w:trPr>
        <w:tc>
          <w:tcPr>
            <w:tcW w:w="1002" w:type="dxa"/>
            <w:tcBorders>
              <w:top w:val="nil"/>
              <w:left w:val="nil"/>
              <w:bottom w:val="nil"/>
              <w:right w:val="nil"/>
            </w:tcBorders>
            <w:shd w:val="clear" w:color="auto" w:fill="auto"/>
            <w:vAlign w:val="center"/>
            <w:hideMark/>
          </w:tcPr>
          <w:p w14:paraId="347A082F"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000000" w:fill="FFFF00"/>
            <w:vAlign w:val="center"/>
            <w:hideMark/>
          </w:tcPr>
          <w:p w14:paraId="4898BD7A" w14:textId="77777777" w:rsidR="004C07AF" w:rsidRPr="004C07AF" w:rsidRDefault="004C07AF" w:rsidP="004C07AF">
            <w:pPr>
              <w:jc w:val="right"/>
              <w:rPr>
                <w:rFonts w:ascii="Tahoma" w:hAnsi="Tahoma" w:cs="Tahoma"/>
                <w:b/>
                <w:bCs/>
                <w:sz w:val="11"/>
                <w:szCs w:val="11"/>
              </w:rPr>
            </w:pPr>
            <w:r w:rsidRPr="004C07AF">
              <w:rPr>
                <w:rFonts w:ascii="Tahoma" w:hAnsi="Tahoma" w:cs="Tahoma"/>
                <w:b/>
                <w:bCs/>
                <w:sz w:val="11"/>
                <w:szCs w:val="11"/>
              </w:rPr>
              <w:t>Операционные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26A9D95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auto" w:fill="auto"/>
            <w:vAlign w:val="center"/>
            <w:hideMark/>
          </w:tcPr>
          <w:p w14:paraId="5D02FD1F" w14:textId="5F2B57F0"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8 917,44</w:t>
            </w:r>
          </w:p>
        </w:tc>
        <w:tc>
          <w:tcPr>
            <w:tcW w:w="1898" w:type="dxa"/>
            <w:tcBorders>
              <w:top w:val="nil"/>
              <w:left w:val="nil"/>
              <w:bottom w:val="single" w:sz="4" w:space="0" w:color="C0C0C0"/>
              <w:right w:val="single" w:sz="4" w:space="0" w:color="C0C0C0"/>
            </w:tcBorders>
            <w:shd w:val="clear" w:color="auto" w:fill="auto"/>
            <w:vAlign w:val="center"/>
            <w:hideMark/>
          </w:tcPr>
          <w:p w14:paraId="56B58266" w14:textId="5E0EE353"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9 093,11</w:t>
            </w:r>
          </w:p>
        </w:tc>
        <w:tc>
          <w:tcPr>
            <w:tcW w:w="1452" w:type="dxa"/>
            <w:tcBorders>
              <w:top w:val="nil"/>
              <w:left w:val="nil"/>
              <w:bottom w:val="single" w:sz="4" w:space="0" w:color="C0C0C0"/>
              <w:right w:val="single" w:sz="4" w:space="0" w:color="C0C0C0"/>
            </w:tcBorders>
            <w:shd w:val="clear" w:color="auto" w:fill="auto"/>
            <w:vAlign w:val="center"/>
            <w:hideMark/>
          </w:tcPr>
          <w:p w14:paraId="0C5871BA" w14:textId="685A43A0"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13 026,28</w:t>
            </w:r>
          </w:p>
        </w:tc>
        <w:tc>
          <w:tcPr>
            <w:tcW w:w="1766" w:type="dxa"/>
            <w:tcBorders>
              <w:top w:val="nil"/>
              <w:left w:val="nil"/>
              <w:bottom w:val="single" w:sz="4" w:space="0" w:color="C0C0C0"/>
              <w:right w:val="single" w:sz="4" w:space="0" w:color="C0C0C0"/>
            </w:tcBorders>
            <w:shd w:val="clear" w:color="auto" w:fill="auto"/>
            <w:vAlign w:val="center"/>
            <w:hideMark/>
          </w:tcPr>
          <w:p w14:paraId="380FAAE9" w14:textId="00733DCD"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9 344,37</w:t>
            </w:r>
          </w:p>
        </w:tc>
        <w:tc>
          <w:tcPr>
            <w:tcW w:w="1800" w:type="dxa"/>
            <w:tcBorders>
              <w:top w:val="nil"/>
              <w:left w:val="nil"/>
              <w:bottom w:val="single" w:sz="4" w:space="0" w:color="C0C0C0"/>
              <w:right w:val="single" w:sz="4" w:space="0" w:color="C0C0C0"/>
            </w:tcBorders>
            <w:shd w:val="clear" w:color="auto" w:fill="auto"/>
            <w:vAlign w:val="center"/>
            <w:hideMark/>
          </w:tcPr>
          <w:p w14:paraId="4C1C8B47" w14:textId="5BBF1292"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9 676,83</w:t>
            </w:r>
          </w:p>
        </w:tc>
        <w:tc>
          <w:tcPr>
            <w:tcW w:w="1808" w:type="dxa"/>
            <w:tcBorders>
              <w:top w:val="nil"/>
              <w:left w:val="nil"/>
              <w:bottom w:val="single" w:sz="4" w:space="0" w:color="C0C0C0"/>
              <w:right w:val="single" w:sz="4" w:space="0" w:color="C0C0C0"/>
            </w:tcBorders>
            <w:shd w:val="clear" w:color="auto" w:fill="auto"/>
            <w:vAlign w:val="center"/>
            <w:hideMark/>
          </w:tcPr>
          <w:p w14:paraId="7E180C70" w14:textId="2A0FAB5D"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1 057,91</w:t>
            </w:r>
          </w:p>
        </w:tc>
        <w:tc>
          <w:tcPr>
            <w:tcW w:w="1822" w:type="dxa"/>
            <w:tcBorders>
              <w:top w:val="nil"/>
              <w:left w:val="nil"/>
              <w:bottom w:val="single" w:sz="4" w:space="0" w:color="C0C0C0"/>
              <w:right w:val="single" w:sz="4" w:space="0" w:color="C0C0C0"/>
            </w:tcBorders>
            <w:shd w:val="clear" w:color="auto" w:fill="auto"/>
            <w:vAlign w:val="center"/>
            <w:hideMark/>
          </w:tcPr>
          <w:p w14:paraId="7BA2293B" w14:textId="16E69A7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10 734,71</w:t>
            </w:r>
          </w:p>
        </w:tc>
        <w:tc>
          <w:tcPr>
            <w:tcW w:w="1883" w:type="dxa"/>
            <w:tcBorders>
              <w:top w:val="nil"/>
              <w:left w:val="nil"/>
              <w:bottom w:val="single" w:sz="4" w:space="0" w:color="C0C0C0"/>
              <w:right w:val="single" w:sz="4" w:space="0" w:color="C0C0C0"/>
            </w:tcBorders>
            <w:shd w:val="clear" w:color="auto" w:fill="auto"/>
            <w:vAlign w:val="center"/>
            <w:hideMark/>
          </w:tcPr>
          <w:p w14:paraId="1714C914" w14:textId="248E1A1A"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214,54</w:t>
            </w:r>
          </w:p>
        </w:tc>
        <w:tc>
          <w:tcPr>
            <w:tcW w:w="1841" w:type="dxa"/>
            <w:tcBorders>
              <w:top w:val="nil"/>
              <w:left w:val="nil"/>
              <w:bottom w:val="single" w:sz="4" w:space="0" w:color="C0C0C0"/>
              <w:right w:val="single" w:sz="4" w:space="0" w:color="C0C0C0"/>
            </w:tcBorders>
            <w:shd w:val="clear" w:color="auto" w:fill="auto"/>
            <w:vAlign w:val="center"/>
            <w:hideMark/>
          </w:tcPr>
          <w:p w14:paraId="1372B57F" w14:textId="6A01AC1A"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9 891,37</w:t>
            </w:r>
          </w:p>
        </w:tc>
        <w:tc>
          <w:tcPr>
            <w:tcW w:w="1455" w:type="dxa"/>
            <w:tcBorders>
              <w:top w:val="nil"/>
              <w:left w:val="nil"/>
              <w:bottom w:val="single" w:sz="4" w:space="0" w:color="C0C0C0"/>
              <w:right w:val="single" w:sz="4" w:space="0" w:color="C0C0C0"/>
            </w:tcBorders>
            <w:shd w:val="clear" w:color="auto" w:fill="auto"/>
            <w:vAlign w:val="center"/>
            <w:hideMark/>
          </w:tcPr>
          <w:p w14:paraId="32A98994" w14:textId="3B318A65"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4 945,69</w:t>
            </w:r>
          </w:p>
        </w:tc>
        <w:tc>
          <w:tcPr>
            <w:tcW w:w="1437" w:type="dxa"/>
            <w:tcBorders>
              <w:top w:val="nil"/>
              <w:left w:val="nil"/>
              <w:bottom w:val="single" w:sz="4" w:space="0" w:color="C0C0C0"/>
              <w:right w:val="single" w:sz="4" w:space="0" w:color="C0C0C0"/>
            </w:tcBorders>
            <w:shd w:val="clear" w:color="auto" w:fill="auto"/>
            <w:vAlign w:val="center"/>
            <w:hideMark/>
          </w:tcPr>
          <w:p w14:paraId="2D0FAE56" w14:textId="1D1C68DC"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4 945,69</w:t>
            </w:r>
          </w:p>
        </w:tc>
        <w:tc>
          <w:tcPr>
            <w:tcW w:w="4939" w:type="dxa"/>
            <w:tcBorders>
              <w:top w:val="nil"/>
              <w:left w:val="nil"/>
              <w:bottom w:val="nil"/>
              <w:right w:val="nil"/>
            </w:tcBorders>
            <w:shd w:val="clear" w:color="auto" w:fill="auto"/>
            <w:vAlign w:val="center"/>
            <w:hideMark/>
          </w:tcPr>
          <w:p w14:paraId="4D9FDC3A" w14:textId="77777777" w:rsidR="004C07AF" w:rsidRPr="004C07AF" w:rsidRDefault="004C07AF" w:rsidP="004C07AF">
            <w:pPr>
              <w:jc w:val="center"/>
              <w:rPr>
                <w:rFonts w:ascii="Tahoma" w:hAnsi="Tahoma" w:cs="Tahoma"/>
                <w:b/>
                <w:bCs/>
                <w:sz w:val="11"/>
                <w:szCs w:val="11"/>
              </w:rPr>
            </w:pPr>
          </w:p>
        </w:tc>
      </w:tr>
      <w:tr w:rsidR="004C07AF" w:rsidRPr="004C07AF" w14:paraId="2037217E" w14:textId="77777777" w:rsidTr="004C07AF">
        <w:trPr>
          <w:trHeight w:val="225"/>
          <w:jc w:val="center"/>
        </w:trPr>
        <w:tc>
          <w:tcPr>
            <w:tcW w:w="1002" w:type="dxa"/>
            <w:tcBorders>
              <w:top w:val="nil"/>
              <w:left w:val="nil"/>
              <w:bottom w:val="nil"/>
              <w:right w:val="nil"/>
            </w:tcBorders>
            <w:shd w:val="clear" w:color="auto" w:fill="auto"/>
            <w:vAlign w:val="center"/>
            <w:hideMark/>
          </w:tcPr>
          <w:p w14:paraId="42A7C0B6"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000000" w:fill="00B050"/>
            <w:vAlign w:val="center"/>
            <w:hideMark/>
          </w:tcPr>
          <w:p w14:paraId="3898D52B" w14:textId="77777777" w:rsidR="004C07AF" w:rsidRPr="004C07AF" w:rsidRDefault="004C07AF" w:rsidP="004C07AF">
            <w:pPr>
              <w:jc w:val="right"/>
              <w:rPr>
                <w:rFonts w:ascii="Tahoma" w:hAnsi="Tahoma" w:cs="Tahoma"/>
                <w:b/>
                <w:bCs/>
                <w:sz w:val="11"/>
                <w:szCs w:val="11"/>
              </w:rPr>
            </w:pPr>
            <w:r w:rsidRPr="004C07AF">
              <w:rPr>
                <w:rFonts w:ascii="Tahoma" w:hAnsi="Tahoma" w:cs="Tahoma"/>
                <w:b/>
                <w:bCs/>
                <w:sz w:val="11"/>
                <w:szCs w:val="11"/>
              </w:rPr>
              <w:t>Неподконтрольные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5A369E4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auto" w:fill="auto"/>
            <w:vAlign w:val="center"/>
            <w:hideMark/>
          </w:tcPr>
          <w:p w14:paraId="7C63B4FA" w14:textId="2EB4DB85"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176,05</w:t>
            </w:r>
          </w:p>
        </w:tc>
        <w:tc>
          <w:tcPr>
            <w:tcW w:w="1898" w:type="dxa"/>
            <w:tcBorders>
              <w:top w:val="nil"/>
              <w:left w:val="nil"/>
              <w:bottom w:val="single" w:sz="4" w:space="0" w:color="C0C0C0"/>
              <w:right w:val="single" w:sz="4" w:space="0" w:color="C0C0C0"/>
            </w:tcBorders>
            <w:shd w:val="clear" w:color="auto" w:fill="auto"/>
            <w:vAlign w:val="center"/>
            <w:hideMark/>
          </w:tcPr>
          <w:p w14:paraId="1822E631" w14:textId="69633653"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176,38</w:t>
            </w:r>
          </w:p>
        </w:tc>
        <w:tc>
          <w:tcPr>
            <w:tcW w:w="1452" w:type="dxa"/>
            <w:tcBorders>
              <w:top w:val="nil"/>
              <w:left w:val="nil"/>
              <w:bottom w:val="single" w:sz="4" w:space="0" w:color="C0C0C0"/>
              <w:right w:val="single" w:sz="4" w:space="0" w:color="C0C0C0"/>
            </w:tcBorders>
            <w:shd w:val="clear" w:color="auto" w:fill="auto"/>
            <w:vAlign w:val="center"/>
            <w:hideMark/>
          </w:tcPr>
          <w:p w14:paraId="0DE59396" w14:textId="7D493DF1"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189,41</w:t>
            </w:r>
          </w:p>
        </w:tc>
        <w:tc>
          <w:tcPr>
            <w:tcW w:w="1766" w:type="dxa"/>
            <w:tcBorders>
              <w:top w:val="nil"/>
              <w:left w:val="nil"/>
              <w:bottom w:val="single" w:sz="4" w:space="0" w:color="C0C0C0"/>
              <w:right w:val="single" w:sz="4" w:space="0" w:color="C0C0C0"/>
            </w:tcBorders>
            <w:shd w:val="clear" w:color="auto" w:fill="auto"/>
            <w:vAlign w:val="center"/>
            <w:hideMark/>
          </w:tcPr>
          <w:p w14:paraId="3B5B944B" w14:textId="37218B2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68,51</w:t>
            </w:r>
          </w:p>
        </w:tc>
        <w:tc>
          <w:tcPr>
            <w:tcW w:w="1800" w:type="dxa"/>
            <w:tcBorders>
              <w:top w:val="nil"/>
              <w:left w:val="nil"/>
              <w:bottom w:val="single" w:sz="4" w:space="0" w:color="C0C0C0"/>
              <w:right w:val="single" w:sz="4" w:space="0" w:color="C0C0C0"/>
            </w:tcBorders>
            <w:shd w:val="clear" w:color="auto" w:fill="auto"/>
            <w:vAlign w:val="center"/>
            <w:hideMark/>
          </w:tcPr>
          <w:p w14:paraId="4354E0EE" w14:textId="7FEFDE0F"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144,85</w:t>
            </w:r>
          </w:p>
        </w:tc>
        <w:tc>
          <w:tcPr>
            <w:tcW w:w="1808" w:type="dxa"/>
            <w:tcBorders>
              <w:top w:val="nil"/>
              <w:left w:val="nil"/>
              <w:bottom w:val="single" w:sz="4" w:space="0" w:color="C0C0C0"/>
              <w:right w:val="single" w:sz="4" w:space="0" w:color="C0C0C0"/>
            </w:tcBorders>
            <w:shd w:val="clear" w:color="auto" w:fill="auto"/>
            <w:vAlign w:val="center"/>
            <w:hideMark/>
          </w:tcPr>
          <w:p w14:paraId="2A45E294" w14:textId="5DD519F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1 922,30</w:t>
            </w:r>
          </w:p>
        </w:tc>
        <w:tc>
          <w:tcPr>
            <w:tcW w:w="1822" w:type="dxa"/>
            <w:tcBorders>
              <w:top w:val="nil"/>
              <w:left w:val="nil"/>
              <w:bottom w:val="single" w:sz="4" w:space="0" w:color="C0C0C0"/>
              <w:right w:val="single" w:sz="4" w:space="0" w:color="C0C0C0"/>
            </w:tcBorders>
            <w:shd w:val="clear" w:color="auto" w:fill="auto"/>
            <w:vAlign w:val="center"/>
            <w:hideMark/>
          </w:tcPr>
          <w:p w14:paraId="5612129E" w14:textId="0F1D7FCD"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2 067,17</w:t>
            </w:r>
          </w:p>
        </w:tc>
        <w:tc>
          <w:tcPr>
            <w:tcW w:w="1883" w:type="dxa"/>
            <w:tcBorders>
              <w:top w:val="nil"/>
              <w:left w:val="nil"/>
              <w:bottom w:val="single" w:sz="4" w:space="0" w:color="C0C0C0"/>
              <w:right w:val="single" w:sz="4" w:space="0" w:color="C0C0C0"/>
            </w:tcBorders>
            <w:shd w:val="clear" w:color="auto" w:fill="auto"/>
            <w:vAlign w:val="center"/>
            <w:hideMark/>
          </w:tcPr>
          <w:p w14:paraId="0E6122D9" w14:textId="79BC9E01"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226,99</w:t>
            </w:r>
          </w:p>
        </w:tc>
        <w:tc>
          <w:tcPr>
            <w:tcW w:w="1841" w:type="dxa"/>
            <w:tcBorders>
              <w:top w:val="nil"/>
              <w:left w:val="nil"/>
              <w:bottom w:val="single" w:sz="4" w:space="0" w:color="C0C0C0"/>
              <w:right w:val="single" w:sz="4" w:space="0" w:color="C0C0C0"/>
            </w:tcBorders>
            <w:shd w:val="clear" w:color="auto" w:fill="auto"/>
            <w:vAlign w:val="center"/>
            <w:hideMark/>
          </w:tcPr>
          <w:p w14:paraId="3F82A471" w14:textId="540697F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82,14</w:t>
            </w:r>
          </w:p>
        </w:tc>
        <w:tc>
          <w:tcPr>
            <w:tcW w:w="1455" w:type="dxa"/>
            <w:tcBorders>
              <w:top w:val="nil"/>
              <w:left w:val="nil"/>
              <w:bottom w:val="single" w:sz="4" w:space="0" w:color="C0C0C0"/>
              <w:right w:val="single" w:sz="4" w:space="0" w:color="C0C0C0"/>
            </w:tcBorders>
            <w:shd w:val="clear" w:color="auto" w:fill="auto"/>
            <w:vAlign w:val="center"/>
            <w:hideMark/>
          </w:tcPr>
          <w:p w14:paraId="11EB5314" w14:textId="1C0054C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186,85</w:t>
            </w:r>
          </w:p>
        </w:tc>
        <w:tc>
          <w:tcPr>
            <w:tcW w:w="1437" w:type="dxa"/>
            <w:tcBorders>
              <w:top w:val="nil"/>
              <w:left w:val="nil"/>
              <w:bottom w:val="single" w:sz="4" w:space="0" w:color="C0C0C0"/>
              <w:right w:val="single" w:sz="4" w:space="0" w:color="C0C0C0"/>
            </w:tcBorders>
            <w:shd w:val="clear" w:color="auto" w:fill="auto"/>
            <w:vAlign w:val="center"/>
            <w:hideMark/>
          </w:tcPr>
          <w:p w14:paraId="0BDED972" w14:textId="23384B25"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104,72</w:t>
            </w:r>
          </w:p>
        </w:tc>
        <w:tc>
          <w:tcPr>
            <w:tcW w:w="4939" w:type="dxa"/>
            <w:tcBorders>
              <w:top w:val="nil"/>
              <w:left w:val="nil"/>
              <w:bottom w:val="nil"/>
              <w:right w:val="nil"/>
            </w:tcBorders>
            <w:shd w:val="clear" w:color="auto" w:fill="auto"/>
            <w:vAlign w:val="center"/>
            <w:hideMark/>
          </w:tcPr>
          <w:p w14:paraId="7F48A036" w14:textId="77777777" w:rsidR="004C07AF" w:rsidRPr="004C07AF" w:rsidRDefault="004C07AF" w:rsidP="004C07AF">
            <w:pPr>
              <w:jc w:val="center"/>
              <w:rPr>
                <w:rFonts w:ascii="Tahoma" w:hAnsi="Tahoma" w:cs="Tahoma"/>
                <w:b/>
                <w:bCs/>
                <w:sz w:val="11"/>
                <w:szCs w:val="11"/>
              </w:rPr>
            </w:pPr>
          </w:p>
        </w:tc>
      </w:tr>
      <w:tr w:rsidR="004C07AF" w:rsidRPr="004C07AF" w14:paraId="53F5C709" w14:textId="77777777" w:rsidTr="004C07AF">
        <w:trPr>
          <w:trHeight w:val="225"/>
          <w:jc w:val="center"/>
        </w:trPr>
        <w:tc>
          <w:tcPr>
            <w:tcW w:w="1002" w:type="dxa"/>
            <w:tcBorders>
              <w:top w:val="nil"/>
              <w:left w:val="nil"/>
              <w:bottom w:val="nil"/>
              <w:right w:val="nil"/>
            </w:tcBorders>
            <w:shd w:val="clear" w:color="auto" w:fill="auto"/>
            <w:vAlign w:val="center"/>
            <w:hideMark/>
          </w:tcPr>
          <w:p w14:paraId="7E0CAB92"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000000" w:fill="FABF8F"/>
            <w:vAlign w:val="center"/>
            <w:hideMark/>
          </w:tcPr>
          <w:p w14:paraId="471F0736" w14:textId="77777777" w:rsidR="004C07AF" w:rsidRPr="004C07AF" w:rsidRDefault="004C07AF" w:rsidP="004C07AF">
            <w:pPr>
              <w:jc w:val="right"/>
              <w:rPr>
                <w:rFonts w:ascii="Tahoma" w:hAnsi="Tahoma" w:cs="Tahoma"/>
                <w:b/>
                <w:bCs/>
                <w:sz w:val="11"/>
                <w:szCs w:val="11"/>
              </w:rPr>
            </w:pPr>
            <w:r w:rsidRPr="004C07AF">
              <w:rPr>
                <w:rFonts w:ascii="Tahoma" w:hAnsi="Tahoma" w:cs="Tahoma"/>
                <w:b/>
                <w:bCs/>
                <w:sz w:val="11"/>
                <w:szCs w:val="11"/>
              </w:rPr>
              <w:t>Расходы на приобретение энергетических ресурсов</w:t>
            </w:r>
          </w:p>
        </w:tc>
        <w:tc>
          <w:tcPr>
            <w:tcW w:w="1132" w:type="dxa"/>
            <w:tcBorders>
              <w:top w:val="nil"/>
              <w:left w:val="nil"/>
              <w:bottom w:val="single" w:sz="4" w:space="0" w:color="C0C0C0"/>
              <w:right w:val="single" w:sz="4" w:space="0" w:color="C0C0C0"/>
            </w:tcBorders>
            <w:shd w:val="clear" w:color="auto" w:fill="auto"/>
            <w:vAlign w:val="center"/>
            <w:hideMark/>
          </w:tcPr>
          <w:p w14:paraId="0C64702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auto" w:fill="auto"/>
            <w:vAlign w:val="center"/>
            <w:hideMark/>
          </w:tcPr>
          <w:p w14:paraId="042FFB64" w14:textId="558D246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5 139,17</w:t>
            </w:r>
          </w:p>
        </w:tc>
        <w:tc>
          <w:tcPr>
            <w:tcW w:w="1898" w:type="dxa"/>
            <w:tcBorders>
              <w:top w:val="nil"/>
              <w:left w:val="nil"/>
              <w:bottom w:val="single" w:sz="4" w:space="0" w:color="C0C0C0"/>
              <w:right w:val="single" w:sz="4" w:space="0" w:color="C0C0C0"/>
            </w:tcBorders>
            <w:shd w:val="clear" w:color="auto" w:fill="auto"/>
            <w:vAlign w:val="center"/>
            <w:hideMark/>
          </w:tcPr>
          <w:p w14:paraId="3FCBCFAB" w14:textId="51BDE0C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4 362,26</w:t>
            </w:r>
          </w:p>
        </w:tc>
        <w:tc>
          <w:tcPr>
            <w:tcW w:w="1452" w:type="dxa"/>
            <w:tcBorders>
              <w:top w:val="nil"/>
              <w:left w:val="nil"/>
              <w:bottom w:val="single" w:sz="4" w:space="0" w:color="C0C0C0"/>
              <w:right w:val="single" w:sz="4" w:space="0" w:color="C0C0C0"/>
            </w:tcBorders>
            <w:shd w:val="clear" w:color="auto" w:fill="auto"/>
            <w:vAlign w:val="center"/>
            <w:hideMark/>
          </w:tcPr>
          <w:p w14:paraId="08EAB0A3" w14:textId="3BA05D8A"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3 621,67</w:t>
            </w:r>
          </w:p>
        </w:tc>
        <w:tc>
          <w:tcPr>
            <w:tcW w:w="1766" w:type="dxa"/>
            <w:tcBorders>
              <w:top w:val="nil"/>
              <w:left w:val="nil"/>
              <w:bottom w:val="single" w:sz="4" w:space="0" w:color="C0C0C0"/>
              <w:right w:val="single" w:sz="4" w:space="0" w:color="C0C0C0"/>
            </w:tcBorders>
            <w:shd w:val="clear" w:color="auto" w:fill="auto"/>
            <w:vAlign w:val="center"/>
            <w:hideMark/>
          </w:tcPr>
          <w:p w14:paraId="2E8704B4" w14:textId="05A9586A"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3 958,99</w:t>
            </w:r>
          </w:p>
        </w:tc>
        <w:tc>
          <w:tcPr>
            <w:tcW w:w="1800" w:type="dxa"/>
            <w:tcBorders>
              <w:top w:val="nil"/>
              <w:left w:val="nil"/>
              <w:bottom w:val="single" w:sz="4" w:space="0" w:color="C0C0C0"/>
              <w:right w:val="single" w:sz="4" w:space="0" w:color="C0C0C0"/>
            </w:tcBorders>
            <w:shd w:val="clear" w:color="auto" w:fill="auto"/>
            <w:vAlign w:val="center"/>
            <w:hideMark/>
          </w:tcPr>
          <w:p w14:paraId="0CCC3CAB" w14:textId="51649C72"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5 791,98</w:t>
            </w:r>
          </w:p>
        </w:tc>
        <w:tc>
          <w:tcPr>
            <w:tcW w:w="1808" w:type="dxa"/>
            <w:tcBorders>
              <w:top w:val="nil"/>
              <w:left w:val="nil"/>
              <w:bottom w:val="single" w:sz="4" w:space="0" w:color="C0C0C0"/>
              <w:right w:val="single" w:sz="4" w:space="0" w:color="C0C0C0"/>
            </w:tcBorders>
            <w:shd w:val="clear" w:color="auto" w:fill="auto"/>
            <w:vAlign w:val="center"/>
            <w:hideMark/>
          </w:tcPr>
          <w:p w14:paraId="12402658" w14:textId="1BD293C3"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1 873,26</w:t>
            </w:r>
          </w:p>
        </w:tc>
        <w:tc>
          <w:tcPr>
            <w:tcW w:w="1822" w:type="dxa"/>
            <w:tcBorders>
              <w:top w:val="nil"/>
              <w:left w:val="nil"/>
              <w:bottom w:val="single" w:sz="4" w:space="0" w:color="C0C0C0"/>
              <w:right w:val="single" w:sz="4" w:space="0" w:color="C0C0C0"/>
            </w:tcBorders>
            <w:shd w:val="clear" w:color="auto" w:fill="auto"/>
            <w:vAlign w:val="center"/>
            <w:hideMark/>
          </w:tcPr>
          <w:p w14:paraId="420BB69D" w14:textId="31CD12D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3 918,72</w:t>
            </w:r>
          </w:p>
        </w:tc>
        <w:tc>
          <w:tcPr>
            <w:tcW w:w="1883" w:type="dxa"/>
            <w:tcBorders>
              <w:top w:val="nil"/>
              <w:left w:val="nil"/>
              <w:bottom w:val="single" w:sz="4" w:space="0" w:color="C0C0C0"/>
              <w:right w:val="single" w:sz="4" w:space="0" w:color="C0C0C0"/>
            </w:tcBorders>
            <w:shd w:val="clear" w:color="auto" w:fill="auto"/>
            <w:vAlign w:val="center"/>
            <w:hideMark/>
          </w:tcPr>
          <w:p w14:paraId="56698B29" w14:textId="2358B7AC"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1 839,81</w:t>
            </w:r>
          </w:p>
        </w:tc>
        <w:tc>
          <w:tcPr>
            <w:tcW w:w="1841" w:type="dxa"/>
            <w:tcBorders>
              <w:top w:val="nil"/>
              <w:left w:val="nil"/>
              <w:bottom w:val="single" w:sz="4" w:space="0" w:color="C0C0C0"/>
              <w:right w:val="single" w:sz="4" w:space="0" w:color="C0C0C0"/>
            </w:tcBorders>
            <w:shd w:val="clear" w:color="auto" w:fill="auto"/>
            <w:vAlign w:val="center"/>
            <w:hideMark/>
          </w:tcPr>
          <w:p w14:paraId="2A0C93D7" w14:textId="76DBB36D"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3 952,17</w:t>
            </w:r>
          </w:p>
        </w:tc>
        <w:tc>
          <w:tcPr>
            <w:tcW w:w="1455" w:type="dxa"/>
            <w:tcBorders>
              <w:top w:val="nil"/>
              <w:left w:val="nil"/>
              <w:bottom w:val="single" w:sz="4" w:space="0" w:color="C0C0C0"/>
              <w:right w:val="single" w:sz="4" w:space="0" w:color="C0C0C0"/>
            </w:tcBorders>
            <w:shd w:val="clear" w:color="auto" w:fill="auto"/>
            <w:vAlign w:val="center"/>
            <w:hideMark/>
          </w:tcPr>
          <w:p w14:paraId="3F9060D1" w14:textId="5E2143F2"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1 976,09</w:t>
            </w:r>
          </w:p>
        </w:tc>
        <w:tc>
          <w:tcPr>
            <w:tcW w:w="1437" w:type="dxa"/>
            <w:tcBorders>
              <w:top w:val="nil"/>
              <w:left w:val="nil"/>
              <w:bottom w:val="single" w:sz="4" w:space="0" w:color="C0C0C0"/>
              <w:right w:val="single" w:sz="4" w:space="0" w:color="C0C0C0"/>
            </w:tcBorders>
            <w:shd w:val="clear" w:color="auto" w:fill="auto"/>
            <w:vAlign w:val="center"/>
            <w:hideMark/>
          </w:tcPr>
          <w:p w14:paraId="20DF173B" w14:textId="3B736FCF"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1 976,09</w:t>
            </w:r>
          </w:p>
        </w:tc>
        <w:tc>
          <w:tcPr>
            <w:tcW w:w="4939" w:type="dxa"/>
            <w:tcBorders>
              <w:top w:val="nil"/>
              <w:left w:val="nil"/>
              <w:bottom w:val="nil"/>
              <w:right w:val="nil"/>
            </w:tcBorders>
            <w:shd w:val="clear" w:color="auto" w:fill="auto"/>
            <w:vAlign w:val="center"/>
            <w:hideMark/>
          </w:tcPr>
          <w:p w14:paraId="298AFC17" w14:textId="77777777" w:rsidR="004C07AF" w:rsidRPr="004C07AF" w:rsidRDefault="004C07AF" w:rsidP="004C07AF">
            <w:pPr>
              <w:jc w:val="center"/>
              <w:rPr>
                <w:rFonts w:ascii="Tahoma" w:hAnsi="Tahoma" w:cs="Tahoma"/>
                <w:b/>
                <w:bCs/>
                <w:sz w:val="11"/>
                <w:szCs w:val="11"/>
              </w:rPr>
            </w:pPr>
          </w:p>
        </w:tc>
      </w:tr>
      <w:tr w:rsidR="004C07AF" w:rsidRPr="004C07AF" w14:paraId="5D9B6634" w14:textId="77777777" w:rsidTr="004C07AF">
        <w:trPr>
          <w:trHeight w:val="225"/>
          <w:jc w:val="center"/>
        </w:trPr>
        <w:tc>
          <w:tcPr>
            <w:tcW w:w="1002" w:type="dxa"/>
            <w:tcBorders>
              <w:top w:val="nil"/>
              <w:left w:val="nil"/>
              <w:bottom w:val="nil"/>
              <w:right w:val="nil"/>
            </w:tcBorders>
            <w:shd w:val="clear" w:color="auto" w:fill="auto"/>
            <w:vAlign w:val="center"/>
            <w:hideMark/>
          </w:tcPr>
          <w:p w14:paraId="16E18574"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000000" w:fill="B1A0C7"/>
            <w:vAlign w:val="center"/>
            <w:hideMark/>
          </w:tcPr>
          <w:p w14:paraId="64C97D2B"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Амортизация</w:t>
            </w:r>
          </w:p>
        </w:tc>
        <w:tc>
          <w:tcPr>
            <w:tcW w:w="1132" w:type="dxa"/>
            <w:tcBorders>
              <w:top w:val="nil"/>
              <w:left w:val="nil"/>
              <w:bottom w:val="single" w:sz="4" w:space="0" w:color="C0C0C0"/>
              <w:right w:val="single" w:sz="4" w:space="0" w:color="C0C0C0"/>
            </w:tcBorders>
            <w:shd w:val="clear" w:color="auto" w:fill="auto"/>
            <w:vAlign w:val="center"/>
            <w:hideMark/>
          </w:tcPr>
          <w:p w14:paraId="20D3C62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auto" w:fill="auto"/>
            <w:vAlign w:val="center"/>
            <w:hideMark/>
          </w:tcPr>
          <w:p w14:paraId="77654604" w14:textId="3500D78E"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98" w:type="dxa"/>
            <w:tcBorders>
              <w:top w:val="nil"/>
              <w:left w:val="nil"/>
              <w:bottom w:val="single" w:sz="4" w:space="0" w:color="C0C0C0"/>
              <w:right w:val="single" w:sz="4" w:space="0" w:color="C0C0C0"/>
            </w:tcBorders>
            <w:shd w:val="clear" w:color="auto" w:fill="auto"/>
            <w:vAlign w:val="center"/>
            <w:hideMark/>
          </w:tcPr>
          <w:p w14:paraId="033BF9B9" w14:textId="2C121BAD"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8,66</w:t>
            </w:r>
          </w:p>
        </w:tc>
        <w:tc>
          <w:tcPr>
            <w:tcW w:w="1452" w:type="dxa"/>
            <w:tcBorders>
              <w:top w:val="nil"/>
              <w:left w:val="nil"/>
              <w:bottom w:val="single" w:sz="4" w:space="0" w:color="C0C0C0"/>
              <w:right w:val="single" w:sz="4" w:space="0" w:color="C0C0C0"/>
            </w:tcBorders>
            <w:shd w:val="clear" w:color="auto" w:fill="auto"/>
            <w:vAlign w:val="center"/>
            <w:hideMark/>
          </w:tcPr>
          <w:p w14:paraId="2EE7E1D6" w14:textId="569F146B"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15,16</w:t>
            </w:r>
          </w:p>
        </w:tc>
        <w:tc>
          <w:tcPr>
            <w:tcW w:w="1766" w:type="dxa"/>
            <w:tcBorders>
              <w:top w:val="nil"/>
              <w:left w:val="nil"/>
              <w:bottom w:val="single" w:sz="4" w:space="0" w:color="C0C0C0"/>
              <w:right w:val="single" w:sz="4" w:space="0" w:color="C0C0C0"/>
            </w:tcBorders>
            <w:shd w:val="clear" w:color="auto" w:fill="auto"/>
            <w:vAlign w:val="center"/>
            <w:hideMark/>
          </w:tcPr>
          <w:p w14:paraId="10CF87FE" w14:textId="21B14533"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00" w:type="dxa"/>
            <w:tcBorders>
              <w:top w:val="nil"/>
              <w:left w:val="nil"/>
              <w:bottom w:val="single" w:sz="4" w:space="0" w:color="C0C0C0"/>
              <w:right w:val="single" w:sz="4" w:space="0" w:color="C0C0C0"/>
            </w:tcBorders>
            <w:shd w:val="clear" w:color="auto" w:fill="auto"/>
            <w:vAlign w:val="center"/>
            <w:hideMark/>
          </w:tcPr>
          <w:p w14:paraId="04A0DD10" w14:textId="4AE82040"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08" w:type="dxa"/>
            <w:tcBorders>
              <w:top w:val="nil"/>
              <w:left w:val="nil"/>
              <w:bottom w:val="single" w:sz="4" w:space="0" w:color="C0C0C0"/>
              <w:right w:val="single" w:sz="4" w:space="0" w:color="C0C0C0"/>
            </w:tcBorders>
            <w:shd w:val="clear" w:color="auto" w:fill="auto"/>
            <w:vAlign w:val="center"/>
            <w:hideMark/>
          </w:tcPr>
          <w:p w14:paraId="2A4D74B9" w14:textId="59BE4FEB"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15,16</w:t>
            </w:r>
          </w:p>
        </w:tc>
        <w:tc>
          <w:tcPr>
            <w:tcW w:w="1822" w:type="dxa"/>
            <w:tcBorders>
              <w:top w:val="nil"/>
              <w:left w:val="nil"/>
              <w:bottom w:val="single" w:sz="4" w:space="0" w:color="C0C0C0"/>
              <w:right w:val="single" w:sz="4" w:space="0" w:color="C0C0C0"/>
            </w:tcBorders>
            <w:shd w:val="clear" w:color="auto" w:fill="auto"/>
            <w:vAlign w:val="center"/>
            <w:hideMark/>
          </w:tcPr>
          <w:p w14:paraId="7883A2BD" w14:textId="089EBCF6"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15,16</w:t>
            </w:r>
          </w:p>
        </w:tc>
        <w:tc>
          <w:tcPr>
            <w:tcW w:w="1883" w:type="dxa"/>
            <w:tcBorders>
              <w:top w:val="nil"/>
              <w:left w:val="nil"/>
              <w:bottom w:val="single" w:sz="4" w:space="0" w:color="C0C0C0"/>
              <w:right w:val="single" w:sz="4" w:space="0" w:color="C0C0C0"/>
            </w:tcBorders>
            <w:shd w:val="clear" w:color="auto" w:fill="auto"/>
            <w:vAlign w:val="center"/>
            <w:hideMark/>
          </w:tcPr>
          <w:p w14:paraId="6D071C13" w14:textId="11BF9359"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41" w:type="dxa"/>
            <w:tcBorders>
              <w:top w:val="nil"/>
              <w:left w:val="nil"/>
              <w:bottom w:val="single" w:sz="4" w:space="0" w:color="C0C0C0"/>
              <w:right w:val="single" w:sz="4" w:space="0" w:color="C0C0C0"/>
            </w:tcBorders>
            <w:shd w:val="clear" w:color="auto" w:fill="auto"/>
            <w:vAlign w:val="center"/>
            <w:hideMark/>
          </w:tcPr>
          <w:p w14:paraId="44CD0900" w14:textId="60D6999B"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455" w:type="dxa"/>
            <w:tcBorders>
              <w:top w:val="nil"/>
              <w:left w:val="nil"/>
              <w:bottom w:val="single" w:sz="4" w:space="0" w:color="C0C0C0"/>
              <w:right w:val="single" w:sz="4" w:space="0" w:color="C0C0C0"/>
            </w:tcBorders>
            <w:shd w:val="clear" w:color="auto" w:fill="auto"/>
            <w:vAlign w:val="center"/>
            <w:hideMark/>
          </w:tcPr>
          <w:p w14:paraId="08DF27D6" w14:textId="72D7CE9C"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437" w:type="dxa"/>
            <w:tcBorders>
              <w:top w:val="nil"/>
              <w:left w:val="nil"/>
              <w:bottom w:val="single" w:sz="4" w:space="0" w:color="C0C0C0"/>
              <w:right w:val="single" w:sz="4" w:space="0" w:color="C0C0C0"/>
            </w:tcBorders>
            <w:shd w:val="clear" w:color="auto" w:fill="auto"/>
            <w:vAlign w:val="center"/>
            <w:hideMark/>
          </w:tcPr>
          <w:p w14:paraId="7407E041" w14:textId="0B51E1F9"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4939" w:type="dxa"/>
            <w:tcBorders>
              <w:top w:val="nil"/>
              <w:left w:val="nil"/>
              <w:bottom w:val="nil"/>
              <w:right w:val="nil"/>
            </w:tcBorders>
            <w:shd w:val="clear" w:color="auto" w:fill="auto"/>
            <w:vAlign w:val="center"/>
            <w:hideMark/>
          </w:tcPr>
          <w:p w14:paraId="6D33218F" w14:textId="77777777" w:rsidR="004C07AF" w:rsidRPr="004C07AF" w:rsidRDefault="004C07AF" w:rsidP="004C07AF">
            <w:pPr>
              <w:jc w:val="center"/>
              <w:rPr>
                <w:rFonts w:ascii="Tahoma" w:hAnsi="Tahoma" w:cs="Tahoma"/>
                <w:b/>
                <w:bCs/>
                <w:sz w:val="11"/>
                <w:szCs w:val="11"/>
              </w:rPr>
            </w:pPr>
          </w:p>
        </w:tc>
      </w:tr>
      <w:tr w:rsidR="004C07AF" w:rsidRPr="004C07AF" w14:paraId="00463A8B" w14:textId="77777777" w:rsidTr="004C07AF">
        <w:trPr>
          <w:trHeight w:val="225"/>
          <w:jc w:val="center"/>
        </w:trPr>
        <w:tc>
          <w:tcPr>
            <w:tcW w:w="1002" w:type="dxa"/>
            <w:tcBorders>
              <w:top w:val="nil"/>
              <w:left w:val="nil"/>
              <w:bottom w:val="nil"/>
              <w:right w:val="nil"/>
            </w:tcBorders>
            <w:shd w:val="clear" w:color="auto" w:fill="auto"/>
            <w:vAlign w:val="center"/>
            <w:hideMark/>
          </w:tcPr>
          <w:p w14:paraId="2DACD174"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000000" w:fill="00B0F0"/>
            <w:vAlign w:val="center"/>
            <w:hideMark/>
          </w:tcPr>
          <w:p w14:paraId="59EC0C95"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Нормативная прибыль</w:t>
            </w:r>
          </w:p>
        </w:tc>
        <w:tc>
          <w:tcPr>
            <w:tcW w:w="1132" w:type="dxa"/>
            <w:tcBorders>
              <w:top w:val="nil"/>
              <w:left w:val="nil"/>
              <w:bottom w:val="single" w:sz="4" w:space="0" w:color="C0C0C0"/>
              <w:right w:val="single" w:sz="4" w:space="0" w:color="C0C0C0"/>
            </w:tcBorders>
            <w:shd w:val="clear" w:color="auto" w:fill="auto"/>
            <w:vAlign w:val="center"/>
            <w:hideMark/>
          </w:tcPr>
          <w:p w14:paraId="4FAB87D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auto" w:fill="auto"/>
            <w:vAlign w:val="center"/>
            <w:hideMark/>
          </w:tcPr>
          <w:p w14:paraId="02884464" w14:textId="20D2245E"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98" w:type="dxa"/>
            <w:tcBorders>
              <w:top w:val="nil"/>
              <w:left w:val="nil"/>
              <w:bottom w:val="single" w:sz="4" w:space="0" w:color="C0C0C0"/>
              <w:right w:val="single" w:sz="4" w:space="0" w:color="C0C0C0"/>
            </w:tcBorders>
            <w:shd w:val="clear" w:color="auto" w:fill="auto"/>
            <w:vAlign w:val="center"/>
            <w:hideMark/>
          </w:tcPr>
          <w:p w14:paraId="40B463A7" w14:textId="330BB78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452" w:type="dxa"/>
            <w:tcBorders>
              <w:top w:val="nil"/>
              <w:left w:val="nil"/>
              <w:bottom w:val="single" w:sz="4" w:space="0" w:color="C0C0C0"/>
              <w:right w:val="single" w:sz="4" w:space="0" w:color="C0C0C0"/>
            </w:tcBorders>
            <w:shd w:val="clear" w:color="auto" w:fill="auto"/>
            <w:vAlign w:val="center"/>
            <w:hideMark/>
          </w:tcPr>
          <w:p w14:paraId="635FE7C4" w14:textId="0CE0FB7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766" w:type="dxa"/>
            <w:tcBorders>
              <w:top w:val="nil"/>
              <w:left w:val="nil"/>
              <w:bottom w:val="single" w:sz="4" w:space="0" w:color="C0C0C0"/>
              <w:right w:val="single" w:sz="4" w:space="0" w:color="C0C0C0"/>
            </w:tcBorders>
            <w:shd w:val="clear" w:color="auto" w:fill="auto"/>
            <w:vAlign w:val="center"/>
            <w:hideMark/>
          </w:tcPr>
          <w:p w14:paraId="714B42D6" w14:textId="015C2519"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00" w:type="dxa"/>
            <w:tcBorders>
              <w:top w:val="nil"/>
              <w:left w:val="nil"/>
              <w:bottom w:val="single" w:sz="4" w:space="0" w:color="C0C0C0"/>
              <w:right w:val="single" w:sz="4" w:space="0" w:color="C0C0C0"/>
            </w:tcBorders>
            <w:shd w:val="clear" w:color="auto" w:fill="auto"/>
            <w:vAlign w:val="center"/>
            <w:hideMark/>
          </w:tcPr>
          <w:p w14:paraId="6F4FF683" w14:textId="159A8C26"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08" w:type="dxa"/>
            <w:tcBorders>
              <w:top w:val="nil"/>
              <w:left w:val="nil"/>
              <w:bottom w:val="single" w:sz="4" w:space="0" w:color="C0C0C0"/>
              <w:right w:val="single" w:sz="4" w:space="0" w:color="C0C0C0"/>
            </w:tcBorders>
            <w:shd w:val="clear" w:color="auto" w:fill="auto"/>
            <w:vAlign w:val="center"/>
            <w:hideMark/>
          </w:tcPr>
          <w:p w14:paraId="69B0F9A5" w14:textId="32D6920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22" w:type="dxa"/>
            <w:tcBorders>
              <w:top w:val="nil"/>
              <w:left w:val="nil"/>
              <w:bottom w:val="single" w:sz="4" w:space="0" w:color="C0C0C0"/>
              <w:right w:val="single" w:sz="4" w:space="0" w:color="C0C0C0"/>
            </w:tcBorders>
            <w:shd w:val="clear" w:color="auto" w:fill="auto"/>
            <w:vAlign w:val="center"/>
            <w:hideMark/>
          </w:tcPr>
          <w:p w14:paraId="45662B19" w14:textId="45EFBED6"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83" w:type="dxa"/>
            <w:tcBorders>
              <w:top w:val="nil"/>
              <w:left w:val="nil"/>
              <w:bottom w:val="single" w:sz="4" w:space="0" w:color="C0C0C0"/>
              <w:right w:val="single" w:sz="4" w:space="0" w:color="C0C0C0"/>
            </w:tcBorders>
            <w:shd w:val="clear" w:color="auto" w:fill="auto"/>
            <w:vAlign w:val="center"/>
            <w:hideMark/>
          </w:tcPr>
          <w:p w14:paraId="7B903718" w14:textId="5062AC9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41" w:type="dxa"/>
            <w:tcBorders>
              <w:top w:val="nil"/>
              <w:left w:val="nil"/>
              <w:bottom w:val="single" w:sz="4" w:space="0" w:color="C0C0C0"/>
              <w:right w:val="single" w:sz="4" w:space="0" w:color="C0C0C0"/>
            </w:tcBorders>
            <w:shd w:val="clear" w:color="auto" w:fill="auto"/>
            <w:vAlign w:val="center"/>
            <w:hideMark/>
          </w:tcPr>
          <w:p w14:paraId="669E8BD4" w14:textId="0A64653F"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455" w:type="dxa"/>
            <w:tcBorders>
              <w:top w:val="nil"/>
              <w:left w:val="nil"/>
              <w:bottom w:val="single" w:sz="4" w:space="0" w:color="C0C0C0"/>
              <w:right w:val="single" w:sz="4" w:space="0" w:color="C0C0C0"/>
            </w:tcBorders>
            <w:shd w:val="clear" w:color="auto" w:fill="auto"/>
            <w:vAlign w:val="center"/>
            <w:hideMark/>
          </w:tcPr>
          <w:p w14:paraId="6B672472" w14:textId="5F2F937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437" w:type="dxa"/>
            <w:tcBorders>
              <w:top w:val="nil"/>
              <w:left w:val="nil"/>
              <w:bottom w:val="single" w:sz="4" w:space="0" w:color="C0C0C0"/>
              <w:right w:val="single" w:sz="4" w:space="0" w:color="C0C0C0"/>
            </w:tcBorders>
            <w:shd w:val="clear" w:color="auto" w:fill="auto"/>
            <w:vAlign w:val="center"/>
            <w:hideMark/>
          </w:tcPr>
          <w:p w14:paraId="6EEE20D9" w14:textId="7DD965EF"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4939" w:type="dxa"/>
            <w:tcBorders>
              <w:top w:val="nil"/>
              <w:left w:val="nil"/>
              <w:bottom w:val="nil"/>
              <w:right w:val="nil"/>
            </w:tcBorders>
            <w:shd w:val="clear" w:color="auto" w:fill="auto"/>
            <w:vAlign w:val="center"/>
            <w:hideMark/>
          </w:tcPr>
          <w:p w14:paraId="406F135A" w14:textId="77777777" w:rsidR="004C07AF" w:rsidRPr="004C07AF" w:rsidRDefault="004C07AF" w:rsidP="004C07AF">
            <w:pPr>
              <w:jc w:val="center"/>
              <w:rPr>
                <w:rFonts w:ascii="Tahoma" w:hAnsi="Tahoma" w:cs="Tahoma"/>
                <w:b/>
                <w:bCs/>
                <w:sz w:val="11"/>
                <w:szCs w:val="11"/>
              </w:rPr>
            </w:pPr>
          </w:p>
        </w:tc>
      </w:tr>
      <w:tr w:rsidR="004C07AF" w:rsidRPr="004C07AF" w14:paraId="0931BDD8" w14:textId="77777777" w:rsidTr="004C07AF">
        <w:trPr>
          <w:trHeight w:val="225"/>
          <w:jc w:val="center"/>
        </w:trPr>
        <w:tc>
          <w:tcPr>
            <w:tcW w:w="1002" w:type="dxa"/>
            <w:tcBorders>
              <w:top w:val="nil"/>
              <w:left w:val="nil"/>
              <w:bottom w:val="nil"/>
              <w:right w:val="nil"/>
            </w:tcBorders>
            <w:shd w:val="clear" w:color="auto" w:fill="auto"/>
            <w:vAlign w:val="center"/>
            <w:hideMark/>
          </w:tcPr>
          <w:p w14:paraId="2140879E"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000000" w:fill="B7DEE8"/>
            <w:vAlign w:val="center"/>
            <w:hideMark/>
          </w:tcPr>
          <w:p w14:paraId="439F76D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Расчетная предпринимательская прибыль</w:t>
            </w:r>
          </w:p>
        </w:tc>
        <w:tc>
          <w:tcPr>
            <w:tcW w:w="1132" w:type="dxa"/>
            <w:tcBorders>
              <w:top w:val="nil"/>
              <w:left w:val="nil"/>
              <w:bottom w:val="single" w:sz="4" w:space="0" w:color="C0C0C0"/>
              <w:right w:val="single" w:sz="4" w:space="0" w:color="C0C0C0"/>
            </w:tcBorders>
            <w:shd w:val="clear" w:color="auto" w:fill="auto"/>
            <w:vAlign w:val="center"/>
            <w:hideMark/>
          </w:tcPr>
          <w:p w14:paraId="579DFD8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auto" w:fill="auto"/>
            <w:vAlign w:val="center"/>
            <w:hideMark/>
          </w:tcPr>
          <w:p w14:paraId="6314EAF4" w14:textId="64FA1953"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98" w:type="dxa"/>
            <w:tcBorders>
              <w:top w:val="nil"/>
              <w:left w:val="nil"/>
              <w:bottom w:val="single" w:sz="4" w:space="0" w:color="C0C0C0"/>
              <w:right w:val="single" w:sz="4" w:space="0" w:color="C0C0C0"/>
            </w:tcBorders>
            <w:shd w:val="clear" w:color="auto" w:fill="auto"/>
            <w:vAlign w:val="center"/>
            <w:hideMark/>
          </w:tcPr>
          <w:p w14:paraId="34867F96" w14:textId="48362601"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452" w:type="dxa"/>
            <w:tcBorders>
              <w:top w:val="nil"/>
              <w:left w:val="nil"/>
              <w:bottom w:val="single" w:sz="4" w:space="0" w:color="C0C0C0"/>
              <w:right w:val="single" w:sz="4" w:space="0" w:color="C0C0C0"/>
            </w:tcBorders>
            <w:shd w:val="clear" w:color="auto" w:fill="auto"/>
            <w:vAlign w:val="center"/>
            <w:hideMark/>
          </w:tcPr>
          <w:p w14:paraId="26D97B61" w14:textId="658A399A"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766" w:type="dxa"/>
            <w:tcBorders>
              <w:top w:val="nil"/>
              <w:left w:val="nil"/>
              <w:bottom w:val="single" w:sz="4" w:space="0" w:color="C0C0C0"/>
              <w:right w:val="single" w:sz="4" w:space="0" w:color="C0C0C0"/>
            </w:tcBorders>
            <w:shd w:val="clear" w:color="auto" w:fill="auto"/>
            <w:vAlign w:val="center"/>
            <w:hideMark/>
          </w:tcPr>
          <w:p w14:paraId="005F0292" w14:textId="1A7A59C1"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00" w:type="dxa"/>
            <w:tcBorders>
              <w:top w:val="nil"/>
              <w:left w:val="nil"/>
              <w:bottom w:val="single" w:sz="4" w:space="0" w:color="C0C0C0"/>
              <w:right w:val="single" w:sz="4" w:space="0" w:color="C0C0C0"/>
            </w:tcBorders>
            <w:shd w:val="clear" w:color="auto" w:fill="auto"/>
            <w:vAlign w:val="center"/>
            <w:hideMark/>
          </w:tcPr>
          <w:p w14:paraId="57F255B5" w14:textId="2B25931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08" w:type="dxa"/>
            <w:tcBorders>
              <w:top w:val="nil"/>
              <w:left w:val="nil"/>
              <w:bottom w:val="single" w:sz="4" w:space="0" w:color="C0C0C0"/>
              <w:right w:val="single" w:sz="4" w:space="0" w:color="C0C0C0"/>
            </w:tcBorders>
            <w:shd w:val="clear" w:color="auto" w:fill="auto"/>
            <w:vAlign w:val="center"/>
            <w:hideMark/>
          </w:tcPr>
          <w:p w14:paraId="06CEE337" w14:textId="28717E4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22" w:type="dxa"/>
            <w:tcBorders>
              <w:top w:val="nil"/>
              <w:left w:val="nil"/>
              <w:bottom w:val="single" w:sz="4" w:space="0" w:color="C0C0C0"/>
              <w:right w:val="single" w:sz="4" w:space="0" w:color="C0C0C0"/>
            </w:tcBorders>
            <w:shd w:val="clear" w:color="auto" w:fill="auto"/>
            <w:vAlign w:val="center"/>
            <w:hideMark/>
          </w:tcPr>
          <w:p w14:paraId="49EF6A67" w14:textId="68B1521A"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83" w:type="dxa"/>
            <w:tcBorders>
              <w:top w:val="nil"/>
              <w:left w:val="nil"/>
              <w:bottom w:val="single" w:sz="4" w:space="0" w:color="C0C0C0"/>
              <w:right w:val="single" w:sz="4" w:space="0" w:color="C0C0C0"/>
            </w:tcBorders>
            <w:shd w:val="clear" w:color="auto" w:fill="auto"/>
            <w:vAlign w:val="center"/>
            <w:hideMark/>
          </w:tcPr>
          <w:p w14:paraId="00D1DED1" w14:textId="38643A85"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41" w:type="dxa"/>
            <w:tcBorders>
              <w:top w:val="nil"/>
              <w:left w:val="nil"/>
              <w:bottom w:val="single" w:sz="4" w:space="0" w:color="C0C0C0"/>
              <w:right w:val="single" w:sz="4" w:space="0" w:color="C0C0C0"/>
            </w:tcBorders>
            <w:shd w:val="clear" w:color="auto" w:fill="auto"/>
            <w:vAlign w:val="center"/>
            <w:hideMark/>
          </w:tcPr>
          <w:p w14:paraId="0E5DB2E6" w14:textId="5C15A5E5"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455" w:type="dxa"/>
            <w:tcBorders>
              <w:top w:val="nil"/>
              <w:left w:val="nil"/>
              <w:bottom w:val="single" w:sz="4" w:space="0" w:color="C0C0C0"/>
              <w:right w:val="single" w:sz="4" w:space="0" w:color="C0C0C0"/>
            </w:tcBorders>
            <w:shd w:val="clear" w:color="auto" w:fill="auto"/>
            <w:vAlign w:val="center"/>
            <w:hideMark/>
          </w:tcPr>
          <w:p w14:paraId="3BA4D329" w14:textId="6211062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437" w:type="dxa"/>
            <w:tcBorders>
              <w:top w:val="nil"/>
              <w:left w:val="nil"/>
              <w:bottom w:val="single" w:sz="4" w:space="0" w:color="C0C0C0"/>
              <w:right w:val="single" w:sz="4" w:space="0" w:color="C0C0C0"/>
            </w:tcBorders>
            <w:shd w:val="clear" w:color="auto" w:fill="auto"/>
            <w:vAlign w:val="center"/>
            <w:hideMark/>
          </w:tcPr>
          <w:p w14:paraId="3D459450" w14:textId="4C24CA43"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4939" w:type="dxa"/>
            <w:tcBorders>
              <w:top w:val="nil"/>
              <w:left w:val="nil"/>
              <w:bottom w:val="nil"/>
              <w:right w:val="nil"/>
            </w:tcBorders>
            <w:shd w:val="clear" w:color="auto" w:fill="auto"/>
            <w:vAlign w:val="center"/>
            <w:hideMark/>
          </w:tcPr>
          <w:p w14:paraId="31579D13" w14:textId="77777777" w:rsidR="004C07AF" w:rsidRPr="004C07AF" w:rsidRDefault="004C07AF" w:rsidP="004C07AF">
            <w:pPr>
              <w:jc w:val="center"/>
              <w:rPr>
                <w:rFonts w:ascii="Tahoma" w:hAnsi="Tahoma" w:cs="Tahoma"/>
                <w:b/>
                <w:bCs/>
                <w:sz w:val="11"/>
                <w:szCs w:val="11"/>
              </w:rPr>
            </w:pPr>
          </w:p>
        </w:tc>
      </w:tr>
      <w:tr w:rsidR="004C07AF" w:rsidRPr="004C07AF" w14:paraId="31B3DC74" w14:textId="77777777" w:rsidTr="004C07AF">
        <w:trPr>
          <w:trHeight w:val="225"/>
          <w:jc w:val="center"/>
        </w:trPr>
        <w:tc>
          <w:tcPr>
            <w:tcW w:w="1002" w:type="dxa"/>
            <w:tcBorders>
              <w:top w:val="nil"/>
              <w:left w:val="nil"/>
              <w:bottom w:val="nil"/>
              <w:right w:val="nil"/>
            </w:tcBorders>
            <w:shd w:val="clear" w:color="auto" w:fill="auto"/>
            <w:vAlign w:val="center"/>
            <w:hideMark/>
          </w:tcPr>
          <w:p w14:paraId="544CB613"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000000" w:fill="C4BD97"/>
            <w:vAlign w:val="center"/>
            <w:hideMark/>
          </w:tcPr>
          <w:p w14:paraId="1DF1CFF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Корректировки НВВ</w:t>
            </w:r>
          </w:p>
        </w:tc>
        <w:tc>
          <w:tcPr>
            <w:tcW w:w="1132" w:type="dxa"/>
            <w:tcBorders>
              <w:top w:val="nil"/>
              <w:left w:val="nil"/>
              <w:bottom w:val="single" w:sz="4" w:space="0" w:color="C0C0C0"/>
              <w:right w:val="single" w:sz="4" w:space="0" w:color="C0C0C0"/>
            </w:tcBorders>
            <w:shd w:val="clear" w:color="auto" w:fill="auto"/>
            <w:vAlign w:val="center"/>
            <w:hideMark/>
          </w:tcPr>
          <w:p w14:paraId="60C51BF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auto" w:fill="auto"/>
            <w:vAlign w:val="center"/>
            <w:hideMark/>
          </w:tcPr>
          <w:p w14:paraId="04CF9527" w14:textId="034381BA"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98" w:type="dxa"/>
            <w:tcBorders>
              <w:top w:val="nil"/>
              <w:left w:val="nil"/>
              <w:bottom w:val="single" w:sz="4" w:space="0" w:color="C0C0C0"/>
              <w:right w:val="single" w:sz="4" w:space="0" w:color="C0C0C0"/>
            </w:tcBorders>
            <w:shd w:val="clear" w:color="auto" w:fill="auto"/>
            <w:vAlign w:val="center"/>
            <w:hideMark/>
          </w:tcPr>
          <w:p w14:paraId="2A999D49" w14:textId="4FD477B0"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791,49</w:t>
            </w:r>
          </w:p>
        </w:tc>
        <w:tc>
          <w:tcPr>
            <w:tcW w:w="1452" w:type="dxa"/>
            <w:tcBorders>
              <w:top w:val="nil"/>
              <w:left w:val="nil"/>
              <w:bottom w:val="single" w:sz="4" w:space="0" w:color="C0C0C0"/>
              <w:right w:val="single" w:sz="4" w:space="0" w:color="C0C0C0"/>
            </w:tcBorders>
            <w:shd w:val="clear" w:color="auto" w:fill="auto"/>
            <w:vAlign w:val="center"/>
            <w:hideMark/>
          </w:tcPr>
          <w:p w14:paraId="6233C220" w14:textId="1F5BAA26"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766" w:type="dxa"/>
            <w:tcBorders>
              <w:top w:val="nil"/>
              <w:left w:val="nil"/>
              <w:bottom w:val="single" w:sz="4" w:space="0" w:color="C0C0C0"/>
              <w:right w:val="single" w:sz="4" w:space="0" w:color="C0C0C0"/>
            </w:tcBorders>
            <w:shd w:val="clear" w:color="auto" w:fill="auto"/>
            <w:vAlign w:val="center"/>
            <w:hideMark/>
          </w:tcPr>
          <w:p w14:paraId="76AB1FD6" w14:textId="3CC61219"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1 053,59</w:t>
            </w:r>
          </w:p>
        </w:tc>
        <w:tc>
          <w:tcPr>
            <w:tcW w:w="1800" w:type="dxa"/>
            <w:tcBorders>
              <w:top w:val="nil"/>
              <w:left w:val="nil"/>
              <w:bottom w:val="single" w:sz="4" w:space="0" w:color="C0C0C0"/>
              <w:right w:val="single" w:sz="4" w:space="0" w:color="C0C0C0"/>
            </w:tcBorders>
            <w:shd w:val="clear" w:color="auto" w:fill="auto"/>
            <w:vAlign w:val="center"/>
            <w:hideMark/>
          </w:tcPr>
          <w:p w14:paraId="1DF14942" w14:textId="48BB56D2"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w:t>
            </w:r>
          </w:p>
        </w:tc>
        <w:tc>
          <w:tcPr>
            <w:tcW w:w="1808" w:type="dxa"/>
            <w:tcBorders>
              <w:top w:val="nil"/>
              <w:left w:val="nil"/>
              <w:bottom w:val="single" w:sz="4" w:space="0" w:color="C0C0C0"/>
              <w:right w:val="single" w:sz="4" w:space="0" w:color="C0C0C0"/>
            </w:tcBorders>
            <w:shd w:val="clear" w:color="auto" w:fill="auto"/>
            <w:vAlign w:val="center"/>
            <w:hideMark/>
          </w:tcPr>
          <w:p w14:paraId="4C942DD6" w14:textId="21D234D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1 629,08</w:t>
            </w:r>
          </w:p>
        </w:tc>
        <w:tc>
          <w:tcPr>
            <w:tcW w:w="1822" w:type="dxa"/>
            <w:tcBorders>
              <w:top w:val="nil"/>
              <w:left w:val="nil"/>
              <w:bottom w:val="single" w:sz="4" w:space="0" w:color="C0C0C0"/>
              <w:right w:val="single" w:sz="4" w:space="0" w:color="C0C0C0"/>
            </w:tcBorders>
            <w:shd w:val="clear" w:color="auto" w:fill="auto"/>
            <w:vAlign w:val="center"/>
            <w:hideMark/>
          </w:tcPr>
          <w:p w14:paraId="6BAF41CE" w14:textId="1E44026C"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1 629,08</w:t>
            </w:r>
          </w:p>
        </w:tc>
        <w:tc>
          <w:tcPr>
            <w:tcW w:w="1883" w:type="dxa"/>
            <w:tcBorders>
              <w:top w:val="nil"/>
              <w:left w:val="nil"/>
              <w:bottom w:val="single" w:sz="4" w:space="0" w:color="C0C0C0"/>
              <w:right w:val="single" w:sz="4" w:space="0" w:color="C0C0C0"/>
            </w:tcBorders>
            <w:shd w:val="clear" w:color="auto" w:fill="auto"/>
            <w:vAlign w:val="center"/>
            <w:hideMark/>
          </w:tcPr>
          <w:p w14:paraId="3D7C7E96" w14:textId="321DAE52"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434,48</w:t>
            </w:r>
          </w:p>
        </w:tc>
        <w:tc>
          <w:tcPr>
            <w:tcW w:w="1841" w:type="dxa"/>
            <w:tcBorders>
              <w:top w:val="nil"/>
              <w:left w:val="nil"/>
              <w:bottom w:val="single" w:sz="4" w:space="0" w:color="C0C0C0"/>
              <w:right w:val="single" w:sz="4" w:space="0" w:color="C0C0C0"/>
            </w:tcBorders>
            <w:shd w:val="clear" w:color="auto" w:fill="auto"/>
            <w:vAlign w:val="center"/>
            <w:hideMark/>
          </w:tcPr>
          <w:p w14:paraId="6C1118FB" w14:textId="37B54566"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434,48</w:t>
            </w:r>
          </w:p>
        </w:tc>
        <w:tc>
          <w:tcPr>
            <w:tcW w:w="1455" w:type="dxa"/>
            <w:tcBorders>
              <w:top w:val="nil"/>
              <w:left w:val="nil"/>
              <w:bottom w:val="single" w:sz="4" w:space="0" w:color="C0C0C0"/>
              <w:right w:val="single" w:sz="4" w:space="0" w:color="C0C0C0"/>
            </w:tcBorders>
            <w:shd w:val="clear" w:color="auto" w:fill="auto"/>
            <w:vAlign w:val="center"/>
            <w:hideMark/>
          </w:tcPr>
          <w:p w14:paraId="66F842E0" w14:textId="40342A14"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449,50</w:t>
            </w:r>
          </w:p>
        </w:tc>
        <w:tc>
          <w:tcPr>
            <w:tcW w:w="1437" w:type="dxa"/>
            <w:tcBorders>
              <w:top w:val="nil"/>
              <w:left w:val="nil"/>
              <w:bottom w:val="single" w:sz="4" w:space="0" w:color="C0C0C0"/>
              <w:right w:val="single" w:sz="4" w:space="0" w:color="C0C0C0"/>
            </w:tcBorders>
            <w:shd w:val="clear" w:color="auto" w:fill="auto"/>
            <w:vAlign w:val="center"/>
            <w:hideMark/>
          </w:tcPr>
          <w:p w14:paraId="5D2A8894" w14:textId="0BF42D00"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15,02</w:t>
            </w:r>
          </w:p>
        </w:tc>
        <w:tc>
          <w:tcPr>
            <w:tcW w:w="4939" w:type="dxa"/>
            <w:tcBorders>
              <w:top w:val="nil"/>
              <w:left w:val="nil"/>
              <w:bottom w:val="nil"/>
              <w:right w:val="nil"/>
            </w:tcBorders>
            <w:shd w:val="clear" w:color="auto" w:fill="auto"/>
            <w:vAlign w:val="center"/>
            <w:hideMark/>
          </w:tcPr>
          <w:p w14:paraId="43C6839C" w14:textId="77777777" w:rsidR="004C07AF" w:rsidRPr="004C07AF" w:rsidRDefault="004C07AF" w:rsidP="004C07AF">
            <w:pPr>
              <w:jc w:val="center"/>
              <w:rPr>
                <w:rFonts w:ascii="Tahoma" w:hAnsi="Tahoma" w:cs="Tahoma"/>
                <w:b/>
                <w:bCs/>
                <w:sz w:val="11"/>
                <w:szCs w:val="11"/>
              </w:rPr>
            </w:pPr>
          </w:p>
        </w:tc>
      </w:tr>
      <w:tr w:rsidR="004C07AF" w:rsidRPr="004C07AF" w14:paraId="1AE38C32" w14:textId="77777777" w:rsidTr="004C07AF">
        <w:trPr>
          <w:trHeight w:val="225"/>
          <w:jc w:val="center"/>
        </w:trPr>
        <w:tc>
          <w:tcPr>
            <w:tcW w:w="1002" w:type="dxa"/>
            <w:tcBorders>
              <w:top w:val="nil"/>
              <w:left w:val="nil"/>
              <w:bottom w:val="nil"/>
              <w:right w:val="nil"/>
            </w:tcBorders>
            <w:shd w:val="clear" w:color="auto" w:fill="auto"/>
            <w:vAlign w:val="center"/>
            <w:hideMark/>
          </w:tcPr>
          <w:p w14:paraId="5C1D0D61" w14:textId="77777777" w:rsidR="004C07AF" w:rsidRPr="004C07AF" w:rsidRDefault="004C07AF" w:rsidP="004C07AF">
            <w:pPr>
              <w:rPr>
                <w:sz w:val="11"/>
                <w:szCs w:val="11"/>
              </w:rPr>
            </w:pPr>
          </w:p>
        </w:tc>
        <w:tc>
          <w:tcPr>
            <w:tcW w:w="5550" w:type="dxa"/>
            <w:tcBorders>
              <w:top w:val="nil"/>
              <w:left w:val="single" w:sz="4" w:space="0" w:color="C0C0C0"/>
              <w:bottom w:val="single" w:sz="4" w:space="0" w:color="C0C0C0"/>
              <w:right w:val="single" w:sz="4" w:space="0" w:color="C0C0C0"/>
            </w:tcBorders>
            <w:shd w:val="clear" w:color="auto" w:fill="auto"/>
            <w:vAlign w:val="center"/>
            <w:hideMark/>
          </w:tcPr>
          <w:p w14:paraId="619727C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ВСЕГО:</w:t>
            </w:r>
          </w:p>
        </w:tc>
        <w:tc>
          <w:tcPr>
            <w:tcW w:w="1132" w:type="dxa"/>
            <w:tcBorders>
              <w:top w:val="nil"/>
              <w:left w:val="nil"/>
              <w:bottom w:val="single" w:sz="4" w:space="0" w:color="C0C0C0"/>
              <w:right w:val="single" w:sz="4" w:space="0" w:color="C0C0C0"/>
            </w:tcBorders>
            <w:shd w:val="clear" w:color="auto" w:fill="auto"/>
            <w:vAlign w:val="center"/>
            <w:hideMark/>
          </w:tcPr>
          <w:p w14:paraId="7EDD68C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1895" w:type="dxa"/>
            <w:tcBorders>
              <w:top w:val="nil"/>
              <w:left w:val="nil"/>
              <w:bottom w:val="single" w:sz="4" w:space="0" w:color="C0C0C0"/>
              <w:right w:val="single" w:sz="4" w:space="0" w:color="C0C0C0"/>
            </w:tcBorders>
            <w:shd w:val="clear" w:color="auto" w:fill="auto"/>
            <w:vAlign w:val="center"/>
            <w:hideMark/>
          </w:tcPr>
          <w:p w14:paraId="0F08E386" w14:textId="0EA59A52"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14 232,66</w:t>
            </w:r>
          </w:p>
        </w:tc>
        <w:tc>
          <w:tcPr>
            <w:tcW w:w="1898" w:type="dxa"/>
            <w:tcBorders>
              <w:top w:val="nil"/>
              <w:left w:val="nil"/>
              <w:bottom w:val="single" w:sz="4" w:space="0" w:color="C0C0C0"/>
              <w:right w:val="single" w:sz="4" w:space="0" w:color="C0C0C0"/>
            </w:tcBorders>
            <w:shd w:val="clear" w:color="auto" w:fill="auto"/>
            <w:vAlign w:val="center"/>
            <w:hideMark/>
          </w:tcPr>
          <w:p w14:paraId="630D47B2" w14:textId="5170D560"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12 848,92</w:t>
            </w:r>
          </w:p>
        </w:tc>
        <w:tc>
          <w:tcPr>
            <w:tcW w:w="1452" w:type="dxa"/>
            <w:tcBorders>
              <w:top w:val="nil"/>
              <w:left w:val="nil"/>
              <w:bottom w:val="single" w:sz="4" w:space="0" w:color="C0C0C0"/>
              <w:right w:val="single" w:sz="4" w:space="0" w:color="C0C0C0"/>
            </w:tcBorders>
            <w:shd w:val="clear" w:color="auto" w:fill="auto"/>
            <w:vAlign w:val="center"/>
            <w:hideMark/>
          </w:tcPr>
          <w:p w14:paraId="0F846477" w14:textId="28BC1EEF"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16 852,52</w:t>
            </w:r>
          </w:p>
        </w:tc>
        <w:tc>
          <w:tcPr>
            <w:tcW w:w="1766" w:type="dxa"/>
            <w:tcBorders>
              <w:top w:val="nil"/>
              <w:left w:val="nil"/>
              <w:bottom w:val="single" w:sz="4" w:space="0" w:color="C0C0C0"/>
              <w:right w:val="single" w:sz="4" w:space="0" w:color="C0C0C0"/>
            </w:tcBorders>
            <w:shd w:val="clear" w:color="auto" w:fill="auto"/>
            <w:vAlign w:val="center"/>
            <w:hideMark/>
          </w:tcPr>
          <w:p w14:paraId="650ED2D0" w14:textId="71744342"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12 318,28</w:t>
            </w:r>
          </w:p>
        </w:tc>
        <w:tc>
          <w:tcPr>
            <w:tcW w:w="1800" w:type="dxa"/>
            <w:tcBorders>
              <w:top w:val="nil"/>
              <w:left w:val="nil"/>
              <w:bottom w:val="single" w:sz="4" w:space="0" w:color="C0C0C0"/>
              <w:right w:val="single" w:sz="4" w:space="0" w:color="C0C0C0"/>
            </w:tcBorders>
            <w:shd w:val="clear" w:color="auto" w:fill="auto"/>
            <w:vAlign w:val="center"/>
            <w:hideMark/>
          </w:tcPr>
          <w:p w14:paraId="04BA6E80" w14:textId="3F69608B"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15 613,66</w:t>
            </w:r>
          </w:p>
        </w:tc>
        <w:tc>
          <w:tcPr>
            <w:tcW w:w="1808" w:type="dxa"/>
            <w:tcBorders>
              <w:top w:val="nil"/>
              <w:left w:val="nil"/>
              <w:bottom w:val="single" w:sz="4" w:space="0" w:color="C0C0C0"/>
              <w:right w:val="single" w:sz="4" w:space="0" w:color="C0C0C0"/>
            </w:tcBorders>
            <w:shd w:val="clear" w:color="auto" w:fill="auto"/>
            <w:vAlign w:val="center"/>
            <w:hideMark/>
          </w:tcPr>
          <w:p w14:paraId="7F2DDE6B" w14:textId="2C47A519"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2 751,18</w:t>
            </w:r>
          </w:p>
        </w:tc>
        <w:tc>
          <w:tcPr>
            <w:tcW w:w="1822" w:type="dxa"/>
            <w:tcBorders>
              <w:top w:val="nil"/>
              <w:left w:val="nil"/>
              <w:bottom w:val="single" w:sz="4" w:space="0" w:color="C0C0C0"/>
              <w:right w:val="single" w:sz="4" w:space="0" w:color="C0C0C0"/>
            </w:tcBorders>
            <w:shd w:val="clear" w:color="auto" w:fill="auto"/>
            <w:vAlign w:val="center"/>
            <w:hideMark/>
          </w:tcPr>
          <w:p w14:paraId="1DBA985F" w14:textId="25FC4C68"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18 364,84</w:t>
            </w:r>
          </w:p>
        </w:tc>
        <w:tc>
          <w:tcPr>
            <w:tcW w:w="1883" w:type="dxa"/>
            <w:tcBorders>
              <w:top w:val="nil"/>
              <w:left w:val="nil"/>
              <w:bottom w:val="single" w:sz="4" w:space="0" w:color="C0C0C0"/>
              <w:right w:val="single" w:sz="4" w:space="0" w:color="C0C0C0"/>
            </w:tcBorders>
            <w:shd w:val="clear" w:color="auto" w:fill="auto"/>
            <w:vAlign w:val="center"/>
            <w:hideMark/>
          </w:tcPr>
          <w:p w14:paraId="1A7444C3" w14:textId="5B0BF883"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2 286,73</w:t>
            </w:r>
          </w:p>
        </w:tc>
        <w:tc>
          <w:tcPr>
            <w:tcW w:w="1841" w:type="dxa"/>
            <w:tcBorders>
              <w:top w:val="nil"/>
              <w:left w:val="nil"/>
              <w:bottom w:val="single" w:sz="4" w:space="0" w:color="C0C0C0"/>
              <w:right w:val="single" w:sz="4" w:space="0" w:color="C0C0C0"/>
            </w:tcBorders>
            <w:shd w:val="clear" w:color="auto" w:fill="auto"/>
            <w:vAlign w:val="center"/>
            <w:hideMark/>
          </w:tcPr>
          <w:p w14:paraId="797EB4EB" w14:textId="255B9599"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13 326,93</w:t>
            </w:r>
          </w:p>
        </w:tc>
        <w:tc>
          <w:tcPr>
            <w:tcW w:w="1455" w:type="dxa"/>
            <w:tcBorders>
              <w:top w:val="nil"/>
              <w:left w:val="nil"/>
              <w:bottom w:val="single" w:sz="4" w:space="0" w:color="C0C0C0"/>
              <w:right w:val="single" w:sz="4" w:space="0" w:color="C0C0C0"/>
            </w:tcBorders>
            <w:shd w:val="clear" w:color="auto" w:fill="auto"/>
            <w:vAlign w:val="center"/>
            <w:hideMark/>
          </w:tcPr>
          <w:p w14:paraId="0CEF9189" w14:textId="5F05FD2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6 285,42</w:t>
            </w:r>
          </w:p>
        </w:tc>
        <w:tc>
          <w:tcPr>
            <w:tcW w:w="1437" w:type="dxa"/>
            <w:tcBorders>
              <w:top w:val="nil"/>
              <w:left w:val="nil"/>
              <w:bottom w:val="single" w:sz="4" w:space="0" w:color="C0C0C0"/>
              <w:right w:val="single" w:sz="4" w:space="0" w:color="C0C0C0"/>
            </w:tcBorders>
            <w:shd w:val="clear" w:color="auto" w:fill="auto"/>
            <w:vAlign w:val="center"/>
            <w:hideMark/>
          </w:tcPr>
          <w:p w14:paraId="5DAEF97A" w14:textId="03F993CC"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7 041,51</w:t>
            </w:r>
          </w:p>
        </w:tc>
        <w:tc>
          <w:tcPr>
            <w:tcW w:w="4939" w:type="dxa"/>
            <w:tcBorders>
              <w:top w:val="nil"/>
              <w:left w:val="nil"/>
              <w:bottom w:val="nil"/>
              <w:right w:val="nil"/>
            </w:tcBorders>
            <w:shd w:val="clear" w:color="auto" w:fill="auto"/>
            <w:vAlign w:val="center"/>
            <w:hideMark/>
          </w:tcPr>
          <w:p w14:paraId="1CA5ACD1" w14:textId="77777777" w:rsidR="004C07AF" w:rsidRPr="004C07AF" w:rsidRDefault="004C07AF" w:rsidP="004C07AF">
            <w:pPr>
              <w:jc w:val="center"/>
              <w:rPr>
                <w:rFonts w:ascii="Tahoma" w:hAnsi="Tahoma" w:cs="Tahoma"/>
                <w:b/>
                <w:bCs/>
                <w:sz w:val="11"/>
                <w:szCs w:val="11"/>
              </w:rPr>
            </w:pPr>
          </w:p>
        </w:tc>
      </w:tr>
      <w:tr w:rsidR="004C07AF" w:rsidRPr="004C07AF" w14:paraId="6D3B15F9" w14:textId="77777777" w:rsidTr="004C07AF">
        <w:trPr>
          <w:trHeight w:val="225"/>
          <w:jc w:val="center"/>
        </w:trPr>
        <w:tc>
          <w:tcPr>
            <w:tcW w:w="1002" w:type="dxa"/>
            <w:tcBorders>
              <w:top w:val="nil"/>
              <w:left w:val="nil"/>
              <w:bottom w:val="nil"/>
              <w:right w:val="nil"/>
            </w:tcBorders>
            <w:shd w:val="clear" w:color="auto" w:fill="auto"/>
            <w:vAlign w:val="center"/>
            <w:hideMark/>
          </w:tcPr>
          <w:p w14:paraId="26860B78" w14:textId="77777777" w:rsidR="004C07AF" w:rsidRPr="004C07AF" w:rsidRDefault="004C07AF" w:rsidP="004C07AF">
            <w:pPr>
              <w:rPr>
                <w:sz w:val="11"/>
                <w:szCs w:val="11"/>
              </w:rPr>
            </w:pPr>
          </w:p>
        </w:tc>
        <w:tc>
          <w:tcPr>
            <w:tcW w:w="5550" w:type="dxa"/>
            <w:tcBorders>
              <w:top w:val="nil"/>
              <w:left w:val="nil"/>
              <w:bottom w:val="nil"/>
              <w:right w:val="nil"/>
            </w:tcBorders>
            <w:shd w:val="clear" w:color="auto" w:fill="auto"/>
            <w:vAlign w:val="center"/>
            <w:hideMark/>
          </w:tcPr>
          <w:p w14:paraId="7F72C1FF" w14:textId="77777777" w:rsidR="004C07AF" w:rsidRPr="004C07AF" w:rsidRDefault="004C07AF" w:rsidP="004C07AF">
            <w:pPr>
              <w:rPr>
                <w:sz w:val="11"/>
                <w:szCs w:val="11"/>
              </w:rPr>
            </w:pPr>
          </w:p>
        </w:tc>
        <w:tc>
          <w:tcPr>
            <w:tcW w:w="1132" w:type="dxa"/>
            <w:tcBorders>
              <w:top w:val="nil"/>
              <w:left w:val="nil"/>
              <w:bottom w:val="nil"/>
              <w:right w:val="nil"/>
            </w:tcBorders>
            <w:shd w:val="clear" w:color="auto" w:fill="auto"/>
            <w:vAlign w:val="center"/>
            <w:hideMark/>
          </w:tcPr>
          <w:p w14:paraId="708957CF" w14:textId="77777777" w:rsidR="004C07AF" w:rsidRPr="004C07AF" w:rsidRDefault="004C07AF" w:rsidP="004C07AF">
            <w:pPr>
              <w:rPr>
                <w:sz w:val="11"/>
                <w:szCs w:val="11"/>
              </w:rPr>
            </w:pPr>
          </w:p>
        </w:tc>
        <w:tc>
          <w:tcPr>
            <w:tcW w:w="1895" w:type="dxa"/>
            <w:tcBorders>
              <w:top w:val="nil"/>
              <w:left w:val="nil"/>
              <w:bottom w:val="nil"/>
              <w:right w:val="nil"/>
            </w:tcBorders>
            <w:shd w:val="clear" w:color="auto" w:fill="auto"/>
            <w:vAlign w:val="center"/>
            <w:hideMark/>
          </w:tcPr>
          <w:p w14:paraId="5FFA89EC" w14:textId="77777777" w:rsidR="004C07AF" w:rsidRPr="004C07AF" w:rsidRDefault="004C07AF" w:rsidP="004C07AF">
            <w:pPr>
              <w:rPr>
                <w:sz w:val="11"/>
                <w:szCs w:val="11"/>
              </w:rPr>
            </w:pPr>
          </w:p>
        </w:tc>
        <w:tc>
          <w:tcPr>
            <w:tcW w:w="1898" w:type="dxa"/>
            <w:tcBorders>
              <w:top w:val="nil"/>
              <w:left w:val="nil"/>
              <w:bottom w:val="nil"/>
              <w:right w:val="nil"/>
            </w:tcBorders>
            <w:shd w:val="clear" w:color="auto" w:fill="auto"/>
            <w:vAlign w:val="center"/>
            <w:hideMark/>
          </w:tcPr>
          <w:p w14:paraId="298A07F7" w14:textId="77777777" w:rsidR="004C07AF" w:rsidRPr="004C07AF" w:rsidRDefault="004C07AF" w:rsidP="004C07AF">
            <w:pPr>
              <w:rPr>
                <w:sz w:val="11"/>
                <w:szCs w:val="11"/>
              </w:rPr>
            </w:pPr>
          </w:p>
        </w:tc>
        <w:tc>
          <w:tcPr>
            <w:tcW w:w="1452" w:type="dxa"/>
            <w:tcBorders>
              <w:top w:val="nil"/>
              <w:left w:val="nil"/>
              <w:bottom w:val="nil"/>
              <w:right w:val="nil"/>
            </w:tcBorders>
            <w:shd w:val="clear" w:color="auto" w:fill="auto"/>
            <w:vAlign w:val="center"/>
            <w:hideMark/>
          </w:tcPr>
          <w:p w14:paraId="2F60516B" w14:textId="77777777" w:rsidR="004C07AF" w:rsidRPr="004C07AF" w:rsidRDefault="004C07AF" w:rsidP="004C07AF">
            <w:pPr>
              <w:rPr>
                <w:sz w:val="11"/>
                <w:szCs w:val="11"/>
              </w:rPr>
            </w:pPr>
          </w:p>
        </w:tc>
        <w:tc>
          <w:tcPr>
            <w:tcW w:w="1766" w:type="dxa"/>
            <w:tcBorders>
              <w:top w:val="nil"/>
              <w:left w:val="nil"/>
              <w:bottom w:val="nil"/>
              <w:right w:val="nil"/>
            </w:tcBorders>
            <w:shd w:val="clear" w:color="auto" w:fill="auto"/>
            <w:vAlign w:val="center"/>
            <w:hideMark/>
          </w:tcPr>
          <w:p w14:paraId="1D2042AD" w14:textId="77777777" w:rsidR="004C07AF" w:rsidRPr="004C07AF" w:rsidRDefault="004C07AF" w:rsidP="004C07AF">
            <w:pPr>
              <w:rPr>
                <w:sz w:val="11"/>
                <w:szCs w:val="11"/>
              </w:rPr>
            </w:pPr>
          </w:p>
        </w:tc>
        <w:tc>
          <w:tcPr>
            <w:tcW w:w="1800" w:type="dxa"/>
            <w:tcBorders>
              <w:top w:val="nil"/>
              <w:left w:val="nil"/>
              <w:bottom w:val="nil"/>
              <w:right w:val="nil"/>
            </w:tcBorders>
            <w:shd w:val="clear" w:color="auto" w:fill="auto"/>
            <w:vAlign w:val="center"/>
            <w:hideMark/>
          </w:tcPr>
          <w:p w14:paraId="79AAA14A" w14:textId="77777777" w:rsidR="004C07AF" w:rsidRPr="004C07AF" w:rsidRDefault="004C07AF" w:rsidP="004C07AF">
            <w:pPr>
              <w:rPr>
                <w:sz w:val="11"/>
                <w:szCs w:val="11"/>
              </w:rPr>
            </w:pPr>
          </w:p>
        </w:tc>
        <w:tc>
          <w:tcPr>
            <w:tcW w:w="1808" w:type="dxa"/>
            <w:tcBorders>
              <w:top w:val="nil"/>
              <w:left w:val="nil"/>
              <w:bottom w:val="nil"/>
              <w:right w:val="nil"/>
            </w:tcBorders>
            <w:shd w:val="clear" w:color="auto" w:fill="auto"/>
            <w:vAlign w:val="center"/>
            <w:hideMark/>
          </w:tcPr>
          <w:p w14:paraId="21FA87CD" w14:textId="77777777" w:rsidR="004C07AF" w:rsidRPr="004C07AF" w:rsidRDefault="004C07AF" w:rsidP="004C07AF">
            <w:pPr>
              <w:rPr>
                <w:sz w:val="11"/>
                <w:szCs w:val="11"/>
              </w:rPr>
            </w:pPr>
          </w:p>
        </w:tc>
        <w:tc>
          <w:tcPr>
            <w:tcW w:w="1822" w:type="dxa"/>
            <w:tcBorders>
              <w:top w:val="nil"/>
              <w:left w:val="nil"/>
              <w:bottom w:val="nil"/>
              <w:right w:val="nil"/>
            </w:tcBorders>
            <w:shd w:val="clear" w:color="auto" w:fill="auto"/>
            <w:vAlign w:val="center"/>
            <w:hideMark/>
          </w:tcPr>
          <w:p w14:paraId="233876F3" w14:textId="77777777" w:rsidR="004C07AF" w:rsidRPr="004C07AF" w:rsidRDefault="004C07AF" w:rsidP="004C07AF">
            <w:pPr>
              <w:rPr>
                <w:sz w:val="11"/>
                <w:szCs w:val="11"/>
              </w:rPr>
            </w:pPr>
          </w:p>
        </w:tc>
        <w:tc>
          <w:tcPr>
            <w:tcW w:w="1883" w:type="dxa"/>
            <w:tcBorders>
              <w:top w:val="nil"/>
              <w:left w:val="nil"/>
              <w:bottom w:val="nil"/>
              <w:right w:val="nil"/>
            </w:tcBorders>
            <w:shd w:val="clear" w:color="auto" w:fill="auto"/>
            <w:vAlign w:val="center"/>
            <w:hideMark/>
          </w:tcPr>
          <w:p w14:paraId="483819F3" w14:textId="77777777" w:rsidR="004C07AF" w:rsidRPr="004C07AF" w:rsidRDefault="004C07AF" w:rsidP="004C07AF">
            <w:pPr>
              <w:rPr>
                <w:sz w:val="11"/>
                <w:szCs w:val="11"/>
              </w:rPr>
            </w:pPr>
          </w:p>
        </w:tc>
        <w:tc>
          <w:tcPr>
            <w:tcW w:w="1841" w:type="dxa"/>
            <w:tcBorders>
              <w:top w:val="nil"/>
              <w:left w:val="nil"/>
              <w:bottom w:val="nil"/>
              <w:right w:val="nil"/>
            </w:tcBorders>
            <w:shd w:val="clear" w:color="auto" w:fill="auto"/>
            <w:vAlign w:val="center"/>
            <w:hideMark/>
          </w:tcPr>
          <w:p w14:paraId="2B4858AB" w14:textId="77777777" w:rsidR="004C07AF" w:rsidRPr="004C07AF" w:rsidRDefault="004C07AF" w:rsidP="004C07AF">
            <w:pPr>
              <w:rPr>
                <w:sz w:val="11"/>
                <w:szCs w:val="11"/>
              </w:rPr>
            </w:pPr>
          </w:p>
        </w:tc>
        <w:tc>
          <w:tcPr>
            <w:tcW w:w="1455" w:type="dxa"/>
            <w:tcBorders>
              <w:top w:val="nil"/>
              <w:left w:val="nil"/>
              <w:bottom w:val="nil"/>
              <w:right w:val="nil"/>
            </w:tcBorders>
            <w:shd w:val="clear" w:color="auto" w:fill="auto"/>
            <w:vAlign w:val="center"/>
            <w:hideMark/>
          </w:tcPr>
          <w:p w14:paraId="117E6659" w14:textId="77777777" w:rsidR="004C07AF" w:rsidRPr="004C07AF" w:rsidRDefault="004C07AF" w:rsidP="004C07AF">
            <w:pPr>
              <w:rPr>
                <w:sz w:val="11"/>
                <w:szCs w:val="11"/>
              </w:rPr>
            </w:pPr>
          </w:p>
        </w:tc>
        <w:tc>
          <w:tcPr>
            <w:tcW w:w="1437" w:type="dxa"/>
            <w:tcBorders>
              <w:top w:val="nil"/>
              <w:left w:val="nil"/>
              <w:bottom w:val="nil"/>
              <w:right w:val="nil"/>
            </w:tcBorders>
            <w:shd w:val="clear" w:color="auto" w:fill="auto"/>
            <w:vAlign w:val="center"/>
            <w:hideMark/>
          </w:tcPr>
          <w:p w14:paraId="39293016" w14:textId="77777777" w:rsidR="004C07AF" w:rsidRPr="004C07AF" w:rsidRDefault="004C07AF" w:rsidP="004C07AF">
            <w:pPr>
              <w:rPr>
                <w:sz w:val="11"/>
                <w:szCs w:val="11"/>
              </w:rPr>
            </w:pPr>
          </w:p>
        </w:tc>
        <w:tc>
          <w:tcPr>
            <w:tcW w:w="4939" w:type="dxa"/>
            <w:tcBorders>
              <w:top w:val="nil"/>
              <w:left w:val="nil"/>
              <w:bottom w:val="nil"/>
              <w:right w:val="nil"/>
            </w:tcBorders>
            <w:shd w:val="clear" w:color="auto" w:fill="auto"/>
            <w:vAlign w:val="center"/>
            <w:hideMark/>
          </w:tcPr>
          <w:p w14:paraId="7C2687F7" w14:textId="77777777" w:rsidR="004C07AF" w:rsidRPr="004C07AF" w:rsidRDefault="004C07AF" w:rsidP="004C07AF">
            <w:pPr>
              <w:rPr>
                <w:sz w:val="11"/>
                <w:szCs w:val="11"/>
              </w:rPr>
            </w:pPr>
          </w:p>
        </w:tc>
      </w:tr>
    </w:tbl>
    <w:p w14:paraId="486D1FB5" w14:textId="77777777" w:rsidR="004C07AF" w:rsidRDefault="004C07AF" w:rsidP="005E1BF9">
      <w:pPr>
        <w:jc w:val="both"/>
        <w:rPr>
          <w:sz w:val="28"/>
          <w:szCs w:val="28"/>
          <w:lang w:eastAsia="en-US"/>
        </w:rPr>
        <w:sectPr w:rsidR="004C07AF" w:rsidSect="002B29A1">
          <w:pgSz w:w="16838" w:h="11906" w:orient="landscape"/>
          <w:pgMar w:top="1418" w:right="851" w:bottom="709" w:left="709" w:header="709" w:footer="709" w:gutter="0"/>
          <w:cols w:space="708"/>
          <w:titlePg/>
          <w:docGrid w:linePitch="360"/>
        </w:sectPr>
      </w:pPr>
    </w:p>
    <w:tbl>
      <w:tblPr>
        <w:tblW w:w="4581" w:type="pct"/>
        <w:jc w:val="center"/>
        <w:tblCellMar>
          <w:left w:w="0" w:type="dxa"/>
          <w:right w:w="0" w:type="dxa"/>
        </w:tblCellMar>
        <w:tblLook w:val="04A0" w:firstRow="1" w:lastRow="0" w:firstColumn="1" w:lastColumn="0" w:noHBand="0" w:noVBand="1"/>
      </w:tblPr>
      <w:tblGrid>
        <w:gridCol w:w="258"/>
        <w:gridCol w:w="196"/>
        <w:gridCol w:w="472"/>
        <w:gridCol w:w="2101"/>
        <w:gridCol w:w="645"/>
        <w:gridCol w:w="940"/>
        <w:gridCol w:w="978"/>
        <w:gridCol w:w="422"/>
        <w:gridCol w:w="978"/>
        <w:gridCol w:w="940"/>
        <w:gridCol w:w="1024"/>
        <w:gridCol w:w="978"/>
        <w:gridCol w:w="1024"/>
        <w:gridCol w:w="974"/>
        <w:gridCol w:w="674"/>
        <w:gridCol w:w="674"/>
        <w:gridCol w:w="990"/>
      </w:tblGrid>
      <w:tr w:rsidR="004C07AF" w:rsidRPr="004C07AF" w14:paraId="31C7EC91" w14:textId="77777777" w:rsidTr="004C07AF">
        <w:trPr>
          <w:trHeight w:val="413"/>
          <w:jc w:val="center"/>
        </w:trPr>
        <w:tc>
          <w:tcPr>
            <w:tcW w:w="242" w:type="dxa"/>
            <w:tcBorders>
              <w:top w:val="nil"/>
              <w:left w:val="nil"/>
              <w:bottom w:val="nil"/>
              <w:right w:val="nil"/>
            </w:tcBorders>
            <w:shd w:val="clear" w:color="auto" w:fill="auto"/>
            <w:noWrap/>
            <w:vAlign w:val="bottom"/>
            <w:hideMark/>
          </w:tcPr>
          <w:p w14:paraId="1EE0226C"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noWrap/>
            <w:vAlign w:val="bottom"/>
            <w:hideMark/>
          </w:tcPr>
          <w:p w14:paraId="17953A77" w14:textId="77777777" w:rsidR="004C07AF" w:rsidRPr="004C07AF" w:rsidRDefault="004C07AF" w:rsidP="004C07AF">
            <w:pPr>
              <w:rPr>
                <w:sz w:val="11"/>
                <w:szCs w:val="11"/>
              </w:rPr>
            </w:pPr>
          </w:p>
        </w:tc>
        <w:tc>
          <w:tcPr>
            <w:tcW w:w="2541" w:type="dxa"/>
            <w:gridSpan w:val="2"/>
            <w:tcBorders>
              <w:top w:val="single" w:sz="4" w:space="0" w:color="C0C0C0"/>
              <w:left w:val="nil"/>
              <w:bottom w:val="single" w:sz="4" w:space="0" w:color="C0C0C0"/>
              <w:right w:val="nil"/>
            </w:tcBorders>
            <w:shd w:val="clear" w:color="auto" w:fill="auto"/>
            <w:vAlign w:val="bottom"/>
            <w:hideMark/>
          </w:tcPr>
          <w:p w14:paraId="52F0A7AB" w14:textId="77777777" w:rsidR="004C07AF" w:rsidRPr="004C07AF" w:rsidRDefault="004C07AF" w:rsidP="004C07AF">
            <w:pPr>
              <w:rPr>
                <w:rFonts w:ascii="Tahoma" w:hAnsi="Tahoma" w:cs="Tahoma"/>
                <w:sz w:val="11"/>
                <w:szCs w:val="11"/>
              </w:rPr>
            </w:pPr>
            <w:r w:rsidRPr="004C07AF">
              <w:rPr>
                <w:rFonts w:ascii="Tahoma" w:hAnsi="Tahoma" w:cs="Tahoma"/>
                <w:sz w:val="11"/>
                <w:szCs w:val="11"/>
              </w:rPr>
              <w:t>ООО ТЭП населенные пункты</w:t>
            </w:r>
          </w:p>
        </w:tc>
        <w:tc>
          <w:tcPr>
            <w:tcW w:w="629" w:type="dxa"/>
            <w:tcBorders>
              <w:top w:val="single" w:sz="4" w:space="0" w:color="C0C0C0"/>
              <w:left w:val="nil"/>
              <w:bottom w:val="single" w:sz="4" w:space="0" w:color="C0C0C0"/>
              <w:right w:val="nil"/>
            </w:tcBorders>
            <w:shd w:val="clear" w:color="auto" w:fill="auto"/>
            <w:vAlign w:val="bottom"/>
            <w:hideMark/>
          </w:tcPr>
          <w:p w14:paraId="755D2D0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24" w:type="dxa"/>
            <w:tcBorders>
              <w:top w:val="single" w:sz="4" w:space="0" w:color="C0C0C0"/>
              <w:left w:val="nil"/>
              <w:bottom w:val="single" w:sz="4" w:space="0" w:color="C0C0C0"/>
              <w:right w:val="nil"/>
            </w:tcBorders>
            <w:shd w:val="clear" w:color="auto" w:fill="auto"/>
            <w:vAlign w:val="bottom"/>
            <w:hideMark/>
          </w:tcPr>
          <w:p w14:paraId="1296351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single" w:sz="4" w:space="0" w:color="C0C0C0"/>
              <w:left w:val="nil"/>
              <w:bottom w:val="single" w:sz="4" w:space="0" w:color="C0C0C0"/>
              <w:right w:val="nil"/>
            </w:tcBorders>
            <w:shd w:val="clear" w:color="auto" w:fill="auto"/>
            <w:vAlign w:val="bottom"/>
            <w:hideMark/>
          </w:tcPr>
          <w:p w14:paraId="277EDC5E"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406" w:type="dxa"/>
            <w:tcBorders>
              <w:top w:val="single" w:sz="4" w:space="0" w:color="C0C0C0"/>
              <w:left w:val="nil"/>
              <w:bottom w:val="single" w:sz="4" w:space="0" w:color="C0C0C0"/>
              <w:right w:val="nil"/>
            </w:tcBorders>
            <w:shd w:val="clear" w:color="auto" w:fill="auto"/>
            <w:vAlign w:val="bottom"/>
            <w:hideMark/>
          </w:tcPr>
          <w:p w14:paraId="48D8BA0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single" w:sz="4" w:space="0" w:color="C0C0C0"/>
              <w:left w:val="nil"/>
              <w:bottom w:val="single" w:sz="4" w:space="0" w:color="C0C0C0"/>
              <w:right w:val="nil"/>
            </w:tcBorders>
            <w:shd w:val="clear" w:color="auto" w:fill="auto"/>
            <w:vAlign w:val="bottom"/>
            <w:hideMark/>
          </w:tcPr>
          <w:p w14:paraId="3D66252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24" w:type="dxa"/>
            <w:tcBorders>
              <w:top w:val="single" w:sz="4" w:space="0" w:color="C0C0C0"/>
              <w:left w:val="nil"/>
              <w:bottom w:val="single" w:sz="4" w:space="0" w:color="C0C0C0"/>
              <w:right w:val="nil"/>
            </w:tcBorders>
            <w:shd w:val="clear" w:color="auto" w:fill="auto"/>
            <w:vAlign w:val="bottom"/>
            <w:hideMark/>
          </w:tcPr>
          <w:p w14:paraId="12ACAF0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008" w:type="dxa"/>
            <w:tcBorders>
              <w:top w:val="single" w:sz="4" w:space="0" w:color="C0C0C0"/>
              <w:left w:val="nil"/>
              <w:bottom w:val="single" w:sz="4" w:space="0" w:color="C0C0C0"/>
              <w:right w:val="nil"/>
            </w:tcBorders>
            <w:shd w:val="clear" w:color="auto" w:fill="auto"/>
            <w:vAlign w:val="bottom"/>
            <w:hideMark/>
          </w:tcPr>
          <w:p w14:paraId="05C443B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single" w:sz="4" w:space="0" w:color="C0C0C0"/>
              <w:left w:val="nil"/>
              <w:bottom w:val="single" w:sz="4" w:space="0" w:color="C0C0C0"/>
              <w:right w:val="nil"/>
            </w:tcBorders>
            <w:shd w:val="clear" w:color="auto" w:fill="auto"/>
            <w:vAlign w:val="bottom"/>
            <w:hideMark/>
          </w:tcPr>
          <w:p w14:paraId="55659918"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008" w:type="dxa"/>
            <w:tcBorders>
              <w:top w:val="single" w:sz="4" w:space="0" w:color="C0C0C0"/>
              <w:left w:val="nil"/>
              <w:bottom w:val="single" w:sz="4" w:space="0" w:color="C0C0C0"/>
              <w:right w:val="nil"/>
            </w:tcBorders>
            <w:shd w:val="clear" w:color="auto" w:fill="auto"/>
            <w:vAlign w:val="bottom"/>
            <w:hideMark/>
          </w:tcPr>
          <w:p w14:paraId="35AF059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58" w:type="dxa"/>
            <w:tcBorders>
              <w:top w:val="single" w:sz="4" w:space="0" w:color="C0C0C0"/>
              <w:left w:val="nil"/>
              <w:bottom w:val="single" w:sz="4" w:space="0" w:color="C0C0C0"/>
              <w:right w:val="nil"/>
            </w:tcBorders>
            <w:shd w:val="clear" w:color="auto" w:fill="auto"/>
            <w:vAlign w:val="bottom"/>
            <w:hideMark/>
          </w:tcPr>
          <w:p w14:paraId="16770DF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658" w:type="dxa"/>
            <w:tcBorders>
              <w:top w:val="single" w:sz="4" w:space="0" w:color="C0C0C0"/>
              <w:left w:val="nil"/>
              <w:bottom w:val="single" w:sz="4" w:space="0" w:color="C0C0C0"/>
              <w:right w:val="nil"/>
            </w:tcBorders>
            <w:shd w:val="clear" w:color="auto" w:fill="auto"/>
            <w:vAlign w:val="bottom"/>
            <w:hideMark/>
          </w:tcPr>
          <w:p w14:paraId="70604DFE"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658" w:type="dxa"/>
            <w:tcBorders>
              <w:top w:val="single" w:sz="4" w:space="0" w:color="C0C0C0"/>
              <w:left w:val="nil"/>
              <w:bottom w:val="single" w:sz="4" w:space="0" w:color="C0C0C0"/>
              <w:right w:val="nil"/>
            </w:tcBorders>
            <w:shd w:val="clear" w:color="auto" w:fill="auto"/>
            <w:vAlign w:val="bottom"/>
            <w:hideMark/>
          </w:tcPr>
          <w:p w14:paraId="399CF41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74" w:type="dxa"/>
            <w:tcBorders>
              <w:top w:val="single" w:sz="4" w:space="0" w:color="C0C0C0"/>
              <w:left w:val="nil"/>
              <w:bottom w:val="single" w:sz="4" w:space="0" w:color="C0C0C0"/>
              <w:right w:val="nil"/>
            </w:tcBorders>
            <w:shd w:val="clear" w:color="auto" w:fill="auto"/>
            <w:vAlign w:val="bottom"/>
            <w:hideMark/>
          </w:tcPr>
          <w:p w14:paraId="554E240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C53EC79" w14:textId="77777777" w:rsidTr="004C07AF">
        <w:trPr>
          <w:trHeight w:val="716"/>
          <w:jc w:val="center"/>
        </w:trPr>
        <w:tc>
          <w:tcPr>
            <w:tcW w:w="242" w:type="dxa"/>
            <w:tcBorders>
              <w:top w:val="nil"/>
              <w:left w:val="nil"/>
              <w:bottom w:val="nil"/>
              <w:right w:val="nil"/>
            </w:tcBorders>
            <w:shd w:val="clear" w:color="auto" w:fill="auto"/>
            <w:noWrap/>
            <w:vAlign w:val="bottom"/>
            <w:hideMark/>
          </w:tcPr>
          <w:p w14:paraId="5DCB44F9"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5A21FD8A" w14:textId="77777777" w:rsidR="004C07AF" w:rsidRPr="004C07AF" w:rsidRDefault="004C07AF" w:rsidP="004C07AF">
            <w:pPr>
              <w:rPr>
                <w:sz w:val="11"/>
                <w:szCs w:val="11"/>
              </w:rPr>
            </w:pPr>
          </w:p>
        </w:tc>
        <w:tc>
          <w:tcPr>
            <w:tcW w:w="4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08855A"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 п/п</w:t>
            </w:r>
          </w:p>
        </w:tc>
        <w:tc>
          <w:tcPr>
            <w:tcW w:w="208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2F0AEF5"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Наименование показателя</w:t>
            </w:r>
          </w:p>
        </w:tc>
        <w:tc>
          <w:tcPr>
            <w:tcW w:w="62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67497A4"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Ед. изм.</w:t>
            </w:r>
          </w:p>
        </w:tc>
        <w:tc>
          <w:tcPr>
            <w:tcW w:w="924" w:type="dxa"/>
            <w:tcBorders>
              <w:top w:val="nil"/>
              <w:left w:val="nil"/>
              <w:bottom w:val="single" w:sz="4" w:space="0" w:color="C0C0C0"/>
              <w:right w:val="single" w:sz="4" w:space="0" w:color="C0C0C0"/>
            </w:tcBorders>
            <w:shd w:val="clear" w:color="auto" w:fill="auto"/>
            <w:vAlign w:val="center"/>
            <w:hideMark/>
          </w:tcPr>
          <w:p w14:paraId="31EA2F9E"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2019 год</w:t>
            </w:r>
          </w:p>
        </w:tc>
        <w:tc>
          <w:tcPr>
            <w:tcW w:w="1369" w:type="dxa"/>
            <w:gridSpan w:val="2"/>
            <w:tcBorders>
              <w:top w:val="single" w:sz="4" w:space="0" w:color="C0C0C0"/>
              <w:left w:val="nil"/>
              <w:bottom w:val="single" w:sz="4" w:space="0" w:color="C0C0C0"/>
              <w:right w:val="single" w:sz="4" w:space="0" w:color="C0C0C0"/>
            </w:tcBorders>
            <w:shd w:val="clear" w:color="auto" w:fill="auto"/>
            <w:vAlign w:val="center"/>
            <w:hideMark/>
          </w:tcPr>
          <w:p w14:paraId="00318D5B"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2020 год</w:t>
            </w:r>
          </w:p>
        </w:tc>
        <w:tc>
          <w:tcPr>
            <w:tcW w:w="962" w:type="dxa"/>
            <w:tcBorders>
              <w:top w:val="nil"/>
              <w:left w:val="nil"/>
              <w:bottom w:val="single" w:sz="4" w:space="0" w:color="C0C0C0"/>
              <w:right w:val="single" w:sz="4" w:space="0" w:color="C0C0C0"/>
            </w:tcBorders>
            <w:shd w:val="clear" w:color="auto" w:fill="auto"/>
            <w:vAlign w:val="center"/>
            <w:hideMark/>
          </w:tcPr>
          <w:p w14:paraId="08087E14"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2021 год</w:t>
            </w:r>
          </w:p>
        </w:tc>
        <w:tc>
          <w:tcPr>
            <w:tcW w:w="924" w:type="dxa"/>
            <w:tcBorders>
              <w:top w:val="nil"/>
              <w:left w:val="nil"/>
              <w:bottom w:val="single" w:sz="4" w:space="0" w:color="C0C0C0"/>
              <w:right w:val="single" w:sz="4" w:space="0" w:color="C0C0C0"/>
            </w:tcBorders>
            <w:shd w:val="clear" w:color="auto" w:fill="auto"/>
            <w:vAlign w:val="center"/>
            <w:hideMark/>
          </w:tcPr>
          <w:p w14:paraId="48D98A93"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2022 год</w:t>
            </w:r>
          </w:p>
        </w:tc>
        <w:tc>
          <w:tcPr>
            <w:tcW w:w="1008" w:type="dxa"/>
            <w:tcBorders>
              <w:top w:val="nil"/>
              <w:left w:val="nil"/>
              <w:bottom w:val="single" w:sz="4" w:space="0" w:color="C0C0C0"/>
              <w:right w:val="single" w:sz="4" w:space="0" w:color="C0C0C0"/>
            </w:tcBorders>
            <w:shd w:val="clear" w:color="auto" w:fill="auto"/>
            <w:vAlign w:val="center"/>
            <w:hideMark/>
          </w:tcPr>
          <w:p w14:paraId="5CA6124B"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 xml:space="preserve">2022 год </w:t>
            </w:r>
            <w:r w:rsidRPr="004C07AF">
              <w:rPr>
                <w:rFonts w:ascii="Tahoma" w:hAnsi="Tahoma" w:cs="Tahoma"/>
                <w:b/>
                <w:bCs/>
                <w:color w:val="272727"/>
                <w:sz w:val="11"/>
                <w:szCs w:val="11"/>
              </w:rPr>
              <w:br/>
              <w:t>(корректировка)</w:t>
            </w:r>
          </w:p>
        </w:tc>
        <w:tc>
          <w:tcPr>
            <w:tcW w:w="962" w:type="dxa"/>
            <w:tcBorders>
              <w:top w:val="nil"/>
              <w:left w:val="nil"/>
              <w:bottom w:val="single" w:sz="4" w:space="0" w:color="C0C0C0"/>
              <w:right w:val="single" w:sz="4" w:space="0" w:color="C0C0C0"/>
            </w:tcBorders>
            <w:shd w:val="clear" w:color="auto" w:fill="auto"/>
            <w:vAlign w:val="center"/>
            <w:hideMark/>
          </w:tcPr>
          <w:p w14:paraId="6A189D30"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2022 год</w:t>
            </w:r>
            <w:r w:rsidRPr="004C07AF">
              <w:rPr>
                <w:rFonts w:ascii="Tahoma" w:hAnsi="Tahoma" w:cs="Tahoma"/>
                <w:b/>
                <w:bCs/>
                <w:color w:val="272727"/>
                <w:sz w:val="11"/>
                <w:szCs w:val="11"/>
              </w:rPr>
              <w:br/>
              <w:t>(с учетом корректировки)</w:t>
            </w:r>
          </w:p>
        </w:tc>
        <w:tc>
          <w:tcPr>
            <w:tcW w:w="1008" w:type="dxa"/>
            <w:tcBorders>
              <w:top w:val="nil"/>
              <w:left w:val="nil"/>
              <w:bottom w:val="single" w:sz="4" w:space="0" w:color="C0C0C0"/>
              <w:right w:val="single" w:sz="4" w:space="0" w:color="C0C0C0"/>
            </w:tcBorders>
            <w:shd w:val="clear" w:color="auto" w:fill="auto"/>
            <w:vAlign w:val="center"/>
            <w:hideMark/>
          </w:tcPr>
          <w:p w14:paraId="4D532163"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2022 год</w:t>
            </w:r>
            <w:r w:rsidRPr="004C07AF">
              <w:rPr>
                <w:rFonts w:ascii="Tahoma" w:hAnsi="Tahoma" w:cs="Tahoma"/>
                <w:b/>
                <w:bCs/>
                <w:color w:val="272727"/>
                <w:sz w:val="11"/>
                <w:szCs w:val="11"/>
              </w:rPr>
              <w:br/>
              <w:t>(корректировка)</w:t>
            </w:r>
          </w:p>
        </w:tc>
        <w:tc>
          <w:tcPr>
            <w:tcW w:w="2275" w:type="dxa"/>
            <w:gridSpan w:val="3"/>
            <w:tcBorders>
              <w:top w:val="single" w:sz="4" w:space="0" w:color="C0C0C0"/>
              <w:left w:val="nil"/>
              <w:bottom w:val="single" w:sz="4" w:space="0" w:color="C0C0C0"/>
              <w:right w:val="single" w:sz="4" w:space="0" w:color="C0C0C0"/>
            </w:tcBorders>
            <w:shd w:val="clear" w:color="auto" w:fill="auto"/>
            <w:vAlign w:val="center"/>
            <w:hideMark/>
          </w:tcPr>
          <w:p w14:paraId="0934C2D6"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2022 год (с учетом корректировки)</w:t>
            </w:r>
          </w:p>
        </w:tc>
        <w:tc>
          <w:tcPr>
            <w:tcW w:w="974"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823467C"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Обоснование отклонений</w:t>
            </w:r>
          </w:p>
        </w:tc>
      </w:tr>
      <w:tr w:rsidR="004C07AF" w:rsidRPr="004C07AF" w14:paraId="1895B5B4"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0AA3A73E" w14:textId="77777777" w:rsidR="004C07AF" w:rsidRPr="004C07AF" w:rsidRDefault="004C07AF" w:rsidP="004C07AF">
            <w:pPr>
              <w:jc w:val="center"/>
              <w:rPr>
                <w:rFonts w:ascii="Tahoma" w:hAnsi="Tahoma" w:cs="Tahoma"/>
                <w:b/>
                <w:bCs/>
                <w:color w:val="272727"/>
                <w:sz w:val="11"/>
                <w:szCs w:val="11"/>
              </w:rPr>
            </w:pPr>
          </w:p>
        </w:tc>
        <w:tc>
          <w:tcPr>
            <w:tcW w:w="180" w:type="dxa"/>
            <w:tcBorders>
              <w:top w:val="nil"/>
              <w:left w:val="nil"/>
              <w:bottom w:val="nil"/>
              <w:right w:val="nil"/>
            </w:tcBorders>
            <w:shd w:val="clear" w:color="auto" w:fill="auto"/>
            <w:noWrap/>
            <w:vAlign w:val="bottom"/>
            <w:hideMark/>
          </w:tcPr>
          <w:p w14:paraId="43539B5D" w14:textId="77777777" w:rsidR="004C07AF" w:rsidRPr="004C07AF" w:rsidRDefault="004C07AF" w:rsidP="004C07AF">
            <w:pPr>
              <w:rPr>
                <w:sz w:val="11"/>
                <w:szCs w:val="11"/>
              </w:rPr>
            </w:pPr>
          </w:p>
        </w:tc>
        <w:tc>
          <w:tcPr>
            <w:tcW w:w="456" w:type="dxa"/>
            <w:vMerge/>
            <w:tcBorders>
              <w:top w:val="nil"/>
              <w:left w:val="single" w:sz="4" w:space="0" w:color="C0C0C0"/>
              <w:bottom w:val="single" w:sz="4" w:space="0" w:color="C0C0C0"/>
              <w:right w:val="single" w:sz="4" w:space="0" w:color="C0C0C0"/>
            </w:tcBorders>
            <w:vAlign w:val="center"/>
            <w:hideMark/>
          </w:tcPr>
          <w:p w14:paraId="797C0E35" w14:textId="77777777" w:rsidR="004C07AF" w:rsidRPr="004C07AF" w:rsidRDefault="004C07AF" w:rsidP="004C07AF">
            <w:pPr>
              <w:rPr>
                <w:rFonts w:ascii="Tahoma" w:hAnsi="Tahoma" w:cs="Tahoma"/>
                <w:b/>
                <w:bCs/>
                <w:color w:val="272727"/>
                <w:sz w:val="11"/>
                <w:szCs w:val="11"/>
              </w:rPr>
            </w:pPr>
          </w:p>
        </w:tc>
        <w:tc>
          <w:tcPr>
            <w:tcW w:w="2085" w:type="dxa"/>
            <w:vMerge/>
            <w:tcBorders>
              <w:top w:val="nil"/>
              <w:left w:val="single" w:sz="4" w:space="0" w:color="C0C0C0"/>
              <w:bottom w:val="single" w:sz="4" w:space="0" w:color="C0C0C0"/>
              <w:right w:val="single" w:sz="4" w:space="0" w:color="C0C0C0"/>
            </w:tcBorders>
            <w:vAlign w:val="center"/>
            <w:hideMark/>
          </w:tcPr>
          <w:p w14:paraId="2739F5C6" w14:textId="77777777" w:rsidR="004C07AF" w:rsidRPr="004C07AF" w:rsidRDefault="004C07AF" w:rsidP="004C07AF">
            <w:pPr>
              <w:rPr>
                <w:rFonts w:ascii="Tahoma" w:hAnsi="Tahoma" w:cs="Tahoma"/>
                <w:b/>
                <w:bCs/>
                <w:color w:val="272727"/>
                <w:sz w:val="11"/>
                <w:szCs w:val="11"/>
              </w:rPr>
            </w:pPr>
          </w:p>
        </w:tc>
        <w:tc>
          <w:tcPr>
            <w:tcW w:w="629" w:type="dxa"/>
            <w:vMerge/>
            <w:tcBorders>
              <w:top w:val="nil"/>
              <w:left w:val="single" w:sz="4" w:space="0" w:color="C0C0C0"/>
              <w:bottom w:val="single" w:sz="4" w:space="0" w:color="C0C0C0"/>
              <w:right w:val="single" w:sz="4" w:space="0" w:color="C0C0C0"/>
            </w:tcBorders>
            <w:vAlign w:val="center"/>
            <w:hideMark/>
          </w:tcPr>
          <w:p w14:paraId="759683C5" w14:textId="77777777" w:rsidR="004C07AF" w:rsidRPr="004C07AF" w:rsidRDefault="004C07AF" w:rsidP="004C07AF">
            <w:pPr>
              <w:rPr>
                <w:rFonts w:ascii="Tahoma" w:hAnsi="Tahoma" w:cs="Tahoma"/>
                <w:b/>
                <w:bCs/>
                <w:color w:val="272727"/>
                <w:sz w:val="11"/>
                <w:szCs w:val="11"/>
              </w:rPr>
            </w:pPr>
          </w:p>
        </w:tc>
        <w:tc>
          <w:tcPr>
            <w:tcW w:w="92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4A0A6A"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Утверждено регулирующим органом</w:t>
            </w:r>
          </w:p>
        </w:tc>
        <w:tc>
          <w:tcPr>
            <w:tcW w:w="96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57E4312"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 xml:space="preserve">Утверждено регулирующим органом </w:t>
            </w:r>
            <w:r w:rsidRPr="004C07AF">
              <w:rPr>
                <w:rFonts w:ascii="Tahoma" w:hAnsi="Tahoma" w:cs="Tahoma"/>
                <w:b/>
                <w:bCs/>
                <w:color w:val="272727"/>
                <w:sz w:val="11"/>
                <w:szCs w:val="11"/>
              </w:rPr>
              <w:br/>
              <w:t>(с учетом корректировки)</w:t>
            </w:r>
          </w:p>
        </w:tc>
        <w:tc>
          <w:tcPr>
            <w:tcW w:w="40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DFFD15"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Факт</w:t>
            </w:r>
          </w:p>
        </w:tc>
        <w:tc>
          <w:tcPr>
            <w:tcW w:w="96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6FCC5B4"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 xml:space="preserve">Утверждено регулирующим органом </w:t>
            </w:r>
            <w:r w:rsidRPr="004C07AF">
              <w:rPr>
                <w:rFonts w:ascii="Tahoma" w:hAnsi="Tahoma" w:cs="Tahoma"/>
                <w:b/>
                <w:bCs/>
                <w:color w:val="272727"/>
                <w:sz w:val="11"/>
                <w:szCs w:val="11"/>
              </w:rPr>
              <w:br/>
              <w:t>(с учетом корректировки)</w:t>
            </w:r>
          </w:p>
        </w:tc>
        <w:tc>
          <w:tcPr>
            <w:tcW w:w="92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395147"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Утверждено регулирующим органом</w:t>
            </w:r>
          </w:p>
        </w:tc>
        <w:tc>
          <w:tcPr>
            <w:tcW w:w="10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3EFBDD4"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Предложение организации</w:t>
            </w:r>
          </w:p>
        </w:tc>
        <w:tc>
          <w:tcPr>
            <w:tcW w:w="96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F5227DC"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Предложение организации</w:t>
            </w:r>
          </w:p>
        </w:tc>
        <w:tc>
          <w:tcPr>
            <w:tcW w:w="10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DD00574"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Предложение регулирующего органа</w:t>
            </w:r>
          </w:p>
        </w:tc>
        <w:tc>
          <w:tcPr>
            <w:tcW w:w="95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6E0783"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Предложение регулирующего органа</w:t>
            </w:r>
          </w:p>
        </w:tc>
        <w:tc>
          <w:tcPr>
            <w:tcW w:w="1316" w:type="dxa"/>
            <w:gridSpan w:val="2"/>
            <w:tcBorders>
              <w:top w:val="single" w:sz="4" w:space="0" w:color="C0C0C0"/>
              <w:left w:val="nil"/>
              <w:bottom w:val="single" w:sz="4" w:space="0" w:color="C0C0C0"/>
              <w:right w:val="single" w:sz="4" w:space="0" w:color="C0C0C0"/>
            </w:tcBorders>
            <w:shd w:val="clear" w:color="auto" w:fill="auto"/>
            <w:vAlign w:val="center"/>
            <w:hideMark/>
          </w:tcPr>
          <w:p w14:paraId="5822F44C"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В том числе на период</w:t>
            </w:r>
          </w:p>
        </w:tc>
        <w:tc>
          <w:tcPr>
            <w:tcW w:w="974" w:type="dxa"/>
            <w:vMerge/>
            <w:tcBorders>
              <w:top w:val="single" w:sz="4" w:space="0" w:color="C0C0C0"/>
              <w:left w:val="single" w:sz="4" w:space="0" w:color="C0C0C0"/>
              <w:bottom w:val="single" w:sz="4" w:space="0" w:color="C0C0C0"/>
              <w:right w:val="single" w:sz="4" w:space="0" w:color="C0C0C0"/>
            </w:tcBorders>
            <w:vAlign w:val="center"/>
            <w:hideMark/>
          </w:tcPr>
          <w:p w14:paraId="5002DAEE" w14:textId="77777777" w:rsidR="004C07AF" w:rsidRPr="004C07AF" w:rsidRDefault="004C07AF" w:rsidP="004C07AF">
            <w:pPr>
              <w:rPr>
                <w:rFonts w:ascii="Tahoma" w:hAnsi="Tahoma" w:cs="Tahoma"/>
                <w:b/>
                <w:bCs/>
                <w:color w:val="272727"/>
                <w:sz w:val="11"/>
                <w:szCs w:val="11"/>
              </w:rPr>
            </w:pPr>
          </w:p>
        </w:tc>
      </w:tr>
      <w:tr w:rsidR="004C07AF" w:rsidRPr="004C07AF" w14:paraId="0C1C99A2" w14:textId="77777777" w:rsidTr="004C07AF">
        <w:trPr>
          <w:trHeight w:val="868"/>
          <w:jc w:val="center"/>
        </w:trPr>
        <w:tc>
          <w:tcPr>
            <w:tcW w:w="242" w:type="dxa"/>
            <w:tcBorders>
              <w:top w:val="nil"/>
              <w:left w:val="nil"/>
              <w:bottom w:val="nil"/>
              <w:right w:val="nil"/>
            </w:tcBorders>
            <w:shd w:val="clear" w:color="auto" w:fill="auto"/>
            <w:noWrap/>
            <w:vAlign w:val="bottom"/>
            <w:hideMark/>
          </w:tcPr>
          <w:p w14:paraId="42687AAE" w14:textId="77777777" w:rsidR="004C07AF" w:rsidRPr="004C07AF" w:rsidRDefault="004C07AF" w:rsidP="004C07AF">
            <w:pPr>
              <w:jc w:val="center"/>
              <w:rPr>
                <w:rFonts w:ascii="Tahoma" w:hAnsi="Tahoma" w:cs="Tahoma"/>
                <w:b/>
                <w:bCs/>
                <w:color w:val="272727"/>
                <w:sz w:val="11"/>
                <w:szCs w:val="11"/>
              </w:rPr>
            </w:pPr>
          </w:p>
        </w:tc>
        <w:tc>
          <w:tcPr>
            <w:tcW w:w="180" w:type="dxa"/>
            <w:tcBorders>
              <w:top w:val="nil"/>
              <w:left w:val="nil"/>
              <w:bottom w:val="nil"/>
              <w:right w:val="nil"/>
            </w:tcBorders>
            <w:shd w:val="clear" w:color="auto" w:fill="auto"/>
            <w:noWrap/>
            <w:vAlign w:val="bottom"/>
            <w:hideMark/>
          </w:tcPr>
          <w:p w14:paraId="3D373935" w14:textId="77777777" w:rsidR="004C07AF" w:rsidRPr="004C07AF" w:rsidRDefault="004C07AF" w:rsidP="004C07AF">
            <w:pPr>
              <w:rPr>
                <w:sz w:val="11"/>
                <w:szCs w:val="11"/>
              </w:rPr>
            </w:pPr>
          </w:p>
        </w:tc>
        <w:tc>
          <w:tcPr>
            <w:tcW w:w="456" w:type="dxa"/>
            <w:vMerge/>
            <w:tcBorders>
              <w:top w:val="nil"/>
              <w:left w:val="single" w:sz="4" w:space="0" w:color="C0C0C0"/>
              <w:bottom w:val="single" w:sz="4" w:space="0" w:color="C0C0C0"/>
              <w:right w:val="single" w:sz="4" w:space="0" w:color="C0C0C0"/>
            </w:tcBorders>
            <w:vAlign w:val="center"/>
            <w:hideMark/>
          </w:tcPr>
          <w:p w14:paraId="0A9A717C" w14:textId="77777777" w:rsidR="004C07AF" w:rsidRPr="004C07AF" w:rsidRDefault="004C07AF" w:rsidP="004C07AF">
            <w:pPr>
              <w:rPr>
                <w:rFonts w:ascii="Tahoma" w:hAnsi="Tahoma" w:cs="Tahoma"/>
                <w:b/>
                <w:bCs/>
                <w:color w:val="272727"/>
                <w:sz w:val="11"/>
                <w:szCs w:val="11"/>
              </w:rPr>
            </w:pPr>
          </w:p>
        </w:tc>
        <w:tc>
          <w:tcPr>
            <w:tcW w:w="2085" w:type="dxa"/>
            <w:vMerge/>
            <w:tcBorders>
              <w:top w:val="nil"/>
              <w:left w:val="single" w:sz="4" w:space="0" w:color="C0C0C0"/>
              <w:bottom w:val="single" w:sz="4" w:space="0" w:color="C0C0C0"/>
              <w:right w:val="single" w:sz="4" w:space="0" w:color="C0C0C0"/>
            </w:tcBorders>
            <w:vAlign w:val="center"/>
            <w:hideMark/>
          </w:tcPr>
          <w:p w14:paraId="6200639B" w14:textId="77777777" w:rsidR="004C07AF" w:rsidRPr="004C07AF" w:rsidRDefault="004C07AF" w:rsidP="004C07AF">
            <w:pPr>
              <w:rPr>
                <w:rFonts w:ascii="Tahoma" w:hAnsi="Tahoma" w:cs="Tahoma"/>
                <w:b/>
                <w:bCs/>
                <w:color w:val="272727"/>
                <w:sz w:val="11"/>
                <w:szCs w:val="11"/>
              </w:rPr>
            </w:pPr>
          </w:p>
        </w:tc>
        <w:tc>
          <w:tcPr>
            <w:tcW w:w="629" w:type="dxa"/>
            <w:vMerge/>
            <w:tcBorders>
              <w:top w:val="nil"/>
              <w:left w:val="single" w:sz="4" w:space="0" w:color="C0C0C0"/>
              <w:bottom w:val="single" w:sz="4" w:space="0" w:color="C0C0C0"/>
              <w:right w:val="single" w:sz="4" w:space="0" w:color="C0C0C0"/>
            </w:tcBorders>
            <w:vAlign w:val="center"/>
            <w:hideMark/>
          </w:tcPr>
          <w:p w14:paraId="43FA2F0A" w14:textId="77777777" w:rsidR="004C07AF" w:rsidRPr="004C07AF" w:rsidRDefault="004C07AF" w:rsidP="004C07AF">
            <w:pPr>
              <w:rPr>
                <w:rFonts w:ascii="Tahoma" w:hAnsi="Tahoma" w:cs="Tahoma"/>
                <w:b/>
                <w:bCs/>
                <w:color w:val="272727"/>
                <w:sz w:val="11"/>
                <w:szCs w:val="11"/>
              </w:rPr>
            </w:pPr>
          </w:p>
        </w:tc>
        <w:tc>
          <w:tcPr>
            <w:tcW w:w="924" w:type="dxa"/>
            <w:vMerge/>
            <w:tcBorders>
              <w:top w:val="nil"/>
              <w:left w:val="single" w:sz="4" w:space="0" w:color="C0C0C0"/>
              <w:bottom w:val="single" w:sz="4" w:space="0" w:color="C0C0C0"/>
              <w:right w:val="single" w:sz="4" w:space="0" w:color="C0C0C0"/>
            </w:tcBorders>
            <w:vAlign w:val="center"/>
            <w:hideMark/>
          </w:tcPr>
          <w:p w14:paraId="6FEB6487" w14:textId="77777777" w:rsidR="004C07AF" w:rsidRPr="004C07AF" w:rsidRDefault="004C07AF" w:rsidP="004C07AF">
            <w:pPr>
              <w:rPr>
                <w:rFonts w:ascii="Tahoma" w:hAnsi="Tahoma" w:cs="Tahoma"/>
                <w:b/>
                <w:bCs/>
                <w:color w:val="272727"/>
                <w:sz w:val="11"/>
                <w:szCs w:val="11"/>
              </w:rPr>
            </w:pPr>
          </w:p>
        </w:tc>
        <w:tc>
          <w:tcPr>
            <w:tcW w:w="962" w:type="dxa"/>
            <w:vMerge/>
            <w:tcBorders>
              <w:top w:val="nil"/>
              <w:left w:val="single" w:sz="4" w:space="0" w:color="C0C0C0"/>
              <w:bottom w:val="single" w:sz="4" w:space="0" w:color="C0C0C0"/>
              <w:right w:val="single" w:sz="4" w:space="0" w:color="C0C0C0"/>
            </w:tcBorders>
            <w:vAlign w:val="center"/>
            <w:hideMark/>
          </w:tcPr>
          <w:p w14:paraId="347C7D57" w14:textId="77777777" w:rsidR="004C07AF" w:rsidRPr="004C07AF" w:rsidRDefault="004C07AF" w:rsidP="004C07AF">
            <w:pPr>
              <w:rPr>
                <w:rFonts w:ascii="Tahoma" w:hAnsi="Tahoma" w:cs="Tahoma"/>
                <w:b/>
                <w:bCs/>
                <w:color w:val="272727"/>
                <w:sz w:val="11"/>
                <w:szCs w:val="11"/>
              </w:rPr>
            </w:pPr>
          </w:p>
        </w:tc>
        <w:tc>
          <w:tcPr>
            <w:tcW w:w="406" w:type="dxa"/>
            <w:vMerge/>
            <w:tcBorders>
              <w:top w:val="nil"/>
              <w:left w:val="single" w:sz="4" w:space="0" w:color="C0C0C0"/>
              <w:bottom w:val="single" w:sz="4" w:space="0" w:color="C0C0C0"/>
              <w:right w:val="single" w:sz="4" w:space="0" w:color="C0C0C0"/>
            </w:tcBorders>
            <w:vAlign w:val="center"/>
            <w:hideMark/>
          </w:tcPr>
          <w:p w14:paraId="26E13478" w14:textId="77777777" w:rsidR="004C07AF" w:rsidRPr="004C07AF" w:rsidRDefault="004C07AF" w:rsidP="004C07AF">
            <w:pPr>
              <w:rPr>
                <w:rFonts w:ascii="Tahoma" w:hAnsi="Tahoma" w:cs="Tahoma"/>
                <w:b/>
                <w:bCs/>
                <w:color w:val="272727"/>
                <w:sz w:val="11"/>
                <w:szCs w:val="11"/>
              </w:rPr>
            </w:pPr>
          </w:p>
        </w:tc>
        <w:tc>
          <w:tcPr>
            <w:tcW w:w="962" w:type="dxa"/>
            <w:vMerge/>
            <w:tcBorders>
              <w:top w:val="nil"/>
              <w:left w:val="single" w:sz="4" w:space="0" w:color="C0C0C0"/>
              <w:bottom w:val="single" w:sz="4" w:space="0" w:color="C0C0C0"/>
              <w:right w:val="single" w:sz="4" w:space="0" w:color="C0C0C0"/>
            </w:tcBorders>
            <w:vAlign w:val="center"/>
            <w:hideMark/>
          </w:tcPr>
          <w:p w14:paraId="28A6AC79" w14:textId="77777777" w:rsidR="004C07AF" w:rsidRPr="004C07AF" w:rsidRDefault="004C07AF" w:rsidP="004C07AF">
            <w:pPr>
              <w:rPr>
                <w:rFonts w:ascii="Tahoma" w:hAnsi="Tahoma" w:cs="Tahoma"/>
                <w:b/>
                <w:bCs/>
                <w:color w:val="272727"/>
                <w:sz w:val="11"/>
                <w:szCs w:val="11"/>
              </w:rPr>
            </w:pPr>
          </w:p>
        </w:tc>
        <w:tc>
          <w:tcPr>
            <w:tcW w:w="924" w:type="dxa"/>
            <w:vMerge/>
            <w:tcBorders>
              <w:top w:val="nil"/>
              <w:left w:val="single" w:sz="4" w:space="0" w:color="C0C0C0"/>
              <w:bottom w:val="single" w:sz="4" w:space="0" w:color="C0C0C0"/>
              <w:right w:val="single" w:sz="4" w:space="0" w:color="C0C0C0"/>
            </w:tcBorders>
            <w:vAlign w:val="center"/>
            <w:hideMark/>
          </w:tcPr>
          <w:p w14:paraId="1D335F5F" w14:textId="77777777" w:rsidR="004C07AF" w:rsidRPr="004C07AF" w:rsidRDefault="004C07AF" w:rsidP="004C07AF">
            <w:pPr>
              <w:rPr>
                <w:rFonts w:ascii="Tahoma" w:hAnsi="Tahoma" w:cs="Tahoma"/>
                <w:b/>
                <w:bCs/>
                <w:color w:val="272727"/>
                <w:sz w:val="11"/>
                <w:szCs w:val="11"/>
              </w:rPr>
            </w:pPr>
          </w:p>
        </w:tc>
        <w:tc>
          <w:tcPr>
            <w:tcW w:w="1008" w:type="dxa"/>
            <w:vMerge/>
            <w:tcBorders>
              <w:top w:val="nil"/>
              <w:left w:val="single" w:sz="4" w:space="0" w:color="C0C0C0"/>
              <w:bottom w:val="single" w:sz="4" w:space="0" w:color="C0C0C0"/>
              <w:right w:val="single" w:sz="4" w:space="0" w:color="C0C0C0"/>
            </w:tcBorders>
            <w:vAlign w:val="center"/>
            <w:hideMark/>
          </w:tcPr>
          <w:p w14:paraId="56DE88F1" w14:textId="77777777" w:rsidR="004C07AF" w:rsidRPr="004C07AF" w:rsidRDefault="004C07AF" w:rsidP="004C07AF">
            <w:pPr>
              <w:rPr>
                <w:rFonts w:ascii="Tahoma" w:hAnsi="Tahoma" w:cs="Tahoma"/>
                <w:b/>
                <w:bCs/>
                <w:color w:val="272727"/>
                <w:sz w:val="11"/>
                <w:szCs w:val="11"/>
              </w:rPr>
            </w:pPr>
          </w:p>
        </w:tc>
        <w:tc>
          <w:tcPr>
            <w:tcW w:w="962" w:type="dxa"/>
            <w:vMerge/>
            <w:tcBorders>
              <w:top w:val="nil"/>
              <w:left w:val="single" w:sz="4" w:space="0" w:color="C0C0C0"/>
              <w:bottom w:val="single" w:sz="4" w:space="0" w:color="C0C0C0"/>
              <w:right w:val="single" w:sz="4" w:space="0" w:color="C0C0C0"/>
            </w:tcBorders>
            <w:vAlign w:val="center"/>
            <w:hideMark/>
          </w:tcPr>
          <w:p w14:paraId="32385FB1" w14:textId="77777777" w:rsidR="004C07AF" w:rsidRPr="004C07AF" w:rsidRDefault="004C07AF" w:rsidP="004C07AF">
            <w:pPr>
              <w:rPr>
                <w:rFonts w:ascii="Tahoma" w:hAnsi="Tahoma" w:cs="Tahoma"/>
                <w:b/>
                <w:bCs/>
                <w:color w:val="272727"/>
                <w:sz w:val="11"/>
                <w:szCs w:val="11"/>
              </w:rPr>
            </w:pPr>
          </w:p>
        </w:tc>
        <w:tc>
          <w:tcPr>
            <w:tcW w:w="1008" w:type="dxa"/>
            <w:vMerge/>
            <w:tcBorders>
              <w:top w:val="nil"/>
              <w:left w:val="single" w:sz="4" w:space="0" w:color="C0C0C0"/>
              <w:bottom w:val="single" w:sz="4" w:space="0" w:color="C0C0C0"/>
              <w:right w:val="single" w:sz="4" w:space="0" w:color="C0C0C0"/>
            </w:tcBorders>
            <w:vAlign w:val="center"/>
            <w:hideMark/>
          </w:tcPr>
          <w:p w14:paraId="37BBD07C" w14:textId="77777777" w:rsidR="004C07AF" w:rsidRPr="004C07AF" w:rsidRDefault="004C07AF" w:rsidP="004C07AF">
            <w:pPr>
              <w:rPr>
                <w:rFonts w:ascii="Tahoma" w:hAnsi="Tahoma" w:cs="Tahoma"/>
                <w:b/>
                <w:bCs/>
                <w:color w:val="272727"/>
                <w:sz w:val="11"/>
                <w:szCs w:val="11"/>
              </w:rPr>
            </w:pPr>
          </w:p>
        </w:tc>
        <w:tc>
          <w:tcPr>
            <w:tcW w:w="958" w:type="dxa"/>
            <w:vMerge/>
            <w:tcBorders>
              <w:top w:val="nil"/>
              <w:left w:val="single" w:sz="4" w:space="0" w:color="C0C0C0"/>
              <w:bottom w:val="single" w:sz="4" w:space="0" w:color="C0C0C0"/>
              <w:right w:val="single" w:sz="4" w:space="0" w:color="C0C0C0"/>
            </w:tcBorders>
            <w:vAlign w:val="center"/>
            <w:hideMark/>
          </w:tcPr>
          <w:p w14:paraId="3B39EDF4" w14:textId="77777777" w:rsidR="004C07AF" w:rsidRPr="004C07AF" w:rsidRDefault="004C07AF" w:rsidP="004C07AF">
            <w:pPr>
              <w:rPr>
                <w:rFonts w:ascii="Tahoma" w:hAnsi="Tahoma" w:cs="Tahoma"/>
                <w:b/>
                <w:bCs/>
                <w:color w:val="272727"/>
                <w:sz w:val="11"/>
                <w:szCs w:val="11"/>
              </w:rPr>
            </w:pPr>
          </w:p>
        </w:tc>
        <w:tc>
          <w:tcPr>
            <w:tcW w:w="658" w:type="dxa"/>
            <w:tcBorders>
              <w:top w:val="nil"/>
              <w:left w:val="nil"/>
              <w:bottom w:val="single" w:sz="4" w:space="0" w:color="C0C0C0"/>
              <w:right w:val="single" w:sz="4" w:space="0" w:color="C0C0C0"/>
            </w:tcBorders>
            <w:shd w:val="clear" w:color="auto" w:fill="auto"/>
            <w:vAlign w:val="center"/>
            <w:hideMark/>
          </w:tcPr>
          <w:p w14:paraId="386A795D"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с 01.01.2022</w:t>
            </w:r>
            <w:r w:rsidRPr="004C07AF">
              <w:rPr>
                <w:rFonts w:ascii="Tahoma" w:hAnsi="Tahoma" w:cs="Tahoma"/>
                <w:b/>
                <w:bCs/>
                <w:color w:val="272727"/>
                <w:sz w:val="11"/>
                <w:szCs w:val="11"/>
              </w:rPr>
              <w:br/>
              <w:t>по 30.06.2022</w:t>
            </w:r>
          </w:p>
        </w:tc>
        <w:tc>
          <w:tcPr>
            <w:tcW w:w="658" w:type="dxa"/>
            <w:tcBorders>
              <w:top w:val="nil"/>
              <w:left w:val="nil"/>
              <w:bottom w:val="single" w:sz="4" w:space="0" w:color="C0C0C0"/>
              <w:right w:val="single" w:sz="4" w:space="0" w:color="C0C0C0"/>
            </w:tcBorders>
            <w:shd w:val="clear" w:color="auto" w:fill="auto"/>
            <w:vAlign w:val="center"/>
            <w:hideMark/>
          </w:tcPr>
          <w:p w14:paraId="67BEC8D0" w14:textId="77777777" w:rsidR="004C07AF" w:rsidRPr="004C07AF" w:rsidRDefault="004C07AF" w:rsidP="004C07AF">
            <w:pPr>
              <w:jc w:val="center"/>
              <w:rPr>
                <w:rFonts w:ascii="Tahoma" w:hAnsi="Tahoma" w:cs="Tahoma"/>
                <w:b/>
                <w:bCs/>
                <w:color w:val="272727"/>
                <w:sz w:val="11"/>
                <w:szCs w:val="11"/>
              </w:rPr>
            </w:pPr>
            <w:r w:rsidRPr="004C07AF">
              <w:rPr>
                <w:rFonts w:ascii="Tahoma" w:hAnsi="Tahoma" w:cs="Tahoma"/>
                <w:b/>
                <w:bCs/>
                <w:color w:val="272727"/>
                <w:sz w:val="11"/>
                <w:szCs w:val="11"/>
              </w:rPr>
              <w:t>с 01.07.2022</w:t>
            </w:r>
            <w:r w:rsidRPr="004C07AF">
              <w:rPr>
                <w:rFonts w:ascii="Tahoma" w:hAnsi="Tahoma" w:cs="Tahoma"/>
                <w:b/>
                <w:bCs/>
                <w:color w:val="272727"/>
                <w:sz w:val="11"/>
                <w:szCs w:val="11"/>
              </w:rPr>
              <w:br/>
              <w:t>по 31.12.2022</w:t>
            </w:r>
          </w:p>
        </w:tc>
        <w:tc>
          <w:tcPr>
            <w:tcW w:w="974" w:type="dxa"/>
            <w:vMerge/>
            <w:tcBorders>
              <w:top w:val="single" w:sz="4" w:space="0" w:color="C0C0C0"/>
              <w:left w:val="single" w:sz="4" w:space="0" w:color="C0C0C0"/>
              <w:bottom w:val="single" w:sz="4" w:space="0" w:color="C0C0C0"/>
              <w:right w:val="single" w:sz="4" w:space="0" w:color="C0C0C0"/>
            </w:tcBorders>
            <w:vAlign w:val="center"/>
            <w:hideMark/>
          </w:tcPr>
          <w:p w14:paraId="1D2AC036" w14:textId="77777777" w:rsidR="004C07AF" w:rsidRPr="004C07AF" w:rsidRDefault="004C07AF" w:rsidP="004C07AF">
            <w:pPr>
              <w:rPr>
                <w:rFonts w:ascii="Tahoma" w:hAnsi="Tahoma" w:cs="Tahoma"/>
                <w:b/>
                <w:bCs/>
                <w:color w:val="272727"/>
                <w:sz w:val="11"/>
                <w:szCs w:val="11"/>
              </w:rPr>
            </w:pPr>
          </w:p>
        </w:tc>
      </w:tr>
      <w:tr w:rsidR="004C07AF" w:rsidRPr="004C07AF" w14:paraId="3225E5F8" w14:textId="77777777" w:rsidTr="004C07AF">
        <w:trPr>
          <w:trHeight w:val="206"/>
          <w:jc w:val="center"/>
        </w:trPr>
        <w:tc>
          <w:tcPr>
            <w:tcW w:w="242" w:type="dxa"/>
            <w:tcBorders>
              <w:top w:val="nil"/>
              <w:left w:val="nil"/>
              <w:bottom w:val="nil"/>
              <w:right w:val="nil"/>
            </w:tcBorders>
            <w:shd w:val="clear" w:color="auto" w:fill="auto"/>
            <w:noWrap/>
            <w:vAlign w:val="bottom"/>
            <w:hideMark/>
          </w:tcPr>
          <w:p w14:paraId="403E904D" w14:textId="77777777" w:rsidR="004C07AF" w:rsidRPr="004C07AF" w:rsidRDefault="004C07AF" w:rsidP="004C07AF">
            <w:pPr>
              <w:jc w:val="center"/>
              <w:rPr>
                <w:rFonts w:ascii="Tahoma" w:hAnsi="Tahoma" w:cs="Tahoma"/>
                <w:b/>
                <w:bCs/>
                <w:color w:val="272727"/>
                <w:sz w:val="11"/>
                <w:szCs w:val="11"/>
              </w:rPr>
            </w:pPr>
          </w:p>
        </w:tc>
        <w:tc>
          <w:tcPr>
            <w:tcW w:w="180" w:type="dxa"/>
            <w:tcBorders>
              <w:top w:val="nil"/>
              <w:left w:val="nil"/>
              <w:bottom w:val="nil"/>
              <w:right w:val="nil"/>
            </w:tcBorders>
            <w:shd w:val="clear" w:color="auto" w:fill="auto"/>
            <w:noWrap/>
            <w:vAlign w:val="bottom"/>
            <w:hideMark/>
          </w:tcPr>
          <w:p w14:paraId="3B32B982" w14:textId="77777777" w:rsidR="004C07AF" w:rsidRPr="004C07AF" w:rsidRDefault="004C07AF" w:rsidP="004C07AF">
            <w:pPr>
              <w:rPr>
                <w:sz w:val="11"/>
                <w:szCs w:val="11"/>
              </w:rPr>
            </w:pPr>
          </w:p>
        </w:tc>
        <w:tc>
          <w:tcPr>
            <w:tcW w:w="456" w:type="dxa"/>
            <w:tcBorders>
              <w:top w:val="single" w:sz="4" w:space="0" w:color="C0C0C0"/>
              <w:left w:val="nil"/>
              <w:bottom w:val="single" w:sz="4" w:space="0" w:color="C0C0C0"/>
              <w:right w:val="nil"/>
            </w:tcBorders>
            <w:shd w:val="clear" w:color="auto" w:fill="auto"/>
            <w:noWrap/>
            <w:vAlign w:val="center"/>
            <w:hideMark/>
          </w:tcPr>
          <w:p w14:paraId="24037A68"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1</w:t>
            </w:r>
          </w:p>
        </w:tc>
        <w:tc>
          <w:tcPr>
            <w:tcW w:w="2085" w:type="dxa"/>
            <w:tcBorders>
              <w:top w:val="nil"/>
              <w:left w:val="nil"/>
              <w:bottom w:val="single" w:sz="4" w:space="0" w:color="C0C0C0"/>
              <w:right w:val="nil"/>
            </w:tcBorders>
            <w:shd w:val="clear" w:color="auto" w:fill="auto"/>
            <w:noWrap/>
            <w:vAlign w:val="center"/>
            <w:hideMark/>
          </w:tcPr>
          <w:p w14:paraId="347BBAE1"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2</w:t>
            </w:r>
          </w:p>
        </w:tc>
        <w:tc>
          <w:tcPr>
            <w:tcW w:w="629" w:type="dxa"/>
            <w:tcBorders>
              <w:top w:val="nil"/>
              <w:left w:val="nil"/>
              <w:bottom w:val="single" w:sz="4" w:space="0" w:color="C0C0C0"/>
              <w:right w:val="nil"/>
            </w:tcBorders>
            <w:shd w:val="clear" w:color="auto" w:fill="auto"/>
            <w:noWrap/>
            <w:vAlign w:val="center"/>
            <w:hideMark/>
          </w:tcPr>
          <w:p w14:paraId="09BD0E14"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3</w:t>
            </w:r>
          </w:p>
        </w:tc>
        <w:tc>
          <w:tcPr>
            <w:tcW w:w="924" w:type="dxa"/>
            <w:tcBorders>
              <w:top w:val="nil"/>
              <w:left w:val="nil"/>
              <w:bottom w:val="single" w:sz="4" w:space="0" w:color="C0C0C0"/>
              <w:right w:val="nil"/>
            </w:tcBorders>
            <w:shd w:val="clear" w:color="auto" w:fill="auto"/>
            <w:noWrap/>
            <w:vAlign w:val="center"/>
            <w:hideMark/>
          </w:tcPr>
          <w:p w14:paraId="34D1BB8E"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 </w:t>
            </w:r>
          </w:p>
        </w:tc>
        <w:tc>
          <w:tcPr>
            <w:tcW w:w="962" w:type="dxa"/>
            <w:tcBorders>
              <w:top w:val="nil"/>
              <w:left w:val="nil"/>
              <w:bottom w:val="single" w:sz="4" w:space="0" w:color="C0C0C0"/>
              <w:right w:val="nil"/>
            </w:tcBorders>
            <w:shd w:val="clear" w:color="auto" w:fill="auto"/>
            <w:noWrap/>
            <w:vAlign w:val="center"/>
            <w:hideMark/>
          </w:tcPr>
          <w:p w14:paraId="6D150974"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4</w:t>
            </w:r>
          </w:p>
        </w:tc>
        <w:tc>
          <w:tcPr>
            <w:tcW w:w="406" w:type="dxa"/>
            <w:tcBorders>
              <w:top w:val="nil"/>
              <w:left w:val="nil"/>
              <w:bottom w:val="single" w:sz="4" w:space="0" w:color="C0C0C0"/>
              <w:right w:val="nil"/>
            </w:tcBorders>
            <w:shd w:val="clear" w:color="auto" w:fill="auto"/>
            <w:noWrap/>
            <w:vAlign w:val="center"/>
            <w:hideMark/>
          </w:tcPr>
          <w:p w14:paraId="5B18A34C"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5</w:t>
            </w:r>
          </w:p>
        </w:tc>
        <w:tc>
          <w:tcPr>
            <w:tcW w:w="962" w:type="dxa"/>
            <w:tcBorders>
              <w:top w:val="nil"/>
              <w:left w:val="nil"/>
              <w:bottom w:val="single" w:sz="4" w:space="0" w:color="C0C0C0"/>
              <w:right w:val="nil"/>
            </w:tcBorders>
            <w:shd w:val="clear" w:color="auto" w:fill="auto"/>
            <w:noWrap/>
            <w:vAlign w:val="center"/>
            <w:hideMark/>
          </w:tcPr>
          <w:p w14:paraId="5B3D73B3"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6</w:t>
            </w:r>
          </w:p>
        </w:tc>
        <w:tc>
          <w:tcPr>
            <w:tcW w:w="924" w:type="dxa"/>
            <w:tcBorders>
              <w:top w:val="nil"/>
              <w:left w:val="nil"/>
              <w:bottom w:val="single" w:sz="4" w:space="0" w:color="C0C0C0"/>
              <w:right w:val="nil"/>
            </w:tcBorders>
            <w:shd w:val="clear" w:color="auto" w:fill="auto"/>
            <w:noWrap/>
            <w:vAlign w:val="center"/>
            <w:hideMark/>
          </w:tcPr>
          <w:p w14:paraId="5F8C72BE"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6</w:t>
            </w:r>
          </w:p>
        </w:tc>
        <w:tc>
          <w:tcPr>
            <w:tcW w:w="1008" w:type="dxa"/>
            <w:tcBorders>
              <w:top w:val="nil"/>
              <w:left w:val="nil"/>
              <w:bottom w:val="single" w:sz="4" w:space="0" w:color="C0C0C0"/>
              <w:right w:val="nil"/>
            </w:tcBorders>
            <w:shd w:val="clear" w:color="auto" w:fill="auto"/>
            <w:noWrap/>
            <w:vAlign w:val="center"/>
            <w:hideMark/>
          </w:tcPr>
          <w:p w14:paraId="2A1ABF43"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6</w:t>
            </w:r>
          </w:p>
        </w:tc>
        <w:tc>
          <w:tcPr>
            <w:tcW w:w="962" w:type="dxa"/>
            <w:tcBorders>
              <w:top w:val="nil"/>
              <w:left w:val="nil"/>
              <w:bottom w:val="single" w:sz="4" w:space="0" w:color="C0C0C0"/>
              <w:right w:val="nil"/>
            </w:tcBorders>
            <w:shd w:val="clear" w:color="auto" w:fill="auto"/>
            <w:noWrap/>
            <w:vAlign w:val="center"/>
            <w:hideMark/>
          </w:tcPr>
          <w:p w14:paraId="5F2837D1"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6</w:t>
            </w:r>
          </w:p>
        </w:tc>
        <w:tc>
          <w:tcPr>
            <w:tcW w:w="1008" w:type="dxa"/>
            <w:tcBorders>
              <w:top w:val="nil"/>
              <w:left w:val="nil"/>
              <w:bottom w:val="single" w:sz="4" w:space="0" w:color="C0C0C0"/>
              <w:right w:val="nil"/>
            </w:tcBorders>
            <w:shd w:val="clear" w:color="auto" w:fill="auto"/>
            <w:noWrap/>
            <w:vAlign w:val="center"/>
            <w:hideMark/>
          </w:tcPr>
          <w:p w14:paraId="24F23BE6"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6</w:t>
            </w:r>
          </w:p>
        </w:tc>
        <w:tc>
          <w:tcPr>
            <w:tcW w:w="958" w:type="dxa"/>
            <w:tcBorders>
              <w:top w:val="nil"/>
              <w:left w:val="nil"/>
              <w:bottom w:val="single" w:sz="4" w:space="0" w:color="C0C0C0"/>
              <w:right w:val="nil"/>
            </w:tcBorders>
            <w:shd w:val="clear" w:color="auto" w:fill="auto"/>
            <w:noWrap/>
            <w:vAlign w:val="center"/>
            <w:hideMark/>
          </w:tcPr>
          <w:p w14:paraId="7BF09A67"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8</w:t>
            </w:r>
          </w:p>
        </w:tc>
        <w:tc>
          <w:tcPr>
            <w:tcW w:w="658" w:type="dxa"/>
            <w:tcBorders>
              <w:top w:val="nil"/>
              <w:left w:val="nil"/>
              <w:bottom w:val="single" w:sz="4" w:space="0" w:color="C0C0C0"/>
              <w:right w:val="nil"/>
            </w:tcBorders>
            <w:shd w:val="clear" w:color="auto" w:fill="auto"/>
            <w:noWrap/>
            <w:vAlign w:val="center"/>
            <w:hideMark/>
          </w:tcPr>
          <w:p w14:paraId="586055EE"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9</w:t>
            </w:r>
          </w:p>
        </w:tc>
        <w:tc>
          <w:tcPr>
            <w:tcW w:w="658" w:type="dxa"/>
            <w:tcBorders>
              <w:top w:val="nil"/>
              <w:left w:val="nil"/>
              <w:bottom w:val="single" w:sz="4" w:space="0" w:color="C0C0C0"/>
              <w:right w:val="nil"/>
            </w:tcBorders>
            <w:shd w:val="clear" w:color="auto" w:fill="auto"/>
            <w:noWrap/>
            <w:vAlign w:val="center"/>
            <w:hideMark/>
          </w:tcPr>
          <w:p w14:paraId="02CD76B0"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10</w:t>
            </w:r>
          </w:p>
        </w:tc>
        <w:tc>
          <w:tcPr>
            <w:tcW w:w="974" w:type="dxa"/>
            <w:tcBorders>
              <w:top w:val="nil"/>
              <w:left w:val="nil"/>
              <w:bottom w:val="single" w:sz="4" w:space="0" w:color="C0C0C0"/>
              <w:right w:val="nil"/>
            </w:tcBorders>
            <w:shd w:val="clear" w:color="auto" w:fill="auto"/>
            <w:noWrap/>
            <w:vAlign w:val="center"/>
            <w:hideMark/>
          </w:tcPr>
          <w:p w14:paraId="1F4EEEA5" w14:textId="77777777" w:rsidR="004C07AF" w:rsidRPr="004C07AF" w:rsidRDefault="004C07AF" w:rsidP="004C07AF">
            <w:pPr>
              <w:jc w:val="center"/>
              <w:rPr>
                <w:rFonts w:ascii="Tahoma" w:hAnsi="Tahoma" w:cs="Tahoma"/>
                <w:color w:val="C0C0C0"/>
                <w:sz w:val="11"/>
                <w:szCs w:val="11"/>
              </w:rPr>
            </w:pPr>
            <w:r w:rsidRPr="004C07AF">
              <w:rPr>
                <w:rFonts w:ascii="Tahoma" w:hAnsi="Tahoma" w:cs="Tahoma"/>
                <w:color w:val="C0C0C0"/>
                <w:sz w:val="11"/>
                <w:szCs w:val="11"/>
              </w:rPr>
              <w:t>11</w:t>
            </w:r>
          </w:p>
        </w:tc>
      </w:tr>
      <w:tr w:rsidR="004C07AF" w:rsidRPr="004C07AF" w14:paraId="6C5C2C51"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72F42425" w14:textId="77777777" w:rsidR="004C07AF" w:rsidRPr="004C07AF" w:rsidRDefault="004C07AF" w:rsidP="004C07AF">
            <w:pPr>
              <w:jc w:val="center"/>
              <w:rPr>
                <w:rFonts w:ascii="Tahoma" w:hAnsi="Tahoma" w:cs="Tahoma"/>
                <w:color w:val="C0C0C0"/>
                <w:sz w:val="11"/>
                <w:szCs w:val="11"/>
              </w:rPr>
            </w:pPr>
          </w:p>
        </w:tc>
        <w:tc>
          <w:tcPr>
            <w:tcW w:w="180" w:type="dxa"/>
            <w:tcBorders>
              <w:top w:val="nil"/>
              <w:left w:val="nil"/>
              <w:bottom w:val="nil"/>
              <w:right w:val="nil"/>
            </w:tcBorders>
            <w:shd w:val="clear" w:color="auto" w:fill="auto"/>
            <w:noWrap/>
            <w:vAlign w:val="bottom"/>
            <w:hideMark/>
          </w:tcPr>
          <w:p w14:paraId="1B1BA37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000000" w:fill="C0C0C0"/>
            <w:vAlign w:val="center"/>
            <w:hideMark/>
          </w:tcPr>
          <w:p w14:paraId="0E5AE82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w:t>
            </w:r>
          </w:p>
        </w:tc>
        <w:tc>
          <w:tcPr>
            <w:tcW w:w="2085" w:type="dxa"/>
            <w:tcBorders>
              <w:top w:val="nil"/>
              <w:left w:val="nil"/>
              <w:bottom w:val="single" w:sz="4" w:space="0" w:color="C0C0C0"/>
              <w:right w:val="single" w:sz="4" w:space="0" w:color="C0C0C0"/>
            </w:tcBorders>
            <w:shd w:val="clear" w:color="000000" w:fill="C0C0C0"/>
            <w:vAlign w:val="center"/>
            <w:hideMark/>
          </w:tcPr>
          <w:p w14:paraId="50898E9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Натуральные показатели</w:t>
            </w:r>
          </w:p>
        </w:tc>
        <w:tc>
          <w:tcPr>
            <w:tcW w:w="629" w:type="dxa"/>
            <w:tcBorders>
              <w:top w:val="nil"/>
              <w:left w:val="nil"/>
              <w:bottom w:val="single" w:sz="4" w:space="0" w:color="C0C0C0"/>
              <w:right w:val="single" w:sz="4" w:space="0" w:color="C0C0C0"/>
            </w:tcBorders>
            <w:shd w:val="clear" w:color="000000" w:fill="C0C0C0"/>
            <w:vAlign w:val="center"/>
            <w:hideMark/>
          </w:tcPr>
          <w:p w14:paraId="48300FF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C0C0C0"/>
            <w:vAlign w:val="center"/>
            <w:hideMark/>
          </w:tcPr>
          <w:p w14:paraId="76E08F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C0C0C0"/>
            <w:vAlign w:val="center"/>
            <w:hideMark/>
          </w:tcPr>
          <w:p w14:paraId="1FF2EFB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C0C0C0"/>
            <w:vAlign w:val="center"/>
            <w:hideMark/>
          </w:tcPr>
          <w:p w14:paraId="45E37D2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C0C0C0"/>
            <w:vAlign w:val="center"/>
            <w:hideMark/>
          </w:tcPr>
          <w:p w14:paraId="4344043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C0C0C0"/>
            <w:vAlign w:val="center"/>
            <w:hideMark/>
          </w:tcPr>
          <w:p w14:paraId="2361EE9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C0C0C0"/>
            <w:vAlign w:val="center"/>
            <w:hideMark/>
          </w:tcPr>
          <w:p w14:paraId="7F0C184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C0C0C0"/>
            <w:vAlign w:val="center"/>
            <w:hideMark/>
          </w:tcPr>
          <w:p w14:paraId="0E0C902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C0C0C0"/>
            <w:vAlign w:val="center"/>
            <w:hideMark/>
          </w:tcPr>
          <w:p w14:paraId="1302BD6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58" w:type="dxa"/>
            <w:tcBorders>
              <w:top w:val="nil"/>
              <w:left w:val="nil"/>
              <w:bottom w:val="single" w:sz="4" w:space="0" w:color="C0C0C0"/>
              <w:right w:val="single" w:sz="4" w:space="0" w:color="C0C0C0"/>
            </w:tcBorders>
            <w:shd w:val="clear" w:color="000000" w:fill="C0C0C0"/>
            <w:vAlign w:val="center"/>
            <w:hideMark/>
          </w:tcPr>
          <w:p w14:paraId="6B27CED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C0C0C0"/>
            <w:vAlign w:val="center"/>
            <w:hideMark/>
          </w:tcPr>
          <w:p w14:paraId="7137B69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C0C0C0"/>
            <w:vAlign w:val="center"/>
            <w:hideMark/>
          </w:tcPr>
          <w:p w14:paraId="0164DBF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74" w:type="dxa"/>
            <w:tcBorders>
              <w:top w:val="nil"/>
              <w:left w:val="nil"/>
              <w:bottom w:val="single" w:sz="4" w:space="0" w:color="C0C0C0"/>
              <w:right w:val="single" w:sz="4" w:space="0" w:color="C0C0C0"/>
            </w:tcBorders>
            <w:shd w:val="clear" w:color="000000" w:fill="C0C0C0"/>
            <w:vAlign w:val="center"/>
            <w:hideMark/>
          </w:tcPr>
          <w:p w14:paraId="1558024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r>
      <w:tr w:rsidR="004C07AF" w:rsidRPr="004C07AF" w14:paraId="0FD8FD4B"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271D128E" w14:textId="77777777" w:rsidR="004C07AF" w:rsidRPr="004C07AF" w:rsidRDefault="004C07AF" w:rsidP="004C07AF">
            <w:pPr>
              <w:jc w:val="center"/>
              <w:rPr>
                <w:rFonts w:ascii="Tahoma" w:hAnsi="Tahoma" w:cs="Tahoma"/>
                <w:b/>
                <w:bCs/>
                <w:sz w:val="11"/>
                <w:szCs w:val="11"/>
              </w:rPr>
            </w:pPr>
          </w:p>
        </w:tc>
        <w:tc>
          <w:tcPr>
            <w:tcW w:w="180" w:type="dxa"/>
            <w:tcBorders>
              <w:top w:val="nil"/>
              <w:left w:val="nil"/>
              <w:bottom w:val="nil"/>
              <w:right w:val="nil"/>
            </w:tcBorders>
            <w:shd w:val="clear" w:color="auto" w:fill="auto"/>
            <w:noWrap/>
            <w:vAlign w:val="bottom"/>
            <w:hideMark/>
          </w:tcPr>
          <w:p w14:paraId="215D9BD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1F30612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w:t>
            </w:r>
          </w:p>
        </w:tc>
        <w:tc>
          <w:tcPr>
            <w:tcW w:w="2085" w:type="dxa"/>
            <w:tcBorders>
              <w:top w:val="nil"/>
              <w:left w:val="nil"/>
              <w:bottom w:val="single" w:sz="4" w:space="0" w:color="C0C0C0"/>
              <w:right w:val="single" w:sz="4" w:space="0" w:color="C0C0C0"/>
            </w:tcBorders>
            <w:shd w:val="clear" w:color="auto" w:fill="auto"/>
            <w:vAlign w:val="center"/>
            <w:hideMark/>
          </w:tcPr>
          <w:p w14:paraId="1E0C9533"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Поднято воды</w:t>
            </w:r>
          </w:p>
        </w:tc>
        <w:tc>
          <w:tcPr>
            <w:tcW w:w="629" w:type="dxa"/>
            <w:tcBorders>
              <w:top w:val="nil"/>
              <w:left w:val="nil"/>
              <w:bottom w:val="single" w:sz="4" w:space="0" w:color="C0C0C0"/>
              <w:right w:val="single" w:sz="4" w:space="0" w:color="C0C0C0"/>
            </w:tcBorders>
            <w:shd w:val="clear" w:color="auto" w:fill="auto"/>
            <w:vAlign w:val="center"/>
            <w:hideMark/>
          </w:tcPr>
          <w:p w14:paraId="63C4928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073720F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382 697,43</w:t>
            </w:r>
          </w:p>
        </w:tc>
        <w:tc>
          <w:tcPr>
            <w:tcW w:w="962" w:type="dxa"/>
            <w:tcBorders>
              <w:top w:val="nil"/>
              <w:left w:val="nil"/>
              <w:bottom w:val="single" w:sz="4" w:space="0" w:color="C0C0C0"/>
              <w:right w:val="single" w:sz="4" w:space="0" w:color="C0C0C0"/>
            </w:tcBorders>
            <w:shd w:val="clear" w:color="000000" w:fill="FFFFCC"/>
            <w:vAlign w:val="center"/>
            <w:hideMark/>
          </w:tcPr>
          <w:p w14:paraId="68F758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357 500,00</w:t>
            </w:r>
          </w:p>
        </w:tc>
        <w:tc>
          <w:tcPr>
            <w:tcW w:w="406" w:type="dxa"/>
            <w:tcBorders>
              <w:top w:val="nil"/>
              <w:left w:val="nil"/>
              <w:bottom w:val="single" w:sz="4" w:space="0" w:color="C0C0C0"/>
              <w:right w:val="single" w:sz="4" w:space="0" w:color="C0C0C0"/>
            </w:tcBorders>
            <w:shd w:val="clear" w:color="000000" w:fill="FFFFCC"/>
            <w:vAlign w:val="center"/>
            <w:hideMark/>
          </w:tcPr>
          <w:p w14:paraId="740635C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376 008,79</w:t>
            </w:r>
          </w:p>
        </w:tc>
        <w:tc>
          <w:tcPr>
            <w:tcW w:w="962" w:type="dxa"/>
            <w:tcBorders>
              <w:top w:val="nil"/>
              <w:left w:val="nil"/>
              <w:bottom w:val="single" w:sz="4" w:space="0" w:color="C0C0C0"/>
              <w:right w:val="single" w:sz="4" w:space="0" w:color="C0C0C0"/>
            </w:tcBorders>
            <w:shd w:val="clear" w:color="000000" w:fill="FFFFCC"/>
            <w:vAlign w:val="center"/>
            <w:hideMark/>
          </w:tcPr>
          <w:p w14:paraId="2D49605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328 500,00</w:t>
            </w:r>
          </w:p>
        </w:tc>
        <w:tc>
          <w:tcPr>
            <w:tcW w:w="924" w:type="dxa"/>
            <w:tcBorders>
              <w:top w:val="nil"/>
              <w:left w:val="nil"/>
              <w:bottom w:val="single" w:sz="4" w:space="0" w:color="C0C0C0"/>
              <w:right w:val="single" w:sz="4" w:space="0" w:color="C0C0C0"/>
            </w:tcBorders>
            <w:shd w:val="clear" w:color="000000" w:fill="FFFFCC"/>
            <w:vAlign w:val="center"/>
            <w:hideMark/>
          </w:tcPr>
          <w:p w14:paraId="7301D60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382 697,43</w:t>
            </w:r>
          </w:p>
        </w:tc>
        <w:tc>
          <w:tcPr>
            <w:tcW w:w="1008" w:type="dxa"/>
            <w:tcBorders>
              <w:top w:val="nil"/>
              <w:left w:val="nil"/>
              <w:bottom w:val="single" w:sz="4" w:space="0" w:color="C0C0C0"/>
              <w:right w:val="single" w:sz="4" w:space="0" w:color="C0C0C0"/>
            </w:tcBorders>
            <w:shd w:val="clear" w:color="000000" w:fill="FFFFCC"/>
            <w:vAlign w:val="center"/>
            <w:hideMark/>
          </w:tcPr>
          <w:p w14:paraId="287C9E0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-6 688,65</w:t>
            </w:r>
          </w:p>
        </w:tc>
        <w:tc>
          <w:tcPr>
            <w:tcW w:w="962" w:type="dxa"/>
            <w:tcBorders>
              <w:top w:val="nil"/>
              <w:left w:val="nil"/>
              <w:bottom w:val="single" w:sz="4" w:space="0" w:color="C0C0C0"/>
              <w:right w:val="single" w:sz="4" w:space="0" w:color="C0C0C0"/>
            </w:tcBorders>
            <w:shd w:val="clear" w:color="000000" w:fill="FFFFCC"/>
            <w:vAlign w:val="center"/>
            <w:hideMark/>
          </w:tcPr>
          <w:p w14:paraId="4FC6C0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376 008,79</w:t>
            </w:r>
          </w:p>
        </w:tc>
        <w:tc>
          <w:tcPr>
            <w:tcW w:w="1008" w:type="dxa"/>
            <w:tcBorders>
              <w:top w:val="nil"/>
              <w:left w:val="nil"/>
              <w:bottom w:val="single" w:sz="4" w:space="0" w:color="C0C0C0"/>
              <w:right w:val="single" w:sz="4" w:space="0" w:color="C0C0C0"/>
            </w:tcBorders>
            <w:shd w:val="clear" w:color="000000" w:fill="FFFFCC"/>
            <w:vAlign w:val="center"/>
            <w:hideMark/>
          </w:tcPr>
          <w:p w14:paraId="16D08ED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-55 511,43</w:t>
            </w:r>
          </w:p>
        </w:tc>
        <w:tc>
          <w:tcPr>
            <w:tcW w:w="958" w:type="dxa"/>
            <w:tcBorders>
              <w:top w:val="nil"/>
              <w:left w:val="nil"/>
              <w:bottom w:val="single" w:sz="4" w:space="0" w:color="C0C0C0"/>
              <w:right w:val="single" w:sz="4" w:space="0" w:color="C0C0C0"/>
            </w:tcBorders>
            <w:shd w:val="clear" w:color="000000" w:fill="FFFFCC"/>
            <w:vAlign w:val="center"/>
            <w:hideMark/>
          </w:tcPr>
          <w:p w14:paraId="5A05340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327 186,00</w:t>
            </w:r>
          </w:p>
        </w:tc>
        <w:tc>
          <w:tcPr>
            <w:tcW w:w="658" w:type="dxa"/>
            <w:tcBorders>
              <w:top w:val="nil"/>
              <w:left w:val="nil"/>
              <w:bottom w:val="single" w:sz="4" w:space="0" w:color="C0C0C0"/>
              <w:right w:val="single" w:sz="4" w:space="0" w:color="C0C0C0"/>
            </w:tcBorders>
            <w:shd w:val="clear" w:color="000000" w:fill="D7EAD3"/>
            <w:vAlign w:val="center"/>
            <w:hideMark/>
          </w:tcPr>
          <w:p w14:paraId="14AB0EC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163 593,00</w:t>
            </w:r>
          </w:p>
        </w:tc>
        <w:tc>
          <w:tcPr>
            <w:tcW w:w="658" w:type="dxa"/>
            <w:tcBorders>
              <w:top w:val="nil"/>
              <w:left w:val="nil"/>
              <w:bottom w:val="single" w:sz="4" w:space="0" w:color="C0C0C0"/>
              <w:right w:val="single" w:sz="4" w:space="0" w:color="C0C0C0"/>
            </w:tcBorders>
            <w:shd w:val="clear" w:color="000000" w:fill="D7EAD3"/>
            <w:vAlign w:val="center"/>
            <w:hideMark/>
          </w:tcPr>
          <w:p w14:paraId="016193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163 593,00</w:t>
            </w:r>
          </w:p>
        </w:tc>
        <w:tc>
          <w:tcPr>
            <w:tcW w:w="974" w:type="dxa"/>
            <w:tcBorders>
              <w:top w:val="nil"/>
              <w:left w:val="nil"/>
              <w:bottom w:val="single" w:sz="4" w:space="0" w:color="C0C0C0"/>
              <w:right w:val="single" w:sz="4" w:space="0" w:color="C0C0C0"/>
            </w:tcBorders>
            <w:shd w:val="clear" w:color="000000" w:fill="FFFFCC"/>
            <w:vAlign w:val="center"/>
            <w:hideMark/>
          </w:tcPr>
          <w:p w14:paraId="17616E8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61F1372"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1279EE98"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6AC2EBDC"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2DF46A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w:t>
            </w:r>
          </w:p>
        </w:tc>
        <w:tc>
          <w:tcPr>
            <w:tcW w:w="2085" w:type="dxa"/>
            <w:tcBorders>
              <w:top w:val="nil"/>
              <w:left w:val="nil"/>
              <w:bottom w:val="single" w:sz="4" w:space="0" w:color="C0C0C0"/>
              <w:right w:val="single" w:sz="4" w:space="0" w:color="C0C0C0"/>
            </w:tcBorders>
            <w:shd w:val="clear" w:color="auto" w:fill="auto"/>
            <w:vAlign w:val="center"/>
            <w:hideMark/>
          </w:tcPr>
          <w:p w14:paraId="5AA744A5"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Получено воды со стороны</w:t>
            </w:r>
          </w:p>
        </w:tc>
        <w:tc>
          <w:tcPr>
            <w:tcW w:w="629" w:type="dxa"/>
            <w:tcBorders>
              <w:top w:val="nil"/>
              <w:left w:val="nil"/>
              <w:bottom w:val="single" w:sz="4" w:space="0" w:color="C0C0C0"/>
              <w:right w:val="single" w:sz="4" w:space="0" w:color="C0C0C0"/>
            </w:tcBorders>
            <w:shd w:val="clear" w:color="auto" w:fill="auto"/>
            <w:vAlign w:val="center"/>
            <w:hideMark/>
          </w:tcPr>
          <w:p w14:paraId="5E015A1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74E8F5C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8297E3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5ADC540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19186E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6F0783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624100A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2C371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4EE2F2C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7388C57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610D164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E1CF29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47947A2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EAC2CC5"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1139B7C3"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6E4B61EB"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CF869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w:t>
            </w:r>
          </w:p>
        </w:tc>
        <w:tc>
          <w:tcPr>
            <w:tcW w:w="2085" w:type="dxa"/>
            <w:tcBorders>
              <w:top w:val="nil"/>
              <w:left w:val="nil"/>
              <w:bottom w:val="single" w:sz="4" w:space="0" w:color="C0C0C0"/>
              <w:right w:val="single" w:sz="4" w:space="0" w:color="C0C0C0"/>
            </w:tcBorders>
            <w:shd w:val="clear" w:color="auto" w:fill="auto"/>
            <w:vAlign w:val="center"/>
            <w:hideMark/>
          </w:tcPr>
          <w:p w14:paraId="40F0B07E"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Расход воды на коммунально-бытовые нужды</w:t>
            </w:r>
          </w:p>
        </w:tc>
        <w:tc>
          <w:tcPr>
            <w:tcW w:w="629" w:type="dxa"/>
            <w:tcBorders>
              <w:top w:val="nil"/>
              <w:left w:val="nil"/>
              <w:bottom w:val="single" w:sz="4" w:space="0" w:color="C0C0C0"/>
              <w:right w:val="single" w:sz="4" w:space="0" w:color="C0C0C0"/>
            </w:tcBorders>
            <w:shd w:val="clear" w:color="auto" w:fill="auto"/>
            <w:vAlign w:val="center"/>
            <w:hideMark/>
          </w:tcPr>
          <w:p w14:paraId="6CAFB95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2C65800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CEDE63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5DA572A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F2BF34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4421456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4B718E3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E69941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13642F5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057830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6EE03B2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2B4A259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5690738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49F3210"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2E3E8D02"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30B460EA"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12F6CD0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w:t>
            </w:r>
          </w:p>
        </w:tc>
        <w:tc>
          <w:tcPr>
            <w:tcW w:w="2085" w:type="dxa"/>
            <w:tcBorders>
              <w:top w:val="nil"/>
              <w:left w:val="nil"/>
              <w:bottom w:val="single" w:sz="4" w:space="0" w:color="C0C0C0"/>
              <w:right w:val="single" w:sz="4" w:space="0" w:color="C0C0C0"/>
            </w:tcBorders>
            <w:shd w:val="clear" w:color="auto" w:fill="auto"/>
            <w:vAlign w:val="center"/>
            <w:hideMark/>
          </w:tcPr>
          <w:p w14:paraId="212414C1"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Расход воды на нужды предприятия</w:t>
            </w:r>
          </w:p>
        </w:tc>
        <w:tc>
          <w:tcPr>
            <w:tcW w:w="629" w:type="dxa"/>
            <w:tcBorders>
              <w:top w:val="nil"/>
              <w:left w:val="nil"/>
              <w:bottom w:val="single" w:sz="4" w:space="0" w:color="C0C0C0"/>
              <w:right w:val="single" w:sz="4" w:space="0" w:color="C0C0C0"/>
            </w:tcBorders>
            <w:shd w:val="clear" w:color="auto" w:fill="auto"/>
            <w:vAlign w:val="center"/>
            <w:hideMark/>
          </w:tcPr>
          <w:p w14:paraId="003D051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D7EAD3"/>
            <w:vAlign w:val="center"/>
            <w:hideMark/>
          </w:tcPr>
          <w:p w14:paraId="3FF8CFB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47459E8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D7EAD3"/>
            <w:vAlign w:val="center"/>
            <w:hideMark/>
          </w:tcPr>
          <w:p w14:paraId="54E0BE9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3 328,00</w:t>
            </w:r>
          </w:p>
        </w:tc>
        <w:tc>
          <w:tcPr>
            <w:tcW w:w="962" w:type="dxa"/>
            <w:tcBorders>
              <w:top w:val="nil"/>
              <w:left w:val="nil"/>
              <w:bottom w:val="single" w:sz="4" w:space="0" w:color="C0C0C0"/>
              <w:right w:val="single" w:sz="4" w:space="0" w:color="C0C0C0"/>
            </w:tcBorders>
            <w:shd w:val="clear" w:color="000000" w:fill="D7EAD3"/>
            <w:vAlign w:val="center"/>
            <w:hideMark/>
          </w:tcPr>
          <w:p w14:paraId="4CFBD31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73DDC9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1E9A9DF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3 328,00</w:t>
            </w:r>
          </w:p>
        </w:tc>
        <w:tc>
          <w:tcPr>
            <w:tcW w:w="962" w:type="dxa"/>
            <w:tcBorders>
              <w:top w:val="nil"/>
              <w:left w:val="nil"/>
              <w:bottom w:val="single" w:sz="4" w:space="0" w:color="C0C0C0"/>
              <w:right w:val="single" w:sz="4" w:space="0" w:color="C0C0C0"/>
            </w:tcBorders>
            <w:shd w:val="clear" w:color="000000" w:fill="D7EAD3"/>
            <w:vAlign w:val="center"/>
            <w:hideMark/>
          </w:tcPr>
          <w:p w14:paraId="2CAAE9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3 328,00</w:t>
            </w:r>
          </w:p>
        </w:tc>
        <w:tc>
          <w:tcPr>
            <w:tcW w:w="1008" w:type="dxa"/>
            <w:tcBorders>
              <w:top w:val="nil"/>
              <w:left w:val="nil"/>
              <w:bottom w:val="single" w:sz="4" w:space="0" w:color="C0C0C0"/>
              <w:right w:val="single" w:sz="4" w:space="0" w:color="C0C0C0"/>
            </w:tcBorders>
            <w:shd w:val="clear" w:color="000000" w:fill="D7EAD3"/>
            <w:vAlign w:val="center"/>
            <w:hideMark/>
          </w:tcPr>
          <w:p w14:paraId="33C3BC0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1 350,00</w:t>
            </w:r>
          </w:p>
        </w:tc>
        <w:tc>
          <w:tcPr>
            <w:tcW w:w="958" w:type="dxa"/>
            <w:tcBorders>
              <w:top w:val="nil"/>
              <w:left w:val="nil"/>
              <w:bottom w:val="single" w:sz="4" w:space="0" w:color="C0C0C0"/>
              <w:right w:val="single" w:sz="4" w:space="0" w:color="C0C0C0"/>
            </w:tcBorders>
            <w:shd w:val="clear" w:color="000000" w:fill="D7EAD3"/>
            <w:vAlign w:val="center"/>
            <w:hideMark/>
          </w:tcPr>
          <w:p w14:paraId="7712439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1 350,00</w:t>
            </w:r>
          </w:p>
        </w:tc>
        <w:tc>
          <w:tcPr>
            <w:tcW w:w="658" w:type="dxa"/>
            <w:tcBorders>
              <w:top w:val="nil"/>
              <w:left w:val="nil"/>
              <w:bottom w:val="single" w:sz="4" w:space="0" w:color="C0C0C0"/>
              <w:right w:val="single" w:sz="4" w:space="0" w:color="C0C0C0"/>
            </w:tcBorders>
            <w:shd w:val="clear" w:color="000000" w:fill="D7EAD3"/>
            <w:vAlign w:val="center"/>
            <w:hideMark/>
          </w:tcPr>
          <w:p w14:paraId="12B713C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675,00</w:t>
            </w:r>
          </w:p>
        </w:tc>
        <w:tc>
          <w:tcPr>
            <w:tcW w:w="658" w:type="dxa"/>
            <w:tcBorders>
              <w:top w:val="nil"/>
              <w:left w:val="nil"/>
              <w:bottom w:val="single" w:sz="4" w:space="0" w:color="C0C0C0"/>
              <w:right w:val="single" w:sz="4" w:space="0" w:color="C0C0C0"/>
            </w:tcBorders>
            <w:shd w:val="clear" w:color="000000" w:fill="D7EAD3"/>
            <w:vAlign w:val="center"/>
            <w:hideMark/>
          </w:tcPr>
          <w:p w14:paraId="147D932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675,00</w:t>
            </w:r>
          </w:p>
        </w:tc>
        <w:tc>
          <w:tcPr>
            <w:tcW w:w="974" w:type="dxa"/>
            <w:tcBorders>
              <w:top w:val="nil"/>
              <w:left w:val="nil"/>
              <w:bottom w:val="single" w:sz="4" w:space="0" w:color="C0C0C0"/>
              <w:right w:val="single" w:sz="4" w:space="0" w:color="C0C0C0"/>
            </w:tcBorders>
            <w:shd w:val="clear" w:color="000000" w:fill="FFFFCC"/>
            <w:vAlign w:val="center"/>
            <w:hideMark/>
          </w:tcPr>
          <w:p w14:paraId="30840AC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EFEDD53"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7A50769C"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7BE346F7"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9265B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1.4.1</w:t>
            </w:r>
          </w:p>
        </w:tc>
        <w:tc>
          <w:tcPr>
            <w:tcW w:w="2085" w:type="dxa"/>
            <w:tcBorders>
              <w:top w:val="nil"/>
              <w:left w:val="nil"/>
              <w:bottom w:val="single" w:sz="4" w:space="0" w:color="C0C0C0"/>
              <w:right w:val="single" w:sz="4" w:space="0" w:color="C0C0C0"/>
            </w:tcBorders>
            <w:shd w:val="clear" w:color="auto" w:fill="auto"/>
            <w:vAlign w:val="center"/>
            <w:hideMark/>
          </w:tcPr>
          <w:p w14:paraId="2F83D6E3"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На очистные сооружения</w:t>
            </w:r>
          </w:p>
        </w:tc>
        <w:tc>
          <w:tcPr>
            <w:tcW w:w="629" w:type="dxa"/>
            <w:tcBorders>
              <w:top w:val="nil"/>
              <w:left w:val="nil"/>
              <w:bottom w:val="single" w:sz="4" w:space="0" w:color="C0C0C0"/>
              <w:right w:val="single" w:sz="4" w:space="0" w:color="C0C0C0"/>
            </w:tcBorders>
            <w:shd w:val="clear" w:color="auto" w:fill="auto"/>
            <w:vAlign w:val="center"/>
            <w:hideMark/>
          </w:tcPr>
          <w:p w14:paraId="6FD795A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3C94598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23B0B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4E4536F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059D6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183FEB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5FD0B57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4CF368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C6CBDA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72B38D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6D43653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D8F5B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0FBCF48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FE99ECF"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727DAF03"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5AAFFB93"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C532F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1.4.2</w:t>
            </w:r>
          </w:p>
        </w:tc>
        <w:tc>
          <w:tcPr>
            <w:tcW w:w="2085" w:type="dxa"/>
            <w:tcBorders>
              <w:top w:val="nil"/>
              <w:left w:val="nil"/>
              <w:bottom w:val="single" w:sz="4" w:space="0" w:color="C0C0C0"/>
              <w:right w:val="single" w:sz="4" w:space="0" w:color="C0C0C0"/>
            </w:tcBorders>
            <w:shd w:val="clear" w:color="auto" w:fill="auto"/>
            <w:vAlign w:val="center"/>
            <w:hideMark/>
          </w:tcPr>
          <w:p w14:paraId="0E4EB666"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На промывку сетей</w:t>
            </w:r>
          </w:p>
        </w:tc>
        <w:tc>
          <w:tcPr>
            <w:tcW w:w="629" w:type="dxa"/>
            <w:tcBorders>
              <w:top w:val="nil"/>
              <w:left w:val="nil"/>
              <w:bottom w:val="single" w:sz="4" w:space="0" w:color="C0C0C0"/>
              <w:right w:val="single" w:sz="4" w:space="0" w:color="C0C0C0"/>
            </w:tcBorders>
            <w:shd w:val="clear" w:color="auto" w:fill="auto"/>
            <w:vAlign w:val="center"/>
            <w:hideMark/>
          </w:tcPr>
          <w:p w14:paraId="7CB8261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3F99512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7CB7CD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54803F7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3 328,00</w:t>
            </w:r>
          </w:p>
        </w:tc>
        <w:tc>
          <w:tcPr>
            <w:tcW w:w="962" w:type="dxa"/>
            <w:tcBorders>
              <w:top w:val="nil"/>
              <w:left w:val="nil"/>
              <w:bottom w:val="single" w:sz="4" w:space="0" w:color="C0C0C0"/>
              <w:right w:val="single" w:sz="4" w:space="0" w:color="C0C0C0"/>
            </w:tcBorders>
            <w:shd w:val="clear" w:color="000000" w:fill="FFFFCC"/>
            <w:vAlign w:val="center"/>
            <w:hideMark/>
          </w:tcPr>
          <w:p w14:paraId="57103EB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54264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F0C8B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3 328,00</w:t>
            </w:r>
          </w:p>
        </w:tc>
        <w:tc>
          <w:tcPr>
            <w:tcW w:w="962" w:type="dxa"/>
            <w:tcBorders>
              <w:top w:val="nil"/>
              <w:left w:val="nil"/>
              <w:bottom w:val="single" w:sz="4" w:space="0" w:color="C0C0C0"/>
              <w:right w:val="single" w:sz="4" w:space="0" w:color="C0C0C0"/>
            </w:tcBorders>
            <w:shd w:val="clear" w:color="000000" w:fill="FFFFCC"/>
            <w:vAlign w:val="center"/>
            <w:hideMark/>
          </w:tcPr>
          <w:p w14:paraId="1F40F9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3 328,00</w:t>
            </w:r>
          </w:p>
        </w:tc>
        <w:tc>
          <w:tcPr>
            <w:tcW w:w="1008" w:type="dxa"/>
            <w:tcBorders>
              <w:top w:val="nil"/>
              <w:left w:val="nil"/>
              <w:bottom w:val="single" w:sz="4" w:space="0" w:color="C0C0C0"/>
              <w:right w:val="single" w:sz="4" w:space="0" w:color="C0C0C0"/>
            </w:tcBorders>
            <w:shd w:val="clear" w:color="000000" w:fill="FFFFCC"/>
            <w:vAlign w:val="center"/>
            <w:hideMark/>
          </w:tcPr>
          <w:p w14:paraId="1AA21F9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1 350,00</w:t>
            </w:r>
          </w:p>
        </w:tc>
        <w:tc>
          <w:tcPr>
            <w:tcW w:w="958" w:type="dxa"/>
            <w:tcBorders>
              <w:top w:val="nil"/>
              <w:left w:val="nil"/>
              <w:bottom w:val="single" w:sz="4" w:space="0" w:color="C0C0C0"/>
              <w:right w:val="single" w:sz="4" w:space="0" w:color="C0C0C0"/>
            </w:tcBorders>
            <w:shd w:val="clear" w:color="000000" w:fill="FFFFCC"/>
            <w:vAlign w:val="center"/>
            <w:hideMark/>
          </w:tcPr>
          <w:p w14:paraId="58A1901B" w14:textId="77777777" w:rsidR="004C07AF" w:rsidRPr="004C07AF" w:rsidRDefault="004C07AF" w:rsidP="004C07AF">
            <w:pPr>
              <w:jc w:val="center"/>
              <w:rPr>
                <w:rFonts w:ascii="Tahoma" w:hAnsi="Tahoma" w:cs="Tahoma"/>
                <w:color w:val="FF0000"/>
                <w:sz w:val="11"/>
                <w:szCs w:val="11"/>
              </w:rPr>
            </w:pPr>
            <w:r w:rsidRPr="004C07AF">
              <w:rPr>
                <w:rFonts w:ascii="Tahoma" w:hAnsi="Tahoma" w:cs="Tahoma"/>
                <w:color w:val="FF0000"/>
                <w:sz w:val="11"/>
                <w:szCs w:val="11"/>
              </w:rPr>
              <w:t>1 350,00</w:t>
            </w:r>
          </w:p>
        </w:tc>
        <w:tc>
          <w:tcPr>
            <w:tcW w:w="658" w:type="dxa"/>
            <w:tcBorders>
              <w:top w:val="nil"/>
              <w:left w:val="nil"/>
              <w:bottom w:val="single" w:sz="4" w:space="0" w:color="C0C0C0"/>
              <w:right w:val="single" w:sz="4" w:space="0" w:color="C0C0C0"/>
            </w:tcBorders>
            <w:shd w:val="clear" w:color="000000" w:fill="D7EAD3"/>
            <w:vAlign w:val="center"/>
            <w:hideMark/>
          </w:tcPr>
          <w:p w14:paraId="49224F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675,00</w:t>
            </w:r>
          </w:p>
        </w:tc>
        <w:tc>
          <w:tcPr>
            <w:tcW w:w="658" w:type="dxa"/>
            <w:tcBorders>
              <w:top w:val="nil"/>
              <w:left w:val="nil"/>
              <w:bottom w:val="single" w:sz="4" w:space="0" w:color="C0C0C0"/>
              <w:right w:val="single" w:sz="4" w:space="0" w:color="C0C0C0"/>
            </w:tcBorders>
            <w:shd w:val="clear" w:color="000000" w:fill="D7EAD3"/>
            <w:vAlign w:val="center"/>
            <w:hideMark/>
          </w:tcPr>
          <w:p w14:paraId="445F05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675,00</w:t>
            </w:r>
          </w:p>
        </w:tc>
        <w:tc>
          <w:tcPr>
            <w:tcW w:w="974" w:type="dxa"/>
            <w:tcBorders>
              <w:top w:val="nil"/>
              <w:left w:val="nil"/>
              <w:bottom w:val="single" w:sz="4" w:space="0" w:color="C0C0C0"/>
              <w:right w:val="single" w:sz="4" w:space="0" w:color="C0C0C0"/>
            </w:tcBorders>
            <w:shd w:val="clear" w:color="000000" w:fill="FFFFCC"/>
            <w:vAlign w:val="center"/>
            <w:hideMark/>
          </w:tcPr>
          <w:p w14:paraId="0C6AFFF2" w14:textId="77777777" w:rsidR="004C07AF" w:rsidRPr="004C07AF" w:rsidRDefault="004C07AF" w:rsidP="004C07AF">
            <w:pPr>
              <w:rPr>
                <w:rFonts w:ascii="Tahoma" w:hAnsi="Tahoma" w:cs="Tahoma"/>
                <w:color w:val="FF0000"/>
                <w:sz w:val="11"/>
                <w:szCs w:val="11"/>
              </w:rPr>
            </w:pPr>
            <w:r w:rsidRPr="004C07AF">
              <w:rPr>
                <w:rFonts w:ascii="Tahoma" w:hAnsi="Tahoma" w:cs="Tahoma"/>
                <w:color w:val="FF0000"/>
                <w:sz w:val="11"/>
                <w:szCs w:val="11"/>
              </w:rPr>
              <w:t>по факту за миносом промывки башни с.Борисово</w:t>
            </w:r>
          </w:p>
        </w:tc>
      </w:tr>
      <w:tr w:rsidR="004C07AF" w:rsidRPr="004C07AF" w14:paraId="05DD055F"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407E585F" w14:textId="77777777" w:rsidR="004C07AF" w:rsidRPr="004C07AF" w:rsidRDefault="004C07AF" w:rsidP="004C07AF">
            <w:pPr>
              <w:rPr>
                <w:rFonts w:ascii="Tahoma" w:hAnsi="Tahoma" w:cs="Tahoma"/>
                <w:color w:val="FF0000"/>
                <w:sz w:val="11"/>
                <w:szCs w:val="11"/>
              </w:rPr>
            </w:pPr>
          </w:p>
        </w:tc>
        <w:tc>
          <w:tcPr>
            <w:tcW w:w="180" w:type="dxa"/>
            <w:tcBorders>
              <w:top w:val="nil"/>
              <w:left w:val="nil"/>
              <w:bottom w:val="nil"/>
              <w:right w:val="nil"/>
            </w:tcBorders>
            <w:shd w:val="clear" w:color="auto" w:fill="auto"/>
            <w:noWrap/>
            <w:vAlign w:val="bottom"/>
            <w:hideMark/>
          </w:tcPr>
          <w:p w14:paraId="4A110103"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960BB6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1.4.3</w:t>
            </w:r>
          </w:p>
        </w:tc>
        <w:tc>
          <w:tcPr>
            <w:tcW w:w="2085" w:type="dxa"/>
            <w:tcBorders>
              <w:top w:val="nil"/>
              <w:left w:val="nil"/>
              <w:bottom w:val="single" w:sz="4" w:space="0" w:color="C0C0C0"/>
              <w:right w:val="single" w:sz="4" w:space="0" w:color="C0C0C0"/>
            </w:tcBorders>
            <w:shd w:val="clear" w:color="auto" w:fill="auto"/>
            <w:vAlign w:val="center"/>
            <w:hideMark/>
          </w:tcPr>
          <w:p w14:paraId="5F01A300"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Прочие</w:t>
            </w:r>
          </w:p>
        </w:tc>
        <w:tc>
          <w:tcPr>
            <w:tcW w:w="629" w:type="dxa"/>
            <w:tcBorders>
              <w:top w:val="nil"/>
              <w:left w:val="nil"/>
              <w:bottom w:val="single" w:sz="4" w:space="0" w:color="C0C0C0"/>
              <w:right w:val="single" w:sz="4" w:space="0" w:color="C0C0C0"/>
            </w:tcBorders>
            <w:shd w:val="clear" w:color="auto" w:fill="auto"/>
            <w:vAlign w:val="center"/>
            <w:hideMark/>
          </w:tcPr>
          <w:p w14:paraId="5CD70F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41717C7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9C1D0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5B7AF3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16DDE47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992F30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58199F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7FDB8A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BA1E9F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7D994F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7D8D64C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4602C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8865E5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8FBCB06"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0B23CCFB"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777B66E3"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4270B0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w:t>
            </w:r>
          </w:p>
        </w:tc>
        <w:tc>
          <w:tcPr>
            <w:tcW w:w="2085" w:type="dxa"/>
            <w:tcBorders>
              <w:top w:val="nil"/>
              <w:left w:val="nil"/>
              <w:bottom w:val="single" w:sz="4" w:space="0" w:color="C0C0C0"/>
              <w:right w:val="single" w:sz="4" w:space="0" w:color="C0C0C0"/>
            </w:tcBorders>
            <w:shd w:val="clear" w:color="auto" w:fill="auto"/>
            <w:vAlign w:val="center"/>
            <w:hideMark/>
          </w:tcPr>
          <w:p w14:paraId="78DEC90E"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Пропущено через очистные сооружения</w:t>
            </w:r>
          </w:p>
        </w:tc>
        <w:tc>
          <w:tcPr>
            <w:tcW w:w="629" w:type="dxa"/>
            <w:tcBorders>
              <w:top w:val="nil"/>
              <w:left w:val="nil"/>
              <w:bottom w:val="single" w:sz="4" w:space="0" w:color="C0C0C0"/>
              <w:right w:val="single" w:sz="4" w:space="0" w:color="C0C0C0"/>
            </w:tcBorders>
            <w:shd w:val="clear" w:color="auto" w:fill="auto"/>
            <w:vAlign w:val="center"/>
            <w:hideMark/>
          </w:tcPr>
          <w:p w14:paraId="15D4232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0655A6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1ED3D9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405A003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7C77E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B3D546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1ADCE78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7AA677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4F5099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6229F9B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7F5D8E9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333F7A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3BB1399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9F113B7"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0EA8653F"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6D40E0F9"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D03AE6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w:t>
            </w:r>
          </w:p>
        </w:tc>
        <w:tc>
          <w:tcPr>
            <w:tcW w:w="2085" w:type="dxa"/>
            <w:tcBorders>
              <w:top w:val="nil"/>
              <w:left w:val="nil"/>
              <w:bottom w:val="single" w:sz="4" w:space="0" w:color="C0C0C0"/>
              <w:right w:val="single" w:sz="4" w:space="0" w:color="C0C0C0"/>
            </w:tcBorders>
            <w:shd w:val="clear" w:color="auto" w:fill="auto"/>
            <w:vAlign w:val="center"/>
            <w:hideMark/>
          </w:tcPr>
          <w:p w14:paraId="4146D905"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Подано воды в сеть</w:t>
            </w:r>
          </w:p>
        </w:tc>
        <w:tc>
          <w:tcPr>
            <w:tcW w:w="629" w:type="dxa"/>
            <w:tcBorders>
              <w:top w:val="nil"/>
              <w:left w:val="nil"/>
              <w:bottom w:val="single" w:sz="4" w:space="0" w:color="C0C0C0"/>
              <w:right w:val="single" w:sz="4" w:space="0" w:color="C0C0C0"/>
            </w:tcBorders>
            <w:shd w:val="clear" w:color="auto" w:fill="auto"/>
            <w:vAlign w:val="center"/>
            <w:hideMark/>
          </w:tcPr>
          <w:p w14:paraId="56007D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6BE69A9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382 697,43</w:t>
            </w:r>
          </w:p>
        </w:tc>
        <w:tc>
          <w:tcPr>
            <w:tcW w:w="962" w:type="dxa"/>
            <w:tcBorders>
              <w:top w:val="nil"/>
              <w:left w:val="nil"/>
              <w:bottom w:val="single" w:sz="4" w:space="0" w:color="C0C0C0"/>
              <w:right w:val="single" w:sz="4" w:space="0" w:color="C0C0C0"/>
            </w:tcBorders>
            <w:shd w:val="clear" w:color="000000" w:fill="FFFFCC"/>
            <w:vAlign w:val="center"/>
            <w:hideMark/>
          </w:tcPr>
          <w:p w14:paraId="08C504B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357 500,00</w:t>
            </w:r>
          </w:p>
        </w:tc>
        <w:tc>
          <w:tcPr>
            <w:tcW w:w="406" w:type="dxa"/>
            <w:tcBorders>
              <w:top w:val="nil"/>
              <w:left w:val="nil"/>
              <w:bottom w:val="single" w:sz="4" w:space="0" w:color="C0C0C0"/>
              <w:right w:val="single" w:sz="4" w:space="0" w:color="C0C0C0"/>
            </w:tcBorders>
            <w:shd w:val="clear" w:color="000000" w:fill="FFFFCC"/>
            <w:vAlign w:val="center"/>
            <w:hideMark/>
          </w:tcPr>
          <w:p w14:paraId="0951EDE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372 680,79</w:t>
            </w:r>
          </w:p>
        </w:tc>
        <w:tc>
          <w:tcPr>
            <w:tcW w:w="962" w:type="dxa"/>
            <w:tcBorders>
              <w:top w:val="nil"/>
              <w:left w:val="nil"/>
              <w:bottom w:val="single" w:sz="4" w:space="0" w:color="C0C0C0"/>
              <w:right w:val="single" w:sz="4" w:space="0" w:color="C0C0C0"/>
            </w:tcBorders>
            <w:shd w:val="clear" w:color="000000" w:fill="FFFFCC"/>
            <w:vAlign w:val="center"/>
            <w:hideMark/>
          </w:tcPr>
          <w:p w14:paraId="27210E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328 500,00</w:t>
            </w:r>
          </w:p>
        </w:tc>
        <w:tc>
          <w:tcPr>
            <w:tcW w:w="924" w:type="dxa"/>
            <w:tcBorders>
              <w:top w:val="nil"/>
              <w:left w:val="nil"/>
              <w:bottom w:val="single" w:sz="4" w:space="0" w:color="C0C0C0"/>
              <w:right w:val="single" w:sz="4" w:space="0" w:color="C0C0C0"/>
            </w:tcBorders>
            <w:shd w:val="clear" w:color="000000" w:fill="FFFFCC"/>
            <w:vAlign w:val="center"/>
            <w:hideMark/>
          </w:tcPr>
          <w:p w14:paraId="3A2CFB8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382 697,43</w:t>
            </w:r>
          </w:p>
        </w:tc>
        <w:tc>
          <w:tcPr>
            <w:tcW w:w="1008" w:type="dxa"/>
            <w:tcBorders>
              <w:top w:val="nil"/>
              <w:left w:val="nil"/>
              <w:bottom w:val="single" w:sz="4" w:space="0" w:color="C0C0C0"/>
              <w:right w:val="single" w:sz="4" w:space="0" w:color="C0C0C0"/>
            </w:tcBorders>
            <w:shd w:val="clear" w:color="000000" w:fill="FFFFCC"/>
            <w:vAlign w:val="center"/>
            <w:hideMark/>
          </w:tcPr>
          <w:p w14:paraId="6ABA460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-10 016,65</w:t>
            </w:r>
          </w:p>
        </w:tc>
        <w:tc>
          <w:tcPr>
            <w:tcW w:w="962" w:type="dxa"/>
            <w:tcBorders>
              <w:top w:val="nil"/>
              <w:left w:val="nil"/>
              <w:bottom w:val="single" w:sz="4" w:space="0" w:color="C0C0C0"/>
              <w:right w:val="single" w:sz="4" w:space="0" w:color="C0C0C0"/>
            </w:tcBorders>
            <w:shd w:val="clear" w:color="000000" w:fill="FFFFCC"/>
            <w:vAlign w:val="center"/>
            <w:hideMark/>
          </w:tcPr>
          <w:p w14:paraId="071E63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372 680,79</w:t>
            </w:r>
          </w:p>
        </w:tc>
        <w:tc>
          <w:tcPr>
            <w:tcW w:w="1008" w:type="dxa"/>
            <w:tcBorders>
              <w:top w:val="nil"/>
              <w:left w:val="nil"/>
              <w:bottom w:val="single" w:sz="4" w:space="0" w:color="C0C0C0"/>
              <w:right w:val="single" w:sz="4" w:space="0" w:color="C0C0C0"/>
            </w:tcBorders>
            <w:shd w:val="clear" w:color="000000" w:fill="FFFFCC"/>
            <w:vAlign w:val="center"/>
            <w:hideMark/>
          </w:tcPr>
          <w:p w14:paraId="33C9B22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-56 861,43</w:t>
            </w:r>
          </w:p>
        </w:tc>
        <w:tc>
          <w:tcPr>
            <w:tcW w:w="958" w:type="dxa"/>
            <w:tcBorders>
              <w:top w:val="nil"/>
              <w:left w:val="nil"/>
              <w:bottom w:val="single" w:sz="4" w:space="0" w:color="C0C0C0"/>
              <w:right w:val="single" w:sz="4" w:space="0" w:color="C0C0C0"/>
            </w:tcBorders>
            <w:shd w:val="clear" w:color="000000" w:fill="FFFFCC"/>
            <w:vAlign w:val="center"/>
            <w:hideMark/>
          </w:tcPr>
          <w:p w14:paraId="5BC434E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325 836,00</w:t>
            </w:r>
          </w:p>
        </w:tc>
        <w:tc>
          <w:tcPr>
            <w:tcW w:w="658" w:type="dxa"/>
            <w:tcBorders>
              <w:top w:val="nil"/>
              <w:left w:val="nil"/>
              <w:bottom w:val="single" w:sz="4" w:space="0" w:color="C0C0C0"/>
              <w:right w:val="single" w:sz="4" w:space="0" w:color="C0C0C0"/>
            </w:tcBorders>
            <w:shd w:val="clear" w:color="000000" w:fill="D7EAD3"/>
            <w:vAlign w:val="center"/>
            <w:hideMark/>
          </w:tcPr>
          <w:p w14:paraId="112E0DE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162 918,00</w:t>
            </w:r>
          </w:p>
        </w:tc>
        <w:tc>
          <w:tcPr>
            <w:tcW w:w="658" w:type="dxa"/>
            <w:tcBorders>
              <w:top w:val="nil"/>
              <w:left w:val="nil"/>
              <w:bottom w:val="single" w:sz="4" w:space="0" w:color="C0C0C0"/>
              <w:right w:val="single" w:sz="4" w:space="0" w:color="C0C0C0"/>
            </w:tcBorders>
            <w:shd w:val="clear" w:color="000000" w:fill="D7EAD3"/>
            <w:vAlign w:val="center"/>
            <w:hideMark/>
          </w:tcPr>
          <w:p w14:paraId="2ED8598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162 918,00</w:t>
            </w:r>
          </w:p>
        </w:tc>
        <w:tc>
          <w:tcPr>
            <w:tcW w:w="974" w:type="dxa"/>
            <w:tcBorders>
              <w:top w:val="nil"/>
              <w:left w:val="nil"/>
              <w:bottom w:val="single" w:sz="4" w:space="0" w:color="C0C0C0"/>
              <w:right w:val="single" w:sz="4" w:space="0" w:color="C0C0C0"/>
            </w:tcBorders>
            <w:shd w:val="clear" w:color="000000" w:fill="FFFFCC"/>
            <w:vAlign w:val="center"/>
            <w:hideMark/>
          </w:tcPr>
          <w:p w14:paraId="3CEF0DC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ACE6047"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708E2DB1"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197BD3D1"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E79BDC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w:t>
            </w:r>
          </w:p>
        </w:tc>
        <w:tc>
          <w:tcPr>
            <w:tcW w:w="2085" w:type="dxa"/>
            <w:tcBorders>
              <w:top w:val="nil"/>
              <w:left w:val="nil"/>
              <w:bottom w:val="single" w:sz="4" w:space="0" w:color="C0C0C0"/>
              <w:right w:val="single" w:sz="4" w:space="0" w:color="C0C0C0"/>
            </w:tcBorders>
            <w:shd w:val="clear" w:color="auto" w:fill="auto"/>
            <w:vAlign w:val="center"/>
            <w:hideMark/>
          </w:tcPr>
          <w:p w14:paraId="5F729F16"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Потери воды</w:t>
            </w:r>
          </w:p>
        </w:tc>
        <w:tc>
          <w:tcPr>
            <w:tcW w:w="629" w:type="dxa"/>
            <w:tcBorders>
              <w:top w:val="nil"/>
              <w:left w:val="nil"/>
              <w:bottom w:val="single" w:sz="4" w:space="0" w:color="C0C0C0"/>
              <w:right w:val="single" w:sz="4" w:space="0" w:color="C0C0C0"/>
            </w:tcBorders>
            <w:shd w:val="clear" w:color="auto" w:fill="auto"/>
            <w:vAlign w:val="center"/>
            <w:hideMark/>
          </w:tcPr>
          <w:p w14:paraId="4B4DEB6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D7EAD3"/>
            <w:vAlign w:val="center"/>
            <w:hideMark/>
          </w:tcPr>
          <w:p w14:paraId="074BC0A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23 558,60</w:t>
            </w:r>
          </w:p>
        </w:tc>
        <w:tc>
          <w:tcPr>
            <w:tcW w:w="962" w:type="dxa"/>
            <w:tcBorders>
              <w:top w:val="nil"/>
              <w:left w:val="nil"/>
              <w:bottom w:val="single" w:sz="4" w:space="0" w:color="C0C0C0"/>
              <w:right w:val="single" w:sz="4" w:space="0" w:color="C0C0C0"/>
            </w:tcBorders>
            <w:shd w:val="clear" w:color="000000" w:fill="D7EAD3"/>
            <w:vAlign w:val="center"/>
            <w:hideMark/>
          </w:tcPr>
          <w:p w14:paraId="002AAD6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22 029,48</w:t>
            </w:r>
          </w:p>
        </w:tc>
        <w:tc>
          <w:tcPr>
            <w:tcW w:w="406" w:type="dxa"/>
            <w:tcBorders>
              <w:top w:val="nil"/>
              <w:left w:val="nil"/>
              <w:bottom w:val="single" w:sz="4" w:space="0" w:color="C0C0C0"/>
              <w:right w:val="single" w:sz="4" w:space="0" w:color="C0C0C0"/>
            </w:tcBorders>
            <w:shd w:val="clear" w:color="000000" w:fill="D7EAD3"/>
            <w:vAlign w:val="center"/>
            <w:hideMark/>
          </w:tcPr>
          <w:p w14:paraId="004AD6A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19 952,39</w:t>
            </w:r>
          </w:p>
        </w:tc>
        <w:tc>
          <w:tcPr>
            <w:tcW w:w="962" w:type="dxa"/>
            <w:tcBorders>
              <w:top w:val="nil"/>
              <w:left w:val="nil"/>
              <w:bottom w:val="single" w:sz="4" w:space="0" w:color="C0C0C0"/>
              <w:right w:val="single" w:sz="4" w:space="0" w:color="C0C0C0"/>
            </w:tcBorders>
            <w:shd w:val="clear" w:color="000000" w:fill="D7EAD3"/>
            <w:vAlign w:val="center"/>
            <w:hideMark/>
          </w:tcPr>
          <w:p w14:paraId="5219B22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20 234,00</w:t>
            </w:r>
          </w:p>
        </w:tc>
        <w:tc>
          <w:tcPr>
            <w:tcW w:w="924" w:type="dxa"/>
            <w:tcBorders>
              <w:top w:val="nil"/>
              <w:left w:val="nil"/>
              <w:bottom w:val="single" w:sz="4" w:space="0" w:color="C0C0C0"/>
              <w:right w:val="single" w:sz="4" w:space="0" w:color="C0C0C0"/>
            </w:tcBorders>
            <w:shd w:val="clear" w:color="000000" w:fill="D7EAD3"/>
            <w:vAlign w:val="center"/>
            <w:hideMark/>
          </w:tcPr>
          <w:p w14:paraId="3ED3DF6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23 558,60</w:t>
            </w:r>
          </w:p>
        </w:tc>
        <w:tc>
          <w:tcPr>
            <w:tcW w:w="1008" w:type="dxa"/>
            <w:tcBorders>
              <w:top w:val="nil"/>
              <w:left w:val="nil"/>
              <w:bottom w:val="single" w:sz="4" w:space="0" w:color="C0C0C0"/>
              <w:right w:val="single" w:sz="4" w:space="0" w:color="C0C0C0"/>
            </w:tcBorders>
            <w:shd w:val="clear" w:color="000000" w:fill="D7EAD3"/>
            <w:vAlign w:val="center"/>
            <w:hideMark/>
          </w:tcPr>
          <w:p w14:paraId="612DC8C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-3 606,21</w:t>
            </w:r>
          </w:p>
        </w:tc>
        <w:tc>
          <w:tcPr>
            <w:tcW w:w="962" w:type="dxa"/>
            <w:tcBorders>
              <w:top w:val="nil"/>
              <w:left w:val="nil"/>
              <w:bottom w:val="single" w:sz="4" w:space="0" w:color="C0C0C0"/>
              <w:right w:val="single" w:sz="4" w:space="0" w:color="C0C0C0"/>
            </w:tcBorders>
            <w:shd w:val="clear" w:color="000000" w:fill="D7EAD3"/>
            <w:vAlign w:val="center"/>
            <w:hideMark/>
          </w:tcPr>
          <w:p w14:paraId="347B949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19 952,39</w:t>
            </w:r>
          </w:p>
        </w:tc>
        <w:tc>
          <w:tcPr>
            <w:tcW w:w="1008" w:type="dxa"/>
            <w:tcBorders>
              <w:top w:val="nil"/>
              <w:left w:val="nil"/>
              <w:bottom w:val="single" w:sz="4" w:space="0" w:color="C0C0C0"/>
              <w:right w:val="single" w:sz="4" w:space="0" w:color="C0C0C0"/>
            </w:tcBorders>
            <w:shd w:val="clear" w:color="000000" w:fill="D7EAD3"/>
            <w:vAlign w:val="center"/>
            <w:hideMark/>
          </w:tcPr>
          <w:p w14:paraId="0401389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-3 488,60</w:t>
            </w:r>
          </w:p>
        </w:tc>
        <w:tc>
          <w:tcPr>
            <w:tcW w:w="958" w:type="dxa"/>
            <w:tcBorders>
              <w:top w:val="nil"/>
              <w:left w:val="nil"/>
              <w:bottom w:val="single" w:sz="4" w:space="0" w:color="C0C0C0"/>
              <w:right w:val="single" w:sz="4" w:space="0" w:color="C0C0C0"/>
            </w:tcBorders>
            <w:shd w:val="clear" w:color="000000" w:fill="D7EAD3"/>
            <w:vAlign w:val="center"/>
            <w:hideMark/>
          </w:tcPr>
          <w:p w14:paraId="3DE4750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20 070,00</w:t>
            </w:r>
          </w:p>
        </w:tc>
        <w:tc>
          <w:tcPr>
            <w:tcW w:w="658" w:type="dxa"/>
            <w:tcBorders>
              <w:top w:val="nil"/>
              <w:left w:val="nil"/>
              <w:bottom w:val="single" w:sz="4" w:space="0" w:color="C0C0C0"/>
              <w:right w:val="single" w:sz="4" w:space="0" w:color="C0C0C0"/>
            </w:tcBorders>
            <w:shd w:val="clear" w:color="000000" w:fill="D7EAD3"/>
            <w:vAlign w:val="center"/>
            <w:hideMark/>
          </w:tcPr>
          <w:p w14:paraId="006AA9F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10 035,00</w:t>
            </w:r>
          </w:p>
        </w:tc>
        <w:tc>
          <w:tcPr>
            <w:tcW w:w="658" w:type="dxa"/>
            <w:tcBorders>
              <w:top w:val="nil"/>
              <w:left w:val="nil"/>
              <w:bottom w:val="single" w:sz="4" w:space="0" w:color="C0C0C0"/>
              <w:right w:val="single" w:sz="4" w:space="0" w:color="C0C0C0"/>
            </w:tcBorders>
            <w:shd w:val="clear" w:color="000000" w:fill="D7EAD3"/>
            <w:vAlign w:val="center"/>
            <w:hideMark/>
          </w:tcPr>
          <w:p w14:paraId="1708594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10 035,00</w:t>
            </w:r>
          </w:p>
        </w:tc>
        <w:tc>
          <w:tcPr>
            <w:tcW w:w="974" w:type="dxa"/>
            <w:tcBorders>
              <w:top w:val="nil"/>
              <w:left w:val="nil"/>
              <w:bottom w:val="single" w:sz="4" w:space="0" w:color="C0C0C0"/>
              <w:right w:val="single" w:sz="4" w:space="0" w:color="C0C0C0"/>
            </w:tcBorders>
            <w:shd w:val="clear" w:color="000000" w:fill="FFFFCC"/>
            <w:vAlign w:val="center"/>
            <w:hideMark/>
          </w:tcPr>
          <w:p w14:paraId="3656CB9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E116110"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1A5046EE"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14BDE8B6"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495563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1.7.1</w:t>
            </w:r>
          </w:p>
        </w:tc>
        <w:tc>
          <w:tcPr>
            <w:tcW w:w="2085" w:type="dxa"/>
            <w:tcBorders>
              <w:top w:val="nil"/>
              <w:left w:val="nil"/>
              <w:bottom w:val="single" w:sz="4" w:space="0" w:color="C0C0C0"/>
              <w:right w:val="single" w:sz="4" w:space="0" w:color="C0C0C0"/>
            </w:tcBorders>
            <w:shd w:val="clear" w:color="auto" w:fill="auto"/>
            <w:vAlign w:val="center"/>
            <w:hideMark/>
          </w:tcPr>
          <w:p w14:paraId="0018B255"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То же в %</w:t>
            </w:r>
          </w:p>
        </w:tc>
        <w:tc>
          <w:tcPr>
            <w:tcW w:w="629" w:type="dxa"/>
            <w:tcBorders>
              <w:top w:val="nil"/>
              <w:left w:val="nil"/>
              <w:bottom w:val="single" w:sz="4" w:space="0" w:color="C0C0C0"/>
              <w:right w:val="single" w:sz="4" w:space="0" w:color="C0C0C0"/>
            </w:tcBorders>
            <w:shd w:val="clear" w:color="auto" w:fill="auto"/>
            <w:vAlign w:val="center"/>
            <w:hideMark/>
          </w:tcPr>
          <w:p w14:paraId="4E7E052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w:t>
            </w:r>
          </w:p>
        </w:tc>
        <w:tc>
          <w:tcPr>
            <w:tcW w:w="924" w:type="dxa"/>
            <w:tcBorders>
              <w:top w:val="nil"/>
              <w:left w:val="nil"/>
              <w:bottom w:val="single" w:sz="4" w:space="0" w:color="C0C0C0"/>
              <w:right w:val="single" w:sz="4" w:space="0" w:color="C0C0C0"/>
            </w:tcBorders>
            <w:shd w:val="clear" w:color="000000" w:fill="D7EAD3"/>
            <w:vAlign w:val="center"/>
            <w:hideMark/>
          </w:tcPr>
          <w:p w14:paraId="53986B5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6,16</w:t>
            </w:r>
          </w:p>
        </w:tc>
        <w:tc>
          <w:tcPr>
            <w:tcW w:w="962" w:type="dxa"/>
            <w:tcBorders>
              <w:top w:val="nil"/>
              <w:left w:val="nil"/>
              <w:bottom w:val="single" w:sz="4" w:space="0" w:color="C0C0C0"/>
              <w:right w:val="single" w:sz="4" w:space="0" w:color="C0C0C0"/>
            </w:tcBorders>
            <w:shd w:val="clear" w:color="000000" w:fill="D7EAD3"/>
            <w:vAlign w:val="center"/>
            <w:hideMark/>
          </w:tcPr>
          <w:p w14:paraId="195A6BE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6,16</w:t>
            </w:r>
          </w:p>
        </w:tc>
        <w:tc>
          <w:tcPr>
            <w:tcW w:w="406" w:type="dxa"/>
            <w:tcBorders>
              <w:top w:val="nil"/>
              <w:left w:val="nil"/>
              <w:bottom w:val="single" w:sz="4" w:space="0" w:color="C0C0C0"/>
              <w:right w:val="single" w:sz="4" w:space="0" w:color="C0C0C0"/>
            </w:tcBorders>
            <w:shd w:val="clear" w:color="000000" w:fill="D7EAD3"/>
            <w:vAlign w:val="center"/>
            <w:hideMark/>
          </w:tcPr>
          <w:p w14:paraId="3CEA567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5,35</w:t>
            </w:r>
          </w:p>
        </w:tc>
        <w:tc>
          <w:tcPr>
            <w:tcW w:w="962" w:type="dxa"/>
            <w:tcBorders>
              <w:top w:val="nil"/>
              <w:left w:val="nil"/>
              <w:bottom w:val="single" w:sz="4" w:space="0" w:color="C0C0C0"/>
              <w:right w:val="single" w:sz="4" w:space="0" w:color="C0C0C0"/>
            </w:tcBorders>
            <w:shd w:val="clear" w:color="000000" w:fill="D7EAD3"/>
            <w:vAlign w:val="center"/>
            <w:hideMark/>
          </w:tcPr>
          <w:p w14:paraId="0503A2A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6,16</w:t>
            </w:r>
          </w:p>
        </w:tc>
        <w:tc>
          <w:tcPr>
            <w:tcW w:w="924" w:type="dxa"/>
            <w:tcBorders>
              <w:top w:val="nil"/>
              <w:left w:val="nil"/>
              <w:bottom w:val="single" w:sz="4" w:space="0" w:color="C0C0C0"/>
              <w:right w:val="single" w:sz="4" w:space="0" w:color="C0C0C0"/>
            </w:tcBorders>
            <w:shd w:val="clear" w:color="000000" w:fill="D7EAD3"/>
            <w:vAlign w:val="center"/>
            <w:hideMark/>
          </w:tcPr>
          <w:p w14:paraId="77843DA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6,16</w:t>
            </w:r>
          </w:p>
        </w:tc>
        <w:tc>
          <w:tcPr>
            <w:tcW w:w="1008" w:type="dxa"/>
            <w:tcBorders>
              <w:top w:val="nil"/>
              <w:left w:val="nil"/>
              <w:bottom w:val="single" w:sz="4" w:space="0" w:color="C0C0C0"/>
              <w:right w:val="single" w:sz="4" w:space="0" w:color="C0C0C0"/>
            </w:tcBorders>
            <w:shd w:val="clear" w:color="000000" w:fill="D7EAD3"/>
            <w:vAlign w:val="center"/>
            <w:hideMark/>
          </w:tcPr>
          <w:p w14:paraId="273D3C9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36,00</w:t>
            </w:r>
          </w:p>
        </w:tc>
        <w:tc>
          <w:tcPr>
            <w:tcW w:w="962" w:type="dxa"/>
            <w:tcBorders>
              <w:top w:val="nil"/>
              <w:left w:val="nil"/>
              <w:bottom w:val="single" w:sz="4" w:space="0" w:color="C0C0C0"/>
              <w:right w:val="single" w:sz="4" w:space="0" w:color="C0C0C0"/>
            </w:tcBorders>
            <w:shd w:val="clear" w:color="000000" w:fill="D7EAD3"/>
            <w:vAlign w:val="center"/>
            <w:hideMark/>
          </w:tcPr>
          <w:p w14:paraId="7349D3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5,35</w:t>
            </w:r>
          </w:p>
        </w:tc>
        <w:tc>
          <w:tcPr>
            <w:tcW w:w="1008" w:type="dxa"/>
            <w:tcBorders>
              <w:top w:val="nil"/>
              <w:left w:val="nil"/>
              <w:bottom w:val="single" w:sz="4" w:space="0" w:color="C0C0C0"/>
              <w:right w:val="single" w:sz="4" w:space="0" w:color="C0C0C0"/>
            </w:tcBorders>
            <w:shd w:val="clear" w:color="000000" w:fill="D7EAD3"/>
            <w:vAlign w:val="center"/>
            <w:hideMark/>
          </w:tcPr>
          <w:p w14:paraId="7247B2F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6,14</w:t>
            </w:r>
          </w:p>
        </w:tc>
        <w:tc>
          <w:tcPr>
            <w:tcW w:w="958" w:type="dxa"/>
            <w:tcBorders>
              <w:top w:val="nil"/>
              <w:left w:val="nil"/>
              <w:bottom w:val="single" w:sz="4" w:space="0" w:color="C0C0C0"/>
              <w:right w:val="single" w:sz="4" w:space="0" w:color="C0C0C0"/>
            </w:tcBorders>
            <w:shd w:val="clear" w:color="000000" w:fill="D7EAD3"/>
            <w:vAlign w:val="center"/>
            <w:hideMark/>
          </w:tcPr>
          <w:p w14:paraId="43AA20B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6,16</w:t>
            </w:r>
          </w:p>
        </w:tc>
        <w:tc>
          <w:tcPr>
            <w:tcW w:w="658" w:type="dxa"/>
            <w:tcBorders>
              <w:top w:val="nil"/>
              <w:left w:val="nil"/>
              <w:bottom w:val="single" w:sz="4" w:space="0" w:color="C0C0C0"/>
              <w:right w:val="single" w:sz="4" w:space="0" w:color="C0C0C0"/>
            </w:tcBorders>
            <w:shd w:val="clear" w:color="000000" w:fill="D7EAD3"/>
            <w:vAlign w:val="center"/>
            <w:hideMark/>
          </w:tcPr>
          <w:p w14:paraId="70B6357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6,16</w:t>
            </w:r>
          </w:p>
        </w:tc>
        <w:tc>
          <w:tcPr>
            <w:tcW w:w="658" w:type="dxa"/>
            <w:tcBorders>
              <w:top w:val="nil"/>
              <w:left w:val="nil"/>
              <w:bottom w:val="single" w:sz="4" w:space="0" w:color="C0C0C0"/>
              <w:right w:val="single" w:sz="4" w:space="0" w:color="C0C0C0"/>
            </w:tcBorders>
            <w:shd w:val="clear" w:color="000000" w:fill="D7EAD3"/>
            <w:vAlign w:val="center"/>
            <w:hideMark/>
          </w:tcPr>
          <w:p w14:paraId="192D20E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6,16</w:t>
            </w:r>
          </w:p>
        </w:tc>
        <w:tc>
          <w:tcPr>
            <w:tcW w:w="974" w:type="dxa"/>
            <w:tcBorders>
              <w:top w:val="nil"/>
              <w:left w:val="nil"/>
              <w:bottom w:val="single" w:sz="4" w:space="0" w:color="C0C0C0"/>
              <w:right w:val="single" w:sz="4" w:space="0" w:color="C0C0C0"/>
            </w:tcBorders>
            <w:shd w:val="clear" w:color="000000" w:fill="FFFFCC"/>
            <w:vAlign w:val="center"/>
            <w:hideMark/>
          </w:tcPr>
          <w:p w14:paraId="7353B9F2" w14:textId="77777777" w:rsidR="004C07AF" w:rsidRPr="004C07AF" w:rsidRDefault="004C07AF" w:rsidP="004C07AF">
            <w:pPr>
              <w:rPr>
                <w:rFonts w:ascii="Tahoma" w:hAnsi="Tahoma" w:cs="Tahoma"/>
                <w:sz w:val="11"/>
                <w:szCs w:val="11"/>
              </w:rPr>
            </w:pPr>
            <w:r w:rsidRPr="004C07AF">
              <w:rPr>
                <w:rFonts w:ascii="Tahoma" w:hAnsi="Tahoma" w:cs="Tahoma"/>
                <w:sz w:val="11"/>
                <w:szCs w:val="11"/>
              </w:rPr>
              <w:t>согласно установленных ДПР</w:t>
            </w:r>
          </w:p>
        </w:tc>
      </w:tr>
      <w:tr w:rsidR="004C07AF" w:rsidRPr="004C07AF" w14:paraId="6123DC9B"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2BC58F3C"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5514C457"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18BD2BC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w:t>
            </w:r>
          </w:p>
        </w:tc>
        <w:tc>
          <w:tcPr>
            <w:tcW w:w="2085" w:type="dxa"/>
            <w:tcBorders>
              <w:top w:val="nil"/>
              <w:left w:val="nil"/>
              <w:bottom w:val="single" w:sz="4" w:space="0" w:color="C0C0C0"/>
              <w:right w:val="single" w:sz="4" w:space="0" w:color="C0C0C0"/>
            </w:tcBorders>
            <w:shd w:val="clear" w:color="auto" w:fill="auto"/>
            <w:vAlign w:val="center"/>
            <w:hideMark/>
          </w:tcPr>
          <w:p w14:paraId="2C443F0A"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Отпущено воды по категориям потребителей</w:t>
            </w:r>
          </w:p>
        </w:tc>
        <w:tc>
          <w:tcPr>
            <w:tcW w:w="629" w:type="dxa"/>
            <w:tcBorders>
              <w:top w:val="nil"/>
              <w:left w:val="nil"/>
              <w:bottom w:val="single" w:sz="4" w:space="0" w:color="C0C0C0"/>
              <w:right w:val="single" w:sz="4" w:space="0" w:color="C0C0C0"/>
            </w:tcBorders>
            <w:shd w:val="clear" w:color="auto" w:fill="auto"/>
            <w:vAlign w:val="center"/>
            <w:hideMark/>
          </w:tcPr>
          <w:p w14:paraId="513337C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D7EAD3"/>
            <w:vAlign w:val="center"/>
            <w:hideMark/>
          </w:tcPr>
          <w:p w14:paraId="34EEA7C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359 138,83</w:t>
            </w:r>
          </w:p>
        </w:tc>
        <w:tc>
          <w:tcPr>
            <w:tcW w:w="962" w:type="dxa"/>
            <w:tcBorders>
              <w:top w:val="nil"/>
              <w:left w:val="nil"/>
              <w:bottom w:val="single" w:sz="4" w:space="0" w:color="C0C0C0"/>
              <w:right w:val="single" w:sz="4" w:space="0" w:color="C0C0C0"/>
            </w:tcBorders>
            <w:shd w:val="clear" w:color="000000" w:fill="D7EAD3"/>
            <w:vAlign w:val="center"/>
            <w:hideMark/>
          </w:tcPr>
          <w:p w14:paraId="42A74DC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335 470,52</w:t>
            </w:r>
          </w:p>
        </w:tc>
        <w:tc>
          <w:tcPr>
            <w:tcW w:w="406" w:type="dxa"/>
            <w:tcBorders>
              <w:top w:val="nil"/>
              <w:left w:val="nil"/>
              <w:bottom w:val="single" w:sz="4" w:space="0" w:color="C0C0C0"/>
              <w:right w:val="single" w:sz="4" w:space="0" w:color="C0C0C0"/>
            </w:tcBorders>
            <w:shd w:val="clear" w:color="000000" w:fill="D7EAD3"/>
            <w:vAlign w:val="center"/>
            <w:hideMark/>
          </w:tcPr>
          <w:p w14:paraId="275F353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352 728,40</w:t>
            </w:r>
          </w:p>
        </w:tc>
        <w:tc>
          <w:tcPr>
            <w:tcW w:w="962" w:type="dxa"/>
            <w:tcBorders>
              <w:top w:val="nil"/>
              <w:left w:val="nil"/>
              <w:bottom w:val="single" w:sz="4" w:space="0" w:color="C0C0C0"/>
              <w:right w:val="single" w:sz="4" w:space="0" w:color="C0C0C0"/>
            </w:tcBorders>
            <w:shd w:val="clear" w:color="000000" w:fill="D7EAD3"/>
            <w:vAlign w:val="center"/>
            <w:hideMark/>
          </w:tcPr>
          <w:p w14:paraId="0A885C3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308 266,00</w:t>
            </w:r>
          </w:p>
        </w:tc>
        <w:tc>
          <w:tcPr>
            <w:tcW w:w="924" w:type="dxa"/>
            <w:tcBorders>
              <w:top w:val="nil"/>
              <w:left w:val="nil"/>
              <w:bottom w:val="single" w:sz="4" w:space="0" w:color="C0C0C0"/>
              <w:right w:val="single" w:sz="4" w:space="0" w:color="C0C0C0"/>
            </w:tcBorders>
            <w:shd w:val="clear" w:color="000000" w:fill="D7EAD3"/>
            <w:vAlign w:val="center"/>
            <w:hideMark/>
          </w:tcPr>
          <w:p w14:paraId="2C4755E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359 138,83</w:t>
            </w:r>
          </w:p>
        </w:tc>
        <w:tc>
          <w:tcPr>
            <w:tcW w:w="1008" w:type="dxa"/>
            <w:tcBorders>
              <w:top w:val="nil"/>
              <w:left w:val="nil"/>
              <w:bottom w:val="single" w:sz="4" w:space="0" w:color="C0C0C0"/>
              <w:right w:val="single" w:sz="4" w:space="0" w:color="C0C0C0"/>
            </w:tcBorders>
            <w:shd w:val="clear" w:color="000000" w:fill="D7EAD3"/>
            <w:vAlign w:val="center"/>
            <w:hideMark/>
          </w:tcPr>
          <w:p w14:paraId="47B7F65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-6 410,44</w:t>
            </w:r>
          </w:p>
        </w:tc>
        <w:tc>
          <w:tcPr>
            <w:tcW w:w="962" w:type="dxa"/>
            <w:tcBorders>
              <w:top w:val="nil"/>
              <w:left w:val="nil"/>
              <w:bottom w:val="single" w:sz="4" w:space="0" w:color="C0C0C0"/>
              <w:right w:val="single" w:sz="4" w:space="0" w:color="C0C0C0"/>
            </w:tcBorders>
            <w:shd w:val="clear" w:color="000000" w:fill="D7EAD3"/>
            <w:vAlign w:val="center"/>
            <w:hideMark/>
          </w:tcPr>
          <w:p w14:paraId="7771EC2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352 728,40</w:t>
            </w:r>
          </w:p>
        </w:tc>
        <w:tc>
          <w:tcPr>
            <w:tcW w:w="1008" w:type="dxa"/>
            <w:tcBorders>
              <w:top w:val="nil"/>
              <w:left w:val="nil"/>
              <w:bottom w:val="single" w:sz="4" w:space="0" w:color="C0C0C0"/>
              <w:right w:val="single" w:sz="4" w:space="0" w:color="C0C0C0"/>
            </w:tcBorders>
            <w:shd w:val="clear" w:color="000000" w:fill="D7EAD3"/>
            <w:vAlign w:val="center"/>
            <w:hideMark/>
          </w:tcPr>
          <w:p w14:paraId="687E574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-53 372,83</w:t>
            </w:r>
          </w:p>
        </w:tc>
        <w:tc>
          <w:tcPr>
            <w:tcW w:w="958" w:type="dxa"/>
            <w:tcBorders>
              <w:top w:val="nil"/>
              <w:left w:val="nil"/>
              <w:bottom w:val="single" w:sz="4" w:space="0" w:color="C0C0C0"/>
              <w:right w:val="single" w:sz="4" w:space="0" w:color="C0C0C0"/>
            </w:tcBorders>
            <w:shd w:val="clear" w:color="000000" w:fill="D7EAD3"/>
            <w:vAlign w:val="center"/>
            <w:hideMark/>
          </w:tcPr>
          <w:p w14:paraId="51E661C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305 766,00</w:t>
            </w:r>
          </w:p>
        </w:tc>
        <w:tc>
          <w:tcPr>
            <w:tcW w:w="658" w:type="dxa"/>
            <w:tcBorders>
              <w:top w:val="nil"/>
              <w:left w:val="nil"/>
              <w:bottom w:val="single" w:sz="4" w:space="0" w:color="C0C0C0"/>
              <w:right w:val="single" w:sz="4" w:space="0" w:color="C0C0C0"/>
            </w:tcBorders>
            <w:shd w:val="clear" w:color="000000" w:fill="D7EAD3"/>
            <w:vAlign w:val="center"/>
            <w:hideMark/>
          </w:tcPr>
          <w:p w14:paraId="0E430C1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152 883,00</w:t>
            </w:r>
          </w:p>
        </w:tc>
        <w:tc>
          <w:tcPr>
            <w:tcW w:w="658" w:type="dxa"/>
            <w:tcBorders>
              <w:top w:val="nil"/>
              <w:left w:val="nil"/>
              <w:bottom w:val="single" w:sz="4" w:space="0" w:color="C0C0C0"/>
              <w:right w:val="single" w:sz="4" w:space="0" w:color="C0C0C0"/>
            </w:tcBorders>
            <w:shd w:val="clear" w:color="000000" w:fill="D7EAD3"/>
            <w:vAlign w:val="center"/>
            <w:hideMark/>
          </w:tcPr>
          <w:p w14:paraId="3D3338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152 883,00</w:t>
            </w:r>
          </w:p>
        </w:tc>
        <w:tc>
          <w:tcPr>
            <w:tcW w:w="974" w:type="dxa"/>
            <w:tcBorders>
              <w:top w:val="nil"/>
              <w:left w:val="nil"/>
              <w:bottom w:val="single" w:sz="4" w:space="0" w:color="C0C0C0"/>
              <w:right w:val="single" w:sz="4" w:space="0" w:color="C0C0C0"/>
            </w:tcBorders>
            <w:shd w:val="clear" w:color="000000" w:fill="FFFFCC"/>
            <w:vAlign w:val="center"/>
            <w:hideMark/>
          </w:tcPr>
          <w:p w14:paraId="7118D80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B1F8383"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37D30757"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35CD7710"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65D6E3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1.8.1</w:t>
            </w:r>
          </w:p>
        </w:tc>
        <w:tc>
          <w:tcPr>
            <w:tcW w:w="2085" w:type="dxa"/>
            <w:tcBorders>
              <w:top w:val="nil"/>
              <w:left w:val="nil"/>
              <w:bottom w:val="single" w:sz="4" w:space="0" w:color="C0C0C0"/>
              <w:right w:val="single" w:sz="4" w:space="0" w:color="C0C0C0"/>
            </w:tcBorders>
            <w:shd w:val="clear" w:color="auto" w:fill="auto"/>
            <w:vAlign w:val="center"/>
            <w:hideMark/>
          </w:tcPr>
          <w:p w14:paraId="6959FFCE"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На потребительский рынок</w:t>
            </w:r>
          </w:p>
        </w:tc>
        <w:tc>
          <w:tcPr>
            <w:tcW w:w="629" w:type="dxa"/>
            <w:tcBorders>
              <w:top w:val="nil"/>
              <w:left w:val="nil"/>
              <w:bottom w:val="single" w:sz="4" w:space="0" w:color="C0C0C0"/>
              <w:right w:val="single" w:sz="4" w:space="0" w:color="C0C0C0"/>
            </w:tcBorders>
            <w:shd w:val="clear" w:color="auto" w:fill="auto"/>
            <w:vAlign w:val="center"/>
            <w:hideMark/>
          </w:tcPr>
          <w:p w14:paraId="3CB77B2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D7EAD3"/>
            <w:vAlign w:val="center"/>
            <w:hideMark/>
          </w:tcPr>
          <w:p w14:paraId="65FC173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355 314,31</w:t>
            </w:r>
          </w:p>
        </w:tc>
        <w:tc>
          <w:tcPr>
            <w:tcW w:w="962" w:type="dxa"/>
            <w:tcBorders>
              <w:top w:val="nil"/>
              <w:left w:val="nil"/>
              <w:bottom w:val="single" w:sz="4" w:space="0" w:color="C0C0C0"/>
              <w:right w:val="single" w:sz="4" w:space="0" w:color="C0C0C0"/>
            </w:tcBorders>
            <w:shd w:val="clear" w:color="000000" w:fill="D7EAD3"/>
            <w:vAlign w:val="center"/>
            <w:hideMark/>
          </w:tcPr>
          <w:p w14:paraId="1312FA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331 646,00</w:t>
            </w:r>
          </w:p>
        </w:tc>
        <w:tc>
          <w:tcPr>
            <w:tcW w:w="406" w:type="dxa"/>
            <w:tcBorders>
              <w:top w:val="nil"/>
              <w:left w:val="nil"/>
              <w:bottom w:val="single" w:sz="4" w:space="0" w:color="C0C0C0"/>
              <w:right w:val="single" w:sz="4" w:space="0" w:color="C0C0C0"/>
            </w:tcBorders>
            <w:shd w:val="clear" w:color="000000" w:fill="D7EAD3"/>
            <w:vAlign w:val="center"/>
            <w:hideMark/>
          </w:tcPr>
          <w:p w14:paraId="5A2BC32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343 311,82</w:t>
            </w:r>
          </w:p>
        </w:tc>
        <w:tc>
          <w:tcPr>
            <w:tcW w:w="962" w:type="dxa"/>
            <w:tcBorders>
              <w:top w:val="nil"/>
              <w:left w:val="nil"/>
              <w:bottom w:val="single" w:sz="4" w:space="0" w:color="C0C0C0"/>
              <w:right w:val="single" w:sz="4" w:space="0" w:color="C0C0C0"/>
            </w:tcBorders>
            <w:shd w:val="clear" w:color="000000" w:fill="D7EAD3"/>
            <w:vAlign w:val="center"/>
            <w:hideMark/>
          </w:tcPr>
          <w:p w14:paraId="5BEA18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295 176,00</w:t>
            </w:r>
          </w:p>
        </w:tc>
        <w:tc>
          <w:tcPr>
            <w:tcW w:w="924" w:type="dxa"/>
            <w:tcBorders>
              <w:top w:val="nil"/>
              <w:left w:val="nil"/>
              <w:bottom w:val="single" w:sz="4" w:space="0" w:color="C0C0C0"/>
              <w:right w:val="single" w:sz="4" w:space="0" w:color="C0C0C0"/>
            </w:tcBorders>
            <w:shd w:val="clear" w:color="000000" w:fill="D7EAD3"/>
            <w:vAlign w:val="center"/>
            <w:hideMark/>
          </w:tcPr>
          <w:p w14:paraId="3ECAA4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355 314,31</w:t>
            </w:r>
          </w:p>
        </w:tc>
        <w:tc>
          <w:tcPr>
            <w:tcW w:w="1008" w:type="dxa"/>
            <w:tcBorders>
              <w:top w:val="nil"/>
              <w:left w:val="nil"/>
              <w:bottom w:val="single" w:sz="4" w:space="0" w:color="C0C0C0"/>
              <w:right w:val="single" w:sz="4" w:space="0" w:color="C0C0C0"/>
            </w:tcBorders>
            <w:shd w:val="clear" w:color="000000" w:fill="D7EAD3"/>
            <w:vAlign w:val="center"/>
            <w:hideMark/>
          </w:tcPr>
          <w:p w14:paraId="7F23CD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-12 002,50</w:t>
            </w:r>
          </w:p>
        </w:tc>
        <w:tc>
          <w:tcPr>
            <w:tcW w:w="962" w:type="dxa"/>
            <w:tcBorders>
              <w:top w:val="nil"/>
              <w:left w:val="nil"/>
              <w:bottom w:val="single" w:sz="4" w:space="0" w:color="C0C0C0"/>
              <w:right w:val="single" w:sz="4" w:space="0" w:color="C0C0C0"/>
            </w:tcBorders>
            <w:shd w:val="clear" w:color="000000" w:fill="D7EAD3"/>
            <w:vAlign w:val="center"/>
            <w:hideMark/>
          </w:tcPr>
          <w:p w14:paraId="1B7CC94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343 311,82</w:t>
            </w:r>
          </w:p>
        </w:tc>
        <w:tc>
          <w:tcPr>
            <w:tcW w:w="1008" w:type="dxa"/>
            <w:tcBorders>
              <w:top w:val="nil"/>
              <w:left w:val="nil"/>
              <w:bottom w:val="single" w:sz="4" w:space="0" w:color="C0C0C0"/>
              <w:right w:val="single" w:sz="4" w:space="0" w:color="C0C0C0"/>
            </w:tcBorders>
            <w:shd w:val="clear" w:color="000000" w:fill="D7EAD3"/>
            <w:vAlign w:val="center"/>
            <w:hideMark/>
          </w:tcPr>
          <w:p w14:paraId="1D4367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-56 962,31</w:t>
            </w:r>
          </w:p>
        </w:tc>
        <w:tc>
          <w:tcPr>
            <w:tcW w:w="958" w:type="dxa"/>
            <w:tcBorders>
              <w:top w:val="nil"/>
              <w:left w:val="nil"/>
              <w:bottom w:val="single" w:sz="4" w:space="0" w:color="C0C0C0"/>
              <w:right w:val="single" w:sz="4" w:space="0" w:color="C0C0C0"/>
            </w:tcBorders>
            <w:shd w:val="clear" w:color="000000" w:fill="D7EAD3"/>
            <w:vAlign w:val="center"/>
            <w:hideMark/>
          </w:tcPr>
          <w:p w14:paraId="3DDF47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298 352,00</w:t>
            </w:r>
          </w:p>
        </w:tc>
        <w:tc>
          <w:tcPr>
            <w:tcW w:w="658" w:type="dxa"/>
            <w:tcBorders>
              <w:top w:val="nil"/>
              <w:left w:val="nil"/>
              <w:bottom w:val="single" w:sz="4" w:space="0" w:color="C0C0C0"/>
              <w:right w:val="single" w:sz="4" w:space="0" w:color="C0C0C0"/>
            </w:tcBorders>
            <w:shd w:val="clear" w:color="000000" w:fill="D7EAD3"/>
            <w:vAlign w:val="center"/>
            <w:hideMark/>
          </w:tcPr>
          <w:p w14:paraId="39D3226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149 176,00</w:t>
            </w:r>
          </w:p>
        </w:tc>
        <w:tc>
          <w:tcPr>
            <w:tcW w:w="658" w:type="dxa"/>
            <w:tcBorders>
              <w:top w:val="nil"/>
              <w:left w:val="nil"/>
              <w:bottom w:val="single" w:sz="4" w:space="0" w:color="C0C0C0"/>
              <w:right w:val="single" w:sz="4" w:space="0" w:color="C0C0C0"/>
            </w:tcBorders>
            <w:shd w:val="clear" w:color="000000" w:fill="D7EAD3"/>
            <w:vAlign w:val="center"/>
            <w:hideMark/>
          </w:tcPr>
          <w:p w14:paraId="73DA839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149 176,00</w:t>
            </w:r>
          </w:p>
        </w:tc>
        <w:tc>
          <w:tcPr>
            <w:tcW w:w="974" w:type="dxa"/>
            <w:tcBorders>
              <w:top w:val="nil"/>
              <w:left w:val="nil"/>
              <w:bottom w:val="single" w:sz="4" w:space="0" w:color="C0C0C0"/>
              <w:right w:val="single" w:sz="4" w:space="0" w:color="C0C0C0"/>
            </w:tcBorders>
            <w:shd w:val="clear" w:color="000000" w:fill="FFFFCC"/>
            <w:vAlign w:val="center"/>
            <w:hideMark/>
          </w:tcPr>
          <w:p w14:paraId="20F7BD2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A879E07" w14:textId="77777777" w:rsidTr="004C07AF">
        <w:trPr>
          <w:trHeight w:val="799"/>
          <w:jc w:val="center"/>
        </w:trPr>
        <w:tc>
          <w:tcPr>
            <w:tcW w:w="242" w:type="dxa"/>
            <w:tcBorders>
              <w:top w:val="nil"/>
              <w:left w:val="nil"/>
              <w:bottom w:val="nil"/>
              <w:right w:val="nil"/>
            </w:tcBorders>
            <w:shd w:val="clear" w:color="auto" w:fill="auto"/>
            <w:noWrap/>
            <w:vAlign w:val="bottom"/>
            <w:hideMark/>
          </w:tcPr>
          <w:p w14:paraId="63052156"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56DCDDE5"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2398B7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1.8.1.1</w:t>
            </w:r>
          </w:p>
        </w:tc>
        <w:tc>
          <w:tcPr>
            <w:tcW w:w="2085" w:type="dxa"/>
            <w:tcBorders>
              <w:top w:val="nil"/>
              <w:left w:val="nil"/>
              <w:bottom w:val="single" w:sz="4" w:space="0" w:color="C0C0C0"/>
              <w:right w:val="single" w:sz="4" w:space="0" w:color="C0C0C0"/>
            </w:tcBorders>
            <w:shd w:val="clear" w:color="auto" w:fill="auto"/>
            <w:vAlign w:val="center"/>
            <w:hideMark/>
          </w:tcPr>
          <w:p w14:paraId="24A8E01A"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Населению</w:t>
            </w:r>
          </w:p>
        </w:tc>
        <w:tc>
          <w:tcPr>
            <w:tcW w:w="629" w:type="dxa"/>
            <w:tcBorders>
              <w:top w:val="nil"/>
              <w:left w:val="nil"/>
              <w:bottom w:val="single" w:sz="4" w:space="0" w:color="C0C0C0"/>
              <w:right w:val="single" w:sz="4" w:space="0" w:color="C0C0C0"/>
            </w:tcBorders>
            <w:shd w:val="clear" w:color="auto" w:fill="auto"/>
            <w:vAlign w:val="center"/>
            <w:hideMark/>
          </w:tcPr>
          <w:p w14:paraId="7DAA07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7EDBAF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303 087,44</w:t>
            </w:r>
          </w:p>
        </w:tc>
        <w:tc>
          <w:tcPr>
            <w:tcW w:w="962" w:type="dxa"/>
            <w:tcBorders>
              <w:top w:val="nil"/>
              <w:left w:val="nil"/>
              <w:bottom w:val="single" w:sz="4" w:space="0" w:color="C0C0C0"/>
              <w:right w:val="single" w:sz="4" w:space="0" w:color="C0C0C0"/>
            </w:tcBorders>
            <w:shd w:val="clear" w:color="000000" w:fill="FFFFCC"/>
            <w:vAlign w:val="center"/>
            <w:hideMark/>
          </w:tcPr>
          <w:p w14:paraId="4CD8FDC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279 611,00</w:t>
            </w:r>
          </w:p>
        </w:tc>
        <w:tc>
          <w:tcPr>
            <w:tcW w:w="406" w:type="dxa"/>
            <w:tcBorders>
              <w:top w:val="nil"/>
              <w:left w:val="nil"/>
              <w:bottom w:val="single" w:sz="4" w:space="0" w:color="C0C0C0"/>
              <w:right w:val="single" w:sz="4" w:space="0" w:color="C0C0C0"/>
            </w:tcBorders>
            <w:shd w:val="clear" w:color="000000" w:fill="FFFFCC"/>
            <w:vAlign w:val="center"/>
            <w:hideMark/>
          </w:tcPr>
          <w:p w14:paraId="3B8C1E2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292 069,19</w:t>
            </w:r>
          </w:p>
        </w:tc>
        <w:tc>
          <w:tcPr>
            <w:tcW w:w="962" w:type="dxa"/>
            <w:tcBorders>
              <w:top w:val="nil"/>
              <w:left w:val="nil"/>
              <w:bottom w:val="single" w:sz="4" w:space="0" w:color="C0C0C0"/>
              <w:right w:val="single" w:sz="4" w:space="0" w:color="C0C0C0"/>
            </w:tcBorders>
            <w:shd w:val="clear" w:color="000000" w:fill="FFFFCC"/>
            <w:vAlign w:val="center"/>
            <w:hideMark/>
          </w:tcPr>
          <w:p w14:paraId="096D586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259 048,00</w:t>
            </w:r>
          </w:p>
        </w:tc>
        <w:tc>
          <w:tcPr>
            <w:tcW w:w="924" w:type="dxa"/>
            <w:tcBorders>
              <w:top w:val="nil"/>
              <w:left w:val="nil"/>
              <w:bottom w:val="single" w:sz="4" w:space="0" w:color="C0C0C0"/>
              <w:right w:val="single" w:sz="4" w:space="0" w:color="C0C0C0"/>
            </w:tcBorders>
            <w:shd w:val="clear" w:color="000000" w:fill="FFFFCC"/>
            <w:vAlign w:val="center"/>
            <w:hideMark/>
          </w:tcPr>
          <w:p w14:paraId="42E4E43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303 087,44</w:t>
            </w:r>
          </w:p>
        </w:tc>
        <w:tc>
          <w:tcPr>
            <w:tcW w:w="1008" w:type="dxa"/>
            <w:tcBorders>
              <w:top w:val="nil"/>
              <w:left w:val="nil"/>
              <w:bottom w:val="single" w:sz="4" w:space="0" w:color="C0C0C0"/>
              <w:right w:val="single" w:sz="4" w:space="0" w:color="C0C0C0"/>
            </w:tcBorders>
            <w:shd w:val="clear" w:color="000000" w:fill="FFFFCC"/>
            <w:vAlign w:val="center"/>
            <w:hideMark/>
          </w:tcPr>
          <w:p w14:paraId="621333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-11 018,25</w:t>
            </w:r>
          </w:p>
        </w:tc>
        <w:tc>
          <w:tcPr>
            <w:tcW w:w="962" w:type="dxa"/>
            <w:tcBorders>
              <w:top w:val="nil"/>
              <w:left w:val="nil"/>
              <w:bottom w:val="single" w:sz="4" w:space="0" w:color="C0C0C0"/>
              <w:right w:val="single" w:sz="4" w:space="0" w:color="C0C0C0"/>
            </w:tcBorders>
            <w:shd w:val="clear" w:color="000000" w:fill="FFFFCC"/>
            <w:vAlign w:val="center"/>
            <w:hideMark/>
          </w:tcPr>
          <w:p w14:paraId="15A2C77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292 069,19</w:t>
            </w:r>
          </w:p>
        </w:tc>
        <w:tc>
          <w:tcPr>
            <w:tcW w:w="1008" w:type="dxa"/>
            <w:tcBorders>
              <w:top w:val="nil"/>
              <w:left w:val="nil"/>
              <w:bottom w:val="single" w:sz="4" w:space="0" w:color="C0C0C0"/>
              <w:right w:val="single" w:sz="4" w:space="0" w:color="C0C0C0"/>
            </w:tcBorders>
            <w:shd w:val="clear" w:color="000000" w:fill="FFFFCC"/>
            <w:vAlign w:val="center"/>
            <w:hideMark/>
          </w:tcPr>
          <w:p w14:paraId="20CBF60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-51 997,44</w:t>
            </w:r>
          </w:p>
        </w:tc>
        <w:tc>
          <w:tcPr>
            <w:tcW w:w="958" w:type="dxa"/>
            <w:tcBorders>
              <w:top w:val="nil"/>
              <w:left w:val="nil"/>
              <w:bottom w:val="single" w:sz="4" w:space="0" w:color="C0C0C0"/>
              <w:right w:val="single" w:sz="4" w:space="0" w:color="C0C0C0"/>
            </w:tcBorders>
            <w:shd w:val="clear" w:color="000000" w:fill="FFFFCC"/>
            <w:vAlign w:val="center"/>
            <w:hideMark/>
          </w:tcPr>
          <w:p w14:paraId="4BAB434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251 090,00</w:t>
            </w:r>
          </w:p>
        </w:tc>
        <w:tc>
          <w:tcPr>
            <w:tcW w:w="658" w:type="dxa"/>
            <w:tcBorders>
              <w:top w:val="nil"/>
              <w:left w:val="nil"/>
              <w:bottom w:val="single" w:sz="4" w:space="0" w:color="C0C0C0"/>
              <w:right w:val="single" w:sz="4" w:space="0" w:color="C0C0C0"/>
            </w:tcBorders>
            <w:shd w:val="clear" w:color="000000" w:fill="D7EAD3"/>
            <w:vAlign w:val="center"/>
            <w:hideMark/>
          </w:tcPr>
          <w:p w14:paraId="04413D5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125 545,00</w:t>
            </w:r>
          </w:p>
        </w:tc>
        <w:tc>
          <w:tcPr>
            <w:tcW w:w="658" w:type="dxa"/>
            <w:tcBorders>
              <w:top w:val="nil"/>
              <w:left w:val="nil"/>
              <w:bottom w:val="single" w:sz="4" w:space="0" w:color="C0C0C0"/>
              <w:right w:val="single" w:sz="4" w:space="0" w:color="C0C0C0"/>
            </w:tcBorders>
            <w:shd w:val="clear" w:color="000000" w:fill="D7EAD3"/>
            <w:vAlign w:val="center"/>
            <w:hideMark/>
          </w:tcPr>
          <w:p w14:paraId="55D9C7D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125 545,00</w:t>
            </w:r>
          </w:p>
        </w:tc>
        <w:tc>
          <w:tcPr>
            <w:tcW w:w="974" w:type="dxa"/>
            <w:tcBorders>
              <w:top w:val="nil"/>
              <w:left w:val="nil"/>
              <w:bottom w:val="single" w:sz="4" w:space="0" w:color="C0C0C0"/>
              <w:right w:val="single" w:sz="4" w:space="0" w:color="C0C0C0"/>
            </w:tcBorders>
            <w:shd w:val="clear" w:color="000000" w:fill="FFFFCC"/>
            <w:vAlign w:val="center"/>
            <w:hideMark/>
          </w:tcPr>
          <w:p w14:paraId="1ED4F354" w14:textId="77777777" w:rsidR="004C07AF" w:rsidRPr="004C07AF" w:rsidRDefault="004C07AF" w:rsidP="004C07AF">
            <w:pPr>
              <w:rPr>
                <w:rFonts w:ascii="Tahoma" w:hAnsi="Tahoma" w:cs="Tahoma"/>
                <w:sz w:val="11"/>
                <w:szCs w:val="11"/>
              </w:rPr>
            </w:pPr>
            <w:r w:rsidRPr="004C07AF">
              <w:rPr>
                <w:rFonts w:ascii="Tahoma" w:hAnsi="Tahoma" w:cs="Tahoma"/>
                <w:sz w:val="11"/>
                <w:szCs w:val="11"/>
              </w:rPr>
              <w:t>расчет проведен согласно Методических указаний, предложение организации не учтено так как факт показан не достоверно, так как учтены дополнительно объемы с.Борисово их другой услуги.</w:t>
            </w:r>
          </w:p>
        </w:tc>
      </w:tr>
      <w:tr w:rsidR="004C07AF" w:rsidRPr="004C07AF" w14:paraId="4C7406CC"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6FC65B71"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27AEE34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B5203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1.8.1.1.1</w:t>
            </w:r>
          </w:p>
        </w:tc>
        <w:tc>
          <w:tcPr>
            <w:tcW w:w="2085" w:type="dxa"/>
            <w:tcBorders>
              <w:top w:val="nil"/>
              <w:left w:val="nil"/>
              <w:bottom w:val="single" w:sz="4" w:space="0" w:color="C0C0C0"/>
              <w:right w:val="single" w:sz="4" w:space="0" w:color="C0C0C0"/>
            </w:tcBorders>
            <w:shd w:val="clear" w:color="auto" w:fill="auto"/>
            <w:vAlign w:val="center"/>
            <w:hideMark/>
          </w:tcPr>
          <w:p w14:paraId="146D2225"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В том числе другим водопроводам</w:t>
            </w:r>
          </w:p>
        </w:tc>
        <w:tc>
          <w:tcPr>
            <w:tcW w:w="629" w:type="dxa"/>
            <w:tcBorders>
              <w:top w:val="nil"/>
              <w:left w:val="nil"/>
              <w:bottom w:val="single" w:sz="4" w:space="0" w:color="C0C0C0"/>
              <w:right w:val="single" w:sz="4" w:space="0" w:color="C0C0C0"/>
            </w:tcBorders>
            <w:shd w:val="clear" w:color="auto" w:fill="auto"/>
            <w:vAlign w:val="center"/>
            <w:hideMark/>
          </w:tcPr>
          <w:p w14:paraId="39C39B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20413B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01A2A80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FFFFCC"/>
            <w:vAlign w:val="center"/>
            <w:hideMark/>
          </w:tcPr>
          <w:p w14:paraId="5814584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1F8C5A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66719A4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F38B99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E348BE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30E70F2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2B3D31E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65AFF9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2AF63AA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43346784"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85CCE27" w14:textId="77777777" w:rsidTr="004C07AF">
        <w:trPr>
          <w:trHeight w:val="675"/>
          <w:jc w:val="center"/>
        </w:trPr>
        <w:tc>
          <w:tcPr>
            <w:tcW w:w="242" w:type="dxa"/>
            <w:tcBorders>
              <w:top w:val="nil"/>
              <w:left w:val="nil"/>
              <w:bottom w:val="nil"/>
              <w:right w:val="nil"/>
            </w:tcBorders>
            <w:shd w:val="clear" w:color="auto" w:fill="auto"/>
            <w:noWrap/>
            <w:vAlign w:val="bottom"/>
            <w:hideMark/>
          </w:tcPr>
          <w:p w14:paraId="1A35A3C4"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16D86003"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5E8035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1.8.1.2</w:t>
            </w:r>
          </w:p>
        </w:tc>
        <w:tc>
          <w:tcPr>
            <w:tcW w:w="2085" w:type="dxa"/>
            <w:tcBorders>
              <w:top w:val="nil"/>
              <w:left w:val="nil"/>
              <w:bottom w:val="single" w:sz="4" w:space="0" w:color="C0C0C0"/>
              <w:right w:val="single" w:sz="4" w:space="0" w:color="C0C0C0"/>
            </w:tcBorders>
            <w:shd w:val="clear" w:color="auto" w:fill="auto"/>
            <w:vAlign w:val="center"/>
            <w:hideMark/>
          </w:tcPr>
          <w:p w14:paraId="30D51FE9"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Бюджетным организациям</w:t>
            </w:r>
          </w:p>
        </w:tc>
        <w:tc>
          <w:tcPr>
            <w:tcW w:w="629" w:type="dxa"/>
            <w:tcBorders>
              <w:top w:val="nil"/>
              <w:left w:val="nil"/>
              <w:bottom w:val="single" w:sz="4" w:space="0" w:color="C0C0C0"/>
              <w:right w:val="single" w:sz="4" w:space="0" w:color="C0C0C0"/>
            </w:tcBorders>
            <w:shd w:val="clear" w:color="auto" w:fill="auto"/>
            <w:vAlign w:val="center"/>
            <w:hideMark/>
          </w:tcPr>
          <w:p w14:paraId="7B35F86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60882B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47 603,51</w:t>
            </w:r>
          </w:p>
        </w:tc>
        <w:tc>
          <w:tcPr>
            <w:tcW w:w="962" w:type="dxa"/>
            <w:tcBorders>
              <w:top w:val="nil"/>
              <w:left w:val="nil"/>
              <w:bottom w:val="single" w:sz="4" w:space="0" w:color="C0C0C0"/>
              <w:right w:val="single" w:sz="4" w:space="0" w:color="C0C0C0"/>
            </w:tcBorders>
            <w:shd w:val="clear" w:color="000000" w:fill="FFFFCC"/>
            <w:vAlign w:val="center"/>
            <w:hideMark/>
          </w:tcPr>
          <w:p w14:paraId="6301D54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47 085,00</w:t>
            </w:r>
          </w:p>
        </w:tc>
        <w:tc>
          <w:tcPr>
            <w:tcW w:w="406" w:type="dxa"/>
            <w:tcBorders>
              <w:top w:val="nil"/>
              <w:left w:val="nil"/>
              <w:bottom w:val="single" w:sz="4" w:space="0" w:color="C0C0C0"/>
              <w:right w:val="single" w:sz="4" w:space="0" w:color="C0C0C0"/>
            </w:tcBorders>
            <w:shd w:val="clear" w:color="000000" w:fill="FFFFCC"/>
            <w:vAlign w:val="center"/>
            <w:hideMark/>
          </w:tcPr>
          <w:p w14:paraId="5860282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45 307,54</w:t>
            </w:r>
          </w:p>
        </w:tc>
        <w:tc>
          <w:tcPr>
            <w:tcW w:w="962" w:type="dxa"/>
            <w:tcBorders>
              <w:top w:val="nil"/>
              <w:left w:val="nil"/>
              <w:bottom w:val="single" w:sz="4" w:space="0" w:color="C0C0C0"/>
              <w:right w:val="single" w:sz="4" w:space="0" w:color="C0C0C0"/>
            </w:tcBorders>
            <w:shd w:val="clear" w:color="000000" w:fill="FFFFCC"/>
            <w:vAlign w:val="center"/>
            <w:hideMark/>
          </w:tcPr>
          <w:p w14:paraId="7BF09FA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33 154,00</w:t>
            </w:r>
          </w:p>
        </w:tc>
        <w:tc>
          <w:tcPr>
            <w:tcW w:w="924" w:type="dxa"/>
            <w:tcBorders>
              <w:top w:val="nil"/>
              <w:left w:val="nil"/>
              <w:bottom w:val="single" w:sz="4" w:space="0" w:color="C0C0C0"/>
              <w:right w:val="single" w:sz="4" w:space="0" w:color="C0C0C0"/>
            </w:tcBorders>
            <w:shd w:val="clear" w:color="000000" w:fill="FFFFCC"/>
            <w:vAlign w:val="center"/>
            <w:hideMark/>
          </w:tcPr>
          <w:p w14:paraId="5929BA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47 603,51</w:t>
            </w:r>
          </w:p>
        </w:tc>
        <w:tc>
          <w:tcPr>
            <w:tcW w:w="1008" w:type="dxa"/>
            <w:tcBorders>
              <w:top w:val="nil"/>
              <w:left w:val="nil"/>
              <w:bottom w:val="single" w:sz="4" w:space="0" w:color="C0C0C0"/>
              <w:right w:val="single" w:sz="4" w:space="0" w:color="C0C0C0"/>
            </w:tcBorders>
            <w:shd w:val="clear" w:color="000000" w:fill="FFFFCC"/>
            <w:vAlign w:val="center"/>
            <w:hideMark/>
          </w:tcPr>
          <w:p w14:paraId="30F07B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-2 295,98</w:t>
            </w:r>
          </w:p>
        </w:tc>
        <w:tc>
          <w:tcPr>
            <w:tcW w:w="962" w:type="dxa"/>
            <w:tcBorders>
              <w:top w:val="nil"/>
              <w:left w:val="nil"/>
              <w:bottom w:val="single" w:sz="4" w:space="0" w:color="C0C0C0"/>
              <w:right w:val="single" w:sz="4" w:space="0" w:color="C0C0C0"/>
            </w:tcBorders>
            <w:shd w:val="clear" w:color="000000" w:fill="FFFFCC"/>
            <w:vAlign w:val="center"/>
            <w:hideMark/>
          </w:tcPr>
          <w:p w14:paraId="14CB4BA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45 307,54</w:t>
            </w:r>
          </w:p>
        </w:tc>
        <w:tc>
          <w:tcPr>
            <w:tcW w:w="1008" w:type="dxa"/>
            <w:tcBorders>
              <w:top w:val="nil"/>
              <w:left w:val="nil"/>
              <w:bottom w:val="single" w:sz="4" w:space="0" w:color="C0C0C0"/>
              <w:right w:val="single" w:sz="4" w:space="0" w:color="C0C0C0"/>
            </w:tcBorders>
            <w:shd w:val="clear" w:color="000000" w:fill="FFFFCC"/>
            <w:vAlign w:val="center"/>
            <w:hideMark/>
          </w:tcPr>
          <w:p w14:paraId="56233F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-4 946,51</w:t>
            </w:r>
          </w:p>
        </w:tc>
        <w:tc>
          <w:tcPr>
            <w:tcW w:w="958" w:type="dxa"/>
            <w:tcBorders>
              <w:top w:val="nil"/>
              <w:left w:val="nil"/>
              <w:bottom w:val="single" w:sz="4" w:space="0" w:color="C0C0C0"/>
              <w:right w:val="single" w:sz="4" w:space="0" w:color="C0C0C0"/>
            </w:tcBorders>
            <w:shd w:val="clear" w:color="000000" w:fill="FFFFCC"/>
            <w:vAlign w:val="center"/>
            <w:hideMark/>
          </w:tcPr>
          <w:p w14:paraId="215A5DF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42 657,00</w:t>
            </w:r>
          </w:p>
        </w:tc>
        <w:tc>
          <w:tcPr>
            <w:tcW w:w="658" w:type="dxa"/>
            <w:tcBorders>
              <w:top w:val="nil"/>
              <w:left w:val="nil"/>
              <w:bottom w:val="single" w:sz="4" w:space="0" w:color="C0C0C0"/>
              <w:right w:val="single" w:sz="4" w:space="0" w:color="C0C0C0"/>
            </w:tcBorders>
            <w:shd w:val="clear" w:color="000000" w:fill="D7EAD3"/>
            <w:vAlign w:val="center"/>
            <w:hideMark/>
          </w:tcPr>
          <w:p w14:paraId="22D4C30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21 328,50</w:t>
            </w:r>
          </w:p>
        </w:tc>
        <w:tc>
          <w:tcPr>
            <w:tcW w:w="658" w:type="dxa"/>
            <w:tcBorders>
              <w:top w:val="nil"/>
              <w:left w:val="nil"/>
              <w:bottom w:val="single" w:sz="4" w:space="0" w:color="C0C0C0"/>
              <w:right w:val="single" w:sz="4" w:space="0" w:color="C0C0C0"/>
            </w:tcBorders>
            <w:shd w:val="clear" w:color="000000" w:fill="D7EAD3"/>
            <w:vAlign w:val="center"/>
            <w:hideMark/>
          </w:tcPr>
          <w:p w14:paraId="574995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21 328,50</w:t>
            </w:r>
          </w:p>
        </w:tc>
        <w:tc>
          <w:tcPr>
            <w:tcW w:w="974" w:type="dxa"/>
            <w:tcBorders>
              <w:top w:val="nil"/>
              <w:left w:val="nil"/>
              <w:bottom w:val="single" w:sz="4" w:space="0" w:color="C0C0C0"/>
              <w:right w:val="single" w:sz="4" w:space="0" w:color="C0C0C0"/>
            </w:tcBorders>
            <w:shd w:val="clear" w:color="000000" w:fill="FFFFCC"/>
            <w:vAlign w:val="center"/>
            <w:hideMark/>
          </w:tcPr>
          <w:p w14:paraId="3D044877" w14:textId="77777777" w:rsidR="004C07AF" w:rsidRPr="004C07AF" w:rsidRDefault="004C07AF" w:rsidP="004C07AF">
            <w:pPr>
              <w:rPr>
                <w:rFonts w:ascii="Tahoma" w:hAnsi="Tahoma" w:cs="Tahoma"/>
                <w:sz w:val="11"/>
                <w:szCs w:val="11"/>
              </w:rPr>
            </w:pPr>
            <w:r w:rsidRPr="004C07AF">
              <w:rPr>
                <w:rFonts w:ascii="Tahoma" w:hAnsi="Tahoma" w:cs="Tahoma"/>
                <w:sz w:val="11"/>
                <w:szCs w:val="11"/>
              </w:rPr>
              <w:t xml:space="preserve">расчет проведен согласно Методических указаний, предложение организации не </w:t>
            </w:r>
            <w:r w:rsidRPr="004C07AF">
              <w:rPr>
                <w:rFonts w:ascii="Tahoma" w:hAnsi="Tahoma" w:cs="Tahoma"/>
                <w:sz w:val="11"/>
                <w:szCs w:val="11"/>
              </w:rPr>
              <w:lastRenderedPageBreak/>
              <w:t>учтено так как факт показан не достоверно, так как учтены дополнительно объемы с.Борисово их другой услуги.</w:t>
            </w:r>
          </w:p>
        </w:tc>
      </w:tr>
      <w:tr w:rsidR="004C07AF" w:rsidRPr="004C07AF" w14:paraId="17C752A9"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4B5D8E9A"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5F347B04"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B6036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1.8.1.2.1</w:t>
            </w:r>
          </w:p>
        </w:tc>
        <w:tc>
          <w:tcPr>
            <w:tcW w:w="2085" w:type="dxa"/>
            <w:tcBorders>
              <w:top w:val="nil"/>
              <w:left w:val="nil"/>
              <w:bottom w:val="single" w:sz="4" w:space="0" w:color="C0C0C0"/>
              <w:right w:val="single" w:sz="4" w:space="0" w:color="C0C0C0"/>
            </w:tcBorders>
            <w:shd w:val="clear" w:color="auto" w:fill="auto"/>
            <w:vAlign w:val="center"/>
            <w:hideMark/>
          </w:tcPr>
          <w:p w14:paraId="3524057C"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В том числе другим водопроводам</w:t>
            </w:r>
          </w:p>
        </w:tc>
        <w:tc>
          <w:tcPr>
            <w:tcW w:w="629" w:type="dxa"/>
            <w:tcBorders>
              <w:top w:val="nil"/>
              <w:left w:val="nil"/>
              <w:bottom w:val="single" w:sz="4" w:space="0" w:color="C0C0C0"/>
              <w:right w:val="single" w:sz="4" w:space="0" w:color="C0C0C0"/>
            </w:tcBorders>
            <w:shd w:val="clear" w:color="auto" w:fill="auto"/>
            <w:vAlign w:val="center"/>
            <w:hideMark/>
          </w:tcPr>
          <w:p w14:paraId="41F32EC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295756A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16A2FE0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FFFFCC"/>
            <w:vAlign w:val="center"/>
            <w:hideMark/>
          </w:tcPr>
          <w:p w14:paraId="05F864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53FFBE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2AF377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36F0923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625758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61BD04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1412322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1919B28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9E34BD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FE0A28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C29AC81" w14:textId="77777777" w:rsidTr="004C07AF">
        <w:trPr>
          <w:trHeight w:val="661"/>
          <w:jc w:val="center"/>
        </w:trPr>
        <w:tc>
          <w:tcPr>
            <w:tcW w:w="242" w:type="dxa"/>
            <w:tcBorders>
              <w:top w:val="nil"/>
              <w:left w:val="nil"/>
              <w:bottom w:val="nil"/>
              <w:right w:val="nil"/>
            </w:tcBorders>
            <w:shd w:val="clear" w:color="auto" w:fill="auto"/>
            <w:noWrap/>
            <w:vAlign w:val="bottom"/>
            <w:hideMark/>
          </w:tcPr>
          <w:p w14:paraId="54BAD391"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1E53480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BFF130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1.8.1.3</w:t>
            </w:r>
          </w:p>
        </w:tc>
        <w:tc>
          <w:tcPr>
            <w:tcW w:w="2085" w:type="dxa"/>
            <w:tcBorders>
              <w:top w:val="nil"/>
              <w:left w:val="nil"/>
              <w:bottom w:val="single" w:sz="4" w:space="0" w:color="C0C0C0"/>
              <w:right w:val="single" w:sz="4" w:space="0" w:color="C0C0C0"/>
            </w:tcBorders>
            <w:shd w:val="clear" w:color="auto" w:fill="auto"/>
            <w:vAlign w:val="center"/>
            <w:hideMark/>
          </w:tcPr>
          <w:p w14:paraId="0389CF42"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Прочим потребителям</w:t>
            </w:r>
          </w:p>
        </w:tc>
        <w:tc>
          <w:tcPr>
            <w:tcW w:w="629" w:type="dxa"/>
            <w:tcBorders>
              <w:top w:val="nil"/>
              <w:left w:val="nil"/>
              <w:bottom w:val="single" w:sz="4" w:space="0" w:color="C0C0C0"/>
              <w:right w:val="single" w:sz="4" w:space="0" w:color="C0C0C0"/>
            </w:tcBorders>
            <w:shd w:val="clear" w:color="auto" w:fill="auto"/>
            <w:vAlign w:val="center"/>
            <w:hideMark/>
          </w:tcPr>
          <w:p w14:paraId="58E0D7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44A6801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4 623,36</w:t>
            </w:r>
          </w:p>
        </w:tc>
        <w:tc>
          <w:tcPr>
            <w:tcW w:w="962" w:type="dxa"/>
            <w:tcBorders>
              <w:top w:val="nil"/>
              <w:left w:val="nil"/>
              <w:bottom w:val="single" w:sz="4" w:space="0" w:color="C0C0C0"/>
              <w:right w:val="single" w:sz="4" w:space="0" w:color="C0C0C0"/>
            </w:tcBorders>
            <w:shd w:val="clear" w:color="000000" w:fill="FFFFCC"/>
            <w:vAlign w:val="center"/>
            <w:hideMark/>
          </w:tcPr>
          <w:p w14:paraId="428CA39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4 950,00</w:t>
            </w:r>
          </w:p>
        </w:tc>
        <w:tc>
          <w:tcPr>
            <w:tcW w:w="406" w:type="dxa"/>
            <w:tcBorders>
              <w:top w:val="nil"/>
              <w:left w:val="nil"/>
              <w:bottom w:val="single" w:sz="4" w:space="0" w:color="C0C0C0"/>
              <w:right w:val="single" w:sz="4" w:space="0" w:color="C0C0C0"/>
            </w:tcBorders>
            <w:shd w:val="clear" w:color="000000" w:fill="FFFFCC"/>
            <w:vAlign w:val="center"/>
            <w:hideMark/>
          </w:tcPr>
          <w:p w14:paraId="286C71E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5 935,09</w:t>
            </w:r>
          </w:p>
        </w:tc>
        <w:tc>
          <w:tcPr>
            <w:tcW w:w="962" w:type="dxa"/>
            <w:tcBorders>
              <w:top w:val="nil"/>
              <w:left w:val="nil"/>
              <w:bottom w:val="single" w:sz="4" w:space="0" w:color="C0C0C0"/>
              <w:right w:val="single" w:sz="4" w:space="0" w:color="C0C0C0"/>
            </w:tcBorders>
            <w:shd w:val="clear" w:color="000000" w:fill="FFFFCC"/>
            <w:vAlign w:val="center"/>
            <w:hideMark/>
          </w:tcPr>
          <w:p w14:paraId="635B996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2 974,00</w:t>
            </w:r>
          </w:p>
        </w:tc>
        <w:tc>
          <w:tcPr>
            <w:tcW w:w="924" w:type="dxa"/>
            <w:tcBorders>
              <w:top w:val="nil"/>
              <w:left w:val="nil"/>
              <w:bottom w:val="single" w:sz="4" w:space="0" w:color="C0C0C0"/>
              <w:right w:val="single" w:sz="4" w:space="0" w:color="C0C0C0"/>
            </w:tcBorders>
            <w:shd w:val="clear" w:color="000000" w:fill="FFFFCC"/>
            <w:vAlign w:val="center"/>
            <w:hideMark/>
          </w:tcPr>
          <w:p w14:paraId="4C187AA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4 623,36</w:t>
            </w:r>
          </w:p>
        </w:tc>
        <w:tc>
          <w:tcPr>
            <w:tcW w:w="1008" w:type="dxa"/>
            <w:tcBorders>
              <w:top w:val="nil"/>
              <w:left w:val="nil"/>
              <w:bottom w:val="single" w:sz="4" w:space="0" w:color="C0C0C0"/>
              <w:right w:val="single" w:sz="4" w:space="0" w:color="C0C0C0"/>
            </w:tcBorders>
            <w:shd w:val="clear" w:color="000000" w:fill="FFFFCC"/>
            <w:vAlign w:val="center"/>
            <w:hideMark/>
          </w:tcPr>
          <w:p w14:paraId="6227278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1 311,73</w:t>
            </w:r>
          </w:p>
        </w:tc>
        <w:tc>
          <w:tcPr>
            <w:tcW w:w="962" w:type="dxa"/>
            <w:tcBorders>
              <w:top w:val="nil"/>
              <w:left w:val="nil"/>
              <w:bottom w:val="single" w:sz="4" w:space="0" w:color="C0C0C0"/>
              <w:right w:val="single" w:sz="4" w:space="0" w:color="C0C0C0"/>
            </w:tcBorders>
            <w:shd w:val="clear" w:color="000000" w:fill="FFFFCC"/>
            <w:vAlign w:val="center"/>
            <w:hideMark/>
          </w:tcPr>
          <w:p w14:paraId="132410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5 935,09</w:t>
            </w:r>
          </w:p>
        </w:tc>
        <w:tc>
          <w:tcPr>
            <w:tcW w:w="1008" w:type="dxa"/>
            <w:tcBorders>
              <w:top w:val="nil"/>
              <w:left w:val="nil"/>
              <w:bottom w:val="single" w:sz="4" w:space="0" w:color="C0C0C0"/>
              <w:right w:val="single" w:sz="4" w:space="0" w:color="C0C0C0"/>
            </w:tcBorders>
            <w:shd w:val="clear" w:color="000000" w:fill="FFFFCC"/>
            <w:vAlign w:val="center"/>
            <w:hideMark/>
          </w:tcPr>
          <w:p w14:paraId="6986C56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-18,36</w:t>
            </w:r>
          </w:p>
        </w:tc>
        <w:tc>
          <w:tcPr>
            <w:tcW w:w="958" w:type="dxa"/>
            <w:tcBorders>
              <w:top w:val="nil"/>
              <w:left w:val="nil"/>
              <w:bottom w:val="single" w:sz="4" w:space="0" w:color="C0C0C0"/>
              <w:right w:val="single" w:sz="4" w:space="0" w:color="C0C0C0"/>
            </w:tcBorders>
            <w:shd w:val="clear" w:color="000000" w:fill="FFFFCC"/>
            <w:vAlign w:val="center"/>
            <w:hideMark/>
          </w:tcPr>
          <w:p w14:paraId="72503F2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4 605,00</w:t>
            </w:r>
          </w:p>
        </w:tc>
        <w:tc>
          <w:tcPr>
            <w:tcW w:w="658" w:type="dxa"/>
            <w:tcBorders>
              <w:top w:val="nil"/>
              <w:left w:val="nil"/>
              <w:bottom w:val="single" w:sz="4" w:space="0" w:color="C0C0C0"/>
              <w:right w:val="single" w:sz="4" w:space="0" w:color="C0C0C0"/>
            </w:tcBorders>
            <w:shd w:val="clear" w:color="000000" w:fill="D7EAD3"/>
            <w:vAlign w:val="center"/>
            <w:hideMark/>
          </w:tcPr>
          <w:p w14:paraId="0B94D97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2 302,50</w:t>
            </w:r>
          </w:p>
        </w:tc>
        <w:tc>
          <w:tcPr>
            <w:tcW w:w="658" w:type="dxa"/>
            <w:tcBorders>
              <w:top w:val="nil"/>
              <w:left w:val="nil"/>
              <w:bottom w:val="single" w:sz="4" w:space="0" w:color="C0C0C0"/>
              <w:right w:val="single" w:sz="4" w:space="0" w:color="C0C0C0"/>
            </w:tcBorders>
            <w:shd w:val="clear" w:color="000000" w:fill="D7EAD3"/>
            <w:vAlign w:val="center"/>
            <w:hideMark/>
          </w:tcPr>
          <w:p w14:paraId="6866CF7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2 302,50</w:t>
            </w:r>
          </w:p>
        </w:tc>
        <w:tc>
          <w:tcPr>
            <w:tcW w:w="974" w:type="dxa"/>
            <w:tcBorders>
              <w:top w:val="nil"/>
              <w:left w:val="nil"/>
              <w:bottom w:val="single" w:sz="4" w:space="0" w:color="C0C0C0"/>
              <w:right w:val="single" w:sz="4" w:space="0" w:color="C0C0C0"/>
            </w:tcBorders>
            <w:shd w:val="clear" w:color="000000" w:fill="FFFFCC"/>
            <w:vAlign w:val="center"/>
            <w:hideMark/>
          </w:tcPr>
          <w:p w14:paraId="4B32EFE3" w14:textId="77777777" w:rsidR="004C07AF" w:rsidRPr="004C07AF" w:rsidRDefault="004C07AF" w:rsidP="004C07AF">
            <w:pPr>
              <w:rPr>
                <w:rFonts w:ascii="Tahoma" w:hAnsi="Tahoma" w:cs="Tahoma"/>
                <w:sz w:val="11"/>
                <w:szCs w:val="11"/>
              </w:rPr>
            </w:pPr>
            <w:r w:rsidRPr="004C07AF">
              <w:rPr>
                <w:rFonts w:ascii="Tahoma" w:hAnsi="Tahoma" w:cs="Tahoma"/>
                <w:sz w:val="11"/>
                <w:szCs w:val="11"/>
              </w:rPr>
              <w:t>расчет проведен согласно Методических указаний, предложение организации не учтено так как факт показан не достоверно, так как учтены дополнительно объемы с.Борисово их другой услуги.</w:t>
            </w:r>
          </w:p>
        </w:tc>
      </w:tr>
      <w:tr w:rsidR="004C07AF" w:rsidRPr="004C07AF" w14:paraId="25CBFD68"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65CBD748"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580EE043"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DBE54E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1.8.1.3.1</w:t>
            </w:r>
          </w:p>
        </w:tc>
        <w:tc>
          <w:tcPr>
            <w:tcW w:w="2085" w:type="dxa"/>
            <w:tcBorders>
              <w:top w:val="nil"/>
              <w:left w:val="nil"/>
              <w:bottom w:val="single" w:sz="4" w:space="0" w:color="C0C0C0"/>
              <w:right w:val="single" w:sz="4" w:space="0" w:color="C0C0C0"/>
            </w:tcBorders>
            <w:shd w:val="clear" w:color="auto" w:fill="auto"/>
            <w:vAlign w:val="center"/>
            <w:hideMark/>
          </w:tcPr>
          <w:p w14:paraId="19CB6D8C"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В том числе другим водопроводам</w:t>
            </w:r>
          </w:p>
        </w:tc>
        <w:tc>
          <w:tcPr>
            <w:tcW w:w="629" w:type="dxa"/>
            <w:tcBorders>
              <w:top w:val="nil"/>
              <w:left w:val="nil"/>
              <w:bottom w:val="single" w:sz="4" w:space="0" w:color="C0C0C0"/>
              <w:right w:val="single" w:sz="4" w:space="0" w:color="C0C0C0"/>
            </w:tcBorders>
            <w:shd w:val="clear" w:color="auto" w:fill="auto"/>
            <w:vAlign w:val="center"/>
            <w:hideMark/>
          </w:tcPr>
          <w:p w14:paraId="2C36489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398C5DB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58F415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FFFFCC"/>
            <w:vAlign w:val="center"/>
            <w:hideMark/>
          </w:tcPr>
          <w:p w14:paraId="26EB23B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5C6732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493D990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5B24A2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7720D2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5D6F741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17C4CDC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7416183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EABCB2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F9E450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D614199"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1DC55806"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36CE9E7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FA2359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1.8.2</w:t>
            </w:r>
          </w:p>
        </w:tc>
        <w:tc>
          <w:tcPr>
            <w:tcW w:w="2085" w:type="dxa"/>
            <w:tcBorders>
              <w:top w:val="nil"/>
              <w:left w:val="nil"/>
              <w:bottom w:val="single" w:sz="4" w:space="0" w:color="C0C0C0"/>
              <w:right w:val="single" w:sz="4" w:space="0" w:color="C0C0C0"/>
            </w:tcBorders>
            <w:shd w:val="clear" w:color="auto" w:fill="auto"/>
            <w:vAlign w:val="center"/>
            <w:hideMark/>
          </w:tcPr>
          <w:p w14:paraId="7CEEAD15"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На собственные нужды производства</w:t>
            </w:r>
          </w:p>
        </w:tc>
        <w:tc>
          <w:tcPr>
            <w:tcW w:w="629" w:type="dxa"/>
            <w:tcBorders>
              <w:top w:val="nil"/>
              <w:left w:val="nil"/>
              <w:bottom w:val="single" w:sz="4" w:space="0" w:color="C0C0C0"/>
              <w:right w:val="single" w:sz="4" w:space="0" w:color="C0C0C0"/>
            </w:tcBorders>
            <w:shd w:val="clear" w:color="auto" w:fill="auto"/>
            <w:vAlign w:val="center"/>
            <w:hideMark/>
          </w:tcPr>
          <w:p w14:paraId="6B72E68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3203AD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3 824,52</w:t>
            </w:r>
          </w:p>
        </w:tc>
        <w:tc>
          <w:tcPr>
            <w:tcW w:w="962" w:type="dxa"/>
            <w:tcBorders>
              <w:top w:val="nil"/>
              <w:left w:val="nil"/>
              <w:bottom w:val="single" w:sz="4" w:space="0" w:color="C0C0C0"/>
              <w:right w:val="single" w:sz="4" w:space="0" w:color="C0C0C0"/>
            </w:tcBorders>
            <w:shd w:val="clear" w:color="000000" w:fill="FFFFCC"/>
            <w:vAlign w:val="center"/>
            <w:hideMark/>
          </w:tcPr>
          <w:p w14:paraId="5211BE7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3 824,52</w:t>
            </w:r>
          </w:p>
        </w:tc>
        <w:tc>
          <w:tcPr>
            <w:tcW w:w="406" w:type="dxa"/>
            <w:tcBorders>
              <w:top w:val="nil"/>
              <w:left w:val="nil"/>
              <w:bottom w:val="single" w:sz="4" w:space="0" w:color="C0C0C0"/>
              <w:right w:val="single" w:sz="4" w:space="0" w:color="C0C0C0"/>
            </w:tcBorders>
            <w:shd w:val="clear" w:color="000000" w:fill="FFFFCC"/>
            <w:vAlign w:val="center"/>
            <w:hideMark/>
          </w:tcPr>
          <w:p w14:paraId="0DC565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9 416,58</w:t>
            </w:r>
          </w:p>
        </w:tc>
        <w:tc>
          <w:tcPr>
            <w:tcW w:w="962" w:type="dxa"/>
            <w:tcBorders>
              <w:top w:val="nil"/>
              <w:left w:val="nil"/>
              <w:bottom w:val="single" w:sz="4" w:space="0" w:color="C0C0C0"/>
              <w:right w:val="single" w:sz="4" w:space="0" w:color="C0C0C0"/>
            </w:tcBorders>
            <w:shd w:val="clear" w:color="000000" w:fill="FFFFCC"/>
            <w:vAlign w:val="center"/>
            <w:hideMark/>
          </w:tcPr>
          <w:p w14:paraId="68E034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13 090,00</w:t>
            </w:r>
          </w:p>
        </w:tc>
        <w:tc>
          <w:tcPr>
            <w:tcW w:w="924" w:type="dxa"/>
            <w:tcBorders>
              <w:top w:val="nil"/>
              <w:left w:val="nil"/>
              <w:bottom w:val="single" w:sz="4" w:space="0" w:color="C0C0C0"/>
              <w:right w:val="single" w:sz="4" w:space="0" w:color="C0C0C0"/>
            </w:tcBorders>
            <w:shd w:val="clear" w:color="000000" w:fill="FFFFCC"/>
            <w:vAlign w:val="center"/>
            <w:hideMark/>
          </w:tcPr>
          <w:p w14:paraId="7C3CC6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3 824,52</w:t>
            </w:r>
          </w:p>
        </w:tc>
        <w:tc>
          <w:tcPr>
            <w:tcW w:w="1008" w:type="dxa"/>
            <w:tcBorders>
              <w:top w:val="nil"/>
              <w:left w:val="nil"/>
              <w:bottom w:val="single" w:sz="4" w:space="0" w:color="C0C0C0"/>
              <w:right w:val="single" w:sz="4" w:space="0" w:color="C0C0C0"/>
            </w:tcBorders>
            <w:shd w:val="clear" w:color="000000" w:fill="FFFFCC"/>
            <w:vAlign w:val="center"/>
            <w:hideMark/>
          </w:tcPr>
          <w:p w14:paraId="4287E34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5 592,06</w:t>
            </w:r>
          </w:p>
        </w:tc>
        <w:tc>
          <w:tcPr>
            <w:tcW w:w="962" w:type="dxa"/>
            <w:tcBorders>
              <w:top w:val="nil"/>
              <w:left w:val="nil"/>
              <w:bottom w:val="single" w:sz="4" w:space="0" w:color="C0C0C0"/>
              <w:right w:val="single" w:sz="4" w:space="0" w:color="C0C0C0"/>
            </w:tcBorders>
            <w:shd w:val="clear" w:color="000000" w:fill="FFFFCC"/>
            <w:vAlign w:val="center"/>
            <w:hideMark/>
          </w:tcPr>
          <w:p w14:paraId="7226F7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9 416,58</w:t>
            </w:r>
          </w:p>
        </w:tc>
        <w:tc>
          <w:tcPr>
            <w:tcW w:w="1008" w:type="dxa"/>
            <w:tcBorders>
              <w:top w:val="nil"/>
              <w:left w:val="nil"/>
              <w:bottom w:val="single" w:sz="4" w:space="0" w:color="C0C0C0"/>
              <w:right w:val="single" w:sz="4" w:space="0" w:color="C0C0C0"/>
            </w:tcBorders>
            <w:shd w:val="clear" w:color="000000" w:fill="FFFFCC"/>
            <w:vAlign w:val="center"/>
            <w:hideMark/>
          </w:tcPr>
          <w:p w14:paraId="5C0236D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3 589,48</w:t>
            </w:r>
          </w:p>
        </w:tc>
        <w:tc>
          <w:tcPr>
            <w:tcW w:w="958" w:type="dxa"/>
            <w:tcBorders>
              <w:top w:val="nil"/>
              <w:left w:val="nil"/>
              <w:bottom w:val="single" w:sz="4" w:space="0" w:color="C0C0C0"/>
              <w:right w:val="single" w:sz="4" w:space="0" w:color="C0C0C0"/>
            </w:tcBorders>
            <w:shd w:val="clear" w:color="000000" w:fill="FFFFCC"/>
            <w:vAlign w:val="center"/>
            <w:hideMark/>
          </w:tcPr>
          <w:p w14:paraId="5BFE6D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7 414,00</w:t>
            </w:r>
          </w:p>
        </w:tc>
        <w:tc>
          <w:tcPr>
            <w:tcW w:w="658" w:type="dxa"/>
            <w:tcBorders>
              <w:top w:val="nil"/>
              <w:left w:val="nil"/>
              <w:bottom w:val="single" w:sz="4" w:space="0" w:color="C0C0C0"/>
              <w:right w:val="single" w:sz="4" w:space="0" w:color="C0C0C0"/>
            </w:tcBorders>
            <w:shd w:val="clear" w:color="000000" w:fill="D7EAD3"/>
            <w:vAlign w:val="center"/>
            <w:hideMark/>
          </w:tcPr>
          <w:p w14:paraId="4AB81B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3 707,00</w:t>
            </w:r>
          </w:p>
        </w:tc>
        <w:tc>
          <w:tcPr>
            <w:tcW w:w="658" w:type="dxa"/>
            <w:tcBorders>
              <w:top w:val="nil"/>
              <w:left w:val="nil"/>
              <w:bottom w:val="single" w:sz="4" w:space="0" w:color="C0C0C0"/>
              <w:right w:val="single" w:sz="4" w:space="0" w:color="C0C0C0"/>
            </w:tcBorders>
            <w:shd w:val="clear" w:color="000000" w:fill="D7EAD3"/>
            <w:vAlign w:val="center"/>
            <w:hideMark/>
          </w:tcPr>
          <w:p w14:paraId="14010CF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3 707,00</w:t>
            </w:r>
          </w:p>
        </w:tc>
        <w:tc>
          <w:tcPr>
            <w:tcW w:w="974" w:type="dxa"/>
            <w:tcBorders>
              <w:top w:val="nil"/>
              <w:left w:val="nil"/>
              <w:bottom w:val="single" w:sz="4" w:space="0" w:color="C0C0C0"/>
              <w:right w:val="single" w:sz="4" w:space="0" w:color="C0C0C0"/>
            </w:tcBorders>
            <w:shd w:val="clear" w:color="000000" w:fill="FFFFCC"/>
            <w:vAlign w:val="center"/>
            <w:hideMark/>
          </w:tcPr>
          <w:p w14:paraId="075B8746" w14:textId="77777777" w:rsidR="004C07AF" w:rsidRPr="004C07AF" w:rsidRDefault="004C07AF" w:rsidP="004C07AF">
            <w:pPr>
              <w:rPr>
                <w:rFonts w:ascii="Tahoma" w:hAnsi="Tahoma" w:cs="Tahoma"/>
                <w:sz w:val="11"/>
                <w:szCs w:val="11"/>
              </w:rPr>
            </w:pPr>
            <w:r w:rsidRPr="004C07AF">
              <w:rPr>
                <w:rFonts w:ascii="Tahoma" w:hAnsi="Tahoma" w:cs="Tahoma"/>
                <w:sz w:val="11"/>
                <w:szCs w:val="11"/>
              </w:rPr>
              <w:t>по предложению за минусом с.Борисово стр.233 том 1</w:t>
            </w:r>
          </w:p>
        </w:tc>
      </w:tr>
      <w:tr w:rsidR="004C07AF" w:rsidRPr="004C07AF" w14:paraId="4FC13BBC"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771E7B1F"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67664DB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AC0769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w:t>
            </w:r>
          </w:p>
        </w:tc>
        <w:tc>
          <w:tcPr>
            <w:tcW w:w="2085" w:type="dxa"/>
            <w:tcBorders>
              <w:top w:val="nil"/>
              <w:left w:val="nil"/>
              <w:bottom w:val="single" w:sz="4" w:space="0" w:color="C0C0C0"/>
              <w:right w:val="single" w:sz="4" w:space="0" w:color="C0C0C0"/>
            </w:tcBorders>
            <w:shd w:val="clear" w:color="auto" w:fill="auto"/>
            <w:vAlign w:val="center"/>
            <w:hideMark/>
          </w:tcPr>
          <w:p w14:paraId="24935F05"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Объем реализации воды</w:t>
            </w:r>
          </w:p>
        </w:tc>
        <w:tc>
          <w:tcPr>
            <w:tcW w:w="629" w:type="dxa"/>
            <w:tcBorders>
              <w:top w:val="nil"/>
              <w:left w:val="nil"/>
              <w:bottom w:val="single" w:sz="4" w:space="0" w:color="C0C0C0"/>
              <w:right w:val="single" w:sz="4" w:space="0" w:color="C0C0C0"/>
            </w:tcBorders>
            <w:shd w:val="clear" w:color="auto" w:fill="auto"/>
            <w:vAlign w:val="center"/>
            <w:hideMark/>
          </w:tcPr>
          <w:p w14:paraId="44B1119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D7EAD3"/>
            <w:vAlign w:val="center"/>
            <w:hideMark/>
          </w:tcPr>
          <w:p w14:paraId="57FBBDD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6FAEDCF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D7EAD3"/>
            <w:vAlign w:val="center"/>
            <w:hideMark/>
          </w:tcPr>
          <w:p w14:paraId="225FACE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4B77C93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4D702E6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63B03D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7B3F669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4A4EB00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D7EAD3"/>
            <w:vAlign w:val="center"/>
            <w:hideMark/>
          </w:tcPr>
          <w:p w14:paraId="47C2DC6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98EEEB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B68569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0CCDD71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20E0180"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431D85D8"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5EA4948C"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AE399F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1.9.1</w:t>
            </w:r>
          </w:p>
        </w:tc>
        <w:tc>
          <w:tcPr>
            <w:tcW w:w="2085" w:type="dxa"/>
            <w:tcBorders>
              <w:top w:val="nil"/>
              <w:left w:val="nil"/>
              <w:bottom w:val="single" w:sz="4" w:space="0" w:color="C0C0C0"/>
              <w:right w:val="single" w:sz="4" w:space="0" w:color="C0C0C0"/>
            </w:tcBorders>
            <w:shd w:val="clear" w:color="auto" w:fill="auto"/>
            <w:vAlign w:val="center"/>
            <w:hideMark/>
          </w:tcPr>
          <w:p w14:paraId="3896BA80"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По приборам учета</w:t>
            </w:r>
          </w:p>
        </w:tc>
        <w:tc>
          <w:tcPr>
            <w:tcW w:w="629" w:type="dxa"/>
            <w:tcBorders>
              <w:top w:val="nil"/>
              <w:left w:val="nil"/>
              <w:bottom w:val="single" w:sz="4" w:space="0" w:color="C0C0C0"/>
              <w:right w:val="single" w:sz="4" w:space="0" w:color="C0C0C0"/>
            </w:tcBorders>
            <w:shd w:val="clear" w:color="auto" w:fill="auto"/>
            <w:vAlign w:val="center"/>
            <w:hideMark/>
          </w:tcPr>
          <w:p w14:paraId="097DA0A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338842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D68B50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04F4885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41EFBB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3ABAFB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C7FD7B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1F836D1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FFCA42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58" w:type="dxa"/>
            <w:tcBorders>
              <w:top w:val="nil"/>
              <w:left w:val="nil"/>
              <w:bottom w:val="single" w:sz="4" w:space="0" w:color="C0C0C0"/>
              <w:right w:val="single" w:sz="4" w:space="0" w:color="C0C0C0"/>
            </w:tcBorders>
            <w:shd w:val="clear" w:color="000000" w:fill="FFFFCC"/>
            <w:vAlign w:val="center"/>
            <w:hideMark/>
          </w:tcPr>
          <w:p w14:paraId="6A3271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2C2962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AA2D59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3E84E3A"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3421F3F"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4E5C840F"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4E431741"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EDFF05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1.9.2</w:t>
            </w:r>
          </w:p>
        </w:tc>
        <w:tc>
          <w:tcPr>
            <w:tcW w:w="2085" w:type="dxa"/>
            <w:tcBorders>
              <w:top w:val="nil"/>
              <w:left w:val="nil"/>
              <w:bottom w:val="single" w:sz="4" w:space="0" w:color="C0C0C0"/>
              <w:right w:val="single" w:sz="4" w:space="0" w:color="C0C0C0"/>
            </w:tcBorders>
            <w:shd w:val="clear" w:color="auto" w:fill="auto"/>
            <w:vAlign w:val="center"/>
            <w:hideMark/>
          </w:tcPr>
          <w:p w14:paraId="7014A16E"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По нормативам потребления</w:t>
            </w:r>
          </w:p>
        </w:tc>
        <w:tc>
          <w:tcPr>
            <w:tcW w:w="629" w:type="dxa"/>
            <w:tcBorders>
              <w:top w:val="nil"/>
              <w:left w:val="nil"/>
              <w:bottom w:val="single" w:sz="4" w:space="0" w:color="C0C0C0"/>
              <w:right w:val="single" w:sz="4" w:space="0" w:color="C0C0C0"/>
            </w:tcBorders>
            <w:shd w:val="clear" w:color="auto" w:fill="auto"/>
            <w:vAlign w:val="center"/>
            <w:hideMark/>
          </w:tcPr>
          <w:p w14:paraId="6281F92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м3</w:t>
            </w:r>
          </w:p>
        </w:tc>
        <w:tc>
          <w:tcPr>
            <w:tcW w:w="924" w:type="dxa"/>
            <w:tcBorders>
              <w:top w:val="nil"/>
              <w:left w:val="nil"/>
              <w:bottom w:val="single" w:sz="4" w:space="0" w:color="C0C0C0"/>
              <w:right w:val="single" w:sz="4" w:space="0" w:color="C0C0C0"/>
            </w:tcBorders>
            <w:shd w:val="clear" w:color="000000" w:fill="FFFFCC"/>
            <w:vAlign w:val="center"/>
            <w:hideMark/>
          </w:tcPr>
          <w:p w14:paraId="2F4092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B2E10B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1144535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53CF03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DD750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182EC04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49254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CAD94C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58" w:type="dxa"/>
            <w:tcBorders>
              <w:top w:val="nil"/>
              <w:left w:val="nil"/>
              <w:bottom w:val="single" w:sz="4" w:space="0" w:color="C0C0C0"/>
              <w:right w:val="single" w:sz="4" w:space="0" w:color="C0C0C0"/>
            </w:tcBorders>
            <w:shd w:val="clear" w:color="000000" w:fill="FFFFCC"/>
            <w:vAlign w:val="center"/>
            <w:hideMark/>
          </w:tcPr>
          <w:p w14:paraId="7A30D3F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3E4127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6496AD9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038DD57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A494FBB"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4AB5B3DD"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37C2086B"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9C9B04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w:t>
            </w:r>
          </w:p>
        </w:tc>
        <w:tc>
          <w:tcPr>
            <w:tcW w:w="2085" w:type="dxa"/>
            <w:tcBorders>
              <w:top w:val="nil"/>
              <w:left w:val="nil"/>
              <w:bottom w:val="single" w:sz="4" w:space="0" w:color="C0C0C0"/>
              <w:right w:val="single" w:sz="4" w:space="0" w:color="C0C0C0"/>
            </w:tcBorders>
            <w:shd w:val="clear" w:color="auto" w:fill="auto"/>
            <w:vAlign w:val="center"/>
            <w:hideMark/>
          </w:tcPr>
          <w:p w14:paraId="397BC77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Себестоимость</w:t>
            </w:r>
          </w:p>
        </w:tc>
        <w:tc>
          <w:tcPr>
            <w:tcW w:w="629" w:type="dxa"/>
            <w:tcBorders>
              <w:top w:val="nil"/>
              <w:left w:val="nil"/>
              <w:bottom w:val="single" w:sz="4" w:space="0" w:color="C0C0C0"/>
              <w:right w:val="single" w:sz="4" w:space="0" w:color="C0C0C0"/>
            </w:tcBorders>
            <w:shd w:val="clear" w:color="auto" w:fill="auto"/>
            <w:vAlign w:val="center"/>
            <w:hideMark/>
          </w:tcPr>
          <w:p w14:paraId="5C9F105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5D43C99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9 039,52</w:t>
            </w:r>
          </w:p>
        </w:tc>
        <w:tc>
          <w:tcPr>
            <w:tcW w:w="962" w:type="dxa"/>
            <w:tcBorders>
              <w:top w:val="nil"/>
              <w:left w:val="nil"/>
              <w:bottom w:val="single" w:sz="4" w:space="0" w:color="C0C0C0"/>
              <w:right w:val="single" w:sz="4" w:space="0" w:color="C0C0C0"/>
            </w:tcBorders>
            <w:shd w:val="clear" w:color="000000" w:fill="D7EAD3"/>
            <w:vAlign w:val="center"/>
            <w:hideMark/>
          </w:tcPr>
          <w:p w14:paraId="0C990E0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9 131,00</w:t>
            </w:r>
          </w:p>
        </w:tc>
        <w:tc>
          <w:tcPr>
            <w:tcW w:w="406" w:type="dxa"/>
            <w:tcBorders>
              <w:top w:val="nil"/>
              <w:left w:val="nil"/>
              <w:bottom w:val="single" w:sz="4" w:space="0" w:color="C0C0C0"/>
              <w:right w:val="single" w:sz="4" w:space="0" w:color="C0C0C0"/>
            </w:tcBorders>
            <w:shd w:val="clear" w:color="000000" w:fill="D7EAD3"/>
            <w:vAlign w:val="center"/>
            <w:hideMark/>
          </w:tcPr>
          <w:p w14:paraId="66BC058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10 821,04</w:t>
            </w:r>
          </w:p>
        </w:tc>
        <w:tc>
          <w:tcPr>
            <w:tcW w:w="962" w:type="dxa"/>
            <w:tcBorders>
              <w:top w:val="nil"/>
              <w:left w:val="nil"/>
              <w:bottom w:val="single" w:sz="4" w:space="0" w:color="C0C0C0"/>
              <w:right w:val="single" w:sz="4" w:space="0" w:color="C0C0C0"/>
            </w:tcBorders>
            <w:shd w:val="clear" w:color="000000" w:fill="D7EAD3"/>
            <w:vAlign w:val="center"/>
            <w:hideMark/>
          </w:tcPr>
          <w:p w14:paraId="562CBD7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9 122,04</w:t>
            </w:r>
          </w:p>
        </w:tc>
        <w:tc>
          <w:tcPr>
            <w:tcW w:w="924" w:type="dxa"/>
            <w:tcBorders>
              <w:top w:val="nil"/>
              <w:left w:val="nil"/>
              <w:bottom w:val="single" w:sz="4" w:space="0" w:color="C0C0C0"/>
              <w:right w:val="single" w:sz="4" w:space="0" w:color="C0C0C0"/>
            </w:tcBorders>
            <w:shd w:val="clear" w:color="000000" w:fill="D7EAD3"/>
            <w:vAlign w:val="center"/>
            <w:hideMark/>
          </w:tcPr>
          <w:p w14:paraId="0D6E867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10 027,16</w:t>
            </w:r>
          </w:p>
        </w:tc>
        <w:tc>
          <w:tcPr>
            <w:tcW w:w="1008" w:type="dxa"/>
            <w:tcBorders>
              <w:top w:val="nil"/>
              <w:left w:val="nil"/>
              <w:bottom w:val="single" w:sz="4" w:space="0" w:color="C0C0C0"/>
              <w:right w:val="single" w:sz="4" w:space="0" w:color="C0C0C0"/>
            </w:tcBorders>
            <w:shd w:val="clear" w:color="000000" w:fill="D7EAD3"/>
            <w:vAlign w:val="center"/>
            <w:hideMark/>
          </w:tcPr>
          <w:p w14:paraId="6429F24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939,64</w:t>
            </w:r>
          </w:p>
        </w:tc>
        <w:tc>
          <w:tcPr>
            <w:tcW w:w="962" w:type="dxa"/>
            <w:tcBorders>
              <w:top w:val="nil"/>
              <w:left w:val="nil"/>
              <w:bottom w:val="single" w:sz="4" w:space="0" w:color="C0C0C0"/>
              <w:right w:val="single" w:sz="4" w:space="0" w:color="C0C0C0"/>
            </w:tcBorders>
            <w:shd w:val="clear" w:color="000000" w:fill="D7EAD3"/>
            <w:vAlign w:val="center"/>
            <w:hideMark/>
          </w:tcPr>
          <w:p w14:paraId="383F6BB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10 966,79</w:t>
            </w:r>
          </w:p>
        </w:tc>
        <w:tc>
          <w:tcPr>
            <w:tcW w:w="1008" w:type="dxa"/>
            <w:tcBorders>
              <w:top w:val="nil"/>
              <w:left w:val="nil"/>
              <w:bottom w:val="single" w:sz="4" w:space="0" w:color="C0C0C0"/>
              <w:right w:val="single" w:sz="4" w:space="0" w:color="C0C0C0"/>
            </w:tcBorders>
            <w:shd w:val="clear" w:color="000000" w:fill="D7EAD3"/>
            <w:vAlign w:val="center"/>
            <w:hideMark/>
          </w:tcPr>
          <w:p w14:paraId="7414765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-542,74</w:t>
            </w:r>
          </w:p>
        </w:tc>
        <w:tc>
          <w:tcPr>
            <w:tcW w:w="958" w:type="dxa"/>
            <w:tcBorders>
              <w:top w:val="nil"/>
              <w:left w:val="nil"/>
              <w:bottom w:val="single" w:sz="4" w:space="0" w:color="C0C0C0"/>
              <w:right w:val="single" w:sz="4" w:space="0" w:color="C0C0C0"/>
            </w:tcBorders>
            <w:shd w:val="clear" w:color="000000" w:fill="D7EAD3"/>
            <w:vAlign w:val="center"/>
            <w:hideMark/>
          </w:tcPr>
          <w:p w14:paraId="500BE0A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9 484,43</w:t>
            </w:r>
          </w:p>
        </w:tc>
        <w:tc>
          <w:tcPr>
            <w:tcW w:w="658" w:type="dxa"/>
            <w:tcBorders>
              <w:top w:val="nil"/>
              <w:left w:val="nil"/>
              <w:bottom w:val="single" w:sz="4" w:space="0" w:color="C0C0C0"/>
              <w:right w:val="single" w:sz="4" w:space="0" w:color="C0C0C0"/>
            </w:tcBorders>
            <w:shd w:val="clear" w:color="000000" w:fill="D7EAD3"/>
            <w:vAlign w:val="center"/>
            <w:hideMark/>
          </w:tcPr>
          <w:p w14:paraId="72B6882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4 742,21</w:t>
            </w:r>
          </w:p>
        </w:tc>
        <w:tc>
          <w:tcPr>
            <w:tcW w:w="658" w:type="dxa"/>
            <w:tcBorders>
              <w:top w:val="nil"/>
              <w:left w:val="nil"/>
              <w:bottom w:val="single" w:sz="4" w:space="0" w:color="C0C0C0"/>
              <w:right w:val="single" w:sz="4" w:space="0" w:color="C0C0C0"/>
            </w:tcBorders>
            <w:shd w:val="clear" w:color="000000" w:fill="D7EAD3"/>
            <w:vAlign w:val="center"/>
            <w:hideMark/>
          </w:tcPr>
          <w:p w14:paraId="5F91914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4 742,21</w:t>
            </w:r>
          </w:p>
        </w:tc>
        <w:tc>
          <w:tcPr>
            <w:tcW w:w="974" w:type="dxa"/>
            <w:tcBorders>
              <w:top w:val="nil"/>
              <w:left w:val="nil"/>
              <w:bottom w:val="single" w:sz="4" w:space="0" w:color="C0C0C0"/>
              <w:right w:val="single" w:sz="4" w:space="0" w:color="C0C0C0"/>
            </w:tcBorders>
            <w:shd w:val="clear" w:color="000000" w:fill="FFFFCC"/>
            <w:vAlign w:val="center"/>
            <w:hideMark/>
          </w:tcPr>
          <w:p w14:paraId="6E7E9C9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302B3A2E"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39845F86" w14:textId="77777777" w:rsidR="004C07AF" w:rsidRPr="004C07AF" w:rsidRDefault="004C07AF" w:rsidP="004C07AF">
            <w:pPr>
              <w:rPr>
                <w:rFonts w:ascii="Tahoma" w:hAnsi="Tahoma" w:cs="Tahoma"/>
                <w:b/>
                <w:bCs/>
                <w:sz w:val="11"/>
                <w:szCs w:val="11"/>
              </w:rPr>
            </w:pPr>
          </w:p>
        </w:tc>
        <w:tc>
          <w:tcPr>
            <w:tcW w:w="180" w:type="dxa"/>
            <w:tcBorders>
              <w:top w:val="nil"/>
              <w:left w:val="nil"/>
              <w:bottom w:val="nil"/>
              <w:right w:val="nil"/>
            </w:tcBorders>
            <w:shd w:val="clear" w:color="auto" w:fill="auto"/>
            <w:noWrap/>
            <w:vAlign w:val="bottom"/>
            <w:hideMark/>
          </w:tcPr>
          <w:p w14:paraId="26516010"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1ADF0B2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w:t>
            </w:r>
          </w:p>
        </w:tc>
        <w:tc>
          <w:tcPr>
            <w:tcW w:w="2085" w:type="dxa"/>
            <w:tcBorders>
              <w:top w:val="nil"/>
              <w:left w:val="nil"/>
              <w:bottom w:val="single" w:sz="4" w:space="0" w:color="C0C0C0"/>
              <w:right w:val="single" w:sz="4" w:space="0" w:color="C0C0C0"/>
            </w:tcBorders>
            <w:shd w:val="clear" w:color="auto" w:fill="auto"/>
            <w:vAlign w:val="center"/>
            <w:hideMark/>
          </w:tcPr>
          <w:p w14:paraId="79BA7EC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Производственные расходы</w:t>
            </w:r>
          </w:p>
        </w:tc>
        <w:tc>
          <w:tcPr>
            <w:tcW w:w="629" w:type="dxa"/>
            <w:tcBorders>
              <w:top w:val="nil"/>
              <w:left w:val="nil"/>
              <w:bottom w:val="single" w:sz="4" w:space="0" w:color="C0C0C0"/>
              <w:right w:val="single" w:sz="4" w:space="0" w:color="C0C0C0"/>
            </w:tcBorders>
            <w:shd w:val="clear" w:color="auto" w:fill="auto"/>
            <w:vAlign w:val="center"/>
            <w:hideMark/>
          </w:tcPr>
          <w:p w14:paraId="029E5BF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103A7A6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6 985,88</w:t>
            </w:r>
          </w:p>
        </w:tc>
        <w:tc>
          <w:tcPr>
            <w:tcW w:w="962" w:type="dxa"/>
            <w:tcBorders>
              <w:top w:val="nil"/>
              <w:left w:val="nil"/>
              <w:bottom w:val="single" w:sz="4" w:space="0" w:color="C0C0C0"/>
              <w:right w:val="single" w:sz="4" w:space="0" w:color="C0C0C0"/>
            </w:tcBorders>
            <w:shd w:val="clear" w:color="000000" w:fill="D7EAD3"/>
            <w:vAlign w:val="center"/>
            <w:hideMark/>
          </w:tcPr>
          <w:p w14:paraId="2E75B3C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7 015,53</w:t>
            </w:r>
          </w:p>
        </w:tc>
        <w:tc>
          <w:tcPr>
            <w:tcW w:w="406" w:type="dxa"/>
            <w:tcBorders>
              <w:top w:val="nil"/>
              <w:left w:val="nil"/>
              <w:bottom w:val="single" w:sz="4" w:space="0" w:color="C0C0C0"/>
              <w:right w:val="single" w:sz="4" w:space="0" w:color="C0C0C0"/>
            </w:tcBorders>
            <w:shd w:val="clear" w:color="000000" w:fill="D7EAD3"/>
            <w:vAlign w:val="center"/>
            <w:hideMark/>
          </w:tcPr>
          <w:p w14:paraId="747FCB2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8 092,38</w:t>
            </w:r>
          </w:p>
        </w:tc>
        <w:tc>
          <w:tcPr>
            <w:tcW w:w="962" w:type="dxa"/>
            <w:tcBorders>
              <w:top w:val="nil"/>
              <w:left w:val="nil"/>
              <w:bottom w:val="single" w:sz="4" w:space="0" w:color="C0C0C0"/>
              <w:right w:val="single" w:sz="4" w:space="0" w:color="C0C0C0"/>
            </w:tcBorders>
            <w:shd w:val="clear" w:color="000000" w:fill="D7EAD3"/>
            <w:vAlign w:val="center"/>
            <w:hideMark/>
          </w:tcPr>
          <w:p w14:paraId="65A0EDB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6 941,94</w:t>
            </w:r>
          </w:p>
        </w:tc>
        <w:tc>
          <w:tcPr>
            <w:tcW w:w="924" w:type="dxa"/>
            <w:tcBorders>
              <w:top w:val="nil"/>
              <w:left w:val="nil"/>
              <w:bottom w:val="single" w:sz="4" w:space="0" w:color="C0C0C0"/>
              <w:right w:val="single" w:sz="4" w:space="0" w:color="C0C0C0"/>
            </w:tcBorders>
            <w:shd w:val="clear" w:color="000000" w:fill="D7EAD3"/>
            <w:vAlign w:val="center"/>
            <w:hideMark/>
          </w:tcPr>
          <w:p w14:paraId="69CD0E0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7 678,25</w:t>
            </w:r>
          </w:p>
        </w:tc>
        <w:tc>
          <w:tcPr>
            <w:tcW w:w="1008" w:type="dxa"/>
            <w:tcBorders>
              <w:top w:val="nil"/>
              <w:left w:val="nil"/>
              <w:bottom w:val="single" w:sz="4" w:space="0" w:color="C0C0C0"/>
              <w:right w:val="single" w:sz="4" w:space="0" w:color="C0C0C0"/>
            </w:tcBorders>
            <w:shd w:val="clear" w:color="000000" w:fill="D7EAD3"/>
            <w:vAlign w:val="center"/>
            <w:hideMark/>
          </w:tcPr>
          <w:p w14:paraId="7AA0F0D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13,33</w:t>
            </w:r>
          </w:p>
        </w:tc>
        <w:tc>
          <w:tcPr>
            <w:tcW w:w="962" w:type="dxa"/>
            <w:tcBorders>
              <w:top w:val="nil"/>
              <w:left w:val="nil"/>
              <w:bottom w:val="single" w:sz="4" w:space="0" w:color="C0C0C0"/>
              <w:right w:val="single" w:sz="4" w:space="0" w:color="C0C0C0"/>
            </w:tcBorders>
            <w:shd w:val="clear" w:color="000000" w:fill="D7EAD3"/>
            <w:vAlign w:val="center"/>
            <w:hideMark/>
          </w:tcPr>
          <w:p w14:paraId="0B45874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7 691,56</w:t>
            </w:r>
          </w:p>
        </w:tc>
        <w:tc>
          <w:tcPr>
            <w:tcW w:w="1008" w:type="dxa"/>
            <w:tcBorders>
              <w:top w:val="nil"/>
              <w:left w:val="nil"/>
              <w:bottom w:val="single" w:sz="4" w:space="0" w:color="C0C0C0"/>
              <w:right w:val="single" w:sz="4" w:space="0" w:color="C0C0C0"/>
            </w:tcBorders>
            <w:shd w:val="clear" w:color="000000" w:fill="D7EAD3"/>
            <w:vAlign w:val="center"/>
            <w:hideMark/>
          </w:tcPr>
          <w:p w14:paraId="0563C12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-495,98</w:t>
            </w:r>
          </w:p>
        </w:tc>
        <w:tc>
          <w:tcPr>
            <w:tcW w:w="958" w:type="dxa"/>
            <w:tcBorders>
              <w:top w:val="nil"/>
              <w:left w:val="nil"/>
              <w:bottom w:val="single" w:sz="4" w:space="0" w:color="C0C0C0"/>
              <w:right w:val="single" w:sz="4" w:space="0" w:color="C0C0C0"/>
            </w:tcBorders>
            <w:shd w:val="clear" w:color="000000" w:fill="D7EAD3"/>
            <w:vAlign w:val="center"/>
            <w:hideMark/>
          </w:tcPr>
          <w:p w14:paraId="5EF4DF0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7 182,27</w:t>
            </w:r>
          </w:p>
        </w:tc>
        <w:tc>
          <w:tcPr>
            <w:tcW w:w="658" w:type="dxa"/>
            <w:tcBorders>
              <w:top w:val="nil"/>
              <w:left w:val="nil"/>
              <w:bottom w:val="single" w:sz="4" w:space="0" w:color="C0C0C0"/>
              <w:right w:val="single" w:sz="4" w:space="0" w:color="C0C0C0"/>
            </w:tcBorders>
            <w:shd w:val="clear" w:color="000000" w:fill="D7EAD3"/>
            <w:vAlign w:val="center"/>
            <w:hideMark/>
          </w:tcPr>
          <w:p w14:paraId="731C4F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3 591,13</w:t>
            </w:r>
          </w:p>
        </w:tc>
        <w:tc>
          <w:tcPr>
            <w:tcW w:w="658" w:type="dxa"/>
            <w:tcBorders>
              <w:top w:val="nil"/>
              <w:left w:val="nil"/>
              <w:bottom w:val="single" w:sz="4" w:space="0" w:color="C0C0C0"/>
              <w:right w:val="single" w:sz="4" w:space="0" w:color="C0C0C0"/>
            </w:tcBorders>
            <w:shd w:val="clear" w:color="000000" w:fill="D7EAD3"/>
            <w:vAlign w:val="center"/>
            <w:hideMark/>
          </w:tcPr>
          <w:p w14:paraId="2027AFA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3 591,13</w:t>
            </w:r>
          </w:p>
        </w:tc>
        <w:tc>
          <w:tcPr>
            <w:tcW w:w="974" w:type="dxa"/>
            <w:tcBorders>
              <w:top w:val="nil"/>
              <w:left w:val="nil"/>
              <w:bottom w:val="single" w:sz="4" w:space="0" w:color="C0C0C0"/>
              <w:right w:val="single" w:sz="4" w:space="0" w:color="C0C0C0"/>
            </w:tcBorders>
            <w:shd w:val="clear" w:color="000000" w:fill="FFFFCC"/>
            <w:vAlign w:val="center"/>
            <w:hideMark/>
          </w:tcPr>
          <w:p w14:paraId="2D8A5D5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2A7A8155" w14:textId="77777777" w:rsidTr="004C07AF">
        <w:trPr>
          <w:trHeight w:val="413"/>
          <w:jc w:val="center"/>
        </w:trPr>
        <w:tc>
          <w:tcPr>
            <w:tcW w:w="242" w:type="dxa"/>
            <w:tcBorders>
              <w:top w:val="nil"/>
              <w:left w:val="nil"/>
              <w:bottom w:val="nil"/>
              <w:right w:val="nil"/>
            </w:tcBorders>
            <w:shd w:val="clear" w:color="000000" w:fill="FABF8F"/>
            <w:noWrap/>
            <w:vAlign w:val="center"/>
            <w:hideMark/>
          </w:tcPr>
          <w:p w14:paraId="0563C850"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6008511E"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A1CE49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w:t>
            </w:r>
          </w:p>
        </w:tc>
        <w:tc>
          <w:tcPr>
            <w:tcW w:w="2085" w:type="dxa"/>
            <w:tcBorders>
              <w:top w:val="nil"/>
              <w:left w:val="nil"/>
              <w:bottom w:val="single" w:sz="4" w:space="0" w:color="C0C0C0"/>
              <w:right w:val="single" w:sz="4" w:space="0" w:color="C0C0C0"/>
            </w:tcBorders>
            <w:shd w:val="clear" w:color="auto" w:fill="auto"/>
            <w:vAlign w:val="center"/>
            <w:hideMark/>
          </w:tcPr>
          <w:p w14:paraId="017B000E"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Затраты на покупную электрическую энергию, по уровням напряжения:</w:t>
            </w:r>
          </w:p>
        </w:tc>
        <w:tc>
          <w:tcPr>
            <w:tcW w:w="629" w:type="dxa"/>
            <w:tcBorders>
              <w:top w:val="nil"/>
              <w:left w:val="nil"/>
              <w:bottom w:val="single" w:sz="4" w:space="0" w:color="C0C0C0"/>
              <w:right w:val="single" w:sz="4" w:space="0" w:color="C0C0C0"/>
            </w:tcBorders>
            <w:shd w:val="clear" w:color="auto" w:fill="auto"/>
            <w:vAlign w:val="center"/>
            <w:hideMark/>
          </w:tcPr>
          <w:p w14:paraId="66BDC23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18D0D3D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2 327,87</w:t>
            </w:r>
          </w:p>
        </w:tc>
        <w:tc>
          <w:tcPr>
            <w:tcW w:w="962" w:type="dxa"/>
            <w:tcBorders>
              <w:top w:val="nil"/>
              <w:left w:val="nil"/>
              <w:bottom w:val="single" w:sz="4" w:space="0" w:color="C0C0C0"/>
              <w:right w:val="single" w:sz="4" w:space="0" w:color="C0C0C0"/>
            </w:tcBorders>
            <w:shd w:val="clear" w:color="000000" w:fill="D7EAD3"/>
            <w:vAlign w:val="center"/>
            <w:hideMark/>
          </w:tcPr>
          <w:p w14:paraId="1E5B707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2 265,75</w:t>
            </w:r>
          </w:p>
        </w:tc>
        <w:tc>
          <w:tcPr>
            <w:tcW w:w="406" w:type="dxa"/>
            <w:tcBorders>
              <w:top w:val="nil"/>
              <w:left w:val="nil"/>
              <w:bottom w:val="single" w:sz="4" w:space="0" w:color="C0C0C0"/>
              <w:right w:val="single" w:sz="4" w:space="0" w:color="C0C0C0"/>
            </w:tcBorders>
            <w:shd w:val="clear" w:color="000000" w:fill="D7EAD3"/>
            <w:vAlign w:val="center"/>
            <w:hideMark/>
          </w:tcPr>
          <w:p w14:paraId="34F74AA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2 379,39</w:t>
            </w:r>
          </w:p>
        </w:tc>
        <w:tc>
          <w:tcPr>
            <w:tcW w:w="962" w:type="dxa"/>
            <w:tcBorders>
              <w:top w:val="nil"/>
              <w:left w:val="nil"/>
              <w:bottom w:val="single" w:sz="4" w:space="0" w:color="C0C0C0"/>
              <w:right w:val="single" w:sz="4" w:space="0" w:color="C0C0C0"/>
            </w:tcBorders>
            <w:shd w:val="clear" w:color="000000" w:fill="D7EAD3"/>
            <w:vAlign w:val="center"/>
            <w:hideMark/>
          </w:tcPr>
          <w:p w14:paraId="0DF7709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2 060,92</w:t>
            </w:r>
          </w:p>
        </w:tc>
        <w:tc>
          <w:tcPr>
            <w:tcW w:w="924" w:type="dxa"/>
            <w:tcBorders>
              <w:top w:val="nil"/>
              <w:left w:val="nil"/>
              <w:bottom w:val="single" w:sz="4" w:space="0" w:color="C0C0C0"/>
              <w:right w:val="single" w:sz="4" w:space="0" w:color="C0C0C0"/>
            </w:tcBorders>
            <w:shd w:val="clear" w:color="000000" w:fill="D7EAD3"/>
            <w:vAlign w:val="center"/>
            <w:hideMark/>
          </w:tcPr>
          <w:p w14:paraId="68A7F44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2 623,57</w:t>
            </w:r>
          </w:p>
        </w:tc>
        <w:tc>
          <w:tcPr>
            <w:tcW w:w="1008" w:type="dxa"/>
            <w:tcBorders>
              <w:top w:val="nil"/>
              <w:left w:val="nil"/>
              <w:bottom w:val="single" w:sz="4" w:space="0" w:color="C0C0C0"/>
              <w:right w:val="single" w:sz="4" w:space="0" w:color="C0C0C0"/>
            </w:tcBorders>
            <w:shd w:val="clear" w:color="000000" w:fill="D7EAD3"/>
            <w:vAlign w:val="center"/>
            <w:hideMark/>
          </w:tcPr>
          <w:p w14:paraId="0E52247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-49,60</w:t>
            </w:r>
          </w:p>
        </w:tc>
        <w:tc>
          <w:tcPr>
            <w:tcW w:w="962" w:type="dxa"/>
            <w:tcBorders>
              <w:top w:val="nil"/>
              <w:left w:val="nil"/>
              <w:bottom w:val="single" w:sz="4" w:space="0" w:color="C0C0C0"/>
              <w:right w:val="single" w:sz="4" w:space="0" w:color="C0C0C0"/>
            </w:tcBorders>
            <w:shd w:val="clear" w:color="000000" w:fill="D7EAD3"/>
            <w:vAlign w:val="center"/>
            <w:hideMark/>
          </w:tcPr>
          <w:p w14:paraId="004D2A8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2 573,97</w:t>
            </w:r>
          </w:p>
        </w:tc>
        <w:tc>
          <w:tcPr>
            <w:tcW w:w="1008" w:type="dxa"/>
            <w:tcBorders>
              <w:top w:val="nil"/>
              <w:left w:val="nil"/>
              <w:bottom w:val="single" w:sz="4" w:space="0" w:color="C0C0C0"/>
              <w:right w:val="single" w:sz="4" w:space="0" w:color="C0C0C0"/>
            </w:tcBorders>
            <w:shd w:val="clear" w:color="000000" w:fill="D7EAD3"/>
            <w:vAlign w:val="center"/>
            <w:hideMark/>
          </w:tcPr>
          <w:p w14:paraId="2B64E28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-608,05</w:t>
            </w:r>
          </w:p>
        </w:tc>
        <w:tc>
          <w:tcPr>
            <w:tcW w:w="958" w:type="dxa"/>
            <w:tcBorders>
              <w:top w:val="nil"/>
              <w:left w:val="nil"/>
              <w:bottom w:val="single" w:sz="4" w:space="0" w:color="C0C0C0"/>
              <w:right w:val="single" w:sz="4" w:space="0" w:color="C0C0C0"/>
            </w:tcBorders>
            <w:shd w:val="clear" w:color="000000" w:fill="D7EAD3"/>
            <w:vAlign w:val="center"/>
            <w:hideMark/>
          </w:tcPr>
          <w:p w14:paraId="5852D69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2 015,52</w:t>
            </w:r>
          </w:p>
        </w:tc>
        <w:tc>
          <w:tcPr>
            <w:tcW w:w="658" w:type="dxa"/>
            <w:tcBorders>
              <w:top w:val="nil"/>
              <w:left w:val="nil"/>
              <w:bottom w:val="single" w:sz="4" w:space="0" w:color="C0C0C0"/>
              <w:right w:val="single" w:sz="4" w:space="0" w:color="C0C0C0"/>
            </w:tcBorders>
            <w:shd w:val="clear" w:color="000000" w:fill="D7EAD3"/>
            <w:vAlign w:val="center"/>
            <w:hideMark/>
          </w:tcPr>
          <w:p w14:paraId="7D004C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1 007,76</w:t>
            </w:r>
          </w:p>
        </w:tc>
        <w:tc>
          <w:tcPr>
            <w:tcW w:w="658" w:type="dxa"/>
            <w:tcBorders>
              <w:top w:val="nil"/>
              <w:left w:val="nil"/>
              <w:bottom w:val="single" w:sz="4" w:space="0" w:color="C0C0C0"/>
              <w:right w:val="single" w:sz="4" w:space="0" w:color="C0C0C0"/>
            </w:tcBorders>
            <w:shd w:val="clear" w:color="000000" w:fill="D7EAD3"/>
            <w:vAlign w:val="center"/>
            <w:hideMark/>
          </w:tcPr>
          <w:p w14:paraId="0F83DA4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1 007,76</w:t>
            </w:r>
          </w:p>
        </w:tc>
        <w:tc>
          <w:tcPr>
            <w:tcW w:w="974" w:type="dxa"/>
            <w:tcBorders>
              <w:top w:val="nil"/>
              <w:left w:val="nil"/>
              <w:bottom w:val="single" w:sz="4" w:space="0" w:color="C0C0C0"/>
              <w:right w:val="single" w:sz="4" w:space="0" w:color="C0C0C0"/>
            </w:tcBorders>
            <w:shd w:val="clear" w:color="000000" w:fill="FFFFCC"/>
            <w:vAlign w:val="center"/>
            <w:hideMark/>
          </w:tcPr>
          <w:p w14:paraId="505A123D"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47B6BF9" w14:textId="77777777" w:rsidTr="004C07AF">
        <w:trPr>
          <w:trHeight w:val="275"/>
          <w:jc w:val="center"/>
        </w:trPr>
        <w:tc>
          <w:tcPr>
            <w:tcW w:w="242" w:type="dxa"/>
            <w:tcBorders>
              <w:top w:val="nil"/>
              <w:left w:val="nil"/>
              <w:bottom w:val="nil"/>
              <w:right w:val="nil"/>
            </w:tcBorders>
            <w:shd w:val="clear" w:color="000000" w:fill="FABF8F"/>
            <w:noWrap/>
            <w:vAlign w:val="center"/>
            <w:hideMark/>
          </w:tcPr>
          <w:p w14:paraId="38C0652F"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47F6849B"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74A018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3.3.0.1</w:t>
            </w:r>
          </w:p>
        </w:tc>
        <w:tc>
          <w:tcPr>
            <w:tcW w:w="2085" w:type="dxa"/>
            <w:tcBorders>
              <w:top w:val="nil"/>
              <w:left w:val="nil"/>
              <w:bottom w:val="single" w:sz="4" w:space="0" w:color="C0C0C0"/>
              <w:right w:val="single" w:sz="4" w:space="0" w:color="C0C0C0"/>
            </w:tcBorders>
            <w:shd w:val="clear" w:color="auto" w:fill="auto"/>
            <w:vAlign w:val="center"/>
            <w:hideMark/>
          </w:tcPr>
          <w:p w14:paraId="4D2A76DB"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Средний тариф на энергию</w:t>
            </w:r>
          </w:p>
        </w:tc>
        <w:tc>
          <w:tcPr>
            <w:tcW w:w="629" w:type="dxa"/>
            <w:tcBorders>
              <w:top w:val="nil"/>
              <w:left w:val="nil"/>
              <w:bottom w:val="single" w:sz="4" w:space="0" w:color="C0C0C0"/>
              <w:right w:val="single" w:sz="4" w:space="0" w:color="C0C0C0"/>
            </w:tcBorders>
            <w:shd w:val="clear" w:color="auto" w:fill="auto"/>
            <w:vAlign w:val="center"/>
            <w:hideMark/>
          </w:tcPr>
          <w:p w14:paraId="711E9A5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руб/кВт.ч</w:t>
            </w:r>
          </w:p>
        </w:tc>
        <w:tc>
          <w:tcPr>
            <w:tcW w:w="924" w:type="dxa"/>
            <w:tcBorders>
              <w:top w:val="nil"/>
              <w:left w:val="nil"/>
              <w:bottom w:val="single" w:sz="4" w:space="0" w:color="C0C0C0"/>
              <w:right w:val="single" w:sz="4" w:space="0" w:color="C0C0C0"/>
            </w:tcBorders>
            <w:shd w:val="clear" w:color="000000" w:fill="D7EAD3"/>
            <w:vAlign w:val="center"/>
            <w:hideMark/>
          </w:tcPr>
          <w:p w14:paraId="3E13828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6,04</w:t>
            </w:r>
          </w:p>
        </w:tc>
        <w:tc>
          <w:tcPr>
            <w:tcW w:w="962" w:type="dxa"/>
            <w:tcBorders>
              <w:top w:val="nil"/>
              <w:left w:val="nil"/>
              <w:bottom w:val="single" w:sz="4" w:space="0" w:color="C0C0C0"/>
              <w:right w:val="single" w:sz="4" w:space="0" w:color="C0C0C0"/>
            </w:tcBorders>
            <w:shd w:val="clear" w:color="000000" w:fill="D7EAD3"/>
            <w:vAlign w:val="center"/>
            <w:hideMark/>
          </w:tcPr>
          <w:p w14:paraId="0D8237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6,29</w:t>
            </w:r>
          </w:p>
        </w:tc>
        <w:tc>
          <w:tcPr>
            <w:tcW w:w="406" w:type="dxa"/>
            <w:tcBorders>
              <w:top w:val="nil"/>
              <w:left w:val="nil"/>
              <w:bottom w:val="single" w:sz="4" w:space="0" w:color="C0C0C0"/>
              <w:right w:val="single" w:sz="4" w:space="0" w:color="C0C0C0"/>
            </w:tcBorders>
            <w:shd w:val="clear" w:color="000000" w:fill="D7EAD3"/>
            <w:vAlign w:val="center"/>
            <w:hideMark/>
          </w:tcPr>
          <w:p w14:paraId="578E686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5,74</w:t>
            </w:r>
          </w:p>
        </w:tc>
        <w:tc>
          <w:tcPr>
            <w:tcW w:w="962" w:type="dxa"/>
            <w:tcBorders>
              <w:top w:val="nil"/>
              <w:left w:val="nil"/>
              <w:bottom w:val="single" w:sz="4" w:space="0" w:color="C0C0C0"/>
              <w:right w:val="single" w:sz="4" w:space="0" w:color="C0C0C0"/>
            </w:tcBorders>
            <w:shd w:val="clear" w:color="000000" w:fill="D7EAD3"/>
            <w:vAlign w:val="center"/>
            <w:hideMark/>
          </w:tcPr>
          <w:p w14:paraId="0D48A65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6,23</w:t>
            </w:r>
          </w:p>
        </w:tc>
        <w:tc>
          <w:tcPr>
            <w:tcW w:w="924" w:type="dxa"/>
            <w:tcBorders>
              <w:top w:val="nil"/>
              <w:left w:val="nil"/>
              <w:bottom w:val="single" w:sz="4" w:space="0" w:color="C0C0C0"/>
              <w:right w:val="single" w:sz="4" w:space="0" w:color="C0C0C0"/>
            </w:tcBorders>
            <w:shd w:val="clear" w:color="000000" w:fill="D7EAD3"/>
            <w:vAlign w:val="center"/>
            <w:hideMark/>
          </w:tcPr>
          <w:p w14:paraId="3723214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6,81</w:t>
            </w:r>
          </w:p>
        </w:tc>
        <w:tc>
          <w:tcPr>
            <w:tcW w:w="1008" w:type="dxa"/>
            <w:tcBorders>
              <w:top w:val="nil"/>
              <w:left w:val="nil"/>
              <w:bottom w:val="single" w:sz="4" w:space="0" w:color="C0C0C0"/>
              <w:right w:val="single" w:sz="4" w:space="0" w:color="C0C0C0"/>
            </w:tcBorders>
            <w:shd w:val="clear" w:color="000000" w:fill="D7EAD3"/>
            <w:vAlign w:val="center"/>
            <w:hideMark/>
          </w:tcPr>
          <w:p w14:paraId="59C0F61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5AAE956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6,21</w:t>
            </w:r>
          </w:p>
        </w:tc>
        <w:tc>
          <w:tcPr>
            <w:tcW w:w="1008" w:type="dxa"/>
            <w:tcBorders>
              <w:top w:val="nil"/>
              <w:left w:val="nil"/>
              <w:bottom w:val="single" w:sz="4" w:space="0" w:color="C0C0C0"/>
              <w:right w:val="single" w:sz="4" w:space="0" w:color="C0C0C0"/>
            </w:tcBorders>
            <w:shd w:val="clear" w:color="000000" w:fill="D7EAD3"/>
            <w:vAlign w:val="center"/>
            <w:hideMark/>
          </w:tcPr>
          <w:p w14:paraId="76A61BE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10,62</w:t>
            </w:r>
          </w:p>
        </w:tc>
        <w:tc>
          <w:tcPr>
            <w:tcW w:w="958" w:type="dxa"/>
            <w:tcBorders>
              <w:top w:val="nil"/>
              <w:left w:val="nil"/>
              <w:bottom w:val="single" w:sz="4" w:space="0" w:color="C0C0C0"/>
              <w:right w:val="single" w:sz="4" w:space="0" w:color="C0C0C0"/>
            </w:tcBorders>
            <w:shd w:val="clear" w:color="000000" w:fill="D7EAD3"/>
            <w:vAlign w:val="center"/>
            <w:hideMark/>
          </w:tcPr>
          <w:p w14:paraId="5D887EE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6,14</w:t>
            </w:r>
          </w:p>
        </w:tc>
        <w:tc>
          <w:tcPr>
            <w:tcW w:w="658" w:type="dxa"/>
            <w:tcBorders>
              <w:top w:val="nil"/>
              <w:left w:val="nil"/>
              <w:bottom w:val="single" w:sz="4" w:space="0" w:color="C0C0C0"/>
              <w:right w:val="single" w:sz="4" w:space="0" w:color="C0C0C0"/>
            </w:tcBorders>
            <w:shd w:val="clear" w:color="000000" w:fill="D7EAD3"/>
            <w:vAlign w:val="center"/>
            <w:hideMark/>
          </w:tcPr>
          <w:p w14:paraId="587A0B0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6,14</w:t>
            </w:r>
          </w:p>
        </w:tc>
        <w:tc>
          <w:tcPr>
            <w:tcW w:w="658" w:type="dxa"/>
            <w:tcBorders>
              <w:top w:val="nil"/>
              <w:left w:val="nil"/>
              <w:bottom w:val="single" w:sz="4" w:space="0" w:color="C0C0C0"/>
              <w:right w:val="single" w:sz="4" w:space="0" w:color="C0C0C0"/>
            </w:tcBorders>
            <w:shd w:val="clear" w:color="000000" w:fill="D7EAD3"/>
            <w:vAlign w:val="center"/>
            <w:hideMark/>
          </w:tcPr>
          <w:p w14:paraId="5D072AC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6,14</w:t>
            </w:r>
          </w:p>
        </w:tc>
        <w:tc>
          <w:tcPr>
            <w:tcW w:w="974" w:type="dxa"/>
            <w:tcBorders>
              <w:top w:val="nil"/>
              <w:left w:val="nil"/>
              <w:bottom w:val="single" w:sz="4" w:space="0" w:color="C0C0C0"/>
              <w:right w:val="single" w:sz="4" w:space="0" w:color="C0C0C0"/>
            </w:tcBorders>
            <w:shd w:val="clear" w:color="000000" w:fill="FFFFCC"/>
            <w:vAlign w:val="center"/>
            <w:hideMark/>
          </w:tcPr>
          <w:p w14:paraId="7701A09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5C78782" w14:textId="77777777" w:rsidTr="004C07AF">
        <w:trPr>
          <w:trHeight w:val="275"/>
          <w:jc w:val="center"/>
        </w:trPr>
        <w:tc>
          <w:tcPr>
            <w:tcW w:w="242" w:type="dxa"/>
            <w:tcBorders>
              <w:top w:val="nil"/>
              <w:left w:val="nil"/>
              <w:bottom w:val="nil"/>
              <w:right w:val="nil"/>
            </w:tcBorders>
            <w:shd w:val="clear" w:color="000000" w:fill="FABF8F"/>
            <w:noWrap/>
            <w:vAlign w:val="center"/>
            <w:hideMark/>
          </w:tcPr>
          <w:p w14:paraId="5DE9E721"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7154B540"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9BA576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3.3.0.2</w:t>
            </w:r>
          </w:p>
        </w:tc>
        <w:tc>
          <w:tcPr>
            <w:tcW w:w="2085" w:type="dxa"/>
            <w:tcBorders>
              <w:top w:val="nil"/>
              <w:left w:val="nil"/>
              <w:bottom w:val="single" w:sz="4" w:space="0" w:color="C0C0C0"/>
              <w:right w:val="single" w:sz="4" w:space="0" w:color="C0C0C0"/>
            </w:tcBorders>
            <w:shd w:val="clear" w:color="auto" w:fill="auto"/>
            <w:vAlign w:val="center"/>
            <w:hideMark/>
          </w:tcPr>
          <w:p w14:paraId="5CB7EDB2"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Объем энергии</w:t>
            </w:r>
          </w:p>
        </w:tc>
        <w:tc>
          <w:tcPr>
            <w:tcW w:w="629" w:type="dxa"/>
            <w:tcBorders>
              <w:top w:val="nil"/>
              <w:left w:val="nil"/>
              <w:bottom w:val="single" w:sz="4" w:space="0" w:color="C0C0C0"/>
              <w:right w:val="single" w:sz="4" w:space="0" w:color="C0C0C0"/>
            </w:tcBorders>
            <w:shd w:val="clear" w:color="auto" w:fill="auto"/>
            <w:vAlign w:val="center"/>
            <w:hideMark/>
          </w:tcPr>
          <w:p w14:paraId="1726B95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кВт.ч</w:t>
            </w:r>
          </w:p>
        </w:tc>
        <w:tc>
          <w:tcPr>
            <w:tcW w:w="924" w:type="dxa"/>
            <w:tcBorders>
              <w:top w:val="nil"/>
              <w:left w:val="nil"/>
              <w:bottom w:val="single" w:sz="4" w:space="0" w:color="C0C0C0"/>
              <w:right w:val="single" w:sz="4" w:space="0" w:color="C0C0C0"/>
            </w:tcBorders>
            <w:shd w:val="clear" w:color="000000" w:fill="D7EAD3"/>
            <w:vAlign w:val="center"/>
            <w:hideMark/>
          </w:tcPr>
          <w:p w14:paraId="43A19CE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385,37</w:t>
            </w:r>
          </w:p>
        </w:tc>
        <w:tc>
          <w:tcPr>
            <w:tcW w:w="962" w:type="dxa"/>
            <w:tcBorders>
              <w:top w:val="nil"/>
              <w:left w:val="nil"/>
              <w:bottom w:val="single" w:sz="4" w:space="0" w:color="C0C0C0"/>
              <w:right w:val="single" w:sz="4" w:space="0" w:color="C0C0C0"/>
            </w:tcBorders>
            <w:shd w:val="clear" w:color="000000" w:fill="D7EAD3"/>
            <w:vAlign w:val="center"/>
            <w:hideMark/>
          </w:tcPr>
          <w:p w14:paraId="2A0DBA7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359,99</w:t>
            </w:r>
          </w:p>
        </w:tc>
        <w:tc>
          <w:tcPr>
            <w:tcW w:w="406" w:type="dxa"/>
            <w:tcBorders>
              <w:top w:val="nil"/>
              <w:left w:val="nil"/>
              <w:bottom w:val="single" w:sz="4" w:space="0" w:color="C0C0C0"/>
              <w:right w:val="single" w:sz="4" w:space="0" w:color="C0C0C0"/>
            </w:tcBorders>
            <w:shd w:val="clear" w:color="000000" w:fill="D7EAD3"/>
            <w:vAlign w:val="center"/>
            <w:hideMark/>
          </w:tcPr>
          <w:p w14:paraId="6BB6371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414,53</w:t>
            </w:r>
          </w:p>
        </w:tc>
        <w:tc>
          <w:tcPr>
            <w:tcW w:w="962" w:type="dxa"/>
            <w:tcBorders>
              <w:top w:val="nil"/>
              <w:left w:val="nil"/>
              <w:bottom w:val="single" w:sz="4" w:space="0" w:color="C0C0C0"/>
              <w:right w:val="single" w:sz="4" w:space="0" w:color="C0C0C0"/>
            </w:tcBorders>
            <w:shd w:val="clear" w:color="000000" w:fill="D7EAD3"/>
            <w:vAlign w:val="center"/>
            <w:hideMark/>
          </w:tcPr>
          <w:p w14:paraId="486BAC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330,79</w:t>
            </w:r>
          </w:p>
        </w:tc>
        <w:tc>
          <w:tcPr>
            <w:tcW w:w="924" w:type="dxa"/>
            <w:tcBorders>
              <w:top w:val="nil"/>
              <w:left w:val="nil"/>
              <w:bottom w:val="single" w:sz="4" w:space="0" w:color="C0C0C0"/>
              <w:right w:val="single" w:sz="4" w:space="0" w:color="C0C0C0"/>
            </w:tcBorders>
            <w:shd w:val="clear" w:color="000000" w:fill="D7EAD3"/>
            <w:vAlign w:val="center"/>
            <w:hideMark/>
          </w:tcPr>
          <w:p w14:paraId="65BE86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385,37</w:t>
            </w:r>
          </w:p>
        </w:tc>
        <w:tc>
          <w:tcPr>
            <w:tcW w:w="1008" w:type="dxa"/>
            <w:tcBorders>
              <w:top w:val="nil"/>
              <w:left w:val="nil"/>
              <w:bottom w:val="single" w:sz="4" w:space="0" w:color="C0C0C0"/>
              <w:right w:val="single" w:sz="4" w:space="0" w:color="C0C0C0"/>
            </w:tcBorders>
            <w:shd w:val="clear" w:color="000000" w:fill="D7EAD3"/>
            <w:vAlign w:val="center"/>
            <w:hideMark/>
          </w:tcPr>
          <w:p w14:paraId="592D61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3CF41C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414,53</w:t>
            </w:r>
          </w:p>
        </w:tc>
        <w:tc>
          <w:tcPr>
            <w:tcW w:w="1008" w:type="dxa"/>
            <w:tcBorders>
              <w:top w:val="nil"/>
              <w:left w:val="nil"/>
              <w:bottom w:val="single" w:sz="4" w:space="0" w:color="C0C0C0"/>
              <w:right w:val="single" w:sz="4" w:space="0" w:color="C0C0C0"/>
            </w:tcBorders>
            <w:shd w:val="clear" w:color="000000" w:fill="D7EAD3"/>
            <w:vAlign w:val="center"/>
            <w:hideMark/>
          </w:tcPr>
          <w:p w14:paraId="7BF49CC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-57,26</w:t>
            </w:r>
          </w:p>
        </w:tc>
        <w:tc>
          <w:tcPr>
            <w:tcW w:w="958" w:type="dxa"/>
            <w:tcBorders>
              <w:top w:val="nil"/>
              <w:left w:val="nil"/>
              <w:bottom w:val="single" w:sz="4" w:space="0" w:color="C0C0C0"/>
              <w:right w:val="single" w:sz="4" w:space="0" w:color="C0C0C0"/>
            </w:tcBorders>
            <w:shd w:val="clear" w:color="000000" w:fill="D7EAD3"/>
            <w:vAlign w:val="center"/>
            <w:hideMark/>
          </w:tcPr>
          <w:p w14:paraId="72305E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328,11</w:t>
            </w:r>
          </w:p>
        </w:tc>
        <w:tc>
          <w:tcPr>
            <w:tcW w:w="658" w:type="dxa"/>
            <w:tcBorders>
              <w:top w:val="nil"/>
              <w:left w:val="nil"/>
              <w:bottom w:val="single" w:sz="4" w:space="0" w:color="C0C0C0"/>
              <w:right w:val="single" w:sz="4" w:space="0" w:color="C0C0C0"/>
            </w:tcBorders>
            <w:shd w:val="clear" w:color="000000" w:fill="D7EAD3"/>
            <w:vAlign w:val="center"/>
            <w:hideMark/>
          </w:tcPr>
          <w:p w14:paraId="44AD1CF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164,05</w:t>
            </w:r>
          </w:p>
        </w:tc>
        <w:tc>
          <w:tcPr>
            <w:tcW w:w="658" w:type="dxa"/>
            <w:tcBorders>
              <w:top w:val="nil"/>
              <w:left w:val="nil"/>
              <w:bottom w:val="single" w:sz="4" w:space="0" w:color="C0C0C0"/>
              <w:right w:val="single" w:sz="4" w:space="0" w:color="C0C0C0"/>
            </w:tcBorders>
            <w:shd w:val="clear" w:color="000000" w:fill="D7EAD3"/>
            <w:vAlign w:val="center"/>
            <w:hideMark/>
          </w:tcPr>
          <w:p w14:paraId="403C1A6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164,05</w:t>
            </w:r>
          </w:p>
        </w:tc>
        <w:tc>
          <w:tcPr>
            <w:tcW w:w="974" w:type="dxa"/>
            <w:tcBorders>
              <w:top w:val="nil"/>
              <w:left w:val="nil"/>
              <w:bottom w:val="single" w:sz="4" w:space="0" w:color="C0C0C0"/>
              <w:right w:val="single" w:sz="4" w:space="0" w:color="C0C0C0"/>
            </w:tcBorders>
            <w:shd w:val="clear" w:color="000000" w:fill="FFFFCC"/>
            <w:vAlign w:val="center"/>
            <w:hideMark/>
          </w:tcPr>
          <w:p w14:paraId="5CCD9485"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790EECA" w14:textId="77777777" w:rsidTr="004C07AF">
        <w:trPr>
          <w:trHeight w:val="275"/>
          <w:jc w:val="center"/>
        </w:trPr>
        <w:tc>
          <w:tcPr>
            <w:tcW w:w="242" w:type="dxa"/>
            <w:tcBorders>
              <w:top w:val="nil"/>
              <w:left w:val="nil"/>
              <w:bottom w:val="nil"/>
              <w:right w:val="nil"/>
            </w:tcBorders>
            <w:shd w:val="clear" w:color="000000" w:fill="FABF8F"/>
            <w:noWrap/>
            <w:vAlign w:val="center"/>
            <w:hideMark/>
          </w:tcPr>
          <w:p w14:paraId="62A67438"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26C57B10"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10ECBD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3.3.0.3</w:t>
            </w:r>
          </w:p>
        </w:tc>
        <w:tc>
          <w:tcPr>
            <w:tcW w:w="2085" w:type="dxa"/>
            <w:tcBorders>
              <w:top w:val="nil"/>
              <w:left w:val="nil"/>
              <w:bottom w:val="single" w:sz="4" w:space="0" w:color="C0C0C0"/>
              <w:right w:val="single" w:sz="4" w:space="0" w:color="C0C0C0"/>
            </w:tcBorders>
            <w:shd w:val="clear" w:color="auto" w:fill="auto"/>
            <w:vAlign w:val="center"/>
            <w:hideMark/>
          </w:tcPr>
          <w:p w14:paraId="2FADAA7A"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Удельный расход энергии</w:t>
            </w:r>
          </w:p>
        </w:tc>
        <w:tc>
          <w:tcPr>
            <w:tcW w:w="629" w:type="dxa"/>
            <w:tcBorders>
              <w:top w:val="nil"/>
              <w:left w:val="nil"/>
              <w:bottom w:val="single" w:sz="4" w:space="0" w:color="C0C0C0"/>
              <w:right w:val="single" w:sz="4" w:space="0" w:color="C0C0C0"/>
            </w:tcBorders>
            <w:shd w:val="clear" w:color="auto" w:fill="auto"/>
            <w:vAlign w:val="center"/>
            <w:hideMark/>
          </w:tcPr>
          <w:p w14:paraId="3471E1D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кВт.ч/м3</w:t>
            </w:r>
          </w:p>
        </w:tc>
        <w:tc>
          <w:tcPr>
            <w:tcW w:w="924" w:type="dxa"/>
            <w:tcBorders>
              <w:top w:val="nil"/>
              <w:left w:val="nil"/>
              <w:bottom w:val="single" w:sz="4" w:space="0" w:color="C0C0C0"/>
              <w:right w:val="single" w:sz="4" w:space="0" w:color="C0C0C0"/>
            </w:tcBorders>
            <w:shd w:val="clear" w:color="000000" w:fill="D7EAD3"/>
            <w:vAlign w:val="center"/>
            <w:hideMark/>
          </w:tcPr>
          <w:p w14:paraId="0FF1BA1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w:t>
            </w:r>
          </w:p>
        </w:tc>
        <w:tc>
          <w:tcPr>
            <w:tcW w:w="962" w:type="dxa"/>
            <w:tcBorders>
              <w:top w:val="nil"/>
              <w:left w:val="nil"/>
              <w:bottom w:val="single" w:sz="4" w:space="0" w:color="C0C0C0"/>
              <w:right w:val="single" w:sz="4" w:space="0" w:color="C0C0C0"/>
            </w:tcBorders>
            <w:shd w:val="clear" w:color="000000" w:fill="D7EAD3"/>
            <w:vAlign w:val="center"/>
            <w:hideMark/>
          </w:tcPr>
          <w:p w14:paraId="477C5F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w:t>
            </w:r>
          </w:p>
        </w:tc>
        <w:tc>
          <w:tcPr>
            <w:tcW w:w="406" w:type="dxa"/>
            <w:tcBorders>
              <w:top w:val="nil"/>
              <w:left w:val="nil"/>
              <w:bottom w:val="single" w:sz="4" w:space="0" w:color="C0C0C0"/>
              <w:right w:val="single" w:sz="4" w:space="0" w:color="C0C0C0"/>
            </w:tcBorders>
            <w:shd w:val="clear" w:color="000000" w:fill="D7EAD3"/>
            <w:vAlign w:val="center"/>
            <w:hideMark/>
          </w:tcPr>
          <w:p w14:paraId="096C805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1,11</w:t>
            </w:r>
          </w:p>
        </w:tc>
        <w:tc>
          <w:tcPr>
            <w:tcW w:w="962" w:type="dxa"/>
            <w:tcBorders>
              <w:top w:val="nil"/>
              <w:left w:val="nil"/>
              <w:bottom w:val="single" w:sz="4" w:space="0" w:color="C0C0C0"/>
              <w:right w:val="single" w:sz="4" w:space="0" w:color="C0C0C0"/>
            </w:tcBorders>
            <w:shd w:val="clear" w:color="000000" w:fill="D7EAD3"/>
            <w:vAlign w:val="center"/>
            <w:hideMark/>
          </w:tcPr>
          <w:p w14:paraId="228415E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w:t>
            </w:r>
          </w:p>
        </w:tc>
        <w:tc>
          <w:tcPr>
            <w:tcW w:w="924" w:type="dxa"/>
            <w:tcBorders>
              <w:top w:val="nil"/>
              <w:left w:val="nil"/>
              <w:bottom w:val="single" w:sz="4" w:space="0" w:color="C0C0C0"/>
              <w:right w:val="single" w:sz="4" w:space="0" w:color="C0C0C0"/>
            </w:tcBorders>
            <w:shd w:val="clear" w:color="000000" w:fill="D7EAD3"/>
            <w:vAlign w:val="center"/>
            <w:hideMark/>
          </w:tcPr>
          <w:p w14:paraId="4048C3F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w:t>
            </w:r>
          </w:p>
        </w:tc>
        <w:tc>
          <w:tcPr>
            <w:tcW w:w="1008" w:type="dxa"/>
            <w:tcBorders>
              <w:top w:val="nil"/>
              <w:left w:val="nil"/>
              <w:bottom w:val="single" w:sz="4" w:space="0" w:color="C0C0C0"/>
              <w:right w:val="single" w:sz="4" w:space="0" w:color="C0C0C0"/>
            </w:tcBorders>
            <w:shd w:val="clear" w:color="000000" w:fill="D7EAD3"/>
            <w:vAlign w:val="center"/>
            <w:hideMark/>
          </w:tcPr>
          <w:p w14:paraId="4291AE8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69E1FAF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1,11</w:t>
            </w:r>
          </w:p>
        </w:tc>
        <w:tc>
          <w:tcPr>
            <w:tcW w:w="1008" w:type="dxa"/>
            <w:tcBorders>
              <w:top w:val="nil"/>
              <w:left w:val="nil"/>
              <w:bottom w:val="single" w:sz="4" w:space="0" w:color="C0C0C0"/>
              <w:right w:val="single" w:sz="4" w:space="0" w:color="C0C0C0"/>
            </w:tcBorders>
            <w:shd w:val="clear" w:color="000000" w:fill="D7EAD3"/>
            <w:vAlign w:val="center"/>
            <w:hideMark/>
          </w:tcPr>
          <w:p w14:paraId="1D65A1D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w:t>
            </w:r>
          </w:p>
        </w:tc>
        <w:tc>
          <w:tcPr>
            <w:tcW w:w="958" w:type="dxa"/>
            <w:tcBorders>
              <w:top w:val="nil"/>
              <w:left w:val="nil"/>
              <w:bottom w:val="single" w:sz="4" w:space="0" w:color="C0C0C0"/>
              <w:right w:val="single" w:sz="4" w:space="0" w:color="C0C0C0"/>
            </w:tcBorders>
            <w:shd w:val="clear" w:color="000000" w:fill="D7EAD3"/>
            <w:vAlign w:val="center"/>
            <w:hideMark/>
          </w:tcPr>
          <w:p w14:paraId="5EFF3D6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w:t>
            </w:r>
          </w:p>
        </w:tc>
        <w:tc>
          <w:tcPr>
            <w:tcW w:w="658" w:type="dxa"/>
            <w:tcBorders>
              <w:top w:val="nil"/>
              <w:left w:val="nil"/>
              <w:bottom w:val="single" w:sz="4" w:space="0" w:color="C0C0C0"/>
              <w:right w:val="single" w:sz="4" w:space="0" w:color="C0C0C0"/>
            </w:tcBorders>
            <w:shd w:val="clear" w:color="000000" w:fill="D7EAD3"/>
            <w:vAlign w:val="center"/>
            <w:hideMark/>
          </w:tcPr>
          <w:p w14:paraId="00E27E8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w:t>
            </w:r>
          </w:p>
        </w:tc>
        <w:tc>
          <w:tcPr>
            <w:tcW w:w="658" w:type="dxa"/>
            <w:tcBorders>
              <w:top w:val="nil"/>
              <w:left w:val="nil"/>
              <w:bottom w:val="single" w:sz="4" w:space="0" w:color="C0C0C0"/>
              <w:right w:val="single" w:sz="4" w:space="0" w:color="C0C0C0"/>
            </w:tcBorders>
            <w:shd w:val="clear" w:color="000000" w:fill="D7EAD3"/>
            <w:vAlign w:val="center"/>
            <w:hideMark/>
          </w:tcPr>
          <w:p w14:paraId="0C1C645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1,01</w:t>
            </w:r>
          </w:p>
        </w:tc>
        <w:tc>
          <w:tcPr>
            <w:tcW w:w="974" w:type="dxa"/>
            <w:tcBorders>
              <w:top w:val="nil"/>
              <w:left w:val="nil"/>
              <w:bottom w:val="single" w:sz="4" w:space="0" w:color="C0C0C0"/>
              <w:right w:val="single" w:sz="4" w:space="0" w:color="C0C0C0"/>
            </w:tcBorders>
            <w:shd w:val="clear" w:color="000000" w:fill="FFFFCC"/>
            <w:vAlign w:val="center"/>
            <w:hideMark/>
          </w:tcPr>
          <w:p w14:paraId="38426E5E"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D31E628" w14:textId="77777777" w:rsidTr="004C07AF">
        <w:trPr>
          <w:trHeight w:val="275"/>
          <w:jc w:val="center"/>
        </w:trPr>
        <w:tc>
          <w:tcPr>
            <w:tcW w:w="242" w:type="dxa"/>
            <w:tcBorders>
              <w:top w:val="nil"/>
              <w:left w:val="nil"/>
              <w:bottom w:val="nil"/>
              <w:right w:val="nil"/>
            </w:tcBorders>
            <w:shd w:val="clear" w:color="000000" w:fill="FABF8F"/>
            <w:noWrap/>
            <w:vAlign w:val="center"/>
            <w:hideMark/>
          </w:tcPr>
          <w:p w14:paraId="3E25AD6D"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467AF39B"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5E0664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3.3.1.1</w:t>
            </w:r>
          </w:p>
        </w:tc>
        <w:tc>
          <w:tcPr>
            <w:tcW w:w="2085" w:type="dxa"/>
            <w:tcBorders>
              <w:top w:val="nil"/>
              <w:left w:val="nil"/>
              <w:bottom w:val="single" w:sz="4" w:space="0" w:color="C0C0C0"/>
              <w:right w:val="single" w:sz="4" w:space="0" w:color="C0C0C0"/>
            </w:tcBorders>
            <w:shd w:val="clear" w:color="auto" w:fill="auto"/>
            <w:vAlign w:val="center"/>
            <w:hideMark/>
          </w:tcPr>
          <w:p w14:paraId="3CC1DF35" w14:textId="77777777" w:rsidR="004C07AF" w:rsidRPr="004C07AF" w:rsidRDefault="004C07AF" w:rsidP="004C07AF">
            <w:pPr>
              <w:ind w:firstLineChars="300" w:firstLine="331"/>
              <w:rPr>
                <w:rFonts w:ascii="Tahoma" w:hAnsi="Tahoma" w:cs="Tahoma"/>
                <w:b/>
                <w:bCs/>
                <w:sz w:val="11"/>
                <w:szCs w:val="11"/>
              </w:rPr>
            </w:pPr>
            <w:r w:rsidRPr="004C07AF">
              <w:rPr>
                <w:rFonts w:ascii="Tahoma" w:hAnsi="Tahoma" w:cs="Tahoma"/>
                <w:b/>
                <w:bCs/>
                <w:sz w:val="11"/>
                <w:szCs w:val="11"/>
              </w:rPr>
              <w:t>Энергия НН (0,4 кВ и ниже)</w:t>
            </w:r>
          </w:p>
        </w:tc>
        <w:tc>
          <w:tcPr>
            <w:tcW w:w="629" w:type="dxa"/>
            <w:tcBorders>
              <w:top w:val="nil"/>
              <w:left w:val="nil"/>
              <w:bottom w:val="single" w:sz="4" w:space="0" w:color="C0C0C0"/>
              <w:right w:val="single" w:sz="4" w:space="0" w:color="C0C0C0"/>
            </w:tcBorders>
            <w:shd w:val="clear" w:color="auto" w:fill="auto"/>
            <w:vAlign w:val="center"/>
            <w:hideMark/>
          </w:tcPr>
          <w:p w14:paraId="749CCD7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3E84416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2 327,87</w:t>
            </w:r>
          </w:p>
        </w:tc>
        <w:tc>
          <w:tcPr>
            <w:tcW w:w="962" w:type="dxa"/>
            <w:tcBorders>
              <w:top w:val="nil"/>
              <w:left w:val="nil"/>
              <w:bottom w:val="single" w:sz="4" w:space="0" w:color="C0C0C0"/>
              <w:right w:val="single" w:sz="4" w:space="0" w:color="C0C0C0"/>
            </w:tcBorders>
            <w:shd w:val="clear" w:color="000000" w:fill="D7EAD3"/>
            <w:vAlign w:val="center"/>
            <w:hideMark/>
          </w:tcPr>
          <w:p w14:paraId="72CEC6B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2 265,75</w:t>
            </w:r>
          </w:p>
        </w:tc>
        <w:tc>
          <w:tcPr>
            <w:tcW w:w="406" w:type="dxa"/>
            <w:tcBorders>
              <w:top w:val="nil"/>
              <w:left w:val="nil"/>
              <w:bottom w:val="single" w:sz="4" w:space="0" w:color="C0C0C0"/>
              <w:right w:val="single" w:sz="4" w:space="0" w:color="C0C0C0"/>
            </w:tcBorders>
            <w:shd w:val="clear" w:color="000000" w:fill="D7EAD3"/>
            <w:vAlign w:val="center"/>
            <w:hideMark/>
          </w:tcPr>
          <w:p w14:paraId="01AB403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2 339,10</w:t>
            </w:r>
          </w:p>
        </w:tc>
        <w:tc>
          <w:tcPr>
            <w:tcW w:w="962" w:type="dxa"/>
            <w:tcBorders>
              <w:top w:val="nil"/>
              <w:left w:val="nil"/>
              <w:bottom w:val="single" w:sz="4" w:space="0" w:color="C0C0C0"/>
              <w:right w:val="single" w:sz="4" w:space="0" w:color="C0C0C0"/>
            </w:tcBorders>
            <w:shd w:val="clear" w:color="000000" w:fill="D7EAD3"/>
            <w:vAlign w:val="center"/>
            <w:hideMark/>
          </w:tcPr>
          <w:p w14:paraId="21CA514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2 060,92</w:t>
            </w:r>
          </w:p>
        </w:tc>
        <w:tc>
          <w:tcPr>
            <w:tcW w:w="924" w:type="dxa"/>
            <w:tcBorders>
              <w:top w:val="nil"/>
              <w:left w:val="nil"/>
              <w:bottom w:val="single" w:sz="4" w:space="0" w:color="C0C0C0"/>
              <w:right w:val="single" w:sz="4" w:space="0" w:color="C0C0C0"/>
            </w:tcBorders>
            <w:shd w:val="clear" w:color="000000" w:fill="D7EAD3"/>
            <w:vAlign w:val="center"/>
            <w:hideMark/>
          </w:tcPr>
          <w:p w14:paraId="699CAA1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2 623,57</w:t>
            </w:r>
          </w:p>
        </w:tc>
        <w:tc>
          <w:tcPr>
            <w:tcW w:w="1008" w:type="dxa"/>
            <w:tcBorders>
              <w:top w:val="nil"/>
              <w:left w:val="nil"/>
              <w:bottom w:val="single" w:sz="4" w:space="0" w:color="C0C0C0"/>
              <w:right w:val="single" w:sz="4" w:space="0" w:color="C0C0C0"/>
            </w:tcBorders>
            <w:shd w:val="clear" w:color="000000" w:fill="D7EAD3"/>
            <w:vAlign w:val="center"/>
            <w:hideMark/>
          </w:tcPr>
          <w:p w14:paraId="3A3740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-93,14</w:t>
            </w:r>
          </w:p>
        </w:tc>
        <w:tc>
          <w:tcPr>
            <w:tcW w:w="962" w:type="dxa"/>
            <w:tcBorders>
              <w:top w:val="nil"/>
              <w:left w:val="nil"/>
              <w:bottom w:val="single" w:sz="4" w:space="0" w:color="C0C0C0"/>
              <w:right w:val="single" w:sz="4" w:space="0" w:color="C0C0C0"/>
            </w:tcBorders>
            <w:shd w:val="clear" w:color="000000" w:fill="D7EAD3"/>
            <w:vAlign w:val="center"/>
            <w:hideMark/>
          </w:tcPr>
          <w:p w14:paraId="74C0B4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2 530,44</w:t>
            </w:r>
          </w:p>
        </w:tc>
        <w:tc>
          <w:tcPr>
            <w:tcW w:w="1008" w:type="dxa"/>
            <w:tcBorders>
              <w:top w:val="nil"/>
              <w:left w:val="nil"/>
              <w:bottom w:val="single" w:sz="4" w:space="0" w:color="C0C0C0"/>
              <w:right w:val="single" w:sz="4" w:space="0" w:color="C0C0C0"/>
            </w:tcBorders>
            <w:shd w:val="clear" w:color="000000" w:fill="D7EAD3"/>
            <w:vAlign w:val="center"/>
            <w:hideMark/>
          </w:tcPr>
          <w:p w14:paraId="1FD99E9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-642,17</w:t>
            </w:r>
          </w:p>
        </w:tc>
        <w:tc>
          <w:tcPr>
            <w:tcW w:w="958" w:type="dxa"/>
            <w:tcBorders>
              <w:top w:val="nil"/>
              <w:left w:val="nil"/>
              <w:bottom w:val="single" w:sz="4" w:space="0" w:color="C0C0C0"/>
              <w:right w:val="single" w:sz="4" w:space="0" w:color="C0C0C0"/>
            </w:tcBorders>
            <w:shd w:val="clear" w:color="000000" w:fill="D7EAD3"/>
            <w:vAlign w:val="center"/>
            <w:hideMark/>
          </w:tcPr>
          <w:p w14:paraId="7AA6E0A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1 981,40</w:t>
            </w:r>
          </w:p>
        </w:tc>
        <w:tc>
          <w:tcPr>
            <w:tcW w:w="658" w:type="dxa"/>
            <w:tcBorders>
              <w:top w:val="nil"/>
              <w:left w:val="nil"/>
              <w:bottom w:val="single" w:sz="4" w:space="0" w:color="C0C0C0"/>
              <w:right w:val="single" w:sz="4" w:space="0" w:color="C0C0C0"/>
            </w:tcBorders>
            <w:shd w:val="clear" w:color="000000" w:fill="D7EAD3"/>
            <w:vAlign w:val="center"/>
            <w:hideMark/>
          </w:tcPr>
          <w:p w14:paraId="6F05248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990,70</w:t>
            </w:r>
          </w:p>
        </w:tc>
        <w:tc>
          <w:tcPr>
            <w:tcW w:w="658" w:type="dxa"/>
            <w:tcBorders>
              <w:top w:val="nil"/>
              <w:left w:val="nil"/>
              <w:bottom w:val="single" w:sz="4" w:space="0" w:color="C0C0C0"/>
              <w:right w:val="single" w:sz="4" w:space="0" w:color="C0C0C0"/>
            </w:tcBorders>
            <w:shd w:val="clear" w:color="000000" w:fill="D7EAD3"/>
            <w:vAlign w:val="center"/>
            <w:hideMark/>
          </w:tcPr>
          <w:p w14:paraId="33585D4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990,70</w:t>
            </w:r>
          </w:p>
        </w:tc>
        <w:tc>
          <w:tcPr>
            <w:tcW w:w="974" w:type="dxa"/>
            <w:tcBorders>
              <w:top w:val="nil"/>
              <w:left w:val="nil"/>
              <w:bottom w:val="single" w:sz="4" w:space="0" w:color="C0C0C0"/>
              <w:right w:val="single" w:sz="4" w:space="0" w:color="C0C0C0"/>
            </w:tcBorders>
            <w:shd w:val="clear" w:color="000000" w:fill="FFFFCC"/>
            <w:vAlign w:val="center"/>
            <w:hideMark/>
          </w:tcPr>
          <w:p w14:paraId="5FFFA38B"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4122127E" w14:textId="77777777" w:rsidTr="004C07AF">
        <w:trPr>
          <w:trHeight w:val="523"/>
          <w:jc w:val="center"/>
        </w:trPr>
        <w:tc>
          <w:tcPr>
            <w:tcW w:w="242" w:type="dxa"/>
            <w:tcBorders>
              <w:top w:val="nil"/>
              <w:left w:val="nil"/>
              <w:bottom w:val="nil"/>
              <w:right w:val="nil"/>
            </w:tcBorders>
            <w:shd w:val="clear" w:color="000000" w:fill="FABF8F"/>
            <w:noWrap/>
            <w:vAlign w:val="center"/>
            <w:hideMark/>
          </w:tcPr>
          <w:p w14:paraId="2E57847E"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6E82A844"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57E386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3.3.1.1.1</w:t>
            </w:r>
          </w:p>
        </w:tc>
        <w:tc>
          <w:tcPr>
            <w:tcW w:w="2085" w:type="dxa"/>
            <w:tcBorders>
              <w:top w:val="nil"/>
              <w:left w:val="nil"/>
              <w:bottom w:val="single" w:sz="4" w:space="0" w:color="C0C0C0"/>
              <w:right w:val="single" w:sz="4" w:space="0" w:color="C0C0C0"/>
            </w:tcBorders>
            <w:shd w:val="clear" w:color="auto" w:fill="auto"/>
            <w:vAlign w:val="center"/>
            <w:hideMark/>
          </w:tcPr>
          <w:p w14:paraId="7645CEDB"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Тариф на энергию</w:t>
            </w:r>
          </w:p>
        </w:tc>
        <w:tc>
          <w:tcPr>
            <w:tcW w:w="629" w:type="dxa"/>
            <w:tcBorders>
              <w:top w:val="nil"/>
              <w:left w:val="nil"/>
              <w:bottom w:val="single" w:sz="4" w:space="0" w:color="C0C0C0"/>
              <w:right w:val="single" w:sz="4" w:space="0" w:color="C0C0C0"/>
            </w:tcBorders>
            <w:shd w:val="clear" w:color="auto" w:fill="auto"/>
            <w:vAlign w:val="center"/>
            <w:hideMark/>
          </w:tcPr>
          <w:p w14:paraId="6F1D9DC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руб/кВт.ч</w:t>
            </w:r>
          </w:p>
        </w:tc>
        <w:tc>
          <w:tcPr>
            <w:tcW w:w="924" w:type="dxa"/>
            <w:tcBorders>
              <w:top w:val="nil"/>
              <w:left w:val="nil"/>
              <w:bottom w:val="single" w:sz="4" w:space="0" w:color="C0C0C0"/>
              <w:right w:val="single" w:sz="4" w:space="0" w:color="C0C0C0"/>
            </w:tcBorders>
            <w:shd w:val="clear" w:color="000000" w:fill="FFFFCC"/>
            <w:vAlign w:val="center"/>
            <w:hideMark/>
          </w:tcPr>
          <w:p w14:paraId="5E3B66D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6,04</w:t>
            </w:r>
          </w:p>
        </w:tc>
        <w:tc>
          <w:tcPr>
            <w:tcW w:w="962" w:type="dxa"/>
            <w:tcBorders>
              <w:top w:val="nil"/>
              <w:left w:val="nil"/>
              <w:bottom w:val="single" w:sz="4" w:space="0" w:color="C0C0C0"/>
              <w:right w:val="single" w:sz="4" w:space="0" w:color="C0C0C0"/>
            </w:tcBorders>
            <w:shd w:val="clear" w:color="000000" w:fill="FFFFCC"/>
            <w:vAlign w:val="center"/>
            <w:hideMark/>
          </w:tcPr>
          <w:p w14:paraId="27E5F85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6,29</w:t>
            </w:r>
          </w:p>
        </w:tc>
        <w:tc>
          <w:tcPr>
            <w:tcW w:w="406" w:type="dxa"/>
            <w:tcBorders>
              <w:top w:val="nil"/>
              <w:left w:val="nil"/>
              <w:bottom w:val="single" w:sz="4" w:space="0" w:color="C0C0C0"/>
              <w:right w:val="single" w:sz="4" w:space="0" w:color="C0C0C0"/>
            </w:tcBorders>
            <w:shd w:val="clear" w:color="000000" w:fill="FFFFCC"/>
            <w:vAlign w:val="center"/>
            <w:hideMark/>
          </w:tcPr>
          <w:p w14:paraId="3C74E3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5,77</w:t>
            </w:r>
          </w:p>
        </w:tc>
        <w:tc>
          <w:tcPr>
            <w:tcW w:w="962" w:type="dxa"/>
            <w:tcBorders>
              <w:top w:val="nil"/>
              <w:left w:val="nil"/>
              <w:bottom w:val="single" w:sz="4" w:space="0" w:color="C0C0C0"/>
              <w:right w:val="single" w:sz="4" w:space="0" w:color="C0C0C0"/>
            </w:tcBorders>
            <w:shd w:val="clear" w:color="000000" w:fill="FFFFCC"/>
            <w:vAlign w:val="center"/>
            <w:hideMark/>
          </w:tcPr>
          <w:p w14:paraId="6B38E01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6,23</w:t>
            </w:r>
          </w:p>
        </w:tc>
        <w:tc>
          <w:tcPr>
            <w:tcW w:w="924" w:type="dxa"/>
            <w:tcBorders>
              <w:top w:val="nil"/>
              <w:left w:val="nil"/>
              <w:bottom w:val="single" w:sz="4" w:space="0" w:color="C0C0C0"/>
              <w:right w:val="single" w:sz="4" w:space="0" w:color="C0C0C0"/>
            </w:tcBorders>
            <w:shd w:val="clear" w:color="000000" w:fill="FFFFCC"/>
            <w:vAlign w:val="center"/>
            <w:hideMark/>
          </w:tcPr>
          <w:p w14:paraId="7FFAB4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6,81</w:t>
            </w:r>
          </w:p>
        </w:tc>
        <w:tc>
          <w:tcPr>
            <w:tcW w:w="1008" w:type="dxa"/>
            <w:tcBorders>
              <w:top w:val="nil"/>
              <w:left w:val="nil"/>
              <w:bottom w:val="single" w:sz="4" w:space="0" w:color="C0C0C0"/>
              <w:right w:val="single" w:sz="4" w:space="0" w:color="C0C0C0"/>
            </w:tcBorders>
            <w:shd w:val="clear" w:color="000000" w:fill="FFFFCC"/>
            <w:vAlign w:val="center"/>
            <w:hideMark/>
          </w:tcPr>
          <w:p w14:paraId="4FFB62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A0F09E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6,24</w:t>
            </w:r>
          </w:p>
        </w:tc>
        <w:tc>
          <w:tcPr>
            <w:tcW w:w="1008" w:type="dxa"/>
            <w:tcBorders>
              <w:top w:val="nil"/>
              <w:left w:val="nil"/>
              <w:bottom w:val="single" w:sz="4" w:space="0" w:color="C0C0C0"/>
              <w:right w:val="single" w:sz="4" w:space="0" w:color="C0C0C0"/>
            </w:tcBorders>
            <w:shd w:val="clear" w:color="000000" w:fill="FFFFCC"/>
            <w:vAlign w:val="center"/>
            <w:hideMark/>
          </w:tcPr>
          <w:p w14:paraId="2DFC64D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-0,63</w:t>
            </w:r>
          </w:p>
        </w:tc>
        <w:tc>
          <w:tcPr>
            <w:tcW w:w="958" w:type="dxa"/>
            <w:tcBorders>
              <w:top w:val="nil"/>
              <w:left w:val="nil"/>
              <w:bottom w:val="single" w:sz="4" w:space="0" w:color="C0C0C0"/>
              <w:right w:val="single" w:sz="4" w:space="0" w:color="C0C0C0"/>
            </w:tcBorders>
            <w:shd w:val="clear" w:color="000000" w:fill="FFFFCC"/>
            <w:vAlign w:val="center"/>
            <w:hideMark/>
          </w:tcPr>
          <w:p w14:paraId="46B4AE3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6,17</w:t>
            </w:r>
          </w:p>
        </w:tc>
        <w:tc>
          <w:tcPr>
            <w:tcW w:w="658" w:type="dxa"/>
            <w:tcBorders>
              <w:top w:val="nil"/>
              <w:left w:val="nil"/>
              <w:bottom w:val="single" w:sz="4" w:space="0" w:color="C0C0C0"/>
              <w:right w:val="single" w:sz="4" w:space="0" w:color="C0C0C0"/>
            </w:tcBorders>
            <w:shd w:val="clear" w:color="000000" w:fill="D7EAD3"/>
            <w:vAlign w:val="center"/>
            <w:hideMark/>
          </w:tcPr>
          <w:p w14:paraId="1C8C83B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6,17</w:t>
            </w:r>
          </w:p>
        </w:tc>
        <w:tc>
          <w:tcPr>
            <w:tcW w:w="658" w:type="dxa"/>
            <w:tcBorders>
              <w:top w:val="nil"/>
              <w:left w:val="nil"/>
              <w:bottom w:val="single" w:sz="4" w:space="0" w:color="C0C0C0"/>
              <w:right w:val="single" w:sz="4" w:space="0" w:color="C0C0C0"/>
            </w:tcBorders>
            <w:shd w:val="clear" w:color="000000" w:fill="D7EAD3"/>
            <w:vAlign w:val="center"/>
            <w:hideMark/>
          </w:tcPr>
          <w:p w14:paraId="55A505F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6,17</w:t>
            </w:r>
          </w:p>
        </w:tc>
        <w:tc>
          <w:tcPr>
            <w:tcW w:w="974" w:type="dxa"/>
            <w:tcBorders>
              <w:top w:val="nil"/>
              <w:left w:val="nil"/>
              <w:bottom w:val="single" w:sz="4" w:space="0" w:color="C0C0C0"/>
              <w:right w:val="single" w:sz="4" w:space="0" w:color="C0C0C0"/>
            </w:tcBorders>
            <w:shd w:val="clear" w:color="000000" w:fill="FFFFCC"/>
            <w:vAlign w:val="center"/>
            <w:hideMark/>
          </w:tcPr>
          <w:p w14:paraId="36E31825" w14:textId="77777777" w:rsidR="004C07AF" w:rsidRPr="004C07AF" w:rsidRDefault="004C07AF" w:rsidP="004C07AF">
            <w:pPr>
              <w:rPr>
                <w:rFonts w:ascii="Tahoma" w:hAnsi="Tahoma" w:cs="Tahoma"/>
                <w:sz w:val="11"/>
                <w:szCs w:val="11"/>
              </w:rPr>
            </w:pPr>
            <w:r w:rsidRPr="004C07AF">
              <w:rPr>
                <w:rFonts w:ascii="Tahoma" w:hAnsi="Tahoma" w:cs="Tahoma"/>
                <w:sz w:val="11"/>
                <w:szCs w:val="11"/>
              </w:rPr>
              <w:t>по факту с учетом ИПЦ на 2021г. 103,4%, на 2022 г. -103,5%</w:t>
            </w:r>
          </w:p>
        </w:tc>
      </w:tr>
      <w:tr w:rsidR="004C07AF" w:rsidRPr="004C07AF" w14:paraId="6A3F98D6" w14:textId="77777777" w:rsidTr="004C07AF">
        <w:trPr>
          <w:trHeight w:val="496"/>
          <w:jc w:val="center"/>
        </w:trPr>
        <w:tc>
          <w:tcPr>
            <w:tcW w:w="242" w:type="dxa"/>
            <w:tcBorders>
              <w:top w:val="nil"/>
              <w:left w:val="nil"/>
              <w:bottom w:val="nil"/>
              <w:right w:val="nil"/>
            </w:tcBorders>
            <w:shd w:val="clear" w:color="000000" w:fill="FABF8F"/>
            <w:noWrap/>
            <w:vAlign w:val="center"/>
            <w:hideMark/>
          </w:tcPr>
          <w:p w14:paraId="532C3773"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62582226"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A22F0C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3.3.1.1.2</w:t>
            </w:r>
          </w:p>
        </w:tc>
        <w:tc>
          <w:tcPr>
            <w:tcW w:w="2085" w:type="dxa"/>
            <w:tcBorders>
              <w:top w:val="nil"/>
              <w:left w:val="nil"/>
              <w:bottom w:val="single" w:sz="4" w:space="0" w:color="C0C0C0"/>
              <w:right w:val="single" w:sz="4" w:space="0" w:color="C0C0C0"/>
            </w:tcBorders>
            <w:shd w:val="clear" w:color="auto" w:fill="auto"/>
            <w:vAlign w:val="center"/>
            <w:hideMark/>
          </w:tcPr>
          <w:p w14:paraId="597D0958"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Объем энергии</w:t>
            </w:r>
          </w:p>
        </w:tc>
        <w:tc>
          <w:tcPr>
            <w:tcW w:w="629" w:type="dxa"/>
            <w:tcBorders>
              <w:top w:val="nil"/>
              <w:left w:val="nil"/>
              <w:bottom w:val="single" w:sz="4" w:space="0" w:color="C0C0C0"/>
              <w:right w:val="single" w:sz="4" w:space="0" w:color="C0C0C0"/>
            </w:tcBorders>
            <w:shd w:val="clear" w:color="auto" w:fill="auto"/>
            <w:vAlign w:val="center"/>
            <w:hideMark/>
          </w:tcPr>
          <w:p w14:paraId="2CDC4E2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кВт.ч</w:t>
            </w:r>
          </w:p>
        </w:tc>
        <w:tc>
          <w:tcPr>
            <w:tcW w:w="924" w:type="dxa"/>
            <w:tcBorders>
              <w:top w:val="nil"/>
              <w:left w:val="nil"/>
              <w:bottom w:val="single" w:sz="4" w:space="0" w:color="C0C0C0"/>
              <w:right w:val="single" w:sz="4" w:space="0" w:color="C0C0C0"/>
            </w:tcBorders>
            <w:shd w:val="clear" w:color="000000" w:fill="FFFFCC"/>
            <w:vAlign w:val="center"/>
            <w:hideMark/>
          </w:tcPr>
          <w:p w14:paraId="1AAE4E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385,37</w:t>
            </w:r>
          </w:p>
        </w:tc>
        <w:tc>
          <w:tcPr>
            <w:tcW w:w="962" w:type="dxa"/>
            <w:tcBorders>
              <w:top w:val="nil"/>
              <w:left w:val="nil"/>
              <w:bottom w:val="single" w:sz="4" w:space="0" w:color="C0C0C0"/>
              <w:right w:val="single" w:sz="4" w:space="0" w:color="C0C0C0"/>
            </w:tcBorders>
            <w:shd w:val="clear" w:color="000000" w:fill="FFFFCC"/>
            <w:vAlign w:val="center"/>
            <w:hideMark/>
          </w:tcPr>
          <w:p w14:paraId="2BF487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359,99</w:t>
            </w:r>
          </w:p>
        </w:tc>
        <w:tc>
          <w:tcPr>
            <w:tcW w:w="406" w:type="dxa"/>
            <w:tcBorders>
              <w:top w:val="nil"/>
              <w:left w:val="nil"/>
              <w:bottom w:val="single" w:sz="4" w:space="0" w:color="C0C0C0"/>
              <w:right w:val="single" w:sz="4" w:space="0" w:color="C0C0C0"/>
            </w:tcBorders>
            <w:shd w:val="clear" w:color="000000" w:fill="FFFFCC"/>
            <w:vAlign w:val="center"/>
            <w:hideMark/>
          </w:tcPr>
          <w:p w14:paraId="5EFAABD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405,46</w:t>
            </w:r>
          </w:p>
        </w:tc>
        <w:tc>
          <w:tcPr>
            <w:tcW w:w="962" w:type="dxa"/>
            <w:tcBorders>
              <w:top w:val="nil"/>
              <w:left w:val="nil"/>
              <w:bottom w:val="single" w:sz="4" w:space="0" w:color="C0C0C0"/>
              <w:right w:val="single" w:sz="4" w:space="0" w:color="C0C0C0"/>
            </w:tcBorders>
            <w:shd w:val="clear" w:color="000000" w:fill="FFFFCC"/>
            <w:vAlign w:val="center"/>
            <w:hideMark/>
          </w:tcPr>
          <w:p w14:paraId="519E5C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330,79</w:t>
            </w:r>
          </w:p>
        </w:tc>
        <w:tc>
          <w:tcPr>
            <w:tcW w:w="924" w:type="dxa"/>
            <w:tcBorders>
              <w:top w:val="nil"/>
              <w:left w:val="nil"/>
              <w:bottom w:val="single" w:sz="4" w:space="0" w:color="C0C0C0"/>
              <w:right w:val="single" w:sz="4" w:space="0" w:color="C0C0C0"/>
            </w:tcBorders>
            <w:shd w:val="clear" w:color="000000" w:fill="FFFFCC"/>
            <w:vAlign w:val="center"/>
            <w:hideMark/>
          </w:tcPr>
          <w:p w14:paraId="434A947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385,37</w:t>
            </w:r>
          </w:p>
        </w:tc>
        <w:tc>
          <w:tcPr>
            <w:tcW w:w="1008" w:type="dxa"/>
            <w:tcBorders>
              <w:top w:val="nil"/>
              <w:left w:val="nil"/>
              <w:bottom w:val="single" w:sz="4" w:space="0" w:color="C0C0C0"/>
              <w:right w:val="single" w:sz="4" w:space="0" w:color="C0C0C0"/>
            </w:tcBorders>
            <w:shd w:val="clear" w:color="000000" w:fill="FFFFCC"/>
            <w:vAlign w:val="center"/>
            <w:hideMark/>
          </w:tcPr>
          <w:p w14:paraId="1F2F291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F47711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405,46</w:t>
            </w:r>
          </w:p>
        </w:tc>
        <w:tc>
          <w:tcPr>
            <w:tcW w:w="1008" w:type="dxa"/>
            <w:tcBorders>
              <w:top w:val="nil"/>
              <w:left w:val="nil"/>
              <w:bottom w:val="single" w:sz="4" w:space="0" w:color="C0C0C0"/>
              <w:right w:val="single" w:sz="4" w:space="0" w:color="C0C0C0"/>
            </w:tcBorders>
            <w:shd w:val="clear" w:color="000000" w:fill="FFFFCC"/>
            <w:vAlign w:val="center"/>
            <w:hideMark/>
          </w:tcPr>
          <w:p w14:paraId="22C9E86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-64,44</w:t>
            </w:r>
          </w:p>
        </w:tc>
        <w:tc>
          <w:tcPr>
            <w:tcW w:w="958" w:type="dxa"/>
            <w:tcBorders>
              <w:top w:val="nil"/>
              <w:left w:val="nil"/>
              <w:bottom w:val="single" w:sz="4" w:space="0" w:color="C0C0C0"/>
              <w:right w:val="single" w:sz="4" w:space="0" w:color="C0C0C0"/>
            </w:tcBorders>
            <w:shd w:val="clear" w:color="000000" w:fill="FFFFCC"/>
            <w:vAlign w:val="center"/>
            <w:hideMark/>
          </w:tcPr>
          <w:p w14:paraId="36E6879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320,93</w:t>
            </w:r>
          </w:p>
        </w:tc>
        <w:tc>
          <w:tcPr>
            <w:tcW w:w="658" w:type="dxa"/>
            <w:tcBorders>
              <w:top w:val="nil"/>
              <w:left w:val="nil"/>
              <w:bottom w:val="single" w:sz="4" w:space="0" w:color="C0C0C0"/>
              <w:right w:val="single" w:sz="4" w:space="0" w:color="C0C0C0"/>
            </w:tcBorders>
            <w:shd w:val="clear" w:color="000000" w:fill="D7EAD3"/>
            <w:vAlign w:val="center"/>
            <w:hideMark/>
          </w:tcPr>
          <w:p w14:paraId="44EDB9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160,46</w:t>
            </w:r>
          </w:p>
        </w:tc>
        <w:tc>
          <w:tcPr>
            <w:tcW w:w="658" w:type="dxa"/>
            <w:tcBorders>
              <w:top w:val="nil"/>
              <w:left w:val="nil"/>
              <w:bottom w:val="single" w:sz="4" w:space="0" w:color="C0C0C0"/>
              <w:right w:val="single" w:sz="4" w:space="0" w:color="C0C0C0"/>
            </w:tcBorders>
            <w:shd w:val="clear" w:color="000000" w:fill="D7EAD3"/>
            <w:vAlign w:val="center"/>
            <w:hideMark/>
          </w:tcPr>
          <w:p w14:paraId="6EEF5C3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160,46</w:t>
            </w:r>
          </w:p>
        </w:tc>
        <w:tc>
          <w:tcPr>
            <w:tcW w:w="974" w:type="dxa"/>
            <w:tcBorders>
              <w:top w:val="nil"/>
              <w:left w:val="nil"/>
              <w:bottom w:val="single" w:sz="4" w:space="0" w:color="C0C0C0"/>
              <w:right w:val="single" w:sz="4" w:space="0" w:color="C0C0C0"/>
            </w:tcBorders>
            <w:shd w:val="clear" w:color="000000" w:fill="FFFFCC"/>
            <w:vAlign w:val="center"/>
            <w:hideMark/>
          </w:tcPr>
          <w:p w14:paraId="6FB0BC95" w14:textId="77777777" w:rsidR="004C07AF" w:rsidRPr="004C07AF" w:rsidRDefault="004C07AF" w:rsidP="004C07AF">
            <w:pPr>
              <w:rPr>
                <w:rFonts w:ascii="Tahoma" w:hAnsi="Tahoma" w:cs="Tahoma"/>
                <w:sz w:val="11"/>
                <w:szCs w:val="11"/>
              </w:rPr>
            </w:pPr>
            <w:r w:rsidRPr="004C07AF">
              <w:rPr>
                <w:rFonts w:ascii="Tahoma" w:hAnsi="Tahoma" w:cs="Tahoma"/>
                <w:sz w:val="11"/>
                <w:szCs w:val="11"/>
              </w:rPr>
              <w:t>учтено согласно утвержденных долгосрочных параметров, с учетом плановых объемов на 2022г.</w:t>
            </w:r>
          </w:p>
        </w:tc>
      </w:tr>
      <w:tr w:rsidR="004C07AF" w:rsidRPr="004C07AF" w14:paraId="38FE0871" w14:textId="77777777" w:rsidTr="004C07AF">
        <w:trPr>
          <w:trHeight w:val="275"/>
          <w:jc w:val="center"/>
        </w:trPr>
        <w:tc>
          <w:tcPr>
            <w:tcW w:w="242" w:type="dxa"/>
            <w:tcBorders>
              <w:top w:val="nil"/>
              <w:left w:val="nil"/>
              <w:bottom w:val="nil"/>
              <w:right w:val="nil"/>
            </w:tcBorders>
            <w:shd w:val="clear" w:color="000000" w:fill="FABF8F"/>
            <w:noWrap/>
            <w:vAlign w:val="center"/>
            <w:hideMark/>
          </w:tcPr>
          <w:p w14:paraId="24D73B8F"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7014B36A"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533DAD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3.3.1.2</w:t>
            </w:r>
          </w:p>
        </w:tc>
        <w:tc>
          <w:tcPr>
            <w:tcW w:w="2085" w:type="dxa"/>
            <w:tcBorders>
              <w:top w:val="nil"/>
              <w:left w:val="nil"/>
              <w:bottom w:val="single" w:sz="4" w:space="0" w:color="C0C0C0"/>
              <w:right w:val="single" w:sz="4" w:space="0" w:color="C0C0C0"/>
            </w:tcBorders>
            <w:shd w:val="clear" w:color="auto" w:fill="auto"/>
            <w:vAlign w:val="center"/>
            <w:hideMark/>
          </w:tcPr>
          <w:p w14:paraId="11609679" w14:textId="77777777" w:rsidR="004C07AF" w:rsidRPr="004C07AF" w:rsidRDefault="004C07AF" w:rsidP="004C07AF">
            <w:pPr>
              <w:ind w:firstLineChars="300" w:firstLine="331"/>
              <w:rPr>
                <w:rFonts w:ascii="Tahoma" w:hAnsi="Tahoma" w:cs="Tahoma"/>
                <w:b/>
                <w:bCs/>
                <w:sz w:val="11"/>
                <w:szCs w:val="11"/>
              </w:rPr>
            </w:pPr>
            <w:r w:rsidRPr="004C07AF">
              <w:rPr>
                <w:rFonts w:ascii="Tahoma" w:hAnsi="Tahoma" w:cs="Tahoma"/>
                <w:b/>
                <w:bCs/>
                <w:sz w:val="11"/>
                <w:szCs w:val="11"/>
              </w:rPr>
              <w:t>Заявленная мощность по НН (0,4 кВ и ниже)</w:t>
            </w:r>
          </w:p>
        </w:tc>
        <w:tc>
          <w:tcPr>
            <w:tcW w:w="629" w:type="dxa"/>
            <w:tcBorders>
              <w:top w:val="nil"/>
              <w:left w:val="nil"/>
              <w:bottom w:val="single" w:sz="4" w:space="0" w:color="C0C0C0"/>
              <w:right w:val="single" w:sz="4" w:space="0" w:color="C0C0C0"/>
            </w:tcBorders>
            <w:shd w:val="clear" w:color="auto" w:fill="auto"/>
            <w:vAlign w:val="center"/>
            <w:hideMark/>
          </w:tcPr>
          <w:p w14:paraId="4179644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69095DE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2764136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06" w:type="dxa"/>
            <w:tcBorders>
              <w:top w:val="nil"/>
              <w:left w:val="nil"/>
              <w:bottom w:val="single" w:sz="4" w:space="0" w:color="C0C0C0"/>
              <w:right w:val="single" w:sz="4" w:space="0" w:color="C0C0C0"/>
            </w:tcBorders>
            <w:shd w:val="clear" w:color="000000" w:fill="D7EAD3"/>
            <w:vAlign w:val="center"/>
            <w:hideMark/>
          </w:tcPr>
          <w:p w14:paraId="454A126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45B05F5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1A4684B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1E5E40D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20EA423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55FADDB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D7EAD3"/>
            <w:vAlign w:val="center"/>
            <w:hideMark/>
          </w:tcPr>
          <w:p w14:paraId="1419B0D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8A21AB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DE8E7C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2B10A7B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3E2C9737" w14:textId="77777777" w:rsidTr="004C07AF">
        <w:trPr>
          <w:trHeight w:val="275"/>
          <w:jc w:val="center"/>
        </w:trPr>
        <w:tc>
          <w:tcPr>
            <w:tcW w:w="242" w:type="dxa"/>
            <w:tcBorders>
              <w:top w:val="nil"/>
              <w:left w:val="nil"/>
              <w:bottom w:val="nil"/>
              <w:right w:val="nil"/>
            </w:tcBorders>
            <w:shd w:val="clear" w:color="000000" w:fill="FABF8F"/>
            <w:noWrap/>
            <w:vAlign w:val="center"/>
            <w:hideMark/>
          </w:tcPr>
          <w:p w14:paraId="0496BA69"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lastRenderedPageBreak/>
              <w:t>ЭР</w:t>
            </w:r>
          </w:p>
        </w:tc>
        <w:tc>
          <w:tcPr>
            <w:tcW w:w="180" w:type="dxa"/>
            <w:tcBorders>
              <w:top w:val="nil"/>
              <w:left w:val="nil"/>
              <w:bottom w:val="nil"/>
              <w:right w:val="nil"/>
            </w:tcBorders>
            <w:shd w:val="clear" w:color="auto" w:fill="auto"/>
            <w:noWrap/>
            <w:vAlign w:val="bottom"/>
            <w:hideMark/>
          </w:tcPr>
          <w:p w14:paraId="2579FC14"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3C84C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3.3.1.2.1</w:t>
            </w:r>
          </w:p>
        </w:tc>
        <w:tc>
          <w:tcPr>
            <w:tcW w:w="2085" w:type="dxa"/>
            <w:tcBorders>
              <w:top w:val="nil"/>
              <w:left w:val="nil"/>
              <w:bottom w:val="single" w:sz="4" w:space="0" w:color="C0C0C0"/>
              <w:right w:val="single" w:sz="4" w:space="0" w:color="C0C0C0"/>
            </w:tcBorders>
            <w:shd w:val="clear" w:color="auto" w:fill="auto"/>
            <w:vAlign w:val="center"/>
            <w:hideMark/>
          </w:tcPr>
          <w:p w14:paraId="461899CE"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Тариф на заявленную мощность</w:t>
            </w:r>
          </w:p>
        </w:tc>
        <w:tc>
          <w:tcPr>
            <w:tcW w:w="629" w:type="dxa"/>
            <w:tcBorders>
              <w:top w:val="nil"/>
              <w:left w:val="nil"/>
              <w:bottom w:val="single" w:sz="4" w:space="0" w:color="C0C0C0"/>
              <w:right w:val="single" w:sz="4" w:space="0" w:color="C0C0C0"/>
            </w:tcBorders>
            <w:shd w:val="clear" w:color="auto" w:fill="auto"/>
            <w:vAlign w:val="center"/>
            <w:hideMark/>
          </w:tcPr>
          <w:p w14:paraId="38D14CB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руб/кВт.мес</w:t>
            </w:r>
          </w:p>
        </w:tc>
        <w:tc>
          <w:tcPr>
            <w:tcW w:w="924" w:type="dxa"/>
            <w:tcBorders>
              <w:top w:val="nil"/>
              <w:left w:val="nil"/>
              <w:bottom w:val="single" w:sz="4" w:space="0" w:color="C0C0C0"/>
              <w:right w:val="single" w:sz="4" w:space="0" w:color="C0C0C0"/>
            </w:tcBorders>
            <w:shd w:val="clear" w:color="000000" w:fill="FFFFCC"/>
            <w:vAlign w:val="center"/>
            <w:hideMark/>
          </w:tcPr>
          <w:p w14:paraId="5078593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402E2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6DA9D55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76A642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790848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3E392BE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254FB6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13C8B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58" w:type="dxa"/>
            <w:tcBorders>
              <w:top w:val="nil"/>
              <w:left w:val="nil"/>
              <w:bottom w:val="single" w:sz="4" w:space="0" w:color="C0C0C0"/>
              <w:right w:val="single" w:sz="4" w:space="0" w:color="C0C0C0"/>
            </w:tcBorders>
            <w:shd w:val="clear" w:color="000000" w:fill="FFFFCC"/>
            <w:vAlign w:val="center"/>
            <w:hideMark/>
          </w:tcPr>
          <w:p w14:paraId="0AB746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34205E8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58D73F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549A4A98"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5123993" w14:textId="77777777" w:rsidTr="004C07AF">
        <w:trPr>
          <w:trHeight w:val="275"/>
          <w:jc w:val="center"/>
        </w:trPr>
        <w:tc>
          <w:tcPr>
            <w:tcW w:w="242" w:type="dxa"/>
            <w:tcBorders>
              <w:top w:val="nil"/>
              <w:left w:val="nil"/>
              <w:bottom w:val="nil"/>
              <w:right w:val="nil"/>
            </w:tcBorders>
            <w:shd w:val="clear" w:color="000000" w:fill="FABF8F"/>
            <w:noWrap/>
            <w:vAlign w:val="center"/>
            <w:hideMark/>
          </w:tcPr>
          <w:p w14:paraId="4FB1E555"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76B7CB3D"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3FCC97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3.3.1.2.2</w:t>
            </w:r>
          </w:p>
        </w:tc>
        <w:tc>
          <w:tcPr>
            <w:tcW w:w="2085" w:type="dxa"/>
            <w:tcBorders>
              <w:top w:val="nil"/>
              <w:left w:val="nil"/>
              <w:bottom w:val="single" w:sz="4" w:space="0" w:color="C0C0C0"/>
              <w:right w:val="single" w:sz="4" w:space="0" w:color="C0C0C0"/>
            </w:tcBorders>
            <w:shd w:val="clear" w:color="auto" w:fill="auto"/>
            <w:vAlign w:val="center"/>
            <w:hideMark/>
          </w:tcPr>
          <w:p w14:paraId="13C8A548"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Годовой объем мощности</w:t>
            </w:r>
          </w:p>
        </w:tc>
        <w:tc>
          <w:tcPr>
            <w:tcW w:w="629" w:type="dxa"/>
            <w:tcBorders>
              <w:top w:val="nil"/>
              <w:left w:val="nil"/>
              <w:bottom w:val="single" w:sz="4" w:space="0" w:color="C0C0C0"/>
              <w:right w:val="single" w:sz="4" w:space="0" w:color="C0C0C0"/>
            </w:tcBorders>
            <w:shd w:val="clear" w:color="auto" w:fill="auto"/>
            <w:vAlign w:val="center"/>
            <w:hideMark/>
          </w:tcPr>
          <w:p w14:paraId="13797B9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МВт</w:t>
            </w:r>
          </w:p>
        </w:tc>
        <w:tc>
          <w:tcPr>
            <w:tcW w:w="924" w:type="dxa"/>
            <w:tcBorders>
              <w:top w:val="nil"/>
              <w:left w:val="nil"/>
              <w:bottom w:val="single" w:sz="4" w:space="0" w:color="C0C0C0"/>
              <w:right w:val="single" w:sz="4" w:space="0" w:color="C0C0C0"/>
            </w:tcBorders>
            <w:shd w:val="clear" w:color="000000" w:fill="FFFFCC"/>
            <w:vAlign w:val="center"/>
            <w:hideMark/>
          </w:tcPr>
          <w:p w14:paraId="368758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14D932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181327D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1EC59C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33D9B4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D7B8CE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7DA989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681BFAA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58" w:type="dxa"/>
            <w:tcBorders>
              <w:top w:val="nil"/>
              <w:left w:val="nil"/>
              <w:bottom w:val="single" w:sz="4" w:space="0" w:color="C0C0C0"/>
              <w:right w:val="single" w:sz="4" w:space="0" w:color="C0C0C0"/>
            </w:tcBorders>
            <w:shd w:val="clear" w:color="000000" w:fill="FFFFCC"/>
            <w:vAlign w:val="center"/>
            <w:hideMark/>
          </w:tcPr>
          <w:p w14:paraId="146C65F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1D90612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6EC571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73D59DC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59D290B" w14:textId="77777777" w:rsidTr="004C07AF">
        <w:trPr>
          <w:trHeight w:val="606"/>
          <w:jc w:val="center"/>
        </w:trPr>
        <w:tc>
          <w:tcPr>
            <w:tcW w:w="242" w:type="dxa"/>
            <w:tcBorders>
              <w:top w:val="nil"/>
              <w:left w:val="nil"/>
              <w:bottom w:val="nil"/>
              <w:right w:val="nil"/>
            </w:tcBorders>
            <w:shd w:val="clear" w:color="000000" w:fill="FABF8F"/>
            <w:noWrap/>
            <w:vAlign w:val="center"/>
            <w:hideMark/>
          </w:tcPr>
          <w:p w14:paraId="0737A06F"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7C12889B"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E0F8AA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3.3.2.1</w:t>
            </w:r>
          </w:p>
        </w:tc>
        <w:tc>
          <w:tcPr>
            <w:tcW w:w="2085" w:type="dxa"/>
            <w:tcBorders>
              <w:top w:val="nil"/>
              <w:left w:val="nil"/>
              <w:bottom w:val="single" w:sz="4" w:space="0" w:color="C0C0C0"/>
              <w:right w:val="single" w:sz="4" w:space="0" w:color="C0C0C0"/>
            </w:tcBorders>
            <w:shd w:val="clear" w:color="auto" w:fill="auto"/>
            <w:vAlign w:val="center"/>
            <w:hideMark/>
          </w:tcPr>
          <w:p w14:paraId="65483676" w14:textId="77777777" w:rsidR="004C07AF" w:rsidRPr="004C07AF" w:rsidRDefault="004C07AF" w:rsidP="004C07AF">
            <w:pPr>
              <w:ind w:firstLineChars="300" w:firstLine="331"/>
              <w:rPr>
                <w:rFonts w:ascii="Tahoma" w:hAnsi="Tahoma" w:cs="Tahoma"/>
                <w:b/>
                <w:bCs/>
                <w:sz w:val="11"/>
                <w:szCs w:val="11"/>
              </w:rPr>
            </w:pPr>
            <w:r w:rsidRPr="004C07AF">
              <w:rPr>
                <w:rFonts w:ascii="Tahoma" w:hAnsi="Tahoma" w:cs="Tahoma"/>
                <w:b/>
                <w:bCs/>
                <w:sz w:val="11"/>
                <w:szCs w:val="11"/>
              </w:rPr>
              <w:t>Энергия СН 2 (1-20 кВ)</w:t>
            </w:r>
          </w:p>
        </w:tc>
        <w:tc>
          <w:tcPr>
            <w:tcW w:w="629" w:type="dxa"/>
            <w:tcBorders>
              <w:top w:val="nil"/>
              <w:left w:val="nil"/>
              <w:bottom w:val="single" w:sz="4" w:space="0" w:color="C0C0C0"/>
              <w:right w:val="single" w:sz="4" w:space="0" w:color="C0C0C0"/>
            </w:tcBorders>
            <w:shd w:val="clear" w:color="auto" w:fill="auto"/>
            <w:vAlign w:val="center"/>
            <w:hideMark/>
          </w:tcPr>
          <w:p w14:paraId="1E5E337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1EE8697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5521E36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06" w:type="dxa"/>
            <w:tcBorders>
              <w:top w:val="nil"/>
              <w:left w:val="nil"/>
              <w:bottom w:val="single" w:sz="4" w:space="0" w:color="C0C0C0"/>
              <w:right w:val="single" w:sz="4" w:space="0" w:color="C0C0C0"/>
            </w:tcBorders>
            <w:shd w:val="clear" w:color="000000" w:fill="D7EAD3"/>
            <w:vAlign w:val="center"/>
            <w:hideMark/>
          </w:tcPr>
          <w:p w14:paraId="101DA79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40,29</w:t>
            </w:r>
          </w:p>
        </w:tc>
        <w:tc>
          <w:tcPr>
            <w:tcW w:w="962" w:type="dxa"/>
            <w:tcBorders>
              <w:top w:val="nil"/>
              <w:left w:val="nil"/>
              <w:bottom w:val="single" w:sz="4" w:space="0" w:color="C0C0C0"/>
              <w:right w:val="single" w:sz="4" w:space="0" w:color="C0C0C0"/>
            </w:tcBorders>
            <w:shd w:val="clear" w:color="000000" w:fill="D7EAD3"/>
            <w:vAlign w:val="center"/>
            <w:hideMark/>
          </w:tcPr>
          <w:p w14:paraId="5CB3C03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76E124A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36487A2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43,54</w:t>
            </w:r>
          </w:p>
        </w:tc>
        <w:tc>
          <w:tcPr>
            <w:tcW w:w="962" w:type="dxa"/>
            <w:tcBorders>
              <w:top w:val="nil"/>
              <w:left w:val="nil"/>
              <w:bottom w:val="single" w:sz="4" w:space="0" w:color="C0C0C0"/>
              <w:right w:val="single" w:sz="4" w:space="0" w:color="C0C0C0"/>
            </w:tcBorders>
            <w:shd w:val="clear" w:color="000000" w:fill="D7EAD3"/>
            <w:vAlign w:val="center"/>
            <w:hideMark/>
          </w:tcPr>
          <w:p w14:paraId="15840A4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43,54</w:t>
            </w:r>
          </w:p>
        </w:tc>
        <w:tc>
          <w:tcPr>
            <w:tcW w:w="1008" w:type="dxa"/>
            <w:tcBorders>
              <w:top w:val="nil"/>
              <w:left w:val="nil"/>
              <w:bottom w:val="single" w:sz="4" w:space="0" w:color="C0C0C0"/>
              <w:right w:val="single" w:sz="4" w:space="0" w:color="C0C0C0"/>
            </w:tcBorders>
            <w:shd w:val="clear" w:color="000000" w:fill="D7EAD3"/>
            <w:vAlign w:val="center"/>
            <w:hideMark/>
          </w:tcPr>
          <w:p w14:paraId="058A4DC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34,13</w:t>
            </w:r>
          </w:p>
        </w:tc>
        <w:tc>
          <w:tcPr>
            <w:tcW w:w="958" w:type="dxa"/>
            <w:tcBorders>
              <w:top w:val="nil"/>
              <w:left w:val="nil"/>
              <w:bottom w:val="single" w:sz="4" w:space="0" w:color="C0C0C0"/>
              <w:right w:val="single" w:sz="4" w:space="0" w:color="C0C0C0"/>
            </w:tcBorders>
            <w:shd w:val="clear" w:color="000000" w:fill="D7EAD3"/>
            <w:vAlign w:val="center"/>
            <w:hideMark/>
          </w:tcPr>
          <w:p w14:paraId="25D5E5C4" w14:textId="77777777" w:rsidR="004C07AF" w:rsidRPr="004C07AF" w:rsidRDefault="004C07AF" w:rsidP="004C07AF">
            <w:pPr>
              <w:jc w:val="center"/>
              <w:rPr>
                <w:rFonts w:ascii="Tahoma" w:hAnsi="Tahoma" w:cs="Tahoma"/>
                <w:b/>
                <w:bCs/>
                <w:color w:val="000000"/>
                <w:sz w:val="11"/>
                <w:szCs w:val="11"/>
              </w:rPr>
            </w:pPr>
            <w:r w:rsidRPr="004C07AF">
              <w:rPr>
                <w:rFonts w:ascii="Tahoma" w:hAnsi="Tahoma" w:cs="Tahoma"/>
                <w:b/>
                <w:bCs/>
                <w:color w:val="000000"/>
                <w:sz w:val="11"/>
                <w:szCs w:val="11"/>
              </w:rPr>
              <w:t>34,13</w:t>
            </w:r>
          </w:p>
        </w:tc>
        <w:tc>
          <w:tcPr>
            <w:tcW w:w="658" w:type="dxa"/>
            <w:tcBorders>
              <w:top w:val="nil"/>
              <w:left w:val="nil"/>
              <w:bottom w:val="single" w:sz="4" w:space="0" w:color="C0C0C0"/>
              <w:right w:val="single" w:sz="4" w:space="0" w:color="C0C0C0"/>
            </w:tcBorders>
            <w:shd w:val="clear" w:color="000000" w:fill="D7EAD3"/>
            <w:vAlign w:val="center"/>
            <w:hideMark/>
          </w:tcPr>
          <w:p w14:paraId="19DC655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17,06</w:t>
            </w:r>
          </w:p>
        </w:tc>
        <w:tc>
          <w:tcPr>
            <w:tcW w:w="658" w:type="dxa"/>
            <w:tcBorders>
              <w:top w:val="nil"/>
              <w:left w:val="nil"/>
              <w:bottom w:val="single" w:sz="4" w:space="0" w:color="C0C0C0"/>
              <w:right w:val="single" w:sz="4" w:space="0" w:color="C0C0C0"/>
            </w:tcBorders>
            <w:shd w:val="clear" w:color="000000" w:fill="D7EAD3"/>
            <w:vAlign w:val="center"/>
            <w:hideMark/>
          </w:tcPr>
          <w:p w14:paraId="3727E1D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17,06</w:t>
            </w:r>
          </w:p>
        </w:tc>
        <w:tc>
          <w:tcPr>
            <w:tcW w:w="974" w:type="dxa"/>
            <w:tcBorders>
              <w:top w:val="nil"/>
              <w:left w:val="nil"/>
              <w:bottom w:val="single" w:sz="4" w:space="0" w:color="C0C0C0"/>
              <w:right w:val="single" w:sz="4" w:space="0" w:color="C0C0C0"/>
            </w:tcBorders>
            <w:shd w:val="clear" w:color="000000" w:fill="FFFFCC"/>
            <w:vAlign w:val="center"/>
            <w:hideMark/>
          </w:tcPr>
          <w:p w14:paraId="100EDF67" w14:textId="77777777" w:rsidR="004C07AF" w:rsidRPr="004C07AF" w:rsidRDefault="004C07AF" w:rsidP="004C07AF">
            <w:pPr>
              <w:rPr>
                <w:rFonts w:ascii="Tahoma" w:hAnsi="Tahoma" w:cs="Tahoma"/>
                <w:sz w:val="11"/>
                <w:szCs w:val="11"/>
              </w:rPr>
            </w:pPr>
            <w:r w:rsidRPr="004C07AF">
              <w:rPr>
                <w:rFonts w:ascii="Tahoma" w:hAnsi="Tahoma" w:cs="Tahoma"/>
                <w:sz w:val="11"/>
                <w:szCs w:val="11"/>
              </w:rPr>
              <w:t>На данный объект  с.Красный ключ (скважина № 4)предлагаемый для учета в тарифе , предлагаются отчеты, и расшифровки и счет фактуры</w:t>
            </w:r>
          </w:p>
        </w:tc>
      </w:tr>
      <w:tr w:rsidR="004C07AF" w:rsidRPr="004C07AF" w14:paraId="5CF4CEAA" w14:textId="77777777" w:rsidTr="004C07AF">
        <w:trPr>
          <w:trHeight w:val="358"/>
          <w:jc w:val="center"/>
        </w:trPr>
        <w:tc>
          <w:tcPr>
            <w:tcW w:w="242" w:type="dxa"/>
            <w:tcBorders>
              <w:top w:val="nil"/>
              <w:left w:val="nil"/>
              <w:bottom w:val="nil"/>
              <w:right w:val="nil"/>
            </w:tcBorders>
            <w:shd w:val="clear" w:color="000000" w:fill="FABF8F"/>
            <w:noWrap/>
            <w:vAlign w:val="center"/>
            <w:hideMark/>
          </w:tcPr>
          <w:p w14:paraId="193C4E6F"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3999BE15"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A1E099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3.3.2.1.1</w:t>
            </w:r>
          </w:p>
        </w:tc>
        <w:tc>
          <w:tcPr>
            <w:tcW w:w="2085" w:type="dxa"/>
            <w:tcBorders>
              <w:top w:val="nil"/>
              <w:left w:val="nil"/>
              <w:bottom w:val="single" w:sz="4" w:space="0" w:color="C0C0C0"/>
              <w:right w:val="single" w:sz="4" w:space="0" w:color="C0C0C0"/>
            </w:tcBorders>
            <w:shd w:val="clear" w:color="auto" w:fill="auto"/>
            <w:vAlign w:val="center"/>
            <w:hideMark/>
          </w:tcPr>
          <w:p w14:paraId="4D62B727"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Тариф на энергию</w:t>
            </w:r>
          </w:p>
        </w:tc>
        <w:tc>
          <w:tcPr>
            <w:tcW w:w="629" w:type="dxa"/>
            <w:tcBorders>
              <w:top w:val="nil"/>
              <w:left w:val="nil"/>
              <w:bottom w:val="single" w:sz="4" w:space="0" w:color="C0C0C0"/>
              <w:right w:val="single" w:sz="4" w:space="0" w:color="C0C0C0"/>
            </w:tcBorders>
            <w:shd w:val="clear" w:color="auto" w:fill="auto"/>
            <w:vAlign w:val="center"/>
            <w:hideMark/>
          </w:tcPr>
          <w:p w14:paraId="5F1930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руб/кВт.ч</w:t>
            </w:r>
          </w:p>
        </w:tc>
        <w:tc>
          <w:tcPr>
            <w:tcW w:w="924" w:type="dxa"/>
            <w:tcBorders>
              <w:top w:val="nil"/>
              <w:left w:val="nil"/>
              <w:bottom w:val="single" w:sz="4" w:space="0" w:color="C0C0C0"/>
              <w:right w:val="single" w:sz="4" w:space="0" w:color="C0C0C0"/>
            </w:tcBorders>
            <w:shd w:val="clear" w:color="000000" w:fill="FFFFCC"/>
            <w:vAlign w:val="center"/>
            <w:hideMark/>
          </w:tcPr>
          <w:p w14:paraId="645652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E9852F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14B384F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4,44</w:t>
            </w:r>
          </w:p>
        </w:tc>
        <w:tc>
          <w:tcPr>
            <w:tcW w:w="962" w:type="dxa"/>
            <w:tcBorders>
              <w:top w:val="nil"/>
              <w:left w:val="nil"/>
              <w:bottom w:val="single" w:sz="4" w:space="0" w:color="C0C0C0"/>
              <w:right w:val="single" w:sz="4" w:space="0" w:color="C0C0C0"/>
            </w:tcBorders>
            <w:shd w:val="clear" w:color="000000" w:fill="FFFFCC"/>
            <w:vAlign w:val="center"/>
            <w:hideMark/>
          </w:tcPr>
          <w:p w14:paraId="460059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674CF0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1A36D3C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4672E6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4,80</w:t>
            </w:r>
          </w:p>
        </w:tc>
        <w:tc>
          <w:tcPr>
            <w:tcW w:w="1008" w:type="dxa"/>
            <w:tcBorders>
              <w:top w:val="nil"/>
              <w:left w:val="nil"/>
              <w:bottom w:val="single" w:sz="4" w:space="0" w:color="C0C0C0"/>
              <w:right w:val="single" w:sz="4" w:space="0" w:color="C0C0C0"/>
            </w:tcBorders>
            <w:shd w:val="clear" w:color="000000" w:fill="FFFFCC"/>
            <w:vAlign w:val="center"/>
            <w:hideMark/>
          </w:tcPr>
          <w:p w14:paraId="456C906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4,75</w:t>
            </w:r>
          </w:p>
        </w:tc>
        <w:tc>
          <w:tcPr>
            <w:tcW w:w="958" w:type="dxa"/>
            <w:tcBorders>
              <w:top w:val="nil"/>
              <w:left w:val="nil"/>
              <w:bottom w:val="single" w:sz="4" w:space="0" w:color="C0C0C0"/>
              <w:right w:val="single" w:sz="4" w:space="0" w:color="C0C0C0"/>
            </w:tcBorders>
            <w:shd w:val="clear" w:color="000000" w:fill="FFFFCC"/>
            <w:vAlign w:val="center"/>
            <w:hideMark/>
          </w:tcPr>
          <w:p w14:paraId="70EC3E2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4,75</w:t>
            </w:r>
          </w:p>
        </w:tc>
        <w:tc>
          <w:tcPr>
            <w:tcW w:w="658" w:type="dxa"/>
            <w:tcBorders>
              <w:top w:val="nil"/>
              <w:left w:val="nil"/>
              <w:bottom w:val="single" w:sz="4" w:space="0" w:color="C0C0C0"/>
              <w:right w:val="single" w:sz="4" w:space="0" w:color="C0C0C0"/>
            </w:tcBorders>
            <w:shd w:val="clear" w:color="000000" w:fill="D7EAD3"/>
            <w:vAlign w:val="center"/>
            <w:hideMark/>
          </w:tcPr>
          <w:p w14:paraId="3218E7E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4,75</w:t>
            </w:r>
          </w:p>
        </w:tc>
        <w:tc>
          <w:tcPr>
            <w:tcW w:w="658" w:type="dxa"/>
            <w:tcBorders>
              <w:top w:val="nil"/>
              <w:left w:val="nil"/>
              <w:bottom w:val="single" w:sz="4" w:space="0" w:color="C0C0C0"/>
              <w:right w:val="single" w:sz="4" w:space="0" w:color="C0C0C0"/>
            </w:tcBorders>
            <w:shd w:val="clear" w:color="000000" w:fill="D7EAD3"/>
            <w:vAlign w:val="center"/>
            <w:hideMark/>
          </w:tcPr>
          <w:p w14:paraId="0085A0C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4,75</w:t>
            </w:r>
          </w:p>
        </w:tc>
        <w:tc>
          <w:tcPr>
            <w:tcW w:w="974" w:type="dxa"/>
            <w:tcBorders>
              <w:top w:val="nil"/>
              <w:left w:val="nil"/>
              <w:bottom w:val="single" w:sz="4" w:space="0" w:color="C0C0C0"/>
              <w:right w:val="single" w:sz="4" w:space="0" w:color="C0C0C0"/>
            </w:tcBorders>
            <w:shd w:val="clear" w:color="000000" w:fill="FFFFCC"/>
            <w:vAlign w:val="center"/>
            <w:hideMark/>
          </w:tcPr>
          <w:p w14:paraId="21769312" w14:textId="77777777" w:rsidR="004C07AF" w:rsidRPr="004C07AF" w:rsidRDefault="004C07AF" w:rsidP="004C07AF">
            <w:pPr>
              <w:rPr>
                <w:rFonts w:ascii="Tahoma" w:hAnsi="Tahoma" w:cs="Tahoma"/>
                <w:sz w:val="11"/>
                <w:szCs w:val="11"/>
              </w:rPr>
            </w:pPr>
            <w:r w:rsidRPr="004C07AF">
              <w:rPr>
                <w:rFonts w:ascii="Tahoma" w:hAnsi="Tahoma" w:cs="Tahoma"/>
                <w:sz w:val="11"/>
                <w:szCs w:val="11"/>
              </w:rPr>
              <w:t>по факту с учетом ИПЦ на 2021г. 103,4%, на 2022 г. -103,5%</w:t>
            </w:r>
          </w:p>
        </w:tc>
      </w:tr>
      <w:tr w:rsidR="004C07AF" w:rsidRPr="004C07AF" w14:paraId="7B729F23" w14:textId="77777777" w:rsidTr="004C07AF">
        <w:trPr>
          <w:trHeight w:val="468"/>
          <w:jc w:val="center"/>
        </w:trPr>
        <w:tc>
          <w:tcPr>
            <w:tcW w:w="242" w:type="dxa"/>
            <w:tcBorders>
              <w:top w:val="nil"/>
              <w:left w:val="nil"/>
              <w:bottom w:val="nil"/>
              <w:right w:val="nil"/>
            </w:tcBorders>
            <w:shd w:val="clear" w:color="000000" w:fill="FABF8F"/>
            <w:noWrap/>
            <w:vAlign w:val="center"/>
            <w:hideMark/>
          </w:tcPr>
          <w:p w14:paraId="36A92CC8"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ЭР</w:t>
            </w:r>
          </w:p>
        </w:tc>
        <w:tc>
          <w:tcPr>
            <w:tcW w:w="180" w:type="dxa"/>
            <w:tcBorders>
              <w:top w:val="nil"/>
              <w:left w:val="nil"/>
              <w:bottom w:val="nil"/>
              <w:right w:val="nil"/>
            </w:tcBorders>
            <w:shd w:val="clear" w:color="auto" w:fill="auto"/>
            <w:noWrap/>
            <w:vAlign w:val="bottom"/>
            <w:hideMark/>
          </w:tcPr>
          <w:p w14:paraId="1327CEB9"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9324F6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3.3.2.1.2</w:t>
            </w:r>
          </w:p>
        </w:tc>
        <w:tc>
          <w:tcPr>
            <w:tcW w:w="2085" w:type="dxa"/>
            <w:tcBorders>
              <w:top w:val="nil"/>
              <w:left w:val="nil"/>
              <w:bottom w:val="single" w:sz="4" w:space="0" w:color="C0C0C0"/>
              <w:right w:val="single" w:sz="4" w:space="0" w:color="C0C0C0"/>
            </w:tcBorders>
            <w:shd w:val="clear" w:color="auto" w:fill="auto"/>
            <w:vAlign w:val="center"/>
            <w:hideMark/>
          </w:tcPr>
          <w:p w14:paraId="1A1DAF43" w14:textId="77777777" w:rsidR="004C07AF" w:rsidRPr="004C07AF" w:rsidRDefault="004C07AF" w:rsidP="004C07AF">
            <w:pPr>
              <w:ind w:firstLineChars="400" w:firstLine="440"/>
              <w:rPr>
                <w:rFonts w:ascii="Tahoma" w:hAnsi="Tahoma" w:cs="Tahoma"/>
                <w:sz w:val="11"/>
                <w:szCs w:val="11"/>
              </w:rPr>
            </w:pPr>
            <w:r w:rsidRPr="004C07AF">
              <w:rPr>
                <w:rFonts w:ascii="Tahoma" w:hAnsi="Tahoma" w:cs="Tahoma"/>
                <w:sz w:val="11"/>
                <w:szCs w:val="11"/>
              </w:rPr>
              <w:t>Объем энергии</w:t>
            </w:r>
          </w:p>
        </w:tc>
        <w:tc>
          <w:tcPr>
            <w:tcW w:w="629" w:type="dxa"/>
            <w:tcBorders>
              <w:top w:val="nil"/>
              <w:left w:val="nil"/>
              <w:bottom w:val="single" w:sz="4" w:space="0" w:color="C0C0C0"/>
              <w:right w:val="single" w:sz="4" w:space="0" w:color="C0C0C0"/>
            </w:tcBorders>
            <w:shd w:val="clear" w:color="auto" w:fill="auto"/>
            <w:vAlign w:val="center"/>
            <w:hideMark/>
          </w:tcPr>
          <w:p w14:paraId="7FD96CA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кВт.ч</w:t>
            </w:r>
          </w:p>
        </w:tc>
        <w:tc>
          <w:tcPr>
            <w:tcW w:w="924" w:type="dxa"/>
            <w:tcBorders>
              <w:top w:val="nil"/>
              <w:left w:val="nil"/>
              <w:bottom w:val="single" w:sz="4" w:space="0" w:color="C0C0C0"/>
              <w:right w:val="single" w:sz="4" w:space="0" w:color="C0C0C0"/>
            </w:tcBorders>
            <w:shd w:val="clear" w:color="000000" w:fill="FFFFCC"/>
            <w:vAlign w:val="center"/>
            <w:hideMark/>
          </w:tcPr>
          <w:p w14:paraId="532B837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7602D7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4FBC62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9,07</w:t>
            </w:r>
          </w:p>
        </w:tc>
        <w:tc>
          <w:tcPr>
            <w:tcW w:w="962" w:type="dxa"/>
            <w:tcBorders>
              <w:top w:val="nil"/>
              <w:left w:val="nil"/>
              <w:bottom w:val="single" w:sz="4" w:space="0" w:color="C0C0C0"/>
              <w:right w:val="single" w:sz="4" w:space="0" w:color="C0C0C0"/>
            </w:tcBorders>
            <w:shd w:val="clear" w:color="000000" w:fill="FFFFCC"/>
            <w:vAlign w:val="center"/>
            <w:hideMark/>
          </w:tcPr>
          <w:p w14:paraId="0929296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B251C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9B3A4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BC81AC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9,07</w:t>
            </w:r>
          </w:p>
        </w:tc>
        <w:tc>
          <w:tcPr>
            <w:tcW w:w="1008" w:type="dxa"/>
            <w:tcBorders>
              <w:top w:val="nil"/>
              <w:left w:val="nil"/>
              <w:bottom w:val="single" w:sz="4" w:space="0" w:color="C0C0C0"/>
              <w:right w:val="single" w:sz="4" w:space="0" w:color="C0C0C0"/>
            </w:tcBorders>
            <w:shd w:val="clear" w:color="000000" w:fill="FFFFCC"/>
            <w:vAlign w:val="center"/>
            <w:hideMark/>
          </w:tcPr>
          <w:p w14:paraId="76B75CF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7,18</w:t>
            </w:r>
          </w:p>
        </w:tc>
        <w:tc>
          <w:tcPr>
            <w:tcW w:w="958" w:type="dxa"/>
            <w:tcBorders>
              <w:top w:val="nil"/>
              <w:left w:val="nil"/>
              <w:bottom w:val="single" w:sz="4" w:space="0" w:color="C0C0C0"/>
              <w:right w:val="single" w:sz="4" w:space="0" w:color="C0C0C0"/>
            </w:tcBorders>
            <w:shd w:val="clear" w:color="000000" w:fill="FFFFCC"/>
            <w:vAlign w:val="center"/>
            <w:hideMark/>
          </w:tcPr>
          <w:p w14:paraId="73765D7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7,18</w:t>
            </w:r>
          </w:p>
        </w:tc>
        <w:tc>
          <w:tcPr>
            <w:tcW w:w="658" w:type="dxa"/>
            <w:tcBorders>
              <w:top w:val="nil"/>
              <w:left w:val="nil"/>
              <w:bottom w:val="single" w:sz="4" w:space="0" w:color="C0C0C0"/>
              <w:right w:val="single" w:sz="4" w:space="0" w:color="C0C0C0"/>
            </w:tcBorders>
            <w:shd w:val="clear" w:color="000000" w:fill="D7EAD3"/>
            <w:vAlign w:val="center"/>
            <w:hideMark/>
          </w:tcPr>
          <w:p w14:paraId="1EEDD5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3,59</w:t>
            </w:r>
          </w:p>
        </w:tc>
        <w:tc>
          <w:tcPr>
            <w:tcW w:w="658" w:type="dxa"/>
            <w:tcBorders>
              <w:top w:val="nil"/>
              <w:left w:val="nil"/>
              <w:bottom w:val="single" w:sz="4" w:space="0" w:color="C0C0C0"/>
              <w:right w:val="single" w:sz="4" w:space="0" w:color="C0C0C0"/>
            </w:tcBorders>
            <w:shd w:val="clear" w:color="000000" w:fill="D7EAD3"/>
            <w:vAlign w:val="center"/>
            <w:hideMark/>
          </w:tcPr>
          <w:p w14:paraId="252001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3,59</w:t>
            </w:r>
          </w:p>
        </w:tc>
        <w:tc>
          <w:tcPr>
            <w:tcW w:w="974" w:type="dxa"/>
            <w:tcBorders>
              <w:top w:val="nil"/>
              <w:left w:val="nil"/>
              <w:bottom w:val="single" w:sz="4" w:space="0" w:color="C0C0C0"/>
              <w:right w:val="single" w:sz="4" w:space="0" w:color="C0C0C0"/>
            </w:tcBorders>
            <w:shd w:val="clear" w:color="000000" w:fill="FFFFCC"/>
            <w:vAlign w:val="center"/>
            <w:hideMark/>
          </w:tcPr>
          <w:p w14:paraId="57E15B26" w14:textId="77777777" w:rsidR="004C07AF" w:rsidRPr="004C07AF" w:rsidRDefault="004C07AF" w:rsidP="004C07AF">
            <w:pPr>
              <w:rPr>
                <w:rFonts w:ascii="Tahoma" w:hAnsi="Tahoma" w:cs="Tahoma"/>
                <w:sz w:val="11"/>
                <w:szCs w:val="11"/>
              </w:rPr>
            </w:pPr>
            <w:r w:rsidRPr="004C07AF">
              <w:rPr>
                <w:rFonts w:ascii="Tahoma" w:hAnsi="Tahoma" w:cs="Tahoma"/>
                <w:sz w:val="11"/>
                <w:szCs w:val="11"/>
              </w:rPr>
              <w:t>согласно долгосрочных параметров, в доле объемов учтенных по факту на плановые объемы</w:t>
            </w:r>
          </w:p>
        </w:tc>
      </w:tr>
      <w:tr w:rsidR="004C07AF" w:rsidRPr="004C07AF" w14:paraId="3055BF9C" w14:textId="77777777" w:rsidTr="004C07AF">
        <w:trPr>
          <w:trHeight w:val="413"/>
          <w:jc w:val="center"/>
        </w:trPr>
        <w:tc>
          <w:tcPr>
            <w:tcW w:w="242" w:type="dxa"/>
            <w:tcBorders>
              <w:top w:val="nil"/>
              <w:left w:val="nil"/>
              <w:bottom w:val="nil"/>
              <w:right w:val="nil"/>
            </w:tcBorders>
            <w:shd w:val="clear" w:color="000000" w:fill="FFFF00"/>
            <w:noWrap/>
            <w:vAlign w:val="center"/>
            <w:hideMark/>
          </w:tcPr>
          <w:p w14:paraId="774FF5DA"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noWrap/>
            <w:vAlign w:val="bottom"/>
            <w:hideMark/>
          </w:tcPr>
          <w:p w14:paraId="51979B03"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022B4C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3.8</w:t>
            </w:r>
          </w:p>
        </w:tc>
        <w:tc>
          <w:tcPr>
            <w:tcW w:w="2085" w:type="dxa"/>
            <w:tcBorders>
              <w:top w:val="nil"/>
              <w:left w:val="nil"/>
              <w:bottom w:val="single" w:sz="4" w:space="0" w:color="C0C0C0"/>
              <w:right w:val="single" w:sz="4" w:space="0" w:color="C0C0C0"/>
            </w:tcBorders>
            <w:shd w:val="clear" w:color="auto" w:fill="auto"/>
            <w:vAlign w:val="center"/>
            <w:hideMark/>
          </w:tcPr>
          <w:p w14:paraId="0E7F2033"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Расходы на оплату труда основного производственного персонала</w:t>
            </w:r>
          </w:p>
        </w:tc>
        <w:tc>
          <w:tcPr>
            <w:tcW w:w="629" w:type="dxa"/>
            <w:tcBorders>
              <w:top w:val="nil"/>
              <w:left w:val="nil"/>
              <w:bottom w:val="single" w:sz="4" w:space="0" w:color="C0C0C0"/>
              <w:right w:val="single" w:sz="4" w:space="0" w:color="C0C0C0"/>
            </w:tcBorders>
            <w:shd w:val="clear" w:color="auto" w:fill="auto"/>
            <w:vAlign w:val="center"/>
            <w:hideMark/>
          </w:tcPr>
          <w:p w14:paraId="3E03047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14CE3A9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2 611,91</w:t>
            </w:r>
          </w:p>
        </w:tc>
        <w:tc>
          <w:tcPr>
            <w:tcW w:w="962" w:type="dxa"/>
            <w:tcBorders>
              <w:top w:val="nil"/>
              <w:left w:val="nil"/>
              <w:bottom w:val="single" w:sz="4" w:space="0" w:color="C0C0C0"/>
              <w:right w:val="single" w:sz="4" w:space="0" w:color="C0C0C0"/>
            </w:tcBorders>
            <w:shd w:val="clear" w:color="000000" w:fill="FFFFCC"/>
            <w:vAlign w:val="center"/>
            <w:hideMark/>
          </w:tcPr>
          <w:p w14:paraId="46A9AC8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2 663,37</w:t>
            </w:r>
          </w:p>
        </w:tc>
        <w:tc>
          <w:tcPr>
            <w:tcW w:w="406" w:type="dxa"/>
            <w:tcBorders>
              <w:top w:val="nil"/>
              <w:left w:val="nil"/>
              <w:bottom w:val="single" w:sz="4" w:space="0" w:color="C0C0C0"/>
              <w:right w:val="single" w:sz="4" w:space="0" w:color="C0C0C0"/>
            </w:tcBorders>
            <w:shd w:val="clear" w:color="000000" w:fill="FFFFCC"/>
            <w:vAlign w:val="center"/>
            <w:hideMark/>
          </w:tcPr>
          <w:p w14:paraId="764BDD4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2 499,24</w:t>
            </w:r>
          </w:p>
        </w:tc>
        <w:tc>
          <w:tcPr>
            <w:tcW w:w="962" w:type="dxa"/>
            <w:tcBorders>
              <w:top w:val="nil"/>
              <w:left w:val="nil"/>
              <w:bottom w:val="single" w:sz="4" w:space="0" w:color="C0C0C0"/>
              <w:right w:val="single" w:sz="4" w:space="0" w:color="C0C0C0"/>
            </w:tcBorders>
            <w:shd w:val="clear" w:color="000000" w:fill="FFFFCC"/>
            <w:vAlign w:val="center"/>
            <w:hideMark/>
          </w:tcPr>
          <w:p w14:paraId="5774D5C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2 736,96</w:t>
            </w:r>
          </w:p>
        </w:tc>
        <w:tc>
          <w:tcPr>
            <w:tcW w:w="924" w:type="dxa"/>
            <w:tcBorders>
              <w:top w:val="nil"/>
              <w:left w:val="nil"/>
              <w:bottom w:val="single" w:sz="4" w:space="0" w:color="C0C0C0"/>
              <w:right w:val="single" w:sz="4" w:space="0" w:color="C0C0C0"/>
            </w:tcBorders>
            <w:shd w:val="clear" w:color="000000" w:fill="FFFFCC"/>
            <w:vAlign w:val="center"/>
            <w:hideMark/>
          </w:tcPr>
          <w:p w14:paraId="3839AC7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2 834,34</w:t>
            </w:r>
          </w:p>
        </w:tc>
        <w:tc>
          <w:tcPr>
            <w:tcW w:w="1008" w:type="dxa"/>
            <w:tcBorders>
              <w:top w:val="nil"/>
              <w:left w:val="nil"/>
              <w:bottom w:val="single" w:sz="4" w:space="0" w:color="C0C0C0"/>
              <w:right w:val="single" w:sz="4" w:space="0" w:color="C0C0C0"/>
            </w:tcBorders>
            <w:shd w:val="clear" w:color="000000" w:fill="FFFFCC"/>
            <w:vAlign w:val="center"/>
            <w:hideMark/>
          </w:tcPr>
          <w:p w14:paraId="179A89D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35,28</w:t>
            </w:r>
          </w:p>
        </w:tc>
        <w:tc>
          <w:tcPr>
            <w:tcW w:w="962" w:type="dxa"/>
            <w:tcBorders>
              <w:top w:val="nil"/>
              <w:left w:val="nil"/>
              <w:bottom w:val="single" w:sz="4" w:space="0" w:color="C0C0C0"/>
              <w:right w:val="single" w:sz="4" w:space="0" w:color="C0C0C0"/>
            </w:tcBorders>
            <w:shd w:val="clear" w:color="000000" w:fill="FFFFCC"/>
            <w:vAlign w:val="center"/>
            <w:hideMark/>
          </w:tcPr>
          <w:p w14:paraId="1EA75F9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2 869,62</w:t>
            </w:r>
          </w:p>
        </w:tc>
        <w:tc>
          <w:tcPr>
            <w:tcW w:w="1008" w:type="dxa"/>
            <w:tcBorders>
              <w:top w:val="nil"/>
              <w:left w:val="nil"/>
              <w:bottom w:val="single" w:sz="4" w:space="0" w:color="C0C0C0"/>
              <w:right w:val="single" w:sz="4" w:space="0" w:color="C0C0C0"/>
            </w:tcBorders>
            <w:shd w:val="clear" w:color="000000" w:fill="FFFFCC"/>
            <w:vAlign w:val="center"/>
            <w:hideMark/>
          </w:tcPr>
          <w:p w14:paraId="160BE7B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62,84</w:t>
            </w:r>
          </w:p>
        </w:tc>
        <w:tc>
          <w:tcPr>
            <w:tcW w:w="958" w:type="dxa"/>
            <w:tcBorders>
              <w:top w:val="nil"/>
              <w:left w:val="nil"/>
              <w:bottom w:val="single" w:sz="4" w:space="0" w:color="C0C0C0"/>
              <w:right w:val="single" w:sz="4" w:space="0" w:color="C0C0C0"/>
            </w:tcBorders>
            <w:shd w:val="clear" w:color="000000" w:fill="FFFFCC"/>
            <w:vAlign w:val="center"/>
            <w:hideMark/>
          </w:tcPr>
          <w:p w14:paraId="61C4737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2 897,18</w:t>
            </w:r>
          </w:p>
        </w:tc>
        <w:tc>
          <w:tcPr>
            <w:tcW w:w="658" w:type="dxa"/>
            <w:tcBorders>
              <w:top w:val="nil"/>
              <w:left w:val="nil"/>
              <w:bottom w:val="single" w:sz="4" w:space="0" w:color="C0C0C0"/>
              <w:right w:val="single" w:sz="4" w:space="0" w:color="C0C0C0"/>
            </w:tcBorders>
            <w:shd w:val="clear" w:color="000000" w:fill="D7EAD3"/>
            <w:vAlign w:val="center"/>
            <w:hideMark/>
          </w:tcPr>
          <w:p w14:paraId="488DF02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1 448,59</w:t>
            </w:r>
          </w:p>
        </w:tc>
        <w:tc>
          <w:tcPr>
            <w:tcW w:w="658" w:type="dxa"/>
            <w:tcBorders>
              <w:top w:val="nil"/>
              <w:left w:val="nil"/>
              <w:bottom w:val="single" w:sz="4" w:space="0" w:color="C0C0C0"/>
              <w:right w:val="single" w:sz="4" w:space="0" w:color="C0C0C0"/>
            </w:tcBorders>
            <w:shd w:val="clear" w:color="000000" w:fill="D7EAD3"/>
            <w:vAlign w:val="center"/>
            <w:hideMark/>
          </w:tcPr>
          <w:p w14:paraId="0843A95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1 448,59</w:t>
            </w:r>
          </w:p>
        </w:tc>
        <w:tc>
          <w:tcPr>
            <w:tcW w:w="974" w:type="dxa"/>
            <w:tcBorders>
              <w:top w:val="nil"/>
              <w:left w:val="nil"/>
              <w:bottom w:val="single" w:sz="4" w:space="0" w:color="C0C0C0"/>
              <w:right w:val="single" w:sz="4" w:space="0" w:color="C0C0C0"/>
            </w:tcBorders>
            <w:shd w:val="clear" w:color="000000" w:fill="FFFFCC"/>
            <w:vAlign w:val="center"/>
            <w:hideMark/>
          </w:tcPr>
          <w:p w14:paraId="26C36065"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74E8E10E"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64A490FF"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 </w:t>
            </w:r>
          </w:p>
        </w:tc>
        <w:tc>
          <w:tcPr>
            <w:tcW w:w="180" w:type="dxa"/>
            <w:tcBorders>
              <w:top w:val="nil"/>
              <w:left w:val="nil"/>
              <w:bottom w:val="nil"/>
              <w:right w:val="nil"/>
            </w:tcBorders>
            <w:shd w:val="clear" w:color="auto" w:fill="auto"/>
            <w:noWrap/>
            <w:vAlign w:val="bottom"/>
            <w:hideMark/>
          </w:tcPr>
          <w:p w14:paraId="185B71DD"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72BDBF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3.8.1</w:t>
            </w:r>
          </w:p>
        </w:tc>
        <w:tc>
          <w:tcPr>
            <w:tcW w:w="2085" w:type="dxa"/>
            <w:tcBorders>
              <w:top w:val="nil"/>
              <w:left w:val="nil"/>
              <w:bottom w:val="single" w:sz="4" w:space="0" w:color="C0C0C0"/>
              <w:right w:val="single" w:sz="4" w:space="0" w:color="C0C0C0"/>
            </w:tcBorders>
            <w:shd w:val="clear" w:color="auto" w:fill="auto"/>
            <w:vAlign w:val="center"/>
            <w:hideMark/>
          </w:tcPr>
          <w:p w14:paraId="38A3554C"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Среднемесячная оплата труда</w:t>
            </w:r>
          </w:p>
        </w:tc>
        <w:tc>
          <w:tcPr>
            <w:tcW w:w="629" w:type="dxa"/>
            <w:tcBorders>
              <w:top w:val="nil"/>
              <w:left w:val="nil"/>
              <w:bottom w:val="single" w:sz="4" w:space="0" w:color="C0C0C0"/>
              <w:right w:val="single" w:sz="4" w:space="0" w:color="C0C0C0"/>
            </w:tcBorders>
            <w:shd w:val="clear" w:color="auto" w:fill="auto"/>
            <w:vAlign w:val="center"/>
            <w:hideMark/>
          </w:tcPr>
          <w:p w14:paraId="6D0C1D0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w:t>
            </w:r>
          </w:p>
        </w:tc>
        <w:tc>
          <w:tcPr>
            <w:tcW w:w="924" w:type="dxa"/>
            <w:tcBorders>
              <w:top w:val="nil"/>
              <w:left w:val="nil"/>
              <w:bottom w:val="single" w:sz="4" w:space="0" w:color="C0C0C0"/>
              <w:right w:val="single" w:sz="4" w:space="0" w:color="C0C0C0"/>
            </w:tcBorders>
            <w:shd w:val="clear" w:color="000000" w:fill="D7EAD3"/>
            <w:vAlign w:val="center"/>
            <w:hideMark/>
          </w:tcPr>
          <w:p w14:paraId="04C255E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16 552,04</w:t>
            </w:r>
          </w:p>
        </w:tc>
        <w:tc>
          <w:tcPr>
            <w:tcW w:w="962" w:type="dxa"/>
            <w:tcBorders>
              <w:top w:val="nil"/>
              <w:left w:val="nil"/>
              <w:bottom w:val="single" w:sz="4" w:space="0" w:color="C0C0C0"/>
              <w:right w:val="single" w:sz="4" w:space="0" w:color="C0C0C0"/>
            </w:tcBorders>
            <w:shd w:val="clear" w:color="000000" w:fill="D7EAD3"/>
            <w:vAlign w:val="center"/>
            <w:hideMark/>
          </w:tcPr>
          <w:p w14:paraId="2E66805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16 878,12</w:t>
            </w:r>
          </w:p>
        </w:tc>
        <w:tc>
          <w:tcPr>
            <w:tcW w:w="406" w:type="dxa"/>
            <w:tcBorders>
              <w:top w:val="nil"/>
              <w:left w:val="nil"/>
              <w:bottom w:val="single" w:sz="4" w:space="0" w:color="C0C0C0"/>
              <w:right w:val="single" w:sz="4" w:space="0" w:color="C0C0C0"/>
            </w:tcBorders>
            <w:shd w:val="clear" w:color="000000" w:fill="D7EAD3"/>
            <w:vAlign w:val="center"/>
            <w:hideMark/>
          </w:tcPr>
          <w:p w14:paraId="2D5597D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15 838,02</w:t>
            </w:r>
          </w:p>
        </w:tc>
        <w:tc>
          <w:tcPr>
            <w:tcW w:w="962" w:type="dxa"/>
            <w:tcBorders>
              <w:top w:val="nil"/>
              <w:left w:val="nil"/>
              <w:bottom w:val="single" w:sz="4" w:space="0" w:color="C0C0C0"/>
              <w:right w:val="single" w:sz="4" w:space="0" w:color="C0C0C0"/>
            </w:tcBorders>
            <w:shd w:val="clear" w:color="000000" w:fill="D7EAD3"/>
            <w:vAlign w:val="center"/>
            <w:hideMark/>
          </w:tcPr>
          <w:p w14:paraId="47AFDD7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17 344,48</w:t>
            </w:r>
          </w:p>
        </w:tc>
        <w:tc>
          <w:tcPr>
            <w:tcW w:w="924" w:type="dxa"/>
            <w:tcBorders>
              <w:top w:val="nil"/>
              <w:left w:val="nil"/>
              <w:bottom w:val="single" w:sz="4" w:space="0" w:color="C0C0C0"/>
              <w:right w:val="single" w:sz="4" w:space="0" w:color="C0C0C0"/>
            </w:tcBorders>
            <w:shd w:val="clear" w:color="000000" w:fill="D7EAD3"/>
            <w:vAlign w:val="center"/>
            <w:hideMark/>
          </w:tcPr>
          <w:p w14:paraId="40CFF27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17 961,57</w:t>
            </w:r>
          </w:p>
        </w:tc>
        <w:tc>
          <w:tcPr>
            <w:tcW w:w="1008" w:type="dxa"/>
            <w:tcBorders>
              <w:top w:val="nil"/>
              <w:left w:val="nil"/>
              <w:bottom w:val="single" w:sz="4" w:space="0" w:color="C0C0C0"/>
              <w:right w:val="single" w:sz="4" w:space="0" w:color="C0C0C0"/>
            </w:tcBorders>
            <w:shd w:val="clear" w:color="000000" w:fill="D7EAD3"/>
            <w:vAlign w:val="center"/>
            <w:hideMark/>
          </w:tcPr>
          <w:p w14:paraId="049505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6410973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18 185,17</w:t>
            </w:r>
          </w:p>
        </w:tc>
        <w:tc>
          <w:tcPr>
            <w:tcW w:w="1008" w:type="dxa"/>
            <w:tcBorders>
              <w:top w:val="nil"/>
              <w:left w:val="nil"/>
              <w:bottom w:val="single" w:sz="4" w:space="0" w:color="C0C0C0"/>
              <w:right w:val="single" w:sz="4" w:space="0" w:color="C0C0C0"/>
            </w:tcBorders>
            <w:shd w:val="clear" w:color="000000" w:fill="D7EAD3"/>
            <w:vAlign w:val="center"/>
            <w:hideMark/>
          </w:tcPr>
          <w:p w14:paraId="6B85A4B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D7EAD3"/>
            <w:vAlign w:val="center"/>
            <w:hideMark/>
          </w:tcPr>
          <w:p w14:paraId="010DFAB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18 359,80</w:t>
            </w:r>
          </w:p>
        </w:tc>
        <w:tc>
          <w:tcPr>
            <w:tcW w:w="658" w:type="dxa"/>
            <w:tcBorders>
              <w:top w:val="nil"/>
              <w:left w:val="nil"/>
              <w:bottom w:val="single" w:sz="4" w:space="0" w:color="C0C0C0"/>
              <w:right w:val="single" w:sz="4" w:space="0" w:color="C0C0C0"/>
            </w:tcBorders>
            <w:shd w:val="clear" w:color="000000" w:fill="D7EAD3"/>
            <w:vAlign w:val="center"/>
            <w:hideMark/>
          </w:tcPr>
          <w:p w14:paraId="10583BB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18 359,80</w:t>
            </w:r>
          </w:p>
        </w:tc>
        <w:tc>
          <w:tcPr>
            <w:tcW w:w="658" w:type="dxa"/>
            <w:tcBorders>
              <w:top w:val="nil"/>
              <w:left w:val="nil"/>
              <w:bottom w:val="single" w:sz="4" w:space="0" w:color="C0C0C0"/>
              <w:right w:val="single" w:sz="4" w:space="0" w:color="C0C0C0"/>
            </w:tcBorders>
            <w:shd w:val="clear" w:color="000000" w:fill="D7EAD3"/>
            <w:vAlign w:val="center"/>
            <w:hideMark/>
          </w:tcPr>
          <w:p w14:paraId="23F6966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18 359,80</w:t>
            </w:r>
          </w:p>
        </w:tc>
        <w:tc>
          <w:tcPr>
            <w:tcW w:w="974" w:type="dxa"/>
            <w:tcBorders>
              <w:top w:val="nil"/>
              <w:left w:val="nil"/>
              <w:bottom w:val="single" w:sz="4" w:space="0" w:color="C0C0C0"/>
              <w:right w:val="single" w:sz="4" w:space="0" w:color="C0C0C0"/>
            </w:tcBorders>
            <w:shd w:val="clear" w:color="000000" w:fill="FFFFCC"/>
            <w:vAlign w:val="center"/>
            <w:hideMark/>
          </w:tcPr>
          <w:p w14:paraId="45F5772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r>
      <w:tr w:rsidR="004C07AF" w:rsidRPr="004C07AF" w14:paraId="78C65164" w14:textId="77777777" w:rsidTr="004C07AF">
        <w:trPr>
          <w:trHeight w:val="206"/>
          <w:jc w:val="center"/>
        </w:trPr>
        <w:tc>
          <w:tcPr>
            <w:tcW w:w="242" w:type="dxa"/>
            <w:tcBorders>
              <w:top w:val="nil"/>
              <w:left w:val="nil"/>
              <w:bottom w:val="nil"/>
              <w:right w:val="nil"/>
            </w:tcBorders>
            <w:shd w:val="clear" w:color="000000" w:fill="FFFF00"/>
            <w:noWrap/>
            <w:vAlign w:val="center"/>
            <w:hideMark/>
          </w:tcPr>
          <w:p w14:paraId="250EBBFE"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 </w:t>
            </w:r>
          </w:p>
        </w:tc>
        <w:tc>
          <w:tcPr>
            <w:tcW w:w="180" w:type="dxa"/>
            <w:tcBorders>
              <w:top w:val="nil"/>
              <w:left w:val="nil"/>
              <w:bottom w:val="nil"/>
              <w:right w:val="nil"/>
            </w:tcBorders>
            <w:shd w:val="clear" w:color="auto" w:fill="auto"/>
            <w:noWrap/>
            <w:vAlign w:val="bottom"/>
            <w:hideMark/>
          </w:tcPr>
          <w:p w14:paraId="414EB3F3"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35A3F5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w:t>
            </w:r>
          </w:p>
        </w:tc>
        <w:tc>
          <w:tcPr>
            <w:tcW w:w="2085" w:type="dxa"/>
            <w:tcBorders>
              <w:top w:val="nil"/>
              <w:left w:val="nil"/>
              <w:bottom w:val="single" w:sz="4" w:space="0" w:color="C0C0C0"/>
              <w:right w:val="single" w:sz="4" w:space="0" w:color="C0C0C0"/>
            </w:tcBorders>
            <w:shd w:val="clear" w:color="auto" w:fill="auto"/>
            <w:vAlign w:val="center"/>
            <w:hideMark/>
          </w:tcPr>
          <w:p w14:paraId="383D43E0"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Численность производственного персонала</w:t>
            </w:r>
          </w:p>
        </w:tc>
        <w:tc>
          <w:tcPr>
            <w:tcW w:w="629" w:type="dxa"/>
            <w:tcBorders>
              <w:top w:val="nil"/>
              <w:left w:val="nil"/>
              <w:bottom w:val="single" w:sz="4" w:space="0" w:color="C0C0C0"/>
              <w:right w:val="single" w:sz="4" w:space="0" w:color="C0C0C0"/>
            </w:tcBorders>
            <w:shd w:val="clear" w:color="auto" w:fill="auto"/>
            <w:vAlign w:val="center"/>
            <w:hideMark/>
          </w:tcPr>
          <w:p w14:paraId="2161BC9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чел</w:t>
            </w:r>
          </w:p>
        </w:tc>
        <w:tc>
          <w:tcPr>
            <w:tcW w:w="924" w:type="dxa"/>
            <w:tcBorders>
              <w:top w:val="nil"/>
              <w:left w:val="nil"/>
              <w:bottom w:val="single" w:sz="4" w:space="0" w:color="C0C0C0"/>
              <w:right w:val="single" w:sz="4" w:space="0" w:color="C0C0C0"/>
            </w:tcBorders>
            <w:shd w:val="clear" w:color="000000" w:fill="FFFFCC"/>
            <w:vAlign w:val="center"/>
            <w:hideMark/>
          </w:tcPr>
          <w:p w14:paraId="3D8CF35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13,15</w:t>
            </w:r>
          </w:p>
        </w:tc>
        <w:tc>
          <w:tcPr>
            <w:tcW w:w="962" w:type="dxa"/>
            <w:tcBorders>
              <w:top w:val="nil"/>
              <w:left w:val="nil"/>
              <w:bottom w:val="single" w:sz="4" w:space="0" w:color="C0C0C0"/>
              <w:right w:val="single" w:sz="4" w:space="0" w:color="C0C0C0"/>
            </w:tcBorders>
            <w:shd w:val="clear" w:color="000000" w:fill="FFFFCC"/>
            <w:vAlign w:val="center"/>
            <w:hideMark/>
          </w:tcPr>
          <w:p w14:paraId="63609F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13,15</w:t>
            </w:r>
          </w:p>
        </w:tc>
        <w:tc>
          <w:tcPr>
            <w:tcW w:w="406" w:type="dxa"/>
            <w:tcBorders>
              <w:top w:val="nil"/>
              <w:left w:val="nil"/>
              <w:bottom w:val="single" w:sz="4" w:space="0" w:color="C0C0C0"/>
              <w:right w:val="single" w:sz="4" w:space="0" w:color="C0C0C0"/>
            </w:tcBorders>
            <w:shd w:val="clear" w:color="000000" w:fill="FFFFCC"/>
            <w:vAlign w:val="center"/>
            <w:hideMark/>
          </w:tcPr>
          <w:p w14:paraId="0CCA7F7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13,15</w:t>
            </w:r>
          </w:p>
        </w:tc>
        <w:tc>
          <w:tcPr>
            <w:tcW w:w="962" w:type="dxa"/>
            <w:tcBorders>
              <w:top w:val="nil"/>
              <w:left w:val="nil"/>
              <w:bottom w:val="single" w:sz="4" w:space="0" w:color="C0C0C0"/>
              <w:right w:val="single" w:sz="4" w:space="0" w:color="C0C0C0"/>
            </w:tcBorders>
            <w:shd w:val="clear" w:color="000000" w:fill="FFFFCC"/>
            <w:vAlign w:val="center"/>
            <w:hideMark/>
          </w:tcPr>
          <w:p w14:paraId="4F88E5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13,15</w:t>
            </w:r>
          </w:p>
        </w:tc>
        <w:tc>
          <w:tcPr>
            <w:tcW w:w="924" w:type="dxa"/>
            <w:tcBorders>
              <w:top w:val="nil"/>
              <w:left w:val="nil"/>
              <w:bottom w:val="single" w:sz="4" w:space="0" w:color="C0C0C0"/>
              <w:right w:val="single" w:sz="4" w:space="0" w:color="C0C0C0"/>
            </w:tcBorders>
            <w:shd w:val="clear" w:color="000000" w:fill="FFFFCC"/>
            <w:vAlign w:val="center"/>
            <w:hideMark/>
          </w:tcPr>
          <w:p w14:paraId="51E98BF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13,15</w:t>
            </w:r>
          </w:p>
        </w:tc>
        <w:tc>
          <w:tcPr>
            <w:tcW w:w="1008" w:type="dxa"/>
            <w:tcBorders>
              <w:top w:val="nil"/>
              <w:left w:val="nil"/>
              <w:bottom w:val="single" w:sz="4" w:space="0" w:color="C0C0C0"/>
              <w:right w:val="single" w:sz="4" w:space="0" w:color="C0C0C0"/>
            </w:tcBorders>
            <w:shd w:val="clear" w:color="000000" w:fill="FFFFCC"/>
            <w:vAlign w:val="center"/>
            <w:hideMark/>
          </w:tcPr>
          <w:p w14:paraId="07AA640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ECC6BB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13,15</w:t>
            </w:r>
          </w:p>
        </w:tc>
        <w:tc>
          <w:tcPr>
            <w:tcW w:w="1008" w:type="dxa"/>
            <w:tcBorders>
              <w:top w:val="nil"/>
              <w:left w:val="nil"/>
              <w:bottom w:val="single" w:sz="4" w:space="0" w:color="C0C0C0"/>
              <w:right w:val="single" w:sz="4" w:space="0" w:color="C0C0C0"/>
            </w:tcBorders>
            <w:shd w:val="clear" w:color="000000" w:fill="FFFFCC"/>
            <w:vAlign w:val="center"/>
            <w:hideMark/>
          </w:tcPr>
          <w:p w14:paraId="734BFE2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4562E9E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13,15</w:t>
            </w:r>
          </w:p>
        </w:tc>
        <w:tc>
          <w:tcPr>
            <w:tcW w:w="658" w:type="dxa"/>
            <w:tcBorders>
              <w:top w:val="nil"/>
              <w:left w:val="nil"/>
              <w:bottom w:val="single" w:sz="4" w:space="0" w:color="C0C0C0"/>
              <w:right w:val="single" w:sz="4" w:space="0" w:color="C0C0C0"/>
            </w:tcBorders>
            <w:shd w:val="clear" w:color="000000" w:fill="D7EAD3"/>
            <w:vAlign w:val="center"/>
            <w:hideMark/>
          </w:tcPr>
          <w:p w14:paraId="7EB315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13,15</w:t>
            </w:r>
          </w:p>
        </w:tc>
        <w:tc>
          <w:tcPr>
            <w:tcW w:w="658" w:type="dxa"/>
            <w:tcBorders>
              <w:top w:val="nil"/>
              <w:left w:val="nil"/>
              <w:bottom w:val="single" w:sz="4" w:space="0" w:color="C0C0C0"/>
              <w:right w:val="single" w:sz="4" w:space="0" w:color="C0C0C0"/>
            </w:tcBorders>
            <w:shd w:val="clear" w:color="000000" w:fill="D7EAD3"/>
            <w:vAlign w:val="center"/>
            <w:hideMark/>
          </w:tcPr>
          <w:p w14:paraId="3739D76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13,15</w:t>
            </w:r>
          </w:p>
        </w:tc>
        <w:tc>
          <w:tcPr>
            <w:tcW w:w="974" w:type="dxa"/>
            <w:tcBorders>
              <w:top w:val="nil"/>
              <w:left w:val="nil"/>
              <w:bottom w:val="single" w:sz="4" w:space="0" w:color="C0C0C0"/>
              <w:right w:val="single" w:sz="4" w:space="0" w:color="C0C0C0"/>
            </w:tcBorders>
            <w:shd w:val="clear" w:color="000000" w:fill="FFFFCC"/>
            <w:vAlign w:val="center"/>
            <w:hideMark/>
          </w:tcPr>
          <w:p w14:paraId="41085C36"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70CEF73" w14:textId="77777777" w:rsidTr="004C07AF">
        <w:trPr>
          <w:trHeight w:val="413"/>
          <w:jc w:val="center"/>
        </w:trPr>
        <w:tc>
          <w:tcPr>
            <w:tcW w:w="242" w:type="dxa"/>
            <w:tcBorders>
              <w:top w:val="nil"/>
              <w:left w:val="nil"/>
              <w:bottom w:val="nil"/>
              <w:right w:val="nil"/>
            </w:tcBorders>
            <w:shd w:val="clear" w:color="000000" w:fill="FFFF00"/>
            <w:noWrap/>
            <w:vAlign w:val="center"/>
            <w:hideMark/>
          </w:tcPr>
          <w:p w14:paraId="6B2D57FF"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noWrap/>
            <w:vAlign w:val="bottom"/>
            <w:hideMark/>
          </w:tcPr>
          <w:p w14:paraId="4595B66A"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1B83E63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3.9</w:t>
            </w:r>
          </w:p>
        </w:tc>
        <w:tc>
          <w:tcPr>
            <w:tcW w:w="2085" w:type="dxa"/>
            <w:tcBorders>
              <w:top w:val="nil"/>
              <w:left w:val="nil"/>
              <w:bottom w:val="single" w:sz="4" w:space="0" w:color="C0C0C0"/>
              <w:right w:val="single" w:sz="4" w:space="0" w:color="C0C0C0"/>
            </w:tcBorders>
            <w:shd w:val="clear" w:color="auto" w:fill="auto"/>
            <w:vAlign w:val="center"/>
            <w:hideMark/>
          </w:tcPr>
          <w:p w14:paraId="2E228592"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629" w:type="dxa"/>
            <w:tcBorders>
              <w:top w:val="nil"/>
              <w:left w:val="nil"/>
              <w:bottom w:val="single" w:sz="4" w:space="0" w:color="C0C0C0"/>
              <w:right w:val="single" w:sz="4" w:space="0" w:color="C0C0C0"/>
            </w:tcBorders>
            <w:shd w:val="clear" w:color="auto" w:fill="auto"/>
            <w:vAlign w:val="center"/>
            <w:hideMark/>
          </w:tcPr>
          <w:p w14:paraId="7D6B0C7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0ECA876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788,80</w:t>
            </w:r>
          </w:p>
        </w:tc>
        <w:tc>
          <w:tcPr>
            <w:tcW w:w="962" w:type="dxa"/>
            <w:tcBorders>
              <w:top w:val="nil"/>
              <w:left w:val="nil"/>
              <w:bottom w:val="single" w:sz="4" w:space="0" w:color="C0C0C0"/>
              <w:right w:val="single" w:sz="4" w:space="0" w:color="C0C0C0"/>
            </w:tcBorders>
            <w:shd w:val="clear" w:color="000000" w:fill="FFFFCC"/>
            <w:vAlign w:val="center"/>
            <w:hideMark/>
          </w:tcPr>
          <w:p w14:paraId="0AB84CD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804,34</w:t>
            </w:r>
          </w:p>
        </w:tc>
        <w:tc>
          <w:tcPr>
            <w:tcW w:w="406" w:type="dxa"/>
            <w:tcBorders>
              <w:top w:val="nil"/>
              <w:left w:val="nil"/>
              <w:bottom w:val="single" w:sz="4" w:space="0" w:color="C0C0C0"/>
              <w:right w:val="single" w:sz="4" w:space="0" w:color="C0C0C0"/>
            </w:tcBorders>
            <w:shd w:val="clear" w:color="000000" w:fill="FFFFCC"/>
            <w:vAlign w:val="center"/>
            <w:hideMark/>
          </w:tcPr>
          <w:p w14:paraId="5B67805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766,34</w:t>
            </w:r>
          </w:p>
        </w:tc>
        <w:tc>
          <w:tcPr>
            <w:tcW w:w="962" w:type="dxa"/>
            <w:tcBorders>
              <w:top w:val="nil"/>
              <w:left w:val="nil"/>
              <w:bottom w:val="single" w:sz="4" w:space="0" w:color="C0C0C0"/>
              <w:right w:val="single" w:sz="4" w:space="0" w:color="C0C0C0"/>
            </w:tcBorders>
            <w:shd w:val="clear" w:color="000000" w:fill="FFFFCC"/>
            <w:vAlign w:val="center"/>
            <w:hideMark/>
          </w:tcPr>
          <w:p w14:paraId="2CB4172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826,56</w:t>
            </w:r>
          </w:p>
        </w:tc>
        <w:tc>
          <w:tcPr>
            <w:tcW w:w="924" w:type="dxa"/>
            <w:tcBorders>
              <w:top w:val="nil"/>
              <w:left w:val="nil"/>
              <w:bottom w:val="single" w:sz="4" w:space="0" w:color="C0C0C0"/>
              <w:right w:val="single" w:sz="4" w:space="0" w:color="C0C0C0"/>
            </w:tcBorders>
            <w:shd w:val="clear" w:color="000000" w:fill="FFFFCC"/>
            <w:vAlign w:val="center"/>
            <w:hideMark/>
          </w:tcPr>
          <w:p w14:paraId="13E7E7F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855,97</w:t>
            </w:r>
          </w:p>
        </w:tc>
        <w:tc>
          <w:tcPr>
            <w:tcW w:w="1008" w:type="dxa"/>
            <w:tcBorders>
              <w:top w:val="nil"/>
              <w:left w:val="nil"/>
              <w:bottom w:val="single" w:sz="4" w:space="0" w:color="C0C0C0"/>
              <w:right w:val="single" w:sz="4" w:space="0" w:color="C0C0C0"/>
            </w:tcBorders>
            <w:shd w:val="clear" w:color="000000" w:fill="FFFFCC"/>
            <w:vAlign w:val="center"/>
            <w:hideMark/>
          </w:tcPr>
          <w:p w14:paraId="42BAB13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10,67</w:t>
            </w:r>
          </w:p>
        </w:tc>
        <w:tc>
          <w:tcPr>
            <w:tcW w:w="962" w:type="dxa"/>
            <w:tcBorders>
              <w:top w:val="nil"/>
              <w:left w:val="nil"/>
              <w:bottom w:val="single" w:sz="4" w:space="0" w:color="C0C0C0"/>
              <w:right w:val="single" w:sz="4" w:space="0" w:color="C0C0C0"/>
            </w:tcBorders>
            <w:shd w:val="clear" w:color="000000" w:fill="FFFFCC"/>
            <w:vAlign w:val="center"/>
            <w:hideMark/>
          </w:tcPr>
          <w:p w14:paraId="0F2C831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866,63</w:t>
            </w:r>
          </w:p>
        </w:tc>
        <w:tc>
          <w:tcPr>
            <w:tcW w:w="1008" w:type="dxa"/>
            <w:tcBorders>
              <w:top w:val="nil"/>
              <w:left w:val="nil"/>
              <w:bottom w:val="single" w:sz="4" w:space="0" w:color="C0C0C0"/>
              <w:right w:val="single" w:sz="4" w:space="0" w:color="C0C0C0"/>
            </w:tcBorders>
            <w:shd w:val="clear" w:color="000000" w:fill="FFFFCC"/>
            <w:vAlign w:val="center"/>
            <w:hideMark/>
          </w:tcPr>
          <w:p w14:paraId="39ACC39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18,98</w:t>
            </w:r>
          </w:p>
        </w:tc>
        <w:tc>
          <w:tcPr>
            <w:tcW w:w="958" w:type="dxa"/>
            <w:tcBorders>
              <w:top w:val="nil"/>
              <w:left w:val="nil"/>
              <w:bottom w:val="single" w:sz="4" w:space="0" w:color="C0C0C0"/>
              <w:right w:val="single" w:sz="4" w:space="0" w:color="C0C0C0"/>
            </w:tcBorders>
            <w:shd w:val="clear" w:color="000000" w:fill="FFFFCC"/>
            <w:vAlign w:val="center"/>
            <w:hideMark/>
          </w:tcPr>
          <w:p w14:paraId="33D9773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874,95</w:t>
            </w:r>
          </w:p>
        </w:tc>
        <w:tc>
          <w:tcPr>
            <w:tcW w:w="658" w:type="dxa"/>
            <w:tcBorders>
              <w:top w:val="nil"/>
              <w:left w:val="nil"/>
              <w:bottom w:val="single" w:sz="4" w:space="0" w:color="C0C0C0"/>
              <w:right w:val="single" w:sz="4" w:space="0" w:color="C0C0C0"/>
            </w:tcBorders>
            <w:shd w:val="clear" w:color="000000" w:fill="D7EAD3"/>
            <w:vAlign w:val="center"/>
            <w:hideMark/>
          </w:tcPr>
          <w:p w14:paraId="38BE50C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437,47</w:t>
            </w:r>
          </w:p>
        </w:tc>
        <w:tc>
          <w:tcPr>
            <w:tcW w:w="658" w:type="dxa"/>
            <w:tcBorders>
              <w:top w:val="nil"/>
              <w:left w:val="nil"/>
              <w:bottom w:val="single" w:sz="4" w:space="0" w:color="C0C0C0"/>
              <w:right w:val="single" w:sz="4" w:space="0" w:color="C0C0C0"/>
            </w:tcBorders>
            <w:shd w:val="clear" w:color="000000" w:fill="D7EAD3"/>
            <w:vAlign w:val="center"/>
            <w:hideMark/>
          </w:tcPr>
          <w:p w14:paraId="782D515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437,47</w:t>
            </w:r>
          </w:p>
        </w:tc>
        <w:tc>
          <w:tcPr>
            <w:tcW w:w="974" w:type="dxa"/>
            <w:tcBorders>
              <w:top w:val="nil"/>
              <w:left w:val="nil"/>
              <w:bottom w:val="single" w:sz="4" w:space="0" w:color="C0C0C0"/>
              <w:right w:val="single" w:sz="4" w:space="0" w:color="C0C0C0"/>
            </w:tcBorders>
            <w:shd w:val="clear" w:color="000000" w:fill="FFFFCC"/>
            <w:vAlign w:val="center"/>
            <w:hideMark/>
          </w:tcPr>
          <w:p w14:paraId="7D970E4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8A57C94"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364AE745"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noWrap/>
            <w:vAlign w:val="bottom"/>
            <w:hideMark/>
          </w:tcPr>
          <w:p w14:paraId="72970965"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75064E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3.12</w:t>
            </w:r>
          </w:p>
        </w:tc>
        <w:tc>
          <w:tcPr>
            <w:tcW w:w="2085" w:type="dxa"/>
            <w:tcBorders>
              <w:top w:val="nil"/>
              <w:left w:val="nil"/>
              <w:bottom w:val="single" w:sz="4" w:space="0" w:color="C0C0C0"/>
              <w:right w:val="single" w:sz="4" w:space="0" w:color="C0C0C0"/>
            </w:tcBorders>
            <w:shd w:val="clear" w:color="auto" w:fill="auto"/>
            <w:vAlign w:val="center"/>
            <w:hideMark/>
          </w:tcPr>
          <w:p w14:paraId="523B931C"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Прочие производственные расходы</w:t>
            </w:r>
          </w:p>
        </w:tc>
        <w:tc>
          <w:tcPr>
            <w:tcW w:w="629" w:type="dxa"/>
            <w:tcBorders>
              <w:top w:val="nil"/>
              <w:left w:val="nil"/>
              <w:bottom w:val="single" w:sz="4" w:space="0" w:color="C0C0C0"/>
              <w:right w:val="single" w:sz="4" w:space="0" w:color="C0C0C0"/>
            </w:tcBorders>
            <w:shd w:val="clear" w:color="auto" w:fill="auto"/>
            <w:vAlign w:val="center"/>
            <w:hideMark/>
          </w:tcPr>
          <w:p w14:paraId="528784E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34030CD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1 257,30</w:t>
            </w:r>
          </w:p>
        </w:tc>
        <w:tc>
          <w:tcPr>
            <w:tcW w:w="962" w:type="dxa"/>
            <w:tcBorders>
              <w:top w:val="nil"/>
              <w:left w:val="nil"/>
              <w:bottom w:val="single" w:sz="4" w:space="0" w:color="C0C0C0"/>
              <w:right w:val="single" w:sz="4" w:space="0" w:color="C0C0C0"/>
            </w:tcBorders>
            <w:shd w:val="clear" w:color="000000" w:fill="D7EAD3"/>
            <w:vAlign w:val="center"/>
            <w:hideMark/>
          </w:tcPr>
          <w:p w14:paraId="7410ED1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1 282,07</w:t>
            </w:r>
          </w:p>
        </w:tc>
        <w:tc>
          <w:tcPr>
            <w:tcW w:w="406" w:type="dxa"/>
            <w:tcBorders>
              <w:top w:val="nil"/>
              <w:left w:val="nil"/>
              <w:bottom w:val="single" w:sz="4" w:space="0" w:color="C0C0C0"/>
              <w:right w:val="single" w:sz="4" w:space="0" w:color="C0C0C0"/>
            </w:tcBorders>
            <w:shd w:val="clear" w:color="000000" w:fill="D7EAD3"/>
            <w:vAlign w:val="center"/>
            <w:hideMark/>
          </w:tcPr>
          <w:p w14:paraId="4864B31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2 447,41</w:t>
            </w:r>
          </w:p>
        </w:tc>
        <w:tc>
          <w:tcPr>
            <w:tcW w:w="962" w:type="dxa"/>
            <w:tcBorders>
              <w:top w:val="nil"/>
              <w:left w:val="nil"/>
              <w:bottom w:val="single" w:sz="4" w:space="0" w:color="C0C0C0"/>
              <w:right w:val="single" w:sz="4" w:space="0" w:color="C0C0C0"/>
            </w:tcBorders>
            <w:shd w:val="clear" w:color="000000" w:fill="D7EAD3"/>
            <w:vAlign w:val="center"/>
            <w:hideMark/>
          </w:tcPr>
          <w:p w14:paraId="5A387A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1 317,50</w:t>
            </w:r>
          </w:p>
        </w:tc>
        <w:tc>
          <w:tcPr>
            <w:tcW w:w="924" w:type="dxa"/>
            <w:tcBorders>
              <w:top w:val="nil"/>
              <w:left w:val="nil"/>
              <w:bottom w:val="single" w:sz="4" w:space="0" w:color="C0C0C0"/>
              <w:right w:val="single" w:sz="4" w:space="0" w:color="C0C0C0"/>
            </w:tcBorders>
            <w:shd w:val="clear" w:color="000000" w:fill="D7EAD3"/>
            <w:vAlign w:val="center"/>
            <w:hideMark/>
          </w:tcPr>
          <w:p w14:paraId="43BCF94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1 364,37</w:t>
            </w:r>
          </w:p>
        </w:tc>
        <w:tc>
          <w:tcPr>
            <w:tcW w:w="1008" w:type="dxa"/>
            <w:tcBorders>
              <w:top w:val="nil"/>
              <w:left w:val="nil"/>
              <w:bottom w:val="single" w:sz="4" w:space="0" w:color="C0C0C0"/>
              <w:right w:val="single" w:sz="4" w:space="0" w:color="C0C0C0"/>
            </w:tcBorders>
            <w:shd w:val="clear" w:color="000000" w:fill="D7EAD3"/>
            <w:vAlign w:val="center"/>
            <w:hideMark/>
          </w:tcPr>
          <w:p w14:paraId="43B4825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16,98</w:t>
            </w:r>
          </w:p>
        </w:tc>
        <w:tc>
          <w:tcPr>
            <w:tcW w:w="962" w:type="dxa"/>
            <w:tcBorders>
              <w:top w:val="nil"/>
              <w:left w:val="nil"/>
              <w:bottom w:val="single" w:sz="4" w:space="0" w:color="C0C0C0"/>
              <w:right w:val="single" w:sz="4" w:space="0" w:color="C0C0C0"/>
            </w:tcBorders>
            <w:shd w:val="clear" w:color="000000" w:fill="D7EAD3"/>
            <w:vAlign w:val="center"/>
            <w:hideMark/>
          </w:tcPr>
          <w:p w14:paraId="7EF94A7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1 381,34</w:t>
            </w:r>
          </w:p>
        </w:tc>
        <w:tc>
          <w:tcPr>
            <w:tcW w:w="1008" w:type="dxa"/>
            <w:tcBorders>
              <w:top w:val="nil"/>
              <w:left w:val="nil"/>
              <w:bottom w:val="single" w:sz="4" w:space="0" w:color="C0C0C0"/>
              <w:right w:val="single" w:sz="4" w:space="0" w:color="C0C0C0"/>
            </w:tcBorders>
            <w:shd w:val="clear" w:color="000000" w:fill="D7EAD3"/>
            <w:vAlign w:val="center"/>
            <w:hideMark/>
          </w:tcPr>
          <w:p w14:paraId="3CAB025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30,25</w:t>
            </w:r>
          </w:p>
        </w:tc>
        <w:tc>
          <w:tcPr>
            <w:tcW w:w="958" w:type="dxa"/>
            <w:tcBorders>
              <w:top w:val="nil"/>
              <w:left w:val="nil"/>
              <w:bottom w:val="single" w:sz="4" w:space="0" w:color="C0C0C0"/>
              <w:right w:val="single" w:sz="4" w:space="0" w:color="C0C0C0"/>
            </w:tcBorders>
            <w:shd w:val="clear" w:color="000000" w:fill="D7EAD3"/>
            <w:vAlign w:val="center"/>
            <w:hideMark/>
          </w:tcPr>
          <w:p w14:paraId="07866DC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1 394,62</w:t>
            </w:r>
          </w:p>
        </w:tc>
        <w:tc>
          <w:tcPr>
            <w:tcW w:w="658" w:type="dxa"/>
            <w:tcBorders>
              <w:top w:val="nil"/>
              <w:left w:val="nil"/>
              <w:bottom w:val="single" w:sz="4" w:space="0" w:color="C0C0C0"/>
              <w:right w:val="single" w:sz="4" w:space="0" w:color="C0C0C0"/>
            </w:tcBorders>
            <w:shd w:val="clear" w:color="000000" w:fill="D7EAD3"/>
            <w:vAlign w:val="center"/>
            <w:hideMark/>
          </w:tcPr>
          <w:p w14:paraId="4B2D088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697,31</w:t>
            </w:r>
          </w:p>
        </w:tc>
        <w:tc>
          <w:tcPr>
            <w:tcW w:w="658" w:type="dxa"/>
            <w:tcBorders>
              <w:top w:val="nil"/>
              <w:left w:val="nil"/>
              <w:bottom w:val="single" w:sz="4" w:space="0" w:color="C0C0C0"/>
              <w:right w:val="single" w:sz="4" w:space="0" w:color="C0C0C0"/>
            </w:tcBorders>
            <w:shd w:val="clear" w:color="000000" w:fill="D7EAD3"/>
            <w:vAlign w:val="center"/>
            <w:hideMark/>
          </w:tcPr>
          <w:p w14:paraId="19AE3D6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697,31</w:t>
            </w:r>
          </w:p>
        </w:tc>
        <w:tc>
          <w:tcPr>
            <w:tcW w:w="974" w:type="dxa"/>
            <w:tcBorders>
              <w:top w:val="nil"/>
              <w:left w:val="nil"/>
              <w:bottom w:val="single" w:sz="4" w:space="0" w:color="C0C0C0"/>
              <w:right w:val="single" w:sz="4" w:space="0" w:color="C0C0C0"/>
            </w:tcBorders>
            <w:shd w:val="clear" w:color="000000" w:fill="FFFFCC"/>
            <w:vAlign w:val="center"/>
            <w:hideMark/>
          </w:tcPr>
          <w:p w14:paraId="4C77528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6BA55E51"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1FA8FF74"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noWrap/>
            <w:vAlign w:val="bottom"/>
            <w:hideMark/>
          </w:tcPr>
          <w:p w14:paraId="315CB5C5"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CB61BF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3.12.1</w:t>
            </w:r>
          </w:p>
        </w:tc>
        <w:tc>
          <w:tcPr>
            <w:tcW w:w="2085" w:type="dxa"/>
            <w:tcBorders>
              <w:top w:val="nil"/>
              <w:left w:val="nil"/>
              <w:bottom w:val="single" w:sz="4" w:space="0" w:color="C0C0C0"/>
              <w:right w:val="single" w:sz="4" w:space="0" w:color="C0C0C0"/>
            </w:tcBorders>
            <w:shd w:val="clear" w:color="auto" w:fill="auto"/>
            <w:vAlign w:val="center"/>
            <w:hideMark/>
          </w:tcPr>
          <w:p w14:paraId="015C6F16"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Лабораторные анализы</w:t>
            </w:r>
          </w:p>
        </w:tc>
        <w:tc>
          <w:tcPr>
            <w:tcW w:w="629" w:type="dxa"/>
            <w:tcBorders>
              <w:top w:val="nil"/>
              <w:left w:val="nil"/>
              <w:bottom w:val="single" w:sz="4" w:space="0" w:color="C0C0C0"/>
              <w:right w:val="single" w:sz="4" w:space="0" w:color="C0C0C0"/>
            </w:tcBorders>
            <w:shd w:val="clear" w:color="auto" w:fill="auto"/>
            <w:vAlign w:val="center"/>
            <w:hideMark/>
          </w:tcPr>
          <w:p w14:paraId="521E5E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722EA1A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4,19</w:t>
            </w:r>
          </w:p>
        </w:tc>
        <w:tc>
          <w:tcPr>
            <w:tcW w:w="962" w:type="dxa"/>
            <w:tcBorders>
              <w:top w:val="nil"/>
              <w:left w:val="nil"/>
              <w:bottom w:val="single" w:sz="4" w:space="0" w:color="C0C0C0"/>
              <w:right w:val="single" w:sz="4" w:space="0" w:color="C0C0C0"/>
            </w:tcBorders>
            <w:shd w:val="clear" w:color="000000" w:fill="FFFFCC"/>
            <w:vAlign w:val="center"/>
            <w:hideMark/>
          </w:tcPr>
          <w:p w14:paraId="01FD044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4,27</w:t>
            </w:r>
          </w:p>
        </w:tc>
        <w:tc>
          <w:tcPr>
            <w:tcW w:w="406" w:type="dxa"/>
            <w:tcBorders>
              <w:top w:val="nil"/>
              <w:left w:val="nil"/>
              <w:bottom w:val="single" w:sz="4" w:space="0" w:color="C0C0C0"/>
              <w:right w:val="single" w:sz="4" w:space="0" w:color="C0C0C0"/>
            </w:tcBorders>
            <w:shd w:val="clear" w:color="000000" w:fill="FFFFCC"/>
            <w:vAlign w:val="center"/>
            <w:hideMark/>
          </w:tcPr>
          <w:p w14:paraId="629AB6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138,20</w:t>
            </w:r>
          </w:p>
        </w:tc>
        <w:tc>
          <w:tcPr>
            <w:tcW w:w="962" w:type="dxa"/>
            <w:tcBorders>
              <w:top w:val="nil"/>
              <w:left w:val="nil"/>
              <w:bottom w:val="single" w:sz="4" w:space="0" w:color="C0C0C0"/>
              <w:right w:val="single" w:sz="4" w:space="0" w:color="C0C0C0"/>
            </w:tcBorders>
            <w:shd w:val="clear" w:color="000000" w:fill="FFFFCC"/>
            <w:vAlign w:val="center"/>
            <w:hideMark/>
          </w:tcPr>
          <w:p w14:paraId="6448926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4,39</w:t>
            </w:r>
          </w:p>
        </w:tc>
        <w:tc>
          <w:tcPr>
            <w:tcW w:w="924" w:type="dxa"/>
            <w:tcBorders>
              <w:top w:val="nil"/>
              <w:left w:val="nil"/>
              <w:bottom w:val="single" w:sz="4" w:space="0" w:color="C0C0C0"/>
              <w:right w:val="single" w:sz="4" w:space="0" w:color="C0C0C0"/>
            </w:tcBorders>
            <w:shd w:val="clear" w:color="000000" w:fill="FFFFCC"/>
            <w:vAlign w:val="center"/>
            <w:hideMark/>
          </w:tcPr>
          <w:p w14:paraId="4F26836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4,55</w:t>
            </w:r>
          </w:p>
        </w:tc>
        <w:tc>
          <w:tcPr>
            <w:tcW w:w="1008" w:type="dxa"/>
            <w:tcBorders>
              <w:top w:val="nil"/>
              <w:left w:val="nil"/>
              <w:bottom w:val="single" w:sz="4" w:space="0" w:color="C0C0C0"/>
              <w:right w:val="single" w:sz="4" w:space="0" w:color="C0C0C0"/>
            </w:tcBorders>
            <w:shd w:val="clear" w:color="000000" w:fill="FFFFCC"/>
            <w:vAlign w:val="center"/>
            <w:hideMark/>
          </w:tcPr>
          <w:p w14:paraId="138B6FB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0,06</w:t>
            </w:r>
          </w:p>
        </w:tc>
        <w:tc>
          <w:tcPr>
            <w:tcW w:w="962" w:type="dxa"/>
            <w:tcBorders>
              <w:top w:val="nil"/>
              <w:left w:val="nil"/>
              <w:bottom w:val="single" w:sz="4" w:space="0" w:color="C0C0C0"/>
              <w:right w:val="single" w:sz="4" w:space="0" w:color="C0C0C0"/>
            </w:tcBorders>
            <w:shd w:val="clear" w:color="000000" w:fill="FFFFCC"/>
            <w:vAlign w:val="center"/>
            <w:hideMark/>
          </w:tcPr>
          <w:p w14:paraId="674997E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4,60</w:t>
            </w:r>
          </w:p>
        </w:tc>
        <w:tc>
          <w:tcPr>
            <w:tcW w:w="1008" w:type="dxa"/>
            <w:tcBorders>
              <w:top w:val="nil"/>
              <w:left w:val="nil"/>
              <w:bottom w:val="single" w:sz="4" w:space="0" w:color="C0C0C0"/>
              <w:right w:val="single" w:sz="4" w:space="0" w:color="C0C0C0"/>
            </w:tcBorders>
            <w:shd w:val="clear" w:color="000000" w:fill="FFFFCC"/>
            <w:vAlign w:val="center"/>
            <w:hideMark/>
          </w:tcPr>
          <w:p w14:paraId="0D5512E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0,10</w:t>
            </w:r>
          </w:p>
        </w:tc>
        <w:tc>
          <w:tcPr>
            <w:tcW w:w="958" w:type="dxa"/>
            <w:tcBorders>
              <w:top w:val="nil"/>
              <w:left w:val="nil"/>
              <w:bottom w:val="single" w:sz="4" w:space="0" w:color="C0C0C0"/>
              <w:right w:val="single" w:sz="4" w:space="0" w:color="C0C0C0"/>
            </w:tcBorders>
            <w:shd w:val="clear" w:color="000000" w:fill="FFFFCC"/>
            <w:vAlign w:val="center"/>
            <w:hideMark/>
          </w:tcPr>
          <w:p w14:paraId="13C39C5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4,65</w:t>
            </w:r>
          </w:p>
        </w:tc>
        <w:tc>
          <w:tcPr>
            <w:tcW w:w="658" w:type="dxa"/>
            <w:tcBorders>
              <w:top w:val="nil"/>
              <w:left w:val="nil"/>
              <w:bottom w:val="single" w:sz="4" w:space="0" w:color="C0C0C0"/>
              <w:right w:val="single" w:sz="4" w:space="0" w:color="C0C0C0"/>
            </w:tcBorders>
            <w:shd w:val="clear" w:color="000000" w:fill="D7EAD3"/>
            <w:vAlign w:val="center"/>
            <w:hideMark/>
          </w:tcPr>
          <w:p w14:paraId="5251565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2,32</w:t>
            </w:r>
          </w:p>
        </w:tc>
        <w:tc>
          <w:tcPr>
            <w:tcW w:w="658" w:type="dxa"/>
            <w:tcBorders>
              <w:top w:val="nil"/>
              <w:left w:val="nil"/>
              <w:bottom w:val="single" w:sz="4" w:space="0" w:color="C0C0C0"/>
              <w:right w:val="single" w:sz="4" w:space="0" w:color="C0C0C0"/>
            </w:tcBorders>
            <w:shd w:val="clear" w:color="000000" w:fill="D7EAD3"/>
            <w:vAlign w:val="center"/>
            <w:hideMark/>
          </w:tcPr>
          <w:p w14:paraId="156A7CA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2,32</w:t>
            </w:r>
          </w:p>
        </w:tc>
        <w:tc>
          <w:tcPr>
            <w:tcW w:w="974" w:type="dxa"/>
            <w:tcBorders>
              <w:top w:val="nil"/>
              <w:left w:val="nil"/>
              <w:bottom w:val="single" w:sz="4" w:space="0" w:color="C0C0C0"/>
              <w:right w:val="single" w:sz="4" w:space="0" w:color="C0C0C0"/>
            </w:tcBorders>
            <w:shd w:val="clear" w:color="000000" w:fill="FFFFCC"/>
            <w:vAlign w:val="center"/>
            <w:hideMark/>
          </w:tcPr>
          <w:p w14:paraId="313C26B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1ADA4AA"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42203998"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noWrap/>
            <w:vAlign w:val="bottom"/>
            <w:hideMark/>
          </w:tcPr>
          <w:p w14:paraId="694E52E9"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CCF948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3.12.2</w:t>
            </w:r>
          </w:p>
        </w:tc>
        <w:tc>
          <w:tcPr>
            <w:tcW w:w="2085" w:type="dxa"/>
            <w:tcBorders>
              <w:top w:val="nil"/>
              <w:left w:val="nil"/>
              <w:bottom w:val="single" w:sz="4" w:space="0" w:color="C0C0C0"/>
              <w:right w:val="single" w:sz="4" w:space="0" w:color="C0C0C0"/>
            </w:tcBorders>
            <w:shd w:val="clear" w:color="auto" w:fill="auto"/>
            <w:vAlign w:val="center"/>
            <w:hideMark/>
          </w:tcPr>
          <w:p w14:paraId="4282D23E"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Расходы на ГСМ (и/ или расходы на аренду спец.техники)</w:t>
            </w:r>
          </w:p>
        </w:tc>
        <w:tc>
          <w:tcPr>
            <w:tcW w:w="629" w:type="dxa"/>
            <w:tcBorders>
              <w:top w:val="nil"/>
              <w:left w:val="nil"/>
              <w:bottom w:val="single" w:sz="4" w:space="0" w:color="C0C0C0"/>
              <w:right w:val="single" w:sz="4" w:space="0" w:color="C0C0C0"/>
            </w:tcBorders>
            <w:shd w:val="clear" w:color="auto" w:fill="auto"/>
            <w:vAlign w:val="center"/>
            <w:hideMark/>
          </w:tcPr>
          <w:p w14:paraId="2FC8797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38E824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68,90</w:t>
            </w:r>
          </w:p>
        </w:tc>
        <w:tc>
          <w:tcPr>
            <w:tcW w:w="962" w:type="dxa"/>
            <w:tcBorders>
              <w:top w:val="nil"/>
              <w:left w:val="nil"/>
              <w:bottom w:val="single" w:sz="4" w:space="0" w:color="C0C0C0"/>
              <w:right w:val="single" w:sz="4" w:space="0" w:color="C0C0C0"/>
            </w:tcBorders>
            <w:shd w:val="clear" w:color="000000" w:fill="FFFFCC"/>
            <w:vAlign w:val="center"/>
            <w:hideMark/>
          </w:tcPr>
          <w:p w14:paraId="3CC614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70,25</w:t>
            </w:r>
          </w:p>
        </w:tc>
        <w:tc>
          <w:tcPr>
            <w:tcW w:w="406" w:type="dxa"/>
            <w:tcBorders>
              <w:top w:val="nil"/>
              <w:left w:val="nil"/>
              <w:bottom w:val="single" w:sz="4" w:space="0" w:color="C0C0C0"/>
              <w:right w:val="single" w:sz="4" w:space="0" w:color="C0C0C0"/>
            </w:tcBorders>
            <w:shd w:val="clear" w:color="000000" w:fill="FFFFCC"/>
            <w:vAlign w:val="center"/>
            <w:hideMark/>
          </w:tcPr>
          <w:p w14:paraId="1615696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108,81</w:t>
            </w:r>
          </w:p>
        </w:tc>
        <w:tc>
          <w:tcPr>
            <w:tcW w:w="962" w:type="dxa"/>
            <w:tcBorders>
              <w:top w:val="nil"/>
              <w:left w:val="nil"/>
              <w:bottom w:val="single" w:sz="4" w:space="0" w:color="C0C0C0"/>
              <w:right w:val="single" w:sz="4" w:space="0" w:color="C0C0C0"/>
            </w:tcBorders>
            <w:shd w:val="clear" w:color="000000" w:fill="FFFFCC"/>
            <w:vAlign w:val="center"/>
            <w:hideMark/>
          </w:tcPr>
          <w:p w14:paraId="4E7A56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72,19</w:t>
            </w:r>
          </w:p>
        </w:tc>
        <w:tc>
          <w:tcPr>
            <w:tcW w:w="924" w:type="dxa"/>
            <w:tcBorders>
              <w:top w:val="nil"/>
              <w:left w:val="nil"/>
              <w:bottom w:val="single" w:sz="4" w:space="0" w:color="C0C0C0"/>
              <w:right w:val="single" w:sz="4" w:space="0" w:color="C0C0C0"/>
            </w:tcBorders>
            <w:shd w:val="clear" w:color="000000" w:fill="FFFFCC"/>
            <w:vAlign w:val="center"/>
            <w:hideMark/>
          </w:tcPr>
          <w:p w14:paraId="464B1B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74,76</w:t>
            </w:r>
          </w:p>
        </w:tc>
        <w:tc>
          <w:tcPr>
            <w:tcW w:w="1008" w:type="dxa"/>
            <w:tcBorders>
              <w:top w:val="nil"/>
              <w:left w:val="nil"/>
              <w:bottom w:val="single" w:sz="4" w:space="0" w:color="C0C0C0"/>
              <w:right w:val="single" w:sz="4" w:space="0" w:color="C0C0C0"/>
            </w:tcBorders>
            <w:shd w:val="clear" w:color="000000" w:fill="FFFFCC"/>
            <w:vAlign w:val="center"/>
            <w:hideMark/>
          </w:tcPr>
          <w:p w14:paraId="4A61763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0,93</w:t>
            </w:r>
          </w:p>
        </w:tc>
        <w:tc>
          <w:tcPr>
            <w:tcW w:w="962" w:type="dxa"/>
            <w:tcBorders>
              <w:top w:val="nil"/>
              <w:left w:val="nil"/>
              <w:bottom w:val="single" w:sz="4" w:space="0" w:color="C0C0C0"/>
              <w:right w:val="single" w:sz="4" w:space="0" w:color="C0C0C0"/>
            </w:tcBorders>
            <w:shd w:val="clear" w:color="000000" w:fill="FFFFCC"/>
            <w:vAlign w:val="center"/>
            <w:hideMark/>
          </w:tcPr>
          <w:p w14:paraId="17FFE6A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75,69</w:t>
            </w:r>
          </w:p>
        </w:tc>
        <w:tc>
          <w:tcPr>
            <w:tcW w:w="1008" w:type="dxa"/>
            <w:tcBorders>
              <w:top w:val="nil"/>
              <w:left w:val="nil"/>
              <w:bottom w:val="single" w:sz="4" w:space="0" w:color="C0C0C0"/>
              <w:right w:val="single" w:sz="4" w:space="0" w:color="C0C0C0"/>
            </w:tcBorders>
            <w:shd w:val="clear" w:color="000000" w:fill="FFFFCC"/>
            <w:vAlign w:val="center"/>
            <w:hideMark/>
          </w:tcPr>
          <w:p w14:paraId="4F407EF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1,66</w:t>
            </w:r>
          </w:p>
        </w:tc>
        <w:tc>
          <w:tcPr>
            <w:tcW w:w="958" w:type="dxa"/>
            <w:tcBorders>
              <w:top w:val="nil"/>
              <w:left w:val="nil"/>
              <w:bottom w:val="single" w:sz="4" w:space="0" w:color="C0C0C0"/>
              <w:right w:val="single" w:sz="4" w:space="0" w:color="C0C0C0"/>
            </w:tcBorders>
            <w:shd w:val="clear" w:color="000000" w:fill="FFFFCC"/>
            <w:vAlign w:val="center"/>
            <w:hideMark/>
          </w:tcPr>
          <w:p w14:paraId="7854A67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76,42</w:t>
            </w:r>
          </w:p>
        </w:tc>
        <w:tc>
          <w:tcPr>
            <w:tcW w:w="658" w:type="dxa"/>
            <w:tcBorders>
              <w:top w:val="nil"/>
              <w:left w:val="nil"/>
              <w:bottom w:val="single" w:sz="4" w:space="0" w:color="C0C0C0"/>
              <w:right w:val="single" w:sz="4" w:space="0" w:color="C0C0C0"/>
            </w:tcBorders>
            <w:shd w:val="clear" w:color="000000" w:fill="D7EAD3"/>
            <w:vAlign w:val="center"/>
            <w:hideMark/>
          </w:tcPr>
          <w:p w14:paraId="62824AE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38,21</w:t>
            </w:r>
          </w:p>
        </w:tc>
        <w:tc>
          <w:tcPr>
            <w:tcW w:w="658" w:type="dxa"/>
            <w:tcBorders>
              <w:top w:val="nil"/>
              <w:left w:val="nil"/>
              <w:bottom w:val="single" w:sz="4" w:space="0" w:color="C0C0C0"/>
              <w:right w:val="single" w:sz="4" w:space="0" w:color="C0C0C0"/>
            </w:tcBorders>
            <w:shd w:val="clear" w:color="000000" w:fill="D7EAD3"/>
            <w:vAlign w:val="center"/>
            <w:hideMark/>
          </w:tcPr>
          <w:p w14:paraId="3B7FE0D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38,21</w:t>
            </w:r>
          </w:p>
        </w:tc>
        <w:tc>
          <w:tcPr>
            <w:tcW w:w="974" w:type="dxa"/>
            <w:tcBorders>
              <w:top w:val="nil"/>
              <w:left w:val="nil"/>
              <w:bottom w:val="single" w:sz="4" w:space="0" w:color="C0C0C0"/>
              <w:right w:val="single" w:sz="4" w:space="0" w:color="C0C0C0"/>
            </w:tcBorders>
            <w:shd w:val="clear" w:color="000000" w:fill="FFFFCC"/>
            <w:vAlign w:val="center"/>
            <w:hideMark/>
          </w:tcPr>
          <w:p w14:paraId="33E0C9E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23302CB"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0D92E521"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noWrap/>
            <w:vAlign w:val="bottom"/>
            <w:hideMark/>
          </w:tcPr>
          <w:p w14:paraId="576CCE85"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43BB29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w:t>
            </w:r>
          </w:p>
        </w:tc>
        <w:tc>
          <w:tcPr>
            <w:tcW w:w="2085" w:type="dxa"/>
            <w:tcBorders>
              <w:top w:val="nil"/>
              <w:left w:val="nil"/>
              <w:bottom w:val="single" w:sz="4" w:space="0" w:color="C0C0C0"/>
              <w:right w:val="single" w:sz="4" w:space="0" w:color="C0C0C0"/>
            </w:tcBorders>
            <w:shd w:val="clear" w:color="auto" w:fill="auto"/>
            <w:vAlign w:val="center"/>
            <w:hideMark/>
          </w:tcPr>
          <w:p w14:paraId="013FF2E7"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Прочие расходы:</w:t>
            </w:r>
          </w:p>
        </w:tc>
        <w:tc>
          <w:tcPr>
            <w:tcW w:w="629" w:type="dxa"/>
            <w:tcBorders>
              <w:top w:val="nil"/>
              <w:left w:val="nil"/>
              <w:bottom w:val="single" w:sz="4" w:space="0" w:color="C0C0C0"/>
              <w:right w:val="single" w:sz="4" w:space="0" w:color="C0C0C0"/>
            </w:tcBorders>
            <w:shd w:val="clear" w:color="auto" w:fill="auto"/>
            <w:vAlign w:val="center"/>
            <w:hideMark/>
          </w:tcPr>
          <w:p w14:paraId="0D562E6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3E4019B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1 184,22</w:t>
            </w:r>
          </w:p>
        </w:tc>
        <w:tc>
          <w:tcPr>
            <w:tcW w:w="962" w:type="dxa"/>
            <w:tcBorders>
              <w:top w:val="nil"/>
              <w:left w:val="nil"/>
              <w:bottom w:val="single" w:sz="4" w:space="0" w:color="C0C0C0"/>
              <w:right w:val="single" w:sz="4" w:space="0" w:color="C0C0C0"/>
            </w:tcBorders>
            <w:shd w:val="clear" w:color="000000" w:fill="D7EAD3"/>
            <w:vAlign w:val="center"/>
            <w:hideMark/>
          </w:tcPr>
          <w:p w14:paraId="3C283C9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1 207,55</w:t>
            </w:r>
          </w:p>
        </w:tc>
        <w:tc>
          <w:tcPr>
            <w:tcW w:w="406" w:type="dxa"/>
            <w:tcBorders>
              <w:top w:val="nil"/>
              <w:left w:val="nil"/>
              <w:bottom w:val="single" w:sz="4" w:space="0" w:color="C0C0C0"/>
              <w:right w:val="single" w:sz="4" w:space="0" w:color="C0C0C0"/>
            </w:tcBorders>
            <w:shd w:val="clear" w:color="000000" w:fill="D7EAD3"/>
            <w:vAlign w:val="center"/>
            <w:hideMark/>
          </w:tcPr>
          <w:p w14:paraId="6EA955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2 200,40</w:t>
            </w:r>
          </w:p>
        </w:tc>
        <w:tc>
          <w:tcPr>
            <w:tcW w:w="962" w:type="dxa"/>
            <w:tcBorders>
              <w:top w:val="nil"/>
              <w:left w:val="nil"/>
              <w:bottom w:val="single" w:sz="4" w:space="0" w:color="C0C0C0"/>
              <w:right w:val="single" w:sz="4" w:space="0" w:color="C0C0C0"/>
            </w:tcBorders>
            <w:shd w:val="clear" w:color="000000" w:fill="D7EAD3"/>
            <w:vAlign w:val="center"/>
            <w:hideMark/>
          </w:tcPr>
          <w:p w14:paraId="7145F29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1 240,91</w:t>
            </w:r>
          </w:p>
        </w:tc>
        <w:tc>
          <w:tcPr>
            <w:tcW w:w="924" w:type="dxa"/>
            <w:tcBorders>
              <w:top w:val="nil"/>
              <w:left w:val="nil"/>
              <w:bottom w:val="single" w:sz="4" w:space="0" w:color="C0C0C0"/>
              <w:right w:val="single" w:sz="4" w:space="0" w:color="C0C0C0"/>
            </w:tcBorders>
            <w:shd w:val="clear" w:color="000000" w:fill="D7EAD3"/>
            <w:vAlign w:val="center"/>
            <w:hideMark/>
          </w:tcPr>
          <w:p w14:paraId="2378C8F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1 285,06</w:t>
            </w:r>
          </w:p>
        </w:tc>
        <w:tc>
          <w:tcPr>
            <w:tcW w:w="1008" w:type="dxa"/>
            <w:tcBorders>
              <w:top w:val="nil"/>
              <w:left w:val="nil"/>
              <w:bottom w:val="single" w:sz="4" w:space="0" w:color="C0C0C0"/>
              <w:right w:val="single" w:sz="4" w:space="0" w:color="C0C0C0"/>
            </w:tcBorders>
            <w:shd w:val="clear" w:color="000000" w:fill="D7EAD3"/>
            <w:vAlign w:val="center"/>
            <w:hideMark/>
          </w:tcPr>
          <w:p w14:paraId="6BC1E5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15,99</w:t>
            </w:r>
          </w:p>
        </w:tc>
        <w:tc>
          <w:tcPr>
            <w:tcW w:w="962" w:type="dxa"/>
            <w:tcBorders>
              <w:top w:val="nil"/>
              <w:left w:val="nil"/>
              <w:bottom w:val="single" w:sz="4" w:space="0" w:color="C0C0C0"/>
              <w:right w:val="single" w:sz="4" w:space="0" w:color="C0C0C0"/>
            </w:tcBorders>
            <w:shd w:val="clear" w:color="000000" w:fill="D7EAD3"/>
            <w:vAlign w:val="center"/>
            <w:hideMark/>
          </w:tcPr>
          <w:p w14:paraId="0889583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1 301,05</w:t>
            </w:r>
          </w:p>
        </w:tc>
        <w:tc>
          <w:tcPr>
            <w:tcW w:w="1008" w:type="dxa"/>
            <w:tcBorders>
              <w:top w:val="nil"/>
              <w:left w:val="nil"/>
              <w:bottom w:val="single" w:sz="4" w:space="0" w:color="C0C0C0"/>
              <w:right w:val="single" w:sz="4" w:space="0" w:color="C0C0C0"/>
            </w:tcBorders>
            <w:shd w:val="clear" w:color="000000" w:fill="D7EAD3"/>
            <w:vAlign w:val="center"/>
            <w:hideMark/>
          </w:tcPr>
          <w:p w14:paraId="1809DC4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28,49</w:t>
            </w:r>
          </w:p>
        </w:tc>
        <w:tc>
          <w:tcPr>
            <w:tcW w:w="958" w:type="dxa"/>
            <w:tcBorders>
              <w:top w:val="nil"/>
              <w:left w:val="nil"/>
              <w:bottom w:val="single" w:sz="4" w:space="0" w:color="C0C0C0"/>
              <w:right w:val="single" w:sz="4" w:space="0" w:color="C0C0C0"/>
            </w:tcBorders>
            <w:shd w:val="clear" w:color="000000" w:fill="D7EAD3"/>
            <w:vAlign w:val="center"/>
            <w:hideMark/>
          </w:tcPr>
          <w:p w14:paraId="4D5415F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1 313,55</w:t>
            </w:r>
          </w:p>
        </w:tc>
        <w:tc>
          <w:tcPr>
            <w:tcW w:w="658" w:type="dxa"/>
            <w:tcBorders>
              <w:top w:val="nil"/>
              <w:left w:val="nil"/>
              <w:bottom w:val="single" w:sz="4" w:space="0" w:color="C0C0C0"/>
              <w:right w:val="single" w:sz="4" w:space="0" w:color="C0C0C0"/>
            </w:tcBorders>
            <w:shd w:val="clear" w:color="000000" w:fill="D7EAD3"/>
            <w:vAlign w:val="center"/>
            <w:hideMark/>
          </w:tcPr>
          <w:p w14:paraId="2DDA6D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656,78</w:t>
            </w:r>
          </w:p>
        </w:tc>
        <w:tc>
          <w:tcPr>
            <w:tcW w:w="658" w:type="dxa"/>
            <w:tcBorders>
              <w:top w:val="nil"/>
              <w:left w:val="nil"/>
              <w:bottom w:val="single" w:sz="4" w:space="0" w:color="C0C0C0"/>
              <w:right w:val="single" w:sz="4" w:space="0" w:color="C0C0C0"/>
            </w:tcBorders>
            <w:shd w:val="clear" w:color="000000" w:fill="D7EAD3"/>
            <w:vAlign w:val="center"/>
            <w:hideMark/>
          </w:tcPr>
          <w:p w14:paraId="2FBA0F3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656,78</w:t>
            </w:r>
          </w:p>
        </w:tc>
        <w:tc>
          <w:tcPr>
            <w:tcW w:w="974" w:type="dxa"/>
            <w:tcBorders>
              <w:top w:val="nil"/>
              <w:left w:val="nil"/>
              <w:bottom w:val="single" w:sz="4" w:space="0" w:color="C0C0C0"/>
              <w:right w:val="single" w:sz="4" w:space="0" w:color="C0C0C0"/>
            </w:tcBorders>
            <w:shd w:val="clear" w:color="000000" w:fill="FFFFCC"/>
            <w:vAlign w:val="center"/>
            <w:hideMark/>
          </w:tcPr>
          <w:p w14:paraId="0FE5E94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81B6396"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79FEC97C"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vAlign w:val="center"/>
            <w:hideMark/>
          </w:tcPr>
          <w:p w14:paraId="3E848C8A" w14:textId="77777777" w:rsidR="004C07AF" w:rsidRPr="004C07AF" w:rsidRDefault="004C07AF" w:rsidP="004C07AF">
            <w:pPr>
              <w:jc w:val="center"/>
              <w:rPr>
                <w:rFonts w:ascii="Wingdings 2" w:hAnsi="Wingdings 2" w:cs="Tahoma"/>
                <w:color w:val="5A5A5A"/>
                <w:sz w:val="11"/>
                <w:szCs w:val="11"/>
              </w:rPr>
            </w:pPr>
            <w:r w:rsidRPr="004C07AF">
              <w:rPr>
                <w:rFonts w:ascii="Wingdings 2" w:hAnsi="Wingdings 2" w:cs="Tahoma"/>
                <w:color w:val="5A5A5A"/>
                <w:sz w:val="11"/>
                <w:szCs w:val="11"/>
              </w:rPr>
              <w:t>О</w:t>
            </w:r>
          </w:p>
        </w:tc>
        <w:tc>
          <w:tcPr>
            <w:tcW w:w="4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1069A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3.12.3.1</w:t>
            </w:r>
          </w:p>
        </w:tc>
        <w:tc>
          <w:tcPr>
            <w:tcW w:w="2085" w:type="dxa"/>
            <w:tcBorders>
              <w:top w:val="single" w:sz="4" w:space="0" w:color="C0C0C0"/>
              <w:left w:val="nil"/>
              <w:bottom w:val="single" w:sz="4" w:space="0" w:color="C0C0C0"/>
              <w:right w:val="single" w:sz="4" w:space="0" w:color="C0C0C0"/>
            </w:tcBorders>
            <w:shd w:val="clear" w:color="000000" w:fill="E3FAFD"/>
            <w:vAlign w:val="center"/>
            <w:hideMark/>
          </w:tcPr>
          <w:p w14:paraId="56B28F4D"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Прочие расходы (общехозяйственные)</w:t>
            </w:r>
          </w:p>
        </w:tc>
        <w:tc>
          <w:tcPr>
            <w:tcW w:w="629" w:type="dxa"/>
            <w:tcBorders>
              <w:top w:val="single" w:sz="4" w:space="0" w:color="C0C0C0"/>
              <w:left w:val="nil"/>
              <w:bottom w:val="single" w:sz="4" w:space="0" w:color="C0C0C0"/>
              <w:right w:val="single" w:sz="4" w:space="0" w:color="C0C0C0"/>
            </w:tcBorders>
            <w:shd w:val="clear" w:color="auto" w:fill="auto"/>
            <w:vAlign w:val="center"/>
            <w:hideMark/>
          </w:tcPr>
          <w:p w14:paraId="1B30503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single" w:sz="4" w:space="0" w:color="C0C0C0"/>
              <w:left w:val="nil"/>
              <w:bottom w:val="single" w:sz="4" w:space="0" w:color="C0C0C0"/>
              <w:right w:val="single" w:sz="4" w:space="0" w:color="C0C0C0"/>
            </w:tcBorders>
            <w:shd w:val="clear" w:color="000000" w:fill="FFFFCC"/>
            <w:vAlign w:val="center"/>
            <w:hideMark/>
          </w:tcPr>
          <w:p w14:paraId="2782469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1,05</w:t>
            </w:r>
          </w:p>
        </w:tc>
        <w:tc>
          <w:tcPr>
            <w:tcW w:w="962" w:type="dxa"/>
            <w:tcBorders>
              <w:top w:val="single" w:sz="4" w:space="0" w:color="C0C0C0"/>
              <w:left w:val="nil"/>
              <w:bottom w:val="single" w:sz="4" w:space="0" w:color="C0C0C0"/>
              <w:right w:val="single" w:sz="4" w:space="0" w:color="C0C0C0"/>
            </w:tcBorders>
            <w:shd w:val="clear" w:color="000000" w:fill="FFFFCC"/>
            <w:vAlign w:val="center"/>
            <w:hideMark/>
          </w:tcPr>
          <w:p w14:paraId="4BDBDF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1,07</w:t>
            </w:r>
          </w:p>
        </w:tc>
        <w:tc>
          <w:tcPr>
            <w:tcW w:w="406" w:type="dxa"/>
            <w:tcBorders>
              <w:top w:val="single" w:sz="4" w:space="0" w:color="C0C0C0"/>
              <w:left w:val="nil"/>
              <w:bottom w:val="single" w:sz="4" w:space="0" w:color="C0C0C0"/>
              <w:right w:val="single" w:sz="4" w:space="0" w:color="C0C0C0"/>
            </w:tcBorders>
            <w:shd w:val="clear" w:color="000000" w:fill="FFFFCC"/>
            <w:vAlign w:val="center"/>
            <w:hideMark/>
          </w:tcPr>
          <w:p w14:paraId="4D25DB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533,18</w:t>
            </w:r>
          </w:p>
        </w:tc>
        <w:tc>
          <w:tcPr>
            <w:tcW w:w="962" w:type="dxa"/>
            <w:tcBorders>
              <w:top w:val="single" w:sz="4" w:space="0" w:color="C0C0C0"/>
              <w:left w:val="nil"/>
              <w:bottom w:val="single" w:sz="4" w:space="0" w:color="C0C0C0"/>
              <w:right w:val="single" w:sz="4" w:space="0" w:color="C0C0C0"/>
            </w:tcBorders>
            <w:shd w:val="clear" w:color="000000" w:fill="FFFFCC"/>
            <w:vAlign w:val="center"/>
            <w:hideMark/>
          </w:tcPr>
          <w:p w14:paraId="406ED6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1,10</w:t>
            </w:r>
          </w:p>
        </w:tc>
        <w:tc>
          <w:tcPr>
            <w:tcW w:w="924" w:type="dxa"/>
            <w:tcBorders>
              <w:top w:val="single" w:sz="4" w:space="0" w:color="C0C0C0"/>
              <w:left w:val="nil"/>
              <w:bottom w:val="single" w:sz="4" w:space="0" w:color="C0C0C0"/>
              <w:right w:val="single" w:sz="4" w:space="0" w:color="C0C0C0"/>
            </w:tcBorders>
            <w:shd w:val="clear" w:color="000000" w:fill="FFFFCC"/>
            <w:vAlign w:val="center"/>
            <w:hideMark/>
          </w:tcPr>
          <w:p w14:paraId="771613C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1,13</w:t>
            </w:r>
          </w:p>
        </w:tc>
        <w:tc>
          <w:tcPr>
            <w:tcW w:w="1008" w:type="dxa"/>
            <w:tcBorders>
              <w:top w:val="single" w:sz="4" w:space="0" w:color="C0C0C0"/>
              <w:left w:val="nil"/>
              <w:bottom w:val="single" w:sz="4" w:space="0" w:color="C0C0C0"/>
              <w:right w:val="single" w:sz="4" w:space="0" w:color="C0C0C0"/>
            </w:tcBorders>
            <w:shd w:val="clear" w:color="000000" w:fill="FFFFCC"/>
            <w:vAlign w:val="center"/>
            <w:hideMark/>
          </w:tcPr>
          <w:p w14:paraId="250274F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0,02</w:t>
            </w:r>
          </w:p>
        </w:tc>
        <w:tc>
          <w:tcPr>
            <w:tcW w:w="962" w:type="dxa"/>
            <w:tcBorders>
              <w:top w:val="single" w:sz="4" w:space="0" w:color="C0C0C0"/>
              <w:left w:val="nil"/>
              <w:bottom w:val="single" w:sz="4" w:space="0" w:color="C0C0C0"/>
              <w:right w:val="single" w:sz="4" w:space="0" w:color="C0C0C0"/>
            </w:tcBorders>
            <w:shd w:val="clear" w:color="000000" w:fill="FFFFCC"/>
            <w:vAlign w:val="center"/>
            <w:hideMark/>
          </w:tcPr>
          <w:p w14:paraId="6A4E0B4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1,16</w:t>
            </w:r>
          </w:p>
        </w:tc>
        <w:tc>
          <w:tcPr>
            <w:tcW w:w="1008" w:type="dxa"/>
            <w:tcBorders>
              <w:top w:val="single" w:sz="4" w:space="0" w:color="C0C0C0"/>
              <w:left w:val="nil"/>
              <w:bottom w:val="single" w:sz="4" w:space="0" w:color="C0C0C0"/>
              <w:right w:val="single" w:sz="4" w:space="0" w:color="C0C0C0"/>
            </w:tcBorders>
            <w:shd w:val="clear" w:color="000000" w:fill="FFFFCC"/>
            <w:vAlign w:val="center"/>
            <w:hideMark/>
          </w:tcPr>
          <w:p w14:paraId="4F14BEE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0,03</w:t>
            </w:r>
          </w:p>
        </w:tc>
        <w:tc>
          <w:tcPr>
            <w:tcW w:w="958" w:type="dxa"/>
            <w:tcBorders>
              <w:top w:val="single" w:sz="4" w:space="0" w:color="C0C0C0"/>
              <w:left w:val="nil"/>
              <w:bottom w:val="single" w:sz="4" w:space="0" w:color="C0C0C0"/>
              <w:right w:val="single" w:sz="4" w:space="0" w:color="C0C0C0"/>
            </w:tcBorders>
            <w:shd w:val="clear" w:color="000000" w:fill="FFFFCC"/>
            <w:vAlign w:val="center"/>
            <w:hideMark/>
          </w:tcPr>
          <w:p w14:paraId="69EC584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1,16</w:t>
            </w:r>
          </w:p>
        </w:tc>
        <w:tc>
          <w:tcPr>
            <w:tcW w:w="658" w:type="dxa"/>
            <w:tcBorders>
              <w:top w:val="single" w:sz="4" w:space="0" w:color="C0C0C0"/>
              <w:left w:val="nil"/>
              <w:bottom w:val="single" w:sz="4" w:space="0" w:color="C0C0C0"/>
              <w:right w:val="single" w:sz="4" w:space="0" w:color="C0C0C0"/>
            </w:tcBorders>
            <w:shd w:val="clear" w:color="000000" w:fill="D7EAD3"/>
            <w:vAlign w:val="center"/>
            <w:hideMark/>
          </w:tcPr>
          <w:p w14:paraId="2B040DD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0,58</w:t>
            </w:r>
          </w:p>
        </w:tc>
        <w:tc>
          <w:tcPr>
            <w:tcW w:w="658" w:type="dxa"/>
            <w:tcBorders>
              <w:top w:val="single" w:sz="4" w:space="0" w:color="C0C0C0"/>
              <w:left w:val="nil"/>
              <w:bottom w:val="single" w:sz="4" w:space="0" w:color="C0C0C0"/>
              <w:right w:val="single" w:sz="4" w:space="0" w:color="C0C0C0"/>
            </w:tcBorders>
            <w:shd w:val="clear" w:color="000000" w:fill="D7EAD3"/>
            <w:vAlign w:val="center"/>
            <w:hideMark/>
          </w:tcPr>
          <w:p w14:paraId="5592B2D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0,58</w:t>
            </w:r>
          </w:p>
        </w:tc>
        <w:tc>
          <w:tcPr>
            <w:tcW w:w="974" w:type="dxa"/>
            <w:tcBorders>
              <w:top w:val="single" w:sz="4" w:space="0" w:color="C0C0C0"/>
              <w:left w:val="nil"/>
              <w:bottom w:val="single" w:sz="4" w:space="0" w:color="C0C0C0"/>
              <w:right w:val="single" w:sz="4" w:space="0" w:color="C0C0C0"/>
            </w:tcBorders>
            <w:shd w:val="clear" w:color="000000" w:fill="FFFFCC"/>
            <w:vAlign w:val="center"/>
            <w:hideMark/>
          </w:tcPr>
          <w:p w14:paraId="77E49B0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E6134B0"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6DC82C75"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vAlign w:val="center"/>
            <w:hideMark/>
          </w:tcPr>
          <w:p w14:paraId="335E82D6" w14:textId="77777777" w:rsidR="004C07AF" w:rsidRPr="004C07AF" w:rsidRDefault="004C07AF" w:rsidP="004C07AF">
            <w:pPr>
              <w:jc w:val="center"/>
              <w:rPr>
                <w:rFonts w:ascii="Wingdings 2" w:hAnsi="Wingdings 2" w:cs="Tahoma"/>
                <w:color w:val="5A5A5A"/>
                <w:sz w:val="11"/>
                <w:szCs w:val="11"/>
              </w:rPr>
            </w:pPr>
            <w:r w:rsidRPr="004C07AF">
              <w:rPr>
                <w:rFonts w:ascii="Wingdings 2" w:hAnsi="Wingdings 2" w:cs="Tahoma"/>
                <w:color w:val="5A5A5A"/>
                <w:sz w:val="11"/>
                <w:szCs w:val="11"/>
              </w:rPr>
              <w:t>О</w:t>
            </w: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BCE08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3.12.3.2</w:t>
            </w:r>
          </w:p>
        </w:tc>
        <w:tc>
          <w:tcPr>
            <w:tcW w:w="2085" w:type="dxa"/>
            <w:tcBorders>
              <w:top w:val="nil"/>
              <w:left w:val="nil"/>
              <w:bottom w:val="single" w:sz="4" w:space="0" w:color="C0C0C0"/>
              <w:right w:val="single" w:sz="4" w:space="0" w:color="C0C0C0"/>
            </w:tcBorders>
            <w:shd w:val="clear" w:color="000000" w:fill="E3FAFD"/>
            <w:vAlign w:val="center"/>
            <w:hideMark/>
          </w:tcPr>
          <w:p w14:paraId="3A34C876"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 xml:space="preserve">Охрана труда </w:t>
            </w:r>
          </w:p>
        </w:tc>
        <w:tc>
          <w:tcPr>
            <w:tcW w:w="629" w:type="dxa"/>
            <w:tcBorders>
              <w:top w:val="nil"/>
              <w:left w:val="nil"/>
              <w:bottom w:val="single" w:sz="4" w:space="0" w:color="C0C0C0"/>
              <w:right w:val="single" w:sz="4" w:space="0" w:color="C0C0C0"/>
            </w:tcBorders>
            <w:shd w:val="clear" w:color="auto" w:fill="auto"/>
            <w:vAlign w:val="center"/>
            <w:hideMark/>
          </w:tcPr>
          <w:p w14:paraId="15FB39D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61E711A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13,39</w:t>
            </w:r>
          </w:p>
        </w:tc>
        <w:tc>
          <w:tcPr>
            <w:tcW w:w="962" w:type="dxa"/>
            <w:tcBorders>
              <w:top w:val="nil"/>
              <w:left w:val="nil"/>
              <w:bottom w:val="single" w:sz="4" w:space="0" w:color="C0C0C0"/>
              <w:right w:val="single" w:sz="4" w:space="0" w:color="C0C0C0"/>
            </w:tcBorders>
            <w:shd w:val="clear" w:color="000000" w:fill="FFFFCC"/>
            <w:vAlign w:val="center"/>
            <w:hideMark/>
          </w:tcPr>
          <w:p w14:paraId="789CE2A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13,65</w:t>
            </w:r>
          </w:p>
        </w:tc>
        <w:tc>
          <w:tcPr>
            <w:tcW w:w="406" w:type="dxa"/>
            <w:tcBorders>
              <w:top w:val="nil"/>
              <w:left w:val="nil"/>
              <w:bottom w:val="single" w:sz="4" w:space="0" w:color="C0C0C0"/>
              <w:right w:val="single" w:sz="4" w:space="0" w:color="C0C0C0"/>
            </w:tcBorders>
            <w:shd w:val="clear" w:color="000000" w:fill="FFFFCC"/>
            <w:vAlign w:val="center"/>
            <w:hideMark/>
          </w:tcPr>
          <w:p w14:paraId="35AFCFE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6,72</w:t>
            </w:r>
          </w:p>
        </w:tc>
        <w:tc>
          <w:tcPr>
            <w:tcW w:w="962" w:type="dxa"/>
            <w:tcBorders>
              <w:top w:val="nil"/>
              <w:left w:val="nil"/>
              <w:bottom w:val="single" w:sz="4" w:space="0" w:color="C0C0C0"/>
              <w:right w:val="single" w:sz="4" w:space="0" w:color="C0C0C0"/>
            </w:tcBorders>
            <w:shd w:val="clear" w:color="000000" w:fill="FFFFCC"/>
            <w:vAlign w:val="center"/>
            <w:hideMark/>
          </w:tcPr>
          <w:p w14:paraId="34C688A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14,03</w:t>
            </w:r>
          </w:p>
        </w:tc>
        <w:tc>
          <w:tcPr>
            <w:tcW w:w="924" w:type="dxa"/>
            <w:tcBorders>
              <w:top w:val="nil"/>
              <w:left w:val="nil"/>
              <w:bottom w:val="single" w:sz="4" w:space="0" w:color="C0C0C0"/>
              <w:right w:val="single" w:sz="4" w:space="0" w:color="C0C0C0"/>
            </w:tcBorders>
            <w:shd w:val="clear" w:color="000000" w:fill="FFFFCC"/>
            <w:vAlign w:val="center"/>
            <w:hideMark/>
          </w:tcPr>
          <w:p w14:paraId="3F749AE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14,53</w:t>
            </w:r>
          </w:p>
        </w:tc>
        <w:tc>
          <w:tcPr>
            <w:tcW w:w="1008" w:type="dxa"/>
            <w:tcBorders>
              <w:top w:val="nil"/>
              <w:left w:val="nil"/>
              <w:bottom w:val="single" w:sz="4" w:space="0" w:color="C0C0C0"/>
              <w:right w:val="single" w:sz="4" w:space="0" w:color="C0C0C0"/>
            </w:tcBorders>
            <w:shd w:val="clear" w:color="000000" w:fill="FFFFCC"/>
            <w:vAlign w:val="center"/>
            <w:hideMark/>
          </w:tcPr>
          <w:p w14:paraId="7767408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0,17</w:t>
            </w:r>
          </w:p>
        </w:tc>
        <w:tc>
          <w:tcPr>
            <w:tcW w:w="962" w:type="dxa"/>
            <w:tcBorders>
              <w:top w:val="nil"/>
              <w:left w:val="nil"/>
              <w:bottom w:val="single" w:sz="4" w:space="0" w:color="C0C0C0"/>
              <w:right w:val="single" w:sz="4" w:space="0" w:color="C0C0C0"/>
            </w:tcBorders>
            <w:shd w:val="clear" w:color="000000" w:fill="FFFFCC"/>
            <w:vAlign w:val="center"/>
            <w:hideMark/>
          </w:tcPr>
          <w:p w14:paraId="4F24104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14,71</w:t>
            </w:r>
          </w:p>
        </w:tc>
        <w:tc>
          <w:tcPr>
            <w:tcW w:w="1008" w:type="dxa"/>
            <w:tcBorders>
              <w:top w:val="nil"/>
              <w:left w:val="nil"/>
              <w:bottom w:val="single" w:sz="4" w:space="0" w:color="C0C0C0"/>
              <w:right w:val="single" w:sz="4" w:space="0" w:color="C0C0C0"/>
            </w:tcBorders>
            <w:shd w:val="clear" w:color="000000" w:fill="FFFFCC"/>
            <w:vAlign w:val="center"/>
            <w:hideMark/>
          </w:tcPr>
          <w:p w14:paraId="3591505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0,32</w:t>
            </w:r>
          </w:p>
        </w:tc>
        <w:tc>
          <w:tcPr>
            <w:tcW w:w="958" w:type="dxa"/>
            <w:tcBorders>
              <w:top w:val="nil"/>
              <w:left w:val="nil"/>
              <w:bottom w:val="single" w:sz="4" w:space="0" w:color="C0C0C0"/>
              <w:right w:val="single" w:sz="4" w:space="0" w:color="C0C0C0"/>
            </w:tcBorders>
            <w:shd w:val="clear" w:color="000000" w:fill="FFFFCC"/>
            <w:vAlign w:val="center"/>
            <w:hideMark/>
          </w:tcPr>
          <w:p w14:paraId="22C38C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14,85</w:t>
            </w:r>
          </w:p>
        </w:tc>
        <w:tc>
          <w:tcPr>
            <w:tcW w:w="658" w:type="dxa"/>
            <w:tcBorders>
              <w:top w:val="nil"/>
              <w:left w:val="nil"/>
              <w:bottom w:val="single" w:sz="4" w:space="0" w:color="C0C0C0"/>
              <w:right w:val="single" w:sz="4" w:space="0" w:color="C0C0C0"/>
            </w:tcBorders>
            <w:shd w:val="clear" w:color="000000" w:fill="D7EAD3"/>
            <w:vAlign w:val="center"/>
            <w:hideMark/>
          </w:tcPr>
          <w:p w14:paraId="42FFFF2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7,43</w:t>
            </w:r>
          </w:p>
        </w:tc>
        <w:tc>
          <w:tcPr>
            <w:tcW w:w="658" w:type="dxa"/>
            <w:tcBorders>
              <w:top w:val="nil"/>
              <w:left w:val="nil"/>
              <w:bottom w:val="single" w:sz="4" w:space="0" w:color="C0C0C0"/>
              <w:right w:val="single" w:sz="4" w:space="0" w:color="C0C0C0"/>
            </w:tcBorders>
            <w:shd w:val="clear" w:color="000000" w:fill="D7EAD3"/>
            <w:vAlign w:val="center"/>
            <w:hideMark/>
          </w:tcPr>
          <w:p w14:paraId="71EB971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7,43</w:t>
            </w:r>
          </w:p>
        </w:tc>
        <w:tc>
          <w:tcPr>
            <w:tcW w:w="974" w:type="dxa"/>
            <w:tcBorders>
              <w:top w:val="nil"/>
              <w:left w:val="nil"/>
              <w:bottom w:val="single" w:sz="4" w:space="0" w:color="C0C0C0"/>
              <w:right w:val="single" w:sz="4" w:space="0" w:color="C0C0C0"/>
            </w:tcBorders>
            <w:shd w:val="clear" w:color="000000" w:fill="FFFFCC"/>
            <w:vAlign w:val="center"/>
            <w:hideMark/>
          </w:tcPr>
          <w:p w14:paraId="760F273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C1E4AE3"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322F2293"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vAlign w:val="center"/>
            <w:hideMark/>
          </w:tcPr>
          <w:p w14:paraId="554E24B0" w14:textId="77777777" w:rsidR="004C07AF" w:rsidRPr="004C07AF" w:rsidRDefault="004C07AF" w:rsidP="004C07AF">
            <w:pPr>
              <w:jc w:val="center"/>
              <w:rPr>
                <w:rFonts w:ascii="Wingdings 2" w:hAnsi="Wingdings 2" w:cs="Tahoma"/>
                <w:color w:val="5A5A5A"/>
                <w:sz w:val="11"/>
                <w:szCs w:val="11"/>
              </w:rPr>
            </w:pPr>
            <w:r w:rsidRPr="004C07AF">
              <w:rPr>
                <w:rFonts w:ascii="Wingdings 2" w:hAnsi="Wingdings 2" w:cs="Tahoma"/>
                <w:color w:val="5A5A5A"/>
                <w:sz w:val="11"/>
                <w:szCs w:val="11"/>
              </w:rPr>
              <w:t>О</w:t>
            </w: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1E2522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3.12.3.3</w:t>
            </w:r>
          </w:p>
        </w:tc>
        <w:tc>
          <w:tcPr>
            <w:tcW w:w="2085" w:type="dxa"/>
            <w:tcBorders>
              <w:top w:val="nil"/>
              <w:left w:val="nil"/>
              <w:bottom w:val="single" w:sz="4" w:space="0" w:color="C0C0C0"/>
              <w:right w:val="single" w:sz="4" w:space="0" w:color="C0C0C0"/>
            </w:tcBorders>
            <w:shd w:val="clear" w:color="000000" w:fill="E3FAFD"/>
            <w:vAlign w:val="center"/>
            <w:hideMark/>
          </w:tcPr>
          <w:p w14:paraId="52755577"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Услуги связи</w:t>
            </w:r>
          </w:p>
        </w:tc>
        <w:tc>
          <w:tcPr>
            <w:tcW w:w="629" w:type="dxa"/>
            <w:tcBorders>
              <w:top w:val="nil"/>
              <w:left w:val="nil"/>
              <w:bottom w:val="single" w:sz="4" w:space="0" w:color="C0C0C0"/>
              <w:right w:val="single" w:sz="4" w:space="0" w:color="C0C0C0"/>
            </w:tcBorders>
            <w:shd w:val="clear" w:color="auto" w:fill="auto"/>
            <w:vAlign w:val="center"/>
            <w:hideMark/>
          </w:tcPr>
          <w:p w14:paraId="7A5C86C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4AAB64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3,44</w:t>
            </w:r>
          </w:p>
        </w:tc>
        <w:tc>
          <w:tcPr>
            <w:tcW w:w="962" w:type="dxa"/>
            <w:tcBorders>
              <w:top w:val="nil"/>
              <w:left w:val="nil"/>
              <w:bottom w:val="single" w:sz="4" w:space="0" w:color="C0C0C0"/>
              <w:right w:val="single" w:sz="4" w:space="0" w:color="C0C0C0"/>
            </w:tcBorders>
            <w:shd w:val="clear" w:color="000000" w:fill="FFFFCC"/>
            <w:vAlign w:val="center"/>
            <w:hideMark/>
          </w:tcPr>
          <w:p w14:paraId="2C31AAB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3,50</w:t>
            </w:r>
          </w:p>
        </w:tc>
        <w:tc>
          <w:tcPr>
            <w:tcW w:w="406" w:type="dxa"/>
            <w:tcBorders>
              <w:top w:val="nil"/>
              <w:left w:val="nil"/>
              <w:bottom w:val="single" w:sz="4" w:space="0" w:color="C0C0C0"/>
              <w:right w:val="single" w:sz="4" w:space="0" w:color="C0C0C0"/>
            </w:tcBorders>
            <w:shd w:val="clear" w:color="000000" w:fill="FFFFCC"/>
            <w:vAlign w:val="center"/>
            <w:hideMark/>
          </w:tcPr>
          <w:p w14:paraId="086F028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14,21</w:t>
            </w:r>
          </w:p>
        </w:tc>
        <w:tc>
          <w:tcPr>
            <w:tcW w:w="962" w:type="dxa"/>
            <w:tcBorders>
              <w:top w:val="nil"/>
              <w:left w:val="nil"/>
              <w:bottom w:val="single" w:sz="4" w:space="0" w:color="C0C0C0"/>
              <w:right w:val="single" w:sz="4" w:space="0" w:color="C0C0C0"/>
            </w:tcBorders>
            <w:shd w:val="clear" w:color="000000" w:fill="FFFFCC"/>
            <w:vAlign w:val="center"/>
            <w:hideMark/>
          </w:tcPr>
          <w:p w14:paraId="25C1AD6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3,60</w:t>
            </w:r>
          </w:p>
        </w:tc>
        <w:tc>
          <w:tcPr>
            <w:tcW w:w="924" w:type="dxa"/>
            <w:tcBorders>
              <w:top w:val="nil"/>
              <w:left w:val="nil"/>
              <w:bottom w:val="single" w:sz="4" w:space="0" w:color="C0C0C0"/>
              <w:right w:val="single" w:sz="4" w:space="0" w:color="C0C0C0"/>
            </w:tcBorders>
            <w:shd w:val="clear" w:color="000000" w:fill="FFFFCC"/>
            <w:vAlign w:val="center"/>
            <w:hideMark/>
          </w:tcPr>
          <w:p w14:paraId="1226C5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3,73</w:t>
            </w:r>
          </w:p>
        </w:tc>
        <w:tc>
          <w:tcPr>
            <w:tcW w:w="1008" w:type="dxa"/>
            <w:tcBorders>
              <w:top w:val="nil"/>
              <w:left w:val="nil"/>
              <w:bottom w:val="single" w:sz="4" w:space="0" w:color="C0C0C0"/>
              <w:right w:val="single" w:sz="4" w:space="0" w:color="C0C0C0"/>
            </w:tcBorders>
            <w:shd w:val="clear" w:color="000000" w:fill="FFFFCC"/>
            <w:vAlign w:val="center"/>
            <w:hideMark/>
          </w:tcPr>
          <w:p w14:paraId="747A559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0,05</w:t>
            </w:r>
          </w:p>
        </w:tc>
        <w:tc>
          <w:tcPr>
            <w:tcW w:w="962" w:type="dxa"/>
            <w:tcBorders>
              <w:top w:val="nil"/>
              <w:left w:val="nil"/>
              <w:bottom w:val="single" w:sz="4" w:space="0" w:color="C0C0C0"/>
              <w:right w:val="single" w:sz="4" w:space="0" w:color="C0C0C0"/>
            </w:tcBorders>
            <w:shd w:val="clear" w:color="000000" w:fill="FFFFCC"/>
            <w:vAlign w:val="center"/>
            <w:hideMark/>
          </w:tcPr>
          <w:p w14:paraId="143250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3,77</w:t>
            </w:r>
          </w:p>
        </w:tc>
        <w:tc>
          <w:tcPr>
            <w:tcW w:w="1008" w:type="dxa"/>
            <w:tcBorders>
              <w:top w:val="nil"/>
              <w:left w:val="nil"/>
              <w:bottom w:val="single" w:sz="4" w:space="0" w:color="C0C0C0"/>
              <w:right w:val="single" w:sz="4" w:space="0" w:color="C0C0C0"/>
            </w:tcBorders>
            <w:shd w:val="clear" w:color="000000" w:fill="FFFFCC"/>
            <w:vAlign w:val="center"/>
            <w:hideMark/>
          </w:tcPr>
          <w:p w14:paraId="693CC1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0,08</w:t>
            </w:r>
          </w:p>
        </w:tc>
        <w:tc>
          <w:tcPr>
            <w:tcW w:w="958" w:type="dxa"/>
            <w:tcBorders>
              <w:top w:val="nil"/>
              <w:left w:val="nil"/>
              <w:bottom w:val="single" w:sz="4" w:space="0" w:color="C0C0C0"/>
              <w:right w:val="single" w:sz="4" w:space="0" w:color="C0C0C0"/>
            </w:tcBorders>
            <w:shd w:val="clear" w:color="000000" w:fill="FFFFCC"/>
            <w:vAlign w:val="center"/>
            <w:hideMark/>
          </w:tcPr>
          <w:p w14:paraId="5ACF6C1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3,81</w:t>
            </w:r>
          </w:p>
        </w:tc>
        <w:tc>
          <w:tcPr>
            <w:tcW w:w="658" w:type="dxa"/>
            <w:tcBorders>
              <w:top w:val="nil"/>
              <w:left w:val="nil"/>
              <w:bottom w:val="single" w:sz="4" w:space="0" w:color="C0C0C0"/>
              <w:right w:val="single" w:sz="4" w:space="0" w:color="C0C0C0"/>
            </w:tcBorders>
            <w:shd w:val="clear" w:color="000000" w:fill="D7EAD3"/>
            <w:vAlign w:val="center"/>
            <w:hideMark/>
          </w:tcPr>
          <w:p w14:paraId="6272FAD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1,91</w:t>
            </w:r>
          </w:p>
        </w:tc>
        <w:tc>
          <w:tcPr>
            <w:tcW w:w="658" w:type="dxa"/>
            <w:tcBorders>
              <w:top w:val="nil"/>
              <w:left w:val="nil"/>
              <w:bottom w:val="single" w:sz="4" w:space="0" w:color="C0C0C0"/>
              <w:right w:val="single" w:sz="4" w:space="0" w:color="C0C0C0"/>
            </w:tcBorders>
            <w:shd w:val="clear" w:color="000000" w:fill="D7EAD3"/>
            <w:vAlign w:val="center"/>
            <w:hideMark/>
          </w:tcPr>
          <w:p w14:paraId="700DB1F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1,91</w:t>
            </w:r>
          </w:p>
        </w:tc>
        <w:tc>
          <w:tcPr>
            <w:tcW w:w="974" w:type="dxa"/>
            <w:tcBorders>
              <w:top w:val="nil"/>
              <w:left w:val="nil"/>
              <w:bottom w:val="single" w:sz="4" w:space="0" w:color="C0C0C0"/>
              <w:right w:val="single" w:sz="4" w:space="0" w:color="C0C0C0"/>
            </w:tcBorders>
            <w:shd w:val="clear" w:color="000000" w:fill="FFFFCC"/>
            <w:vAlign w:val="center"/>
            <w:hideMark/>
          </w:tcPr>
          <w:p w14:paraId="587142D8"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7F2808F9"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012BA7F5"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vAlign w:val="center"/>
            <w:hideMark/>
          </w:tcPr>
          <w:p w14:paraId="02D70C0B" w14:textId="77777777" w:rsidR="004C07AF" w:rsidRPr="004C07AF" w:rsidRDefault="004C07AF" w:rsidP="004C07AF">
            <w:pPr>
              <w:jc w:val="center"/>
              <w:rPr>
                <w:rFonts w:ascii="Wingdings 2" w:hAnsi="Wingdings 2" w:cs="Tahoma"/>
                <w:color w:val="5A5A5A"/>
                <w:sz w:val="11"/>
                <w:szCs w:val="11"/>
              </w:rPr>
            </w:pPr>
            <w:r w:rsidRPr="004C07AF">
              <w:rPr>
                <w:rFonts w:ascii="Wingdings 2" w:hAnsi="Wingdings 2" w:cs="Tahoma"/>
                <w:color w:val="5A5A5A"/>
                <w:sz w:val="11"/>
                <w:szCs w:val="11"/>
              </w:rPr>
              <w:t>О</w:t>
            </w: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EF5B1A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3.12.3.4</w:t>
            </w:r>
          </w:p>
        </w:tc>
        <w:tc>
          <w:tcPr>
            <w:tcW w:w="2085" w:type="dxa"/>
            <w:tcBorders>
              <w:top w:val="nil"/>
              <w:left w:val="nil"/>
              <w:bottom w:val="single" w:sz="4" w:space="0" w:color="C0C0C0"/>
              <w:right w:val="single" w:sz="4" w:space="0" w:color="C0C0C0"/>
            </w:tcBorders>
            <w:shd w:val="clear" w:color="000000" w:fill="E3FAFD"/>
            <w:vAlign w:val="center"/>
            <w:hideMark/>
          </w:tcPr>
          <w:p w14:paraId="02AD26BA"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Спец.питание</w:t>
            </w:r>
          </w:p>
        </w:tc>
        <w:tc>
          <w:tcPr>
            <w:tcW w:w="629" w:type="dxa"/>
            <w:tcBorders>
              <w:top w:val="nil"/>
              <w:left w:val="nil"/>
              <w:bottom w:val="single" w:sz="4" w:space="0" w:color="C0C0C0"/>
              <w:right w:val="single" w:sz="4" w:space="0" w:color="C0C0C0"/>
            </w:tcBorders>
            <w:shd w:val="clear" w:color="auto" w:fill="auto"/>
            <w:vAlign w:val="center"/>
            <w:hideMark/>
          </w:tcPr>
          <w:p w14:paraId="47B36A9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490D5A8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11,06</w:t>
            </w:r>
          </w:p>
        </w:tc>
        <w:tc>
          <w:tcPr>
            <w:tcW w:w="962" w:type="dxa"/>
            <w:tcBorders>
              <w:top w:val="nil"/>
              <w:left w:val="nil"/>
              <w:bottom w:val="single" w:sz="4" w:space="0" w:color="C0C0C0"/>
              <w:right w:val="single" w:sz="4" w:space="0" w:color="C0C0C0"/>
            </w:tcBorders>
            <w:shd w:val="clear" w:color="000000" w:fill="FFFFCC"/>
            <w:vAlign w:val="center"/>
            <w:hideMark/>
          </w:tcPr>
          <w:p w14:paraId="20576F5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11,28</w:t>
            </w:r>
          </w:p>
        </w:tc>
        <w:tc>
          <w:tcPr>
            <w:tcW w:w="406" w:type="dxa"/>
            <w:tcBorders>
              <w:top w:val="nil"/>
              <w:left w:val="nil"/>
              <w:bottom w:val="single" w:sz="4" w:space="0" w:color="C0C0C0"/>
              <w:right w:val="single" w:sz="4" w:space="0" w:color="C0C0C0"/>
            </w:tcBorders>
            <w:shd w:val="clear" w:color="000000" w:fill="FFFFCC"/>
            <w:vAlign w:val="center"/>
            <w:hideMark/>
          </w:tcPr>
          <w:p w14:paraId="55567B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1,82</w:t>
            </w:r>
          </w:p>
        </w:tc>
        <w:tc>
          <w:tcPr>
            <w:tcW w:w="962" w:type="dxa"/>
            <w:tcBorders>
              <w:top w:val="nil"/>
              <w:left w:val="nil"/>
              <w:bottom w:val="single" w:sz="4" w:space="0" w:color="C0C0C0"/>
              <w:right w:val="single" w:sz="4" w:space="0" w:color="C0C0C0"/>
            </w:tcBorders>
            <w:shd w:val="clear" w:color="000000" w:fill="FFFFCC"/>
            <w:vAlign w:val="center"/>
            <w:hideMark/>
          </w:tcPr>
          <w:p w14:paraId="71BB688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11,59</w:t>
            </w:r>
          </w:p>
        </w:tc>
        <w:tc>
          <w:tcPr>
            <w:tcW w:w="924" w:type="dxa"/>
            <w:tcBorders>
              <w:top w:val="nil"/>
              <w:left w:val="nil"/>
              <w:bottom w:val="single" w:sz="4" w:space="0" w:color="C0C0C0"/>
              <w:right w:val="single" w:sz="4" w:space="0" w:color="C0C0C0"/>
            </w:tcBorders>
            <w:shd w:val="clear" w:color="000000" w:fill="FFFFCC"/>
            <w:vAlign w:val="center"/>
            <w:hideMark/>
          </w:tcPr>
          <w:p w14:paraId="3DA5F5D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12,01</w:t>
            </w:r>
          </w:p>
        </w:tc>
        <w:tc>
          <w:tcPr>
            <w:tcW w:w="1008" w:type="dxa"/>
            <w:tcBorders>
              <w:top w:val="nil"/>
              <w:left w:val="nil"/>
              <w:bottom w:val="single" w:sz="4" w:space="0" w:color="C0C0C0"/>
              <w:right w:val="single" w:sz="4" w:space="0" w:color="C0C0C0"/>
            </w:tcBorders>
            <w:shd w:val="clear" w:color="000000" w:fill="FFFFCC"/>
            <w:vAlign w:val="center"/>
            <w:hideMark/>
          </w:tcPr>
          <w:p w14:paraId="22D4D0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0,15</w:t>
            </w:r>
          </w:p>
        </w:tc>
        <w:tc>
          <w:tcPr>
            <w:tcW w:w="962" w:type="dxa"/>
            <w:tcBorders>
              <w:top w:val="nil"/>
              <w:left w:val="nil"/>
              <w:bottom w:val="single" w:sz="4" w:space="0" w:color="C0C0C0"/>
              <w:right w:val="single" w:sz="4" w:space="0" w:color="C0C0C0"/>
            </w:tcBorders>
            <w:shd w:val="clear" w:color="000000" w:fill="FFFFCC"/>
            <w:vAlign w:val="center"/>
            <w:hideMark/>
          </w:tcPr>
          <w:p w14:paraId="595791E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12,15</w:t>
            </w:r>
          </w:p>
        </w:tc>
        <w:tc>
          <w:tcPr>
            <w:tcW w:w="1008" w:type="dxa"/>
            <w:tcBorders>
              <w:top w:val="nil"/>
              <w:left w:val="nil"/>
              <w:bottom w:val="single" w:sz="4" w:space="0" w:color="C0C0C0"/>
              <w:right w:val="single" w:sz="4" w:space="0" w:color="C0C0C0"/>
            </w:tcBorders>
            <w:shd w:val="clear" w:color="000000" w:fill="FFFFCC"/>
            <w:vAlign w:val="center"/>
            <w:hideMark/>
          </w:tcPr>
          <w:p w14:paraId="0F856F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0,27</w:t>
            </w:r>
          </w:p>
        </w:tc>
        <w:tc>
          <w:tcPr>
            <w:tcW w:w="958" w:type="dxa"/>
            <w:tcBorders>
              <w:top w:val="nil"/>
              <w:left w:val="nil"/>
              <w:bottom w:val="single" w:sz="4" w:space="0" w:color="C0C0C0"/>
              <w:right w:val="single" w:sz="4" w:space="0" w:color="C0C0C0"/>
            </w:tcBorders>
            <w:shd w:val="clear" w:color="000000" w:fill="FFFFCC"/>
            <w:vAlign w:val="center"/>
            <w:hideMark/>
          </w:tcPr>
          <w:p w14:paraId="0D14B71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12,27</w:t>
            </w:r>
          </w:p>
        </w:tc>
        <w:tc>
          <w:tcPr>
            <w:tcW w:w="658" w:type="dxa"/>
            <w:tcBorders>
              <w:top w:val="nil"/>
              <w:left w:val="nil"/>
              <w:bottom w:val="single" w:sz="4" w:space="0" w:color="C0C0C0"/>
              <w:right w:val="single" w:sz="4" w:space="0" w:color="C0C0C0"/>
            </w:tcBorders>
            <w:shd w:val="clear" w:color="000000" w:fill="D7EAD3"/>
            <w:vAlign w:val="center"/>
            <w:hideMark/>
          </w:tcPr>
          <w:p w14:paraId="6EC0721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6,14</w:t>
            </w:r>
          </w:p>
        </w:tc>
        <w:tc>
          <w:tcPr>
            <w:tcW w:w="658" w:type="dxa"/>
            <w:tcBorders>
              <w:top w:val="nil"/>
              <w:left w:val="nil"/>
              <w:bottom w:val="single" w:sz="4" w:space="0" w:color="C0C0C0"/>
              <w:right w:val="single" w:sz="4" w:space="0" w:color="C0C0C0"/>
            </w:tcBorders>
            <w:shd w:val="clear" w:color="000000" w:fill="D7EAD3"/>
            <w:vAlign w:val="center"/>
            <w:hideMark/>
          </w:tcPr>
          <w:p w14:paraId="67E52DB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6,14</w:t>
            </w:r>
          </w:p>
        </w:tc>
        <w:tc>
          <w:tcPr>
            <w:tcW w:w="974" w:type="dxa"/>
            <w:tcBorders>
              <w:top w:val="nil"/>
              <w:left w:val="nil"/>
              <w:bottom w:val="single" w:sz="4" w:space="0" w:color="C0C0C0"/>
              <w:right w:val="single" w:sz="4" w:space="0" w:color="C0C0C0"/>
            </w:tcBorders>
            <w:shd w:val="clear" w:color="000000" w:fill="FFFFCC"/>
            <w:vAlign w:val="center"/>
            <w:hideMark/>
          </w:tcPr>
          <w:p w14:paraId="5E18F97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5239DEE"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3DED2D1F"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vAlign w:val="center"/>
            <w:hideMark/>
          </w:tcPr>
          <w:p w14:paraId="4EE8D10F" w14:textId="77777777" w:rsidR="004C07AF" w:rsidRPr="004C07AF" w:rsidRDefault="004C07AF" w:rsidP="004C07AF">
            <w:pPr>
              <w:jc w:val="center"/>
              <w:rPr>
                <w:rFonts w:ascii="Wingdings 2" w:hAnsi="Wingdings 2" w:cs="Tahoma"/>
                <w:color w:val="5A5A5A"/>
                <w:sz w:val="11"/>
                <w:szCs w:val="11"/>
              </w:rPr>
            </w:pPr>
            <w:r w:rsidRPr="004C07AF">
              <w:rPr>
                <w:rFonts w:ascii="Wingdings 2" w:hAnsi="Wingdings 2" w:cs="Tahoma"/>
                <w:color w:val="5A5A5A"/>
                <w:sz w:val="11"/>
                <w:szCs w:val="11"/>
              </w:rPr>
              <w:t>О</w:t>
            </w: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4A8FB4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3.12.3.5</w:t>
            </w:r>
          </w:p>
        </w:tc>
        <w:tc>
          <w:tcPr>
            <w:tcW w:w="2085" w:type="dxa"/>
            <w:tcBorders>
              <w:top w:val="nil"/>
              <w:left w:val="nil"/>
              <w:bottom w:val="single" w:sz="4" w:space="0" w:color="C0C0C0"/>
              <w:right w:val="single" w:sz="4" w:space="0" w:color="C0C0C0"/>
            </w:tcBorders>
            <w:shd w:val="clear" w:color="000000" w:fill="E3FAFD"/>
            <w:vAlign w:val="center"/>
            <w:hideMark/>
          </w:tcPr>
          <w:p w14:paraId="71BC8990"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консультационные услуги</w:t>
            </w:r>
          </w:p>
        </w:tc>
        <w:tc>
          <w:tcPr>
            <w:tcW w:w="629" w:type="dxa"/>
            <w:tcBorders>
              <w:top w:val="nil"/>
              <w:left w:val="nil"/>
              <w:bottom w:val="single" w:sz="4" w:space="0" w:color="C0C0C0"/>
              <w:right w:val="single" w:sz="4" w:space="0" w:color="C0C0C0"/>
            </w:tcBorders>
            <w:shd w:val="clear" w:color="auto" w:fill="auto"/>
            <w:vAlign w:val="center"/>
            <w:hideMark/>
          </w:tcPr>
          <w:p w14:paraId="68F651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4C901D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FC44B9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FFFFCC"/>
            <w:vAlign w:val="center"/>
            <w:hideMark/>
          </w:tcPr>
          <w:p w14:paraId="389588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200,00</w:t>
            </w:r>
          </w:p>
        </w:tc>
        <w:tc>
          <w:tcPr>
            <w:tcW w:w="962" w:type="dxa"/>
            <w:tcBorders>
              <w:top w:val="nil"/>
              <w:left w:val="nil"/>
              <w:bottom w:val="single" w:sz="4" w:space="0" w:color="C0C0C0"/>
              <w:right w:val="single" w:sz="4" w:space="0" w:color="C0C0C0"/>
            </w:tcBorders>
            <w:shd w:val="clear" w:color="000000" w:fill="FFFFCC"/>
            <w:vAlign w:val="center"/>
            <w:hideMark/>
          </w:tcPr>
          <w:p w14:paraId="5B910F2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24" w:type="dxa"/>
            <w:tcBorders>
              <w:top w:val="nil"/>
              <w:left w:val="nil"/>
              <w:bottom w:val="single" w:sz="4" w:space="0" w:color="C0C0C0"/>
              <w:right w:val="single" w:sz="4" w:space="0" w:color="C0C0C0"/>
            </w:tcBorders>
            <w:shd w:val="clear" w:color="000000" w:fill="FFFFCC"/>
            <w:vAlign w:val="center"/>
            <w:hideMark/>
          </w:tcPr>
          <w:p w14:paraId="66FFEA8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FFFFCC"/>
            <w:vAlign w:val="center"/>
            <w:hideMark/>
          </w:tcPr>
          <w:p w14:paraId="02D4BA8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6036D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3C825B2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6FEF0B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086158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72F4D9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363973FE"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04F7602"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526E9850"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vAlign w:val="center"/>
            <w:hideMark/>
          </w:tcPr>
          <w:p w14:paraId="77D621A1" w14:textId="77777777" w:rsidR="004C07AF" w:rsidRPr="004C07AF" w:rsidRDefault="004C07AF" w:rsidP="004C07AF">
            <w:pPr>
              <w:jc w:val="center"/>
              <w:rPr>
                <w:rFonts w:ascii="Wingdings 2" w:hAnsi="Wingdings 2" w:cs="Tahoma"/>
                <w:color w:val="5A5A5A"/>
                <w:sz w:val="11"/>
                <w:szCs w:val="11"/>
              </w:rPr>
            </w:pPr>
            <w:r w:rsidRPr="004C07AF">
              <w:rPr>
                <w:rFonts w:ascii="Wingdings 2" w:hAnsi="Wingdings 2" w:cs="Tahoma"/>
                <w:color w:val="5A5A5A"/>
                <w:sz w:val="11"/>
                <w:szCs w:val="11"/>
              </w:rPr>
              <w:t>О</w:t>
            </w: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CD5254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3.12.3.6</w:t>
            </w:r>
          </w:p>
        </w:tc>
        <w:tc>
          <w:tcPr>
            <w:tcW w:w="2085" w:type="dxa"/>
            <w:tcBorders>
              <w:top w:val="nil"/>
              <w:left w:val="nil"/>
              <w:bottom w:val="single" w:sz="4" w:space="0" w:color="C0C0C0"/>
              <w:right w:val="single" w:sz="4" w:space="0" w:color="C0C0C0"/>
            </w:tcBorders>
            <w:shd w:val="clear" w:color="000000" w:fill="E3FAFD"/>
            <w:vAlign w:val="center"/>
            <w:hideMark/>
          </w:tcPr>
          <w:p w14:paraId="480333E9"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расходы на компьютерное обеспечение</w:t>
            </w:r>
          </w:p>
        </w:tc>
        <w:tc>
          <w:tcPr>
            <w:tcW w:w="629" w:type="dxa"/>
            <w:tcBorders>
              <w:top w:val="nil"/>
              <w:left w:val="nil"/>
              <w:bottom w:val="single" w:sz="4" w:space="0" w:color="C0C0C0"/>
              <w:right w:val="single" w:sz="4" w:space="0" w:color="C0C0C0"/>
            </w:tcBorders>
            <w:shd w:val="clear" w:color="auto" w:fill="auto"/>
            <w:vAlign w:val="center"/>
            <w:hideMark/>
          </w:tcPr>
          <w:p w14:paraId="3DEB50E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078A9C6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B9F255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FFFFCC"/>
            <w:vAlign w:val="center"/>
            <w:hideMark/>
          </w:tcPr>
          <w:p w14:paraId="5369239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388658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24" w:type="dxa"/>
            <w:tcBorders>
              <w:top w:val="nil"/>
              <w:left w:val="nil"/>
              <w:bottom w:val="single" w:sz="4" w:space="0" w:color="C0C0C0"/>
              <w:right w:val="single" w:sz="4" w:space="0" w:color="C0C0C0"/>
            </w:tcBorders>
            <w:shd w:val="clear" w:color="000000" w:fill="FFFFCC"/>
            <w:vAlign w:val="center"/>
            <w:hideMark/>
          </w:tcPr>
          <w:p w14:paraId="22AAB81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FFFFCC"/>
            <w:vAlign w:val="center"/>
            <w:hideMark/>
          </w:tcPr>
          <w:p w14:paraId="0A64327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0F1450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2F27ED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2BF9527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6DCFD2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6E8261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030B372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87DB2D4"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636F1653"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 </w:t>
            </w:r>
          </w:p>
        </w:tc>
        <w:tc>
          <w:tcPr>
            <w:tcW w:w="180" w:type="dxa"/>
            <w:tcBorders>
              <w:top w:val="nil"/>
              <w:left w:val="nil"/>
              <w:bottom w:val="nil"/>
              <w:right w:val="nil"/>
            </w:tcBorders>
            <w:shd w:val="clear" w:color="auto" w:fill="auto"/>
            <w:vAlign w:val="center"/>
            <w:hideMark/>
          </w:tcPr>
          <w:p w14:paraId="37B858B4"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62FB01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3.12.3.7</w:t>
            </w:r>
          </w:p>
        </w:tc>
        <w:tc>
          <w:tcPr>
            <w:tcW w:w="2085" w:type="dxa"/>
            <w:tcBorders>
              <w:top w:val="nil"/>
              <w:left w:val="nil"/>
              <w:bottom w:val="single" w:sz="4" w:space="0" w:color="C0C0C0"/>
              <w:right w:val="nil"/>
            </w:tcBorders>
            <w:shd w:val="clear" w:color="000000" w:fill="E3FAFD"/>
            <w:vAlign w:val="center"/>
            <w:hideMark/>
          </w:tcPr>
          <w:p w14:paraId="5E83D6EB"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ограждения первого пояса зон санит. Охраны водозаборных скважин</w:t>
            </w:r>
          </w:p>
        </w:tc>
        <w:tc>
          <w:tcPr>
            <w:tcW w:w="629" w:type="dxa"/>
            <w:tcBorders>
              <w:top w:val="nil"/>
              <w:left w:val="single" w:sz="4" w:space="0" w:color="C0C0C0"/>
              <w:bottom w:val="single" w:sz="4" w:space="0" w:color="C0C0C0"/>
              <w:right w:val="single" w:sz="4" w:space="0" w:color="C0C0C0"/>
            </w:tcBorders>
            <w:shd w:val="clear" w:color="auto" w:fill="auto"/>
            <w:vAlign w:val="center"/>
            <w:hideMark/>
          </w:tcPr>
          <w:p w14:paraId="02D8F0C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5799E25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58D6B4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FFFFCC"/>
            <w:vAlign w:val="center"/>
            <w:hideMark/>
          </w:tcPr>
          <w:p w14:paraId="5D59E97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D5F916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24" w:type="dxa"/>
            <w:tcBorders>
              <w:top w:val="nil"/>
              <w:left w:val="nil"/>
              <w:bottom w:val="single" w:sz="4" w:space="0" w:color="C0C0C0"/>
              <w:right w:val="single" w:sz="4" w:space="0" w:color="C0C0C0"/>
            </w:tcBorders>
            <w:shd w:val="clear" w:color="000000" w:fill="FFFFCC"/>
            <w:vAlign w:val="center"/>
            <w:hideMark/>
          </w:tcPr>
          <w:p w14:paraId="3659848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FFFFCC"/>
            <w:vAlign w:val="center"/>
            <w:hideMark/>
          </w:tcPr>
          <w:p w14:paraId="233D97F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CFBBAA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303507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7D5DD67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3F8AC2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5F04A3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2E5C5D8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EB48F40"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7942493A"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 </w:t>
            </w:r>
          </w:p>
        </w:tc>
        <w:tc>
          <w:tcPr>
            <w:tcW w:w="180" w:type="dxa"/>
            <w:tcBorders>
              <w:top w:val="nil"/>
              <w:left w:val="nil"/>
              <w:bottom w:val="nil"/>
              <w:right w:val="nil"/>
            </w:tcBorders>
            <w:shd w:val="clear" w:color="auto" w:fill="auto"/>
            <w:vAlign w:val="center"/>
            <w:hideMark/>
          </w:tcPr>
          <w:p w14:paraId="7F002A95"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46E815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3.12.3.8</w:t>
            </w:r>
          </w:p>
        </w:tc>
        <w:tc>
          <w:tcPr>
            <w:tcW w:w="2085" w:type="dxa"/>
            <w:tcBorders>
              <w:top w:val="nil"/>
              <w:left w:val="nil"/>
              <w:bottom w:val="single" w:sz="4" w:space="0" w:color="C0C0C0"/>
              <w:right w:val="nil"/>
            </w:tcBorders>
            <w:shd w:val="clear" w:color="000000" w:fill="E3FAFD"/>
            <w:vAlign w:val="center"/>
            <w:hideMark/>
          </w:tcPr>
          <w:p w14:paraId="5E6530D6"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автоуслуги</w:t>
            </w:r>
          </w:p>
        </w:tc>
        <w:tc>
          <w:tcPr>
            <w:tcW w:w="629" w:type="dxa"/>
            <w:tcBorders>
              <w:top w:val="nil"/>
              <w:left w:val="single" w:sz="4" w:space="0" w:color="C0C0C0"/>
              <w:bottom w:val="single" w:sz="4" w:space="0" w:color="C0C0C0"/>
              <w:right w:val="single" w:sz="4" w:space="0" w:color="C0C0C0"/>
            </w:tcBorders>
            <w:shd w:val="clear" w:color="auto" w:fill="auto"/>
            <w:vAlign w:val="center"/>
            <w:hideMark/>
          </w:tcPr>
          <w:p w14:paraId="6B0F65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48A6446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1 136,36</w:t>
            </w:r>
          </w:p>
        </w:tc>
        <w:tc>
          <w:tcPr>
            <w:tcW w:w="962" w:type="dxa"/>
            <w:tcBorders>
              <w:top w:val="nil"/>
              <w:left w:val="nil"/>
              <w:bottom w:val="single" w:sz="4" w:space="0" w:color="C0C0C0"/>
              <w:right w:val="single" w:sz="4" w:space="0" w:color="C0C0C0"/>
            </w:tcBorders>
            <w:shd w:val="clear" w:color="000000" w:fill="FFFFCC"/>
            <w:vAlign w:val="center"/>
            <w:hideMark/>
          </w:tcPr>
          <w:p w14:paraId="2D99FE0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1 158,74</w:t>
            </w:r>
          </w:p>
        </w:tc>
        <w:tc>
          <w:tcPr>
            <w:tcW w:w="406" w:type="dxa"/>
            <w:tcBorders>
              <w:top w:val="nil"/>
              <w:left w:val="nil"/>
              <w:bottom w:val="single" w:sz="4" w:space="0" w:color="C0C0C0"/>
              <w:right w:val="single" w:sz="4" w:space="0" w:color="C0C0C0"/>
            </w:tcBorders>
            <w:shd w:val="clear" w:color="000000" w:fill="FFFFCC"/>
            <w:vAlign w:val="center"/>
            <w:hideMark/>
          </w:tcPr>
          <w:p w14:paraId="07B4172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1 443,29</w:t>
            </w:r>
          </w:p>
        </w:tc>
        <w:tc>
          <w:tcPr>
            <w:tcW w:w="962" w:type="dxa"/>
            <w:tcBorders>
              <w:top w:val="nil"/>
              <w:left w:val="nil"/>
              <w:bottom w:val="single" w:sz="4" w:space="0" w:color="C0C0C0"/>
              <w:right w:val="single" w:sz="4" w:space="0" w:color="C0C0C0"/>
            </w:tcBorders>
            <w:shd w:val="clear" w:color="000000" w:fill="FFFFCC"/>
            <w:vAlign w:val="center"/>
            <w:hideMark/>
          </w:tcPr>
          <w:p w14:paraId="22E848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1 190,76</w:t>
            </w:r>
          </w:p>
        </w:tc>
        <w:tc>
          <w:tcPr>
            <w:tcW w:w="924" w:type="dxa"/>
            <w:tcBorders>
              <w:top w:val="nil"/>
              <w:left w:val="nil"/>
              <w:bottom w:val="single" w:sz="4" w:space="0" w:color="C0C0C0"/>
              <w:right w:val="single" w:sz="4" w:space="0" w:color="C0C0C0"/>
            </w:tcBorders>
            <w:shd w:val="clear" w:color="000000" w:fill="FFFFCC"/>
            <w:vAlign w:val="center"/>
            <w:hideMark/>
          </w:tcPr>
          <w:p w14:paraId="4422AB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1 233,13</w:t>
            </w:r>
          </w:p>
        </w:tc>
        <w:tc>
          <w:tcPr>
            <w:tcW w:w="1008" w:type="dxa"/>
            <w:tcBorders>
              <w:top w:val="nil"/>
              <w:left w:val="nil"/>
              <w:bottom w:val="single" w:sz="4" w:space="0" w:color="C0C0C0"/>
              <w:right w:val="single" w:sz="4" w:space="0" w:color="C0C0C0"/>
            </w:tcBorders>
            <w:shd w:val="clear" w:color="000000" w:fill="FFFFCC"/>
            <w:vAlign w:val="center"/>
            <w:hideMark/>
          </w:tcPr>
          <w:p w14:paraId="011134C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15,35</w:t>
            </w:r>
          </w:p>
        </w:tc>
        <w:tc>
          <w:tcPr>
            <w:tcW w:w="962" w:type="dxa"/>
            <w:tcBorders>
              <w:top w:val="nil"/>
              <w:left w:val="nil"/>
              <w:bottom w:val="single" w:sz="4" w:space="0" w:color="C0C0C0"/>
              <w:right w:val="single" w:sz="4" w:space="0" w:color="C0C0C0"/>
            </w:tcBorders>
            <w:shd w:val="clear" w:color="000000" w:fill="FFFFCC"/>
            <w:vAlign w:val="center"/>
            <w:hideMark/>
          </w:tcPr>
          <w:p w14:paraId="0C22B7C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1 248,47</w:t>
            </w:r>
          </w:p>
        </w:tc>
        <w:tc>
          <w:tcPr>
            <w:tcW w:w="1008" w:type="dxa"/>
            <w:tcBorders>
              <w:top w:val="nil"/>
              <w:left w:val="nil"/>
              <w:bottom w:val="single" w:sz="4" w:space="0" w:color="C0C0C0"/>
              <w:right w:val="single" w:sz="4" w:space="0" w:color="C0C0C0"/>
            </w:tcBorders>
            <w:shd w:val="clear" w:color="000000" w:fill="FFFFCC"/>
            <w:vAlign w:val="center"/>
            <w:hideMark/>
          </w:tcPr>
          <w:p w14:paraId="2AF0D59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27,34</w:t>
            </w:r>
          </w:p>
        </w:tc>
        <w:tc>
          <w:tcPr>
            <w:tcW w:w="958" w:type="dxa"/>
            <w:tcBorders>
              <w:top w:val="nil"/>
              <w:left w:val="nil"/>
              <w:bottom w:val="single" w:sz="4" w:space="0" w:color="C0C0C0"/>
              <w:right w:val="single" w:sz="4" w:space="0" w:color="C0C0C0"/>
            </w:tcBorders>
            <w:shd w:val="clear" w:color="000000" w:fill="FFFFCC"/>
            <w:vAlign w:val="center"/>
            <w:hideMark/>
          </w:tcPr>
          <w:p w14:paraId="743FAD3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1 260,47</w:t>
            </w:r>
          </w:p>
        </w:tc>
        <w:tc>
          <w:tcPr>
            <w:tcW w:w="658" w:type="dxa"/>
            <w:tcBorders>
              <w:top w:val="nil"/>
              <w:left w:val="nil"/>
              <w:bottom w:val="single" w:sz="4" w:space="0" w:color="C0C0C0"/>
              <w:right w:val="single" w:sz="4" w:space="0" w:color="C0C0C0"/>
            </w:tcBorders>
            <w:shd w:val="clear" w:color="000000" w:fill="D7EAD3"/>
            <w:vAlign w:val="center"/>
            <w:hideMark/>
          </w:tcPr>
          <w:p w14:paraId="49E593A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630,23</w:t>
            </w:r>
          </w:p>
        </w:tc>
        <w:tc>
          <w:tcPr>
            <w:tcW w:w="658" w:type="dxa"/>
            <w:tcBorders>
              <w:top w:val="nil"/>
              <w:left w:val="nil"/>
              <w:bottom w:val="single" w:sz="4" w:space="0" w:color="C0C0C0"/>
              <w:right w:val="single" w:sz="4" w:space="0" w:color="C0C0C0"/>
            </w:tcBorders>
            <w:shd w:val="clear" w:color="000000" w:fill="D7EAD3"/>
            <w:vAlign w:val="center"/>
            <w:hideMark/>
          </w:tcPr>
          <w:p w14:paraId="075F30F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630,23</w:t>
            </w:r>
          </w:p>
        </w:tc>
        <w:tc>
          <w:tcPr>
            <w:tcW w:w="974" w:type="dxa"/>
            <w:tcBorders>
              <w:top w:val="nil"/>
              <w:left w:val="nil"/>
              <w:bottom w:val="single" w:sz="4" w:space="0" w:color="C0C0C0"/>
              <w:right w:val="single" w:sz="4" w:space="0" w:color="C0C0C0"/>
            </w:tcBorders>
            <w:shd w:val="clear" w:color="000000" w:fill="FFFFCC"/>
            <w:vAlign w:val="center"/>
            <w:hideMark/>
          </w:tcPr>
          <w:p w14:paraId="69E704E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EC5AAC3"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4FE868F5"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 </w:t>
            </w:r>
          </w:p>
        </w:tc>
        <w:tc>
          <w:tcPr>
            <w:tcW w:w="180" w:type="dxa"/>
            <w:tcBorders>
              <w:top w:val="nil"/>
              <w:left w:val="nil"/>
              <w:bottom w:val="nil"/>
              <w:right w:val="nil"/>
            </w:tcBorders>
            <w:shd w:val="clear" w:color="auto" w:fill="auto"/>
            <w:vAlign w:val="center"/>
            <w:hideMark/>
          </w:tcPr>
          <w:p w14:paraId="220F6FA0"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53A00D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3.12.3.9</w:t>
            </w:r>
          </w:p>
        </w:tc>
        <w:tc>
          <w:tcPr>
            <w:tcW w:w="2085" w:type="dxa"/>
            <w:tcBorders>
              <w:top w:val="nil"/>
              <w:left w:val="nil"/>
              <w:bottom w:val="single" w:sz="4" w:space="0" w:color="C0C0C0"/>
              <w:right w:val="nil"/>
            </w:tcBorders>
            <w:shd w:val="clear" w:color="000000" w:fill="E3FAFD"/>
            <w:vAlign w:val="center"/>
            <w:hideMark/>
          </w:tcPr>
          <w:p w14:paraId="5D3E853A" w14:textId="77777777" w:rsidR="004C07AF" w:rsidRPr="004C07AF" w:rsidRDefault="004C07AF" w:rsidP="004C07AF">
            <w:pPr>
              <w:ind w:firstLineChars="300" w:firstLine="330"/>
              <w:rPr>
                <w:rFonts w:ascii="Tahoma" w:hAnsi="Tahoma" w:cs="Tahoma"/>
                <w:sz w:val="11"/>
                <w:szCs w:val="11"/>
              </w:rPr>
            </w:pPr>
            <w:r w:rsidRPr="004C07AF">
              <w:rPr>
                <w:rFonts w:ascii="Tahoma" w:hAnsi="Tahoma" w:cs="Tahoma"/>
                <w:sz w:val="11"/>
                <w:szCs w:val="11"/>
              </w:rPr>
              <w:t>износ МБП, МТ</w:t>
            </w:r>
          </w:p>
        </w:tc>
        <w:tc>
          <w:tcPr>
            <w:tcW w:w="629" w:type="dxa"/>
            <w:tcBorders>
              <w:top w:val="nil"/>
              <w:left w:val="single" w:sz="4" w:space="0" w:color="C0C0C0"/>
              <w:bottom w:val="single" w:sz="4" w:space="0" w:color="C0C0C0"/>
              <w:right w:val="single" w:sz="4" w:space="0" w:color="C0C0C0"/>
            </w:tcBorders>
            <w:shd w:val="clear" w:color="auto" w:fill="auto"/>
            <w:vAlign w:val="center"/>
            <w:hideMark/>
          </w:tcPr>
          <w:p w14:paraId="4289F5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419A7F3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18,92</w:t>
            </w:r>
          </w:p>
        </w:tc>
        <w:tc>
          <w:tcPr>
            <w:tcW w:w="962" w:type="dxa"/>
            <w:tcBorders>
              <w:top w:val="nil"/>
              <w:left w:val="nil"/>
              <w:bottom w:val="single" w:sz="4" w:space="0" w:color="C0C0C0"/>
              <w:right w:val="single" w:sz="4" w:space="0" w:color="C0C0C0"/>
            </w:tcBorders>
            <w:shd w:val="clear" w:color="000000" w:fill="FFFFCC"/>
            <w:vAlign w:val="center"/>
            <w:hideMark/>
          </w:tcPr>
          <w:p w14:paraId="5F0F488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19,30</w:t>
            </w:r>
          </w:p>
        </w:tc>
        <w:tc>
          <w:tcPr>
            <w:tcW w:w="406" w:type="dxa"/>
            <w:tcBorders>
              <w:top w:val="nil"/>
              <w:left w:val="nil"/>
              <w:bottom w:val="single" w:sz="4" w:space="0" w:color="C0C0C0"/>
              <w:right w:val="single" w:sz="4" w:space="0" w:color="C0C0C0"/>
            </w:tcBorders>
            <w:shd w:val="clear" w:color="000000" w:fill="FFFFCC"/>
            <w:vAlign w:val="center"/>
            <w:hideMark/>
          </w:tcPr>
          <w:p w14:paraId="685E644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1,18</w:t>
            </w:r>
          </w:p>
        </w:tc>
        <w:tc>
          <w:tcPr>
            <w:tcW w:w="962" w:type="dxa"/>
            <w:tcBorders>
              <w:top w:val="nil"/>
              <w:left w:val="nil"/>
              <w:bottom w:val="single" w:sz="4" w:space="0" w:color="C0C0C0"/>
              <w:right w:val="single" w:sz="4" w:space="0" w:color="C0C0C0"/>
            </w:tcBorders>
            <w:shd w:val="clear" w:color="000000" w:fill="FFFFCC"/>
            <w:vAlign w:val="center"/>
            <w:hideMark/>
          </w:tcPr>
          <w:p w14:paraId="083A77C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19,83</w:t>
            </w:r>
          </w:p>
        </w:tc>
        <w:tc>
          <w:tcPr>
            <w:tcW w:w="924" w:type="dxa"/>
            <w:tcBorders>
              <w:top w:val="nil"/>
              <w:left w:val="nil"/>
              <w:bottom w:val="single" w:sz="4" w:space="0" w:color="C0C0C0"/>
              <w:right w:val="single" w:sz="4" w:space="0" w:color="C0C0C0"/>
            </w:tcBorders>
            <w:shd w:val="clear" w:color="000000" w:fill="FFFFCC"/>
            <w:vAlign w:val="center"/>
            <w:hideMark/>
          </w:tcPr>
          <w:p w14:paraId="4610C6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20,54</w:t>
            </w:r>
          </w:p>
        </w:tc>
        <w:tc>
          <w:tcPr>
            <w:tcW w:w="1008" w:type="dxa"/>
            <w:tcBorders>
              <w:top w:val="nil"/>
              <w:left w:val="nil"/>
              <w:bottom w:val="single" w:sz="4" w:space="0" w:color="C0C0C0"/>
              <w:right w:val="single" w:sz="4" w:space="0" w:color="C0C0C0"/>
            </w:tcBorders>
            <w:shd w:val="clear" w:color="000000" w:fill="FFFFCC"/>
            <w:vAlign w:val="center"/>
            <w:hideMark/>
          </w:tcPr>
          <w:p w14:paraId="0CA7C6A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0,25</w:t>
            </w:r>
          </w:p>
        </w:tc>
        <w:tc>
          <w:tcPr>
            <w:tcW w:w="962" w:type="dxa"/>
            <w:tcBorders>
              <w:top w:val="nil"/>
              <w:left w:val="nil"/>
              <w:bottom w:val="single" w:sz="4" w:space="0" w:color="C0C0C0"/>
              <w:right w:val="single" w:sz="4" w:space="0" w:color="C0C0C0"/>
            </w:tcBorders>
            <w:shd w:val="clear" w:color="000000" w:fill="FFFFCC"/>
            <w:vAlign w:val="center"/>
            <w:hideMark/>
          </w:tcPr>
          <w:p w14:paraId="1B7D754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20,79</w:t>
            </w:r>
          </w:p>
        </w:tc>
        <w:tc>
          <w:tcPr>
            <w:tcW w:w="1008" w:type="dxa"/>
            <w:tcBorders>
              <w:top w:val="nil"/>
              <w:left w:val="nil"/>
              <w:bottom w:val="single" w:sz="4" w:space="0" w:color="C0C0C0"/>
              <w:right w:val="single" w:sz="4" w:space="0" w:color="C0C0C0"/>
            </w:tcBorders>
            <w:shd w:val="clear" w:color="000000" w:fill="FFFFCC"/>
            <w:vAlign w:val="center"/>
            <w:hideMark/>
          </w:tcPr>
          <w:p w14:paraId="3709C30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0,46</w:t>
            </w:r>
          </w:p>
        </w:tc>
        <w:tc>
          <w:tcPr>
            <w:tcW w:w="958" w:type="dxa"/>
            <w:tcBorders>
              <w:top w:val="nil"/>
              <w:left w:val="nil"/>
              <w:bottom w:val="single" w:sz="4" w:space="0" w:color="C0C0C0"/>
              <w:right w:val="single" w:sz="4" w:space="0" w:color="C0C0C0"/>
            </w:tcBorders>
            <w:shd w:val="clear" w:color="000000" w:fill="FFFFCC"/>
            <w:vAlign w:val="center"/>
            <w:hideMark/>
          </w:tcPr>
          <w:p w14:paraId="0C8B6B9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20,99</w:t>
            </w:r>
          </w:p>
        </w:tc>
        <w:tc>
          <w:tcPr>
            <w:tcW w:w="658" w:type="dxa"/>
            <w:tcBorders>
              <w:top w:val="nil"/>
              <w:left w:val="nil"/>
              <w:bottom w:val="single" w:sz="4" w:space="0" w:color="C0C0C0"/>
              <w:right w:val="single" w:sz="4" w:space="0" w:color="C0C0C0"/>
            </w:tcBorders>
            <w:shd w:val="clear" w:color="000000" w:fill="D7EAD3"/>
            <w:vAlign w:val="center"/>
            <w:hideMark/>
          </w:tcPr>
          <w:p w14:paraId="5BAA377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10,50</w:t>
            </w:r>
          </w:p>
        </w:tc>
        <w:tc>
          <w:tcPr>
            <w:tcW w:w="658" w:type="dxa"/>
            <w:tcBorders>
              <w:top w:val="nil"/>
              <w:left w:val="nil"/>
              <w:bottom w:val="single" w:sz="4" w:space="0" w:color="C0C0C0"/>
              <w:right w:val="single" w:sz="4" w:space="0" w:color="C0C0C0"/>
            </w:tcBorders>
            <w:shd w:val="clear" w:color="000000" w:fill="D7EAD3"/>
            <w:vAlign w:val="center"/>
            <w:hideMark/>
          </w:tcPr>
          <w:p w14:paraId="2C1FE83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10,50</w:t>
            </w:r>
          </w:p>
        </w:tc>
        <w:tc>
          <w:tcPr>
            <w:tcW w:w="974" w:type="dxa"/>
            <w:tcBorders>
              <w:top w:val="nil"/>
              <w:left w:val="nil"/>
              <w:bottom w:val="single" w:sz="4" w:space="0" w:color="C0C0C0"/>
              <w:right w:val="single" w:sz="4" w:space="0" w:color="C0C0C0"/>
            </w:tcBorders>
            <w:shd w:val="clear" w:color="000000" w:fill="FFFFCC"/>
            <w:vAlign w:val="center"/>
            <w:hideMark/>
          </w:tcPr>
          <w:p w14:paraId="5F1C611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C285832"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6034DAE5"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 </w:t>
            </w:r>
          </w:p>
        </w:tc>
        <w:tc>
          <w:tcPr>
            <w:tcW w:w="180" w:type="dxa"/>
            <w:tcBorders>
              <w:top w:val="nil"/>
              <w:left w:val="nil"/>
              <w:bottom w:val="nil"/>
              <w:right w:val="nil"/>
            </w:tcBorders>
            <w:shd w:val="clear" w:color="auto" w:fill="auto"/>
            <w:noWrap/>
            <w:vAlign w:val="bottom"/>
            <w:hideMark/>
          </w:tcPr>
          <w:p w14:paraId="66BE7E26" w14:textId="77777777" w:rsidR="004C07AF" w:rsidRPr="004C07AF" w:rsidRDefault="004C07AF" w:rsidP="004C07AF">
            <w:pPr>
              <w:rPr>
                <w:rFonts w:ascii="Tahoma" w:hAnsi="Tahoma" w:cs="Tahoma"/>
                <w:b/>
                <w:bCs/>
                <w:color w:val="000000"/>
                <w:sz w:val="11"/>
                <w:szCs w:val="11"/>
              </w:rPr>
            </w:pPr>
          </w:p>
        </w:tc>
        <w:tc>
          <w:tcPr>
            <w:tcW w:w="2541" w:type="dxa"/>
            <w:gridSpan w:val="2"/>
            <w:tcBorders>
              <w:top w:val="nil"/>
              <w:left w:val="single" w:sz="4" w:space="0" w:color="C0C0C0"/>
              <w:bottom w:val="single" w:sz="4" w:space="0" w:color="C0C0C0"/>
              <w:right w:val="nil"/>
            </w:tcBorders>
            <w:shd w:val="thinReverseDiagStripe" w:color="C0C0C0" w:fill="auto"/>
            <w:noWrap/>
            <w:vAlign w:val="center"/>
            <w:hideMark/>
          </w:tcPr>
          <w:p w14:paraId="34FA546B" w14:textId="77777777" w:rsidR="004C07AF" w:rsidRPr="004C07AF" w:rsidRDefault="004C07AF" w:rsidP="004C07AF">
            <w:pPr>
              <w:ind w:firstLineChars="100" w:firstLine="110"/>
              <w:rPr>
                <w:rFonts w:ascii="Tahoma" w:hAnsi="Tahoma" w:cs="Tahoma"/>
                <w:b/>
                <w:bCs/>
                <w:color w:val="0066CC"/>
                <w:sz w:val="11"/>
                <w:szCs w:val="11"/>
              </w:rPr>
            </w:pPr>
            <w:r w:rsidRPr="004C07AF">
              <w:rPr>
                <w:rFonts w:ascii="Tahoma" w:hAnsi="Tahoma" w:cs="Tahoma"/>
                <w:b/>
                <w:bCs/>
                <w:color w:val="0066CC"/>
                <w:sz w:val="11"/>
                <w:szCs w:val="11"/>
              </w:rPr>
              <w:t>Добавить</w:t>
            </w:r>
          </w:p>
        </w:tc>
        <w:tc>
          <w:tcPr>
            <w:tcW w:w="629" w:type="dxa"/>
            <w:tcBorders>
              <w:top w:val="nil"/>
              <w:left w:val="nil"/>
              <w:bottom w:val="single" w:sz="4" w:space="0" w:color="C0C0C0"/>
              <w:right w:val="nil"/>
            </w:tcBorders>
            <w:shd w:val="thinReverseDiagStripe" w:color="C0C0C0" w:fill="auto"/>
            <w:noWrap/>
            <w:hideMark/>
          </w:tcPr>
          <w:p w14:paraId="028553D5"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nil"/>
            </w:tcBorders>
            <w:shd w:val="thinReverseDiagStripe" w:color="C0C0C0" w:fill="auto"/>
            <w:noWrap/>
            <w:hideMark/>
          </w:tcPr>
          <w:p w14:paraId="4FEDC66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nil"/>
            </w:tcBorders>
            <w:shd w:val="thinReverseDiagStripe" w:color="C0C0C0" w:fill="auto"/>
            <w:noWrap/>
            <w:hideMark/>
          </w:tcPr>
          <w:p w14:paraId="6FE0535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nil"/>
            </w:tcBorders>
            <w:shd w:val="thinReverseDiagStripe" w:color="C0C0C0" w:fill="auto"/>
            <w:noWrap/>
            <w:hideMark/>
          </w:tcPr>
          <w:p w14:paraId="0BE9911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nil"/>
            </w:tcBorders>
            <w:shd w:val="thinReverseDiagStripe" w:color="C0C0C0" w:fill="auto"/>
            <w:noWrap/>
            <w:hideMark/>
          </w:tcPr>
          <w:p w14:paraId="1A6EDAA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nil"/>
            </w:tcBorders>
            <w:shd w:val="thinReverseDiagStripe" w:color="C0C0C0" w:fill="auto"/>
            <w:noWrap/>
            <w:hideMark/>
          </w:tcPr>
          <w:p w14:paraId="29C7B36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nil"/>
            </w:tcBorders>
            <w:shd w:val="thinReverseDiagStripe" w:color="C0C0C0" w:fill="auto"/>
            <w:noWrap/>
            <w:hideMark/>
          </w:tcPr>
          <w:p w14:paraId="6D39613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nil"/>
            </w:tcBorders>
            <w:shd w:val="thinReverseDiagStripe" w:color="C0C0C0" w:fill="auto"/>
            <w:noWrap/>
            <w:hideMark/>
          </w:tcPr>
          <w:p w14:paraId="4D54223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nil"/>
            </w:tcBorders>
            <w:shd w:val="thinReverseDiagStripe" w:color="C0C0C0" w:fill="auto"/>
            <w:noWrap/>
            <w:hideMark/>
          </w:tcPr>
          <w:p w14:paraId="2FB0CB7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58" w:type="dxa"/>
            <w:tcBorders>
              <w:top w:val="nil"/>
              <w:left w:val="nil"/>
              <w:bottom w:val="single" w:sz="4" w:space="0" w:color="C0C0C0"/>
              <w:right w:val="nil"/>
            </w:tcBorders>
            <w:shd w:val="thinReverseDiagStripe" w:color="C0C0C0" w:fill="auto"/>
            <w:noWrap/>
            <w:hideMark/>
          </w:tcPr>
          <w:p w14:paraId="2C7AF61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nil"/>
            </w:tcBorders>
            <w:shd w:val="thinReverseDiagStripe" w:color="C0C0C0" w:fill="auto"/>
            <w:noWrap/>
            <w:hideMark/>
          </w:tcPr>
          <w:p w14:paraId="043EAF7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nil"/>
            </w:tcBorders>
            <w:shd w:val="thinReverseDiagStripe" w:color="C0C0C0" w:fill="auto"/>
            <w:noWrap/>
            <w:hideMark/>
          </w:tcPr>
          <w:p w14:paraId="73DF028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74" w:type="dxa"/>
            <w:tcBorders>
              <w:top w:val="nil"/>
              <w:left w:val="nil"/>
              <w:bottom w:val="single" w:sz="4" w:space="0" w:color="C0C0C0"/>
              <w:right w:val="single" w:sz="4" w:space="0" w:color="C0C0C0"/>
            </w:tcBorders>
            <w:shd w:val="thinReverseDiagStripe" w:color="C0C0C0" w:fill="auto"/>
            <w:noWrap/>
            <w:hideMark/>
          </w:tcPr>
          <w:p w14:paraId="4D7211F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44B1328"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22CC4EBB"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lastRenderedPageBreak/>
              <w:t>ОР</w:t>
            </w:r>
          </w:p>
        </w:tc>
        <w:tc>
          <w:tcPr>
            <w:tcW w:w="180" w:type="dxa"/>
            <w:tcBorders>
              <w:top w:val="nil"/>
              <w:left w:val="nil"/>
              <w:bottom w:val="nil"/>
              <w:right w:val="nil"/>
            </w:tcBorders>
            <w:shd w:val="clear" w:color="auto" w:fill="auto"/>
            <w:noWrap/>
            <w:vAlign w:val="bottom"/>
            <w:hideMark/>
          </w:tcPr>
          <w:p w14:paraId="12F52A3D"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262128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w:t>
            </w:r>
          </w:p>
        </w:tc>
        <w:tc>
          <w:tcPr>
            <w:tcW w:w="2085" w:type="dxa"/>
            <w:tcBorders>
              <w:top w:val="nil"/>
              <w:left w:val="nil"/>
              <w:bottom w:val="single" w:sz="4" w:space="0" w:color="C0C0C0"/>
              <w:right w:val="single" w:sz="4" w:space="0" w:color="C0C0C0"/>
            </w:tcBorders>
            <w:shd w:val="clear" w:color="auto" w:fill="auto"/>
            <w:vAlign w:val="center"/>
            <w:hideMark/>
          </w:tcPr>
          <w:p w14:paraId="676D402C"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Ремонтные расходы</w:t>
            </w:r>
          </w:p>
        </w:tc>
        <w:tc>
          <w:tcPr>
            <w:tcW w:w="629" w:type="dxa"/>
            <w:tcBorders>
              <w:top w:val="nil"/>
              <w:left w:val="nil"/>
              <w:bottom w:val="single" w:sz="4" w:space="0" w:color="C0C0C0"/>
              <w:right w:val="single" w:sz="4" w:space="0" w:color="C0C0C0"/>
            </w:tcBorders>
            <w:shd w:val="clear" w:color="auto" w:fill="auto"/>
            <w:vAlign w:val="center"/>
            <w:hideMark/>
          </w:tcPr>
          <w:p w14:paraId="6543B93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7226508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1 778,41</w:t>
            </w:r>
          </w:p>
        </w:tc>
        <w:tc>
          <w:tcPr>
            <w:tcW w:w="962" w:type="dxa"/>
            <w:tcBorders>
              <w:top w:val="nil"/>
              <w:left w:val="nil"/>
              <w:bottom w:val="single" w:sz="4" w:space="0" w:color="C0C0C0"/>
              <w:right w:val="single" w:sz="4" w:space="0" w:color="C0C0C0"/>
            </w:tcBorders>
            <w:shd w:val="clear" w:color="000000" w:fill="D7EAD3"/>
            <w:vAlign w:val="center"/>
            <w:hideMark/>
          </w:tcPr>
          <w:p w14:paraId="42EBE5B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1 813,45</w:t>
            </w:r>
          </w:p>
        </w:tc>
        <w:tc>
          <w:tcPr>
            <w:tcW w:w="406" w:type="dxa"/>
            <w:tcBorders>
              <w:top w:val="nil"/>
              <w:left w:val="nil"/>
              <w:bottom w:val="single" w:sz="4" w:space="0" w:color="C0C0C0"/>
              <w:right w:val="single" w:sz="4" w:space="0" w:color="C0C0C0"/>
            </w:tcBorders>
            <w:shd w:val="clear" w:color="000000" w:fill="D7EAD3"/>
            <w:vAlign w:val="center"/>
            <w:hideMark/>
          </w:tcPr>
          <w:p w14:paraId="6ED890C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2 419,20</w:t>
            </w:r>
          </w:p>
        </w:tc>
        <w:tc>
          <w:tcPr>
            <w:tcW w:w="962" w:type="dxa"/>
            <w:tcBorders>
              <w:top w:val="nil"/>
              <w:left w:val="nil"/>
              <w:bottom w:val="single" w:sz="4" w:space="0" w:color="C0C0C0"/>
              <w:right w:val="single" w:sz="4" w:space="0" w:color="C0C0C0"/>
            </w:tcBorders>
            <w:shd w:val="clear" w:color="000000" w:fill="D7EAD3"/>
            <w:vAlign w:val="center"/>
            <w:hideMark/>
          </w:tcPr>
          <w:p w14:paraId="0537AA7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1 863,56</w:t>
            </w:r>
          </w:p>
        </w:tc>
        <w:tc>
          <w:tcPr>
            <w:tcW w:w="924" w:type="dxa"/>
            <w:tcBorders>
              <w:top w:val="nil"/>
              <w:left w:val="nil"/>
              <w:bottom w:val="single" w:sz="4" w:space="0" w:color="C0C0C0"/>
              <w:right w:val="single" w:sz="4" w:space="0" w:color="C0C0C0"/>
            </w:tcBorders>
            <w:shd w:val="clear" w:color="000000" w:fill="D7EAD3"/>
            <w:vAlign w:val="center"/>
            <w:hideMark/>
          </w:tcPr>
          <w:p w14:paraId="4394693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1 929,86</w:t>
            </w:r>
          </w:p>
        </w:tc>
        <w:tc>
          <w:tcPr>
            <w:tcW w:w="1008" w:type="dxa"/>
            <w:tcBorders>
              <w:top w:val="nil"/>
              <w:left w:val="nil"/>
              <w:bottom w:val="single" w:sz="4" w:space="0" w:color="C0C0C0"/>
              <w:right w:val="single" w:sz="4" w:space="0" w:color="C0C0C0"/>
            </w:tcBorders>
            <w:shd w:val="clear" w:color="000000" w:fill="D7EAD3"/>
            <w:vAlign w:val="center"/>
            <w:hideMark/>
          </w:tcPr>
          <w:p w14:paraId="2F95E4E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706,63</w:t>
            </w:r>
          </w:p>
        </w:tc>
        <w:tc>
          <w:tcPr>
            <w:tcW w:w="962" w:type="dxa"/>
            <w:tcBorders>
              <w:top w:val="nil"/>
              <w:left w:val="nil"/>
              <w:bottom w:val="single" w:sz="4" w:space="0" w:color="C0C0C0"/>
              <w:right w:val="single" w:sz="4" w:space="0" w:color="C0C0C0"/>
            </w:tcBorders>
            <w:shd w:val="clear" w:color="000000" w:fill="D7EAD3"/>
            <w:vAlign w:val="center"/>
            <w:hideMark/>
          </w:tcPr>
          <w:p w14:paraId="247A93E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2 636,49</w:t>
            </w:r>
          </w:p>
        </w:tc>
        <w:tc>
          <w:tcPr>
            <w:tcW w:w="1008" w:type="dxa"/>
            <w:tcBorders>
              <w:top w:val="nil"/>
              <w:left w:val="nil"/>
              <w:bottom w:val="single" w:sz="4" w:space="0" w:color="C0C0C0"/>
              <w:right w:val="single" w:sz="4" w:space="0" w:color="C0C0C0"/>
            </w:tcBorders>
            <w:shd w:val="clear" w:color="000000" w:fill="D7EAD3"/>
            <w:vAlign w:val="center"/>
            <w:hideMark/>
          </w:tcPr>
          <w:p w14:paraId="0D88208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42,79</w:t>
            </w:r>
          </w:p>
        </w:tc>
        <w:tc>
          <w:tcPr>
            <w:tcW w:w="958" w:type="dxa"/>
            <w:tcBorders>
              <w:top w:val="nil"/>
              <w:left w:val="nil"/>
              <w:bottom w:val="single" w:sz="4" w:space="0" w:color="C0C0C0"/>
              <w:right w:val="single" w:sz="4" w:space="0" w:color="C0C0C0"/>
            </w:tcBorders>
            <w:shd w:val="clear" w:color="000000" w:fill="D7EAD3"/>
            <w:vAlign w:val="center"/>
            <w:hideMark/>
          </w:tcPr>
          <w:p w14:paraId="3A54328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1 972,65</w:t>
            </w:r>
          </w:p>
        </w:tc>
        <w:tc>
          <w:tcPr>
            <w:tcW w:w="658" w:type="dxa"/>
            <w:tcBorders>
              <w:top w:val="nil"/>
              <w:left w:val="nil"/>
              <w:bottom w:val="single" w:sz="4" w:space="0" w:color="C0C0C0"/>
              <w:right w:val="single" w:sz="4" w:space="0" w:color="C0C0C0"/>
            </w:tcBorders>
            <w:shd w:val="clear" w:color="000000" w:fill="D7EAD3"/>
            <w:vAlign w:val="center"/>
            <w:hideMark/>
          </w:tcPr>
          <w:p w14:paraId="4B2274C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986,32</w:t>
            </w:r>
          </w:p>
        </w:tc>
        <w:tc>
          <w:tcPr>
            <w:tcW w:w="658" w:type="dxa"/>
            <w:tcBorders>
              <w:top w:val="nil"/>
              <w:left w:val="nil"/>
              <w:bottom w:val="single" w:sz="4" w:space="0" w:color="C0C0C0"/>
              <w:right w:val="single" w:sz="4" w:space="0" w:color="C0C0C0"/>
            </w:tcBorders>
            <w:shd w:val="clear" w:color="000000" w:fill="D7EAD3"/>
            <w:vAlign w:val="center"/>
            <w:hideMark/>
          </w:tcPr>
          <w:p w14:paraId="03E7B29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986,32</w:t>
            </w:r>
          </w:p>
        </w:tc>
        <w:tc>
          <w:tcPr>
            <w:tcW w:w="974" w:type="dxa"/>
            <w:tcBorders>
              <w:top w:val="nil"/>
              <w:left w:val="nil"/>
              <w:bottom w:val="single" w:sz="4" w:space="0" w:color="C0C0C0"/>
              <w:right w:val="single" w:sz="4" w:space="0" w:color="C0C0C0"/>
            </w:tcBorders>
            <w:shd w:val="clear" w:color="000000" w:fill="FFFFCC"/>
            <w:vAlign w:val="center"/>
            <w:hideMark/>
          </w:tcPr>
          <w:p w14:paraId="6ABA3333"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5478279"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4F2AA106"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noWrap/>
            <w:vAlign w:val="bottom"/>
            <w:hideMark/>
          </w:tcPr>
          <w:p w14:paraId="31704590"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B296BB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4.2</w:t>
            </w:r>
          </w:p>
        </w:tc>
        <w:tc>
          <w:tcPr>
            <w:tcW w:w="2085" w:type="dxa"/>
            <w:tcBorders>
              <w:top w:val="nil"/>
              <w:left w:val="nil"/>
              <w:bottom w:val="single" w:sz="4" w:space="0" w:color="C0C0C0"/>
              <w:right w:val="single" w:sz="4" w:space="0" w:color="C0C0C0"/>
            </w:tcBorders>
            <w:shd w:val="clear" w:color="auto" w:fill="auto"/>
            <w:vAlign w:val="center"/>
            <w:hideMark/>
          </w:tcPr>
          <w:p w14:paraId="3F174E56"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Капитальный ремонт основных средств</w:t>
            </w:r>
          </w:p>
        </w:tc>
        <w:tc>
          <w:tcPr>
            <w:tcW w:w="629" w:type="dxa"/>
            <w:tcBorders>
              <w:top w:val="nil"/>
              <w:left w:val="nil"/>
              <w:bottom w:val="single" w:sz="4" w:space="0" w:color="C0C0C0"/>
              <w:right w:val="single" w:sz="4" w:space="0" w:color="C0C0C0"/>
            </w:tcBorders>
            <w:shd w:val="clear" w:color="auto" w:fill="auto"/>
            <w:vAlign w:val="center"/>
            <w:hideMark/>
          </w:tcPr>
          <w:p w14:paraId="7C250BC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34430AD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1 522,67</w:t>
            </w:r>
          </w:p>
        </w:tc>
        <w:tc>
          <w:tcPr>
            <w:tcW w:w="962" w:type="dxa"/>
            <w:tcBorders>
              <w:top w:val="nil"/>
              <w:left w:val="nil"/>
              <w:bottom w:val="single" w:sz="4" w:space="0" w:color="C0C0C0"/>
              <w:right w:val="single" w:sz="4" w:space="0" w:color="C0C0C0"/>
            </w:tcBorders>
            <w:shd w:val="clear" w:color="000000" w:fill="FFFFCC"/>
            <w:vAlign w:val="center"/>
            <w:hideMark/>
          </w:tcPr>
          <w:p w14:paraId="0B03EA0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1 552,67</w:t>
            </w:r>
          </w:p>
        </w:tc>
        <w:tc>
          <w:tcPr>
            <w:tcW w:w="406" w:type="dxa"/>
            <w:tcBorders>
              <w:top w:val="nil"/>
              <w:left w:val="nil"/>
              <w:bottom w:val="single" w:sz="4" w:space="0" w:color="C0C0C0"/>
              <w:right w:val="single" w:sz="4" w:space="0" w:color="C0C0C0"/>
            </w:tcBorders>
            <w:shd w:val="clear" w:color="000000" w:fill="FFFFCC"/>
            <w:vAlign w:val="center"/>
            <w:hideMark/>
          </w:tcPr>
          <w:p w14:paraId="30367F3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1 932,76</w:t>
            </w:r>
          </w:p>
        </w:tc>
        <w:tc>
          <w:tcPr>
            <w:tcW w:w="962" w:type="dxa"/>
            <w:tcBorders>
              <w:top w:val="nil"/>
              <w:left w:val="nil"/>
              <w:bottom w:val="single" w:sz="4" w:space="0" w:color="C0C0C0"/>
              <w:right w:val="single" w:sz="4" w:space="0" w:color="C0C0C0"/>
            </w:tcBorders>
            <w:shd w:val="clear" w:color="000000" w:fill="FFFFCC"/>
            <w:vAlign w:val="center"/>
            <w:hideMark/>
          </w:tcPr>
          <w:p w14:paraId="35BB24F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1 595,57</w:t>
            </w:r>
          </w:p>
        </w:tc>
        <w:tc>
          <w:tcPr>
            <w:tcW w:w="924" w:type="dxa"/>
            <w:tcBorders>
              <w:top w:val="nil"/>
              <w:left w:val="nil"/>
              <w:bottom w:val="single" w:sz="4" w:space="0" w:color="C0C0C0"/>
              <w:right w:val="single" w:sz="4" w:space="0" w:color="C0C0C0"/>
            </w:tcBorders>
            <w:shd w:val="clear" w:color="000000" w:fill="FFFFCC"/>
            <w:vAlign w:val="center"/>
            <w:hideMark/>
          </w:tcPr>
          <w:p w14:paraId="678501B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1 652,34</w:t>
            </w:r>
          </w:p>
        </w:tc>
        <w:tc>
          <w:tcPr>
            <w:tcW w:w="1008" w:type="dxa"/>
            <w:tcBorders>
              <w:top w:val="nil"/>
              <w:left w:val="nil"/>
              <w:bottom w:val="single" w:sz="4" w:space="0" w:color="C0C0C0"/>
              <w:right w:val="single" w:sz="4" w:space="0" w:color="C0C0C0"/>
            </w:tcBorders>
            <w:shd w:val="clear" w:color="000000" w:fill="FFFFCC"/>
            <w:vAlign w:val="center"/>
            <w:hideMark/>
          </w:tcPr>
          <w:p w14:paraId="749FFDA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703,18</w:t>
            </w:r>
          </w:p>
        </w:tc>
        <w:tc>
          <w:tcPr>
            <w:tcW w:w="962" w:type="dxa"/>
            <w:tcBorders>
              <w:top w:val="nil"/>
              <w:left w:val="nil"/>
              <w:bottom w:val="single" w:sz="4" w:space="0" w:color="C0C0C0"/>
              <w:right w:val="single" w:sz="4" w:space="0" w:color="C0C0C0"/>
            </w:tcBorders>
            <w:shd w:val="clear" w:color="000000" w:fill="FFFFCC"/>
            <w:vAlign w:val="center"/>
            <w:hideMark/>
          </w:tcPr>
          <w:p w14:paraId="38D3F67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2 355,52</w:t>
            </w:r>
          </w:p>
        </w:tc>
        <w:tc>
          <w:tcPr>
            <w:tcW w:w="1008" w:type="dxa"/>
            <w:tcBorders>
              <w:top w:val="nil"/>
              <w:left w:val="nil"/>
              <w:bottom w:val="single" w:sz="4" w:space="0" w:color="C0C0C0"/>
              <w:right w:val="single" w:sz="4" w:space="0" w:color="C0C0C0"/>
            </w:tcBorders>
            <w:shd w:val="clear" w:color="000000" w:fill="FFFFCC"/>
            <w:vAlign w:val="center"/>
            <w:hideMark/>
          </w:tcPr>
          <w:p w14:paraId="36A42A6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36,63</w:t>
            </w:r>
          </w:p>
        </w:tc>
        <w:tc>
          <w:tcPr>
            <w:tcW w:w="958" w:type="dxa"/>
            <w:tcBorders>
              <w:top w:val="nil"/>
              <w:left w:val="nil"/>
              <w:bottom w:val="single" w:sz="4" w:space="0" w:color="C0C0C0"/>
              <w:right w:val="single" w:sz="4" w:space="0" w:color="C0C0C0"/>
            </w:tcBorders>
            <w:shd w:val="clear" w:color="000000" w:fill="FFFFCC"/>
            <w:vAlign w:val="center"/>
            <w:hideMark/>
          </w:tcPr>
          <w:p w14:paraId="52FB50B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1 688,97</w:t>
            </w:r>
          </w:p>
        </w:tc>
        <w:tc>
          <w:tcPr>
            <w:tcW w:w="658" w:type="dxa"/>
            <w:tcBorders>
              <w:top w:val="nil"/>
              <w:left w:val="nil"/>
              <w:bottom w:val="single" w:sz="4" w:space="0" w:color="C0C0C0"/>
              <w:right w:val="single" w:sz="4" w:space="0" w:color="C0C0C0"/>
            </w:tcBorders>
            <w:shd w:val="clear" w:color="000000" w:fill="D7EAD3"/>
            <w:vAlign w:val="center"/>
            <w:hideMark/>
          </w:tcPr>
          <w:p w14:paraId="0E5539A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844,49</w:t>
            </w:r>
          </w:p>
        </w:tc>
        <w:tc>
          <w:tcPr>
            <w:tcW w:w="658" w:type="dxa"/>
            <w:tcBorders>
              <w:top w:val="nil"/>
              <w:left w:val="nil"/>
              <w:bottom w:val="single" w:sz="4" w:space="0" w:color="C0C0C0"/>
              <w:right w:val="single" w:sz="4" w:space="0" w:color="C0C0C0"/>
            </w:tcBorders>
            <w:shd w:val="clear" w:color="000000" w:fill="D7EAD3"/>
            <w:vAlign w:val="center"/>
            <w:hideMark/>
          </w:tcPr>
          <w:p w14:paraId="7691911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844,49</w:t>
            </w:r>
          </w:p>
        </w:tc>
        <w:tc>
          <w:tcPr>
            <w:tcW w:w="974" w:type="dxa"/>
            <w:tcBorders>
              <w:top w:val="nil"/>
              <w:left w:val="nil"/>
              <w:bottom w:val="single" w:sz="4" w:space="0" w:color="C0C0C0"/>
              <w:right w:val="single" w:sz="4" w:space="0" w:color="C0C0C0"/>
            </w:tcBorders>
            <w:shd w:val="clear" w:color="000000" w:fill="FFFFCC"/>
            <w:vAlign w:val="center"/>
            <w:hideMark/>
          </w:tcPr>
          <w:p w14:paraId="4977D58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39AB4C20"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73651B0B"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noWrap/>
            <w:vAlign w:val="bottom"/>
            <w:hideMark/>
          </w:tcPr>
          <w:p w14:paraId="08CB72F4"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005BB2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4.3</w:t>
            </w:r>
          </w:p>
        </w:tc>
        <w:tc>
          <w:tcPr>
            <w:tcW w:w="2085" w:type="dxa"/>
            <w:tcBorders>
              <w:top w:val="nil"/>
              <w:left w:val="nil"/>
              <w:bottom w:val="single" w:sz="4" w:space="0" w:color="C0C0C0"/>
              <w:right w:val="single" w:sz="4" w:space="0" w:color="C0C0C0"/>
            </w:tcBorders>
            <w:shd w:val="clear" w:color="auto" w:fill="auto"/>
            <w:vAlign w:val="center"/>
            <w:hideMark/>
          </w:tcPr>
          <w:p w14:paraId="76E9B011"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Текущий ремонт основных средств</w:t>
            </w:r>
          </w:p>
        </w:tc>
        <w:tc>
          <w:tcPr>
            <w:tcW w:w="629" w:type="dxa"/>
            <w:tcBorders>
              <w:top w:val="nil"/>
              <w:left w:val="nil"/>
              <w:bottom w:val="single" w:sz="4" w:space="0" w:color="C0C0C0"/>
              <w:right w:val="single" w:sz="4" w:space="0" w:color="C0C0C0"/>
            </w:tcBorders>
            <w:shd w:val="clear" w:color="auto" w:fill="auto"/>
            <w:vAlign w:val="center"/>
            <w:hideMark/>
          </w:tcPr>
          <w:p w14:paraId="7E14616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6EE9A35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255,74</w:t>
            </w:r>
          </w:p>
        </w:tc>
        <w:tc>
          <w:tcPr>
            <w:tcW w:w="962" w:type="dxa"/>
            <w:tcBorders>
              <w:top w:val="nil"/>
              <w:left w:val="nil"/>
              <w:bottom w:val="single" w:sz="4" w:space="0" w:color="C0C0C0"/>
              <w:right w:val="single" w:sz="4" w:space="0" w:color="C0C0C0"/>
            </w:tcBorders>
            <w:shd w:val="clear" w:color="000000" w:fill="D7EAD3"/>
            <w:vAlign w:val="center"/>
            <w:hideMark/>
          </w:tcPr>
          <w:p w14:paraId="142BB18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260,78</w:t>
            </w:r>
          </w:p>
        </w:tc>
        <w:tc>
          <w:tcPr>
            <w:tcW w:w="406" w:type="dxa"/>
            <w:tcBorders>
              <w:top w:val="nil"/>
              <w:left w:val="nil"/>
              <w:bottom w:val="single" w:sz="4" w:space="0" w:color="C0C0C0"/>
              <w:right w:val="single" w:sz="4" w:space="0" w:color="C0C0C0"/>
            </w:tcBorders>
            <w:shd w:val="clear" w:color="000000" w:fill="D7EAD3"/>
            <w:vAlign w:val="center"/>
            <w:hideMark/>
          </w:tcPr>
          <w:p w14:paraId="6B470E3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486,44</w:t>
            </w:r>
          </w:p>
        </w:tc>
        <w:tc>
          <w:tcPr>
            <w:tcW w:w="962" w:type="dxa"/>
            <w:tcBorders>
              <w:top w:val="nil"/>
              <w:left w:val="nil"/>
              <w:bottom w:val="single" w:sz="4" w:space="0" w:color="C0C0C0"/>
              <w:right w:val="single" w:sz="4" w:space="0" w:color="C0C0C0"/>
            </w:tcBorders>
            <w:shd w:val="clear" w:color="000000" w:fill="D7EAD3"/>
            <w:vAlign w:val="center"/>
            <w:hideMark/>
          </w:tcPr>
          <w:p w14:paraId="1FF9435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267,99</w:t>
            </w:r>
          </w:p>
        </w:tc>
        <w:tc>
          <w:tcPr>
            <w:tcW w:w="924" w:type="dxa"/>
            <w:tcBorders>
              <w:top w:val="nil"/>
              <w:left w:val="nil"/>
              <w:bottom w:val="single" w:sz="4" w:space="0" w:color="C0C0C0"/>
              <w:right w:val="single" w:sz="4" w:space="0" w:color="C0C0C0"/>
            </w:tcBorders>
            <w:shd w:val="clear" w:color="000000" w:fill="D7EAD3"/>
            <w:vAlign w:val="center"/>
            <w:hideMark/>
          </w:tcPr>
          <w:p w14:paraId="38989DF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277,52</w:t>
            </w:r>
          </w:p>
        </w:tc>
        <w:tc>
          <w:tcPr>
            <w:tcW w:w="1008" w:type="dxa"/>
            <w:tcBorders>
              <w:top w:val="nil"/>
              <w:left w:val="nil"/>
              <w:bottom w:val="single" w:sz="4" w:space="0" w:color="C0C0C0"/>
              <w:right w:val="single" w:sz="4" w:space="0" w:color="C0C0C0"/>
            </w:tcBorders>
            <w:shd w:val="clear" w:color="000000" w:fill="D7EAD3"/>
            <w:vAlign w:val="center"/>
            <w:hideMark/>
          </w:tcPr>
          <w:p w14:paraId="51F2071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3,45</w:t>
            </w:r>
          </w:p>
        </w:tc>
        <w:tc>
          <w:tcPr>
            <w:tcW w:w="962" w:type="dxa"/>
            <w:tcBorders>
              <w:top w:val="nil"/>
              <w:left w:val="nil"/>
              <w:bottom w:val="single" w:sz="4" w:space="0" w:color="C0C0C0"/>
              <w:right w:val="single" w:sz="4" w:space="0" w:color="C0C0C0"/>
            </w:tcBorders>
            <w:shd w:val="clear" w:color="000000" w:fill="D7EAD3"/>
            <w:vAlign w:val="center"/>
            <w:hideMark/>
          </w:tcPr>
          <w:p w14:paraId="4D07EEA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280,97</w:t>
            </w:r>
          </w:p>
        </w:tc>
        <w:tc>
          <w:tcPr>
            <w:tcW w:w="1008" w:type="dxa"/>
            <w:tcBorders>
              <w:top w:val="nil"/>
              <w:left w:val="nil"/>
              <w:bottom w:val="single" w:sz="4" w:space="0" w:color="C0C0C0"/>
              <w:right w:val="single" w:sz="4" w:space="0" w:color="C0C0C0"/>
            </w:tcBorders>
            <w:shd w:val="clear" w:color="000000" w:fill="D7EAD3"/>
            <w:vAlign w:val="center"/>
            <w:hideMark/>
          </w:tcPr>
          <w:p w14:paraId="445C487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6,15</w:t>
            </w:r>
          </w:p>
        </w:tc>
        <w:tc>
          <w:tcPr>
            <w:tcW w:w="958" w:type="dxa"/>
            <w:tcBorders>
              <w:top w:val="nil"/>
              <w:left w:val="nil"/>
              <w:bottom w:val="single" w:sz="4" w:space="0" w:color="C0C0C0"/>
              <w:right w:val="single" w:sz="4" w:space="0" w:color="C0C0C0"/>
            </w:tcBorders>
            <w:shd w:val="clear" w:color="000000" w:fill="D7EAD3"/>
            <w:vAlign w:val="center"/>
            <w:hideMark/>
          </w:tcPr>
          <w:p w14:paraId="2354494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283,68</w:t>
            </w:r>
          </w:p>
        </w:tc>
        <w:tc>
          <w:tcPr>
            <w:tcW w:w="658" w:type="dxa"/>
            <w:tcBorders>
              <w:top w:val="nil"/>
              <w:left w:val="nil"/>
              <w:bottom w:val="single" w:sz="4" w:space="0" w:color="C0C0C0"/>
              <w:right w:val="single" w:sz="4" w:space="0" w:color="C0C0C0"/>
            </w:tcBorders>
            <w:shd w:val="clear" w:color="000000" w:fill="D7EAD3"/>
            <w:vAlign w:val="center"/>
            <w:hideMark/>
          </w:tcPr>
          <w:p w14:paraId="738D13E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141,84</w:t>
            </w:r>
          </w:p>
        </w:tc>
        <w:tc>
          <w:tcPr>
            <w:tcW w:w="658" w:type="dxa"/>
            <w:tcBorders>
              <w:top w:val="nil"/>
              <w:left w:val="nil"/>
              <w:bottom w:val="single" w:sz="4" w:space="0" w:color="C0C0C0"/>
              <w:right w:val="single" w:sz="4" w:space="0" w:color="C0C0C0"/>
            </w:tcBorders>
            <w:shd w:val="clear" w:color="000000" w:fill="D7EAD3"/>
            <w:vAlign w:val="center"/>
            <w:hideMark/>
          </w:tcPr>
          <w:p w14:paraId="06411A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141,84</w:t>
            </w:r>
          </w:p>
        </w:tc>
        <w:tc>
          <w:tcPr>
            <w:tcW w:w="974" w:type="dxa"/>
            <w:tcBorders>
              <w:top w:val="nil"/>
              <w:left w:val="nil"/>
              <w:bottom w:val="single" w:sz="4" w:space="0" w:color="C0C0C0"/>
              <w:right w:val="single" w:sz="4" w:space="0" w:color="C0C0C0"/>
            </w:tcBorders>
            <w:shd w:val="clear" w:color="000000" w:fill="FFFFCC"/>
            <w:vAlign w:val="center"/>
            <w:hideMark/>
          </w:tcPr>
          <w:p w14:paraId="0AB0BF65"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25829B33" w14:textId="77777777" w:rsidTr="004C07AF">
        <w:trPr>
          <w:trHeight w:val="275"/>
          <w:jc w:val="center"/>
        </w:trPr>
        <w:tc>
          <w:tcPr>
            <w:tcW w:w="242" w:type="dxa"/>
            <w:tcBorders>
              <w:top w:val="nil"/>
              <w:left w:val="nil"/>
              <w:bottom w:val="nil"/>
              <w:right w:val="nil"/>
            </w:tcBorders>
            <w:shd w:val="clear" w:color="000000" w:fill="FFFF00"/>
            <w:noWrap/>
            <w:vAlign w:val="center"/>
            <w:hideMark/>
          </w:tcPr>
          <w:p w14:paraId="7B943792"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ОР</w:t>
            </w:r>
          </w:p>
        </w:tc>
        <w:tc>
          <w:tcPr>
            <w:tcW w:w="180" w:type="dxa"/>
            <w:tcBorders>
              <w:top w:val="nil"/>
              <w:left w:val="nil"/>
              <w:bottom w:val="nil"/>
              <w:right w:val="nil"/>
            </w:tcBorders>
            <w:shd w:val="clear" w:color="auto" w:fill="auto"/>
            <w:noWrap/>
            <w:vAlign w:val="bottom"/>
            <w:hideMark/>
          </w:tcPr>
          <w:p w14:paraId="0024D4FA"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00B34E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4.3.1</w:t>
            </w:r>
          </w:p>
        </w:tc>
        <w:tc>
          <w:tcPr>
            <w:tcW w:w="2085" w:type="dxa"/>
            <w:tcBorders>
              <w:top w:val="nil"/>
              <w:left w:val="nil"/>
              <w:bottom w:val="single" w:sz="4" w:space="0" w:color="C0C0C0"/>
              <w:right w:val="single" w:sz="4" w:space="0" w:color="C0C0C0"/>
            </w:tcBorders>
            <w:shd w:val="clear" w:color="auto" w:fill="auto"/>
            <w:vAlign w:val="center"/>
            <w:hideMark/>
          </w:tcPr>
          <w:p w14:paraId="68F8DFE6"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Материалы на ремонт</w:t>
            </w:r>
          </w:p>
        </w:tc>
        <w:tc>
          <w:tcPr>
            <w:tcW w:w="629" w:type="dxa"/>
            <w:tcBorders>
              <w:top w:val="nil"/>
              <w:left w:val="nil"/>
              <w:bottom w:val="single" w:sz="4" w:space="0" w:color="C0C0C0"/>
              <w:right w:val="single" w:sz="4" w:space="0" w:color="C0C0C0"/>
            </w:tcBorders>
            <w:shd w:val="clear" w:color="auto" w:fill="auto"/>
            <w:vAlign w:val="center"/>
            <w:hideMark/>
          </w:tcPr>
          <w:p w14:paraId="2EB2775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0F97FC1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255,74</w:t>
            </w:r>
          </w:p>
        </w:tc>
        <w:tc>
          <w:tcPr>
            <w:tcW w:w="962" w:type="dxa"/>
            <w:tcBorders>
              <w:top w:val="nil"/>
              <w:left w:val="nil"/>
              <w:bottom w:val="single" w:sz="4" w:space="0" w:color="C0C0C0"/>
              <w:right w:val="single" w:sz="4" w:space="0" w:color="C0C0C0"/>
            </w:tcBorders>
            <w:shd w:val="clear" w:color="000000" w:fill="FFFFCC"/>
            <w:vAlign w:val="center"/>
            <w:hideMark/>
          </w:tcPr>
          <w:p w14:paraId="54AF223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260,78</w:t>
            </w:r>
          </w:p>
        </w:tc>
        <w:tc>
          <w:tcPr>
            <w:tcW w:w="406" w:type="dxa"/>
            <w:tcBorders>
              <w:top w:val="nil"/>
              <w:left w:val="nil"/>
              <w:bottom w:val="single" w:sz="4" w:space="0" w:color="C0C0C0"/>
              <w:right w:val="single" w:sz="4" w:space="0" w:color="C0C0C0"/>
            </w:tcBorders>
            <w:shd w:val="clear" w:color="000000" w:fill="FFFFCC"/>
            <w:vAlign w:val="center"/>
            <w:hideMark/>
          </w:tcPr>
          <w:p w14:paraId="5DC0C80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486,44</w:t>
            </w:r>
          </w:p>
        </w:tc>
        <w:tc>
          <w:tcPr>
            <w:tcW w:w="962" w:type="dxa"/>
            <w:tcBorders>
              <w:top w:val="nil"/>
              <w:left w:val="nil"/>
              <w:bottom w:val="single" w:sz="4" w:space="0" w:color="C0C0C0"/>
              <w:right w:val="single" w:sz="4" w:space="0" w:color="C0C0C0"/>
            </w:tcBorders>
            <w:shd w:val="clear" w:color="000000" w:fill="FFFFCC"/>
            <w:vAlign w:val="center"/>
            <w:hideMark/>
          </w:tcPr>
          <w:p w14:paraId="47C7E21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267,99</w:t>
            </w:r>
          </w:p>
        </w:tc>
        <w:tc>
          <w:tcPr>
            <w:tcW w:w="924" w:type="dxa"/>
            <w:tcBorders>
              <w:top w:val="nil"/>
              <w:left w:val="nil"/>
              <w:bottom w:val="single" w:sz="4" w:space="0" w:color="C0C0C0"/>
              <w:right w:val="single" w:sz="4" w:space="0" w:color="C0C0C0"/>
            </w:tcBorders>
            <w:shd w:val="clear" w:color="000000" w:fill="FFFFCC"/>
            <w:vAlign w:val="center"/>
            <w:hideMark/>
          </w:tcPr>
          <w:p w14:paraId="5A3A0CE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277,52</w:t>
            </w:r>
          </w:p>
        </w:tc>
        <w:tc>
          <w:tcPr>
            <w:tcW w:w="1008" w:type="dxa"/>
            <w:tcBorders>
              <w:top w:val="nil"/>
              <w:left w:val="nil"/>
              <w:bottom w:val="single" w:sz="4" w:space="0" w:color="C0C0C0"/>
              <w:right w:val="single" w:sz="4" w:space="0" w:color="C0C0C0"/>
            </w:tcBorders>
            <w:shd w:val="clear" w:color="000000" w:fill="FFFFCC"/>
            <w:vAlign w:val="center"/>
            <w:hideMark/>
          </w:tcPr>
          <w:p w14:paraId="000E1E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3,45</w:t>
            </w:r>
          </w:p>
        </w:tc>
        <w:tc>
          <w:tcPr>
            <w:tcW w:w="962" w:type="dxa"/>
            <w:tcBorders>
              <w:top w:val="nil"/>
              <w:left w:val="nil"/>
              <w:bottom w:val="single" w:sz="4" w:space="0" w:color="C0C0C0"/>
              <w:right w:val="single" w:sz="4" w:space="0" w:color="C0C0C0"/>
            </w:tcBorders>
            <w:shd w:val="clear" w:color="000000" w:fill="FFFFCC"/>
            <w:vAlign w:val="center"/>
            <w:hideMark/>
          </w:tcPr>
          <w:p w14:paraId="38A50AD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280,97</w:t>
            </w:r>
          </w:p>
        </w:tc>
        <w:tc>
          <w:tcPr>
            <w:tcW w:w="1008" w:type="dxa"/>
            <w:tcBorders>
              <w:top w:val="nil"/>
              <w:left w:val="nil"/>
              <w:bottom w:val="single" w:sz="4" w:space="0" w:color="C0C0C0"/>
              <w:right w:val="single" w:sz="4" w:space="0" w:color="C0C0C0"/>
            </w:tcBorders>
            <w:shd w:val="clear" w:color="000000" w:fill="FFFFCC"/>
            <w:vAlign w:val="center"/>
            <w:hideMark/>
          </w:tcPr>
          <w:p w14:paraId="2E9E5DB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6,15</w:t>
            </w:r>
          </w:p>
        </w:tc>
        <w:tc>
          <w:tcPr>
            <w:tcW w:w="958" w:type="dxa"/>
            <w:tcBorders>
              <w:top w:val="nil"/>
              <w:left w:val="nil"/>
              <w:bottom w:val="single" w:sz="4" w:space="0" w:color="C0C0C0"/>
              <w:right w:val="single" w:sz="4" w:space="0" w:color="C0C0C0"/>
            </w:tcBorders>
            <w:shd w:val="clear" w:color="000000" w:fill="FFFFCC"/>
            <w:vAlign w:val="center"/>
            <w:hideMark/>
          </w:tcPr>
          <w:p w14:paraId="0C7EC52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283,68</w:t>
            </w:r>
          </w:p>
        </w:tc>
        <w:tc>
          <w:tcPr>
            <w:tcW w:w="658" w:type="dxa"/>
            <w:tcBorders>
              <w:top w:val="nil"/>
              <w:left w:val="nil"/>
              <w:bottom w:val="single" w:sz="4" w:space="0" w:color="C0C0C0"/>
              <w:right w:val="single" w:sz="4" w:space="0" w:color="C0C0C0"/>
            </w:tcBorders>
            <w:shd w:val="clear" w:color="000000" w:fill="D7EAD3"/>
            <w:vAlign w:val="center"/>
            <w:hideMark/>
          </w:tcPr>
          <w:p w14:paraId="765EF49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141,84</w:t>
            </w:r>
          </w:p>
        </w:tc>
        <w:tc>
          <w:tcPr>
            <w:tcW w:w="658" w:type="dxa"/>
            <w:tcBorders>
              <w:top w:val="nil"/>
              <w:left w:val="nil"/>
              <w:bottom w:val="single" w:sz="4" w:space="0" w:color="C0C0C0"/>
              <w:right w:val="single" w:sz="4" w:space="0" w:color="C0C0C0"/>
            </w:tcBorders>
            <w:shd w:val="clear" w:color="000000" w:fill="D7EAD3"/>
            <w:vAlign w:val="center"/>
            <w:hideMark/>
          </w:tcPr>
          <w:p w14:paraId="33DA02E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141,84</w:t>
            </w:r>
          </w:p>
        </w:tc>
        <w:tc>
          <w:tcPr>
            <w:tcW w:w="974" w:type="dxa"/>
            <w:tcBorders>
              <w:top w:val="nil"/>
              <w:left w:val="nil"/>
              <w:bottom w:val="single" w:sz="4" w:space="0" w:color="C0C0C0"/>
              <w:right w:val="single" w:sz="4" w:space="0" w:color="C0C0C0"/>
            </w:tcBorders>
            <w:shd w:val="clear" w:color="000000" w:fill="FFFFCC"/>
            <w:vAlign w:val="center"/>
            <w:hideMark/>
          </w:tcPr>
          <w:p w14:paraId="4DADF45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729E161"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1E88A9DA"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7BE8DE1E"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F9E218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w:t>
            </w:r>
          </w:p>
        </w:tc>
        <w:tc>
          <w:tcPr>
            <w:tcW w:w="2085" w:type="dxa"/>
            <w:tcBorders>
              <w:top w:val="nil"/>
              <w:left w:val="nil"/>
              <w:bottom w:val="single" w:sz="4" w:space="0" w:color="C0C0C0"/>
              <w:right w:val="single" w:sz="4" w:space="0" w:color="C0C0C0"/>
            </w:tcBorders>
            <w:shd w:val="clear" w:color="auto" w:fill="auto"/>
            <w:vAlign w:val="center"/>
            <w:hideMark/>
          </w:tcPr>
          <w:p w14:paraId="60782E6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Сбытовые расходы гарантирующих организаций</w:t>
            </w:r>
          </w:p>
        </w:tc>
        <w:tc>
          <w:tcPr>
            <w:tcW w:w="629" w:type="dxa"/>
            <w:tcBorders>
              <w:top w:val="nil"/>
              <w:left w:val="nil"/>
              <w:bottom w:val="single" w:sz="4" w:space="0" w:color="C0C0C0"/>
              <w:right w:val="single" w:sz="4" w:space="0" w:color="C0C0C0"/>
            </w:tcBorders>
            <w:shd w:val="clear" w:color="auto" w:fill="auto"/>
            <w:vAlign w:val="center"/>
            <w:hideMark/>
          </w:tcPr>
          <w:p w14:paraId="7D98E56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6DA5A54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06C1FD7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06" w:type="dxa"/>
            <w:tcBorders>
              <w:top w:val="nil"/>
              <w:left w:val="nil"/>
              <w:bottom w:val="single" w:sz="4" w:space="0" w:color="C0C0C0"/>
              <w:right w:val="single" w:sz="4" w:space="0" w:color="C0C0C0"/>
            </w:tcBorders>
            <w:shd w:val="clear" w:color="000000" w:fill="D7EAD3"/>
            <w:vAlign w:val="center"/>
            <w:hideMark/>
          </w:tcPr>
          <w:p w14:paraId="5B2691E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71B74D0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20134C7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1F69C80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153,86</w:t>
            </w:r>
          </w:p>
        </w:tc>
        <w:tc>
          <w:tcPr>
            <w:tcW w:w="962" w:type="dxa"/>
            <w:tcBorders>
              <w:top w:val="nil"/>
              <w:left w:val="nil"/>
              <w:bottom w:val="single" w:sz="4" w:space="0" w:color="C0C0C0"/>
              <w:right w:val="single" w:sz="4" w:space="0" w:color="C0C0C0"/>
            </w:tcBorders>
            <w:shd w:val="clear" w:color="000000" w:fill="D7EAD3"/>
            <w:vAlign w:val="center"/>
            <w:hideMark/>
          </w:tcPr>
          <w:p w14:paraId="382C6B7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153,86</w:t>
            </w:r>
          </w:p>
        </w:tc>
        <w:tc>
          <w:tcPr>
            <w:tcW w:w="1008" w:type="dxa"/>
            <w:tcBorders>
              <w:top w:val="nil"/>
              <w:left w:val="nil"/>
              <w:bottom w:val="single" w:sz="4" w:space="0" w:color="C0C0C0"/>
              <w:right w:val="single" w:sz="4" w:space="0" w:color="C0C0C0"/>
            </w:tcBorders>
            <w:shd w:val="clear" w:color="000000" w:fill="D7EAD3"/>
            <w:vAlign w:val="center"/>
            <w:hideMark/>
          </w:tcPr>
          <w:p w14:paraId="1B24B9A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D7EAD3"/>
            <w:vAlign w:val="center"/>
            <w:hideMark/>
          </w:tcPr>
          <w:p w14:paraId="6AF2552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6DBA19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77F9CB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15AADE9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5DB9AD6B" w14:textId="77777777" w:rsidTr="004C07AF">
        <w:trPr>
          <w:trHeight w:val="413"/>
          <w:jc w:val="center"/>
        </w:trPr>
        <w:tc>
          <w:tcPr>
            <w:tcW w:w="242" w:type="dxa"/>
            <w:tcBorders>
              <w:top w:val="nil"/>
              <w:left w:val="nil"/>
              <w:bottom w:val="nil"/>
              <w:right w:val="nil"/>
            </w:tcBorders>
            <w:shd w:val="clear" w:color="000000" w:fill="00B050"/>
            <w:noWrap/>
            <w:vAlign w:val="center"/>
            <w:hideMark/>
          </w:tcPr>
          <w:p w14:paraId="7CB82B9D"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406E1D06"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B5C33B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6.1</w:t>
            </w:r>
          </w:p>
        </w:tc>
        <w:tc>
          <w:tcPr>
            <w:tcW w:w="2085" w:type="dxa"/>
            <w:tcBorders>
              <w:top w:val="nil"/>
              <w:left w:val="nil"/>
              <w:bottom w:val="single" w:sz="4" w:space="0" w:color="C0C0C0"/>
              <w:right w:val="single" w:sz="4" w:space="0" w:color="C0C0C0"/>
            </w:tcBorders>
            <w:shd w:val="clear" w:color="auto" w:fill="auto"/>
            <w:vAlign w:val="center"/>
            <w:hideMark/>
          </w:tcPr>
          <w:p w14:paraId="7B39BB37"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Расходы по сомнительным долгам, в размере не более 2% от НВВ, в том числе:</w:t>
            </w:r>
          </w:p>
        </w:tc>
        <w:tc>
          <w:tcPr>
            <w:tcW w:w="629" w:type="dxa"/>
            <w:tcBorders>
              <w:top w:val="nil"/>
              <w:left w:val="nil"/>
              <w:bottom w:val="single" w:sz="4" w:space="0" w:color="C0C0C0"/>
              <w:right w:val="single" w:sz="4" w:space="0" w:color="C0C0C0"/>
            </w:tcBorders>
            <w:shd w:val="clear" w:color="auto" w:fill="auto"/>
            <w:vAlign w:val="center"/>
            <w:hideMark/>
          </w:tcPr>
          <w:p w14:paraId="70D019D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7A7C972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18C0E1E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06" w:type="dxa"/>
            <w:tcBorders>
              <w:top w:val="nil"/>
              <w:left w:val="nil"/>
              <w:bottom w:val="single" w:sz="4" w:space="0" w:color="C0C0C0"/>
              <w:right w:val="single" w:sz="4" w:space="0" w:color="C0C0C0"/>
            </w:tcBorders>
            <w:shd w:val="clear" w:color="000000" w:fill="D7EAD3"/>
            <w:vAlign w:val="center"/>
            <w:hideMark/>
          </w:tcPr>
          <w:p w14:paraId="3AA84B0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6553A7D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555A711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09B2647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153,86</w:t>
            </w:r>
          </w:p>
        </w:tc>
        <w:tc>
          <w:tcPr>
            <w:tcW w:w="962" w:type="dxa"/>
            <w:tcBorders>
              <w:top w:val="nil"/>
              <w:left w:val="nil"/>
              <w:bottom w:val="single" w:sz="4" w:space="0" w:color="C0C0C0"/>
              <w:right w:val="single" w:sz="4" w:space="0" w:color="C0C0C0"/>
            </w:tcBorders>
            <w:shd w:val="clear" w:color="000000" w:fill="D7EAD3"/>
            <w:vAlign w:val="center"/>
            <w:hideMark/>
          </w:tcPr>
          <w:p w14:paraId="1BC4F78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153,86</w:t>
            </w:r>
          </w:p>
        </w:tc>
        <w:tc>
          <w:tcPr>
            <w:tcW w:w="1008" w:type="dxa"/>
            <w:tcBorders>
              <w:top w:val="nil"/>
              <w:left w:val="nil"/>
              <w:bottom w:val="single" w:sz="4" w:space="0" w:color="C0C0C0"/>
              <w:right w:val="single" w:sz="4" w:space="0" w:color="C0C0C0"/>
            </w:tcBorders>
            <w:shd w:val="clear" w:color="000000" w:fill="D7EAD3"/>
            <w:vAlign w:val="center"/>
            <w:hideMark/>
          </w:tcPr>
          <w:p w14:paraId="6E58EF2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D7EAD3"/>
            <w:vAlign w:val="center"/>
            <w:hideMark/>
          </w:tcPr>
          <w:p w14:paraId="64DA8CD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2F5A1BC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2EE95F7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49FF2EF8"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2434E2F" w14:textId="77777777" w:rsidTr="004C07AF">
        <w:trPr>
          <w:trHeight w:val="772"/>
          <w:jc w:val="center"/>
        </w:trPr>
        <w:tc>
          <w:tcPr>
            <w:tcW w:w="242" w:type="dxa"/>
            <w:tcBorders>
              <w:top w:val="nil"/>
              <w:left w:val="nil"/>
              <w:bottom w:val="nil"/>
              <w:right w:val="nil"/>
            </w:tcBorders>
            <w:shd w:val="clear" w:color="000000" w:fill="00B050"/>
            <w:noWrap/>
            <w:vAlign w:val="center"/>
            <w:hideMark/>
          </w:tcPr>
          <w:p w14:paraId="373ECD18"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7F4EE8C8"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1145436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6.1.1</w:t>
            </w:r>
          </w:p>
        </w:tc>
        <w:tc>
          <w:tcPr>
            <w:tcW w:w="2085" w:type="dxa"/>
            <w:tcBorders>
              <w:top w:val="nil"/>
              <w:left w:val="nil"/>
              <w:bottom w:val="single" w:sz="4" w:space="0" w:color="C0C0C0"/>
              <w:right w:val="single" w:sz="4" w:space="0" w:color="C0C0C0"/>
            </w:tcBorders>
            <w:shd w:val="clear" w:color="auto" w:fill="auto"/>
            <w:vAlign w:val="center"/>
            <w:hideMark/>
          </w:tcPr>
          <w:p w14:paraId="2937C546"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Безнадежная дебиторская задолженность</w:t>
            </w:r>
          </w:p>
        </w:tc>
        <w:tc>
          <w:tcPr>
            <w:tcW w:w="629" w:type="dxa"/>
            <w:tcBorders>
              <w:top w:val="nil"/>
              <w:left w:val="nil"/>
              <w:bottom w:val="single" w:sz="4" w:space="0" w:color="C0C0C0"/>
              <w:right w:val="single" w:sz="4" w:space="0" w:color="C0C0C0"/>
            </w:tcBorders>
            <w:shd w:val="clear" w:color="auto" w:fill="auto"/>
            <w:vAlign w:val="center"/>
            <w:hideMark/>
          </w:tcPr>
          <w:p w14:paraId="5B97D5C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6AF070A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51FB10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4BD84B0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3C2A5A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D58EEC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7CD01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153,86</w:t>
            </w:r>
          </w:p>
        </w:tc>
        <w:tc>
          <w:tcPr>
            <w:tcW w:w="962" w:type="dxa"/>
            <w:tcBorders>
              <w:top w:val="nil"/>
              <w:left w:val="nil"/>
              <w:bottom w:val="single" w:sz="4" w:space="0" w:color="C0C0C0"/>
              <w:right w:val="single" w:sz="4" w:space="0" w:color="C0C0C0"/>
            </w:tcBorders>
            <w:shd w:val="clear" w:color="000000" w:fill="FFFFCC"/>
            <w:vAlign w:val="center"/>
            <w:hideMark/>
          </w:tcPr>
          <w:p w14:paraId="0EB55CC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153,86</w:t>
            </w:r>
          </w:p>
        </w:tc>
        <w:tc>
          <w:tcPr>
            <w:tcW w:w="1008" w:type="dxa"/>
            <w:tcBorders>
              <w:top w:val="nil"/>
              <w:left w:val="nil"/>
              <w:bottom w:val="single" w:sz="4" w:space="0" w:color="C0C0C0"/>
              <w:right w:val="single" w:sz="4" w:space="0" w:color="C0C0C0"/>
            </w:tcBorders>
            <w:shd w:val="clear" w:color="000000" w:fill="FFFFCC"/>
            <w:vAlign w:val="center"/>
            <w:hideMark/>
          </w:tcPr>
          <w:p w14:paraId="5EB5DDA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0204CD20" w14:textId="77777777" w:rsidR="004C07AF" w:rsidRPr="004C07AF" w:rsidRDefault="004C07AF" w:rsidP="004C07AF">
            <w:pPr>
              <w:jc w:val="center"/>
              <w:rPr>
                <w:rFonts w:ascii="Tahoma" w:hAnsi="Tahoma" w:cs="Tahoma"/>
                <w:b/>
                <w:bCs/>
                <w:color w:val="000000"/>
                <w:sz w:val="11"/>
                <w:szCs w:val="11"/>
              </w:rPr>
            </w:pPr>
            <w:r w:rsidRPr="004C07AF">
              <w:rPr>
                <w:rFonts w:ascii="Tahoma" w:hAnsi="Tahoma" w:cs="Tahoma"/>
                <w:b/>
                <w:bCs/>
                <w:color w:val="000000"/>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D3DF15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C611AC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544C681F" w14:textId="77777777" w:rsidR="004C07AF" w:rsidRPr="004C07AF" w:rsidRDefault="004C07AF" w:rsidP="004C07AF">
            <w:pPr>
              <w:rPr>
                <w:rFonts w:ascii="Tahoma" w:hAnsi="Tahoma" w:cs="Tahoma"/>
                <w:sz w:val="11"/>
                <w:szCs w:val="11"/>
              </w:rPr>
            </w:pPr>
            <w:r w:rsidRPr="004C07AF">
              <w:rPr>
                <w:rFonts w:ascii="Tahoma" w:hAnsi="Tahoma" w:cs="Tahoma"/>
                <w:sz w:val="11"/>
                <w:szCs w:val="11"/>
              </w:rPr>
              <w:t>предложеннная сумма не учтена, согласно п.26. Методичесских указанийк  нет подтверждения списания безнадежной задолженности , бух.документов и отчетности</w:t>
            </w:r>
          </w:p>
        </w:tc>
      </w:tr>
      <w:tr w:rsidR="004C07AF" w:rsidRPr="004C07AF" w14:paraId="3094453B"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3B1B25DC"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1B883906"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400555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6.1.2</w:t>
            </w:r>
          </w:p>
        </w:tc>
        <w:tc>
          <w:tcPr>
            <w:tcW w:w="2085" w:type="dxa"/>
            <w:tcBorders>
              <w:top w:val="nil"/>
              <w:left w:val="nil"/>
              <w:bottom w:val="single" w:sz="4" w:space="0" w:color="C0C0C0"/>
              <w:right w:val="single" w:sz="4" w:space="0" w:color="C0C0C0"/>
            </w:tcBorders>
            <w:shd w:val="clear" w:color="auto" w:fill="auto"/>
            <w:vAlign w:val="center"/>
            <w:hideMark/>
          </w:tcPr>
          <w:p w14:paraId="2BD62932"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Резервы по сомнительным долгам</w:t>
            </w:r>
          </w:p>
        </w:tc>
        <w:tc>
          <w:tcPr>
            <w:tcW w:w="629" w:type="dxa"/>
            <w:tcBorders>
              <w:top w:val="nil"/>
              <w:left w:val="nil"/>
              <w:bottom w:val="single" w:sz="4" w:space="0" w:color="C0C0C0"/>
              <w:right w:val="single" w:sz="4" w:space="0" w:color="C0C0C0"/>
            </w:tcBorders>
            <w:shd w:val="clear" w:color="auto" w:fill="auto"/>
            <w:vAlign w:val="center"/>
            <w:hideMark/>
          </w:tcPr>
          <w:p w14:paraId="51F727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11A1E6E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B24FDB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2525693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742046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AAF975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D4DE0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1F9A930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806F74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0E49AED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3BC6647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508558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BC646BA"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BD3C6C8"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4330C56B"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411283AC"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E52233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6.2</w:t>
            </w:r>
          </w:p>
        </w:tc>
        <w:tc>
          <w:tcPr>
            <w:tcW w:w="2085" w:type="dxa"/>
            <w:tcBorders>
              <w:top w:val="nil"/>
              <w:left w:val="nil"/>
              <w:bottom w:val="single" w:sz="4" w:space="0" w:color="C0C0C0"/>
              <w:right w:val="single" w:sz="4" w:space="0" w:color="C0C0C0"/>
            </w:tcBorders>
            <w:shd w:val="clear" w:color="auto" w:fill="auto"/>
            <w:vAlign w:val="center"/>
            <w:hideMark/>
          </w:tcPr>
          <w:p w14:paraId="301EDF7C"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Прочие сбытовые расходы:</w:t>
            </w:r>
          </w:p>
        </w:tc>
        <w:tc>
          <w:tcPr>
            <w:tcW w:w="629" w:type="dxa"/>
            <w:tcBorders>
              <w:top w:val="nil"/>
              <w:left w:val="nil"/>
              <w:bottom w:val="single" w:sz="4" w:space="0" w:color="C0C0C0"/>
              <w:right w:val="single" w:sz="4" w:space="0" w:color="C0C0C0"/>
            </w:tcBorders>
            <w:shd w:val="clear" w:color="auto" w:fill="auto"/>
            <w:vAlign w:val="center"/>
            <w:hideMark/>
          </w:tcPr>
          <w:p w14:paraId="2B70697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128BF1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1DC13B5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06" w:type="dxa"/>
            <w:tcBorders>
              <w:top w:val="nil"/>
              <w:left w:val="nil"/>
              <w:bottom w:val="single" w:sz="4" w:space="0" w:color="C0C0C0"/>
              <w:right w:val="single" w:sz="4" w:space="0" w:color="C0C0C0"/>
            </w:tcBorders>
            <w:shd w:val="clear" w:color="000000" w:fill="D7EAD3"/>
            <w:vAlign w:val="center"/>
            <w:hideMark/>
          </w:tcPr>
          <w:p w14:paraId="190EB65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647564B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06A4D2A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7C31861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12F2EAA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0C2062D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D7EAD3"/>
            <w:vAlign w:val="center"/>
            <w:hideMark/>
          </w:tcPr>
          <w:p w14:paraId="517C434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272D894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8F75EA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4F5FC0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3CE4B3D"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167DBFC0"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7131DB19" w14:textId="77777777" w:rsidR="004C07AF" w:rsidRPr="004C07AF" w:rsidRDefault="004C07AF" w:rsidP="004C07AF">
            <w:pPr>
              <w:rPr>
                <w:rFonts w:ascii="Tahoma" w:hAnsi="Tahoma" w:cs="Tahoma"/>
                <w:b/>
                <w:bCs/>
                <w:color w:val="000000"/>
                <w:sz w:val="11"/>
                <w:szCs w:val="11"/>
              </w:rPr>
            </w:pPr>
          </w:p>
        </w:tc>
        <w:tc>
          <w:tcPr>
            <w:tcW w:w="2541" w:type="dxa"/>
            <w:gridSpan w:val="2"/>
            <w:tcBorders>
              <w:top w:val="nil"/>
              <w:left w:val="single" w:sz="4" w:space="0" w:color="C0C0C0"/>
              <w:bottom w:val="single" w:sz="4" w:space="0" w:color="C0C0C0"/>
              <w:right w:val="nil"/>
            </w:tcBorders>
            <w:shd w:val="thinReverseDiagStripe" w:color="C0C0C0" w:fill="auto"/>
            <w:noWrap/>
            <w:vAlign w:val="center"/>
            <w:hideMark/>
          </w:tcPr>
          <w:p w14:paraId="20AF50AF" w14:textId="77777777" w:rsidR="004C07AF" w:rsidRPr="004C07AF" w:rsidRDefault="004C07AF" w:rsidP="004C07AF">
            <w:pPr>
              <w:ind w:firstLineChars="100" w:firstLine="110"/>
              <w:rPr>
                <w:rFonts w:ascii="Tahoma" w:hAnsi="Tahoma" w:cs="Tahoma"/>
                <w:b/>
                <w:bCs/>
                <w:color w:val="0066CC"/>
                <w:sz w:val="11"/>
                <w:szCs w:val="11"/>
              </w:rPr>
            </w:pPr>
            <w:r w:rsidRPr="004C07AF">
              <w:rPr>
                <w:rFonts w:ascii="Tahoma" w:hAnsi="Tahoma" w:cs="Tahoma"/>
                <w:b/>
                <w:bCs/>
                <w:color w:val="0066CC"/>
                <w:sz w:val="11"/>
                <w:szCs w:val="11"/>
              </w:rPr>
              <w:t>Добавить</w:t>
            </w:r>
          </w:p>
        </w:tc>
        <w:tc>
          <w:tcPr>
            <w:tcW w:w="629" w:type="dxa"/>
            <w:tcBorders>
              <w:top w:val="nil"/>
              <w:left w:val="nil"/>
              <w:bottom w:val="single" w:sz="4" w:space="0" w:color="C0C0C0"/>
              <w:right w:val="nil"/>
            </w:tcBorders>
            <w:shd w:val="thinReverseDiagStripe" w:color="C0C0C0" w:fill="auto"/>
            <w:noWrap/>
            <w:hideMark/>
          </w:tcPr>
          <w:p w14:paraId="00B7142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nil"/>
            </w:tcBorders>
            <w:shd w:val="thinReverseDiagStripe" w:color="C0C0C0" w:fill="auto"/>
            <w:noWrap/>
            <w:hideMark/>
          </w:tcPr>
          <w:p w14:paraId="0A8C059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nil"/>
            </w:tcBorders>
            <w:shd w:val="thinReverseDiagStripe" w:color="C0C0C0" w:fill="auto"/>
            <w:noWrap/>
            <w:hideMark/>
          </w:tcPr>
          <w:p w14:paraId="38BE3B68"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nil"/>
            </w:tcBorders>
            <w:shd w:val="thinReverseDiagStripe" w:color="C0C0C0" w:fill="auto"/>
            <w:noWrap/>
            <w:hideMark/>
          </w:tcPr>
          <w:p w14:paraId="74F9DECE"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nil"/>
            </w:tcBorders>
            <w:shd w:val="thinReverseDiagStripe" w:color="C0C0C0" w:fill="auto"/>
            <w:noWrap/>
            <w:hideMark/>
          </w:tcPr>
          <w:p w14:paraId="30E57B1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nil"/>
            </w:tcBorders>
            <w:shd w:val="thinReverseDiagStripe" w:color="C0C0C0" w:fill="auto"/>
            <w:noWrap/>
            <w:hideMark/>
          </w:tcPr>
          <w:p w14:paraId="6EAF53A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nil"/>
            </w:tcBorders>
            <w:shd w:val="thinReverseDiagStripe" w:color="C0C0C0" w:fill="auto"/>
            <w:noWrap/>
            <w:hideMark/>
          </w:tcPr>
          <w:p w14:paraId="5729200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nil"/>
            </w:tcBorders>
            <w:shd w:val="thinReverseDiagStripe" w:color="C0C0C0" w:fill="auto"/>
            <w:noWrap/>
            <w:hideMark/>
          </w:tcPr>
          <w:p w14:paraId="5FBDCDC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nil"/>
            </w:tcBorders>
            <w:shd w:val="thinReverseDiagStripe" w:color="C0C0C0" w:fill="auto"/>
            <w:noWrap/>
            <w:hideMark/>
          </w:tcPr>
          <w:p w14:paraId="0F8B6DF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58" w:type="dxa"/>
            <w:tcBorders>
              <w:top w:val="nil"/>
              <w:left w:val="nil"/>
              <w:bottom w:val="single" w:sz="4" w:space="0" w:color="C0C0C0"/>
              <w:right w:val="nil"/>
            </w:tcBorders>
            <w:shd w:val="thinReverseDiagStripe" w:color="C0C0C0" w:fill="auto"/>
            <w:noWrap/>
            <w:hideMark/>
          </w:tcPr>
          <w:p w14:paraId="73053739"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nil"/>
            </w:tcBorders>
            <w:shd w:val="thinReverseDiagStripe" w:color="C0C0C0" w:fill="auto"/>
            <w:noWrap/>
            <w:hideMark/>
          </w:tcPr>
          <w:p w14:paraId="2A2477E6"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nil"/>
            </w:tcBorders>
            <w:shd w:val="thinReverseDiagStripe" w:color="C0C0C0" w:fill="auto"/>
            <w:noWrap/>
            <w:hideMark/>
          </w:tcPr>
          <w:p w14:paraId="5418858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74" w:type="dxa"/>
            <w:tcBorders>
              <w:top w:val="nil"/>
              <w:left w:val="nil"/>
              <w:bottom w:val="single" w:sz="4" w:space="0" w:color="C0C0C0"/>
              <w:right w:val="single" w:sz="4" w:space="0" w:color="C0C0C0"/>
            </w:tcBorders>
            <w:shd w:val="thinReverseDiagStripe" w:color="C0C0C0" w:fill="auto"/>
            <w:noWrap/>
            <w:hideMark/>
          </w:tcPr>
          <w:p w14:paraId="4BC65C4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DD01AE3" w14:textId="77777777" w:rsidTr="004C07AF">
        <w:trPr>
          <w:trHeight w:val="413"/>
          <w:jc w:val="center"/>
        </w:trPr>
        <w:tc>
          <w:tcPr>
            <w:tcW w:w="242" w:type="dxa"/>
            <w:tcBorders>
              <w:top w:val="nil"/>
              <w:left w:val="nil"/>
              <w:bottom w:val="nil"/>
              <w:right w:val="nil"/>
            </w:tcBorders>
            <w:shd w:val="clear" w:color="000000" w:fill="B1A0C7"/>
            <w:noWrap/>
            <w:vAlign w:val="center"/>
            <w:hideMark/>
          </w:tcPr>
          <w:p w14:paraId="6C290EEA"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А</w:t>
            </w:r>
          </w:p>
        </w:tc>
        <w:tc>
          <w:tcPr>
            <w:tcW w:w="180" w:type="dxa"/>
            <w:tcBorders>
              <w:top w:val="nil"/>
              <w:left w:val="nil"/>
              <w:bottom w:val="nil"/>
              <w:right w:val="nil"/>
            </w:tcBorders>
            <w:shd w:val="clear" w:color="auto" w:fill="auto"/>
            <w:noWrap/>
            <w:vAlign w:val="bottom"/>
            <w:hideMark/>
          </w:tcPr>
          <w:p w14:paraId="7E2E2A34"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C160F3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w:t>
            </w:r>
          </w:p>
        </w:tc>
        <w:tc>
          <w:tcPr>
            <w:tcW w:w="2085" w:type="dxa"/>
            <w:tcBorders>
              <w:top w:val="nil"/>
              <w:left w:val="nil"/>
              <w:bottom w:val="single" w:sz="4" w:space="0" w:color="C0C0C0"/>
              <w:right w:val="single" w:sz="4" w:space="0" w:color="C0C0C0"/>
            </w:tcBorders>
            <w:shd w:val="clear" w:color="auto" w:fill="auto"/>
            <w:vAlign w:val="center"/>
            <w:hideMark/>
          </w:tcPr>
          <w:p w14:paraId="05519FD9"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Амортизация основных средств и нематериальных активов</w:t>
            </w:r>
          </w:p>
        </w:tc>
        <w:tc>
          <w:tcPr>
            <w:tcW w:w="629" w:type="dxa"/>
            <w:tcBorders>
              <w:top w:val="nil"/>
              <w:left w:val="nil"/>
              <w:bottom w:val="single" w:sz="4" w:space="0" w:color="C0C0C0"/>
              <w:right w:val="single" w:sz="4" w:space="0" w:color="C0C0C0"/>
            </w:tcBorders>
            <w:shd w:val="clear" w:color="auto" w:fill="auto"/>
            <w:vAlign w:val="center"/>
            <w:hideMark/>
          </w:tcPr>
          <w:p w14:paraId="276E018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423D6CA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497D85D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4,68</w:t>
            </w:r>
          </w:p>
        </w:tc>
        <w:tc>
          <w:tcPr>
            <w:tcW w:w="406" w:type="dxa"/>
            <w:tcBorders>
              <w:top w:val="nil"/>
              <w:left w:val="nil"/>
              <w:bottom w:val="single" w:sz="4" w:space="0" w:color="C0C0C0"/>
              <w:right w:val="single" w:sz="4" w:space="0" w:color="C0C0C0"/>
            </w:tcBorders>
            <w:shd w:val="clear" w:color="000000" w:fill="D7EAD3"/>
            <w:vAlign w:val="center"/>
            <w:hideMark/>
          </w:tcPr>
          <w:p w14:paraId="6F83DCF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16,07</w:t>
            </w:r>
          </w:p>
        </w:tc>
        <w:tc>
          <w:tcPr>
            <w:tcW w:w="962" w:type="dxa"/>
            <w:tcBorders>
              <w:top w:val="nil"/>
              <w:left w:val="nil"/>
              <w:bottom w:val="single" w:sz="4" w:space="0" w:color="C0C0C0"/>
              <w:right w:val="single" w:sz="4" w:space="0" w:color="C0C0C0"/>
            </w:tcBorders>
            <w:shd w:val="clear" w:color="000000" w:fill="D7EAD3"/>
            <w:vAlign w:val="center"/>
            <w:hideMark/>
          </w:tcPr>
          <w:p w14:paraId="30C116D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7A95528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4D8BCF8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58,02</w:t>
            </w:r>
          </w:p>
        </w:tc>
        <w:tc>
          <w:tcPr>
            <w:tcW w:w="962" w:type="dxa"/>
            <w:tcBorders>
              <w:top w:val="nil"/>
              <w:left w:val="nil"/>
              <w:bottom w:val="single" w:sz="4" w:space="0" w:color="C0C0C0"/>
              <w:right w:val="single" w:sz="4" w:space="0" w:color="C0C0C0"/>
            </w:tcBorders>
            <w:shd w:val="clear" w:color="000000" w:fill="D7EAD3"/>
            <w:vAlign w:val="center"/>
            <w:hideMark/>
          </w:tcPr>
          <w:p w14:paraId="07A5107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58,02</w:t>
            </w:r>
          </w:p>
        </w:tc>
        <w:tc>
          <w:tcPr>
            <w:tcW w:w="1008" w:type="dxa"/>
            <w:tcBorders>
              <w:top w:val="nil"/>
              <w:left w:val="nil"/>
              <w:bottom w:val="single" w:sz="4" w:space="0" w:color="C0C0C0"/>
              <w:right w:val="single" w:sz="4" w:space="0" w:color="C0C0C0"/>
            </w:tcBorders>
            <w:shd w:val="clear" w:color="000000" w:fill="D7EAD3"/>
            <w:vAlign w:val="center"/>
            <w:hideMark/>
          </w:tcPr>
          <w:p w14:paraId="62745A7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D7EAD3"/>
            <w:vAlign w:val="center"/>
            <w:hideMark/>
          </w:tcPr>
          <w:p w14:paraId="24BFC03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6B3E5CF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52815F2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482C128A"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52ABC90A" w14:textId="77777777" w:rsidTr="004C07AF">
        <w:trPr>
          <w:trHeight w:val="275"/>
          <w:jc w:val="center"/>
        </w:trPr>
        <w:tc>
          <w:tcPr>
            <w:tcW w:w="242" w:type="dxa"/>
            <w:tcBorders>
              <w:top w:val="nil"/>
              <w:left w:val="nil"/>
              <w:bottom w:val="nil"/>
              <w:right w:val="nil"/>
            </w:tcBorders>
            <w:shd w:val="clear" w:color="000000" w:fill="B1A0C7"/>
            <w:noWrap/>
            <w:vAlign w:val="center"/>
            <w:hideMark/>
          </w:tcPr>
          <w:p w14:paraId="13A45FBE"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А</w:t>
            </w:r>
          </w:p>
        </w:tc>
        <w:tc>
          <w:tcPr>
            <w:tcW w:w="180" w:type="dxa"/>
            <w:tcBorders>
              <w:top w:val="nil"/>
              <w:left w:val="nil"/>
              <w:bottom w:val="nil"/>
              <w:right w:val="nil"/>
            </w:tcBorders>
            <w:shd w:val="clear" w:color="auto" w:fill="auto"/>
            <w:noWrap/>
            <w:vAlign w:val="bottom"/>
            <w:hideMark/>
          </w:tcPr>
          <w:p w14:paraId="23F9B75E"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DFC659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7.1</w:t>
            </w:r>
          </w:p>
        </w:tc>
        <w:tc>
          <w:tcPr>
            <w:tcW w:w="2085" w:type="dxa"/>
            <w:tcBorders>
              <w:top w:val="nil"/>
              <w:left w:val="nil"/>
              <w:bottom w:val="single" w:sz="4" w:space="0" w:color="C0C0C0"/>
              <w:right w:val="single" w:sz="4" w:space="0" w:color="C0C0C0"/>
            </w:tcBorders>
            <w:shd w:val="clear" w:color="auto" w:fill="auto"/>
            <w:vAlign w:val="center"/>
            <w:hideMark/>
          </w:tcPr>
          <w:p w14:paraId="16D246E5"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Амортизация основных средств</w:t>
            </w:r>
          </w:p>
        </w:tc>
        <w:tc>
          <w:tcPr>
            <w:tcW w:w="629" w:type="dxa"/>
            <w:tcBorders>
              <w:top w:val="nil"/>
              <w:left w:val="nil"/>
              <w:bottom w:val="single" w:sz="4" w:space="0" w:color="C0C0C0"/>
              <w:right w:val="single" w:sz="4" w:space="0" w:color="C0C0C0"/>
            </w:tcBorders>
            <w:shd w:val="clear" w:color="auto" w:fill="auto"/>
            <w:vAlign w:val="center"/>
            <w:hideMark/>
          </w:tcPr>
          <w:p w14:paraId="1BF68E6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5CC16BF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356DFA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4,68</w:t>
            </w:r>
          </w:p>
        </w:tc>
        <w:tc>
          <w:tcPr>
            <w:tcW w:w="406" w:type="dxa"/>
            <w:tcBorders>
              <w:top w:val="nil"/>
              <w:left w:val="nil"/>
              <w:bottom w:val="single" w:sz="4" w:space="0" w:color="C0C0C0"/>
              <w:right w:val="single" w:sz="4" w:space="0" w:color="C0C0C0"/>
            </w:tcBorders>
            <w:shd w:val="clear" w:color="000000" w:fill="FFFFCC"/>
            <w:vAlign w:val="center"/>
            <w:hideMark/>
          </w:tcPr>
          <w:p w14:paraId="36CFFBF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16,07</w:t>
            </w:r>
          </w:p>
        </w:tc>
        <w:tc>
          <w:tcPr>
            <w:tcW w:w="962" w:type="dxa"/>
            <w:tcBorders>
              <w:top w:val="nil"/>
              <w:left w:val="nil"/>
              <w:bottom w:val="single" w:sz="4" w:space="0" w:color="C0C0C0"/>
              <w:right w:val="single" w:sz="4" w:space="0" w:color="C0C0C0"/>
            </w:tcBorders>
            <w:shd w:val="clear" w:color="000000" w:fill="FFFFCC"/>
            <w:vAlign w:val="center"/>
            <w:hideMark/>
          </w:tcPr>
          <w:p w14:paraId="6401FFD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BC064B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5EE3E41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58,02</w:t>
            </w:r>
          </w:p>
        </w:tc>
        <w:tc>
          <w:tcPr>
            <w:tcW w:w="962" w:type="dxa"/>
            <w:tcBorders>
              <w:top w:val="nil"/>
              <w:left w:val="nil"/>
              <w:bottom w:val="single" w:sz="4" w:space="0" w:color="C0C0C0"/>
              <w:right w:val="single" w:sz="4" w:space="0" w:color="C0C0C0"/>
            </w:tcBorders>
            <w:shd w:val="clear" w:color="000000" w:fill="FFFFCC"/>
            <w:vAlign w:val="center"/>
            <w:hideMark/>
          </w:tcPr>
          <w:p w14:paraId="67B247F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58,02</w:t>
            </w:r>
          </w:p>
        </w:tc>
        <w:tc>
          <w:tcPr>
            <w:tcW w:w="1008" w:type="dxa"/>
            <w:tcBorders>
              <w:top w:val="nil"/>
              <w:left w:val="nil"/>
              <w:bottom w:val="single" w:sz="4" w:space="0" w:color="C0C0C0"/>
              <w:right w:val="single" w:sz="4" w:space="0" w:color="C0C0C0"/>
            </w:tcBorders>
            <w:shd w:val="clear" w:color="000000" w:fill="FFFFCC"/>
            <w:vAlign w:val="center"/>
            <w:hideMark/>
          </w:tcPr>
          <w:p w14:paraId="3D804B2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7DD06212" w14:textId="77777777" w:rsidR="004C07AF" w:rsidRPr="004C07AF" w:rsidRDefault="004C07AF" w:rsidP="004C07AF">
            <w:pPr>
              <w:jc w:val="center"/>
              <w:rPr>
                <w:rFonts w:ascii="Tahoma" w:hAnsi="Tahoma" w:cs="Tahoma"/>
                <w:b/>
                <w:bCs/>
                <w:color w:val="000000"/>
                <w:sz w:val="11"/>
                <w:szCs w:val="11"/>
              </w:rPr>
            </w:pPr>
            <w:r w:rsidRPr="004C07AF">
              <w:rPr>
                <w:rFonts w:ascii="Tahoma" w:hAnsi="Tahoma" w:cs="Tahoma"/>
                <w:b/>
                <w:bCs/>
                <w:color w:val="000000"/>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E4F483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2936E8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D04227B" w14:textId="77777777" w:rsidR="004C07AF" w:rsidRPr="004C07AF" w:rsidRDefault="004C07AF" w:rsidP="004C07AF">
            <w:pPr>
              <w:rPr>
                <w:rFonts w:ascii="Tahoma" w:hAnsi="Tahoma" w:cs="Tahoma"/>
                <w:sz w:val="11"/>
                <w:szCs w:val="11"/>
              </w:rPr>
            </w:pPr>
            <w:r w:rsidRPr="004C07AF">
              <w:rPr>
                <w:rFonts w:ascii="Tahoma" w:hAnsi="Tahoma" w:cs="Tahoma"/>
                <w:sz w:val="11"/>
                <w:szCs w:val="11"/>
              </w:rPr>
              <w:t>нет экономического обосноваания</w:t>
            </w:r>
          </w:p>
        </w:tc>
      </w:tr>
      <w:tr w:rsidR="004C07AF" w:rsidRPr="004C07AF" w14:paraId="629691F3" w14:textId="77777777" w:rsidTr="004C07AF">
        <w:trPr>
          <w:trHeight w:val="275"/>
          <w:jc w:val="center"/>
        </w:trPr>
        <w:tc>
          <w:tcPr>
            <w:tcW w:w="242" w:type="dxa"/>
            <w:tcBorders>
              <w:top w:val="nil"/>
              <w:left w:val="nil"/>
              <w:bottom w:val="nil"/>
              <w:right w:val="nil"/>
            </w:tcBorders>
            <w:shd w:val="clear" w:color="000000" w:fill="B1A0C7"/>
            <w:noWrap/>
            <w:vAlign w:val="center"/>
            <w:hideMark/>
          </w:tcPr>
          <w:p w14:paraId="234C54E2"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А</w:t>
            </w:r>
          </w:p>
        </w:tc>
        <w:tc>
          <w:tcPr>
            <w:tcW w:w="180" w:type="dxa"/>
            <w:tcBorders>
              <w:top w:val="nil"/>
              <w:left w:val="nil"/>
              <w:bottom w:val="nil"/>
              <w:right w:val="nil"/>
            </w:tcBorders>
            <w:shd w:val="clear" w:color="auto" w:fill="auto"/>
            <w:noWrap/>
            <w:vAlign w:val="bottom"/>
            <w:hideMark/>
          </w:tcPr>
          <w:p w14:paraId="42612A2F"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49C1C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7.2</w:t>
            </w:r>
          </w:p>
        </w:tc>
        <w:tc>
          <w:tcPr>
            <w:tcW w:w="2085" w:type="dxa"/>
            <w:tcBorders>
              <w:top w:val="nil"/>
              <w:left w:val="nil"/>
              <w:bottom w:val="single" w:sz="4" w:space="0" w:color="C0C0C0"/>
              <w:right w:val="single" w:sz="4" w:space="0" w:color="C0C0C0"/>
            </w:tcBorders>
            <w:shd w:val="clear" w:color="auto" w:fill="auto"/>
            <w:vAlign w:val="center"/>
            <w:hideMark/>
          </w:tcPr>
          <w:p w14:paraId="140C8203" w14:textId="77777777" w:rsidR="004C07AF" w:rsidRPr="004C07AF" w:rsidRDefault="004C07AF" w:rsidP="004C07AF">
            <w:pPr>
              <w:ind w:firstLineChars="100" w:firstLine="110"/>
              <w:rPr>
                <w:rFonts w:ascii="Tahoma" w:hAnsi="Tahoma" w:cs="Tahoma"/>
                <w:b/>
                <w:bCs/>
                <w:color w:val="000000"/>
                <w:sz w:val="11"/>
                <w:szCs w:val="11"/>
              </w:rPr>
            </w:pPr>
            <w:r w:rsidRPr="004C07AF">
              <w:rPr>
                <w:rFonts w:ascii="Tahoma" w:hAnsi="Tahoma" w:cs="Tahoma"/>
                <w:b/>
                <w:bCs/>
                <w:color w:val="000000"/>
                <w:sz w:val="11"/>
                <w:szCs w:val="11"/>
              </w:rPr>
              <w:t>Амортизация нематериальных активов</w:t>
            </w:r>
          </w:p>
        </w:tc>
        <w:tc>
          <w:tcPr>
            <w:tcW w:w="629" w:type="dxa"/>
            <w:tcBorders>
              <w:top w:val="nil"/>
              <w:left w:val="nil"/>
              <w:bottom w:val="single" w:sz="4" w:space="0" w:color="C0C0C0"/>
              <w:right w:val="single" w:sz="4" w:space="0" w:color="C0C0C0"/>
            </w:tcBorders>
            <w:shd w:val="clear" w:color="auto" w:fill="auto"/>
            <w:vAlign w:val="center"/>
            <w:hideMark/>
          </w:tcPr>
          <w:p w14:paraId="3EE46F4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5C8CD30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1877E4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6604CE2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166606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F8D10E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51CE64A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5F93D3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5AEC7F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4D3B20B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70638E7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65D074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29EC200E"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5713FCE2"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456A0173"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0EC68161"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05E2F9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w:t>
            </w:r>
          </w:p>
        </w:tc>
        <w:tc>
          <w:tcPr>
            <w:tcW w:w="2085" w:type="dxa"/>
            <w:tcBorders>
              <w:top w:val="nil"/>
              <w:left w:val="nil"/>
              <w:bottom w:val="single" w:sz="4" w:space="0" w:color="C0C0C0"/>
              <w:right w:val="single" w:sz="4" w:space="0" w:color="C0C0C0"/>
            </w:tcBorders>
            <w:shd w:val="clear" w:color="auto" w:fill="auto"/>
            <w:vAlign w:val="center"/>
            <w:hideMark/>
          </w:tcPr>
          <w:p w14:paraId="6854AD63"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Расходы на арендную плату</w:t>
            </w:r>
          </w:p>
        </w:tc>
        <w:tc>
          <w:tcPr>
            <w:tcW w:w="629" w:type="dxa"/>
            <w:tcBorders>
              <w:top w:val="nil"/>
              <w:left w:val="nil"/>
              <w:bottom w:val="single" w:sz="4" w:space="0" w:color="C0C0C0"/>
              <w:right w:val="single" w:sz="4" w:space="0" w:color="C0C0C0"/>
            </w:tcBorders>
            <w:shd w:val="clear" w:color="auto" w:fill="auto"/>
            <w:vAlign w:val="center"/>
            <w:hideMark/>
          </w:tcPr>
          <w:p w14:paraId="138CA0C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1500EF2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5FE269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06" w:type="dxa"/>
            <w:tcBorders>
              <w:top w:val="nil"/>
              <w:left w:val="nil"/>
              <w:bottom w:val="single" w:sz="4" w:space="0" w:color="C0C0C0"/>
              <w:right w:val="single" w:sz="4" w:space="0" w:color="C0C0C0"/>
            </w:tcBorders>
            <w:shd w:val="clear" w:color="000000" w:fill="D7EAD3"/>
            <w:vAlign w:val="center"/>
            <w:hideMark/>
          </w:tcPr>
          <w:p w14:paraId="0BFB188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10,70</w:t>
            </w:r>
          </w:p>
        </w:tc>
        <w:tc>
          <w:tcPr>
            <w:tcW w:w="962" w:type="dxa"/>
            <w:tcBorders>
              <w:top w:val="nil"/>
              <w:left w:val="nil"/>
              <w:bottom w:val="single" w:sz="4" w:space="0" w:color="C0C0C0"/>
              <w:right w:val="single" w:sz="4" w:space="0" w:color="C0C0C0"/>
            </w:tcBorders>
            <w:shd w:val="clear" w:color="000000" w:fill="D7EAD3"/>
            <w:vAlign w:val="center"/>
            <w:hideMark/>
          </w:tcPr>
          <w:p w14:paraId="3AE816F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74C585C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58A9F5C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8,72</w:t>
            </w:r>
          </w:p>
        </w:tc>
        <w:tc>
          <w:tcPr>
            <w:tcW w:w="962" w:type="dxa"/>
            <w:tcBorders>
              <w:top w:val="nil"/>
              <w:left w:val="nil"/>
              <w:bottom w:val="single" w:sz="4" w:space="0" w:color="C0C0C0"/>
              <w:right w:val="single" w:sz="4" w:space="0" w:color="C0C0C0"/>
            </w:tcBorders>
            <w:shd w:val="clear" w:color="000000" w:fill="D7EAD3"/>
            <w:vAlign w:val="center"/>
            <w:hideMark/>
          </w:tcPr>
          <w:p w14:paraId="0B471FC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8,72</w:t>
            </w:r>
          </w:p>
        </w:tc>
        <w:tc>
          <w:tcPr>
            <w:tcW w:w="1008" w:type="dxa"/>
            <w:tcBorders>
              <w:top w:val="nil"/>
              <w:left w:val="nil"/>
              <w:bottom w:val="single" w:sz="4" w:space="0" w:color="C0C0C0"/>
              <w:right w:val="single" w:sz="4" w:space="0" w:color="C0C0C0"/>
            </w:tcBorders>
            <w:shd w:val="clear" w:color="000000" w:fill="D7EAD3"/>
            <w:vAlign w:val="center"/>
            <w:hideMark/>
          </w:tcPr>
          <w:p w14:paraId="429ABD2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D7EAD3"/>
            <w:vAlign w:val="center"/>
            <w:hideMark/>
          </w:tcPr>
          <w:p w14:paraId="4557734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6EE837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737800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3737145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00B2CFBD"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34D95B8B"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1199BD7D"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2071DA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8.1</w:t>
            </w:r>
          </w:p>
        </w:tc>
        <w:tc>
          <w:tcPr>
            <w:tcW w:w="2085" w:type="dxa"/>
            <w:tcBorders>
              <w:top w:val="nil"/>
              <w:left w:val="nil"/>
              <w:bottom w:val="single" w:sz="4" w:space="0" w:color="C0C0C0"/>
              <w:right w:val="single" w:sz="4" w:space="0" w:color="C0C0C0"/>
            </w:tcBorders>
            <w:shd w:val="clear" w:color="auto" w:fill="auto"/>
            <w:vAlign w:val="center"/>
            <w:hideMark/>
          </w:tcPr>
          <w:p w14:paraId="7609872D" w14:textId="77777777" w:rsidR="004C07AF" w:rsidRPr="004C07AF" w:rsidRDefault="004C07AF" w:rsidP="004C07AF">
            <w:pPr>
              <w:ind w:firstLineChars="100" w:firstLine="110"/>
              <w:rPr>
                <w:rFonts w:ascii="Tahoma" w:hAnsi="Tahoma" w:cs="Tahoma"/>
                <w:color w:val="000000"/>
                <w:sz w:val="11"/>
                <w:szCs w:val="11"/>
              </w:rPr>
            </w:pPr>
            <w:r w:rsidRPr="004C07AF">
              <w:rPr>
                <w:rFonts w:ascii="Tahoma" w:hAnsi="Tahoma" w:cs="Tahoma"/>
                <w:color w:val="000000"/>
                <w:sz w:val="11"/>
                <w:szCs w:val="11"/>
              </w:rPr>
              <w:t>Лизинговые платежи</w:t>
            </w:r>
          </w:p>
        </w:tc>
        <w:tc>
          <w:tcPr>
            <w:tcW w:w="629" w:type="dxa"/>
            <w:tcBorders>
              <w:top w:val="nil"/>
              <w:left w:val="nil"/>
              <w:bottom w:val="single" w:sz="4" w:space="0" w:color="C0C0C0"/>
              <w:right w:val="single" w:sz="4" w:space="0" w:color="C0C0C0"/>
            </w:tcBorders>
            <w:shd w:val="clear" w:color="auto" w:fill="auto"/>
            <w:vAlign w:val="center"/>
            <w:hideMark/>
          </w:tcPr>
          <w:p w14:paraId="6693BEA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4D072AC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701AB2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0610B9B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AB239B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25CE1D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3050F66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D0AC76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1191AF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1CFD713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41EBFBB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524FEB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474D6F4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51C7F340"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66D82A13"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0DD2FF63"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29C27C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8.2</w:t>
            </w:r>
          </w:p>
        </w:tc>
        <w:tc>
          <w:tcPr>
            <w:tcW w:w="2085" w:type="dxa"/>
            <w:tcBorders>
              <w:top w:val="nil"/>
              <w:left w:val="nil"/>
              <w:bottom w:val="single" w:sz="4" w:space="0" w:color="C0C0C0"/>
              <w:right w:val="single" w:sz="4" w:space="0" w:color="C0C0C0"/>
            </w:tcBorders>
            <w:shd w:val="clear" w:color="auto" w:fill="auto"/>
            <w:vAlign w:val="center"/>
            <w:hideMark/>
          </w:tcPr>
          <w:p w14:paraId="6BAF84BD" w14:textId="77777777" w:rsidR="004C07AF" w:rsidRPr="004C07AF" w:rsidRDefault="004C07AF" w:rsidP="004C07AF">
            <w:pPr>
              <w:ind w:firstLineChars="100" w:firstLine="110"/>
              <w:rPr>
                <w:rFonts w:ascii="Tahoma" w:hAnsi="Tahoma" w:cs="Tahoma"/>
                <w:color w:val="000000"/>
                <w:sz w:val="11"/>
                <w:szCs w:val="11"/>
              </w:rPr>
            </w:pPr>
            <w:r w:rsidRPr="004C07AF">
              <w:rPr>
                <w:rFonts w:ascii="Tahoma" w:hAnsi="Tahoma" w:cs="Tahoma"/>
                <w:color w:val="000000"/>
                <w:sz w:val="11"/>
                <w:szCs w:val="11"/>
              </w:rPr>
              <w:t>Арендная плата</w:t>
            </w:r>
          </w:p>
        </w:tc>
        <w:tc>
          <w:tcPr>
            <w:tcW w:w="629" w:type="dxa"/>
            <w:tcBorders>
              <w:top w:val="nil"/>
              <w:left w:val="nil"/>
              <w:bottom w:val="single" w:sz="4" w:space="0" w:color="C0C0C0"/>
              <w:right w:val="single" w:sz="4" w:space="0" w:color="C0C0C0"/>
            </w:tcBorders>
            <w:shd w:val="clear" w:color="auto" w:fill="auto"/>
            <w:vAlign w:val="center"/>
            <w:hideMark/>
          </w:tcPr>
          <w:p w14:paraId="4784396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3699F55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B64C4F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73E44B4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1829F5E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CCBA7D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4BF1AAE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11375A8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1398E6B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6BD846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632159D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180D45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165EE6C6"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ECC50A6" w14:textId="77777777" w:rsidTr="004C07AF">
        <w:trPr>
          <w:trHeight w:val="813"/>
          <w:jc w:val="center"/>
        </w:trPr>
        <w:tc>
          <w:tcPr>
            <w:tcW w:w="242" w:type="dxa"/>
            <w:tcBorders>
              <w:top w:val="nil"/>
              <w:left w:val="nil"/>
              <w:bottom w:val="nil"/>
              <w:right w:val="nil"/>
            </w:tcBorders>
            <w:shd w:val="clear" w:color="000000" w:fill="00B050"/>
            <w:noWrap/>
            <w:vAlign w:val="center"/>
            <w:hideMark/>
          </w:tcPr>
          <w:p w14:paraId="7ECBB65D"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681FFF00"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E868E8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8.3</w:t>
            </w:r>
          </w:p>
        </w:tc>
        <w:tc>
          <w:tcPr>
            <w:tcW w:w="2085" w:type="dxa"/>
            <w:tcBorders>
              <w:top w:val="nil"/>
              <w:left w:val="nil"/>
              <w:bottom w:val="single" w:sz="4" w:space="0" w:color="C0C0C0"/>
              <w:right w:val="single" w:sz="4" w:space="0" w:color="C0C0C0"/>
            </w:tcBorders>
            <w:shd w:val="clear" w:color="auto" w:fill="auto"/>
            <w:vAlign w:val="center"/>
            <w:hideMark/>
          </w:tcPr>
          <w:p w14:paraId="7B167741" w14:textId="77777777" w:rsidR="004C07AF" w:rsidRPr="004C07AF" w:rsidRDefault="004C07AF" w:rsidP="004C07AF">
            <w:pPr>
              <w:ind w:firstLineChars="100" w:firstLine="110"/>
              <w:rPr>
                <w:rFonts w:ascii="Tahoma" w:hAnsi="Tahoma" w:cs="Tahoma"/>
                <w:color w:val="000000"/>
                <w:sz w:val="11"/>
                <w:szCs w:val="11"/>
              </w:rPr>
            </w:pPr>
            <w:r w:rsidRPr="004C07AF">
              <w:rPr>
                <w:rFonts w:ascii="Tahoma" w:hAnsi="Tahoma" w:cs="Tahoma"/>
                <w:color w:val="000000"/>
                <w:sz w:val="11"/>
                <w:szCs w:val="11"/>
              </w:rPr>
              <w:t>Платежи по договорам аренды</w:t>
            </w:r>
          </w:p>
        </w:tc>
        <w:tc>
          <w:tcPr>
            <w:tcW w:w="629" w:type="dxa"/>
            <w:tcBorders>
              <w:top w:val="nil"/>
              <w:left w:val="nil"/>
              <w:bottom w:val="single" w:sz="4" w:space="0" w:color="C0C0C0"/>
              <w:right w:val="single" w:sz="4" w:space="0" w:color="C0C0C0"/>
            </w:tcBorders>
            <w:shd w:val="clear" w:color="auto" w:fill="auto"/>
            <w:vAlign w:val="center"/>
            <w:hideMark/>
          </w:tcPr>
          <w:p w14:paraId="27E9EAE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53E493B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304262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513983D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10,70</w:t>
            </w:r>
          </w:p>
        </w:tc>
        <w:tc>
          <w:tcPr>
            <w:tcW w:w="962" w:type="dxa"/>
            <w:tcBorders>
              <w:top w:val="nil"/>
              <w:left w:val="nil"/>
              <w:bottom w:val="single" w:sz="4" w:space="0" w:color="C0C0C0"/>
              <w:right w:val="single" w:sz="4" w:space="0" w:color="C0C0C0"/>
            </w:tcBorders>
            <w:shd w:val="clear" w:color="000000" w:fill="FFFFCC"/>
            <w:vAlign w:val="center"/>
            <w:hideMark/>
          </w:tcPr>
          <w:p w14:paraId="26845DE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F131C4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5B3043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8,72</w:t>
            </w:r>
          </w:p>
        </w:tc>
        <w:tc>
          <w:tcPr>
            <w:tcW w:w="962" w:type="dxa"/>
            <w:tcBorders>
              <w:top w:val="nil"/>
              <w:left w:val="nil"/>
              <w:bottom w:val="single" w:sz="4" w:space="0" w:color="C0C0C0"/>
              <w:right w:val="single" w:sz="4" w:space="0" w:color="C0C0C0"/>
            </w:tcBorders>
            <w:shd w:val="clear" w:color="000000" w:fill="FFFFCC"/>
            <w:vAlign w:val="center"/>
            <w:hideMark/>
          </w:tcPr>
          <w:p w14:paraId="658C2E7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8,72</w:t>
            </w:r>
          </w:p>
        </w:tc>
        <w:tc>
          <w:tcPr>
            <w:tcW w:w="1008" w:type="dxa"/>
            <w:tcBorders>
              <w:top w:val="nil"/>
              <w:left w:val="nil"/>
              <w:bottom w:val="single" w:sz="4" w:space="0" w:color="C0C0C0"/>
              <w:right w:val="single" w:sz="4" w:space="0" w:color="C0C0C0"/>
            </w:tcBorders>
            <w:shd w:val="clear" w:color="000000" w:fill="FFFFCC"/>
            <w:vAlign w:val="center"/>
            <w:hideMark/>
          </w:tcPr>
          <w:p w14:paraId="4DDE7CA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6B60866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7110192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11A2700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1FB145B7" w14:textId="77777777" w:rsidR="004C07AF" w:rsidRPr="004C07AF" w:rsidRDefault="004C07AF" w:rsidP="004C07AF">
            <w:pPr>
              <w:rPr>
                <w:rFonts w:ascii="Tahoma" w:hAnsi="Tahoma" w:cs="Tahoma"/>
                <w:sz w:val="11"/>
                <w:szCs w:val="11"/>
              </w:rPr>
            </w:pPr>
            <w:r w:rsidRPr="004C07AF">
              <w:rPr>
                <w:rFonts w:ascii="Tahoma" w:hAnsi="Tahoma" w:cs="Tahoma"/>
                <w:sz w:val="11"/>
                <w:szCs w:val="11"/>
              </w:rPr>
              <w:t>представленные договора не приняты в расчет, так как согласно п. 29 методики № 1746-Э в арендную плату включается ЭОР амортизация и налог на имущество по объектам центрального водоснабжения, объекты с амортизированы</w:t>
            </w:r>
          </w:p>
        </w:tc>
      </w:tr>
      <w:tr w:rsidR="004C07AF" w:rsidRPr="004C07AF" w14:paraId="2B1F1A9A"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2F3EE1F9"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1A6FD611"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F73FE0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w:t>
            </w:r>
          </w:p>
        </w:tc>
        <w:tc>
          <w:tcPr>
            <w:tcW w:w="2085" w:type="dxa"/>
            <w:tcBorders>
              <w:top w:val="nil"/>
              <w:left w:val="nil"/>
              <w:bottom w:val="single" w:sz="4" w:space="0" w:color="C0C0C0"/>
              <w:right w:val="single" w:sz="4" w:space="0" w:color="C0C0C0"/>
            </w:tcBorders>
            <w:shd w:val="clear" w:color="auto" w:fill="auto"/>
            <w:vAlign w:val="center"/>
            <w:hideMark/>
          </w:tcPr>
          <w:p w14:paraId="2FE520B2"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Расходы, связанные с оплатой налогов и сборов</w:t>
            </w:r>
          </w:p>
        </w:tc>
        <w:tc>
          <w:tcPr>
            <w:tcW w:w="629" w:type="dxa"/>
            <w:tcBorders>
              <w:top w:val="nil"/>
              <w:left w:val="nil"/>
              <w:bottom w:val="single" w:sz="4" w:space="0" w:color="C0C0C0"/>
              <w:right w:val="single" w:sz="4" w:space="0" w:color="C0C0C0"/>
            </w:tcBorders>
            <w:shd w:val="clear" w:color="auto" w:fill="auto"/>
            <w:vAlign w:val="center"/>
            <w:hideMark/>
          </w:tcPr>
          <w:p w14:paraId="0424117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76BE38D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275,23</w:t>
            </w:r>
          </w:p>
        </w:tc>
        <w:tc>
          <w:tcPr>
            <w:tcW w:w="962" w:type="dxa"/>
            <w:tcBorders>
              <w:top w:val="nil"/>
              <w:left w:val="nil"/>
              <w:bottom w:val="single" w:sz="4" w:space="0" w:color="C0C0C0"/>
              <w:right w:val="single" w:sz="4" w:space="0" w:color="C0C0C0"/>
            </w:tcBorders>
            <w:shd w:val="clear" w:color="000000" w:fill="D7EAD3"/>
            <w:vAlign w:val="center"/>
            <w:hideMark/>
          </w:tcPr>
          <w:p w14:paraId="7A98C9E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297,34</w:t>
            </w:r>
          </w:p>
        </w:tc>
        <w:tc>
          <w:tcPr>
            <w:tcW w:w="406" w:type="dxa"/>
            <w:tcBorders>
              <w:top w:val="nil"/>
              <w:left w:val="nil"/>
              <w:bottom w:val="single" w:sz="4" w:space="0" w:color="C0C0C0"/>
              <w:right w:val="single" w:sz="4" w:space="0" w:color="C0C0C0"/>
            </w:tcBorders>
            <w:shd w:val="clear" w:color="000000" w:fill="D7EAD3"/>
            <w:vAlign w:val="center"/>
            <w:hideMark/>
          </w:tcPr>
          <w:p w14:paraId="5285BB2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282,69</w:t>
            </w:r>
          </w:p>
        </w:tc>
        <w:tc>
          <w:tcPr>
            <w:tcW w:w="962" w:type="dxa"/>
            <w:tcBorders>
              <w:top w:val="nil"/>
              <w:left w:val="nil"/>
              <w:bottom w:val="single" w:sz="4" w:space="0" w:color="C0C0C0"/>
              <w:right w:val="single" w:sz="4" w:space="0" w:color="C0C0C0"/>
            </w:tcBorders>
            <w:shd w:val="clear" w:color="000000" w:fill="D7EAD3"/>
            <w:vAlign w:val="center"/>
            <w:hideMark/>
          </w:tcPr>
          <w:p w14:paraId="6F693E6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316,54</w:t>
            </w:r>
          </w:p>
        </w:tc>
        <w:tc>
          <w:tcPr>
            <w:tcW w:w="924" w:type="dxa"/>
            <w:tcBorders>
              <w:top w:val="nil"/>
              <w:left w:val="nil"/>
              <w:bottom w:val="single" w:sz="4" w:space="0" w:color="C0C0C0"/>
              <w:right w:val="single" w:sz="4" w:space="0" w:color="C0C0C0"/>
            </w:tcBorders>
            <w:shd w:val="clear" w:color="000000" w:fill="D7EAD3"/>
            <w:vAlign w:val="center"/>
            <w:hideMark/>
          </w:tcPr>
          <w:p w14:paraId="338BC59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419,06</w:t>
            </w:r>
          </w:p>
        </w:tc>
        <w:tc>
          <w:tcPr>
            <w:tcW w:w="1008" w:type="dxa"/>
            <w:tcBorders>
              <w:top w:val="nil"/>
              <w:left w:val="nil"/>
              <w:bottom w:val="single" w:sz="4" w:space="0" w:color="C0C0C0"/>
              <w:right w:val="single" w:sz="4" w:space="0" w:color="C0C0C0"/>
            </w:tcBorders>
            <w:shd w:val="clear" w:color="000000" w:fill="D7EAD3"/>
            <w:vAlign w:val="center"/>
            <w:hideMark/>
          </w:tcPr>
          <w:p w14:paraId="1428197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-0,92</w:t>
            </w:r>
          </w:p>
        </w:tc>
        <w:tc>
          <w:tcPr>
            <w:tcW w:w="962" w:type="dxa"/>
            <w:tcBorders>
              <w:top w:val="nil"/>
              <w:left w:val="nil"/>
              <w:bottom w:val="single" w:sz="4" w:space="0" w:color="C0C0C0"/>
              <w:right w:val="single" w:sz="4" w:space="0" w:color="C0C0C0"/>
            </w:tcBorders>
            <w:shd w:val="clear" w:color="000000" w:fill="D7EAD3"/>
            <w:vAlign w:val="center"/>
            <w:hideMark/>
          </w:tcPr>
          <w:p w14:paraId="6166658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418,14</w:t>
            </w:r>
          </w:p>
        </w:tc>
        <w:tc>
          <w:tcPr>
            <w:tcW w:w="1008" w:type="dxa"/>
            <w:tcBorders>
              <w:top w:val="nil"/>
              <w:left w:val="nil"/>
              <w:bottom w:val="single" w:sz="4" w:space="0" w:color="C0C0C0"/>
              <w:right w:val="single" w:sz="4" w:space="0" w:color="C0C0C0"/>
            </w:tcBorders>
            <w:shd w:val="clear" w:color="000000" w:fill="D7EAD3"/>
            <w:vAlign w:val="center"/>
            <w:hideMark/>
          </w:tcPr>
          <w:p w14:paraId="3052418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-89,54</w:t>
            </w:r>
          </w:p>
        </w:tc>
        <w:tc>
          <w:tcPr>
            <w:tcW w:w="958" w:type="dxa"/>
            <w:tcBorders>
              <w:top w:val="nil"/>
              <w:left w:val="nil"/>
              <w:bottom w:val="single" w:sz="4" w:space="0" w:color="C0C0C0"/>
              <w:right w:val="single" w:sz="4" w:space="0" w:color="C0C0C0"/>
            </w:tcBorders>
            <w:shd w:val="clear" w:color="000000" w:fill="D7EAD3"/>
            <w:vAlign w:val="center"/>
            <w:hideMark/>
          </w:tcPr>
          <w:p w14:paraId="5EA82B6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329,51</w:t>
            </w:r>
          </w:p>
        </w:tc>
        <w:tc>
          <w:tcPr>
            <w:tcW w:w="658" w:type="dxa"/>
            <w:tcBorders>
              <w:top w:val="nil"/>
              <w:left w:val="nil"/>
              <w:bottom w:val="single" w:sz="4" w:space="0" w:color="C0C0C0"/>
              <w:right w:val="single" w:sz="4" w:space="0" w:color="C0C0C0"/>
            </w:tcBorders>
            <w:shd w:val="clear" w:color="000000" w:fill="D7EAD3"/>
            <w:vAlign w:val="center"/>
            <w:hideMark/>
          </w:tcPr>
          <w:p w14:paraId="749544E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164,76</w:t>
            </w:r>
          </w:p>
        </w:tc>
        <w:tc>
          <w:tcPr>
            <w:tcW w:w="658" w:type="dxa"/>
            <w:tcBorders>
              <w:top w:val="nil"/>
              <w:left w:val="nil"/>
              <w:bottom w:val="single" w:sz="4" w:space="0" w:color="C0C0C0"/>
              <w:right w:val="single" w:sz="4" w:space="0" w:color="C0C0C0"/>
            </w:tcBorders>
            <w:shd w:val="clear" w:color="000000" w:fill="D7EAD3"/>
            <w:vAlign w:val="center"/>
            <w:hideMark/>
          </w:tcPr>
          <w:p w14:paraId="1D81979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164,76</w:t>
            </w:r>
          </w:p>
        </w:tc>
        <w:tc>
          <w:tcPr>
            <w:tcW w:w="974" w:type="dxa"/>
            <w:tcBorders>
              <w:top w:val="nil"/>
              <w:left w:val="nil"/>
              <w:bottom w:val="single" w:sz="4" w:space="0" w:color="C0C0C0"/>
              <w:right w:val="single" w:sz="4" w:space="0" w:color="C0C0C0"/>
            </w:tcBorders>
            <w:shd w:val="clear" w:color="000000" w:fill="FFFFCC"/>
            <w:vAlign w:val="center"/>
            <w:hideMark/>
          </w:tcPr>
          <w:p w14:paraId="0FA0E93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7DCF63E0" w14:textId="77777777" w:rsidTr="004C07AF">
        <w:trPr>
          <w:trHeight w:val="441"/>
          <w:jc w:val="center"/>
        </w:trPr>
        <w:tc>
          <w:tcPr>
            <w:tcW w:w="242" w:type="dxa"/>
            <w:tcBorders>
              <w:top w:val="nil"/>
              <w:left w:val="nil"/>
              <w:bottom w:val="nil"/>
              <w:right w:val="nil"/>
            </w:tcBorders>
            <w:shd w:val="clear" w:color="000000" w:fill="00B050"/>
            <w:noWrap/>
            <w:vAlign w:val="center"/>
            <w:hideMark/>
          </w:tcPr>
          <w:p w14:paraId="634C4DF3"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0157527A"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E03B4B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9.1</w:t>
            </w:r>
          </w:p>
        </w:tc>
        <w:tc>
          <w:tcPr>
            <w:tcW w:w="2085" w:type="dxa"/>
            <w:tcBorders>
              <w:top w:val="nil"/>
              <w:left w:val="nil"/>
              <w:bottom w:val="single" w:sz="4" w:space="0" w:color="C0C0C0"/>
              <w:right w:val="single" w:sz="4" w:space="0" w:color="C0C0C0"/>
            </w:tcBorders>
            <w:shd w:val="clear" w:color="auto" w:fill="auto"/>
            <w:vAlign w:val="center"/>
            <w:hideMark/>
          </w:tcPr>
          <w:p w14:paraId="3F389245" w14:textId="77777777" w:rsidR="004C07AF" w:rsidRPr="004C07AF" w:rsidRDefault="004C07AF" w:rsidP="004C07AF">
            <w:pPr>
              <w:ind w:firstLineChars="100" w:firstLine="110"/>
              <w:rPr>
                <w:rFonts w:ascii="Tahoma" w:hAnsi="Tahoma" w:cs="Tahoma"/>
                <w:b/>
                <w:bCs/>
                <w:sz w:val="11"/>
                <w:szCs w:val="11"/>
              </w:rPr>
            </w:pPr>
            <w:r w:rsidRPr="004C07AF">
              <w:rPr>
                <w:rFonts w:ascii="Tahoma" w:hAnsi="Tahoma" w:cs="Tahoma"/>
                <w:b/>
                <w:bCs/>
                <w:sz w:val="11"/>
                <w:szCs w:val="11"/>
              </w:rPr>
              <w:t>Плата за негативное воздействие на окружающую среду</w:t>
            </w:r>
          </w:p>
        </w:tc>
        <w:tc>
          <w:tcPr>
            <w:tcW w:w="629" w:type="dxa"/>
            <w:tcBorders>
              <w:top w:val="nil"/>
              <w:left w:val="nil"/>
              <w:bottom w:val="single" w:sz="4" w:space="0" w:color="C0C0C0"/>
              <w:right w:val="single" w:sz="4" w:space="0" w:color="C0C0C0"/>
            </w:tcBorders>
            <w:shd w:val="clear" w:color="auto" w:fill="auto"/>
            <w:vAlign w:val="center"/>
            <w:hideMark/>
          </w:tcPr>
          <w:p w14:paraId="7850327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37AD468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D77FC4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4F15984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A7F413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4EF4E27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3A1F8F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17D97CA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D906A8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7853EF5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4712F50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D4F5F4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29069D5B"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F839739"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183794F1"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lastRenderedPageBreak/>
              <w:t>НР</w:t>
            </w:r>
          </w:p>
        </w:tc>
        <w:tc>
          <w:tcPr>
            <w:tcW w:w="180" w:type="dxa"/>
            <w:tcBorders>
              <w:top w:val="nil"/>
              <w:left w:val="nil"/>
              <w:bottom w:val="nil"/>
              <w:right w:val="nil"/>
            </w:tcBorders>
            <w:shd w:val="clear" w:color="auto" w:fill="auto"/>
            <w:noWrap/>
            <w:vAlign w:val="bottom"/>
            <w:hideMark/>
          </w:tcPr>
          <w:p w14:paraId="2759B21A"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7124D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9.2</w:t>
            </w:r>
          </w:p>
        </w:tc>
        <w:tc>
          <w:tcPr>
            <w:tcW w:w="2085" w:type="dxa"/>
            <w:tcBorders>
              <w:top w:val="nil"/>
              <w:left w:val="nil"/>
              <w:bottom w:val="single" w:sz="4" w:space="0" w:color="C0C0C0"/>
              <w:right w:val="single" w:sz="4" w:space="0" w:color="C0C0C0"/>
            </w:tcBorders>
            <w:shd w:val="clear" w:color="auto" w:fill="auto"/>
            <w:vAlign w:val="center"/>
            <w:hideMark/>
          </w:tcPr>
          <w:p w14:paraId="542237F2"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Налог на землю</w:t>
            </w:r>
          </w:p>
        </w:tc>
        <w:tc>
          <w:tcPr>
            <w:tcW w:w="629" w:type="dxa"/>
            <w:tcBorders>
              <w:top w:val="nil"/>
              <w:left w:val="nil"/>
              <w:bottom w:val="single" w:sz="4" w:space="0" w:color="C0C0C0"/>
              <w:right w:val="single" w:sz="4" w:space="0" w:color="C0C0C0"/>
            </w:tcBorders>
            <w:shd w:val="clear" w:color="auto" w:fill="auto"/>
            <w:vAlign w:val="center"/>
            <w:hideMark/>
          </w:tcPr>
          <w:p w14:paraId="3FC92B6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2393359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17B782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58BE81D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1F88A62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85AAF6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A07298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FD1F61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64DAB17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34D6E54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3327378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28A024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0384FA5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B3A2532"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164D2D1B"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29C8335F"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0679B7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9.3</w:t>
            </w:r>
          </w:p>
        </w:tc>
        <w:tc>
          <w:tcPr>
            <w:tcW w:w="2085" w:type="dxa"/>
            <w:tcBorders>
              <w:top w:val="nil"/>
              <w:left w:val="nil"/>
              <w:bottom w:val="single" w:sz="4" w:space="0" w:color="C0C0C0"/>
              <w:right w:val="single" w:sz="4" w:space="0" w:color="C0C0C0"/>
            </w:tcBorders>
            <w:shd w:val="clear" w:color="auto" w:fill="auto"/>
            <w:vAlign w:val="center"/>
            <w:hideMark/>
          </w:tcPr>
          <w:p w14:paraId="21C30AAB"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Водный налог</w:t>
            </w:r>
          </w:p>
        </w:tc>
        <w:tc>
          <w:tcPr>
            <w:tcW w:w="629" w:type="dxa"/>
            <w:tcBorders>
              <w:top w:val="nil"/>
              <w:left w:val="nil"/>
              <w:bottom w:val="single" w:sz="4" w:space="0" w:color="C0C0C0"/>
              <w:right w:val="single" w:sz="4" w:space="0" w:color="C0C0C0"/>
            </w:tcBorders>
            <w:shd w:val="clear" w:color="auto" w:fill="auto"/>
            <w:vAlign w:val="center"/>
            <w:hideMark/>
          </w:tcPr>
          <w:p w14:paraId="527CFE5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2035AF9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275,23</w:t>
            </w:r>
          </w:p>
        </w:tc>
        <w:tc>
          <w:tcPr>
            <w:tcW w:w="962" w:type="dxa"/>
            <w:tcBorders>
              <w:top w:val="nil"/>
              <w:left w:val="nil"/>
              <w:bottom w:val="single" w:sz="4" w:space="0" w:color="C0C0C0"/>
              <w:right w:val="single" w:sz="4" w:space="0" w:color="C0C0C0"/>
            </w:tcBorders>
            <w:shd w:val="clear" w:color="000000" w:fill="FFFFCC"/>
            <w:vAlign w:val="center"/>
            <w:hideMark/>
          </w:tcPr>
          <w:p w14:paraId="469D6E7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297,34</w:t>
            </w:r>
          </w:p>
        </w:tc>
        <w:tc>
          <w:tcPr>
            <w:tcW w:w="406" w:type="dxa"/>
            <w:tcBorders>
              <w:top w:val="nil"/>
              <w:left w:val="nil"/>
              <w:bottom w:val="single" w:sz="4" w:space="0" w:color="C0C0C0"/>
              <w:right w:val="single" w:sz="4" w:space="0" w:color="C0C0C0"/>
            </w:tcBorders>
            <w:shd w:val="clear" w:color="000000" w:fill="FFFFCC"/>
            <w:vAlign w:val="center"/>
            <w:hideMark/>
          </w:tcPr>
          <w:p w14:paraId="20A3EA2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281,79</w:t>
            </w:r>
          </w:p>
        </w:tc>
        <w:tc>
          <w:tcPr>
            <w:tcW w:w="962" w:type="dxa"/>
            <w:tcBorders>
              <w:top w:val="nil"/>
              <w:left w:val="nil"/>
              <w:bottom w:val="single" w:sz="4" w:space="0" w:color="C0C0C0"/>
              <w:right w:val="single" w:sz="4" w:space="0" w:color="C0C0C0"/>
            </w:tcBorders>
            <w:shd w:val="clear" w:color="000000" w:fill="FFFFCC"/>
            <w:vAlign w:val="center"/>
            <w:hideMark/>
          </w:tcPr>
          <w:p w14:paraId="4B5ABDF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316,54</w:t>
            </w:r>
          </w:p>
        </w:tc>
        <w:tc>
          <w:tcPr>
            <w:tcW w:w="924" w:type="dxa"/>
            <w:tcBorders>
              <w:top w:val="nil"/>
              <w:left w:val="nil"/>
              <w:bottom w:val="single" w:sz="4" w:space="0" w:color="C0C0C0"/>
              <w:right w:val="single" w:sz="4" w:space="0" w:color="C0C0C0"/>
            </w:tcBorders>
            <w:shd w:val="clear" w:color="000000" w:fill="FFFFCC"/>
            <w:vAlign w:val="center"/>
            <w:hideMark/>
          </w:tcPr>
          <w:p w14:paraId="7336D13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419,06</w:t>
            </w:r>
          </w:p>
        </w:tc>
        <w:tc>
          <w:tcPr>
            <w:tcW w:w="1008" w:type="dxa"/>
            <w:tcBorders>
              <w:top w:val="nil"/>
              <w:left w:val="nil"/>
              <w:bottom w:val="single" w:sz="4" w:space="0" w:color="C0C0C0"/>
              <w:right w:val="single" w:sz="4" w:space="0" w:color="C0C0C0"/>
            </w:tcBorders>
            <w:shd w:val="clear" w:color="000000" w:fill="FFFFCC"/>
            <w:vAlign w:val="center"/>
            <w:hideMark/>
          </w:tcPr>
          <w:p w14:paraId="19045FE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-1,82</w:t>
            </w:r>
          </w:p>
        </w:tc>
        <w:tc>
          <w:tcPr>
            <w:tcW w:w="962" w:type="dxa"/>
            <w:tcBorders>
              <w:top w:val="nil"/>
              <w:left w:val="nil"/>
              <w:bottom w:val="single" w:sz="4" w:space="0" w:color="C0C0C0"/>
              <w:right w:val="single" w:sz="4" w:space="0" w:color="C0C0C0"/>
            </w:tcBorders>
            <w:shd w:val="clear" w:color="000000" w:fill="FFFFCC"/>
            <w:vAlign w:val="center"/>
            <w:hideMark/>
          </w:tcPr>
          <w:p w14:paraId="57DFFAC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417,24</w:t>
            </w:r>
          </w:p>
        </w:tc>
        <w:tc>
          <w:tcPr>
            <w:tcW w:w="1008" w:type="dxa"/>
            <w:tcBorders>
              <w:top w:val="nil"/>
              <w:left w:val="nil"/>
              <w:bottom w:val="single" w:sz="4" w:space="0" w:color="C0C0C0"/>
              <w:right w:val="single" w:sz="4" w:space="0" w:color="C0C0C0"/>
            </w:tcBorders>
            <w:shd w:val="clear" w:color="000000" w:fill="FFFFCC"/>
            <w:vAlign w:val="center"/>
            <w:hideMark/>
          </w:tcPr>
          <w:p w14:paraId="46A3B62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-89,54</w:t>
            </w:r>
          </w:p>
        </w:tc>
        <w:tc>
          <w:tcPr>
            <w:tcW w:w="958" w:type="dxa"/>
            <w:tcBorders>
              <w:top w:val="nil"/>
              <w:left w:val="nil"/>
              <w:bottom w:val="single" w:sz="4" w:space="0" w:color="C0C0C0"/>
              <w:right w:val="single" w:sz="4" w:space="0" w:color="C0C0C0"/>
            </w:tcBorders>
            <w:shd w:val="clear" w:color="000000" w:fill="FFFFCC"/>
            <w:vAlign w:val="center"/>
            <w:hideMark/>
          </w:tcPr>
          <w:p w14:paraId="118FA93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329,51</w:t>
            </w:r>
          </w:p>
        </w:tc>
        <w:tc>
          <w:tcPr>
            <w:tcW w:w="658" w:type="dxa"/>
            <w:tcBorders>
              <w:top w:val="nil"/>
              <w:left w:val="nil"/>
              <w:bottom w:val="single" w:sz="4" w:space="0" w:color="C0C0C0"/>
              <w:right w:val="single" w:sz="4" w:space="0" w:color="C0C0C0"/>
            </w:tcBorders>
            <w:shd w:val="clear" w:color="000000" w:fill="D7EAD3"/>
            <w:vAlign w:val="center"/>
            <w:hideMark/>
          </w:tcPr>
          <w:p w14:paraId="4F5AB1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164,76</w:t>
            </w:r>
          </w:p>
        </w:tc>
        <w:tc>
          <w:tcPr>
            <w:tcW w:w="658" w:type="dxa"/>
            <w:tcBorders>
              <w:top w:val="nil"/>
              <w:left w:val="nil"/>
              <w:bottom w:val="single" w:sz="4" w:space="0" w:color="C0C0C0"/>
              <w:right w:val="single" w:sz="4" w:space="0" w:color="C0C0C0"/>
            </w:tcBorders>
            <w:shd w:val="clear" w:color="000000" w:fill="D7EAD3"/>
            <w:vAlign w:val="center"/>
            <w:hideMark/>
          </w:tcPr>
          <w:p w14:paraId="6554151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164,76</w:t>
            </w:r>
          </w:p>
        </w:tc>
        <w:tc>
          <w:tcPr>
            <w:tcW w:w="974" w:type="dxa"/>
            <w:tcBorders>
              <w:top w:val="nil"/>
              <w:left w:val="nil"/>
              <w:bottom w:val="single" w:sz="4" w:space="0" w:color="C0C0C0"/>
              <w:right w:val="single" w:sz="4" w:space="0" w:color="C0C0C0"/>
            </w:tcBorders>
            <w:shd w:val="clear" w:color="000000" w:fill="FFFFCC"/>
            <w:vAlign w:val="center"/>
            <w:hideMark/>
          </w:tcPr>
          <w:p w14:paraId="65B9929B" w14:textId="77777777" w:rsidR="004C07AF" w:rsidRPr="004C07AF" w:rsidRDefault="004C07AF" w:rsidP="004C07AF">
            <w:pPr>
              <w:rPr>
                <w:rFonts w:ascii="Tahoma" w:hAnsi="Tahoma" w:cs="Tahoma"/>
                <w:sz w:val="11"/>
                <w:szCs w:val="11"/>
              </w:rPr>
            </w:pPr>
            <w:r w:rsidRPr="004C07AF">
              <w:rPr>
                <w:rFonts w:ascii="Tahoma" w:hAnsi="Tahoma" w:cs="Tahoma"/>
                <w:sz w:val="11"/>
                <w:szCs w:val="11"/>
              </w:rPr>
              <w:t>В соответствии  с НК РФ ставка 330 руб./м3, с повыш.коэфф. на 2022 год 3,06.</w:t>
            </w:r>
          </w:p>
        </w:tc>
      </w:tr>
      <w:tr w:rsidR="004C07AF" w:rsidRPr="004C07AF" w14:paraId="226A6898"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20B19D52"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58ED286E"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1D34F5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9.4</w:t>
            </w:r>
          </w:p>
        </w:tc>
        <w:tc>
          <w:tcPr>
            <w:tcW w:w="2085" w:type="dxa"/>
            <w:tcBorders>
              <w:top w:val="nil"/>
              <w:left w:val="nil"/>
              <w:bottom w:val="single" w:sz="4" w:space="0" w:color="C0C0C0"/>
              <w:right w:val="single" w:sz="4" w:space="0" w:color="C0C0C0"/>
            </w:tcBorders>
            <w:shd w:val="clear" w:color="auto" w:fill="auto"/>
            <w:vAlign w:val="center"/>
            <w:hideMark/>
          </w:tcPr>
          <w:p w14:paraId="13B74A69"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Транспортный налог</w:t>
            </w:r>
          </w:p>
        </w:tc>
        <w:tc>
          <w:tcPr>
            <w:tcW w:w="629" w:type="dxa"/>
            <w:tcBorders>
              <w:top w:val="nil"/>
              <w:left w:val="nil"/>
              <w:bottom w:val="single" w:sz="4" w:space="0" w:color="C0C0C0"/>
              <w:right w:val="single" w:sz="4" w:space="0" w:color="C0C0C0"/>
            </w:tcBorders>
            <w:shd w:val="clear" w:color="auto" w:fill="auto"/>
            <w:vAlign w:val="center"/>
            <w:hideMark/>
          </w:tcPr>
          <w:p w14:paraId="79AE57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305B687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DC3DF5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1E5D0B3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2831BC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ACEB93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57A3D40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30A366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9D7200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4CF3C4D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3ED35D5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DAFFE3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73B92FC4"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494FC0A7"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673B4265"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676EF8DA"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74DAD1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9.5</w:t>
            </w:r>
          </w:p>
        </w:tc>
        <w:tc>
          <w:tcPr>
            <w:tcW w:w="2085" w:type="dxa"/>
            <w:tcBorders>
              <w:top w:val="nil"/>
              <w:left w:val="nil"/>
              <w:bottom w:val="single" w:sz="4" w:space="0" w:color="C0C0C0"/>
              <w:right w:val="single" w:sz="4" w:space="0" w:color="C0C0C0"/>
            </w:tcBorders>
            <w:shd w:val="clear" w:color="auto" w:fill="auto"/>
            <w:vAlign w:val="center"/>
            <w:hideMark/>
          </w:tcPr>
          <w:p w14:paraId="69F55843"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Налог на имущество</w:t>
            </w:r>
          </w:p>
        </w:tc>
        <w:tc>
          <w:tcPr>
            <w:tcW w:w="629" w:type="dxa"/>
            <w:tcBorders>
              <w:top w:val="nil"/>
              <w:left w:val="nil"/>
              <w:bottom w:val="single" w:sz="4" w:space="0" w:color="C0C0C0"/>
              <w:right w:val="single" w:sz="4" w:space="0" w:color="C0C0C0"/>
            </w:tcBorders>
            <w:shd w:val="clear" w:color="auto" w:fill="auto"/>
            <w:vAlign w:val="center"/>
            <w:hideMark/>
          </w:tcPr>
          <w:p w14:paraId="0448028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5996602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8F42B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4A22E0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0,90</w:t>
            </w:r>
          </w:p>
        </w:tc>
        <w:tc>
          <w:tcPr>
            <w:tcW w:w="962" w:type="dxa"/>
            <w:tcBorders>
              <w:top w:val="nil"/>
              <w:left w:val="nil"/>
              <w:bottom w:val="single" w:sz="4" w:space="0" w:color="C0C0C0"/>
              <w:right w:val="single" w:sz="4" w:space="0" w:color="C0C0C0"/>
            </w:tcBorders>
            <w:shd w:val="clear" w:color="000000" w:fill="FFFFCC"/>
            <w:vAlign w:val="center"/>
            <w:hideMark/>
          </w:tcPr>
          <w:p w14:paraId="37044F2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B5E63B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F2337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0,90</w:t>
            </w:r>
          </w:p>
        </w:tc>
        <w:tc>
          <w:tcPr>
            <w:tcW w:w="962" w:type="dxa"/>
            <w:tcBorders>
              <w:top w:val="nil"/>
              <w:left w:val="nil"/>
              <w:bottom w:val="single" w:sz="4" w:space="0" w:color="C0C0C0"/>
              <w:right w:val="single" w:sz="4" w:space="0" w:color="C0C0C0"/>
            </w:tcBorders>
            <w:shd w:val="clear" w:color="000000" w:fill="FFFFCC"/>
            <w:vAlign w:val="center"/>
            <w:hideMark/>
          </w:tcPr>
          <w:p w14:paraId="752147C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0,90</w:t>
            </w:r>
          </w:p>
        </w:tc>
        <w:tc>
          <w:tcPr>
            <w:tcW w:w="1008" w:type="dxa"/>
            <w:tcBorders>
              <w:top w:val="nil"/>
              <w:left w:val="nil"/>
              <w:bottom w:val="single" w:sz="4" w:space="0" w:color="C0C0C0"/>
              <w:right w:val="single" w:sz="4" w:space="0" w:color="C0C0C0"/>
            </w:tcBorders>
            <w:shd w:val="clear" w:color="000000" w:fill="FFFFCC"/>
            <w:vAlign w:val="center"/>
            <w:hideMark/>
          </w:tcPr>
          <w:p w14:paraId="18CCA5D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7E031A9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582126B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AD73C7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7E381A24" w14:textId="77777777" w:rsidR="004C07AF" w:rsidRPr="004C07AF" w:rsidRDefault="004C07AF" w:rsidP="004C07AF">
            <w:pPr>
              <w:rPr>
                <w:rFonts w:ascii="Tahoma" w:hAnsi="Tahoma" w:cs="Tahoma"/>
                <w:sz w:val="11"/>
                <w:szCs w:val="11"/>
              </w:rPr>
            </w:pPr>
            <w:r w:rsidRPr="004C07AF">
              <w:rPr>
                <w:rFonts w:ascii="Tahoma" w:hAnsi="Tahoma" w:cs="Tahoma"/>
                <w:sz w:val="11"/>
                <w:szCs w:val="11"/>
              </w:rPr>
              <w:t>не обоснованы</w:t>
            </w:r>
          </w:p>
        </w:tc>
      </w:tr>
      <w:tr w:rsidR="004C07AF" w:rsidRPr="004C07AF" w14:paraId="098C7053" w14:textId="77777777" w:rsidTr="004C07AF">
        <w:trPr>
          <w:trHeight w:val="413"/>
          <w:jc w:val="center"/>
        </w:trPr>
        <w:tc>
          <w:tcPr>
            <w:tcW w:w="242" w:type="dxa"/>
            <w:tcBorders>
              <w:top w:val="nil"/>
              <w:left w:val="nil"/>
              <w:bottom w:val="nil"/>
              <w:right w:val="nil"/>
            </w:tcBorders>
            <w:shd w:val="clear" w:color="000000" w:fill="00B050"/>
            <w:noWrap/>
            <w:vAlign w:val="center"/>
            <w:hideMark/>
          </w:tcPr>
          <w:p w14:paraId="139E9DF6"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471EB14C"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F847CA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9.6</w:t>
            </w:r>
          </w:p>
        </w:tc>
        <w:tc>
          <w:tcPr>
            <w:tcW w:w="2085" w:type="dxa"/>
            <w:tcBorders>
              <w:top w:val="nil"/>
              <w:left w:val="nil"/>
              <w:bottom w:val="single" w:sz="4" w:space="0" w:color="C0C0C0"/>
              <w:right w:val="single" w:sz="4" w:space="0" w:color="C0C0C0"/>
            </w:tcBorders>
            <w:shd w:val="clear" w:color="auto" w:fill="auto"/>
            <w:vAlign w:val="center"/>
            <w:hideMark/>
          </w:tcPr>
          <w:p w14:paraId="18AF473F"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Единый налог, уплачиваемый организацией, применяющей упрощенную систему налогообложения</w:t>
            </w:r>
          </w:p>
        </w:tc>
        <w:tc>
          <w:tcPr>
            <w:tcW w:w="629" w:type="dxa"/>
            <w:tcBorders>
              <w:top w:val="nil"/>
              <w:left w:val="nil"/>
              <w:bottom w:val="single" w:sz="4" w:space="0" w:color="C0C0C0"/>
              <w:right w:val="single" w:sz="4" w:space="0" w:color="C0C0C0"/>
            </w:tcBorders>
            <w:shd w:val="clear" w:color="auto" w:fill="auto"/>
            <w:vAlign w:val="center"/>
            <w:hideMark/>
          </w:tcPr>
          <w:p w14:paraId="174D0C7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01E2E24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80FA37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0AFF1F1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858A6D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7C0699F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44D9AB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035D77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3C97E0C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2996DF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1BF6D3E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672B2B6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7E2C6E3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18F70A4"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6BBDD2E0"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6C4FDA73" w14:textId="77777777" w:rsidR="004C07AF" w:rsidRPr="004C07AF" w:rsidRDefault="004C07AF" w:rsidP="004C07AF">
            <w:pPr>
              <w:rPr>
                <w:rFonts w:ascii="Tahoma" w:hAnsi="Tahoma" w:cs="Tahoma"/>
                <w:b/>
                <w:bCs/>
                <w:color w:val="000000"/>
                <w:sz w:val="11"/>
                <w:szCs w:val="11"/>
              </w:rPr>
            </w:pPr>
          </w:p>
        </w:tc>
        <w:tc>
          <w:tcPr>
            <w:tcW w:w="2541" w:type="dxa"/>
            <w:gridSpan w:val="2"/>
            <w:tcBorders>
              <w:top w:val="nil"/>
              <w:left w:val="single" w:sz="4" w:space="0" w:color="C0C0C0"/>
              <w:bottom w:val="single" w:sz="4" w:space="0" w:color="C0C0C0"/>
              <w:right w:val="nil"/>
            </w:tcBorders>
            <w:shd w:val="thinReverseDiagStripe" w:color="C0C0C0" w:fill="auto"/>
            <w:noWrap/>
            <w:vAlign w:val="center"/>
            <w:hideMark/>
          </w:tcPr>
          <w:p w14:paraId="4E7C7060" w14:textId="77777777" w:rsidR="004C07AF" w:rsidRPr="004C07AF" w:rsidRDefault="004C07AF" w:rsidP="004C07AF">
            <w:pPr>
              <w:ind w:firstLineChars="100" w:firstLine="110"/>
              <w:rPr>
                <w:rFonts w:ascii="Tahoma" w:hAnsi="Tahoma" w:cs="Tahoma"/>
                <w:b/>
                <w:bCs/>
                <w:color w:val="0066CC"/>
                <w:sz w:val="11"/>
                <w:szCs w:val="11"/>
              </w:rPr>
            </w:pPr>
            <w:r w:rsidRPr="004C07AF">
              <w:rPr>
                <w:rFonts w:ascii="Tahoma" w:hAnsi="Tahoma" w:cs="Tahoma"/>
                <w:b/>
                <w:bCs/>
                <w:color w:val="0066CC"/>
                <w:sz w:val="11"/>
                <w:szCs w:val="11"/>
              </w:rPr>
              <w:t>Добавить</w:t>
            </w:r>
          </w:p>
        </w:tc>
        <w:tc>
          <w:tcPr>
            <w:tcW w:w="629" w:type="dxa"/>
            <w:tcBorders>
              <w:top w:val="nil"/>
              <w:left w:val="nil"/>
              <w:bottom w:val="single" w:sz="4" w:space="0" w:color="C0C0C0"/>
              <w:right w:val="nil"/>
            </w:tcBorders>
            <w:shd w:val="thinReverseDiagStripe" w:color="C0C0C0" w:fill="auto"/>
            <w:noWrap/>
            <w:hideMark/>
          </w:tcPr>
          <w:p w14:paraId="16F003C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nil"/>
            </w:tcBorders>
            <w:shd w:val="thinReverseDiagStripe" w:color="C0C0C0" w:fill="auto"/>
            <w:noWrap/>
            <w:hideMark/>
          </w:tcPr>
          <w:p w14:paraId="10CE5253"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nil"/>
            </w:tcBorders>
            <w:shd w:val="thinReverseDiagStripe" w:color="C0C0C0" w:fill="auto"/>
            <w:noWrap/>
            <w:hideMark/>
          </w:tcPr>
          <w:p w14:paraId="5638E9E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406" w:type="dxa"/>
            <w:tcBorders>
              <w:top w:val="nil"/>
              <w:left w:val="nil"/>
              <w:bottom w:val="single" w:sz="4" w:space="0" w:color="C0C0C0"/>
              <w:right w:val="nil"/>
            </w:tcBorders>
            <w:shd w:val="thinReverseDiagStripe" w:color="C0C0C0" w:fill="auto"/>
            <w:noWrap/>
            <w:hideMark/>
          </w:tcPr>
          <w:p w14:paraId="607151A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nil"/>
            </w:tcBorders>
            <w:shd w:val="thinReverseDiagStripe" w:color="C0C0C0" w:fill="auto"/>
            <w:noWrap/>
            <w:hideMark/>
          </w:tcPr>
          <w:p w14:paraId="76554EB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24" w:type="dxa"/>
            <w:tcBorders>
              <w:top w:val="nil"/>
              <w:left w:val="nil"/>
              <w:bottom w:val="single" w:sz="4" w:space="0" w:color="C0C0C0"/>
              <w:right w:val="nil"/>
            </w:tcBorders>
            <w:shd w:val="thinReverseDiagStripe" w:color="C0C0C0" w:fill="auto"/>
            <w:noWrap/>
            <w:hideMark/>
          </w:tcPr>
          <w:p w14:paraId="41BAFD9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nil"/>
            </w:tcBorders>
            <w:shd w:val="thinReverseDiagStripe" w:color="C0C0C0" w:fill="auto"/>
            <w:noWrap/>
            <w:hideMark/>
          </w:tcPr>
          <w:p w14:paraId="3DA005D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nil"/>
            </w:tcBorders>
            <w:shd w:val="thinReverseDiagStripe" w:color="C0C0C0" w:fill="auto"/>
            <w:noWrap/>
            <w:hideMark/>
          </w:tcPr>
          <w:p w14:paraId="3F0CDD7A"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1008" w:type="dxa"/>
            <w:tcBorders>
              <w:top w:val="nil"/>
              <w:left w:val="nil"/>
              <w:bottom w:val="single" w:sz="4" w:space="0" w:color="C0C0C0"/>
              <w:right w:val="nil"/>
            </w:tcBorders>
            <w:shd w:val="thinReverseDiagStripe" w:color="C0C0C0" w:fill="auto"/>
            <w:noWrap/>
            <w:hideMark/>
          </w:tcPr>
          <w:p w14:paraId="6B995906"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58" w:type="dxa"/>
            <w:tcBorders>
              <w:top w:val="nil"/>
              <w:left w:val="nil"/>
              <w:bottom w:val="single" w:sz="4" w:space="0" w:color="C0C0C0"/>
              <w:right w:val="nil"/>
            </w:tcBorders>
            <w:shd w:val="thinReverseDiagStripe" w:color="C0C0C0" w:fill="auto"/>
            <w:noWrap/>
            <w:hideMark/>
          </w:tcPr>
          <w:p w14:paraId="74F934DC"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nil"/>
            </w:tcBorders>
            <w:shd w:val="thinReverseDiagStripe" w:color="C0C0C0" w:fill="auto"/>
            <w:noWrap/>
            <w:hideMark/>
          </w:tcPr>
          <w:p w14:paraId="176DDB8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658" w:type="dxa"/>
            <w:tcBorders>
              <w:top w:val="nil"/>
              <w:left w:val="nil"/>
              <w:bottom w:val="single" w:sz="4" w:space="0" w:color="C0C0C0"/>
              <w:right w:val="nil"/>
            </w:tcBorders>
            <w:shd w:val="thinReverseDiagStripe" w:color="C0C0C0" w:fill="auto"/>
            <w:noWrap/>
            <w:hideMark/>
          </w:tcPr>
          <w:p w14:paraId="6C8B8A67"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c>
          <w:tcPr>
            <w:tcW w:w="974" w:type="dxa"/>
            <w:tcBorders>
              <w:top w:val="nil"/>
              <w:left w:val="nil"/>
              <w:bottom w:val="single" w:sz="4" w:space="0" w:color="C0C0C0"/>
              <w:right w:val="single" w:sz="4" w:space="0" w:color="C0C0C0"/>
            </w:tcBorders>
            <w:shd w:val="thinReverseDiagStripe" w:color="C0C0C0" w:fill="auto"/>
            <w:noWrap/>
            <w:hideMark/>
          </w:tcPr>
          <w:p w14:paraId="404992B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1F102467" w14:textId="77777777" w:rsidTr="004C07AF">
        <w:trPr>
          <w:trHeight w:val="275"/>
          <w:jc w:val="center"/>
        </w:trPr>
        <w:tc>
          <w:tcPr>
            <w:tcW w:w="242" w:type="dxa"/>
            <w:tcBorders>
              <w:top w:val="nil"/>
              <w:left w:val="nil"/>
              <w:bottom w:val="nil"/>
              <w:right w:val="nil"/>
            </w:tcBorders>
            <w:shd w:val="clear" w:color="auto" w:fill="auto"/>
            <w:noWrap/>
            <w:vAlign w:val="center"/>
            <w:hideMark/>
          </w:tcPr>
          <w:p w14:paraId="56E139D0"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1973D28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B60697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w:t>
            </w:r>
          </w:p>
        </w:tc>
        <w:tc>
          <w:tcPr>
            <w:tcW w:w="2085" w:type="dxa"/>
            <w:tcBorders>
              <w:top w:val="nil"/>
              <w:left w:val="nil"/>
              <w:bottom w:val="single" w:sz="4" w:space="0" w:color="C0C0C0"/>
              <w:right w:val="single" w:sz="4" w:space="0" w:color="C0C0C0"/>
            </w:tcBorders>
            <w:shd w:val="clear" w:color="auto" w:fill="auto"/>
            <w:vAlign w:val="center"/>
            <w:hideMark/>
          </w:tcPr>
          <w:p w14:paraId="0CBA238B"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Прибыль</w:t>
            </w:r>
          </w:p>
        </w:tc>
        <w:tc>
          <w:tcPr>
            <w:tcW w:w="629" w:type="dxa"/>
            <w:tcBorders>
              <w:top w:val="nil"/>
              <w:left w:val="nil"/>
              <w:bottom w:val="single" w:sz="4" w:space="0" w:color="C0C0C0"/>
              <w:right w:val="single" w:sz="4" w:space="0" w:color="C0C0C0"/>
            </w:tcBorders>
            <w:shd w:val="clear" w:color="auto" w:fill="auto"/>
            <w:vAlign w:val="center"/>
            <w:hideMark/>
          </w:tcPr>
          <w:p w14:paraId="5BF238E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767DD29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5405523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06" w:type="dxa"/>
            <w:tcBorders>
              <w:top w:val="nil"/>
              <w:left w:val="nil"/>
              <w:bottom w:val="single" w:sz="4" w:space="0" w:color="C0C0C0"/>
              <w:right w:val="single" w:sz="4" w:space="0" w:color="C0C0C0"/>
            </w:tcBorders>
            <w:shd w:val="clear" w:color="000000" w:fill="D7EAD3"/>
            <w:vAlign w:val="center"/>
            <w:hideMark/>
          </w:tcPr>
          <w:p w14:paraId="6B309E0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432BC21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00C1F24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2B7771C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20554BD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034B6D4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D7EAD3"/>
            <w:vAlign w:val="center"/>
            <w:hideMark/>
          </w:tcPr>
          <w:p w14:paraId="7FAD24A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063548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6DAD8C3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35E7F78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ADB7787" w14:textId="77777777" w:rsidTr="004C07AF">
        <w:trPr>
          <w:trHeight w:val="275"/>
          <w:jc w:val="center"/>
        </w:trPr>
        <w:tc>
          <w:tcPr>
            <w:tcW w:w="242" w:type="dxa"/>
            <w:tcBorders>
              <w:top w:val="nil"/>
              <w:left w:val="nil"/>
              <w:bottom w:val="nil"/>
              <w:right w:val="nil"/>
            </w:tcBorders>
            <w:shd w:val="clear" w:color="000000" w:fill="00B0F0"/>
            <w:noWrap/>
            <w:vAlign w:val="center"/>
            <w:hideMark/>
          </w:tcPr>
          <w:p w14:paraId="495150E5"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П</w:t>
            </w:r>
          </w:p>
        </w:tc>
        <w:tc>
          <w:tcPr>
            <w:tcW w:w="180" w:type="dxa"/>
            <w:tcBorders>
              <w:top w:val="nil"/>
              <w:left w:val="nil"/>
              <w:bottom w:val="nil"/>
              <w:right w:val="nil"/>
            </w:tcBorders>
            <w:shd w:val="clear" w:color="auto" w:fill="auto"/>
            <w:noWrap/>
            <w:vAlign w:val="bottom"/>
            <w:hideMark/>
          </w:tcPr>
          <w:p w14:paraId="4F9933FD"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36C3FB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10.0.1</w:t>
            </w:r>
          </w:p>
        </w:tc>
        <w:tc>
          <w:tcPr>
            <w:tcW w:w="2085" w:type="dxa"/>
            <w:tcBorders>
              <w:top w:val="nil"/>
              <w:left w:val="nil"/>
              <w:bottom w:val="single" w:sz="4" w:space="0" w:color="C0C0C0"/>
              <w:right w:val="single" w:sz="4" w:space="0" w:color="C0C0C0"/>
            </w:tcBorders>
            <w:shd w:val="clear" w:color="auto" w:fill="auto"/>
            <w:vAlign w:val="center"/>
            <w:hideMark/>
          </w:tcPr>
          <w:p w14:paraId="2AD5EC6F"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На потребительский рынок</w:t>
            </w:r>
          </w:p>
        </w:tc>
        <w:tc>
          <w:tcPr>
            <w:tcW w:w="629" w:type="dxa"/>
            <w:tcBorders>
              <w:top w:val="nil"/>
              <w:left w:val="nil"/>
              <w:bottom w:val="single" w:sz="4" w:space="0" w:color="C0C0C0"/>
              <w:right w:val="single" w:sz="4" w:space="0" w:color="C0C0C0"/>
            </w:tcBorders>
            <w:shd w:val="clear" w:color="auto" w:fill="auto"/>
            <w:vAlign w:val="center"/>
            <w:hideMark/>
          </w:tcPr>
          <w:p w14:paraId="6BDC2FB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791EA38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2774EA4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FFFFCC"/>
            <w:vAlign w:val="center"/>
            <w:hideMark/>
          </w:tcPr>
          <w:p w14:paraId="4B4C9D7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5541480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24" w:type="dxa"/>
            <w:tcBorders>
              <w:top w:val="nil"/>
              <w:left w:val="nil"/>
              <w:bottom w:val="single" w:sz="4" w:space="0" w:color="C0C0C0"/>
              <w:right w:val="single" w:sz="4" w:space="0" w:color="C0C0C0"/>
            </w:tcBorders>
            <w:shd w:val="clear" w:color="000000" w:fill="FFFFCC"/>
            <w:vAlign w:val="center"/>
            <w:hideMark/>
          </w:tcPr>
          <w:p w14:paraId="4475FD8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FFFFCC"/>
            <w:vAlign w:val="center"/>
            <w:hideMark/>
          </w:tcPr>
          <w:p w14:paraId="7D8CFA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247184D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FFFFCC"/>
            <w:vAlign w:val="center"/>
            <w:hideMark/>
          </w:tcPr>
          <w:p w14:paraId="32011AD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6F6EBC6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63EE4F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5E34D1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C12733A"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31EE7BE" w14:textId="77777777" w:rsidTr="004C07AF">
        <w:trPr>
          <w:trHeight w:val="275"/>
          <w:jc w:val="center"/>
        </w:trPr>
        <w:tc>
          <w:tcPr>
            <w:tcW w:w="242" w:type="dxa"/>
            <w:tcBorders>
              <w:top w:val="nil"/>
              <w:left w:val="nil"/>
              <w:bottom w:val="nil"/>
              <w:right w:val="nil"/>
            </w:tcBorders>
            <w:shd w:val="clear" w:color="000000" w:fill="00B0F0"/>
            <w:noWrap/>
            <w:vAlign w:val="center"/>
            <w:hideMark/>
          </w:tcPr>
          <w:p w14:paraId="70852878"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П</w:t>
            </w:r>
          </w:p>
        </w:tc>
        <w:tc>
          <w:tcPr>
            <w:tcW w:w="180" w:type="dxa"/>
            <w:tcBorders>
              <w:top w:val="nil"/>
              <w:left w:val="nil"/>
              <w:bottom w:val="nil"/>
              <w:right w:val="nil"/>
            </w:tcBorders>
            <w:shd w:val="clear" w:color="auto" w:fill="auto"/>
            <w:noWrap/>
            <w:vAlign w:val="bottom"/>
            <w:hideMark/>
          </w:tcPr>
          <w:p w14:paraId="3F6E66CD"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96A8CD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10.0.2</w:t>
            </w:r>
          </w:p>
        </w:tc>
        <w:tc>
          <w:tcPr>
            <w:tcW w:w="2085" w:type="dxa"/>
            <w:tcBorders>
              <w:top w:val="nil"/>
              <w:left w:val="nil"/>
              <w:bottom w:val="single" w:sz="4" w:space="0" w:color="C0C0C0"/>
              <w:right w:val="single" w:sz="4" w:space="0" w:color="C0C0C0"/>
            </w:tcBorders>
            <w:shd w:val="clear" w:color="auto" w:fill="auto"/>
            <w:vAlign w:val="center"/>
            <w:hideMark/>
          </w:tcPr>
          <w:p w14:paraId="57A9905C" w14:textId="77777777" w:rsidR="004C07AF" w:rsidRPr="004C07AF" w:rsidRDefault="004C07AF" w:rsidP="004C07AF">
            <w:pPr>
              <w:ind w:firstLineChars="200" w:firstLine="220"/>
              <w:rPr>
                <w:rFonts w:ascii="Tahoma" w:hAnsi="Tahoma" w:cs="Tahoma"/>
                <w:sz w:val="11"/>
                <w:szCs w:val="11"/>
              </w:rPr>
            </w:pPr>
            <w:r w:rsidRPr="004C07AF">
              <w:rPr>
                <w:rFonts w:ascii="Tahoma" w:hAnsi="Tahoma" w:cs="Tahoma"/>
                <w:sz w:val="11"/>
                <w:szCs w:val="11"/>
              </w:rPr>
              <w:t>На собственные нужды производства</w:t>
            </w:r>
          </w:p>
        </w:tc>
        <w:tc>
          <w:tcPr>
            <w:tcW w:w="629" w:type="dxa"/>
            <w:tcBorders>
              <w:top w:val="nil"/>
              <w:left w:val="nil"/>
              <w:bottom w:val="single" w:sz="4" w:space="0" w:color="C0C0C0"/>
              <w:right w:val="single" w:sz="4" w:space="0" w:color="C0C0C0"/>
            </w:tcBorders>
            <w:shd w:val="clear" w:color="auto" w:fill="auto"/>
            <w:vAlign w:val="center"/>
            <w:hideMark/>
          </w:tcPr>
          <w:p w14:paraId="1F13F01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5AEF687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2D86A41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406" w:type="dxa"/>
            <w:tcBorders>
              <w:top w:val="nil"/>
              <w:left w:val="nil"/>
              <w:bottom w:val="single" w:sz="4" w:space="0" w:color="C0C0C0"/>
              <w:right w:val="single" w:sz="4" w:space="0" w:color="C0C0C0"/>
            </w:tcBorders>
            <w:shd w:val="clear" w:color="000000" w:fill="FFFFCC"/>
            <w:vAlign w:val="center"/>
            <w:hideMark/>
          </w:tcPr>
          <w:p w14:paraId="21512B6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41FA87E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24" w:type="dxa"/>
            <w:tcBorders>
              <w:top w:val="nil"/>
              <w:left w:val="nil"/>
              <w:bottom w:val="single" w:sz="4" w:space="0" w:color="C0C0C0"/>
              <w:right w:val="single" w:sz="4" w:space="0" w:color="C0C0C0"/>
            </w:tcBorders>
            <w:shd w:val="clear" w:color="000000" w:fill="FFFFCC"/>
            <w:vAlign w:val="center"/>
            <w:hideMark/>
          </w:tcPr>
          <w:p w14:paraId="433C63F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FFFFCC"/>
            <w:vAlign w:val="center"/>
            <w:hideMark/>
          </w:tcPr>
          <w:p w14:paraId="7ED3B34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1A92702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1008" w:type="dxa"/>
            <w:tcBorders>
              <w:top w:val="nil"/>
              <w:left w:val="nil"/>
              <w:bottom w:val="single" w:sz="4" w:space="0" w:color="C0C0C0"/>
              <w:right w:val="single" w:sz="4" w:space="0" w:color="C0C0C0"/>
            </w:tcBorders>
            <w:shd w:val="clear" w:color="000000" w:fill="FFFFCC"/>
            <w:vAlign w:val="center"/>
            <w:hideMark/>
          </w:tcPr>
          <w:p w14:paraId="7EE4963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2263182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EA2E3F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5A114DD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4E4A871"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48763D8"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43AD450E"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693F0C8A"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2D0FDE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11</w:t>
            </w:r>
          </w:p>
        </w:tc>
        <w:tc>
          <w:tcPr>
            <w:tcW w:w="2085" w:type="dxa"/>
            <w:tcBorders>
              <w:top w:val="nil"/>
              <w:left w:val="nil"/>
              <w:bottom w:val="single" w:sz="4" w:space="0" w:color="C0C0C0"/>
              <w:right w:val="single" w:sz="4" w:space="0" w:color="C0C0C0"/>
            </w:tcBorders>
            <w:shd w:val="clear" w:color="auto" w:fill="auto"/>
            <w:vAlign w:val="center"/>
            <w:hideMark/>
          </w:tcPr>
          <w:p w14:paraId="16A92C63"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Недополученные доходы/выпадающие расходы</w:t>
            </w:r>
          </w:p>
        </w:tc>
        <w:tc>
          <w:tcPr>
            <w:tcW w:w="629" w:type="dxa"/>
            <w:tcBorders>
              <w:top w:val="nil"/>
              <w:left w:val="nil"/>
              <w:bottom w:val="single" w:sz="4" w:space="0" w:color="C0C0C0"/>
              <w:right w:val="single" w:sz="4" w:space="0" w:color="C0C0C0"/>
            </w:tcBorders>
            <w:shd w:val="clear" w:color="auto" w:fill="auto"/>
            <w:vAlign w:val="center"/>
            <w:hideMark/>
          </w:tcPr>
          <w:p w14:paraId="73187E8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0DBB9D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719AB1C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406" w:type="dxa"/>
            <w:tcBorders>
              <w:top w:val="nil"/>
              <w:left w:val="nil"/>
              <w:bottom w:val="single" w:sz="4" w:space="0" w:color="C0C0C0"/>
              <w:right w:val="single" w:sz="4" w:space="0" w:color="C0C0C0"/>
            </w:tcBorders>
            <w:shd w:val="clear" w:color="000000" w:fill="FFFFCC"/>
            <w:vAlign w:val="center"/>
            <w:hideMark/>
          </w:tcPr>
          <w:p w14:paraId="56A40BE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6E6924E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24" w:type="dxa"/>
            <w:tcBorders>
              <w:top w:val="nil"/>
              <w:left w:val="nil"/>
              <w:bottom w:val="single" w:sz="4" w:space="0" w:color="C0C0C0"/>
              <w:right w:val="single" w:sz="4" w:space="0" w:color="C0C0C0"/>
            </w:tcBorders>
            <w:shd w:val="clear" w:color="000000" w:fill="FFFFCC"/>
            <w:vAlign w:val="center"/>
            <w:hideMark/>
          </w:tcPr>
          <w:p w14:paraId="52BACF5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FFFFCC"/>
            <w:vAlign w:val="center"/>
            <w:hideMark/>
          </w:tcPr>
          <w:p w14:paraId="63B254B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FFFFCC"/>
            <w:vAlign w:val="center"/>
            <w:hideMark/>
          </w:tcPr>
          <w:p w14:paraId="4B69BFB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FFFFCC"/>
            <w:vAlign w:val="center"/>
            <w:hideMark/>
          </w:tcPr>
          <w:p w14:paraId="32EC75E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3474992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7825474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492BAF1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2BE969AA"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7A956A2B" w14:textId="77777777" w:rsidTr="004C07AF">
        <w:trPr>
          <w:trHeight w:val="565"/>
          <w:jc w:val="center"/>
        </w:trPr>
        <w:tc>
          <w:tcPr>
            <w:tcW w:w="242" w:type="dxa"/>
            <w:tcBorders>
              <w:top w:val="nil"/>
              <w:left w:val="nil"/>
              <w:bottom w:val="nil"/>
              <w:right w:val="nil"/>
            </w:tcBorders>
            <w:shd w:val="clear" w:color="000000" w:fill="00B050"/>
            <w:noWrap/>
            <w:vAlign w:val="center"/>
            <w:hideMark/>
          </w:tcPr>
          <w:p w14:paraId="490E1B14"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3D319E4A"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392566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11.1</w:t>
            </w:r>
          </w:p>
        </w:tc>
        <w:tc>
          <w:tcPr>
            <w:tcW w:w="2085" w:type="dxa"/>
            <w:tcBorders>
              <w:top w:val="nil"/>
              <w:left w:val="nil"/>
              <w:bottom w:val="single" w:sz="4" w:space="0" w:color="C0C0C0"/>
              <w:right w:val="single" w:sz="4" w:space="0" w:color="C0C0C0"/>
            </w:tcBorders>
            <w:shd w:val="clear" w:color="auto" w:fill="auto"/>
            <w:vAlign w:val="center"/>
            <w:hideMark/>
          </w:tcPr>
          <w:p w14:paraId="100A4966"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Отклонение фактически достигнутого объёма поданной воды или принятых сточных вод</w:t>
            </w:r>
          </w:p>
        </w:tc>
        <w:tc>
          <w:tcPr>
            <w:tcW w:w="629" w:type="dxa"/>
            <w:tcBorders>
              <w:top w:val="nil"/>
              <w:left w:val="nil"/>
              <w:bottom w:val="single" w:sz="4" w:space="0" w:color="C0C0C0"/>
              <w:right w:val="single" w:sz="4" w:space="0" w:color="C0C0C0"/>
            </w:tcBorders>
            <w:shd w:val="clear" w:color="auto" w:fill="auto"/>
            <w:vAlign w:val="center"/>
            <w:hideMark/>
          </w:tcPr>
          <w:p w14:paraId="75AE919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4513346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CCE2D4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5CAB0EA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95DCFB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EF5ADE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21CCF9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654531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C0513B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39D158D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2F49633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2D709A5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53DDAF28"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708B04B5" w14:textId="77777777" w:rsidTr="004C07AF">
        <w:trPr>
          <w:trHeight w:val="606"/>
          <w:jc w:val="center"/>
        </w:trPr>
        <w:tc>
          <w:tcPr>
            <w:tcW w:w="242" w:type="dxa"/>
            <w:tcBorders>
              <w:top w:val="nil"/>
              <w:left w:val="nil"/>
              <w:bottom w:val="nil"/>
              <w:right w:val="nil"/>
            </w:tcBorders>
            <w:shd w:val="clear" w:color="000000" w:fill="00B050"/>
            <w:noWrap/>
            <w:vAlign w:val="center"/>
            <w:hideMark/>
          </w:tcPr>
          <w:p w14:paraId="5116EF41"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77E55F5C"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58848F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11.2</w:t>
            </w:r>
          </w:p>
        </w:tc>
        <w:tc>
          <w:tcPr>
            <w:tcW w:w="2085" w:type="dxa"/>
            <w:tcBorders>
              <w:top w:val="nil"/>
              <w:left w:val="nil"/>
              <w:bottom w:val="single" w:sz="4" w:space="0" w:color="C0C0C0"/>
              <w:right w:val="single" w:sz="4" w:space="0" w:color="C0C0C0"/>
            </w:tcBorders>
            <w:shd w:val="clear" w:color="auto" w:fill="auto"/>
            <w:vAlign w:val="center"/>
            <w:hideMark/>
          </w:tcPr>
          <w:p w14:paraId="48638E49"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Отклонение фактически достигнутого уровня неподконтрольных расходов</w:t>
            </w:r>
          </w:p>
        </w:tc>
        <w:tc>
          <w:tcPr>
            <w:tcW w:w="629" w:type="dxa"/>
            <w:tcBorders>
              <w:top w:val="nil"/>
              <w:left w:val="nil"/>
              <w:bottom w:val="single" w:sz="4" w:space="0" w:color="C0C0C0"/>
              <w:right w:val="single" w:sz="4" w:space="0" w:color="C0C0C0"/>
            </w:tcBorders>
            <w:shd w:val="clear" w:color="auto" w:fill="auto"/>
            <w:vAlign w:val="center"/>
            <w:hideMark/>
          </w:tcPr>
          <w:p w14:paraId="2E56519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4085349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13EA4A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6B3F457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558421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5ED3DC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967129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2421AC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4D09326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74DFA6E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4312038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251EC47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2862C778"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4781BDC3" w14:textId="77777777" w:rsidTr="004C07AF">
        <w:trPr>
          <w:trHeight w:val="275"/>
          <w:jc w:val="center"/>
        </w:trPr>
        <w:tc>
          <w:tcPr>
            <w:tcW w:w="242" w:type="dxa"/>
            <w:tcBorders>
              <w:top w:val="nil"/>
              <w:left w:val="nil"/>
              <w:bottom w:val="nil"/>
              <w:right w:val="nil"/>
            </w:tcBorders>
            <w:shd w:val="clear" w:color="000000" w:fill="00B050"/>
            <w:noWrap/>
            <w:vAlign w:val="center"/>
            <w:hideMark/>
          </w:tcPr>
          <w:p w14:paraId="204083D9"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660EEB7B"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56CAAB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11.3</w:t>
            </w:r>
          </w:p>
        </w:tc>
        <w:tc>
          <w:tcPr>
            <w:tcW w:w="2085" w:type="dxa"/>
            <w:tcBorders>
              <w:top w:val="nil"/>
              <w:left w:val="nil"/>
              <w:bottom w:val="single" w:sz="4" w:space="0" w:color="C0C0C0"/>
              <w:right w:val="single" w:sz="4" w:space="0" w:color="C0C0C0"/>
            </w:tcBorders>
            <w:shd w:val="clear" w:color="auto" w:fill="auto"/>
            <w:vAlign w:val="center"/>
            <w:hideMark/>
          </w:tcPr>
          <w:p w14:paraId="14DF2BCB"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 xml:space="preserve">Другие </w:t>
            </w:r>
          </w:p>
        </w:tc>
        <w:tc>
          <w:tcPr>
            <w:tcW w:w="629" w:type="dxa"/>
            <w:tcBorders>
              <w:top w:val="nil"/>
              <w:left w:val="nil"/>
              <w:bottom w:val="single" w:sz="4" w:space="0" w:color="C0C0C0"/>
              <w:right w:val="single" w:sz="4" w:space="0" w:color="C0C0C0"/>
            </w:tcBorders>
            <w:shd w:val="clear" w:color="auto" w:fill="auto"/>
            <w:vAlign w:val="center"/>
            <w:hideMark/>
          </w:tcPr>
          <w:p w14:paraId="509FCC6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1D70A9F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63429F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1A3AB10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8A68AF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82E511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3E9C90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AD1098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068262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668BE44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1FC26B3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097DF8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5D66B02E"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4B3AF436" w14:textId="77777777" w:rsidTr="004C07AF">
        <w:trPr>
          <w:trHeight w:val="523"/>
          <w:jc w:val="center"/>
        </w:trPr>
        <w:tc>
          <w:tcPr>
            <w:tcW w:w="242" w:type="dxa"/>
            <w:tcBorders>
              <w:top w:val="nil"/>
              <w:left w:val="nil"/>
              <w:bottom w:val="nil"/>
              <w:right w:val="nil"/>
            </w:tcBorders>
            <w:shd w:val="clear" w:color="000000" w:fill="00B050"/>
            <w:noWrap/>
            <w:vAlign w:val="center"/>
            <w:hideMark/>
          </w:tcPr>
          <w:p w14:paraId="5759BA1B"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2845769A"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BE3AE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11.4</w:t>
            </w:r>
          </w:p>
        </w:tc>
        <w:tc>
          <w:tcPr>
            <w:tcW w:w="2085" w:type="dxa"/>
            <w:tcBorders>
              <w:top w:val="nil"/>
              <w:left w:val="nil"/>
              <w:bottom w:val="single" w:sz="4" w:space="0" w:color="C0C0C0"/>
              <w:right w:val="single" w:sz="4" w:space="0" w:color="C0C0C0"/>
            </w:tcBorders>
            <w:shd w:val="clear" w:color="auto" w:fill="auto"/>
            <w:vAlign w:val="center"/>
            <w:hideMark/>
          </w:tcPr>
          <w:p w14:paraId="38B541BE"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Расходы, связанные с незапланированным ростом цен на электроэнергию</w:t>
            </w:r>
          </w:p>
        </w:tc>
        <w:tc>
          <w:tcPr>
            <w:tcW w:w="629" w:type="dxa"/>
            <w:tcBorders>
              <w:top w:val="nil"/>
              <w:left w:val="nil"/>
              <w:bottom w:val="single" w:sz="4" w:space="0" w:color="C0C0C0"/>
              <w:right w:val="single" w:sz="4" w:space="0" w:color="C0C0C0"/>
            </w:tcBorders>
            <w:shd w:val="clear" w:color="auto" w:fill="auto"/>
            <w:vAlign w:val="center"/>
            <w:hideMark/>
          </w:tcPr>
          <w:p w14:paraId="1CA7DF0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6F23000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2CC5F8F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41EE154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5B3C31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C5082A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7B1221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17511D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633A1DF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479CD47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6690A2F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55C9AD1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3502E5E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584BFB75" w14:textId="77777777" w:rsidTr="004C07AF">
        <w:trPr>
          <w:trHeight w:val="785"/>
          <w:jc w:val="center"/>
        </w:trPr>
        <w:tc>
          <w:tcPr>
            <w:tcW w:w="242" w:type="dxa"/>
            <w:tcBorders>
              <w:top w:val="nil"/>
              <w:left w:val="nil"/>
              <w:bottom w:val="nil"/>
              <w:right w:val="nil"/>
            </w:tcBorders>
            <w:shd w:val="clear" w:color="000000" w:fill="00B050"/>
            <w:noWrap/>
            <w:vAlign w:val="center"/>
            <w:hideMark/>
          </w:tcPr>
          <w:p w14:paraId="2FB789EB"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2F32CF18"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4B3F939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w:t>
            </w:r>
          </w:p>
        </w:tc>
        <w:tc>
          <w:tcPr>
            <w:tcW w:w="2085" w:type="dxa"/>
            <w:tcBorders>
              <w:top w:val="nil"/>
              <w:left w:val="nil"/>
              <w:bottom w:val="single" w:sz="4" w:space="0" w:color="C0C0C0"/>
              <w:right w:val="single" w:sz="4" w:space="0" w:color="C0C0C0"/>
            </w:tcBorders>
            <w:shd w:val="clear" w:color="auto" w:fill="auto"/>
            <w:vAlign w:val="center"/>
            <w:hideMark/>
          </w:tcPr>
          <w:p w14:paraId="610D4FA8"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629" w:type="dxa"/>
            <w:tcBorders>
              <w:top w:val="nil"/>
              <w:left w:val="nil"/>
              <w:bottom w:val="single" w:sz="4" w:space="0" w:color="C0C0C0"/>
              <w:right w:val="single" w:sz="4" w:space="0" w:color="C0C0C0"/>
            </w:tcBorders>
            <w:shd w:val="clear" w:color="auto" w:fill="auto"/>
            <w:vAlign w:val="center"/>
            <w:hideMark/>
          </w:tcPr>
          <w:p w14:paraId="56B5D76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1914FEB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57D18E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3B3084D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F653E2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7A0DC59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D621BE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1 112,51</w:t>
            </w:r>
          </w:p>
        </w:tc>
        <w:tc>
          <w:tcPr>
            <w:tcW w:w="962" w:type="dxa"/>
            <w:tcBorders>
              <w:top w:val="nil"/>
              <w:left w:val="nil"/>
              <w:bottom w:val="single" w:sz="4" w:space="0" w:color="C0C0C0"/>
              <w:right w:val="single" w:sz="4" w:space="0" w:color="C0C0C0"/>
            </w:tcBorders>
            <w:shd w:val="clear" w:color="000000" w:fill="FFFFCC"/>
            <w:vAlign w:val="center"/>
            <w:hideMark/>
          </w:tcPr>
          <w:p w14:paraId="37D4617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1 112,51</w:t>
            </w:r>
          </w:p>
        </w:tc>
        <w:tc>
          <w:tcPr>
            <w:tcW w:w="1008" w:type="dxa"/>
            <w:tcBorders>
              <w:top w:val="nil"/>
              <w:left w:val="nil"/>
              <w:bottom w:val="single" w:sz="4" w:space="0" w:color="C0C0C0"/>
              <w:right w:val="single" w:sz="4" w:space="0" w:color="C0C0C0"/>
            </w:tcBorders>
            <w:shd w:val="clear" w:color="000000" w:fill="FFFFCC"/>
            <w:vAlign w:val="center"/>
            <w:hideMark/>
          </w:tcPr>
          <w:p w14:paraId="69AC5DF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149D7BA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789CEAD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6E91C2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27EA0845" w14:textId="77777777" w:rsidR="004C07AF" w:rsidRPr="004C07AF" w:rsidRDefault="004C07AF" w:rsidP="004C07AF">
            <w:pPr>
              <w:rPr>
                <w:rFonts w:ascii="Tahoma" w:hAnsi="Tahoma" w:cs="Tahoma"/>
                <w:sz w:val="11"/>
                <w:szCs w:val="11"/>
              </w:rPr>
            </w:pPr>
            <w:r w:rsidRPr="004C07AF">
              <w:rPr>
                <w:rFonts w:ascii="Tahoma" w:hAnsi="Tahoma" w:cs="Tahoma"/>
                <w:sz w:val="11"/>
                <w:szCs w:val="11"/>
              </w:rPr>
              <w:t>Учтены согласно п.90 Метод.указаний в п.16.6, капитальный ремонт не учтен по экспертизе технических экспертов, автоусулги относятся к операционным расходам при долгосрочном периоде применяется метод индексации</w:t>
            </w:r>
          </w:p>
        </w:tc>
      </w:tr>
      <w:tr w:rsidR="004C07AF" w:rsidRPr="004C07AF" w14:paraId="5E24C2B7" w14:textId="77777777" w:rsidTr="004C07AF">
        <w:trPr>
          <w:trHeight w:val="510"/>
          <w:jc w:val="center"/>
        </w:trPr>
        <w:tc>
          <w:tcPr>
            <w:tcW w:w="242" w:type="dxa"/>
            <w:tcBorders>
              <w:top w:val="nil"/>
              <w:left w:val="nil"/>
              <w:bottom w:val="nil"/>
              <w:right w:val="nil"/>
            </w:tcBorders>
            <w:shd w:val="clear" w:color="000000" w:fill="00B050"/>
            <w:noWrap/>
            <w:vAlign w:val="center"/>
            <w:hideMark/>
          </w:tcPr>
          <w:p w14:paraId="75FAA0C6"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НР</w:t>
            </w:r>
          </w:p>
        </w:tc>
        <w:tc>
          <w:tcPr>
            <w:tcW w:w="180" w:type="dxa"/>
            <w:tcBorders>
              <w:top w:val="nil"/>
              <w:left w:val="nil"/>
              <w:bottom w:val="nil"/>
              <w:right w:val="nil"/>
            </w:tcBorders>
            <w:shd w:val="clear" w:color="auto" w:fill="auto"/>
            <w:noWrap/>
            <w:vAlign w:val="bottom"/>
            <w:hideMark/>
          </w:tcPr>
          <w:p w14:paraId="2AF6D400"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A2FD87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w:t>
            </w:r>
          </w:p>
        </w:tc>
        <w:tc>
          <w:tcPr>
            <w:tcW w:w="2085" w:type="dxa"/>
            <w:tcBorders>
              <w:top w:val="nil"/>
              <w:left w:val="nil"/>
              <w:bottom w:val="single" w:sz="4" w:space="0" w:color="C0C0C0"/>
              <w:right w:val="single" w:sz="4" w:space="0" w:color="C0C0C0"/>
            </w:tcBorders>
            <w:shd w:val="clear" w:color="auto" w:fill="auto"/>
            <w:vAlign w:val="center"/>
            <w:hideMark/>
          </w:tcPr>
          <w:p w14:paraId="788F5C1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Экономически не обоснованные доходы прошлых периодов регулирования</w:t>
            </w:r>
          </w:p>
        </w:tc>
        <w:tc>
          <w:tcPr>
            <w:tcW w:w="629" w:type="dxa"/>
            <w:tcBorders>
              <w:top w:val="nil"/>
              <w:left w:val="nil"/>
              <w:bottom w:val="single" w:sz="4" w:space="0" w:color="C0C0C0"/>
              <w:right w:val="single" w:sz="4" w:space="0" w:color="C0C0C0"/>
            </w:tcBorders>
            <w:shd w:val="clear" w:color="auto" w:fill="auto"/>
            <w:vAlign w:val="center"/>
            <w:hideMark/>
          </w:tcPr>
          <w:p w14:paraId="2ECCAD8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7D2AFA4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4D0398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40,52</w:t>
            </w:r>
          </w:p>
        </w:tc>
        <w:tc>
          <w:tcPr>
            <w:tcW w:w="406" w:type="dxa"/>
            <w:tcBorders>
              <w:top w:val="nil"/>
              <w:left w:val="nil"/>
              <w:bottom w:val="single" w:sz="4" w:space="0" w:color="C0C0C0"/>
              <w:right w:val="single" w:sz="4" w:space="0" w:color="C0C0C0"/>
            </w:tcBorders>
            <w:shd w:val="clear" w:color="000000" w:fill="FFFFCC"/>
            <w:vAlign w:val="center"/>
            <w:hideMark/>
          </w:tcPr>
          <w:p w14:paraId="733BD1A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8E7A76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1 005,58</w:t>
            </w:r>
          </w:p>
        </w:tc>
        <w:tc>
          <w:tcPr>
            <w:tcW w:w="924" w:type="dxa"/>
            <w:tcBorders>
              <w:top w:val="nil"/>
              <w:left w:val="nil"/>
              <w:bottom w:val="single" w:sz="4" w:space="0" w:color="C0C0C0"/>
              <w:right w:val="single" w:sz="4" w:space="0" w:color="C0C0C0"/>
            </w:tcBorders>
            <w:shd w:val="clear" w:color="000000" w:fill="FFFFCC"/>
            <w:vAlign w:val="center"/>
            <w:hideMark/>
          </w:tcPr>
          <w:p w14:paraId="4A0DCDE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EA09BD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28846A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010C291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1 552,67</w:t>
            </w:r>
          </w:p>
        </w:tc>
        <w:tc>
          <w:tcPr>
            <w:tcW w:w="958" w:type="dxa"/>
            <w:tcBorders>
              <w:top w:val="nil"/>
              <w:left w:val="nil"/>
              <w:bottom w:val="single" w:sz="4" w:space="0" w:color="C0C0C0"/>
              <w:right w:val="single" w:sz="4" w:space="0" w:color="C0C0C0"/>
            </w:tcBorders>
            <w:shd w:val="clear" w:color="000000" w:fill="FFFFCC"/>
            <w:vAlign w:val="center"/>
            <w:hideMark/>
          </w:tcPr>
          <w:p w14:paraId="4A9089A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1 552,67</w:t>
            </w:r>
          </w:p>
        </w:tc>
        <w:tc>
          <w:tcPr>
            <w:tcW w:w="658" w:type="dxa"/>
            <w:tcBorders>
              <w:top w:val="nil"/>
              <w:left w:val="nil"/>
              <w:bottom w:val="single" w:sz="4" w:space="0" w:color="C0C0C0"/>
              <w:right w:val="single" w:sz="4" w:space="0" w:color="C0C0C0"/>
            </w:tcBorders>
            <w:shd w:val="clear" w:color="000000" w:fill="D7EAD3"/>
            <w:vAlign w:val="center"/>
            <w:hideMark/>
          </w:tcPr>
          <w:p w14:paraId="25FDBE0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776,33</w:t>
            </w:r>
          </w:p>
        </w:tc>
        <w:tc>
          <w:tcPr>
            <w:tcW w:w="658" w:type="dxa"/>
            <w:tcBorders>
              <w:top w:val="nil"/>
              <w:left w:val="nil"/>
              <w:bottom w:val="single" w:sz="4" w:space="0" w:color="C0C0C0"/>
              <w:right w:val="single" w:sz="4" w:space="0" w:color="C0C0C0"/>
            </w:tcBorders>
            <w:shd w:val="clear" w:color="000000" w:fill="D7EAD3"/>
            <w:vAlign w:val="center"/>
            <w:hideMark/>
          </w:tcPr>
          <w:p w14:paraId="126F3F1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776,33</w:t>
            </w:r>
          </w:p>
        </w:tc>
        <w:tc>
          <w:tcPr>
            <w:tcW w:w="974" w:type="dxa"/>
            <w:tcBorders>
              <w:top w:val="nil"/>
              <w:left w:val="nil"/>
              <w:bottom w:val="single" w:sz="4" w:space="0" w:color="C0C0C0"/>
              <w:right w:val="single" w:sz="4" w:space="0" w:color="C0C0C0"/>
            </w:tcBorders>
            <w:shd w:val="clear" w:color="000000" w:fill="FFFFCC"/>
            <w:vAlign w:val="center"/>
            <w:hideMark/>
          </w:tcPr>
          <w:p w14:paraId="50D38867" w14:textId="77777777" w:rsidR="004C07AF" w:rsidRPr="004C07AF" w:rsidRDefault="004C07AF" w:rsidP="004C07AF">
            <w:pPr>
              <w:rPr>
                <w:rFonts w:ascii="Tahoma" w:hAnsi="Tahoma" w:cs="Tahoma"/>
                <w:sz w:val="11"/>
                <w:szCs w:val="11"/>
              </w:rPr>
            </w:pPr>
            <w:r w:rsidRPr="004C07AF">
              <w:rPr>
                <w:rFonts w:ascii="Tahoma" w:hAnsi="Tahoma" w:cs="Tahoma"/>
                <w:sz w:val="11"/>
                <w:szCs w:val="11"/>
              </w:rPr>
              <w:t xml:space="preserve">учтено не выполнение производственной программы по капитальному ремонту на 1552,67 тыс.руб. согласно </w:t>
            </w:r>
            <w:r w:rsidRPr="004C07AF">
              <w:rPr>
                <w:rFonts w:ascii="Tahoma" w:hAnsi="Tahoma" w:cs="Tahoma"/>
                <w:sz w:val="11"/>
                <w:szCs w:val="11"/>
              </w:rPr>
              <w:lastRenderedPageBreak/>
              <w:t>экспертного заключения АЭЭ</w:t>
            </w:r>
          </w:p>
        </w:tc>
      </w:tr>
      <w:tr w:rsidR="004C07AF" w:rsidRPr="004C07AF" w14:paraId="408310E8" w14:textId="77777777" w:rsidTr="004C07AF">
        <w:trPr>
          <w:trHeight w:val="923"/>
          <w:jc w:val="center"/>
        </w:trPr>
        <w:tc>
          <w:tcPr>
            <w:tcW w:w="242" w:type="dxa"/>
            <w:tcBorders>
              <w:top w:val="nil"/>
              <w:left w:val="nil"/>
              <w:bottom w:val="nil"/>
              <w:right w:val="nil"/>
            </w:tcBorders>
            <w:shd w:val="clear" w:color="000000" w:fill="00B050"/>
            <w:noWrap/>
            <w:vAlign w:val="center"/>
            <w:hideMark/>
          </w:tcPr>
          <w:p w14:paraId="434EC484"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lastRenderedPageBreak/>
              <w:t>НР</w:t>
            </w:r>
          </w:p>
        </w:tc>
        <w:tc>
          <w:tcPr>
            <w:tcW w:w="180" w:type="dxa"/>
            <w:tcBorders>
              <w:top w:val="nil"/>
              <w:left w:val="nil"/>
              <w:bottom w:val="nil"/>
              <w:right w:val="nil"/>
            </w:tcBorders>
            <w:shd w:val="clear" w:color="auto" w:fill="auto"/>
            <w:noWrap/>
            <w:vAlign w:val="bottom"/>
            <w:hideMark/>
          </w:tcPr>
          <w:p w14:paraId="3FD5D438"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93B412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14</w:t>
            </w:r>
          </w:p>
        </w:tc>
        <w:tc>
          <w:tcPr>
            <w:tcW w:w="2085" w:type="dxa"/>
            <w:tcBorders>
              <w:top w:val="nil"/>
              <w:left w:val="nil"/>
              <w:bottom w:val="single" w:sz="4" w:space="0" w:color="C0C0C0"/>
              <w:right w:val="single" w:sz="4" w:space="0" w:color="C0C0C0"/>
            </w:tcBorders>
            <w:shd w:val="clear" w:color="auto" w:fill="auto"/>
            <w:vAlign w:val="center"/>
            <w:hideMark/>
          </w:tcPr>
          <w:p w14:paraId="413E988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629" w:type="dxa"/>
            <w:tcBorders>
              <w:top w:val="nil"/>
              <w:left w:val="nil"/>
              <w:bottom w:val="single" w:sz="4" w:space="0" w:color="C0C0C0"/>
              <w:right w:val="single" w:sz="4" w:space="0" w:color="C0C0C0"/>
            </w:tcBorders>
            <w:shd w:val="clear" w:color="auto" w:fill="auto"/>
            <w:vAlign w:val="center"/>
            <w:hideMark/>
          </w:tcPr>
          <w:p w14:paraId="196F6C4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629ADBA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9EA78E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632D15D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3AB2CA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68DDA75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1A697AD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B995EF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5DD2F0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3161FEB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17750D1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084130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5DBE8E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27767DB5"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7F2C668D" w14:textId="77777777" w:rsidR="004C07AF" w:rsidRPr="004C07AF" w:rsidRDefault="004C07AF" w:rsidP="004C07AF">
            <w:pPr>
              <w:rPr>
                <w:rFonts w:ascii="Tahoma" w:hAnsi="Tahoma" w:cs="Tahoma"/>
                <w:b/>
                <w:bCs/>
                <w:sz w:val="11"/>
                <w:szCs w:val="11"/>
              </w:rPr>
            </w:pPr>
          </w:p>
        </w:tc>
        <w:tc>
          <w:tcPr>
            <w:tcW w:w="180" w:type="dxa"/>
            <w:tcBorders>
              <w:top w:val="nil"/>
              <w:left w:val="nil"/>
              <w:bottom w:val="nil"/>
              <w:right w:val="nil"/>
            </w:tcBorders>
            <w:shd w:val="clear" w:color="auto" w:fill="auto"/>
            <w:noWrap/>
            <w:vAlign w:val="bottom"/>
            <w:hideMark/>
          </w:tcPr>
          <w:p w14:paraId="656719FE"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F5D1F5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w:t>
            </w:r>
          </w:p>
        </w:tc>
        <w:tc>
          <w:tcPr>
            <w:tcW w:w="2085" w:type="dxa"/>
            <w:tcBorders>
              <w:top w:val="nil"/>
              <w:left w:val="nil"/>
              <w:bottom w:val="single" w:sz="4" w:space="0" w:color="C0C0C0"/>
              <w:right w:val="single" w:sz="4" w:space="0" w:color="C0C0C0"/>
            </w:tcBorders>
            <w:shd w:val="clear" w:color="auto" w:fill="auto"/>
            <w:vAlign w:val="center"/>
            <w:hideMark/>
          </w:tcPr>
          <w:p w14:paraId="7287D598"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НВВ без НДС</w:t>
            </w:r>
          </w:p>
        </w:tc>
        <w:tc>
          <w:tcPr>
            <w:tcW w:w="629" w:type="dxa"/>
            <w:tcBorders>
              <w:top w:val="nil"/>
              <w:left w:val="nil"/>
              <w:bottom w:val="single" w:sz="4" w:space="0" w:color="C0C0C0"/>
              <w:right w:val="single" w:sz="4" w:space="0" w:color="C0C0C0"/>
            </w:tcBorders>
            <w:shd w:val="clear" w:color="auto" w:fill="auto"/>
            <w:vAlign w:val="center"/>
            <w:hideMark/>
          </w:tcPr>
          <w:p w14:paraId="601A20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6562966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9 039,52</w:t>
            </w:r>
          </w:p>
        </w:tc>
        <w:tc>
          <w:tcPr>
            <w:tcW w:w="962" w:type="dxa"/>
            <w:tcBorders>
              <w:top w:val="nil"/>
              <w:left w:val="nil"/>
              <w:bottom w:val="single" w:sz="4" w:space="0" w:color="C0C0C0"/>
              <w:right w:val="single" w:sz="4" w:space="0" w:color="C0C0C0"/>
            </w:tcBorders>
            <w:shd w:val="clear" w:color="000000" w:fill="D7EAD3"/>
            <w:vAlign w:val="center"/>
            <w:hideMark/>
          </w:tcPr>
          <w:p w14:paraId="1231E0E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9 090,49</w:t>
            </w:r>
          </w:p>
        </w:tc>
        <w:tc>
          <w:tcPr>
            <w:tcW w:w="406" w:type="dxa"/>
            <w:tcBorders>
              <w:top w:val="nil"/>
              <w:left w:val="nil"/>
              <w:bottom w:val="single" w:sz="4" w:space="0" w:color="C0C0C0"/>
              <w:right w:val="single" w:sz="4" w:space="0" w:color="C0C0C0"/>
            </w:tcBorders>
            <w:shd w:val="clear" w:color="000000" w:fill="D7EAD3"/>
            <w:vAlign w:val="center"/>
            <w:hideMark/>
          </w:tcPr>
          <w:p w14:paraId="1E8E3A8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10 821,04</w:t>
            </w:r>
          </w:p>
        </w:tc>
        <w:tc>
          <w:tcPr>
            <w:tcW w:w="962" w:type="dxa"/>
            <w:tcBorders>
              <w:top w:val="nil"/>
              <w:left w:val="nil"/>
              <w:bottom w:val="single" w:sz="4" w:space="0" w:color="C0C0C0"/>
              <w:right w:val="single" w:sz="4" w:space="0" w:color="C0C0C0"/>
            </w:tcBorders>
            <w:shd w:val="clear" w:color="000000" w:fill="D7EAD3"/>
            <w:vAlign w:val="center"/>
            <w:hideMark/>
          </w:tcPr>
          <w:p w14:paraId="516794B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8 116,46</w:t>
            </w:r>
          </w:p>
        </w:tc>
        <w:tc>
          <w:tcPr>
            <w:tcW w:w="924" w:type="dxa"/>
            <w:tcBorders>
              <w:top w:val="nil"/>
              <w:left w:val="nil"/>
              <w:bottom w:val="single" w:sz="4" w:space="0" w:color="C0C0C0"/>
              <w:right w:val="single" w:sz="4" w:space="0" w:color="C0C0C0"/>
            </w:tcBorders>
            <w:shd w:val="clear" w:color="000000" w:fill="D7EAD3"/>
            <w:vAlign w:val="center"/>
            <w:hideMark/>
          </w:tcPr>
          <w:p w14:paraId="0DC05A1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10 027,16</w:t>
            </w:r>
          </w:p>
        </w:tc>
        <w:tc>
          <w:tcPr>
            <w:tcW w:w="1008" w:type="dxa"/>
            <w:tcBorders>
              <w:top w:val="nil"/>
              <w:left w:val="nil"/>
              <w:bottom w:val="single" w:sz="4" w:space="0" w:color="C0C0C0"/>
              <w:right w:val="single" w:sz="4" w:space="0" w:color="C0C0C0"/>
            </w:tcBorders>
            <w:shd w:val="clear" w:color="000000" w:fill="D7EAD3"/>
            <w:vAlign w:val="center"/>
            <w:hideMark/>
          </w:tcPr>
          <w:p w14:paraId="274CEDA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2 052,14</w:t>
            </w:r>
          </w:p>
        </w:tc>
        <w:tc>
          <w:tcPr>
            <w:tcW w:w="962" w:type="dxa"/>
            <w:tcBorders>
              <w:top w:val="nil"/>
              <w:left w:val="nil"/>
              <w:bottom w:val="single" w:sz="4" w:space="0" w:color="C0C0C0"/>
              <w:right w:val="single" w:sz="4" w:space="0" w:color="C0C0C0"/>
            </w:tcBorders>
            <w:shd w:val="clear" w:color="000000" w:fill="D7EAD3"/>
            <w:vAlign w:val="center"/>
            <w:hideMark/>
          </w:tcPr>
          <w:p w14:paraId="4D45526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12 079,30</w:t>
            </w:r>
          </w:p>
        </w:tc>
        <w:tc>
          <w:tcPr>
            <w:tcW w:w="1008" w:type="dxa"/>
            <w:tcBorders>
              <w:top w:val="nil"/>
              <w:left w:val="nil"/>
              <w:bottom w:val="single" w:sz="4" w:space="0" w:color="C0C0C0"/>
              <w:right w:val="single" w:sz="4" w:space="0" w:color="C0C0C0"/>
            </w:tcBorders>
            <w:shd w:val="clear" w:color="000000" w:fill="D7EAD3"/>
            <w:vAlign w:val="center"/>
            <w:hideMark/>
          </w:tcPr>
          <w:p w14:paraId="7777A24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-2 095,40</w:t>
            </w:r>
          </w:p>
        </w:tc>
        <w:tc>
          <w:tcPr>
            <w:tcW w:w="958" w:type="dxa"/>
            <w:tcBorders>
              <w:top w:val="nil"/>
              <w:left w:val="nil"/>
              <w:bottom w:val="single" w:sz="4" w:space="0" w:color="C0C0C0"/>
              <w:right w:val="single" w:sz="4" w:space="0" w:color="C0C0C0"/>
            </w:tcBorders>
            <w:shd w:val="clear" w:color="000000" w:fill="D7EAD3"/>
            <w:vAlign w:val="center"/>
            <w:hideMark/>
          </w:tcPr>
          <w:p w14:paraId="439A05C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7 931,76</w:t>
            </w:r>
          </w:p>
        </w:tc>
        <w:tc>
          <w:tcPr>
            <w:tcW w:w="658" w:type="dxa"/>
            <w:tcBorders>
              <w:top w:val="nil"/>
              <w:left w:val="nil"/>
              <w:bottom w:val="single" w:sz="4" w:space="0" w:color="C0C0C0"/>
              <w:right w:val="single" w:sz="4" w:space="0" w:color="C0C0C0"/>
            </w:tcBorders>
            <w:shd w:val="clear" w:color="000000" w:fill="D7EAD3"/>
            <w:vAlign w:val="center"/>
            <w:hideMark/>
          </w:tcPr>
          <w:p w14:paraId="06DC070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3 965,88</w:t>
            </w:r>
          </w:p>
        </w:tc>
        <w:tc>
          <w:tcPr>
            <w:tcW w:w="658" w:type="dxa"/>
            <w:tcBorders>
              <w:top w:val="nil"/>
              <w:left w:val="nil"/>
              <w:bottom w:val="single" w:sz="4" w:space="0" w:color="C0C0C0"/>
              <w:right w:val="single" w:sz="4" w:space="0" w:color="C0C0C0"/>
            </w:tcBorders>
            <w:shd w:val="clear" w:color="000000" w:fill="D7EAD3"/>
            <w:vAlign w:val="center"/>
            <w:hideMark/>
          </w:tcPr>
          <w:p w14:paraId="42071ED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3 965,88</w:t>
            </w:r>
          </w:p>
        </w:tc>
        <w:tc>
          <w:tcPr>
            <w:tcW w:w="974" w:type="dxa"/>
            <w:tcBorders>
              <w:top w:val="nil"/>
              <w:left w:val="nil"/>
              <w:bottom w:val="single" w:sz="4" w:space="0" w:color="C0C0C0"/>
              <w:right w:val="single" w:sz="4" w:space="0" w:color="C0C0C0"/>
            </w:tcBorders>
            <w:shd w:val="clear" w:color="000000" w:fill="FFFFCC"/>
            <w:vAlign w:val="center"/>
            <w:hideMark/>
          </w:tcPr>
          <w:p w14:paraId="263702E3"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0EFE69B5"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07C147EC" w14:textId="77777777" w:rsidR="004C07AF" w:rsidRPr="004C07AF" w:rsidRDefault="004C07AF" w:rsidP="004C07AF">
            <w:pPr>
              <w:rPr>
                <w:rFonts w:ascii="Tahoma" w:hAnsi="Tahoma" w:cs="Tahoma"/>
                <w:b/>
                <w:bCs/>
                <w:sz w:val="11"/>
                <w:szCs w:val="11"/>
              </w:rPr>
            </w:pPr>
          </w:p>
        </w:tc>
        <w:tc>
          <w:tcPr>
            <w:tcW w:w="180" w:type="dxa"/>
            <w:tcBorders>
              <w:top w:val="nil"/>
              <w:left w:val="nil"/>
              <w:bottom w:val="nil"/>
              <w:right w:val="nil"/>
            </w:tcBorders>
            <w:shd w:val="clear" w:color="auto" w:fill="auto"/>
            <w:noWrap/>
            <w:vAlign w:val="bottom"/>
            <w:hideMark/>
          </w:tcPr>
          <w:p w14:paraId="1CF0E0EF"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5FF1ED2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15.1</w:t>
            </w:r>
          </w:p>
        </w:tc>
        <w:tc>
          <w:tcPr>
            <w:tcW w:w="2085" w:type="dxa"/>
            <w:tcBorders>
              <w:top w:val="nil"/>
              <w:left w:val="nil"/>
              <w:bottom w:val="single" w:sz="4" w:space="0" w:color="C0C0C0"/>
              <w:right w:val="single" w:sz="4" w:space="0" w:color="C0C0C0"/>
            </w:tcBorders>
            <w:shd w:val="clear" w:color="auto" w:fill="auto"/>
            <w:vAlign w:val="center"/>
            <w:hideMark/>
          </w:tcPr>
          <w:p w14:paraId="5F236062"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 потребительский рынок</w:t>
            </w:r>
          </w:p>
        </w:tc>
        <w:tc>
          <w:tcPr>
            <w:tcW w:w="629" w:type="dxa"/>
            <w:tcBorders>
              <w:top w:val="nil"/>
              <w:left w:val="nil"/>
              <w:bottom w:val="single" w:sz="4" w:space="0" w:color="C0C0C0"/>
              <w:right w:val="single" w:sz="4" w:space="0" w:color="C0C0C0"/>
            </w:tcBorders>
            <w:shd w:val="clear" w:color="auto" w:fill="auto"/>
            <w:vAlign w:val="center"/>
            <w:hideMark/>
          </w:tcPr>
          <w:p w14:paraId="6B35756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7CE6D10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8 943,26</w:t>
            </w:r>
          </w:p>
        </w:tc>
        <w:tc>
          <w:tcPr>
            <w:tcW w:w="962" w:type="dxa"/>
            <w:tcBorders>
              <w:top w:val="nil"/>
              <w:left w:val="nil"/>
              <w:bottom w:val="single" w:sz="4" w:space="0" w:color="C0C0C0"/>
              <w:right w:val="single" w:sz="4" w:space="0" w:color="C0C0C0"/>
            </w:tcBorders>
            <w:shd w:val="clear" w:color="000000" w:fill="D7EAD3"/>
            <w:vAlign w:val="center"/>
            <w:hideMark/>
          </w:tcPr>
          <w:p w14:paraId="3DEDF24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8 986,85</w:t>
            </w:r>
          </w:p>
        </w:tc>
        <w:tc>
          <w:tcPr>
            <w:tcW w:w="406" w:type="dxa"/>
            <w:tcBorders>
              <w:top w:val="nil"/>
              <w:left w:val="nil"/>
              <w:bottom w:val="single" w:sz="4" w:space="0" w:color="C0C0C0"/>
              <w:right w:val="single" w:sz="4" w:space="0" w:color="C0C0C0"/>
            </w:tcBorders>
            <w:shd w:val="clear" w:color="000000" w:fill="D7EAD3"/>
            <w:vAlign w:val="center"/>
            <w:hideMark/>
          </w:tcPr>
          <w:p w14:paraId="6C73731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10 532,15</w:t>
            </w:r>
          </w:p>
        </w:tc>
        <w:tc>
          <w:tcPr>
            <w:tcW w:w="962" w:type="dxa"/>
            <w:tcBorders>
              <w:top w:val="nil"/>
              <w:left w:val="nil"/>
              <w:bottom w:val="single" w:sz="4" w:space="0" w:color="C0C0C0"/>
              <w:right w:val="single" w:sz="4" w:space="0" w:color="C0C0C0"/>
            </w:tcBorders>
            <w:shd w:val="clear" w:color="000000" w:fill="D7EAD3"/>
            <w:vAlign w:val="center"/>
            <w:hideMark/>
          </w:tcPr>
          <w:p w14:paraId="241229A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7 771,81</w:t>
            </w:r>
          </w:p>
        </w:tc>
        <w:tc>
          <w:tcPr>
            <w:tcW w:w="924" w:type="dxa"/>
            <w:tcBorders>
              <w:top w:val="nil"/>
              <w:left w:val="nil"/>
              <w:bottom w:val="single" w:sz="4" w:space="0" w:color="C0C0C0"/>
              <w:right w:val="single" w:sz="4" w:space="0" w:color="C0C0C0"/>
            </w:tcBorders>
            <w:shd w:val="clear" w:color="000000" w:fill="D7EAD3"/>
            <w:vAlign w:val="center"/>
            <w:hideMark/>
          </w:tcPr>
          <w:p w14:paraId="67D46A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9 920,38</w:t>
            </w:r>
          </w:p>
        </w:tc>
        <w:tc>
          <w:tcPr>
            <w:tcW w:w="1008" w:type="dxa"/>
            <w:tcBorders>
              <w:top w:val="nil"/>
              <w:left w:val="nil"/>
              <w:bottom w:val="single" w:sz="4" w:space="0" w:color="C0C0C0"/>
              <w:right w:val="single" w:sz="4" w:space="0" w:color="C0C0C0"/>
            </w:tcBorders>
            <w:shd w:val="clear" w:color="000000" w:fill="D7EAD3"/>
            <w:vAlign w:val="center"/>
            <w:hideMark/>
          </w:tcPr>
          <w:p w14:paraId="5AF6FBA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3 842,30</w:t>
            </w:r>
          </w:p>
        </w:tc>
        <w:tc>
          <w:tcPr>
            <w:tcW w:w="962" w:type="dxa"/>
            <w:tcBorders>
              <w:top w:val="nil"/>
              <w:left w:val="nil"/>
              <w:bottom w:val="single" w:sz="4" w:space="0" w:color="C0C0C0"/>
              <w:right w:val="single" w:sz="4" w:space="0" w:color="C0C0C0"/>
            </w:tcBorders>
            <w:shd w:val="clear" w:color="000000" w:fill="D7EAD3"/>
            <w:vAlign w:val="center"/>
            <w:hideMark/>
          </w:tcPr>
          <w:p w14:paraId="5021F75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11 756,83</w:t>
            </w:r>
          </w:p>
        </w:tc>
        <w:tc>
          <w:tcPr>
            <w:tcW w:w="1008" w:type="dxa"/>
            <w:tcBorders>
              <w:top w:val="nil"/>
              <w:left w:val="nil"/>
              <w:bottom w:val="single" w:sz="4" w:space="0" w:color="C0C0C0"/>
              <w:right w:val="single" w:sz="4" w:space="0" w:color="C0C0C0"/>
            </w:tcBorders>
            <w:shd w:val="clear" w:color="000000" w:fill="D7EAD3"/>
            <w:vAlign w:val="center"/>
            <w:hideMark/>
          </w:tcPr>
          <w:p w14:paraId="421A6FC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-2 236,32</w:t>
            </w:r>
          </w:p>
        </w:tc>
        <w:tc>
          <w:tcPr>
            <w:tcW w:w="958" w:type="dxa"/>
            <w:tcBorders>
              <w:top w:val="nil"/>
              <w:left w:val="nil"/>
              <w:bottom w:val="single" w:sz="4" w:space="0" w:color="C0C0C0"/>
              <w:right w:val="single" w:sz="4" w:space="0" w:color="C0C0C0"/>
            </w:tcBorders>
            <w:shd w:val="clear" w:color="000000" w:fill="D7EAD3"/>
            <w:vAlign w:val="center"/>
            <w:hideMark/>
          </w:tcPr>
          <w:p w14:paraId="0B3E7DA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7 739,44</w:t>
            </w:r>
          </w:p>
        </w:tc>
        <w:tc>
          <w:tcPr>
            <w:tcW w:w="658" w:type="dxa"/>
            <w:tcBorders>
              <w:top w:val="nil"/>
              <w:left w:val="nil"/>
              <w:bottom w:val="single" w:sz="4" w:space="0" w:color="C0C0C0"/>
              <w:right w:val="single" w:sz="4" w:space="0" w:color="C0C0C0"/>
            </w:tcBorders>
            <w:shd w:val="clear" w:color="000000" w:fill="D7EAD3"/>
            <w:vAlign w:val="center"/>
            <w:hideMark/>
          </w:tcPr>
          <w:p w14:paraId="77676C7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3 869,72</w:t>
            </w:r>
          </w:p>
        </w:tc>
        <w:tc>
          <w:tcPr>
            <w:tcW w:w="658" w:type="dxa"/>
            <w:tcBorders>
              <w:top w:val="nil"/>
              <w:left w:val="nil"/>
              <w:bottom w:val="single" w:sz="4" w:space="0" w:color="C0C0C0"/>
              <w:right w:val="single" w:sz="4" w:space="0" w:color="C0C0C0"/>
            </w:tcBorders>
            <w:shd w:val="clear" w:color="000000" w:fill="D7EAD3"/>
            <w:vAlign w:val="center"/>
            <w:hideMark/>
          </w:tcPr>
          <w:p w14:paraId="55BA358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3 869,72</w:t>
            </w:r>
          </w:p>
        </w:tc>
        <w:tc>
          <w:tcPr>
            <w:tcW w:w="974" w:type="dxa"/>
            <w:tcBorders>
              <w:top w:val="nil"/>
              <w:left w:val="nil"/>
              <w:bottom w:val="single" w:sz="4" w:space="0" w:color="C0C0C0"/>
              <w:right w:val="single" w:sz="4" w:space="0" w:color="C0C0C0"/>
            </w:tcBorders>
            <w:shd w:val="clear" w:color="000000" w:fill="FFFFCC"/>
            <w:vAlign w:val="center"/>
            <w:hideMark/>
          </w:tcPr>
          <w:p w14:paraId="63A368F5"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0722BFA"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5129EB0B"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502AD7DE"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16A8357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15.2</w:t>
            </w:r>
          </w:p>
        </w:tc>
        <w:tc>
          <w:tcPr>
            <w:tcW w:w="2085" w:type="dxa"/>
            <w:tcBorders>
              <w:top w:val="nil"/>
              <w:left w:val="nil"/>
              <w:bottom w:val="single" w:sz="4" w:space="0" w:color="C0C0C0"/>
              <w:right w:val="single" w:sz="4" w:space="0" w:color="C0C0C0"/>
            </w:tcBorders>
            <w:shd w:val="clear" w:color="auto" w:fill="auto"/>
            <w:vAlign w:val="center"/>
            <w:hideMark/>
          </w:tcPr>
          <w:p w14:paraId="4E170911"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 собственные нужды производства</w:t>
            </w:r>
          </w:p>
        </w:tc>
        <w:tc>
          <w:tcPr>
            <w:tcW w:w="629" w:type="dxa"/>
            <w:tcBorders>
              <w:top w:val="nil"/>
              <w:left w:val="nil"/>
              <w:bottom w:val="single" w:sz="4" w:space="0" w:color="C0C0C0"/>
              <w:right w:val="single" w:sz="4" w:space="0" w:color="C0C0C0"/>
            </w:tcBorders>
            <w:shd w:val="clear" w:color="auto" w:fill="auto"/>
            <w:vAlign w:val="center"/>
            <w:hideMark/>
          </w:tcPr>
          <w:p w14:paraId="64C3A2E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404E181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96,26</w:t>
            </w:r>
          </w:p>
        </w:tc>
        <w:tc>
          <w:tcPr>
            <w:tcW w:w="962" w:type="dxa"/>
            <w:tcBorders>
              <w:top w:val="nil"/>
              <w:left w:val="nil"/>
              <w:bottom w:val="single" w:sz="4" w:space="0" w:color="C0C0C0"/>
              <w:right w:val="single" w:sz="4" w:space="0" w:color="C0C0C0"/>
            </w:tcBorders>
            <w:shd w:val="clear" w:color="000000" w:fill="D7EAD3"/>
            <w:vAlign w:val="center"/>
            <w:hideMark/>
          </w:tcPr>
          <w:p w14:paraId="0EFF1AD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103,64</w:t>
            </w:r>
          </w:p>
        </w:tc>
        <w:tc>
          <w:tcPr>
            <w:tcW w:w="406" w:type="dxa"/>
            <w:tcBorders>
              <w:top w:val="nil"/>
              <w:left w:val="nil"/>
              <w:bottom w:val="single" w:sz="4" w:space="0" w:color="C0C0C0"/>
              <w:right w:val="single" w:sz="4" w:space="0" w:color="C0C0C0"/>
            </w:tcBorders>
            <w:shd w:val="clear" w:color="000000" w:fill="D7EAD3"/>
            <w:vAlign w:val="center"/>
            <w:hideMark/>
          </w:tcPr>
          <w:p w14:paraId="6BB4DCC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288,88</w:t>
            </w:r>
          </w:p>
        </w:tc>
        <w:tc>
          <w:tcPr>
            <w:tcW w:w="962" w:type="dxa"/>
            <w:tcBorders>
              <w:top w:val="nil"/>
              <w:left w:val="nil"/>
              <w:bottom w:val="single" w:sz="4" w:space="0" w:color="C0C0C0"/>
              <w:right w:val="single" w:sz="4" w:space="0" w:color="C0C0C0"/>
            </w:tcBorders>
            <w:shd w:val="clear" w:color="000000" w:fill="D7EAD3"/>
            <w:vAlign w:val="center"/>
            <w:hideMark/>
          </w:tcPr>
          <w:p w14:paraId="1486AD1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344,65</w:t>
            </w:r>
          </w:p>
        </w:tc>
        <w:tc>
          <w:tcPr>
            <w:tcW w:w="924" w:type="dxa"/>
            <w:tcBorders>
              <w:top w:val="nil"/>
              <w:left w:val="nil"/>
              <w:bottom w:val="single" w:sz="4" w:space="0" w:color="C0C0C0"/>
              <w:right w:val="single" w:sz="4" w:space="0" w:color="C0C0C0"/>
            </w:tcBorders>
            <w:shd w:val="clear" w:color="000000" w:fill="D7EAD3"/>
            <w:vAlign w:val="center"/>
            <w:hideMark/>
          </w:tcPr>
          <w:p w14:paraId="0DABFDE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106,78</w:t>
            </w:r>
          </w:p>
        </w:tc>
        <w:tc>
          <w:tcPr>
            <w:tcW w:w="1008" w:type="dxa"/>
            <w:tcBorders>
              <w:top w:val="nil"/>
              <w:left w:val="nil"/>
              <w:bottom w:val="single" w:sz="4" w:space="0" w:color="C0C0C0"/>
              <w:right w:val="single" w:sz="4" w:space="0" w:color="C0C0C0"/>
            </w:tcBorders>
            <w:shd w:val="clear" w:color="000000" w:fill="D7EAD3"/>
            <w:vAlign w:val="center"/>
            <w:hideMark/>
          </w:tcPr>
          <w:p w14:paraId="1A37CAD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-1 790,16</w:t>
            </w:r>
          </w:p>
        </w:tc>
        <w:tc>
          <w:tcPr>
            <w:tcW w:w="962" w:type="dxa"/>
            <w:tcBorders>
              <w:top w:val="nil"/>
              <w:left w:val="nil"/>
              <w:bottom w:val="single" w:sz="4" w:space="0" w:color="C0C0C0"/>
              <w:right w:val="single" w:sz="4" w:space="0" w:color="C0C0C0"/>
            </w:tcBorders>
            <w:shd w:val="clear" w:color="000000" w:fill="D7EAD3"/>
            <w:vAlign w:val="center"/>
            <w:hideMark/>
          </w:tcPr>
          <w:p w14:paraId="696CE6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322,47</w:t>
            </w:r>
          </w:p>
        </w:tc>
        <w:tc>
          <w:tcPr>
            <w:tcW w:w="1008" w:type="dxa"/>
            <w:tcBorders>
              <w:top w:val="nil"/>
              <w:left w:val="nil"/>
              <w:bottom w:val="single" w:sz="4" w:space="0" w:color="C0C0C0"/>
              <w:right w:val="single" w:sz="4" w:space="0" w:color="C0C0C0"/>
            </w:tcBorders>
            <w:shd w:val="clear" w:color="000000" w:fill="D7EAD3"/>
            <w:vAlign w:val="center"/>
            <w:hideMark/>
          </w:tcPr>
          <w:p w14:paraId="11E40F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140,92</w:t>
            </w:r>
          </w:p>
        </w:tc>
        <w:tc>
          <w:tcPr>
            <w:tcW w:w="958" w:type="dxa"/>
            <w:tcBorders>
              <w:top w:val="nil"/>
              <w:left w:val="nil"/>
              <w:bottom w:val="single" w:sz="4" w:space="0" w:color="C0C0C0"/>
              <w:right w:val="single" w:sz="4" w:space="0" w:color="C0C0C0"/>
            </w:tcBorders>
            <w:shd w:val="clear" w:color="000000" w:fill="D7EAD3"/>
            <w:vAlign w:val="center"/>
            <w:hideMark/>
          </w:tcPr>
          <w:p w14:paraId="7545C9A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192,32</w:t>
            </w:r>
          </w:p>
        </w:tc>
        <w:tc>
          <w:tcPr>
            <w:tcW w:w="658" w:type="dxa"/>
            <w:tcBorders>
              <w:top w:val="nil"/>
              <w:left w:val="nil"/>
              <w:bottom w:val="single" w:sz="4" w:space="0" w:color="C0C0C0"/>
              <w:right w:val="single" w:sz="4" w:space="0" w:color="C0C0C0"/>
            </w:tcBorders>
            <w:shd w:val="clear" w:color="000000" w:fill="D7EAD3"/>
            <w:vAlign w:val="center"/>
            <w:hideMark/>
          </w:tcPr>
          <w:p w14:paraId="1155F1B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96,16</w:t>
            </w:r>
          </w:p>
        </w:tc>
        <w:tc>
          <w:tcPr>
            <w:tcW w:w="658" w:type="dxa"/>
            <w:tcBorders>
              <w:top w:val="nil"/>
              <w:left w:val="nil"/>
              <w:bottom w:val="single" w:sz="4" w:space="0" w:color="C0C0C0"/>
              <w:right w:val="single" w:sz="4" w:space="0" w:color="C0C0C0"/>
            </w:tcBorders>
            <w:shd w:val="clear" w:color="000000" w:fill="D7EAD3"/>
            <w:vAlign w:val="center"/>
            <w:hideMark/>
          </w:tcPr>
          <w:p w14:paraId="292708F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96,16</w:t>
            </w:r>
          </w:p>
        </w:tc>
        <w:tc>
          <w:tcPr>
            <w:tcW w:w="974" w:type="dxa"/>
            <w:tcBorders>
              <w:top w:val="nil"/>
              <w:left w:val="nil"/>
              <w:bottom w:val="single" w:sz="4" w:space="0" w:color="C0C0C0"/>
              <w:right w:val="single" w:sz="4" w:space="0" w:color="C0C0C0"/>
            </w:tcBorders>
            <w:shd w:val="clear" w:color="000000" w:fill="FFFFCC"/>
            <w:vAlign w:val="center"/>
            <w:hideMark/>
          </w:tcPr>
          <w:p w14:paraId="598FE5D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779740A" w14:textId="77777777" w:rsidTr="004C07AF">
        <w:trPr>
          <w:trHeight w:val="275"/>
          <w:jc w:val="center"/>
        </w:trPr>
        <w:tc>
          <w:tcPr>
            <w:tcW w:w="242" w:type="dxa"/>
            <w:tcBorders>
              <w:top w:val="nil"/>
              <w:left w:val="nil"/>
              <w:bottom w:val="nil"/>
              <w:right w:val="nil"/>
            </w:tcBorders>
            <w:shd w:val="clear" w:color="000000" w:fill="C4BD97"/>
            <w:noWrap/>
            <w:vAlign w:val="bottom"/>
            <w:hideMark/>
          </w:tcPr>
          <w:p w14:paraId="370DBD62"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КР</w:t>
            </w:r>
          </w:p>
        </w:tc>
        <w:tc>
          <w:tcPr>
            <w:tcW w:w="180" w:type="dxa"/>
            <w:tcBorders>
              <w:top w:val="nil"/>
              <w:left w:val="nil"/>
              <w:bottom w:val="nil"/>
              <w:right w:val="nil"/>
            </w:tcBorders>
            <w:shd w:val="clear" w:color="auto" w:fill="auto"/>
            <w:noWrap/>
            <w:vAlign w:val="bottom"/>
            <w:hideMark/>
          </w:tcPr>
          <w:p w14:paraId="25272ED9"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B3CFC6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w:t>
            </w:r>
          </w:p>
        </w:tc>
        <w:tc>
          <w:tcPr>
            <w:tcW w:w="2085" w:type="dxa"/>
            <w:tcBorders>
              <w:top w:val="nil"/>
              <w:left w:val="nil"/>
              <w:bottom w:val="single" w:sz="4" w:space="0" w:color="C0C0C0"/>
              <w:right w:val="single" w:sz="4" w:space="0" w:color="C0C0C0"/>
            </w:tcBorders>
            <w:shd w:val="clear" w:color="auto" w:fill="auto"/>
            <w:vAlign w:val="center"/>
            <w:hideMark/>
          </w:tcPr>
          <w:p w14:paraId="1DAB860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Корректировки НВВ</w:t>
            </w:r>
          </w:p>
        </w:tc>
        <w:tc>
          <w:tcPr>
            <w:tcW w:w="629" w:type="dxa"/>
            <w:tcBorders>
              <w:top w:val="nil"/>
              <w:left w:val="nil"/>
              <w:bottom w:val="single" w:sz="4" w:space="0" w:color="C0C0C0"/>
              <w:right w:val="single" w:sz="4" w:space="0" w:color="C0C0C0"/>
            </w:tcBorders>
            <w:shd w:val="clear" w:color="auto" w:fill="auto"/>
            <w:vAlign w:val="center"/>
            <w:hideMark/>
          </w:tcPr>
          <w:p w14:paraId="5842BF7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13B9410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44FFA35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-254,19</w:t>
            </w:r>
          </w:p>
        </w:tc>
        <w:tc>
          <w:tcPr>
            <w:tcW w:w="406" w:type="dxa"/>
            <w:tcBorders>
              <w:top w:val="nil"/>
              <w:left w:val="nil"/>
              <w:bottom w:val="single" w:sz="4" w:space="0" w:color="C0C0C0"/>
              <w:right w:val="single" w:sz="4" w:space="0" w:color="C0C0C0"/>
            </w:tcBorders>
            <w:shd w:val="clear" w:color="000000" w:fill="D7EAD3"/>
            <w:vAlign w:val="center"/>
            <w:hideMark/>
          </w:tcPr>
          <w:p w14:paraId="1E2A5AF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59F049B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3,27</w:t>
            </w:r>
          </w:p>
        </w:tc>
        <w:tc>
          <w:tcPr>
            <w:tcW w:w="924" w:type="dxa"/>
            <w:tcBorders>
              <w:top w:val="nil"/>
              <w:left w:val="nil"/>
              <w:bottom w:val="single" w:sz="4" w:space="0" w:color="C0C0C0"/>
              <w:right w:val="single" w:sz="4" w:space="0" w:color="C0C0C0"/>
            </w:tcBorders>
            <w:shd w:val="clear" w:color="000000" w:fill="D7EAD3"/>
            <w:vAlign w:val="center"/>
            <w:hideMark/>
          </w:tcPr>
          <w:p w14:paraId="72499E3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0D488E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62" w:type="dxa"/>
            <w:tcBorders>
              <w:top w:val="nil"/>
              <w:left w:val="nil"/>
              <w:bottom w:val="single" w:sz="4" w:space="0" w:color="C0C0C0"/>
              <w:right w:val="single" w:sz="4" w:space="0" w:color="C0C0C0"/>
            </w:tcBorders>
            <w:shd w:val="clear" w:color="000000" w:fill="D7EAD3"/>
            <w:vAlign w:val="center"/>
            <w:hideMark/>
          </w:tcPr>
          <w:p w14:paraId="338C1C8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1008" w:type="dxa"/>
            <w:tcBorders>
              <w:top w:val="nil"/>
              <w:left w:val="nil"/>
              <w:bottom w:val="single" w:sz="4" w:space="0" w:color="C0C0C0"/>
              <w:right w:val="single" w:sz="4" w:space="0" w:color="C0C0C0"/>
            </w:tcBorders>
            <w:shd w:val="clear" w:color="000000" w:fill="D7EAD3"/>
            <w:vAlign w:val="center"/>
            <w:hideMark/>
          </w:tcPr>
          <w:p w14:paraId="21300ED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256,66</w:t>
            </w:r>
          </w:p>
        </w:tc>
        <w:tc>
          <w:tcPr>
            <w:tcW w:w="958" w:type="dxa"/>
            <w:tcBorders>
              <w:top w:val="nil"/>
              <w:left w:val="nil"/>
              <w:bottom w:val="single" w:sz="4" w:space="0" w:color="C0C0C0"/>
              <w:right w:val="single" w:sz="4" w:space="0" w:color="C0C0C0"/>
            </w:tcBorders>
            <w:shd w:val="clear" w:color="000000" w:fill="D7EAD3"/>
            <w:vAlign w:val="center"/>
            <w:hideMark/>
          </w:tcPr>
          <w:p w14:paraId="4BB6EC4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256,66</w:t>
            </w:r>
          </w:p>
        </w:tc>
        <w:tc>
          <w:tcPr>
            <w:tcW w:w="658" w:type="dxa"/>
            <w:tcBorders>
              <w:top w:val="nil"/>
              <w:left w:val="nil"/>
              <w:bottom w:val="single" w:sz="4" w:space="0" w:color="C0C0C0"/>
              <w:right w:val="single" w:sz="4" w:space="0" w:color="C0C0C0"/>
            </w:tcBorders>
            <w:shd w:val="clear" w:color="000000" w:fill="D7EAD3"/>
            <w:vAlign w:val="center"/>
            <w:hideMark/>
          </w:tcPr>
          <w:p w14:paraId="43926DC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61,06</w:t>
            </w:r>
          </w:p>
        </w:tc>
        <w:tc>
          <w:tcPr>
            <w:tcW w:w="658" w:type="dxa"/>
            <w:tcBorders>
              <w:top w:val="nil"/>
              <w:left w:val="nil"/>
              <w:bottom w:val="single" w:sz="4" w:space="0" w:color="C0C0C0"/>
              <w:right w:val="single" w:sz="4" w:space="0" w:color="C0C0C0"/>
            </w:tcBorders>
            <w:shd w:val="clear" w:color="000000" w:fill="D7EAD3"/>
            <w:vAlign w:val="center"/>
            <w:hideMark/>
          </w:tcPr>
          <w:p w14:paraId="63894D6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195,60</w:t>
            </w:r>
          </w:p>
        </w:tc>
        <w:tc>
          <w:tcPr>
            <w:tcW w:w="974" w:type="dxa"/>
            <w:tcBorders>
              <w:top w:val="nil"/>
              <w:left w:val="nil"/>
              <w:bottom w:val="single" w:sz="4" w:space="0" w:color="C0C0C0"/>
              <w:right w:val="single" w:sz="4" w:space="0" w:color="C0C0C0"/>
            </w:tcBorders>
            <w:shd w:val="clear" w:color="000000" w:fill="FFFFCC"/>
            <w:vAlign w:val="center"/>
            <w:hideMark/>
          </w:tcPr>
          <w:p w14:paraId="256BE69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3AE7DE52" w14:textId="77777777" w:rsidTr="004C07AF">
        <w:trPr>
          <w:trHeight w:val="785"/>
          <w:jc w:val="center"/>
        </w:trPr>
        <w:tc>
          <w:tcPr>
            <w:tcW w:w="242" w:type="dxa"/>
            <w:tcBorders>
              <w:top w:val="nil"/>
              <w:left w:val="nil"/>
              <w:bottom w:val="nil"/>
              <w:right w:val="nil"/>
            </w:tcBorders>
            <w:shd w:val="clear" w:color="000000" w:fill="C4BD97"/>
            <w:noWrap/>
            <w:vAlign w:val="bottom"/>
            <w:hideMark/>
          </w:tcPr>
          <w:p w14:paraId="496566EB"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КР</w:t>
            </w:r>
          </w:p>
        </w:tc>
        <w:tc>
          <w:tcPr>
            <w:tcW w:w="180" w:type="dxa"/>
            <w:tcBorders>
              <w:top w:val="nil"/>
              <w:left w:val="nil"/>
              <w:bottom w:val="nil"/>
              <w:right w:val="nil"/>
            </w:tcBorders>
            <w:shd w:val="clear" w:color="auto" w:fill="auto"/>
            <w:noWrap/>
            <w:vAlign w:val="bottom"/>
            <w:hideMark/>
          </w:tcPr>
          <w:p w14:paraId="522A238E"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5A2E4C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16.1</w:t>
            </w:r>
          </w:p>
        </w:tc>
        <w:tc>
          <w:tcPr>
            <w:tcW w:w="2085" w:type="dxa"/>
            <w:tcBorders>
              <w:top w:val="nil"/>
              <w:left w:val="nil"/>
              <w:bottom w:val="single" w:sz="4" w:space="0" w:color="C0C0C0"/>
              <w:right w:val="single" w:sz="4" w:space="0" w:color="C0C0C0"/>
            </w:tcBorders>
            <w:shd w:val="clear" w:color="auto" w:fill="auto"/>
            <w:vAlign w:val="center"/>
            <w:hideMark/>
          </w:tcPr>
          <w:p w14:paraId="452FE9EE" w14:textId="77777777" w:rsidR="004C07AF" w:rsidRPr="004C07AF" w:rsidRDefault="004C07AF" w:rsidP="004C07AF">
            <w:pPr>
              <w:rPr>
                <w:rFonts w:ascii="Tahoma" w:hAnsi="Tahoma" w:cs="Tahoma"/>
                <w:sz w:val="11"/>
                <w:szCs w:val="11"/>
              </w:rPr>
            </w:pPr>
            <w:r w:rsidRPr="004C07AF">
              <w:rPr>
                <w:rFonts w:ascii="Tahoma" w:hAnsi="Tahoma" w:cs="Tahoma"/>
                <w:sz w:val="11"/>
                <w:szCs w:val="11"/>
              </w:rPr>
              <w:t>Корректировка НВВ в целях сглаживания тарифов (уменьшение)</w:t>
            </w:r>
          </w:p>
        </w:tc>
        <w:tc>
          <w:tcPr>
            <w:tcW w:w="629" w:type="dxa"/>
            <w:tcBorders>
              <w:top w:val="nil"/>
              <w:left w:val="nil"/>
              <w:bottom w:val="single" w:sz="4" w:space="0" w:color="C0C0C0"/>
              <w:right w:val="single" w:sz="4" w:space="0" w:color="C0C0C0"/>
            </w:tcBorders>
            <w:shd w:val="clear" w:color="auto" w:fill="auto"/>
            <w:vAlign w:val="center"/>
            <w:hideMark/>
          </w:tcPr>
          <w:p w14:paraId="5A2E336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39774F3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125AA9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0D0D7D7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993946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DB005A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34D5F59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F3C845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1FADE48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-166,20</w:t>
            </w:r>
          </w:p>
        </w:tc>
        <w:tc>
          <w:tcPr>
            <w:tcW w:w="958" w:type="dxa"/>
            <w:tcBorders>
              <w:top w:val="nil"/>
              <w:left w:val="nil"/>
              <w:bottom w:val="single" w:sz="4" w:space="0" w:color="C0C0C0"/>
              <w:right w:val="single" w:sz="4" w:space="0" w:color="C0C0C0"/>
            </w:tcBorders>
            <w:shd w:val="clear" w:color="000000" w:fill="FFFFCC"/>
            <w:vAlign w:val="center"/>
            <w:hideMark/>
          </w:tcPr>
          <w:p w14:paraId="6D260B7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-166,20</w:t>
            </w:r>
          </w:p>
        </w:tc>
        <w:tc>
          <w:tcPr>
            <w:tcW w:w="658" w:type="dxa"/>
            <w:tcBorders>
              <w:top w:val="nil"/>
              <w:left w:val="nil"/>
              <w:bottom w:val="single" w:sz="4" w:space="0" w:color="C0C0C0"/>
              <w:right w:val="single" w:sz="4" w:space="0" w:color="C0C0C0"/>
            </w:tcBorders>
            <w:shd w:val="clear" w:color="000000" w:fill="D7EAD3"/>
            <w:vAlign w:val="center"/>
            <w:hideMark/>
          </w:tcPr>
          <w:p w14:paraId="6792423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-89,86</w:t>
            </w:r>
          </w:p>
        </w:tc>
        <w:tc>
          <w:tcPr>
            <w:tcW w:w="658" w:type="dxa"/>
            <w:tcBorders>
              <w:top w:val="nil"/>
              <w:left w:val="nil"/>
              <w:bottom w:val="single" w:sz="4" w:space="0" w:color="C0C0C0"/>
              <w:right w:val="single" w:sz="4" w:space="0" w:color="C0C0C0"/>
            </w:tcBorders>
            <w:shd w:val="clear" w:color="000000" w:fill="D7EAD3"/>
            <w:vAlign w:val="center"/>
            <w:hideMark/>
          </w:tcPr>
          <w:p w14:paraId="7104544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-76,34</w:t>
            </w:r>
          </w:p>
        </w:tc>
        <w:tc>
          <w:tcPr>
            <w:tcW w:w="974" w:type="dxa"/>
            <w:tcBorders>
              <w:top w:val="nil"/>
              <w:left w:val="nil"/>
              <w:bottom w:val="single" w:sz="4" w:space="0" w:color="C0C0C0"/>
              <w:right w:val="single" w:sz="4" w:space="0" w:color="C0C0C0"/>
            </w:tcBorders>
            <w:shd w:val="clear" w:color="000000" w:fill="FFFFCC"/>
            <w:vAlign w:val="center"/>
            <w:hideMark/>
          </w:tcPr>
          <w:p w14:paraId="4E234A58" w14:textId="77777777" w:rsidR="004C07AF" w:rsidRPr="004C07AF" w:rsidRDefault="004C07AF" w:rsidP="004C07AF">
            <w:pPr>
              <w:rPr>
                <w:rFonts w:ascii="Tahoma" w:hAnsi="Tahoma" w:cs="Tahoma"/>
                <w:sz w:val="11"/>
                <w:szCs w:val="11"/>
              </w:rPr>
            </w:pPr>
            <w:r w:rsidRPr="004C07AF">
              <w:rPr>
                <w:rFonts w:ascii="Tahoma" w:hAnsi="Tahoma" w:cs="Tahoma"/>
                <w:sz w:val="11"/>
                <w:szCs w:val="11"/>
              </w:rPr>
              <w:t>В соответствии с п. 85 Методических указаний, регулятором снято в 2022 году - 166,20тыс.руб. ,   по расходам которые  были учтены в 2021 году на увеличение</w:t>
            </w:r>
          </w:p>
        </w:tc>
      </w:tr>
      <w:tr w:rsidR="004C07AF" w:rsidRPr="004C07AF" w14:paraId="7A6FDEE6" w14:textId="77777777" w:rsidTr="004C07AF">
        <w:trPr>
          <w:trHeight w:val="275"/>
          <w:jc w:val="center"/>
        </w:trPr>
        <w:tc>
          <w:tcPr>
            <w:tcW w:w="242" w:type="dxa"/>
            <w:tcBorders>
              <w:top w:val="nil"/>
              <w:left w:val="nil"/>
              <w:bottom w:val="nil"/>
              <w:right w:val="nil"/>
            </w:tcBorders>
            <w:shd w:val="clear" w:color="000000" w:fill="C4BD97"/>
            <w:noWrap/>
            <w:vAlign w:val="bottom"/>
            <w:hideMark/>
          </w:tcPr>
          <w:p w14:paraId="6C48CD26"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КР</w:t>
            </w:r>
          </w:p>
        </w:tc>
        <w:tc>
          <w:tcPr>
            <w:tcW w:w="180" w:type="dxa"/>
            <w:tcBorders>
              <w:top w:val="nil"/>
              <w:left w:val="nil"/>
              <w:bottom w:val="nil"/>
              <w:right w:val="nil"/>
            </w:tcBorders>
            <w:shd w:val="clear" w:color="auto" w:fill="auto"/>
            <w:noWrap/>
            <w:vAlign w:val="bottom"/>
            <w:hideMark/>
          </w:tcPr>
          <w:p w14:paraId="3FF31115"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AE32A3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16.2</w:t>
            </w:r>
          </w:p>
        </w:tc>
        <w:tc>
          <w:tcPr>
            <w:tcW w:w="2085" w:type="dxa"/>
            <w:tcBorders>
              <w:top w:val="nil"/>
              <w:left w:val="nil"/>
              <w:bottom w:val="single" w:sz="4" w:space="0" w:color="C0C0C0"/>
              <w:right w:val="single" w:sz="4" w:space="0" w:color="C0C0C0"/>
            </w:tcBorders>
            <w:shd w:val="clear" w:color="auto" w:fill="auto"/>
            <w:vAlign w:val="center"/>
            <w:hideMark/>
          </w:tcPr>
          <w:p w14:paraId="27D78D26" w14:textId="77777777" w:rsidR="004C07AF" w:rsidRPr="004C07AF" w:rsidRDefault="004C07AF" w:rsidP="004C07AF">
            <w:pPr>
              <w:rPr>
                <w:rFonts w:ascii="Tahoma" w:hAnsi="Tahoma" w:cs="Tahoma"/>
                <w:sz w:val="11"/>
                <w:szCs w:val="11"/>
              </w:rPr>
            </w:pPr>
            <w:r w:rsidRPr="004C07AF">
              <w:rPr>
                <w:rFonts w:ascii="Tahoma" w:hAnsi="Tahoma" w:cs="Tahoma"/>
                <w:sz w:val="11"/>
                <w:szCs w:val="11"/>
              </w:rPr>
              <w:t>Корректировка НВВ в целях сглаживания тарифов (увеличение)</w:t>
            </w:r>
          </w:p>
        </w:tc>
        <w:tc>
          <w:tcPr>
            <w:tcW w:w="629" w:type="dxa"/>
            <w:tcBorders>
              <w:top w:val="nil"/>
              <w:left w:val="nil"/>
              <w:bottom w:val="single" w:sz="4" w:space="0" w:color="C0C0C0"/>
              <w:right w:val="single" w:sz="4" w:space="0" w:color="C0C0C0"/>
            </w:tcBorders>
            <w:shd w:val="clear" w:color="auto" w:fill="auto"/>
            <w:vAlign w:val="center"/>
            <w:hideMark/>
          </w:tcPr>
          <w:p w14:paraId="134EA66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4B5173D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ED6A79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5BE868E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E0D5B54" w14:textId="77777777" w:rsidR="004C07AF" w:rsidRPr="004C07AF" w:rsidRDefault="004C07AF" w:rsidP="004C07AF">
            <w:pPr>
              <w:jc w:val="center"/>
              <w:rPr>
                <w:rFonts w:ascii="Tahoma" w:hAnsi="Tahoma" w:cs="Tahoma"/>
                <w:b/>
                <w:bCs/>
                <w:color w:val="FF0000"/>
                <w:sz w:val="11"/>
                <w:szCs w:val="11"/>
              </w:rPr>
            </w:pPr>
            <w:r w:rsidRPr="004C07AF">
              <w:rPr>
                <w:rFonts w:ascii="Tahoma" w:hAnsi="Tahoma" w:cs="Tahoma"/>
                <w:b/>
                <w:bCs/>
                <w:color w:val="FF0000"/>
                <w:sz w:val="11"/>
                <w:szCs w:val="11"/>
              </w:rPr>
              <w:t>166,20</w:t>
            </w:r>
          </w:p>
        </w:tc>
        <w:tc>
          <w:tcPr>
            <w:tcW w:w="924" w:type="dxa"/>
            <w:tcBorders>
              <w:top w:val="nil"/>
              <w:left w:val="nil"/>
              <w:bottom w:val="single" w:sz="4" w:space="0" w:color="C0C0C0"/>
              <w:right w:val="single" w:sz="4" w:space="0" w:color="C0C0C0"/>
            </w:tcBorders>
            <w:shd w:val="clear" w:color="000000" w:fill="FFFFCC"/>
            <w:vAlign w:val="center"/>
            <w:hideMark/>
          </w:tcPr>
          <w:p w14:paraId="6175978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7440E1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08DE14C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4ACED5C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7BED015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4E589D8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38A1005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1395F1F4"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9FA547A" w14:textId="77777777" w:rsidTr="004C07AF">
        <w:trPr>
          <w:trHeight w:val="992"/>
          <w:jc w:val="center"/>
        </w:trPr>
        <w:tc>
          <w:tcPr>
            <w:tcW w:w="242" w:type="dxa"/>
            <w:tcBorders>
              <w:top w:val="nil"/>
              <w:left w:val="nil"/>
              <w:bottom w:val="nil"/>
              <w:right w:val="nil"/>
            </w:tcBorders>
            <w:shd w:val="clear" w:color="000000" w:fill="C4BD97"/>
            <w:noWrap/>
            <w:vAlign w:val="bottom"/>
            <w:hideMark/>
          </w:tcPr>
          <w:p w14:paraId="30C725C7"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КР</w:t>
            </w:r>
          </w:p>
        </w:tc>
        <w:tc>
          <w:tcPr>
            <w:tcW w:w="180" w:type="dxa"/>
            <w:tcBorders>
              <w:top w:val="nil"/>
              <w:left w:val="nil"/>
              <w:bottom w:val="nil"/>
              <w:right w:val="nil"/>
            </w:tcBorders>
            <w:shd w:val="clear" w:color="auto" w:fill="auto"/>
            <w:noWrap/>
            <w:vAlign w:val="bottom"/>
            <w:hideMark/>
          </w:tcPr>
          <w:p w14:paraId="6300FF75"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855263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16.3</w:t>
            </w:r>
          </w:p>
        </w:tc>
        <w:tc>
          <w:tcPr>
            <w:tcW w:w="2085" w:type="dxa"/>
            <w:tcBorders>
              <w:top w:val="nil"/>
              <w:left w:val="nil"/>
              <w:bottom w:val="single" w:sz="4" w:space="0" w:color="C0C0C0"/>
              <w:right w:val="single" w:sz="4" w:space="0" w:color="C0C0C0"/>
            </w:tcBorders>
            <w:shd w:val="clear" w:color="auto" w:fill="auto"/>
            <w:vAlign w:val="center"/>
            <w:hideMark/>
          </w:tcPr>
          <w:p w14:paraId="35A8B9DE" w14:textId="77777777" w:rsidR="004C07AF" w:rsidRPr="004C07AF" w:rsidRDefault="004C07AF" w:rsidP="004C07AF">
            <w:pPr>
              <w:rPr>
                <w:rFonts w:ascii="Tahoma" w:hAnsi="Tahoma" w:cs="Tahoma"/>
                <w:sz w:val="11"/>
                <w:szCs w:val="11"/>
              </w:rPr>
            </w:pPr>
            <w:r w:rsidRPr="004C07AF">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629" w:type="dxa"/>
            <w:tcBorders>
              <w:top w:val="nil"/>
              <w:left w:val="nil"/>
              <w:bottom w:val="single" w:sz="4" w:space="0" w:color="C0C0C0"/>
              <w:right w:val="single" w:sz="4" w:space="0" w:color="C0C0C0"/>
            </w:tcBorders>
            <w:shd w:val="clear" w:color="auto" w:fill="auto"/>
            <w:vAlign w:val="center"/>
            <w:hideMark/>
          </w:tcPr>
          <w:p w14:paraId="24EF4CF8"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0B689F5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47B5668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152B436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7C591A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-162,93</w:t>
            </w:r>
          </w:p>
        </w:tc>
        <w:tc>
          <w:tcPr>
            <w:tcW w:w="924" w:type="dxa"/>
            <w:tcBorders>
              <w:top w:val="nil"/>
              <w:left w:val="nil"/>
              <w:bottom w:val="single" w:sz="4" w:space="0" w:color="C0C0C0"/>
              <w:right w:val="single" w:sz="4" w:space="0" w:color="C0C0C0"/>
            </w:tcBorders>
            <w:shd w:val="clear" w:color="000000" w:fill="FFFFCC"/>
            <w:vAlign w:val="center"/>
            <w:hideMark/>
          </w:tcPr>
          <w:p w14:paraId="31714ED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62EB720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D81D55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8E2A5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422,86</w:t>
            </w:r>
          </w:p>
        </w:tc>
        <w:tc>
          <w:tcPr>
            <w:tcW w:w="958" w:type="dxa"/>
            <w:tcBorders>
              <w:top w:val="nil"/>
              <w:left w:val="nil"/>
              <w:bottom w:val="single" w:sz="4" w:space="0" w:color="C0C0C0"/>
              <w:right w:val="single" w:sz="4" w:space="0" w:color="C0C0C0"/>
            </w:tcBorders>
            <w:shd w:val="clear" w:color="000000" w:fill="FFFFCC"/>
            <w:vAlign w:val="center"/>
            <w:hideMark/>
          </w:tcPr>
          <w:p w14:paraId="29F8D35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422,86</w:t>
            </w:r>
          </w:p>
        </w:tc>
        <w:tc>
          <w:tcPr>
            <w:tcW w:w="658" w:type="dxa"/>
            <w:tcBorders>
              <w:top w:val="nil"/>
              <w:left w:val="nil"/>
              <w:bottom w:val="single" w:sz="4" w:space="0" w:color="C0C0C0"/>
              <w:right w:val="single" w:sz="4" w:space="0" w:color="C0C0C0"/>
            </w:tcBorders>
            <w:shd w:val="clear" w:color="000000" w:fill="D7EAD3"/>
            <w:vAlign w:val="center"/>
            <w:hideMark/>
          </w:tcPr>
          <w:p w14:paraId="49D0F0A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150,92</w:t>
            </w:r>
          </w:p>
        </w:tc>
        <w:tc>
          <w:tcPr>
            <w:tcW w:w="658" w:type="dxa"/>
            <w:tcBorders>
              <w:top w:val="nil"/>
              <w:left w:val="nil"/>
              <w:bottom w:val="single" w:sz="4" w:space="0" w:color="C0C0C0"/>
              <w:right w:val="single" w:sz="4" w:space="0" w:color="C0C0C0"/>
            </w:tcBorders>
            <w:shd w:val="clear" w:color="000000" w:fill="D7EAD3"/>
            <w:vAlign w:val="center"/>
            <w:hideMark/>
          </w:tcPr>
          <w:p w14:paraId="6FACD8A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271,94</w:t>
            </w:r>
          </w:p>
        </w:tc>
        <w:tc>
          <w:tcPr>
            <w:tcW w:w="974" w:type="dxa"/>
            <w:tcBorders>
              <w:top w:val="nil"/>
              <w:left w:val="nil"/>
              <w:bottom w:val="single" w:sz="4" w:space="0" w:color="C0C0C0"/>
              <w:right w:val="single" w:sz="4" w:space="0" w:color="C0C0C0"/>
            </w:tcBorders>
            <w:shd w:val="clear" w:color="000000" w:fill="FFFFCC"/>
            <w:vAlign w:val="center"/>
            <w:hideMark/>
          </w:tcPr>
          <w:p w14:paraId="55019D3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xml:space="preserve">Учтены согласно п.91 Метод.указаний </w:t>
            </w:r>
          </w:p>
        </w:tc>
      </w:tr>
      <w:tr w:rsidR="004C07AF" w:rsidRPr="004C07AF" w14:paraId="4C26E210" w14:textId="77777777" w:rsidTr="004C07AF">
        <w:trPr>
          <w:trHeight w:val="758"/>
          <w:jc w:val="center"/>
        </w:trPr>
        <w:tc>
          <w:tcPr>
            <w:tcW w:w="242" w:type="dxa"/>
            <w:tcBorders>
              <w:top w:val="nil"/>
              <w:left w:val="nil"/>
              <w:bottom w:val="nil"/>
              <w:right w:val="nil"/>
            </w:tcBorders>
            <w:shd w:val="clear" w:color="000000" w:fill="C4BD97"/>
            <w:noWrap/>
            <w:vAlign w:val="bottom"/>
            <w:hideMark/>
          </w:tcPr>
          <w:p w14:paraId="538796F3"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КР</w:t>
            </w:r>
          </w:p>
        </w:tc>
        <w:tc>
          <w:tcPr>
            <w:tcW w:w="180" w:type="dxa"/>
            <w:tcBorders>
              <w:top w:val="nil"/>
              <w:left w:val="nil"/>
              <w:bottom w:val="nil"/>
              <w:right w:val="nil"/>
            </w:tcBorders>
            <w:shd w:val="clear" w:color="auto" w:fill="auto"/>
            <w:noWrap/>
            <w:vAlign w:val="bottom"/>
            <w:hideMark/>
          </w:tcPr>
          <w:p w14:paraId="13B6BED3"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4C3504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16.4</w:t>
            </w:r>
          </w:p>
        </w:tc>
        <w:tc>
          <w:tcPr>
            <w:tcW w:w="2085" w:type="dxa"/>
            <w:tcBorders>
              <w:top w:val="nil"/>
              <w:left w:val="nil"/>
              <w:bottom w:val="single" w:sz="4" w:space="0" w:color="C0C0C0"/>
              <w:right w:val="single" w:sz="4" w:space="0" w:color="C0C0C0"/>
            </w:tcBorders>
            <w:shd w:val="clear" w:color="auto" w:fill="auto"/>
            <w:vAlign w:val="center"/>
            <w:hideMark/>
          </w:tcPr>
          <w:p w14:paraId="33EAE93E" w14:textId="77777777" w:rsidR="004C07AF" w:rsidRPr="004C07AF" w:rsidRDefault="004C07AF" w:rsidP="004C07AF">
            <w:pPr>
              <w:rPr>
                <w:rFonts w:ascii="Tahoma" w:hAnsi="Tahoma" w:cs="Tahoma"/>
                <w:sz w:val="11"/>
                <w:szCs w:val="11"/>
              </w:rPr>
            </w:pPr>
            <w:r w:rsidRPr="004C07AF">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629" w:type="dxa"/>
            <w:tcBorders>
              <w:top w:val="nil"/>
              <w:left w:val="nil"/>
              <w:bottom w:val="single" w:sz="4" w:space="0" w:color="C0C0C0"/>
              <w:right w:val="single" w:sz="4" w:space="0" w:color="C0C0C0"/>
            </w:tcBorders>
            <w:shd w:val="clear" w:color="auto" w:fill="auto"/>
            <w:vAlign w:val="center"/>
            <w:hideMark/>
          </w:tcPr>
          <w:p w14:paraId="5602AD43"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3FBDD6F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0EC32E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3069566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423A35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763D8A0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31E6324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724672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A95F8F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667D059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654CD81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500B8AF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65DF8CBB"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57F9961" w14:textId="77777777" w:rsidTr="004C07AF">
        <w:trPr>
          <w:trHeight w:val="2743"/>
          <w:jc w:val="center"/>
        </w:trPr>
        <w:tc>
          <w:tcPr>
            <w:tcW w:w="242" w:type="dxa"/>
            <w:tcBorders>
              <w:top w:val="nil"/>
              <w:left w:val="nil"/>
              <w:bottom w:val="nil"/>
              <w:right w:val="nil"/>
            </w:tcBorders>
            <w:shd w:val="clear" w:color="000000" w:fill="C4BD97"/>
            <w:noWrap/>
            <w:vAlign w:val="bottom"/>
            <w:hideMark/>
          </w:tcPr>
          <w:p w14:paraId="0ABB4A85"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lastRenderedPageBreak/>
              <w:t>КР</w:t>
            </w:r>
          </w:p>
        </w:tc>
        <w:tc>
          <w:tcPr>
            <w:tcW w:w="180" w:type="dxa"/>
            <w:tcBorders>
              <w:top w:val="nil"/>
              <w:left w:val="nil"/>
              <w:bottom w:val="nil"/>
              <w:right w:val="nil"/>
            </w:tcBorders>
            <w:shd w:val="clear" w:color="auto" w:fill="auto"/>
            <w:noWrap/>
            <w:vAlign w:val="bottom"/>
            <w:hideMark/>
          </w:tcPr>
          <w:p w14:paraId="4E268777"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727AE1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16.5</w:t>
            </w:r>
          </w:p>
        </w:tc>
        <w:tc>
          <w:tcPr>
            <w:tcW w:w="2085" w:type="dxa"/>
            <w:tcBorders>
              <w:top w:val="nil"/>
              <w:left w:val="nil"/>
              <w:bottom w:val="single" w:sz="4" w:space="0" w:color="C0C0C0"/>
              <w:right w:val="single" w:sz="4" w:space="0" w:color="C0C0C0"/>
            </w:tcBorders>
            <w:shd w:val="clear" w:color="auto" w:fill="auto"/>
            <w:vAlign w:val="center"/>
            <w:hideMark/>
          </w:tcPr>
          <w:p w14:paraId="084E2AE8" w14:textId="77777777" w:rsidR="004C07AF" w:rsidRPr="004C07AF" w:rsidRDefault="004C07AF" w:rsidP="004C07AF">
            <w:pPr>
              <w:rPr>
                <w:rFonts w:ascii="Tahoma" w:hAnsi="Tahoma" w:cs="Tahoma"/>
                <w:sz w:val="11"/>
                <w:szCs w:val="11"/>
              </w:rPr>
            </w:pPr>
            <w:r w:rsidRPr="004C07AF">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629" w:type="dxa"/>
            <w:tcBorders>
              <w:top w:val="nil"/>
              <w:left w:val="nil"/>
              <w:bottom w:val="single" w:sz="4" w:space="0" w:color="C0C0C0"/>
              <w:right w:val="single" w:sz="4" w:space="0" w:color="C0C0C0"/>
            </w:tcBorders>
            <w:shd w:val="clear" w:color="auto" w:fill="auto"/>
            <w:vAlign w:val="center"/>
            <w:hideMark/>
          </w:tcPr>
          <w:p w14:paraId="39D0C080"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1875CD8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A59DA5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-254,19</w:t>
            </w:r>
          </w:p>
        </w:tc>
        <w:tc>
          <w:tcPr>
            <w:tcW w:w="406" w:type="dxa"/>
            <w:tcBorders>
              <w:top w:val="nil"/>
              <w:left w:val="nil"/>
              <w:bottom w:val="single" w:sz="4" w:space="0" w:color="C0C0C0"/>
              <w:right w:val="single" w:sz="4" w:space="0" w:color="C0C0C0"/>
            </w:tcBorders>
            <w:shd w:val="clear" w:color="000000" w:fill="FFFFCC"/>
            <w:vAlign w:val="center"/>
            <w:hideMark/>
          </w:tcPr>
          <w:p w14:paraId="641A9EA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C44BB7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3D7AAE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23C52E0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5E83738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73F493C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08D541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783B1B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0E87E89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0EF343E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2F12028C" w14:textId="77777777" w:rsidTr="004C07AF">
        <w:trPr>
          <w:trHeight w:val="730"/>
          <w:jc w:val="center"/>
        </w:trPr>
        <w:tc>
          <w:tcPr>
            <w:tcW w:w="242" w:type="dxa"/>
            <w:tcBorders>
              <w:top w:val="nil"/>
              <w:left w:val="nil"/>
              <w:bottom w:val="nil"/>
              <w:right w:val="nil"/>
            </w:tcBorders>
            <w:shd w:val="clear" w:color="000000" w:fill="C4BD97"/>
            <w:noWrap/>
            <w:vAlign w:val="bottom"/>
            <w:hideMark/>
          </w:tcPr>
          <w:p w14:paraId="2B2BF023" w14:textId="77777777" w:rsidR="004C07AF" w:rsidRPr="004C07AF" w:rsidRDefault="004C07AF" w:rsidP="004C07AF">
            <w:pPr>
              <w:rPr>
                <w:rFonts w:ascii="Tahoma" w:hAnsi="Tahoma" w:cs="Tahoma"/>
                <w:b/>
                <w:bCs/>
                <w:color w:val="000000"/>
                <w:sz w:val="11"/>
                <w:szCs w:val="11"/>
              </w:rPr>
            </w:pPr>
            <w:r w:rsidRPr="004C07AF">
              <w:rPr>
                <w:rFonts w:ascii="Tahoma" w:hAnsi="Tahoma" w:cs="Tahoma"/>
                <w:b/>
                <w:bCs/>
                <w:color w:val="000000"/>
                <w:sz w:val="11"/>
                <w:szCs w:val="11"/>
              </w:rPr>
              <w:t>КР</w:t>
            </w:r>
          </w:p>
        </w:tc>
        <w:tc>
          <w:tcPr>
            <w:tcW w:w="180" w:type="dxa"/>
            <w:tcBorders>
              <w:top w:val="nil"/>
              <w:left w:val="nil"/>
              <w:bottom w:val="nil"/>
              <w:right w:val="nil"/>
            </w:tcBorders>
            <w:shd w:val="clear" w:color="auto" w:fill="auto"/>
            <w:noWrap/>
            <w:vAlign w:val="bottom"/>
            <w:hideMark/>
          </w:tcPr>
          <w:p w14:paraId="4FA836A5" w14:textId="77777777" w:rsidR="004C07AF" w:rsidRPr="004C07AF" w:rsidRDefault="004C07AF" w:rsidP="004C07AF">
            <w:pPr>
              <w:rPr>
                <w:rFonts w:ascii="Tahoma" w:hAnsi="Tahoma" w:cs="Tahoma"/>
                <w:b/>
                <w:bCs/>
                <w:color w:val="000000"/>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345402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16.6</w:t>
            </w:r>
          </w:p>
        </w:tc>
        <w:tc>
          <w:tcPr>
            <w:tcW w:w="2085" w:type="dxa"/>
            <w:tcBorders>
              <w:top w:val="nil"/>
              <w:left w:val="nil"/>
              <w:bottom w:val="single" w:sz="4" w:space="0" w:color="C0C0C0"/>
              <w:right w:val="single" w:sz="4" w:space="0" w:color="C0C0C0"/>
            </w:tcBorders>
            <w:shd w:val="clear" w:color="auto" w:fill="auto"/>
            <w:vAlign w:val="center"/>
            <w:hideMark/>
          </w:tcPr>
          <w:p w14:paraId="12BB7E80" w14:textId="77777777" w:rsidR="004C07AF" w:rsidRPr="004C07AF" w:rsidRDefault="004C07AF" w:rsidP="004C07AF">
            <w:pPr>
              <w:rPr>
                <w:rFonts w:ascii="Tahoma" w:hAnsi="Tahoma" w:cs="Tahoma"/>
                <w:sz w:val="11"/>
                <w:szCs w:val="11"/>
              </w:rPr>
            </w:pPr>
            <w:r w:rsidRPr="004C07AF">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629" w:type="dxa"/>
            <w:tcBorders>
              <w:top w:val="nil"/>
              <w:left w:val="nil"/>
              <w:bottom w:val="single" w:sz="4" w:space="0" w:color="C0C0C0"/>
              <w:right w:val="single" w:sz="4" w:space="0" w:color="C0C0C0"/>
            </w:tcBorders>
            <w:shd w:val="clear" w:color="auto" w:fill="auto"/>
            <w:vAlign w:val="center"/>
            <w:hideMark/>
          </w:tcPr>
          <w:p w14:paraId="3DF0B5E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567FB27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7BED6A1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406" w:type="dxa"/>
            <w:tcBorders>
              <w:top w:val="nil"/>
              <w:left w:val="nil"/>
              <w:bottom w:val="single" w:sz="4" w:space="0" w:color="C0C0C0"/>
              <w:right w:val="single" w:sz="4" w:space="0" w:color="C0C0C0"/>
            </w:tcBorders>
            <w:shd w:val="clear" w:color="000000" w:fill="FFFFCC"/>
            <w:vAlign w:val="center"/>
            <w:hideMark/>
          </w:tcPr>
          <w:p w14:paraId="5E0D15A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3703B0C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3A0D23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6BACD28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FFFFCC"/>
            <w:vAlign w:val="center"/>
            <w:hideMark/>
          </w:tcPr>
          <w:p w14:paraId="60167E3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000000" w:fill="FFFFCC"/>
            <w:vAlign w:val="center"/>
            <w:hideMark/>
          </w:tcPr>
          <w:p w14:paraId="59F585F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0,00</w:t>
            </w:r>
          </w:p>
        </w:tc>
        <w:tc>
          <w:tcPr>
            <w:tcW w:w="958" w:type="dxa"/>
            <w:tcBorders>
              <w:top w:val="nil"/>
              <w:left w:val="nil"/>
              <w:bottom w:val="single" w:sz="4" w:space="0" w:color="C0C0C0"/>
              <w:right w:val="single" w:sz="4" w:space="0" w:color="C0C0C0"/>
            </w:tcBorders>
            <w:shd w:val="clear" w:color="000000" w:fill="FFFFCC"/>
            <w:vAlign w:val="center"/>
            <w:hideMark/>
          </w:tcPr>
          <w:p w14:paraId="3B20F0C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658" w:type="dxa"/>
            <w:tcBorders>
              <w:top w:val="nil"/>
              <w:left w:val="nil"/>
              <w:bottom w:val="single" w:sz="4" w:space="0" w:color="C0C0C0"/>
              <w:right w:val="single" w:sz="4" w:space="0" w:color="C0C0C0"/>
            </w:tcBorders>
            <w:shd w:val="clear" w:color="000000" w:fill="D7EAD3"/>
            <w:vAlign w:val="center"/>
            <w:hideMark/>
          </w:tcPr>
          <w:p w14:paraId="79C0F367"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658" w:type="dxa"/>
            <w:tcBorders>
              <w:top w:val="nil"/>
              <w:left w:val="nil"/>
              <w:bottom w:val="single" w:sz="4" w:space="0" w:color="C0C0C0"/>
              <w:right w:val="single" w:sz="4" w:space="0" w:color="C0C0C0"/>
            </w:tcBorders>
            <w:shd w:val="clear" w:color="000000" w:fill="D7EAD3"/>
            <w:vAlign w:val="center"/>
            <w:hideMark/>
          </w:tcPr>
          <w:p w14:paraId="7A46A7B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0,00</w:t>
            </w:r>
          </w:p>
        </w:tc>
        <w:tc>
          <w:tcPr>
            <w:tcW w:w="974" w:type="dxa"/>
            <w:tcBorders>
              <w:top w:val="nil"/>
              <w:left w:val="nil"/>
              <w:bottom w:val="single" w:sz="4" w:space="0" w:color="C0C0C0"/>
              <w:right w:val="single" w:sz="4" w:space="0" w:color="C0C0C0"/>
            </w:tcBorders>
            <w:shd w:val="clear" w:color="000000" w:fill="FFFFCC"/>
            <w:vAlign w:val="center"/>
            <w:hideMark/>
          </w:tcPr>
          <w:p w14:paraId="039CBD2C"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1F078A2B"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60F88C39" w14:textId="77777777" w:rsidR="004C07AF" w:rsidRPr="004C07AF" w:rsidRDefault="004C07AF" w:rsidP="004C07AF">
            <w:pPr>
              <w:rPr>
                <w:rFonts w:ascii="Tahoma" w:hAnsi="Tahoma" w:cs="Tahoma"/>
                <w:b/>
                <w:bCs/>
                <w:sz w:val="11"/>
                <w:szCs w:val="11"/>
              </w:rPr>
            </w:pPr>
          </w:p>
        </w:tc>
        <w:tc>
          <w:tcPr>
            <w:tcW w:w="180" w:type="dxa"/>
            <w:tcBorders>
              <w:top w:val="nil"/>
              <w:left w:val="nil"/>
              <w:bottom w:val="nil"/>
              <w:right w:val="nil"/>
            </w:tcBorders>
            <w:shd w:val="clear" w:color="auto" w:fill="auto"/>
            <w:noWrap/>
            <w:vAlign w:val="bottom"/>
            <w:hideMark/>
          </w:tcPr>
          <w:p w14:paraId="3A285EF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9D0180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w:t>
            </w:r>
          </w:p>
        </w:tc>
        <w:tc>
          <w:tcPr>
            <w:tcW w:w="2085" w:type="dxa"/>
            <w:tcBorders>
              <w:top w:val="nil"/>
              <w:left w:val="nil"/>
              <w:bottom w:val="single" w:sz="4" w:space="0" w:color="C0C0C0"/>
              <w:right w:val="single" w:sz="4" w:space="0" w:color="C0C0C0"/>
            </w:tcBorders>
            <w:shd w:val="clear" w:color="auto" w:fill="auto"/>
            <w:vAlign w:val="center"/>
            <w:hideMark/>
          </w:tcPr>
          <w:p w14:paraId="7F36866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НВВ без НДС с учетом корректировок</w:t>
            </w:r>
          </w:p>
        </w:tc>
        <w:tc>
          <w:tcPr>
            <w:tcW w:w="629" w:type="dxa"/>
            <w:tcBorders>
              <w:top w:val="nil"/>
              <w:left w:val="nil"/>
              <w:bottom w:val="single" w:sz="4" w:space="0" w:color="C0C0C0"/>
              <w:right w:val="single" w:sz="4" w:space="0" w:color="C0C0C0"/>
            </w:tcBorders>
            <w:shd w:val="clear" w:color="auto" w:fill="auto"/>
            <w:vAlign w:val="center"/>
            <w:hideMark/>
          </w:tcPr>
          <w:p w14:paraId="69CF10A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47BEE4F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9 039,52</w:t>
            </w:r>
          </w:p>
        </w:tc>
        <w:tc>
          <w:tcPr>
            <w:tcW w:w="962" w:type="dxa"/>
            <w:tcBorders>
              <w:top w:val="nil"/>
              <w:left w:val="nil"/>
              <w:bottom w:val="single" w:sz="4" w:space="0" w:color="C0C0C0"/>
              <w:right w:val="single" w:sz="4" w:space="0" w:color="C0C0C0"/>
            </w:tcBorders>
            <w:shd w:val="clear" w:color="000000" w:fill="D7EAD3"/>
            <w:vAlign w:val="center"/>
            <w:hideMark/>
          </w:tcPr>
          <w:p w14:paraId="0162626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8 836,30</w:t>
            </w:r>
          </w:p>
        </w:tc>
        <w:tc>
          <w:tcPr>
            <w:tcW w:w="406" w:type="dxa"/>
            <w:tcBorders>
              <w:top w:val="nil"/>
              <w:left w:val="nil"/>
              <w:bottom w:val="single" w:sz="4" w:space="0" w:color="C0C0C0"/>
              <w:right w:val="single" w:sz="4" w:space="0" w:color="C0C0C0"/>
            </w:tcBorders>
            <w:shd w:val="clear" w:color="000000" w:fill="D7EAD3"/>
            <w:vAlign w:val="center"/>
            <w:hideMark/>
          </w:tcPr>
          <w:p w14:paraId="3664A8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10 821,04</w:t>
            </w:r>
          </w:p>
        </w:tc>
        <w:tc>
          <w:tcPr>
            <w:tcW w:w="962" w:type="dxa"/>
            <w:tcBorders>
              <w:top w:val="nil"/>
              <w:left w:val="nil"/>
              <w:bottom w:val="single" w:sz="4" w:space="0" w:color="C0C0C0"/>
              <w:right w:val="single" w:sz="4" w:space="0" w:color="C0C0C0"/>
            </w:tcBorders>
            <w:shd w:val="clear" w:color="000000" w:fill="D7EAD3"/>
            <w:vAlign w:val="center"/>
            <w:hideMark/>
          </w:tcPr>
          <w:p w14:paraId="4E9D8C1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8 119,73</w:t>
            </w:r>
          </w:p>
        </w:tc>
        <w:tc>
          <w:tcPr>
            <w:tcW w:w="924" w:type="dxa"/>
            <w:tcBorders>
              <w:top w:val="nil"/>
              <w:left w:val="nil"/>
              <w:bottom w:val="single" w:sz="4" w:space="0" w:color="C0C0C0"/>
              <w:right w:val="single" w:sz="4" w:space="0" w:color="C0C0C0"/>
            </w:tcBorders>
            <w:shd w:val="clear" w:color="000000" w:fill="D7EAD3"/>
            <w:vAlign w:val="center"/>
            <w:hideMark/>
          </w:tcPr>
          <w:p w14:paraId="0D13A89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10 027,16</w:t>
            </w:r>
          </w:p>
        </w:tc>
        <w:tc>
          <w:tcPr>
            <w:tcW w:w="1008" w:type="dxa"/>
            <w:tcBorders>
              <w:top w:val="nil"/>
              <w:left w:val="nil"/>
              <w:bottom w:val="single" w:sz="4" w:space="0" w:color="C0C0C0"/>
              <w:right w:val="single" w:sz="4" w:space="0" w:color="C0C0C0"/>
            </w:tcBorders>
            <w:shd w:val="clear" w:color="000000" w:fill="D7EAD3"/>
            <w:vAlign w:val="center"/>
            <w:hideMark/>
          </w:tcPr>
          <w:p w14:paraId="4637941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2 052,14</w:t>
            </w:r>
          </w:p>
        </w:tc>
        <w:tc>
          <w:tcPr>
            <w:tcW w:w="962" w:type="dxa"/>
            <w:tcBorders>
              <w:top w:val="nil"/>
              <w:left w:val="nil"/>
              <w:bottom w:val="single" w:sz="4" w:space="0" w:color="C0C0C0"/>
              <w:right w:val="single" w:sz="4" w:space="0" w:color="C0C0C0"/>
            </w:tcBorders>
            <w:shd w:val="clear" w:color="000000" w:fill="D7EAD3"/>
            <w:vAlign w:val="center"/>
            <w:hideMark/>
          </w:tcPr>
          <w:p w14:paraId="5D389A5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12 079,30</w:t>
            </w:r>
          </w:p>
        </w:tc>
        <w:tc>
          <w:tcPr>
            <w:tcW w:w="1008" w:type="dxa"/>
            <w:tcBorders>
              <w:top w:val="nil"/>
              <w:left w:val="nil"/>
              <w:bottom w:val="single" w:sz="4" w:space="0" w:color="C0C0C0"/>
              <w:right w:val="single" w:sz="4" w:space="0" w:color="C0C0C0"/>
            </w:tcBorders>
            <w:shd w:val="clear" w:color="000000" w:fill="D7EAD3"/>
            <w:vAlign w:val="center"/>
            <w:hideMark/>
          </w:tcPr>
          <w:p w14:paraId="5F858B4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-1 838,74</w:t>
            </w:r>
          </w:p>
        </w:tc>
        <w:tc>
          <w:tcPr>
            <w:tcW w:w="958" w:type="dxa"/>
            <w:tcBorders>
              <w:top w:val="nil"/>
              <w:left w:val="nil"/>
              <w:bottom w:val="single" w:sz="4" w:space="0" w:color="C0C0C0"/>
              <w:right w:val="single" w:sz="4" w:space="0" w:color="C0C0C0"/>
            </w:tcBorders>
            <w:shd w:val="clear" w:color="000000" w:fill="D7EAD3"/>
            <w:vAlign w:val="center"/>
            <w:hideMark/>
          </w:tcPr>
          <w:p w14:paraId="213C881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8 188,42</w:t>
            </w:r>
          </w:p>
        </w:tc>
        <w:tc>
          <w:tcPr>
            <w:tcW w:w="658" w:type="dxa"/>
            <w:tcBorders>
              <w:top w:val="nil"/>
              <w:left w:val="nil"/>
              <w:bottom w:val="single" w:sz="4" w:space="0" w:color="C0C0C0"/>
              <w:right w:val="single" w:sz="4" w:space="0" w:color="C0C0C0"/>
            </w:tcBorders>
            <w:shd w:val="clear" w:color="000000" w:fill="D7EAD3"/>
            <w:vAlign w:val="center"/>
            <w:hideMark/>
          </w:tcPr>
          <w:p w14:paraId="2A3ECD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4 026,94</w:t>
            </w:r>
          </w:p>
        </w:tc>
        <w:tc>
          <w:tcPr>
            <w:tcW w:w="658" w:type="dxa"/>
            <w:tcBorders>
              <w:top w:val="nil"/>
              <w:left w:val="nil"/>
              <w:bottom w:val="single" w:sz="4" w:space="0" w:color="C0C0C0"/>
              <w:right w:val="single" w:sz="4" w:space="0" w:color="C0C0C0"/>
            </w:tcBorders>
            <w:shd w:val="clear" w:color="000000" w:fill="D7EAD3"/>
            <w:vAlign w:val="center"/>
            <w:hideMark/>
          </w:tcPr>
          <w:p w14:paraId="46634E1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4 161,48</w:t>
            </w:r>
          </w:p>
        </w:tc>
        <w:tc>
          <w:tcPr>
            <w:tcW w:w="974" w:type="dxa"/>
            <w:tcBorders>
              <w:top w:val="nil"/>
              <w:left w:val="nil"/>
              <w:bottom w:val="single" w:sz="4" w:space="0" w:color="C0C0C0"/>
              <w:right w:val="single" w:sz="4" w:space="0" w:color="C0C0C0"/>
            </w:tcBorders>
            <w:shd w:val="clear" w:color="000000" w:fill="FFFFCC"/>
            <w:vAlign w:val="center"/>
            <w:hideMark/>
          </w:tcPr>
          <w:p w14:paraId="6AB78F7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0091C41C"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7F4C6776" w14:textId="77777777" w:rsidR="004C07AF" w:rsidRPr="004C07AF" w:rsidRDefault="004C07AF" w:rsidP="004C07AF">
            <w:pPr>
              <w:rPr>
                <w:rFonts w:ascii="Tahoma" w:hAnsi="Tahoma" w:cs="Tahoma"/>
                <w:b/>
                <w:bCs/>
                <w:sz w:val="11"/>
                <w:szCs w:val="11"/>
              </w:rPr>
            </w:pPr>
          </w:p>
        </w:tc>
        <w:tc>
          <w:tcPr>
            <w:tcW w:w="180" w:type="dxa"/>
            <w:tcBorders>
              <w:top w:val="nil"/>
              <w:left w:val="nil"/>
              <w:bottom w:val="nil"/>
              <w:right w:val="nil"/>
            </w:tcBorders>
            <w:shd w:val="clear" w:color="auto" w:fill="auto"/>
            <w:noWrap/>
            <w:vAlign w:val="bottom"/>
            <w:hideMark/>
          </w:tcPr>
          <w:p w14:paraId="312A23E3"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8AF856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17.1</w:t>
            </w:r>
          </w:p>
        </w:tc>
        <w:tc>
          <w:tcPr>
            <w:tcW w:w="2085" w:type="dxa"/>
            <w:tcBorders>
              <w:top w:val="nil"/>
              <w:left w:val="nil"/>
              <w:bottom w:val="single" w:sz="4" w:space="0" w:color="C0C0C0"/>
              <w:right w:val="single" w:sz="4" w:space="0" w:color="C0C0C0"/>
            </w:tcBorders>
            <w:shd w:val="clear" w:color="auto" w:fill="auto"/>
            <w:vAlign w:val="center"/>
            <w:hideMark/>
          </w:tcPr>
          <w:p w14:paraId="409E3E6D"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 потребительский рынок</w:t>
            </w:r>
          </w:p>
        </w:tc>
        <w:tc>
          <w:tcPr>
            <w:tcW w:w="629" w:type="dxa"/>
            <w:tcBorders>
              <w:top w:val="nil"/>
              <w:left w:val="nil"/>
              <w:bottom w:val="single" w:sz="4" w:space="0" w:color="C0C0C0"/>
              <w:right w:val="single" w:sz="4" w:space="0" w:color="C0C0C0"/>
            </w:tcBorders>
            <w:shd w:val="clear" w:color="auto" w:fill="auto"/>
            <w:vAlign w:val="center"/>
            <w:hideMark/>
          </w:tcPr>
          <w:p w14:paraId="11CDAC4C"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1A57AB2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8 943,26</w:t>
            </w:r>
          </w:p>
        </w:tc>
        <w:tc>
          <w:tcPr>
            <w:tcW w:w="962" w:type="dxa"/>
            <w:tcBorders>
              <w:top w:val="nil"/>
              <w:left w:val="nil"/>
              <w:bottom w:val="single" w:sz="4" w:space="0" w:color="C0C0C0"/>
              <w:right w:val="single" w:sz="4" w:space="0" w:color="C0C0C0"/>
            </w:tcBorders>
            <w:shd w:val="clear" w:color="000000" w:fill="FFFFCC"/>
            <w:vAlign w:val="center"/>
            <w:hideMark/>
          </w:tcPr>
          <w:p w14:paraId="304D3B2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8 735,56</w:t>
            </w:r>
          </w:p>
        </w:tc>
        <w:tc>
          <w:tcPr>
            <w:tcW w:w="406" w:type="dxa"/>
            <w:tcBorders>
              <w:top w:val="nil"/>
              <w:left w:val="nil"/>
              <w:bottom w:val="single" w:sz="4" w:space="0" w:color="C0C0C0"/>
              <w:right w:val="single" w:sz="4" w:space="0" w:color="C0C0C0"/>
            </w:tcBorders>
            <w:shd w:val="clear" w:color="000000" w:fill="FFFFCC"/>
            <w:vAlign w:val="center"/>
            <w:hideMark/>
          </w:tcPr>
          <w:p w14:paraId="1DE30E0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10 532,15</w:t>
            </w:r>
          </w:p>
        </w:tc>
        <w:tc>
          <w:tcPr>
            <w:tcW w:w="962" w:type="dxa"/>
            <w:tcBorders>
              <w:top w:val="nil"/>
              <w:left w:val="nil"/>
              <w:bottom w:val="single" w:sz="4" w:space="0" w:color="C0C0C0"/>
              <w:right w:val="single" w:sz="4" w:space="0" w:color="C0C0C0"/>
            </w:tcBorders>
            <w:shd w:val="clear" w:color="000000" w:fill="FFFFCC"/>
            <w:vAlign w:val="center"/>
            <w:hideMark/>
          </w:tcPr>
          <w:p w14:paraId="2A9EDC1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7 774,94</w:t>
            </w:r>
          </w:p>
        </w:tc>
        <w:tc>
          <w:tcPr>
            <w:tcW w:w="924" w:type="dxa"/>
            <w:tcBorders>
              <w:top w:val="nil"/>
              <w:left w:val="nil"/>
              <w:bottom w:val="single" w:sz="4" w:space="0" w:color="C0C0C0"/>
              <w:right w:val="single" w:sz="4" w:space="0" w:color="C0C0C0"/>
            </w:tcBorders>
            <w:shd w:val="clear" w:color="000000" w:fill="FFFFCC"/>
            <w:vAlign w:val="center"/>
            <w:hideMark/>
          </w:tcPr>
          <w:p w14:paraId="2B6F4B1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9 920,38</w:t>
            </w:r>
          </w:p>
        </w:tc>
        <w:tc>
          <w:tcPr>
            <w:tcW w:w="1008" w:type="dxa"/>
            <w:tcBorders>
              <w:top w:val="nil"/>
              <w:left w:val="nil"/>
              <w:bottom w:val="single" w:sz="4" w:space="0" w:color="C0C0C0"/>
              <w:right w:val="single" w:sz="4" w:space="0" w:color="C0C0C0"/>
            </w:tcBorders>
            <w:shd w:val="clear" w:color="000000" w:fill="FFFFCC"/>
            <w:vAlign w:val="center"/>
            <w:hideMark/>
          </w:tcPr>
          <w:p w14:paraId="67A12D5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3 842,30</w:t>
            </w:r>
          </w:p>
        </w:tc>
        <w:tc>
          <w:tcPr>
            <w:tcW w:w="962" w:type="dxa"/>
            <w:tcBorders>
              <w:top w:val="nil"/>
              <w:left w:val="nil"/>
              <w:bottom w:val="single" w:sz="4" w:space="0" w:color="C0C0C0"/>
              <w:right w:val="single" w:sz="4" w:space="0" w:color="C0C0C0"/>
            </w:tcBorders>
            <w:shd w:val="clear" w:color="000000" w:fill="FFFFCC"/>
            <w:vAlign w:val="center"/>
            <w:hideMark/>
          </w:tcPr>
          <w:p w14:paraId="2D5536F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11 756,83</w:t>
            </w:r>
          </w:p>
        </w:tc>
        <w:tc>
          <w:tcPr>
            <w:tcW w:w="1008" w:type="dxa"/>
            <w:tcBorders>
              <w:top w:val="nil"/>
              <w:left w:val="nil"/>
              <w:bottom w:val="single" w:sz="4" w:space="0" w:color="C0C0C0"/>
              <w:right w:val="single" w:sz="4" w:space="0" w:color="C0C0C0"/>
            </w:tcBorders>
            <w:shd w:val="clear" w:color="000000" w:fill="FFFFCC"/>
            <w:vAlign w:val="center"/>
            <w:hideMark/>
          </w:tcPr>
          <w:p w14:paraId="392ADC8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-1 962,40</w:t>
            </w:r>
          </w:p>
        </w:tc>
        <w:tc>
          <w:tcPr>
            <w:tcW w:w="958" w:type="dxa"/>
            <w:tcBorders>
              <w:top w:val="nil"/>
              <w:left w:val="nil"/>
              <w:bottom w:val="single" w:sz="4" w:space="0" w:color="C0C0C0"/>
              <w:right w:val="single" w:sz="4" w:space="0" w:color="C0C0C0"/>
            </w:tcBorders>
            <w:shd w:val="clear" w:color="000000" w:fill="FFFFCC"/>
            <w:vAlign w:val="center"/>
            <w:hideMark/>
          </w:tcPr>
          <w:p w14:paraId="3C5AFA5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7 989,87</w:t>
            </w:r>
          </w:p>
        </w:tc>
        <w:tc>
          <w:tcPr>
            <w:tcW w:w="658" w:type="dxa"/>
            <w:tcBorders>
              <w:top w:val="nil"/>
              <w:left w:val="nil"/>
              <w:bottom w:val="single" w:sz="4" w:space="0" w:color="C0C0C0"/>
              <w:right w:val="single" w:sz="4" w:space="0" w:color="C0C0C0"/>
            </w:tcBorders>
            <w:shd w:val="clear" w:color="000000" w:fill="D7EAD3"/>
            <w:vAlign w:val="center"/>
            <w:hideMark/>
          </w:tcPr>
          <w:p w14:paraId="09439B0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3 929,30</w:t>
            </w:r>
          </w:p>
        </w:tc>
        <w:tc>
          <w:tcPr>
            <w:tcW w:w="658" w:type="dxa"/>
            <w:tcBorders>
              <w:top w:val="nil"/>
              <w:left w:val="nil"/>
              <w:bottom w:val="single" w:sz="4" w:space="0" w:color="C0C0C0"/>
              <w:right w:val="single" w:sz="4" w:space="0" w:color="C0C0C0"/>
            </w:tcBorders>
            <w:shd w:val="clear" w:color="000000" w:fill="D7EAD3"/>
            <w:vAlign w:val="center"/>
            <w:hideMark/>
          </w:tcPr>
          <w:p w14:paraId="019F1BD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4 060,57</w:t>
            </w:r>
          </w:p>
        </w:tc>
        <w:tc>
          <w:tcPr>
            <w:tcW w:w="974" w:type="dxa"/>
            <w:tcBorders>
              <w:top w:val="nil"/>
              <w:left w:val="nil"/>
              <w:bottom w:val="single" w:sz="4" w:space="0" w:color="C0C0C0"/>
              <w:right w:val="single" w:sz="4" w:space="0" w:color="C0C0C0"/>
            </w:tcBorders>
            <w:shd w:val="clear" w:color="000000" w:fill="FFFFCC"/>
            <w:vAlign w:val="center"/>
            <w:hideMark/>
          </w:tcPr>
          <w:p w14:paraId="4FFB8E5F"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67142B4A"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731D0CD5"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3C823D1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B6E8E8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17.2</w:t>
            </w:r>
          </w:p>
        </w:tc>
        <w:tc>
          <w:tcPr>
            <w:tcW w:w="2085" w:type="dxa"/>
            <w:tcBorders>
              <w:top w:val="nil"/>
              <w:left w:val="nil"/>
              <w:bottom w:val="single" w:sz="4" w:space="0" w:color="C0C0C0"/>
              <w:right w:val="single" w:sz="4" w:space="0" w:color="C0C0C0"/>
            </w:tcBorders>
            <w:shd w:val="clear" w:color="auto" w:fill="auto"/>
            <w:vAlign w:val="center"/>
            <w:hideMark/>
          </w:tcPr>
          <w:p w14:paraId="0B5E6521"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На собственные нужды производства</w:t>
            </w:r>
          </w:p>
        </w:tc>
        <w:tc>
          <w:tcPr>
            <w:tcW w:w="629" w:type="dxa"/>
            <w:tcBorders>
              <w:top w:val="nil"/>
              <w:left w:val="nil"/>
              <w:bottom w:val="single" w:sz="4" w:space="0" w:color="C0C0C0"/>
              <w:right w:val="single" w:sz="4" w:space="0" w:color="C0C0C0"/>
            </w:tcBorders>
            <w:shd w:val="clear" w:color="auto" w:fill="auto"/>
            <w:vAlign w:val="center"/>
            <w:hideMark/>
          </w:tcPr>
          <w:p w14:paraId="3F5A4A2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тыс руб</w:t>
            </w:r>
          </w:p>
        </w:tc>
        <w:tc>
          <w:tcPr>
            <w:tcW w:w="924" w:type="dxa"/>
            <w:tcBorders>
              <w:top w:val="nil"/>
              <w:left w:val="nil"/>
              <w:bottom w:val="single" w:sz="4" w:space="0" w:color="C0C0C0"/>
              <w:right w:val="single" w:sz="4" w:space="0" w:color="C0C0C0"/>
            </w:tcBorders>
            <w:shd w:val="clear" w:color="000000" w:fill="FFFFCC"/>
            <w:vAlign w:val="center"/>
            <w:hideMark/>
          </w:tcPr>
          <w:p w14:paraId="05DC7A1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96,26</w:t>
            </w:r>
          </w:p>
        </w:tc>
        <w:tc>
          <w:tcPr>
            <w:tcW w:w="962" w:type="dxa"/>
            <w:tcBorders>
              <w:top w:val="nil"/>
              <w:left w:val="nil"/>
              <w:bottom w:val="single" w:sz="4" w:space="0" w:color="C0C0C0"/>
              <w:right w:val="single" w:sz="4" w:space="0" w:color="C0C0C0"/>
            </w:tcBorders>
            <w:shd w:val="clear" w:color="000000" w:fill="FFFFCC"/>
            <w:vAlign w:val="center"/>
            <w:hideMark/>
          </w:tcPr>
          <w:p w14:paraId="7645753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100,74</w:t>
            </w:r>
          </w:p>
        </w:tc>
        <w:tc>
          <w:tcPr>
            <w:tcW w:w="406" w:type="dxa"/>
            <w:tcBorders>
              <w:top w:val="nil"/>
              <w:left w:val="nil"/>
              <w:bottom w:val="single" w:sz="4" w:space="0" w:color="C0C0C0"/>
              <w:right w:val="single" w:sz="4" w:space="0" w:color="C0C0C0"/>
            </w:tcBorders>
            <w:shd w:val="clear" w:color="000000" w:fill="FFFFCC"/>
            <w:vAlign w:val="center"/>
            <w:hideMark/>
          </w:tcPr>
          <w:p w14:paraId="61AF82A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288,88</w:t>
            </w:r>
          </w:p>
        </w:tc>
        <w:tc>
          <w:tcPr>
            <w:tcW w:w="962" w:type="dxa"/>
            <w:tcBorders>
              <w:top w:val="nil"/>
              <w:left w:val="nil"/>
              <w:bottom w:val="single" w:sz="4" w:space="0" w:color="C0C0C0"/>
              <w:right w:val="single" w:sz="4" w:space="0" w:color="C0C0C0"/>
            </w:tcBorders>
            <w:shd w:val="clear" w:color="000000" w:fill="FFFFCC"/>
            <w:vAlign w:val="center"/>
            <w:hideMark/>
          </w:tcPr>
          <w:p w14:paraId="2534CE5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344,79</w:t>
            </w:r>
          </w:p>
        </w:tc>
        <w:tc>
          <w:tcPr>
            <w:tcW w:w="924" w:type="dxa"/>
            <w:tcBorders>
              <w:top w:val="nil"/>
              <w:left w:val="nil"/>
              <w:bottom w:val="single" w:sz="4" w:space="0" w:color="C0C0C0"/>
              <w:right w:val="single" w:sz="4" w:space="0" w:color="C0C0C0"/>
            </w:tcBorders>
            <w:shd w:val="clear" w:color="000000" w:fill="FFFFCC"/>
            <w:vAlign w:val="center"/>
            <w:hideMark/>
          </w:tcPr>
          <w:p w14:paraId="75DC888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106,78</w:t>
            </w:r>
          </w:p>
        </w:tc>
        <w:tc>
          <w:tcPr>
            <w:tcW w:w="1008" w:type="dxa"/>
            <w:tcBorders>
              <w:top w:val="nil"/>
              <w:left w:val="nil"/>
              <w:bottom w:val="single" w:sz="4" w:space="0" w:color="C0C0C0"/>
              <w:right w:val="single" w:sz="4" w:space="0" w:color="C0C0C0"/>
            </w:tcBorders>
            <w:shd w:val="clear" w:color="000000" w:fill="FFFFCC"/>
            <w:vAlign w:val="center"/>
            <w:hideMark/>
          </w:tcPr>
          <w:p w14:paraId="286E108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-1 790,16</w:t>
            </w:r>
          </w:p>
        </w:tc>
        <w:tc>
          <w:tcPr>
            <w:tcW w:w="962" w:type="dxa"/>
            <w:tcBorders>
              <w:top w:val="nil"/>
              <w:left w:val="nil"/>
              <w:bottom w:val="single" w:sz="4" w:space="0" w:color="C0C0C0"/>
              <w:right w:val="single" w:sz="4" w:space="0" w:color="C0C0C0"/>
            </w:tcBorders>
            <w:shd w:val="clear" w:color="000000" w:fill="FFFFCC"/>
            <w:vAlign w:val="center"/>
            <w:hideMark/>
          </w:tcPr>
          <w:p w14:paraId="217D36D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322,47</w:t>
            </w:r>
          </w:p>
        </w:tc>
        <w:tc>
          <w:tcPr>
            <w:tcW w:w="1008" w:type="dxa"/>
            <w:tcBorders>
              <w:top w:val="nil"/>
              <w:left w:val="nil"/>
              <w:bottom w:val="single" w:sz="4" w:space="0" w:color="C0C0C0"/>
              <w:right w:val="single" w:sz="4" w:space="0" w:color="C0C0C0"/>
            </w:tcBorders>
            <w:shd w:val="clear" w:color="000000" w:fill="FFFFCC"/>
            <w:vAlign w:val="center"/>
            <w:hideMark/>
          </w:tcPr>
          <w:p w14:paraId="5BAE364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123,66</w:t>
            </w:r>
          </w:p>
        </w:tc>
        <w:tc>
          <w:tcPr>
            <w:tcW w:w="958" w:type="dxa"/>
            <w:tcBorders>
              <w:top w:val="nil"/>
              <w:left w:val="nil"/>
              <w:bottom w:val="single" w:sz="4" w:space="0" w:color="C0C0C0"/>
              <w:right w:val="single" w:sz="4" w:space="0" w:color="C0C0C0"/>
            </w:tcBorders>
            <w:shd w:val="clear" w:color="000000" w:fill="FFFFCC"/>
            <w:vAlign w:val="center"/>
            <w:hideMark/>
          </w:tcPr>
          <w:p w14:paraId="4565A0B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198,55</w:t>
            </w:r>
          </w:p>
        </w:tc>
        <w:tc>
          <w:tcPr>
            <w:tcW w:w="658" w:type="dxa"/>
            <w:tcBorders>
              <w:top w:val="nil"/>
              <w:left w:val="nil"/>
              <w:bottom w:val="single" w:sz="4" w:space="0" w:color="C0C0C0"/>
              <w:right w:val="single" w:sz="4" w:space="0" w:color="C0C0C0"/>
            </w:tcBorders>
            <w:shd w:val="clear" w:color="000000" w:fill="D7EAD3"/>
            <w:vAlign w:val="center"/>
            <w:hideMark/>
          </w:tcPr>
          <w:p w14:paraId="66D301D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97,64</w:t>
            </w:r>
          </w:p>
        </w:tc>
        <w:tc>
          <w:tcPr>
            <w:tcW w:w="658" w:type="dxa"/>
            <w:tcBorders>
              <w:top w:val="nil"/>
              <w:left w:val="nil"/>
              <w:bottom w:val="single" w:sz="4" w:space="0" w:color="C0C0C0"/>
              <w:right w:val="single" w:sz="4" w:space="0" w:color="C0C0C0"/>
            </w:tcBorders>
            <w:shd w:val="clear" w:color="000000" w:fill="D7EAD3"/>
            <w:vAlign w:val="center"/>
            <w:hideMark/>
          </w:tcPr>
          <w:p w14:paraId="47FA76E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100,90</w:t>
            </w:r>
          </w:p>
        </w:tc>
        <w:tc>
          <w:tcPr>
            <w:tcW w:w="974" w:type="dxa"/>
            <w:tcBorders>
              <w:top w:val="nil"/>
              <w:left w:val="nil"/>
              <w:bottom w:val="single" w:sz="4" w:space="0" w:color="C0C0C0"/>
              <w:right w:val="single" w:sz="4" w:space="0" w:color="C0C0C0"/>
            </w:tcBorders>
            <w:shd w:val="clear" w:color="000000" w:fill="FFFFCC"/>
            <w:vAlign w:val="center"/>
            <w:hideMark/>
          </w:tcPr>
          <w:p w14:paraId="6EAFBDE0"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078D9D73"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0BCDABE6"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6C484D40"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2CC8810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w:t>
            </w:r>
          </w:p>
        </w:tc>
        <w:tc>
          <w:tcPr>
            <w:tcW w:w="2085" w:type="dxa"/>
            <w:tcBorders>
              <w:top w:val="nil"/>
              <w:left w:val="nil"/>
              <w:bottom w:val="single" w:sz="4" w:space="0" w:color="C0C0C0"/>
              <w:right w:val="single" w:sz="4" w:space="0" w:color="C0C0C0"/>
            </w:tcBorders>
            <w:shd w:val="clear" w:color="auto" w:fill="auto"/>
            <w:vAlign w:val="center"/>
            <w:hideMark/>
          </w:tcPr>
          <w:p w14:paraId="230A5E88"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Тариф</w:t>
            </w:r>
          </w:p>
        </w:tc>
        <w:tc>
          <w:tcPr>
            <w:tcW w:w="629" w:type="dxa"/>
            <w:tcBorders>
              <w:top w:val="nil"/>
              <w:left w:val="nil"/>
              <w:bottom w:val="single" w:sz="4" w:space="0" w:color="C0C0C0"/>
              <w:right w:val="single" w:sz="4" w:space="0" w:color="C0C0C0"/>
            </w:tcBorders>
            <w:shd w:val="clear" w:color="auto" w:fill="auto"/>
            <w:vAlign w:val="center"/>
            <w:hideMark/>
          </w:tcPr>
          <w:p w14:paraId="5FD9465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руб/м3</w:t>
            </w:r>
          </w:p>
        </w:tc>
        <w:tc>
          <w:tcPr>
            <w:tcW w:w="924" w:type="dxa"/>
            <w:tcBorders>
              <w:top w:val="nil"/>
              <w:left w:val="nil"/>
              <w:bottom w:val="single" w:sz="4" w:space="0" w:color="C0C0C0"/>
              <w:right w:val="single" w:sz="4" w:space="0" w:color="C0C0C0"/>
            </w:tcBorders>
            <w:shd w:val="clear" w:color="000000" w:fill="D7EAD3"/>
            <w:vAlign w:val="center"/>
            <w:hideMark/>
          </w:tcPr>
          <w:p w14:paraId="2D6C8DF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25,17</w:t>
            </w:r>
          </w:p>
        </w:tc>
        <w:tc>
          <w:tcPr>
            <w:tcW w:w="962" w:type="dxa"/>
            <w:tcBorders>
              <w:top w:val="nil"/>
              <w:left w:val="nil"/>
              <w:bottom w:val="single" w:sz="4" w:space="0" w:color="C0C0C0"/>
              <w:right w:val="single" w:sz="4" w:space="0" w:color="C0C0C0"/>
            </w:tcBorders>
            <w:shd w:val="clear" w:color="000000" w:fill="D7EAD3"/>
            <w:vAlign w:val="center"/>
            <w:hideMark/>
          </w:tcPr>
          <w:p w14:paraId="388FEB9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26,34</w:t>
            </w:r>
          </w:p>
        </w:tc>
        <w:tc>
          <w:tcPr>
            <w:tcW w:w="406" w:type="dxa"/>
            <w:tcBorders>
              <w:top w:val="nil"/>
              <w:left w:val="nil"/>
              <w:bottom w:val="single" w:sz="4" w:space="0" w:color="C0C0C0"/>
              <w:right w:val="single" w:sz="4" w:space="0" w:color="C0C0C0"/>
            </w:tcBorders>
            <w:shd w:val="clear" w:color="000000" w:fill="D7EAD3"/>
            <w:vAlign w:val="center"/>
            <w:hideMark/>
          </w:tcPr>
          <w:p w14:paraId="044DE10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30,68</w:t>
            </w:r>
          </w:p>
        </w:tc>
        <w:tc>
          <w:tcPr>
            <w:tcW w:w="962" w:type="dxa"/>
            <w:tcBorders>
              <w:top w:val="nil"/>
              <w:left w:val="nil"/>
              <w:bottom w:val="single" w:sz="4" w:space="0" w:color="C0C0C0"/>
              <w:right w:val="single" w:sz="4" w:space="0" w:color="C0C0C0"/>
            </w:tcBorders>
            <w:shd w:val="clear" w:color="000000" w:fill="D7EAD3"/>
            <w:vAlign w:val="center"/>
            <w:hideMark/>
          </w:tcPr>
          <w:p w14:paraId="3ABF06A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26,34</w:t>
            </w:r>
          </w:p>
        </w:tc>
        <w:tc>
          <w:tcPr>
            <w:tcW w:w="924" w:type="dxa"/>
            <w:tcBorders>
              <w:top w:val="nil"/>
              <w:left w:val="nil"/>
              <w:bottom w:val="single" w:sz="4" w:space="0" w:color="C0C0C0"/>
              <w:right w:val="single" w:sz="4" w:space="0" w:color="C0C0C0"/>
            </w:tcBorders>
            <w:shd w:val="clear" w:color="000000" w:fill="D7EAD3"/>
            <w:vAlign w:val="center"/>
            <w:hideMark/>
          </w:tcPr>
          <w:p w14:paraId="4D6F6CE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27,92</w:t>
            </w:r>
          </w:p>
        </w:tc>
        <w:tc>
          <w:tcPr>
            <w:tcW w:w="1008" w:type="dxa"/>
            <w:tcBorders>
              <w:top w:val="nil"/>
              <w:left w:val="nil"/>
              <w:bottom w:val="single" w:sz="4" w:space="0" w:color="C0C0C0"/>
              <w:right w:val="single" w:sz="4" w:space="0" w:color="C0C0C0"/>
            </w:tcBorders>
            <w:shd w:val="clear" w:color="000000" w:fill="D7EAD3"/>
            <w:vAlign w:val="center"/>
            <w:hideMark/>
          </w:tcPr>
          <w:p w14:paraId="46B23FF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D7EAD3"/>
            <w:vAlign w:val="center"/>
            <w:hideMark/>
          </w:tcPr>
          <w:p w14:paraId="3F4C192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34,25</w:t>
            </w:r>
          </w:p>
        </w:tc>
        <w:tc>
          <w:tcPr>
            <w:tcW w:w="1008" w:type="dxa"/>
            <w:tcBorders>
              <w:top w:val="nil"/>
              <w:left w:val="nil"/>
              <w:bottom w:val="single" w:sz="4" w:space="0" w:color="C0C0C0"/>
              <w:right w:val="single" w:sz="4" w:space="0" w:color="C0C0C0"/>
            </w:tcBorders>
            <w:shd w:val="clear" w:color="000000" w:fill="D7EAD3"/>
            <w:vAlign w:val="center"/>
            <w:hideMark/>
          </w:tcPr>
          <w:p w14:paraId="656ED39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58" w:type="dxa"/>
            <w:tcBorders>
              <w:top w:val="nil"/>
              <w:left w:val="nil"/>
              <w:bottom w:val="single" w:sz="4" w:space="0" w:color="C0C0C0"/>
              <w:right w:val="single" w:sz="4" w:space="0" w:color="C0C0C0"/>
            </w:tcBorders>
            <w:shd w:val="clear" w:color="000000" w:fill="D7EAD3"/>
            <w:vAlign w:val="center"/>
            <w:hideMark/>
          </w:tcPr>
          <w:p w14:paraId="67B979C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26,78</w:t>
            </w:r>
          </w:p>
        </w:tc>
        <w:tc>
          <w:tcPr>
            <w:tcW w:w="658" w:type="dxa"/>
            <w:tcBorders>
              <w:top w:val="nil"/>
              <w:left w:val="nil"/>
              <w:bottom w:val="single" w:sz="4" w:space="0" w:color="C0C0C0"/>
              <w:right w:val="single" w:sz="4" w:space="0" w:color="C0C0C0"/>
            </w:tcBorders>
            <w:shd w:val="clear" w:color="000000" w:fill="D7EAD3"/>
            <w:vAlign w:val="center"/>
            <w:hideMark/>
          </w:tcPr>
          <w:p w14:paraId="5181297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26,34</w:t>
            </w:r>
          </w:p>
        </w:tc>
        <w:tc>
          <w:tcPr>
            <w:tcW w:w="658" w:type="dxa"/>
            <w:tcBorders>
              <w:top w:val="nil"/>
              <w:left w:val="nil"/>
              <w:bottom w:val="single" w:sz="4" w:space="0" w:color="C0C0C0"/>
              <w:right w:val="single" w:sz="4" w:space="0" w:color="C0C0C0"/>
            </w:tcBorders>
            <w:shd w:val="clear" w:color="000000" w:fill="D7EAD3"/>
            <w:vAlign w:val="center"/>
            <w:hideMark/>
          </w:tcPr>
          <w:p w14:paraId="6320D58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27,22</w:t>
            </w:r>
          </w:p>
        </w:tc>
        <w:tc>
          <w:tcPr>
            <w:tcW w:w="974" w:type="dxa"/>
            <w:tcBorders>
              <w:top w:val="nil"/>
              <w:left w:val="nil"/>
              <w:bottom w:val="single" w:sz="4" w:space="0" w:color="C0C0C0"/>
              <w:right w:val="single" w:sz="4" w:space="0" w:color="C0C0C0"/>
            </w:tcBorders>
            <w:shd w:val="clear" w:color="000000" w:fill="FFFFCC"/>
            <w:vAlign w:val="center"/>
            <w:hideMark/>
          </w:tcPr>
          <w:p w14:paraId="7DAD972D" w14:textId="77777777" w:rsidR="004C07AF" w:rsidRPr="004C07AF" w:rsidRDefault="004C07AF" w:rsidP="004C07AF">
            <w:pPr>
              <w:rPr>
                <w:rFonts w:ascii="Tahoma" w:hAnsi="Tahoma" w:cs="Tahoma"/>
                <w:sz w:val="11"/>
                <w:szCs w:val="11"/>
              </w:rPr>
            </w:pPr>
            <w:r w:rsidRPr="004C07AF">
              <w:rPr>
                <w:rFonts w:ascii="Tahoma" w:hAnsi="Tahoma" w:cs="Tahoma"/>
                <w:sz w:val="11"/>
                <w:szCs w:val="11"/>
              </w:rPr>
              <w:t>тариф 26,34руб. На 31.12.2021</w:t>
            </w:r>
          </w:p>
        </w:tc>
      </w:tr>
      <w:tr w:rsidR="004C07AF" w:rsidRPr="004C07AF" w14:paraId="77BF901B"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5EDE013E"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05E297C5"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60E517C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18.1</w:t>
            </w:r>
          </w:p>
        </w:tc>
        <w:tc>
          <w:tcPr>
            <w:tcW w:w="2085" w:type="dxa"/>
            <w:tcBorders>
              <w:top w:val="nil"/>
              <w:left w:val="nil"/>
              <w:bottom w:val="single" w:sz="4" w:space="0" w:color="C0C0C0"/>
              <w:right w:val="single" w:sz="4" w:space="0" w:color="C0C0C0"/>
            </w:tcBorders>
            <w:shd w:val="clear" w:color="auto" w:fill="auto"/>
            <w:vAlign w:val="center"/>
            <w:hideMark/>
          </w:tcPr>
          <w:p w14:paraId="4FCE7533"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Тариф на потребительский рынок</w:t>
            </w:r>
          </w:p>
        </w:tc>
        <w:tc>
          <w:tcPr>
            <w:tcW w:w="629" w:type="dxa"/>
            <w:tcBorders>
              <w:top w:val="nil"/>
              <w:left w:val="nil"/>
              <w:bottom w:val="single" w:sz="4" w:space="0" w:color="C0C0C0"/>
              <w:right w:val="single" w:sz="4" w:space="0" w:color="C0C0C0"/>
            </w:tcBorders>
            <w:shd w:val="clear" w:color="auto" w:fill="auto"/>
            <w:vAlign w:val="center"/>
            <w:hideMark/>
          </w:tcPr>
          <w:p w14:paraId="3E73170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руб/м3</w:t>
            </w:r>
          </w:p>
        </w:tc>
        <w:tc>
          <w:tcPr>
            <w:tcW w:w="924" w:type="dxa"/>
            <w:tcBorders>
              <w:top w:val="nil"/>
              <w:left w:val="nil"/>
              <w:bottom w:val="single" w:sz="4" w:space="0" w:color="C0C0C0"/>
              <w:right w:val="single" w:sz="4" w:space="0" w:color="C0C0C0"/>
            </w:tcBorders>
            <w:shd w:val="clear" w:color="000000" w:fill="D7EAD3"/>
            <w:vAlign w:val="center"/>
            <w:hideMark/>
          </w:tcPr>
          <w:p w14:paraId="6047E1F4"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25,17</w:t>
            </w:r>
          </w:p>
        </w:tc>
        <w:tc>
          <w:tcPr>
            <w:tcW w:w="962" w:type="dxa"/>
            <w:tcBorders>
              <w:top w:val="nil"/>
              <w:left w:val="nil"/>
              <w:bottom w:val="single" w:sz="4" w:space="0" w:color="C0C0C0"/>
              <w:right w:val="single" w:sz="4" w:space="0" w:color="C0C0C0"/>
            </w:tcBorders>
            <w:shd w:val="clear" w:color="000000" w:fill="D7EAD3"/>
            <w:vAlign w:val="center"/>
            <w:hideMark/>
          </w:tcPr>
          <w:p w14:paraId="40B4292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26,34</w:t>
            </w:r>
          </w:p>
        </w:tc>
        <w:tc>
          <w:tcPr>
            <w:tcW w:w="406" w:type="dxa"/>
            <w:tcBorders>
              <w:top w:val="nil"/>
              <w:left w:val="nil"/>
              <w:bottom w:val="single" w:sz="4" w:space="0" w:color="C0C0C0"/>
              <w:right w:val="single" w:sz="4" w:space="0" w:color="C0C0C0"/>
            </w:tcBorders>
            <w:shd w:val="clear" w:color="000000" w:fill="D7EAD3"/>
            <w:vAlign w:val="center"/>
            <w:hideMark/>
          </w:tcPr>
          <w:p w14:paraId="5A9AA88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30,68</w:t>
            </w:r>
          </w:p>
        </w:tc>
        <w:tc>
          <w:tcPr>
            <w:tcW w:w="962" w:type="dxa"/>
            <w:tcBorders>
              <w:top w:val="nil"/>
              <w:left w:val="nil"/>
              <w:bottom w:val="single" w:sz="4" w:space="0" w:color="C0C0C0"/>
              <w:right w:val="single" w:sz="4" w:space="0" w:color="C0C0C0"/>
            </w:tcBorders>
            <w:shd w:val="clear" w:color="000000" w:fill="D7EAD3"/>
            <w:vAlign w:val="center"/>
            <w:hideMark/>
          </w:tcPr>
          <w:p w14:paraId="7A3F750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26,34</w:t>
            </w:r>
          </w:p>
        </w:tc>
        <w:tc>
          <w:tcPr>
            <w:tcW w:w="924" w:type="dxa"/>
            <w:tcBorders>
              <w:top w:val="nil"/>
              <w:left w:val="nil"/>
              <w:bottom w:val="single" w:sz="4" w:space="0" w:color="C0C0C0"/>
              <w:right w:val="single" w:sz="4" w:space="0" w:color="C0C0C0"/>
            </w:tcBorders>
            <w:shd w:val="clear" w:color="000000" w:fill="D7EAD3"/>
            <w:vAlign w:val="center"/>
            <w:hideMark/>
          </w:tcPr>
          <w:p w14:paraId="6F79FD76"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27,92</w:t>
            </w:r>
          </w:p>
        </w:tc>
        <w:tc>
          <w:tcPr>
            <w:tcW w:w="1008" w:type="dxa"/>
            <w:tcBorders>
              <w:top w:val="nil"/>
              <w:left w:val="nil"/>
              <w:bottom w:val="single" w:sz="4" w:space="0" w:color="C0C0C0"/>
              <w:right w:val="single" w:sz="4" w:space="0" w:color="C0C0C0"/>
            </w:tcBorders>
            <w:shd w:val="clear" w:color="000000" w:fill="D7EAD3"/>
            <w:vAlign w:val="center"/>
            <w:hideMark/>
          </w:tcPr>
          <w:p w14:paraId="35FD896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D7EAD3"/>
            <w:vAlign w:val="center"/>
            <w:hideMark/>
          </w:tcPr>
          <w:p w14:paraId="5A8C55A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34,25</w:t>
            </w:r>
          </w:p>
        </w:tc>
        <w:tc>
          <w:tcPr>
            <w:tcW w:w="1008" w:type="dxa"/>
            <w:tcBorders>
              <w:top w:val="nil"/>
              <w:left w:val="nil"/>
              <w:bottom w:val="single" w:sz="4" w:space="0" w:color="C0C0C0"/>
              <w:right w:val="single" w:sz="4" w:space="0" w:color="C0C0C0"/>
            </w:tcBorders>
            <w:shd w:val="clear" w:color="000000" w:fill="D7EAD3"/>
            <w:vAlign w:val="center"/>
            <w:hideMark/>
          </w:tcPr>
          <w:p w14:paraId="54BE0A4E"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58" w:type="dxa"/>
            <w:tcBorders>
              <w:top w:val="nil"/>
              <w:left w:val="nil"/>
              <w:bottom w:val="single" w:sz="4" w:space="0" w:color="C0C0C0"/>
              <w:right w:val="single" w:sz="4" w:space="0" w:color="C0C0C0"/>
            </w:tcBorders>
            <w:shd w:val="clear" w:color="000000" w:fill="D7EAD3"/>
            <w:vAlign w:val="center"/>
            <w:hideMark/>
          </w:tcPr>
          <w:p w14:paraId="199E461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26,78</w:t>
            </w:r>
          </w:p>
        </w:tc>
        <w:tc>
          <w:tcPr>
            <w:tcW w:w="658" w:type="dxa"/>
            <w:tcBorders>
              <w:top w:val="nil"/>
              <w:left w:val="nil"/>
              <w:bottom w:val="single" w:sz="4" w:space="0" w:color="C0C0C0"/>
              <w:right w:val="single" w:sz="4" w:space="0" w:color="C0C0C0"/>
            </w:tcBorders>
            <w:shd w:val="clear" w:color="000000" w:fill="D7EAD3"/>
            <w:vAlign w:val="center"/>
            <w:hideMark/>
          </w:tcPr>
          <w:p w14:paraId="67F41F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26,34</w:t>
            </w:r>
          </w:p>
        </w:tc>
        <w:tc>
          <w:tcPr>
            <w:tcW w:w="658" w:type="dxa"/>
            <w:tcBorders>
              <w:top w:val="nil"/>
              <w:left w:val="nil"/>
              <w:bottom w:val="single" w:sz="4" w:space="0" w:color="C0C0C0"/>
              <w:right w:val="single" w:sz="4" w:space="0" w:color="C0C0C0"/>
            </w:tcBorders>
            <w:shd w:val="clear" w:color="000000" w:fill="D7EAD3"/>
            <w:vAlign w:val="center"/>
            <w:hideMark/>
          </w:tcPr>
          <w:p w14:paraId="1B60936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27,22</w:t>
            </w:r>
          </w:p>
        </w:tc>
        <w:tc>
          <w:tcPr>
            <w:tcW w:w="974" w:type="dxa"/>
            <w:tcBorders>
              <w:top w:val="nil"/>
              <w:left w:val="nil"/>
              <w:bottom w:val="single" w:sz="4" w:space="0" w:color="C0C0C0"/>
              <w:right w:val="single" w:sz="4" w:space="0" w:color="C0C0C0"/>
            </w:tcBorders>
            <w:shd w:val="clear" w:color="000000" w:fill="FFFFCC"/>
            <w:vAlign w:val="center"/>
            <w:hideMark/>
          </w:tcPr>
          <w:p w14:paraId="6302A6A2"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6BA1B82"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0B08544C"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59969E15"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023B677F"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18.2</w:t>
            </w:r>
          </w:p>
        </w:tc>
        <w:tc>
          <w:tcPr>
            <w:tcW w:w="2085" w:type="dxa"/>
            <w:tcBorders>
              <w:top w:val="nil"/>
              <w:left w:val="nil"/>
              <w:bottom w:val="single" w:sz="4" w:space="0" w:color="C0C0C0"/>
              <w:right w:val="single" w:sz="4" w:space="0" w:color="C0C0C0"/>
            </w:tcBorders>
            <w:shd w:val="clear" w:color="auto" w:fill="auto"/>
            <w:vAlign w:val="center"/>
            <w:hideMark/>
          </w:tcPr>
          <w:p w14:paraId="3BFE1AC6" w14:textId="77777777" w:rsidR="004C07AF" w:rsidRPr="004C07AF" w:rsidRDefault="004C07AF" w:rsidP="004C07AF">
            <w:pPr>
              <w:ind w:firstLineChars="100" w:firstLine="110"/>
              <w:rPr>
                <w:rFonts w:ascii="Tahoma" w:hAnsi="Tahoma" w:cs="Tahoma"/>
                <w:sz w:val="11"/>
                <w:szCs w:val="11"/>
              </w:rPr>
            </w:pPr>
            <w:r w:rsidRPr="004C07AF">
              <w:rPr>
                <w:rFonts w:ascii="Tahoma" w:hAnsi="Tahoma" w:cs="Tahoma"/>
                <w:sz w:val="11"/>
                <w:szCs w:val="11"/>
              </w:rPr>
              <w:t>Тариф на собственные нужды производства</w:t>
            </w:r>
          </w:p>
        </w:tc>
        <w:tc>
          <w:tcPr>
            <w:tcW w:w="629" w:type="dxa"/>
            <w:tcBorders>
              <w:top w:val="nil"/>
              <w:left w:val="nil"/>
              <w:bottom w:val="single" w:sz="4" w:space="0" w:color="C0C0C0"/>
              <w:right w:val="single" w:sz="4" w:space="0" w:color="C0C0C0"/>
            </w:tcBorders>
            <w:shd w:val="clear" w:color="auto" w:fill="auto"/>
            <w:vAlign w:val="center"/>
            <w:hideMark/>
          </w:tcPr>
          <w:p w14:paraId="1E55FB2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руб/м3</w:t>
            </w:r>
          </w:p>
        </w:tc>
        <w:tc>
          <w:tcPr>
            <w:tcW w:w="924" w:type="dxa"/>
            <w:tcBorders>
              <w:top w:val="nil"/>
              <w:left w:val="nil"/>
              <w:bottom w:val="single" w:sz="4" w:space="0" w:color="C0C0C0"/>
              <w:right w:val="single" w:sz="4" w:space="0" w:color="C0C0C0"/>
            </w:tcBorders>
            <w:shd w:val="clear" w:color="000000" w:fill="D7EAD3"/>
            <w:vAlign w:val="center"/>
            <w:hideMark/>
          </w:tcPr>
          <w:p w14:paraId="6390836B"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25,17</w:t>
            </w:r>
          </w:p>
        </w:tc>
        <w:tc>
          <w:tcPr>
            <w:tcW w:w="962" w:type="dxa"/>
            <w:tcBorders>
              <w:top w:val="nil"/>
              <w:left w:val="nil"/>
              <w:bottom w:val="single" w:sz="4" w:space="0" w:color="C0C0C0"/>
              <w:right w:val="single" w:sz="4" w:space="0" w:color="C0C0C0"/>
            </w:tcBorders>
            <w:shd w:val="clear" w:color="000000" w:fill="D7EAD3"/>
            <w:vAlign w:val="center"/>
            <w:hideMark/>
          </w:tcPr>
          <w:p w14:paraId="3A0E9CE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26,34</w:t>
            </w:r>
          </w:p>
        </w:tc>
        <w:tc>
          <w:tcPr>
            <w:tcW w:w="406" w:type="dxa"/>
            <w:tcBorders>
              <w:top w:val="nil"/>
              <w:left w:val="nil"/>
              <w:bottom w:val="single" w:sz="4" w:space="0" w:color="C0C0C0"/>
              <w:right w:val="single" w:sz="4" w:space="0" w:color="C0C0C0"/>
            </w:tcBorders>
            <w:shd w:val="clear" w:color="000000" w:fill="D7EAD3"/>
            <w:vAlign w:val="center"/>
            <w:hideMark/>
          </w:tcPr>
          <w:p w14:paraId="5DA7100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30,68</w:t>
            </w:r>
          </w:p>
        </w:tc>
        <w:tc>
          <w:tcPr>
            <w:tcW w:w="962" w:type="dxa"/>
            <w:tcBorders>
              <w:top w:val="nil"/>
              <w:left w:val="nil"/>
              <w:bottom w:val="single" w:sz="4" w:space="0" w:color="C0C0C0"/>
              <w:right w:val="single" w:sz="4" w:space="0" w:color="C0C0C0"/>
            </w:tcBorders>
            <w:shd w:val="clear" w:color="000000" w:fill="D7EAD3"/>
            <w:vAlign w:val="center"/>
            <w:hideMark/>
          </w:tcPr>
          <w:p w14:paraId="6D1DE362"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26,34</w:t>
            </w:r>
          </w:p>
        </w:tc>
        <w:tc>
          <w:tcPr>
            <w:tcW w:w="924" w:type="dxa"/>
            <w:tcBorders>
              <w:top w:val="nil"/>
              <w:left w:val="nil"/>
              <w:bottom w:val="single" w:sz="4" w:space="0" w:color="C0C0C0"/>
              <w:right w:val="single" w:sz="4" w:space="0" w:color="C0C0C0"/>
            </w:tcBorders>
            <w:shd w:val="clear" w:color="000000" w:fill="D7EAD3"/>
            <w:vAlign w:val="center"/>
            <w:hideMark/>
          </w:tcPr>
          <w:p w14:paraId="2EA90B7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27,92</w:t>
            </w:r>
          </w:p>
        </w:tc>
        <w:tc>
          <w:tcPr>
            <w:tcW w:w="1008" w:type="dxa"/>
            <w:tcBorders>
              <w:top w:val="nil"/>
              <w:left w:val="nil"/>
              <w:bottom w:val="single" w:sz="4" w:space="0" w:color="C0C0C0"/>
              <w:right w:val="single" w:sz="4" w:space="0" w:color="C0C0C0"/>
            </w:tcBorders>
            <w:shd w:val="clear" w:color="000000" w:fill="D7EAD3"/>
            <w:vAlign w:val="center"/>
            <w:hideMark/>
          </w:tcPr>
          <w:p w14:paraId="26294DDD"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62" w:type="dxa"/>
            <w:tcBorders>
              <w:top w:val="nil"/>
              <w:left w:val="nil"/>
              <w:bottom w:val="single" w:sz="4" w:space="0" w:color="C0C0C0"/>
              <w:right w:val="single" w:sz="4" w:space="0" w:color="C0C0C0"/>
            </w:tcBorders>
            <w:shd w:val="clear" w:color="000000" w:fill="D7EAD3"/>
            <w:vAlign w:val="center"/>
            <w:hideMark/>
          </w:tcPr>
          <w:p w14:paraId="199CE04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34,25</w:t>
            </w:r>
          </w:p>
        </w:tc>
        <w:tc>
          <w:tcPr>
            <w:tcW w:w="1008" w:type="dxa"/>
            <w:tcBorders>
              <w:top w:val="nil"/>
              <w:left w:val="nil"/>
              <w:bottom w:val="single" w:sz="4" w:space="0" w:color="C0C0C0"/>
              <w:right w:val="single" w:sz="4" w:space="0" w:color="C0C0C0"/>
            </w:tcBorders>
            <w:shd w:val="clear" w:color="000000" w:fill="D7EAD3"/>
            <w:vAlign w:val="center"/>
            <w:hideMark/>
          </w:tcPr>
          <w:p w14:paraId="32546765"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 </w:t>
            </w:r>
          </w:p>
        </w:tc>
        <w:tc>
          <w:tcPr>
            <w:tcW w:w="958" w:type="dxa"/>
            <w:tcBorders>
              <w:top w:val="nil"/>
              <w:left w:val="nil"/>
              <w:bottom w:val="single" w:sz="4" w:space="0" w:color="C0C0C0"/>
              <w:right w:val="single" w:sz="4" w:space="0" w:color="C0C0C0"/>
            </w:tcBorders>
            <w:shd w:val="clear" w:color="000000" w:fill="D7EAD3"/>
            <w:vAlign w:val="center"/>
            <w:hideMark/>
          </w:tcPr>
          <w:p w14:paraId="6B0F6D99"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26,78</w:t>
            </w:r>
          </w:p>
        </w:tc>
        <w:tc>
          <w:tcPr>
            <w:tcW w:w="658" w:type="dxa"/>
            <w:tcBorders>
              <w:top w:val="nil"/>
              <w:left w:val="nil"/>
              <w:bottom w:val="single" w:sz="4" w:space="0" w:color="C0C0C0"/>
              <w:right w:val="single" w:sz="4" w:space="0" w:color="C0C0C0"/>
            </w:tcBorders>
            <w:shd w:val="clear" w:color="000000" w:fill="D7EAD3"/>
            <w:vAlign w:val="center"/>
            <w:hideMark/>
          </w:tcPr>
          <w:p w14:paraId="49EC739A"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26,34</w:t>
            </w:r>
          </w:p>
        </w:tc>
        <w:tc>
          <w:tcPr>
            <w:tcW w:w="658" w:type="dxa"/>
            <w:tcBorders>
              <w:top w:val="nil"/>
              <w:left w:val="nil"/>
              <w:bottom w:val="single" w:sz="4" w:space="0" w:color="C0C0C0"/>
              <w:right w:val="single" w:sz="4" w:space="0" w:color="C0C0C0"/>
            </w:tcBorders>
            <w:shd w:val="clear" w:color="000000" w:fill="D7EAD3"/>
            <w:vAlign w:val="center"/>
            <w:hideMark/>
          </w:tcPr>
          <w:p w14:paraId="0F1BBFE1" w14:textId="77777777" w:rsidR="004C07AF" w:rsidRPr="004C07AF" w:rsidRDefault="004C07AF" w:rsidP="004C07AF">
            <w:pPr>
              <w:jc w:val="center"/>
              <w:rPr>
                <w:rFonts w:ascii="Tahoma" w:hAnsi="Tahoma" w:cs="Tahoma"/>
                <w:sz w:val="11"/>
                <w:szCs w:val="11"/>
              </w:rPr>
            </w:pPr>
            <w:r w:rsidRPr="004C07AF">
              <w:rPr>
                <w:rFonts w:ascii="Tahoma" w:hAnsi="Tahoma" w:cs="Tahoma"/>
                <w:sz w:val="11"/>
                <w:szCs w:val="11"/>
              </w:rPr>
              <w:t>27,22</w:t>
            </w:r>
          </w:p>
        </w:tc>
        <w:tc>
          <w:tcPr>
            <w:tcW w:w="974" w:type="dxa"/>
            <w:tcBorders>
              <w:top w:val="nil"/>
              <w:left w:val="nil"/>
              <w:bottom w:val="single" w:sz="4" w:space="0" w:color="C0C0C0"/>
              <w:right w:val="single" w:sz="4" w:space="0" w:color="C0C0C0"/>
            </w:tcBorders>
            <w:shd w:val="clear" w:color="000000" w:fill="FFFFCC"/>
            <w:vAlign w:val="center"/>
            <w:hideMark/>
          </w:tcPr>
          <w:p w14:paraId="369CC18D" w14:textId="77777777" w:rsidR="004C07AF" w:rsidRPr="004C07AF" w:rsidRDefault="004C07AF" w:rsidP="004C07AF">
            <w:pPr>
              <w:rPr>
                <w:rFonts w:ascii="Tahoma" w:hAnsi="Tahoma" w:cs="Tahoma"/>
                <w:sz w:val="11"/>
                <w:szCs w:val="11"/>
              </w:rPr>
            </w:pPr>
            <w:r w:rsidRPr="004C07AF">
              <w:rPr>
                <w:rFonts w:ascii="Tahoma" w:hAnsi="Tahoma" w:cs="Tahoma"/>
                <w:sz w:val="11"/>
                <w:szCs w:val="11"/>
              </w:rPr>
              <w:t> </w:t>
            </w:r>
          </w:p>
        </w:tc>
      </w:tr>
      <w:tr w:rsidR="004C07AF" w:rsidRPr="004C07AF" w14:paraId="3287B602" w14:textId="77777777" w:rsidTr="004C07AF">
        <w:trPr>
          <w:trHeight w:val="206"/>
          <w:jc w:val="center"/>
        </w:trPr>
        <w:tc>
          <w:tcPr>
            <w:tcW w:w="242" w:type="dxa"/>
            <w:tcBorders>
              <w:top w:val="nil"/>
              <w:left w:val="nil"/>
              <w:bottom w:val="nil"/>
              <w:right w:val="nil"/>
            </w:tcBorders>
            <w:shd w:val="clear" w:color="auto" w:fill="auto"/>
            <w:noWrap/>
            <w:vAlign w:val="bottom"/>
            <w:hideMark/>
          </w:tcPr>
          <w:p w14:paraId="1CBE298A" w14:textId="77777777" w:rsidR="004C07AF" w:rsidRPr="004C07AF" w:rsidRDefault="004C07AF" w:rsidP="004C07AF">
            <w:pPr>
              <w:rPr>
                <w:rFonts w:ascii="Tahoma" w:hAnsi="Tahoma" w:cs="Tahoma"/>
                <w:sz w:val="11"/>
                <w:szCs w:val="11"/>
              </w:rPr>
            </w:pPr>
          </w:p>
        </w:tc>
        <w:tc>
          <w:tcPr>
            <w:tcW w:w="180" w:type="dxa"/>
            <w:tcBorders>
              <w:top w:val="nil"/>
              <w:left w:val="nil"/>
              <w:bottom w:val="nil"/>
              <w:right w:val="nil"/>
            </w:tcBorders>
            <w:shd w:val="clear" w:color="auto" w:fill="auto"/>
            <w:noWrap/>
            <w:vAlign w:val="bottom"/>
            <w:hideMark/>
          </w:tcPr>
          <w:p w14:paraId="464C4868"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77829D3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19</w:t>
            </w:r>
          </w:p>
        </w:tc>
        <w:tc>
          <w:tcPr>
            <w:tcW w:w="2085" w:type="dxa"/>
            <w:tcBorders>
              <w:top w:val="nil"/>
              <w:left w:val="nil"/>
              <w:bottom w:val="single" w:sz="4" w:space="0" w:color="C0C0C0"/>
              <w:right w:val="single" w:sz="4" w:space="0" w:color="C0C0C0"/>
            </w:tcBorders>
            <w:shd w:val="clear" w:color="auto" w:fill="auto"/>
            <w:vAlign w:val="center"/>
            <w:hideMark/>
          </w:tcPr>
          <w:p w14:paraId="68D716BB"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ФОТ, всего</w:t>
            </w:r>
          </w:p>
        </w:tc>
        <w:tc>
          <w:tcPr>
            <w:tcW w:w="629" w:type="dxa"/>
            <w:tcBorders>
              <w:top w:val="nil"/>
              <w:left w:val="nil"/>
              <w:bottom w:val="single" w:sz="4" w:space="0" w:color="C0C0C0"/>
              <w:right w:val="single" w:sz="4" w:space="0" w:color="C0C0C0"/>
            </w:tcBorders>
            <w:shd w:val="clear" w:color="auto" w:fill="auto"/>
            <w:vAlign w:val="center"/>
            <w:hideMark/>
          </w:tcPr>
          <w:p w14:paraId="1E90019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000000" w:fill="D7EAD3"/>
            <w:vAlign w:val="center"/>
            <w:hideMark/>
          </w:tcPr>
          <w:p w14:paraId="1599C8C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2 611,91</w:t>
            </w:r>
          </w:p>
        </w:tc>
        <w:tc>
          <w:tcPr>
            <w:tcW w:w="962" w:type="dxa"/>
            <w:tcBorders>
              <w:top w:val="nil"/>
              <w:left w:val="nil"/>
              <w:bottom w:val="single" w:sz="4" w:space="0" w:color="C0C0C0"/>
              <w:right w:val="single" w:sz="4" w:space="0" w:color="C0C0C0"/>
            </w:tcBorders>
            <w:shd w:val="clear" w:color="000000" w:fill="D7EAD3"/>
            <w:vAlign w:val="center"/>
            <w:hideMark/>
          </w:tcPr>
          <w:p w14:paraId="47B8931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2 663,37</w:t>
            </w:r>
          </w:p>
        </w:tc>
        <w:tc>
          <w:tcPr>
            <w:tcW w:w="406" w:type="dxa"/>
            <w:tcBorders>
              <w:top w:val="nil"/>
              <w:left w:val="nil"/>
              <w:bottom w:val="single" w:sz="4" w:space="0" w:color="C0C0C0"/>
              <w:right w:val="single" w:sz="4" w:space="0" w:color="C0C0C0"/>
            </w:tcBorders>
            <w:shd w:val="clear" w:color="000000" w:fill="D7EAD3"/>
            <w:vAlign w:val="center"/>
            <w:hideMark/>
          </w:tcPr>
          <w:p w14:paraId="0EEF016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2 499,24</w:t>
            </w:r>
          </w:p>
        </w:tc>
        <w:tc>
          <w:tcPr>
            <w:tcW w:w="962" w:type="dxa"/>
            <w:tcBorders>
              <w:top w:val="nil"/>
              <w:left w:val="nil"/>
              <w:bottom w:val="single" w:sz="4" w:space="0" w:color="C0C0C0"/>
              <w:right w:val="single" w:sz="4" w:space="0" w:color="C0C0C0"/>
            </w:tcBorders>
            <w:shd w:val="clear" w:color="000000" w:fill="D7EAD3"/>
            <w:vAlign w:val="center"/>
            <w:hideMark/>
          </w:tcPr>
          <w:p w14:paraId="021529B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2 736,96</w:t>
            </w:r>
          </w:p>
        </w:tc>
        <w:tc>
          <w:tcPr>
            <w:tcW w:w="924" w:type="dxa"/>
            <w:tcBorders>
              <w:top w:val="nil"/>
              <w:left w:val="nil"/>
              <w:bottom w:val="single" w:sz="4" w:space="0" w:color="C0C0C0"/>
              <w:right w:val="single" w:sz="4" w:space="0" w:color="C0C0C0"/>
            </w:tcBorders>
            <w:shd w:val="clear" w:color="000000" w:fill="D7EAD3"/>
            <w:vAlign w:val="center"/>
            <w:hideMark/>
          </w:tcPr>
          <w:p w14:paraId="00EE9A9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2 834,34</w:t>
            </w:r>
          </w:p>
        </w:tc>
        <w:tc>
          <w:tcPr>
            <w:tcW w:w="1008" w:type="dxa"/>
            <w:tcBorders>
              <w:top w:val="nil"/>
              <w:left w:val="nil"/>
              <w:bottom w:val="single" w:sz="4" w:space="0" w:color="C0C0C0"/>
              <w:right w:val="single" w:sz="4" w:space="0" w:color="C0C0C0"/>
            </w:tcBorders>
            <w:shd w:val="clear" w:color="000000" w:fill="D7EAD3"/>
            <w:vAlign w:val="center"/>
            <w:hideMark/>
          </w:tcPr>
          <w:p w14:paraId="5CAD5A6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D7EAD3"/>
            <w:vAlign w:val="center"/>
            <w:hideMark/>
          </w:tcPr>
          <w:p w14:paraId="017270E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2 869,62</w:t>
            </w:r>
          </w:p>
        </w:tc>
        <w:tc>
          <w:tcPr>
            <w:tcW w:w="1008" w:type="dxa"/>
            <w:tcBorders>
              <w:top w:val="nil"/>
              <w:left w:val="nil"/>
              <w:bottom w:val="single" w:sz="4" w:space="0" w:color="C0C0C0"/>
              <w:right w:val="single" w:sz="4" w:space="0" w:color="C0C0C0"/>
            </w:tcBorders>
            <w:shd w:val="clear" w:color="000000" w:fill="D7EAD3"/>
            <w:vAlign w:val="center"/>
            <w:hideMark/>
          </w:tcPr>
          <w:p w14:paraId="1E61A02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58" w:type="dxa"/>
            <w:tcBorders>
              <w:top w:val="nil"/>
              <w:left w:val="nil"/>
              <w:bottom w:val="single" w:sz="4" w:space="0" w:color="C0C0C0"/>
              <w:right w:val="single" w:sz="4" w:space="0" w:color="C0C0C0"/>
            </w:tcBorders>
            <w:shd w:val="clear" w:color="000000" w:fill="D7EAD3"/>
            <w:vAlign w:val="center"/>
            <w:hideMark/>
          </w:tcPr>
          <w:p w14:paraId="2249393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2 897,18</w:t>
            </w:r>
          </w:p>
        </w:tc>
        <w:tc>
          <w:tcPr>
            <w:tcW w:w="658" w:type="dxa"/>
            <w:tcBorders>
              <w:top w:val="nil"/>
              <w:left w:val="nil"/>
              <w:bottom w:val="single" w:sz="4" w:space="0" w:color="C0C0C0"/>
              <w:right w:val="single" w:sz="4" w:space="0" w:color="C0C0C0"/>
            </w:tcBorders>
            <w:shd w:val="clear" w:color="000000" w:fill="D7EAD3"/>
            <w:vAlign w:val="center"/>
            <w:hideMark/>
          </w:tcPr>
          <w:p w14:paraId="6E255B9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1 448,59</w:t>
            </w:r>
          </w:p>
        </w:tc>
        <w:tc>
          <w:tcPr>
            <w:tcW w:w="658" w:type="dxa"/>
            <w:tcBorders>
              <w:top w:val="nil"/>
              <w:left w:val="nil"/>
              <w:bottom w:val="single" w:sz="4" w:space="0" w:color="C0C0C0"/>
              <w:right w:val="single" w:sz="4" w:space="0" w:color="C0C0C0"/>
            </w:tcBorders>
            <w:shd w:val="clear" w:color="000000" w:fill="D7EAD3"/>
            <w:vAlign w:val="center"/>
            <w:hideMark/>
          </w:tcPr>
          <w:p w14:paraId="2A37BF8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1 448,59</w:t>
            </w:r>
          </w:p>
        </w:tc>
        <w:tc>
          <w:tcPr>
            <w:tcW w:w="974" w:type="dxa"/>
            <w:tcBorders>
              <w:top w:val="nil"/>
              <w:left w:val="nil"/>
              <w:bottom w:val="single" w:sz="4" w:space="0" w:color="C0C0C0"/>
              <w:right w:val="single" w:sz="4" w:space="0" w:color="C0C0C0"/>
            </w:tcBorders>
            <w:shd w:val="clear" w:color="000000" w:fill="FFFFCC"/>
            <w:vAlign w:val="center"/>
            <w:hideMark/>
          </w:tcPr>
          <w:p w14:paraId="37BB9674"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5999C624"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1B5E4AB6" w14:textId="77777777" w:rsidR="004C07AF" w:rsidRPr="004C07AF" w:rsidRDefault="004C07AF" w:rsidP="004C07AF">
            <w:pPr>
              <w:rPr>
                <w:rFonts w:ascii="Tahoma" w:hAnsi="Tahoma" w:cs="Tahoma"/>
                <w:b/>
                <w:bCs/>
                <w:sz w:val="11"/>
                <w:szCs w:val="11"/>
              </w:rPr>
            </w:pPr>
          </w:p>
        </w:tc>
        <w:tc>
          <w:tcPr>
            <w:tcW w:w="180" w:type="dxa"/>
            <w:tcBorders>
              <w:top w:val="nil"/>
              <w:left w:val="nil"/>
              <w:bottom w:val="nil"/>
              <w:right w:val="nil"/>
            </w:tcBorders>
            <w:shd w:val="clear" w:color="auto" w:fill="auto"/>
            <w:noWrap/>
            <w:vAlign w:val="bottom"/>
            <w:hideMark/>
          </w:tcPr>
          <w:p w14:paraId="0B64F5BF"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3B345AC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20</w:t>
            </w:r>
          </w:p>
        </w:tc>
        <w:tc>
          <w:tcPr>
            <w:tcW w:w="2085" w:type="dxa"/>
            <w:tcBorders>
              <w:top w:val="nil"/>
              <w:left w:val="nil"/>
              <w:bottom w:val="single" w:sz="4" w:space="0" w:color="C0C0C0"/>
              <w:right w:val="single" w:sz="4" w:space="0" w:color="C0C0C0"/>
            </w:tcBorders>
            <w:shd w:val="clear" w:color="auto" w:fill="auto"/>
            <w:vAlign w:val="center"/>
            <w:hideMark/>
          </w:tcPr>
          <w:p w14:paraId="628A8B0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Численность персонала, всего</w:t>
            </w:r>
          </w:p>
        </w:tc>
        <w:tc>
          <w:tcPr>
            <w:tcW w:w="629" w:type="dxa"/>
            <w:tcBorders>
              <w:top w:val="nil"/>
              <w:left w:val="nil"/>
              <w:bottom w:val="single" w:sz="4" w:space="0" w:color="C0C0C0"/>
              <w:right w:val="single" w:sz="4" w:space="0" w:color="C0C0C0"/>
            </w:tcBorders>
            <w:shd w:val="clear" w:color="auto" w:fill="auto"/>
            <w:vAlign w:val="center"/>
            <w:hideMark/>
          </w:tcPr>
          <w:p w14:paraId="78059C5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чел</w:t>
            </w:r>
          </w:p>
        </w:tc>
        <w:tc>
          <w:tcPr>
            <w:tcW w:w="924" w:type="dxa"/>
            <w:tcBorders>
              <w:top w:val="nil"/>
              <w:left w:val="nil"/>
              <w:bottom w:val="single" w:sz="4" w:space="0" w:color="C0C0C0"/>
              <w:right w:val="single" w:sz="4" w:space="0" w:color="C0C0C0"/>
            </w:tcBorders>
            <w:shd w:val="clear" w:color="000000" w:fill="D7EAD3"/>
            <w:vAlign w:val="center"/>
            <w:hideMark/>
          </w:tcPr>
          <w:p w14:paraId="0A4B599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13,15</w:t>
            </w:r>
          </w:p>
        </w:tc>
        <w:tc>
          <w:tcPr>
            <w:tcW w:w="962" w:type="dxa"/>
            <w:tcBorders>
              <w:top w:val="nil"/>
              <w:left w:val="nil"/>
              <w:bottom w:val="single" w:sz="4" w:space="0" w:color="C0C0C0"/>
              <w:right w:val="single" w:sz="4" w:space="0" w:color="C0C0C0"/>
            </w:tcBorders>
            <w:shd w:val="clear" w:color="000000" w:fill="D7EAD3"/>
            <w:vAlign w:val="center"/>
            <w:hideMark/>
          </w:tcPr>
          <w:p w14:paraId="07B8171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13,15</w:t>
            </w:r>
          </w:p>
        </w:tc>
        <w:tc>
          <w:tcPr>
            <w:tcW w:w="406" w:type="dxa"/>
            <w:tcBorders>
              <w:top w:val="nil"/>
              <w:left w:val="nil"/>
              <w:bottom w:val="single" w:sz="4" w:space="0" w:color="C0C0C0"/>
              <w:right w:val="single" w:sz="4" w:space="0" w:color="C0C0C0"/>
            </w:tcBorders>
            <w:shd w:val="clear" w:color="000000" w:fill="D7EAD3"/>
            <w:vAlign w:val="center"/>
            <w:hideMark/>
          </w:tcPr>
          <w:p w14:paraId="3C59EFF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13,15</w:t>
            </w:r>
          </w:p>
        </w:tc>
        <w:tc>
          <w:tcPr>
            <w:tcW w:w="962" w:type="dxa"/>
            <w:tcBorders>
              <w:top w:val="nil"/>
              <w:left w:val="nil"/>
              <w:bottom w:val="single" w:sz="4" w:space="0" w:color="C0C0C0"/>
              <w:right w:val="single" w:sz="4" w:space="0" w:color="C0C0C0"/>
            </w:tcBorders>
            <w:shd w:val="clear" w:color="000000" w:fill="D7EAD3"/>
            <w:vAlign w:val="center"/>
            <w:hideMark/>
          </w:tcPr>
          <w:p w14:paraId="6158D70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13,15</w:t>
            </w:r>
          </w:p>
        </w:tc>
        <w:tc>
          <w:tcPr>
            <w:tcW w:w="924" w:type="dxa"/>
            <w:tcBorders>
              <w:top w:val="nil"/>
              <w:left w:val="nil"/>
              <w:bottom w:val="single" w:sz="4" w:space="0" w:color="C0C0C0"/>
              <w:right w:val="single" w:sz="4" w:space="0" w:color="C0C0C0"/>
            </w:tcBorders>
            <w:shd w:val="clear" w:color="000000" w:fill="D7EAD3"/>
            <w:vAlign w:val="center"/>
            <w:hideMark/>
          </w:tcPr>
          <w:p w14:paraId="283E667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13,15</w:t>
            </w:r>
          </w:p>
        </w:tc>
        <w:tc>
          <w:tcPr>
            <w:tcW w:w="1008" w:type="dxa"/>
            <w:tcBorders>
              <w:top w:val="nil"/>
              <w:left w:val="nil"/>
              <w:bottom w:val="single" w:sz="4" w:space="0" w:color="C0C0C0"/>
              <w:right w:val="single" w:sz="4" w:space="0" w:color="C0C0C0"/>
            </w:tcBorders>
            <w:shd w:val="clear" w:color="000000" w:fill="D7EAD3"/>
            <w:vAlign w:val="center"/>
            <w:hideMark/>
          </w:tcPr>
          <w:p w14:paraId="7CED8FC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D7EAD3"/>
            <w:vAlign w:val="center"/>
            <w:hideMark/>
          </w:tcPr>
          <w:p w14:paraId="40B2FB5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13,15</w:t>
            </w:r>
          </w:p>
        </w:tc>
        <w:tc>
          <w:tcPr>
            <w:tcW w:w="1008" w:type="dxa"/>
            <w:tcBorders>
              <w:top w:val="nil"/>
              <w:left w:val="nil"/>
              <w:bottom w:val="single" w:sz="4" w:space="0" w:color="C0C0C0"/>
              <w:right w:val="single" w:sz="4" w:space="0" w:color="C0C0C0"/>
            </w:tcBorders>
            <w:shd w:val="clear" w:color="000000" w:fill="D7EAD3"/>
            <w:vAlign w:val="center"/>
            <w:hideMark/>
          </w:tcPr>
          <w:p w14:paraId="2D60743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58" w:type="dxa"/>
            <w:tcBorders>
              <w:top w:val="nil"/>
              <w:left w:val="nil"/>
              <w:bottom w:val="single" w:sz="4" w:space="0" w:color="C0C0C0"/>
              <w:right w:val="single" w:sz="4" w:space="0" w:color="C0C0C0"/>
            </w:tcBorders>
            <w:shd w:val="clear" w:color="000000" w:fill="D7EAD3"/>
            <w:vAlign w:val="center"/>
            <w:hideMark/>
          </w:tcPr>
          <w:p w14:paraId="6856823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13,15</w:t>
            </w:r>
          </w:p>
        </w:tc>
        <w:tc>
          <w:tcPr>
            <w:tcW w:w="658" w:type="dxa"/>
            <w:tcBorders>
              <w:top w:val="nil"/>
              <w:left w:val="nil"/>
              <w:bottom w:val="single" w:sz="4" w:space="0" w:color="C0C0C0"/>
              <w:right w:val="single" w:sz="4" w:space="0" w:color="C0C0C0"/>
            </w:tcBorders>
            <w:shd w:val="clear" w:color="000000" w:fill="D7EAD3"/>
            <w:vAlign w:val="center"/>
            <w:hideMark/>
          </w:tcPr>
          <w:p w14:paraId="59CE994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13,15</w:t>
            </w:r>
          </w:p>
        </w:tc>
        <w:tc>
          <w:tcPr>
            <w:tcW w:w="658" w:type="dxa"/>
            <w:tcBorders>
              <w:top w:val="nil"/>
              <w:left w:val="nil"/>
              <w:bottom w:val="single" w:sz="4" w:space="0" w:color="C0C0C0"/>
              <w:right w:val="single" w:sz="4" w:space="0" w:color="C0C0C0"/>
            </w:tcBorders>
            <w:shd w:val="clear" w:color="000000" w:fill="D7EAD3"/>
            <w:vAlign w:val="center"/>
            <w:hideMark/>
          </w:tcPr>
          <w:p w14:paraId="65DBFB9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13,15</w:t>
            </w:r>
          </w:p>
        </w:tc>
        <w:tc>
          <w:tcPr>
            <w:tcW w:w="974" w:type="dxa"/>
            <w:tcBorders>
              <w:top w:val="nil"/>
              <w:left w:val="nil"/>
              <w:bottom w:val="single" w:sz="4" w:space="0" w:color="C0C0C0"/>
              <w:right w:val="single" w:sz="4" w:space="0" w:color="C0C0C0"/>
            </w:tcBorders>
            <w:shd w:val="clear" w:color="000000" w:fill="FFFFCC"/>
            <w:vAlign w:val="center"/>
            <w:hideMark/>
          </w:tcPr>
          <w:p w14:paraId="434F7073"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 </w:t>
            </w:r>
          </w:p>
        </w:tc>
      </w:tr>
      <w:tr w:rsidR="004C07AF" w:rsidRPr="004C07AF" w14:paraId="348FA61B" w14:textId="77777777" w:rsidTr="004C07AF">
        <w:trPr>
          <w:trHeight w:val="275"/>
          <w:jc w:val="center"/>
        </w:trPr>
        <w:tc>
          <w:tcPr>
            <w:tcW w:w="242" w:type="dxa"/>
            <w:tcBorders>
              <w:top w:val="nil"/>
              <w:left w:val="nil"/>
              <w:bottom w:val="nil"/>
              <w:right w:val="nil"/>
            </w:tcBorders>
            <w:shd w:val="clear" w:color="auto" w:fill="auto"/>
            <w:noWrap/>
            <w:vAlign w:val="bottom"/>
            <w:hideMark/>
          </w:tcPr>
          <w:p w14:paraId="7B532F29" w14:textId="77777777" w:rsidR="004C07AF" w:rsidRPr="004C07AF" w:rsidRDefault="004C07AF" w:rsidP="004C07AF">
            <w:pPr>
              <w:rPr>
                <w:rFonts w:ascii="Tahoma" w:hAnsi="Tahoma" w:cs="Tahoma"/>
                <w:b/>
                <w:bCs/>
                <w:sz w:val="11"/>
                <w:szCs w:val="11"/>
              </w:rPr>
            </w:pPr>
          </w:p>
        </w:tc>
        <w:tc>
          <w:tcPr>
            <w:tcW w:w="180" w:type="dxa"/>
            <w:tcBorders>
              <w:top w:val="nil"/>
              <w:left w:val="nil"/>
              <w:bottom w:val="nil"/>
              <w:right w:val="nil"/>
            </w:tcBorders>
            <w:shd w:val="clear" w:color="auto" w:fill="auto"/>
            <w:noWrap/>
            <w:vAlign w:val="bottom"/>
            <w:hideMark/>
          </w:tcPr>
          <w:p w14:paraId="4145412A" w14:textId="77777777" w:rsidR="004C07AF" w:rsidRPr="004C07AF" w:rsidRDefault="004C07AF" w:rsidP="004C07AF">
            <w:pPr>
              <w:rPr>
                <w:sz w:val="11"/>
                <w:szCs w:val="11"/>
              </w:rPr>
            </w:pPr>
          </w:p>
        </w:tc>
        <w:tc>
          <w:tcPr>
            <w:tcW w:w="456" w:type="dxa"/>
            <w:tcBorders>
              <w:top w:val="nil"/>
              <w:left w:val="single" w:sz="4" w:space="0" w:color="C0C0C0"/>
              <w:bottom w:val="single" w:sz="4" w:space="0" w:color="C0C0C0"/>
              <w:right w:val="single" w:sz="4" w:space="0" w:color="C0C0C0"/>
            </w:tcBorders>
            <w:shd w:val="clear" w:color="auto" w:fill="auto"/>
            <w:vAlign w:val="center"/>
            <w:hideMark/>
          </w:tcPr>
          <w:p w14:paraId="18E1B91C"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21</w:t>
            </w:r>
          </w:p>
        </w:tc>
        <w:tc>
          <w:tcPr>
            <w:tcW w:w="2085" w:type="dxa"/>
            <w:tcBorders>
              <w:top w:val="nil"/>
              <w:left w:val="nil"/>
              <w:bottom w:val="single" w:sz="4" w:space="0" w:color="C0C0C0"/>
              <w:right w:val="single" w:sz="4" w:space="0" w:color="C0C0C0"/>
            </w:tcBorders>
            <w:shd w:val="clear" w:color="auto" w:fill="auto"/>
            <w:vAlign w:val="center"/>
            <w:hideMark/>
          </w:tcPr>
          <w:p w14:paraId="26871A46"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Среднемесячная заработная плата</w:t>
            </w:r>
          </w:p>
        </w:tc>
        <w:tc>
          <w:tcPr>
            <w:tcW w:w="629" w:type="dxa"/>
            <w:tcBorders>
              <w:top w:val="nil"/>
              <w:left w:val="nil"/>
              <w:bottom w:val="single" w:sz="4" w:space="0" w:color="C0C0C0"/>
              <w:right w:val="single" w:sz="4" w:space="0" w:color="C0C0C0"/>
            </w:tcBorders>
            <w:shd w:val="clear" w:color="auto" w:fill="auto"/>
            <w:vAlign w:val="center"/>
            <w:hideMark/>
          </w:tcPr>
          <w:p w14:paraId="2807C4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руб</w:t>
            </w:r>
          </w:p>
        </w:tc>
        <w:tc>
          <w:tcPr>
            <w:tcW w:w="924" w:type="dxa"/>
            <w:tcBorders>
              <w:top w:val="nil"/>
              <w:left w:val="nil"/>
              <w:bottom w:val="single" w:sz="4" w:space="0" w:color="C0C0C0"/>
              <w:right w:val="single" w:sz="4" w:space="0" w:color="C0C0C0"/>
            </w:tcBorders>
            <w:shd w:val="clear" w:color="000000" w:fill="D7EAD3"/>
            <w:vAlign w:val="center"/>
            <w:hideMark/>
          </w:tcPr>
          <w:p w14:paraId="4D0EF5C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16 552,04</w:t>
            </w:r>
          </w:p>
        </w:tc>
        <w:tc>
          <w:tcPr>
            <w:tcW w:w="962" w:type="dxa"/>
            <w:tcBorders>
              <w:top w:val="nil"/>
              <w:left w:val="nil"/>
              <w:bottom w:val="single" w:sz="4" w:space="0" w:color="C0C0C0"/>
              <w:right w:val="single" w:sz="4" w:space="0" w:color="C0C0C0"/>
            </w:tcBorders>
            <w:shd w:val="clear" w:color="000000" w:fill="D7EAD3"/>
            <w:vAlign w:val="center"/>
            <w:hideMark/>
          </w:tcPr>
          <w:p w14:paraId="51F6DFD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16 878,12</w:t>
            </w:r>
          </w:p>
        </w:tc>
        <w:tc>
          <w:tcPr>
            <w:tcW w:w="406" w:type="dxa"/>
            <w:tcBorders>
              <w:top w:val="nil"/>
              <w:left w:val="nil"/>
              <w:bottom w:val="single" w:sz="4" w:space="0" w:color="C0C0C0"/>
              <w:right w:val="single" w:sz="4" w:space="0" w:color="C0C0C0"/>
            </w:tcBorders>
            <w:shd w:val="clear" w:color="000000" w:fill="D7EAD3"/>
            <w:vAlign w:val="center"/>
            <w:hideMark/>
          </w:tcPr>
          <w:p w14:paraId="06F5A56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15 838,02</w:t>
            </w:r>
          </w:p>
        </w:tc>
        <w:tc>
          <w:tcPr>
            <w:tcW w:w="962" w:type="dxa"/>
            <w:tcBorders>
              <w:top w:val="nil"/>
              <w:left w:val="nil"/>
              <w:bottom w:val="single" w:sz="4" w:space="0" w:color="C0C0C0"/>
              <w:right w:val="single" w:sz="4" w:space="0" w:color="C0C0C0"/>
            </w:tcBorders>
            <w:shd w:val="clear" w:color="000000" w:fill="D7EAD3"/>
            <w:vAlign w:val="center"/>
            <w:hideMark/>
          </w:tcPr>
          <w:p w14:paraId="18D63A2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17 344,48</w:t>
            </w:r>
          </w:p>
        </w:tc>
        <w:tc>
          <w:tcPr>
            <w:tcW w:w="924" w:type="dxa"/>
            <w:tcBorders>
              <w:top w:val="nil"/>
              <w:left w:val="nil"/>
              <w:bottom w:val="single" w:sz="4" w:space="0" w:color="C0C0C0"/>
              <w:right w:val="single" w:sz="4" w:space="0" w:color="C0C0C0"/>
            </w:tcBorders>
            <w:shd w:val="clear" w:color="000000" w:fill="D7EAD3"/>
            <w:vAlign w:val="center"/>
            <w:hideMark/>
          </w:tcPr>
          <w:p w14:paraId="6D81C1A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17 961,57</w:t>
            </w:r>
          </w:p>
        </w:tc>
        <w:tc>
          <w:tcPr>
            <w:tcW w:w="1008" w:type="dxa"/>
            <w:tcBorders>
              <w:top w:val="nil"/>
              <w:left w:val="nil"/>
              <w:bottom w:val="single" w:sz="4" w:space="0" w:color="C0C0C0"/>
              <w:right w:val="single" w:sz="4" w:space="0" w:color="C0C0C0"/>
            </w:tcBorders>
            <w:shd w:val="clear" w:color="000000" w:fill="D7EAD3"/>
            <w:vAlign w:val="center"/>
            <w:hideMark/>
          </w:tcPr>
          <w:p w14:paraId="25F0366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000000" w:fill="D7EAD3"/>
            <w:vAlign w:val="center"/>
            <w:hideMark/>
          </w:tcPr>
          <w:p w14:paraId="0B6419E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18 185,17</w:t>
            </w:r>
          </w:p>
        </w:tc>
        <w:tc>
          <w:tcPr>
            <w:tcW w:w="1008" w:type="dxa"/>
            <w:tcBorders>
              <w:top w:val="nil"/>
              <w:left w:val="nil"/>
              <w:bottom w:val="single" w:sz="4" w:space="0" w:color="C0C0C0"/>
              <w:right w:val="single" w:sz="4" w:space="0" w:color="C0C0C0"/>
            </w:tcBorders>
            <w:shd w:val="clear" w:color="000000" w:fill="D7EAD3"/>
            <w:vAlign w:val="center"/>
            <w:hideMark/>
          </w:tcPr>
          <w:p w14:paraId="1A42C93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58" w:type="dxa"/>
            <w:tcBorders>
              <w:top w:val="nil"/>
              <w:left w:val="nil"/>
              <w:bottom w:val="single" w:sz="4" w:space="0" w:color="C0C0C0"/>
              <w:right w:val="single" w:sz="4" w:space="0" w:color="C0C0C0"/>
            </w:tcBorders>
            <w:shd w:val="clear" w:color="000000" w:fill="D7EAD3"/>
            <w:vAlign w:val="center"/>
            <w:hideMark/>
          </w:tcPr>
          <w:p w14:paraId="0F2E77C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18 359,80</w:t>
            </w:r>
          </w:p>
        </w:tc>
        <w:tc>
          <w:tcPr>
            <w:tcW w:w="658" w:type="dxa"/>
            <w:tcBorders>
              <w:top w:val="nil"/>
              <w:left w:val="nil"/>
              <w:bottom w:val="single" w:sz="4" w:space="0" w:color="C0C0C0"/>
              <w:right w:val="single" w:sz="4" w:space="0" w:color="C0C0C0"/>
            </w:tcBorders>
            <w:shd w:val="clear" w:color="000000" w:fill="D7EAD3"/>
            <w:vAlign w:val="center"/>
            <w:hideMark/>
          </w:tcPr>
          <w:p w14:paraId="04B618F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18 359,80</w:t>
            </w:r>
          </w:p>
        </w:tc>
        <w:tc>
          <w:tcPr>
            <w:tcW w:w="658" w:type="dxa"/>
            <w:tcBorders>
              <w:top w:val="nil"/>
              <w:left w:val="nil"/>
              <w:bottom w:val="single" w:sz="4" w:space="0" w:color="C0C0C0"/>
              <w:right w:val="single" w:sz="4" w:space="0" w:color="C0C0C0"/>
            </w:tcBorders>
            <w:shd w:val="clear" w:color="000000" w:fill="D7EAD3"/>
            <w:vAlign w:val="center"/>
            <w:hideMark/>
          </w:tcPr>
          <w:p w14:paraId="58E85F0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18 359,80</w:t>
            </w:r>
          </w:p>
        </w:tc>
        <w:tc>
          <w:tcPr>
            <w:tcW w:w="974" w:type="dxa"/>
            <w:tcBorders>
              <w:top w:val="nil"/>
              <w:left w:val="nil"/>
              <w:bottom w:val="single" w:sz="4" w:space="0" w:color="C0C0C0"/>
              <w:right w:val="single" w:sz="4" w:space="0" w:color="C0C0C0"/>
            </w:tcBorders>
            <w:shd w:val="clear" w:color="000000" w:fill="FFFFCC"/>
            <w:vAlign w:val="center"/>
            <w:hideMark/>
          </w:tcPr>
          <w:p w14:paraId="659231DC" w14:textId="77777777" w:rsidR="004C07AF" w:rsidRPr="004C07AF" w:rsidRDefault="004C07AF" w:rsidP="004C07AF">
            <w:pPr>
              <w:rPr>
                <w:rFonts w:ascii="Tahoma" w:hAnsi="Tahoma" w:cs="Tahoma"/>
                <w:b/>
                <w:bCs/>
                <w:sz w:val="11"/>
                <w:szCs w:val="11"/>
              </w:rPr>
            </w:pPr>
            <w:bookmarkStart w:id="47" w:name="RANGE!W256"/>
            <w:r w:rsidRPr="004C07AF">
              <w:rPr>
                <w:rFonts w:ascii="Tahoma" w:hAnsi="Tahoma" w:cs="Tahoma"/>
                <w:b/>
                <w:bCs/>
                <w:sz w:val="11"/>
                <w:szCs w:val="11"/>
              </w:rPr>
              <w:t>рост</w:t>
            </w:r>
            <w:bookmarkEnd w:id="47"/>
          </w:p>
        </w:tc>
      </w:tr>
      <w:tr w:rsidR="004C07AF" w:rsidRPr="004C07AF" w14:paraId="31065B1B" w14:textId="77777777" w:rsidTr="004C07AF">
        <w:trPr>
          <w:trHeight w:val="275"/>
          <w:jc w:val="center"/>
        </w:trPr>
        <w:tc>
          <w:tcPr>
            <w:tcW w:w="242" w:type="dxa"/>
            <w:tcBorders>
              <w:top w:val="nil"/>
              <w:left w:val="nil"/>
              <w:bottom w:val="nil"/>
              <w:right w:val="nil"/>
            </w:tcBorders>
            <w:shd w:val="clear" w:color="auto" w:fill="auto"/>
            <w:vAlign w:val="center"/>
            <w:hideMark/>
          </w:tcPr>
          <w:p w14:paraId="05E423D7" w14:textId="77777777" w:rsidR="004C07AF" w:rsidRPr="004C07AF" w:rsidRDefault="004C07AF" w:rsidP="004C07AF">
            <w:pPr>
              <w:rPr>
                <w:rFonts w:ascii="Tahoma" w:hAnsi="Tahoma" w:cs="Tahoma"/>
                <w:b/>
                <w:bCs/>
                <w:sz w:val="11"/>
                <w:szCs w:val="11"/>
              </w:rPr>
            </w:pPr>
          </w:p>
        </w:tc>
        <w:tc>
          <w:tcPr>
            <w:tcW w:w="180" w:type="dxa"/>
            <w:tcBorders>
              <w:top w:val="nil"/>
              <w:left w:val="nil"/>
              <w:bottom w:val="nil"/>
              <w:right w:val="nil"/>
            </w:tcBorders>
            <w:shd w:val="clear" w:color="auto" w:fill="auto"/>
            <w:vAlign w:val="center"/>
            <w:hideMark/>
          </w:tcPr>
          <w:p w14:paraId="1C3FB444"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52F36147" w14:textId="77777777" w:rsidR="004C07AF" w:rsidRPr="004C07AF" w:rsidRDefault="004C07AF" w:rsidP="004C07AF">
            <w:pPr>
              <w:rPr>
                <w:sz w:val="11"/>
                <w:szCs w:val="11"/>
              </w:rPr>
            </w:pPr>
          </w:p>
        </w:tc>
        <w:tc>
          <w:tcPr>
            <w:tcW w:w="2085" w:type="dxa"/>
            <w:tcBorders>
              <w:top w:val="nil"/>
              <w:left w:val="nil"/>
              <w:bottom w:val="nil"/>
              <w:right w:val="nil"/>
            </w:tcBorders>
            <w:shd w:val="clear" w:color="auto" w:fill="auto"/>
            <w:vAlign w:val="center"/>
            <w:hideMark/>
          </w:tcPr>
          <w:p w14:paraId="5DE7D30F" w14:textId="77777777" w:rsidR="004C07AF" w:rsidRPr="004C07AF" w:rsidRDefault="004C07AF" w:rsidP="004C07AF">
            <w:pPr>
              <w:rPr>
                <w:sz w:val="11"/>
                <w:szCs w:val="11"/>
              </w:rPr>
            </w:pPr>
          </w:p>
        </w:tc>
        <w:tc>
          <w:tcPr>
            <w:tcW w:w="629" w:type="dxa"/>
            <w:tcBorders>
              <w:top w:val="nil"/>
              <w:left w:val="nil"/>
              <w:bottom w:val="nil"/>
              <w:right w:val="nil"/>
            </w:tcBorders>
            <w:shd w:val="clear" w:color="auto" w:fill="auto"/>
            <w:vAlign w:val="center"/>
            <w:hideMark/>
          </w:tcPr>
          <w:p w14:paraId="2198C05E"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7C18886C"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543692DD" w14:textId="77777777" w:rsidR="004C07AF" w:rsidRPr="004C07AF" w:rsidRDefault="004C07AF" w:rsidP="004C07AF">
            <w:pPr>
              <w:rPr>
                <w:sz w:val="11"/>
                <w:szCs w:val="11"/>
              </w:rPr>
            </w:pPr>
          </w:p>
        </w:tc>
        <w:tc>
          <w:tcPr>
            <w:tcW w:w="406" w:type="dxa"/>
            <w:tcBorders>
              <w:top w:val="nil"/>
              <w:left w:val="nil"/>
              <w:bottom w:val="nil"/>
              <w:right w:val="nil"/>
            </w:tcBorders>
            <w:shd w:val="clear" w:color="auto" w:fill="auto"/>
            <w:vAlign w:val="center"/>
            <w:hideMark/>
          </w:tcPr>
          <w:p w14:paraId="4CAD1D66"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284DA839"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463B6833"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70195008"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16202524"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6A3D8EA6" w14:textId="77777777" w:rsidR="004C07AF" w:rsidRPr="004C07AF" w:rsidRDefault="004C07AF" w:rsidP="004C07AF">
            <w:pPr>
              <w:rPr>
                <w:sz w:val="11"/>
                <w:szCs w:val="11"/>
              </w:rPr>
            </w:pPr>
          </w:p>
        </w:tc>
        <w:tc>
          <w:tcPr>
            <w:tcW w:w="958" w:type="dxa"/>
            <w:tcBorders>
              <w:top w:val="nil"/>
              <w:left w:val="nil"/>
              <w:bottom w:val="nil"/>
              <w:right w:val="nil"/>
            </w:tcBorders>
            <w:shd w:val="clear" w:color="auto" w:fill="auto"/>
            <w:vAlign w:val="center"/>
            <w:hideMark/>
          </w:tcPr>
          <w:p w14:paraId="56965576"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0,00</w:t>
            </w:r>
          </w:p>
        </w:tc>
        <w:tc>
          <w:tcPr>
            <w:tcW w:w="658" w:type="dxa"/>
            <w:tcBorders>
              <w:top w:val="nil"/>
              <w:left w:val="nil"/>
              <w:bottom w:val="nil"/>
              <w:right w:val="nil"/>
            </w:tcBorders>
            <w:shd w:val="clear" w:color="auto" w:fill="auto"/>
            <w:vAlign w:val="center"/>
            <w:hideMark/>
          </w:tcPr>
          <w:p w14:paraId="605983EE"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0,00</w:t>
            </w:r>
          </w:p>
        </w:tc>
        <w:tc>
          <w:tcPr>
            <w:tcW w:w="658" w:type="dxa"/>
            <w:tcBorders>
              <w:top w:val="nil"/>
              <w:left w:val="nil"/>
              <w:bottom w:val="nil"/>
              <w:right w:val="nil"/>
            </w:tcBorders>
            <w:shd w:val="clear" w:color="auto" w:fill="auto"/>
            <w:vAlign w:val="center"/>
            <w:hideMark/>
          </w:tcPr>
          <w:p w14:paraId="65272929"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0,00</w:t>
            </w:r>
          </w:p>
        </w:tc>
        <w:tc>
          <w:tcPr>
            <w:tcW w:w="974" w:type="dxa"/>
            <w:tcBorders>
              <w:top w:val="nil"/>
              <w:left w:val="nil"/>
              <w:bottom w:val="nil"/>
              <w:right w:val="nil"/>
            </w:tcBorders>
            <w:shd w:val="clear" w:color="auto" w:fill="auto"/>
            <w:vAlign w:val="center"/>
            <w:hideMark/>
          </w:tcPr>
          <w:p w14:paraId="2A62F2B9" w14:textId="77777777" w:rsidR="004C07AF" w:rsidRPr="004C07AF" w:rsidRDefault="004C07AF" w:rsidP="004C07AF">
            <w:pPr>
              <w:jc w:val="right"/>
              <w:rPr>
                <w:rFonts w:ascii="Tahoma" w:hAnsi="Tahoma" w:cs="Tahoma"/>
                <w:b/>
                <w:bCs/>
                <w:color w:val="000000"/>
                <w:sz w:val="11"/>
                <w:szCs w:val="11"/>
              </w:rPr>
            </w:pPr>
            <w:r w:rsidRPr="004C07AF">
              <w:rPr>
                <w:rFonts w:ascii="Tahoma" w:hAnsi="Tahoma" w:cs="Tahoma"/>
                <w:b/>
                <w:bCs/>
                <w:color w:val="000000"/>
                <w:sz w:val="11"/>
                <w:szCs w:val="11"/>
              </w:rPr>
              <w:t>103,3</w:t>
            </w:r>
          </w:p>
        </w:tc>
      </w:tr>
      <w:tr w:rsidR="004C07AF" w:rsidRPr="004C07AF" w14:paraId="6DF72260" w14:textId="77777777" w:rsidTr="004C07AF">
        <w:trPr>
          <w:trHeight w:val="206"/>
          <w:jc w:val="center"/>
        </w:trPr>
        <w:tc>
          <w:tcPr>
            <w:tcW w:w="242" w:type="dxa"/>
            <w:tcBorders>
              <w:top w:val="nil"/>
              <w:left w:val="nil"/>
              <w:bottom w:val="nil"/>
              <w:right w:val="nil"/>
            </w:tcBorders>
            <w:shd w:val="clear" w:color="auto" w:fill="auto"/>
            <w:vAlign w:val="center"/>
            <w:hideMark/>
          </w:tcPr>
          <w:p w14:paraId="5BE1E19D" w14:textId="77777777" w:rsidR="004C07AF" w:rsidRPr="004C07AF" w:rsidRDefault="004C07AF" w:rsidP="004C07AF">
            <w:pPr>
              <w:jc w:val="right"/>
              <w:rPr>
                <w:rFonts w:ascii="Tahoma" w:hAnsi="Tahoma" w:cs="Tahoma"/>
                <w:b/>
                <w:bCs/>
                <w:color w:val="000000"/>
                <w:sz w:val="11"/>
                <w:szCs w:val="11"/>
              </w:rPr>
            </w:pPr>
          </w:p>
        </w:tc>
        <w:tc>
          <w:tcPr>
            <w:tcW w:w="180" w:type="dxa"/>
            <w:tcBorders>
              <w:top w:val="nil"/>
              <w:left w:val="nil"/>
              <w:bottom w:val="nil"/>
              <w:right w:val="nil"/>
            </w:tcBorders>
            <w:shd w:val="clear" w:color="auto" w:fill="auto"/>
            <w:vAlign w:val="center"/>
            <w:hideMark/>
          </w:tcPr>
          <w:p w14:paraId="039936D4"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27D920FC" w14:textId="77777777" w:rsidR="004C07AF" w:rsidRPr="004C07AF" w:rsidRDefault="004C07AF" w:rsidP="004C07AF">
            <w:pPr>
              <w:rPr>
                <w:sz w:val="11"/>
                <w:szCs w:val="11"/>
              </w:rPr>
            </w:pPr>
          </w:p>
        </w:tc>
        <w:tc>
          <w:tcPr>
            <w:tcW w:w="2085" w:type="dxa"/>
            <w:tcBorders>
              <w:top w:val="nil"/>
              <w:left w:val="nil"/>
              <w:bottom w:val="nil"/>
              <w:right w:val="nil"/>
            </w:tcBorders>
            <w:shd w:val="clear" w:color="auto" w:fill="auto"/>
            <w:vAlign w:val="center"/>
            <w:hideMark/>
          </w:tcPr>
          <w:p w14:paraId="4FD31F57" w14:textId="77777777" w:rsidR="004C07AF" w:rsidRPr="004C07AF" w:rsidRDefault="004C07AF" w:rsidP="004C07AF">
            <w:pPr>
              <w:rPr>
                <w:sz w:val="11"/>
                <w:szCs w:val="11"/>
              </w:rPr>
            </w:pPr>
          </w:p>
        </w:tc>
        <w:tc>
          <w:tcPr>
            <w:tcW w:w="629" w:type="dxa"/>
            <w:tcBorders>
              <w:top w:val="nil"/>
              <w:left w:val="nil"/>
              <w:bottom w:val="nil"/>
              <w:right w:val="nil"/>
            </w:tcBorders>
            <w:shd w:val="clear" w:color="auto" w:fill="auto"/>
            <w:vAlign w:val="center"/>
            <w:hideMark/>
          </w:tcPr>
          <w:p w14:paraId="7166247E"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7692F872"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7F522539" w14:textId="77777777" w:rsidR="004C07AF" w:rsidRPr="004C07AF" w:rsidRDefault="004C07AF" w:rsidP="004C07AF">
            <w:pPr>
              <w:rPr>
                <w:sz w:val="11"/>
                <w:szCs w:val="11"/>
              </w:rPr>
            </w:pPr>
          </w:p>
        </w:tc>
        <w:tc>
          <w:tcPr>
            <w:tcW w:w="406" w:type="dxa"/>
            <w:tcBorders>
              <w:top w:val="nil"/>
              <w:left w:val="nil"/>
              <w:bottom w:val="nil"/>
              <w:right w:val="nil"/>
            </w:tcBorders>
            <w:shd w:val="clear" w:color="auto" w:fill="auto"/>
            <w:vAlign w:val="center"/>
            <w:hideMark/>
          </w:tcPr>
          <w:p w14:paraId="0D6AE6A2"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591E901E"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048BC2BE"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00BA9F76"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12841A55"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70F2E5A6" w14:textId="77777777" w:rsidR="004C07AF" w:rsidRPr="004C07AF" w:rsidRDefault="004C07AF" w:rsidP="004C07AF">
            <w:pPr>
              <w:rPr>
                <w:sz w:val="11"/>
                <w:szCs w:val="11"/>
              </w:rPr>
            </w:pPr>
          </w:p>
        </w:tc>
        <w:tc>
          <w:tcPr>
            <w:tcW w:w="958" w:type="dxa"/>
            <w:tcBorders>
              <w:top w:val="nil"/>
              <w:left w:val="nil"/>
              <w:bottom w:val="nil"/>
              <w:right w:val="nil"/>
            </w:tcBorders>
            <w:shd w:val="clear" w:color="auto" w:fill="auto"/>
            <w:vAlign w:val="center"/>
            <w:hideMark/>
          </w:tcPr>
          <w:p w14:paraId="3161148B"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8 188,41</w:t>
            </w:r>
          </w:p>
        </w:tc>
        <w:tc>
          <w:tcPr>
            <w:tcW w:w="658" w:type="dxa"/>
            <w:tcBorders>
              <w:top w:val="nil"/>
              <w:left w:val="nil"/>
              <w:bottom w:val="nil"/>
              <w:right w:val="nil"/>
            </w:tcBorders>
            <w:shd w:val="clear" w:color="auto" w:fill="auto"/>
            <w:vAlign w:val="center"/>
            <w:hideMark/>
          </w:tcPr>
          <w:p w14:paraId="745DE4B2"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4 026,94</w:t>
            </w:r>
          </w:p>
        </w:tc>
        <w:tc>
          <w:tcPr>
            <w:tcW w:w="658" w:type="dxa"/>
            <w:tcBorders>
              <w:top w:val="nil"/>
              <w:left w:val="nil"/>
              <w:bottom w:val="nil"/>
              <w:right w:val="nil"/>
            </w:tcBorders>
            <w:shd w:val="clear" w:color="auto" w:fill="auto"/>
            <w:vAlign w:val="center"/>
            <w:hideMark/>
          </w:tcPr>
          <w:p w14:paraId="511B7673" w14:textId="77777777" w:rsidR="004C07AF" w:rsidRPr="004C07AF" w:rsidRDefault="004C07AF" w:rsidP="004C07AF">
            <w:pPr>
              <w:jc w:val="right"/>
              <w:rPr>
                <w:rFonts w:ascii="Tahoma" w:hAnsi="Tahoma" w:cs="Tahoma"/>
                <w:color w:val="FFFFFF"/>
                <w:sz w:val="11"/>
                <w:szCs w:val="11"/>
              </w:rPr>
            </w:pPr>
            <w:r w:rsidRPr="004C07AF">
              <w:rPr>
                <w:rFonts w:ascii="Tahoma" w:hAnsi="Tahoma" w:cs="Tahoma"/>
                <w:color w:val="FFFFFF"/>
                <w:sz w:val="11"/>
                <w:szCs w:val="11"/>
              </w:rPr>
              <w:t>4 161,48</w:t>
            </w:r>
          </w:p>
        </w:tc>
        <w:tc>
          <w:tcPr>
            <w:tcW w:w="974" w:type="dxa"/>
            <w:tcBorders>
              <w:top w:val="nil"/>
              <w:left w:val="nil"/>
              <w:bottom w:val="nil"/>
              <w:right w:val="nil"/>
            </w:tcBorders>
            <w:shd w:val="clear" w:color="auto" w:fill="auto"/>
            <w:vAlign w:val="center"/>
            <w:hideMark/>
          </w:tcPr>
          <w:p w14:paraId="259C084C" w14:textId="77777777" w:rsidR="004C07AF" w:rsidRPr="004C07AF" w:rsidRDefault="004C07AF" w:rsidP="004C07AF">
            <w:pPr>
              <w:jc w:val="right"/>
              <w:rPr>
                <w:rFonts w:ascii="Tahoma" w:hAnsi="Tahoma" w:cs="Tahoma"/>
                <w:color w:val="FFFFFF"/>
                <w:sz w:val="11"/>
                <w:szCs w:val="11"/>
              </w:rPr>
            </w:pPr>
          </w:p>
        </w:tc>
      </w:tr>
      <w:tr w:rsidR="004C07AF" w:rsidRPr="004C07AF" w14:paraId="7A271C38" w14:textId="77777777" w:rsidTr="004C07AF">
        <w:trPr>
          <w:trHeight w:val="206"/>
          <w:jc w:val="center"/>
        </w:trPr>
        <w:tc>
          <w:tcPr>
            <w:tcW w:w="242" w:type="dxa"/>
            <w:tcBorders>
              <w:top w:val="nil"/>
              <w:left w:val="nil"/>
              <w:bottom w:val="nil"/>
              <w:right w:val="nil"/>
            </w:tcBorders>
            <w:shd w:val="clear" w:color="auto" w:fill="auto"/>
            <w:vAlign w:val="center"/>
            <w:hideMark/>
          </w:tcPr>
          <w:p w14:paraId="3CEEA3C1"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2A0CE5BA"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4BD5D667" w14:textId="77777777" w:rsidR="004C07AF" w:rsidRPr="004C07AF" w:rsidRDefault="004C07AF" w:rsidP="004C07AF">
            <w:pPr>
              <w:rPr>
                <w:sz w:val="11"/>
                <w:szCs w:val="11"/>
              </w:rPr>
            </w:pPr>
          </w:p>
        </w:tc>
        <w:tc>
          <w:tcPr>
            <w:tcW w:w="2085" w:type="dxa"/>
            <w:tcBorders>
              <w:top w:val="nil"/>
              <w:left w:val="nil"/>
              <w:bottom w:val="nil"/>
              <w:right w:val="nil"/>
            </w:tcBorders>
            <w:shd w:val="clear" w:color="auto" w:fill="auto"/>
            <w:vAlign w:val="center"/>
            <w:hideMark/>
          </w:tcPr>
          <w:p w14:paraId="658F1258" w14:textId="77777777" w:rsidR="004C07AF" w:rsidRPr="004C07AF" w:rsidRDefault="004C07AF" w:rsidP="004C07AF">
            <w:pPr>
              <w:rPr>
                <w:sz w:val="11"/>
                <w:szCs w:val="11"/>
              </w:rPr>
            </w:pPr>
          </w:p>
        </w:tc>
        <w:tc>
          <w:tcPr>
            <w:tcW w:w="629" w:type="dxa"/>
            <w:tcBorders>
              <w:top w:val="nil"/>
              <w:left w:val="nil"/>
              <w:bottom w:val="nil"/>
              <w:right w:val="nil"/>
            </w:tcBorders>
            <w:shd w:val="clear" w:color="auto" w:fill="auto"/>
            <w:vAlign w:val="center"/>
            <w:hideMark/>
          </w:tcPr>
          <w:p w14:paraId="3CBFAD82"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20703184"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0B284DE7" w14:textId="77777777" w:rsidR="004C07AF" w:rsidRPr="004C07AF" w:rsidRDefault="004C07AF" w:rsidP="004C07AF">
            <w:pPr>
              <w:rPr>
                <w:sz w:val="11"/>
                <w:szCs w:val="11"/>
              </w:rPr>
            </w:pPr>
          </w:p>
        </w:tc>
        <w:tc>
          <w:tcPr>
            <w:tcW w:w="406" w:type="dxa"/>
            <w:tcBorders>
              <w:top w:val="nil"/>
              <w:left w:val="nil"/>
              <w:bottom w:val="nil"/>
              <w:right w:val="nil"/>
            </w:tcBorders>
            <w:shd w:val="clear" w:color="auto" w:fill="auto"/>
            <w:vAlign w:val="center"/>
            <w:hideMark/>
          </w:tcPr>
          <w:p w14:paraId="24414C32"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7814D342"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51F9748D"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69F91C83"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14C7BEE2"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4DF2B027" w14:textId="77777777" w:rsidR="004C07AF" w:rsidRPr="004C07AF" w:rsidRDefault="004C07AF" w:rsidP="004C07AF">
            <w:pPr>
              <w:rPr>
                <w:sz w:val="11"/>
                <w:szCs w:val="11"/>
              </w:rPr>
            </w:pPr>
          </w:p>
        </w:tc>
        <w:tc>
          <w:tcPr>
            <w:tcW w:w="958" w:type="dxa"/>
            <w:tcBorders>
              <w:top w:val="nil"/>
              <w:left w:val="nil"/>
              <w:bottom w:val="nil"/>
              <w:right w:val="nil"/>
            </w:tcBorders>
            <w:shd w:val="clear" w:color="auto" w:fill="auto"/>
            <w:vAlign w:val="center"/>
            <w:hideMark/>
          </w:tcPr>
          <w:p w14:paraId="725CB004" w14:textId="77777777" w:rsidR="004C07AF" w:rsidRPr="004C07AF" w:rsidRDefault="004C07AF" w:rsidP="004C07AF">
            <w:pPr>
              <w:rPr>
                <w:sz w:val="11"/>
                <w:szCs w:val="11"/>
              </w:rPr>
            </w:pPr>
          </w:p>
        </w:tc>
        <w:tc>
          <w:tcPr>
            <w:tcW w:w="658" w:type="dxa"/>
            <w:tcBorders>
              <w:top w:val="nil"/>
              <w:left w:val="nil"/>
              <w:bottom w:val="nil"/>
              <w:right w:val="nil"/>
            </w:tcBorders>
            <w:shd w:val="clear" w:color="auto" w:fill="auto"/>
            <w:vAlign w:val="center"/>
            <w:hideMark/>
          </w:tcPr>
          <w:p w14:paraId="68D98036" w14:textId="77777777" w:rsidR="004C07AF" w:rsidRPr="004C07AF" w:rsidRDefault="004C07AF" w:rsidP="004C07AF">
            <w:pPr>
              <w:rPr>
                <w:sz w:val="11"/>
                <w:szCs w:val="11"/>
              </w:rPr>
            </w:pPr>
          </w:p>
        </w:tc>
        <w:tc>
          <w:tcPr>
            <w:tcW w:w="658" w:type="dxa"/>
            <w:tcBorders>
              <w:top w:val="nil"/>
              <w:left w:val="nil"/>
              <w:bottom w:val="nil"/>
              <w:right w:val="nil"/>
            </w:tcBorders>
            <w:shd w:val="clear" w:color="auto" w:fill="auto"/>
            <w:vAlign w:val="center"/>
            <w:hideMark/>
          </w:tcPr>
          <w:p w14:paraId="7B189412" w14:textId="77777777" w:rsidR="004C07AF" w:rsidRPr="004C07AF" w:rsidRDefault="004C07AF" w:rsidP="004C07AF">
            <w:pPr>
              <w:rPr>
                <w:sz w:val="11"/>
                <w:szCs w:val="11"/>
              </w:rPr>
            </w:pPr>
          </w:p>
        </w:tc>
        <w:tc>
          <w:tcPr>
            <w:tcW w:w="974" w:type="dxa"/>
            <w:tcBorders>
              <w:top w:val="nil"/>
              <w:left w:val="nil"/>
              <w:bottom w:val="nil"/>
              <w:right w:val="nil"/>
            </w:tcBorders>
            <w:shd w:val="clear" w:color="auto" w:fill="auto"/>
            <w:vAlign w:val="center"/>
            <w:hideMark/>
          </w:tcPr>
          <w:p w14:paraId="78F56B6D" w14:textId="77777777" w:rsidR="004C07AF" w:rsidRPr="004C07AF" w:rsidRDefault="004C07AF" w:rsidP="004C07AF">
            <w:pPr>
              <w:rPr>
                <w:sz w:val="11"/>
                <w:szCs w:val="11"/>
              </w:rPr>
            </w:pPr>
          </w:p>
        </w:tc>
      </w:tr>
      <w:tr w:rsidR="004C07AF" w:rsidRPr="004C07AF" w14:paraId="00405BCC" w14:textId="77777777" w:rsidTr="004C07AF">
        <w:trPr>
          <w:trHeight w:val="206"/>
          <w:jc w:val="center"/>
        </w:trPr>
        <w:tc>
          <w:tcPr>
            <w:tcW w:w="242" w:type="dxa"/>
            <w:tcBorders>
              <w:top w:val="nil"/>
              <w:left w:val="nil"/>
              <w:bottom w:val="nil"/>
              <w:right w:val="nil"/>
            </w:tcBorders>
            <w:shd w:val="clear" w:color="auto" w:fill="auto"/>
            <w:vAlign w:val="center"/>
            <w:hideMark/>
          </w:tcPr>
          <w:p w14:paraId="497298A3"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4C568EA3"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2FAAF2DC" w14:textId="77777777" w:rsidR="004C07AF" w:rsidRPr="004C07AF" w:rsidRDefault="004C07AF" w:rsidP="004C07AF">
            <w:pPr>
              <w:rPr>
                <w:sz w:val="11"/>
                <w:szCs w:val="11"/>
              </w:rPr>
            </w:pPr>
          </w:p>
        </w:tc>
        <w:tc>
          <w:tcPr>
            <w:tcW w:w="208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C33AE20" w14:textId="77777777" w:rsidR="004C07AF" w:rsidRPr="004C07AF" w:rsidRDefault="004C07AF" w:rsidP="004C07AF">
            <w:pPr>
              <w:rPr>
                <w:rFonts w:ascii="Tahoma" w:hAnsi="Tahoma" w:cs="Tahoma"/>
                <w:color w:val="000000"/>
                <w:sz w:val="11"/>
                <w:szCs w:val="11"/>
              </w:rPr>
            </w:pPr>
            <w:r w:rsidRPr="004C07AF">
              <w:rPr>
                <w:rFonts w:ascii="Tahoma" w:hAnsi="Tahoma" w:cs="Tahoma"/>
                <w:color w:val="000000"/>
                <w:sz w:val="11"/>
                <w:szCs w:val="11"/>
              </w:rPr>
              <w:t>Индекс эффективности операционных расходов</w:t>
            </w:r>
          </w:p>
        </w:tc>
        <w:tc>
          <w:tcPr>
            <w:tcW w:w="629" w:type="dxa"/>
            <w:tcBorders>
              <w:top w:val="single" w:sz="4" w:space="0" w:color="C0C0C0"/>
              <w:left w:val="nil"/>
              <w:bottom w:val="single" w:sz="4" w:space="0" w:color="C0C0C0"/>
              <w:right w:val="nil"/>
            </w:tcBorders>
            <w:shd w:val="clear" w:color="auto" w:fill="auto"/>
            <w:noWrap/>
            <w:vAlign w:val="center"/>
            <w:hideMark/>
          </w:tcPr>
          <w:p w14:paraId="75ABD10C" w14:textId="77777777" w:rsidR="004C07AF" w:rsidRPr="004C07AF" w:rsidRDefault="004C07AF" w:rsidP="004C07AF">
            <w:pPr>
              <w:jc w:val="center"/>
              <w:rPr>
                <w:rFonts w:ascii="Tahoma" w:hAnsi="Tahoma" w:cs="Tahoma"/>
                <w:color w:val="000000"/>
                <w:sz w:val="11"/>
                <w:szCs w:val="11"/>
              </w:rPr>
            </w:pPr>
            <w:r w:rsidRPr="004C07AF">
              <w:rPr>
                <w:rFonts w:ascii="Tahoma" w:hAnsi="Tahoma" w:cs="Tahoma"/>
                <w:color w:val="000000"/>
                <w:sz w:val="11"/>
                <w:szCs w:val="11"/>
              </w:rPr>
              <w:t>%</w:t>
            </w:r>
          </w:p>
        </w:tc>
        <w:tc>
          <w:tcPr>
            <w:tcW w:w="92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B7FA7E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962" w:type="dxa"/>
            <w:tcBorders>
              <w:top w:val="single" w:sz="4" w:space="0" w:color="C0C0C0"/>
              <w:left w:val="nil"/>
              <w:bottom w:val="single" w:sz="4" w:space="0" w:color="C0C0C0"/>
              <w:right w:val="single" w:sz="4" w:space="0" w:color="C0C0C0"/>
            </w:tcBorders>
            <w:shd w:val="clear" w:color="auto" w:fill="auto"/>
            <w:vAlign w:val="center"/>
            <w:hideMark/>
          </w:tcPr>
          <w:p w14:paraId="4B58399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406" w:type="dxa"/>
            <w:tcBorders>
              <w:top w:val="single" w:sz="4" w:space="0" w:color="C0C0C0"/>
              <w:left w:val="nil"/>
              <w:bottom w:val="single" w:sz="4" w:space="0" w:color="C0C0C0"/>
              <w:right w:val="single" w:sz="4" w:space="0" w:color="C0C0C0"/>
            </w:tcBorders>
            <w:shd w:val="clear" w:color="auto" w:fill="auto"/>
            <w:vAlign w:val="center"/>
            <w:hideMark/>
          </w:tcPr>
          <w:p w14:paraId="12A5D09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962" w:type="dxa"/>
            <w:tcBorders>
              <w:top w:val="single" w:sz="4" w:space="0" w:color="C0C0C0"/>
              <w:left w:val="nil"/>
              <w:bottom w:val="single" w:sz="4" w:space="0" w:color="C0C0C0"/>
              <w:right w:val="single" w:sz="4" w:space="0" w:color="C0C0C0"/>
            </w:tcBorders>
            <w:shd w:val="clear" w:color="auto" w:fill="auto"/>
            <w:vAlign w:val="center"/>
            <w:hideMark/>
          </w:tcPr>
          <w:p w14:paraId="7E40D57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924" w:type="dxa"/>
            <w:tcBorders>
              <w:top w:val="single" w:sz="4" w:space="0" w:color="C0C0C0"/>
              <w:left w:val="nil"/>
              <w:bottom w:val="single" w:sz="4" w:space="0" w:color="C0C0C0"/>
              <w:right w:val="single" w:sz="4" w:space="0" w:color="C0C0C0"/>
            </w:tcBorders>
            <w:shd w:val="clear" w:color="auto" w:fill="auto"/>
            <w:vAlign w:val="center"/>
            <w:hideMark/>
          </w:tcPr>
          <w:p w14:paraId="1849826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008" w:type="dxa"/>
            <w:tcBorders>
              <w:top w:val="single" w:sz="4" w:space="0" w:color="C0C0C0"/>
              <w:left w:val="nil"/>
              <w:bottom w:val="single" w:sz="4" w:space="0" w:color="C0C0C0"/>
              <w:right w:val="single" w:sz="4" w:space="0" w:color="C0C0C0"/>
            </w:tcBorders>
            <w:shd w:val="clear" w:color="auto" w:fill="auto"/>
            <w:vAlign w:val="center"/>
            <w:hideMark/>
          </w:tcPr>
          <w:p w14:paraId="571BA8C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962" w:type="dxa"/>
            <w:tcBorders>
              <w:top w:val="single" w:sz="4" w:space="0" w:color="C0C0C0"/>
              <w:left w:val="nil"/>
              <w:bottom w:val="single" w:sz="4" w:space="0" w:color="C0C0C0"/>
              <w:right w:val="single" w:sz="4" w:space="0" w:color="C0C0C0"/>
            </w:tcBorders>
            <w:shd w:val="clear" w:color="auto" w:fill="auto"/>
            <w:vAlign w:val="center"/>
            <w:hideMark/>
          </w:tcPr>
          <w:p w14:paraId="5B2645C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1008" w:type="dxa"/>
            <w:tcBorders>
              <w:top w:val="single" w:sz="4" w:space="0" w:color="C0C0C0"/>
              <w:left w:val="nil"/>
              <w:bottom w:val="single" w:sz="4" w:space="0" w:color="C0C0C0"/>
              <w:right w:val="single" w:sz="4" w:space="0" w:color="C0C0C0"/>
            </w:tcBorders>
            <w:shd w:val="clear" w:color="auto" w:fill="auto"/>
            <w:vAlign w:val="center"/>
            <w:hideMark/>
          </w:tcPr>
          <w:p w14:paraId="664F2C8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958" w:type="dxa"/>
            <w:tcBorders>
              <w:top w:val="single" w:sz="4" w:space="0" w:color="C0C0C0"/>
              <w:left w:val="nil"/>
              <w:bottom w:val="single" w:sz="4" w:space="0" w:color="C0C0C0"/>
              <w:right w:val="single" w:sz="4" w:space="0" w:color="C0C0C0"/>
            </w:tcBorders>
            <w:shd w:val="clear" w:color="auto" w:fill="auto"/>
            <w:vAlign w:val="center"/>
            <w:hideMark/>
          </w:tcPr>
          <w:p w14:paraId="066BCCA0"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 </w:t>
            </w:r>
          </w:p>
        </w:tc>
        <w:tc>
          <w:tcPr>
            <w:tcW w:w="658" w:type="dxa"/>
            <w:tcBorders>
              <w:top w:val="nil"/>
              <w:left w:val="nil"/>
              <w:bottom w:val="nil"/>
              <w:right w:val="nil"/>
            </w:tcBorders>
            <w:shd w:val="clear" w:color="auto" w:fill="auto"/>
            <w:vAlign w:val="center"/>
            <w:hideMark/>
          </w:tcPr>
          <w:p w14:paraId="7095D596" w14:textId="77777777" w:rsidR="004C07AF" w:rsidRPr="004C07AF" w:rsidRDefault="004C07AF" w:rsidP="004C07AF">
            <w:pPr>
              <w:jc w:val="center"/>
              <w:rPr>
                <w:rFonts w:ascii="Tahoma" w:hAnsi="Tahoma" w:cs="Tahoma"/>
                <w:b/>
                <w:bCs/>
                <w:sz w:val="11"/>
                <w:szCs w:val="11"/>
              </w:rPr>
            </w:pPr>
          </w:p>
        </w:tc>
        <w:tc>
          <w:tcPr>
            <w:tcW w:w="658" w:type="dxa"/>
            <w:tcBorders>
              <w:top w:val="nil"/>
              <w:left w:val="nil"/>
              <w:bottom w:val="nil"/>
              <w:right w:val="nil"/>
            </w:tcBorders>
            <w:shd w:val="clear" w:color="auto" w:fill="auto"/>
            <w:vAlign w:val="center"/>
            <w:hideMark/>
          </w:tcPr>
          <w:p w14:paraId="3F2FD5ED" w14:textId="77777777" w:rsidR="004C07AF" w:rsidRPr="004C07AF" w:rsidRDefault="004C07AF" w:rsidP="004C07AF">
            <w:pPr>
              <w:rPr>
                <w:sz w:val="11"/>
                <w:szCs w:val="11"/>
              </w:rPr>
            </w:pPr>
          </w:p>
        </w:tc>
        <w:tc>
          <w:tcPr>
            <w:tcW w:w="974" w:type="dxa"/>
            <w:tcBorders>
              <w:top w:val="nil"/>
              <w:left w:val="nil"/>
              <w:bottom w:val="nil"/>
              <w:right w:val="nil"/>
            </w:tcBorders>
            <w:shd w:val="clear" w:color="auto" w:fill="auto"/>
            <w:vAlign w:val="center"/>
            <w:hideMark/>
          </w:tcPr>
          <w:p w14:paraId="292EB772" w14:textId="77777777" w:rsidR="004C07AF" w:rsidRPr="004C07AF" w:rsidRDefault="004C07AF" w:rsidP="004C07AF">
            <w:pPr>
              <w:rPr>
                <w:sz w:val="11"/>
                <w:szCs w:val="11"/>
              </w:rPr>
            </w:pPr>
          </w:p>
        </w:tc>
      </w:tr>
      <w:tr w:rsidR="004C07AF" w:rsidRPr="004C07AF" w14:paraId="4D4135FA" w14:textId="77777777" w:rsidTr="004C07AF">
        <w:trPr>
          <w:trHeight w:val="206"/>
          <w:jc w:val="center"/>
        </w:trPr>
        <w:tc>
          <w:tcPr>
            <w:tcW w:w="242" w:type="dxa"/>
            <w:tcBorders>
              <w:top w:val="nil"/>
              <w:left w:val="nil"/>
              <w:bottom w:val="nil"/>
              <w:right w:val="nil"/>
            </w:tcBorders>
            <w:shd w:val="clear" w:color="auto" w:fill="auto"/>
            <w:vAlign w:val="center"/>
            <w:hideMark/>
          </w:tcPr>
          <w:p w14:paraId="400E4A3F"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7F432202"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4D7CAE1F"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auto" w:fill="auto"/>
            <w:noWrap/>
            <w:vAlign w:val="bottom"/>
            <w:hideMark/>
          </w:tcPr>
          <w:p w14:paraId="4330BDCB" w14:textId="77777777" w:rsidR="004C07AF" w:rsidRPr="004C07AF" w:rsidRDefault="004C07AF" w:rsidP="004C07AF">
            <w:pPr>
              <w:rPr>
                <w:rFonts w:ascii="Tahoma" w:hAnsi="Tahoma" w:cs="Tahoma"/>
                <w:color w:val="000000"/>
                <w:sz w:val="11"/>
                <w:szCs w:val="11"/>
              </w:rPr>
            </w:pPr>
            <w:r w:rsidRPr="004C07AF">
              <w:rPr>
                <w:rFonts w:ascii="Tahoma" w:hAnsi="Tahoma" w:cs="Tahoma"/>
                <w:color w:val="000000"/>
                <w:sz w:val="11"/>
                <w:szCs w:val="11"/>
              </w:rPr>
              <w:t>Индекс потребительских цен</w:t>
            </w:r>
          </w:p>
        </w:tc>
        <w:tc>
          <w:tcPr>
            <w:tcW w:w="629" w:type="dxa"/>
            <w:tcBorders>
              <w:top w:val="nil"/>
              <w:left w:val="nil"/>
              <w:bottom w:val="single" w:sz="4" w:space="0" w:color="C0C0C0"/>
              <w:right w:val="nil"/>
            </w:tcBorders>
            <w:shd w:val="clear" w:color="auto" w:fill="auto"/>
            <w:noWrap/>
            <w:vAlign w:val="center"/>
            <w:hideMark/>
          </w:tcPr>
          <w:p w14:paraId="3FEDE91E" w14:textId="77777777" w:rsidR="004C07AF" w:rsidRPr="004C07AF" w:rsidRDefault="004C07AF" w:rsidP="004C07AF">
            <w:pPr>
              <w:jc w:val="center"/>
              <w:rPr>
                <w:rFonts w:ascii="Tahoma" w:hAnsi="Tahoma" w:cs="Tahoma"/>
                <w:color w:val="000000"/>
                <w:sz w:val="11"/>
                <w:szCs w:val="11"/>
              </w:rPr>
            </w:pPr>
            <w:r w:rsidRPr="004C07AF">
              <w:rPr>
                <w:rFonts w:ascii="Tahoma" w:hAnsi="Tahoma" w:cs="Tahoma"/>
                <w:color w:val="000000"/>
                <w:sz w:val="11"/>
                <w:szCs w:val="11"/>
              </w:rPr>
              <w:t>%</w:t>
            </w:r>
          </w:p>
        </w:tc>
        <w:tc>
          <w:tcPr>
            <w:tcW w:w="924" w:type="dxa"/>
            <w:tcBorders>
              <w:top w:val="nil"/>
              <w:left w:val="single" w:sz="4" w:space="0" w:color="C0C0C0"/>
              <w:bottom w:val="single" w:sz="4" w:space="0" w:color="C0C0C0"/>
              <w:right w:val="single" w:sz="4" w:space="0" w:color="C0C0C0"/>
            </w:tcBorders>
            <w:shd w:val="clear" w:color="auto" w:fill="auto"/>
            <w:vAlign w:val="center"/>
            <w:hideMark/>
          </w:tcPr>
          <w:p w14:paraId="2514EB9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auto" w:fill="auto"/>
            <w:vAlign w:val="center"/>
            <w:hideMark/>
          </w:tcPr>
          <w:p w14:paraId="2E9F6CA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3,4 </w:t>
            </w:r>
          </w:p>
        </w:tc>
        <w:tc>
          <w:tcPr>
            <w:tcW w:w="406" w:type="dxa"/>
            <w:tcBorders>
              <w:top w:val="nil"/>
              <w:left w:val="nil"/>
              <w:bottom w:val="single" w:sz="4" w:space="0" w:color="C0C0C0"/>
              <w:right w:val="single" w:sz="4" w:space="0" w:color="C0C0C0"/>
            </w:tcBorders>
            <w:shd w:val="clear" w:color="auto" w:fill="auto"/>
            <w:vAlign w:val="center"/>
            <w:hideMark/>
          </w:tcPr>
          <w:p w14:paraId="351735BB"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auto" w:fill="auto"/>
            <w:vAlign w:val="center"/>
            <w:hideMark/>
          </w:tcPr>
          <w:p w14:paraId="5675073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6,0 </w:t>
            </w:r>
          </w:p>
        </w:tc>
        <w:tc>
          <w:tcPr>
            <w:tcW w:w="924" w:type="dxa"/>
            <w:tcBorders>
              <w:top w:val="nil"/>
              <w:left w:val="nil"/>
              <w:bottom w:val="single" w:sz="4" w:space="0" w:color="C0C0C0"/>
              <w:right w:val="single" w:sz="4" w:space="0" w:color="C0C0C0"/>
            </w:tcBorders>
            <w:shd w:val="clear" w:color="auto" w:fill="auto"/>
            <w:vAlign w:val="center"/>
            <w:hideMark/>
          </w:tcPr>
          <w:p w14:paraId="62A2E9B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auto" w:fill="auto"/>
            <w:vAlign w:val="center"/>
            <w:hideMark/>
          </w:tcPr>
          <w:p w14:paraId="1EEC699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62" w:type="dxa"/>
            <w:tcBorders>
              <w:top w:val="nil"/>
              <w:left w:val="nil"/>
              <w:bottom w:val="single" w:sz="4" w:space="0" w:color="C0C0C0"/>
              <w:right w:val="single" w:sz="4" w:space="0" w:color="C0C0C0"/>
            </w:tcBorders>
            <w:shd w:val="clear" w:color="auto" w:fill="auto"/>
            <w:vAlign w:val="center"/>
            <w:hideMark/>
          </w:tcPr>
          <w:p w14:paraId="6E9CBA5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1008" w:type="dxa"/>
            <w:tcBorders>
              <w:top w:val="nil"/>
              <w:left w:val="nil"/>
              <w:bottom w:val="single" w:sz="4" w:space="0" w:color="C0C0C0"/>
              <w:right w:val="single" w:sz="4" w:space="0" w:color="C0C0C0"/>
            </w:tcBorders>
            <w:shd w:val="clear" w:color="auto" w:fill="auto"/>
            <w:vAlign w:val="center"/>
            <w:hideMark/>
          </w:tcPr>
          <w:p w14:paraId="0DA4D98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58" w:type="dxa"/>
            <w:tcBorders>
              <w:top w:val="nil"/>
              <w:left w:val="nil"/>
              <w:bottom w:val="single" w:sz="4" w:space="0" w:color="C0C0C0"/>
              <w:right w:val="single" w:sz="4" w:space="0" w:color="C0C0C0"/>
            </w:tcBorders>
            <w:shd w:val="clear" w:color="auto" w:fill="auto"/>
            <w:vAlign w:val="center"/>
            <w:hideMark/>
          </w:tcPr>
          <w:p w14:paraId="0839955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4,3 </w:t>
            </w:r>
          </w:p>
        </w:tc>
        <w:tc>
          <w:tcPr>
            <w:tcW w:w="658" w:type="dxa"/>
            <w:tcBorders>
              <w:top w:val="nil"/>
              <w:left w:val="nil"/>
              <w:bottom w:val="nil"/>
              <w:right w:val="nil"/>
            </w:tcBorders>
            <w:shd w:val="clear" w:color="auto" w:fill="auto"/>
            <w:vAlign w:val="center"/>
            <w:hideMark/>
          </w:tcPr>
          <w:p w14:paraId="2423E6A8" w14:textId="77777777" w:rsidR="004C07AF" w:rsidRPr="004C07AF" w:rsidRDefault="004C07AF" w:rsidP="004C07AF">
            <w:pPr>
              <w:jc w:val="center"/>
              <w:rPr>
                <w:rFonts w:ascii="Tahoma" w:hAnsi="Tahoma" w:cs="Tahoma"/>
                <w:b/>
                <w:bCs/>
                <w:sz w:val="11"/>
                <w:szCs w:val="11"/>
              </w:rPr>
            </w:pPr>
          </w:p>
        </w:tc>
        <w:tc>
          <w:tcPr>
            <w:tcW w:w="658" w:type="dxa"/>
            <w:tcBorders>
              <w:top w:val="nil"/>
              <w:left w:val="nil"/>
              <w:bottom w:val="nil"/>
              <w:right w:val="nil"/>
            </w:tcBorders>
            <w:shd w:val="clear" w:color="auto" w:fill="auto"/>
            <w:vAlign w:val="center"/>
            <w:hideMark/>
          </w:tcPr>
          <w:p w14:paraId="105474A8" w14:textId="77777777" w:rsidR="004C07AF" w:rsidRPr="004C07AF" w:rsidRDefault="004C07AF" w:rsidP="004C07AF">
            <w:pPr>
              <w:rPr>
                <w:sz w:val="11"/>
                <w:szCs w:val="11"/>
              </w:rPr>
            </w:pPr>
          </w:p>
        </w:tc>
        <w:tc>
          <w:tcPr>
            <w:tcW w:w="974" w:type="dxa"/>
            <w:tcBorders>
              <w:top w:val="nil"/>
              <w:left w:val="nil"/>
              <w:bottom w:val="nil"/>
              <w:right w:val="nil"/>
            </w:tcBorders>
            <w:shd w:val="clear" w:color="auto" w:fill="auto"/>
            <w:vAlign w:val="center"/>
            <w:hideMark/>
          </w:tcPr>
          <w:p w14:paraId="130BF84C" w14:textId="77777777" w:rsidR="004C07AF" w:rsidRPr="004C07AF" w:rsidRDefault="004C07AF" w:rsidP="004C07AF">
            <w:pPr>
              <w:rPr>
                <w:sz w:val="11"/>
                <w:szCs w:val="11"/>
              </w:rPr>
            </w:pPr>
          </w:p>
        </w:tc>
      </w:tr>
      <w:tr w:rsidR="004C07AF" w:rsidRPr="004C07AF" w14:paraId="67C32783" w14:textId="77777777" w:rsidTr="004C07AF">
        <w:trPr>
          <w:trHeight w:val="206"/>
          <w:jc w:val="center"/>
        </w:trPr>
        <w:tc>
          <w:tcPr>
            <w:tcW w:w="242" w:type="dxa"/>
            <w:tcBorders>
              <w:top w:val="nil"/>
              <w:left w:val="nil"/>
              <w:bottom w:val="nil"/>
              <w:right w:val="nil"/>
            </w:tcBorders>
            <w:shd w:val="clear" w:color="auto" w:fill="auto"/>
            <w:vAlign w:val="center"/>
            <w:hideMark/>
          </w:tcPr>
          <w:p w14:paraId="59C0A4C4"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4E7DD116"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4BCB29AF"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auto" w:fill="auto"/>
            <w:vAlign w:val="center"/>
            <w:hideMark/>
          </w:tcPr>
          <w:p w14:paraId="4C0AFF9B" w14:textId="77777777" w:rsidR="004C07AF" w:rsidRPr="004C07AF" w:rsidRDefault="004C07AF" w:rsidP="004C07AF">
            <w:pPr>
              <w:rPr>
                <w:rFonts w:ascii="Tahoma" w:hAnsi="Tahoma" w:cs="Tahoma"/>
                <w:sz w:val="11"/>
                <w:szCs w:val="11"/>
              </w:rPr>
            </w:pPr>
            <w:r w:rsidRPr="004C07AF">
              <w:rPr>
                <w:rFonts w:ascii="Tahoma" w:hAnsi="Tahoma" w:cs="Tahoma"/>
                <w:sz w:val="11"/>
                <w:szCs w:val="11"/>
              </w:rPr>
              <w:t>Итого коэффициент индексации</w:t>
            </w:r>
          </w:p>
        </w:tc>
        <w:tc>
          <w:tcPr>
            <w:tcW w:w="629" w:type="dxa"/>
            <w:tcBorders>
              <w:top w:val="nil"/>
              <w:left w:val="nil"/>
              <w:bottom w:val="single" w:sz="4" w:space="0" w:color="C0C0C0"/>
              <w:right w:val="single" w:sz="4" w:space="0" w:color="C0C0C0"/>
            </w:tcBorders>
            <w:shd w:val="clear" w:color="auto" w:fill="auto"/>
            <w:vAlign w:val="center"/>
            <w:hideMark/>
          </w:tcPr>
          <w:p w14:paraId="5CFCBFC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auto" w:fill="auto"/>
            <w:vAlign w:val="center"/>
            <w:hideMark/>
          </w:tcPr>
          <w:p w14:paraId="67558F9A"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962" w:type="dxa"/>
            <w:tcBorders>
              <w:top w:val="nil"/>
              <w:left w:val="nil"/>
              <w:bottom w:val="single" w:sz="4" w:space="0" w:color="C0C0C0"/>
              <w:right w:val="single" w:sz="4" w:space="0" w:color="C0C0C0"/>
            </w:tcBorders>
            <w:shd w:val="clear" w:color="auto" w:fill="auto"/>
            <w:vAlign w:val="center"/>
            <w:hideMark/>
          </w:tcPr>
          <w:p w14:paraId="5872F92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1,024 </w:t>
            </w:r>
          </w:p>
        </w:tc>
        <w:tc>
          <w:tcPr>
            <w:tcW w:w="406" w:type="dxa"/>
            <w:tcBorders>
              <w:top w:val="nil"/>
              <w:left w:val="nil"/>
              <w:bottom w:val="single" w:sz="4" w:space="0" w:color="C0C0C0"/>
              <w:right w:val="single" w:sz="4" w:space="0" w:color="C0C0C0"/>
            </w:tcBorders>
            <w:shd w:val="clear" w:color="auto" w:fill="auto"/>
            <w:vAlign w:val="center"/>
            <w:hideMark/>
          </w:tcPr>
          <w:p w14:paraId="4DCC86A9"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962" w:type="dxa"/>
            <w:tcBorders>
              <w:top w:val="nil"/>
              <w:left w:val="nil"/>
              <w:bottom w:val="single" w:sz="4" w:space="0" w:color="C0C0C0"/>
              <w:right w:val="single" w:sz="4" w:space="0" w:color="C0C0C0"/>
            </w:tcBorders>
            <w:shd w:val="clear" w:color="auto" w:fill="auto"/>
            <w:vAlign w:val="center"/>
            <w:hideMark/>
          </w:tcPr>
          <w:p w14:paraId="3A56DE2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1,049 </w:t>
            </w:r>
          </w:p>
        </w:tc>
        <w:tc>
          <w:tcPr>
            <w:tcW w:w="924" w:type="dxa"/>
            <w:tcBorders>
              <w:top w:val="nil"/>
              <w:left w:val="nil"/>
              <w:bottom w:val="single" w:sz="4" w:space="0" w:color="C0C0C0"/>
              <w:right w:val="single" w:sz="4" w:space="0" w:color="C0C0C0"/>
            </w:tcBorders>
            <w:shd w:val="clear" w:color="auto" w:fill="auto"/>
            <w:vAlign w:val="center"/>
            <w:hideMark/>
          </w:tcPr>
          <w:p w14:paraId="3195796D"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1008" w:type="dxa"/>
            <w:tcBorders>
              <w:top w:val="nil"/>
              <w:left w:val="nil"/>
              <w:bottom w:val="single" w:sz="4" w:space="0" w:color="C0C0C0"/>
              <w:right w:val="single" w:sz="4" w:space="0" w:color="C0C0C0"/>
            </w:tcBorders>
            <w:shd w:val="clear" w:color="auto" w:fill="auto"/>
            <w:vAlign w:val="center"/>
            <w:hideMark/>
          </w:tcPr>
          <w:p w14:paraId="4E601CB8"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962" w:type="dxa"/>
            <w:tcBorders>
              <w:top w:val="nil"/>
              <w:left w:val="nil"/>
              <w:bottom w:val="single" w:sz="4" w:space="0" w:color="C0C0C0"/>
              <w:right w:val="single" w:sz="4" w:space="0" w:color="C0C0C0"/>
            </w:tcBorders>
            <w:shd w:val="clear" w:color="auto" w:fill="auto"/>
            <w:vAlign w:val="center"/>
            <w:hideMark/>
          </w:tcPr>
          <w:p w14:paraId="583A9BAE"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1008" w:type="dxa"/>
            <w:tcBorders>
              <w:top w:val="nil"/>
              <w:left w:val="nil"/>
              <w:bottom w:val="single" w:sz="4" w:space="0" w:color="C0C0C0"/>
              <w:right w:val="single" w:sz="4" w:space="0" w:color="C0C0C0"/>
            </w:tcBorders>
            <w:shd w:val="clear" w:color="auto" w:fill="auto"/>
            <w:vAlign w:val="center"/>
            <w:hideMark/>
          </w:tcPr>
          <w:p w14:paraId="5B733E1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0,990 </w:t>
            </w:r>
          </w:p>
        </w:tc>
        <w:tc>
          <w:tcPr>
            <w:tcW w:w="958" w:type="dxa"/>
            <w:tcBorders>
              <w:top w:val="nil"/>
              <w:left w:val="nil"/>
              <w:bottom w:val="single" w:sz="4" w:space="0" w:color="C0C0C0"/>
              <w:right w:val="single" w:sz="4" w:space="0" w:color="C0C0C0"/>
            </w:tcBorders>
            <w:shd w:val="clear" w:color="auto" w:fill="auto"/>
            <w:vAlign w:val="center"/>
            <w:hideMark/>
          </w:tcPr>
          <w:p w14:paraId="6F212CE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1,033 </w:t>
            </w:r>
          </w:p>
        </w:tc>
        <w:tc>
          <w:tcPr>
            <w:tcW w:w="658" w:type="dxa"/>
            <w:tcBorders>
              <w:top w:val="nil"/>
              <w:left w:val="nil"/>
              <w:bottom w:val="nil"/>
              <w:right w:val="nil"/>
            </w:tcBorders>
            <w:shd w:val="clear" w:color="auto" w:fill="auto"/>
            <w:vAlign w:val="center"/>
            <w:hideMark/>
          </w:tcPr>
          <w:p w14:paraId="66C47720" w14:textId="77777777" w:rsidR="004C07AF" w:rsidRPr="004C07AF" w:rsidRDefault="004C07AF" w:rsidP="004C07AF">
            <w:pPr>
              <w:jc w:val="center"/>
              <w:rPr>
                <w:rFonts w:ascii="Tahoma" w:hAnsi="Tahoma" w:cs="Tahoma"/>
                <w:b/>
                <w:bCs/>
                <w:sz w:val="11"/>
                <w:szCs w:val="11"/>
              </w:rPr>
            </w:pPr>
          </w:p>
        </w:tc>
        <w:tc>
          <w:tcPr>
            <w:tcW w:w="658" w:type="dxa"/>
            <w:tcBorders>
              <w:top w:val="nil"/>
              <w:left w:val="nil"/>
              <w:bottom w:val="nil"/>
              <w:right w:val="nil"/>
            </w:tcBorders>
            <w:shd w:val="clear" w:color="auto" w:fill="auto"/>
            <w:vAlign w:val="center"/>
            <w:hideMark/>
          </w:tcPr>
          <w:p w14:paraId="1A1B0555" w14:textId="77777777" w:rsidR="004C07AF" w:rsidRPr="004C07AF" w:rsidRDefault="004C07AF" w:rsidP="004C07AF">
            <w:pPr>
              <w:rPr>
                <w:sz w:val="11"/>
                <w:szCs w:val="11"/>
              </w:rPr>
            </w:pPr>
          </w:p>
        </w:tc>
        <w:tc>
          <w:tcPr>
            <w:tcW w:w="974" w:type="dxa"/>
            <w:tcBorders>
              <w:top w:val="nil"/>
              <w:left w:val="nil"/>
              <w:bottom w:val="nil"/>
              <w:right w:val="nil"/>
            </w:tcBorders>
            <w:shd w:val="clear" w:color="auto" w:fill="auto"/>
            <w:vAlign w:val="center"/>
            <w:hideMark/>
          </w:tcPr>
          <w:p w14:paraId="19A84747" w14:textId="77777777" w:rsidR="004C07AF" w:rsidRPr="004C07AF" w:rsidRDefault="004C07AF" w:rsidP="004C07AF">
            <w:pPr>
              <w:rPr>
                <w:sz w:val="11"/>
                <w:szCs w:val="11"/>
              </w:rPr>
            </w:pPr>
          </w:p>
        </w:tc>
      </w:tr>
      <w:tr w:rsidR="004C07AF" w:rsidRPr="004C07AF" w14:paraId="5673E554" w14:textId="77777777" w:rsidTr="004C07AF">
        <w:trPr>
          <w:trHeight w:val="206"/>
          <w:jc w:val="center"/>
        </w:trPr>
        <w:tc>
          <w:tcPr>
            <w:tcW w:w="242" w:type="dxa"/>
            <w:tcBorders>
              <w:top w:val="nil"/>
              <w:left w:val="nil"/>
              <w:bottom w:val="nil"/>
              <w:right w:val="nil"/>
            </w:tcBorders>
            <w:shd w:val="clear" w:color="auto" w:fill="auto"/>
            <w:vAlign w:val="center"/>
            <w:hideMark/>
          </w:tcPr>
          <w:p w14:paraId="44CFB9AF"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70135A65"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317FBD25"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auto" w:fill="auto"/>
            <w:vAlign w:val="center"/>
            <w:hideMark/>
          </w:tcPr>
          <w:p w14:paraId="0C87F003" w14:textId="77777777" w:rsidR="004C07AF" w:rsidRPr="004C07AF" w:rsidRDefault="004C07AF" w:rsidP="004C07AF">
            <w:pPr>
              <w:rPr>
                <w:rFonts w:ascii="Tahoma" w:hAnsi="Tahoma" w:cs="Tahoma"/>
                <w:sz w:val="11"/>
                <w:szCs w:val="11"/>
              </w:rPr>
            </w:pPr>
            <w:r w:rsidRPr="004C07AF">
              <w:rPr>
                <w:rFonts w:ascii="Tahoma" w:hAnsi="Tahoma" w:cs="Tahoma"/>
                <w:sz w:val="11"/>
                <w:szCs w:val="11"/>
              </w:rPr>
              <w:t>Нормативный уровень прибыли</w:t>
            </w:r>
          </w:p>
        </w:tc>
        <w:tc>
          <w:tcPr>
            <w:tcW w:w="629" w:type="dxa"/>
            <w:tcBorders>
              <w:top w:val="nil"/>
              <w:left w:val="nil"/>
              <w:bottom w:val="single" w:sz="4" w:space="0" w:color="C0C0C0"/>
              <w:right w:val="nil"/>
            </w:tcBorders>
            <w:shd w:val="clear" w:color="auto" w:fill="auto"/>
            <w:noWrap/>
            <w:vAlign w:val="center"/>
            <w:hideMark/>
          </w:tcPr>
          <w:p w14:paraId="560F6613" w14:textId="77777777" w:rsidR="004C07AF" w:rsidRPr="004C07AF" w:rsidRDefault="004C07AF" w:rsidP="004C07AF">
            <w:pPr>
              <w:jc w:val="center"/>
              <w:rPr>
                <w:rFonts w:ascii="Tahoma" w:hAnsi="Tahoma" w:cs="Tahoma"/>
                <w:color w:val="000000"/>
                <w:sz w:val="11"/>
                <w:szCs w:val="11"/>
              </w:rPr>
            </w:pPr>
            <w:r w:rsidRPr="004C07AF">
              <w:rPr>
                <w:rFonts w:ascii="Tahoma" w:hAnsi="Tahoma" w:cs="Tahoma"/>
                <w:color w:val="000000"/>
                <w:sz w:val="11"/>
                <w:szCs w:val="11"/>
              </w:rPr>
              <w:t>%</w:t>
            </w:r>
          </w:p>
        </w:tc>
        <w:tc>
          <w:tcPr>
            <w:tcW w:w="924" w:type="dxa"/>
            <w:tcBorders>
              <w:top w:val="nil"/>
              <w:left w:val="single" w:sz="4" w:space="0" w:color="C0C0C0"/>
              <w:bottom w:val="single" w:sz="4" w:space="0" w:color="C0C0C0"/>
              <w:right w:val="single" w:sz="4" w:space="0" w:color="C0C0C0"/>
            </w:tcBorders>
            <w:shd w:val="clear" w:color="auto" w:fill="auto"/>
            <w:vAlign w:val="center"/>
            <w:hideMark/>
          </w:tcPr>
          <w:p w14:paraId="27CBCF9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                       -     </w:t>
            </w:r>
          </w:p>
        </w:tc>
        <w:tc>
          <w:tcPr>
            <w:tcW w:w="962" w:type="dxa"/>
            <w:tcBorders>
              <w:top w:val="nil"/>
              <w:left w:val="nil"/>
              <w:bottom w:val="single" w:sz="4" w:space="0" w:color="C0C0C0"/>
              <w:right w:val="single" w:sz="4" w:space="0" w:color="C0C0C0"/>
            </w:tcBorders>
            <w:shd w:val="clear" w:color="auto" w:fill="auto"/>
            <w:vAlign w:val="center"/>
            <w:hideMark/>
          </w:tcPr>
          <w:p w14:paraId="50E7311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                       -     </w:t>
            </w:r>
          </w:p>
        </w:tc>
        <w:tc>
          <w:tcPr>
            <w:tcW w:w="406" w:type="dxa"/>
            <w:tcBorders>
              <w:top w:val="nil"/>
              <w:left w:val="nil"/>
              <w:bottom w:val="single" w:sz="4" w:space="0" w:color="C0C0C0"/>
              <w:right w:val="single" w:sz="4" w:space="0" w:color="C0C0C0"/>
            </w:tcBorders>
            <w:shd w:val="clear" w:color="auto" w:fill="auto"/>
            <w:vAlign w:val="center"/>
            <w:hideMark/>
          </w:tcPr>
          <w:p w14:paraId="50530E67"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                  -     </w:t>
            </w:r>
          </w:p>
        </w:tc>
        <w:tc>
          <w:tcPr>
            <w:tcW w:w="962" w:type="dxa"/>
            <w:tcBorders>
              <w:top w:val="nil"/>
              <w:left w:val="nil"/>
              <w:bottom w:val="single" w:sz="4" w:space="0" w:color="C0C0C0"/>
              <w:right w:val="single" w:sz="4" w:space="0" w:color="C0C0C0"/>
            </w:tcBorders>
            <w:shd w:val="clear" w:color="auto" w:fill="auto"/>
            <w:vAlign w:val="center"/>
            <w:hideMark/>
          </w:tcPr>
          <w:p w14:paraId="1D5C777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                      -     </w:t>
            </w:r>
          </w:p>
        </w:tc>
        <w:tc>
          <w:tcPr>
            <w:tcW w:w="924" w:type="dxa"/>
            <w:tcBorders>
              <w:top w:val="nil"/>
              <w:left w:val="nil"/>
              <w:bottom w:val="single" w:sz="4" w:space="0" w:color="C0C0C0"/>
              <w:right w:val="single" w:sz="4" w:space="0" w:color="C0C0C0"/>
            </w:tcBorders>
            <w:shd w:val="clear" w:color="auto" w:fill="auto"/>
            <w:vAlign w:val="center"/>
            <w:hideMark/>
          </w:tcPr>
          <w:p w14:paraId="7F5FAEDF"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                      -     </w:t>
            </w:r>
          </w:p>
        </w:tc>
        <w:tc>
          <w:tcPr>
            <w:tcW w:w="1008" w:type="dxa"/>
            <w:tcBorders>
              <w:top w:val="nil"/>
              <w:left w:val="nil"/>
              <w:bottom w:val="single" w:sz="4" w:space="0" w:color="C0C0C0"/>
              <w:right w:val="single" w:sz="4" w:space="0" w:color="C0C0C0"/>
            </w:tcBorders>
            <w:shd w:val="clear" w:color="auto" w:fill="auto"/>
            <w:vAlign w:val="center"/>
            <w:hideMark/>
          </w:tcPr>
          <w:p w14:paraId="14C4AC6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                       -     </w:t>
            </w:r>
          </w:p>
        </w:tc>
        <w:tc>
          <w:tcPr>
            <w:tcW w:w="962" w:type="dxa"/>
            <w:tcBorders>
              <w:top w:val="nil"/>
              <w:left w:val="nil"/>
              <w:bottom w:val="single" w:sz="4" w:space="0" w:color="C0C0C0"/>
              <w:right w:val="single" w:sz="4" w:space="0" w:color="C0C0C0"/>
            </w:tcBorders>
            <w:shd w:val="clear" w:color="auto" w:fill="auto"/>
            <w:vAlign w:val="center"/>
            <w:hideMark/>
          </w:tcPr>
          <w:p w14:paraId="5815D96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                       -     </w:t>
            </w:r>
          </w:p>
        </w:tc>
        <w:tc>
          <w:tcPr>
            <w:tcW w:w="1008" w:type="dxa"/>
            <w:tcBorders>
              <w:top w:val="nil"/>
              <w:left w:val="nil"/>
              <w:bottom w:val="single" w:sz="4" w:space="0" w:color="C0C0C0"/>
              <w:right w:val="single" w:sz="4" w:space="0" w:color="C0C0C0"/>
            </w:tcBorders>
            <w:shd w:val="clear" w:color="auto" w:fill="auto"/>
            <w:vAlign w:val="center"/>
            <w:hideMark/>
          </w:tcPr>
          <w:p w14:paraId="59415DC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                        -     </w:t>
            </w:r>
          </w:p>
        </w:tc>
        <w:tc>
          <w:tcPr>
            <w:tcW w:w="958" w:type="dxa"/>
            <w:tcBorders>
              <w:top w:val="nil"/>
              <w:left w:val="nil"/>
              <w:bottom w:val="single" w:sz="4" w:space="0" w:color="C0C0C0"/>
              <w:right w:val="single" w:sz="4" w:space="0" w:color="C0C0C0"/>
            </w:tcBorders>
            <w:shd w:val="clear" w:color="auto" w:fill="auto"/>
            <w:vAlign w:val="center"/>
            <w:hideMark/>
          </w:tcPr>
          <w:p w14:paraId="3BB707E3"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 xml:space="preserve">                      -     </w:t>
            </w:r>
          </w:p>
        </w:tc>
        <w:tc>
          <w:tcPr>
            <w:tcW w:w="658" w:type="dxa"/>
            <w:tcBorders>
              <w:top w:val="nil"/>
              <w:left w:val="nil"/>
              <w:bottom w:val="nil"/>
              <w:right w:val="nil"/>
            </w:tcBorders>
            <w:shd w:val="clear" w:color="auto" w:fill="auto"/>
            <w:vAlign w:val="center"/>
            <w:hideMark/>
          </w:tcPr>
          <w:p w14:paraId="77B66794" w14:textId="77777777" w:rsidR="004C07AF" w:rsidRPr="004C07AF" w:rsidRDefault="004C07AF" w:rsidP="004C07AF">
            <w:pPr>
              <w:jc w:val="center"/>
              <w:rPr>
                <w:rFonts w:ascii="Tahoma" w:hAnsi="Tahoma" w:cs="Tahoma"/>
                <w:b/>
                <w:bCs/>
                <w:sz w:val="11"/>
                <w:szCs w:val="11"/>
              </w:rPr>
            </w:pPr>
          </w:p>
        </w:tc>
        <w:tc>
          <w:tcPr>
            <w:tcW w:w="658" w:type="dxa"/>
            <w:tcBorders>
              <w:top w:val="nil"/>
              <w:left w:val="nil"/>
              <w:bottom w:val="nil"/>
              <w:right w:val="nil"/>
            </w:tcBorders>
            <w:shd w:val="clear" w:color="auto" w:fill="auto"/>
            <w:vAlign w:val="center"/>
            <w:hideMark/>
          </w:tcPr>
          <w:p w14:paraId="2BB089FC" w14:textId="77777777" w:rsidR="004C07AF" w:rsidRPr="004C07AF" w:rsidRDefault="004C07AF" w:rsidP="004C07AF">
            <w:pPr>
              <w:rPr>
                <w:sz w:val="11"/>
                <w:szCs w:val="11"/>
              </w:rPr>
            </w:pPr>
          </w:p>
        </w:tc>
        <w:tc>
          <w:tcPr>
            <w:tcW w:w="974" w:type="dxa"/>
            <w:tcBorders>
              <w:top w:val="nil"/>
              <w:left w:val="nil"/>
              <w:bottom w:val="nil"/>
              <w:right w:val="nil"/>
            </w:tcBorders>
            <w:shd w:val="clear" w:color="auto" w:fill="auto"/>
            <w:vAlign w:val="center"/>
            <w:hideMark/>
          </w:tcPr>
          <w:p w14:paraId="2EAA4DB5" w14:textId="77777777" w:rsidR="004C07AF" w:rsidRPr="004C07AF" w:rsidRDefault="004C07AF" w:rsidP="004C07AF">
            <w:pPr>
              <w:rPr>
                <w:sz w:val="11"/>
                <w:szCs w:val="11"/>
              </w:rPr>
            </w:pPr>
          </w:p>
        </w:tc>
      </w:tr>
      <w:tr w:rsidR="004C07AF" w:rsidRPr="004C07AF" w14:paraId="330C93C7" w14:textId="77777777" w:rsidTr="004C07AF">
        <w:trPr>
          <w:trHeight w:val="206"/>
          <w:jc w:val="center"/>
        </w:trPr>
        <w:tc>
          <w:tcPr>
            <w:tcW w:w="242" w:type="dxa"/>
            <w:tcBorders>
              <w:top w:val="nil"/>
              <w:left w:val="nil"/>
              <w:bottom w:val="nil"/>
              <w:right w:val="nil"/>
            </w:tcBorders>
            <w:shd w:val="clear" w:color="auto" w:fill="auto"/>
            <w:vAlign w:val="center"/>
            <w:hideMark/>
          </w:tcPr>
          <w:p w14:paraId="3731B9C8"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09B10793"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677C44AD" w14:textId="77777777" w:rsidR="004C07AF" w:rsidRPr="004C07AF" w:rsidRDefault="004C07AF" w:rsidP="004C07AF">
            <w:pPr>
              <w:rPr>
                <w:sz w:val="11"/>
                <w:szCs w:val="11"/>
              </w:rPr>
            </w:pPr>
          </w:p>
        </w:tc>
        <w:tc>
          <w:tcPr>
            <w:tcW w:w="2085" w:type="dxa"/>
            <w:tcBorders>
              <w:top w:val="nil"/>
              <w:left w:val="nil"/>
              <w:bottom w:val="nil"/>
              <w:right w:val="nil"/>
            </w:tcBorders>
            <w:shd w:val="clear" w:color="auto" w:fill="auto"/>
            <w:vAlign w:val="center"/>
            <w:hideMark/>
          </w:tcPr>
          <w:p w14:paraId="25639C7B" w14:textId="77777777" w:rsidR="004C07AF" w:rsidRPr="004C07AF" w:rsidRDefault="004C07AF" w:rsidP="004C07AF">
            <w:pPr>
              <w:rPr>
                <w:sz w:val="11"/>
                <w:szCs w:val="11"/>
              </w:rPr>
            </w:pPr>
          </w:p>
        </w:tc>
        <w:tc>
          <w:tcPr>
            <w:tcW w:w="629" w:type="dxa"/>
            <w:tcBorders>
              <w:top w:val="nil"/>
              <w:left w:val="nil"/>
              <w:bottom w:val="nil"/>
              <w:right w:val="nil"/>
            </w:tcBorders>
            <w:shd w:val="clear" w:color="auto" w:fill="auto"/>
            <w:vAlign w:val="center"/>
            <w:hideMark/>
          </w:tcPr>
          <w:p w14:paraId="7976E948"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61E05DC0" w14:textId="77777777" w:rsidR="004C07AF" w:rsidRPr="004C07AF" w:rsidRDefault="004C07AF" w:rsidP="004C07AF">
            <w:pPr>
              <w:jc w:val="center"/>
              <w:rPr>
                <w:sz w:val="11"/>
                <w:szCs w:val="11"/>
              </w:rPr>
            </w:pPr>
          </w:p>
        </w:tc>
        <w:tc>
          <w:tcPr>
            <w:tcW w:w="962" w:type="dxa"/>
            <w:tcBorders>
              <w:top w:val="nil"/>
              <w:left w:val="nil"/>
              <w:bottom w:val="nil"/>
              <w:right w:val="nil"/>
            </w:tcBorders>
            <w:shd w:val="clear" w:color="auto" w:fill="auto"/>
            <w:vAlign w:val="center"/>
            <w:hideMark/>
          </w:tcPr>
          <w:p w14:paraId="77796C7B" w14:textId="77777777" w:rsidR="004C07AF" w:rsidRPr="004C07AF" w:rsidRDefault="004C07AF" w:rsidP="004C07AF">
            <w:pPr>
              <w:jc w:val="center"/>
              <w:rPr>
                <w:sz w:val="11"/>
                <w:szCs w:val="11"/>
              </w:rPr>
            </w:pPr>
          </w:p>
        </w:tc>
        <w:tc>
          <w:tcPr>
            <w:tcW w:w="406" w:type="dxa"/>
            <w:tcBorders>
              <w:top w:val="nil"/>
              <w:left w:val="nil"/>
              <w:bottom w:val="nil"/>
              <w:right w:val="nil"/>
            </w:tcBorders>
            <w:shd w:val="clear" w:color="auto" w:fill="auto"/>
            <w:vAlign w:val="center"/>
            <w:hideMark/>
          </w:tcPr>
          <w:p w14:paraId="0843B3CE" w14:textId="77777777" w:rsidR="004C07AF" w:rsidRPr="004C07AF" w:rsidRDefault="004C07AF" w:rsidP="004C07AF">
            <w:pPr>
              <w:jc w:val="center"/>
              <w:rPr>
                <w:sz w:val="11"/>
                <w:szCs w:val="11"/>
              </w:rPr>
            </w:pPr>
          </w:p>
        </w:tc>
        <w:tc>
          <w:tcPr>
            <w:tcW w:w="962" w:type="dxa"/>
            <w:tcBorders>
              <w:top w:val="nil"/>
              <w:left w:val="nil"/>
              <w:bottom w:val="nil"/>
              <w:right w:val="nil"/>
            </w:tcBorders>
            <w:shd w:val="clear" w:color="auto" w:fill="auto"/>
            <w:vAlign w:val="center"/>
            <w:hideMark/>
          </w:tcPr>
          <w:p w14:paraId="2855A8E6" w14:textId="77777777" w:rsidR="004C07AF" w:rsidRPr="004C07AF" w:rsidRDefault="004C07AF" w:rsidP="004C07AF">
            <w:pPr>
              <w:jc w:val="center"/>
              <w:rPr>
                <w:sz w:val="11"/>
                <w:szCs w:val="11"/>
              </w:rPr>
            </w:pPr>
          </w:p>
        </w:tc>
        <w:tc>
          <w:tcPr>
            <w:tcW w:w="924" w:type="dxa"/>
            <w:tcBorders>
              <w:top w:val="nil"/>
              <w:left w:val="nil"/>
              <w:bottom w:val="nil"/>
              <w:right w:val="nil"/>
            </w:tcBorders>
            <w:shd w:val="clear" w:color="auto" w:fill="auto"/>
            <w:vAlign w:val="center"/>
            <w:hideMark/>
          </w:tcPr>
          <w:p w14:paraId="793D48D5" w14:textId="77777777" w:rsidR="004C07AF" w:rsidRPr="004C07AF" w:rsidRDefault="004C07AF" w:rsidP="004C07AF">
            <w:pPr>
              <w:jc w:val="center"/>
              <w:rPr>
                <w:sz w:val="11"/>
                <w:szCs w:val="11"/>
              </w:rPr>
            </w:pPr>
          </w:p>
        </w:tc>
        <w:tc>
          <w:tcPr>
            <w:tcW w:w="1008" w:type="dxa"/>
            <w:tcBorders>
              <w:top w:val="nil"/>
              <w:left w:val="nil"/>
              <w:bottom w:val="nil"/>
              <w:right w:val="nil"/>
            </w:tcBorders>
            <w:shd w:val="clear" w:color="auto" w:fill="auto"/>
            <w:vAlign w:val="center"/>
            <w:hideMark/>
          </w:tcPr>
          <w:p w14:paraId="3F2005F2" w14:textId="77777777" w:rsidR="004C07AF" w:rsidRPr="004C07AF" w:rsidRDefault="004C07AF" w:rsidP="004C07AF">
            <w:pPr>
              <w:jc w:val="center"/>
              <w:rPr>
                <w:sz w:val="11"/>
                <w:szCs w:val="11"/>
              </w:rPr>
            </w:pPr>
          </w:p>
        </w:tc>
        <w:tc>
          <w:tcPr>
            <w:tcW w:w="962" w:type="dxa"/>
            <w:tcBorders>
              <w:top w:val="nil"/>
              <w:left w:val="nil"/>
              <w:bottom w:val="nil"/>
              <w:right w:val="nil"/>
            </w:tcBorders>
            <w:shd w:val="clear" w:color="auto" w:fill="auto"/>
            <w:vAlign w:val="center"/>
            <w:hideMark/>
          </w:tcPr>
          <w:p w14:paraId="4A90E46A" w14:textId="77777777" w:rsidR="004C07AF" w:rsidRPr="004C07AF" w:rsidRDefault="004C07AF" w:rsidP="004C07AF">
            <w:pPr>
              <w:jc w:val="center"/>
              <w:rPr>
                <w:sz w:val="11"/>
                <w:szCs w:val="11"/>
              </w:rPr>
            </w:pPr>
          </w:p>
        </w:tc>
        <w:tc>
          <w:tcPr>
            <w:tcW w:w="1008" w:type="dxa"/>
            <w:tcBorders>
              <w:top w:val="nil"/>
              <w:left w:val="nil"/>
              <w:bottom w:val="nil"/>
              <w:right w:val="nil"/>
            </w:tcBorders>
            <w:shd w:val="clear" w:color="auto" w:fill="auto"/>
            <w:vAlign w:val="center"/>
            <w:hideMark/>
          </w:tcPr>
          <w:p w14:paraId="339785A2" w14:textId="77777777" w:rsidR="004C07AF" w:rsidRPr="004C07AF" w:rsidRDefault="004C07AF" w:rsidP="004C07AF">
            <w:pPr>
              <w:jc w:val="center"/>
              <w:rPr>
                <w:sz w:val="11"/>
                <w:szCs w:val="11"/>
              </w:rPr>
            </w:pPr>
          </w:p>
        </w:tc>
        <w:tc>
          <w:tcPr>
            <w:tcW w:w="958" w:type="dxa"/>
            <w:tcBorders>
              <w:top w:val="nil"/>
              <w:left w:val="nil"/>
              <w:bottom w:val="nil"/>
              <w:right w:val="nil"/>
            </w:tcBorders>
            <w:shd w:val="clear" w:color="auto" w:fill="auto"/>
            <w:vAlign w:val="center"/>
            <w:hideMark/>
          </w:tcPr>
          <w:p w14:paraId="56EE6A7F" w14:textId="77777777" w:rsidR="004C07AF" w:rsidRPr="004C07AF" w:rsidRDefault="004C07AF" w:rsidP="004C07AF">
            <w:pPr>
              <w:jc w:val="center"/>
              <w:rPr>
                <w:sz w:val="11"/>
                <w:szCs w:val="11"/>
              </w:rPr>
            </w:pPr>
          </w:p>
        </w:tc>
        <w:tc>
          <w:tcPr>
            <w:tcW w:w="658" w:type="dxa"/>
            <w:tcBorders>
              <w:top w:val="nil"/>
              <w:left w:val="nil"/>
              <w:bottom w:val="nil"/>
              <w:right w:val="nil"/>
            </w:tcBorders>
            <w:shd w:val="clear" w:color="auto" w:fill="auto"/>
            <w:vAlign w:val="center"/>
            <w:hideMark/>
          </w:tcPr>
          <w:p w14:paraId="13787164" w14:textId="77777777" w:rsidR="004C07AF" w:rsidRPr="004C07AF" w:rsidRDefault="004C07AF" w:rsidP="004C07AF">
            <w:pPr>
              <w:rPr>
                <w:rFonts w:ascii="Tahoma" w:hAnsi="Tahoma" w:cs="Tahoma"/>
                <w:sz w:val="11"/>
                <w:szCs w:val="11"/>
              </w:rPr>
            </w:pPr>
            <w:r w:rsidRPr="004C07AF">
              <w:rPr>
                <w:rFonts w:ascii="Tahoma" w:hAnsi="Tahoma" w:cs="Tahoma"/>
                <w:sz w:val="11"/>
                <w:szCs w:val="11"/>
              </w:rPr>
              <w:t xml:space="preserve">        7 139,39   </w:t>
            </w:r>
          </w:p>
        </w:tc>
        <w:tc>
          <w:tcPr>
            <w:tcW w:w="658" w:type="dxa"/>
            <w:tcBorders>
              <w:top w:val="nil"/>
              <w:left w:val="nil"/>
              <w:bottom w:val="nil"/>
              <w:right w:val="nil"/>
            </w:tcBorders>
            <w:shd w:val="clear" w:color="auto" w:fill="auto"/>
            <w:vAlign w:val="center"/>
            <w:hideMark/>
          </w:tcPr>
          <w:p w14:paraId="0EA2C859" w14:textId="77777777" w:rsidR="004C07AF" w:rsidRPr="004C07AF" w:rsidRDefault="004C07AF" w:rsidP="004C07AF">
            <w:pPr>
              <w:rPr>
                <w:rFonts w:ascii="Tahoma" w:hAnsi="Tahoma" w:cs="Tahoma"/>
                <w:sz w:val="11"/>
                <w:szCs w:val="11"/>
              </w:rPr>
            </w:pPr>
          </w:p>
        </w:tc>
        <w:tc>
          <w:tcPr>
            <w:tcW w:w="974" w:type="dxa"/>
            <w:tcBorders>
              <w:top w:val="nil"/>
              <w:left w:val="nil"/>
              <w:bottom w:val="nil"/>
              <w:right w:val="nil"/>
            </w:tcBorders>
            <w:shd w:val="clear" w:color="auto" w:fill="auto"/>
            <w:vAlign w:val="center"/>
            <w:hideMark/>
          </w:tcPr>
          <w:p w14:paraId="15ECA898" w14:textId="77777777" w:rsidR="004C07AF" w:rsidRPr="004C07AF" w:rsidRDefault="004C07AF" w:rsidP="004C07AF">
            <w:pPr>
              <w:rPr>
                <w:sz w:val="11"/>
                <w:szCs w:val="11"/>
              </w:rPr>
            </w:pPr>
          </w:p>
        </w:tc>
      </w:tr>
      <w:tr w:rsidR="004C07AF" w:rsidRPr="004C07AF" w14:paraId="2CAD715A" w14:textId="77777777" w:rsidTr="004C07AF">
        <w:trPr>
          <w:trHeight w:val="206"/>
          <w:jc w:val="center"/>
        </w:trPr>
        <w:tc>
          <w:tcPr>
            <w:tcW w:w="242" w:type="dxa"/>
            <w:tcBorders>
              <w:top w:val="nil"/>
              <w:left w:val="nil"/>
              <w:bottom w:val="nil"/>
              <w:right w:val="nil"/>
            </w:tcBorders>
            <w:shd w:val="clear" w:color="auto" w:fill="auto"/>
            <w:vAlign w:val="center"/>
            <w:hideMark/>
          </w:tcPr>
          <w:p w14:paraId="048E1ADB"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5AA8E3B4"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1C34474F" w14:textId="77777777" w:rsidR="004C07AF" w:rsidRPr="004C07AF" w:rsidRDefault="004C07AF" w:rsidP="004C07AF">
            <w:pPr>
              <w:rPr>
                <w:sz w:val="11"/>
                <w:szCs w:val="11"/>
              </w:rPr>
            </w:pPr>
          </w:p>
        </w:tc>
        <w:tc>
          <w:tcPr>
            <w:tcW w:w="208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CA07027"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Текущие расходы, в том числе:</w:t>
            </w:r>
          </w:p>
        </w:tc>
        <w:tc>
          <w:tcPr>
            <w:tcW w:w="629" w:type="dxa"/>
            <w:tcBorders>
              <w:top w:val="single" w:sz="4" w:space="0" w:color="C0C0C0"/>
              <w:left w:val="nil"/>
              <w:bottom w:val="single" w:sz="4" w:space="0" w:color="C0C0C0"/>
              <w:right w:val="single" w:sz="4" w:space="0" w:color="C0C0C0"/>
            </w:tcBorders>
            <w:shd w:val="clear" w:color="auto" w:fill="auto"/>
            <w:vAlign w:val="center"/>
            <w:hideMark/>
          </w:tcPr>
          <w:p w14:paraId="51FB427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single" w:sz="4" w:space="0" w:color="C0C0C0"/>
              <w:left w:val="nil"/>
              <w:bottom w:val="single" w:sz="4" w:space="0" w:color="C0C0C0"/>
              <w:right w:val="single" w:sz="4" w:space="0" w:color="C0C0C0"/>
            </w:tcBorders>
            <w:shd w:val="clear" w:color="auto" w:fill="auto"/>
            <w:vAlign w:val="center"/>
            <w:hideMark/>
          </w:tcPr>
          <w:p w14:paraId="2F318ED9" w14:textId="619F983B"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9 039,52</w:t>
            </w:r>
          </w:p>
        </w:tc>
        <w:tc>
          <w:tcPr>
            <w:tcW w:w="962" w:type="dxa"/>
            <w:tcBorders>
              <w:top w:val="single" w:sz="4" w:space="0" w:color="C0C0C0"/>
              <w:left w:val="nil"/>
              <w:bottom w:val="single" w:sz="4" w:space="0" w:color="C0C0C0"/>
              <w:right w:val="single" w:sz="4" w:space="0" w:color="C0C0C0"/>
            </w:tcBorders>
            <w:shd w:val="clear" w:color="auto" w:fill="auto"/>
            <w:vAlign w:val="center"/>
            <w:hideMark/>
          </w:tcPr>
          <w:p w14:paraId="1B41D67A" w14:textId="0DDBA9E9"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9 085,80</w:t>
            </w:r>
          </w:p>
        </w:tc>
        <w:tc>
          <w:tcPr>
            <w:tcW w:w="406" w:type="dxa"/>
            <w:tcBorders>
              <w:top w:val="single" w:sz="4" w:space="0" w:color="C0C0C0"/>
              <w:left w:val="nil"/>
              <w:bottom w:val="single" w:sz="4" w:space="0" w:color="C0C0C0"/>
              <w:right w:val="single" w:sz="4" w:space="0" w:color="C0C0C0"/>
            </w:tcBorders>
            <w:shd w:val="clear" w:color="auto" w:fill="auto"/>
            <w:vAlign w:val="center"/>
            <w:hideMark/>
          </w:tcPr>
          <w:p w14:paraId="47CDD046" w14:textId="34924575"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10 804,97</w:t>
            </w:r>
          </w:p>
        </w:tc>
        <w:tc>
          <w:tcPr>
            <w:tcW w:w="962" w:type="dxa"/>
            <w:tcBorders>
              <w:top w:val="single" w:sz="4" w:space="0" w:color="C0C0C0"/>
              <w:left w:val="nil"/>
              <w:bottom w:val="single" w:sz="4" w:space="0" w:color="C0C0C0"/>
              <w:right w:val="single" w:sz="4" w:space="0" w:color="C0C0C0"/>
            </w:tcBorders>
            <w:shd w:val="clear" w:color="auto" w:fill="auto"/>
            <w:vAlign w:val="center"/>
            <w:hideMark/>
          </w:tcPr>
          <w:p w14:paraId="3DBBF1FC" w14:textId="32D292AC"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8 116,46</w:t>
            </w:r>
          </w:p>
        </w:tc>
        <w:tc>
          <w:tcPr>
            <w:tcW w:w="924" w:type="dxa"/>
            <w:tcBorders>
              <w:top w:val="single" w:sz="4" w:space="0" w:color="C0C0C0"/>
              <w:left w:val="nil"/>
              <w:bottom w:val="single" w:sz="4" w:space="0" w:color="C0C0C0"/>
              <w:right w:val="single" w:sz="4" w:space="0" w:color="C0C0C0"/>
            </w:tcBorders>
            <w:shd w:val="clear" w:color="auto" w:fill="auto"/>
            <w:vAlign w:val="center"/>
            <w:hideMark/>
          </w:tcPr>
          <w:p w14:paraId="6E3F213E" w14:textId="7E6D6A6B"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10 027,16</w:t>
            </w:r>
          </w:p>
        </w:tc>
        <w:tc>
          <w:tcPr>
            <w:tcW w:w="1008" w:type="dxa"/>
            <w:tcBorders>
              <w:top w:val="single" w:sz="4" w:space="0" w:color="C0C0C0"/>
              <w:left w:val="nil"/>
              <w:bottom w:val="single" w:sz="4" w:space="0" w:color="C0C0C0"/>
              <w:right w:val="single" w:sz="4" w:space="0" w:color="C0C0C0"/>
            </w:tcBorders>
            <w:shd w:val="clear" w:color="auto" w:fill="auto"/>
            <w:vAlign w:val="center"/>
            <w:hideMark/>
          </w:tcPr>
          <w:p w14:paraId="06EB396B" w14:textId="620B6D07"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1 994,12</w:t>
            </w:r>
          </w:p>
        </w:tc>
        <w:tc>
          <w:tcPr>
            <w:tcW w:w="962" w:type="dxa"/>
            <w:tcBorders>
              <w:top w:val="single" w:sz="4" w:space="0" w:color="C0C0C0"/>
              <w:left w:val="nil"/>
              <w:bottom w:val="single" w:sz="4" w:space="0" w:color="C0C0C0"/>
              <w:right w:val="single" w:sz="4" w:space="0" w:color="C0C0C0"/>
            </w:tcBorders>
            <w:shd w:val="clear" w:color="auto" w:fill="auto"/>
            <w:vAlign w:val="center"/>
            <w:hideMark/>
          </w:tcPr>
          <w:p w14:paraId="090674F2" w14:textId="40A31766"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12 021,28</w:t>
            </w:r>
          </w:p>
        </w:tc>
        <w:tc>
          <w:tcPr>
            <w:tcW w:w="1008" w:type="dxa"/>
            <w:tcBorders>
              <w:top w:val="single" w:sz="4" w:space="0" w:color="C0C0C0"/>
              <w:left w:val="nil"/>
              <w:bottom w:val="single" w:sz="4" w:space="0" w:color="C0C0C0"/>
              <w:right w:val="single" w:sz="4" w:space="0" w:color="C0C0C0"/>
            </w:tcBorders>
            <w:shd w:val="clear" w:color="auto" w:fill="auto"/>
            <w:vAlign w:val="center"/>
            <w:hideMark/>
          </w:tcPr>
          <w:p w14:paraId="57C12ECC" w14:textId="4BC572F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2 095,40</w:t>
            </w:r>
          </w:p>
        </w:tc>
        <w:tc>
          <w:tcPr>
            <w:tcW w:w="958" w:type="dxa"/>
            <w:tcBorders>
              <w:top w:val="single" w:sz="4" w:space="0" w:color="C0C0C0"/>
              <w:left w:val="nil"/>
              <w:bottom w:val="single" w:sz="4" w:space="0" w:color="C0C0C0"/>
              <w:right w:val="single" w:sz="4" w:space="0" w:color="C0C0C0"/>
            </w:tcBorders>
            <w:shd w:val="clear" w:color="auto" w:fill="auto"/>
            <w:vAlign w:val="center"/>
            <w:hideMark/>
          </w:tcPr>
          <w:p w14:paraId="292D1B82" w14:textId="248912A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7 931,76</w:t>
            </w:r>
          </w:p>
        </w:tc>
        <w:tc>
          <w:tcPr>
            <w:tcW w:w="658" w:type="dxa"/>
            <w:tcBorders>
              <w:top w:val="single" w:sz="4" w:space="0" w:color="C0C0C0"/>
              <w:left w:val="nil"/>
              <w:bottom w:val="single" w:sz="4" w:space="0" w:color="C0C0C0"/>
              <w:right w:val="single" w:sz="4" w:space="0" w:color="C0C0C0"/>
            </w:tcBorders>
            <w:shd w:val="clear" w:color="auto" w:fill="auto"/>
            <w:vAlign w:val="center"/>
            <w:hideMark/>
          </w:tcPr>
          <w:p w14:paraId="42850412" w14:textId="519F45A7"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3 965,88</w:t>
            </w:r>
          </w:p>
        </w:tc>
        <w:tc>
          <w:tcPr>
            <w:tcW w:w="658" w:type="dxa"/>
            <w:tcBorders>
              <w:top w:val="single" w:sz="4" w:space="0" w:color="C0C0C0"/>
              <w:left w:val="nil"/>
              <w:bottom w:val="single" w:sz="4" w:space="0" w:color="C0C0C0"/>
              <w:right w:val="single" w:sz="4" w:space="0" w:color="C0C0C0"/>
            </w:tcBorders>
            <w:shd w:val="clear" w:color="auto" w:fill="auto"/>
            <w:vAlign w:val="center"/>
            <w:hideMark/>
          </w:tcPr>
          <w:p w14:paraId="03FA0913" w14:textId="3DD61D43"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3 965,88</w:t>
            </w:r>
          </w:p>
        </w:tc>
        <w:tc>
          <w:tcPr>
            <w:tcW w:w="974" w:type="dxa"/>
            <w:tcBorders>
              <w:top w:val="nil"/>
              <w:left w:val="nil"/>
              <w:bottom w:val="nil"/>
              <w:right w:val="nil"/>
            </w:tcBorders>
            <w:shd w:val="clear" w:color="auto" w:fill="auto"/>
            <w:vAlign w:val="center"/>
            <w:hideMark/>
          </w:tcPr>
          <w:p w14:paraId="2A3ACBE9" w14:textId="77777777" w:rsidR="004C07AF" w:rsidRPr="004C07AF" w:rsidRDefault="004C07AF" w:rsidP="009B6EB8">
            <w:pPr>
              <w:jc w:val="center"/>
              <w:rPr>
                <w:rFonts w:ascii="Tahoma" w:hAnsi="Tahoma" w:cs="Tahoma"/>
                <w:b/>
                <w:bCs/>
                <w:sz w:val="11"/>
                <w:szCs w:val="11"/>
              </w:rPr>
            </w:pPr>
          </w:p>
        </w:tc>
      </w:tr>
      <w:tr w:rsidR="004C07AF" w:rsidRPr="004C07AF" w14:paraId="072B513C" w14:textId="77777777" w:rsidTr="004C07AF">
        <w:trPr>
          <w:trHeight w:val="206"/>
          <w:jc w:val="center"/>
        </w:trPr>
        <w:tc>
          <w:tcPr>
            <w:tcW w:w="242" w:type="dxa"/>
            <w:tcBorders>
              <w:top w:val="nil"/>
              <w:left w:val="nil"/>
              <w:bottom w:val="nil"/>
              <w:right w:val="nil"/>
            </w:tcBorders>
            <w:shd w:val="clear" w:color="auto" w:fill="auto"/>
            <w:vAlign w:val="center"/>
            <w:hideMark/>
          </w:tcPr>
          <w:p w14:paraId="14E25D05"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4B173BB1"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5559DBF4"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000000" w:fill="FFFF00"/>
            <w:vAlign w:val="center"/>
            <w:hideMark/>
          </w:tcPr>
          <w:p w14:paraId="7357F3A2" w14:textId="77777777" w:rsidR="004C07AF" w:rsidRPr="004C07AF" w:rsidRDefault="004C07AF" w:rsidP="004C07AF">
            <w:pPr>
              <w:jc w:val="right"/>
              <w:rPr>
                <w:rFonts w:ascii="Tahoma" w:hAnsi="Tahoma" w:cs="Tahoma"/>
                <w:b/>
                <w:bCs/>
                <w:sz w:val="11"/>
                <w:szCs w:val="11"/>
              </w:rPr>
            </w:pPr>
            <w:r w:rsidRPr="004C07AF">
              <w:rPr>
                <w:rFonts w:ascii="Tahoma" w:hAnsi="Tahoma" w:cs="Tahoma"/>
                <w:b/>
                <w:bCs/>
                <w:sz w:val="11"/>
                <w:szCs w:val="11"/>
              </w:rPr>
              <w:t>Операционные расходы</w:t>
            </w:r>
          </w:p>
        </w:tc>
        <w:tc>
          <w:tcPr>
            <w:tcW w:w="629" w:type="dxa"/>
            <w:tcBorders>
              <w:top w:val="nil"/>
              <w:left w:val="nil"/>
              <w:bottom w:val="single" w:sz="4" w:space="0" w:color="C0C0C0"/>
              <w:right w:val="single" w:sz="4" w:space="0" w:color="C0C0C0"/>
            </w:tcBorders>
            <w:shd w:val="clear" w:color="auto" w:fill="auto"/>
            <w:vAlign w:val="center"/>
            <w:hideMark/>
          </w:tcPr>
          <w:p w14:paraId="102A7F7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auto" w:fill="auto"/>
            <w:vAlign w:val="center"/>
            <w:hideMark/>
          </w:tcPr>
          <w:p w14:paraId="4967F9FA" w14:textId="1A805DDF"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6 436,43</w:t>
            </w:r>
          </w:p>
        </w:tc>
        <w:tc>
          <w:tcPr>
            <w:tcW w:w="962" w:type="dxa"/>
            <w:tcBorders>
              <w:top w:val="nil"/>
              <w:left w:val="nil"/>
              <w:bottom w:val="single" w:sz="4" w:space="0" w:color="C0C0C0"/>
              <w:right w:val="single" w:sz="4" w:space="0" w:color="C0C0C0"/>
            </w:tcBorders>
            <w:shd w:val="clear" w:color="auto" w:fill="auto"/>
            <w:vAlign w:val="center"/>
            <w:hideMark/>
          </w:tcPr>
          <w:p w14:paraId="34EDC330" w14:textId="49E336CA"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6 563,23</w:t>
            </w:r>
          </w:p>
        </w:tc>
        <w:tc>
          <w:tcPr>
            <w:tcW w:w="406" w:type="dxa"/>
            <w:tcBorders>
              <w:top w:val="nil"/>
              <w:left w:val="nil"/>
              <w:bottom w:val="single" w:sz="4" w:space="0" w:color="C0C0C0"/>
              <w:right w:val="single" w:sz="4" w:space="0" w:color="C0C0C0"/>
            </w:tcBorders>
            <w:shd w:val="clear" w:color="auto" w:fill="auto"/>
            <w:vAlign w:val="center"/>
            <w:hideMark/>
          </w:tcPr>
          <w:p w14:paraId="2065DA56" w14:textId="6C1E8B11"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8 132,19</w:t>
            </w:r>
          </w:p>
        </w:tc>
        <w:tc>
          <w:tcPr>
            <w:tcW w:w="962" w:type="dxa"/>
            <w:tcBorders>
              <w:top w:val="nil"/>
              <w:left w:val="nil"/>
              <w:bottom w:val="single" w:sz="4" w:space="0" w:color="C0C0C0"/>
              <w:right w:val="single" w:sz="4" w:space="0" w:color="C0C0C0"/>
            </w:tcBorders>
            <w:shd w:val="clear" w:color="auto" w:fill="auto"/>
            <w:vAlign w:val="center"/>
            <w:hideMark/>
          </w:tcPr>
          <w:p w14:paraId="7E75DD2B" w14:textId="627FACDD"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6 744,58</w:t>
            </w:r>
          </w:p>
        </w:tc>
        <w:tc>
          <w:tcPr>
            <w:tcW w:w="924" w:type="dxa"/>
            <w:tcBorders>
              <w:top w:val="nil"/>
              <w:left w:val="nil"/>
              <w:bottom w:val="single" w:sz="4" w:space="0" w:color="C0C0C0"/>
              <w:right w:val="single" w:sz="4" w:space="0" w:color="C0C0C0"/>
            </w:tcBorders>
            <w:shd w:val="clear" w:color="auto" w:fill="auto"/>
            <w:vAlign w:val="center"/>
            <w:hideMark/>
          </w:tcPr>
          <w:p w14:paraId="0AB2C937" w14:textId="3EB9C8A7"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6 984,54</w:t>
            </w:r>
          </w:p>
        </w:tc>
        <w:tc>
          <w:tcPr>
            <w:tcW w:w="1008" w:type="dxa"/>
            <w:tcBorders>
              <w:top w:val="nil"/>
              <w:left w:val="nil"/>
              <w:bottom w:val="single" w:sz="4" w:space="0" w:color="C0C0C0"/>
              <w:right w:val="single" w:sz="4" w:space="0" w:color="C0C0C0"/>
            </w:tcBorders>
            <w:shd w:val="clear" w:color="auto" w:fill="auto"/>
            <w:vAlign w:val="center"/>
            <w:hideMark/>
          </w:tcPr>
          <w:p w14:paraId="07DDE993" w14:textId="374CB90A"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769,56</w:t>
            </w:r>
          </w:p>
        </w:tc>
        <w:tc>
          <w:tcPr>
            <w:tcW w:w="962" w:type="dxa"/>
            <w:tcBorders>
              <w:top w:val="nil"/>
              <w:left w:val="nil"/>
              <w:bottom w:val="single" w:sz="4" w:space="0" w:color="C0C0C0"/>
              <w:right w:val="single" w:sz="4" w:space="0" w:color="C0C0C0"/>
            </w:tcBorders>
            <w:shd w:val="clear" w:color="auto" w:fill="auto"/>
            <w:vAlign w:val="center"/>
            <w:hideMark/>
          </w:tcPr>
          <w:p w14:paraId="67564E6B" w14:textId="24162F65"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7 754,08</w:t>
            </w:r>
          </w:p>
        </w:tc>
        <w:tc>
          <w:tcPr>
            <w:tcW w:w="1008" w:type="dxa"/>
            <w:tcBorders>
              <w:top w:val="nil"/>
              <w:left w:val="nil"/>
              <w:bottom w:val="single" w:sz="4" w:space="0" w:color="C0C0C0"/>
              <w:right w:val="single" w:sz="4" w:space="0" w:color="C0C0C0"/>
            </w:tcBorders>
            <w:shd w:val="clear" w:color="auto" w:fill="auto"/>
            <w:vAlign w:val="center"/>
            <w:hideMark/>
          </w:tcPr>
          <w:p w14:paraId="750B4A8A" w14:textId="5F1D10C1"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154,85</w:t>
            </w:r>
          </w:p>
        </w:tc>
        <w:tc>
          <w:tcPr>
            <w:tcW w:w="958" w:type="dxa"/>
            <w:tcBorders>
              <w:top w:val="nil"/>
              <w:left w:val="nil"/>
              <w:bottom w:val="single" w:sz="4" w:space="0" w:color="C0C0C0"/>
              <w:right w:val="single" w:sz="4" w:space="0" w:color="C0C0C0"/>
            </w:tcBorders>
            <w:shd w:val="clear" w:color="auto" w:fill="auto"/>
            <w:vAlign w:val="center"/>
            <w:hideMark/>
          </w:tcPr>
          <w:p w14:paraId="4D379102" w14:textId="41C17D59"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7 139,39</w:t>
            </w:r>
          </w:p>
        </w:tc>
        <w:tc>
          <w:tcPr>
            <w:tcW w:w="658" w:type="dxa"/>
            <w:tcBorders>
              <w:top w:val="nil"/>
              <w:left w:val="nil"/>
              <w:bottom w:val="single" w:sz="4" w:space="0" w:color="C0C0C0"/>
              <w:right w:val="single" w:sz="4" w:space="0" w:color="C0C0C0"/>
            </w:tcBorders>
            <w:shd w:val="clear" w:color="auto" w:fill="auto"/>
            <w:vAlign w:val="center"/>
            <w:hideMark/>
          </w:tcPr>
          <w:p w14:paraId="67C2E3BF" w14:textId="1224D318"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3 569,70</w:t>
            </w:r>
          </w:p>
        </w:tc>
        <w:tc>
          <w:tcPr>
            <w:tcW w:w="658" w:type="dxa"/>
            <w:tcBorders>
              <w:top w:val="nil"/>
              <w:left w:val="nil"/>
              <w:bottom w:val="single" w:sz="4" w:space="0" w:color="C0C0C0"/>
              <w:right w:val="single" w:sz="4" w:space="0" w:color="C0C0C0"/>
            </w:tcBorders>
            <w:shd w:val="clear" w:color="auto" w:fill="auto"/>
            <w:vAlign w:val="center"/>
            <w:hideMark/>
          </w:tcPr>
          <w:p w14:paraId="3AA8176A" w14:textId="36BF196C"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3 569,70</w:t>
            </w:r>
          </w:p>
        </w:tc>
        <w:tc>
          <w:tcPr>
            <w:tcW w:w="974" w:type="dxa"/>
            <w:tcBorders>
              <w:top w:val="nil"/>
              <w:left w:val="nil"/>
              <w:bottom w:val="nil"/>
              <w:right w:val="nil"/>
            </w:tcBorders>
            <w:shd w:val="clear" w:color="auto" w:fill="auto"/>
            <w:vAlign w:val="center"/>
            <w:hideMark/>
          </w:tcPr>
          <w:p w14:paraId="5D970F1A" w14:textId="77777777" w:rsidR="004C07AF" w:rsidRPr="004C07AF" w:rsidRDefault="004C07AF" w:rsidP="009B6EB8">
            <w:pPr>
              <w:jc w:val="center"/>
              <w:rPr>
                <w:rFonts w:ascii="Tahoma" w:hAnsi="Tahoma" w:cs="Tahoma"/>
                <w:b/>
                <w:bCs/>
                <w:sz w:val="11"/>
                <w:szCs w:val="11"/>
              </w:rPr>
            </w:pPr>
          </w:p>
        </w:tc>
      </w:tr>
      <w:tr w:rsidR="004C07AF" w:rsidRPr="004C07AF" w14:paraId="0061F638" w14:textId="77777777" w:rsidTr="004C07AF">
        <w:trPr>
          <w:trHeight w:val="206"/>
          <w:jc w:val="center"/>
        </w:trPr>
        <w:tc>
          <w:tcPr>
            <w:tcW w:w="242" w:type="dxa"/>
            <w:tcBorders>
              <w:top w:val="nil"/>
              <w:left w:val="nil"/>
              <w:bottom w:val="nil"/>
              <w:right w:val="nil"/>
            </w:tcBorders>
            <w:shd w:val="clear" w:color="auto" w:fill="auto"/>
            <w:vAlign w:val="center"/>
            <w:hideMark/>
          </w:tcPr>
          <w:p w14:paraId="23D816C8"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33EEC209"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6996A2C4"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000000" w:fill="00B050"/>
            <w:vAlign w:val="center"/>
            <w:hideMark/>
          </w:tcPr>
          <w:p w14:paraId="52EF2EB1" w14:textId="77777777" w:rsidR="004C07AF" w:rsidRPr="004C07AF" w:rsidRDefault="004C07AF" w:rsidP="004C07AF">
            <w:pPr>
              <w:jc w:val="right"/>
              <w:rPr>
                <w:rFonts w:ascii="Tahoma" w:hAnsi="Tahoma" w:cs="Tahoma"/>
                <w:b/>
                <w:bCs/>
                <w:sz w:val="11"/>
                <w:szCs w:val="11"/>
              </w:rPr>
            </w:pPr>
            <w:r w:rsidRPr="004C07AF">
              <w:rPr>
                <w:rFonts w:ascii="Tahoma" w:hAnsi="Tahoma" w:cs="Tahoma"/>
                <w:b/>
                <w:bCs/>
                <w:sz w:val="11"/>
                <w:szCs w:val="11"/>
              </w:rPr>
              <w:t>Неподконтрольные расходы</w:t>
            </w:r>
          </w:p>
        </w:tc>
        <w:tc>
          <w:tcPr>
            <w:tcW w:w="629" w:type="dxa"/>
            <w:tcBorders>
              <w:top w:val="nil"/>
              <w:left w:val="nil"/>
              <w:bottom w:val="single" w:sz="4" w:space="0" w:color="C0C0C0"/>
              <w:right w:val="single" w:sz="4" w:space="0" w:color="C0C0C0"/>
            </w:tcBorders>
            <w:shd w:val="clear" w:color="auto" w:fill="auto"/>
            <w:vAlign w:val="center"/>
            <w:hideMark/>
          </w:tcPr>
          <w:p w14:paraId="3CDF0EF2"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auto" w:fill="auto"/>
            <w:vAlign w:val="center"/>
            <w:hideMark/>
          </w:tcPr>
          <w:p w14:paraId="544D412A" w14:textId="7D3AC785"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275,23</w:t>
            </w:r>
          </w:p>
        </w:tc>
        <w:tc>
          <w:tcPr>
            <w:tcW w:w="962" w:type="dxa"/>
            <w:tcBorders>
              <w:top w:val="nil"/>
              <w:left w:val="nil"/>
              <w:bottom w:val="single" w:sz="4" w:space="0" w:color="C0C0C0"/>
              <w:right w:val="single" w:sz="4" w:space="0" w:color="C0C0C0"/>
            </w:tcBorders>
            <w:shd w:val="clear" w:color="auto" w:fill="auto"/>
            <w:vAlign w:val="center"/>
            <w:hideMark/>
          </w:tcPr>
          <w:p w14:paraId="32C9CDA3" w14:textId="076E983E"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256,82</w:t>
            </w:r>
          </w:p>
        </w:tc>
        <w:tc>
          <w:tcPr>
            <w:tcW w:w="406" w:type="dxa"/>
            <w:tcBorders>
              <w:top w:val="nil"/>
              <w:left w:val="nil"/>
              <w:bottom w:val="single" w:sz="4" w:space="0" w:color="C0C0C0"/>
              <w:right w:val="single" w:sz="4" w:space="0" w:color="C0C0C0"/>
            </w:tcBorders>
            <w:shd w:val="clear" w:color="auto" w:fill="auto"/>
            <w:vAlign w:val="center"/>
            <w:hideMark/>
          </w:tcPr>
          <w:p w14:paraId="02E2B6D7" w14:textId="1C0775F0"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293,39</w:t>
            </w:r>
          </w:p>
        </w:tc>
        <w:tc>
          <w:tcPr>
            <w:tcW w:w="962" w:type="dxa"/>
            <w:tcBorders>
              <w:top w:val="nil"/>
              <w:left w:val="nil"/>
              <w:bottom w:val="single" w:sz="4" w:space="0" w:color="C0C0C0"/>
              <w:right w:val="single" w:sz="4" w:space="0" w:color="C0C0C0"/>
            </w:tcBorders>
            <w:shd w:val="clear" w:color="auto" w:fill="auto"/>
            <w:vAlign w:val="center"/>
            <w:hideMark/>
          </w:tcPr>
          <w:p w14:paraId="4E8D1AAA" w14:textId="6544431D"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689,04</w:t>
            </w:r>
          </w:p>
        </w:tc>
        <w:tc>
          <w:tcPr>
            <w:tcW w:w="924" w:type="dxa"/>
            <w:tcBorders>
              <w:top w:val="nil"/>
              <w:left w:val="nil"/>
              <w:bottom w:val="single" w:sz="4" w:space="0" w:color="C0C0C0"/>
              <w:right w:val="single" w:sz="4" w:space="0" w:color="C0C0C0"/>
            </w:tcBorders>
            <w:shd w:val="clear" w:color="auto" w:fill="auto"/>
            <w:vAlign w:val="center"/>
            <w:hideMark/>
          </w:tcPr>
          <w:p w14:paraId="1644CD52" w14:textId="6684CF20"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419,06</w:t>
            </w:r>
          </w:p>
        </w:tc>
        <w:tc>
          <w:tcPr>
            <w:tcW w:w="1008" w:type="dxa"/>
            <w:tcBorders>
              <w:top w:val="nil"/>
              <w:left w:val="nil"/>
              <w:bottom w:val="single" w:sz="4" w:space="0" w:color="C0C0C0"/>
              <w:right w:val="single" w:sz="4" w:space="0" w:color="C0C0C0"/>
            </w:tcBorders>
            <w:shd w:val="clear" w:color="auto" w:fill="auto"/>
            <w:vAlign w:val="center"/>
            <w:hideMark/>
          </w:tcPr>
          <w:p w14:paraId="688579EF" w14:textId="0F74ACFC"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1 274,16</w:t>
            </w:r>
          </w:p>
        </w:tc>
        <w:tc>
          <w:tcPr>
            <w:tcW w:w="962" w:type="dxa"/>
            <w:tcBorders>
              <w:top w:val="nil"/>
              <w:left w:val="nil"/>
              <w:bottom w:val="single" w:sz="4" w:space="0" w:color="C0C0C0"/>
              <w:right w:val="single" w:sz="4" w:space="0" w:color="C0C0C0"/>
            </w:tcBorders>
            <w:shd w:val="clear" w:color="auto" w:fill="auto"/>
            <w:vAlign w:val="center"/>
            <w:hideMark/>
          </w:tcPr>
          <w:p w14:paraId="63A3BA09" w14:textId="16A65C32"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1 693,23</w:t>
            </w:r>
          </w:p>
        </w:tc>
        <w:tc>
          <w:tcPr>
            <w:tcW w:w="1008" w:type="dxa"/>
            <w:tcBorders>
              <w:top w:val="nil"/>
              <w:left w:val="nil"/>
              <w:bottom w:val="single" w:sz="4" w:space="0" w:color="C0C0C0"/>
              <w:right w:val="single" w:sz="4" w:space="0" w:color="C0C0C0"/>
            </w:tcBorders>
            <w:shd w:val="clear" w:color="auto" w:fill="auto"/>
            <w:vAlign w:val="center"/>
            <w:hideMark/>
          </w:tcPr>
          <w:p w14:paraId="1B24E0E9" w14:textId="072BA549"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1 642,21</w:t>
            </w:r>
          </w:p>
        </w:tc>
        <w:tc>
          <w:tcPr>
            <w:tcW w:w="958" w:type="dxa"/>
            <w:tcBorders>
              <w:top w:val="nil"/>
              <w:left w:val="nil"/>
              <w:bottom w:val="single" w:sz="4" w:space="0" w:color="C0C0C0"/>
              <w:right w:val="single" w:sz="4" w:space="0" w:color="C0C0C0"/>
            </w:tcBorders>
            <w:shd w:val="clear" w:color="auto" w:fill="auto"/>
            <w:vAlign w:val="center"/>
            <w:hideMark/>
          </w:tcPr>
          <w:p w14:paraId="70D504DC" w14:textId="3070A10F"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1 223,15</w:t>
            </w:r>
          </w:p>
        </w:tc>
        <w:tc>
          <w:tcPr>
            <w:tcW w:w="658" w:type="dxa"/>
            <w:tcBorders>
              <w:top w:val="nil"/>
              <w:left w:val="nil"/>
              <w:bottom w:val="single" w:sz="4" w:space="0" w:color="C0C0C0"/>
              <w:right w:val="single" w:sz="4" w:space="0" w:color="C0C0C0"/>
            </w:tcBorders>
            <w:shd w:val="clear" w:color="auto" w:fill="auto"/>
            <w:vAlign w:val="center"/>
            <w:hideMark/>
          </w:tcPr>
          <w:p w14:paraId="3728714C" w14:textId="6BDF977C"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611,58</w:t>
            </w:r>
          </w:p>
        </w:tc>
        <w:tc>
          <w:tcPr>
            <w:tcW w:w="658" w:type="dxa"/>
            <w:tcBorders>
              <w:top w:val="nil"/>
              <w:left w:val="nil"/>
              <w:bottom w:val="single" w:sz="4" w:space="0" w:color="C0C0C0"/>
              <w:right w:val="single" w:sz="4" w:space="0" w:color="C0C0C0"/>
            </w:tcBorders>
            <w:shd w:val="clear" w:color="auto" w:fill="auto"/>
            <w:vAlign w:val="center"/>
            <w:hideMark/>
          </w:tcPr>
          <w:p w14:paraId="258F3060" w14:textId="7BC3647B"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611,58</w:t>
            </w:r>
          </w:p>
        </w:tc>
        <w:tc>
          <w:tcPr>
            <w:tcW w:w="974" w:type="dxa"/>
            <w:tcBorders>
              <w:top w:val="nil"/>
              <w:left w:val="nil"/>
              <w:bottom w:val="nil"/>
              <w:right w:val="nil"/>
            </w:tcBorders>
            <w:shd w:val="clear" w:color="auto" w:fill="auto"/>
            <w:vAlign w:val="center"/>
            <w:hideMark/>
          </w:tcPr>
          <w:p w14:paraId="013F9C75" w14:textId="77777777" w:rsidR="004C07AF" w:rsidRPr="004C07AF" w:rsidRDefault="004C07AF" w:rsidP="009B6EB8">
            <w:pPr>
              <w:jc w:val="center"/>
              <w:rPr>
                <w:rFonts w:ascii="Tahoma" w:hAnsi="Tahoma" w:cs="Tahoma"/>
                <w:b/>
                <w:bCs/>
                <w:sz w:val="11"/>
                <w:szCs w:val="11"/>
              </w:rPr>
            </w:pPr>
          </w:p>
        </w:tc>
      </w:tr>
      <w:tr w:rsidR="004C07AF" w:rsidRPr="004C07AF" w14:paraId="790B538B" w14:textId="77777777" w:rsidTr="004C07AF">
        <w:trPr>
          <w:trHeight w:val="206"/>
          <w:jc w:val="center"/>
        </w:trPr>
        <w:tc>
          <w:tcPr>
            <w:tcW w:w="242" w:type="dxa"/>
            <w:tcBorders>
              <w:top w:val="nil"/>
              <w:left w:val="nil"/>
              <w:bottom w:val="nil"/>
              <w:right w:val="nil"/>
            </w:tcBorders>
            <w:shd w:val="clear" w:color="auto" w:fill="auto"/>
            <w:vAlign w:val="center"/>
            <w:hideMark/>
          </w:tcPr>
          <w:p w14:paraId="492F8149"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3E7FA2AD"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41908A0F"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000000" w:fill="FABF8F"/>
            <w:vAlign w:val="center"/>
            <w:hideMark/>
          </w:tcPr>
          <w:p w14:paraId="610D38AA" w14:textId="77777777" w:rsidR="004C07AF" w:rsidRPr="004C07AF" w:rsidRDefault="004C07AF" w:rsidP="004C07AF">
            <w:pPr>
              <w:jc w:val="right"/>
              <w:rPr>
                <w:rFonts w:ascii="Tahoma" w:hAnsi="Tahoma" w:cs="Tahoma"/>
                <w:b/>
                <w:bCs/>
                <w:sz w:val="11"/>
                <w:szCs w:val="11"/>
              </w:rPr>
            </w:pPr>
            <w:r w:rsidRPr="004C07AF">
              <w:rPr>
                <w:rFonts w:ascii="Tahoma" w:hAnsi="Tahoma" w:cs="Tahoma"/>
                <w:b/>
                <w:bCs/>
                <w:sz w:val="11"/>
                <w:szCs w:val="11"/>
              </w:rPr>
              <w:t>Расходы на приобретение энергетических ресурсов</w:t>
            </w:r>
          </w:p>
        </w:tc>
        <w:tc>
          <w:tcPr>
            <w:tcW w:w="629" w:type="dxa"/>
            <w:tcBorders>
              <w:top w:val="nil"/>
              <w:left w:val="nil"/>
              <w:bottom w:val="single" w:sz="4" w:space="0" w:color="C0C0C0"/>
              <w:right w:val="single" w:sz="4" w:space="0" w:color="C0C0C0"/>
            </w:tcBorders>
            <w:shd w:val="clear" w:color="auto" w:fill="auto"/>
            <w:vAlign w:val="center"/>
            <w:hideMark/>
          </w:tcPr>
          <w:p w14:paraId="5343BC1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auto" w:fill="auto"/>
            <w:vAlign w:val="center"/>
            <w:hideMark/>
          </w:tcPr>
          <w:p w14:paraId="689341CD" w14:textId="2ABDBE1C"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2 327,87</w:t>
            </w:r>
          </w:p>
        </w:tc>
        <w:tc>
          <w:tcPr>
            <w:tcW w:w="962" w:type="dxa"/>
            <w:tcBorders>
              <w:top w:val="nil"/>
              <w:left w:val="nil"/>
              <w:bottom w:val="single" w:sz="4" w:space="0" w:color="C0C0C0"/>
              <w:right w:val="single" w:sz="4" w:space="0" w:color="C0C0C0"/>
            </w:tcBorders>
            <w:shd w:val="clear" w:color="auto" w:fill="auto"/>
            <w:vAlign w:val="center"/>
            <w:hideMark/>
          </w:tcPr>
          <w:p w14:paraId="74503CF2" w14:textId="5947A84F"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2 265,75</w:t>
            </w:r>
          </w:p>
        </w:tc>
        <w:tc>
          <w:tcPr>
            <w:tcW w:w="406" w:type="dxa"/>
            <w:tcBorders>
              <w:top w:val="nil"/>
              <w:left w:val="nil"/>
              <w:bottom w:val="single" w:sz="4" w:space="0" w:color="C0C0C0"/>
              <w:right w:val="single" w:sz="4" w:space="0" w:color="C0C0C0"/>
            </w:tcBorders>
            <w:shd w:val="clear" w:color="auto" w:fill="auto"/>
            <w:vAlign w:val="center"/>
            <w:hideMark/>
          </w:tcPr>
          <w:p w14:paraId="453F0A32" w14:textId="7A10836D"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2 379,39</w:t>
            </w:r>
          </w:p>
        </w:tc>
        <w:tc>
          <w:tcPr>
            <w:tcW w:w="962" w:type="dxa"/>
            <w:tcBorders>
              <w:top w:val="nil"/>
              <w:left w:val="nil"/>
              <w:bottom w:val="single" w:sz="4" w:space="0" w:color="C0C0C0"/>
              <w:right w:val="single" w:sz="4" w:space="0" w:color="C0C0C0"/>
            </w:tcBorders>
            <w:shd w:val="clear" w:color="auto" w:fill="auto"/>
            <w:vAlign w:val="center"/>
            <w:hideMark/>
          </w:tcPr>
          <w:p w14:paraId="1E770ACA" w14:textId="11258892"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2 060,92</w:t>
            </w:r>
          </w:p>
        </w:tc>
        <w:tc>
          <w:tcPr>
            <w:tcW w:w="924" w:type="dxa"/>
            <w:tcBorders>
              <w:top w:val="nil"/>
              <w:left w:val="nil"/>
              <w:bottom w:val="single" w:sz="4" w:space="0" w:color="C0C0C0"/>
              <w:right w:val="single" w:sz="4" w:space="0" w:color="C0C0C0"/>
            </w:tcBorders>
            <w:shd w:val="clear" w:color="auto" w:fill="auto"/>
            <w:vAlign w:val="center"/>
            <w:hideMark/>
          </w:tcPr>
          <w:p w14:paraId="57E5AD11" w14:textId="3B7CD1A7"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2 623,57</w:t>
            </w:r>
          </w:p>
        </w:tc>
        <w:tc>
          <w:tcPr>
            <w:tcW w:w="1008" w:type="dxa"/>
            <w:tcBorders>
              <w:top w:val="nil"/>
              <w:left w:val="nil"/>
              <w:bottom w:val="single" w:sz="4" w:space="0" w:color="C0C0C0"/>
              <w:right w:val="single" w:sz="4" w:space="0" w:color="C0C0C0"/>
            </w:tcBorders>
            <w:shd w:val="clear" w:color="auto" w:fill="auto"/>
            <w:vAlign w:val="center"/>
            <w:hideMark/>
          </w:tcPr>
          <w:p w14:paraId="212D3C2B" w14:textId="3E83CCAF"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49,60</w:t>
            </w:r>
          </w:p>
        </w:tc>
        <w:tc>
          <w:tcPr>
            <w:tcW w:w="962" w:type="dxa"/>
            <w:tcBorders>
              <w:top w:val="nil"/>
              <w:left w:val="nil"/>
              <w:bottom w:val="single" w:sz="4" w:space="0" w:color="C0C0C0"/>
              <w:right w:val="single" w:sz="4" w:space="0" w:color="C0C0C0"/>
            </w:tcBorders>
            <w:shd w:val="clear" w:color="auto" w:fill="auto"/>
            <w:vAlign w:val="center"/>
            <w:hideMark/>
          </w:tcPr>
          <w:p w14:paraId="5F6A130A" w14:textId="5B015525"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2 573,97</w:t>
            </w:r>
          </w:p>
        </w:tc>
        <w:tc>
          <w:tcPr>
            <w:tcW w:w="1008" w:type="dxa"/>
            <w:tcBorders>
              <w:top w:val="nil"/>
              <w:left w:val="nil"/>
              <w:bottom w:val="single" w:sz="4" w:space="0" w:color="C0C0C0"/>
              <w:right w:val="single" w:sz="4" w:space="0" w:color="C0C0C0"/>
            </w:tcBorders>
            <w:shd w:val="clear" w:color="auto" w:fill="auto"/>
            <w:vAlign w:val="center"/>
            <w:hideMark/>
          </w:tcPr>
          <w:p w14:paraId="0369432C" w14:textId="5D2C5CE8"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608,05</w:t>
            </w:r>
          </w:p>
        </w:tc>
        <w:tc>
          <w:tcPr>
            <w:tcW w:w="958" w:type="dxa"/>
            <w:tcBorders>
              <w:top w:val="nil"/>
              <w:left w:val="nil"/>
              <w:bottom w:val="single" w:sz="4" w:space="0" w:color="C0C0C0"/>
              <w:right w:val="single" w:sz="4" w:space="0" w:color="C0C0C0"/>
            </w:tcBorders>
            <w:shd w:val="clear" w:color="auto" w:fill="auto"/>
            <w:vAlign w:val="center"/>
            <w:hideMark/>
          </w:tcPr>
          <w:p w14:paraId="7842AEF8" w14:textId="1C43CE63"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2 015,52</w:t>
            </w:r>
          </w:p>
        </w:tc>
        <w:tc>
          <w:tcPr>
            <w:tcW w:w="658" w:type="dxa"/>
            <w:tcBorders>
              <w:top w:val="nil"/>
              <w:left w:val="nil"/>
              <w:bottom w:val="single" w:sz="4" w:space="0" w:color="C0C0C0"/>
              <w:right w:val="single" w:sz="4" w:space="0" w:color="C0C0C0"/>
            </w:tcBorders>
            <w:shd w:val="clear" w:color="auto" w:fill="auto"/>
            <w:vAlign w:val="center"/>
            <w:hideMark/>
          </w:tcPr>
          <w:p w14:paraId="313F64F1" w14:textId="007EB8EC"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1 007,76</w:t>
            </w:r>
          </w:p>
        </w:tc>
        <w:tc>
          <w:tcPr>
            <w:tcW w:w="658" w:type="dxa"/>
            <w:tcBorders>
              <w:top w:val="nil"/>
              <w:left w:val="nil"/>
              <w:bottom w:val="single" w:sz="4" w:space="0" w:color="C0C0C0"/>
              <w:right w:val="single" w:sz="4" w:space="0" w:color="C0C0C0"/>
            </w:tcBorders>
            <w:shd w:val="clear" w:color="auto" w:fill="auto"/>
            <w:vAlign w:val="center"/>
            <w:hideMark/>
          </w:tcPr>
          <w:p w14:paraId="68104D56" w14:textId="5425F3CB"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1 007,76</w:t>
            </w:r>
          </w:p>
        </w:tc>
        <w:tc>
          <w:tcPr>
            <w:tcW w:w="974" w:type="dxa"/>
            <w:tcBorders>
              <w:top w:val="nil"/>
              <w:left w:val="nil"/>
              <w:bottom w:val="nil"/>
              <w:right w:val="nil"/>
            </w:tcBorders>
            <w:shd w:val="clear" w:color="auto" w:fill="auto"/>
            <w:vAlign w:val="center"/>
            <w:hideMark/>
          </w:tcPr>
          <w:p w14:paraId="5473C9A3" w14:textId="77777777" w:rsidR="004C07AF" w:rsidRPr="004C07AF" w:rsidRDefault="004C07AF" w:rsidP="009B6EB8">
            <w:pPr>
              <w:jc w:val="center"/>
              <w:rPr>
                <w:rFonts w:ascii="Tahoma" w:hAnsi="Tahoma" w:cs="Tahoma"/>
                <w:b/>
                <w:bCs/>
                <w:sz w:val="11"/>
                <w:szCs w:val="11"/>
              </w:rPr>
            </w:pPr>
          </w:p>
        </w:tc>
      </w:tr>
      <w:tr w:rsidR="004C07AF" w:rsidRPr="004C07AF" w14:paraId="557E6B08" w14:textId="77777777" w:rsidTr="004C07AF">
        <w:trPr>
          <w:trHeight w:val="206"/>
          <w:jc w:val="center"/>
        </w:trPr>
        <w:tc>
          <w:tcPr>
            <w:tcW w:w="242" w:type="dxa"/>
            <w:tcBorders>
              <w:top w:val="nil"/>
              <w:left w:val="nil"/>
              <w:bottom w:val="nil"/>
              <w:right w:val="nil"/>
            </w:tcBorders>
            <w:shd w:val="clear" w:color="auto" w:fill="auto"/>
            <w:vAlign w:val="center"/>
            <w:hideMark/>
          </w:tcPr>
          <w:p w14:paraId="4290F9D3"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4ECCF715"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282FBBE5"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000000" w:fill="B1A0C7"/>
            <w:vAlign w:val="center"/>
            <w:hideMark/>
          </w:tcPr>
          <w:p w14:paraId="4A47FCCF"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Амортизация</w:t>
            </w:r>
          </w:p>
        </w:tc>
        <w:tc>
          <w:tcPr>
            <w:tcW w:w="629" w:type="dxa"/>
            <w:tcBorders>
              <w:top w:val="nil"/>
              <w:left w:val="nil"/>
              <w:bottom w:val="single" w:sz="4" w:space="0" w:color="C0C0C0"/>
              <w:right w:val="single" w:sz="4" w:space="0" w:color="C0C0C0"/>
            </w:tcBorders>
            <w:shd w:val="clear" w:color="auto" w:fill="auto"/>
            <w:vAlign w:val="center"/>
            <w:hideMark/>
          </w:tcPr>
          <w:p w14:paraId="46BA690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auto" w:fill="auto"/>
            <w:vAlign w:val="center"/>
            <w:hideMark/>
          </w:tcPr>
          <w:p w14:paraId="785B93CB" w14:textId="4BD45B0A"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6C41CEAD" w14:textId="45A10533"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4,68</w:t>
            </w:r>
          </w:p>
        </w:tc>
        <w:tc>
          <w:tcPr>
            <w:tcW w:w="406" w:type="dxa"/>
            <w:tcBorders>
              <w:top w:val="nil"/>
              <w:left w:val="nil"/>
              <w:bottom w:val="single" w:sz="4" w:space="0" w:color="C0C0C0"/>
              <w:right w:val="single" w:sz="4" w:space="0" w:color="C0C0C0"/>
            </w:tcBorders>
            <w:shd w:val="clear" w:color="auto" w:fill="auto"/>
            <w:vAlign w:val="center"/>
            <w:hideMark/>
          </w:tcPr>
          <w:p w14:paraId="33A2AD79" w14:textId="43029EF5"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16,07</w:t>
            </w:r>
          </w:p>
        </w:tc>
        <w:tc>
          <w:tcPr>
            <w:tcW w:w="962" w:type="dxa"/>
            <w:tcBorders>
              <w:top w:val="nil"/>
              <w:left w:val="nil"/>
              <w:bottom w:val="single" w:sz="4" w:space="0" w:color="C0C0C0"/>
              <w:right w:val="single" w:sz="4" w:space="0" w:color="C0C0C0"/>
            </w:tcBorders>
            <w:shd w:val="clear" w:color="auto" w:fill="auto"/>
            <w:vAlign w:val="center"/>
            <w:hideMark/>
          </w:tcPr>
          <w:p w14:paraId="02E5C0B8" w14:textId="47B531F3"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431F0A71" w14:textId="6B071A05"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1008" w:type="dxa"/>
            <w:tcBorders>
              <w:top w:val="nil"/>
              <w:left w:val="nil"/>
              <w:bottom w:val="single" w:sz="4" w:space="0" w:color="C0C0C0"/>
              <w:right w:val="single" w:sz="4" w:space="0" w:color="C0C0C0"/>
            </w:tcBorders>
            <w:shd w:val="clear" w:color="auto" w:fill="auto"/>
            <w:vAlign w:val="center"/>
            <w:hideMark/>
          </w:tcPr>
          <w:p w14:paraId="18E0625A" w14:textId="242414A8"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58,02</w:t>
            </w:r>
          </w:p>
        </w:tc>
        <w:tc>
          <w:tcPr>
            <w:tcW w:w="962" w:type="dxa"/>
            <w:tcBorders>
              <w:top w:val="nil"/>
              <w:left w:val="nil"/>
              <w:bottom w:val="single" w:sz="4" w:space="0" w:color="C0C0C0"/>
              <w:right w:val="single" w:sz="4" w:space="0" w:color="C0C0C0"/>
            </w:tcBorders>
            <w:shd w:val="clear" w:color="auto" w:fill="auto"/>
            <w:vAlign w:val="center"/>
            <w:hideMark/>
          </w:tcPr>
          <w:p w14:paraId="7329E43E" w14:textId="0648C041"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58,02</w:t>
            </w:r>
          </w:p>
        </w:tc>
        <w:tc>
          <w:tcPr>
            <w:tcW w:w="1008" w:type="dxa"/>
            <w:tcBorders>
              <w:top w:val="nil"/>
              <w:left w:val="nil"/>
              <w:bottom w:val="single" w:sz="4" w:space="0" w:color="C0C0C0"/>
              <w:right w:val="single" w:sz="4" w:space="0" w:color="C0C0C0"/>
            </w:tcBorders>
            <w:shd w:val="clear" w:color="auto" w:fill="auto"/>
            <w:vAlign w:val="center"/>
            <w:hideMark/>
          </w:tcPr>
          <w:p w14:paraId="29261EA7" w14:textId="2E741328"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58" w:type="dxa"/>
            <w:tcBorders>
              <w:top w:val="nil"/>
              <w:left w:val="nil"/>
              <w:bottom w:val="single" w:sz="4" w:space="0" w:color="C0C0C0"/>
              <w:right w:val="single" w:sz="4" w:space="0" w:color="C0C0C0"/>
            </w:tcBorders>
            <w:shd w:val="clear" w:color="auto" w:fill="auto"/>
            <w:vAlign w:val="center"/>
            <w:hideMark/>
          </w:tcPr>
          <w:p w14:paraId="3672B786" w14:textId="106D87E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658" w:type="dxa"/>
            <w:tcBorders>
              <w:top w:val="nil"/>
              <w:left w:val="nil"/>
              <w:bottom w:val="single" w:sz="4" w:space="0" w:color="C0C0C0"/>
              <w:right w:val="single" w:sz="4" w:space="0" w:color="C0C0C0"/>
            </w:tcBorders>
            <w:shd w:val="clear" w:color="auto" w:fill="auto"/>
            <w:vAlign w:val="center"/>
            <w:hideMark/>
          </w:tcPr>
          <w:p w14:paraId="69F754C3" w14:textId="6E32AAAF"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658" w:type="dxa"/>
            <w:tcBorders>
              <w:top w:val="nil"/>
              <w:left w:val="nil"/>
              <w:bottom w:val="single" w:sz="4" w:space="0" w:color="C0C0C0"/>
              <w:right w:val="single" w:sz="4" w:space="0" w:color="C0C0C0"/>
            </w:tcBorders>
            <w:shd w:val="clear" w:color="auto" w:fill="auto"/>
            <w:vAlign w:val="center"/>
            <w:hideMark/>
          </w:tcPr>
          <w:p w14:paraId="507BA8D0" w14:textId="0B135688"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74" w:type="dxa"/>
            <w:tcBorders>
              <w:top w:val="nil"/>
              <w:left w:val="nil"/>
              <w:bottom w:val="nil"/>
              <w:right w:val="nil"/>
            </w:tcBorders>
            <w:shd w:val="clear" w:color="auto" w:fill="auto"/>
            <w:vAlign w:val="center"/>
            <w:hideMark/>
          </w:tcPr>
          <w:p w14:paraId="33080396" w14:textId="77777777" w:rsidR="004C07AF" w:rsidRPr="004C07AF" w:rsidRDefault="004C07AF" w:rsidP="009B6EB8">
            <w:pPr>
              <w:jc w:val="center"/>
              <w:rPr>
                <w:rFonts w:ascii="Tahoma" w:hAnsi="Tahoma" w:cs="Tahoma"/>
                <w:b/>
                <w:bCs/>
                <w:sz w:val="11"/>
                <w:szCs w:val="11"/>
              </w:rPr>
            </w:pPr>
          </w:p>
        </w:tc>
      </w:tr>
      <w:tr w:rsidR="004C07AF" w:rsidRPr="004C07AF" w14:paraId="2C0A3147" w14:textId="77777777" w:rsidTr="004C07AF">
        <w:trPr>
          <w:trHeight w:val="206"/>
          <w:jc w:val="center"/>
        </w:trPr>
        <w:tc>
          <w:tcPr>
            <w:tcW w:w="242" w:type="dxa"/>
            <w:tcBorders>
              <w:top w:val="nil"/>
              <w:left w:val="nil"/>
              <w:bottom w:val="nil"/>
              <w:right w:val="nil"/>
            </w:tcBorders>
            <w:shd w:val="clear" w:color="auto" w:fill="auto"/>
            <w:vAlign w:val="center"/>
            <w:hideMark/>
          </w:tcPr>
          <w:p w14:paraId="6DDCEE11"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4FA5EC0D"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2B5D7B87"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000000" w:fill="00B0F0"/>
            <w:vAlign w:val="center"/>
            <w:hideMark/>
          </w:tcPr>
          <w:p w14:paraId="3C58A47D"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Нормативная прибыль</w:t>
            </w:r>
          </w:p>
        </w:tc>
        <w:tc>
          <w:tcPr>
            <w:tcW w:w="629" w:type="dxa"/>
            <w:tcBorders>
              <w:top w:val="nil"/>
              <w:left w:val="nil"/>
              <w:bottom w:val="single" w:sz="4" w:space="0" w:color="C0C0C0"/>
              <w:right w:val="single" w:sz="4" w:space="0" w:color="C0C0C0"/>
            </w:tcBorders>
            <w:shd w:val="clear" w:color="auto" w:fill="auto"/>
            <w:vAlign w:val="center"/>
            <w:hideMark/>
          </w:tcPr>
          <w:p w14:paraId="2FAB1CF6"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auto" w:fill="auto"/>
            <w:vAlign w:val="center"/>
            <w:hideMark/>
          </w:tcPr>
          <w:p w14:paraId="5282E321" w14:textId="04E276BB"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02505A0F" w14:textId="149830D6"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406" w:type="dxa"/>
            <w:tcBorders>
              <w:top w:val="nil"/>
              <w:left w:val="nil"/>
              <w:bottom w:val="single" w:sz="4" w:space="0" w:color="C0C0C0"/>
              <w:right w:val="single" w:sz="4" w:space="0" w:color="C0C0C0"/>
            </w:tcBorders>
            <w:shd w:val="clear" w:color="auto" w:fill="auto"/>
            <w:vAlign w:val="center"/>
            <w:hideMark/>
          </w:tcPr>
          <w:p w14:paraId="5F9BA898" w14:textId="7A3ECC1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719FC36F" w14:textId="57D00916"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19195F9B" w14:textId="177588AE"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1008" w:type="dxa"/>
            <w:tcBorders>
              <w:top w:val="nil"/>
              <w:left w:val="nil"/>
              <w:bottom w:val="single" w:sz="4" w:space="0" w:color="C0C0C0"/>
              <w:right w:val="single" w:sz="4" w:space="0" w:color="C0C0C0"/>
            </w:tcBorders>
            <w:shd w:val="clear" w:color="auto" w:fill="auto"/>
            <w:vAlign w:val="center"/>
            <w:hideMark/>
          </w:tcPr>
          <w:p w14:paraId="7D756E88" w14:textId="64A3ECD6"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1D1E6493" w14:textId="47997F03"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1008" w:type="dxa"/>
            <w:tcBorders>
              <w:top w:val="nil"/>
              <w:left w:val="nil"/>
              <w:bottom w:val="single" w:sz="4" w:space="0" w:color="C0C0C0"/>
              <w:right w:val="single" w:sz="4" w:space="0" w:color="C0C0C0"/>
            </w:tcBorders>
            <w:shd w:val="clear" w:color="auto" w:fill="auto"/>
            <w:vAlign w:val="center"/>
            <w:hideMark/>
          </w:tcPr>
          <w:p w14:paraId="320516F9" w14:textId="31786772"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58" w:type="dxa"/>
            <w:tcBorders>
              <w:top w:val="nil"/>
              <w:left w:val="nil"/>
              <w:bottom w:val="single" w:sz="4" w:space="0" w:color="C0C0C0"/>
              <w:right w:val="single" w:sz="4" w:space="0" w:color="C0C0C0"/>
            </w:tcBorders>
            <w:shd w:val="clear" w:color="auto" w:fill="auto"/>
            <w:vAlign w:val="center"/>
            <w:hideMark/>
          </w:tcPr>
          <w:p w14:paraId="084F1172" w14:textId="7C127520"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658" w:type="dxa"/>
            <w:tcBorders>
              <w:top w:val="nil"/>
              <w:left w:val="nil"/>
              <w:bottom w:val="single" w:sz="4" w:space="0" w:color="C0C0C0"/>
              <w:right w:val="single" w:sz="4" w:space="0" w:color="C0C0C0"/>
            </w:tcBorders>
            <w:shd w:val="clear" w:color="auto" w:fill="auto"/>
            <w:vAlign w:val="center"/>
            <w:hideMark/>
          </w:tcPr>
          <w:p w14:paraId="5C5D04B9" w14:textId="6A033A01"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658" w:type="dxa"/>
            <w:tcBorders>
              <w:top w:val="nil"/>
              <w:left w:val="nil"/>
              <w:bottom w:val="single" w:sz="4" w:space="0" w:color="C0C0C0"/>
              <w:right w:val="single" w:sz="4" w:space="0" w:color="C0C0C0"/>
            </w:tcBorders>
            <w:shd w:val="clear" w:color="auto" w:fill="auto"/>
            <w:vAlign w:val="center"/>
            <w:hideMark/>
          </w:tcPr>
          <w:p w14:paraId="778B23E4" w14:textId="423C1A26"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74" w:type="dxa"/>
            <w:tcBorders>
              <w:top w:val="nil"/>
              <w:left w:val="nil"/>
              <w:bottom w:val="nil"/>
              <w:right w:val="nil"/>
            </w:tcBorders>
            <w:shd w:val="clear" w:color="auto" w:fill="auto"/>
            <w:vAlign w:val="center"/>
            <w:hideMark/>
          </w:tcPr>
          <w:p w14:paraId="2FECD73E" w14:textId="77777777" w:rsidR="004C07AF" w:rsidRPr="004C07AF" w:rsidRDefault="004C07AF" w:rsidP="009B6EB8">
            <w:pPr>
              <w:jc w:val="center"/>
              <w:rPr>
                <w:rFonts w:ascii="Tahoma" w:hAnsi="Tahoma" w:cs="Tahoma"/>
                <w:b/>
                <w:bCs/>
                <w:sz w:val="11"/>
                <w:szCs w:val="11"/>
              </w:rPr>
            </w:pPr>
          </w:p>
        </w:tc>
      </w:tr>
      <w:tr w:rsidR="004C07AF" w:rsidRPr="004C07AF" w14:paraId="7C1949B8" w14:textId="77777777" w:rsidTr="004C07AF">
        <w:trPr>
          <w:trHeight w:val="206"/>
          <w:jc w:val="center"/>
        </w:trPr>
        <w:tc>
          <w:tcPr>
            <w:tcW w:w="242" w:type="dxa"/>
            <w:tcBorders>
              <w:top w:val="nil"/>
              <w:left w:val="nil"/>
              <w:bottom w:val="nil"/>
              <w:right w:val="nil"/>
            </w:tcBorders>
            <w:shd w:val="clear" w:color="auto" w:fill="auto"/>
            <w:vAlign w:val="center"/>
            <w:hideMark/>
          </w:tcPr>
          <w:p w14:paraId="1E113CC6"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16553274"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5D7D3A4C"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000000" w:fill="B7DEE8"/>
            <w:vAlign w:val="center"/>
            <w:hideMark/>
          </w:tcPr>
          <w:p w14:paraId="28324B41"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Расчетная предпринимательская прибыль</w:t>
            </w:r>
          </w:p>
        </w:tc>
        <w:tc>
          <w:tcPr>
            <w:tcW w:w="629" w:type="dxa"/>
            <w:tcBorders>
              <w:top w:val="nil"/>
              <w:left w:val="nil"/>
              <w:bottom w:val="single" w:sz="4" w:space="0" w:color="C0C0C0"/>
              <w:right w:val="single" w:sz="4" w:space="0" w:color="C0C0C0"/>
            </w:tcBorders>
            <w:shd w:val="clear" w:color="auto" w:fill="auto"/>
            <w:vAlign w:val="center"/>
            <w:hideMark/>
          </w:tcPr>
          <w:p w14:paraId="2C7DC7B1"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auto" w:fill="auto"/>
            <w:vAlign w:val="center"/>
            <w:hideMark/>
          </w:tcPr>
          <w:p w14:paraId="7062AB49" w14:textId="76094A1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1452157F" w14:textId="0DAD163E"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406" w:type="dxa"/>
            <w:tcBorders>
              <w:top w:val="nil"/>
              <w:left w:val="nil"/>
              <w:bottom w:val="single" w:sz="4" w:space="0" w:color="C0C0C0"/>
              <w:right w:val="single" w:sz="4" w:space="0" w:color="C0C0C0"/>
            </w:tcBorders>
            <w:shd w:val="clear" w:color="auto" w:fill="auto"/>
            <w:vAlign w:val="center"/>
            <w:hideMark/>
          </w:tcPr>
          <w:p w14:paraId="2C0F53EC" w14:textId="262FFA2F"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631353B5" w14:textId="4D409D13"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777F31D3" w14:textId="43D04F7B"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1008" w:type="dxa"/>
            <w:tcBorders>
              <w:top w:val="nil"/>
              <w:left w:val="nil"/>
              <w:bottom w:val="single" w:sz="4" w:space="0" w:color="C0C0C0"/>
              <w:right w:val="single" w:sz="4" w:space="0" w:color="C0C0C0"/>
            </w:tcBorders>
            <w:shd w:val="clear" w:color="auto" w:fill="auto"/>
            <w:vAlign w:val="center"/>
            <w:hideMark/>
          </w:tcPr>
          <w:p w14:paraId="65A75B25" w14:textId="11321655"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60607F12" w14:textId="20B9F18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1008" w:type="dxa"/>
            <w:tcBorders>
              <w:top w:val="nil"/>
              <w:left w:val="nil"/>
              <w:bottom w:val="single" w:sz="4" w:space="0" w:color="C0C0C0"/>
              <w:right w:val="single" w:sz="4" w:space="0" w:color="C0C0C0"/>
            </w:tcBorders>
            <w:shd w:val="clear" w:color="auto" w:fill="auto"/>
            <w:vAlign w:val="center"/>
            <w:hideMark/>
          </w:tcPr>
          <w:p w14:paraId="70F7AD34" w14:textId="105392EC"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58" w:type="dxa"/>
            <w:tcBorders>
              <w:top w:val="nil"/>
              <w:left w:val="nil"/>
              <w:bottom w:val="single" w:sz="4" w:space="0" w:color="C0C0C0"/>
              <w:right w:val="single" w:sz="4" w:space="0" w:color="C0C0C0"/>
            </w:tcBorders>
            <w:shd w:val="clear" w:color="auto" w:fill="auto"/>
            <w:vAlign w:val="center"/>
            <w:hideMark/>
          </w:tcPr>
          <w:p w14:paraId="68BC91A9" w14:textId="0EEEEA03"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658" w:type="dxa"/>
            <w:tcBorders>
              <w:top w:val="nil"/>
              <w:left w:val="nil"/>
              <w:bottom w:val="single" w:sz="4" w:space="0" w:color="C0C0C0"/>
              <w:right w:val="single" w:sz="4" w:space="0" w:color="C0C0C0"/>
            </w:tcBorders>
            <w:shd w:val="clear" w:color="auto" w:fill="auto"/>
            <w:vAlign w:val="center"/>
            <w:hideMark/>
          </w:tcPr>
          <w:p w14:paraId="252CDE48" w14:textId="1335E7C0"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658" w:type="dxa"/>
            <w:tcBorders>
              <w:top w:val="nil"/>
              <w:left w:val="nil"/>
              <w:bottom w:val="single" w:sz="4" w:space="0" w:color="C0C0C0"/>
              <w:right w:val="single" w:sz="4" w:space="0" w:color="C0C0C0"/>
            </w:tcBorders>
            <w:shd w:val="clear" w:color="auto" w:fill="auto"/>
            <w:vAlign w:val="center"/>
            <w:hideMark/>
          </w:tcPr>
          <w:p w14:paraId="45583A7C" w14:textId="5B8F500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74" w:type="dxa"/>
            <w:tcBorders>
              <w:top w:val="nil"/>
              <w:left w:val="nil"/>
              <w:bottom w:val="nil"/>
              <w:right w:val="nil"/>
            </w:tcBorders>
            <w:shd w:val="clear" w:color="auto" w:fill="auto"/>
            <w:vAlign w:val="center"/>
            <w:hideMark/>
          </w:tcPr>
          <w:p w14:paraId="64C88814" w14:textId="77777777" w:rsidR="004C07AF" w:rsidRPr="004C07AF" w:rsidRDefault="004C07AF" w:rsidP="009B6EB8">
            <w:pPr>
              <w:jc w:val="center"/>
              <w:rPr>
                <w:rFonts w:ascii="Tahoma" w:hAnsi="Tahoma" w:cs="Tahoma"/>
                <w:b/>
                <w:bCs/>
                <w:sz w:val="11"/>
                <w:szCs w:val="11"/>
              </w:rPr>
            </w:pPr>
          </w:p>
        </w:tc>
      </w:tr>
      <w:tr w:rsidR="004C07AF" w:rsidRPr="004C07AF" w14:paraId="71411FAD" w14:textId="77777777" w:rsidTr="004C07AF">
        <w:trPr>
          <w:trHeight w:val="206"/>
          <w:jc w:val="center"/>
        </w:trPr>
        <w:tc>
          <w:tcPr>
            <w:tcW w:w="242" w:type="dxa"/>
            <w:tcBorders>
              <w:top w:val="nil"/>
              <w:left w:val="nil"/>
              <w:bottom w:val="nil"/>
              <w:right w:val="nil"/>
            </w:tcBorders>
            <w:shd w:val="clear" w:color="auto" w:fill="auto"/>
            <w:vAlign w:val="center"/>
            <w:hideMark/>
          </w:tcPr>
          <w:p w14:paraId="712E0B9B"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0E802B94"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66148064"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000000" w:fill="C4BD97"/>
            <w:vAlign w:val="center"/>
            <w:hideMark/>
          </w:tcPr>
          <w:p w14:paraId="3B8E5BF0"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Корректировки НВВ</w:t>
            </w:r>
          </w:p>
        </w:tc>
        <w:tc>
          <w:tcPr>
            <w:tcW w:w="629" w:type="dxa"/>
            <w:tcBorders>
              <w:top w:val="nil"/>
              <w:left w:val="nil"/>
              <w:bottom w:val="single" w:sz="4" w:space="0" w:color="C0C0C0"/>
              <w:right w:val="single" w:sz="4" w:space="0" w:color="C0C0C0"/>
            </w:tcBorders>
            <w:shd w:val="clear" w:color="auto" w:fill="auto"/>
            <w:vAlign w:val="center"/>
            <w:hideMark/>
          </w:tcPr>
          <w:p w14:paraId="5F69D755"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auto" w:fill="auto"/>
            <w:vAlign w:val="center"/>
            <w:hideMark/>
          </w:tcPr>
          <w:p w14:paraId="7A76CD37" w14:textId="51F2CB47"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3AABA20E" w14:textId="6A6D373C"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254,19</w:t>
            </w:r>
          </w:p>
        </w:tc>
        <w:tc>
          <w:tcPr>
            <w:tcW w:w="406" w:type="dxa"/>
            <w:tcBorders>
              <w:top w:val="nil"/>
              <w:left w:val="nil"/>
              <w:bottom w:val="single" w:sz="4" w:space="0" w:color="C0C0C0"/>
              <w:right w:val="single" w:sz="4" w:space="0" w:color="C0C0C0"/>
            </w:tcBorders>
            <w:shd w:val="clear" w:color="auto" w:fill="auto"/>
            <w:vAlign w:val="center"/>
            <w:hideMark/>
          </w:tcPr>
          <w:p w14:paraId="6574BC4A" w14:textId="6E6CF9F0"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4A684E7B" w14:textId="2EEE4A56"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3,27</w:t>
            </w:r>
          </w:p>
        </w:tc>
        <w:tc>
          <w:tcPr>
            <w:tcW w:w="924" w:type="dxa"/>
            <w:tcBorders>
              <w:top w:val="nil"/>
              <w:left w:val="nil"/>
              <w:bottom w:val="single" w:sz="4" w:space="0" w:color="C0C0C0"/>
              <w:right w:val="single" w:sz="4" w:space="0" w:color="C0C0C0"/>
            </w:tcBorders>
            <w:shd w:val="clear" w:color="auto" w:fill="auto"/>
            <w:vAlign w:val="center"/>
            <w:hideMark/>
          </w:tcPr>
          <w:p w14:paraId="1E97983B" w14:textId="3DA8430A"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1008" w:type="dxa"/>
            <w:tcBorders>
              <w:top w:val="nil"/>
              <w:left w:val="nil"/>
              <w:bottom w:val="single" w:sz="4" w:space="0" w:color="C0C0C0"/>
              <w:right w:val="single" w:sz="4" w:space="0" w:color="C0C0C0"/>
            </w:tcBorders>
            <w:shd w:val="clear" w:color="auto" w:fill="auto"/>
            <w:vAlign w:val="center"/>
            <w:hideMark/>
          </w:tcPr>
          <w:p w14:paraId="38B7D737" w14:textId="2F1F0F2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962" w:type="dxa"/>
            <w:tcBorders>
              <w:top w:val="nil"/>
              <w:left w:val="nil"/>
              <w:bottom w:val="single" w:sz="4" w:space="0" w:color="C0C0C0"/>
              <w:right w:val="single" w:sz="4" w:space="0" w:color="C0C0C0"/>
            </w:tcBorders>
            <w:shd w:val="clear" w:color="auto" w:fill="auto"/>
            <w:vAlign w:val="center"/>
            <w:hideMark/>
          </w:tcPr>
          <w:p w14:paraId="7FC83344" w14:textId="41E533CA"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w:t>
            </w:r>
          </w:p>
        </w:tc>
        <w:tc>
          <w:tcPr>
            <w:tcW w:w="1008" w:type="dxa"/>
            <w:tcBorders>
              <w:top w:val="nil"/>
              <w:left w:val="nil"/>
              <w:bottom w:val="single" w:sz="4" w:space="0" w:color="C0C0C0"/>
              <w:right w:val="single" w:sz="4" w:space="0" w:color="C0C0C0"/>
            </w:tcBorders>
            <w:shd w:val="clear" w:color="auto" w:fill="auto"/>
            <w:vAlign w:val="center"/>
            <w:hideMark/>
          </w:tcPr>
          <w:p w14:paraId="3E63B32F" w14:textId="5F353E8D"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256,66</w:t>
            </w:r>
          </w:p>
        </w:tc>
        <w:tc>
          <w:tcPr>
            <w:tcW w:w="958" w:type="dxa"/>
            <w:tcBorders>
              <w:top w:val="nil"/>
              <w:left w:val="nil"/>
              <w:bottom w:val="single" w:sz="4" w:space="0" w:color="C0C0C0"/>
              <w:right w:val="single" w:sz="4" w:space="0" w:color="C0C0C0"/>
            </w:tcBorders>
            <w:shd w:val="clear" w:color="auto" w:fill="auto"/>
            <w:vAlign w:val="center"/>
            <w:hideMark/>
          </w:tcPr>
          <w:p w14:paraId="11DDF91B" w14:textId="57872315"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256,66</w:t>
            </w:r>
          </w:p>
        </w:tc>
        <w:tc>
          <w:tcPr>
            <w:tcW w:w="658" w:type="dxa"/>
            <w:tcBorders>
              <w:top w:val="nil"/>
              <w:left w:val="nil"/>
              <w:bottom w:val="single" w:sz="4" w:space="0" w:color="C0C0C0"/>
              <w:right w:val="single" w:sz="4" w:space="0" w:color="C0C0C0"/>
            </w:tcBorders>
            <w:shd w:val="clear" w:color="auto" w:fill="auto"/>
            <w:vAlign w:val="center"/>
            <w:hideMark/>
          </w:tcPr>
          <w:p w14:paraId="0BAA2AEC" w14:textId="6A74EE5E"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61,06</w:t>
            </w:r>
          </w:p>
        </w:tc>
        <w:tc>
          <w:tcPr>
            <w:tcW w:w="658" w:type="dxa"/>
            <w:tcBorders>
              <w:top w:val="nil"/>
              <w:left w:val="nil"/>
              <w:bottom w:val="single" w:sz="4" w:space="0" w:color="C0C0C0"/>
              <w:right w:val="single" w:sz="4" w:space="0" w:color="C0C0C0"/>
            </w:tcBorders>
            <w:shd w:val="clear" w:color="auto" w:fill="auto"/>
            <w:vAlign w:val="center"/>
            <w:hideMark/>
          </w:tcPr>
          <w:p w14:paraId="1A3D565C" w14:textId="7241C6D1"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195,60</w:t>
            </w:r>
          </w:p>
        </w:tc>
        <w:tc>
          <w:tcPr>
            <w:tcW w:w="974" w:type="dxa"/>
            <w:tcBorders>
              <w:top w:val="nil"/>
              <w:left w:val="nil"/>
              <w:bottom w:val="nil"/>
              <w:right w:val="nil"/>
            </w:tcBorders>
            <w:shd w:val="clear" w:color="auto" w:fill="auto"/>
            <w:vAlign w:val="center"/>
            <w:hideMark/>
          </w:tcPr>
          <w:p w14:paraId="3E26CADC" w14:textId="77777777" w:rsidR="004C07AF" w:rsidRPr="004C07AF" w:rsidRDefault="004C07AF" w:rsidP="009B6EB8">
            <w:pPr>
              <w:jc w:val="center"/>
              <w:rPr>
                <w:rFonts w:ascii="Tahoma" w:hAnsi="Tahoma" w:cs="Tahoma"/>
                <w:b/>
                <w:bCs/>
                <w:sz w:val="11"/>
                <w:szCs w:val="11"/>
              </w:rPr>
            </w:pPr>
          </w:p>
        </w:tc>
      </w:tr>
      <w:tr w:rsidR="004C07AF" w:rsidRPr="004C07AF" w14:paraId="1B85E373" w14:textId="77777777" w:rsidTr="004C07AF">
        <w:trPr>
          <w:trHeight w:val="206"/>
          <w:jc w:val="center"/>
        </w:trPr>
        <w:tc>
          <w:tcPr>
            <w:tcW w:w="242" w:type="dxa"/>
            <w:tcBorders>
              <w:top w:val="nil"/>
              <w:left w:val="nil"/>
              <w:bottom w:val="nil"/>
              <w:right w:val="nil"/>
            </w:tcBorders>
            <w:shd w:val="clear" w:color="auto" w:fill="auto"/>
            <w:vAlign w:val="center"/>
            <w:hideMark/>
          </w:tcPr>
          <w:p w14:paraId="6A69342B"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61034D6E"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56BE5FCF" w14:textId="77777777" w:rsidR="004C07AF" w:rsidRPr="004C07AF" w:rsidRDefault="004C07AF" w:rsidP="004C07AF">
            <w:pPr>
              <w:rPr>
                <w:sz w:val="11"/>
                <w:szCs w:val="11"/>
              </w:rPr>
            </w:pPr>
          </w:p>
        </w:tc>
        <w:tc>
          <w:tcPr>
            <w:tcW w:w="2085" w:type="dxa"/>
            <w:tcBorders>
              <w:top w:val="nil"/>
              <w:left w:val="single" w:sz="4" w:space="0" w:color="C0C0C0"/>
              <w:bottom w:val="single" w:sz="4" w:space="0" w:color="C0C0C0"/>
              <w:right w:val="single" w:sz="4" w:space="0" w:color="C0C0C0"/>
            </w:tcBorders>
            <w:shd w:val="clear" w:color="auto" w:fill="auto"/>
            <w:vAlign w:val="center"/>
            <w:hideMark/>
          </w:tcPr>
          <w:p w14:paraId="606E62C9" w14:textId="77777777" w:rsidR="004C07AF" w:rsidRPr="004C07AF" w:rsidRDefault="004C07AF" w:rsidP="004C07AF">
            <w:pPr>
              <w:rPr>
                <w:rFonts w:ascii="Tahoma" w:hAnsi="Tahoma" w:cs="Tahoma"/>
                <w:b/>
                <w:bCs/>
                <w:sz w:val="11"/>
                <w:szCs w:val="11"/>
              </w:rPr>
            </w:pPr>
            <w:r w:rsidRPr="004C07AF">
              <w:rPr>
                <w:rFonts w:ascii="Tahoma" w:hAnsi="Tahoma" w:cs="Tahoma"/>
                <w:b/>
                <w:bCs/>
                <w:sz w:val="11"/>
                <w:szCs w:val="11"/>
              </w:rPr>
              <w:t>ВСЕГО:</w:t>
            </w:r>
          </w:p>
        </w:tc>
        <w:tc>
          <w:tcPr>
            <w:tcW w:w="629" w:type="dxa"/>
            <w:tcBorders>
              <w:top w:val="nil"/>
              <w:left w:val="nil"/>
              <w:bottom w:val="single" w:sz="4" w:space="0" w:color="C0C0C0"/>
              <w:right w:val="single" w:sz="4" w:space="0" w:color="C0C0C0"/>
            </w:tcBorders>
            <w:shd w:val="clear" w:color="auto" w:fill="auto"/>
            <w:vAlign w:val="center"/>
            <w:hideMark/>
          </w:tcPr>
          <w:p w14:paraId="05D0AA04" w14:textId="77777777" w:rsidR="004C07AF" w:rsidRPr="004C07AF" w:rsidRDefault="004C07AF" w:rsidP="004C07AF">
            <w:pPr>
              <w:jc w:val="center"/>
              <w:rPr>
                <w:rFonts w:ascii="Tahoma" w:hAnsi="Tahoma" w:cs="Tahoma"/>
                <w:b/>
                <w:bCs/>
                <w:sz w:val="11"/>
                <w:szCs w:val="11"/>
              </w:rPr>
            </w:pPr>
            <w:r w:rsidRPr="004C07AF">
              <w:rPr>
                <w:rFonts w:ascii="Tahoma" w:hAnsi="Tahoma" w:cs="Tahoma"/>
                <w:b/>
                <w:bCs/>
                <w:sz w:val="11"/>
                <w:szCs w:val="11"/>
              </w:rPr>
              <w:t>тыс руб</w:t>
            </w:r>
          </w:p>
        </w:tc>
        <w:tc>
          <w:tcPr>
            <w:tcW w:w="924" w:type="dxa"/>
            <w:tcBorders>
              <w:top w:val="nil"/>
              <w:left w:val="nil"/>
              <w:bottom w:val="single" w:sz="4" w:space="0" w:color="C0C0C0"/>
              <w:right w:val="single" w:sz="4" w:space="0" w:color="C0C0C0"/>
            </w:tcBorders>
            <w:shd w:val="clear" w:color="auto" w:fill="auto"/>
            <w:vAlign w:val="center"/>
            <w:hideMark/>
          </w:tcPr>
          <w:p w14:paraId="31170BA2" w14:textId="0AFC5CD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9 039,52</w:t>
            </w:r>
          </w:p>
        </w:tc>
        <w:tc>
          <w:tcPr>
            <w:tcW w:w="962" w:type="dxa"/>
            <w:tcBorders>
              <w:top w:val="nil"/>
              <w:left w:val="nil"/>
              <w:bottom w:val="single" w:sz="4" w:space="0" w:color="C0C0C0"/>
              <w:right w:val="single" w:sz="4" w:space="0" w:color="C0C0C0"/>
            </w:tcBorders>
            <w:shd w:val="clear" w:color="auto" w:fill="auto"/>
            <w:vAlign w:val="center"/>
            <w:hideMark/>
          </w:tcPr>
          <w:p w14:paraId="5C2617D2" w14:textId="2835E6CD"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8 836,30</w:t>
            </w:r>
          </w:p>
        </w:tc>
        <w:tc>
          <w:tcPr>
            <w:tcW w:w="406" w:type="dxa"/>
            <w:tcBorders>
              <w:top w:val="nil"/>
              <w:left w:val="nil"/>
              <w:bottom w:val="single" w:sz="4" w:space="0" w:color="C0C0C0"/>
              <w:right w:val="single" w:sz="4" w:space="0" w:color="C0C0C0"/>
            </w:tcBorders>
            <w:shd w:val="clear" w:color="auto" w:fill="auto"/>
            <w:vAlign w:val="center"/>
            <w:hideMark/>
          </w:tcPr>
          <w:p w14:paraId="3C6CC88D" w14:textId="6590B313"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10 821,04</w:t>
            </w:r>
          </w:p>
        </w:tc>
        <w:tc>
          <w:tcPr>
            <w:tcW w:w="962" w:type="dxa"/>
            <w:tcBorders>
              <w:top w:val="nil"/>
              <w:left w:val="nil"/>
              <w:bottom w:val="single" w:sz="4" w:space="0" w:color="C0C0C0"/>
              <w:right w:val="single" w:sz="4" w:space="0" w:color="C0C0C0"/>
            </w:tcBorders>
            <w:shd w:val="clear" w:color="auto" w:fill="auto"/>
            <w:vAlign w:val="center"/>
            <w:hideMark/>
          </w:tcPr>
          <w:p w14:paraId="3456AD54" w14:textId="650C542F"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8 119,73</w:t>
            </w:r>
          </w:p>
        </w:tc>
        <w:tc>
          <w:tcPr>
            <w:tcW w:w="924" w:type="dxa"/>
            <w:tcBorders>
              <w:top w:val="nil"/>
              <w:left w:val="nil"/>
              <w:bottom w:val="single" w:sz="4" w:space="0" w:color="C0C0C0"/>
              <w:right w:val="single" w:sz="4" w:space="0" w:color="C0C0C0"/>
            </w:tcBorders>
            <w:shd w:val="clear" w:color="auto" w:fill="auto"/>
            <w:vAlign w:val="center"/>
            <w:hideMark/>
          </w:tcPr>
          <w:p w14:paraId="7C443CC3" w14:textId="046C0E3B"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10 027,16</w:t>
            </w:r>
          </w:p>
        </w:tc>
        <w:tc>
          <w:tcPr>
            <w:tcW w:w="1008" w:type="dxa"/>
            <w:tcBorders>
              <w:top w:val="nil"/>
              <w:left w:val="nil"/>
              <w:bottom w:val="single" w:sz="4" w:space="0" w:color="C0C0C0"/>
              <w:right w:val="single" w:sz="4" w:space="0" w:color="C0C0C0"/>
            </w:tcBorders>
            <w:shd w:val="clear" w:color="auto" w:fill="auto"/>
            <w:vAlign w:val="center"/>
            <w:hideMark/>
          </w:tcPr>
          <w:p w14:paraId="60DC0F75" w14:textId="57B704C7"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2 052,14</w:t>
            </w:r>
          </w:p>
        </w:tc>
        <w:tc>
          <w:tcPr>
            <w:tcW w:w="962" w:type="dxa"/>
            <w:tcBorders>
              <w:top w:val="nil"/>
              <w:left w:val="nil"/>
              <w:bottom w:val="single" w:sz="4" w:space="0" w:color="C0C0C0"/>
              <w:right w:val="single" w:sz="4" w:space="0" w:color="C0C0C0"/>
            </w:tcBorders>
            <w:shd w:val="clear" w:color="auto" w:fill="auto"/>
            <w:vAlign w:val="center"/>
            <w:hideMark/>
          </w:tcPr>
          <w:p w14:paraId="7549D6D7" w14:textId="4A446D0E"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12 079,30</w:t>
            </w:r>
          </w:p>
        </w:tc>
        <w:tc>
          <w:tcPr>
            <w:tcW w:w="1008" w:type="dxa"/>
            <w:tcBorders>
              <w:top w:val="nil"/>
              <w:left w:val="nil"/>
              <w:bottom w:val="single" w:sz="4" w:space="0" w:color="C0C0C0"/>
              <w:right w:val="single" w:sz="4" w:space="0" w:color="C0C0C0"/>
            </w:tcBorders>
            <w:shd w:val="clear" w:color="auto" w:fill="auto"/>
            <w:vAlign w:val="center"/>
            <w:hideMark/>
          </w:tcPr>
          <w:p w14:paraId="2CC3E00E" w14:textId="3E188914"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            1 838,74</w:t>
            </w:r>
          </w:p>
        </w:tc>
        <w:tc>
          <w:tcPr>
            <w:tcW w:w="958" w:type="dxa"/>
            <w:tcBorders>
              <w:top w:val="nil"/>
              <w:left w:val="nil"/>
              <w:bottom w:val="single" w:sz="4" w:space="0" w:color="C0C0C0"/>
              <w:right w:val="single" w:sz="4" w:space="0" w:color="C0C0C0"/>
            </w:tcBorders>
            <w:shd w:val="clear" w:color="auto" w:fill="auto"/>
            <w:vAlign w:val="center"/>
            <w:hideMark/>
          </w:tcPr>
          <w:p w14:paraId="71774CEE" w14:textId="5EC7AB1C"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8 188,42</w:t>
            </w:r>
          </w:p>
        </w:tc>
        <w:tc>
          <w:tcPr>
            <w:tcW w:w="658" w:type="dxa"/>
            <w:tcBorders>
              <w:top w:val="nil"/>
              <w:left w:val="nil"/>
              <w:bottom w:val="single" w:sz="4" w:space="0" w:color="C0C0C0"/>
              <w:right w:val="single" w:sz="4" w:space="0" w:color="C0C0C0"/>
            </w:tcBorders>
            <w:shd w:val="clear" w:color="auto" w:fill="auto"/>
            <w:vAlign w:val="center"/>
            <w:hideMark/>
          </w:tcPr>
          <w:p w14:paraId="08CF2A1F" w14:textId="62EAEE2A"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4 026,94</w:t>
            </w:r>
          </w:p>
        </w:tc>
        <w:tc>
          <w:tcPr>
            <w:tcW w:w="658" w:type="dxa"/>
            <w:tcBorders>
              <w:top w:val="nil"/>
              <w:left w:val="nil"/>
              <w:bottom w:val="single" w:sz="4" w:space="0" w:color="C0C0C0"/>
              <w:right w:val="single" w:sz="4" w:space="0" w:color="C0C0C0"/>
            </w:tcBorders>
            <w:shd w:val="clear" w:color="auto" w:fill="auto"/>
            <w:vAlign w:val="center"/>
            <w:hideMark/>
          </w:tcPr>
          <w:p w14:paraId="0E8F8ADB" w14:textId="76F5BC85" w:rsidR="004C07AF" w:rsidRPr="004C07AF" w:rsidRDefault="004C07AF" w:rsidP="009B6EB8">
            <w:pPr>
              <w:jc w:val="center"/>
              <w:rPr>
                <w:rFonts w:ascii="Tahoma" w:hAnsi="Tahoma" w:cs="Tahoma"/>
                <w:b/>
                <w:bCs/>
                <w:sz w:val="11"/>
                <w:szCs w:val="11"/>
              </w:rPr>
            </w:pPr>
            <w:r w:rsidRPr="004C07AF">
              <w:rPr>
                <w:rFonts w:ascii="Tahoma" w:hAnsi="Tahoma" w:cs="Tahoma"/>
                <w:b/>
                <w:bCs/>
                <w:sz w:val="11"/>
                <w:szCs w:val="11"/>
              </w:rPr>
              <w:t>4 161,48</w:t>
            </w:r>
          </w:p>
        </w:tc>
        <w:tc>
          <w:tcPr>
            <w:tcW w:w="974" w:type="dxa"/>
            <w:tcBorders>
              <w:top w:val="nil"/>
              <w:left w:val="nil"/>
              <w:bottom w:val="nil"/>
              <w:right w:val="nil"/>
            </w:tcBorders>
            <w:shd w:val="clear" w:color="auto" w:fill="auto"/>
            <w:vAlign w:val="center"/>
            <w:hideMark/>
          </w:tcPr>
          <w:p w14:paraId="33CEB1C0" w14:textId="77777777" w:rsidR="004C07AF" w:rsidRPr="004C07AF" w:rsidRDefault="004C07AF" w:rsidP="009B6EB8">
            <w:pPr>
              <w:jc w:val="center"/>
              <w:rPr>
                <w:rFonts w:ascii="Tahoma" w:hAnsi="Tahoma" w:cs="Tahoma"/>
                <w:b/>
                <w:bCs/>
                <w:sz w:val="11"/>
                <w:szCs w:val="11"/>
              </w:rPr>
            </w:pPr>
          </w:p>
        </w:tc>
      </w:tr>
      <w:tr w:rsidR="004C07AF" w:rsidRPr="004C07AF" w14:paraId="3C4D4FEA" w14:textId="77777777" w:rsidTr="004C07AF">
        <w:trPr>
          <w:trHeight w:val="206"/>
          <w:jc w:val="center"/>
        </w:trPr>
        <w:tc>
          <w:tcPr>
            <w:tcW w:w="242" w:type="dxa"/>
            <w:tcBorders>
              <w:top w:val="nil"/>
              <w:left w:val="nil"/>
              <w:bottom w:val="nil"/>
              <w:right w:val="nil"/>
            </w:tcBorders>
            <w:shd w:val="clear" w:color="auto" w:fill="auto"/>
            <w:vAlign w:val="center"/>
            <w:hideMark/>
          </w:tcPr>
          <w:p w14:paraId="7A737E4D"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3BC153C6"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02B799E4" w14:textId="77777777" w:rsidR="004C07AF" w:rsidRPr="004C07AF" w:rsidRDefault="004C07AF" w:rsidP="004C07AF">
            <w:pPr>
              <w:rPr>
                <w:sz w:val="11"/>
                <w:szCs w:val="11"/>
              </w:rPr>
            </w:pPr>
          </w:p>
        </w:tc>
        <w:tc>
          <w:tcPr>
            <w:tcW w:w="2085" w:type="dxa"/>
            <w:tcBorders>
              <w:top w:val="nil"/>
              <w:left w:val="nil"/>
              <w:bottom w:val="nil"/>
              <w:right w:val="nil"/>
            </w:tcBorders>
            <w:shd w:val="clear" w:color="auto" w:fill="auto"/>
            <w:vAlign w:val="center"/>
            <w:hideMark/>
          </w:tcPr>
          <w:p w14:paraId="589773D4" w14:textId="77777777" w:rsidR="004C07AF" w:rsidRPr="004C07AF" w:rsidRDefault="004C07AF" w:rsidP="004C07AF">
            <w:pPr>
              <w:rPr>
                <w:sz w:val="11"/>
                <w:szCs w:val="11"/>
              </w:rPr>
            </w:pPr>
          </w:p>
        </w:tc>
        <w:tc>
          <w:tcPr>
            <w:tcW w:w="629" w:type="dxa"/>
            <w:tcBorders>
              <w:top w:val="nil"/>
              <w:left w:val="nil"/>
              <w:bottom w:val="nil"/>
              <w:right w:val="nil"/>
            </w:tcBorders>
            <w:shd w:val="clear" w:color="auto" w:fill="auto"/>
            <w:vAlign w:val="center"/>
            <w:hideMark/>
          </w:tcPr>
          <w:p w14:paraId="4543681B"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45FDA75B"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2F0A15D7" w14:textId="77777777" w:rsidR="004C07AF" w:rsidRPr="004C07AF" w:rsidRDefault="004C07AF" w:rsidP="004C07AF">
            <w:pPr>
              <w:rPr>
                <w:sz w:val="11"/>
                <w:szCs w:val="11"/>
              </w:rPr>
            </w:pPr>
          </w:p>
        </w:tc>
        <w:tc>
          <w:tcPr>
            <w:tcW w:w="406" w:type="dxa"/>
            <w:tcBorders>
              <w:top w:val="nil"/>
              <w:left w:val="nil"/>
              <w:bottom w:val="nil"/>
              <w:right w:val="nil"/>
            </w:tcBorders>
            <w:shd w:val="clear" w:color="auto" w:fill="auto"/>
            <w:vAlign w:val="center"/>
            <w:hideMark/>
          </w:tcPr>
          <w:p w14:paraId="30F4B365"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3692FED0"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4046323A"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6001AB8B"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3B1ED07C"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2830E87C" w14:textId="77777777" w:rsidR="004C07AF" w:rsidRPr="004C07AF" w:rsidRDefault="004C07AF" w:rsidP="004C07AF">
            <w:pPr>
              <w:rPr>
                <w:sz w:val="11"/>
                <w:szCs w:val="11"/>
              </w:rPr>
            </w:pPr>
          </w:p>
        </w:tc>
        <w:tc>
          <w:tcPr>
            <w:tcW w:w="958" w:type="dxa"/>
            <w:tcBorders>
              <w:top w:val="nil"/>
              <w:left w:val="nil"/>
              <w:bottom w:val="nil"/>
              <w:right w:val="nil"/>
            </w:tcBorders>
            <w:shd w:val="clear" w:color="auto" w:fill="auto"/>
            <w:vAlign w:val="center"/>
            <w:hideMark/>
          </w:tcPr>
          <w:p w14:paraId="7753A2CD" w14:textId="77777777" w:rsidR="004C07AF" w:rsidRPr="004C07AF" w:rsidRDefault="004C07AF" w:rsidP="004C07AF">
            <w:pPr>
              <w:rPr>
                <w:sz w:val="11"/>
                <w:szCs w:val="11"/>
              </w:rPr>
            </w:pPr>
          </w:p>
        </w:tc>
        <w:tc>
          <w:tcPr>
            <w:tcW w:w="658" w:type="dxa"/>
            <w:tcBorders>
              <w:top w:val="nil"/>
              <w:left w:val="nil"/>
              <w:bottom w:val="nil"/>
              <w:right w:val="nil"/>
            </w:tcBorders>
            <w:shd w:val="clear" w:color="auto" w:fill="auto"/>
            <w:vAlign w:val="center"/>
            <w:hideMark/>
          </w:tcPr>
          <w:p w14:paraId="5E9996CB" w14:textId="77777777" w:rsidR="004C07AF" w:rsidRPr="004C07AF" w:rsidRDefault="004C07AF" w:rsidP="004C07AF">
            <w:pPr>
              <w:rPr>
                <w:sz w:val="11"/>
                <w:szCs w:val="11"/>
              </w:rPr>
            </w:pPr>
          </w:p>
        </w:tc>
        <w:tc>
          <w:tcPr>
            <w:tcW w:w="658" w:type="dxa"/>
            <w:tcBorders>
              <w:top w:val="nil"/>
              <w:left w:val="nil"/>
              <w:bottom w:val="nil"/>
              <w:right w:val="nil"/>
            </w:tcBorders>
            <w:shd w:val="clear" w:color="auto" w:fill="auto"/>
            <w:vAlign w:val="center"/>
            <w:hideMark/>
          </w:tcPr>
          <w:p w14:paraId="453AE18E" w14:textId="77777777" w:rsidR="004C07AF" w:rsidRPr="004C07AF" w:rsidRDefault="004C07AF" w:rsidP="004C07AF">
            <w:pPr>
              <w:rPr>
                <w:sz w:val="11"/>
                <w:szCs w:val="11"/>
              </w:rPr>
            </w:pPr>
          </w:p>
        </w:tc>
        <w:tc>
          <w:tcPr>
            <w:tcW w:w="974" w:type="dxa"/>
            <w:tcBorders>
              <w:top w:val="nil"/>
              <w:left w:val="nil"/>
              <w:bottom w:val="nil"/>
              <w:right w:val="nil"/>
            </w:tcBorders>
            <w:shd w:val="clear" w:color="auto" w:fill="auto"/>
            <w:vAlign w:val="center"/>
            <w:hideMark/>
          </w:tcPr>
          <w:p w14:paraId="7EEBEF6E" w14:textId="77777777" w:rsidR="004C07AF" w:rsidRPr="004C07AF" w:rsidRDefault="004C07AF" w:rsidP="004C07AF">
            <w:pPr>
              <w:rPr>
                <w:sz w:val="11"/>
                <w:szCs w:val="11"/>
              </w:rPr>
            </w:pPr>
          </w:p>
        </w:tc>
      </w:tr>
      <w:tr w:rsidR="004C07AF" w:rsidRPr="004C07AF" w14:paraId="2476C76F" w14:textId="77777777" w:rsidTr="004C07AF">
        <w:trPr>
          <w:trHeight w:val="206"/>
          <w:jc w:val="center"/>
        </w:trPr>
        <w:tc>
          <w:tcPr>
            <w:tcW w:w="242" w:type="dxa"/>
            <w:tcBorders>
              <w:top w:val="nil"/>
              <w:left w:val="nil"/>
              <w:bottom w:val="nil"/>
              <w:right w:val="nil"/>
            </w:tcBorders>
            <w:shd w:val="clear" w:color="auto" w:fill="auto"/>
            <w:vAlign w:val="center"/>
            <w:hideMark/>
          </w:tcPr>
          <w:p w14:paraId="7CFF8EB5" w14:textId="77777777" w:rsidR="004C07AF" w:rsidRPr="004C07AF" w:rsidRDefault="004C07AF" w:rsidP="004C07AF">
            <w:pPr>
              <w:rPr>
                <w:sz w:val="11"/>
                <w:szCs w:val="11"/>
              </w:rPr>
            </w:pPr>
          </w:p>
        </w:tc>
        <w:tc>
          <w:tcPr>
            <w:tcW w:w="180" w:type="dxa"/>
            <w:tcBorders>
              <w:top w:val="nil"/>
              <w:left w:val="nil"/>
              <w:bottom w:val="nil"/>
              <w:right w:val="nil"/>
            </w:tcBorders>
            <w:shd w:val="clear" w:color="auto" w:fill="auto"/>
            <w:vAlign w:val="center"/>
            <w:hideMark/>
          </w:tcPr>
          <w:p w14:paraId="7312B9A0" w14:textId="77777777" w:rsidR="004C07AF" w:rsidRPr="004C07AF" w:rsidRDefault="004C07AF" w:rsidP="004C07AF">
            <w:pPr>
              <w:rPr>
                <w:sz w:val="11"/>
                <w:szCs w:val="11"/>
              </w:rPr>
            </w:pPr>
          </w:p>
        </w:tc>
        <w:tc>
          <w:tcPr>
            <w:tcW w:w="456" w:type="dxa"/>
            <w:tcBorders>
              <w:top w:val="nil"/>
              <w:left w:val="nil"/>
              <w:bottom w:val="nil"/>
              <w:right w:val="nil"/>
            </w:tcBorders>
            <w:shd w:val="clear" w:color="auto" w:fill="auto"/>
            <w:vAlign w:val="center"/>
            <w:hideMark/>
          </w:tcPr>
          <w:p w14:paraId="30682357" w14:textId="77777777" w:rsidR="004C07AF" w:rsidRPr="004C07AF" w:rsidRDefault="004C07AF" w:rsidP="004C07AF">
            <w:pPr>
              <w:rPr>
                <w:sz w:val="11"/>
                <w:szCs w:val="11"/>
              </w:rPr>
            </w:pPr>
          </w:p>
        </w:tc>
        <w:tc>
          <w:tcPr>
            <w:tcW w:w="2085" w:type="dxa"/>
            <w:tcBorders>
              <w:top w:val="nil"/>
              <w:left w:val="nil"/>
              <w:bottom w:val="nil"/>
              <w:right w:val="nil"/>
            </w:tcBorders>
            <w:shd w:val="clear" w:color="auto" w:fill="auto"/>
            <w:vAlign w:val="center"/>
            <w:hideMark/>
          </w:tcPr>
          <w:p w14:paraId="26208FF5" w14:textId="77777777" w:rsidR="004C07AF" w:rsidRPr="004C07AF" w:rsidRDefault="004C07AF" w:rsidP="004C07AF">
            <w:pPr>
              <w:rPr>
                <w:sz w:val="11"/>
                <w:szCs w:val="11"/>
              </w:rPr>
            </w:pPr>
          </w:p>
        </w:tc>
        <w:tc>
          <w:tcPr>
            <w:tcW w:w="629" w:type="dxa"/>
            <w:tcBorders>
              <w:top w:val="nil"/>
              <w:left w:val="nil"/>
              <w:bottom w:val="nil"/>
              <w:right w:val="nil"/>
            </w:tcBorders>
            <w:shd w:val="clear" w:color="auto" w:fill="auto"/>
            <w:vAlign w:val="center"/>
            <w:hideMark/>
          </w:tcPr>
          <w:p w14:paraId="4A3F6B31"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7E0011AF"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63B37370" w14:textId="77777777" w:rsidR="004C07AF" w:rsidRPr="004C07AF" w:rsidRDefault="004C07AF" w:rsidP="004C07AF">
            <w:pPr>
              <w:rPr>
                <w:sz w:val="11"/>
                <w:szCs w:val="11"/>
              </w:rPr>
            </w:pPr>
          </w:p>
        </w:tc>
        <w:tc>
          <w:tcPr>
            <w:tcW w:w="406" w:type="dxa"/>
            <w:tcBorders>
              <w:top w:val="nil"/>
              <w:left w:val="nil"/>
              <w:bottom w:val="nil"/>
              <w:right w:val="nil"/>
            </w:tcBorders>
            <w:shd w:val="clear" w:color="auto" w:fill="auto"/>
            <w:vAlign w:val="center"/>
            <w:hideMark/>
          </w:tcPr>
          <w:p w14:paraId="76607C1B"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6E8611A4" w14:textId="77777777" w:rsidR="004C07AF" w:rsidRPr="004C07AF" w:rsidRDefault="004C07AF" w:rsidP="004C07AF">
            <w:pPr>
              <w:rPr>
                <w:sz w:val="11"/>
                <w:szCs w:val="11"/>
              </w:rPr>
            </w:pPr>
          </w:p>
        </w:tc>
        <w:tc>
          <w:tcPr>
            <w:tcW w:w="924" w:type="dxa"/>
            <w:tcBorders>
              <w:top w:val="nil"/>
              <w:left w:val="nil"/>
              <w:bottom w:val="nil"/>
              <w:right w:val="nil"/>
            </w:tcBorders>
            <w:shd w:val="clear" w:color="auto" w:fill="auto"/>
            <w:vAlign w:val="center"/>
            <w:hideMark/>
          </w:tcPr>
          <w:p w14:paraId="285FA7E8"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78B93556" w14:textId="77777777" w:rsidR="004C07AF" w:rsidRPr="004C07AF" w:rsidRDefault="004C07AF" w:rsidP="004C07AF">
            <w:pPr>
              <w:rPr>
                <w:sz w:val="11"/>
                <w:szCs w:val="11"/>
              </w:rPr>
            </w:pPr>
          </w:p>
        </w:tc>
        <w:tc>
          <w:tcPr>
            <w:tcW w:w="962" w:type="dxa"/>
            <w:tcBorders>
              <w:top w:val="nil"/>
              <w:left w:val="nil"/>
              <w:bottom w:val="nil"/>
              <w:right w:val="nil"/>
            </w:tcBorders>
            <w:shd w:val="clear" w:color="auto" w:fill="auto"/>
            <w:vAlign w:val="center"/>
            <w:hideMark/>
          </w:tcPr>
          <w:p w14:paraId="74401E13" w14:textId="77777777" w:rsidR="004C07AF" w:rsidRPr="004C07AF" w:rsidRDefault="004C07AF" w:rsidP="004C07AF">
            <w:pPr>
              <w:rPr>
                <w:sz w:val="11"/>
                <w:szCs w:val="11"/>
              </w:rPr>
            </w:pPr>
          </w:p>
        </w:tc>
        <w:tc>
          <w:tcPr>
            <w:tcW w:w="1008" w:type="dxa"/>
            <w:tcBorders>
              <w:top w:val="nil"/>
              <w:left w:val="nil"/>
              <w:bottom w:val="nil"/>
              <w:right w:val="nil"/>
            </w:tcBorders>
            <w:shd w:val="clear" w:color="auto" w:fill="auto"/>
            <w:vAlign w:val="center"/>
            <w:hideMark/>
          </w:tcPr>
          <w:p w14:paraId="5ACEA63A" w14:textId="77777777" w:rsidR="004C07AF" w:rsidRPr="004C07AF" w:rsidRDefault="004C07AF" w:rsidP="004C07AF">
            <w:pPr>
              <w:rPr>
                <w:sz w:val="11"/>
                <w:szCs w:val="11"/>
              </w:rPr>
            </w:pPr>
          </w:p>
        </w:tc>
        <w:tc>
          <w:tcPr>
            <w:tcW w:w="958" w:type="dxa"/>
            <w:tcBorders>
              <w:top w:val="nil"/>
              <w:left w:val="nil"/>
              <w:bottom w:val="nil"/>
              <w:right w:val="nil"/>
            </w:tcBorders>
            <w:shd w:val="clear" w:color="auto" w:fill="auto"/>
            <w:vAlign w:val="center"/>
            <w:hideMark/>
          </w:tcPr>
          <w:p w14:paraId="44CBEB7E" w14:textId="77777777" w:rsidR="004C07AF" w:rsidRPr="004C07AF" w:rsidRDefault="004C07AF" w:rsidP="004C07AF">
            <w:pPr>
              <w:rPr>
                <w:sz w:val="11"/>
                <w:szCs w:val="11"/>
              </w:rPr>
            </w:pPr>
          </w:p>
        </w:tc>
        <w:tc>
          <w:tcPr>
            <w:tcW w:w="658" w:type="dxa"/>
            <w:tcBorders>
              <w:top w:val="nil"/>
              <w:left w:val="nil"/>
              <w:bottom w:val="nil"/>
              <w:right w:val="nil"/>
            </w:tcBorders>
            <w:shd w:val="clear" w:color="auto" w:fill="auto"/>
            <w:vAlign w:val="center"/>
            <w:hideMark/>
          </w:tcPr>
          <w:p w14:paraId="5E16143E" w14:textId="77777777" w:rsidR="004C07AF" w:rsidRPr="004C07AF" w:rsidRDefault="004C07AF" w:rsidP="004C07AF">
            <w:pPr>
              <w:rPr>
                <w:sz w:val="11"/>
                <w:szCs w:val="11"/>
              </w:rPr>
            </w:pPr>
          </w:p>
        </w:tc>
        <w:tc>
          <w:tcPr>
            <w:tcW w:w="658" w:type="dxa"/>
            <w:tcBorders>
              <w:top w:val="nil"/>
              <w:left w:val="nil"/>
              <w:bottom w:val="nil"/>
              <w:right w:val="nil"/>
            </w:tcBorders>
            <w:shd w:val="clear" w:color="auto" w:fill="auto"/>
            <w:vAlign w:val="center"/>
            <w:hideMark/>
          </w:tcPr>
          <w:p w14:paraId="101375B4" w14:textId="77777777" w:rsidR="004C07AF" w:rsidRPr="004C07AF" w:rsidRDefault="004C07AF" w:rsidP="004C07AF">
            <w:pPr>
              <w:rPr>
                <w:sz w:val="11"/>
                <w:szCs w:val="11"/>
              </w:rPr>
            </w:pPr>
          </w:p>
        </w:tc>
        <w:tc>
          <w:tcPr>
            <w:tcW w:w="974" w:type="dxa"/>
            <w:tcBorders>
              <w:top w:val="nil"/>
              <w:left w:val="nil"/>
              <w:bottom w:val="nil"/>
              <w:right w:val="nil"/>
            </w:tcBorders>
            <w:shd w:val="clear" w:color="auto" w:fill="auto"/>
            <w:vAlign w:val="center"/>
            <w:hideMark/>
          </w:tcPr>
          <w:p w14:paraId="55973270" w14:textId="77777777" w:rsidR="004C07AF" w:rsidRPr="004C07AF" w:rsidRDefault="004C07AF" w:rsidP="004C07AF">
            <w:pPr>
              <w:rPr>
                <w:sz w:val="11"/>
                <w:szCs w:val="11"/>
              </w:rPr>
            </w:pPr>
          </w:p>
        </w:tc>
      </w:tr>
    </w:tbl>
    <w:p w14:paraId="767D8BE6" w14:textId="15B1288B" w:rsidR="005E1BF9" w:rsidRPr="005E1BF9" w:rsidRDefault="005E1BF9" w:rsidP="005E1BF9">
      <w:pPr>
        <w:jc w:val="both"/>
        <w:rPr>
          <w:sz w:val="28"/>
          <w:szCs w:val="28"/>
          <w:lang w:eastAsia="en-US"/>
        </w:rPr>
      </w:pPr>
    </w:p>
    <w:p w14:paraId="496CF45C" w14:textId="77777777" w:rsidR="005E1BF9" w:rsidRPr="005E1BF9" w:rsidRDefault="005E1BF9" w:rsidP="005E1BF9">
      <w:pPr>
        <w:jc w:val="both"/>
        <w:rPr>
          <w:sz w:val="28"/>
          <w:szCs w:val="28"/>
          <w:lang w:eastAsia="en-US"/>
        </w:rPr>
      </w:pPr>
    </w:p>
    <w:p w14:paraId="73E7465C" w14:textId="77777777" w:rsidR="005E1BF9" w:rsidRPr="005E1BF9" w:rsidRDefault="005E1BF9" w:rsidP="005E1BF9">
      <w:pPr>
        <w:jc w:val="both"/>
        <w:rPr>
          <w:sz w:val="28"/>
          <w:szCs w:val="28"/>
          <w:lang w:eastAsia="en-US"/>
        </w:rPr>
        <w:sectPr w:rsidR="005E1BF9" w:rsidRPr="005E1BF9" w:rsidSect="002B29A1">
          <w:pgSz w:w="16838" w:h="11906" w:orient="landscape"/>
          <w:pgMar w:top="1418" w:right="851" w:bottom="709" w:left="709" w:header="709" w:footer="709" w:gutter="0"/>
          <w:cols w:space="708"/>
          <w:titlePg/>
          <w:docGrid w:linePitch="360"/>
        </w:sectPr>
      </w:pPr>
    </w:p>
    <w:p w14:paraId="392FA1C5" w14:textId="73148369" w:rsidR="009B6EB8" w:rsidRPr="00081AD4" w:rsidRDefault="009B6EB8" w:rsidP="009B6EB8">
      <w:pPr>
        <w:tabs>
          <w:tab w:val="left" w:pos="5580"/>
          <w:tab w:val="left" w:pos="9498"/>
        </w:tabs>
        <w:ind w:left="-961" w:right="-569" w:firstLine="12160"/>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 xml:space="preserve">1 </w:t>
      </w:r>
      <w:r w:rsidRPr="00081AD4">
        <w:rPr>
          <w:color w:val="000000" w:themeColor="text1"/>
        </w:rPr>
        <w:t xml:space="preserve">к протоколу № </w:t>
      </w:r>
      <w:r>
        <w:rPr>
          <w:color w:val="000000" w:themeColor="text1"/>
        </w:rPr>
        <w:t>65</w:t>
      </w:r>
    </w:p>
    <w:p w14:paraId="735DE2EC" w14:textId="77777777" w:rsidR="009B6EB8" w:rsidRPr="00081AD4" w:rsidRDefault="009B6EB8" w:rsidP="009B6EB8">
      <w:pPr>
        <w:tabs>
          <w:tab w:val="left" w:pos="5580"/>
          <w:tab w:val="left" w:pos="9498"/>
        </w:tabs>
        <w:ind w:left="-961" w:right="-569" w:firstLine="1216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3D76833" w14:textId="77777777" w:rsidR="009B6EB8" w:rsidRPr="00081AD4" w:rsidRDefault="009B6EB8" w:rsidP="009B6EB8">
      <w:pPr>
        <w:tabs>
          <w:tab w:val="left" w:pos="5580"/>
          <w:tab w:val="left" w:pos="9498"/>
        </w:tabs>
        <w:ind w:left="-961" w:right="-569" w:firstLine="12160"/>
        <w:rPr>
          <w:color w:val="000000" w:themeColor="text1"/>
        </w:rPr>
      </w:pPr>
      <w:r w:rsidRPr="00081AD4">
        <w:rPr>
          <w:color w:val="000000" w:themeColor="text1"/>
        </w:rPr>
        <w:t>энергетической комиссии</w:t>
      </w:r>
    </w:p>
    <w:p w14:paraId="29C55F18" w14:textId="77777777" w:rsidR="009B6EB8" w:rsidRDefault="009B6EB8" w:rsidP="009B6EB8">
      <w:pPr>
        <w:tabs>
          <w:tab w:val="left" w:pos="5580"/>
          <w:tab w:val="left" w:pos="9498"/>
        </w:tabs>
        <w:ind w:left="-961" w:right="-569" w:firstLine="12160"/>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0208F539" w14:textId="77777777" w:rsidR="005E1BF9" w:rsidRPr="005E1BF9" w:rsidRDefault="005E1BF9" w:rsidP="005E1BF9">
      <w:pPr>
        <w:tabs>
          <w:tab w:val="left" w:pos="0"/>
          <w:tab w:val="left" w:pos="3052"/>
        </w:tabs>
        <w:ind w:left="3544"/>
        <w:rPr>
          <w:color w:val="000000"/>
          <w:lang w:eastAsia="en-US"/>
        </w:rPr>
      </w:pPr>
      <w:r w:rsidRPr="005E1BF9">
        <w:rPr>
          <w:color w:val="000000"/>
          <w:lang w:eastAsia="en-US"/>
        </w:rPr>
        <w:tab/>
      </w:r>
    </w:p>
    <w:p w14:paraId="2CB42CC0" w14:textId="77777777" w:rsidR="005E1BF9" w:rsidRPr="005E1BF9" w:rsidRDefault="005E1BF9" w:rsidP="005E1BF9">
      <w:pPr>
        <w:jc w:val="center"/>
        <w:rPr>
          <w:b/>
          <w:color w:val="000000"/>
          <w:sz w:val="28"/>
          <w:szCs w:val="28"/>
          <w:lang w:eastAsia="en-US"/>
        </w:rPr>
      </w:pPr>
      <w:r w:rsidRPr="005E1BF9">
        <w:rPr>
          <w:b/>
          <w:color w:val="000000"/>
          <w:sz w:val="28"/>
          <w:szCs w:val="28"/>
          <w:lang w:eastAsia="en-US"/>
        </w:rPr>
        <w:t xml:space="preserve">Одноставочные тарифы на питьевую воду, водоотведение </w:t>
      </w:r>
    </w:p>
    <w:p w14:paraId="17259F91" w14:textId="77777777" w:rsidR="005E1BF9" w:rsidRPr="005E1BF9" w:rsidRDefault="005E1BF9" w:rsidP="005E1BF9">
      <w:pPr>
        <w:tabs>
          <w:tab w:val="left" w:pos="3052"/>
        </w:tabs>
        <w:jc w:val="center"/>
        <w:rPr>
          <w:b/>
          <w:bCs/>
          <w:color w:val="000000"/>
          <w:sz w:val="28"/>
          <w:szCs w:val="28"/>
        </w:rPr>
      </w:pPr>
      <w:r w:rsidRPr="005E1BF9">
        <w:rPr>
          <w:b/>
          <w:color w:val="000000"/>
          <w:sz w:val="28"/>
          <w:szCs w:val="28"/>
          <w:lang w:eastAsia="en-US"/>
        </w:rPr>
        <w:t>ООО «Тепло - энергетические предприятия» (Крапивинский муниципальный округ)</w:t>
      </w:r>
      <w:r w:rsidRPr="005E1BF9">
        <w:rPr>
          <w:b/>
          <w:bCs/>
          <w:color w:val="000000"/>
          <w:kern w:val="32"/>
          <w:sz w:val="28"/>
          <w:szCs w:val="28"/>
          <w:lang w:eastAsia="en-US"/>
        </w:rPr>
        <w:t xml:space="preserve"> </w:t>
      </w:r>
    </w:p>
    <w:p w14:paraId="196731AE" w14:textId="77777777" w:rsidR="005E1BF9" w:rsidRPr="005E1BF9" w:rsidRDefault="005E1BF9" w:rsidP="005E1BF9">
      <w:pPr>
        <w:jc w:val="center"/>
        <w:rPr>
          <w:b/>
          <w:color w:val="000000"/>
          <w:sz w:val="28"/>
          <w:szCs w:val="28"/>
          <w:lang w:eastAsia="en-US"/>
        </w:rPr>
      </w:pPr>
      <w:r w:rsidRPr="005E1BF9">
        <w:rPr>
          <w:b/>
          <w:color w:val="000000"/>
          <w:sz w:val="28"/>
          <w:szCs w:val="28"/>
          <w:lang w:eastAsia="en-US"/>
        </w:rPr>
        <w:t>на период с 01.01.2019 по 31.12.2023</w:t>
      </w:r>
    </w:p>
    <w:p w14:paraId="26E995F0" w14:textId="77777777" w:rsidR="005E1BF9" w:rsidRPr="005E1BF9" w:rsidRDefault="005E1BF9" w:rsidP="005E1BF9">
      <w:pPr>
        <w:jc w:val="center"/>
        <w:rPr>
          <w:b/>
          <w:sz w:val="28"/>
          <w:szCs w:val="28"/>
          <w:lang w:eastAsia="en-US"/>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5E1BF9" w:rsidRPr="005E1BF9" w14:paraId="744AEE74" w14:textId="77777777" w:rsidTr="00925C0C">
        <w:trPr>
          <w:trHeight w:val="421"/>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29D4BA" w14:textId="77777777" w:rsidR="005E1BF9" w:rsidRPr="005E1BF9" w:rsidRDefault="005E1BF9" w:rsidP="005E1BF9">
            <w:pPr>
              <w:jc w:val="center"/>
              <w:rPr>
                <w:color w:val="000000"/>
              </w:rPr>
            </w:pPr>
            <w:r w:rsidRPr="005E1BF9">
              <w:rPr>
                <w:color w:val="000000"/>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D2DAC8" w14:textId="77777777" w:rsidR="005E1BF9" w:rsidRPr="005E1BF9" w:rsidRDefault="005E1BF9" w:rsidP="005E1BF9">
            <w:pPr>
              <w:jc w:val="center"/>
              <w:rPr>
                <w:color w:val="000000"/>
              </w:rPr>
            </w:pPr>
            <w:r w:rsidRPr="005E1BF9">
              <w:rPr>
                <w:color w:val="000000"/>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7120041E" w14:textId="77777777" w:rsidR="005E1BF9" w:rsidRPr="005E1BF9" w:rsidRDefault="005E1BF9" w:rsidP="005E1BF9">
            <w:pPr>
              <w:jc w:val="center"/>
              <w:rPr>
                <w:color w:val="000000"/>
              </w:rPr>
            </w:pPr>
            <w:r w:rsidRPr="005E1BF9">
              <w:rPr>
                <w:color w:val="000000"/>
              </w:rPr>
              <w:t>Тариф, руб./м</w:t>
            </w:r>
            <w:r w:rsidRPr="005E1BF9">
              <w:rPr>
                <w:color w:val="000000"/>
                <w:vertAlign w:val="superscript"/>
              </w:rPr>
              <w:t>3</w:t>
            </w:r>
          </w:p>
        </w:tc>
      </w:tr>
      <w:tr w:rsidR="005E1BF9" w:rsidRPr="005E1BF9" w14:paraId="0EA70A57" w14:textId="77777777" w:rsidTr="00925C0C">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79AAC635" w14:textId="77777777" w:rsidR="005E1BF9" w:rsidRPr="005E1BF9" w:rsidRDefault="005E1BF9" w:rsidP="005E1BF9">
            <w:pPr>
              <w:rPr>
                <w:color w:val="000000"/>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2782D904" w14:textId="77777777" w:rsidR="005E1BF9" w:rsidRPr="005E1BF9" w:rsidRDefault="005E1BF9" w:rsidP="005E1BF9">
            <w:pPr>
              <w:rPr>
                <w:color w:val="000000"/>
              </w:rPr>
            </w:pPr>
          </w:p>
        </w:tc>
        <w:tc>
          <w:tcPr>
            <w:tcW w:w="2552" w:type="dxa"/>
            <w:gridSpan w:val="2"/>
            <w:tcBorders>
              <w:top w:val="nil"/>
              <w:left w:val="nil"/>
              <w:bottom w:val="single" w:sz="4" w:space="0" w:color="auto"/>
              <w:right w:val="single" w:sz="4" w:space="0" w:color="auto"/>
            </w:tcBorders>
            <w:shd w:val="clear" w:color="000000" w:fill="FFFFFF"/>
            <w:vAlign w:val="center"/>
          </w:tcPr>
          <w:p w14:paraId="61CC285F" w14:textId="77777777" w:rsidR="005E1BF9" w:rsidRPr="005E1BF9" w:rsidRDefault="005E1BF9" w:rsidP="005E1BF9">
            <w:pPr>
              <w:jc w:val="center"/>
              <w:rPr>
                <w:color w:val="000000"/>
              </w:rPr>
            </w:pPr>
            <w:r w:rsidRPr="005E1BF9">
              <w:rPr>
                <w:color w:val="000000"/>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7035AE02" w14:textId="77777777" w:rsidR="005E1BF9" w:rsidRPr="005E1BF9" w:rsidRDefault="005E1BF9" w:rsidP="005E1BF9">
            <w:pPr>
              <w:jc w:val="center"/>
              <w:rPr>
                <w:color w:val="000000"/>
              </w:rPr>
            </w:pPr>
            <w:r w:rsidRPr="005E1BF9">
              <w:rPr>
                <w:color w:val="000000"/>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56617956" w14:textId="77777777" w:rsidR="005E1BF9" w:rsidRPr="005E1BF9" w:rsidRDefault="005E1BF9" w:rsidP="005E1BF9">
            <w:pPr>
              <w:jc w:val="center"/>
              <w:rPr>
                <w:color w:val="000000"/>
              </w:rPr>
            </w:pPr>
            <w:r w:rsidRPr="005E1BF9">
              <w:rPr>
                <w:color w:val="000000"/>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478C6C2" w14:textId="77777777" w:rsidR="005E1BF9" w:rsidRPr="005E1BF9" w:rsidRDefault="005E1BF9" w:rsidP="005E1BF9">
            <w:pPr>
              <w:jc w:val="center"/>
              <w:rPr>
                <w:color w:val="000000"/>
              </w:rPr>
            </w:pPr>
            <w:r w:rsidRPr="005E1BF9">
              <w:rPr>
                <w:color w:val="000000"/>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586DFD9B" w14:textId="77777777" w:rsidR="005E1BF9" w:rsidRPr="005E1BF9" w:rsidRDefault="005E1BF9" w:rsidP="005E1BF9">
            <w:pPr>
              <w:jc w:val="center"/>
              <w:rPr>
                <w:color w:val="000000"/>
              </w:rPr>
            </w:pPr>
            <w:r w:rsidRPr="005E1BF9">
              <w:rPr>
                <w:color w:val="000000"/>
              </w:rPr>
              <w:t>2023 год</w:t>
            </w:r>
          </w:p>
        </w:tc>
      </w:tr>
      <w:tr w:rsidR="005E1BF9" w:rsidRPr="005E1BF9" w14:paraId="4AA91F7C" w14:textId="77777777" w:rsidTr="00925C0C">
        <w:trPr>
          <w:trHeight w:val="632"/>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94455B7" w14:textId="77777777" w:rsidR="005E1BF9" w:rsidRPr="005E1BF9" w:rsidRDefault="005E1BF9" w:rsidP="005E1BF9">
            <w:pPr>
              <w:rPr>
                <w:color w:val="000000"/>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0D992A78" w14:textId="77777777" w:rsidR="005E1BF9" w:rsidRPr="005E1BF9" w:rsidRDefault="005E1BF9" w:rsidP="005E1BF9">
            <w:pPr>
              <w:rPr>
                <w:color w:val="000000"/>
              </w:rPr>
            </w:pPr>
          </w:p>
        </w:tc>
        <w:tc>
          <w:tcPr>
            <w:tcW w:w="1276" w:type="dxa"/>
            <w:tcBorders>
              <w:top w:val="nil"/>
              <w:left w:val="nil"/>
              <w:bottom w:val="single" w:sz="4" w:space="0" w:color="auto"/>
              <w:right w:val="single" w:sz="4" w:space="0" w:color="auto"/>
            </w:tcBorders>
            <w:shd w:val="clear" w:color="000000" w:fill="FFFFFF"/>
            <w:vAlign w:val="center"/>
            <w:hideMark/>
          </w:tcPr>
          <w:p w14:paraId="47FF0107" w14:textId="77777777" w:rsidR="005E1BF9" w:rsidRPr="005E1BF9" w:rsidRDefault="005E1BF9" w:rsidP="005E1BF9">
            <w:pPr>
              <w:jc w:val="center"/>
              <w:rPr>
                <w:color w:val="000000"/>
              </w:rPr>
            </w:pPr>
            <w:r w:rsidRPr="005E1BF9">
              <w:rPr>
                <w:color w:val="000000"/>
              </w:rPr>
              <w:t xml:space="preserve">с 01.01. </w:t>
            </w:r>
          </w:p>
          <w:p w14:paraId="1CD755AB" w14:textId="77777777" w:rsidR="005E1BF9" w:rsidRPr="005E1BF9" w:rsidRDefault="005E1BF9" w:rsidP="005E1BF9">
            <w:pPr>
              <w:jc w:val="center"/>
              <w:rPr>
                <w:color w:val="000000"/>
              </w:rPr>
            </w:pPr>
            <w:r w:rsidRPr="005E1BF9">
              <w:rPr>
                <w:color w:val="000000"/>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0BFE38B9" w14:textId="77777777" w:rsidR="005E1BF9" w:rsidRPr="005E1BF9" w:rsidRDefault="005E1BF9" w:rsidP="005E1BF9">
            <w:pPr>
              <w:jc w:val="center"/>
              <w:rPr>
                <w:color w:val="000000"/>
              </w:rPr>
            </w:pPr>
            <w:r w:rsidRPr="005E1BF9">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2D2BC24" w14:textId="77777777" w:rsidR="005E1BF9" w:rsidRPr="005E1BF9" w:rsidRDefault="005E1BF9" w:rsidP="005E1BF9">
            <w:pPr>
              <w:jc w:val="center"/>
              <w:rPr>
                <w:color w:val="000000"/>
              </w:rPr>
            </w:pPr>
            <w:r w:rsidRPr="005E1BF9">
              <w:rPr>
                <w:color w:val="000000"/>
              </w:rPr>
              <w:t xml:space="preserve">с 01.01. </w:t>
            </w:r>
          </w:p>
          <w:p w14:paraId="59888DFD" w14:textId="77777777" w:rsidR="005E1BF9" w:rsidRPr="005E1BF9" w:rsidRDefault="005E1BF9" w:rsidP="005E1BF9">
            <w:pPr>
              <w:jc w:val="center"/>
              <w:rPr>
                <w:color w:val="000000"/>
              </w:rPr>
            </w:pPr>
            <w:r w:rsidRPr="005E1BF9">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66BC05BD" w14:textId="77777777" w:rsidR="005E1BF9" w:rsidRPr="005E1BF9" w:rsidRDefault="005E1BF9" w:rsidP="005E1BF9">
            <w:pPr>
              <w:jc w:val="center"/>
              <w:rPr>
                <w:color w:val="000000"/>
              </w:rPr>
            </w:pPr>
            <w:r w:rsidRPr="005E1BF9">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63513E7" w14:textId="77777777" w:rsidR="005E1BF9" w:rsidRPr="005E1BF9" w:rsidRDefault="005E1BF9" w:rsidP="005E1BF9">
            <w:pPr>
              <w:jc w:val="center"/>
              <w:rPr>
                <w:color w:val="000000"/>
              </w:rPr>
            </w:pPr>
            <w:r w:rsidRPr="005E1BF9">
              <w:rPr>
                <w:color w:val="000000"/>
              </w:rPr>
              <w:t xml:space="preserve">с 01.01. </w:t>
            </w:r>
          </w:p>
          <w:p w14:paraId="4D496281" w14:textId="77777777" w:rsidR="005E1BF9" w:rsidRPr="005E1BF9" w:rsidRDefault="005E1BF9" w:rsidP="005E1BF9">
            <w:pPr>
              <w:jc w:val="center"/>
              <w:rPr>
                <w:color w:val="000000"/>
              </w:rPr>
            </w:pPr>
            <w:r w:rsidRPr="005E1BF9">
              <w:rPr>
                <w:color w:val="000000"/>
              </w:rPr>
              <w:t>по 30.06.</w:t>
            </w:r>
          </w:p>
        </w:tc>
        <w:tc>
          <w:tcPr>
            <w:tcW w:w="1417" w:type="dxa"/>
            <w:tcBorders>
              <w:top w:val="nil"/>
              <w:left w:val="nil"/>
              <w:bottom w:val="single" w:sz="4" w:space="0" w:color="auto"/>
              <w:right w:val="single" w:sz="4" w:space="0" w:color="auto"/>
            </w:tcBorders>
            <w:shd w:val="clear" w:color="000000" w:fill="FFFFFF"/>
            <w:vAlign w:val="center"/>
          </w:tcPr>
          <w:p w14:paraId="1354C3AF" w14:textId="77777777" w:rsidR="005E1BF9" w:rsidRPr="005E1BF9" w:rsidRDefault="005E1BF9" w:rsidP="005E1BF9">
            <w:pPr>
              <w:jc w:val="center"/>
              <w:rPr>
                <w:color w:val="000000"/>
              </w:rPr>
            </w:pPr>
            <w:r w:rsidRPr="005E1BF9">
              <w:rPr>
                <w:color w:val="000000"/>
              </w:rPr>
              <w:t xml:space="preserve">с 01.07. </w:t>
            </w:r>
          </w:p>
          <w:p w14:paraId="35E3DBBA" w14:textId="77777777" w:rsidR="005E1BF9" w:rsidRPr="005E1BF9" w:rsidRDefault="005E1BF9" w:rsidP="005E1BF9">
            <w:pPr>
              <w:jc w:val="center"/>
              <w:rPr>
                <w:color w:val="000000"/>
              </w:rPr>
            </w:pPr>
            <w:r w:rsidRPr="005E1BF9">
              <w:rPr>
                <w:color w:val="000000"/>
              </w:rPr>
              <w:t>по 31.12.</w:t>
            </w:r>
          </w:p>
        </w:tc>
        <w:tc>
          <w:tcPr>
            <w:tcW w:w="1276" w:type="dxa"/>
            <w:tcBorders>
              <w:top w:val="nil"/>
              <w:left w:val="nil"/>
              <w:bottom w:val="single" w:sz="4" w:space="0" w:color="auto"/>
              <w:right w:val="single" w:sz="4" w:space="0" w:color="auto"/>
            </w:tcBorders>
            <w:shd w:val="clear" w:color="000000" w:fill="FFFFFF"/>
            <w:vAlign w:val="center"/>
          </w:tcPr>
          <w:p w14:paraId="01714F88" w14:textId="77777777" w:rsidR="005E1BF9" w:rsidRPr="005E1BF9" w:rsidRDefault="005E1BF9" w:rsidP="005E1BF9">
            <w:pPr>
              <w:jc w:val="center"/>
              <w:rPr>
                <w:color w:val="000000"/>
              </w:rPr>
            </w:pPr>
            <w:r w:rsidRPr="005E1BF9">
              <w:rPr>
                <w:color w:val="000000"/>
              </w:rPr>
              <w:t xml:space="preserve">с 01.01. </w:t>
            </w:r>
          </w:p>
          <w:p w14:paraId="7304C987" w14:textId="77777777" w:rsidR="005E1BF9" w:rsidRPr="005E1BF9" w:rsidRDefault="005E1BF9" w:rsidP="005E1BF9">
            <w:pPr>
              <w:jc w:val="center"/>
              <w:rPr>
                <w:color w:val="000000"/>
              </w:rPr>
            </w:pPr>
            <w:r w:rsidRPr="005E1BF9">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19B437EF" w14:textId="77777777" w:rsidR="005E1BF9" w:rsidRPr="005E1BF9" w:rsidRDefault="005E1BF9" w:rsidP="005E1BF9">
            <w:pPr>
              <w:jc w:val="center"/>
              <w:rPr>
                <w:color w:val="000000"/>
              </w:rPr>
            </w:pPr>
            <w:r w:rsidRPr="005E1BF9">
              <w:rPr>
                <w:color w:val="000000"/>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31D27C74" w14:textId="77777777" w:rsidR="005E1BF9" w:rsidRPr="005E1BF9" w:rsidRDefault="005E1BF9" w:rsidP="005E1BF9">
            <w:pPr>
              <w:jc w:val="center"/>
              <w:rPr>
                <w:color w:val="000000"/>
              </w:rPr>
            </w:pPr>
            <w:r w:rsidRPr="005E1BF9">
              <w:rPr>
                <w:color w:val="000000"/>
              </w:rPr>
              <w:t xml:space="preserve">с 01.01. </w:t>
            </w:r>
          </w:p>
          <w:p w14:paraId="72FD438E" w14:textId="77777777" w:rsidR="005E1BF9" w:rsidRPr="005E1BF9" w:rsidRDefault="005E1BF9" w:rsidP="005E1BF9">
            <w:pPr>
              <w:jc w:val="center"/>
              <w:rPr>
                <w:color w:val="000000"/>
              </w:rPr>
            </w:pPr>
            <w:r w:rsidRPr="005E1BF9">
              <w:rPr>
                <w:color w:val="000000"/>
              </w:rPr>
              <w:t>по 30.06.</w:t>
            </w:r>
          </w:p>
        </w:tc>
        <w:tc>
          <w:tcPr>
            <w:tcW w:w="1416" w:type="dxa"/>
            <w:tcBorders>
              <w:top w:val="nil"/>
              <w:left w:val="nil"/>
              <w:bottom w:val="single" w:sz="4" w:space="0" w:color="auto"/>
              <w:right w:val="single" w:sz="4" w:space="0" w:color="auto"/>
            </w:tcBorders>
            <w:shd w:val="clear" w:color="000000" w:fill="FFFFFF"/>
            <w:vAlign w:val="center"/>
          </w:tcPr>
          <w:p w14:paraId="7915A17C" w14:textId="77777777" w:rsidR="005E1BF9" w:rsidRPr="005E1BF9" w:rsidRDefault="005E1BF9" w:rsidP="005E1BF9">
            <w:pPr>
              <w:jc w:val="center"/>
              <w:rPr>
                <w:color w:val="000000"/>
              </w:rPr>
            </w:pPr>
            <w:r w:rsidRPr="005E1BF9">
              <w:rPr>
                <w:color w:val="000000"/>
              </w:rPr>
              <w:t xml:space="preserve">с 01.07. </w:t>
            </w:r>
          </w:p>
          <w:p w14:paraId="4DE0F879" w14:textId="77777777" w:rsidR="005E1BF9" w:rsidRPr="005E1BF9" w:rsidRDefault="005E1BF9" w:rsidP="005E1BF9">
            <w:pPr>
              <w:jc w:val="center"/>
              <w:rPr>
                <w:color w:val="000000"/>
              </w:rPr>
            </w:pPr>
            <w:r w:rsidRPr="005E1BF9">
              <w:rPr>
                <w:color w:val="000000"/>
              </w:rPr>
              <w:t>по 31.12.</w:t>
            </w:r>
          </w:p>
        </w:tc>
      </w:tr>
      <w:tr w:rsidR="005E1BF9" w:rsidRPr="005E1BF9" w14:paraId="3C4F3AFD" w14:textId="77777777" w:rsidTr="00925C0C">
        <w:trPr>
          <w:trHeight w:val="343"/>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529B69B" w14:textId="77777777" w:rsidR="005E1BF9" w:rsidRPr="005E1BF9" w:rsidRDefault="005E1BF9" w:rsidP="005E1BF9">
            <w:pPr>
              <w:jc w:val="center"/>
              <w:rPr>
                <w:vertAlign w:val="superscript"/>
              </w:rPr>
            </w:pPr>
            <w:r w:rsidRPr="005E1BF9">
              <w:t xml:space="preserve">1. </w:t>
            </w:r>
            <w:r w:rsidRPr="005E1BF9">
              <w:rPr>
                <w:color w:val="000000"/>
              </w:rPr>
              <w:t>Питьевая вода**</w:t>
            </w:r>
          </w:p>
        </w:tc>
      </w:tr>
      <w:tr w:rsidR="005E1BF9" w:rsidRPr="005E1BF9" w14:paraId="2A5E9897" w14:textId="77777777" w:rsidTr="00925C0C">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696DE37" w14:textId="77777777" w:rsidR="005E1BF9" w:rsidRPr="005E1BF9" w:rsidRDefault="005E1BF9" w:rsidP="005E1BF9">
            <w:pPr>
              <w:jc w:val="center"/>
              <w:rPr>
                <w:color w:val="000000"/>
              </w:rPr>
            </w:pPr>
            <w:r w:rsidRPr="005E1BF9">
              <w:rPr>
                <w:color w:val="000000"/>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4D7C9CF" w14:textId="77777777" w:rsidR="005E1BF9" w:rsidRPr="005E1BF9" w:rsidRDefault="005E1BF9" w:rsidP="005E1BF9">
            <w:pPr>
              <w:rPr>
                <w:color w:val="000000"/>
              </w:rPr>
            </w:pPr>
            <w:r w:rsidRPr="005E1BF9">
              <w:rPr>
                <w:color w:val="000000"/>
              </w:rPr>
              <w:t xml:space="preserve">Население      </w:t>
            </w:r>
          </w:p>
          <w:p w14:paraId="0565DE46" w14:textId="77777777" w:rsidR="005E1BF9" w:rsidRPr="005E1BF9" w:rsidRDefault="005E1BF9" w:rsidP="005E1BF9">
            <w:pPr>
              <w:rPr>
                <w:color w:val="000000"/>
              </w:rPr>
            </w:pPr>
            <w:r w:rsidRPr="005E1BF9">
              <w:rPr>
                <w:color w:val="000000"/>
              </w:rPr>
              <w:t>(с НДС)*</w:t>
            </w:r>
          </w:p>
        </w:tc>
        <w:tc>
          <w:tcPr>
            <w:tcW w:w="1276" w:type="dxa"/>
            <w:tcBorders>
              <w:top w:val="nil"/>
              <w:left w:val="nil"/>
              <w:bottom w:val="single" w:sz="4" w:space="0" w:color="auto"/>
              <w:right w:val="single" w:sz="4" w:space="0" w:color="auto"/>
            </w:tcBorders>
            <w:shd w:val="clear" w:color="000000" w:fill="FFFFFF"/>
            <w:vAlign w:val="center"/>
          </w:tcPr>
          <w:p w14:paraId="300CCF44" w14:textId="77777777" w:rsidR="005E1BF9" w:rsidRPr="005E1BF9" w:rsidRDefault="005E1BF9" w:rsidP="005E1BF9">
            <w:pPr>
              <w:jc w:val="center"/>
              <w:rPr>
                <w:color w:val="000000"/>
              </w:rPr>
            </w:pPr>
            <w:r w:rsidRPr="005E1BF9">
              <w:rPr>
                <w:color w:val="000000"/>
              </w:rPr>
              <w:t>34,33</w:t>
            </w:r>
          </w:p>
        </w:tc>
        <w:tc>
          <w:tcPr>
            <w:tcW w:w="1276" w:type="dxa"/>
            <w:tcBorders>
              <w:top w:val="nil"/>
              <w:left w:val="nil"/>
              <w:bottom w:val="single" w:sz="4" w:space="0" w:color="auto"/>
              <w:right w:val="single" w:sz="4" w:space="0" w:color="auto"/>
            </w:tcBorders>
            <w:shd w:val="clear" w:color="000000" w:fill="FFFFFF"/>
            <w:vAlign w:val="center"/>
          </w:tcPr>
          <w:p w14:paraId="76782124" w14:textId="77777777" w:rsidR="005E1BF9" w:rsidRPr="005E1BF9" w:rsidRDefault="005E1BF9" w:rsidP="005E1BF9">
            <w:pPr>
              <w:jc w:val="center"/>
              <w:rPr>
                <w:color w:val="000000"/>
              </w:rPr>
            </w:pPr>
            <w:r w:rsidRPr="005E1BF9">
              <w:rPr>
                <w:color w:val="000000"/>
              </w:rPr>
              <w:t>47,99</w:t>
            </w:r>
          </w:p>
        </w:tc>
        <w:tc>
          <w:tcPr>
            <w:tcW w:w="1276" w:type="dxa"/>
            <w:tcBorders>
              <w:top w:val="nil"/>
              <w:left w:val="nil"/>
              <w:bottom w:val="single" w:sz="4" w:space="0" w:color="auto"/>
              <w:right w:val="single" w:sz="4" w:space="0" w:color="auto"/>
            </w:tcBorders>
            <w:shd w:val="clear" w:color="000000" w:fill="FFFFFF"/>
            <w:vAlign w:val="center"/>
          </w:tcPr>
          <w:p w14:paraId="799C602E" w14:textId="77777777" w:rsidR="005E1BF9" w:rsidRPr="005E1BF9" w:rsidRDefault="005E1BF9" w:rsidP="005E1BF9">
            <w:pPr>
              <w:jc w:val="center"/>
              <w:rPr>
                <w:color w:val="000000"/>
              </w:rPr>
            </w:pPr>
            <w:r w:rsidRPr="005E1BF9">
              <w:rPr>
                <w:color w:val="000000"/>
              </w:rPr>
              <w:t>42,44</w:t>
            </w:r>
          </w:p>
        </w:tc>
        <w:tc>
          <w:tcPr>
            <w:tcW w:w="1276" w:type="dxa"/>
            <w:tcBorders>
              <w:top w:val="nil"/>
              <w:left w:val="nil"/>
              <w:bottom w:val="single" w:sz="4" w:space="0" w:color="auto"/>
              <w:right w:val="single" w:sz="4" w:space="0" w:color="auto"/>
            </w:tcBorders>
            <w:shd w:val="clear" w:color="000000" w:fill="FFFFFF"/>
            <w:vAlign w:val="center"/>
          </w:tcPr>
          <w:p w14:paraId="7F22B985" w14:textId="77777777" w:rsidR="005E1BF9" w:rsidRPr="005E1BF9" w:rsidRDefault="005E1BF9" w:rsidP="005E1BF9">
            <w:pPr>
              <w:jc w:val="center"/>
              <w:rPr>
                <w:lang w:eastAsia="en-US"/>
              </w:rPr>
            </w:pPr>
            <w:r w:rsidRPr="005E1BF9">
              <w:rPr>
                <w:lang w:eastAsia="en-US"/>
              </w:rPr>
              <w:t>42,44</w:t>
            </w:r>
          </w:p>
        </w:tc>
        <w:tc>
          <w:tcPr>
            <w:tcW w:w="1276" w:type="dxa"/>
            <w:tcBorders>
              <w:top w:val="nil"/>
              <w:left w:val="nil"/>
              <w:bottom w:val="single" w:sz="4" w:space="0" w:color="auto"/>
              <w:right w:val="single" w:sz="4" w:space="0" w:color="auto"/>
            </w:tcBorders>
            <w:shd w:val="clear" w:color="000000" w:fill="FFFFFF"/>
            <w:vAlign w:val="center"/>
          </w:tcPr>
          <w:p w14:paraId="72342A69" w14:textId="77777777" w:rsidR="005E1BF9" w:rsidRPr="005E1BF9" w:rsidRDefault="005E1BF9" w:rsidP="005E1BF9">
            <w:pPr>
              <w:jc w:val="center"/>
              <w:rPr>
                <w:lang w:eastAsia="en-US"/>
              </w:rPr>
            </w:pPr>
            <w:r w:rsidRPr="005E1BF9">
              <w:rPr>
                <w:lang w:eastAsia="en-US"/>
              </w:rPr>
              <w:t>42,44</w:t>
            </w:r>
          </w:p>
        </w:tc>
        <w:tc>
          <w:tcPr>
            <w:tcW w:w="1417" w:type="dxa"/>
            <w:tcBorders>
              <w:top w:val="nil"/>
              <w:left w:val="nil"/>
              <w:bottom w:val="single" w:sz="4" w:space="0" w:color="auto"/>
              <w:right w:val="single" w:sz="4" w:space="0" w:color="auto"/>
            </w:tcBorders>
            <w:shd w:val="clear" w:color="000000" w:fill="FFFFFF"/>
            <w:vAlign w:val="center"/>
          </w:tcPr>
          <w:p w14:paraId="564BEB2A" w14:textId="77777777" w:rsidR="005E1BF9" w:rsidRPr="005E1BF9" w:rsidRDefault="005E1BF9" w:rsidP="005E1BF9">
            <w:pPr>
              <w:jc w:val="center"/>
              <w:rPr>
                <w:color w:val="000000"/>
              </w:rPr>
            </w:pPr>
            <w:r w:rsidRPr="005E1BF9">
              <w:rPr>
                <w:color w:val="000000"/>
              </w:rPr>
              <w:t>45,59</w:t>
            </w:r>
          </w:p>
        </w:tc>
        <w:tc>
          <w:tcPr>
            <w:tcW w:w="1276" w:type="dxa"/>
            <w:tcBorders>
              <w:top w:val="nil"/>
              <w:left w:val="nil"/>
              <w:bottom w:val="single" w:sz="4" w:space="0" w:color="auto"/>
              <w:right w:val="single" w:sz="4" w:space="0" w:color="auto"/>
            </w:tcBorders>
            <w:shd w:val="clear" w:color="000000" w:fill="FFFFFF"/>
            <w:vAlign w:val="center"/>
          </w:tcPr>
          <w:p w14:paraId="39898F30" w14:textId="77777777" w:rsidR="005E1BF9" w:rsidRPr="005E1BF9" w:rsidRDefault="005E1BF9" w:rsidP="005E1BF9">
            <w:pPr>
              <w:jc w:val="center"/>
              <w:rPr>
                <w:color w:val="000000"/>
              </w:rPr>
            </w:pPr>
            <w:r w:rsidRPr="005E1BF9">
              <w:rPr>
                <w:color w:val="000000"/>
              </w:rPr>
              <w:t>45,59</w:t>
            </w:r>
          </w:p>
        </w:tc>
        <w:tc>
          <w:tcPr>
            <w:tcW w:w="1276" w:type="dxa"/>
            <w:tcBorders>
              <w:top w:val="nil"/>
              <w:left w:val="nil"/>
              <w:bottom w:val="single" w:sz="4" w:space="0" w:color="auto"/>
              <w:right w:val="single" w:sz="4" w:space="0" w:color="auto"/>
            </w:tcBorders>
            <w:shd w:val="clear" w:color="000000" w:fill="FFFFFF"/>
            <w:vAlign w:val="center"/>
          </w:tcPr>
          <w:p w14:paraId="6D46F19C" w14:textId="77777777" w:rsidR="005E1BF9" w:rsidRPr="005E1BF9" w:rsidRDefault="005E1BF9" w:rsidP="005E1BF9">
            <w:pPr>
              <w:jc w:val="center"/>
              <w:rPr>
                <w:color w:val="000000"/>
              </w:rPr>
            </w:pPr>
            <w:r w:rsidRPr="005E1BF9">
              <w:rPr>
                <w:color w:val="000000"/>
              </w:rPr>
              <w:t>50,15</w:t>
            </w:r>
          </w:p>
        </w:tc>
        <w:tc>
          <w:tcPr>
            <w:tcW w:w="1277" w:type="dxa"/>
            <w:tcBorders>
              <w:top w:val="nil"/>
              <w:left w:val="nil"/>
              <w:bottom w:val="single" w:sz="4" w:space="0" w:color="auto"/>
              <w:right w:val="single" w:sz="4" w:space="0" w:color="auto"/>
            </w:tcBorders>
            <w:shd w:val="clear" w:color="000000" w:fill="FFFFFF"/>
            <w:vAlign w:val="center"/>
          </w:tcPr>
          <w:p w14:paraId="55AFF152" w14:textId="77777777" w:rsidR="005E1BF9" w:rsidRPr="005E1BF9" w:rsidRDefault="005E1BF9" w:rsidP="005E1BF9">
            <w:pPr>
              <w:jc w:val="center"/>
              <w:rPr>
                <w:color w:val="000000"/>
              </w:rPr>
            </w:pPr>
            <w:r w:rsidRPr="005E1BF9">
              <w:rPr>
                <w:color w:val="000000"/>
              </w:rPr>
              <w:t>45,40</w:t>
            </w:r>
          </w:p>
        </w:tc>
        <w:tc>
          <w:tcPr>
            <w:tcW w:w="1416" w:type="dxa"/>
            <w:tcBorders>
              <w:top w:val="nil"/>
              <w:left w:val="nil"/>
              <w:bottom w:val="single" w:sz="4" w:space="0" w:color="auto"/>
              <w:right w:val="single" w:sz="4" w:space="0" w:color="auto"/>
            </w:tcBorders>
            <w:shd w:val="clear" w:color="000000" w:fill="FFFFFF"/>
            <w:vAlign w:val="center"/>
          </w:tcPr>
          <w:p w14:paraId="59C9B62C" w14:textId="77777777" w:rsidR="005E1BF9" w:rsidRPr="005E1BF9" w:rsidRDefault="005E1BF9" w:rsidP="005E1BF9">
            <w:pPr>
              <w:jc w:val="center"/>
              <w:rPr>
                <w:color w:val="000000"/>
              </w:rPr>
            </w:pPr>
            <w:r w:rsidRPr="005E1BF9">
              <w:rPr>
                <w:color w:val="000000"/>
              </w:rPr>
              <w:t>48,37</w:t>
            </w:r>
          </w:p>
        </w:tc>
      </w:tr>
      <w:tr w:rsidR="005E1BF9" w:rsidRPr="005E1BF9" w14:paraId="30B05C40" w14:textId="77777777" w:rsidTr="00925C0C">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A10B432" w14:textId="77777777" w:rsidR="005E1BF9" w:rsidRPr="005E1BF9" w:rsidRDefault="005E1BF9" w:rsidP="005E1BF9">
            <w:pPr>
              <w:jc w:val="center"/>
              <w:rPr>
                <w:color w:val="000000"/>
              </w:rPr>
            </w:pPr>
            <w:r w:rsidRPr="005E1BF9">
              <w:rPr>
                <w:color w:val="000000"/>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DDDA5C0" w14:textId="77777777" w:rsidR="005E1BF9" w:rsidRPr="005E1BF9" w:rsidRDefault="005E1BF9" w:rsidP="005E1BF9">
            <w:pPr>
              <w:rPr>
                <w:color w:val="000000"/>
              </w:rPr>
            </w:pPr>
            <w:r w:rsidRPr="005E1BF9">
              <w:rPr>
                <w:color w:val="000000"/>
              </w:rPr>
              <w:t xml:space="preserve">Прочие потребители  </w:t>
            </w:r>
          </w:p>
          <w:p w14:paraId="7B2C8A71" w14:textId="77777777" w:rsidR="005E1BF9" w:rsidRPr="005E1BF9" w:rsidRDefault="005E1BF9" w:rsidP="005E1BF9">
            <w:pPr>
              <w:rPr>
                <w:color w:val="000000"/>
              </w:rPr>
            </w:pPr>
            <w:r w:rsidRPr="005E1BF9">
              <w:rPr>
                <w:color w:val="000000"/>
              </w:rPr>
              <w:t>(без НДС)</w:t>
            </w:r>
          </w:p>
        </w:tc>
        <w:tc>
          <w:tcPr>
            <w:tcW w:w="1276" w:type="dxa"/>
            <w:tcBorders>
              <w:top w:val="nil"/>
              <w:left w:val="nil"/>
              <w:bottom w:val="single" w:sz="4" w:space="0" w:color="auto"/>
              <w:right w:val="single" w:sz="4" w:space="0" w:color="auto"/>
            </w:tcBorders>
            <w:shd w:val="clear" w:color="000000" w:fill="FFFFFF"/>
            <w:vAlign w:val="center"/>
          </w:tcPr>
          <w:p w14:paraId="76C80D21" w14:textId="77777777" w:rsidR="005E1BF9" w:rsidRPr="005E1BF9" w:rsidRDefault="005E1BF9" w:rsidP="005E1BF9">
            <w:pPr>
              <w:jc w:val="center"/>
              <w:rPr>
                <w:color w:val="000000"/>
              </w:rPr>
            </w:pPr>
            <w:r w:rsidRPr="005E1BF9">
              <w:rPr>
                <w:color w:val="000000"/>
              </w:rPr>
              <w:t>28,61</w:t>
            </w:r>
          </w:p>
        </w:tc>
        <w:tc>
          <w:tcPr>
            <w:tcW w:w="1276" w:type="dxa"/>
            <w:tcBorders>
              <w:top w:val="nil"/>
              <w:left w:val="nil"/>
              <w:bottom w:val="single" w:sz="4" w:space="0" w:color="auto"/>
              <w:right w:val="single" w:sz="4" w:space="0" w:color="auto"/>
            </w:tcBorders>
            <w:shd w:val="clear" w:color="000000" w:fill="FFFFFF"/>
            <w:vAlign w:val="center"/>
          </w:tcPr>
          <w:p w14:paraId="73ACA365" w14:textId="77777777" w:rsidR="005E1BF9" w:rsidRPr="005E1BF9" w:rsidRDefault="005E1BF9" w:rsidP="005E1BF9">
            <w:pPr>
              <w:jc w:val="center"/>
              <w:rPr>
                <w:color w:val="000000"/>
              </w:rPr>
            </w:pPr>
            <w:r w:rsidRPr="005E1BF9">
              <w:rPr>
                <w:color w:val="000000"/>
              </w:rPr>
              <w:t>39,99</w:t>
            </w:r>
          </w:p>
        </w:tc>
        <w:tc>
          <w:tcPr>
            <w:tcW w:w="1276" w:type="dxa"/>
            <w:tcBorders>
              <w:top w:val="nil"/>
              <w:left w:val="nil"/>
              <w:bottom w:val="single" w:sz="4" w:space="0" w:color="auto"/>
              <w:right w:val="single" w:sz="4" w:space="0" w:color="auto"/>
            </w:tcBorders>
            <w:shd w:val="clear" w:color="000000" w:fill="FFFFFF"/>
            <w:vAlign w:val="center"/>
          </w:tcPr>
          <w:p w14:paraId="410555FF" w14:textId="77777777" w:rsidR="005E1BF9" w:rsidRPr="005E1BF9" w:rsidRDefault="005E1BF9" w:rsidP="005E1BF9">
            <w:pPr>
              <w:jc w:val="center"/>
              <w:rPr>
                <w:color w:val="000000"/>
              </w:rPr>
            </w:pPr>
            <w:r w:rsidRPr="005E1BF9">
              <w:rPr>
                <w:color w:val="000000"/>
              </w:rPr>
              <w:t>35,37</w:t>
            </w:r>
          </w:p>
        </w:tc>
        <w:tc>
          <w:tcPr>
            <w:tcW w:w="1276" w:type="dxa"/>
            <w:tcBorders>
              <w:top w:val="nil"/>
              <w:left w:val="nil"/>
              <w:bottom w:val="single" w:sz="4" w:space="0" w:color="auto"/>
              <w:right w:val="single" w:sz="4" w:space="0" w:color="auto"/>
            </w:tcBorders>
            <w:shd w:val="clear" w:color="000000" w:fill="FFFFFF"/>
            <w:vAlign w:val="center"/>
          </w:tcPr>
          <w:p w14:paraId="04C0FEAB" w14:textId="77777777" w:rsidR="005E1BF9" w:rsidRPr="005E1BF9" w:rsidRDefault="005E1BF9" w:rsidP="005E1BF9">
            <w:pPr>
              <w:jc w:val="center"/>
              <w:rPr>
                <w:color w:val="000000"/>
              </w:rPr>
            </w:pPr>
            <w:r w:rsidRPr="005E1BF9">
              <w:rPr>
                <w:color w:val="000000"/>
              </w:rPr>
              <w:t>35,37</w:t>
            </w:r>
          </w:p>
        </w:tc>
        <w:tc>
          <w:tcPr>
            <w:tcW w:w="1276" w:type="dxa"/>
            <w:tcBorders>
              <w:top w:val="nil"/>
              <w:left w:val="nil"/>
              <w:bottom w:val="single" w:sz="4" w:space="0" w:color="auto"/>
              <w:right w:val="single" w:sz="4" w:space="0" w:color="auto"/>
            </w:tcBorders>
            <w:shd w:val="clear" w:color="000000" w:fill="FFFFFF"/>
            <w:vAlign w:val="center"/>
          </w:tcPr>
          <w:p w14:paraId="7AF6903A" w14:textId="77777777" w:rsidR="005E1BF9" w:rsidRPr="005E1BF9" w:rsidRDefault="005E1BF9" w:rsidP="005E1BF9">
            <w:pPr>
              <w:jc w:val="center"/>
              <w:rPr>
                <w:color w:val="000000"/>
              </w:rPr>
            </w:pPr>
            <w:r w:rsidRPr="005E1BF9">
              <w:rPr>
                <w:color w:val="000000"/>
              </w:rPr>
              <w:t>35,37</w:t>
            </w:r>
          </w:p>
        </w:tc>
        <w:tc>
          <w:tcPr>
            <w:tcW w:w="1417" w:type="dxa"/>
            <w:tcBorders>
              <w:top w:val="nil"/>
              <w:left w:val="nil"/>
              <w:bottom w:val="single" w:sz="4" w:space="0" w:color="auto"/>
              <w:right w:val="single" w:sz="4" w:space="0" w:color="auto"/>
            </w:tcBorders>
            <w:shd w:val="clear" w:color="000000" w:fill="FFFFFF"/>
            <w:vAlign w:val="center"/>
          </w:tcPr>
          <w:p w14:paraId="6008046B" w14:textId="77777777" w:rsidR="005E1BF9" w:rsidRPr="005E1BF9" w:rsidRDefault="005E1BF9" w:rsidP="005E1BF9">
            <w:pPr>
              <w:jc w:val="center"/>
              <w:rPr>
                <w:color w:val="000000"/>
              </w:rPr>
            </w:pPr>
            <w:r w:rsidRPr="005E1BF9">
              <w:rPr>
                <w:color w:val="000000"/>
              </w:rPr>
              <w:t>37,99</w:t>
            </w:r>
          </w:p>
        </w:tc>
        <w:tc>
          <w:tcPr>
            <w:tcW w:w="1276" w:type="dxa"/>
            <w:tcBorders>
              <w:top w:val="nil"/>
              <w:left w:val="nil"/>
              <w:bottom w:val="single" w:sz="4" w:space="0" w:color="auto"/>
              <w:right w:val="single" w:sz="4" w:space="0" w:color="auto"/>
            </w:tcBorders>
            <w:shd w:val="clear" w:color="000000" w:fill="FFFFFF"/>
            <w:vAlign w:val="center"/>
          </w:tcPr>
          <w:p w14:paraId="2E9E66BF" w14:textId="77777777" w:rsidR="005E1BF9" w:rsidRPr="005E1BF9" w:rsidRDefault="005E1BF9" w:rsidP="005E1BF9">
            <w:pPr>
              <w:jc w:val="center"/>
              <w:rPr>
                <w:color w:val="000000"/>
              </w:rPr>
            </w:pPr>
            <w:r w:rsidRPr="005E1BF9">
              <w:rPr>
                <w:color w:val="000000"/>
              </w:rPr>
              <w:t>37,99</w:t>
            </w:r>
          </w:p>
        </w:tc>
        <w:tc>
          <w:tcPr>
            <w:tcW w:w="1276" w:type="dxa"/>
            <w:tcBorders>
              <w:top w:val="nil"/>
              <w:left w:val="nil"/>
              <w:bottom w:val="single" w:sz="4" w:space="0" w:color="auto"/>
              <w:right w:val="single" w:sz="4" w:space="0" w:color="auto"/>
            </w:tcBorders>
            <w:shd w:val="clear" w:color="000000" w:fill="FFFFFF"/>
            <w:vAlign w:val="center"/>
          </w:tcPr>
          <w:p w14:paraId="0DD87A1E" w14:textId="77777777" w:rsidR="005E1BF9" w:rsidRPr="005E1BF9" w:rsidRDefault="005E1BF9" w:rsidP="005E1BF9">
            <w:pPr>
              <w:jc w:val="center"/>
              <w:rPr>
                <w:color w:val="000000"/>
              </w:rPr>
            </w:pPr>
            <w:r w:rsidRPr="005E1BF9">
              <w:rPr>
                <w:color w:val="000000"/>
              </w:rPr>
              <w:t>41,79</w:t>
            </w:r>
          </w:p>
        </w:tc>
        <w:tc>
          <w:tcPr>
            <w:tcW w:w="1277" w:type="dxa"/>
            <w:tcBorders>
              <w:top w:val="nil"/>
              <w:left w:val="nil"/>
              <w:bottom w:val="single" w:sz="4" w:space="0" w:color="auto"/>
              <w:right w:val="single" w:sz="4" w:space="0" w:color="auto"/>
            </w:tcBorders>
            <w:shd w:val="clear" w:color="000000" w:fill="FFFFFF"/>
            <w:vAlign w:val="center"/>
          </w:tcPr>
          <w:p w14:paraId="44D18460" w14:textId="77777777" w:rsidR="005E1BF9" w:rsidRPr="005E1BF9" w:rsidRDefault="005E1BF9" w:rsidP="005E1BF9">
            <w:pPr>
              <w:jc w:val="center"/>
              <w:rPr>
                <w:color w:val="000000"/>
              </w:rPr>
            </w:pPr>
            <w:r w:rsidRPr="005E1BF9">
              <w:rPr>
                <w:color w:val="000000"/>
              </w:rPr>
              <w:t>37,83</w:t>
            </w:r>
          </w:p>
        </w:tc>
        <w:tc>
          <w:tcPr>
            <w:tcW w:w="1416" w:type="dxa"/>
            <w:tcBorders>
              <w:top w:val="nil"/>
              <w:left w:val="nil"/>
              <w:bottom w:val="single" w:sz="4" w:space="0" w:color="auto"/>
              <w:right w:val="single" w:sz="4" w:space="0" w:color="auto"/>
            </w:tcBorders>
            <w:shd w:val="clear" w:color="000000" w:fill="FFFFFF"/>
            <w:vAlign w:val="center"/>
          </w:tcPr>
          <w:p w14:paraId="34D0288C" w14:textId="77777777" w:rsidR="005E1BF9" w:rsidRPr="005E1BF9" w:rsidRDefault="005E1BF9" w:rsidP="005E1BF9">
            <w:pPr>
              <w:jc w:val="center"/>
              <w:rPr>
                <w:color w:val="000000"/>
              </w:rPr>
            </w:pPr>
            <w:r w:rsidRPr="005E1BF9">
              <w:rPr>
                <w:color w:val="000000"/>
              </w:rPr>
              <w:t>40,31</w:t>
            </w:r>
          </w:p>
        </w:tc>
      </w:tr>
      <w:tr w:rsidR="005E1BF9" w:rsidRPr="005E1BF9" w14:paraId="57A40112" w14:textId="77777777" w:rsidTr="00925C0C">
        <w:trPr>
          <w:trHeight w:val="296"/>
        </w:trPr>
        <w:tc>
          <w:tcPr>
            <w:tcW w:w="15735" w:type="dxa"/>
            <w:gridSpan w:val="12"/>
            <w:tcBorders>
              <w:top w:val="nil"/>
              <w:left w:val="single" w:sz="4" w:space="0" w:color="auto"/>
              <w:bottom w:val="single" w:sz="4" w:space="0" w:color="auto"/>
              <w:right w:val="single" w:sz="4" w:space="0" w:color="auto"/>
            </w:tcBorders>
            <w:shd w:val="clear" w:color="000000" w:fill="FFFFFF"/>
            <w:vAlign w:val="center"/>
          </w:tcPr>
          <w:p w14:paraId="78CFD179" w14:textId="77777777" w:rsidR="005E1BF9" w:rsidRPr="005E1BF9" w:rsidRDefault="005E1BF9" w:rsidP="005E1BF9">
            <w:pPr>
              <w:ind w:left="720"/>
              <w:rPr>
                <w:vertAlign w:val="superscript"/>
              </w:rPr>
            </w:pPr>
            <w:r w:rsidRPr="005E1BF9">
              <w:rPr>
                <w:color w:val="000000"/>
              </w:rPr>
              <w:t xml:space="preserve">                                                                                                       2. Питьевая вода***</w:t>
            </w:r>
          </w:p>
        </w:tc>
      </w:tr>
      <w:tr w:rsidR="005E1BF9" w:rsidRPr="005E1BF9" w14:paraId="5B48E72A" w14:textId="77777777" w:rsidTr="00925C0C">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14:paraId="49CA01F4" w14:textId="77777777" w:rsidR="005E1BF9" w:rsidRPr="005E1BF9" w:rsidRDefault="005E1BF9" w:rsidP="005E1BF9">
            <w:pPr>
              <w:jc w:val="center"/>
              <w:rPr>
                <w:color w:val="000000"/>
              </w:rPr>
            </w:pPr>
            <w:r w:rsidRPr="005E1BF9">
              <w:rPr>
                <w:color w:val="000000"/>
              </w:rPr>
              <w:t>2.1.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65B9D57D" w14:textId="77777777" w:rsidR="005E1BF9" w:rsidRPr="005E1BF9" w:rsidRDefault="005E1BF9" w:rsidP="005E1BF9">
            <w:pPr>
              <w:rPr>
                <w:color w:val="000000"/>
              </w:rPr>
            </w:pPr>
            <w:r w:rsidRPr="005E1BF9">
              <w:rPr>
                <w:color w:val="000000"/>
              </w:rPr>
              <w:t xml:space="preserve">Население      </w:t>
            </w:r>
          </w:p>
          <w:p w14:paraId="2540132C" w14:textId="77777777" w:rsidR="005E1BF9" w:rsidRPr="005E1BF9" w:rsidRDefault="005E1BF9" w:rsidP="005E1BF9">
            <w:pPr>
              <w:rPr>
                <w:color w:val="000000"/>
              </w:rPr>
            </w:pPr>
            <w:r w:rsidRPr="005E1BF9">
              <w:rPr>
                <w:color w:val="000000"/>
              </w:rPr>
              <w:t>(с НДС)*</w:t>
            </w:r>
          </w:p>
        </w:tc>
        <w:tc>
          <w:tcPr>
            <w:tcW w:w="1276" w:type="dxa"/>
            <w:tcBorders>
              <w:top w:val="nil"/>
              <w:left w:val="nil"/>
              <w:bottom w:val="single" w:sz="4" w:space="0" w:color="auto"/>
              <w:right w:val="single" w:sz="4" w:space="0" w:color="auto"/>
            </w:tcBorders>
            <w:shd w:val="clear" w:color="000000" w:fill="FFFFFF"/>
            <w:vAlign w:val="center"/>
          </w:tcPr>
          <w:p w14:paraId="262C5501" w14:textId="77777777" w:rsidR="005E1BF9" w:rsidRPr="005E1BF9" w:rsidRDefault="005E1BF9" w:rsidP="005E1BF9">
            <w:pPr>
              <w:jc w:val="center"/>
              <w:rPr>
                <w:color w:val="000000"/>
              </w:rPr>
            </w:pPr>
            <w:r w:rsidRPr="005E1BF9">
              <w:rPr>
                <w:color w:val="000000"/>
              </w:rPr>
              <w:t>25,20</w:t>
            </w:r>
          </w:p>
        </w:tc>
        <w:tc>
          <w:tcPr>
            <w:tcW w:w="1276" w:type="dxa"/>
            <w:tcBorders>
              <w:top w:val="nil"/>
              <w:left w:val="nil"/>
              <w:bottom w:val="single" w:sz="4" w:space="0" w:color="auto"/>
              <w:right w:val="single" w:sz="4" w:space="0" w:color="auto"/>
            </w:tcBorders>
            <w:shd w:val="clear" w:color="000000" w:fill="FFFFFF"/>
            <w:vAlign w:val="center"/>
          </w:tcPr>
          <w:p w14:paraId="0DC5CEEC" w14:textId="77777777" w:rsidR="005E1BF9" w:rsidRPr="005E1BF9" w:rsidRDefault="005E1BF9" w:rsidP="005E1BF9">
            <w:pPr>
              <w:jc w:val="center"/>
              <w:rPr>
                <w:color w:val="000000"/>
              </w:rPr>
            </w:pPr>
            <w:r w:rsidRPr="005E1BF9">
              <w:rPr>
                <w:color w:val="000000"/>
              </w:rPr>
              <w:t>35,21</w:t>
            </w:r>
          </w:p>
        </w:tc>
        <w:tc>
          <w:tcPr>
            <w:tcW w:w="1276" w:type="dxa"/>
            <w:tcBorders>
              <w:top w:val="nil"/>
              <w:left w:val="nil"/>
              <w:bottom w:val="single" w:sz="4" w:space="0" w:color="auto"/>
              <w:right w:val="single" w:sz="4" w:space="0" w:color="auto"/>
            </w:tcBorders>
            <w:shd w:val="clear" w:color="000000" w:fill="FFFFFF"/>
            <w:vAlign w:val="center"/>
          </w:tcPr>
          <w:p w14:paraId="789FF91D" w14:textId="77777777" w:rsidR="005E1BF9" w:rsidRPr="005E1BF9" w:rsidRDefault="005E1BF9" w:rsidP="005E1BF9">
            <w:pPr>
              <w:jc w:val="center"/>
              <w:rPr>
                <w:color w:val="000000"/>
              </w:rPr>
            </w:pPr>
            <w:r w:rsidRPr="005E1BF9">
              <w:rPr>
                <w:color w:val="000000"/>
              </w:rPr>
              <w:t>31,61</w:t>
            </w:r>
          </w:p>
        </w:tc>
        <w:tc>
          <w:tcPr>
            <w:tcW w:w="1276" w:type="dxa"/>
            <w:tcBorders>
              <w:top w:val="nil"/>
              <w:left w:val="nil"/>
              <w:bottom w:val="single" w:sz="4" w:space="0" w:color="auto"/>
              <w:right w:val="single" w:sz="4" w:space="0" w:color="auto"/>
            </w:tcBorders>
            <w:shd w:val="clear" w:color="000000" w:fill="FFFFFF"/>
            <w:vAlign w:val="center"/>
          </w:tcPr>
          <w:p w14:paraId="2C24D562" w14:textId="77777777" w:rsidR="005E1BF9" w:rsidRPr="005E1BF9" w:rsidRDefault="005E1BF9" w:rsidP="005E1BF9">
            <w:pPr>
              <w:jc w:val="center"/>
              <w:rPr>
                <w:color w:val="000000"/>
              </w:rPr>
            </w:pPr>
            <w:r w:rsidRPr="005E1BF9">
              <w:rPr>
                <w:color w:val="000000"/>
              </w:rPr>
              <w:t>31,61</w:t>
            </w:r>
          </w:p>
        </w:tc>
        <w:tc>
          <w:tcPr>
            <w:tcW w:w="1276" w:type="dxa"/>
            <w:tcBorders>
              <w:top w:val="nil"/>
              <w:left w:val="nil"/>
              <w:bottom w:val="single" w:sz="4" w:space="0" w:color="auto"/>
              <w:right w:val="single" w:sz="4" w:space="0" w:color="auto"/>
            </w:tcBorders>
            <w:shd w:val="clear" w:color="000000" w:fill="FFFFFF"/>
            <w:vAlign w:val="center"/>
          </w:tcPr>
          <w:p w14:paraId="1C1AD038" w14:textId="77777777" w:rsidR="005E1BF9" w:rsidRPr="005E1BF9" w:rsidRDefault="005E1BF9" w:rsidP="005E1BF9">
            <w:pPr>
              <w:jc w:val="center"/>
              <w:rPr>
                <w:color w:val="000000"/>
              </w:rPr>
            </w:pPr>
            <w:r w:rsidRPr="005E1BF9">
              <w:rPr>
                <w:color w:val="000000"/>
              </w:rPr>
              <w:t>31,61</w:t>
            </w:r>
          </w:p>
        </w:tc>
        <w:tc>
          <w:tcPr>
            <w:tcW w:w="1417" w:type="dxa"/>
            <w:tcBorders>
              <w:top w:val="nil"/>
              <w:left w:val="nil"/>
              <w:bottom w:val="single" w:sz="4" w:space="0" w:color="auto"/>
              <w:right w:val="single" w:sz="4" w:space="0" w:color="auto"/>
            </w:tcBorders>
            <w:shd w:val="clear" w:color="000000" w:fill="FFFFFF"/>
            <w:vAlign w:val="center"/>
          </w:tcPr>
          <w:p w14:paraId="4BB2AFFC" w14:textId="77777777" w:rsidR="005E1BF9" w:rsidRPr="005E1BF9" w:rsidRDefault="005E1BF9" w:rsidP="005E1BF9">
            <w:pPr>
              <w:jc w:val="center"/>
              <w:rPr>
                <w:color w:val="000000"/>
              </w:rPr>
            </w:pPr>
            <w:r w:rsidRPr="005E1BF9">
              <w:rPr>
                <w:color w:val="000000"/>
              </w:rPr>
              <w:t>31,61</w:t>
            </w:r>
          </w:p>
        </w:tc>
        <w:tc>
          <w:tcPr>
            <w:tcW w:w="1276" w:type="dxa"/>
            <w:tcBorders>
              <w:top w:val="nil"/>
              <w:left w:val="nil"/>
              <w:bottom w:val="single" w:sz="4" w:space="0" w:color="auto"/>
              <w:right w:val="single" w:sz="4" w:space="0" w:color="auto"/>
            </w:tcBorders>
            <w:shd w:val="clear" w:color="000000" w:fill="FFFFFF"/>
            <w:vAlign w:val="center"/>
          </w:tcPr>
          <w:p w14:paraId="211646DE" w14:textId="77777777" w:rsidR="005E1BF9" w:rsidRPr="005E1BF9" w:rsidRDefault="005E1BF9" w:rsidP="005E1BF9">
            <w:pPr>
              <w:jc w:val="center"/>
              <w:rPr>
                <w:color w:val="000000"/>
              </w:rPr>
            </w:pPr>
            <w:r w:rsidRPr="005E1BF9">
              <w:rPr>
                <w:color w:val="000000"/>
              </w:rPr>
              <w:t>31,61</w:t>
            </w:r>
          </w:p>
        </w:tc>
        <w:tc>
          <w:tcPr>
            <w:tcW w:w="1276" w:type="dxa"/>
            <w:tcBorders>
              <w:top w:val="nil"/>
              <w:left w:val="nil"/>
              <w:bottom w:val="single" w:sz="4" w:space="0" w:color="auto"/>
              <w:right w:val="single" w:sz="4" w:space="0" w:color="auto"/>
            </w:tcBorders>
            <w:shd w:val="clear" w:color="000000" w:fill="FFFFFF"/>
            <w:vAlign w:val="center"/>
          </w:tcPr>
          <w:p w14:paraId="6EA970D6" w14:textId="77777777" w:rsidR="005E1BF9" w:rsidRPr="005E1BF9" w:rsidRDefault="005E1BF9" w:rsidP="005E1BF9">
            <w:pPr>
              <w:jc w:val="center"/>
              <w:rPr>
                <w:color w:val="000000"/>
              </w:rPr>
            </w:pPr>
            <w:r w:rsidRPr="005E1BF9">
              <w:rPr>
                <w:color w:val="000000"/>
              </w:rPr>
              <w:t>32,66</w:t>
            </w:r>
          </w:p>
        </w:tc>
        <w:tc>
          <w:tcPr>
            <w:tcW w:w="1277" w:type="dxa"/>
            <w:tcBorders>
              <w:top w:val="nil"/>
              <w:left w:val="nil"/>
              <w:bottom w:val="single" w:sz="4" w:space="0" w:color="auto"/>
              <w:right w:val="single" w:sz="4" w:space="0" w:color="auto"/>
            </w:tcBorders>
            <w:shd w:val="clear" w:color="000000" w:fill="FFFFFF"/>
            <w:vAlign w:val="center"/>
          </w:tcPr>
          <w:p w14:paraId="755AB8CD" w14:textId="77777777" w:rsidR="005E1BF9" w:rsidRPr="005E1BF9" w:rsidRDefault="005E1BF9" w:rsidP="005E1BF9">
            <w:pPr>
              <w:jc w:val="center"/>
              <w:rPr>
                <w:color w:val="000000"/>
              </w:rPr>
            </w:pPr>
            <w:r w:rsidRPr="005E1BF9">
              <w:rPr>
                <w:color w:val="000000"/>
              </w:rPr>
              <w:t>33,55</w:t>
            </w:r>
          </w:p>
        </w:tc>
        <w:tc>
          <w:tcPr>
            <w:tcW w:w="1416" w:type="dxa"/>
            <w:tcBorders>
              <w:top w:val="nil"/>
              <w:left w:val="nil"/>
              <w:bottom w:val="single" w:sz="4" w:space="0" w:color="auto"/>
              <w:right w:val="single" w:sz="4" w:space="0" w:color="auto"/>
            </w:tcBorders>
            <w:shd w:val="clear" w:color="000000" w:fill="FFFFFF"/>
            <w:vAlign w:val="center"/>
          </w:tcPr>
          <w:p w14:paraId="34708271" w14:textId="77777777" w:rsidR="005E1BF9" w:rsidRPr="005E1BF9" w:rsidRDefault="005E1BF9" w:rsidP="005E1BF9">
            <w:pPr>
              <w:jc w:val="center"/>
              <w:rPr>
                <w:color w:val="000000"/>
              </w:rPr>
            </w:pPr>
            <w:r w:rsidRPr="005E1BF9">
              <w:rPr>
                <w:color w:val="000000"/>
              </w:rPr>
              <w:t>35,95</w:t>
            </w:r>
          </w:p>
        </w:tc>
      </w:tr>
      <w:tr w:rsidR="005E1BF9" w:rsidRPr="005E1BF9" w14:paraId="5033C447" w14:textId="77777777" w:rsidTr="00925C0C">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14:paraId="16D9265A" w14:textId="77777777" w:rsidR="005E1BF9" w:rsidRPr="005E1BF9" w:rsidRDefault="005E1BF9" w:rsidP="005E1BF9">
            <w:pPr>
              <w:jc w:val="center"/>
              <w:rPr>
                <w:color w:val="000000"/>
              </w:rPr>
            </w:pPr>
            <w:r w:rsidRPr="005E1BF9">
              <w:rPr>
                <w:color w:val="000000"/>
              </w:rPr>
              <w:t>2.2.</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23A11A59" w14:textId="77777777" w:rsidR="005E1BF9" w:rsidRPr="005E1BF9" w:rsidRDefault="005E1BF9" w:rsidP="005E1BF9">
            <w:pPr>
              <w:rPr>
                <w:color w:val="000000"/>
              </w:rPr>
            </w:pPr>
            <w:r w:rsidRPr="005E1BF9">
              <w:rPr>
                <w:color w:val="000000"/>
              </w:rPr>
              <w:t xml:space="preserve">Прочие потребители  </w:t>
            </w:r>
          </w:p>
          <w:p w14:paraId="767C7F07" w14:textId="77777777" w:rsidR="005E1BF9" w:rsidRPr="005E1BF9" w:rsidRDefault="005E1BF9" w:rsidP="005E1BF9">
            <w:pPr>
              <w:rPr>
                <w:color w:val="000000"/>
              </w:rPr>
            </w:pPr>
            <w:r w:rsidRPr="005E1BF9">
              <w:rPr>
                <w:color w:val="000000"/>
              </w:rPr>
              <w:t>(без НДС)</w:t>
            </w:r>
          </w:p>
        </w:tc>
        <w:tc>
          <w:tcPr>
            <w:tcW w:w="1276" w:type="dxa"/>
            <w:tcBorders>
              <w:top w:val="nil"/>
              <w:left w:val="nil"/>
              <w:bottom w:val="single" w:sz="4" w:space="0" w:color="auto"/>
              <w:right w:val="single" w:sz="4" w:space="0" w:color="auto"/>
            </w:tcBorders>
            <w:shd w:val="clear" w:color="000000" w:fill="FFFFFF"/>
            <w:vAlign w:val="center"/>
          </w:tcPr>
          <w:p w14:paraId="21222050" w14:textId="77777777" w:rsidR="005E1BF9" w:rsidRPr="005E1BF9" w:rsidRDefault="005E1BF9" w:rsidP="005E1BF9">
            <w:pPr>
              <w:jc w:val="center"/>
              <w:rPr>
                <w:color w:val="000000"/>
              </w:rPr>
            </w:pPr>
            <w:r w:rsidRPr="005E1BF9">
              <w:rPr>
                <w:color w:val="000000"/>
              </w:rPr>
              <w:t>21,00</w:t>
            </w:r>
          </w:p>
        </w:tc>
        <w:tc>
          <w:tcPr>
            <w:tcW w:w="1276" w:type="dxa"/>
            <w:tcBorders>
              <w:top w:val="nil"/>
              <w:left w:val="nil"/>
              <w:bottom w:val="single" w:sz="4" w:space="0" w:color="auto"/>
              <w:right w:val="single" w:sz="4" w:space="0" w:color="auto"/>
            </w:tcBorders>
            <w:shd w:val="clear" w:color="000000" w:fill="FFFFFF"/>
            <w:vAlign w:val="center"/>
          </w:tcPr>
          <w:p w14:paraId="353E5EC7" w14:textId="77777777" w:rsidR="005E1BF9" w:rsidRPr="005E1BF9" w:rsidRDefault="005E1BF9" w:rsidP="005E1BF9">
            <w:pPr>
              <w:jc w:val="center"/>
              <w:rPr>
                <w:color w:val="000000"/>
              </w:rPr>
            </w:pPr>
            <w:r w:rsidRPr="005E1BF9">
              <w:rPr>
                <w:color w:val="000000"/>
              </w:rPr>
              <w:t>29,34</w:t>
            </w:r>
          </w:p>
        </w:tc>
        <w:tc>
          <w:tcPr>
            <w:tcW w:w="1276" w:type="dxa"/>
            <w:tcBorders>
              <w:top w:val="nil"/>
              <w:left w:val="nil"/>
              <w:bottom w:val="single" w:sz="4" w:space="0" w:color="auto"/>
              <w:right w:val="single" w:sz="4" w:space="0" w:color="auto"/>
            </w:tcBorders>
            <w:shd w:val="clear" w:color="000000" w:fill="FFFFFF"/>
            <w:vAlign w:val="center"/>
          </w:tcPr>
          <w:p w14:paraId="34C6B73C" w14:textId="77777777" w:rsidR="005E1BF9" w:rsidRPr="005E1BF9" w:rsidRDefault="005E1BF9" w:rsidP="005E1BF9">
            <w:pPr>
              <w:jc w:val="center"/>
              <w:rPr>
                <w:color w:val="000000"/>
              </w:rPr>
            </w:pPr>
            <w:r w:rsidRPr="005E1BF9">
              <w:rPr>
                <w:color w:val="000000"/>
              </w:rPr>
              <w:t>26,34</w:t>
            </w:r>
          </w:p>
        </w:tc>
        <w:tc>
          <w:tcPr>
            <w:tcW w:w="1276" w:type="dxa"/>
            <w:tcBorders>
              <w:top w:val="nil"/>
              <w:left w:val="nil"/>
              <w:bottom w:val="single" w:sz="4" w:space="0" w:color="auto"/>
              <w:right w:val="single" w:sz="4" w:space="0" w:color="auto"/>
            </w:tcBorders>
            <w:shd w:val="clear" w:color="000000" w:fill="FFFFFF"/>
            <w:vAlign w:val="center"/>
          </w:tcPr>
          <w:p w14:paraId="46704274" w14:textId="77777777" w:rsidR="005E1BF9" w:rsidRPr="005E1BF9" w:rsidRDefault="005E1BF9" w:rsidP="005E1BF9">
            <w:pPr>
              <w:jc w:val="center"/>
              <w:rPr>
                <w:color w:val="000000"/>
              </w:rPr>
            </w:pPr>
            <w:r w:rsidRPr="005E1BF9">
              <w:rPr>
                <w:color w:val="000000"/>
              </w:rPr>
              <w:t>26,34</w:t>
            </w:r>
          </w:p>
        </w:tc>
        <w:tc>
          <w:tcPr>
            <w:tcW w:w="1276" w:type="dxa"/>
            <w:tcBorders>
              <w:top w:val="nil"/>
              <w:left w:val="nil"/>
              <w:bottom w:val="single" w:sz="4" w:space="0" w:color="auto"/>
              <w:right w:val="single" w:sz="4" w:space="0" w:color="auto"/>
            </w:tcBorders>
            <w:shd w:val="clear" w:color="000000" w:fill="FFFFFF"/>
            <w:vAlign w:val="center"/>
          </w:tcPr>
          <w:p w14:paraId="5BB224D2" w14:textId="77777777" w:rsidR="005E1BF9" w:rsidRPr="005E1BF9" w:rsidRDefault="005E1BF9" w:rsidP="005E1BF9">
            <w:pPr>
              <w:jc w:val="center"/>
              <w:rPr>
                <w:color w:val="000000"/>
              </w:rPr>
            </w:pPr>
            <w:r w:rsidRPr="005E1BF9">
              <w:rPr>
                <w:color w:val="000000"/>
              </w:rPr>
              <w:t>26,34</w:t>
            </w:r>
          </w:p>
        </w:tc>
        <w:tc>
          <w:tcPr>
            <w:tcW w:w="1417" w:type="dxa"/>
            <w:tcBorders>
              <w:top w:val="nil"/>
              <w:left w:val="nil"/>
              <w:bottom w:val="single" w:sz="4" w:space="0" w:color="auto"/>
              <w:right w:val="single" w:sz="4" w:space="0" w:color="auto"/>
            </w:tcBorders>
            <w:shd w:val="clear" w:color="000000" w:fill="FFFFFF"/>
            <w:vAlign w:val="center"/>
          </w:tcPr>
          <w:p w14:paraId="5C3B6D78" w14:textId="77777777" w:rsidR="005E1BF9" w:rsidRPr="005E1BF9" w:rsidRDefault="005E1BF9" w:rsidP="005E1BF9">
            <w:pPr>
              <w:jc w:val="center"/>
              <w:rPr>
                <w:color w:val="000000"/>
              </w:rPr>
            </w:pPr>
            <w:r w:rsidRPr="005E1BF9">
              <w:rPr>
                <w:color w:val="000000"/>
              </w:rPr>
              <w:t>26,34</w:t>
            </w:r>
          </w:p>
        </w:tc>
        <w:tc>
          <w:tcPr>
            <w:tcW w:w="1276" w:type="dxa"/>
            <w:tcBorders>
              <w:top w:val="nil"/>
              <w:left w:val="nil"/>
              <w:bottom w:val="single" w:sz="4" w:space="0" w:color="auto"/>
              <w:right w:val="single" w:sz="4" w:space="0" w:color="auto"/>
            </w:tcBorders>
            <w:shd w:val="clear" w:color="000000" w:fill="FFFFFF"/>
            <w:vAlign w:val="center"/>
          </w:tcPr>
          <w:p w14:paraId="6EE384FC" w14:textId="77777777" w:rsidR="005E1BF9" w:rsidRPr="005E1BF9" w:rsidRDefault="005E1BF9" w:rsidP="005E1BF9">
            <w:pPr>
              <w:jc w:val="center"/>
              <w:rPr>
                <w:color w:val="000000"/>
              </w:rPr>
            </w:pPr>
            <w:r w:rsidRPr="005E1BF9">
              <w:rPr>
                <w:color w:val="000000"/>
              </w:rPr>
              <w:t>26,34</w:t>
            </w:r>
          </w:p>
        </w:tc>
        <w:tc>
          <w:tcPr>
            <w:tcW w:w="1276" w:type="dxa"/>
            <w:tcBorders>
              <w:top w:val="nil"/>
              <w:left w:val="nil"/>
              <w:bottom w:val="single" w:sz="4" w:space="0" w:color="auto"/>
              <w:right w:val="single" w:sz="4" w:space="0" w:color="auto"/>
            </w:tcBorders>
            <w:shd w:val="clear" w:color="000000" w:fill="FFFFFF"/>
            <w:vAlign w:val="center"/>
          </w:tcPr>
          <w:p w14:paraId="2971A312" w14:textId="77777777" w:rsidR="005E1BF9" w:rsidRPr="005E1BF9" w:rsidRDefault="005E1BF9" w:rsidP="005E1BF9">
            <w:pPr>
              <w:jc w:val="center"/>
              <w:rPr>
                <w:color w:val="000000"/>
              </w:rPr>
            </w:pPr>
            <w:r w:rsidRPr="005E1BF9">
              <w:rPr>
                <w:color w:val="000000"/>
              </w:rPr>
              <w:t>27,22</w:t>
            </w:r>
          </w:p>
        </w:tc>
        <w:tc>
          <w:tcPr>
            <w:tcW w:w="1277" w:type="dxa"/>
            <w:tcBorders>
              <w:top w:val="nil"/>
              <w:left w:val="nil"/>
              <w:bottom w:val="single" w:sz="4" w:space="0" w:color="auto"/>
              <w:right w:val="single" w:sz="4" w:space="0" w:color="auto"/>
            </w:tcBorders>
            <w:shd w:val="clear" w:color="000000" w:fill="FFFFFF"/>
            <w:vAlign w:val="center"/>
          </w:tcPr>
          <w:p w14:paraId="0789B632" w14:textId="77777777" w:rsidR="005E1BF9" w:rsidRPr="005E1BF9" w:rsidRDefault="005E1BF9" w:rsidP="005E1BF9">
            <w:pPr>
              <w:jc w:val="center"/>
              <w:rPr>
                <w:color w:val="000000"/>
              </w:rPr>
            </w:pPr>
            <w:r w:rsidRPr="005E1BF9">
              <w:rPr>
                <w:color w:val="000000"/>
              </w:rPr>
              <w:t>27,96</w:t>
            </w:r>
          </w:p>
        </w:tc>
        <w:tc>
          <w:tcPr>
            <w:tcW w:w="1416" w:type="dxa"/>
            <w:tcBorders>
              <w:top w:val="nil"/>
              <w:left w:val="nil"/>
              <w:bottom w:val="single" w:sz="4" w:space="0" w:color="auto"/>
              <w:right w:val="single" w:sz="4" w:space="0" w:color="auto"/>
            </w:tcBorders>
            <w:shd w:val="clear" w:color="000000" w:fill="FFFFFF"/>
            <w:vAlign w:val="center"/>
          </w:tcPr>
          <w:p w14:paraId="491F48AC" w14:textId="77777777" w:rsidR="005E1BF9" w:rsidRPr="005E1BF9" w:rsidRDefault="005E1BF9" w:rsidP="005E1BF9">
            <w:pPr>
              <w:jc w:val="center"/>
              <w:rPr>
                <w:color w:val="000000"/>
              </w:rPr>
            </w:pPr>
            <w:r w:rsidRPr="005E1BF9">
              <w:rPr>
                <w:color w:val="000000"/>
              </w:rPr>
              <w:t>29,96</w:t>
            </w:r>
          </w:p>
        </w:tc>
      </w:tr>
      <w:tr w:rsidR="005E1BF9" w:rsidRPr="005E1BF9" w14:paraId="5B74C6F2" w14:textId="77777777" w:rsidTr="00925C0C">
        <w:trPr>
          <w:trHeight w:val="292"/>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CFDB0CE" w14:textId="77777777" w:rsidR="005E1BF9" w:rsidRPr="005E1BF9" w:rsidRDefault="005E1BF9" w:rsidP="005E1BF9">
            <w:pPr>
              <w:jc w:val="center"/>
              <w:rPr>
                <w:color w:val="000000"/>
              </w:rPr>
            </w:pPr>
            <w:r w:rsidRPr="005E1BF9">
              <w:rPr>
                <w:color w:val="000000"/>
              </w:rPr>
              <w:t xml:space="preserve">3. </w:t>
            </w:r>
            <w:r w:rsidRPr="005E1BF9">
              <w:t xml:space="preserve">Водоотведение </w:t>
            </w:r>
          </w:p>
        </w:tc>
      </w:tr>
      <w:tr w:rsidR="005E1BF9" w:rsidRPr="005E1BF9" w14:paraId="6B264F36" w14:textId="77777777" w:rsidTr="00925C0C">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A011259" w14:textId="77777777" w:rsidR="005E1BF9" w:rsidRPr="005E1BF9" w:rsidRDefault="005E1BF9" w:rsidP="005E1BF9">
            <w:pPr>
              <w:jc w:val="center"/>
              <w:rPr>
                <w:color w:val="000000"/>
              </w:rPr>
            </w:pPr>
            <w:r w:rsidRPr="005E1BF9">
              <w:rPr>
                <w:color w:val="000000"/>
              </w:rPr>
              <w:t>3.1.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629B169" w14:textId="77777777" w:rsidR="005E1BF9" w:rsidRPr="005E1BF9" w:rsidRDefault="005E1BF9" w:rsidP="005E1BF9">
            <w:pPr>
              <w:rPr>
                <w:color w:val="000000"/>
              </w:rPr>
            </w:pPr>
            <w:r w:rsidRPr="005E1BF9">
              <w:rPr>
                <w:color w:val="000000"/>
              </w:rPr>
              <w:t xml:space="preserve">Население   </w:t>
            </w:r>
          </w:p>
          <w:p w14:paraId="0887AACB" w14:textId="77777777" w:rsidR="005E1BF9" w:rsidRPr="005E1BF9" w:rsidRDefault="005E1BF9" w:rsidP="005E1BF9">
            <w:pPr>
              <w:rPr>
                <w:color w:val="000000"/>
              </w:rPr>
            </w:pPr>
            <w:r w:rsidRPr="005E1BF9">
              <w:rPr>
                <w:color w:val="000000"/>
              </w:rPr>
              <w:t>(с НДС)*</w:t>
            </w:r>
          </w:p>
        </w:tc>
        <w:tc>
          <w:tcPr>
            <w:tcW w:w="1276" w:type="dxa"/>
            <w:tcBorders>
              <w:top w:val="nil"/>
              <w:left w:val="nil"/>
              <w:bottom w:val="single" w:sz="4" w:space="0" w:color="auto"/>
              <w:right w:val="single" w:sz="4" w:space="0" w:color="auto"/>
            </w:tcBorders>
            <w:shd w:val="clear" w:color="000000" w:fill="FFFFFF"/>
            <w:vAlign w:val="center"/>
          </w:tcPr>
          <w:p w14:paraId="57AFD036" w14:textId="77777777" w:rsidR="005E1BF9" w:rsidRPr="005E1BF9" w:rsidRDefault="005E1BF9" w:rsidP="005E1BF9">
            <w:pPr>
              <w:jc w:val="center"/>
              <w:rPr>
                <w:color w:val="000000"/>
              </w:rPr>
            </w:pPr>
            <w:r w:rsidRPr="005E1BF9">
              <w:rPr>
                <w:color w:val="000000"/>
              </w:rPr>
              <w:t>33,60</w:t>
            </w:r>
          </w:p>
        </w:tc>
        <w:tc>
          <w:tcPr>
            <w:tcW w:w="1276" w:type="dxa"/>
            <w:tcBorders>
              <w:top w:val="nil"/>
              <w:left w:val="nil"/>
              <w:bottom w:val="single" w:sz="4" w:space="0" w:color="auto"/>
              <w:right w:val="single" w:sz="4" w:space="0" w:color="auto"/>
            </w:tcBorders>
            <w:shd w:val="clear" w:color="000000" w:fill="FFFFFF"/>
            <w:vAlign w:val="center"/>
          </w:tcPr>
          <w:p w14:paraId="0ED396BD" w14:textId="77777777" w:rsidR="005E1BF9" w:rsidRPr="005E1BF9" w:rsidRDefault="005E1BF9" w:rsidP="005E1BF9">
            <w:pPr>
              <w:jc w:val="center"/>
              <w:rPr>
                <w:color w:val="000000"/>
              </w:rPr>
            </w:pPr>
            <w:r w:rsidRPr="005E1BF9">
              <w:rPr>
                <w:color w:val="000000"/>
              </w:rPr>
              <w:t>44,81</w:t>
            </w:r>
          </w:p>
        </w:tc>
        <w:tc>
          <w:tcPr>
            <w:tcW w:w="1276" w:type="dxa"/>
            <w:tcBorders>
              <w:top w:val="nil"/>
              <w:left w:val="nil"/>
              <w:bottom w:val="single" w:sz="4" w:space="0" w:color="auto"/>
              <w:right w:val="single" w:sz="4" w:space="0" w:color="auto"/>
            </w:tcBorders>
            <w:shd w:val="clear" w:color="000000" w:fill="FFFFFF"/>
            <w:vAlign w:val="center"/>
          </w:tcPr>
          <w:p w14:paraId="664A9272" w14:textId="77777777" w:rsidR="005E1BF9" w:rsidRPr="005E1BF9" w:rsidRDefault="005E1BF9" w:rsidP="005E1BF9">
            <w:pPr>
              <w:jc w:val="center"/>
              <w:rPr>
                <w:color w:val="000000"/>
              </w:rPr>
            </w:pPr>
            <w:r w:rsidRPr="005E1BF9">
              <w:rPr>
                <w:color w:val="000000"/>
              </w:rPr>
              <w:t>44,20</w:t>
            </w:r>
          </w:p>
        </w:tc>
        <w:tc>
          <w:tcPr>
            <w:tcW w:w="1276" w:type="dxa"/>
            <w:tcBorders>
              <w:top w:val="nil"/>
              <w:left w:val="nil"/>
              <w:bottom w:val="single" w:sz="4" w:space="0" w:color="auto"/>
              <w:right w:val="single" w:sz="4" w:space="0" w:color="auto"/>
            </w:tcBorders>
            <w:shd w:val="clear" w:color="000000" w:fill="FFFFFF"/>
            <w:vAlign w:val="center"/>
          </w:tcPr>
          <w:p w14:paraId="55E10BAF" w14:textId="77777777" w:rsidR="005E1BF9" w:rsidRPr="005E1BF9" w:rsidRDefault="005E1BF9" w:rsidP="005E1BF9">
            <w:pPr>
              <w:jc w:val="center"/>
              <w:rPr>
                <w:color w:val="000000"/>
              </w:rPr>
            </w:pPr>
            <w:r w:rsidRPr="005E1BF9">
              <w:rPr>
                <w:color w:val="000000"/>
              </w:rPr>
              <w:t>44,20</w:t>
            </w:r>
          </w:p>
        </w:tc>
        <w:tc>
          <w:tcPr>
            <w:tcW w:w="1276" w:type="dxa"/>
            <w:tcBorders>
              <w:top w:val="nil"/>
              <w:left w:val="nil"/>
              <w:bottom w:val="single" w:sz="4" w:space="0" w:color="auto"/>
              <w:right w:val="single" w:sz="4" w:space="0" w:color="auto"/>
            </w:tcBorders>
            <w:shd w:val="clear" w:color="000000" w:fill="FFFFFF"/>
            <w:vAlign w:val="center"/>
          </w:tcPr>
          <w:p w14:paraId="358A2479" w14:textId="77777777" w:rsidR="005E1BF9" w:rsidRPr="005E1BF9" w:rsidRDefault="005E1BF9" w:rsidP="005E1BF9">
            <w:pPr>
              <w:jc w:val="center"/>
              <w:rPr>
                <w:color w:val="000000"/>
              </w:rPr>
            </w:pPr>
            <w:r w:rsidRPr="005E1BF9">
              <w:rPr>
                <w:color w:val="000000"/>
              </w:rPr>
              <w:t>44,20</w:t>
            </w:r>
          </w:p>
        </w:tc>
        <w:tc>
          <w:tcPr>
            <w:tcW w:w="1417" w:type="dxa"/>
            <w:tcBorders>
              <w:top w:val="nil"/>
              <w:left w:val="nil"/>
              <w:bottom w:val="single" w:sz="4" w:space="0" w:color="auto"/>
              <w:right w:val="single" w:sz="4" w:space="0" w:color="auto"/>
            </w:tcBorders>
            <w:shd w:val="clear" w:color="000000" w:fill="FFFFFF"/>
            <w:vAlign w:val="center"/>
          </w:tcPr>
          <w:p w14:paraId="0FA5FF04" w14:textId="77777777" w:rsidR="005E1BF9" w:rsidRPr="005E1BF9" w:rsidRDefault="005E1BF9" w:rsidP="005E1BF9">
            <w:pPr>
              <w:jc w:val="center"/>
              <w:rPr>
                <w:color w:val="000000"/>
              </w:rPr>
            </w:pPr>
            <w:r w:rsidRPr="005E1BF9">
              <w:rPr>
                <w:color w:val="000000"/>
              </w:rPr>
              <w:t>47,48</w:t>
            </w:r>
          </w:p>
        </w:tc>
        <w:tc>
          <w:tcPr>
            <w:tcW w:w="1276" w:type="dxa"/>
            <w:tcBorders>
              <w:top w:val="nil"/>
              <w:left w:val="nil"/>
              <w:bottom w:val="single" w:sz="4" w:space="0" w:color="auto"/>
              <w:right w:val="single" w:sz="4" w:space="0" w:color="auto"/>
            </w:tcBorders>
            <w:shd w:val="clear" w:color="000000" w:fill="FFFFFF"/>
            <w:vAlign w:val="center"/>
          </w:tcPr>
          <w:p w14:paraId="6E34F3BF" w14:textId="77777777" w:rsidR="005E1BF9" w:rsidRPr="005E1BF9" w:rsidRDefault="005E1BF9" w:rsidP="005E1BF9">
            <w:pPr>
              <w:jc w:val="center"/>
              <w:rPr>
                <w:color w:val="000000"/>
              </w:rPr>
            </w:pPr>
            <w:r w:rsidRPr="005E1BF9">
              <w:rPr>
                <w:color w:val="000000"/>
              </w:rPr>
              <w:t>47,48</w:t>
            </w:r>
          </w:p>
        </w:tc>
        <w:tc>
          <w:tcPr>
            <w:tcW w:w="1276" w:type="dxa"/>
            <w:tcBorders>
              <w:top w:val="nil"/>
              <w:left w:val="nil"/>
              <w:bottom w:val="single" w:sz="4" w:space="0" w:color="auto"/>
              <w:right w:val="single" w:sz="4" w:space="0" w:color="auto"/>
            </w:tcBorders>
            <w:shd w:val="clear" w:color="000000" w:fill="FFFFFF"/>
            <w:vAlign w:val="center"/>
          </w:tcPr>
          <w:p w14:paraId="0077E88B" w14:textId="77777777" w:rsidR="005E1BF9" w:rsidRPr="005E1BF9" w:rsidRDefault="005E1BF9" w:rsidP="005E1BF9">
            <w:pPr>
              <w:jc w:val="center"/>
              <w:rPr>
                <w:color w:val="000000"/>
              </w:rPr>
            </w:pPr>
            <w:r w:rsidRPr="005E1BF9">
              <w:rPr>
                <w:color w:val="000000"/>
              </w:rPr>
              <w:t>53,20</w:t>
            </w:r>
          </w:p>
        </w:tc>
        <w:tc>
          <w:tcPr>
            <w:tcW w:w="1277" w:type="dxa"/>
            <w:tcBorders>
              <w:top w:val="nil"/>
              <w:left w:val="nil"/>
              <w:bottom w:val="single" w:sz="4" w:space="0" w:color="auto"/>
              <w:right w:val="single" w:sz="4" w:space="0" w:color="auto"/>
            </w:tcBorders>
            <w:shd w:val="clear" w:color="000000" w:fill="FFFFFF"/>
            <w:vAlign w:val="center"/>
          </w:tcPr>
          <w:p w14:paraId="1320BD3E" w14:textId="77777777" w:rsidR="005E1BF9" w:rsidRPr="005E1BF9" w:rsidRDefault="005E1BF9" w:rsidP="005E1BF9">
            <w:pPr>
              <w:jc w:val="center"/>
              <w:rPr>
                <w:color w:val="000000"/>
              </w:rPr>
            </w:pPr>
            <w:r w:rsidRPr="005E1BF9">
              <w:rPr>
                <w:color w:val="000000"/>
              </w:rPr>
              <w:t>43,06</w:t>
            </w:r>
          </w:p>
        </w:tc>
        <w:tc>
          <w:tcPr>
            <w:tcW w:w="1416" w:type="dxa"/>
            <w:tcBorders>
              <w:top w:val="nil"/>
              <w:left w:val="nil"/>
              <w:bottom w:val="single" w:sz="4" w:space="0" w:color="auto"/>
              <w:right w:val="single" w:sz="4" w:space="0" w:color="auto"/>
            </w:tcBorders>
            <w:shd w:val="clear" w:color="000000" w:fill="FFFFFF"/>
            <w:vAlign w:val="center"/>
          </w:tcPr>
          <w:p w14:paraId="6A08B576" w14:textId="77777777" w:rsidR="005E1BF9" w:rsidRPr="005E1BF9" w:rsidRDefault="005E1BF9" w:rsidP="005E1BF9">
            <w:pPr>
              <w:jc w:val="center"/>
              <w:rPr>
                <w:color w:val="000000"/>
              </w:rPr>
            </w:pPr>
            <w:r w:rsidRPr="005E1BF9">
              <w:rPr>
                <w:color w:val="000000"/>
              </w:rPr>
              <w:t>45,77</w:t>
            </w:r>
          </w:p>
        </w:tc>
      </w:tr>
      <w:tr w:rsidR="005E1BF9" w:rsidRPr="005E1BF9" w14:paraId="2682F45F" w14:textId="77777777" w:rsidTr="00925C0C">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7B9BCF5" w14:textId="77777777" w:rsidR="005E1BF9" w:rsidRPr="005E1BF9" w:rsidRDefault="005E1BF9" w:rsidP="005E1BF9">
            <w:pPr>
              <w:jc w:val="center"/>
              <w:rPr>
                <w:color w:val="000000"/>
              </w:rPr>
            </w:pPr>
            <w:r w:rsidRPr="005E1BF9">
              <w:rPr>
                <w:color w:val="000000"/>
              </w:rPr>
              <w:t>3.2.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B92E409" w14:textId="77777777" w:rsidR="005E1BF9" w:rsidRPr="005E1BF9" w:rsidRDefault="005E1BF9" w:rsidP="005E1BF9">
            <w:pPr>
              <w:rPr>
                <w:color w:val="000000"/>
              </w:rPr>
            </w:pPr>
            <w:r w:rsidRPr="005E1BF9">
              <w:rPr>
                <w:color w:val="000000"/>
              </w:rPr>
              <w:t>Прочие потребители</w:t>
            </w:r>
          </w:p>
          <w:p w14:paraId="7D430FB9" w14:textId="77777777" w:rsidR="005E1BF9" w:rsidRPr="005E1BF9" w:rsidRDefault="005E1BF9" w:rsidP="005E1BF9">
            <w:pPr>
              <w:rPr>
                <w:color w:val="000000"/>
              </w:rPr>
            </w:pPr>
            <w:r w:rsidRPr="005E1BF9">
              <w:rPr>
                <w:color w:val="000000"/>
              </w:rPr>
              <w:t>(без НДС)</w:t>
            </w:r>
          </w:p>
        </w:tc>
        <w:tc>
          <w:tcPr>
            <w:tcW w:w="1276" w:type="dxa"/>
            <w:tcBorders>
              <w:top w:val="nil"/>
              <w:left w:val="nil"/>
              <w:bottom w:val="single" w:sz="4" w:space="0" w:color="auto"/>
              <w:right w:val="single" w:sz="4" w:space="0" w:color="auto"/>
            </w:tcBorders>
            <w:shd w:val="clear" w:color="000000" w:fill="FFFFFF"/>
            <w:vAlign w:val="center"/>
          </w:tcPr>
          <w:p w14:paraId="10BF2020" w14:textId="77777777" w:rsidR="005E1BF9" w:rsidRPr="005E1BF9" w:rsidRDefault="005E1BF9" w:rsidP="005E1BF9">
            <w:pPr>
              <w:jc w:val="center"/>
              <w:rPr>
                <w:color w:val="000000"/>
              </w:rPr>
            </w:pPr>
            <w:r w:rsidRPr="005E1BF9">
              <w:rPr>
                <w:color w:val="000000"/>
              </w:rPr>
              <w:t>28,00</w:t>
            </w:r>
          </w:p>
        </w:tc>
        <w:tc>
          <w:tcPr>
            <w:tcW w:w="1276" w:type="dxa"/>
            <w:tcBorders>
              <w:top w:val="nil"/>
              <w:left w:val="nil"/>
              <w:bottom w:val="single" w:sz="4" w:space="0" w:color="auto"/>
              <w:right w:val="single" w:sz="4" w:space="0" w:color="auto"/>
            </w:tcBorders>
            <w:shd w:val="clear" w:color="000000" w:fill="FFFFFF"/>
            <w:vAlign w:val="center"/>
          </w:tcPr>
          <w:p w14:paraId="0F401F1B" w14:textId="77777777" w:rsidR="005E1BF9" w:rsidRPr="005E1BF9" w:rsidRDefault="005E1BF9" w:rsidP="005E1BF9">
            <w:pPr>
              <w:jc w:val="center"/>
              <w:rPr>
                <w:color w:val="000000"/>
              </w:rPr>
            </w:pPr>
            <w:r w:rsidRPr="005E1BF9">
              <w:rPr>
                <w:color w:val="000000"/>
              </w:rPr>
              <w:t>37,34</w:t>
            </w:r>
          </w:p>
        </w:tc>
        <w:tc>
          <w:tcPr>
            <w:tcW w:w="1276" w:type="dxa"/>
            <w:tcBorders>
              <w:top w:val="nil"/>
              <w:left w:val="nil"/>
              <w:bottom w:val="single" w:sz="4" w:space="0" w:color="auto"/>
              <w:right w:val="single" w:sz="4" w:space="0" w:color="auto"/>
            </w:tcBorders>
            <w:shd w:val="clear" w:color="000000" w:fill="FFFFFF"/>
            <w:vAlign w:val="center"/>
          </w:tcPr>
          <w:p w14:paraId="29F5FA1E" w14:textId="77777777" w:rsidR="005E1BF9" w:rsidRPr="005E1BF9" w:rsidRDefault="005E1BF9" w:rsidP="005E1BF9">
            <w:pPr>
              <w:jc w:val="center"/>
              <w:rPr>
                <w:color w:val="000000"/>
              </w:rPr>
            </w:pPr>
            <w:r w:rsidRPr="005E1BF9">
              <w:rPr>
                <w:color w:val="000000"/>
              </w:rPr>
              <w:t>36,83</w:t>
            </w:r>
          </w:p>
        </w:tc>
        <w:tc>
          <w:tcPr>
            <w:tcW w:w="1276" w:type="dxa"/>
            <w:tcBorders>
              <w:top w:val="nil"/>
              <w:left w:val="nil"/>
              <w:bottom w:val="single" w:sz="4" w:space="0" w:color="auto"/>
              <w:right w:val="single" w:sz="4" w:space="0" w:color="auto"/>
            </w:tcBorders>
            <w:shd w:val="clear" w:color="000000" w:fill="FFFFFF"/>
            <w:vAlign w:val="center"/>
          </w:tcPr>
          <w:p w14:paraId="5C892A49" w14:textId="77777777" w:rsidR="005E1BF9" w:rsidRPr="005E1BF9" w:rsidRDefault="005E1BF9" w:rsidP="005E1BF9">
            <w:pPr>
              <w:jc w:val="center"/>
              <w:rPr>
                <w:color w:val="000000"/>
              </w:rPr>
            </w:pPr>
            <w:r w:rsidRPr="005E1BF9">
              <w:rPr>
                <w:color w:val="000000"/>
              </w:rPr>
              <w:t>36,83</w:t>
            </w:r>
          </w:p>
        </w:tc>
        <w:tc>
          <w:tcPr>
            <w:tcW w:w="1276" w:type="dxa"/>
            <w:tcBorders>
              <w:top w:val="nil"/>
              <w:left w:val="nil"/>
              <w:bottom w:val="single" w:sz="4" w:space="0" w:color="auto"/>
              <w:right w:val="single" w:sz="4" w:space="0" w:color="auto"/>
            </w:tcBorders>
            <w:shd w:val="clear" w:color="000000" w:fill="FFFFFF"/>
            <w:vAlign w:val="center"/>
          </w:tcPr>
          <w:p w14:paraId="1528271C" w14:textId="77777777" w:rsidR="005E1BF9" w:rsidRPr="005E1BF9" w:rsidRDefault="005E1BF9" w:rsidP="005E1BF9">
            <w:pPr>
              <w:jc w:val="center"/>
              <w:rPr>
                <w:color w:val="000000"/>
              </w:rPr>
            </w:pPr>
            <w:r w:rsidRPr="005E1BF9">
              <w:rPr>
                <w:color w:val="000000"/>
              </w:rPr>
              <w:t>36,83</w:t>
            </w:r>
          </w:p>
        </w:tc>
        <w:tc>
          <w:tcPr>
            <w:tcW w:w="1417" w:type="dxa"/>
            <w:tcBorders>
              <w:top w:val="nil"/>
              <w:left w:val="nil"/>
              <w:bottom w:val="single" w:sz="4" w:space="0" w:color="auto"/>
              <w:right w:val="single" w:sz="4" w:space="0" w:color="auto"/>
            </w:tcBorders>
            <w:shd w:val="clear" w:color="000000" w:fill="FFFFFF"/>
            <w:vAlign w:val="center"/>
          </w:tcPr>
          <w:p w14:paraId="407128ED" w14:textId="77777777" w:rsidR="005E1BF9" w:rsidRPr="005E1BF9" w:rsidRDefault="005E1BF9" w:rsidP="005E1BF9">
            <w:pPr>
              <w:jc w:val="center"/>
              <w:rPr>
                <w:color w:val="000000"/>
                <w:lang w:val="en-US"/>
              </w:rPr>
            </w:pPr>
            <w:r w:rsidRPr="005E1BF9">
              <w:rPr>
                <w:color w:val="000000"/>
              </w:rPr>
              <w:t>39,57</w:t>
            </w:r>
          </w:p>
        </w:tc>
        <w:tc>
          <w:tcPr>
            <w:tcW w:w="1276" w:type="dxa"/>
            <w:tcBorders>
              <w:top w:val="nil"/>
              <w:left w:val="nil"/>
              <w:bottom w:val="single" w:sz="4" w:space="0" w:color="auto"/>
              <w:right w:val="single" w:sz="4" w:space="0" w:color="auto"/>
            </w:tcBorders>
            <w:shd w:val="clear" w:color="000000" w:fill="FFFFFF"/>
            <w:vAlign w:val="center"/>
          </w:tcPr>
          <w:p w14:paraId="503BD813" w14:textId="77777777" w:rsidR="005E1BF9" w:rsidRPr="005E1BF9" w:rsidRDefault="005E1BF9" w:rsidP="005E1BF9">
            <w:pPr>
              <w:jc w:val="center"/>
              <w:rPr>
                <w:color w:val="000000"/>
              </w:rPr>
            </w:pPr>
            <w:r w:rsidRPr="005E1BF9">
              <w:rPr>
                <w:color w:val="000000"/>
              </w:rPr>
              <w:t>39,57</w:t>
            </w:r>
          </w:p>
        </w:tc>
        <w:tc>
          <w:tcPr>
            <w:tcW w:w="1276" w:type="dxa"/>
            <w:tcBorders>
              <w:top w:val="nil"/>
              <w:left w:val="nil"/>
              <w:bottom w:val="single" w:sz="4" w:space="0" w:color="auto"/>
              <w:right w:val="single" w:sz="4" w:space="0" w:color="auto"/>
            </w:tcBorders>
            <w:shd w:val="clear" w:color="000000" w:fill="FFFFFF"/>
            <w:vAlign w:val="center"/>
          </w:tcPr>
          <w:p w14:paraId="22DD31C9" w14:textId="77777777" w:rsidR="005E1BF9" w:rsidRPr="005E1BF9" w:rsidRDefault="005E1BF9" w:rsidP="005E1BF9">
            <w:pPr>
              <w:jc w:val="center"/>
              <w:rPr>
                <w:color w:val="000000"/>
              </w:rPr>
            </w:pPr>
            <w:r w:rsidRPr="005E1BF9">
              <w:rPr>
                <w:color w:val="000000"/>
              </w:rPr>
              <w:t>44,33</w:t>
            </w:r>
          </w:p>
        </w:tc>
        <w:tc>
          <w:tcPr>
            <w:tcW w:w="1277" w:type="dxa"/>
            <w:tcBorders>
              <w:top w:val="nil"/>
              <w:left w:val="nil"/>
              <w:bottom w:val="single" w:sz="4" w:space="0" w:color="auto"/>
              <w:right w:val="single" w:sz="4" w:space="0" w:color="auto"/>
            </w:tcBorders>
            <w:shd w:val="clear" w:color="000000" w:fill="FFFFFF"/>
            <w:vAlign w:val="center"/>
          </w:tcPr>
          <w:p w14:paraId="1ACBC08B" w14:textId="77777777" w:rsidR="005E1BF9" w:rsidRPr="005E1BF9" w:rsidRDefault="005E1BF9" w:rsidP="005E1BF9">
            <w:pPr>
              <w:jc w:val="center"/>
              <w:rPr>
                <w:color w:val="000000"/>
              </w:rPr>
            </w:pPr>
            <w:r w:rsidRPr="005E1BF9">
              <w:rPr>
                <w:color w:val="000000"/>
              </w:rPr>
              <w:t>35,88</w:t>
            </w:r>
          </w:p>
        </w:tc>
        <w:tc>
          <w:tcPr>
            <w:tcW w:w="1416" w:type="dxa"/>
            <w:tcBorders>
              <w:top w:val="nil"/>
              <w:left w:val="nil"/>
              <w:bottom w:val="single" w:sz="4" w:space="0" w:color="auto"/>
              <w:right w:val="single" w:sz="4" w:space="0" w:color="auto"/>
            </w:tcBorders>
            <w:shd w:val="clear" w:color="000000" w:fill="FFFFFF"/>
            <w:vAlign w:val="center"/>
          </w:tcPr>
          <w:p w14:paraId="15A643C7" w14:textId="77777777" w:rsidR="005E1BF9" w:rsidRPr="005E1BF9" w:rsidRDefault="005E1BF9" w:rsidP="005E1BF9">
            <w:pPr>
              <w:jc w:val="center"/>
              <w:rPr>
                <w:color w:val="000000"/>
              </w:rPr>
            </w:pPr>
            <w:r w:rsidRPr="005E1BF9">
              <w:rPr>
                <w:color w:val="000000"/>
              </w:rPr>
              <w:t>38,14</w:t>
            </w:r>
          </w:p>
        </w:tc>
      </w:tr>
    </w:tbl>
    <w:p w14:paraId="08E5BA81" w14:textId="77777777" w:rsidR="005E1BF9" w:rsidRPr="005E1BF9" w:rsidRDefault="005E1BF9" w:rsidP="005E1BF9">
      <w:pPr>
        <w:ind w:firstLine="709"/>
        <w:jc w:val="both"/>
        <w:rPr>
          <w:color w:val="000000"/>
          <w:sz w:val="28"/>
          <w:szCs w:val="28"/>
          <w:lang w:eastAsia="en-US"/>
        </w:rPr>
        <w:sectPr w:rsidR="005E1BF9" w:rsidRPr="005E1BF9" w:rsidSect="00B02E94">
          <w:pgSz w:w="16838" w:h="11906" w:orient="landscape"/>
          <w:pgMar w:top="851" w:right="851" w:bottom="709" w:left="709" w:header="709" w:footer="709" w:gutter="0"/>
          <w:cols w:space="708"/>
          <w:titlePg/>
          <w:docGrid w:linePitch="360"/>
        </w:sectPr>
      </w:pPr>
    </w:p>
    <w:p w14:paraId="7030A01B" w14:textId="77777777" w:rsidR="005E1BF9" w:rsidRPr="005E1BF9" w:rsidRDefault="005E1BF9" w:rsidP="005E1BF9">
      <w:pPr>
        <w:ind w:firstLine="709"/>
        <w:jc w:val="both"/>
        <w:rPr>
          <w:color w:val="000000"/>
          <w:sz w:val="28"/>
          <w:szCs w:val="28"/>
          <w:lang w:eastAsia="en-US"/>
        </w:rPr>
      </w:pPr>
      <w:r w:rsidRPr="005E1BF9">
        <w:rPr>
          <w:color w:val="000000"/>
          <w:sz w:val="28"/>
          <w:szCs w:val="28"/>
          <w:lang w:eastAsia="en-US"/>
        </w:rPr>
        <w:lastRenderedPageBreak/>
        <w:t>* Выделяется в целях реализации пункта 6 статьи 168 Налогового кодекса Российской Федерации.</w:t>
      </w:r>
    </w:p>
    <w:p w14:paraId="147B2352" w14:textId="194B2E8D" w:rsidR="005E1BF9" w:rsidRPr="005E1BF9" w:rsidRDefault="005E1BF9" w:rsidP="005E1BF9">
      <w:pPr>
        <w:ind w:firstLine="709"/>
        <w:jc w:val="both"/>
        <w:rPr>
          <w:color w:val="000000"/>
          <w:sz w:val="28"/>
          <w:szCs w:val="28"/>
          <w:lang w:eastAsia="en-US"/>
        </w:rPr>
      </w:pPr>
      <w:r w:rsidRPr="005E1BF9">
        <w:rPr>
          <w:color w:val="000000"/>
          <w:sz w:val="28"/>
          <w:szCs w:val="28"/>
          <w:lang w:eastAsia="en-US"/>
        </w:rPr>
        <w:t>** Тарифы предъявляются потребителям пгт. Крапивинский,                         пгт. Зеленогорский, с. Борисово.</w:t>
      </w:r>
    </w:p>
    <w:p w14:paraId="5306CFD6" w14:textId="77777777" w:rsidR="005E1BF9" w:rsidRPr="005E1BF9" w:rsidRDefault="005E1BF9" w:rsidP="005E1BF9">
      <w:pPr>
        <w:ind w:firstLine="709"/>
        <w:jc w:val="both"/>
        <w:rPr>
          <w:color w:val="000000"/>
          <w:sz w:val="28"/>
          <w:szCs w:val="28"/>
          <w:lang w:eastAsia="en-US"/>
        </w:rPr>
      </w:pPr>
      <w:r w:rsidRPr="005E1BF9">
        <w:rPr>
          <w:color w:val="000000"/>
          <w:sz w:val="28"/>
          <w:szCs w:val="28"/>
          <w:lang w:eastAsia="en-US"/>
        </w:rPr>
        <w:t xml:space="preserve">*** Тарифы предъявляются потребителям Крапивинского муниципального округа, за исключением пгт. Крапивинский, пгт. Зеленогорский, с. Борисово.   </w:t>
      </w:r>
    </w:p>
    <w:p w14:paraId="476036C8" w14:textId="77777777" w:rsidR="005E1BF9" w:rsidRPr="005E1BF9" w:rsidRDefault="005E1BF9" w:rsidP="005E1BF9">
      <w:pPr>
        <w:ind w:firstLine="709"/>
        <w:jc w:val="right"/>
        <w:rPr>
          <w:color w:val="000000"/>
          <w:sz w:val="28"/>
          <w:szCs w:val="28"/>
          <w:lang w:eastAsia="en-US"/>
        </w:rPr>
      </w:pPr>
      <w:r w:rsidRPr="005E1BF9">
        <w:rPr>
          <w:color w:val="000000"/>
          <w:sz w:val="28"/>
          <w:szCs w:val="28"/>
          <w:lang w:eastAsia="en-US"/>
        </w:rPr>
        <w:t>».</w:t>
      </w:r>
    </w:p>
    <w:p w14:paraId="51228207" w14:textId="77777777" w:rsidR="005E1BF9" w:rsidRPr="005E1BF9" w:rsidRDefault="005E1BF9" w:rsidP="005E1BF9">
      <w:pPr>
        <w:ind w:firstLine="709"/>
        <w:jc w:val="both"/>
        <w:rPr>
          <w:color w:val="000000"/>
          <w:sz w:val="28"/>
          <w:szCs w:val="28"/>
          <w:lang w:eastAsia="en-US"/>
        </w:rPr>
      </w:pPr>
    </w:p>
    <w:p w14:paraId="765A3739" w14:textId="77777777" w:rsidR="00455BA7" w:rsidRDefault="00455BA7" w:rsidP="004964A6">
      <w:pPr>
        <w:tabs>
          <w:tab w:val="left" w:pos="5580"/>
          <w:tab w:val="left" w:pos="9498"/>
        </w:tabs>
        <w:ind w:right="-569"/>
        <w:rPr>
          <w:color w:val="000000" w:themeColor="text1"/>
        </w:rPr>
        <w:sectPr w:rsidR="00455BA7" w:rsidSect="004964A6">
          <w:pgSz w:w="11906" w:h="16838" w:code="9"/>
          <w:pgMar w:top="1134" w:right="851" w:bottom="851" w:left="1701" w:header="709" w:footer="709" w:gutter="0"/>
          <w:cols w:space="708"/>
          <w:titlePg/>
          <w:docGrid w:linePitch="360"/>
        </w:sectPr>
      </w:pPr>
    </w:p>
    <w:p w14:paraId="7E0569BC" w14:textId="77E8EC89" w:rsidR="00455BA7" w:rsidRPr="00081AD4" w:rsidRDefault="00455BA7" w:rsidP="00455BA7">
      <w:pPr>
        <w:tabs>
          <w:tab w:val="left" w:pos="5580"/>
          <w:tab w:val="left" w:pos="9498"/>
        </w:tabs>
        <w:ind w:left="-3057" w:right="-569" w:firstLine="8444"/>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2</w:t>
      </w:r>
      <w:r>
        <w:rPr>
          <w:color w:val="000000" w:themeColor="text1"/>
        </w:rPr>
        <w:t xml:space="preserve"> </w:t>
      </w:r>
      <w:r w:rsidRPr="00081AD4">
        <w:rPr>
          <w:color w:val="000000" w:themeColor="text1"/>
        </w:rPr>
        <w:t xml:space="preserve">к протоколу № </w:t>
      </w:r>
      <w:r>
        <w:rPr>
          <w:color w:val="000000" w:themeColor="text1"/>
        </w:rPr>
        <w:t>65</w:t>
      </w:r>
    </w:p>
    <w:p w14:paraId="30B63E05" w14:textId="77777777" w:rsidR="00455BA7" w:rsidRPr="00081AD4" w:rsidRDefault="00455BA7" w:rsidP="00455BA7">
      <w:pPr>
        <w:tabs>
          <w:tab w:val="left" w:pos="5580"/>
          <w:tab w:val="left" w:pos="9498"/>
        </w:tabs>
        <w:ind w:left="-3057" w:right="-569" w:firstLine="8444"/>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A760EDF" w14:textId="77777777" w:rsidR="00455BA7" w:rsidRPr="00081AD4" w:rsidRDefault="00455BA7" w:rsidP="00455BA7">
      <w:pPr>
        <w:tabs>
          <w:tab w:val="left" w:pos="5580"/>
          <w:tab w:val="left" w:pos="9498"/>
        </w:tabs>
        <w:ind w:left="-3057" w:right="-569" w:firstLine="8444"/>
        <w:rPr>
          <w:color w:val="000000" w:themeColor="text1"/>
        </w:rPr>
      </w:pPr>
      <w:r w:rsidRPr="00081AD4">
        <w:rPr>
          <w:color w:val="000000" w:themeColor="text1"/>
        </w:rPr>
        <w:t>энергетической комиссии</w:t>
      </w:r>
    </w:p>
    <w:p w14:paraId="7E255EAB" w14:textId="25796DEB" w:rsidR="00455BA7" w:rsidRDefault="00455BA7" w:rsidP="00455BA7">
      <w:pPr>
        <w:tabs>
          <w:tab w:val="left" w:pos="5580"/>
          <w:tab w:val="left" w:pos="9498"/>
        </w:tabs>
        <w:ind w:left="-3057" w:right="-569" w:firstLine="8444"/>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3E7AA15E" w14:textId="77777777" w:rsidR="00455BA7" w:rsidRDefault="00455BA7" w:rsidP="00455BA7">
      <w:pPr>
        <w:tabs>
          <w:tab w:val="left" w:pos="5580"/>
          <w:tab w:val="left" w:pos="9498"/>
        </w:tabs>
        <w:ind w:left="-3057" w:right="-569" w:firstLine="8444"/>
        <w:rPr>
          <w:color w:val="000000" w:themeColor="text1"/>
        </w:rPr>
      </w:pPr>
    </w:p>
    <w:p w14:paraId="53232CC4" w14:textId="77777777" w:rsidR="00455BA7" w:rsidRPr="00455BA7" w:rsidRDefault="00455BA7" w:rsidP="00455BA7">
      <w:pPr>
        <w:keepNext/>
        <w:jc w:val="center"/>
        <w:outlineLvl w:val="0"/>
        <w:rPr>
          <w:b/>
          <w:iCs/>
          <w:sz w:val="28"/>
          <w:szCs w:val="28"/>
        </w:rPr>
      </w:pPr>
      <w:r w:rsidRPr="00455BA7">
        <w:rPr>
          <w:b/>
          <w:iCs/>
          <w:sz w:val="28"/>
          <w:szCs w:val="28"/>
        </w:rPr>
        <w:t>Экспертное заключение</w:t>
      </w:r>
    </w:p>
    <w:p w14:paraId="077946CE" w14:textId="77777777" w:rsidR="00455BA7" w:rsidRPr="00455BA7" w:rsidRDefault="00455BA7" w:rsidP="00455BA7">
      <w:pPr>
        <w:keepNext/>
        <w:jc w:val="center"/>
        <w:outlineLvl w:val="0"/>
        <w:rPr>
          <w:b/>
          <w:iCs/>
          <w:sz w:val="28"/>
          <w:szCs w:val="28"/>
        </w:rPr>
      </w:pPr>
      <w:r w:rsidRPr="00455BA7">
        <w:rPr>
          <w:b/>
          <w:iCs/>
          <w:sz w:val="28"/>
          <w:szCs w:val="28"/>
        </w:rPr>
        <w:t>Региональной энергетической комиссии Кузбасса</w:t>
      </w:r>
    </w:p>
    <w:p w14:paraId="529DFA04" w14:textId="77777777" w:rsidR="00455BA7" w:rsidRPr="00455BA7" w:rsidRDefault="00455BA7" w:rsidP="00455BA7">
      <w:pPr>
        <w:jc w:val="center"/>
        <w:rPr>
          <w:sz w:val="28"/>
          <w:szCs w:val="28"/>
        </w:rPr>
      </w:pPr>
      <w:r w:rsidRPr="00455BA7">
        <w:rPr>
          <w:sz w:val="28"/>
          <w:szCs w:val="28"/>
        </w:rPr>
        <w:t>по материалам, представленным</w:t>
      </w:r>
      <w:r w:rsidRPr="00455BA7">
        <w:rPr>
          <w:b/>
          <w:sz w:val="28"/>
          <w:szCs w:val="28"/>
        </w:rPr>
        <w:t xml:space="preserve"> ООО «Беловские Городские Очистные сооружения» (Беловский городской округ)</w:t>
      </w:r>
    </w:p>
    <w:p w14:paraId="118D599A" w14:textId="77777777" w:rsidR="00455BA7" w:rsidRPr="00455BA7" w:rsidRDefault="00455BA7" w:rsidP="00455BA7">
      <w:pPr>
        <w:jc w:val="center"/>
        <w:rPr>
          <w:sz w:val="28"/>
          <w:szCs w:val="28"/>
        </w:rPr>
      </w:pPr>
      <w:r w:rsidRPr="00455BA7">
        <w:rPr>
          <w:sz w:val="28"/>
          <w:szCs w:val="28"/>
        </w:rPr>
        <w:t xml:space="preserve">для корректировки необходимой валовой выручки и установленных тарифов на услугу водоотведения, реализуемую на потребительском рынке, </w:t>
      </w:r>
    </w:p>
    <w:p w14:paraId="76B31CDE" w14:textId="77777777" w:rsidR="00455BA7" w:rsidRPr="00455BA7" w:rsidRDefault="00455BA7" w:rsidP="00455BA7">
      <w:pPr>
        <w:jc w:val="center"/>
        <w:rPr>
          <w:b/>
          <w:sz w:val="28"/>
          <w:szCs w:val="28"/>
        </w:rPr>
      </w:pPr>
      <w:r w:rsidRPr="00455BA7">
        <w:rPr>
          <w:b/>
          <w:sz w:val="28"/>
          <w:szCs w:val="28"/>
        </w:rPr>
        <w:t>на 2022 год</w:t>
      </w:r>
    </w:p>
    <w:p w14:paraId="50676C21" w14:textId="77777777" w:rsidR="00455BA7" w:rsidRPr="00455BA7" w:rsidRDefault="00455BA7" w:rsidP="00455BA7">
      <w:pPr>
        <w:tabs>
          <w:tab w:val="left" w:pos="10206"/>
        </w:tabs>
        <w:ind w:firstLine="709"/>
        <w:jc w:val="center"/>
        <w:rPr>
          <w:szCs w:val="28"/>
        </w:rPr>
      </w:pPr>
    </w:p>
    <w:p w14:paraId="39DA266E" w14:textId="77777777" w:rsidR="00455BA7" w:rsidRPr="00455BA7" w:rsidRDefault="00455BA7" w:rsidP="00455BA7">
      <w:pPr>
        <w:ind w:firstLine="709"/>
        <w:jc w:val="both"/>
        <w:rPr>
          <w:sz w:val="4"/>
          <w:szCs w:val="4"/>
        </w:rPr>
      </w:pPr>
    </w:p>
    <w:p w14:paraId="01010FB9" w14:textId="77777777" w:rsidR="00455BA7" w:rsidRPr="00455BA7" w:rsidRDefault="00455BA7" w:rsidP="00455BA7">
      <w:pPr>
        <w:ind w:firstLine="709"/>
        <w:jc w:val="both"/>
        <w:rPr>
          <w:sz w:val="28"/>
          <w:szCs w:val="28"/>
        </w:rPr>
      </w:pPr>
      <w:r w:rsidRPr="00455BA7">
        <w:rPr>
          <w:sz w:val="28"/>
          <w:szCs w:val="28"/>
        </w:rPr>
        <w:t>Главный консультант (далее – «специалист») Региональной энергетической комиссии Кузбасса («РЭК», «регулятор»), рассмотрев представленные организацией предложения по корректировке необходимой валовой выручки и установленных тарифов на услугу водоотведения,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20C4E3CE" w14:textId="77777777" w:rsidR="00455BA7" w:rsidRPr="00455BA7" w:rsidRDefault="00455BA7" w:rsidP="00455BA7">
      <w:pPr>
        <w:ind w:firstLine="709"/>
        <w:jc w:val="both"/>
        <w:rPr>
          <w:color w:val="FF0000"/>
          <w:sz w:val="28"/>
          <w:szCs w:val="28"/>
        </w:rPr>
      </w:pPr>
    </w:p>
    <w:p w14:paraId="3C642723" w14:textId="77777777" w:rsidR="00455BA7" w:rsidRPr="00455BA7" w:rsidRDefault="00455BA7" w:rsidP="00455BA7">
      <w:pPr>
        <w:tabs>
          <w:tab w:val="left" w:pos="284"/>
        </w:tabs>
        <w:ind w:firstLine="567"/>
        <w:jc w:val="both"/>
        <w:rPr>
          <w:sz w:val="28"/>
          <w:szCs w:val="28"/>
        </w:rPr>
      </w:pPr>
      <w:r w:rsidRPr="00455BA7">
        <w:rPr>
          <w:sz w:val="28"/>
          <w:szCs w:val="28"/>
          <w:u w:val="single"/>
        </w:rPr>
        <w:t>Постановлением региональной энергетической комиссии Кемеровской области</w:t>
      </w:r>
      <w:r w:rsidRPr="00455BA7">
        <w:rPr>
          <w:bCs/>
          <w:kern w:val="32"/>
          <w:sz w:val="28"/>
          <w:szCs w:val="28"/>
          <w:u w:val="single"/>
        </w:rPr>
        <w:t xml:space="preserve"> от 29.12.2018 № 760</w:t>
      </w:r>
      <w:r w:rsidRPr="00455BA7">
        <w:rPr>
          <w:bCs/>
          <w:kern w:val="32"/>
          <w:sz w:val="28"/>
          <w:szCs w:val="28"/>
        </w:rPr>
        <w:t xml:space="preserve"> (в редакции постановления региональной энергетической комиссии Кемеровской области от 19.12.2019 № 644, постановления Региональной энергетической комиссии Кузбасса от 24.11.2020 № 428</w:t>
      </w:r>
      <w:r w:rsidRPr="00455BA7">
        <w:rPr>
          <w:sz w:val="28"/>
          <w:szCs w:val="28"/>
        </w:rPr>
        <w:t>) ООО «Беловские Городские Очистные сооружения» (Беловский городской округ):</w:t>
      </w:r>
    </w:p>
    <w:p w14:paraId="693E2BC3" w14:textId="77777777" w:rsidR="00455BA7" w:rsidRPr="00455BA7" w:rsidRDefault="00455BA7" w:rsidP="00455BA7">
      <w:pPr>
        <w:tabs>
          <w:tab w:val="left" w:pos="284"/>
        </w:tabs>
        <w:ind w:firstLine="567"/>
        <w:jc w:val="both"/>
        <w:rPr>
          <w:sz w:val="28"/>
          <w:szCs w:val="28"/>
        </w:rPr>
      </w:pPr>
      <w:r w:rsidRPr="00455BA7">
        <w:rPr>
          <w:sz w:val="28"/>
          <w:szCs w:val="28"/>
        </w:rPr>
        <w:t>утверждена производственная программа в сфере водоотведения                     на период с 01.01.2019 по 31.12.2023;</w:t>
      </w:r>
    </w:p>
    <w:p w14:paraId="1121C949" w14:textId="77777777" w:rsidR="00455BA7" w:rsidRPr="00455BA7" w:rsidRDefault="00455BA7" w:rsidP="00455BA7">
      <w:pPr>
        <w:tabs>
          <w:tab w:val="left" w:pos="284"/>
        </w:tabs>
        <w:ind w:firstLine="567"/>
        <w:jc w:val="both"/>
        <w:rPr>
          <w:sz w:val="28"/>
          <w:szCs w:val="28"/>
        </w:rPr>
      </w:pPr>
      <w:r w:rsidRPr="00455BA7">
        <w:rPr>
          <w:sz w:val="28"/>
          <w:szCs w:val="28"/>
        </w:rPr>
        <w:t xml:space="preserve">установлены долгосрочные одноставочные тарифы на водоотведение  (на указанный период) с применением </w:t>
      </w:r>
      <w:r w:rsidRPr="00455BA7">
        <w:rPr>
          <w:b/>
          <w:sz w:val="28"/>
          <w:szCs w:val="28"/>
        </w:rPr>
        <w:t>метода индексации</w:t>
      </w:r>
      <w:r w:rsidRPr="00455BA7">
        <w:rPr>
          <w:sz w:val="28"/>
          <w:szCs w:val="28"/>
        </w:rPr>
        <w:t xml:space="preserve">. </w:t>
      </w:r>
    </w:p>
    <w:p w14:paraId="5833A925" w14:textId="77777777" w:rsidR="00455BA7" w:rsidRPr="00455BA7" w:rsidRDefault="00455BA7" w:rsidP="00455BA7">
      <w:pPr>
        <w:ind w:firstLine="709"/>
        <w:jc w:val="both"/>
        <w:rPr>
          <w:bCs/>
          <w:color w:val="FF0000"/>
          <w:kern w:val="32"/>
          <w:sz w:val="28"/>
          <w:szCs w:val="28"/>
          <w:lang w:eastAsia="en-US"/>
        </w:rPr>
      </w:pPr>
    </w:p>
    <w:p w14:paraId="50ECD00D" w14:textId="77777777" w:rsidR="00455BA7" w:rsidRPr="00455BA7" w:rsidRDefault="00455BA7" w:rsidP="00455BA7">
      <w:pPr>
        <w:autoSpaceDE w:val="0"/>
        <w:autoSpaceDN w:val="0"/>
        <w:adjustRightInd w:val="0"/>
        <w:ind w:firstLine="556"/>
        <w:jc w:val="both"/>
        <w:rPr>
          <w:sz w:val="28"/>
          <w:szCs w:val="28"/>
        </w:rPr>
      </w:pPr>
      <w:r w:rsidRPr="00455BA7">
        <w:rPr>
          <w:sz w:val="28"/>
          <w:szCs w:val="28"/>
          <w:u w:val="single"/>
        </w:rPr>
        <w:t>Заявление</w:t>
      </w:r>
      <w:r w:rsidRPr="00455BA7">
        <w:rPr>
          <w:sz w:val="28"/>
          <w:szCs w:val="28"/>
        </w:rPr>
        <w:t xml:space="preserve">  ООО «Беловские Городские Очистные сооружения»  (далее также – «организация», «регулируемая организация») о корректировке необходимой валовой выручки и установленных тарифов на водоотведение на 2022 год  поступило в Региональную энергетическую комиссию Кузбасса  29.04.2021 (вх. № 2131, исх. от 29.04.2021 № 198).</w:t>
      </w:r>
    </w:p>
    <w:p w14:paraId="27F653DF" w14:textId="77777777" w:rsidR="00455BA7" w:rsidRPr="00455BA7" w:rsidRDefault="00455BA7" w:rsidP="00455BA7">
      <w:pPr>
        <w:ind w:firstLine="709"/>
        <w:jc w:val="both"/>
        <w:rPr>
          <w:sz w:val="28"/>
          <w:szCs w:val="28"/>
        </w:rPr>
      </w:pPr>
      <w:r w:rsidRPr="00455BA7">
        <w:rPr>
          <w:sz w:val="28"/>
          <w:szCs w:val="28"/>
        </w:rPr>
        <w:t>Согласно представленному заявлению, организацией предлагается:</w:t>
      </w:r>
    </w:p>
    <w:p w14:paraId="2FFC60FD" w14:textId="77777777" w:rsidR="00455BA7" w:rsidRPr="00455BA7" w:rsidRDefault="00455BA7" w:rsidP="00455BA7">
      <w:pPr>
        <w:ind w:firstLine="709"/>
        <w:jc w:val="both"/>
        <w:rPr>
          <w:sz w:val="28"/>
          <w:szCs w:val="28"/>
        </w:rPr>
      </w:pPr>
      <w:r w:rsidRPr="00455BA7">
        <w:rPr>
          <w:sz w:val="28"/>
          <w:szCs w:val="28"/>
        </w:rPr>
        <w:t xml:space="preserve">- </w:t>
      </w:r>
      <w:r w:rsidRPr="00455BA7">
        <w:rPr>
          <w:sz w:val="28"/>
          <w:szCs w:val="28"/>
          <w:u w:val="single"/>
        </w:rPr>
        <w:t>скорректировать необходимую валовую выручку</w:t>
      </w:r>
      <w:r w:rsidRPr="00455BA7">
        <w:rPr>
          <w:sz w:val="28"/>
          <w:szCs w:val="28"/>
        </w:rPr>
        <w:t xml:space="preserve"> в сфере водоотведения  на </w:t>
      </w:r>
      <w:r w:rsidRPr="00455BA7">
        <w:rPr>
          <w:b/>
          <w:i/>
          <w:sz w:val="28"/>
          <w:szCs w:val="28"/>
        </w:rPr>
        <w:t>11445,85</w:t>
      </w:r>
      <w:r w:rsidRPr="00455BA7">
        <w:rPr>
          <w:sz w:val="28"/>
          <w:szCs w:val="28"/>
        </w:rPr>
        <w:t xml:space="preserve">  тыс. руб. (расчетная величина, указанная в шаблоне </w:t>
      </w:r>
      <w:r w:rsidRPr="00455BA7">
        <w:rPr>
          <w:sz w:val="28"/>
          <w:szCs w:val="28"/>
          <w:lang w:val="en-US"/>
        </w:rPr>
        <w:t>CALC</w:t>
      </w:r>
      <w:r w:rsidRPr="00455BA7">
        <w:rPr>
          <w:sz w:val="28"/>
          <w:szCs w:val="28"/>
        </w:rPr>
        <w:t>.</w:t>
      </w:r>
      <w:r w:rsidRPr="00455BA7">
        <w:rPr>
          <w:sz w:val="28"/>
          <w:szCs w:val="28"/>
          <w:lang w:val="en-US"/>
        </w:rPr>
        <w:t>TARIFF</w:t>
      </w:r>
      <w:r w:rsidRPr="00455BA7">
        <w:rPr>
          <w:sz w:val="28"/>
          <w:szCs w:val="28"/>
        </w:rPr>
        <w:t>.</w:t>
      </w:r>
      <w:r w:rsidRPr="00455BA7">
        <w:rPr>
          <w:sz w:val="28"/>
          <w:szCs w:val="28"/>
          <w:lang w:val="en-US"/>
        </w:rPr>
        <w:t>VODA</w:t>
      </w:r>
      <w:r w:rsidRPr="00455BA7">
        <w:rPr>
          <w:sz w:val="28"/>
          <w:szCs w:val="28"/>
        </w:rPr>
        <w:t xml:space="preserve">.6.42, </w:t>
      </w:r>
      <w:r w:rsidRPr="00455BA7">
        <w:rPr>
          <w:b/>
          <w:i/>
          <w:sz w:val="28"/>
          <w:szCs w:val="28"/>
        </w:rPr>
        <w:t>- 11445,84</w:t>
      </w:r>
      <w:r w:rsidRPr="00455BA7">
        <w:rPr>
          <w:sz w:val="28"/>
          <w:szCs w:val="28"/>
        </w:rPr>
        <w:t xml:space="preserve"> тыс. руб.);</w:t>
      </w:r>
    </w:p>
    <w:p w14:paraId="00218EA0" w14:textId="77777777" w:rsidR="00455BA7" w:rsidRPr="00455BA7" w:rsidRDefault="00455BA7" w:rsidP="00455BA7">
      <w:pPr>
        <w:ind w:firstLine="709"/>
        <w:jc w:val="both"/>
        <w:rPr>
          <w:sz w:val="28"/>
          <w:szCs w:val="28"/>
        </w:rPr>
      </w:pPr>
      <w:r w:rsidRPr="00455BA7">
        <w:rPr>
          <w:sz w:val="28"/>
          <w:szCs w:val="28"/>
        </w:rPr>
        <w:t xml:space="preserve">-  установить на 2021 г. </w:t>
      </w:r>
      <w:r w:rsidRPr="00455BA7">
        <w:rPr>
          <w:sz w:val="28"/>
          <w:szCs w:val="28"/>
          <w:u w:val="single"/>
        </w:rPr>
        <w:t>тариф на водоотведение</w:t>
      </w:r>
      <w:r w:rsidRPr="00455BA7">
        <w:rPr>
          <w:sz w:val="28"/>
          <w:szCs w:val="28"/>
        </w:rPr>
        <w:t xml:space="preserve">  в размере </w:t>
      </w:r>
      <w:r w:rsidRPr="00455BA7">
        <w:rPr>
          <w:b/>
          <w:i/>
          <w:sz w:val="28"/>
          <w:szCs w:val="28"/>
        </w:rPr>
        <w:t>38,46</w:t>
      </w:r>
      <w:r w:rsidRPr="00455BA7">
        <w:rPr>
          <w:sz w:val="28"/>
          <w:szCs w:val="28"/>
        </w:rPr>
        <w:t xml:space="preserve"> руб./м</w:t>
      </w:r>
      <w:r w:rsidRPr="00455BA7">
        <w:rPr>
          <w:sz w:val="28"/>
          <w:szCs w:val="28"/>
          <w:vertAlign w:val="superscript"/>
        </w:rPr>
        <w:t>3</w:t>
      </w:r>
      <w:r w:rsidRPr="00455BA7">
        <w:rPr>
          <w:sz w:val="28"/>
          <w:szCs w:val="28"/>
        </w:rPr>
        <w:t>.</w:t>
      </w:r>
    </w:p>
    <w:p w14:paraId="226932E5" w14:textId="77777777" w:rsidR="00455BA7" w:rsidRPr="00455BA7" w:rsidRDefault="00455BA7" w:rsidP="00455BA7">
      <w:pPr>
        <w:ind w:firstLine="709"/>
        <w:jc w:val="both"/>
        <w:rPr>
          <w:color w:val="FF0000"/>
          <w:sz w:val="10"/>
          <w:szCs w:val="28"/>
        </w:rPr>
      </w:pPr>
    </w:p>
    <w:p w14:paraId="38D23976" w14:textId="77777777" w:rsidR="00455BA7" w:rsidRPr="00455BA7" w:rsidRDefault="00455BA7" w:rsidP="00455BA7">
      <w:pPr>
        <w:ind w:firstLine="709"/>
        <w:jc w:val="both"/>
        <w:rPr>
          <w:color w:val="FF0000"/>
          <w:sz w:val="8"/>
          <w:szCs w:val="28"/>
        </w:rPr>
      </w:pPr>
    </w:p>
    <w:p w14:paraId="73F3238E" w14:textId="77777777" w:rsidR="00455BA7" w:rsidRPr="00455BA7" w:rsidRDefault="00455BA7" w:rsidP="00455BA7">
      <w:pPr>
        <w:ind w:firstLine="709"/>
        <w:jc w:val="both"/>
        <w:rPr>
          <w:color w:val="FF0000"/>
          <w:sz w:val="28"/>
          <w:szCs w:val="28"/>
        </w:rPr>
      </w:pPr>
      <w:r w:rsidRPr="00455BA7">
        <w:rPr>
          <w:sz w:val="28"/>
          <w:szCs w:val="28"/>
        </w:rPr>
        <w:t xml:space="preserve">На основании представленного заявления специалистом открыто              </w:t>
      </w:r>
      <w:r w:rsidRPr="00455BA7">
        <w:rPr>
          <w:sz w:val="28"/>
          <w:szCs w:val="28"/>
          <w:u w:val="single"/>
        </w:rPr>
        <w:t xml:space="preserve">дело </w:t>
      </w:r>
      <w:r w:rsidRPr="00455BA7">
        <w:rPr>
          <w:bCs/>
          <w:sz w:val="28"/>
          <w:szCs w:val="28"/>
          <w:u w:val="single"/>
        </w:rPr>
        <w:t>№ 29-ВО</w:t>
      </w:r>
      <w:r w:rsidRPr="00455BA7">
        <w:rPr>
          <w:sz w:val="28"/>
          <w:szCs w:val="28"/>
        </w:rPr>
        <w:t xml:space="preserve"> «О корректировке необходимой валовой выручки и установленных </w:t>
      </w:r>
      <w:r w:rsidRPr="00455BA7">
        <w:rPr>
          <w:bCs/>
          <w:sz w:val="28"/>
          <w:szCs w:val="28"/>
        </w:rPr>
        <w:t>на 2022 год</w:t>
      </w:r>
      <w:r w:rsidRPr="00455BA7">
        <w:rPr>
          <w:sz w:val="28"/>
          <w:szCs w:val="28"/>
        </w:rPr>
        <w:t xml:space="preserve"> тарифов на услугу водоотведения</w:t>
      </w:r>
      <w:r w:rsidRPr="00455BA7">
        <w:rPr>
          <w:bCs/>
          <w:sz w:val="28"/>
          <w:szCs w:val="28"/>
        </w:rPr>
        <w:t xml:space="preserve">, оказываемую </w:t>
      </w:r>
      <w:r w:rsidRPr="00455BA7">
        <w:rPr>
          <w:sz w:val="28"/>
          <w:szCs w:val="20"/>
        </w:rPr>
        <w:lastRenderedPageBreak/>
        <w:t>ООО «Беловские Городские Очистные сооружения»</w:t>
      </w:r>
      <w:r w:rsidRPr="00455BA7">
        <w:rPr>
          <w:sz w:val="28"/>
          <w:szCs w:val="28"/>
        </w:rPr>
        <w:t xml:space="preserve"> (г. Белово)</w:t>
      </w:r>
      <w:r w:rsidRPr="00455BA7">
        <w:rPr>
          <w:sz w:val="28"/>
          <w:szCs w:val="20"/>
        </w:rPr>
        <w:t>» (извещение от  14.05.2021 № М-10-61/1349-02)</w:t>
      </w:r>
      <w:r w:rsidRPr="00455BA7">
        <w:rPr>
          <w:bCs/>
          <w:sz w:val="28"/>
          <w:szCs w:val="28"/>
        </w:rPr>
        <w:t>, далее – «тарифное дело».</w:t>
      </w:r>
    </w:p>
    <w:p w14:paraId="51A7E78F" w14:textId="77777777" w:rsidR="00455BA7" w:rsidRPr="00455BA7" w:rsidRDefault="00455BA7" w:rsidP="00455BA7">
      <w:pPr>
        <w:ind w:firstLine="709"/>
        <w:jc w:val="both"/>
        <w:rPr>
          <w:sz w:val="28"/>
          <w:szCs w:val="28"/>
        </w:rPr>
      </w:pPr>
      <w:r w:rsidRPr="00455BA7">
        <w:rPr>
          <w:sz w:val="28"/>
          <w:szCs w:val="28"/>
        </w:rPr>
        <w:t xml:space="preserve">Корректировка необходимой валовой выручки и тарифов на водоотведение, установленных на 2022 год, производилась  в соответствии             с требованиями </w:t>
      </w:r>
      <w:r w:rsidRPr="00455BA7">
        <w:rPr>
          <w:sz w:val="28"/>
          <w:szCs w:val="28"/>
          <w:u w:val="single"/>
        </w:rPr>
        <w:t>«Основ ценообразования в сфере водоснабжения и водоотведения»,</w:t>
      </w:r>
      <w:r w:rsidRPr="00455BA7">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(далее – </w:t>
      </w:r>
      <w:r w:rsidRPr="00455BA7">
        <w:rPr>
          <w:b/>
          <w:sz w:val="28"/>
          <w:szCs w:val="28"/>
        </w:rPr>
        <w:t>«</w:t>
      </w:r>
      <w:r w:rsidRPr="00455BA7">
        <w:rPr>
          <w:b/>
          <w:sz w:val="28"/>
          <w:szCs w:val="28"/>
          <w:u w:val="single"/>
        </w:rPr>
        <w:t>Основы ценообразования</w:t>
      </w:r>
      <w:r w:rsidRPr="00455BA7">
        <w:rPr>
          <w:b/>
          <w:sz w:val="28"/>
          <w:szCs w:val="28"/>
        </w:rPr>
        <w:t>»</w:t>
      </w:r>
      <w:r w:rsidRPr="00455BA7">
        <w:rPr>
          <w:sz w:val="28"/>
          <w:szCs w:val="28"/>
        </w:rPr>
        <w:t xml:space="preserve">),                а также с  «Методическими указаниями по расчету регулируемых тарифов в сфере водоснабжения и водоотведения», утвержденными приказом Федеральной службы по тарифам от 27.12.2013 № 1746-э (далее – </w:t>
      </w:r>
      <w:r w:rsidRPr="00455BA7">
        <w:rPr>
          <w:b/>
          <w:sz w:val="28"/>
          <w:szCs w:val="28"/>
        </w:rPr>
        <w:t>«</w:t>
      </w:r>
      <w:r w:rsidRPr="00455BA7">
        <w:rPr>
          <w:b/>
          <w:sz w:val="28"/>
          <w:szCs w:val="28"/>
          <w:u w:val="single"/>
        </w:rPr>
        <w:t>Методические указания»</w:t>
      </w:r>
      <w:r w:rsidRPr="00455BA7">
        <w:rPr>
          <w:b/>
          <w:sz w:val="28"/>
          <w:szCs w:val="28"/>
        </w:rPr>
        <w:t>).</w:t>
      </w:r>
    </w:p>
    <w:p w14:paraId="316B4539" w14:textId="77777777" w:rsidR="00455BA7" w:rsidRPr="00455BA7" w:rsidRDefault="00455BA7" w:rsidP="00455BA7">
      <w:pPr>
        <w:ind w:firstLine="709"/>
        <w:jc w:val="both"/>
        <w:rPr>
          <w:sz w:val="20"/>
          <w:szCs w:val="28"/>
        </w:rPr>
      </w:pPr>
    </w:p>
    <w:p w14:paraId="7B4B613D" w14:textId="77777777" w:rsidR="00455BA7" w:rsidRPr="00455BA7" w:rsidRDefault="00455BA7" w:rsidP="00455BA7">
      <w:pPr>
        <w:ind w:firstLine="709"/>
        <w:jc w:val="both"/>
        <w:rPr>
          <w:sz w:val="28"/>
          <w:szCs w:val="28"/>
          <w:u w:val="single"/>
        </w:rPr>
      </w:pPr>
      <w:r w:rsidRPr="00455BA7">
        <w:rPr>
          <w:sz w:val="28"/>
          <w:szCs w:val="28"/>
        </w:rPr>
        <w:t xml:space="preserve">В обеспечение требований </w:t>
      </w:r>
      <w:r w:rsidRPr="00455BA7">
        <w:rPr>
          <w:sz w:val="28"/>
          <w:szCs w:val="28"/>
          <w:u w:val="single"/>
        </w:rPr>
        <w:t>п. 9 Основ ценообразования</w:t>
      </w:r>
      <w:r w:rsidRPr="00455BA7">
        <w:rPr>
          <w:sz w:val="28"/>
          <w:szCs w:val="28"/>
        </w:rPr>
        <w:t xml:space="preserve">                            о непревышении величины  устанавливаемых в сфере водоснабжения                     и водоотведения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тарифы на питьевую воду и водоотведение на 2022 год устанавливались </w:t>
      </w:r>
      <w:r w:rsidRPr="00455BA7">
        <w:rPr>
          <w:sz w:val="28"/>
          <w:szCs w:val="28"/>
          <w:u w:val="single"/>
        </w:rPr>
        <w:t>с учетом следующей календарной разбивки:</w:t>
      </w:r>
    </w:p>
    <w:p w14:paraId="15DE5095" w14:textId="77777777" w:rsidR="00455BA7" w:rsidRPr="00455BA7" w:rsidRDefault="00455BA7" w:rsidP="00455BA7">
      <w:pPr>
        <w:ind w:firstLine="709"/>
        <w:jc w:val="both"/>
        <w:rPr>
          <w:sz w:val="28"/>
          <w:szCs w:val="28"/>
        </w:rPr>
      </w:pPr>
      <w:r w:rsidRPr="00455BA7">
        <w:rPr>
          <w:sz w:val="28"/>
          <w:szCs w:val="28"/>
        </w:rPr>
        <w:t>- с 01.01.2022 по 30.06.2022;</w:t>
      </w:r>
    </w:p>
    <w:p w14:paraId="0CC61B81" w14:textId="77777777" w:rsidR="00455BA7" w:rsidRPr="00455BA7" w:rsidRDefault="00455BA7" w:rsidP="00455BA7">
      <w:pPr>
        <w:ind w:firstLine="709"/>
        <w:jc w:val="both"/>
        <w:rPr>
          <w:sz w:val="28"/>
          <w:szCs w:val="28"/>
        </w:rPr>
      </w:pPr>
      <w:r w:rsidRPr="00455BA7">
        <w:rPr>
          <w:sz w:val="28"/>
          <w:szCs w:val="28"/>
        </w:rPr>
        <w:t>- с 01.07.2022 по 31.12.2022.</w:t>
      </w:r>
    </w:p>
    <w:p w14:paraId="2719E042" w14:textId="77777777" w:rsidR="00455BA7" w:rsidRPr="00455BA7" w:rsidRDefault="00455BA7" w:rsidP="00455BA7">
      <w:pPr>
        <w:autoSpaceDE w:val="0"/>
        <w:autoSpaceDN w:val="0"/>
        <w:adjustRightInd w:val="0"/>
        <w:ind w:firstLine="540"/>
        <w:jc w:val="both"/>
        <w:outlineLvl w:val="0"/>
        <w:rPr>
          <w:color w:val="FF0000"/>
          <w:sz w:val="28"/>
          <w:szCs w:val="28"/>
        </w:rPr>
      </w:pPr>
    </w:p>
    <w:p w14:paraId="26BD06E4" w14:textId="77777777" w:rsidR="00455BA7" w:rsidRPr="00455BA7" w:rsidRDefault="00455BA7" w:rsidP="00455BA7">
      <w:pPr>
        <w:jc w:val="center"/>
        <w:rPr>
          <w:b/>
          <w:color w:val="FF0000"/>
          <w:sz w:val="16"/>
          <w:szCs w:val="32"/>
          <w:u w:val="single"/>
        </w:rPr>
      </w:pPr>
    </w:p>
    <w:p w14:paraId="3CBE142C" w14:textId="77777777" w:rsidR="00455BA7" w:rsidRPr="00455BA7" w:rsidRDefault="00455BA7" w:rsidP="00455BA7">
      <w:pPr>
        <w:jc w:val="center"/>
        <w:rPr>
          <w:b/>
          <w:sz w:val="32"/>
          <w:szCs w:val="32"/>
          <w:u w:val="single"/>
        </w:rPr>
      </w:pPr>
      <w:r w:rsidRPr="00455BA7">
        <w:rPr>
          <w:b/>
          <w:sz w:val="32"/>
          <w:szCs w:val="32"/>
          <w:u w:val="single"/>
        </w:rPr>
        <w:t>Общая характеристика организации</w:t>
      </w:r>
    </w:p>
    <w:p w14:paraId="6318B06D" w14:textId="77777777" w:rsidR="00455BA7" w:rsidRPr="00455BA7" w:rsidRDefault="00455BA7" w:rsidP="00455BA7">
      <w:pPr>
        <w:jc w:val="center"/>
        <w:rPr>
          <w:b/>
          <w:sz w:val="20"/>
          <w:szCs w:val="10"/>
          <w:u w:val="single"/>
        </w:rPr>
      </w:pPr>
    </w:p>
    <w:p w14:paraId="45353AA3" w14:textId="77777777" w:rsidR="00455BA7" w:rsidRPr="00455BA7" w:rsidRDefault="00455BA7" w:rsidP="00455BA7">
      <w:pPr>
        <w:ind w:firstLine="709"/>
        <w:jc w:val="both"/>
        <w:rPr>
          <w:sz w:val="28"/>
          <w:szCs w:val="28"/>
        </w:rPr>
      </w:pPr>
      <w:r w:rsidRPr="00455BA7">
        <w:rPr>
          <w:sz w:val="28"/>
          <w:szCs w:val="28"/>
        </w:rPr>
        <w:t>ООО «Беловские Городские Очистные сооружения» (</w:t>
      </w:r>
      <w:r w:rsidRPr="00455BA7">
        <w:rPr>
          <w:sz w:val="28"/>
          <w:szCs w:val="28"/>
          <w:u w:val="single"/>
        </w:rPr>
        <w:t>ООО «БелГОС»)</w:t>
      </w:r>
      <w:r w:rsidRPr="00455BA7">
        <w:rPr>
          <w:sz w:val="28"/>
          <w:szCs w:val="28"/>
        </w:rPr>
        <w:t xml:space="preserve"> (ОГРН 1034202004407/2074202021353, ИНН 4202023230) зарегистрировано 03.07.2003. Предметом деятельности общества, согласно уставу, является: качественная очистка сточных вод; эксплуатация и обслуживание инженерных сетей города (канализационные коллекторы); выдача в установленном порядке технических условий на подключение объектов к городским очистным сооружениям, а также рассмотрение проектов и выдача заключений по ним; другие виды хозяйственной деятельности, не противоречащие законодательству РФ.</w:t>
      </w:r>
    </w:p>
    <w:p w14:paraId="26174E6A" w14:textId="77777777" w:rsidR="00455BA7" w:rsidRPr="00455BA7" w:rsidRDefault="00455BA7" w:rsidP="00455BA7">
      <w:pPr>
        <w:ind w:firstLine="709"/>
        <w:jc w:val="both"/>
        <w:rPr>
          <w:sz w:val="28"/>
          <w:szCs w:val="28"/>
        </w:rPr>
      </w:pPr>
    </w:p>
    <w:p w14:paraId="6728121F" w14:textId="77777777" w:rsidR="00455BA7" w:rsidRPr="00455BA7" w:rsidRDefault="00455BA7" w:rsidP="00455BA7">
      <w:pPr>
        <w:ind w:firstLine="709"/>
        <w:jc w:val="both"/>
        <w:rPr>
          <w:sz w:val="28"/>
          <w:szCs w:val="28"/>
        </w:rPr>
      </w:pPr>
      <w:r w:rsidRPr="00455BA7">
        <w:rPr>
          <w:sz w:val="28"/>
          <w:szCs w:val="28"/>
        </w:rPr>
        <w:t xml:space="preserve">На обслуживании предприятия находятся: </w:t>
      </w:r>
      <w:r w:rsidRPr="00455BA7">
        <w:rPr>
          <w:b/>
          <w:i/>
          <w:sz w:val="28"/>
          <w:szCs w:val="28"/>
          <w:u w:val="single"/>
        </w:rPr>
        <w:t>4 комплекса</w:t>
      </w:r>
      <w:r w:rsidRPr="00455BA7">
        <w:rPr>
          <w:sz w:val="28"/>
          <w:szCs w:val="28"/>
          <w:u w:val="single"/>
        </w:rPr>
        <w:t xml:space="preserve"> очистных сооружени</w:t>
      </w:r>
      <w:r w:rsidRPr="00455BA7">
        <w:rPr>
          <w:sz w:val="28"/>
          <w:szCs w:val="28"/>
        </w:rPr>
        <w:t xml:space="preserve">й общей установленной пропускной способностью </w:t>
      </w:r>
      <w:r w:rsidRPr="00455BA7">
        <w:rPr>
          <w:b/>
          <w:i/>
          <w:sz w:val="28"/>
          <w:szCs w:val="28"/>
        </w:rPr>
        <w:t>47,3</w:t>
      </w:r>
      <w:r w:rsidRPr="00455BA7">
        <w:rPr>
          <w:sz w:val="28"/>
          <w:szCs w:val="28"/>
        </w:rPr>
        <w:t xml:space="preserve"> тыс. м</w:t>
      </w:r>
      <w:r w:rsidRPr="00455BA7">
        <w:rPr>
          <w:sz w:val="28"/>
          <w:szCs w:val="28"/>
          <w:vertAlign w:val="superscript"/>
        </w:rPr>
        <w:t>3</w:t>
      </w:r>
      <w:r w:rsidRPr="00455BA7">
        <w:rPr>
          <w:sz w:val="28"/>
          <w:szCs w:val="28"/>
        </w:rPr>
        <w:t xml:space="preserve">/сут; канализационные насосные станции в количестве </w:t>
      </w:r>
      <w:r w:rsidRPr="00455BA7">
        <w:rPr>
          <w:b/>
          <w:i/>
          <w:sz w:val="28"/>
          <w:szCs w:val="28"/>
        </w:rPr>
        <w:t>10 шт</w:t>
      </w:r>
      <w:r w:rsidRPr="00455BA7">
        <w:rPr>
          <w:sz w:val="28"/>
          <w:szCs w:val="28"/>
        </w:rPr>
        <w:t>. (в том числе отдельно стоящих –</w:t>
      </w:r>
      <w:r w:rsidRPr="00455BA7">
        <w:rPr>
          <w:b/>
          <w:i/>
          <w:sz w:val="28"/>
          <w:szCs w:val="28"/>
        </w:rPr>
        <w:t xml:space="preserve"> 8 шт.)</w:t>
      </w:r>
      <w:r w:rsidRPr="00455BA7">
        <w:rPr>
          <w:sz w:val="28"/>
          <w:szCs w:val="28"/>
        </w:rPr>
        <w:t xml:space="preserve"> общей установочной мощностью </w:t>
      </w:r>
      <w:r w:rsidRPr="00455BA7">
        <w:rPr>
          <w:b/>
          <w:i/>
          <w:sz w:val="28"/>
          <w:szCs w:val="28"/>
        </w:rPr>
        <w:t>7,0 тыс</w:t>
      </w:r>
      <w:r w:rsidRPr="00455BA7">
        <w:rPr>
          <w:sz w:val="28"/>
          <w:szCs w:val="28"/>
        </w:rPr>
        <w:t>. м</w:t>
      </w:r>
      <w:r w:rsidRPr="00455BA7">
        <w:rPr>
          <w:sz w:val="28"/>
          <w:szCs w:val="28"/>
          <w:vertAlign w:val="superscript"/>
        </w:rPr>
        <w:t>3</w:t>
      </w:r>
      <w:r w:rsidRPr="00455BA7">
        <w:rPr>
          <w:sz w:val="28"/>
          <w:szCs w:val="28"/>
        </w:rPr>
        <w:t xml:space="preserve">/сут; канализационные сети общей протяженностью </w:t>
      </w:r>
      <w:r w:rsidRPr="00455BA7">
        <w:rPr>
          <w:b/>
          <w:i/>
          <w:sz w:val="28"/>
          <w:szCs w:val="28"/>
        </w:rPr>
        <w:t>119,3</w:t>
      </w:r>
      <w:r w:rsidRPr="00455BA7">
        <w:rPr>
          <w:sz w:val="28"/>
          <w:szCs w:val="28"/>
        </w:rPr>
        <w:t xml:space="preserve"> км (данные формы статистической отчетности «1-канализация» за 2020 год).</w:t>
      </w:r>
    </w:p>
    <w:p w14:paraId="074C1265" w14:textId="77777777" w:rsidR="00455BA7" w:rsidRPr="00455BA7" w:rsidRDefault="00455BA7" w:rsidP="00455BA7">
      <w:pPr>
        <w:ind w:firstLine="709"/>
        <w:jc w:val="both"/>
        <w:rPr>
          <w:sz w:val="28"/>
          <w:szCs w:val="28"/>
          <w:u w:val="single"/>
        </w:rPr>
      </w:pPr>
    </w:p>
    <w:p w14:paraId="0C6A6C16" w14:textId="77777777" w:rsidR="00455BA7" w:rsidRPr="00455BA7" w:rsidRDefault="00455BA7" w:rsidP="00455BA7">
      <w:pPr>
        <w:ind w:firstLine="709"/>
        <w:jc w:val="both"/>
        <w:rPr>
          <w:sz w:val="28"/>
          <w:szCs w:val="28"/>
          <w:u w:val="single"/>
        </w:rPr>
      </w:pPr>
    </w:p>
    <w:p w14:paraId="69C12EBA" w14:textId="77777777" w:rsidR="00455BA7" w:rsidRPr="00455BA7" w:rsidRDefault="00455BA7" w:rsidP="00455BA7">
      <w:pPr>
        <w:ind w:firstLine="709"/>
        <w:jc w:val="both"/>
        <w:rPr>
          <w:sz w:val="28"/>
          <w:szCs w:val="28"/>
        </w:rPr>
      </w:pPr>
      <w:r w:rsidRPr="00455BA7">
        <w:rPr>
          <w:b/>
          <w:sz w:val="28"/>
          <w:szCs w:val="28"/>
          <w:u w:val="single"/>
        </w:rPr>
        <w:t>Очистные сооружения г. Белово (выпуск № 1)</w:t>
      </w:r>
      <w:r w:rsidRPr="00455BA7">
        <w:rPr>
          <w:b/>
          <w:sz w:val="28"/>
          <w:szCs w:val="28"/>
        </w:rPr>
        <w:t xml:space="preserve">.  </w:t>
      </w:r>
      <w:r w:rsidRPr="00455BA7">
        <w:rPr>
          <w:sz w:val="28"/>
          <w:szCs w:val="28"/>
        </w:rPr>
        <w:t xml:space="preserve">Действующие очистные сооружения канализации расположены в центральной части                   г. Белово. Проектная производительность составляет </w:t>
      </w:r>
      <w:r w:rsidRPr="00455BA7">
        <w:rPr>
          <w:b/>
          <w:i/>
          <w:sz w:val="28"/>
          <w:szCs w:val="28"/>
        </w:rPr>
        <w:t>30,0</w:t>
      </w:r>
      <w:r w:rsidRPr="00455BA7">
        <w:rPr>
          <w:sz w:val="28"/>
          <w:szCs w:val="28"/>
        </w:rPr>
        <w:t xml:space="preserve"> тыс. м</w:t>
      </w:r>
      <w:r w:rsidRPr="00455BA7">
        <w:rPr>
          <w:sz w:val="28"/>
          <w:szCs w:val="28"/>
          <w:vertAlign w:val="superscript"/>
        </w:rPr>
        <w:t>3</w:t>
      </w:r>
      <w:r w:rsidRPr="00455BA7">
        <w:rPr>
          <w:sz w:val="28"/>
          <w:szCs w:val="28"/>
        </w:rPr>
        <w:t xml:space="preserve">/сут, или </w:t>
      </w:r>
      <w:r w:rsidRPr="00455BA7">
        <w:rPr>
          <w:b/>
          <w:i/>
          <w:sz w:val="28"/>
          <w:szCs w:val="28"/>
        </w:rPr>
        <w:t>10950,0</w:t>
      </w:r>
      <w:r w:rsidRPr="00455BA7">
        <w:rPr>
          <w:sz w:val="28"/>
          <w:szCs w:val="28"/>
        </w:rPr>
        <w:t xml:space="preserve"> тыс. м</w:t>
      </w:r>
      <w:r w:rsidRPr="00455BA7">
        <w:rPr>
          <w:sz w:val="28"/>
          <w:szCs w:val="28"/>
          <w:vertAlign w:val="superscript"/>
        </w:rPr>
        <w:t>3</w:t>
      </w:r>
      <w:r w:rsidRPr="00455BA7">
        <w:rPr>
          <w:sz w:val="28"/>
          <w:szCs w:val="28"/>
        </w:rPr>
        <w:t xml:space="preserve">/год; фактическая – около </w:t>
      </w:r>
      <w:r w:rsidRPr="00455BA7">
        <w:rPr>
          <w:b/>
          <w:i/>
          <w:sz w:val="28"/>
          <w:szCs w:val="28"/>
        </w:rPr>
        <w:t>5901,0</w:t>
      </w:r>
      <w:r w:rsidRPr="00455BA7">
        <w:rPr>
          <w:sz w:val="28"/>
          <w:szCs w:val="28"/>
        </w:rPr>
        <w:t xml:space="preserve"> тыс. м</w:t>
      </w:r>
      <w:r w:rsidRPr="00455BA7">
        <w:rPr>
          <w:sz w:val="28"/>
          <w:szCs w:val="28"/>
          <w:vertAlign w:val="superscript"/>
        </w:rPr>
        <w:t>3</w:t>
      </w:r>
      <w:r w:rsidRPr="00455BA7">
        <w:rPr>
          <w:sz w:val="28"/>
          <w:szCs w:val="28"/>
        </w:rPr>
        <w:t xml:space="preserve">/год. </w:t>
      </w:r>
    </w:p>
    <w:p w14:paraId="332A9241" w14:textId="77777777" w:rsidR="00455BA7" w:rsidRPr="00455BA7" w:rsidRDefault="00455BA7" w:rsidP="00455BA7">
      <w:pPr>
        <w:ind w:firstLine="709"/>
        <w:jc w:val="both"/>
        <w:rPr>
          <w:sz w:val="28"/>
          <w:szCs w:val="28"/>
        </w:rPr>
      </w:pPr>
      <w:r w:rsidRPr="00455BA7">
        <w:rPr>
          <w:sz w:val="28"/>
          <w:szCs w:val="28"/>
        </w:rPr>
        <w:t xml:space="preserve">В централизованной системе водоотведения Беловского городского округа хозяйственно-бытовые сточные воды от объектов жилищного фонда, предприятий и организаций, собственных производственных участков                  ООО «БелГОС», а также ливневые сточные воды поступают по коллектору           в приемную камеру </w:t>
      </w:r>
      <w:r w:rsidRPr="00455BA7">
        <w:rPr>
          <w:sz w:val="28"/>
          <w:szCs w:val="28"/>
          <w:u w:val="single"/>
        </w:rPr>
        <w:t>главной насосной станции</w:t>
      </w:r>
      <w:r w:rsidRPr="00455BA7">
        <w:rPr>
          <w:sz w:val="28"/>
          <w:szCs w:val="28"/>
        </w:rPr>
        <w:t xml:space="preserve"> (ГНС). С ГНС сточная вода насосами подается на </w:t>
      </w:r>
      <w:r w:rsidRPr="00455BA7">
        <w:rPr>
          <w:sz w:val="28"/>
          <w:szCs w:val="28"/>
          <w:u w:val="single"/>
        </w:rPr>
        <w:t>механическую многоступенчатую решетку РС-1000,</w:t>
      </w:r>
      <w:r w:rsidRPr="00455BA7">
        <w:rPr>
          <w:sz w:val="28"/>
          <w:szCs w:val="28"/>
        </w:rPr>
        <w:t xml:space="preserve"> где задерживаются грубодисперсные минеральные примеси. Далее сточные воды поступают в </w:t>
      </w:r>
      <w:r w:rsidRPr="00455BA7">
        <w:rPr>
          <w:sz w:val="28"/>
          <w:szCs w:val="28"/>
          <w:u w:val="single"/>
        </w:rPr>
        <w:t>песколовки</w:t>
      </w:r>
      <w:r w:rsidRPr="00455BA7">
        <w:rPr>
          <w:sz w:val="28"/>
          <w:szCs w:val="28"/>
        </w:rPr>
        <w:t>, предназначенные для очищения вод от тяжелых примесей минерального происхождения. Сточная вода возвращается на ГНС, а песок с песколовок сбрасывается на песковую площадку.</w:t>
      </w:r>
    </w:p>
    <w:p w14:paraId="033984AF" w14:textId="77777777" w:rsidR="00455BA7" w:rsidRPr="00455BA7" w:rsidRDefault="00455BA7" w:rsidP="00455BA7">
      <w:pPr>
        <w:ind w:firstLine="709"/>
        <w:jc w:val="both"/>
        <w:rPr>
          <w:sz w:val="28"/>
          <w:szCs w:val="28"/>
        </w:rPr>
      </w:pPr>
      <w:r w:rsidRPr="00455BA7">
        <w:rPr>
          <w:sz w:val="28"/>
          <w:szCs w:val="28"/>
        </w:rPr>
        <w:t>Отбросы с решеток, ил и песок вывозятся на полигон ТБО ежеквартально.</w:t>
      </w:r>
    </w:p>
    <w:p w14:paraId="50A3E279" w14:textId="77777777" w:rsidR="00455BA7" w:rsidRPr="00455BA7" w:rsidRDefault="00455BA7" w:rsidP="00455BA7">
      <w:pPr>
        <w:ind w:firstLine="709"/>
        <w:jc w:val="both"/>
        <w:rPr>
          <w:sz w:val="28"/>
          <w:szCs w:val="28"/>
        </w:rPr>
      </w:pPr>
      <w:r w:rsidRPr="00455BA7">
        <w:rPr>
          <w:sz w:val="28"/>
          <w:szCs w:val="28"/>
        </w:rPr>
        <w:t xml:space="preserve">В </w:t>
      </w:r>
      <w:r w:rsidRPr="00455BA7">
        <w:rPr>
          <w:sz w:val="28"/>
          <w:szCs w:val="28"/>
          <w:u w:val="single"/>
        </w:rPr>
        <w:t>первичных отстойниках</w:t>
      </w:r>
      <w:r w:rsidRPr="00455BA7">
        <w:rPr>
          <w:sz w:val="28"/>
          <w:szCs w:val="28"/>
        </w:rPr>
        <w:t xml:space="preserve"> осаждаются взвешенные вещества (40-70%), плавающие нефтепродукты, жиры и частично органические (15-40%) вещества, присутствующие в сточных водах. Выпавший на дно отстойника сырой осадок периодически выгружается в емкость сырого осадка и избыточного ила. Насосами </w:t>
      </w:r>
      <w:r w:rsidRPr="00455BA7">
        <w:rPr>
          <w:sz w:val="28"/>
          <w:szCs w:val="28"/>
          <w:u w:val="single"/>
        </w:rPr>
        <w:t>насосно-воздуходувной станции</w:t>
      </w:r>
      <w:r w:rsidRPr="00455BA7">
        <w:rPr>
          <w:sz w:val="28"/>
          <w:szCs w:val="28"/>
        </w:rPr>
        <w:t xml:space="preserve"> сырой осадок подается в илоуплотнитель и затем на фильтр-пресс.</w:t>
      </w:r>
    </w:p>
    <w:p w14:paraId="3A341EF1" w14:textId="77777777" w:rsidR="00455BA7" w:rsidRPr="00455BA7" w:rsidRDefault="00455BA7" w:rsidP="00455BA7">
      <w:pPr>
        <w:ind w:firstLine="709"/>
        <w:jc w:val="both"/>
        <w:rPr>
          <w:sz w:val="28"/>
          <w:szCs w:val="28"/>
        </w:rPr>
      </w:pPr>
      <w:r w:rsidRPr="00455BA7">
        <w:rPr>
          <w:sz w:val="28"/>
          <w:szCs w:val="28"/>
        </w:rPr>
        <w:t xml:space="preserve">После первичных отстойников сточная вода поступает в </w:t>
      </w:r>
      <w:r w:rsidRPr="00455BA7">
        <w:rPr>
          <w:sz w:val="28"/>
          <w:szCs w:val="28"/>
          <w:u w:val="single"/>
        </w:rPr>
        <w:t>аэротенки для биологической очистки</w:t>
      </w:r>
      <w:r w:rsidRPr="00455BA7">
        <w:rPr>
          <w:sz w:val="28"/>
          <w:szCs w:val="28"/>
        </w:rPr>
        <w:t xml:space="preserve">. Процесс биологической очистки происходит при непосредственном контакте сточных вод с микроорганизмами активного ила в присутствии растворенного кислорода. В аэротенки подается воздух с насосно-воздуходувной станции. С аэротенков очищенная вода поступает во </w:t>
      </w:r>
      <w:r w:rsidRPr="00455BA7">
        <w:rPr>
          <w:sz w:val="28"/>
          <w:szCs w:val="28"/>
          <w:u w:val="single"/>
        </w:rPr>
        <w:t>вторичные отстойники</w:t>
      </w:r>
      <w:r w:rsidRPr="00455BA7">
        <w:rPr>
          <w:sz w:val="28"/>
          <w:szCs w:val="28"/>
        </w:rPr>
        <w:t>, где происходит отделение активного ила от воды. Активный ил из вторичных отстойников возвращается в аэротенки, а излишки подаются в емкость сырого осадка и избыточного ила.</w:t>
      </w:r>
    </w:p>
    <w:p w14:paraId="7C93CC01" w14:textId="77777777" w:rsidR="00455BA7" w:rsidRPr="00455BA7" w:rsidRDefault="00455BA7" w:rsidP="00455BA7">
      <w:pPr>
        <w:ind w:firstLine="709"/>
        <w:jc w:val="both"/>
        <w:rPr>
          <w:sz w:val="28"/>
          <w:szCs w:val="28"/>
        </w:rPr>
      </w:pPr>
      <w:r w:rsidRPr="00455BA7">
        <w:rPr>
          <w:sz w:val="28"/>
          <w:szCs w:val="28"/>
        </w:rPr>
        <w:t xml:space="preserve">Очищенная осветленная вода из вторичных отстойников поступает в </w:t>
      </w:r>
      <w:r w:rsidRPr="00455BA7">
        <w:rPr>
          <w:sz w:val="28"/>
          <w:szCs w:val="28"/>
          <w:u w:val="single"/>
        </w:rPr>
        <w:t>контактные отстойники</w:t>
      </w:r>
      <w:r w:rsidRPr="00455BA7">
        <w:rPr>
          <w:sz w:val="28"/>
          <w:szCs w:val="28"/>
        </w:rPr>
        <w:t xml:space="preserve">, куда подается </w:t>
      </w:r>
      <w:r w:rsidRPr="00455BA7">
        <w:rPr>
          <w:b/>
          <w:sz w:val="28"/>
          <w:szCs w:val="28"/>
        </w:rPr>
        <w:t>гипохлорит натрия</w:t>
      </w:r>
      <w:r w:rsidRPr="00455BA7">
        <w:rPr>
          <w:sz w:val="28"/>
          <w:szCs w:val="28"/>
        </w:rPr>
        <w:t xml:space="preserve"> из хлораторной для обеззараживания стоков. </w:t>
      </w:r>
    </w:p>
    <w:p w14:paraId="4D063501" w14:textId="77777777" w:rsidR="00455BA7" w:rsidRPr="00455BA7" w:rsidRDefault="00455BA7" w:rsidP="00455BA7">
      <w:pPr>
        <w:ind w:firstLine="709"/>
        <w:jc w:val="both"/>
        <w:rPr>
          <w:sz w:val="28"/>
          <w:szCs w:val="28"/>
        </w:rPr>
      </w:pPr>
      <w:r w:rsidRPr="00455BA7">
        <w:rPr>
          <w:sz w:val="28"/>
          <w:szCs w:val="28"/>
        </w:rPr>
        <w:t xml:space="preserve">После этого очищенная сточная вода по коллектору отводится в                    </w:t>
      </w:r>
      <w:r w:rsidRPr="00455BA7">
        <w:rPr>
          <w:sz w:val="28"/>
          <w:szCs w:val="28"/>
          <w:u w:val="single"/>
        </w:rPr>
        <w:t>р. Большой Бачат</w:t>
      </w:r>
      <w:r w:rsidRPr="00455BA7">
        <w:rPr>
          <w:sz w:val="28"/>
          <w:szCs w:val="28"/>
        </w:rPr>
        <w:t xml:space="preserve">. Самотечный безнапорный коллектор диаметром 1000 мм и протяженностью 945 м  выполнен из железобетона, имеет круглое поперечное сечение. Учет объема сброса сточных вод ведется с помощью ультразвукового </w:t>
      </w:r>
      <w:r w:rsidRPr="00455BA7">
        <w:rPr>
          <w:sz w:val="28"/>
          <w:szCs w:val="28"/>
          <w:u w:val="single"/>
        </w:rPr>
        <w:t>расходомера-счетчика «Взлет-РСЛ»</w:t>
      </w:r>
      <w:r w:rsidRPr="00455BA7">
        <w:rPr>
          <w:sz w:val="28"/>
          <w:szCs w:val="28"/>
        </w:rPr>
        <w:t>. Журнал учета заполняется ответственным лицом ежесуточно.</w:t>
      </w:r>
    </w:p>
    <w:p w14:paraId="022C3DE9" w14:textId="77777777" w:rsidR="00455BA7" w:rsidRPr="00455BA7" w:rsidRDefault="00455BA7" w:rsidP="00455BA7">
      <w:pPr>
        <w:ind w:firstLine="709"/>
        <w:jc w:val="both"/>
        <w:rPr>
          <w:sz w:val="28"/>
          <w:szCs w:val="28"/>
        </w:rPr>
      </w:pPr>
      <w:r w:rsidRPr="00455BA7">
        <w:rPr>
          <w:sz w:val="28"/>
          <w:szCs w:val="28"/>
        </w:rPr>
        <w:t xml:space="preserve">Департаментом природных ресурсов и экологии Кемеровской области выдано </w:t>
      </w:r>
      <w:r w:rsidRPr="00455BA7">
        <w:rPr>
          <w:sz w:val="28"/>
          <w:szCs w:val="28"/>
          <w:u w:val="single"/>
        </w:rPr>
        <w:t xml:space="preserve">Решение от 09.01.2020 г. № 1100/РРИ/Сс–01.2020 о предоставлении </w:t>
      </w:r>
      <w:r w:rsidRPr="00455BA7">
        <w:rPr>
          <w:sz w:val="28"/>
          <w:szCs w:val="28"/>
          <w:u w:val="single"/>
        </w:rPr>
        <w:lastRenderedPageBreak/>
        <w:t>водного объекта в пользование</w:t>
      </w:r>
      <w:r w:rsidRPr="00455BA7">
        <w:rPr>
          <w:sz w:val="28"/>
          <w:szCs w:val="28"/>
        </w:rPr>
        <w:t xml:space="preserve"> со сроком действия начиная с даты регистрации в государственном водном реестре </w:t>
      </w:r>
      <w:r w:rsidRPr="00455BA7">
        <w:rPr>
          <w:b/>
          <w:sz w:val="28"/>
          <w:szCs w:val="28"/>
        </w:rPr>
        <w:t>(27.01.2020) по 31.12.2030</w:t>
      </w:r>
      <w:r w:rsidRPr="00455BA7">
        <w:rPr>
          <w:sz w:val="28"/>
          <w:szCs w:val="28"/>
        </w:rPr>
        <w:t>.</w:t>
      </w:r>
    </w:p>
    <w:p w14:paraId="764FBF40" w14:textId="77777777" w:rsidR="00455BA7" w:rsidRPr="00455BA7" w:rsidRDefault="00455BA7" w:rsidP="00455BA7">
      <w:pPr>
        <w:ind w:firstLine="709"/>
        <w:jc w:val="both"/>
        <w:rPr>
          <w:color w:val="FF0000"/>
          <w:sz w:val="28"/>
          <w:szCs w:val="28"/>
        </w:rPr>
      </w:pPr>
    </w:p>
    <w:p w14:paraId="6C68EF83" w14:textId="77777777" w:rsidR="00455BA7" w:rsidRPr="00455BA7" w:rsidRDefault="00455BA7" w:rsidP="00455BA7">
      <w:pPr>
        <w:ind w:firstLine="709"/>
        <w:jc w:val="both"/>
        <w:rPr>
          <w:sz w:val="28"/>
          <w:szCs w:val="28"/>
        </w:rPr>
      </w:pPr>
      <w:r w:rsidRPr="00455BA7">
        <w:rPr>
          <w:b/>
          <w:sz w:val="28"/>
          <w:szCs w:val="28"/>
          <w:u w:val="single"/>
        </w:rPr>
        <w:t xml:space="preserve">Очистные сооружения пос. Инской (выпуск № 2).  </w:t>
      </w:r>
      <w:r w:rsidRPr="00455BA7">
        <w:rPr>
          <w:sz w:val="28"/>
          <w:szCs w:val="28"/>
        </w:rPr>
        <w:t xml:space="preserve">Очистные сооружения расположены на левом берегу руч. Митрохин. Проектная производительность – </w:t>
      </w:r>
      <w:r w:rsidRPr="00455BA7">
        <w:rPr>
          <w:b/>
          <w:i/>
          <w:sz w:val="28"/>
          <w:szCs w:val="28"/>
        </w:rPr>
        <w:t>10</w:t>
      </w:r>
      <w:r w:rsidRPr="00455BA7">
        <w:rPr>
          <w:sz w:val="28"/>
          <w:szCs w:val="28"/>
        </w:rPr>
        <w:t xml:space="preserve"> тыс. м</w:t>
      </w:r>
      <w:r w:rsidRPr="00455BA7">
        <w:rPr>
          <w:sz w:val="28"/>
          <w:szCs w:val="28"/>
          <w:vertAlign w:val="superscript"/>
        </w:rPr>
        <w:t>3</w:t>
      </w:r>
      <w:r w:rsidRPr="00455BA7">
        <w:rPr>
          <w:sz w:val="28"/>
          <w:szCs w:val="28"/>
        </w:rPr>
        <w:t>/сут. (</w:t>
      </w:r>
      <w:r w:rsidRPr="00455BA7">
        <w:rPr>
          <w:b/>
          <w:i/>
          <w:sz w:val="28"/>
          <w:szCs w:val="28"/>
        </w:rPr>
        <w:t>3650</w:t>
      </w:r>
      <w:r w:rsidRPr="00455BA7">
        <w:rPr>
          <w:sz w:val="28"/>
          <w:szCs w:val="28"/>
        </w:rPr>
        <w:t xml:space="preserve"> тыс. м</w:t>
      </w:r>
      <w:r w:rsidRPr="00455BA7">
        <w:rPr>
          <w:sz w:val="28"/>
          <w:szCs w:val="28"/>
          <w:vertAlign w:val="superscript"/>
        </w:rPr>
        <w:t>3</w:t>
      </w:r>
      <w:r w:rsidRPr="00455BA7">
        <w:rPr>
          <w:sz w:val="28"/>
          <w:szCs w:val="28"/>
        </w:rPr>
        <w:t xml:space="preserve">/год), фактическая – около </w:t>
      </w:r>
      <w:r w:rsidRPr="00455BA7">
        <w:rPr>
          <w:b/>
          <w:i/>
          <w:sz w:val="28"/>
          <w:szCs w:val="28"/>
        </w:rPr>
        <w:t>2549,40</w:t>
      </w:r>
      <w:r w:rsidRPr="00455BA7">
        <w:rPr>
          <w:sz w:val="28"/>
          <w:szCs w:val="28"/>
        </w:rPr>
        <w:t xml:space="preserve"> тыс. м</w:t>
      </w:r>
      <w:r w:rsidRPr="00455BA7">
        <w:rPr>
          <w:sz w:val="28"/>
          <w:szCs w:val="28"/>
          <w:vertAlign w:val="superscript"/>
        </w:rPr>
        <w:t>3</w:t>
      </w:r>
      <w:r w:rsidRPr="00455BA7">
        <w:rPr>
          <w:sz w:val="28"/>
          <w:szCs w:val="28"/>
        </w:rPr>
        <w:t xml:space="preserve">. Сброс сточных вод осуществляется в границах населенного пункта –  городской округ г. Белово (КАР/ОБЬ/2965/542). Учет объема сброса сточных вод ведется с помощью ультразвукового </w:t>
      </w:r>
      <w:r w:rsidRPr="00455BA7">
        <w:rPr>
          <w:sz w:val="28"/>
          <w:szCs w:val="28"/>
          <w:u w:val="single"/>
        </w:rPr>
        <w:t>расходомера-счетчика «Взлет-РСЛ».</w:t>
      </w:r>
    </w:p>
    <w:p w14:paraId="10B96FB3" w14:textId="77777777" w:rsidR="00455BA7" w:rsidRPr="00455BA7" w:rsidRDefault="00455BA7" w:rsidP="00455BA7">
      <w:pPr>
        <w:ind w:firstLine="709"/>
        <w:jc w:val="both"/>
        <w:rPr>
          <w:sz w:val="28"/>
          <w:szCs w:val="28"/>
        </w:rPr>
      </w:pPr>
      <w:r w:rsidRPr="00455BA7">
        <w:rPr>
          <w:sz w:val="28"/>
          <w:szCs w:val="28"/>
        </w:rPr>
        <w:t xml:space="preserve">Хозяйственно-бытовые сточные воды от объектов жилищного фонда, предприятий и организаций, собственных производственных участков                       ООО «БелГОС», а также ливневые сточные воды поступают по коллектору в </w:t>
      </w:r>
      <w:r w:rsidRPr="00455BA7">
        <w:rPr>
          <w:sz w:val="28"/>
          <w:szCs w:val="28"/>
          <w:u w:val="single"/>
        </w:rPr>
        <w:t>приемную камеру гашения напора</w:t>
      </w:r>
      <w:r w:rsidRPr="00455BA7">
        <w:rPr>
          <w:sz w:val="28"/>
          <w:szCs w:val="28"/>
        </w:rPr>
        <w:t xml:space="preserve">, оборудованную насосами и решетками-дробилками. Далее стоки поступают в </w:t>
      </w:r>
      <w:r w:rsidRPr="00455BA7">
        <w:rPr>
          <w:sz w:val="28"/>
          <w:szCs w:val="28"/>
          <w:u w:val="single"/>
        </w:rPr>
        <w:t>2 горизонтальные песколовки</w:t>
      </w:r>
      <w:r w:rsidRPr="00455BA7">
        <w:rPr>
          <w:sz w:val="28"/>
          <w:szCs w:val="28"/>
        </w:rPr>
        <w:t xml:space="preserve"> с круговым движением воды. Осевший осадок с песколовок удаляется на 2 песковые площадки. Отстоянная вода с площадок вновь перекачивается в приемную камеру. Из песколовок сточная вода самотеком поступает в 4 первичных отстойника радиального типа. </w:t>
      </w:r>
    </w:p>
    <w:p w14:paraId="34FEEA4A" w14:textId="77777777" w:rsidR="00455BA7" w:rsidRPr="00455BA7" w:rsidRDefault="00455BA7" w:rsidP="00455BA7">
      <w:pPr>
        <w:ind w:firstLine="709"/>
        <w:jc w:val="both"/>
        <w:rPr>
          <w:sz w:val="28"/>
          <w:szCs w:val="28"/>
        </w:rPr>
      </w:pPr>
      <w:r w:rsidRPr="00455BA7">
        <w:rPr>
          <w:sz w:val="28"/>
          <w:szCs w:val="28"/>
        </w:rPr>
        <w:t xml:space="preserve">Биологическая очистка сточных вод происходит в </w:t>
      </w:r>
      <w:r w:rsidRPr="00455BA7">
        <w:rPr>
          <w:sz w:val="28"/>
          <w:szCs w:val="28"/>
          <w:u w:val="single"/>
        </w:rPr>
        <w:t>4-х аэротенках</w:t>
      </w:r>
      <w:r w:rsidRPr="00455BA7">
        <w:rPr>
          <w:sz w:val="28"/>
          <w:szCs w:val="28"/>
        </w:rPr>
        <w:t xml:space="preserve"> коридорного типа с пневматической аэрацией. Иловая смесь в аэротенке аэрируется сжатым воздухом. Далее стоки направляются в 4 </w:t>
      </w:r>
      <w:r w:rsidRPr="00455BA7">
        <w:rPr>
          <w:sz w:val="28"/>
          <w:szCs w:val="28"/>
          <w:u w:val="single"/>
        </w:rPr>
        <w:t>вторичных горизонтальных отстойника</w:t>
      </w:r>
      <w:r w:rsidRPr="00455BA7">
        <w:rPr>
          <w:sz w:val="28"/>
          <w:szCs w:val="28"/>
        </w:rPr>
        <w:t xml:space="preserve"> для задержания активного ила. Минерализованный осадок из вторичных отстойников подается на 3 иловые карты. Обезвоживание осадка происходит естественным путем. </w:t>
      </w:r>
    </w:p>
    <w:p w14:paraId="326EDE91" w14:textId="77777777" w:rsidR="00455BA7" w:rsidRPr="00455BA7" w:rsidRDefault="00455BA7" w:rsidP="00455BA7">
      <w:pPr>
        <w:ind w:firstLine="709"/>
        <w:jc w:val="both"/>
        <w:rPr>
          <w:sz w:val="28"/>
          <w:szCs w:val="28"/>
        </w:rPr>
      </w:pPr>
      <w:r w:rsidRPr="00455BA7">
        <w:rPr>
          <w:sz w:val="28"/>
          <w:szCs w:val="28"/>
        </w:rPr>
        <w:t xml:space="preserve">Осветленная сточная вода отводится через лотки в трубопровод для переспуска в </w:t>
      </w:r>
      <w:r w:rsidRPr="00455BA7">
        <w:rPr>
          <w:sz w:val="28"/>
          <w:szCs w:val="28"/>
          <w:u w:val="single"/>
        </w:rPr>
        <w:t>блок доочистки</w:t>
      </w:r>
      <w:r w:rsidRPr="00455BA7">
        <w:rPr>
          <w:sz w:val="28"/>
          <w:szCs w:val="28"/>
        </w:rPr>
        <w:t xml:space="preserve"> (биореакторы с сетчатой загрузкой). Биореактор представляет собой контейнеры с сетчатыми металлическими рамами, на которых прикрепляется биоценоз – сапрофитные аэробные бактерии. Сточные воды, проходя через рамы, обрабатываются прикрепленной к сеткам биомассой.</w:t>
      </w:r>
    </w:p>
    <w:p w14:paraId="625D37AA" w14:textId="77777777" w:rsidR="00455BA7" w:rsidRPr="00455BA7" w:rsidRDefault="00455BA7" w:rsidP="00455BA7">
      <w:pPr>
        <w:ind w:firstLine="709"/>
        <w:jc w:val="both"/>
        <w:rPr>
          <w:sz w:val="28"/>
          <w:szCs w:val="28"/>
        </w:rPr>
      </w:pPr>
      <w:r w:rsidRPr="00455BA7">
        <w:rPr>
          <w:sz w:val="28"/>
          <w:szCs w:val="28"/>
        </w:rPr>
        <w:t xml:space="preserve">Далее стоки поступают в контактные резервуары, где происходит их обеззараживание </w:t>
      </w:r>
      <w:r w:rsidRPr="00455BA7">
        <w:rPr>
          <w:sz w:val="28"/>
          <w:szCs w:val="28"/>
          <w:u w:val="single"/>
        </w:rPr>
        <w:t>гипохлоритом натрия</w:t>
      </w:r>
      <w:r w:rsidRPr="00455BA7">
        <w:rPr>
          <w:sz w:val="28"/>
          <w:szCs w:val="28"/>
        </w:rPr>
        <w:t>. Очищенная и обеззараженная сточная вода по самотечному коллектору (диаметр – 600 мм, длина – 54 м) направляется в руч. Митрохин.</w:t>
      </w:r>
    </w:p>
    <w:p w14:paraId="2D2D708A" w14:textId="77777777" w:rsidR="00455BA7" w:rsidRPr="00455BA7" w:rsidRDefault="00455BA7" w:rsidP="00455BA7">
      <w:pPr>
        <w:ind w:firstLine="709"/>
        <w:jc w:val="both"/>
        <w:rPr>
          <w:color w:val="FF0000"/>
          <w:sz w:val="28"/>
          <w:szCs w:val="28"/>
        </w:rPr>
      </w:pPr>
      <w:r w:rsidRPr="00455BA7">
        <w:rPr>
          <w:sz w:val="28"/>
          <w:szCs w:val="28"/>
          <w:u w:val="single"/>
        </w:rPr>
        <w:t>Решение Департамента природных ресурсов и экологии Кемеровской области от 09.01.2020 г. № 1102/РРИ/Сс–01.2020 о предоставлении водного объекта в пользование</w:t>
      </w:r>
      <w:r w:rsidRPr="00455BA7">
        <w:rPr>
          <w:sz w:val="28"/>
          <w:szCs w:val="28"/>
        </w:rPr>
        <w:t xml:space="preserve"> выдано на срок </w:t>
      </w:r>
      <w:r w:rsidRPr="00455BA7">
        <w:rPr>
          <w:b/>
          <w:sz w:val="28"/>
          <w:szCs w:val="28"/>
        </w:rPr>
        <w:t>с 27.01.2020</w:t>
      </w:r>
      <w:r w:rsidRPr="00455BA7">
        <w:rPr>
          <w:sz w:val="28"/>
          <w:szCs w:val="28"/>
        </w:rPr>
        <w:t xml:space="preserve"> (дата регистрации в государственном водном реестре) </w:t>
      </w:r>
      <w:r w:rsidRPr="00455BA7">
        <w:rPr>
          <w:b/>
          <w:sz w:val="28"/>
          <w:szCs w:val="28"/>
        </w:rPr>
        <w:t xml:space="preserve"> по 31.12.2030</w:t>
      </w:r>
      <w:r w:rsidRPr="00455BA7">
        <w:rPr>
          <w:sz w:val="28"/>
          <w:szCs w:val="28"/>
        </w:rPr>
        <w:t>.</w:t>
      </w:r>
    </w:p>
    <w:p w14:paraId="43433AAB" w14:textId="77777777" w:rsidR="00455BA7" w:rsidRPr="00455BA7" w:rsidRDefault="00455BA7" w:rsidP="00455BA7">
      <w:pPr>
        <w:ind w:firstLine="709"/>
        <w:jc w:val="both"/>
        <w:rPr>
          <w:color w:val="FF0000"/>
          <w:sz w:val="28"/>
          <w:szCs w:val="28"/>
        </w:rPr>
      </w:pPr>
    </w:p>
    <w:p w14:paraId="052E987A" w14:textId="77777777" w:rsidR="00455BA7" w:rsidRPr="00455BA7" w:rsidRDefault="00455BA7" w:rsidP="00455BA7">
      <w:pPr>
        <w:ind w:firstLine="709"/>
        <w:jc w:val="both"/>
        <w:rPr>
          <w:sz w:val="28"/>
          <w:szCs w:val="28"/>
        </w:rPr>
      </w:pPr>
      <w:r w:rsidRPr="00455BA7">
        <w:rPr>
          <w:b/>
          <w:sz w:val="28"/>
          <w:szCs w:val="28"/>
          <w:u w:val="single"/>
        </w:rPr>
        <w:t>Очистные сооружения пос. Колмогоры</w:t>
      </w:r>
      <w:r w:rsidRPr="00455BA7">
        <w:rPr>
          <w:sz w:val="28"/>
          <w:szCs w:val="28"/>
        </w:rPr>
        <w:t xml:space="preserve"> (</w:t>
      </w:r>
      <w:r w:rsidRPr="00455BA7">
        <w:rPr>
          <w:b/>
          <w:sz w:val="28"/>
          <w:szCs w:val="28"/>
          <w:u w:val="single"/>
        </w:rPr>
        <w:t>выпуск № 3</w:t>
      </w:r>
      <w:r w:rsidRPr="00455BA7">
        <w:rPr>
          <w:sz w:val="28"/>
          <w:szCs w:val="28"/>
          <w:u w:val="single"/>
        </w:rPr>
        <w:t xml:space="preserve"> </w:t>
      </w:r>
      <w:r w:rsidRPr="00455BA7">
        <w:rPr>
          <w:b/>
          <w:sz w:val="28"/>
          <w:szCs w:val="28"/>
          <w:u w:val="single"/>
        </w:rPr>
        <w:t>КАР/ОБЬ/2965</w:t>
      </w:r>
      <w:r w:rsidRPr="00455BA7">
        <w:rPr>
          <w:sz w:val="28"/>
          <w:szCs w:val="28"/>
        </w:rPr>
        <w:t xml:space="preserve">).  Комплекс очистных сооружений находится в пос. Колмогоры (городская черта г. Белово). Действующие очистные сооружения с </w:t>
      </w:r>
      <w:r w:rsidRPr="00455BA7">
        <w:rPr>
          <w:sz w:val="28"/>
          <w:szCs w:val="28"/>
        </w:rPr>
        <w:lastRenderedPageBreak/>
        <w:t xml:space="preserve">проектной производительностью </w:t>
      </w:r>
      <w:r w:rsidRPr="00455BA7">
        <w:rPr>
          <w:b/>
          <w:i/>
          <w:sz w:val="28"/>
          <w:szCs w:val="28"/>
        </w:rPr>
        <w:t>5,9</w:t>
      </w:r>
      <w:r w:rsidRPr="00455BA7">
        <w:rPr>
          <w:sz w:val="28"/>
          <w:szCs w:val="28"/>
        </w:rPr>
        <w:t xml:space="preserve"> тыс. м</w:t>
      </w:r>
      <w:r w:rsidRPr="00455BA7">
        <w:rPr>
          <w:sz w:val="28"/>
          <w:szCs w:val="28"/>
          <w:vertAlign w:val="superscript"/>
        </w:rPr>
        <w:t>3</w:t>
      </w:r>
      <w:r w:rsidRPr="00455BA7">
        <w:rPr>
          <w:sz w:val="28"/>
          <w:szCs w:val="28"/>
        </w:rPr>
        <w:t>/сут (</w:t>
      </w:r>
      <w:r w:rsidRPr="00455BA7">
        <w:rPr>
          <w:b/>
          <w:i/>
          <w:sz w:val="28"/>
          <w:szCs w:val="28"/>
        </w:rPr>
        <w:t>2153,5</w:t>
      </w:r>
      <w:r w:rsidRPr="00455BA7">
        <w:rPr>
          <w:sz w:val="28"/>
          <w:szCs w:val="28"/>
        </w:rPr>
        <w:t xml:space="preserve"> тыс. м</w:t>
      </w:r>
      <w:r w:rsidRPr="00455BA7">
        <w:rPr>
          <w:sz w:val="28"/>
          <w:szCs w:val="28"/>
          <w:vertAlign w:val="superscript"/>
        </w:rPr>
        <w:t>3</w:t>
      </w:r>
      <w:r w:rsidRPr="00455BA7">
        <w:rPr>
          <w:sz w:val="28"/>
          <w:szCs w:val="28"/>
        </w:rPr>
        <w:t xml:space="preserve">/год, фактическая – около </w:t>
      </w:r>
      <w:r w:rsidRPr="00455BA7">
        <w:rPr>
          <w:b/>
          <w:i/>
          <w:sz w:val="28"/>
          <w:szCs w:val="28"/>
        </w:rPr>
        <w:t>980,6</w:t>
      </w:r>
      <w:r w:rsidRPr="00455BA7">
        <w:rPr>
          <w:sz w:val="28"/>
          <w:szCs w:val="28"/>
        </w:rPr>
        <w:t xml:space="preserve"> тыс. м3/год) расположены на левом берегу р. Иня. Учет объема сброса сточных вод ведется с помощью ультразвукового </w:t>
      </w:r>
      <w:r w:rsidRPr="00455BA7">
        <w:rPr>
          <w:sz w:val="28"/>
          <w:szCs w:val="28"/>
          <w:u w:val="single"/>
        </w:rPr>
        <w:t>расходомера-счетчика «Взлет РСЛ-212</w:t>
      </w:r>
      <w:r w:rsidRPr="00455BA7">
        <w:rPr>
          <w:sz w:val="28"/>
          <w:szCs w:val="28"/>
        </w:rPr>
        <w:t>», с записью показаний в Журнале учета водоотведения 1 раз в сутки.</w:t>
      </w:r>
    </w:p>
    <w:p w14:paraId="679C3871" w14:textId="77777777" w:rsidR="00455BA7" w:rsidRPr="00455BA7" w:rsidRDefault="00455BA7" w:rsidP="00455BA7">
      <w:pPr>
        <w:ind w:firstLine="709"/>
        <w:jc w:val="both"/>
        <w:rPr>
          <w:sz w:val="28"/>
          <w:szCs w:val="28"/>
        </w:rPr>
      </w:pPr>
      <w:r w:rsidRPr="00455BA7">
        <w:rPr>
          <w:sz w:val="28"/>
          <w:szCs w:val="28"/>
        </w:rPr>
        <w:t xml:space="preserve">Сточные воды, собираемые от абонентов в коллектор, поступают в </w:t>
      </w:r>
      <w:r w:rsidRPr="00455BA7">
        <w:rPr>
          <w:sz w:val="28"/>
          <w:szCs w:val="28"/>
          <w:u w:val="single"/>
        </w:rPr>
        <w:t>приемную камеру насосной станции</w:t>
      </w:r>
      <w:r w:rsidRPr="00455BA7">
        <w:rPr>
          <w:sz w:val="28"/>
          <w:szCs w:val="28"/>
        </w:rPr>
        <w:t xml:space="preserve">, где происходит гашение напора, и далее, пройдя через решетки, направляются </w:t>
      </w:r>
      <w:r w:rsidRPr="00455BA7">
        <w:rPr>
          <w:sz w:val="28"/>
          <w:szCs w:val="28"/>
          <w:u w:val="single"/>
        </w:rPr>
        <w:t>на песколовки</w:t>
      </w:r>
      <w:r w:rsidRPr="00455BA7">
        <w:rPr>
          <w:sz w:val="28"/>
          <w:szCs w:val="28"/>
        </w:rPr>
        <w:t xml:space="preserve">, предназначенные для освобождения стоков от тяжелых примесей минерального происхождения. </w:t>
      </w:r>
    </w:p>
    <w:p w14:paraId="6F2E22C3" w14:textId="77777777" w:rsidR="00455BA7" w:rsidRPr="00455BA7" w:rsidRDefault="00455BA7" w:rsidP="00455BA7">
      <w:pPr>
        <w:ind w:firstLine="709"/>
        <w:jc w:val="both"/>
        <w:rPr>
          <w:sz w:val="28"/>
          <w:szCs w:val="28"/>
        </w:rPr>
      </w:pPr>
      <w:r w:rsidRPr="00455BA7">
        <w:rPr>
          <w:sz w:val="28"/>
          <w:szCs w:val="28"/>
        </w:rPr>
        <w:t xml:space="preserve">Затем сточная вода распределяется по секциям </w:t>
      </w:r>
      <w:r w:rsidRPr="00455BA7">
        <w:rPr>
          <w:sz w:val="28"/>
          <w:szCs w:val="28"/>
          <w:u w:val="single"/>
        </w:rPr>
        <w:t>блока емкостей</w:t>
      </w:r>
      <w:r w:rsidRPr="00455BA7">
        <w:rPr>
          <w:sz w:val="28"/>
          <w:szCs w:val="28"/>
        </w:rPr>
        <w:t xml:space="preserve"> и поступает в </w:t>
      </w:r>
      <w:r w:rsidRPr="00455BA7">
        <w:rPr>
          <w:sz w:val="28"/>
          <w:szCs w:val="28"/>
          <w:u w:val="single"/>
        </w:rPr>
        <w:t xml:space="preserve">аэротенки </w:t>
      </w:r>
      <w:r w:rsidRPr="00455BA7">
        <w:rPr>
          <w:sz w:val="28"/>
          <w:szCs w:val="28"/>
        </w:rPr>
        <w:t>продленной аэрации. Аэрация обеспечивается подачей сжатого воздуха через перфорированные трубы, уложенные на дне аэротенка. Атмосферный воздух проходит воздухозаборную камеру с фильтрами и подается т</w:t>
      </w:r>
      <w:r w:rsidRPr="00455BA7">
        <w:rPr>
          <w:sz w:val="28"/>
          <w:szCs w:val="28"/>
          <w:u w:val="single"/>
        </w:rPr>
        <w:t>урбовоздуходувками</w:t>
      </w:r>
      <w:r w:rsidRPr="00455BA7">
        <w:rPr>
          <w:sz w:val="28"/>
          <w:szCs w:val="28"/>
        </w:rPr>
        <w:t>, расположенными в галерее обслуживания.</w:t>
      </w:r>
    </w:p>
    <w:p w14:paraId="57F87944" w14:textId="77777777" w:rsidR="00455BA7" w:rsidRPr="00455BA7" w:rsidRDefault="00455BA7" w:rsidP="00455BA7">
      <w:pPr>
        <w:ind w:firstLine="709"/>
        <w:jc w:val="both"/>
        <w:rPr>
          <w:sz w:val="28"/>
          <w:szCs w:val="28"/>
        </w:rPr>
      </w:pPr>
      <w:r w:rsidRPr="00455BA7">
        <w:rPr>
          <w:sz w:val="28"/>
          <w:szCs w:val="28"/>
        </w:rPr>
        <w:t xml:space="preserve">Из аэротенков иловая смесь поступает во </w:t>
      </w:r>
      <w:r w:rsidRPr="00455BA7">
        <w:rPr>
          <w:sz w:val="28"/>
          <w:szCs w:val="28"/>
          <w:u w:val="single"/>
        </w:rPr>
        <w:t>вторичные отстойники</w:t>
      </w:r>
      <w:r w:rsidRPr="00455BA7">
        <w:rPr>
          <w:sz w:val="28"/>
          <w:szCs w:val="28"/>
        </w:rPr>
        <w:t xml:space="preserve">, где происходит разделение сточной воды и активного ила. Осветленная сточная вода отводится через лотки в трубопровод для переспуска в </w:t>
      </w:r>
      <w:r w:rsidRPr="00455BA7">
        <w:rPr>
          <w:sz w:val="28"/>
          <w:szCs w:val="28"/>
          <w:u w:val="single"/>
        </w:rPr>
        <w:t>блок доочистки</w:t>
      </w:r>
      <w:r w:rsidRPr="00455BA7">
        <w:rPr>
          <w:sz w:val="28"/>
          <w:szCs w:val="28"/>
        </w:rPr>
        <w:t xml:space="preserve">, а отстоявшийся активный ил эрлифтами, через объединенный трубопровод, постоянно отводится в начало аэротенков. При увеличении дозы ила в аэротенке, в результате прироста биомассы, избыточный активный ил направляется в аэробный стабилизатор, откуда стабилизированный ил отводится на иловые площадки. </w:t>
      </w:r>
    </w:p>
    <w:p w14:paraId="72510B3A" w14:textId="77777777" w:rsidR="00455BA7" w:rsidRPr="00455BA7" w:rsidRDefault="00455BA7" w:rsidP="00455BA7">
      <w:pPr>
        <w:ind w:firstLine="709"/>
        <w:jc w:val="both"/>
        <w:rPr>
          <w:sz w:val="28"/>
          <w:szCs w:val="28"/>
        </w:rPr>
      </w:pPr>
      <w:r w:rsidRPr="00455BA7">
        <w:rPr>
          <w:sz w:val="28"/>
          <w:szCs w:val="28"/>
        </w:rPr>
        <w:t xml:space="preserve">Очищенные стоки из блока емкостей биологической очистки поступают на доочистку, где, пройдя барабанные сетки, отводятся в </w:t>
      </w:r>
      <w:r w:rsidRPr="00455BA7">
        <w:rPr>
          <w:sz w:val="28"/>
          <w:szCs w:val="28"/>
          <w:u w:val="single"/>
        </w:rPr>
        <w:t>приемный резервуар</w:t>
      </w:r>
      <w:r w:rsidRPr="00455BA7">
        <w:rPr>
          <w:sz w:val="28"/>
          <w:szCs w:val="28"/>
        </w:rPr>
        <w:t>, который служит одновременно воздухоотделителем. Из</w:t>
      </w:r>
      <w:r w:rsidRPr="00455BA7">
        <w:rPr>
          <w:color w:val="FF0000"/>
          <w:sz w:val="28"/>
          <w:szCs w:val="28"/>
        </w:rPr>
        <w:t xml:space="preserve"> </w:t>
      </w:r>
      <w:r w:rsidRPr="00455BA7">
        <w:rPr>
          <w:sz w:val="28"/>
          <w:szCs w:val="28"/>
        </w:rPr>
        <w:t xml:space="preserve">приемного резервуара вода подается насосами во входную камеру и далее – на </w:t>
      </w:r>
      <w:r w:rsidRPr="00455BA7">
        <w:rPr>
          <w:sz w:val="28"/>
          <w:szCs w:val="28"/>
          <w:u w:val="single"/>
        </w:rPr>
        <w:t>песчаные фильтры</w:t>
      </w:r>
      <w:r w:rsidRPr="00455BA7">
        <w:rPr>
          <w:sz w:val="28"/>
          <w:szCs w:val="28"/>
        </w:rPr>
        <w:t xml:space="preserve"> с восходящим потоком. Отфильтрованная вода собирается в сборный желоб, из которого отводится на </w:t>
      </w:r>
      <w:r w:rsidRPr="00455BA7">
        <w:rPr>
          <w:sz w:val="28"/>
          <w:szCs w:val="28"/>
          <w:u w:val="single"/>
        </w:rPr>
        <w:t>контактные резервуары</w:t>
      </w:r>
      <w:r w:rsidRPr="00455BA7">
        <w:rPr>
          <w:sz w:val="28"/>
          <w:szCs w:val="28"/>
        </w:rPr>
        <w:t xml:space="preserve"> для обработки </w:t>
      </w:r>
      <w:r w:rsidRPr="00455BA7">
        <w:rPr>
          <w:sz w:val="28"/>
          <w:szCs w:val="28"/>
          <w:u w:val="single"/>
        </w:rPr>
        <w:t>гипохлоритом натрия</w:t>
      </w:r>
      <w:r w:rsidRPr="00455BA7">
        <w:rPr>
          <w:sz w:val="28"/>
          <w:szCs w:val="28"/>
        </w:rPr>
        <w:t xml:space="preserve">. </w:t>
      </w:r>
    </w:p>
    <w:p w14:paraId="2A28B4FF" w14:textId="77777777" w:rsidR="00455BA7" w:rsidRPr="00455BA7" w:rsidRDefault="00455BA7" w:rsidP="00455BA7">
      <w:pPr>
        <w:ind w:firstLine="709"/>
        <w:jc w:val="both"/>
        <w:rPr>
          <w:sz w:val="28"/>
          <w:szCs w:val="28"/>
        </w:rPr>
      </w:pPr>
      <w:r w:rsidRPr="00455BA7">
        <w:rPr>
          <w:sz w:val="28"/>
          <w:szCs w:val="28"/>
        </w:rPr>
        <w:t>В р. Иня стоки отводятся по самотечному коллектору диаметром 500 мм, длиной 800 м (КАР/ОБЬ/2965).</w:t>
      </w:r>
    </w:p>
    <w:p w14:paraId="76B4571A" w14:textId="77777777" w:rsidR="00455BA7" w:rsidRPr="00455BA7" w:rsidRDefault="00455BA7" w:rsidP="00455BA7">
      <w:pPr>
        <w:ind w:firstLine="709"/>
        <w:jc w:val="both"/>
        <w:rPr>
          <w:color w:val="FF0000"/>
          <w:sz w:val="28"/>
          <w:szCs w:val="28"/>
        </w:rPr>
      </w:pPr>
      <w:r w:rsidRPr="00455BA7">
        <w:rPr>
          <w:sz w:val="28"/>
          <w:szCs w:val="28"/>
          <w:u w:val="single"/>
        </w:rPr>
        <w:t>Решение Департамента природных ресурсов и экологии Кемеровской области от 09.01.2020 г. № 1103/РРИ/Сс–01.2020 о предоставлении водного объекта в пользование</w:t>
      </w:r>
      <w:r w:rsidRPr="00455BA7">
        <w:rPr>
          <w:sz w:val="28"/>
          <w:szCs w:val="28"/>
        </w:rPr>
        <w:t xml:space="preserve"> выдано на срок </w:t>
      </w:r>
      <w:r w:rsidRPr="00455BA7">
        <w:rPr>
          <w:b/>
          <w:sz w:val="28"/>
          <w:szCs w:val="28"/>
        </w:rPr>
        <w:t>с 27.01.2020</w:t>
      </w:r>
      <w:r w:rsidRPr="00455BA7">
        <w:rPr>
          <w:sz w:val="28"/>
          <w:szCs w:val="28"/>
        </w:rPr>
        <w:t xml:space="preserve"> (дата регистрации в государственном водном реестре) </w:t>
      </w:r>
      <w:r w:rsidRPr="00455BA7">
        <w:rPr>
          <w:b/>
          <w:sz w:val="28"/>
          <w:szCs w:val="28"/>
        </w:rPr>
        <w:t xml:space="preserve"> по 31.12.2030</w:t>
      </w:r>
      <w:r w:rsidRPr="00455BA7">
        <w:rPr>
          <w:sz w:val="28"/>
          <w:szCs w:val="28"/>
        </w:rPr>
        <w:t>.</w:t>
      </w:r>
    </w:p>
    <w:p w14:paraId="7F7E70AF" w14:textId="77777777" w:rsidR="00455BA7" w:rsidRPr="00455BA7" w:rsidRDefault="00455BA7" w:rsidP="00455BA7">
      <w:pPr>
        <w:ind w:firstLine="709"/>
        <w:jc w:val="both"/>
        <w:rPr>
          <w:color w:val="FF0000"/>
          <w:sz w:val="28"/>
          <w:szCs w:val="28"/>
        </w:rPr>
      </w:pPr>
    </w:p>
    <w:p w14:paraId="30B5EDAD" w14:textId="77777777" w:rsidR="00455BA7" w:rsidRPr="00455BA7" w:rsidRDefault="00455BA7" w:rsidP="00455BA7">
      <w:pPr>
        <w:ind w:firstLine="709"/>
        <w:jc w:val="both"/>
        <w:rPr>
          <w:sz w:val="28"/>
          <w:szCs w:val="28"/>
        </w:rPr>
      </w:pPr>
      <w:r w:rsidRPr="00455BA7">
        <w:rPr>
          <w:b/>
          <w:sz w:val="28"/>
          <w:szCs w:val="28"/>
          <w:u w:val="single"/>
        </w:rPr>
        <w:t>Очистные сооружения микрорайона «Ивушки» (пос. Грамотеино, выпуск № 4)</w:t>
      </w:r>
      <w:r w:rsidRPr="00455BA7">
        <w:rPr>
          <w:sz w:val="28"/>
          <w:szCs w:val="28"/>
        </w:rPr>
        <w:t xml:space="preserve">. Действующие очистные сооружения расположены на левом берегу </w:t>
      </w:r>
      <w:r w:rsidRPr="00455BA7">
        <w:rPr>
          <w:sz w:val="28"/>
          <w:szCs w:val="28"/>
          <w:u w:val="single"/>
        </w:rPr>
        <w:t>р. Мереть</w:t>
      </w:r>
      <w:r w:rsidRPr="00455BA7">
        <w:rPr>
          <w:sz w:val="28"/>
          <w:szCs w:val="28"/>
        </w:rPr>
        <w:t xml:space="preserve"> (выпуск КАР/ОБЬ/2965/528, на расстоянии 4 км от устья). Проектная производительность очистных сооружений – </w:t>
      </w:r>
      <w:r w:rsidRPr="00455BA7">
        <w:rPr>
          <w:b/>
          <w:i/>
          <w:sz w:val="28"/>
          <w:szCs w:val="28"/>
        </w:rPr>
        <w:t>1,4 тыс.</w:t>
      </w:r>
      <w:r w:rsidRPr="00455BA7">
        <w:rPr>
          <w:sz w:val="28"/>
          <w:szCs w:val="28"/>
        </w:rPr>
        <w:t xml:space="preserve"> м</w:t>
      </w:r>
      <w:r w:rsidRPr="00455BA7">
        <w:rPr>
          <w:sz w:val="28"/>
          <w:szCs w:val="28"/>
          <w:vertAlign w:val="superscript"/>
        </w:rPr>
        <w:t>3</w:t>
      </w:r>
      <w:r w:rsidRPr="00455BA7">
        <w:rPr>
          <w:sz w:val="28"/>
          <w:szCs w:val="28"/>
        </w:rPr>
        <w:t>/сут (</w:t>
      </w:r>
      <w:r w:rsidRPr="00455BA7">
        <w:rPr>
          <w:b/>
          <w:i/>
          <w:sz w:val="28"/>
          <w:szCs w:val="28"/>
        </w:rPr>
        <w:t>511,0</w:t>
      </w:r>
      <w:r w:rsidRPr="00455BA7">
        <w:rPr>
          <w:sz w:val="28"/>
          <w:szCs w:val="28"/>
        </w:rPr>
        <w:t xml:space="preserve"> тыс. м</w:t>
      </w:r>
      <w:r w:rsidRPr="00455BA7">
        <w:rPr>
          <w:sz w:val="28"/>
          <w:szCs w:val="28"/>
          <w:vertAlign w:val="superscript"/>
        </w:rPr>
        <w:t>3</w:t>
      </w:r>
      <w:r w:rsidRPr="00455BA7">
        <w:rPr>
          <w:sz w:val="28"/>
          <w:szCs w:val="28"/>
        </w:rPr>
        <w:t xml:space="preserve">/год), фактическая – около </w:t>
      </w:r>
      <w:r w:rsidRPr="00455BA7">
        <w:rPr>
          <w:b/>
          <w:i/>
          <w:sz w:val="28"/>
          <w:szCs w:val="28"/>
        </w:rPr>
        <w:t>248,76</w:t>
      </w:r>
      <w:r w:rsidRPr="00455BA7">
        <w:rPr>
          <w:sz w:val="28"/>
          <w:szCs w:val="28"/>
        </w:rPr>
        <w:t xml:space="preserve"> тыс. м</w:t>
      </w:r>
      <w:r w:rsidRPr="00455BA7">
        <w:rPr>
          <w:sz w:val="28"/>
          <w:szCs w:val="28"/>
          <w:vertAlign w:val="superscript"/>
        </w:rPr>
        <w:t>3</w:t>
      </w:r>
      <w:r w:rsidRPr="00455BA7">
        <w:rPr>
          <w:sz w:val="28"/>
          <w:szCs w:val="28"/>
        </w:rPr>
        <w:t xml:space="preserve">/год. </w:t>
      </w:r>
    </w:p>
    <w:p w14:paraId="4E6BC250" w14:textId="77777777" w:rsidR="00455BA7" w:rsidRPr="00455BA7" w:rsidRDefault="00455BA7" w:rsidP="00455BA7">
      <w:pPr>
        <w:ind w:firstLine="709"/>
        <w:jc w:val="both"/>
        <w:rPr>
          <w:sz w:val="28"/>
          <w:szCs w:val="28"/>
        </w:rPr>
      </w:pPr>
      <w:r w:rsidRPr="00455BA7">
        <w:rPr>
          <w:sz w:val="28"/>
          <w:szCs w:val="28"/>
        </w:rPr>
        <w:lastRenderedPageBreak/>
        <w:t xml:space="preserve">Учет объема сброса сточных вод </w:t>
      </w:r>
      <w:r w:rsidRPr="00455BA7">
        <w:rPr>
          <w:sz w:val="28"/>
          <w:szCs w:val="28"/>
          <w:u w:val="single"/>
        </w:rPr>
        <w:t>расходомером с интегратором акустическим «ЭХО-Р-02</w:t>
      </w:r>
      <w:r w:rsidRPr="00455BA7">
        <w:rPr>
          <w:sz w:val="28"/>
          <w:szCs w:val="28"/>
        </w:rPr>
        <w:t>», с записью показаний в Журнале учета водоотведения 1 раз в сутки.</w:t>
      </w:r>
    </w:p>
    <w:p w14:paraId="170A674F" w14:textId="77777777" w:rsidR="00455BA7" w:rsidRPr="00455BA7" w:rsidRDefault="00455BA7" w:rsidP="00455BA7">
      <w:pPr>
        <w:ind w:firstLine="709"/>
        <w:jc w:val="both"/>
        <w:rPr>
          <w:sz w:val="28"/>
          <w:szCs w:val="28"/>
        </w:rPr>
      </w:pPr>
      <w:r w:rsidRPr="00455BA7">
        <w:rPr>
          <w:sz w:val="28"/>
          <w:szCs w:val="28"/>
        </w:rPr>
        <w:t xml:space="preserve">Сточные воды по коллектору поступают в приемную камеру </w:t>
      </w:r>
      <w:r w:rsidRPr="00455BA7">
        <w:rPr>
          <w:sz w:val="28"/>
          <w:szCs w:val="28"/>
          <w:u w:val="single"/>
        </w:rPr>
        <w:t>канализационной насосной станции</w:t>
      </w:r>
      <w:r w:rsidRPr="00455BA7">
        <w:rPr>
          <w:sz w:val="28"/>
          <w:szCs w:val="28"/>
        </w:rPr>
        <w:t xml:space="preserve">, оборудованной </w:t>
      </w:r>
      <w:r w:rsidRPr="00455BA7">
        <w:rPr>
          <w:sz w:val="28"/>
          <w:szCs w:val="28"/>
          <w:u w:val="single"/>
        </w:rPr>
        <w:t>решетками-дробилками</w:t>
      </w:r>
      <w:r w:rsidRPr="00455BA7">
        <w:rPr>
          <w:sz w:val="28"/>
          <w:szCs w:val="28"/>
        </w:rPr>
        <w:t xml:space="preserve">; затем проходят через </w:t>
      </w:r>
      <w:r w:rsidRPr="00455BA7">
        <w:rPr>
          <w:sz w:val="28"/>
          <w:szCs w:val="28"/>
          <w:u w:val="single"/>
        </w:rPr>
        <w:t>песколовки</w:t>
      </w:r>
      <w:r w:rsidRPr="00455BA7">
        <w:rPr>
          <w:sz w:val="28"/>
          <w:szCs w:val="28"/>
        </w:rPr>
        <w:t xml:space="preserve">. После выделения песка сточные воды самотеком поступают в </w:t>
      </w:r>
      <w:r w:rsidRPr="00455BA7">
        <w:rPr>
          <w:sz w:val="28"/>
          <w:szCs w:val="28"/>
          <w:u w:val="single"/>
        </w:rPr>
        <w:t>аэротенки</w:t>
      </w:r>
      <w:r w:rsidRPr="00455BA7">
        <w:rPr>
          <w:sz w:val="28"/>
          <w:szCs w:val="28"/>
        </w:rPr>
        <w:t xml:space="preserve"> продленной аэрации. Иловая смесь в аэротенке аэрируется сжатым воздухом, подаваемым через перфорированные трубы.</w:t>
      </w:r>
    </w:p>
    <w:p w14:paraId="0529F8ED" w14:textId="77777777" w:rsidR="00455BA7" w:rsidRPr="00455BA7" w:rsidRDefault="00455BA7" w:rsidP="00455BA7">
      <w:pPr>
        <w:ind w:firstLine="709"/>
        <w:jc w:val="both"/>
        <w:rPr>
          <w:sz w:val="28"/>
          <w:szCs w:val="28"/>
        </w:rPr>
      </w:pPr>
      <w:r w:rsidRPr="00455BA7">
        <w:rPr>
          <w:sz w:val="28"/>
          <w:szCs w:val="28"/>
        </w:rPr>
        <w:t xml:space="preserve">Из аэротенков иловая смесь подается во </w:t>
      </w:r>
      <w:r w:rsidRPr="00455BA7">
        <w:rPr>
          <w:sz w:val="28"/>
          <w:szCs w:val="28"/>
          <w:u w:val="single"/>
        </w:rPr>
        <w:t>вторичные отстойники</w:t>
      </w:r>
      <w:r w:rsidRPr="00455BA7">
        <w:rPr>
          <w:sz w:val="28"/>
          <w:szCs w:val="28"/>
        </w:rPr>
        <w:t xml:space="preserve">, где происходит осветление сточной воды. Далее стоки отводятся через лотки в трубопровод для переспуска в </w:t>
      </w:r>
      <w:r w:rsidRPr="00455BA7">
        <w:rPr>
          <w:sz w:val="28"/>
          <w:szCs w:val="28"/>
          <w:u w:val="single"/>
        </w:rPr>
        <w:t>блок доочистки</w:t>
      </w:r>
      <w:r w:rsidRPr="00455BA7">
        <w:rPr>
          <w:sz w:val="28"/>
          <w:szCs w:val="28"/>
        </w:rPr>
        <w:t xml:space="preserve">, а после доочистки – в </w:t>
      </w:r>
      <w:r w:rsidRPr="00455BA7">
        <w:rPr>
          <w:sz w:val="28"/>
          <w:szCs w:val="28"/>
          <w:u w:val="single"/>
        </w:rPr>
        <w:t>контактные резервуары</w:t>
      </w:r>
      <w:r w:rsidRPr="00455BA7">
        <w:rPr>
          <w:sz w:val="28"/>
          <w:szCs w:val="28"/>
        </w:rPr>
        <w:t xml:space="preserve">, где обеззараживаются </w:t>
      </w:r>
      <w:r w:rsidRPr="00455BA7">
        <w:rPr>
          <w:sz w:val="28"/>
          <w:szCs w:val="28"/>
          <w:u w:val="single"/>
        </w:rPr>
        <w:t>гипохлоритом натрия</w:t>
      </w:r>
      <w:r w:rsidRPr="00455BA7">
        <w:rPr>
          <w:sz w:val="28"/>
          <w:szCs w:val="28"/>
        </w:rPr>
        <w:t xml:space="preserve">. </w:t>
      </w:r>
    </w:p>
    <w:p w14:paraId="363F4A8E" w14:textId="77777777" w:rsidR="00455BA7" w:rsidRPr="00455BA7" w:rsidRDefault="00455BA7" w:rsidP="00455BA7">
      <w:pPr>
        <w:ind w:firstLine="709"/>
        <w:jc w:val="both"/>
        <w:rPr>
          <w:sz w:val="28"/>
          <w:szCs w:val="28"/>
        </w:rPr>
      </w:pPr>
      <w:r w:rsidRPr="00455BA7">
        <w:rPr>
          <w:sz w:val="28"/>
          <w:szCs w:val="28"/>
        </w:rPr>
        <w:t xml:space="preserve">После обеззараживания сточная вода отводится по безнапорному коллектору (Ду – 450 мм, </w:t>
      </w:r>
      <w:r w:rsidRPr="00455BA7">
        <w:rPr>
          <w:sz w:val="28"/>
          <w:szCs w:val="28"/>
          <w:lang w:val="en-US"/>
        </w:rPr>
        <w:t>L</w:t>
      </w:r>
      <w:r w:rsidRPr="00455BA7">
        <w:rPr>
          <w:sz w:val="28"/>
          <w:szCs w:val="28"/>
        </w:rPr>
        <w:t xml:space="preserve"> – 260 м) в р. Мереть.</w:t>
      </w:r>
    </w:p>
    <w:p w14:paraId="351BF4BD" w14:textId="77777777" w:rsidR="00455BA7" w:rsidRPr="00455BA7" w:rsidRDefault="00455BA7" w:rsidP="00455BA7">
      <w:pPr>
        <w:ind w:firstLine="709"/>
        <w:jc w:val="both"/>
        <w:rPr>
          <w:color w:val="FF0000"/>
          <w:sz w:val="28"/>
          <w:szCs w:val="28"/>
        </w:rPr>
      </w:pPr>
      <w:r w:rsidRPr="00455BA7">
        <w:rPr>
          <w:sz w:val="28"/>
          <w:szCs w:val="28"/>
          <w:u w:val="single"/>
        </w:rPr>
        <w:t>Решение Департамента природных ресурсов и экологии Кемеровской области от 09.01.2020 г. № 1100/РРИ/Сс–01.2020 о предоставлении водного объекта в пользование</w:t>
      </w:r>
      <w:r w:rsidRPr="00455BA7">
        <w:rPr>
          <w:sz w:val="28"/>
          <w:szCs w:val="28"/>
        </w:rPr>
        <w:t xml:space="preserve"> выдано на срок </w:t>
      </w:r>
      <w:r w:rsidRPr="00455BA7">
        <w:rPr>
          <w:b/>
          <w:sz w:val="28"/>
          <w:szCs w:val="28"/>
        </w:rPr>
        <w:t>с 27.01.2020</w:t>
      </w:r>
      <w:r w:rsidRPr="00455BA7">
        <w:rPr>
          <w:sz w:val="28"/>
          <w:szCs w:val="28"/>
        </w:rPr>
        <w:t xml:space="preserve"> (дата регистрации в государственном водном реестре) </w:t>
      </w:r>
      <w:r w:rsidRPr="00455BA7">
        <w:rPr>
          <w:b/>
          <w:sz w:val="28"/>
          <w:szCs w:val="28"/>
        </w:rPr>
        <w:t xml:space="preserve"> по 31.12.2030</w:t>
      </w:r>
      <w:r w:rsidRPr="00455BA7">
        <w:rPr>
          <w:sz w:val="28"/>
          <w:szCs w:val="28"/>
        </w:rPr>
        <w:t>.</w:t>
      </w:r>
    </w:p>
    <w:p w14:paraId="0C88D79F" w14:textId="77777777" w:rsidR="00455BA7" w:rsidRPr="00455BA7" w:rsidRDefault="00455BA7" w:rsidP="00455BA7">
      <w:pPr>
        <w:ind w:firstLine="709"/>
        <w:jc w:val="both"/>
        <w:rPr>
          <w:color w:val="FF0000"/>
          <w:sz w:val="16"/>
          <w:szCs w:val="28"/>
        </w:rPr>
      </w:pPr>
    </w:p>
    <w:p w14:paraId="78C4A3E2" w14:textId="77777777" w:rsidR="00455BA7" w:rsidRPr="00455BA7" w:rsidRDefault="00455BA7" w:rsidP="00455BA7">
      <w:pPr>
        <w:ind w:firstLine="709"/>
        <w:jc w:val="both"/>
        <w:rPr>
          <w:sz w:val="28"/>
          <w:szCs w:val="28"/>
        </w:rPr>
      </w:pPr>
      <w:r w:rsidRPr="00455BA7">
        <w:rPr>
          <w:sz w:val="28"/>
          <w:szCs w:val="28"/>
        </w:rPr>
        <w:t>Отбросы с решеток, ил и песок со всех 4-х комплексов вывозятся на полигон ТБО ежеквартально.</w:t>
      </w:r>
    </w:p>
    <w:p w14:paraId="2AD00CFD" w14:textId="77777777" w:rsidR="00455BA7" w:rsidRPr="00455BA7" w:rsidRDefault="00455BA7" w:rsidP="00455BA7">
      <w:pPr>
        <w:ind w:firstLine="709"/>
        <w:jc w:val="both"/>
        <w:rPr>
          <w:sz w:val="28"/>
          <w:szCs w:val="28"/>
        </w:rPr>
      </w:pPr>
      <w:r w:rsidRPr="00455BA7">
        <w:rPr>
          <w:sz w:val="28"/>
          <w:szCs w:val="28"/>
        </w:rPr>
        <w:t xml:space="preserve">Лабораторный контроль качества воды в водном объекте осуществляет лицензированная химико-бактериологическая лаборатория ООО «БелГОС». </w:t>
      </w:r>
    </w:p>
    <w:p w14:paraId="0A8F115E" w14:textId="77777777" w:rsidR="00455BA7" w:rsidRPr="00455BA7" w:rsidRDefault="00455BA7" w:rsidP="00455BA7">
      <w:pPr>
        <w:autoSpaceDE w:val="0"/>
        <w:autoSpaceDN w:val="0"/>
        <w:adjustRightInd w:val="0"/>
        <w:spacing w:before="29" w:line="276" w:lineRule="exact"/>
        <w:ind w:firstLine="557"/>
        <w:jc w:val="both"/>
        <w:rPr>
          <w:sz w:val="28"/>
          <w:szCs w:val="28"/>
        </w:rPr>
      </w:pPr>
    </w:p>
    <w:p w14:paraId="2D99F341" w14:textId="77777777" w:rsidR="00455BA7" w:rsidRPr="00455BA7" w:rsidRDefault="00455BA7" w:rsidP="00455BA7">
      <w:pPr>
        <w:ind w:firstLine="709"/>
        <w:jc w:val="both"/>
        <w:rPr>
          <w:sz w:val="28"/>
          <w:szCs w:val="28"/>
        </w:rPr>
      </w:pPr>
      <w:r w:rsidRPr="00455BA7">
        <w:rPr>
          <w:sz w:val="28"/>
          <w:szCs w:val="28"/>
          <w:u w:val="single"/>
        </w:rPr>
        <w:t xml:space="preserve">Постановлением Администрации Беловского городского округа                           от 28.11.2014 № 329-п </w:t>
      </w:r>
      <w:r w:rsidRPr="00455BA7">
        <w:rPr>
          <w:sz w:val="28"/>
          <w:szCs w:val="28"/>
        </w:rPr>
        <w:t xml:space="preserve">ООО «БелГОС»  присвоен статус </w:t>
      </w:r>
      <w:r w:rsidRPr="00455BA7">
        <w:rPr>
          <w:b/>
          <w:sz w:val="28"/>
          <w:szCs w:val="28"/>
          <w:u w:val="single"/>
        </w:rPr>
        <w:t>гарантирующей организации в сфере водоотведения</w:t>
      </w:r>
      <w:r w:rsidRPr="00455BA7">
        <w:rPr>
          <w:sz w:val="28"/>
          <w:szCs w:val="28"/>
          <w:u w:val="single"/>
        </w:rPr>
        <w:t xml:space="preserve"> </w:t>
      </w:r>
      <w:r w:rsidRPr="00455BA7">
        <w:rPr>
          <w:sz w:val="28"/>
          <w:szCs w:val="28"/>
        </w:rPr>
        <w:t>с зоной деятельности в административных границах центральной части г. Белово, пгт. Грамотеино и пгт. Инской.</w:t>
      </w:r>
    </w:p>
    <w:p w14:paraId="0615CF9F" w14:textId="77777777" w:rsidR="00455BA7" w:rsidRPr="00455BA7" w:rsidRDefault="00455BA7" w:rsidP="00455BA7">
      <w:pPr>
        <w:ind w:firstLine="709"/>
        <w:jc w:val="both"/>
        <w:rPr>
          <w:sz w:val="22"/>
          <w:szCs w:val="28"/>
          <w:u w:val="single"/>
        </w:rPr>
      </w:pPr>
    </w:p>
    <w:p w14:paraId="0DCAB36C" w14:textId="77777777" w:rsidR="00455BA7" w:rsidRPr="00455BA7" w:rsidRDefault="00455BA7" w:rsidP="00455BA7">
      <w:pPr>
        <w:ind w:firstLine="709"/>
        <w:jc w:val="both"/>
        <w:rPr>
          <w:b/>
          <w:sz w:val="28"/>
          <w:szCs w:val="28"/>
        </w:rPr>
      </w:pPr>
      <w:r w:rsidRPr="00455BA7">
        <w:rPr>
          <w:sz w:val="28"/>
          <w:szCs w:val="28"/>
        </w:rPr>
        <w:t>Объекты системы водоотведения эксплуатируются на основании</w:t>
      </w:r>
      <w:r w:rsidRPr="00455BA7">
        <w:rPr>
          <w:sz w:val="28"/>
          <w:szCs w:val="28"/>
          <w:u w:val="single"/>
        </w:rPr>
        <w:t xml:space="preserve"> </w:t>
      </w:r>
      <w:r w:rsidRPr="00455BA7">
        <w:rPr>
          <w:b/>
          <w:sz w:val="28"/>
          <w:szCs w:val="28"/>
          <w:u w:val="single"/>
        </w:rPr>
        <w:t xml:space="preserve">Концессионного соглашения от 25.12.2018 № 1 </w:t>
      </w:r>
      <w:r w:rsidRPr="00455BA7">
        <w:rPr>
          <w:sz w:val="28"/>
          <w:szCs w:val="28"/>
        </w:rPr>
        <w:t>(далее –</w:t>
      </w:r>
      <w:r w:rsidRPr="00455BA7">
        <w:rPr>
          <w:sz w:val="28"/>
          <w:szCs w:val="28"/>
          <w:u w:val="single"/>
        </w:rPr>
        <w:t xml:space="preserve"> «Концессионное соглашение»),</w:t>
      </w:r>
      <w:r w:rsidRPr="00455BA7">
        <w:rPr>
          <w:sz w:val="28"/>
          <w:szCs w:val="28"/>
        </w:rPr>
        <w:t xml:space="preserve"> </w:t>
      </w:r>
      <w:r w:rsidRPr="00455BA7">
        <w:rPr>
          <w:b/>
          <w:sz w:val="28"/>
          <w:szCs w:val="28"/>
        </w:rPr>
        <w:t xml:space="preserve"> </w:t>
      </w:r>
      <w:r w:rsidRPr="00455BA7">
        <w:rPr>
          <w:sz w:val="28"/>
          <w:szCs w:val="28"/>
        </w:rPr>
        <w:t xml:space="preserve">заключенного по итогам открытого конкурса, проведенного Администрацией Беловского городского округа, со сроком действия </w:t>
      </w:r>
      <w:r w:rsidRPr="00455BA7">
        <w:rPr>
          <w:b/>
          <w:sz w:val="28"/>
          <w:szCs w:val="28"/>
        </w:rPr>
        <w:t>с 2019      по 2028 гг.</w:t>
      </w:r>
    </w:p>
    <w:p w14:paraId="3451F39A" w14:textId="77777777" w:rsidR="00455BA7" w:rsidRPr="00455BA7" w:rsidRDefault="00455BA7" w:rsidP="00455BA7">
      <w:pPr>
        <w:ind w:firstLine="709"/>
        <w:jc w:val="both"/>
        <w:rPr>
          <w:b/>
          <w:sz w:val="28"/>
          <w:szCs w:val="28"/>
          <w:u w:val="single"/>
        </w:rPr>
      </w:pPr>
    </w:p>
    <w:p w14:paraId="46FB2BB8" w14:textId="77777777" w:rsidR="00455BA7" w:rsidRPr="00455BA7" w:rsidRDefault="00455BA7" w:rsidP="00455BA7">
      <w:pPr>
        <w:ind w:firstLine="709"/>
        <w:jc w:val="both"/>
        <w:rPr>
          <w:sz w:val="28"/>
          <w:szCs w:val="28"/>
          <w:u w:val="single"/>
        </w:rPr>
      </w:pPr>
      <w:r w:rsidRPr="00455BA7">
        <w:rPr>
          <w:sz w:val="28"/>
          <w:szCs w:val="28"/>
          <w:u w:val="single"/>
        </w:rPr>
        <w:t xml:space="preserve">Постановлением региональной энергетической комиссии Кемеровской области от 27.12.2018 № 748 </w:t>
      </w:r>
      <w:r w:rsidRPr="00455BA7">
        <w:rPr>
          <w:sz w:val="28"/>
          <w:szCs w:val="28"/>
        </w:rPr>
        <w:t xml:space="preserve"> утверждена</w:t>
      </w:r>
      <w:r w:rsidRPr="00455BA7">
        <w:rPr>
          <w:b/>
          <w:sz w:val="28"/>
          <w:szCs w:val="28"/>
          <w:u w:val="single"/>
        </w:rPr>
        <w:t xml:space="preserve"> Инвестиционная программа ООО «БелГОС» в сфере водоотведения</w:t>
      </w:r>
      <w:r w:rsidRPr="00455BA7">
        <w:rPr>
          <w:sz w:val="28"/>
          <w:szCs w:val="28"/>
          <w:u w:val="single"/>
        </w:rPr>
        <w:t xml:space="preserve"> </w:t>
      </w:r>
      <w:r w:rsidRPr="00455BA7">
        <w:rPr>
          <w:b/>
          <w:sz w:val="28"/>
          <w:szCs w:val="28"/>
          <w:u w:val="single"/>
        </w:rPr>
        <w:t xml:space="preserve">на 2019-2023 гг. </w:t>
      </w:r>
      <w:r w:rsidRPr="00455BA7">
        <w:rPr>
          <w:sz w:val="28"/>
          <w:szCs w:val="28"/>
        </w:rPr>
        <w:t xml:space="preserve">(далее – </w:t>
      </w:r>
      <w:r w:rsidRPr="00455BA7">
        <w:rPr>
          <w:sz w:val="28"/>
          <w:szCs w:val="28"/>
          <w:u w:val="single"/>
        </w:rPr>
        <w:t>«Инвестиционная программа»).</w:t>
      </w:r>
    </w:p>
    <w:p w14:paraId="2CC90457" w14:textId="77777777" w:rsidR="00455BA7" w:rsidRPr="00455BA7" w:rsidRDefault="00455BA7" w:rsidP="00455BA7">
      <w:pPr>
        <w:autoSpaceDE w:val="0"/>
        <w:autoSpaceDN w:val="0"/>
        <w:adjustRightInd w:val="0"/>
        <w:spacing w:before="280"/>
        <w:ind w:firstLine="720"/>
        <w:jc w:val="both"/>
        <w:rPr>
          <w:sz w:val="28"/>
          <w:szCs w:val="28"/>
        </w:rPr>
      </w:pPr>
      <w:r w:rsidRPr="00455BA7">
        <w:rPr>
          <w:sz w:val="28"/>
          <w:szCs w:val="28"/>
        </w:rPr>
        <w:t xml:space="preserve">Общая стоимость мероприятий по реконструкции объекта Концессионного соглашения предусмотрена в размере </w:t>
      </w:r>
      <w:r w:rsidRPr="00455BA7">
        <w:rPr>
          <w:b/>
          <w:i/>
          <w:sz w:val="28"/>
          <w:szCs w:val="28"/>
        </w:rPr>
        <w:t xml:space="preserve">3447,06 </w:t>
      </w:r>
      <w:r w:rsidRPr="00455BA7">
        <w:rPr>
          <w:sz w:val="28"/>
          <w:szCs w:val="28"/>
        </w:rPr>
        <w:t xml:space="preserve">тыс. руб.,               </w:t>
      </w:r>
      <w:r w:rsidRPr="00455BA7">
        <w:rPr>
          <w:sz w:val="28"/>
          <w:szCs w:val="28"/>
        </w:rPr>
        <w:lastRenderedPageBreak/>
        <w:t xml:space="preserve">в том числе по годам долгосрочного периода: 2019 г. – </w:t>
      </w:r>
      <w:r w:rsidRPr="00455BA7">
        <w:rPr>
          <w:b/>
          <w:i/>
          <w:sz w:val="28"/>
          <w:szCs w:val="28"/>
        </w:rPr>
        <w:t>1845,30</w:t>
      </w:r>
      <w:r w:rsidRPr="00455BA7">
        <w:rPr>
          <w:sz w:val="28"/>
          <w:szCs w:val="28"/>
        </w:rPr>
        <w:t xml:space="preserve"> тыс. руб., 2020 г. - </w:t>
      </w:r>
      <w:r w:rsidRPr="00455BA7">
        <w:rPr>
          <w:b/>
          <w:i/>
          <w:sz w:val="28"/>
          <w:szCs w:val="28"/>
        </w:rPr>
        <w:t>1305,26</w:t>
      </w:r>
      <w:r w:rsidRPr="00455BA7">
        <w:rPr>
          <w:sz w:val="28"/>
          <w:szCs w:val="28"/>
        </w:rPr>
        <w:t xml:space="preserve"> тыс. руб., 2021 г. – </w:t>
      </w:r>
      <w:r w:rsidRPr="00455BA7">
        <w:rPr>
          <w:b/>
          <w:i/>
          <w:sz w:val="28"/>
          <w:szCs w:val="28"/>
        </w:rPr>
        <w:t>296,50</w:t>
      </w:r>
      <w:r w:rsidRPr="00455BA7">
        <w:rPr>
          <w:sz w:val="28"/>
          <w:szCs w:val="28"/>
        </w:rPr>
        <w:t xml:space="preserve"> тыс. руб. </w:t>
      </w:r>
    </w:p>
    <w:p w14:paraId="36B856EC" w14:textId="77777777" w:rsidR="00455BA7" w:rsidRPr="00455BA7" w:rsidRDefault="00455BA7" w:rsidP="00455BA7">
      <w:pPr>
        <w:autoSpaceDE w:val="0"/>
        <w:autoSpaceDN w:val="0"/>
        <w:adjustRightInd w:val="0"/>
        <w:spacing w:before="280"/>
        <w:ind w:firstLine="720"/>
        <w:jc w:val="both"/>
        <w:rPr>
          <w:sz w:val="28"/>
          <w:szCs w:val="28"/>
        </w:rPr>
      </w:pPr>
      <w:r w:rsidRPr="00455BA7">
        <w:rPr>
          <w:sz w:val="28"/>
          <w:szCs w:val="28"/>
          <w:u w:val="single"/>
        </w:rPr>
        <w:t>(В качестве единственного источника финансирования</w:t>
      </w:r>
      <w:r w:rsidRPr="00455BA7">
        <w:rPr>
          <w:sz w:val="28"/>
          <w:szCs w:val="28"/>
        </w:rPr>
        <w:t xml:space="preserve"> мероприятий определены </w:t>
      </w:r>
      <w:r w:rsidRPr="00455BA7">
        <w:rPr>
          <w:sz w:val="28"/>
          <w:szCs w:val="28"/>
          <w:u w:val="single"/>
        </w:rPr>
        <w:t xml:space="preserve">амортизационные отчисления на восстановление объектов имущества, </w:t>
      </w:r>
      <w:r w:rsidRPr="00455BA7">
        <w:rPr>
          <w:sz w:val="28"/>
          <w:szCs w:val="28"/>
        </w:rPr>
        <w:t>переданных по концессионному соглашению.)</w:t>
      </w:r>
    </w:p>
    <w:p w14:paraId="58EB62FD" w14:textId="77777777" w:rsidR="00455BA7" w:rsidRPr="00455BA7" w:rsidRDefault="00455BA7" w:rsidP="00455BA7">
      <w:pPr>
        <w:autoSpaceDE w:val="0"/>
        <w:autoSpaceDN w:val="0"/>
        <w:adjustRightInd w:val="0"/>
        <w:spacing w:before="29" w:line="276" w:lineRule="exact"/>
        <w:ind w:firstLine="557"/>
        <w:jc w:val="both"/>
        <w:rPr>
          <w:sz w:val="28"/>
          <w:szCs w:val="28"/>
        </w:rPr>
      </w:pPr>
    </w:p>
    <w:p w14:paraId="59417A25" w14:textId="77777777" w:rsidR="00455BA7" w:rsidRPr="00455BA7" w:rsidRDefault="00455BA7" w:rsidP="00455BA7">
      <w:pPr>
        <w:autoSpaceDE w:val="0"/>
        <w:autoSpaceDN w:val="0"/>
        <w:adjustRightInd w:val="0"/>
        <w:spacing w:before="29" w:line="276" w:lineRule="exact"/>
        <w:ind w:firstLine="557"/>
        <w:jc w:val="both"/>
        <w:rPr>
          <w:color w:val="FF0000"/>
          <w:sz w:val="28"/>
          <w:szCs w:val="28"/>
        </w:rPr>
      </w:pPr>
    </w:p>
    <w:p w14:paraId="3FF7CF68" w14:textId="77777777" w:rsidR="00455BA7" w:rsidRPr="00455BA7" w:rsidRDefault="00455BA7" w:rsidP="00455BA7">
      <w:pPr>
        <w:autoSpaceDE w:val="0"/>
        <w:autoSpaceDN w:val="0"/>
        <w:adjustRightInd w:val="0"/>
        <w:spacing w:before="29" w:line="276" w:lineRule="exact"/>
        <w:ind w:firstLine="557"/>
        <w:jc w:val="both"/>
        <w:rPr>
          <w:color w:val="FF0000"/>
          <w:sz w:val="28"/>
          <w:szCs w:val="28"/>
        </w:rPr>
      </w:pPr>
    </w:p>
    <w:p w14:paraId="20DCAD30" w14:textId="77777777" w:rsidR="00455BA7" w:rsidRPr="00455BA7" w:rsidRDefault="00455BA7" w:rsidP="00455BA7">
      <w:pPr>
        <w:ind w:firstLine="709"/>
        <w:jc w:val="both"/>
        <w:rPr>
          <w:color w:val="FF0000"/>
          <w:sz w:val="8"/>
          <w:szCs w:val="28"/>
        </w:rPr>
      </w:pPr>
    </w:p>
    <w:p w14:paraId="4CECCD33" w14:textId="77777777" w:rsidR="00455BA7" w:rsidRPr="00455BA7" w:rsidRDefault="00455BA7" w:rsidP="00455BA7">
      <w:pPr>
        <w:jc w:val="center"/>
        <w:rPr>
          <w:b/>
          <w:sz w:val="32"/>
          <w:szCs w:val="32"/>
          <w:u w:val="single"/>
        </w:rPr>
      </w:pPr>
      <w:r w:rsidRPr="00455BA7">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388F14C" w14:textId="77777777" w:rsidR="00455BA7" w:rsidRPr="00455BA7" w:rsidRDefault="00455BA7" w:rsidP="00455BA7">
      <w:pPr>
        <w:jc w:val="center"/>
        <w:rPr>
          <w:b/>
          <w:sz w:val="18"/>
          <w:szCs w:val="10"/>
          <w:u w:val="single"/>
        </w:rPr>
      </w:pPr>
    </w:p>
    <w:p w14:paraId="279DCD4C" w14:textId="77777777" w:rsidR="00455BA7" w:rsidRPr="00455BA7" w:rsidRDefault="00455BA7" w:rsidP="00455BA7">
      <w:pPr>
        <w:ind w:firstLine="709"/>
        <w:jc w:val="both"/>
        <w:rPr>
          <w:sz w:val="28"/>
          <w:szCs w:val="28"/>
        </w:rPr>
      </w:pPr>
      <w:r w:rsidRPr="00455BA7">
        <w:rPr>
          <w:sz w:val="28"/>
          <w:szCs w:val="28"/>
        </w:rPr>
        <w:t>Материалы организации по корректировке тарифов на 2022 год подготовлены в соответствии с требованиями «</w:t>
      </w:r>
      <w:r w:rsidRPr="00455BA7">
        <w:rPr>
          <w:sz w:val="28"/>
          <w:szCs w:val="28"/>
          <w:u w:val="single"/>
        </w:rPr>
        <w:t>Правил регулирования тарифов в сфере водоснабжения и водоотведения</w:t>
      </w:r>
      <w:r w:rsidRPr="00455BA7">
        <w:rPr>
          <w:sz w:val="28"/>
          <w:szCs w:val="28"/>
        </w:rPr>
        <w:t>»,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6BD9AA88" w14:textId="77777777" w:rsidR="00455BA7" w:rsidRPr="00455BA7" w:rsidRDefault="00455BA7" w:rsidP="00455BA7">
      <w:pPr>
        <w:ind w:firstLine="709"/>
        <w:jc w:val="both"/>
        <w:rPr>
          <w:color w:val="FF0000"/>
          <w:sz w:val="28"/>
          <w:szCs w:val="28"/>
        </w:rPr>
      </w:pPr>
    </w:p>
    <w:p w14:paraId="18702004" w14:textId="77777777" w:rsidR="00455BA7" w:rsidRPr="00455BA7" w:rsidRDefault="00455BA7" w:rsidP="00455BA7">
      <w:pPr>
        <w:ind w:firstLine="709"/>
        <w:jc w:val="center"/>
        <w:rPr>
          <w:b/>
          <w:sz w:val="32"/>
          <w:szCs w:val="32"/>
          <w:u w:val="single"/>
        </w:rPr>
      </w:pPr>
      <w:r w:rsidRPr="00455BA7">
        <w:rPr>
          <w:b/>
          <w:sz w:val="32"/>
          <w:szCs w:val="32"/>
          <w:u w:val="single"/>
        </w:rPr>
        <w:t xml:space="preserve">Оценка достоверности данных, приведенных                                        </w:t>
      </w:r>
    </w:p>
    <w:p w14:paraId="2088EFA1" w14:textId="77777777" w:rsidR="00455BA7" w:rsidRPr="00455BA7" w:rsidRDefault="00455BA7" w:rsidP="00455BA7">
      <w:pPr>
        <w:ind w:firstLine="709"/>
        <w:jc w:val="center"/>
        <w:rPr>
          <w:b/>
          <w:sz w:val="32"/>
          <w:szCs w:val="32"/>
          <w:u w:val="single"/>
        </w:rPr>
      </w:pPr>
      <w:r w:rsidRPr="00455BA7">
        <w:rPr>
          <w:b/>
          <w:sz w:val="32"/>
          <w:szCs w:val="32"/>
          <w:u w:val="single"/>
        </w:rPr>
        <w:t xml:space="preserve">в предложениях об установлении тарифов </w:t>
      </w:r>
    </w:p>
    <w:p w14:paraId="405DB37A" w14:textId="77777777" w:rsidR="00455BA7" w:rsidRPr="00455BA7" w:rsidRDefault="00455BA7" w:rsidP="00455BA7">
      <w:pPr>
        <w:ind w:firstLine="709"/>
        <w:jc w:val="center"/>
        <w:rPr>
          <w:b/>
          <w:sz w:val="14"/>
          <w:szCs w:val="10"/>
          <w:u w:val="single"/>
        </w:rPr>
      </w:pPr>
    </w:p>
    <w:p w14:paraId="65BB2DCE" w14:textId="77777777" w:rsidR="00455BA7" w:rsidRPr="00455BA7" w:rsidRDefault="00455BA7" w:rsidP="00455BA7">
      <w:pPr>
        <w:ind w:firstLine="709"/>
        <w:jc w:val="both"/>
        <w:rPr>
          <w:sz w:val="28"/>
          <w:szCs w:val="28"/>
        </w:rPr>
      </w:pPr>
      <w:r w:rsidRPr="00455BA7">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8D9138C" w14:textId="77777777" w:rsidR="00455BA7" w:rsidRPr="00455BA7" w:rsidRDefault="00455BA7" w:rsidP="00455BA7">
      <w:pPr>
        <w:ind w:firstLine="709"/>
        <w:jc w:val="both"/>
        <w:rPr>
          <w:sz w:val="28"/>
          <w:szCs w:val="28"/>
        </w:rPr>
      </w:pPr>
      <w:r w:rsidRPr="00455BA7">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2022 год.</w:t>
      </w:r>
    </w:p>
    <w:p w14:paraId="1ACFC84A" w14:textId="77777777" w:rsidR="00455BA7" w:rsidRPr="00455BA7" w:rsidRDefault="00455BA7" w:rsidP="00455BA7">
      <w:pPr>
        <w:ind w:firstLine="709"/>
        <w:jc w:val="both"/>
        <w:rPr>
          <w:sz w:val="28"/>
          <w:szCs w:val="28"/>
        </w:rPr>
      </w:pPr>
      <w:r w:rsidRPr="00455BA7">
        <w:rPr>
          <w:sz w:val="28"/>
          <w:szCs w:val="28"/>
        </w:rPr>
        <w:t xml:space="preserve">Экспертная оценка экономической обоснованности расходов на водоотведение, принимаемых для корректировки НВВ и расчета тарифов               </w:t>
      </w:r>
      <w:r w:rsidRPr="00455BA7">
        <w:rPr>
          <w:sz w:val="28"/>
          <w:szCs w:val="28"/>
        </w:rPr>
        <w:lastRenderedPageBreak/>
        <w:t>на 2022 год, производилась на основе анализа общей сметы расходов в экономических элементах.</w:t>
      </w:r>
    </w:p>
    <w:p w14:paraId="30437DF9" w14:textId="77777777" w:rsidR="00455BA7" w:rsidRPr="00455BA7" w:rsidRDefault="00455BA7" w:rsidP="00455BA7">
      <w:pPr>
        <w:ind w:firstLine="709"/>
        <w:jc w:val="both"/>
        <w:rPr>
          <w:color w:val="FF0000"/>
          <w:sz w:val="20"/>
          <w:szCs w:val="28"/>
        </w:rPr>
      </w:pPr>
    </w:p>
    <w:p w14:paraId="2844910D" w14:textId="77777777" w:rsidR="00455BA7" w:rsidRPr="00455BA7" w:rsidRDefault="00455BA7" w:rsidP="00455BA7">
      <w:pPr>
        <w:ind w:firstLine="709"/>
        <w:jc w:val="both"/>
        <w:rPr>
          <w:color w:val="FF0000"/>
          <w:sz w:val="22"/>
          <w:szCs w:val="28"/>
        </w:rPr>
      </w:pPr>
    </w:p>
    <w:p w14:paraId="697D6029" w14:textId="77777777" w:rsidR="00455BA7" w:rsidRPr="00455BA7" w:rsidRDefault="00455BA7" w:rsidP="00455BA7">
      <w:pPr>
        <w:jc w:val="center"/>
        <w:rPr>
          <w:b/>
          <w:sz w:val="32"/>
          <w:szCs w:val="32"/>
          <w:u w:val="single"/>
        </w:rPr>
      </w:pPr>
      <w:r w:rsidRPr="00455BA7">
        <w:rPr>
          <w:b/>
          <w:sz w:val="32"/>
          <w:szCs w:val="32"/>
          <w:u w:val="single"/>
        </w:rPr>
        <w:t xml:space="preserve">Оценка имущественного и финансового состояния </w:t>
      </w:r>
    </w:p>
    <w:p w14:paraId="09DEE6D4" w14:textId="77777777" w:rsidR="00455BA7" w:rsidRPr="00455BA7" w:rsidRDefault="00455BA7" w:rsidP="00455BA7">
      <w:pPr>
        <w:jc w:val="center"/>
        <w:rPr>
          <w:b/>
          <w:sz w:val="32"/>
          <w:szCs w:val="32"/>
          <w:u w:val="single"/>
        </w:rPr>
      </w:pPr>
      <w:r w:rsidRPr="00455BA7">
        <w:rPr>
          <w:b/>
          <w:sz w:val="32"/>
          <w:szCs w:val="32"/>
          <w:u w:val="single"/>
        </w:rPr>
        <w:t>организации</w:t>
      </w:r>
    </w:p>
    <w:p w14:paraId="474A1600" w14:textId="77777777" w:rsidR="00455BA7" w:rsidRPr="00455BA7" w:rsidRDefault="00455BA7" w:rsidP="00455BA7">
      <w:pPr>
        <w:jc w:val="center"/>
        <w:rPr>
          <w:b/>
          <w:sz w:val="14"/>
          <w:szCs w:val="10"/>
          <w:u w:val="single"/>
        </w:rPr>
      </w:pPr>
    </w:p>
    <w:p w14:paraId="003AE6AE" w14:textId="77777777" w:rsidR="00455BA7" w:rsidRPr="00455BA7" w:rsidRDefault="00455BA7" w:rsidP="00455BA7">
      <w:pPr>
        <w:ind w:firstLine="709"/>
        <w:jc w:val="both"/>
        <w:rPr>
          <w:sz w:val="8"/>
          <w:szCs w:val="28"/>
        </w:rPr>
      </w:pPr>
    </w:p>
    <w:p w14:paraId="6EB04B2B" w14:textId="77777777" w:rsidR="00455BA7" w:rsidRPr="00455BA7" w:rsidRDefault="00455BA7" w:rsidP="00455BA7">
      <w:pPr>
        <w:ind w:firstLine="709"/>
        <w:jc w:val="both"/>
        <w:rPr>
          <w:sz w:val="28"/>
          <w:szCs w:val="28"/>
        </w:rPr>
      </w:pPr>
      <w:r w:rsidRPr="00455BA7">
        <w:rPr>
          <w:sz w:val="28"/>
          <w:szCs w:val="28"/>
          <w:u w:val="single"/>
        </w:rPr>
        <w:t>ООО «БелГОС» применяет общую систему налогообложения</w:t>
      </w:r>
      <w:r w:rsidRPr="00455BA7">
        <w:rPr>
          <w:sz w:val="28"/>
          <w:szCs w:val="28"/>
        </w:rPr>
        <w:t>.</w:t>
      </w:r>
    </w:p>
    <w:p w14:paraId="7C40A608" w14:textId="77777777" w:rsidR="00455BA7" w:rsidRPr="00455BA7" w:rsidRDefault="00455BA7" w:rsidP="00455BA7">
      <w:pPr>
        <w:ind w:firstLine="709"/>
        <w:jc w:val="both"/>
        <w:rPr>
          <w:sz w:val="8"/>
          <w:szCs w:val="28"/>
        </w:rPr>
      </w:pPr>
    </w:p>
    <w:p w14:paraId="572E8168" w14:textId="77777777" w:rsidR="00455BA7" w:rsidRPr="00455BA7" w:rsidRDefault="00455BA7" w:rsidP="00455BA7">
      <w:pPr>
        <w:ind w:firstLine="709"/>
        <w:jc w:val="both"/>
        <w:rPr>
          <w:sz w:val="28"/>
          <w:szCs w:val="28"/>
        </w:rPr>
      </w:pPr>
      <w:r w:rsidRPr="00455BA7">
        <w:rPr>
          <w:sz w:val="28"/>
          <w:szCs w:val="28"/>
        </w:rPr>
        <w:t>Бухгалтерский учет ведется организацией с использованием автоматизированной системы учета «1С: Бухгалтерия».</w:t>
      </w:r>
    </w:p>
    <w:p w14:paraId="2E276067" w14:textId="77777777" w:rsidR="00455BA7" w:rsidRPr="00455BA7" w:rsidRDefault="00455BA7" w:rsidP="00455BA7">
      <w:pPr>
        <w:ind w:firstLine="709"/>
        <w:jc w:val="both"/>
        <w:rPr>
          <w:color w:val="FF0000"/>
          <w:sz w:val="12"/>
          <w:szCs w:val="28"/>
        </w:rPr>
      </w:pPr>
    </w:p>
    <w:p w14:paraId="37AA1F4B" w14:textId="77777777" w:rsidR="00455BA7" w:rsidRPr="00455BA7" w:rsidRDefault="00455BA7" w:rsidP="00455BA7">
      <w:pPr>
        <w:ind w:left="284" w:firstLine="425"/>
        <w:jc w:val="both"/>
        <w:rPr>
          <w:color w:val="FF0000"/>
          <w:sz w:val="14"/>
          <w:szCs w:val="28"/>
        </w:rPr>
      </w:pPr>
    </w:p>
    <w:p w14:paraId="147F4BDA" w14:textId="77777777" w:rsidR="00455BA7" w:rsidRPr="00455BA7" w:rsidRDefault="00455BA7" w:rsidP="00455BA7">
      <w:pPr>
        <w:ind w:firstLine="709"/>
        <w:jc w:val="both"/>
        <w:rPr>
          <w:color w:val="FF0000"/>
          <w:sz w:val="28"/>
          <w:szCs w:val="28"/>
        </w:rPr>
      </w:pPr>
      <w:r w:rsidRPr="00455BA7">
        <w:rPr>
          <w:color w:val="FF0000"/>
          <w:sz w:val="28"/>
          <w:szCs w:val="28"/>
        </w:rPr>
        <w:t xml:space="preserve">  </w:t>
      </w:r>
      <w:r w:rsidRPr="00455BA7">
        <w:rPr>
          <w:sz w:val="28"/>
          <w:szCs w:val="28"/>
        </w:rPr>
        <w:t xml:space="preserve">Согласно данным представленного </w:t>
      </w:r>
      <w:r w:rsidRPr="00455BA7">
        <w:rPr>
          <w:sz w:val="28"/>
          <w:szCs w:val="28"/>
          <w:u w:val="single"/>
        </w:rPr>
        <w:t xml:space="preserve">бухгалтерского баланса за 2020 год </w:t>
      </w:r>
      <w:r w:rsidRPr="00455BA7">
        <w:rPr>
          <w:sz w:val="28"/>
          <w:szCs w:val="28"/>
        </w:rPr>
        <w:t xml:space="preserve">(Том № 2, стр. 373-380), наибольший удельный вес в </w:t>
      </w:r>
      <w:r w:rsidRPr="00455BA7">
        <w:rPr>
          <w:sz w:val="28"/>
          <w:szCs w:val="28"/>
          <w:u w:val="single"/>
        </w:rPr>
        <w:t xml:space="preserve">структуре активов </w:t>
      </w:r>
      <w:r w:rsidRPr="00455BA7">
        <w:rPr>
          <w:sz w:val="28"/>
          <w:szCs w:val="28"/>
        </w:rPr>
        <w:t xml:space="preserve">организации принадлежит </w:t>
      </w:r>
      <w:r w:rsidRPr="00455BA7">
        <w:rPr>
          <w:sz w:val="28"/>
          <w:szCs w:val="28"/>
          <w:u w:val="single"/>
        </w:rPr>
        <w:t>оборотным активам</w:t>
      </w:r>
      <w:r w:rsidRPr="00455BA7">
        <w:rPr>
          <w:sz w:val="28"/>
          <w:szCs w:val="28"/>
        </w:rPr>
        <w:t xml:space="preserve"> (</w:t>
      </w:r>
      <w:r w:rsidRPr="00455BA7">
        <w:rPr>
          <w:b/>
          <w:i/>
          <w:sz w:val="28"/>
          <w:szCs w:val="28"/>
        </w:rPr>
        <w:t>89,6%)</w:t>
      </w:r>
      <w:r w:rsidRPr="00455BA7">
        <w:rPr>
          <w:sz w:val="28"/>
          <w:szCs w:val="28"/>
        </w:rPr>
        <w:t xml:space="preserve">, где </w:t>
      </w:r>
      <w:r w:rsidRPr="00455BA7">
        <w:rPr>
          <w:b/>
          <w:i/>
          <w:sz w:val="28"/>
          <w:szCs w:val="28"/>
        </w:rPr>
        <w:t>96,9%</w:t>
      </w:r>
      <w:r w:rsidRPr="00455BA7">
        <w:rPr>
          <w:sz w:val="28"/>
          <w:szCs w:val="28"/>
        </w:rPr>
        <w:t xml:space="preserve"> стоимости принадлежит </w:t>
      </w:r>
      <w:r w:rsidRPr="00455BA7">
        <w:rPr>
          <w:sz w:val="28"/>
          <w:szCs w:val="28"/>
          <w:u w:val="single"/>
        </w:rPr>
        <w:t>дебиторской задолженности</w:t>
      </w:r>
      <w:r w:rsidRPr="00455BA7">
        <w:rPr>
          <w:sz w:val="28"/>
          <w:szCs w:val="28"/>
        </w:rPr>
        <w:t>.</w:t>
      </w:r>
      <w:r w:rsidRPr="00455BA7">
        <w:rPr>
          <w:color w:val="FF0000"/>
          <w:sz w:val="28"/>
          <w:szCs w:val="28"/>
        </w:rPr>
        <w:t xml:space="preserve"> </w:t>
      </w:r>
    </w:p>
    <w:p w14:paraId="728DA83C" w14:textId="77777777" w:rsidR="00455BA7" w:rsidRPr="00455BA7" w:rsidRDefault="00455BA7" w:rsidP="00455BA7">
      <w:pPr>
        <w:ind w:firstLine="709"/>
        <w:jc w:val="both"/>
        <w:rPr>
          <w:sz w:val="28"/>
          <w:szCs w:val="28"/>
        </w:rPr>
      </w:pPr>
      <w:r w:rsidRPr="00455BA7">
        <w:rPr>
          <w:sz w:val="28"/>
          <w:szCs w:val="28"/>
        </w:rPr>
        <w:t xml:space="preserve">В отчетном периоде наблюдается резкий рост стоимости оборотных активов – в </w:t>
      </w:r>
      <w:r w:rsidRPr="00455BA7">
        <w:rPr>
          <w:b/>
          <w:i/>
          <w:sz w:val="28"/>
          <w:szCs w:val="28"/>
        </w:rPr>
        <w:t>1,78</w:t>
      </w:r>
      <w:r w:rsidRPr="00455BA7">
        <w:rPr>
          <w:sz w:val="28"/>
          <w:szCs w:val="28"/>
        </w:rPr>
        <w:t xml:space="preserve"> раза -  с  </w:t>
      </w:r>
      <w:r w:rsidRPr="00455BA7">
        <w:rPr>
          <w:b/>
          <w:i/>
          <w:sz w:val="28"/>
          <w:szCs w:val="28"/>
        </w:rPr>
        <w:t>44330,00</w:t>
      </w:r>
      <w:r w:rsidRPr="00455BA7">
        <w:rPr>
          <w:sz w:val="28"/>
          <w:szCs w:val="28"/>
        </w:rPr>
        <w:t xml:space="preserve"> тыс. руб. в 2019 г. до </w:t>
      </w:r>
      <w:r w:rsidRPr="00455BA7">
        <w:rPr>
          <w:b/>
          <w:i/>
          <w:sz w:val="28"/>
          <w:szCs w:val="28"/>
        </w:rPr>
        <w:t>77379,00</w:t>
      </w:r>
      <w:r w:rsidRPr="00455BA7">
        <w:rPr>
          <w:sz w:val="28"/>
          <w:szCs w:val="28"/>
        </w:rPr>
        <w:t xml:space="preserve"> тыс. руб. в 2020 г, в первую очередь за счет </w:t>
      </w:r>
      <w:r w:rsidRPr="00455BA7">
        <w:rPr>
          <w:b/>
          <w:i/>
          <w:sz w:val="28"/>
          <w:szCs w:val="28"/>
        </w:rPr>
        <w:t>роста  дебиторской задолженности в 1,78 раз</w:t>
      </w:r>
      <w:r w:rsidRPr="00455BA7">
        <w:rPr>
          <w:sz w:val="28"/>
          <w:szCs w:val="28"/>
        </w:rPr>
        <w:t xml:space="preserve"> (с </w:t>
      </w:r>
      <w:r w:rsidRPr="00455BA7">
        <w:rPr>
          <w:b/>
          <w:i/>
          <w:sz w:val="28"/>
          <w:szCs w:val="28"/>
        </w:rPr>
        <w:t>42147,00</w:t>
      </w:r>
      <w:r w:rsidRPr="00455BA7">
        <w:rPr>
          <w:sz w:val="28"/>
          <w:szCs w:val="28"/>
        </w:rPr>
        <w:t xml:space="preserve"> тыс. руб. до </w:t>
      </w:r>
      <w:r w:rsidRPr="00455BA7">
        <w:rPr>
          <w:b/>
          <w:i/>
          <w:sz w:val="28"/>
          <w:szCs w:val="28"/>
        </w:rPr>
        <w:t>74992,00</w:t>
      </w:r>
      <w:r w:rsidRPr="00455BA7">
        <w:rPr>
          <w:sz w:val="28"/>
          <w:szCs w:val="28"/>
        </w:rPr>
        <w:t xml:space="preserve"> тыс. руб. соответственно,  в 2018 г. - </w:t>
      </w:r>
      <w:r w:rsidRPr="00455BA7">
        <w:rPr>
          <w:b/>
          <w:i/>
          <w:sz w:val="28"/>
          <w:szCs w:val="28"/>
        </w:rPr>
        <w:t>35211,00</w:t>
      </w:r>
      <w:r w:rsidRPr="00455BA7">
        <w:rPr>
          <w:sz w:val="28"/>
          <w:szCs w:val="28"/>
        </w:rPr>
        <w:t xml:space="preserve"> тыс. руб.). В составе актива дебиторская задолженность покупателей и заказчиков составила в отчетном периоде (2020 г.) </w:t>
      </w:r>
      <w:r w:rsidRPr="00455BA7">
        <w:rPr>
          <w:b/>
          <w:i/>
          <w:sz w:val="28"/>
          <w:szCs w:val="28"/>
        </w:rPr>
        <w:t>35284,00</w:t>
      </w:r>
      <w:r w:rsidRPr="00455BA7">
        <w:rPr>
          <w:sz w:val="28"/>
          <w:szCs w:val="28"/>
        </w:rPr>
        <w:t xml:space="preserve"> тыс. руб., задолженность прочих дебиторов – </w:t>
      </w:r>
      <w:r w:rsidRPr="00455BA7">
        <w:rPr>
          <w:b/>
          <w:i/>
          <w:sz w:val="28"/>
          <w:szCs w:val="28"/>
        </w:rPr>
        <w:t>39350,00</w:t>
      </w:r>
      <w:r w:rsidRPr="00455BA7">
        <w:rPr>
          <w:sz w:val="28"/>
          <w:szCs w:val="28"/>
        </w:rPr>
        <w:t xml:space="preserve"> тыс. руб.                              (в предыдущем отчетном периоде – </w:t>
      </w:r>
      <w:r w:rsidRPr="00455BA7">
        <w:rPr>
          <w:b/>
          <w:i/>
          <w:sz w:val="28"/>
          <w:szCs w:val="28"/>
        </w:rPr>
        <w:t>7361,00</w:t>
      </w:r>
      <w:r w:rsidRPr="00455BA7">
        <w:rPr>
          <w:sz w:val="28"/>
          <w:szCs w:val="28"/>
        </w:rPr>
        <w:t xml:space="preserve"> тыс. руб.). В составе последних наибольшую роль играет </w:t>
      </w:r>
      <w:r w:rsidRPr="00455BA7">
        <w:rPr>
          <w:sz w:val="28"/>
          <w:szCs w:val="28"/>
          <w:u w:val="single"/>
        </w:rPr>
        <w:t xml:space="preserve">задолженность Администрации Беловского городского округа в части возмещения убытков, возникающих за счет разницы между экономически обоснованными тарифами и платой граждан  за услугу водоотведения, </w:t>
      </w:r>
      <w:r w:rsidRPr="00455BA7">
        <w:rPr>
          <w:sz w:val="28"/>
          <w:szCs w:val="28"/>
        </w:rPr>
        <w:t xml:space="preserve">увеличившаяся с </w:t>
      </w:r>
      <w:r w:rsidRPr="00455BA7">
        <w:rPr>
          <w:b/>
          <w:i/>
          <w:sz w:val="28"/>
          <w:szCs w:val="28"/>
        </w:rPr>
        <w:t>6999,00</w:t>
      </w:r>
      <w:r w:rsidRPr="00455BA7">
        <w:rPr>
          <w:sz w:val="28"/>
          <w:szCs w:val="28"/>
        </w:rPr>
        <w:t xml:space="preserve"> тыс. руб. с 2019 г. до </w:t>
      </w:r>
      <w:r w:rsidRPr="00455BA7">
        <w:rPr>
          <w:b/>
          <w:i/>
          <w:sz w:val="28"/>
          <w:szCs w:val="28"/>
        </w:rPr>
        <w:t>37705,00</w:t>
      </w:r>
      <w:r w:rsidRPr="00455BA7">
        <w:rPr>
          <w:sz w:val="28"/>
          <w:szCs w:val="28"/>
        </w:rPr>
        <w:t xml:space="preserve"> тыс. руб. в 2020 г. (см. «Пояснительную записку к годовому бухгалтерскому отчету за 2020 г.» в Томе № 2, с. 395, и «Акт сверки расчетов о возмещении фактически полученных убытков, возникших в результате применения государственных регулируемых цен (тарифов) по Соглашению № 1-юр от 25.12.2019 г…. по состоянию на 01.01.2021г.»  в Томе № 6, с. 143). </w:t>
      </w:r>
    </w:p>
    <w:p w14:paraId="3F7BEEEC" w14:textId="77777777" w:rsidR="00455BA7" w:rsidRPr="00455BA7" w:rsidRDefault="00455BA7" w:rsidP="00455BA7">
      <w:pPr>
        <w:ind w:firstLine="709"/>
        <w:jc w:val="both"/>
        <w:rPr>
          <w:sz w:val="28"/>
          <w:szCs w:val="28"/>
        </w:rPr>
      </w:pPr>
      <w:r w:rsidRPr="00455BA7">
        <w:rPr>
          <w:sz w:val="28"/>
          <w:szCs w:val="28"/>
        </w:rPr>
        <w:t xml:space="preserve">В динамике за 2 отчетных периода наблюдается также заметный рост стоимости </w:t>
      </w:r>
      <w:r w:rsidRPr="00455BA7">
        <w:rPr>
          <w:sz w:val="28"/>
          <w:szCs w:val="28"/>
          <w:u w:val="single"/>
        </w:rPr>
        <w:t>внеоборотных активов</w:t>
      </w:r>
      <w:r w:rsidRPr="00455BA7">
        <w:rPr>
          <w:sz w:val="28"/>
          <w:szCs w:val="28"/>
        </w:rPr>
        <w:t xml:space="preserve"> </w:t>
      </w:r>
      <w:r w:rsidRPr="00455BA7">
        <w:rPr>
          <w:b/>
          <w:i/>
          <w:sz w:val="28"/>
          <w:szCs w:val="28"/>
        </w:rPr>
        <w:t>(+28,4%)</w:t>
      </w:r>
      <w:r w:rsidRPr="00455BA7">
        <w:rPr>
          <w:sz w:val="28"/>
          <w:szCs w:val="28"/>
        </w:rPr>
        <w:t xml:space="preserve">  - с </w:t>
      </w:r>
      <w:r w:rsidRPr="00455BA7">
        <w:rPr>
          <w:b/>
          <w:i/>
          <w:sz w:val="28"/>
          <w:szCs w:val="28"/>
        </w:rPr>
        <w:t>6990,00</w:t>
      </w:r>
      <w:r w:rsidRPr="00455BA7">
        <w:rPr>
          <w:sz w:val="28"/>
          <w:szCs w:val="28"/>
        </w:rPr>
        <w:t xml:space="preserve"> тыс. руб. до </w:t>
      </w:r>
      <w:r w:rsidRPr="00455BA7">
        <w:rPr>
          <w:b/>
          <w:i/>
          <w:sz w:val="28"/>
          <w:szCs w:val="28"/>
        </w:rPr>
        <w:t>8977,00</w:t>
      </w:r>
      <w:r w:rsidRPr="00455BA7">
        <w:rPr>
          <w:sz w:val="28"/>
          <w:szCs w:val="28"/>
        </w:rPr>
        <w:t xml:space="preserve"> тыс. руб., в  структуре которых </w:t>
      </w:r>
      <w:r w:rsidRPr="00455BA7">
        <w:rPr>
          <w:sz w:val="28"/>
          <w:szCs w:val="28"/>
          <w:u w:val="single"/>
        </w:rPr>
        <w:t>основные средства</w:t>
      </w:r>
      <w:r w:rsidRPr="00455BA7">
        <w:rPr>
          <w:sz w:val="28"/>
          <w:szCs w:val="28"/>
        </w:rPr>
        <w:t xml:space="preserve"> составляют </w:t>
      </w:r>
      <w:r w:rsidRPr="00455BA7">
        <w:rPr>
          <w:b/>
          <w:i/>
          <w:sz w:val="28"/>
          <w:szCs w:val="28"/>
        </w:rPr>
        <w:t xml:space="preserve">40,5% (3632,00 </w:t>
      </w:r>
      <w:r w:rsidRPr="00455BA7">
        <w:rPr>
          <w:sz w:val="28"/>
          <w:szCs w:val="28"/>
        </w:rPr>
        <w:t xml:space="preserve">тыс. руб.), нематериальные активы – </w:t>
      </w:r>
      <w:r w:rsidRPr="00455BA7">
        <w:rPr>
          <w:b/>
          <w:i/>
          <w:sz w:val="28"/>
          <w:szCs w:val="28"/>
        </w:rPr>
        <w:t xml:space="preserve">34,1% </w:t>
      </w:r>
      <w:r w:rsidRPr="00455BA7">
        <w:rPr>
          <w:sz w:val="28"/>
          <w:szCs w:val="28"/>
        </w:rPr>
        <w:t xml:space="preserve">(увеличились с </w:t>
      </w:r>
      <w:r w:rsidRPr="00455BA7">
        <w:rPr>
          <w:b/>
          <w:i/>
          <w:sz w:val="28"/>
          <w:szCs w:val="28"/>
        </w:rPr>
        <w:t xml:space="preserve">1934,00 </w:t>
      </w:r>
      <w:r w:rsidRPr="00455BA7">
        <w:rPr>
          <w:sz w:val="28"/>
          <w:szCs w:val="28"/>
        </w:rPr>
        <w:t>тыс. руб.</w:t>
      </w:r>
      <w:r w:rsidRPr="00455BA7">
        <w:rPr>
          <w:b/>
          <w:i/>
          <w:sz w:val="28"/>
          <w:szCs w:val="28"/>
        </w:rPr>
        <w:t xml:space="preserve"> </w:t>
      </w:r>
      <w:r w:rsidRPr="00455BA7">
        <w:rPr>
          <w:sz w:val="28"/>
          <w:szCs w:val="28"/>
        </w:rPr>
        <w:t xml:space="preserve">до </w:t>
      </w:r>
      <w:r w:rsidRPr="00455BA7">
        <w:rPr>
          <w:b/>
          <w:i/>
          <w:sz w:val="28"/>
          <w:szCs w:val="28"/>
        </w:rPr>
        <w:t xml:space="preserve">3063,00 </w:t>
      </w:r>
      <w:r w:rsidRPr="00455BA7">
        <w:rPr>
          <w:sz w:val="28"/>
          <w:szCs w:val="28"/>
        </w:rPr>
        <w:t>тыс. руб. в связи с выполнением мероприятий  инвестиционной программы),</w:t>
      </w:r>
      <w:r w:rsidRPr="00455BA7">
        <w:rPr>
          <w:b/>
          <w:i/>
          <w:sz w:val="28"/>
          <w:szCs w:val="28"/>
        </w:rPr>
        <w:t xml:space="preserve"> </w:t>
      </w:r>
      <w:r w:rsidRPr="00455BA7">
        <w:rPr>
          <w:sz w:val="28"/>
          <w:szCs w:val="28"/>
        </w:rPr>
        <w:t xml:space="preserve">отложенные налоговые активы – </w:t>
      </w:r>
      <w:r w:rsidRPr="00455BA7">
        <w:rPr>
          <w:b/>
          <w:i/>
          <w:sz w:val="28"/>
          <w:szCs w:val="28"/>
        </w:rPr>
        <w:t>25,4%</w:t>
      </w:r>
      <w:r w:rsidRPr="00455BA7">
        <w:rPr>
          <w:sz w:val="28"/>
          <w:szCs w:val="28"/>
        </w:rPr>
        <w:t xml:space="preserve"> (увеличились с </w:t>
      </w:r>
      <w:r w:rsidRPr="00455BA7">
        <w:rPr>
          <w:b/>
          <w:i/>
          <w:sz w:val="28"/>
          <w:szCs w:val="28"/>
        </w:rPr>
        <w:t>1845,00</w:t>
      </w:r>
      <w:r w:rsidRPr="00455BA7">
        <w:rPr>
          <w:sz w:val="28"/>
          <w:szCs w:val="28"/>
        </w:rPr>
        <w:t xml:space="preserve"> тыс. руб. до </w:t>
      </w:r>
      <w:r w:rsidRPr="00455BA7">
        <w:rPr>
          <w:b/>
          <w:i/>
          <w:sz w:val="28"/>
          <w:szCs w:val="28"/>
        </w:rPr>
        <w:t>2282,00</w:t>
      </w:r>
      <w:r w:rsidRPr="00455BA7">
        <w:rPr>
          <w:sz w:val="28"/>
          <w:szCs w:val="28"/>
        </w:rPr>
        <w:t xml:space="preserve"> тыс. руб.). </w:t>
      </w:r>
    </w:p>
    <w:p w14:paraId="1089A795" w14:textId="77777777" w:rsidR="00455BA7" w:rsidRPr="00455BA7" w:rsidRDefault="00455BA7" w:rsidP="00455BA7">
      <w:pPr>
        <w:ind w:firstLine="709"/>
        <w:jc w:val="both"/>
        <w:rPr>
          <w:sz w:val="28"/>
          <w:szCs w:val="28"/>
        </w:rPr>
      </w:pPr>
      <w:r w:rsidRPr="00455BA7">
        <w:rPr>
          <w:sz w:val="28"/>
          <w:szCs w:val="28"/>
        </w:rPr>
        <w:t xml:space="preserve">В </w:t>
      </w:r>
      <w:r w:rsidRPr="00455BA7">
        <w:rPr>
          <w:sz w:val="28"/>
          <w:szCs w:val="28"/>
          <w:u w:val="single"/>
        </w:rPr>
        <w:t>структуре пассивов</w:t>
      </w:r>
      <w:r w:rsidRPr="00455BA7">
        <w:rPr>
          <w:sz w:val="28"/>
          <w:szCs w:val="28"/>
        </w:rPr>
        <w:t xml:space="preserve"> ведущая роль принадлежит </w:t>
      </w:r>
      <w:r w:rsidRPr="00455BA7">
        <w:rPr>
          <w:sz w:val="28"/>
          <w:szCs w:val="28"/>
          <w:u w:val="single"/>
        </w:rPr>
        <w:t>краткосрочным обязательствам</w:t>
      </w:r>
      <w:r w:rsidRPr="00455BA7">
        <w:rPr>
          <w:sz w:val="28"/>
          <w:szCs w:val="28"/>
        </w:rPr>
        <w:t xml:space="preserve"> (</w:t>
      </w:r>
      <w:r w:rsidRPr="00455BA7">
        <w:rPr>
          <w:b/>
          <w:i/>
          <w:sz w:val="28"/>
          <w:szCs w:val="28"/>
        </w:rPr>
        <w:t>74,9</w:t>
      </w:r>
      <w:r w:rsidRPr="00455BA7">
        <w:rPr>
          <w:sz w:val="28"/>
          <w:szCs w:val="28"/>
        </w:rPr>
        <w:t xml:space="preserve">%), где, в свою очередь, наибольший удельный вес занимает </w:t>
      </w:r>
      <w:r w:rsidRPr="00455BA7">
        <w:rPr>
          <w:sz w:val="28"/>
          <w:szCs w:val="28"/>
          <w:u w:val="single"/>
        </w:rPr>
        <w:t>кредиторская задолженность</w:t>
      </w:r>
      <w:r w:rsidRPr="00455BA7">
        <w:rPr>
          <w:sz w:val="28"/>
          <w:szCs w:val="28"/>
        </w:rPr>
        <w:t xml:space="preserve">. В динамике отмечается </w:t>
      </w:r>
      <w:r w:rsidRPr="00455BA7">
        <w:rPr>
          <w:b/>
          <w:i/>
          <w:sz w:val="28"/>
          <w:szCs w:val="28"/>
        </w:rPr>
        <w:t xml:space="preserve">резкое увеличение суммы кредиторской задолженности </w:t>
      </w:r>
      <w:r w:rsidRPr="00455BA7">
        <w:rPr>
          <w:sz w:val="28"/>
          <w:szCs w:val="28"/>
        </w:rPr>
        <w:t xml:space="preserve">– </w:t>
      </w:r>
      <w:r w:rsidRPr="00455BA7">
        <w:rPr>
          <w:b/>
          <w:i/>
          <w:sz w:val="28"/>
          <w:szCs w:val="28"/>
        </w:rPr>
        <w:t>в 1,78 раз</w:t>
      </w:r>
      <w:r w:rsidRPr="00455BA7">
        <w:rPr>
          <w:sz w:val="28"/>
          <w:szCs w:val="28"/>
        </w:rPr>
        <w:t xml:space="preserve"> (с </w:t>
      </w:r>
      <w:r w:rsidRPr="00455BA7">
        <w:rPr>
          <w:b/>
          <w:i/>
          <w:sz w:val="28"/>
          <w:szCs w:val="28"/>
        </w:rPr>
        <w:t>33063,00</w:t>
      </w:r>
      <w:r w:rsidRPr="00455BA7">
        <w:rPr>
          <w:sz w:val="28"/>
          <w:szCs w:val="28"/>
        </w:rPr>
        <w:t xml:space="preserve"> </w:t>
      </w:r>
      <w:r w:rsidRPr="00455BA7">
        <w:rPr>
          <w:sz w:val="28"/>
          <w:szCs w:val="28"/>
        </w:rPr>
        <w:lastRenderedPageBreak/>
        <w:t xml:space="preserve">тыс. руб. до </w:t>
      </w:r>
      <w:r w:rsidRPr="00455BA7">
        <w:rPr>
          <w:b/>
          <w:i/>
          <w:sz w:val="28"/>
          <w:szCs w:val="28"/>
        </w:rPr>
        <w:t>59055,00</w:t>
      </w:r>
      <w:r w:rsidRPr="00455BA7">
        <w:rPr>
          <w:sz w:val="28"/>
          <w:szCs w:val="28"/>
        </w:rPr>
        <w:t xml:space="preserve"> тыс. руб.), при увеличении общей стоимости краткосрочных обязательств в </w:t>
      </w:r>
      <w:r w:rsidRPr="00455BA7">
        <w:rPr>
          <w:b/>
          <w:i/>
          <w:sz w:val="28"/>
          <w:szCs w:val="28"/>
        </w:rPr>
        <w:t>1,69 раз</w:t>
      </w:r>
      <w:r w:rsidRPr="00455BA7">
        <w:rPr>
          <w:sz w:val="28"/>
          <w:szCs w:val="28"/>
        </w:rPr>
        <w:t xml:space="preserve"> (с </w:t>
      </w:r>
      <w:r w:rsidRPr="00455BA7">
        <w:rPr>
          <w:b/>
          <w:i/>
          <w:sz w:val="28"/>
          <w:szCs w:val="28"/>
        </w:rPr>
        <w:t>38296,00</w:t>
      </w:r>
      <w:r w:rsidRPr="00455BA7">
        <w:rPr>
          <w:sz w:val="28"/>
          <w:szCs w:val="28"/>
        </w:rPr>
        <w:t xml:space="preserve"> тыс. руб. до </w:t>
      </w:r>
      <w:r w:rsidRPr="00455BA7">
        <w:rPr>
          <w:b/>
          <w:i/>
          <w:sz w:val="28"/>
          <w:szCs w:val="28"/>
        </w:rPr>
        <w:t>64693,00</w:t>
      </w:r>
      <w:r w:rsidRPr="00455BA7">
        <w:rPr>
          <w:sz w:val="28"/>
          <w:szCs w:val="28"/>
        </w:rPr>
        <w:t xml:space="preserve"> тыс. руб.) и росте суммы оценочных обязательств (резерв на выплату отпускных) на </w:t>
      </w:r>
      <w:r w:rsidRPr="00455BA7">
        <w:rPr>
          <w:b/>
          <w:i/>
          <w:sz w:val="28"/>
          <w:szCs w:val="28"/>
        </w:rPr>
        <w:t>7,7%</w:t>
      </w:r>
      <w:r w:rsidRPr="00455BA7">
        <w:rPr>
          <w:sz w:val="28"/>
          <w:szCs w:val="28"/>
        </w:rPr>
        <w:t xml:space="preserve"> (с </w:t>
      </w:r>
      <w:r w:rsidRPr="00455BA7">
        <w:rPr>
          <w:b/>
          <w:i/>
          <w:sz w:val="28"/>
          <w:szCs w:val="28"/>
        </w:rPr>
        <w:t>5233,00</w:t>
      </w:r>
      <w:r w:rsidRPr="00455BA7">
        <w:rPr>
          <w:sz w:val="28"/>
          <w:szCs w:val="28"/>
        </w:rPr>
        <w:t xml:space="preserve"> тыс. руб. до </w:t>
      </w:r>
      <w:r w:rsidRPr="00455BA7">
        <w:rPr>
          <w:b/>
          <w:i/>
          <w:sz w:val="28"/>
          <w:szCs w:val="28"/>
        </w:rPr>
        <w:t>5638,00</w:t>
      </w:r>
      <w:r w:rsidRPr="00455BA7">
        <w:rPr>
          <w:sz w:val="28"/>
          <w:szCs w:val="28"/>
        </w:rPr>
        <w:t xml:space="preserve"> тыс. руб.). При этом кредиторская задолженность организации </w:t>
      </w:r>
      <w:r w:rsidRPr="00455BA7">
        <w:rPr>
          <w:sz w:val="28"/>
          <w:szCs w:val="28"/>
          <w:u w:val="single"/>
        </w:rPr>
        <w:t>в части расчетов с поставщиками и подрядчиками</w:t>
      </w:r>
      <w:r w:rsidRPr="00455BA7">
        <w:rPr>
          <w:sz w:val="28"/>
          <w:szCs w:val="28"/>
        </w:rPr>
        <w:t xml:space="preserve"> выросла в </w:t>
      </w:r>
      <w:r w:rsidRPr="00455BA7">
        <w:rPr>
          <w:b/>
          <w:i/>
          <w:sz w:val="28"/>
          <w:szCs w:val="28"/>
        </w:rPr>
        <w:t>2,17 раз</w:t>
      </w:r>
      <w:r w:rsidRPr="00455BA7">
        <w:rPr>
          <w:sz w:val="28"/>
          <w:szCs w:val="28"/>
        </w:rPr>
        <w:t xml:space="preserve"> (с </w:t>
      </w:r>
      <w:r w:rsidRPr="00455BA7">
        <w:rPr>
          <w:b/>
          <w:i/>
          <w:sz w:val="28"/>
          <w:szCs w:val="28"/>
        </w:rPr>
        <w:t>5669,00</w:t>
      </w:r>
      <w:r w:rsidRPr="00455BA7">
        <w:rPr>
          <w:sz w:val="28"/>
          <w:szCs w:val="28"/>
        </w:rPr>
        <w:t xml:space="preserve"> тыс. руб. до </w:t>
      </w:r>
      <w:r w:rsidRPr="00455BA7">
        <w:rPr>
          <w:b/>
          <w:i/>
          <w:sz w:val="28"/>
          <w:szCs w:val="28"/>
        </w:rPr>
        <w:t>12301,00</w:t>
      </w:r>
      <w:r w:rsidRPr="00455BA7">
        <w:rPr>
          <w:sz w:val="28"/>
          <w:szCs w:val="28"/>
        </w:rPr>
        <w:t xml:space="preserve"> тыс. руб.),  в части расчетов с персоналом по оплате труда – </w:t>
      </w:r>
      <w:r w:rsidRPr="00455BA7">
        <w:rPr>
          <w:b/>
          <w:i/>
          <w:sz w:val="28"/>
          <w:szCs w:val="28"/>
        </w:rPr>
        <w:t>на 1,8%</w:t>
      </w:r>
      <w:r w:rsidRPr="00455BA7">
        <w:rPr>
          <w:sz w:val="28"/>
          <w:szCs w:val="28"/>
        </w:rPr>
        <w:t xml:space="preserve"> (с </w:t>
      </w:r>
      <w:r w:rsidRPr="00455BA7">
        <w:rPr>
          <w:b/>
          <w:i/>
          <w:sz w:val="28"/>
          <w:szCs w:val="28"/>
        </w:rPr>
        <w:t>3873,00</w:t>
      </w:r>
      <w:r w:rsidRPr="00455BA7">
        <w:rPr>
          <w:sz w:val="28"/>
          <w:szCs w:val="28"/>
        </w:rPr>
        <w:t xml:space="preserve"> тыс. руб. до </w:t>
      </w:r>
      <w:r w:rsidRPr="00455BA7">
        <w:rPr>
          <w:b/>
          <w:i/>
          <w:sz w:val="28"/>
          <w:szCs w:val="28"/>
        </w:rPr>
        <w:t>3941,00</w:t>
      </w:r>
      <w:r w:rsidRPr="00455BA7">
        <w:rPr>
          <w:sz w:val="28"/>
          <w:szCs w:val="28"/>
        </w:rPr>
        <w:t xml:space="preserve"> тыс. руб.),  задолженность перед государственными внебюджетными фондами – в </w:t>
      </w:r>
      <w:r w:rsidRPr="00455BA7">
        <w:rPr>
          <w:b/>
          <w:i/>
          <w:sz w:val="28"/>
          <w:szCs w:val="28"/>
        </w:rPr>
        <w:t>3,6 раз</w:t>
      </w:r>
      <w:r w:rsidRPr="00455BA7">
        <w:rPr>
          <w:sz w:val="28"/>
          <w:szCs w:val="28"/>
        </w:rPr>
        <w:t xml:space="preserve"> (с </w:t>
      </w:r>
      <w:r w:rsidRPr="00455BA7">
        <w:rPr>
          <w:b/>
          <w:i/>
          <w:sz w:val="28"/>
          <w:szCs w:val="28"/>
        </w:rPr>
        <w:t>4426,00</w:t>
      </w:r>
      <w:r w:rsidRPr="00455BA7">
        <w:rPr>
          <w:sz w:val="28"/>
          <w:szCs w:val="28"/>
        </w:rPr>
        <w:t xml:space="preserve"> тыс. руб. до </w:t>
      </w:r>
      <w:r w:rsidRPr="00455BA7">
        <w:rPr>
          <w:b/>
          <w:i/>
          <w:sz w:val="28"/>
          <w:szCs w:val="28"/>
        </w:rPr>
        <w:t>15974,00</w:t>
      </w:r>
      <w:r w:rsidRPr="00455BA7">
        <w:rPr>
          <w:sz w:val="28"/>
          <w:szCs w:val="28"/>
        </w:rPr>
        <w:t xml:space="preserve"> тыс. руб.), задолженность по налогам и сборам – в </w:t>
      </w:r>
      <w:r w:rsidRPr="00455BA7">
        <w:rPr>
          <w:b/>
          <w:i/>
          <w:sz w:val="28"/>
          <w:szCs w:val="28"/>
        </w:rPr>
        <w:t>1,86 раз</w:t>
      </w:r>
      <w:r w:rsidRPr="00455BA7">
        <w:rPr>
          <w:sz w:val="28"/>
          <w:szCs w:val="28"/>
        </w:rPr>
        <w:t xml:space="preserve"> (с </w:t>
      </w:r>
      <w:r w:rsidRPr="00455BA7">
        <w:rPr>
          <w:b/>
          <w:i/>
          <w:sz w:val="28"/>
          <w:szCs w:val="28"/>
        </w:rPr>
        <w:t>9372,00</w:t>
      </w:r>
      <w:r w:rsidRPr="00455BA7">
        <w:rPr>
          <w:sz w:val="28"/>
          <w:szCs w:val="28"/>
        </w:rPr>
        <w:t xml:space="preserve"> тыс. руб. до </w:t>
      </w:r>
      <w:r w:rsidRPr="00455BA7">
        <w:rPr>
          <w:b/>
          <w:i/>
          <w:sz w:val="28"/>
          <w:szCs w:val="28"/>
        </w:rPr>
        <w:t>17396,00</w:t>
      </w:r>
      <w:r w:rsidRPr="00455BA7">
        <w:rPr>
          <w:sz w:val="28"/>
          <w:szCs w:val="28"/>
        </w:rPr>
        <w:t xml:space="preserve"> тыс. руб.); задолженность перед прочими кредиторами уменьшилась на </w:t>
      </w:r>
      <w:r w:rsidRPr="00455BA7">
        <w:rPr>
          <w:b/>
          <w:i/>
          <w:sz w:val="28"/>
          <w:szCs w:val="28"/>
        </w:rPr>
        <w:t>0,5%</w:t>
      </w:r>
      <w:r w:rsidRPr="00455BA7">
        <w:rPr>
          <w:sz w:val="28"/>
          <w:szCs w:val="28"/>
        </w:rPr>
        <w:t xml:space="preserve"> (с </w:t>
      </w:r>
      <w:r w:rsidRPr="00455BA7">
        <w:rPr>
          <w:b/>
          <w:i/>
          <w:sz w:val="28"/>
          <w:szCs w:val="28"/>
        </w:rPr>
        <w:t>9119,00</w:t>
      </w:r>
      <w:r w:rsidRPr="00455BA7">
        <w:rPr>
          <w:sz w:val="28"/>
          <w:szCs w:val="28"/>
        </w:rPr>
        <w:t xml:space="preserve"> тыс. руб. до </w:t>
      </w:r>
      <w:r w:rsidRPr="00455BA7">
        <w:rPr>
          <w:b/>
          <w:i/>
          <w:sz w:val="28"/>
          <w:szCs w:val="28"/>
        </w:rPr>
        <w:t xml:space="preserve">9066 </w:t>
      </w:r>
      <w:r w:rsidRPr="00455BA7">
        <w:rPr>
          <w:sz w:val="28"/>
          <w:szCs w:val="28"/>
        </w:rPr>
        <w:t xml:space="preserve">тыс. руб.). </w:t>
      </w:r>
    </w:p>
    <w:p w14:paraId="0BEEBC6C" w14:textId="77777777" w:rsidR="00455BA7" w:rsidRPr="00455BA7" w:rsidRDefault="00455BA7" w:rsidP="00455BA7">
      <w:pPr>
        <w:ind w:firstLine="709"/>
        <w:jc w:val="both"/>
        <w:rPr>
          <w:sz w:val="28"/>
          <w:szCs w:val="28"/>
        </w:rPr>
      </w:pPr>
      <w:r w:rsidRPr="00455BA7">
        <w:rPr>
          <w:sz w:val="28"/>
          <w:szCs w:val="28"/>
          <w:u w:val="single"/>
        </w:rPr>
        <w:t>Общая задолженность ООО «БелГОС» по налогам и сборам</w:t>
      </w:r>
      <w:r w:rsidRPr="00455BA7">
        <w:rPr>
          <w:sz w:val="28"/>
          <w:szCs w:val="28"/>
        </w:rPr>
        <w:t xml:space="preserve"> (с учетом штрафа и пени) составляла на начало 2021 года </w:t>
      </w:r>
      <w:r w:rsidRPr="00455BA7">
        <w:rPr>
          <w:b/>
          <w:i/>
          <w:sz w:val="28"/>
          <w:szCs w:val="28"/>
        </w:rPr>
        <w:t>26693,36</w:t>
      </w:r>
      <w:r w:rsidRPr="00455BA7">
        <w:rPr>
          <w:sz w:val="28"/>
          <w:szCs w:val="28"/>
        </w:rPr>
        <w:t xml:space="preserve"> тыс. руб. (см. копию «Уведомления о вызове налогоплательщика на комиссию» от 15.02.2021 в Томе № 6 на стр. 148-149). Величина раздела «Долгосрочные обязательства» составила в 2020 г. </w:t>
      </w:r>
      <w:r w:rsidRPr="00455BA7">
        <w:rPr>
          <w:b/>
          <w:i/>
          <w:sz w:val="28"/>
          <w:szCs w:val="28"/>
        </w:rPr>
        <w:t>18,00</w:t>
      </w:r>
      <w:r w:rsidRPr="00455BA7">
        <w:rPr>
          <w:sz w:val="28"/>
          <w:szCs w:val="28"/>
        </w:rPr>
        <w:t xml:space="preserve"> тыс. руб. (в размере отложенных налоговых обязательств), раздела «Капитал и резервы» </w:t>
      </w:r>
      <w:r w:rsidRPr="00455BA7">
        <w:rPr>
          <w:b/>
          <w:i/>
          <w:sz w:val="28"/>
          <w:szCs w:val="28"/>
        </w:rPr>
        <w:t>- 21645,00</w:t>
      </w:r>
      <w:r w:rsidRPr="00455BA7">
        <w:rPr>
          <w:sz w:val="28"/>
          <w:szCs w:val="28"/>
        </w:rPr>
        <w:t xml:space="preserve"> тыс. руб., в том числе «Нераспределенная прибыль» - </w:t>
      </w:r>
      <w:r w:rsidRPr="00455BA7">
        <w:rPr>
          <w:b/>
          <w:i/>
          <w:sz w:val="28"/>
          <w:szCs w:val="28"/>
        </w:rPr>
        <w:t>21635,00</w:t>
      </w:r>
      <w:r w:rsidRPr="00455BA7">
        <w:rPr>
          <w:sz w:val="28"/>
          <w:szCs w:val="28"/>
        </w:rPr>
        <w:t xml:space="preserve"> тыс. руб. (демонстрирует рост в </w:t>
      </w:r>
      <w:r w:rsidRPr="00455BA7">
        <w:rPr>
          <w:b/>
          <w:i/>
          <w:sz w:val="28"/>
          <w:szCs w:val="28"/>
        </w:rPr>
        <w:t>1,66</w:t>
      </w:r>
      <w:r w:rsidRPr="00455BA7">
        <w:rPr>
          <w:sz w:val="28"/>
          <w:szCs w:val="28"/>
        </w:rPr>
        <w:t xml:space="preserve"> раз  - с </w:t>
      </w:r>
      <w:r w:rsidRPr="00455BA7">
        <w:rPr>
          <w:b/>
          <w:i/>
          <w:sz w:val="28"/>
          <w:szCs w:val="28"/>
        </w:rPr>
        <w:t>13014,00</w:t>
      </w:r>
      <w:r w:rsidRPr="00455BA7">
        <w:rPr>
          <w:sz w:val="28"/>
          <w:szCs w:val="28"/>
        </w:rPr>
        <w:t xml:space="preserve"> тыс. руб. в 2019 г.).</w:t>
      </w:r>
    </w:p>
    <w:p w14:paraId="60BF4509" w14:textId="77777777" w:rsidR="00455BA7" w:rsidRPr="00455BA7" w:rsidRDefault="00455BA7" w:rsidP="00455BA7">
      <w:pPr>
        <w:ind w:left="284" w:firstLine="425"/>
        <w:jc w:val="both"/>
        <w:rPr>
          <w:color w:val="FF0000"/>
          <w:sz w:val="18"/>
          <w:szCs w:val="28"/>
        </w:rPr>
      </w:pPr>
    </w:p>
    <w:p w14:paraId="24C86740" w14:textId="77777777" w:rsidR="00455BA7" w:rsidRPr="00455BA7" w:rsidRDefault="00455BA7" w:rsidP="00455BA7">
      <w:pPr>
        <w:ind w:firstLine="709"/>
        <w:jc w:val="both"/>
        <w:rPr>
          <w:sz w:val="28"/>
          <w:szCs w:val="28"/>
        </w:rPr>
      </w:pPr>
      <w:r w:rsidRPr="00455BA7">
        <w:rPr>
          <w:sz w:val="28"/>
          <w:szCs w:val="28"/>
        </w:rPr>
        <w:t>Согласно представленному «О</w:t>
      </w:r>
      <w:r w:rsidRPr="00455BA7">
        <w:rPr>
          <w:sz w:val="28"/>
          <w:szCs w:val="28"/>
          <w:u w:val="single"/>
        </w:rPr>
        <w:t>тчету о финансовых результатах» за 2020 год (Том № 6, с. 381-389)</w:t>
      </w:r>
      <w:r w:rsidRPr="00455BA7">
        <w:rPr>
          <w:sz w:val="28"/>
          <w:szCs w:val="28"/>
        </w:rPr>
        <w:t xml:space="preserve">, за отчетный период получена </w:t>
      </w:r>
      <w:r w:rsidRPr="00455BA7">
        <w:rPr>
          <w:sz w:val="28"/>
          <w:szCs w:val="28"/>
          <w:u w:val="single"/>
        </w:rPr>
        <w:t>выручка</w:t>
      </w:r>
      <w:r w:rsidRPr="00455BA7">
        <w:rPr>
          <w:sz w:val="28"/>
          <w:szCs w:val="28"/>
        </w:rPr>
        <w:t xml:space="preserve"> в объеме </w:t>
      </w:r>
      <w:r w:rsidRPr="00455BA7">
        <w:rPr>
          <w:b/>
          <w:i/>
          <w:sz w:val="28"/>
          <w:szCs w:val="28"/>
        </w:rPr>
        <w:t>88157,00</w:t>
      </w:r>
      <w:r w:rsidRPr="00455BA7">
        <w:rPr>
          <w:sz w:val="28"/>
          <w:szCs w:val="28"/>
        </w:rPr>
        <w:t xml:space="preserve"> тыс. руб. (отмечается рост показателя на </w:t>
      </w:r>
      <w:r w:rsidRPr="00455BA7">
        <w:rPr>
          <w:b/>
          <w:i/>
          <w:sz w:val="28"/>
          <w:szCs w:val="28"/>
        </w:rPr>
        <w:t>1,3%</w:t>
      </w:r>
      <w:r w:rsidRPr="00455BA7">
        <w:rPr>
          <w:sz w:val="28"/>
          <w:szCs w:val="28"/>
        </w:rPr>
        <w:t xml:space="preserve"> в сравнении с предыдущим годом – </w:t>
      </w:r>
      <w:r w:rsidRPr="00455BA7">
        <w:rPr>
          <w:b/>
          <w:i/>
          <w:sz w:val="28"/>
          <w:szCs w:val="28"/>
        </w:rPr>
        <w:t>86987,00</w:t>
      </w:r>
      <w:r w:rsidRPr="00455BA7">
        <w:rPr>
          <w:sz w:val="28"/>
          <w:szCs w:val="28"/>
        </w:rPr>
        <w:t xml:space="preserve"> тыс. руб.). </w:t>
      </w:r>
    </w:p>
    <w:p w14:paraId="372DDB31" w14:textId="77777777" w:rsidR="00455BA7" w:rsidRPr="00455BA7" w:rsidRDefault="00455BA7" w:rsidP="00455BA7">
      <w:pPr>
        <w:ind w:firstLine="709"/>
        <w:jc w:val="both"/>
        <w:rPr>
          <w:sz w:val="28"/>
          <w:szCs w:val="28"/>
        </w:rPr>
      </w:pPr>
      <w:r w:rsidRPr="00455BA7">
        <w:rPr>
          <w:sz w:val="28"/>
          <w:szCs w:val="28"/>
        </w:rPr>
        <w:t xml:space="preserve">В составе выручки (без учета НДС, согласно данным «Оборотно-сальдовой ведомости по сч. 90.1» - см. Том № 6, с. 27):  от регулируемой деятельности («Прием и очистка сточных вод», «Услуги согласно дог. п. 1.8», «Услуги согласно договора п. 17.1») – </w:t>
      </w:r>
      <w:r w:rsidRPr="00455BA7">
        <w:rPr>
          <w:b/>
          <w:i/>
          <w:sz w:val="28"/>
          <w:szCs w:val="28"/>
        </w:rPr>
        <w:t>84888,59</w:t>
      </w:r>
      <w:r w:rsidRPr="00455BA7">
        <w:rPr>
          <w:sz w:val="28"/>
          <w:szCs w:val="28"/>
        </w:rPr>
        <w:t xml:space="preserve"> тыс. руб., от деятельности, финансируемой в рамках муниципальных контрактов («Вывоз нечистот», «Комплекс оказания услуг по ЖБО», «Монтаж и демонтаж передвижных туалетов», «Выполненные работы, передаваемые в КУМИ») -  </w:t>
      </w:r>
      <w:r w:rsidRPr="00455BA7">
        <w:rPr>
          <w:b/>
          <w:i/>
          <w:sz w:val="28"/>
          <w:szCs w:val="28"/>
        </w:rPr>
        <w:t>369,48</w:t>
      </w:r>
      <w:r w:rsidRPr="00455BA7">
        <w:rPr>
          <w:sz w:val="28"/>
          <w:szCs w:val="28"/>
        </w:rPr>
        <w:t xml:space="preserve"> тыс. руб.;  от деятельности по  выполнению ремонта, очистки и промывки канализации и колодцев, находящихся на балансе коммерческих и бюджето-финансируемых потребителей («За обслуживание коллектора и колодцев», «Замена канализационной трубы и ремонт колодцев», «Капитальный ремонт канализационных колодцев», «Очистка и промывка канализ. колодцев и коллектора») - </w:t>
      </w:r>
      <w:r w:rsidRPr="00455BA7">
        <w:rPr>
          <w:b/>
          <w:i/>
          <w:sz w:val="28"/>
          <w:szCs w:val="28"/>
        </w:rPr>
        <w:t>1776,96</w:t>
      </w:r>
      <w:r w:rsidRPr="00455BA7">
        <w:rPr>
          <w:sz w:val="28"/>
          <w:szCs w:val="28"/>
        </w:rPr>
        <w:t xml:space="preserve"> тыс. руб., прочие услуги («Автоуслуги», «Определение точки подключения на новое строительство») – </w:t>
      </w:r>
      <w:r w:rsidRPr="00455BA7">
        <w:rPr>
          <w:b/>
          <w:i/>
          <w:sz w:val="28"/>
          <w:szCs w:val="28"/>
        </w:rPr>
        <w:t>240,66</w:t>
      </w:r>
      <w:r w:rsidRPr="00455BA7">
        <w:rPr>
          <w:sz w:val="28"/>
          <w:szCs w:val="28"/>
        </w:rPr>
        <w:t xml:space="preserve"> тыс. руб.; доходы от реализации прочей продукции («Отгрузка товара») – </w:t>
      </w:r>
      <w:r w:rsidRPr="00455BA7">
        <w:rPr>
          <w:b/>
          <w:i/>
          <w:sz w:val="28"/>
          <w:szCs w:val="28"/>
        </w:rPr>
        <w:t>880,85</w:t>
      </w:r>
      <w:r w:rsidRPr="00455BA7">
        <w:rPr>
          <w:sz w:val="28"/>
          <w:szCs w:val="28"/>
        </w:rPr>
        <w:t xml:space="preserve"> тыс. руб.</w:t>
      </w:r>
    </w:p>
    <w:p w14:paraId="753EB194" w14:textId="77777777" w:rsidR="00455BA7" w:rsidRPr="00455BA7" w:rsidRDefault="00455BA7" w:rsidP="00455BA7">
      <w:pPr>
        <w:ind w:firstLine="709"/>
        <w:jc w:val="both"/>
        <w:rPr>
          <w:sz w:val="28"/>
          <w:szCs w:val="28"/>
        </w:rPr>
      </w:pPr>
      <w:r w:rsidRPr="00455BA7">
        <w:rPr>
          <w:sz w:val="28"/>
          <w:szCs w:val="28"/>
          <w:u w:val="single"/>
        </w:rPr>
        <w:t>Себестоимость продаж</w:t>
      </w:r>
      <w:r w:rsidRPr="00455BA7">
        <w:rPr>
          <w:sz w:val="28"/>
          <w:szCs w:val="28"/>
        </w:rPr>
        <w:t xml:space="preserve"> сложилась на уровне </w:t>
      </w:r>
      <w:r w:rsidRPr="00455BA7">
        <w:rPr>
          <w:b/>
          <w:i/>
          <w:sz w:val="28"/>
          <w:szCs w:val="28"/>
        </w:rPr>
        <w:t>131631,00</w:t>
      </w:r>
      <w:r w:rsidRPr="00455BA7">
        <w:rPr>
          <w:sz w:val="28"/>
          <w:szCs w:val="28"/>
        </w:rPr>
        <w:t xml:space="preserve"> тыс. руб. (рост на  </w:t>
      </w:r>
      <w:r w:rsidRPr="00455BA7">
        <w:rPr>
          <w:b/>
          <w:i/>
          <w:sz w:val="28"/>
          <w:szCs w:val="28"/>
        </w:rPr>
        <w:t>8,1%</w:t>
      </w:r>
      <w:r w:rsidRPr="00455BA7">
        <w:rPr>
          <w:sz w:val="28"/>
          <w:szCs w:val="28"/>
        </w:rPr>
        <w:t xml:space="preserve"> к показателю предыдущего отчетного периода – </w:t>
      </w:r>
      <w:r w:rsidRPr="00455BA7">
        <w:rPr>
          <w:b/>
          <w:i/>
          <w:sz w:val="28"/>
          <w:szCs w:val="28"/>
        </w:rPr>
        <w:t>121820,00</w:t>
      </w:r>
      <w:r w:rsidRPr="00455BA7">
        <w:rPr>
          <w:sz w:val="28"/>
          <w:szCs w:val="28"/>
        </w:rPr>
        <w:t xml:space="preserve"> тыс. руб.), из них по основной производственной деятельности («Прием и очистка </w:t>
      </w:r>
      <w:r w:rsidRPr="00455BA7">
        <w:rPr>
          <w:sz w:val="28"/>
          <w:szCs w:val="28"/>
        </w:rPr>
        <w:lastRenderedPageBreak/>
        <w:t xml:space="preserve">сточных вод») – </w:t>
      </w:r>
      <w:r w:rsidRPr="00455BA7">
        <w:rPr>
          <w:b/>
          <w:i/>
          <w:sz w:val="28"/>
          <w:szCs w:val="28"/>
        </w:rPr>
        <w:t>131137,19</w:t>
      </w:r>
      <w:r w:rsidRPr="00455BA7">
        <w:rPr>
          <w:sz w:val="28"/>
          <w:szCs w:val="28"/>
        </w:rPr>
        <w:t xml:space="preserve"> тыс. руб., себестоимость прочих продаж («Отгрузка товара») – </w:t>
      </w:r>
      <w:r w:rsidRPr="00455BA7">
        <w:rPr>
          <w:b/>
          <w:i/>
          <w:sz w:val="28"/>
          <w:szCs w:val="28"/>
        </w:rPr>
        <w:t>494,12</w:t>
      </w:r>
      <w:r w:rsidRPr="00455BA7">
        <w:rPr>
          <w:sz w:val="28"/>
          <w:szCs w:val="28"/>
        </w:rPr>
        <w:t xml:space="preserve"> тыс. руб. (см. Том № 6, с. 61, «Оборотно-сальдовая ведомость по сч. 90.2»).</w:t>
      </w:r>
    </w:p>
    <w:p w14:paraId="012F5F40" w14:textId="77777777" w:rsidR="00455BA7" w:rsidRPr="00455BA7" w:rsidRDefault="00455BA7" w:rsidP="00455BA7">
      <w:pPr>
        <w:ind w:firstLine="709"/>
        <w:jc w:val="both"/>
        <w:rPr>
          <w:sz w:val="28"/>
          <w:szCs w:val="28"/>
        </w:rPr>
      </w:pPr>
      <w:r w:rsidRPr="00455BA7">
        <w:rPr>
          <w:color w:val="FF0000"/>
          <w:sz w:val="28"/>
          <w:szCs w:val="28"/>
        </w:rPr>
        <w:t xml:space="preserve"> </w:t>
      </w:r>
      <w:r w:rsidRPr="00455BA7">
        <w:rPr>
          <w:sz w:val="28"/>
          <w:szCs w:val="28"/>
          <w:u w:val="single"/>
        </w:rPr>
        <w:t>Прочие (внереализационные) доходы</w:t>
      </w:r>
      <w:r w:rsidRPr="00455BA7">
        <w:rPr>
          <w:sz w:val="28"/>
          <w:szCs w:val="28"/>
        </w:rPr>
        <w:t xml:space="preserve"> составили </w:t>
      </w:r>
      <w:r w:rsidRPr="00455BA7">
        <w:rPr>
          <w:b/>
          <w:i/>
          <w:sz w:val="28"/>
          <w:szCs w:val="28"/>
        </w:rPr>
        <w:t>61130</w:t>
      </w:r>
      <w:r w:rsidRPr="00455BA7">
        <w:rPr>
          <w:sz w:val="28"/>
          <w:szCs w:val="28"/>
        </w:rPr>
        <w:t>,</w:t>
      </w:r>
      <w:r w:rsidRPr="00455BA7">
        <w:rPr>
          <w:b/>
          <w:i/>
          <w:sz w:val="28"/>
          <w:szCs w:val="28"/>
        </w:rPr>
        <w:t>00</w:t>
      </w:r>
      <w:r w:rsidRPr="00455BA7">
        <w:rPr>
          <w:sz w:val="28"/>
          <w:szCs w:val="28"/>
        </w:rPr>
        <w:t xml:space="preserve"> тыс. руб. (незначительное увеличение на </w:t>
      </w:r>
      <w:r w:rsidRPr="00455BA7">
        <w:rPr>
          <w:b/>
          <w:i/>
          <w:sz w:val="28"/>
          <w:szCs w:val="28"/>
        </w:rPr>
        <w:t>0,01%</w:t>
      </w:r>
      <w:r w:rsidRPr="00455BA7">
        <w:rPr>
          <w:sz w:val="28"/>
          <w:szCs w:val="28"/>
        </w:rPr>
        <w:t xml:space="preserve"> к уровню предыдущего года – </w:t>
      </w:r>
      <w:r w:rsidRPr="00455BA7">
        <w:rPr>
          <w:b/>
          <w:i/>
          <w:sz w:val="28"/>
          <w:szCs w:val="28"/>
        </w:rPr>
        <w:t>61124,00</w:t>
      </w:r>
      <w:r w:rsidRPr="00455BA7">
        <w:rPr>
          <w:sz w:val="28"/>
          <w:szCs w:val="28"/>
        </w:rPr>
        <w:t xml:space="preserve"> тыс. руб.), из них бюджетное</w:t>
      </w:r>
      <w:r w:rsidRPr="00455BA7">
        <w:rPr>
          <w:sz w:val="28"/>
          <w:szCs w:val="28"/>
          <w:u w:val="single"/>
        </w:rPr>
        <w:t xml:space="preserve"> возмещение (субсидирование) убытков, возникающих за счет разницы между экономически обоснованными тарифами и платой граждан за услугу водоотведения, </w:t>
      </w:r>
      <w:r w:rsidRPr="00455BA7">
        <w:rPr>
          <w:sz w:val="28"/>
          <w:szCs w:val="28"/>
        </w:rPr>
        <w:t xml:space="preserve">выросло с </w:t>
      </w:r>
      <w:r w:rsidRPr="00455BA7">
        <w:rPr>
          <w:b/>
          <w:i/>
          <w:sz w:val="28"/>
          <w:szCs w:val="28"/>
        </w:rPr>
        <w:t>42008,00</w:t>
      </w:r>
      <w:r w:rsidRPr="00455BA7">
        <w:rPr>
          <w:sz w:val="28"/>
          <w:szCs w:val="28"/>
        </w:rPr>
        <w:t xml:space="preserve"> тыс. руб. в 2019 г. до </w:t>
      </w:r>
      <w:r w:rsidRPr="00455BA7">
        <w:rPr>
          <w:b/>
          <w:i/>
          <w:sz w:val="28"/>
          <w:szCs w:val="28"/>
        </w:rPr>
        <w:t>45997,00</w:t>
      </w:r>
      <w:r w:rsidRPr="00455BA7">
        <w:rPr>
          <w:sz w:val="28"/>
          <w:szCs w:val="28"/>
        </w:rPr>
        <w:t xml:space="preserve"> тыс. руб. в 2020 г.,</w:t>
      </w:r>
      <w:r w:rsidRPr="00455BA7">
        <w:rPr>
          <w:sz w:val="28"/>
          <w:szCs w:val="28"/>
          <w:u w:val="single"/>
        </w:rPr>
        <w:t xml:space="preserve"> плата абонентов за нарушение нормативов по объему и составу сточных вод («превышение ПДК») </w:t>
      </w:r>
      <w:r w:rsidRPr="00455BA7">
        <w:rPr>
          <w:sz w:val="28"/>
          <w:szCs w:val="28"/>
        </w:rPr>
        <w:t xml:space="preserve">– уменьшилась с </w:t>
      </w:r>
      <w:r w:rsidRPr="00455BA7">
        <w:rPr>
          <w:b/>
          <w:i/>
          <w:sz w:val="28"/>
          <w:szCs w:val="28"/>
        </w:rPr>
        <w:t>13644,00</w:t>
      </w:r>
      <w:r w:rsidRPr="00455BA7">
        <w:rPr>
          <w:sz w:val="28"/>
          <w:szCs w:val="28"/>
        </w:rPr>
        <w:t xml:space="preserve"> тыс. руб. до </w:t>
      </w:r>
      <w:r w:rsidRPr="00455BA7">
        <w:rPr>
          <w:b/>
          <w:i/>
          <w:sz w:val="28"/>
          <w:szCs w:val="28"/>
        </w:rPr>
        <w:t>9874,00</w:t>
      </w:r>
      <w:r w:rsidRPr="00455BA7">
        <w:rPr>
          <w:sz w:val="28"/>
          <w:szCs w:val="28"/>
        </w:rPr>
        <w:t xml:space="preserve"> тыс. руб., резерв по сомнительным долгам увеличился с </w:t>
      </w:r>
      <w:r w:rsidRPr="00455BA7">
        <w:rPr>
          <w:b/>
          <w:i/>
          <w:sz w:val="28"/>
          <w:szCs w:val="28"/>
        </w:rPr>
        <w:t>4077,00</w:t>
      </w:r>
      <w:r w:rsidRPr="00455BA7">
        <w:rPr>
          <w:sz w:val="28"/>
          <w:szCs w:val="28"/>
        </w:rPr>
        <w:t xml:space="preserve"> тыс. руб. до </w:t>
      </w:r>
      <w:r w:rsidRPr="00455BA7">
        <w:rPr>
          <w:b/>
          <w:i/>
          <w:sz w:val="28"/>
          <w:szCs w:val="28"/>
        </w:rPr>
        <w:t>4204,00</w:t>
      </w:r>
      <w:r w:rsidRPr="00455BA7">
        <w:rPr>
          <w:sz w:val="28"/>
          <w:szCs w:val="28"/>
        </w:rPr>
        <w:t xml:space="preserve"> тыс. руб.</w:t>
      </w:r>
    </w:p>
    <w:p w14:paraId="1165BDB2" w14:textId="77777777" w:rsidR="00455BA7" w:rsidRPr="00455BA7" w:rsidRDefault="00455BA7" w:rsidP="00455BA7">
      <w:pPr>
        <w:ind w:firstLine="709"/>
        <w:jc w:val="both"/>
        <w:rPr>
          <w:sz w:val="28"/>
          <w:szCs w:val="28"/>
        </w:rPr>
      </w:pPr>
      <w:r w:rsidRPr="00455BA7">
        <w:rPr>
          <w:sz w:val="28"/>
          <w:szCs w:val="28"/>
          <w:u w:val="single"/>
        </w:rPr>
        <w:t>Прочих (внереализационных) расходов</w:t>
      </w:r>
      <w:r w:rsidRPr="00455BA7">
        <w:rPr>
          <w:sz w:val="28"/>
          <w:szCs w:val="28"/>
        </w:rPr>
        <w:t xml:space="preserve">  произведено в размере </w:t>
      </w:r>
      <w:r w:rsidRPr="00455BA7">
        <w:rPr>
          <w:b/>
          <w:i/>
          <w:sz w:val="28"/>
          <w:szCs w:val="28"/>
        </w:rPr>
        <w:t>7470,00</w:t>
      </w:r>
      <w:r w:rsidRPr="00455BA7">
        <w:rPr>
          <w:sz w:val="28"/>
          <w:szCs w:val="28"/>
        </w:rPr>
        <w:t xml:space="preserve"> тыс. руб. (наблюдается снижение в размере </w:t>
      </w:r>
      <w:r w:rsidRPr="00455BA7">
        <w:rPr>
          <w:b/>
          <w:i/>
          <w:sz w:val="28"/>
          <w:szCs w:val="28"/>
        </w:rPr>
        <w:t>3,0%</w:t>
      </w:r>
      <w:r w:rsidRPr="00455BA7">
        <w:rPr>
          <w:sz w:val="28"/>
          <w:szCs w:val="28"/>
        </w:rPr>
        <w:t xml:space="preserve"> к соответствующему показателю 2018 г. – </w:t>
      </w:r>
      <w:r w:rsidRPr="00455BA7">
        <w:rPr>
          <w:b/>
          <w:i/>
          <w:sz w:val="28"/>
          <w:szCs w:val="28"/>
        </w:rPr>
        <w:t>7705,00</w:t>
      </w:r>
      <w:r w:rsidRPr="00455BA7">
        <w:rPr>
          <w:sz w:val="28"/>
          <w:szCs w:val="28"/>
        </w:rPr>
        <w:t xml:space="preserve"> тыс. руб.), из них начисление резерва сомнительных долгов  – </w:t>
      </w:r>
      <w:r w:rsidRPr="00455BA7">
        <w:rPr>
          <w:b/>
          <w:i/>
          <w:sz w:val="28"/>
          <w:szCs w:val="28"/>
        </w:rPr>
        <w:t>5786,00</w:t>
      </w:r>
      <w:r w:rsidRPr="00455BA7">
        <w:rPr>
          <w:sz w:val="28"/>
          <w:szCs w:val="28"/>
        </w:rPr>
        <w:t xml:space="preserve"> тыс. руб. (увеличился на </w:t>
      </w:r>
      <w:r w:rsidRPr="00455BA7">
        <w:rPr>
          <w:b/>
          <w:i/>
          <w:sz w:val="28"/>
          <w:szCs w:val="28"/>
        </w:rPr>
        <w:t xml:space="preserve">36,1% </w:t>
      </w:r>
      <w:r w:rsidRPr="00455BA7">
        <w:rPr>
          <w:sz w:val="28"/>
          <w:szCs w:val="28"/>
        </w:rPr>
        <w:t xml:space="preserve">в сравнении с показателем 2019 г. – </w:t>
      </w:r>
      <w:r w:rsidRPr="00455BA7">
        <w:rPr>
          <w:b/>
          <w:i/>
          <w:sz w:val="28"/>
          <w:szCs w:val="28"/>
        </w:rPr>
        <w:t>4252,00</w:t>
      </w:r>
      <w:r w:rsidRPr="00455BA7">
        <w:rPr>
          <w:sz w:val="28"/>
          <w:szCs w:val="28"/>
        </w:rPr>
        <w:t xml:space="preserve"> тыс. руб.</w:t>
      </w:r>
      <w:r w:rsidRPr="00455BA7">
        <w:rPr>
          <w:b/>
          <w:i/>
          <w:sz w:val="28"/>
          <w:szCs w:val="28"/>
        </w:rPr>
        <w:t xml:space="preserve">), </w:t>
      </w:r>
      <w:r w:rsidRPr="00455BA7">
        <w:rPr>
          <w:sz w:val="28"/>
          <w:szCs w:val="28"/>
        </w:rPr>
        <w:t xml:space="preserve">плата за сверхнормативные выбросы загрязняющих веществ в атмосферу и сверхнормативный сброс в водные объекты снизилась с </w:t>
      </w:r>
      <w:r w:rsidRPr="00455BA7">
        <w:rPr>
          <w:b/>
          <w:i/>
          <w:sz w:val="28"/>
          <w:szCs w:val="28"/>
        </w:rPr>
        <w:t>123,00</w:t>
      </w:r>
      <w:r w:rsidRPr="00455BA7">
        <w:rPr>
          <w:sz w:val="28"/>
          <w:szCs w:val="28"/>
        </w:rPr>
        <w:t xml:space="preserve"> тыс. руб. до </w:t>
      </w:r>
      <w:r w:rsidRPr="00455BA7">
        <w:rPr>
          <w:b/>
          <w:i/>
          <w:sz w:val="28"/>
          <w:szCs w:val="28"/>
        </w:rPr>
        <w:t>39,00</w:t>
      </w:r>
      <w:r w:rsidRPr="00455BA7">
        <w:rPr>
          <w:sz w:val="28"/>
          <w:szCs w:val="28"/>
        </w:rPr>
        <w:t xml:space="preserve"> тыс. руб., штрафы предъявлены на сумму </w:t>
      </w:r>
      <w:r w:rsidRPr="00455BA7">
        <w:rPr>
          <w:b/>
          <w:i/>
          <w:sz w:val="28"/>
          <w:szCs w:val="28"/>
        </w:rPr>
        <w:t>422,00</w:t>
      </w:r>
      <w:r w:rsidRPr="00455BA7">
        <w:rPr>
          <w:sz w:val="28"/>
          <w:szCs w:val="28"/>
        </w:rPr>
        <w:t xml:space="preserve"> тыс. руб., пени</w:t>
      </w:r>
      <w:r w:rsidRPr="00455BA7">
        <w:rPr>
          <w:color w:val="FF0000"/>
          <w:sz w:val="28"/>
          <w:szCs w:val="28"/>
        </w:rPr>
        <w:t xml:space="preserve"> </w:t>
      </w:r>
      <w:r w:rsidRPr="00455BA7">
        <w:rPr>
          <w:sz w:val="28"/>
          <w:szCs w:val="28"/>
        </w:rPr>
        <w:t xml:space="preserve">начислено в размере </w:t>
      </w:r>
      <w:r w:rsidRPr="00455BA7">
        <w:rPr>
          <w:b/>
          <w:i/>
          <w:sz w:val="28"/>
          <w:szCs w:val="28"/>
        </w:rPr>
        <w:t>1137,00</w:t>
      </w:r>
      <w:r w:rsidRPr="00455BA7">
        <w:rPr>
          <w:sz w:val="28"/>
          <w:szCs w:val="28"/>
        </w:rPr>
        <w:t xml:space="preserve"> тыс. руб., госпошлина – </w:t>
      </w:r>
      <w:r w:rsidRPr="00455BA7">
        <w:rPr>
          <w:b/>
          <w:i/>
          <w:sz w:val="28"/>
          <w:szCs w:val="28"/>
        </w:rPr>
        <w:t>131,00</w:t>
      </w:r>
      <w:r w:rsidRPr="00455BA7">
        <w:rPr>
          <w:sz w:val="28"/>
          <w:szCs w:val="28"/>
        </w:rPr>
        <w:t xml:space="preserve"> тыс. руб. </w:t>
      </w:r>
    </w:p>
    <w:p w14:paraId="072B05EC" w14:textId="77777777" w:rsidR="00455BA7" w:rsidRPr="00455BA7" w:rsidRDefault="00455BA7" w:rsidP="00455BA7">
      <w:pPr>
        <w:ind w:firstLine="709"/>
        <w:jc w:val="both"/>
        <w:rPr>
          <w:sz w:val="28"/>
          <w:szCs w:val="28"/>
        </w:rPr>
      </w:pPr>
      <w:r w:rsidRPr="00455BA7">
        <w:rPr>
          <w:sz w:val="28"/>
          <w:szCs w:val="28"/>
        </w:rPr>
        <w:t xml:space="preserve">По итогам деятельности за отчетный период организацией получена </w:t>
      </w:r>
      <w:r w:rsidRPr="00455BA7">
        <w:rPr>
          <w:sz w:val="28"/>
          <w:szCs w:val="28"/>
          <w:u w:val="single"/>
        </w:rPr>
        <w:t>прибыль (до налогообложения</w:t>
      </w:r>
      <w:r w:rsidRPr="00455BA7">
        <w:rPr>
          <w:sz w:val="28"/>
          <w:szCs w:val="28"/>
        </w:rPr>
        <w:t xml:space="preserve">) в размере   </w:t>
      </w:r>
      <w:r w:rsidRPr="00455BA7">
        <w:rPr>
          <w:b/>
          <w:i/>
          <w:sz w:val="28"/>
          <w:szCs w:val="28"/>
        </w:rPr>
        <w:t>10191,00</w:t>
      </w:r>
      <w:r w:rsidRPr="00455BA7">
        <w:rPr>
          <w:sz w:val="28"/>
          <w:szCs w:val="28"/>
        </w:rPr>
        <w:t xml:space="preserve"> тыс. руб. (в предыдущем отчетном периоде - </w:t>
      </w:r>
      <w:r w:rsidRPr="00455BA7">
        <w:rPr>
          <w:b/>
          <w:i/>
          <w:sz w:val="28"/>
          <w:szCs w:val="28"/>
        </w:rPr>
        <w:t xml:space="preserve">18586,00 </w:t>
      </w:r>
      <w:r w:rsidRPr="00455BA7">
        <w:rPr>
          <w:sz w:val="28"/>
          <w:szCs w:val="28"/>
        </w:rPr>
        <w:t xml:space="preserve">тыс. руб.).  С учетом налога на прибыль (начислен в размере </w:t>
      </w:r>
      <w:r w:rsidRPr="00455BA7">
        <w:rPr>
          <w:b/>
          <w:i/>
          <w:sz w:val="28"/>
          <w:szCs w:val="28"/>
        </w:rPr>
        <w:t>432,00</w:t>
      </w:r>
      <w:r w:rsidRPr="00455BA7">
        <w:rPr>
          <w:sz w:val="28"/>
          <w:szCs w:val="28"/>
        </w:rPr>
        <w:t xml:space="preserve"> тыс. руб., в том числе текущий – </w:t>
      </w:r>
      <w:r w:rsidRPr="00455BA7">
        <w:rPr>
          <w:b/>
          <w:i/>
          <w:sz w:val="28"/>
          <w:szCs w:val="28"/>
        </w:rPr>
        <w:t>850,00</w:t>
      </w:r>
      <w:r w:rsidRPr="00455BA7">
        <w:rPr>
          <w:sz w:val="28"/>
          <w:szCs w:val="28"/>
        </w:rPr>
        <w:t xml:space="preserve"> тыс. руб., отложенный – </w:t>
      </w:r>
      <w:r w:rsidRPr="00455BA7">
        <w:rPr>
          <w:b/>
          <w:i/>
          <w:sz w:val="28"/>
          <w:szCs w:val="28"/>
        </w:rPr>
        <w:t>(-418,00</w:t>
      </w:r>
      <w:r w:rsidRPr="00455BA7">
        <w:rPr>
          <w:sz w:val="28"/>
          <w:szCs w:val="28"/>
        </w:rPr>
        <w:t xml:space="preserve">) тыс. руб.) и  относимой на финансовый результат пени в размере </w:t>
      </w:r>
      <w:r w:rsidRPr="00455BA7">
        <w:rPr>
          <w:b/>
          <w:i/>
          <w:sz w:val="28"/>
          <w:szCs w:val="28"/>
        </w:rPr>
        <w:t xml:space="preserve">1137,00 </w:t>
      </w:r>
      <w:r w:rsidRPr="00455BA7">
        <w:rPr>
          <w:sz w:val="28"/>
          <w:szCs w:val="28"/>
        </w:rPr>
        <w:t xml:space="preserve">тыс. руб. величина </w:t>
      </w:r>
      <w:r w:rsidRPr="00455BA7">
        <w:rPr>
          <w:sz w:val="28"/>
          <w:szCs w:val="28"/>
          <w:u w:val="single"/>
        </w:rPr>
        <w:t>чистой прибыли</w:t>
      </w:r>
      <w:r w:rsidRPr="00455BA7">
        <w:rPr>
          <w:sz w:val="28"/>
          <w:szCs w:val="28"/>
        </w:rPr>
        <w:t xml:space="preserve"> составила </w:t>
      </w:r>
      <w:r w:rsidRPr="00455BA7">
        <w:rPr>
          <w:b/>
          <w:i/>
          <w:sz w:val="28"/>
          <w:szCs w:val="28"/>
        </w:rPr>
        <w:t>8622</w:t>
      </w:r>
      <w:r w:rsidRPr="00455BA7">
        <w:rPr>
          <w:sz w:val="28"/>
          <w:szCs w:val="28"/>
        </w:rPr>
        <w:t xml:space="preserve">,00 тыс. руб. (в 2019 г. - </w:t>
      </w:r>
      <w:r w:rsidRPr="00455BA7">
        <w:rPr>
          <w:b/>
          <w:i/>
          <w:sz w:val="28"/>
          <w:szCs w:val="28"/>
        </w:rPr>
        <w:t>15381,00</w:t>
      </w:r>
      <w:r w:rsidRPr="00455BA7">
        <w:rPr>
          <w:sz w:val="28"/>
          <w:szCs w:val="28"/>
        </w:rPr>
        <w:t xml:space="preserve"> тыс. руб.).</w:t>
      </w:r>
    </w:p>
    <w:p w14:paraId="188EECD1" w14:textId="77777777" w:rsidR="00455BA7" w:rsidRPr="00455BA7" w:rsidRDefault="00455BA7" w:rsidP="00455BA7">
      <w:pPr>
        <w:ind w:firstLine="709"/>
        <w:jc w:val="both"/>
        <w:rPr>
          <w:sz w:val="28"/>
          <w:szCs w:val="28"/>
        </w:rPr>
      </w:pPr>
      <w:r w:rsidRPr="00455BA7">
        <w:rPr>
          <w:sz w:val="28"/>
          <w:szCs w:val="28"/>
        </w:rPr>
        <w:t xml:space="preserve">В целом, несмотря на положительный финансовый результат, следует констатировать произошедшее за отчетный период </w:t>
      </w:r>
      <w:r w:rsidRPr="00455BA7">
        <w:rPr>
          <w:sz w:val="28"/>
          <w:szCs w:val="28"/>
          <w:u w:val="single"/>
        </w:rPr>
        <w:t>значительное ухудшение финансового положения регулируемой организации.</w:t>
      </w:r>
      <w:r w:rsidRPr="00455BA7">
        <w:rPr>
          <w:sz w:val="28"/>
          <w:szCs w:val="28"/>
        </w:rPr>
        <w:t xml:space="preserve"> </w:t>
      </w:r>
    </w:p>
    <w:p w14:paraId="3E1FC0FD" w14:textId="77777777" w:rsidR="00455BA7" w:rsidRPr="00455BA7" w:rsidRDefault="00455BA7" w:rsidP="00455BA7">
      <w:pPr>
        <w:ind w:firstLine="709"/>
        <w:jc w:val="both"/>
        <w:rPr>
          <w:color w:val="FF0000"/>
          <w:sz w:val="12"/>
          <w:szCs w:val="28"/>
        </w:rPr>
      </w:pPr>
    </w:p>
    <w:p w14:paraId="633B8ECD" w14:textId="77777777" w:rsidR="00455BA7" w:rsidRPr="00455BA7" w:rsidRDefault="00455BA7" w:rsidP="00455BA7">
      <w:pPr>
        <w:ind w:firstLine="709"/>
        <w:jc w:val="both"/>
        <w:rPr>
          <w:color w:val="FF0000"/>
          <w:sz w:val="14"/>
          <w:szCs w:val="28"/>
        </w:rPr>
      </w:pPr>
    </w:p>
    <w:p w14:paraId="7EE22B61" w14:textId="77777777" w:rsidR="00455BA7" w:rsidRPr="00455BA7" w:rsidRDefault="00455BA7" w:rsidP="00455BA7">
      <w:pPr>
        <w:ind w:firstLine="709"/>
        <w:jc w:val="both"/>
        <w:rPr>
          <w:sz w:val="28"/>
          <w:szCs w:val="28"/>
        </w:rPr>
      </w:pPr>
      <w:r w:rsidRPr="00455BA7">
        <w:rPr>
          <w:sz w:val="28"/>
          <w:szCs w:val="28"/>
          <w:u w:val="single"/>
        </w:rPr>
        <w:t>Сравнительный анализ динамики необходимой</w:t>
      </w:r>
      <w:r w:rsidRPr="00455BA7">
        <w:rPr>
          <w:rFonts w:eastAsia="Calibri"/>
          <w:sz w:val="28"/>
          <w:szCs w:val="28"/>
          <w:u w:val="single"/>
          <w:lang w:eastAsia="en-US"/>
        </w:rPr>
        <w:t xml:space="preserve"> валовой выручки</w:t>
      </w:r>
      <w:r w:rsidRPr="00455BA7">
        <w:rPr>
          <w:rFonts w:eastAsia="Calibri"/>
          <w:sz w:val="28"/>
          <w:szCs w:val="28"/>
          <w:lang w:eastAsia="en-US"/>
        </w:rPr>
        <w:t xml:space="preserve">                         </w:t>
      </w:r>
      <w:r w:rsidRPr="00455BA7">
        <w:rPr>
          <w:rFonts w:eastAsia="Calibri"/>
          <w:sz w:val="28"/>
          <w:szCs w:val="28"/>
          <w:u w:val="single"/>
          <w:lang w:eastAsia="en-US"/>
        </w:rPr>
        <w:t>по регулируемому виду деятельности (водоотведение)</w:t>
      </w:r>
      <w:r w:rsidRPr="00455BA7">
        <w:rPr>
          <w:rFonts w:eastAsia="Calibri"/>
          <w:sz w:val="28"/>
          <w:szCs w:val="28"/>
          <w:lang w:eastAsia="en-US"/>
        </w:rPr>
        <w:t xml:space="preserve">, в том числе расходов по отдельным статьям (группам расходов), прибыли организации и их величины по отношению к предыдущим периодам регулирования представлен  в </w:t>
      </w:r>
      <w:r w:rsidRPr="00455BA7">
        <w:rPr>
          <w:rFonts w:eastAsia="Calibri"/>
          <w:b/>
          <w:sz w:val="28"/>
          <w:szCs w:val="28"/>
          <w:u w:val="single"/>
          <w:lang w:eastAsia="en-US"/>
        </w:rPr>
        <w:t xml:space="preserve">приложении к Экспертному заключению в формате </w:t>
      </w:r>
      <w:r w:rsidRPr="00455BA7">
        <w:rPr>
          <w:b/>
          <w:sz w:val="28"/>
          <w:szCs w:val="28"/>
          <w:u w:val="single"/>
        </w:rPr>
        <w:t xml:space="preserve">шаблона </w:t>
      </w:r>
      <w:r w:rsidRPr="00455BA7">
        <w:rPr>
          <w:b/>
          <w:sz w:val="28"/>
          <w:szCs w:val="28"/>
          <w:u w:val="single"/>
          <w:lang w:val="en-US"/>
        </w:rPr>
        <w:t>CALC</w:t>
      </w:r>
      <w:r w:rsidRPr="00455BA7">
        <w:rPr>
          <w:b/>
          <w:sz w:val="28"/>
          <w:szCs w:val="28"/>
          <w:u w:val="single"/>
        </w:rPr>
        <w:t>.</w:t>
      </w:r>
      <w:r w:rsidRPr="00455BA7">
        <w:rPr>
          <w:b/>
          <w:sz w:val="28"/>
          <w:szCs w:val="28"/>
          <w:u w:val="single"/>
          <w:lang w:val="en-US"/>
        </w:rPr>
        <w:t>TARIFF</w:t>
      </w:r>
      <w:r w:rsidRPr="00455BA7">
        <w:rPr>
          <w:b/>
          <w:sz w:val="28"/>
          <w:szCs w:val="28"/>
          <w:u w:val="single"/>
        </w:rPr>
        <w:t>.</w:t>
      </w:r>
      <w:r w:rsidRPr="00455BA7">
        <w:rPr>
          <w:b/>
          <w:sz w:val="28"/>
          <w:szCs w:val="28"/>
          <w:u w:val="single"/>
          <w:lang w:val="en-US"/>
        </w:rPr>
        <w:t>VODA</w:t>
      </w:r>
      <w:r w:rsidRPr="00455BA7">
        <w:rPr>
          <w:b/>
          <w:sz w:val="28"/>
          <w:szCs w:val="28"/>
          <w:u w:val="single"/>
        </w:rPr>
        <w:t>.6.42.</w:t>
      </w:r>
    </w:p>
    <w:p w14:paraId="45A7316F" w14:textId="77777777" w:rsidR="00455BA7" w:rsidRPr="00455BA7" w:rsidRDefault="00455BA7" w:rsidP="00455BA7">
      <w:pPr>
        <w:ind w:firstLine="709"/>
        <w:jc w:val="both"/>
        <w:rPr>
          <w:color w:val="FF0000"/>
          <w:sz w:val="28"/>
          <w:szCs w:val="28"/>
        </w:rPr>
      </w:pPr>
    </w:p>
    <w:p w14:paraId="3A203947" w14:textId="77777777" w:rsidR="00455BA7" w:rsidRPr="00455BA7" w:rsidRDefault="00455BA7" w:rsidP="00455BA7">
      <w:pPr>
        <w:ind w:firstLine="709"/>
        <w:jc w:val="both"/>
        <w:rPr>
          <w:sz w:val="28"/>
          <w:szCs w:val="28"/>
        </w:rPr>
      </w:pPr>
      <w:r w:rsidRPr="00455BA7">
        <w:rPr>
          <w:sz w:val="28"/>
          <w:szCs w:val="28"/>
        </w:rPr>
        <w:t xml:space="preserve">Согласно данным шаблона </w:t>
      </w:r>
      <w:r w:rsidRPr="00455BA7">
        <w:rPr>
          <w:sz w:val="28"/>
          <w:szCs w:val="28"/>
          <w:u w:val="single"/>
          <w:lang w:val="en-US"/>
        </w:rPr>
        <w:t>CALC</w:t>
      </w:r>
      <w:r w:rsidRPr="00455BA7">
        <w:rPr>
          <w:sz w:val="28"/>
          <w:szCs w:val="28"/>
          <w:u w:val="single"/>
        </w:rPr>
        <w:t>.</w:t>
      </w:r>
      <w:r w:rsidRPr="00455BA7">
        <w:rPr>
          <w:sz w:val="28"/>
          <w:szCs w:val="28"/>
          <w:u w:val="single"/>
          <w:lang w:val="en-US"/>
        </w:rPr>
        <w:t>TARIFF</w:t>
      </w:r>
      <w:r w:rsidRPr="00455BA7">
        <w:rPr>
          <w:sz w:val="28"/>
          <w:szCs w:val="28"/>
          <w:u w:val="single"/>
        </w:rPr>
        <w:t>.</w:t>
      </w:r>
      <w:r w:rsidRPr="00455BA7">
        <w:rPr>
          <w:sz w:val="28"/>
          <w:szCs w:val="28"/>
          <w:u w:val="single"/>
          <w:lang w:val="en-US"/>
        </w:rPr>
        <w:t>VODA</w:t>
      </w:r>
      <w:r w:rsidRPr="00455BA7">
        <w:rPr>
          <w:sz w:val="28"/>
          <w:szCs w:val="28"/>
          <w:u w:val="single"/>
        </w:rPr>
        <w:t>.6.42</w:t>
      </w:r>
      <w:r w:rsidRPr="00455BA7">
        <w:rPr>
          <w:sz w:val="28"/>
          <w:szCs w:val="28"/>
        </w:rPr>
        <w:t xml:space="preserve">., общий объем сточных вод, отведенных от потребителей (объем реализации в натуральном выражении) за отчетный период (2020 год) составил </w:t>
      </w:r>
      <w:r w:rsidRPr="00455BA7">
        <w:rPr>
          <w:b/>
          <w:i/>
          <w:sz w:val="28"/>
          <w:szCs w:val="28"/>
        </w:rPr>
        <w:t>4041215,38</w:t>
      </w:r>
      <w:r w:rsidRPr="00455BA7">
        <w:rPr>
          <w:sz w:val="28"/>
          <w:szCs w:val="28"/>
        </w:rPr>
        <w:t xml:space="preserve"> м</w:t>
      </w:r>
      <w:r w:rsidRPr="00455BA7">
        <w:rPr>
          <w:sz w:val="28"/>
          <w:szCs w:val="28"/>
          <w:vertAlign w:val="superscript"/>
        </w:rPr>
        <w:t>3</w:t>
      </w:r>
      <w:r w:rsidRPr="00455BA7">
        <w:rPr>
          <w:sz w:val="28"/>
          <w:szCs w:val="28"/>
        </w:rPr>
        <w:t>, что ниже плановой величины (</w:t>
      </w:r>
      <w:r w:rsidRPr="00455BA7">
        <w:rPr>
          <w:b/>
          <w:i/>
          <w:sz w:val="28"/>
          <w:szCs w:val="28"/>
        </w:rPr>
        <w:t>4051575,00</w:t>
      </w:r>
      <w:r w:rsidRPr="00455BA7">
        <w:rPr>
          <w:sz w:val="28"/>
          <w:szCs w:val="28"/>
        </w:rPr>
        <w:t xml:space="preserve"> м</w:t>
      </w:r>
      <w:r w:rsidRPr="00455BA7">
        <w:rPr>
          <w:sz w:val="28"/>
          <w:szCs w:val="28"/>
          <w:vertAlign w:val="superscript"/>
        </w:rPr>
        <w:t>3</w:t>
      </w:r>
      <w:r w:rsidRPr="00455BA7">
        <w:rPr>
          <w:sz w:val="28"/>
          <w:szCs w:val="28"/>
        </w:rPr>
        <w:t xml:space="preserve">) на </w:t>
      </w:r>
      <w:r w:rsidRPr="00455BA7">
        <w:rPr>
          <w:b/>
          <w:i/>
          <w:sz w:val="28"/>
          <w:szCs w:val="28"/>
        </w:rPr>
        <w:t>0,3</w:t>
      </w:r>
      <w:r w:rsidRPr="00455BA7">
        <w:rPr>
          <w:sz w:val="28"/>
          <w:szCs w:val="28"/>
        </w:rPr>
        <w:t xml:space="preserve">%. Сумма выручки, рассчитанная </w:t>
      </w:r>
      <w:r w:rsidRPr="00455BA7">
        <w:rPr>
          <w:sz w:val="28"/>
          <w:szCs w:val="28"/>
        </w:rPr>
        <w:lastRenderedPageBreak/>
        <w:t>как произведение объема сточных вод на утвержденный средний тариф (</w:t>
      </w:r>
      <w:r w:rsidRPr="00455BA7">
        <w:rPr>
          <w:b/>
          <w:i/>
          <w:sz w:val="28"/>
          <w:szCs w:val="28"/>
        </w:rPr>
        <w:t>32,40</w:t>
      </w:r>
      <w:r w:rsidRPr="00455BA7">
        <w:rPr>
          <w:sz w:val="28"/>
          <w:szCs w:val="28"/>
        </w:rPr>
        <w:t xml:space="preserve"> руб./м</w:t>
      </w:r>
      <w:r w:rsidRPr="00455BA7">
        <w:rPr>
          <w:sz w:val="28"/>
          <w:szCs w:val="28"/>
          <w:vertAlign w:val="superscript"/>
        </w:rPr>
        <w:t>3</w:t>
      </w:r>
      <w:r w:rsidRPr="00455BA7">
        <w:rPr>
          <w:sz w:val="28"/>
          <w:szCs w:val="28"/>
        </w:rPr>
        <w:t xml:space="preserve">), составила </w:t>
      </w:r>
      <w:r w:rsidRPr="00455BA7">
        <w:rPr>
          <w:b/>
          <w:i/>
          <w:sz w:val="28"/>
          <w:szCs w:val="28"/>
        </w:rPr>
        <w:t xml:space="preserve">130935,38 </w:t>
      </w:r>
      <w:r w:rsidRPr="00455BA7">
        <w:rPr>
          <w:sz w:val="28"/>
          <w:szCs w:val="28"/>
        </w:rPr>
        <w:t xml:space="preserve"> тыс. руб., при плане </w:t>
      </w:r>
      <w:r w:rsidRPr="00455BA7">
        <w:rPr>
          <w:b/>
          <w:i/>
          <w:sz w:val="28"/>
          <w:szCs w:val="28"/>
        </w:rPr>
        <w:t>131291,28</w:t>
      </w:r>
      <w:r w:rsidRPr="00455BA7">
        <w:rPr>
          <w:sz w:val="28"/>
          <w:szCs w:val="28"/>
        </w:rPr>
        <w:t xml:space="preserve"> тыс. руб. Таким образом, величина недополученного за 2020 г. дохода, связанного со снижением объемов реализации, составила  </w:t>
      </w:r>
      <w:r w:rsidRPr="00455BA7">
        <w:rPr>
          <w:b/>
          <w:i/>
          <w:sz w:val="28"/>
          <w:szCs w:val="28"/>
        </w:rPr>
        <w:t>355,90</w:t>
      </w:r>
      <w:r w:rsidRPr="00455BA7">
        <w:rPr>
          <w:sz w:val="28"/>
          <w:szCs w:val="28"/>
        </w:rPr>
        <w:t xml:space="preserve"> тыс. руб. </w:t>
      </w:r>
    </w:p>
    <w:p w14:paraId="01423D5A" w14:textId="77777777" w:rsidR="00455BA7" w:rsidRPr="00455BA7" w:rsidRDefault="00455BA7" w:rsidP="00455BA7">
      <w:pPr>
        <w:ind w:firstLine="709"/>
        <w:jc w:val="both"/>
        <w:rPr>
          <w:sz w:val="28"/>
          <w:szCs w:val="28"/>
        </w:rPr>
      </w:pPr>
      <w:r w:rsidRPr="00455BA7">
        <w:rPr>
          <w:sz w:val="28"/>
          <w:szCs w:val="28"/>
        </w:rPr>
        <w:t xml:space="preserve"> </w:t>
      </w:r>
      <w:r w:rsidRPr="00455BA7">
        <w:rPr>
          <w:sz w:val="28"/>
          <w:szCs w:val="28"/>
          <w:u w:val="single"/>
        </w:rPr>
        <w:t xml:space="preserve">Себестоимость услуги водоотведения, отраженная в шаблоне,  </w:t>
      </w:r>
      <w:r w:rsidRPr="00455BA7">
        <w:rPr>
          <w:sz w:val="28"/>
          <w:szCs w:val="28"/>
        </w:rPr>
        <w:t xml:space="preserve">сложилась на уровне </w:t>
      </w:r>
      <w:r w:rsidRPr="00455BA7">
        <w:rPr>
          <w:b/>
          <w:i/>
          <w:sz w:val="28"/>
          <w:szCs w:val="28"/>
        </w:rPr>
        <w:t>131986,75</w:t>
      </w:r>
      <w:r w:rsidRPr="00455BA7">
        <w:rPr>
          <w:sz w:val="28"/>
          <w:szCs w:val="28"/>
        </w:rPr>
        <w:t xml:space="preserve"> тыс. руб. (при плане </w:t>
      </w:r>
      <w:r w:rsidRPr="00455BA7">
        <w:rPr>
          <w:b/>
          <w:i/>
          <w:sz w:val="28"/>
          <w:szCs w:val="28"/>
        </w:rPr>
        <w:t>131527,05</w:t>
      </w:r>
      <w:r w:rsidRPr="00455BA7">
        <w:rPr>
          <w:sz w:val="28"/>
          <w:szCs w:val="28"/>
        </w:rPr>
        <w:t xml:space="preserve"> тыс. руб.), общая сумма перерасхода составила </w:t>
      </w:r>
      <w:r w:rsidRPr="00455BA7">
        <w:rPr>
          <w:b/>
          <w:i/>
          <w:sz w:val="28"/>
          <w:szCs w:val="28"/>
        </w:rPr>
        <w:t>459,70</w:t>
      </w:r>
      <w:r w:rsidRPr="00455BA7">
        <w:rPr>
          <w:sz w:val="28"/>
          <w:szCs w:val="28"/>
        </w:rPr>
        <w:t xml:space="preserve"> тыс. руб. При этом величина себестоимости, отраженная организацией в шаблоне, превышает сумму затрат, отраженных по итогу Дт счета 20 «Основное производство» - </w:t>
      </w:r>
      <w:r w:rsidRPr="00455BA7">
        <w:rPr>
          <w:b/>
          <w:i/>
          <w:sz w:val="28"/>
          <w:szCs w:val="28"/>
        </w:rPr>
        <w:t>131139,04</w:t>
      </w:r>
      <w:r w:rsidRPr="00455BA7">
        <w:rPr>
          <w:sz w:val="28"/>
          <w:szCs w:val="28"/>
        </w:rPr>
        <w:t xml:space="preserve"> тыс. руб. (см. «Оборотно-сальдовую ведомость по счету 20» на стр. 20 в Томе № 6), на величину </w:t>
      </w:r>
      <w:r w:rsidRPr="00455BA7">
        <w:rPr>
          <w:sz w:val="28"/>
          <w:szCs w:val="28"/>
          <w:u w:val="single"/>
        </w:rPr>
        <w:t>налога на прибыль</w:t>
      </w:r>
      <w:r w:rsidRPr="00455BA7">
        <w:rPr>
          <w:sz w:val="28"/>
          <w:szCs w:val="28"/>
        </w:rPr>
        <w:t xml:space="preserve"> (</w:t>
      </w:r>
      <w:r w:rsidRPr="00455BA7">
        <w:rPr>
          <w:b/>
          <w:i/>
          <w:sz w:val="28"/>
          <w:szCs w:val="28"/>
        </w:rPr>
        <w:t>849,56</w:t>
      </w:r>
      <w:r w:rsidRPr="00455BA7">
        <w:rPr>
          <w:sz w:val="28"/>
          <w:szCs w:val="28"/>
        </w:rPr>
        <w:t xml:space="preserve"> тыс. руб.).</w:t>
      </w:r>
    </w:p>
    <w:p w14:paraId="65385007" w14:textId="77777777" w:rsidR="00455BA7" w:rsidRPr="00455BA7" w:rsidRDefault="00455BA7" w:rsidP="00455BA7">
      <w:pPr>
        <w:ind w:firstLine="709"/>
        <w:jc w:val="both"/>
        <w:rPr>
          <w:sz w:val="28"/>
          <w:szCs w:val="28"/>
        </w:rPr>
      </w:pPr>
      <w:r w:rsidRPr="00455BA7">
        <w:rPr>
          <w:sz w:val="28"/>
          <w:szCs w:val="28"/>
          <w:u w:val="single"/>
        </w:rPr>
        <w:t>Наиболее значительный перерасход отмечается</w:t>
      </w:r>
      <w:r w:rsidRPr="00455BA7">
        <w:rPr>
          <w:sz w:val="28"/>
          <w:szCs w:val="28"/>
        </w:rPr>
        <w:t xml:space="preserve"> по статьям: «</w:t>
      </w:r>
      <w:r w:rsidRPr="00455BA7">
        <w:rPr>
          <w:sz w:val="28"/>
          <w:szCs w:val="28"/>
          <w:u w:val="single"/>
        </w:rPr>
        <w:t>Затраты на покупную электрическую энергию</w:t>
      </w:r>
      <w:r w:rsidRPr="00455BA7">
        <w:rPr>
          <w:sz w:val="28"/>
          <w:szCs w:val="28"/>
        </w:rPr>
        <w:t xml:space="preserve">» </w:t>
      </w:r>
      <w:r w:rsidRPr="00455BA7">
        <w:rPr>
          <w:b/>
          <w:i/>
          <w:sz w:val="28"/>
          <w:szCs w:val="28"/>
        </w:rPr>
        <w:t>(+4935,78</w:t>
      </w:r>
      <w:r w:rsidRPr="00455BA7">
        <w:rPr>
          <w:sz w:val="28"/>
          <w:szCs w:val="28"/>
        </w:rPr>
        <w:t xml:space="preserve"> тыс. руб., за счет более высокого расхода энергии в натуральном выражении),  «</w:t>
      </w:r>
      <w:r w:rsidRPr="00455BA7">
        <w:rPr>
          <w:sz w:val="28"/>
          <w:szCs w:val="28"/>
          <w:u w:val="single"/>
        </w:rPr>
        <w:t>Прочие производственные расходы</w:t>
      </w:r>
      <w:r w:rsidRPr="00455BA7">
        <w:rPr>
          <w:sz w:val="28"/>
          <w:szCs w:val="28"/>
        </w:rPr>
        <w:t xml:space="preserve">» </w:t>
      </w:r>
      <w:r w:rsidRPr="00455BA7">
        <w:rPr>
          <w:b/>
          <w:i/>
          <w:sz w:val="28"/>
          <w:szCs w:val="28"/>
        </w:rPr>
        <w:t>(+2413,32</w:t>
      </w:r>
      <w:r w:rsidRPr="00455BA7">
        <w:rPr>
          <w:sz w:val="28"/>
          <w:szCs w:val="28"/>
        </w:rPr>
        <w:t xml:space="preserve"> тыс. руб.) – преимущественно за счет отражаемых организацией по данной статье административных расходов, финансирование которых предусматривалось регулятором (при установлении долгосрочных тарифов на 2019-2023 гг.) </w:t>
      </w:r>
      <w:r w:rsidRPr="00455BA7">
        <w:rPr>
          <w:sz w:val="28"/>
          <w:szCs w:val="28"/>
          <w:u w:val="single"/>
        </w:rPr>
        <w:t>за счет нетарифных источников дохода</w:t>
      </w:r>
      <w:r w:rsidRPr="00455BA7">
        <w:rPr>
          <w:sz w:val="28"/>
          <w:szCs w:val="28"/>
        </w:rPr>
        <w:t>, «Ремонтные расходы» (+</w:t>
      </w:r>
      <w:r w:rsidRPr="00455BA7">
        <w:rPr>
          <w:b/>
          <w:i/>
          <w:sz w:val="28"/>
          <w:szCs w:val="28"/>
        </w:rPr>
        <w:t>314,57</w:t>
      </w:r>
      <w:r w:rsidRPr="00455BA7">
        <w:rPr>
          <w:sz w:val="28"/>
          <w:szCs w:val="28"/>
        </w:rPr>
        <w:t xml:space="preserve"> тыс. руб.), «</w:t>
      </w:r>
      <w:r w:rsidRPr="00455BA7">
        <w:rPr>
          <w:sz w:val="28"/>
          <w:szCs w:val="28"/>
          <w:u w:val="single"/>
        </w:rPr>
        <w:t>Административные расходы</w:t>
      </w:r>
      <w:r w:rsidRPr="00455BA7">
        <w:rPr>
          <w:sz w:val="28"/>
          <w:szCs w:val="28"/>
        </w:rPr>
        <w:t xml:space="preserve">» </w:t>
      </w:r>
      <w:r w:rsidRPr="00455BA7">
        <w:rPr>
          <w:b/>
          <w:i/>
          <w:sz w:val="28"/>
          <w:szCs w:val="28"/>
        </w:rPr>
        <w:t>(+ 5829,91</w:t>
      </w:r>
      <w:r w:rsidRPr="00455BA7">
        <w:rPr>
          <w:sz w:val="28"/>
          <w:szCs w:val="28"/>
        </w:rPr>
        <w:t xml:space="preserve"> тыс. руб. за счет перерасход по уровню средней заработной платы и расходов на аренду автомобилей на перевозку административно-управленческого персонала). Перерасход по статье </w:t>
      </w:r>
      <w:r w:rsidRPr="00455BA7">
        <w:rPr>
          <w:sz w:val="28"/>
          <w:szCs w:val="28"/>
          <w:u w:val="single"/>
        </w:rPr>
        <w:t>«Расходы, связанные с оплатой налогов и сборов</w:t>
      </w:r>
      <w:r w:rsidRPr="00455BA7">
        <w:rPr>
          <w:sz w:val="28"/>
          <w:szCs w:val="28"/>
        </w:rPr>
        <w:t xml:space="preserve">» </w:t>
      </w:r>
      <w:r w:rsidRPr="00455BA7">
        <w:rPr>
          <w:b/>
          <w:i/>
          <w:sz w:val="28"/>
          <w:szCs w:val="28"/>
        </w:rPr>
        <w:t>(+694,93</w:t>
      </w:r>
      <w:r w:rsidRPr="00455BA7">
        <w:rPr>
          <w:sz w:val="28"/>
          <w:szCs w:val="28"/>
        </w:rPr>
        <w:t xml:space="preserve"> тыс. руб.) обусловлен начислением не предусмотренного плановой сметой расходов  </w:t>
      </w:r>
      <w:r w:rsidRPr="00455BA7">
        <w:rPr>
          <w:sz w:val="28"/>
          <w:szCs w:val="28"/>
          <w:u w:val="single"/>
        </w:rPr>
        <w:t>налога на прибыль</w:t>
      </w:r>
      <w:r w:rsidRPr="00455BA7">
        <w:rPr>
          <w:sz w:val="28"/>
          <w:szCs w:val="28"/>
        </w:rPr>
        <w:t>.</w:t>
      </w:r>
    </w:p>
    <w:p w14:paraId="3C630E70" w14:textId="77777777" w:rsidR="00455BA7" w:rsidRPr="00455BA7" w:rsidRDefault="00455BA7" w:rsidP="00455BA7">
      <w:pPr>
        <w:ind w:firstLine="709"/>
        <w:jc w:val="both"/>
        <w:rPr>
          <w:sz w:val="28"/>
          <w:szCs w:val="28"/>
        </w:rPr>
      </w:pPr>
      <w:r w:rsidRPr="00455BA7">
        <w:rPr>
          <w:color w:val="FF0000"/>
          <w:sz w:val="28"/>
          <w:szCs w:val="28"/>
        </w:rPr>
        <w:t xml:space="preserve">  </w:t>
      </w:r>
      <w:r w:rsidRPr="00455BA7">
        <w:rPr>
          <w:sz w:val="28"/>
          <w:szCs w:val="28"/>
        </w:rPr>
        <w:t>Значительные величины экономии наблюдаются со стороны статей</w:t>
      </w:r>
      <w:r w:rsidRPr="00455BA7">
        <w:rPr>
          <w:sz w:val="28"/>
          <w:szCs w:val="28"/>
          <w:u w:val="single"/>
        </w:rPr>
        <w:t xml:space="preserve"> </w:t>
      </w:r>
      <w:r w:rsidRPr="00455BA7">
        <w:rPr>
          <w:sz w:val="28"/>
          <w:szCs w:val="28"/>
        </w:rPr>
        <w:t>«</w:t>
      </w:r>
      <w:r w:rsidRPr="00455BA7">
        <w:rPr>
          <w:sz w:val="28"/>
          <w:szCs w:val="28"/>
          <w:u w:val="single"/>
        </w:rPr>
        <w:t>Амортизация основных средств и нематериальных активов</w:t>
      </w:r>
      <w:r w:rsidRPr="00455BA7">
        <w:rPr>
          <w:sz w:val="28"/>
          <w:szCs w:val="28"/>
        </w:rPr>
        <w:t xml:space="preserve">» </w:t>
      </w:r>
      <w:r w:rsidRPr="00455BA7">
        <w:rPr>
          <w:b/>
          <w:i/>
          <w:sz w:val="28"/>
          <w:szCs w:val="28"/>
        </w:rPr>
        <w:t>(-10543,66</w:t>
      </w:r>
      <w:r w:rsidRPr="00455BA7">
        <w:rPr>
          <w:sz w:val="28"/>
          <w:szCs w:val="28"/>
        </w:rPr>
        <w:t xml:space="preserve"> тыс. руб., в связи с тем, что амортизация имущества, передаваемого по концессионному соглашению, не включается в бухгалтерском учете организации в состав себестоимости) и «</w:t>
      </w:r>
      <w:r w:rsidRPr="00455BA7">
        <w:rPr>
          <w:sz w:val="28"/>
          <w:szCs w:val="28"/>
          <w:u w:val="single"/>
        </w:rPr>
        <w:t>Расходы на оплату труда основного производственного персонала</w:t>
      </w:r>
      <w:r w:rsidRPr="00455BA7">
        <w:rPr>
          <w:sz w:val="28"/>
          <w:szCs w:val="28"/>
        </w:rPr>
        <w:t xml:space="preserve">» </w:t>
      </w:r>
      <w:r w:rsidRPr="00455BA7">
        <w:rPr>
          <w:b/>
          <w:i/>
          <w:sz w:val="28"/>
          <w:szCs w:val="28"/>
        </w:rPr>
        <w:t>(-1173,74</w:t>
      </w:r>
      <w:r w:rsidRPr="00455BA7">
        <w:rPr>
          <w:sz w:val="28"/>
          <w:szCs w:val="28"/>
        </w:rPr>
        <w:t xml:space="preserve"> тыс. руб., за счет более низкого показателя среднегодовой численности при более высоком уровне средней заработной платы), «Расходы на арендную плату» </w:t>
      </w:r>
      <w:r w:rsidRPr="00455BA7">
        <w:rPr>
          <w:b/>
          <w:i/>
          <w:sz w:val="28"/>
          <w:szCs w:val="28"/>
        </w:rPr>
        <w:t>(-1348,76</w:t>
      </w:r>
      <w:r w:rsidRPr="00455BA7">
        <w:rPr>
          <w:sz w:val="28"/>
          <w:szCs w:val="28"/>
        </w:rPr>
        <w:t xml:space="preserve"> тыс. руб.), а также «Материалы и запасные части» </w:t>
      </w:r>
      <w:r w:rsidRPr="00455BA7">
        <w:rPr>
          <w:b/>
          <w:i/>
          <w:sz w:val="28"/>
          <w:szCs w:val="28"/>
        </w:rPr>
        <w:t>(-482,27</w:t>
      </w:r>
      <w:r w:rsidRPr="00455BA7">
        <w:rPr>
          <w:sz w:val="28"/>
          <w:szCs w:val="28"/>
        </w:rPr>
        <w:t xml:space="preserve"> тыс. руб.), «Реагенты» </w:t>
      </w:r>
      <w:r w:rsidRPr="00455BA7">
        <w:rPr>
          <w:b/>
          <w:i/>
          <w:sz w:val="28"/>
          <w:szCs w:val="28"/>
        </w:rPr>
        <w:t>(-95,77</w:t>
      </w:r>
      <w:r w:rsidRPr="00455BA7">
        <w:rPr>
          <w:sz w:val="28"/>
          <w:szCs w:val="28"/>
        </w:rPr>
        <w:t xml:space="preserve"> тыс. руб.), «Цеховые (общехозяйственные) расходы» </w:t>
      </w:r>
      <w:r w:rsidRPr="00455BA7">
        <w:rPr>
          <w:b/>
          <w:i/>
          <w:sz w:val="28"/>
          <w:szCs w:val="28"/>
        </w:rPr>
        <w:t>(-194,11</w:t>
      </w:r>
      <w:r w:rsidRPr="00455BA7">
        <w:rPr>
          <w:sz w:val="28"/>
          <w:szCs w:val="28"/>
        </w:rPr>
        <w:t xml:space="preserve"> тыс. руб.).</w:t>
      </w:r>
    </w:p>
    <w:p w14:paraId="3F2DA139" w14:textId="77777777" w:rsidR="00455BA7" w:rsidRPr="00455BA7" w:rsidRDefault="00455BA7" w:rsidP="00455BA7">
      <w:pPr>
        <w:ind w:firstLine="709"/>
        <w:jc w:val="both"/>
        <w:rPr>
          <w:sz w:val="28"/>
          <w:szCs w:val="28"/>
        </w:rPr>
      </w:pPr>
      <w:r w:rsidRPr="00455BA7">
        <w:rPr>
          <w:sz w:val="28"/>
          <w:szCs w:val="28"/>
          <w:u w:val="single"/>
        </w:rPr>
        <w:t>Финансовый результат по регулируемой деятельности</w:t>
      </w:r>
      <w:r w:rsidRPr="00455BA7">
        <w:rPr>
          <w:sz w:val="28"/>
          <w:szCs w:val="28"/>
        </w:rPr>
        <w:t xml:space="preserve"> (водоотведение), без учета налога на прибыль,  составил </w:t>
      </w:r>
      <w:r w:rsidRPr="00455BA7">
        <w:rPr>
          <w:sz w:val="28"/>
          <w:szCs w:val="28"/>
          <w:u w:val="single"/>
        </w:rPr>
        <w:t>отрицательную величину</w:t>
      </w:r>
      <w:r w:rsidRPr="00455BA7">
        <w:rPr>
          <w:sz w:val="28"/>
          <w:szCs w:val="28"/>
        </w:rPr>
        <w:t>:</w:t>
      </w:r>
    </w:p>
    <w:p w14:paraId="548EECEF" w14:textId="77777777" w:rsidR="00455BA7" w:rsidRPr="00455BA7" w:rsidRDefault="00455BA7" w:rsidP="00455BA7">
      <w:pPr>
        <w:ind w:firstLine="709"/>
        <w:jc w:val="both"/>
        <w:rPr>
          <w:sz w:val="28"/>
          <w:szCs w:val="28"/>
        </w:rPr>
      </w:pPr>
      <w:r w:rsidRPr="00455BA7">
        <w:rPr>
          <w:sz w:val="28"/>
          <w:szCs w:val="28"/>
        </w:rPr>
        <w:t xml:space="preserve"> </w:t>
      </w:r>
      <w:r w:rsidRPr="00455BA7">
        <w:rPr>
          <w:b/>
          <w:i/>
          <w:sz w:val="28"/>
          <w:szCs w:val="28"/>
        </w:rPr>
        <w:t xml:space="preserve">130935,38 </w:t>
      </w:r>
      <w:r w:rsidRPr="00455BA7">
        <w:rPr>
          <w:sz w:val="28"/>
          <w:szCs w:val="28"/>
        </w:rPr>
        <w:t xml:space="preserve"> тыс. руб. - </w:t>
      </w:r>
      <w:r w:rsidRPr="00455BA7">
        <w:rPr>
          <w:b/>
          <w:i/>
          <w:sz w:val="28"/>
          <w:szCs w:val="28"/>
        </w:rPr>
        <w:t>131139,04</w:t>
      </w:r>
      <w:r w:rsidRPr="00455BA7">
        <w:rPr>
          <w:sz w:val="28"/>
          <w:szCs w:val="28"/>
        </w:rPr>
        <w:t xml:space="preserve"> тыс. руб. = </w:t>
      </w:r>
      <w:r w:rsidRPr="00455BA7">
        <w:rPr>
          <w:b/>
          <w:i/>
          <w:sz w:val="28"/>
          <w:szCs w:val="28"/>
        </w:rPr>
        <w:t>(-203,66)</w:t>
      </w:r>
      <w:r w:rsidRPr="00455BA7">
        <w:rPr>
          <w:sz w:val="28"/>
          <w:szCs w:val="28"/>
        </w:rPr>
        <w:t xml:space="preserve"> тыс. руб. </w:t>
      </w:r>
    </w:p>
    <w:p w14:paraId="0A2475E1" w14:textId="77777777" w:rsidR="00455BA7" w:rsidRPr="00455BA7" w:rsidRDefault="00455BA7" w:rsidP="00455BA7">
      <w:pPr>
        <w:ind w:firstLine="709"/>
        <w:jc w:val="both"/>
        <w:rPr>
          <w:color w:val="FF0000"/>
          <w:sz w:val="20"/>
          <w:szCs w:val="28"/>
        </w:rPr>
      </w:pPr>
    </w:p>
    <w:p w14:paraId="33CADF2D" w14:textId="77777777" w:rsidR="00455BA7" w:rsidRPr="00455BA7" w:rsidRDefault="00455BA7" w:rsidP="00455BA7">
      <w:pPr>
        <w:ind w:firstLine="709"/>
        <w:jc w:val="both"/>
        <w:rPr>
          <w:sz w:val="28"/>
          <w:szCs w:val="28"/>
        </w:rPr>
      </w:pPr>
      <w:r w:rsidRPr="00455BA7">
        <w:rPr>
          <w:sz w:val="28"/>
          <w:szCs w:val="28"/>
        </w:rPr>
        <w:t xml:space="preserve">Следует отметить, что в соответствии с пунктом 12 Главы 6 </w:t>
      </w:r>
      <w:r w:rsidRPr="00455BA7">
        <w:rPr>
          <w:sz w:val="28"/>
          <w:szCs w:val="28"/>
          <w:u w:val="single"/>
        </w:rPr>
        <w:t>Федерального закона от 07.12.2011 № 416-ФЗ (ред. от 01.04.2020)                           «О водоснабжении и водоотведении»</w:t>
      </w:r>
      <w:r w:rsidRPr="00455BA7">
        <w:rPr>
          <w:sz w:val="28"/>
          <w:szCs w:val="28"/>
        </w:rPr>
        <w:t xml:space="preserve"> организации, осуществляющие горячее водоснабжение, холодное водоснабжение и (или) водоотведение, обязаны </w:t>
      </w:r>
      <w:r w:rsidRPr="00455BA7">
        <w:rPr>
          <w:sz w:val="28"/>
          <w:szCs w:val="28"/>
        </w:rPr>
        <w:lastRenderedPageBreak/>
        <w:t xml:space="preserve">вести </w:t>
      </w:r>
      <w:r w:rsidRPr="00455BA7">
        <w:rPr>
          <w:sz w:val="28"/>
          <w:szCs w:val="28"/>
          <w:u w:val="single"/>
        </w:rPr>
        <w:t>бухгалтерский учет и раздельный учет расходов и доходов по регулируемым видам деятельности в сфере водоснабжения и водоотведения</w:t>
      </w:r>
      <w:r w:rsidRPr="00455BA7">
        <w:rPr>
          <w:sz w:val="28"/>
          <w:szCs w:val="28"/>
        </w:rPr>
        <w:t xml:space="preserve"> в соответствии с </w:t>
      </w:r>
      <w:hyperlink r:id="rId333" w:history="1">
        <w:r w:rsidRPr="00455BA7">
          <w:rPr>
            <w:sz w:val="28"/>
            <w:szCs w:val="28"/>
          </w:rPr>
          <w:t>законодательством</w:t>
        </w:r>
      </w:hyperlink>
      <w:r w:rsidRPr="00455BA7">
        <w:rPr>
          <w:sz w:val="28"/>
          <w:szCs w:val="28"/>
        </w:rPr>
        <w:t xml:space="preserve"> Российской Федерации о бухгалтерском учете, </w:t>
      </w:r>
      <w:hyperlink r:id="rId334" w:history="1">
        <w:r w:rsidRPr="00455BA7">
          <w:rPr>
            <w:sz w:val="28"/>
            <w:szCs w:val="28"/>
          </w:rPr>
          <w:t>порядком</w:t>
        </w:r>
      </w:hyperlink>
      <w:r w:rsidRPr="00455BA7">
        <w:rPr>
          <w:sz w:val="28"/>
          <w:szCs w:val="28"/>
        </w:rPr>
        <w:t xml:space="preserve">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системой классификации таких затрат, которые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8E0A229" w14:textId="77777777" w:rsidR="00455BA7" w:rsidRPr="00455BA7" w:rsidRDefault="00455BA7" w:rsidP="00455BA7">
      <w:pPr>
        <w:ind w:firstLine="709"/>
        <w:jc w:val="both"/>
        <w:rPr>
          <w:sz w:val="28"/>
          <w:szCs w:val="28"/>
          <w:u w:val="single"/>
        </w:rPr>
      </w:pPr>
      <w:r w:rsidRPr="00455BA7">
        <w:rPr>
          <w:sz w:val="28"/>
          <w:szCs w:val="28"/>
          <w:u w:val="single"/>
        </w:rPr>
        <w:t xml:space="preserve">В части </w:t>
      </w:r>
      <w:r w:rsidRPr="00455BA7">
        <w:rPr>
          <w:b/>
          <w:sz w:val="28"/>
          <w:szCs w:val="28"/>
          <w:u w:val="single"/>
        </w:rPr>
        <w:t>учета расходов</w:t>
      </w:r>
      <w:r w:rsidRPr="00455BA7">
        <w:rPr>
          <w:sz w:val="28"/>
          <w:szCs w:val="28"/>
          <w:u w:val="single"/>
        </w:rPr>
        <w:t xml:space="preserve">  организацией раздельный учет не обеспечен. </w:t>
      </w:r>
      <w:r w:rsidRPr="00455BA7">
        <w:rPr>
          <w:sz w:val="28"/>
          <w:szCs w:val="28"/>
        </w:rPr>
        <w:t xml:space="preserve">Расходы, фактически финансируемые </w:t>
      </w:r>
      <w:r w:rsidRPr="00455BA7">
        <w:rPr>
          <w:sz w:val="28"/>
          <w:szCs w:val="28"/>
          <w:u w:val="single"/>
        </w:rPr>
        <w:t>за счет нетарифных источников дохода</w:t>
      </w:r>
      <w:r w:rsidRPr="00455BA7">
        <w:rPr>
          <w:sz w:val="28"/>
          <w:szCs w:val="28"/>
        </w:rPr>
        <w:t>, отражаются  на счетах учета затрат (20, 23, 26) вместе с расходами   по регулируемой деятельности. Следует отметить, что начисленная организацией сумма нетарифных доходов отчетного периода (без учета</w:t>
      </w:r>
      <w:r w:rsidRPr="00455BA7">
        <w:rPr>
          <w:color w:val="FF0000"/>
          <w:sz w:val="28"/>
          <w:szCs w:val="28"/>
        </w:rPr>
        <w:t xml:space="preserve"> </w:t>
      </w:r>
      <w:r w:rsidRPr="00455BA7">
        <w:rPr>
          <w:sz w:val="28"/>
          <w:szCs w:val="28"/>
        </w:rPr>
        <w:t xml:space="preserve">стоимости проданных товаров) </w:t>
      </w:r>
      <w:r w:rsidRPr="00455BA7">
        <w:rPr>
          <w:sz w:val="28"/>
          <w:szCs w:val="28"/>
          <w:u w:val="single"/>
        </w:rPr>
        <w:t>полностью покрывает указанную выше величину убытка:</w:t>
      </w:r>
    </w:p>
    <w:p w14:paraId="2CB9A615" w14:textId="77777777" w:rsidR="00455BA7" w:rsidRPr="00455BA7" w:rsidRDefault="00455BA7" w:rsidP="00455BA7">
      <w:pPr>
        <w:ind w:firstLine="709"/>
        <w:jc w:val="both"/>
        <w:rPr>
          <w:b/>
          <w:i/>
          <w:sz w:val="28"/>
          <w:szCs w:val="28"/>
        </w:rPr>
      </w:pPr>
      <w:r w:rsidRPr="00455BA7">
        <w:rPr>
          <w:b/>
          <w:i/>
          <w:sz w:val="28"/>
          <w:szCs w:val="28"/>
        </w:rPr>
        <w:t>369,48 тыс. руб. + 1776,96 тыс. руб. + 240,70 тыс. руб. =  2387,14 тыс. руб.</w:t>
      </w:r>
    </w:p>
    <w:p w14:paraId="69254D64" w14:textId="77777777" w:rsidR="00455BA7" w:rsidRPr="00455BA7" w:rsidRDefault="00455BA7" w:rsidP="00455BA7">
      <w:pPr>
        <w:ind w:firstLine="709"/>
        <w:jc w:val="both"/>
        <w:rPr>
          <w:b/>
          <w:i/>
          <w:sz w:val="20"/>
          <w:szCs w:val="28"/>
        </w:rPr>
      </w:pPr>
    </w:p>
    <w:p w14:paraId="5716E665" w14:textId="77777777" w:rsidR="00455BA7" w:rsidRPr="00455BA7" w:rsidRDefault="00455BA7" w:rsidP="00455BA7">
      <w:pPr>
        <w:ind w:firstLine="709"/>
        <w:jc w:val="both"/>
        <w:rPr>
          <w:sz w:val="28"/>
          <w:szCs w:val="28"/>
        </w:rPr>
      </w:pPr>
      <w:r w:rsidRPr="00455BA7">
        <w:rPr>
          <w:sz w:val="28"/>
          <w:szCs w:val="28"/>
        </w:rPr>
        <w:t xml:space="preserve">Деятельность ООО «БелГОС» </w:t>
      </w:r>
      <w:r w:rsidRPr="00455BA7">
        <w:rPr>
          <w:sz w:val="28"/>
          <w:szCs w:val="28"/>
          <w:u w:val="single"/>
        </w:rPr>
        <w:t xml:space="preserve">в части организации и проведения закупочных </w:t>
      </w:r>
      <w:r w:rsidRPr="00455BA7">
        <w:rPr>
          <w:sz w:val="28"/>
          <w:szCs w:val="28"/>
        </w:rPr>
        <w:t xml:space="preserve">процедур регламентируется «Положением  о закупке товаров, работ, услуг (новая редакция) с изменениями от 29.12.2018г.», утвержденным Решением единственного участника общества от 29.12.2018 года №19 (см. том №4). </w:t>
      </w:r>
    </w:p>
    <w:p w14:paraId="24918E34" w14:textId="77777777" w:rsidR="00455BA7" w:rsidRPr="00455BA7" w:rsidRDefault="00455BA7" w:rsidP="00455BA7">
      <w:pPr>
        <w:ind w:firstLine="709"/>
        <w:jc w:val="both"/>
        <w:rPr>
          <w:sz w:val="28"/>
          <w:szCs w:val="28"/>
        </w:rPr>
      </w:pPr>
      <w:r w:rsidRPr="00455BA7">
        <w:rPr>
          <w:sz w:val="28"/>
          <w:szCs w:val="28"/>
        </w:rPr>
        <w:t xml:space="preserve">(Основополагающим документом в данной области является </w:t>
      </w:r>
      <w:r w:rsidRPr="00455BA7">
        <w:rPr>
          <w:sz w:val="28"/>
          <w:szCs w:val="28"/>
          <w:u w:val="single"/>
        </w:rPr>
        <w:t>Федеральный закон от 18.07.2011 № 223-ФЗ</w:t>
      </w:r>
      <w:r w:rsidRPr="00455BA7">
        <w:rPr>
          <w:sz w:val="28"/>
          <w:szCs w:val="28"/>
        </w:rPr>
        <w:t xml:space="preserve"> «О закупках товаров, работ, услуг отдельными видами юридических лиц»).</w:t>
      </w:r>
    </w:p>
    <w:p w14:paraId="7F092EBD" w14:textId="77777777" w:rsidR="00455BA7" w:rsidRPr="00455BA7" w:rsidRDefault="00455BA7" w:rsidP="00455BA7">
      <w:pPr>
        <w:ind w:firstLine="709"/>
        <w:jc w:val="both"/>
        <w:rPr>
          <w:sz w:val="28"/>
          <w:szCs w:val="28"/>
        </w:rPr>
      </w:pPr>
      <w:r w:rsidRPr="00455BA7">
        <w:rPr>
          <w:sz w:val="28"/>
          <w:szCs w:val="28"/>
        </w:rPr>
        <w:t>В Томе № 4 (с. 5-67) представлены копии закупочной документации, отражающей  информацию о закупочных процедурах, проведенных в течение отчетного 2020 года.</w:t>
      </w:r>
    </w:p>
    <w:p w14:paraId="1E52FE4D" w14:textId="77777777" w:rsidR="00455BA7" w:rsidRPr="00455BA7" w:rsidRDefault="00455BA7" w:rsidP="00455BA7">
      <w:pPr>
        <w:ind w:firstLine="709"/>
        <w:jc w:val="both"/>
        <w:rPr>
          <w:sz w:val="18"/>
          <w:szCs w:val="28"/>
        </w:rPr>
      </w:pPr>
    </w:p>
    <w:p w14:paraId="70F28A57" w14:textId="77777777" w:rsidR="00455BA7" w:rsidRPr="00455BA7" w:rsidRDefault="00455BA7" w:rsidP="00455BA7">
      <w:pPr>
        <w:ind w:firstLine="709"/>
        <w:jc w:val="both"/>
        <w:rPr>
          <w:color w:val="FF0000"/>
          <w:sz w:val="8"/>
          <w:szCs w:val="28"/>
        </w:rPr>
      </w:pPr>
    </w:p>
    <w:p w14:paraId="23B2188E" w14:textId="77777777" w:rsidR="00455BA7" w:rsidRPr="00455BA7" w:rsidRDefault="00455BA7" w:rsidP="00455BA7">
      <w:pPr>
        <w:ind w:firstLine="709"/>
        <w:jc w:val="both"/>
        <w:rPr>
          <w:color w:val="FF0000"/>
          <w:sz w:val="8"/>
          <w:szCs w:val="28"/>
        </w:rPr>
      </w:pPr>
    </w:p>
    <w:p w14:paraId="0264B743" w14:textId="77777777" w:rsidR="00455BA7" w:rsidRPr="00455BA7" w:rsidRDefault="00455BA7" w:rsidP="00455BA7">
      <w:pPr>
        <w:autoSpaceDN w:val="0"/>
        <w:jc w:val="center"/>
        <w:rPr>
          <w:b/>
          <w:color w:val="FF0000"/>
          <w:sz w:val="18"/>
          <w:szCs w:val="32"/>
          <w:u w:val="single"/>
        </w:rPr>
      </w:pPr>
    </w:p>
    <w:p w14:paraId="6CD7373D" w14:textId="77777777" w:rsidR="00455BA7" w:rsidRPr="00455BA7" w:rsidRDefault="00455BA7" w:rsidP="00455BA7">
      <w:pPr>
        <w:autoSpaceDN w:val="0"/>
        <w:jc w:val="center"/>
        <w:rPr>
          <w:b/>
          <w:sz w:val="32"/>
          <w:szCs w:val="32"/>
          <w:u w:val="single"/>
        </w:rPr>
      </w:pPr>
      <w:r w:rsidRPr="00455BA7">
        <w:rPr>
          <w:b/>
          <w:sz w:val="32"/>
          <w:szCs w:val="32"/>
          <w:u w:val="single"/>
        </w:rPr>
        <w:t>Корректировка необходимой валовой выручки</w:t>
      </w:r>
    </w:p>
    <w:p w14:paraId="176F1E52" w14:textId="77777777" w:rsidR="00455BA7" w:rsidRPr="00455BA7" w:rsidRDefault="00455BA7" w:rsidP="00455BA7">
      <w:pPr>
        <w:autoSpaceDN w:val="0"/>
        <w:jc w:val="center"/>
        <w:rPr>
          <w:b/>
          <w:sz w:val="32"/>
          <w:szCs w:val="32"/>
          <w:u w:val="single"/>
        </w:rPr>
      </w:pPr>
      <w:r w:rsidRPr="00455BA7">
        <w:rPr>
          <w:b/>
          <w:sz w:val="32"/>
          <w:szCs w:val="32"/>
          <w:u w:val="single"/>
        </w:rPr>
        <w:t>и установленных тарифов на 2022 год</w:t>
      </w:r>
    </w:p>
    <w:p w14:paraId="1CEADD46" w14:textId="77777777" w:rsidR="00455BA7" w:rsidRPr="00455BA7" w:rsidRDefault="00455BA7" w:rsidP="00455BA7">
      <w:pPr>
        <w:autoSpaceDN w:val="0"/>
        <w:jc w:val="center"/>
        <w:rPr>
          <w:b/>
          <w:sz w:val="8"/>
          <w:szCs w:val="32"/>
          <w:u w:val="single"/>
        </w:rPr>
      </w:pPr>
    </w:p>
    <w:p w14:paraId="793783B8" w14:textId="77777777" w:rsidR="00455BA7" w:rsidRPr="00455BA7" w:rsidRDefault="00455BA7" w:rsidP="00455BA7">
      <w:pPr>
        <w:widowControl w:val="0"/>
        <w:tabs>
          <w:tab w:val="left" w:pos="284"/>
        </w:tabs>
        <w:autoSpaceDE w:val="0"/>
        <w:autoSpaceDN w:val="0"/>
        <w:adjustRightInd w:val="0"/>
        <w:ind w:firstLine="709"/>
        <w:jc w:val="both"/>
        <w:rPr>
          <w:bCs/>
          <w:kern w:val="32"/>
          <w:sz w:val="18"/>
          <w:szCs w:val="28"/>
        </w:rPr>
      </w:pPr>
    </w:p>
    <w:p w14:paraId="61C51A02" w14:textId="77777777" w:rsidR="00455BA7" w:rsidRPr="00455BA7" w:rsidRDefault="00455BA7" w:rsidP="00455BA7">
      <w:pPr>
        <w:widowControl w:val="0"/>
        <w:tabs>
          <w:tab w:val="left" w:pos="284"/>
        </w:tabs>
        <w:autoSpaceDE w:val="0"/>
        <w:autoSpaceDN w:val="0"/>
        <w:adjustRightInd w:val="0"/>
        <w:ind w:firstLine="709"/>
        <w:jc w:val="both"/>
        <w:rPr>
          <w:sz w:val="28"/>
          <w:szCs w:val="28"/>
        </w:rPr>
      </w:pPr>
      <w:r w:rsidRPr="00455BA7">
        <w:rPr>
          <w:sz w:val="28"/>
          <w:szCs w:val="28"/>
        </w:rPr>
        <w:t xml:space="preserve">Согласно </w:t>
      </w:r>
      <w:r w:rsidRPr="00455BA7">
        <w:rPr>
          <w:sz w:val="28"/>
          <w:szCs w:val="28"/>
          <w:u w:val="single"/>
        </w:rPr>
        <w:t>пункту 80 «Основ ценообразования»</w:t>
      </w:r>
      <w:r w:rsidRPr="00455BA7">
        <w:rPr>
          <w:sz w:val="28"/>
          <w:szCs w:val="28"/>
        </w:rPr>
        <w:t xml:space="preserve">, необходимая валовая выручка регулируемой организации и тарифы, установленные с применением метода индексации, </w:t>
      </w:r>
      <w:r w:rsidRPr="00455BA7">
        <w:rPr>
          <w:sz w:val="28"/>
          <w:szCs w:val="28"/>
          <w:u w:val="single"/>
        </w:rPr>
        <w:t>ежегодно корректируются с учетом отклонения фактических значений параметров регулирования тарифов, учитываемых при расчете тарифов (</w:t>
      </w:r>
      <w:r w:rsidRPr="00455BA7">
        <w:rPr>
          <w:b/>
          <w:sz w:val="28"/>
          <w:szCs w:val="28"/>
          <w:u w:val="single"/>
        </w:rPr>
        <w:t>за исключением долгосрочных параметров регулирования тарифов</w:t>
      </w:r>
      <w:r w:rsidRPr="00455BA7">
        <w:rPr>
          <w:sz w:val="28"/>
          <w:szCs w:val="28"/>
          <w:u w:val="single"/>
        </w:rPr>
        <w:t>), от их плановых значений</w:t>
      </w:r>
      <w:r w:rsidRPr="00455BA7">
        <w:rPr>
          <w:sz w:val="28"/>
          <w:szCs w:val="28"/>
        </w:rPr>
        <w:t xml:space="preserve"> (с учетом положений пункта 78 </w:t>
      </w:r>
      <w:r w:rsidRPr="00455BA7">
        <w:rPr>
          <w:sz w:val="28"/>
          <w:szCs w:val="28"/>
        </w:rPr>
        <w:softHyphen/>
        <w:t xml:space="preserve">величина нормативной прибыли может быть изменена в случае утверждения в установленном порядке новой инвестиционной программы </w:t>
      </w:r>
      <w:r w:rsidRPr="00455BA7">
        <w:rPr>
          <w:sz w:val="28"/>
          <w:szCs w:val="28"/>
        </w:rPr>
        <w:lastRenderedPageBreak/>
        <w:t>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183BBC8" w14:textId="77777777" w:rsidR="00455BA7" w:rsidRPr="00455BA7" w:rsidRDefault="00455BA7" w:rsidP="00455BA7">
      <w:pPr>
        <w:autoSpaceDE w:val="0"/>
        <w:autoSpaceDN w:val="0"/>
        <w:adjustRightInd w:val="0"/>
        <w:ind w:firstLine="540"/>
        <w:jc w:val="both"/>
        <w:outlineLvl w:val="0"/>
        <w:rPr>
          <w:sz w:val="20"/>
          <w:szCs w:val="28"/>
        </w:rPr>
      </w:pPr>
    </w:p>
    <w:p w14:paraId="15C7C791"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Согласно пункту 79 «Основ ценообразования», к </w:t>
      </w:r>
      <w:r w:rsidRPr="00455BA7">
        <w:rPr>
          <w:sz w:val="28"/>
          <w:szCs w:val="28"/>
          <w:u w:val="single"/>
        </w:rPr>
        <w:t>долгосрочным параметрам регулирования тарифов,</w:t>
      </w:r>
      <w:r w:rsidRPr="00455BA7">
        <w:rPr>
          <w:sz w:val="28"/>
          <w:szCs w:val="28"/>
        </w:rPr>
        <w:t xml:space="preserve"> определяемым на долгосрочный период регулирования при установлении тарифов с использованием метода индексации, относятся: </w:t>
      </w:r>
    </w:p>
    <w:p w14:paraId="2C3FCC56"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а) базовый уровень операционных расходов; </w:t>
      </w:r>
    </w:p>
    <w:p w14:paraId="268EBDBC"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б) индекс эффективности операционных расходов; </w:t>
      </w:r>
    </w:p>
    <w:p w14:paraId="4D119B81"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в) </w:t>
      </w:r>
      <w:r w:rsidRPr="00455BA7">
        <w:rPr>
          <w:sz w:val="28"/>
          <w:szCs w:val="28"/>
          <w:u w:val="single"/>
        </w:rPr>
        <w:t>нормативный уровень прибыли</w:t>
      </w:r>
      <w:r w:rsidRPr="00455BA7">
        <w:rPr>
          <w:sz w:val="28"/>
          <w:szCs w:val="28"/>
        </w:rPr>
        <w:t xml:space="preserve"> (</w:t>
      </w:r>
      <w:r w:rsidRPr="00455BA7">
        <w:rPr>
          <w:sz w:val="28"/>
          <w:szCs w:val="28"/>
          <w:u w:val="single"/>
        </w:rPr>
        <w:t xml:space="preserve">для организаций, которым права владения и (или) пользования </w:t>
      </w:r>
      <w:r w:rsidRPr="00455BA7">
        <w:rPr>
          <w:sz w:val="28"/>
          <w:szCs w:val="28"/>
        </w:rPr>
        <w:t xml:space="preserve">централизованными системами горячего водоснабжения, холодного водоснабжения и (или) водоотведения, отдельными объектами таких систем, </w:t>
      </w:r>
      <w:r w:rsidRPr="00455BA7">
        <w:rPr>
          <w:sz w:val="28"/>
          <w:szCs w:val="28"/>
          <w:u w:val="single"/>
        </w:rPr>
        <w:t>находящимися в государственной или муниципальной собственности</w:t>
      </w:r>
      <w:r w:rsidRPr="00455BA7">
        <w:rPr>
          <w:sz w:val="28"/>
          <w:szCs w:val="28"/>
        </w:rPr>
        <w:t xml:space="preserve">, переданы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 г.); (пп. «в» в ред. </w:t>
      </w:r>
      <w:hyperlink r:id="rId335" w:history="1">
        <w:r w:rsidRPr="00455BA7">
          <w:rPr>
            <w:sz w:val="28"/>
            <w:szCs w:val="28"/>
          </w:rPr>
          <w:t>Постановления</w:t>
        </w:r>
      </w:hyperlink>
      <w:r w:rsidRPr="00455BA7">
        <w:rPr>
          <w:sz w:val="28"/>
          <w:szCs w:val="28"/>
        </w:rPr>
        <w:t xml:space="preserve"> Правительства РФ от 01.12.2014          № 1289). </w:t>
      </w:r>
    </w:p>
    <w:p w14:paraId="37878545" w14:textId="77777777" w:rsidR="00455BA7" w:rsidRPr="00455BA7" w:rsidRDefault="00455BA7" w:rsidP="00455BA7">
      <w:pPr>
        <w:widowControl w:val="0"/>
        <w:tabs>
          <w:tab w:val="left" w:pos="284"/>
        </w:tabs>
        <w:autoSpaceDE w:val="0"/>
        <w:autoSpaceDN w:val="0"/>
        <w:adjustRightInd w:val="0"/>
        <w:ind w:firstLine="709"/>
        <w:jc w:val="both"/>
        <w:rPr>
          <w:color w:val="FF0000"/>
          <w:sz w:val="22"/>
          <w:szCs w:val="28"/>
        </w:rPr>
      </w:pPr>
    </w:p>
    <w:p w14:paraId="65108700" w14:textId="77777777" w:rsidR="00455BA7" w:rsidRPr="00455BA7" w:rsidRDefault="00455BA7" w:rsidP="00455BA7">
      <w:pPr>
        <w:widowControl w:val="0"/>
        <w:tabs>
          <w:tab w:val="left" w:pos="284"/>
        </w:tabs>
        <w:autoSpaceDE w:val="0"/>
        <w:autoSpaceDN w:val="0"/>
        <w:adjustRightInd w:val="0"/>
        <w:ind w:firstLine="709"/>
        <w:jc w:val="both"/>
        <w:rPr>
          <w:sz w:val="28"/>
          <w:szCs w:val="28"/>
        </w:rPr>
      </w:pPr>
      <w:r w:rsidRPr="00455BA7">
        <w:rPr>
          <w:sz w:val="28"/>
          <w:szCs w:val="28"/>
          <w:u w:val="single"/>
        </w:rPr>
        <w:t xml:space="preserve">Долгосрочные параметры регулирования тарифов                                      </w:t>
      </w:r>
      <w:r w:rsidRPr="00455BA7">
        <w:rPr>
          <w:sz w:val="28"/>
          <w:szCs w:val="28"/>
        </w:rPr>
        <w:t xml:space="preserve"> ООО «БелГОС»  (Беловский городской округ) на водоотведение на период             с 01.01.2019 по 31.12.2028 установлены </w:t>
      </w:r>
      <w:r w:rsidRPr="00455BA7">
        <w:rPr>
          <w:sz w:val="28"/>
          <w:szCs w:val="28"/>
          <w:u w:val="single"/>
        </w:rPr>
        <w:t>Постановлением региональной энергетической комиссии Кемеровской области от 29.12.2018 № 759</w:t>
      </w:r>
      <w:r w:rsidRPr="00455BA7">
        <w:rPr>
          <w:sz w:val="28"/>
          <w:szCs w:val="28"/>
        </w:rPr>
        <w:t xml:space="preserve">                      (в редакции постановлений Р</w:t>
      </w:r>
      <w:r w:rsidRPr="00455BA7">
        <w:rPr>
          <w:sz w:val="28"/>
          <w:szCs w:val="28"/>
          <w:u w:val="single"/>
        </w:rPr>
        <w:t>егиональной энергетической комиссии Кузбасса от 24.11.2020 № 427, от 11.02.2021 № 60)</w:t>
      </w:r>
      <w:r w:rsidRPr="00455BA7">
        <w:rPr>
          <w:sz w:val="28"/>
          <w:szCs w:val="28"/>
        </w:rPr>
        <w:t xml:space="preserve"> (приводятся ниже в Таблице 1).</w:t>
      </w:r>
    </w:p>
    <w:p w14:paraId="4617EA29" w14:textId="77777777" w:rsidR="00455BA7" w:rsidRPr="00455BA7" w:rsidRDefault="00455BA7" w:rsidP="00455BA7">
      <w:pPr>
        <w:tabs>
          <w:tab w:val="left" w:pos="10206"/>
        </w:tabs>
        <w:ind w:firstLine="709"/>
        <w:jc w:val="both"/>
        <w:rPr>
          <w:bCs/>
          <w:color w:val="FF0000"/>
          <w:kern w:val="32"/>
          <w:sz w:val="28"/>
          <w:szCs w:val="28"/>
        </w:rPr>
      </w:pPr>
    </w:p>
    <w:p w14:paraId="1E7EF499" w14:textId="77777777" w:rsidR="00455BA7" w:rsidRPr="00455BA7" w:rsidRDefault="00455BA7" w:rsidP="00455BA7">
      <w:pPr>
        <w:jc w:val="right"/>
        <w:rPr>
          <w:sz w:val="28"/>
          <w:szCs w:val="28"/>
        </w:rPr>
      </w:pPr>
      <w:r w:rsidRPr="00455BA7">
        <w:rPr>
          <w:sz w:val="28"/>
          <w:szCs w:val="28"/>
        </w:rPr>
        <w:t>Таблица 1</w:t>
      </w:r>
    </w:p>
    <w:p w14:paraId="077A52EC" w14:textId="77777777" w:rsidR="00455BA7" w:rsidRPr="00455BA7" w:rsidRDefault="00455BA7" w:rsidP="00455BA7">
      <w:pPr>
        <w:jc w:val="center"/>
        <w:rPr>
          <w:b/>
          <w:color w:val="FF0000"/>
          <w:sz w:val="20"/>
          <w:szCs w:val="28"/>
        </w:rPr>
      </w:pPr>
    </w:p>
    <w:p w14:paraId="7ACBEA31" w14:textId="77777777" w:rsidR="00455BA7" w:rsidRPr="00455BA7" w:rsidRDefault="00455BA7" w:rsidP="00455BA7">
      <w:pPr>
        <w:jc w:val="center"/>
        <w:rPr>
          <w:b/>
          <w:sz w:val="28"/>
          <w:szCs w:val="28"/>
        </w:rPr>
      </w:pPr>
      <w:r w:rsidRPr="00455BA7">
        <w:rPr>
          <w:b/>
          <w:sz w:val="28"/>
          <w:szCs w:val="28"/>
        </w:rPr>
        <w:t>Долгосрочные параметры</w:t>
      </w:r>
    </w:p>
    <w:p w14:paraId="7BE45E6C" w14:textId="77777777" w:rsidR="00455BA7" w:rsidRPr="00455BA7" w:rsidRDefault="00455BA7" w:rsidP="00455BA7">
      <w:pPr>
        <w:jc w:val="center"/>
        <w:rPr>
          <w:b/>
          <w:color w:val="000000"/>
          <w:sz w:val="28"/>
          <w:szCs w:val="28"/>
        </w:rPr>
      </w:pPr>
      <w:r w:rsidRPr="00455BA7">
        <w:rPr>
          <w:b/>
          <w:sz w:val="28"/>
          <w:szCs w:val="28"/>
        </w:rPr>
        <w:t xml:space="preserve"> регулирования тарифов </w:t>
      </w:r>
      <w:r w:rsidRPr="00455BA7">
        <w:rPr>
          <w:b/>
          <w:color w:val="000000"/>
          <w:sz w:val="28"/>
          <w:szCs w:val="28"/>
        </w:rPr>
        <w:t xml:space="preserve">на водоотведение </w:t>
      </w:r>
      <w:r w:rsidRPr="00455BA7">
        <w:rPr>
          <w:b/>
          <w:sz w:val="28"/>
          <w:szCs w:val="28"/>
        </w:rPr>
        <w:t>ООО «Беловские Городские Очистные сооружения» (Беловский городской округ)</w:t>
      </w:r>
    </w:p>
    <w:p w14:paraId="0307428F" w14:textId="77777777" w:rsidR="00455BA7" w:rsidRPr="00455BA7" w:rsidRDefault="00455BA7" w:rsidP="00455BA7">
      <w:pPr>
        <w:jc w:val="center"/>
        <w:rPr>
          <w:b/>
          <w:sz w:val="28"/>
          <w:szCs w:val="28"/>
        </w:rPr>
      </w:pPr>
      <w:r w:rsidRPr="00455BA7">
        <w:rPr>
          <w:b/>
          <w:sz w:val="28"/>
          <w:szCs w:val="28"/>
        </w:rPr>
        <w:t xml:space="preserve">на период с 01.01.2019 по 31.12.2028  </w:t>
      </w:r>
    </w:p>
    <w:p w14:paraId="48911C06" w14:textId="77777777" w:rsidR="00455BA7" w:rsidRPr="00455BA7" w:rsidRDefault="00455BA7" w:rsidP="00455BA7">
      <w:pPr>
        <w:jc w:val="center"/>
        <w:rPr>
          <w:b/>
          <w:sz w:val="20"/>
          <w:szCs w:val="28"/>
        </w:rPr>
      </w:pPr>
    </w:p>
    <w:p w14:paraId="01ECF53E" w14:textId="77777777" w:rsidR="00455BA7" w:rsidRPr="00455BA7" w:rsidRDefault="00455BA7" w:rsidP="00455BA7">
      <w:pPr>
        <w:jc w:val="center"/>
        <w:rPr>
          <w:b/>
          <w:sz w:val="20"/>
          <w:szCs w:val="28"/>
        </w:rPr>
      </w:pPr>
    </w:p>
    <w:tbl>
      <w:tblPr>
        <w:tblW w:w="104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993"/>
        <w:gridCol w:w="1841"/>
        <w:gridCol w:w="1842"/>
        <w:gridCol w:w="1842"/>
        <w:gridCol w:w="2125"/>
      </w:tblGrid>
      <w:tr w:rsidR="00455BA7" w:rsidRPr="00455BA7" w14:paraId="64330FD9" w14:textId="77777777" w:rsidTr="00925C0C">
        <w:trPr>
          <w:trHeight w:val="1489"/>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8F495" w14:textId="77777777" w:rsidR="00455BA7" w:rsidRPr="00455BA7" w:rsidRDefault="00455BA7" w:rsidP="00455BA7">
            <w:pPr>
              <w:tabs>
                <w:tab w:val="left" w:pos="0"/>
              </w:tabs>
              <w:jc w:val="center"/>
            </w:pPr>
            <w:r w:rsidRPr="00455BA7">
              <w:rPr>
                <w:szCs w:val="20"/>
              </w:rPr>
              <w:t>Наименование услуги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BE6A6" w14:textId="77777777" w:rsidR="00455BA7" w:rsidRPr="00455BA7" w:rsidRDefault="00455BA7" w:rsidP="00455BA7">
            <w:pPr>
              <w:tabs>
                <w:tab w:val="left" w:pos="0"/>
              </w:tabs>
              <w:jc w:val="center"/>
            </w:pPr>
            <w:r w:rsidRPr="00455BA7">
              <w:rPr>
                <w:szCs w:val="20"/>
              </w:rPr>
              <w:t>Годы</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6C5C14" w14:textId="77777777" w:rsidR="00455BA7" w:rsidRPr="00455BA7" w:rsidRDefault="00455BA7" w:rsidP="00455BA7">
            <w:pPr>
              <w:tabs>
                <w:tab w:val="left" w:pos="0"/>
              </w:tabs>
              <w:jc w:val="center"/>
            </w:pPr>
            <w:r w:rsidRPr="00455BA7">
              <w:rPr>
                <w:szCs w:val="20"/>
              </w:rPr>
              <w:t>Базовый уровень операционных расходов,</w:t>
            </w:r>
          </w:p>
          <w:p w14:paraId="281522CA" w14:textId="77777777" w:rsidR="00455BA7" w:rsidRPr="00455BA7" w:rsidRDefault="00455BA7" w:rsidP="00455BA7">
            <w:pPr>
              <w:tabs>
                <w:tab w:val="left" w:pos="0"/>
              </w:tabs>
              <w:jc w:val="center"/>
            </w:pPr>
            <w:r w:rsidRPr="00455BA7">
              <w:rPr>
                <w:szCs w:val="20"/>
              </w:rPr>
              <w:t>тыс. руб.</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469B6" w14:textId="77777777" w:rsidR="00455BA7" w:rsidRPr="00455BA7" w:rsidRDefault="00455BA7" w:rsidP="00455BA7">
            <w:pPr>
              <w:tabs>
                <w:tab w:val="left" w:pos="0"/>
              </w:tabs>
              <w:jc w:val="center"/>
            </w:pPr>
            <w:r w:rsidRPr="00455BA7">
              <w:rPr>
                <w:szCs w:val="20"/>
              </w:rPr>
              <w:t>Индекс эффективности операционных расходов,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84C26" w14:textId="77777777" w:rsidR="00455BA7" w:rsidRPr="00455BA7" w:rsidRDefault="00455BA7" w:rsidP="00455BA7">
            <w:pPr>
              <w:tabs>
                <w:tab w:val="left" w:pos="0"/>
              </w:tabs>
              <w:jc w:val="center"/>
            </w:pPr>
            <w:r w:rsidRPr="00455BA7">
              <w:rPr>
                <w:szCs w:val="20"/>
              </w:rPr>
              <w:t>Нормативный уровень прибыли,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E3044" w14:textId="77777777" w:rsidR="00455BA7" w:rsidRPr="00455BA7" w:rsidRDefault="00455BA7" w:rsidP="00455BA7">
            <w:pPr>
              <w:tabs>
                <w:tab w:val="left" w:pos="0"/>
              </w:tabs>
              <w:jc w:val="center"/>
            </w:pPr>
            <w:r w:rsidRPr="00455BA7">
              <w:rPr>
                <w:szCs w:val="20"/>
              </w:rPr>
              <w:t xml:space="preserve">Показатели энергосбережения </w:t>
            </w:r>
          </w:p>
          <w:p w14:paraId="459E47BE" w14:textId="77777777" w:rsidR="00455BA7" w:rsidRPr="00455BA7" w:rsidRDefault="00455BA7" w:rsidP="00455BA7">
            <w:pPr>
              <w:tabs>
                <w:tab w:val="left" w:pos="0"/>
              </w:tabs>
              <w:jc w:val="center"/>
            </w:pPr>
            <w:r w:rsidRPr="00455BA7">
              <w:rPr>
                <w:szCs w:val="20"/>
              </w:rPr>
              <w:t>и энергетической эффективности</w:t>
            </w:r>
          </w:p>
        </w:tc>
      </w:tr>
      <w:tr w:rsidR="00455BA7" w:rsidRPr="00455BA7" w14:paraId="576582EA" w14:textId="77777777" w:rsidTr="00925C0C">
        <w:trPr>
          <w:trHeight w:val="1270"/>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F3F125" w14:textId="77777777" w:rsidR="00455BA7" w:rsidRPr="00455BA7" w:rsidRDefault="00455BA7" w:rsidP="00455BA7"/>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76CED7" w14:textId="77777777" w:rsidR="00455BA7" w:rsidRPr="00455BA7" w:rsidRDefault="00455BA7" w:rsidP="00455BA7"/>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E9E300" w14:textId="77777777" w:rsidR="00455BA7" w:rsidRPr="00455BA7" w:rsidRDefault="00455BA7" w:rsidP="00455BA7"/>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B64920" w14:textId="77777777" w:rsidR="00455BA7" w:rsidRPr="00455BA7" w:rsidRDefault="00455BA7" w:rsidP="00455BA7"/>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200719" w14:textId="77777777" w:rsidR="00455BA7" w:rsidRPr="00455BA7" w:rsidRDefault="00455BA7" w:rsidP="00455BA7"/>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D25F2" w14:textId="77777777" w:rsidR="00455BA7" w:rsidRPr="00455BA7" w:rsidRDefault="00455BA7" w:rsidP="00455BA7">
            <w:pPr>
              <w:tabs>
                <w:tab w:val="left" w:pos="0"/>
              </w:tabs>
              <w:jc w:val="center"/>
            </w:pPr>
            <w:r w:rsidRPr="00455BA7">
              <w:rPr>
                <w:szCs w:val="20"/>
              </w:rPr>
              <w:t xml:space="preserve">Удельный расход электрической энергии,               </w:t>
            </w:r>
            <w:r w:rsidRPr="00455BA7">
              <w:rPr>
                <w:color w:val="000000"/>
                <w:szCs w:val="20"/>
              </w:rPr>
              <w:t>кВт*ч/ м</w:t>
            </w:r>
            <w:r w:rsidRPr="00455BA7">
              <w:rPr>
                <w:color w:val="000000"/>
                <w:szCs w:val="20"/>
                <w:vertAlign w:val="superscript"/>
              </w:rPr>
              <w:t>3</w:t>
            </w:r>
          </w:p>
        </w:tc>
      </w:tr>
      <w:tr w:rsidR="00455BA7" w:rsidRPr="00455BA7" w14:paraId="58C68FC1" w14:textId="77777777" w:rsidTr="00925C0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5C2837" w14:textId="77777777" w:rsidR="00455BA7" w:rsidRPr="00455BA7" w:rsidRDefault="00455BA7" w:rsidP="00455BA7">
            <w:pPr>
              <w:tabs>
                <w:tab w:val="left" w:pos="0"/>
              </w:tabs>
              <w:jc w:val="center"/>
            </w:pPr>
            <w:r w:rsidRPr="00455BA7">
              <w:rPr>
                <w:szCs w:val="20"/>
              </w:rPr>
              <w:t>Водоотведение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FC4B0" w14:textId="77777777" w:rsidR="00455BA7" w:rsidRPr="00455BA7" w:rsidRDefault="00455BA7" w:rsidP="00455BA7">
            <w:pPr>
              <w:tabs>
                <w:tab w:val="left" w:pos="0"/>
              </w:tabs>
              <w:jc w:val="center"/>
            </w:pPr>
            <w:r w:rsidRPr="00455BA7">
              <w:rPr>
                <w:szCs w:val="20"/>
              </w:rPr>
              <w:t>2019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94D69" w14:textId="77777777" w:rsidR="00455BA7" w:rsidRPr="00455BA7" w:rsidRDefault="00455BA7" w:rsidP="00455BA7">
            <w:pPr>
              <w:tabs>
                <w:tab w:val="left" w:pos="0"/>
              </w:tabs>
              <w:jc w:val="center"/>
            </w:pPr>
            <w:r w:rsidRPr="00455BA7">
              <w:rPr>
                <w:szCs w:val="20"/>
              </w:rPr>
              <w:t>90920,52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B74D6" w14:textId="77777777" w:rsidR="00455BA7" w:rsidRPr="00455BA7" w:rsidRDefault="00455BA7" w:rsidP="00455BA7">
            <w:pPr>
              <w:tabs>
                <w:tab w:val="left" w:pos="0"/>
              </w:tabs>
              <w:jc w:val="center"/>
            </w:pPr>
            <w:r w:rsidRPr="00455BA7">
              <w:rPr>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DF85B" w14:textId="77777777" w:rsidR="00455BA7" w:rsidRPr="00455BA7" w:rsidRDefault="00455BA7" w:rsidP="00455BA7">
            <w:pPr>
              <w:tabs>
                <w:tab w:val="left" w:pos="0"/>
              </w:tabs>
              <w:jc w:val="center"/>
            </w:pPr>
            <w:r w:rsidRPr="00455BA7">
              <w:rPr>
                <w:szCs w:val="20"/>
              </w:rPr>
              <w:t>0,25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80E4" w14:textId="77777777" w:rsidR="00455BA7" w:rsidRPr="00455BA7" w:rsidRDefault="00455BA7" w:rsidP="00455BA7">
            <w:pPr>
              <w:tabs>
                <w:tab w:val="left" w:pos="0"/>
              </w:tabs>
              <w:jc w:val="center"/>
            </w:pPr>
            <w:r w:rsidRPr="00455BA7">
              <w:rPr>
                <w:szCs w:val="20"/>
              </w:rPr>
              <w:t>1,25</w:t>
            </w:r>
          </w:p>
        </w:tc>
      </w:tr>
      <w:tr w:rsidR="00455BA7" w:rsidRPr="00455BA7" w14:paraId="710036F1" w14:textId="77777777" w:rsidTr="00925C0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85D2A7" w14:textId="77777777" w:rsidR="00455BA7" w:rsidRPr="00455BA7" w:rsidRDefault="00455BA7" w:rsidP="00455BA7"/>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F2DF5" w14:textId="77777777" w:rsidR="00455BA7" w:rsidRPr="00455BA7" w:rsidRDefault="00455BA7" w:rsidP="00455BA7">
            <w:pPr>
              <w:tabs>
                <w:tab w:val="left" w:pos="0"/>
              </w:tabs>
              <w:jc w:val="center"/>
            </w:pPr>
            <w:r w:rsidRPr="00455BA7">
              <w:rPr>
                <w:szCs w:val="20"/>
              </w:rPr>
              <w:t>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2C8F2" w14:textId="77777777" w:rsidR="00455BA7" w:rsidRPr="00455BA7" w:rsidRDefault="00455BA7" w:rsidP="00455BA7">
            <w:pPr>
              <w:jc w:val="center"/>
            </w:pPr>
            <w:r w:rsidRPr="00455BA7">
              <w:rPr>
                <w:color w:val="000000"/>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3EDEA" w14:textId="77777777" w:rsidR="00455BA7" w:rsidRPr="00455BA7" w:rsidRDefault="00455BA7" w:rsidP="00455BA7">
            <w:pPr>
              <w:tabs>
                <w:tab w:val="left" w:pos="0"/>
              </w:tabs>
              <w:jc w:val="center"/>
            </w:pPr>
            <w:r w:rsidRPr="00455BA7">
              <w:rPr>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B098B" w14:textId="77777777" w:rsidR="00455BA7" w:rsidRPr="00455BA7" w:rsidRDefault="00455BA7" w:rsidP="00455BA7">
            <w:pPr>
              <w:tabs>
                <w:tab w:val="left" w:pos="0"/>
              </w:tabs>
              <w:jc w:val="center"/>
            </w:pPr>
            <w:r w:rsidRPr="00455BA7">
              <w:rPr>
                <w:szCs w:val="20"/>
              </w:rPr>
              <w:t>0,26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9E3AC" w14:textId="77777777" w:rsidR="00455BA7" w:rsidRPr="00455BA7" w:rsidRDefault="00455BA7" w:rsidP="00455BA7">
            <w:pPr>
              <w:jc w:val="center"/>
            </w:pPr>
            <w:r w:rsidRPr="00455BA7">
              <w:rPr>
                <w:szCs w:val="20"/>
              </w:rPr>
              <w:t>1,25</w:t>
            </w:r>
          </w:p>
        </w:tc>
      </w:tr>
      <w:tr w:rsidR="00455BA7" w:rsidRPr="00455BA7" w14:paraId="19F6C4D4" w14:textId="77777777" w:rsidTr="00925C0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48A653" w14:textId="77777777" w:rsidR="00455BA7" w:rsidRPr="00455BA7" w:rsidRDefault="00455BA7" w:rsidP="00455BA7"/>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191D8" w14:textId="77777777" w:rsidR="00455BA7" w:rsidRPr="00455BA7" w:rsidRDefault="00455BA7" w:rsidP="00455BA7">
            <w:pPr>
              <w:tabs>
                <w:tab w:val="left" w:pos="0"/>
              </w:tabs>
              <w:jc w:val="center"/>
            </w:pPr>
            <w:r w:rsidRPr="00455BA7">
              <w:rPr>
                <w:szCs w:val="20"/>
              </w:rPr>
              <w:t>2021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5078D" w14:textId="77777777" w:rsidR="00455BA7" w:rsidRPr="00455BA7" w:rsidRDefault="00455BA7" w:rsidP="00455BA7">
            <w:pPr>
              <w:jc w:val="center"/>
            </w:pPr>
            <w:r w:rsidRPr="00455BA7">
              <w:rPr>
                <w:color w:val="000000"/>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F7E45" w14:textId="77777777" w:rsidR="00455BA7" w:rsidRPr="00455BA7" w:rsidRDefault="00455BA7" w:rsidP="00455BA7">
            <w:pPr>
              <w:tabs>
                <w:tab w:val="left" w:pos="0"/>
              </w:tabs>
              <w:jc w:val="center"/>
            </w:pPr>
            <w:r w:rsidRPr="00455BA7">
              <w:rPr>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BF2EF" w14:textId="77777777" w:rsidR="00455BA7" w:rsidRPr="00455BA7" w:rsidRDefault="00455BA7" w:rsidP="00455BA7">
            <w:pPr>
              <w:tabs>
                <w:tab w:val="left" w:pos="0"/>
              </w:tabs>
              <w:jc w:val="center"/>
            </w:pPr>
            <w:r w:rsidRPr="00455BA7">
              <w:rPr>
                <w:szCs w:val="20"/>
              </w:rPr>
              <w:t>0,25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39ACF" w14:textId="77777777" w:rsidR="00455BA7" w:rsidRPr="00455BA7" w:rsidRDefault="00455BA7" w:rsidP="00455BA7">
            <w:pPr>
              <w:jc w:val="center"/>
            </w:pPr>
            <w:r w:rsidRPr="00455BA7">
              <w:rPr>
                <w:szCs w:val="20"/>
              </w:rPr>
              <w:t>1,25</w:t>
            </w:r>
          </w:p>
        </w:tc>
      </w:tr>
      <w:tr w:rsidR="00455BA7" w:rsidRPr="00455BA7" w14:paraId="79B92EA1" w14:textId="77777777" w:rsidTr="00925C0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E9B363" w14:textId="77777777" w:rsidR="00455BA7" w:rsidRPr="00455BA7" w:rsidRDefault="00455BA7" w:rsidP="00455BA7"/>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3A38C" w14:textId="77777777" w:rsidR="00455BA7" w:rsidRPr="00455BA7" w:rsidRDefault="00455BA7" w:rsidP="00455BA7">
            <w:pPr>
              <w:tabs>
                <w:tab w:val="left" w:pos="0"/>
              </w:tabs>
              <w:jc w:val="center"/>
            </w:pPr>
            <w:r w:rsidRPr="00455BA7">
              <w:rPr>
                <w:szCs w:val="20"/>
              </w:rPr>
              <w:t>2022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60FBE" w14:textId="77777777" w:rsidR="00455BA7" w:rsidRPr="00455BA7" w:rsidRDefault="00455BA7" w:rsidP="00455BA7">
            <w:pPr>
              <w:jc w:val="center"/>
            </w:pPr>
            <w:r w:rsidRPr="00455BA7">
              <w:rPr>
                <w:color w:val="000000"/>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6DCB6" w14:textId="77777777" w:rsidR="00455BA7" w:rsidRPr="00455BA7" w:rsidRDefault="00455BA7" w:rsidP="00455BA7">
            <w:pPr>
              <w:tabs>
                <w:tab w:val="left" w:pos="0"/>
              </w:tabs>
              <w:jc w:val="center"/>
            </w:pPr>
            <w:r w:rsidRPr="00455BA7">
              <w:rPr>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E3984" w14:textId="77777777" w:rsidR="00455BA7" w:rsidRPr="00455BA7" w:rsidRDefault="00455BA7" w:rsidP="00455BA7">
            <w:pPr>
              <w:tabs>
                <w:tab w:val="left" w:pos="0"/>
              </w:tabs>
              <w:jc w:val="center"/>
            </w:pPr>
            <w:r w:rsidRPr="00455BA7">
              <w:rPr>
                <w:szCs w:val="20"/>
              </w:rPr>
              <w:t>0,27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1391E" w14:textId="77777777" w:rsidR="00455BA7" w:rsidRPr="00455BA7" w:rsidRDefault="00455BA7" w:rsidP="00455BA7">
            <w:pPr>
              <w:jc w:val="center"/>
            </w:pPr>
            <w:r w:rsidRPr="00455BA7">
              <w:rPr>
                <w:szCs w:val="20"/>
              </w:rPr>
              <w:t>1,25</w:t>
            </w:r>
          </w:p>
        </w:tc>
      </w:tr>
      <w:tr w:rsidR="00455BA7" w:rsidRPr="00455BA7" w14:paraId="79935741" w14:textId="77777777" w:rsidTr="00925C0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3EC4B5" w14:textId="77777777" w:rsidR="00455BA7" w:rsidRPr="00455BA7" w:rsidRDefault="00455BA7" w:rsidP="00455BA7"/>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D3517" w14:textId="77777777" w:rsidR="00455BA7" w:rsidRPr="00455BA7" w:rsidRDefault="00455BA7" w:rsidP="00455BA7">
            <w:pPr>
              <w:tabs>
                <w:tab w:val="left" w:pos="0"/>
              </w:tabs>
              <w:jc w:val="center"/>
            </w:pPr>
            <w:r w:rsidRPr="00455BA7">
              <w:rPr>
                <w:szCs w:val="20"/>
              </w:rPr>
              <w:t>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A64F4" w14:textId="77777777" w:rsidR="00455BA7" w:rsidRPr="00455BA7" w:rsidRDefault="00455BA7" w:rsidP="00455BA7">
            <w:pPr>
              <w:jc w:val="center"/>
            </w:pPr>
            <w:r w:rsidRPr="00455BA7">
              <w:rPr>
                <w:color w:val="000000"/>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FEE49" w14:textId="77777777" w:rsidR="00455BA7" w:rsidRPr="00455BA7" w:rsidRDefault="00455BA7" w:rsidP="00455BA7">
            <w:pPr>
              <w:tabs>
                <w:tab w:val="left" w:pos="0"/>
              </w:tabs>
              <w:jc w:val="center"/>
            </w:pPr>
            <w:r w:rsidRPr="00455BA7">
              <w:rPr>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533EB" w14:textId="77777777" w:rsidR="00455BA7" w:rsidRPr="00455BA7" w:rsidRDefault="00455BA7" w:rsidP="00455BA7">
            <w:pPr>
              <w:tabs>
                <w:tab w:val="left" w:pos="0"/>
              </w:tabs>
              <w:jc w:val="center"/>
            </w:pPr>
            <w:r w:rsidRPr="00455BA7">
              <w:rPr>
                <w:szCs w:val="20"/>
              </w:rPr>
              <w:t>0,28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5B090" w14:textId="77777777" w:rsidR="00455BA7" w:rsidRPr="00455BA7" w:rsidRDefault="00455BA7" w:rsidP="00455BA7">
            <w:pPr>
              <w:jc w:val="center"/>
            </w:pPr>
            <w:r w:rsidRPr="00455BA7">
              <w:rPr>
                <w:szCs w:val="20"/>
              </w:rPr>
              <w:t>1,25</w:t>
            </w:r>
          </w:p>
        </w:tc>
      </w:tr>
      <w:tr w:rsidR="00455BA7" w:rsidRPr="00455BA7" w14:paraId="3D57F0E6" w14:textId="77777777" w:rsidTr="00925C0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875BBD" w14:textId="77777777" w:rsidR="00455BA7" w:rsidRPr="00455BA7" w:rsidRDefault="00455BA7" w:rsidP="00455BA7"/>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736B3" w14:textId="77777777" w:rsidR="00455BA7" w:rsidRPr="00455BA7" w:rsidRDefault="00455BA7" w:rsidP="00455BA7">
            <w:pPr>
              <w:tabs>
                <w:tab w:val="left" w:pos="0"/>
              </w:tabs>
              <w:jc w:val="center"/>
            </w:pPr>
            <w:r w:rsidRPr="00455BA7">
              <w:rPr>
                <w:szCs w:val="20"/>
              </w:rPr>
              <w:t>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A7774" w14:textId="77777777" w:rsidR="00455BA7" w:rsidRPr="00455BA7" w:rsidRDefault="00455BA7" w:rsidP="00455BA7">
            <w:pPr>
              <w:jc w:val="center"/>
            </w:pPr>
            <w:r w:rsidRPr="00455BA7">
              <w:rPr>
                <w:color w:val="000000"/>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54B86" w14:textId="77777777" w:rsidR="00455BA7" w:rsidRPr="00455BA7" w:rsidRDefault="00455BA7" w:rsidP="00455BA7">
            <w:pPr>
              <w:tabs>
                <w:tab w:val="left" w:pos="0"/>
              </w:tabs>
              <w:jc w:val="center"/>
            </w:pPr>
            <w:r w:rsidRPr="00455BA7">
              <w:rPr>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F17DE" w14:textId="77777777" w:rsidR="00455BA7" w:rsidRPr="00455BA7" w:rsidRDefault="00455BA7" w:rsidP="00455BA7">
            <w:pPr>
              <w:tabs>
                <w:tab w:val="left" w:pos="0"/>
              </w:tabs>
              <w:jc w:val="center"/>
            </w:pPr>
            <w:r w:rsidRPr="00455BA7">
              <w:rPr>
                <w:szCs w:val="20"/>
              </w:rPr>
              <w:t>0,28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35E5C" w14:textId="77777777" w:rsidR="00455BA7" w:rsidRPr="00455BA7" w:rsidRDefault="00455BA7" w:rsidP="00455BA7">
            <w:pPr>
              <w:tabs>
                <w:tab w:val="left" w:pos="0"/>
              </w:tabs>
              <w:jc w:val="center"/>
            </w:pPr>
            <w:r w:rsidRPr="00455BA7">
              <w:rPr>
                <w:szCs w:val="20"/>
              </w:rPr>
              <w:t>1,25</w:t>
            </w:r>
          </w:p>
        </w:tc>
      </w:tr>
      <w:tr w:rsidR="00455BA7" w:rsidRPr="00455BA7" w14:paraId="5AF233BE" w14:textId="77777777" w:rsidTr="00925C0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C17C98" w14:textId="77777777" w:rsidR="00455BA7" w:rsidRPr="00455BA7" w:rsidRDefault="00455BA7" w:rsidP="00455BA7"/>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5D9A4" w14:textId="77777777" w:rsidR="00455BA7" w:rsidRPr="00455BA7" w:rsidRDefault="00455BA7" w:rsidP="00455BA7">
            <w:pPr>
              <w:tabs>
                <w:tab w:val="left" w:pos="0"/>
              </w:tabs>
              <w:jc w:val="center"/>
            </w:pPr>
            <w:r w:rsidRPr="00455BA7">
              <w:rPr>
                <w:szCs w:val="20"/>
              </w:rPr>
              <w:t>2025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B3D52" w14:textId="77777777" w:rsidR="00455BA7" w:rsidRPr="00455BA7" w:rsidRDefault="00455BA7" w:rsidP="00455BA7">
            <w:pPr>
              <w:jc w:val="center"/>
            </w:pPr>
            <w:r w:rsidRPr="00455BA7">
              <w:rPr>
                <w:color w:val="000000"/>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C5D56" w14:textId="77777777" w:rsidR="00455BA7" w:rsidRPr="00455BA7" w:rsidRDefault="00455BA7" w:rsidP="00455BA7">
            <w:pPr>
              <w:tabs>
                <w:tab w:val="left" w:pos="0"/>
              </w:tabs>
              <w:jc w:val="center"/>
            </w:pPr>
            <w:r w:rsidRPr="00455BA7">
              <w:rPr>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59178" w14:textId="77777777" w:rsidR="00455BA7" w:rsidRPr="00455BA7" w:rsidRDefault="00455BA7" w:rsidP="00455BA7">
            <w:pPr>
              <w:tabs>
                <w:tab w:val="left" w:pos="0"/>
              </w:tabs>
              <w:jc w:val="center"/>
            </w:pPr>
            <w:r w:rsidRPr="00455BA7">
              <w:rPr>
                <w:szCs w:val="20"/>
              </w:rPr>
              <w:t>0,29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A91A5" w14:textId="77777777" w:rsidR="00455BA7" w:rsidRPr="00455BA7" w:rsidRDefault="00455BA7" w:rsidP="00455BA7">
            <w:pPr>
              <w:jc w:val="center"/>
            </w:pPr>
            <w:r w:rsidRPr="00455BA7">
              <w:rPr>
                <w:szCs w:val="20"/>
              </w:rPr>
              <w:t>1,25</w:t>
            </w:r>
          </w:p>
        </w:tc>
      </w:tr>
      <w:tr w:rsidR="00455BA7" w:rsidRPr="00455BA7" w14:paraId="7925AD30" w14:textId="77777777" w:rsidTr="00925C0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B7E0D5" w14:textId="77777777" w:rsidR="00455BA7" w:rsidRPr="00455BA7" w:rsidRDefault="00455BA7" w:rsidP="00455BA7"/>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918EE" w14:textId="77777777" w:rsidR="00455BA7" w:rsidRPr="00455BA7" w:rsidRDefault="00455BA7" w:rsidP="00455BA7">
            <w:pPr>
              <w:tabs>
                <w:tab w:val="left" w:pos="0"/>
              </w:tabs>
              <w:jc w:val="center"/>
            </w:pPr>
            <w:r w:rsidRPr="00455BA7">
              <w:rPr>
                <w:szCs w:val="20"/>
              </w:rPr>
              <w:t>2026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E3C39" w14:textId="77777777" w:rsidR="00455BA7" w:rsidRPr="00455BA7" w:rsidRDefault="00455BA7" w:rsidP="00455BA7">
            <w:pPr>
              <w:jc w:val="center"/>
            </w:pPr>
            <w:r w:rsidRPr="00455BA7">
              <w:rPr>
                <w:color w:val="000000"/>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947C7" w14:textId="77777777" w:rsidR="00455BA7" w:rsidRPr="00455BA7" w:rsidRDefault="00455BA7" w:rsidP="00455BA7">
            <w:pPr>
              <w:tabs>
                <w:tab w:val="left" w:pos="0"/>
              </w:tabs>
              <w:jc w:val="center"/>
            </w:pPr>
            <w:r w:rsidRPr="00455BA7">
              <w:rPr>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35471" w14:textId="77777777" w:rsidR="00455BA7" w:rsidRPr="00455BA7" w:rsidRDefault="00455BA7" w:rsidP="00455BA7">
            <w:pPr>
              <w:tabs>
                <w:tab w:val="left" w:pos="0"/>
              </w:tabs>
              <w:jc w:val="center"/>
            </w:pPr>
            <w:r w:rsidRPr="00455BA7">
              <w:rPr>
                <w:szCs w:val="20"/>
              </w:rPr>
              <w:t>0,29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B40E7" w14:textId="77777777" w:rsidR="00455BA7" w:rsidRPr="00455BA7" w:rsidRDefault="00455BA7" w:rsidP="00455BA7">
            <w:pPr>
              <w:jc w:val="center"/>
            </w:pPr>
            <w:r w:rsidRPr="00455BA7">
              <w:rPr>
                <w:szCs w:val="20"/>
              </w:rPr>
              <w:t>1,25</w:t>
            </w:r>
          </w:p>
        </w:tc>
      </w:tr>
      <w:tr w:rsidR="00455BA7" w:rsidRPr="00455BA7" w14:paraId="51812312" w14:textId="77777777" w:rsidTr="00925C0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721162" w14:textId="77777777" w:rsidR="00455BA7" w:rsidRPr="00455BA7" w:rsidRDefault="00455BA7" w:rsidP="00455BA7"/>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1BBAF" w14:textId="77777777" w:rsidR="00455BA7" w:rsidRPr="00455BA7" w:rsidRDefault="00455BA7" w:rsidP="00455BA7">
            <w:pPr>
              <w:tabs>
                <w:tab w:val="left" w:pos="0"/>
              </w:tabs>
              <w:jc w:val="center"/>
            </w:pPr>
            <w:r w:rsidRPr="00455BA7">
              <w:rPr>
                <w:szCs w:val="20"/>
              </w:rPr>
              <w:t>2027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A15AB" w14:textId="77777777" w:rsidR="00455BA7" w:rsidRPr="00455BA7" w:rsidRDefault="00455BA7" w:rsidP="00455BA7">
            <w:pPr>
              <w:jc w:val="center"/>
            </w:pPr>
            <w:r w:rsidRPr="00455BA7">
              <w:rPr>
                <w:color w:val="000000"/>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E2CF2" w14:textId="77777777" w:rsidR="00455BA7" w:rsidRPr="00455BA7" w:rsidRDefault="00455BA7" w:rsidP="00455BA7">
            <w:pPr>
              <w:tabs>
                <w:tab w:val="left" w:pos="0"/>
              </w:tabs>
              <w:jc w:val="center"/>
            </w:pPr>
            <w:r w:rsidRPr="00455BA7">
              <w:rPr>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F0201" w14:textId="77777777" w:rsidR="00455BA7" w:rsidRPr="00455BA7" w:rsidRDefault="00455BA7" w:rsidP="00455BA7">
            <w:pPr>
              <w:tabs>
                <w:tab w:val="left" w:pos="0"/>
              </w:tabs>
              <w:jc w:val="center"/>
            </w:pPr>
            <w:r w:rsidRPr="00455BA7">
              <w:rPr>
                <w:szCs w:val="20"/>
              </w:rPr>
              <w:t>0,29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C9BC7" w14:textId="77777777" w:rsidR="00455BA7" w:rsidRPr="00455BA7" w:rsidRDefault="00455BA7" w:rsidP="00455BA7">
            <w:pPr>
              <w:jc w:val="center"/>
            </w:pPr>
            <w:r w:rsidRPr="00455BA7">
              <w:rPr>
                <w:szCs w:val="20"/>
              </w:rPr>
              <w:t>1,25</w:t>
            </w:r>
          </w:p>
        </w:tc>
      </w:tr>
      <w:tr w:rsidR="00455BA7" w:rsidRPr="00455BA7" w14:paraId="36A15CA7" w14:textId="77777777" w:rsidTr="00925C0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2B4B2B" w14:textId="77777777" w:rsidR="00455BA7" w:rsidRPr="00455BA7" w:rsidRDefault="00455BA7" w:rsidP="00455BA7"/>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FA476" w14:textId="77777777" w:rsidR="00455BA7" w:rsidRPr="00455BA7" w:rsidRDefault="00455BA7" w:rsidP="00455BA7">
            <w:pPr>
              <w:tabs>
                <w:tab w:val="left" w:pos="0"/>
              </w:tabs>
              <w:jc w:val="center"/>
            </w:pPr>
            <w:r w:rsidRPr="00455BA7">
              <w:rPr>
                <w:szCs w:val="20"/>
              </w:rPr>
              <w:t>2028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515AA" w14:textId="77777777" w:rsidR="00455BA7" w:rsidRPr="00455BA7" w:rsidRDefault="00455BA7" w:rsidP="00455BA7">
            <w:pPr>
              <w:jc w:val="center"/>
              <w:rPr>
                <w:color w:val="000000"/>
              </w:rPr>
            </w:pPr>
            <w:r w:rsidRPr="00455BA7">
              <w:rPr>
                <w:color w:val="000000"/>
                <w:szCs w:val="20"/>
              </w:rPr>
              <w:t>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CE994" w14:textId="77777777" w:rsidR="00455BA7" w:rsidRPr="00455BA7" w:rsidRDefault="00455BA7" w:rsidP="00455BA7">
            <w:pPr>
              <w:tabs>
                <w:tab w:val="left" w:pos="0"/>
              </w:tabs>
              <w:jc w:val="center"/>
            </w:pPr>
            <w:r w:rsidRPr="00455BA7">
              <w:rPr>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9D645" w14:textId="77777777" w:rsidR="00455BA7" w:rsidRPr="00455BA7" w:rsidRDefault="00455BA7" w:rsidP="00455BA7">
            <w:pPr>
              <w:tabs>
                <w:tab w:val="left" w:pos="0"/>
              </w:tabs>
              <w:jc w:val="center"/>
            </w:pPr>
            <w:r w:rsidRPr="00455BA7">
              <w:rPr>
                <w:szCs w:val="20"/>
              </w:rPr>
              <w:t>0,30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DC026" w14:textId="77777777" w:rsidR="00455BA7" w:rsidRPr="00455BA7" w:rsidRDefault="00455BA7" w:rsidP="00455BA7">
            <w:pPr>
              <w:jc w:val="center"/>
            </w:pPr>
            <w:r w:rsidRPr="00455BA7">
              <w:rPr>
                <w:szCs w:val="20"/>
              </w:rPr>
              <w:t>1,25</w:t>
            </w:r>
          </w:p>
        </w:tc>
      </w:tr>
    </w:tbl>
    <w:p w14:paraId="676C4D41" w14:textId="77777777" w:rsidR="00455BA7" w:rsidRPr="00455BA7" w:rsidRDefault="00455BA7" w:rsidP="00455BA7">
      <w:pPr>
        <w:tabs>
          <w:tab w:val="left" w:pos="284"/>
        </w:tabs>
        <w:ind w:firstLine="567"/>
        <w:jc w:val="both"/>
        <w:rPr>
          <w:color w:val="FF0000"/>
          <w:sz w:val="28"/>
          <w:szCs w:val="28"/>
        </w:rPr>
      </w:pPr>
    </w:p>
    <w:p w14:paraId="40DCA79B" w14:textId="77777777" w:rsidR="00455BA7" w:rsidRPr="00455BA7" w:rsidRDefault="00455BA7" w:rsidP="00455BA7">
      <w:pPr>
        <w:tabs>
          <w:tab w:val="left" w:pos="284"/>
        </w:tabs>
        <w:ind w:firstLine="567"/>
        <w:jc w:val="both"/>
        <w:rPr>
          <w:sz w:val="28"/>
          <w:szCs w:val="28"/>
        </w:rPr>
      </w:pPr>
      <w:r w:rsidRPr="00455BA7">
        <w:rPr>
          <w:sz w:val="28"/>
          <w:szCs w:val="28"/>
        </w:rPr>
        <w:t xml:space="preserve">Корректировка необходимой валовой выручки  (далее также – «НВВ») произведена регулятором в соответствии с положениями </w:t>
      </w:r>
      <w:r w:rsidRPr="00455BA7">
        <w:rPr>
          <w:sz w:val="28"/>
          <w:szCs w:val="28"/>
          <w:u w:val="single"/>
        </w:rPr>
        <w:t xml:space="preserve">Главы </w:t>
      </w:r>
      <w:r w:rsidRPr="00455BA7">
        <w:rPr>
          <w:sz w:val="28"/>
          <w:szCs w:val="28"/>
          <w:u w:val="single"/>
          <w:lang w:val="en-US"/>
        </w:rPr>
        <w:t>VII</w:t>
      </w:r>
      <w:r w:rsidRPr="00455BA7">
        <w:rPr>
          <w:sz w:val="28"/>
          <w:szCs w:val="28"/>
        </w:rPr>
        <w:t xml:space="preserve"> </w:t>
      </w:r>
      <w:r w:rsidRPr="00455BA7">
        <w:rPr>
          <w:rFonts w:eastAsia="Calibri"/>
          <w:sz w:val="28"/>
          <w:szCs w:val="28"/>
          <w:u w:val="single"/>
          <w:lang w:eastAsia="en-US"/>
        </w:rPr>
        <w:t>«Методических указаний»</w:t>
      </w:r>
      <w:r w:rsidRPr="00455BA7">
        <w:rPr>
          <w:sz w:val="28"/>
          <w:szCs w:val="28"/>
        </w:rPr>
        <w:t xml:space="preserve">. </w:t>
      </w:r>
    </w:p>
    <w:p w14:paraId="6C16BBD9" w14:textId="77777777" w:rsidR="00455BA7" w:rsidRPr="00455BA7" w:rsidRDefault="00455BA7" w:rsidP="00455BA7">
      <w:pPr>
        <w:tabs>
          <w:tab w:val="left" w:pos="284"/>
        </w:tabs>
        <w:ind w:firstLine="567"/>
        <w:jc w:val="both"/>
        <w:rPr>
          <w:sz w:val="28"/>
          <w:szCs w:val="28"/>
        </w:rPr>
      </w:pPr>
    </w:p>
    <w:p w14:paraId="3F316C2B" w14:textId="77777777" w:rsidR="00455BA7" w:rsidRPr="00455BA7" w:rsidRDefault="00455BA7" w:rsidP="00455BA7">
      <w:pPr>
        <w:autoSpaceDE w:val="0"/>
        <w:autoSpaceDN w:val="0"/>
        <w:adjustRightInd w:val="0"/>
        <w:ind w:firstLine="540"/>
        <w:jc w:val="both"/>
        <w:rPr>
          <w:b/>
          <w:sz w:val="28"/>
          <w:szCs w:val="28"/>
          <w:u w:val="single"/>
        </w:rPr>
      </w:pPr>
      <w:r w:rsidRPr="00455BA7">
        <w:rPr>
          <w:sz w:val="28"/>
          <w:szCs w:val="28"/>
        </w:rPr>
        <w:t xml:space="preserve">В расчетах регулятора использованы </w:t>
      </w:r>
      <w:r w:rsidRPr="00455BA7">
        <w:rPr>
          <w:b/>
          <w:sz w:val="28"/>
          <w:szCs w:val="28"/>
        </w:rPr>
        <w:t xml:space="preserve">индексы цен, </w:t>
      </w:r>
      <w:r w:rsidRPr="00455BA7">
        <w:rPr>
          <w:rFonts w:eastAsia="Calibri"/>
          <w:b/>
          <w:sz w:val="28"/>
          <w:szCs w:val="28"/>
        </w:rPr>
        <w:t xml:space="preserve">определенные                  </w:t>
      </w:r>
      <w:r w:rsidRPr="00455BA7">
        <w:rPr>
          <w:rFonts w:eastAsia="Calibri"/>
          <w:b/>
          <w:sz w:val="28"/>
          <w:szCs w:val="28"/>
          <w:u w:val="single"/>
        </w:rPr>
        <w:t>в базовом варианте</w:t>
      </w:r>
      <w:r w:rsidRPr="00455BA7">
        <w:rPr>
          <w:b/>
          <w:sz w:val="28"/>
          <w:szCs w:val="28"/>
        </w:rPr>
        <w:t xml:space="preserve"> «Прогноза социально-экономического развития Российской Федерации на 2022 год и на плановый период 2023 и 2024 годов» от 30.09.2021)</w:t>
      </w:r>
      <w:r w:rsidRPr="00455BA7">
        <w:rPr>
          <w:sz w:val="28"/>
          <w:szCs w:val="28"/>
        </w:rPr>
        <w:t>, размещенном на официальном сайте Министерства экономического развития и торговли Российской Федерации  (</w:t>
      </w:r>
      <w:hyperlink r:id="rId336" w:history="1">
        <w:r w:rsidRPr="00455BA7">
          <w:rPr>
            <w:sz w:val="28"/>
            <w:szCs w:val="28"/>
            <w:u w:val="single"/>
          </w:rPr>
          <w:t>www.economy.gov.ru</w:t>
        </w:r>
      </w:hyperlink>
      <w:r w:rsidRPr="00455BA7">
        <w:rPr>
          <w:sz w:val="28"/>
          <w:szCs w:val="28"/>
        </w:rPr>
        <w:t xml:space="preserve">), </w:t>
      </w:r>
      <w:r w:rsidRPr="00455BA7">
        <w:rPr>
          <w:b/>
          <w:sz w:val="28"/>
          <w:szCs w:val="28"/>
          <w:u w:val="single"/>
        </w:rPr>
        <w:t>далее  - «прогноз Минэкономразвития России                     от 30.09.2021».</w:t>
      </w:r>
    </w:p>
    <w:p w14:paraId="660F7CAB" w14:textId="77777777" w:rsidR="00455BA7" w:rsidRPr="00455BA7" w:rsidRDefault="00455BA7" w:rsidP="00455BA7">
      <w:pPr>
        <w:autoSpaceDE w:val="0"/>
        <w:autoSpaceDN w:val="0"/>
        <w:adjustRightInd w:val="0"/>
        <w:ind w:firstLine="540"/>
        <w:jc w:val="both"/>
        <w:rPr>
          <w:color w:val="FF0000"/>
          <w:sz w:val="28"/>
          <w:szCs w:val="28"/>
        </w:rPr>
      </w:pPr>
    </w:p>
    <w:p w14:paraId="7B2E9E29" w14:textId="77777777" w:rsidR="00455BA7" w:rsidRPr="00455BA7" w:rsidRDefault="00455BA7" w:rsidP="00455BA7">
      <w:pPr>
        <w:tabs>
          <w:tab w:val="left" w:pos="284"/>
        </w:tabs>
        <w:ind w:firstLine="567"/>
        <w:jc w:val="both"/>
        <w:rPr>
          <w:sz w:val="28"/>
          <w:szCs w:val="28"/>
        </w:rPr>
      </w:pPr>
      <w:r w:rsidRPr="00455BA7">
        <w:rPr>
          <w:sz w:val="28"/>
          <w:szCs w:val="28"/>
        </w:rPr>
        <w:t xml:space="preserve">Учитывая, что долгосрочные тарифы ООО «БелГОС»  на  водоотведение  на период с 01.01.2019 по 31.12.2023 были установлены с применением </w:t>
      </w:r>
      <w:r w:rsidRPr="00455BA7">
        <w:rPr>
          <w:sz w:val="28"/>
          <w:szCs w:val="28"/>
          <w:u w:val="single"/>
        </w:rPr>
        <w:t>метода индексации</w:t>
      </w:r>
      <w:r w:rsidRPr="00455BA7">
        <w:rPr>
          <w:sz w:val="28"/>
          <w:szCs w:val="28"/>
        </w:rPr>
        <w:t xml:space="preserve">, расчет скорректированной величины необходимой валовой выручки на 2022 год выполнен с применением </w:t>
      </w:r>
      <w:hyperlink w:anchor="Par4" w:history="1">
        <w:r w:rsidRPr="00455BA7">
          <w:rPr>
            <w:sz w:val="28"/>
            <w:szCs w:val="28"/>
            <w:u w:val="single"/>
          </w:rPr>
          <w:t>формулы 32</w:t>
        </w:r>
      </w:hyperlink>
      <w:r w:rsidRPr="00455BA7">
        <w:rPr>
          <w:sz w:val="28"/>
          <w:szCs w:val="28"/>
        </w:rPr>
        <w:t xml:space="preserve">, приведенной в  </w:t>
      </w:r>
      <w:r w:rsidRPr="00455BA7">
        <w:rPr>
          <w:sz w:val="28"/>
          <w:szCs w:val="28"/>
          <w:u w:val="single"/>
        </w:rPr>
        <w:t>п. 90 «Методических указаний</w:t>
      </w:r>
      <w:r w:rsidRPr="00455BA7">
        <w:rPr>
          <w:sz w:val="28"/>
          <w:szCs w:val="28"/>
        </w:rPr>
        <w:t xml:space="preserve">»: </w:t>
      </w:r>
    </w:p>
    <w:p w14:paraId="46767644" w14:textId="77777777" w:rsidR="00455BA7" w:rsidRPr="00455BA7" w:rsidRDefault="00455BA7" w:rsidP="00455BA7">
      <w:pPr>
        <w:autoSpaceDE w:val="0"/>
        <w:autoSpaceDN w:val="0"/>
        <w:adjustRightInd w:val="0"/>
        <w:jc w:val="both"/>
        <w:outlineLvl w:val="0"/>
        <w:rPr>
          <w:color w:val="FF0000"/>
          <w:sz w:val="28"/>
          <w:szCs w:val="28"/>
        </w:rPr>
      </w:pPr>
    </w:p>
    <w:p w14:paraId="49A3F3C8" w14:textId="1AD982BE" w:rsidR="00455BA7" w:rsidRPr="00455BA7" w:rsidRDefault="00455BA7" w:rsidP="00455BA7">
      <w:pPr>
        <w:autoSpaceDE w:val="0"/>
        <w:autoSpaceDN w:val="0"/>
        <w:adjustRightInd w:val="0"/>
        <w:jc w:val="center"/>
        <w:rPr>
          <w:color w:val="FF0000"/>
          <w:sz w:val="28"/>
          <w:szCs w:val="28"/>
        </w:rPr>
      </w:pPr>
      <w:r w:rsidRPr="00455BA7">
        <w:rPr>
          <w:noProof/>
          <w:color w:val="FF0000"/>
          <w:position w:val="-4"/>
          <w:sz w:val="28"/>
          <w:szCs w:val="28"/>
        </w:rPr>
        <w:drawing>
          <wp:inline distT="0" distB="0" distL="0" distR="0" wp14:anchorId="5EC478FE" wp14:editId="12E5F44A">
            <wp:extent cx="5939790" cy="238125"/>
            <wp:effectExtent l="0" t="0" r="3810" b="9525"/>
            <wp:docPr id="2359" name="Рисунок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31CC1AC5" w14:textId="77777777" w:rsidR="00455BA7" w:rsidRPr="00455BA7" w:rsidRDefault="00455BA7" w:rsidP="00455BA7">
      <w:pPr>
        <w:autoSpaceDE w:val="0"/>
        <w:autoSpaceDN w:val="0"/>
        <w:adjustRightInd w:val="0"/>
        <w:jc w:val="both"/>
        <w:rPr>
          <w:color w:val="FF0000"/>
          <w:sz w:val="28"/>
          <w:szCs w:val="28"/>
        </w:rPr>
      </w:pPr>
    </w:p>
    <w:p w14:paraId="7E2BCC9B"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71555CBA" w14:textId="7FE11F48"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32629598" wp14:editId="41193A5F">
            <wp:extent cx="628650" cy="333375"/>
            <wp:effectExtent l="0" t="0" r="0" b="0"/>
            <wp:docPr id="2358" name="Рисунок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55BA7">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2D346AD" w14:textId="2578D130"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lastRenderedPageBreak/>
        <w:drawing>
          <wp:inline distT="0" distB="0" distL="0" distR="0" wp14:anchorId="0B11C296" wp14:editId="6CD0E89D">
            <wp:extent cx="476250" cy="333375"/>
            <wp:effectExtent l="0" t="0" r="0" b="0"/>
            <wp:docPr id="2357" name="Рисунок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55BA7">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337" w:history="1">
        <w:r w:rsidRPr="00455BA7">
          <w:rPr>
            <w:sz w:val="28"/>
            <w:szCs w:val="28"/>
            <w:u w:val="single"/>
          </w:rPr>
          <w:t>подпункте "в" пункта 16</w:t>
        </w:r>
      </w:hyperlink>
      <w:r w:rsidRPr="00455BA7">
        <w:rPr>
          <w:sz w:val="28"/>
          <w:szCs w:val="28"/>
        </w:rPr>
        <w:t xml:space="preserve"> Методических указаний)                   в соответствии с </w:t>
      </w:r>
      <w:hyperlink r:id="rId338" w:history="1">
        <w:r w:rsidRPr="00455BA7">
          <w:rPr>
            <w:sz w:val="28"/>
            <w:szCs w:val="28"/>
            <w:u w:val="single"/>
          </w:rPr>
          <w:t>формулой (39)</w:t>
        </w:r>
      </w:hyperlink>
      <w:r w:rsidRPr="00455BA7">
        <w:rPr>
          <w:sz w:val="28"/>
          <w:szCs w:val="28"/>
        </w:rPr>
        <w:t xml:space="preserve"> Методических указаний, тыс. руб.;</w:t>
      </w:r>
    </w:p>
    <w:p w14:paraId="2E4B4579" w14:textId="4AB82D48"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4362AA37" wp14:editId="5D8176D2">
            <wp:extent cx="495300" cy="333375"/>
            <wp:effectExtent l="0" t="0" r="0" b="0"/>
            <wp:docPr id="2356" name="Рисунок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55BA7">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339" w:history="1">
        <w:r w:rsidRPr="00455BA7">
          <w:rPr>
            <w:sz w:val="28"/>
            <w:szCs w:val="28"/>
            <w:u w:val="single"/>
          </w:rPr>
          <w:t>пунктами 49</w:t>
        </w:r>
      </w:hyperlink>
      <w:r w:rsidRPr="00455BA7">
        <w:rPr>
          <w:sz w:val="28"/>
          <w:szCs w:val="28"/>
          <w:u w:val="single"/>
        </w:rPr>
        <w:t xml:space="preserve"> и </w:t>
      </w:r>
      <w:hyperlink r:id="rId340" w:history="1">
        <w:r w:rsidRPr="00455BA7">
          <w:rPr>
            <w:sz w:val="28"/>
            <w:szCs w:val="28"/>
            <w:u w:val="single"/>
          </w:rPr>
          <w:t>88</w:t>
        </w:r>
      </w:hyperlink>
      <w:r w:rsidRPr="00455BA7">
        <w:rPr>
          <w:sz w:val="28"/>
          <w:szCs w:val="28"/>
        </w:rPr>
        <w:t xml:space="preserve"> Методических указаний, тыс. руб.;</w:t>
      </w:r>
    </w:p>
    <w:p w14:paraId="18B4F8B8" w14:textId="647DF0BE"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3B28E2E3" wp14:editId="68B435B9">
            <wp:extent cx="466725" cy="333375"/>
            <wp:effectExtent l="0" t="0" r="0" b="0"/>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455BA7">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341" w:history="1">
        <w:r w:rsidRPr="00455BA7">
          <w:rPr>
            <w:sz w:val="28"/>
            <w:szCs w:val="28"/>
            <w:u w:val="single"/>
          </w:rPr>
          <w:t>формулой (39.1)</w:t>
        </w:r>
      </w:hyperlink>
      <w:r w:rsidRPr="00455BA7">
        <w:rPr>
          <w:sz w:val="28"/>
          <w:szCs w:val="28"/>
        </w:rPr>
        <w:t xml:space="preserve"> Методических указаний, тыс. руб.;</w:t>
      </w:r>
    </w:p>
    <w:p w14:paraId="71B66270" w14:textId="2EC98A74"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2A94EF50" wp14:editId="5E02DC47">
            <wp:extent cx="476250" cy="333375"/>
            <wp:effectExtent l="0" t="0" r="0" b="0"/>
            <wp:docPr id="2354" name="Рисунок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55BA7">
        <w:rPr>
          <w:sz w:val="28"/>
          <w:szCs w:val="28"/>
        </w:rPr>
        <w:t xml:space="preserve"> - скорректированная величина нормативной прибыли на год i</w:t>
      </w:r>
      <w:r w:rsidRPr="00455BA7">
        <w:rPr>
          <w:color w:val="FF0000"/>
          <w:sz w:val="28"/>
          <w:szCs w:val="28"/>
        </w:rPr>
        <w:t xml:space="preserve"> </w:t>
      </w:r>
      <w:r w:rsidRPr="00455BA7">
        <w:rPr>
          <w:sz w:val="28"/>
          <w:szCs w:val="28"/>
        </w:rPr>
        <w:t xml:space="preserve">долгосрочного периода регулирования, определяемая в соответствии с </w:t>
      </w:r>
      <w:hyperlink r:id="rId342" w:history="1">
        <w:r w:rsidRPr="00455BA7">
          <w:rPr>
            <w:sz w:val="28"/>
            <w:szCs w:val="28"/>
            <w:u w:val="single"/>
          </w:rPr>
          <w:t>пунктом 86</w:t>
        </w:r>
      </w:hyperlink>
      <w:r w:rsidRPr="00455BA7">
        <w:rPr>
          <w:sz w:val="28"/>
          <w:szCs w:val="28"/>
          <w:u w:val="single"/>
        </w:rPr>
        <w:t xml:space="preserve"> </w:t>
      </w:r>
      <w:r w:rsidRPr="00455BA7">
        <w:rPr>
          <w:sz w:val="28"/>
          <w:szCs w:val="28"/>
        </w:rPr>
        <w:t>Методических указаний, тыс. руб.;</w:t>
      </w:r>
    </w:p>
    <w:p w14:paraId="7CEB5A58" w14:textId="52AC769F"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2EADA987" wp14:editId="5133FE37">
            <wp:extent cx="352425" cy="333375"/>
            <wp:effectExtent l="0" t="0" r="0" b="0"/>
            <wp:docPr id="2353"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455BA7">
        <w:rPr>
          <w:sz w:val="28"/>
          <w:szCs w:val="28"/>
        </w:rPr>
        <w:t xml:space="preserve"> - скорректированная величина амортизации на год i долгосрочного периода регулирования, определяемая в соответствии с </w:t>
      </w:r>
      <w:hyperlink r:id="rId343" w:history="1">
        <w:r w:rsidRPr="00455BA7">
          <w:rPr>
            <w:sz w:val="28"/>
            <w:szCs w:val="28"/>
            <w:u w:val="single"/>
          </w:rPr>
          <w:t>пунктом 28</w:t>
        </w:r>
      </w:hyperlink>
      <w:r w:rsidRPr="00455BA7">
        <w:rPr>
          <w:sz w:val="28"/>
          <w:szCs w:val="28"/>
        </w:rPr>
        <w:t xml:space="preserve"> Методических указаний, тыс. руб.;</w:t>
      </w:r>
    </w:p>
    <w:p w14:paraId="6BF5E551" w14:textId="6B0E7252"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74D753C" wp14:editId="461692E7">
            <wp:extent cx="628650" cy="333375"/>
            <wp:effectExtent l="0" t="0" r="0" b="0"/>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55BA7">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344" w:history="1">
        <w:r w:rsidRPr="00455BA7">
          <w:rPr>
            <w:sz w:val="28"/>
            <w:szCs w:val="28"/>
            <w:u w:val="single"/>
          </w:rPr>
          <w:t>пунктом 86(1)</w:t>
        </w:r>
      </w:hyperlink>
      <w:r w:rsidRPr="00455BA7">
        <w:rPr>
          <w:sz w:val="28"/>
          <w:szCs w:val="28"/>
        </w:rPr>
        <w:t xml:space="preserve"> Методических указаний, тыс. руб.;</w:t>
      </w:r>
    </w:p>
    <w:p w14:paraId="536B3E4C" w14:textId="5AC2EDF5"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51976CCA" wp14:editId="1BBDC889">
            <wp:extent cx="514350" cy="323850"/>
            <wp:effectExtent l="0" t="0" r="0" b="0"/>
            <wp:docPr id="2351"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455BA7">
        <w:rPr>
          <w:sz w:val="28"/>
          <w:szCs w:val="28"/>
        </w:rPr>
        <w:t xml:space="preserve"> - величина отклонения показателя ввода объектов системы водоснабжения и (или) водоотведения в эксплуатацию и изменения</w:t>
      </w:r>
      <w:r w:rsidRPr="00455BA7">
        <w:rPr>
          <w:color w:val="FF0000"/>
          <w:sz w:val="28"/>
          <w:szCs w:val="28"/>
        </w:rPr>
        <w:t xml:space="preserve"> </w:t>
      </w:r>
      <w:r w:rsidRPr="00455BA7">
        <w:rPr>
          <w:sz w:val="28"/>
          <w:szCs w:val="28"/>
        </w:rPr>
        <w:t xml:space="preserve">инвестиционной программы, рассчитанная в соответствии с </w:t>
      </w:r>
      <w:hyperlink r:id="rId345" w:history="1">
        <w:r w:rsidRPr="00455BA7">
          <w:rPr>
            <w:sz w:val="28"/>
            <w:szCs w:val="28"/>
            <w:u w:val="single"/>
          </w:rPr>
          <w:t>формулой (35)</w:t>
        </w:r>
      </w:hyperlink>
      <w:r w:rsidRPr="00455BA7">
        <w:rPr>
          <w:sz w:val="28"/>
          <w:szCs w:val="28"/>
          <w:u w:val="single"/>
        </w:rPr>
        <w:t xml:space="preserve"> </w:t>
      </w:r>
      <w:r w:rsidRPr="00455BA7">
        <w:rPr>
          <w:sz w:val="28"/>
          <w:szCs w:val="28"/>
        </w:rPr>
        <w:t>Методических указаний, тыс. руб.;</w:t>
      </w:r>
    </w:p>
    <w:p w14:paraId="5441DCC6" w14:textId="47F3B5E6"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39357419" wp14:editId="5B46D8B0">
            <wp:extent cx="676275" cy="323850"/>
            <wp:effectExtent l="0" t="0" r="9525" b="0"/>
            <wp:docPr id="2350"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455BA7">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w:t>
      </w:r>
      <w:r w:rsidRPr="00455BA7">
        <w:rPr>
          <w:sz w:val="28"/>
          <w:szCs w:val="28"/>
        </w:rPr>
        <w:lastRenderedPageBreak/>
        <w:t xml:space="preserve">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346" w:history="1">
        <w:r w:rsidRPr="00455BA7">
          <w:rPr>
            <w:sz w:val="28"/>
            <w:szCs w:val="28"/>
            <w:u w:val="single"/>
          </w:rPr>
          <w:t>формулой (36)</w:t>
        </w:r>
      </w:hyperlink>
      <w:r w:rsidRPr="00455BA7">
        <w:rPr>
          <w:sz w:val="28"/>
          <w:szCs w:val="28"/>
        </w:rPr>
        <w:t xml:space="preserve"> Методических указаний, тыс. руб.;</w:t>
      </w:r>
    </w:p>
    <w:p w14:paraId="7DBF78BC" w14:textId="5986047B"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2B3C071" wp14:editId="2B2C31FA">
            <wp:extent cx="847725" cy="333375"/>
            <wp:effectExtent l="0" t="0" r="9525" b="0"/>
            <wp:docPr id="2349"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455BA7">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347" w:history="1">
        <w:r w:rsidRPr="00455BA7">
          <w:rPr>
            <w:sz w:val="28"/>
            <w:szCs w:val="28"/>
            <w:u w:val="single"/>
          </w:rPr>
          <w:t>пунктом 42</w:t>
        </w:r>
      </w:hyperlink>
      <w:r w:rsidRPr="00455BA7">
        <w:rPr>
          <w:sz w:val="28"/>
          <w:szCs w:val="28"/>
        </w:rPr>
        <w:t xml:space="preserve"> Методических указаний, тыс. руб.;</w:t>
      </w:r>
    </w:p>
    <w:p w14:paraId="3587B836" w14:textId="53447D25"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4EA9554" wp14:editId="72B6360D">
            <wp:extent cx="819150" cy="333375"/>
            <wp:effectExtent l="0" t="0" r="0" b="0"/>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455BA7">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348" w:history="1">
        <w:r w:rsidRPr="00455BA7">
          <w:rPr>
            <w:sz w:val="28"/>
            <w:szCs w:val="28"/>
            <w:u w:val="single"/>
          </w:rPr>
          <w:t>формулой (33)</w:t>
        </w:r>
      </w:hyperlink>
      <w:r w:rsidRPr="00455BA7">
        <w:rPr>
          <w:sz w:val="28"/>
          <w:szCs w:val="28"/>
        </w:rPr>
        <w:t xml:space="preserve"> Методических указаний, тыс. руб.</w:t>
      </w:r>
    </w:p>
    <w:p w14:paraId="32B2C975" w14:textId="77777777" w:rsidR="00455BA7" w:rsidRPr="00455BA7" w:rsidRDefault="00455BA7" w:rsidP="00455BA7">
      <w:pPr>
        <w:autoSpaceDE w:val="0"/>
        <w:autoSpaceDN w:val="0"/>
        <w:adjustRightInd w:val="0"/>
        <w:jc w:val="both"/>
        <w:rPr>
          <w:sz w:val="28"/>
          <w:szCs w:val="28"/>
        </w:rPr>
      </w:pPr>
      <w:r w:rsidRPr="00455BA7">
        <w:rPr>
          <w:sz w:val="28"/>
          <w:szCs w:val="28"/>
        </w:rPr>
        <w:t xml:space="preserve">(п. 90 в ред. </w:t>
      </w:r>
      <w:hyperlink r:id="rId349" w:history="1">
        <w:r w:rsidRPr="00455BA7">
          <w:rPr>
            <w:sz w:val="28"/>
            <w:szCs w:val="28"/>
          </w:rPr>
          <w:t>Приказа</w:t>
        </w:r>
      </w:hyperlink>
      <w:r w:rsidRPr="00455BA7">
        <w:rPr>
          <w:sz w:val="28"/>
          <w:szCs w:val="28"/>
        </w:rPr>
        <w:t xml:space="preserve"> ФАС России от 29.10.2019 № 1438/19)</w:t>
      </w:r>
    </w:p>
    <w:p w14:paraId="0FE75F2E" w14:textId="77777777" w:rsidR="00455BA7" w:rsidRPr="00455BA7" w:rsidRDefault="00455BA7" w:rsidP="00455BA7">
      <w:pPr>
        <w:tabs>
          <w:tab w:val="left" w:pos="1134"/>
        </w:tabs>
        <w:ind w:firstLine="709"/>
        <w:jc w:val="both"/>
        <w:rPr>
          <w:color w:val="FF0000"/>
          <w:sz w:val="20"/>
          <w:szCs w:val="28"/>
        </w:rPr>
      </w:pPr>
    </w:p>
    <w:p w14:paraId="3A3B1ABD" w14:textId="77777777" w:rsidR="00455BA7" w:rsidRPr="00455BA7" w:rsidRDefault="00455BA7" w:rsidP="00455BA7">
      <w:pPr>
        <w:tabs>
          <w:tab w:val="left" w:pos="1134"/>
        </w:tabs>
        <w:ind w:firstLine="709"/>
        <w:jc w:val="both"/>
        <w:rPr>
          <w:color w:val="FF0000"/>
          <w:sz w:val="20"/>
          <w:szCs w:val="28"/>
        </w:rPr>
      </w:pPr>
    </w:p>
    <w:p w14:paraId="087D92E4" w14:textId="77777777" w:rsidR="00455BA7" w:rsidRPr="00455BA7" w:rsidRDefault="00455BA7" w:rsidP="00CD067D">
      <w:pPr>
        <w:numPr>
          <w:ilvl w:val="0"/>
          <w:numId w:val="26"/>
        </w:numPr>
        <w:autoSpaceDE w:val="0"/>
        <w:autoSpaceDN w:val="0"/>
        <w:adjustRightInd w:val="0"/>
        <w:spacing w:before="38"/>
        <w:jc w:val="center"/>
        <w:rPr>
          <w:b/>
          <w:bCs/>
          <w:sz w:val="28"/>
          <w:szCs w:val="28"/>
          <w:u w:val="single"/>
        </w:rPr>
      </w:pPr>
      <w:r w:rsidRPr="00455BA7">
        <w:rPr>
          <w:b/>
          <w:bCs/>
          <w:sz w:val="28"/>
          <w:szCs w:val="28"/>
          <w:u w:val="single"/>
        </w:rPr>
        <w:t>Операционные расходы</w:t>
      </w:r>
    </w:p>
    <w:p w14:paraId="5478DA37" w14:textId="77777777" w:rsidR="00455BA7" w:rsidRPr="00455BA7" w:rsidRDefault="00455BA7" w:rsidP="00455BA7">
      <w:pPr>
        <w:autoSpaceDE w:val="0"/>
        <w:autoSpaceDN w:val="0"/>
        <w:adjustRightInd w:val="0"/>
        <w:spacing w:before="38"/>
        <w:ind w:firstLine="709"/>
        <w:jc w:val="center"/>
        <w:rPr>
          <w:b/>
          <w:bCs/>
          <w:sz w:val="28"/>
          <w:szCs w:val="28"/>
          <w:u w:val="single"/>
        </w:rPr>
      </w:pPr>
    </w:p>
    <w:p w14:paraId="3B586252" w14:textId="77777777" w:rsidR="00455BA7" w:rsidRPr="00455BA7" w:rsidRDefault="00455BA7" w:rsidP="00455BA7">
      <w:pPr>
        <w:autoSpaceDE w:val="0"/>
        <w:autoSpaceDN w:val="0"/>
        <w:adjustRightInd w:val="0"/>
        <w:spacing w:before="38"/>
        <w:ind w:firstLine="709"/>
        <w:jc w:val="both"/>
        <w:rPr>
          <w:sz w:val="28"/>
          <w:szCs w:val="28"/>
        </w:rPr>
      </w:pPr>
      <w:r w:rsidRPr="00455BA7">
        <w:rPr>
          <w:sz w:val="28"/>
          <w:szCs w:val="28"/>
        </w:rPr>
        <w:t xml:space="preserve">  </w:t>
      </w:r>
      <w:r w:rsidRPr="00455BA7">
        <w:rPr>
          <w:bCs/>
          <w:sz w:val="28"/>
          <w:szCs w:val="28"/>
          <w:u w:val="single"/>
        </w:rPr>
        <w:t>При установлении долгосрочных тарифов на 2019-2023 годы плановая величина Операционных расходов</w:t>
      </w:r>
      <w:r w:rsidRPr="00455BA7">
        <w:rPr>
          <w:b/>
          <w:bCs/>
          <w:sz w:val="28"/>
          <w:szCs w:val="28"/>
          <w:u w:val="single"/>
        </w:rPr>
        <w:t xml:space="preserve"> </w:t>
      </w:r>
      <w:r w:rsidRPr="00455BA7">
        <w:rPr>
          <w:bCs/>
          <w:sz w:val="28"/>
          <w:szCs w:val="28"/>
          <w:u w:val="single"/>
        </w:rPr>
        <w:t xml:space="preserve">по водоотведению </w:t>
      </w:r>
      <w:r w:rsidRPr="00455BA7">
        <w:rPr>
          <w:sz w:val="28"/>
          <w:szCs w:val="28"/>
          <w:u w:val="single"/>
        </w:rPr>
        <w:t>на 2022 год</w:t>
      </w:r>
      <w:r w:rsidRPr="00455BA7">
        <w:rPr>
          <w:sz w:val="28"/>
          <w:szCs w:val="28"/>
        </w:rPr>
        <w:t xml:space="preserve"> была</w:t>
      </w:r>
      <w:r w:rsidRPr="00455BA7">
        <w:rPr>
          <w:color w:val="FF0000"/>
          <w:sz w:val="28"/>
          <w:szCs w:val="28"/>
        </w:rPr>
        <w:t xml:space="preserve"> </w:t>
      </w:r>
      <w:r w:rsidRPr="00455BA7">
        <w:rPr>
          <w:sz w:val="28"/>
          <w:szCs w:val="28"/>
        </w:rPr>
        <w:t xml:space="preserve">определена регулятором  в размере </w:t>
      </w:r>
      <w:r w:rsidRPr="00455BA7">
        <w:rPr>
          <w:b/>
          <w:i/>
          <w:sz w:val="28"/>
          <w:szCs w:val="28"/>
        </w:rPr>
        <w:t>99235,60</w:t>
      </w:r>
      <w:r w:rsidRPr="00455BA7">
        <w:rPr>
          <w:sz w:val="28"/>
          <w:szCs w:val="28"/>
        </w:rPr>
        <w:t xml:space="preserve"> тыс. руб.</w:t>
      </w:r>
    </w:p>
    <w:p w14:paraId="48C0C4AC"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  Данная  величина рассчитывалась в соответствии с </w:t>
      </w:r>
      <w:r w:rsidRPr="00455BA7">
        <w:rPr>
          <w:sz w:val="28"/>
          <w:szCs w:val="28"/>
          <w:u w:val="single"/>
        </w:rPr>
        <w:t>п. 45 Методических указаний</w:t>
      </w:r>
      <w:r w:rsidRPr="00455BA7">
        <w:rPr>
          <w:sz w:val="28"/>
          <w:szCs w:val="28"/>
        </w:rPr>
        <w:t xml:space="preserve"> по формуле:</w:t>
      </w:r>
    </w:p>
    <w:p w14:paraId="2645CF01" w14:textId="77777777" w:rsidR="00455BA7" w:rsidRPr="00455BA7" w:rsidRDefault="00455BA7" w:rsidP="00455BA7">
      <w:pPr>
        <w:autoSpaceDE w:val="0"/>
        <w:autoSpaceDN w:val="0"/>
        <w:adjustRightInd w:val="0"/>
        <w:jc w:val="both"/>
        <w:outlineLvl w:val="0"/>
        <w:rPr>
          <w:sz w:val="28"/>
          <w:szCs w:val="28"/>
        </w:rPr>
      </w:pPr>
    </w:p>
    <w:p w14:paraId="5F232F01" w14:textId="77777777" w:rsidR="00455BA7" w:rsidRPr="00455BA7" w:rsidRDefault="00455BA7" w:rsidP="00455BA7">
      <w:pPr>
        <w:autoSpaceDE w:val="0"/>
        <w:autoSpaceDN w:val="0"/>
        <w:adjustRightInd w:val="0"/>
        <w:jc w:val="center"/>
        <w:rPr>
          <w:sz w:val="28"/>
          <w:szCs w:val="28"/>
        </w:rPr>
      </w:pPr>
      <w:r w:rsidRPr="00455BA7">
        <w:rPr>
          <w:sz w:val="28"/>
          <w:szCs w:val="28"/>
        </w:rPr>
        <w:t>ОР</w:t>
      </w:r>
      <w:r w:rsidRPr="00455BA7">
        <w:rPr>
          <w:sz w:val="28"/>
          <w:szCs w:val="28"/>
          <w:vertAlign w:val="subscript"/>
        </w:rPr>
        <w:t>i</w:t>
      </w:r>
      <w:r w:rsidRPr="00455BA7">
        <w:rPr>
          <w:sz w:val="28"/>
          <w:szCs w:val="28"/>
        </w:rPr>
        <w:t xml:space="preserve"> = ОР</w:t>
      </w:r>
      <w:r w:rsidRPr="00455BA7">
        <w:rPr>
          <w:sz w:val="28"/>
          <w:szCs w:val="28"/>
          <w:vertAlign w:val="subscript"/>
        </w:rPr>
        <w:t>i-1</w:t>
      </w:r>
      <w:r w:rsidRPr="00455BA7">
        <w:rPr>
          <w:sz w:val="28"/>
          <w:szCs w:val="28"/>
        </w:rPr>
        <w:t xml:space="preserve"> * (1 - ИЭР</w:t>
      </w:r>
      <w:r w:rsidRPr="00455BA7">
        <w:rPr>
          <w:sz w:val="28"/>
          <w:szCs w:val="28"/>
          <w:vertAlign w:val="subscript"/>
        </w:rPr>
        <w:t>i</w:t>
      </w:r>
      <w:r w:rsidRPr="00455BA7">
        <w:rPr>
          <w:sz w:val="28"/>
          <w:szCs w:val="28"/>
        </w:rPr>
        <w:t>) * (1 + ИПЦ</w:t>
      </w:r>
      <w:r w:rsidRPr="00455BA7">
        <w:rPr>
          <w:sz w:val="28"/>
          <w:szCs w:val="28"/>
          <w:vertAlign w:val="subscript"/>
        </w:rPr>
        <w:t>i</w:t>
      </w:r>
      <w:r w:rsidRPr="00455BA7">
        <w:rPr>
          <w:sz w:val="28"/>
          <w:szCs w:val="28"/>
        </w:rPr>
        <w:t>) * (1 + ИКА</w:t>
      </w:r>
      <w:r w:rsidRPr="00455BA7">
        <w:rPr>
          <w:sz w:val="28"/>
          <w:szCs w:val="28"/>
          <w:vertAlign w:val="subscript"/>
        </w:rPr>
        <w:t>i</w:t>
      </w:r>
      <w:r w:rsidRPr="00455BA7">
        <w:rPr>
          <w:sz w:val="28"/>
          <w:szCs w:val="28"/>
        </w:rPr>
        <w:t xml:space="preserve">), </w:t>
      </w:r>
    </w:p>
    <w:p w14:paraId="63CF2ACE" w14:textId="77777777" w:rsidR="00455BA7" w:rsidRPr="00455BA7" w:rsidRDefault="00455BA7" w:rsidP="00455BA7">
      <w:pPr>
        <w:autoSpaceDE w:val="0"/>
        <w:autoSpaceDN w:val="0"/>
        <w:adjustRightInd w:val="0"/>
        <w:jc w:val="both"/>
        <w:rPr>
          <w:sz w:val="28"/>
          <w:szCs w:val="28"/>
        </w:rPr>
      </w:pPr>
    </w:p>
    <w:p w14:paraId="1DA9FAD4"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1D085043"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ОР</w:t>
      </w:r>
      <w:r w:rsidRPr="00455BA7">
        <w:rPr>
          <w:sz w:val="28"/>
          <w:szCs w:val="28"/>
          <w:vertAlign w:val="subscript"/>
        </w:rPr>
        <w:t>i-1</w:t>
      </w:r>
      <w:r w:rsidRPr="00455BA7">
        <w:rPr>
          <w:sz w:val="28"/>
          <w:szCs w:val="28"/>
        </w:rPr>
        <w:t xml:space="preserve"> - операционные расходы в (i-1)-м году (базовый уровень), тыс. руб.;</w:t>
      </w:r>
    </w:p>
    <w:p w14:paraId="62FBEB7C"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ИЭР</w:t>
      </w:r>
      <w:r w:rsidRPr="00455BA7">
        <w:rPr>
          <w:sz w:val="28"/>
          <w:szCs w:val="28"/>
          <w:vertAlign w:val="subscript"/>
        </w:rPr>
        <w:t>i</w:t>
      </w:r>
      <w:r w:rsidRPr="00455BA7">
        <w:rPr>
          <w:sz w:val="28"/>
          <w:szCs w:val="28"/>
        </w:rPr>
        <w:t xml:space="preserve"> - индекс эффективности операционных расходов в i-м году, процентов;</w:t>
      </w:r>
    </w:p>
    <w:p w14:paraId="7585E962"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ИПЦ</w:t>
      </w:r>
      <w:r w:rsidRPr="00455BA7">
        <w:rPr>
          <w:sz w:val="28"/>
          <w:szCs w:val="28"/>
          <w:vertAlign w:val="subscript"/>
        </w:rPr>
        <w:t>i</w:t>
      </w:r>
      <w:r w:rsidRPr="00455BA7">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2D573FAD"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lastRenderedPageBreak/>
        <w:t>ИКА</w:t>
      </w:r>
      <w:r w:rsidRPr="00455BA7">
        <w:rPr>
          <w:sz w:val="28"/>
          <w:szCs w:val="28"/>
          <w:vertAlign w:val="subscript"/>
        </w:rPr>
        <w:t>i</w:t>
      </w:r>
      <w:r w:rsidRPr="00455BA7">
        <w:rPr>
          <w:sz w:val="28"/>
          <w:szCs w:val="28"/>
        </w:rPr>
        <w:t xml:space="preserve"> - индекс изменения количества активов в i-м году.</w:t>
      </w:r>
    </w:p>
    <w:p w14:paraId="0732990E" w14:textId="77777777" w:rsidR="00455BA7" w:rsidRPr="00455BA7" w:rsidRDefault="00455BA7" w:rsidP="00455BA7">
      <w:pPr>
        <w:autoSpaceDE w:val="0"/>
        <w:autoSpaceDN w:val="0"/>
        <w:adjustRightInd w:val="0"/>
        <w:ind w:firstLine="540"/>
        <w:jc w:val="both"/>
        <w:rPr>
          <w:sz w:val="28"/>
          <w:szCs w:val="28"/>
        </w:rPr>
      </w:pPr>
    </w:p>
    <w:p w14:paraId="3B267352" w14:textId="77777777" w:rsidR="00455BA7" w:rsidRPr="00455BA7" w:rsidRDefault="00455BA7" w:rsidP="00455BA7">
      <w:pPr>
        <w:autoSpaceDE w:val="0"/>
        <w:autoSpaceDN w:val="0"/>
        <w:adjustRightInd w:val="0"/>
        <w:ind w:firstLine="540"/>
        <w:jc w:val="both"/>
        <w:rPr>
          <w:sz w:val="28"/>
          <w:szCs w:val="28"/>
        </w:rPr>
      </w:pPr>
      <w:r w:rsidRPr="00455BA7">
        <w:rPr>
          <w:sz w:val="28"/>
          <w:szCs w:val="28"/>
          <w:u w:val="single"/>
        </w:rPr>
        <w:t>Индекс изменения количества активов</w:t>
      </w:r>
      <w:r w:rsidRPr="00455BA7">
        <w:rPr>
          <w:sz w:val="28"/>
          <w:szCs w:val="28"/>
        </w:rPr>
        <w:t xml:space="preserve"> рассчитывается по формуле:</w:t>
      </w:r>
    </w:p>
    <w:p w14:paraId="4D22E455" w14:textId="77777777" w:rsidR="00455BA7" w:rsidRPr="00455BA7" w:rsidRDefault="00455BA7" w:rsidP="00455BA7">
      <w:pPr>
        <w:autoSpaceDE w:val="0"/>
        <w:autoSpaceDN w:val="0"/>
        <w:adjustRightInd w:val="0"/>
        <w:jc w:val="both"/>
        <w:rPr>
          <w:sz w:val="28"/>
          <w:szCs w:val="28"/>
        </w:rPr>
      </w:pPr>
    </w:p>
    <w:p w14:paraId="4E9E7F06" w14:textId="545A1063" w:rsidR="00455BA7" w:rsidRPr="00455BA7" w:rsidRDefault="00455BA7" w:rsidP="00455BA7">
      <w:pPr>
        <w:autoSpaceDE w:val="0"/>
        <w:autoSpaceDN w:val="0"/>
        <w:adjustRightInd w:val="0"/>
        <w:jc w:val="center"/>
        <w:rPr>
          <w:sz w:val="28"/>
          <w:szCs w:val="28"/>
        </w:rPr>
      </w:pPr>
      <w:r w:rsidRPr="00455BA7">
        <w:rPr>
          <w:noProof/>
          <w:position w:val="-32"/>
          <w:sz w:val="28"/>
          <w:szCs w:val="28"/>
        </w:rPr>
        <w:drawing>
          <wp:inline distT="0" distB="0" distL="0" distR="0" wp14:anchorId="466F8F08" wp14:editId="65D5C100">
            <wp:extent cx="5743575" cy="590550"/>
            <wp:effectExtent l="0" t="0" r="9525" b="0"/>
            <wp:docPr id="2347"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455BA7">
        <w:rPr>
          <w:sz w:val="28"/>
          <w:szCs w:val="28"/>
        </w:rPr>
        <w:t>, (8.1)</w:t>
      </w:r>
    </w:p>
    <w:p w14:paraId="317BE378" w14:textId="77777777" w:rsidR="00455BA7" w:rsidRPr="00455BA7" w:rsidRDefault="00455BA7" w:rsidP="00455BA7">
      <w:pPr>
        <w:autoSpaceDE w:val="0"/>
        <w:autoSpaceDN w:val="0"/>
        <w:adjustRightInd w:val="0"/>
        <w:jc w:val="both"/>
        <w:rPr>
          <w:sz w:val="28"/>
          <w:szCs w:val="28"/>
        </w:rPr>
      </w:pPr>
    </w:p>
    <w:p w14:paraId="78D247B6"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3615F825" w14:textId="58F48543"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40CF05BD" wp14:editId="7D6CFB60">
            <wp:extent cx="581025" cy="323850"/>
            <wp:effectExtent l="0" t="0" r="9525" b="0"/>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455BA7">
        <w:rPr>
          <w:sz w:val="28"/>
          <w:szCs w:val="28"/>
        </w:rPr>
        <w:t xml:space="preserve"> - индекс изменения количества активов в году i;</w:t>
      </w:r>
    </w:p>
    <w:p w14:paraId="03DD73FE" w14:textId="7D1950A7"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611C09B6" wp14:editId="354D99FD">
            <wp:extent cx="409575" cy="323850"/>
            <wp:effectExtent l="0" t="0" r="9525" b="0"/>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455BA7">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1B794DD" w14:textId="330ED2E0"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0BAD7418" wp14:editId="45CF0C11">
            <wp:extent cx="733425" cy="323850"/>
            <wp:effectExtent l="0" t="0" r="9525" b="0"/>
            <wp:docPr id="2344"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455BA7">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AD6C7F6" w14:textId="5E52A502"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184B828E" wp14:editId="65F7610A">
            <wp:extent cx="504825" cy="323850"/>
            <wp:effectExtent l="0" t="0" r="9525" b="0"/>
            <wp:docPr id="2343"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455BA7">
        <w:rPr>
          <w:sz w:val="28"/>
          <w:szCs w:val="28"/>
        </w:rPr>
        <w:t xml:space="preserve"> - изменение операционных расходов на водоподготовку, очистку</w:t>
      </w:r>
      <w:r w:rsidRPr="00455BA7">
        <w:rPr>
          <w:color w:val="FF0000"/>
          <w:sz w:val="28"/>
          <w:szCs w:val="28"/>
        </w:rPr>
        <w:t xml:space="preserve"> </w:t>
      </w:r>
      <w:r w:rsidRPr="00455BA7">
        <w:rPr>
          <w:sz w:val="28"/>
          <w:szCs w:val="28"/>
        </w:rPr>
        <w:t>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CC214DC" w14:textId="77777777" w:rsidR="00455BA7" w:rsidRPr="00455BA7" w:rsidRDefault="00455BA7" w:rsidP="00455BA7">
      <w:pPr>
        <w:autoSpaceDE w:val="0"/>
        <w:autoSpaceDN w:val="0"/>
        <w:adjustRightInd w:val="0"/>
        <w:ind w:firstLine="540"/>
        <w:jc w:val="both"/>
        <w:rPr>
          <w:color w:val="FF0000"/>
          <w:sz w:val="28"/>
          <w:szCs w:val="28"/>
        </w:rPr>
      </w:pPr>
    </w:p>
    <w:p w14:paraId="3CA73CB9" w14:textId="77777777" w:rsidR="00455BA7" w:rsidRPr="00455BA7" w:rsidRDefault="00455BA7" w:rsidP="00455BA7">
      <w:pPr>
        <w:autoSpaceDE w:val="0"/>
        <w:autoSpaceDN w:val="0"/>
        <w:adjustRightInd w:val="0"/>
        <w:ind w:firstLine="540"/>
        <w:jc w:val="both"/>
        <w:rPr>
          <w:color w:val="FF0000"/>
          <w:sz w:val="6"/>
          <w:szCs w:val="28"/>
        </w:rPr>
      </w:pPr>
    </w:p>
    <w:p w14:paraId="76D16856"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При расчете регулятором использовались следующие показатели:</w:t>
      </w:r>
    </w:p>
    <w:p w14:paraId="5A9C90FE" w14:textId="77777777" w:rsidR="00455BA7" w:rsidRPr="00455BA7" w:rsidRDefault="00455BA7" w:rsidP="00455BA7">
      <w:pPr>
        <w:widowControl w:val="0"/>
        <w:numPr>
          <w:ilvl w:val="0"/>
          <w:numId w:val="8"/>
        </w:numPr>
        <w:tabs>
          <w:tab w:val="left" w:pos="710"/>
        </w:tabs>
        <w:autoSpaceDE w:val="0"/>
        <w:autoSpaceDN w:val="0"/>
        <w:adjustRightInd w:val="0"/>
        <w:ind w:firstLine="709"/>
        <w:jc w:val="both"/>
        <w:rPr>
          <w:sz w:val="28"/>
          <w:szCs w:val="28"/>
        </w:rPr>
      </w:pPr>
      <w:r w:rsidRPr="00455BA7">
        <w:rPr>
          <w:sz w:val="28"/>
          <w:szCs w:val="28"/>
          <w:u w:val="single"/>
        </w:rPr>
        <w:t>базовый уровень операционных расходов 2019 года</w:t>
      </w:r>
      <w:r w:rsidRPr="00455BA7">
        <w:rPr>
          <w:sz w:val="28"/>
          <w:szCs w:val="28"/>
        </w:rPr>
        <w:t xml:space="preserve"> – </w:t>
      </w:r>
      <w:r w:rsidRPr="00455BA7">
        <w:rPr>
          <w:b/>
          <w:i/>
          <w:sz w:val="28"/>
          <w:szCs w:val="28"/>
        </w:rPr>
        <w:t>90920,52</w:t>
      </w:r>
      <w:r w:rsidRPr="00455BA7">
        <w:rPr>
          <w:sz w:val="28"/>
          <w:szCs w:val="28"/>
        </w:rPr>
        <w:t xml:space="preserve">  тыс. руб., в том числе:</w:t>
      </w:r>
    </w:p>
    <w:p w14:paraId="437353E3" w14:textId="77777777" w:rsidR="00455BA7" w:rsidRPr="00455BA7" w:rsidRDefault="00455BA7" w:rsidP="00455BA7">
      <w:pPr>
        <w:widowControl w:val="0"/>
        <w:numPr>
          <w:ilvl w:val="0"/>
          <w:numId w:val="8"/>
        </w:numPr>
        <w:tabs>
          <w:tab w:val="left" w:pos="710"/>
        </w:tabs>
        <w:autoSpaceDE w:val="0"/>
        <w:autoSpaceDN w:val="0"/>
        <w:adjustRightInd w:val="0"/>
        <w:ind w:firstLine="709"/>
        <w:jc w:val="both"/>
        <w:rPr>
          <w:sz w:val="28"/>
          <w:szCs w:val="28"/>
        </w:rPr>
      </w:pPr>
      <w:r w:rsidRPr="00455BA7">
        <w:rPr>
          <w:sz w:val="28"/>
          <w:szCs w:val="28"/>
        </w:rPr>
        <w:t xml:space="preserve">индексы потребительских цен – </w:t>
      </w:r>
      <w:r w:rsidRPr="00455BA7">
        <w:rPr>
          <w:b/>
          <w:i/>
          <w:sz w:val="28"/>
          <w:szCs w:val="28"/>
        </w:rPr>
        <w:t>104,0%</w:t>
      </w:r>
      <w:r w:rsidRPr="00455BA7">
        <w:rPr>
          <w:sz w:val="28"/>
          <w:szCs w:val="28"/>
        </w:rPr>
        <w:t xml:space="preserve"> на 2020 год, </w:t>
      </w:r>
      <w:r w:rsidRPr="00455BA7">
        <w:rPr>
          <w:b/>
          <w:i/>
          <w:sz w:val="28"/>
          <w:szCs w:val="28"/>
        </w:rPr>
        <w:t>104,0%</w:t>
      </w:r>
      <w:r w:rsidRPr="00455BA7">
        <w:rPr>
          <w:sz w:val="28"/>
          <w:szCs w:val="28"/>
        </w:rPr>
        <w:t xml:space="preserve">                         на 2021г. и </w:t>
      </w:r>
      <w:r w:rsidRPr="00455BA7">
        <w:rPr>
          <w:b/>
          <w:i/>
          <w:sz w:val="28"/>
          <w:szCs w:val="28"/>
        </w:rPr>
        <w:t>104,0%</w:t>
      </w:r>
      <w:r w:rsidRPr="00455BA7">
        <w:rPr>
          <w:sz w:val="28"/>
          <w:szCs w:val="28"/>
        </w:rPr>
        <w:t xml:space="preserve"> на 2022 г., согласно основным параметрам, указанным в базовом варианте прогноза социально-экономического развития Российской Федерации, действовавшего на момент выдачи регулятором цен, значений, параметров (определяемых статьей 23 Федерального закона                                   «О концессионных соглашениях») организатору конкурса на заключение концессионного соглашения;</w:t>
      </w:r>
    </w:p>
    <w:p w14:paraId="3A660FB8" w14:textId="77777777" w:rsidR="00455BA7" w:rsidRPr="00455BA7" w:rsidRDefault="00455BA7" w:rsidP="00455BA7">
      <w:pPr>
        <w:widowControl w:val="0"/>
        <w:numPr>
          <w:ilvl w:val="0"/>
          <w:numId w:val="8"/>
        </w:numPr>
        <w:tabs>
          <w:tab w:val="left" w:pos="715"/>
        </w:tabs>
        <w:autoSpaceDE w:val="0"/>
        <w:autoSpaceDN w:val="0"/>
        <w:adjustRightInd w:val="0"/>
        <w:ind w:firstLine="709"/>
        <w:jc w:val="both"/>
        <w:rPr>
          <w:sz w:val="28"/>
          <w:szCs w:val="28"/>
        </w:rPr>
      </w:pPr>
      <w:r w:rsidRPr="00455BA7">
        <w:rPr>
          <w:sz w:val="28"/>
          <w:szCs w:val="28"/>
        </w:rPr>
        <w:t xml:space="preserve">индексы эффективности операционных расходов на 2020, на 2021 и на 2022 годы в размере  </w:t>
      </w:r>
      <w:r w:rsidRPr="00455BA7">
        <w:rPr>
          <w:b/>
          <w:i/>
          <w:sz w:val="28"/>
          <w:szCs w:val="28"/>
        </w:rPr>
        <w:t>1%</w:t>
      </w:r>
      <w:r w:rsidRPr="00455BA7">
        <w:rPr>
          <w:sz w:val="28"/>
          <w:szCs w:val="28"/>
        </w:rPr>
        <w:t>;</w:t>
      </w:r>
    </w:p>
    <w:p w14:paraId="7875E107" w14:textId="77777777" w:rsidR="00455BA7" w:rsidRPr="00455BA7" w:rsidRDefault="00455BA7" w:rsidP="00455BA7">
      <w:pPr>
        <w:widowControl w:val="0"/>
        <w:numPr>
          <w:ilvl w:val="0"/>
          <w:numId w:val="8"/>
        </w:numPr>
        <w:tabs>
          <w:tab w:val="left" w:pos="715"/>
        </w:tabs>
        <w:autoSpaceDE w:val="0"/>
        <w:autoSpaceDN w:val="0"/>
        <w:adjustRightInd w:val="0"/>
        <w:ind w:firstLine="709"/>
        <w:jc w:val="both"/>
        <w:rPr>
          <w:sz w:val="28"/>
          <w:szCs w:val="28"/>
        </w:rPr>
      </w:pPr>
      <w:r w:rsidRPr="00455BA7">
        <w:rPr>
          <w:sz w:val="28"/>
          <w:szCs w:val="28"/>
        </w:rPr>
        <w:t xml:space="preserve">индексы изменения количества активов на 2020, на 2021 и на 2022 гг. в размере  </w:t>
      </w:r>
      <w:r w:rsidRPr="00455BA7">
        <w:rPr>
          <w:b/>
          <w:i/>
          <w:sz w:val="28"/>
          <w:szCs w:val="28"/>
        </w:rPr>
        <w:t>0%</w:t>
      </w:r>
      <w:r w:rsidRPr="00455BA7">
        <w:rPr>
          <w:sz w:val="28"/>
          <w:szCs w:val="28"/>
        </w:rPr>
        <w:t>.</w:t>
      </w:r>
    </w:p>
    <w:p w14:paraId="5D46CBEB" w14:textId="77777777" w:rsidR="00455BA7" w:rsidRPr="00455BA7" w:rsidRDefault="00455BA7" w:rsidP="00455BA7">
      <w:pPr>
        <w:autoSpaceDE w:val="0"/>
        <w:autoSpaceDN w:val="0"/>
        <w:adjustRightInd w:val="0"/>
        <w:ind w:left="709"/>
        <w:jc w:val="both"/>
        <w:rPr>
          <w:color w:val="FF0000"/>
          <w:sz w:val="14"/>
          <w:szCs w:val="28"/>
        </w:rPr>
      </w:pPr>
    </w:p>
    <w:p w14:paraId="0009D250" w14:textId="77777777" w:rsidR="00455BA7" w:rsidRPr="00455BA7" w:rsidRDefault="00455BA7" w:rsidP="00455BA7">
      <w:pPr>
        <w:autoSpaceDE w:val="0"/>
        <w:autoSpaceDN w:val="0"/>
        <w:adjustRightInd w:val="0"/>
        <w:ind w:firstLine="709"/>
        <w:jc w:val="both"/>
        <w:rPr>
          <w:sz w:val="28"/>
          <w:szCs w:val="28"/>
        </w:rPr>
      </w:pPr>
      <w:r w:rsidRPr="00455BA7">
        <w:rPr>
          <w:sz w:val="28"/>
          <w:szCs w:val="28"/>
          <w:u w:val="single"/>
        </w:rPr>
        <w:lastRenderedPageBreak/>
        <w:t>Базовый уровень операционных расходов</w:t>
      </w:r>
      <w:r w:rsidRPr="00455BA7">
        <w:rPr>
          <w:sz w:val="28"/>
          <w:szCs w:val="28"/>
        </w:rPr>
        <w:t xml:space="preserve"> на первый год долгосрочного периода регулирования рассчитывался с применением </w:t>
      </w:r>
      <w:r w:rsidRPr="00455BA7">
        <w:rPr>
          <w:sz w:val="28"/>
          <w:szCs w:val="28"/>
          <w:u w:val="single"/>
        </w:rPr>
        <w:t>метода экономически обоснованных расходов (затрат)</w:t>
      </w:r>
      <w:r w:rsidRPr="00455BA7">
        <w:rPr>
          <w:sz w:val="28"/>
          <w:szCs w:val="28"/>
        </w:rPr>
        <w:t xml:space="preserve"> в соответствии с </w:t>
      </w:r>
      <w:r w:rsidRPr="00455BA7">
        <w:rPr>
          <w:sz w:val="28"/>
          <w:szCs w:val="28"/>
          <w:u w:val="single"/>
        </w:rPr>
        <w:t>пунктами 17 - 26</w:t>
      </w:r>
      <w:r w:rsidRPr="00455BA7">
        <w:rPr>
          <w:sz w:val="28"/>
          <w:szCs w:val="28"/>
        </w:rPr>
        <w:t xml:space="preserve"> Методических указаний. </w:t>
      </w:r>
    </w:p>
    <w:p w14:paraId="13D5F5AC" w14:textId="77777777" w:rsidR="00455BA7" w:rsidRPr="00455BA7" w:rsidRDefault="00455BA7" w:rsidP="00455BA7">
      <w:pPr>
        <w:autoSpaceDE w:val="0"/>
        <w:autoSpaceDN w:val="0"/>
        <w:adjustRightInd w:val="0"/>
        <w:ind w:firstLine="540"/>
        <w:jc w:val="both"/>
        <w:rPr>
          <w:color w:val="FF0000"/>
          <w:sz w:val="28"/>
          <w:szCs w:val="28"/>
        </w:rPr>
      </w:pPr>
      <w:r w:rsidRPr="00455BA7">
        <w:rPr>
          <w:color w:val="FF0000"/>
          <w:sz w:val="28"/>
          <w:szCs w:val="28"/>
        </w:rPr>
        <w:t xml:space="preserve"> </w:t>
      </w:r>
    </w:p>
    <w:p w14:paraId="123E7A37" w14:textId="1D48FE41" w:rsidR="00455BA7" w:rsidRPr="00455BA7" w:rsidRDefault="00455BA7" w:rsidP="00455BA7">
      <w:pPr>
        <w:autoSpaceDE w:val="0"/>
        <w:autoSpaceDN w:val="0"/>
        <w:adjustRightInd w:val="0"/>
        <w:ind w:firstLine="540"/>
        <w:jc w:val="both"/>
        <w:rPr>
          <w:sz w:val="28"/>
          <w:szCs w:val="28"/>
        </w:rPr>
      </w:pPr>
      <w:r w:rsidRPr="00455BA7">
        <w:rPr>
          <w:sz w:val="28"/>
          <w:szCs w:val="28"/>
        </w:rPr>
        <w:t xml:space="preserve">Согласно </w:t>
      </w:r>
      <w:r w:rsidRPr="00455BA7">
        <w:rPr>
          <w:sz w:val="28"/>
          <w:szCs w:val="28"/>
          <w:u w:val="single"/>
        </w:rPr>
        <w:t>п. 95 Методических указаний</w:t>
      </w:r>
      <w:r w:rsidRPr="00455BA7">
        <w:rPr>
          <w:sz w:val="28"/>
          <w:szCs w:val="28"/>
        </w:rPr>
        <w:t xml:space="preserve">, </w:t>
      </w:r>
      <w:r w:rsidRPr="00455BA7">
        <w:rPr>
          <w:b/>
          <w:sz w:val="28"/>
          <w:szCs w:val="28"/>
          <w:u w:val="single"/>
        </w:rPr>
        <w:t>скорректированная величина операционных расходо</w:t>
      </w:r>
      <w:r w:rsidRPr="00455BA7">
        <w:rPr>
          <w:b/>
          <w:sz w:val="28"/>
          <w:szCs w:val="28"/>
        </w:rPr>
        <w:t>в</w:t>
      </w:r>
      <w:r w:rsidRPr="00455BA7">
        <w:rPr>
          <w:sz w:val="28"/>
          <w:szCs w:val="28"/>
        </w:rPr>
        <w:t xml:space="preserve"> на год i долгосрочного периода регулирования </w:t>
      </w:r>
      <w:r w:rsidRPr="00455BA7">
        <w:rPr>
          <w:noProof/>
          <w:position w:val="-12"/>
          <w:sz w:val="28"/>
          <w:szCs w:val="28"/>
        </w:rPr>
        <w:drawing>
          <wp:inline distT="0" distB="0" distL="0" distR="0" wp14:anchorId="23DC4027" wp14:editId="5BFD3E39">
            <wp:extent cx="476250" cy="333375"/>
            <wp:effectExtent l="0" t="0" r="0" b="0"/>
            <wp:docPr id="2342"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55BA7">
        <w:rPr>
          <w:sz w:val="28"/>
          <w:szCs w:val="28"/>
        </w:rPr>
        <w:t xml:space="preserve">, определяемая исходя из актуальных значений параметров расчета тарифов (прогнозных показателей, указанных в </w:t>
      </w:r>
      <w:hyperlink r:id="rId350" w:history="1">
        <w:r w:rsidRPr="00455BA7">
          <w:rPr>
            <w:sz w:val="28"/>
            <w:szCs w:val="28"/>
            <w:u w:val="single"/>
          </w:rPr>
          <w:t>подпункте "в" пункта 16</w:t>
        </w:r>
      </w:hyperlink>
      <w:r w:rsidRPr="00455BA7">
        <w:rPr>
          <w:sz w:val="28"/>
          <w:szCs w:val="28"/>
        </w:rPr>
        <w:t xml:space="preserve">  Методических указаний), рассчитывается по формуле (39):</w:t>
      </w:r>
    </w:p>
    <w:p w14:paraId="01E34FFE" w14:textId="77777777" w:rsidR="00455BA7" w:rsidRPr="00455BA7" w:rsidRDefault="00455BA7" w:rsidP="00455BA7">
      <w:pPr>
        <w:autoSpaceDE w:val="0"/>
        <w:autoSpaceDN w:val="0"/>
        <w:adjustRightInd w:val="0"/>
        <w:ind w:firstLine="709"/>
        <w:jc w:val="both"/>
        <w:rPr>
          <w:sz w:val="28"/>
          <w:szCs w:val="28"/>
        </w:rPr>
      </w:pPr>
    </w:p>
    <w:p w14:paraId="0880738D" w14:textId="149425B1" w:rsidR="00455BA7" w:rsidRPr="00455BA7" w:rsidRDefault="00455BA7" w:rsidP="00455BA7">
      <w:pPr>
        <w:autoSpaceDE w:val="0"/>
        <w:autoSpaceDN w:val="0"/>
        <w:adjustRightInd w:val="0"/>
        <w:jc w:val="both"/>
        <w:rPr>
          <w:position w:val="-33"/>
        </w:rPr>
      </w:pPr>
      <w:r w:rsidRPr="00455BA7">
        <w:rPr>
          <w:noProof/>
          <w:position w:val="-33"/>
        </w:rPr>
        <w:drawing>
          <wp:inline distT="0" distB="0" distL="0" distR="0" wp14:anchorId="5395E558" wp14:editId="29148DE4">
            <wp:extent cx="5939790" cy="599440"/>
            <wp:effectExtent l="0" t="0" r="3810" b="0"/>
            <wp:docPr id="2341"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42DD92F4" w14:textId="77777777" w:rsidR="00455BA7" w:rsidRPr="00455BA7" w:rsidRDefault="00455BA7" w:rsidP="00455BA7">
      <w:pPr>
        <w:autoSpaceDE w:val="0"/>
        <w:autoSpaceDN w:val="0"/>
        <w:adjustRightInd w:val="0"/>
        <w:ind w:firstLine="709"/>
        <w:jc w:val="both"/>
        <w:rPr>
          <w:position w:val="-33"/>
        </w:rPr>
      </w:pPr>
    </w:p>
    <w:p w14:paraId="495B71CB"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54294506"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i0 - первый год текущего долгосрочного периода регулирования;</w:t>
      </w:r>
    </w:p>
    <w:p w14:paraId="4E49CD92" w14:textId="4F3C760B"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388C3E41" wp14:editId="1A83D985">
            <wp:extent cx="476250" cy="333375"/>
            <wp:effectExtent l="0" t="0" r="0" b="0"/>
            <wp:docPr id="2340"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55BA7">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0604471"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ОР</w:t>
      </w:r>
      <w:r w:rsidRPr="00455BA7">
        <w:rPr>
          <w:sz w:val="28"/>
          <w:szCs w:val="28"/>
          <w:vertAlign w:val="subscript"/>
        </w:rPr>
        <w:t>i0</w:t>
      </w:r>
      <w:r w:rsidRPr="00455BA7">
        <w:rPr>
          <w:sz w:val="28"/>
          <w:szCs w:val="28"/>
        </w:rPr>
        <w:t xml:space="preserve"> - </w:t>
      </w:r>
      <w:r w:rsidRPr="00455BA7">
        <w:rPr>
          <w:sz w:val="28"/>
          <w:szCs w:val="28"/>
          <w:u w:val="single"/>
        </w:rPr>
        <w:t>базовый уровень операционных расходов</w:t>
      </w:r>
      <w:r w:rsidRPr="00455BA7">
        <w:rPr>
          <w:sz w:val="28"/>
          <w:szCs w:val="28"/>
        </w:rPr>
        <w:t xml:space="preserve">, установленный на долгосрочный период регулирования в соответствии с </w:t>
      </w:r>
      <w:hyperlink r:id="rId351" w:history="1">
        <w:r w:rsidRPr="00455BA7">
          <w:rPr>
            <w:sz w:val="28"/>
            <w:szCs w:val="28"/>
            <w:u w:val="single"/>
          </w:rPr>
          <w:t>пунктом 45</w:t>
        </w:r>
      </w:hyperlink>
      <w:r w:rsidRPr="00455BA7">
        <w:rPr>
          <w:sz w:val="28"/>
          <w:szCs w:val="28"/>
          <w:u w:val="single"/>
        </w:rPr>
        <w:t xml:space="preserve"> Методических указаний</w:t>
      </w:r>
      <w:r w:rsidRPr="00455BA7">
        <w:rPr>
          <w:sz w:val="28"/>
          <w:szCs w:val="28"/>
        </w:rPr>
        <w:t>, тыс. руб.;</w:t>
      </w:r>
    </w:p>
    <w:p w14:paraId="082E53D5"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ИЭР - индекс эффективности операционных расходов, установленный на j-й год и выраженный в процентах;</w:t>
      </w:r>
    </w:p>
    <w:p w14:paraId="7452CF5E" w14:textId="0B515542"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773D22EB" wp14:editId="580D2500">
            <wp:extent cx="676275" cy="352425"/>
            <wp:effectExtent l="0" t="0" r="0" b="0"/>
            <wp:docPr id="2339"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455BA7">
        <w:rPr>
          <w:sz w:val="28"/>
          <w:szCs w:val="28"/>
        </w:rPr>
        <w:t xml:space="preserve"> - скорректированный прогнозный индекс изменения потребительских цен в j-м году;</w:t>
      </w:r>
    </w:p>
    <w:p w14:paraId="27EA522F" w14:textId="6C14EAE7"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7F71935E" wp14:editId="513EAA37">
            <wp:extent cx="657225" cy="352425"/>
            <wp:effectExtent l="0" t="0" r="0" b="0"/>
            <wp:docPr id="2338" name="Рисунок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455BA7">
        <w:rPr>
          <w:sz w:val="28"/>
          <w:szCs w:val="28"/>
        </w:rPr>
        <w:t xml:space="preserve"> - скорректированный прогнозный индекс изменения количества активов в j-м году, рассчитываемый в соответствии с </w:t>
      </w:r>
      <w:hyperlink r:id="rId352" w:history="1">
        <w:r w:rsidRPr="00455BA7">
          <w:rPr>
            <w:sz w:val="28"/>
            <w:szCs w:val="28"/>
            <w:u w:val="single"/>
          </w:rPr>
          <w:t>формулой 8.1</w:t>
        </w:r>
      </w:hyperlink>
      <w:r w:rsidRPr="00455BA7">
        <w:rPr>
          <w:sz w:val="28"/>
          <w:szCs w:val="28"/>
        </w:rPr>
        <w:t xml:space="preserve"> Методических указаний.</w:t>
      </w:r>
    </w:p>
    <w:p w14:paraId="635FA82B" w14:textId="77777777" w:rsidR="00455BA7" w:rsidRPr="00455BA7" w:rsidRDefault="00455BA7" w:rsidP="00455BA7">
      <w:pPr>
        <w:autoSpaceDE w:val="0"/>
        <w:autoSpaceDN w:val="0"/>
        <w:adjustRightInd w:val="0"/>
        <w:spacing w:before="280"/>
        <w:ind w:firstLine="540"/>
        <w:jc w:val="both"/>
        <w:rPr>
          <w:color w:val="FF0000"/>
          <w:sz w:val="12"/>
          <w:szCs w:val="28"/>
        </w:rPr>
      </w:pPr>
    </w:p>
    <w:p w14:paraId="67C36451"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 О</w:t>
      </w:r>
      <w:r w:rsidRPr="00455BA7">
        <w:rPr>
          <w:rFonts w:eastAsia="Calibri"/>
          <w:sz w:val="28"/>
          <w:szCs w:val="28"/>
          <w:u w:val="single"/>
          <w:lang w:eastAsia="en-US"/>
        </w:rPr>
        <w:t>рганизацией предложено</w:t>
      </w:r>
      <w:r w:rsidRPr="00455BA7">
        <w:rPr>
          <w:rFonts w:eastAsia="Calibri"/>
          <w:sz w:val="28"/>
          <w:szCs w:val="28"/>
          <w:lang w:eastAsia="en-US"/>
        </w:rPr>
        <w:t xml:space="preserve"> в целях корректировки тарифов на 2022 год</w:t>
      </w:r>
      <w:r w:rsidRPr="00455BA7">
        <w:rPr>
          <w:rFonts w:eastAsia="Calibri"/>
          <w:color w:val="FF0000"/>
          <w:sz w:val="28"/>
          <w:szCs w:val="28"/>
          <w:lang w:eastAsia="en-US"/>
        </w:rPr>
        <w:t xml:space="preserve"> </w:t>
      </w:r>
      <w:r w:rsidRPr="00455BA7">
        <w:rPr>
          <w:rFonts w:eastAsia="Calibri"/>
          <w:sz w:val="28"/>
          <w:szCs w:val="28"/>
          <w:lang w:eastAsia="en-US"/>
        </w:rPr>
        <w:t xml:space="preserve">определить сумму Операционных расходов  в размере </w:t>
      </w:r>
      <w:r w:rsidRPr="00455BA7">
        <w:rPr>
          <w:rFonts w:eastAsia="Calibri"/>
          <w:b/>
          <w:i/>
          <w:sz w:val="28"/>
          <w:szCs w:val="28"/>
          <w:lang w:eastAsia="en-US"/>
        </w:rPr>
        <w:t>111997,60</w:t>
      </w:r>
      <w:r w:rsidRPr="00455BA7">
        <w:rPr>
          <w:rFonts w:eastAsia="Calibri"/>
          <w:sz w:val="28"/>
          <w:szCs w:val="28"/>
          <w:lang w:eastAsia="en-US"/>
        </w:rPr>
        <w:t xml:space="preserve"> тыс. руб.  </w:t>
      </w:r>
    </w:p>
    <w:p w14:paraId="4DEC6A71" w14:textId="77777777" w:rsidR="00455BA7" w:rsidRPr="00455BA7" w:rsidRDefault="00455BA7" w:rsidP="00455BA7">
      <w:pPr>
        <w:widowControl w:val="0"/>
        <w:autoSpaceDE w:val="0"/>
        <w:autoSpaceDN w:val="0"/>
        <w:adjustRightInd w:val="0"/>
        <w:spacing w:before="38"/>
        <w:ind w:firstLine="567"/>
        <w:jc w:val="both"/>
        <w:rPr>
          <w:color w:val="FF0000"/>
          <w:sz w:val="28"/>
          <w:szCs w:val="28"/>
        </w:rPr>
      </w:pPr>
      <w:r w:rsidRPr="00455BA7">
        <w:rPr>
          <w:color w:val="FF0000"/>
          <w:sz w:val="28"/>
          <w:szCs w:val="28"/>
        </w:rPr>
        <w:t xml:space="preserve"> </w:t>
      </w:r>
    </w:p>
    <w:p w14:paraId="01BC43ED" w14:textId="77777777" w:rsidR="00455BA7" w:rsidRPr="00455BA7" w:rsidRDefault="00455BA7" w:rsidP="00455BA7">
      <w:pPr>
        <w:autoSpaceDE w:val="0"/>
        <w:autoSpaceDN w:val="0"/>
        <w:adjustRightInd w:val="0"/>
        <w:spacing w:before="58"/>
        <w:ind w:firstLine="709"/>
        <w:jc w:val="both"/>
        <w:rPr>
          <w:sz w:val="28"/>
          <w:szCs w:val="28"/>
        </w:rPr>
      </w:pPr>
      <w:r w:rsidRPr="00455BA7">
        <w:rPr>
          <w:sz w:val="28"/>
          <w:szCs w:val="28"/>
          <w:u w:val="single"/>
        </w:rPr>
        <w:lastRenderedPageBreak/>
        <w:t>При корректировке Операционных расходов на 2022 год регулятором использованы</w:t>
      </w:r>
      <w:r w:rsidRPr="00455BA7">
        <w:rPr>
          <w:sz w:val="28"/>
          <w:szCs w:val="28"/>
        </w:rPr>
        <w:t xml:space="preserve"> следующие показатели:</w:t>
      </w:r>
    </w:p>
    <w:p w14:paraId="2E868A87" w14:textId="77777777" w:rsidR="00455BA7" w:rsidRPr="00455BA7" w:rsidRDefault="00455BA7" w:rsidP="00455BA7">
      <w:pPr>
        <w:widowControl w:val="0"/>
        <w:numPr>
          <w:ilvl w:val="0"/>
          <w:numId w:val="8"/>
        </w:numPr>
        <w:autoSpaceDE w:val="0"/>
        <w:autoSpaceDN w:val="0"/>
        <w:adjustRightInd w:val="0"/>
        <w:spacing w:before="38"/>
        <w:ind w:firstLine="709"/>
        <w:jc w:val="both"/>
        <w:rPr>
          <w:sz w:val="28"/>
          <w:szCs w:val="28"/>
        </w:rPr>
      </w:pPr>
      <w:r w:rsidRPr="00455BA7">
        <w:rPr>
          <w:sz w:val="28"/>
          <w:szCs w:val="28"/>
        </w:rPr>
        <w:t xml:space="preserve">базовый уровень операционных расходов 2019 года – </w:t>
      </w:r>
      <w:r w:rsidRPr="00455BA7">
        <w:rPr>
          <w:b/>
          <w:i/>
          <w:sz w:val="28"/>
          <w:szCs w:val="28"/>
        </w:rPr>
        <w:t>90920,52</w:t>
      </w:r>
      <w:r w:rsidRPr="00455BA7">
        <w:rPr>
          <w:sz w:val="28"/>
          <w:szCs w:val="28"/>
        </w:rPr>
        <w:t xml:space="preserve">  тыс. руб.;</w:t>
      </w:r>
    </w:p>
    <w:p w14:paraId="7A7D360F" w14:textId="77777777" w:rsidR="00455BA7" w:rsidRPr="00455BA7" w:rsidRDefault="00455BA7" w:rsidP="00455BA7">
      <w:pPr>
        <w:widowControl w:val="0"/>
        <w:numPr>
          <w:ilvl w:val="0"/>
          <w:numId w:val="8"/>
        </w:numPr>
        <w:tabs>
          <w:tab w:val="left" w:pos="715"/>
        </w:tabs>
        <w:autoSpaceDE w:val="0"/>
        <w:autoSpaceDN w:val="0"/>
        <w:adjustRightInd w:val="0"/>
        <w:ind w:firstLine="709"/>
        <w:jc w:val="both"/>
        <w:rPr>
          <w:sz w:val="28"/>
          <w:szCs w:val="28"/>
        </w:rPr>
      </w:pPr>
      <w:r w:rsidRPr="00455BA7">
        <w:rPr>
          <w:sz w:val="28"/>
          <w:szCs w:val="28"/>
        </w:rPr>
        <w:t xml:space="preserve">индексы потребительских цен: на 2020 год – </w:t>
      </w:r>
      <w:r w:rsidRPr="00455BA7">
        <w:rPr>
          <w:b/>
          <w:i/>
          <w:sz w:val="28"/>
          <w:szCs w:val="28"/>
        </w:rPr>
        <w:t>103,4</w:t>
      </w:r>
      <w:r w:rsidRPr="00455BA7">
        <w:rPr>
          <w:sz w:val="28"/>
          <w:szCs w:val="28"/>
        </w:rPr>
        <w:t xml:space="preserve">%, на 2021 год – </w:t>
      </w:r>
      <w:r w:rsidRPr="00455BA7">
        <w:rPr>
          <w:b/>
          <w:i/>
          <w:sz w:val="28"/>
          <w:szCs w:val="28"/>
        </w:rPr>
        <w:t xml:space="preserve">106,0% </w:t>
      </w:r>
      <w:r w:rsidRPr="00455BA7">
        <w:rPr>
          <w:sz w:val="28"/>
          <w:szCs w:val="28"/>
        </w:rPr>
        <w:t>и на 2022 г.</w:t>
      </w:r>
      <w:r w:rsidRPr="00455BA7">
        <w:rPr>
          <w:b/>
          <w:i/>
          <w:sz w:val="28"/>
          <w:szCs w:val="28"/>
        </w:rPr>
        <w:t xml:space="preserve"> – 104,3%,  </w:t>
      </w:r>
      <w:r w:rsidRPr="00455BA7">
        <w:rPr>
          <w:sz w:val="28"/>
          <w:szCs w:val="28"/>
        </w:rPr>
        <w:t xml:space="preserve">согласно </w:t>
      </w:r>
      <w:r w:rsidRPr="00455BA7">
        <w:rPr>
          <w:rFonts w:eastAsia="Calibri"/>
          <w:sz w:val="28"/>
          <w:szCs w:val="28"/>
        </w:rPr>
        <w:t xml:space="preserve">основных параметров базового варианта </w:t>
      </w:r>
      <w:r w:rsidRPr="00455BA7">
        <w:rPr>
          <w:rFonts w:eastAsia="Calibri"/>
          <w:sz w:val="28"/>
          <w:szCs w:val="28"/>
          <w:u w:val="single"/>
        </w:rPr>
        <w:t>прогноза Минэкономразвития России от 30.09.2021</w:t>
      </w:r>
      <w:r w:rsidRPr="00455BA7">
        <w:rPr>
          <w:rFonts w:eastAsia="Calibri"/>
          <w:sz w:val="28"/>
          <w:szCs w:val="28"/>
        </w:rPr>
        <w:t xml:space="preserve"> (далее – «</w:t>
      </w:r>
      <w:r w:rsidRPr="00455BA7">
        <w:rPr>
          <w:rFonts w:eastAsia="Calibri"/>
          <w:sz w:val="28"/>
          <w:szCs w:val="28"/>
          <w:u w:val="single"/>
        </w:rPr>
        <w:t xml:space="preserve">ИПЦ </w:t>
      </w:r>
      <w:r w:rsidRPr="00455BA7">
        <w:rPr>
          <w:sz w:val="28"/>
          <w:szCs w:val="28"/>
          <w:u w:val="single"/>
        </w:rPr>
        <w:t>Минэкономразвития РФ»</w:t>
      </w:r>
      <w:r w:rsidRPr="00455BA7">
        <w:rPr>
          <w:sz w:val="28"/>
          <w:szCs w:val="28"/>
        </w:rPr>
        <w:t>);</w:t>
      </w:r>
    </w:p>
    <w:p w14:paraId="308FC633" w14:textId="77777777" w:rsidR="00455BA7" w:rsidRPr="00455BA7" w:rsidRDefault="00455BA7" w:rsidP="00455BA7">
      <w:pPr>
        <w:widowControl w:val="0"/>
        <w:numPr>
          <w:ilvl w:val="0"/>
          <w:numId w:val="8"/>
        </w:numPr>
        <w:tabs>
          <w:tab w:val="left" w:pos="715"/>
        </w:tabs>
        <w:autoSpaceDE w:val="0"/>
        <w:autoSpaceDN w:val="0"/>
        <w:adjustRightInd w:val="0"/>
        <w:ind w:firstLine="709"/>
        <w:jc w:val="both"/>
        <w:rPr>
          <w:sz w:val="28"/>
          <w:szCs w:val="28"/>
        </w:rPr>
      </w:pPr>
      <w:r w:rsidRPr="00455BA7">
        <w:rPr>
          <w:sz w:val="28"/>
          <w:szCs w:val="28"/>
        </w:rPr>
        <w:t xml:space="preserve">индексы эффективности операционных расходов на 2020, на 2021 и на 2022 годы в размере  </w:t>
      </w:r>
      <w:r w:rsidRPr="00455BA7">
        <w:rPr>
          <w:b/>
          <w:i/>
          <w:sz w:val="28"/>
          <w:szCs w:val="28"/>
        </w:rPr>
        <w:t>1%</w:t>
      </w:r>
      <w:r w:rsidRPr="00455BA7">
        <w:rPr>
          <w:sz w:val="28"/>
          <w:szCs w:val="28"/>
        </w:rPr>
        <w:t>;</w:t>
      </w:r>
    </w:p>
    <w:p w14:paraId="16B369F9" w14:textId="77777777" w:rsidR="00455BA7" w:rsidRPr="00455BA7" w:rsidRDefault="00455BA7" w:rsidP="00455BA7">
      <w:pPr>
        <w:widowControl w:val="0"/>
        <w:numPr>
          <w:ilvl w:val="0"/>
          <w:numId w:val="8"/>
        </w:numPr>
        <w:tabs>
          <w:tab w:val="left" w:pos="715"/>
        </w:tabs>
        <w:autoSpaceDE w:val="0"/>
        <w:autoSpaceDN w:val="0"/>
        <w:adjustRightInd w:val="0"/>
        <w:ind w:firstLine="709"/>
        <w:jc w:val="both"/>
        <w:rPr>
          <w:sz w:val="28"/>
          <w:szCs w:val="28"/>
        </w:rPr>
      </w:pPr>
      <w:r w:rsidRPr="00455BA7">
        <w:rPr>
          <w:sz w:val="28"/>
          <w:szCs w:val="28"/>
        </w:rPr>
        <w:t xml:space="preserve">индексы изменения количества активов на 2020, на 2021 и на 2022 гг. в размере  </w:t>
      </w:r>
      <w:r w:rsidRPr="00455BA7">
        <w:rPr>
          <w:b/>
          <w:i/>
          <w:sz w:val="28"/>
          <w:szCs w:val="28"/>
        </w:rPr>
        <w:t>0%</w:t>
      </w:r>
      <w:r w:rsidRPr="00455BA7">
        <w:rPr>
          <w:sz w:val="28"/>
          <w:szCs w:val="28"/>
        </w:rPr>
        <w:t>.</w:t>
      </w:r>
    </w:p>
    <w:p w14:paraId="7BF527F5"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Таким образом, в процессе экспертизы скорректированные Операционные расходы на 2022 год определены в сумме </w:t>
      </w:r>
      <w:r w:rsidRPr="00455BA7">
        <w:rPr>
          <w:b/>
          <w:i/>
          <w:sz w:val="28"/>
          <w:szCs w:val="28"/>
        </w:rPr>
        <w:t>100850,53</w:t>
      </w:r>
      <w:r w:rsidRPr="00455BA7">
        <w:rPr>
          <w:sz w:val="28"/>
          <w:szCs w:val="28"/>
        </w:rPr>
        <w:t xml:space="preserve"> тыс. руб.:</w:t>
      </w:r>
    </w:p>
    <w:p w14:paraId="070ACC2E" w14:textId="77777777" w:rsidR="00455BA7" w:rsidRPr="00455BA7" w:rsidRDefault="00455BA7" w:rsidP="00455BA7">
      <w:pPr>
        <w:autoSpaceDE w:val="0"/>
        <w:autoSpaceDN w:val="0"/>
        <w:adjustRightInd w:val="0"/>
        <w:ind w:firstLine="709"/>
        <w:jc w:val="both"/>
        <w:rPr>
          <w:sz w:val="28"/>
          <w:szCs w:val="28"/>
        </w:rPr>
      </w:pPr>
    </w:p>
    <w:p w14:paraId="4447C306" w14:textId="77777777" w:rsidR="00455BA7" w:rsidRPr="00455BA7" w:rsidRDefault="00455BA7" w:rsidP="00455BA7">
      <w:pPr>
        <w:autoSpaceDE w:val="0"/>
        <w:autoSpaceDN w:val="0"/>
        <w:adjustRightInd w:val="0"/>
        <w:ind w:firstLine="709"/>
        <w:jc w:val="both"/>
        <w:rPr>
          <w:b/>
          <w:i/>
          <w:sz w:val="28"/>
          <w:szCs w:val="28"/>
        </w:rPr>
      </w:pPr>
      <w:r w:rsidRPr="00455BA7">
        <w:rPr>
          <w:sz w:val="28"/>
          <w:szCs w:val="28"/>
        </w:rPr>
        <w:t xml:space="preserve"> </w:t>
      </w:r>
      <w:r w:rsidRPr="00455BA7">
        <w:rPr>
          <w:b/>
          <w:i/>
          <w:sz w:val="28"/>
          <w:szCs w:val="28"/>
        </w:rPr>
        <w:t xml:space="preserve">ОР </w:t>
      </w:r>
      <w:r w:rsidRPr="00455BA7">
        <w:rPr>
          <w:b/>
          <w:i/>
          <w:sz w:val="28"/>
          <w:szCs w:val="28"/>
          <w:vertAlign w:val="superscript"/>
        </w:rPr>
        <w:t>СК.</w:t>
      </w:r>
      <w:r w:rsidRPr="00455BA7">
        <w:rPr>
          <w:b/>
          <w:i/>
          <w:sz w:val="28"/>
          <w:szCs w:val="28"/>
        </w:rPr>
        <w:t xml:space="preserve"> </w:t>
      </w:r>
      <w:r w:rsidRPr="00455BA7">
        <w:rPr>
          <w:b/>
          <w:i/>
          <w:sz w:val="20"/>
          <w:szCs w:val="20"/>
        </w:rPr>
        <w:t>2022</w:t>
      </w:r>
      <w:r w:rsidRPr="00455BA7">
        <w:rPr>
          <w:b/>
          <w:i/>
          <w:sz w:val="28"/>
          <w:szCs w:val="28"/>
        </w:rPr>
        <w:t xml:space="preserve"> = 90920,52</w:t>
      </w:r>
      <w:r w:rsidRPr="00455BA7">
        <w:rPr>
          <w:sz w:val="28"/>
          <w:szCs w:val="28"/>
        </w:rPr>
        <w:t xml:space="preserve">  </w:t>
      </w:r>
      <w:r w:rsidRPr="00455BA7">
        <w:rPr>
          <w:b/>
          <w:i/>
          <w:sz w:val="28"/>
          <w:szCs w:val="28"/>
        </w:rPr>
        <w:t>* [(1- 1%/100%) * (1+0,034) * (1+0) ]  * [(1- 1%/100%) * (1+0,06) * (1+0)] *  [(1- 1%/100%) * (1+0,043) * (1+0)]   =               =</w:t>
      </w:r>
      <w:r w:rsidRPr="00455BA7">
        <w:rPr>
          <w:sz w:val="28"/>
          <w:szCs w:val="28"/>
        </w:rPr>
        <w:t xml:space="preserve"> </w:t>
      </w:r>
      <w:r w:rsidRPr="00455BA7">
        <w:rPr>
          <w:b/>
          <w:i/>
          <w:sz w:val="28"/>
          <w:szCs w:val="28"/>
        </w:rPr>
        <w:t>100850,53</w:t>
      </w:r>
      <w:r w:rsidRPr="00455BA7">
        <w:rPr>
          <w:sz w:val="28"/>
          <w:szCs w:val="28"/>
        </w:rPr>
        <w:t xml:space="preserve"> (</w:t>
      </w:r>
      <w:r w:rsidRPr="00455BA7">
        <w:rPr>
          <w:b/>
          <w:i/>
          <w:sz w:val="28"/>
          <w:szCs w:val="28"/>
        </w:rPr>
        <w:t>тыс. руб.).</w:t>
      </w:r>
    </w:p>
    <w:p w14:paraId="10118D82" w14:textId="77777777" w:rsidR="00455BA7" w:rsidRPr="00455BA7" w:rsidRDefault="00455BA7" w:rsidP="00455BA7">
      <w:pPr>
        <w:autoSpaceDE w:val="0"/>
        <w:autoSpaceDN w:val="0"/>
        <w:adjustRightInd w:val="0"/>
        <w:jc w:val="both"/>
        <w:rPr>
          <w:b/>
          <w:i/>
          <w:color w:val="FF0000"/>
          <w:sz w:val="22"/>
          <w:szCs w:val="28"/>
        </w:rPr>
      </w:pPr>
    </w:p>
    <w:p w14:paraId="0C6E5CEB" w14:textId="77777777" w:rsidR="00455BA7" w:rsidRPr="00455BA7" w:rsidRDefault="00455BA7" w:rsidP="00455BA7">
      <w:pPr>
        <w:autoSpaceDE w:val="0"/>
        <w:autoSpaceDN w:val="0"/>
        <w:adjustRightInd w:val="0"/>
        <w:ind w:firstLine="709"/>
        <w:jc w:val="both"/>
        <w:rPr>
          <w:color w:val="FF0000"/>
          <w:sz w:val="28"/>
          <w:szCs w:val="28"/>
        </w:rPr>
      </w:pPr>
    </w:p>
    <w:p w14:paraId="00EF48B1" w14:textId="77777777" w:rsidR="00455BA7" w:rsidRPr="00455BA7" w:rsidRDefault="00455BA7" w:rsidP="00455BA7">
      <w:pPr>
        <w:autoSpaceDE w:val="0"/>
        <w:autoSpaceDN w:val="0"/>
        <w:adjustRightInd w:val="0"/>
        <w:spacing w:before="38"/>
        <w:ind w:left="1157"/>
        <w:jc w:val="center"/>
        <w:rPr>
          <w:b/>
          <w:sz w:val="28"/>
          <w:szCs w:val="28"/>
          <w:u w:val="single"/>
        </w:rPr>
      </w:pPr>
      <w:r w:rsidRPr="00455BA7">
        <w:rPr>
          <w:b/>
          <w:sz w:val="28"/>
          <w:szCs w:val="28"/>
          <w:u w:val="single"/>
        </w:rPr>
        <w:t>2. Неподконтрольные расходы</w:t>
      </w:r>
    </w:p>
    <w:p w14:paraId="76C44CF2" w14:textId="77777777" w:rsidR="00455BA7" w:rsidRPr="00455BA7" w:rsidRDefault="00455BA7" w:rsidP="00455BA7">
      <w:pPr>
        <w:autoSpaceDE w:val="0"/>
        <w:autoSpaceDN w:val="0"/>
        <w:adjustRightInd w:val="0"/>
        <w:spacing w:before="38"/>
        <w:ind w:firstLine="1157"/>
        <w:jc w:val="both"/>
        <w:rPr>
          <w:sz w:val="10"/>
          <w:szCs w:val="28"/>
        </w:rPr>
      </w:pPr>
    </w:p>
    <w:p w14:paraId="63C8C4EB" w14:textId="77777777" w:rsidR="00455BA7" w:rsidRPr="00455BA7" w:rsidRDefault="00455BA7" w:rsidP="00455BA7">
      <w:pPr>
        <w:autoSpaceDE w:val="0"/>
        <w:autoSpaceDN w:val="0"/>
        <w:adjustRightInd w:val="0"/>
        <w:spacing w:before="38"/>
        <w:ind w:firstLine="1157"/>
        <w:jc w:val="both"/>
        <w:rPr>
          <w:sz w:val="10"/>
          <w:szCs w:val="28"/>
        </w:rPr>
      </w:pPr>
    </w:p>
    <w:p w14:paraId="28374B0E"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В соответствии </w:t>
      </w:r>
      <w:r w:rsidRPr="00455BA7">
        <w:rPr>
          <w:sz w:val="28"/>
          <w:szCs w:val="28"/>
          <w:u w:val="single"/>
        </w:rPr>
        <w:t>с пунктом 49 Методических указаний</w:t>
      </w:r>
      <w:r w:rsidRPr="00455BA7">
        <w:rPr>
          <w:sz w:val="28"/>
          <w:szCs w:val="28"/>
        </w:rPr>
        <w:t xml:space="preserve">,  </w:t>
      </w:r>
      <w:r w:rsidRPr="00455BA7">
        <w:rPr>
          <w:sz w:val="28"/>
          <w:szCs w:val="28"/>
          <w:u w:val="single"/>
        </w:rPr>
        <w:t>Неподконтрольные расходы включают в себя</w:t>
      </w:r>
      <w:r w:rsidRPr="00455BA7">
        <w:rPr>
          <w:sz w:val="28"/>
          <w:szCs w:val="28"/>
        </w:rPr>
        <w:t>:</w:t>
      </w:r>
    </w:p>
    <w:p w14:paraId="6C473033"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1) </w:t>
      </w:r>
      <w:r w:rsidRPr="00455BA7">
        <w:rPr>
          <w:sz w:val="28"/>
          <w:szCs w:val="28"/>
          <w:u w:val="single"/>
        </w:rPr>
        <w:t>расходы на оплату товаров (услуг, работ), приобретаемых у других организаций, осуществляющих регулируемые виды деятельности</w:t>
      </w:r>
      <w:r w:rsidRPr="00455BA7">
        <w:rPr>
          <w:sz w:val="28"/>
          <w:szCs w:val="28"/>
        </w:rPr>
        <w:t>;</w:t>
      </w:r>
    </w:p>
    <w:p w14:paraId="021105C0"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2) </w:t>
      </w:r>
      <w:r w:rsidRPr="00455BA7">
        <w:rPr>
          <w:sz w:val="28"/>
          <w:szCs w:val="28"/>
          <w:u w:val="single"/>
        </w:rPr>
        <w:t>расходы на уплату налогов, сборов и других обязательных платежей</w:t>
      </w:r>
      <w:r w:rsidRPr="00455BA7">
        <w:rPr>
          <w:sz w:val="28"/>
          <w:szCs w:val="28"/>
        </w:rPr>
        <w:t>,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216358B"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3) </w:t>
      </w:r>
      <w:r w:rsidRPr="00455BA7">
        <w:rPr>
          <w:sz w:val="28"/>
          <w:szCs w:val="28"/>
          <w:u w:val="single"/>
        </w:rPr>
        <w:t>расходы на арендную плату и лизинговые платежи</w:t>
      </w:r>
      <w:r w:rsidRPr="00455BA7">
        <w:rPr>
          <w:sz w:val="28"/>
          <w:szCs w:val="28"/>
        </w:rPr>
        <w:t xml:space="preserve">, размер которых определяется с учетом требований, предусмотренных </w:t>
      </w:r>
      <w:hyperlink r:id="rId353" w:history="1">
        <w:r w:rsidRPr="00455BA7">
          <w:rPr>
            <w:sz w:val="28"/>
            <w:szCs w:val="28"/>
          </w:rPr>
          <w:t>пунктом 29</w:t>
        </w:r>
      </w:hyperlink>
      <w:r w:rsidRPr="00455BA7">
        <w:rPr>
          <w:sz w:val="28"/>
          <w:szCs w:val="28"/>
        </w:rPr>
        <w:t xml:space="preserve"> Методических указаний; (в ред. </w:t>
      </w:r>
      <w:hyperlink r:id="rId354" w:history="1">
        <w:r w:rsidRPr="00455BA7">
          <w:rPr>
            <w:sz w:val="28"/>
            <w:szCs w:val="28"/>
          </w:rPr>
          <w:t>Приказа</w:t>
        </w:r>
      </w:hyperlink>
      <w:r w:rsidRPr="00455BA7">
        <w:rPr>
          <w:sz w:val="28"/>
          <w:szCs w:val="28"/>
        </w:rPr>
        <w:t xml:space="preserve"> ФАС России от 30.06.2017               № 868/17); </w:t>
      </w:r>
    </w:p>
    <w:p w14:paraId="09110871"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w:t>
      </w:r>
    </w:p>
    <w:p w14:paraId="6D7D9397"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w:t>
      </w:r>
      <w:hyperlink r:id="rId355" w:history="1">
        <w:r w:rsidRPr="00455BA7">
          <w:rPr>
            <w:sz w:val="28"/>
            <w:szCs w:val="28"/>
            <w:u w:val="single"/>
          </w:rPr>
          <w:t>пунктами 53</w:t>
        </w:r>
      </w:hyperlink>
      <w:r w:rsidRPr="00455BA7">
        <w:rPr>
          <w:sz w:val="28"/>
          <w:szCs w:val="28"/>
          <w:u w:val="single"/>
        </w:rPr>
        <w:t xml:space="preserve"> - </w:t>
      </w:r>
      <w:hyperlink r:id="rId356" w:history="1">
        <w:r w:rsidRPr="00455BA7">
          <w:rPr>
            <w:sz w:val="28"/>
            <w:szCs w:val="28"/>
            <w:u w:val="single"/>
          </w:rPr>
          <w:t>60</w:t>
        </w:r>
      </w:hyperlink>
      <w:r w:rsidRPr="00455BA7">
        <w:rPr>
          <w:sz w:val="28"/>
          <w:szCs w:val="28"/>
        </w:rPr>
        <w:t xml:space="preserve"> Методических указаний; </w:t>
      </w:r>
    </w:p>
    <w:p w14:paraId="0593FF12" w14:textId="77777777" w:rsidR="00455BA7" w:rsidRPr="00455BA7" w:rsidRDefault="00455BA7" w:rsidP="00455BA7">
      <w:pPr>
        <w:autoSpaceDE w:val="0"/>
        <w:autoSpaceDN w:val="0"/>
        <w:adjustRightInd w:val="0"/>
        <w:ind w:firstLine="720"/>
        <w:jc w:val="both"/>
        <w:rPr>
          <w:sz w:val="28"/>
          <w:szCs w:val="28"/>
        </w:rPr>
      </w:pPr>
      <w:r w:rsidRPr="00455BA7">
        <w:rPr>
          <w:sz w:val="28"/>
          <w:szCs w:val="28"/>
        </w:rPr>
        <w:lastRenderedPageBreak/>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9AD08B8"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7) </w:t>
      </w:r>
      <w:r w:rsidRPr="00455BA7">
        <w:rPr>
          <w:sz w:val="28"/>
          <w:szCs w:val="28"/>
          <w:u w:val="single"/>
        </w:rPr>
        <w:t>расходы на компенсацию экономически обоснованных расходов</w:t>
      </w:r>
      <w:r w:rsidRPr="00455BA7">
        <w:rPr>
          <w:sz w:val="28"/>
          <w:szCs w:val="28"/>
        </w:rPr>
        <w:t xml:space="preserve">, не учтенных органом регулирования тарифов при установлении тарифов в прошлые периоды регулирования, </w:t>
      </w:r>
      <w:r w:rsidRPr="00455BA7">
        <w:rPr>
          <w:sz w:val="28"/>
          <w:szCs w:val="28"/>
          <w:u w:val="single"/>
        </w:rPr>
        <w:t>и (или) недополученных доходов</w:t>
      </w:r>
      <w:r w:rsidRPr="00455BA7">
        <w:rPr>
          <w:sz w:val="28"/>
          <w:szCs w:val="28"/>
        </w:rPr>
        <w:t>;</w:t>
      </w:r>
    </w:p>
    <w:p w14:paraId="1E3430A5"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8) расходы на концессионную плату; (пп. 8 введен </w:t>
      </w:r>
      <w:hyperlink r:id="rId357" w:history="1">
        <w:r w:rsidRPr="00455BA7">
          <w:rPr>
            <w:sz w:val="28"/>
            <w:szCs w:val="28"/>
          </w:rPr>
          <w:t>Приказом</w:t>
        </w:r>
      </w:hyperlink>
      <w:r w:rsidRPr="00455BA7">
        <w:rPr>
          <w:sz w:val="28"/>
          <w:szCs w:val="28"/>
        </w:rPr>
        <w:t xml:space="preserve"> ФАС России от 30.06.2017 № 868/17)</w:t>
      </w:r>
    </w:p>
    <w:p w14:paraId="533AED73"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(пп. 9 введен </w:t>
      </w:r>
      <w:hyperlink r:id="rId358" w:history="1">
        <w:r w:rsidRPr="00455BA7">
          <w:rPr>
            <w:sz w:val="28"/>
            <w:szCs w:val="28"/>
          </w:rPr>
          <w:t>Приказом</w:t>
        </w:r>
      </w:hyperlink>
      <w:r w:rsidRPr="00455BA7">
        <w:rPr>
          <w:sz w:val="28"/>
          <w:szCs w:val="28"/>
        </w:rPr>
        <w:t xml:space="preserve"> ФАС России от</w:t>
      </w:r>
      <w:r w:rsidRPr="00455BA7">
        <w:rPr>
          <w:color w:val="FF0000"/>
          <w:sz w:val="28"/>
          <w:szCs w:val="28"/>
        </w:rPr>
        <w:t xml:space="preserve"> </w:t>
      </w:r>
      <w:r w:rsidRPr="00455BA7">
        <w:rPr>
          <w:sz w:val="28"/>
          <w:szCs w:val="28"/>
        </w:rPr>
        <w:t>30.06.2017 № 868/17).</w:t>
      </w:r>
    </w:p>
    <w:p w14:paraId="16B447DF" w14:textId="77777777" w:rsidR="00455BA7" w:rsidRPr="00455BA7" w:rsidRDefault="00455BA7" w:rsidP="00455BA7">
      <w:pPr>
        <w:autoSpaceDE w:val="0"/>
        <w:autoSpaceDN w:val="0"/>
        <w:adjustRightInd w:val="0"/>
        <w:spacing w:before="280"/>
        <w:ind w:firstLine="720"/>
        <w:jc w:val="both"/>
        <w:rPr>
          <w:sz w:val="28"/>
          <w:szCs w:val="28"/>
        </w:rPr>
      </w:pPr>
      <w:r w:rsidRPr="00455BA7">
        <w:rPr>
          <w:sz w:val="28"/>
          <w:szCs w:val="28"/>
        </w:rPr>
        <w:t>В составе расходов на уплату налогов, сборов и других обязательных платежей, включаемых в неподконтрольные расходы, не учитываются налоги и сборы с фонда оплаты труда, учитываемые в составе операционных расходов.</w:t>
      </w:r>
    </w:p>
    <w:p w14:paraId="1D35E97D" w14:textId="77777777" w:rsidR="00455BA7" w:rsidRPr="00455BA7" w:rsidRDefault="00455BA7" w:rsidP="00455BA7">
      <w:pPr>
        <w:autoSpaceDE w:val="0"/>
        <w:autoSpaceDN w:val="0"/>
        <w:adjustRightInd w:val="0"/>
        <w:ind w:firstLine="540"/>
        <w:jc w:val="both"/>
        <w:outlineLvl w:val="0"/>
        <w:rPr>
          <w:color w:val="FF0000"/>
          <w:sz w:val="28"/>
          <w:szCs w:val="28"/>
        </w:rPr>
      </w:pPr>
    </w:p>
    <w:p w14:paraId="384B3215" w14:textId="77777777" w:rsidR="00455BA7" w:rsidRPr="00455BA7" w:rsidRDefault="00455BA7" w:rsidP="00455BA7">
      <w:pPr>
        <w:autoSpaceDE w:val="0"/>
        <w:autoSpaceDN w:val="0"/>
        <w:adjustRightInd w:val="0"/>
        <w:ind w:firstLine="720"/>
        <w:jc w:val="both"/>
        <w:rPr>
          <w:sz w:val="28"/>
          <w:szCs w:val="28"/>
        </w:rPr>
      </w:pPr>
      <w:r w:rsidRPr="00455BA7">
        <w:rPr>
          <w:sz w:val="28"/>
          <w:szCs w:val="28"/>
          <w:u w:val="single"/>
        </w:rPr>
        <w:t>При установлении долгосрочных тарифов</w:t>
      </w:r>
      <w:r w:rsidRPr="00455BA7">
        <w:rPr>
          <w:sz w:val="28"/>
          <w:szCs w:val="28"/>
        </w:rPr>
        <w:t xml:space="preserve"> плановая величина Неподконтрольных расходов на 2022 год (</w:t>
      </w:r>
      <w:r w:rsidRPr="00455BA7">
        <w:rPr>
          <w:b/>
          <w:i/>
          <w:sz w:val="28"/>
          <w:szCs w:val="28"/>
        </w:rPr>
        <w:t>НР</w:t>
      </w:r>
      <w:r w:rsidRPr="00455BA7">
        <w:rPr>
          <w:b/>
          <w:i/>
          <w:sz w:val="28"/>
          <w:szCs w:val="28"/>
          <w:vertAlign w:val="subscript"/>
        </w:rPr>
        <w:t>2022</w:t>
      </w:r>
      <w:r w:rsidRPr="00455BA7">
        <w:rPr>
          <w:b/>
          <w:i/>
          <w:sz w:val="28"/>
          <w:szCs w:val="28"/>
        </w:rPr>
        <w:t>)</w:t>
      </w:r>
      <w:r w:rsidRPr="00455BA7">
        <w:rPr>
          <w:sz w:val="28"/>
          <w:szCs w:val="28"/>
        </w:rPr>
        <w:t xml:space="preserve"> была определена регулятором  в сумме </w:t>
      </w:r>
      <w:r w:rsidRPr="00455BA7">
        <w:rPr>
          <w:b/>
          <w:i/>
          <w:sz w:val="28"/>
          <w:szCs w:val="28"/>
        </w:rPr>
        <w:t>926,61</w:t>
      </w:r>
      <w:r w:rsidRPr="00455BA7">
        <w:rPr>
          <w:sz w:val="28"/>
          <w:szCs w:val="28"/>
        </w:rPr>
        <w:t xml:space="preserve"> тыс. руб., которая включает: «Расходы                на покупную тепловую энергию» - </w:t>
      </w:r>
      <w:r w:rsidRPr="00455BA7">
        <w:rPr>
          <w:b/>
          <w:i/>
          <w:sz w:val="28"/>
          <w:szCs w:val="28"/>
        </w:rPr>
        <w:t>830,98</w:t>
      </w:r>
      <w:r w:rsidRPr="00455BA7">
        <w:rPr>
          <w:sz w:val="28"/>
          <w:szCs w:val="28"/>
        </w:rPr>
        <w:t xml:space="preserve"> тыс. руб.; «Расходы на арендную плату»  – </w:t>
      </w:r>
      <w:r w:rsidRPr="00455BA7">
        <w:rPr>
          <w:b/>
          <w:i/>
          <w:sz w:val="28"/>
          <w:szCs w:val="28"/>
        </w:rPr>
        <w:t>1362,09</w:t>
      </w:r>
      <w:r w:rsidRPr="00455BA7">
        <w:rPr>
          <w:sz w:val="28"/>
          <w:szCs w:val="28"/>
        </w:rPr>
        <w:t xml:space="preserve"> тыс. руб. (аренда земли – </w:t>
      </w:r>
      <w:r w:rsidRPr="00455BA7">
        <w:rPr>
          <w:b/>
          <w:i/>
          <w:sz w:val="28"/>
          <w:szCs w:val="28"/>
        </w:rPr>
        <w:t>368,85</w:t>
      </w:r>
      <w:r w:rsidRPr="00455BA7">
        <w:rPr>
          <w:sz w:val="28"/>
          <w:szCs w:val="28"/>
        </w:rPr>
        <w:t xml:space="preserve"> тыс. руб., аренда объектов систем водоотведения -  </w:t>
      </w:r>
      <w:r w:rsidRPr="00455BA7">
        <w:rPr>
          <w:b/>
          <w:i/>
          <w:sz w:val="28"/>
          <w:szCs w:val="28"/>
        </w:rPr>
        <w:t>993,24</w:t>
      </w:r>
      <w:r w:rsidRPr="00455BA7">
        <w:rPr>
          <w:sz w:val="28"/>
          <w:szCs w:val="28"/>
        </w:rPr>
        <w:t xml:space="preserve"> тыс. руб.);  «Расходы, связанные с оплатой налогов и сборов»  – </w:t>
      </w:r>
      <w:r w:rsidRPr="00455BA7">
        <w:rPr>
          <w:b/>
          <w:i/>
          <w:sz w:val="28"/>
          <w:szCs w:val="28"/>
        </w:rPr>
        <w:t>1695,49</w:t>
      </w:r>
      <w:r w:rsidRPr="00455BA7">
        <w:rPr>
          <w:sz w:val="28"/>
          <w:szCs w:val="28"/>
        </w:rPr>
        <w:t xml:space="preserve"> тыс. руб. (в том числе плата за негативное</w:t>
      </w:r>
      <w:r w:rsidRPr="00455BA7">
        <w:rPr>
          <w:color w:val="FF0000"/>
          <w:sz w:val="28"/>
          <w:szCs w:val="28"/>
        </w:rPr>
        <w:t xml:space="preserve"> </w:t>
      </w:r>
      <w:r w:rsidRPr="00455BA7">
        <w:rPr>
          <w:sz w:val="28"/>
          <w:szCs w:val="28"/>
        </w:rPr>
        <w:t xml:space="preserve">воздействие на окружающую среду – </w:t>
      </w:r>
      <w:r w:rsidRPr="00455BA7">
        <w:rPr>
          <w:b/>
          <w:i/>
          <w:sz w:val="28"/>
          <w:szCs w:val="28"/>
        </w:rPr>
        <w:t>95,29</w:t>
      </w:r>
      <w:r w:rsidRPr="00455BA7">
        <w:rPr>
          <w:sz w:val="28"/>
          <w:szCs w:val="28"/>
        </w:rPr>
        <w:t xml:space="preserve"> тыс. руб., транспортный налог – </w:t>
      </w:r>
      <w:r w:rsidRPr="00455BA7">
        <w:rPr>
          <w:b/>
          <w:i/>
          <w:sz w:val="28"/>
          <w:szCs w:val="28"/>
        </w:rPr>
        <w:t>13,92</w:t>
      </w:r>
      <w:r w:rsidRPr="00455BA7">
        <w:rPr>
          <w:sz w:val="28"/>
          <w:szCs w:val="28"/>
        </w:rPr>
        <w:t xml:space="preserve"> тыс. руб., налог на имущество – </w:t>
      </w:r>
      <w:r w:rsidRPr="00455BA7">
        <w:rPr>
          <w:b/>
          <w:i/>
          <w:sz w:val="28"/>
          <w:szCs w:val="28"/>
        </w:rPr>
        <w:t>1586,28</w:t>
      </w:r>
      <w:r w:rsidRPr="00455BA7">
        <w:rPr>
          <w:sz w:val="28"/>
          <w:szCs w:val="28"/>
        </w:rPr>
        <w:t xml:space="preserve"> тыс. руб.), «Экономически не </w:t>
      </w:r>
      <w:r w:rsidRPr="00455BA7">
        <w:rPr>
          <w:sz w:val="28"/>
          <w:szCs w:val="28"/>
        </w:rPr>
        <w:lastRenderedPageBreak/>
        <w:t xml:space="preserve">обоснованные доходы прошлых периодов регулирования» - </w:t>
      </w:r>
      <w:r w:rsidRPr="00455BA7">
        <w:rPr>
          <w:b/>
          <w:i/>
          <w:sz w:val="28"/>
          <w:szCs w:val="28"/>
        </w:rPr>
        <w:t>2961,95</w:t>
      </w:r>
      <w:r w:rsidRPr="00455BA7">
        <w:rPr>
          <w:sz w:val="28"/>
          <w:szCs w:val="28"/>
        </w:rPr>
        <w:t xml:space="preserve"> тыс. руб. (разница между суммой платы абонентов за нарушение состава и объема сточных вод и суммой платы за негативное воздействие на окружающую среду).</w:t>
      </w:r>
    </w:p>
    <w:p w14:paraId="37CD2905" w14:textId="77777777" w:rsidR="00455BA7" w:rsidRPr="00455BA7" w:rsidRDefault="00455BA7" w:rsidP="00455BA7">
      <w:pPr>
        <w:autoSpaceDE w:val="0"/>
        <w:autoSpaceDN w:val="0"/>
        <w:adjustRightInd w:val="0"/>
        <w:ind w:firstLine="720"/>
        <w:jc w:val="both"/>
        <w:rPr>
          <w:color w:val="FF0000"/>
          <w:sz w:val="28"/>
          <w:szCs w:val="28"/>
        </w:rPr>
      </w:pPr>
      <w:r w:rsidRPr="00455BA7">
        <w:rPr>
          <w:color w:val="FF0000"/>
          <w:sz w:val="28"/>
          <w:szCs w:val="28"/>
        </w:rPr>
        <w:t xml:space="preserve"> </w:t>
      </w:r>
    </w:p>
    <w:p w14:paraId="54AB730A" w14:textId="77777777" w:rsidR="00455BA7" w:rsidRPr="00455BA7" w:rsidRDefault="00455BA7" w:rsidP="00455BA7">
      <w:pPr>
        <w:autoSpaceDE w:val="0"/>
        <w:autoSpaceDN w:val="0"/>
        <w:adjustRightInd w:val="0"/>
        <w:ind w:firstLine="709"/>
        <w:jc w:val="both"/>
        <w:rPr>
          <w:rFonts w:eastAsia="Calibri"/>
          <w:sz w:val="28"/>
          <w:szCs w:val="28"/>
          <w:lang w:eastAsia="en-US"/>
        </w:rPr>
      </w:pPr>
      <w:r w:rsidRPr="00455BA7">
        <w:rPr>
          <w:rFonts w:eastAsia="Calibri"/>
          <w:sz w:val="28"/>
          <w:szCs w:val="28"/>
          <w:u w:val="single"/>
          <w:lang w:eastAsia="en-US"/>
        </w:rPr>
        <w:t>Организацией предложено</w:t>
      </w:r>
      <w:r w:rsidRPr="00455BA7">
        <w:rPr>
          <w:rFonts w:eastAsia="Calibri"/>
          <w:sz w:val="28"/>
          <w:szCs w:val="28"/>
          <w:lang w:eastAsia="en-US"/>
        </w:rPr>
        <w:t xml:space="preserve"> в целях корректировки тарифов на водоотведение на 2022 год установить сумму Неподконтрольных расходов в размере  </w:t>
      </w:r>
      <w:r w:rsidRPr="00455BA7">
        <w:rPr>
          <w:rFonts w:eastAsia="Calibri"/>
          <w:b/>
          <w:i/>
          <w:sz w:val="28"/>
          <w:szCs w:val="28"/>
          <w:lang w:eastAsia="en-US"/>
        </w:rPr>
        <w:t>7454,52</w:t>
      </w:r>
      <w:r w:rsidRPr="00455BA7">
        <w:rPr>
          <w:rFonts w:eastAsia="Calibri"/>
          <w:sz w:val="28"/>
          <w:szCs w:val="28"/>
          <w:lang w:eastAsia="en-US"/>
        </w:rPr>
        <w:t xml:space="preserve"> тыс. руб., в том числе:  </w:t>
      </w:r>
    </w:p>
    <w:p w14:paraId="506938BF" w14:textId="77777777" w:rsidR="00455BA7" w:rsidRPr="00455BA7" w:rsidRDefault="00455BA7" w:rsidP="00CD067D">
      <w:pPr>
        <w:numPr>
          <w:ilvl w:val="0"/>
          <w:numId w:val="24"/>
        </w:numPr>
        <w:autoSpaceDE w:val="0"/>
        <w:autoSpaceDN w:val="0"/>
        <w:adjustRightInd w:val="0"/>
        <w:ind w:left="0" w:firstLine="709"/>
        <w:jc w:val="both"/>
        <w:rPr>
          <w:sz w:val="28"/>
          <w:szCs w:val="28"/>
        </w:rPr>
      </w:pPr>
      <w:r w:rsidRPr="00455BA7">
        <w:rPr>
          <w:sz w:val="28"/>
          <w:szCs w:val="28"/>
        </w:rPr>
        <w:t xml:space="preserve">«Расходы   на покупную тепловую энергию» - </w:t>
      </w:r>
      <w:r w:rsidRPr="00455BA7">
        <w:rPr>
          <w:b/>
          <w:i/>
          <w:sz w:val="28"/>
          <w:szCs w:val="28"/>
        </w:rPr>
        <w:t>675,10</w:t>
      </w:r>
      <w:r w:rsidRPr="00455BA7">
        <w:rPr>
          <w:sz w:val="28"/>
          <w:szCs w:val="28"/>
        </w:rPr>
        <w:t xml:space="preserve"> тыс. руб.;</w:t>
      </w:r>
    </w:p>
    <w:p w14:paraId="6FB2E9BA" w14:textId="77777777" w:rsidR="00455BA7" w:rsidRPr="00455BA7" w:rsidRDefault="00455BA7" w:rsidP="00CD067D">
      <w:pPr>
        <w:numPr>
          <w:ilvl w:val="0"/>
          <w:numId w:val="24"/>
        </w:numPr>
        <w:autoSpaceDE w:val="0"/>
        <w:autoSpaceDN w:val="0"/>
        <w:adjustRightInd w:val="0"/>
        <w:ind w:left="0" w:firstLine="709"/>
        <w:jc w:val="both"/>
        <w:rPr>
          <w:sz w:val="28"/>
          <w:szCs w:val="28"/>
        </w:rPr>
      </w:pPr>
      <w:r w:rsidRPr="00455BA7">
        <w:rPr>
          <w:sz w:val="28"/>
          <w:szCs w:val="28"/>
        </w:rPr>
        <w:t xml:space="preserve">расходы на арендную плату </w:t>
      </w:r>
      <w:r w:rsidRPr="00455BA7">
        <w:rPr>
          <w:b/>
          <w:i/>
          <w:sz w:val="28"/>
          <w:szCs w:val="28"/>
        </w:rPr>
        <w:t>– 2422,84</w:t>
      </w:r>
      <w:r w:rsidRPr="00455BA7">
        <w:rPr>
          <w:sz w:val="28"/>
          <w:szCs w:val="28"/>
        </w:rPr>
        <w:t xml:space="preserve">  тыс. руб. (аренда земли – </w:t>
      </w:r>
      <w:r w:rsidRPr="00455BA7">
        <w:rPr>
          <w:b/>
          <w:i/>
          <w:sz w:val="28"/>
          <w:szCs w:val="28"/>
        </w:rPr>
        <w:t>672,46</w:t>
      </w:r>
      <w:r w:rsidRPr="00455BA7">
        <w:rPr>
          <w:sz w:val="28"/>
          <w:szCs w:val="28"/>
        </w:rPr>
        <w:t xml:space="preserve"> тыс. руб., аренда объектов систем водоотведения -  </w:t>
      </w:r>
      <w:r w:rsidRPr="00455BA7">
        <w:rPr>
          <w:b/>
          <w:i/>
          <w:sz w:val="28"/>
          <w:szCs w:val="28"/>
        </w:rPr>
        <w:t>1750,39</w:t>
      </w:r>
      <w:r w:rsidRPr="00455BA7">
        <w:rPr>
          <w:sz w:val="28"/>
          <w:szCs w:val="28"/>
        </w:rPr>
        <w:t xml:space="preserve"> тыс. руб.);  </w:t>
      </w:r>
    </w:p>
    <w:p w14:paraId="3DBD6574" w14:textId="77777777" w:rsidR="00455BA7" w:rsidRPr="00455BA7" w:rsidRDefault="00455BA7" w:rsidP="00CD067D">
      <w:pPr>
        <w:numPr>
          <w:ilvl w:val="0"/>
          <w:numId w:val="24"/>
        </w:numPr>
        <w:autoSpaceDE w:val="0"/>
        <w:autoSpaceDN w:val="0"/>
        <w:adjustRightInd w:val="0"/>
        <w:ind w:left="0" w:firstLine="709"/>
        <w:jc w:val="both"/>
        <w:rPr>
          <w:sz w:val="28"/>
          <w:szCs w:val="28"/>
        </w:rPr>
      </w:pPr>
      <w:r w:rsidRPr="00455BA7">
        <w:rPr>
          <w:sz w:val="28"/>
          <w:szCs w:val="28"/>
        </w:rPr>
        <w:t xml:space="preserve">расходы,  связанные с оплатой налогов и сборов  – </w:t>
      </w:r>
      <w:r w:rsidRPr="00455BA7">
        <w:rPr>
          <w:b/>
          <w:i/>
          <w:sz w:val="28"/>
          <w:szCs w:val="28"/>
        </w:rPr>
        <w:t>1951,08</w:t>
      </w:r>
      <w:r w:rsidRPr="00455BA7">
        <w:rPr>
          <w:sz w:val="28"/>
          <w:szCs w:val="28"/>
        </w:rPr>
        <w:t xml:space="preserve">  тыс. руб. (в том числе: плата за негативное воздействие на окружающую среду – 6</w:t>
      </w:r>
      <w:r w:rsidRPr="00455BA7">
        <w:rPr>
          <w:b/>
          <w:i/>
          <w:sz w:val="28"/>
          <w:szCs w:val="28"/>
        </w:rPr>
        <w:t>0,40</w:t>
      </w:r>
      <w:r w:rsidRPr="00455BA7">
        <w:rPr>
          <w:sz w:val="28"/>
          <w:szCs w:val="28"/>
        </w:rPr>
        <w:t xml:space="preserve"> тыс. руб., налог на землю – </w:t>
      </w:r>
      <w:r w:rsidRPr="00455BA7">
        <w:rPr>
          <w:b/>
          <w:i/>
          <w:sz w:val="28"/>
          <w:szCs w:val="28"/>
        </w:rPr>
        <w:t>0,00</w:t>
      </w:r>
      <w:r w:rsidRPr="00455BA7">
        <w:rPr>
          <w:sz w:val="28"/>
          <w:szCs w:val="28"/>
        </w:rPr>
        <w:t xml:space="preserve"> тыс. руб., транспортный налог – </w:t>
      </w:r>
      <w:r w:rsidRPr="00455BA7">
        <w:rPr>
          <w:b/>
          <w:i/>
          <w:sz w:val="28"/>
          <w:szCs w:val="28"/>
        </w:rPr>
        <w:t>13,92</w:t>
      </w:r>
      <w:r w:rsidRPr="00455BA7">
        <w:rPr>
          <w:sz w:val="28"/>
          <w:szCs w:val="28"/>
        </w:rPr>
        <w:t xml:space="preserve"> тыс. руб., налог на имущество – </w:t>
      </w:r>
      <w:r w:rsidRPr="00455BA7">
        <w:rPr>
          <w:b/>
          <w:i/>
          <w:sz w:val="28"/>
          <w:szCs w:val="28"/>
        </w:rPr>
        <w:t>1599,44</w:t>
      </w:r>
      <w:r w:rsidRPr="00455BA7">
        <w:rPr>
          <w:sz w:val="28"/>
          <w:szCs w:val="28"/>
        </w:rPr>
        <w:t xml:space="preserve"> тыс. руб., налог на прибыль – </w:t>
      </w:r>
      <w:r w:rsidRPr="00455BA7">
        <w:rPr>
          <w:b/>
          <w:i/>
          <w:sz w:val="28"/>
          <w:szCs w:val="28"/>
        </w:rPr>
        <w:t>277,32</w:t>
      </w:r>
      <w:r w:rsidRPr="00455BA7">
        <w:rPr>
          <w:sz w:val="28"/>
          <w:szCs w:val="28"/>
        </w:rPr>
        <w:t xml:space="preserve"> тыс. руб.);</w:t>
      </w:r>
    </w:p>
    <w:p w14:paraId="25E9E7BD" w14:textId="77777777" w:rsidR="00455BA7" w:rsidRPr="00455BA7" w:rsidRDefault="00455BA7" w:rsidP="00CD067D">
      <w:pPr>
        <w:numPr>
          <w:ilvl w:val="0"/>
          <w:numId w:val="24"/>
        </w:numPr>
        <w:autoSpaceDE w:val="0"/>
        <w:autoSpaceDN w:val="0"/>
        <w:adjustRightInd w:val="0"/>
        <w:ind w:left="0" w:firstLine="709"/>
        <w:jc w:val="both"/>
        <w:rPr>
          <w:sz w:val="28"/>
          <w:szCs w:val="28"/>
        </w:rPr>
      </w:pPr>
      <w:r w:rsidRPr="00455BA7">
        <w:rPr>
          <w:sz w:val="28"/>
          <w:szCs w:val="28"/>
        </w:rPr>
        <w:t>«</w:t>
      </w:r>
      <w:r w:rsidRPr="00455BA7">
        <w:rPr>
          <w:sz w:val="28"/>
          <w:szCs w:val="28"/>
          <w:u w:val="single"/>
        </w:rPr>
        <w:t>Недополученные доходы/выпадающие расходы»: «Отклонение фактически достигнутого объёма поданной воды или принятых сточных вод</w:t>
      </w:r>
      <w:r w:rsidRPr="00455BA7">
        <w:rPr>
          <w:sz w:val="28"/>
          <w:szCs w:val="28"/>
        </w:rPr>
        <w:t xml:space="preserve">» – </w:t>
      </w:r>
      <w:r w:rsidRPr="00455BA7">
        <w:rPr>
          <w:b/>
          <w:i/>
          <w:sz w:val="28"/>
          <w:szCs w:val="28"/>
        </w:rPr>
        <w:t>405,50</w:t>
      </w:r>
      <w:r w:rsidRPr="00455BA7">
        <w:rPr>
          <w:sz w:val="28"/>
          <w:szCs w:val="28"/>
        </w:rPr>
        <w:t xml:space="preserve"> тыс. руб. </w:t>
      </w:r>
    </w:p>
    <w:p w14:paraId="196BF3E9" w14:textId="77777777" w:rsidR="00455BA7" w:rsidRPr="00455BA7" w:rsidRDefault="00455BA7" w:rsidP="00CD067D">
      <w:pPr>
        <w:numPr>
          <w:ilvl w:val="0"/>
          <w:numId w:val="24"/>
        </w:numPr>
        <w:autoSpaceDE w:val="0"/>
        <w:autoSpaceDN w:val="0"/>
        <w:adjustRightInd w:val="0"/>
        <w:ind w:left="0" w:firstLine="709"/>
        <w:jc w:val="both"/>
        <w:rPr>
          <w:sz w:val="28"/>
          <w:szCs w:val="28"/>
        </w:rPr>
      </w:pPr>
      <w:r w:rsidRPr="00455BA7">
        <w:rPr>
          <w:sz w:val="28"/>
          <w:szCs w:val="28"/>
          <w:u w:val="single"/>
        </w:rPr>
        <w:t xml:space="preserve">«Экономически обоснованные расходы, не учтенные при установлении регулируемых тарифов в предыдущие периоды регулирования»  </w:t>
      </w:r>
      <w:r w:rsidRPr="00455BA7">
        <w:rPr>
          <w:sz w:val="28"/>
          <w:szCs w:val="28"/>
        </w:rPr>
        <w:t xml:space="preserve">- </w:t>
      </w:r>
      <w:r w:rsidRPr="00455BA7">
        <w:rPr>
          <w:b/>
          <w:i/>
          <w:sz w:val="28"/>
          <w:szCs w:val="28"/>
        </w:rPr>
        <w:t>5000,00</w:t>
      </w:r>
      <w:r w:rsidRPr="00455BA7">
        <w:rPr>
          <w:sz w:val="28"/>
          <w:szCs w:val="28"/>
        </w:rPr>
        <w:t xml:space="preserve"> тыс. руб.;</w:t>
      </w:r>
    </w:p>
    <w:p w14:paraId="5D78F89A" w14:textId="77777777" w:rsidR="00455BA7" w:rsidRPr="00455BA7" w:rsidRDefault="00455BA7" w:rsidP="00CD067D">
      <w:pPr>
        <w:numPr>
          <w:ilvl w:val="0"/>
          <w:numId w:val="24"/>
        </w:numPr>
        <w:autoSpaceDE w:val="0"/>
        <w:autoSpaceDN w:val="0"/>
        <w:adjustRightInd w:val="0"/>
        <w:ind w:left="0" w:firstLine="709"/>
        <w:jc w:val="both"/>
        <w:rPr>
          <w:sz w:val="28"/>
          <w:szCs w:val="28"/>
        </w:rPr>
      </w:pPr>
      <w:r w:rsidRPr="00455BA7">
        <w:rPr>
          <w:sz w:val="28"/>
          <w:szCs w:val="28"/>
        </w:rPr>
        <w:t>«</w:t>
      </w:r>
      <w:r w:rsidRPr="00455BA7">
        <w:rPr>
          <w:sz w:val="28"/>
          <w:szCs w:val="28"/>
          <w:u w:val="single"/>
        </w:rPr>
        <w:t>Экономически не обоснованные доходы прошлых периодов регулировани</w:t>
      </w:r>
      <w:r w:rsidRPr="00455BA7">
        <w:rPr>
          <w:sz w:val="28"/>
          <w:szCs w:val="28"/>
        </w:rPr>
        <w:t xml:space="preserve">я» – </w:t>
      </w:r>
      <w:r w:rsidRPr="00455BA7">
        <w:rPr>
          <w:b/>
          <w:i/>
          <w:sz w:val="28"/>
          <w:szCs w:val="28"/>
        </w:rPr>
        <w:t>3000,00</w:t>
      </w:r>
      <w:r w:rsidRPr="00455BA7">
        <w:rPr>
          <w:sz w:val="28"/>
          <w:szCs w:val="28"/>
        </w:rPr>
        <w:t xml:space="preserve"> тыс. руб.</w:t>
      </w:r>
    </w:p>
    <w:p w14:paraId="04E60650" w14:textId="77777777" w:rsidR="00455BA7" w:rsidRPr="00455BA7" w:rsidRDefault="00455BA7" w:rsidP="00455BA7">
      <w:pPr>
        <w:autoSpaceDE w:val="0"/>
        <w:autoSpaceDN w:val="0"/>
        <w:adjustRightInd w:val="0"/>
        <w:ind w:left="709"/>
        <w:jc w:val="both"/>
        <w:rPr>
          <w:color w:val="FF0000"/>
          <w:sz w:val="4"/>
          <w:szCs w:val="28"/>
        </w:rPr>
      </w:pPr>
    </w:p>
    <w:p w14:paraId="078CE0CA" w14:textId="77777777" w:rsidR="00455BA7" w:rsidRPr="00455BA7" w:rsidRDefault="00455BA7" w:rsidP="00455BA7">
      <w:pPr>
        <w:autoSpaceDE w:val="0"/>
        <w:autoSpaceDN w:val="0"/>
        <w:adjustRightInd w:val="0"/>
        <w:ind w:left="709"/>
        <w:jc w:val="both"/>
        <w:rPr>
          <w:color w:val="FF0000"/>
          <w:sz w:val="28"/>
          <w:szCs w:val="28"/>
          <w:u w:val="single"/>
        </w:rPr>
      </w:pPr>
    </w:p>
    <w:p w14:paraId="429861ED" w14:textId="77777777" w:rsidR="00455BA7" w:rsidRPr="00455BA7" w:rsidRDefault="00455BA7" w:rsidP="00455BA7">
      <w:pPr>
        <w:autoSpaceDE w:val="0"/>
        <w:autoSpaceDN w:val="0"/>
        <w:adjustRightInd w:val="0"/>
        <w:ind w:firstLine="709"/>
        <w:jc w:val="both"/>
        <w:rPr>
          <w:sz w:val="28"/>
          <w:szCs w:val="28"/>
        </w:rPr>
      </w:pPr>
      <w:r w:rsidRPr="00455BA7">
        <w:rPr>
          <w:b/>
          <w:sz w:val="28"/>
          <w:szCs w:val="28"/>
          <w:u w:val="single"/>
        </w:rPr>
        <w:t>2.1. «Расходы   на покупную тепловую энергию».</w:t>
      </w:r>
      <w:r w:rsidRPr="00455BA7">
        <w:rPr>
          <w:sz w:val="28"/>
          <w:szCs w:val="28"/>
          <w:u w:val="single"/>
        </w:rPr>
        <w:t xml:space="preserve"> </w:t>
      </w:r>
      <w:r w:rsidRPr="00455BA7">
        <w:rPr>
          <w:sz w:val="28"/>
          <w:szCs w:val="28"/>
        </w:rPr>
        <w:t xml:space="preserve">Заявленная организацией сумма включает затраты по договорам поставки тепловой энергии и горячей воды, заключенным с </w:t>
      </w:r>
      <w:r w:rsidRPr="00455BA7">
        <w:rPr>
          <w:sz w:val="28"/>
          <w:szCs w:val="28"/>
          <w:u w:val="single"/>
        </w:rPr>
        <w:t>ООО «Теплоэнергетик»</w:t>
      </w:r>
      <w:r w:rsidRPr="00455BA7">
        <w:rPr>
          <w:sz w:val="28"/>
          <w:szCs w:val="28"/>
        </w:rPr>
        <w:t xml:space="preserve">                    (</w:t>
      </w:r>
      <w:r w:rsidRPr="00455BA7">
        <w:rPr>
          <w:b/>
          <w:i/>
          <w:sz w:val="28"/>
          <w:szCs w:val="28"/>
        </w:rPr>
        <w:t>458,10</w:t>
      </w:r>
      <w:r w:rsidRPr="00455BA7">
        <w:rPr>
          <w:sz w:val="28"/>
          <w:szCs w:val="28"/>
        </w:rPr>
        <w:t xml:space="preserve"> тыс. руб., в том числе теплоэнергия – </w:t>
      </w:r>
      <w:r w:rsidRPr="00455BA7">
        <w:rPr>
          <w:b/>
          <w:i/>
          <w:sz w:val="28"/>
          <w:szCs w:val="28"/>
        </w:rPr>
        <w:t>170,8</w:t>
      </w:r>
      <w:r w:rsidRPr="00455BA7">
        <w:rPr>
          <w:sz w:val="28"/>
          <w:szCs w:val="28"/>
        </w:rPr>
        <w:t xml:space="preserve"> Гкал по среднему тарифу </w:t>
      </w:r>
      <w:r w:rsidRPr="00455BA7">
        <w:rPr>
          <w:b/>
          <w:i/>
          <w:sz w:val="28"/>
          <w:szCs w:val="28"/>
        </w:rPr>
        <w:t>2643,17</w:t>
      </w:r>
      <w:r w:rsidRPr="00455BA7">
        <w:rPr>
          <w:sz w:val="28"/>
          <w:szCs w:val="28"/>
        </w:rPr>
        <w:t xml:space="preserve"> руб./Гкал и горячая вода в объеме </w:t>
      </w:r>
      <w:r w:rsidRPr="00455BA7">
        <w:rPr>
          <w:b/>
          <w:i/>
          <w:sz w:val="28"/>
          <w:szCs w:val="28"/>
        </w:rPr>
        <w:t>35,5</w:t>
      </w:r>
      <w:r w:rsidRPr="00455BA7">
        <w:rPr>
          <w:sz w:val="28"/>
          <w:szCs w:val="28"/>
        </w:rPr>
        <w:t xml:space="preserve"> м</w:t>
      </w:r>
      <w:r w:rsidRPr="00455BA7">
        <w:rPr>
          <w:sz w:val="28"/>
          <w:szCs w:val="28"/>
          <w:vertAlign w:val="superscript"/>
        </w:rPr>
        <w:t>3</w:t>
      </w:r>
      <w:r w:rsidRPr="00455BA7">
        <w:rPr>
          <w:sz w:val="28"/>
          <w:szCs w:val="28"/>
        </w:rPr>
        <w:t xml:space="preserve"> по </w:t>
      </w:r>
      <w:r w:rsidRPr="00455BA7">
        <w:rPr>
          <w:b/>
          <w:i/>
          <w:sz w:val="28"/>
          <w:szCs w:val="28"/>
        </w:rPr>
        <w:t>189,96</w:t>
      </w:r>
      <w:r w:rsidRPr="00455BA7">
        <w:rPr>
          <w:sz w:val="28"/>
          <w:szCs w:val="28"/>
        </w:rPr>
        <w:t xml:space="preserve"> руб./м</w:t>
      </w:r>
      <w:r w:rsidRPr="00455BA7">
        <w:rPr>
          <w:sz w:val="28"/>
          <w:szCs w:val="28"/>
          <w:vertAlign w:val="superscript"/>
        </w:rPr>
        <w:t>3</w:t>
      </w:r>
      <w:r w:rsidRPr="00455BA7">
        <w:rPr>
          <w:sz w:val="28"/>
          <w:szCs w:val="28"/>
        </w:rPr>
        <w:t xml:space="preserve">) и               </w:t>
      </w:r>
      <w:r w:rsidRPr="00455BA7">
        <w:rPr>
          <w:sz w:val="28"/>
          <w:szCs w:val="28"/>
          <w:u w:val="single"/>
        </w:rPr>
        <w:t>ООО «Термаль»</w:t>
      </w:r>
      <w:r w:rsidRPr="00455BA7">
        <w:rPr>
          <w:sz w:val="28"/>
          <w:szCs w:val="28"/>
        </w:rPr>
        <w:t xml:space="preserve"> (</w:t>
      </w:r>
      <w:r w:rsidRPr="00455BA7">
        <w:rPr>
          <w:b/>
          <w:i/>
          <w:sz w:val="28"/>
          <w:szCs w:val="28"/>
        </w:rPr>
        <w:t>217,00</w:t>
      </w:r>
      <w:r w:rsidRPr="00455BA7">
        <w:rPr>
          <w:sz w:val="28"/>
          <w:szCs w:val="28"/>
        </w:rPr>
        <w:t xml:space="preserve"> тыс. руб., в том числе теплоэнергия – </w:t>
      </w:r>
      <w:r w:rsidRPr="00455BA7">
        <w:rPr>
          <w:b/>
          <w:i/>
          <w:sz w:val="28"/>
          <w:szCs w:val="28"/>
        </w:rPr>
        <w:t>97,90</w:t>
      </w:r>
      <w:r w:rsidRPr="00455BA7">
        <w:rPr>
          <w:sz w:val="28"/>
          <w:szCs w:val="28"/>
        </w:rPr>
        <w:t xml:space="preserve"> Гкал                 по среднему тарифу </w:t>
      </w:r>
      <w:r w:rsidRPr="00455BA7">
        <w:rPr>
          <w:b/>
          <w:i/>
          <w:sz w:val="28"/>
          <w:szCs w:val="28"/>
        </w:rPr>
        <w:t>2036,68</w:t>
      </w:r>
      <w:r w:rsidRPr="00455BA7">
        <w:rPr>
          <w:sz w:val="28"/>
          <w:szCs w:val="28"/>
        </w:rPr>
        <w:t xml:space="preserve"> руб./Гкал и горячая вода в объеме </w:t>
      </w:r>
      <w:r w:rsidRPr="00455BA7">
        <w:rPr>
          <w:b/>
          <w:i/>
          <w:sz w:val="28"/>
          <w:szCs w:val="28"/>
        </w:rPr>
        <w:t>108,4</w:t>
      </w:r>
      <w:r w:rsidRPr="00455BA7">
        <w:rPr>
          <w:sz w:val="28"/>
          <w:szCs w:val="28"/>
        </w:rPr>
        <w:t xml:space="preserve"> м</w:t>
      </w:r>
      <w:r w:rsidRPr="00455BA7">
        <w:rPr>
          <w:sz w:val="28"/>
          <w:szCs w:val="28"/>
          <w:vertAlign w:val="superscript"/>
        </w:rPr>
        <w:t>3</w:t>
      </w:r>
      <w:r w:rsidRPr="00455BA7">
        <w:rPr>
          <w:sz w:val="28"/>
          <w:szCs w:val="28"/>
        </w:rPr>
        <w:t xml:space="preserve">               по </w:t>
      </w:r>
      <w:r w:rsidRPr="00455BA7">
        <w:rPr>
          <w:b/>
          <w:i/>
          <w:sz w:val="28"/>
          <w:szCs w:val="28"/>
        </w:rPr>
        <w:t>161,31</w:t>
      </w:r>
      <w:r w:rsidRPr="00455BA7">
        <w:rPr>
          <w:sz w:val="28"/>
          <w:szCs w:val="28"/>
        </w:rPr>
        <w:t xml:space="preserve"> руб./м</w:t>
      </w:r>
      <w:r w:rsidRPr="00455BA7">
        <w:rPr>
          <w:sz w:val="28"/>
          <w:szCs w:val="28"/>
          <w:vertAlign w:val="superscript"/>
        </w:rPr>
        <w:t>3</w:t>
      </w:r>
      <w:r w:rsidRPr="00455BA7">
        <w:rPr>
          <w:sz w:val="28"/>
          <w:szCs w:val="28"/>
        </w:rPr>
        <w:t>).</w:t>
      </w:r>
    </w:p>
    <w:p w14:paraId="6AF191F1"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В качестве документов, обосновывающих расходы по статье, организацией представлены (Том № 1):</w:t>
      </w:r>
    </w:p>
    <w:p w14:paraId="5078CA61" w14:textId="77777777" w:rsidR="00455BA7" w:rsidRPr="00455BA7" w:rsidRDefault="00455BA7" w:rsidP="00455BA7">
      <w:pPr>
        <w:autoSpaceDE w:val="0"/>
        <w:autoSpaceDN w:val="0"/>
        <w:adjustRightInd w:val="0"/>
        <w:ind w:firstLine="709"/>
        <w:jc w:val="both"/>
        <w:rPr>
          <w:sz w:val="28"/>
          <w:szCs w:val="28"/>
        </w:rPr>
      </w:pPr>
      <w:r w:rsidRPr="00455BA7">
        <w:rPr>
          <w:b/>
          <w:sz w:val="28"/>
          <w:szCs w:val="28"/>
        </w:rPr>
        <w:t>-</w:t>
      </w:r>
      <w:r w:rsidRPr="00455BA7">
        <w:rPr>
          <w:sz w:val="28"/>
          <w:szCs w:val="28"/>
        </w:rPr>
        <w:t xml:space="preserve">  «Оборотно-сальдовая ведомость по сч. 60» (с. 1-22);</w:t>
      </w:r>
    </w:p>
    <w:p w14:paraId="44F8C095"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 копия </w:t>
      </w:r>
      <w:r w:rsidRPr="00455BA7">
        <w:rPr>
          <w:sz w:val="28"/>
          <w:szCs w:val="28"/>
          <w:u w:val="single"/>
        </w:rPr>
        <w:t>Договора на пользование тепловой энергией в виде горячей воды № 1/4-18</w:t>
      </w:r>
      <w:r w:rsidRPr="00455BA7">
        <w:rPr>
          <w:sz w:val="28"/>
          <w:szCs w:val="28"/>
        </w:rPr>
        <w:t>, заключенного с ООО «Теплоэнергетик» (на отопление Очистных сооружений пос. Грамотеино и мкр-на «Ивушки», а также КНС         по ул. Юбилейная) (с. 214-222);</w:t>
      </w:r>
    </w:p>
    <w:p w14:paraId="1600E9B3"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 копия </w:t>
      </w:r>
      <w:r w:rsidRPr="00455BA7">
        <w:rPr>
          <w:sz w:val="28"/>
          <w:szCs w:val="28"/>
          <w:u w:val="single"/>
        </w:rPr>
        <w:t>Договора поставки тепловой энергии и теплоносителя от 01.01.2012 № 58</w:t>
      </w:r>
      <w:r w:rsidRPr="00455BA7">
        <w:rPr>
          <w:sz w:val="28"/>
          <w:szCs w:val="28"/>
        </w:rPr>
        <w:t>, заключенного с ООО «Термаль» (на отопление  КНС         «Горсад», г. Белово) (с. 223-227);</w:t>
      </w:r>
    </w:p>
    <w:p w14:paraId="3C123C23" w14:textId="77777777" w:rsidR="00455BA7" w:rsidRPr="00455BA7" w:rsidRDefault="00455BA7" w:rsidP="00455BA7">
      <w:pPr>
        <w:autoSpaceDE w:val="0"/>
        <w:autoSpaceDN w:val="0"/>
        <w:adjustRightInd w:val="0"/>
        <w:ind w:firstLine="709"/>
        <w:jc w:val="both"/>
        <w:rPr>
          <w:sz w:val="28"/>
          <w:szCs w:val="28"/>
        </w:rPr>
      </w:pPr>
      <w:r w:rsidRPr="00455BA7">
        <w:rPr>
          <w:b/>
          <w:sz w:val="28"/>
          <w:szCs w:val="28"/>
        </w:rPr>
        <w:lastRenderedPageBreak/>
        <w:t>-</w:t>
      </w:r>
      <w:r w:rsidRPr="00455BA7">
        <w:rPr>
          <w:sz w:val="28"/>
          <w:szCs w:val="28"/>
        </w:rPr>
        <w:t xml:space="preserve"> копии счетов-фактур на поставку тепловой энергии за 2020 г. (с.228-248).</w:t>
      </w:r>
    </w:p>
    <w:p w14:paraId="2299E8D4"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Фактические расходы за отчетный период составили </w:t>
      </w:r>
      <w:r w:rsidRPr="00455BA7">
        <w:rPr>
          <w:b/>
          <w:i/>
          <w:sz w:val="28"/>
          <w:szCs w:val="28"/>
        </w:rPr>
        <w:t>501,92</w:t>
      </w:r>
      <w:r w:rsidRPr="00455BA7">
        <w:rPr>
          <w:sz w:val="28"/>
          <w:szCs w:val="28"/>
        </w:rPr>
        <w:t xml:space="preserve"> тыс. руб.  (с учетом счета-фактуры за декабрь от 18.01.2021 № 00000002, проведенного в регистрах учета в январе 2021 г.).</w:t>
      </w:r>
    </w:p>
    <w:p w14:paraId="0585C5E4"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В процессе экспертизы представленных материалов специалистом РЭК </w:t>
      </w:r>
      <w:r w:rsidRPr="00455BA7">
        <w:rPr>
          <w:sz w:val="28"/>
          <w:szCs w:val="28"/>
          <w:u w:val="single"/>
        </w:rPr>
        <w:t>плановые объемы тепловой энергии и горячей воды</w:t>
      </w:r>
      <w:r w:rsidRPr="00455BA7">
        <w:rPr>
          <w:sz w:val="28"/>
          <w:szCs w:val="28"/>
        </w:rPr>
        <w:t xml:space="preserve"> приняты на уровне величин, предложенных организацией (соответствуют фактическим средним значениям за 2018-2020 гг.), с учетом количества месяцев в отопительном сезоне (</w:t>
      </w:r>
      <w:r w:rsidRPr="00455BA7">
        <w:rPr>
          <w:b/>
          <w:i/>
          <w:sz w:val="28"/>
          <w:szCs w:val="28"/>
        </w:rPr>
        <w:t>4,5 мес. – январь-май + 3,5 мес. – сентябрь-декабрь</w:t>
      </w:r>
      <w:r w:rsidRPr="00455BA7">
        <w:rPr>
          <w:sz w:val="28"/>
          <w:szCs w:val="28"/>
        </w:rPr>
        <w:t>).</w:t>
      </w:r>
    </w:p>
    <w:p w14:paraId="78056A21" w14:textId="77777777" w:rsidR="00455BA7" w:rsidRPr="00455BA7" w:rsidRDefault="00455BA7" w:rsidP="00455BA7">
      <w:pPr>
        <w:autoSpaceDE w:val="0"/>
        <w:autoSpaceDN w:val="0"/>
        <w:adjustRightInd w:val="0"/>
        <w:ind w:firstLine="709"/>
        <w:jc w:val="both"/>
        <w:rPr>
          <w:sz w:val="28"/>
          <w:szCs w:val="28"/>
        </w:rPr>
      </w:pPr>
      <w:r w:rsidRPr="00455BA7">
        <w:rPr>
          <w:sz w:val="28"/>
          <w:szCs w:val="28"/>
          <w:u w:val="single"/>
        </w:rPr>
        <w:t>Тарифы на период с 01.01.22 по 30.06.22</w:t>
      </w:r>
      <w:r w:rsidRPr="00455BA7">
        <w:rPr>
          <w:sz w:val="28"/>
          <w:szCs w:val="28"/>
        </w:rPr>
        <w:t xml:space="preserve"> определены:</w:t>
      </w:r>
    </w:p>
    <w:p w14:paraId="02C57DEF"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  на тепловую энергию - в соответствии с </w:t>
      </w:r>
      <w:r w:rsidRPr="00455BA7">
        <w:rPr>
          <w:sz w:val="28"/>
          <w:szCs w:val="28"/>
          <w:u w:val="single"/>
        </w:rPr>
        <w:t xml:space="preserve">постановлением РЭК                 Кемеровской области от 03.12.2019 № 522 </w:t>
      </w:r>
      <w:r w:rsidRPr="00455BA7">
        <w:rPr>
          <w:sz w:val="28"/>
          <w:szCs w:val="28"/>
        </w:rPr>
        <w:t xml:space="preserve">(в ред. постановлений РЭК Кузбасса от 24.11.2020 </w:t>
      </w:r>
      <w:hyperlink r:id="rId359" w:history="1">
        <w:r w:rsidRPr="00455BA7">
          <w:rPr>
            <w:sz w:val="28"/>
            <w:szCs w:val="28"/>
          </w:rPr>
          <w:t>№</w:t>
        </w:r>
      </w:hyperlink>
      <w:r w:rsidRPr="00455BA7">
        <w:rPr>
          <w:sz w:val="28"/>
          <w:szCs w:val="28"/>
        </w:rPr>
        <w:t xml:space="preserve"> 418, от 08.06.2021 </w:t>
      </w:r>
      <w:hyperlink r:id="rId360" w:history="1">
        <w:r w:rsidRPr="00455BA7">
          <w:rPr>
            <w:sz w:val="28"/>
            <w:szCs w:val="28"/>
          </w:rPr>
          <w:t>№</w:t>
        </w:r>
      </w:hyperlink>
      <w:r w:rsidRPr="00455BA7">
        <w:rPr>
          <w:sz w:val="28"/>
          <w:szCs w:val="28"/>
        </w:rPr>
        <w:t xml:space="preserve"> 163) и </w:t>
      </w:r>
      <w:r w:rsidRPr="00455BA7">
        <w:rPr>
          <w:sz w:val="28"/>
          <w:szCs w:val="28"/>
          <w:u w:val="single"/>
        </w:rPr>
        <w:t>постановлением РЭК Кемеровской области от 19.02.2019 № 48</w:t>
      </w:r>
      <w:r w:rsidRPr="00455BA7">
        <w:rPr>
          <w:sz w:val="28"/>
          <w:szCs w:val="28"/>
        </w:rPr>
        <w:t xml:space="preserve"> (в ред. </w:t>
      </w:r>
      <w:hyperlink r:id="rId361" w:history="1">
        <w:r w:rsidRPr="00455BA7">
          <w:rPr>
            <w:sz w:val="28"/>
            <w:szCs w:val="28"/>
          </w:rPr>
          <w:t>постановления</w:t>
        </w:r>
      </w:hyperlink>
      <w:r w:rsidRPr="00455BA7">
        <w:rPr>
          <w:sz w:val="28"/>
          <w:szCs w:val="28"/>
        </w:rPr>
        <w:t xml:space="preserve"> РЭК Кемеровской области от 03.12.2019 № 524, </w:t>
      </w:r>
      <w:hyperlink r:id="rId362" w:history="1">
        <w:r w:rsidRPr="00455BA7">
          <w:rPr>
            <w:sz w:val="28"/>
            <w:szCs w:val="28"/>
          </w:rPr>
          <w:t>постановления</w:t>
        </w:r>
      </w:hyperlink>
      <w:r w:rsidRPr="00455BA7">
        <w:rPr>
          <w:sz w:val="28"/>
          <w:szCs w:val="28"/>
        </w:rPr>
        <w:t xml:space="preserve"> РЭК Кузбасса                от 05.11.2020 № 314);</w:t>
      </w:r>
    </w:p>
    <w:p w14:paraId="6D7CFCBC"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 на горячую воду (ГВС) -  на уровне тарифов, действовавших во 2-м полугодии  2020 г. (согласно представленным счетам-фактурам) с учетом ИПЦ Минэкономразвития России на 2021 г. </w:t>
      </w:r>
      <w:r w:rsidRPr="00455BA7">
        <w:rPr>
          <w:b/>
          <w:i/>
          <w:sz w:val="28"/>
          <w:szCs w:val="28"/>
        </w:rPr>
        <w:t>106,0%</w:t>
      </w:r>
      <w:r w:rsidRPr="00455BA7">
        <w:rPr>
          <w:sz w:val="28"/>
          <w:szCs w:val="28"/>
        </w:rPr>
        <w:t xml:space="preserve"> - </w:t>
      </w:r>
      <w:r w:rsidRPr="00455BA7">
        <w:rPr>
          <w:b/>
          <w:i/>
          <w:sz w:val="28"/>
          <w:szCs w:val="28"/>
        </w:rPr>
        <w:t>194,44</w:t>
      </w:r>
      <w:r w:rsidRPr="00455BA7">
        <w:rPr>
          <w:sz w:val="28"/>
          <w:szCs w:val="28"/>
        </w:rPr>
        <w:t xml:space="preserve"> руб./м</w:t>
      </w:r>
      <w:r w:rsidRPr="00455BA7">
        <w:rPr>
          <w:sz w:val="28"/>
          <w:szCs w:val="28"/>
          <w:vertAlign w:val="superscript"/>
        </w:rPr>
        <w:t xml:space="preserve">3 </w:t>
      </w:r>
      <w:r w:rsidRPr="00455BA7">
        <w:rPr>
          <w:sz w:val="28"/>
          <w:szCs w:val="28"/>
        </w:rPr>
        <w:t xml:space="preserve">                                 (ООО «Теплоэнергетик») и </w:t>
      </w:r>
      <w:r w:rsidRPr="00455BA7">
        <w:rPr>
          <w:b/>
          <w:i/>
          <w:sz w:val="28"/>
          <w:szCs w:val="28"/>
        </w:rPr>
        <w:t>164,38</w:t>
      </w:r>
      <w:r w:rsidRPr="00455BA7">
        <w:rPr>
          <w:sz w:val="28"/>
          <w:szCs w:val="28"/>
        </w:rPr>
        <w:t xml:space="preserve"> руб./м</w:t>
      </w:r>
      <w:r w:rsidRPr="00455BA7">
        <w:rPr>
          <w:sz w:val="28"/>
          <w:szCs w:val="28"/>
          <w:vertAlign w:val="superscript"/>
        </w:rPr>
        <w:t xml:space="preserve">3 </w:t>
      </w:r>
      <w:r w:rsidRPr="00455BA7">
        <w:rPr>
          <w:sz w:val="28"/>
          <w:szCs w:val="28"/>
        </w:rPr>
        <w:t>(ООО «Термаль»).</w:t>
      </w:r>
    </w:p>
    <w:p w14:paraId="6EF89A01" w14:textId="77777777" w:rsidR="00455BA7" w:rsidRPr="00455BA7" w:rsidRDefault="00455BA7" w:rsidP="00455BA7">
      <w:pPr>
        <w:autoSpaceDE w:val="0"/>
        <w:autoSpaceDN w:val="0"/>
        <w:adjustRightInd w:val="0"/>
        <w:ind w:firstLine="709"/>
        <w:jc w:val="both"/>
        <w:rPr>
          <w:sz w:val="28"/>
          <w:szCs w:val="28"/>
        </w:rPr>
      </w:pPr>
      <w:r w:rsidRPr="00455BA7">
        <w:rPr>
          <w:sz w:val="28"/>
          <w:szCs w:val="28"/>
          <w:u w:val="single"/>
        </w:rPr>
        <w:t>Тарифы на  период с 01.07.2022 по 31.12.2022</w:t>
      </w:r>
      <w:r w:rsidRPr="00455BA7">
        <w:rPr>
          <w:sz w:val="28"/>
          <w:szCs w:val="28"/>
        </w:rPr>
        <w:t xml:space="preserve"> приняты на уровне тарифов 1-го полугодия - с учетом ИПЦ Минэкономразвития России на 2022 г. </w:t>
      </w:r>
      <w:r w:rsidRPr="00455BA7">
        <w:rPr>
          <w:b/>
          <w:i/>
          <w:sz w:val="28"/>
          <w:szCs w:val="28"/>
        </w:rPr>
        <w:t>104,3%.</w:t>
      </w:r>
      <w:r w:rsidRPr="00455BA7">
        <w:rPr>
          <w:sz w:val="28"/>
          <w:szCs w:val="28"/>
        </w:rPr>
        <w:t xml:space="preserve"> </w:t>
      </w:r>
    </w:p>
    <w:p w14:paraId="523903E2"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Общая сумма годовых затрат по статье составила </w:t>
      </w:r>
      <w:r w:rsidRPr="00455BA7">
        <w:rPr>
          <w:b/>
          <w:i/>
          <w:sz w:val="28"/>
          <w:szCs w:val="28"/>
        </w:rPr>
        <w:t>682,13</w:t>
      </w:r>
      <w:r w:rsidRPr="00455BA7">
        <w:rPr>
          <w:sz w:val="28"/>
          <w:szCs w:val="28"/>
        </w:rPr>
        <w:t xml:space="preserve"> тыс. руб.                 (в том числе 1-е полугодие – </w:t>
      </w:r>
      <w:r w:rsidRPr="00455BA7">
        <w:rPr>
          <w:b/>
          <w:i/>
          <w:sz w:val="28"/>
          <w:szCs w:val="28"/>
        </w:rPr>
        <w:t>375,03</w:t>
      </w:r>
      <w:r w:rsidRPr="00455BA7">
        <w:rPr>
          <w:sz w:val="28"/>
          <w:szCs w:val="28"/>
        </w:rPr>
        <w:t xml:space="preserve"> тыс. руб., 2-е полугодие – </w:t>
      </w:r>
      <w:r w:rsidRPr="00455BA7">
        <w:rPr>
          <w:b/>
          <w:i/>
          <w:sz w:val="28"/>
          <w:szCs w:val="28"/>
        </w:rPr>
        <w:t>307,10</w:t>
      </w:r>
      <w:r w:rsidRPr="00455BA7">
        <w:rPr>
          <w:sz w:val="28"/>
          <w:szCs w:val="28"/>
        </w:rPr>
        <w:t xml:space="preserve"> тыс. руб.), расчет иллюстрируется в </w:t>
      </w:r>
      <w:r w:rsidRPr="00455BA7">
        <w:rPr>
          <w:b/>
          <w:sz w:val="28"/>
          <w:szCs w:val="28"/>
          <w:u w:val="single"/>
        </w:rPr>
        <w:t>Приложении 1</w:t>
      </w:r>
      <w:r w:rsidRPr="00455BA7">
        <w:rPr>
          <w:sz w:val="28"/>
          <w:szCs w:val="28"/>
        </w:rPr>
        <w:t xml:space="preserve"> к настоящему Экспертному заключению.</w:t>
      </w:r>
    </w:p>
    <w:p w14:paraId="7056E81D" w14:textId="77777777" w:rsidR="00455BA7" w:rsidRPr="00455BA7" w:rsidRDefault="00455BA7" w:rsidP="00455BA7">
      <w:pPr>
        <w:autoSpaceDE w:val="0"/>
        <w:autoSpaceDN w:val="0"/>
        <w:adjustRightInd w:val="0"/>
        <w:spacing w:before="38"/>
        <w:ind w:firstLine="720"/>
        <w:jc w:val="both"/>
        <w:rPr>
          <w:b/>
          <w:color w:val="FF0000"/>
          <w:sz w:val="28"/>
          <w:szCs w:val="28"/>
          <w:u w:val="single"/>
        </w:rPr>
      </w:pPr>
    </w:p>
    <w:p w14:paraId="511399C5" w14:textId="77777777" w:rsidR="00455BA7" w:rsidRPr="00455BA7" w:rsidRDefault="00455BA7" w:rsidP="00455BA7">
      <w:pPr>
        <w:autoSpaceDE w:val="0"/>
        <w:autoSpaceDN w:val="0"/>
        <w:adjustRightInd w:val="0"/>
        <w:spacing w:before="38"/>
        <w:ind w:firstLine="720"/>
        <w:jc w:val="both"/>
        <w:rPr>
          <w:b/>
          <w:sz w:val="28"/>
          <w:szCs w:val="28"/>
          <w:u w:val="single"/>
        </w:rPr>
      </w:pPr>
      <w:r w:rsidRPr="00455BA7">
        <w:rPr>
          <w:b/>
          <w:sz w:val="28"/>
          <w:szCs w:val="28"/>
          <w:u w:val="single"/>
        </w:rPr>
        <w:t xml:space="preserve">2.2. «Расходы на арендную плату». </w:t>
      </w:r>
    </w:p>
    <w:p w14:paraId="77FEF082"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u w:val="single"/>
        </w:rPr>
        <w:t xml:space="preserve">Пунктом 44 «Основ ценообразования» установлено, что расходы на арендную плату и лизинговые платежи </w:t>
      </w:r>
      <w:r w:rsidRPr="00455BA7">
        <w:rPr>
          <w:b/>
          <w:sz w:val="28"/>
          <w:szCs w:val="28"/>
          <w:u w:val="single"/>
        </w:rPr>
        <w:t>в отношении централизованных систем водоснабжения и (или) водоотведения либо объектов, входящих в состав таких систем</w:t>
      </w:r>
      <w:r w:rsidRPr="00455BA7">
        <w:rPr>
          <w:b/>
          <w:sz w:val="28"/>
          <w:szCs w:val="28"/>
        </w:rPr>
        <w:t>,</w:t>
      </w:r>
      <w:r w:rsidRPr="00455BA7">
        <w:rPr>
          <w:sz w:val="28"/>
          <w:szCs w:val="28"/>
        </w:rPr>
        <w:t xml:space="preserve">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0A5D922F"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В соответствии с </w:t>
      </w:r>
      <w:r w:rsidRPr="00455BA7">
        <w:rPr>
          <w:sz w:val="28"/>
          <w:szCs w:val="28"/>
          <w:u w:val="single"/>
        </w:rPr>
        <w:t>пунктом  29 Методических указаний</w:t>
      </w:r>
      <w:r w:rsidRPr="00455BA7">
        <w:rPr>
          <w:sz w:val="28"/>
          <w:szCs w:val="28"/>
        </w:rPr>
        <w:t xml:space="preserve">,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w:t>
      </w:r>
      <w:r w:rsidRPr="00455BA7">
        <w:rPr>
          <w:sz w:val="28"/>
          <w:szCs w:val="28"/>
          <w:u w:val="single"/>
        </w:rPr>
        <w:t>в размере, не превышающем экономически обоснованный размер такой платы</w:t>
      </w:r>
      <w:r w:rsidRPr="00455BA7">
        <w:rPr>
          <w:sz w:val="28"/>
          <w:szCs w:val="28"/>
        </w:rPr>
        <w:t xml:space="preserve">; при этом экономически обоснованный размер арендной платы или лизингового платежа определяется исходя из </w:t>
      </w:r>
      <w:r w:rsidRPr="00455BA7">
        <w:rPr>
          <w:sz w:val="28"/>
          <w:szCs w:val="28"/>
          <w:u w:val="single"/>
        </w:rPr>
        <w:t xml:space="preserve">принципа возмещения арендодателю (лизингодателю) </w:t>
      </w:r>
      <w:r w:rsidRPr="00455BA7">
        <w:rPr>
          <w:sz w:val="28"/>
          <w:szCs w:val="28"/>
          <w:u w:val="single"/>
        </w:rPr>
        <w:lastRenderedPageBreak/>
        <w:t>амортизации, налогов на имущество</w:t>
      </w:r>
      <w:r w:rsidRPr="00455BA7">
        <w:rPr>
          <w:sz w:val="28"/>
          <w:szCs w:val="28"/>
        </w:rPr>
        <w:t xml:space="preserve">, в том числе на землю, </w:t>
      </w:r>
      <w:r w:rsidRPr="00455BA7">
        <w:rPr>
          <w:sz w:val="28"/>
          <w:szCs w:val="28"/>
          <w:u w:val="single"/>
        </w:rPr>
        <w:t>и других обязательных платежей собственника</w:t>
      </w:r>
      <w:r w:rsidRPr="00455BA7">
        <w:rPr>
          <w:sz w:val="28"/>
          <w:szCs w:val="28"/>
        </w:rPr>
        <w:t xml:space="preserve"> передаваемого в аренду (лизинг) имущества, связанных с владением указанным имуществом. </w:t>
      </w:r>
    </w:p>
    <w:p w14:paraId="42BDB85E" w14:textId="77777777" w:rsidR="00455BA7" w:rsidRPr="00455BA7" w:rsidRDefault="00455BA7" w:rsidP="00455BA7">
      <w:pPr>
        <w:autoSpaceDE w:val="0"/>
        <w:autoSpaceDN w:val="0"/>
        <w:adjustRightInd w:val="0"/>
        <w:ind w:firstLine="709"/>
        <w:jc w:val="both"/>
        <w:rPr>
          <w:sz w:val="28"/>
          <w:szCs w:val="28"/>
        </w:rPr>
      </w:pPr>
      <w:r w:rsidRPr="00455BA7">
        <w:rPr>
          <w:b/>
          <w:sz w:val="28"/>
          <w:szCs w:val="28"/>
          <w:u w:val="single"/>
        </w:rPr>
        <w:t>2.2.1. Аренда земли.</w:t>
      </w:r>
      <w:r w:rsidRPr="00455BA7">
        <w:rPr>
          <w:b/>
          <w:sz w:val="28"/>
          <w:szCs w:val="28"/>
        </w:rPr>
        <w:t xml:space="preserve"> </w:t>
      </w:r>
      <w:r w:rsidRPr="00455BA7">
        <w:rPr>
          <w:sz w:val="28"/>
          <w:szCs w:val="28"/>
        </w:rPr>
        <w:t>В качестве документов, обосновывающих расходы по статье, организацией представлены (Том № 5):</w:t>
      </w:r>
    </w:p>
    <w:p w14:paraId="0356B6D5"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«Оборотно-сальдовая ведомость по сч. 76.5. за 2020 г.» (с. 2-3);</w:t>
      </w:r>
    </w:p>
    <w:p w14:paraId="30B0C433"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 копия </w:t>
      </w:r>
      <w:r w:rsidRPr="00455BA7">
        <w:rPr>
          <w:sz w:val="28"/>
          <w:szCs w:val="28"/>
          <w:u w:val="single"/>
        </w:rPr>
        <w:t>договора аренды земельного участка от 21.01.2019 № 7898/19</w:t>
      </w:r>
      <w:r w:rsidRPr="00455BA7">
        <w:rPr>
          <w:sz w:val="28"/>
          <w:szCs w:val="28"/>
        </w:rPr>
        <w:t xml:space="preserve">  (с протоколами определения размера арендной платы по каждому участку на 2022 год) (стр. 63-82);</w:t>
      </w:r>
    </w:p>
    <w:p w14:paraId="0863A28F"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 </w:t>
      </w:r>
      <w:r w:rsidRPr="00455BA7">
        <w:rPr>
          <w:sz w:val="28"/>
          <w:szCs w:val="28"/>
          <w:u w:val="single"/>
        </w:rPr>
        <w:t>уведомления арендодателя</w:t>
      </w:r>
      <w:r w:rsidRPr="00455BA7">
        <w:rPr>
          <w:sz w:val="28"/>
          <w:szCs w:val="28"/>
        </w:rPr>
        <w:t xml:space="preserve"> (Администрация Беловского городского округа) о размере арендной платы по договору от 21.01.2019 № 7898/19          по каждому участку на 2020 год (стр. 83-35) на общую сумму </w:t>
      </w:r>
      <w:r w:rsidRPr="00455BA7">
        <w:rPr>
          <w:b/>
          <w:i/>
          <w:sz w:val="28"/>
          <w:szCs w:val="28"/>
        </w:rPr>
        <w:t>672,459</w:t>
      </w:r>
      <w:r w:rsidRPr="00455BA7">
        <w:rPr>
          <w:sz w:val="28"/>
          <w:szCs w:val="28"/>
        </w:rPr>
        <w:t xml:space="preserve"> тыс. руб.;</w:t>
      </w:r>
    </w:p>
    <w:p w14:paraId="71600D1B"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«Акт сверки взаиморасчетов по Аренде земельного участка за период с 01.01.2020 по 31.12.2020» (с. 73-74).</w:t>
      </w:r>
    </w:p>
    <w:p w14:paraId="0CE3B7C1"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Фактически начисленный  размер арендной платы (без учета пеней, штрафов, неустоек) за 2020 г. составил </w:t>
      </w:r>
      <w:r w:rsidRPr="00455BA7">
        <w:rPr>
          <w:b/>
          <w:i/>
          <w:sz w:val="28"/>
          <w:szCs w:val="28"/>
        </w:rPr>
        <w:t>672,459</w:t>
      </w:r>
      <w:r w:rsidRPr="00455BA7">
        <w:rPr>
          <w:sz w:val="28"/>
          <w:szCs w:val="28"/>
        </w:rPr>
        <w:t xml:space="preserve"> тыс. руб.</w:t>
      </w:r>
    </w:p>
    <w:p w14:paraId="170D0CCE" w14:textId="77777777" w:rsidR="00455BA7" w:rsidRPr="00455BA7" w:rsidRDefault="00455BA7" w:rsidP="00455BA7">
      <w:pPr>
        <w:autoSpaceDE w:val="0"/>
        <w:autoSpaceDN w:val="0"/>
        <w:adjustRightInd w:val="0"/>
        <w:spacing w:before="220"/>
        <w:ind w:firstLine="709"/>
        <w:jc w:val="both"/>
        <w:rPr>
          <w:sz w:val="28"/>
          <w:szCs w:val="28"/>
        </w:rPr>
      </w:pPr>
      <w:r w:rsidRPr="00455BA7">
        <w:rPr>
          <w:sz w:val="28"/>
          <w:szCs w:val="28"/>
        </w:rPr>
        <w:t xml:space="preserve">Необходимо отметить, что </w:t>
      </w:r>
      <w:hyperlink r:id="rId363" w:history="1">
        <w:r w:rsidRPr="00455BA7">
          <w:rPr>
            <w:sz w:val="28"/>
            <w:szCs w:val="28"/>
            <w:u w:val="single"/>
          </w:rPr>
          <w:t>пунктом 4 статьи 39.7</w:t>
        </w:r>
      </w:hyperlink>
      <w:r w:rsidRPr="00455BA7">
        <w:rPr>
          <w:sz w:val="28"/>
          <w:szCs w:val="28"/>
          <w:u w:val="single"/>
        </w:rPr>
        <w:t xml:space="preserve"> Земельного Кодекса РФ (ЗК РФ) </w:t>
      </w:r>
      <w:r w:rsidRPr="00455BA7">
        <w:rPr>
          <w:sz w:val="28"/>
          <w:szCs w:val="28"/>
        </w:rPr>
        <w:t xml:space="preserve">установлено, что размер арендной платы </w:t>
      </w:r>
      <w:r w:rsidRPr="00455BA7">
        <w:rPr>
          <w:sz w:val="28"/>
          <w:szCs w:val="28"/>
          <w:u w:val="single"/>
        </w:rPr>
        <w:t>за земельные участки, находящиеся в государственной или муниципальной</w:t>
      </w:r>
      <w:r w:rsidRPr="00455BA7">
        <w:rPr>
          <w:rFonts w:ascii="Roboto" w:hAnsi="Roboto" w:cs="Roboto"/>
          <w:bCs/>
          <w:sz w:val="26"/>
          <w:szCs w:val="20"/>
          <w:u w:val="single"/>
        </w:rPr>
        <w:t xml:space="preserve"> </w:t>
      </w:r>
      <w:r w:rsidRPr="00455BA7">
        <w:rPr>
          <w:sz w:val="28"/>
          <w:szCs w:val="28"/>
          <w:u w:val="single"/>
        </w:rPr>
        <w:t xml:space="preserve">собственности и предоставленные для размещения объектов, предусмотренных </w:t>
      </w:r>
      <w:hyperlink r:id="rId364" w:history="1">
        <w:r w:rsidRPr="00455BA7">
          <w:rPr>
            <w:sz w:val="28"/>
            <w:szCs w:val="28"/>
            <w:u w:val="single"/>
          </w:rPr>
          <w:t>подп. 2 статьи 49</w:t>
        </w:r>
      </w:hyperlink>
      <w:r w:rsidRPr="00455BA7">
        <w:rPr>
          <w:sz w:val="28"/>
          <w:szCs w:val="28"/>
          <w:u w:val="single"/>
        </w:rPr>
        <w:t xml:space="preserve"> Земельного Кодекса РФ</w:t>
      </w:r>
      <w:r w:rsidRPr="00455BA7">
        <w:rPr>
          <w:sz w:val="28"/>
          <w:szCs w:val="28"/>
        </w:rPr>
        <w:t xml:space="preserve">, а также для проведения работ, связанных с пользованием недрами, </w:t>
      </w:r>
      <w:r w:rsidRPr="00455BA7">
        <w:rPr>
          <w:sz w:val="28"/>
          <w:szCs w:val="28"/>
          <w:u w:val="single"/>
        </w:rPr>
        <w:t>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w:t>
      </w:r>
      <w:r w:rsidRPr="00455BA7">
        <w:rPr>
          <w:sz w:val="28"/>
          <w:szCs w:val="28"/>
        </w:rPr>
        <w:t xml:space="preserve"> К объектам, предусмотренным </w:t>
      </w:r>
      <w:hyperlink r:id="rId365" w:history="1">
        <w:r w:rsidRPr="00455BA7">
          <w:rPr>
            <w:sz w:val="28"/>
            <w:szCs w:val="28"/>
          </w:rPr>
          <w:t>подп. 2 ст. 49</w:t>
        </w:r>
      </w:hyperlink>
      <w:r w:rsidRPr="00455BA7">
        <w:rPr>
          <w:sz w:val="28"/>
          <w:szCs w:val="28"/>
        </w:rPr>
        <w:t xml:space="preserve"> ЗК РФ, относятся объекты систем электро-, газоснабжения, объекты систем теплоснабжения, </w:t>
      </w:r>
      <w:r w:rsidRPr="00455BA7">
        <w:rPr>
          <w:sz w:val="28"/>
          <w:szCs w:val="28"/>
          <w:u w:val="single"/>
        </w:rPr>
        <w:t xml:space="preserve">объекты централизованных систем горячего водоснабжения, холодного водоснабжения и (или) водоотведения </w:t>
      </w:r>
      <w:r w:rsidRPr="00455BA7">
        <w:rPr>
          <w:sz w:val="28"/>
          <w:szCs w:val="28"/>
        </w:rPr>
        <w:t xml:space="preserve">федерального, регионального </w:t>
      </w:r>
      <w:r w:rsidRPr="00455BA7">
        <w:rPr>
          <w:sz w:val="28"/>
          <w:szCs w:val="28"/>
          <w:u w:val="single"/>
        </w:rPr>
        <w:t>или местного значения</w:t>
      </w:r>
      <w:r w:rsidRPr="00455BA7">
        <w:rPr>
          <w:sz w:val="28"/>
          <w:szCs w:val="28"/>
        </w:rPr>
        <w:t xml:space="preserve">. Нормативным правовым актом, устанавливающим размер арендной платы за земельные участки, </w:t>
      </w:r>
      <w:r w:rsidRPr="00455BA7">
        <w:rPr>
          <w:sz w:val="28"/>
          <w:szCs w:val="28"/>
          <w:u w:val="single"/>
        </w:rPr>
        <w:t>находящиеся в федеральной собственност</w:t>
      </w:r>
      <w:r w:rsidRPr="00455BA7">
        <w:rPr>
          <w:sz w:val="28"/>
          <w:szCs w:val="28"/>
        </w:rPr>
        <w:t>и, являются «</w:t>
      </w:r>
      <w:hyperlink r:id="rId366" w:history="1">
        <w:r w:rsidRPr="00455BA7">
          <w:rPr>
            <w:sz w:val="28"/>
            <w:szCs w:val="28"/>
          </w:rPr>
          <w:t>Правила</w:t>
        </w:r>
      </w:hyperlink>
      <w:r w:rsidRPr="00455BA7">
        <w:rPr>
          <w:sz w:val="28"/>
          <w:szCs w:val="28"/>
        </w:rPr>
        <w:t xml:space="preserve">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(далее – «</w:t>
      </w:r>
      <w:r w:rsidRPr="00455BA7">
        <w:rPr>
          <w:sz w:val="28"/>
          <w:szCs w:val="28"/>
          <w:u w:val="single"/>
        </w:rPr>
        <w:t>Правила»</w:t>
      </w:r>
      <w:r w:rsidRPr="00455BA7">
        <w:rPr>
          <w:sz w:val="28"/>
          <w:szCs w:val="28"/>
        </w:rPr>
        <w:t xml:space="preserve">), утвержденные </w:t>
      </w:r>
      <w:r w:rsidRPr="00455BA7">
        <w:rPr>
          <w:sz w:val="28"/>
          <w:szCs w:val="28"/>
          <w:u w:val="single"/>
        </w:rPr>
        <w:t>постановлением Правительства Российской Федерации от 16.07.2009 № 582 (ред. от 07.09.2020</w:t>
      </w:r>
      <w:r w:rsidRPr="00455BA7">
        <w:rPr>
          <w:sz w:val="28"/>
          <w:szCs w:val="28"/>
        </w:rPr>
        <w:t>)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(далее – «</w:t>
      </w:r>
      <w:r w:rsidRPr="00455BA7">
        <w:rPr>
          <w:sz w:val="28"/>
          <w:szCs w:val="28"/>
          <w:u w:val="single"/>
        </w:rPr>
        <w:t>Постановление № 582</w:t>
      </w:r>
      <w:r w:rsidRPr="00455BA7">
        <w:rPr>
          <w:sz w:val="28"/>
          <w:szCs w:val="28"/>
        </w:rPr>
        <w:t>»).</w:t>
      </w:r>
    </w:p>
    <w:p w14:paraId="6AB0FC52" w14:textId="77777777" w:rsidR="00455BA7" w:rsidRPr="00455BA7" w:rsidRDefault="00455BA7" w:rsidP="00455BA7">
      <w:pPr>
        <w:autoSpaceDE w:val="0"/>
        <w:autoSpaceDN w:val="0"/>
        <w:adjustRightInd w:val="0"/>
        <w:spacing w:before="220"/>
        <w:ind w:firstLine="709"/>
        <w:jc w:val="both"/>
        <w:rPr>
          <w:sz w:val="28"/>
          <w:szCs w:val="28"/>
        </w:rPr>
      </w:pPr>
      <w:r w:rsidRPr="00455BA7">
        <w:rPr>
          <w:sz w:val="28"/>
          <w:szCs w:val="28"/>
        </w:rPr>
        <w:t xml:space="preserve">Согласно </w:t>
      </w:r>
      <w:hyperlink r:id="rId367" w:history="1">
        <w:r w:rsidRPr="00455BA7">
          <w:rPr>
            <w:sz w:val="28"/>
            <w:szCs w:val="28"/>
            <w:u w:val="single"/>
          </w:rPr>
          <w:t>п. 5</w:t>
        </w:r>
      </w:hyperlink>
      <w:r w:rsidRPr="00455BA7">
        <w:rPr>
          <w:sz w:val="28"/>
          <w:szCs w:val="28"/>
          <w:u w:val="single"/>
        </w:rPr>
        <w:t xml:space="preserve"> Правил</w:t>
      </w:r>
      <w:r w:rsidRPr="00455BA7">
        <w:rPr>
          <w:sz w:val="28"/>
          <w:szCs w:val="28"/>
        </w:rPr>
        <w:t xml:space="preserve">, в отношении земельных участков, которые предоставлены без проведения торгов для размещения трубопроводов и иных объектов, используемых в сфере тепло-, водоснабжения, водоотведения и </w:t>
      </w:r>
      <w:r w:rsidRPr="00455BA7">
        <w:rPr>
          <w:sz w:val="28"/>
          <w:szCs w:val="28"/>
        </w:rPr>
        <w:lastRenderedPageBreak/>
        <w:t xml:space="preserve">очистки сточных вод, арендная плата рассчитывается в соответствии со ставками арендной платы, утвержденными </w:t>
      </w:r>
      <w:r w:rsidRPr="00455BA7">
        <w:rPr>
          <w:sz w:val="28"/>
          <w:szCs w:val="28"/>
          <w:u w:val="single"/>
        </w:rPr>
        <w:t>Федеральной службой государственной регистрации, кадастра и картографии.</w:t>
      </w:r>
    </w:p>
    <w:p w14:paraId="22CCCC8D" w14:textId="77777777" w:rsidR="00455BA7" w:rsidRPr="00455BA7" w:rsidRDefault="00455BA7" w:rsidP="00455BA7">
      <w:pPr>
        <w:autoSpaceDE w:val="0"/>
        <w:autoSpaceDN w:val="0"/>
        <w:adjustRightInd w:val="0"/>
        <w:spacing w:before="220"/>
        <w:ind w:firstLine="709"/>
        <w:jc w:val="both"/>
        <w:rPr>
          <w:sz w:val="28"/>
          <w:szCs w:val="28"/>
        </w:rPr>
      </w:pPr>
      <w:r w:rsidRPr="00455BA7">
        <w:rPr>
          <w:sz w:val="28"/>
          <w:szCs w:val="28"/>
        </w:rPr>
        <w:t xml:space="preserve">Согласно пункту 5 </w:t>
      </w:r>
      <w:r w:rsidRPr="00455BA7">
        <w:rPr>
          <w:sz w:val="28"/>
          <w:szCs w:val="28"/>
          <w:u w:val="single"/>
        </w:rPr>
        <w:t>Постановления № 582</w:t>
      </w:r>
      <w:r w:rsidRPr="00455BA7">
        <w:rPr>
          <w:sz w:val="28"/>
          <w:szCs w:val="28"/>
        </w:rPr>
        <w:t xml:space="preserve">, </w:t>
      </w:r>
      <w:r w:rsidRPr="00455BA7">
        <w:rPr>
          <w:sz w:val="28"/>
          <w:szCs w:val="28"/>
          <w:u w:val="single"/>
        </w:rPr>
        <w:t>до утверждения</w:t>
      </w:r>
      <w:r w:rsidRPr="00455BA7">
        <w:rPr>
          <w:sz w:val="28"/>
          <w:szCs w:val="28"/>
        </w:rPr>
        <w:t xml:space="preserve"> Федеральной службой государственной регистрации, кадастра и картографии ставок арендной платы, предусмотренных </w:t>
      </w:r>
      <w:hyperlink r:id="rId368" w:history="1">
        <w:r w:rsidRPr="00455BA7">
          <w:rPr>
            <w:sz w:val="28"/>
            <w:szCs w:val="28"/>
          </w:rPr>
          <w:t>пунктом 3</w:t>
        </w:r>
      </w:hyperlink>
      <w:r w:rsidRPr="00455BA7">
        <w:rPr>
          <w:sz w:val="28"/>
          <w:szCs w:val="28"/>
        </w:rPr>
        <w:t xml:space="preserve"> настоящего постановления, арендная плата в отношении земельных участков, указанных в </w:t>
      </w:r>
      <w:hyperlink r:id="rId369" w:history="1">
        <w:r w:rsidRPr="00455BA7">
          <w:rPr>
            <w:sz w:val="28"/>
            <w:szCs w:val="28"/>
          </w:rPr>
          <w:t>пункте 5</w:t>
        </w:r>
      </w:hyperlink>
      <w:r w:rsidRPr="00455BA7">
        <w:rPr>
          <w:sz w:val="28"/>
          <w:szCs w:val="28"/>
        </w:rPr>
        <w:t xml:space="preserve"> Правил, определяется в соответствии со </w:t>
      </w:r>
      <w:r w:rsidRPr="00455BA7">
        <w:rPr>
          <w:sz w:val="28"/>
          <w:szCs w:val="28"/>
          <w:u w:val="single"/>
        </w:rPr>
        <w:t>ставками арендной платы, утвержденными Министерством экономического развития Российской Федерации</w:t>
      </w:r>
      <w:r w:rsidRPr="00455BA7">
        <w:rPr>
          <w:sz w:val="28"/>
          <w:szCs w:val="28"/>
        </w:rPr>
        <w:t xml:space="preserve"> по состоянию на дату вступления в силу настоящего постановления.</w:t>
      </w:r>
    </w:p>
    <w:p w14:paraId="25D0133E" w14:textId="77777777" w:rsidR="00455BA7" w:rsidRPr="00455BA7" w:rsidRDefault="00455BA7" w:rsidP="00455BA7">
      <w:pPr>
        <w:autoSpaceDE w:val="0"/>
        <w:autoSpaceDN w:val="0"/>
        <w:adjustRightInd w:val="0"/>
        <w:spacing w:before="220"/>
        <w:ind w:firstLine="709"/>
        <w:jc w:val="both"/>
        <w:rPr>
          <w:rFonts w:ascii="Roboto" w:hAnsi="Roboto" w:cs="Roboto"/>
          <w:bCs/>
          <w:sz w:val="28"/>
          <w:szCs w:val="20"/>
        </w:rPr>
      </w:pPr>
      <w:hyperlink r:id="rId370" w:history="1">
        <w:r w:rsidRPr="00455BA7">
          <w:rPr>
            <w:rFonts w:ascii="Roboto" w:hAnsi="Roboto" w:cs="Roboto"/>
            <w:bCs/>
            <w:sz w:val="28"/>
            <w:szCs w:val="20"/>
          </w:rPr>
          <w:t>Приказ</w:t>
        </w:r>
      </w:hyperlink>
      <w:r w:rsidRPr="00455BA7">
        <w:rPr>
          <w:rFonts w:ascii="Roboto" w:hAnsi="Roboto" w:cs="Roboto"/>
          <w:bCs/>
          <w:sz w:val="28"/>
          <w:szCs w:val="20"/>
        </w:rPr>
        <w:t xml:space="preserve">ом </w:t>
      </w:r>
      <w:r w:rsidRPr="00455BA7">
        <w:rPr>
          <w:rFonts w:ascii="Roboto" w:hAnsi="Roboto" w:cs="Roboto"/>
          <w:bCs/>
          <w:sz w:val="28"/>
          <w:szCs w:val="20"/>
          <w:u w:val="single"/>
        </w:rPr>
        <w:t xml:space="preserve">Минэкономразвития РФ от 23 апреля 2013 г. № 217 </w:t>
      </w:r>
      <w:r w:rsidRPr="00455BA7">
        <w:rPr>
          <w:rFonts w:ascii="Roboto" w:hAnsi="Roboto" w:cs="Roboto"/>
          <w:bCs/>
          <w:sz w:val="28"/>
          <w:szCs w:val="20"/>
        </w:rPr>
        <w:t>«Об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 (действующим на момент проведения экспертизы) ставка арендной платы</w:t>
      </w:r>
      <w:r w:rsidRPr="00455BA7">
        <w:rPr>
          <w:rFonts w:ascii="Roboto" w:hAnsi="Roboto" w:cs="Roboto"/>
          <w:b/>
          <w:bCs/>
          <w:sz w:val="28"/>
          <w:szCs w:val="20"/>
          <w:u w:val="single"/>
        </w:rPr>
        <w:t xml:space="preserve">      </w:t>
      </w:r>
      <w:r w:rsidRPr="00455BA7">
        <w:rPr>
          <w:rFonts w:ascii="Roboto" w:hAnsi="Roboto" w:cs="Roboto"/>
          <w:bCs/>
          <w:sz w:val="28"/>
          <w:szCs w:val="20"/>
        </w:rPr>
        <w:t>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 определена в размере</w:t>
      </w:r>
      <w:r w:rsidRPr="00455BA7">
        <w:rPr>
          <w:rFonts w:ascii="Roboto" w:hAnsi="Roboto" w:cs="Roboto"/>
          <w:b/>
          <w:bCs/>
          <w:sz w:val="28"/>
          <w:szCs w:val="20"/>
          <w:u w:val="single"/>
        </w:rPr>
        <w:t xml:space="preserve"> </w:t>
      </w:r>
      <w:r w:rsidRPr="00455BA7">
        <w:rPr>
          <w:rFonts w:ascii="Roboto" w:hAnsi="Roboto" w:cs="Roboto"/>
          <w:b/>
          <w:bCs/>
          <w:i/>
          <w:sz w:val="28"/>
          <w:szCs w:val="20"/>
          <w:u w:val="single"/>
        </w:rPr>
        <w:t>0,7%</w:t>
      </w:r>
      <w:r w:rsidRPr="00455BA7">
        <w:rPr>
          <w:rFonts w:ascii="Roboto" w:hAnsi="Roboto" w:cs="Roboto"/>
          <w:b/>
          <w:bCs/>
          <w:sz w:val="28"/>
          <w:szCs w:val="20"/>
          <w:u w:val="single"/>
        </w:rPr>
        <w:t xml:space="preserve"> кадастровой стоимости </w:t>
      </w:r>
      <w:r w:rsidRPr="00455BA7">
        <w:rPr>
          <w:rFonts w:ascii="Roboto" w:hAnsi="Roboto" w:cs="Roboto"/>
          <w:bCs/>
          <w:sz w:val="28"/>
          <w:szCs w:val="20"/>
        </w:rPr>
        <w:t xml:space="preserve">соответствующего земельного участка. </w:t>
      </w:r>
    </w:p>
    <w:p w14:paraId="3A7EF915" w14:textId="77777777" w:rsidR="00455BA7" w:rsidRPr="00455BA7" w:rsidRDefault="00455BA7" w:rsidP="00455BA7">
      <w:pPr>
        <w:autoSpaceDE w:val="0"/>
        <w:autoSpaceDN w:val="0"/>
        <w:adjustRightInd w:val="0"/>
        <w:ind w:firstLine="540"/>
        <w:jc w:val="both"/>
        <w:outlineLvl w:val="0"/>
        <w:rPr>
          <w:sz w:val="28"/>
          <w:szCs w:val="28"/>
        </w:rPr>
      </w:pPr>
      <w:r w:rsidRPr="00455BA7">
        <w:rPr>
          <w:sz w:val="28"/>
          <w:szCs w:val="28"/>
        </w:rPr>
        <w:t xml:space="preserve">Специалист РЭК отмечает, что рассчитанный арендодателем и указанный выше годовой размер арендной платы соответствует </w:t>
      </w:r>
      <w:r w:rsidRPr="00455BA7">
        <w:rPr>
          <w:b/>
          <w:i/>
          <w:sz w:val="28"/>
          <w:szCs w:val="28"/>
        </w:rPr>
        <w:t>0,7%</w:t>
      </w:r>
      <w:r w:rsidRPr="00455BA7">
        <w:rPr>
          <w:sz w:val="28"/>
          <w:szCs w:val="28"/>
        </w:rPr>
        <w:t xml:space="preserve"> суммарной кадастровой стоимости предоставленных земельных участков (что закреплено также</w:t>
      </w:r>
      <w:r w:rsidRPr="00455BA7">
        <w:rPr>
          <w:color w:val="FF0000"/>
          <w:sz w:val="28"/>
          <w:szCs w:val="28"/>
        </w:rPr>
        <w:t xml:space="preserve"> </w:t>
      </w:r>
      <w:r w:rsidRPr="00455BA7">
        <w:rPr>
          <w:sz w:val="28"/>
          <w:szCs w:val="28"/>
          <w:u w:val="single"/>
        </w:rPr>
        <w:t xml:space="preserve">Решением Совета народных депутатов Беловского городского округа от 29.11.2018 № 3-13-н </w:t>
      </w:r>
      <w:r w:rsidRPr="00455BA7">
        <w:rPr>
          <w:sz w:val="28"/>
          <w:szCs w:val="28"/>
        </w:rPr>
        <w:t>«Об утверждении порядка начисления арендной платы в отношении земельных участков, находящихся в муниципальной собственности Беловского городского округа»).</w:t>
      </w:r>
    </w:p>
    <w:p w14:paraId="34266003"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Скорректированная регулятором сумма арендной платы за землю принята регулятором </w:t>
      </w:r>
      <w:r w:rsidRPr="00455BA7">
        <w:rPr>
          <w:sz w:val="28"/>
          <w:szCs w:val="28"/>
          <w:u w:val="single"/>
        </w:rPr>
        <w:t>в размере, предложенном организацией</w:t>
      </w:r>
      <w:r w:rsidRPr="00455BA7">
        <w:rPr>
          <w:sz w:val="28"/>
          <w:szCs w:val="28"/>
        </w:rPr>
        <w:t xml:space="preserve">, - </w:t>
      </w:r>
      <w:r w:rsidRPr="00455BA7">
        <w:rPr>
          <w:b/>
          <w:i/>
          <w:sz w:val="28"/>
          <w:szCs w:val="28"/>
        </w:rPr>
        <w:t>672,46</w:t>
      </w:r>
      <w:r w:rsidRPr="00455BA7">
        <w:rPr>
          <w:sz w:val="28"/>
          <w:szCs w:val="28"/>
        </w:rPr>
        <w:t xml:space="preserve"> тыс. руб.</w:t>
      </w:r>
    </w:p>
    <w:p w14:paraId="3F3E3492" w14:textId="77777777" w:rsidR="00455BA7" w:rsidRPr="00455BA7" w:rsidRDefault="00455BA7" w:rsidP="00455BA7">
      <w:pPr>
        <w:autoSpaceDE w:val="0"/>
        <w:autoSpaceDN w:val="0"/>
        <w:adjustRightInd w:val="0"/>
        <w:ind w:firstLine="720"/>
        <w:jc w:val="both"/>
        <w:rPr>
          <w:color w:val="FF0000"/>
          <w:sz w:val="28"/>
          <w:szCs w:val="28"/>
        </w:rPr>
      </w:pPr>
    </w:p>
    <w:p w14:paraId="5073AAF1" w14:textId="77777777" w:rsidR="00455BA7" w:rsidRPr="00455BA7" w:rsidRDefault="00455BA7" w:rsidP="00455BA7">
      <w:pPr>
        <w:autoSpaceDE w:val="0"/>
        <w:autoSpaceDN w:val="0"/>
        <w:adjustRightInd w:val="0"/>
        <w:ind w:firstLine="720"/>
        <w:jc w:val="both"/>
        <w:rPr>
          <w:sz w:val="28"/>
          <w:szCs w:val="28"/>
        </w:rPr>
      </w:pPr>
      <w:r w:rsidRPr="00455BA7">
        <w:rPr>
          <w:b/>
          <w:sz w:val="28"/>
          <w:szCs w:val="28"/>
          <w:u w:val="single"/>
        </w:rPr>
        <w:t>2.2.2. «Платежи по договорам аренды»  (аренда объектов централизованных систем водоотведения</w:t>
      </w:r>
      <w:r w:rsidRPr="00455BA7">
        <w:rPr>
          <w:sz w:val="28"/>
          <w:szCs w:val="28"/>
        </w:rPr>
        <w:t>). Сумма, заявленная организацией (</w:t>
      </w:r>
      <w:r w:rsidRPr="00455BA7">
        <w:rPr>
          <w:b/>
          <w:i/>
          <w:sz w:val="28"/>
          <w:szCs w:val="28"/>
        </w:rPr>
        <w:t>1750,39</w:t>
      </w:r>
      <w:r w:rsidRPr="00455BA7">
        <w:rPr>
          <w:sz w:val="28"/>
          <w:szCs w:val="28"/>
        </w:rPr>
        <w:t xml:space="preserve"> тыс. руб.) включает расходы на:</w:t>
      </w:r>
    </w:p>
    <w:p w14:paraId="0071BA98"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 - </w:t>
      </w:r>
      <w:r w:rsidRPr="00455BA7">
        <w:rPr>
          <w:sz w:val="28"/>
          <w:szCs w:val="28"/>
          <w:u w:val="single"/>
        </w:rPr>
        <w:t>аренду КНС № 1, напорного канализационного коллектора К-15Н</w:t>
      </w:r>
      <w:r w:rsidRPr="00455BA7">
        <w:rPr>
          <w:sz w:val="28"/>
          <w:szCs w:val="28"/>
        </w:rPr>
        <w:t xml:space="preserve"> от КНС № 1 до Очистных сооружений хозбытовых стоков </w:t>
      </w:r>
      <w:r w:rsidRPr="00455BA7">
        <w:rPr>
          <w:sz w:val="28"/>
          <w:szCs w:val="28"/>
          <w:u w:val="single"/>
        </w:rPr>
        <w:t>пос. Инской</w:t>
      </w:r>
      <w:r w:rsidRPr="00455BA7">
        <w:rPr>
          <w:sz w:val="28"/>
          <w:szCs w:val="28"/>
        </w:rPr>
        <w:t xml:space="preserve"> протяженностью </w:t>
      </w:r>
      <w:r w:rsidRPr="00455BA7">
        <w:rPr>
          <w:b/>
          <w:i/>
          <w:sz w:val="28"/>
          <w:szCs w:val="28"/>
        </w:rPr>
        <w:t>2,34 км</w:t>
      </w:r>
      <w:r w:rsidRPr="00455BA7">
        <w:rPr>
          <w:sz w:val="28"/>
          <w:szCs w:val="28"/>
        </w:rPr>
        <w:t xml:space="preserve"> </w:t>
      </w:r>
      <w:r w:rsidRPr="00455BA7">
        <w:rPr>
          <w:sz w:val="28"/>
          <w:szCs w:val="28"/>
          <w:u w:val="single"/>
        </w:rPr>
        <w:t xml:space="preserve">и напорного трубопровода хозбытовых стоков                       </w:t>
      </w:r>
      <w:r w:rsidRPr="00455BA7">
        <w:rPr>
          <w:sz w:val="28"/>
          <w:szCs w:val="28"/>
          <w:u w:val="single"/>
        </w:rPr>
        <w:lastRenderedPageBreak/>
        <w:t>с промплощадки</w:t>
      </w:r>
      <w:r w:rsidRPr="00455BA7">
        <w:rPr>
          <w:sz w:val="28"/>
          <w:szCs w:val="28"/>
        </w:rPr>
        <w:t xml:space="preserve"> протяженностью </w:t>
      </w:r>
      <w:r w:rsidRPr="00455BA7">
        <w:rPr>
          <w:b/>
          <w:i/>
          <w:sz w:val="28"/>
          <w:szCs w:val="28"/>
        </w:rPr>
        <w:t>0,7 км</w:t>
      </w:r>
      <w:r w:rsidRPr="00455BA7">
        <w:rPr>
          <w:sz w:val="28"/>
          <w:szCs w:val="28"/>
        </w:rPr>
        <w:t xml:space="preserve">,  согласно договора № Т-5-А14 от 17.12.2014 (арендодатель - </w:t>
      </w:r>
      <w:r w:rsidRPr="00455BA7">
        <w:rPr>
          <w:sz w:val="28"/>
          <w:szCs w:val="28"/>
          <w:u w:val="single"/>
        </w:rPr>
        <w:t>ОАО «Кузбассэнерго»</w:t>
      </w:r>
      <w:r w:rsidRPr="00455BA7">
        <w:rPr>
          <w:sz w:val="28"/>
          <w:szCs w:val="28"/>
        </w:rPr>
        <w:t xml:space="preserve">) -   </w:t>
      </w:r>
      <w:r w:rsidRPr="00455BA7">
        <w:rPr>
          <w:b/>
          <w:i/>
          <w:sz w:val="28"/>
          <w:szCs w:val="28"/>
        </w:rPr>
        <w:t>1321,21</w:t>
      </w:r>
      <w:r w:rsidRPr="00455BA7">
        <w:rPr>
          <w:sz w:val="28"/>
          <w:szCs w:val="28"/>
        </w:rPr>
        <w:t xml:space="preserve"> тыс. руб.                (см. Том № 5, стр. 118-146);</w:t>
      </w:r>
    </w:p>
    <w:p w14:paraId="261000EF"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  </w:t>
      </w:r>
      <w:r w:rsidRPr="00455BA7">
        <w:rPr>
          <w:sz w:val="28"/>
          <w:szCs w:val="28"/>
          <w:u w:val="single"/>
        </w:rPr>
        <w:t>аренду хозфекального коллектора  (от промплощадки Беловского машзавода до очистных сооружений)</w:t>
      </w:r>
      <w:r w:rsidRPr="00455BA7">
        <w:rPr>
          <w:sz w:val="28"/>
          <w:szCs w:val="28"/>
        </w:rPr>
        <w:t xml:space="preserve"> по договору </w:t>
      </w:r>
      <w:r w:rsidRPr="00455BA7">
        <w:rPr>
          <w:sz w:val="28"/>
          <w:szCs w:val="28"/>
          <w:u w:val="single"/>
        </w:rPr>
        <w:t>от 01.06.2019 № 03/19</w:t>
      </w:r>
      <w:r w:rsidRPr="00455BA7">
        <w:rPr>
          <w:sz w:val="28"/>
          <w:szCs w:val="28"/>
        </w:rPr>
        <w:t xml:space="preserve"> (арендодатель – «Комитет по земельным ресурсам и муниципальному имуществу г. Белово») </w:t>
      </w:r>
      <w:r w:rsidRPr="00455BA7">
        <w:rPr>
          <w:b/>
          <w:i/>
          <w:sz w:val="28"/>
          <w:szCs w:val="28"/>
        </w:rPr>
        <w:t>– 427,31</w:t>
      </w:r>
      <w:r w:rsidRPr="00455BA7">
        <w:rPr>
          <w:sz w:val="28"/>
          <w:szCs w:val="28"/>
        </w:rPr>
        <w:t xml:space="preserve"> тыс. руб. (Том № 5, стр. 32-55);</w:t>
      </w:r>
    </w:p>
    <w:p w14:paraId="4F008EA4"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 </w:t>
      </w:r>
      <w:r w:rsidRPr="00455BA7">
        <w:rPr>
          <w:sz w:val="28"/>
          <w:szCs w:val="28"/>
          <w:u w:val="single"/>
        </w:rPr>
        <w:t xml:space="preserve">аренду туалетной кабины </w:t>
      </w:r>
      <w:r w:rsidRPr="00455BA7">
        <w:rPr>
          <w:sz w:val="28"/>
          <w:szCs w:val="28"/>
          <w:u w:val="single"/>
          <w:lang w:val="en-US"/>
        </w:rPr>
        <w:t>Poly</w:t>
      </w:r>
      <w:r w:rsidRPr="00455BA7">
        <w:rPr>
          <w:sz w:val="28"/>
          <w:szCs w:val="28"/>
          <w:u w:val="single"/>
        </w:rPr>
        <w:t xml:space="preserve"> </w:t>
      </w:r>
      <w:r w:rsidRPr="00455BA7">
        <w:rPr>
          <w:sz w:val="28"/>
          <w:szCs w:val="28"/>
          <w:u w:val="single"/>
          <w:lang w:val="en-US"/>
        </w:rPr>
        <w:t>Portables</w:t>
      </w:r>
      <w:r w:rsidRPr="00455BA7">
        <w:rPr>
          <w:sz w:val="28"/>
          <w:szCs w:val="28"/>
          <w:u w:val="single"/>
        </w:rPr>
        <w:t xml:space="preserve"> (муниципальное имущество) по договору № 35/18 от 19.09.2018</w:t>
      </w:r>
      <w:r w:rsidRPr="00455BA7">
        <w:rPr>
          <w:sz w:val="28"/>
          <w:szCs w:val="28"/>
        </w:rPr>
        <w:t xml:space="preserve"> (там же, стр. 56-62) – </w:t>
      </w:r>
      <w:r w:rsidRPr="00455BA7">
        <w:rPr>
          <w:b/>
          <w:i/>
          <w:sz w:val="28"/>
          <w:szCs w:val="28"/>
        </w:rPr>
        <w:t>1,69</w:t>
      </w:r>
      <w:r w:rsidRPr="00455BA7">
        <w:rPr>
          <w:sz w:val="28"/>
          <w:szCs w:val="28"/>
        </w:rPr>
        <w:t xml:space="preserve"> тыс. руб.;</w:t>
      </w:r>
    </w:p>
    <w:p w14:paraId="636D094C"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 </w:t>
      </w:r>
      <w:r w:rsidRPr="00455BA7">
        <w:rPr>
          <w:sz w:val="28"/>
          <w:szCs w:val="28"/>
          <w:u w:val="single"/>
        </w:rPr>
        <w:t>аренду мебели и бытовой техники</w:t>
      </w:r>
      <w:r w:rsidRPr="00455BA7">
        <w:rPr>
          <w:sz w:val="28"/>
          <w:szCs w:val="28"/>
        </w:rPr>
        <w:t xml:space="preserve">  (арендодатель – «Комитет по земельным ресурсам и муниципальному имуществу г. Белово») по договору аренды муниципального оборудования от </w:t>
      </w:r>
      <w:r w:rsidRPr="00455BA7">
        <w:rPr>
          <w:sz w:val="28"/>
          <w:szCs w:val="28"/>
          <w:u w:val="single"/>
        </w:rPr>
        <w:t>09.01.2019 № 20/03 (дополнительное соглашение № 103</w:t>
      </w:r>
      <w:r w:rsidRPr="00455BA7">
        <w:rPr>
          <w:sz w:val="28"/>
          <w:szCs w:val="28"/>
        </w:rPr>
        <w:t xml:space="preserve">) – </w:t>
      </w:r>
      <w:r w:rsidRPr="00455BA7">
        <w:rPr>
          <w:b/>
          <w:i/>
          <w:sz w:val="28"/>
          <w:szCs w:val="28"/>
        </w:rPr>
        <w:t>0,17</w:t>
      </w:r>
      <w:r w:rsidRPr="00455BA7">
        <w:rPr>
          <w:sz w:val="28"/>
          <w:szCs w:val="28"/>
        </w:rPr>
        <w:t xml:space="preserve">  тыс. руб.</w:t>
      </w:r>
    </w:p>
    <w:p w14:paraId="690A975A" w14:textId="77777777" w:rsidR="00455BA7" w:rsidRPr="00455BA7" w:rsidRDefault="00455BA7" w:rsidP="00455BA7">
      <w:pPr>
        <w:autoSpaceDE w:val="0"/>
        <w:autoSpaceDN w:val="0"/>
        <w:adjustRightInd w:val="0"/>
        <w:ind w:firstLine="720"/>
        <w:jc w:val="both"/>
        <w:rPr>
          <w:sz w:val="14"/>
          <w:szCs w:val="28"/>
        </w:rPr>
      </w:pPr>
    </w:p>
    <w:p w14:paraId="565D435E" w14:textId="77777777" w:rsidR="00455BA7" w:rsidRPr="00455BA7" w:rsidRDefault="00455BA7" w:rsidP="00CD067D">
      <w:pPr>
        <w:numPr>
          <w:ilvl w:val="0"/>
          <w:numId w:val="27"/>
        </w:numPr>
        <w:autoSpaceDE w:val="0"/>
        <w:autoSpaceDN w:val="0"/>
        <w:adjustRightInd w:val="0"/>
        <w:ind w:left="0" w:firstLine="720"/>
        <w:jc w:val="both"/>
        <w:rPr>
          <w:sz w:val="28"/>
          <w:szCs w:val="28"/>
        </w:rPr>
      </w:pPr>
      <w:r w:rsidRPr="00455BA7">
        <w:rPr>
          <w:sz w:val="28"/>
          <w:szCs w:val="28"/>
        </w:rPr>
        <w:t xml:space="preserve">Специалистом РЭК затраты по </w:t>
      </w:r>
      <w:r w:rsidRPr="00455BA7">
        <w:rPr>
          <w:sz w:val="28"/>
          <w:szCs w:val="28"/>
          <w:u w:val="single"/>
        </w:rPr>
        <w:t>договору № Т-5-А14 от 17.12.2014</w:t>
      </w:r>
      <w:r w:rsidRPr="00455BA7">
        <w:rPr>
          <w:sz w:val="28"/>
          <w:szCs w:val="28"/>
        </w:rPr>
        <w:t xml:space="preserve"> (</w:t>
      </w:r>
      <w:r w:rsidRPr="00455BA7">
        <w:rPr>
          <w:sz w:val="28"/>
          <w:szCs w:val="28"/>
          <w:u w:val="single"/>
        </w:rPr>
        <w:t>ОАО «Кузбассэнерго»</w:t>
      </w:r>
      <w:r w:rsidRPr="00455BA7">
        <w:rPr>
          <w:sz w:val="28"/>
          <w:szCs w:val="28"/>
        </w:rPr>
        <w:t xml:space="preserve">), указанные в прилагающейся калькуляции (Том № 5, стр. 128-131), скорректированы в части  налога на имущество (определен в размере </w:t>
      </w:r>
      <w:r w:rsidRPr="00455BA7">
        <w:rPr>
          <w:b/>
          <w:i/>
          <w:sz w:val="28"/>
          <w:szCs w:val="28"/>
        </w:rPr>
        <w:t>200,58</w:t>
      </w:r>
      <w:r w:rsidRPr="00455BA7">
        <w:rPr>
          <w:sz w:val="28"/>
          <w:szCs w:val="28"/>
        </w:rPr>
        <w:t xml:space="preserve"> тыс. руб. в год, или </w:t>
      </w:r>
      <w:r w:rsidRPr="00455BA7">
        <w:rPr>
          <w:b/>
          <w:i/>
          <w:sz w:val="28"/>
          <w:szCs w:val="28"/>
        </w:rPr>
        <w:t>17,957</w:t>
      </w:r>
      <w:r w:rsidRPr="00455BA7">
        <w:rPr>
          <w:sz w:val="28"/>
          <w:szCs w:val="28"/>
        </w:rPr>
        <w:t xml:space="preserve">  тыс. руб./мес.), отчислений  на капитальный ремонт (</w:t>
      </w:r>
      <w:r w:rsidRPr="00455BA7">
        <w:rPr>
          <w:b/>
          <w:i/>
          <w:sz w:val="28"/>
          <w:szCs w:val="28"/>
        </w:rPr>
        <w:t>0,00</w:t>
      </w:r>
      <w:r w:rsidRPr="00455BA7">
        <w:rPr>
          <w:sz w:val="28"/>
          <w:szCs w:val="28"/>
        </w:rPr>
        <w:t xml:space="preserve"> тыс. руб.) и рентабельность (</w:t>
      </w:r>
      <w:r w:rsidRPr="00455BA7">
        <w:rPr>
          <w:b/>
          <w:i/>
          <w:sz w:val="28"/>
          <w:szCs w:val="28"/>
        </w:rPr>
        <w:t>0,00</w:t>
      </w:r>
      <w:r w:rsidRPr="00455BA7">
        <w:rPr>
          <w:sz w:val="28"/>
          <w:szCs w:val="28"/>
        </w:rPr>
        <w:t xml:space="preserve"> тыс. руб.). Расчет проиллюстрирован ниже в Таблицах 2 и 3.</w:t>
      </w:r>
    </w:p>
    <w:p w14:paraId="52EE47A9"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Ежемесячная сумма экономически обоснованных затрат по договору составила </w:t>
      </w:r>
      <w:r w:rsidRPr="00455BA7">
        <w:rPr>
          <w:b/>
          <w:i/>
          <w:sz w:val="28"/>
          <w:szCs w:val="28"/>
        </w:rPr>
        <w:t>73,4515</w:t>
      </w:r>
      <w:r w:rsidRPr="00455BA7">
        <w:rPr>
          <w:sz w:val="28"/>
          <w:szCs w:val="28"/>
        </w:rPr>
        <w:t xml:space="preserve"> тыс. руб., годовая величина затрат – </w:t>
      </w:r>
      <w:r w:rsidRPr="00455BA7">
        <w:rPr>
          <w:b/>
          <w:i/>
          <w:sz w:val="28"/>
          <w:szCs w:val="28"/>
        </w:rPr>
        <w:t>881,42</w:t>
      </w:r>
      <w:r w:rsidRPr="00455BA7">
        <w:rPr>
          <w:sz w:val="28"/>
          <w:szCs w:val="28"/>
        </w:rPr>
        <w:t xml:space="preserve"> тыс. руб.</w:t>
      </w:r>
    </w:p>
    <w:p w14:paraId="1A40086C" w14:textId="77777777" w:rsidR="00455BA7" w:rsidRPr="00455BA7" w:rsidRDefault="00455BA7" w:rsidP="00455BA7">
      <w:pPr>
        <w:autoSpaceDE w:val="0"/>
        <w:autoSpaceDN w:val="0"/>
        <w:adjustRightInd w:val="0"/>
        <w:ind w:firstLine="720"/>
        <w:jc w:val="both"/>
        <w:rPr>
          <w:color w:val="FF0000"/>
          <w:sz w:val="28"/>
          <w:szCs w:val="28"/>
        </w:rPr>
      </w:pPr>
    </w:p>
    <w:p w14:paraId="258FCB89" w14:textId="77777777" w:rsidR="00455BA7" w:rsidRPr="00455BA7" w:rsidRDefault="00455BA7" w:rsidP="00455BA7">
      <w:pPr>
        <w:autoSpaceDE w:val="0"/>
        <w:autoSpaceDN w:val="0"/>
        <w:adjustRightInd w:val="0"/>
        <w:ind w:firstLine="720"/>
        <w:jc w:val="right"/>
        <w:rPr>
          <w:sz w:val="28"/>
          <w:szCs w:val="28"/>
        </w:rPr>
      </w:pPr>
      <w:r w:rsidRPr="00455BA7">
        <w:rPr>
          <w:sz w:val="28"/>
          <w:szCs w:val="28"/>
        </w:rPr>
        <w:t xml:space="preserve">Таблица 2 </w:t>
      </w:r>
    </w:p>
    <w:p w14:paraId="1880185F" w14:textId="77777777" w:rsidR="00455BA7" w:rsidRPr="00455BA7" w:rsidRDefault="00455BA7" w:rsidP="00455BA7">
      <w:pPr>
        <w:autoSpaceDE w:val="0"/>
        <w:autoSpaceDN w:val="0"/>
        <w:adjustRightInd w:val="0"/>
        <w:ind w:firstLine="720"/>
        <w:jc w:val="right"/>
        <w:rPr>
          <w:sz w:val="28"/>
          <w:szCs w:val="28"/>
        </w:rPr>
      </w:pPr>
    </w:p>
    <w:p w14:paraId="0533A093" w14:textId="77777777" w:rsidR="00455BA7" w:rsidRPr="00455BA7" w:rsidRDefault="00455BA7" w:rsidP="00455BA7">
      <w:pPr>
        <w:autoSpaceDE w:val="0"/>
        <w:autoSpaceDN w:val="0"/>
        <w:adjustRightInd w:val="0"/>
        <w:ind w:firstLine="720"/>
        <w:jc w:val="center"/>
        <w:rPr>
          <w:b/>
          <w:sz w:val="28"/>
          <w:szCs w:val="28"/>
        </w:rPr>
      </w:pPr>
      <w:r w:rsidRPr="00455BA7">
        <w:rPr>
          <w:b/>
          <w:sz w:val="28"/>
          <w:szCs w:val="28"/>
        </w:rPr>
        <w:t>Расчет суммы налога на имущество</w:t>
      </w:r>
    </w:p>
    <w:p w14:paraId="28A3D363" w14:textId="77777777" w:rsidR="00455BA7" w:rsidRPr="00455BA7" w:rsidRDefault="00455BA7" w:rsidP="00455BA7">
      <w:pPr>
        <w:autoSpaceDE w:val="0"/>
        <w:autoSpaceDN w:val="0"/>
        <w:adjustRightInd w:val="0"/>
        <w:ind w:firstLine="720"/>
        <w:jc w:val="center"/>
        <w:rPr>
          <w:i/>
          <w:sz w:val="28"/>
          <w:szCs w:val="28"/>
        </w:rPr>
      </w:pPr>
      <w:r w:rsidRPr="00455BA7">
        <w:rPr>
          <w:b/>
          <w:sz w:val="28"/>
          <w:szCs w:val="28"/>
        </w:rPr>
        <w:t xml:space="preserve"> </w:t>
      </w:r>
      <w:r w:rsidRPr="00455BA7">
        <w:rPr>
          <w:i/>
          <w:sz w:val="28"/>
          <w:szCs w:val="28"/>
        </w:rPr>
        <w:t xml:space="preserve">(на основании данных о балансовой стоимости и </w:t>
      </w:r>
    </w:p>
    <w:p w14:paraId="2FF14858" w14:textId="77777777" w:rsidR="00455BA7" w:rsidRPr="00455BA7" w:rsidRDefault="00455BA7" w:rsidP="00455BA7">
      <w:pPr>
        <w:autoSpaceDE w:val="0"/>
        <w:autoSpaceDN w:val="0"/>
        <w:adjustRightInd w:val="0"/>
        <w:ind w:firstLine="720"/>
        <w:jc w:val="center"/>
        <w:rPr>
          <w:i/>
          <w:sz w:val="28"/>
          <w:szCs w:val="28"/>
        </w:rPr>
      </w:pPr>
      <w:r w:rsidRPr="00455BA7">
        <w:rPr>
          <w:i/>
          <w:sz w:val="28"/>
          <w:szCs w:val="28"/>
        </w:rPr>
        <w:t>суммах амортизационных отчислений, указанных в приложениях</w:t>
      </w:r>
    </w:p>
    <w:p w14:paraId="56712777" w14:textId="77777777" w:rsidR="00455BA7" w:rsidRPr="00455BA7" w:rsidRDefault="00455BA7" w:rsidP="00455BA7">
      <w:pPr>
        <w:autoSpaceDE w:val="0"/>
        <w:autoSpaceDN w:val="0"/>
        <w:adjustRightInd w:val="0"/>
        <w:ind w:firstLine="720"/>
        <w:jc w:val="center"/>
        <w:rPr>
          <w:b/>
          <w:sz w:val="28"/>
          <w:szCs w:val="28"/>
        </w:rPr>
      </w:pPr>
      <w:r w:rsidRPr="00455BA7">
        <w:rPr>
          <w:i/>
          <w:sz w:val="28"/>
          <w:szCs w:val="28"/>
        </w:rPr>
        <w:t xml:space="preserve"> к договору, тыс. руб.</w:t>
      </w:r>
      <w:r w:rsidRPr="00455BA7">
        <w:rPr>
          <w:b/>
          <w:sz w:val="28"/>
          <w:szCs w:val="28"/>
        </w:rPr>
        <w:t>)</w:t>
      </w:r>
    </w:p>
    <w:p w14:paraId="4E03F5B8" w14:textId="77777777" w:rsidR="00455BA7" w:rsidRPr="00455BA7" w:rsidRDefault="00455BA7" w:rsidP="00455BA7">
      <w:pPr>
        <w:autoSpaceDE w:val="0"/>
        <w:autoSpaceDN w:val="0"/>
        <w:adjustRightInd w:val="0"/>
        <w:ind w:firstLine="720"/>
        <w:jc w:val="center"/>
        <w:rPr>
          <w:b/>
          <w:sz w:val="18"/>
          <w:szCs w:val="28"/>
        </w:rPr>
      </w:pPr>
    </w:p>
    <w:p w14:paraId="08F6667E" w14:textId="25AD7542" w:rsidR="00455BA7" w:rsidRPr="00455BA7" w:rsidRDefault="00455BA7" w:rsidP="00455BA7">
      <w:pPr>
        <w:autoSpaceDE w:val="0"/>
        <w:autoSpaceDN w:val="0"/>
        <w:adjustRightInd w:val="0"/>
        <w:ind w:firstLine="720"/>
        <w:rPr>
          <w:color w:val="FF0000"/>
          <w:sz w:val="28"/>
          <w:szCs w:val="28"/>
        </w:rPr>
      </w:pPr>
      <w:r w:rsidRPr="00455BA7">
        <w:rPr>
          <w:noProof/>
          <w:szCs w:val="20"/>
        </w:rPr>
        <w:lastRenderedPageBreak/>
        <w:drawing>
          <wp:inline distT="0" distB="0" distL="0" distR="0" wp14:anchorId="432F830C" wp14:editId="650C5889">
            <wp:extent cx="3105150" cy="4581525"/>
            <wp:effectExtent l="0" t="0" r="0" b="9525"/>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105150" cy="4581525"/>
                    </a:xfrm>
                    <a:prstGeom prst="rect">
                      <a:avLst/>
                    </a:prstGeom>
                    <a:noFill/>
                    <a:ln>
                      <a:noFill/>
                    </a:ln>
                  </pic:spPr>
                </pic:pic>
              </a:graphicData>
            </a:graphic>
          </wp:inline>
        </w:drawing>
      </w:r>
    </w:p>
    <w:p w14:paraId="6FC6B0A9" w14:textId="77777777" w:rsidR="00455BA7" w:rsidRPr="00455BA7" w:rsidRDefault="00455BA7" w:rsidP="00455BA7">
      <w:pPr>
        <w:autoSpaceDE w:val="0"/>
        <w:autoSpaceDN w:val="0"/>
        <w:adjustRightInd w:val="0"/>
        <w:ind w:firstLine="720"/>
        <w:jc w:val="right"/>
        <w:rPr>
          <w:sz w:val="28"/>
          <w:szCs w:val="28"/>
        </w:rPr>
      </w:pPr>
    </w:p>
    <w:p w14:paraId="347428C6" w14:textId="77777777" w:rsidR="00455BA7" w:rsidRPr="00455BA7" w:rsidRDefault="00455BA7" w:rsidP="00455BA7">
      <w:pPr>
        <w:autoSpaceDE w:val="0"/>
        <w:autoSpaceDN w:val="0"/>
        <w:adjustRightInd w:val="0"/>
        <w:ind w:firstLine="720"/>
        <w:jc w:val="right"/>
        <w:rPr>
          <w:sz w:val="28"/>
          <w:szCs w:val="28"/>
        </w:rPr>
      </w:pPr>
      <w:r w:rsidRPr="00455BA7">
        <w:rPr>
          <w:sz w:val="28"/>
          <w:szCs w:val="28"/>
        </w:rPr>
        <w:t xml:space="preserve">Таблица 3 </w:t>
      </w:r>
    </w:p>
    <w:p w14:paraId="674D04A0" w14:textId="77777777" w:rsidR="00455BA7" w:rsidRPr="00455BA7" w:rsidRDefault="00455BA7" w:rsidP="00455BA7">
      <w:pPr>
        <w:autoSpaceDE w:val="0"/>
        <w:autoSpaceDN w:val="0"/>
        <w:adjustRightInd w:val="0"/>
        <w:ind w:firstLine="720"/>
        <w:jc w:val="right"/>
        <w:rPr>
          <w:sz w:val="28"/>
          <w:szCs w:val="28"/>
        </w:rPr>
      </w:pPr>
    </w:p>
    <w:p w14:paraId="10B76005" w14:textId="77777777" w:rsidR="00455BA7" w:rsidRPr="00455BA7" w:rsidRDefault="00455BA7" w:rsidP="00455BA7">
      <w:pPr>
        <w:autoSpaceDE w:val="0"/>
        <w:autoSpaceDN w:val="0"/>
        <w:adjustRightInd w:val="0"/>
        <w:ind w:firstLine="720"/>
        <w:jc w:val="center"/>
        <w:rPr>
          <w:i/>
          <w:sz w:val="28"/>
          <w:szCs w:val="28"/>
        </w:rPr>
      </w:pPr>
      <w:r w:rsidRPr="00455BA7">
        <w:rPr>
          <w:b/>
          <w:sz w:val="28"/>
          <w:szCs w:val="28"/>
        </w:rPr>
        <w:t xml:space="preserve">Расчет  ежемесячной суммы затрат на аренду имущества по договору № Т-5-А14 от 17.12.2014 </w:t>
      </w:r>
      <w:r w:rsidRPr="00455BA7">
        <w:rPr>
          <w:i/>
          <w:sz w:val="28"/>
          <w:szCs w:val="28"/>
        </w:rPr>
        <w:t>(в рублях)</w:t>
      </w:r>
    </w:p>
    <w:p w14:paraId="65EB56E3" w14:textId="77777777" w:rsidR="00455BA7" w:rsidRPr="00455BA7" w:rsidRDefault="00455BA7" w:rsidP="00455BA7">
      <w:pPr>
        <w:autoSpaceDE w:val="0"/>
        <w:autoSpaceDN w:val="0"/>
        <w:adjustRightInd w:val="0"/>
        <w:ind w:firstLine="720"/>
        <w:jc w:val="both"/>
        <w:rPr>
          <w:sz w:val="28"/>
          <w:szCs w:val="28"/>
        </w:rPr>
      </w:pPr>
    </w:p>
    <w:p w14:paraId="10712FB7" w14:textId="26030DEE" w:rsidR="00455BA7" w:rsidRPr="00455BA7" w:rsidRDefault="00455BA7" w:rsidP="00455BA7">
      <w:pPr>
        <w:autoSpaceDE w:val="0"/>
        <w:autoSpaceDN w:val="0"/>
        <w:adjustRightInd w:val="0"/>
        <w:ind w:firstLine="720"/>
        <w:jc w:val="both"/>
        <w:rPr>
          <w:sz w:val="28"/>
          <w:szCs w:val="28"/>
        </w:rPr>
      </w:pPr>
      <w:r w:rsidRPr="00455BA7">
        <w:rPr>
          <w:noProof/>
          <w:szCs w:val="20"/>
        </w:rPr>
        <w:drawing>
          <wp:inline distT="0" distB="0" distL="0" distR="0" wp14:anchorId="10C32D9E" wp14:editId="7CDC2EF9">
            <wp:extent cx="4171950" cy="1781175"/>
            <wp:effectExtent l="0" t="0" r="0" b="9525"/>
            <wp:docPr id="2336"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171950" cy="1781175"/>
                    </a:xfrm>
                    <a:prstGeom prst="rect">
                      <a:avLst/>
                    </a:prstGeom>
                    <a:noFill/>
                    <a:ln>
                      <a:noFill/>
                    </a:ln>
                  </pic:spPr>
                </pic:pic>
              </a:graphicData>
            </a:graphic>
          </wp:inline>
        </w:drawing>
      </w:r>
      <w:r w:rsidRPr="00455BA7">
        <w:rPr>
          <w:sz w:val="28"/>
          <w:szCs w:val="28"/>
        </w:rPr>
        <w:t xml:space="preserve">   </w:t>
      </w:r>
    </w:p>
    <w:p w14:paraId="61402C83" w14:textId="77777777" w:rsidR="00455BA7" w:rsidRPr="00455BA7" w:rsidRDefault="00455BA7" w:rsidP="00455BA7">
      <w:pPr>
        <w:autoSpaceDE w:val="0"/>
        <w:autoSpaceDN w:val="0"/>
        <w:adjustRightInd w:val="0"/>
        <w:ind w:firstLine="720"/>
        <w:jc w:val="both"/>
        <w:rPr>
          <w:color w:val="FF0000"/>
          <w:sz w:val="28"/>
          <w:szCs w:val="28"/>
        </w:rPr>
      </w:pPr>
      <w:r w:rsidRPr="00455BA7">
        <w:rPr>
          <w:color w:val="FF0000"/>
          <w:sz w:val="28"/>
          <w:szCs w:val="28"/>
        </w:rPr>
        <w:t xml:space="preserve">                           </w:t>
      </w:r>
    </w:p>
    <w:p w14:paraId="75F87DCB"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2) </w:t>
      </w:r>
      <w:r w:rsidRPr="00455BA7">
        <w:rPr>
          <w:sz w:val="28"/>
          <w:szCs w:val="28"/>
          <w:u w:val="single"/>
        </w:rPr>
        <w:t>Аренда хозфекального коллектора  по   договору с  «КЗРиМИ             г. Белово» от 01.06.2019 № 03/19</w:t>
      </w:r>
      <w:r w:rsidRPr="00455BA7">
        <w:rPr>
          <w:sz w:val="28"/>
          <w:szCs w:val="28"/>
        </w:rPr>
        <w:t xml:space="preserve"> определена в размере </w:t>
      </w:r>
      <w:r w:rsidRPr="00455BA7">
        <w:rPr>
          <w:b/>
          <w:i/>
          <w:sz w:val="28"/>
          <w:szCs w:val="28"/>
        </w:rPr>
        <w:t>21,99</w:t>
      </w:r>
      <w:r w:rsidRPr="00455BA7">
        <w:rPr>
          <w:sz w:val="28"/>
          <w:szCs w:val="28"/>
        </w:rPr>
        <w:t xml:space="preserve"> тыс. руб./год.     При </w:t>
      </w:r>
      <w:r w:rsidRPr="00455BA7">
        <w:rPr>
          <w:sz w:val="28"/>
          <w:szCs w:val="28"/>
          <w:u w:val="single"/>
        </w:rPr>
        <w:t>корректировке тарифов на водоотведение на 2020</w:t>
      </w:r>
      <w:r w:rsidRPr="00455BA7">
        <w:rPr>
          <w:sz w:val="28"/>
          <w:szCs w:val="28"/>
        </w:rPr>
        <w:t xml:space="preserve"> г. регулятором было установлено, что </w:t>
      </w:r>
      <w:r w:rsidRPr="00455BA7">
        <w:rPr>
          <w:sz w:val="28"/>
          <w:szCs w:val="28"/>
          <w:u w:val="single"/>
        </w:rPr>
        <w:t>балансовая стоимость объекта, указанная в договоре аренды (</w:t>
      </w:r>
      <w:r w:rsidRPr="00455BA7">
        <w:rPr>
          <w:b/>
          <w:i/>
          <w:sz w:val="28"/>
          <w:szCs w:val="28"/>
          <w:u w:val="single"/>
        </w:rPr>
        <w:t>8929,00</w:t>
      </w:r>
      <w:r w:rsidRPr="00455BA7">
        <w:rPr>
          <w:sz w:val="28"/>
          <w:szCs w:val="28"/>
          <w:u w:val="single"/>
        </w:rPr>
        <w:t xml:space="preserve"> тыс. руб.), необоснованно завышена </w:t>
      </w:r>
      <w:r w:rsidRPr="00455BA7">
        <w:rPr>
          <w:sz w:val="28"/>
          <w:szCs w:val="28"/>
        </w:rPr>
        <w:t>(по итогам изучения</w:t>
      </w:r>
      <w:r w:rsidRPr="00455BA7">
        <w:rPr>
          <w:sz w:val="28"/>
          <w:szCs w:val="28"/>
          <w:u w:val="single"/>
        </w:rPr>
        <w:t xml:space="preserve"> отчета     № </w:t>
      </w:r>
      <w:r w:rsidRPr="00455BA7">
        <w:rPr>
          <w:sz w:val="28"/>
          <w:szCs w:val="28"/>
          <w:u w:val="single"/>
        </w:rPr>
        <w:lastRenderedPageBreak/>
        <w:t xml:space="preserve">486-Б/13-06-2018 от 13.06.2018 </w:t>
      </w:r>
      <w:r w:rsidRPr="00455BA7">
        <w:rPr>
          <w:sz w:val="28"/>
          <w:szCs w:val="28"/>
        </w:rPr>
        <w:t>об оценке рыночной стоимости данного объекта, на который имеется ссылка в Томе № 5 на стр. 48-50).  Экономически обоснованный размер годовой арендной  платы был определен регулятором, исходя из балансовой стоимости, по которой данный объект учитывался на балансе организации в 2018 г. (</w:t>
      </w:r>
      <w:r w:rsidRPr="00455BA7">
        <w:rPr>
          <w:b/>
          <w:i/>
          <w:sz w:val="28"/>
          <w:szCs w:val="28"/>
        </w:rPr>
        <w:t>439,78</w:t>
      </w:r>
      <w:r w:rsidRPr="00455BA7">
        <w:rPr>
          <w:sz w:val="28"/>
          <w:szCs w:val="28"/>
        </w:rPr>
        <w:t xml:space="preserve"> тыс. руб., см. также имеющуюся на стр.51-53 </w:t>
      </w:r>
      <w:r w:rsidRPr="00455BA7">
        <w:rPr>
          <w:sz w:val="28"/>
          <w:szCs w:val="28"/>
          <w:u w:val="single"/>
        </w:rPr>
        <w:t>договор купли-продажи недвижимого имущества от 24.11.2006</w:t>
      </w:r>
      <w:r w:rsidRPr="00455BA7">
        <w:rPr>
          <w:sz w:val="28"/>
          <w:szCs w:val="28"/>
        </w:rPr>
        <w:t xml:space="preserve">), и срока полезного использования </w:t>
      </w:r>
      <w:r w:rsidRPr="00455BA7">
        <w:rPr>
          <w:b/>
          <w:i/>
          <w:sz w:val="28"/>
          <w:szCs w:val="28"/>
        </w:rPr>
        <w:t>20 лет</w:t>
      </w:r>
      <w:r w:rsidRPr="00455BA7">
        <w:rPr>
          <w:sz w:val="28"/>
          <w:szCs w:val="28"/>
        </w:rPr>
        <w:t xml:space="preserve"> (7 амортизационная группа согласно </w:t>
      </w:r>
      <w:r w:rsidRPr="00455BA7">
        <w:rPr>
          <w:sz w:val="28"/>
          <w:szCs w:val="28"/>
          <w:u w:val="single"/>
        </w:rPr>
        <w:t>«</w:t>
      </w:r>
      <w:hyperlink r:id="rId373" w:history="1">
        <w:r w:rsidRPr="00455BA7">
          <w:rPr>
            <w:sz w:val="28"/>
            <w:szCs w:val="28"/>
            <w:u w:val="single"/>
          </w:rPr>
          <w:t>Классификаци</w:t>
        </w:r>
      </w:hyperlink>
      <w:r w:rsidRPr="00455BA7">
        <w:rPr>
          <w:sz w:val="28"/>
          <w:szCs w:val="28"/>
          <w:u w:val="single"/>
        </w:rPr>
        <w:t>и основных средств, включаемых в амортизационные группы»,</w:t>
      </w:r>
      <w:r w:rsidRPr="00455BA7">
        <w:rPr>
          <w:sz w:val="28"/>
          <w:szCs w:val="28"/>
        </w:rPr>
        <w:t xml:space="preserve"> утвержденной Постановлением Правительства Российской Федерации от 01.01.2002 г. № 1).                        </w:t>
      </w:r>
    </w:p>
    <w:p w14:paraId="58FEDDA4"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3) </w:t>
      </w:r>
      <w:r w:rsidRPr="00455BA7">
        <w:rPr>
          <w:sz w:val="28"/>
          <w:szCs w:val="28"/>
          <w:u w:val="single"/>
        </w:rPr>
        <w:t>расходы по договору</w:t>
      </w:r>
      <w:r w:rsidRPr="00455BA7">
        <w:rPr>
          <w:sz w:val="28"/>
          <w:szCs w:val="28"/>
        </w:rPr>
        <w:t xml:space="preserve"> </w:t>
      </w:r>
      <w:r w:rsidRPr="00455BA7">
        <w:rPr>
          <w:sz w:val="28"/>
          <w:szCs w:val="28"/>
          <w:u w:val="single"/>
        </w:rPr>
        <w:t xml:space="preserve">№ 35/18 от 19.09.2018 к учету не приняты, так как данный объект не относится к объектам централизованной системы водоотведения </w:t>
      </w:r>
      <w:r w:rsidRPr="00455BA7">
        <w:rPr>
          <w:sz w:val="28"/>
          <w:szCs w:val="28"/>
        </w:rPr>
        <w:t>(расходы фактически компенсируются за счет соответствующих муниципальных контрактов);</w:t>
      </w:r>
    </w:p>
    <w:p w14:paraId="4489B106"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4) </w:t>
      </w:r>
      <w:r w:rsidRPr="00455BA7">
        <w:rPr>
          <w:sz w:val="28"/>
          <w:szCs w:val="28"/>
          <w:u w:val="single"/>
        </w:rPr>
        <w:t>аренда предметов мебели и бытовой техники</w:t>
      </w:r>
      <w:r w:rsidRPr="00455BA7">
        <w:rPr>
          <w:sz w:val="28"/>
          <w:szCs w:val="28"/>
        </w:rPr>
        <w:t xml:space="preserve"> относится к общепроизводственным расходам, которые корректируются в составе </w:t>
      </w:r>
      <w:r w:rsidRPr="00455BA7">
        <w:rPr>
          <w:sz w:val="28"/>
          <w:szCs w:val="28"/>
          <w:u w:val="single"/>
        </w:rPr>
        <w:t>Операционных расходов</w:t>
      </w:r>
      <w:r w:rsidRPr="00455BA7">
        <w:rPr>
          <w:sz w:val="28"/>
          <w:szCs w:val="28"/>
        </w:rPr>
        <w:t xml:space="preserve">, в связи с чем расходы по договору аренды </w:t>
      </w:r>
      <w:r w:rsidRPr="00455BA7">
        <w:rPr>
          <w:sz w:val="28"/>
          <w:szCs w:val="28"/>
          <w:u w:val="single"/>
        </w:rPr>
        <w:t>09.01.2019 № 20/03</w:t>
      </w:r>
      <w:r w:rsidRPr="00455BA7">
        <w:rPr>
          <w:sz w:val="28"/>
          <w:szCs w:val="28"/>
        </w:rPr>
        <w:t xml:space="preserve"> также отклонены.</w:t>
      </w:r>
    </w:p>
    <w:p w14:paraId="715901DA" w14:textId="77777777" w:rsidR="00455BA7" w:rsidRPr="00455BA7" w:rsidRDefault="00455BA7" w:rsidP="00455BA7">
      <w:pPr>
        <w:autoSpaceDE w:val="0"/>
        <w:autoSpaceDN w:val="0"/>
        <w:adjustRightInd w:val="0"/>
        <w:ind w:firstLine="720"/>
        <w:jc w:val="both"/>
        <w:rPr>
          <w:sz w:val="20"/>
          <w:szCs w:val="28"/>
        </w:rPr>
      </w:pPr>
    </w:p>
    <w:p w14:paraId="7EA8FDC1"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Таким образом, сумма затрат по статье «</w:t>
      </w:r>
      <w:r w:rsidRPr="00455BA7">
        <w:rPr>
          <w:sz w:val="28"/>
          <w:szCs w:val="28"/>
          <w:u w:val="single"/>
        </w:rPr>
        <w:t>Платежи по договорам аренды»  (аренда объектов централизованных систем водоотведения</w:t>
      </w:r>
      <w:r w:rsidRPr="00455BA7">
        <w:rPr>
          <w:sz w:val="28"/>
          <w:szCs w:val="28"/>
        </w:rPr>
        <w:t xml:space="preserve">)» определена в размере </w:t>
      </w:r>
      <w:r w:rsidRPr="00455BA7">
        <w:rPr>
          <w:b/>
          <w:i/>
          <w:sz w:val="28"/>
          <w:szCs w:val="28"/>
        </w:rPr>
        <w:t>903,41</w:t>
      </w:r>
      <w:r w:rsidRPr="00455BA7">
        <w:rPr>
          <w:sz w:val="28"/>
          <w:szCs w:val="28"/>
        </w:rPr>
        <w:t xml:space="preserve"> тыс. руб. (=</w:t>
      </w:r>
      <w:r w:rsidRPr="00455BA7">
        <w:rPr>
          <w:b/>
          <w:i/>
          <w:sz w:val="28"/>
          <w:szCs w:val="28"/>
        </w:rPr>
        <w:t>881,42</w:t>
      </w:r>
      <w:r w:rsidRPr="00455BA7">
        <w:rPr>
          <w:sz w:val="28"/>
          <w:szCs w:val="28"/>
        </w:rPr>
        <w:t xml:space="preserve"> тыс. руб. + </w:t>
      </w:r>
      <w:r w:rsidRPr="00455BA7">
        <w:rPr>
          <w:b/>
          <w:i/>
          <w:sz w:val="28"/>
          <w:szCs w:val="28"/>
        </w:rPr>
        <w:t>21,99 тыс. руб</w:t>
      </w:r>
      <w:r w:rsidRPr="00455BA7">
        <w:rPr>
          <w:sz w:val="28"/>
          <w:szCs w:val="28"/>
        </w:rPr>
        <w:t>.).</w:t>
      </w:r>
    </w:p>
    <w:p w14:paraId="341BD52B" w14:textId="77777777" w:rsidR="00455BA7" w:rsidRPr="00455BA7" w:rsidRDefault="00455BA7" w:rsidP="00455BA7">
      <w:pPr>
        <w:autoSpaceDE w:val="0"/>
        <w:autoSpaceDN w:val="0"/>
        <w:adjustRightInd w:val="0"/>
        <w:ind w:left="709"/>
        <w:jc w:val="both"/>
        <w:rPr>
          <w:color w:val="FF0000"/>
          <w:sz w:val="18"/>
          <w:szCs w:val="28"/>
        </w:rPr>
      </w:pPr>
    </w:p>
    <w:p w14:paraId="2ACD966F" w14:textId="77777777" w:rsidR="00455BA7" w:rsidRPr="00455BA7" w:rsidRDefault="00455BA7" w:rsidP="00455BA7">
      <w:pPr>
        <w:autoSpaceDE w:val="0"/>
        <w:autoSpaceDN w:val="0"/>
        <w:adjustRightInd w:val="0"/>
        <w:ind w:left="709"/>
        <w:jc w:val="both"/>
        <w:rPr>
          <w:color w:val="FF0000"/>
          <w:sz w:val="18"/>
          <w:szCs w:val="28"/>
        </w:rPr>
      </w:pPr>
    </w:p>
    <w:p w14:paraId="2C10E290" w14:textId="77777777" w:rsidR="00455BA7" w:rsidRPr="00455BA7" w:rsidRDefault="00455BA7" w:rsidP="00455BA7">
      <w:pPr>
        <w:autoSpaceDE w:val="0"/>
        <w:autoSpaceDN w:val="0"/>
        <w:adjustRightInd w:val="0"/>
        <w:ind w:firstLine="709"/>
        <w:jc w:val="both"/>
        <w:rPr>
          <w:sz w:val="28"/>
          <w:szCs w:val="28"/>
          <w:u w:val="single"/>
        </w:rPr>
      </w:pPr>
      <w:r w:rsidRPr="00455BA7">
        <w:rPr>
          <w:b/>
          <w:sz w:val="28"/>
          <w:szCs w:val="28"/>
          <w:u w:val="single"/>
        </w:rPr>
        <w:t>2.3. Расходы, связанные с оплатой налогов и сборов</w:t>
      </w:r>
      <w:r w:rsidRPr="00455BA7">
        <w:rPr>
          <w:sz w:val="28"/>
          <w:szCs w:val="28"/>
          <w:u w:val="single"/>
        </w:rPr>
        <w:t xml:space="preserve">. </w:t>
      </w:r>
    </w:p>
    <w:p w14:paraId="1ED077AB" w14:textId="77777777" w:rsidR="00455BA7" w:rsidRPr="00455BA7" w:rsidRDefault="00455BA7" w:rsidP="00455BA7">
      <w:pPr>
        <w:autoSpaceDE w:val="0"/>
        <w:autoSpaceDN w:val="0"/>
        <w:adjustRightInd w:val="0"/>
        <w:spacing w:before="38"/>
        <w:ind w:firstLine="720"/>
        <w:jc w:val="both"/>
        <w:rPr>
          <w:b/>
          <w:sz w:val="16"/>
          <w:szCs w:val="28"/>
        </w:rPr>
      </w:pPr>
    </w:p>
    <w:p w14:paraId="3E8BAE4B" w14:textId="77777777" w:rsidR="00455BA7" w:rsidRPr="00455BA7" w:rsidRDefault="00455BA7" w:rsidP="00455BA7">
      <w:pPr>
        <w:autoSpaceDE w:val="0"/>
        <w:autoSpaceDN w:val="0"/>
        <w:adjustRightInd w:val="0"/>
        <w:spacing w:before="38"/>
        <w:ind w:firstLine="720"/>
        <w:jc w:val="both"/>
        <w:rPr>
          <w:b/>
          <w:sz w:val="28"/>
          <w:szCs w:val="28"/>
        </w:rPr>
      </w:pPr>
      <w:r w:rsidRPr="00455BA7">
        <w:rPr>
          <w:b/>
          <w:sz w:val="28"/>
          <w:szCs w:val="28"/>
        </w:rPr>
        <w:t xml:space="preserve">2.3.1. Плата за негативное воздействие на окружающую среду. </w:t>
      </w:r>
      <w:r w:rsidRPr="00455BA7">
        <w:rPr>
          <w:sz w:val="28"/>
          <w:szCs w:val="28"/>
        </w:rPr>
        <w:t xml:space="preserve">Фактически начисленная  плата за 2020 г. (согласно налоговой декларации за 2020г., см. Том № 5, с. 305-325, вместе с расчетами суммы платы) составила  </w:t>
      </w:r>
      <w:r w:rsidRPr="00455BA7">
        <w:rPr>
          <w:b/>
          <w:i/>
          <w:sz w:val="28"/>
          <w:szCs w:val="28"/>
        </w:rPr>
        <w:t>76,886</w:t>
      </w:r>
      <w:r w:rsidRPr="00455BA7">
        <w:rPr>
          <w:sz w:val="28"/>
          <w:szCs w:val="28"/>
        </w:rPr>
        <w:t xml:space="preserve"> тыс. руб., в том числе </w:t>
      </w:r>
      <w:r w:rsidRPr="00455BA7">
        <w:rPr>
          <w:sz w:val="28"/>
          <w:szCs w:val="28"/>
          <w:u w:val="single"/>
        </w:rPr>
        <w:t>в пределах установленных лимитов и нормативов сброса</w:t>
      </w:r>
      <w:r w:rsidRPr="00455BA7">
        <w:rPr>
          <w:sz w:val="28"/>
          <w:szCs w:val="28"/>
        </w:rPr>
        <w:t xml:space="preserve"> (выбросов) загрязняющих веществ – </w:t>
      </w:r>
      <w:r w:rsidRPr="00455BA7">
        <w:rPr>
          <w:b/>
          <w:i/>
          <w:sz w:val="28"/>
          <w:szCs w:val="28"/>
        </w:rPr>
        <w:t>38,339</w:t>
      </w:r>
      <w:r w:rsidRPr="00455BA7">
        <w:rPr>
          <w:sz w:val="28"/>
          <w:szCs w:val="28"/>
        </w:rPr>
        <w:t xml:space="preserve"> тыс. руб. (выбросы от стационарного объекта – </w:t>
      </w:r>
      <w:r w:rsidRPr="00455BA7">
        <w:rPr>
          <w:b/>
          <w:i/>
          <w:sz w:val="28"/>
          <w:szCs w:val="28"/>
        </w:rPr>
        <w:t>4,142</w:t>
      </w:r>
      <w:r w:rsidRPr="00455BA7">
        <w:rPr>
          <w:sz w:val="28"/>
          <w:szCs w:val="28"/>
        </w:rPr>
        <w:t xml:space="preserve"> тыс. руб., плата за сбросы в водный объект – </w:t>
      </w:r>
      <w:r w:rsidRPr="00455BA7">
        <w:rPr>
          <w:b/>
          <w:i/>
          <w:sz w:val="28"/>
          <w:szCs w:val="28"/>
        </w:rPr>
        <w:t>34,196</w:t>
      </w:r>
      <w:r w:rsidRPr="00455BA7">
        <w:rPr>
          <w:sz w:val="28"/>
          <w:szCs w:val="28"/>
        </w:rPr>
        <w:t xml:space="preserve"> тыс. руб., плата за размещение отходов –  </w:t>
      </w:r>
      <w:r w:rsidRPr="00455BA7">
        <w:rPr>
          <w:b/>
          <w:i/>
          <w:sz w:val="28"/>
          <w:szCs w:val="28"/>
        </w:rPr>
        <w:t>0,00</w:t>
      </w:r>
      <w:r w:rsidRPr="00455BA7">
        <w:rPr>
          <w:sz w:val="28"/>
          <w:szCs w:val="28"/>
        </w:rPr>
        <w:t xml:space="preserve"> тыс. руб.).</w:t>
      </w:r>
      <w:r w:rsidRPr="00455BA7">
        <w:rPr>
          <w:b/>
          <w:sz w:val="28"/>
          <w:szCs w:val="28"/>
        </w:rPr>
        <w:t xml:space="preserve"> </w:t>
      </w:r>
    </w:p>
    <w:p w14:paraId="0FAA3E8D"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Скорректированный плановый размер платы на 2022 г. определен специалистом РЭК  в размере фактически начисленной платы  в пределах лимитов и нормативов за 2020 г. -</w:t>
      </w:r>
      <w:r w:rsidRPr="00455BA7">
        <w:rPr>
          <w:b/>
          <w:i/>
          <w:sz w:val="28"/>
          <w:szCs w:val="28"/>
        </w:rPr>
        <w:t xml:space="preserve"> </w:t>
      </w:r>
      <w:r w:rsidRPr="00455BA7">
        <w:rPr>
          <w:sz w:val="28"/>
          <w:szCs w:val="28"/>
        </w:rPr>
        <w:t xml:space="preserve"> </w:t>
      </w:r>
      <w:r w:rsidRPr="00455BA7">
        <w:rPr>
          <w:b/>
          <w:i/>
          <w:sz w:val="28"/>
          <w:szCs w:val="28"/>
        </w:rPr>
        <w:t xml:space="preserve"> 38,34</w:t>
      </w:r>
      <w:r w:rsidRPr="00455BA7">
        <w:rPr>
          <w:i/>
          <w:sz w:val="28"/>
          <w:szCs w:val="28"/>
        </w:rPr>
        <w:t xml:space="preserve"> </w:t>
      </w:r>
      <w:r w:rsidRPr="00455BA7">
        <w:rPr>
          <w:sz w:val="28"/>
          <w:szCs w:val="28"/>
        </w:rPr>
        <w:t xml:space="preserve">тыс. руб. </w:t>
      </w:r>
    </w:p>
    <w:p w14:paraId="112E6FC2" w14:textId="77777777" w:rsidR="00455BA7" w:rsidRPr="00455BA7" w:rsidRDefault="00455BA7" w:rsidP="00455BA7">
      <w:pPr>
        <w:autoSpaceDE w:val="0"/>
        <w:autoSpaceDN w:val="0"/>
        <w:adjustRightInd w:val="0"/>
        <w:spacing w:before="38"/>
        <w:ind w:firstLine="720"/>
        <w:jc w:val="both"/>
        <w:rPr>
          <w:sz w:val="12"/>
          <w:szCs w:val="28"/>
        </w:rPr>
      </w:pPr>
    </w:p>
    <w:p w14:paraId="3D82125C" w14:textId="77777777" w:rsidR="00455BA7" w:rsidRPr="00455BA7" w:rsidRDefault="00455BA7" w:rsidP="00455BA7">
      <w:pPr>
        <w:autoSpaceDE w:val="0"/>
        <w:autoSpaceDN w:val="0"/>
        <w:adjustRightInd w:val="0"/>
        <w:spacing w:before="38"/>
        <w:ind w:firstLine="720"/>
        <w:jc w:val="both"/>
        <w:rPr>
          <w:i/>
          <w:sz w:val="28"/>
          <w:szCs w:val="28"/>
        </w:rPr>
      </w:pPr>
      <w:r w:rsidRPr="00455BA7">
        <w:rPr>
          <w:b/>
          <w:sz w:val="28"/>
          <w:szCs w:val="28"/>
        </w:rPr>
        <w:t>2.3.2. Налог на землю (земельный налог).</w:t>
      </w:r>
      <w:r w:rsidRPr="00455BA7">
        <w:rPr>
          <w:i/>
          <w:sz w:val="28"/>
          <w:szCs w:val="28"/>
        </w:rPr>
        <w:t xml:space="preserve"> </w:t>
      </w:r>
    </w:p>
    <w:p w14:paraId="420725B1" w14:textId="77777777" w:rsidR="00455BA7" w:rsidRPr="00455BA7" w:rsidRDefault="00455BA7" w:rsidP="00455BA7">
      <w:pPr>
        <w:autoSpaceDE w:val="0"/>
        <w:autoSpaceDN w:val="0"/>
        <w:adjustRightInd w:val="0"/>
        <w:spacing w:before="38"/>
        <w:ind w:firstLine="720"/>
        <w:jc w:val="both"/>
        <w:rPr>
          <w:i/>
          <w:sz w:val="20"/>
          <w:szCs w:val="28"/>
        </w:rPr>
      </w:pPr>
    </w:p>
    <w:p w14:paraId="273DE213"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u w:val="single"/>
        </w:rPr>
        <w:t>Данные расходы заявлены организацией в составе статьи «Прибыль на прочие цели»,</w:t>
      </w:r>
      <w:r w:rsidRPr="00455BA7">
        <w:rPr>
          <w:sz w:val="28"/>
          <w:szCs w:val="28"/>
        </w:rPr>
        <w:t xml:space="preserve">  в размере </w:t>
      </w:r>
      <w:r w:rsidRPr="00455BA7">
        <w:rPr>
          <w:b/>
          <w:i/>
          <w:sz w:val="28"/>
          <w:szCs w:val="28"/>
        </w:rPr>
        <w:t>56,00</w:t>
      </w:r>
      <w:r w:rsidRPr="00455BA7">
        <w:rPr>
          <w:b/>
          <w:sz w:val="28"/>
          <w:szCs w:val="28"/>
        </w:rPr>
        <w:t xml:space="preserve"> тыс. руб.</w:t>
      </w:r>
    </w:p>
    <w:p w14:paraId="0C16C687"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Земельный налог начислен в отношении оформленного в собственность организации участка площадью </w:t>
      </w:r>
      <w:r w:rsidRPr="00455BA7">
        <w:rPr>
          <w:b/>
          <w:i/>
          <w:sz w:val="28"/>
          <w:szCs w:val="28"/>
        </w:rPr>
        <w:t>1890,03 м</w:t>
      </w:r>
      <w:r w:rsidRPr="00455BA7">
        <w:rPr>
          <w:b/>
          <w:i/>
          <w:sz w:val="28"/>
          <w:szCs w:val="28"/>
          <w:vertAlign w:val="superscript"/>
        </w:rPr>
        <w:t>2</w:t>
      </w:r>
      <w:r w:rsidRPr="00455BA7">
        <w:rPr>
          <w:sz w:val="28"/>
          <w:szCs w:val="28"/>
        </w:rPr>
        <w:t xml:space="preserve"> с кадастровым номером </w:t>
      </w:r>
      <w:r w:rsidRPr="00455BA7">
        <w:rPr>
          <w:b/>
          <w:i/>
          <w:sz w:val="28"/>
          <w:szCs w:val="28"/>
        </w:rPr>
        <w:lastRenderedPageBreak/>
        <w:t>42:21:0103006:1</w:t>
      </w:r>
      <w:r w:rsidRPr="00455BA7">
        <w:rPr>
          <w:sz w:val="28"/>
          <w:szCs w:val="28"/>
        </w:rPr>
        <w:t>, занятого гаражом и складом, находящимися на территории очистных сооружений г. Белово. В подтверждение представлены:</w:t>
      </w:r>
    </w:p>
    <w:p w14:paraId="60CAD16D"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 выписка из Единого государственного реестра недвижимости                  (см. </w:t>
      </w:r>
      <w:r w:rsidRPr="00455BA7">
        <w:rPr>
          <w:sz w:val="28"/>
          <w:szCs w:val="28"/>
          <w:u w:val="single"/>
        </w:rPr>
        <w:t>дополнительные материалы от 30.09.2021, исх. № 439, вх. № 5189</w:t>
      </w:r>
      <w:r w:rsidRPr="00455BA7">
        <w:rPr>
          <w:sz w:val="28"/>
          <w:szCs w:val="28"/>
        </w:rPr>
        <w:t xml:space="preserve"> , приобщенные к Тому № 2, с. 33-34);</w:t>
      </w:r>
    </w:p>
    <w:p w14:paraId="5FD13F20"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w:t>
      </w:r>
      <w:r w:rsidRPr="00455BA7">
        <w:rPr>
          <w:sz w:val="28"/>
          <w:szCs w:val="28"/>
          <w:u w:val="single"/>
        </w:rPr>
        <w:t xml:space="preserve">Отчет по основным средствам за 2020 г.» в Томе № 5, с. 168 </w:t>
      </w:r>
      <w:r w:rsidRPr="00455BA7">
        <w:rPr>
          <w:sz w:val="28"/>
          <w:szCs w:val="28"/>
        </w:rPr>
        <w:t>(данные объекты недвижимости числятся на балансе организации, см. инвентарный номер 360);</w:t>
      </w:r>
    </w:p>
    <w:p w14:paraId="796FAA7A"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w:t>
      </w:r>
      <w:r w:rsidRPr="00455BA7">
        <w:rPr>
          <w:sz w:val="28"/>
          <w:szCs w:val="28"/>
          <w:u w:val="single"/>
        </w:rPr>
        <w:t>Расчет по земельному налогу за 2020</w:t>
      </w:r>
      <w:r w:rsidRPr="00455BA7">
        <w:rPr>
          <w:sz w:val="28"/>
          <w:szCs w:val="28"/>
        </w:rPr>
        <w:t xml:space="preserve"> г.» (Том № 5, с. 292-293) (декларация по налогу за 2020 г. не предоставляется);</w:t>
      </w:r>
    </w:p>
    <w:p w14:paraId="4BEC1430"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w:t>
      </w:r>
      <w:r w:rsidRPr="00455BA7">
        <w:rPr>
          <w:sz w:val="28"/>
          <w:szCs w:val="28"/>
          <w:u w:val="single"/>
        </w:rPr>
        <w:t>Анализ счета 68 за 2020</w:t>
      </w:r>
      <w:r w:rsidRPr="00455BA7">
        <w:rPr>
          <w:sz w:val="28"/>
          <w:szCs w:val="28"/>
        </w:rPr>
        <w:t xml:space="preserve"> г.» (Том № 5, с. 191-192). </w:t>
      </w:r>
    </w:p>
    <w:p w14:paraId="3ACF57AB"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В бухгалтерском учете организации данный налог (начисленная сумма к уплате) отражается </w:t>
      </w:r>
      <w:r w:rsidRPr="00455BA7">
        <w:rPr>
          <w:sz w:val="28"/>
          <w:szCs w:val="28"/>
          <w:u w:val="single"/>
        </w:rPr>
        <w:t>по Дт. сч. 91.2 «Прочие (внереализационные) расходы</w:t>
      </w:r>
      <w:r w:rsidRPr="00455BA7">
        <w:rPr>
          <w:sz w:val="28"/>
          <w:szCs w:val="28"/>
        </w:rPr>
        <w:t xml:space="preserve">» и не увеличивает себестоимость. Фактические затраты отчетного периода составили  </w:t>
      </w:r>
      <w:r w:rsidRPr="00455BA7">
        <w:rPr>
          <w:b/>
          <w:i/>
          <w:sz w:val="28"/>
          <w:szCs w:val="28"/>
        </w:rPr>
        <w:t>56,00</w:t>
      </w:r>
      <w:r w:rsidRPr="00455BA7">
        <w:rPr>
          <w:sz w:val="28"/>
          <w:szCs w:val="28"/>
        </w:rPr>
        <w:t xml:space="preserve"> тыс. руб. (см.  обороты за период по кредиту субсчета 68.16 «Земельный налог» в Дт сч. 91.2 в «Анализе сч. 68»). Сумма налога рассчитана как произведение кадастровой стоимости участка (</w:t>
      </w:r>
      <w:r w:rsidRPr="00455BA7">
        <w:rPr>
          <w:b/>
          <w:i/>
          <w:sz w:val="28"/>
          <w:szCs w:val="28"/>
        </w:rPr>
        <w:t>3733,414</w:t>
      </w:r>
      <w:r w:rsidRPr="00455BA7">
        <w:rPr>
          <w:sz w:val="28"/>
          <w:szCs w:val="28"/>
        </w:rPr>
        <w:t xml:space="preserve"> тыс. руб.) на налоговую ставку </w:t>
      </w:r>
      <w:r w:rsidRPr="00455BA7">
        <w:rPr>
          <w:b/>
          <w:i/>
          <w:sz w:val="28"/>
          <w:szCs w:val="28"/>
        </w:rPr>
        <w:t xml:space="preserve">1,5% </w:t>
      </w:r>
      <w:r w:rsidRPr="00455BA7">
        <w:rPr>
          <w:sz w:val="28"/>
          <w:szCs w:val="28"/>
        </w:rPr>
        <w:t>(см. подпункт (2) пункта 1 статьи 394 Главы 31 Налогового кодекса Российской Федерации).</w:t>
      </w:r>
    </w:p>
    <w:p w14:paraId="3F6319FB"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Специалистом РЭК расходы по статье приняты в размере величины, предложенной организацией, -   </w:t>
      </w:r>
      <w:r w:rsidRPr="00455BA7">
        <w:rPr>
          <w:b/>
          <w:i/>
          <w:sz w:val="28"/>
          <w:szCs w:val="28"/>
        </w:rPr>
        <w:t>56,00</w:t>
      </w:r>
      <w:r w:rsidRPr="00455BA7">
        <w:rPr>
          <w:sz w:val="28"/>
          <w:szCs w:val="28"/>
        </w:rPr>
        <w:t xml:space="preserve"> тыс. руб.</w:t>
      </w:r>
    </w:p>
    <w:p w14:paraId="57E88A60" w14:textId="77777777" w:rsidR="00455BA7" w:rsidRPr="00455BA7" w:rsidRDefault="00455BA7" w:rsidP="00455BA7">
      <w:pPr>
        <w:autoSpaceDE w:val="0"/>
        <w:autoSpaceDN w:val="0"/>
        <w:adjustRightInd w:val="0"/>
        <w:spacing w:before="38"/>
        <w:ind w:firstLine="720"/>
        <w:jc w:val="both"/>
        <w:rPr>
          <w:b/>
          <w:sz w:val="28"/>
          <w:szCs w:val="28"/>
        </w:rPr>
      </w:pPr>
      <w:r w:rsidRPr="00455BA7">
        <w:rPr>
          <w:b/>
          <w:sz w:val="28"/>
          <w:szCs w:val="28"/>
        </w:rPr>
        <w:t xml:space="preserve">2.3.3. Транспортный налог.  </w:t>
      </w:r>
    </w:p>
    <w:p w14:paraId="0F1156B3"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Фактически начисленная сумма транспортного налога за 2020 г. составила</w:t>
      </w:r>
      <w:r w:rsidRPr="00455BA7">
        <w:rPr>
          <w:b/>
          <w:sz w:val="28"/>
          <w:szCs w:val="28"/>
        </w:rPr>
        <w:t xml:space="preserve"> </w:t>
      </w:r>
      <w:r w:rsidRPr="00455BA7">
        <w:rPr>
          <w:b/>
          <w:i/>
          <w:sz w:val="28"/>
          <w:szCs w:val="28"/>
        </w:rPr>
        <w:t>13,92</w:t>
      </w:r>
      <w:r w:rsidRPr="00455BA7">
        <w:rPr>
          <w:b/>
          <w:sz w:val="28"/>
          <w:szCs w:val="28"/>
        </w:rPr>
        <w:t xml:space="preserve"> </w:t>
      </w:r>
      <w:r w:rsidRPr="00455BA7">
        <w:rPr>
          <w:sz w:val="28"/>
          <w:szCs w:val="28"/>
        </w:rPr>
        <w:t>тыс. руб. В подтверждение представлены:</w:t>
      </w:r>
    </w:p>
    <w:p w14:paraId="2737D1FE"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w:t>
      </w:r>
      <w:r w:rsidRPr="00455BA7">
        <w:rPr>
          <w:sz w:val="28"/>
          <w:szCs w:val="28"/>
          <w:u w:val="single"/>
        </w:rPr>
        <w:t xml:space="preserve">Отчет по основным средствам за 2020 г.» в Томе № 5, с. 177 </w:t>
      </w:r>
      <w:r w:rsidRPr="00455BA7">
        <w:rPr>
          <w:sz w:val="28"/>
          <w:szCs w:val="28"/>
        </w:rPr>
        <w:t>(см. раздел «Транспортные средства»);</w:t>
      </w:r>
    </w:p>
    <w:p w14:paraId="237FC342"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w:t>
      </w:r>
      <w:r w:rsidRPr="00455BA7">
        <w:rPr>
          <w:sz w:val="28"/>
          <w:szCs w:val="28"/>
          <w:u w:val="single"/>
        </w:rPr>
        <w:t>Расчет транспортного налога</w:t>
      </w:r>
      <w:r w:rsidRPr="00455BA7">
        <w:rPr>
          <w:sz w:val="28"/>
          <w:szCs w:val="28"/>
        </w:rPr>
        <w:t>» (Том № 5, с. 291, 293) (декларация по налогу за 2020 г. не предоставляется);</w:t>
      </w:r>
    </w:p>
    <w:p w14:paraId="7772877A"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w:t>
      </w:r>
      <w:r w:rsidRPr="00455BA7">
        <w:rPr>
          <w:sz w:val="28"/>
          <w:szCs w:val="28"/>
          <w:u w:val="single"/>
        </w:rPr>
        <w:t>Анализ счета 68 за 2020</w:t>
      </w:r>
      <w:r w:rsidRPr="00455BA7">
        <w:rPr>
          <w:sz w:val="28"/>
          <w:szCs w:val="28"/>
        </w:rPr>
        <w:t xml:space="preserve"> г.» (Том № 5, с. 192, см.). </w:t>
      </w:r>
    </w:p>
    <w:p w14:paraId="7FC43E9D"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Начисленные суммы налога отражаются проводкой Кт счета 68.7  - Дт счета 20.</w:t>
      </w:r>
    </w:p>
    <w:p w14:paraId="26A3116F"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Специалистом РЭК сумма налога принята в размере величины, предложенной организацией  - </w:t>
      </w:r>
      <w:r w:rsidRPr="00455BA7">
        <w:rPr>
          <w:b/>
          <w:i/>
          <w:sz w:val="28"/>
          <w:szCs w:val="28"/>
        </w:rPr>
        <w:t>13,92</w:t>
      </w:r>
      <w:r w:rsidRPr="00455BA7">
        <w:rPr>
          <w:b/>
          <w:sz w:val="28"/>
          <w:szCs w:val="28"/>
        </w:rPr>
        <w:t xml:space="preserve"> тыс. руб. </w:t>
      </w:r>
    </w:p>
    <w:p w14:paraId="58E0A7AA" w14:textId="77777777" w:rsidR="00455BA7" w:rsidRPr="00455BA7" w:rsidRDefault="00455BA7" w:rsidP="00455BA7">
      <w:pPr>
        <w:autoSpaceDE w:val="0"/>
        <w:autoSpaceDN w:val="0"/>
        <w:adjustRightInd w:val="0"/>
        <w:spacing w:before="38"/>
        <w:ind w:firstLine="720"/>
        <w:jc w:val="both"/>
        <w:rPr>
          <w:b/>
          <w:sz w:val="28"/>
          <w:szCs w:val="28"/>
        </w:rPr>
      </w:pPr>
      <w:r w:rsidRPr="00455BA7">
        <w:rPr>
          <w:b/>
          <w:sz w:val="28"/>
          <w:szCs w:val="28"/>
        </w:rPr>
        <w:t>2.3.4. Налог на имущество.</w:t>
      </w:r>
    </w:p>
    <w:p w14:paraId="3D8D0484"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Сумма налога на имущество, предусмотренная при установлении долгосрочных тарифов на 2022 г., была рассчитана на основании:</w:t>
      </w:r>
    </w:p>
    <w:p w14:paraId="65F31B09" w14:textId="77777777" w:rsidR="00455BA7" w:rsidRPr="00455BA7" w:rsidRDefault="00455BA7" w:rsidP="00CD067D">
      <w:pPr>
        <w:numPr>
          <w:ilvl w:val="0"/>
          <w:numId w:val="31"/>
        </w:numPr>
        <w:autoSpaceDE w:val="0"/>
        <w:autoSpaceDN w:val="0"/>
        <w:adjustRightInd w:val="0"/>
        <w:spacing w:before="38"/>
        <w:ind w:left="0" w:firstLine="720"/>
        <w:jc w:val="both"/>
        <w:rPr>
          <w:sz w:val="28"/>
          <w:szCs w:val="28"/>
          <w:u w:val="single"/>
        </w:rPr>
      </w:pPr>
      <w:r w:rsidRPr="00455BA7">
        <w:rPr>
          <w:sz w:val="28"/>
          <w:szCs w:val="28"/>
        </w:rPr>
        <w:t xml:space="preserve">положений </w:t>
      </w:r>
      <w:r w:rsidRPr="00455BA7">
        <w:rPr>
          <w:sz w:val="28"/>
          <w:szCs w:val="28"/>
          <w:u w:val="single"/>
        </w:rPr>
        <w:t>Главы  30 Налогового кодекса РФ «Налог на имущество организаций»;</w:t>
      </w:r>
    </w:p>
    <w:p w14:paraId="3A61155E" w14:textId="77777777" w:rsidR="00455BA7" w:rsidRPr="00455BA7" w:rsidRDefault="00455BA7" w:rsidP="00CD067D">
      <w:pPr>
        <w:numPr>
          <w:ilvl w:val="0"/>
          <w:numId w:val="31"/>
        </w:numPr>
        <w:autoSpaceDE w:val="0"/>
        <w:autoSpaceDN w:val="0"/>
        <w:adjustRightInd w:val="0"/>
        <w:spacing w:before="38"/>
        <w:ind w:left="0" w:firstLine="720"/>
        <w:jc w:val="both"/>
        <w:rPr>
          <w:sz w:val="28"/>
          <w:szCs w:val="28"/>
          <w:u w:val="single"/>
        </w:rPr>
      </w:pPr>
      <w:r w:rsidRPr="00455BA7">
        <w:rPr>
          <w:sz w:val="28"/>
          <w:szCs w:val="28"/>
        </w:rPr>
        <w:t xml:space="preserve">налоговой ставки </w:t>
      </w:r>
      <w:r w:rsidRPr="00455BA7">
        <w:rPr>
          <w:b/>
          <w:i/>
          <w:sz w:val="28"/>
          <w:szCs w:val="28"/>
        </w:rPr>
        <w:t>2,2%</w:t>
      </w:r>
      <w:r w:rsidRPr="00455BA7">
        <w:rPr>
          <w:sz w:val="28"/>
          <w:szCs w:val="28"/>
        </w:rPr>
        <w:t>, определенной</w:t>
      </w:r>
      <w:r w:rsidRPr="00455BA7">
        <w:rPr>
          <w:sz w:val="28"/>
          <w:szCs w:val="28"/>
          <w:u w:val="single"/>
        </w:rPr>
        <w:t xml:space="preserve"> статьей 2 Закона Кемеровской области от 26.11.2003 № 60-ОЗ (ред. от 30.06.2021) «О налоге на имущество организаций»</w:t>
      </w:r>
      <w:r w:rsidRPr="00455BA7">
        <w:rPr>
          <w:sz w:val="28"/>
          <w:szCs w:val="28"/>
        </w:rPr>
        <w:t>;</w:t>
      </w:r>
    </w:p>
    <w:p w14:paraId="397D7C9C" w14:textId="77777777" w:rsidR="00455BA7" w:rsidRPr="00455BA7" w:rsidRDefault="00455BA7" w:rsidP="00CD067D">
      <w:pPr>
        <w:numPr>
          <w:ilvl w:val="0"/>
          <w:numId w:val="31"/>
        </w:numPr>
        <w:autoSpaceDE w:val="0"/>
        <w:autoSpaceDN w:val="0"/>
        <w:adjustRightInd w:val="0"/>
        <w:spacing w:before="38"/>
        <w:ind w:left="0" w:firstLine="720"/>
        <w:jc w:val="both"/>
        <w:rPr>
          <w:sz w:val="28"/>
          <w:szCs w:val="28"/>
        </w:rPr>
      </w:pPr>
      <w:r w:rsidRPr="00455BA7">
        <w:rPr>
          <w:sz w:val="28"/>
          <w:szCs w:val="28"/>
        </w:rPr>
        <w:lastRenderedPageBreak/>
        <w:t>данных об остаточной стоимости имущества и амортизационных отчислениях:</w:t>
      </w:r>
    </w:p>
    <w:p w14:paraId="1E222EC3"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по Объекту Концессионного соглашения,</w:t>
      </w:r>
    </w:p>
    <w:p w14:paraId="2068AA43"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по иному имуществу, переданному в рамках Концессионного соглашения;</w:t>
      </w:r>
    </w:p>
    <w:p w14:paraId="6A588163"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по собственным основным средствам.</w:t>
      </w:r>
    </w:p>
    <w:p w14:paraId="6068A3E1" w14:textId="77777777" w:rsidR="00455BA7" w:rsidRPr="00455BA7" w:rsidRDefault="00455BA7" w:rsidP="00455BA7">
      <w:pPr>
        <w:autoSpaceDE w:val="0"/>
        <w:autoSpaceDN w:val="0"/>
        <w:adjustRightInd w:val="0"/>
        <w:spacing w:before="38"/>
        <w:ind w:firstLine="720"/>
        <w:jc w:val="both"/>
        <w:rPr>
          <w:sz w:val="28"/>
          <w:szCs w:val="28"/>
        </w:rPr>
      </w:pPr>
      <w:r w:rsidRPr="00455BA7">
        <w:rPr>
          <w:b/>
        </w:rPr>
        <w:br/>
      </w:r>
      <w:r w:rsidRPr="00455BA7">
        <w:rPr>
          <w:sz w:val="28"/>
          <w:szCs w:val="28"/>
        </w:rPr>
        <w:t xml:space="preserve">          В обоснование скорректированной величины налога на имущество, заявленной на 2022 г. (</w:t>
      </w:r>
      <w:r w:rsidRPr="00455BA7">
        <w:rPr>
          <w:b/>
          <w:i/>
          <w:sz w:val="28"/>
          <w:szCs w:val="28"/>
        </w:rPr>
        <w:t>1599,44</w:t>
      </w:r>
      <w:r w:rsidRPr="00455BA7">
        <w:rPr>
          <w:sz w:val="28"/>
          <w:szCs w:val="28"/>
        </w:rPr>
        <w:t xml:space="preserve"> тыс. руб.), организацией представлены:</w:t>
      </w:r>
    </w:p>
    <w:p w14:paraId="2963E4AD" w14:textId="77777777" w:rsidR="00455BA7" w:rsidRPr="00455BA7" w:rsidRDefault="00455BA7" w:rsidP="00CD067D">
      <w:pPr>
        <w:numPr>
          <w:ilvl w:val="0"/>
          <w:numId w:val="30"/>
        </w:numPr>
        <w:autoSpaceDE w:val="0"/>
        <w:autoSpaceDN w:val="0"/>
        <w:adjustRightInd w:val="0"/>
        <w:spacing w:before="38"/>
        <w:ind w:left="0" w:firstLine="720"/>
        <w:jc w:val="both"/>
        <w:rPr>
          <w:sz w:val="28"/>
          <w:szCs w:val="28"/>
        </w:rPr>
      </w:pPr>
      <w:r w:rsidRPr="00455BA7">
        <w:rPr>
          <w:sz w:val="28"/>
          <w:szCs w:val="28"/>
        </w:rPr>
        <w:t>расчеты плановой величины налога за 2020 г. (Том № 5, на стр. 195-198);</w:t>
      </w:r>
    </w:p>
    <w:p w14:paraId="784896F0" w14:textId="77777777" w:rsidR="00455BA7" w:rsidRPr="00455BA7" w:rsidRDefault="00455BA7" w:rsidP="00CD067D">
      <w:pPr>
        <w:numPr>
          <w:ilvl w:val="0"/>
          <w:numId w:val="30"/>
        </w:numPr>
        <w:autoSpaceDE w:val="0"/>
        <w:autoSpaceDN w:val="0"/>
        <w:adjustRightInd w:val="0"/>
        <w:spacing w:before="38"/>
        <w:ind w:left="0" w:firstLine="720"/>
        <w:jc w:val="both"/>
        <w:rPr>
          <w:sz w:val="28"/>
          <w:szCs w:val="28"/>
        </w:rPr>
      </w:pPr>
      <w:r w:rsidRPr="00455BA7">
        <w:rPr>
          <w:sz w:val="28"/>
          <w:szCs w:val="28"/>
        </w:rPr>
        <w:t>копия «Налоговой декларации по налогу на имущество организаций» за 2020 г. (Том № 5, стр. 199 – 290);</w:t>
      </w:r>
    </w:p>
    <w:p w14:paraId="13D36A14" w14:textId="77777777" w:rsidR="00455BA7" w:rsidRPr="00455BA7" w:rsidRDefault="00455BA7" w:rsidP="00CD067D">
      <w:pPr>
        <w:numPr>
          <w:ilvl w:val="0"/>
          <w:numId w:val="30"/>
        </w:numPr>
        <w:autoSpaceDE w:val="0"/>
        <w:autoSpaceDN w:val="0"/>
        <w:adjustRightInd w:val="0"/>
        <w:spacing w:before="38"/>
        <w:ind w:left="0" w:firstLine="720"/>
        <w:jc w:val="both"/>
        <w:rPr>
          <w:sz w:val="28"/>
          <w:szCs w:val="28"/>
        </w:rPr>
      </w:pPr>
      <w:r w:rsidRPr="00455BA7">
        <w:rPr>
          <w:sz w:val="28"/>
          <w:szCs w:val="28"/>
        </w:rPr>
        <w:t>«Оборотно-сальдовая ведомость по счету: 68 за 2020 г». и «Анализ счета: 68 за 2020 г.» (Том № 5, стр. 190-193);</w:t>
      </w:r>
    </w:p>
    <w:p w14:paraId="30994288" w14:textId="77777777" w:rsidR="00455BA7" w:rsidRPr="00455BA7" w:rsidRDefault="00455BA7" w:rsidP="00CD067D">
      <w:pPr>
        <w:numPr>
          <w:ilvl w:val="0"/>
          <w:numId w:val="30"/>
        </w:numPr>
        <w:autoSpaceDE w:val="0"/>
        <w:autoSpaceDN w:val="0"/>
        <w:adjustRightInd w:val="0"/>
        <w:spacing w:before="38"/>
        <w:ind w:left="0" w:firstLine="720"/>
        <w:jc w:val="both"/>
        <w:rPr>
          <w:sz w:val="28"/>
          <w:szCs w:val="28"/>
        </w:rPr>
      </w:pPr>
      <w:r w:rsidRPr="00455BA7">
        <w:rPr>
          <w:sz w:val="28"/>
          <w:szCs w:val="28"/>
        </w:rPr>
        <w:t>«</w:t>
      </w:r>
      <w:r w:rsidRPr="00455BA7">
        <w:rPr>
          <w:sz w:val="28"/>
          <w:szCs w:val="28"/>
          <w:u w:val="single"/>
        </w:rPr>
        <w:t>Отчет по основным средствам за период: 2020 г. Основное средство: Список 1.1» (Объект Концессионного соглашения</w:t>
      </w:r>
      <w:r w:rsidRPr="00455BA7">
        <w:rPr>
          <w:sz w:val="28"/>
          <w:szCs w:val="28"/>
        </w:rPr>
        <w:t>) (Том № 4, стр. 338-341);</w:t>
      </w:r>
    </w:p>
    <w:p w14:paraId="029A16E7" w14:textId="77777777" w:rsidR="00455BA7" w:rsidRPr="00455BA7" w:rsidRDefault="00455BA7" w:rsidP="00CD067D">
      <w:pPr>
        <w:numPr>
          <w:ilvl w:val="0"/>
          <w:numId w:val="30"/>
        </w:numPr>
        <w:autoSpaceDE w:val="0"/>
        <w:autoSpaceDN w:val="0"/>
        <w:adjustRightInd w:val="0"/>
        <w:spacing w:before="38"/>
        <w:ind w:left="0" w:firstLine="720"/>
        <w:jc w:val="both"/>
        <w:rPr>
          <w:sz w:val="28"/>
          <w:szCs w:val="28"/>
        </w:rPr>
      </w:pPr>
      <w:r w:rsidRPr="00455BA7">
        <w:rPr>
          <w:sz w:val="28"/>
          <w:szCs w:val="28"/>
        </w:rPr>
        <w:t>«</w:t>
      </w:r>
      <w:r w:rsidRPr="00455BA7">
        <w:rPr>
          <w:sz w:val="28"/>
          <w:szCs w:val="28"/>
          <w:u w:val="single"/>
        </w:rPr>
        <w:t>Отчет по основным средствам за период: 2020 г. Основное средство: Список 1.2» (прочее имущество, переданное по Концессионному соглашению</w:t>
      </w:r>
      <w:r w:rsidRPr="00455BA7">
        <w:rPr>
          <w:sz w:val="28"/>
          <w:szCs w:val="28"/>
        </w:rPr>
        <w:t>) (Том № 4, стр. 342-354);</w:t>
      </w:r>
    </w:p>
    <w:p w14:paraId="6C6D57EF" w14:textId="77777777" w:rsidR="00455BA7" w:rsidRPr="00455BA7" w:rsidRDefault="00455BA7" w:rsidP="00CD067D">
      <w:pPr>
        <w:numPr>
          <w:ilvl w:val="0"/>
          <w:numId w:val="30"/>
        </w:numPr>
        <w:autoSpaceDE w:val="0"/>
        <w:autoSpaceDN w:val="0"/>
        <w:adjustRightInd w:val="0"/>
        <w:spacing w:before="38"/>
        <w:ind w:left="0" w:firstLine="720"/>
        <w:jc w:val="both"/>
        <w:rPr>
          <w:sz w:val="28"/>
          <w:szCs w:val="28"/>
        </w:rPr>
      </w:pPr>
      <w:r w:rsidRPr="00455BA7">
        <w:rPr>
          <w:sz w:val="28"/>
          <w:szCs w:val="28"/>
        </w:rPr>
        <w:t>«</w:t>
      </w:r>
      <w:r w:rsidRPr="00455BA7">
        <w:rPr>
          <w:sz w:val="28"/>
          <w:szCs w:val="28"/>
          <w:u w:val="single"/>
        </w:rPr>
        <w:t>Отчет по основным средствам за период: 2020 г.» (собственное имущество ООО «БелГОС</w:t>
      </w:r>
      <w:r w:rsidRPr="00455BA7">
        <w:rPr>
          <w:sz w:val="28"/>
          <w:szCs w:val="28"/>
        </w:rPr>
        <w:t>» (Том № 5, стр. 168-171);</w:t>
      </w:r>
    </w:p>
    <w:p w14:paraId="39D358A0" w14:textId="77777777" w:rsidR="00455BA7" w:rsidRPr="00455BA7" w:rsidRDefault="00455BA7" w:rsidP="00CD067D">
      <w:pPr>
        <w:numPr>
          <w:ilvl w:val="0"/>
          <w:numId w:val="30"/>
        </w:numPr>
        <w:autoSpaceDE w:val="0"/>
        <w:autoSpaceDN w:val="0"/>
        <w:adjustRightInd w:val="0"/>
        <w:spacing w:before="38"/>
        <w:ind w:left="0" w:firstLine="720"/>
        <w:jc w:val="both"/>
        <w:rPr>
          <w:sz w:val="28"/>
          <w:szCs w:val="28"/>
        </w:rPr>
      </w:pPr>
      <w:r w:rsidRPr="00455BA7">
        <w:rPr>
          <w:sz w:val="28"/>
          <w:szCs w:val="28"/>
        </w:rPr>
        <w:t>«</w:t>
      </w:r>
      <w:r w:rsidRPr="00455BA7">
        <w:rPr>
          <w:sz w:val="28"/>
          <w:szCs w:val="28"/>
          <w:u w:val="single"/>
        </w:rPr>
        <w:t>Отчет по основным средствам за период: Февраль 2021 г.» (собственное имущество ООО «БелГОС</w:t>
      </w:r>
      <w:r w:rsidRPr="00455BA7">
        <w:rPr>
          <w:sz w:val="28"/>
          <w:szCs w:val="28"/>
        </w:rPr>
        <w:t>» (Том № 5, стр. 168-171);</w:t>
      </w:r>
    </w:p>
    <w:p w14:paraId="7BFBB2C9" w14:textId="77777777" w:rsidR="00455BA7" w:rsidRPr="00455BA7" w:rsidRDefault="00455BA7" w:rsidP="00CD067D">
      <w:pPr>
        <w:numPr>
          <w:ilvl w:val="0"/>
          <w:numId w:val="30"/>
        </w:numPr>
        <w:autoSpaceDE w:val="0"/>
        <w:autoSpaceDN w:val="0"/>
        <w:adjustRightInd w:val="0"/>
        <w:spacing w:before="38"/>
        <w:ind w:left="0" w:firstLine="720"/>
        <w:jc w:val="both"/>
        <w:rPr>
          <w:sz w:val="28"/>
          <w:szCs w:val="28"/>
        </w:rPr>
      </w:pPr>
      <w:r w:rsidRPr="00455BA7">
        <w:rPr>
          <w:sz w:val="28"/>
          <w:szCs w:val="28"/>
        </w:rPr>
        <w:t>«Отчет по нематериальным активам за период: 2020 г.» (Том             № 5, стр. 185);</w:t>
      </w:r>
    </w:p>
    <w:p w14:paraId="0206BFDC" w14:textId="77777777" w:rsidR="00455BA7" w:rsidRPr="00455BA7" w:rsidRDefault="00455BA7" w:rsidP="00CD067D">
      <w:pPr>
        <w:numPr>
          <w:ilvl w:val="0"/>
          <w:numId w:val="30"/>
        </w:numPr>
        <w:autoSpaceDE w:val="0"/>
        <w:autoSpaceDN w:val="0"/>
        <w:adjustRightInd w:val="0"/>
        <w:spacing w:before="38"/>
        <w:ind w:left="0" w:firstLine="720"/>
        <w:jc w:val="both"/>
        <w:rPr>
          <w:sz w:val="28"/>
          <w:szCs w:val="28"/>
        </w:rPr>
      </w:pPr>
      <w:r w:rsidRPr="00455BA7">
        <w:rPr>
          <w:sz w:val="28"/>
          <w:szCs w:val="28"/>
        </w:rPr>
        <w:t>«Отчет по нематериальным активам за период: Февраль 2021 г.» (Том № 5, стр. 186).</w:t>
      </w:r>
    </w:p>
    <w:p w14:paraId="57FB11B1"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u w:val="single"/>
        </w:rPr>
        <w:t>Фактически начисленная за отчетный налоговый период</w:t>
      </w:r>
      <w:r w:rsidRPr="00455BA7">
        <w:rPr>
          <w:sz w:val="28"/>
          <w:szCs w:val="28"/>
        </w:rPr>
        <w:t xml:space="preserve"> величина налога, согласно представленным документам, составила </w:t>
      </w:r>
      <w:r w:rsidRPr="00455BA7">
        <w:rPr>
          <w:b/>
          <w:i/>
          <w:sz w:val="28"/>
          <w:szCs w:val="28"/>
        </w:rPr>
        <w:t>1763,914</w:t>
      </w:r>
      <w:r w:rsidRPr="00455BA7">
        <w:rPr>
          <w:sz w:val="28"/>
          <w:szCs w:val="28"/>
        </w:rPr>
        <w:t xml:space="preserve"> тыс. руб. (обороты за период по счету 68.8.), в том числе на основное производство отнесена сумма в размере </w:t>
      </w:r>
      <w:r w:rsidRPr="00455BA7">
        <w:rPr>
          <w:b/>
          <w:i/>
          <w:sz w:val="28"/>
          <w:szCs w:val="28"/>
        </w:rPr>
        <w:t>1622,012</w:t>
      </w:r>
      <w:r w:rsidRPr="00455BA7">
        <w:rPr>
          <w:sz w:val="28"/>
          <w:szCs w:val="28"/>
        </w:rPr>
        <w:t xml:space="preserve"> тыс. руб. (проводка Кт 68.8. – Дт сч. 20), на прочие расходы – </w:t>
      </w:r>
      <w:r w:rsidRPr="00455BA7">
        <w:rPr>
          <w:b/>
          <w:i/>
          <w:sz w:val="28"/>
          <w:szCs w:val="28"/>
        </w:rPr>
        <w:t>127,546</w:t>
      </w:r>
      <w:r w:rsidRPr="00455BA7">
        <w:rPr>
          <w:sz w:val="28"/>
          <w:szCs w:val="28"/>
        </w:rPr>
        <w:t xml:space="preserve"> тыс. руб. (в части начислений по гаражу, проводка Кт 68.8 – Дт 91.2).</w:t>
      </w:r>
    </w:p>
    <w:p w14:paraId="55E2AB0A"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Расчет скорректированных сумм налога, выполненный специалистом РЭК по разным категориям имущества на основании данных об остаточной стоимости указанных выше отчетов по основным средствам, представлен в </w:t>
      </w:r>
      <w:r w:rsidRPr="00455BA7">
        <w:rPr>
          <w:b/>
          <w:sz w:val="28"/>
          <w:szCs w:val="28"/>
          <w:u w:val="single"/>
        </w:rPr>
        <w:t>Приложении 2</w:t>
      </w:r>
      <w:r w:rsidRPr="00455BA7">
        <w:rPr>
          <w:sz w:val="28"/>
          <w:szCs w:val="28"/>
        </w:rPr>
        <w:t xml:space="preserve"> к экспертному заключению.</w:t>
      </w:r>
    </w:p>
    <w:p w14:paraId="73C87326" w14:textId="77777777" w:rsidR="00455BA7" w:rsidRPr="00455BA7" w:rsidRDefault="00455BA7" w:rsidP="00455BA7">
      <w:pPr>
        <w:autoSpaceDE w:val="0"/>
        <w:autoSpaceDN w:val="0"/>
        <w:adjustRightInd w:val="0"/>
        <w:spacing w:before="38"/>
        <w:ind w:firstLine="720"/>
        <w:jc w:val="both"/>
        <w:rPr>
          <w:b/>
          <w:color w:val="FF0000"/>
          <w:sz w:val="10"/>
          <w:szCs w:val="28"/>
        </w:rPr>
      </w:pPr>
    </w:p>
    <w:p w14:paraId="6BF674CF" w14:textId="77777777" w:rsidR="00455BA7" w:rsidRPr="00455BA7" w:rsidRDefault="00455BA7" w:rsidP="00455BA7">
      <w:pPr>
        <w:autoSpaceDE w:val="0"/>
        <w:autoSpaceDN w:val="0"/>
        <w:adjustRightInd w:val="0"/>
        <w:ind w:firstLine="720"/>
        <w:jc w:val="both"/>
        <w:rPr>
          <w:b/>
          <w:i/>
          <w:sz w:val="28"/>
          <w:szCs w:val="28"/>
        </w:rPr>
      </w:pPr>
      <w:r w:rsidRPr="00455BA7">
        <w:rPr>
          <w:sz w:val="28"/>
          <w:szCs w:val="28"/>
        </w:rPr>
        <w:t xml:space="preserve">1) Балансовая стоимость </w:t>
      </w:r>
      <w:r w:rsidRPr="00455BA7">
        <w:rPr>
          <w:sz w:val="28"/>
          <w:szCs w:val="28"/>
          <w:u w:val="single"/>
        </w:rPr>
        <w:t>имущества, переданного по Концессионному соглашению Список 1.1</w:t>
      </w:r>
      <w:r w:rsidRPr="00455BA7">
        <w:rPr>
          <w:sz w:val="28"/>
          <w:szCs w:val="28"/>
        </w:rPr>
        <w:t>.)</w:t>
      </w:r>
      <w:r w:rsidRPr="00455BA7">
        <w:rPr>
          <w:sz w:val="28"/>
          <w:szCs w:val="28"/>
          <w:u w:val="single"/>
        </w:rPr>
        <w:t xml:space="preserve">, по состоянию на 31.12.2020 </w:t>
      </w:r>
      <w:r w:rsidRPr="00455BA7">
        <w:rPr>
          <w:sz w:val="28"/>
          <w:szCs w:val="28"/>
        </w:rPr>
        <w:t xml:space="preserve">составила </w:t>
      </w:r>
      <w:r w:rsidRPr="00455BA7">
        <w:rPr>
          <w:b/>
          <w:i/>
          <w:sz w:val="28"/>
          <w:szCs w:val="28"/>
        </w:rPr>
        <w:t>275638,09</w:t>
      </w:r>
      <w:r w:rsidRPr="00455BA7">
        <w:rPr>
          <w:sz w:val="28"/>
          <w:szCs w:val="28"/>
        </w:rPr>
        <w:t xml:space="preserve"> </w:t>
      </w:r>
      <w:r w:rsidRPr="00455BA7">
        <w:rPr>
          <w:sz w:val="28"/>
          <w:szCs w:val="28"/>
        </w:rPr>
        <w:lastRenderedPageBreak/>
        <w:t xml:space="preserve">тыс. руб. Сумма амортизационных отчислений в этой части за отчетный период составила  </w:t>
      </w:r>
      <w:r w:rsidRPr="00455BA7">
        <w:rPr>
          <w:b/>
          <w:i/>
          <w:sz w:val="28"/>
          <w:szCs w:val="28"/>
        </w:rPr>
        <w:t>5728,73</w:t>
      </w:r>
      <w:r w:rsidRPr="00455BA7">
        <w:rPr>
          <w:sz w:val="28"/>
          <w:szCs w:val="28"/>
        </w:rPr>
        <w:t xml:space="preserve"> тыс. руб. При этом в течение отчетного периода произошло изменение балансовой стоимости </w:t>
      </w:r>
      <w:r w:rsidRPr="00455BA7">
        <w:rPr>
          <w:sz w:val="28"/>
          <w:szCs w:val="28"/>
          <w:u w:val="single"/>
        </w:rPr>
        <w:t>за счет стоимости мероприятий по реконструкции</w:t>
      </w:r>
      <w:r w:rsidRPr="00455BA7">
        <w:rPr>
          <w:sz w:val="28"/>
          <w:szCs w:val="28"/>
        </w:rPr>
        <w:t xml:space="preserve"> объектов концессионного соглашения </w:t>
      </w:r>
      <w:r w:rsidRPr="00455BA7">
        <w:rPr>
          <w:b/>
          <w:i/>
          <w:sz w:val="28"/>
          <w:szCs w:val="28"/>
        </w:rPr>
        <w:t>(+1305,342</w:t>
      </w:r>
      <w:r w:rsidRPr="00455BA7">
        <w:rPr>
          <w:sz w:val="28"/>
          <w:szCs w:val="28"/>
        </w:rPr>
        <w:t xml:space="preserve"> тыс. руб., см. «Отчет по основным средствам за 2020 г. (собственное имущество), раздел «Сооружения»), по данным объектам (инв. № 11006.1 и № 274.1) начислена амортизация в размере </w:t>
      </w:r>
      <w:r w:rsidRPr="00455BA7">
        <w:rPr>
          <w:b/>
          <w:i/>
          <w:sz w:val="28"/>
          <w:szCs w:val="28"/>
        </w:rPr>
        <w:t>5,91</w:t>
      </w:r>
      <w:r w:rsidRPr="00455BA7">
        <w:rPr>
          <w:sz w:val="28"/>
          <w:szCs w:val="28"/>
        </w:rPr>
        <w:t xml:space="preserve"> тыс. руб. Рассчитанная специалистом РЭК  </w:t>
      </w:r>
      <w:r w:rsidRPr="00455BA7">
        <w:rPr>
          <w:sz w:val="28"/>
          <w:szCs w:val="28"/>
          <w:u w:val="single"/>
        </w:rPr>
        <w:t>по состоянию на 31.12.2022</w:t>
      </w:r>
      <w:r w:rsidRPr="00455BA7">
        <w:rPr>
          <w:sz w:val="28"/>
          <w:szCs w:val="28"/>
        </w:rPr>
        <w:t xml:space="preserve"> величина </w:t>
      </w:r>
      <w:r w:rsidRPr="00455BA7">
        <w:rPr>
          <w:sz w:val="28"/>
          <w:szCs w:val="28"/>
          <w:u w:val="single"/>
        </w:rPr>
        <w:t>остаточной стоимости недвижимого имущества по Списку 1.1 (без учета реконструированных объектов</w:t>
      </w:r>
      <w:r w:rsidRPr="00455BA7">
        <w:rPr>
          <w:sz w:val="28"/>
          <w:szCs w:val="28"/>
        </w:rPr>
        <w:t xml:space="preserve">) составила </w:t>
      </w:r>
      <w:r w:rsidRPr="00455BA7">
        <w:rPr>
          <w:b/>
          <w:i/>
          <w:sz w:val="28"/>
          <w:szCs w:val="28"/>
        </w:rPr>
        <w:t>52072,45</w:t>
      </w:r>
      <w:r w:rsidRPr="00455BA7">
        <w:rPr>
          <w:sz w:val="28"/>
          <w:szCs w:val="28"/>
        </w:rPr>
        <w:t xml:space="preserve"> тыс. руб. (=</w:t>
      </w:r>
      <w:r w:rsidRPr="00455BA7">
        <w:rPr>
          <w:b/>
          <w:i/>
          <w:sz w:val="28"/>
          <w:szCs w:val="28"/>
        </w:rPr>
        <w:t>53221,468 тыс. руб. – 1149,02 тыс. руб.).</w:t>
      </w:r>
    </w:p>
    <w:p w14:paraId="68EC1AB7"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Остаточная стоимость </w:t>
      </w:r>
      <w:r w:rsidRPr="00455BA7">
        <w:rPr>
          <w:sz w:val="28"/>
          <w:szCs w:val="28"/>
          <w:u w:val="single"/>
        </w:rPr>
        <w:t>прочего недвижимого имущества, переданного по концессионному соглашению  (Список 1.2)</w:t>
      </w:r>
      <w:r w:rsidRPr="00455BA7">
        <w:rPr>
          <w:sz w:val="28"/>
          <w:szCs w:val="28"/>
        </w:rPr>
        <w:t>, по состоянию на 31.12.2020 составила:</w:t>
      </w:r>
    </w:p>
    <w:p w14:paraId="44C9BF83"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 по разделу «Здания» (здание бытового помещения пгт. Инской, инв. № 118) - </w:t>
      </w:r>
      <w:r w:rsidRPr="00455BA7">
        <w:rPr>
          <w:b/>
          <w:i/>
          <w:sz w:val="28"/>
          <w:szCs w:val="28"/>
        </w:rPr>
        <w:t>771,87</w:t>
      </w:r>
      <w:r w:rsidRPr="00455BA7">
        <w:rPr>
          <w:sz w:val="28"/>
          <w:szCs w:val="28"/>
        </w:rPr>
        <w:t xml:space="preserve"> тыс. руб.; начислена амортизация за 2020 г. в размере </w:t>
      </w:r>
      <w:r w:rsidRPr="00455BA7">
        <w:rPr>
          <w:b/>
          <w:i/>
          <w:sz w:val="28"/>
          <w:szCs w:val="28"/>
        </w:rPr>
        <w:t>0,00</w:t>
      </w:r>
      <w:r w:rsidRPr="00455BA7">
        <w:rPr>
          <w:sz w:val="28"/>
          <w:szCs w:val="28"/>
        </w:rPr>
        <w:t xml:space="preserve"> тыс. руб.</w:t>
      </w:r>
    </w:p>
    <w:p w14:paraId="0AC4E70D"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 по разделу «Сооружения» в части имущества, относимого организацией к недвижимому (кабельные сети, канализационные сети, тепловые сети) – </w:t>
      </w:r>
      <w:r w:rsidRPr="00455BA7">
        <w:rPr>
          <w:b/>
          <w:i/>
          <w:sz w:val="28"/>
          <w:szCs w:val="28"/>
        </w:rPr>
        <w:t>4284,25</w:t>
      </w:r>
      <w:r w:rsidRPr="00455BA7">
        <w:rPr>
          <w:sz w:val="28"/>
          <w:szCs w:val="28"/>
        </w:rPr>
        <w:t xml:space="preserve"> тыс. руб.; по данным объектам начислена амортизация в размере </w:t>
      </w:r>
      <w:r w:rsidRPr="00455BA7">
        <w:rPr>
          <w:b/>
          <w:i/>
          <w:sz w:val="28"/>
          <w:szCs w:val="28"/>
        </w:rPr>
        <w:t>258,10</w:t>
      </w:r>
      <w:r w:rsidRPr="00455BA7">
        <w:rPr>
          <w:sz w:val="28"/>
          <w:szCs w:val="28"/>
        </w:rPr>
        <w:t xml:space="preserve"> тыс. руб. </w:t>
      </w:r>
    </w:p>
    <w:p w14:paraId="3EE084C3"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В </w:t>
      </w:r>
      <w:r w:rsidRPr="00455BA7">
        <w:rPr>
          <w:sz w:val="28"/>
          <w:szCs w:val="28"/>
          <w:u w:val="single"/>
        </w:rPr>
        <w:t>дополнительных материалах от 30.09.2021 (исх. № 489, вх. № 5189)</w:t>
      </w:r>
      <w:r w:rsidRPr="00455BA7">
        <w:rPr>
          <w:sz w:val="28"/>
          <w:szCs w:val="28"/>
        </w:rPr>
        <w:t xml:space="preserve"> организацией представлены </w:t>
      </w:r>
      <w:r w:rsidRPr="00455BA7">
        <w:rPr>
          <w:sz w:val="28"/>
          <w:szCs w:val="28"/>
          <w:u w:val="single"/>
        </w:rPr>
        <w:t>пояснения о причинах отсутствия начислений амортизации по  зданию бытового помещения пгт. Инской</w:t>
      </w:r>
      <w:r w:rsidRPr="00455BA7">
        <w:rPr>
          <w:sz w:val="28"/>
          <w:szCs w:val="28"/>
        </w:rPr>
        <w:t xml:space="preserve"> (является объектом незавершенного строительства, фактически введенным в эксплуатацию ранее 2013 г. и не прошедшим государственную регистрацию) со ссылкой на </w:t>
      </w:r>
      <w:r w:rsidRPr="00455BA7">
        <w:rPr>
          <w:sz w:val="28"/>
          <w:szCs w:val="28"/>
          <w:u w:val="single"/>
        </w:rPr>
        <w:t>Федеральный закон от 23.07.2013 № 215-ФЗ</w:t>
      </w:r>
      <w:r w:rsidRPr="00455BA7">
        <w:rPr>
          <w:sz w:val="28"/>
          <w:szCs w:val="28"/>
        </w:rPr>
        <w:t xml:space="preserve"> «О внесении изменений в главы 21 и 25 части второй Налогового кодекса Российской Федерации и отдельные законодательные акты Российской Федерации». </w:t>
      </w:r>
      <w:r w:rsidRPr="00455BA7">
        <w:rPr>
          <w:sz w:val="28"/>
          <w:szCs w:val="28"/>
          <w:u w:val="single"/>
        </w:rPr>
        <w:t>Статьей 3.1</w:t>
      </w:r>
      <w:r w:rsidRPr="00455BA7">
        <w:rPr>
          <w:sz w:val="28"/>
          <w:szCs w:val="28"/>
        </w:rPr>
        <w:t xml:space="preserve"> указанного закона установлено,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w:t>
      </w:r>
      <w:r w:rsidRPr="00455BA7">
        <w:rPr>
          <w:sz w:val="28"/>
          <w:szCs w:val="28"/>
          <w:u w:val="single"/>
        </w:rPr>
        <w:t>до 1 декабря 2012</w:t>
      </w:r>
      <w:r w:rsidRPr="00455BA7">
        <w:rPr>
          <w:sz w:val="28"/>
          <w:szCs w:val="28"/>
        </w:rPr>
        <w:t xml:space="preserve"> года, </w:t>
      </w:r>
      <w:r w:rsidRPr="00455BA7">
        <w:rPr>
          <w:sz w:val="28"/>
          <w:szCs w:val="28"/>
          <w:u w:val="single"/>
        </w:rPr>
        <w:t>начинается с 1-го числа месяца, следующего за месяцем подачи документов на регистрацию указанных прав</w:t>
      </w:r>
      <w:r w:rsidRPr="00455BA7">
        <w:rPr>
          <w:sz w:val="28"/>
          <w:szCs w:val="28"/>
        </w:rPr>
        <w:t xml:space="preserve">. В указанных материалах  от 30.09.2021 (стр. 35-36) представлены также копии инвентарных карт по данным объектам. </w:t>
      </w:r>
    </w:p>
    <w:p w14:paraId="4651F8AB"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Рассчитанная специалистом РЭК </w:t>
      </w:r>
      <w:r w:rsidRPr="00455BA7">
        <w:rPr>
          <w:sz w:val="28"/>
          <w:szCs w:val="28"/>
          <w:u w:val="single"/>
        </w:rPr>
        <w:t>остаточная стоимость на 31.12.2022</w:t>
      </w:r>
      <w:r w:rsidRPr="00455BA7">
        <w:rPr>
          <w:sz w:val="28"/>
          <w:szCs w:val="28"/>
        </w:rPr>
        <w:t xml:space="preserve"> по данным объектам составила </w:t>
      </w:r>
      <w:r w:rsidRPr="00455BA7">
        <w:rPr>
          <w:b/>
          <w:i/>
          <w:sz w:val="28"/>
          <w:szCs w:val="28"/>
        </w:rPr>
        <w:t>4281,80 тыс. руб. (=771,87 тыс. руб. + 3509,93 тыс. руб.</w:t>
      </w:r>
      <w:r w:rsidRPr="00455BA7">
        <w:rPr>
          <w:sz w:val="28"/>
          <w:szCs w:val="28"/>
        </w:rPr>
        <w:t>).</w:t>
      </w:r>
    </w:p>
    <w:p w14:paraId="51BD8B11"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Суммарная остаточная стоимость недвижимого имущества, переданного в концессию, по состоянию на 31.12.2022 составила:</w:t>
      </w:r>
    </w:p>
    <w:p w14:paraId="6F8CE7EF" w14:textId="77777777" w:rsidR="00455BA7" w:rsidRPr="00455BA7" w:rsidRDefault="00455BA7" w:rsidP="00455BA7">
      <w:pPr>
        <w:autoSpaceDE w:val="0"/>
        <w:autoSpaceDN w:val="0"/>
        <w:adjustRightInd w:val="0"/>
        <w:ind w:firstLine="720"/>
        <w:jc w:val="both"/>
        <w:rPr>
          <w:b/>
          <w:i/>
          <w:sz w:val="28"/>
          <w:szCs w:val="28"/>
        </w:rPr>
      </w:pPr>
      <w:r w:rsidRPr="00455BA7">
        <w:rPr>
          <w:b/>
          <w:i/>
          <w:sz w:val="28"/>
          <w:szCs w:val="28"/>
        </w:rPr>
        <w:t xml:space="preserve">52072,45 тыс. руб. </w:t>
      </w:r>
      <w:r w:rsidRPr="00455BA7">
        <w:rPr>
          <w:i/>
          <w:sz w:val="28"/>
          <w:szCs w:val="28"/>
        </w:rPr>
        <w:t>(Список 1.1)</w:t>
      </w:r>
      <w:r w:rsidRPr="00455BA7">
        <w:rPr>
          <w:b/>
          <w:i/>
          <w:sz w:val="28"/>
          <w:szCs w:val="28"/>
        </w:rPr>
        <w:t xml:space="preserve"> + 4281,80 тыс. руб. </w:t>
      </w:r>
      <w:r w:rsidRPr="00455BA7">
        <w:rPr>
          <w:i/>
          <w:sz w:val="28"/>
          <w:szCs w:val="28"/>
        </w:rPr>
        <w:t>(Список 1.2)</w:t>
      </w:r>
      <w:r w:rsidRPr="00455BA7">
        <w:rPr>
          <w:b/>
          <w:i/>
          <w:sz w:val="28"/>
          <w:szCs w:val="28"/>
        </w:rPr>
        <w:t xml:space="preserve"> = =56354,25 тыс. руб., </w:t>
      </w:r>
    </w:p>
    <w:p w14:paraId="0BAAB716" w14:textId="77777777" w:rsidR="00455BA7" w:rsidRPr="00455BA7" w:rsidRDefault="00455BA7" w:rsidP="00455BA7">
      <w:pPr>
        <w:autoSpaceDE w:val="0"/>
        <w:autoSpaceDN w:val="0"/>
        <w:adjustRightInd w:val="0"/>
        <w:ind w:firstLine="720"/>
        <w:jc w:val="both"/>
        <w:rPr>
          <w:sz w:val="28"/>
          <w:szCs w:val="28"/>
        </w:rPr>
      </w:pPr>
      <w:r w:rsidRPr="00455BA7">
        <w:rPr>
          <w:sz w:val="28"/>
          <w:szCs w:val="28"/>
        </w:rPr>
        <w:lastRenderedPageBreak/>
        <w:t xml:space="preserve">а по состоянию на 31.12.2021 – </w:t>
      </w:r>
      <w:r w:rsidRPr="00455BA7">
        <w:rPr>
          <w:b/>
          <w:i/>
          <w:sz w:val="28"/>
          <w:szCs w:val="28"/>
        </w:rPr>
        <w:t>62335,19</w:t>
      </w:r>
      <w:r w:rsidRPr="00455BA7">
        <w:rPr>
          <w:sz w:val="28"/>
          <w:szCs w:val="28"/>
        </w:rPr>
        <w:t xml:space="preserve"> тыс. руб.  Среднегодовая стоимость имущества: </w:t>
      </w:r>
    </w:p>
    <w:p w14:paraId="2F3E72D4" w14:textId="77777777" w:rsidR="00455BA7" w:rsidRPr="00455BA7" w:rsidRDefault="00455BA7" w:rsidP="00455BA7">
      <w:pPr>
        <w:autoSpaceDE w:val="0"/>
        <w:autoSpaceDN w:val="0"/>
        <w:adjustRightInd w:val="0"/>
        <w:ind w:firstLine="720"/>
        <w:jc w:val="both"/>
        <w:rPr>
          <w:b/>
          <w:i/>
          <w:sz w:val="28"/>
          <w:szCs w:val="28"/>
        </w:rPr>
      </w:pPr>
      <w:r w:rsidRPr="00455BA7">
        <w:rPr>
          <w:b/>
          <w:i/>
          <w:sz w:val="28"/>
          <w:szCs w:val="28"/>
        </w:rPr>
        <w:t xml:space="preserve">(56354,25 + 62335,19) / 2 = 59344,72 (тыс. руб.), </w:t>
      </w:r>
    </w:p>
    <w:p w14:paraId="09C7EC76" w14:textId="77777777" w:rsidR="00455BA7" w:rsidRPr="00455BA7" w:rsidRDefault="00455BA7" w:rsidP="00455BA7">
      <w:pPr>
        <w:autoSpaceDE w:val="0"/>
        <w:autoSpaceDN w:val="0"/>
        <w:adjustRightInd w:val="0"/>
        <w:ind w:firstLine="720"/>
        <w:jc w:val="both"/>
        <w:rPr>
          <w:sz w:val="28"/>
          <w:szCs w:val="28"/>
        </w:rPr>
      </w:pPr>
      <w:r w:rsidRPr="00455BA7">
        <w:rPr>
          <w:sz w:val="28"/>
          <w:szCs w:val="28"/>
          <w:u w:val="single"/>
        </w:rPr>
        <w:t>налог на имущество</w:t>
      </w:r>
      <w:r w:rsidRPr="00455BA7">
        <w:rPr>
          <w:sz w:val="28"/>
          <w:szCs w:val="28"/>
        </w:rPr>
        <w:t xml:space="preserve">: </w:t>
      </w:r>
      <w:r w:rsidRPr="00455BA7">
        <w:rPr>
          <w:b/>
          <w:i/>
          <w:sz w:val="28"/>
          <w:szCs w:val="28"/>
        </w:rPr>
        <w:t>59344,72 тыс. руб. * 0,022 = 1305,58 (тыс. руб.).</w:t>
      </w:r>
    </w:p>
    <w:p w14:paraId="55C71C3E" w14:textId="77777777" w:rsidR="00455BA7" w:rsidRPr="00455BA7" w:rsidRDefault="00455BA7" w:rsidP="00455BA7">
      <w:pPr>
        <w:autoSpaceDE w:val="0"/>
        <w:autoSpaceDN w:val="0"/>
        <w:adjustRightInd w:val="0"/>
        <w:ind w:firstLine="720"/>
        <w:jc w:val="both"/>
        <w:rPr>
          <w:sz w:val="28"/>
          <w:szCs w:val="28"/>
        </w:rPr>
      </w:pPr>
    </w:p>
    <w:p w14:paraId="52936B43"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2) Остаточная стоимость  недвижимого имущества в части </w:t>
      </w:r>
      <w:r w:rsidRPr="00455BA7">
        <w:rPr>
          <w:sz w:val="28"/>
          <w:szCs w:val="28"/>
          <w:u w:val="single"/>
        </w:rPr>
        <w:t>собственных основных средств</w:t>
      </w:r>
      <w:r w:rsidRPr="00455BA7">
        <w:rPr>
          <w:sz w:val="28"/>
          <w:szCs w:val="28"/>
        </w:rPr>
        <w:t xml:space="preserve"> </w:t>
      </w:r>
      <w:r w:rsidRPr="00455BA7">
        <w:rPr>
          <w:sz w:val="28"/>
          <w:szCs w:val="28"/>
          <w:u w:val="single"/>
        </w:rPr>
        <w:t xml:space="preserve">по состоянию на 31.12.2021 </w:t>
      </w:r>
      <w:r w:rsidRPr="00455BA7">
        <w:rPr>
          <w:sz w:val="28"/>
          <w:szCs w:val="28"/>
        </w:rPr>
        <w:t xml:space="preserve">составила: </w:t>
      </w:r>
    </w:p>
    <w:p w14:paraId="7C86C307" w14:textId="77777777" w:rsidR="00455BA7" w:rsidRPr="00455BA7" w:rsidRDefault="00455BA7" w:rsidP="00455BA7">
      <w:pPr>
        <w:autoSpaceDE w:val="0"/>
        <w:autoSpaceDN w:val="0"/>
        <w:adjustRightInd w:val="0"/>
        <w:ind w:firstLine="720"/>
        <w:jc w:val="both"/>
        <w:rPr>
          <w:sz w:val="28"/>
          <w:szCs w:val="28"/>
        </w:rPr>
      </w:pPr>
      <w:r w:rsidRPr="00455BA7">
        <w:rPr>
          <w:b/>
          <w:i/>
          <w:sz w:val="28"/>
          <w:szCs w:val="28"/>
        </w:rPr>
        <w:t>62,368</w:t>
      </w:r>
      <w:r w:rsidRPr="00455BA7">
        <w:rPr>
          <w:sz w:val="28"/>
          <w:szCs w:val="28"/>
        </w:rPr>
        <w:t xml:space="preserve"> тыс. руб. (раздел «Здания» - здание бытового помещения пгт. Инской, инв. № 118) + </w:t>
      </w:r>
      <w:r w:rsidRPr="00455BA7">
        <w:rPr>
          <w:b/>
          <w:i/>
          <w:sz w:val="28"/>
          <w:szCs w:val="28"/>
        </w:rPr>
        <w:t>2038,92</w:t>
      </w:r>
      <w:r w:rsidRPr="00455BA7">
        <w:rPr>
          <w:sz w:val="28"/>
          <w:szCs w:val="28"/>
        </w:rPr>
        <w:t xml:space="preserve"> тыс. руб. («Сооружения») = </w:t>
      </w:r>
      <w:r w:rsidRPr="00455BA7">
        <w:rPr>
          <w:b/>
          <w:i/>
          <w:sz w:val="28"/>
          <w:szCs w:val="28"/>
        </w:rPr>
        <w:t>2101,29</w:t>
      </w:r>
      <w:r w:rsidRPr="00455BA7">
        <w:rPr>
          <w:sz w:val="28"/>
          <w:szCs w:val="28"/>
        </w:rPr>
        <w:t xml:space="preserve"> тыс. руб., </w:t>
      </w:r>
    </w:p>
    <w:p w14:paraId="58F4CDA4"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по состоянию на 31.12.2022:</w:t>
      </w:r>
    </w:p>
    <w:p w14:paraId="4281EE36" w14:textId="77777777" w:rsidR="00455BA7" w:rsidRPr="00455BA7" w:rsidRDefault="00455BA7" w:rsidP="00455BA7">
      <w:pPr>
        <w:autoSpaceDE w:val="0"/>
        <w:autoSpaceDN w:val="0"/>
        <w:adjustRightInd w:val="0"/>
        <w:ind w:firstLine="720"/>
        <w:jc w:val="both"/>
        <w:rPr>
          <w:b/>
          <w:i/>
          <w:sz w:val="28"/>
          <w:szCs w:val="28"/>
        </w:rPr>
      </w:pPr>
      <w:r w:rsidRPr="00455BA7">
        <w:rPr>
          <w:b/>
          <w:i/>
          <w:sz w:val="28"/>
          <w:szCs w:val="28"/>
        </w:rPr>
        <w:t>62,368 тыс. руб. + 1960,25 тыс. руб. = 2022,62 тыс. руб.,</w:t>
      </w:r>
    </w:p>
    <w:p w14:paraId="0D9C5B19"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Среднегодовая стоимость имущества: </w:t>
      </w:r>
    </w:p>
    <w:p w14:paraId="425F7A84" w14:textId="77777777" w:rsidR="00455BA7" w:rsidRPr="00455BA7" w:rsidRDefault="00455BA7" w:rsidP="00455BA7">
      <w:pPr>
        <w:autoSpaceDE w:val="0"/>
        <w:autoSpaceDN w:val="0"/>
        <w:adjustRightInd w:val="0"/>
        <w:ind w:firstLine="720"/>
        <w:jc w:val="both"/>
        <w:rPr>
          <w:b/>
          <w:i/>
          <w:sz w:val="28"/>
          <w:szCs w:val="28"/>
        </w:rPr>
      </w:pPr>
      <w:r w:rsidRPr="00455BA7">
        <w:rPr>
          <w:b/>
          <w:i/>
          <w:sz w:val="28"/>
          <w:szCs w:val="28"/>
        </w:rPr>
        <w:t xml:space="preserve">(2101,29 + 2022,62) / 2 = 2061,96 (тыс. руб.), </w:t>
      </w:r>
    </w:p>
    <w:p w14:paraId="63EBE8C7" w14:textId="77777777" w:rsidR="00455BA7" w:rsidRPr="00455BA7" w:rsidRDefault="00455BA7" w:rsidP="00455BA7">
      <w:pPr>
        <w:autoSpaceDE w:val="0"/>
        <w:autoSpaceDN w:val="0"/>
        <w:adjustRightInd w:val="0"/>
        <w:ind w:firstLine="720"/>
        <w:jc w:val="both"/>
        <w:rPr>
          <w:sz w:val="28"/>
          <w:szCs w:val="28"/>
        </w:rPr>
      </w:pPr>
      <w:r w:rsidRPr="00455BA7">
        <w:rPr>
          <w:sz w:val="28"/>
          <w:szCs w:val="28"/>
          <w:u w:val="single"/>
        </w:rPr>
        <w:t>налог на имущество</w:t>
      </w:r>
      <w:r w:rsidRPr="00455BA7">
        <w:rPr>
          <w:sz w:val="28"/>
          <w:szCs w:val="28"/>
        </w:rPr>
        <w:t xml:space="preserve">: </w:t>
      </w:r>
      <w:r w:rsidRPr="00455BA7">
        <w:rPr>
          <w:b/>
          <w:i/>
          <w:sz w:val="28"/>
          <w:szCs w:val="28"/>
        </w:rPr>
        <w:t>2061,96 тыс. руб. * 0,022 = 45,36 (тыс. руб.).</w:t>
      </w:r>
    </w:p>
    <w:p w14:paraId="6C4DF76D" w14:textId="77777777" w:rsidR="00455BA7" w:rsidRPr="00455BA7" w:rsidRDefault="00455BA7" w:rsidP="00455BA7">
      <w:pPr>
        <w:autoSpaceDE w:val="0"/>
        <w:autoSpaceDN w:val="0"/>
        <w:adjustRightInd w:val="0"/>
        <w:ind w:firstLine="720"/>
        <w:jc w:val="both"/>
        <w:rPr>
          <w:color w:val="FF0000"/>
          <w:sz w:val="28"/>
          <w:szCs w:val="28"/>
        </w:rPr>
      </w:pPr>
    </w:p>
    <w:p w14:paraId="061A0856"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3) </w:t>
      </w:r>
      <w:r w:rsidRPr="00455BA7">
        <w:rPr>
          <w:sz w:val="28"/>
          <w:szCs w:val="28"/>
          <w:u w:val="single"/>
        </w:rPr>
        <w:t>Сумма налога на имущество</w:t>
      </w:r>
      <w:r w:rsidRPr="00455BA7">
        <w:rPr>
          <w:b/>
          <w:sz w:val="28"/>
          <w:szCs w:val="28"/>
          <w:u w:val="single"/>
        </w:rPr>
        <w:t xml:space="preserve"> в части стоимости мероприятий по реконструкции объекта Концессионного соглашения</w:t>
      </w:r>
      <w:r w:rsidRPr="00455BA7">
        <w:rPr>
          <w:sz w:val="28"/>
          <w:szCs w:val="28"/>
        </w:rPr>
        <w:t xml:space="preserve"> («Нематериальные ативы») исчислена, исходя из срока полезного использования каждого объекта основных средств, определенного равным </w:t>
      </w:r>
      <w:r w:rsidRPr="00455BA7">
        <w:rPr>
          <w:sz w:val="28"/>
          <w:szCs w:val="28"/>
          <w:u w:val="single"/>
        </w:rPr>
        <w:t>количеству лет, оставшихся до истечения срока действия концессионного соглашения</w:t>
      </w:r>
      <w:r w:rsidRPr="00455BA7">
        <w:rPr>
          <w:sz w:val="28"/>
          <w:szCs w:val="28"/>
        </w:rPr>
        <w:t xml:space="preserve"> (см. </w:t>
      </w:r>
      <w:r w:rsidRPr="00455BA7">
        <w:rPr>
          <w:sz w:val="28"/>
          <w:szCs w:val="28"/>
          <w:u w:val="single"/>
        </w:rPr>
        <w:t>раздел «Амортизация основных средств и нематериальных активов»</w:t>
      </w:r>
      <w:r w:rsidRPr="00455BA7">
        <w:rPr>
          <w:sz w:val="28"/>
          <w:szCs w:val="28"/>
        </w:rPr>
        <w:t xml:space="preserve"> настоящего Экспертного заключения).</w:t>
      </w:r>
    </w:p>
    <w:p w14:paraId="2FBE88E9"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Остаточная стоимость  имущества по состоянию на 31.12.2021 составила 3012,64 тыс. руб., по состоянию на 31.12.2022 – 2569,20 тыс. руб. </w:t>
      </w:r>
    </w:p>
    <w:p w14:paraId="3B9718EE"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Среднегодовая стоимость имущества: </w:t>
      </w:r>
    </w:p>
    <w:p w14:paraId="2EA42479" w14:textId="77777777" w:rsidR="00455BA7" w:rsidRPr="00455BA7" w:rsidRDefault="00455BA7" w:rsidP="00455BA7">
      <w:pPr>
        <w:autoSpaceDE w:val="0"/>
        <w:autoSpaceDN w:val="0"/>
        <w:adjustRightInd w:val="0"/>
        <w:ind w:firstLine="720"/>
        <w:jc w:val="both"/>
        <w:rPr>
          <w:b/>
          <w:i/>
          <w:sz w:val="28"/>
          <w:szCs w:val="28"/>
        </w:rPr>
      </w:pPr>
      <w:r w:rsidRPr="00455BA7">
        <w:rPr>
          <w:b/>
          <w:i/>
          <w:sz w:val="28"/>
          <w:szCs w:val="28"/>
        </w:rPr>
        <w:t xml:space="preserve">(3012,64 + 2569,20) / 2 = 2790,92 (тыс. руб.), </w:t>
      </w:r>
    </w:p>
    <w:p w14:paraId="6A1810C5" w14:textId="77777777" w:rsidR="00455BA7" w:rsidRPr="00455BA7" w:rsidRDefault="00455BA7" w:rsidP="00455BA7">
      <w:pPr>
        <w:autoSpaceDE w:val="0"/>
        <w:autoSpaceDN w:val="0"/>
        <w:adjustRightInd w:val="0"/>
        <w:ind w:firstLine="720"/>
        <w:jc w:val="both"/>
        <w:rPr>
          <w:sz w:val="28"/>
          <w:szCs w:val="28"/>
        </w:rPr>
      </w:pPr>
      <w:r w:rsidRPr="00455BA7">
        <w:rPr>
          <w:sz w:val="28"/>
          <w:szCs w:val="28"/>
          <w:u w:val="single"/>
        </w:rPr>
        <w:t>налог на имущество</w:t>
      </w:r>
      <w:r w:rsidRPr="00455BA7">
        <w:rPr>
          <w:sz w:val="28"/>
          <w:szCs w:val="28"/>
        </w:rPr>
        <w:t xml:space="preserve">: </w:t>
      </w:r>
      <w:r w:rsidRPr="00455BA7">
        <w:rPr>
          <w:b/>
          <w:i/>
          <w:sz w:val="28"/>
          <w:szCs w:val="28"/>
        </w:rPr>
        <w:t>2790,92 тыс. руб. * 0,022 = 61,40 (тыс. руб.).</w:t>
      </w:r>
    </w:p>
    <w:p w14:paraId="3848351A" w14:textId="77777777" w:rsidR="00455BA7" w:rsidRPr="00455BA7" w:rsidRDefault="00455BA7" w:rsidP="00455BA7">
      <w:pPr>
        <w:autoSpaceDE w:val="0"/>
        <w:autoSpaceDN w:val="0"/>
        <w:adjustRightInd w:val="0"/>
        <w:ind w:firstLine="720"/>
        <w:jc w:val="both"/>
        <w:rPr>
          <w:color w:val="FF0000"/>
          <w:sz w:val="28"/>
          <w:szCs w:val="28"/>
        </w:rPr>
      </w:pPr>
    </w:p>
    <w:p w14:paraId="4529F0A0"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u w:val="single"/>
        </w:rPr>
        <w:t>Общая сумма налога на имущество составила</w:t>
      </w:r>
      <w:r w:rsidRPr="00455BA7">
        <w:rPr>
          <w:sz w:val="28"/>
          <w:szCs w:val="28"/>
        </w:rPr>
        <w:t>:</w:t>
      </w:r>
    </w:p>
    <w:p w14:paraId="7500FD38" w14:textId="77777777" w:rsidR="00455BA7" w:rsidRPr="00455BA7" w:rsidRDefault="00455BA7" w:rsidP="00455BA7">
      <w:pPr>
        <w:autoSpaceDE w:val="0"/>
        <w:autoSpaceDN w:val="0"/>
        <w:adjustRightInd w:val="0"/>
        <w:spacing w:before="38"/>
        <w:ind w:firstLine="720"/>
        <w:jc w:val="both"/>
        <w:rPr>
          <w:b/>
          <w:i/>
          <w:sz w:val="28"/>
          <w:szCs w:val="28"/>
        </w:rPr>
      </w:pPr>
      <w:r w:rsidRPr="00455BA7">
        <w:rPr>
          <w:b/>
          <w:i/>
          <w:sz w:val="28"/>
          <w:szCs w:val="28"/>
        </w:rPr>
        <w:t>1305,58 тыс. руб. + 45,36 тыс. руб. + 61,40 тыс. руб. = 1412,34 тыс. руб.</w:t>
      </w:r>
    </w:p>
    <w:p w14:paraId="41FF380B" w14:textId="77777777" w:rsidR="00455BA7" w:rsidRPr="00455BA7" w:rsidRDefault="00455BA7" w:rsidP="00455BA7">
      <w:pPr>
        <w:autoSpaceDE w:val="0"/>
        <w:autoSpaceDN w:val="0"/>
        <w:adjustRightInd w:val="0"/>
        <w:spacing w:before="38"/>
        <w:ind w:firstLine="709"/>
        <w:jc w:val="both"/>
        <w:rPr>
          <w:b/>
          <w:sz w:val="28"/>
          <w:szCs w:val="28"/>
        </w:rPr>
      </w:pPr>
      <w:r w:rsidRPr="00455BA7">
        <w:rPr>
          <w:b/>
          <w:sz w:val="28"/>
          <w:szCs w:val="28"/>
        </w:rPr>
        <w:t xml:space="preserve">2.3.5. Налог на прибыль. </w:t>
      </w:r>
    </w:p>
    <w:p w14:paraId="7715CAA5" w14:textId="77777777" w:rsidR="00455BA7" w:rsidRPr="00455BA7" w:rsidRDefault="00455BA7" w:rsidP="00455BA7">
      <w:pPr>
        <w:autoSpaceDE w:val="0"/>
        <w:autoSpaceDN w:val="0"/>
        <w:adjustRightInd w:val="0"/>
        <w:spacing w:before="38"/>
        <w:ind w:firstLine="709"/>
        <w:jc w:val="both"/>
        <w:rPr>
          <w:color w:val="FF0000"/>
          <w:sz w:val="28"/>
          <w:szCs w:val="28"/>
        </w:rPr>
      </w:pPr>
      <w:r w:rsidRPr="00455BA7">
        <w:rPr>
          <w:sz w:val="28"/>
          <w:szCs w:val="28"/>
        </w:rPr>
        <w:t>Заявленная на 2022 г. величина налога (</w:t>
      </w:r>
      <w:r w:rsidRPr="00455BA7">
        <w:rPr>
          <w:b/>
          <w:i/>
          <w:sz w:val="28"/>
          <w:szCs w:val="28"/>
        </w:rPr>
        <w:t>277,32</w:t>
      </w:r>
      <w:r w:rsidRPr="00455BA7">
        <w:rPr>
          <w:sz w:val="28"/>
          <w:szCs w:val="28"/>
        </w:rPr>
        <w:t xml:space="preserve"> тыс. руб.) организацией не расшифрована. Фактически исчисленная величина  налога за 2020 г. составила </w:t>
      </w:r>
      <w:r w:rsidRPr="00455BA7">
        <w:rPr>
          <w:b/>
          <w:i/>
          <w:sz w:val="28"/>
          <w:szCs w:val="28"/>
        </w:rPr>
        <w:t>849,56</w:t>
      </w:r>
      <w:r w:rsidRPr="00455BA7">
        <w:rPr>
          <w:sz w:val="28"/>
          <w:szCs w:val="28"/>
        </w:rPr>
        <w:t xml:space="preserve"> тыс. руб., что подтверждается представленной </w:t>
      </w:r>
      <w:r w:rsidRPr="00455BA7">
        <w:rPr>
          <w:sz w:val="28"/>
          <w:szCs w:val="28"/>
          <w:u w:val="single"/>
        </w:rPr>
        <w:t>налоговой декларацией</w:t>
      </w:r>
      <w:r w:rsidRPr="00455BA7">
        <w:rPr>
          <w:sz w:val="28"/>
          <w:szCs w:val="28"/>
        </w:rPr>
        <w:t xml:space="preserve"> (Том №.5, с. 295-304).</w:t>
      </w:r>
      <w:r w:rsidRPr="00455BA7">
        <w:rPr>
          <w:color w:val="FF0000"/>
          <w:sz w:val="28"/>
          <w:szCs w:val="28"/>
        </w:rPr>
        <w:t xml:space="preserve"> </w:t>
      </w:r>
    </w:p>
    <w:p w14:paraId="1A0C152E" w14:textId="77777777" w:rsidR="00455BA7" w:rsidRPr="00455BA7" w:rsidRDefault="00455BA7" w:rsidP="00455BA7">
      <w:pPr>
        <w:autoSpaceDE w:val="0"/>
        <w:autoSpaceDN w:val="0"/>
        <w:adjustRightInd w:val="0"/>
        <w:spacing w:before="38"/>
        <w:ind w:firstLine="709"/>
        <w:jc w:val="both"/>
        <w:rPr>
          <w:b/>
          <w:sz w:val="28"/>
          <w:szCs w:val="28"/>
        </w:rPr>
      </w:pPr>
      <w:r w:rsidRPr="00455BA7">
        <w:rPr>
          <w:sz w:val="28"/>
          <w:szCs w:val="28"/>
        </w:rPr>
        <w:t xml:space="preserve">Специалистом РЭК скорректированная сумма налога на 2022 г. определена в соответствии с положениями </w:t>
      </w:r>
      <w:r w:rsidRPr="00455BA7">
        <w:rPr>
          <w:sz w:val="28"/>
          <w:szCs w:val="28"/>
          <w:u w:val="single"/>
        </w:rPr>
        <w:t>Главы 25 «Налог на прибыль организаций» Налогового кодекса РФ</w:t>
      </w:r>
      <w:r w:rsidRPr="00455BA7">
        <w:rPr>
          <w:sz w:val="28"/>
          <w:szCs w:val="28"/>
        </w:rPr>
        <w:t>.</w:t>
      </w:r>
      <w:r w:rsidRPr="00455BA7">
        <w:rPr>
          <w:b/>
          <w:sz w:val="28"/>
          <w:szCs w:val="28"/>
        </w:rPr>
        <w:t xml:space="preserve"> </w:t>
      </w:r>
    </w:p>
    <w:p w14:paraId="5C95354A" w14:textId="77777777" w:rsidR="00455BA7" w:rsidRPr="00455BA7" w:rsidRDefault="00455BA7" w:rsidP="00455BA7">
      <w:pPr>
        <w:autoSpaceDE w:val="0"/>
        <w:autoSpaceDN w:val="0"/>
        <w:adjustRightInd w:val="0"/>
        <w:spacing w:before="38"/>
        <w:ind w:firstLine="709"/>
        <w:jc w:val="both"/>
        <w:rPr>
          <w:b/>
          <w:sz w:val="28"/>
          <w:szCs w:val="28"/>
        </w:rPr>
      </w:pPr>
      <w:r w:rsidRPr="00455BA7">
        <w:rPr>
          <w:sz w:val="28"/>
          <w:szCs w:val="28"/>
        </w:rPr>
        <w:t xml:space="preserve">Скорректированная нормативная  прибыль в сфере водоотведения    определена в размере </w:t>
      </w:r>
      <w:r w:rsidRPr="00455BA7">
        <w:rPr>
          <w:b/>
          <w:i/>
          <w:sz w:val="28"/>
          <w:szCs w:val="28"/>
        </w:rPr>
        <w:t>293,62</w:t>
      </w:r>
      <w:r w:rsidRPr="00455BA7">
        <w:rPr>
          <w:sz w:val="28"/>
          <w:szCs w:val="28"/>
        </w:rPr>
        <w:t xml:space="preserve"> тыс. руб. (см. ниже), в том числе: прибыль на капитальные вложения – </w:t>
      </w:r>
      <w:r w:rsidRPr="00455BA7">
        <w:rPr>
          <w:b/>
          <w:i/>
          <w:sz w:val="28"/>
          <w:szCs w:val="28"/>
        </w:rPr>
        <w:t>0,00</w:t>
      </w:r>
      <w:r w:rsidRPr="00455BA7">
        <w:rPr>
          <w:sz w:val="28"/>
          <w:szCs w:val="28"/>
        </w:rPr>
        <w:t xml:space="preserve"> тыс. руб., </w:t>
      </w:r>
      <w:r w:rsidRPr="00455BA7">
        <w:rPr>
          <w:sz w:val="28"/>
          <w:szCs w:val="28"/>
          <w:u w:val="single"/>
        </w:rPr>
        <w:t xml:space="preserve">расходы на социальное развитие и </w:t>
      </w:r>
      <w:r w:rsidRPr="00455BA7">
        <w:rPr>
          <w:sz w:val="28"/>
          <w:szCs w:val="28"/>
          <w:u w:val="single"/>
        </w:rPr>
        <w:lastRenderedPageBreak/>
        <w:t xml:space="preserve">поощрение работников, определенные действующим Коллективным договором, - </w:t>
      </w:r>
      <w:r w:rsidRPr="00455BA7">
        <w:rPr>
          <w:b/>
          <w:sz w:val="28"/>
          <w:szCs w:val="28"/>
        </w:rPr>
        <w:t xml:space="preserve"> </w:t>
      </w:r>
      <w:r w:rsidRPr="00455BA7">
        <w:rPr>
          <w:b/>
          <w:i/>
          <w:sz w:val="28"/>
          <w:szCs w:val="28"/>
        </w:rPr>
        <w:t>293,62</w:t>
      </w:r>
      <w:r w:rsidRPr="00455BA7">
        <w:rPr>
          <w:sz w:val="28"/>
          <w:szCs w:val="28"/>
        </w:rPr>
        <w:t xml:space="preserve"> тыс. руб.</w:t>
      </w:r>
    </w:p>
    <w:p w14:paraId="632A3ED5"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Так как расходы на социальное развитие и поощрение работников              не включаются в состав налогооблагаемой базы по налогу на прибыль</w:t>
      </w:r>
      <w:r w:rsidRPr="00455BA7">
        <w:rPr>
          <w:sz w:val="28"/>
          <w:szCs w:val="28"/>
          <w:u w:val="single"/>
        </w:rPr>
        <w:t xml:space="preserve"> (пункты 21-29  статьи 270 Налогового кодекса РФ), </w:t>
      </w:r>
      <w:r w:rsidRPr="00455BA7">
        <w:rPr>
          <w:sz w:val="28"/>
          <w:szCs w:val="28"/>
        </w:rPr>
        <w:t xml:space="preserve">налогооблагаемая база по налогу на прибыль составила </w:t>
      </w:r>
      <w:r w:rsidRPr="00455BA7">
        <w:rPr>
          <w:b/>
          <w:i/>
          <w:sz w:val="28"/>
          <w:szCs w:val="28"/>
        </w:rPr>
        <w:t>0,00</w:t>
      </w:r>
      <w:r w:rsidRPr="00455BA7">
        <w:rPr>
          <w:sz w:val="28"/>
          <w:szCs w:val="28"/>
        </w:rPr>
        <w:t xml:space="preserve"> тыс. руб.  </w:t>
      </w:r>
      <w:r w:rsidRPr="00455BA7">
        <w:rPr>
          <w:sz w:val="28"/>
          <w:szCs w:val="28"/>
          <w:u w:val="single"/>
        </w:rPr>
        <w:t>Сумма налога</w:t>
      </w:r>
      <w:r w:rsidRPr="00455BA7">
        <w:rPr>
          <w:sz w:val="28"/>
          <w:szCs w:val="28"/>
        </w:rPr>
        <w:t xml:space="preserve"> – </w:t>
      </w:r>
      <w:r w:rsidRPr="00455BA7">
        <w:rPr>
          <w:b/>
          <w:i/>
          <w:sz w:val="28"/>
          <w:szCs w:val="28"/>
        </w:rPr>
        <w:t>0,00</w:t>
      </w:r>
      <w:r w:rsidRPr="00455BA7">
        <w:rPr>
          <w:sz w:val="28"/>
          <w:szCs w:val="28"/>
        </w:rPr>
        <w:t xml:space="preserve"> тыс. руб.</w:t>
      </w:r>
    </w:p>
    <w:p w14:paraId="66B9613F" w14:textId="77777777" w:rsidR="00455BA7" w:rsidRPr="00455BA7" w:rsidRDefault="00455BA7" w:rsidP="00455BA7">
      <w:pPr>
        <w:autoSpaceDE w:val="0"/>
        <w:autoSpaceDN w:val="0"/>
        <w:adjustRightInd w:val="0"/>
        <w:ind w:firstLine="709"/>
        <w:jc w:val="both"/>
        <w:rPr>
          <w:color w:val="FF0000"/>
          <w:sz w:val="22"/>
          <w:szCs w:val="28"/>
        </w:rPr>
      </w:pPr>
    </w:p>
    <w:p w14:paraId="70D48EFE" w14:textId="77777777" w:rsidR="00455BA7" w:rsidRPr="00455BA7" w:rsidRDefault="00455BA7" w:rsidP="00455BA7">
      <w:pPr>
        <w:autoSpaceDE w:val="0"/>
        <w:autoSpaceDN w:val="0"/>
        <w:adjustRightInd w:val="0"/>
        <w:ind w:firstLine="709"/>
        <w:jc w:val="both"/>
        <w:rPr>
          <w:color w:val="FF0000"/>
          <w:sz w:val="14"/>
          <w:szCs w:val="28"/>
        </w:rPr>
      </w:pPr>
    </w:p>
    <w:p w14:paraId="257E8FB3" w14:textId="77777777" w:rsidR="00455BA7" w:rsidRPr="00455BA7" w:rsidRDefault="00455BA7" w:rsidP="00455BA7">
      <w:pPr>
        <w:autoSpaceDE w:val="0"/>
        <w:autoSpaceDN w:val="0"/>
        <w:adjustRightInd w:val="0"/>
        <w:ind w:firstLine="709"/>
        <w:jc w:val="both"/>
        <w:rPr>
          <w:sz w:val="28"/>
          <w:szCs w:val="28"/>
        </w:rPr>
      </w:pPr>
      <w:r w:rsidRPr="00455BA7">
        <w:rPr>
          <w:b/>
          <w:sz w:val="28"/>
          <w:szCs w:val="28"/>
          <w:u w:val="single"/>
        </w:rPr>
        <w:t>2.4. «Недополученные доходы/выпадающие расходы»</w:t>
      </w:r>
      <w:r w:rsidRPr="00455BA7">
        <w:rPr>
          <w:sz w:val="28"/>
          <w:szCs w:val="28"/>
          <w:u w:val="single"/>
        </w:rPr>
        <w:t xml:space="preserve">                                 (</w:t>
      </w:r>
      <w:r w:rsidRPr="00455BA7">
        <w:rPr>
          <w:b/>
          <w:sz w:val="28"/>
          <w:szCs w:val="28"/>
          <w:u w:val="single"/>
        </w:rPr>
        <w:t>«Отклонение фактически достигнутого объёма поданной воды или принятых сточных вод»).</w:t>
      </w:r>
      <w:r w:rsidRPr="00455BA7">
        <w:rPr>
          <w:sz w:val="28"/>
          <w:szCs w:val="28"/>
        </w:rPr>
        <w:t xml:space="preserve">  </w:t>
      </w:r>
    </w:p>
    <w:p w14:paraId="035B8F63"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Организацией заявлена к учету по данной статье величина недополученных доходов за 2020 год в размере </w:t>
      </w:r>
      <w:r w:rsidRPr="00455BA7">
        <w:rPr>
          <w:b/>
          <w:i/>
          <w:sz w:val="28"/>
          <w:szCs w:val="28"/>
        </w:rPr>
        <w:t>405,50</w:t>
      </w:r>
      <w:r w:rsidRPr="00455BA7">
        <w:rPr>
          <w:sz w:val="28"/>
          <w:szCs w:val="28"/>
        </w:rPr>
        <w:t xml:space="preserve"> тыс. руб. (расчет величины приводится в Томе № 6 на стр. 185).</w:t>
      </w:r>
    </w:p>
    <w:p w14:paraId="6A9875C5"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Специалистом РЭК  недополученные доходы за отчетный период учтены при расчете </w:t>
      </w:r>
      <w:r w:rsidRPr="00455BA7">
        <w:rPr>
          <w:sz w:val="28"/>
          <w:szCs w:val="28"/>
          <w:u w:val="single"/>
        </w:rPr>
        <w:t>«Размера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r w:rsidRPr="00455BA7">
        <w:rPr>
          <w:sz w:val="28"/>
          <w:szCs w:val="28"/>
        </w:rPr>
        <w:t>» (см. ниже).</w:t>
      </w:r>
    </w:p>
    <w:p w14:paraId="75EAF83B"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Сумма расходов по данной статье определена в размере </w:t>
      </w:r>
      <w:r w:rsidRPr="00455BA7">
        <w:rPr>
          <w:b/>
          <w:i/>
          <w:sz w:val="28"/>
          <w:szCs w:val="28"/>
        </w:rPr>
        <w:t>0,00</w:t>
      </w:r>
      <w:r w:rsidRPr="00455BA7">
        <w:rPr>
          <w:sz w:val="28"/>
          <w:szCs w:val="28"/>
        </w:rPr>
        <w:t xml:space="preserve"> тыс. руб.</w:t>
      </w:r>
    </w:p>
    <w:p w14:paraId="5241DE54" w14:textId="77777777" w:rsidR="00455BA7" w:rsidRPr="00455BA7" w:rsidRDefault="00455BA7" w:rsidP="00455BA7">
      <w:pPr>
        <w:autoSpaceDE w:val="0"/>
        <w:autoSpaceDN w:val="0"/>
        <w:adjustRightInd w:val="0"/>
        <w:ind w:firstLine="709"/>
        <w:jc w:val="both"/>
        <w:rPr>
          <w:color w:val="FF0000"/>
          <w:sz w:val="28"/>
          <w:szCs w:val="28"/>
        </w:rPr>
      </w:pPr>
    </w:p>
    <w:p w14:paraId="43FB0FC3" w14:textId="77777777" w:rsidR="00455BA7" w:rsidRPr="00455BA7" w:rsidRDefault="00455BA7" w:rsidP="00455BA7">
      <w:pPr>
        <w:autoSpaceDE w:val="0"/>
        <w:autoSpaceDN w:val="0"/>
        <w:adjustRightInd w:val="0"/>
        <w:ind w:firstLine="709"/>
        <w:jc w:val="both"/>
        <w:rPr>
          <w:b/>
          <w:sz w:val="28"/>
          <w:szCs w:val="28"/>
          <w:u w:val="single"/>
        </w:rPr>
      </w:pPr>
      <w:r w:rsidRPr="00455BA7">
        <w:rPr>
          <w:b/>
          <w:sz w:val="28"/>
          <w:szCs w:val="28"/>
          <w:u w:val="single"/>
        </w:rPr>
        <w:t>2.5. Экономически обоснованные расходы, не учтенные при установлении регулируемых тарифов в предыдущие периоды регулирования.</w:t>
      </w:r>
    </w:p>
    <w:p w14:paraId="11987E1D"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Организацией </w:t>
      </w:r>
      <w:r w:rsidRPr="00455BA7">
        <w:rPr>
          <w:sz w:val="28"/>
          <w:szCs w:val="28"/>
          <w:u w:val="single"/>
        </w:rPr>
        <w:t xml:space="preserve">ошибочно </w:t>
      </w:r>
      <w:r w:rsidRPr="00455BA7">
        <w:rPr>
          <w:sz w:val="28"/>
          <w:szCs w:val="28"/>
        </w:rPr>
        <w:t xml:space="preserve">предложена к учету сумма положительной корректировки в целях сглаживания роста тарифов (см. п. 16.2. шаблона </w:t>
      </w:r>
      <w:r w:rsidRPr="00455BA7">
        <w:rPr>
          <w:sz w:val="28"/>
          <w:szCs w:val="28"/>
          <w:lang w:val="en-US"/>
        </w:rPr>
        <w:t>CALC</w:t>
      </w:r>
      <w:r w:rsidRPr="00455BA7">
        <w:rPr>
          <w:sz w:val="28"/>
          <w:szCs w:val="28"/>
        </w:rPr>
        <w:t>.</w:t>
      </w:r>
      <w:r w:rsidRPr="00455BA7">
        <w:rPr>
          <w:sz w:val="28"/>
          <w:szCs w:val="28"/>
          <w:lang w:val="en-US"/>
        </w:rPr>
        <w:t>TARIFF</w:t>
      </w:r>
      <w:r w:rsidRPr="00455BA7">
        <w:rPr>
          <w:sz w:val="28"/>
          <w:szCs w:val="28"/>
        </w:rPr>
        <w:t>.</w:t>
      </w:r>
      <w:r w:rsidRPr="00455BA7">
        <w:rPr>
          <w:sz w:val="28"/>
          <w:szCs w:val="28"/>
          <w:lang w:val="en-US"/>
        </w:rPr>
        <w:t>VODA</w:t>
      </w:r>
      <w:r w:rsidRPr="00455BA7">
        <w:rPr>
          <w:sz w:val="28"/>
          <w:szCs w:val="28"/>
        </w:rPr>
        <w:t xml:space="preserve">.6.42 и </w:t>
      </w:r>
      <w:r w:rsidRPr="00455BA7">
        <w:rPr>
          <w:sz w:val="28"/>
          <w:szCs w:val="28"/>
          <w:u w:val="single"/>
        </w:rPr>
        <w:t>Пояснительную записку б/н от 30.09.2021 в дополнительных материалах</w:t>
      </w:r>
      <w:r w:rsidRPr="00455BA7">
        <w:rPr>
          <w:sz w:val="28"/>
          <w:szCs w:val="28"/>
        </w:rPr>
        <w:t>).</w:t>
      </w:r>
    </w:p>
    <w:p w14:paraId="222AE2F2"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Сумма расходов по данной статье определена в размере </w:t>
      </w:r>
      <w:r w:rsidRPr="00455BA7">
        <w:rPr>
          <w:b/>
          <w:i/>
          <w:sz w:val="28"/>
          <w:szCs w:val="28"/>
        </w:rPr>
        <w:t>0,00</w:t>
      </w:r>
      <w:r w:rsidRPr="00455BA7">
        <w:rPr>
          <w:sz w:val="28"/>
          <w:szCs w:val="28"/>
        </w:rPr>
        <w:t xml:space="preserve"> тыс. руб.</w:t>
      </w:r>
    </w:p>
    <w:p w14:paraId="62513188" w14:textId="77777777" w:rsidR="00455BA7" w:rsidRPr="00455BA7" w:rsidRDefault="00455BA7" w:rsidP="00455BA7">
      <w:pPr>
        <w:autoSpaceDE w:val="0"/>
        <w:autoSpaceDN w:val="0"/>
        <w:adjustRightInd w:val="0"/>
        <w:ind w:firstLine="709"/>
        <w:jc w:val="both"/>
        <w:rPr>
          <w:color w:val="FF0000"/>
          <w:sz w:val="28"/>
          <w:szCs w:val="28"/>
        </w:rPr>
      </w:pPr>
    </w:p>
    <w:p w14:paraId="5FE62384" w14:textId="77777777" w:rsidR="00455BA7" w:rsidRPr="00455BA7" w:rsidRDefault="00455BA7" w:rsidP="00455BA7">
      <w:pPr>
        <w:autoSpaceDE w:val="0"/>
        <w:autoSpaceDN w:val="0"/>
        <w:adjustRightInd w:val="0"/>
        <w:ind w:firstLine="709"/>
        <w:jc w:val="both"/>
        <w:rPr>
          <w:b/>
          <w:sz w:val="28"/>
          <w:szCs w:val="28"/>
          <w:u w:val="single"/>
        </w:rPr>
      </w:pPr>
      <w:r w:rsidRPr="00455BA7">
        <w:rPr>
          <w:b/>
          <w:sz w:val="28"/>
          <w:szCs w:val="28"/>
          <w:u w:val="single"/>
        </w:rPr>
        <w:t xml:space="preserve">2.5. «Экономически не обоснованные доходы прошлых периодов регулирования».   </w:t>
      </w:r>
    </w:p>
    <w:p w14:paraId="1AED7B7D" w14:textId="77777777" w:rsidR="00455BA7" w:rsidRPr="00455BA7" w:rsidRDefault="00455BA7" w:rsidP="00455BA7">
      <w:pPr>
        <w:autoSpaceDE w:val="0"/>
        <w:autoSpaceDN w:val="0"/>
        <w:adjustRightInd w:val="0"/>
        <w:ind w:firstLine="540"/>
        <w:jc w:val="both"/>
        <w:outlineLvl w:val="0"/>
        <w:rPr>
          <w:sz w:val="28"/>
          <w:szCs w:val="28"/>
        </w:rPr>
      </w:pPr>
    </w:p>
    <w:p w14:paraId="23A7198B"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В  соответствии с подпунктом (а) п. 16 Основ ценообразования,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5C8BA6A3"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Организацией по данной статье заявлена сумма  доходов от взимания </w:t>
      </w:r>
      <w:r w:rsidRPr="00455BA7">
        <w:rPr>
          <w:rFonts w:eastAsia="Calibri"/>
          <w:b/>
          <w:sz w:val="28"/>
          <w:szCs w:val="28"/>
          <w:lang w:eastAsia="en-US"/>
        </w:rPr>
        <w:t>платы за нарушение нормативов по объему и (или) составу сточных вод</w:t>
      </w:r>
      <w:r w:rsidRPr="00455BA7">
        <w:rPr>
          <w:rFonts w:eastAsia="Calibri"/>
          <w:sz w:val="28"/>
          <w:szCs w:val="28"/>
          <w:lang w:eastAsia="en-US"/>
        </w:rPr>
        <w:t xml:space="preserve">                 </w:t>
      </w:r>
      <w:r w:rsidRPr="00455BA7">
        <w:rPr>
          <w:rFonts w:eastAsia="Calibri"/>
          <w:b/>
          <w:sz w:val="28"/>
          <w:szCs w:val="28"/>
          <w:lang w:eastAsia="en-US"/>
        </w:rPr>
        <w:t>(«платы за превышение ПДК»</w:t>
      </w:r>
      <w:r w:rsidRPr="00455BA7">
        <w:rPr>
          <w:rFonts w:eastAsia="Calibri"/>
          <w:sz w:val="28"/>
          <w:szCs w:val="28"/>
          <w:lang w:eastAsia="en-US"/>
        </w:rPr>
        <w:t xml:space="preserve">) в размере </w:t>
      </w:r>
      <w:r w:rsidRPr="00455BA7">
        <w:rPr>
          <w:rFonts w:eastAsia="Calibri"/>
          <w:b/>
          <w:i/>
          <w:sz w:val="28"/>
          <w:szCs w:val="28"/>
          <w:lang w:eastAsia="en-US"/>
        </w:rPr>
        <w:t>3000,00</w:t>
      </w:r>
      <w:r w:rsidRPr="00455BA7">
        <w:rPr>
          <w:rFonts w:eastAsia="Calibri"/>
          <w:sz w:val="28"/>
          <w:szCs w:val="28"/>
          <w:lang w:eastAsia="en-US"/>
        </w:rPr>
        <w:t xml:space="preserve"> тыс. руб.</w:t>
      </w:r>
    </w:p>
    <w:p w14:paraId="74849D71"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В соответствии с пунктом 14 Методических указаний, доходы </w:t>
      </w:r>
      <w:r w:rsidRPr="00455BA7">
        <w:rPr>
          <w:rFonts w:eastAsia="Calibri"/>
          <w:sz w:val="28"/>
          <w:szCs w:val="28"/>
          <w:lang w:eastAsia="en-US"/>
        </w:rPr>
        <w:lastRenderedPageBreak/>
        <w:t xml:space="preserve">регулируемой организации </w:t>
      </w:r>
      <w:r w:rsidRPr="00455BA7">
        <w:rPr>
          <w:rFonts w:eastAsia="Calibri"/>
          <w:sz w:val="28"/>
          <w:szCs w:val="28"/>
          <w:u w:val="single"/>
          <w:lang w:eastAsia="en-US"/>
        </w:rPr>
        <w:t>от взимания платы за нарушение нормативов по объему и (или) составу сточных вод не учитываются</w:t>
      </w:r>
      <w:r w:rsidRPr="00455BA7">
        <w:rPr>
          <w:rFonts w:eastAsia="Calibri"/>
          <w:sz w:val="28"/>
          <w:szCs w:val="28"/>
          <w:lang w:eastAsia="en-US"/>
        </w:rPr>
        <w:t xml:space="preserve"> при расчете необходимой валовой выручки в случае, </w:t>
      </w:r>
      <w:r w:rsidRPr="00455BA7">
        <w:rPr>
          <w:rFonts w:eastAsia="Calibri"/>
          <w:sz w:val="28"/>
          <w:szCs w:val="28"/>
          <w:u w:val="single"/>
          <w:lang w:eastAsia="en-US"/>
        </w:rPr>
        <w:t xml:space="preserve">если они направляются целевым образом на внесение </w:t>
      </w:r>
      <w:r w:rsidRPr="00455BA7">
        <w:rPr>
          <w:rFonts w:eastAsia="Calibri"/>
          <w:b/>
          <w:sz w:val="28"/>
          <w:szCs w:val="28"/>
          <w:u w:val="single"/>
          <w:lang w:eastAsia="en-US"/>
        </w:rPr>
        <w:t>платы за негативное воздействие</w:t>
      </w:r>
      <w:r w:rsidRPr="00455BA7">
        <w:rPr>
          <w:rFonts w:eastAsia="Calibri"/>
          <w:sz w:val="28"/>
          <w:szCs w:val="28"/>
          <w:u w:val="single"/>
          <w:lang w:eastAsia="en-US"/>
        </w:rPr>
        <w:t xml:space="preserve"> на окружающую среду</w:t>
      </w:r>
      <w:r w:rsidRPr="00455BA7">
        <w:rPr>
          <w:rFonts w:eastAsia="Calibri"/>
          <w:sz w:val="28"/>
          <w:szCs w:val="28"/>
          <w:lang w:eastAsia="en-US"/>
        </w:rPr>
        <w:t xml:space="preserve">, компенсацию вреда, причиненного водному объекту, и </w:t>
      </w:r>
      <w:r w:rsidRPr="00455BA7">
        <w:rPr>
          <w:rFonts w:eastAsia="Calibri"/>
          <w:sz w:val="28"/>
          <w:szCs w:val="28"/>
          <w:u w:val="single"/>
          <w:lang w:eastAsia="en-US"/>
        </w:rPr>
        <w:t>финансирование мероприятий инвестиционной программы</w:t>
      </w:r>
      <w:r w:rsidRPr="00455BA7">
        <w:rPr>
          <w:rFonts w:eastAsia="Calibri"/>
          <w:sz w:val="28"/>
          <w:szCs w:val="28"/>
          <w:lang w:eastAsia="en-US"/>
        </w:rPr>
        <w:t xml:space="preserve"> по строительству, реконструкции и модернизации объектов централизованной системы водоотведения.</w:t>
      </w:r>
    </w:p>
    <w:p w14:paraId="1E98FD47" w14:textId="77777777" w:rsidR="00455BA7" w:rsidRPr="00455BA7" w:rsidRDefault="00455BA7" w:rsidP="00455BA7">
      <w:pPr>
        <w:widowControl w:val="0"/>
        <w:autoSpaceDE w:val="0"/>
        <w:autoSpaceDN w:val="0"/>
        <w:adjustRightInd w:val="0"/>
        <w:spacing w:before="38"/>
        <w:ind w:firstLine="567"/>
        <w:jc w:val="both"/>
        <w:rPr>
          <w:rFonts w:eastAsia="Calibri"/>
          <w:sz w:val="28"/>
          <w:szCs w:val="28"/>
          <w:u w:val="single"/>
          <w:lang w:eastAsia="en-US"/>
        </w:rPr>
      </w:pPr>
      <w:r w:rsidRPr="00455BA7">
        <w:rPr>
          <w:rFonts w:eastAsia="Calibri"/>
          <w:sz w:val="28"/>
          <w:szCs w:val="28"/>
          <w:lang w:eastAsia="en-US"/>
        </w:rPr>
        <w:t xml:space="preserve">Доходы </w:t>
      </w:r>
      <w:r w:rsidRPr="00455BA7">
        <w:rPr>
          <w:rFonts w:eastAsia="Calibri"/>
          <w:sz w:val="28"/>
          <w:szCs w:val="28"/>
          <w:u w:val="single"/>
          <w:lang w:eastAsia="en-US"/>
        </w:rPr>
        <w:t>от взимания платы за негативное воздействие на работу централизованной системы водоотведения не учитываются</w:t>
      </w:r>
      <w:r w:rsidRPr="00455BA7">
        <w:rPr>
          <w:rFonts w:eastAsia="Calibri"/>
          <w:sz w:val="28"/>
          <w:szCs w:val="28"/>
          <w:lang w:eastAsia="en-US"/>
        </w:rPr>
        <w:t xml:space="preserve"> при расчете необходимой валовой выручки регулируемой организации в случае, если они направляются целевым образом </w:t>
      </w:r>
      <w:r w:rsidRPr="00455BA7">
        <w:rPr>
          <w:rFonts w:eastAsia="Calibri"/>
          <w:sz w:val="28"/>
          <w:szCs w:val="28"/>
          <w:u w:val="single"/>
          <w:lang w:eastAsia="en-US"/>
        </w:rPr>
        <w:t xml:space="preserve">на финансирование мероприятий инвестиционной и (или) </w:t>
      </w:r>
      <w:r w:rsidRPr="00455BA7">
        <w:rPr>
          <w:rFonts w:eastAsia="Calibri"/>
          <w:b/>
          <w:sz w:val="28"/>
          <w:szCs w:val="28"/>
          <w:u w:val="single"/>
          <w:lang w:eastAsia="en-US"/>
        </w:rPr>
        <w:t>производственной программы</w:t>
      </w:r>
      <w:r w:rsidRPr="00455BA7">
        <w:rPr>
          <w:rFonts w:eastAsia="Calibri"/>
          <w:sz w:val="28"/>
          <w:szCs w:val="28"/>
          <w:u w:val="single"/>
          <w:lang w:eastAsia="en-US"/>
        </w:rPr>
        <w:t xml:space="preserve"> регулируемой организации.</w:t>
      </w:r>
    </w:p>
    <w:p w14:paraId="6E393EC5"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Согласно данным</w:t>
      </w:r>
      <w:r w:rsidRPr="00455BA7">
        <w:rPr>
          <w:rFonts w:eastAsia="Calibri"/>
          <w:sz w:val="28"/>
          <w:szCs w:val="28"/>
          <w:u w:val="single"/>
          <w:lang w:eastAsia="en-US"/>
        </w:rPr>
        <w:t xml:space="preserve"> «Оборотно-сальдовой ведомости по счету: 91.1 (Прочие доходы) за 2020 г</w:t>
      </w:r>
      <w:r w:rsidRPr="00455BA7">
        <w:rPr>
          <w:rFonts w:eastAsia="Calibri"/>
          <w:sz w:val="28"/>
          <w:szCs w:val="28"/>
          <w:lang w:eastAsia="en-US"/>
        </w:rPr>
        <w:t>.» (Том № 6, стр. 66), величина фактически</w:t>
      </w:r>
      <w:r w:rsidRPr="00455BA7">
        <w:rPr>
          <w:rFonts w:eastAsia="Calibri"/>
          <w:sz w:val="28"/>
          <w:szCs w:val="28"/>
          <w:u w:val="single"/>
          <w:lang w:eastAsia="en-US"/>
        </w:rPr>
        <w:t xml:space="preserve"> </w:t>
      </w:r>
      <w:r w:rsidRPr="00455BA7">
        <w:rPr>
          <w:rFonts w:eastAsia="Calibri"/>
          <w:sz w:val="28"/>
          <w:szCs w:val="28"/>
          <w:lang w:eastAsia="en-US"/>
        </w:rPr>
        <w:t xml:space="preserve">начисленной абонентам ООО «БелГОС» платы за нарушение нормативов по объему и (или) составу сточных вод («Превышение ПДК») за отчетный составила </w:t>
      </w:r>
      <w:r w:rsidRPr="00455BA7">
        <w:rPr>
          <w:rFonts w:eastAsia="Calibri"/>
          <w:b/>
          <w:i/>
          <w:sz w:val="28"/>
          <w:szCs w:val="28"/>
          <w:lang w:eastAsia="en-US"/>
        </w:rPr>
        <w:t>9874,41</w:t>
      </w:r>
      <w:r w:rsidRPr="00455BA7">
        <w:rPr>
          <w:rFonts w:eastAsia="Calibri"/>
          <w:sz w:val="28"/>
          <w:szCs w:val="28"/>
          <w:lang w:eastAsia="en-US"/>
        </w:rPr>
        <w:t xml:space="preserve"> тыс. руб. период  без учета НДС </w:t>
      </w:r>
      <w:r w:rsidRPr="00455BA7">
        <w:rPr>
          <w:rFonts w:eastAsia="Calibri"/>
          <w:b/>
          <w:i/>
          <w:sz w:val="28"/>
          <w:szCs w:val="28"/>
          <w:lang w:eastAsia="en-US"/>
        </w:rPr>
        <w:t>(=11849,30 тыс. руб. / 1,20</w:t>
      </w:r>
      <w:r w:rsidRPr="00455BA7">
        <w:rPr>
          <w:rFonts w:eastAsia="Calibri"/>
          <w:sz w:val="28"/>
          <w:szCs w:val="28"/>
          <w:lang w:eastAsia="en-US"/>
        </w:rPr>
        <w:t>).</w:t>
      </w:r>
    </w:p>
    <w:p w14:paraId="2529EB54"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Финансирование мероприятий утвержденной Инвестиционной программы ООО «БелГОС» за счет данного источника не предусмотрено.</w:t>
      </w:r>
    </w:p>
    <w:p w14:paraId="5435AE63"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Сумма начисленной </w:t>
      </w:r>
      <w:r w:rsidRPr="00455BA7">
        <w:rPr>
          <w:rFonts w:eastAsia="Calibri"/>
          <w:sz w:val="28"/>
          <w:szCs w:val="28"/>
          <w:u w:val="single"/>
          <w:lang w:eastAsia="en-US"/>
        </w:rPr>
        <w:t>платы за негативное воздействие</w:t>
      </w:r>
      <w:r w:rsidRPr="00455BA7">
        <w:rPr>
          <w:rFonts w:eastAsia="Calibri"/>
          <w:sz w:val="28"/>
          <w:szCs w:val="28"/>
          <w:lang w:eastAsia="en-US"/>
        </w:rPr>
        <w:t xml:space="preserve"> на окружающую среду за 2020 г., согласно декларации, составила </w:t>
      </w:r>
      <w:r w:rsidRPr="00455BA7">
        <w:rPr>
          <w:rFonts w:eastAsia="Calibri"/>
          <w:b/>
          <w:i/>
          <w:sz w:val="28"/>
          <w:szCs w:val="28"/>
          <w:lang w:eastAsia="en-US"/>
        </w:rPr>
        <w:t>76,89</w:t>
      </w:r>
      <w:r w:rsidRPr="00455BA7">
        <w:rPr>
          <w:rFonts w:eastAsia="Calibri"/>
          <w:sz w:val="28"/>
          <w:szCs w:val="28"/>
          <w:lang w:eastAsia="en-US"/>
        </w:rPr>
        <w:t xml:space="preserve"> тыс. руб. Таким образом, общая скорректированная величина необходимой валовой выручки </w:t>
      </w:r>
      <w:r w:rsidRPr="00455BA7">
        <w:rPr>
          <w:rFonts w:eastAsia="Calibri"/>
          <w:b/>
          <w:sz w:val="28"/>
          <w:szCs w:val="28"/>
          <w:lang w:eastAsia="en-US"/>
        </w:rPr>
        <w:t>(НВВ) 2022 г.</w:t>
      </w:r>
      <w:r w:rsidRPr="00455BA7">
        <w:rPr>
          <w:rFonts w:eastAsia="Calibri"/>
          <w:sz w:val="28"/>
          <w:szCs w:val="28"/>
          <w:lang w:eastAsia="en-US"/>
        </w:rPr>
        <w:t xml:space="preserve"> </w:t>
      </w:r>
      <w:r w:rsidRPr="00455BA7">
        <w:rPr>
          <w:rFonts w:eastAsia="Calibri"/>
          <w:b/>
          <w:sz w:val="28"/>
          <w:szCs w:val="28"/>
          <w:lang w:eastAsia="en-US"/>
        </w:rPr>
        <w:t>подлежит уменьшению на величину разницы</w:t>
      </w:r>
      <w:r w:rsidRPr="00455BA7">
        <w:rPr>
          <w:rFonts w:eastAsia="Calibri"/>
          <w:sz w:val="28"/>
          <w:szCs w:val="28"/>
          <w:lang w:eastAsia="en-US"/>
        </w:rPr>
        <w:t xml:space="preserve"> между двумя указанными выше величинами:</w:t>
      </w:r>
    </w:p>
    <w:p w14:paraId="2A6FE0A3" w14:textId="77777777" w:rsidR="00455BA7" w:rsidRPr="00455BA7" w:rsidRDefault="00455BA7" w:rsidP="00455BA7">
      <w:pPr>
        <w:widowControl w:val="0"/>
        <w:autoSpaceDE w:val="0"/>
        <w:autoSpaceDN w:val="0"/>
        <w:adjustRightInd w:val="0"/>
        <w:spacing w:before="38"/>
        <w:ind w:firstLine="567"/>
        <w:jc w:val="both"/>
        <w:rPr>
          <w:rFonts w:eastAsia="Calibri"/>
          <w:b/>
          <w:i/>
          <w:sz w:val="28"/>
          <w:szCs w:val="28"/>
          <w:lang w:eastAsia="en-US"/>
        </w:rPr>
      </w:pPr>
      <w:r w:rsidRPr="00455BA7">
        <w:rPr>
          <w:rFonts w:eastAsia="Calibri"/>
          <w:b/>
          <w:i/>
          <w:sz w:val="28"/>
          <w:szCs w:val="28"/>
          <w:lang w:eastAsia="en-US"/>
        </w:rPr>
        <w:t>9874,41тыс. руб.  – 76,89 тыс. руб. = 9797,52 тыс. руб.</w:t>
      </w:r>
    </w:p>
    <w:p w14:paraId="21098A6F" w14:textId="77777777" w:rsidR="00455BA7" w:rsidRPr="00455BA7" w:rsidRDefault="00455BA7" w:rsidP="00455BA7">
      <w:pPr>
        <w:widowControl w:val="0"/>
        <w:autoSpaceDE w:val="0"/>
        <w:autoSpaceDN w:val="0"/>
        <w:adjustRightInd w:val="0"/>
        <w:spacing w:before="38"/>
        <w:ind w:firstLine="567"/>
        <w:jc w:val="both"/>
        <w:rPr>
          <w:rFonts w:eastAsia="Calibri"/>
          <w:b/>
          <w:sz w:val="28"/>
          <w:szCs w:val="28"/>
          <w:lang w:eastAsia="en-US"/>
        </w:rPr>
      </w:pPr>
      <w:r w:rsidRPr="00455BA7">
        <w:rPr>
          <w:rFonts w:eastAsia="Calibri"/>
          <w:sz w:val="28"/>
          <w:szCs w:val="28"/>
          <w:lang w:eastAsia="en-US"/>
        </w:rPr>
        <w:t xml:space="preserve">Кроме того, при корректировке  долгосрочных тарифов, установленных на 2021 год, регулятором была </w:t>
      </w:r>
      <w:r w:rsidRPr="00455BA7">
        <w:rPr>
          <w:rFonts w:eastAsia="Calibri"/>
          <w:b/>
          <w:sz w:val="28"/>
          <w:szCs w:val="28"/>
          <w:u w:val="single"/>
          <w:lang w:eastAsia="en-US"/>
        </w:rPr>
        <w:t xml:space="preserve">не в полном объеме принята к вычету из НВВ 2021 г. </w:t>
      </w:r>
      <w:r w:rsidRPr="00455BA7">
        <w:rPr>
          <w:rFonts w:eastAsia="Calibri"/>
          <w:sz w:val="28"/>
          <w:szCs w:val="28"/>
          <w:u w:val="single"/>
          <w:lang w:eastAsia="en-US"/>
        </w:rPr>
        <w:t xml:space="preserve">сумма платы за нарушение нормативов по объему и (или) составу сточных вод, начисленной абонентам </w:t>
      </w:r>
      <w:r w:rsidRPr="00455BA7">
        <w:rPr>
          <w:rFonts w:eastAsia="Calibri"/>
          <w:b/>
          <w:sz w:val="28"/>
          <w:szCs w:val="28"/>
          <w:u w:val="single"/>
          <w:lang w:eastAsia="en-US"/>
        </w:rPr>
        <w:t>за 2019 г</w:t>
      </w:r>
      <w:r w:rsidRPr="00455BA7">
        <w:rPr>
          <w:rFonts w:eastAsia="Calibri"/>
          <w:b/>
          <w:sz w:val="28"/>
          <w:szCs w:val="28"/>
          <w:lang w:eastAsia="en-US"/>
        </w:rPr>
        <w:t>.</w:t>
      </w:r>
      <w:r w:rsidRPr="00455BA7">
        <w:rPr>
          <w:rFonts w:eastAsia="Calibri"/>
          <w:sz w:val="28"/>
          <w:szCs w:val="28"/>
          <w:lang w:eastAsia="en-US"/>
        </w:rPr>
        <w:t xml:space="preserve"> </w:t>
      </w:r>
      <w:r w:rsidRPr="00455BA7">
        <w:rPr>
          <w:rFonts w:eastAsia="Calibri"/>
          <w:b/>
          <w:sz w:val="28"/>
          <w:szCs w:val="28"/>
          <w:lang w:eastAsia="en-US"/>
        </w:rPr>
        <w:t xml:space="preserve">Неучтенный остаток составляет </w:t>
      </w:r>
      <w:r w:rsidRPr="00455BA7">
        <w:rPr>
          <w:rFonts w:eastAsia="Calibri"/>
          <w:b/>
          <w:i/>
          <w:sz w:val="28"/>
          <w:szCs w:val="28"/>
          <w:lang w:eastAsia="en-US"/>
        </w:rPr>
        <w:t>10464,27</w:t>
      </w:r>
      <w:r w:rsidRPr="00455BA7">
        <w:rPr>
          <w:rFonts w:eastAsia="Calibri"/>
          <w:b/>
          <w:sz w:val="28"/>
          <w:szCs w:val="28"/>
          <w:lang w:eastAsia="en-US"/>
        </w:rPr>
        <w:t xml:space="preserve"> тыс. руб. </w:t>
      </w:r>
    </w:p>
    <w:p w14:paraId="0610872A" w14:textId="77777777" w:rsidR="00455BA7" w:rsidRPr="00455BA7" w:rsidRDefault="00455BA7" w:rsidP="00455BA7">
      <w:pPr>
        <w:widowControl w:val="0"/>
        <w:autoSpaceDE w:val="0"/>
        <w:autoSpaceDN w:val="0"/>
        <w:adjustRightInd w:val="0"/>
        <w:spacing w:before="38"/>
        <w:ind w:firstLine="567"/>
        <w:jc w:val="both"/>
        <w:rPr>
          <w:rFonts w:eastAsia="Calibri"/>
          <w:b/>
          <w:sz w:val="28"/>
          <w:szCs w:val="28"/>
          <w:lang w:eastAsia="en-US"/>
        </w:rPr>
      </w:pPr>
      <w:r w:rsidRPr="00455BA7">
        <w:rPr>
          <w:rFonts w:eastAsia="Calibri"/>
          <w:b/>
          <w:sz w:val="28"/>
          <w:szCs w:val="28"/>
          <w:lang w:eastAsia="en-US"/>
        </w:rPr>
        <w:t xml:space="preserve">Итого необходимо в связи с получением незапланированных доходов по регулируемой деятельности снять (уменьшить величину НВВ) на </w:t>
      </w:r>
      <w:r w:rsidRPr="00455BA7">
        <w:rPr>
          <w:rFonts w:eastAsia="Calibri"/>
          <w:b/>
          <w:i/>
          <w:sz w:val="28"/>
          <w:szCs w:val="28"/>
          <w:lang w:eastAsia="en-US"/>
        </w:rPr>
        <w:t>20261,79</w:t>
      </w:r>
      <w:r w:rsidRPr="00455BA7">
        <w:rPr>
          <w:rFonts w:eastAsia="Calibri"/>
          <w:b/>
          <w:sz w:val="28"/>
          <w:szCs w:val="28"/>
          <w:lang w:eastAsia="en-US"/>
        </w:rPr>
        <w:t xml:space="preserve"> тыс. руб.</w:t>
      </w:r>
    </w:p>
    <w:p w14:paraId="431E0AA2"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Специалистом РЭК предлагается принять во внимание </w:t>
      </w:r>
      <w:r w:rsidRPr="00455BA7">
        <w:rPr>
          <w:rFonts w:eastAsia="Calibri"/>
          <w:sz w:val="28"/>
          <w:szCs w:val="28"/>
          <w:u w:val="single"/>
          <w:lang w:eastAsia="en-US"/>
        </w:rPr>
        <w:t>дополнительное обращение организации от 08.10.2021 вх. № 5404 (исх. от 08.10.2021 б/н)</w:t>
      </w:r>
      <w:r w:rsidRPr="00455BA7">
        <w:rPr>
          <w:rFonts w:eastAsia="Calibri"/>
          <w:sz w:val="28"/>
          <w:szCs w:val="28"/>
          <w:lang w:eastAsia="en-US"/>
        </w:rPr>
        <w:t xml:space="preserve">                      с просьбой  </w:t>
      </w:r>
      <w:r w:rsidRPr="00455BA7">
        <w:rPr>
          <w:rFonts w:eastAsia="Calibri"/>
          <w:sz w:val="28"/>
          <w:szCs w:val="28"/>
          <w:u w:val="single"/>
          <w:lang w:eastAsia="en-US"/>
        </w:rPr>
        <w:t>уменьшить величину платы за превышение ПДК,</w:t>
      </w:r>
      <w:r w:rsidRPr="00455BA7">
        <w:rPr>
          <w:rFonts w:eastAsia="Calibri"/>
          <w:sz w:val="28"/>
          <w:szCs w:val="28"/>
          <w:lang w:eastAsia="en-US"/>
        </w:rPr>
        <w:t xml:space="preserve"> определенную к вычету из НВВ 2022 г., на </w:t>
      </w:r>
      <w:r w:rsidRPr="00455BA7">
        <w:rPr>
          <w:rFonts w:eastAsia="Calibri"/>
          <w:b/>
          <w:i/>
          <w:sz w:val="28"/>
          <w:szCs w:val="28"/>
          <w:lang w:eastAsia="en-US"/>
        </w:rPr>
        <w:t>9577,24</w:t>
      </w:r>
      <w:r w:rsidRPr="00455BA7">
        <w:rPr>
          <w:rFonts w:eastAsia="Calibri"/>
          <w:sz w:val="28"/>
          <w:szCs w:val="28"/>
          <w:lang w:eastAsia="en-US"/>
        </w:rPr>
        <w:t xml:space="preserve"> тыс. руб., в том числе:</w:t>
      </w:r>
    </w:p>
    <w:p w14:paraId="728AC16A"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 на </w:t>
      </w:r>
      <w:r w:rsidRPr="00455BA7">
        <w:rPr>
          <w:rFonts w:eastAsia="Calibri"/>
          <w:b/>
          <w:i/>
          <w:sz w:val="28"/>
          <w:szCs w:val="28"/>
          <w:lang w:eastAsia="en-US"/>
        </w:rPr>
        <w:t>504,09</w:t>
      </w:r>
      <w:r w:rsidRPr="00455BA7">
        <w:rPr>
          <w:rFonts w:eastAsia="Calibri"/>
          <w:sz w:val="28"/>
          <w:szCs w:val="28"/>
          <w:lang w:eastAsia="en-US"/>
        </w:rPr>
        <w:t xml:space="preserve"> тыс. руб. – в связи с проведением капитального ремонта в отчетном 2020 г.;</w:t>
      </w:r>
    </w:p>
    <w:p w14:paraId="502AF42C"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 на </w:t>
      </w:r>
      <w:r w:rsidRPr="00455BA7">
        <w:rPr>
          <w:rFonts w:eastAsia="Calibri"/>
          <w:b/>
          <w:i/>
          <w:sz w:val="28"/>
          <w:szCs w:val="28"/>
          <w:lang w:eastAsia="en-US"/>
        </w:rPr>
        <w:t>2532,01</w:t>
      </w:r>
      <w:r w:rsidRPr="00455BA7">
        <w:rPr>
          <w:rFonts w:eastAsia="Calibri"/>
          <w:sz w:val="28"/>
          <w:szCs w:val="28"/>
          <w:lang w:eastAsia="en-US"/>
        </w:rPr>
        <w:t xml:space="preserve"> г. – в размере запланированных мероприятий по капитальному ремонту на 2022г.;</w:t>
      </w:r>
    </w:p>
    <w:p w14:paraId="1AE60EC8"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lastRenderedPageBreak/>
        <w:t xml:space="preserve">- на </w:t>
      </w:r>
      <w:r w:rsidRPr="00455BA7">
        <w:rPr>
          <w:rFonts w:eastAsia="Calibri"/>
          <w:b/>
          <w:i/>
          <w:sz w:val="28"/>
          <w:szCs w:val="28"/>
          <w:lang w:eastAsia="en-US"/>
        </w:rPr>
        <w:t>320,00</w:t>
      </w:r>
      <w:r w:rsidRPr="00455BA7">
        <w:rPr>
          <w:rFonts w:eastAsia="Calibri"/>
          <w:sz w:val="28"/>
          <w:szCs w:val="28"/>
          <w:lang w:eastAsia="en-US"/>
        </w:rPr>
        <w:t xml:space="preserve"> тыс. руб. – в размере административных штрафов, наложенных в связи с правонарушениями в сфере природопользования;</w:t>
      </w:r>
    </w:p>
    <w:p w14:paraId="06D1DD7C"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 на </w:t>
      </w:r>
      <w:r w:rsidRPr="00455BA7">
        <w:rPr>
          <w:rFonts w:eastAsia="Calibri"/>
          <w:b/>
          <w:i/>
          <w:sz w:val="28"/>
          <w:szCs w:val="28"/>
          <w:lang w:eastAsia="en-US"/>
        </w:rPr>
        <w:t>6221,14</w:t>
      </w:r>
      <w:r w:rsidRPr="00455BA7">
        <w:rPr>
          <w:rFonts w:eastAsia="Calibri"/>
          <w:sz w:val="28"/>
          <w:szCs w:val="28"/>
          <w:lang w:eastAsia="en-US"/>
        </w:rPr>
        <w:t xml:space="preserve"> тыс. руб. -  в целях ликвидации задолженности по электроэнергии.</w:t>
      </w:r>
    </w:p>
    <w:p w14:paraId="3C2A94D2"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Организацией предлагается учесть расходы по данной статье в размере </w:t>
      </w:r>
      <w:r w:rsidRPr="00455BA7">
        <w:rPr>
          <w:rFonts w:eastAsia="Calibri"/>
          <w:b/>
          <w:i/>
          <w:sz w:val="28"/>
          <w:szCs w:val="28"/>
          <w:lang w:eastAsia="en-US"/>
        </w:rPr>
        <w:t>887,03</w:t>
      </w:r>
      <w:r w:rsidRPr="00455BA7">
        <w:rPr>
          <w:rFonts w:eastAsia="Calibri"/>
          <w:sz w:val="28"/>
          <w:szCs w:val="28"/>
          <w:lang w:eastAsia="en-US"/>
        </w:rPr>
        <w:t xml:space="preserve"> тыс. руб., сохранив тариф на водоотведение на уровне действующего во 2-м полугодии 2021 г. – </w:t>
      </w:r>
      <w:r w:rsidRPr="00455BA7">
        <w:rPr>
          <w:rFonts w:eastAsia="Calibri"/>
          <w:b/>
          <w:i/>
          <w:sz w:val="28"/>
          <w:szCs w:val="28"/>
          <w:lang w:eastAsia="en-US"/>
        </w:rPr>
        <w:t>32,92</w:t>
      </w:r>
      <w:r w:rsidRPr="00455BA7">
        <w:rPr>
          <w:rFonts w:eastAsia="Calibri"/>
          <w:sz w:val="28"/>
          <w:szCs w:val="28"/>
          <w:lang w:eastAsia="en-US"/>
        </w:rPr>
        <w:t xml:space="preserve"> руб./м</w:t>
      </w:r>
      <w:r w:rsidRPr="00455BA7">
        <w:rPr>
          <w:rFonts w:eastAsia="Calibri"/>
          <w:sz w:val="28"/>
          <w:szCs w:val="28"/>
          <w:vertAlign w:val="superscript"/>
          <w:lang w:eastAsia="en-US"/>
        </w:rPr>
        <w:t>3</w:t>
      </w:r>
      <w:r w:rsidRPr="00455BA7">
        <w:rPr>
          <w:rFonts w:eastAsia="Calibri"/>
          <w:sz w:val="28"/>
          <w:szCs w:val="28"/>
          <w:lang w:eastAsia="en-US"/>
        </w:rPr>
        <w:t>.</w:t>
      </w:r>
    </w:p>
    <w:p w14:paraId="489C0DA9"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В связи с вышеизложенным специалист РЭК считает необходимым дополнительно пояснить следующее.</w:t>
      </w:r>
    </w:p>
    <w:p w14:paraId="25C4F047"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u w:val="single"/>
        </w:rPr>
        <w:t>1. В 2022 г. ожидается выбытие из состава абонентов ООО «БелГОС» нескольких теплоснабжающих организаций</w:t>
      </w:r>
      <w:r w:rsidRPr="00455BA7">
        <w:rPr>
          <w:sz w:val="28"/>
          <w:szCs w:val="28"/>
        </w:rPr>
        <w:t xml:space="preserve"> (ООО «Теплоснабжение»,              ООО «Термаль», ООО «Теплоснабжение») в связи с реализацией                               ООО «Сибирская генерирующая компания» (ООО «СГК») </w:t>
      </w:r>
      <w:r w:rsidRPr="00455BA7">
        <w:rPr>
          <w:sz w:val="28"/>
          <w:szCs w:val="28"/>
          <w:u w:val="single"/>
        </w:rPr>
        <w:t>проекта по замещению неэффективных угольных котельных тепловыми мощностями Беловской ГРЭС</w:t>
      </w:r>
      <w:r w:rsidRPr="00455BA7">
        <w:rPr>
          <w:sz w:val="28"/>
          <w:szCs w:val="28"/>
        </w:rPr>
        <w:t xml:space="preserve"> (см. в материалах от 08.10.2021 </w:t>
      </w:r>
      <w:r w:rsidRPr="00455BA7">
        <w:rPr>
          <w:sz w:val="28"/>
          <w:szCs w:val="28"/>
          <w:u w:val="single"/>
        </w:rPr>
        <w:t>Пояснительную записку ООО «БелГОС» от 04.10.202</w:t>
      </w:r>
      <w:r w:rsidRPr="00455BA7">
        <w:rPr>
          <w:sz w:val="28"/>
          <w:szCs w:val="28"/>
        </w:rPr>
        <w:t xml:space="preserve">1; </w:t>
      </w:r>
      <w:r w:rsidRPr="00455BA7">
        <w:rPr>
          <w:sz w:val="28"/>
          <w:szCs w:val="28"/>
          <w:u w:val="single"/>
        </w:rPr>
        <w:t>копию письма ООО «СГК» от 21.09.2021               № 1268</w:t>
      </w:r>
      <w:r w:rsidRPr="00455BA7">
        <w:rPr>
          <w:sz w:val="28"/>
          <w:szCs w:val="28"/>
        </w:rPr>
        <w:t xml:space="preserve"> с расчетом-заявкой на количество канализационных стоков по котельным на 2022 г., а также </w:t>
      </w:r>
      <w:r w:rsidRPr="00455BA7">
        <w:rPr>
          <w:sz w:val="28"/>
          <w:szCs w:val="28"/>
          <w:u w:val="single"/>
        </w:rPr>
        <w:t>уведомление ООО «Теплоснабжение»</w:t>
      </w:r>
      <w:r w:rsidRPr="00455BA7">
        <w:rPr>
          <w:sz w:val="28"/>
          <w:szCs w:val="28"/>
        </w:rPr>
        <w:t xml:space="preserve">                    от 30.09.2021 № 1051  </w:t>
      </w:r>
      <w:r w:rsidRPr="00455BA7">
        <w:rPr>
          <w:sz w:val="28"/>
          <w:szCs w:val="28"/>
          <w:u w:val="single"/>
        </w:rPr>
        <w:t>о расторжении договора с ООО «БелГОС</w:t>
      </w:r>
      <w:r w:rsidRPr="00455BA7">
        <w:rPr>
          <w:sz w:val="28"/>
          <w:szCs w:val="28"/>
        </w:rPr>
        <w:t xml:space="preserve">»                             на водоотведение </w:t>
      </w:r>
      <w:r w:rsidRPr="00455BA7">
        <w:rPr>
          <w:sz w:val="28"/>
          <w:szCs w:val="28"/>
          <w:u w:val="single"/>
        </w:rPr>
        <w:t>с 01.11.2021</w:t>
      </w:r>
      <w:r w:rsidRPr="00455BA7">
        <w:rPr>
          <w:sz w:val="28"/>
          <w:szCs w:val="28"/>
        </w:rPr>
        <w:t xml:space="preserve">). </w:t>
      </w:r>
    </w:p>
    <w:p w14:paraId="0F428C24"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 xml:space="preserve">Расчетный объем реализации услуг водоотведения за 2020 г. по данным организациям, согласно данным «Оборотно-сальдовой ведомости по счету: 62 за 2020 г.» (Том № 6, стр. 73 – 133), составил </w:t>
      </w:r>
      <w:r w:rsidRPr="00455BA7">
        <w:rPr>
          <w:b/>
          <w:i/>
          <w:sz w:val="28"/>
          <w:szCs w:val="28"/>
        </w:rPr>
        <w:t>295237,08</w:t>
      </w:r>
      <w:r w:rsidRPr="00455BA7">
        <w:rPr>
          <w:sz w:val="28"/>
          <w:szCs w:val="28"/>
        </w:rPr>
        <w:t xml:space="preserve"> м</w:t>
      </w:r>
      <w:r w:rsidRPr="00455BA7">
        <w:rPr>
          <w:sz w:val="28"/>
          <w:szCs w:val="28"/>
          <w:vertAlign w:val="superscript"/>
        </w:rPr>
        <w:t>3</w:t>
      </w:r>
      <w:r w:rsidRPr="00455BA7">
        <w:rPr>
          <w:sz w:val="28"/>
          <w:szCs w:val="28"/>
        </w:rPr>
        <w:t xml:space="preserve"> (на сумму </w:t>
      </w:r>
      <w:r w:rsidRPr="00455BA7">
        <w:rPr>
          <w:b/>
          <w:i/>
          <w:sz w:val="28"/>
          <w:szCs w:val="28"/>
        </w:rPr>
        <w:t>9565,68</w:t>
      </w:r>
      <w:r w:rsidRPr="00455BA7">
        <w:rPr>
          <w:sz w:val="28"/>
          <w:szCs w:val="28"/>
        </w:rPr>
        <w:t xml:space="preserve"> тыс. руб. без учета НДС). Кроме того, по ООО «Теплоснабжение» дополнительно начислена п</w:t>
      </w:r>
      <w:r w:rsidRPr="00455BA7">
        <w:rPr>
          <w:sz w:val="28"/>
          <w:szCs w:val="28"/>
          <w:u w:val="single"/>
        </w:rPr>
        <w:t>лата за нарушение нормативов по объему и составу сточных вод</w:t>
      </w:r>
      <w:r w:rsidRPr="00455BA7">
        <w:rPr>
          <w:sz w:val="28"/>
          <w:szCs w:val="28"/>
        </w:rPr>
        <w:t xml:space="preserve"> («плата за превышение ПДК») в размере </w:t>
      </w:r>
      <w:r w:rsidRPr="00455BA7">
        <w:rPr>
          <w:b/>
          <w:i/>
          <w:sz w:val="28"/>
          <w:szCs w:val="28"/>
        </w:rPr>
        <w:t>2186,48</w:t>
      </w:r>
      <w:r w:rsidRPr="00455BA7">
        <w:rPr>
          <w:sz w:val="28"/>
          <w:szCs w:val="28"/>
        </w:rPr>
        <w:t xml:space="preserve"> тыс. руб. без учета НДС (=</w:t>
      </w:r>
      <w:r w:rsidRPr="00455BA7">
        <w:rPr>
          <w:b/>
          <w:i/>
          <w:sz w:val="28"/>
          <w:szCs w:val="28"/>
        </w:rPr>
        <w:t>2797,74 тыс. руб. / 1,2</w:t>
      </w:r>
      <w:r w:rsidRPr="00455BA7">
        <w:rPr>
          <w:sz w:val="28"/>
          <w:szCs w:val="28"/>
        </w:rPr>
        <w:t>).</w:t>
      </w:r>
    </w:p>
    <w:p w14:paraId="07070B56" w14:textId="77777777" w:rsidR="00455BA7" w:rsidRPr="00455BA7" w:rsidRDefault="00455BA7" w:rsidP="00455BA7">
      <w:pPr>
        <w:autoSpaceDE w:val="0"/>
        <w:autoSpaceDN w:val="0"/>
        <w:adjustRightInd w:val="0"/>
        <w:spacing w:before="38"/>
        <w:jc w:val="right"/>
        <w:rPr>
          <w:sz w:val="14"/>
          <w:szCs w:val="28"/>
        </w:rPr>
      </w:pPr>
    </w:p>
    <w:p w14:paraId="344A95F2" w14:textId="77777777" w:rsidR="00455BA7" w:rsidRPr="00455BA7" w:rsidRDefault="00455BA7" w:rsidP="00455BA7">
      <w:pPr>
        <w:autoSpaceDE w:val="0"/>
        <w:autoSpaceDN w:val="0"/>
        <w:adjustRightInd w:val="0"/>
        <w:spacing w:before="38"/>
        <w:jc w:val="right"/>
        <w:rPr>
          <w:sz w:val="28"/>
          <w:szCs w:val="28"/>
        </w:rPr>
      </w:pPr>
      <w:r w:rsidRPr="00455BA7">
        <w:rPr>
          <w:sz w:val="28"/>
          <w:szCs w:val="28"/>
        </w:rPr>
        <w:t>Таблица 4</w:t>
      </w:r>
    </w:p>
    <w:p w14:paraId="2C672521" w14:textId="77777777" w:rsidR="00455BA7" w:rsidRPr="00455BA7" w:rsidRDefault="00455BA7" w:rsidP="00455BA7">
      <w:pPr>
        <w:autoSpaceDE w:val="0"/>
        <w:autoSpaceDN w:val="0"/>
        <w:adjustRightInd w:val="0"/>
        <w:spacing w:before="38"/>
        <w:jc w:val="right"/>
        <w:rPr>
          <w:sz w:val="12"/>
          <w:szCs w:val="28"/>
        </w:rPr>
      </w:pPr>
    </w:p>
    <w:p w14:paraId="0C083005" w14:textId="77777777" w:rsidR="00455BA7" w:rsidRPr="00455BA7" w:rsidRDefault="00455BA7" w:rsidP="00455BA7">
      <w:pPr>
        <w:autoSpaceDE w:val="0"/>
        <w:autoSpaceDN w:val="0"/>
        <w:adjustRightInd w:val="0"/>
        <w:spacing w:before="38"/>
        <w:jc w:val="center"/>
        <w:rPr>
          <w:b/>
          <w:sz w:val="28"/>
          <w:szCs w:val="28"/>
        </w:rPr>
      </w:pPr>
      <w:r w:rsidRPr="00455BA7">
        <w:rPr>
          <w:b/>
          <w:sz w:val="28"/>
          <w:szCs w:val="28"/>
        </w:rPr>
        <w:t>Объемы реализации услуги водоотведения в части теплоснабжающих организаций Беловского городского округа за 2020 г.</w:t>
      </w:r>
    </w:p>
    <w:p w14:paraId="3126D8CE" w14:textId="77777777" w:rsidR="00455BA7" w:rsidRPr="00455BA7" w:rsidRDefault="00455BA7" w:rsidP="00455BA7">
      <w:pPr>
        <w:autoSpaceDE w:val="0"/>
        <w:autoSpaceDN w:val="0"/>
        <w:adjustRightInd w:val="0"/>
        <w:spacing w:before="38"/>
        <w:jc w:val="both"/>
        <w:rPr>
          <w:color w:val="FF0000"/>
          <w:sz w:val="2"/>
          <w:szCs w:val="28"/>
        </w:rPr>
      </w:pPr>
    </w:p>
    <w:p w14:paraId="3A581806" w14:textId="215C384F" w:rsidR="00455BA7" w:rsidRPr="00455BA7" w:rsidRDefault="00455BA7" w:rsidP="00455BA7">
      <w:pPr>
        <w:autoSpaceDE w:val="0"/>
        <w:autoSpaceDN w:val="0"/>
        <w:adjustRightInd w:val="0"/>
        <w:spacing w:before="38"/>
        <w:jc w:val="both"/>
      </w:pPr>
      <w:r w:rsidRPr="00455BA7">
        <w:rPr>
          <w:noProof/>
        </w:rPr>
        <w:drawing>
          <wp:inline distT="0" distB="0" distL="0" distR="0" wp14:anchorId="2AB9BA1A" wp14:editId="2AFF5B3F">
            <wp:extent cx="5939790" cy="1370965"/>
            <wp:effectExtent l="0" t="0" r="3810" b="635"/>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939790" cy="1370965"/>
                    </a:xfrm>
                    <a:prstGeom prst="rect">
                      <a:avLst/>
                    </a:prstGeom>
                    <a:noFill/>
                    <a:ln>
                      <a:noFill/>
                    </a:ln>
                  </pic:spPr>
                </pic:pic>
              </a:graphicData>
            </a:graphic>
          </wp:inline>
        </w:drawing>
      </w:r>
    </w:p>
    <w:p w14:paraId="609E7911" w14:textId="77777777" w:rsidR="00455BA7" w:rsidRPr="00455BA7" w:rsidRDefault="00455BA7" w:rsidP="00455BA7">
      <w:pPr>
        <w:autoSpaceDE w:val="0"/>
        <w:autoSpaceDN w:val="0"/>
        <w:adjustRightInd w:val="0"/>
        <w:spacing w:before="38"/>
        <w:jc w:val="both"/>
        <w:rPr>
          <w:sz w:val="10"/>
        </w:rPr>
      </w:pPr>
    </w:p>
    <w:p w14:paraId="3A9767AE" w14:textId="77777777" w:rsidR="00455BA7" w:rsidRPr="00455BA7" w:rsidRDefault="00455BA7" w:rsidP="00455BA7">
      <w:pPr>
        <w:autoSpaceDE w:val="0"/>
        <w:autoSpaceDN w:val="0"/>
        <w:adjustRightInd w:val="0"/>
        <w:ind w:firstLine="720"/>
        <w:jc w:val="both"/>
        <w:rPr>
          <w:color w:val="FF0000"/>
          <w:sz w:val="28"/>
          <w:szCs w:val="28"/>
        </w:rPr>
      </w:pPr>
      <w:r w:rsidRPr="00455BA7">
        <w:rPr>
          <w:sz w:val="28"/>
          <w:szCs w:val="28"/>
        </w:rPr>
        <w:t xml:space="preserve">По расчетам организации, ожидаемая величина недополученных доходов составит в 2022 году, </w:t>
      </w:r>
      <w:r w:rsidRPr="00455BA7">
        <w:rPr>
          <w:b/>
          <w:i/>
          <w:sz w:val="28"/>
          <w:szCs w:val="28"/>
        </w:rPr>
        <w:t>11031,42</w:t>
      </w:r>
      <w:r w:rsidRPr="00455BA7">
        <w:rPr>
          <w:sz w:val="28"/>
          <w:szCs w:val="28"/>
        </w:rPr>
        <w:t xml:space="preserve"> тыс. руб.</w:t>
      </w:r>
    </w:p>
    <w:p w14:paraId="5D714444"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2. </w:t>
      </w:r>
      <w:r w:rsidRPr="00455BA7">
        <w:rPr>
          <w:rFonts w:eastAsia="Calibri"/>
          <w:b/>
          <w:sz w:val="28"/>
          <w:szCs w:val="28"/>
          <w:lang w:eastAsia="en-US"/>
        </w:rPr>
        <w:t>В отчетном 2020 году</w:t>
      </w:r>
      <w:r w:rsidRPr="00455BA7">
        <w:rPr>
          <w:rFonts w:eastAsia="Calibri"/>
          <w:sz w:val="28"/>
          <w:szCs w:val="28"/>
          <w:lang w:eastAsia="en-US"/>
        </w:rPr>
        <w:t xml:space="preserve"> в рамках реализации </w:t>
      </w:r>
      <w:r w:rsidRPr="00455BA7">
        <w:rPr>
          <w:rFonts w:eastAsia="Calibri"/>
          <w:sz w:val="28"/>
          <w:szCs w:val="28"/>
          <w:u w:val="single"/>
          <w:lang w:eastAsia="en-US"/>
        </w:rPr>
        <w:t xml:space="preserve">программы «Формирование </w:t>
      </w:r>
      <w:r w:rsidRPr="00455BA7">
        <w:rPr>
          <w:rFonts w:eastAsia="Calibri"/>
          <w:sz w:val="28"/>
          <w:szCs w:val="28"/>
          <w:u w:val="single"/>
          <w:lang w:eastAsia="en-US"/>
        </w:rPr>
        <w:lastRenderedPageBreak/>
        <w:t>современной городской среды»</w:t>
      </w:r>
      <w:r w:rsidRPr="00455BA7">
        <w:rPr>
          <w:rFonts w:eastAsia="Calibri"/>
          <w:sz w:val="28"/>
          <w:szCs w:val="28"/>
          <w:lang w:eastAsia="en-US"/>
        </w:rPr>
        <w:t xml:space="preserve">    (см. письма МКУ «Служба заказчика ЖКХ» от 19.06.2019 № 1770/08 и 31.01.2020 № 203/09 в Томе №3, стр. 100-103) организацией были произведены </w:t>
      </w:r>
      <w:r w:rsidRPr="00455BA7">
        <w:rPr>
          <w:rFonts w:eastAsia="Calibri"/>
          <w:b/>
          <w:sz w:val="28"/>
          <w:szCs w:val="28"/>
          <w:u w:val="single"/>
          <w:lang w:eastAsia="en-US"/>
        </w:rPr>
        <w:t>не предусмотренные</w:t>
      </w:r>
      <w:r w:rsidRPr="00455BA7">
        <w:rPr>
          <w:rFonts w:eastAsia="Calibri"/>
          <w:sz w:val="28"/>
          <w:szCs w:val="28"/>
          <w:u w:val="single"/>
          <w:lang w:eastAsia="en-US"/>
        </w:rPr>
        <w:t xml:space="preserve"> регулятором в составе Операционных расходов </w:t>
      </w:r>
      <w:r w:rsidRPr="00455BA7">
        <w:rPr>
          <w:rFonts w:eastAsia="Calibri"/>
          <w:b/>
          <w:sz w:val="28"/>
          <w:szCs w:val="28"/>
          <w:u w:val="single"/>
          <w:lang w:eastAsia="en-US"/>
        </w:rPr>
        <w:t>работы по капитальному ремонту объектов системы водоотведения</w:t>
      </w:r>
      <w:r w:rsidRPr="00455BA7">
        <w:rPr>
          <w:rFonts w:eastAsia="Calibri"/>
          <w:sz w:val="28"/>
          <w:szCs w:val="28"/>
          <w:lang w:eastAsia="en-US"/>
        </w:rPr>
        <w:t xml:space="preserve">  на общую сумму  </w:t>
      </w:r>
      <w:r w:rsidRPr="00455BA7">
        <w:rPr>
          <w:rFonts w:eastAsia="Calibri"/>
          <w:b/>
          <w:i/>
          <w:sz w:val="28"/>
          <w:szCs w:val="28"/>
          <w:lang w:eastAsia="en-US"/>
        </w:rPr>
        <w:t>552,57</w:t>
      </w:r>
      <w:r w:rsidRPr="00455BA7">
        <w:rPr>
          <w:rFonts w:eastAsia="Calibri"/>
          <w:sz w:val="28"/>
          <w:szCs w:val="28"/>
          <w:lang w:eastAsia="en-US"/>
        </w:rPr>
        <w:t xml:space="preserve"> тыс. руб., в том числе подрядным способом – </w:t>
      </w:r>
      <w:r w:rsidRPr="00455BA7">
        <w:rPr>
          <w:rFonts w:eastAsia="Calibri"/>
          <w:b/>
          <w:i/>
          <w:sz w:val="28"/>
          <w:szCs w:val="28"/>
          <w:lang w:eastAsia="en-US"/>
        </w:rPr>
        <w:t>48,48</w:t>
      </w:r>
      <w:r w:rsidRPr="00455BA7">
        <w:rPr>
          <w:rFonts w:eastAsia="Calibri"/>
          <w:sz w:val="28"/>
          <w:szCs w:val="28"/>
          <w:lang w:eastAsia="en-US"/>
        </w:rPr>
        <w:t xml:space="preserve"> тыс. руб., хозяйственным способом – </w:t>
      </w:r>
      <w:r w:rsidRPr="00455BA7">
        <w:rPr>
          <w:rFonts w:eastAsia="Calibri"/>
          <w:b/>
          <w:i/>
          <w:sz w:val="28"/>
          <w:szCs w:val="28"/>
          <w:lang w:eastAsia="en-US"/>
        </w:rPr>
        <w:t>504,09</w:t>
      </w:r>
      <w:r w:rsidRPr="00455BA7">
        <w:rPr>
          <w:rFonts w:eastAsia="Calibri"/>
          <w:sz w:val="28"/>
          <w:szCs w:val="28"/>
          <w:lang w:eastAsia="en-US"/>
        </w:rPr>
        <w:t xml:space="preserve"> тыс. руб. (стоимость списанных материалов).</w:t>
      </w:r>
    </w:p>
    <w:p w14:paraId="5D54DE89"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В рамках реализации программы «Формирование современной городской среды» организацией предлагается также включить в </w:t>
      </w:r>
      <w:r w:rsidRPr="00455BA7">
        <w:rPr>
          <w:rFonts w:eastAsia="Calibri"/>
          <w:b/>
          <w:sz w:val="28"/>
          <w:szCs w:val="28"/>
          <w:lang w:eastAsia="en-US"/>
        </w:rPr>
        <w:t>План мероприятий Производственной программы</w:t>
      </w:r>
      <w:r w:rsidRPr="00455BA7">
        <w:rPr>
          <w:rFonts w:eastAsia="Calibri"/>
          <w:sz w:val="28"/>
          <w:szCs w:val="28"/>
          <w:lang w:eastAsia="en-US"/>
        </w:rPr>
        <w:t xml:space="preserve"> </w:t>
      </w:r>
      <w:r w:rsidRPr="00455BA7">
        <w:rPr>
          <w:rFonts w:eastAsia="Calibri"/>
          <w:b/>
          <w:sz w:val="28"/>
          <w:szCs w:val="28"/>
          <w:lang w:eastAsia="en-US"/>
        </w:rPr>
        <w:t>на 2022 г.</w:t>
      </w:r>
      <w:r w:rsidRPr="00455BA7">
        <w:rPr>
          <w:rFonts w:eastAsia="Calibri"/>
          <w:sz w:val="28"/>
          <w:szCs w:val="28"/>
          <w:lang w:eastAsia="en-US"/>
        </w:rPr>
        <w:t xml:space="preserve"> </w:t>
      </w:r>
      <w:r w:rsidRPr="00455BA7">
        <w:rPr>
          <w:rFonts w:eastAsia="Calibri"/>
          <w:b/>
          <w:sz w:val="28"/>
          <w:szCs w:val="28"/>
          <w:lang w:eastAsia="en-US"/>
        </w:rPr>
        <w:t>работы по капитальному ремонту объектов системы водоотведения</w:t>
      </w:r>
      <w:r w:rsidRPr="00455BA7">
        <w:rPr>
          <w:rFonts w:eastAsia="Calibri"/>
          <w:sz w:val="28"/>
          <w:szCs w:val="28"/>
          <w:lang w:eastAsia="en-US"/>
        </w:rPr>
        <w:t xml:space="preserve">,                          не предусмотренные  в составе Операционных расходов, в размере                 </w:t>
      </w:r>
      <w:r w:rsidRPr="00455BA7">
        <w:rPr>
          <w:rFonts w:eastAsia="Calibri"/>
          <w:b/>
          <w:i/>
          <w:sz w:val="28"/>
          <w:szCs w:val="28"/>
          <w:lang w:eastAsia="en-US"/>
        </w:rPr>
        <w:t>2532,01</w:t>
      </w:r>
      <w:r w:rsidRPr="00455BA7">
        <w:rPr>
          <w:rFonts w:eastAsia="Calibri"/>
          <w:sz w:val="28"/>
          <w:szCs w:val="28"/>
          <w:lang w:eastAsia="en-US"/>
        </w:rPr>
        <w:t xml:space="preserve"> тыс. руб.</w:t>
      </w:r>
    </w:p>
    <w:p w14:paraId="1BEA14F3"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Документы, подтверждающие  указанную величину фактических расходов на капитальный ремонт отчетного периода  и обосновывающие предлагаемую величину расходов на 2022 г. (в том числе </w:t>
      </w:r>
      <w:r w:rsidRPr="00455BA7">
        <w:rPr>
          <w:rFonts w:eastAsia="Calibri"/>
          <w:sz w:val="28"/>
          <w:szCs w:val="28"/>
          <w:u w:val="single"/>
          <w:lang w:eastAsia="en-US"/>
        </w:rPr>
        <w:t>локальные сметы расходов, согласованные с МКУ «Служба заказчика ЖКХ</w:t>
      </w:r>
      <w:r w:rsidRPr="00455BA7">
        <w:rPr>
          <w:rFonts w:eastAsia="Calibri"/>
          <w:sz w:val="28"/>
          <w:szCs w:val="28"/>
          <w:lang w:eastAsia="en-US"/>
        </w:rPr>
        <w:t>», выступающего от лица Администрации Беловского городского округа), представлены в Томе № 3 на стр. 5-63, 99-114 и в томе № 1, стр. 327-341).</w:t>
      </w:r>
    </w:p>
    <w:p w14:paraId="7E326652"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 xml:space="preserve">Следует отметить, что </w:t>
      </w:r>
      <w:r w:rsidRPr="00455BA7">
        <w:rPr>
          <w:rFonts w:eastAsia="Calibri"/>
          <w:sz w:val="28"/>
          <w:szCs w:val="28"/>
          <w:u w:val="single"/>
          <w:lang w:eastAsia="en-US"/>
        </w:rPr>
        <w:t xml:space="preserve">пунктом 1.3 </w:t>
      </w:r>
      <w:r w:rsidRPr="00455BA7">
        <w:rPr>
          <w:sz w:val="28"/>
          <w:szCs w:val="28"/>
          <w:u w:val="single"/>
        </w:rPr>
        <w:t xml:space="preserve">Концессионного соглашения от 25.12.2018 № 1 </w:t>
      </w:r>
      <w:r w:rsidRPr="00455BA7">
        <w:rPr>
          <w:sz w:val="28"/>
          <w:szCs w:val="28"/>
        </w:rPr>
        <w:t>предусмотрено, что «</w:t>
      </w:r>
      <w:r w:rsidRPr="00455BA7">
        <w:rPr>
          <w:rFonts w:eastAsia="Calibri"/>
          <w:sz w:val="28"/>
          <w:szCs w:val="28"/>
          <w:lang w:eastAsia="en-US"/>
        </w:rPr>
        <w:t>Концессионер обязуется кроме выполнения инвестиционной программы (приложение № 3</w:t>
      </w:r>
      <w:r w:rsidRPr="00455BA7">
        <w:rPr>
          <w:szCs w:val="20"/>
        </w:rPr>
        <w:t xml:space="preserve"> </w:t>
      </w:r>
      <w:r w:rsidRPr="00455BA7">
        <w:rPr>
          <w:rFonts w:eastAsia="Calibri"/>
          <w:sz w:val="28"/>
          <w:szCs w:val="28"/>
          <w:lang w:eastAsia="en-US"/>
        </w:rPr>
        <w:t xml:space="preserve">к настоящему соглашению) ежегодно выполнять модернизацию, </w:t>
      </w:r>
      <w:r w:rsidRPr="00455BA7">
        <w:rPr>
          <w:rFonts w:eastAsia="Calibri"/>
          <w:b/>
          <w:sz w:val="28"/>
          <w:szCs w:val="28"/>
          <w:lang w:eastAsia="en-US"/>
        </w:rPr>
        <w:t xml:space="preserve">замену </w:t>
      </w:r>
      <w:r w:rsidRPr="00455BA7">
        <w:rPr>
          <w:rFonts w:eastAsia="Calibri"/>
          <w:sz w:val="28"/>
          <w:szCs w:val="28"/>
          <w:lang w:eastAsia="en-US"/>
        </w:rPr>
        <w:t>передаваемого концедентом концессионеру по концессионному соглашению имущества, улучшать его характеристики и</w:t>
      </w:r>
      <w:r w:rsidRPr="00455BA7">
        <w:rPr>
          <w:szCs w:val="20"/>
        </w:rPr>
        <w:t xml:space="preserve"> </w:t>
      </w:r>
      <w:r w:rsidRPr="00455BA7">
        <w:rPr>
          <w:rFonts w:eastAsia="Calibri"/>
          <w:sz w:val="28"/>
          <w:szCs w:val="28"/>
          <w:lang w:eastAsia="en-US"/>
        </w:rPr>
        <w:t xml:space="preserve">эксплуатационные свойства, </w:t>
      </w:r>
      <w:r w:rsidRPr="00455BA7">
        <w:rPr>
          <w:rFonts w:eastAsia="Calibri"/>
          <w:b/>
          <w:sz w:val="28"/>
          <w:szCs w:val="28"/>
          <w:lang w:eastAsia="en-US"/>
        </w:rPr>
        <w:t>на сумму амортизационных отчислений</w:t>
      </w:r>
      <w:r w:rsidRPr="00455BA7">
        <w:rPr>
          <w:rFonts w:eastAsia="Calibri"/>
          <w:sz w:val="28"/>
          <w:szCs w:val="28"/>
          <w:lang w:eastAsia="en-US"/>
        </w:rPr>
        <w:t xml:space="preserve">, при этом план мероприятий необходимо ежегодно согласовывать с концедентом.».  При этом </w:t>
      </w:r>
      <w:r w:rsidRPr="00455BA7">
        <w:rPr>
          <w:rFonts w:eastAsia="Calibri"/>
          <w:b/>
          <w:sz w:val="28"/>
          <w:szCs w:val="28"/>
          <w:lang w:eastAsia="en-US"/>
        </w:rPr>
        <w:t xml:space="preserve">фактически источник финансирования таких мероприятий отсутствует </w:t>
      </w:r>
      <w:r w:rsidRPr="00455BA7">
        <w:rPr>
          <w:rFonts w:eastAsia="Calibri"/>
          <w:sz w:val="28"/>
          <w:szCs w:val="28"/>
          <w:lang w:eastAsia="en-US"/>
        </w:rPr>
        <w:t xml:space="preserve">в связи со значительно меньшей величиной амортизационных отчислений, чем было предусмотрено регулятором при установлении долгосрочных тарифов (план 2020 г. – </w:t>
      </w:r>
      <w:r w:rsidRPr="00455BA7">
        <w:rPr>
          <w:rFonts w:eastAsia="Calibri"/>
          <w:b/>
          <w:i/>
          <w:sz w:val="28"/>
          <w:szCs w:val="28"/>
          <w:lang w:eastAsia="en-US"/>
        </w:rPr>
        <w:t>10971,80</w:t>
      </w:r>
      <w:r w:rsidRPr="00455BA7">
        <w:rPr>
          <w:rFonts w:eastAsia="Calibri"/>
          <w:sz w:val="28"/>
          <w:szCs w:val="28"/>
          <w:lang w:eastAsia="en-US"/>
        </w:rPr>
        <w:t xml:space="preserve"> тыс. руб., факт – </w:t>
      </w:r>
      <w:r w:rsidRPr="00455BA7">
        <w:rPr>
          <w:rFonts w:eastAsia="Calibri"/>
          <w:b/>
          <w:i/>
          <w:sz w:val="28"/>
          <w:szCs w:val="28"/>
          <w:lang w:eastAsia="en-US"/>
        </w:rPr>
        <w:t>428,14</w:t>
      </w:r>
      <w:r w:rsidRPr="00455BA7">
        <w:rPr>
          <w:rFonts w:eastAsia="Calibri"/>
          <w:sz w:val="28"/>
          <w:szCs w:val="28"/>
          <w:lang w:eastAsia="en-US"/>
        </w:rPr>
        <w:t xml:space="preserve"> тыс. руб.).</w:t>
      </w:r>
    </w:p>
    <w:p w14:paraId="6E8C52E5" w14:textId="77777777" w:rsidR="00455BA7" w:rsidRPr="00455BA7" w:rsidRDefault="00455BA7" w:rsidP="00455BA7">
      <w:pPr>
        <w:widowControl w:val="0"/>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По итогам проведенной экспертизы представленных материалов специалистом РЭК предлагается:</w:t>
      </w:r>
    </w:p>
    <w:p w14:paraId="185505D1" w14:textId="77777777" w:rsidR="00455BA7" w:rsidRPr="00455BA7" w:rsidRDefault="00455BA7" w:rsidP="00CD067D">
      <w:pPr>
        <w:widowControl w:val="0"/>
        <w:numPr>
          <w:ilvl w:val="0"/>
          <w:numId w:val="32"/>
        </w:numPr>
        <w:autoSpaceDE w:val="0"/>
        <w:autoSpaceDN w:val="0"/>
        <w:adjustRightInd w:val="0"/>
        <w:spacing w:before="38"/>
        <w:ind w:left="0" w:firstLine="567"/>
        <w:jc w:val="both"/>
        <w:rPr>
          <w:rFonts w:eastAsia="Calibri"/>
          <w:sz w:val="28"/>
          <w:szCs w:val="28"/>
          <w:lang w:eastAsia="en-US"/>
        </w:rPr>
      </w:pPr>
      <w:r w:rsidRPr="00455BA7">
        <w:rPr>
          <w:rFonts w:eastAsia="Calibri"/>
          <w:sz w:val="28"/>
          <w:szCs w:val="28"/>
          <w:lang w:eastAsia="en-US"/>
        </w:rPr>
        <w:t xml:space="preserve">определить, что </w:t>
      </w:r>
      <w:r w:rsidRPr="00455BA7">
        <w:rPr>
          <w:rFonts w:eastAsia="Calibri"/>
          <w:b/>
          <w:sz w:val="28"/>
          <w:szCs w:val="28"/>
          <w:lang w:eastAsia="en-US"/>
        </w:rPr>
        <w:t>общий размер величины излишне полученных доходов за 2019-2020 гг</w:t>
      </w:r>
      <w:r w:rsidRPr="00455BA7">
        <w:rPr>
          <w:rFonts w:eastAsia="Calibri"/>
          <w:sz w:val="28"/>
          <w:szCs w:val="28"/>
          <w:lang w:eastAsia="en-US"/>
        </w:rPr>
        <w:t>. составляет:</w:t>
      </w:r>
    </w:p>
    <w:p w14:paraId="10CCE8B0" w14:textId="77777777" w:rsidR="00455BA7" w:rsidRPr="00455BA7" w:rsidRDefault="00455BA7" w:rsidP="00455BA7">
      <w:pPr>
        <w:widowControl w:val="0"/>
        <w:autoSpaceDE w:val="0"/>
        <w:autoSpaceDN w:val="0"/>
        <w:adjustRightInd w:val="0"/>
        <w:spacing w:before="38"/>
        <w:ind w:firstLine="567"/>
        <w:jc w:val="both"/>
        <w:rPr>
          <w:rFonts w:eastAsia="Calibri"/>
          <w:b/>
          <w:i/>
          <w:sz w:val="28"/>
          <w:szCs w:val="28"/>
          <w:lang w:eastAsia="en-US"/>
        </w:rPr>
      </w:pPr>
      <w:r w:rsidRPr="00455BA7">
        <w:rPr>
          <w:rFonts w:eastAsia="Calibri"/>
          <w:b/>
          <w:i/>
          <w:sz w:val="28"/>
          <w:szCs w:val="28"/>
          <w:lang w:eastAsia="en-US"/>
        </w:rPr>
        <w:t xml:space="preserve">10464,27 тыс. руб. (за 2019 г.) + 9797,52 тыс. руб. (за 2020 г.) – 504,09 тыс. руб. </w:t>
      </w:r>
      <w:r w:rsidRPr="00455BA7">
        <w:rPr>
          <w:rFonts w:eastAsia="Calibri"/>
          <w:i/>
          <w:sz w:val="28"/>
          <w:szCs w:val="28"/>
          <w:lang w:eastAsia="en-US"/>
        </w:rPr>
        <w:t>(сумма фактических затрат на капитальный ремонт 2020 г.)</w:t>
      </w:r>
      <w:r w:rsidRPr="00455BA7">
        <w:rPr>
          <w:rFonts w:eastAsia="Calibri"/>
          <w:b/>
          <w:i/>
          <w:sz w:val="28"/>
          <w:szCs w:val="28"/>
          <w:lang w:eastAsia="en-US"/>
        </w:rPr>
        <w:t xml:space="preserve"> = 19757,70 тыс. руб.</w:t>
      </w:r>
    </w:p>
    <w:p w14:paraId="20075F89" w14:textId="77777777" w:rsidR="00455BA7" w:rsidRPr="00455BA7" w:rsidRDefault="00455BA7" w:rsidP="00CD067D">
      <w:pPr>
        <w:widowControl w:val="0"/>
        <w:numPr>
          <w:ilvl w:val="0"/>
          <w:numId w:val="32"/>
        </w:numPr>
        <w:autoSpaceDE w:val="0"/>
        <w:autoSpaceDN w:val="0"/>
        <w:adjustRightInd w:val="0"/>
        <w:spacing w:before="38"/>
        <w:ind w:left="0" w:firstLine="567"/>
        <w:jc w:val="both"/>
        <w:rPr>
          <w:rFonts w:eastAsia="Calibri"/>
          <w:sz w:val="28"/>
          <w:szCs w:val="28"/>
          <w:lang w:eastAsia="en-US"/>
        </w:rPr>
      </w:pPr>
      <w:r w:rsidRPr="00455BA7">
        <w:rPr>
          <w:rFonts w:eastAsia="Calibri"/>
          <w:sz w:val="28"/>
          <w:szCs w:val="28"/>
          <w:lang w:eastAsia="en-US"/>
        </w:rPr>
        <w:t xml:space="preserve">учесть </w:t>
      </w:r>
      <w:r w:rsidRPr="00455BA7">
        <w:rPr>
          <w:rFonts w:eastAsia="Calibri"/>
          <w:sz w:val="28"/>
          <w:szCs w:val="28"/>
          <w:u w:val="single"/>
          <w:lang w:eastAsia="en-US"/>
        </w:rPr>
        <w:t>по данной статье</w:t>
      </w:r>
      <w:r w:rsidRPr="00455BA7">
        <w:rPr>
          <w:rFonts w:eastAsia="Calibri"/>
          <w:sz w:val="28"/>
          <w:szCs w:val="28"/>
          <w:lang w:eastAsia="en-US"/>
        </w:rPr>
        <w:t xml:space="preserve"> (к вычету из плановой НВВ 2022 г.)                  часть указанной выше величины в размере </w:t>
      </w:r>
      <w:r w:rsidRPr="00455BA7">
        <w:rPr>
          <w:rFonts w:eastAsia="Calibri"/>
          <w:b/>
          <w:i/>
          <w:sz w:val="28"/>
          <w:szCs w:val="28"/>
          <w:lang w:eastAsia="en-US"/>
        </w:rPr>
        <w:t>4728,06</w:t>
      </w:r>
      <w:r w:rsidRPr="00455BA7">
        <w:rPr>
          <w:rFonts w:eastAsia="Calibri"/>
          <w:b/>
          <w:sz w:val="28"/>
          <w:szCs w:val="28"/>
          <w:lang w:eastAsia="en-US"/>
        </w:rPr>
        <w:t xml:space="preserve"> тыс. руб. Оставшуюся часть в размере:</w:t>
      </w:r>
    </w:p>
    <w:p w14:paraId="55E8DC11" w14:textId="77777777" w:rsidR="00455BA7" w:rsidRPr="00455BA7" w:rsidRDefault="00455BA7" w:rsidP="00455BA7">
      <w:pPr>
        <w:widowControl w:val="0"/>
        <w:autoSpaceDE w:val="0"/>
        <w:autoSpaceDN w:val="0"/>
        <w:adjustRightInd w:val="0"/>
        <w:spacing w:before="38"/>
        <w:ind w:left="1134"/>
        <w:jc w:val="both"/>
        <w:rPr>
          <w:rFonts w:eastAsia="Calibri"/>
          <w:b/>
          <w:i/>
          <w:sz w:val="28"/>
          <w:szCs w:val="28"/>
          <w:lang w:eastAsia="en-US"/>
        </w:rPr>
      </w:pPr>
      <w:r w:rsidRPr="00455BA7">
        <w:rPr>
          <w:rFonts w:eastAsia="Calibri"/>
          <w:b/>
          <w:i/>
          <w:sz w:val="28"/>
          <w:szCs w:val="28"/>
          <w:lang w:eastAsia="en-US"/>
        </w:rPr>
        <w:t xml:space="preserve">19757,70 тыс. руб. – 4728,06 тыс. руб. =  15029,64 тыс. руб. – </w:t>
      </w:r>
    </w:p>
    <w:p w14:paraId="614F5516" w14:textId="77777777" w:rsidR="00455BA7" w:rsidRPr="00455BA7" w:rsidRDefault="00455BA7" w:rsidP="00455BA7">
      <w:pPr>
        <w:widowControl w:val="0"/>
        <w:autoSpaceDE w:val="0"/>
        <w:autoSpaceDN w:val="0"/>
        <w:adjustRightInd w:val="0"/>
        <w:spacing w:before="38"/>
        <w:jc w:val="both"/>
        <w:rPr>
          <w:rFonts w:eastAsia="Calibri"/>
          <w:sz w:val="28"/>
          <w:szCs w:val="28"/>
          <w:lang w:eastAsia="en-US"/>
        </w:rPr>
      </w:pPr>
      <w:r w:rsidRPr="00455BA7">
        <w:rPr>
          <w:rFonts w:eastAsia="Calibri"/>
          <w:sz w:val="28"/>
          <w:szCs w:val="28"/>
          <w:lang w:eastAsia="en-US"/>
        </w:rPr>
        <w:t xml:space="preserve">- учесть в последующие периоды регулирования (не позднее 2024 г.);  </w:t>
      </w:r>
    </w:p>
    <w:p w14:paraId="3B800FD3" w14:textId="77777777" w:rsidR="00455BA7" w:rsidRPr="00455BA7" w:rsidRDefault="00455BA7" w:rsidP="00CD067D">
      <w:pPr>
        <w:widowControl w:val="0"/>
        <w:numPr>
          <w:ilvl w:val="0"/>
          <w:numId w:val="32"/>
        </w:numPr>
        <w:autoSpaceDE w:val="0"/>
        <w:autoSpaceDN w:val="0"/>
        <w:adjustRightInd w:val="0"/>
        <w:spacing w:before="38"/>
        <w:ind w:left="0" w:firstLine="567"/>
        <w:jc w:val="both"/>
        <w:rPr>
          <w:rFonts w:eastAsia="Calibri"/>
          <w:sz w:val="28"/>
          <w:szCs w:val="28"/>
          <w:lang w:eastAsia="en-US"/>
        </w:rPr>
      </w:pPr>
      <w:r w:rsidRPr="00455BA7">
        <w:rPr>
          <w:rFonts w:eastAsia="Calibri"/>
          <w:b/>
          <w:sz w:val="28"/>
          <w:szCs w:val="28"/>
          <w:lang w:eastAsia="en-US"/>
        </w:rPr>
        <w:lastRenderedPageBreak/>
        <w:t>затраты на капитальный ремонт, запланированные на 2022 г., учесть по данной статье по факту их выполнения (подтвержденного документально)  при корректировке тарифов на водоотведение на соответствующий период;</w:t>
      </w:r>
    </w:p>
    <w:p w14:paraId="3AEBDB88" w14:textId="77777777" w:rsidR="00455BA7" w:rsidRPr="00455BA7" w:rsidRDefault="00455BA7" w:rsidP="00CD067D">
      <w:pPr>
        <w:widowControl w:val="0"/>
        <w:numPr>
          <w:ilvl w:val="0"/>
          <w:numId w:val="32"/>
        </w:numPr>
        <w:autoSpaceDE w:val="0"/>
        <w:autoSpaceDN w:val="0"/>
        <w:adjustRightInd w:val="0"/>
        <w:spacing w:before="38"/>
        <w:ind w:left="0" w:firstLine="567"/>
        <w:jc w:val="both"/>
        <w:rPr>
          <w:rFonts w:eastAsia="Calibri"/>
          <w:sz w:val="28"/>
          <w:szCs w:val="28"/>
          <w:lang w:eastAsia="en-US"/>
        </w:rPr>
      </w:pPr>
      <w:r w:rsidRPr="00455BA7">
        <w:rPr>
          <w:rFonts w:eastAsia="Calibri"/>
          <w:sz w:val="28"/>
          <w:szCs w:val="28"/>
          <w:lang w:eastAsia="en-US"/>
        </w:rPr>
        <w:t xml:space="preserve">предполагаемое </w:t>
      </w:r>
      <w:r w:rsidRPr="00455BA7">
        <w:rPr>
          <w:rFonts w:eastAsia="Calibri"/>
          <w:b/>
          <w:sz w:val="28"/>
          <w:szCs w:val="28"/>
          <w:lang w:eastAsia="en-US"/>
        </w:rPr>
        <w:t>снижение объемов</w:t>
      </w:r>
      <w:r w:rsidRPr="00455BA7">
        <w:rPr>
          <w:rFonts w:eastAsia="Calibri"/>
          <w:sz w:val="28"/>
          <w:szCs w:val="28"/>
          <w:lang w:eastAsia="en-US"/>
        </w:rPr>
        <w:t xml:space="preserve"> </w:t>
      </w:r>
      <w:r w:rsidRPr="00455BA7">
        <w:rPr>
          <w:rFonts w:eastAsia="Calibri"/>
          <w:b/>
          <w:sz w:val="28"/>
          <w:szCs w:val="28"/>
          <w:lang w:eastAsia="en-US"/>
        </w:rPr>
        <w:t>реализации</w:t>
      </w:r>
      <w:r w:rsidRPr="00455BA7">
        <w:rPr>
          <w:rFonts w:eastAsia="Calibri"/>
          <w:sz w:val="28"/>
          <w:szCs w:val="28"/>
          <w:lang w:eastAsia="en-US"/>
        </w:rPr>
        <w:t xml:space="preserve"> услуги водоотведения – учесть </w:t>
      </w:r>
      <w:r w:rsidRPr="00455BA7">
        <w:rPr>
          <w:rFonts w:eastAsia="Calibri"/>
          <w:sz w:val="28"/>
          <w:szCs w:val="28"/>
          <w:u w:val="single"/>
          <w:lang w:eastAsia="en-US"/>
        </w:rPr>
        <w:t>при расчете скорректированной величины плановых объемов реализации на 2022 г</w:t>
      </w:r>
      <w:r w:rsidRPr="00455BA7">
        <w:rPr>
          <w:rFonts w:eastAsia="Calibri"/>
          <w:sz w:val="28"/>
          <w:szCs w:val="28"/>
          <w:lang w:eastAsia="en-US"/>
        </w:rPr>
        <w:t>. (см. ниже);</w:t>
      </w:r>
    </w:p>
    <w:p w14:paraId="0551CDFF" w14:textId="77777777" w:rsidR="00455BA7" w:rsidRPr="00455BA7" w:rsidRDefault="00455BA7" w:rsidP="00CD067D">
      <w:pPr>
        <w:widowControl w:val="0"/>
        <w:numPr>
          <w:ilvl w:val="0"/>
          <w:numId w:val="32"/>
        </w:numPr>
        <w:autoSpaceDE w:val="0"/>
        <w:autoSpaceDN w:val="0"/>
        <w:adjustRightInd w:val="0"/>
        <w:spacing w:before="38"/>
        <w:ind w:left="0" w:firstLine="567"/>
        <w:jc w:val="both"/>
        <w:rPr>
          <w:rFonts w:eastAsia="Calibri"/>
          <w:sz w:val="28"/>
          <w:szCs w:val="28"/>
          <w:lang w:eastAsia="en-US"/>
        </w:rPr>
      </w:pPr>
      <w:r w:rsidRPr="00455BA7">
        <w:rPr>
          <w:rFonts w:eastAsia="Calibri"/>
          <w:sz w:val="28"/>
          <w:szCs w:val="28"/>
          <w:u w:val="single"/>
          <w:lang w:eastAsia="en-US"/>
        </w:rPr>
        <w:t>Расходы, возникшие в связи с начислением штрафов, и расходы на погашение задолженности по электроэнергии – отклонить</w:t>
      </w:r>
      <w:r w:rsidRPr="00455BA7">
        <w:rPr>
          <w:rFonts w:eastAsia="Calibri"/>
          <w:sz w:val="28"/>
          <w:szCs w:val="28"/>
          <w:lang w:eastAsia="en-US"/>
        </w:rPr>
        <w:t>, в связи с тем, что «Методическими указаниями» не предусмотрен учет таких расходов в составе себестоимости по регулируемой деятельности.</w:t>
      </w:r>
    </w:p>
    <w:p w14:paraId="2E585E18" w14:textId="77777777" w:rsidR="00455BA7" w:rsidRPr="00455BA7" w:rsidRDefault="00455BA7" w:rsidP="00455BA7">
      <w:pPr>
        <w:widowControl w:val="0"/>
        <w:autoSpaceDE w:val="0"/>
        <w:autoSpaceDN w:val="0"/>
        <w:adjustRightInd w:val="0"/>
        <w:spacing w:before="38"/>
        <w:ind w:firstLine="567"/>
        <w:jc w:val="both"/>
        <w:rPr>
          <w:rFonts w:eastAsia="Calibri"/>
          <w:sz w:val="14"/>
          <w:szCs w:val="28"/>
          <w:lang w:eastAsia="en-US"/>
        </w:rPr>
      </w:pPr>
    </w:p>
    <w:p w14:paraId="0F1E89E0"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Общая скорректированная величина Неподконтрольных расходов  на 2020 год </w:t>
      </w:r>
      <w:r w:rsidRPr="00455BA7">
        <w:rPr>
          <w:b/>
          <w:i/>
          <w:sz w:val="28"/>
          <w:szCs w:val="28"/>
        </w:rPr>
        <w:t>НР</w:t>
      </w:r>
      <w:r w:rsidRPr="00455BA7">
        <w:rPr>
          <w:b/>
          <w:i/>
          <w:sz w:val="28"/>
          <w:szCs w:val="28"/>
          <w:vertAlign w:val="subscript"/>
        </w:rPr>
        <w:t>2020</w:t>
      </w:r>
      <w:r w:rsidRPr="00455BA7">
        <w:rPr>
          <w:b/>
          <w:i/>
          <w:sz w:val="28"/>
          <w:szCs w:val="28"/>
        </w:rPr>
        <w:t xml:space="preserve"> </w:t>
      </w:r>
      <w:r w:rsidRPr="00455BA7">
        <w:rPr>
          <w:b/>
          <w:i/>
          <w:sz w:val="28"/>
          <w:szCs w:val="28"/>
          <w:vertAlign w:val="superscript"/>
        </w:rPr>
        <w:t>СК.</w:t>
      </w:r>
      <w:r w:rsidRPr="00455BA7">
        <w:rPr>
          <w:sz w:val="28"/>
          <w:szCs w:val="28"/>
        </w:rPr>
        <w:t xml:space="preserve"> составила:</w:t>
      </w:r>
    </w:p>
    <w:p w14:paraId="219C10F9" w14:textId="77777777" w:rsidR="00455BA7" w:rsidRPr="00455BA7" w:rsidRDefault="00455BA7" w:rsidP="00455BA7">
      <w:pPr>
        <w:autoSpaceDE w:val="0"/>
        <w:autoSpaceDN w:val="0"/>
        <w:adjustRightInd w:val="0"/>
        <w:ind w:firstLine="720"/>
        <w:jc w:val="both"/>
        <w:rPr>
          <w:b/>
          <w:i/>
          <w:sz w:val="28"/>
          <w:szCs w:val="28"/>
        </w:rPr>
      </w:pPr>
      <w:r w:rsidRPr="00455BA7">
        <w:rPr>
          <w:b/>
          <w:i/>
          <w:sz w:val="28"/>
          <w:szCs w:val="28"/>
        </w:rPr>
        <w:t>682,13 + 672,46 + 903,41 + (38,33 + 56,00 + 13,92 + 1412,34 + 0,00) + 0,00 – 4728,06 = (- 949,46) (тыс. руб.).</w:t>
      </w:r>
    </w:p>
    <w:p w14:paraId="7B43D594" w14:textId="77777777" w:rsidR="00455BA7" w:rsidRPr="00455BA7" w:rsidRDefault="00455BA7" w:rsidP="00455BA7">
      <w:pPr>
        <w:autoSpaceDE w:val="0"/>
        <w:autoSpaceDN w:val="0"/>
        <w:adjustRightInd w:val="0"/>
        <w:ind w:firstLine="720"/>
        <w:jc w:val="both"/>
        <w:rPr>
          <w:color w:val="FF0000"/>
          <w:sz w:val="2"/>
          <w:szCs w:val="28"/>
        </w:rPr>
      </w:pPr>
    </w:p>
    <w:p w14:paraId="746586A6" w14:textId="77777777" w:rsidR="00455BA7" w:rsidRPr="00455BA7" w:rsidRDefault="00455BA7" w:rsidP="00455BA7">
      <w:pPr>
        <w:autoSpaceDE w:val="0"/>
        <w:autoSpaceDN w:val="0"/>
        <w:adjustRightInd w:val="0"/>
        <w:ind w:firstLine="709"/>
        <w:jc w:val="both"/>
        <w:rPr>
          <w:color w:val="FF0000"/>
          <w:sz w:val="22"/>
          <w:szCs w:val="28"/>
        </w:rPr>
      </w:pPr>
    </w:p>
    <w:p w14:paraId="75EB801E" w14:textId="77777777" w:rsidR="00455BA7" w:rsidRPr="00455BA7" w:rsidRDefault="00455BA7" w:rsidP="00455BA7">
      <w:pPr>
        <w:autoSpaceDE w:val="0"/>
        <w:autoSpaceDN w:val="0"/>
        <w:adjustRightInd w:val="0"/>
        <w:ind w:left="709"/>
        <w:jc w:val="center"/>
        <w:rPr>
          <w:b/>
          <w:bCs/>
          <w:sz w:val="28"/>
          <w:szCs w:val="28"/>
        </w:rPr>
      </w:pPr>
      <w:r w:rsidRPr="00455BA7">
        <w:rPr>
          <w:b/>
          <w:bCs/>
          <w:sz w:val="28"/>
          <w:szCs w:val="28"/>
          <w:u w:val="single"/>
        </w:rPr>
        <w:t>3.  Расходы на электрическую энергию</w:t>
      </w:r>
    </w:p>
    <w:p w14:paraId="669EFBCD" w14:textId="77777777" w:rsidR="00455BA7" w:rsidRPr="00455BA7" w:rsidRDefault="00455BA7" w:rsidP="00455BA7">
      <w:pPr>
        <w:autoSpaceDE w:val="0"/>
        <w:autoSpaceDN w:val="0"/>
        <w:adjustRightInd w:val="0"/>
        <w:ind w:left="709"/>
        <w:jc w:val="both"/>
        <w:rPr>
          <w:b/>
          <w:bCs/>
          <w:sz w:val="14"/>
          <w:szCs w:val="28"/>
        </w:rPr>
      </w:pPr>
    </w:p>
    <w:p w14:paraId="7C2EDFE1" w14:textId="77777777" w:rsidR="00455BA7" w:rsidRPr="00455BA7" w:rsidRDefault="00455BA7" w:rsidP="00455BA7">
      <w:pPr>
        <w:autoSpaceDE w:val="0"/>
        <w:autoSpaceDN w:val="0"/>
        <w:adjustRightInd w:val="0"/>
        <w:ind w:firstLine="709"/>
        <w:jc w:val="both"/>
        <w:rPr>
          <w:rFonts w:eastAsia="Calibri"/>
          <w:sz w:val="28"/>
          <w:szCs w:val="28"/>
          <w:lang w:eastAsia="en-US"/>
        </w:rPr>
      </w:pPr>
      <w:r w:rsidRPr="00455BA7">
        <w:rPr>
          <w:rFonts w:eastAsia="Calibri"/>
          <w:sz w:val="28"/>
          <w:szCs w:val="28"/>
          <w:lang w:eastAsia="en-US"/>
        </w:rPr>
        <w:t xml:space="preserve">В соответствии с </w:t>
      </w:r>
      <w:r w:rsidRPr="00455BA7">
        <w:rPr>
          <w:rFonts w:eastAsia="Calibri"/>
          <w:sz w:val="28"/>
          <w:szCs w:val="28"/>
          <w:u w:val="single"/>
          <w:lang w:eastAsia="en-US"/>
        </w:rPr>
        <w:t>п. 95 Методических указаний</w:t>
      </w:r>
      <w:r w:rsidRPr="00455BA7">
        <w:rPr>
          <w:rFonts w:eastAsia="Calibri"/>
          <w:sz w:val="28"/>
          <w:szCs w:val="28"/>
          <w:lang w:eastAsia="en-US"/>
        </w:rPr>
        <w:t xml:space="preserve"> расходы на приобретение энергетических ресурсов, определяемые </w:t>
      </w:r>
      <w:r w:rsidRPr="00455BA7">
        <w:rPr>
          <w:rFonts w:eastAsia="Calibri"/>
          <w:sz w:val="28"/>
          <w:szCs w:val="28"/>
          <w:u w:val="single"/>
          <w:lang w:eastAsia="en-US"/>
        </w:rPr>
        <w:t>на основе фактических значений параметров расчета тарифов взамен прогнозных</w:t>
      </w:r>
      <w:r w:rsidRPr="00455BA7">
        <w:rPr>
          <w:rFonts w:eastAsia="Calibri"/>
          <w:sz w:val="28"/>
          <w:szCs w:val="28"/>
          <w:lang w:eastAsia="en-US"/>
        </w:rPr>
        <w:t>, определяются по формуле:</w:t>
      </w:r>
    </w:p>
    <w:p w14:paraId="2D4FB6F9" w14:textId="77777777" w:rsidR="00455BA7" w:rsidRPr="00455BA7" w:rsidRDefault="00455BA7" w:rsidP="00455BA7">
      <w:pPr>
        <w:autoSpaceDE w:val="0"/>
        <w:autoSpaceDN w:val="0"/>
        <w:adjustRightInd w:val="0"/>
        <w:jc w:val="both"/>
        <w:rPr>
          <w:rFonts w:eastAsia="Calibri"/>
          <w:b/>
          <w:bCs/>
          <w:sz w:val="12"/>
          <w:szCs w:val="28"/>
          <w:lang w:eastAsia="en-US"/>
        </w:rPr>
      </w:pPr>
    </w:p>
    <w:p w14:paraId="662B283A" w14:textId="0B8E66FD" w:rsidR="00455BA7" w:rsidRPr="00455BA7" w:rsidRDefault="00455BA7" w:rsidP="00455BA7">
      <w:pPr>
        <w:autoSpaceDE w:val="0"/>
        <w:autoSpaceDN w:val="0"/>
        <w:adjustRightInd w:val="0"/>
        <w:jc w:val="center"/>
        <w:rPr>
          <w:bCs/>
          <w:sz w:val="28"/>
          <w:szCs w:val="28"/>
        </w:rPr>
      </w:pPr>
      <w:r w:rsidRPr="00455BA7">
        <w:rPr>
          <w:bCs/>
          <w:noProof/>
          <w:position w:val="-12"/>
          <w:sz w:val="28"/>
          <w:szCs w:val="28"/>
        </w:rPr>
        <w:drawing>
          <wp:inline distT="0" distB="0" distL="0" distR="0" wp14:anchorId="322537A9" wp14:editId="7E728CBF">
            <wp:extent cx="2305050" cy="333375"/>
            <wp:effectExtent l="0" t="0" r="0" b="0"/>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20B314A3" w14:textId="77777777" w:rsidR="00455BA7" w:rsidRPr="00455BA7" w:rsidRDefault="00455BA7" w:rsidP="00455BA7">
      <w:pPr>
        <w:autoSpaceDE w:val="0"/>
        <w:autoSpaceDN w:val="0"/>
        <w:adjustRightInd w:val="0"/>
        <w:rPr>
          <w:bCs/>
          <w:sz w:val="28"/>
          <w:szCs w:val="28"/>
        </w:rPr>
      </w:pPr>
    </w:p>
    <w:p w14:paraId="112B6358" w14:textId="37656837" w:rsidR="00455BA7" w:rsidRPr="00455BA7" w:rsidRDefault="00455BA7" w:rsidP="00455BA7">
      <w:pPr>
        <w:autoSpaceDE w:val="0"/>
        <w:autoSpaceDN w:val="0"/>
        <w:adjustRightInd w:val="0"/>
        <w:jc w:val="center"/>
        <w:rPr>
          <w:b/>
          <w:bCs/>
          <w:sz w:val="28"/>
          <w:szCs w:val="28"/>
        </w:rPr>
      </w:pPr>
      <w:r w:rsidRPr="00455BA7">
        <w:rPr>
          <w:b/>
          <w:bCs/>
          <w:noProof/>
          <w:position w:val="-12"/>
          <w:sz w:val="28"/>
          <w:szCs w:val="28"/>
        </w:rPr>
        <w:drawing>
          <wp:inline distT="0" distB="0" distL="0" distR="0" wp14:anchorId="58D51B6B" wp14:editId="08797AB7">
            <wp:extent cx="3076575" cy="333375"/>
            <wp:effectExtent l="0" t="0" r="9525" b="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488EEE4D" w14:textId="77777777" w:rsidR="00455BA7" w:rsidRPr="00455BA7" w:rsidRDefault="00455BA7" w:rsidP="00455BA7">
      <w:pPr>
        <w:autoSpaceDE w:val="0"/>
        <w:autoSpaceDN w:val="0"/>
        <w:adjustRightInd w:val="0"/>
        <w:jc w:val="both"/>
        <w:rPr>
          <w:b/>
          <w:bCs/>
          <w:sz w:val="14"/>
          <w:szCs w:val="28"/>
        </w:rPr>
      </w:pPr>
    </w:p>
    <w:p w14:paraId="2E58D6D1"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2135D769"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i0 - первый год текущего долгосрочного периода регулирования;</w:t>
      </w:r>
    </w:p>
    <w:p w14:paraId="29959590" w14:textId="08AF3ACD"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0289CD96" wp14:editId="219C6A85">
            <wp:extent cx="533400" cy="333375"/>
            <wp:effectExtent l="0" t="0" r="0" b="0"/>
            <wp:docPr id="2332"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55BA7">
        <w:rPr>
          <w:sz w:val="28"/>
          <w:szCs w:val="28"/>
        </w:rPr>
        <w:t xml:space="preserve"> - удельное потребление электрической энергии в i-м году, установленное на соответствующий год, тыс. кВт-ч/куб. м;</w:t>
      </w:r>
    </w:p>
    <w:p w14:paraId="6A97748D" w14:textId="3D188324"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7BA0B4AD" wp14:editId="4C9CF965">
            <wp:extent cx="352425" cy="333375"/>
            <wp:effectExtent l="0" t="0" r="0" b="0"/>
            <wp:docPr id="2331" name="Рисунок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455BA7">
        <w:rPr>
          <w:sz w:val="28"/>
          <w:szCs w:val="28"/>
        </w:rPr>
        <w:t xml:space="preserve"> - скорректированный объем поданной воды (принятых сточных вод) в i-м году, тыс. куб. м;</w:t>
      </w:r>
    </w:p>
    <w:p w14:paraId="4F5F2AC0" w14:textId="2CD5B6AC"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F40521A" wp14:editId="4E765633">
            <wp:extent cx="495300" cy="333375"/>
            <wp:effectExtent l="0" t="0" r="0" b="0"/>
            <wp:docPr id="2330" name="Рисунок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55BA7">
        <w:rPr>
          <w:sz w:val="28"/>
          <w:szCs w:val="28"/>
        </w:rPr>
        <w:t xml:space="preserve"> - скорректированная цена на электрическую энергию, определяемая в i-м году, руб./кВт час.</w:t>
      </w:r>
    </w:p>
    <w:p w14:paraId="10F7E650" w14:textId="77777777" w:rsidR="00455BA7" w:rsidRPr="00455BA7" w:rsidRDefault="00455BA7" w:rsidP="00455BA7">
      <w:pPr>
        <w:tabs>
          <w:tab w:val="left" w:pos="1134"/>
          <w:tab w:val="left" w:pos="9356"/>
          <w:tab w:val="left" w:pos="9781"/>
          <w:tab w:val="left" w:pos="9923"/>
        </w:tabs>
        <w:ind w:firstLine="709"/>
        <w:jc w:val="both"/>
        <w:rPr>
          <w:sz w:val="6"/>
          <w:szCs w:val="28"/>
        </w:rPr>
      </w:pPr>
    </w:p>
    <w:p w14:paraId="114B4762" w14:textId="77777777" w:rsidR="00455BA7" w:rsidRPr="00455BA7" w:rsidRDefault="00455BA7" w:rsidP="00455BA7">
      <w:pPr>
        <w:ind w:firstLine="720"/>
        <w:jc w:val="both"/>
        <w:rPr>
          <w:sz w:val="28"/>
          <w:szCs w:val="28"/>
        </w:rPr>
      </w:pPr>
      <w:r w:rsidRPr="00455BA7">
        <w:rPr>
          <w:sz w:val="28"/>
          <w:szCs w:val="28"/>
          <w:u w:val="single"/>
        </w:rPr>
        <w:t xml:space="preserve">При установлении долгосрочных тарифов </w:t>
      </w:r>
      <w:r w:rsidRPr="00455BA7">
        <w:rPr>
          <w:sz w:val="28"/>
          <w:szCs w:val="28"/>
        </w:rPr>
        <w:t xml:space="preserve">регулятором затраты            на покупную электроэнергию на 2022 г. (без учета НДС)  были определены       в общей сумме  </w:t>
      </w:r>
      <w:r w:rsidRPr="00455BA7">
        <w:rPr>
          <w:b/>
          <w:i/>
          <w:sz w:val="28"/>
          <w:szCs w:val="28"/>
        </w:rPr>
        <w:t>23546,31</w:t>
      </w:r>
      <w:r w:rsidRPr="00455BA7">
        <w:rPr>
          <w:sz w:val="28"/>
          <w:szCs w:val="28"/>
        </w:rPr>
        <w:t xml:space="preserve">  тыс. руб., в том числе по уровням напряжения: энергия </w:t>
      </w:r>
      <w:r w:rsidRPr="00455BA7">
        <w:rPr>
          <w:sz w:val="28"/>
          <w:szCs w:val="28"/>
        </w:rPr>
        <w:lastRenderedPageBreak/>
        <w:t xml:space="preserve">НН (0,4 кВ и ниже) (одноставочный тариф) – </w:t>
      </w:r>
      <w:r w:rsidRPr="00455BA7">
        <w:rPr>
          <w:b/>
          <w:i/>
          <w:sz w:val="28"/>
          <w:szCs w:val="28"/>
        </w:rPr>
        <w:t>185,70</w:t>
      </w:r>
      <w:r w:rsidRPr="00455BA7">
        <w:rPr>
          <w:sz w:val="28"/>
          <w:szCs w:val="28"/>
        </w:rPr>
        <w:t xml:space="preserve"> тыс. руб.                  (в объеме  </w:t>
      </w:r>
      <w:r w:rsidRPr="00455BA7">
        <w:rPr>
          <w:b/>
          <w:i/>
          <w:sz w:val="28"/>
          <w:szCs w:val="28"/>
        </w:rPr>
        <w:t>27,41</w:t>
      </w:r>
      <w:r w:rsidRPr="00455BA7">
        <w:rPr>
          <w:sz w:val="28"/>
          <w:szCs w:val="28"/>
        </w:rPr>
        <w:t xml:space="preserve"> тыс. кВт*ч по цене </w:t>
      </w:r>
      <w:r w:rsidRPr="00455BA7">
        <w:rPr>
          <w:b/>
          <w:i/>
          <w:sz w:val="28"/>
          <w:szCs w:val="28"/>
        </w:rPr>
        <w:t>6,77</w:t>
      </w:r>
      <w:r w:rsidRPr="00455BA7">
        <w:rPr>
          <w:sz w:val="28"/>
          <w:szCs w:val="28"/>
        </w:rPr>
        <w:t xml:space="preserve"> руб./кВт*ч); активная энергия СН-2                            (1-20 кВ) – </w:t>
      </w:r>
      <w:r w:rsidRPr="00455BA7">
        <w:rPr>
          <w:b/>
          <w:i/>
          <w:sz w:val="28"/>
          <w:szCs w:val="28"/>
        </w:rPr>
        <w:t>20607,10</w:t>
      </w:r>
      <w:r w:rsidRPr="00455BA7">
        <w:rPr>
          <w:sz w:val="28"/>
          <w:szCs w:val="28"/>
        </w:rPr>
        <w:t xml:space="preserve"> тыс. руб. (в объеме </w:t>
      </w:r>
      <w:r w:rsidRPr="00455BA7">
        <w:rPr>
          <w:b/>
          <w:i/>
          <w:sz w:val="28"/>
          <w:szCs w:val="28"/>
        </w:rPr>
        <w:t>5173,72</w:t>
      </w:r>
      <w:r w:rsidRPr="00455BA7">
        <w:rPr>
          <w:sz w:val="28"/>
          <w:szCs w:val="28"/>
        </w:rPr>
        <w:t xml:space="preserve"> тыс. кВт*ч по цене </w:t>
      </w:r>
      <w:r w:rsidRPr="00455BA7">
        <w:rPr>
          <w:b/>
          <w:i/>
          <w:sz w:val="28"/>
          <w:szCs w:val="28"/>
        </w:rPr>
        <w:t>3,98</w:t>
      </w:r>
      <w:r w:rsidRPr="00455BA7">
        <w:rPr>
          <w:sz w:val="28"/>
          <w:szCs w:val="28"/>
        </w:rPr>
        <w:t xml:space="preserve"> руб./кВт*ч); заявленная мощность по СН-2 – </w:t>
      </w:r>
      <w:r w:rsidRPr="00455BA7">
        <w:rPr>
          <w:b/>
          <w:i/>
          <w:sz w:val="28"/>
          <w:szCs w:val="28"/>
        </w:rPr>
        <w:t>2625,57</w:t>
      </w:r>
      <w:r w:rsidRPr="00455BA7">
        <w:rPr>
          <w:sz w:val="28"/>
          <w:szCs w:val="28"/>
        </w:rPr>
        <w:t xml:space="preserve"> тыс. руб. (в объеме </w:t>
      </w:r>
      <w:r w:rsidRPr="00455BA7">
        <w:rPr>
          <w:b/>
          <w:i/>
          <w:sz w:val="28"/>
          <w:szCs w:val="28"/>
        </w:rPr>
        <w:t>3,44</w:t>
      </w:r>
      <w:r w:rsidRPr="00455BA7">
        <w:rPr>
          <w:sz w:val="28"/>
          <w:szCs w:val="28"/>
        </w:rPr>
        <w:t xml:space="preserve"> МВт по цене </w:t>
      </w:r>
      <w:r w:rsidRPr="00455BA7">
        <w:rPr>
          <w:b/>
          <w:i/>
          <w:sz w:val="28"/>
          <w:szCs w:val="28"/>
        </w:rPr>
        <w:t>762,57</w:t>
      </w:r>
      <w:r w:rsidRPr="00455BA7">
        <w:rPr>
          <w:sz w:val="28"/>
          <w:szCs w:val="28"/>
        </w:rPr>
        <w:t xml:space="preserve"> руб./МВт*мес); энергия ВН (110 кВ и выше) (одноставочный тариф) </w:t>
      </w:r>
      <w:r w:rsidRPr="00455BA7">
        <w:rPr>
          <w:i/>
          <w:sz w:val="28"/>
          <w:szCs w:val="28"/>
        </w:rPr>
        <w:t xml:space="preserve">– </w:t>
      </w:r>
      <w:r w:rsidRPr="00455BA7">
        <w:rPr>
          <w:b/>
          <w:i/>
          <w:sz w:val="28"/>
          <w:szCs w:val="28"/>
        </w:rPr>
        <w:t xml:space="preserve">127,94  </w:t>
      </w:r>
      <w:r w:rsidRPr="00455BA7">
        <w:rPr>
          <w:sz w:val="28"/>
          <w:szCs w:val="28"/>
        </w:rPr>
        <w:t xml:space="preserve">тыс. руб. (в объеме  </w:t>
      </w:r>
      <w:r w:rsidRPr="00455BA7">
        <w:rPr>
          <w:b/>
          <w:i/>
          <w:sz w:val="28"/>
          <w:szCs w:val="28"/>
        </w:rPr>
        <w:t>28,83</w:t>
      </w:r>
      <w:r w:rsidRPr="00455BA7">
        <w:rPr>
          <w:sz w:val="28"/>
          <w:szCs w:val="28"/>
        </w:rPr>
        <w:t xml:space="preserve"> тыс. кВт*ч по </w:t>
      </w:r>
      <w:r w:rsidRPr="00455BA7">
        <w:rPr>
          <w:b/>
          <w:i/>
          <w:sz w:val="28"/>
          <w:szCs w:val="28"/>
        </w:rPr>
        <w:t>4,44</w:t>
      </w:r>
      <w:r w:rsidRPr="00455BA7">
        <w:rPr>
          <w:sz w:val="28"/>
          <w:szCs w:val="28"/>
        </w:rPr>
        <w:t xml:space="preserve"> руб./кВт*ч).</w:t>
      </w:r>
    </w:p>
    <w:p w14:paraId="0FFE368C" w14:textId="77777777" w:rsidR="00455BA7" w:rsidRPr="00455BA7" w:rsidRDefault="00455BA7" w:rsidP="00455BA7">
      <w:pPr>
        <w:ind w:firstLine="720"/>
        <w:jc w:val="both"/>
        <w:rPr>
          <w:color w:val="FF0000"/>
          <w:sz w:val="28"/>
          <w:szCs w:val="28"/>
        </w:rPr>
      </w:pPr>
    </w:p>
    <w:p w14:paraId="267F5853" w14:textId="77777777" w:rsidR="00455BA7" w:rsidRPr="00455BA7" w:rsidRDefault="00455BA7" w:rsidP="00455BA7">
      <w:pPr>
        <w:ind w:firstLine="720"/>
        <w:jc w:val="both"/>
        <w:rPr>
          <w:sz w:val="28"/>
          <w:szCs w:val="28"/>
        </w:rPr>
      </w:pPr>
      <w:r w:rsidRPr="00455BA7">
        <w:rPr>
          <w:rFonts w:eastAsia="Calibri"/>
          <w:sz w:val="28"/>
          <w:szCs w:val="28"/>
          <w:lang w:eastAsia="en-US"/>
        </w:rPr>
        <w:t xml:space="preserve">Организацией  </w:t>
      </w:r>
      <w:r w:rsidRPr="00455BA7">
        <w:rPr>
          <w:sz w:val="28"/>
          <w:szCs w:val="28"/>
        </w:rPr>
        <w:t xml:space="preserve">в целях корректировки на 2022 год расходы заявлены в общей сумме  </w:t>
      </w:r>
      <w:r w:rsidRPr="00455BA7">
        <w:rPr>
          <w:b/>
          <w:i/>
          <w:sz w:val="28"/>
          <w:szCs w:val="28"/>
        </w:rPr>
        <w:t>29087,84</w:t>
      </w:r>
      <w:r w:rsidRPr="00455BA7">
        <w:rPr>
          <w:sz w:val="28"/>
          <w:szCs w:val="28"/>
        </w:rPr>
        <w:t xml:space="preserve"> тыс. руб., в том числе по уровням напряжения:</w:t>
      </w:r>
    </w:p>
    <w:p w14:paraId="7E6C3C38" w14:textId="77777777" w:rsidR="00455BA7" w:rsidRPr="00455BA7" w:rsidRDefault="00455BA7" w:rsidP="00455BA7">
      <w:pPr>
        <w:ind w:firstLine="720"/>
        <w:jc w:val="both"/>
        <w:rPr>
          <w:sz w:val="28"/>
          <w:szCs w:val="28"/>
        </w:rPr>
      </w:pPr>
      <w:r w:rsidRPr="00455BA7">
        <w:rPr>
          <w:b/>
          <w:sz w:val="28"/>
          <w:szCs w:val="28"/>
        </w:rPr>
        <w:t xml:space="preserve">энергия НН </w:t>
      </w:r>
      <w:r w:rsidRPr="00455BA7">
        <w:rPr>
          <w:sz w:val="28"/>
          <w:szCs w:val="28"/>
        </w:rPr>
        <w:t xml:space="preserve"> – </w:t>
      </w:r>
      <w:r w:rsidRPr="00455BA7">
        <w:rPr>
          <w:b/>
          <w:i/>
          <w:sz w:val="28"/>
          <w:szCs w:val="28"/>
        </w:rPr>
        <w:t>186,04</w:t>
      </w:r>
      <w:r w:rsidRPr="00455BA7">
        <w:rPr>
          <w:sz w:val="28"/>
          <w:szCs w:val="28"/>
        </w:rPr>
        <w:t xml:space="preserve"> тыс. руб. (в объеме </w:t>
      </w:r>
      <w:r w:rsidRPr="00455BA7">
        <w:rPr>
          <w:b/>
          <w:i/>
          <w:sz w:val="28"/>
          <w:szCs w:val="28"/>
        </w:rPr>
        <w:t>27,53</w:t>
      </w:r>
      <w:r w:rsidRPr="00455BA7">
        <w:rPr>
          <w:sz w:val="28"/>
          <w:szCs w:val="28"/>
        </w:rPr>
        <w:t xml:space="preserve"> тыс. кВт*ч по цене    </w:t>
      </w:r>
      <w:r w:rsidRPr="00455BA7">
        <w:rPr>
          <w:b/>
          <w:i/>
          <w:sz w:val="28"/>
          <w:szCs w:val="28"/>
        </w:rPr>
        <w:t>6,76</w:t>
      </w:r>
      <w:r w:rsidRPr="00455BA7">
        <w:rPr>
          <w:sz w:val="28"/>
          <w:szCs w:val="28"/>
        </w:rPr>
        <w:t xml:space="preserve"> руб./кВт*ч); </w:t>
      </w:r>
    </w:p>
    <w:p w14:paraId="194F28E8" w14:textId="77777777" w:rsidR="00455BA7" w:rsidRPr="00455BA7" w:rsidRDefault="00455BA7" w:rsidP="00455BA7">
      <w:pPr>
        <w:ind w:firstLine="720"/>
        <w:jc w:val="both"/>
        <w:rPr>
          <w:sz w:val="28"/>
          <w:szCs w:val="28"/>
        </w:rPr>
      </w:pPr>
      <w:r w:rsidRPr="00455BA7">
        <w:rPr>
          <w:b/>
          <w:sz w:val="28"/>
          <w:szCs w:val="28"/>
        </w:rPr>
        <w:t>активная энергия СН-2</w:t>
      </w:r>
      <w:r w:rsidRPr="00455BA7">
        <w:rPr>
          <w:sz w:val="28"/>
          <w:szCs w:val="28"/>
        </w:rPr>
        <w:t xml:space="preserve"> – </w:t>
      </w:r>
      <w:r w:rsidRPr="00455BA7">
        <w:rPr>
          <w:b/>
          <w:i/>
          <w:sz w:val="28"/>
          <w:szCs w:val="28"/>
        </w:rPr>
        <w:t>25568,29</w:t>
      </w:r>
      <w:r w:rsidRPr="00455BA7">
        <w:rPr>
          <w:sz w:val="28"/>
          <w:szCs w:val="28"/>
        </w:rPr>
        <w:t xml:space="preserve"> тыс. руб. (в объеме </w:t>
      </w:r>
      <w:r w:rsidRPr="00455BA7">
        <w:rPr>
          <w:b/>
          <w:i/>
          <w:sz w:val="28"/>
          <w:szCs w:val="28"/>
        </w:rPr>
        <w:t>6202,07</w:t>
      </w:r>
      <w:r w:rsidRPr="00455BA7">
        <w:rPr>
          <w:sz w:val="28"/>
          <w:szCs w:val="28"/>
        </w:rPr>
        <w:t xml:space="preserve"> тыс. кВт*ч по цене </w:t>
      </w:r>
      <w:r w:rsidRPr="00455BA7">
        <w:rPr>
          <w:b/>
          <w:i/>
          <w:sz w:val="28"/>
          <w:szCs w:val="28"/>
        </w:rPr>
        <w:t>4,12</w:t>
      </w:r>
      <w:r w:rsidRPr="00455BA7">
        <w:rPr>
          <w:sz w:val="28"/>
          <w:szCs w:val="28"/>
        </w:rPr>
        <w:t xml:space="preserve"> руб./кВт*ч); </w:t>
      </w:r>
    </w:p>
    <w:p w14:paraId="0CE109CD" w14:textId="77777777" w:rsidR="00455BA7" w:rsidRPr="00455BA7" w:rsidRDefault="00455BA7" w:rsidP="00455BA7">
      <w:pPr>
        <w:ind w:firstLine="720"/>
        <w:jc w:val="both"/>
        <w:rPr>
          <w:sz w:val="28"/>
          <w:szCs w:val="28"/>
        </w:rPr>
      </w:pPr>
      <w:r w:rsidRPr="00455BA7">
        <w:rPr>
          <w:b/>
          <w:sz w:val="28"/>
          <w:szCs w:val="28"/>
        </w:rPr>
        <w:t>заявленная мощность по СН-2</w:t>
      </w:r>
      <w:r w:rsidRPr="00455BA7">
        <w:rPr>
          <w:sz w:val="28"/>
          <w:szCs w:val="28"/>
        </w:rPr>
        <w:t xml:space="preserve"> – </w:t>
      </w:r>
      <w:r w:rsidRPr="00455BA7">
        <w:rPr>
          <w:b/>
          <w:i/>
          <w:sz w:val="28"/>
          <w:szCs w:val="28"/>
        </w:rPr>
        <w:t>3112,99</w:t>
      </w:r>
      <w:r w:rsidRPr="00455BA7">
        <w:rPr>
          <w:sz w:val="28"/>
          <w:szCs w:val="28"/>
        </w:rPr>
        <w:t xml:space="preserve"> тыс. руб. (в  годовом объеме </w:t>
      </w:r>
      <w:r w:rsidRPr="00455BA7">
        <w:rPr>
          <w:b/>
          <w:i/>
          <w:sz w:val="28"/>
          <w:szCs w:val="28"/>
        </w:rPr>
        <w:t>4,25</w:t>
      </w:r>
      <w:r w:rsidRPr="00455BA7">
        <w:rPr>
          <w:sz w:val="28"/>
          <w:szCs w:val="28"/>
        </w:rPr>
        <w:t xml:space="preserve"> МВт </w:t>
      </w:r>
      <w:r w:rsidRPr="00455BA7">
        <w:rPr>
          <w:b/>
          <w:i/>
          <w:sz w:val="28"/>
          <w:szCs w:val="28"/>
        </w:rPr>
        <w:t>731,78</w:t>
      </w:r>
      <w:r w:rsidRPr="00455BA7">
        <w:rPr>
          <w:sz w:val="28"/>
          <w:szCs w:val="28"/>
        </w:rPr>
        <w:t xml:space="preserve"> руб./МВт); </w:t>
      </w:r>
    </w:p>
    <w:p w14:paraId="3041B5D2" w14:textId="77777777" w:rsidR="00455BA7" w:rsidRPr="00455BA7" w:rsidRDefault="00455BA7" w:rsidP="00455BA7">
      <w:pPr>
        <w:ind w:firstLine="720"/>
        <w:jc w:val="both"/>
        <w:rPr>
          <w:sz w:val="28"/>
          <w:szCs w:val="28"/>
        </w:rPr>
      </w:pPr>
      <w:r w:rsidRPr="00455BA7">
        <w:rPr>
          <w:b/>
          <w:sz w:val="28"/>
          <w:szCs w:val="28"/>
        </w:rPr>
        <w:t xml:space="preserve">энергия ВН </w:t>
      </w:r>
      <w:r w:rsidRPr="00455BA7">
        <w:rPr>
          <w:b/>
          <w:i/>
          <w:sz w:val="28"/>
          <w:szCs w:val="28"/>
        </w:rPr>
        <w:t xml:space="preserve">– 220,51 </w:t>
      </w:r>
      <w:r w:rsidRPr="00455BA7">
        <w:rPr>
          <w:sz w:val="28"/>
          <w:szCs w:val="28"/>
        </w:rPr>
        <w:t xml:space="preserve">тыс. руб. (в объеме  </w:t>
      </w:r>
      <w:r w:rsidRPr="00455BA7">
        <w:rPr>
          <w:b/>
          <w:i/>
          <w:sz w:val="28"/>
          <w:szCs w:val="28"/>
        </w:rPr>
        <w:t>51,46</w:t>
      </w:r>
      <w:r w:rsidRPr="00455BA7">
        <w:rPr>
          <w:sz w:val="28"/>
          <w:szCs w:val="28"/>
        </w:rPr>
        <w:t xml:space="preserve"> тыс. кВт*ч по цене     </w:t>
      </w:r>
      <w:r w:rsidRPr="00455BA7">
        <w:rPr>
          <w:b/>
          <w:i/>
          <w:sz w:val="28"/>
          <w:szCs w:val="28"/>
        </w:rPr>
        <w:t>4,29</w:t>
      </w:r>
      <w:r w:rsidRPr="00455BA7">
        <w:rPr>
          <w:sz w:val="28"/>
          <w:szCs w:val="28"/>
        </w:rPr>
        <w:t xml:space="preserve"> руб./кВт*ч).</w:t>
      </w:r>
    </w:p>
    <w:p w14:paraId="63E9038B" w14:textId="77777777" w:rsidR="00455BA7" w:rsidRPr="00455BA7" w:rsidRDefault="00455BA7" w:rsidP="00455BA7">
      <w:pPr>
        <w:ind w:firstLine="720"/>
        <w:jc w:val="both"/>
        <w:rPr>
          <w:color w:val="FF0000"/>
          <w:sz w:val="22"/>
          <w:szCs w:val="28"/>
        </w:rPr>
      </w:pPr>
    </w:p>
    <w:p w14:paraId="7D39C58E" w14:textId="77777777" w:rsidR="00455BA7" w:rsidRPr="00455BA7" w:rsidRDefault="00455BA7" w:rsidP="00455BA7">
      <w:pPr>
        <w:tabs>
          <w:tab w:val="left" w:pos="1134"/>
          <w:tab w:val="left" w:pos="9356"/>
          <w:tab w:val="left" w:pos="9781"/>
          <w:tab w:val="left" w:pos="9923"/>
        </w:tabs>
        <w:ind w:firstLine="709"/>
        <w:jc w:val="both"/>
        <w:rPr>
          <w:sz w:val="28"/>
          <w:szCs w:val="28"/>
        </w:rPr>
      </w:pPr>
      <w:r w:rsidRPr="00455BA7">
        <w:rPr>
          <w:sz w:val="28"/>
          <w:szCs w:val="28"/>
        </w:rPr>
        <w:t>Поставка электроэнергии для нужд водоотведения в 2020 г. осуществлялась на основании:</w:t>
      </w:r>
    </w:p>
    <w:p w14:paraId="2C5CE587" w14:textId="77777777" w:rsidR="00455BA7" w:rsidRPr="00455BA7" w:rsidRDefault="00455BA7" w:rsidP="00CD067D">
      <w:pPr>
        <w:numPr>
          <w:ilvl w:val="0"/>
          <w:numId w:val="28"/>
        </w:numPr>
        <w:tabs>
          <w:tab w:val="left" w:pos="1134"/>
          <w:tab w:val="left" w:pos="9356"/>
          <w:tab w:val="left" w:pos="9781"/>
          <w:tab w:val="left" w:pos="9923"/>
        </w:tabs>
        <w:ind w:left="0" w:firstLine="709"/>
        <w:jc w:val="both"/>
        <w:rPr>
          <w:sz w:val="28"/>
          <w:szCs w:val="28"/>
        </w:rPr>
      </w:pPr>
      <w:r w:rsidRPr="00455BA7">
        <w:rPr>
          <w:sz w:val="28"/>
          <w:szCs w:val="28"/>
          <w:u w:val="single"/>
        </w:rPr>
        <w:t xml:space="preserve">договора от 01.01.2008 № 1155э с ПАО «Кузбассэнергосбыт» -  </w:t>
      </w:r>
      <w:r w:rsidRPr="00455BA7">
        <w:rPr>
          <w:sz w:val="28"/>
          <w:szCs w:val="28"/>
        </w:rPr>
        <w:t>(расчеты по одноставочному тарифу, по первой ценовой категории (для объемов покупки электроэнергии/мощности, учет которых осуществляется в целом за расчетный период), снабжаются по низкому, среднему второму и высокому напряжению Очистные сооружения пос. Инской, Очистные сооружения пос. Колмогоры, Очистные сооружения микрорайона Ивушки, КНС);</w:t>
      </w:r>
    </w:p>
    <w:p w14:paraId="02DE3926" w14:textId="77777777" w:rsidR="00455BA7" w:rsidRPr="00455BA7" w:rsidRDefault="00455BA7" w:rsidP="00CD067D">
      <w:pPr>
        <w:numPr>
          <w:ilvl w:val="0"/>
          <w:numId w:val="28"/>
        </w:numPr>
        <w:tabs>
          <w:tab w:val="left" w:pos="1134"/>
          <w:tab w:val="left" w:pos="9356"/>
          <w:tab w:val="left" w:pos="9781"/>
          <w:tab w:val="left" w:pos="9923"/>
        </w:tabs>
        <w:ind w:left="0" w:firstLine="709"/>
        <w:jc w:val="both"/>
        <w:rPr>
          <w:sz w:val="28"/>
          <w:szCs w:val="28"/>
        </w:rPr>
      </w:pPr>
      <w:r w:rsidRPr="00455BA7">
        <w:rPr>
          <w:sz w:val="28"/>
          <w:szCs w:val="28"/>
          <w:u w:val="single"/>
        </w:rPr>
        <w:t>договора от 01.10.2013 №601224  с ПАО «Кузбассэнергосбыт»</w:t>
      </w:r>
      <w:r w:rsidRPr="00455BA7">
        <w:rPr>
          <w:sz w:val="28"/>
          <w:szCs w:val="28"/>
        </w:rPr>
        <w:t xml:space="preserve">    (энергия СН-2  по двухставочному тарифу по третьей ценовой категории (для объемов покупки эл.эн/мощности, в отношении которых в расчетном периоде осуществляется почасовый учет – снабжаются Очистные сооружения Кузбасская, 6,  (Ф6-14К, Ф6-41К); </w:t>
      </w:r>
    </w:p>
    <w:p w14:paraId="224316C3" w14:textId="77777777" w:rsidR="00455BA7" w:rsidRPr="00455BA7" w:rsidRDefault="00455BA7" w:rsidP="00CD067D">
      <w:pPr>
        <w:numPr>
          <w:ilvl w:val="0"/>
          <w:numId w:val="28"/>
        </w:numPr>
        <w:tabs>
          <w:tab w:val="left" w:pos="1134"/>
          <w:tab w:val="left" w:pos="9356"/>
          <w:tab w:val="left" w:pos="9781"/>
          <w:tab w:val="left" w:pos="9923"/>
        </w:tabs>
        <w:ind w:left="0" w:firstLine="709"/>
        <w:jc w:val="both"/>
        <w:rPr>
          <w:sz w:val="28"/>
          <w:szCs w:val="28"/>
        </w:rPr>
      </w:pPr>
      <w:r w:rsidRPr="00455BA7">
        <w:rPr>
          <w:sz w:val="28"/>
          <w:szCs w:val="28"/>
          <w:u w:val="single"/>
        </w:rPr>
        <w:t>договора от 01.07.2013    № 3,2/54/РУС  с ООО «Русэнергосбыт»</w:t>
      </w:r>
      <w:r w:rsidRPr="00455BA7">
        <w:rPr>
          <w:sz w:val="28"/>
          <w:szCs w:val="28"/>
        </w:rPr>
        <w:t xml:space="preserve"> - на основании (энергия среднего второго напряжения для нужд КНС-36 и КНС-37-элеватор в г. Белово по ул. Новостройка). </w:t>
      </w:r>
    </w:p>
    <w:p w14:paraId="02CCF3EA" w14:textId="77777777" w:rsidR="00455BA7" w:rsidRPr="00455BA7" w:rsidRDefault="00455BA7" w:rsidP="00455BA7">
      <w:pPr>
        <w:tabs>
          <w:tab w:val="left" w:pos="1134"/>
          <w:tab w:val="left" w:pos="9356"/>
          <w:tab w:val="left" w:pos="9781"/>
          <w:tab w:val="left" w:pos="9923"/>
        </w:tabs>
        <w:ind w:left="709"/>
        <w:jc w:val="both"/>
        <w:rPr>
          <w:sz w:val="28"/>
          <w:szCs w:val="28"/>
        </w:rPr>
      </w:pPr>
      <w:r w:rsidRPr="00455BA7">
        <w:rPr>
          <w:sz w:val="28"/>
          <w:szCs w:val="28"/>
        </w:rPr>
        <w:t xml:space="preserve">Фактические затраты за отчетный период составили </w:t>
      </w:r>
      <w:r w:rsidRPr="00455BA7">
        <w:rPr>
          <w:b/>
          <w:i/>
          <w:sz w:val="28"/>
          <w:szCs w:val="28"/>
        </w:rPr>
        <w:t>26700,51</w:t>
      </w:r>
      <w:r w:rsidRPr="00455BA7">
        <w:rPr>
          <w:sz w:val="28"/>
          <w:szCs w:val="28"/>
        </w:rPr>
        <w:t xml:space="preserve"> тыс. руб. В обоснование затрат представлены (Том № 1):</w:t>
      </w:r>
    </w:p>
    <w:p w14:paraId="0BB5FD8D" w14:textId="77777777" w:rsidR="00455BA7" w:rsidRPr="00455BA7" w:rsidRDefault="00455BA7" w:rsidP="00455BA7">
      <w:pPr>
        <w:tabs>
          <w:tab w:val="left" w:pos="1134"/>
          <w:tab w:val="left" w:pos="9356"/>
          <w:tab w:val="left" w:pos="9781"/>
          <w:tab w:val="left" w:pos="9923"/>
        </w:tabs>
        <w:ind w:left="709"/>
        <w:jc w:val="both"/>
        <w:rPr>
          <w:sz w:val="28"/>
          <w:szCs w:val="28"/>
        </w:rPr>
      </w:pPr>
      <w:r w:rsidRPr="00455BA7">
        <w:rPr>
          <w:sz w:val="28"/>
          <w:szCs w:val="28"/>
        </w:rPr>
        <w:t>- копии указанных выше договоров энергоснабжения (с. 44-96);</w:t>
      </w:r>
    </w:p>
    <w:p w14:paraId="5FCCBDC6" w14:textId="77777777" w:rsidR="00455BA7" w:rsidRPr="00455BA7" w:rsidRDefault="00455BA7" w:rsidP="00455BA7">
      <w:pPr>
        <w:tabs>
          <w:tab w:val="left" w:pos="1134"/>
          <w:tab w:val="left" w:pos="9356"/>
          <w:tab w:val="left" w:pos="9781"/>
          <w:tab w:val="left" w:pos="9923"/>
        </w:tabs>
        <w:ind w:firstLine="709"/>
        <w:jc w:val="both"/>
        <w:rPr>
          <w:sz w:val="28"/>
          <w:szCs w:val="28"/>
        </w:rPr>
      </w:pPr>
      <w:r w:rsidRPr="00455BA7">
        <w:rPr>
          <w:sz w:val="28"/>
          <w:szCs w:val="28"/>
        </w:rPr>
        <w:t>- копии актов снятия показаний счетчиков за январь-декабрь 2020 г. (стр. 32-43);</w:t>
      </w:r>
    </w:p>
    <w:p w14:paraId="4C994490" w14:textId="77777777" w:rsidR="00455BA7" w:rsidRPr="00455BA7" w:rsidRDefault="00455BA7" w:rsidP="00455BA7">
      <w:pPr>
        <w:tabs>
          <w:tab w:val="left" w:pos="1134"/>
          <w:tab w:val="left" w:pos="9356"/>
          <w:tab w:val="left" w:pos="9781"/>
          <w:tab w:val="left" w:pos="9923"/>
        </w:tabs>
        <w:ind w:firstLine="709"/>
        <w:jc w:val="both"/>
        <w:rPr>
          <w:sz w:val="28"/>
          <w:szCs w:val="28"/>
        </w:rPr>
      </w:pPr>
      <w:r w:rsidRPr="00455BA7">
        <w:rPr>
          <w:sz w:val="28"/>
          <w:szCs w:val="28"/>
        </w:rPr>
        <w:t>- копии предъявленных поставщиками электроэнергии счетов-фактур за январь-декабрь 2020 г.;</w:t>
      </w:r>
    </w:p>
    <w:p w14:paraId="2EE82B98" w14:textId="77777777" w:rsidR="00455BA7" w:rsidRPr="00455BA7" w:rsidRDefault="00455BA7" w:rsidP="00455BA7">
      <w:pPr>
        <w:tabs>
          <w:tab w:val="left" w:pos="1134"/>
          <w:tab w:val="left" w:pos="9356"/>
          <w:tab w:val="left" w:pos="9781"/>
          <w:tab w:val="left" w:pos="9923"/>
        </w:tabs>
        <w:ind w:left="709"/>
        <w:jc w:val="both"/>
        <w:rPr>
          <w:sz w:val="28"/>
          <w:szCs w:val="28"/>
        </w:rPr>
      </w:pPr>
      <w:r w:rsidRPr="00455BA7">
        <w:rPr>
          <w:sz w:val="28"/>
          <w:szCs w:val="28"/>
        </w:rPr>
        <w:lastRenderedPageBreak/>
        <w:t>- «Оборотно-сальдовая ведомость по счету: 60.1 за 2020 г.» (стр. 1-22).</w:t>
      </w:r>
    </w:p>
    <w:p w14:paraId="1BDD338C" w14:textId="77777777" w:rsidR="00455BA7" w:rsidRPr="00455BA7" w:rsidRDefault="00455BA7" w:rsidP="00455BA7">
      <w:pPr>
        <w:tabs>
          <w:tab w:val="left" w:pos="1134"/>
          <w:tab w:val="left" w:pos="9356"/>
          <w:tab w:val="left" w:pos="9781"/>
          <w:tab w:val="left" w:pos="9923"/>
        </w:tabs>
        <w:ind w:left="709"/>
        <w:jc w:val="both"/>
        <w:rPr>
          <w:sz w:val="28"/>
          <w:szCs w:val="28"/>
        </w:rPr>
      </w:pPr>
    </w:p>
    <w:p w14:paraId="100F46B9" w14:textId="77777777" w:rsidR="00455BA7" w:rsidRPr="00455BA7" w:rsidRDefault="00455BA7" w:rsidP="00455BA7">
      <w:pPr>
        <w:autoSpaceDE w:val="0"/>
        <w:autoSpaceDN w:val="0"/>
        <w:adjustRightInd w:val="0"/>
        <w:spacing w:before="38"/>
        <w:ind w:firstLine="567"/>
        <w:jc w:val="both"/>
        <w:rPr>
          <w:rFonts w:eastAsia="Calibri"/>
          <w:i/>
          <w:sz w:val="28"/>
          <w:szCs w:val="28"/>
          <w:lang w:eastAsia="en-US"/>
        </w:rPr>
      </w:pPr>
      <w:r w:rsidRPr="00455BA7">
        <w:rPr>
          <w:rFonts w:eastAsia="Calibri"/>
          <w:sz w:val="28"/>
          <w:szCs w:val="28"/>
          <w:u w:val="single"/>
          <w:lang w:eastAsia="en-US"/>
        </w:rPr>
        <w:t xml:space="preserve"> Специалистом РЭК скорректированный плановый расход электроэнергии  в сфере водоотведения на 2022 год в натуральном выражении</w:t>
      </w:r>
      <w:r w:rsidRPr="00455BA7">
        <w:rPr>
          <w:rFonts w:eastAsia="Calibri"/>
          <w:sz w:val="28"/>
          <w:szCs w:val="28"/>
          <w:lang w:eastAsia="en-US"/>
        </w:rPr>
        <w:t xml:space="preserve"> (</w:t>
      </w:r>
      <w:r w:rsidRPr="00455BA7">
        <w:rPr>
          <w:rFonts w:eastAsia="Calibri"/>
          <w:b/>
          <w:i/>
          <w:sz w:val="28"/>
          <w:szCs w:val="28"/>
          <w:lang w:eastAsia="en-US"/>
        </w:rPr>
        <w:t>4507,61</w:t>
      </w:r>
      <w:r w:rsidRPr="00455BA7">
        <w:rPr>
          <w:rFonts w:eastAsia="Calibri"/>
          <w:sz w:val="28"/>
          <w:szCs w:val="28"/>
          <w:lang w:eastAsia="en-US"/>
        </w:rPr>
        <w:t xml:space="preserve"> тыс. кВт*ч) определен как произведение общего планового объема пропуска стоков   (</w:t>
      </w:r>
      <w:r w:rsidRPr="00455BA7">
        <w:rPr>
          <w:rFonts w:eastAsia="Calibri"/>
          <w:b/>
          <w:i/>
          <w:sz w:val="28"/>
          <w:szCs w:val="28"/>
          <w:lang w:val="en-US" w:eastAsia="en-US"/>
        </w:rPr>
        <w:t>Q</w:t>
      </w:r>
      <w:r w:rsidRPr="00455BA7">
        <w:rPr>
          <w:rFonts w:eastAsia="Calibri"/>
          <w:b/>
          <w:i/>
          <w:sz w:val="28"/>
          <w:szCs w:val="28"/>
          <w:vertAlign w:val="subscript"/>
          <w:lang w:eastAsia="en-US"/>
        </w:rPr>
        <w:t>2022</w:t>
      </w:r>
      <w:r w:rsidRPr="00455BA7">
        <w:rPr>
          <w:rFonts w:eastAsia="Calibri"/>
          <w:b/>
          <w:i/>
          <w:sz w:val="28"/>
          <w:szCs w:val="28"/>
          <w:lang w:eastAsia="en-US"/>
        </w:rPr>
        <w:t xml:space="preserve"> </w:t>
      </w:r>
      <w:r w:rsidRPr="00455BA7">
        <w:rPr>
          <w:rFonts w:eastAsia="Calibri"/>
          <w:b/>
          <w:i/>
          <w:sz w:val="28"/>
          <w:szCs w:val="28"/>
          <w:vertAlign w:val="superscript"/>
          <w:lang w:eastAsia="en-US"/>
        </w:rPr>
        <w:t>СК.</w:t>
      </w:r>
      <w:r w:rsidRPr="00455BA7">
        <w:rPr>
          <w:rFonts w:eastAsia="Calibri"/>
          <w:sz w:val="28"/>
          <w:szCs w:val="28"/>
          <w:vertAlign w:val="superscript"/>
          <w:lang w:eastAsia="en-US"/>
        </w:rPr>
        <w:t xml:space="preserve"> </w:t>
      </w:r>
      <w:r w:rsidRPr="00455BA7">
        <w:rPr>
          <w:rFonts w:eastAsia="Calibri"/>
          <w:sz w:val="28"/>
          <w:szCs w:val="28"/>
          <w:lang w:eastAsia="en-US"/>
        </w:rPr>
        <w:t xml:space="preserve">= </w:t>
      </w:r>
      <w:r w:rsidRPr="00455BA7">
        <w:rPr>
          <w:rFonts w:eastAsia="Calibri"/>
          <w:b/>
          <w:i/>
          <w:sz w:val="28"/>
          <w:szCs w:val="28"/>
          <w:lang w:eastAsia="en-US"/>
        </w:rPr>
        <w:t>3606,088</w:t>
      </w:r>
      <w:r w:rsidRPr="00455BA7">
        <w:rPr>
          <w:rFonts w:eastAsia="Calibri"/>
          <w:sz w:val="28"/>
          <w:szCs w:val="28"/>
          <w:lang w:eastAsia="en-US"/>
        </w:rPr>
        <w:t xml:space="preserve"> тыс. м</w:t>
      </w:r>
      <w:r w:rsidRPr="00455BA7">
        <w:rPr>
          <w:rFonts w:eastAsia="Calibri"/>
          <w:sz w:val="28"/>
          <w:szCs w:val="28"/>
          <w:vertAlign w:val="superscript"/>
          <w:lang w:eastAsia="en-US"/>
        </w:rPr>
        <w:t>3</w:t>
      </w:r>
      <w:r w:rsidRPr="00455BA7">
        <w:rPr>
          <w:rFonts w:eastAsia="Calibri"/>
          <w:sz w:val="28"/>
          <w:szCs w:val="28"/>
          <w:lang w:eastAsia="en-US"/>
        </w:rPr>
        <w:t xml:space="preserve">) на </w:t>
      </w:r>
      <w:r w:rsidRPr="00455BA7">
        <w:rPr>
          <w:rFonts w:eastAsia="Calibri"/>
          <w:sz w:val="28"/>
          <w:szCs w:val="28"/>
          <w:u w:val="single"/>
          <w:lang w:eastAsia="en-US"/>
        </w:rPr>
        <w:t>утвержденный показатель  удельного расхода энергии, определенный действующим Концессионным соглашением</w:t>
      </w:r>
      <w:r w:rsidRPr="00455BA7">
        <w:rPr>
          <w:rFonts w:eastAsia="Calibri"/>
          <w:sz w:val="28"/>
          <w:szCs w:val="28"/>
          <w:lang w:eastAsia="en-US"/>
        </w:rPr>
        <w:t xml:space="preserve"> (</w:t>
      </w:r>
      <w:r w:rsidRPr="00455BA7">
        <w:rPr>
          <w:rFonts w:eastAsia="Calibri"/>
          <w:b/>
          <w:i/>
          <w:sz w:val="28"/>
          <w:szCs w:val="28"/>
          <w:lang w:eastAsia="en-US"/>
        </w:rPr>
        <w:t>УП</w:t>
      </w:r>
      <w:r w:rsidRPr="00455BA7">
        <w:rPr>
          <w:rFonts w:eastAsia="Calibri"/>
          <w:b/>
          <w:i/>
          <w:sz w:val="28"/>
          <w:szCs w:val="28"/>
          <w:vertAlign w:val="subscript"/>
          <w:lang w:eastAsia="en-US"/>
        </w:rPr>
        <w:t>2022</w:t>
      </w:r>
      <w:r w:rsidRPr="00455BA7">
        <w:rPr>
          <w:rFonts w:eastAsia="Calibri"/>
          <w:b/>
          <w:i/>
          <w:sz w:val="28"/>
          <w:szCs w:val="28"/>
          <w:lang w:eastAsia="en-US"/>
        </w:rPr>
        <w:t xml:space="preserve"> </w:t>
      </w:r>
      <w:r w:rsidRPr="00455BA7">
        <w:rPr>
          <w:rFonts w:eastAsia="Calibri"/>
          <w:b/>
          <w:i/>
          <w:sz w:val="28"/>
          <w:szCs w:val="28"/>
          <w:vertAlign w:val="superscript"/>
          <w:lang w:eastAsia="en-US"/>
        </w:rPr>
        <w:t>ЭФ.</w:t>
      </w:r>
      <w:r w:rsidRPr="00455BA7">
        <w:rPr>
          <w:rFonts w:eastAsia="Calibri"/>
          <w:sz w:val="28"/>
          <w:szCs w:val="28"/>
          <w:lang w:eastAsia="en-US"/>
        </w:rPr>
        <w:t xml:space="preserve">)  - </w:t>
      </w:r>
      <w:r w:rsidRPr="00455BA7">
        <w:rPr>
          <w:rFonts w:eastAsia="Calibri"/>
          <w:b/>
          <w:i/>
          <w:sz w:val="28"/>
          <w:szCs w:val="28"/>
          <w:lang w:eastAsia="en-US"/>
        </w:rPr>
        <w:t>1,25</w:t>
      </w:r>
      <w:r w:rsidRPr="00455BA7">
        <w:rPr>
          <w:rFonts w:eastAsia="Calibri"/>
          <w:sz w:val="28"/>
          <w:szCs w:val="28"/>
          <w:lang w:eastAsia="en-US"/>
        </w:rPr>
        <w:t xml:space="preserve"> кВт*ч/м</w:t>
      </w:r>
      <w:r w:rsidRPr="00455BA7">
        <w:rPr>
          <w:rFonts w:eastAsia="Calibri"/>
          <w:sz w:val="28"/>
          <w:szCs w:val="28"/>
          <w:vertAlign w:val="superscript"/>
          <w:lang w:eastAsia="en-US"/>
        </w:rPr>
        <w:t>3</w:t>
      </w:r>
      <w:r w:rsidRPr="00455BA7">
        <w:rPr>
          <w:rFonts w:eastAsia="Calibri"/>
          <w:sz w:val="28"/>
          <w:szCs w:val="28"/>
          <w:lang w:eastAsia="en-US"/>
        </w:rPr>
        <w:t xml:space="preserve">                           (с распределением по уровням напряжения пропорционально фактическим относительным долям  в 2020 г.), в том числе:  </w:t>
      </w:r>
      <w:r w:rsidRPr="00455BA7">
        <w:rPr>
          <w:sz w:val="28"/>
          <w:szCs w:val="28"/>
        </w:rPr>
        <w:t xml:space="preserve">энергия НН – </w:t>
      </w:r>
      <w:r w:rsidRPr="00455BA7">
        <w:rPr>
          <w:b/>
          <w:i/>
          <w:sz w:val="28"/>
          <w:szCs w:val="28"/>
        </w:rPr>
        <w:t>0,43%,</w:t>
      </w:r>
      <w:r w:rsidRPr="00455BA7">
        <w:rPr>
          <w:b/>
          <w:sz w:val="28"/>
          <w:szCs w:val="28"/>
        </w:rPr>
        <w:t xml:space="preserve"> </w:t>
      </w:r>
      <w:r w:rsidRPr="00455BA7">
        <w:rPr>
          <w:sz w:val="28"/>
          <w:szCs w:val="28"/>
        </w:rPr>
        <w:t>энергия СН-2</w:t>
      </w:r>
      <w:r w:rsidRPr="00455BA7">
        <w:rPr>
          <w:b/>
          <w:sz w:val="28"/>
          <w:szCs w:val="28"/>
        </w:rPr>
        <w:t xml:space="preserve"> – </w:t>
      </w:r>
      <w:r w:rsidRPr="00455BA7">
        <w:rPr>
          <w:b/>
          <w:i/>
          <w:sz w:val="28"/>
          <w:szCs w:val="28"/>
        </w:rPr>
        <w:t>99,05%,</w:t>
      </w:r>
      <w:r w:rsidRPr="00455BA7">
        <w:rPr>
          <w:b/>
          <w:sz w:val="28"/>
          <w:szCs w:val="28"/>
        </w:rPr>
        <w:t xml:space="preserve"> </w:t>
      </w:r>
      <w:r w:rsidRPr="00455BA7">
        <w:rPr>
          <w:sz w:val="28"/>
          <w:szCs w:val="28"/>
        </w:rPr>
        <w:t>энергия ВН</w:t>
      </w:r>
      <w:r w:rsidRPr="00455BA7">
        <w:rPr>
          <w:b/>
          <w:sz w:val="28"/>
          <w:szCs w:val="28"/>
        </w:rPr>
        <w:t xml:space="preserve"> – </w:t>
      </w:r>
      <w:r w:rsidRPr="00455BA7">
        <w:rPr>
          <w:b/>
          <w:i/>
          <w:sz w:val="28"/>
          <w:szCs w:val="28"/>
        </w:rPr>
        <w:t xml:space="preserve">0,52%. </w:t>
      </w:r>
    </w:p>
    <w:p w14:paraId="3518D7E9" w14:textId="77777777" w:rsidR="00455BA7" w:rsidRPr="00455BA7" w:rsidRDefault="00455BA7" w:rsidP="00455BA7">
      <w:pPr>
        <w:autoSpaceDE w:val="0"/>
        <w:autoSpaceDN w:val="0"/>
        <w:adjustRightInd w:val="0"/>
        <w:spacing w:before="38"/>
        <w:ind w:firstLine="567"/>
        <w:jc w:val="both"/>
        <w:rPr>
          <w:rFonts w:eastAsia="Calibri"/>
          <w:sz w:val="28"/>
          <w:szCs w:val="28"/>
          <w:lang w:eastAsia="en-US"/>
        </w:rPr>
      </w:pPr>
      <w:r w:rsidRPr="00455BA7">
        <w:rPr>
          <w:rFonts w:eastAsia="Calibri"/>
          <w:sz w:val="28"/>
          <w:szCs w:val="28"/>
          <w:lang w:eastAsia="en-US"/>
        </w:rPr>
        <w:t>Годовой объем заявленной мощности по СН-2 определен на уровне фактической величины 2020 г.</w:t>
      </w:r>
    </w:p>
    <w:p w14:paraId="151FE209" w14:textId="77777777" w:rsidR="00455BA7" w:rsidRPr="00455BA7" w:rsidRDefault="00455BA7" w:rsidP="00455BA7">
      <w:pPr>
        <w:autoSpaceDE w:val="0"/>
        <w:autoSpaceDN w:val="0"/>
        <w:adjustRightInd w:val="0"/>
        <w:ind w:firstLine="540"/>
        <w:jc w:val="both"/>
        <w:rPr>
          <w:b/>
          <w:sz w:val="28"/>
          <w:szCs w:val="28"/>
          <w:u w:val="single"/>
        </w:rPr>
      </w:pPr>
      <w:r w:rsidRPr="00455BA7">
        <w:rPr>
          <w:sz w:val="28"/>
          <w:szCs w:val="28"/>
        </w:rPr>
        <w:t xml:space="preserve">При корректировке   тарифов на водоотведение  на 2022 г. регулятором   к фактическим средневзвешенным ценам 2020 г. без учета НДС (фактические цены, отраженные в шаблоне </w:t>
      </w:r>
      <w:r w:rsidRPr="00455BA7">
        <w:rPr>
          <w:sz w:val="28"/>
          <w:szCs w:val="28"/>
          <w:lang w:val="en-US"/>
        </w:rPr>
        <w:t>CALC</w:t>
      </w:r>
      <w:r w:rsidRPr="00455BA7">
        <w:rPr>
          <w:sz w:val="28"/>
          <w:szCs w:val="28"/>
        </w:rPr>
        <w:t>.</w:t>
      </w:r>
      <w:r w:rsidRPr="00455BA7">
        <w:rPr>
          <w:sz w:val="28"/>
          <w:szCs w:val="28"/>
          <w:lang w:val="en-US"/>
        </w:rPr>
        <w:t>TARIFF</w:t>
      </w:r>
      <w:r w:rsidRPr="00455BA7">
        <w:rPr>
          <w:sz w:val="28"/>
          <w:szCs w:val="28"/>
        </w:rPr>
        <w:t>.</w:t>
      </w:r>
      <w:r w:rsidRPr="00455BA7">
        <w:rPr>
          <w:sz w:val="28"/>
          <w:szCs w:val="28"/>
          <w:lang w:val="en-US"/>
        </w:rPr>
        <w:t>VODA</w:t>
      </w:r>
      <w:r w:rsidRPr="00455BA7">
        <w:rPr>
          <w:sz w:val="28"/>
          <w:szCs w:val="28"/>
        </w:rPr>
        <w:t xml:space="preserve">.6.42, полностью соответствуют данным указанных выше документов) применены индексы цен производителей электрической энергии на 2021 г.  – </w:t>
      </w:r>
      <w:r w:rsidRPr="00455BA7">
        <w:rPr>
          <w:b/>
          <w:i/>
          <w:sz w:val="28"/>
          <w:szCs w:val="28"/>
        </w:rPr>
        <w:t>103,4%,</w:t>
      </w:r>
      <w:r w:rsidRPr="00455BA7">
        <w:rPr>
          <w:sz w:val="28"/>
          <w:szCs w:val="28"/>
        </w:rPr>
        <w:t xml:space="preserve"> на 2022 г. – </w:t>
      </w:r>
      <w:r w:rsidRPr="00455BA7">
        <w:rPr>
          <w:b/>
          <w:i/>
          <w:sz w:val="28"/>
          <w:szCs w:val="28"/>
        </w:rPr>
        <w:t>103,5%,</w:t>
      </w:r>
      <w:r w:rsidRPr="00455BA7">
        <w:rPr>
          <w:sz w:val="28"/>
          <w:szCs w:val="28"/>
        </w:rPr>
        <w:t xml:space="preserve"> установленные в базовом варианте </w:t>
      </w:r>
      <w:r w:rsidRPr="00455BA7">
        <w:rPr>
          <w:rFonts w:eastAsia="Calibri"/>
          <w:sz w:val="28"/>
          <w:szCs w:val="28"/>
        </w:rPr>
        <w:t>в базовом варианте</w:t>
      </w:r>
      <w:r w:rsidRPr="00455BA7">
        <w:rPr>
          <w:sz w:val="28"/>
          <w:szCs w:val="28"/>
        </w:rPr>
        <w:t xml:space="preserve"> «Прогноза социально-экономического развития Российской Федерации на 2022 год и на плановый период 2023 и 2024 годов» от 30.09.2021).</w:t>
      </w:r>
    </w:p>
    <w:p w14:paraId="032F2553" w14:textId="77777777" w:rsidR="00455BA7" w:rsidRPr="00455BA7" w:rsidRDefault="00455BA7" w:rsidP="00455BA7">
      <w:pPr>
        <w:ind w:firstLine="720"/>
        <w:jc w:val="both"/>
        <w:rPr>
          <w:color w:val="FF0000"/>
          <w:sz w:val="28"/>
          <w:szCs w:val="28"/>
        </w:rPr>
      </w:pPr>
    </w:p>
    <w:p w14:paraId="42B7A184" w14:textId="77777777" w:rsidR="00455BA7" w:rsidRPr="00455BA7" w:rsidRDefault="00455BA7" w:rsidP="00455BA7">
      <w:pPr>
        <w:ind w:firstLine="720"/>
        <w:jc w:val="both"/>
        <w:rPr>
          <w:sz w:val="28"/>
          <w:szCs w:val="28"/>
        </w:rPr>
      </w:pPr>
      <w:r w:rsidRPr="00455BA7">
        <w:rPr>
          <w:sz w:val="28"/>
          <w:szCs w:val="28"/>
          <w:u w:val="single"/>
        </w:rPr>
        <w:t xml:space="preserve">Общая расчетная сумма  скорректированных затрат </w:t>
      </w:r>
      <w:r w:rsidRPr="00455BA7">
        <w:rPr>
          <w:b/>
          <w:i/>
          <w:sz w:val="28"/>
          <w:szCs w:val="28"/>
          <w:u w:val="single"/>
        </w:rPr>
        <w:t>РЭ</w:t>
      </w:r>
      <w:r w:rsidRPr="00455BA7">
        <w:rPr>
          <w:b/>
          <w:i/>
          <w:sz w:val="28"/>
          <w:szCs w:val="28"/>
          <w:u w:val="single"/>
          <w:vertAlign w:val="subscript"/>
        </w:rPr>
        <w:t>2022</w:t>
      </w:r>
      <w:r w:rsidRPr="00455BA7">
        <w:rPr>
          <w:b/>
          <w:i/>
          <w:sz w:val="28"/>
          <w:szCs w:val="28"/>
          <w:u w:val="single"/>
          <w:vertAlign w:val="superscript"/>
        </w:rPr>
        <w:t>СК.</w:t>
      </w:r>
      <w:r w:rsidRPr="00455BA7">
        <w:rPr>
          <w:sz w:val="28"/>
          <w:szCs w:val="28"/>
        </w:rPr>
        <w:t xml:space="preserve">   составила </w:t>
      </w:r>
      <w:r w:rsidRPr="00455BA7">
        <w:rPr>
          <w:b/>
          <w:i/>
          <w:sz w:val="28"/>
          <w:szCs w:val="28"/>
        </w:rPr>
        <w:t>21468,92</w:t>
      </w:r>
      <w:r w:rsidRPr="00455BA7">
        <w:rPr>
          <w:sz w:val="28"/>
          <w:szCs w:val="28"/>
        </w:rPr>
        <w:t xml:space="preserve"> тыс. руб., в том числе по уровням напряжения:</w:t>
      </w:r>
    </w:p>
    <w:p w14:paraId="19BC1FEC" w14:textId="77777777" w:rsidR="00455BA7" w:rsidRPr="00455BA7" w:rsidRDefault="00455BA7" w:rsidP="00455BA7">
      <w:pPr>
        <w:ind w:firstLine="720"/>
        <w:jc w:val="both"/>
        <w:rPr>
          <w:sz w:val="28"/>
          <w:szCs w:val="28"/>
        </w:rPr>
      </w:pPr>
      <w:r w:rsidRPr="00455BA7">
        <w:rPr>
          <w:b/>
          <w:sz w:val="28"/>
          <w:szCs w:val="28"/>
        </w:rPr>
        <w:t>энергия НН</w:t>
      </w:r>
      <w:r w:rsidRPr="00455BA7">
        <w:rPr>
          <w:sz w:val="28"/>
          <w:szCs w:val="28"/>
        </w:rPr>
        <w:t xml:space="preserve"> – </w:t>
      </w:r>
      <w:r w:rsidRPr="00455BA7">
        <w:rPr>
          <w:b/>
          <w:i/>
          <w:sz w:val="28"/>
          <w:szCs w:val="28"/>
        </w:rPr>
        <w:t>129,61</w:t>
      </w:r>
      <w:r w:rsidRPr="00455BA7">
        <w:rPr>
          <w:sz w:val="28"/>
          <w:szCs w:val="28"/>
        </w:rPr>
        <w:t xml:space="preserve"> тыс. руб. (в объеме </w:t>
      </w:r>
      <w:r w:rsidRPr="00455BA7">
        <w:rPr>
          <w:b/>
          <w:i/>
          <w:sz w:val="28"/>
          <w:szCs w:val="28"/>
        </w:rPr>
        <w:t>19,38</w:t>
      </w:r>
      <w:r w:rsidRPr="00455BA7">
        <w:rPr>
          <w:sz w:val="28"/>
          <w:szCs w:val="28"/>
        </w:rPr>
        <w:t xml:space="preserve"> тыс. кВт*ч по цене </w:t>
      </w:r>
      <w:r w:rsidRPr="00455BA7">
        <w:rPr>
          <w:b/>
          <w:i/>
          <w:sz w:val="28"/>
          <w:szCs w:val="28"/>
        </w:rPr>
        <w:t>6,69</w:t>
      </w:r>
      <w:r w:rsidRPr="00455BA7">
        <w:rPr>
          <w:sz w:val="28"/>
          <w:szCs w:val="28"/>
        </w:rPr>
        <w:t xml:space="preserve"> руб./кВт*ч); </w:t>
      </w:r>
    </w:p>
    <w:p w14:paraId="6121587B" w14:textId="77777777" w:rsidR="00455BA7" w:rsidRPr="00455BA7" w:rsidRDefault="00455BA7" w:rsidP="00455BA7">
      <w:pPr>
        <w:ind w:firstLine="720"/>
        <w:jc w:val="both"/>
        <w:rPr>
          <w:b/>
          <w:sz w:val="28"/>
          <w:szCs w:val="28"/>
        </w:rPr>
      </w:pPr>
      <w:r w:rsidRPr="00455BA7">
        <w:rPr>
          <w:b/>
          <w:sz w:val="28"/>
          <w:szCs w:val="28"/>
        </w:rPr>
        <w:t>активная энергия СН-2</w:t>
      </w:r>
      <w:r w:rsidRPr="00455BA7">
        <w:rPr>
          <w:sz w:val="28"/>
          <w:szCs w:val="28"/>
        </w:rPr>
        <w:t xml:space="preserve"> – </w:t>
      </w:r>
      <w:r w:rsidRPr="00455BA7">
        <w:rPr>
          <w:b/>
          <w:i/>
          <w:sz w:val="28"/>
          <w:szCs w:val="28"/>
        </w:rPr>
        <w:t>18212,09</w:t>
      </w:r>
      <w:r w:rsidRPr="00455BA7">
        <w:rPr>
          <w:sz w:val="28"/>
          <w:szCs w:val="28"/>
        </w:rPr>
        <w:t xml:space="preserve"> тыс. руб. (</w:t>
      </w:r>
      <w:r w:rsidRPr="00455BA7">
        <w:rPr>
          <w:b/>
          <w:i/>
          <w:sz w:val="28"/>
          <w:szCs w:val="28"/>
        </w:rPr>
        <w:t>4465,00</w:t>
      </w:r>
      <w:r w:rsidRPr="00455BA7">
        <w:rPr>
          <w:sz w:val="28"/>
          <w:szCs w:val="28"/>
        </w:rPr>
        <w:t xml:space="preserve"> тыс. кВт*ч * </w:t>
      </w:r>
      <w:r w:rsidRPr="00455BA7">
        <w:rPr>
          <w:b/>
          <w:i/>
          <w:sz w:val="28"/>
          <w:szCs w:val="28"/>
        </w:rPr>
        <w:t>4,08</w:t>
      </w:r>
      <w:r w:rsidRPr="00455BA7">
        <w:rPr>
          <w:sz w:val="28"/>
          <w:szCs w:val="28"/>
        </w:rPr>
        <w:t xml:space="preserve"> руб./кВт*ч); </w:t>
      </w:r>
    </w:p>
    <w:p w14:paraId="574C45EB" w14:textId="77777777" w:rsidR="00455BA7" w:rsidRPr="00455BA7" w:rsidRDefault="00455BA7" w:rsidP="00455BA7">
      <w:pPr>
        <w:ind w:firstLine="720"/>
        <w:jc w:val="both"/>
        <w:rPr>
          <w:sz w:val="28"/>
          <w:szCs w:val="28"/>
        </w:rPr>
      </w:pPr>
      <w:r w:rsidRPr="00455BA7">
        <w:rPr>
          <w:b/>
          <w:sz w:val="28"/>
          <w:szCs w:val="28"/>
        </w:rPr>
        <w:t xml:space="preserve">заявленная мощность по СН-2 – </w:t>
      </w:r>
      <w:r w:rsidRPr="00455BA7">
        <w:rPr>
          <w:b/>
          <w:i/>
          <w:sz w:val="28"/>
          <w:szCs w:val="28"/>
        </w:rPr>
        <w:t>3028,72</w:t>
      </w:r>
      <w:r w:rsidRPr="00455BA7">
        <w:rPr>
          <w:sz w:val="28"/>
          <w:szCs w:val="28"/>
        </w:rPr>
        <w:t xml:space="preserve"> тыс. руб. (</w:t>
      </w:r>
      <w:r w:rsidRPr="00455BA7">
        <w:rPr>
          <w:b/>
          <w:i/>
          <w:sz w:val="28"/>
          <w:szCs w:val="28"/>
        </w:rPr>
        <w:t>4,18</w:t>
      </w:r>
      <w:r w:rsidRPr="00455BA7">
        <w:rPr>
          <w:sz w:val="28"/>
          <w:szCs w:val="28"/>
        </w:rPr>
        <w:t xml:space="preserve"> МВт * </w:t>
      </w:r>
      <w:r w:rsidRPr="00455BA7">
        <w:rPr>
          <w:b/>
          <w:i/>
          <w:sz w:val="28"/>
          <w:szCs w:val="28"/>
        </w:rPr>
        <w:t>724,06</w:t>
      </w:r>
      <w:r w:rsidRPr="00455BA7">
        <w:rPr>
          <w:sz w:val="28"/>
          <w:szCs w:val="28"/>
        </w:rPr>
        <w:t xml:space="preserve"> руб./МВт); </w:t>
      </w:r>
    </w:p>
    <w:p w14:paraId="24231D0B" w14:textId="77777777" w:rsidR="00455BA7" w:rsidRPr="00455BA7" w:rsidRDefault="00455BA7" w:rsidP="00455BA7">
      <w:pPr>
        <w:ind w:firstLine="720"/>
        <w:jc w:val="both"/>
        <w:rPr>
          <w:sz w:val="28"/>
          <w:szCs w:val="28"/>
        </w:rPr>
      </w:pPr>
      <w:r w:rsidRPr="00455BA7">
        <w:rPr>
          <w:b/>
          <w:sz w:val="28"/>
          <w:szCs w:val="28"/>
        </w:rPr>
        <w:t xml:space="preserve">энергия ВН </w:t>
      </w:r>
      <w:r w:rsidRPr="00455BA7">
        <w:rPr>
          <w:b/>
          <w:i/>
          <w:sz w:val="28"/>
          <w:szCs w:val="28"/>
        </w:rPr>
        <w:t xml:space="preserve">– 98,50 </w:t>
      </w:r>
      <w:r w:rsidRPr="00455BA7">
        <w:rPr>
          <w:sz w:val="28"/>
          <w:szCs w:val="28"/>
        </w:rPr>
        <w:t>тыс. руб. (</w:t>
      </w:r>
      <w:r w:rsidRPr="00455BA7">
        <w:rPr>
          <w:b/>
          <w:i/>
          <w:sz w:val="28"/>
          <w:szCs w:val="28"/>
        </w:rPr>
        <w:t>23,23</w:t>
      </w:r>
      <w:r w:rsidRPr="00455BA7">
        <w:rPr>
          <w:sz w:val="28"/>
          <w:szCs w:val="28"/>
        </w:rPr>
        <w:t xml:space="preserve"> тыс. кВт*ч * </w:t>
      </w:r>
      <w:r w:rsidRPr="00455BA7">
        <w:rPr>
          <w:b/>
          <w:i/>
          <w:sz w:val="28"/>
          <w:szCs w:val="28"/>
        </w:rPr>
        <w:t>4,24</w:t>
      </w:r>
      <w:r w:rsidRPr="00455BA7">
        <w:rPr>
          <w:sz w:val="28"/>
          <w:szCs w:val="28"/>
        </w:rPr>
        <w:t xml:space="preserve"> руб./кВт*ч).</w:t>
      </w:r>
    </w:p>
    <w:p w14:paraId="721DEC36" w14:textId="77777777" w:rsidR="00455BA7" w:rsidRPr="00455BA7" w:rsidRDefault="00455BA7" w:rsidP="00455BA7">
      <w:pPr>
        <w:tabs>
          <w:tab w:val="left" w:pos="1134"/>
          <w:tab w:val="left" w:pos="9356"/>
          <w:tab w:val="left" w:pos="9781"/>
          <w:tab w:val="left" w:pos="9923"/>
        </w:tabs>
        <w:ind w:firstLine="709"/>
        <w:jc w:val="both"/>
        <w:rPr>
          <w:color w:val="FF0000"/>
          <w:sz w:val="22"/>
          <w:szCs w:val="28"/>
        </w:rPr>
      </w:pPr>
    </w:p>
    <w:p w14:paraId="00FBBCD2" w14:textId="77777777" w:rsidR="00455BA7" w:rsidRPr="00455BA7" w:rsidRDefault="00455BA7" w:rsidP="00455BA7">
      <w:pPr>
        <w:autoSpaceDE w:val="0"/>
        <w:autoSpaceDN w:val="0"/>
        <w:adjustRightInd w:val="0"/>
        <w:spacing w:before="38"/>
        <w:ind w:firstLine="709"/>
        <w:jc w:val="both"/>
        <w:rPr>
          <w:b/>
          <w:bCs/>
          <w:color w:val="FF0000"/>
          <w:sz w:val="16"/>
          <w:szCs w:val="28"/>
        </w:rPr>
      </w:pPr>
    </w:p>
    <w:p w14:paraId="548778AA" w14:textId="77777777" w:rsidR="00455BA7" w:rsidRPr="00455BA7" w:rsidRDefault="00455BA7" w:rsidP="00455BA7">
      <w:pPr>
        <w:autoSpaceDE w:val="0"/>
        <w:autoSpaceDN w:val="0"/>
        <w:adjustRightInd w:val="0"/>
        <w:spacing w:before="38"/>
        <w:ind w:firstLine="709"/>
        <w:jc w:val="both"/>
        <w:rPr>
          <w:b/>
          <w:bCs/>
          <w:color w:val="FF0000"/>
          <w:sz w:val="16"/>
          <w:szCs w:val="28"/>
        </w:rPr>
      </w:pPr>
    </w:p>
    <w:p w14:paraId="6C2CEA52" w14:textId="77777777" w:rsidR="00455BA7" w:rsidRPr="00455BA7" w:rsidRDefault="00455BA7" w:rsidP="00455BA7">
      <w:pPr>
        <w:autoSpaceDE w:val="0"/>
        <w:autoSpaceDN w:val="0"/>
        <w:adjustRightInd w:val="0"/>
        <w:spacing w:before="38"/>
        <w:ind w:firstLine="709"/>
        <w:jc w:val="both"/>
        <w:rPr>
          <w:b/>
          <w:bCs/>
          <w:color w:val="FF0000"/>
          <w:sz w:val="16"/>
          <w:szCs w:val="28"/>
        </w:rPr>
      </w:pPr>
    </w:p>
    <w:p w14:paraId="12264BEB" w14:textId="77777777" w:rsidR="00455BA7" w:rsidRPr="00455BA7" w:rsidRDefault="00455BA7" w:rsidP="00455BA7">
      <w:pPr>
        <w:autoSpaceDE w:val="0"/>
        <w:autoSpaceDN w:val="0"/>
        <w:adjustRightInd w:val="0"/>
        <w:spacing w:before="38"/>
        <w:ind w:firstLine="709"/>
        <w:jc w:val="both"/>
        <w:rPr>
          <w:b/>
          <w:bCs/>
          <w:color w:val="FF0000"/>
          <w:sz w:val="16"/>
          <w:szCs w:val="28"/>
        </w:rPr>
      </w:pPr>
    </w:p>
    <w:p w14:paraId="623B4139" w14:textId="77777777" w:rsidR="00455BA7" w:rsidRPr="00455BA7" w:rsidRDefault="00455BA7" w:rsidP="00455BA7">
      <w:pPr>
        <w:autoSpaceDE w:val="0"/>
        <w:autoSpaceDN w:val="0"/>
        <w:adjustRightInd w:val="0"/>
        <w:ind w:firstLine="709"/>
        <w:jc w:val="center"/>
        <w:rPr>
          <w:b/>
          <w:sz w:val="28"/>
          <w:szCs w:val="28"/>
          <w:u w:val="single"/>
        </w:rPr>
      </w:pPr>
      <w:r w:rsidRPr="00455BA7">
        <w:rPr>
          <w:b/>
          <w:sz w:val="28"/>
          <w:szCs w:val="28"/>
          <w:u w:val="single"/>
        </w:rPr>
        <w:t>4. Амортизация основных средств и нематериальных активов</w:t>
      </w:r>
    </w:p>
    <w:p w14:paraId="16421328" w14:textId="77777777" w:rsidR="00455BA7" w:rsidRPr="00455BA7" w:rsidRDefault="00455BA7" w:rsidP="00455BA7">
      <w:pPr>
        <w:autoSpaceDE w:val="0"/>
        <w:autoSpaceDN w:val="0"/>
        <w:adjustRightInd w:val="0"/>
        <w:ind w:firstLine="709"/>
        <w:jc w:val="both"/>
        <w:rPr>
          <w:sz w:val="18"/>
          <w:szCs w:val="28"/>
        </w:rPr>
      </w:pPr>
    </w:p>
    <w:p w14:paraId="7FE5AB23" w14:textId="77777777" w:rsidR="00455BA7" w:rsidRPr="00455BA7" w:rsidRDefault="00455BA7" w:rsidP="00455BA7">
      <w:pPr>
        <w:autoSpaceDE w:val="0"/>
        <w:autoSpaceDN w:val="0"/>
        <w:adjustRightInd w:val="0"/>
        <w:spacing w:before="38"/>
        <w:ind w:firstLine="709"/>
        <w:jc w:val="both"/>
        <w:rPr>
          <w:sz w:val="28"/>
          <w:szCs w:val="28"/>
        </w:rPr>
      </w:pPr>
      <w:r w:rsidRPr="00455BA7">
        <w:rPr>
          <w:sz w:val="28"/>
          <w:szCs w:val="28"/>
        </w:rPr>
        <w:t xml:space="preserve">В соответствии с </w:t>
      </w:r>
      <w:r w:rsidRPr="00455BA7">
        <w:rPr>
          <w:sz w:val="28"/>
          <w:szCs w:val="28"/>
          <w:u w:val="single"/>
        </w:rPr>
        <w:t>п. 28 Методических указаний</w:t>
      </w:r>
      <w:r w:rsidRPr="00455BA7">
        <w:rPr>
          <w:sz w:val="28"/>
          <w:szCs w:val="28"/>
        </w:rPr>
        <w:t xml:space="preserve"> расходы на амортизацию основных средств и нематериальных активов, </w:t>
      </w:r>
      <w:r w:rsidRPr="00455BA7">
        <w:rPr>
          <w:sz w:val="28"/>
          <w:szCs w:val="28"/>
          <w:u w:val="single"/>
        </w:rPr>
        <w:t>относимые           к объектам централизованной системы водоснабжения и (или) водоотведения,</w:t>
      </w:r>
      <w:r w:rsidRPr="00455BA7">
        <w:rPr>
          <w:sz w:val="28"/>
          <w:szCs w:val="28"/>
        </w:rPr>
        <w:t xml:space="preserve"> учитываются при установлении тарифов в сфере водоснабжения и (или) водоотведения на очередной период регулирования     в размере, определенном </w:t>
      </w:r>
      <w:r w:rsidRPr="00455BA7">
        <w:rPr>
          <w:sz w:val="28"/>
          <w:szCs w:val="28"/>
        </w:rPr>
        <w:lastRenderedPageBreak/>
        <w:t xml:space="preserve">в соответствии с законодательством Российской Федерации о бухгалтерском учете. </w:t>
      </w:r>
    </w:p>
    <w:p w14:paraId="28E3541A" w14:textId="77777777" w:rsidR="00455BA7" w:rsidRPr="00455BA7" w:rsidRDefault="00455BA7" w:rsidP="00455BA7">
      <w:pPr>
        <w:autoSpaceDE w:val="0"/>
        <w:autoSpaceDN w:val="0"/>
        <w:adjustRightInd w:val="0"/>
        <w:spacing w:before="38"/>
        <w:ind w:firstLine="709"/>
        <w:jc w:val="both"/>
        <w:rPr>
          <w:sz w:val="28"/>
          <w:szCs w:val="28"/>
        </w:rPr>
      </w:pPr>
      <w:r w:rsidRPr="00455BA7">
        <w:rPr>
          <w:sz w:val="28"/>
          <w:szCs w:val="28"/>
        </w:rPr>
        <w:t>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w:t>
      </w:r>
    </w:p>
    <w:p w14:paraId="341E42FC" w14:textId="77777777" w:rsidR="00455BA7" w:rsidRPr="00455BA7" w:rsidRDefault="00455BA7" w:rsidP="00455BA7">
      <w:pPr>
        <w:autoSpaceDE w:val="0"/>
        <w:autoSpaceDN w:val="0"/>
        <w:adjustRightInd w:val="0"/>
        <w:ind w:firstLine="709"/>
        <w:jc w:val="both"/>
        <w:rPr>
          <w:color w:val="FF0000"/>
          <w:sz w:val="14"/>
          <w:szCs w:val="28"/>
        </w:rPr>
      </w:pPr>
    </w:p>
    <w:p w14:paraId="07FC99B6" w14:textId="77777777" w:rsidR="00455BA7" w:rsidRPr="00455BA7" w:rsidRDefault="00455BA7" w:rsidP="00455BA7">
      <w:pPr>
        <w:autoSpaceDE w:val="0"/>
        <w:autoSpaceDN w:val="0"/>
        <w:adjustRightInd w:val="0"/>
        <w:ind w:firstLine="720"/>
        <w:jc w:val="both"/>
        <w:rPr>
          <w:sz w:val="28"/>
          <w:szCs w:val="28"/>
        </w:rPr>
      </w:pPr>
      <w:r w:rsidRPr="00455BA7">
        <w:rPr>
          <w:sz w:val="28"/>
          <w:szCs w:val="28"/>
          <w:u w:val="single"/>
        </w:rPr>
        <w:t>При установлении долгосрочных тарифов плановая величина амортизационных отчислений на 2022 год</w:t>
      </w:r>
      <w:r w:rsidRPr="00455BA7">
        <w:rPr>
          <w:sz w:val="28"/>
          <w:szCs w:val="28"/>
        </w:rPr>
        <w:t xml:space="preserve"> была определена регулятором           в размере </w:t>
      </w:r>
      <w:r w:rsidRPr="00455BA7">
        <w:rPr>
          <w:b/>
          <w:i/>
          <w:sz w:val="28"/>
          <w:szCs w:val="28"/>
        </w:rPr>
        <w:t>9664,00</w:t>
      </w:r>
      <w:r w:rsidRPr="00455BA7">
        <w:rPr>
          <w:sz w:val="28"/>
          <w:szCs w:val="28"/>
        </w:rPr>
        <w:t xml:space="preserve"> тыс. руб., в том числе в части </w:t>
      </w:r>
      <w:r w:rsidRPr="00455BA7">
        <w:rPr>
          <w:sz w:val="28"/>
          <w:szCs w:val="28"/>
          <w:u w:val="single"/>
        </w:rPr>
        <w:t>начислений по Объекту Концессионного соглашения</w:t>
      </w:r>
      <w:r w:rsidRPr="00455BA7">
        <w:rPr>
          <w:sz w:val="28"/>
          <w:szCs w:val="28"/>
        </w:rPr>
        <w:t xml:space="preserve"> – </w:t>
      </w:r>
      <w:r w:rsidRPr="00455BA7">
        <w:rPr>
          <w:b/>
          <w:i/>
          <w:sz w:val="28"/>
          <w:szCs w:val="28"/>
        </w:rPr>
        <w:t>6930,44</w:t>
      </w:r>
      <w:r w:rsidRPr="00455BA7">
        <w:rPr>
          <w:sz w:val="28"/>
          <w:szCs w:val="28"/>
        </w:rPr>
        <w:t xml:space="preserve"> тыс. руб., в части начислений                    по </w:t>
      </w:r>
      <w:r w:rsidRPr="00455BA7">
        <w:rPr>
          <w:sz w:val="28"/>
          <w:szCs w:val="28"/>
          <w:u w:val="single"/>
        </w:rPr>
        <w:t>иному переданному имуществу</w:t>
      </w:r>
      <w:r w:rsidRPr="00455BA7">
        <w:rPr>
          <w:sz w:val="28"/>
          <w:szCs w:val="28"/>
        </w:rPr>
        <w:t xml:space="preserve"> – </w:t>
      </w:r>
      <w:r w:rsidRPr="00455BA7">
        <w:rPr>
          <w:b/>
          <w:i/>
          <w:sz w:val="28"/>
          <w:szCs w:val="28"/>
        </w:rPr>
        <w:t>2175,21</w:t>
      </w:r>
      <w:r w:rsidRPr="00455BA7">
        <w:rPr>
          <w:sz w:val="28"/>
          <w:szCs w:val="28"/>
        </w:rPr>
        <w:t xml:space="preserve"> тыс. руб., в части стоимости </w:t>
      </w:r>
      <w:r w:rsidRPr="00455BA7">
        <w:rPr>
          <w:sz w:val="28"/>
          <w:szCs w:val="28"/>
          <w:u w:val="single"/>
        </w:rPr>
        <w:t>мероприятий по реконструкции</w:t>
      </w:r>
      <w:r w:rsidRPr="00455BA7">
        <w:rPr>
          <w:sz w:val="28"/>
          <w:szCs w:val="28"/>
        </w:rPr>
        <w:t xml:space="preserve"> – </w:t>
      </w:r>
      <w:r w:rsidRPr="00455BA7">
        <w:rPr>
          <w:b/>
          <w:i/>
          <w:sz w:val="28"/>
          <w:szCs w:val="28"/>
        </w:rPr>
        <w:t>558,35</w:t>
      </w:r>
      <w:r w:rsidRPr="00455BA7">
        <w:rPr>
          <w:sz w:val="28"/>
          <w:szCs w:val="28"/>
        </w:rPr>
        <w:t xml:space="preserve"> тыс. руб. </w:t>
      </w:r>
    </w:p>
    <w:p w14:paraId="00A19EA2" w14:textId="77777777" w:rsidR="00455BA7" w:rsidRPr="00455BA7" w:rsidRDefault="00455BA7" w:rsidP="00455BA7">
      <w:pPr>
        <w:autoSpaceDE w:val="0"/>
        <w:autoSpaceDN w:val="0"/>
        <w:adjustRightInd w:val="0"/>
        <w:ind w:firstLine="720"/>
        <w:jc w:val="both"/>
        <w:rPr>
          <w:color w:val="FF0000"/>
          <w:sz w:val="22"/>
          <w:szCs w:val="28"/>
        </w:rPr>
      </w:pPr>
    </w:p>
    <w:p w14:paraId="534F5337" w14:textId="77777777" w:rsidR="00455BA7" w:rsidRPr="00455BA7" w:rsidRDefault="00455BA7" w:rsidP="00455BA7">
      <w:pPr>
        <w:autoSpaceDE w:val="0"/>
        <w:autoSpaceDN w:val="0"/>
        <w:adjustRightInd w:val="0"/>
        <w:ind w:firstLine="720"/>
        <w:jc w:val="both"/>
        <w:rPr>
          <w:sz w:val="28"/>
          <w:szCs w:val="28"/>
        </w:rPr>
      </w:pPr>
      <w:r w:rsidRPr="00455BA7">
        <w:rPr>
          <w:sz w:val="28"/>
          <w:szCs w:val="28"/>
          <w:u w:val="single"/>
        </w:rPr>
        <w:t>Организацией в целях корректировки на 2022 год</w:t>
      </w:r>
      <w:r w:rsidRPr="00455BA7">
        <w:rPr>
          <w:sz w:val="28"/>
          <w:szCs w:val="28"/>
        </w:rPr>
        <w:t xml:space="preserve"> расходы по статье заявлены в размере </w:t>
      </w:r>
      <w:r w:rsidRPr="00455BA7">
        <w:rPr>
          <w:b/>
          <w:i/>
          <w:sz w:val="28"/>
          <w:szCs w:val="28"/>
        </w:rPr>
        <w:t>534,86</w:t>
      </w:r>
      <w:r w:rsidRPr="00455BA7">
        <w:rPr>
          <w:sz w:val="28"/>
          <w:szCs w:val="28"/>
        </w:rPr>
        <w:t xml:space="preserve">  тыс. руб., в том числе:  в части начислений       по Объекту Концессионного соглашения – </w:t>
      </w:r>
      <w:r w:rsidRPr="00455BA7">
        <w:rPr>
          <w:b/>
          <w:i/>
          <w:sz w:val="28"/>
          <w:szCs w:val="28"/>
        </w:rPr>
        <w:t>0,00</w:t>
      </w:r>
      <w:r w:rsidRPr="00455BA7">
        <w:rPr>
          <w:sz w:val="28"/>
          <w:szCs w:val="28"/>
        </w:rPr>
        <w:t xml:space="preserve"> тыс. руб., в части начислений по иному переданному имуществу </w:t>
      </w:r>
      <w:r w:rsidRPr="00455BA7">
        <w:rPr>
          <w:b/>
          <w:i/>
          <w:sz w:val="28"/>
          <w:szCs w:val="28"/>
        </w:rPr>
        <w:t>– 0,00</w:t>
      </w:r>
      <w:r w:rsidRPr="00455BA7">
        <w:rPr>
          <w:sz w:val="28"/>
          <w:szCs w:val="28"/>
        </w:rPr>
        <w:t xml:space="preserve"> тыс. руб., в части стоимости– </w:t>
      </w:r>
      <w:r w:rsidRPr="00455BA7">
        <w:rPr>
          <w:b/>
          <w:i/>
          <w:sz w:val="28"/>
          <w:szCs w:val="28"/>
        </w:rPr>
        <w:t>0,00</w:t>
      </w:r>
      <w:r w:rsidRPr="00455BA7">
        <w:rPr>
          <w:sz w:val="28"/>
          <w:szCs w:val="28"/>
        </w:rPr>
        <w:t xml:space="preserve"> тыс. руб., в части начислений по собственным основным средствам – </w:t>
      </w:r>
      <w:r w:rsidRPr="00455BA7">
        <w:rPr>
          <w:b/>
          <w:i/>
          <w:sz w:val="28"/>
          <w:szCs w:val="28"/>
        </w:rPr>
        <w:t>245,99</w:t>
      </w:r>
      <w:r w:rsidRPr="00455BA7">
        <w:rPr>
          <w:sz w:val="28"/>
          <w:szCs w:val="28"/>
        </w:rPr>
        <w:t xml:space="preserve"> тыс. руб., в части стоимости нематериальных активов (в том числе мероприятия по реконструкции Объекта Концессионного соглашения и амортизация стоимости разработки проекта концессионного соглашения) – </w:t>
      </w:r>
      <w:r w:rsidRPr="00455BA7">
        <w:rPr>
          <w:b/>
          <w:i/>
          <w:sz w:val="28"/>
          <w:szCs w:val="28"/>
        </w:rPr>
        <w:t>288,87</w:t>
      </w:r>
      <w:r w:rsidRPr="00455BA7">
        <w:rPr>
          <w:sz w:val="28"/>
          <w:szCs w:val="28"/>
        </w:rPr>
        <w:t xml:space="preserve"> тыс. руб.       </w:t>
      </w:r>
    </w:p>
    <w:p w14:paraId="25383ED3" w14:textId="77777777" w:rsidR="00455BA7" w:rsidRPr="00455BA7" w:rsidRDefault="00455BA7" w:rsidP="00455BA7">
      <w:pPr>
        <w:autoSpaceDE w:val="0"/>
        <w:autoSpaceDN w:val="0"/>
        <w:adjustRightInd w:val="0"/>
        <w:ind w:firstLine="720"/>
        <w:jc w:val="both"/>
        <w:rPr>
          <w:sz w:val="28"/>
          <w:szCs w:val="28"/>
        </w:rPr>
      </w:pPr>
      <w:r w:rsidRPr="00455BA7">
        <w:rPr>
          <w:sz w:val="28"/>
          <w:szCs w:val="28"/>
          <w:u w:val="single"/>
        </w:rPr>
        <w:t>В качестве документов, обосновывающих расходы по статье, организацией представлены</w:t>
      </w:r>
      <w:r w:rsidRPr="00455BA7">
        <w:rPr>
          <w:sz w:val="28"/>
          <w:szCs w:val="28"/>
        </w:rPr>
        <w:t xml:space="preserve"> (</w:t>
      </w:r>
      <w:r w:rsidRPr="00455BA7">
        <w:rPr>
          <w:sz w:val="28"/>
          <w:szCs w:val="28"/>
          <w:u w:val="single"/>
        </w:rPr>
        <w:t>Том № 2, с. 66-95</w:t>
      </w:r>
      <w:r w:rsidRPr="00455BA7">
        <w:rPr>
          <w:sz w:val="28"/>
          <w:szCs w:val="28"/>
        </w:rPr>
        <w:t>):</w:t>
      </w:r>
    </w:p>
    <w:p w14:paraId="79CEDB6C" w14:textId="77777777" w:rsidR="00455BA7" w:rsidRPr="00455BA7" w:rsidRDefault="00455BA7" w:rsidP="00CD067D">
      <w:pPr>
        <w:numPr>
          <w:ilvl w:val="0"/>
          <w:numId w:val="29"/>
        </w:numPr>
        <w:autoSpaceDE w:val="0"/>
        <w:autoSpaceDN w:val="0"/>
        <w:adjustRightInd w:val="0"/>
        <w:ind w:left="0" w:firstLine="720"/>
        <w:jc w:val="both"/>
        <w:rPr>
          <w:sz w:val="28"/>
          <w:szCs w:val="28"/>
        </w:rPr>
      </w:pPr>
      <w:r w:rsidRPr="00455BA7">
        <w:rPr>
          <w:sz w:val="28"/>
          <w:szCs w:val="28"/>
        </w:rPr>
        <w:t>«Расчет амортизационных отчислений и сведения о структуре основных фондов» (Том № 5, стр. 156);</w:t>
      </w:r>
    </w:p>
    <w:p w14:paraId="0FC4B5F9" w14:textId="77777777" w:rsidR="00455BA7" w:rsidRPr="00455BA7" w:rsidRDefault="00455BA7" w:rsidP="00CD067D">
      <w:pPr>
        <w:numPr>
          <w:ilvl w:val="0"/>
          <w:numId w:val="29"/>
        </w:numPr>
        <w:autoSpaceDE w:val="0"/>
        <w:autoSpaceDN w:val="0"/>
        <w:adjustRightInd w:val="0"/>
        <w:ind w:left="0" w:firstLine="720"/>
        <w:jc w:val="both"/>
        <w:rPr>
          <w:sz w:val="28"/>
          <w:szCs w:val="28"/>
        </w:rPr>
      </w:pPr>
      <w:r w:rsidRPr="00455BA7">
        <w:rPr>
          <w:sz w:val="28"/>
          <w:szCs w:val="28"/>
        </w:rPr>
        <w:t>«Форма № 11» статистического наблюдения («Сведения о наличии и движении основных фондов (средств) и других нефинансовых активов за 2020 г.»;</w:t>
      </w:r>
    </w:p>
    <w:p w14:paraId="0885CF20" w14:textId="77777777" w:rsidR="00455BA7" w:rsidRPr="00455BA7" w:rsidRDefault="00455BA7" w:rsidP="00CD067D">
      <w:pPr>
        <w:numPr>
          <w:ilvl w:val="0"/>
          <w:numId w:val="29"/>
        </w:numPr>
        <w:autoSpaceDE w:val="0"/>
        <w:autoSpaceDN w:val="0"/>
        <w:adjustRightInd w:val="0"/>
        <w:ind w:left="0" w:firstLine="720"/>
        <w:jc w:val="both"/>
        <w:rPr>
          <w:sz w:val="28"/>
          <w:szCs w:val="28"/>
        </w:rPr>
      </w:pPr>
      <w:r w:rsidRPr="00455BA7">
        <w:rPr>
          <w:sz w:val="28"/>
          <w:szCs w:val="28"/>
        </w:rPr>
        <w:t>«Оборотно-сальдовая ведомость по сч. 01 «Осн. Средства» за 2020 г.» (Том № 5, стр. 178-180);</w:t>
      </w:r>
    </w:p>
    <w:p w14:paraId="1067C4E9" w14:textId="77777777" w:rsidR="00455BA7" w:rsidRPr="00455BA7" w:rsidRDefault="00455BA7" w:rsidP="00CD067D">
      <w:pPr>
        <w:numPr>
          <w:ilvl w:val="0"/>
          <w:numId w:val="29"/>
        </w:numPr>
        <w:autoSpaceDE w:val="0"/>
        <w:autoSpaceDN w:val="0"/>
        <w:adjustRightInd w:val="0"/>
        <w:ind w:left="0" w:firstLine="720"/>
        <w:jc w:val="both"/>
        <w:rPr>
          <w:sz w:val="28"/>
          <w:szCs w:val="28"/>
        </w:rPr>
      </w:pPr>
      <w:r w:rsidRPr="00455BA7">
        <w:rPr>
          <w:sz w:val="28"/>
          <w:szCs w:val="28"/>
        </w:rPr>
        <w:t>«Оборотно-сальдовая ведомость по сч. 02 «Осн. Средства» за 2020 г.» (Том № 5, стр. 181-183);</w:t>
      </w:r>
    </w:p>
    <w:p w14:paraId="77F9E0A7" w14:textId="77777777" w:rsidR="00455BA7" w:rsidRPr="00455BA7" w:rsidRDefault="00455BA7" w:rsidP="00CD067D">
      <w:pPr>
        <w:numPr>
          <w:ilvl w:val="0"/>
          <w:numId w:val="29"/>
        </w:numPr>
        <w:autoSpaceDE w:val="0"/>
        <w:autoSpaceDN w:val="0"/>
        <w:adjustRightInd w:val="0"/>
        <w:ind w:left="0" w:firstLine="720"/>
        <w:jc w:val="both"/>
        <w:rPr>
          <w:sz w:val="28"/>
          <w:szCs w:val="28"/>
        </w:rPr>
      </w:pPr>
      <w:r w:rsidRPr="00455BA7">
        <w:rPr>
          <w:sz w:val="28"/>
          <w:szCs w:val="28"/>
        </w:rPr>
        <w:t>«Расчет амортизационных отчислений по НМА» (нематериальные активы) (Там же, стр. 187);</w:t>
      </w:r>
    </w:p>
    <w:p w14:paraId="482C67D8" w14:textId="77777777" w:rsidR="00455BA7" w:rsidRPr="00455BA7" w:rsidRDefault="00455BA7" w:rsidP="00CD067D">
      <w:pPr>
        <w:numPr>
          <w:ilvl w:val="0"/>
          <w:numId w:val="29"/>
        </w:numPr>
        <w:autoSpaceDE w:val="0"/>
        <w:autoSpaceDN w:val="0"/>
        <w:adjustRightInd w:val="0"/>
        <w:ind w:left="0" w:firstLine="720"/>
        <w:jc w:val="both"/>
        <w:rPr>
          <w:sz w:val="28"/>
          <w:szCs w:val="28"/>
        </w:rPr>
      </w:pPr>
      <w:r w:rsidRPr="00455BA7">
        <w:rPr>
          <w:sz w:val="28"/>
          <w:szCs w:val="28"/>
        </w:rPr>
        <w:t>«Оборотно-сальдовая ведомость по сч. 05 («НМА и расходы на НИОКР») за 2020 г.» (там же, стр. 188);</w:t>
      </w:r>
    </w:p>
    <w:p w14:paraId="6A98A900" w14:textId="77777777" w:rsidR="00455BA7" w:rsidRPr="00455BA7" w:rsidRDefault="00455BA7" w:rsidP="00CD067D">
      <w:pPr>
        <w:numPr>
          <w:ilvl w:val="0"/>
          <w:numId w:val="29"/>
        </w:numPr>
        <w:autoSpaceDE w:val="0"/>
        <w:autoSpaceDN w:val="0"/>
        <w:adjustRightInd w:val="0"/>
        <w:spacing w:before="38"/>
        <w:ind w:left="0" w:firstLine="720"/>
        <w:jc w:val="both"/>
        <w:rPr>
          <w:sz w:val="28"/>
          <w:szCs w:val="28"/>
        </w:rPr>
      </w:pPr>
      <w:r w:rsidRPr="00455BA7">
        <w:rPr>
          <w:sz w:val="28"/>
          <w:szCs w:val="28"/>
        </w:rPr>
        <w:t>«</w:t>
      </w:r>
      <w:r w:rsidRPr="00455BA7">
        <w:rPr>
          <w:sz w:val="28"/>
          <w:szCs w:val="28"/>
          <w:u w:val="single"/>
        </w:rPr>
        <w:t>Отчет по основным средствам за период: 2020 г.» (собственное имущество ООО «БелГОС</w:t>
      </w:r>
      <w:r w:rsidRPr="00455BA7">
        <w:rPr>
          <w:sz w:val="28"/>
          <w:szCs w:val="28"/>
        </w:rPr>
        <w:t>» (Том № 5, стр. 168-171);</w:t>
      </w:r>
    </w:p>
    <w:p w14:paraId="7D98558A" w14:textId="77777777" w:rsidR="00455BA7" w:rsidRPr="00455BA7" w:rsidRDefault="00455BA7" w:rsidP="00CD067D">
      <w:pPr>
        <w:numPr>
          <w:ilvl w:val="0"/>
          <w:numId w:val="29"/>
        </w:numPr>
        <w:autoSpaceDE w:val="0"/>
        <w:autoSpaceDN w:val="0"/>
        <w:adjustRightInd w:val="0"/>
        <w:spacing w:before="38"/>
        <w:ind w:left="0" w:firstLine="720"/>
        <w:jc w:val="both"/>
        <w:rPr>
          <w:sz w:val="28"/>
          <w:szCs w:val="28"/>
        </w:rPr>
      </w:pPr>
      <w:r w:rsidRPr="00455BA7">
        <w:rPr>
          <w:sz w:val="28"/>
          <w:szCs w:val="28"/>
        </w:rPr>
        <w:t>«</w:t>
      </w:r>
      <w:r w:rsidRPr="00455BA7">
        <w:rPr>
          <w:sz w:val="28"/>
          <w:szCs w:val="28"/>
          <w:u w:val="single"/>
        </w:rPr>
        <w:t>Отчет по основным средствам за период: Февраль 2021 г.» (собственное имущество ООО «БелГОС</w:t>
      </w:r>
      <w:r w:rsidRPr="00455BA7">
        <w:rPr>
          <w:sz w:val="28"/>
          <w:szCs w:val="28"/>
        </w:rPr>
        <w:t>» (Том № 5, стр. 168-171);</w:t>
      </w:r>
    </w:p>
    <w:p w14:paraId="58168897" w14:textId="77777777" w:rsidR="00455BA7" w:rsidRPr="00455BA7" w:rsidRDefault="00455BA7" w:rsidP="00CD067D">
      <w:pPr>
        <w:numPr>
          <w:ilvl w:val="0"/>
          <w:numId w:val="29"/>
        </w:numPr>
        <w:autoSpaceDE w:val="0"/>
        <w:autoSpaceDN w:val="0"/>
        <w:adjustRightInd w:val="0"/>
        <w:spacing w:before="38"/>
        <w:ind w:left="0" w:firstLine="720"/>
        <w:jc w:val="both"/>
        <w:rPr>
          <w:sz w:val="28"/>
          <w:szCs w:val="28"/>
        </w:rPr>
      </w:pPr>
      <w:r w:rsidRPr="00455BA7">
        <w:rPr>
          <w:sz w:val="28"/>
          <w:szCs w:val="28"/>
        </w:rPr>
        <w:lastRenderedPageBreak/>
        <w:t>«Отчет по нематериальным активам за период: 2020 г.» (Том             № 5, стр. 185);</w:t>
      </w:r>
    </w:p>
    <w:p w14:paraId="7382F3A0" w14:textId="77777777" w:rsidR="00455BA7" w:rsidRPr="00455BA7" w:rsidRDefault="00455BA7" w:rsidP="00CD067D">
      <w:pPr>
        <w:numPr>
          <w:ilvl w:val="0"/>
          <w:numId w:val="29"/>
        </w:numPr>
        <w:autoSpaceDE w:val="0"/>
        <w:autoSpaceDN w:val="0"/>
        <w:adjustRightInd w:val="0"/>
        <w:spacing w:before="38"/>
        <w:ind w:left="0" w:firstLine="720"/>
        <w:jc w:val="both"/>
        <w:rPr>
          <w:sz w:val="28"/>
          <w:szCs w:val="28"/>
        </w:rPr>
      </w:pPr>
      <w:r w:rsidRPr="00455BA7">
        <w:rPr>
          <w:sz w:val="28"/>
          <w:szCs w:val="28"/>
        </w:rPr>
        <w:t>«Отчет по нематериальным активам за период: Февраль 2021 г.» (Том № 5, стр. 186);</w:t>
      </w:r>
    </w:p>
    <w:p w14:paraId="01C93B1D" w14:textId="77777777" w:rsidR="00455BA7" w:rsidRPr="00455BA7" w:rsidRDefault="00455BA7" w:rsidP="00CD067D">
      <w:pPr>
        <w:numPr>
          <w:ilvl w:val="0"/>
          <w:numId w:val="29"/>
        </w:numPr>
        <w:autoSpaceDE w:val="0"/>
        <w:autoSpaceDN w:val="0"/>
        <w:adjustRightInd w:val="0"/>
        <w:spacing w:before="38"/>
        <w:ind w:left="0" w:firstLine="720"/>
        <w:jc w:val="both"/>
        <w:rPr>
          <w:sz w:val="28"/>
          <w:szCs w:val="28"/>
        </w:rPr>
      </w:pPr>
      <w:r w:rsidRPr="00455BA7">
        <w:rPr>
          <w:sz w:val="28"/>
          <w:szCs w:val="28"/>
        </w:rPr>
        <w:t>Копии «</w:t>
      </w:r>
      <w:r w:rsidRPr="00455BA7">
        <w:rPr>
          <w:sz w:val="28"/>
          <w:szCs w:val="28"/>
          <w:u w:val="single"/>
        </w:rPr>
        <w:t>Актов о приеме-передаче здания (сооружения) (форма №ОС-1а)</w:t>
      </w:r>
      <w:r w:rsidRPr="00455BA7">
        <w:rPr>
          <w:sz w:val="28"/>
          <w:szCs w:val="28"/>
        </w:rPr>
        <w:t xml:space="preserve"> (Том № 4, стр. 142-147);</w:t>
      </w:r>
    </w:p>
    <w:p w14:paraId="1FED6FEC" w14:textId="77777777" w:rsidR="00455BA7" w:rsidRPr="00455BA7" w:rsidRDefault="00455BA7" w:rsidP="00CD067D">
      <w:pPr>
        <w:numPr>
          <w:ilvl w:val="0"/>
          <w:numId w:val="29"/>
        </w:numPr>
        <w:autoSpaceDE w:val="0"/>
        <w:autoSpaceDN w:val="0"/>
        <w:adjustRightInd w:val="0"/>
        <w:spacing w:before="38"/>
        <w:ind w:left="0" w:firstLine="720"/>
        <w:jc w:val="both"/>
        <w:rPr>
          <w:sz w:val="28"/>
          <w:szCs w:val="28"/>
        </w:rPr>
      </w:pPr>
      <w:r w:rsidRPr="00455BA7">
        <w:rPr>
          <w:sz w:val="28"/>
          <w:szCs w:val="28"/>
        </w:rPr>
        <w:t>копии инвентарных карточек учета объекта основных средств (форма № ОС-6), учитываемых на сч. 04 (представлены в электронном виде 30.09.2021 и приобщены к Тому № 4);</w:t>
      </w:r>
    </w:p>
    <w:p w14:paraId="72EB86E7" w14:textId="77777777" w:rsidR="00455BA7" w:rsidRPr="00455BA7" w:rsidRDefault="00455BA7" w:rsidP="00CD067D">
      <w:pPr>
        <w:numPr>
          <w:ilvl w:val="0"/>
          <w:numId w:val="29"/>
        </w:numPr>
        <w:autoSpaceDE w:val="0"/>
        <w:autoSpaceDN w:val="0"/>
        <w:adjustRightInd w:val="0"/>
        <w:ind w:left="0" w:firstLine="720"/>
        <w:jc w:val="both"/>
        <w:rPr>
          <w:sz w:val="28"/>
          <w:szCs w:val="28"/>
        </w:rPr>
      </w:pPr>
      <w:r w:rsidRPr="00455BA7">
        <w:rPr>
          <w:sz w:val="28"/>
          <w:szCs w:val="28"/>
        </w:rPr>
        <w:t>копии инвентарных карточек учета объектов основных средств, учитываемых на сч. 01 (в дополнительных материалах от 30.09.2021, исх. № 439, вх. № 5189,  стр. 35-63).</w:t>
      </w:r>
    </w:p>
    <w:p w14:paraId="50A3386A" w14:textId="77777777" w:rsidR="00455BA7" w:rsidRPr="00455BA7" w:rsidRDefault="00455BA7" w:rsidP="00CD067D">
      <w:pPr>
        <w:numPr>
          <w:ilvl w:val="0"/>
          <w:numId w:val="29"/>
        </w:numPr>
        <w:autoSpaceDE w:val="0"/>
        <w:autoSpaceDN w:val="0"/>
        <w:adjustRightInd w:val="0"/>
        <w:ind w:left="0" w:firstLine="720"/>
        <w:jc w:val="both"/>
        <w:rPr>
          <w:sz w:val="28"/>
          <w:szCs w:val="28"/>
        </w:rPr>
      </w:pPr>
      <w:r w:rsidRPr="00455BA7">
        <w:rPr>
          <w:sz w:val="28"/>
          <w:szCs w:val="20"/>
        </w:rPr>
        <w:t xml:space="preserve">копия </w:t>
      </w:r>
      <w:r w:rsidRPr="00455BA7">
        <w:rPr>
          <w:sz w:val="28"/>
          <w:szCs w:val="20"/>
          <w:u w:val="single"/>
        </w:rPr>
        <w:t>договора № 171-18/ПДД от 21.05.2018</w:t>
      </w:r>
      <w:r w:rsidRPr="00455BA7">
        <w:rPr>
          <w:sz w:val="28"/>
          <w:szCs w:val="20"/>
        </w:rPr>
        <w:t xml:space="preserve"> на  </w:t>
      </w:r>
      <w:r w:rsidRPr="00455BA7">
        <w:rPr>
          <w:sz w:val="28"/>
          <w:szCs w:val="20"/>
          <w:u w:val="single"/>
        </w:rPr>
        <w:t xml:space="preserve">разработку проекта концессионного соглашения </w:t>
      </w:r>
      <w:r w:rsidRPr="00455BA7">
        <w:rPr>
          <w:sz w:val="28"/>
          <w:szCs w:val="20"/>
        </w:rPr>
        <w:t>(Том № 4, стр. 331-337).</w:t>
      </w:r>
    </w:p>
    <w:p w14:paraId="20B814F3" w14:textId="77777777" w:rsidR="00455BA7" w:rsidRPr="00455BA7" w:rsidRDefault="00455BA7" w:rsidP="00455BA7">
      <w:pPr>
        <w:autoSpaceDE w:val="0"/>
        <w:autoSpaceDN w:val="0"/>
        <w:adjustRightInd w:val="0"/>
        <w:ind w:firstLine="720"/>
        <w:jc w:val="both"/>
        <w:rPr>
          <w:color w:val="FF0000"/>
          <w:sz w:val="28"/>
          <w:szCs w:val="28"/>
        </w:rPr>
      </w:pPr>
    </w:p>
    <w:p w14:paraId="51086AF8" w14:textId="77777777" w:rsidR="00455BA7" w:rsidRPr="00455BA7" w:rsidRDefault="00455BA7" w:rsidP="00455BA7">
      <w:pPr>
        <w:autoSpaceDE w:val="0"/>
        <w:autoSpaceDN w:val="0"/>
        <w:adjustRightInd w:val="0"/>
        <w:ind w:firstLine="720"/>
        <w:jc w:val="both"/>
        <w:rPr>
          <w:b/>
          <w:sz w:val="28"/>
          <w:szCs w:val="28"/>
        </w:rPr>
      </w:pPr>
      <w:r w:rsidRPr="00455BA7">
        <w:rPr>
          <w:b/>
          <w:sz w:val="28"/>
          <w:szCs w:val="28"/>
        </w:rPr>
        <w:t>4.1. Амортизация в части стоимости о</w:t>
      </w:r>
      <w:r w:rsidRPr="00455BA7">
        <w:rPr>
          <w:b/>
          <w:sz w:val="28"/>
          <w:szCs w:val="20"/>
        </w:rPr>
        <w:t xml:space="preserve">бъекта Концессионного соглашения и Иного  имущества, переданного по Концессионному соглашению. </w:t>
      </w:r>
    </w:p>
    <w:p w14:paraId="4AFC8AE1" w14:textId="77777777" w:rsidR="00455BA7" w:rsidRPr="00455BA7" w:rsidRDefault="00455BA7" w:rsidP="00455BA7">
      <w:pPr>
        <w:autoSpaceDE w:val="0"/>
        <w:autoSpaceDN w:val="0"/>
        <w:adjustRightInd w:val="0"/>
        <w:ind w:firstLine="720"/>
        <w:jc w:val="both"/>
        <w:rPr>
          <w:sz w:val="28"/>
        </w:rPr>
      </w:pPr>
      <w:r w:rsidRPr="00455BA7">
        <w:rPr>
          <w:sz w:val="28"/>
        </w:rPr>
        <w:t xml:space="preserve">В соответствии с </w:t>
      </w:r>
      <w:r w:rsidRPr="00455BA7">
        <w:rPr>
          <w:sz w:val="28"/>
          <w:u w:val="single"/>
        </w:rPr>
        <w:t>Федеральным законом от 21.07.2005 № 115-ФЗ          «О концессионных соглашениях» (статья 3 п. 1),</w:t>
      </w:r>
      <w:r w:rsidRPr="00455BA7">
        <w:rPr>
          <w:sz w:val="28"/>
        </w:rPr>
        <w:t xml:space="preserve"> по концессионному соглашению концессионер обязуется за свой счет создать и (или) реконструировать определенное этим соглашением недвижимое имущество (далее - объект концессионного соглашения), право собственности на которое принадлежит или будет принадлежать другой стороне (концеденту), осуществлять деятельность с использованием (эксплуатацией) объекта концессионного соглашения, а </w:t>
      </w:r>
      <w:r w:rsidRPr="00455BA7">
        <w:rPr>
          <w:sz w:val="28"/>
          <w:u w:val="single"/>
        </w:rPr>
        <w:t>концедент обязуется предоставить концессионеру на срок, установленный этим соглашением, права владения и пользования</w:t>
      </w:r>
      <w:r w:rsidRPr="00455BA7">
        <w:rPr>
          <w:sz w:val="28"/>
        </w:rPr>
        <w:t xml:space="preserve"> объектом концессионного соглашения для осуществления указанной деятельности.</w:t>
      </w:r>
    </w:p>
    <w:p w14:paraId="5568AAF6" w14:textId="77777777" w:rsidR="00455BA7" w:rsidRPr="00455BA7" w:rsidRDefault="00455BA7" w:rsidP="00455BA7">
      <w:pPr>
        <w:autoSpaceDE w:val="0"/>
        <w:autoSpaceDN w:val="0"/>
        <w:adjustRightInd w:val="0"/>
        <w:ind w:firstLine="720"/>
        <w:jc w:val="both"/>
        <w:rPr>
          <w:sz w:val="28"/>
        </w:rPr>
      </w:pPr>
      <w:r w:rsidRPr="00455BA7">
        <w:rPr>
          <w:sz w:val="28"/>
          <w:u w:val="single"/>
        </w:rPr>
        <w:t xml:space="preserve">В письме Министерства финансов Российской Федерации от 13.06.2017 </w:t>
      </w:r>
      <w:hyperlink r:id="rId375" w:history="1">
        <w:r w:rsidRPr="00455BA7">
          <w:rPr>
            <w:sz w:val="28"/>
            <w:u w:val="single"/>
          </w:rPr>
          <w:t>№</w:t>
        </w:r>
      </w:hyperlink>
      <w:r w:rsidRPr="00455BA7">
        <w:rPr>
          <w:sz w:val="28"/>
          <w:u w:val="single"/>
        </w:rPr>
        <w:t xml:space="preserve"> 03-05-04-01/36589</w:t>
      </w:r>
      <w:r w:rsidRPr="00455BA7">
        <w:rPr>
          <w:sz w:val="28"/>
        </w:rPr>
        <w:t xml:space="preserve">  отмечается, что при ведении бухгалтерского учета основных средств, переданных и (или) созданных в соответствии                 с концессионным соглашением, целесообразно учитывать документ                   </w:t>
      </w:r>
      <w:r w:rsidRPr="00455BA7">
        <w:rPr>
          <w:b/>
          <w:sz w:val="28"/>
          <w:u w:val="single"/>
        </w:rPr>
        <w:t>П3-2/2007 «Об особенностях отражения концессионером в бухгалтерском учете операций по концессионному соглашению»,</w:t>
      </w:r>
      <w:r w:rsidRPr="00455BA7">
        <w:rPr>
          <w:sz w:val="28"/>
        </w:rPr>
        <w:t xml:space="preserve"> размещенный на сайте Министерства финансов Российской Федерации в сети Интернет в разделе «Бухгалтерский учет и аудит//Бухгалтерский учет//Законодательные и иные нормативные правовые акты//Обобщение практики применения законодательства по концессионному соглашению».</w:t>
      </w:r>
    </w:p>
    <w:p w14:paraId="2B737550" w14:textId="77777777" w:rsidR="00455BA7" w:rsidRPr="00455BA7" w:rsidRDefault="00455BA7" w:rsidP="00455BA7">
      <w:pPr>
        <w:spacing w:before="100" w:beforeAutospacing="1" w:after="100" w:afterAutospacing="1"/>
        <w:ind w:firstLine="709"/>
        <w:jc w:val="both"/>
        <w:rPr>
          <w:sz w:val="28"/>
        </w:rPr>
      </w:pPr>
      <w:r w:rsidRPr="00455BA7">
        <w:rPr>
          <w:sz w:val="28"/>
        </w:rPr>
        <w:t xml:space="preserve">Согласно указанной </w:t>
      </w:r>
      <w:r w:rsidRPr="00455BA7">
        <w:rPr>
          <w:sz w:val="28"/>
          <w:u w:val="single"/>
        </w:rPr>
        <w:t>информации № ПЗ-2/2007</w:t>
      </w:r>
      <w:r w:rsidRPr="00455BA7">
        <w:rPr>
          <w:b/>
          <w:sz w:val="28"/>
          <w:u w:val="single"/>
        </w:rPr>
        <w:t>,</w:t>
      </w:r>
      <w:r w:rsidRPr="00455BA7">
        <w:rPr>
          <w:sz w:val="28"/>
          <w:u w:val="single"/>
        </w:rPr>
        <w:t xml:space="preserve"> </w:t>
      </w:r>
      <w:r w:rsidRPr="00455BA7">
        <w:rPr>
          <w:b/>
          <w:sz w:val="28"/>
          <w:u w:val="single"/>
        </w:rPr>
        <w:t>затраты на создание                 и (или) реконструкцию объекта концессионного соглашения</w:t>
      </w:r>
      <w:r w:rsidRPr="00455BA7">
        <w:rPr>
          <w:sz w:val="28"/>
        </w:rPr>
        <w:t xml:space="preserve"> должны учитываться концессионером </w:t>
      </w:r>
      <w:r w:rsidRPr="00455BA7">
        <w:rPr>
          <w:sz w:val="28"/>
          <w:u w:val="single"/>
        </w:rPr>
        <w:t>на счете учета вложений во внеоборотные активы</w:t>
      </w:r>
      <w:r w:rsidRPr="00455BA7">
        <w:rPr>
          <w:sz w:val="28"/>
        </w:rPr>
        <w:t xml:space="preserve"> (за исключением части расходов, которую в соответствии с </w:t>
      </w:r>
      <w:hyperlink r:id="rId376" w:history="1">
        <w:r w:rsidRPr="00455BA7">
          <w:rPr>
            <w:sz w:val="28"/>
            <w:u w:val="single"/>
          </w:rPr>
          <w:t>Федеральным законом</w:t>
        </w:r>
      </w:hyperlink>
      <w:r w:rsidRPr="00455BA7">
        <w:rPr>
          <w:sz w:val="28"/>
        </w:rPr>
        <w:t xml:space="preserve"> концедент принимает на себя).</w:t>
      </w:r>
      <w:r w:rsidRPr="00455BA7">
        <w:rPr>
          <w:b/>
          <w:sz w:val="28"/>
          <w:u w:val="single"/>
        </w:rPr>
        <w:t xml:space="preserve"> </w:t>
      </w:r>
      <w:r w:rsidRPr="00455BA7">
        <w:rPr>
          <w:sz w:val="28"/>
          <w:u w:val="single"/>
        </w:rPr>
        <w:t>После ввода в эксплуатацию</w:t>
      </w:r>
      <w:r w:rsidRPr="00455BA7">
        <w:rPr>
          <w:sz w:val="28"/>
        </w:rPr>
        <w:t xml:space="preserve"> созданного и (или) реконструированного объекта концессионного соглашения </w:t>
      </w:r>
      <w:r w:rsidRPr="00455BA7">
        <w:rPr>
          <w:sz w:val="28"/>
          <w:u w:val="single"/>
        </w:rPr>
        <w:t xml:space="preserve">затраты, учтенные на счете учета вложений во внеоборотные активы, списываются </w:t>
      </w:r>
      <w:r w:rsidRPr="00455BA7">
        <w:rPr>
          <w:b/>
          <w:sz w:val="28"/>
          <w:u w:val="single"/>
        </w:rPr>
        <w:t>на счет учета нематериальных активов</w:t>
      </w:r>
      <w:r w:rsidRPr="00455BA7">
        <w:rPr>
          <w:sz w:val="28"/>
          <w:u w:val="single"/>
        </w:rPr>
        <w:t>.</w:t>
      </w:r>
      <w:r w:rsidRPr="00455BA7">
        <w:rPr>
          <w:sz w:val="28"/>
        </w:rPr>
        <w:t xml:space="preserve"> При этом к данному счету </w:t>
      </w:r>
      <w:r w:rsidRPr="00455BA7">
        <w:rPr>
          <w:sz w:val="28"/>
          <w:u w:val="single"/>
        </w:rPr>
        <w:t>открывается аналитический счет</w:t>
      </w:r>
      <w:r w:rsidRPr="00455BA7">
        <w:rPr>
          <w:sz w:val="28"/>
        </w:rPr>
        <w:t xml:space="preserve"> для учета </w:t>
      </w:r>
      <w:r w:rsidRPr="00455BA7">
        <w:rPr>
          <w:sz w:val="28"/>
          <w:u w:val="single"/>
        </w:rPr>
        <w:t>права владения и пользования</w:t>
      </w:r>
      <w:r w:rsidRPr="00455BA7">
        <w:rPr>
          <w:sz w:val="28"/>
        </w:rPr>
        <w:t xml:space="preserve"> объектом концессионного соглашения.</w:t>
      </w:r>
    </w:p>
    <w:p w14:paraId="07683EA8" w14:textId="77777777" w:rsidR="00455BA7" w:rsidRPr="00455BA7" w:rsidRDefault="00455BA7" w:rsidP="00455BA7">
      <w:pPr>
        <w:autoSpaceDE w:val="0"/>
        <w:autoSpaceDN w:val="0"/>
        <w:adjustRightInd w:val="0"/>
        <w:jc w:val="both"/>
        <w:rPr>
          <w:sz w:val="28"/>
          <w:szCs w:val="28"/>
        </w:rPr>
      </w:pPr>
      <w:r w:rsidRPr="00455BA7">
        <w:rPr>
          <w:sz w:val="28"/>
        </w:rPr>
        <w:t>Далее в указанной Информации № ПЗ-2/2007 указывается, что учет</w:t>
      </w:r>
      <w:r w:rsidRPr="00455BA7">
        <w:rPr>
          <w:b/>
          <w:sz w:val="28"/>
          <w:u w:val="single"/>
        </w:rPr>
        <w:t xml:space="preserve"> права владения и пользования</w:t>
      </w:r>
      <w:r w:rsidRPr="00455BA7">
        <w:rPr>
          <w:sz w:val="28"/>
          <w:u w:val="single"/>
        </w:rPr>
        <w:t xml:space="preserve"> объектом концессионного соглашения</w:t>
      </w:r>
      <w:r w:rsidRPr="00455BA7">
        <w:rPr>
          <w:sz w:val="28"/>
        </w:rPr>
        <w:t xml:space="preserve"> ведется в порядке, установленном </w:t>
      </w:r>
      <w:hyperlink r:id="rId377" w:history="1">
        <w:r w:rsidRPr="00455BA7">
          <w:rPr>
            <w:sz w:val="28"/>
            <w:u w:val="single"/>
          </w:rPr>
          <w:t>Положением по бухгалтерскому учету                     «Учет нематериальных активов» ПБУ 14/2000</w:t>
        </w:r>
      </w:hyperlink>
      <w:r w:rsidRPr="00455BA7">
        <w:rPr>
          <w:sz w:val="28"/>
        </w:rPr>
        <w:t xml:space="preserve">, утвержденным </w:t>
      </w:r>
      <w:hyperlink r:id="rId378" w:history="1">
        <w:r w:rsidRPr="00455BA7">
          <w:rPr>
            <w:sz w:val="28"/>
          </w:rPr>
          <w:t>приказом Минфина России от 16 октября 2000 года № 91н</w:t>
        </w:r>
      </w:hyperlink>
      <w:r w:rsidRPr="00455BA7">
        <w:rPr>
          <w:sz w:val="28"/>
        </w:rPr>
        <w:t xml:space="preserve"> (на момент проведения экспертизы данный документ отменен, вместо него применяется </w:t>
      </w:r>
      <w:r w:rsidRPr="00455BA7">
        <w:rPr>
          <w:sz w:val="28"/>
          <w:szCs w:val="28"/>
        </w:rPr>
        <w:t xml:space="preserve"> «</w:t>
      </w:r>
      <w:hyperlink r:id="rId379" w:history="1">
        <w:r w:rsidRPr="00455BA7">
          <w:rPr>
            <w:sz w:val="28"/>
            <w:szCs w:val="28"/>
            <w:u w:val="single"/>
          </w:rPr>
          <w:t>Положение</w:t>
        </w:r>
      </w:hyperlink>
      <w:r w:rsidRPr="00455BA7">
        <w:rPr>
          <w:sz w:val="28"/>
          <w:szCs w:val="28"/>
          <w:u w:val="single"/>
        </w:rPr>
        <w:t xml:space="preserve"> по бухгалтерскому учету «Учет нематериальных активов» (ПБУ 14/2007</w:t>
      </w:r>
      <w:r w:rsidRPr="00455BA7">
        <w:rPr>
          <w:sz w:val="28"/>
          <w:szCs w:val="28"/>
        </w:rPr>
        <w:t>)», утвержденное Приказом Минфина России от 27.12.2007 № 153н (ред. от 16.05.2016), далее – «</w:t>
      </w:r>
      <w:r w:rsidRPr="00455BA7">
        <w:rPr>
          <w:sz w:val="28"/>
          <w:szCs w:val="28"/>
          <w:u w:val="single"/>
        </w:rPr>
        <w:t>ПБУ-14/2007</w:t>
      </w:r>
      <w:r w:rsidRPr="00455BA7">
        <w:rPr>
          <w:sz w:val="28"/>
          <w:szCs w:val="28"/>
        </w:rPr>
        <w:t>»).</w:t>
      </w:r>
    </w:p>
    <w:p w14:paraId="4538562C" w14:textId="77777777" w:rsidR="00455BA7" w:rsidRPr="00455BA7" w:rsidRDefault="00455BA7" w:rsidP="00455BA7">
      <w:pPr>
        <w:spacing w:before="100" w:beforeAutospacing="1" w:after="100" w:afterAutospacing="1"/>
        <w:ind w:firstLine="709"/>
        <w:jc w:val="both"/>
        <w:rPr>
          <w:sz w:val="28"/>
        </w:rPr>
      </w:pPr>
      <w:r w:rsidRPr="00455BA7">
        <w:rPr>
          <w:sz w:val="28"/>
        </w:rPr>
        <w:t xml:space="preserve"> </w:t>
      </w:r>
      <w:r w:rsidRPr="00455BA7">
        <w:rPr>
          <w:sz w:val="28"/>
          <w:szCs w:val="28"/>
        </w:rPr>
        <w:t>Одновременно, исходя из «</w:t>
      </w:r>
      <w:hyperlink r:id="rId380" w:history="1">
        <w:r w:rsidRPr="00455BA7">
          <w:rPr>
            <w:sz w:val="28"/>
            <w:szCs w:val="28"/>
            <w:u w:val="single"/>
          </w:rPr>
          <w:t>Инструкции по применению Плана счетов бухгалтерского учета финансово-хозяйственной деятельности организаций</w:t>
        </w:r>
      </w:hyperlink>
      <w:r w:rsidRPr="00455BA7">
        <w:rPr>
          <w:sz w:val="28"/>
          <w:szCs w:val="28"/>
        </w:rPr>
        <w:t>»</w:t>
      </w:r>
      <w:r w:rsidRPr="00455BA7">
        <w:rPr>
          <w:sz w:val="28"/>
        </w:rPr>
        <w:t xml:space="preserve">, утвержденной </w:t>
      </w:r>
      <w:hyperlink r:id="rId381" w:history="1">
        <w:r w:rsidRPr="00455BA7">
          <w:rPr>
            <w:sz w:val="28"/>
          </w:rPr>
          <w:t>приказом Минфина России от 31 октября 2000 года № 94н</w:t>
        </w:r>
      </w:hyperlink>
      <w:r w:rsidRPr="00455BA7">
        <w:rPr>
          <w:sz w:val="28"/>
        </w:rPr>
        <w:t xml:space="preserve">, </w:t>
      </w:r>
      <w:r w:rsidRPr="00455BA7">
        <w:rPr>
          <w:sz w:val="28"/>
          <w:u w:val="single"/>
        </w:rPr>
        <w:t xml:space="preserve">объект концессионного соглашения принимается концессионером к учету </w:t>
      </w:r>
      <w:r w:rsidRPr="00455BA7">
        <w:rPr>
          <w:b/>
          <w:sz w:val="28"/>
          <w:u w:val="single"/>
        </w:rPr>
        <w:t>на забалансовом счете</w:t>
      </w:r>
      <w:r w:rsidRPr="00455BA7">
        <w:rPr>
          <w:sz w:val="28"/>
        </w:rPr>
        <w:t xml:space="preserve">. </w:t>
      </w:r>
      <w:r w:rsidRPr="00455BA7">
        <w:rPr>
          <w:b/>
          <w:sz w:val="28"/>
          <w:u w:val="single"/>
        </w:rPr>
        <w:t>На отдельном забалансовом счете</w:t>
      </w:r>
      <w:r w:rsidRPr="00455BA7">
        <w:rPr>
          <w:sz w:val="28"/>
        </w:rPr>
        <w:t xml:space="preserve"> также отражается </w:t>
      </w:r>
      <w:r w:rsidRPr="00455BA7">
        <w:rPr>
          <w:b/>
          <w:sz w:val="28"/>
          <w:u w:val="single"/>
        </w:rPr>
        <w:t>сумма износа объекта концессионного соглашения</w:t>
      </w:r>
      <w:r w:rsidRPr="00455BA7">
        <w:rPr>
          <w:sz w:val="28"/>
        </w:rPr>
        <w:t xml:space="preserve">, начисляемого по </w:t>
      </w:r>
      <w:r w:rsidRPr="00455BA7">
        <w:rPr>
          <w:sz w:val="28"/>
          <w:u w:val="single"/>
        </w:rPr>
        <w:t>установленным нормам амортизационных отчислений</w:t>
      </w:r>
      <w:r w:rsidRPr="00455BA7">
        <w:rPr>
          <w:sz w:val="28"/>
        </w:rPr>
        <w:t>.</w:t>
      </w:r>
    </w:p>
    <w:p w14:paraId="1D4EB718" w14:textId="77777777" w:rsidR="00455BA7" w:rsidRPr="00455BA7" w:rsidRDefault="00455BA7" w:rsidP="00455BA7">
      <w:pPr>
        <w:spacing w:before="100" w:beforeAutospacing="1" w:after="100" w:afterAutospacing="1"/>
        <w:ind w:firstLine="709"/>
        <w:jc w:val="both"/>
        <w:rPr>
          <w:sz w:val="28"/>
        </w:rPr>
      </w:pPr>
      <w:r w:rsidRPr="00455BA7">
        <w:rPr>
          <w:sz w:val="28"/>
        </w:rPr>
        <w:t xml:space="preserve">Таким образом, </w:t>
      </w:r>
      <w:r w:rsidRPr="00455BA7">
        <w:rPr>
          <w:b/>
          <w:sz w:val="28"/>
          <w:u w:val="single"/>
        </w:rPr>
        <w:t>в бухгалтерском учете</w:t>
      </w:r>
      <w:r w:rsidRPr="00455BA7">
        <w:rPr>
          <w:sz w:val="28"/>
        </w:rPr>
        <w:t xml:space="preserve">  сумма амортизационных отчислений по Объекту концессионного соглашения и по иному имуществу </w:t>
      </w:r>
      <w:r w:rsidRPr="00455BA7">
        <w:rPr>
          <w:b/>
          <w:sz w:val="28"/>
          <w:u w:val="single"/>
        </w:rPr>
        <w:t>не включается в себестоимость</w:t>
      </w:r>
      <w:r w:rsidRPr="00455BA7">
        <w:rPr>
          <w:sz w:val="28"/>
        </w:rPr>
        <w:t xml:space="preserve"> производства (услуг).</w:t>
      </w:r>
    </w:p>
    <w:p w14:paraId="6FD2D6C7" w14:textId="77777777" w:rsidR="00455BA7" w:rsidRPr="00455BA7" w:rsidRDefault="00455BA7" w:rsidP="00455BA7">
      <w:pPr>
        <w:spacing w:before="100" w:beforeAutospacing="1" w:after="100" w:afterAutospacing="1"/>
        <w:ind w:firstLine="709"/>
        <w:jc w:val="both"/>
        <w:rPr>
          <w:sz w:val="28"/>
          <w:szCs w:val="28"/>
        </w:rPr>
      </w:pPr>
      <w:r w:rsidRPr="00455BA7">
        <w:rPr>
          <w:sz w:val="28"/>
        </w:rPr>
        <w:t xml:space="preserve">При этом, </w:t>
      </w:r>
      <w:r w:rsidRPr="00455BA7">
        <w:rPr>
          <w:sz w:val="28"/>
          <w:u w:val="single"/>
        </w:rPr>
        <w:t xml:space="preserve">в письмах Министерства финансов Российской Федерации от 13.06.2017 </w:t>
      </w:r>
      <w:hyperlink r:id="rId382" w:history="1">
        <w:r w:rsidRPr="00455BA7">
          <w:rPr>
            <w:sz w:val="28"/>
            <w:u w:val="single"/>
          </w:rPr>
          <w:t>№</w:t>
        </w:r>
      </w:hyperlink>
      <w:r w:rsidRPr="00455BA7">
        <w:rPr>
          <w:sz w:val="28"/>
          <w:u w:val="single"/>
        </w:rPr>
        <w:t xml:space="preserve"> 03-05-04-01/36589 и  от 07.09.2007 </w:t>
      </w:r>
      <w:hyperlink r:id="rId383" w:history="1">
        <w:r w:rsidRPr="00455BA7">
          <w:rPr>
            <w:sz w:val="28"/>
            <w:u w:val="single"/>
          </w:rPr>
          <w:t>№</w:t>
        </w:r>
      </w:hyperlink>
      <w:r w:rsidRPr="00455BA7">
        <w:rPr>
          <w:sz w:val="28"/>
          <w:szCs w:val="28"/>
          <w:u w:val="single"/>
        </w:rPr>
        <w:t xml:space="preserve"> 03-03-05/231</w:t>
      </w:r>
      <w:r w:rsidRPr="00455BA7">
        <w:rPr>
          <w:sz w:val="28"/>
          <w:szCs w:val="28"/>
        </w:rPr>
        <w:t xml:space="preserve"> указывается, что </w:t>
      </w:r>
      <w:r w:rsidRPr="00455BA7">
        <w:rPr>
          <w:b/>
          <w:sz w:val="28"/>
          <w:szCs w:val="28"/>
          <w:u w:val="single"/>
        </w:rPr>
        <w:t>в целях налогового учета</w:t>
      </w:r>
      <w:r w:rsidRPr="00455BA7">
        <w:rPr>
          <w:sz w:val="28"/>
          <w:szCs w:val="28"/>
        </w:rPr>
        <w:t xml:space="preserve"> (</w:t>
      </w:r>
      <w:r w:rsidRPr="00455BA7">
        <w:rPr>
          <w:sz w:val="28"/>
          <w:szCs w:val="28"/>
          <w:u w:val="single"/>
        </w:rPr>
        <w:t>в целях определения                       налогооблагаемой базы по налогу на прибыль</w:t>
      </w:r>
      <w:r w:rsidRPr="00455BA7">
        <w:rPr>
          <w:sz w:val="28"/>
          <w:szCs w:val="28"/>
        </w:rPr>
        <w:t xml:space="preserve">) концессионер имеет право </w:t>
      </w:r>
      <w:r w:rsidRPr="00455BA7">
        <w:rPr>
          <w:b/>
          <w:sz w:val="28"/>
          <w:szCs w:val="28"/>
          <w:u w:val="single"/>
        </w:rPr>
        <w:t>относить на расходы сумму начисленной амортизации в отношении амортизируемого имущества, полученного по концессионному соглашению</w:t>
      </w:r>
      <w:r w:rsidRPr="00455BA7">
        <w:rPr>
          <w:sz w:val="28"/>
          <w:szCs w:val="28"/>
        </w:rPr>
        <w:t>, в течение срока действия концессионного соглашения.</w:t>
      </w:r>
    </w:p>
    <w:p w14:paraId="06867FF1" w14:textId="77777777" w:rsidR="00455BA7" w:rsidRPr="00455BA7" w:rsidRDefault="00455BA7" w:rsidP="00455BA7">
      <w:pPr>
        <w:autoSpaceDE w:val="0"/>
        <w:autoSpaceDN w:val="0"/>
        <w:adjustRightInd w:val="0"/>
        <w:spacing w:before="38"/>
        <w:ind w:firstLine="720"/>
        <w:jc w:val="both"/>
        <w:rPr>
          <w:sz w:val="28"/>
        </w:rPr>
      </w:pPr>
      <w:r w:rsidRPr="00455BA7">
        <w:rPr>
          <w:sz w:val="28"/>
        </w:rPr>
        <w:t xml:space="preserve">Данное положение также зафиксировано  </w:t>
      </w:r>
      <w:r w:rsidRPr="00455BA7">
        <w:rPr>
          <w:sz w:val="28"/>
          <w:u w:val="single"/>
        </w:rPr>
        <w:t>Приказом Генерального директора организации от 10.01.2019 № 5-б «О внесении дополнений в учетную политику ООО «БелГОС» для целей бухгалтерского учета и налогообложения».</w:t>
      </w:r>
      <w:r w:rsidRPr="00455BA7">
        <w:rPr>
          <w:sz w:val="28"/>
        </w:rPr>
        <w:t xml:space="preserve"> </w:t>
      </w:r>
    </w:p>
    <w:p w14:paraId="70E6E689" w14:textId="77777777" w:rsidR="00455BA7" w:rsidRPr="00455BA7" w:rsidRDefault="00455BA7" w:rsidP="00455BA7">
      <w:pPr>
        <w:autoSpaceDE w:val="0"/>
        <w:autoSpaceDN w:val="0"/>
        <w:adjustRightInd w:val="0"/>
        <w:ind w:firstLine="720"/>
        <w:jc w:val="both"/>
        <w:rPr>
          <w:sz w:val="28"/>
        </w:rPr>
      </w:pPr>
      <w:r w:rsidRPr="00455BA7">
        <w:rPr>
          <w:sz w:val="28"/>
        </w:rPr>
        <w:t xml:space="preserve">В частности, в документе указывается, что объекты Концессионного соглашения, принятые по Акту приема-передачи к Концессионному                  соглашению № 1 от 10.01.2019, учитываются на </w:t>
      </w:r>
      <w:r w:rsidRPr="00455BA7">
        <w:rPr>
          <w:sz w:val="28"/>
          <w:u w:val="single"/>
        </w:rPr>
        <w:t>забалансовом счете 012</w:t>
      </w:r>
      <w:r w:rsidRPr="00455BA7">
        <w:rPr>
          <w:sz w:val="28"/>
        </w:rPr>
        <w:t xml:space="preserve">. </w:t>
      </w:r>
      <w:r w:rsidRPr="00455BA7">
        <w:rPr>
          <w:sz w:val="28"/>
        </w:rPr>
        <w:lastRenderedPageBreak/>
        <w:t xml:space="preserve">Сумма износа по данным объектам, начисляемого по установленным нормам амортизационных отчислений, учитывается </w:t>
      </w:r>
      <w:r w:rsidRPr="00455BA7">
        <w:rPr>
          <w:sz w:val="28"/>
          <w:u w:val="single"/>
        </w:rPr>
        <w:t>на забалансовом счете 013</w:t>
      </w:r>
      <w:r w:rsidRPr="00455BA7">
        <w:rPr>
          <w:sz w:val="28"/>
        </w:rPr>
        <w:t xml:space="preserve">. Амортизация начисляется </w:t>
      </w:r>
      <w:r w:rsidRPr="00455BA7">
        <w:rPr>
          <w:sz w:val="28"/>
          <w:u w:val="single"/>
        </w:rPr>
        <w:t>линейным способом</w:t>
      </w:r>
      <w:r w:rsidRPr="00455BA7">
        <w:rPr>
          <w:sz w:val="28"/>
        </w:rPr>
        <w:t>.</w:t>
      </w:r>
    </w:p>
    <w:p w14:paraId="6527197E" w14:textId="77777777" w:rsidR="00455BA7" w:rsidRPr="00455BA7" w:rsidRDefault="00455BA7" w:rsidP="00455BA7">
      <w:pPr>
        <w:autoSpaceDE w:val="0"/>
        <w:autoSpaceDN w:val="0"/>
        <w:adjustRightInd w:val="0"/>
        <w:ind w:firstLine="720"/>
        <w:jc w:val="both"/>
        <w:rPr>
          <w:sz w:val="28"/>
        </w:rPr>
      </w:pPr>
    </w:p>
    <w:p w14:paraId="2809DD34" w14:textId="77777777" w:rsidR="00455BA7" w:rsidRPr="00455BA7" w:rsidRDefault="00455BA7" w:rsidP="00455BA7">
      <w:pPr>
        <w:autoSpaceDE w:val="0"/>
        <w:autoSpaceDN w:val="0"/>
        <w:adjustRightInd w:val="0"/>
        <w:ind w:firstLine="720"/>
        <w:jc w:val="both"/>
        <w:rPr>
          <w:sz w:val="28"/>
          <w:szCs w:val="28"/>
        </w:rPr>
      </w:pPr>
      <w:r w:rsidRPr="00455BA7">
        <w:rPr>
          <w:color w:val="FF0000"/>
          <w:sz w:val="28"/>
        </w:rPr>
        <w:t xml:space="preserve"> </w:t>
      </w:r>
      <w:r w:rsidRPr="00455BA7">
        <w:rPr>
          <w:sz w:val="28"/>
        </w:rPr>
        <w:t>Согласно представленным «</w:t>
      </w:r>
      <w:r w:rsidRPr="00455BA7">
        <w:rPr>
          <w:sz w:val="28"/>
          <w:u w:val="single"/>
        </w:rPr>
        <w:t>Отчетам по основным средствам</w:t>
      </w:r>
      <w:r w:rsidRPr="00455BA7">
        <w:rPr>
          <w:sz w:val="28"/>
        </w:rPr>
        <w:t xml:space="preserve">» (Том № 4, стр.338-354), общая </w:t>
      </w:r>
      <w:r w:rsidRPr="00455BA7">
        <w:rPr>
          <w:sz w:val="28"/>
          <w:u w:val="single"/>
        </w:rPr>
        <w:t>величина фактически начисленных амортизационных отчислений за 2020 г.</w:t>
      </w:r>
      <w:r w:rsidRPr="00455BA7">
        <w:rPr>
          <w:sz w:val="28"/>
        </w:rPr>
        <w:t xml:space="preserve"> по переданному в соответствии с Концессионным соглашением имуществу составила </w:t>
      </w:r>
      <w:r w:rsidRPr="00455BA7">
        <w:rPr>
          <w:b/>
          <w:i/>
          <w:sz w:val="28"/>
        </w:rPr>
        <w:t>9207,46</w:t>
      </w:r>
      <w:r w:rsidRPr="00455BA7">
        <w:rPr>
          <w:sz w:val="28"/>
        </w:rPr>
        <w:t xml:space="preserve"> тыс. руб., в том числе по </w:t>
      </w:r>
      <w:r w:rsidRPr="00455BA7">
        <w:rPr>
          <w:sz w:val="28"/>
          <w:szCs w:val="28"/>
        </w:rPr>
        <w:t xml:space="preserve">Списку 1.1 (Объект  Концессионного соглашения) – </w:t>
      </w:r>
      <w:r w:rsidRPr="00455BA7">
        <w:rPr>
          <w:b/>
          <w:i/>
          <w:sz w:val="28"/>
          <w:szCs w:val="28"/>
        </w:rPr>
        <w:t>5728,73</w:t>
      </w:r>
      <w:r w:rsidRPr="00455BA7">
        <w:rPr>
          <w:sz w:val="28"/>
          <w:szCs w:val="28"/>
        </w:rPr>
        <w:t xml:space="preserve"> тыс. руб., по  Списку 1.2 (Иное имущество) – </w:t>
      </w:r>
      <w:r w:rsidRPr="00455BA7">
        <w:rPr>
          <w:b/>
          <w:i/>
          <w:sz w:val="28"/>
          <w:szCs w:val="28"/>
        </w:rPr>
        <w:t>3478,73</w:t>
      </w:r>
      <w:r w:rsidRPr="00455BA7">
        <w:rPr>
          <w:sz w:val="28"/>
          <w:szCs w:val="28"/>
        </w:rPr>
        <w:t xml:space="preserve"> тыс. руб. </w:t>
      </w:r>
    </w:p>
    <w:p w14:paraId="1D77D2FC" w14:textId="77777777" w:rsidR="00455BA7" w:rsidRPr="00455BA7" w:rsidRDefault="00455BA7" w:rsidP="00455BA7">
      <w:pPr>
        <w:autoSpaceDE w:val="0"/>
        <w:autoSpaceDN w:val="0"/>
        <w:adjustRightInd w:val="0"/>
        <w:ind w:firstLine="720"/>
        <w:jc w:val="both"/>
        <w:rPr>
          <w:sz w:val="28"/>
        </w:rPr>
      </w:pPr>
      <w:r w:rsidRPr="00455BA7">
        <w:rPr>
          <w:sz w:val="28"/>
          <w:szCs w:val="28"/>
        </w:rPr>
        <w:t xml:space="preserve">Следует отметить, что включение регулятором амортизационных отчислений по </w:t>
      </w:r>
      <w:r w:rsidRPr="00455BA7">
        <w:rPr>
          <w:sz w:val="28"/>
        </w:rPr>
        <w:t>имуществу, переданному в соответствии с Концессионным соглашением, в состав себестоимости по регулируемой деятельности при установлении тарифов на 2020 год привело к возникновению положительного финансового результата в значительной сумме и, как следствие, дополнительных расходов в виде налога на прибыль.</w:t>
      </w:r>
    </w:p>
    <w:p w14:paraId="18E5BEC7" w14:textId="77777777" w:rsidR="00455BA7" w:rsidRPr="00455BA7" w:rsidRDefault="00455BA7" w:rsidP="00455BA7">
      <w:pPr>
        <w:autoSpaceDE w:val="0"/>
        <w:autoSpaceDN w:val="0"/>
        <w:adjustRightInd w:val="0"/>
        <w:ind w:firstLine="720"/>
        <w:jc w:val="both"/>
        <w:rPr>
          <w:sz w:val="28"/>
        </w:rPr>
      </w:pPr>
      <w:r w:rsidRPr="00455BA7">
        <w:rPr>
          <w:sz w:val="28"/>
        </w:rPr>
        <w:t xml:space="preserve"> Учитывая принципы бухгалтерского учета, изложенные в вышеуказанных документах Минфина России и используемые в практике регулируемой организации, специалист РЭК считает целесообразным учесть</w:t>
      </w:r>
      <w:r w:rsidRPr="00455BA7">
        <w:rPr>
          <w:color w:val="FF0000"/>
          <w:sz w:val="28"/>
          <w:u w:val="single"/>
        </w:rPr>
        <w:t xml:space="preserve"> </w:t>
      </w:r>
      <w:r w:rsidRPr="00455BA7">
        <w:rPr>
          <w:sz w:val="28"/>
        </w:rPr>
        <w:t xml:space="preserve">расходы на амортизацию имущества, переданного в соответствии с Концессионным соглашением, в размере </w:t>
      </w:r>
      <w:r w:rsidRPr="00455BA7">
        <w:rPr>
          <w:b/>
          <w:i/>
          <w:sz w:val="28"/>
        </w:rPr>
        <w:t>0,00</w:t>
      </w:r>
      <w:r w:rsidRPr="00455BA7">
        <w:rPr>
          <w:sz w:val="28"/>
        </w:rPr>
        <w:t xml:space="preserve"> тыс. руб.</w:t>
      </w:r>
    </w:p>
    <w:p w14:paraId="40D498BB" w14:textId="77777777" w:rsidR="00455BA7" w:rsidRPr="00455BA7" w:rsidRDefault="00455BA7" w:rsidP="00455BA7">
      <w:pPr>
        <w:autoSpaceDE w:val="0"/>
        <w:autoSpaceDN w:val="0"/>
        <w:adjustRightInd w:val="0"/>
        <w:ind w:firstLine="720"/>
        <w:jc w:val="both"/>
        <w:rPr>
          <w:sz w:val="28"/>
          <w:szCs w:val="28"/>
        </w:rPr>
      </w:pPr>
      <w:r w:rsidRPr="00455BA7">
        <w:rPr>
          <w:color w:val="FF0000"/>
          <w:sz w:val="28"/>
        </w:rPr>
        <w:t xml:space="preserve"> </w:t>
      </w:r>
      <w:r w:rsidRPr="00455BA7">
        <w:rPr>
          <w:color w:val="FF0000"/>
          <w:sz w:val="28"/>
        </w:rPr>
        <w:br/>
      </w:r>
      <w:r w:rsidRPr="00455BA7">
        <w:rPr>
          <w:b/>
          <w:sz w:val="28"/>
          <w:szCs w:val="28"/>
        </w:rPr>
        <w:t xml:space="preserve">          4.3. </w:t>
      </w:r>
      <w:r w:rsidRPr="00455BA7">
        <w:rPr>
          <w:sz w:val="28"/>
          <w:szCs w:val="28"/>
        </w:rPr>
        <w:t xml:space="preserve"> </w:t>
      </w:r>
      <w:r w:rsidRPr="00455BA7">
        <w:rPr>
          <w:b/>
          <w:sz w:val="28"/>
          <w:szCs w:val="28"/>
        </w:rPr>
        <w:t xml:space="preserve">Сумма амортизационных отчислений в части </w:t>
      </w:r>
      <w:r w:rsidRPr="00455BA7">
        <w:rPr>
          <w:b/>
          <w:sz w:val="28"/>
          <w:szCs w:val="28"/>
          <w:u w:val="single"/>
        </w:rPr>
        <w:t>собственных основных средств</w:t>
      </w:r>
      <w:r w:rsidRPr="00455BA7">
        <w:rPr>
          <w:sz w:val="28"/>
          <w:szCs w:val="28"/>
        </w:rPr>
        <w:t xml:space="preserve"> исчислена на основании данных «Отчетов по нематериальным активам» за 2020 г. и за февраль 2021 г., а также  и приведена в </w:t>
      </w:r>
      <w:r w:rsidRPr="00455BA7">
        <w:rPr>
          <w:b/>
          <w:sz w:val="28"/>
          <w:szCs w:val="28"/>
          <w:u w:val="single"/>
        </w:rPr>
        <w:t>Приложении 2</w:t>
      </w:r>
      <w:r w:rsidRPr="00455BA7">
        <w:rPr>
          <w:sz w:val="28"/>
          <w:szCs w:val="28"/>
        </w:rPr>
        <w:t xml:space="preserve"> к Экспертному заключению. </w:t>
      </w:r>
    </w:p>
    <w:p w14:paraId="36F41FDE"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В ходе экспертизы специалистом РЭК произведена проверка применяемых организацией сроков полезного использования по каждой единице инвентарного учета на предмет соответствия рекомендациям «</w:t>
      </w:r>
      <w:r w:rsidRPr="00455BA7">
        <w:rPr>
          <w:sz w:val="28"/>
          <w:szCs w:val="28"/>
          <w:u w:val="single"/>
        </w:rPr>
        <w:t>Классификации основных средств, включаемых в амортизационные группы</w:t>
      </w:r>
      <w:r w:rsidRPr="00455BA7">
        <w:rPr>
          <w:sz w:val="28"/>
          <w:szCs w:val="28"/>
        </w:rPr>
        <w:t>» (утверждена Постановлением Правительства РФ от 01.01.2002 № 1 (ред. от 27.12.2019), далее – «</w:t>
      </w:r>
      <w:r w:rsidRPr="00455BA7">
        <w:rPr>
          <w:sz w:val="28"/>
          <w:szCs w:val="28"/>
          <w:u w:val="single"/>
        </w:rPr>
        <w:t>Классификация основных средств»</w:t>
      </w:r>
      <w:r w:rsidRPr="00455BA7">
        <w:rPr>
          <w:sz w:val="28"/>
          <w:szCs w:val="28"/>
        </w:rPr>
        <w:t xml:space="preserve">). </w:t>
      </w:r>
      <w:r w:rsidRPr="00455BA7">
        <w:rPr>
          <w:sz w:val="28"/>
          <w:szCs w:val="28"/>
          <w:u w:val="single"/>
        </w:rPr>
        <w:t>Начисления скорректированы по объекту «Пожарная охранная сигнализация (инв. № 60040</w:t>
      </w:r>
      <w:r w:rsidRPr="00455BA7">
        <w:rPr>
          <w:sz w:val="28"/>
          <w:szCs w:val="28"/>
        </w:rPr>
        <w:t xml:space="preserve">)», который должен быть отнесен к </w:t>
      </w:r>
      <w:r w:rsidRPr="00455BA7">
        <w:rPr>
          <w:sz w:val="28"/>
          <w:szCs w:val="28"/>
          <w:u w:val="single"/>
        </w:rPr>
        <w:t xml:space="preserve">шестой </w:t>
      </w:r>
      <w:r w:rsidRPr="00455BA7">
        <w:rPr>
          <w:sz w:val="28"/>
          <w:szCs w:val="28"/>
        </w:rPr>
        <w:t xml:space="preserve">амортизационной группе (срок полезного использования – </w:t>
      </w:r>
      <w:r w:rsidRPr="00455BA7">
        <w:rPr>
          <w:b/>
          <w:i/>
          <w:sz w:val="28"/>
          <w:szCs w:val="28"/>
        </w:rPr>
        <w:t>15 лет</w:t>
      </w:r>
      <w:r w:rsidRPr="00455BA7">
        <w:rPr>
          <w:sz w:val="28"/>
          <w:szCs w:val="28"/>
        </w:rPr>
        <w:t xml:space="preserve">), по остальным единицам учета замечаний нет. Ежемесячная сумма амортизационных отчислений по собственному имуществу (в отчете за февраль – </w:t>
      </w:r>
      <w:r w:rsidRPr="00455BA7">
        <w:rPr>
          <w:b/>
          <w:i/>
          <w:sz w:val="28"/>
          <w:szCs w:val="28"/>
        </w:rPr>
        <w:t>20,499</w:t>
      </w:r>
      <w:r w:rsidRPr="00455BA7">
        <w:rPr>
          <w:sz w:val="28"/>
          <w:szCs w:val="28"/>
        </w:rPr>
        <w:t xml:space="preserve"> тыс. руб.) с учетом корректировки регулятора составила:</w:t>
      </w:r>
    </w:p>
    <w:p w14:paraId="4E774AA2" w14:textId="77777777" w:rsidR="00455BA7" w:rsidRPr="00455BA7" w:rsidRDefault="00455BA7" w:rsidP="00455BA7">
      <w:pPr>
        <w:autoSpaceDE w:val="0"/>
        <w:autoSpaceDN w:val="0"/>
        <w:adjustRightInd w:val="0"/>
        <w:ind w:firstLine="720"/>
        <w:jc w:val="both"/>
        <w:rPr>
          <w:b/>
          <w:i/>
          <w:sz w:val="28"/>
          <w:szCs w:val="28"/>
        </w:rPr>
      </w:pPr>
      <w:r w:rsidRPr="00455BA7">
        <w:rPr>
          <w:b/>
          <w:i/>
          <w:sz w:val="28"/>
          <w:szCs w:val="28"/>
        </w:rPr>
        <w:t xml:space="preserve">20,499 – 1,916 </w:t>
      </w:r>
      <w:r w:rsidRPr="00455BA7">
        <w:rPr>
          <w:i/>
          <w:sz w:val="28"/>
          <w:szCs w:val="28"/>
        </w:rPr>
        <w:t>(ежемесячные начисления по объекту инв. № 60040)</w:t>
      </w:r>
      <w:r w:rsidRPr="00455BA7">
        <w:rPr>
          <w:b/>
          <w:i/>
          <w:sz w:val="28"/>
          <w:szCs w:val="28"/>
        </w:rPr>
        <w:t xml:space="preserve"> + 115,0 </w:t>
      </w:r>
      <w:r w:rsidRPr="00455BA7">
        <w:rPr>
          <w:i/>
          <w:sz w:val="28"/>
          <w:szCs w:val="28"/>
        </w:rPr>
        <w:t>(балансовая стоимость объекта инв. № 60040)</w:t>
      </w:r>
      <w:r w:rsidRPr="00455BA7">
        <w:rPr>
          <w:b/>
          <w:i/>
          <w:sz w:val="28"/>
          <w:szCs w:val="28"/>
        </w:rPr>
        <w:t xml:space="preserve"> / (15 лет. * 12 мес.) = 19,22 тыс. руб. </w:t>
      </w:r>
    </w:p>
    <w:p w14:paraId="51771187" w14:textId="77777777" w:rsidR="00455BA7" w:rsidRPr="00455BA7" w:rsidRDefault="00455BA7" w:rsidP="00455BA7">
      <w:pPr>
        <w:autoSpaceDE w:val="0"/>
        <w:autoSpaceDN w:val="0"/>
        <w:adjustRightInd w:val="0"/>
        <w:ind w:firstLine="720"/>
        <w:jc w:val="both"/>
        <w:rPr>
          <w:sz w:val="28"/>
          <w:szCs w:val="28"/>
        </w:rPr>
      </w:pPr>
      <w:r w:rsidRPr="00455BA7">
        <w:rPr>
          <w:sz w:val="28"/>
          <w:szCs w:val="28"/>
        </w:rPr>
        <w:t xml:space="preserve">Амортизационные отчисления за 2022 г. (с учетом амортизации объектов с инв. номерами № 4834 и 4729) составят  </w:t>
      </w:r>
      <w:r w:rsidRPr="00455BA7">
        <w:rPr>
          <w:b/>
          <w:i/>
          <w:sz w:val="28"/>
          <w:szCs w:val="28"/>
        </w:rPr>
        <w:t>225,69</w:t>
      </w:r>
      <w:r w:rsidRPr="00455BA7">
        <w:rPr>
          <w:sz w:val="28"/>
          <w:szCs w:val="28"/>
        </w:rPr>
        <w:t xml:space="preserve"> тыс. руб. </w:t>
      </w:r>
    </w:p>
    <w:p w14:paraId="5FE8385D" w14:textId="77777777" w:rsidR="00455BA7" w:rsidRPr="00455BA7" w:rsidRDefault="00455BA7" w:rsidP="00455BA7">
      <w:pPr>
        <w:autoSpaceDE w:val="0"/>
        <w:autoSpaceDN w:val="0"/>
        <w:adjustRightInd w:val="0"/>
        <w:ind w:firstLine="720"/>
        <w:jc w:val="both"/>
        <w:rPr>
          <w:color w:val="FF0000"/>
          <w:sz w:val="28"/>
          <w:szCs w:val="28"/>
        </w:rPr>
      </w:pPr>
    </w:p>
    <w:p w14:paraId="6AC73D32" w14:textId="77777777" w:rsidR="00455BA7" w:rsidRPr="00455BA7" w:rsidRDefault="00455BA7" w:rsidP="00455BA7">
      <w:pPr>
        <w:autoSpaceDE w:val="0"/>
        <w:autoSpaceDN w:val="0"/>
        <w:adjustRightInd w:val="0"/>
        <w:spacing w:before="38"/>
        <w:ind w:firstLine="720"/>
        <w:jc w:val="both"/>
        <w:rPr>
          <w:b/>
          <w:i/>
          <w:color w:val="FF0000"/>
          <w:sz w:val="14"/>
        </w:rPr>
      </w:pPr>
    </w:p>
    <w:p w14:paraId="78839934" w14:textId="77777777" w:rsidR="00455BA7" w:rsidRPr="00455BA7" w:rsidRDefault="00455BA7" w:rsidP="00455BA7">
      <w:pPr>
        <w:autoSpaceDE w:val="0"/>
        <w:autoSpaceDN w:val="0"/>
        <w:adjustRightInd w:val="0"/>
        <w:ind w:firstLine="720"/>
        <w:jc w:val="both"/>
        <w:rPr>
          <w:sz w:val="28"/>
          <w:szCs w:val="28"/>
        </w:rPr>
      </w:pPr>
      <w:r w:rsidRPr="00455BA7">
        <w:rPr>
          <w:b/>
          <w:sz w:val="28"/>
          <w:szCs w:val="20"/>
        </w:rPr>
        <w:t xml:space="preserve">4.4. </w:t>
      </w:r>
      <w:r w:rsidRPr="00455BA7">
        <w:rPr>
          <w:b/>
          <w:sz w:val="28"/>
          <w:szCs w:val="20"/>
          <w:u w:val="single"/>
        </w:rPr>
        <w:t>Сумма амортизации нематериальных активов</w:t>
      </w:r>
      <w:r w:rsidRPr="00455BA7">
        <w:rPr>
          <w:b/>
          <w:color w:val="FF0000"/>
          <w:sz w:val="28"/>
          <w:szCs w:val="20"/>
          <w:u w:val="single"/>
        </w:rPr>
        <w:t xml:space="preserve"> </w:t>
      </w:r>
      <w:r w:rsidRPr="00455BA7">
        <w:rPr>
          <w:sz w:val="28"/>
          <w:szCs w:val="28"/>
        </w:rPr>
        <w:t>исчислена на основании данных «Отчетов по нематериальным активам» за 2020 г. и за февраль 2021 г., а также «</w:t>
      </w:r>
      <w:r w:rsidRPr="00455BA7">
        <w:rPr>
          <w:sz w:val="28"/>
          <w:szCs w:val="28"/>
          <w:u w:val="single"/>
        </w:rPr>
        <w:t xml:space="preserve">Актов о приеме-передаче здания (сооружения) (форма №ОС-1а), </w:t>
      </w:r>
      <w:r w:rsidRPr="00455BA7">
        <w:rPr>
          <w:sz w:val="28"/>
          <w:szCs w:val="28"/>
        </w:rPr>
        <w:t xml:space="preserve"> и приведена в </w:t>
      </w:r>
      <w:r w:rsidRPr="00455BA7">
        <w:rPr>
          <w:b/>
          <w:sz w:val="28"/>
          <w:szCs w:val="28"/>
          <w:u w:val="single"/>
        </w:rPr>
        <w:t>Приложении 2</w:t>
      </w:r>
      <w:r w:rsidRPr="00455BA7">
        <w:rPr>
          <w:sz w:val="28"/>
          <w:szCs w:val="28"/>
        </w:rPr>
        <w:t xml:space="preserve"> к Экспертному заключению. </w:t>
      </w:r>
    </w:p>
    <w:p w14:paraId="6B994B69" w14:textId="77777777" w:rsidR="00455BA7" w:rsidRPr="00455BA7" w:rsidRDefault="00455BA7" w:rsidP="00455BA7">
      <w:pPr>
        <w:autoSpaceDE w:val="0"/>
        <w:autoSpaceDN w:val="0"/>
        <w:adjustRightInd w:val="0"/>
        <w:spacing w:before="38"/>
        <w:ind w:firstLine="720"/>
        <w:jc w:val="both"/>
        <w:rPr>
          <w:sz w:val="28"/>
        </w:rPr>
      </w:pPr>
      <w:r w:rsidRPr="00455BA7">
        <w:rPr>
          <w:sz w:val="28"/>
        </w:rPr>
        <w:t>В указанных регистрах бухгалтерского учета организацией отражены:</w:t>
      </w:r>
    </w:p>
    <w:p w14:paraId="72EEEE28" w14:textId="77777777" w:rsidR="00455BA7" w:rsidRPr="00455BA7" w:rsidRDefault="00455BA7" w:rsidP="00455BA7">
      <w:pPr>
        <w:autoSpaceDE w:val="0"/>
        <w:autoSpaceDN w:val="0"/>
        <w:adjustRightInd w:val="0"/>
        <w:spacing w:before="38"/>
        <w:ind w:firstLine="720"/>
        <w:jc w:val="both"/>
        <w:rPr>
          <w:sz w:val="28"/>
        </w:rPr>
      </w:pPr>
      <w:r w:rsidRPr="00455BA7">
        <w:rPr>
          <w:sz w:val="28"/>
        </w:rPr>
        <w:t>- информация о стоимости мероприятий по реконструкции Объекта концессионного соглашения, проведенных в 2019 и 2020 г.;</w:t>
      </w:r>
    </w:p>
    <w:p w14:paraId="53336DD7" w14:textId="77777777" w:rsidR="00455BA7" w:rsidRPr="00455BA7" w:rsidRDefault="00455BA7" w:rsidP="00455BA7">
      <w:pPr>
        <w:autoSpaceDE w:val="0"/>
        <w:autoSpaceDN w:val="0"/>
        <w:adjustRightInd w:val="0"/>
        <w:spacing w:before="38"/>
        <w:ind w:firstLine="720"/>
        <w:jc w:val="both"/>
        <w:rPr>
          <w:sz w:val="28"/>
        </w:rPr>
      </w:pPr>
      <w:r w:rsidRPr="00455BA7">
        <w:rPr>
          <w:sz w:val="28"/>
        </w:rPr>
        <w:t xml:space="preserve">- затраты организации, возникшие  </w:t>
      </w:r>
      <w:r w:rsidRPr="00455BA7">
        <w:rPr>
          <w:sz w:val="28"/>
          <w:u w:val="single"/>
        </w:rPr>
        <w:t>по договору № 171-18/ПДД от 21.05.2018</w:t>
      </w:r>
      <w:r w:rsidRPr="00455BA7">
        <w:rPr>
          <w:sz w:val="28"/>
        </w:rPr>
        <w:t xml:space="preserve"> на  разработку проекта концессионного соглашения, выполненную ГБУ КО «Кузбасский центр энергосбережения»;</w:t>
      </w:r>
    </w:p>
    <w:p w14:paraId="7709ADF0" w14:textId="77777777" w:rsidR="00455BA7" w:rsidRPr="00455BA7" w:rsidRDefault="00455BA7" w:rsidP="00455BA7">
      <w:pPr>
        <w:autoSpaceDE w:val="0"/>
        <w:autoSpaceDN w:val="0"/>
        <w:adjustRightInd w:val="0"/>
        <w:spacing w:before="38"/>
        <w:ind w:firstLine="720"/>
        <w:jc w:val="both"/>
        <w:rPr>
          <w:sz w:val="28"/>
          <w:u w:val="single"/>
        </w:rPr>
      </w:pPr>
      <w:r w:rsidRPr="00455BA7">
        <w:rPr>
          <w:sz w:val="28"/>
        </w:rPr>
        <w:t>- информация о наличии и движении основных средств (электродвигатель 5АИ 220 М4 37/1500 и насос СМ 150-125-315-4л), приобретенных в целях восстановления иного имущества, переданного по концессионному соглашению.</w:t>
      </w:r>
    </w:p>
    <w:p w14:paraId="4962D26A" w14:textId="77777777" w:rsidR="00455BA7" w:rsidRPr="00455BA7" w:rsidRDefault="00455BA7" w:rsidP="00455BA7">
      <w:pPr>
        <w:autoSpaceDE w:val="0"/>
        <w:autoSpaceDN w:val="0"/>
        <w:adjustRightInd w:val="0"/>
        <w:spacing w:before="38"/>
        <w:ind w:firstLine="720"/>
        <w:jc w:val="both"/>
        <w:rPr>
          <w:sz w:val="28"/>
          <w:szCs w:val="28"/>
          <w:u w:val="single"/>
        </w:rPr>
      </w:pPr>
      <w:r w:rsidRPr="00455BA7">
        <w:rPr>
          <w:sz w:val="28"/>
        </w:rPr>
        <w:t xml:space="preserve">Следует отметить, что при начислении амортизации по указанным объектам организацией применяются сроки полезного использования объектов, рекомендуемые  </w:t>
      </w:r>
      <w:r w:rsidRPr="00455BA7">
        <w:rPr>
          <w:sz w:val="28"/>
          <w:szCs w:val="28"/>
        </w:rPr>
        <w:t>«</w:t>
      </w:r>
      <w:r w:rsidRPr="00455BA7">
        <w:rPr>
          <w:sz w:val="28"/>
          <w:szCs w:val="28"/>
          <w:u w:val="single"/>
        </w:rPr>
        <w:t>Классификацией основных средств».</w:t>
      </w:r>
    </w:p>
    <w:p w14:paraId="6F2EFAA8" w14:textId="77777777" w:rsidR="00455BA7" w:rsidRPr="00455BA7" w:rsidRDefault="00455BA7" w:rsidP="00455BA7">
      <w:pPr>
        <w:autoSpaceDE w:val="0"/>
        <w:autoSpaceDN w:val="0"/>
        <w:adjustRightInd w:val="0"/>
        <w:ind w:firstLine="540"/>
        <w:jc w:val="both"/>
        <w:rPr>
          <w:b/>
          <w:bCs/>
          <w:sz w:val="28"/>
          <w:szCs w:val="28"/>
        </w:rPr>
      </w:pPr>
      <w:r w:rsidRPr="00455BA7">
        <w:rPr>
          <w:bCs/>
          <w:sz w:val="28"/>
          <w:szCs w:val="28"/>
        </w:rPr>
        <w:t xml:space="preserve">Однако, </w:t>
      </w:r>
      <w:r w:rsidRPr="00455BA7">
        <w:rPr>
          <w:bCs/>
          <w:sz w:val="28"/>
          <w:szCs w:val="28"/>
          <w:u w:val="single"/>
        </w:rPr>
        <w:t xml:space="preserve">пунктом 26 (абз. 3) </w:t>
      </w:r>
      <w:r w:rsidRPr="00455BA7">
        <w:rPr>
          <w:sz w:val="28"/>
          <w:szCs w:val="28"/>
          <w:u w:val="single"/>
        </w:rPr>
        <w:t>ПБУ-14/2007</w:t>
      </w:r>
      <w:r w:rsidRPr="00455BA7">
        <w:rPr>
          <w:sz w:val="28"/>
          <w:szCs w:val="28"/>
        </w:rPr>
        <w:t xml:space="preserve"> установлено, что о</w:t>
      </w:r>
      <w:r w:rsidRPr="00455BA7">
        <w:rPr>
          <w:bCs/>
          <w:sz w:val="28"/>
          <w:szCs w:val="28"/>
        </w:rPr>
        <w:t xml:space="preserve">пределение срока полезного использования нематериального актива производится исходя из </w:t>
      </w:r>
      <w:r w:rsidRPr="00455BA7">
        <w:rPr>
          <w:b/>
          <w:bCs/>
          <w:sz w:val="28"/>
          <w:szCs w:val="28"/>
        </w:rPr>
        <w:t>ожидаемого срока использования актива, в течение которого организация предполагает получать экономические выгоды (или использовать в деятельности, направленной на достижение целей создания некоммерческой организации).</w:t>
      </w:r>
    </w:p>
    <w:p w14:paraId="7852EA2D" w14:textId="77777777" w:rsidR="00455BA7" w:rsidRPr="00455BA7" w:rsidRDefault="00455BA7" w:rsidP="00455BA7">
      <w:pPr>
        <w:autoSpaceDE w:val="0"/>
        <w:autoSpaceDN w:val="0"/>
        <w:adjustRightInd w:val="0"/>
        <w:spacing w:before="38"/>
        <w:ind w:firstLine="720"/>
        <w:jc w:val="both"/>
        <w:rPr>
          <w:sz w:val="28"/>
          <w:szCs w:val="28"/>
          <w:u w:val="single"/>
        </w:rPr>
      </w:pPr>
      <w:r w:rsidRPr="00455BA7">
        <w:rPr>
          <w:sz w:val="28"/>
          <w:szCs w:val="28"/>
          <w:u w:val="single"/>
        </w:rPr>
        <w:t>Учитывая, что в соответствии с утвержденной Инвестиционной программой амортизационные отчисления являются единственным источником финансирования мероприятий по реконструкции Объекта концессионного соглашения, специалистом РЭК сроки полезного использования капитальных вложений в реконструируемое имущество определены равными количеству лет, оставшихся до конца срока действия концессионного соглашения, что позволит полностью окупить произведенные затраты за период действия данного соглашения.</w:t>
      </w:r>
    </w:p>
    <w:p w14:paraId="1FEEB6F6"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По прочему амортизируемому имуществу замечаний нет.</w:t>
      </w:r>
    </w:p>
    <w:p w14:paraId="23EDC386" w14:textId="77777777" w:rsidR="00455BA7" w:rsidRPr="00455BA7" w:rsidRDefault="00455BA7" w:rsidP="00455BA7">
      <w:pPr>
        <w:autoSpaceDE w:val="0"/>
        <w:autoSpaceDN w:val="0"/>
        <w:adjustRightInd w:val="0"/>
        <w:spacing w:before="38"/>
        <w:ind w:firstLine="720"/>
        <w:jc w:val="both"/>
        <w:rPr>
          <w:b/>
          <w:sz w:val="28"/>
          <w:u w:val="single"/>
        </w:rPr>
      </w:pPr>
      <w:r w:rsidRPr="00455BA7">
        <w:rPr>
          <w:sz w:val="28"/>
        </w:rPr>
        <w:t xml:space="preserve">Расчет суммы амортизационных отчислений по нематериальным активам на 2022 год (с учетом оставшихся затрат на реконструкцию в размере </w:t>
      </w:r>
      <w:r w:rsidRPr="00455BA7">
        <w:rPr>
          <w:b/>
          <w:i/>
          <w:sz w:val="28"/>
        </w:rPr>
        <w:t>296,50</w:t>
      </w:r>
      <w:r w:rsidRPr="00455BA7">
        <w:rPr>
          <w:sz w:val="28"/>
        </w:rPr>
        <w:t xml:space="preserve"> тыс. руб., запланированных на 2021 г.), иллюстрируется в </w:t>
      </w:r>
      <w:r w:rsidRPr="00455BA7">
        <w:rPr>
          <w:b/>
          <w:sz w:val="28"/>
          <w:u w:val="single"/>
        </w:rPr>
        <w:t>Приложении 2.</w:t>
      </w:r>
    </w:p>
    <w:p w14:paraId="7372C272" w14:textId="77777777" w:rsidR="00455BA7" w:rsidRPr="00455BA7" w:rsidRDefault="00455BA7" w:rsidP="00455BA7">
      <w:pPr>
        <w:autoSpaceDE w:val="0"/>
        <w:autoSpaceDN w:val="0"/>
        <w:adjustRightInd w:val="0"/>
        <w:spacing w:before="38"/>
        <w:ind w:firstLine="720"/>
        <w:jc w:val="both"/>
        <w:rPr>
          <w:sz w:val="28"/>
        </w:rPr>
      </w:pPr>
      <w:r w:rsidRPr="00455BA7">
        <w:rPr>
          <w:sz w:val="28"/>
        </w:rPr>
        <w:t xml:space="preserve">Плановая сумма амортизации нематериальных активов на 2022 год составила </w:t>
      </w:r>
      <w:r w:rsidRPr="00455BA7">
        <w:rPr>
          <w:b/>
          <w:i/>
          <w:sz w:val="28"/>
        </w:rPr>
        <w:t xml:space="preserve">443,44 </w:t>
      </w:r>
      <w:r w:rsidRPr="00455BA7">
        <w:rPr>
          <w:sz w:val="28"/>
        </w:rPr>
        <w:t>тыс. руб.</w:t>
      </w:r>
    </w:p>
    <w:p w14:paraId="149A764B" w14:textId="77777777" w:rsidR="00455BA7" w:rsidRPr="00455BA7" w:rsidRDefault="00455BA7" w:rsidP="00455BA7">
      <w:pPr>
        <w:autoSpaceDE w:val="0"/>
        <w:autoSpaceDN w:val="0"/>
        <w:adjustRightInd w:val="0"/>
        <w:spacing w:before="280"/>
        <w:ind w:firstLine="720"/>
        <w:jc w:val="both"/>
        <w:rPr>
          <w:sz w:val="28"/>
          <w:szCs w:val="28"/>
        </w:rPr>
      </w:pPr>
      <w:r w:rsidRPr="00455BA7">
        <w:rPr>
          <w:sz w:val="28"/>
          <w:szCs w:val="28"/>
        </w:rPr>
        <w:lastRenderedPageBreak/>
        <w:t xml:space="preserve">Суммарная скорректированная величина амортизации на  2022 год      </w:t>
      </w:r>
      <w:r w:rsidRPr="00455BA7">
        <w:rPr>
          <w:b/>
          <w:i/>
          <w:sz w:val="28"/>
          <w:szCs w:val="28"/>
        </w:rPr>
        <w:t>А</w:t>
      </w:r>
      <w:r w:rsidRPr="00455BA7">
        <w:rPr>
          <w:b/>
          <w:i/>
          <w:sz w:val="28"/>
          <w:szCs w:val="28"/>
          <w:vertAlign w:val="subscript"/>
        </w:rPr>
        <w:t>2022</w:t>
      </w:r>
      <w:r w:rsidRPr="00455BA7">
        <w:rPr>
          <w:b/>
          <w:i/>
          <w:sz w:val="28"/>
          <w:szCs w:val="28"/>
        </w:rPr>
        <w:t xml:space="preserve"> </w:t>
      </w:r>
      <w:r w:rsidRPr="00455BA7">
        <w:rPr>
          <w:b/>
          <w:i/>
          <w:sz w:val="28"/>
          <w:szCs w:val="28"/>
          <w:vertAlign w:val="superscript"/>
        </w:rPr>
        <w:t>СК.</w:t>
      </w:r>
      <w:r w:rsidRPr="00455BA7">
        <w:rPr>
          <w:sz w:val="28"/>
          <w:szCs w:val="28"/>
        </w:rPr>
        <w:t xml:space="preserve">  составила: </w:t>
      </w:r>
    </w:p>
    <w:p w14:paraId="04B8DDDC" w14:textId="77777777" w:rsidR="00455BA7" w:rsidRPr="00455BA7" w:rsidRDefault="00455BA7" w:rsidP="00455BA7">
      <w:pPr>
        <w:autoSpaceDE w:val="0"/>
        <w:autoSpaceDN w:val="0"/>
        <w:adjustRightInd w:val="0"/>
        <w:spacing w:before="280"/>
        <w:ind w:firstLine="720"/>
        <w:jc w:val="both"/>
        <w:rPr>
          <w:b/>
          <w:i/>
          <w:sz w:val="28"/>
          <w:szCs w:val="28"/>
        </w:rPr>
      </w:pPr>
      <w:r w:rsidRPr="00455BA7">
        <w:rPr>
          <w:b/>
          <w:i/>
          <w:sz w:val="28"/>
          <w:szCs w:val="28"/>
        </w:rPr>
        <w:t>225,69 тыс. руб.  + 443,44 тыс. руб.  = 669,13 тыс. руб.</w:t>
      </w:r>
    </w:p>
    <w:p w14:paraId="432406C1" w14:textId="77777777" w:rsidR="00455BA7" w:rsidRPr="00455BA7" w:rsidRDefault="00455BA7" w:rsidP="00455BA7">
      <w:pPr>
        <w:autoSpaceDE w:val="0"/>
        <w:autoSpaceDN w:val="0"/>
        <w:adjustRightInd w:val="0"/>
        <w:ind w:firstLine="720"/>
        <w:jc w:val="both"/>
        <w:rPr>
          <w:color w:val="FF0000"/>
          <w:sz w:val="22"/>
          <w:szCs w:val="28"/>
          <w:u w:val="single"/>
        </w:rPr>
      </w:pPr>
    </w:p>
    <w:p w14:paraId="5823FF0A" w14:textId="77777777" w:rsidR="00455BA7" w:rsidRPr="00455BA7" w:rsidRDefault="00455BA7" w:rsidP="00455BA7">
      <w:pPr>
        <w:ind w:firstLine="720"/>
        <w:jc w:val="both"/>
        <w:rPr>
          <w:color w:val="FF0000"/>
          <w:sz w:val="22"/>
          <w:szCs w:val="28"/>
        </w:rPr>
      </w:pPr>
    </w:p>
    <w:p w14:paraId="77FC162B" w14:textId="77777777" w:rsidR="00455BA7" w:rsidRPr="00455BA7" w:rsidRDefault="00455BA7" w:rsidP="00455BA7">
      <w:pPr>
        <w:autoSpaceDE w:val="0"/>
        <w:autoSpaceDN w:val="0"/>
        <w:adjustRightInd w:val="0"/>
        <w:ind w:firstLine="720"/>
        <w:jc w:val="both"/>
        <w:rPr>
          <w:color w:val="FF0000"/>
          <w:sz w:val="10"/>
          <w:szCs w:val="28"/>
        </w:rPr>
      </w:pPr>
    </w:p>
    <w:p w14:paraId="1CEB7346" w14:textId="77777777" w:rsidR="00455BA7" w:rsidRPr="00455BA7" w:rsidRDefault="00455BA7" w:rsidP="00455BA7">
      <w:pPr>
        <w:autoSpaceDE w:val="0"/>
        <w:autoSpaceDN w:val="0"/>
        <w:adjustRightInd w:val="0"/>
        <w:ind w:firstLine="709"/>
        <w:jc w:val="center"/>
        <w:rPr>
          <w:b/>
          <w:sz w:val="28"/>
          <w:szCs w:val="28"/>
          <w:u w:val="single"/>
        </w:rPr>
      </w:pPr>
      <w:r w:rsidRPr="00455BA7">
        <w:rPr>
          <w:b/>
          <w:sz w:val="28"/>
          <w:szCs w:val="28"/>
          <w:u w:val="single"/>
        </w:rPr>
        <w:t>5. Нормативная прибыль</w:t>
      </w:r>
    </w:p>
    <w:p w14:paraId="0FB1FD74" w14:textId="77777777" w:rsidR="00455BA7" w:rsidRPr="00455BA7" w:rsidRDefault="00455BA7" w:rsidP="00455BA7">
      <w:pPr>
        <w:autoSpaceDE w:val="0"/>
        <w:autoSpaceDN w:val="0"/>
        <w:adjustRightInd w:val="0"/>
        <w:ind w:firstLine="540"/>
        <w:jc w:val="both"/>
        <w:outlineLvl w:val="0"/>
        <w:rPr>
          <w:b/>
          <w:bCs/>
          <w:sz w:val="20"/>
          <w:szCs w:val="28"/>
        </w:rPr>
      </w:pPr>
    </w:p>
    <w:p w14:paraId="3A550762"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В соответствии с </w:t>
      </w:r>
      <w:r w:rsidRPr="00455BA7">
        <w:rPr>
          <w:sz w:val="28"/>
          <w:szCs w:val="28"/>
          <w:u w:val="single"/>
        </w:rPr>
        <w:t>п. 86, величина нормативной прибыли на i-й год</w:t>
      </w:r>
      <w:r w:rsidRPr="00455BA7">
        <w:rPr>
          <w:sz w:val="28"/>
          <w:szCs w:val="28"/>
        </w:rPr>
        <w:t xml:space="preserve">, определяется в соответствии с </w:t>
      </w:r>
      <w:hyperlink r:id="rId384" w:history="1">
        <w:r w:rsidRPr="00455BA7">
          <w:rPr>
            <w:sz w:val="28"/>
            <w:szCs w:val="28"/>
          </w:rPr>
          <w:t>формулой 30.1</w:t>
        </w:r>
      </w:hyperlink>
      <w:r w:rsidRPr="00455BA7">
        <w:rPr>
          <w:sz w:val="28"/>
          <w:szCs w:val="28"/>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B0915F0" w14:textId="77777777" w:rsidR="00455BA7" w:rsidRPr="00455BA7" w:rsidRDefault="00455BA7" w:rsidP="00455BA7">
      <w:pPr>
        <w:autoSpaceDE w:val="0"/>
        <w:autoSpaceDN w:val="0"/>
        <w:adjustRightInd w:val="0"/>
        <w:ind w:firstLine="540"/>
        <w:jc w:val="both"/>
        <w:rPr>
          <w:sz w:val="28"/>
          <w:szCs w:val="28"/>
        </w:rPr>
      </w:pPr>
      <w:r w:rsidRPr="00455BA7">
        <w:rPr>
          <w:sz w:val="28"/>
          <w:szCs w:val="28"/>
          <w:u w:val="single"/>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w:t>
      </w:r>
      <w:r w:rsidRPr="00455BA7">
        <w:rPr>
          <w:sz w:val="28"/>
          <w:szCs w:val="28"/>
        </w:rPr>
        <w:t xml:space="preserve">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r:id="rId385" w:history="1">
        <w:r w:rsidRPr="00455BA7">
          <w:rPr>
            <w:sz w:val="28"/>
            <w:szCs w:val="28"/>
            <w:u w:val="single"/>
          </w:rPr>
          <w:t>формулой 31</w:t>
        </w:r>
      </w:hyperlink>
      <w:r w:rsidRPr="00455BA7">
        <w:rPr>
          <w:sz w:val="28"/>
          <w:szCs w:val="28"/>
        </w:rPr>
        <w:t xml:space="preserve"> настоящего пункта.</w:t>
      </w:r>
    </w:p>
    <w:p w14:paraId="569B8223" w14:textId="77777777" w:rsidR="00455BA7" w:rsidRPr="00455BA7" w:rsidRDefault="00455BA7" w:rsidP="00455BA7">
      <w:pPr>
        <w:autoSpaceDE w:val="0"/>
        <w:autoSpaceDN w:val="0"/>
        <w:adjustRightInd w:val="0"/>
        <w:ind w:firstLine="540"/>
        <w:jc w:val="both"/>
        <w:rPr>
          <w:sz w:val="28"/>
          <w:szCs w:val="28"/>
        </w:rPr>
      </w:pPr>
    </w:p>
    <w:p w14:paraId="26DC4C90" w14:textId="77777777" w:rsidR="00455BA7" w:rsidRPr="00455BA7" w:rsidRDefault="00455BA7" w:rsidP="00455BA7">
      <w:pPr>
        <w:autoSpaceDE w:val="0"/>
        <w:autoSpaceDN w:val="0"/>
        <w:adjustRightInd w:val="0"/>
        <w:ind w:firstLine="540"/>
        <w:jc w:val="both"/>
        <w:rPr>
          <w:bCs/>
          <w:sz w:val="28"/>
          <w:szCs w:val="28"/>
        </w:rPr>
      </w:pPr>
    </w:p>
    <w:p w14:paraId="6C71ED9A" w14:textId="621A2448" w:rsidR="00455BA7" w:rsidRPr="00455BA7" w:rsidRDefault="00455BA7" w:rsidP="00455BA7">
      <w:pPr>
        <w:autoSpaceDE w:val="0"/>
        <w:autoSpaceDN w:val="0"/>
        <w:adjustRightInd w:val="0"/>
        <w:jc w:val="center"/>
        <w:rPr>
          <w:sz w:val="28"/>
          <w:szCs w:val="28"/>
        </w:rPr>
      </w:pPr>
      <w:r w:rsidRPr="00455BA7">
        <w:rPr>
          <w:noProof/>
          <w:position w:val="-12"/>
          <w:sz w:val="28"/>
          <w:szCs w:val="28"/>
        </w:rPr>
        <w:drawing>
          <wp:inline distT="0" distB="0" distL="0" distR="0" wp14:anchorId="419A8696" wp14:editId="6B48C77E">
            <wp:extent cx="2914650" cy="333375"/>
            <wp:effectExtent l="0" t="0" r="0" b="0"/>
            <wp:docPr id="2329" name="Рисунок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4650" cy="333375"/>
                    </a:xfrm>
                    <a:prstGeom prst="rect">
                      <a:avLst/>
                    </a:prstGeom>
                    <a:noFill/>
                    <a:ln>
                      <a:noFill/>
                    </a:ln>
                  </pic:spPr>
                </pic:pic>
              </a:graphicData>
            </a:graphic>
          </wp:inline>
        </w:drawing>
      </w:r>
    </w:p>
    <w:p w14:paraId="69B51D1C" w14:textId="77777777" w:rsidR="00455BA7" w:rsidRPr="00455BA7" w:rsidRDefault="00455BA7" w:rsidP="00455BA7">
      <w:pPr>
        <w:autoSpaceDE w:val="0"/>
        <w:autoSpaceDN w:val="0"/>
        <w:adjustRightInd w:val="0"/>
        <w:jc w:val="both"/>
        <w:outlineLvl w:val="0"/>
        <w:rPr>
          <w:sz w:val="28"/>
          <w:szCs w:val="28"/>
        </w:rPr>
      </w:pPr>
    </w:p>
    <w:p w14:paraId="642AB83A" w14:textId="280A9D7D" w:rsidR="00455BA7" w:rsidRPr="00455BA7" w:rsidRDefault="00455BA7" w:rsidP="00455BA7">
      <w:pPr>
        <w:autoSpaceDE w:val="0"/>
        <w:autoSpaceDN w:val="0"/>
        <w:adjustRightInd w:val="0"/>
        <w:jc w:val="center"/>
        <w:rPr>
          <w:sz w:val="28"/>
          <w:szCs w:val="28"/>
        </w:rPr>
      </w:pPr>
      <w:r w:rsidRPr="00455BA7">
        <w:rPr>
          <w:noProof/>
          <w:position w:val="-12"/>
          <w:sz w:val="28"/>
          <w:szCs w:val="28"/>
        </w:rPr>
        <w:drawing>
          <wp:inline distT="0" distB="0" distL="0" distR="0" wp14:anchorId="602A0BD8" wp14:editId="0F576D59">
            <wp:extent cx="2238375" cy="333375"/>
            <wp:effectExtent l="0" t="0" r="0" b="0"/>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8375" cy="333375"/>
                    </a:xfrm>
                    <a:prstGeom prst="rect">
                      <a:avLst/>
                    </a:prstGeom>
                    <a:noFill/>
                    <a:ln>
                      <a:noFill/>
                    </a:ln>
                  </pic:spPr>
                </pic:pic>
              </a:graphicData>
            </a:graphic>
          </wp:inline>
        </w:drawing>
      </w:r>
    </w:p>
    <w:p w14:paraId="55EA68FA"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1CCA2BD8" w14:textId="0E73CFAA"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48155820" wp14:editId="25C84109">
            <wp:extent cx="390525" cy="323850"/>
            <wp:effectExtent l="0" t="0" r="9525" b="0"/>
            <wp:docPr id="2327" name="Рисунок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455BA7">
        <w:rPr>
          <w:sz w:val="28"/>
          <w:szCs w:val="28"/>
        </w:rPr>
        <w:t xml:space="preserve"> - величина нормативной прибыли, тыс. руб.;</w:t>
      </w:r>
    </w:p>
    <w:p w14:paraId="1300BBF6" w14:textId="45BB4158" w:rsidR="00455BA7" w:rsidRPr="00455BA7" w:rsidRDefault="00455BA7" w:rsidP="00455BA7">
      <w:pPr>
        <w:autoSpaceDE w:val="0"/>
        <w:autoSpaceDN w:val="0"/>
        <w:adjustRightInd w:val="0"/>
        <w:ind w:firstLine="540"/>
        <w:jc w:val="both"/>
        <w:rPr>
          <w:sz w:val="28"/>
          <w:szCs w:val="28"/>
        </w:rPr>
      </w:pPr>
      <w:r w:rsidRPr="00455BA7">
        <w:rPr>
          <w:noProof/>
          <w:position w:val="-12"/>
          <w:sz w:val="28"/>
          <w:szCs w:val="28"/>
        </w:rPr>
        <w:drawing>
          <wp:inline distT="0" distB="0" distL="0" distR="0" wp14:anchorId="75E2AAB9" wp14:editId="6E65780B">
            <wp:extent cx="428625" cy="333375"/>
            <wp:effectExtent l="0" t="0" r="0" b="0"/>
            <wp:docPr id="2326" name="Рисунок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455BA7">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E379294" w14:textId="6A5C0B87" w:rsidR="00455BA7" w:rsidRPr="00455BA7" w:rsidRDefault="00455BA7" w:rsidP="00455BA7">
      <w:pPr>
        <w:autoSpaceDE w:val="0"/>
        <w:autoSpaceDN w:val="0"/>
        <w:adjustRightInd w:val="0"/>
        <w:spacing w:before="280"/>
        <w:ind w:firstLine="540"/>
        <w:jc w:val="both"/>
        <w:rPr>
          <w:sz w:val="28"/>
          <w:szCs w:val="28"/>
        </w:rPr>
      </w:pPr>
      <w:r w:rsidRPr="00455BA7">
        <w:rPr>
          <w:noProof/>
          <w:position w:val="-1"/>
          <w:sz w:val="28"/>
          <w:szCs w:val="28"/>
        </w:rPr>
        <w:drawing>
          <wp:inline distT="0" distB="0" distL="0" distR="0" wp14:anchorId="13BC7904" wp14:editId="7CEEA5D0">
            <wp:extent cx="200025" cy="200025"/>
            <wp:effectExtent l="0" t="0" r="9525" b="0"/>
            <wp:docPr id="2325"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55BA7">
        <w:rPr>
          <w:sz w:val="28"/>
          <w:szCs w:val="28"/>
        </w:rPr>
        <w:t xml:space="preserve"> - нормативный уровень прибыли, установленный на i-й год в соответствии с </w:t>
      </w:r>
      <w:hyperlink r:id="rId386" w:history="1">
        <w:r w:rsidRPr="00455BA7">
          <w:rPr>
            <w:sz w:val="28"/>
            <w:szCs w:val="28"/>
          </w:rPr>
          <w:t>пунктом 84</w:t>
        </w:r>
      </w:hyperlink>
      <w:r w:rsidRPr="00455BA7">
        <w:rPr>
          <w:sz w:val="28"/>
          <w:szCs w:val="28"/>
        </w:rPr>
        <w:t xml:space="preserve">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w:t>
      </w:r>
      <w:r w:rsidRPr="00455BA7">
        <w:rPr>
          <w:sz w:val="28"/>
          <w:szCs w:val="28"/>
        </w:rPr>
        <w:lastRenderedPageBreak/>
        <w:t>инвестиционной программой регулируемой организации, в номинальном выражении после уплаты налога на прибыль;</w:t>
      </w:r>
    </w:p>
    <w:p w14:paraId="54FEF2CF" w14:textId="1FDE601C"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407B4108" wp14:editId="246A5F7F">
            <wp:extent cx="676275" cy="333375"/>
            <wp:effectExtent l="0" t="0" r="0" b="0"/>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455BA7">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w:t>
      </w:r>
      <w:r w:rsidRPr="00455BA7">
        <w:rPr>
          <w:color w:val="FF0000"/>
          <w:sz w:val="28"/>
          <w:szCs w:val="28"/>
        </w:rPr>
        <w:t xml:space="preserve"> </w:t>
      </w:r>
      <w:r w:rsidRPr="00455BA7">
        <w:rPr>
          <w:sz w:val="28"/>
          <w:szCs w:val="28"/>
        </w:rPr>
        <w:t>прибыль, тыс. руб.;</w:t>
      </w:r>
    </w:p>
    <w:p w14:paraId="53B5CE22"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 xml:space="preserve">КВi - </w:t>
      </w:r>
      <w:r w:rsidRPr="00455BA7">
        <w:rPr>
          <w:sz w:val="28"/>
          <w:szCs w:val="28"/>
          <w:u w:val="single"/>
        </w:rPr>
        <w:t>расходы на капитальные вложения</w:t>
      </w:r>
      <w:r w:rsidRPr="00455BA7">
        <w:rPr>
          <w:sz w:val="28"/>
          <w:szCs w:val="28"/>
        </w:rPr>
        <w:t xml:space="preserve">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0B1CD84" w14:textId="1E2A8A14"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37A9AAF" wp14:editId="05EADCF0">
            <wp:extent cx="514350" cy="333375"/>
            <wp:effectExtent l="0" t="0" r="0" b="0"/>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55BA7">
        <w:rPr>
          <w:sz w:val="28"/>
          <w:szCs w:val="28"/>
        </w:rPr>
        <w:t xml:space="preserve"> - </w:t>
      </w:r>
      <w:r w:rsidRPr="00455BA7">
        <w:rPr>
          <w:sz w:val="28"/>
          <w:szCs w:val="28"/>
          <w:u w:val="single"/>
        </w:rPr>
        <w:t>расходы на погашение и обслуживание заемных средств, привлекаемых на реализацию мероприятий инвестиционной программы</w:t>
      </w:r>
      <w:r w:rsidRPr="00455BA7">
        <w:rPr>
          <w:sz w:val="28"/>
          <w:szCs w:val="28"/>
        </w:rPr>
        <w:t xml:space="preserve">,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387" w:history="1">
        <w:r w:rsidRPr="00455BA7">
          <w:rPr>
            <w:sz w:val="28"/>
            <w:szCs w:val="28"/>
          </w:rPr>
          <w:t>пункта 15</w:t>
        </w:r>
      </w:hyperlink>
      <w:r w:rsidRPr="00455BA7">
        <w:rPr>
          <w:sz w:val="28"/>
          <w:szCs w:val="28"/>
        </w:rPr>
        <w:t xml:space="preserve"> Основ ценообразования, тыс. руб.;</w:t>
      </w:r>
    </w:p>
    <w:p w14:paraId="4025E84A"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 xml:space="preserve">КДi - </w:t>
      </w:r>
      <w:r w:rsidRPr="00455BA7">
        <w:rPr>
          <w:sz w:val="28"/>
          <w:szCs w:val="28"/>
          <w:u w:val="single"/>
        </w:rPr>
        <w:t>экономически обоснованные расходы на выплаты, предусмотренные коллективными договорами</w:t>
      </w:r>
      <w:r w:rsidRPr="00455BA7">
        <w:rPr>
          <w:sz w:val="28"/>
          <w:szCs w:val="28"/>
        </w:rPr>
        <w:t xml:space="preserve">,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388" w:history="1">
        <w:r w:rsidRPr="00455BA7">
          <w:rPr>
            <w:sz w:val="28"/>
            <w:szCs w:val="28"/>
          </w:rPr>
          <w:t>кодексом</w:t>
        </w:r>
      </w:hyperlink>
      <w:r w:rsidRPr="00455BA7">
        <w:rPr>
          <w:sz w:val="28"/>
          <w:szCs w:val="28"/>
        </w:rPr>
        <w:t xml:space="preserve"> Российской Федерации, тыс. руб.</w:t>
      </w:r>
    </w:p>
    <w:p w14:paraId="094D4697" w14:textId="77777777" w:rsidR="00455BA7" w:rsidRPr="00455BA7" w:rsidRDefault="00455BA7" w:rsidP="00455BA7">
      <w:pPr>
        <w:autoSpaceDE w:val="0"/>
        <w:autoSpaceDN w:val="0"/>
        <w:adjustRightInd w:val="0"/>
        <w:jc w:val="both"/>
        <w:rPr>
          <w:sz w:val="28"/>
          <w:szCs w:val="28"/>
        </w:rPr>
      </w:pPr>
      <w:r w:rsidRPr="00455BA7">
        <w:rPr>
          <w:sz w:val="28"/>
          <w:szCs w:val="28"/>
        </w:rPr>
        <w:t xml:space="preserve">(п. 86 в ред. </w:t>
      </w:r>
      <w:hyperlink r:id="rId389" w:history="1">
        <w:r w:rsidRPr="00455BA7">
          <w:rPr>
            <w:sz w:val="28"/>
            <w:szCs w:val="28"/>
          </w:rPr>
          <w:t>Приказа</w:t>
        </w:r>
      </w:hyperlink>
      <w:r w:rsidRPr="00455BA7">
        <w:rPr>
          <w:sz w:val="28"/>
          <w:szCs w:val="28"/>
        </w:rPr>
        <w:t xml:space="preserve"> ФАС России от 29.10.2019 № 1438/19)</w:t>
      </w:r>
    </w:p>
    <w:p w14:paraId="7499B66A" w14:textId="77777777" w:rsidR="00455BA7" w:rsidRPr="00455BA7" w:rsidRDefault="00455BA7" w:rsidP="00455BA7">
      <w:pPr>
        <w:autoSpaceDE w:val="0"/>
        <w:autoSpaceDN w:val="0"/>
        <w:adjustRightInd w:val="0"/>
        <w:jc w:val="both"/>
        <w:rPr>
          <w:color w:val="FF0000"/>
          <w:sz w:val="28"/>
          <w:szCs w:val="28"/>
        </w:rPr>
      </w:pPr>
    </w:p>
    <w:p w14:paraId="47F7FD1D" w14:textId="77777777" w:rsidR="00455BA7" w:rsidRPr="00455BA7" w:rsidRDefault="00455BA7" w:rsidP="00455BA7">
      <w:pPr>
        <w:autoSpaceDE w:val="0"/>
        <w:autoSpaceDN w:val="0"/>
        <w:adjustRightInd w:val="0"/>
        <w:spacing w:before="38"/>
        <w:ind w:firstLine="709"/>
        <w:jc w:val="both"/>
        <w:rPr>
          <w:sz w:val="28"/>
          <w:szCs w:val="28"/>
        </w:rPr>
      </w:pPr>
      <w:r w:rsidRPr="00455BA7">
        <w:rPr>
          <w:sz w:val="28"/>
          <w:szCs w:val="28"/>
          <w:u w:val="single"/>
        </w:rPr>
        <w:t>При установлении долгосрочных тарифов</w:t>
      </w:r>
      <w:r w:rsidRPr="00455BA7">
        <w:rPr>
          <w:sz w:val="28"/>
          <w:szCs w:val="28"/>
        </w:rPr>
        <w:t xml:space="preserve"> величина нормативной прибыли по водоотведению была определена регулятором в сумме </w:t>
      </w:r>
      <w:r w:rsidRPr="00455BA7">
        <w:rPr>
          <w:b/>
          <w:i/>
          <w:sz w:val="28"/>
          <w:szCs w:val="28"/>
        </w:rPr>
        <w:t>365,73</w:t>
      </w:r>
      <w:r w:rsidRPr="00455BA7">
        <w:rPr>
          <w:sz w:val="28"/>
          <w:szCs w:val="28"/>
        </w:rPr>
        <w:t xml:space="preserve"> тыс. руб. (расходы</w:t>
      </w:r>
      <w:r w:rsidRPr="00455BA7">
        <w:rPr>
          <w:sz w:val="28"/>
          <w:szCs w:val="28"/>
          <w:u w:val="single"/>
        </w:rPr>
        <w:t xml:space="preserve"> на социальное развитие и поощрение работников) </w:t>
      </w:r>
      <w:r w:rsidRPr="00455BA7">
        <w:rPr>
          <w:sz w:val="28"/>
          <w:szCs w:val="28"/>
        </w:rPr>
        <w:t xml:space="preserve"> -  в размере </w:t>
      </w:r>
      <w:r w:rsidRPr="00455BA7">
        <w:rPr>
          <w:b/>
          <w:i/>
          <w:sz w:val="28"/>
          <w:szCs w:val="28"/>
        </w:rPr>
        <w:t>0,27%</w:t>
      </w:r>
      <w:r w:rsidRPr="00455BA7">
        <w:rPr>
          <w:sz w:val="28"/>
          <w:szCs w:val="28"/>
        </w:rPr>
        <w:t xml:space="preserve"> от расчетной суммы текущих расходов и амортизации, согласно </w:t>
      </w:r>
      <w:r w:rsidRPr="00455BA7">
        <w:rPr>
          <w:sz w:val="28"/>
          <w:szCs w:val="28"/>
          <w:u w:val="single"/>
        </w:rPr>
        <w:t>утвержденным долгосрочным параметрам</w:t>
      </w:r>
      <w:r w:rsidRPr="00455BA7">
        <w:rPr>
          <w:sz w:val="28"/>
          <w:szCs w:val="28"/>
        </w:rPr>
        <w:t xml:space="preserve"> регулирования тарифов.</w:t>
      </w:r>
    </w:p>
    <w:p w14:paraId="0FB61E13" w14:textId="77777777" w:rsidR="00455BA7" w:rsidRPr="00455BA7" w:rsidRDefault="00455BA7" w:rsidP="00455BA7">
      <w:pPr>
        <w:autoSpaceDE w:val="0"/>
        <w:autoSpaceDN w:val="0"/>
        <w:adjustRightInd w:val="0"/>
        <w:spacing w:before="38"/>
        <w:ind w:firstLine="709"/>
        <w:jc w:val="both"/>
        <w:rPr>
          <w:color w:val="FF0000"/>
          <w:sz w:val="14"/>
          <w:szCs w:val="28"/>
        </w:rPr>
      </w:pPr>
    </w:p>
    <w:p w14:paraId="58AC7EE4" w14:textId="77777777" w:rsidR="00455BA7" w:rsidRPr="00455BA7" w:rsidRDefault="00455BA7" w:rsidP="00455BA7">
      <w:pPr>
        <w:autoSpaceDE w:val="0"/>
        <w:autoSpaceDN w:val="0"/>
        <w:adjustRightInd w:val="0"/>
        <w:spacing w:before="38"/>
        <w:ind w:firstLine="709"/>
        <w:jc w:val="both"/>
        <w:rPr>
          <w:sz w:val="28"/>
          <w:szCs w:val="28"/>
        </w:rPr>
      </w:pPr>
      <w:r w:rsidRPr="00455BA7">
        <w:rPr>
          <w:sz w:val="28"/>
          <w:szCs w:val="28"/>
          <w:u w:val="single"/>
        </w:rPr>
        <w:lastRenderedPageBreak/>
        <w:t>Организацией в целях корректировки тарифов на 2022 год предлагается</w:t>
      </w:r>
      <w:r w:rsidRPr="00455BA7">
        <w:rPr>
          <w:sz w:val="28"/>
          <w:szCs w:val="28"/>
        </w:rPr>
        <w:t xml:space="preserve"> утвердить общую величину нормативной прибыли по водоотведению в размере </w:t>
      </w:r>
      <w:r w:rsidRPr="00455BA7">
        <w:rPr>
          <w:b/>
          <w:i/>
          <w:sz w:val="28"/>
          <w:szCs w:val="28"/>
        </w:rPr>
        <w:t>1109,27</w:t>
      </w:r>
      <w:r w:rsidRPr="00455BA7">
        <w:rPr>
          <w:sz w:val="28"/>
          <w:szCs w:val="28"/>
        </w:rPr>
        <w:t xml:space="preserve"> тыс. руб., в том числе: </w:t>
      </w:r>
      <w:r w:rsidRPr="00455BA7">
        <w:rPr>
          <w:sz w:val="28"/>
          <w:szCs w:val="28"/>
          <w:u w:val="single"/>
        </w:rPr>
        <w:t>прибыль на социальное развитие и</w:t>
      </w:r>
      <w:r w:rsidRPr="00455BA7">
        <w:rPr>
          <w:color w:val="FF0000"/>
          <w:sz w:val="28"/>
          <w:szCs w:val="28"/>
          <w:u w:val="single"/>
        </w:rPr>
        <w:t xml:space="preserve"> </w:t>
      </w:r>
      <w:r w:rsidRPr="00455BA7">
        <w:rPr>
          <w:sz w:val="28"/>
          <w:szCs w:val="28"/>
          <w:u w:val="single"/>
        </w:rPr>
        <w:t>поощрение работников</w:t>
      </w:r>
      <w:r w:rsidRPr="00455BA7">
        <w:rPr>
          <w:sz w:val="28"/>
          <w:szCs w:val="28"/>
        </w:rPr>
        <w:t xml:space="preserve"> - </w:t>
      </w:r>
      <w:r w:rsidRPr="00455BA7">
        <w:rPr>
          <w:b/>
          <w:i/>
          <w:sz w:val="28"/>
          <w:szCs w:val="28"/>
        </w:rPr>
        <w:t xml:space="preserve"> 356,60</w:t>
      </w:r>
      <w:r w:rsidRPr="00455BA7">
        <w:rPr>
          <w:sz w:val="28"/>
          <w:szCs w:val="28"/>
        </w:rPr>
        <w:t xml:space="preserve"> тыс. руб., </w:t>
      </w:r>
      <w:r w:rsidRPr="00455BA7">
        <w:rPr>
          <w:sz w:val="28"/>
          <w:szCs w:val="28"/>
          <w:u w:val="single"/>
        </w:rPr>
        <w:t>прибыль на прочие цели</w:t>
      </w:r>
      <w:r w:rsidRPr="00455BA7">
        <w:rPr>
          <w:sz w:val="28"/>
          <w:szCs w:val="28"/>
        </w:rPr>
        <w:t xml:space="preserve"> (отражаются в бухгалтерском учете на сч. 91-02) – </w:t>
      </w:r>
      <w:r w:rsidRPr="00455BA7">
        <w:rPr>
          <w:b/>
          <w:i/>
          <w:sz w:val="28"/>
          <w:szCs w:val="28"/>
        </w:rPr>
        <w:t>752,67</w:t>
      </w:r>
      <w:r w:rsidRPr="00455BA7">
        <w:rPr>
          <w:sz w:val="28"/>
          <w:szCs w:val="28"/>
        </w:rPr>
        <w:t xml:space="preserve"> тыс. руб. (из них плата за негативное воздействие на окружающую среду (свыше НДС и лимитов) – </w:t>
      </w:r>
      <w:r w:rsidRPr="00455BA7">
        <w:rPr>
          <w:b/>
          <w:i/>
          <w:sz w:val="28"/>
          <w:szCs w:val="28"/>
        </w:rPr>
        <w:t>111,34</w:t>
      </w:r>
      <w:r w:rsidRPr="00455BA7">
        <w:rPr>
          <w:sz w:val="28"/>
          <w:szCs w:val="28"/>
        </w:rPr>
        <w:t xml:space="preserve"> тыс. руб.; резерв предстоящих расходов по списанию Дебиторской задолженности, налог на добавленную стоимость – </w:t>
      </w:r>
      <w:r w:rsidRPr="00455BA7">
        <w:rPr>
          <w:b/>
          <w:i/>
          <w:sz w:val="28"/>
          <w:szCs w:val="28"/>
        </w:rPr>
        <w:t>550,00</w:t>
      </w:r>
      <w:r w:rsidRPr="00455BA7">
        <w:rPr>
          <w:sz w:val="28"/>
          <w:szCs w:val="28"/>
        </w:rPr>
        <w:t xml:space="preserve"> тыс. руб., услуги банка – </w:t>
      </w:r>
      <w:r w:rsidRPr="00455BA7">
        <w:rPr>
          <w:b/>
          <w:i/>
          <w:sz w:val="28"/>
          <w:szCs w:val="28"/>
        </w:rPr>
        <w:t>25,33</w:t>
      </w:r>
      <w:r w:rsidRPr="00455BA7">
        <w:rPr>
          <w:sz w:val="28"/>
          <w:szCs w:val="28"/>
        </w:rPr>
        <w:t xml:space="preserve"> тыс. руб.,  госпошлина, услуги нотариуса  – </w:t>
      </w:r>
      <w:r w:rsidRPr="00455BA7">
        <w:rPr>
          <w:b/>
          <w:i/>
          <w:sz w:val="28"/>
          <w:szCs w:val="28"/>
        </w:rPr>
        <w:t>10,00</w:t>
      </w:r>
      <w:r w:rsidRPr="00455BA7">
        <w:rPr>
          <w:sz w:val="28"/>
          <w:szCs w:val="28"/>
        </w:rPr>
        <w:t xml:space="preserve"> тыс. руб.,  </w:t>
      </w:r>
      <w:r w:rsidRPr="00455BA7">
        <w:rPr>
          <w:b/>
          <w:sz w:val="28"/>
          <w:szCs w:val="28"/>
        </w:rPr>
        <w:t>земельный налог</w:t>
      </w:r>
      <w:r w:rsidRPr="00455BA7">
        <w:rPr>
          <w:sz w:val="28"/>
          <w:szCs w:val="28"/>
        </w:rPr>
        <w:t xml:space="preserve"> – </w:t>
      </w:r>
      <w:r w:rsidRPr="00455BA7">
        <w:rPr>
          <w:b/>
          <w:i/>
          <w:sz w:val="28"/>
          <w:szCs w:val="28"/>
        </w:rPr>
        <w:t>56,00</w:t>
      </w:r>
      <w:r w:rsidRPr="00455BA7">
        <w:rPr>
          <w:sz w:val="28"/>
          <w:szCs w:val="28"/>
        </w:rPr>
        <w:t xml:space="preserve"> тыс. руб.). </w:t>
      </w:r>
    </w:p>
    <w:p w14:paraId="6C8CCF4F" w14:textId="77777777" w:rsidR="00455BA7" w:rsidRPr="00455BA7" w:rsidRDefault="00455BA7" w:rsidP="00455BA7">
      <w:pPr>
        <w:autoSpaceDE w:val="0"/>
        <w:autoSpaceDN w:val="0"/>
        <w:adjustRightInd w:val="0"/>
        <w:spacing w:before="38"/>
        <w:ind w:firstLine="709"/>
        <w:jc w:val="both"/>
        <w:rPr>
          <w:sz w:val="28"/>
          <w:szCs w:val="28"/>
        </w:rPr>
      </w:pPr>
      <w:r w:rsidRPr="00455BA7">
        <w:rPr>
          <w:sz w:val="28"/>
          <w:szCs w:val="28"/>
        </w:rPr>
        <w:t xml:space="preserve">Общая сумма фактических расходов 2020 г. на исполнение обязательств, обусловленных действующим  Коллективным договором, составила </w:t>
      </w:r>
      <w:r w:rsidRPr="00455BA7">
        <w:rPr>
          <w:b/>
          <w:i/>
          <w:sz w:val="28"/>
          <w:szCs w:val="28"/>
        </w:rPr>
        <w:t>134,43</w:t>
      </w:r>
      <w:r w:rsidRPr="00455BA7">
        <w:rPr>
          <w:sz w:val="28"/>
          <w:szCs w:val="28"/>
        </w:rPr>
        <w:t xml:space="preserve"> тыс. руб. Величина, отраженная в шаблоне </w:t>
      </w:r>
      <w:r w:rsidRPr="00455BA7">
        <w:rPr>
          <w:sz w:val="28"/>
          <w:szCs w:val="28"/>
          <w:lang w:val="en-US"/>
        </w:rPr>
        <w:t>CALC</w:t>
      </w:r>
      <w:r w:rsidRPr="00455BA7">
        <w:rPr>
          <w:sz w:val="28"/>
          <w:szCs w:val="28"/>
        </w:rPr>
        <w:t>.</w:t>
      </w:r>
      <w:r w:rsidRPr="00455BA7">
        <w:rPr>
          <w:sz w:val="28"/>
          <w:szCs w:val="28"/>
          <w:lang w:val="en-US"/>
        </w:rPr>
        <w:t>TARIFF</w:t>
      </w:r>
      <w:r w:rsidRPr="00455BA7">
        <w:rPr>
          <w:sz w:val="28"/>
          <w:szCs w:val="28"/>
        </w:rPr>
        <w:t>.</w:t>
      </w:r>
      <w:r w:rsidRPr="00455BA7">
        <w:rPr>
          <w:sz w:val="28"/>
          <w:szCs w:val="28"/>
          <w:lang w:val="en-US"/>
        </w:rPr>
        <w:t>VODA</w:t>
      </w:r>
      <w:r w:rsidRPr="00455BA7">
        <w:rPr>
          <w:sz w:val="28"/>
          <w:szCs w:val="28"/>
        </w:rPr>
        <w:t xml:space="preserve">.6.42., соответствует  суммарной величине расходов, отраженных </w:t>
      </w:r>
      <w:r w:rsidRPr="00455BA7">
        <w:rPr>
          <w:sz w:val="28"/>
          <w:szCs w:val="28"/>
          <w:u w:val="single"/>
        </w:rPr>
        <w:t>на сч. 91-02</w:t>
      </w:r>
      <w:r w:rsidRPr="00455BA7">
        <w:rPr>
          <w:sz w:val="28"/>
          <w:szCs w:val="28"/>
        </w:rPr>
        <w:t xml:space="preserve"> за 2020 год (Том № 6, с. 70): материальная помощь работникам (в том числе  начисленные страховые взносы во внебюджетные государственные фонды страхования) – </w:t>
      </w:r>
      <w:r w:rsidRPr="00455BA7">
        <w:rPr>
          <w:b/>
          <w:i/>
          <w:sz w:val="28"/>
          <w:szCs w:val="28"/>
        </w:rPr>
        <w:t>93,39</w:t>
      </w:r>
      <w:r w:rsidRPr="00455BA7">
        <w:rPr>
          <w:sz w:val="28"/>
          <w:szCs w:val="28"/>
        </w:rPr>
        <w:t xml:space="preserve"> тыс. руб., премии к профессиональным и государственным праздникам </w:t>
      </w:r>
      <w:r w:rsidRPr="00455BA7">
        <w:rPr>
          <w:b/>
          <w:i/>
          <w:sz w:val="28"/>
          <w:szCs w:val="28"/>
        </w:rPr>
        <w:t>8,37</w:t>
      </w:r>
      <w:r w:rsidRPr="00455BA7">
        <w:rPr>
          <w:sz w:val="28"/>
          <w:szCs w:val="28"/>
        </w:rPr>
        <w:t xml:space="preserve"> тыс. руб., Новогодние подарки детские – </w:t>
      </w:r>
      <w:r w:rsidRPr="00455BA7">
        <w:rPr>
          <w:b/>
          <w:i/>
          <w:sz w:val="28"/>
          <w:szCs w:val="28"/>
        </w:rPr>
        <w:t>28,42</w:t>
      </w:r>
      <w:r w:rsidRPr="00455BA7">
        <w:rPr>
          <w:sz w:val="28"/>
          <w:szCs w:val="28"/>
        </w:rPr>
        <w:t xml:space="preserve"> тыс. руб., оплата больничных листов– </w:t>
      </w:r>
      <w:r w:rsidRPr="00455BA7">
        <w:rPr>
          <w:b/>
          <w:i/>
          <w:sz w:val="28"/>
          <w:szCs w:val="28"/>
        </w:rPr>
        <w:t>4,25</w:t>
      </w:r>
      <w:r w:rsidRPr="00455BA7">
        <w:rPr>
          <w:sz w:val="28"/>
          <w:szCs w:val="28"/>
        </w:rPr>
        <w:t xml:space="preserve"> тыс. руб.</w:t>
      </w:r>
    </w:p>
    <w:p w14:paraId="70FA0BC6" w14:textId="77777777" w:rsidR="00455BA7" w:rsidRPr="00455BA7" w:rsidRDefault="00455BA7" w:rsidP="00455BA7">
      <w:pPr>
        <w:autoSpaceDE w:val="0"/>
        <w:autoSpaceDN w:val="0"/>
        <w:adjustRightInd w:val="0"/>
        <w:spacing w:before="38"/>
        <w:ind w:firstLine="709"/>
        <w:jc w:val="both"/>
        <w:rPr>
          <w:sz w:val="28"/>
          <w:szCs w:val="28"/>
        </w:rPr>
      </w:pPr>
      <w:r w:rsidRPr="00455BA7">
        <w:rPr>
          <w:sz w:val="28"/>
          <w:szCs w:val="28"/>
        </w:rPr>
        <w:t>В материалах тарифного дела представлена также копия «</w:t>
      </w:r>
      <w:r w:rsidRPr="00455BA7">
        <w:rPr>
          <w:sz w:val="28"/>
          <w:szCs w:val="28"/>
          <w:u w:val="single"/>
        </w:rPr>
        <w:t>Коллективного договора на 2021-2023 г.</w:t>
      </w:r>
      <w:r w:rsidRPr="00455BA7">
        <w:rPr>
          <w:sz w:val="28"/>
          <w:szCs w:val="28"/>
        </w:rPr>
        <w:t>» (принят на собрании (конференции) работников ООО «БелГОС» 03.02.2021).</w:t>
      </w:r>
    </w:p>
    <w:p w14:paraId="43A2915B" w14:textId="77777777" w:rsidR="00455BA7" w:rsidRPr="00455BA7" w:rsidRDefault="00455BA7" w:rsidP="00455BA7">
      <w:pPr>
        <w:autoSpaceDE w:val="0"/>
        <w:autoSpaceDN w:val="0"/>
        <w:adjustRightInd w:val="0"/>
        <w:spacing w:before="38"/>
        <w:ind w:firstLine="709"/>
        <w:jc w:val="both"/>
        <w:rPr>
          <w:color w:val="FF0000"/>
          <w:sz w:val="28"/>
          <w:szCs w:val="28"/>
          <w:u w:val="single"/>
        </w:rPr>
      </w:pPr>
    </w:p>
    <w:p w14:paraId="4EAF3596" w14:textId="77777777" w:rsidR="00455BA7" w:rsidRPr="00455BA7" w:rsidRDefault="00455BA7" w:rsidP="00455BA7">
      <w:pPr>
        <w:autoSpaceDE w:val="0"/>
        <w:autoSpaceDN w:val="0"/>
        <w:adjustRightInd w:val="0"/>
        <w:spacing w:before="38"/>
        <w:ind w:firstLine="709"/>
        <w:jc w:val="both"/>
        <w:rPr>
          <w:sz w:val="28"/>
          <w:szCs w:val="28"/>
        </w:rPr>
      </w:pPr>
      <w:r w:rsidRPr="00455BA7">
        <w:rPr>
          <w:sz w:val="28"/>
          <w:szCs w:val="28"/>
          <w:u w:val="single"/>
        </w:rPr>
        <w:t xml:space="preserve">Специалистом РЭК  </w:t>
      </w:r>
      <w:r w:rsidRPr="00455BA7">
        <w:rPr>
          <w:sz w:val="28"/>
          <w:szCs w:val="28"/>
        </w:rPr>
        <w:t>скорректированная нормативная прибыль в сфере водоотведения    (</w:t>
      </w:r>
      <w:r w:rsidRPr="00455BA7">
        <w:rPr>
          <w:b/>
          <w:i/>
          <w:sz w:val="28"/>
          <w:szCs w:val="28"/>
        </w:rPr>
        <w:t>293,62</w:t>
      </w:r>
      <w:r w:rsidRPr="00455BA7">
        <w:rPr>
          <w:sz w:val="28"/>
          <w:szCs w:val="28"/>
        </w:rPr>
        <w:t xml:space="preserve"> тыс. руб.) определена в соответствии </w:t>
      </w:r>
      <w:r w:rsidRPr="00455BA7">
        <w:rPr>
          <w:sz w:val="28"/>
          <w:szCs w:val="28"/>
          <w:u w:val="single"/>
        </w:rPr>
        <w:t>с формулой 31</w:t>
      </w:r>
      <w:r w:rsidRPr="00455BA7">
        <w:rPr>
          <w:sz w:val="28"/>
          <w:szCs w:val="28"/>
        </w:rPr>
        <w:t>, исходя из  нормативного уровня прибыли  π, определенного д</w:t>
      </w:r>
      <w:r w:rsidRPr="00455BA7">
        <w:rPr>
          <w:sz w:val="28"/>
          <w:szCs w:val="28"/>
          <w:u w:val="single"/>
        </w:rPr>
        <w:t>олгосрочными параметрами  регулирования тарифов на водоотведение</w:t>
      </w:r>
      <w:r w:rsidRPr="00455BA7">
        <w:rPr>
          <w:sz w:val="28"/>
          <w:szCs w:val="28"/>
        </w:rPr>
        <w:t xml:space="preserve">, утвержденными для ООО «БелГОС» на  2022 год (приведены в Таблице 1) – </w:t>
      </w:r>
      <w:r w:rsidRPr="00455BA7">
        <w:rPr>
          <w:b/>
          <w:i/>
          <w:sz w:val="28"/>
          <w:szCs w:val="28"/>
        </w:rPr>
        <w:t>0,27%,</w:t>
      </w:r>
      <w:r w:rsidRPr="00455BA7">
        <w:rPr>
          <w:sz w:val="28"/>
          <w:szCs w:val="28"/>
        </w:rPr>
        <w:t xml:space="preserve"> примененного к скорректированной величине НВВ  2022 г. (без учета суммы прибыли и налога на прибыль): </w:t>
      </w:r>
    </w:p>
    <w:p w14:paraId="32A79A0E" w14:textId="77777777" w:rsidR="00455BA7" w:rsidRPr="00455BA7" w:rsidRDefault="00455BA7" w:rsidP="00455BA7">
      <w:pPr>
        <w:autoSpaceDE w:val="0"/>
        <w:autoSpaceDN w:val="0"/>
        <w:adjustRightInd w:val="0"/>
        <w:spacing w:before="38"/>
        <w:ind w:firstLine="709"/>
        <w:jc w:val="both"/>
        <w:rPr>
          <w:b/>
          <w:i/>
          <w:sz w:val="28"/>
          <w:szCs w:val="28"/>
        </w:rPr>
      </w:pPr>
      <w:r w:rsidRPr="00455BA7">
        <w:rPr>
          <w:i/>
          <w:sz w:val="28"/>
          <w:szCs w:val="28"/>
        </w:rPr>
        <w:t xml:space="preserve"> [ </w:t>
      </w:r>
      <w:r w:rsidRPr="00455BA7">
        <w:rPr>
          <w:b/>
          <w:i/>
          <w:sz w:val="28"/>
          <w:szCs w:val="28"/>
        </w:rPr>
        <w:t>100850,53</w:t>
      </w:r>
      <w:r w:rsidRPr="00455BA7">
        <w:rPr>
          <w:i/>
          <w:sz w:val="28"/>
          <w:szCs w:val="28"/>
        </w:rPr>
        <w:t xml:space="preserve"> </w:t>
      </w:r>
      <w:r w:rsidRPr="00455BA7">
        <w:rPr>
          <w:b/>
          <w:i/>
          <w:sz w:val="28"/>
          <w:szCs w:val="28"/>
        </w:rPr>
        <w:t>тыс. руб.</w:t>
      </w:r>
      <w:r w:rsidRPr="00455BA7">
        <w:rPr>
          <w:i/>
          <w:sz w:val="28"/>
          <w:szCs w:val="28"/>
        </w:rPr>
        <w:t xml:space="preserve"> (Скорректированные Операционные расходы) + +(</w:t>
      </w:r>
      <w:r w:rsidRPr="00455BA7">
        <w:rPr>
          <w:b/>
          <w:i/>
          <w:sz w:val="28"/>
          <w:szCs w:val="28"/>
        </w:rPr>
        <w:t>–949,46 )</w:t>
      </w:r>
      <w:r w:rsidRPr="00455BA7">
        <w:rPr>
          <w:i/>
          <w:sz w:val="28"/>
          <w:szCs w:val="28"/>
        </w:rPr>
        <w:t xml:space="preserve"> </w:t>
      </w:r>
      <w:r w:rsidRPr="00455BA7">
        <w:rPr>
          <w:b/>
          <w:i/>
          <w:sz w:val="28"/>
          <w:szCs w:val="28"/>
        </w:rPr>
        <w:t>тыс. руб. (</w:t>
      </w:r>
      <w:r w:rsidRPr="00455BA7">
        <w:rPr>
          <w:i/>
          <w:sz w:val="28"/>
          <w:szCs w:val="28"/>
        </w:rPr>
        <w:t xml:space="preserve">Скорректированные Неподконтрольные расходы без учета прибыли и налога на прибыль)  + </w:t>
      </w:r>
      <w:r w:rsidRPr="00455BA7">
        <w:rPr>
          <w:b/>
          <w:i/>
          <w:sz w:val="28"/>
          <w:szCs w:val="28"/>
        </w:rPr>
        <w:t>21468,92 тыс. руб.</w:t>
      </w:r>
      <w:r w:rsidRPr="00455BA7">
        <w:rPr>
          <w:i/>
          <w:sz w:val="28"/>
          <w:szCs w:val="28"/>
        </w:rPr>
        <w:t xml:space="preserve"> (Скорректированные расходы на приобретение энергетических ресурсов / Покупную электроэнергию) +  </w:t>
      </w:r>
      <w:r w:rsidRPr="00455BA7">
        <w:rPr>
          <w:b/>
          <w:i/>
          <w:sz w:val="28"/>
          <w:szCs w:val="28"/>
        </w:rPr>
        <w:t>669,13 тыс. руб</w:t>
      </w:r>
      <w:r w:rsidRPr="00455BA7">
        <w:rPr>
          <w:i/>
          <w:sz w:val="28"/>
          <w:szCs w:val="28"/>
        </w:rPr>
        <w:t xml:space="preserve">. (Амортизация основных средств и нематериальных активов)  + </w:t>
      </w:r>
      <w:r w:rsidRPr="00455BA7">
        <w:rPr>
          <w:b/>
          <w:i/>
          <w:sz w:val="28"/>
          <w:szCs w:val="28"/>
        </w:rPr>
        <w:t xml:space="preserve">(-11347,25 тыс. руб.+0+ (-1945,05 тыс. руб.) </w:t>
      </w:r>
      <w:r w:rsidRPr="00455BA7">
        <w:rPr>
          <w:i/>
          <w:sz w:val="28"/>
          <w:szCs w:val="28"/>
        </w:rPr>
        <w:t xml:space="preserve">(Сумма прочих корректировок НВВ 2020 и 2022 г., см. ниже) ] </w:t>
      </w:r>
      <w:r w:rsidRPr="00455BA7">
        <w:rPr>
          <w:b/>
          <w:i/>
          <w:sz w:val="28"/>
          <w:szCs w:val="28"/>
        </w:rPr>
        <w:t>* 0,0027</w:t>
      </w:r>
      <w:r w:rsidRPr="00455BA7">
        <w:rPr>
          <w:i/>
          <w:sz w:val="28"/>
          <w:szCs w:val="28"/>
        </w:rPr>
        <w:t xml:space="preserve"> =</w:t>
      </w:r>
      <w:r w:rsidRPr="00455BA7">
        <w:rPr>
          <w:b/>
          <w:i/>
          <w:sz w:val="28"/>
          <w:szCs w:val="28"/>
        </w:rPr>
        <w:t>108746,83 тыс. руб. * 0,0027 = 293,62  тыс. руб.</w:t>
      </w:r>
    </w:p>
    <w:p w14:paraId="62CDC767" w14:textId="77777777" w:rsidR="00455BA7" w:rsidRPr="00455BA7" w:rsidRDefault="00455BA7" w:rsidP="00455BA7">
      <w:pPr>
        <w:autoSpaceDE w:val="0"/>
        <w:autoSpaceDN w:val="0"/>
        <w:adjustRightInd w:val="0"/>
        <w:spacing w:before="38"/>
        <w:ind w:firstLine="709"/>
        <w:jc w:val="both"/>
        <w:rPr>
          <w:sz w:val="28"/>
          <w:szCs w:val="28"/>
        </w:rPr>
      </w:pPr>
      <w:r w:rsidRPr="00455BA7">
        <w:rPr>
          <w:sz w:val="28"/>
          <w:szCs w:val="28"/>
        </w:rPr>
        <w:t xml:space="preserve">Данная величина включает </w:t>
      </w:r>
      <w:r w:rsidRPr="00455BA7">
        <w:rPr>
          <w:sz w:val="28"/>
          <w:szCs w:val="28"/>
          <w:u w:val="single"/>
        </w:rPr>
        <w:t>расходы на социальное развитие и поощрение работников</w:t>
      </w:r>
      <w:r w:rsidRPr="00455BA7">
        <w:rPr>
          <w:sz w:val="28"/>
          <w:szCs w:val="28"/>
        </w:rPr>
        <w:t xml:space="preserve">, определенные действующим Коллективным договором. </w:t>
      </w:r>
    </w:p>
    <w:p w14:paraId="0B679CBA" w14:textId="77777777" w:rsidR="00455BA7" w:rsidRPr="00455BA7" w:rsidRDefault="00455BA7" w:rsidP="00455BA7">
      <w:pPr>
        <w:autoSpaceDE w:val="0"/>
        <w:autoSpaceDN w:val="0"/>
        <w:adjustRightInd w:val="0"/>
        <w:spacing w:before="38"/>
        <w:ind w:firstLine="709"/>
        <w:jc w:val="both"/>
        <w:rPr>
          <w:sz w:val="28"/>
          <w:szCs w:val="28"/>
          <w:u w:val="single"/>
        </w:rPr>
      </w:pPr>
      <w:r w:rsidRPr="00455BA7">
        <w:rPr>
          <w:sz w:val="28"/>
          <w:szCs w:val="28"/>
        </w:rPr>
        <w:lastRenderedPageBreak/>
        <w:t>Расходы по статье  «П</w:t>
      </w:r>
      <w:r w:rsidRPr="00455BA7">
        <w:rPr>
          <w:sz w:val="28"/>
          <w:szCs w:val="28"/>
          <w:u w:val="single"/>
        </w:rPr>
        <w:t>рибыль на прочие цели» к учету не приняты,              так как такие расходы не включаются в расчет нормативной прибыли согласно пункту 86 Методических указаний.</w:t>
      </w:r>
    </w:p>
    <w:p w14:paraId="20F44B09" w14:textId="77777777" w:rsidR="00455BA7" w:rsidRPr="00455BA7" w:rsidRDefault="00455BA7" w:rsidP="00455BA7">
      <w:pPr>
        <w:autoSpaceDE w:val="0"/>
        <w:autoSpaceDN w:val="0"/>
        <w:adjustRightInd w:val="0"/>
        <w:spacing w:before="38"/>
        <w:ind w:firstLine="709"/>
        <w:jc w:val="both"/>
        <w:rPr>
          <w:sz w:val="28"/>
          <w:szCs w:val="28"/>
        </w:rPr>
      </w:pPr>
    </w:p>
    <w:p w14:paraId="56EF6C57" w14:textId="77777777" w:rsidR="00455BA7" w:rsidRPr="00455BA7" w:rsidRDefault="00455BA7" w:rsidP="00455BA7">
      <w:pPr>
        <w:tabs>
          <w:tab w:val="left" w:pos="998"/>
        </w:tabs>
        <w:autoSpaceDE w:val="0"/>
        <w:autoSpaceDN w:val="0"/>
        <w:adjustRightInd w:val="0"/>
        <w:ind w:firstLine="709"/>
        <w:jc w:val="both"/>
        <w:rPr>
          <w:b/>
          <w:color w:val="FF0000"/>
          <w:sz w:val="12"/>
          <w:szCs w:val="28"/>
          <w:u w:val="single"/>
        </w:rPr>
      </w:pPr>
    </w:p>
    <w:p w14:paraId="3A1C17CD" w14:textId="77777777" w:rsidR="00455BA7" w:rsidRPr="00455BA7" w:rsidRDefault="00455BA7" w:rsidP="00455BA7">
      <w:pPr>
        <w:autoSpaceDE w:val="0"/>
        <w:autoSpaceDN w:val="0"/>
        <w:adjustRightInd w:val="0"/>
        <w:spacing w:before="38"/>
        <w:ind w:firstLine="567"/>
        <w:jc w:val="center"/>
        <w:rPr>
          <w:b/>
          <w:sz w:val="28"/>
          <w:szCs w:val="28"/>
          <w:u w:val="single"/>
        </w:rPr>
      </w:pPr>
      <w:r w:rsidRPr="00455BA7">
        <w:rPr>
          <w:b/>
          <w:sz w:val="28"/>
          <w:szCs w:val="28"/>
          <w:u w:val="single"/>
        </w:rPr>
        <w:t>6. Расчетная предпринимательская прибыль</w:t>
      </w:r>
    </w:p>
    <w:p w14:paraId="62C9F746" w14:textId="77777777" w:rsidR="00455BA7" w:rsidRPr="00455BA7" w:rsidRDefault="00455BA7" w:rsidP="00455BA7">
      <w:pPr>
        <w:tabs>
          <w:tab w:val="left" w:pos="998"/>
        </w:tabs>
        <w:autoSpaceDE w:val="0"/>
        <w:autoSpaceDN w:val="0"/>
        <w:adjustRightInd w:val="0"/>
        <w:ind w:firstLine="709"/>
        <w:jc w:val="both"/>
        <w:rPr>
          <w:b/>
          <w:sz w:val="20"/>
          <w:szCs w:val="28"/>
          <w:u w:val="single"/>
        </w:rPr>
      </w:pPr>
    </w:p>
    <w:p w14:paraId="79203688" w14:textId="77777777" w:rsidR="00455BA7" w:rsidRPr="00455BA7" w:rsidRDefault="00455BA7" w:rsidP="00455BA7">
      <w:pPr>
        <w:autoSpaceDE w:val="0"/>
        <w:autoSpaceDN w:val="0"/>
        <w:adjustRightInd w:val="0"/>
        <w:jc w:val="both"/>
        <w:rPr>
          <w:sz w:val="2"/>
          <w:szCs w:val="28"/>
        </w:rPr>
      </w:pPr>
    </w:p>
    <w:p w14:paraId="63D8F425"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  В соответствии с пунктом 86(1) «Методических указаний», </w:t>
      </w:r>
      <w:r w:rsidRPr="00455BA7">
        <w:rPr>
          <w:sz w:val="28"/>
          <w:szCs w:val="28"/>
          <w:u w:val="single"/>
        </w:rPr>
        <w:t>расчетная предпринимательская прибыль гарантирующей организации</w:t>
      </w:r>
      <w:r w:rsidRPr="00455BA7">
        <w:rPr>
          <w:sz w:val="28"/>
          <w:szCs w:val="28"/>
        </w:rPr>
        <w:t xml:space="preserve"> определяется в размере </w:t>
      </w:r>
      <w:r w:rsidRPr="00455BA7">
        <w:rPr>
          <w:b/>
          <w:i/>
          <w:sz w:val="28"/>
          <w:szCs w:val="28"/>
          <w:u w:val="single"/>
        </w:rPr>
        <w:t>5 процентов</w:t>
      </w:r>
      <w:r w:rsidRPr="00455BA7">
        <w:rPr>
          <w:sz w:val="28"/>
          <w:szCs w:val="28"/>
          <w:u w:val="single"/>
        </w:rPr>
        <w:t xml:space="preserve"> текущих расходов</w:t>
      </w:r>
      <w:r w:rsidRPr="00455BA7">
        <w:rPr>
          <w:sz w:val="28"/>
          <w:szCs w:val="28"/>
        </w:rPr>
        <w:t xml:space="preserve"> на каждый год долгосрочного периода регулирования, определенных в соответствии с </w:t>
      </w:r>
      <w:hyperlink r:id="rId390" w:history="1">
        <w:r w:rsidRPr="00455BA7">
          <w:rPr>
            <w:sz w:val="28"/>
            <w:szCs w:val="28"/>
          </w:rPr>
          <w:t>пунктом 88</w:t>
        </w:r>
      </w:hyperlink>
      <w:r w:rsidRPr="00455BA7">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w:t>
      </w:r>
      <w:r w:rsidRPr="00455BA7">
        <w:rPr>
          <w:sz w:val="28"/>
          <w:szCs w:val="28"/>
          <w:u w:val="single"/>
        </w:rPr>
        <w:t>и расходов на амортизацию основных</w:t>
      </w:r>
      <w:r w:rsidRPr="00455BA7">
        <w:rPr>
          <w:sz w:val="28"/>
          <w:szCs w:val="28"/>
        </w:rPr>
        <w:t xml:space="preserve"> средств и нематериальных активов, с учетом особенностей, предусмотренных </w:t>
      </w:r>
      <w:hyperlink r:id="rId391" w:history="1">
        <w:r w:rsidRPr="00455BA7">
          <w:rPr>
            <w:sz w:val="28"/>
            <w:szCs w:val="28"/>
          </w:rPr>
          <w:t>пунктом 78(1)</w:t>
        </w:r>
      </w:hyperlink>
      <w:r w:rsidRPr="00455BA7">
        <w:rPr>
          <w:sz w:val="28"/>
          <w:szCs w:val="28"/>
        </w:rPr>
        <w:t xml:space="preserve"> Основ ценообразования.</w:t>
      </w:r>
    </w:p>
    <w:p w14:paraId="151B0949" w14:textId="77777777" w:rsidR="00455BA7" w:rsidRPr="00455BA7" w:rsidRDefault="00455BA7" w:rsidP="00455BA7">
      <w:pPr>
        <w:autoSpaceDE w:val="0"/>
        <w:autoSpaceDN w:val="0"/>
        <w:adjustRightInd w:val="0"/>
        <w:ind w:firstLine="540"/>
        <w:jc w:val="both"/>
        <w:outlineLvl w:val="0"/>
        <w:rPr>
          <w:color w:val="FF0000"/>
          <w:sz w:val="18"/>
          <w:szCs w:val="28"/>
        </w:rPr>
      </w:pPr>
    </w:p>
    <w:p w14:paraId="493FE0D4"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В соответствии с </w:t>
      </w:r>
      <w:r w:rsidRPr="00455BA7">
        <w:rPr>
          <w:sz w:val="28"/>
          <w:szCs w:val="28"/>
          <w:u w:val="single"/>
        </w:rPr>
        <w:t>п. 88, величина текущих расходов</w:t>
      </w:r>
      <w:r w:rsidRPr="00455BA7">
        <w:rPr>
          <w:sz w:val="28"/>
          <w:szCs w:val="28"/>
        </w:rPr>
        <w:t xml:space="preserve"> регулируемой организации определяется в соответствии с </w:t>
      </w:r>
      <w:hyperlink r:id="rId392" w:history="1">
        <w:r w:rsidRPr="00455BA7">
          <w:rPr>
            <w:sz w:val="28"/>
            <w:szCs w:val="28"/>
            <w:u w:val="single"/>
          </w:rPr>
          <w:t>главой VI.I</w:t>
        </w:r>
      </w:hyperlink>
      <w:r w:rsidRPr="00455BA7">
        <w:rPr>
          <w:sz w:val="28"/>
          <w:szCs w:val="28"/>
        </w:rPr>
        <w:t xml:space="preserve"> Методических указаний с учетом того, что неподконтрольные расходы включают в себя помимо расходов, указанных в </w:t>
      </w:r>
      <w:hyperlink r:id="rId393" w:history="1">
        <w:r w:rsidRPr="00455BA7">
          <w:rPr>
            <w:sz w:val="28"/>
            <w:szCs w:val="28"/>
          </w:rPr>
          <w:t>пункте 49</w:t>
        </w:r>
      </w:hyperlink>
      <w:r w:rsidRPr="00455BA7">
        <w:rPr>
          <w:sz w:val="28"/>
          <w:szCs w:val="28"/>
        </w:rPr>
        <w:t xml:space="preserve"> Методических указаний, также расходы на выплаты по договорам займа и кредитным договорам, включая возврат сумм основного долга и проценты по ним, с учетом положений, предусмотренных </w:t>
      </w:r>
      <w:hyperlink r:id="rId394" w:history="1">
        <w:r w:rsidRPr="00455BA7">
          <w:rPr>
            <w:sz w:val="28"/>
            <w:szCs w:val="28"/>
          </w:rPr>
          <w:t>пунктом 20</w:t>
        </w:r>
      </w:hyperlink>
      <w:r w:rsidRPr="00455BA7">
        <w:rPr>
          <w:sz w:val="28"/>
          <w:szCs w:val="28"/>
        </w:rPr>
        <w:t xml:space="preserve"> Методических указаний.</w:t>
      </w:r>
    </w:p>
    <w:p w14:paraId="32A0FE68"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Согласно </w:t>
      </w:r>
      <w:r w:rsidRPr="00455BA7">
        <w:rPr>
          <w:sz w:val="28"/>
          <w:szCs w:val="28"/>
          <w:u w:val="single"/>
        </w:rPr>
        <w:t>п. 43 Методических указаний, текущие расходы рассчитываются по формуле</w:t>
      </w:r>
      <w:r w:rsidRPr="00455BA7">
        <w:rPr>
          <w:sz w:val="28"/>
          <w:szCs w:val="28"/>
        </w:rPr>
        <w:t>:</w:t>
      </w:r>
    </w:p>
    <w:p w14:paraId="654CAA01" w14:textId="77777777" w:rsidR="00455BA7" w:rsidRPr="00455BA7" w:rsidRDefault="00455BA7" w:rsidP="00455BA7">
      <w:pPr>
        <w:autoSpaceDE w:val="0"/>
        <w:autoSpaceDN w:val="0"/>
        <w:adjustRightInd w:val="0"/>
        <w:jc w:val="both"/>
        <w:outlineLvl w:val="0"/>
        <w:rPr>
          <w:sz w:val="28"/>
          <w:szCs w:val="28"/>
        </w:rPr>
      </w:pPr>
    </w:p>
    <w:p w14:paraId="4922DA7B" w14:textId="300ED1AE" w:rsidR="00455BA7" w:rsidRPr="00455BA7" w:rsidRDefault="00455BA7" w:rsidP="00455BA7">
      <w:pPr>
        <w:autoSpaceDE w:val="0"/>
        <w:autoSpaceDN w:val="0"/>
        <w:adjustRightInd w:val="0"/>
        <w:jc w:val="center"/>
        <w:rPr>
          <w:sz w:val="28"/>
          <w:szCs w:val="28"/>
        </w:rPr>
      </w:pPr>
      <w:r w:rsidRPr="00455BA7">
        <w:rPr>
          <w:noProof/>
          <w:position w:val="-11"/>
          <w:sz w:val="28"/>
          <w:szCs w:val="28"/>
        </w:rPr>
        <w:drawing>
          <wp:inline distT="0" distB="0" distL="0" distR="0" wp14:anchorId="218D100E" wp14:editId="4473F871">
            <wp:extent cx="2066925" cy="323850"/>
            <wp:effectExtent l="0" t="0" r="9525" b="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455BA7">
        <w:rPr>
          <w:sz w:val="28"/>
          <w:szCs w:val="28"/>
        </w:rPr>
        <w:t>, (7)</w:t>
      </w:r>
    </w:p>
    <w:p w14:paraId="59246CA9" w14:textId="77777777" w:rsidR="00455BA7" w:rsidRPr="00455BA7" w:rsidRDefault="00455BA7" w:rsidP="00455BA7">
      <w:pPr>
        <w:autoSpaceDE w:val="0"/>
        <w:autoSpaceDN w:val="0"/>
        <w:adjustRightInd w:val="0"/>
        <w:jc w:val="both"/>
        <w:rPr>
          <w:sz w:val="28"/>
          <w:szCs w:val="28"/>
        </w:rPr>
      </w:pPr>
    </w:p>
    <w:p w14:paraId="65697046"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19052851" w14:textId="08F57D84"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3BADB2D1" wp14:editId="245FC42B">
            <wp:extent cx="352425" cy="323850"/>
            <wp:effectExtent l="0" t="0" r="9525" b="0"/>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455BA7">
        <w:rPr>
          <w:sz w:val="28"/>
          <w:szCs w:val="28"/>
        </w:rPr>
        <w:t xml:space="preserve"> - текущие расходы, тыс. руб.;</w:t>
      </w:r>
    </w:p>
    <w:p w14:paraId="75E85AB4" w14:textId="6FC09827"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11B1CB94" wp14:editId="4D451EEF">
            <wp:extent cx="371475" cy="323850"/>
            <wp:effectExtent l="0" t="0" r="9525" b="0"/>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55BA7">
        <w:rPr>
          <w:sz w:val="28"/>
          <w:szCs w:val="28"/>
        </w:rPr>
        <w:t xml:space="preserve"> - операционные расходы, тыс. руб.;</w:t>
      </w:r>
    </w:p>
    <w:p w14:paraId="6DEC9CD4" w14:textId="43BF302E"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6CDBA376" wp14:editId="32D580E9">
            <wp:extent cx="371475" cy="323850"/>
            <wp:effectExtent l="0" t="0" r="9525" b="0"/>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55BA7">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29497185" w14:textId="7EC041D4"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411AD6A2" wp14:editId="5BFC7278">
            <wp:extent cx="390525" cy="323850"/>
            <wp:effectExtent l="0" t="0" r="9525" b="0"/>
            <wp:docPr id="2318"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455BA7">
        <w:rPr>
          <w:sz w:val="28"/>
          <w:szCs w:val="28"/>
        </w:rPr>
        <w:t xml:space="preserve"> - неподконтрольные расходы, тыс. руб.</w:t>
      </w:r>
    </w:p>
    <w:p w14:paraId="0194C294" w14:textId="77777777" w:rsidR="00455BA7" w:rsidRPr="00455BA7" w:rsidRDefault="00455BA7" w:rsidP="00455BA7">
      <w:pPr>
        <w:autoSpaceDE w:val="0"/>
        <w:autoSpaceDN w:val="0"/>
        <w:adjustRightInd w:val="0"/>
        <w:ind w:firstLine="540"/>
        <w:jc w:val="both"/>
        <w:rPr>
          <w:color w:val="FF0000"/>
          <w:sz w:val="16"/>
          <w:szCs w:val="28"/>
        </w:rPr>
      </w:pPr>
    </w:p>
    <w:p w14:paraId="42F95147" w14:textId="77777777" w:rsidR="00455BA7" w:rsidRPr="00455BA7" w:rsidRDefault="00455BA7" w:rsidP="00455BA7">
      <w:pPr>
        <w:tabs>
          <w:tab w:val="left" w:pos="998"/>
        </w:tabs>
        <w:autoSpaceDE w:val="0"/>
        <w:autoSpaceDN w:val="0"/>
        <w:adjustRightInd w:val="0"/>
        <w:ind w:firstLine="709"/>
        <w:jc w:val="both"/>
        <w:rPr>
          <w:sz w:val="28"/>
          <w:szCs w:val="28"/>
        </w:rPr>
      </w:pPr>
      <w:r w:rsidRPr="00455BA7">
        <w:rPr>
          <w:sz w:val="28"/>
          <w:szCs w:val="28"/>
        </w:rPr>
        <w:lastRenderedPageBreak/>
        <w:t xml:space="preserve">При установлении долгосрочных тарифов регулятором расходы по данной статье на 2022 г. были определены в общей сумме </w:t>
      </w:r>
      <w:r w:rsidRPr="00455BA7">
        <w:rPr>
          <w:b/>
          <w:i/>
          <w:sz w:val="28"/>
          <w:szCs w:val="28"/>
        </w:rPr>
        <w:t>0,00</w:t>
      </w:r>
      <w:r w:rsidRPr="00455BA7">
        <w:rPr>
          <w:sz w:val="28"/>
          <w:szCs w:val="28"/>
        </w:rPr>
        <w:t xml:space="preserve"> тыс. руб.</w:t>
      </w:r>
    </w:p>
    <w:p w14:paraId="71AFDC65" w14:textId="77777777" w:rsidR="00455BA7" w:rsidRPr="00455BA7" w:rsidRDefault="00455BA7" w:rsidP="00455BA7">
      <w:pPr>
        <w:autoSpaceDE w:val="0"/>
        <w:autoSpaceDN w:val="0"/>
        <w:adjustRightInd w:val="0"/>
        <w:ind w:firstLine="709"/>
        <w:jc w:val="both"/>
        <w:rPr>
          <w:rFonts w:eastAsia="Calibri"/>
          <w:color w:val="FF0000"/>
          <w:sz w:val="28"/>
          <w:szCs w:val="28"/>
          <w:highlight w:val="yellow"/>
          <w:u w:val="single"/>
          <w:lang w:eastAsia="en-US"/>
        </w:rPr>
      </w:pPr>
    </w:p>
    <w:p w14:paraId="02A6FE90" w14:textId="77777777" w:rsidR="00455BA7" w:rsidRPr="00455BA7" w:rsidRDefault="00455BA7" w:rsidP="00455BA7">
      <w:pPr>
        <w:autoSpaceDE w:val="0"/>
        <w:autoSpaceDN w:val="0"/>
        <w:adjustRightInd w:val="0"/>
        <w:ind w:firstLine="709"/>
        <w:jc w:val="both"/>
        <w:rPr>
          <w:rFonts w:eastAsia="Calibri"/>
          <w:sz w:val="28"/>
          <w:szCs w:val="28"/>
          <w:lang w:eastAsia="en-US"/>
        </w:rPr>
      </w:pPr>
      <w:r w:rsidRPr="00455BA7">
        <w:rPr>
          <w:rFonts w:eastAsia="Calibri"/>
          <w:sz w:val="28"/>
          <w:szCs w:val="28"/>
          <w:u w:val="single"/>
          <w:lang w:eastAsia="en-US"/>
        </w:rPr>
        <w:t xml:space="preserve">В материалах, приложенных к заявлению от </w:t>
      </w:r>
      <w:r w:rsidRPr="00455BA7">
        <w:rPr>
          <w:sz w:val="28"/>
          <w:szCs w:val="28"/>
          <w:u w:val="single"/>
        </w:rPr>
        <w:t>29.04.2021, вх. № 2131</w:t>
      </w:r>
      <w:r w:rsidRPr="00455BA7">
        <w:rPr>
          <w:sz w:val="28"/>
          <w:szCs w:val="28"/>
        </w:rPr>
        <w:t xml:space="preserve">                    (</w:t>
      </w:r>
      <w:r w:rsidRPr="00455BA7">
        <w:rPr>
          <w:rFonts w:eastAsia="Calibri"/>
          <w:sz w:val="28"/>
          <w:szCs w:val="28"/>
          <w:lang w:eastAsia="en-US"/>
        </w:rPr>
        <w:t xml:space="preserve">о корректировке тарифов на водоотведение на 2022 г.) организацией корректировка по статье не заявлена. </w:t>
      </w:r>
    </w:p>
    <w:p w14:paraId="5B809521" w14:textId="77777777" w:rsidR="00455BA7" w:rsidRPr="00455BA7" w:rsidRDefault="00455BA7" w:rsidP="00455BA7">
      <w:pPr>
        <w:autoSpaceDE w:val="0"/>
        <w:autoSpaceDN w:val="0"/>
        <w:adjustRightInd w:val="0"/>
        <w:ind w:firstLine="709"/>
        <w:jc w:val="both"/>
        <w:rPr>
          <w:rFonts w:eastAsia="Calibri"/>
          <w:sz w:val="20"/>
          <w:szCs w:val="28"/>
          <w:lang w:eastAsia="en-US"/>
        </w:rPr>
      </w:pPr>
    </w:p>
    <w:p w14:paraId="6EE60361" w14:textId="77777777" w:rsidR="00455BA7" w:rsidRPr="00455BA7" w:rsidRDefault="00455BA7" w:rsidP="00455BA7">
      <w:pPr>
        <w:autoSpaceDE w:val="0"/>
        <w:autoSpaceDN w:val="0"/>
        <w:adjustRightInd w:val="0"/>
        <w:ind w:firstLine="709"/>
        <w:jc w:val="both"/>
        <w:rPr>
          <w:sz w:val="28"/>
          <w:szCs w:val="28"/>
          <w:u w:val="single"/>
        </w:rPr>
      </w:pPr>
      <w:r w:rsidRPr="00455BA7">
        <w:rPr>
          <w:rFonts w:eastAsia="Calibri"/>
          <w:sz w:val="28"/>
          <w:szCs w:val="28"/>
          <w:u w:val="single"/>
          <w:lang w:eastAsia="en-US"/>
        </w:rPr>
        <w:t xml:space="preserve">В дополнительном обращении ООО «БелГОС» от 04.10.2021 исх.                 № 444 (вх. от 08.10.2021 № 5410)  предлагается учесть предпринимательскую прибыль в размере 5,0% от суммы текущих расходов и амортизации в связи с тем, что организация является гарантирующим поставщиком в сфере водоотведения (в соответствии с Постановлением </w:t>
      </w:r>
      <w:r w:rsidRPr="00455BA7">
        <w:rPr>
          <w:sz w:val="28"/>
          <w:szCs w:val="28"/>
          <w:u w:val="single"/>
        </w:rPr>
        <w:t>Администрации Беловского городского округа от 28.11.2014 № 329-п).</w:t>
      </w:r>
    </w:p>
    <w:p w14:paraId="091CA2C4" w14:textId="77777777" w:rsidR="00455BA7" w:rsidRPr="00455BA7" w:rsidRDefault="00455BA7" w:rsidP="00455BA7">
      <w:pPr>
        <w:autoSpaceDE w:val="0"/>
        <w:autoSpaceDN w:val="0"/>
        <w:adjustRightInd w:val="0"/>
        <w:ind w:firstLine="709"/>
        <w:jc w:val="both"/>
        <w:rPr>
          <w:sz w:val="14"/>
          <w:szCs w:val="28"/>
          <w:u w:val="single"/>
        </w:rPr>
      </w:pPr>
    </w:p>
    <w:p w14:paraId="2A9CFCDD" w14:textId="77777777" w:rsidR="00455BA7" w:rsidRPr="00455BA7" w:rsidRDefault="00455BA7" w:rsidP="00455BA7">
      <w:pPr>
        <w:autoSpaceDE w:val="0"/>
        <w:autoSpaceDN w:val="0"/>
        <w:adjustRightInd w:val="0"/>
        <w:ind w:firstLine="709"/>
        <w:jc w:val="both"/>
        <w:rPr>
          <w:rFonts w:eastAsia="Calibri"/>
          <w:sz w:val="28"/>
          <w:szCs w:val="28"/>
          <w:u w:val="single"/>
          <w:lang w:eastAsia="en-US"/>
        </w:rPr>
      </w:pPr>
      <w:r w:rsidRPr="00455BA7">
        <w:rPr>
          <w:rFonts w:eastAsia="Calibri"/>
          <w:sz w:val="28"/>
          <w:szCs w:val="28"/>
          <w:lang w:eastAsia="en-US"/>
        </w:rPr>
        <w:t>Специалист РЭК считает обоснованным и целесообразным принять во внимание данное обращение организации и</w:t>
      </w:r>
      <w:r w:rsidRPr="00455BA7">
        <w:rPr>
          <w:rFonts w:eastAsia="Calibri"/>
          <w:sz w:val="28"/>
          <w:szCs w:val="28"/>
          <w:u w:val="single"/>
          <w:lang w:eastAsia="en-US"/>
        </w:rPr>
        <w:t xml:space="preserve"> учесть предпринимательскую прибыль в следующих размерах:</w:t>
      </w:r>
    </w:p>
    <w:p w14:paraId="639D84F2" w14:textId="77777777" w:rsidR="00455BA7" w:rsidRPr="00455BA7" w:rsidRDefault="00455BA7" w:rsidP="00455BA7">
      <w:pPr>
        <w:autoSpaceDE w:val="0"/>
        <w:autoSpaceDN w:val="0"/>
        <w:adjustRightInd w:val="0"/>
        <w:ind w:firstLine="709"/>
        <w:jc w:val="both"/>
        <w:rPr>
          <w:rFonts w:eastAsia="Calibri"/>
          <w:b/>
          <w:color w:val="FF0000"/>
          <w:sz w:val="28"/>
          <w:szCs w:val="28"/>
          <w:u w:val="single"/>
          <w:lang w:eastAsia="en-US"/>
        </w:rPr>
      </w:pPr>
      <w:r w:rsidRPr="00455BA7">
        <w:rPr>
          <w:b/>
          <w:i/>
          <w:sz w:val="28"/>
          <w:szCs w:val="28"/>
        </w:rPr>
        <w:t>[ 100850,53</w:t>
      </w:r>
      <w:r w:rsidRPr="00455BA7">
        <w:rPr>
          <w:i/>
          <w:sz w:val="28"/>
          <w:szCs w:val="28"/>
        </w:rPr>
        <w:t xml:space="preserve"> </w:t>
      </w:r>
      <w:r w:rsidRPr="00455BA7">
        <w:rPr>
          <w:b/>
          <w:i/>
          <w:sz w:val="28"/>
          <w:szCs w:val="28"/>
        </w:rPr>
        <w:t>тыс. руб.</w:t>
      </w:r>
      <w:r w:rsidRPr="00455BA7">
        <w:rPr>
          <w:i/>
          <w:sz w:val="28"/>
          <w:szCs w:val="28"/>
        </w:rPr>
        <w:t xml:space="preserve"> (Скорректированные Операционные расходы) + +(</w:t>
      </w:r>
      <w:r w:rsidRPr="00455BA7">
        <w:rPr>
          <w:b/>
          <w:i/>
          <w:sz w:val="28"/>
          <w:szCs w:val="28"/>
        </w:rPr>
        <w:t>–949,46 )</w:t>
      </w:r>
      <w:r w:rsidRPr="00455BA7">
        <w:rPr>
          <w:i/>
          <w:sz w:val="28"/>
          <w:szCs w:val="28"/>
        </w:rPr>
        <w:t xml:space="preserve"> </w:t>
      </w:r>
      <w:r w:rsidRPr="00455BA7">
        <w:rPr>
          <w:b/>
          <w:i/>
          <w:sz w:val="28"/>
          <w:szCs w:val="28"/>
        </w:rPr>
        <w:t>тыс. руб. (</w:t>
      </w:r>
      <w:r w:rsidRPr="00455BA7">
        <w:rPr>
          <w:i/>
          <w:sz w:val="28"/>
          <w:szCs w:val="28"/>
        </w:rPr>
        <w:t xml:space="preserve">Скорректированные Неподконтрольные расходы без учета прибыли и налога на прибыль)  + </w:t>
      </w:r>
      <w:r w:rsidRPr="00455BA7">
        <w:rPr>
          <w:b/>
          <w:i/>
          <w:sz w:val="28"/>
          <w:szCs w:val="28"/>
        </w:rPr>
        <w:t>21468,92 тыс. руб.</w:t>
      </w:r>
      <w:r w:rsidRPr="00455BA7">
        <w:rPr>
          <w:i/>
          <w:sz w:val="28"/>
          <w:szCs w:val="28"/>
        </w:rPr>
        <w:t xml:space="preserve"> (Скорректированные расходы на приобретение энергетических ресурсов / Покупную электроэнергию) +  </w:t>
      </w:r>
      <w:r w:rsidRPr="00455BA7">
        <w:rPr>
          <w:b/>
          <w:i/>
          <w:sz w:val="28"/>
          <w:szCs w:val="28"/>
        </w:rPr>
        <w:t>669,13 тыс. руб</w:t>
      </w:r>
      <w:r w:rsidRPr="00455BA7">
        <w:rPr>
          <w:i/>
          <w:sz w:val="28"/>
          <w:szCs w:val="28"/>
        </w:rPr>
        <w:t xml:space="preserve">. (Амортизация основных средств и нематериальных активов) ] </w:t>
      </w:r>
      <w:r w:rsidRPr="00455BA7">
        <w:rPr>
          <w:b/>
          <w:i/>
          <w:sz w:val="28"/>
          <w:szCs w:val="28"/>
        </w:rPr>
        <w:t>* 0,05 = 122039,12 тыс. руб. * 0,05 =</w:t>
      </w:r>
      <w:r w:rsidRPr="00455BA7">
        <w:rPr>
          <w:i/>
          <w:sz w:val="28"/>
          <w:szCs w:val="28"/>
        </w:rPr>
        <w:t xml:space="preserve"> =</w:t>
      </w:r>
      <w:r w:rsidRPr="00455BA7">
        <w:rPr>
          <w:b/>
          <w:i/>
          <w:sz w:val="28"/>
          <w:szCs w:val="28"/>
        </w:rPr>
        <w:t>6101,96</w:t>
      </w:r>
      <w:r w:rsidRPr="00455BA7">
        <w:rPr>
          <w:i/>
          <w:sz w:val="28"/>
          <w:szCs w:val="28"/>
        </w:rPr>
        <w:t xml:space="preserve"> </w:t>
      </w:r>
      <w:r w:rsidRPr="00455BA7">
        <w:rPr>
          <w:b/>
          <w:i/>
          <w:sz w:val="28"/>
          <w:szCs w:val="28"/>
        </w:rPr>
        <w:t>тыс. руб.</w:t>
      </w:r>
    </w:p>
    <w:p w14:paraId="2D022FE0" w14:textId="77777777" w:rsidR="00455BA7" w:rsidRPr="00455BA7" w:rsidRDefault="00455BA7" w:rsidP="00455BA7">
      <w:pPr>
        <w:tabs>
          <w:tab w:val="left" w:pos="998"/>
        </w:tabs>
        <w:autoSpaceDE w:val="0"/>
        <w:autoSpaceDN w:val="0"/>
        <w:adjustRightInd w:val="0"/>
        <w:ind w:firstLine="709"/>
        <w:jc w:val="both"/>
        <w:rPr>
          <w:color w:val="FF0000"/>
          <w:sz w:val="28"/>
          <w:szCs w:val="28"/>
        </w:rPr>
      </w:pPr>
    </w:p>
    <w:p w14:paraId="47F376CC" w14:textId="77777777" w:rsidR="00455BA7" w:rsidRPr="00455BA7" w:rsidRDefault="00455BA7" w:rsidP="00455BA7">
      <w:pPr>
        <w:tabs>
          <w:tab w:val="left" w:pos="998"/>
        </w:tabs>
        <w:autoSpaceDE w:val="0"/>
        <w:autoSpaceDN w:val="0"/>
        <w:adjustRightInd w:val="0"/>
        <w:ind w:firstLine="709"/>
        <w:jc w:val="both"/>
        <w:rPr>
          <w:color w:val="FF0000"/>
          <w:sz w:val="28"/>
          <w:szCs w:val="28"/>
        </w:rPr>
      </w:pPr>
    </w:p>
    <w:p w14:paraId="62214274" w14:textId="77777777" w:rsidR="00455BA7" w:rsidRPr="00455BA7" w:rsidRDefault="00455BA7" w:rsidP="00455BA7">
      <w:pPr>
        <w:autoSpaceDE w:val="0"/>
        <w:autoSpaceDN w:val="0"/>
        <w:adjustRightInd w:val="0"/>
        <w:spacing w:before="38"/>
        <w:ind w:firstLine="567"/>
        <w:jc w:val="center"/>
        <w:rPr>
          <w:b/>
          <w:sz w:val="28"/>
          <w:szCs w:val="28"/>
          <w:u w:val="single"/>
        </w:rPr>
      </w:pPr>
      <w:r w:rsidRPr="00455BA7">
        <w:rPr>
          <w:b/>
          <w:sz w:val="28"/>
          <w:szCs w:val="28"/>
          <w:u w:val="single"/>
        </w:rPr>
        <w:t xml:space="preserve">7. Величина отклонения показателя ввода объектов системы водоотведения в эксплуатацию и изменения </w:t>
      </w:r>
    </w:p>
    <w:p w14:paraId="30FF4DE2" w14:textId="77777777" w:rsidR="00455BA7" w:rsidRPr="00455BA7" w:rsidRDefault="00455BA7" w:rsidP="00455BA7">
      <w:pPr>
        <w:autoSpaceDE w:val="0"/>
        <w:autoSpaceDN w:val="0"/>
        <w:adjustRightInd w:val="0"/>
        <w:spacing w:before="38"/>
        <w:ind w:firstLine="567"/>
        <w:jc w:val="center"/>
        <w:rPr>
          <w:b/>
          <w:sz w:val="28"/>
          <w:szCs w:val="28"/>
          <w:u w:val="single"/>
        </w:rPr>
      </w:pPr>
      <w:r w:rsidRPr="00455BA7">
        <w:rPr>
          <w:b/>
          <w:sz w:val="28"/>
          <w:szCs w:val="28"/>
          <w:u w:val="single"/>
        </w:rPr>
        <w:t>инвестиционной программы</w:t>
      </w:r>
    </w:p>
    <w:p w14:paraId="4D5BA69A" w14:textId="77777777" w:rsidR="00455BA7" w:rsidRPr="00455BA7" w:rsidRDefault="00455BA7" w:rsidP="00455BA7">
      <w:pPr>
        <w:autoSpaceDE w:val="0"/>
        <w:autoSpaceDN w:val="0"/>
        <w:adjustRightInd w:val="0"/>
        <w:spacing w:before="38"/>
        <w:ind w:firstLine="567"/>
        <w:jc w:val="center"/>
        <w:rPr>
          <w:b/>
          <w:sz w:val="18"/>
          <w:szCs w:val="28"/>
        </w:rPr>
      </w:pPr>
    </w:p>
    <w:p w14:paraId="50133112" w14:textId="77777777" w:rsidR="00455BA7" w:rsidRPr="00455BA7" w:rsidRDefault="00455BA7" w:rsidP="00455BA7">
      <w:pPr>
        <w:autoSpaceDE w:val="0"/>
        <w:autoSpaceDN w:val="0"/>
        <w:adjustRightInd w:val="0"/>
        <w:jc w:val="both"/>
        <w:rPr>
          <w:sz w:val="28"/>
          <w:szCs w:val="28"/>
        </w:rPr>
      </w:pPr>
    </w:p>
    <w:p w14:paraId="0B4E5230" w14:textId="77777777" w:rsidR="00455BA7" w:rsidRPr="00455BA7" w:rsidRDefault="00455BA7" w:rsidP="00455BA7">
      <w:pPr>
        <w:tabs>
          <w:tab w:val="left" w:pos="730"/>
        </w:tabs>
        <w:autoSpaceDE w:val="0"/>
        <w:autoSpaceDN w:val="0"/>
        <w:adjustRightInd w:val="0"/>
        <w:ind w:firstLine="709"/>
        <w:jc w:val="both"/>
        <w:rPr>
          <w:sz w:val="28"/>
          <w:szCs w:val="28"/>
        </w:rPr>
      </w:pPr>
      <w:r w:rsidRPr="00455BA7">
        <w:rPr>
          <w:sz w:val="28"/>
          <w:szCs w:val="28"/>
          <w:u w:val="single"/>
        </w:rPr>
        <w:t>Организацией</w:t>
      </w:r>
      <w:r w:rsidRPr="00455BA7">
        <w:rPr>
          <w:sz w:val="28"/>
          <w:szCs w:val="28"/>
        </w:rPr>
        <w:t xml:space="preserve">  данная корректировка на 2022 год не заявлена.</w:t>
      </w:r>
    </w:p>
    <w:p w14:paraId="56B3BC53" w14:textId="77777777" w:rsidR="00455BA7" w:rsidRPr="00455BA7" w:rsidRDefault="00455BA7" w:rsidP="00455BA7">
      <w:pPr>
        <w:tabs>
          <w:tab w:val="left" w:pos="730"/>
        </w:tabs>
        <w:autoSpaceDE w:val="0"/>
        <w:autoSpaceDN w:val="0"/>
        <w:adjustRightInd w:val="0"/>
        <w:ind w:firstLine="709"/>
        <w:jc w:val="both"/>
        <w:rPr>
          <w:sz w:val="20"/>
          <w:szCs w:val="28"/>
        </w:rPr>
      </w:pPr>
    </w:p>
    <w:p w14:paraId="484CA188" w14:textId="77777777" w:rsidR="00455BA7" w:rsidRPr="00455BA7" w:rsidRDefault="00455BA7" w:rsidP="00455BA7">
      <w:pPr>
        <w:tabs>
          <w:tab w:val="left" w:pos="730"/>
        </w:tabs>
        <w:autoSpaceDE w:val="0"/>
        <w:autoSpaceDN w:val="0"/>
        <w:adjustRightInd w:val="0"/>
        <w:ind w:firstLine="709"/>
        <w:jc w:val="both"/>
        <w:rPr>
          <w:sz w:val="28"/>
          <w:szCs w:val="28"/>
        </w:rPr>
      </w:pPr>
      <w:r w:rsidRPr="00455BA7">
        <w:rPr>
          <w:sz w:val="28"/>
          <w:szCs w:val="28"/>
        </w:rPr>
        <w:t xml:space="preserve">В соответствии с </w:t>
      </w:r>
      <w:r w:rsidRPr="00455BA7">
        <w:rPr>
          <w:sz w:val="28"/>
          <w:szCs w:val="28"/>
          <w:u w:val="single"/>
        </w:rPr>
        <w:t>п. 92 Методических указаний</w:t>
      </w:r>
      <w:r w:rsidRPr="00455BA7">
        <w:rPr>
          <w:sz w:val="28"/>
          <w:szCs w:val="28"/>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 </w:t>
      </w:r>
      <w:r w:rsidRPr="00455BA7">
        <w:rPr>
          <w:b/>
          <w:i/>
          <w:sz w:val="28"/>
          <w:szCs w:val="28"/>
        </w:rPr>
        <w:t>∆И</w:t>
      </w:r>
      <w:r w:rsidRPr="00455BA7">
        <w:rPr>
          <w:b/>
          <w:i/>
          <w:sz w:val="28"/>
          <w:szCs w:val="28"/>
          <w:vertAlign w:val="subscript"/>
          <w:lang w:val="en-US"/>
        </w:rPr>
        <w:t>i</w:t>
      </w:r>
      <w:r w:rsidRPr="00455BA7">
        <w:rPr>
          <w:b/>
          <w:i/>
          <w:sz w:val="28"/>
          <w:szCs w:val="28"/>
          <w:vertAlign w:val="subscript"/>
        </w:rPr>
        <w:t>-2</w:t>
      </w:r>
      <w:r w:rsidRPr="00455BA7">
        <w:rPr>
          <w:sz w:val="28"/>
          <w:szCs w:val="28"/>
        </w:rPr>
        <w:t xml:space="preserve"> рассчитывается по формуле:</w:t>
      </w:r>
    </w:p>
    <w:p w14:paraId="3EDDAF08" w14:textId="3DF4F761" w:rsidR="00455BA7" w:rsidRPr="00455BA7" w:rsidRDefault="00455BA7" w:rsidP="00455BA7">
      <w:pPr>
        <w:autoSpaceDE w:val="0"/>
        <w:autoSpaceDN w:val="0"/>
        <w:adjustRightInd w:val="0"/>
        <w:jc w:val="center"/>
        <w:rPr>
          <w:sz w:val="28"/>
          <w:szCs w:val="28"/>
        </w:rPr>
      </w:pPr>
      <w:r w:rsidRPr="00455BA7">
        <w:rPr>
          <w:noProof/>
          <w:position w:val="-36"/>
          <w:sz w:val="28"/>
          <w:szCs w:val="28"/>
        </w:rPr>
        <w:drawing>
          <wp:inline distT="0" distB="0" distL="0" distR="0" wp14:anchorId="3DA8ECED" wp14:editId="1BAC5992">
            <wp:extent cx="3038475" cy="638175"/>
            <wp:effectExtent l="0" t="0" r="9525" b="9525"/>
            <wp:docPr id="2317"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59908A77" w14:textId="77777777" w:rsidR="00455BA7" w:rsidRPr="00455BA7" w:rsidRDefault="00455BA7" w:rsidP="00455BA7">
      <w:pPr>
        <w:autoSpaceDE w:val="0"/>
        <w:autoSpaceDN w:val="0"/>
        <w:adjustRightInd w:val="0"/>
        <w:jc w:val="both"/>
        <w:rPr>
          <w:sz w:val="14"/>
          <w:szCs w:val="28"/>
        </w:rPr>
      </w:pPr>
    </w:p>
    <w:p w14:paraId="191CD8CA"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02B583E5" w14:textId="479FB82A"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lastRenderedPageBreak/>
        <w:drawing>
          <wp:inline distT="0" distB="0" distL="0" distR="0" wp14:anchorId="14962567" wp14:editId="1AD71079">
            <wp:extent cx="552450" cy="333375"/>
            <wp:effectExtent l="0" t="0" r="0" b="0"/>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455BA7">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89198C0" w14:textId="3B01BD30"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F25AA12" wp14:editId="5DD477B8">
            <wp:extent cx="571500" cy="333375"/>
            <wp:effectExtent l="0" t="0" r="0"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55BA7">
        <w:rPr>
          <w:sz w:val="28"/>
          <w:szCs w:val="28"/>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549DA5D7" w14:textId="5F807DCE"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42FA6395" wp14:editId="1EB9F88A">
            <wp:extent cx="571500" cy="333375"/>
            <wp:effectExtent l="0" t="0" r="0" b="0"/>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55BA7">
        <w:rPr>
          <w:sz w:val="28"/>
          <w:szCs w:val="28"/>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3EEFFA65" w14:textId="77777777" w:rsidR="00455BA7" w:rsidRPr="00455BA7" w:rsidRDefault="00455BA7" w:rsidP="00455BA7">
      <w:pPr>
        <w:autoSpaceDE w:val="0"/>
        <w:autoSpaceDN w:val="0"/>
        <w:adjustRightInd w:val="0"/>
        <w:ind w:firstLine="540"/>
        <w:jc w:val="both"/>
        <w:rPr>
          <w:color w:val="FF0000"/>
          <w:sz w:val="28"/>
          <w:szCs w:val="28"/>
        </w:rPr>
      </w:pPr>
    </w:p>
    <w:p w14:paraId="1765C252" w14:textId="77777777" w:rsidR="00455BA7" w:rsidRPr="00455BA7" w:rsidRDefault="00455BA7" w:rsidP="00455BA7">
      <w:pPr>
        <w:ind w:firstLine="709"/>
        <w:jc w:val="both"/>
        <w:rPr>
          <w:sz w:val="28"/>
          <w:szCs w:val="28"/>
        </w:rPr>
      </w:pPr>
      <w:r w:rsidRPr="00455BA7">
        <w:rPr>
          <w:sz w:val="28"/>
          <w:szCs w:val="28"/>
          <w:u w:val="single"/>
        </w:rPr>
        <w:t>«Инвестиционной программой ООО «БелГОС» в сфере водоотведения на 2019-2023 гг.»,</w:t>
      </w:r>
      <w:r w:rsidRPr="00455BA7">
        <w:rPr>
          <w:sz w:val="28"/>
          <w:szCs w:val="28"/>
        </w:rPr>
        <w:t xml:space="preserve"> утвержденной</w:t>
      </w:r>
      <w:r w:rsidRPr="00455BA7">
        <w:rPr>
          <w:b/>
          <w:sz w:val="28"/>
          <w:szCs w:val="28"/>
        </w:rPr>
        <w:t xml:space="preserve"> </w:t>
      </w:r>
      <w:r w:rsidRPr="00455BA7">
        <w:rPr>
          <w:sz w:val="28"/>
          <w:szCs w:val="28"/>
        </w:rPr>
        <w:t xml:space="preserve">Постановлением региональной энергетической комиссии Кемеровской области от 27.12.2018 № 748,  была предусмотрена стоимость мероприятий по реконструкции объекта Концессионного соглашения  на  2020 г. в размере </w:t>
      </w:r>
      <w:r w:rsidRPr="00455BA7">
        <w:rPr>
          <w:b/>
          <w:i/>
          <w:sz w:val="28"/>
          <w:szCs w:val="28"/>
        </w:rPr>
        <w:t>1305,26</w:t>
      </w:r>
      <w:r w:rsidRPr="00455BA7">
        <w:rPr>
          <w:sz w:val="28"/>
          <w:szCs w:val="28"/>
        </w:rPr>
        <w:t xml:space="preserve"> тыс. руб.</w:t>
      </w:r>
    </w:p>
    <w:p w14:paraId="35DC7E29" w14:textId="77777777" w:rsidR="00455BA7" w:rsidRPr="00455BA7" w:rsidRDefault="00455BA7" w:rsidP="00455BA7">
      <w:pPr>
        <w:ind w:firstLine="709"/>
        <w:jc w:val="both"/>
        <w:rPr>
          <w:sz w:val="28"/>
          <w:szCs w:val="28"/>
        </w:rPr>
      </w:pPr>
      <w:r w:rsidRPr="00455BA7">
        <w:rPr>
          <w:sz w:val="28"/>
          <w:szCs w:val="28"/>
          <w:u w:val="single"/>
        </w:rPr>
        <w:t>Стоимость фактически выполненных в отчетном периоде работ</w:t>
      </w:r>
      <w:r w:rsidRPr="00455BA7">
        <w:rPr>
          <w:sz w:val="28"/>
          <w:szCs w:val="28"/>
        </w:rPr>
        <w:t xml:space="preserve"> по реконструкции   объекта Концессионного соглашения составила </w:t>
      </w:r>
      <w:r w:rsidRPr="00455BA7">
        <w:rPr>
          <w:b/>
          <w:i/>
          <w:sz w:val="28"/>
          <w:szCs w:val="28"/>
        </w:rPr>
        <w:t>1305,34</w:t>
      </w:r>
      <w:r w:rsidRPr="00455BA7">
        <w:rPr>
          <w:sz w:val="28"/>
          <w:szCs w:val="28"/>
        </w:rPr>
        <w:t xml:space="preserve"> тыс. руб. Документы, подтверждающие стоимость мероприятий, приведены в Томе № 4 на стр. 5 - 174.</w:t>
      </w:r>
    </w:p>
    <w:p w14:paraId="66E0B17A" w14:textId="77777777" w:rsidR="00455BA7" w:rsidRPr="00455BA7" w:rsidRDefault="00455BA7" w:rsidP="00455BA7">
      <w:pPr>
        <w:ind w:firstLine="709"/>
        <w:jc w:val="both"/>
        <w:rPr>
          <w:sz w:val="28"/>
          <w:szCs w:val="28"/>
        </w:rPr>
      </w:pPr>
      <w:r w:rsidRPr="00455BA7">
        <w:rPr>
          <w:sz w:val="28"/>
          <w:szCs w:val="28"/>
        </w:rPr>
        <w:t xml:space="preserve">К материалам тарифного дела (Том № 4) приобщена также </w:t>
      </w:r>
      <w:r w:rsidRPr="00455BA7">
        <w:rPr>
          <w:sz w:val="28"/>
          <w:szCs w:val="28"/>
          <w:u w:val="single"/>
        </w:rPr>
        <w:t>Служебная записка заместителя председателя РЭК Кузбасса от 06.07.2021                               «О выполнении инвестиционных программ в сфере водоснабжения и водоотведения за 2020 год»</w:t>
      </w:r>
      <w:r w:rsidRPr="00455BA7">
        <w:rPr>
          <w:sz w:val="28"/>
          <w:szCs w:val="28"/>
        </w:rPr>
        <w:t>, подтверждающая факт выполнения плана мероприятий Инвестиционной программы в отчетном периоде на 100%.</w:t>
      </w:r>
    </w:p>
    <w:p w14:paraId="55057334" w14:textId="77777777" w:rsidR="00455BA7" w:rsidRPr="00455BA7" w:rsidRDefault="00455BA7" w:rsidP="00455BA7">
      <w:pPr>
        <w:autoSpaceDE w:val="0"/>
        <w:autoSpaceDN w:val="0"/>
        <w:adjustRightInd w:val="0"/>
        <w:spacing w:before="280"/>
        <w:ind w:firstLine="720"/>
        <w:jc w:val="both"/>
        <w:rPr>
          <w:sz w:val="28"/>
          <w:szCs w:val="28"/>
        </w:rPr>
      </w:pPr>
      <w:r w:rsidRPr="00455BA7">
        <w:rPr>
          <w:sz w:val="28"/>
          <w:szCs w:val="28"/>
        </w:rPr>
        <w:t xml:space="preserve">В качестве единственного источника финансирования мероприятий определены </w:t>
      </w:r>
      <w:r w:rsidRPr="00455BA7">
        <w:rPr>
          <w:sz w:val="28"/>
          <w:szCs w:val="28"/>
          <w:u w:val="single"/>
        </w:rPr>
        <w:t xml:space="preserve">амортизационные отчисления на восстановление объектов имущества, </w:t>
      </w:r>
      <w:r w:rsidRPr="00455BA7">
        <w:rPr>
          <w:sz w:val="28"/>
          <w:szCs w:val="28"/>
        </w:rPr>
        <w:t>переданных по концессионному соглашению.</w:t>
      </w:r>
    </w:p>
    <w:p w14:paraId="4D218295" w14:textId="77777777" w:rsidR="00455BA7" w:rsidRPr="00455BA7" w:rsidRDefault="00455BA7" w:rsidP="00455BA7">
      <w:pPr>
        <w:tabs>
          <w:tab w:val="left" w:pos="730"/>
        </w:tabs>
        <w:autoSpaceDE w:val="0"/>
        <w:autoSpaceDN w:val="0"/>
        <w:adjustRightInd w:val="0"/>
        <w:ind w:firstLine="709"/>
        <w:jc w:val="both"/>
        <w:rPr>
          <w:sz w:val="28"/>
          <w:szCs w:val="28"/>
        </w:rPr>
      </w:pPr>
      <w:r w:rsidRPr="00455BA7">
        <w:rPr>
          <w:sz w:val="28"/>
          <w:szCs w:val="28"/>
        </w:rPr>
        <w:t xml:space="preserve">В связи с полным освоением средств, предусмотренных в НВВ по водоотведению на 2020 г. на финансирование мероприятий Инвестиционной программы, величина отклонения показателя ввода объектов системы водоотведения в эксплуатацию и изменения инвестиционной программы            </w:t>
      </w:r>
      <w:r w:rsidRPr="00455BA7">
        <w:rPr>
          <w:b/>
          <w:i/>
          <w:sz w:val="28"/>
          <w:szCs w:val="28"/>
        </w:rPr>
        <w:t xml:space="preserve">∆И </w:t>
      </w:r>
      <w:r w:rsidRPr="00455BA7">
        <w:rPr>
          <w:b/>
          <w:i/>
          <w:sz w:val="28"/>
          <w:szCs w:val="28"/>
          <w:vertAlign w:val="subscript"/>
        </w:rPr>
        <w:t>2020</w:t>
      </w:r>
      <w:r w:rsidRPr="00455BA7">
        <w:rPr>
          <w:b/>
          <w:i/>
          <w:sz w:val="28"/>
          <w:szCs w:val="28"/>
        </w:rPr>
        <w:t xml:space="preserve">  </w:t>
      </w:r>
      <w:r w:rsidRPr="00455BA7">
        <w:rPr>
          <w:sz w:val="28"/>
          <w:szCs w:val="28"/>
        </w:rPr>
        <w:t xml:space="preserve">составила </w:t>
      </w:r>
      <w:r w:rsidRPr="00455BA7">
        <w:rPr>
          <w:b/>
          <w:i/>
          <w:sz w:val="28"/>
          <w:szCs w:val="28"/>
        </w:rPr>
        <w:t>0,00</w:t>
      </w:r>
      <w:r w:rsidRPr="00455BA7">
        <w:rPr>
          <w:sz w:val="28"/>
          <w:szCs w:val="28"/>
        </w:rPr>
        <w:t xml:space="preserve"> тыс. руб.</w:t>
      </w:r>
    </w:p>
    <w:p w14:paraId="199B6F2A" w14:textId="77777777" w:rsidR="00455BA7" w:rsidRPr="00455BA7" w:rsidRDefault="00455BA7" w:rsidP="00455BA7">
      <w:pPr>
        <w:tabs>
          <w:tab w:val="left" w:pos="730"/>
        </w:tabs>
        <w:autoSpaceDE w:val="0"/>
        <w:autoSpaceDN w:val="0"/>
        <w:adjustRightInd w:val="0"/>
        <w:ind w:firstLine="709"/>
        <w:jc w:val="both"/>
        <w:rPr>
          <w:color w:val="FF0000"/>
          <w:sz w:val="28"/>
          <w:szCs w:val="28"/>
        </w:rPr>
      </w:pPr>
    </w:p>
    <w:p w14:paraId="7B045A59" w14:textId="77777777" w:rsidR="00455BA7" w:rsidRPr="00455BA7" w:rsidRDefault="00455BA7" w:rsidP="00455BA7">
      <w:pPr>
        <w:tabs>
          <w:tab w:val="left" w:pos="730"/>
        </w:tabs>
        <w:autoSpaceDE w:val="0"/>
        <w:autoSpaceDN w:val="0"/>
        <w:adjustRightInd w:val="0"/>
        <w:ind w:firstLine="709"/>
        <w:jc w:val="both"/>
        <w:rPr>
          <w:color w:val="FF0000"/>
          <w:sz w:val="18"/>
          <w:szCs w:val="28"/>
        </w:rPr>
      </w:pPr>
    </w:p>
    <w:p w14:paraId="710AFC18" w14:textId="77777777" w:rsidR="00455BA7" w:rsidRPr="00455BA7" w:rsidRDefault="00455BA7" w:rsidP="00455BA7">
      <w:pPr>
        <w:autoSpaceDE w:val="0"/>
        <w:autoSpaceDN w:val="0"/>
        <w:adjustRightInd w:val="0"/>
        <w:ind w:left="360"/>
        <w:jc w:val="center"/>
        <w:rPr>
          <w:sz w:val="28"/>
          <w:szCs w:val="28"/>
          <w:u w:val="single"/>
        </w:rPr>
      </w:pPr>
      <w:r w:rsidRPr="00455BA7">
        <w:rPr>
          <w:b/>
          <w:sz w:val="28"/>
          <w:szCs w:val="28"/>
          <w:u w:val="single"/>
        </w:rPr>
        <w:lastRenderedPageBreak/>
        <w:t>8.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в сфере водоотведения</w:t>
      </w:r>
    </w:p>
    <w:p w14:paraId="4D7616FC" w14:textId="77777777" w:rsidR="00455BA7" w:rsidRPr="00455BA7" w:rsidRDefault="00455BA7" w:rsidP="00455BA7">
      <w:pPr>
        <w:autoSpaceDE w:val="0"/>
        <w:autoSpaceDN w:val="0"/>
        <w:adjustRightInd w:val="0"/>
        <w:spacing w:before="38"/>
        <w:ind w:firstLine="567"/>
        <w:jc w:val="center"/>
        <w:rPr>
          <w:sz w:val="28"/>
          <w:szCs w:val="28"/>
        </w:rPr>
      </w:pPr>
    </w:p>
    <w:p w14:paraId="465C9B89"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Организацией  данная корректировка на 2022 год  не заявлена.</w:t>
      </w:r>
    </w:p>
    <w:p w14:paraId="69C7B660" w14:textId="77777777" w:rsidR="00455BA7" w:rsidRPr="00455BA7" w:rsidRDefault="00455BA7" w:rsidP="00455BA7">
      <w:pPr>
        <w:autoSpaceDE w:val="0"/>
        <w:autoSpaceDN w:val="0"/>
        <w:adjustRightInd w:val="0"/>
        <w:spacing w:before="38"/>
        <w:ind w:firstLine="567"/>
        <w:jc w:val="both"/>
        <w:rPr>
          <w:sz w:val="14"/>
          <w:szCs w:val="28"/>
        </w:rPr>
      </w:pPr>
    </w:p>
    <w:p w14:paraId="2DAC7863" w14:textId="77777777" w:rsidR="00455BA7" w:rsidRPr="00455BA7" w:rsidRDefault="00455BA7" w:rsidP="00455BA7">
      <w:pPr>
        <w:autoSpaceDE w:val="0"/>
        <w:autoSpaceDN w:val="0"/>
        <w:adjustRightInd w:val="0"/>
        <w:spacing w:before="38"/>
        <w:ind w:firstLine="567"/>
        <w:jc w:val="both"/>
        <w:rPr>
          <w:sz w:val="28"/>
          <w:szCs w:val="28"/>
          <w:u w:val="single"/>
        </w:rPr>
      </w:pPr>
      <w:r w:rsidRPr="00455BA7">
        <w:rPr>
          <w:sz w:val="28"/>
          <w:szCs w:val="28"/>
        </w:rPr>
        <w:t xml:space="preserve">Согласно </w:t>
      </w:r>
      <w:r w:rsidRPr="00455BA7">
        <w:rPr>
          <w:sz w:val="28"/>
          <w:szCs w:val="28"/>
          <w:u w:val="single"/>
        </w:rPr>
        <w:t>п. 93 Методических указаний</w:t>
      </w:r>
      <w:r w:rsidRPr="00455BA7">
        <w:rPr>
          <w:sz w:val="28"/>
          <w:szCs w:val="28"/>
        </w:rPr>
        <w:t xml:space="preserve">,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r w:rsidRPr="00455BA7">
        <w:rPr>
          <w:b/>
          <w:i/>
          <w:sz w:val="28"/>
          <w:szCs w:val="28"/>
        </w:rPr>
        <w:t xml:space="preserve">∆ ЦП </w:t>
      </w:r>
      <w:r w:rsidRPr="00455BA7">
        <w:rPr>
          <w:b/>
          <w:i/>
          <w:sz w:val="28"/>
          <w:szCs w:val="28"/>
          <w:vertAlign w:val="subscript"/>
          <w:lang w:val="en-US"/>
        </w:rPr>
        <w:t>i</w:t>
      </w:r>
      <w:r w:rsidRPr="00455BA7">
        <w:rPr>
          <w:b/>
          <w:i/>
          <w:sz w:val="28"/>
          <w:szCs w:val="28"/>
          <w:vertAlign w:val="subscript"/>
        </w:rPr>
        <w:t>-2</w:t>
      </w:r>
      <w:r w:rsidRPr="00455BA7">
        <w:rPr>
          <w:sz w:val="28"/>
          <w:szCs w:val="28"/>
        </w:rPr>
        <w:t xml:space="preserve">  производится </w:t>
      </w:r>
      <w:r w:rsidRPr="00455BA7">
        <w:rPr>
          <w:sz w:val="28"/>
          <w:szCs w:val="28"/>
          <w:u w:val="single"/>
        </w:rPr>
        <w:t xml:space="preserve">по </w:t>
      </w:r>
      <w:hyperlink r:id="rId400" w:history="1">
        <w:r w:rsidRPr="00455BA7">
          <w:rPr>
            <w:sz w:val="28"/>
            <w:szCs w:val="28"/>
            <w:u w:val="single"/>
          </w:rPr>
          <w:t>формуле (36)</w:t>
        </w:r>
      </w:hyperlink>
      <w:r w:rsidRPr="00455BA7">
        <w:rPr>
          <w:sz w:val="28"/>
          <w:szCs w:val="28"/>
          <w:u w:val="single"/>
        </w:rPr>
        <w:t>:</w:t>
      </w:r>
    </w:p>
    <w:p w14:paraId="4C933CF0" w14:textId="77777777" w:rsidR="00455BA7" w:rsidRPr="00455BA7" w:rsidRDefault="00455BA7" w:rsidP="00455BA7">
      <w:pPr>
        <w:autoSpaceDE w:val="0"/>
        <w:autoSpaceDN w:val="0"/>
        <w:adjustRightInd w:val="0"/>
        <w:spacing w:before="38"/>
        <w:ind w:firstLine="567"/>
        <w:jc w:val="both"/>
        <w:rPr>
          <w:sz w:val="10"/>
          <w:szCs w:val="28"/>
          <w:u w:val="single"/>
        </w:rPr>
      </w:pPr>
    </w:p>
    <w:p w14:paraId="4795AE43" w14:textId="54AE47AD" w:rsidR="00455BA7" w:rsidRPr="00455BA7" w:rsidRDefault="00455BA7" w:rsidP="00455BA7">
      <w:pPr>
        <w:autoSpaceDE w:val="0"/>
        <w:autoSpaceDN w:val="0"/>
        <w:adjustRightInd w:val="0"/>
        <w:jc w:val="center"/>
        <w:rPr>
          <w:sz w:val="28"/>
          <w:szCs w:val="28"/>
        </w:rPr>
      </w:pPr>
      <w:r w:rsidRPr="00455BA7">
        <w:rPr>
          <w:noProof/>
          <w:position w:val="-37"/>
          <w:sz w:val="28"/>
          <w:szCs w:val="28"/>
        </w:rPr>
        <w:drawing>
          <wp:inline distT="0" distB="0" distL="0" distR="0" wp14:anchorId="1ACB2C50" wp14:editId="7D94E8A7">
            <wp:extent cx="5939790" cy="656590"/>
            <wp:effectExtent l="0" t="0" r="3810" b="0"/>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656590"/>
                    </a:xfrm>
                    <a:prstGeom prst="rect">
                      <a:avLst/>
                    </a:prstGeom>
                    <a:noFill/>
                    <a:ln>
                      <a:noFill/>
                    </a:ln>
                  </pic:spPr>
                </pic:pic>
              </a:graphicData>
            </a:graphic>
          </wp:inline>
        </w:drawing>
      </w:r>
      <w:r w:rsidRPr="00455BA7">
        <w:rPr>
          <w:sz w:val="28"/>
          <w:szCs w:val="28"/>
        </w:rPr>
        <w:t>, (36)</w:t>
      </w:r>
    </w:p>
    <w:p w14:paraId="544B0978" w14:textId="77777777" w:rsidR="00455BA7" w:rsidRPr="00455BA7" w:rsidRDefault="00455BA7" w:rsidP="00455BA7">
      <w:pPr>
        <w:autoSpaceDE w:val="0"/>
        <w:autoSpaceDN w:val="0"/>
        <w:adjustRightInd w:val="0"/>
        <w:jc w:val="both"/>
        <w:rPr>
          <w:sz w:val="28"/>
          <w:szCs w:val="28"/>
        </w:rPr>
      </w:pPr>
      <w:r w:rsidRPr="00455BA7">
        <w:rPr>
          <w:sz w:val="28"/>
          <w:szCs w:val="28"/>
        </w:rPr>
        <w:t xml:space="preserve">(в ред. </w:t>
      </w:r>
      <w:hyperlink r:id="rId401" w:history="1">
        <w:r w:rsidRPr="00455BA7">
          <w:rPr>
            <w:sz w:val="28"/>
            <w:szCs w:val="28"/>
            <w:u w:val="single"/>
          </w:rPr>
          <w:t>Приказа</w:t>
        </w:r>
      </w:hyperlink>
      <w:r w:rsidRPr="00455BA7">
        <w:rPr>
          <w:sz w:val="28"/>
          <w:szCs w:val="28"/>
        </w:rPr>
        <w:t xml:space="preserve"> ФАС России от 29.10.2019 № 1438/19)</w:t>
      </w:r>
    </w:p>
    <w:p w14:paraId="5DB72539"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561BD35F" w14:textId="45A01082"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7F6FC317" wp14:editId="6BAF781E">
            <wp:extent cx="371475" cy="323850"/>
            <wp:effectExtent l="0" t="0" r="9525"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55BA7">
        <w:rPr>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402" w:history="1">
        <w:r w:rsidRPr="00455BA7">
          <w:rPr>
            <w:sz w:val="28"/>
            <w:szCs w:val="28"/>
            <w:u w:val="single"/>
          </w:rPr>
          <w:t>порядком</w:t>
        </w:r>
      </w:hyperlink>
      <w:r w:rsidRPr="00455BA7">
        <w:rPr>
          <w:sz w:val="28"/>
          <w:szCs w:val="28"/>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w:t>
      </w:r>
      <w:r w:rsidRPr="00455BA7">
        <w:rPr>
          <w:sz w:val="28"/>
          <w:szCs w:val="28"/>
          <w:u w:val="single"/>
        </w:rPr>
        <w:t>приказом Министерства строительства и жилищно-коммунального хозяйства Российской Федерации от 04.04.2014 № 162/пр</w:t>
      </w:r>
      <w:r w:rsidRPr="00455BA7">
        <w:rPr>
          <w:sz w:val="28"/>
          <w:szCs w:val="28"/>
        </w:rPr>
        <w:t xml:space="preserve"> (зарегистрирован Минюстом России 23.07.2014, регистрационный № 33236), </w:t>
      </w:r>
      <w:r w:rsidRPr="00455BA7">
        <w:rPr>
          <w:b/>
          <w:sz w:val="28"/>
          <w:szCs w:val="28"/>
          <w:u w:val="single"/>
        </w:rPr>
        <w:t>без учета показателей энергетической эффективности</w:t>
      </w:r>
      <w:r w:rsidRPr="00455BA7">
        <w:rPr>
          <w:sz w:val="28"/>
          <w:szCs w:val="28"/>
          <w:u w:val="single"/>
        </w:rPr>
        <w:t xml:space="preserve"> объектов</w:t>
      </w:r>
      <w:r w:rsidRPr="00455BA7">
        <w:rPr>
          <w:color w:val="FF0000"/>
          <w:sz w:val="28"/>
          <w:szCs w:val="28"/>
        </w:rPr>
        <w:t xml:space="preserve"> </w:t>
      </w:r>
      <w:r w:rsidRPr="00455BA7">
        <w:rPr>
          <w:sz w:val="28"/>
          <w:szCs w:val="28"/>
          <w:u w:val="single"/>
        </w:rPr>
        <w:t>централизованных систем горячего водоснабжения, холодного водоснабжения и (или) водоотведения;</w:t>
      </w:r>
    </w:p>
    <w:p w14:paraId="0488D149" w14:textId="49833A8E"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7D9C34E0" wp14:editId="3F701284">
            <wp:extent cx="590550" cy="323850"/>
            <wp:effectExtent l="0" t="0" r="0" b="0"/>
            <wp:docPr id="2311"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455BA7">
        <w:rPr>
          <w:sz w:val="28"/>
          <w:szCs w:val="28"/>
        </w:rPr>
        <w:t xml:space="preserve"> - максимальный процент корректировки i-го года, определяемый начиная с 2018 года: </w:t>
      </w:r>
      <w:r w:rsidRPr="00455BA7">
        <w:rPr>
          <w:noProof/>
          <w:position w:val="-11"/>
          <w:sz w:val="28"/>
          <w:szCs w:val="28"/>
        </w:rPr>
        <w:drawing>
          <wp:inline distT="0" distB="0" distL="0" distR="0" wp14:anchorId="6CA56863" wp14:editId="61B86C78">
            <wp:extent cx="657225" cy="323850"/>
            <wp:effectExtent l="0" t="0" r="0" b="0"/>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455BA7">
        <w:rPr>
          <w:sz w:val="28"/>
          <w:szCs w:val="28"/>
        </w:rPr>
        <w:t xml:space="preserve"> = 3%.</w:t>
      </w:r>
    </w:p>
    <w:p w14:paraId="0FD194F8"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 xml:space="preserve">Данная величина </w:t>
      </w:r>
      <w:r w:rsidRPr="00455BA7">
        <w:rPr>
          <w:sz w:val="28"/>
          <w:szCs w:val="28"/>
          <w:u w:val="single"/>
        </w:rPr>
        <w:t>не может превышать 3% от плановой необходимой валовой выручки</w:t>
      </w:r>
      <w:r w:rsidRPr="00455BA7">
        <w:rPr>
          <w:sz w:val="28"/>
          <w:szCs w:val="28"/>
        </w:rPr>
        <w:t>, установленной на долгосрочный период регулирования, в абсолютном выражении.</w:t>
      </w:r>
    </w:p>
    <w:p w14:paraId="764CB174" w14:textId="77777777" w:rsidR="00455BA7" w:rsidRPr="00455BA7" w:rsidRDefault="00455BA7" w:rsidP="00455BA7">
      <w:pPr>
        <w:autoSpaceDE w:val="0"/>
        <w:autoSpaceDN w:val="0"/>
        <w:adjustRightInd w:val="0"/>
        <w:spacing w:before="38"/>
        <w:ind w:firstLine="567"/>
        <w:jc w:val="both"/>
        <w:rPr>
          <w:sz w:val="12"/>
          <w:szCs w:val="28"/>
        </w:rPr>
      </w:pPr>
    </w:p>
    <w:p w14:paraId="7740944A" w14:textId="00B81EF3"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В соответствии с </w:t>
      </w:r>
      <w:r w:rsidRPr="00455BA7">
        <w:rPr>
          <w:sz w:val="28"/>
          <w:szCs w:val="28"/>
          <w:u w:val="single"/>
        </w:rPr>
        <w:t>п. 20 «П</w:t>
      </w:r>
      <w:hyperlink r:id="rId403" w:history="1">
        <w:r w:rsidRPr="00455BA7">
          <w:rPr>
            <w:sz w:val="28"/>
            <w:szCs w:val="28"/>
            <w:u w:val="single"/>
          </w:rPr>
          <w:t>оряд</w:t>
        </w:r>
      </w:hyperlink>
      <w:r w:rsidRPr="00455BA7">
        <w:rPr>
          <w:sz w:val="28"/>
          <w:szCs w:val="28"/>
          <w:u w:val="single"/>
        </w:rPr>
        <w:t xml:space="preserve">ка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w:t>
      </w:r>
      <w:r w:rsidRPr="00455BA7">
        <w:rPr>
          <w:sz w:val="28"/>
          <w:szCs w:val="28"/>
          <w:u w:val="single"/>
        </w:rPr>
        <w:lastRenderedPageBreak/>
        <w:t xml:space="preserve">водоснабжения, холодного водоснабжения и (или) водоотведения» </w:t>
      </w:r>
      <w:r w:rsidRPr="00455BA7">
        <w:rPr>
          <w:sz w:val="28"/>
          <w:szCs w:val="28"/>
        </w:rPr>
        <w:t xml:space="preserve">(утверждены </w:t>
      </w:r>
      <w:r w:rsidRPr="00455BA7">
        <w:rPr>
          <w:sz w:val="28"/>
          <w:szCs w:val="28"/>
          <w:u w:val="single"/>
        </w:rPr>
        <w:t xml:space="preserve">приказом Министерства строительства и жилищно-коммунального хозяйства Российской Федерации от 04.04.2014     № 162/пр, </w:t>
      </w:r>
      <w:r w:rsidRPr="00455BA7">
        <w:rPr>
          <w:sz w:val="28"/>
          <w:szCs w:val="28"/>
        </w:rPr>
        <w:t xml:space="preserve">далее – «Правила № 162/пр»), </w:t>
      </w:r>
      <w:r w:rsidRPr="00455BA7">
        <w:rPr>
          <w:b/>
          <w:sz w:val="28"/>
          <w:szCs w:val="28"/>
          <w:u w:val="single"/>
        </w:rPr>
        <w:t>агрегированный показатель надежности, качества, энергетической</w:t>
      </w:r>
      <w:r w:rsidRPr="00455BA7">
        <w:rPr>
          <w:sz w:val="28"/>
          <w:szCs w:val="28"/>
        </w:rPr>
        <w:t xml:space="preserve"> </w:t>
      </w:r>
      <w:r w:rsidRPr="00455BA7">
        <w:rPr>
          <w:b/>
          <w:sz w:val="28"/>
          <w:szCs w:val="28"/>
          <w:u w:val="single"/>
        </w:rPr>
        <w:t>эффективности</w:t>
      </w:r>
      <w:r w:rsidRPr="00455BA7">
        <w:rPr>
          <w:sz w:val="28"/>
          <w:szCs w:val="28"/>
        </w:rPr>
        <w:t xml:space="preserve"> объектов централизованных систем горячего водоснабжения, холодного водоснабжения и (или) водоотведения </w:t>
      </w:r>
      <w:r w:rsidRPr="00455BA7">
        <w:rPr>
          <w:noProof/>
          <w:position w:val="-11"/>
          <w:sz w:val="28"/>
          <w:szCs w:val="28"/>
        </w:rPr>
        <w:drawing>
          <wp:inline distT="0" distB="0" distL="0" distR="0" wp14:anchorId="20A29747" wp14:editId="33207F15">
            <wp:extent cx="371475" cy="323850"/>
            <wp:effectExtent l="0" t="0" r="9525" b="0"/>
            <wp:docPr id="2309"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55BA7">
        <w:rPr>
          <w:sz w:val="28"/>
          <w:szCs w:val="28"/>
        </w:rPr>
        <w:t>,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0385E37B" w14:textId="77777777" w:rsidR="00455BA7" w:rsidRPr="00455BA7" w:rsidRDefault="00455BA7" w:rsidP="00455BA7">
      <w:pPr>
        <w:autoSpaceDE w:val="0"/>
        <w:autoSpaceDN w:val="0"/>
        <w:adjustRightInd w:val="0"/>
        <w:ind w:firstLine="540"/>
        <w:jc w:val="both"/>
        <w:rPr>
          <w:sz w:val="2"/>
          <w:szCs w:val="28"/>
        </w:rPr>
      </w:pPr>
    </w:p>
    <w:p w14:paraId="42749E41" w14:textId="24D029A5" w:rsidR="00455BA7" w:rsidRPr="00455BA7" w:rsidRDefault="00455BA7" w:rsidP="00455BA7">
      <w:pPr>
        <w:autoSpaceDE w:val="0"/>
        <w:autoSpaceDN w:val="0"/>
        <w:adjustRightInd w:val="0"/>
        <w:jc w:val="center"/>
        <w:rPr>
          <w:color w:val="FF0000"/>
          <w:sz w:val="28"/>
          <w:szCs w:val="28"/>
        </w:rPr>
      </w:pPr>
      <w:r w:rsidRPr="00455BA7">
        <w:rPr>
          <w:noProof/>
          <w:color w:val="FF0000"/>
          <w:position w:val="-39"/>
          <w:sz w:val="28"/>
          <w:szCs w:val="28"/>
        </w:rPr>
        <w:drawing>
          <wp:inline distT="0" distB="0" distL="0" distR="0" wp14:anchorId="18923545" wp14:editId="1D5A1B25">
            <wp:extent cx="2238375" cy="685800"/>
            <wp:effectExtent l="0" t="0" r="9525" b="0"/>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455BA7">
        <w:rPr>
          <w:color w:val="FF0000"/>
          <w:sz w:val="28"/>
          <w:szCs w:val="28"/>
        </w:rPr>
        <w:t>,</w:t>
      </w:r>
    </w:p>
    <w:p w14:paraId="0EE802C7" w14:textId="77777777" w:rsidR="00455BA7" w:rsidRPr="00455BA7" w:rsidRDefault="00455BA7" w:rsidP="00455BA7">
      <w:pPr>
        <w:autoSpaceDE w:val="0"/>
        <w:autoSpaceDN w:val="0"/>
        <w:adjustRightInd w:val="0"/>
        <w:ind w:firstLine="540"/>
        <w:jc w:val="both"/>
        <w:rPr>
          <w:color w:val="FF0000"/>
          <w:sz w:val="18"/>
          <w:szCs w:val="28"/>
        </w:rPr>
      </w:pPr>
    </w:p>
    <w:p w14:paraId="75BF33A1"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432C8F30"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A - агрегированный показатель качества, надежности и энергетической эффективности;</w:t>
      </w:r>
    </w:p>
    <w:p w14:paraId="1F7E0D44" w14:textId="54B7FB23"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3C124D91" wp14:editId="18ECEFCB">
            <wp:extent cx="228600" cy="333375"/>
            <wp:effectExtent l="0" t="0" r="0"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455BA7">
        <w:rPr>
          <w:sz w:val="28"/>
          <w:szCs w:val="28"/>
        </w:rPr>
        <w:t xml:space="preserve"> - фактическое значение i-го показателя в j периоде регулирования;</w:t>
      </w:r>
    </w:p>
    <w:p w14:paraId="41CFA19A" w14:textId="3731D2D7"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253681AE" wp14:editId="4DEA7907">
            <wp:extent cx="266700" cy="323850"/>
            <wp:effectExtent l="0" t="0" r="0" b="0"/>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55BA7">
        <w:rPr>
          <w:sz w:val="28"/>
          <w:szCs w:val="28"/>
        </w:rPr>
        <w:t xml:space="preserve"> - плановое значение i-го показателя в j периоде регулирования;</w:t>
      </w:r>
    </w:p>
    <w:p w14:paraId="557757C0" w14:textId="27C2A3D7"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3719A70F" wp14:editId="0D379102">
            <wp:extent cx="209550" cy="323850"/>
            <wp:effectExtent l="0" t="0" r="0" b="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455BA7">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5E6E538A" w14:textId="77777777" w:rsidR="00455BA7" w:rsidRPr="00455BA7" w:rsidRDefault="00455BA7" w:rsidP="00455BA7">
      <w:pPr>
        <w:autoSpaceDE w:val="0"/>
        <w:autoSpaceDN w:val="0"/>
        <w:adjustRightInd w:val="0"/>
        <w:spacing w:before="280"/>
        <w:ind w:firstLine="540"/>
        <w:jc w:val="both"/>
        <w:rPr>
          <w:color w:val="FF0000"/>
          <w:sz w:val="12"/>
          <w:szCs w:val="28"/>
        </w:rPr>
      </w:pPr>
    </w:p>
    <w:p w14:paraId="4987B976" w14:textId="77777777" w:rsidR="00455BA7" w:rsidRPr="00455BA7" w:rsidRDefault="00455BA7" w:rsidP="00455BA7">
      <w:pPr>
        <w:tabs>
          <w:tab w:val="left" w:pos="284"/>
        </w:tabs>
        <w:ind w:firstLine="567"/>
        <w:jc w:val="both"/>
        <w:rPr>
          <w:sz w:val="28"/>
          <w:szCs w:val="28"/>
        </w:rPr>
      </w:pPr>
      <w:r w:rsidRPr="00455BA7">
        <w:rPr>
          <w:sz w:val="28"/>
          <w:szCs w:val="28"/>
        </w:rPr>
        <w:t xml:space="preserve"> </w:t>
      </w:r>
      <w:r w:rsidRPr="00455BA7">
        <w:rPr>
          <w:sz w:val="28"/>
          <w:szCs w:val="28"/>
          <w:u w:val="single"/>
        </w:rPr>
        <w:t>Плановые значения  показателей надежности, качества, энергетической эффективности объектов централизованных систем водоотведения для                             ООО «БелГОС</w:t>
      </w:r>
      <w:r w:rsidRPr="00455BA7">
        <w:rPr>
          <w:sz w:val="28"/>
          <w:szCs w:val="28"/>
        </w:rPr>
        <w:t xml:space="preserve">»  (Беловский городской округ) </w:t>
      </w:r>
      <w:r w:rsidRPr="00455BA7">
        <w:rPr>
          <w:sz w:val="28"/>
          <w:szCs w:val="28"/>
          <w:u w:val="single"/>
        </w:rPr>
        <w:t>на 2020</w:t>
      </w:r>
      <w:r w:rsidRPr="00455BA7">
        <w:rPr>
          <w:sz w:val="28"/>
          <w:szCs w:val="28"/>
        </w:rPr>
        <w:t xml:space="preserve"> г. были утверждены  </w:t>
      </w:r>
      <w:r w:rsidRPr="00455BA7">
        <w:rPr>
          <w:bCs/>
          <w:kern w:val="32"/>
          <w:sz w:val="28"/>
          <w:szCs w:val="28"/>
          <w:u w:val="single"/>
        </w:rPr>
        <w:t>№ 760</w:t>
      </w:r>
      <w:r w:rsidRPr="00455BA7">
        <w:rPr>
          <w:bCs/>
          <w:kern w:val="32"/>
          <w:sz w:val="28"/>
          <w:szCs w:val="28"/>
        </w:rPr>
        <w:t xml:space="preserve"> (в редакции постановления региональной энергетической комиссии Кемеровской области от 19.12.2019 № 644, постановления Региональной энергетической комиссии Кузбасса от 24.11.2020 № 428</w:t>
      </w:r>
      <w:r w:rsidRPr="00455BA7">
        <w:rPr>
          <w:sz w:val="28"/>
          <w:szCs w:val="28"/>
        </w:rPr>
        <w:t xml:space="preserve">) «Об утверждении производственной программы в сфере водоотведения и об установлении тарифов на водоотведение ООО «Беловские Городские Очистные сооружения» (г. Белово)», раздел 8. </w:t>
      </w:r>
    </w:p>
    <w:p w14:paraId="76E2C605" w14:textId="77777777" w:rsidR="00455BA7" w:rsidRPr="00455BA7" w:rsidRDefault="00455BA7" w:rsidP="00455BA7">
      <w:pPr>
        <w:tabs>
          <w:tab w:val="left" w:pos="284"/>
        </w:tabs>
        <w:ind w:firstLine="567"/>
        <w:jc w:val="both"/>
        <w:rPr>
          <w:sz w:val="28"/>
          <w:szCs w:val="28"/>
        </w:rPr>
      </w:pPr>
      <w:r w:rsidRPr="00455BA7">
        <w:rPr>
          <w:sz w:val="28"/>
          <w:szCs w:val="28"/>
        </w:rPr>
        <w:t>Вместе с фактическими значениями 2020 года данные показатели приведены в Таблице 5.</w:t>
      </w:r>
    </w:p>
    <w:p w14:paraId="74D3AC11" w14:textId="77777777" w:rsidR="00455BA7" w:rsidRPr="00455BA7" w:rsidRDefault="00455BA7" w:rsidP="00455BA7">
      <w:pPr>
        <w:tabs>
          <w:tab w:val="left" w:pos="284"/>
        </w:tabs>
        <w:ind w:firstLine="567"/>
        <w:jc w:val="both"/>
        <w:rPr>
          <w:color w:val="FF0000"/>
          <w:sz w:val="28"/>
          <w:szCs w:val="28"/>
        </w:rPr>
      </w:pPr>
    </w:p>
    <w:p w14:paraId="777D0AEC" w14:textId="77777777" w:rsidR="00455BA7" w:rsidRPr="00455BA7" w:rsidRDefault="00455BA7" w:rsidP="00455BA7">
      <w:pPr>
        <w:tabs>
          <w:tab w:val="left" w:pos="284"/>
        </w:tabs>
        <w:ind w:firstLine="567"/>
        <w:jc w:val="both"/>
        <w:rPr>
          <w:sz w:val="28"/>
          <w:szCs w:val="28"/>
        </w:rPr>
      </w:pPr>
      <w:r w:rsidRPr="00455BA7">
        <w:rPr>
          <w:sz w:val="28"/>
          <w:szCs w:val="28"/>
          <w:u w:val="single"/>
        </w:rPr>
        <w:lastRenderedPageBreak/>
        <w:t>Документы, подтверждающие значение фактических показателей</w:t>
      </w:r>
      <w:r w:rsidRPr="00455BA7">
        <w:rPr>
          <w:sz w:val="28"/>
          <w:szCs w:val="28"/>
        </w:rPr>
        <w:t xml:space="preserve"> исполнения регулируемой организацией обязательств по реализации производственной программы 2020 года, представлены:</w:t>
      </w:r>
    </w:p>
    <w:p w14:paraId="1318FE97" w14:textId="77777777" w:rsidR="00455BA7" w:rsidRPr="00455BA7" w:rsidRDefault="00455BA7" w:rsidP="00455BA7">
      <w:pPr>
        <w:tabs>
          <w:tab w:val="left" w:pos="284"/>
        </w:tabs>
        <w:ind w:firstLine="567"/>
        <w:jc w:val="both"/>
        <w:rPr>
          <w:sz w:val="28"/>
          <w:szCs w:val="28"/>
        </w:rPr>
      </w:pPr>
      <w:r w:rsidRPr="00455BA7">
        <w:rPr>
          <w:sz w:val="28"/>
          <w:szCs w:val="28"/>
        </w:rPr>
        <w:t xml:space="preserve">- в части утвержденных плановых значений </w:t>
      </w:r>
      <w:r w:rsidRPr="00455BA7">
        <w:rPr>
          <w:sz w:val="28"/>
          <w:szCs w:val="28"/>
          <w:u w:val="single"/>
        </w:rPr>
        <w:t>показателей надежности</w:t>
      </w:r>
      <w:r w:rsidRPr="00455BA7">
        <w:rPr>
          <w:sz w:val="28"/>
          <w:szCs w:val="28"/>
        </w:rPr>
        <w:t xml:space="preserve"> объектов централизованных систем водоотведения - в  </w:t>
      </w:r>
      <w:r w:rsidRPr="00455BA7">
        <w:rPr>
          <w:sz w:val="28"/>
          <w:szCs w:val="28"/>
          <w:u w:val="single"/>
        </w:rPr>
        <w:t xml:space="preserve">Томе № 4 на стр. 356-386 </w:t>
      </w:r>
      <w:r w:rsidRPr="00455BA7">
        <w:rPr>
          <w:sz w:val="28"/>
          <w:szCs w:val="28"/>
        </w:rPr>
        <w:t>(копия Журнала регистрации аварий и засоров на канализационных сетях за 2020 г.; справка МКУ «Служба заказчика ЖКХ» от 29.01.2021 о количестве заявок на устранение засоров на канализационных сетях за 2020 г.; «Справка о протяженности и износе канализационных сетей на 01.01.2020 по ООО «БелГОС»);</w:t>
      </w:r>
    </w:p>
    <w:p w14:paraId="40EBAE43" w14:textId="77777777" w:rsidR="00455BA7" w:rsidRPr="00455BA7" w:rsidRDefault="00455BA7" w:rsidP="00455BA7">
      <w:pPr>
        <w:tabs>
          <w:tab w:val="left" w:pos="284"/>
        </w:tabs>
        <w:ind w:firstLine="567"/>
        <w:jc w:val="both"/>
        <w:rPr>
          <w:sz w:val="28"/>
          <w:szCs w:val="28"/>
        </w:rPr>
      </w:pPr>
      <w:r w:rsidRPr="00455BA7">
        <w:rPr>
          <w:sz w:val="28"/>
          <w:szCs w:val="28"/>
        </w:rPr>
        <w:t>-  в части</w:t>
      </w:r>
      <w:r w:rsidRPr="00455BA7">
        <w:rPr>
          <w:sz w:val="28"/>
          <w:szCs w:val="28"/>
          <w:u w:val="single"/>
        </w:rPr>
        <w:t xml:space="preserve"> показателей</w:t>
      </w:r>
      <w:r w:rsidRPr="00455BA7">
        <w:rPr>
          <w:sz w:val="28"/>
          <w:szCs w:val="28"/>
        </w:rPr>
        <w:t xml:space="preserve"> </w:t>
      </w:r>
      <w:r w:rsidRPr="00455BA7">
        <w:rPr>
          <w:sz w:val="28"/>
          <w:szCs w:val="28"/>
          <w:u w:val="single"/>
        </w:rPr>
        <w:t xml:space="preserve">качества очистки сточных вод   -  в Томе № 6 на стр. 186-221 </w:t>
      </w:r>
      <w:r w:rsidRPr="00455BA7">
        <w:rPr>
          <w:sz w:val="28"/>
          <w:szCs w:val="28"/>
        </w:rPr>
        <w:t>(сводные таблицы результатов отбора проб, копии протоколов испытаний, результаты микробиологических замеров). В представленной ниже Таблице 6 сведена информация о представленных результатах исследования сточных вод.</w:t>
      </w:r>
    </w:p>
    <w:p w14:paraId="2C891E27" w14:textId="77777777" w:rsidR="00455BA7" w:rsidRPr="00455BA7" w:rsidRDefault="00455BA7" w:rsidP="00455BA7">
      <w:pPr>
        <w:tabs>
          <w:tab w:val="left" w:pos="284"/>
        </w:tabs>
        <w:ind w:firstLine="567"/>
        <w:jc w:val="both"/>
        <w:rPr>
          <w:sz w:val="28"/>
          <w:szCs w:val="28"/>
        </w:rPr>
      </w:pPr>
      <w:r w:rsidRPr="00455BA7">
        <w:rPr>
          <w:sz w:val="28"/>
          <w:szCs w:val="28"/>
        </w:rPr>
        <w:t xml:space="preserve">Представленные копии протоколов испытаний проб по химическому составу, а также микробиолгическим и паразитологическим показателям  отражают качество сточных вод выборочно за 4 месяца по каждому выпуску. </w:t>
      </w:r>
      <w:r w:rsidRPr="00455BA7">
        <w:rPr>
          <w:sz w:val="28"/>
          <w:szCs w:val="28"/>
          <w:u w:val="single"/>
        </w:rPr>
        <w:t>В указанных выше сводных таблицах</w:t>
      </w:r>
      <w:r w:rsidRPr="00455BA7">
        <w:rPr>
          <w:sz w:val="28"/>
          <w:szCs w:val="28"/>
        </w:rPr>
        <w:t xml:space="preserve"> организацией отражены результаты </w:t>
      </w:r>
      <w:r w:rsidRPr="00455BA7">
        <w:rPr>
          <w:sz w:val="28"/>
          <w:szCs w:val="28"/>
          <w:u w:val="single"/>
        </w:rPr>
        <w:t>химических анализов</w:t>
      </w:r>
      <w:r w:rsidRPr="00455BA7">
        <w:rPr>
          <w:sz w:val="28"/>
          <w:szCs w:val="28"/>
        </w:rPr>
        <w:t xml:space="preserve"> проб сточных вод, исследуемых ежемесячно на 4-х выпусках (4-х комплексах очистных сооружений). Согласно представленным данным, концентрации загрязняющих веществ (ЗВ) находятся в пределах установленных ПДК (предельно допустимых концентраций)  </w:t>
      </w:r>
      <w:r w:rsidRPr="00455BA7">
        <w:rPr>
          <w:sz w:val="28"/>
          <w:szCs w:val="28"/>
          <w:u w:val="single"/>
        </w:rPr>
        <w:t>в 100% отобранных за год проб</w:t>
      </w:r>
      <w:r w:rsidRPr="00455BA7">
        <w:rPr>
          <w:sz w:val="28"/>
          <w:szCs w:val="28"/>
        </w:rPr>
        <w:t xml:space="preserve">. </w:t>
      </w:r>
    </w:p>
    <w:p w14:paraId="23568188" w14:textId="77777777" w:rsidR="00455BA7" w:rsidRPr="00455BA7" w:rsidRDefault="00455BA7" w:rsidP="00455BA7">
      <w:pPr>
        <w:tabs>
          <w:tab w:val="left" w:pos="284"/>
        </w:tabs>
        <w:ind w:firstLine="567"/>
        <w:jc w:val="both"/>
        <w:rPr>
          <w:sz w:val="28"/>
          <w:szCs w:val="28"/>
        </w:rPr>
      </w:pPr>
      <w:r w:rsidRPr="00455BA7">
        <w:rPr>
          <w:sz w:val="28"/>
          <w:szCs w:val="28"/>
        </w:rPr>
        <w:t xml:space="preserve">Следует отметить, что (ПДК) загрязняющих веществ, указанные в «Сводной таблице результатов отбора проб качества сточных вод по р. Б. Бачат за 2020 г.» (Том № 6, стр. 186), с которыми сравнивались фактические показатели, </w:t>
      </w:r>
      <w:r w:rsidRPr="00455BA7">
        <w:rPr>
          <w:sz w:val="28"/>
          <w:szCs w:val="28"/>
          <w:u w:val="single"/>
        </w:rPr>
        <w:t>не соответствуют по некоторым ЗВ требованиям нормативов допустимого воздействия на водные объекты бассейна р. Обь</w:t>
      </w:r>
      <w:r w:rsidRPr="00455BA7">
        <w:rPr>
          <w:sz w:val="28"/>
          <w:szCs w:val="28"/>
        </w:rPr>
        <w:t xml:space="preserve">, указанных в выданных Департаментом природных ресурсов и экологии Кемеровской области Решениях о предоставлении водных объектов в пользование от 09.01.2020 г. (см. Том № 5, стр. 327-363). </w:t>
      </w:r>
    </w:p>
    <w:p w14:paraId="48B3FD32" w14:textId="77777777" w:rsidR="00455BA7" w:rsidRPr="00455BA7" w:rsidRDefault="00455BA7" w:rsidP="00455BA7">
      <w:pPr>
        <w:tabs>
          <w:tab w:val="left" w:pos="284"/>
        </w:tabs>
        <w:ind w:firstLine="567"/>
        <w:jc w:val="both"/>
        <w:rPr>
          <w:sz w:val="28"/>
          <w:szCs w:val="28"/>
        </w:rPr>
      </w:pPr>
      <w:r w:rsidRPr="00455BA7">
        <w:rPr>
          <w:sz w:val="28"/>
          <w:szCs w:val="28"/>
        </w:rPr>
        <w:t xml:space="preserve">В связи с данным обстоятельством </w:t>
      </w:r>
      <w:r w:rsidRPr="00455BA7">
        <w:rPr>
          <w:sz w:val="28"/>
          <w:szCs w:val="28"/>
          <w:u w:val="single"/>
        </w:rPr>
        <w:t>в дополнительных материалах от 30.09.2021 (исх. 439, вх. № 5189) представлена пояснительная записка</w:t>
      </w:r>
      <w:r w:rsidRPr="00455BA7">
        <w:rPr>
          <w:sz w:val="28"/>
          <w:szCs w:val="28"/>
        </w:rPr>
        <w:t xml:space="preserve"> (стр.20) о том, что качество сбрасываемых ООО «БелГОС» сточных вод соответствует </w:t>
      </w:r>
      <w:r w:rsidRPr="00455BA7">
        <w:rPr>
          <w:sz w:val="28"/>
          <w:szCs w:val="28"/>
          <w:u w:val="single"/>
        </w:rPr>
        <w:t>требованиям нормативов качества воды в водных объектах рыбохозяйственного значения</w:t>
      </w:r>
      <w:r w:rsidRPr="00455BA7">
        <w:rPr>
          <w:sz w:val="28"/>
          <w:szCs w:val="28"/>
        </w:rPr>
        <w:t xml:space="preserve">, соответствие которым предусматривалось соответствующими решениями о предоставлении водных объектов в </w:t>
      </w:r>
      <w:r w:rsidRPr="00455BA7">
        <w:rPr>
          <w:sz w:val="28"/>
          <w:szCs w:val="28"/>
          <w:u w:val="single"/>
        </w:rPr>
        <w:t>пользование, предоставленных ООО «БелГОС» ранее (действовавшими с 01.01.2016 по 31.12.2019</w:t>
      </w:r>
      <w:r w:rsidRPr="00455BA7">
        <w:rPr>
          <w:sz w:val="28"/>
          <w:szCs w:val="28"/>
        </w:rPr>
        <w:t xml:space="preserve">). Пояснено также, что ужесточение требований к качеству сточных вод влечет за собой </w:t>
      </w:r>
      <w:r w:rsidRPr="00455BA7">
        <w:rPr>
          <w:sz w:val="28"/>
          <w:szCs w:val="28"/>
          <w:u w:val="single"/>
        </w:rPr>
        <w:t>необходимость высокозатратных мероприятий по реконструкции существующих очистных сооружений, не предусмотренных утвержденной Инвестиционной программой</w:t>
      </w:r>
      <w:r w:rsidRPr="00455BA7">
        <w:rPr>
          <w:sz w:val="28"/>
          <w:szCs w:val="28"/>
        </w:rPr>
        <w:t xml:space="preserve">. Кроме того, </w:t>
      </w:r>
      <w:r w:rsidRPr="00455BA7">
        <w:rPr>
          <w:sz w:val="28"/>
          <w:szCs w:val="28"/>
        </w:rPr>
        <w:lastRenderedPageBreak/>
        <w:t xml:space="preserve">указывается также, что требования прочих контролирующих органов (Роспотребнадзор, Росприроднадзор, Росводресурсы, Росрыболовство) при этом </w:t>
      </w:r>
      <w:r w:rsidRPr="00455BA7">
        <w:rPr>
          <w:sz w:val="28"/>
          <w:szCs w:val="28"/>
          <w:u w:val="single"/>
        </w:rPr>
        <w:t>пересмотрены в сторону ужесточения не были</w:t>
      </w:r>
      <w:r w:rsidRPr="00455BA7">
        <w:rPr>
          <w:sz w:val="28"/>
          <w:szCs w:val="28"/>
        </w:rPr>
        <w:t xml:space="preserve">. </w:t>
      </w:r>
    </w:p>
    <w:p w14:paraId="3C05493F" w14:textId="77777777" w:rsidR="00455BA7" w:rsidRPr="00455BA7" w:rsidRDefault="00455BA7" w:rsidP="00455BA7">
      <w:pPr>
        <w:tabs>
          <w:tab w:val="left" w:pos="284"/>
        </w:tabs>
        <w:ind w:firstLine="567"/>
        <w:jc w:val="both"/>
        <w:rPr>
          <w:sz w:val="28"/>
          <w:szCs w:val="28"/>
        </w:rPr>
      </w:pPr>
      <w:r w:rsidRPr="00455BA7">
        <w:rPr>
          <w:sz w:val="28"/>
          <w:szCs w:val="28"/>
        </w:rPr>
        <w:t xml:space="preserve">Фактическое выполнение целевого показателя деятельности по качеству очистки сточных вод принято регулятором на уровне, отраженном в представленной организацией Производственной программе (Том № 6, стр.8), т. е. количество проб, не соответствующих установленным нормативам, - </w:t>
      </w:r>
      <w:r w:rsidRPr="00455BA7">
        <w:rPr>
          <w:b/>
          <w:i/>
          <w:sz w:val="28"/>
          <w:szCs w:val="28"/>
        </w:rPr>
        <w:t>3,0%.</w:t>
      </w:r>
      <w:r w:rsidRPr="00455BA7">
        <w:rPr>
          <w:sz w:val="28"/>
          <w:szCs w:val="28"/>
        </w:rPr>
        <w:t xml:space="preserve"> </w:t>
      </w:r>
    </w:p>
    <w:p w14:paraId="31D7C6CF" w14:textId="77777777" w:rsidR="00455BA7" w:rsidRPr="00455BA7" w:rsidRDefault="00455BA7" w:rsidP="00455BA7">
      <w:pPr>
        <w:tabs>
          <w:tab w:val="left" w:pos="284"/>
        </w:tabs>
        <w:ind w:firstLine="567"/>
        <w:jc w:val="both"/>
        <w:rPr>
          <w:sz w:val="28"/>
          <w:szCs w:val="28"/>
        </w:rPr>
      </w:pPr>
      <w:r w:rsidRPr="00455BA7">
        <w:rPr>
          <w:sz w:val="28"/>
          <w:szCs w:val="28"/>
        </w:rPr>
        <w:t xml:space="preserve">Согласно указанным выше документам, </w:t>
      </w:r>
      <w:r w:rsidRPr="00455BA7">
        <w:rPr>
          <w:sz w:val="28"/>
          <w:szCs w:val="28"/>
          <w:u w:val="single"/>
        </w:rPr>
        <w:t>общее количество заявок на устранение засоров на канализационных сетях за 2020</w:t>
      </w:r>
      <w:r w:rsidRPr="00455BA7">
        <w:rPr>
          <w:sz w:val="28"/>
          <w:szCs w:val="28"/>
        </w:rPr>
        <w:t xml:space="preserve"> г. составило </w:t>
      </w:r>
      <w:r w:rsidRPr="00455BA7">
        <w:rPr>
          <w:b/>
          <w:i/>
          <w:sz w:val="28"/>
          <w:szCs w:val="28"/>
        </w:rPr>
        <w:t xml:space="preserve">711 </w:t>
      </w:r>
      <w:r w:rsidRPr="00455BA7">
        <w:rPr>
          <w:sz w:val="28"/>
          <w:szCs w:val="28"/>
        </w:rPr>
        <w:t>единиц.</w:t>
      </w:r>
    </w:p>
    <w:p w14:paraId="3DF2D3A2" w14:textId="77777777" w:rsidR="00455BA7" w:rsidRPr="00455BA7" w:rsidRDefault="00455BA7" w:rsidP="00455BA7">
      <w:pPr>
        <w:tabs>
          <w:tab w:val="left" w:pos="284"/>
        </w:tabs>
        <w:ind w:firstLine="567"/>
        <w:jc w:val="both"/>
        <w:rPr>
          <w:sz w:val="28"/>
          <w:szCs w:val="28"/>
        </w:rPr>
      </w:pPr>
      <w:r w:rsidRPr="00455BA7">
        <w:rPr>
          <w:sz w:val="28"/>
          <w:szCs w:val="28"/>
        </w:rPr>
        <w:t>Показатель аварийности:</w:t>
      </w:r>
    </w:p>
    <w:p w14:paraId="27ADBEED" w14:textId="77777777" w:rsidR="00455BA7" w:rsidRPr="00455BA7" w:rsidRDefault="00455BA7" w:rsidP="00455BA7">
      <w:pPr>
        <w:tabs>
          <w:tab w:val="left" w:pos="284"/>
        </w:tabs>
        <w:ind w:firstLine="567"/>
        <w:jc w:val="both"/>
        <w:rPr>
          <w:b/>
          <w:i/>
          <w:sz w:val="28"/>
          <w:szCs w:val="28"/>
        </w:rPr>
      </w:pPr>
      <w:r w:rsidRPr="00455BA7">
        <w:rPr>
          <w:b/>
          <w:i/>
          <w:sz w:val="28"/>
          <w:szCs w:val="28"/>
        </w:rPr>
        <w:t xml:space="preserve">711 ед. / 119,3 км </w:t>
      </w:r>
      <w:r w:rsidRPr="00455BA7">
        <w:rPr>
          <w:i/>
          <w:sz w:val="28"/>
          <w:szCs w:val="28"/>
        </w:rPr>
        <w:t xml:space="preserve">(фактическая протяженность канализационных сетей) </w:t>
      </w:r>
      <w:r w:rsidRPr="00455BA7">
        <w:rPr>
          <w:b/>
          <w:i/>
          <w:sz w:val="28"/>
          <w:szCs w:val="28"/>
        </w:rPr>
        <w:t>= 5,96 ед./км.</w:t>
      </w:r>
    </w:p>
    <w:p w14:paraId="4F82521A" w14:textId="77777777" w:rsidR="00455BA7" w:rsidRPr="00455BA7" w:rsidRDefault="00455BA7" w:rsidP="00455BA7">
      <w:pPr>
        <w:tabs>
          <w:tab w:val="left" w:pos="284"/>
        </w:tabs>
        <w:ind w:firstLine="567"/>
        <w:jc w:val="right"/>
        <w:rPr>
          <w:sz w:val="6"/>
          <w:szCs w:val="28"/>
        </w:rPr>
      </w:pPr>
    </w:p>
    <w:p w14:paraId="55949EA3" w14:textId="77777777" w:rsidR="00455BA7" w:rsidRPr="00455BA7" w:rsidRDefault="00455BA7" w:rsidP="00455BA7">
      <w:pPr>
        <w:jc w:val="right"/>
        <w:rPr>
          <w:bCs/>
          <w:sz w:val="14"/>
          <w:szCs w:val="28"/>
        </w:rPr>
      </w:pPr>
    </w:p>
    <w:p w14:paraId="4196C255" w14:textId="77777777" w:rsidR="00455BA7" w:rsidRPr="00455BA7" w:rsidRDefault="00455BA7" w:rsidP="00455BA7">
      <w:pPr>
        <w:jc w:val="right"/>
        <w:rPr>
          <w:bCs/>
          <w:sz w:val="14"/>
          <w:szCs w:val="28"/>
        </w:rPr>
      </w:pPr>
    </w:p>
    <w:p w14:paraId="4FAA1F07" w14:textId="77777777" w:rsidR="00455BA7" w:rsidRPr="00455BA7" w:rsidRDefault="00455BA7" w:rsidP="00455BA7">
      <w:pPr>
        <w:jc w:val="right"/>
        <w:rPr>
          <w:bCs/>
          <w:sz w:val="28"/>
          <w:szCs w:val="28"/>
        </w:rPr>
      </w:pPr>
      <w:r w:rsidRPr="00455BA7">
        <w:rPr>
          <w:bCs/>
          <w:sz w:val="28"/>
          <w:szCs w:val="28"/>
        </w:rPr>
        <w:t>Таблица 5</w:t>
      </w:r>
    </w:p>
    <w:p w14:paraId="4C753BD0" w14:textId="77777777" w:rsidR="00455BA7" w:rsidRPr="00455BA7" w:rsidRDefault="00455BA7" w:rsidP="00455BA7">
      <w:pPr>
        <w:jc w:val="right"/>
        <w:rPr>
          <w:bCs/>
          <w:color w:val="FF0000"/>
          <w:sz w:val="10"/>
          <w:szCs w:val="28"/>
        </w:rPr>
      </w:pPr>
    </w:p>
    <w:p w14:paraId="48848676" w14:textId="77777777" w:rsidR="00455BA7" w:rsidRPr="00455BA7" w:rsidRDefault="00455BA7" w:rsidP="00455BA7">
      <w:pPr>
        <w:jc w:val="center"/>
        <w:rPr>
          <w:b/>
          <w:bCs/>
          <w:sz w:val="28"/>
          <w:szCs w:val="28"/>
        </w:rPr>
      </w:pPr>
      <w:r w:rsidRPr="00455BA7">
        <w:rPr>
          <w:b/>
          <w:bCs/>
          <w:sz w:val="28"/>
          <w:szCs w:val="28"/>
        </w:rPr>
        <w:t>Показатели надежности, качества, энергетической эффективности</w:t>
      </w:r>
      <w:r w:rsidRPr="00455BA7">
        <w:rPr>
          <w:b/>
          <w:bCs/>
          <w:color w:val="FF0000"/>
          <w:sz w:val="28"/>
          <w:szCs w:val="28"/>
        </w:rPr>
        <w:t xml:space="preserve"> </w:t>
      </w:r>
      <w:r w:rsidRPr="00455BA7">
        <w:rPr>
          <w:b/>
          <w:bCs/>
          <w:sz w:val="28"/>
          <w:szCs w:val="28"/>
        </w:rPr>
        <w:t>объектов централизованных систем водоотведения</w:t>
      </w:r>
    </w:p>
    <w:p w14:paraId="1F2725ED" w14:textId="77777777" w:rsidR="00455BA7" w:rsidRPr="00455BA7" w:rsidRDefault="00455BA7" w:rsidP="00455BA7">
      <w:pPr>
        <w:ind w:left="-567"/>
        <w:jc w:val="center"/>
        <w:rPr>
          <w:bCs/>
          <w:sz w:val="10"/>
          <w:szCs w:val="28"/>
        </w:rPr>
      </w:pPr>
    </w:p>
    <w:tbl>
      <w:tblPr>
        <w:tblW w:w="1046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6777"/>
        <w:gridCol w:w="1418"/>
        <w:gridCol w:w="1559"/>
      </w:tblGrid>
      <w:tr w:rsidR="00455BA7" w:rsidRPr="00455BA7" w14:paraId="08FB4D54" w14:textId="77777777" w:rsidTr="00925C0C">
        <w:tc>
          <w:tcPr>
            <w:tcW w:w="708" w:type="dxa"/>
            <w:shd w:val="clear" w:color="auto" w:fill="auto"/>
            <w:vAlign w:val="center"/>
          </w:tcPr>
          <w:p w14:paraId="3BE6AC65" w14:textId="77777777" w:rsidR="00455BA7" w:rsidRPr="00455BA7" w:rsidRDefault="00455BA7" w:rsidP="00455BA7">
            <w:pPr>
              <w:jc w:val="center"/>
              <w:rPr>
                <w:bCs/>
                <w:sz w:val="28"/>
                <w:szCs w:val="28"/>
              </w:rPr>
            </w:pPr>
            <w:r w:rsidRPr="00455BA7">
              <w:rPr>
                <w:bCs/>
                <w:sz w:val="28"/>
                <w:szCs w:val="28"/>
              </w:rPr>
              <w:t>№ п/п</w:t>
            </w:r>
          </w:p>
        </w:tc>
        <w:tc>
          <w:tcPr>
            <w:tcW w:w="6777" w:type="dxa"/>
            <w:shd w:val="clear" w:color="auto" w:fill="auto"/>
            <w:vAlign w:val="center"/>
          </w:tcPr>
          <w:p w14:paraId="1B707A7B" w14:textId="77777777" w:rsidR="00455BA7" w:rsidRPr="00455BA7" w:rsidRDefault="00455BA7" w:rsidP="00455BA7">
            <w:pPr>
              <w:jc w:val="center"/>
              <w:rPr>
                <w:bCs/>
                <w:sz w:val="28"/>
                <w:szCs w:val="28"/>
              </w:rPr>
            </w:pPr>
            <w:r w:rsidRPr="00455BA7">
              <w:rPr>
                <w:bCs/>
                <w:sz w:val="28"/>
                <w:szCs w:val="28"/>
              </w:rPr>
              <w:t>Наименование показателя</w:t>
            </w:r>
          </w:p>
        </w:tc>
        <w:tc>
          <w:tcPr>
            <w:tcW w:w="1418" w:type="dxa"/>
            <w:shd w:val="clear" w:color="auto" w:fill="auto"/>
            <w:vAlign w:val="center"/>
          </w:tcPr>
          <w:p w14:paraId="451787B7" w14:textId="77777777" w:rsidR="00455BA7" w:rsidRPr="00455BA7" w:rsidRDefault="00455BA7" w:rsidP="00455BA7">
            <w:pPr>
              <w:jc w:val="center"/>
              <w:rPr>
                <w:bCs/>
                <w:sz w:val="28"/>
                <w:szCs w:val="28"/>
              </w:rPr>
            </w:pPr>
            <w:r w:rsidRPr="00455BA7">
              <w:rPr>
                <w:bCs/>
                <w:sz w:val="28"/>
                <w:szCs w:val="28"/>
              </w:rPr>
              <w:t xml:space="preserve">План </w:t>
            </w:r>
          </w:p>
          <w:p w14:paraId="32BE58D0" w14:textId="77777777" w:rsidR="00455BA7" w:rsidRPr="00455BA7" w:rsidRDefault="00455BA7" w:rsidP="00455BA7">
            <w:pPr>
              <w:jc w:val="center"/>
              <w:rPr>
                <w:bCs/>
                <w:sz w:val="28"/>
                <w:szCs w:val="28"/>
              </w:rPr>
            </w:pPr>
            <w:r w:rsidRPr="00455BA7">
              <w:rPr>
                <w:bCs/>
                <w:sz w:val="28"/>
                <w:szCs w:val="28"/>
              </w:rPr>
              <w:t>2020 год</w:t>
            </w:r>
          </w:p>
        </w:tc>
        <w:tc>
          <w:tcPr>
            <w:tcW w:w="1559" w:type="dxa"/>
            <w:shd w:val="clear" w:color="auto" w:fill="auto"/>
            <w:vAlign w:val="center"/>
          </w:tcPr>
          <w:p w14:paraId="4B61FB87" w14:textId="77777777" w:rsidR="00455BA7" w:rsidRPr="00455BA7" w:rsidRDefault="00455BA7" w:rsidP="00455BA7">
            <w:pPr>
              <w:jc w:val="center"/>
              <w:rPr>
                <w:bCs/>
                <w:sz w:val="28"/>
                <w:szCs w:val="28"/>
              </w:rPr>
            </w:pPr>
            <w:r w:rsidRPr="00455BA7">
              <w:rPr>
                <w:bCs/>
                <w:sz w:val="28"/>
                <w:szCs w:val="28"/>
              </w:rPr>
              <w:t xml:space="preserve">Факт                2020 год </w:t>
            </w:r>
          </w:p>
        </w:tc>
      </w:tr>
      <w:tr w:rsidR="00455BA7" w:rsidRPr="00455BA7" w14:paraId="5BC4B384" w14:textId="77777777" w:rsidTr="00925C0C">
        <w:tc>
          <w:tcPr>
            <w:tcW w:w="708" w:type="dxa"/>
            <w:shd w:val="clear" w:color="auto" w:fill="auto"/>
          </w:tcPr>
          <w:p w14:paraId="2BD2367B" w14:textId="77777777" w:rsidR="00455BA7" w:rsidRPr="00455BA7" w:rsidRDefault="00455BA7" w:rsidP="00455BA7">
            <w:pPr>
              <w:jc w:val="center"/>
              <w:rPr>
                <w:bCs/>
                <w:sz w:val="28"/>
                <w:szCs w:val="28"/>
              </w:rPr>
            </w:pPr>
            <w:r w:rsidRPr="00455BA7">
              <w:rPr>
                <w:bCs/>
                <w:sz w:val="28"/>
                <w:szCs w:val="28"/>
              </w:rPr>
              <w:t>1</w:t>
            </w:r>
          </w:p>
        </w:tc>
        <w:tc>
          <w:tcPr>
            <w:tcW w:w="6777" w:type="dxa"/>
            <w:shd w:val="clear" w:color="auto" w:fill="auto"/>
          </w:tcPr>
          <w:p w14:paraId="3A80D18B" w14:textId="77777777" w:rsidR="00455BA7" w:rsidRPr="00455BA7" w:rsidRDefault="00455BA7" w:rsidP="00455BA7">
            <w:pPr>
              <w:jc w:val="center"/>
              <w:rPr>
                <w:bCs/>
                <w:sz w:val="28"/>
                <w:szCs w:val="28"/>
              </w:rPr>
            </w:pPr>
            <w:r w:rsidRPr="00455BA7">
              <w:rPr>
                <w:bCs/>
                <w:sz w:val="28"/>
                <w:szCs w:val="28"/>
              </w:rPr>
              <w:t>2</w:t>
            </w:r>
          </w:p>
        </w:tc>
        <w:tc>
          <w:tcPr>
            <w:tcW w:w="1418" w:type="dxa"/>
            <w:shd w:val="clear" w:color="auto" w:fill="auto"/>
          </w:tcPr>
          <w:p w14:paraId="7AF3988F" w14:textId="77777777" w:rsidR="00455BA7" w:rsidRPr="00455BA7" w:rsidRDefault="00455BA7" w:rsidP="00455BA7">
            <w:pPr>
              <w:jc w:val="center"/>
              <w:rPr>
                <w:bCs/>
                <w:sz w:val="28"/>
                <w:szCs w:val="28"/>
              </w:rPr>
            </w:pPr>
            <w:r w:rsidRPr="00455BA7">
              <w:rPr>
                <w:bCs/>
                <w:sz w:val="28"/>
                <w:szCs w:val="28"/>
              </w:rPr>
              <w:t>3</w:t>
            </w:r>
          </w:p>
        </w:tc>
        <w:tc>
          <w:tcPr>
            <w:tcW w:w="1559" w:type="dxa"/>
            <w:shd w:val="clear" w:color="auto" w:fill="auto"/>
          </w:tcPr>
          <w:p w14:paraId="6E30A8B2" w14:textId="77777777" w:rsidR="00455BA7" w:rsidRPr="00455BA7" w:rsidRDefault="00455BA7" w:rsidP="00455BA7">
            <w:pPr>
              <w:jc w:val="center"/>
              <w:rPr>
                <w:bCs/>
                <w:sz w:val="28"/>
                <w:szCs w:val="28"/>
              </w:rPr>
            </w:pPr>
            <w:r w:rsidRPr="00455BA7">
              <w:rPr>
                <w:bCs/>
                <w:sz w:val="28"/>
                <w:szCs w:val="28"/>
              </w:rPr>
              <w:t>4</w:t>
            </w:r>
          </w:p>
        </w:tc>
      </w:tr>
      <w:tr w:rsidR="00455BA7" w:rsidRPr="00455BA7" w14:paraId="237FE305" w14:textId="77777777" w:rsidTr="00925C0C">
        <w:trPr>
          <w:trHeight w:val="467"/>
        </w:trPr>
        <w:tc>
          <w:tcPr>
            <w:tcW w:w="10462" w:type="dxa"/>
            <w:gridSpan w:val="4"/>
            <w:shd w:val="clear" w:color="auto" w:fill="auto"/>
            <w:vAlign w:val="center"/>
          </w:tcPr>
          <w:p w14:paraId="2427BCBA" w14:textId="77777777" w:rsidR="00455BA7" w:rsidRPr="00455BA7" w:rsidRDefault="00455BA7" w:rsidP="00CD067D">
            <w:pPr>
              <w:numPr>
                <w:ilvl w:val="0"/>
                <w:numId w:val="25"/>
              </w:numPr>
              <w:contextualSpacing/>
              <w:jc w:val="center"/>
              <w:rPr>
                <w:bCs/>
                <w:sz w:val="28"/>
                <w:szCs w:val="28"/>
                <w:lang w:eastAsia="en-US"/>
              </w:rPr>
            </w:pPr>
            <w:r w:rsidRPr="00455BA7">
              <w:rPr>
                <w:bCs/>
                <w:sz w:val="28"/>
                <w:szCs w:val="28"/>
                <w:lang w:eastAsia="en-US"/>
              </w:rPr>
              <w:t>Показатели качества очистки сточных вод</w:t>
            </w:r>
          </w:p>
        </w:tc>
      </w:tr>
      <w:tr w:rsidR="00455BA7" w:rsidRPr="00455BA7" w14:paraId="226AF0F0" w14:textId="77777777" w:rsidTr="00925C0C">
        <w:trPr>
          <w:trHeight w:val="1162"/>
        </w:trPr>
        <w:tc>
          <w:tcPr>
            <w:tcW w:w="708" w:type="dxa"/>
            <w:shd w:val="clear" w:color="auto" w:fill="auto"/>
            <w:vAlign w:val="center"/>
          </w:tcPr>
          <w:p w14:paraId="7C34FA2C" w14:textId="77777777" w:rsidR="00455BA7" w:rsidRPr="00455BA7" w:rsidRDefault="00455BA7" w:rsidP="00455BA7">
            <w:pPr>
              <w:jc w:val="center"/>
              <w:rPr>
                <w:bCs/>
                <w:sz w:val="28"/>
                <w:szCs w:val="28"/>
              </w:rPr>
            </w:pPr>
            <w:r w:rsidRPr="00455BA7">
              <w:rPr>
                <w:bCs/>
                <w:sz w:val="28"/>
                <w:szCs w:val="28"/>
              </w:rPr>
              <w:t>1.1.</w:t>
            </w:r>
          </w:p>
        </w:tc>
        <w:tc>
          <w:tcPr>
            <w:tcW w:w="6777" w:type="dxa"/>
            <w:shd w:val="clear" w:color="auto" w:fill="auto"/>
            <w:vAlign w:val="center"/>
          </w:tcPr>
          <w:p w14:paraId="176E7581" w14:textId="77777777" w:rsidR="00455BA7" w:rsidRPr="00455BA7" w:rsidRDefault="00455BA7" w:rsidP="00455BA7">
            <w:pPr>
              <w:rPr>
                <w:bCs/>
                <w:sz w:val="28"/>
                <w:szCs w:val="28"/>
              </w:rPr>
            </w:pPr>
            <w:r w:rsidRPr="00455BA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8" w:type="dxa"/>
            <w:shd w:val="clear" w:color="auto" w:fill="auto"/>
            <w:vAlign w:val="center"/>
          </w:tcPr>
          <w:p w14:paraId="039E91BC" w14:textId="77777777" w:rsidR="00455BA7" w:rsidRPr="00455BA7" w:rsidRDefault="00455BA7" w:rsidP="00455BA7">
            <w:pPr>
              <w:jc w:val="center"/>
              <w:rPr>
                <w:bCs/>
                <w:sz w:val="28"/>
                <w:szCs w:val="28"/>
              </w:rPr>
            </w:pPr>
            <w:r w:rsidRPr="00455BA7">
              <w:rPr>
                <w:bCs/>
                <w:sz w:val="28"/>
                <w:szCs w:val="28"/>
              </w:rPr>
              <w:t>0,00</w:t>
            </w:r>
          </w:p>
        </w:tc>
        <w:tc>
          <w:tcPr>
            <w:tcW w:w="1559" w:type="dxa"/>
            <w:shd w:val="clear" w:color="auto" w:fill="auto"/>
            <w:vAlign w:val="center"/>
          </w:tcPr>
          <w:p w14:paraId="754991CA" w14:textId="77777777" w:rsidR="00455BA7" w:rsidRPr="00455BA7" w:rsidRDefault="00455BA7" w:rsidP="00455BA7">
            <w:pPr>
              <w:jc w:val="center"/>
              <w:rPr>
                <w:bCs/>
                <w:sz w:val="28"/>
                <w:szCs w:val="28"/>
              </w:rPr>
            </w:pPr>
            <w:r w:rsidRPr="00455BA7">
              <w:rPr>
                <w:bCs/>
                <w:sz w:val="28"/>
                <w:szCs w:val="28"/>
              </w:rPr>
              <w:t>0,00</w:t>
            </w:r>
          </w:p>
        </w:tc>
      </w:tr>
      <w:tr w:rsidR="00455BA7" w:rsidRPr="00455BA7" w14:paraId="0A4FC94D" w14:textId="77777777" w:rsidTr="00925C0C">
        <w:trPr>
          <w:trHeight w:val="1263"/>
        </w:trPr>
        <w:tc>
          <w:tcPr>
            <w:tcW w:w="708" w:type="dxa"/>
            <w:shd w:val="clear" w:color="auto" w:fill="auto"/>
            <w:vAlign w:val="center"/>
          </w:tcPr>
          <w:p w14:paraId="7BA9F915" w14:textId="77777777" w:rsidR="00455BA7" w:rsidRPr="00455BA7" w:rsidRDefault="00455BA7" w:rsidP="00455BA7">
            <w:pPr>
              <w:jc w:val="center"/>
              <w:rPr>
                <w:bCs/>
                <w:sz w:val="28"/>
                <w:szCs w:val="28"/>
              </w:rPr>
            </w:pPr>
            <w:r w:rsidRPr="00455BA7">
              <w:rPr>
                <w:bCs/>
                <w:sz w:val="28"/>
                <w:szCs w:val="28"/>
              </w:rPr>
              <w:t>1.2.</w:t>
            </w:r>
          </w:p>
        </w:tc>
        <w:tc>
          <w:tcPr>
            <w:tcW w:w="6777" w:type="dxa"/>
            <w:shd w:val="clear" w:color="auto" w:fill="auto"/>
            <w:vAlign w:val="center"/>
          </w:tcPr>
          <w:p w14:paraId="42C588EC" w14:textId="77777777" w:rsidR="00455BA7" w:rsidRPr="00455BA7" w:rsidRDefault="00455BA7" w:rsidP="00455BA7">
            <w:pPr>
              <w:rPr>
                <w:bCs/>
                <w:sz w:val="28"/>
                <w:szCs w:val="28"/>
              </w:rPr>
            </w:pPr>
            <w:r w:rsidRPr="00455BA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8" w:type="dxa"/>
            <w:shd w:val="clear" w:color="auto" w:fill="auto"/>
            <w:vAlign w:val="center"/>
          </w:tcPr>
          <w:p w14:paraId="2F22ADF6" w14:textId="77777777" w:rsidR="00455BA7" w:rsidRPr="00455BA7" w:rsidRDefault="00455BA7" w:rsidP="00455BA7">
            <w:pPr>
              <w:jc w:val="center"/>
              <w:rPr>
                <w:bCs/>
                <w:sz w:val="28"/>
                <w:szCs w:val="28"/>
              </w:rPr>
            </w:pPr>
            <w:r w:rsidRPr="00455BA7">
              <w:rPr>
                <w:bCs/>
                <w:sz w:val="28"/>
                <w:szCs w:val="28"/>
              </w:rPr>
              <w:t>-</w:t>
            </w:r>
          </w:p>
        </w:tc>
        <w:tc>
          <w:tcPr>
            <w:tcW w:w="1559" w:type="dxa"/>
            <w:shd w:val="clear" w:color="auto" w:fill="auto"/>
            <w:vAlign w:val="center"/>
          </w:tcPr>
          <w:p w14:paraId="6078833E" w14:textId="77777777" w:rsidR="00455BA7" w:rsidRPr="00455BA7" w:rsidRDefault="00455BA7" w:rsidP="00455BA7">
            <w:pPr>
              <w:jc w:val="center"/>
              <w:rPr>
                <w:bCs/>
                <w:sz w:val="28"/>
                <w:szCs w:val="28"/>
              </w:rPr>
            </w:pPr>
            <w:r w:rsidRPr="00455BA7">
              <w:rPr>
                <w:bCs/>
                <w:sz w:val="28"/>
                <w:szCs w:val="28"/>
              </w:rPr>
              <w:t>-</w:t>
            </w:r>
          </w:p>
        </w:tc>
      </w:tr>
      <w:tr w:rsidR="00455BA7" w:rsidRPr="00455BA7" w14:paraId="074752B5" w14:textId="77777777" w:rsidTr="00925C0C">
        <w:trPr>
          <w:trHeight w:val="1419"/>
        </w:trPr>
        <w:tc>
          <w:tcPr>
            <w:tcW w:w="708" w:type="dxa"/>
            <w:shd w:val="clear" w:color="auto" w:fill="auto"/>
            <w:vAlign w:val="center"/>
          </w:tcPr>
          <w:p w14:paraId="31EA5867" w14:textId="77777777" w:rsidR="00455BA7" w:rsidRPr="00455BA7" w:rsidRDefault="00455BA7" w:rsidP="00455BA7">
            <w:pPr>
              <w:jc w:val="center"/>
              <w:rPr>
                <w:bCs/>
                <w:sz w:val="28"/>
                <w:szCs w:val="28"/>
              </w:rPr>
            </w:pPr>
            <w:r w:rsidRPr="00455BA7">
              <w:rPr>
                <w:bCs/>
                <w:sz w:val="28"/>
                <w:szCs w:val="28"/>
              </w:rPr>
              <w:t>1.3.</w:t>
            </w:r>
          </w:p>
        </w:tc>
        <w:tc>
          <w:tcPr>
            <w:tcW w:w="6777" w:type="dxa"/>
            <w:shd w:val="clear" w:color="auto" w:fill="auto"/>
            <w:vAlign w:val="center"/>
          </w:tcPr>
          <w:p w14:paraId="064E4190" w14:textId="77777777" w:rsidR="00455BA7" w:rsidRPr="00455BA7" w:rsidRDefault="00455BA7" w:rsidP="00455BA7">
            <w:pPr>
              <w:rPr>
                <w:sz w:val="22"/>
                <w:szCs w:val="22"/>
              </w:rPr>
            </w:pPr>
            <w:r w:rsidRPr="00455BA7">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8" w:type="dxa"/>
            <w:shd w:val="clear" w:color="auto" w:fill="auto"/>
            <w:vAlign w:val="center"/>
          </w:tcPr>
          <w:p w14:paraId="0335D223" w14:textId="77777777" w:rsidR="00455BA7" w:rsidRPr="00455BA7" w:rsidRDefault="00455BA7" w:rsidP="00455BA7">
            <w:pPr>
              <w:jc w:val="center"/>
              <w:rPr>
                <w:bCs/>
                <w:sz w:val="28"/>
                <w:szCs w:val="28"/>
              </w:rPr>
            </w:pPr>
            <w:r w:rsidRPr="00455BA7">
              <w:rPr>
                <w:bCs/>
                <w:sz w:val="28"/>
                <w:szCs w:val="28"/>
              </w:rPr>
              <w:t>3,000</w:t>
            </w:r>
          </w:p>
        </w:tc>
        <w:tc>
          <w:tcPr>
            <w:tcW w:w="1559" w:type="dxa"/>
            <w:shd w:val="clear" w:color="auto" w:fill="auto"/>
            <w:vAlign w:val="center"/>
          </w:tcPr>
          <w:p w14:paraId="42CB2B42" w14:textId="77777777" w:rsidR="00455BA7" w:rsidRPr="00455BA7" w:rsidRDefault="00455BA7" w:rsidP="00455BA7">
            <w:pPr>
              <w:jc w:val="center"/>
              <w:rPr>
                <w:bCs/>
                <w:sz w:val="28"/>
                <w:szCs w:val="28"/>
              </w:rPr>
            </w:pPr>
            <w:r w:rsidRPr="00455BA7">
              <w:rPr>
                <w:bCs/>
                <w:sz w:val="28"/>
                <w:szCs w:val="28"/>
              </w:rPr>
              <w:t>0,000</w:t>
            </w:r>
          </w:p>
        </w:tc>
      </w:tr>
      <w:tr w:rsidR="00455BA7" w:rsidRPr="00455BA7" w14:paraId="6DA25B07" w14:textId="77777777" w:rsidTr="00925C0C">
        <w:trPr>
          <w:trHeight w:val="561"/>
        </w:trPr>
        <w:tc>
          <w:tcPr>
            <w:tcW w:w="10462" w:type="dxa"/>
            <w:gridSpan w:val="4"/>
            <w:shd w:val="clear" w:color="auto" w:fill="auto"/>
            <w:vAlign w:val="center"/>
          </w:tcPr>
          <w:p w14:paraId="563C980F" w14:textId="77777777" w:rsidR="00455BA7" w:rsidRPr="00455BA7" w:rsidRDefault="00455BA7" w:rsidP="00CD067D">
            <w:pPr>
              <w:numPr>
                <w:ilvl w:val="0"/>
                <w:numId w:val="25"/>
              </w:numPr>
              <w:contextualSpacing/>
              <w:jc w:val="center"/>
              <w:rPr>
                <w:bCs/>
                <w:sz w:val="28"/>
                <w:szCs w:val="28"/>
                <w:lang w:eastAsia="en-US"/>
              </w:rPr>
            </w:pPr>
            <w:r w:rsidRPr="00455BA7">
              <w:rPr>
                <w:bCs/>
                <w:sz w:val="28"/>
                <w:szCs w:val="28"/>
                <w:lang w:eastAsia="en-US"/>
              </w:rPr>
              <w:t xml:space="preserve">Показатели надежности и бесперебойности водоотведения </w:t>
            </w:r>
          </w:p>
        </w:tc>
      </w:tr>
      <w:tr w:rsidR="00455BA7" w:rsidRPr="00455BA7" w14:paraId="5E8D886C" w14:textId="77777777" w:rsidTr="00925C0C">
        <w:trPr>
          <w:trHeight w:val="828"/>
        </w:trPr>
        <w:tc>
          <w:tcPr>
            <w:tcW w:w="708" w:type="dxa"/>
            <w:shd w:val="clear" w:color="auto" w:fill="auto"/>
            <w:vAlign w:val="center"/>
          </w:tcPr>
          <w:p w14:paraId="088B04BF" w14:textId="77777777" w:rsidR="00455BA7" w:rsidRPr="00455BA7" w:rsidRDefault="00455BA7" w:rsidP="00455BA7">
            <w:pPr>
              <w:jc w:val="center"/>
              <w:rPr>
                <w:bCs/>
                <w:sz w:val="28"/>
                <w:szCs w:val="28"/>
              </w:rPr>
            </w:pPr>
            <w:r w:rsidRPr="00455BA7">
              <w:rPr>
                <w:bCs/>
                <w:sz w:val="28"/>
                <w:szCs w:val="28"/>
              </w:rPr>
              <w:t>2.1.</w:t>
            </w:r>
          </w:p>
        </w:tc>
        <w:tc>
          <w:tcPr>
            <w:tcW w:w="6777" w:type="dxa"/>
            <w:shd w:val="clear" w:color="auto" w:fill="auto"/>
            <w:vAlign w:val="center"/>
          </w:tcPr>
          <w:p w14:paraId="5841C7C3" w14:textId="77777777" w:rsidR="00455BA7" w:rsidRPr="00455BA7" w:rsidRDefault="00455BA7" w:rsidP="00455BA7">
            <w:pPr>
              <w:rPr>
                <w:bCs/>
                <w:sz w:val="28"/>
                <w:szCs w:val="28"/>
              </w:rPr>
            </w:pPr>
            <w:r w:rsidRPr="00455BA7">
              <w:rPr>
                <w:sz w:val="22"/>
                <w:szCs w:val="22"/>
              </w:rPr>
              <w:t>Удельное количество аварий и засоров в расчете на протяженность канализационной сети в год (ед./км)</w:t>
            </w:r>
          </w:p>
        </w:tc>
        <w:tc>
          <w:tcPr>
            <w:tcW w:w="1418" w:type="dxa"/>
            <w:shd w:val="clear" w:color="auto" w:fill="auto"/>
            <w:vAlign w:val="center"/>
          </w:tcPr>
          <w:p w14:paraId="6E995C67" w14:textId="77777777" w:rsidR="00455BA7" w:rsidRPr="00455BA7" w:rsidRDefault="00455BA7" w:rsidP="00455BA7">
            <w:pPr>
              <w:jc w:val="center"/>
              <w:rPr>
                <w:bCs/>
                <w:sz w:val="28"/>
                <w:szCs w:val="28"/>
              </w:rPr>
            </w:pPr>
            <w:r w:rsidRPr="00455BA7">
              <w:rPr>
                <w:bCs/>
                <w:sz w:val="28"/>
                <w:szCs w:val="28"/>
              </w:rPr>
              <w:t>5,80</w:t>
            </w:r>
          </w:p>
        </w:tc>
        <w:tc>
          <w:tcPr>
            <w:tcW w:w="1559" w:type="dxa"/>
            <w:shd w:val="clear" w:color="auto" w:fill="auto"/>
            <w:vAlign w:val="center"/>
          </w:tcPr>
          <w:p w14:paraId="0C7AD016" w14:textId="77777777" w:rsidR="00455BA7" w:rsidRPr="00455BA7" w:rsidRDefault="00455BA7" w:rsidP="00455BA7">
            <w:pPr>
              <w:jc w:val="center"/>
              <w:rPr>
                <w:bCs/>
                <w:sz w:val="28"/>
                <w:szCs w:val="28"/>
              </w:rPr>
            </w:pPr>
            <w:r w:rsidRPr="00455BA7">
              <w:rPr>
                <w:bCs/>
                <w:sz w:val="28"/>
                <w:szCs w:val="28"/>
              </w:rPr>
              <w:t>5,96</w:t>
            </w:r>
          </w:p>
        </w:tc>
      </w:tr>
      <w:tr w:rsidR="00455BA7" w:rsidRPr="00455BA7" w14:paraId="7A92E85E" w14:textId="77777777" w:rsidTr="00925C0C">
        <w:trPr>
          <w:trHeight w:val="799"/>
        </w:trPr>
        <w:tc>
          <w:tcPr>
            <w:tcW w:w="10462" w:type="dxa"/>
            <w:gridSpan w:val="4"/>
            <w:shd w:val="clear" w:color="auto" w:fill="auto"/>
            <w:vAlign w:val="center"/>
          </w:tcPr>
          <w:p w14:paraId="76B78C6B" w14:textId="77777777" w:rsidR="00455BA7" w:rsidRPr="00455BA7" w:rsidRDefault="00455BA7" w:rsidP="00CD067D">
            <w:pPr>
              <w:numPr>
                <w:ilvl w:val="0"/>
                <w:numId w:val="25"/>
              </w:numPr>
              <w:contextualSpacing/>
              <w:jc w:val="center"/>
              <w:rPr>
                <w:bCs/>
                <w:sz w:val="28"/>
                <w:szCs w:val="28"/>
                <w:lang w:eastAsia="en-US"/>
              </w:rPr>
            </w:pPr>
            <w:r w:rsidRPr="00455BA7">
              <w:rPr>
                <w:bCs/>
                <w:sz w:val="28"/>
                <w:szCs w:val="28"/>
                <w:lang w:eastAsia="en-US"/>
              </w:rPr>
              <w:t>Показатели энергетической эффективности использования ресурсов</w:t>
            </w:r>
          </w:p>
        </w:tc>
      </w:tr>
      <w:tr w:rsidR="00455BA7" w:rsidRPr="00455BA7" w14:paraId="27450CF1" w14:textId="77777777" w:rsidTr="00925C0C">
        <w:trPr>
          <w:trHeight w:val="1447"/>
        </w:trPr>
        <w:tc>
          <w:tcPr>
            <w:tcW w:w="708" w:type="dxa"/>
            <w:shd w:val="clear" w:color="auto" w:fill="auto"/>
            <w:vAlign w:val="center"/>
          </w:tcPr>
          <w:p w14:paraId="70E955F5" w14:textId="77777777" w:rsidR="00455BA7" w:rsidRPr="00455BA7" w:rsidRDefault="00455BA7" w:rsidP="00455BA7">
            <w:pPr>
              <w:jc w:val="center"/>
              <w:rPr>
                <w:bCs/>
                <w:sz w:val="28"/>
                <w:szCs w:val="28"/>
              </w:rPr>
            </w:pPr>
            <w:r w:rsidRPr="00455BA7">
              <w:rPr>
                <w:bCs/>
                <w:sz w:val="28"/>
                <w:szCs w:val="28"/>
              </w:rPr>
              <w:lastRenderedPageBreak/>
              <w:t>3.1.</w:t>
            </w:r>
          </w:p>
        </w:tc>
        <w:tc>
          <w:tcPr>
            <w:tcW w:w="6777" w:type="dxa"/>
            <w:shd w:val="clear" w:color="auto" w:fill="auto"/>
            <w:vAlign w:val="center"/>
          </w:tcPr>
          <w:p w14:paraId="429382ED" w14:textId="77777777" w:rsidR="00455BA7" w:rsidRPr="00455BA7" w:rsidRDefault="00455BA7" w:rsidP="00455BA7">
            <w:pPr>
              <w:rPr>
                <w:bCs/>
                <w:sz w:val="28"/>
                <w:szCs w:val="28"/>
              </w:rPr>
            </w:pPr>
            <w:r w:rsidRPr="00455BA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55BA7">
              <w:rPr>
                <w:sz w:val="22"/>
                <w:szCs w:val="22"/>
                <w:vertAlign w:val="superscript"/>
              </w:rPr>
              <w:t>3</w:t>
            </w:r>
            <w:r w:rsidRPr="00455BA7">
              <w:rPr>
                <w:sz w:val="22"/>
                <w:szCs w:val="22"/>
              </w:rPr>
              <w:t xml:space="preserve">) – </w:t>
            </w:r>
            <w:r w:rsidRPr="00455BA7">
              <w:rPr>
                <w:sz w:val="22"/>
                <w:szCs w:val="22"/>
                <w:u w:val="single"/>
              </w:rPr>
              <w:t>для организаций, оказывающих услуги по водоотведению</w:t>
            </w:r>
          </w:p>
        </w:tc>
        <w:tc>
          <w:tcPr>
            <w:tcW w:w="1418" w:type="dxa"/>
            <w:shd w:val="clear" w:color="auto" w:fill="auto"/>
            <w:vAlign w:val="center"/>
          </w:tcPr>
          <w:p w14:paraId="30129FBB" w14:textId="77777777" w:rsidR="00455BA7" w:rsidRPr="00455BA7" w:rsidRDefault="00455BA7" w:rsidP="00455BA7">
            <w:pPr>
              <w:jc w:val="center"/>
              <w:rPr>
                <w:bCs/>
                <w:sz w:val="28"/>
                <w:szCs w:val="28"/>
              </w:rPr>
            </w:pPr>
            <w:r w:rsidRPr="00455BA7">
              <w:rPr>
                <w:bCs/>
                <w:sz w:val="28"/>
                <w:szCs w:val="28"/>
              </w:rPr>
              <w:t>1,25</w:t>
            </w:r>
          </w:p>
        </w:tc>
        <w:tc>
          <w:tcPr>
            <w:tcW w:w="1559" w:type="dxa"/>
            <w:shd w:val="clear" w:color="auto" w:fill="auto"/>
            <w:vAlign w:val="center"/>
          </w:tcPr>
          <w:p w14:paraId="55869669" w14:textId="77777777" w:rsidR="00455BA7" w:rsidRPr="00455BA7" w:rsidRDefault="00455BA7" w:rsidP="00455BA7">
            <w:pPr>
              <w:jc w:val="center"/>
              <w:rPr>
                <w:bCs/>
                <w:sz w:val="28"/>
                <w:szCs w:val="28"/>
              </w:rPr>
            </w:pPr>
            <w:r w:rsidRPr="00455BA7">
              <w:rPr>
                <w:bCs/>
                <w:sz w:val="28"/>
                <w:szCs w:val="28"/>
              </w:rPr>
              <w:t>1,55</w:t>
            </w:r>
          </w:p>
        </w:tc>
      </w:tr>
    </w:tbl>
    <w:p w14:paraId="1F0E4861" w14:textId="77777777" w:rsidR="00455BA7" w:rsidRPr="00455BA7" w:rsidRDefault="00455BA7" w:rsidP="00455BA7">
      <w:pPr>
        <w:jc w:val="center"/>
        <w:rPr>
          <w:b/>
          <w:bCs/>
          <w:color w:val="FF0000"/>
          <w:sz w:val="28"/>
          <w:szCs w:val="28"/>
          <w:highlight w:val="yellow"/>
        </w:rPr>
      </w:pPr>
    </w:p>
    <w:p w14:paraId="01FB6804" w14:textId="77777777" w:rsidR="00455BA7" w:rsidRPr="00455BA7" w:rsidRDefault="00455BA7" w:rsidP="00455BA7">
      <w:pPr>
        <w:autoSpaceDE w:val="0"/>
        <w:autoSpaceDN w:val="0"/>
        <w:adjustRightInd w:val="0"/>
        <w:spacing w:before="38"/>
        <w:ind w:firstLine="720"/>
        <w:jc w:val="both"/>
        <w:rPr>
          <w:b/>
          <w:i/>
          <w:sz w:val="28"/>
          <w:szCs w:val="28"/>
        </w:rPr>
      </w:pPr>
      <w:r w:rsidRPr="00455BA7">
        <w:rPr>
          <w:sz w:val="28"/>
          <w:szCs w:val="28"/>
        </w:rPr>
        <w:t xml:space="preserve">Расчет значений агрегированного показателя </w:t>
      </w:r>
      <w:r w:rsidRPr="00455BA7">
        <w:rPr>
          <w:b/>
          <w:i/>
          <w:sz w:val="28"/>
          <w:szCs w:val="28"/>
        </w:rPr>
        <w:t>А</w:t>
      </w:r>
      <w:r w:rsidRPr="00455BA7">
        <w:rPr>
          <w:b/>
          <w:i/>
          <w:sz w:val="28"/>
          <w:szCs w:val="28"/>
          <w:vertAlign w:val="subscript"/>
        </w:rPr>
        <w:t xml:space="preserve">2020 </w:t>
      </w:r>
      <w:r w:rsidRPr="00455BA7">
        <w:rPr>
          <w:b/>
          <w:i/>
          <w:sz w:val="28"/>
          <w:szCs w:val="28"/>
        </w:rPr>
        <w:t xml:space="preserve"> </w:t>
      </w:r>
      <w:r w:rsidRPr="00455BA7">
        <w:rPr>
          <w:sz w:val="28"/>
          <w:szCs w:val="28"/>
        </w:rPr>
        <w:t>и максимального процента корректировки</w:t>
      </w:r>
      <w:r w:rsidRPr="00455BA7">
        <w:rPr>
          <w:b/>
          <w:i/>
          <w:sz w:val="28"/>
          <w:szCs w:val="28"/>
        </w:rPr>
        <w:t xml:space="preserve"> П</w:t>
      </w:r>
      <w:r w:rsidRPr="00455BA7">
        <w:rPr>
          <w:b/>
          <w:i/>
          <w:sz w:val="36"/>
          <w:szCs w:val="28"/>
          <w:vertAlign w:val="subscript"/>
        </w:rPr>
        <w:t>кор.2020</w:t>
      </w:r>
      <w:r w:rsidRPr="00455BA7">
        <w:rPr>
          <w:b/>
          <w:i/>
          <w:sz w:val="36"/>
          <w:szCs w:val="28"/>
        </w:rPr>
        <w:t xml:space="preserve"> </w:t>
      </w:r>
      <w:r w:rsidRPr="00455BA7">
        <w:rPr>
          <w:sz w:val="28"/>
          <w:szCs w:val="28"/>
        </w:rPr>
        <w:t xml:space="preserve">приведен в </w:t>
      </w:r>
      <w:r w:rsidRPr="00455BA7">
        <w:rPr>
          <w:b/>
          <w:sz w:val="28"/>
          <w:szCs w:val="28"/>
          <w:u w:val="single"/>
        </w:rPr>
        <w:t xml:space="preserve">Приложении 3 </w:t>
      </w:r>
      <w:r w:rsidRPr="00455BA7">
        <w:rPr>
          <w:sz w:val="28"/>
          <w:szCs w:val="28"/>
        </w:rPr>
        <w:t>к Экспертному</w:t>
      </w:r>
      <w:r w:rsidRPr="00455BA7">
        <w:rPr>
          <w:b/>
          <w:i/>
          <w:sz w:val="28"/>
          <w:szCs w:val="28"/>
        </w:rPr>
        <w:t xml:space="preserve"> </w:t>
      </w:r>
      <w:r w:rsidRPr="00455BA7">
        <w:rPr>
          <w:sz w:val="28"/>
          <w:szCs w:val="28"/>
        </w:rPr>
        <w:t>заключению.</w:t>
      </w:r>
      <w:r w:rsidRPr="00455BA7">
        <w:rPr>
          <w:b/>
          <w:i/>
          <w:sz w:val="28"/>
          <w:szCs w:val="28"/>
        </w:rPr>
        <w:t xml:space="preserve">  </w:t>
      </w:r>
    </w:p>
    <w:p w14:paraId="24D20C77" w14:textId="77777777" w:rsidR="00455BA7" w:rsidRPr="00455BA7" w:rsidRDefault="00455BA7" w:rsidP="00455BA7">
      <w:pPr>
        <w:autoSpaceDE w:val="0"/>
        <w:autoSpaceDN w:val="0"/>
        <w:adjustRightInd w:val="0"/>
        <w:spacing w:before="38"/>
        <w:ind w:firstLine="720"/>
        <w:jc w:val="both"/>
        <w:rPr>
          <w:b/>
          <w:i/>
          <w:sz w:val="28"/>
          <w:szCs w:val="28"/>
        </w:rPr>
      </w:pPr>
      <w:r w:rsidRPr="00455BA7">
        <w:rPr>
          <w:sz w:val="28"/>
          <w:szCs w:val="28"/>
        </w:rPr>
        <w:t xml:space="preserve">Значение </w:t>
      </w:r>
      <w:r w:rsidRPr="00455BA7">
        <w:rPr>
          <w:b/>
          <w:i/>
          <w:sz w:val="28"/>
          <w:szCs w:val="28"/>
        </w:rPr>
        <w:t>А</w:t>
      </w:r>
      <w:r w:rsidRPr="00455BA7">
        <w:rPr>
          <w:b/>
          <w:i/>
          <w:sz w:val="28"/>
          <w:szCs w:val="28"/>
          <w:vertAlign w:val="subscript"/>
        </w:rPr>
        <w:t>2020</w:t>
      </w:r>
      <w:r w:rsidRPr="00455BA7">
        <w:rPr>
          <w:sz w:val="28"/>
          <w:szCs w:val="28"/>
        </w:rPr>
        <w:t xml:space="preserve"> в сфере водоотведения составило </w:t>
      </w:r>
      <w:r w:rsidRPr="00455BA7">
        <w:rPr>
          <w:b/>
          <w:i/>
          <w:sz w:val="28"/>
          <w:szCs w:val="28"/>
        </w:rPr>
        <w:t>0,987</w:t>
      </w:r>
      <w:r w:rsidRPr="00455BA7">
        <w:rPr>
          <w:sz w:val="28"/>
          <w:szCs w:val="28"/>
        </w:rPr>
        <w:t xml:space="preserve">; значение                  (1 - </w:t>
      </w:r>
      <w:r w:rsidRPr="00455BA7">
        <w:rPr>
          <w:b/>
          <w:i/>
          <w:sz w:val="28"/>
          <w:szCs w:val="28"/>
        </w:rPr>
        <w:t>А</w:t>
      </w:r>
      <w:r w:rsidRPr="00455BA7">
        <w:rPr>
          <w:b/>
          <w:i/>
          <w:sz w:val="28"/>
          <w:szCs w:val="28"/>
          <w:vertAlign w:val="subscript"/>
        </w:rPr>
        <w:t xml:space="preserve">2020) </w:t>
      </w:r>
      <w:r w:rsidRPr="00455BA7">
        <w:rPr>
          <w:b/>
          <w:i/>
          <w:sz w:val="28"/>
          <w:szCs w:val="28"/>
        </w:rPr>
        <w:t>= 0,0134.</w:t>
      </w:r>
    </w:p>
    <w:p w14:paraId="2934EEC0"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Процент корректировки определен на уровне  </w:t>
      </w:r>
      <w:r w:rsidRPr="00455BA7">
        <w:rPr>
          <w:b/>
          <w:i/>
          <w:sz w:val="28"/>
          <w:szCs w:val="28"/>
        </w:rPr>
        <w:t>0,0134</w:t>
      </w:r>
      <w:r w:rsidRPr="00455BA7">
        <w:rPr>
          <w:sz w:val="28"/>
          <w:szCs w:val="28"/>
        </w:rPr>
        <w:t xml:space="preserve">   (</w:t>
      </w:r>
      <w:r w:rsidRPr="00455BA7">
        <w:rPr>
          <w:b/>
          <w:i/>
          <w:sz w:val="28"/>
          <w:szCs w:val="28"/>
        </w:rPr>
        <w:t>1,34%</w:t>
      </w:r>
      <w:r w:rsidRPr="00455BA7">
        <w:rPr>
          <w:sz w:val="28"/>
          <w:szCs w:val="28"/>
        </w:rPr>
        <w:t xml:space="preserve"> от плановой НВВ отчетного периода – 2020 г.).</w:t>
      </w:r>
    </w:p>
    <w:p w14:paraId="6EB80B19"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С учетом ИПЦ Минэкономразвития РФ </w:t>
      </w:r>
      <w:r w:rsidRPr="00455BA7">
        <w:rPr>
          <w:b/>
          <w:i/>
          <w:sz w:val="28"/>
          <w:szCs w:val="28"/>
        </w:rPr>
        <w:t>106,0%</w:t>
      </w:r>
      <w:r w:rsidRPr="00455BA7">
        <w:rPr>
          <w:sz w:val="28"/>
          <w:szCs w:val="28"/>
        </w:rPr>
        <w:t xml:space="preserve"> на 2020 г. и  </w:t>
      </w:r>
      <w:r w:rsidRPr="00455BA7">
        <w:rPr>
          <w:b/>
          <w:i/>
          <w:sz w:val="28"/>
          <w:szCs w:val="28"/>
        </w:rPr>
        <w:t>104,3%</w:t>
      </w:r>
      <w:r w:rsidRPr="00455BA7">
        <w:rPr>
          <w:sz w:val="28"/>
          <w:szCs w:val="28"/>
        </w:rPr>
        <w:t xml:space="preserve">              на 2022 г. размер корректировки  </w:t>
      </w:r>
      <w:r w:rsidRPr="00455BA7">
        <w:rPr>
          <w:b/>
          <w:i/>
          <w:sz w:val="28"/>
          <w:szCs w:val="28"/>
        </w:rPr>
        <w:t xml:space="preserve">∆ЦП </w:t>
      </w:r>
      <w:r w:rsidRPr="00455BA7">
        <w:rPr>
          <w:b/>
          <w:i/>
          <w:sz w:val="28"/>
          <w:szCs w:val="28"/>
          <w:vertAlign w:val="subscript"/>
        </w:rPr>
        <w:t>2020</w:t>
      </w:r>
      <w:r w:rsidRPr="00455BA7">
        <w:rPr>
          <w:sz w:val="28"/>
          <w:szCs w:val="28"/>
        </w:rPr>
        <w:t xml:space="preserve"> составил:</w:t>
      </w:r>
    </w:p>
    <w:p w14:paraId="258EA5A3" w14:textId="77777777" w:rsidR="00455BA7" w:rsidRPr="00455BA7" w:rsidRDefault="00455BA7" w:rsidP="00455BA7">
      <w:pPr>
        <w:autoSpaceDE w:val="0"/>
        <w:autoSpaceDN w:val="0"/>
        <w:adjustRightInd w:val="0"/>
        <w:spacing w:before="38"/>
        <w:ind w:firstLine="720"/>
        <w:jc w:val="both"/>
        <w:rPr>
          <w:b/>
          <w:i/>
          <w:sz w:val="28"/>
          <w:szCs w:val="28"/>
        </w:rPr>
      </w:pPr>
      <w:r w:rsidRPr="00455BA7">
        <w:rPr>
          <w:b/>
          <w:i/>
          <w:sz w:val="28"/>
          <w:szCs w:val="28"/>
        </w:rPr>
        <w:t>131291,28 тыс. руб. * 0,0134 * 1,06 * 1,043 = 1945,05 тыс. руб.</w:t>
      </w:r>
    </w:p>
    <w:p w14:paraId="6C7512E3" w14:textId="77777777" w:rsidR="00455BA7" w:rsidRPr="00455BA7" w:rsidRDefault="00455BA7" w:rsidP="00455BA7">
      <w:pPr>
        <w:jc w:val="center"/>
        <w:rPr>
          <w:b/>
          <w:bCs/>
          <w:color w:val="FF0000"/>
          <w:sz w:val="28"/>
          <w:szCs w:val="28"/>
          <w:highlight w:val="yellow"/>
        </w:rPr>
      </w:pPr>
    </w:p>
    <w:p w14:paraId="626282E7" w14:textId="77777777" w:rsidR="00455BA7" w:rsidRPr="00455BA7" w:rsidRDefault="00455BA7" w:rsidP="00455BA7">
      <w:pPr>
        <w:autoSpaceDE w:val="0"/>
        <w:autoSpaceDN w:val="0"/>
        <w:adjustRightInd w:val="0"/>
        <w:spacing w:before="38"/>
        <w:ind w:firstLine="720"/>
        <w:jc w:val="both"/>
        <w:rPr>
          <w:color w:val="FF0000"/>
          <w:sz w:val="8"/>
          <w:szCs w:val="28"/>
          <w:u w:val="single"/>
        </w:rPr>
      </w:pPr>
    </w:p>
    <w:p w14:paraId="7844BC3E" w14:textId="77777777" w:rsidR="00455BA7" w:rsidRPr="00455BA7" w:rsidRDefault="00455BA7" w:rsidP="00455BA7">
      <w:pPr>
        <w:autoSpaceDE w:val="0"/>
        <w:autoSpaceDN w:val="0"/>
        <w:adjustRightInd w:val="0"/>
        <w:spacing w:before="38"/>
        <w:ind w:left="927"/>
        <w:jc w:val="center"/>
        <w:rPr>
          <w:b/>
          <w:sz w:val="28"/>
          <w:szCs w:val="28"/>
          <w:u w:val="single"/>
        </w:rPr>
      </w:pPr>
      <w:r w:rsidRPr="00455BA7">
        <w:rPr>
          <w:b/>
          <w:sz w:val="28"/>
          <w:szCs w:val="28"/>
          <w:u w:val="single"/>
        </w:rPr>
        <w:t>9. 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7FF69F0A" w14:textId="77777777" w:rsidR="00455BA7" w:rsidRPr="00455BA7" w:rsidRDefault="00455BA7" w:rsidP="00455BA7">
      <w:pPr>
        <w:autoSpaceDE w:val="0"/>
        <w:autoSpaceDN w:val="0"/>
        <w:adjustRightInd w:val="0"/>
        <w:spacing w:before="38"/>
        <w:ind w:firstLine="567"/>
        <w:jc w:val="center"/>
        <w:rPr>
          <w:b/>
          <w:sz w:val="28"/>
          <w:szCs w:val="28"/>
        </w:rPr>
      </w:pPr>
    </w:p>
    <w:p w14:paraId="3340410A" w14:textId="77777777" w:rsidR="00455BA7" w:rsidRPr="00455BA7" w:rsidRDefault="00455BA7" w:rsidP="00455BA7">
      <w:pPr>
        <w:autoSpaceDE w:val="0"/>
        <w:autoSpaceDN w:val="0"/>
        <w:adjustRightInd w:val="0"/>
        <w:spacing w:before="38"/>
        <w:ind w:firstLine="720"/>
        <w:jc w:val="both"/>
        <w:rPr>
          <w:sz w:val="28"/>
          <w:szCs w:val="28"/>
        </w:rPr>
      </w:pPr>
      <w:r w:rsidRPr="00455BA7">
        <w:rPr>
          <w:sz w:val="28"/>
          <w:szCs w:val="28"/>
        </w:rPr>
        <w:t xml:space="preserve"> Организацией расходы по данной статье не заявлены. </w:t>
      </w:r>
    </w:p>
    <w:p w14:paraId="430BE098"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 xml:space="preserve">   Согласно </w:t>
      </w:r>
      <w:r w:rsidRPr="00455BA7">
        <w:rPr>
          <w:sz w:val="28"/>
          <w:szCs w:val="28"/>
          <w:u w:val="single"/>
        </w:rPr>
        <w:t>п. 91 Методических указаний</w:t>
      </w:r>
      <w:r w:rsidRPr="00455BA7">
        <w:rPr>
          <w:sz w:val="28"/>
          <w:szCs w:val="28"/>
        </w:rPr>
        <w:t xml:space="preserve">, размер корректировки необходимой валовой выручки </w:t>
      </w:r>
      <w:r w:rsidRPr="00455BA7">
        <w:rPr>
          <w:b/>
          <w:i/>
          <w:sz w:val="28"/>
          <w:szCs w:val="28"/>
        </w:rPr>
        <w:t xml:space="preserve">∆ НВВ </w:t>
      </w:r>
      <w:r w:rsidRPr="00455BA7">
        <w:rPr>
          <w:b/>
          <w:i/>
          <w:sz w:val="28"/>
          <w:szCs w:val="28"/>
          <w:vertAlign w:val="superscript"/>
        </w:rPr>
        <w:t>к.</w:t>
      </w:r>
      <w:r w:rsidRPr="00455BA7">
        <w:rPr>
          <w:b/>
          <w:i/>
          <w:sz w:val="28"/>
          <w:szCs w:val="28"/>
        </w:rPr>
        <w:t xml:space="preserve"> </w:t>
      </w:r>
      <w:r w:rsidRPr="00455BA7">
        <w:rPr>
          <w:b/>
          <w:i/>
          <w:sz w:val="28"/>
          <w:szCs w:val="28"/>
          <w:vertAlign w:val="subscript"/>
          <w:lang w:val="en-US"/>
        </w:rPr>
        <w:t>i</w:t>
      </w:r>
      <w:r w:rsidRPr="00455BA7">
        <w:rPr>
          <w:b/>
          <w:i/>
          <w:sz w:val="28"/>
          <w:szCs w:val="28"/>
          <w:vertAlign w:val="subscript"/>
        </w:rPr>
        <w:t>-2</w:t>
      </w:r>
      <w:r w:rsidRPr="00455BA7">
        <w:rPr>
          <w:sz w:val="28"/>
          <w:szCs w:val="28"/>
        </w:rPr>
        <w:t xml:space="preserve">, </w:t>
      </w:r>
      <w:r w:rsidRPr="00455BA7">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w:t>
      </w:r>
      <w:r w:rsidRPr="00455BA7">
        <w:rPr>
          <w:sz w:val="28"/>
          <w:szCs w:val="28"/>
        </w:rPr>
        <w:t xml:space="preserve"> рассчитывается по </w:t>
      </w:r>
      <w:hyperlink w:anchor="Par23" w:history="1">
        <w:r w:rsidRPr="00455BA7">
          <w:rPr>
            <w:sz w:val="28"/>
            <w:szCs w:val="28"/>
            <w:u w:val="single"/>
          </w:rPr>
          <w:t>формуле (33)</w:t>
        </w:r>
      </w:hyperlink>
      <w:r w:rsidRPr="00455BA7">
        <w:rPr>
          <w:sz w:val="28"/>
          <w:szCs w:val="28"/>
        </w:rPr>
        <w:t xml:space="preserve"> с применением данных за последний расчетный период регулирования, по которому имеются фактические значения.</w:t>
      </w:r>
    </w:p>
    <w:p w14:paraId="39B3F765" w14:textId="4282C272" w:rsidR="00455BA7" w:rsidRPr="00455BA7" w:rsidRDefault="00455BA7" w:rsidP="00455BA7">
      <w:pPr>
        <w:autoSpaceDE w:val="0"/>
        <w:autoSpaceDN w:val="0"/>
        <w:adjustRightInd w:val="0"/>
        <w:jc w:val="center"/>
        <w:rPr>
          <w:sz w:val="28"/>
          <w:szCs w:val="28"/>
        </w:rPr>
      </w:pPr>
      <w:r w:rsidRPr="00455BA7">
        <w:rPr>
          <w:noProof/>
          <w:position w:val="-12"/>
          <w:sz w:val="28"/>
          <w:szCs w:val="28"/>
        </w:rPr>
        <w:drawing>
          <wp:inline distT="0" distB="0" distL="0" distR="0" wp14:anchorId="6E2AC2CA" wp14:editId="1D40301E">
            <wp:extent cx="2790825" cy="333375"/>
            <wp:effectExtent l="0" t="0" r="0" b="0"/>
            <wp:docPr id="2304"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48269ECE"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0CA718C2" w14:textId="696D27FE"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797F9F23" wp14:editId="7BB853A0">
            <wp:extent cx="695325" cy="333375"/>
            <wp:effectExtent l="0" t="0" r="9525" b="0"/>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55BA7">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08" w:history="1">
        <w:r w:rsidRPr="00455BA7">
          <w:rPr>
            <w:sz w:val="28"/>
            <w:szCs w:val="28"/>
            <w:u w:val="single"/>
          </w:rPr>
          <w:t>формулой (38)</w:t>
        </w:r>
      </w:hyperlink>
      <w:r w:rsidRPr="00455BA7">
        <w:rPr>
          <w:sz w:val="28"/>
          <w:szCs w:val="28"/>
        </w:rPr>
        <w:t xml:space="preserve"> Методических указаний;</w:t>
      </w:r>
    </w:p>
    <w:p w14:paraId="016D8EBE" w14:textId="02A66138"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lastRenderedPageBreak/>
        <w:drawing>
          <wp:inline distT="0" distB="0" distL="0" distR="0" wp14:anchorId="30090750" wp14:editId="147C611D">
            <wp:extent cx="514350" cy="333375"/>
            <wp:effectExtent l="0" t="0" r="0" b="0"/>
            <wp:docPr id="2302"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55BA7">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6309AE57" w14:textId="77777777" w:rsidR="00455BA7" w:rsidRPr="00455BA7" w:rsidRDefault="00455BA7" w:rsidP="00455BA7">
      <w:pPr>
        <w:autoSpaceDE w:val="0"/>
        <w:autoSpaceDN w:val="0"/>
        <w:adjustRightInd w:val="0"/>
        <w:ind w:firstLine="540"/>
        <w:jc w:val="both"/>
        <w:outlineLvl w:val="0"/>
        <w:rPr>
          <w:sz w:val="28"/>
          <w:szCs w:val="28"/>
        </w:rPr>
      </w:pPr>
    </w:p>
    <w:p w14:paraId="05723CF7"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 xml:space="preserve">Согласно </w:t>
      </w:r>
      <w:r w:rsidRPr="00455BA7">
        <w:rPr>
          <w:sz w:val="28"/>
          <w:szCs w:val="28"/>
          <w:u w:val="single"/>
        </w:rPr>
        <w:t>п. 95, необходимая валовая выручка, определяемая на i-2-й год на основе фактических значений параметров расчета тарифов взамен прогнозных,</w:t>
      </w:r>
      <w:r w:rsidRPr="00455BA7">
        <w:rPr>
          <w:sz w:val="28"/>
          <w:szCs w:val="28"/>
        </w:rPr>
        <w:t xml:space="preserve"> установленная с применением метода доходности инвестированного капитала (применяется </w:t>
      </w:r>
      <w:hyperlink w:anchor="Par4" w:history="1">
        <w:r w:rsidRPr="00455BA7">
          <w:rPr>
            <w:sz w:val="28"/>
            <w:szCs w:val="28"/>
          </w:rPr>
          <w:t>формула 38.1</w:t>
        </w:r>
      </w:hyperlink>
      <w:r w:rsidRPr="00455BA7">
        <w:rPr>
          <w:sz w:val="28"/>
          <w:szCs w:val="28"/>
        </w:rPr>
        <w:t xml:space="preserve">) или метода индексации (применяется </w:t>
      </w:r>
      <w:hyperlink w:anchor="Par2" w:history="1">
        <w:r w:rsidRPr="00455BA7">
          <w:rPr>
            <w:sz w:val="28"/>
            <w:szCs w:val="28"/>
          </w:rPr>
          <w:t>формула 38</w:t>
        </w:r>
      </w:hyperlink>
      <w:r w:rsidRPr="00455BA7">
        <w:rPr>
          <w:sz w:val="28"/>
          <w:szCs w:val="28"/>
        </w:rPr>
        <w:t xml:space="preserve">), рассчитывается с учетом </w:t>
      </w:r>
      <w:hyperlink r:id="rId409" w:history="1">
        <w:r w:rsidRPr="00455BA7">
          <w:rPr>
            <w:sz w:val="28"/>
            <w:szCs w:val="28"/>
          </w:rPr>
          <w:t>пунктов 22</w:t>
        </w:r>
      </w:hyperlink>
      <w:r w:rsidRPr="00455BA7">
        <w:rPr>
          <w:sz w:val="28"/>
          <w:szCs w:val="28"/>
        </w:rPr>
        <w:t xml:space="preserve"> - </w:t>
      </w:r>
      <w:hyperlink r:id="rId410" w:history="1">
        <w:r w:rsidRPr="00455BA7">
          <w:rPr>
            <w:sz w:val="28"/>
            <w:szCs w:val="28"/>
          </w:rPr>
          <w:t>23</w:t>
        </w:r>
      </w:hyperlink>
      <w:r w:rsidRPr="00455BA7">
        <w:rPr>
          <w:sz w:val="28"/>
          <w:szCs w:val="28"/>
        </w:rPr>
        <w:t xml:space="preserve"> Основ ценообразования по формуле:</w:t>
      </w:r>
    </w:p>
    <w:p w14:paraId="0A998A41" w14:textId="77777777" w:rsidR="00455BA7" w:rsidRPr="00455BA7" w:rsidRDefault="00455BA7" w:rsidP="00455BA7">
      <w:pPr>
        <w:autoSpaceDE w:val="0"/>
        <w:autoSpaceDN w:val="0"/>
        <w:adjustRightInd w:val="0"/>
        <w:jc w:val="both"/>
        <w:rPr>
          <w:sz w:val="28"/>
          <w:szCs w:val="28"/>
        </w:rPr>
      </w:pPr>
    </w:p>
    <w:p w14:paraId="3F598DC5" w14:textId="77777777" w:rsidR="00455BA7" w:rsidRPr="00455BA7" w:rsidRDefault="00455BA7" w:rsidP="00455BA7">
      <w:pPr>
        <w:autoSpaceDE w:val="0"/>
        <w:autoSpaceDN w:val="0"/>
        <w:adjustRightInd w:val="0"/>
        <w:jc w:val="center"/>
        <w:rPr>
          <w:sz w:val="28"/>
          <w:szCs w:val="28"/>
        </w:rPr>
      </w:pPr>
    </w:p>
    <w:p w14:paraId="69A09435" w14:textId="58BB09A7" w:rsidR="00455BA7" w:rsidRPr="00455BA7" w:rsidRDefault="00455BA7" w:rsidP="00455BA7">
      <w:pPr>
        <w:autoSpaceDE w:val="0"/>
        <w:autoSpaceDN w:val="0"/>
        <w:adjustRightInd w:val="0"/>
        <w:jc w:val="center"/>
        <w:rPr>
          <w:sz w:val="28"/>
          <w:szCs w:val="28"/>
        </w:rPr>
      </w:pPr>
      <w:r w:rsidRPr="00455BA7">
        <w:rPr>
          <w:noProof/>
          <w:position w:val="-4"/>
          <w:sz w:val="28"/>
          <w:szCs w:val="28"/>
        </w:rPr>
        <w:drawing>
          <wp:inline distT="0" distB="0" distL="0" distR="0" wp14:anchorId="656A5CCE" wp14:editId="448FB90D">
            <wp:extent cx="5939790" cy="228600"/>
            <wp:effectExtent l="0" t="0" r="3810" b="0"/>
            <wp:docPr id="2301" name="Рисунок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5062A6B2" w14:textId="77777777" w:rsidR="00455BA7" w:rsidRPr="00455BA7" w:rsidRDefault="00455BA7" w:rsidP="00455BA7">
      <w:pPr>
        <w:autoSpaceDE w:val="0"/>
        <w:autoSpaceDN w:val="0"/>
        <w:adjustRightInd w:val="0"/>
        <w:jc w:val="both"/>
        <w:rPr>
          <w:sz w:val="28"/>
          <w:szCs w:val="28"/>
        </w:rPr>
      </w:pPr>
    </w:p>
    <w:p w14:paraId="73A1D4A6" w14:textId="6F99B979" w:rsidR="00455BA7" w:rsidRPr="00455BA7" w:rsidRDefault="00455BA7" w:rsidP="00455BA7">
      <w:pPr>
        <w:autoSpaceDE w:val="0"/>
        <w:autoSpaceDN w:val="0"/>
        <w:adjustRightInd w:val="0"/>
        <w:jc w:val="center"/>
        <w:rPr>
          <w:sz w:val="28"/>
          <w:szCs w:val="28"/>
        </w:rPr>
      </w:pPr>
      <w:r w:rsidRPr="00455BA7">
        <w:rPr>
          <w:noProof/>
          <w:position w:val="-4"/>
          <w:sz w:val="28"/>
          <w:szCs w:val="28"/>
        </w:rPr>
        <w:drawing>
          <wp:inline distT="0" distB="0" distL="0" distR="0" wp14:anchorId="3C773562" wp14:editId="6972AE68">
            <wp:extent cx="5939790" cy="228600"/>
            <wp:effectExtent l="0" t="0" r="3810" b="0"/>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2267EA47" w14:textId="77777777" w:rsidR="00455BA7" w:rsidRPr="00455BA7" w:rsidRDefault="00455BA7" w:rsidP="00455BA7">
      <w:pPr>
        <w:autoSpaceDE w:val="0"/>
        <w:autoSpaceDN w:val="0"/>
        <w:adjustRightInd w:val="0"/>
        <w:jc w:val="both"/>
        <w:rPr>
          <w:sz w:val="28"/>
          <w:szCs w:val="28"/>
        </w:rPr>
      </w:pPr>
    </w:p>
    <w:p w14:paraId="079376F2"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3F46CA87" w14:textId="291B8101"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4447D5AE" wp14:editId="4FD13CEF">
            <wp:extent cx="514350" cy="333375"/>
            <wp:effectExtent l="0" t="0" r="0" b="0"/>
            <wp:docPr id="2299"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55BA7">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455BA7">
          <w:rPr>
            <w:sz w:val="28"/>
            <w:szCs w:val="28"/>
          </w:rPr>
          <w:t>формулой (40)</w:t>
        </w:r>
      </w:hyperlink>
      <w:r w:rsidRPr="00455BA7">
        <w:rPr>
          <w:sz w:val="28"/>
          <w:szCs w:val="28"/>
        </w:rPr>
        <w:t xml:space="preserve"> Методических указаний, тыс. руб.;</w:t>
      </w:r>
    </w:p>
    <w:p w14:paraId="19D461C1" w14:textId="5A5B1247"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12DD4F54" wp14:editId="75A87345">
            <wp:extent cx="495300" cy="333375"/>
            <wp:effectExtent l="0" t="0" r="0" b="0"/>
            <wp:docPr id="2298"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55BA7">
        <w:rPr>
          <w:sz w:val="28"/>
          <w:szCs w:val="28"/>
        </w:rPr>
        <w:t xml:space="preserve"> - фактические документально подтвержденные неподконтрольные расходы в (i-2)-м году, определяемые с учетом </w:t>
      </w:r>
      <w:hyperlink r:id="rId411" w:history="1">
        <w:r w:rsidRPr="00455BA7">
          <w:rPr>
            <w:sz w:val="28"/>
            <w:szCs w:val="28"/>
          </w:rPr>
          <w:t>пунктов 22</w:t>
        </w:r>
      </w:hyperlink>
      <w:r w:rsidRPr="00455BA7">
        <w:rPr>
          <w:sz w:val="28"/>
          <w:szCs w:val="28"/>
        </w:rPr>
        <w:t xml:space="preserve">, </w:t>
      </w:r>
      <w:hyperlink r:id="rId412" w:history="1">
        <w:r w:rsidRPr="00455BA7">
          <w:rPr>
            <w:sz w:val="28"/>
            <w:szCs w:val="28"/>
          </w:rPr>
          <w:t>29</w:t>
        </w:r>
      </w:hyperlink>
      <w:r w:rsidRPr="00455BA7">
        <w:rPr>
          <w:sz w:val="28"/>
          <w:szCs w:val="28"/>
        </w:rPr>
        <w:t xml:space="preserve">, </w:t>
      </w:r>
      <w:hyperlink r:id="rId413" w:history="1">
        <w:r w:rsidRPr="00455BA7">
          <w:rPr>
            <w:sz w:val="28"/>
            <w:szCs w:val="28"/>
          </w:rPr>
          <w:t>49</w:t>
        </w:r>
      </w:hyperlink>
      <w:r w:rsidRPr="00455BA7">
        <w:rPr>
          <w:sz w:val="28"/>
          <w:szCs w:val="28"/>
        </w:rPr>
        <w:t xml:space="preserve">, </w:t>
      </w:r>
      <w:hyperlink r:id="rId414" w:history="1">
        <w:r w:rsidRPr="00455BA7">
          <w:rPr>
            <w:sz w:val="28"/>
            <w:szCs w:val="28"/>
          </w:rPr>
          <w:t>51</w:t>
        </w:r>
      </w:hyperlink>
      <w:r w:rsidRPr="00455BA7">
        <w:rPr>
          <w:sz w:val="28"/>
          <w:szCs w:val="28"/>
        </w:rPr>
        <w:t xml:space="preserve"> - </w:t>
      </w:r>
      <w:hyperlink r:id="rId415" w:history="1">
        <w:r w:rsidRPr="00455BA7">
          <w:rPr>
            <w:sz w:val="28"/>
            <w:szCs w:val="28"/>
          </w:rPr>
          <w:t>60</w:t>
        </w:r>
      </w:hyperlink>
      <w:r w:rsidRPr="00455BA7">
        <w:rPr>
          <w:sz w:val="28"/>
          <w:szCs w:val="28"/>
        </w:rPr>
        <w:t xml:space="preserve"> и </w:t>
      </w:r>
      <w:hyperlink r:id="rId416" w:history="1">
        <w:r w:rsidRPr="00455BA7">
          <w:rPr>
            <w:sz w:val="28"/>
            <w:szCs w:val="28"/>
          </w:rPr>
          <w:t>88</w:t>
        </w:r>
      </w:hyperlink>
      <w:r w:rsidRPr="00455BA7">
        <w:rPr>
          <w:sz w:val="28"/>
          <w:szCs w:val="28"/>
        </w:rPr>
        <w:t xml:space="preserve"> Методических указаний;</w:t>
      </w:r>
    </w:p>
    <w:p w14:paraId="03B6F23F" w14:textId="0DF32C9B"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4F38F832" wp14:editId="6DEBE669">
            <wp:extent cx="466725" cy="333375"/>
            <wp:effectExtent l="0" t="0" r="9525"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455BA7">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455BA7">
          <w:rPr>
            <w:sz w:val="28"/>
            <w:szCs w:val="28"/>
          </w:rPr>
          <w:t>формулой (40.1)</w:t>
        </w:r>
      </w:hyperlink>
      <w:r w:rsidRPr="00455BA7">
        <w:rPr>
          <w:sz w:val="28"/>
          <w:szCs w:val="28"/>
        </w:rPr>
        <w:t xml:space="preserve"> Методических указаний, тыс. руб.;</w:t>
      </w:r>
    </w:p>
    <w:p w14:paraId="1C781928" w14:textId="4D96610D"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7967639" wp14:editId="033CC676">
            <wp:extent cx="371475" cy="333375"/>
            <wp:effectExtent l="0" t="0" r="9525"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455BA7">
        <w:rPr>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417" w:history="1">
        <w:r w:rsidRPr="00455BA7">
          <w:rPr>
            <w:sz w:val="28"/>
            <w:szCs w:val="28"/>
          </w:rPr>
          <w:t>пунктом 28</w:t>
        </w:r>
      </w:hyperlink>
      <w:r w:rsidRPr="00455BA7">
        <w:rPr>
          <w:sz w:val="28"/>
          <w:szCs w:val="28"/>
        </w:rPr>
        <w:t xml:space="preserve"> Методических указаний, тыс. руб.;</w:t>
      </w:r>
    </w:p>
    <w:p w14:paraId="4669C4D6" w14:textId="1277F2D6"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42423D4D" wp14:editId="5B3EC77D">
            <wp:extent cx="476250" cy="323850"/>
            <wp:effectExtent l="0" t="0" r="0"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455BA7">
        <w:rPr>
          <w:sz w:val="28"/>
          <w:szCs w:val="28"/>
        </w:rPr>
        <w:t xml:space="preserve"> - величина нормативной прибыли в (i-2)-м году, определяемая в соответствии с </w:t>
      </w:r>
      <w:hyperlink r:id="rId418" w:history="1">
        <w:r w:rsidRPr="00455BA7">
          <w:rPr>
            <w:sz w:val="28"/>
            <w:szCs w:val="28"/>
          </w:rPr>
          <w:t>пунктом 86</w:t>
        </w:r>
      </w:hyperlink>
      <w:r w:rsidRPr="00455BA7">
        <w:rPr>
          <w:sz w:val="28"/>
          <w:szCs w:val="28"/>
        </w:rPr>
        <w:t xml:space="preserve"> х Методический указаний, тыс. руб.;</w:t>
      </w:r>
    </w:p>
    <w:p w14:paraId="62B10D26" w14:textId="30D256D4"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lastRenderedPageBreak/>
        <w:drawing>
          <wp:inline distT="0" distB="0" distL="0" distR="0" wp14:anchorId="02368F97" wp14:editId="722FDA30">
            <wp:extent cx="581025" cy="333375"/>
            <wp:effectExtent l="0" t="0" r="9525"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455BA7">
        <w:rPr>
          <w:sz w:val="28"/>
          <w:szCs w:val="28"/>
        </w:rPr>
        <w:t xml:space="preserve"> - расчетная предпринимательская прибыль гарантирующей организации в (i-2)-м году, определяемая в соответствии с </w:t>
      </w:r>
      <w:hyperlink r:id="rId419" w:history="1">
        <w:r w:rsidRPr="00455BA7">
          <w:rPr>
            <w:sz w:val="28"/>
            <w:szCs w:val="28"/>
          </w:rPr>
          <w:t>пунктом 86(1)</w:t>
        </w:r>
      </w:hyperlink>
      <w:r w:rsidRPr="00455BA7">
        <w:rPr>
          <w:sz w:val="28"/>
          <w:szCs w:val="28"/>
        </w:rPr>
        <w:t xml:space="preserve"> Методических указаний исходя из скорректированных расходов, тыс. руб.;</w:t>
      </w:r>
    </w:p>
    <w:p w14:paraId="3D52489E" w14:textId="31A9A856"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022F3474" wp14:editId="137604FA">
            <wp:extent cx="552450" cy="333375"/>
            <wp:effectExtent l="0" t="0" r="0" b="0"/>
            <wp:docPr id="2293" name="Рисунок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455BA7">
        <w:rPr>
          <w:sz w:val="28"/>
          <w:szCs w:val="28"/>
        </w:rPr>
        <w:t xml:space="preserve"> - фактический возврат инвестированного капитала в (i-2)-м году, определяемый в соответствии с </w:t>
      </w:r>
      <w:hyperlink r:id="rId420" w:history="1">
        <w:r w:rsidRPr="00455BA7">
          <w:rPr>
            <w:sz w:val="28"/>
            <w:szCs w:val="28"/>
          </w:rPr>
          <w:t>пунктом 72</w:t>
        </w:r>
      </w:hyperlink>
      <w:r w:rsidRPr="00455BA7">
        <w:rPr>
          <w:sz w:val="28"/>
          <w:szCs w:val="28"/>
        </w:rPr>
        <w:t xml:space="preserve">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18B898C3" w14:textId="51139A7C"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67FBFA24" wp14:editId="683EECE9">
            <wp:extent cx="523875" cy="361950"/>
            <wp:effectExtent l="0" t="0" r="9525" b="0"/>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455BA7">
        <w:rPr>
          <w:sz w:val="28"/>
          <w:szCs w:val="28"/>
        </w:rPr>
        <w:t xml:space="preserve"> - фактический доход на инвестированный капитал в (i-2)-м году, определяемый в соответствии с </w:t>
      </w:r>
      <w:hyperlink r:id="rId421" w:history="1">
        <w:r w:rsidRPr="00455BA7">
          <w:rPr>
            <w:sz w:val="28"/>
            <w:szCs w:val="28"/>
          </w:rPr>
          <w:t>пунктом 74</w:t>
        </w:r>
      </w:hyperlink>
      <w:r w:rsidRPr="00455BA7">
        <w:rPr>
          <w:sz w:val="28"/>
          <w:szCs w:val="28"/>
        </w:rPr>
        <w:t xml:space="preserve">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7CC92FA0" w14:textId="7A11D83A"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48B82A2A" wp14:editId="0BC40574">
            <wp:extent cx="742950" cy="323850"/>
            <wp:effectExtent l="0" t="0" r="0" b="0"/>
            <wp:docPr id="2291" name="Рисунок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455BA7">
        <w:rPr>
          <w:sz w:val="28"/>
          <w:szCs w:val="28"/>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422" w:history="1">
        <w:r w:rsidRPr="00455BA7">
          <w:rPr>
            <w:sz w:val="28"/>
            <w:szCs w:val="28"/>
          </w:rPr>
          <w:t>формулой (37)</w:t>
        </w:r>
      </w:hyperlink>
      <w:r w:rsidRPr="00455BA7">
        <w:rPr>
          <w:sz w:val="28"/>
          <w:szCs w:val="28"/>
        </w:rPr>
        <w:t xml:space="preserve"> Методических указаний, тыс. руб.;</w:t>
      </w:r>
    </w:p>
    <w:p w14:paraId="4D351592" w14:textId="55F12F23"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5C365F74" wp14:editId="76953A79">
            <wp:extent cx="495300" cy="323850"/>
            <wp:effectExtent l="0" t="0" r="0" b="0"/>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455BA7">
        <w:rPr>
          <w:sz w:val="28"/>
          <w:szCs w:val="28"/>
        </w:rPr>
        <w:t xml:space="preserve">, </w:t>
      </w:r>
      <w:r w:rsidRPr="00455BA7">
        <w:rPr>
          <w:noProof/>
          <w:position w:val="-11"/>
          <w:sz w:val="28"/>
          <w:szCs w:val="28"/>
        </w:rPr>
        <w:drawing>
          <wp:inline distT="0" distB="0" distL="0" distR="0" wp14:anchorId="2CF8C8F2" wp14:editId="6AF5EC0F">
            <wp:extent cx="714375" cy="323850"/>
            <wp:effectExtent l="0" t="0" r="9525"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455BA7">
        <w:rPr>
          <w:sz w:val="28"/>
          <w:szCs w:val="28"/>
        </w:rPr>
        <w:t xml:space="preserve">, </w:t>
      </w:r>
      <w:r w:rsidRPr="00455BA7">
        <w:rPr>
          <w:noProof/>
          <w:position w:val="-12"/>
          <w:sz w:val="28"/>
          <w:szCs w:val="28"/>
        </w:rPr>
        <w:drawing>
          <wp:inline distT="0" distB="0" distL="0" distR="0" wp14:anchorId="5F41C3A7" wp14:editId="631434DC">
            <wp:extent cx="771525" cy="333375"/>
            <wp:effectExtent l="0" t="0" r="9525"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455BA7">
        <w:rPr>
          <w:sz w:val="28"/>
          <w:szCs w:val="28"/>
        </w:rPr>
        <w:t xml:space="preserve">, </w:t>
      </w:r>
      <w:r w:rsidRPr="00455BA7">
        <w:rPr>
          <w:noProof/>
          <w:position w:val="-12"/>
          <w:sz w:val="28"/>
          <w:szCs w:val="28"/>
        </w:rPr>
        <w:drawing>
          <wp:inline distT="0" distB="0" distL="0" distR="0" wp14:anchorId="78FBD267" wp14:editId="243A4746">
            <wp:extent cx="781050" cy="333375"/>
            <wp:effectExtent l="0" t="0" r="0"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455BA7">
        <w:rPr>
          <w:sz w:val="28"/>
          <w:szCs w:val="28"/>
        </w:rPr>
        <w:t xml:space="preserve"> - показатели, утвержденные и учтенные органом регулирования в i-2 году, тыс. руб.</w:t>
      </w:r>
    </w:p>
    <w:p w14:paraId="0889530A" w14:textId="77777777" w:rsidR="00455BA7" w:rsidRPr="00455BA7" w:rsidRDefault="00455BA7" w:rsidP="00455BA7">
      <w:pPr>
        <w:autoSpaceDE w:val="0"/>
        <w:autoSpaceDN w:val="0"/>
        <w:adjustRightInd w:val="0"/>
        <w:spacing w:before="280"/>
        <w:ind w:firstLine="540"/>
        <w:jc w:val="both"/>
        <w:rPr>
          <w:sz w:val="28"/>
          <w:szCs w:val="28"/>
          <w:u w:val="single"/>
        </w:rPr>
      </w:pPr>
      <w:r w:rsidRPr="00455BA7">
        <w:rPr>
          <w:sz w:val="28"/>
          <w:szCs w:val="28"/>
          <w:u w:val="single"/>
        </w:rPr>
        <w:t>Операционные расходы и расходы на приобретение энергетических</w:t>
      </w:r>
    </w:p>
    <w:p w14:paraId="174367AC" w14:textId="77777777" w:rsidR="00455BA7" w:rsidRPr="00455BA7" w:rsidRDefault="00455BA7" w:rsidP="00455BA7">
      <w:pPr>
        <w:autoSpaceDE w:val="0"/>
        <w:autoSpaceDN w:val="0"/>
        <w:adjustRightInd w:val="0"/>
        <w:ind w:firstLine="540"/>
        <w:jc w:val="both"/>
        <w:rPr>
          <w:sz w:val="28"/>
          <w:szCs w:val="28"/>
        </w:rPr>
      </w:pPr>
    </w:p>
    <w:p w14:paraId="0FECFE70" w14:textId="77777777" w:rsidR="00455BA7" w:rsidRPr="00455BA7" w:rsidRDefault="00455BA7" w:rsidP="00455BA7">
      <w:pPr>
        <w:autoSpaceDE w:val="0"/>
        <w:autoSpaceDN w:val="0"/>
        <w:adjustRightInd w:val="0"/>
        <w:jc w:val="center"/>
        <w:rPr>
          <w:sz w:val="28"/>
          <w:szCs w:val="28"/>
        </w:rPr>
      </w:pPr>
    </w:p>
    <w:p w14:paraId="11E9D712" w14:textId="3EBC37BB" w:rsidR="00455BA7" w:rsidRPr="00455BA7" w:rsidRDefault="00455BA7" w:rsidP="00455BA7">
      <w:pPr>
        <w:autoSpaceDE w:val="0"/>
        <w:autoSpaceDN w:val="0"/>
        <w:adjustRightInd w:val="0"/>
        <w:jc w:val="center"/>
        <w:rPr>
          <w:sz w:val="28"/>
          <w:szCs w:val="28"/>
        </w:rPr>
      </w:pPr>
      <w:r w:rsidRPr="00455BA7">
        <w:rPr>
          <w:noProof/>
          <w:position w:val="-33"/>
          <w:sz w:val="28"/>
          <w:szCs w:val="28"/>
        </w:rPr>
        <w:drawing>
          <wp:inline distT="0" distB="0" distL="0" distR="0" wp14:anchorId="6FC3B978" wp14:editId="091D290B">
            <wp:extent cx="5939790" cy="599440"/>
            <wp:effectExtent l="0" t="0" r="3810" b="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52EC92D9" w14:textId="00F5C8A2" w:rsidR="00455BA7" w:rsidRPr="00455BA7" w:rsidRDefault="00455BA7" w:rsidP="00455BA7">
      <w:pPr>
        <w:autoSpaceDE w:val="0"/>
        <w:autoSpaceDN w:val="0"/>
        <w:adjustRightInd w:val="0"/>
        <w:jc w:val="center"/>
        <w:rPr>
          <w:sz w:val="28"/>
          <w:szCs w:val="28"/>
        </w:rPr>
      </w:pPr>
      <w:r w:rsidRPr="00455BA7">
        <w:rPr>
          <w:noProof/>
          <w:position w:val="-12"/>
          <w:sz w:val="28"/>
          <w:szCs w:val="28"/>
        </w:rPr>
        <w:drawing>
          <wp:inline distT="0" distB="0" distL="0" distR="0" wp14:anchorId="42AF1AC4" wp14:editId="3C5416A7">
            <wp:extent cx="2305050" cy="333375"/>
            <wp:effectExtent l="0" t="0" r="0" b="0"/>
            <wp:docPr id="2285" name="Рисунок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8CA6958" w14:textId="77777777" w:rsidR="00455BA7" w:rsidRPr="00455BA7" w:rsidRDefault="00455BA7" w:rsidP="00455BA7">
      <w:pPr>
        <w:autoSpaceDE w:val="0"/>
        <w:autoSpaceDN w:val="0"/>
        <w:adjustRightInd w:val="0"/>
        <w:jc w:val="both"/>
        <w:rPr>
          <w:sz w:val="28"/>
          <w:szCs w:val="28"/>
        </w:rPr>
      </w:pPr>
      <w:r w:rsidRPr="00455BA7">
        <w:rPr>
          <w:sz w:val="28"/>
          <w:szCs w:val="28"/>
          <w:u w:val="single"/>
        </w:rPr>
        <w:t>ресурсов,</w:t>
      </w:r>
      <w:r w:rsidRPr="00455BA7">
        <w:rPr>
          <w:sz w:val="28"/>
          <w:szCs w:val="28"/>
        </w:rPr>
        <w:t xml:space="preserve">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8383EFD" w14:textId="77777777" w:rsidR="00455BA7" w:rsidRPr="00455BA7" w:rsidRDefault="00455BA7" w:rsidP="00455BA7">
      <w:pPr>
        <w:autoSpaceDE w:val="0"/>
        <w:autoSpaceDN w:val="0"/>
        <w:adjustRightInd w:val="0"/>
        <w:jc w:val="both"/>
        <w:rPr>
          <w:sz w:val="28"/>
          <w:szCs w:val="28"/>
        </w:rPr>
      </w:pPr>
    </w:p>
    <w:p w14:paraId="50D570F0" w14:textId="51F0A5B1" w:rsidR="00455BA7" w:rsidRPr="00455BA7" w:rsidRDefault="00455BA7" w:rsidP="00455BA7">
      <w:pPr>
        <w:autoSpaceDE w:val="0"/>
        <w:autoSpaceDN w:val="0"/>
        <w:adjustRightInd w:val="0"/>
        <w:jc w:val="center"/>
        <w:rPr>
          <w:sz w:val="28"/>
          <w:szCs w:val="28"/>
        </w:rPr>
      </w:pPr>
      <w:r w:rsidRPr="00455BA7">
        <w:rPr>
          <w:noProof/>
          <w:position w:val="-12"/>
          <w:sz w:val="28"/>
          <w:szCs w:val="28"/>
        </w:rPr>
        <w:drawing>
          <wp:inline distT="0" distB="0" distL="0" distR="0" wp14:anchorId="52A2B9E1" wp14:editId="12B557A9">
            <wp:extent cx="3076575" cy="333375"/>
            <wp:effectExtent l="0" t="0" r="9525" b="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275A78C9" w14:textId="77777777" w:rsidR="00455BA7" w:rsidRPr="00455BA7" w:rsidRDefault="00455BA7" w:rsidP="00455BA7">
      <w:pPr>
        <w:autoSpaceDE w:val="0"/>
        <w:autoSpaceDN w:val="0"/>
        <w:adjustRightInd w:val="0"/>
        <w:jc w:val="both"/>
        <w:rPr>
          <w:sz w:val="28"/>
          <w:szCs w:val="28"/>
        </w:rPr>
      </w:pPr>
    </w:p>
    <w:p w14:paraId="54D88971" w14:textId="32E2818D" w:rsidR="00455BA7" w:rsidRPr="00455BA7" w:rsidRDefault="00455BA7" w:rsidP="00455BA7">
      <w:pPr>
        <w:autoSpaceDE w:val="0"/>
        <w:autoSpaceDN w:val="0"/>
        <w:adjustRightInd w:val="0"/>
        <w:jc w:val="center"/>
        <w:rPr>
          <w:sz w:val="28"/>
          <w:szCs w:val="28"/>
        </w:rPr>
      </w:pPr>
      <w:r w:rsidRPr="00455BA7">
        <w:rPr>
          <w:noProof/>
          <w:position w:val="-15"/>
          <w:sz w:val="28"/>
          <w:szCs w:val="28"/>
        </w:rPr>
        <w:drawing>
          <wp:inline distT="0" distB="0" distL="0" distR="0" wp14:anchorId="47C1BD10" wp14:editId="0E32187F">
            <wp:extent cx="2638425" cy="371475"/>
            <wp:effectExtent l="0" t="0" r="9525" b="0"/>
            <wp:docPr id="2283"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121D8666" w14:textId="77777777" w:rsidR="00455BA7" w:rsidRPr="00455BA7" w:rsidRDefault="00455BA7" w:rsidP="00455BA7">
      <w:pPr>
        <w:autoSpaceDE w:val="0"/>
        <w:autoSpaceDN w:val="0"/>
        <w:adjustRightInd w:val="0"/>
        <w:jc w:val="both"/>
        <w:rPr>
          <w:color w:val="FF0000"/>
          <w:sz w:val="28"/>
          <w:szCs w:val="28"/>
        </w:rPr>
      </w:pPr>
    </w:p>
    <w:p w14:paraId="11B9C270"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1E64EBD3"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i0 - первый год текущего долгосрочного периода регулирования;</w:t>
      </w:r>
    </w:p>
    <w:p w14:paraId="20B7CCC7" w14:textId="57981AE0"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6E7EDDDC" wp14:editId="34E88737">
            <wp:extent cx="476250" cy="333375"/>
            <wp:effectExtent l="0" t="0" r="0" b="0"/>
            <wp:docPr id="2282"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55BA7">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637C0F0"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ОР</w:t>
      </w:r>
      <w:r w:rsidRPr="00455BA7">
        <w:rPr>
          <w:sz w:val="28"/>
          <w:szCs w:val="28"/>
          <w:vertAlign w:val="subscript"/>
        </w:rPr>
        <w:t>i0</w:t>
      </w:r>
      <w:r w:rsidRPr="00455BA7">
        <w:rPr>
          <w:sz w:val="28"/>
          <w:szCs w:val="28"/>
        </w:rPr>
        <w:t xml:space="preserve"> - базовый уровень операционных расходов, установленный на долгосрочный период регулирования в соответствии с </w:t>
      </w:r>
      <w:hyperlink r:id="rId423" w:history="1">
        <w:r w:rsidRPr="00455BA7">
          <w:rPr>
            <w:sz w:val="28"/>
            <w:szCs w:val="28"/>
          </w:rPr>
          <w:t>пунктом 45</w:t>
        </w:r>
      </w:hyperlink>
      <w:r w:rsidRPr="00455BA7">
        <w:rPr>
          <w:sz w:val="28"/>
          <w:szCs w:val="28"/>
        </w:rPr>
        <w:t xml:space="preserve"> Методических указаний, тыс. руб.;</w:t>
      </w:r>
    </w:p>
    <w:p w14:paraId="63F19E70"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ИЭР - индекс эффективности операционных расходов, установленный на j-й год и выраженный в процентах;</w:t>
      </w:r>
    </w:p>
    <w:p w14:paraId="47581411" w14:textId="4EAD7D5E"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141232F7" wp14:editId="6CDF542F">
            <wp:extent cx="676275" cy="352425"/>
            <wp:effectExtent l="0" t="0" r="0" b="0"/>
            <wp:docPr id="2281"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455BA7">
        <w:rPr>
          <w:sz w:val="28"/>
          <w:szCs w:val="28"/>
        </w:rPr>
        <w:t xml:space="preserve"> - скорректированный прогнозный индекс изменения потребительских цен в j-м году;</w:t>
      </w:r>
    </w:p>
    <w:p w14:paraId="1906A0CD" w14:textId="740B44C8"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1939F2E4" wp14:editId="37633594">
            <wp:extent cx="657225" cy="352425"/>
            <wp:effectExtent l="0" t="0" r="0" b="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455BA7">
        <w:rPr>
          <w:sz w:val="28"/>
          <w:szCs w:val="28"/>
        </w:rPr>
        <w:t xml:space="preserve"> - скорректированный прогнозный индекс изменения количества активов в j-м году, рассчитываемый в соответствии с </w:t>
      </w:r>
      <w:hyperlink r:id="rId424" w:history="1">
        <w:r w:rsidRPr="00455BA7">
          <w:rPr>
            <w:sz w:val="28"/>
            <w:szCs w:val="28"/>
          </w:rPr>
          <w:t>формулой 8.1</w:t>
        </w:r>
      </w:hyperlink>
      <w:r w:rsidRPr="00455BA7">
        <w:rPr>
          <w:sz w:val="28"/>
          <w:szCs w:val="28"/>
        </w:rPr>
        <w:t xml:space="preserve"> Методических указаний;</w:t>
      </w:r>
    </w:p>
    <w:p w14:paraId="2E539D09" w14:textId="03E01F6F"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F27E167" wp14:editId="7F5F3E25">
            <wp:extent cx="533400" cy="333375"/>
            <wp:effectExtent l="0" t="0" r="0" b="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55BA7">
        <w:rPr>
          <w:sz w:val="28"/>
          <w:szCs w:val="28"/>
        </w:rPr>
        <w:t xml:space="preserve"> - удельное потребление электрической энергии в i-м году, установленное на соответствующий год, тыс. кВтч/куб. м;</w:t>
      </w:r>
    </w:p>
    <w:p w14:paraId="58BC1D76" w14:textId="4D6F1C06"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17FF1EB0" wp14:editId="3ACC5F41">
            <wp:extent cx="352425" cy="333375"/>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455BA7">
        <w:rPr>
          <w:sz w:val="28"/>
          <w:szCs w:val="28"/>
        </w:rPr>
        <w:t xml:space="preserve"> - скорректированный объем поданной воды (принятых сточных вод) в i-м году, тыс. куб. м;</w:t>
      </w:r>
    </w:p>
    <w:p w14:paraId="43C324BD" w14:textId="7A207DE9"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3148F97D" wp14:editId="7EB17D4A">
            <wp:extent cx="495300" cy="333375"/>
            <wp:effectExtent l="0" t="0" r="0" b="0"/>
            <wp:docPr id="2277" name="Рисунок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55BA7">
        <w:rPr>
          <w:sz w:val="28"/>
          <w:szCs w:val="28"/>
        </w:rPr>
        <w:t xml:space="preserve"> - скорректированная цена на электрическую энергию, определяемая в i-м году, руб./кВт час;</w:t>
      </w:r>
    </w:p>
    <w:p w14:paraId="30653D94" w14:textId="3759577C"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5798090D" wp14:editId="2543DBF0">
            <wp:extent cx="333375" cy="352425"/>
            <wp:effectExtent l="0" t="0" r="0" b="0"/>
            <wp:docPr id="2276" name="Рисунок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455BA7">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6F82537" w14:textId="39E54B6F"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lastRenderedPageBreak/>
        <w:drawing>
          <wp:inline distT="0" distB="0" distL="0" distR="0" wp14:anchorId="7EA00CFD" wp14:editId="3B8A0B6E">
            <wp:extent cx="495300" cy="352425"/>
            <wp:effectExtent l="0" t="0" r="0" b="0"/>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455BA7">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68B88FA3" w14:textId="77777777" w:rsidR="00455BA7" w:rsidRPr="00455BA7" w:rsidRDefault="00455BA7" w:rsidP="00455BA7">
      <w:pPr>
        <w:autoSpaceDE w:val="0"/>
        <w:autoSpaceDN w:val="0"/>
        <w:adjustRightInd w:val="0"/>
        <w:jc w:val="both"/>
        <w:rPr>
          <w:sz w:val="28"/>
          <w:szCs w:val="28"/>
        </w:rPr>
      </w:pPr>
    </w:p>
    <w:p w14:paraId="0B6B4632" w14:textId="7225BD5F" w:rsidR="00455BA7" w:rsidRPr="00455BA7" w:rsidRDefault="00455BA7" w:rsidP="00455BA7">
      <w:pPr>
        <w:autoSpaceDE w:val="0"/>
        <w:autoSpaceDN w:val="0"/>
        <w:adjustRightInd w:val="0"/>
        <w:jc w:val="center"/>
        <w:rPr>
          <w:sz w:val="28"/>
          <w:szCs w:val="28"/>
        </w:rPr>
      </w:pPr>
      <w:r w:rsidRPr="00455BA7">
        <w:rPr>
          <w:noProof/>
          <w:position w:val="-33"/>
          <w:sz w:val="28"/>
          <w:szCs w:val="28"/>
        </w:rPr>
        <w:drawing>
          <wp:inline distT="0" distB="0" distL="0" distR="0" wp14:anchorId="5D1F3ADF" wp14:editId="7BAB3539">
            <wp:extent cx="5939790" cy="599440"/>
            <wp:effectExtent l="0" t="0" r="3810" b="0"/>
            <wp:docPr id="2274"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2D70A7CF" w14:textId="77777777" w:rsidR="00455BA7" w:rsidRPr="00455BA7" w:rsidRDefault="00455BA7" w:rsidP="00455BA7">
      <w:pPr>
        <w:autoSpaceDE w:val="0"/>
        <w:autoSpaceDN w:val="0"/>
        <w:adjustRightInd w:val="0"/>
        <w:jc w:val="both"/>
        <w:rPr>
          <w:color w:val="FF0000"/>
          <w:sz w:val="28"/>
          <w:szCs w:val="28"/>
        </w:rPr>
      </w:pPr>
    </w:p>
    <w:p w14:paraId="55E27A27" w14:textId="77777777" w:rsidR="00455BA7" w:rsidRPr="00455BA7" w:rsidRDefault="00455BA7" w:rsidP="00455BA7">
      <w:pPr>
        <w:autoSpaceDE w:val="0"/>
        <w:autoSpaceDN w:val="0"/>
        <w:adjustRightInd w:val="0"/>
        <w:jc w:val="both"/>
        <w:rPr>
          <w:sz w:val="28"/>
          <w:szCs w:val="28"/>
        </w:rPr>
      </w:pPr>
      <w:r w:rsidRPr="00455BA7">
        <w:rPr>
          <w:sz w:val="28"/>
          <w:szCs w:val="28"/>
        </w:rPr>
        <w:t>i-м году;</w:t>
      </w:r>
    </w:p>
    <w:p w14:paraId="6C750EB8" w14:textId="77777777" w:rsidR="00455BA7" w:rsidRPr="00455BA7" w:rsidRDefault="00455BA7" w:rsidP="00455BA7">
      <w:pPr>
        <w:autoSpaceDE w:val="0"/>
        <w:autoSpaceDN w:val="0"/>
        <w:adjustRightInd w:val="0"/>
        <w:jc w:val="both"/>
        <w:rPr>
          <w:sz w:val="28"/>
          <w:szCs w:val="28"/>
        </w:rPr>
      </w:pPr>
    </w:p>
    <w:p w14:paraId="61C29FE7" w14:textId="64A347E9" w:rsidR="00455BA7" w:rsidRPr="00455BA7" w:rsidRDefault="00455BA7" w:rsidP="00455BA7">
      <w:pPr>
        <w:autoSpaceDE w:val="0"/>
        <w:autoSpaceDN w:val="0"/>
        <w:adjustRightInd w:val="0"/>
        <w:jc w:val="center"/>
        <w:rPr>
          <w:sz w:val="28"/>
          <w:szCs w:val="28"/>
        </w:rPr>
      </w:pPr>
      <w:r w:rsidRPr="00455BA7">
        <w:rPr>
          <w:noProof/>
          <w:position w:val="-12"/>
          <w:sz w:val="28"/>
          <w:szCs w:val="28"/>
        </w:rPr>
        <w:drawing>
          <wp:inline distT="0" distB="0" distL="0" distR="0" wp14:anchorId="12226BAF" wp14:editId="4861A27C">
            <wp:extent cx="2486025" cy="333375"/>
            <wp:effectExtent l="0" t="0" r="0" b="0"/>
            <wp:docPr id="2273" name="Рисунок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027D52E3" w14:textId="77777777" w:rsidR="00455BA7" w:rsidRPr="00455BA7" w:rsidRDefault="00455BA7" w:rsidP="00455BA7">
      <w:pPr>
        <w:autoSpaceDE w:val="0"/>
        <w:autoSpaceDN w:val="0"/>
        <w:adjustRightInd w:val="0"/>
        <w:jc w:val="both"/>
        <w:rPr>
          <w:sz w:val="28"/>
          <w:szCs w:val="28"/>
        </w:rPr>
      </w:pPr>
    </w:p>
    <w:p w14:paraId="1CE18C82" w14:textId="6DBB8D0B" w:rsidR="00455BA7" w:rsidRPr="00455BA7" w:rsidRDefault="00455BA7" w:rsidP="00455BA7">
      <w:pPr>
        <w:autoSpaceDE w:val="0"/>
        <w:autoSpaceDN w:val="0"/>
        <w:adjustRightInd w:val="0"/>
        <w:jc w:val="center"/>
        <w:rPr>
          <w:sz w:val="28"/>
          <w:szCs w:val="28"/>
        </w:rPr>
      </w:pPr>
      <w:r w:rsidRPr="00455BA7">
        <w:rPr>
          <w:noProof/>
          <w:position w:val="-12"/>
          <w:sz w:val="28"/>
          <w:szCs w:val="28"/>
        </w:rPr>
        <w:drawing>
          <wp:inline distT="0" distB="0" distL="0" distR="0" wp14:anchorId="4D89D6EA" wp14:editId="3EC6DA90">
            <wp:extent cx="3467100" cy="333375"/>
            <wp:effectExtent l="0" t="0" r="0" b="0"/>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13D819FE" w14:textId="77777777" w:rsidR="00455BA7" w:rsidRPr="00455BA7" w:rsidRDefault="00455BA7" w:rsidP="00455BA7">
      <w:pPr>
        <w:autoSpaceDE w:val="0"/>
        <w:autoSpaceDN w:val="0"/>
        <w:adjustRightInd w:val="0"/>
        <w:jc w:val="both"/>
        <w:rPr>
          <w:sz w:val="28"/>
          <w:szCs w:val="28"/>
        </w:rPr>
      </w:pPr>
    </w:p>
    <w:p w14:paraId="6469E9AE" w14:textId="67A13E33" w:rsidR="00455BA7" w:rsidRPr="00455BA7" w:rsidRDefault="00455BA7" w:rsidP="00455BA7">
      <w:pPr>
        <w:autoSpaceDE w:val="0"/>
        <w:autoSpaceDN w:val="0"/>
        <w:adjustRightInd w:val="0"/>
        <w:jc w:val="center"/>
        <w:rPr>
          <w:sz w:val="28"/>
          <w:szCs w:val="28"/>
        </w:rPr>
      </w:pPr>
      <w:r w:rsidRPr="00455BA7">
        <w:rPr>
          <w:noProof/>
          <w:position w:val="-15"/>
          <w:sz w:val="28"/>
          <w:szCs w:val="28"/>
        </w:rPr>
        <w:drawing>
          <wp:inline distT="0" distB="0" distL="0" distR="0" wp14:anchorId="3C06ADA5" wp14:editId="14BE67CF">
            <wp:extent cx="2914650" cy="371475"/>
            <wp:effectExtent l="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4E36B232" w14:textId="77777777" w:rsidR="00455BA7" w:rsidRPr="00455BA7" w:rsidRDefault="00455BA7" w:rsidP="00455BA7">
      <w:pPr>
        <w:autoSpaceDE w:val="0"/>
        <w:autoSpaceDN w:val="0"/>
        <w:adjustRightInd w:val="0"/>
        <w:jc w:val="both"/>
        <w:rPr>
          <w:sz w:val="28"/>
          <w:szCs w:val="28"/>
        </w:rPr>
      </w:pPr>
    </w:p>
    <w:p w14:paraId="235EF6EA" w14:textId="33225724" w:rsidR="00455BA7" w:rsidRPr="00455BA7" w:rsidRDefault="00455BA7" w:rsidP="00455BA7">
      <w:pPr>
        <w:autoSpaceDE w:val="0"/>
        <w:autoSpaceDN w:val="0"/>
        <w:adjustRightInd w:val="0"/>
        <w:jc w:val="center"/>
        <w:rPr>
          <w:sz w:val="28"/>
          <w:szCs w:val="28"/>
        </w:rPr>
      </w:pPr>
      <w:r w:rsidRPr="00455BA7">
        <w:rPr>
          <w:noProof/>
          <w:position w:val="-14"/>
          <w:sz w:val="28"/>
          <w:szCs w:val="28"/>
        </w:rPr>
        <w:drawing>
          <wp:inline distT="0" distB="0" distL="0" distR="0" wp14:anchorId="6740563A" wp14:editId="764AEAE5">
            <wp:extent cx="5391150" cy="352425"/>
            <wp:effectExtent l="0" t="0" r="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0D33452E" w14:textId="77777777" w:rsidR="00455BA7" w:rsidRPr="00455BA7" w:rsidRDefault="00455BA7" w:rsidP="00455BA7">
      <w:pPr>
        <w:autoSpaceDE w:val="0"/>
        <w:autoSpaceDN w:val="0"/>
        <w:adjustRightInd w:val="0"/>
        <w:jc w:val="both"/>
        <w:rPr>
          <w:sz w:val="28"/>
          <w:szCs w:val="28"/>
        </w:rPr>
      </w:pPr>
    </w:p>
    <w:p w14:paraId="02F1A4D8"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0B4DAF9D"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;i0 - первый год текущего долгосрочного периода регулирования;</w:t>
      </w:r>
    </w:p>
    <w:p w14:paraId="3E56D5E8" w14:textId="30AF8CDF"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2A38CD42" wp14:editId="06817D46">
            <wp:extent cx="476250" cy="333375"/>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55BA7">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2458F4C6" w14:textId="219DAE31"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60271CD0" wp14:editId="2C82665C">
            <wp:extent cx="447675" cy="323850"/>
            <wp:effectExtent l="0" t="0" r="9525"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55BA7">
        <w:rPr>
          <w:sz w:val="28"/>
          <w:szCs w:val="28"/>
        </w:rPr>
        <w:t xml:space="preserve"> - базовый уровень операционных расходов, установленный на долгосрочный период регулирования в соответствии с </w:t>
      </w:r>
      <w:hyperlink r:id="rId425" w:history="1">
        <w:r w:rsidRPr="00455BA7">
          <w:rPr>
            <w:sz w:val="28"/>
            <w:szCs w:val="28"/>
          </w:rPr>
          <w:t>пунктом 45</w:t>
        </w:r>
      </w:hyperlink>
      <w:r w:rsidRPr="00455BA7">
        <w:rPr>
          <w:sz w:val="28"/>
          <w:szCs w:val="28"/>
        </w:rPr>
        <w:t xml:space="preserve"> Методических указаний, тыс. руб.;</w:t>
      </w:r>
    </w:p>
    <w:p w14:paraId="03B30FC6" w14:textId="4C4140D6"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7894E79" wp14:editId="314F5A20">
            <wp:extent cx="552450" cy="333375"/>
            <wp:effectExtent l="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455BA7">
        <w:rPr>
          <w:sz w:val="28"/>
          <w:szCs w:val="28"/>
        </w:rPr>
        <w:t xml:space="preserve"> - индекс эффективности операционных расходов, установленный на j-й год и выраженный в процентах;</w:t>
      </w:r>
    </w:p>
    <w:p w14:paraId="0770C91E" w14:textId="27366AD0"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49945BE9" wp14:editId="224AB60A">
            <wp:extent cx="628650" cy="352425"/>
            <wp:effectExtent l="0" t="0" r="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455BA7">
        <w:rPr>
          <w:sz w:val="28"/>
          <w:szCs w:val="28"/>
        </w:rPr>
        <w:t xml:space="preserve"> - фактический индекс изменения потребительских цен в j-м году;</w:t>
      </w:r>
    </w:p>
    <w:p w14:paraId="0CE0417E" w14:textId="2DFB484E"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5B96DF52" wp14:editId="531D816E">
            <wp:extent cx="600075" cy="352425"/>
            <wp:effectExtent l="0" t="0" r="9525"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455BA7">
        <w:rPr>
          <w:sz w:val="28"/>
          <w:szCs w:val="28"/>
        </w:rPr>
        <w:t xml:space="preserve"> - фактический индекс изменения количества активов в (j)-м году, рассчитываемый в соответствии с </w:t>
      </w:r>
      <w:hyperlink r:id="rId426" w:history="1">
        <w:r w:rsidRPr="00455BA7">
          <w:rPr>
            <w:sz w:val="28"/>
            <w:szCs w:val="28"/>
          </w:rPr>
          <w:t>формулой 8.1</w:t>
        </w:r>
      </w:hyperlink>
      <w:r w:rsidRPr="00455BA7">
        <w:rPr>
          <w:sz w:val="28"/>
          <w:szCs w:val="28"/>
        </w:rPr>
        <w:t xml:space="preserve"> Методических указаний;</w:t>
      </w:r>
    </w:p>
    <w:p w14:paraId="123D3E17" w14:textId="41AFEFA4"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lastRenderedPageBreak/>
        <w:drawing>
          <wp:inline distT="0" distB="0" distL="0" distR="0" wp14:anchorId="46023949" wp14:editId="68E8AFDF">
            <wp:extent cx="514350" cy="333375"/>
            <wp:effectExtent l="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55BA7">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5283BE7D" w14:textId="0136B477"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E5C7FF5" wp14:editId="22F08BFA">
            <wp:extent cx="533400" cy="333375"/>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55BA7">
        <w:rPr>
          <w:sz w:val="28"/>
          <w:szCs w:val="28"/>
        </w:rPr>
        <w:t xml:space="preserve"> - удельное потребление электрической энергии в (i-2)-м году, установленное на соответствующий год, тыс. кВтч/куб. м;</w:t>
      </w:r>
    </w:p>
    <w:p w14:paraId="232F9BDA" w14:textId="7CC60A5C"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1DA5BD10" wp14:editId="03F22D71">
            <wp:extent cx="371475" cy="333375"/>
            <wp:effectExtent l="0" t="0" r="9525"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455BA7">
        <w:rPr>
          <w:sz w:val="28"/>
          <w:szCs w:val="28"/>
        </w:rPr>
        <w:t xml:space="preserve"> - фактический объем поданной воды (принятых сточных вод) в i-2 году, тыс. куб. м;</w:t>
      </w:r>
    </w:p>
    <w:p w14:paraId="747AB6E2" w14:textId="45A9E8C0"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7A52C73B" wp14:editId="4CD294F9">
            <wp:extent cx="742950" cy="333375"/>
            <wp:effectExtent l="0" t="0" r="0" b="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455BA7">
        <w:rPr>
          <w:sz w:val="28"/>
          <w:szCs w:val="28"/>
        </w:rPr>
        <w:t xml:space="preserve"> - фактическая (расчетная) цена на электрическую энергию,</w:t>
      </w:r>
      <w:r w:rsidRPr="00455BA7">
        <w:rPr>
          <w:color w:val="FF0000"/>
          <w:sz w:val="28"/>
          <w:szCs w:val="28"/>
        </w:rPr>
        <w:t xml:space="preserve"> </w:t>
      </w:r>
      <w:r w:rsidRPr="00455BA7">
        <w:rPr>
          <w:sz w:val="28"/>
          <w:szCs w:val="28"/>
        </w:rPr>
        <w:t>определяемая в i-2 году, руб./кВт час;</w:t>
      </w:r>
    </w:p>
    <w:p w14:paraId="22C70140" w14:textId="1CF1D181"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4B21A05" wp14:editId="17C9348D">
            <wp:extent cx="495300" cy="333375"/>
            <wp:effectExtent l="0" t="0" r="0"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55BA7">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4787C58C" w14:textId="78A3CCA8"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4F9D07C2" wp14:editId="7F659F78">
            <wp:extent cx="447675" cy="352425"/>
            <wp:effectExtent l="0" t="0" r="9525"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455BA7">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3EB268C5" w14:textId="36EC8192" w:rsidR="00455BA7" w:rsidRPr="00455BA7" w:rsidRDefault="00455BA7" w:rsidP="00455BA7">
      <w:pPr>
        <w:autoSpaceDE w:val="0"/>
        <w:autoSpaceDN w:val="0"/>
        <w:adjustRightInd w:val="0"/>
        <w:spacing w:before="280"/>
        <w:ind w:firstLine="540"/>
        <w:jc w:val="both"/>
        <w:rPr>
          <w:sz w:val="28"/>
          <w:szCs w:val="28"/>
        </w:rPr>
      </w:pPr>
      <w:r w:rsidRPr="00455BA7">
        <w:rPr>
          <w:noProof/>
          <w:position w:val="-14"/>
          <w:sz w:val="28"/>
          <w:szCs w:val="28"/>
        </w:rPr>
        <w:drawing>
          <wp:inline distT="0" distB="0" distL="0" distR="0" wp14:anchorId="563F846D" wp14:editId="259A9901">
            <wp:extent cx="628650" cy="352425"/>
            <wp:effectExtent l="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455BA7">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5D6A3065" w14:textId="5DB9658F"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DC83977" wp14:editId="5B5B6EE0">
            <wp:extent cx="495300" cy="333375"/>
            <wp:effectExtent l="0" t="0" r="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55BA7">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DCF82EF" w14:textId="190D78A6"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65516B56" wp14:editId="25250A6B">
            <wp:extent cx="495300" cy="323850"/>
            <wp:effectExtent l="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455BA7">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427" w:history="1">
        <w:r w:rsidRPr="00455BA7">
          <w:rPr>
            <w:sz w:val="28"/>
            <w:szCs w:val="28"/>
          </w:rPr>
          <w:t>пунктом 56</w:t>
        </w:r>
      </w:hyperlink>
      <w:r w:rsidRPr="00455BA7">
        <w:rPr>
          <w:sz w:val="28"/>
          <w:szCs w:val="28"/>
        </w:rPr>
        <w:t xml:space="preserve"> Методических указаний, тыс. руб.</w:t>
      </w:r>
    </w:p>
    <w:p w14:paraId="2CDEE869"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lastRenderedPageBreak/>
        <w:t>При определении фактических расходов учитываются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общий объем воды, в отношении которой, осуществляется водоподготовка, и (или) на общий объем транспортируемой питьевой воды (общий объем сточных вод, подвергающихся очистке, и (или) общий объем транспортируемых сточных вод), и объема используемой мощности, а также исходя из фактических цен (тарифов) на электрическую энергию (мощность).</w:t>
      </w:r>
    </w:p>
    <w:p w14:paraId="7E86D8F6" w14:textId="77777777" w:rsidR="00455BA7" w:rsidRPr="00455BA7" w:rsidRDefault="00455BA7" w:rsidP="00455BA7">
      <w:pPr>
        <w:autoSpaceDE w:val="0"/>
        <w:autoSpaceDN w:val="0"/>
        <w:adjustRightInd w:val="0"/>
        <w:jc w:val="both"/>
        <w:rPr>
          <w:sz w:val="28"/>
          <w:szCs w:val="28"/>
        </w:rPr>
      </w:pPr>
      <w:r w:rsidRPr="00455BA7">
        <w:rPr>
          <w:sz w:val="28"/>
          <w:szCs w:val="28"/>
        </w:rPr>
        <w:t xml:space="preserve">(абзац введен </w:t>
      </w:r>
      <w:hyperlink r:id="rId428" w:history="1">
        <w:r w:rsidRPr="00455BA7">
          <w:rPr>
            <w:sz w:val="28"/>
            <w:szCs w:val="28"/>
          </w:rPr>
          <w:t>Приказом</w:t>
        </w:r>
      </w:hyperlink>
      <w:r w:rsidRPr="00455BA7">
        <w:rPr>
          <w:sz w:val="28"/>
          <w:szCs w:val="28"/>
        </w:rPr>
        <w:t xml:space="preserve"> ФАС России от 08.10.2020 № 976/20).</w:t>
      </w:r>
    </w:p>
    <w:p w14:paraId="163E46E3" w14:textId="77777777" w:rsidR="00455BA7" w:rsidRPr="00455BA7" w:rsidRDefault="00455BA7" w:rsidP="00455BA7">
      <w:pPr>
        <w:autoSpaceDE w:val="0"/>
        <w:autoSpaceDN w:val="0"/>
        <w:adjustRightInd w:val="0"/>
        <w:ind w:firstLine="540"/>
        <w:jc w:val="both"/>
        <w:outlineLvl w:val="0"/>
        <w:rPr>
          <w:color w:val="FF0000"/>
          <w:sz w:val="28"/>
          <w:szCs w:val="28"/>
        </w:rPr>
      </w:pPr>
      <w:r w:rsidRPr="00455BA7">
        <w:rPr>
          <w:color w:val="FF0000"/>
          <w:sz w:val="28"/>
          <w:szCs w:val="28"/>
        </w:rPr>
        <w:t xml:space="preserve"> </w:t>
      </w:r>
    </w:p>
    <w:p w14:paraId="6E322D22" w14:textId="77777777" w:rsidR="00455BA7" w:rsidRPr="00455BA7" w:rsidRDefault="00455BA7" w:rsidP="00455BA7">
      <w:pPr>
        <w:autoSpaceDE w:val="0"/>
        <w:autoSpaceDN w:val="0"/>
        <w:adjustRightInd w:val="0"/>
        <w:ind w:firstLine="540"/>
        <w:jc w:val="both"/>
        <w:outlineLvl w:val="0"/>
        <w:rPr>
          <w:sz w:val="28"/>
          <w:szCs w:val="28"/>
        </w:rPr>
      </w:pPr>
      <w:r w:rsidRPr="00455BA7">
        <w:rPr>
          <w:sz w:val="28"/>
          <w:szCs w:val="28"/>
        </w:rPr>
        <w:t xml:space="preserve">Выполненный специалистом РЭК расчет размера корректировки необходимой валовой выручки </w:t>
      </w:r>
      <w:r w:rsidRPr="00455BA7">
        <w:rPr>
          <w:b/>
          <w:i/>
          <w:sz w:val="28"/>
          <w:szCs w:val="28"/>
        </w:rPr>
        <w:t xml:space="preserve">∆ НВВ </w:t>
      </w:r>
      <w:r w:rsidRPr="00455BA7">
        <w:rPr>
          <w:b/>
          <w:i/>
          <w:sz w:val="28"/>
          <w:szCs w:val="28"/>
          <w:vertAlign w:val="superscript"/>
        </w:rPr>
        <w:t>к.</w:t>
      </w:r>
      <w:r w:rsidRPr="00455BA7">
        <w:rPr>
          <w:b/>
          <w:i/>
          <w:sz w:val="28"/>
          <w:szCs w:val="28"/>
        </w:rPr>
        <w:t xml:space="preserve"> </w:t>
      </w:r>
      <w:r w:rsidRPr="00455BA7">
        <w:rPr>
          <w:b/>
          <w:i/>
          <w:sz w:val="28"/>
          <w:szCs w:val="28"/>
          <w:vertAlign w:val="subscript"/>
        </w:rPr>
        <w:t>2020</w:t>
      </w:r>
      <w:r w:rsidRPr="00455BA7">
        <w:rPr>
          <w:sz w:val="28"/>
          <w:szCs w:val="28"/>
        </w:rPr>
        <w:t xml:space="preserve">, </w:t>
      </w:r>
      <w:r w:rsidRPr="00455BA7">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на водоотведение на 2020 г.                          (с обоснованием принятых отклонений по каждой статье затрат), приведен    в </w:t>
      </w:r>
      <w:r w:rsidRPr="00455BA7">
        <w:rPr>
          <w:b/>
          <w:sz w:val="28"/>
          <w:szCs w:val="28"/>
          <w:u w:val="single"/>
        </w:rPr>
        <w:t>Приложении 4</w:t>
      </w:r>
      <w:r w:rsidRPr="00455BA7">
        <w:rPr>
          <w:sz w:val="28"/>
          <w:szCs w:val="28"/>
          <w:u w:val="single"/>
        </w:rPr>
        <w:t xml:space="preserve"> к настоящему Экспертному заключению.</w:t>
      </w:r>
    </w:p>
    <w:p w14:paraId="15FA53CF" w14:textId="0E8D4E0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Фактическая величина необходимой валовой выручки по водоотведению в 2020-м году</w:t>
      </w:r>
      <w:r w:rsidRPr="00455BA7">
        <w:rPr>
          <w:position w:val="-12"/>
          <w:sz w:val="28"/>
          <w:szCs w:val="28"/>
        </w:rPr>
        <w:t xml:space="preserve"> </w:t>
      </w:r>
      <w:r w:rsidRPr="00455BA7">
        <w:rPr>
          <w:noProof/>
          <w:position w:val="-12"/>
          <w:sz w:val="28"/>
          <w:szCs w:val="28"/>
        </w:rPr>
        <w:drawing>
          <wp:inline distT="0" distB="0" distL="0" distR="0" wp14:anchorId="7F8FABAA" wp14:editId="2971D1E0">
            <wp:extent cx="695325" cy="333375"/>
            <wp:effectExtent l="0" t="0" r="9525"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55BA7">
        <w:rPr>
          <w:sz w:val="28"/>
          <w:szCs w:val="28"/>
        </w:rPr>
        <w:t xml:space="preserve">, определенная на основе фактических значений параметров расчета тарифов взамен прогнозных, в том числе с учетом фактического объема полезного отпуска услуг водоотведения, составила </w:t>
      </w:r>
      <w:r w:rsidRPr="00455BA7">
        <w:rPr>
          <w:b/>
          <w:i/>
          <w:sz w:val="28"/>
          <w:szCs w:val="28"/>
        </w:rPr>
        <w:t>119608,33</w:t>
      </w:r>
      <w:r w:rsidRPr="00455BA7">
        <w:rPr>
          <w:sz w:val="28"/>
          <w:szCs w:val="28"/>
        </w:rPr>
        <w:t xml:space="preserve"> тыс. руб.</w:t>
      </w:r>
    </w:p>
    <w:p w14:paraId="3F6DF9C0" w14:textId="104729E3"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 xml:space="preserve">Выручка от реализации  услуги  водоотведения </w:t>
      </w:r>
      <w:r w:rsidRPr="00455BA7">
        <w:rPr>
          <w:noProof/>
          <w:position w:val="-12"/>
          <w:sz w:val="28"/>
          <w:szCs w:val="28"/>
        </w:rPr>
        <w:drawing>
          <wp:inline distT="0" distB="0" distL="0" distR="0" wp14:anchorId="45B98867" wp14:editId="45776414">
            <wp:extent cx="514350" cy="333375"/>
            <wp:effectExtent l="0" t="0" r="0"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55BA7">
        <w:rPr>
          <w:position w:val="-12"/>
          <w:sz w:val="28"/>
          <w:szCs w:val="28"/>
        </w:rPr>
        <w:t xml:space="preserve">                                    </w:t>
      </w:r>
      <w:r w:rsidRPr="00455BA7">
        <w:rPr>
          <w:sz w:val="28"/>
          <w:szCs w:val="28"/>
        </w:rPr>
        <w:t xml:space="preserve">в 2020-м году, определенная исходя из фактического объема полезного отпуска услуги водоотведения в 2020-м году и тарифов на водоотведение, установленных на 2020-й год (без учета уровня собираемости платежей), составила </w:t>
      </w:r>
      <w:r w:rsidRPr="00455BA7">
        <w:rPr>
          <w:b/>
          <w:i/>
          <w:sz w:val="28"/>
          <w:szCs w:val="28"/>
        </w:rPr>
        <w:t>130955,58</w:t>
      </w:r>
      <w:r w:rsidRPr="00455BA7">
        <w:rPr>
          <w:sz w:val="28"/>
          <w:szCs w:val="28"/>
        </w:rPr>
        <w:t xml:space="preserve"> тыс. руб.</w:t>
      </w:r>
    </w:p>
    <w:p w14:paraId="79131483" w14:textId="77777777" w:rsidR="00455BA7" w:rsidRPr="00455BA7" w:rsidRDefault="00455BA7" w:rsidP="00455BA7">
      <w:pPr>
        <w:autoSpaceDE w:val="0"/>
        <w:autoSpaceDN w:val="0"/>
        <w:adjustRightInd w:val="0"/>
        <w:spacing w:before="280"/>
        <w:ind w:firstLine="540"/>
        <w:jc w:val="both"/>
        <w:rPr>
          <w:sz w:val="28"/>
          <w:szCs w:val="28"/>
          <w:u w:val="single"/>
        </w:rPr>
      </w:pPr>
      <w:r w:rsidRPr="00455BA7">
        <w:rPr>
          <w:sz w:val="28"/>
          <w:szCs w:val="28"/>
        </w:rPr>
        <w:t xml:space="preserve"> Корректировка необходимой валовой выручки </w:t>
      </w:r>
      <w:r w:rsidRPr="00455BA7">
        <w:rPr>
          <w:b/>
          <w:i/>
          <w:sz w:val="28"/>
          <w:szCs w:val="28"/>
        </w:rPr>
        <w:t xml:space="preserve">∆ НВВ </w:t>
      </w:r>
      <w:r w:rsidRPr="00455BA7">
        <w:rPr>
          <w:b/>
          <w:i/>
          <w:sz w:val="28"/>
          <w:szCs w:val="28"/>
          <w:vertAlign w:val="superscript"/>
        </w:rPr>
        <w:t>к.</w:t>
      </w:r>
      <w:r w:rsidRPr="00455BA7">
        <w:rPr>
          <w:b/>
          <w:i/>
          <w:sz w:val="28"/>
          <w:szCs w:val="28"/>
        </w:rPr>
        <w:t xml:space="preserve"> </w:t>
      </w:r>
      <w:r w:rsidRPr="00455BA7">
        <w:rPr>
          <w:b/>
          <w:i/>
          <w:sz w:val="28"/>
          <w:szCs w:val="28"/>
          <w:vertAlign w:val="subscript"/>
        </w:rPr>
        <w:t>2020</w:t>
      </w:r>
      <w:r w:rsidRPr="00455BA7">
        <w:rPr>
          <w:sz w:val="28"/>
          <w:szCs w:val="28"/>
        </w:rPr>
        <w:t xml:space="preserve">, </w:t>
      </w:r>
      <w:r w:rsidRPr="00455BA7">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на 2020 г., составила </w:t>
      </w:r>
      <w:r w:rsidRPr="00455BA7">
        <w:rPr>
          <w:b/>
          <w:i/>
          <w:sz w:val="28"/>
          <w:szCs w:val="28"/>
        </w:rPr>
        <w:t>(-11347,25)</w:t>
      </w:r>
      <w:r w:rsidRPr="00455BA7">
        <w:rPr>
          <w:sz w:val="28"/>
          <w:szCs w:val="28"/>
        </w:rPr>
        <w:t xml:space="preserve"> тыс. руб.</w:t>
      </w:r>
      <w:r w:rsidRPr="00455BA7">
        <w:rPr>
          <w:sz w:val="28"/>
          <w:szCs w:val="28"/>
          <w:u w:val="single"/>
        </w:rPr>
        <w:t>:</w:t>
      </w:r>
    </w:p>
    <w:p w14:paraId="6C06D6A7" w14:textId="77777777" w:rsidR="00455BA7" w:rsidRPr="00455BA7" w:rsidRDefault="00455BA7" w:rsidP="00455BA7">
      <w:pPr>
        <w:autoSpaceDE w:val="0"/>
        <w:autoSpaceDN w:val="0"/>
        <w:adjustRightInd w:val="0"/>
        <w:spacing w:before="280"/>
        <w:ind w:firstLine="540"/>
        <w:jc w:val="both"/>
        <w:rPr>
          <w:sz w:val="28"/>
          <w:szCs w:val="28"/>
        </w:rPr>
      </w:pPr>
      <w:r w:rsidRPr="00455BA7">
        <w:rPr>
          <w:b/>
          <w:i/>
          <w:sz w:val="28"/>
          <w:szCs w:val="28"/>
        </w:rPr>
        <w:t>119608,72</w:t>
      </w:r>
      <w:r w:rsidRPr="00455BA7">
        <w:rPr>
          <w:sz w:val="28"/>
          <w:szCs w:val="28"/>
        </w:rPr>
        <w:t xml:space="preserve"> тыс. руб. – </w:t>
      </w:r>
      <w:r w:rsidRPr="00455BA7">
        <w:rPr>
          <w:b/>
          <w:i/>
          <w:sz w:val="28"/>
          <w:szCs w:val="28"/>
        </w:rPr>
        <w:t>130955,58</w:t>
      </w:r>
      <w:r w:rsidRPr="00455BA7">
        <w:rPr>
          <w:sz w:val="28"/>
          <w:szCs w:val="28"/>
        </w:rPr>
        <w:t xml:space="preserve"> тыс. руб. = </w:t>
      </w:r>
      <w:r w:rsidRPr="00455BA7">
        <w:rPr>
          <w:b/>
          <w:i/>
          <w:sz w:val="28"/>
          <w:szCs w:val="28"/>
        </w:rPr>
        <w:t>(-11347,25)</w:t>
      </w:r>
      <w:r w:rsidRPr="00455BA7">
        <w:rPr>
          <w:sz w:val="28"/>
          <w:szCs w:val="28"/>
        </w:rPr>
        <w:t xml:space="preserve"> тыс. руб.</w:t>
      </w:r>
    </w:p>
    <w:p w14:paraId="5D65C89D" w14:textId="77777777" w:rsidR="00455BA7" w:rsidRPr="00455BA7" w:rsidRDefault="00455BA7" w:rsidP="00455BA7">
      <w:pPr>
        <w:autoSpaceDE w:val="0"/>
        <w:autoSpaceDN w:val="0"/>
        <w:adjustRightInd w:val="0"/>
        <w:ind w:firstLine="540"/>
        <w:jc w:val="both"/>
        <w:rPr>
          <w:sz w:val="28"/>
          <w:szCs w:val="28"/>
        </w:rPr>
      </w:pPr>
    </w:p>
    <w:p w14:paraId="24CE2A4B" w14:textId="77777777" w:rsidR="00455BA7" w:rsidRPr="00455BA7" w:rsidRDefault="00455BA7" w:rsidP="00455BA7">
      <w:pPr>
        <w:autoSpaceDE w:val="0"/>
        <w:autoSpaceDN w:val="0"/>
        <w:adjustRightInd w:val="0"/>
        <w:ind w:firstLine="540"/>
        <w:jc w:val="both"/>
        <w:rPr>
          <w:color w:val="FF0000"/>
          <w:sz w:val="28"/>
          <w:szCs w:val="28"/>
        </w:rPr>
      </w:pPr>
    </w:p>
    <w:p w14:paraId="1439515F" w14:textId="77777777" w:rsidR="00455BA7" w:rsidRPr="00455BA7" w:rsidRDefault="00455BA7" w:rsidP="00455BA7">
      <w:pPr>
        <w:autoSpaceDE w:val="0"/>
        <w:autoSpaceDN w:val="0"/>
        <w:adjustRightInd w:val="0"/>
        <w:ind w:firstLine="540"/>
        <w:jc w:val="center"/>
        <w:rPr>
          <w:b/>
          <w:sz w:val="28"/>
          <w:szCs w:val="28"/>
          <w:u w:val="single"/>
        </w:rPr>
      </w:pPr>
      <w:r w:rsidRPr="00455BA7">
        <w:rPr>
          <w:b/>
          <w:sz w:val="28"/>
          <w:szCs w:val="28"/>
          <w:u w:val="single"/>
        </w:rPr>
        <w:t xml:space="preserve">10. Корректировка необходимой валовой выручки,  проводимая </w:t>
      </w:r>
    </w:p>
    <w:p w14:paraId="75F35FFB" w14:textId="77777777" w:rsidR="00455BA7" w:rsidRPr="00455BA7" w:rsidRDefault="00455BA7" w:rsidP="00455BA7">
      <w:pPr>
        <w:autoSpaceDE w:val="0"/>
        <w:autoSpaceDN w:val="0"/>
        <w:adjustRightInd w:val="0"/>
        <w:ind w:firstLine="540"/>
        <w:jc w:val="center"/>
        <w:rPr>
          <w:b/>
          <w:sz w:val="28"/>
          <w:szCs w:val="28"/>
          <w:u w:val="single"/>
        </w:rPr>
      </w:pPr>
      <w:r w:rsidRPr="00455BA7">
        <w:rPr>
          <w:b/>
          <w:sz w:val="28"/>
          <w:szCs w:val="28"/>
          <w:u w:val="single"/>
        </w:rPr>
        <w:t>в целях сглаживания изменения тарифов (увеличение/уменьшение)</w:t>
      </w:r>
    </w:p>
    <w:p w14:paraId="14B62269" w14:textId="05E5B416"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 xml:space="preserve">Согласно </w:t>
      </w:r>
      <w:r w:rsidRPr="00455BA7">
        <w:rPr>
          <w:sz w:val="28"/>
          <w:szCs w:val="28"/>
          <w:u w:val="single"/>
        </w:rPr>
        <w:t>п. 42 Методических указаний</w:t>
      </w:r>
      <w:r w:rsidRPr="00455BA7">
        <w:rPr>
          <w:sz w:val="28"/>
          <w:szCs w:val="28"/>
        </w:rPr>
        <w:t xml:space="preserve">, - величина изменения необходимой валовой выручки </w:t>
      </w:r>
      <w:r w:rsidRPr="00455BA7">
        <w:rPr>
          <w:noProof/>
          <w:position w:val="-13"/>
          <w:sz w:val="28"/>
          <w:szCs w:val="28"/>
        </w:rPr>
        <w:drawing>
          <wp:inline distT="0" distB="0" distL="0" distR="0" wp14:anchorId="79B2A3C4" wp14:editId="5BE89D41">
            <wp:extent cx="666750" cy="352425"/>
            <wp:effectExtent l="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455BA7">
        <w:rPr>
          <w:sz w:val="28"/>
          <w:szCs w:val="28"/>
        </w:rPr>
        <w:t xml:space="preserve">, определяемого на год i                        и </w:t>
      </w:r>
      <w:r w:rsidRPr="00455BA7">
        <w:rPr>
          <w:sz w:val="28"/>
          <w:szCs w:val="28"/>
        </w:rPr>
        <w:lastRenderedPageBreak/>
        <w:t xml:space="preserve">производимого в целях сглаживания тарифов  при установлении или корректировке тарифа на долгосрочный период регулирования, должна соответствовать формуле: </w:t>
      </w:r>
    </w:p>
    <w:p w14:paraId="2A52E44C" w14:textId="77777777" w:rsidR="00455BA7" w:rsidRPr="00455BA7" w:rsidRDefault="00455BA7" w:rsidP="00455BA7">
      <w:pPr>
        <w:autoSpaceDE w:val="0"/>
        <w:autoSpaceDN w:val="0"/>
        <w:adjustRightInd w:val="0"/>
        <w:jc w:val="both"/>
        <w:rPr>
          <w:sz w:val="28"/>
          <w:szCs w:val="28"/>
        </w:rPr>
      </w:pPr>
    </w:p>
    <w:p w14:paraId="490CFC65" w14:textId="424A5C90" w:rsidR="00455BA7" w:rsidRPr="00455BA7" w:rsidRDefault="00455BA7" w:rsidP="00455BA7">
      <w:pPr>
        <w:autoSpaceDE w:val="0"/>
        <w:autoSpaceDN w:val="0"/>
        <w:adjustRightInd w:val="0"/>
        <w:jc w:val="center"/>
        <w:rPr>
          <w:sz w:val="28"/>
          <w:szCs w:val="28"/>
        </w:rPr>
      </w:pPr>
      <w:r w:rsidRPr="00455BA7">
        <w:rPr>
          <w:noProof/>
          <w:position w:val="-16"/>
          <w:sz w:val="28"/>
          <w:szCs w:val="28"/>
        </w:rPr>
        <w:drawing>
          <wp:inline distT="0" distB="0" distL="0" distR="0" wp14:anchorId="554199ED" wp14:editId="2BBE658B">
            <wp:extent cx="3409950" cy="390525"/>
            <wp:effectExtent l="0" t="0" r="0" b="9525"/>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455BA7">
        <w:rPr>
          <w:sz w:val="28"/>
          <w:szCs w:val="28"/>
        </w:rPr>
        <w:t>, (5)</w:t>
      </w:r>
    </w:p>
    <w:p w14:paraId="123B7ECB"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0F7BEBE5" w14:textId="175BACD1" w:rsidR="00455BA7" w:rsidRPr="00455BA7" w:rsidRDefault="00455BA7" w:rsidP="00455BA7">
      <w:pPr>
        <w:autoSpaceDE w:val="0"/>
        <w:autoSpaceDN w:val="0"/>
        <w:adjustRightInd w:val="0"/>
        <w:spacing w:before="280"/>
        <w:ind w:firstLine="540"/>
        <w:jc w:val="both"/>
        <w:rPr>
          <w:b/>
          <w:sz w:val="28"/>
          <w:szCs w:val="28"/>
          <w:u w:val="single"/>
        </w:rPr>
      </w:pPr>
      <w:r w:rsidRPr="00455BA7">
        <w:rPr>
          <w:noProof/>
          <w:position w:val="-14"/>
          <w:sz w:val="28"/>
          <w:szCs w:val="28"/>
        </w:rPr>
        <w:drawing>
          <wp:inline distT="0" distB="0" distL="0" distR="0" wp14:anchorId="50BAFF86" wp14:editId="352CEBB7">
            <wp:extent cx="704850" cy="352425"/>
            <wp:effectExtent l="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455BA7">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w:t>
      </w:r>
      <w:r w:rsidRPr="00455BA7">
        <w:rPr>
          <w:b/>
          <w:sz w:val="28"/>
          <w:szCs w:val="28"/>
          <w:u w:val="single"/>
        </w:rPr>
        <w:t>сводится к нулю не позднее последнего расчетного периода регулирования текущего долгосрочного периода регулирования;</w:t>
      </w:r>
    </w:p>
    <w:p w14:paraId="201561DF" w14:textId="77777777" w:rsidR="00455BA7" w:rsidRPr="00455BA7" w:rsidRDefault="00455BA7" w:rsidP="00455BA7">
      <w:pPr>
        <w:autoSpaceDE w:val="0"/>
        <w:autoSpaceDN w:val="0"/>
        <w:adjustRightInd w:val="0"/>
        <w:jc w:val="both"/>
        <w:rPr>
          <w:sz w:val="28"/>
          <w:szCs w:val="28"/>
        </w:rPr>
      </w:pPr>
      <w:r w:rsidRPr="00455BA7">
        <w:rPr>
          <w:sz w:val="28"/>
          <w:szCs w:val="28"/>
        </w:rPr>
        <w:t xml:space="preserve">(в ред. </w:t>
      </w:r>
      <w:hyperlink r:id="rId429" w:history="1">
        <w:r w:rsidRPr="00455BA7">
          <w:rPr>
            <w:sz w:val="28"/>
            <w:szCs w:val="28"/>
          </w:rPr>
          <w:t>Приказа</w:t>
        </w:r>
      </w:hyperlink>
      <w:r w:rsidRPr="00455BA7">
        <w:rPr>
          <w:sz w:val="28"/>
          <w:szCs w:val="28"/>
        </w:rPr>
        <w:t xml:space="preserve"> ФАС России от 29.10.2019 № 1438/19)</w:t>
      </w:r>
    </w:p>
    <w:p w14:paraId="6F586BE5" w14:textId="2D40AA76" w:rsidR="00455BA7" w:rsidRPr="00455BA7" w:rsidRDefault="00455BA7" w:rsidP="00455BA7">
      <w:pPr>
        <w:autoSpaceDE w:val="0"/>
        <w:autoSpaceDN w:val="0"/>
        <w:adjustRightInd w:val="0"/>
        <w:spacing w:before="280"/>
        <w:ind w:firstLine="540"/>
        <w:jc w:val="both"/>
        <w:rPr>
          <w:sz w:val="28"/>
          <w:szCs w:val="28"/>
        </w:rPr>
      </w:pPr>
      <w:r w:rsidRPr="00455BA7">
        <w:rPr>
          <w:noProof/>
          <w:position w:val="-13"/>
          <w:sz w:val="28"/>
          <w:szCs w:val="28"/>
        </w:rPr>
        <w:drawing>
          <wp:inline distT="0" distB="0" distL="0" distR="0" wp14:anchorId="30E99D22" wp14:editId="7D43CDF2">
            <wp:extent cx="619125" cy="352425"/>
            <wp:effectExtent l="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455BA7">
        <w:rPr>
          <w:sz w:val="28"/>
          <w:szCs w:val="28"/>
        </w:rPr>
        <w:t xml:space="preserve"> - необходимая валовая выручка, устанавливаемая на год i долгосрочного периода регулирования </w:t>
      </w:r>
      <w:r w:rsidRPr="00455BA7">
        <w:rPr>
          <w:sz w:val="28"/>
          <w:szCs w:val="28"/>
          <w:u w:val="single"/>
        </w:rPr>
        <w:t>без учета сглаживания</w:t>
      </w:r>
      <w:r w:rsidRPr="00455BA7">
        <w:rPr>
          <w:sz w:val="28"/>
          <w:szCs w:val="28"/>
        </w:rPr>
        <w:t>, тыс. руб.</w:t>
      </w:r>
    </w:p>
    <w:p w14:paraId="2E301FC3" w14:textId="77777777" w:rsidR="00455BA7" w:rsidRPr="00455BA7" w:rsidRDefault="00455BA7" w:rsidP="00455BA7">
      <w:pPr>
        <w:autoSpaceDE w:val="0"/>
        <w:autoSpaceDN w:val="0"/>
        <w:adjustRightInd w:val="0"/>
        <w:spacing w:before="38"/>
        <w:ind w:firstLine="567"/>
        <w:jc w:val="both"/>
        <w:rPr>
          <w:color w:val="FF0000"/>
          <w:sz w:val="28"/>
          <w:szCs w:val="28"/>
        </w:rPr>
      </w:pPr>
    </w:p>
    <w:p w14:paraId="073F4127"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u w:val="single"/>
        </w:rPr>
        <w:t>При установлении долгосрочных тарифов на 2019-2023 гг</w:t>
      </w:r>
      <w:r w:rsidRPr="00455BA7">
        <w:rPr>
          <w:sz w:val="28"/>
          <w:szCs w:val="28"/>
        </w:rPr>
        <w:t>., в расчете итоговой величины НВВ по водоотведению на 2022 год данная корректировка была предусмотрена  в размере (+</w:t>
      </w:r>
      <w:r w:rsidRPr="00455BA7">
        <w:rPr>
          <w:b/>
          <w:i/>
          <w:sz w:val="28"/>
          <w:szCs w:val="28"/>
        </w:rPr>
        <w:t xml:space="preserve">5000,00) </w:t>
      </w:r>
      <w:r w:rsidRPr="00455BA7">
        <w:rPr>
          <w:sz w:val="28"/>
          <w:szCs w:val="28"/>
        </w:rPr>
        <w:t>тыс. руб.</w:t>
      </w:r>
      <w:r w:rsidRPr="00455BA7">
        <w:rPr>
          <w:b/>
          <w:i/>
          <w:sz w:val="28"/>
          <w:szCs w:val="28"/>
        </w:rPr>
        <w:t xml:space="preserve"> </w:t>
      </w:r>
    </w:p>
    <w:p w14:paraId="20B32952"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 xml:space="preserve">Организацией данная корректировка  </w:t>
      </w:r>
      <w:r w:rsidRPr="00455BA7">
        <w:rPr>
          <w:sz w:val="28"/>
          <w:szCs w:val="28"/>
          <w:u w:val="single"/>
        </w:rPr>
        <w:t>в том же размере</w:t>
      </w:r>
      <w:r w:rsidRPr="00455BA7">
        <w:rPr>
          <w:b/>
          <w:i/>
          <w:sz w:val="28"/>
          <w:szCs w:val="28"/>
        </w:rPr>
        <w:t xml:space="preserve"> (5000,00 </w:t>
      </w:r>
      <w:r w:rsidRPr="00455BA7">
        <w:rPr>
          <w:sz w:val="28"/>
          <w:szCs w:val="28"/>
        </w:rPr>
        <w:t xml:space="preserve">тыс. руб.) </w:t>
      </w:r>
      <w:r w:rsidRPr="00455BA7">
        <w:rPr>
          <w:sz w:val="28"/>
          <w:szCs w:val="28"/>
          <w:u w:val="single"/>
        </w:rPr>
        <w:t>ошибочно заявлена по статье</w:t>
      </w:r>
      <w:r w:rsidRPr="00455BA7">
        <w:rPr>
          <w:sz w:val="28"/>
          <w:szCs w:val="28"/>
        </w:rPr>
        <w:t xml:space="preserve"> «Экономически обоснованные расходы, не учтенные при установлении регулируемых тарифов в предыдущие периоды регулирования» (см. </w:t>
      </w:r>
      <w:r w:rsidRPr="00455BA7">
        <w:rPr>
          <w:sz w:val="28"/>
          <w:szCs w:val="28"/>
          <w:u w:val="single"/>
        </w:rPr>
        <w:t>Пояснительную записку в дополнительных материалах от 30.09.2021</w:t>
      </w:r>
      <w:r w:rsidRPr="00455BA7">
        <w:rPr>
          <w:sz w:val="28"/>
          <w:szCs w:val="28"/>
        </w:rPr>
        <w:t>).</w:t>
      </w:r>
    </w:p>
    <w:p w14:paraId="1444F274"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 xml:space="preserve">По итогам проведенной экспертизы материалов тарифного дела специалистом РЭК предлагается учесть затраты по данной статье на 2020 год в размере </w:t>
      </w:r>
      <w:r w:rsidRPr="00455BA7">
        <w:rPr>
          <w:b/>
          <w:i/>
          <w:sz w:val="28"/>
          <w:szCs w:val="28"/>
        </w:rPr>
        <w:t>0,00</w:t>
      </w:r>
      <w:r w:rsidRPr="00455BA7">
        <w:rPr>
          <w:sz w:val="28"/>
          <w:szCs w:val="28"/>
        </w:rPr>
        <w:t xml:space="preserve"> тыс. руб.</w:t>
      </w:r>
    </w:p>
    <w:p w14:paraId="34160071" w14:textId="77777777" w:rsidR="00455BA7" w:rsidRPr="00455BA7" w:rsidRDefault="00455BA7" w:rsidP="00455BA7">
      <w:pPr>
        <w:tabs>
          <w:tab w:val="left" w:pos="998"/>
        </w:tabs>
        <w:autoSpaceDE w:val="0"/>
        <w:autoSpaceDN w:val="0"/>
        <w:adjustRightInd w:val="0"/>
        <w:ind w:firstLine="709"/>
        <w:jc w:val="both"/>
        <w:rPr>
          <w:color w:val="FF0000"/>
          <w:sz w:val="20"/>
          <w:szCs w:val="28"/>
        </w:rPr>
      </w:pPr>
    </w:p>
    <w:p w14:paraId="4B1BC0A6" w14:textId="77777777" w:rsidR="00455BA7" w:rsidRPr="00455BA7" w:rsidRDefault="00455BA7" w:rsidP="00455BA7">
      <w:pPr>
        <w:autoSpaceDE w:val="0"/>
        <w:autoSpaceDN w:val="0"/>
        <w:adjustRightInd w:val="0"/>
        <w:ind w:firstLine="540"/>
        <w:jc w:val="both"/>
        <w:rPr>
          <w:rFonts w:eastAsia="Calibri"/>
          <w:sz w:val="28"/>
          <w:szCs w:val="28"/>
          <w:lang w:eastAsia="en-US"/>
        </w:rPr>
      </w:pPr>
      <w:r w:rsidRPr="00455BA7">
        <w:rPr>
          <w:rFonts w:eastAsia="Calibri"/>
          <w:sz w:val="28"/>
          <w:szCs w:val="28"/>
          <w:lang w:eastAsia="en-US"/>
        </w:rPr>
        <w:t xml:space="preserve">В нижеследующей таблице представлена информация о размере корректировок, учтенных регулятором по данной статье за предыдущие периоды регулирования. </w:t>
      </w:r>
    </w:p>
    <w:p w14:paraId="02BA72BB" w14:textId="77777777" w:rsidR="00455BA7" w:rsidRPr="00455BA7" w:rsidRDefault="00455BA7" w:rsidP="00455BA7">
      <w:pPr>
        <w:autoSpaceDE w:val="0"/>
        <w:autoSpaceDN w:val="0"/>
        <w:adjustRightInd w:val="0"/>
        <w:ind w:firstLine="540"/>
        <w:jc w:val="both"/>
        <w:rPr>
          <w:rFonts w:eastAsia="Calibri"/>
          <w:color w:val="FF0000"/>
          <w:sz w:val="28"/>
          <w:szCs w:val="28"/>
          <w:lang w:eastAsia="en-US"/>
        </w:rPr>
      </w:pPr>
    </w:p>
    <w:p w14:paraId="45D01BEB" w14:textId="77777777" w:rsidR="00455BA7" w:rsidRPr="00455BA7" w:rsidRDefault="00455BA7" w:rsidP="00455BA7">
      <w:pPr>
        <w:autoSpaceDE w:val="0"/>
        <w:autoSpaceDN w:val="0"/>
        <w:adjustRightInd w:val="0"/>
        <w:ind w:firstLine="540"/>
        <w:jc w:val="right"/>
        <w:rPr>
          <w:rFonts w:eastAsia="Calibri"/>
          <w:sz w:val="28"/>
          <w:szCs w:val="28"/>
          <w:lang w:eastAsia="en-US"/>
        </w:rPr>
      </w:pPr>
      <w:r w:rsidRPr="00455BA7">
        <w:rPr>
          <w:rFonts w:eastAsia="Calibri"/>
          <w:sz w:val="28"/>
          <w:szCs w:val="28"/>
          <w:lang w:eastAsia="en-US"/>
        </w:rPr>
        <w:t>Таблица 6</w:t>
      </w:r>
    </w:p>
    <w:p w14:paraId="5BCBD1C0" w14:textId="77777777" w:rsidR="00455BA7" w:rsidRPr="00455BA7" w:rsidRDefault="00455BA7" w:rsidP="00455BA7">
      <w:pPr>
        <w:autoSpaceDE w:val="0"/>
        <w:autoSpaceDN w:val="0"/>
        <w:adjustRightInd w:val="0"/>
        <w:spacing w:before="38"/>
        <w:ind w:firstLine="567"/>
        <w:jc w:val="center"/>
        <w:rPr>
          <w:b/>
          <w:sz w:val="28"/>
          <w:szCs w:val="28"/>
        </w:rPr>
      </w:pPr>
      <w:r w:rsidRPr="00455BA7">
        <w:rPr>
          <w:b/>
          <w:sz w:val="28"/>
          <w:szCs w:val="28"/>
        </w:rPr>
        <w:t>Величины  изменения необходимой валовой выручки,  произведенного  регулятором  в целях сглаживания тарифов (в том числе за предыдущие периоды регулирования)</w:t>
      </w:r>
    </w:p>
    <w:p w14:paraId="353A9941" w14:textId="77777777" w:rsidR="00455BA7" w:rsidRPr="00455BA7" w:rsidRDefault="00455BA7" w:rsidP="00455BA7">
      <w:pPr>
        <w:autoSpaceDE w:val="0"/>
        <w:autoSpaceDN w:val="0"/>
        <w:adjustRightInd w:val="0"/>
        <w:ind w:firstLine="540"/>
        <w:jc w:val="right"/>
        <w:rPr>
          <w:rFonts w:eastAsia="Calibri"/>
          <w:sz w:val="28"/>
          <w:szCs w:val="28"/>
          <w:lang w:eastAsia="en-US"/>
        </w:rPr>
      </w:pPr>
    </w:p>
    <w:p w14:paraId="241618AC" w14:textId="186882C2" w:rsidR="00455BA7" w:rsidRPr="00455BA7" w:rsidRDefault="00455BA7" w:rsidP="00455BA7">
      <w:pPr>
        <w:autoSpaceDE w:val="0"/>
        <w:autoSpaceDN w:val="0"/>
        <w:adjustRightInd w:val="0"/>
        <w:jc w:val="both"/>
        <w:rPr>
          <w:rFonts w:eastAsia="Calibri"/>
          <w:sz w:val="28"/>
          <w:szCs w:val="28"/>
          <w:lang w:eastAsia="en-US"/>
        </w:rPr>
      </w:pPr>
      <w:r w:rsidRPr="00455BA7">
        <w:rPr>
          <w:rFonts w:eastAsia="Calibri"/>
          <w:noProof/>
          <w:szCs w:val="20"/>
        </w:rPr>
        <w:lastRenderedPageBreak/>
        <w:drawing>
          <wp:inline distT="0" distB="0" distL="0" distR="0" wp14:anchorId="0D3DF8F2" wp14:editId="2F317BD6">
            <wp:extent cx="5934075" cy="1200150"/>
            <wp:effectExtent l="0" t="0" r="9525"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7EBD51F3" w14:textId="77777777" w:rsidR="00455BA7" w:rsidRPr="00455BA7" w:rsidRDefault="00455BA7" w:rsidP="00455BA7">
      <w:pPr>
        <w:autoSpaceDE w:val="0"/>
        <w:autoSpaceDN w:val="0"/>
        <w:adjustRightInd w:val="0"/>
        <w:ind w:firstLine="540"/>
        <w:jc w:val="both"/>
        <w:rPr>
          <w:rFonts w:eastAsia="Calibri"/>
          <w:color w:val="FF0000"/>
          <w:sz w:val="28"/>
          <w:szCs w:val="28"/>
          <w:lang w:eastAsia="en-US"/>
        </w:rPr>
      </w:pPr>
    </w:p>
    <w:p w14:paraId="3FFDE4D1" w14:textId="77777777" w:rsidR="00455BA7" w:rsidRPr="00455BA7" w:rsidRDefault="00455BA7" w:rsidP="00455BA7">
      <w:pPr>
        <w:autoSpaceDE w:val="0"/>
        <w:autoSpaceDN w:val="0"/>
        <w:adjustRightInd w:val="0"/>
        <w:ind w:firstLine="709"/>
        <w:jc w:val="both"/>
        <w:rPr>
          <w:sz w:val="28"/>
          <w:szCs w:val="28"/>
        </w:rPr>
      </w:pPr>
      <w:r w:rsidRPr="00455BA7">
        <w:rPr>
          <w:b/>
          <w:sz w:val="28"/>
          <w:szCs w:val="28"/>
        </w:rPr>
        <w:t>Скорректированная величина необходимой валовой выручки</w:t>
      </w:r>
      <w:r w:rsidRPr="00455BA7">
        <w:rPr>
          <w:b/>
          <w:sz w:val="28"/>
          <w:szCs w:val="28"/>
          <w:u w:val="single"/>
        </w:rPr>
        <w:t xml:space="preserve">     </w:t>
      </w:r>
      <w:r w:rsidRPr="00455BA7">
        <w:rPr>
          <w:b/>
          <w:sz w:val="28"/>
          <w:szCs w:val="28"/>
        </w:rPr>
        <w:t>ООО «БелГОС»  (Беловский городской округ) по услуге водоотведения</w:t>
      </w:r>
      <w:r w:rsidRPr="00455BA7">
        <w:rPr>
          <w:sz w:val="28"/>
          <w:szCs w:val="28"/>
        </w:rPr>
        <w:t xml:space="preserve"> </w:t>
      </w:r>
      <w:r w:rsidRPr="00455BA7">
        <w:rPr>
          <w:b/>
          <w:sz w:val="28"/>
          <w:szCs w:val="28"/>
        </w:rPr>
        <w:t xml:space="preserve">на 2022 год </w:t>
      </w:r>
      <w:r w:rsidRPr="00455BA7">
        <w:rPr>
          <w:b/>
          <w:i/>
          <w:sz w:val="28"/>
          <w:szCs w:val="28"/>
        </w:rPr>
        <w:t>НВВ</w:t>
      </w:r>
      <w:r w:rsidRPr="00455BA7">
        <w:rPr>
          <w:b/>
          <w:i/>
          <w:sz w:val="28"/>
          <w:szCs w:val="28"/>
          <w:vertAlign w:val="subscript"/>
        </w:rPr>
        <w:t>2022</w:t>
      </w:r>
      <w:r w:rsidRPr="00455BA7">
        <w:rPr>
          <w:b/>
          <w:i/>
          <w:sz w:val="28"/>
          <w:szCs w:val="28"/>
        </w:rPr>
        <w:t xml:space="preserve"> </w:t>
      </w:r>
      <w:r w:rsidRPr="00455BA7">
        <w:rPr>
          <w:b/>
          <w:i/>
          <w:sz w:val="28"/>
          <w:szCs w:val="28"/>
          <w:vertAlign w:val="superscript"/>
        </w:rPr>
        <w:t xml:space="preserve">СК. </w:t>
      </w:r>
      <w:r w:rsidRPr="00455BA7">
        <w:rPr>
          <w:b/>
          <w:i/>
          <w:sz w:val="28"/>
          <w:szCs w:val="28"/>
        </w:rPr>
        <w:t xml:space="preserve"> </w:t>
      </w:r>
      <w:r w:rsidRPr="00455BA7">
        <w:rPr>
          <w:sz w:val="28"/>
          <w:szCs w:val="28"/>
        </w:rPr>
        <w:t xml:space="preserve"> составила </w:t>
      </w:r>
      <w:r w:rsidRPr="00455BA7">
        <w:rPr>
          <w:b/>
          <w:i/>
          <w:sz w:val="28"/>
          <w:szCs w:val="28"/>
        </w:rPr>
        <w:t xml:space="preserve">115142,38  </w:t>
      </w:r>
      <w:r w:rsidRPr="00455BA7">
        <w:rPr>
          <w:sz w:val="28"/>
          <w:szCs w:val="28"/>
        </w:rPr>
        <w:t xml:space="preserve"> тыс. руб.:</w:t>
      </w:r>
    </w:p>
    <w:p w14:paraId="0A40046A" w14:textId="77777777" w:rsidR="00455BA7" w:rsidRPr="00455BA7" w:rsidRDefault="00455BA7" w:rsidP="00455BA7">
      <w:pPr>
        <w:autoSpaceDE w:val="0"/>
        <w:autoSpaceDN w:val="0"/>
        <w:adjustRightInd w:val="0"/>
        <w:ind w:firstLine="709"/>
        <w:jc w:val="both"/>
        <w:rPr>
          <w:sz w:val="18"/>
          <w:szCs w:val="28"/>
        </w:rPr>
      </w:pPr>
    </w:p>
    <w:p w14:paraId="54F60BDB" w14:textId="77777777" w:rsidR="00455BA7" w:rsidRPr="00455BA7" w:rsidRDefault="00455BA7" w:rsidP="00455BA7">
      <w:pPr>
        <w:autoSpaceDE w:val="0"/>
        <w:autoSpaceDN w:val="0"/>
        <w:adjustRightInd w:val="0"/>
        <w:spacing w:before="38"/>
        <w:ind w:firstLine="709"/>
        <w:jc w:val="both"/>
        <w:rPr>
          <w:b/>
          <w:i/>
          <w:sz w:val="28"/>
          <w:szCs w:val="28"/>
        </w:rPr>
      </w:pPr>
      <w:r w:rsidRPr="00455BA7">
        <w:rPr>
          <w:b/>
          <w:i/>
          <w:sz w:val="28"/>
          <w:szCs w:val="28"/>
        </w:rPr>
        <w:t>НВВ</w:t>
      </w:r>
      <w:r w:rsidRPr="00455BA7">
        <w:rPr>
          <w:b/>
          <w:i/>
          <w:sz w:val="28"/>
          <w:szCs w:val="28"/>
          <w:vertAlign w:val="subscript"/>
        </w:rPr>
        <w:t>2022</w:t>
      </w:r>
      <w:r w:rsidRPr="00455BA7">
        <w:rPr>
          <w:b/>
          <w:i/>
          <w:sz w:val="28"/>
          <w:szCs w:val="28"/>
        </w:rPr>
        <w:t xml:space="preserve"> </w:t>
      </w:r>
      <w:r w:rsidRPr="00455BA7">
        <w:rPr>
          <w:b/>
          <w:i/>
          <w:sz w:val="28"/>
          <w:szCs w:val="28"/>
          <w:vertAlign w:val="superscript"/>
        </w:rPr>
        <w:t xml:space="preserve">СК. </w:t>
      </w:r>
      <w:r w:rsidRPr="00455BA7">
        <w:rPr>
          <w:b/>
          <w:i/>
          <w:sz w:val="28"/>
          <w:szCs w:val="28"/>
        </w:rPr>
        <w:t xml:space="preserve"> = 100850,53</w:t>
      </w:r>
      <w:r w:rsidRPr="00455BA7">
        <w:rPr>
          <w:i/>
          <w:sz w:val="28"/>
          <w:szCs w:val="28"/>
        </w:rPr>
        <w:t xml:space="preserve"> </w:t>
      </w:r>
      <w:r w:rsidRPr="00455BA7">
        <w:rPr>
          <w:b/>
          <w:i/>
          <w:sz w:val="28"/>
          <w:szCs w:val="28"/>
        </w:rPr>
        <w:t>тыс. руб.</w:t>
      </w:r>
      <w:r w:rsidRPr="00455BA7">
        <w:rPr>
          <w:i/>
          <w:sz w:val="28"/>
          <w:szCs w:val="28"/>
        </w:rPr>
        <w:t xml:space="preserve"> (Скорректированные Операционные расходы) + </w:t>
      </w:r>
      <w:r w:rsidRPr="00455BA7">
        <w:rPr>
          <w:b/>
          <w:i/>
          <w:sz w:val="28"/>
          <w:szCs w:val="28"/>
        </w:rPr>
        <w:t>(-949,46)</w:t>
      </w:r>
      <w:r w:rsidRPr="00455BA7">
        <w:rPr>
          <w:i/>
          <w:sz w:val="28"/>
          <w:szCs w:val="28"/>
        </w:rPr>
        <w:t xml:space="preserve"> </w:t>
      </w:r>
      <w:r w:rsidRPr="00455BA7">
        <w:rPr>
          <w:b/>
          <w:i/>
          <w:sz w:val="28"/>
          <w:szCs w:val="28"/>
        </w:rPr>
        <w:t>тыс. руб. (</w:t>
      </w:r>
      <w:r w:rsidRPr="00455BA7">
        <w:rPr>
          <w:i/>
          <w:sz w:val="28"/>
          <w:szCs w:val="28"/>
        </w:rPr>
        <w:t xml:space="preserve">Скорректированные Неподконтрольные расходы) + </w:t>
      </w:r>
      <w:r w:rsidRPr="00455BA7">
        <w:rPr>
          <w:b/>
          <w:i/>
          <w:sz w:val="28"/>
          <w:szCs w:val="28"/>
        </w:rPr>
        <w:t>21468,92 тыс. руб.</w:t>
      </w:r>
      <w:r w:rsidRPr="00455BA7">
        <w:rPr>
          <w:i/>
          <w:sz w:val="28"/>
          <w:szCs w:val="28"/>
        </w:rPr>
        <w:t xml:space="preserve"> (Скорректированные расходы на приобретение энергетических ресурсов / Покупную электроэнергию) +  </w:t>
      </w:r>
      <w:r w:rsidRPr="00455BA7">
        <w:rPr>
          <w:b/>
          <w:i/>
          <w:sz w:val="28"/>
          <w:szCs w:val="28"/>
        </w:rPr>
        <w:t>669,13 тыс. руб</w:t>
      </w:r>
      <w:r w:rsidRPr="00455BA7">
        <w:rPr>
          <w:i/>
          <w:sz w:val="28"/>
          <w:szCs w:val="28"/>
        </w:rPr>
        <w:t xml:space="preserve">. (Амортизация основных средств и нематериальных активов) + </w:t>
      </w:r>
      <w:r w:rsidRPr="00455BA7">
        <w:rPr>
          <w:b/>
          <w:i/>
          <w:sz w:val="28"/>
          <w:szCs w:val="28"/>
        </w:rPr>
        <w:t>293,62 тыс. руб.</w:t>
      </w:r>
      <w:r w:rsidRPr="00455BA7">
        <w:rPr>
          <w:i/>
          <w:sz w:val="28"/>
          <w:szCs w:val="28"/>
        </w:rPr>
        <w:t xml:space="preserve"> (Нормативная прибыль) </w:t>
      </w:r>
      <w:r w:rsidRPr="00455BA7">
        <w:rPr>
          <w:b/>
          <w:i/>
          <w:sz w:val="28"/>
          <w:szCs w:val="28"/>
        </w:rPr>
        <w:t>+ 6101,96 тыс. руб.</w:t>
      </w:r>
      <w:r w:rsidRPr="00455BA7">
        <w:rPr>
          <w:i/>
          <w:sz w:val="28"/>
          <w:szCs w:val="28"/>
        </w:rPr>
        <w:t xml:space="preserve"> (Расчетная предпринимательская прибыль) + </w:t>
      </w:r>
      <w:r w:rsidRPr="00455BA7">
        <w:rPr>
          <w:b/>
          <w:i/>
          <w:sz w:val="28"/>
          <w:szCs w:val="28"/>
        </w:rPr>
        <w:t>((-11347,25 тыс. руб.+ 0,00 тыс. руб.) + (-1945,05) тыс. руб.)</w:t>
      </w:r>
      <w:r w:rsidRPr="00455BA7">
        <w:rPr>
          <w:i/>
          <w:sz w:val="28"/>
          <w:szCs w:val="28"/>
        </w:rPr>
        <w:t xml:space="preserve"> (Сумма прочих корректировок НВВ 2020 и 2022 г.)  =  </w:t>
      </w:r>
      <w:r w:rsidRPr="00455BA7">
        <w:rPr>
          <w:b/>
          <w:i/>
          <w:sz w:val="28"/>
          <w:szCs w:val="28"/>
        </w:rPr>
        <w:t>115142,38  тыс. руб.</w:t>
      </w:r>
    </w:p>
    <w:p w14:paraId="7E31B6FB" w14:textId="77777777" w:rsidR="00455BA7" w:rsidRPr="00455BA7" w:rsidRDefault="00455BA7" w:rsidP="00455BA7">
      <w:pPr>
        <w:tabs>
          <w:tab w:val="left" w:pos="567"/>
        </w:tabs>
        <w:autoSpaceDE w:val="0"/>
        <w:autoSpaceDN w:val="0"/>
        <w:adjustRightInd w:val="0"/>
        <w:ind w:firstLine="709"/>
        <w:jc w:val="both"/>
        <w:rPr>
          <w:bCs/>
          <w:color w:val="FF0000"/>
          <w:sz w:val="14"/>
          <w:szCs w:val="28"/>
        </w:rPr>
      </w:pPr>
    </w:p>
    <w:p w14:paraId="5445C700" w14:textId="77777777" w:rsidR="00455BA7" w:rsidRPr="00455BA7" w:rsidRDefault="00455BA7" w:rsidP="00455BA7">
      <w:pPr>
        <w:tabs>
          <w:tab w:val="left" w:pos="567"/>
        </w:tabs>
        <w:autoSpaceDE w:val="0"/>
        <w:autoSpaceDN w:val="0"/>
        <w:adjustRightInd w:val="0"/>
        <w:ind w:firstLine="709"/>
        <w:jc w:val="both"/>
        <w:rPr>
          <w:bCs/>
          <w:sz w:val="28"/>
          <w:szCs w:val="28"/>
        </w:rPr>
      </w:pPr>
      <w:r w:rsidRPr="00455BA7">
        <w:rPr>
          <w:bCs/>
          <w:sz w:val="28"/>
          <w:szCs w:val="28"/>
        </w:rPr>
        <w:t>в том числе с учетом календарной разбивки по периодам:</w:t>
      </w:r>
    </w:p>
    <w:p w14:paraId="13F022BE" w14:textId="77777777" w:rsidR="00455BA7" w:rsidRPr="00455BA7" w:rsidRDefault="00455BA7" w:rsidP="00455BA7">
      <w:pPr>
        <w:widowControl w:val="0"/>
        <w:tabs>
          <w:tab w:val="left" w:pos="284"/>
        </w:tabs>
        <w:autoSpaceDE w:val="0"/>
        <w:autoSpaceDN w:val="0"/>
        <w:adjustRightInd w:val="0"/>
        <w:jc w:val="both"/>
        <w:rPr>
          <w:sz w:val="28"/>
          <w:szCs w:val="28"/>
        </w:rPr>
      </w:pPr>
      <w:r w:rsidRPr="00455BA7">
        <w:rPr>
          <w:sz w:val="28"/>
          <w:szCs w:val="28"/>
        </w:rPr>
        <w:t xml:space="preserve">          - </w:t>
      </w:r>
      <w:r w:rsidRPr="00455BA7">
        <w:rPr>
          <w:b/>
          <w:sz w:val="28"/>
          <w:szCs w:val="28"/>
        </w:rPr>
        <w:t xml:space="preserve">с 01.01.2022 по 30.06.2022 – </w:t>
      </w:r>
      <w:r w:rsidRPr="00455BA7">
        <w:rPr>
          <w:b/>
          <w:i/>
          <w:sz w:val="28"/>
          <w:szCs w:val="28"/>
        </w:rPr>
        <w:t>57571,19</w:t>
      </w:r>
      <w:r w:rsidRPr="00455BA7">
        <w:rPr>
          <w:sz w:val="28"/>
          <w:szCs w:val="28"/>
        </w:rPr>
        <w:t xml:space="preserve"> тыс. руб.;</w:t>
      </w:r>
    </w:p>
    <w:p w14:paraId="7E71A165" w14:textId="77777777" w:rsidR="00455BA7" w:rsidRPr="00455BA7" w:rsidRDefault="00455BA7" w:rsidP="00455BA7">
      <w:pPr>
        <w:widowControl w:val="0"/>
        <w:tabs>
          <w:tab w:val="left" w:pos="284"/>
        </w:tabs>
        <w:autoSpaceDE w:val="0"/>
        <w:autoSpaceDN w:val="0"/>
        <w:adjustRightInd w:val="0"/>
        <w:jc w:val="both"/>
        <w:rPr>
          <w:sz w:val="28"/>
          <w:szCs w:val="28"/>
        </w:rPr>
      </w:pPr>
      <w:r w:rsidRPr="00455BA7">
        <w:rPr>
          <w:sz w:val="28"/>
          <w:szCs w:val="28"/>
        </w:rPr>
        <w:t xml:space="preserve">          - </w:t>
      </w:r>
      <w:r w:rsidRPr="00455BA7">
        <w:rPr>
          <w:b/>
          <w:sz w:val="28"/>
          <w:szCs w:val="28"/>
        </w:rPr>
        <w:t xml:space="preserve">с 01.07.2022 по 31.12.2022 – </w:t>
      </w:r>
      <w:r w:rsidRPr="00455BA7">
        <w:rPr>
          <w:b/>
          <w:i/>
          <w:sz w:val="28"/>
          <w:szCs w:val="28"/>
        </w:rPr>
        <w:t>57571,19</w:t>
      </w:r>
      <w:r w:rsidRPr="00455BA7">
        <w:rPr>
          <w:i/>
          <w:sz w:val="28"/>
          <w:szCs w:val="28"/>
        </w:rPr>
        <w:t xml:space="preserve"> </w:t>
      </w:r>
      <w:r w:rsidRPr="00455BA7">
        <w:rPr>
          <w:sz w:val="28"/>
          <w:szCs w:val="28"/>
        </w:rPr>
        <w:t>тыс. руб.</w:t>
      </w:r>
    </w:p>
    <w:p w14:paraId="68499FBE" w14:textId="77777777" w:rsidR="00455BA7" w:rsidRPr="00455BA7" w:rsidRDefault="00455BA7" w:rsidP="00455BA7">
      <w:pPr>
        <w:tabs>
          <w:tab w:val="left" w:pos="2925"/>
        </w:tabs>
        <w:autoSpaceDE w:val="0"/>
        <w:autoSpaceDN w:val="0"/>
        <w:adjustRightInd w:val="0"/>
        <w:spacing w:before="48"/>
        <w:ind w:left="1886" w:firstLine="709"/>
        <w:rPr>
          <w:b/>
          <w:bCs/>
          <w:sz w:val="6"/>
          <w:szCs w:val="28"/>
        </w:rPr>
      </w:pPr>
    </w:p>
    <w:p w14:paraId="6B822632" w14:textId="77777777" w:rsidR="00455BA7" w:rsidRPr="00455BA7" w:rsidRDefault="00455BA7" w:rsidP="00455BA7">
      <w:pPr>
        <w:autoSpaceDE w:val="0"/>
        <w:autoSpaceDN w:val="0"/>
        <w:adjustRightInd w:val="0"/>
        <w:ind w:firstLine="709"/>
        <w:jc w:val="both"/>
        <w:rPr>
          <w:sz w:val="28"/>
          <w:szCs w:val="28"/>
        </w:rPr>
      </w:pPr>
      <w:r w:rsidRPr="00455BA7">
        <w:rPr>
          <w:sz w:val="28"/>
          <w:szCs w:val="28"/>
        </w:rPr>
        <w:t xml:space="preserve">Уменьшение необходимой валовой выручки </w:t>
      </w:r>
      <w:r w:rsidRPr="00455BA7">
        <w:rPr>
          <w:b/>
          <w:i/>
          <w:sz w:val="28"/>
          <w:szCs w:val="28"/>
        </w:rPr>
        <w:t>НВВ</w:t>
      </w:r>
      <w:r w:rsidRPr="00455BA7">
        <w:rPr>
          <w:b/>
          <w:i/>
          <w:sz w:val="28"/>
          <w:szCs w:val="28"/>
          <w:vertAlign w:val="subscript"/>
        </w:rPr>
        <w:t>2022</w:t>
      </w:r>
      <w:r w:rsidRPr="00455BA7">
        <w:rPr>
          <w:b/>
          <w:i/>
          <w:sz w:val="28"/>
          <w:szCs w:val="28"/>
        </w:rPr>
        <w:t xml:space="preserve"> </w:t>
      </w:r>
      <w:r w:rsidRPr="00455BA7">
        <w:rPr>
          <w:b/>
          <w:i/>
          <w:sz w:val="28"/>
          <w:szCs w:val="28"/>
          <w:vertAlign w:val="superscript"/>
        </w:rPr>
        <w:t>СК.</w:t>
      </w:r>
      <w:r w:rsidRPr="00455BA7">
        <w:rPr>
          <w:sz w:val="28"/>
          <w:szCs w:val="28"/>
        </w:rPr>
        <w:t xml:space="preserve">  по отношению к установленной ранее (</w:t>
      </w:r>
      <w:r w:rsidRPr="00455BA7">
        <w:rPr>
          <w:b/>
          <w:i/>
          <w:sz w:val="28"/>
          <w:szCs w:val="28"/>
        </w:rPr>
        <w:t xml:space="preserve">НВВ </w:t>
      </w:r>
      <w:r w:rsidRPr="00455BA7">
        <w:rPr>
          <w:b/>
          <w:i/>
          <w:sz w:val="28"/>
          <w:szCs w:val="28"/>
          <w:vertAlign w:val="subscript"/>
        </w:rPr>
        <w:t xml:space="preserve">2022  </w:t>
      </w:r>
      <w:r w:rsidRPr="00455BA7">
        <w:rPr>
          <w:b/>
          <w:i/>
          <w:sz w:val="28"/>
          <w:szCs w:val="28"/>
        </w:rPr>
        <w:t>138738,25 тыс. руб.)</w:t>
      </w:r>
      <w:r w:rsidRPr="00455BA7">
        <w:rPr>
          <w:sz w:val="28"/>
          <w:szCs w:val="28"/>
        </w:rPr>
        <w:t xml:space="preserve"> составляет  </w:t>
      </w:r>
      <w:r w:rsidRPr="00455BA7">
        <w:rPr>
          <w:b/>
          <w:i/>
          <w:sz w:val="28"/>
          <w:szCs w:val="28"/>
        </w:rPr>
        <w:t>23595,87</w:t>
      </w:r>
      <w:r w:rsidRPr="00455BA7">
        <w:rPr>
          <w:sz w:val="28"/>
          <w:szCs w:val="28"/>
        </w:rPr>
        <w:t xml:space="preserve"> тыс. руб., отклонение от предложенной организацией (</w:t>
      </w:r>
      <w:r w:rsidRPr="00455BA7">
        <w:rPr>
          <w:b/>
          <w:i/>
          <w:sz w:val="28"/>
          <w:szCs w:val="28"/>
        </w:rPr>
        <w:t>150184,09</w:t>
      </w:r>
      <w:r w:rsidRPr="00455BA7">
        <w:rPr>
          <w:sz w:val="28"/>
          <w:szCs w:val="28"/>
        </w:rPr>
        <w:t xml:space="preserve"> тыс. руб.)  составило  </w:t>
      </w:r>
      <w:r w:rsidRPr="00455BA7">
        <w:rPr>
          <w:b/>
          <w:i/>
          <w:sz w:val="28"/>
          <w:szCs w:val="28"/>
        </w:rPr>
        <w:t xml:space="preserve">35041,71 </w:t>
      </w:r>
      <w:r w:rsidRPr="00455BA7">
        <w:rPr>
          <w:sz w:val="28"/>
          <w:szCs w:val="28"/>
        </w:rPr>
        <w:t>тыс. руб. в сторону уменьшения.</w:t>
      </w:r>
    </w:p>
    <w:p w14:paraId="7B0034C3" w14:textId="77777777" w:rsidR="00455BA7" w:rsidRPr="00455BA7" w:rsidRDefault="00455BA7" w:rsidP="00455BA7">
      <w:pPr>
        <w:autoSpaceDN w:val="0"/>
        <w:jc w:val="center"/>
        <w:rPr>
          <w:b/>
          <w:color w:val="FF0000"/>
          <w:sz w:val="32"/>
          <w:szCs w:val="32"/>
          <w:u w:val="single"/>
        </w:rPr>
      </w:pPr>
    </w:p>
    <w:p w14:paraId="51F50C8F" w14:textId="77777777" w:rsidR="00455BA7" w:rsidRPr="00455BA7" w:rsidRDefault="00455BA7" w:rsidP="00455BA7">
      <w:pPr>
        <w:tabs>
          <w:tab w:val="left" w:pos="284"/>
        </w:tabs>
        <w:ind w:left="709"/>
        <w:jc w:val="center"/>
        <w:rPr>
          <w:b/>
          <w:sz w:val="16"/>
          <w:szCs w:val="28"/>
          <w:u w:val="single"/>
        </w:rPr>
      </w:pPr>
      <w:r w:rsidRPr="00455BA7">
        <w:rPr>
          <w:b/>
          <w:sz w:val="32"/>
          <w:szCs w:val="28"/>
          <w:u w:val="single"/>
        </w:rPr>
        <w:t>Объемы реализации услуги водоотведения</w:t>
      </w:r>
    </w:p>
    <w:p w14:paraId="40EF9D32" w14:textId="77777777" w:rsidR="00455BA7" w:rsidRPr="00455BA7" w:rsidRDefault="00455BA7" w:rsidP="00455BA7">
      <w:pPr>
        <w:autoSpaceDE w:val="0"/>
        <w:autoSpaceDN w:val="0"/>
        <w:adjustRightInd w:val="0"/>
        <w:spacing w:before="38"/>
        <w:ind w:firstLine="567"/>
        <w:jc w:val="both"/>
        <w:rPr>
          <w:sz w:val="28"/>
          <w:szCs w:val="28"/>
        </w:rPr>
      </w:pPr>
    </w:p>
    <w:p w14:paraId="436E596F"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 xml:space="preserve">Общий объем реализации услуги водоотведения на 2022 год был утвержден регулятором  на уровне </w:t>
      </w:r>
      <w:r w:rsidRPr="00455BA7">
        <w:rPr>
          <w:b/>
          <w:i/>
          <w:sz w:val="28"/>
          <w:szCs w:val="28"/>
        </w:rPr>
        <w:t>4182642,00</w:t>
      </w:r>
      <w:r w:rsidRPr="00455BA7">
        <w:rPr>
          <w:sz w:val="28"/>
          <w:szCs w:val="28"/>
        </w:rPr>
        <w:t xml:space="preserve"> м</w:t>
      </w:r>
      <w:r w:rsidRPr="00455BA7">
        <w:rPr>
          <w:sz w:val="28"/>
          <w:szCs w:val="28"/>
          <w:vertAlign w:val="superscript"/>
        </w:rPr>
        <w:t>3</w:t>
      </w:r>
      <w:r w:rsidRPr="00455BA7">
        <w:rPr>
          <w:sz w:val="28"/>
          <w:szCs w:val="28"/>
        </w:rPr>
        <w:t xml:space="preserve">, в том числе на потребительском рынке –  </w:t>
      </w:r>
      <w:r w:rsidRPr="00455BA7">
        <w:rPr>
          <w:b/>
          <w:i/>
          <w:sz w:val="28"/>
          <w:szCs w:val="28"/>
        </w:rPr>
        <w:t>4182642,00</w:t>
      </w:r>
      <w:r w:rsidRPr="00455BA7">
        <w:rPr>
          <w:sz w:val="28"/>
          <w:szCs w:val="28"/>
        </w:rPr>
        <w:t xml:space="preserve"> м</w:t>
      </w:r>
      <w:r w:rsidRPr="00455BA7">
        <w:rPr>
          <w:sz w:val="28"/>
          <w:szCs w:val="28"/>
          <w:vertAlign w:val="superscript"/>
        </w:rPr>
        <w:t>3</w:t>
      </w:r>
      <w:r w:rsidRPr="00455BA7">
        <w:rPr>
          <w:sz w:val="28"/>
          <w:szCs w:val="28"/>
        </w:rPr>
        <w:t>.</w:t>
      </w:r>
    </w:p>
    <w:p w14:paraId="7B69E218"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u w:val="single"/>
        </w:rPr>
        <w:t>Организацией  предлагается</w:t>
      </w:r>
      <w:r w:rsidRPr="00455BA7">
        <w:rPr>
          <w:sz w:val="28"/>
          <w:szCs w:val="28"/>
        </w:rPr>
        <w:t xml:space="preserve">  установить скорректированные плановые  объемы  реализации на 2022 г.  в размере </w:t>
      </w:r>
      <w:r w:rsidRPr="00455BA7">
        <w:rPr>
          <w:b/>
          <w:i/>
          <w:sz w:val="28"/>
          <w:szCs w:val="28"/>
        </w:rPr>
        <w:t>3905202,00</w:t>
      </w:r>
      <w:r w:rsidRPr="00455BA7">
        <w:rPr>
          <w:sz w:val="28"/>
          <w:szCs w:val="28"/>
        </w:rPr>
        <w:t xml:space="preserve"> м</w:t>
      </w:r>
      <w:r w:rsidRPr="00455BA7">
        <w:rPr>
          <w:sz w:val="28"/>
          <w:szCs w:val="28"/>
          <w:vertAlign w:val="superscript"/>
        </w:rPr>
        <w:t>3</w:t>
      </w:r>
      <w:r w:rsidRPr="00455BA7">
        <w:rPr>
          <w:sz w:val="28"/>
          <w:szCs w:val="28"/>
        </w:rPr>
        <w:t xml:space="preserve">,  в том числе на потребительском рынке – </w:t>
      </w:r>
      <w:r w:rsidRPr="00455BA7">
        <w:rPr>
          <w:b/>
          <w:i/>
          <w:sz w:val="28"/>
          <w:szCs w:val="28"/>
        </w:rPr>
        <w:t>3905202,00</w:t>
      </w:r>
      <w:r w:rsidRPr="00455BA7">
        <w:rPr>
          <w:sz w:val="28"/>
          <w:szCs w:val="28"/>
        </w:rPr>
        <w:t xml:space="preserve"> м</w:t>
      </w:r>
      <w:r w:rsidRPr="00455BA7">
        <w:rPr>
          <w:sz w:val="28"/>
          <w:szCs w:val="28"/>
          <w:vertAlign w:val="superscript"/>
        </w:rPr>
        <w:t>3</w:t>
      </w:r>
      <w:r w:rsidRPr="00455BA7">
        <w:rPr>
          <w:sz w:val="28"/>
          <w:szCs w:val="28"/>
        </w:rPr>
        <w:t>.</w:t>
      </w:r>
    </w:p>
    <w:p w14:paraId="2813ACB4" w14:textId="77777777" w:rsidR="00455BA7" w:rsidRPr="00455BA7" w:rsidRDefault="00455BA7" w:rsidP="00455BA7">
      <w:pPr>
        <w:autoSpaceDE w:val="0"/>
        <w:autoSpaceDN w:val="0"/>
        <w:adjustRightInd w:val="0"/>
        <w:ind w:firstLine="540"/>
        <w:jc w:val="both"/>
        <w:rPr>
          <w:rFonts w:eastAsia="Calibri"/>
          <w:sz w:val="18"/>
          <w:szCs w:val="28"/>
          <w:u w:val="single"/>
          <w:lang w:eastAsia="en-US"/>
        </w:rPr>
      </w:pPr>
    </w:p>
    <w:p w14:paraId="15D54425" w14:textId="77777777" w:rsidR="00455BA7" w:rsidRPr="00455BA7" w:rsidRDefault="00455BA7" w:rsidP="00455BA7">
      <w:pPr>
        <w:autoSpaceDE w:val="0"/>
        <w:autoSpaceDN w:val="0"/>
        <w:adjustRightInd w:val="0"/>
        <w:ind w:firstLine="540"/>
        <w:jc w:val="both"/>
        <w:rPr>
          <w:sz w:val="28"/>
          <w:szCs w:val="28"/>
        </w:rPr>
      </w:pPr>
      <w:r w:rsidRPr="00455BA7">
        <w:rPr>
          <w:rFonts w:eastAsia="Calibri"/>
          <w:sz w:val="28"/>
          <w:szCs w:val="28"/>
          <w:u w:val="single"/>
          <w:lang w:eastAsia="en-US"/>
        </w:rPr>
        <w:t>Согласно п. 8 Методических указаний</w:t>
      </w:r>
      <w:r w:rsidRPr="00455BA7">
        <w:rPr>
          <w:sz w:val="28"/>
          <w:szCs w:val="28"/>
        </w:rPr>
        <w:t xml:space="preserve">, расчет объема принятых сточных вод на очередной год осуществляется в соответствии с </w:t>
      </w:r>
      <w:hyperlink r:id="rId431" w:history="1">
        <w:r w:rsidRPr="00455BA7">
          <w:rPr>
            <w:sz w:val="28"/>
            <w:szCs w:val="28"/>
            <w:u w:val="single"/>
          </w:rPr>
          <w:t>формулами (1)</w:t>
        </w:r>
      </w:hyperlink>
      <w:r w:rsidRPr="00455BA7">
        <w:rPr>
          <w:sz w:val="28"/>
          <w:szCs w:val="28"/>
          <w:u w:val="single"/>
        </w:rPr>
        <w:t xml:space="preserve"> и </w:t>
      </w:r>
      <w:hyperlink r:id="rId432" w:history="1">
        <w:r w:rsidRPr="00455BA7">
          <w:rPr>
            <w:sz w:val="28"/>
            <w:szCs w:val="28"/>
            <w:u w:val="single"/>
          </w:rPr>
          <w:t>(1.1)</w:t>
        </w:r>
      </w:hyperlink>
      <w:r w:rsidRPr="00455BA7">
        <w:rPr>
          <w:sz w:val="28"/>
          <w:szCs w:val="28"/>
        </w:rPr>
        <w:t xml:space="preserve">,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w:t>
      </w:r>
      <w:r w:rsidRPr="00455BA7">
        <w:rPr>
          <w:sz w:val="28"/>
          <w:szCs w:val="28"/>
        </w:rPr>
        <w:lastRenderedPageBreak/>
        <w:t>объекты которых подключены (планируется подключить) к централизованной системе водоотведения и информации об объеме сточных</w:t>
      </w:r>
      <w:r w:rsidRPr="00455BA7">
        <w:rPr>
          <w:color w:val="FF0000"/>
          <w:sz w:val="28"/>
          <w:szCs w:val="28"/>
        </w:rPr>
        <w:t xml:space="preserve"> </w:t>
      </w:r>
      <w:r w:rsidRPr="00455BA7">
        <w:rPr>
          <w:sz w:val="28"/>
          <w:szCs w:val="28"/>
        </w:rPr>
        <w:t>вод, принимавшемся от абонентов, водоотведение которых прекращено (планируется прекратить):</w:t>
      </w:r>
    </w:p>
    <w:p w14:paraId="31A3EF3F" w14:textId="1F435A1C" w:rsidR="00455BA7" w:rsidRPr="00455BA7" w:rsidRDefault="00455BA7" w:rsidP="00455BA7">
      <w:pPr>
        <w:autoSpaceDE w:val="0"/>
        <w:autoSpaceDN w:val="0"/>
        <w:adjustRightInd w:val="0"/>
        <w:jc w:val="center"/>
        <w:rPr>
          <w:sz w:val="28"/>
          <w:szCs w:val="28"/>
        </w:rPr>
      </w:pPr>
      <w:r w:rsidRPr="00455BA7">
        <w:rPr>
          <w:noProof/>
          <w:position w:val="-13"/>
          <w:sz w:val="28"/>
          <w:szCs w:val="28"/>
        </w:rPr>
        <w:drawing>
          <wp:inline distT="0" distB="0" distL="0" distR="0" wp14:anchorId="1D841C5B" wp14:editId="1E5E35D1">
            <wp:extent cx="2867025" cy="352425"/>
            <wp:effectExtent l="0" t="0" r="9525"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455BA7">
        <w:rPr>
          <w:sz w:val="28"/>
          <w:szCs w:val="28"/>
        </w:rPr>
        <w:t>, (1)</w:t>
      </w:r>
    </w:p>
    <w:p w14:paraId="791E1960" w14:textId="77777777" w:rsidR="00455BA7" w:rsidRPr="00455BA7" w:rsidRDefault="00455BA7" w:rsidP="00455BA7">
      <w:pPr>
        <w:autoSpaceDE w:val="0"/>
        <w:autoSpaceDN w:val="0"/>
        <w:adjustRightInd w:val="0"/>
        <w:jc w:val="both"/>
        <w:rPr>
          <w:sz w:val="28"/>
          <w:szCs w:val="28"/>
        </w:rPr>
      </w:pPr>
    </w:p>
    <w:p w14:paraId="12C081BF" w14:textId="79630ED2" w:rsidR="00455BA7" w:rsidRPr="00455BA7" w:rsidRDefault="00455BA7" w:rsidP="00455BA7">
      <w:pPr>
        <w:autoSpaceDE w:val="0"/>
        <w:autoSpaceDN w:val="0"/>
        <w:adjustRightInd w:val="0"/>
        <w:jc w:val="center"/>
        <w:rPr>
          <w:sz w:val="28"/>
          <w:szCs w:val="28"/>
        </w:rPr>
      </w:pPr>
      <w:r w:rsidRPr="00455BA7">
        <w:rPr>
          <w:noProof/>
          <w:position w:val="-36"/>
          <w:sz w:val="28"/>
          <w:szCs w:val="28"/>
        </w:rPr>
        <w:drawing>
          <wp:inline distT="0" distB="0" distL="0" distR="0" wp14:anchorId="70408AA0" wp14:editId="31F404A5">
            <wp:extent cx="3181350" cy="647700"/>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455BA7">
        <w:rPr>
          <w:sz w:val="28"/>
          <w:szCs w:val="28"/>
        </w:rPr>
        <w:t>, (1.1)</w:t>
      </w:r>
    </w:p>
    <w:p w14:paraId="7E3E3840" w14:textId="77777777" w:rsidR="00455BA7" w:rsidRPr="00455BA7" w:rsidRDefault="00455BA7" w:rsidP="00455BA7">
      <w:pPr>
        <w:autoSpaceDE w:val="0"/>
        <w:autoSpaceDN w:val="0"/>
        <w:adjustRightInd w:val="0"/>
        <w:jc w:val="both"/>
        <w:rPr>
          <w:sz w:val="28"/>
          <w:szCs w:val="28"/>
        </w:rPr>
      </w:pPr>
    </w:p>
    <w:p w14:paraId="3400F479" w14:textId="77777777" w:rsidR="00455BA7" w:rsidRPr="00455BA7" w:rsidRDefault="00455BA7" w:rsidP="00455BA7">
      <w:pPr>
        <w:autoSpaceDE w:val="0"/>
        <w:autoSpaceDN w:val="0"/>
        <w:adjustRightInd w:val="0"/>
        <w:ind w:firstLine="540"/>
        <w:jc w:val="both"/>
        <w:rPr>
          <w:sz w:val="28"/>
          <w:szCs w:val="28"/>
        </w:rPr>
      </w:pPr>
      <w:r w:rsidRPr="00455BA7">
        <w:rPr>
          <w:sz w:val="28"/>
          <w:szCs w:val="28"/>
        </w:rPr>
        <w:t>где:</w:t>
      </w:r>
    </w:p>
    <w:p w14:paraId="23AF9E4D" w14:textId="3C06B410" w:rsidR="00455BA7" w:rsidRPr="00455BA7" w:rsidRDefault="00455BA7" w:rsidP="00455BA7">
      <w:pPr>
        <w:autoSpaceDE w:val="0"/>
        <w:autoSpaceDN w:val="0"/>
        <w:adjustRightInd w:val="0"/>
        <w:spacing w:before="280"/>
        <w:ind w:firstLine="540"/>
        <w:jc w:val="both"/>
        <w:rPr>
          <w:sz w:val="28"/>
          <w:szCs w:val="28"/>
        </w:rPr>
      </w:pPr>
      <w:r w:rsidRPr="00455BA7">
        <w:rPr>
          <w:noProof/>
          <w:position w:val="-11"/>
          <w:sz w:val="28"/>
          <w:szCs w:val="28"/>
        </w:rPr>
        <w:drawing>
          <wp:inline distT="0" distB="0" distL="0" distR="0" wp14:anchorId="77130579" wp14:editId="2D79FDB4">
            <wp:extent cx="266700" cy="323850"/>
            <wp:effectExtent l="0" t="0" r="0"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55BA7">
        <w:rPr>
          <w:sz w:val="28"/>
          <w:szCs w:val="28"/>
        </w:rPr>
        <w:t xml:space="preserve"> - объем воды (сточных вод), отпускаемой абонентам (принимаемых от абонентов) в году i, тыс. куб. м;</w:t>
      </w:r>
    </w:p>
    <w:p w14:paraId="2358A95F" w14:textId="34BF4E3E"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2FC5DBC8" wp14:editId="14BD1445">
            <wp:extent cx="361950" cy="333375"/>
            <wp:effectExtent l="0" t="0" r="0"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455BA7">
        <w:rPr>
          <w:sz w:val="28"/>
          <w:szCs w:val="28"/>
        </w:rPr>
        <w:t xml:space="preserve"> - расчетный объем воды, отпускаемой новым абонентам (объем сточных вод, принимаемых от абонентов), подключившимся к централизованной системе водоснабжения (систем водоотведения) в году i, за вычетом потребления воды (отведения сточных вод) абонентами, водоснабжение которых (водоотведение от которых) прекращено (планируется прекратить), тыс. куб. м. Указанная величина может принимать, в том числе, отрицательные значения;</w:t>
      </w:r>
    </w:p>
    <w:p w14:paraId="1B665A3C" w14:textId="2E1E5AA4" w:rsidR="00455BA7" w:rsidRPr="00455BA7" w:rsidRDefault="00455BA7" w:rsidP="00455BA7">
      <w:pPr>
        <w:autoSpaceDE w:val="0"/>
        <w:autoSpaceDN w:val="0"/>
        <w:adjustRightInd w:val="0"/>
        <w:spacing w:before="280"/>
        <w:ind w:firstLine="540"/>
        <w:jc w:val="both"/>
        <w:rPr>
          <w:sz w:val="28"/>
          <w:szCs w:val="28"/>
        </w:rPr>
      </w:pPr>
      <w:r w:rsidRPr="00455BA7">
        <w:rPr>
          <w:noProof/>
          <w:position w:val="-12"/>
          <w:sz w:val="28"/>
          <w:szCs w:val="28"/>
        </w:rPr>
        <w:drawing>
          <wp:inline distT="0" distB="0" distL="0" distR="0" wp14:anchorId="548D65FD" wp14:editId="11275CC3">
            <wp:extent cx="428625" cy="333375"/>
            <wp:effectExtent l="0" t="0" r="0"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455BA7">
        <w:rPr>
          <w:sz w:val="28"/>
          <w:szCs w:val="28"/>
        </w:rPr>
        <w:t xml:space="preserve"> - планируемое в году i изменение (снижение) объема воды (сточных вод), отпускаемой гарантирующей организацией абонентам (принимаемых от абонентов) по отношению к году i-1, связанное с изменением нормативов потребления воды (нормативов водоотведения), тыс. куб. м. Указанная величина может принимать как положительные, так и отрицательные значения;</w:t>
      </w:r>
    </w:p>
    <w:p w14:paraId="40A07688" w14:textId="20E1669F" w:rsidR="00455BA7" w:rsidRPr="00455BA7" w:rsidRDefault="00455BA7" w:rsidP="00455BA7">
      <w:pPr>
        <w:autoSpaceDE w:val="0"/>
        <w:autoSpaceDN w:val="0"/>
        <w:adjustRightInd w:val="0"/>
        <w:spacing w:before="280"/>
        <w:ind w:firstLine="540"/>
        <w:jc w:val="both"/>
        <w:rPr>
          <w:b/>
          <w:sz w:val="28"/>
          <w:szCs w:val="28"/>
        </w:rPr>
      </w:pPr>
      <w:r w:rsidRPr="00455BA7">
        <w:rPr>
          <w:noProof/>
          <w:position w:val="-11"/>
          <w:sz w:val="28"/>
          <w:szCs w:val="28"/>
        </w:rPr>
        <w:drawing>
          <wp:inline distT="0" distB="0" distL="0" distR="0" wp14:anchorId="4F8E8F0C" wp14:editId="33ECDCDA">
            <wp:extent cx="200025" cy="323850"/>
            <wp:effectExtent l="0" t="0" r="9525" b="0"/>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455BA7">
        <w:rPr>
          <w:sz w:val="28"/>
          <w:szCs w:val="28"/>
        </w:rPr>
        <w:t xml:space="preserve"> - темп изменения (снижения) потребления воды (отпуска сточных вод).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455BA7">
        <w:rPr>
          <w:b/>
          <w:sz w:val="28"/>
          <w:szCs w:val="28"/>
        </w:rPr>
        <w:t>не должен превышать 5 процентов в год.</w:t>
      </w:r>
    </w:p>
    <w:p w14:paraId="66F004DD" w14:textId="77777777" w:rsidR="00455BA7" w:rsidRPr="00455BA7" w:rsidRDefault="00455BA7" w:rsidP="00455BA7">
      <w:pPr>
        <w:autoSpaceDE w:val="0"/>
        <w:autoSpaceDN w:val="0"/>
        <w:adjustRightInd w:val="0"/>
        <w:spacing w:before="280"/>
        <w:ind w:firstLine="540"/>
        <w:jc w:val="both"/>
        <w:rPr>
          <w:sz w:val="28"/>
          <w:szCs w:val="28"/>
        </w:rPr>
      </w:pPr>
      <w:r w:rsidRPr="00455BA7">
        <w:rPr>
          <w:sz w:val="28"/>
          <w:szCs w:val="28"/>
        </w:rPr>
        <w:t xml:space="preserve">Согласно п. 9, в случае, если канализационные выпуски абонента                   не оборудованы приборами учета сточных вод, объем принятых сточных вод в целях расчета тарифов определяется в соответствии с </w:t>
      </w:r>
      <w:hyperlink r:id="rId433" w:history="1">
        <w:r w:rsidRPr="00455BA7">
          <w:rPr>
            <w:sz w:val="28"/>
            <w:szCs w:val="28"/>
          </w:rPr>
          <w:t>Правилами</w:t>
        </w:r>
      </w:hyperlink>
      <w:r w:rsidRPr="00455BA7">
        <w:rPr>
          <w:sz w:val="28"/>
          <w:szCs w:val="28"/>
        </w:rPr>
        <w:t xml:space="preserve"> организации коммерческого учета воды, сточных вод, утвержденными </w:t>
      </w:r>
      <w:r w:rsidRPr="00455BA7">
        <w:rPr>
          <w:sz w:val="28"/>
          <w:szCs w:val="28"/>
        </w:rPr>
        <w:lastRenderedPageBreak/>
        <w:t>постановлением Правительства Российской Федерации от 4 сентября 2013 г. № 776 (далее - Правила организации коммерческого учета воды, сточных вод) (Собрание законодательства Российской Федерации, 2013, № 37, ст.</w:t>
      </w:r>
      <w:r w:rsidRPr="00455BA7">
        <w:rPr>
          <w:color w:val="FF0000"/>
          <w:sz w:val="28"/>
          <w:szCs w:val="28"/>
        </w:rPr>
        <w:t xml:space="preserve"> </w:t>
      </w:r>
      <w:r w:rsidRPr="00455BA7">
        <w:rPr>
          <w:sz w:val="28"/>
          <w:szCs w:val="28"/>
        </w:rPr>
        <w:t>4696), и в соответствии с объемами, определенными в договорах водоотведения, единых договорах водоснабжения и водоотведения.</w:t>
      </w:r>
    </w:p>
    <w:p w14:paraId="20F77ABD" w14:textId="77777777" w:rsidR="00455BA7" w:rsidRPr="00455BA7" w:rsidRDefault="00455BA7" w:rsidP="00455BA7">
      <w:pPr>
        <w:autoSpaceDE w:val="0"/>
        <w:autoSpaceDN w:val="0"/>
        <w:adjustRightInd w:val="0"/>
        <w:jc w:val="both"/>
        <w:rPr>
          <w:sz w:val="28"/>
          <w:szCs w:val="28"/>
        </w:rPr>
      </w:pPr>
      <w:r w:rsidRPr="00455BA7">
        <w:rPr>
          <w:sz w:val="28"/>
          <w:szCs w:val="28"/>
        </w:rPr>
        <w:t xml:space="preserve">(в ред. </w:t>
      </w:r>
      <w:hyperlink r:id="rId434" w:history="1">
        <w:r w:rsidRPr="00455BA7">
          <w:rPr>
            <w:sz w:val="28"/>
            <w:szCs w:val="28"/>
          </w:rPr>
          <w:t>Приказа</w:t>
        </w:r>
      </w:hyperlink>
      <w:r w:rsidRPr="00455BA7">
        <w:rPr>
          <w:sz w:val="28"/>
          <w:szCs w:val="28"/>
        </w:rPr>
        <w:t xml:space="preserve"> ФАС России от 08.10.2020 № 976/20)</w:t>
      </w:r>
    </w:p>
    <w:p w14:paraId="512C6014" w14:textId="77777777" w:rsidR="00455BA7" w:rsidRPr="00455BA7" w:rsidRDefault="00455BA7" w:rsidP="00455BA7">
      <w:pPr>
        <w:autoSpaceDE w:val="0"/>
        <w:autoSpaceDN w:val="0"/>
        <w:adjustRightInd w:val="0"/>
        <w:ind w:firstLine="540"/>
        <w:jc w:val="both"/>
        <w:rPr>
          <w:color w:val="FF0000"/>
          <w:sz w:val="28"/>
          <w:szCs w:val="28"/>
        </w:rPr>
      </w:pPr>
    </w:p>
    <w:p w14:paraId="2E6EBAAE" w14:textId="77777777" w:rsidR="00455BA7" w:rsidRPr="00455BA7" w:rsidRDefault="00455BA7" w:rsidP="00455BA7">
      <w:pPr>
        <w:autoSpaceDE w:val="0"/>
        <w:autoSpaceDN w:val="0"/>
        <w:adjustRightInd w:val="0"/>
        <w:ind w:firstLine="540"/>
        <w:jc w:val="both"/>
        <w:rPr>
          <w:color w:val="FF0000"/>
          <w:sz w:val="12"/>
          <w:szCs w:val="28"/>
        </w:rPr>
      </w:pPr>
    </w:p>
    <w:p w14:paraId="68FC6FC3"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u w:val="single"/>
        </w:rPr>
        <w:t xml:space="preserve">Рассчитанный  специалистом РЭК по формулам (1) и (1.1) общий плановый объем реализации услуги водоотведения </w:t>
      </w:r>
      <w:r w:rsidRPr="00455BA7">
        <w:rPr>
          <w:sz w:val="28"/>
          <w:szCs w:val="28"/>
        </w:rPr>
        <w:t xml:space="preserve">составил  </w:t>
      </w:r>
      <w:r w:rsidRPr="00455BA7">
        <w:rPr>
          <w:b/>
          <w:i/>
          <w:sz w:val="28"/>
          <w:szCs w:val="28"/>
        </w:rPr>
        <w:t>3606087,95 м</w:t>
      </w:r>
      <w:r w:rsidRPr="00455BA7">
        <w:rPr>
          <w:b/>
          <w:i/>
          <w:sz w:val="28"/>
          <w:szCs w:val="28"/>
          <w:vertAlign w:val="superscript"/>
        </w:rPr>
        <w:t>3</w:t>
      </w:r>
      <w:r w:rsidRPr="00455BA7">
        <w:rPr>
          <w:sz w:val="28"/>
          <w:szCs w:val="28"/>
        </w:rPr>
        <w:t xml:space="preserve">,    в том числе на потребительском рынке – </w:t>
      </w:r>
      <w:r w:rsidRPr="00455BA7">
        <w:rPr>
          <w:b/>
          <w:i/>
          <w:sz w:val="28"/>
          <w:szCs w:val="28"/>
        </w:rPr>
        <w:t>3606087,95 м</w:t>
      </w:r>
      <w:r w:rsidRPr="00455BA7">
        <w:rPr>
          <w:b/>
          <w:i/>
          <w:sz w:val="28"/>
          <w:szCs w:val="28"/>
          <w:vertAlign w:val="superscript"/>
        </w:rPr>
        <w:t>3</w:t>
      </w:r>
      <w:r w:rsidRPr="00455BA7">
        <w:rPr>
          <w:sz w:val="28"/>
          <w:szCs w:val="28"/>
        </w:rPr>
        <w:t xml:space="preserve">.  Расчет проиллюстрирован в </w:t>
      </w:r>
      <w:r w:rsidRPr="00455BA7">
        <w:rPr>
          <w:b/>
          <w:sz w:val="28"/>
          <w:szCs w:val="28"/>
          <w:u w:val="single"/>
        </w:rPr>
        <w:t>Приложении 5</w:t>
      </w:r>
      <w:r w:rsidRPr="00455BA7">
        <w:rPr>
          <w:sz w:val="28"/>
          <w:szCs w:val="28"/>
        </w:rPr>
        <w:t xml:space="preserve">  к Экспертному заключению.</w:t>
      </w:r>
    </w:p>
    <w:p w14:paraId="375881C7"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 xml:space="preserve">Расчет выполнен с учетом </w:t>
      </w:r>
      <w:r w:rsidRPr="00455BA7">
        <w:rPr>
          <w:sz w:val="28"/>
          <w:szCs w:val="28"/>
          <w:u w:val="single"/>
        </w:rPr>
        <w:t>предполагающегося выбытия в 2022 г. из состава абонентов ООО «БелГОС» нескольких теплоснабжающих организаций</w:t>
      </w:r>
      <w:r w:rsidRPr="00455BA7">
        <w:rPr>
          <w:sz w:val="28"/>
          <w:szCs w:val="28"/>
        </w:rPr>
        <w:t xml:space="preserve"> (ООО «Теплоснабжение», ООО «Термаль», ООО «Теплоснабжение» в связи с реализацией ООО «Сибирская генерирующая компания» (ООО «СГК») </w:t>
      </w:r>
      <w:r w:rsidRPr="00455BA7">
        <w:rPr>
          <w:sz w:val="28"/>
          <w:szCs w:val="28"/>
          <w:u w:val="single"/>
        </w:rPr>
        <w:t>проекта по замещению неэффективных угольных котельных тепловыми мощностями Беловской ГРЭС</w:t>
      </w:r>
      <w:r w:rsidRPr="00455BA7">
        <w:rPr>
          <w:sz w:val="28"/>
          <w:szCs w:val="28"/>
        </w:rPr>
        <w:t xml:space="preserve"> (см. </w:t>
      </w:r>
      <w:r w:rsidRPr="00455BA7">
        <w:rPr>
          <w:sz w:val="28"/>
          <w:szCs w:val="28"/>
          <w:u w:val="single"/>
        </w:rPr>
        <w:t>Пояснительную записку ООО «БелГОС» от 04.10.202</w:t>
      </w:r>
      <w:r w:rsidRPr="00455BA7">
        <w:rPr>
          <w:sz w:val="28"/>
          <w:szCs w:val="28"/>
        </w:rPr>
        <w:t xml:space="preserve">1 и  </w:t>
      </w:r>
      <w:r w:rsidRPr="00455BA7">
        <w:rPr>
          <w:sz w:val="28"/>
          <w:szCs w:val="28"/>
          <w:u w:val="single"/>
        </w:rPr>
        <w:t>копию письма ООО «СГК» от 21.09.2021 № 1268</w:t>
      </w:r>
      <w:r w:rsidRPr="00455BA7">
        <w:rPr>
          <w:sz w:val="28"/>
          <w:szCs w:val="28"/>
        </w:rPr>
        <w:t xml:space="preserve"> с расчетом-заявкой на количество канализационных стоков по котельным на 2022 г., приобщенным к </w:t>
      </w:r>
      <w:r w:rsidRPr="00455BA7">
        <w:rPr>
          <w:sz w:val="28"/>
          <w:szCs w:val="28"/>
          <w:u w:val="single"/>
        </w:rPr>
        <w:t>дополнительным материалам от 30.09.2021</w:t>
      </w:r>
      <w:r w:rsidRPr="00455BA7">
        <w:rPr>
          <w:sz w:val="28"/>
          <w:szCs w:val="28"/>
        </w:rPr>
        <w:t xml:space="preserve">). </w:t>
      </w:r>
    </w:p>
    <w:p w14:paraId="59778562"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 xml:space="preserve">Согласно представленному расчету-заявке, ожидаемое в 2022 г. снижение объемов реализации за счет теплоснабжающих организаций составит </w:t>
      </w:r>
      <w:r w:rsidRPr="00455BA7">
        <w:rPr>
          <w:b/>
          <w:i/>
          <w:sz w:val="28"/>
          <w:szCs w:val="28"/>
        </w:rPr>
        <w:t>335097,73</w:t>
      </w:r>
      <w:r w:rsidRPr="00455BA7">
        <w:rPr>
          <w:sz w:val="28"/>
          <w:szCs w:val="28"/>
        </w:rPr>
        <w:t xml:space="preserve"> м</w:t>
      </w:r>
      <w:r w:rsidRPr="00455BA7">
        <w:rPr>
          <w:sz w:val="28"/>
          <w:szCs w:val="28"/>
          <w:vertAlign w:val="superscript"/>
        </w:rPr>
        <w:t>3</w:t>
      </w:r>
      <w:r w:rsidRPr="00455BA7">
        <w:rPr>
          <w:sz w:val="28"/>
          <w:szCs w:val="28"/>
        </w:rPr>
        <w:t>.</w:t>
      </w:r>
    </w:p>
    <w:p w14:paraId="5944F57D" w14:textId="77777777" w:rsidR="00455BA7" w:rsidRPr="00455BA7" w:rsidRDefault="00455BA7" w:rsidP="00455BA7">
      <w:pPr>
        <w:autoSpaceDE w:val="0"/>
        <w:autoSpaceDN w:val="0"/>
        <w:adjustRightInd w:val="0"/>
        <w:spacing w:before="38"/>
        <w:ind w:firstLine="567"/>
        <w:jc w:val="both"/>
        <w:rPr>
          <w:sz w:val="28"/>
          <w:szCs w:val="28"/>
          <w:u w:val="single"/>
        </w:rPr>
      </w:pPr>
      <w:r w:rsidRPr="00455BA7">
        <w:rPr>
          <w:sz w:val="28"/>
          <w:szCs w:val="28"/>
        </w:rPr>
        <w:t xml:space="preserve">Специалистом РЭК при расчете планового объема реализации услуги на 2022 г. также отдельно учтены объемы реализации по </w:t>
      </w:r>
      <w:r w:rsidRPr="00455BA7">
        <w:rPr>
          <w:sz w:val="28"/>
          <w:szCs w:val="28"/>
          <w:u w:val="single"/>
        </w:rPr>
        <w:t>АО «Кузбассэнерго», также резко снизившего объем сброса в систему водоотведения с середины 2018 г.</w:t>
      </w:r>
    </w:p>
    <w:p w14:paraId="458AA409"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 xml:space="preserve">По итогам проведенной экспертизы специалистом РЭК предлагается утвердить скорректированные объемы реализации услуги водоотведения </w:t>
      </w:r>
      <w:r w:rsidRPr="00455BA7">
        <w:t>(</w:t>
      </w:r>
      <w:r w:rsidRPr="00455BA7">
        <w:rPr>
          <w:b/>
          <w:i/>
          <w:lang w:val="en-US"/>
        </w:rPr>
        <w:t>Q</w:t>
      </w:r>
      <w:r w:rsidRPr="00455BA7">
        <w:rPr>
          <w:b/>
          <w:i/>
          <w:vertAlign w:val="subscript"/>
        </w:rPr>
        <w:t>2022</w:t>
      </w:r>
      <w:r w:rsidRPr="00455BA7">
        <w:rPr>
          <w:b/>
          <w:i/>
        </w:rPr>
        <w:t xml:space="preserve"> </w:t>
      </w:r>
      <w:r w:rsidRPr="00455BA7">
        <w:rPr>
          <w:b/>
          <w:i/>
          <w:vertAlign w:val="superscript"/>
        </w:rPr>
        <w:t>СК.</w:t>
      </w:r>
      <w:r w:rsidRPr="00455BA7">
        <w:rPr>
          <w:b/>
          <w:i/>
        </w:rPr>
        <w:t>)</w:t>
      </w:r>
      <w:r w:rsidRPr="00455BA7">
        <w:rPr>
          <w:sz w:val="28"/>
          <w:szCs w:val="28"/>
        </w:rPr>
        <w:t xml:space="preserve">   на уровне  указанной расчетной величины (</w:t>
      </w:r>
      <w:r w:rsidRPr="00455BA7">
        <w:rPr>
          <w:b/>
          <w:i/>
          <w:sz w:val="28"/>
          <w:szCs w:val="28"/>
        </w:rPr>
        <w:t>3606087,95 м</w:t>
      </w:r>
      <w:r w:rsidRPr="00455BA7">
        <w:rPr>
          <w:b/>
          <w:i/>
          <w:sz w:val="28"/>
          <w:szCs w:val="28"/>
          <w:vertAlign w:val="superscript"/>
        </w:rPr>
        <w:t>3</w:t>
      </w:r>
      <w:r w:rsidRPr="00455BA7">
        <w:rPr>
          <w:b/>
          <w:i/>
          <w:sz w:val="28"/>
          <w:szCs w:val="28"/>
        </w:rPr>
        <w:t>)</w:t>
      </w:r>
      <w:r w:rsidRPr="00455BA7">
        <w:rPr>
          <w:sz w:val="28"/>
          <w:szCs w:val="28"/>
        </w:rPr>
        <w:t xml:space="preserve">. </w:t>
      </w:r>
    </w:p>
    <w:p w14:paraId="72C3CF20" w14:textId="77777777" w:rsidR="00455BA7" w:rsidRPr="00455BA7" w:rsidRDefault="00455BA7" w:rsidP="00455BA7">
      <w:pPr>
        <w:autoSpaceDE w:val="0"/>
        <w:autoSpaceDN w:val="0"/>
        <w:adjustRightInd w:val="0"/>
        <w:spacing w:before="38"/>
        <w:ind w:firstLine="567"/>
        <w:jc w:val="both"/>
        <w:rPr>
          <w:sz w:val="16"/>
          <w:szCs w:val="28"/>
        </w:rPr>
      </w:pPr>
    </w:p>
    <w:p w14:paraId="5CEDE101" w14:textId="77777777" w:rsidR="00455BA7" w:rsidRPr="00455BA7" w:rsidRDefault="00455BA7" w:rsidP="00455BA7">
      <w:pPr>
        <w:autoSpaceDE w:val="0"/>
        <w:autoSpaceDN w:val="0"/>
        <w:adjustRightInd w:val="0"/>
        <w:spacing w:before="38"/>
        <w:ind w:firstLine="567"/>
        <w:jc w:val="both"/>
        <w:rPr>
          <w:sz w:val="28"/>
          <w:szCs w:val="28"/>
        </w:rPr>
      </w:pPr>
      <w:r w:rsidRPr="00455BA7">
        <w:rPr>
          <w:sz w:val="28"/>
          <w:szCs w:val="28"/>
        </w:rPr>
        <w:t xml:space="preserve"> Информация о плановых объемах реализации на 2022 г. в разрезе категорий потребителей представлена в следующей ниже Таблице 7.</w:t>
      </w:r>
    </w:p>
    <w:p w14:paraId="2CDDD03C" w14:textId="77777777" w:rsidR="00455BA7" w:rsidRPr="00455BA7" w:rsidRDefault="00455BA7" w:rsidP="00455BA7">
      <w:pPr>
        <w:autoSpaceDE w:val="0"/>
        <w:autoSpaceDN w:val="0"/>
        <w:adjustRightInd w:val="0"/>
        <w:spacing w:before="38"/>
        <w:ind w:firstLine="567"/>
        <w:jc w:val="both"/>
        <w:rPr>
          <w:sz w:val="28"/>
          <w:szCs w:val="28"/>
        </w:rPr>
      </w:pPr>
    </w:p>
    <w:p w14:paraId="548A64B6" w14:textId="77777777" w:rsidR="00455BA7" w:rsidRPr="00455BA7" w:rsidRDefault="00455BA7" w:rsidP="00455BA7">
      <w:pPr>
        <w:autoSpaceDE w:val="0"/>
        <w:autoSpaceDN w:val="0"/>
        <w:adjustRightInd w:val="0"/>
        <w:spacing w:before="38"/>
        <w:ind w:firstLine="567"/>
        <w:jc w:val="both"/>
        <w:rPr>
          <w:sz w:val="20"/>
          <w:szCs w:val="28"/>
        </w:rPr>
      </w:pPr>
    </w:p>
    <w:p w14:paraId="5C468EEE" w14:textId="77777777" w:rsidR="00455BA7" w:rsidRPr="00455BA7" w:rsidRDefault="00455BA7" w:rsidP="00455BA7">
      <w:pPr>
        <w:tabs>
          <w:tab w:val="left" w:pos="284"/>
        </w:tabs>
        <w:ind w:left="1069"/>
        <w:jc w:val="right"/>
        <w:rPr>
          <w:sz w:val="28"/>
          <w:szCs w:val="28"/>
        </w:rPr>
      </w:pPr>
      <w:r w:rsidRPr="00455BA7">
        <w:rPr>
          <w:sz w:val="28"/>
          <w:szCs w:val="28"/>
        </w:rPr>
        <w:t>Таблица 7</w:t>
      </w:r>
    </w:p>
    <w:p w14:paraId="19E6211F" w14:textId="77777777" w:rsidR="00455BA7" w:rsidRPr="00455BA7" w:rsidRDefault="00455BA7" w:rsidP="00455BA7">
      <w:pPr>
        <w:tabs>
          <w:tab w:val="left" w:pos="284"/>
        </w:tabs>
        <w:ind w:left="1069"/>
        <w:jc w:val="right"/>
        <w:rPr>
          <w:szCs w:val="28"/>
        </w:rPr>
      </w:pPr>
    </w:p>
    <w:p w14:paraId="2C9161E1" w14:textId="77777777" w:rsidR="00455BA7" w:rsidRPr="00455BA7" w:rsidRDefault="00455BA7" w:rsidP="00455BA7">
      <w:pPr>
        <w:tabs>
          <w:tab w:val="left" w:pos="284"/>
        </w:tabs>
        <w:ind w:left="1069"/>
        <w:jc w:val="center"/>
        <w:rPr>
          <w:b/>
          <w:sz w:val="28"/>
          <w:szCs w:val="28"/>
        </w:rPr>
      </w:pPr>
      <w:r w:rsidRPr="00455BA7">
        <w:rPr>
          <w:b/>
          <w:sz w:val="28"/>
          <w:szCs w:val="28"/>
        </w:rPr>
        <w:t xml:space="preserve">Скорректированный плановый объем реализации  </w:t>
      </w:r>
    </w:p>
    <w:p w14:paraId="6064B061" w14:textId="77777777" w:rsidR="00455BA7" w:rsidRPr="00455BA7" w:rsidRDefault="00455BA7" w:rsidP="00455BA7">
      <w:pPr>
        <w:tabs>
          <w:tab w:val="left" w:pos="284"/>
        </w:tabs>
        <w:ind w:left="1069"/>
        <w:jc w:val="center"/>
        <w:rPr>
          <w:b/>
          <w:sz w:val="28"/>
          <w:szCs w:val="28"/>
        </w:rPr>
      </w:pPr>
      <w:r w:rsidRPr="00455BA7">
        <w:rPr>
          <w:b/>
          <w:sz w:val="28"/>
          <w:szCs w:val="28"/>
        </w:rPr>
        <w:t xml:space="preserve">услуги водоотведения на 2022 год </w:t>
      </w:r>
    </w:p>
    <w:p w14:paraId="11CF698F" w14:textId="77777777" w:rsidR="00455BA7" w:rsidRPr="00455BA7" w:rsidRDefault="00455BA7" w:rsidP="00455BA7">
      <w:pPr>
        <w:tabs>
          <w:tab w:val="left" w:pos="284"/>
        </w:tabs>
        <w:ind w:left="1069"/>
        <w:rPr>
          <w:b/>
          <w:sz w:val="20"/>
          <w:szCs w:val="28"/>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617"/>
        <w:gridCol w:w="1521"/>
        <w:gridCol w:w="1377"/>
      </w:tblGrid>
      <w:tr w:rsidR="00455BA7" w:rsidRPr="00455BA7" w14:paraId="6F0B77D1" w14:textId="77777777" w:rsidTr="00925C0C">
        <w:trPr>
          <w:trHeight w:val="599"/>
        </w:trPr>
        <w:tc>
          <w:tcPr>
            <w:tcW w:w="2694" w:type="dxa"/>
            <w:vMerge w:val="restart"/>
            <w:shd w:val="clear" w:color="auto" w:fill="auto"/>
            <w:vAlign w:val="center"/>
          </w:tcPr>
          <w:p w14:paraId="5D115123" w14:textId="77777777" w:rsidR="00455BA7" w:rsidRPr="00455BA7" w:rsidRDefault="00455BA7" w:rsidP="00455BA7">
            <w:pPr>
              <w:tabs>
                <w:tab w:val="left" w:pos="10206"/>
              </w:tabs>
              <w:jc w:val="center"/>
              <w:rPr>
                <w:szCs w:val="20"/>
              </w:rPr>
            </w:pPr>
            <w:r w:rsidRPr="00455BA7">
              <w:rPr>
                <w:szCs w:val="20"/>
              </w:rPr>
              <w:t>Показатель / Категория</w:t>
            </w:r>
          </w:p>
        </w:tc>
        <w:tc>
          <w:tcPr>
            <w:tcW w:w="7547" w:type="dxa"/>
            <w:gridSpan w:val="5"/>
            <w:shd w:val="clear" w:color="auto" w:fill="auto"/>
            <w:vAlign w:val="center"/>
          </w:tcPr>
          <w:p w14:paraId="7C62A2C6" w14:textId="77777777" w:rsidR="00455BA7" w:rsidRPr="00455BA7" w:rsidRDefault="00455BA7" w:rsidP="00455BA7">
            <w:pPr>
              <w:tabs>
                <w:tab w:val="left" w:pos="10206"/>
              </w:tabs>
              <w:jc w:val="center"/>
              <w:rPr>
                <w:szCs w:val="20"/>
                <w:vertAlign w:val="superscript"/>
              </w:rPr>
            </w:pPr>
            <w:r w:rsidRPr="00455BA7">
              <w:rPr>
                <w:szCs w:val="20"/>
              </w:rPr>
              <w:t>Принято сточных вод по категориям потребителей, м</w:t>
            </w:r>
            <w:r w:rsidRPr="00455BA7">
              <w:rPr>
                <w:szCs w:val="20"/>
                <w:vertAlign w:val="superscript"/>
              </w:rPr>
              <w:t>3</w:t>
            </w:r>
          </w:p>
        </w:tc>
      </w:tr>
      <w:tr w:rsidR="00455BA7" w:rsidRPr="00455BA7" w14:paraId="55994B02" w14:textId="77777777" w:rsidTr="00925C0C">
        <w:trPr>
          <w:trHeight w:val="1425"/>
        </w:trPr>
        <w:tc>
          <w:tcPr>
            <w:tcW w:w="2694" w:type="dxa"/>
            <w:vMerge/>
            <w:shd w:val="clear" w:color="auto" w:fill="auto"/>
            <w:vAlign w:val="center"/>
          </w:tcPr>
          <w:p w14:paraId="260090BA" w14:textId="77777777" w:rsidR="00455BA7" w:rsidRPr="00455BA7" w:rsidRDefault="00455BA7" w:rsidP="00455BA7">
            <w:pPr>
              <w:tabs>
                <w:tab w:val="left" w:pos="10206"/>
              </w:tabs>
              <w:jc w:val="center"/>
              <w:rPr>
                <w:szCs w:val="20"/>
              </w:rPr>
            </w:pPr>
          </w:p>
        </w:tc>
        <w:tc>
          <w:tcPr>
            <w:tcW w:w="1489" w:type="dxa"/>
            <w:shd w:val="clear" w:color="auto" w:fill="auto"/>
            <w:vAlign w:val="center"/>
          </w:tcPr>
          <w:p w14:paraId="7EBCF686" w14:textId="77777777" w:rsidR="00455BA7" w:rsidRPr="00455BA7" w:rsidRDefault="00455BA7" w:rsidP="00455BA7">
            <w:pPr>
              <w:tabs>
                <w:tab w:val="left" w:pos="10206"/>
              </w:tabs>
              <w:jc w:val="center"/>
              <w:rPr>
                <w:szCs w:val="20"/>
              </w:rPr>
            </w:pPr>
            <w:r w:rsidRPr="00455BA7">
              <w:rPr>
                <w:szCs w:val="20"/>
              </w:rPr>
              <w:t>Население</w:t>
            </w:r>
          </w:p>
        </w:tc>
        <w:tc>
          <w:tcPr>
            <w:tcW w:w="1543" w:type="dxa"/>
            <w:shd w:val="clear" w:color="auto" w:fill="auto"/>
            <w:vAlign w:val="center"/>
          </w:tcPr>
          <w:p w14:paraId="324A7368" w14:textId="77777777" w:rsidR="00455BA7" w:rsidRPr="00455BA7" w:rsidRDefault="00455BA7" w:rsidP="00455BA7">
            <w:pPr>
              <w:tabs>
                <w:tab w:val="left" w:pos="10206"/>
              </w:tabs>
              <w:jc w:val="center"/>
              <w:rPr>
                <w:szCs w:val="20"/>
              </w:rPr>
            </w:pPr>
            <w:r w:rsidRPr="00455BA7">
              <w:rPr>
                <w:szCs w:val="20"/>
              </w:rPr>
              <w:t>Бюджетные потребители</w:t>
            </w:r>
          </w:p>
        </w:tc>
        <w:tc>
          <w:tcPr>
            <w:tcW w:w="1617" w:type="dxa"/>
            <w:shd w:val="clear" w:color="auto" w:fill="auto"/>
            <w:vAlign w:val="center"/>
          </w:tcPr>
          <w:p w14:paraId="6D3A3904" w14:textId="77777777" w:rsidR="00455BA7" w:rsidRPr="00455BA7" w:rsidRDefault="00455BA7" w:rsidP="00455BA7">
            <w:pPr>
              <w:tabs>
                <w:tab w:val="left" w:pos="10206"/>
              </w:tabs>
              <w:jc w:val="center"/>
              <w:rPr>
                <w:szCs w:val="20"/>
              </w:rPr>
            </w:pPr>
            <w:r w:rsidRPr="00455BA7">
              <w:rPr>
                <w:szCs w:val="20"/>
              </w:rPr>
              <w:t>Прочие потребители</w:t>
            </w:r>
          </w:p>
        </w:tc>
        <w:tc>
          <w:tcPr>
            <w:tcW w:w="1521" w:type="dxa"/>
            <w:shd w:val="clear" w:color="auto" w:fill="auto"/>
            <w:vAlign w:val="center"/>
          </w:tcPr>
          <w:p w14:paraId="6DAA3F4B" w14:textId="77777777" w:rsidR="00455BA7" w:rsidRPr="00455BA7" w:rsidRDefault="00455BA7" w:rsidP="00455BA7">
            <w:pPr>
              <w:jc w:val="center"/>
              <w:rPr>
                <w:szCs w:val="20"/>
              </w:rPr>
            </w:pPr>
            <w:r w:rsidRPr="00455BA7">
              <w:rPr>
                <w:szCs w:val="20"/>
              </w:rPr>
              <w:t>Собствен-ные нужды производ-ства</w:t>
            </w:r>
          </w:p>
        </w:tc>
        <w:tc>
          <w:tcPr>
            <w:tcW w:w="1377" w:type="dxa"/>
            <w:shd w:val="clear" w:color="auto" w:fill="auto"/>
            <w:vAlign w:val="center"/>
          </w:tcPr>
          <w:p w14:paraId="374B0F5E" w14:textId="77777777" w:rsidR="00455BA7" w:rsidRPr="00455BA7" w:rsidRDefault="00455BA7" w:rsidP="00455BA7">
            <w:pPr>
              <w:tabs>
                <w:tab w:val="left" w:pos="10206"/>
              </w:tabs>
              <w:jc w:val="center"/>
              <w:rPr>
                <w:b/>
                <w:szCs w:val="20"/>
              </w:rPr>
            </w:pPr>
            <w:r w:rsidRPr="00455BA7">
              <w:rPr>
                <w:b/>
                <w:szCs w:val="20"/>
              </w:rPr>
              <w:t>Всего:</w:t>
            </w:r>
          </w:p>
        </w:tc>
      </w:tr>
      <w:tr w:rsidR="00455BA7" w:rsidRPr="00455BA7" w14:paraId="6B9A0F22" w14:textId="77777777" w:rsidTr="00925C0C">
        <w:trPr>
          <w:trHeight w:val="329"/>
        </w:trPr>
        <w:tc>
          <w:tcPr>
            <w:tcW w:w="2694" w:type="dxa"/>
            <w:shd w:val="clear" w:color="auto" w:fill="auto"/>
            <w:vAlign w:val="center"/>
          </w:tcPr>
          <w:p w14:paraId="74DF7EF7" w14:textId="77777777" w:rsidR="00455BA7" w:rsidRPr="00455BA7" w:rsidRDefault="00455BA7" w:rsidP="00455BA7">
            <w:pPr>
              <w:tabs>
                <w:tab w:val="left" w:pos="10206"/>
              </w:tabs>
              <w:jc w:val="center"/>
              <w:rPr>
                <w:sz w:val="22"/>
                <w:szCs w:val="20"/>
              </w:rPr>
            </w:pPr>
            <w:r w:rsidRPr="00455BA7">
              <w:rPr>
                <w:sz w:val="22"/>
                <w:szCs w:val="20"/>
              </w:rPr>
              <w:t>1</w:t>
            </w:r>
          </w:p>
        </w:tc>
        <w:tc>
          <w:tcPr>
            <w:tcW w:w="1489" w:type="dxa"/>
            <w:shd w:val="clear" w:color="auto" w:fill="auto"/>
            <w:vAlign w:val="center"/>
          </w:tcPr>
          <w:p w14:paraId="3D16B182" w14:textId="77777777" w:rsidR="00455BA7" w:rsidRPr="00455BA7" w:rsidRDefault="00455BA7" w:rsidP="00455BA7">
            <w:pPr>
              <w:tabs>
                <w:tab w:val="left" w:pos="10206"/>
              </w:tabs>
              <w:jc w:val="center"/>
              <w:rPr>
                <w:sz w:val="22"/>
                <w:szCs w:val="20"/>
              </w:rPr>
            </w:pPr>
            <w:r w:rsidRPr="00455BA7">
              <w:rPr>
                <w:sz w:val="22"/>
                <w:szCs w:val="20"/>
              </w:rPr>
              <w:t>2</w:t>
            </w:r>
          </w:p>
        </w:tc>
        <w:tc>
          <w:tcPr>
            <w:tcW w:w="1543" w:type="dxa"/>
            <w:shd w:val="clear" w:color="auto" w:fill="auto"/>
            <w:vAlign w:val="center"/>
          </w:tcPr>
          <w:p w14:paraId="2AA491BC" w14:textId="77777777" w:rsidR="00455BA7" w:rsidRPr="00455BA7" w:rsidRDefault="00455BA7" w:rsidP="00455BA7">
            <w:pPr>
              <w:tabs>
                <w:tab w:val="left" w:pos="10206"/>
              </w:tabs>
              <w:jc w:val="center"/>
              <w:rPr>
                <w:sz w:val="22"/>
                <w:szCs w:val="20"/>
              </w:rPr>
            </w:pPr>
            <w:r w:rsidRPr="00455BA7">
              <w:rPr>
                <w:sz w:val="22"/>
                <w:szCs w:val="20"/>
              </w:rPr>
              <w:t>3</w:t>
            </w:r>
          </w:p>
        </w:tc>
        <w:tc>
          <w:tcPr>
            <w:tcW w:w="1617" w:type="dxa"/>
            <w:shd w:val="clear" w:color="auto" w:fill="auto"/>
            <w:vAlign w:val="center"/>
          </w:tcPr>
          <w:p w14:paraId="0677940B" w14:textId="77777777" w:rsidR="00455BA7" w:rsidRPr="00455BA7" w:rsidRDefault="00455BA7" w:rsidP="00455BA7">
            <w:pPr>
              <w:tabs>
                <w:tab w:val="left" w:pos="10206"/>
              </w:tabs>
              <w:jc w:val="center"/>
              <w:rPr>
                <w:sz w:val="22"/>
                <w:szCs w:val="20"/>
              </w:rPr>
            </w:pPr>
            <w:r w:rsidRPr="00455BA7">
              <w:rPr>
                <w:sz w:val="22"/>
                <w:szCs w:val="20"/>
              </w:rPr>
              <w:t>4</w:t>
            </w:r>
          </w:p>
        </w:tc>
        <w:tc>
          <w:tcPr>
            <w:tcW w:w="1521" w:type="dxa"/>
            <w:shd w:val="clear" w:color="auto" w:fill="auto"/>
            <w:vAlign w:val="center"/>
          </w:tcPr>
          <w:p w14:paraId="34772D0F" w14:textId="77777777" w:rsidR="00455BA7" w:rsidRPr="00455BA7" w:rsidRDefault="00455BA7" w:rsidP="00455BA7">
            <w:pPr>
              <w:tabs>
                <w:tab w:val="left" w:pos="10206"/>
              </w:tabs>
              <w:jc w:val="center"/>
              <w:rPr>
                <w:sz w:val="22"/>
                <w:szCs w:val="20"/>
              </w:rPr>
            </w:pPr>
            <w:r w:rsidRPr="00455BA7">
              <w:rPr>
                <w:sz w:val="22"/>
                <w:szCs w:val="20"/>
              </w:rPr>
              <w:t>5</w:t>
            </w:r>
          </w:p>
        </w:tc>
        <w:tc>
          <w:tcPr>
            <w:tcW w:w="1377" w:type="dxa"/>
            <w:shd w:val="clear" w:color="auto" w:fill="auto"/>
            <w:vAlign w:val="center"/>
          </w:tcPr>
          <w:p w14:paraId="5B0861BA" w14:textId="77777777" w:rsidR="00455BA7" w:rsidRPr="00455BA7" w:rsidRDefault="00455BA7" w:rsidP="00455BA7">
            <w:pPr>
              <w:tabs>
                <w:tab w:val="left" w:pos="10206"/>
              </w:tabs>
              <w:jc w:val="center"/>
              <w:rPr>
                <w:sz w:val="22"/>
                <w:szCs w:val="20"/>
              </w:rPr>
            </w:pPr>
            <w:r w:rsidRPr="00455BA7">
              <w:rPr>
                <w:sz w:val="22"/>
                <w:szCs w:val="20"/>
              </w:rPr>
              <w:t>6</w:t>
            </w:r>
          </w:p>
        </w:tc>
      </w:tr>
      <w:tr w:rsidR="00455BA7" w:rsidRPr="00455BA7" w14:paraId="08BE0A3D" w14:textId="77777777" w:rsidTr="00925C0C">
        <w:trPr>
          <w:trHeight w:val="397"/>
        </w:trPr>
        <w:tc>
          <w:tcPr>
            <w:tcW w:w="10241" w:type="dxa"/>
            <w:gridSpan w:val="6"/>
            <w:shd w:val="clear" w:color="auto" w:fill="auto"/>
            <w:vAlign w:val="center"/>
          </w:tcPr>
          <w:p w14:paraId="10438124" w14:textId="77777777" w:rsidR="00455BA7" w:rsidRPr="00455BA7" w:rsidRDefault="00455BA7" w:rsidP="00455BA7">
            <w:pPr>
              <w:tabs>
                <w:tab w:val="left" w:pos="10206"/>
              </w:tabs>
              <w:jc w:val="center"/>
              <w:rPr>
                <w:b/>
                <w:szCs w:val="20"/>
              </w:rPr>
            </w:pPr>
            <w:r w:rsidRPr="00455BA7">
              <w:rPr>
                <w:b/>
                <w:szCs w:val="20"/>
              </w:rPr>
              <w:t>2022 год</w:t>
            </w:r>
          </w:p>
        </w:tc>
      </w:tr>
      <w:tr w:rsidR="00455BA7" w:rsidRPr="00455BA7" w14:paraId="28D36A34" w14:textId="77777777" w:rsidTr="00925C0C">
        <w:trPr>
          <w:trHeight w:val="791"/>
        </w:trPr>
        <w:tc>
          <w:tcPr>
            <w:tcW w:w="2694" w:type="dxa"/>
            <w:shd w:val="clear" w:color="auto" w:fill="auto"/>
            <w:vAlign w:val="center"/>
          </w:tcPr>
          <w:p w14:paraId="7D9B768F" w14:textId="77777777" w:rsidR="00455BA7" w:rsidRPr="00455BA7" w:rsidRDefault="00455BA7" w:rsidP="00455BA7">
            <w:pPr>
              <w:tabs>
                <w:tab w:val="left" w:pos="10206"/>
              </w:tabs>
              <w:jc w:val="center"/>
              <w:rPr>
                <w:szCs w:val="20"/>
              </w:rPr>
            </w:pPr>
            <w:r w:rsidRPr="00455BA7">
              <w:rPr>
                <w:szCs w:val="20"/>
              </w:rPr>
              <w:t>Утверждено РЭК</w:t>
            </w:r>
          </w:p>
        </w:tc>
        <w:tc>
          <w:tcPr>
            <w:tcW w:w="1489" w:type="dxa"/>
            <w:shd w:val="clear" w:color="auto" w:fill="auto"/>
            <w:vAlign w:val="center"/>
          </w:tcPr>
          <w:p w14:paraId="50205930" w14:textId="77777777" w:rsidR="00455BA7" w:rsidRPr="00455BA7" w:rsidRDefault="00455BA7" w:rsidP="00455BA7">
            <w:pPr>
              <w:tabs>
                <w:tab w:val="left" w:pos="10206"/>
              </w:tabs>
              <w:jc w:val="center"/>
              <w:rPr>
                <w:szCs w:val="20"/>
              </w:rPr>
            </w:pPr>
            <w:r w:rsidRPr="00455BA7">
              <w:rPr>
                <w:szCs w:val="20"/>
              </w:rPr>
              <w:t>2 872 543</w:t>
            </w:r>
          </w:p>
        </w:tc>
        <w:tc>
          <w:tcPr>
            <w:tcW w:w="1543" w:type="dxa"/>
            <w:shd w:val="clear" w:color="auto" w:fill="auto"/>
            <w:vAlign w:val="center"/>
          </w:tcPr>
          <w:p w14:paraId="040A6F6B" w14:textId="77777777" w:rsidR="00455BA7" w:rsidRPr="00455BA7" w:rsidRDefault="00455BA7" w:rsidP="00455BA7">
            <w:pPr>
              <w:tabs>
                <w:tab w:val="left" w:pos="10206"/>
              </w:tabs>
              <w:jc w:val="center"/>
              <w:rPr>
                <w:szCs w:val="20"/>
              </w:rPr>
            </w:pPr>
            <w:r w:rsidRPr="00455BA7">
              <w:rPr>
                <w:szCs w:val="20"/>
              </w:rPr>
              <w:t>357 402</w:t>
            </w:r>
          </w:p>
        </w:tc>
        <w:tc>
          <w:tcPr>
            <w:tcW w:w="1617" w:type="dxa"/>
            <w:shd w:val="clear" w:color="auto" w:fill="auto"/>
            <w:vAlign w:val="center"/>
          </w:tcPr>
          <w:p w14:paraId="1F60FB58" w14:textId="77777777" w:rsidR="00455BA7" w:rsidRPr="00455BA7" w:rsidRDefault="00455BA7" w:rsidP="00455BA7">
            <w:pPr>
              <w:tabs>
                <w:tab w:val="left" w:pos="10206"/>
              </w:tabs>
              <w:jc w:val="center"/>
              <w:rPr>
                <w:szCs w:val="20"/>
              </w:rPr>
            </w:pPr>
            <w:r w:rsidRPr="00455BA7">
              <w:rPr>
                <w:szCs w:val="20"/>
              </w:rPr>
              <w:t>952 697</w:t>
            </w:r>
          </w:p>
        </w:tc>
        <w:tc>
          <w:tcPr>
            <w:tcW w:w="1521" w:type="dxa"/>
            <w:shd w:val="clear" w:color="auto" w:fill="auto"/>
            <w:vAlign w:val="center"/>
          </w:tcPr>
          <w:p w14:paraId="66971D88" w14:textId="77777777" w:rsidR="00455BA7" w:rsidRPr="00455BA7" w:rsidRDefault="00455BA7" w:rsidP="00455BA7">
            <w:pPr>
              <w:tabs>
                <w:tab w:val="left" w:pos="10206"/>
              </w:tabs>
              <w:jc w:val="center"/>
              <w:rPr>
                <w:szCs w:val="20"/>
              </w:rPr>
            </w:pPr>
            <w:r w:rsidRPr="00455BA7">
              <w:rPr>
                <w:szCs w:val="20"/>
              </w:rPr>
              <w:t>-</w:t>
            </w:r>
          </w:p>
        </w:tc>
        <w:tc>
          <w:tcPr>
            <w:tcW w:w="1377" w:type="dxa"/>
            <w:shd w:val="clear" w:color="auto" w:fill="auto"/>
            <w:vAlign w:val="center"/>
          </w:tcPr>
          <w:p w14:paraId="4E54DDF2" w14:textId="77777777" w:rsidR="00455BA7" w:rsidRPr="00455BA7" w:rsidRDefault="00455BA7" w:rsidP="00455BA7">
            <w:pPr>
              <w:tabs>
                <w:tab w:val="left" w:pos="10206"/>
              </w:tabs>
              <w:jc w:val="center"/>
              <w:rPr>
                <w:b/>
                <w:szCs w:val="20"/>
              </w:rPr>
            </w:pPr>
            <w:r w:rsidRPr="00455BA7">
              <w:rPr>
                <w:b/>
                <w:szCs w:val="20"/>
              </w:rPr>
              <w:t>4 182 642</w:t>
            </w:r>
          </w:p>
        </w:tc>
      </w:tr>
      <w:tr w:rsidR="00455BA7" w:rsidRPr="00455BA7" w14:paraId="364E3CB4" w14:textId="77777777" w:rsidTr="00925C0C">
        <w:trPr>
          <w:trHeight w:val="329"/>
        </w:trPr>
        <w:tc>
          <w:tcPr>
            <w:tcW w:w="2694" w:type="dxa"/>
            <w:shd w:val="clear" w:color="auto" w:fill="auto"/>
            <w:vAlign w:val="center"/>
          </w:tcPr>
          <w:p w14:paraId="519E05D6" w14:textId="77777777" w:rsidR="00455BA7" w:rsidRPr="00455BA7" w:rsidRDefault="00455BA7" w:rsidP="00455BA7">
            <w:pPr>
              <w:tabs>
                <w:tab w:val="left" w:pos="10206"/>
              </w:tabs>
              <w:jc w:val="center"/>
              <w:rPr>
                <w:sz w:val="22"/>
                <w:szCs w:val="20"/>
              </w:rPr>
            </w:pPr>
            <w:r w:rsidRPr="00455BA7">
              <w:rPr>
                <w:sz w:val="22"/>
                <w:szCs w:val="20"/>
              </w:rPr>
              <w:t>1</w:t>
            </w:r>
          </w:p>
        </w:tc>
        <w:tc>
          <w:tcPr>
            <w:tcW w:w="1489" w:type="dxa"/>
            <w:shd w:val="clear" w:color="auto" w:fill="auto"/>
            <w:vAlign w:val="center"/>
          </w:tcPr>
          <w:p w14:paraId="3652BE61" w14:textId="77777777" w:rsidR="00455BA7" w:rsidRPr="00455BA7" w:rsidRDefault="00455BA7" w:rsidP="00455BA7">
            <w:pPr>
              <w:tabs>
                <w:tab w:val="left" w:pos="10206"/>
              </w:tabs>
              <w:jc w:val="center"/>
              <w:rPr>
                <w:sz w:val="22"/>
                <w:szCs w:val="20"/>
              </w:rPr>
            </w:pPr>
            <w:r w:rsidRPr="00455BA7">
              <w:rPr>
                <w:sz w:val="22"/>
                <w:szCs w:val="20"/>
              </w:rPr>
              <w:t>2</w:t>
            </w:r>
          </w:p>
        </w:tc>
        <w:tc>
          <w:tcPr>
            <w:tcW w:w="1543" w:type="dxa"/>
            <w:shd w:val="clear" w:color="auto" w:fill="auto"/>
            <w:vAlign w:val="center"/>
          </w:tcPr>
          <w:p w14:paraId="1F5E6EB3" w14:textId="77777777" w:rsidR="00455BA7" w:rsidRPr="00455BA7" w:rsidRDefault="00455BA7" w:rsidP="00455BA7">
            <w:pPr>
              <w:tabs>
                <w:tab w:val="left" w:pos="10206"/>
              </w:tabs>
              <w:jc w:val="center"/>
              <w:rPr>
                <w:sz w:val="22"/>
                <w:szCs w:val="20"/>
              </w:rPr>
            </w:pPr>
            <w:r w:rsidRPr="00455BA7">
              <w:rPr>
                <w:sz w:val="22"/>
                <w:szCs w:val="20"/>
              </w:rPr>
              <w:t>3</w:t>
            </w:r>
          </w:p>
        </w:tc>
        <w:tc>
          <w:tcPr>
            <w:tcW w:w="1617" w:type="dxa"/>
            <w:shd w:val="clear" w:color="auto" w:fill="auto"/>
            <w:vAlign w:val="center"/>
          </w:tcPr>
          <w:p w14:paraId="04C98C3E" w14:textId="77777777" w:rsidR="00455BA7" w:rsidRPr="00455BA7" w:rsidRDefault="00455BA7" w:rsidP="00455BA7">
            <w:pPr>
              <w:tabs>
                <w:tab w:val="left" w:pos="10206"/>
              </w:tabs>
              <w:jc w:val="center"/>
              <w:rPr>
                <w:sz w:val="22"/>
                <w:szCs w:val="20"/>
              </w:rPr>
            </w:pPr>
            <w:r w:rsidRPr="00455BA7">
              <w:rPr>
                <w:sz w:val="22"/>
                <w:szCs w:val="20"/>
              </w:rPr>
              <w:t>4</w:t>
            </w:r>
          </w:p>
        </w:tc>
        <w:tc>
          <w:tcPr>
            <w:tcW w:w="1521" w:type="dxa"/>
            <w:shd w:val="clear" w:color="auto" w:fill="auto"/>
            <w:vAlign w:val="center"/>
          </w:tcPr>
          <w:p w14:paraId="4315D760" w14:textId="77777777" w:rsidR="00455BA7" w:rsidRPr="00455BA7" w:rsidRDefault="00455BA7" w:rsidP="00455BA7">
            <w:pPr>
              <w:tabs>
                <w:tab w:val="left" w:pos="10206"/>
              </w:tabs>
              <w:jc w:val="center"/>
              <w:rPr>
                <w:sz w:val="22"/>
                <w:szCs w:val="20"/>
              </w:rPr>
            </w:pPr>
            <w:r w:rsidRPr="00455BA7">
              <w:rPr>
                <w:sz w:val="22"/>
                <w:szCs w:val="20"/>
              </w:rPr>
              <w:t>5</w:t>
            </w:r>
          </w:p>
        </w:tc>
        <w:tc>
          <w:tcPr>
            <w:tcW w:w="1377" w:type="dxa"/>
            <w:shd w:val="clear" w:color="auto" w:fill="auto"/>
            <w:vAlign w:val="center"/>
          </w:tcPr>
          <w:p w14:paraId="37F46833" w14:textId="77777777" w:rsidR="00455BA7" w:rsidRPr="00455BA7" w:rsidRDefault="00455BA7" w:rsidP="00455BA7">
            <w:pPr>
              <w:tabs>
                <w:tab w:val="left" w:pos="10206"/>
              </w:tabs>
              <w:jc w:val="center"/>
              <w:rPr>
                <w:sz w:val="22"/>
                <w:szCs w:val="20"/>
              </w:rPr>
            </w:pPr>
            <w:r w:rsidRPr="00455BA7">
              <w:rPr>
                <w:sz w:val="22"/>
                <w:szCs w:val="20"/>
              </w:rPr>
              <w:t>6</w:t>
            </w:r>
          </w:p>
        </w:tc>
      </w:tr>
      <w:tr w:rsidR="00455BA7" w:rsidRPr="00455BA7" w14:paraId="602CD209" w14:textId="77777777" w:rsidTr="00925C0C">
        <w:trPr>
          <w:trHeight w:val="984"/>
        </w:trPr>
        <w:tc>
          <w:tcPr>
            <w:tcW w:w="2694" w:type="dxa"/>
            <w:shd w:val="clear" w:color="auto" w:fill="auto"/>
            <w:vAlign w:val="center"/>
          </w:tcPr>
          <w:p w14:paraId="727B8680" w14:textId="77777777" w:rsidR="00455BA7" w:rsidRPr="00455BA7" w:rsidRDefault="00455BA7" w:rsidP="00455BA7">
            <w:pPr>
              <w:tabs>
                <w:tab w:val="left" w:pos="10206"/>
              </w:tabs>
              <w:jc w:val="center"/>
              <w:rPr>
                <w:szCs w:val="20"/>
              </w:rPr>
            </w:pPr>
            <w:r w:rsidRPr="00455BA7">
              <w:rPr>
                <w:szCs w:val="20"/>
              </w:rPr>
              <w:t>Предложение организации в целях корректировки</w:t>
            </w:r>
          </w:p>
        </w:tc>
        <w:tc>
          <w:tcPr>
            <w:tcW w:w="1489" w:type="dxa"/>
            <w:shd w:val="clear" w:color="auto" w:fill="auto"/>
            <w:vAlign w:val="center"/>
          </w:tcPr>
          <w:p w14:paraId="07E3D6C9" w14:textId="77777777" w:rsidR="00455BA7" w:rsidRPr="00455BA7" w:rsidRDefault="00455BA7" w:rsidP="00455BA7">
            <w:pPr>
              <w:tabs>
                <w:tab w:val="left" w:pos="10206"/>
              </w:tabs>
              <w:jc w:val="center"/>
              <w:rPr>
                <w:szCs w:val="20"/>
              </w:rPr>
            </w:pPr>
            <w:r w:rsidRPr="00455BA7">
              <w:rPr>
                <w:szCs w:val="20"/>
              </w:rPr>
              <w:t>2 729 352</w:t>
            </w:r>
          </w:p>
        </w:tc>
        <w:tc>
          <w:tcPr>
            <w:tcW w:w="1543" w:type="dxa"/>
            <w:shd w:val="clear" w:color="auto" w:fill="auto"/>
            <w:vAlign w:val="center"/>
          </w:tcPr>
          <w:p w14:paraId="4AB3A147" w14:textId="77777777" w:rsidR="00455BA7" w:rsidRPr="00455BA7" w:rsidRDefault="00455BA7" w:rsidP="00455BA7">
            <w:pPr>
              <w:tabs>
                <w:tab w:val="left" w:pos="10206"/>
              </w:tabs>
              <w:jc w:val="center"/>
              <w:rPr>
                <w:szCs w:val="20"/>
              </w:rPr>
            </w:pPr>
            <w:r w:rsidRPr="00455BA7">
              <w:rPr>
                <w:szCs w:val="20"/>
              </w:rPr>
              <w:t>311 507</w:t>
            </w:r>
          </w:p>
        </w:tc>
        <w:tc>
          <w:tcPr>
            <w:tcW w:w="1617" w:type="dxa"/>
            <w:shd w:val="clear" w:color="auto" w:fill="auto"/>
            <w:vAlign w:val="center"/>
          </w:tcPr>
          <w:p w14:paraId="683F0CD6" w14:textId="77777777" w:rsidR="00455BA7" w:rsidRPr="00455BA7" w:rsidRDefault="00455BA7" w:rsidP="00455BA7">
            <w:pPr>
              <w:tabs>
                <w:tab w:val="left" w:pos="10206"/>
              </w:tabs>
              <w:jc w:val="center"/>
              <w:rPr>
                <w:szCs w:val="20"/>
              </w:rPr>
            </w:pPr>
            <w:r w:rsidRPr="00455BA7">
              <w:rPr>
                <w:szCs w:val="20"/>
              </w:rPr>
              <w:t>864 343</w:t>
            </w:r>
          </w:p>
        </w:tc>
        <w:tc>
          <w:tcPr>
            <w:tcW w:w="1521" w:type="dxa"/>
            <w:shd w:val="clear" w:color="auto" w:fill="auto"/>
            <w:vAlign w:val="center"/>
          </w:tcPr>
          <w:p w14:paraId="55DC6B19" w14:textId="77777777" w:rsidR="00455BA7" w:rsidRPr="00455BA7" w:rsidRDefault="00455BA7" w:rsidP="00455BA7">
            <w:pPr>
              <w:tabs>
                <w:tab w:val="left" w:pos="10206"/>
              </w:tabs>
              <w:jc w:val="center"/>
              <w:rPr>
                <w:szCs w:val="20"/>
              </w:rPr>
            </w:pPr>
            <w:r w:rsidRPr="00455BA7">
              <w:rPr>
                <w:szCs w:val="20"/>
              </w:rPr>
              <w:t>-</w:t>
            </w:r>
          </w:p>
        </w:tc>
        <w:tc>
          <w:tcPr>
            <w:tcW w:w="1377" w:type="dxa"/>
            <w:shd w:val="clear" w:color="auto" w:fill="auto"/>
            <w:vAlign w:val="center"/>
          </w:tcPr>
          <w:p w14:paraId="04057381" w14:textId="77777777" w:rsidR="00455BA7" w:rsidRPr="00455BA7" w:rsidRDefault="00455BA7" w:rsidP="00455BA7">
            <w:pPr>
              <w:tabs>
                <w:tab w:val="left" w:pos="10206"/>
              </w:tabs>
              <w:jc w:val="center"/>
              <w:rPr>
                <w:b/>
                <w:szCs w:val="20"/>
              </w:rPr>
            </w:pPr>
            <w:r w:rsidRPr="00455BA7">
              <w:rPr>
                <w:b/>
                <w:szCs w:val="20"/>
              </w:rPr>
              <w:t>3 905 202</w:t>
            </w:r>
          </w:p>
        </w:tc>
      </w:tr>
      <w:tr w:rsidR="00455BA7" w:rsidRPr="00455BA7" w14:paraId="4479EE53" w14:textId="77777777" w:rsidTr="00925C0C">
        <w:trPr>
          <w:trHeight w:val="819"/>
        </w:trPr>
        <w:tc>
          <w:tcPr>
            <w:tcW w:w="2694" w:type="dxa"/>
            <w:shd w:val="clear" w:color="auto" w:fill="auto"/>
            <w:vAlign w:val="center"/>
          </w:tcPr>
          <w:p w14:paraId="3282899F" w14:textId="77777777" w:rsidR="00455BA7" w:rsidRPr="00455BA7" w:rsidRDefault="00455BA7" w:rsidP="00455BA7">
            <w:pPr>
              <w:tabs>
                <w:tab w:val="left" w:pos="10206"/>
              </w:tabs>
              <w:jc w:val="center"/>
              <w:rPr>
                <w:szCs w:val="20"/>
              </w:rPr>
            </w:pPr>
            <w:r w:rsidRPr="00455BA7">
              <w:rPr>
                <w:szCs w:val="20"/>
              </w:rPr>
              <w:t xml:space="preserve">Предложение РЭК </w:t>
            </w:r>
          </w:p>
          <w:p w14:paraId="54E6773F" w14:textId="77777777" w:rsidR="00455BA7" w:rsidRPr="00455BA7" w:rsidRDefault="00455BA7" w:rsidP="00455BA7">
            <w:pPr>
              <w:tabs>
                <w:tab w:val="left" w:pos="10206"/>
              </w:tabs>
              <w:jc w:val="center"/>
              <w:rPr>
                <w:szCs w:val="20"/>
              </w:rPr>
            </w:pPr>
            <w:r w:rsidRPr="00455BA7">
              <w:rPr>
                <w:szCs w:val="20"/>
              </w:rPr>
              <w:t xml:space="preserve"> в целях корректировки </w:t>
            </w:r>
          </w:p>
        </w:tc>
        <w:tc>
          <w:tcPr>
            <w:tcW w:w="1489" w:type="dxa"/>
            <w:shd w:val="clear" w:color="auto" w:fill="auto"/>
            <w:vAlign w:val="center"/>
          </w:tcPr>
          <w:p w14:paraId="2879879A" w14:textId="77777777" w:rsidR="00455BA7" w:rsidRPr="00455BA7" w:rsidRDefault="00455BA7" w:rsidP="00455BA7">
            <w:pPr>
              <w:tabs>
                <w:tab w:val="left" w:pos="10206"/>
              </w:tabs>
              <w:jc w:val="center"/>
              <w:rPr>
                <w:szCs w:val="20"/>
              </w:rPr>
            </w:pPr>
            <w:r w:rsidRPr="00455BA7">
              <w:rPr>
                <w:szCs w:val="20"/>
              </w:rPr>
              <w:t>2 743 886</w:t>
            </w:r>
          </w:p>
        </w:tc>
        <w:tc>
          <w:tcPr>
            <w:tcW w:w="1543" w:type="dxa"/>
            <w:shd w:val="clear" w:color="auto" w:fill="auto"/>
            <w:vAlign w:val="center"/>
          </w:tcPr>
          <w:p w14:paraId="5953DF02" w14:textId="77777777" w:rsidR="00455BA7" w:rsidRPr="00455BA7" w:rsidRDefault="00455BA7" w:rsidP="00455BA7">
            <w:pPr>
              <w:tabs>
                <w:tab w:val="left" w:pos="10206"/>
              </w:tabs>
              <w:jc w:val="center"/>
              <w:rPr>
                <w:szCs w:val="20"/>
              </w:rPr>
            </w:pPr>
            <w:r w:rsidRPr="00455BA7">
              <w:rPr>
                <w:szCs w:val="20"/>
              </w:rPr>
              <w:t>327 587</w:t>
            </w:r>
          </w:p>
        </w:tc>
        <w:tc>
          <w:tcPr>
            <w:tcW w:w="1617" w:type="dxa"/>
            <w:shd w:val="clear" w:color="auto" w:fill="auto"/>
            <w:vAlign w:val="center"/>
          </w:tcPr>
          <w:p w14:paraId="019F352F" w14:textId="77777777" w:rsidR="00455BA7" w:rsidRPr="00455BA7" w:rsidRDefault="00455BA7" w:rsidP="00455BA7">
            <w:pPr>
              <w:tabs>
                <w:tab w:val="left" w:pos="10206"/>
              </w:tabs>
              <w:jc w:val="center"/>
              <w:rPr>
                <w:szCs w:val="20"/>
              </w:rPr>
            </w:pPr>
            <w:r w:rsidRPr="00455BA7">
              <w:rPr>
                <w:szCs w:val="20"/>
              </w:rPr>
              <w:t>534 615</w:t>
            </w:r>
          </w:p>
        </w:tc>
        <w:tc>
          <w:tcPr>
            <w:tcW w:w="1521" w:type="dxa"/>
            <w:shd w:val="clear" w:color="auto" w:fill="auto"/>
            <w:vAlign w:val="center"/>
          </w:tcPr>
          <w:p w14:paraId="53C7FD4D" w14:textId="77777777" w:rsidR="00455BA7" w:rsidRPr="00455BA7" w:rsidRDefault="00455BA7" w:rsidP="00455BA7">
            <w:pPr>
              <w:tabs>
                <w:tab w:val="left" w:pos="10206"/>
              </w:tabs>
              <w:jc w:val="center"/>
              <w:rPr>
                <w:szCs w:val="20"/>
              </w:rPr>
            </w:pPr>
            <w:r w:rsidRPr="00455BA7">
              <w:rPr>
                <w:szCs w:val="20"/>
              </w:rPr>
              <w:t>-</w:t>
            </w:r>
          </w:p>
        </w:tc>
        <w:tc>
          <w:tcPr>
            <w:tcW w:w="1377" w:type="dxa"/>
            <w:shd w:val="clear" w:color="auto" w:fill="auto"/>
            <w:vAlign w:val="center"/>
          </w:tcPr>
          <w:p w14:paraId="3A4D59C7" w14:textId="77777777" w:rsidR="00455BA7" w:rsidRPr="00455BA7" w:rsidRDefault="00455BA7" w:rsidP="00455BA7">
            <w:pPr>
              <w:tabs>
                <w:tab w:val="left" w:pos="10206"/>
              </w:tabs>
              <w:jc w:val="center"/>
              <w:rPr>
                <w:b/>
                <w:szCs w:val="20"/>
              </w:rPr>
            </w:pPr>
            <w:r w:rsidRPr="00455BA7">
              <w:rPr>
                <w:b/>
                <w:szCs w:val="20"/>
              </w:rPr>
              <w:t>3 606 088</w:t>
            </w:r>
          </w:p>
        </w:tc>
      </w:tr>
    </w:tbl>
    <w:p w14:paraId="14B8C77D" w14:textId="77777777" w:rsidR="00455BA7" w:rsidRPr="00455BA7" w:rsidRDefault="00455BA7" w:rsidP="00455BA7">
      <w:pPr>
        <w:tabs>
          <w:tab w:val="left" w:pos="284"/>
        </w:tabs>
        <w:ind w:left="1069"/>
        <w:rPr>
          <w:b/>
          <w:color w:val="FF0000"/>
          <w:sz w:val="20"/>
          <w:szCs w:val="28"/>
          <w:u w:val="single"/>
        </w:rPr>
      </w:pPr>
    </w:p>
    <w:p w14:paraId="0FC9B804" w14:textId="77777777" w:rsidR="00455BA7" w:rsidRPr="00455BA7" w:rsidRDefault="00455BA7" w:rsidP="00455BA7">
      <w:pPr>
        <w:widowControl w:val="0"/>
        <w:tabs>
          <w:tab w:val="left" w:pos="284"/>
        </w:tabs>
        <w:autoSpaceDE w:val="0"/>
        <w:autoSpaceDN w:val="0"/>
        <w:adjustRightInd w:val="0"/>
        <w:ind w:firstLine="709"/>
        <w:jc w:val="both"/>
        <w:rPr>
          <w:sz w:val="28"/>
          <w:szCs w:val="28"/>
        </w:rPr>
      </w:pPr>
      <w:r w:rsidRPr="00455BA7">
        <w:rPr>
          <w:sz w:val="28"/>
          <w:szCs w:val="28"/>
          <w:u w:val="single"/>
        </w:rPr>
        <w:t>По периодам календарной разбивки</w:t>
      </w:r>
      <w:r w:rsidRPr="00455BA7">
        <w:rPr>
          <w:sz w:val="28"/>
          <w:szCs w:val="28"/>
        </w:rPr>
        <w:t xml:space="preserve"> скорректированная величина общего планового объема реализации водоотведения (всего) составила:</w:t>
      </w:r>
    </w:p>
    <w:p w14:paraId="48A52E5F" w14:textId="77777777" w:rsidR="00455BA7" w:rsidRPr="00455BA7" w:rsidRDefault="00455BA7" w:rsidP="00455BA7">
      <w:pPr>
        <w:widowControl w:val="0"/>
        <w:tabs>
          <w:tab w:val="left" w:pos="284"/>
        </w:tabs>
        <w:autoSpaceDE w:val="0"/>
        <w:autoSpaceDN w:val="0"/>
        <w:adjustRightInd w:val="0"/>
        <w:ind w:firstLine="709"/>
        <w:jc w:val="both"/>
        <w:rPr>
          <w:sz w:val="28"/>
          <w:szCs w:val="28"/>
        </w:rPr>
      </w:pPr>
      <w:r w:rsidRPr="00455BA7">
        <w:rPr>
          <w:sz w:val="28"/>
          <w:szCs w:val="28"/>
        </w:rPr>
        <w:t xml:space="preserve">- </w:t>
      </w:r>
      <w:r w:rsidRPr="00455BA7">
        <w:rPr>
          <w:b/>
          <w:sz w:val="28"/>
          <w:szCs w:val="28"/>
        </w:rPr>
        <w:t>с 01.01.2022 по 30.06.2022 –</w:t>
      </w:r>
      <w:r w:rsidRPr="00455BA7">
        <w:rPr>
          <w:sz w:val="28"/>
          <w:szCs w:val="28"/>
        </w:rPr>
        <w:t xml:space="preserve"> </w:t>
      </w:r>
      <w:r w:rsidRPr="00455BA7">
        <w:rPr>
          <w:b/>
          <w:i/>
          <w:sz w:val="28"/>
          <w:szCs w:val="28"/>
        </w:rPr>
        <w:t>1803043,97</w:t>
      </w:r>
      <w:r w:rsidRPr="00455BA7">
        <w:rPr>
          <w:sz w:val="28"/>
          <w:szCs w:val="28"/>
        </w:rPr>
        <w:t xml:space="preserve"> м</w:t>
      </w:r>
      <w:r w:rsidRPr="00455BA7">
        <w:rPr>
          <w:sz w:val="28"/>
          <w:szCs w:val="28"/>
          <w:vertAlign w:val="superscript"/>
        </w:rPr>
        <w:t>3</w:t>
      </w:r>
      <w:r w:rsidRPr="00455BA7">
        <w:rPr>
          <w:sz w:val="28"/>
          <w:szCs w:val="28"/>
        </w:rPr>
        <w:t xml:space="preserve">, в том числе на потребительском рынке – </w:t>
      </w:r>
      <w:r w:rsidRPr="00455BA7">
        <w:rPr>
          <w:b/>
          <w:i/>
          <w:sz w:val="28"/>
          <w:szCs w:val="28"/>
        </w:rPr>
        <w:t>1803043,97</w:t>
      </w:r>
      <w:r w:rsidRPr="00455BA7">
        <w:rPr>
          <w:sz w:val="28"/>
          <w:szCs w:val="28"/>
        </w:rPr>
        <w:t xml:space="preserve"> м</w:t>
      </w:r>
      <w:r w:rsidRPr="00455BA7">
        <w:rPr>
          <w:sz w:val="28"/>
          <w:szCs w:val="28"/>
          <w:vertAlign w:val="superscript"/>
        </w:rPr>
        <w:t>3</w:t>
      </w:r>
      <w:r w:rsidRPr="00455BA7">
        <w:rPr>
          <w:sz w:val="28"/>
          <w:szCs w:val="28"/>
        </w:rPr>
        <w:t>;</w:t>
      </w:r>
    </w:p>
    <w:p w14:paraId="03F0BFD7" w14:textId="77777777" w:rsidR="00455BA7" w:rsidRPr="00455BA7" w:rsidRDefault="00455BA7" w:rsidP="00455BA7">
      <w:pPr>
        <w:widowControl w:val="0"/>
        <w:tabs>
          <w:tab w:val="left" w:pos="284"/>
        </w:tabs>
        <w:autoSpaceDE w:val="0"/>
        <w:autoSpaceDN w:val="0"/>
        <w:adjustRightInd w:val="0"/>
        <w:ind w:firstLine="709"/>
        <w:jc w:val="both"/>
        <w:rPr>
          <w:sz w:val="28"/>
          <w:szCs w:val="28"/>
        </w:rPr>
      </w:pPr>
      <w:r w:rsidRPr="00455BA7">
        <w:rPr>
          <w:sz w:val="28"/>
          <w:szCs w:val="28"/>
        </w:rPr>
        <w:t xml:space="preserve">- </w:t>
      </w:r>
      <w:r w:rsidRPr="00455BA7">
        <w:rPr>
          <w:b/>
          <w:sz w:val="28"/>
          <w:szCs w:val="28"/>
        </w:rPr>
        <w:t xml:space="preserve">с 01.07.2022 по 31.12.2022 – </w:t>
      </w:r>
      <w:r w:rsidRPr="00455BA7">
        <w:rPr>
          <w:b/>
          <w:i/>
          <w:sz w:val="28"/>
          <w:szCs w:val="28"/>
        </w:rPr>
        <w:t>1803043,97</w:t>
      </w:r>
      <w:r w:rsidRPr="00455BA7">
        <w:rPr>
          <w:sz w:val="28"/>
          <w:szCs w:val="28"/>
        </w:rPr>
        <w:t xml:space="preserve"> м</w:t>
      </w:r>
      <w:r w:rsidRPr="00455BA7">
        <w:rPr>
          <w:sz w:val="28"/>
          <w:szCs w:val="28"/>
          <w:vertAlign w:val="superscript"/>
        </w:rPr>
        <w:t>3</w:t>
      </w:r>
      <w:r w:rsidRPr="00455BA7">
        <w:rPr>
          <w:sz w:val="28"/>
          <w:szCs w:val="28"/>
        </w:rPr>
        <w:t xml:space="preserve">, в том числе на потребительском рынке – </w:t>
      </w:r>
      <w:r w:rsidRPr="00455BA7">
        <w:rPr>
          <w:b/>
          <w:i/>
          <w:sz w:val="28"/>
          <w:szCs w:val="28"/>
        </w:rPr>
        <w:t xml:space="preserve"> 1803043,97</w:t>
      </w:r>
      <w:r w:rsidRPr="00455BA7">
        <w:rPr>
          <w:sz w:val="28"/>
          <w:szCs w:val="28"/>
        </w:rPr>
        <w:t xml:space="preserve">  м</w:t>
      </w:r>
      <w:r w:rsidRPr="00455BA7">
        <w:rPr>
          <w:sz w:val="28"/>
          <w:szCs w:val="28"/>
          <w:vertAlign w:val="superscript"/>
        </w:rPr>
        <w:t>3</w:t>
      </w:r>
      <w:r w:rsidRPr="00455BA7">
        <w:rPr>
          <w:sz w:val="28"/>
          <w:szCs w:val="28"/>
        </w:rPr>
        <w:t>.</w:t>
      </w:r>
    </w:p>
    <w:p w14:paraId="45FC5FF7" w14:textId="77777777" w:rsidR="00455BA7" w:rsidRPr="00455BA7" w:rsidRDefault="00455BA7" w:rsidP="00455BA7">
      <w:pPr>
        <w:widowControl w:val="0"/>
        <w:tabs>
          <w:tab w:val="left" w:pos="284"/>
        </w:tabs>
        <w:autoSpaceDE w:val="0"/>
        <w:autoSpaceDN w:val="0"/>
        <w:adjustRightInd w:val="0"/>
        <w:ind w:firstLine="709"/>
        <w:jc w:val="both"/>
        <w:rPr>
          <w:color w:val="FF0000"/>
          <w:sz w:val="22"/>
          <w:szCs w:val="28"/>
        </w:rPr>
      </w:pPr>
      <w:r w:rsidRPr="00455BA7">
        <w:rPr>
          <w:color w:val="FF0000"/>
          <w:sz w:val="28"/>
          <w:szCs w:val="28"/>
        </w:rPr>
        <w:t xml:space="preserve"> </w:t>
      </w:r>
    </w:p>
    <w:p w14:paraId="7DFA5DCB" w14:textId="77777777" w:rsidR="00455BA7" w:rsidRPr="00455BA7" w:rsidRDefault="00455BA7" w:rsidP="00455BA7">
      <w:pPr>
        <w:widowControl w:val="0"/>
        <w:tabs>
          <w:tab w:val="left" w:pos="284"/>
        </w:tabs>
        <w:autoSpaceDE w:val="0"/>
        <w:autoSpaceDN w:val="0"/>
        <w:adjustRightInd w:val="0"/>
        <w:ind w:firstLine="709"/>
        <w:jc w:val="both"/>
        <w:rPr>
          <w:sz w:val="28"/>
          <w:szCs w:val="28"/>
        </w:rPr>
      </w:pPr>
      <w:r w:rsidRPr="00455BA7">
        <w:rPr>
          <w:b/>
          <w:sz w:val="28"/>
          <w:szCs w:val="28"/>
          <w:u w:val="single"/>
        </w:rPr>
        <w:t xml:space="preserve">Общий объем пропуска сточных вод через систему канализации </w:t>
      </w:r>
      <w:r w:rsidRPr="00455BA7">
        <w:rPr>
          <w:sz w:val="28"/>
          <w:szCs w:val="28"/>
        </w:rPr>
        <w:t xml:space="preserve">(«Пропущено сточных вод всего») – </w:t>
      </w:r>
      <w:r w:rsidRPr="00455BA7">
        <w:rPr>
          <w:b/>
          <w:i/>
          <w:sz w:val="28"/>
          <w:szCs w:val="28"/>
        </w:rPr>
        <w:t>3606087,95</w:t>
      </w:r>
      <w:r w:rsidRPr="00455BA7">
        <w:rPr>
          <w:sz w:val="28"/>
          <w:szCs w:val="28"/>
        </w:rPr>
        <w:t xml:space="preserve"> м</w:t>
      </w:r>
      <w:r w:rsidRPr="00455BA7">
        <w:rPr>
          <w:sz w:val="28"/>
          <w:szCs w:val="28"/>
          <w:vertAlign w:val="superscript"/>
        </w:rPr>
        <w:t xml:space="preserve">3 </w:t>
      </w:r>
      <w:r w:rsidRPr="00455BA7">
        <w:rPr>
          <w:sz w:val="28"/>
          <w:szCs w:val="28"/>
        </w:rPr>
        <w:t xml:space="preserve"> - определен на уровне планового объема реализации услуги. </w:t>
      </w:r>
    </w:p>
    <w:p w14:paraId="08ED3780" w14:textId="77777777" w:rsidR="00455BA7" w:rsidRPr="00455BA7" w:rsidRDefault="00455BA7" w:rsidP="00455BA7">
      <w:pPr>
        <w:autoSpaceDE w:val="0"/>
        <w:autoSpaceDN w:val="0"/>
        <w:adjustRightInd w:val="0"/>
        <w:ind w:firstLine="709"/>
        <w:jc w:val="both"/>
        <w:rPr>
          <w:color w:val="FF0000"/>
          <w:sz w:val="18"/>
          <w:szCs w:val="28"/>
        </w:rPr>
      </w:pPr>
    </w:p>
    <w:p w14:paraId="0F76DBA1" w14:textId="77777777" w:rsidR="00455BA7" w:rsidRPr="00455BA7" w:rsidRDefault="00455BA7" w:rsidP="00455BA7">
      <w:pPr>
        <w:autoSpaceDE w:val="0"/>
        <w:autoSpaceDN w:val="0"/>
        <w:adjustRightInd w:val="0"/>
        <w:ind w:firstLine="709"/>
        <w:jc w:val="both"/>
        <w:rPr>
          <w:color w:val="FF0000"/>
          <w:sz w:val="28"/>
          <w:szCs w:val="28"/>
        </w:rPr>
      </w:pPr>
    </w:p>
    <w:p w14:paraId="5DD476D2" w14:textId="77777777" w:rsidR="00455BA7" w:rsidRPr="00455BA7" w:rsidRDefault="00455BA7" w:rsidP="00455BA7">
      <w:pPr>
        <w:tabs>
          <w:tab w:val="left" w:pos="1134"/>
        </w:tabs>
        <w:jc w:val="center"/>
        <w:rPr>
          <w:b/>
          <w:sz w:val="16"/>
          <w:szCs w:val="16"/>
          <w:u w:val="single"/>
        </w:rPr>
      </w:pPr>
      <w:r w:rsidRPr="00455BA7">
        <w:rPr>
          <w:b/>
          <w:sz w:val="32"/>
          <w:szCs w:val="32"/>
          <w:u w:val="single"/>
        </w:rPr>
        <w:t xml:space="preserve">Тарифы на водоотведение </w:t>
      </w:r>
    </w:p>
    <w:p w14:paraId="3ADF2D22" w14:textId="77777777" w:rsidR="00455BA7" w:rsidRPr="00455BA7" w:rsidRDefault="00455BA7" w:rsidP="00455BA7">
      <w:pPr>
        <w:tabs>
          <w:tab w:val="left" w:pos="1134"/>
        </w:tabs>
        <w:jc w:val="center"/>
        <w:rPr>
          <w:b/>
          <w:sz w:val="28"/>
          <w:szCs w:val="16"/>
          <w:u w:val="single"/>
        </w:rPr>
      </w:pPr>
    </w:p>
    <w:p w14:paraId="1ED338D6" w14:textId="77777777" w:rsidR="00455BA7" w:rsidRPr="00455BA7" w:rsidRDefault="00455BA7" w:rsidP="00455BA7">
      <w:pPr>
        <w:autoSpaceDE w:val="0"/>
        <w:autoSpaceDN w:val="0"/>
        <w:adjustRightInd w:val="0"/>
        <w:ind w:firstLine="708"/>
        <w:jc w:val="both"/>
        <w:rPr>
          <w:rFonts w:eastAsia="Calibri"/>
          <w:sz w:val="28"/>
          <w:szCs w:val="28"/>
          <w:lang w:eastAsia="en-US"/>
        </w:rPr>
      </w:pPr>
      <w:r w:rsidRPr="00455BA7">
        <w:rPr>
          <w:rFonts w:eastAsia="Calibri"/>
          <w:sz w:val="28"/>
          <w:szCs w:val="28"/>
          <w:lang w:eastAsia="en-US"/>
        </w:rPr>
        <w:t xml:space="preserve">В соответствии с </w:t>
      </w:r>
      <w:r w:rsidRPr="00455BA7">
        <w:rPr>
          <w:rFonts w:eastAsia="Calibri"/>
          <w:sz w:val="28"/>
          <w:szCs w:val="28"/>
          <w:u w:val="single"/>
          <w:lang w:eastAsia="en-US"/>
        </w:rPr>
        <w:t>п. 96 Методических указаний</w:t>
      </w:r>
      <w:r w:rsidRPr="00455BA7">
        <w:rPr>
          <w:rFonts w:eastAsia="Calibri"/>
          <w:sz w:val="28"/>
          <w:szCs w:val="28"/>
          <w:lang w:eastAsia="en-US"/>
        </w:rPr>
        <w:t xml:space="preserve">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28382829" w14:textId="77777777" w:rsidR="00455BA7" w:rsidRPr="00455BA7" w:rsidRDefault="00455BA7" w:rsidP="00455BA7">
      <w:pPr>
        <w:autoSpaceDE w:val="0"/>
        <w:autoSpaceDN w:val="0"/>
        <w:adjustRightInd w:val="0"/>
        <w:ind w:firstLine="708"/>
        <w:jc w:val="both"/>
        <w:rPr>
          <w:rFonts w:eastAsia="Calibri"/>
          <w:sz w:val="16"/>
          <w:szCs w:val="28"/>
          <w:lang w:eastAsia="en-US"/>
        </w:rPr>
      </w:pPr>
    </w:p>
    <w:p w14:paraId="0D696C23" w14:textId="55B9D8C2" w:rsidR="00455BA7" w:rsidRPr="00455BA7" w:rsidRDefault="00455BA7" w:rsidP="00455BA7">
      <w:pPr>
        <w:autoSpaceDE w:val="0"/>
        <w:autoSpaceDN w:val="0"/>
        <w:adjustRightInd w:val="0"/>
        <w:jc w:val="center"/>
        <w:rPr>
          <w:rFonts w:eastAsia="Calibri"/>
          <w:color w:val="FF0000"/>
          <w:sz w:val="28"/>
          <w:szCs w:val="28"/>
          <w:lang w:eastAsia="en-US"/>
        </w:rPr>
      </w:pPr>
      <w:r w:rsidRPr="00455BA7">
        <w:rPr>
          <w:rFonts w:eastAsia="Calibri"/>
          <w:noProof/>
          <w:position w:val="-33"/>
          <w:sz w:val="28"/>
          <w:szCs w:val="28"/>
        </w:rPr>
        <w:drawing>
          <wp:inline distT="0" distB="0" distL="0" distR="0" wp14:anchorId="2B12AE08" wp14:editId="08EBB636">
            <wp:extent cx="952500" cy="581025"/>
            <wp:effectExtent l="0" t="0" r="0" b="9525"/>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206639E2" w14:textId="77777777" w:rsidR="00455BA7" w:rsidRPr="00455BA7" w:rsidRDefault="00455BA7" w:rsidP="00455BA7">
      <w:pPr>
        <w:autoSpaceDE w:val="0"/>
        <w:autoSpaceDN w:val="0"/>
        <w:adjustRightInd w:val="0"/>
        <w:ind w:firstLine="540"/>
        <w:jc w:val="both"/>
        <w:rPr>
          <w:rFonts w:eastAsia="Calibri"/>
          <w:sz w:val="28"/>
          <w:szCs w:val="28"/>
          <w:lang w:eastAsia="en-US"/>
        </w:rPr>
      </w:pPr>
      <w:r w:rsidRPr="00455BA7">
        <w:rPr>
          <w:rFonts w:eastAsia="Calibri"/>
          <w:sz w:val="28"/>
          <w:szCs w:val="28"/>
          <w:lang w:eastAsia="en-US"/>
        </w:rPr>
        <w:t>где:</w:t>
      </w:r>
    </w:p>
    <w:p w14:paraId="0CC74B4D" w14:textId="3FAC364E" w:rsidR="00455BA7" w:rsidRPr="00455BA7" w:rsidRDefault="00455BA7" w:rsidP="00455BA7">
      <w:pPr>
        <w:autoSpaceDE w:val="0"/>
        <w:autoSpaceDN w:val="0"/>
        <w:adjustRightInd w:val="0"/>
        <w:ind w:firstLine="540"/>
        <w:jc w:val="both"/>
        <w:rPr>
          <w:rFonts w:eastAsia="Calibri"/>
          <w:sz w:val="28"/>
          <w:szCs w:val="28"/>
          <w:lang w:eastAsia="en-US"/>
        </w:rPr>
      </w:pPr>
      <w:r w:rsidRPr="00455BA7">
        <w:rPr>
          <w:rFonts w:eastAsia="Calibri"/>
          <w:noProof/>
          <w:position w:val="-11"/>
          <w:sz w:val="28"/>
          <w:szCs w:val="28"/>
        </w:rPr>
        <w:drawing>
          <wp:inline distT="0" distB="0" distL="0" distR="0" wp14:anchorId="06AB2740" wp14:editId="074D6870">
            <wp:extent cx="238125" cy="295275"/>
            <wp:effectExtent l="0" t="0" r="9525"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455BA7">
        <w:rPr>
          <w:rFonts w:eastAsia="Calibri"/>
          <w:sz w:val="28"/>
          <w:szCs w:val="28"/>
          <w:lang w:eastAsia="en-US"/>
        </w:rPr>
        <w:t xml:space="preserve"> - тариф регулируемой организации, устанавливаемый на i-ый год, руб./куб. м;</w:t>
      </w:r>
    </w:p>
    <w:p w14:paraId="54A0854A" w14:textId="6CDC780C" w:rsidR="00455BA7" w:rsidRPr="00455BA7" w:rsidRDefault="00455BA7" w:rsidP="00455BA7">
      <w:pPr>
        <w:autoSpaceDE w:val="0"/>
        <w:autoSpaceDN w:val="0"/>
        <w:adjustRightInd w:val="0"/>
        <w:ind w:firstLine="540"/>
        <w:jc w:val="both"/>
        <w:rPr>
          <w:rFonts w:eastAsia="Calibri"/>
          <w:sz w:val="28"/>
          <w:szCs w:val="28"/>
          <w:lang w:eastAsia="en-US"/>
        </w:rPr>
      </w:pPr>
      <w:r w:rsidRPr="00455BA7">
        <w:rPr>
          <w:rFonts w:eastAsia="Calibri"/>
          <w:noProof/>
          <w:position w:val="-11"/>
          <w:sz w:val="28"/>
          <w:szCs w:val="28"/>
        </w:rPr>
        <w:lastRenderedPageBreak/>
        <w:drawing>
          <wp:inline distT="0" distB="0" distL="0" distR="0" wp14:anchorId="6F0D7A85" wp14:editId="76607103">
            <wp:extent cx="542925" cy="304800"/>
            <wp:effectExtent l="0" t="0" r="9525" b="0"/>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455BA7">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2D264A31" w14:textId="50C72EE5" w:rsidR="00455BA7" w:rsidRPr="00455BA7" w:rsidRDefault="00455BA7" w:rsidP="00455BA7">
      <w:pPr>
        <w:autoSpaceDE w:val="0"/>
        <w:autoSpaceDN w:val="0"/>
        <w:adjustRightInd w:val="0"/>
        <w:ind w:firstLine="540"/>
        <w:jc w:val="both"/>
        <w:rPr>
          <w:rFonts w:eastAsia="Calibri"/>
          <w:sz w:val="28"/>
          <w:szCs w:val="28"/>
          <w:lang w:eastAsia="en-US"/>
        </w:rPr>
      </w:pPr>
      <w:r w:rsidRPr="00455BA7">
        <w:rPr>
          <w:rFonts w:eastAsia="Calibri"/>
          <w:noProof/>
          <w:position w:val="-11"/>
          <w:sz w:val="28"/>
          <w:szCs w:val="28"/>
        </w:rPr>
        <w:drawing>
          <wp:inline distT="0" distB="0" distL="0" distR="0" wp14:anchorId="732229F6" wp14:editId="3BE81054">
            <wp:extent cx="257175" cy="314325"/>
            <wp:effectExtent l="0" t="0" r="9525" b="0"/>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455BA7">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0F8F944" w14:textId="77777777" w:rsidR="00455BA7" w:rsidRPr="00455BA7" w:rsidRDefault="00455BA7" w:rsidP="00455BA7">
      <w:pPr>
        <w:ind w:firstLine="709"/>
        <w:jc w:val="both"/>
        <w:rPr>
          <w:color w:val="FF0000"/>
          <w:szCs w:val="28"/>
        </w:rPr>
      </w:pPr>
    </w:p>
    <w:p w14:paraId="5A7F79C5" w14:textId="77777777" w:rsidR="00455BA7" w:rsidRPr="00455BA7" w:rsidRDefault="00455BA7" w:rsidP="00455BA7">
      <w:pPr>
        <w:ind w:firstLine="709"/>
        <w:jc w:val="both"/>
        <w:rPr>
          <w:color w:val="FF0000"/>
          <w:sz w:val="2"/>
          <w:szCs w:val="28"/>
        </w:rPr>
      </w:pPr>
    </w:p>
    <w:p w14:paraId="676F7320" w14:textId="77777777" w:rsidR="00455BA7" w:rsidRPr="00455BA7" w:rsidRDefault="00455BA7" w:rsidP="00455BA7">
      <w:pPr>
        <w:ind w:firstLine="709"/>
        <w:jc w:val="both"/>
        <w:rPr>
          <w:sz w:val="28"/>
          <w:szCs w:val="28"/>
        </w:rPr>
      </w:pPr>
      <w:r w:rsidRPr="00455BA7">
        <w:rPr>
          <w:sz w:val="28"/>
          <w:szCs w:val="28"/>
        </w:rPr>
        <w:t>Учитывая результаты анализа и экономические интересы производителя и потребителей услуг в сфере водоотведения, рекомендую Региональной энергетической комиссии Кузбасса установить (скорректировать) для организации тарифы на водоотведение с учетом календарной разбивки, представленные в  Таблице 9.</w:t>
      </w:r>
    </w:p>
    <w:p w14:paraId="39A0766E" w14:textId="77777777" w:rsidR="00455BA7" w:rsidRPr="00455BA7" w:rsidRDefault="00455BA7" w:rsidP="00455BA7">
      <w:pPr>
        <w:ind w:firstLine="709"/>
        <w:jc w:val="both"/>
        <w:rPr>
          <w:color w:val="FF0000"/>
          <w:sz w:val="4"/>
          <w:szCs w:val="28"/>
          <w:highlight w:val="yellow"/>
        </w:rPr>
      </w:pPr>
    </w:p>
    <w:p w14:paraId="5BEC31B3" w14:textId="77777777" w:rsidR="00455BA7" w:rsidRPr="00455BA7" w:rsidRDefault="00455BA7" w:rsidP="00455BA7">
      <w:pPr>
        <w:keepNext/>
        <w:tabs>
          <w:tab w:val="left" w:pos="7655"/>
        </w:tabs>
        <w:ind w:firstLine="709"/>
        <w:jc w:val="right"/>
        <w:outlineLvl w:val="3"/>
        <w:rPr>
          <w:bCs/>
          <w:sz w:val="28"/>
          <w:szCs w:val="28"/>
        </w:rPr>
      </w:pPr>
      <w:r w:rsidRPr="00455BA7">
        <w:rPr>
          <w:bCs/>
          <w:sz w:val="28"/>
          <w:szCs w:val="28"/>
        </w:rPr>
        <w:t>Таблица  8</w:t>
      </w:r>
    </w:p>
    <w:p w14:paraId="0F3B94C5" w14:textId="77777777" w:rsidR="00455BA7" w:rsidRPr="00455BA7" w:rsidRDefault="00455BA7" w:rsidP="00455BA7">
      <w:pPr>
        <w:jc w:val="center"/>
        <w:rPr>
          <w:sz w:val="28"/>
          <w:szCs w:val="28"/>
        </w:rPr>
      </w:pPr>
    </w:p>
    <w:p w14:paraId="7BC6FCE4" w14:textId="77777777" w:rsidR="00455BA7" w:rsidRPr="00455BA7" w:rsidRDefault="00455BA7" w:rsidP="00455BA7">
      <w:pPr>
        <w:jc w:val="center"/>
        <w:rPr>
          <w:b/>
          <w:sz w:val="28"/>
          <w:szCs w:val="28"/>
        </w:rPr>
      </w:pPr>
      <w:r w:rsidRPr="00455BA7">
        <w:rPr>
          <w:b/>
          <w:sz w:val="28"/>
          <w:szCs w:val="28"/>
        </w:rPr>
        <w:t>Тарифы на услугу водоотведения, реализуемую</w:t>
      </w:r>
    </w:p>
    <w:p w14:paraId="1BE0A0EE" w14:textId="77777777" w:rsidR="00455BA7" w:rsidRPr="00455BA7" w:rsidRDefault="00455BA7" w:rsidP="00455BA7">
      <w:pPr>
        <w:jc w:val="center"/>
        <w:rPr>
          <w:b/>
          <w:sz w:val="28"/>
          <w:szCs w:val="28"/>
        </w:rPr>
      </w:pPr>
      <w:r w:rsidRPr="00455BA7">
        <w:rPr>
          <w:b/>
          <w:sz w:val="28"/>
          <w:szCs w:val="28"/>
        </w:rPr>
        <w:t>ООО «Беловские городские Очистные сооружения»</w:t>
      </w:r>
    </w:p>
    <w:p w14:paraId="138A85BB" w14:textId="77777777" w:rsidR="00455BA7" w:rsidRPr="00455BA7" w:rsidRDefault="00455BA7" w:rsidP="00455BA7">
      <w:pPr>
        <w:jc w:val="center"/>
        <w:rPr>
          <w:b/>
          <w:sz w:val="28"/>
          <w:szCs w:val="28"/>
        </w:rPr>
      </w:pPr>
      <w:r w:rsidRPr="00455BA7">
        <w:rPr>
          <w:b/>
          <w:bCs/>
          <w:kern w:val="32"/>
          <w:sz w:val="28"/>
          <w:szCs w:val="28"/>
          <w:lang w:eastAsia="en-US"/>
        </w:rPr>
        <w:t>(Беловский городской округ)</w:t>
      </w:r>
    </w:p>
    <w:p w14:paraId="44392469" w14:textId="77777777" w:rsidR="00455BA7" w:rsidRPr="00455BA7" w:rsidRDefault="00455BA7" w:rsidP="00455BA7">
      <w:pPr>
        <w:jc w:val="center"/>
        <w:rPr>
          <w:b/>
          <w:sz w:val="28"/>
          <w:szCs w:val="28"/>
        </w:rPr>
      </w:pPr>
      <w:r w:rsidRPr="00455BA7">
        <w:rPr>
          <w:b/>
          <w:sz w:val="28"/>
          <w:szCs w:val="28"/>
        </w:rPr>
        <w:t>на потребительском рынке с 01.01.2022 по 31.12.2022</w:t>
      </w:r>
    </w:p>
    <w:p w14:paraId="5F36A2F0" w14:textId="77777777" w:rsidR="00455BA7" w:rsidRPr="00455BA7" w:rsidRDefault="00455BA7" w:rsidP="00455BA7">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828"/>
        <w:gridCol w:w="1804"/>
        <w:gridCol w:w="1569"/>
        <w:gridCol w:w="1848"/>
      </w:tblGrid>
      <w:tr w:rsidR="00455BA7" w:rsidRPr="00455BA7" w14:paraId="5093D356" w14:textId="77777777" w:rsidTr="00925C0C">
        <w:trPr>
          <w:trHeight w:val="1572"/>
        </w:trPr>
        <w:tc>
          <w:tcPr>
            <w:tcW w:w="2388" w:type="dxa"/>
            <w:shd w:val="clear" w:color="auto" w:fill="auto"/>
            <w:vAlign w:val="center"/>
          </w:tcPr>
          <w:p w14:paraId="4E15C660" w14:textId="77777777" w:rsidR="00455BA7" w:rsidRPr="00455BA7" w:rsidRDefault="00455BA7" w:rsidP="00455BA7">
            <w:pPr>
              <w:jc w:val="center"/>
              <w:rPr>
                <w:szCs w:val="28"/>
              </w:rPr>
            </w:pPr>
            <w:r w:rsidRPr="00455BA7">
              <w:rPr>
                <w:szCs w:val="28"/>
              </w:rPr>
              <w:t>Предприятие</w:t>
            </w:r>
          </w:p>
        </w:tc>
        <w:tc>
          <w:tcPr>
            <w:tcW w:w="1841" w:type="dxa"/>
            <w:shd w:val="clear" w:color="auto" w:fill="auto"/>
            <w:vAlign w:val="center"/>
          </w:tcPr>
          <w:p w14:paraId="34682E03" w14:textId="77777777" w:rsidR="00455BA7" w:rsidRPr="00455BA7" w:rsidRDefault="00455BA7" w:rsidP="00455BA7">
            <w:pPr>
              <w:jc w:val="center"/>
              <w:rPr>
                <w:szCs w:val="28"/>
              </w:rPr>
            </w:pPr>
            <w:r w:rsidRPr="00455BA7">
              <w:rPr>
                <w:szCs w:val="28"/>
              </w:rPr>
              <w:t>Год долгосрочного периода</w:t>
            </w:r>
          </w:p>
        </w:tc>
        <w:tc>
          <w:tcPr>
            <w:tcW w:w="1839" w:type="dxa"/>
            <w:shd w:val="clear" w:color="auto" w:fill="auto"/>
            <w:vAlign w:val="center"/>
          </w:tcPr>
          <w:p w14:paraId="1BB9FA77" w14:textId="77777777" w:rsidR="00455BA7" w:rsidRPr="00455BA7" w:rsidRDefault="00455BA7" w:rsidP="00455BA7">
            <w:pPr>
              <w:jc w:val="center"/>
              <w:rPr>
                <w:szCs w:val="28"/>
              </w:rPr>
            </w:pPr>
            <w:r w:rsidRPr="00455BA7">
              <w:rPr>
                <w:szCs w:val="28"/>
              </w:rPr>
              <w:t>Календарная разбивка</w:t>
            </w:r>
          </w:p>
        </w:tc>
        <w:tc>
          <w:tcPr>
            <w:tcW w:w="1630" w:type="dxa"/>
            <w:shd w:val="clear" w:color="auto" w:fill="auto"/>
            <w:vAlign w:val="center"/>
          </w:tcPr>
          <w:p w14:paraId="48CA64BF" w14:textId="77777777" w:rsidR="00455BA7" w:rsidRPr="00455BA7" w:rsidRDefault="00455BA7" w:rsidP="00455BA7">
            <w:pPr>
              <w:jc w:val="center"/>
              <w:rPr>
                <w:szCs w:val="28"/>
              </w:rPr>
            </w:pPr>
            <w:r w:rsidRPr="00455BA7">
              <w:rPr>
                <w:szCs w:val="28"/>
              </w:rPr>
              <w:t>Тарифы, руб./м</w:t>
            </w:r>
            <w:r w:rsidRPr="00455BA7">
              <w:rPr>
                <w:szCs w:val="28"/>
                <w:vertAlign w:val="superscript"/>
              </w:rPr>
              <w:t>3</w:t>
            </w:r>
          </w:p>
        </w:tc>
        <w:tc>
          <w:tcPr>
            <w:tcW w:w="1872" w:type="dxa"/>
            <w:shd w:val="clear" w:color="auto" w:fill="auto"/>
            <w:vAlign w:val="center"/>
          </w:tcPr>
          <w:p w14:paraId="1787D219" w14:textId="77777777" w:rsidR="00455BA7" w:rsidRPr="00455BA7" w:rsidRDefault="00455BA7" w:rsidP="00455BA7">
            <w:pPr>
              <w:jc w:val="center"/>
              <w:rPr>
                <w:szCs w:val="28"/>
              </w:rPr>
            </w:pPr>
            <w:r w:rsidRPr="00455BA7">
              <w:rPr>
                <w:szCs w:val="28"/>
              </w:rPr>
              <w:t>Рост к предыдущему периоду, %</w:t>
            </w:r>
          </w:p>
        </w:tc>
      </w:tr>
      <w:tr w:rsidR="00455BA7" w:rsidRPr="00455BA7" w14:paraId="2663D151" w14:textId="77777777" w:rsidTr="00925C0C">
        <w:tc>
          <w:tcPr>
            <w:tcW w:w="2388" w:type="dxa"/>
            <w:shd w:val="clear" w:color="auto" w:fill="auto"/>
            <w:vAlign w:val="center"/>
          </w:tcPr>
          <w:p w14:paraId="521F644E" w14:textId="77777777" w:rsidR="00455BA7" w:rsidRPr="00455BA7" w:rsidRDefault="00455BA7" w:rsidP="00455BA7">
            <w:pPr>
              <w:jc w:val="center"/>
              <w:rPr>
                <w:sz w:val="28"/>
                <w:szCs w:val="28"/>
              </w:rPr>
            </w:pPr>
            <w:r w:rsidRPr="00455BA7">
              <w:rPr>
                <w:sz w:val="28"/>
                <w:szCs w:val="28"/>
              </w:rPr>
              <w:t>1</w:t>
            </w:r>
          </w:p>
        </w:tc>
        <w:tc>
          <w:tcPr>
            <w:tcW w:w="1841" w:type="dxa"/>
            <w:shd w:val="clear" w:color="auto" w:fill="auto"/>
            <w:vAlign w:val="center"/>
          </w:tcPr>
          <w:p w14:paraId="1957EAEA" w14:textId="77777777" w:rsidR="00455BA7" w:rsidRPr="00455BA7" w:rsidRDefault="00455BA7" w:rsidP="00455BA7">
            <w:pPr>
              <w:jc w:val="center"/>
              <w:rPr>
                <w:sz w:val="28"/>
                <w:szCs w:val="28"/>
              </w:rPr>
            </w:pPr>
            <w:r w:rsidRPr="00455BA7">
              <w:rPr>
                <w:sz w:val="28"/>
                <w:szCs w:val="28"/>
              </w:rPr>
              <w:t>2</w:t>
            </w:r>
          </w:p>
        </w:tc>
        <w:tc>
          <w:tcPr>
            <w:tcW w:w="1839" w:type="dxa"/>
            <w:shd w:val="clear" w:color="auto" w:fill="auto"/>
            <w:vAlign w:val="center"/>
          </w:tcPr>
          <w:p w14:paraId="5CDBE008" w14:textId="77777777" w:rsidR="00455BA7" w:rsidRPr="00455BA7" w:rsidRDefault="00455BA7" w:rsidP="00455BA7">
            <w:pPr>
              <w:jc w:val="center"/>
              <w:rPr>
                <w:sz w:val="28"/>
                <w:szCs w:val="28"/>
              </w:rPr>
            </w:pPr>
            <w:r w:rsidRPr="00455BA7">
              <w:rPr>
                <w:sz w:val="28"/>
                <w:szCs w:val="28"/>
              </w:rPr>
              <w:t>3</w:t>
            </w:r>
          </w:p>
        </w:tc>
        <w:tc>
          <w:tcPr>
            <w:tcW w:w="1630" w:type="dxa"/>
            <w:shd w:val="clear" w:color="auto" w:fill="auto"/>
            <w:vAlign w:val="center"/>
          </w:tcPr>
          <w:p w14:paraId="7A2E889E" w14:textId="77777777" w:rsidR="00455BA7" w:rsidRPr="00455BA7" w:rsidRDefault="00455BA7" w:rsidP="00455BA7">
            <w:pPr>
              <w:jc w:val="center"/>
              <w:rPr>
                <w:sz w:val="28"/>
                <w:szCs w:val="28"/>
              </w:rPr>
            </w:pPr>
            <w:r w:rsidRPr="00455BA7">
              <w:rPr>
                <w:sz w:val="28"/>
                <w:szCs w:val="28"/>
              </w:rPr>
              <w:t>4</w:t>
            </w:r>
          </w:p>
        </w:tc>
        <w:tc>
          <w:tcPr>
            <w:tcW w:w="1872" w:type="dxa"/>
            <w:shd w:val="clear" w:color="auto" w:fill="auto"/>
            <w:vAlign w:val="center"/>
          </w:tcPr>
          <w:p w14:paraId="663BFCF3" w14:textId="77777777" w:rsidR="00455BA7" w:rsidRPr="00455BA7" w:rsidRDefault="00455BA7" w:rsidP="00455BA7">
            <w:pPr>
              <w:jc w:val="center"/>
              <w:rPr>
                <w:sz w:val="28"/>
                <w:szCs w:val="28"/>
              </w:rPr>
            </w:pPr>
            <w:r w:rsidRPr="00455BA7">
              <w:rPr>
                <w:sz w:val="28"/>
                <w:szCs w:val="28"/>
              </w:rPr>
              <w:t>5</w:t>
            </w:r>
          </w:p>
        </w:tc>
      </w:tr>
      <w:tr w:rsidR="00455BA7" w:rsidRPr="00455BA7" w14:paraId="3D8CBDCC" w14:textId="77777777" w:rsidTr="00925C0C">
        <w:trPr>
          <w:trHeight w:val="832"/>
        </w:trPr>
        <w:tc>
          <w:tcPr>
            <w:tcW w:w="2388" w:type="dxa"/>
            <w:vMerge w:val="restart"/>
            <w:shd w:val="clear" w:color="auto" w:fill="auto"/>
            <w:vAlign w:val="center"/>
          </w:tcPr>
          <w:p w14:paraId="5E61DE80" w14:textId="77777777" w:rsidR="00455BA7" w:rsidRPr="00455BA7" w:rsidRDefault="00455BA7" w:rsidP="00455BA7">
            <w:pPr>
              <w:jc w:val="center"/>
              <w:rPr>
                <w:sz w:val="28"/>
                <w:szCs w:val="28"/>
              </w:rPr>
            </w:pPr>
            <w:r w:rsidRPr="00455BA7">
              <w:rPr>
                <w:sz w:val="28"/>
                <w:szCs w:val="28"/>
              </w:rPr>
              <w:t>ООО «БелГОС»</w:t>
            </w:r>
          </w:p>
        </w:tc>
        <w:tc>
          <w:tcPr>
            <w:tcW w:w="1841" w:type="dxa"/>
            <w:vMerge w:val="restart"/>
            <w:shd w:val="clear" w:color="auto" w:fill="auto"/>
            <w:vAlign w:val="center"/>
          </w:tcPr>
          <w:p w14:paraId="6BA1B8AD" w14:textId="77777777" w:rsidR="00455BA7" w:rsidRPr="00455BA7" w:rsidRDefault="00455BA7" w:rsidP="00455BA7">
            <w:pPr>
              <w:jc w:val="center"/>
              <w:rPr>
                <w:sz w:val="28"/>
                <w:szCs w:val="28"/>
              </w:rPr>
            </w:pPr>
            <w:r w:rsidRPr="00455BA7">
              <w:rPr>
                <w:sz w:val="28"/>
                <w:szCs w:val="28"/>
              </w:rPr>
              <w:t>2022</w:t>
            </w:r>
          </w:p>
        </w:tc>
        <w:tc>
          <w:tcPr>
            <w:tcW w:w="1839" w:type="dxa"/>
            <w:shd w:val="clear" w:color="auto" w:fill="auto"/>
            <w:vAlign w:val="center"/>
          </w:tcPr>
          <w:p w14:paraId="3636BF6E" w14:textId="77777777" w:rsidR="00455BA7" w:rsidRPr="00455BA7" w:rsidRDefault="00455BA7" w:rsidP="00455BA7">
            <w:pPr>
              <w:jc w:val="center"/>
              <w:rPr>
                <w:szCs w:val="28"/>
              </w:rPr>
            </w:pPr>
            <w:r w:rsidRPr="00455BA7">
              <w:rPr>
                <w:szCs w:val="28"/>
              </w:rPr>
              <w:t>с 01.01.2022           по 30.06.2022</w:t>
            </w:r>
          </w:p>
        </w:tc>
        <w:tc>
          <w:tcPr>
            <w:tcW w:w="1630" w:type="dxa"/>
            <w:shd w:val="clear" w:color="auto" w:fill="auto"/>
            <w:vAlign w:val="center"/>
          </w:tcPr>
          <w:p w14:paraId="6D5ABF17" w14:textId="77777777" w:rsidR="00455BA7" w:rsidRPr="00455BA7" w:rsidRDefault="00455BA7" w:rsidP="00455BA7">
            <w:pPr>
              <w:jc w:val="center"/>
              <w:rPr>
                <w:b/>
                <w:sz w:val="28"/>
                <w:szCs w:val="28"/>
              </w:rPr>
            </w:pPr>
            <w:r w:rsidRPr="00455BA7">
              <w:rPr>
                <w:b/>
                <w:sz w:val="28"/>
                <w:szCs w:val="28"/>
              </w:rPr>
              <w:t>31,93</w:t>
            </w:r>
          </w:p>
        </w:tc>
        <w:tc>
          <w:tcPr>
            <w:tcW w:w="1872" w:type="dxa"/>
            <w:shd w:val="clear" w:color="auto" w:fill="auto"/>
            <w:vAlign w:val="center"/>
          </w:tcPr>
          <w:p w14:paraId="4D61D748" w14:textId="77777777" w:rsidR="00455BA7" w:rsidRPr="00455BA7" w:rsidRDefault="00455BA7" w:rsidP="00455BA7">
            <w:pPr>
              <w:jc w:val="center"/>
              <w:rPr>
                <w:i/>
                <w:sz w:val="28"/>
                <w:szCs w:val="28"/>
              </w:rPr>
            </w:pPr>
            <w:r w:rsidRPr="00455BA7">
              <w:rPr>
                <w:i/>
                <w:sz w:val="28"/>
                <w:szCs w:val="28"/>
              </w:rPr>
              <w:t>-3,0</w:t>
            </w:r>
          </w:p>
        </w:tc>
      </w:tr>
      <w:tr w:rsidR="00455BA7" w:rsidRPr="00455BA7" w14:paraId="46EFDCAD" w14:textId="77777777" w:rsidTr="00925C0C">
        <w:trPr>
          <w:trHeight w:val="832"/>
        </w:trPr>
        <w:tc>
          <w:tcPr>
            <w:tcW w:w="2388" w:type="dxa"/>
            <w:vMerge/>
            <w:shd w:val="clear" w:color="auto" w:fill="auto"/>
            <w:vAlign w:val="center"/>
          </w:tcPr>
          <w:p w14:paraId="5B5A1060" w14:textId="77777777" w:rsidR="00455BA7" w:rsidRPr="00455BA7" w:rsidRDefault="00455BA7" w:rsidP="00455BA7">
            <w:pPr>
              <w:jc w:val="center"/>
              <w:rPr>
                <w:sz w:val="28"/>
                <w:szCs w:val="28"/>
              </w:rPr>
            </w:pPr>
          </w:p>
        </w:tc>
        <w:tc>
          <w:tcPr>
            <w:tcW w:w="1841" w:type="dxa"/>
            <w:vMerge/>
            <w:shd w:val="clear" w:color="auto" w:fill="auto"/>
            <w:vAlign w:val="center"/>
          </w:tcPr>
          <w:p w14:paraId="293327D7" w14:textId="77777777" w:rsidR="00455BA7" w:rsidRPr="00455BA7" w:rsidRDefault="00455BA7" w:rsidP="00455BA7">
            <w:pPr>
              <w:jc w:val="center"/>
              <w:rPr>
                <w:sz w:val="28"/>
                <w:szCs w:val="28"/>
              </w:rPr>
            </w:pPr>
          </w:p>
        </w:tc>
        <w:tc>
          <w:tcPr>
            <w:tcW w:w="1839" w:type="dxa"/>
            <w:shd w:val="clear" w:color="auto" w:fill="auto"/>
            <w:vAlign w:val="center"/>
          </w:tcPr>
          <w:p w14:paraId="2A8C2B57" w14:textId="77777777" w:rsidR="00455BA7" w:rsidRPr="00455BA7" w:rsidRDefault="00455BA7" w:rsidP="00455BA7">
            <w:pPr>
              <w:jc w:val="center"/>
              <w:rPr>
                <w:szCs w:val="28"/>
              </w:rPr>
            </w:pPr>
            <w:r w:rsidRPr="00455BA7">
              <w:rPr>
                <w:szCs w:val="28"/>
              </w:rPr>
              <w:t>с 01.07.2022      по 31.12.2022</w:t>
            </w:r>
          </w:p>
        </w:tc>
        <w:tc>
          <w:tcPr>
            <w:tcW w:w="1630" w:type="dxa"/>
            <w:shd w:val="clear" w:color="auto" w:fill="auto"/>
            <w:vAlign w:val="center"/>
          </w:tcPr>
          <w:p w14:paraId="5E675FFA" w14:textId="77777777" w:rsidR="00455BA7" w:rsidRPr="00455BA7" w:rsidRDefault="00455BA7" w:rsidP="00455BA7">
            <w:pPr>
              <w:jc w:val="center"/>
              <w:rPr>
                <w:b/>
                <w:sz w:val="28"/>
                <w:szCs w:val="28"/>
              </w:rPr>
            </w:pPr>
            <w:r w:rsidRPr="00455BA7">
              <w:rPr>
                <w:b/>
                <w:sz w:val="28"/>
                <w:szCs w:val="28"/>
              </w:rPr>
              <w:t>31,93</w:t>
            </w:r>
          </w:p>
        </w:tc>
        <w:tc>
          <w:tcPr>
            <w:tcW w:w="1872" w:type="dxa"/>
            <w:shd w:val="clear" w:color="auto" w:fill="auto"/>
            <w:vAlign w:val="center"/>
          </w:tcPr>
          <w:p w14:paraId="3ED9DC94" w14:textId="77777777" w:rsidR="00455BA7" w:rsidRPr="00455BA7" w:rsidRDefault="00455BA7" w:rsidP="00455BA7">
            <w:pPr>
              <w:jc w:val="center"/>
              <w:rPr>
                <w:i/>
                <w:sz w:val="28"/>
                <w:szCs w:val="28"/>
              </w:rPr>
            </w:pPr>
            <w:r w:rsidRPr="00455BA7">
              <w:rPr>
                <w:i/>
                <w:sz w:val="28"/>
                <w:szCs w:val="28"/>
              </w:rPr>
              <w:t>0,0</w:t>
            </w:r>
          </w:p>
        </w:tc>
      </w:tr>
    </w:tbl>
    <w:p w14:paraId="7AF1BA8D" w14:textId="77777777" w:rsidR="00455BA7" w:rsidRPr="00455BA7" w:rsidRDefault="00455BA7" w:rsidP="00455BA7">
      <w:pPr>
        <w:tabs>
          <w:tab w:val="left" w:pos="709"/>
        </w:tabs>
        <w:jc w:val="both"/>
        <w:rPr>
          <w:color w:val="FF0000"/>
          <w:sz w:val="28"/>
          <w:szCs w:val="28"/>
        </w:rPr>
      </w:pPr>
    </w:p>
    <w:p w14:paraId="71DEFE32" w14:textId="1D1AA26E" w:rsidR="00455BA7" w:rsidRPr="00455BA7" w:rsidRDefault="00455BA7" w:rsidP="00455BA7">
      <w:pPr>
        <w:tabs>
          <w:tab w:val="left" w:pos="709"/>
        </w:tabs>
        <w:jc w:val="center"/>
        <w:rPr>
          <w:sz w:val="28"/>
          <w:szCs w:val="28"/>
        </w:rPr>
        <w:sectPr w:rsidR="00455BA7" w:rsidRPr="00455BA7" w:rsidSect="00313E66">
          <w:headerReference w:type="default" r:id="rId435"/>
          <w:footerReference w:type="even" r:id="rId436"/>
          <w:footerReference w:type="default" r:id="rId437"/>
          <w:pgSz w:w="11906" w:h="16838" w:code="9"/>
          <w:pgMar w:top="1134" w:right="851" w:bottom="992" w:left="1701" w:header="720" w:footer="720" w:gutter="0"/>
          <w:cols w:space="720"/>
          <w:titlePg/>
          <w:docGrid w:linePitch="326"/>
        </w:sectPr>
      </w:pPr>
    </w:p>
    <w:p w14:paraId="12CAC006" w14:textId="77777777" w:rsidR="00455BA7" w:rsidRPr="00455BA7" w:rsidRDefault="00455BA7" w:rsidP="00455BA7">
      <w:pPr>
        <w:tabs>
          <w:tab w:val="left" w:pos="10206"/>
        </w:tabs>
        <w:ind w:firstLine="567"/>
        <w:jc w:val="right"/>
        <w:rPr>
          <w:b/>
          <w:sz w:val="40"/>
          <w:szCs w:val="28"/>
          <w:vertAlign w:val="superscript"/>
        </w:rPr>
      </w:pPr>
      <w:r w:rsidRPr="00455BA7">
        <w:rPr>
          <w:b/>
          <w:sz w:val="40"/>
          <w:szCs w:val="28"/>
          <w:vertAlign w:val="superscript"/>
        </w:rPr>
        <w:lastRenderedPageBreak/>
        <w:t>Приложение 1  к Экспертному заключению</w:t>
      </w:r>
    </w:p>
    <w:p w14:paraId="07356366" w14:textId="77777777" w:rsidR="00455BA7" w:rsidRPr="00455BA7" w:rsidRDefault="00455BA7" w:rsidP="00455BA7">
      <w:pPr>
        <w:tabs>
          <w:tab w:val="left" w:pos="10206"/>
        </w:tabs>
        <w:ind w:firstLine="567"/>
        <w:jc w:val="center"/>
        <w:rPr>
          <w:b/>
          <w:sz w:val="40"/>
          <w:szCs w:val="28"/>
          <w:vertAlign w:val="superscript"/>
        </w:rPr>
      </w:pPr>
    </w:p>
    <w:p w14:paraId="263302E5" w14:textId="69A17049" w:rsidR="00455BA7" w:rsidRPr="00455BA7" w:rsidRDefault="00455BA7" w:rsidP="00455BA7">
      <w:pPr>
        <w:tabs>
          <w:tab w:val="left" w:pos="10206"/>
        </w:tabs>
        <w:ind w:firstLine="567"/>
        <w:jc w:val="center"/>
        <w:rPr>
          <w:b/>
          <w:sz w:val="40"/>
          <w:szCs w:val="28"/>
          <w:vertAlign w:val="superscript"/>
        </w:rPr>
      </w:pPr>
      <w:r w:rsidRPr="00455BA7">
        <w:rPr>
          <w:b/>
          <w:sz w:val="40"/>
          <w:szCs w:val="28"/>
          <w:vertAlign w:val="superscript"/>
        </w:rPr>
        <w:t>Расчет затрат на ПОКУПНУЮ ТЕПЛОВУЮ ЭНЕГИЮ   на 2022 г.</w:t>
      </w:r>
    </w:p>
    <w:p w14:paraId="0E02BF92" w14:textId="77777777" w:rsidR="00455BA7" w:rsidRPr="00455BA7" w:rsidRDefault="00455BA7" w:rsidP="00455BA7">
      <w:pPr>
        <w:tabs>
          <w:tab w:val="left" w:pos="10206"/>
        </w:tabs>
        <w:ind w:firstLine="567"/>
        <w:jc w:val="right"/>
        <w:rPr>
          <w:b/>
          <w:color w:val="FF0000"/>
          <w:sz w:val="12"/>
          <w:szCs w:val="28"/>
          <w:vertAlign w:val="superscript"/>
        </w:rPr>
      </w:pPr>
    </w:p>
    <w:p w14:paraId="1A7BF63E" w14:textId="1556B135" w:rsidR="00455BA7" w:rsidRPr="00455BA7" w:rsidRDefault="00455BA7" w:rsidP="00455BA7">
      <w:pPr>
        <w:tabs>
          <w:tab w:val="left" w:pos="10206"/>
        </w:tabs>
        <w:jc w:val="right"/>
        <w:rPr>
          <w:color w:val="FF0000"/>
          <w:szCs w:val="20"/>
        </w:rPr>
      </w:pPr>
      <w:r w:rsidRPr="00455BA7">
        <w:rPr>
          <w:noProof/>
          <w:szCs w:val="20"/>
        </w:rPr>
        <w:drawing>
          <wp:inline distT="0" distB="0" distL="0" distR="0" wp14:anchorId="00B0C712" wp14:editId="61923DD8">
            <wp:extent cx="9206865" cy="2009775"/>
            <wp:effectExtent l="0" t="0" r="0" b="9525"/>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206865" cy="2009775"/>
                    </a:xfrm>
                    <a:prstGeom prst="rect">
                      <a:avLst/>
                    </a:prstGeom>
                    <a:noFill/>
                    <a:ln>
                      <a:noFill/>
                    </a:ln>
                  </pic:spPr>
                </pic:pic>
              </a:graphicData>
            </a:graphic>
          </wp:inline>
        </w:drawing>
      </w:r>
    </w:p>
    <w:p w14:paraId="20A276D3" w14:textId="77777777" w:rsidR="00455BA7" w:rsidRPr="00455BA7" w:rsidRDefault="00455BA7" w:rsidP="00455BA7">
      <w:pPr>
        <w:tabs>
          <w:tab w:val="left" w:pos="10206"/>
        </w:tabs>
        <w:ind w:firstLine="567"/>
        <w:jc w:val="right"/>
        <w:rPr>
          <w:color w:val="FF0000"/>
          <w:szCs w:val="20"/>
        </w:rPr>
      </w:pPr>
    </w:p>
    <w:p w14:paraId="13B54F60" w14:textId="77777777" w:rsidR="00455BA7" w:rsidRPr="00455BA7" w:rsidRDefault="00455BA7" w:rsidP="00455BA7">
      <w:pPr>
        <w:tabs>
          <w:tab w:val="left" w:pos="10206"/>
        </w:tabs>
        <w:ind w:firstLine="567"/>
        <w:jc w:val="right"/>
        <w:rPr>
          <w:color w:val="FF0000"/>
          <w:szCs w:val="20"/>
        </w:rPr>
      </w:pPr>
    </w:p>
    <w:p w14:paraId="2DB2DDBC" w14:textId="77777777" w:rsidR="00455BA7" w:rsidRPr="00455BA7" w:rsidRDefault="00455BA7" w:rsidP="00455BA7">
      <w:pPr>
        <w:tabs>
          <w:tab w:val="left" w:pos="10206"/>
        </w:tabs>
        <w:ind w:firstLine="567"/>
        <w:jc w:val="right"/>
        <w:rPr>
          <w:b/>
          <w:color w:val="FF0000"/>
          <w:sz w:val="40"/>
          <w:szCs w:val="28"/>
          <w:vertAlign w:val="superscript"/>
        </w:rPr>
      </w:pPr>
    </w:p>
    <w:p w14:paraId="41F13031" w14:textId="77777777" w:rsidR="00455BA7" w:rsidRPr="00455BA7" w:rsidRDefault="00455BA7" w:rsidP="00455BA7">
      <w:pPr>
        <w:tabs>
          <w:tab w:val="left" w:pos="10206"/>
        </w:tabs>
        <w:ind w:firstLine="567"/>
        <w:jc w:val="right"/>
        <w:rPr>
          <w:b/>
          <w:color w:val="FF0000"/>
          <w:sz w:val="40"/>
          <w:szCs w:val="28"/>
          <w:vertAlign w:val="superscript"/>
        </w:rPr>
      </w:pPr>
    </w:p>
    <w:p w14:paraId="5CD298CC" w14:textId="77777777" w:rsidR="00455BA7" w:rsidRPr="00455BA7" w:rsidRDefault="00455BA7" w:rsidP="00455BA7">
      <w:pPr>
        <w:tabs>
          <w:tab w:val="left" w:pos="10206"/>
        </w:tabs>
        <w:ind w:firstLine="567"/>
        <w:jc w:val="right"/>
        <w:rPr>
          <w:b/>
          <w:color w:val="FF0000"/>
          <w:sz w:val="40"/>
          <w:szCs w:val="28"/>
          <w:vertAlign w:val="superscript"/>
        </w:rPr>
      </w:pPr>
    </w:p>
    <w:p w14:paraId="163CB183" w14:textId="77777777" w:rsidR="00455BA7" w:rsidRPr="00455BA7" w:rsidRDefault="00455BA7" w:rsidP="00455BA7">
      <w:pPr>
        <w:tabs>
          <w:tab w:val="left" w:pos="10206"/>
        </w:tabs>
        <w:ind w:firstLine="567"/>
        <w:jc w:val="right"/>
        <w:rPr>
          <w:b/>
          <w:color w:val="FF0000"/>
          <w:sz w:val="40"/>
          <w:szCs w:val="28"/>
          <w:vertAlign w:val="superscript"/>
        </w:rPr>
      </w:pPr>
    </w:p>
    <w:p w14:paraId="3172BB8B" w14:textId="77777777" w:rsidR="00455BA7" w:rsidRPr="00455BA7" w:rsidRDefault="00455BA7" w:rsidP="00455BA7">
      <w:pPr>
        <w:tabs>
          <w:tab w:val="left" w:pos="10206"/>
        </w:tabs>
        <w:ind w:firstLine="567"/>
        <w:jc w:val="right"/>
        <w:rPr>
          <w:b/>
          <w:color w:val="FF0000"/>
          <w:sz w:val="40"/>
          <w:szCs w:val="28"/>
          <w:vertAlign w:val="superscript"/>
        </w:rPr>
      </w:pPr>
    </w:p>
    <w:p w14:paraId="19918BE1" w14:textId="77777777" w:rsidR="00455BA7" w:rsidRPr="00455BA7" w:rsidRDefault="00455BA7" w:rsidP="00455BA7">
      <w:pPr>
        <w:tabs>
          <w:tab w:val="left" w:pos="10206"/>
        </w:tabs>
        <w:ind w:firstLine="567"/>
        <w:jc w:val="right"/>
        <w:rPr>
          <w:b/>
          <w:color w:val="FF0000"/>
          <w:sz w:val="40"/>
          <w:szCs w:val="28"/>
          <w:vertAlign w:val="superscript"/>
        </w:rPr>
      </w:pPr>
    </w:p>
    <w:p w14:paraId="7FAFFC0B" w14:textId="77777777" w:rsidR="00455BA7" w:rsidRPr="00455BA7" w:rsidRDefault="00455BA7" w:rsidP="00455BA7">
      <w:pPr>
        <w:tabs>
          <w:tab w:val="left" w:pos="10206"/>
        </w:tabs>
        <w:ind w:firstLine="567"/>
        <w:jc w:val="right"/>
        <w:rPr>
          <w:b/>
          <w:color w:val="FF0000"/>
          <w:sz w:val="40"/>
          <w:szCs w:val="28"/>
          <w:vertAlign w:val="superscript"/>
        </w:rPr>
      </w:pPr>
    </w:p>
    <w:p w14:paraId="1D6532E0" w14:textId="77777777" w:rsidR="00455BA7" w:rsidRPr="00455BA7" w:rsidRDefault="00455BA7" w:rsidP="00455BA7">
      <w:pPr>
        <w:tabs>
          <w:tab w:val="left" w:pos="10206"/>
        </w:tabs>
        <w:ind w:firstLine="567"/>
        <w:jc w:val="right"/>
        <w:rPr>
          <w:b/>
          <w:color w:val="FF0000"/>
          <w:sz w:val="40"/>
          <w:szCs w:val="28"/>
          <w:vertAlign w:val="superscript"/>
        </w:rPr>
      </w:pPr>
    </w:p>
    <w:p w14:paraId="4E5D7F09" w14:textId="77777777" w:rsidR="00455BA7" w:rsidRPr="00455BA7" w:rsidRDefault="00455BA7" w:rsidP="00455BA7">
      <w:pPr>
        <w:tabs>
          <w:tab w:val="left" w:pos="10206"/>
        </w:tabs>
        <w:ind w:firstLine="567"/>
        <w:jc w:val="right"/>
        <w:rPr>
          <w:b/>
          <w:sz w:val="40"/>
          <w:szCs w:val="28"/>
          <w:vertAlign w:val="superscript"/>
        </w:rPr>
      </w:pPr>
      <w:r w:rsidRPr="00455BA7">
        <w:rPr>
          <w:b/>
          <w:sz w:val="40"/>
          <w:szCs w:val="28"/>
          <w:vertAlign w:val="superscript"/>
        </w:rPr>
        <w:lastRenderedPageBreak/>
        <w:t>Приложение 2  к Экспертному заключению</w:t>
      </w:r>
    </w:p>
    <w:p w14:paraId="73DF56EE" w14:textId="77777777" w:rsidR="00455BA7" w:rsidRPr="00455BA7" w:rsidRDefault="00455BA7" w:rsidP="00455BA7">
      <w:pPr>
        <w:tabs>
          <w:tab w:val="left" w:pos="10206"/>
        </w:tabs>
        <w:ind w:firstLine="567"/>
        <w:jc w:val="right"/>
        <w:rPr>
          <w:b/>
          <w:sz w:val="14"/>
          <w:szCs w:val="28"/>
          <w:vertAlign w:val="superscript"/>
        </w:rPr>
      </w:pPr>
    </w:p>
    <w:p w14:paraId="5A16E06B" w14:textId="77777777" w:rsidR="00455BA7" w:rsidRPr="00455BA7" w:rsidRDefault="00455BA7" w:rsidP="00455BA7">
      <w:pPr>
        <w:tabs>
          <w:tab w:val="left" w:pos="10206"/>
        </w:tabs>
        <w:jc w:val="center"/>
        <w:rPr>
          <w:b/>
          <w:sz w:val="28"/>
          <w:szCs w:val="20"/>
        </w:rPr>
      </w:pPr>
      <w:r w:rsidRPr="00455BA7">
        <w:rPr>
          <w:b/>
          <w:sz w:val="28"/>
          <w:szCs w:val="20"/>
        </w:rPr>
        <w:t>Расчет  сумм АМОРТИЗАЦИОННЫХ ОТЧИСЛЕНИЙ и НАЛОГА НА ИМУЩЕСТВО</w:t>
      </w:r>
    </w:p>
    <w:p w14:paraId="3AAC61BB" w14:textId="77777777" w:rsidR="00455BA7" w:rsidRPr="00455BA7" w:rsidRDefault="00455BA7" w:rsidP="00455BA7">
      <w:pPr>
        <w:tabs>
          <w:tab w:val="left" w:pos="10206"/>
        </w:tabs>
        <w:jc w:val="center"/>
        <w:rPr>
          <w:b/>
          <w:color w:val="FF0000"/>
          <w:sz w:val="10"/>
          <w:szCs w:val="20"/>
        </w:rPr>
      </w:pPr>
    </w:p>
    <w:p w14:paraId="022E1C41" w14:textId="77777777" w:rsidR="00455BA7" w:rsidRPr="00455BA7" w:rsidRDefault="00455BA7" w:rsidP="00455BA7">
      <w:pPr>
        <w:tabs>
          <w:tab w:val="left" w:pos="10206"/>
        </w:tabs>
        <w:jc w:val="center"/>
        <w:rPr>
          <w:b/>
          <w:sz w:val="28"/>
          <w:szCs w:val="20"/>
        </w:rPr>
      </w:pPr>
      <w:r w:rsidRPr="00455BA7">
        <w:rPr>
          <w:b/>
          <w:sz w:val="28"/>
          <w:szCs w:val="20"/>
        </w:rPr>
        <w:t>2.1. Расчет по имуществу, переданному  в соответствии с Концессионным соглашением (</w:t>
      </w:r>
      <w:r w:rsidRPr="00455BA7">
        <w:rPr>
          <w:b/>
          <w:i/>
          <w:sz w:val="28"/>
          <w:szCs w:val="20"/>
        </w:rPr>
        <w:t>тыс. руб</w:t>
      </w:r>
      <w:r w:rsidRPr="00455BA7">
        <w:rPr>
          <w:b/>
          <w:sz w:val="28"/>
          <w:szCs w:val="20"/>
        </w:rPr>
        <w:t>.)</w:t>
      </w:r>
    </w:p>
    <w:p w14:paraId="3DFE8A82" w14:textId="77777777" w:rsidR="00455BA7" w:rsidRPr="00455BA7" w:rsidRDefault="00455BA7" w:rsidP="00455BA7">
      <w:pPr>
        <w:tabs>
          <w:tab w:val="left" w:pos="10206"/>
        </w:tabs>
        <w:jc w:val="center"/>
        <w:rPr>
          <w:color w:val="FF0000"/>
          <w:szCs w:val="20"/>
        </w:rPr>
      </w:pPr>
    </w:p>
    <w:p w14:paraId="69146D1A" w14:textId="06EC2E22" w:rsidR="00455BA7" w:rsidRPr="00455BA7" w:rsidRDefault="00455BA7" w:rsidP="00455BA7">
      <w:pPr>
        <w:tabs>
          <w:tab w:val="left" w:pos="10206"/>
        </w:tabs>
        <w:jc w:val="center"/>
        <w:rPr>
          <w:szCs w:val="20"/>
        </w:rPr>
      </w:pPr>
      <w:r w:rsidRPr="00455BA7">
        <w:rPr>
          <w:noProof/>
          <w:szCs w:val="20"/>
        </w:rPr>
        <w:drawing>
          <wp:inline distT="0" distB="0" distL="0" distR="0" wp14:anchorId="18D1A507" wp14:editId="156518FC">
            <wp:extent cx="9048750" cy="4343400"/>
            <wp:effectExtent l="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9048750" cy="4343400"/>
                    </a:xfrm>
                    <a:prstGeom prst="rect">
                      <a:avLst/>
                    </a:prstGeom>
                    <a:noFill/>
                    <a:ln>
                      <a:noFill/>
                    </a:ln>
                  </pic:spPr>
                </pic:pic>
              </a:graphicData>
            </a:graphic>
          </wp:inline>
        </w:drawing>
      </w:r>
    </w:p>
    <w:p w14:paraId="4FAA610D" w14:textId="1C70E5B6" w:rsidR="00455BA7" w:rsidRPr="00455BA7" w:rsidRDefault="00455BA7" w:rsidP="00455BA7">
      <w:pPr>
        <w:tabs>
          <w:tab w:val="left" w:pos="10206"/>
        </w:tabs>
        <w:jc w:val="center"/>
        <w:rPr>
          <w:color w:val="FF0000"/>
          <w:szCs w:val="20"/>
        </w:rPr>
      </w:pPr>
      <w:r w:rsidRPr="00455BA7">
        <w:rPr>
          <w:noProof/>
          <w:szCs w:val="20"/>
        </w:rPr>
        <w:lastRenderedPageBreak/>
        <w:drawing>
          <wp:inline distT="0" distB="0" distL="0" distR="0" wp14:anchorId="3DB4CCD2" wp14:editId="1F67E5E7">
            <wp:extent cx="9791700" cy="2762250"/>
            <wp:effectExtent l="0" t="0" r="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9791700" cy="2762250"/>
                    </a:xfrm>
                    <a:prstGeom prst="rect">
                      <a:avLst/>
                    </a:prstGeom>
                    <a:noFill/>
                    <a:ln>
                      <a:noFill/>
                    </a:ln>
                  </pic:spPr>
                </pic:pic>
              </a:graphicData>
            </a:graphic>
          </wp:inline>
        </w:drawing>
      </w:r>
    </w:p>
    <w:p w14:paraId="565A0B0F" w14:textId="77777777" w:rsidR="00455BA7" w:rsidRPr="00455BA7" w:rsidRDefault="00455BA7" w:rsidP="00455BA7">
      <w:pPr>
        <w:tabs>
          <w:tab w:val="left" w:pos="10206"/>
        </w:tabs>
        <w:jc w:val="center"/>
        <w:rPr>
          <w:color w:val="FF0000"/>
          <w:szCs w:val="20"/>
        </w:rPr>
      </w:pPr>
    </w:p>
    <w:p w14:paraId="57672866" w14:textId="77777777" w:rsidR="00455BA7" w:rsidRPr="00455BA7" w:rsidRDefault="00455BA7" w:rsidP="00455BA7">
      <w:pPr>
        <w:tabs>
          <w:tab w:val="left" w:pos="10206"/>
        </w:tabs>
        <w:jc w:val="center"/>
        <w:rPr>
          <w:color w:val="FF0000"/>
          <w:szCs w:val="20"/>
        </w:rPr>
      </w:pPr>
    </w:p>
    <w:p w14:paraId="2B85A4C0" w14:textId="77777777" w:rsidR="00455BA7" w:rsidRPr="00455BA7" w:rsidRDefault="00455BA7" w:rsidP="00455BA7">
      <w:pPr>
        <w:tabs>
          <w:tab w:val="left" w:pos="10206"/>
        </w:tabs>
        <w:jc w:val="center"/>
        <w:rPr>
          <w:color w:val="FF0000"/>
          <w:szCs w:val="20"/>
        </w:rPr>
      </w:pPr>
    </w:p>
    <w:p w14:paraId="410E2F78" w14:textId="77777777" w:rsidR="00455BA7" w:rsidRPr="00455BA7" w:rsidRDefault="00455BA7" w:rsidP="00455BA7">
      <w:pPr>
        <w:tabs>
          <w:tab w:val="left" w:pos="10206"/>
        </w:tabs>
        <w:jc w:val="center"/>
        <w:rPr>
          <w:color w:val="FF0000"/>
          <w:szCs w:val="20"/>
        </w:rPr>
      </w:pPr>
    </w:p>
    <w:p w14:paraId="583FE0A4" w14:textId="77777777" w:rsidR="00455BA7" w:rsidRPr="00455BA7" w:rsidRDefault="00455BA7" w:rsidP="00455BA7">
      <w:pPr>
        <w:tabs>
          <w:tab w:val="left" w:pos="10206"/>
        </w:tabs>
        <w:jc w:val="center"/>
        <w:rPr>
          <w:color w:val="FF0000"/>
          <w:szCs w:val="20"/>
        </w:rPr>
      </w:pPr>
    </w:p>
    <w:p w14:paraId="2599C973" w14:textId="77777777" w:rsidR="00455BA7" w:rsidRPr="00455BA7" w:rsidRDefault="00455BA7" w:rsidP="00455BA7">
      <w:pPr>
        <w:tabs>
          <w:tab w:val="left" w:pos="10206"/>
        </w:tabs>
        <w:jc w:val="center"/>
        <w:rPr>
          <w:color w:val="FF0000"/>
          <w:szCs w:val="20"/>
        </w:rPr>
      </w:pPr>
    </w:p>
    <w:p w14:paraId="17D1FA66" w14:textId="77777777" w:rsidR="00455BA7" w:rsidRPr="00455BA7" w:rsidRDefault="00455BA7" w:rsidP="00455BA7">
      <w:pPr>
        <w:tabs>
          <w:tab w:val="left" w:pos="10206"/>
        </w:tabs>
        <w:jc w:val="center"/>
        <w:rPr>
          <w:color w:val="FF0000"/>
          <w:szCs w:val="20"/>
        </w:rPr>
      </w:pPr>
    </w:p>
    <w:p w14:paraId="6D7FE8AE" w14:textId="77777777" w:rsidR="00455BA7" w:rsidRPr="00455BA7" w:rsidRDefault="00455BA7" w:rsidP="00455BA7">
      <w:pPr>
        <w:tabs>
          <w:tab w:val="left" w:pos="10206"/>
        </w:tabs>
        <w:jc w:val="center"/>
        <w:rPr>
          <w:color w:val="FF0000"/>
          <w:szCs w:val="20"/>
        </w:rPr>
      </w:pPr>
    </w:p>
    <w:p w14:paraId="5F0E3BF1" w14:textId="77777777" w:rsidR="00455BA7" w:rsidRPr="00455BA7" w:rsidRDefault="00455BA7" w:rsidP="00455BA7">
      <w:pPr>
        <w:tabs>
          <w:tab w:val="left" w:pos="10206"/>
        </w:tabs>
        <w:jc w:val="center"/>
        <w:rPr>
          <w:color w:val="FF0000"/>
          <w:szCs w:val="20"/>
        </w:rPr>
      </w:pPr>
    </w:p>
    <w:p w14:paraId="401E7992" w14:textId="77777777" w:rsidR="00455BA7" w:rsidRPr="00455BA7" w:rsidRDefault="00455BA7" w:rsidP="00455BA7">
      <w:pPr>
        <w:tabs>
          <w:tab w:val="left" w:pos="10206"/>
        </w:tabs>
        <w:jc w:val="center"/>
        <w:rPr>
          <w:color w:val="FF0000"/>
          <w:szCs w:val="20"/>
        </w:rPr>
      </w:pPr>
    </w:p>
    <w:p w14:paraId="6C2ABAE4" w14:textId="77777777" w:rsidR="00455BA7" w:rsidRPr="00455BA7" w:rsidRDefault="00455BA7" w:rsidP="00455BA7">
      <w:pPr>
        <w:tabs>
          <w:tab w:val="left" w:pos="10206"/>
        </w:tabs>
        <w:jc w:val="center"/>
        <w:rPr>
          <w:color w:val="FF0000"/>
          <w:szCs w:val="20"/>
        </w:rPr>
      </w:pPr>
    </w:p>
    <w:p w14:paraId="3E50A966" w14:textId="77777777" w:rsidR="00455BA7" w:rsidRPr="00455BA7" w:rsidRDefault="00455BA7" w:rsidP="00455BA7">
      <w:pPr>
        <w:tabs>
          <w:tab w:val="left" w:pos="10206"/>
        </w:tabs>
        <w:jc w:val="center"/>
        <w:rPr>
          <w:color w:val="FF0000"/>
          <w:szCs w:val="20"/>
        </w:rPr>
      </w:pPr>
    </w:p>
    <w:p w14:paraId="377F8F8A" w14:textId="77777777" w:rsidR="00455BA7" w:rsidRPr="00455BA7" w:rsidRDefault="00455BA7" w:rsidP="00455BA7">
      <w:pPr>
        <w:tabs>
          <w:tab w:val="left" w:pos="10206"/>
        </w:tabs>
        <w:jc w:val="center"/>
        <w:rPr>
          <w:color w:val="FF0000"/>
          <w:szCs w:val="20"/>
        </w:rPr>
      </w:pPr>
    </w:p>
    <w:p w14:paraId="33B260AC" w14:textId="77777777" w:rsidR="00455BA7" w:rsidRPr="00455BA7" w:rsidRDefault="00455BA7" w:rsidP="00455BA7">
      <w:pPr>
        <w:tabs>
          <w:tab w:val="left" w:pos="10206"/>
        </w:tabs>
        <w:jc w:val="center"/>
        <w:rPr>
          <w:color w:val="FF0000"/>
          <w:szCs w:val="20"/>
        </w:rPr>
      </w:pPr>
    </w:p>
    <w:p w14:paraId="5D338185" w14:textId="77777777" w:rsidR="00455BA7" w:rsidRPr="00455BA7" w:rsidRDefault="00455BA7" w:rsidP="00455BA7">
      <w:pPr>
        <w:tabs>
          <w:tab w:val="left" w:pos="10206"/>
        </w:tabs>
        <w:jc w:val="center"/>
        <w:rPr>
          <w:color w:val="FF0000"/>
          <w:szCs w:val="20"/>
        </w:rPr>
      </w:pPr>
    </w:p>
    <w:p w14:paraId="1E8902D3" w14:textId="77777777" w:rsidR="00455BA7" w:rsidRPr="00455BA7" w:rsidRDefault="00455BA7" w:rsidP="00455BA7">
      <w:pPr>
        <w:tabs>
          <w:tab w:val="left" w:pos="10206"/>
        </w:tabs>
        <w:jc w:val="center"/>
        <w:rPr>
          <w:b/>
          <w:sz w:val="28"/>
          <w:szCs w:val="20"/>
        </w:rPr>
      </w:pPr>
      <w:r w:rsidRPr="00455BA7">
        <w:rPr>
          <w:b/>
          <w:sz w:val="28"/>
          <w:szCs w:val="20"/>
        </w:rPr>
        <w:lastRenderedPageBreak/>
        <w:t>2.2. Расчет по собственному имуществу ООО «БелГОС» (</w:t>
      </w:r>
      <w:r w:rsidRPr="00455BA7">
        <w:rPr>
          <w:b/>
          <w:i/>
          <w:sz w:val="28"/>
          <w:szCs w:val="20"/>
        </w:rPr>
        <w:t>в рублях</w:t>
      </w:r>
      <w:r w:rsidRPr="00455BA7">
        <w:rPr>
          <w:b/>
          <w:sz w:val="28"/>
          <w:szCs w:val="20"/>
        </w:rPr>
        <w:t>)</w:t>
      </w:r>
    </w:p>
    <w:p w14:paraId="093E1FFD" w14:textId="77777777" w:rsidR="00455BA7" w:rsidRPr="00455BA7" w:rsidRDefault="00455BA7" w:rsidP="00455BA7">
      <w:pPr>
        <w:tabs>
          <w:tab w:val="left" w:pos="10206"/>
        </w:tabs>
        <w:ind w:firstLine="567"/>
        <w:jc w:val="right"/>
        <w:rPr>
          <w:b/>
          <w:color w:val="FF0000"/>
          <w:sz w:val="40"/>
          <w:szCs w:val="28"/>
          <w:vertAlign w:val="superscript"/>
        </w:rPr>
      </w:pPr>
    </w:p>
    <w:p w14:paraId="2F5DDD64" w14:textId="51B912B9" w:rsidR="00455BA7" w:rsidRPr="00455BA7" w:rsidRDefault="00455BA7" w:rsidP="00455BA7">
      <w:pPr>
        <w:tabs>
          <w:tab w:val="left" w:pos="10206"/>
        </w:tabs>
        <w:jc w:val="right"/>
        <w:rPr>
          <w:szCs w:val="20"/>
        </w:rPr>
      </w:pPr>
      <w:r w:rsidRPr="00455BA7">
        <w:rPr>
          <w:noProof/>
          <w:szCs w:val="20"/>
        </w:rPr>
        <w:drawing>
          <wp:inline distT="0" distB="0" distL="0" distR="0" wp14:anchorId="5C225A02" wp14:editId="056F73C8">
            <wp:extent cx="9820275" cy="4962525"/>
            <wp:effectExtent l="0" t="0" r="9525" b="9525"/>
            <wp:docPr id="2235"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9820275" cy="4962525"/>
                    </a:xfrm>
                    <a:prstGeom prst="rect">
                      <a:avLst/>
                    </a:prstGeom>
                    <a:noFill/>
                    <a:ln>
                      <a:noFill/>
                    </a:ln>
                  </pic:spPr>
                </pic:pic>
              </a:graphicData>
            </a:graphic>
          </wp:inline>
        </w:drawing>
      </w:r>
    </w:p>
    <w:p w14:paraId="3F030CCF" w14:textId="77777777" w:rsidR="00455BA7" w:rsidRPr="00455BA7" w:rsidRDefault="00455BA7" w:rsidP="00455BA7">
      <w:pPr>
        <w:tabs>
          <w:tab w:val="left" w:pos="10206"/>
        </w:tabs>
        <w:jc w:val="right"/>
        <w:rPr>
          <w:szCs w:val="20"/>
        </w:rPr>
      </w:pPr>
    </w:p>
    <w:p w14:paraId="730F45FA" w14:textId="4D5ACEF0" w:rsidR="00455BA7" w:rsidRPr="00455BA7" w:rsidRDefault="00455BA7" w:rsidP="00455BA7">
      <w:pPr>
        <w:tabs>
          <w:tab w:val="left" w:pos="10206"/>
        </w:tabs>
        <w:jc w:val="right"/>
        <w:rPr>
          <w:b/>
          <w:color w:val="FF0000"/>
          <w:sz w:val="40"/>
          <w:szCs w:val="28"/>
          <w:vertAlign w:val="superscript"/>
        </w:rPr>
      </w:pPr>
      <w:r w:rsidRPr="00455BA7">
        <w:rPr>
          <w:noProof/>
          <w:szCs w:val="20"/>
        </w:rPr>
        <w:drawing>
          <wp:inline distT="0" distB="0" distL="0" distR="0" wp14:anchorId="2CE3EC6C" wp14:editId="21D7AEBE">
            <wp:extent cx="9711690" cy="3133725"/>
            <wp:effectExtent l="0" t="0" r="3810" b="9525"/>
            <wp:docPr id="2234"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9711690" cy="3133725"/>
                    </a:xfrm>
                    <a:prstGeom prst="rect">
                      <a:avLst/>
                    </a:prstGeom>
                    <a:noFill/>
                    <a:ln>
                      <a:noFill/>
                    </a:ln>
                  </pic:spPr>
                </pic:pic>
              </a:graphicData>
            </a:graphic>
          </wp:inline>
        </w:drawing>
      </w:r>
    </w:p>
    <w:p w14:paraId="2BFC6D6D" w14:textId="77777777" w:rsidR="00455BA7" w:rsidRPr="00455BA7" w:rsidRDefault="00455BA7" w:rsidP="00455BA7">
      <w:pPr>
        <w:tabs>
          <w:tab w:val="left" w:pos="10206"/>
        </w:tabs>
        <w:jc w:val="center"/>
        <w:rPr>
          <w:color w:val="FF0000"/>
          <w:szCs w:val="20"/>
        </w:rPr>
      </w:pPr>
    </w:p>
    <w:p w14:paraId="0DFEADC4" w14:textId="77777777" w:rsidR="00455BA7" w:rsidRPr="00455BA7" w:rsidRDefault="00455BA7" w:rsidP="00455BA7">
      <w:pPr>
        <w:tabs>
          <w:tab w:val="left" w:pos="10206"/>
        </w:tabs>
        <w:jc w:val="center"/>
        <w:rPr>
          <w:color w:val="FF0000"/>
          <w:szCs w:val="20"/>
        </w:rPr>
      </w:pPr>
    </w:p>
    <w:p w14:paraId="7E5CF065" w14:textId="77777777" w:rsidR="00455BA7" w:rsidRPr="00455BA7" w:rsidRDefault="00455BA7" w:rsidP="00455BA7">
      <w:pPr>
        <w:tabs>
          <w:tab w:val="left" w:pos="10206"/>
        </w:tabs>
        <w:jc w:val="center"/>
        <w:rPr>
          <w:color w:val="FF0000"/>
          <w:szCs w:val="20"/>
        </w:rPr>
      </w:pPr>
    </w:p>
    <w:p w14:paraId="4E7F5BBC" w14:textId="77777777" w:rsidR="00455BA7" w:rsidRPr="00455BA7" w:rsidRDefault="00455BA7" w:rsidP="00455BA7">
      <w:pPr>
        <w:tabs>
          <w:tab w:val="left" w:pos="10206"/>
        </w:tabs>
        <w:jc w:val="center"/>
        <w:rPr>
          <w:color w:val="FF0000"/>
          <w:szCs w:val="20"/>
        </w:rPr>
      </w:pPr>
    </w:p>
    <w:p w14:paraId="06EF1DAE" w14:textId="77777777" w:rsidR="00455BA7" w:rsidRPr="00455BA7" w:rsidRDefault="00455BA7" w:rsidP="00455BA7">
      <w:pPr>
        <w:tabs>
          <w:tab w:val="left" w:pos="10206"/>
        </w:tabs>
        <w:jc w:val="center"/>
        <w:rPr>
          <w:color w:val="FF0000"/>
          <w:szCs w:val="20"/>
        </w:rPr>
      </w:pPr>
    </w:p>
    <w:p w14:paraId="1E5262A5" w14:textId="77777777" w:rsidR="00455BA7" w:rsidRPr="00455BA7" w:rsidRDefault="00455BA7" w:rsidP="00455BA7">
      <w:pPr>
        <w:tabs>
          <w:tab w:val="left" w:pos="10206"/>
        </w:tabs>
        <w:jc w:val="center"/>
        <w:rPr>
          <w:color w:val="FF0000"/>
          <w:szCs w:val="20"/>
        </w:rPr>
      </w:pPr>
    </w:p>
    <w:p w14:paraId="599F23E3" w14:textId="77777777" w:rsidR="00455BA7" w:rsidRPr="00455BA7" w:rsidRDefault="00455BA7" w:rsidP="00455BA7">
      <w:pPr>
        <w:tabs>
          <w:tab w:val="left" w:pos="10206"/>
        </w:tabs>
        <w:jc w:val="center"/>
        <w:rPr>
          <w:color w:val="FF0000"/>
          <w:szCs w:val="20"/>
        </w:rPr>
      </w:pPr>
    </w:p>
    <w:p w14:paraId="4930B466" w14:textId="77777777" w:rsidR="00455BA7" w:rsidRPr="00455BA7" w:rsidRDefault="00455BA7" w:rsidP="00455BA7">
      <w:pPr>
        <w:tabs>
          <w:tab w:val="left" w:pos="10206"/>
        </w:tabs>
        <w:jc w:val="center"/>
        <w:rPr>
          <w:color w:val="FF0000"/>
          <w:szCs w:val="20"/>
        </w:rPr>
      </w:pPr>
    </w:p>
    <w:p w14:paraId="6C858D56" w14:textId="77777777" w:rsidR="00455BA7" w:rsidRPr="00455BA7" w:rsidRDefault="00455BA7" w:rsidP="00455BA7">
      <w:pPr>
        <w:tabs>
          <w:tab w:val="left" w:pos="10206"/>
        </w:tabs>
        <w:jc w:val="center"/>
        <w:rPr>
          <w:color w:val="FF0000"/>
          <w:szCs w:val="20"/>
        </w:rPr>
      </w:pPr>
    </w:p>
    <w:p w14:paraId="5A8C05BD" w14:textId="77777777" w:rsidR="00455BA7" w:rsidRPr="00455BA7" w:rsidRDefault="00455BA7" w:rsidP="00455BA7">
      <w:pPr>
        <w:tabs>
          <w:tab w:val="left" w:pos="10206"/>
        </w:tabs>
        <w:jc w:val="center"/>
        <w:rPr>
          <w:color w:val="FF0000"/>
          <w:szCs w:val="20"/>
        </w:rPr>
      </w:pPr>
    </w:p>
    <w:p w14:paraId="48C51A45" w14:textId="77777777" w:rsidR="00455BA7" w:rsidRPr="00455BA7" w:rsidRDefault="00455BA7" w:rsidP="00455BA7">
      <w:pPr>
        <w:tabs>
          <w:tab w:val="left" w:pos="10206"/>
        </w:tabs>
        <w:jc w:val="center"/>
        <w:rPr>
          <w:color w:val="FF0000"/>
          <w:szCs w:val="20"/>
        </w:rPr>
      </w:pPr>
    </w:p>
    <w:p w14:paraId="4C8DB783" w14:textId="77777777" w:rsidR="00455BA7" w:rsidRPr="00455BA7" w:rsidRDefault="00455BA7" w:rsidP="00455BA7">
      <w:pPr>
        <w:tabs>
          <w:tab w:val="left" w:pos="10206"/>
        </w:tabs>
        <w:jc w:val="center"/>
        <w:rPr>
          <w:color w:val="FF0000"/>
          <w:szCs w:val="20"/>
        </w:rPr>
      </w:pPr>
    </w:p>
    <w:p w14:paraId="73C5EC63" w14:textId="77777777" w:rsidR="00455BA7" w:rsidRPr="00455BA7" w:rsidRDefault="00455BA7" w:rsidP="00455BA7">
      <w:pPr>
        <w:tabs>
          <w:tab w:val="left" w:pos="10206"/>
        </w:tabs>
        <w:jc w:val="center"/>
        <w:rPr>
          <w:color w:val="FF0000"/>
          <w:szCs w:val="20"/>
        </w:rPr>
      </w:pPr>
    </w:p>
    <w:p w14:paraId="0B0A7CF7" w14:textId="3C39E191" w:rsidR="00455BA7" w:rsidRPr="00455BA7" w:rsidRDefault="00455BA7" w:rsidP="00455BA7">
      <w:pPr>
        <w:tabs>
          <w:tab w:val="left" w:pos="10206"/>
        </w:tabs>
        <w:jc w:val="center"/>
        <w:rPr>
          <w:szCs w:val="20"/>
        </w:rPr>
      </w:pPr>
      <w:r w:rsidRPr="00455BA7">
        <w:rPr>
          <w:noProof/>
          <w:szCs w:val="20"/>
        </w:rPr>
        <w:drawing>
          <wp:inline distT="0" distB="0" distL="0" distR="0" wp14:anchorId="3EF1C214" wp14:editId="04007DB1">
            <wp:extent cx="7953375" cy="4533900"/>
            <wp:effectExtent l="0" t="0" r="9525" b="0"/>
            <wp:docPr id="2233"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953375" cy="4533900"/>
                    </a:xfrm>
                    <a:prstGeom prst="rect">
                      <a:avLst/>
                    </a:prstGeom>
                    <a:noFill/>
                    <a:ln>
                      <a:noFill/>
                    </a:ln>
                  </pic:spPr>
                </pic:pic>
              </a:graphicData>
            </a:graphic>
          </wp:inline>
        </w:drawing>
      </w:r>
    </w:p>
    <w:p w14:paraId="2C68D1E5" w14:textId="77777777" w:rsidR="00455BA7" w:rsidRPr="00455BA7" w:rsidRDefault="00455BA7" w:rsidP="00455BA7">
      <w:pPr>
        <w:tabs>
          <w:tab w:val="left" w:pos="10206"/>
        </w:tabs>
        <w:jc w:val="center"/>
        <w:rPr>
          <w:szCs w:val="20"/>
        </w:rPr>
      </w:pPr>
    </w:p>
    <w:p w14:paraId="4C490094" w14:textId="77777777" w:rsidR="00455BA7" w:rsidRPr="00455BA7" w:rsidRDefault="00455BA7" w:rsidP="00455BA7">
      <w:pPr>
        <w:tabs>
          <w:tab w:val="left" w:pos="10206"/>
        </w:tabs>
        <w:jc w:val="center"/>
        <w:rPr>
          <w:szCs w:val="20"/>
        </w:rPr>
      </w:pPr>
    </w:p>
    <w:p w14:paraId="27A8050F" w14:textId="75D4DA8D" w:rsidR="00455BA7" w:rsidRPr="00455BA7" w:rsidRDefault="00455BA7" w:rsidP="00455BA7">
      <w:pPr>
        <w:tabs>
          <w:tab w:val="left" w:pos="10206"/>
        </w:tabs>
        <w:jc w:val="center"/>
        <w:rPr>
          <w:szCs w:val="20"/>
        </w:rPr>
      </w:pPr>
      <w:r w:rsidRPr="00455BA7">
        <w:rPr>
          <w:noProof/>
          <w:szCs w:val="20"/>
        </w:rPr>
        <w:lastRenderedPageBreak/>
        <w:drawing>
          <wp:inline distT="0" distB="0" distL="0" distR="0" wp14:anchorId="5BAF40BF" wp14:editId="58CB20F4">
            <wp:extent cx="8486775" cy="3381375"/>
            <wp:effectExtent l="0" t="0" r="9525" b="9525"/>
            <wp:docPr id="2232"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8486775" cy="3381375"/>
                    </a:xfrm>
                    <a:prstGeom prst="rect">
                      <a:avLst/>
                    </a:prstGeom>
                    <a:noFill/>
                    <a:ln>
                      <a:noFill/>
                    </a:ln>
                  </pic:spPr>
                </pic:pic>
              </a:graphicData>
            </a:graphic>
          </wp:inline>
        </w:drawing>
      </w:r>
    </w:p>
    <w:p w14:paraId="73D6DB60" w14:textId="77777777" w:rsidR="00455BA7" w:rsidRPr="00455BA7" w:rsidRDefault="00455BA7" w:rsidP="00455BA7">
      <w:pPr>
        <w:tabs>
          <w:tab w:val="left" w:pos="10206"/>
        </w:tabs>
        <w:jc w:val="center"/>
        <w:rPr>
          <w:szCs w:val="20"/>
        </w:rPr>
      </w:pPr>
    </w:p>
    <w:p w14:paraId="14AAE44B" w14:textId="77777777" w:rsidR="00455BA7" w:rsidRPr="00455BA7" w:rsidRDefault="00455BA7" w:rsidP="00455BA7">
      <w:pPr>
        <w:tabs>
          <w:tab w:val="left" w:pos="10206"/>
        </w:tabs>
        <w:jc w:val="center"/>
        <w:rPr>
          <w:szCs w:val="20"/>
        </w:rPr>
      </w:pPr>
    </w:p>
    <w:p w14:paraId="7B04D2CE" w14:textId="77777777" w:rsidR="00455BA7" w:rsidRPr="00455BA7" w:rsidRDefault="00455BA7" w:rsidP="00455BA7">
      <w:pPr>
        <w:tabs>
          <w:tab w:val="left" w:pos="10206"/>
        </w:tabs>
        <w:jc w:val="center"/>
        <w:rPr>
          <w:szCs w:val="20"/>
        </w:rPr>
      </w:pPr>
    </w:p>
    <w:p w14:paraId="03182692" w14:textId="77777777" w:rsidR="00455BA7" w:rsidRPr="00455BA7" w:rsidRDefault="00455BA7" w:rsidP="00455BA7">
      <w:pPr>
        <w:tabs>
          <w:tab w:val="left" w:pos="10206"/>
        </w:tabs>
        <w:jc w:val="center"/>
        <w:rPr>
          <w:szCs w:val="20"/>
        </w:rPr>
      </w:pPr>
    </w:p>
    <w:p w14:paraId="508C5AB9" w14:textId="77777777" w:rsidR="00455BA7" w:rsidRPr="00455BA7" w:rsidRDefault="00455BA7" w:rsidP="00455BA7">
      <w:pPr>
        <w:tabs>
          <w:tab w:val="left" w:pos="10206"/>
        </w:tabs>
        <w:jc w:val="center"/>
        <w:rPr>
          <w:szCs w:val="20"/>
        </w:rPr>
      </w:pPr>
    </w:p>
    <w:p w14:paraId="33814114" w14:textId="77777777" w:rsidR="00455BA7" w:rsidRPr="00455BA7" w:rsidRDefault="00455BA7" w:rsidP="00455BA7">
      <w:pPr>
        <w:tabs>
          <w:tab w:val="left" w:pos="10206"/>
        </w:tabs>
        <w:jc w:val="center"/>
        <w:rPr>
          <w:szCs w:val="20"/>
        </w:rPr>
      </w:pPr>
    </w:p>
    <w:p w14:paraId="00AA6CE5" w14:textId="77777777" w:rsidR="00455BA7" w:rsidRPr="00455BA7" w:rsidRDefault="00455BA7" w:rsidP="00455BA7">
      <w:pPr>
        <w:tabs>
          <w:tab w:val="left" w:pos="10206"/>
        </w:tabs>
        <w:jc w:val="center"/>
        <w:rPr>
          <w:szCs w:val="20"/>
        </w:rPr>
      </w:pPr>
    </w:p>
    <w:p w14:paraId="25202B64" w14:textId="77777777" w:rsidR="00455BA7" w:rsidRPr="00455BA7" w:rsidRDefault="00455BA7" w:rsidP="00455BA7">
      <w:pPr>
        <w:tabs>
          <w:tab w:val="left" w:pos="10206"/>
        </w:tabs>
        <w:jc w:val="center"/>
        <w:rPr>
          <w:szCs w:val="20"/>
        </w:rPr>
      </w:pPr>
    </w:p>
    <w:p w14:paraId="5E2D5685" w14:textId="77777777" w:rsidR="00455BA7" w:rsidRPr="00455BA7" w:rsidRDefault="00455BA7" w:rsidP="00455BA7">
      <w:pPr>
        <w:tabs>
          <w:tab w:val="left" w:pos="10206"/>
        </w:tabs>
        <w:jc w:val="center"/>
        <w:rPr>
          <w:szCs w:val="20"/>
        </w:rPr>
      </w:pPr>
    </w:p>
    <w:p w14:paraId="0C5D24B1" w14:textId="77777777" w:rsidR="00455BA7" w:rsidRPr="00455BA7" w:rsidRDefault="00455BA7" w:rsidP="00455BA7">
      <w:pPr>
        <w:tabs>
          <w:tab w:val="left" w:pos="10206"/>
        </w:tabs>
        <w:jc w:val="center"/>
        <w:rPr>
          <w:szCs w:val="20"/>
        </w:rPr>
      </w:pPr>
    </w:p>
    <w:p w14:paraId="6C55598A" w14:textId="77777777" w:rsidR="00455BA7" w:rsidRPr="00455BA7" w:rsidRDefault="00455BA7" w:rsidP="00455BA7">
      <w:pPr>
        <w:tabs>
          <w:tab w:val="left" w:pos="10206"/>
        </w:tabs>
        <w:jc w:val="center"/>
        <w:rPr>
          <w:szCs w:val="20"/>
        </w:rPr>
      </w:pPr>
    </w:p>
    <w:p w14:paraId="2158E8AA" w14:textId="77777777" w:rsidR="00455BA7" w:rsidRPr="00455BA7" w:rsidRDefault="00455BA7" w:rsidP="00455BA7">
      <w:pPr>
        <w:tabs>
          <w:tab w:val="left" w:pos="10206"/>
        </w:tabs>
        <w:jc w:val="center"/>
        <w:rPr>
          <w:b/>
          <w:sz w:val="28"/>
          <w:szCs w:val="20"/>
        </w:rPr>
      </w:pPr>
    </w:p>
    <w:p w14:paraId="6AE27A07" w14:textId="77777777" w:rsidR="00455BA7" w:rsidRPr="00455BA7" w:rsidRDefault="00455BA7" w:rsidP="00455BA7">
      <w:pPr>
        <w:tabs>
          <w:tab w:val="left" w:pos="10206"/>
        </w:tabs>
        <w:jc w:val="center"/>
        <w:rPr>
          <w:b/>
          <w:sz w:val="28"/>
          <w:szCs w:val="20"/>
        </w:rPr>
      </w:pPr>
      <w:r w:rsidRPr="00455BA7">
        <w:rPr>
          <w:b/>
          <w:sz w:val="28"/>
          <w:szCs w:val="20"/>
        </w:rPr>
        <w:t xml:space="preserve">2.2. Расчет в части капитальных вложений </w:t>
      </w:r>
      <w:r w:rsidRPr="00455BA7">
        <w:rPr>
          <w:b/>
          <w:szCs w:val="20"/>
        </w:rPr>
        <w:t>(РЕКОНСТРУКЦИЯ ОБЪЕКТОВ КОНЦЕССИОННОГО СОГЛАШЕНИЯ)</w:t>
      </w:r>
    </w:p>
    <w:p w14:paraId="0D704832" w14:textId="77777777" w:rsidR="00455BA7" w:rsidRPr="00455BA7" w:rsidRDefault="00455BA7" w:rsidP="00455BA7">
      <w:pPr>
        <w:tabs>
          <w:tab w:val="left" w:pos="10206"/>
        </w:tabs>
        <w:jc w:val="center"/>
        <w:rPr>
          <w:b/>
          <w:i/>
          <w:sz w:val="28"/>
          <w:szCs w:val="20"/>
        </w:rPr>
      </w:pPr>
      <w:r w:rsidRPr="00455BA7">
        <w:rPr>
          <w:b/>
          <w:i/>
          <w:sz w:val="28"/>
          <w:szCs w:val="20"/>
        </w:rPr>
        <w:t>(в рублях)</w:t>
      </w:r>
    </w:p>
    <w:p w14:paraId="278E5E23" w14:textId="77777777" w:rsidR="00455BA7" w:rsidRPr="00455BA7" w:rsidRDefault="00455BA7" w:rsidP="00455BA7">
      <w:pPr>
        <w:tabs>
          <w:tab w:val="left" w:pos="10206"/>
        </w:tabs>
        <w:jc w:val="center"/>
        <w:rPr>
          <w:szCs w:val="20"/>
        </w:rPr>
      </w:pPr>
    </w:p>
    <w:p w14:paraId="1BBE327E" w14:textId="56F1B8FF" w:rsidR="00455BA7" w:rsidRPr="00455BA7" w:rsidRDefault="00455BA7" w:rsidP="00455BA7">
      <w:pPr>
        <w:tabs>
          <w:tab w:val="left" w:pos="10206"/>
        </w:tabs>
        <w:jc w:val="center"/>
        <w:rPr>
          <w:color w:val="FF0000"/>
          <w:szCs w:val="20"/>
        </w:rPr>
      </w:pPr>
      <w:r w:rsidRPr="00455BA7">
        <w:rPr>
          <w:noProof/>
          <w:szCs w:val="20"/>
        </w:rPr>
        <w:drawing>
          <wp:inline distT="0" distB="0" distL="0" distR="0" wp14:anchorId="6D53C42A" wp14:editId="07D8679A">
            <wp:extent cx="8353425" cy="3072765"/>
            <wp:effectExtent l="0" t="0" r="9525" b="0"/>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8353425" cy="3072765"/>
                    </a:xfrm>
                    <a:prstGeom prst="rect">
                      <a:avLst/>
                    </a:prstGeom>
                    <a:noFill/>
                    <a:ln>
                      <a:noFill/>
                    </a:ln>
                  </pic:spPr>
                </pic:pic>
              </a:graphicData>
            </a:graphic>
          </wp:inline>
        </w:drawing>
      </w:r>
    </w:p>
    <w:p w14:paraId="6AA3D414" w14:textId="77777777" w:rsidR="00455BA7" w:rsidRPr="00455BA7" w:rsidRDefault="00455BA7" w:rsidP="00455BA7">
      <w:pPr>
        <w:tabs>
          <w:tab w:val="left" w:pos="10206"/>
        </w:tabs>
        <w:jc w:val="center"/>
        <w:rPr>
          <w:color w:val="FF0000"/>
          <w:szCs w:val="20"/>
        </w:rPr>
      </w:pPr>
    </w:p>
    <w:p w14:paraId="2A0BE7F9" w14:textId="77777777" w:rsidR="00455BA7" w:rsidRPr="00455BA7" w:rsidRDefault="00455BA7" w:rsidP="00455BA7">
      <w:pPr>
        <w:tabs>
          <w:tab w:val="left" w:pos="10206"/>
        </w:tabs>
        <w:jc w:val="center"/>
        <w:rPr>
          <w:color w:val="FF0000"/>
          <w:szCs w:val="20"/>
        </w:rPr>
      </w:pPr>
    </w:p>
    <w:p w14:paraId="25CEF3BB" w14:textId="77777777" w:rsidR="00455BA7" w:rsidRPr="00455BA7" w:rsidRDefault="00455BA7" w:rsidP="00455BA7">
      <w:pPr>
        <w:tabs>
          <w:tab w:val="left" w:pos="10206"/>
        </w:tabs>
        <w:jc w:val="center"/>
        <w:rPr>
          <w:color w:val="FF0000"/>
          <w:szCs w:val="20"/>
        </w:rPr>
      </w:pPr>
    </w:p>
    <w:p w14:paraId="0F691039" w14:textId="77777777" w:rsidR="00455BA7" w:rsidRPr="00455BA7" w:rsidRDefault="00455BA7" w:rsidP="00455BA7">
      <w:pPr>
        <w:tabs>
          <w:tab w:val="left" w:pos="10206"/>
        </w:tabs>
        <w:jc w:val="center"/>
        <w:rPr>
          <w:color w:val="FF0000"/>
          <w:szCs w:val="20"/>
        </w:rPr>
      </w:pPr>
    </w:p>
    <w:p w14:paraId="4CA01287" w14:textId="1AE7485D" w:rsidR="00455BA7" w:rsidRPr="00455BA7" w:rsidRDefault="00455BA7" w:rsidP="00455BA7">
      <w:pPr>
        <w:tabs>
          <w:tab w:val="left" w:pos="10206"/>
        </w:tabs>
        <w:jc w:val="center"/>
        <w:rPr>
          <w:color w:val="FF0000"/>
          <w:szCs w:val="20"/>
        </w:rPr>
      </w:pPr>
      <w:r w:rsidRPr="00455BA7">
        <w:rPr>
          <w:noProof/>
          <w:szCs w:val="20"/>
        </w:rPr>
        <w:lastRenderedPageBreak/>
        <w:drawing>
          <wp:inline distT="0" distB="0" distL="0" distR="0" wp14:anchorId="419964DC" wp14:editId="1FBF20F7">
            <wp:extent cx="8743950" cy="3419475"/>
            <wp:effectExtent l="0" t="0" r="0" b="9525"/>
            <wp:docPr id="2230" name="Рисунок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8743950" cy="3419475"/>
                    </a:xfrm>
                    <a:prstGeom prst="rect">
                      <a:avLst/>
                    </a:prstGeom>
                    <a:noFill/>
                    <a:ln>
                      <a:noFill/>
                    </a:ln>
                  </pic:spPr>
                </pic:pic>
              </a:graphicData>
            </a:graphic>
          </wp:inline>
        </w:drawing>
      </w:r>
    </w:p>
    <w:p w14:paraId="33F3AB3F" w14:textId="77777777" w:rsidR="00455BA7" w:rsidRPr="00455BA7" w:rsidRDefault="00455BA7" w:rsidP="00455BA7">
      <w:pPr>
        <w:tabs>
          <w:tab w:val="left" w:pos="10206"/>
        </w:tabs>
        <w:jc w:val="center"/>
        <w:rPr>
          <w:color w:val="FF0000"/>
          <w:szCs w:val="20"/>
        </w:rPr>
      </w:pPr>
    </w:p>
    <w:p w14:paraId="25FD6070" w14:textId="77777777" w:rsidR="00455BA7" w:rsidRPr="00455BA7" w:rsidRDefault="00455BA7" w:rsidP="00455BA7">
      <w:pPr>
        <w:tabs>
          <w:tab w:val="left" w:pos="10206"/>
        </w:tabs>
        <w:jc w:val="center"/>
        <w:rPr>
          <w:color w:val="FF0000"/>
          <w:szCs w:val="20"/>
        </w:rPr>
      </w:pPr>
    </w:p>
    <w:p w14:paraId="04696648" w14:textId="77777777" w:rsidR="00455BA7" w:rsidRPr="00455BA7" w:rsidRDefault="00455BA7" w:rsidP="00455BA7">
      <w:pPr>
        <w:tabs>
          <w:tab w:val="left" w:pos="10206"/>
        </w:tabs>
        <w:jc w:val="center"/>
        <w:rPr>
          <w:color w:val="FF0000"/>
          <w:szCs w:val="20"/>
        </w:rPr>
      </w:pPr>
    </w:p>
    <w:p w14:paraId="5A859778" w14:textId="77777777" w:rsidR="00455BA7" w:rsidRPr="00455BA7" w:rsidRDefault="00455BA7" w:rsidP="00455BA7">
      <w:pPr>
        <w:tabs>
          <w:tab w:val="left" w:pos="10206"/>
        </w:tabs>
        <w:jc w:val="center"/>
        <w:rPr>
          <w:color w:val="FF0000"/>
          <w:szCs w:val="20"/>
        </w:rPr>
      </w:pPr>
    </w:p>
    <w:p w14:paraId="5210C317" w14:textId="77777777" w:rsidR="00455BA7" w:rsidRPr="00455BA7" w:rsidRDefault="00455BA7" w:rsidP="00455BA7">
      <w:pPr>
        <w:tabs>
          <w:tab w:val="left" w:pos="10206"/>
        </w:tabs>
        <w:jc w:val="center"/>
        <w:rPr>
          <w:color w:val="FF0000"/>
          <w:szCs w:val="20"/>
        </w:rPr>
      </w:pPr>
    </w:p>
    <w:p w14:paraId="46E153B3" w14:textId="77777777" w:rsidR="00455BA7" w:rsidRDefault="00455BA7" w:rsidP="00455BA7">
      <w:pPr>
        <w:tabs>
          <w:tab w:val="left" w:pos="10206"/>
        </w:tabs>
        <w:ind w:firstLine="567"/>
        <w:jc w:val="right"/>
        <w:rPr>
          <w:b/>
          <w:sz w:val="40"/>
          <w:szCs w:val="28"/>
          <w:vertAlign w:val="superscript"/>
        </w:rPr>
        <w:sectPr w:rsidR="00455BA7" w:rsidSect="00455BA7">
          <w:pgSz w:w="16838" w:h="11906" w:orient="landscape" w:code="9"/>
          <w:pgMar w:top="1701" w:right="1134" w:bottom="851" w:left="851" w:header="709" w:footer="709" w:gutter="0"/>
          <w:cols w:space="708"/>
          <w:titlePg/>
          <w:docGrid w:linePitch="360"/>
        </w:sectPr>
      </w:pPr>
    </w:p>
    <w:p w14:paraId="681923CB" w14:textId="026063CD" w:rsidR="00455BA7" w:rsidRPr="00455BA7" w:rsidRDefault="00455BA7" w:rsidP="00455BA7">
      <w:pPr>
        <w:tabs>
          <w:tab w:val="left" w:pos="10206"/>
        </w:tabs>
        <w:ind w:firstLine="567"/>
        <w:jc w:val="right"/>
        <w:rPr>
          <w:b/>
          <w:sz w:val="40"/>
          <w:szCs w:val="28"/>
          <w:vertAlign w:val="superscript"/>
        </w:rPr>
      </w:pPr>
      <w:r w:rsidRPr="00455BA7">
        <w:rPr>
          <w:b/>
          <w:sz w:val="40"/>
          <w:szCs w:val="28"/>
          <w:vertAlign w:val="superscript"/>
        </w:rPr>
        <w:lastRenderedPageBreak/>
        <w:t>Приложение 3  к Экспертному заключению</w:t>
      </w:r>
    </w:p>
    <w:p w14:paraId="277F05CE" w14:textId="290690E5" w:rsidR="00455BA7" w:rsidRPr="00455BA7" w:rsidRDefault="00455BA7" w:rsidP="00455BA7">
      <w:pPr>
        <w:tabs>
          <w:tab w:val="left" w:pos="10206"/>
        </w:tabs>
        <w:jc w:val="right"/>
        <w:rPr>
          <w:b/>
          <w:color w:val="FF0000"/>
          <w:sz w:val="40"/>
          <w:szCs w:val="28"/>
          <w:vertAlign w:val="superscript"/>
        </w:rPr>
      </w:pPr>
      <w:r w:rsidRPr="00455BA7">
        <w:rPr>
          <w:noProof/>
          <w:szCs w:val="20"/>
        </w:rPr>
        <w:drawing>
          <wp:inline distT="0" distB="0" distL="0" distR="0" wp14:anchorId="34BF3173" wp14:editId="733F189C">
            <wp:extent cx="9025890" cy="4067175"/>
            <wp:effectExtent l="0" t="0" r="3810" b="9525"/>
            <wp:docPr id="2229" name="Рисунок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9025890" cy="4067175"/>
                    </a:xfrm>
                    <a:prstGeom prst="rect">
                      <a:avLst/>
                    </a:prstGeom>
                    <a:noFill/>
                    <a:ln>
                      <a:noFill/>
                    </a:ln>
                  </pic:spPr>
                </pic:pic>
              </a:graphicData>
            </a:graphic>
          </wp:inline>
        </w:drawing>
      </w:r>
    </w:p>
    <w:p w14:paraId="56883F77" w14:textId="77777777" w:rsidR="00455BA7" w:rsidRDefault="00455BA7" w:rsidP="00455BA7">
      <w:pPr>
        <w:tabs>
          <w:tab w:val="left" w:pos="10206"/>
        </w:tabs>
        <w:ind w:firstLine="567"/>
        <w:jc w:val="right"/>
        <w:rPr>
          <w:b/>
          <w:sz w:val="40"/>
          <w:szCs w:val="28"/>
          <w:vertAlign w:val="superscript"/>
        </w:rPr>
        <w:sectPr w:rsidR="00455BA7" w:rsidSect="00455BA7">
          <w:pgSz w:w="16838" w:h="11906" w:orient="landscape" w:code="9"/>
          <w:pgMar w:top="1701" w:right="1134" w:bottom="851" w:left="851" w:header="709" w:footer="709" w:gutter="0"/>
          <w:cols w:space="708"/>
          <w:titlePg/>
          <w:docGrid w:linePitch="360"/>
        </w:sectPr>
      </w:pPr>
    </w:p>
    <w:p w14:paraId="4F0E6842" w14:textId="56A01667" w:rsidR="00455BA7" w:rsidRPr="00455BA7" w:rsidRDefault="00455BA7" w:rsidP="00455BA7">
      <w:pPr>
        <w:tabs>
          <w:tab w:val="left" w:pos="10206"/>
        </w:tabs>
        <w:ind w:firstLine="567"/>
        <w:jc w:val="right"/>
        <w:rPr>
          <w:b/>
          <w:sz w:val="40"/>
          <w:szCs w:val="28"/>
          <w:vertAlign w:val="superscript"/>
        </w:rPr>
      </w:pPr>
      <w:r w:rsidRPr="00455BA7">
        <w:rPr>
          <w:b/>
          <w:sz w:val="40"/>
          <w:szCs w:val="28"/>
          <w:vertAlign w:val="superscript"/>
        </w:rPr>
        <w:lastRenderedPageBreak/>
        <w:t>Приложение 4  к Экспертному заключению</w:t>
      </w:r>
    </w:p>
    <w:p w14:paraId="76C27D32" w14:textId="77777777" w:rsidR="00455BA7" w:rsidRPr="00455BA7" w:rsidRDefault="00455BA7" w:rsidP="00455BA7">
      <w:pPr>
        <w:tabs>
          <w:tab w:val="left" w:pos="10206"/>
        </w:tabs>
        <w:ind w:firstLine="567"/>
        <w:jc w:val="right"/>
        <w:rPr>
          <w:b/>
          <w:sz w:val="40"/>
          <w:szCs w:val="28"/>
          <w:vertAlign w:val="superscript"/>
        </w:rPr>
      </w:pPr>
    </w:p>
    <w:p w14:paraId="1E49E379" w14:textId="77777777" w:rsidR="00455BA7" w:rsidRPr="00455BA7" w:rsidRDefault="00455BA7" w:rsidP="00455BA7">
      <w:pPr>
        <w:tabs>
          <w:tab w:val="left" w:pos="10206"/>
        </w:tabs>
        <w:ind w:firstLine="567"/>
        <w:jc w:val="right"/>
        <w:rPr>
          <w:b/>
          <w:sz w:val="40"/>
          <w:szCs w:val="28"/>
          <w:vertAlign w:val="superscript"/>
        </w:rPr>
      </w:pPr>
    </w:p>
    <w:p w14:paraId="13A859A0" w14:textId="56884F31" w:rsidR="00455BA7" w:rsidRPr="00455BA7" w:rsidRDefault="00455BA7" w:rsidP="00455BA7">
      <w:pPr>
        <w:tabs>
          <w:tab w:val="left" w:pos="10206"/>
        </w:tabs>
        <w:jc w:val="right"/>
        <w:rPr>
          <w:szCs w:val="20"/>
        </w:rPr>
      </w:pPr>
      <w:r w:rsidRPr="00455BA7">
        <w:rPr>
          <w:noProof/>
          <w:szCs w:val="20"/>
        </w:rPr>
        <w:drawing>
          <wp:inline distT="0" distB="0" distL="0" distR="0" wp14:anchorId="25D8E757" wp14:editId="19AC9AF8">
            <wp:extent cx="9035415" cy="3046730"/>
            <wp:effectExtent l="0" t="0" r="0" b="1270"/>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035415" cy="3046730"/>
                    </a:xfrm>
                    <a:prstGeom prst="rect">
                      <a:avLst/>
                    </a:prstGeom>
                    <a:noFill/>
                    <a:ln>
                      <a:noFill/>
                    </a:ln>
                  </pic:spPr>
                </pic:pic>
              </a:graphicData>
            </a:graphic>
          </wp:inline>
        </w:drawing>
      </w:r>
    </w:p>
    <w:p w14:paraId="3C82F93C" w14:textId="77777777" w:rsidR="00455BA7" w:rsidRPr="00455BA7" w:rsidRDefault="00455BA7" w:rsidP="00455BA7">
      <w:pPr>
        <w:tabs>
          <w:tab w:val="left" w:pos="10206"/>
        </w:tabs>
        <w:ind w:firstLine="567"/>
        <w:jc w:val="right"/>
        <w:rPr>
          <w:szCs w:val="20"/>
        </w:rPr>
      </w:pPr>
    </w:p>
    <w:p w14:paraId="07A04FC9" w14:textId="657FEBA3" w:rsidR="00455BA7" w:rsidRPr="00455BA7" w:rsidRDefault="00455BA7" w:rsidP="00455BA7">
      <w:pPr>
        <w:tabs>
          <w:tab w:val="left" w:pos="10206"/>
        </w:tabs>
        <w:jc w:val="right"/>
        <w:rPr>
          <w:szCs w:val="20"/>
        </w:rPr>
      </w:pPr>
      <w:r w:rsidRPr="00455BA7">
        <w:rPr>
          <w:noProof/>
          <w:szCs w:val="20"/>
        </w:rPr>
        <w:lastRenderedPageBreak/>
        <w:drawing>
          <wp:inline distT="0" distB="0" distL="0" distR="0" wp14:anchorId="0D2FB0ED" wp14:editId="5953DD0B">
            <wp:extent cx="9705975" cy="3329940"/>
            <wp:effectExtent l="0" t="0" r="9525" b="381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9705975" cy="3329940"/>
                    </a:xfrm>
                    <a:prstGeom prst="rect">
                      <a:avLst/>
                    </a:prstGeom>
                    <a:noFill/>
                    <a:ln>
                      <a:noFill/>
                    </a:ln>
                  </pic:spPr>
                </pic:pic>
              </a:graphicData>
            </a:graphic>
          </wp:inline>
        </w:drawing>
      </w:r>
    </w:p>
    <w:p w14:paraId="2C219575" w14:textId="77777777" w:rsidR="00455BA7" w:rsidRPr="00455BA7" w:rsidRDefault="00455BA7" w:rsidP="00455BA7">
      <w:pPr>
        <w:tabs>
          <w:tab w:val="left" w:pos="10206"/>
        </w:tabs>
        <w:ind w:firstLine="567"/>
        <w:jc w:val="right"/>
        <w:rPr>
          <w:szCs w:val="20"/>
        </w:rPr>
      </w:pPr>
    </w:p>
    <w:p w14:paraId="1F6F6F44" w14:textId="77777777" w:rsidR="00455BA7" w:rsidRPr="00455BA7" w:rsidRDefault="00455BA7" w:rsidP="00455BA7">
      <w:pPr>
        <w:tabs>
          <w:tab w:val="left" w:pos="10206"/>
        </w:tabs>
        <w:ind w:firstLine="567"/>
        <w:jc w:val="right"/>
        <w:rPr>
          <w:szCs w:val="20"/>
        </w:rPr>
      </w:pPr>
    </w:p>
    <w:p w14:paraId="110C3B4E" w14:textId="77777777" w:rsidR="00455BA7" w:rsidRPr="00455BA7" w:rsidRDefault="00455BA7" w:rsidP="00455BA7">
      <w:pPr>
        <w:tabs>
          <w:tab w:val="left" w:pos="10206"/>
        </w:tabs>
        <w:ind w:firstLine="567"/>
        <w:jc w:val="right"/>
        <w:rPr>
          <w:szCs w:val="20"/>
        </w:rPr>
      </w:pPr>
    </w:p>
    <w:p w14:paraId="1D4BCA46" w14:textId="77777777" w:rsidR="00455BA7" w:rsidRPr="00455BA7" w:rsidRDefault="00455BA7" w:rsidP="00455BA7">
      <w:pPr>
        <w:tabs>
          <w:tab w:val="left" w:pos="10206"/>
        </w:tabs>
        <w:ind w:firstLine="567"/>
        <w:jc w:val="right"/>
        <w:rPr>
          <w:szCs w:val="20"/>
        </w:rPr>
      </w:pPr>
    </w:p>
    <w:p w14:paraId="7F9B95F9" w14:textId="072BADB6" w:rsidR="00455BA7" w:rsidRPr="00455BA7" w:rsidRDefault="00455BA7" w:rsidP="00455BA7">
      <w:pPr>
        <w:tabs>
          <w:tab w:val="left" w:pos="10206"/>
        </w:tabs>
        <w:jc w:val="right"/>
        <w:rPr>
          <w:szCs w:val="20"/>
        </w:rPr>
      </w:pPr>
      <w:r w:rsidRPr="00455BA7">
        <w:rPr>
          <w:noProof/>
          <w:szCs w:val="20"/>
        </w:rPr>
        <w:lastRenderedPageBreak/>
        <w:drawing>
          <wp:inline distT="0" distB="0" distL="0" distR="0" wp14:anchorId="79A33009" wp14:editId="15EB34A7">
            <wp:extent cx="9406890" cy="4543425"/>
            <wp:effectExtent l="0" t="0" r="3810" b="9525"/>
            <wp:docPr id="2226" name="Рисунок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9406890" cy="4543425"/>
                    </a:xfrm>
                    <a:prstGeom prst="rect">
                      <a:avLst/>
                    </a:prstGeom>
                    <a:noFill/>
                    <a:ln>
                      <a:noFill/>
                    </a:ln>
                  </pic:spPr>
                </pic:pic>
              </a:graphicData>
            </a:graphic>
          </wp:inline>
        </w:drawing>
      </w:r>
    </w:p>
    <w:p w14:paraId="0ED57AA7" w14:textId="16EE53B0" w:rsidR="00455BA7" w:rsidRPr="00455BA7" w:rsidRDefault="00455BA7" w:rsidP="00455BA7">
      <w:pPr>
        <w:tabs>
          <w:tab w:val="left" w:pos="10206"/>
        </w:tabs>
        <w:jc w:val="right"/>
        <w:rPr>
          <w:szCs w:val="20"/>
        </w:rPr>
      </w:pPr>
      <w:r w:rsidRPr="00455BA7">
        <w:rPr>
          <w:noProof/>
          <w:szCs w:val="20"/>
        </w:rPr>
        <w:lastRenderedPageBreak/>
        <w:drawing>
          <wp:inline distT="0" distB="0" distL="0" distR="0" wp14:anchorId="0476D577" wp14:editId="17D6CEB8">
            <wp:extent cx="9734550" cy="4457700"/>
            <wp:effectExtent l="0" t="0" r="0" b="0"/>
            <wp:docPr id="2225"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9734550" cy="4457700"/>
                    </a:xfrm>
                    <a:prstGeom prst="rect">
                      <a:avLst/>
                    </a:prstGeom>
                    <a:noFill/>
                    <a:ln>
                      <a:noFill/>
                    </a:ln>
                  </pic:spPr>
                </pic:pic>
              </a:graphicData>
            </a:graphic>
          </wp:inline>
        </w:drawing>
      </w:r>
    </w:p>
    <w:p w14:paraId="2ECF22A0" w14:textId="5E26044A" w:rsidR="00455BA7" w:rsidRPr="00455BA7" w:rsidRDefault="00455BA7" w:rsidP="00455BA7">
      <w:pPr>
        <w:tabs>
          <w:tab w:val="left" w:pos="10206"/>
        </w:tabs>
        <w:jc w:val="right"/>
        <w:rPr>
          <w:szCs w:val="20"/>
        </w:rPr>
      </w:pPr>
      <w:r w:rsidRPr="00455BA7">
        <w:rPr>
          <w:noProof/>
          <w:szCs w:val="20"/>
        </w:rPr>
        <w:lastRenderedPageBreak/>
        <w:drawing>
          <wp:inline distT="0" distB="0" distL="0" distR="0" wp14:anchorId="5DE7E403" wp14:editId="66B7CAC5">
            <wp:extent cx="9730740" cy="3102610"/>
            <wp:effectExtent l="0" t="0" r="3810" b="2540"/>
            <wp:docPr id="2224" name="Рисунок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9730740" cy="3102610"/>
                    </a:xfrm>
                    <a:prstGeom prst="rect">
                      <a:avLst/>
                    </a:prstGeom>
                    <a:noFill/>
                    <a:ln>
                      <a:noFill/>
                    </a:ln>
                  </pic:spPr>
                </pic:pic>
              </a:graphicData>
            </a:graphic>
          </wp:inline>
        </w:drawing>
      </w:r>
    </w:p>
    <w:p w14:paraId="5B701250" w14:textId="77777777" w:rsidR="00455BA7" w:rsidRPr="00455BA7" w:rsidRDefault="00455BA7" w:rsidP="00455BA7">
      <w:pPr>
        <w:tabs>
          <w:tab w:val="left" w:pos="10206"/>
        </w:tabs>
        <w:ind w:firstLine="567"/>
        <w:jc w:val="right"/>
        <w:rPr>
          <w:szCs w:val="20"/>
        </w:rPr>
      </w:pPr>
    </w:p>
    <w:p w14:paraId="757B7E1F" w14:textId="77777777" w:rsidR="00455BA7" w:rsidRPr="00455BA7" w:rsidRDefault="00455BA7" w:rsidP="00455BA7">
      <w:pPr>
        <w:tabs>
          <w:tab w:val="left" w:pos="10206"/>
        </w:tabs>
        <w:ind w:firstLine="567"/>
        <w:jc w:val="right"/>
        <w:rPr>
          <w:color w:val="FF0000"/>
          <w:szCs w:val="20"/>
        </w:rPr>
      </w:pPr>
    </w:p>
    <w:p w14:paraId="1DA25D28" w14:textId="77777777" w:rsidR="00455BA7" w:rsidRPr="00455BA7" w:rsidRDefault="00455BA7" w:rsidP="00455BA7">
      <w:pPr>
        <w:tabs>
          <w:tab w:val="left" w:pos="10206"/>
        </w:tabs>
        <w:ind w:firstLine="567"/>
        <w:jc w:val="right"/>
        <w:rPr>
          <w:color w:val="FF0000"/>
          <w:szCs w:val="20"/>
        </w:rPr>
      </w:pPr>
    </w:p>
    <w:p w14:paraId="78DC7E9A" w14:textId="77777777" w:rsidR="00455BA7" w:rsidRPr="00455BA7" w:rsidRDefault="00455BA7" w:rsidP="00455BA7">
      <w:pPr>
        <w:tabs>
          <w:tab w:val="left" w:pos="10206"/>
        </w:tabs>
        <w:ind w:firstLine="567"/>
        <w:jc w:val="right"/>
        <w:rPr>
          <w:color w:val="FF0000"/>
          <w:szCs w:val="20"/>
        </w:rPr>
      </w:pPr>
    </w:p>
    <w:p w14:paraId="3DF1C731" w14:textId="77777777" w:rsidR="00455BA7" w:rsidRPr="00455BA7" w:rsidRDefault="00455BA7" w:rsidP="00455BA7">
      <w:pPr>
        <w:tabs>
          <w:tab w:val="left" w:pos="10206"/>
        </w:tabs>
        <w:ind w:firstLine="567"/>
        <w:jc w:val="right"/>
        <w:rPr>
          <w:color w:val="FF0000"/>
          <w:szCs w:val="20"/>
        </w:rPr>
      </w:pPr>
    </w:p>
    <w:p w14:paraId="7F737658" w14:textId="77777777" w:rsidR="00455BA7" w:rsidRPr="00455BA7" w:rsidRDefault="00455BA7" w:rsidP="00455BA7">
      <w:pPr>
        <w:tabs>
          <w:tab w:val="left" w:pos="10206"/>
        </w:tabs>
        <w:ind w:firstLine="567"/>
        <w:jc w:val="right"/>
        <w:rPr>
          <w:color w:val="FF0000"/>
          <w:szCs w:val="20"/>
        </w:rPr>
      </w:pPr>
    </w:p>
    <w:p w14:paraId="52240C45" w14:textId="77777777" w:rsidR="00455BA7" w:rsidRDefault="00455BA7" w:rsidP="00455BA7">
      <w:pPr>
        <w:tabs>
          <w:tab w:val="left" w:pos="10206"/>
        </w:tabs>
        <w:ind w:firstLine="567"/>
        <w:jc w:val="right"/>
        <w:rPr>
          <w:color w:val="FF0000"/>
          <w:szCs w:val="20"/>
        </w:rPr>
        <w:sectPr w:rsidR="00455BA7" w:rsidSect="00455BA7">
          <w:pgSz w:w="16838" w:h="11906" w:orient="landscape" w:code="9"/>
          <w:pgMar w:top="1701" w:right="1134" w:bottom="851" w:left="851" w:header="709" w:footer="709" w:gutter="0"/>
          <w:cols w:space="708"/>
          <w:titlePg/>
          <w:docGrid w:linePitch="360"/>
        </w:sectPr>
      </w:pPr>
    </w:p>
    <w:p w14:paraId="62F63983" w14:textId="77777777" w:rsidR="00455BA7" w:rsidRPr="00455BA7" w:rsidRDefault="00455BA7" w:rsidP="00455BA7">
      <w:pPr>
        <w:tabs>
          <w:tab w:val="left" w:pos="10206"/>
        </w:tabs>
        <w:ind w:firstLine="567"/>
        <w:jc w:val="right"/>
        <w:rPr>
          <w:b/>
          <w:sz w:val="40"/>
          <w:szCs w:val="28"/>
          <w:vertAlign w:val="superscript"/>
        </w:rPr>
      </w:pPr>
      <w:r w:rsidRPr="00455BA7">
        <w:rPr>
          <w:b/>
          <w:sz w:val="40"/>
          <w:szCs w:val="28"/>
          <w:vertAlign w:val="superscript"/>
        </w:rPr>
        <w:lastRenderedPageBreak/>
        <w:t>Приложение 5  к Экспертному заключению</w:t>
      </w:r>
    </w:p>
    <w:p w14:paraId="1B093560" w14:textId="77777777" w:rsidR="00455BA7" w:rsidRPr="00455BA7" w:rsidRDefault="00455BA7" w:rsidP="00455BA7">
      <w:pPr>
        <w:tabs>
          <w:tab w:val="left" w:pos="10206"/>
        </w:tabs>
        <w:ind w:firstLine="567"/>
        <w:jc w:val="right"/>
        <w:rPr>
          <w:b/>
          <w:color w:val="FF0000"/>
          <w:sz w:val="40"/>
          <w:szCs w:val="28"/>
          <w:vertAlign w:val="superscript"/>
        </w:rPr>
      </w:pPr>
    </w:p>
    <w:p w14:paraId="4B517519" w14:textId="77777777" w:rsidR="00455BA7" w:rsidRPr="00455BA7" w:rsidRDefault="00455BA7" w:rsidP="00455BA7">
      <w:pPr>
        <w:tabs>
          <w:tab w:val="left" w:pos="10206"/>
        </w:tabs>
        <w:ind w:firstLine="567"/>
        <w:jc w:val="center"/>
        <w:rPr>
          <w:b/>
          <w:sz w:val="40"/>
          <w:szCs w:val="28"/>
          <w:vertAlign w:val="superscript"/>
        </w:rPr>
      </w:pPr>
      <w:r w:rsidRPr="00455BA7">
        <w:rPr>
          <w:b/>
          <w:sz w:val="40"/>
          <w:szCs w:val="28"/>
          <w:vertAlign w:val="superscript"/>
        </w:rPr>
        <w:t>Расчет планового объема реализации услуги ВОДООТВЕДЕНИЯ на 2022 год</w:t>
      </w:r>
    </w:p>
    <w:p w14:paraId="0F061607" w14:textId="623EBF0D" w:rsidR="00455BA7" w:rsidRPr="00455BA7" w:rsidRDefault="00455BA7" w:rsidP="00455BA7">
      <w:pPr>
        <w:tabs>
          <w:tab w:val="left" w:pos="10206"/>
        </w:tabs>
        <w:ind w:firstLine="567"/>
        <w:jc w:val="center"/>
        <w:rPr>
          <w:b/>
          <w:color w:val="FF0000"/>
          <w:sz w:val="40"/>
          <w:szCs w:val="28"/>
          <w:vertAlign w:val="superscript"/>
        </w:rPr>
      </w:pPr>
      <w:r w:rsidRPr="00455BA7">
        <w:rPr>
          <w:noProof/>
          <w:szCs w:val="20"/>
        </w:rPr>
        <w:drawing>
          <wp:inline distT="0" distB="0" distL="0" distR="0" wp14:anchorId="24232042" wp14:editId="20DCF36D">
            <wp:extent cx="8239125" cy="2887980"/>
            <wp:effectExtent l="0" t="0" r="9525" b="7620"/>
            <wp:docPr id="2223"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8239125" cy="2887980"/>
                    </a:xfrm>
                    <a:prstGeom prst="rect">
                      <a:avLst/>
                    </a:prstGeom>
                    <a:noFill/>
                    <a:ln>
                      <a:noFill/>
                    </a:ln>
                  </pic:spPr>
                </pic:pic>
              </a:graphicData>
            </a:graphic>
          </wp:inline>
        </w:drawing>
      </w:r>
    </w:p>
    <w:p w14:paraId="7787CB21" w14:textId="77777777" w:rsidR="00455BA7" w:rsidRPr="00455BA7" w:rsidRDefault="00455BA7" w:rsidP="00455BA7">
      <w:pPr>
        <w:tabs>
          <w:tab w:val="left" w:pos="10206"/>
        </w:tabs>
        <w:ind w:firstLine="567"/>
        <w:jc w:val="right"/>
        <w:rPr>
          <w:b/>
          <w:color w:val="FF0000"/>
          <w:sz w:val="40"/>
          <w:szCs w:val="28"/>
          <w:vertAlign w:val="superscript"/>
        </w:rPr>
      </w:pPr>
    </w:p>
    <w:p w14:paraId="6B024792" w14:textId="77777777" w:rsidR="00455BA7" w:rsidRDefault="00455BA7" w:rsidP="004964A6">
      <w:pPr>
        <w:tabs>
          <w:tab w:val="left" w:pos="5580"/>
          <w:tab w:val="left" w:pos="9498"/>
        </w:tabs>
        <w:ind w:right="-569"/>
        <w:rPr>
          <w:color w:val="000000" w:themeColor="text1"/>
        </w:rPr>
        <w:sectPr w:rsidR="00455BA7" w:rsidSect="00455BA7">
          <w:pgSz w:w="16838" w:h="11906" w:orient="landscape" w:code="9"/>
          <w:pgMar w:top="1701" w:right="1134" w:bottom="851" w:left="851" w:header="709" w:footer="709" w:gutter="0"/>
          <w:cols w:space="708"/>
          <w:titlePg/>
          <w:docGrid w:linePitch="360"/>
        </w:sectPr>
      </w:pPr>
    </w:p>
    <w:p w14:paraId="518090BE" w14:textId="5585E79C" w:rsidR="00455BA7" w:rsidRPr="00081AD4" w:rsidRDefault="00455BA7" w:rsidP="00455BA7">
      <w:pPr>
        <w:tabs>
          <w:tab w:val="left" w:pos="5580"/>
          <w:tab w:val="left" w:pos="9498"/>
        </w:tabs>
        <w:ind w:left="-3057" w:right="-569" w:firstLine="8444"/>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3</w:t>
      </w:r>
      <w:r>
        <w:rPr>
          <w:color w:val="000000" w:themeColor="text1"/>
        </w:rPr>
        <w:t xml:space="preserve"> </w:t>
      </w:r>
      <w:r w:rsidRPr="00081AD4">
        <w:rPr>
          <w:color w:val="000000" w:themeColor="text1"/>
        </w:rPr>
        <w:t xml:space="preserve">к протоколу № </w:t>
      </w:r>
      <w:r>
        <w:rPr>
          <w:color w:val="000000" w:themeColor="text1"/>
        </w:rPr>
        <w:t>65</w:t>
      </w:r>
    </w:p>
    <w:p w14:paraId="4C3DA7A8" w14:textId="77777777" w:rsidR="00455BA7" w:rsidRPr="00081AD4" w:rsidRDefault="00455BA7" w:rsidP="00455BA7">
      <w:pPr>
        <w:tabs>
          <w:tab w:val="left" w:pos="5580"/>
          <w:tab w:val="left" w:pos="9498"/>
        </w:tabs>
        <w:ind w:left="-3057" w:right="-569" w:firstLine="8444"/>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455C1AD" w14:textId="77777777" w:rsidR="00455BA7" w:rsidRPr="00081AD4" w:rsidRDefault="00455BA7" w:rsidP="00455BA7">
      <w:pPr>
        <w:tabs>
          <w:tab w:val="left" w:pos="5580"/>
          <w:tab w:val="left" w:pos="9498"/>
        </w:tabs>
        <w:ind w:left="-3057" w:right="-569" w:firstLine="8444"/>
        <w:rPr>
          <w:color w:val="000000" w:themeColor="text1"/>
        </w:rPr>
      </w:pPr>
      <w:r w:rsidRPr="00081AD4">
        <w:rPr>
          <w:color w:val="000000" w:themeColor="text1"/>
        </w:rPr>
        <w:t>энергетической комиссии</w:t>
      </w:r>
    </w:p>
    <w:p w14:paraId="18F40E66" w14:textId="6C41D431" w:rsidR="00455BA7" w:rsidRDefault="00455BA7" w:rsidP="00455BA7">
      <w:pPr>
        <w:tabs>
          <w:tab w:val="left" w:pos="5580"/>
          <w:tab w:val="left" w:pos="9498"/>
        </w:tabs>
        <w:ind w:left="-3057" w:right="-569" w:firstLine="8444"/>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34764274" w14:textId="77777777" w:rsidR="00774885" w:rsidRDefault="00774885" w:rsidP="00455BA7">
      <w:pPr>
        <w:tabs>
          <w:tab w:val="left" w:pos="5580"/>
          <w:tab w:val="left" w:pos="9498"/>
        </w:tabs>
        <w:ind w:left="-3057" w:right="-569" w:firstLine="8444"/>
        <w:rPr>
          <w:color w:val="000000" w:themeColor="text1"/>
        </w:rPr>
      </w:pPr>
    </w:p>
    <w:p w14:paraId="575799CF" w14:textId="77777777" w:rsidR="00774885" w:rsidRPr="00774885" w:rsidRDefault="00774885" w:rsidP="00774885">
      <w:pPr>
        <w:tabs>
          <w:tab w:val="left" w:pos="3052"/>
        </w:tabs>
        <w:jc w:val="center"/>
        <w:rPr>
          <w:b/>
          <w:bCs/>
          <w:sz w:val="28"/>
          <w:szCs w:val="28"/>
        </w:rPr>
      </w:pPr>
      <w:r w:rsidRPr="00774885">
        <w:rPr>
          <w:b/>
          <w:bCs/>
          <w:sz w:val="28"/>
          <w:szCs w:val="28"/>
        </w:rPr>
        <w:t xml:space="preserve">Производственная программа </w:t>
      </w:r>
    </w:p>
    <w:p w14:paraId="56B46CEB" w14:textId="77777777" w:rsidR="00774885" w:rsidRPr="00774885" w:rsidRDefault="00774885" w:rsidP="00774885">
      <w:pPr>
        <w:tabs>
          <w:tab w:val="left" w:pos="3052"/>
        </w:tabs>
        <w:jc w:val="center"/>
        <w:rPr>
          <w:b/>
          <w:sz w:val="28"/>
          <w:szCs w:val="28"/>
          <w:lang w:eastAsia="en-US"/>
        </w:rPr>
      </w:pPr>
      <w:r w:rsidRPr="00774885">
        <w:rPr>
          <w:b/>
          <w:sz w:val="28"/>
          <w:szCs w:val="28"/>
          <w:lang w:eastAsia="en-US"/>
        </w:rPr>
        <w:t xml:space="preserve">ООО «Беловские Городские Очистные сооружения» </w:t>
      </w:r>
    </w:p>
    <w:p w14:paraId="62C36197" w14:textId="77777777" w:rsidR="00774885" w:rsidRPr="00774885" w:rsidRDefault="00774885" w:rsidP="00774885">
      <w:pPr>
        <w:tabs>
          <w:tab w:val="left" w:pos="3052"/>
        </w:tabs>
        <w:jc w:val="center"/>
        <w:rPr>
          <w:b/>
          <w:sz w:val="28"/>
          <w:szCs w:val="28"/>
          <w:lang w:eastAsia="en-US"/>
        </w:rPr>
      </w:pPr>
      <w:r w:rsidRPr="00774885">
        <w:rPr>
          <w:b/>
          <w:sz w:val="28"/>
          <w:szCs w:val="28"/>
          <w:lang w:eastAsia="en-US"/>
        </w:rPr>
        <w:t>(Беловский городской округ)</w:t>
      </w:r>
    </w:p>
    <w:p w14:paraId="7C83BF1C" w14:textId="77777777" w:rsidR="00774885" w:rsidRPr="00774885" w:rsidRDefault="00774885" w:rsidP="00774885">
      <w:pPr>
        <w:tabs>
          <w:tab w:val="left" w:pos="3052"/>
        </w:tabs>
        <w:jc w:val="center"/>
        <w:rPr>
          <w:b/>
          <w:bCs/>
          <w:sz w:val="28"/>
          <w:szCs w:val="28"/>
        </w:rPr>
      </w:pPr>
      <w:r w:rsidRPr="00774885">
        <w:rPr>
          <w:b/>
          <w:bCs/>
          <w:sz w:val="28"/>
          <w:szCs w:val="28"/>
        </w:rPr>
        <w:t xml:space="preserve">в сфере водоотведения </w:t>
      </w:r>
    </w:p>
    <w:p w14:paraId="65478C88" w14:textId="77777777" w:rsidR="00774885" w:rsidRPr="00774885" w:rsidRDefault="00774885" w:rsidP="00774885">
      <w:pPr>
        <w:tabs>
          <w:tab w:val="left" w:pos="3052"/>
        </w:tabs>
        <w:jc w:val="center"/>
        <w:rPr>
          <w:b/>
          <w:lang w:eastAsia="en-US"/>
        </w:rPr>
      </w:pPr>
      <w:r w:rsidRPr="00774885">
        <w:rPr>
          <w:b/>
          <w:bCs/>
          <w:sz w:val="28"/>
          <w:szCs w:val="28"/>
        </w:rPr>
        <w:t>на период с 01.01.2019 по 31.12.2023</w:t>
      </w:r>
    </w:p>
    <w:p w14:paraId="04E724E3" w14:textId="77777777" w:rsidR="00774885" w:rsidRPr="00774885" w:rsidRDefault="00774885" w:rsidP="00774885">
      <w:pPr>
        <w:rPr>
          <w:b/>
          <w:lang w:eastAsia="en-US"/>
        </w:rPr>
      </w:pPr>
    </w:p>
    <w:p w14:paraId="327EC606" w14:textId="77777777" w:rsidR="00774885" w:rsidRPr="00774885" w:rsidRDefault="00774885" w:rsidP="00774885">
      <w:pPr>
        <w:rPr>
          <w:lang w:eastAsia="en-US"/>
        </w:rPr>
      </w:pPr>
    </w:p>
    <w:p w14:paraId="447F9870" w14:textId="77777777" w:rsidR="00774885" w:rsidRPr="00774885" w:rsidRDefault="00774885" w:rsidP="00774885">
      <w:pPr>
        <w:jc w:val="center"/>
        <w:rPr>
          <w:sz w:val="28"/>
          <w:szCs w:val="28"/>
        </w:rPr>
      </w:pPr>
      <w:r w:rsidRPr="00774885">
        <w:rPr>
          <w:sz w:val="28"/>
          <w:szCs w:val="28"/>
        </w:rPr>
        <w:t>Раздел 1. Паспорт производственной программы</w:t>
      </w:r>
    </w:p>
    <w:p w14:paraId="6E07ECBB" w14:textId="77777777" w:rsidR="00774885" w:rsidRPr="00774885" w:rsidRDefault="00774885" w:rsidP="00774885">
      <w:pPr>
        <w:jc w:val="center"/>
        <w:rPr>
          <w:sz w:val="28"/>
          <w:szCs w:val="28"/>
        </w:rPr>
      </w:pPr>
    </w:p>
    <w:tbl>
      <w:tblPr>
        <w:tblStyle w:val="264"/>
        <w:tblW w:w="10065" w:type="dxa"/>
        <w:tblInd w:w="-431" w:type="dxa"/>
        <w:tblLook w:val="04A0" w:firstRow="1" w:lastRow="0" w:firstColumn="1" w:lastColumn="0" w:noHBand="0" w:noVBand="1"/>
      </w:tblPr>
      <w:tblGrid>
        <w:gridCol w:w="5103"/>
        <w:gridCol w:w="4962"/>
      </w:tblGrid>
      <w:tr w:rsidR="00774885" w:rsidRPr="00774885" w14:paraId="31C5F962" w14:textId="77777777" w:rsidTr="00925C0C">
        <w:trPr>
          <w:trHeight w:val="1221"/>
        </w:trPr>
        <w:tc>
          <w:tcPr>
            <w:tcW w:w="5103" w:type="dxa"/>
            <w:vAlign w:val="center"/>
          </w:tcPr>
          <w:p w14:paraId="4111BF4A" w14:textId="77777777" w:rsidR="00774885" w:rsidRPr="00774885" w:rsidRDefault="00774885" w:rsidP="00774885">
            <w:pPr>
              <w:rPr>
                <w:sz w:val="28"/>
                <w:szCs w:val="28"/>
              </w:rPr>
            </w:pPr>
            <w:r w:rsidRPr="00774885">
              <w:rPr>
                <w:sz w:val="28"/>
                <w:szCs w:val="28"/>
              </w:rPr>
              <w:t>Наименование организации</w:t>
            </w:r>
          </w:p>
        </w:tc>
        <w:tc>
          <w:tcPr>
            <w:tcW w:w="4962" w:type="dxa"/>
            <w:vAlign w:val="center"/>
          </w:tcPr>
          <w:p w14:paraId="60E44F60" w14:textId="77777777" w:rsidR="00774885" w:rsidRPr="00774885" w:rsidRDefault="00774885" w:rsidP="00774885">
            <w:pPr>
              <w:jc w:val="center"/>
              <w:rPr>
                <w:sz w:val="28"/>
                <w:szCs w:val="28"/>
              </w:rPr>
            </w:pPr>
            <w:r w:rsidRPr="00774885">
              <w:rPr>
                <w:sz w:val="28"/>
                <w:szCs w:val="28"/>
              </w:rPr>
              <w:t>ООО «Беловские Городские Очистные сооружения»</w:t>
            </w:r>
          </w:p>
        </w:tc>
      </w:tr>
      <w:tr w:rsidR="00774885" w:rsidRPr="00774885" w14:paraId="439B4C55" w14:textId="77777777" w:rsidTr="00925C0C">
        <w:trPr>
          <w:trHeight w:val="1109"/>
        </w:trPr>
        <w:tc>
          <w:tcPr>
            <w:tcW w:w="5103" w:type="dxa"/>
            <w:vAlign w:val="center"/>
          </w:tcPr>
          <w:p w14:paraId="12FCE079" w14:textId="77777777" w:rsidR="00774885" w:rsidRPr="00774885" w:rsidRDefault="00774885" w:rsidP="00774885">
            <w:pPr>
              <w:rPr>
                <w:sz w:val="28"/>
                <w:szCs w:val="28"/>
              </w:rPr>
            </w:pPr>
            <w:r w:rsidRPr="00774885">
              <w:rPr>
                <w:sz w:val="28"/>
                <w:szCs w:val="28"/>
              </w:rPr>
              <w:t>Юридический адрес, почтовый адрес</w:t>
            </w:r>
          </w:p>
        </w:tc>
        <w:tc>
          <w:tcPr>
            <w:tcW w:w="4962" w:type="dxa"/>
            <w:vAlign w:val="center"/>
          </w:tcPr>
          <w:p w14:paraId="0A3C3A75" w14:textId="77777777" w:rsidR="00774885" w:rsidRPr="00774885" w:rsidRDefault="00774885" w:rsidP="00774885">
            <w:pPr>
              <w:jc w:val="center"/>
              <w:rPr>
                <w:sz w:val="28"/>
                <w:szCs w:val="28"/>
              </w:rPr>
            </w:pPr>
            <w:r w:rsidRPr="00774885">
              <w:rPr>
                <w:sz w:val="28"/>
                <w:szCs w:val="28"/>
              </w:rPr>
              <w:t>652600, г. Белово, ул. Кузбасская, 6</w:t>
            </w:r>
          </w:p>
        </w:tc>
      </w:tr>
      <w:tr w:rsidR="00774885" w:rsidRPr="00774885" w14:paraId="3E73F50B" w14:textId="77777777" w:rsidTr="00925C0C">
        <w:tc>
          <w:tcPr>
            <w:tcW w:w="5103" w:type="dxa"/>
            <w:vAlign w:val="center"/>
          </w:tcPr>
          <w:p w14:paraId="37CC2AB4" w14:textId="77777777" w:rsidR="00774885" w:rsidRPr="00774885" w:rsidRDefault="00774885" w:rsidP="00774885">
            <w:pPr>
              <w:rPr>
                <w:sz w:val="28"/>
                <w:szCs w:val="28"/>
              </w:rPr>
            </w:pPr>
            <w:r w:rsidRPr="00774885">
              <w:rPr>
                <w:sz w:val="28"/>
                <w:szCs w:val="28"/>
              </w:rPr>
              <w:t>Наименование уполномоченного органа, утвердившего производственную программу</w:t>
            </w:r>
          </w:p>
        </w:tc>
        <w:tc>
          <w:tcPr>
            <w:tcW w:w="4962" w:type="dxa"/>
            <w:vAlign w:val="center"/>
          </w:tcPr>
          <w:p w14:paraId="2E8EFC5B" w14:textId="77777777" w:rsidR="00774885" w:rsidRPr="00774885" w:rsidRDefault="00774885" w:rsidP="00774885">
            <w:pPr>
              <w:jc w:val="center"/>
              <w:rPr>
                <w:sz w:val="28"/>
                <w:szCs w:val="28"/>
              </w:rPr>
            </w:pPr>
            <w:r w:rsidRPr="00774885">
              <w:rPr>
                <w:sz w:val="28"/>
                <w:szCs w:val="28"/>
              </w:rPr>
              <w:t>региональная энергетическая комиссия Кемеровской области</w:t>
            </w:r>
          </w:p>
        </w:tc>
      </w:tr>
      <w:tr w:rsidR="00774885" w:rsidRPr="00774885" w14:paraId="0FE53730" w14:textId="77777777" w:rsidTr="00925C0C">
        <w:tc>
          <w:tcPr>
            <w:tcW w:w="5103" w:type="dxa"/>
            <w:vAlign w:val="center"/>
          </w:tcPr>
          <w:p w14:paraId="018C7381" w14:textId="77777777" w:rsidR="00774885" w:rsidRPr="00774885" w:rsidRDefault="00774885" w:rsidP="00774885">
            <w:pPr>
              <w:rPr>
                <w:sz w:val="28"/>
                <w:szCs w:val="28"/>
              </w:rPr>
            </w:pPr>
            <w:r w:rsidRPr="00774885">
              <w:rPr>
                <w:sz w:val="28"/>
                <w:szCs w:val="28"/>
              </w:rPr>
              <w:t>Юридический адрес, почтовый адрес уполномоченного органа, утвердившего программу</w:t>
            </w:r>
          </w:p>
        </w:tc>
        <w:tc>
          <w:tcPr>
            <w:tcW w:w="4962" w:type="dxa"/>
            <w:vAlign w:val="center"/>
          </w:tcPr>
          <w:p w14:paraId="0437BA70" w14:textId="77777777" w:rsidR="00774885" w:rsidRPr="00774885" w:rsidRDefault="00774885" w:rsidP="00774885">
            <w:pPr>
              <w:jc w:val="center"/>
              <w:rPr>
                <w:sz w:val="28"/>
                <w:szCs w:val="28"/>
              </w:rPr>
            </w:pPr>
            <w:r w:rsidRPr="00774885">
              <w:rPr>
                <w:sz w:val="28"/>
                <w:szCs w:val="28"/>
              </w:rPr>
              <w:t xml:space="preserve">650993, г. Кемерово, </w:t>
            </w:r>
          </w:p>
          <w:p w14:paraId="68F8125C" w14:textId="77777777" w:rsidR="00774885" w:rsidRPr="00774885" w:rsidRDefault="00774885" w:rsidP="00774885">
            <w:pPr>
              <w:jc w:val="center"/>
              <w:rPr>
                <w:sz w:val="28"/>
                <w:szCs w:val="28"/>
              </w:rPr>
            </w:pPr>
            <w:r w:rsidRPr="00774885">
              <w:rPr>
                <w:sz w:val="28"/>
                <w:szCs w:val="28"/>
              </w:rPr>
              <w:t>ул. Н. Островского, д. 32</w:t>
            </w:r>
          </w:p>
        </w:tc>
      </w:tr>
    </w:tbl>
    <w:p w14:paraId="6782E5E8" w14:textId="77777777" w:rsidR="00774885" w:rsidRPr="00774885" w:rsidRDefault="00774885" w:rsidP="00774885">
      <w:pPr>
        <w:jc w:val="center"/>
        <w:rPr>
          <w:sz w:val="28"/>
          <w:szCs w:val="28"/>
        </w:rPr>
      </w:pPr>
    </w:p>
    <w:p w14:paraId="23BADB56" w14:textId="77777777" w:rsidR="00774885" w:rsidRPr="00774885" w:rsidRDefault="00774885" w:rsidP="00774885">
      <w:pPr>
        <w:jc w:val="center"/>
        <w:rPr>
          <w:sz w:val="28"/>
          <w:szCs w:val="28"/>
        </w:rPr>
      </w:pPr>
    </w:p>
    <w:p w14:paraId="527D34DA" w14:textId="77777777" w:rsidR="00774885" w:rsidRPr="00774885" w:rsidRDefault="00774885" w:rsidP="00774885">
      <w:pPr>
        <w:jc w:val="center"/>
        <w:rPr>
          <w:sz w:val="28"/>
          <w:szCs w:val="28"/>
        </w:rPr>
      </w:pPr>
    </w:p>
    <w:p w14:paraId="28617B65" w14:textId="77777777" w:rsidR="00774885" w:rsidRPr="00774885" w:rsidRDefault="00774885" w:rsidP="00774885">
      <w:pPr>
        <w:jc w:val="center"/>
        <w:rPr>
          <w:sz w:val="28"/>
          <w:szCs w:val="28"/>
        </w:rPr>
      </w:pPr>
    </w:p>
    <w:p w14:paraId="3EC79042" w14:textId="77777777" w:rsidR="00774885" w:rsidRPr="00774885" w:rsidRDefault="00774885" w:rsidP="00774885">
      <w:pPr>
        <w:jc w:val="center"/>
        <w:rPr>
          <w:sz w:val="28"/>
          <w:szCs w:val="28"/>
        </w:rPr>
      </w:pPr>
    </w:p>
    <w:p w14:paraId="08F60128" w14:textId="77777777" w:rsidR="00774885" w:rsidRPr="00774885" w:rsidRDefault="00774885" w:rsidP="00774885">
      <w:pPr>
        <w:jc w:val="center"/>
        <w:rPr>
          <w:sz w:val="28"/>
          <w:szCs w:val="28"/>
        </w:rPr>
      </w:pPr>
    </w:p>
    <w:p w14:paraId="60971274" w14:textId="77777777" w:rsidR="00774885" w:rsidRPr="00774885" w:rsidRDefault="00774885" w:rsidP="00774885">
      <w:pPr>
        <w:jc w:val="center"/>
        <w:rPr>
          <w:sz w:val="28"/>
          <w:szCs w:val="28"/>
        </w:rPr>
      </w:pPr>
    </w:p>
    <w:p w14:paraId="1EABCB74" w14:textId="77777777" w:rsidR="00774885" w:rsidRPr="00774885" w:rsidRDefault="00774885" w:rsidP="00774885">
      <w:pPr>
        <w:jc w:val="center"/>
        <w:rPr>
          <w:sz w:val="28"/>
          <w:szCs w:val="28"/>
        </w:rPr>
      </w:pPr>
    </w:p>
    <w:p w14:paraId="3FA8D66A" w14:textId="77777777" w:rsidR="00774885" w:rsidRPr="00774885" w:rsidRDefault="00774885" w:rsidP="00774885">
      <w:pPr>
        <w:jc w:val="center"/>
        <w:rPr>
          <w:sz w:val="28"/>
          <w:szCs w:val="28"/>
        </w:rPr>
      </w:pPr>
    </w:p>
    <w:p w14:paraId="4B367FF7" w14:textId="77777777" w:rsidR="00774885" w:rsidRPr="00774885" w:rsidRDefault="00774885" w:rsidP="00774885">
      <w:pPr>
        <w:jc w:val="center"/>
        <w:rPr>
          <w:sz w:val="28"/>
          <w:szCs w:val="28"/>
        </w:rPr>
      </w:pPr>
    </w:p>
    <w:p w14:paraId="226E041B" w14:textId="77777777" w:rsidR="00774885" w:rsidRDefault="00774885" w:rsidP="00774885">
      <w:pPr>
        <w:jc w:val="center"/>
        <w:rPr>
          <w:sz w:val="28"/>
          <w:szCs w:val="28"/>
        </w:rPr>
        <w:sectPr w:rsidR="00774885" w:rsidSect="009468B8">
          <w:headerReference w:type="default" r:id="rId454"/>
          <w:headerReference w:type="first" r:id="rId455"/>
          <w:pgSz w:w="11906" w:h="16838"/>
          <w:pgMar w:top="851" w:right="1418" w:bottom="568" w:left="1559" w:header="709" w:footer="709" w:gutter="0"/>
          <w:cols w:space="708"/>
          <w:titlePg/>
          <w:docGrid w:linePitch="360"/>
        </w:sectPr>
      </w:pPr>
    </w:p>
    <w:p w14:paraId="2C436D84" w14:textId="77777777" w:rsidR="00774885" w:rsidRDefault="00774885" w:rsidP="00774885">
      <w:pPr>
        <w:jc w:val="center"/>
        <w:rPr>
          <w:sz w:val="28"/>
          <w:szCs w:val="28"/>
        </w:rPr>
        <w:sectPr w:rsidR="00774885" w:rsidSect="00774885">
          <w:type w:val="continuous"/>
          <w:pgSz w:w="11906" w:h="16838"/>
          <w:pgMar w:top="851" w:right="1418" w:bottom="568" w:left="1559" w:header="709" w:footer="709" w:gutter="0"/>
          <w:cols w:space="708"/>
          <w:titlePg/>
          <w:docGrid w:linePitch="360"/>
        </w:sectPr>
      </w:pPr>
    </w:p>
    <w:p w14:paraId="04D8104F" w14:textId="71A04351" w:rsidR="00774885" w:rsidRPr="00774885" w:rsidRDefault="00774885" w:rsidP="00774885">
      <w:pPr>
        <w:jc w:val="center"/>
        <w:rPr>
          <w:sz w:val="28"/>
          <w:szCs w:val="28"/>
        </w:rPr>
      </w:pPr>
    </w:p>
    <w:p w14:paraId="6FF6578D" w14:textId="77777777" w:rsidR="00774885" w:rsidRPr="00774885" w:rsidRDefault="00774885" w:rsidP="00774885">
      <w:pPr>
        <w:jc w:val="center"/>
        <w:rPr>
          <w:sz w:val="28"/>
          <w:szCs w:val="28"/>
        </w:rPr>
      </w:pPr>
      <w:r w:rsidRPr="00774885">
        <w:rPr>
          <w:sz w:val="28"/>
          <w:szCs w:val="28"/>
        </w:rPr>
        <w:t xml:space="preserve">Раздел 2. Перечень плановых мероприятий по ремонту объектов централизованных систем водоотведения </w:t>
      </w:r>
    </w:p>
    <w:p w14:paraId="5889A68B" w14:textId="77777777" w:rsidR="00774885" w:rsidRPr="00774885" w:rsidRDefault="00774885" w:rsidP="00774885">
      <w:pPr>
        <w:jc w:val="center"/>
        <w:rPr>
          <w:sz w:val="28"/>
          <w:szCs w:val="28"/>
        </w:rPr>
      </w:pPr>
    </w:p>
    <w:tbl>
      <w:tblPr>
        <w:tblStyle w:val="264"/>
        <w:tblW w:w="10884" w:type="dxa"/>
        <w:jc w:val="center"/>
        <w:tblLayout w:type="fixed"/>
        <w:tblLook w:val="04A0" w:firstRow="1" w:lastRow="0" w:firstColumn="1" w:lastColumn="0" w:noHBand="0" w:noVBand="1"/>
      </w:tblPr>
      <w:tblGrid>
        <w:gridCol w:w="636"/>
        <w:gridCol w:w="3334"/>
        <w:gridCol w:w="992"/>
        <w:gridCol w:w="1451"/>
        <w:gridCol w:w="2660"/>
        <w:gridCol w:w="980"/>
        <w:gridCol w:w="831"/>
      </w:tblGrid>
      <w:tr w:rsidR="00774885" w:rsidRPr="00774885" w14:paraId="4E017E96" w14:textId="77777777" w:rsidTr="00925C0C">
        <w:trPr>
          <w:trHeight w:val="706"/>
          <w:jc w:val="center"/>
        </w:trPr>
        <w:tc>
          <w:tcPr>
            <w:tcW w:w="636" w:type="dxa"/>
            <w:vMerge w:val="restart"/>
            <w:vAlign w:val="center"/>
          </w:tcPr>
          <w:p w14:paraId="33C7191C" w14:textId="77777777" w:rsidR="00774885" w:rsidRPr="00774885" w:rsidRDefault="00774885" w:rsidP="00774885">
            <w:pPr>
              <w:jc w:val="center"/>
              <w:rPr>
                <w:sz w:val="28"/>
                <w:szCs w:val="28"/>
              </w:rPr>
            </w:pPr>
            <w:r w:rsidRPr="00774885">
              <w:rPr>
                <w:sz w:val="28"/>
                <w:szCs w:val="28"/>
              </w:rPr>
              <w:t>№ п/п</w:t>
            </w:r>
          </w:p>
        </w:tc>
        <w:tc>
          <w:tcPr>
            <w:tcW w:w="3334" w:type="dxa"/>
            <w:vMerge w:val="restart"/>
            <w:vAlign w:val="center"/>
          </w:tcPr>
          <w:p w14:paraId="781B0F40" w14:textId="77777777" w:rsidR="00774885" w:rsidRPr="00774885" w:rsidRDefault="00774885" w:rsidP="00774885">
            <w:pPr>
              <w:jc w:val="center"/>
              <w:rPr>
                <w:sz w:val="28"/>
                <w:szCs w:val="28"/>
              </w:rPr>
            </w:pPr>
            <w:r w:rsidRPr="00774885">
              <w:rPr>
                <w:sz w:val="28"/>
                <w:szCs w:val="28"/>
              </w:rPr>
              <w:t>Наименование мероприятия</w:t>
            </w:r>
          </w:p>
        </w:tc>
        <w:tc>
          <w:tcPr>
            <w:tcW w:w="992" w:type="dxa"/>
            <w:vMerge w:val="restart"/>
            <w:vAlign w:val="center"/>
          </w:tcPr>
          <w:p w14:paraId="4125006A" w14:textId="77777777" w:rsidR="00774885" w:rsidRPr="00774885" w:rsidRDefault="00774885" w:rsidP="00774885">
            <w:pPr>
              <w:jc w:val="center"/>
              <w:rPr>
                <w:sz w:val="28"/>
                <w:szCs w:val="28"/>
              </w:rPr>
            </w:pPr>
            <w:r w:rsidRPr="00774885">
              <w:rPr>
                <w:sz w:val="28"/>
                <w:szCs w:val="28"/>
              </w:rPr>
              <w:t>Срок реали-зации</w:t>
            </w:r>
          </w:p>
        </w:tc>
        <w:tc>
          <w:tcPr>
            <w:tcW w:w="1451" w:type="dxa"/>
            <w:vMerge w:val="restart"/>
          </w:tcPr>
          <w:p w14:paraId="438DA738" w14:textId="77777777" w:rsidR="00774885" w:rsidRPr="00774885" w:rsidRDefault="00774885" w:rsidP="00774885">
            <w:pPr>
              <w:jc w:val="center"/>
              <w:rPr>
                <w:sz w:val="28"/>
                <w:szCs w:val="28"/>
              </w:rPr>
            </w:pPr>
            <w:r w:rsidRPr="00774885">
              <w:rPr>
                <w:sz w:val="28"/>
                <w:szCs w:val="28"/>
              </w:rPr>
              <w:t>Финан-совые потреб-ности, тыс. руб. (без НДС)</w:t>
            </w:r>
          </w:p>
        </w:tc>
        <w:tc>
          <w:tcPr>
            <w:tcW w:w="4471" w:type="dxa"/>
            <w:gridSpan w:val="3"/>
            <w:vAlign w:val="center"/>
          </w:tcPr>
          <w:p w14:paraId="2C54D87A" w14:textId="77777777" w:rsidR="00774885" w:rsidRPr="00774885" w:rsidRDefault="00774885" w:rsidP="00774885">
            <w:pPr>
              <w:jc w:val="center"/>
              <w:rPr>
                <w:sz w:val="28"/>
                <w:szCs w:val="28"/>
              </w:rPr>
            </w:pPr>
            <w:r w:rsidRPr="00774885">
              <w:rPr>
                <w:sz w:val="28"/>
                <w:szCs w:val="28"/>
              </w:rPr>
              <w:t>Ожидаемый эффект</w:t>
            </w:r>
          </w:p>
        </w:tc>
      </w:tr>
      <w:tr w:rsidR="00774885" w:rsidRPr="00774885" w14:paraId="60D5FA9B" w14:textId="77777777" w:rsidTr="00925C0C">
        <w:trPr>
          <w:trHeight w:val="844"/>
          <w:jc w:val="center"/>
        </w:trPr>
        <w:tc>
          <w:tcPr>
            <w:tcW w:w="636" w:type="dxa"/>
            <w:vMerge/>
          </w:tcPr>
          <w:p w14:paraId="2A621829" w14:textId="77777777" w:rsidR="00774885" w:rsidRPr="00774885" w:rsidRDefault="00774885" w:rsidP="00774885">
            <w:pPr>
              <w:jc w:val="center"/>
              <w:rPr>
                <w:sz w:val="28"/>
                <w:szCs w:val="28"/>
              </w:rPr>
            </w:pPr>
          </w:p>
        </w:tc>
        <w:tc>
          <w:tcPr>
            <w:tcW w:w="3334" w:type="dxa"/>
            <w:vMerge/>
          </w:tcPr>
          <w:p w14:paraId="1045A44E" w14:textId="77777777" w:rsidR="00774885" w:rsidRPr="00774885" w:rsidRDefault="00774885" w:rsidP="00774885">
            <w:pPr>
              <w:jc w:val="center"/>
              <w:rPr>
                <w:sz w:val="28"/>
                <w:szCs w:val="28"/>
              </w:rPr>
            </w:pPr>
          </w:p>
        </w:tc>
        <w:tc>
          <w:tcPr>
            <w:tcW w:w="992" w:type="dxa"/>
            <w:vMerge/>
          </w:tcPr>
          <w:p w14:paraId="5ABCFBC8" w14:textId="77777777" w:rsidR="00774885" w:rsidRPr="00774885" w:rsidRDefault="00774885" w:rsidP="00774885">
            <w:pPr>
              <w:jc w:val="center"/>
              <w:rPr>
                <w:sz w:val="28"/>
                <w:szCs w:val="28"/>
              </w:rPr>
            </w:pPr>
          </w:p>
        </w:tc>
        <w:tc>
          <w:tcPr>
            <w:tcW w:w="1451" w:type="dxa"/>
            <w:vMerge/>
          </w:tcPr>
          <w:p w14:paraId="1F141162" w14:textId="77777777" w:rsidR="00774885" w:rsidRPr="00774885" w:rsidRDefault="00774885" w:rsidP="00774885">
            <w:pPr>
              <w:jc w:val="center"/>
              <w:rPr>
                <w:sz w:val="28"/>
                <w:szCs w:val="28"/>
              </w:rPr>
            </w:pPr>
          </w:p>
        </w:tc>
        <w:tc>
          <w:tcPr>
            <w:tcW w:w="2660" w:type="dxa"/>
            <w:vAlign w:val="center"/>
          </w:tcPr>
          <w:p w14:paraId="5FEB9B64" w14:textId="77777777" w:rsidR="00774885" w:rsidRPr="00774885" w:rsidRDefault="00774885" w:rsidP="00774885">
            <w:pPr>
              <w:jc w:val="center"/>
              <w:rPr>
                <w:sz w:val="28"/>
                <w:szCs w:val="28"/>
              </w:rPr>
            </w:pPr>
            <w:r w:rsidRPr="00774885">
              <w:rPr>
                <w:sz w:val="28"/>
                <w:szCs w:val="28"/>
              </w:rPr>
              <w:t>Наименование показателей</w:t>
            </w:r>
          </w:p>
        </w:tc>
        <w:tc>
          <w:tcPr>
            <w:tcW w:w="980" w:type="dxa"/>
            <w:vAlign w:val="center"/>
          </w:tcPr>
          <w:p w14:paraId="6CB52D68" w14:textId="77777777" w:rsidR="00774885" w:rsidRPr="00774885" w:rsidRDefault="00774885" w:rsidP="00774885">
            <w:pPr>
              <w:jc w:val="center"/>
              <w:rPr>
                <w:sz w:val="28"/>
                <w:szCs w:val="28"/>
              </w:rPr>
            </w:pPr>
            <w:r w:rsidRPr="00774885">
              <w:rPr>
                <w:sz w:val="28"/>
                <w:szCs w:val="28"/>
              </w:rPr>
              <w:t>тыс. руб.</w:t>
            </w:r>
          </w:p>
        </w:tc>
        <w:tc>
          <w:tcPr>
            <w:tcW w:w="831" w:type="dxa"/>
            <w:vAlign w:val="center"/>
          </w:tcPr>
          <w:p w14:paraId="7D9BE610" w14:textId="77777777" w:rsidR="00774885" w:rsidRPr="00774885" w:rsidRDefault="00774885" w:rsidP="00774885">
            <w:pPr>
              <w:jc w:val="center"/>
              <w:rPr>
                <w:sz w:val="28"/>
                <w:szCs w:val="28"/>
              </w:rPr>
            </w:pPr>
            <w:r w:rsidRPr="00774885">
              <w:rPr>
                <w:sz w:val="28"/>
                <w:szCs w:val="28"/>
              </w:rPr>
              <w:t>%</w:t>
            </w:r>
          </w:p>
        </w:tc>
      </w:tr>
      <w:tr w:rsidR="00774885" w:rsidRPr="00774885" w14:paraId="45288FD5" w14:textId="77777777" w:rsidTr="00925C0C">
        <w:trPr>
          <w:trHeight w:val="327"/>
          <w:jc w:val="center"/>
        </w:trPr>
        <w:tc>
          <w:tcPr>
            <w:tcW w:w="636" w:type="dxa"/>
            <w:vAlign w:val="center"/>
          </w:tcPr>
          <w:p w14:paraId="0BFC03D3" w14:textId="77777777" w:rsidR="00774885" w:rsidRPr="00774885" w:rsidRDefault="00774885" w:rsidP="00774885">
            <w:pPr>
              <w:jc w:val="center"/>
              <w:rPr>
                <w:sz w:val="28"/>
                <w:szCs w:val="28"/>
              </w:rPr>
            </w:pPr>
            <w:r w:rsidRPr="00774885">
              <w:rPr>
                <w:sz w:val="28"/>
                <w:szCs w:val="28"/>
              </w:rPr>
              <w:t>1</w:t>
            </w:r>
          </w:p>
        </w:tc>
        <w:tc>
          <w:tcPr>
            <w:tcW w:w="3334" w:type="dxa"/>
            <w:vAlign w:val="center"/>
          </w:tcPr>
          <w:p w14:paraId="5E2B5E43" w14:textId="77777777" w:rsidR="00774885" w:rsidRPr="00774885" w:rsidRDefault="00774885" w:rsidP="00774885">
            <w:pPr>
              <w:jc w:val="center"/>
              <w:rPr>
                <w:sz w:val="28"/>
                <w:szCs w:val="28"/>
              </w:rPr>
            </w:pPr>
            <w:r w:rsidRPr="00774885">
              <w:rPr>
                <w:sz w:val="28"/>
                <w:szCs w:val="28"/>
              </w:rPr>
              <w:t>2</w:t>
            </w:r>
          </w:p>
        </w:tc>
        <w:tc>
          <w:tcPr>
            <w:tcW w:w="992" w:type="dxa"/>
            <w:vAlign w:val="center"/>
          </w:tcPr>
          <w:p w14:paraId="40CC1B6A" w14:textId="77777777" w:rsidR="00774885" w:rsidRPr="00774885" w:rsidRDefault="00774885" w:rsidP="00774885">
            <w:pPr>
              <w:jc w:val="center"/>
              <w:rPr>
                <w:sz w:val="28"/>
                <w:szCs w:val="28"/>
              </w:rPr>
            </w:pPr>
            <w:r w:rsidRPr="00774885">
              <w:rPr>
                <w:sz w:val="28"/>
                <w:szCs w:val="28"/>
              </w:rPr>
              <w:t>3</w:t>
            </w:r>
          </w:p>
        </w:tc>
        <w:tc>
          <w:tcPr>
            <w:tcW w:w="1451" w:type="dxa"/>
            <w:vAlign w:val="center"/>
          </w:tcPr>
          <w:p w14:paraId="71447AA3" w14:textId="77777777" w:rsidR="00774885" w:rsidRPr="00774885" w:rsidRDefault="00774885" w:rsidP="00774885">
            <w:pPr>
              <w:jc w:val="center"/>
              <w:rPr>
                <w:sz w:val="28"/>
                <w:szCs w:val="28"/>
              </w:rPr>
            </w:pPr>
            <w:r w:rsidRPr="00774885">
              <w:rPr>
                <w:sz w:val="28"/>
                <w:szCs w:val="28"/>
              </w:rPr>
              <w:t>4</w:t>
            </w:r>
          </w:p>
        </w:tc>
        <w:tc>
          <w:tcPr>
            <w:tcW w:w="2660" w:type="dxa"/>
            <w:vAlign w:val="center"/>
          </w:tcPr>
          <w:p w14:paraId="6B21A3D7" w14:textId="77777777" w:rsidR="00774885" w:rsidRPr="00774885" w:rsidRDefault="00774885" w:rsidP="00774885">
            <w:pPr>
              <w:jc w:val="center"/>
              <w:rPr>
                <w:sz w:val="28"/>
                <w:szCs w:val="28"/>
              </w:rPr>
            </w:pPr>
            <w:r w:rsidRPr="00774885">
              <w:rPr>
                <w:sz w:val="28"/>
                <w:szCs w:val="28"/>
              </w:rPr>
              <w:t>5</w:t>
            </w:r>
          </w:p>
        </w:tc>
        <w:tc>
          <w:tcPr>
            <w:tcW w:w="980" w:type="dxa"/>
            <w:vAlign w:val="center"/>
          </w:tcPr>
          <w:p w14:paraId="04976D37" w14:textId="77777777" w:rsidR="00774885" w:rsidRPr="00774885" w:rsidRDefault="00774885" w:rsidP="00774885">
            <w:pPr>
              <w:jc w:val="center"/>
              <w:rPr>
                <w:sz w:val="28"/>
                <w:szCs w:val="28"/>
              </w:rPr>
            </w:pPr>
            <w:r w:rsidRPr="00774885">
              <w:rPr>
                <w:sz w:val="28"/>
                <w:szCs w:val="28"/>
              </w:rPr>
              <w:t>6</w:t>
            </w:r>
          </w:p>
        </w:tc>
        <w:tc>
          <w:tcPr>
            <w:tcW w:w="831" w:type="dxa"/>
            <w:vAlign w:val="center"/>
          </w:tcPr>
          <w:p w14:paraId="40457F11" w14:textId="77777777" w:rsidR="00774885" w:rsidRPr="00774885" w:rsidRDefault="00774885" w:rsidP="00774885">
            <w:pPr>
              <w:jc w:val="center"/>
              <w:rPr>
                <w:sz w:val="28"/>
                <w:szCs w:val="28"/>
              </w:rPr>
            </w:pPr>
            <w:r w:rsidRPr="00774885">
              <w:rPr>
                <w:sz w:val="28"/>
                <w:szCs w:val="28"/>
              </w:rPr>
              <w:t>7</w:t>
            </w:r>
          </w:p>
        </w:tc>
      </w:tr>
      <w:tr w:rsidR="00774885" w:rsidRPr="00774885" w14:paraId="10D3B911" w14:textId="77777777" w:rsidTr="00925C0C">
        <w:trPr>
          <w:trHeight w:val="880"/>
          <w:jc w:val="center"/>
        </w:trPr>
        <w:tc>
          <w:tcPr>
            <w:tcW w:w="10884" w:type="dxa"/>
            <w:gridSpan w:val="7"/>
            <w:vAlign w:val="center"/>
          </w:tcPr>
          <w:p w14:paraId="4022C45B" w14:textId="77777777" w:rsidR="00774885" w:rsidRPr="00774885" w:rsidRDefault="00774885" w:rsidP="00774885">
            <w:pPr>
              <w:jc w:val="center"/>
              <w:rPr>
                <w:sz w:val="28"/>
                <w:szCs w:val="28"/>
              </w:rPr>
            </w:pPr>
            <w:r w:rsidRPr="00774885">
              <w:rPr>
                <w:sz w:val="28"/>
                <w:szCs w:val="28"/>
              </w:rPr>
              <w:t>Мероприятия, выполняемые за счет  платы абонентов за нарушение                  нормативов  по объему и (или) составу сточных вод</w:t>
            </w:r>
          </w:p>
        </w:tc>
      </w:tr>
      <w:tr w:rsidR="00774885" w:rsidRPr="00774885" w14:paraId="5AC8A500" w14:textId="77777777" w:rsidTr="00925C0C">
        <w:trPr>
          <w:trHeight w:val="1112"/>
          <w:jc w:val="center"/>
        </w:trPr>
        <w:tc>
          <w:tcPr>
            <w:tcW w:w="636" w:type="dxa"/>
            <w:vAlign w:val="center"/>
          </w:tcPr>
          <w:p w14:paraId="256F8B22" w14:textId="77777777" w:rsidR="00774885" w:rsidRPr="00774885" w:rsidRDefault="00774885" w:rsidP="00774885">
            <w:pPr>
              <w:jc w:val="center"/>
              <w:rPr>
                <w:sz w:val="28"/>
                <w:szCs w:val="28"/>
              </w:rPr>
            </w:pPr>
            <w:r w:rsidRPr="00774885">
              <w:rPr>
                <w:sz w:val="28"/>
                <w:szCs w:val="28"/>
              </w:rPr>
              <w:t>1.1.</w:t>
            </w:r>
          </w:p>
        </w:tc>
        <w:tc>
          <w:tcPr>
            <w:tcW w:w="3334" w:type="dxa"/>
            <w:vAlign w:val="center"/>
          </w:tcPr>
          <w:p w14:paraId="4339558B" w14:textId="77777777" w:rsidR="00774885" w:rsidRPr="00774885" w:rsidRDefault="00774885" w:rsidP="00774885">
            <w:pPr>
              <w:rPr>
                <w:color w:val="FF0000"/>
                <w:sz w:val="28"/>
                <w:szCs w:val="28"/>
              </w:rPr>
            </w:pPr>
            <w:r w:rsidRPr="00774885">
              <w:rPr>
                <w:sz w:val="28"/>
                <w:szCs w:val="28"/>
              </w:rPr>
              <w:t>Капитальный ремонт</w:t>
            </w:r>
          </w:p>
        </w:tc>
        <w:tc>
          <w:tcPr>
            <w:tcW w:w="992" w:type="dxa"/>
            <w:vAlign w:val="center"/>
          </w:tcPr>
          <w:p w14:paraId="09938633" w14:textId="77777777" w:rsidR="00774885" w:rsidRPr="00774885" w:rsidRDefault="00774885" w:rsidP="00774885">
            <w:pPr>
              <w:jc w:val="center"/>
              <w:rPr>
                <w:sz w:val="28"/>
                <w:szCs w:val="28"/>
              </w:rPr>
            </w:pPr>
            <w:r w:rsidRPr="00774885">
              <w:rPr>
                <w:sz w:val="28"/>
                <w:szCs w:val="28"/>
              </w:rPr>
              <w:t>2019</w:t>
            </w:r>
          </w:p>
        </w:tc>
        <w:tc>
          <w:tcPr>
            <w:tcW w:w="1451" w:type="dxa"/>
            <w:vAlign w:val="center"/>
          </w:tcPr>
          <w:p w14:paraId="7B8FF7B0" w14:textId="77777777" w:rsidR="00774885" w:rsidRPr="00774885" w:rsidRDefault="00774885" w:rsidP="00774885">
            <w:pPr>
              <w:jc w:val="center"/>
              <w:rPr>
                <w:sz w:val="28"/>
                <w:szCs w:val="28"/>
              </w:rPr>
            </w:pPr>
            <w:r w:rsidRPr="00774885">
              <w:rPr>
                <w:sz w:val="28"/>
                <w:szCs w:val="28"/>
              </w:rPr>
              <w:t>-</w:t>
            </w:r>
          </w:p>
        </w:tc>
        <w:tc>
          <w:tcPr>
            <w:tcW w:w="2660" w:type="dxa"/>
            <w:vMerge w:val="restart"/>
            <w:vAlign w:val="center"/>
          </w:tcPr>
          <w:p w14:paraId="5D1E1EBC" w14:textId="77777777" w:rsidR="00774885" w:rsidRPr="00774885" w:rsidRDefault="00774885" w:rsidP="00774885">
            <w:pPr>
              <w:jc w:val="center"/>
              <w:rPr>
                <w:sz w:val="20"/>
                <w:szCs w:val="28"/>
              </w:rPr>
            </w:pPr>
            <w:r w:rsidRPr="00774885">
              <w:rPr>
                <w:sz w:val="20"/>
                <w:szCs w:val="28"/>
              </w:rPr>
              <w:t xml:space="preserve">Восстановление эксплуатационных качеств трубопроводов на основании правил эксплуатации сетей, в целях снижения аварийности на сетях. </w:t>
            </w:r>
          </w:p>
          <w:p w14:paraId="678DFF9D" w14:textId="77777777" w:rsidR="00774885" w:rsidRPr="00774885" w:rsidRDefault="00774885" w:rsidP="00774885">
            <w:pPr>
              <w:jc w:val="center"/>
              <w:rPr>
                <w:sz w:val="20"/>
                <w:szCs w:val="28"/>
              </w:rPr>
            </w:pPr>
            <w:r w:rsidRPr="00774885">
              <w:rPr>
                <w:sz w:val="20"/>
                <w:szCs w:val="28"/>
              </w:rPr>
              <w:t>Капитальный ремонт производственных зданий направлен на поддержание и восстановление первоначальных эксплуатационных качеств зданий в соответствии с правилами эксплуатации.</w:t>
            </w:r>
          </w:p>
        </w:tc>
        <w:tc>
          <w:tcPr>
            <w:tcW w:w="980" w:type="dxa"/>
            <w:vAlign w:val="center"/>
          </w:tcPr>
          <w:p w14:paraId="4D942AC3" w14:textId="77777777" w:rsidR="00774885" w:rsidRPr="00774885" w:rsidRDefault="00774885" w:rsidP="00774885">
            <w:pPr>
              <w:jc w:val="center"/>
              <w:rPr>
                <w:sz w:val="28"/>
                <w:szCs w:val="28"/>
              </w:rPr>
            </w:pPr>
            <w:r w:rsidRPr="00774885">
              <w:rPr>
                <w:sz w:val="28"/>
                <w:szCs w:val="28"/>
              </w:rPr>
              <w:t>-</w:t>
            </w:r>
          </w:p>
        </w:tc>
        <w:tc>
          <w:tcPr>
            <w:tcW w:w="831" w:type="dxa"/>
            <w:vAlign w:val="center"/>
          </w:tcPr>
          <w:p w14:paraId="483956ED" w14:textId="77777777" w:rsidR="00774885" w:rsidRPr="00774885" w:rsidRDefault="00774885" w:rsidP="00774885">
            <w:pPr>
              <w:jc w:val="center"/>
              <w:rPr>
                <w:sz w:val="28"/>
                <w:szCs w:val="28"/>
              </w:rPr>
            </w:pPr>
            <w:r w:rsidRPr="00774885">
              <w:rPr>
                <w:sz w:val="28"/>
                <w:szCs w:val="28"/>
              </w:rPr>
              <w:t>-</w:t>
            </w:r>
          </w:p>
        </w:tc>
      </w:tr>
      <w:tr w:rsidR="00774885" w:rsidRPr="00774885" w14:paraId="141FF3FA" w14:textId="77777777" w:rsidTr="00925C0C">
        <w:trPr>
          <w:trHeight w:val="984"/>
          <w:jc w:val="center"/>
        </w:trPr>
        <w:tc>
          <w:tcPr>
            <w:tcW w:w="636" w:type="dxa"/>
            <w:vAlign w:val="center"/>
          </w:tcPr>
          <w:p w14:paraId="5E6EE836" w14:textId="77777777" w:rsidR="00774885" w:rsidRPr="00774885" w:rsidRDefault="00774885" w:rsidP="00774885">
            <w:pPr>
              <w:jc w:val="center"/>
              <w:rPr>
                <w:sz w:val="28"/>
                <w:szCs w:val="28"/>
              </w:rPr>
            </w:pPr>
            <w:r w:rsidRPr="00774885">
              <w:rPr>
                <w:sz w:val="28"/>
                <w:szCs w:val="28"/>
              </w:rPr>
              <w:t>1.2.</w:t>
            </w:r>
          </w:p>
        </w:tc>
        <w:tc>
          <w:tcPr>
            <w:tcW w:w="3334" w:type="dxa"/>
            <w:vAlign w:val="center"/>
          </w:tcPr>
          <w:p w14:paraId="5FCF3914" w14:textId="77777777" w:rsidR="00774885" w:rsidRPr="00774885" w:rsidRDefault="00774885" w:rsidP="00774885">
            <w:pPr>
              <w:rPr>
                <w:color w:val="FF0000"/>
                <w:sz w:val="28"/>
                <w:szCs w:val="28"/>
              </w:rPr>
            </w:pPr>
            <w:r w:rsidRPr="00774885">
              <w:rPr>
                <w:sz w:val="28"/>
                <w:szCs w:val="28"/>
              </w:rPr>
              <w:t>Капитальный ремонт</w:t>
            </w:r>
          </w:p>
        </w:tc>
        <w:tc>
          <w:tcPr>
            <w:tcW w:w="992" w:type="dxa"/>
            <w:vAlign w:val="center"/>
          </w:tcPr>
          <w:p w14:paraId="2BCDAFD3" w14:textId="77777777" w:rsidR="00774885" w:rsidRPr="00774885" w:rsidRDefault="00774885" w:rsidP="00774885">
            <w:pPr>
              <w:jc w:val="center"/>
              <w:rPr>
                <w:sz w:val="28"/>
                <w:szCs w:val="28"/>
              </w:rPr>
            </w:pPr>
            <w:r w:rsidRPr="00774885">
              <w:rPr>
                <w:sz w:val="28"/>
                <w:szCs w:val="28"/>
              </w:rPr>
              <w:t>2020</w:t>
            </w:r>
          </w:p>
        </w:tc>
        <w:tc>
          <w:tcPr>
            <w:tcW w:w="1451" w:type="dxa"/>
            <w:vAlign w:val="center"/>
          </w:tcPr>
          <w:p w14:paraId="0CDEF94A" w14:textId="77777777" w:rsidR="00774885" w:rsidRPr="00774885" w:rsidRDefault="00774885" w:rsidP="00774885">
            <w:pPr>
              <w:jc w:val="center"/>
              <w:rPr>
                <w:sz w:val="28"/>
                <w:szCs w:val="28"/>
              </w:rPr>
            </w:pPr>
            <w:r w:rsidRPr="00774885">
              <w:rPr>
                <w:sz w:val="28"/>
                <w:szCs w:val="28"/>
              </w:rPr>
              <w:t>-</w:t>
            </w:r>
          </w:p>
        </w:tc>
        <w:tc>
          <w:tcPr>
            <w:tcW w:w="2660" w:type="dxa"/>
            <w:vMerge/>
          </w:tcPr>
          <w:p w14:paraId="610E31DF" w14:textId="77777777" w:rsidR="00774885" w:rsidRPr="00774885" w:rsidRDefault="00774885" w:rsidP="00774885">
            <w:pPr>
              <w:jc w:val="center"/>
              <w:rPr>
                <w:sz w:val="28"/>
                <w:szCs w:val="28"/>
              </w:rPr>
            </w:pPr>
          </w:p>
        </w:tc>
        <w:tc>
          <w:tcPr>
            <w:tcW w:w="980" w:type="dxa"/>
            <w:vAlign w:val="center"/>
          </w:tcPr>
          <w:p w14:paraId="789C155F" w14:textId="77777777" w:rsidR="00774885" w:rsidRPr="00774885" w:rsidRDefault="00774885" w:rsidP="00774885">
            <w:pPr>
              <w:jc w:val="center"/>
              <w:rPr>
                <w:sz w:val="28"/>
                <w:szCs w:val="28"/>
              </w:rPr>
            </w:pPr>
            <w:r w:rsidRPr="00774885">
              <w:rPr>
                <w:sz w:val="28"/>
                <w:szCs w:val="28"/>
              </w:rPr>
              <w:t>-</w:t>
            </w:r>
          </w:p>
        </w:tc>
        <w:tc>
          <w:tcPr>
            <w:tcW w:w="831" w:type="dxa"/>
            <w:vAlign w:val="center"/>
          </w:tcPr>
          <w:p w14:paraId="16ECC3CB" w14:textId="77777777" w:rsidR="00774885" w:rsidRPr="00774885" w:rsidRDefault="00774885" w:rsidP="00774885">
            <w:pPr>
              <w:jc w:val="center"/>
              <w:rPr>
                <w:sz w:val="28"/>
                <w:szCs w:val="28"/>
              </w:rPr>
            </w:pPr>
            <w:r w:rsidRPr="00774885">
              <w:rPr>
                <w:sz w:val="28"/>
                <w:szCs w:val="28"/>
              </w:rPr>
              <w:t>-</w:t>
            </w:r>
          </w:p>
        </w:tc>
      </w:tr>
      <w:tr w:rsidR="00774885" w:rsidRPr="00774885" w14:paraId="371F188A" w14:textId="77777777" w:rsidTr="00925C0C">
        <w:trPr>
          <w:trHeight w:val="968"/>
          <w:jc w:val="center"/>
        </w:trPr>
        <w:tc>
          <w:tcPr>
            <w:tcW w:w="636" w:type="dxa"/>
            <w:vAlign w:val="center"/>
          </w:tcPr>
          <w:p w14:paraId="28DF7E43" w14:textId="77777777" w:rsidR="00774885" w:rsidRPr="00774885" w:rsidRDefault="00774885" w:rsidP="00774885">
            <w:pPr>
              <w:jc w:val="center"/>
              <w:rPr>
                <w:sz w:val="28"/>
                <w:szCs w:val="28"/>
              </w:rPr>
            </w:pPr>
            <w:r w:rsidRPr="00774885">
              <w:rPr>
                <w:sz w:val="28"/>
                <w:szCs w:val="28"/>
              </w:rPr>
              <w:t>1.3.</w:t>
            </w:r>
          </w:p>
        </w:tc>
        <w:tc>
          <w:tcPr>
            <w:tcW w:w="3334" w:type="dxa"/>
            <w:vAlign w:val="center"/>
          </w:tcPr>
          <w:p w14:paraId="20FB8BE9" w14:textId="77777777" w:rsidR="00774885" w:rsidRPr="00774885" w:rsidRDefault="00774885" w:rsidP="00774885">
            <w:pPr>
              <w:rPr>
                <w:color w:val="FF0000"/>
                <w:sz w:val="28"/>
                <w:szCs w:val="28"/>
              </w:rPr>
            </w:pPr>
            <w:r w:rsidRPr="00774885">
              <w:rPr>
                <w:sz w:val="28"/>
                <w:szCs w:val="28"/>
              </w:rPr>
              <w:t>Капитальный ремонт</w:t>
            </w:r>
          </w:p>
        </w:tc>
        <w:tc>
          <w:tcPr>
            <w:tcW w:w="992" w:type="dxa"/>
            <w:vAlign w:val="center"/>
          </w:tcPr>
          <w:p w14:paraId="6D332CA1" w14:textId="77777777" w:rsidR="00774885" w:rsidRPr="00774885" w:rsidRDefault="00774885" w:rsidP="00774885">
            <w:pPr>
              <w:jc w:val="center"/>
              <w:rPr>
                <w:sz w:val="28"/>
                <w:szCs w:val="28"/>
              </w:rPr>
            </w:pPr>
            <w:r w:rsidRPr="00774885">
              <w:rPr>
                <w:sz w:val="28"/>
                <w:szCs w:val="28"/>
              </w:rPr>
              <w:t>2021</w:t>
            </w:r>
          </w:p>
        </w:tc>
        <w:tc>
          <w:tcPr>
            <w:tcW w:w="1451" w:type="dxa"/>
            <w:vAlign w:val="center"/>
          </w:tcPr>
          <w:p w14:paraId="5F440529" w14:textId="77777777" w:rsidR="00774885" w:rsidRPr="00774885" w:rsidRDefault="00774885" w:rsidP="00774885">
            <w:pPr>
              <w:jc w:val="center"/>
              <w:rPr>
                <w:sz w:val="28"/>
                <w:szCs w:val="28"/>
              </w:rPr>
            </w:pPr>
            <w:r w:rsidRPr="00774885">
              <w:rPr>
                <w:sz w:val="28"/>
                <w:szCs w:val="28"/>
              </w:rPr>
              <w:t>-</w:t>
            </w:r>
          </w:p>
        </w:tc>
        <w:tc>
          <w:tcPr>
            <w:tcW w:w="2660" w:type="dxa"/>
            <w:vMerge/>
          </w:tcPr>
          <w:p w14:paraId="4F86ECA8" w14:textId="77777777" w:rsidR="00774885" w:rsidRPr="00774885" w:rsidRDefault="00774885" w:rsidP="00774885">
            <w:pPr>
              <w:jc w:val="center"/>
              <w:rPr>
                <w:sz w:val="28"/>
                <w:szCs w:val="28"/>
              </w:rPr>
            </w:pPr>
          </w:p>
        </w:tc>
        <w:tc>
          <w:tcPr>
            <w:tcW w:w="980" w:type="dxa"/>
            <w:vAlign w:val="center"/>
          </w:tcPr>
          <w:p w14:paraId="0631BF0E" w14:textId="77777777" w:rsidR="00774885" w:rsidRPr="00774885" w:rsidRDefault="00774885" w:rsidP="00774885">
            <w:pPr>
              <w:jc w:val="center"/>
              <w:rPr>
                <w:sz w:val="28"/>
                <w:szCs w:val="28"/>
              </w:rPr>
            </w:pPr>
            <w:r w:rsidRPr="00774885">
              <w:rPr>
                <w:sz w:val="28"/>
                <w:szCs w:val="28"/>
              </w:rPr>
              <w:t>-</w:t>
            </w:r>
          </w:p>
        </w:tc>
        <w:tc>
          <w:tcPr>
            <w:tcW w:w="831" w:type="dxa"/>
            <w:vAlign w:val="center"/>
          </w:tcPr>
          <w:p w14:paraId="3D7B1D48" w14:textId="77777777" w:rsidR="00774885" w:rsidRPr="00774885" w:rsidRDefault="00774885" w:rsidP="00774885">
            <w:pPr>
              <w:jc w:val="center"/>
              <w:rPr>
                <w:sz w:val="28"/>
                <w:szCs w:val="28"/>
              </w:rPr>
            </w:pPr>
            <w:r w:rsidRPr="00774885">
              <w:rPr>
                <w:sz w:val="28"/>
                <w:szCs w:val="28"/>
              </w:rPr>
              <w:t>-</w:t>
            </w:r>
          </w:p>
        </w:tc>
      </w:tr>
      <w:tr w:rsidR="00774885" w:rsidRPr="00774885" w14:paraId="713329FC" w14:textId="77777777" w:rsidTr="00925C0C">
        <w:trPr>
          <w:trHeight w:val="948"/>
          <w:jc w:val="center"/>
        </w:trPr>
        <w:tc>
          <w:tcPr>
            <w:tcW w:w="636" w:type="dxa"/>
            <w:vAlign w:val="center"/>
          </w:tcPr>
          <w:p w14:paraId="3EFD479D" w14:textId="77777777" w:rsidR="00774885" w:rsidRPr="00774885" w:rsidRDefault="00774885" w:rsidP="00774885">
            <w:pPr>
              <w:jc w:val="center"/>
              <w:rPr>
                <w:sz w:val="28"/>
                <w:szCs w:val="28"/>
              </w:rPr>
            </w:pPr>
            <w:r w:rsidRPr="00774885">
              <w:rPr>
                <w:sz w:val="28"/>
                <w:szCs w:val="28"/>
              </w:rPr>
              <w:t>1.4.</w:t>
            </w:r>
          </w:p>
        </w:tc>
        <w:tc>
          <w:tcPr>
            <w:tcW w:w="3334" w:type="dxa"/>
            <w:vAlign w:val="center"/>
          </w:tcPr>
          <w:p w14:paraId="15B137F1" w14:textId="77777777" w:rsidR="00774885" w:rsidRPr="00774885" w:rsidRDefault="00774885" w:rsidP="00774885">
            <w:pPr>
              <w:rPr>
                <w:color w:val="FF0000"/>
                <w:sz w:val="28"/>
                <w:szCs w:val="28"/>
              </w:rPr>
            </w:pPr>
            <w:r w:rsidRPr="00774885">
              <w:rPr>
                <w:sz w:val="28"/>
                <w:szCs w:val="28"/>
              </w:rPr>
              <w:t>Капитальный ремонт</w:t>
            </w:r>
          </w:p>
        </w:tc>
        <w:tc>
          <w:tcPr>
            <w:tcW w:w="992" w:type="dxa"/>
            <w:vAlign w:val="center"/>
          </w:tcPr>
          <w:p w14:paraId="4ABBCD3A" w14:textId="77777777" w:rsidR="00774885" w:rsidRPr="00774885" w:rsidRDefault="00774885" w:rsidP="00774885">
            <w:pPr>
              <w:jc w:val="center"/>
              <w:rPr>
                <w:sz w:val="28"/>
                <w:szCs w:val="28"/>
              </w:rPr>
            </w:pPr>
            <w:r w:rsidRPr="00774885">
              <w:rPr>
                <w:sz w:val="28"/>
                <w:szCs w:val="28"/>
              </w:rPr>
              <w:t>2022</w:t>
            </w:r>
          </w:p>
        </w:tc>
        <w:tc>
          <w:tcPr>
            <w:tcW w:w="1451" w:type="dxa"/>
            <w:vAlign w:val="center"/>
          </w:tcPr>
          <w:p w14:paraId="21BCF826" w14:textId="77777777" w:rsidR="00774885" w:rsidRPr="00774885" w:rsidRDefault="00774885" w:rsidP="00774885">
            <w:pPr>
              <w:jc w:val="center"/>
              <w:rPr>
                <w:sz w:val="28"/>
                <w:szCs w:val="28"/>
              </w:rPr>
            </w:pPr>
            <w:r w:rsidRPr="00774885">
              <w:rPr>
                <w:sz w:val="28"/>
                <w:szCs w:val="28"/>
              </w:rPr>
              <w:t>2532,01</w:t>
            </w:r>
          </w:p>
        </w:tc>
        <w:tc>
          <w:tcPr>
            <w:tcW w:w="2660" w:type="dxa"/>
            <w:vMerge/>
          </w:tcPr>
          <w:p w14:paraId="6988879E" w14:textId="77777777" w:rsidR="00774885" w:rsidRPr="00774885" w:rsidRDefault="00774885" w:rsidP="00774885">
            <w:pPr>
              <w:jc w:val="center"/>
              <w:rPr>
                <w:sz w:val="28"/>
                <w:szCs w:val="28"/>
              </w:rPr>
            </w:pPr>
          </w:p>
        </w:tc>
        <w:tc>
          <w:tcPr>
            <w:tcW w:w="980" w:type="dxa"/>
            <w:vAlign w:val="center"/>
          </w:tcPr>
          <w:p w14:paraId="35C7B2FB" w14:textId="77777777" w:rsidR="00774885" w:rsidRPr="00774885" w:rsidRDefault="00774885" w:rsidP="00774885">
            <w:pPr>
              <w:jc w:val="center"/>
              <w:rPr>
                <w:sz w:val="28"/>
                <w:szCs w:val="28"/>
              </w:rPr>
            </w:pPr>
            <w:r w:rsidRPr="00774885">
              <w:rPr>
                <w:sz w:val="28"/>
                <w:szCs w:val="28"/>
              </w:rPr>
              <w:t>-</w:t>
            </w:r>
          </w:p>
        </w:tc>
        <w:tc>
          <w:tcPr>
            <w:tcW w:w="831" w:type="dxa"/>
            <w:vAlign w:val="center"/>
          </w:tcPr>
          <w:p w14:paraId="492A2751" w14:textId="77777777" w:rsidR="00774885" w:rsidRPr="00774885" w:rsidRDefault="00774885" w:rsidP="00774885">
            <w:pPr>
              <w:jc w:val="center"/>
              <w:rPr>
                <w:sz w:val="28"/>
                <w:szCs w:val="28"/>
              </w:rPr>
            </w:pPr>
            <w:r w:rsidRPr="00774885">
              <w:rPr>
                <w:sz w:val="28"/>
                <w:szCs w:val="28"/>
              </w:rPr>
              <w:t>-</w:t>
            </w:r>
          </w:p>
        </w:tc>
      </w:tr>
      <w:tr w:rsidR="00774885" w:rsidRPr="00774885" w14:paraId="3041DCB2" w14:textId="77777777" w:rsidTr="00925C0C">
        <w:trPr>
          <w:trHeight w:val="848"/>
          <w:jc w:val="center"/>
        </w:trPr>
        <w:tc>
          <w:tcPr>
            <w:tcW w:w="636" w:type="dxa"/>
            <w:vAlign w:val="center"/>
          </w:tcPr>
          <w:p w14:paraId="52DEA766" w14:textId="77777777" w:rsidR="00774885" w:rsidRPr="00774885" w:rsidRDefault="00774885" w:rsidP="00774885">
            <w:pPr>
              <w:jc w:val="center"/>
              <w:rPr>
                <w:sz w:val="28"/>
                <w:szCs w:val="28"/>
              </w:rPr>
            </w:pPr>
            <w:r w:rsidRPr="00774885">
              <w:rPr>
                <w:sz w:val="28"/>
                <w:szCs w:val="28"/>
              </w:rPr>
              <w:t>1.5.</w:t>
            </w:r>
          </w:p>
        </w:tc>
        <w:tc>
          <w:tcPr>
            <w:tcW w:w="3334" w:type="dxa"/>
            <w:vAlign w:val="center"/>
          </w:tcPr>
          <w:p w14:paraId="42C8E1D3" w14:textId="77777777" w:rsidR="00774885" w:rsidRPr="00774885" w:rsidRDefault="00774885" w:rsidP="00774885">
            <w:pPr>
              <w:rPr>
                <w:color w:val="FF0000"/>
                <w:sz w:val="28"/>
                <w:szCs w:val="28"/>
              </w:rPr>
            </w:pPr>
            <w:r w:rsidRPr="00774885">
              <w:rPr>
                <w:sz w:val="28"/>
                <w:szCs w:val="28"/>
              </w:rPr>
              <w:t>Капитальный ремонт</w:t>
            </w:r>
          </w:p>
        </w:tc>
        <w:tc>
          <w:tcPr>
            <w:tcW w:w="992" w:type="dxa"/>
            <w:vAlign w:val="center"/>
          </w:tcPr>
          <w:p w14:paraId="2F8C3977" w14:textId="77777777" w:rsidR="00774885" w:rsidRPr="00774885" w:rsidRDefault="00774885" w:rsidP="00774885">
            <w:pPr>
              <w:jc w:val="center"/>
              <w:rPr>
                <w:sz w:val="28"/>
                <w:szCs w:val="28"/>
              </w:rPr>
            </w:pPr>
            <w:r w:rsidRPr="00774885">
              <w:rPr>
                <w:sz w:val="28"/>
                <w:szCs w:val="28"/>
              </w:rPr>
              <w:t>2023</w:t>
            </w:r>
          </w:p>
        </w:tc>
        <w:tc>
          <w:tcPr>
            <w:tcW w:w="1451" w:type="dxa"/>
            <w:vAlign w:val="center"/>
          </w:tcPr>
          <w:p w14:paraId="31854D98" w14:textId="77777777" w:rsidR="00774885" w:rsidRPr="00774885" w:rsidRDefault="00774885" w:rsidP="00774885">
            <w:pPr>
              <w:jc w:val="center"/>
              <w:rPr>
                <w:sz w:val="28"/>
                <w:szCs w:val="28"/>
              </w:rPr>
            </w:pPr>
            <w:r w:rsidRPr="00774885">
              <w:rPr>
                <w:sz w:val="28"/>
                <w:szCs w:val="28"/>
              </w:rPr>
              <w:t>-</w:t>
            </w:r>
          </w:p>
        </w:tc>
        <w:tc>
          <w:tcPr>
            <w:tcW w:w="2660" w:type="dxa"/>
            <w:vMerge/>
          </w:tcPr>
          <w:p w14:paraId="61FE7F02" w14:textId="77777777" w:rsidR="00774885" w:rsidRPr="00774885" w:rsidRDefault="00774885" w:rsidP="00774885">
            <w:pPr>
              <w:jc w:val="center"/>
              <w:rPr>
                <w:sz w:val="28"/>
                <w:szCs w:val="28"/>
              </w:rPr>
            </w:pPr>
          </w:p>
        </w:tc>
        <w:tc>
          <w:tcPr>
            <w:tcW w:w="980" w:type="dxa"/>
            <w:vAlign w:val="center"/>
          </w:tcPr>
          <w:p w14:paraId="7B5B51CE" w14:textId="77777777" w:rsidR="00774885" w:rsidRPr="00774885" w:rsidRDefault="00774885" w:rsidP="00774885">
            <w:pPr>
              <w:jc w:val="center"/>
              <w:rPr>
                <w:sz w:val="28"/>
                <w:szCs w:val="28"/>
              </w:rPr>
            </w:pPr>
            <w:r w:rsidRPr="00774885">
              <w:rPr>
                <w:sz w:val="28"/>
                <w:szCs w:val="28"/>
              </w:rPr>
              <w:t>-</w:t>
            </w:r>
          </w:p>
        </w:tc>
        <w:tc>
          <w:tcPr>
            <w:tcW w:w="831" w:type="dxa"/>
            <w:vAlign w:val="center"/>
          </w:tcPr>
          <w:p w14:paraId="795E431E" w14:textId="77777777" w:rsidR="00774885" w:rsidRPr="00774885" w:rsidRDefault="00774885" w:rsidP="00774885">
            <w:pPr>
              <w:jc w:val="center"/>
              <w:rPr>
                <w:sz w:val="28"/>
                <w:szCs w:val="28"/>
              </w:rPr>
            </w:pPr>
            <w:r w:rsidRPr="00774885">
              <w:rPr>
                <w:sz w:val="28"/>
                <w:szCs w:val="28"/>
              </w:rPr>
              <w:t>-</w:t>
            </w:r>
          </w:p>
        </w:tc>
      </w:tr>
    </w:tbl>
    <w:p w14:paraId="69BC69CF" w14:textId="77777777" w:rsidR="00774885" w:rsidRPr="00774885" w:rsidRDefault="00774885" w:rsidP="00774885">
      <w:pPr>
        <w:jc w:val="center"/>
        <w:rPr>
          <w:sz w:val="28"/>
          <w:szCs w:val="28"/>
        </w:rPr>
      </w:pPr>
    </w:p>
    <w:p w14:paraId="7C341F89" w14:textId="77777777" w:rsidR="00774885" w:rsidRPr="00774885" w:rsidRDefault="00774885" w:rsidP="00774885">
      <w:pPr>
        <w:jc w:val="center"/>
        <w:rPr>
          <w:sz w:val="28"/>
          <w:szCs w:val="28"/>
        </w:rPr>
      </w:pPr>
    </w:p>
    <w:p w14:paraId="76AAB5D7" w14:textId="77777777" w:rsidR="00774885" w:rsidRPr="00774885" w:rsidRDefault="00774885" w:rsidP="00774885">
      <w:pPr>
        <w:jc w:val="center"/>
        <w:rPr>
          <w:sz w:val="28"/>
          <w:szCs w:val="28"/>
        </w:rPr>
      </w:pPr>
    </w:p>
    <w:p w14:paraId="0E0EE8AD" w14:textId="77777777" w:rsidR="00774885" w:rsidRPr="00774885" w:rsidRDefault="00774885" w:rsidP="00774885">
      <w:pPr>
        <w:jc w:val="center"/>
        <w:rPr>
          <w:sz w:val="28"/>
          <w:szCs w:val="28"/>
        </w:rPr>
      </w:pPr>
    </w:p>
    <w:p w14:paraId="6D00FA27" w14:textId="77777777" w:rsidR="00774885" w:rsidRPr="00774885" w:rsidRDefault="00774885" w:rsidP="00774885">
      <w:pPr>
        <w:jc w:val="center"/>
        <w:rPr>
          <w:sz w:val="28"/>
          <w:szCs w:val="28"/>
        </w:rPr>
      </w:pPr>
    </w:p>
    <w:p w14:paraId="5989AB0B" w14:textId="77777777" w:rsidR="00774885" w:rsidRPr="00774885" w:rsidRDefault="00774885" w:rsidP="00774885">
      <w:pPr>
        <w:jc w:val="center"/>
        <w:rPr>
          <w:sz w:val="28"/>
          <w:szCs w:val="28"/>
        </w:rPr>
      </w:pPr>
    </w:p>
    <w:p w14:paraId="1173AF06" w14:textId="77777777" w:rsidR="00774885" w:rsidRPr="00774885" w:rsidRDefault="00774885" w:rsidP="00774885">
      <w:pPr>
        <w:jc w:val="center"/>
        <w:rPr>
          <w:sz w:val="28"/>
          <w:szCs w:val="28"/>
        </w:rPr>
      </w:pPr>
    </w:p>
    <w:p w14:paraId="1E0E2D7B" w14:textId="77777777" w:rsidR="00774885" w:rsidRPr="00774885" w:rsidRDefault="00774885" w:rsidP="00774885">
      <w:pPr>
        <w:jc w:val="center"/>
        <w:rPr>
          <w:sz w:val="28"/>
          <w:szCs w:val="28"/>
        </w:rPr>
      </w:pPr>
    </w:p>
    <w:p w14:paraId="20F39948" w14:textId="77777777" w:rsidR="00774885" w:rsidRPr="00774885" w:rsidRDefault="00774885" w:rsidP="00774885">
      <w:pPr>
        <w:jc w:val="center"/>
        <w:rPr>
          <w:sz w:val="28"/>
          <w:szCs w:val="28"/>
        </w:rPr>
      </w:pPr>
    </w:p>
    <w:p w14:paraId="3C4C3194" w14:textId="77777777" w:rsidR="00774885" w:rsidRPr="00774885" w:rsidRDefault="00774885" w:rsidP="00774885">
      <w:pPr>
        <w:jc w:val="center"/>
        <w:rPr>
          <w:sz w:val="28"/>
          <w:szCs w:val="28"/>
        </w:rPr>
      </w:pPr>
    </w:p>
    <w:p w14:paraId="5216CD1C" w14:textId="77777777" w:rsidR="00774885" w:rsidRPr="00774885" w:rsidRDefault="00774885" w:rsidP="00774885">
      <w:pPr>
        <w:jc w:val="center"/>
        <w:rPr>
          <w:sz w:val="28"/>
          <w:szCs w:val="28"/>
        </w:rPr>
      </w:pPr>
    </w:p>
    <w:p w14:paraId="4FC79CEA" w14:textId="77777777" w:rsidR="00774885" w:rsidRPr="00774885" w:rsidRDefault="00774885" w:rsidP="00774885">
      <w:pPr>
        <w:jc w:val="center"/>
        <w:rPr>
          <w:sz w:val="28"/>
          <w:szCs w:val="28"/>
        </w:rPr>
      </w:pPr>
    </w:p>
    <w:p w14:paraId="37DB8C82" w14:textId="77777777" w:rsidR="00774885" w:rsidRPr="00774885" w:rsidRDefault="00774885" w:rsidP="00774885">
      <w:pPr>
        <w:jc w:val="center"/>
        <w:rPr>
          <w:sz w:val="28"/>
          <w:szCs w:val="28"/>
        </w:rPr>
      </w:pPr>
    </w:p>
    <w:p w14:paraId="7CAA2659" w14:textId="77777777" w:rsidR="00774885" w:rsidRPr="00774885" w:rsidRDefault="00774885" w:rsidP="00774885">
      <w:pPr>
        <w:jc w:val="center"/>
        <w:rPr>
          <w:sz w:val="28"/>
          <w:szCs w:val="28"/>
        </w:rPr>
      </w:pPr>
    </w:p>
    <w:p w14:paraId="268E1D58" w14:textId="77777777" w:rsidR="00774885" w:rsidRPr="00774885" w:rsidRDefault="00774885" w:rsidP="00774885">
      <w:pPr>
        <w:jc w:val="center"/>
        <w:rPr>
          <w:sz w:val="28"/>
          <w:szCs w:val="28"/>
        </w:rPr>
      </w:pPr>
    </w:p>
    <w:p w14:paraId="350879EF" w14:textId="77777777" w:rsidR="00774885" w:rsidRPr="00774885" w:rsidRDefault="00774885" w:rsidP="00774885">
      <w:pPr>
        <w:jc w:val="center"/>
        <w:rPr>
          <w:sz w:val="28"/>
          <w:szCs w:val="28"/>
        </w:rPr>
      </w:pPr>
    </w:p>
    <w:p w14:paraId="213A8BCF" w14:textId="77777777" w:rsidR="00774885" w:rsidRPr="00774885" w:rsidRDefault="00774885" w:rsidP="00774885">
      <w:pPr>
        <w:jc w:val="center"/>
        <w:rPr>
          <w:sz w:val="28"/>
          <w:szCs w:val="28"/>
        </w:rPr>
      </w:pPr>
    </w:p>
    <w:p w14:paraId="5E1250B3" w14:textId="77777777" w:rsidR="00774885" w:rsidRPr="00774885" w:rsidRDefault="00774885" w:rsidP="00774885">
      <w:pPr>
        <w:jc w:val="center"/>
        <w:rPr>
          <w:sz w:val="28"/>
          <w:szCs w:val="28"/>
        </w:rPr>
      </w:pPr>
    </w:p>
    <w:p w14:paraId="7FAECE52" w14:textId="77777777" w:rsidR="00774885" w:rsidRPr="00774885" w:rsidRDefault="00774885" w:rsidP="00774885">
      <w:pPr>
        <w:jc w:val="center"/>
        <w:rPr>
          <w:color w:val="FF0000"/>
          <w:sz w:val="28"/>
          <w:szCs w:val="28"/>
        </w:rPr>
      </w:pPr>
      <w:r w:rsidRPr="00774885">
        <w:rPr>
          <w:sz w:val="28"/>
          <w:szCs w:val="28"/>
        </w:rPr>
        <w:t>Раздел 3. Перечень плановых мероприятий, направленных на улучшение качества очистки сточных вод</w:t>
      </w:r>
    </w:p>
    <w:p w14:paraId="702E242F" w14:textId="77777777" w:rsidR="00774885" w:rsidRPr="00774885" w:rsidRDefault="00774885" w:rsidP="00774885">
      <w:pPr>
        <w:jc w:val="center"/>
        <w:rPr>
          <w:sz w:val="28"/>
          <w:szCs w:val="28"/>
        </w:rPr>
      </w:pPr>
    </w:p>
    <w:tbl>
      <w:tblPr>
        <w:tblStyle w:val="264"/>
        <w:tblW w:w="10207" w:type="dxa"/>
        <w:tblInd w:w="-431" w:type="dxa"/>
        <w:tblLook w:val="04A0" w:firstRow="1" w:lastRow="0" w:firstColumn="1" w:lastColumn="0" w:noHBand="0" w:noVBand="1"/>
      </w:tblPr>
      <w:tblGrid>
        <w:gridCol w:w="3233"/>
        <w:gridCol w:w="1417"/>
        <w:gridCol w:w="1559"/>
        <w:gridCol w:w="2187"/>
        <w:gridCol w:w="980"/>
        <w:gridCol w:w="831"/>
      </w:tblGrid>
      <w:tr w:rsidR="00774885" w:rsidRPr="00774885" w14:paraId="3483A54E" w14:textId="77777777" w:rsidTr="00925C0C">
        <w:trPr>
          <w:trHeight w:val="706"/>
        </w:trPr>
        <w:tc>
          <w:tcPr>
            <w:tcW w:w="3233" w:type="dxa"/>
            <w:vMerge w:val="restart"/>
            <w:vAlign w:val="center"/>
          </w:tcPr>
          <w:p w14:paraId="352F1DC7" w14:textId="77777777" w:rsidR="00774885" w:rsidRPr="00774885" w:rsidRDefault="00774885" w:rsidP="00774885">
            <w:pPr>
              <w:jc w:val="center"/>
              <w:rPr>
                <w:sz w:val="28"/>
                <w:szCs w:val="28"/>
              </w:rPr>
            </w:pPr>
            <w:r w:rsidRPr="00774885">
              <w:rPr>
                <w:sz w:val="28"/>
                <w:szCs w:val="28"/>
              </w:rPr>
              <w:t>Наименование мероприятия</w:t>
            </w:r>
          </w:p>
        </w:tc>
        <w:tc>
          <w:tcPr>
            <w:tcW w:w="1417" w:type="dxa"/>
            <w:vMerge w:val="restart"/>
            <w:vAlign w:val="center"/>
          </w:tcPr>
          <w:p w14:paraId="6B963B20" w14:textId="77777777" w:rsidR="00774885" w:rsidRPr="00774885" w:rsidRDefault="00774885" w:rsidP="00774885">
            <w:pPr>
              <w:jc w:val="center"/>
              <w:rPr>
                <w:sz w:val="28"/>
                <w:szCs w:val="28"/>
              </w:rPr>
            </w:pPr>
            <w:r w:rsidRPr="00774885">
              <w:rPr>
                <w:sz w:val="28"/>
                <w:szCs w:val="28"/>
              </w:rPr>
              <w:t>Срок реали-зации</w:t>
            </w:r>
          </w:p>
        </w:tc>
        <w:tc>
          <w:tcPr>
            <w:tcW w:w="1559" w:type="dxa"/>
            <w:vMerge w:val="restart"/>
            <w:vAlign w:val="center"/>
          </w:tcPr>
          <w:p w14:paraId="7D6720AD" w14:textId="77777777" w:rsidR="00774885" w:rsidRPr="00774885" w:rsidRDefault="00774885" w:rsidP="00774885">
            <w:pPr>
              <w:jc w:val="center"/>
              <w:rPr>
                <w:sz w:val="28"/>
                <w:szCs w:val="28"/>
              </w:rPr>
            </w:pPr>
            <w:r w:rsidRPr="00774885">
              <w:rPr>
                <w:sz w:val="28"/>
                <w:szCs w:val="28"/>
              </w:rPr>
              <w:t>Финан-совые потреб-ности, тыс. руб. (без НДС)</w:t>
            </w:r>
          </w:p>
        </w:tc>
        <w:tc>
          <w:tcPr>
            <w:tcW w:w="3998" w:type="dxa"/>
            <w:gridSpan w:val="3"/>
            <w:vAlign w:val="center"/>
          </w:tcPr>
          <w:p w14:paraId="785D75F8" w14:textId="77777777" w:rsidR="00774885" w:rsidRPr="00774885" w:rsidRDefault="00774885" w:rsidP="00774885">
            <w:pPr>
              <w:jc w:val="center"/>
              <w:rPr>
                <w:sz w:val="28"/>
                <w:szCs w:val="28"/>
              </w:rPr>
            </w:pPr>
            <w:r w:rsidRPr="00774885">
              <w:rPr>
                <w:sz w:val="28"/>
                <w:szCs w:val="28"/>
              </w:rPr>
              <w:t>Ожидаемый эффект</w:t>
            </w:r>
          </w:p>
        </w:tc>
      </w:tr>
      <w:tr w:rsidR="00774885" w:rsidRPr="00774885" w14:paraId="22C864F3" w14:textId="77777777" w:rsidTr="00925C0C">
        <w:trPr>
          <w:trHeight w:val="1297"/>
        </w:trPr>
        <w:tc>
          <w:tcPr>
            <w:tcW w:w="3233" w:type="dxa"/>
            <w:vMerge/>
          </w:tcPr>
          <w:p w14:paraId="39695EB4" w14:textId="77777777" w:rsidR="00774885" w:rsidRPr="00774885" w:rsidRDefault="00774885" w:rsidP="00774885">
            <w:pPr>
              <w:jc w:val="center"/>
              <w:rPr>
                <w:sz w:val="28"/>
                <w:szCs w:val="28"/>
              </w:rPr>
            </w:pPr>
          </w:p>
        </w:tc>
        <w:tc>
          <w:tcPr>
            <w:tcW w:w="1417" w:type="dxa"/>
            <w:vMerge/>
          </w:tcPr>
          <w:p w14:paraId="1A62F02A" w14:textId="77777777" w:rsidR="00774885" w:rsidRPr="00774885" w:rsidRDefault="00774885" w:rsidP="00774885">
            <w:pPr>
              <w:jc w:val="center"/>
              <w:rPr>
                <w:sz w:val="28"/>
                <w:szCs w:val="28"/>
              </w:rPr>
            </w:pPr>
          </w:p>
        </w:tc>
        <w:tc>
          <w:tcPr>
            <w:tcW w:w="1559" w:type="dxa"/>
            <w:vMerge/>
          </w:tcPr>
          <w:p w14:paraId="60A44DC1" w14:textId="77777777" w:rsidR="00774885" w:rsidRPr="00774885" w:rsidRDefault="00774885" w:rsidP="00774885">
            <w:pPr>
              <w:jc w:val="center"/>
              <w:rPr>
                <w:sz w:val="28"/>
                <w:szCs w:val="28"/>
              </w:rPr>
            </w:pPr>
          </w:p>
        </w:tc>
        <w:tc>
          <w:tcPr>
            <w:tcW w:w="2187" w:type="dxa"/>
            <w:vAlign w:val="center"/>
          </w:tcPr>
          <w:p w14:paraId="1A47BE6E" w14:textId="77777777" w:rsidR="00774885" w:rsidRPr="00774885" w:rsidRDefault="00774885" w:rsidP="00774885">
            <w:pPr>
              <w:jc w:val="center"/>
              <w:rPr>
                <w:sz w:val="28"/>
                <w:szCs w:val="28"/>
              </w:rPr>
            </w:pPr>
            <w:r w:rsidRPr="00774885">
              <w:rPr>
                <w:sz w:val="28"/>
                <w:szCs w:val="28"/>
              </w:rPr>
              <w:t>Наименование показателей</w:t>
            </w:r>
          </w:p>
        </w:tc>
        <w:tc>
          <w:tcPr>
            <w:tcW w:w="980" w:type="dxa"/>
            <w:vAlign w:val="center"/>
          </w:tcPr>
          <w:p w14:paraId="4D614938" w14:textId="77777777" w:rsidR="00774885" w:rsidRPr="00774885" w:rsidRDefault="00774885" w:rsidP="00774885">
            <w:pPr>
              <w:jc w:val="center"/>
              <w:rPr>
                <w:sz w:val="28"/>
                <w:szCs w:val="28"/>
              </w:rPr>
            </w:pPr>
            <w:r w:rsidRPr="00774885">
              <w:rPr>
                <w:sz w:val="28"/>
                <w:szCs w:val="28"/>
              </w:rPr>
              <w:t>тыс. руб.</w:t>
            </w:r>
          </w:p>
        </w:tc>
        <w:tc>
          <w:tcPr>
            <w:tcW w:w="831" w:type="dxa"/>
            <w:vAlign w:val="center"/>
          </w:tcPr>
          <w:p w14:paraId="2842B938" w14:textId="77777777" w:rsidR="00774885" w:rsidRPr="00774885" w:rsidRDefault="00774885" w:rsidP="00774885">
            <w:pPr>
              <w:jc w:val="center"/>
              <w:rPr>
                <w:sz w:val="28"/>
                <w:szCs w:val="28"/>
              </w:rPr>
            </w:pPr>
            <w:r w:rsidRPr="00774885">
              <w:rPr>
                <w:sz w:val="28"/>
                <w:szCs w:val="28"/>
              </w:rPr>
              <w:t>%</w:t>
            </w:r>
          </w:p>
        </w:tc>
      </w:tr>
      <w:tr w:rsidR="00774885" w:rsidRPr="00774885" w14:paraId="7F6BA13D" w14:textId="77777777" w:rsidTr="00925C0C">
        <w:tc>
          <w:tcPr>
            <w:tcW w:w="3233" w:type="dxa"/>
          </w:tcPr>
          <w:p w14:paraId="7CD57C51" w14:textId="77777777" w:rsidR="00774885" w:rsidRPr="00774885" w:rsidRDefault="00774885" w:rsidP="00774885">
            <w:pPr>
              <w:jc w:val="center"/>
              <w:rPr>
                <w:sz w:val="28"/>
                <w:szCs w:val="28"/>
              </w:rPr>
            </w:pPr>
            <w:r w:rsidRPr="00774885">
              <w:rPr>
                <w:sz w:val="28"/>
                <w:szCs w:val="28"/>
              </w:rPr>
              <w:t>-</w:t>
            </w:r>
          </w:p>
        </w:tc>
        <w:tc>
          <w:tcPr>
            <w:tcW w:w="1417" w:type="dxa"/>
          </w:tcPr>
          <w:p w14:paraId="250F188D" w14:textId="77777777" w:rsidR="00774885" w:rsidRPr="00774885" w:rsidRDefault="00774885" w:rsidP="00774885">
            <w:pPr>
              <w:jc w:val="center"/>
              <w:rPr>
                <w:sz w:val="28"/>
                <w:szCs w:val="28"/>
              </w:rPr>
            </w:pPr>
            <w:r w:rsidRPr="00774885">
              <w:rPr>
                <w:sz w:val="28"/>
                <w:szCs w:val="28"/>
              </w:rPr>
              <w:t>-</w:t>
            </w:r>
          </w:p>
        </w:tc>
        <w:tc>
          <w:tcPr>
            <w:tcW w:w="1559" w:type="dxa"/>
          </w:tcPr>
          <w:p w14:paraId="4F2DAD11" w14:textId="77777777" w:rsidR="00774885" w:rsidRPr="00774885" w:rsidRDefault="00774885" w:rsidP="00774885">
            <w:pPr>
              <w:jc w:val="center"/>
              <w:rPr>
                <w:sz w:val="28"/>
                <w:szCs w:val="28"/>
              </w:rPr>
            </w:pPr>
            <w:r w:rsidRPr="00774885">
              <w:rPr>
                <w:sz w:val="28"/>
                <w:szCs w:val="28"/>
              </w:rPr>
              <w:t>-</w:t>
            </w:r>
          </w:p>
        </w:tc>
        <w:tc>
          <w:tcPr>
            <w:tcW w:w="2187" w:type="dxa"/>
          </w:tcPr>
          <w:p w14:paraId="265548D5" w14:textId="77777777" w:rsidR="00774885" w:rsidRPr="00774885" w:rsidRDefault="00774885" w:rsidP="00774885">
            <w:pPr>
              <w:jc w:val="center"/>
              <w:rPr>
                <w:sz w:val="28"/>
                <w:szCs w:val="28"/>
              </w:rPr>
            </w:pPr>
            <w:r w:rsidRPr="00774885">
              <w:rPr>
                <w:sz w:val="28"/>
                <w:szCs w:val="28"/>
              </w:rPr>
              <w:t>-</w:t>
            </w:r>
          </w:p>
        </w:tc>
        <w:tc>
          <w:tcPr>
            <w:tcW w:w="980" w:type="dxa"/>
          </w:tcPr>
          <w:p w14:paraId="30D7DD2F" w14:textId="77777777" w:rsidR="00774885" w:rsidRPr="00774885" w:rsidRDefault="00774885" w:rsidP="00774885">
            <w:pPr>
              <w:jc w:val="center"/>
              <w:rPr>
                <w:sz w:val="28"/>
                <w:szCs w:val="28"/>
              </w:rPr>
            </w:pPr>
            <w:r w:rsidRPr="00774885">
              <w:rPr>
                <w:sz w:val="28"/>
                <w:szCs w:val="28"/>
              </w:rPr>
              <w:t>-</w:t>
            </w:r>
          </w:p>
        </w:tc>
        <w:tc>
          <w:tcPr>
            <w:tcW w:w="831" w:type="dxa"/>
          </w:tcPr>
          <w:p w14:paraId="644D2AB0" w14:textId="77777777" w:rsidR="00774885" w:rsidRPr="00774885" w:rsidRDefault="00774885" w:rsidP="00774885">
            <w:pPr>
              <w:jc w:val="center"/>
              <w:rPr>
                <w:sz w:val="28"/>
                <w:szCs w:val="28"/>
              </w:rPr>
            </w:pPr>
            <w:r w:rsidRPr="00774885">
              <w:rPr>
                <w:sz w:val="28"/>
                <w:szCs w:val="28"/>
              </w:rPr>
              <w:t>-</w:t>
            </w:r>
          </w:p>
        </w:tc>
      </w:tr>
    </w:tbl>
    <w:p w14:paraId="5F15924D" w14:textId="77777777" w:rsidR="00774885" w:rsidRPr="00774885" w:rsidRDefault="00774885" w:rsidP="00774885">
      <w:pPr>
        <w:jc w:val="center"/>
        <w:rPr>
          <w:sz w:val="28"/>
          <w:szCs w:val="28"/>
        </w:rPr>
      </w:pPr>
    </w:p>
    <w:p w14:paraId="599A789A" w14:textId="77777777" w:rsidR="00774885" w:rsidRPr="00774885" w:rsidRDefault="00774885" w:rsidP="00774885">
      <w:pPr>
        <w:jc w:val="center"/>
        <w:rPr>
          <w:sz w:val="28"/>
          <w:szCs w:val="28"/>
        </w:rPr>
      </w:pPr>
    </w:p>
    <w:p w14:paraId="1611839D" w14:textId="77777777" w:rsidR="00774885" w:rsidRPr="00774885" w:rsidRDefault="00774885" w:rsidP="00774885">
      <w:pPr>
        <w:jc w:val="center"/>
        <w:rPr>
          <w:sz w:val="28"/>
          <w:szCs w:val="28"/>
        </w:rPr>
      </w:pPr>
    </w:p>
    <w:p w14:paraId="38F2E571" w14:textId="77777777" w:rsidR="00774885" w:rsidRPr="00774885" w:rsidRDefault="00774885" w:rsidP="00774885">
      <w:pPr>
        <w:jc w:val="center"/>
        <w:rPr>
          <w:sz w:val="28"/>
          <w:szCs w:val="28"/>
        </w:rPr>
      </w:pPr>
    </w:p>
    <w:p w14:paraId="5958FDDC" w14:textId="77777777" w:rsidR="00774885" w:rsidRPr="00774885" w:rsidRDefault="00774885" w:rsidP="00774885">
      <w:pPr>
        <w:jc w:val="center"/>
        <w:rPr>
          <w:sz w:val="28"/>
          <w:szCs w:val="28"/>
        </w:rPr>
      </w:pPr>
    </w:p>
    <w:p w14:paraId="460FCAA5" w14:textId="77777777" w:rsidR="00774885" w:rsidRPr="00774885" w:rsidRDefault="00774885" w:rsidP="00774885">
      <w:pPr>
        <w:jc w:val="center"/>
        <w:rPr>
          <w:sz w:val="28"/>
          <w:szCs w:val="28"/>
        </w:rPr>
      </w:pPr>
    </w:p>
    <w:p w14:paraId="66DE0118" w14:textId="77777777" w:rsidR="00774885" w:rsidRPr="00774885" w:rsidRDefault="00774885" w:rsidP="00774885">
      <w:pPr>
        <w:jc w:val="center"/>
        <w:rPr>
          <w:sz w:val="28"/>
          <w:szCs w:val="28"/>
        </w:rPr>
      </w:pPr>
    </w:p>
    <w:p w14:paraId="6DDCD7CC" w14:textId="77777777" w:rsidR="00774885" w:rsidRPr="00774885" w:rsidRDefault="00774885" w:rsidP="00774885">
      <w:pPr>
        <w:jc w:val="center"/>
        <w:rPr>
          <w:sz w:val="28"/>
          <w:szCs w:val="28"/>
        </w:rPr>
      </w:pPr>
    </w:p>
    <w:p w14:paraId="4C4FA465" w14:textId="77777777" w:rsidR="00774885" w:rsidRPr="00774885" w:rsidRDefault="00774885" w:rsidP="00774885">
      <w:pPr>
        <w:jc w:val="center"/>
        <w:rPr>
          <w:sz w:val="28"/>
          <w:szCs w:val="28"/>
        </w:rPr>
      </w:pPr>
    </w:p>
    <w:p w14:paraId="26629720" w14:textId="77777777" w:rsidR="00774885" w:rsidRPr="00774885" w:rsidRDefault="00774885" w:rsidP="00774885">
      <w:pPr>
        <w:jc w:val="center"/>
        <w:rPr>
          <w:sz w:val="28"/>
          <w:szCs w:val="28"/>
        </w:rPr>
      </w:pPr>
    </w:p>
    <w:p w14:paraId="2F4C77B3" w14:textId="77777777" w:rsidR="00774885" w:rsidRPr="00774885" w:rsidRDefault="00774885" w:rsidP="00774885">
      <w:pPr>
        <w:jc w:val="center"/>
        <w:rPr>
          <w:sz w:val="28"/>
          <w:szCs w:val="28"/>
        </w:rPr>
      </w:pPr>
    </w:p>
    <w:p w14:paraId="2398D609" w14:textId="77777777" w:rsidR="00774885" w:rsidRPr="00774885" w:rsidRDefault="00774885" w:rsidP="00774885">
      <w:pPr>
        <w:jc w:val="center"/>
        <w:rPr>
          <w:sz w:val="28"/>
          <w:szCs w:val="28"/>
        </w:rPr>
      </w:pPr>
    </w:p>
    <w:p w14:paraId="3957E01A" w14:textId="77777777" w:rsidR="00774885" w:rsidRPr="00774885" w:rsidRDefault="00774885" w:rsidP="00774885">
      <w:pPr>
        <w:jc w:val="center"/>
        <w:rPr>
          <w:sz w:val="28"/>
          <w:szCs w:val="28"/>
        </w:rPr>
      </w:pPr>
    </w:p>
    <w:p w14:paraId="7B3D0E33" w14:textId="77777777" w:rsidR="00774885" w:rsidRPr="00774885" w:rsidRDefault="00774885" w:rsidP="00774885">
      <w:pPr>
        <w:jc w:val="center"/>
        <w:rPr>
          <w:sz w:val="28"/>
          <w:szCs w:val="28"/>
        </w:rPr>
      </w:pPr>
    </w:p>
    <w:p w14:paraId="7056A2AD" w14:textId="77777777" w:rsidR="00774885" w:rsidRPr="00774885" w:rsidRDefault="00774885" w:rsidP="00774885">
      <w:pPr>
        <w:jc w:val="center"/>
        <w:rPr>
          <w:sz w:val="28"/>
          <w:szCs w:val="28"/>
        </w:rPr>
      </w:pPr>
    </w:p>
    <w:p w14:paraId="46ABB345" w14:textId="77777777" w:rsidR="00774885" w:rsidRPr="00774885" w:rsidRDefault="00774885" w:rsidP="00774885">
      <w:pPr>
        <w:jc w:val="center"/>
        <w:rPr>
          <w:sz w:val="28"/>
          <w:szCs w:val="28"/>
        </w:rPr>
      </w:pPr>
    </w:p>
    <w:p w14:paraId="4409319D" w14:textId="77777777" w:rsidR="00774885" w:rsidRPr="00774885" w:rsidRDefault="00774885" w:rsidP="00774885">
      <w:pPr>
        <w:jc w:val="center"/>
        <w:rPr>
          <w:sz w:val="28"/>
          <w:szCs w:val="28"/>
        </w:rPr>
      </w:pPr>
    </w:p>
    <w:p w14:paraId="2FC11BD1" w14:textId="77777777" w:rsidR="00774885" w:rsidRPr="00774885" w:rsidRDefault="00774885" w:rsidP="00774885">
      <w:pPr>
        <w:jc w:val="center"/>
        <w:rPr>
          <w:sz w:val="28"/>
          <w:szCs w:val="28"/>
        </w:rPr>
      </w:pPr>
    </w:p>
    <w:p w14:paraId="1E54FB37" w14:textId="77777777" w:rsidR="00774885" w:rsidRPr="00774885" w:rsidRDefault="00774885" w:rsidP="00774885">
      <w:pPr>
        <w:jc w:val="center"/>
        <w:rPr>
          <w:sz w:val="28"/>
          <w:szCs w:val="28"/>
        </w:rPr>
      </w:pPr>
    </w:p>
    <w:p w14:paraId="3D364219" w14:textId="77777777" w:rsidR="00774885" w:rsidRPr="00774885" w:rsidRDefault="00774885" w:rsidP="00774885">
      <w:pPr>
        <w:jc w:val="center"/>
        <w:rPr>
          <w:sz w:val="28"/>
          <w:szCs w:val="28"/>
        </w:rPr>
      </w:pPr>
    </w:p>
    <w:p w14:paraId="6592A01B" w14:textId="77777777" w:rsidR="00774885" w:rsidRPr="00774885" w:rsidRDefault="00774885" w:rsidP="00774885">
      <w:pPr>
        <w:jc w:val="center"/>
        <w:rPr>
          <w:sz w:val="28"/>
          <w:szCs w:val="28"/>
        </w:rPr>
      </w:pPr>
    </w:p>
    <w:p w14:paraId="451522A5" w14:textId="77777777" w:rsidR="00774885" w:rsidRPr="00774885" w:rsidRDefault="00774885" w:rsidP="00774885">
      <w:pPr>
        <w:jc w:val="center"/>
        <w:rPr>
          <w:sz w:val="28"/>
          <w:szCs w:val="28"/>
        </w:rPr>
      </w:pPr>
    </w:p>
    <w:p w14:paraId="56DEF0ED" w14:textId="77777777" w:rsidR="00774885" w:rsidRPr="00774885" w:rsidRDefault="00774885" w:rsidP="00774885">
      <w:pPr>
        <w:jc w:val="center"/>
        <w:rPr>
          <w:sz w:val="28"/>
          <w:szCs w:val="28"/>
        </w:rPr>
      </w:pPr>
    </w:p>
    <w:p w14:paraId="41CD9DE6" w14:textId="77777777" w:rsidR="00774885" w:rsidRPr="00774885" w:rsidRDefault="00774885" w:rsidP="00774885">
      <w:pPr>
        <w:jc w:val="center"/>
        <w:rPr>
          <w:sz w:val="28"/>
          <w:szCs w:val="28"/>
        </w:rPr>
      </w:pPr>
    </w:p>
    <w:p w14:paraId="082F4651" w14:textId="77777777" w:rsidR="00774885" w:rsidRPr="00774885" w:rsidRDefault="00774885" w:rsidP="00774885">
      <w:pPr>
        <w:jc w:val="center"/>
        <w:rPr>
          <w:sz w:val="28"/>
          <w:szCs w:val="28"/>
        </w:rPr>
      </w:pPr>
    </w:p>
    <w:p w14:paraId="18A94906" w14:textId="77777777" w:rsidR="00774885" w:rsidRPr="00774885" w:rsidRDefault="00774885" w:rsidP="00774885">
      <w:pPr>
        <w:jc w:val="center"/>
        <w:rPr>
          <w:sz w:val="28"/>
          <w:szCs w:val="28"/>
        </w:rPr>
      </w:pPr>
    </w:p>
    <w:p w14:paraId="31633C7A" w14:textId="77777777" w:rsidR="00774885" w:rsidRPr="00774885" w:rsidRDefault="00774885" w:rsidP="00774885">
      <w:pPr>
        <w:jc w:val="center"/>
        <w:rPr>
          <w:sz w:val="28"/>
          <w:szCs w:val="28"/>
        </w:rPr>
      </w:pPr>
    </w:p>
    <w:p w14:paraId="4713F13B" w14:textId="77777777" w:rsidR="00774885" w:rsidRPr="00774885" w:rsidRDefault="00774885" w:rsidP="00774885">
      <w:pPr>
        <w:jc w:val="center"/>
        <w:rPr>
          <w:sz w:val="28"/>
          <w:szCs w:val="28"/>
        </w:rPr>
      </w:pPr>
    </w:p>
    <w:p w14:paraId="631A4743" w14:textId="77777777" w:rsidR="00774885" w:rsidRPr="00774885" w:rsidRDefault="00774885" w:rsidP="00774885">
      <w:pPr>
        <w:jc w:val="center"/>
        <w:rPr>
          <w:sz w:val="28"/>
          <w:szCs w:val="28"/>
        </w:rPr>
      </w:pPr>
    </w:p>
    <w:p w14:paraId="022CC596" w14:textId="77777777" w:rsidR="00774885" w:rsidRPr="00774885" w:rsidRDefault="00774885" w:rsidP="00774885">
      <w:pPr>
        <w:jc w:val="center"/>
        <w:rPr>
          <w:sz w:val="28"/>
          <w:szCs w:val="28"/>
        </w:rPr>
      </w:pPr>
    </w:p>
    <w:p w14:paraId="0AA4C2B8" w14:textId="77777777" w:rsidR="00774885" w:rsidRPr="00774885" w:rsidRDefault="00774885" w:rsidP="00774885">
      <w:pPr>
        <w:jc w:val="center"/>
        <w:rPr>
          <w:sz w:val="28"/>
          <w:szCs w:val="28"/>
        </w:rPr>
      </w:pPr>
    </w:p>
    <w:p w14:paraId="6DCEBB4D" w14:textId="77777777" w:rsidR="00774885" w:rsidRPr="00774885" w:rsidRDefault="00774885" w:rsidP="00774885">
      <w:pPr>
        <w:jc w:val="center"/>
        <w:rPr>
          <w:sz w:val="28"/>
          <w:szCs w:val="28"/>
        </w:rPr>
      </w:pPr>
    </w:p>
    <w:p w14:paraId="30C0EA9B" w14:textId="1E6EF991" w:rsidR="00774885" w:rsidRPr="00774885" w:rsidRDefault="00774885" w:rsidP="00774885">
      <w:pPr>
        <w:jc w:val="center"/>
        <w:rPr>
          <w:sz w:val="28"/>
          <w:szCs w:val="28"/>
        </w:rPr>
      </w:pPr>
    </w:p>
    <w:p w14:paraId="73F5025D" w14:textId="77777777" w:rsidR="00774885" w:rsidRPr="00774885" w:rsidRDefault="00774885" w:rsidP="00774885">
      <w:pPr>
        <w:jc w:val="center"/>
        <w:rPr>
          <w:sz w:val="28"/>
          <w:szCs w:val="28"/>
        </w:rPr>
      </w:pPr>
      <w:r w:rsidRPr="00774885">
        <w:rPr>
          <w:sz w:val="28"/>
          <w:szCs w:val="28"/>
        </w:rPr>
        <w:t>Раздел 4. Перечень плановых мероприятий по энергосбережению              и повышению энергетической эффективности водоотведения</w:t>
      </w:r>
    </w:p>
    <w:p w14:paraId="1968A39F" w14:textId="77777777" w:rsidR="00774885" w:rsidRPr="00774885" w:rsidRDefault="00774885" w:rsidP="00774885">
      <w:pPr>
        <w:jc w:val="center"/>
        <w:rPr>
          <w:sz w:val="28"/>
          <w:szCs w:val="28"/>
        </w:rPr>
      </w:pPr>
    </w:p>
    <w:tbl>
      <w:tblPr>
        <w:tblStyle w:val="264"/>
        <w:tblW w:w="9895" w:type="dxa"/>
        <w:jc w:val="center"/>
        <w:tblLook w:val="04A0" w:firstRow="1" w:lastRow="0" w:firstColumn="1" w:lastColumn="0" w:noHBand="0" w:noVBand="1"/>
      </w:tblPr>
      <w:tblGrid>
        <w:gridCol w:w="3334"/>
        <w:gridCol w:w="992"/>
        <w:gridCol w:w="1600"/>
        <w:gridCol w:w="2126"/>
        <w:gridCol w:w="851"/>
        <w:gridCol w:w="992"/>
      </w:tblGrid>
      <w:tr w:rsidR="00774885" w:rsidRPr="00774885" w14:paraId="0A5A97EC" w14:textId="77777777" w:rsidTr="00925C0C">
        <w:trPr>
          <w:trHeight w:val="706"/>
          <w:jc w:val="center"/>
        </w:trPr>
        <w:tc>
          <w:tcPr>
            <w:tcW w:w="3334" w:type="dxa"/>
            <w:vMerge w:val="restart"/>
            <w:vAlign w:val="center"/>
          </w:tcPr>
          <w:p w14:paraId="5E59CBB9" w14:textId="77777777" w:rsidR="00774885" w:rsidRPr="00774885" w:rsidRDefault="00774885" w:rsidP="00774885">
            <w:pPr>
              <w:jc w:val="center"/>
              <w:rPr>
                <w:sz w:val="28"/>
                <w:szCs w:val="28"/>
              </w:rPr>
            </w:pPr>
            <w:r w:rsidRPr="00774885">
              <w:rPr>
                <w:sz w:val="28"/>
                <w:szCs w:val="28"/>
              </w:rPr>
              <w:t>Наименование мероприятия</w:t>
            </w:r>
          </w:p>
        </w:tc>
        <w:tc>
          <w:tcPr>
            <w:tcW w:w="992" w:type="dxa"/>
            <w:vMerge w:val="restart"/>
            <w:vAlign w:val="center"/>
          </w:tcPr>
          <w:p w14:paraId="35E9648E" w14:textId="77777777" w:rsidR="00774885" w:rsidRPr="00774885" w:rsidRDefault="00774885" w:rsidP="00774885">
            <w:pPr>
              <w:jc w:val="center"/>
              <w:rPr>
                <w:sz w:val="28"/>
                <w:szCs w:val="28"/>
              </w:rPr>
            </w:pPr>
            <w:r w:rsidRPr="00774885">
              <w:rPr>
                <w:sz w:val="28"/>
                <w:szCs w:val="28"/>
              </w:rPr>
              <w:t>Срок реали-зации</w:t>
            </w:r>
          </w:p>
        </w:tc>
        <w:tc>
          <w:tcPr>
            <w:tcW w:w="1600" w:type="dxa"/>
            <w:vMerge w:val="restart"/>
          </w:tcPr>
          <w:p w14:paraId="55C36816" w14:textId="77777777" w:rsidR="00774885" w:rsidRPr="00774885" w:rsidRDefault="00774885" w:rsidP="00774885">
            <w:pPr>
              <w:jc w:val="center"/>
              <w:rPr>
                <w:sz w:val="28"/>
                <w:szCs w:val="28"/>
              </w:rPr>
            </w:pPr>
            <w:r w:rsidRPr="00774885">
              <w:rPr>
                <w:sz w:val="28"/>
                <w:szCs w:val="28"/>
              </w:rPr>
              <w:t>Финан-совые потреб-ности, тыс. руб. (без НДС)</w:t>
            </w:r>
          </w:p>
        </w:tc>
        <w:tc>
          <w:tcPr>
            <w:tcW w:w="3969" w:type="dxa"/>
            <w:gridSpan w:val="3"/>
            <w:vAlign w:val="center"/>
          </w:tcPr>
          <w:p w14:paraId="447CFF4A" w14:textId="77777777" w:rsidR="00774885" w:rsidRPr="00774885" w:rsidRDefault="00774885" w:rsidP="00774885">
            <w:pPr>
              <w:jc w:val="center"/>
              <w:rPr>
                <w:sz w:val="28"/>
                <w:szCs w:val="28"/>
              </w:rPr>
            </w:pPr>
            <w:r w:rsidRPr="00774885">
              <w:rPr>
                <w:sz w:val="28"/>
                <w:szCs w:val="28"/>
              </w:rPr>
              <w:t>Ожидаемый эффект</w:t>
            </w:r>
          </w:p>
        </w:tc>
      </w:tr>
      <w:tr w:rsidR="00774885" w:rsidRPr="00774885" w14:paraId="7E28A02A" w14:textId="77777777" w:rsidTr="00925C0C">
        <w:trPr>
          <w:trHeight w:val="844"/>
          <w:jc w:val="center"/>
        </w:trPr>
        <w:tc>
          <w:tcPr>
            <w:tcW w:w="3334" w:type="dxa"/>
            <w:vMerge/>
          </w:tcPr>
          <w:p w14:paraId="5082EAA3" w14:textId="77777777" w:rsidR="00774885" w:rsidRPr="00774885" w:rsidRDefault="00774885" w:rsidP="00774885">
            <w:pPr>
              <w:jc w:val="center"/>
              <w:rPr>
                <w:sz w:val="28"/>
                <w:szCs w:val="28"/>
              </w:rPr>
            </w:pPr>
          </w:p>
        </w:tc>
        <w:tc>
          <w:tcPr>
            <w:tcW w:w="992" w:type="dxa"/>
            <w:vMerge/>
          </w:tcPr>
          <w:p w14:paraId="49704801" w14:textId="77777777" w:rsidR="00774885" w:rsidRPr="00774885" w:rsidRDefault="00774885" w:rsidP="00774885">
            <w:pPr>
              <w:jc w:val="center"/>
              <w:rPr>
                <w:sz w:val="28"/>
                <w:szCs w:val="28"/>
              </w:rPr>
            </w:pPr>
          </w:p>
        </w:tc>
        <w:tc>
          <w:tcPr>
            <w:tcW w:w="1600" w:type="dxa"/>
            <w:vMerge/>
          </w:tcPr>
          <w:p w14:paraId="73873191" w14:textId="77777777" w:rsidR="00774885" w:rsidRPr="00774885" w:rsidRDefault="00774885" w:rsidP="00774885">
            <w:pPr>
              <w:jc w:val="center"/>
              <w:rPr>
                <w:sz w:val="28"/>
                <w:szCs w:val="28"/>
              </w:rPr>
            </w:pPr>
          </w:p>
        </w:tc>
        <w:tc>
          <w:tcPr>
            <w:tcW w:w="2126" w:type="dxa"/>
            <w:vAlign w:val="center"/>
          </w:tcPr>
          <w:p w14:paraId="24857466" w14:textId="77777777" w:rsidR="00774885" w:rsidRPr="00774885" w:rsidRDefault="00774885" w:rsidP="00774885">
            <w:pPr>
              <w:jc w:val="center"/>
              <w:rPr>
                <w:sz w:val="28"/>
                <w:szCs w:val="28"/>
              </w:rPr>
            </w:pPr>
            <w:r w:rsidRPr="00774885">
              <w:rPr>
                <w:sz w:val="28"/>
                <w:szCs w:val="28"/>
              </w:rPr>
              <w:t>Наименование показателей</w:t>
            </w:r>
          </w:p>
        </w:tc>
        <w:tc>
          <w:tcPr>
            <w:tcW w:w="851" w:type="dxa"/>
            <w:vAlign w:val="center"/>
          </w:tcPr>
          <w:p w14:paraId="2ECF361C" w14:textId="77777777" w:rsidR="00774885" w:rsidRPr="00774885" w:rsidRDefault="00774885" w:rsidP="00774885">
            <w:pPr>
              <w:jc w:val="center"/>
              <w:rPr>
                <w:sz w:val="28"/>
                <w:szCs w:val="28"/>
              </w:rPr>
            </w:pPr>
            <w:r w:rsidRPr="00774885">
              <w:rPr>
                <w:sz w:val="28"/>
                <w:szCs w:val="28"/>
              </w:rPr>
              <w:t>тыс. руб.</w:t>
            </w:r>
          </w:p>
        </w:tc>
        <w:tc>
          <w:tcPr>
            <w:tcW w:w="992" w:type="dxa"/>
            <w:vAlign w:val="center"/>
          </w:tcPr>
          <w:p w14:paraId="5E5BADD5" w14:textId="77777777" w:rsidR="00774885" w:rsidRPr="00774885" w:rsidRDefault="00774885" w:rsidP="00774885">
            <w:pPr>
              <w:jc w:val="center"/>
              <w:rPr>
                <w:sz w:val="28"/>
                <w:szCs w:val="28"/>
              </w:rPr>
            </w:pPr>
            <w:r w:rsidRPr="00774885">
              <w:rPr>
                <w:sz w:val="28"/>
                <w:szCs w:val="28"/>
              </w:rPr>
              <w:t>%</w:t>
            </w:r>
          </w:p>
        </w:tc>
      </w:tr>
      <w:tr w:rsidR="00774885" w:rsidRPr="00774885" w14:paraId="7650D75E" w14:textId="77777777" w:rsidTr="00925C0C">
        <w:trPr>
          <w:jc w:val="center"/>
        </w:trPr>
        <w:tc>
          <w:tcPr>
            <w:tcW w:w="3334" w:type="dxa"/>
          </w:tcPr>
          <w:p w14:paraId="779558A6" w14:textId="77777777" w:rsidR="00774885" w:rsidRPr="00774885" w:rsidRDefault="00774885" w:rsidP="00774885">
            <w:pPr>
              <w:jc w:val="center"/>
              <w:rPr>
                <w:color w:val="FF0000"/>
                <w:sz w:val="28"/>
                <w:szCs w:val="28"/>
              </w:rPr>
            </w:pPr>
            <w:r w:rsidRPr="00774885">
              <w:rPr>
                <w:sz w:val="28"/>
                <w:szCs w:val="28"/>
              </w:rPr>
              <w:t>-</w:t>
            </w:r>
          </w:p>
        </w:tc>
        <w:tc>
          <w:tcPr>
            <w:tcW w:w="992" w:type="dxa"/>
          </w:tcPr>
          <w:p w14:paraId="3776E000" w14:textId="77777777" w:rsidR="00774885" w:rsidRPr="00774885" w:rsidRDefault="00774885" w:rsidP="00774885">
            <w:pPr>
              <w:jc w:val="center"/>
              <w:rPr>
                <w:sz w:val="28"/>
                <w:szCs w:val="28"/>
              </w:rPr>
            </w:pPr>
            <w:r w:rsidRPr="00774885">
              <w:rPr>
                <w:sz w:val="28"/>
                <w:szCs w:val="28"/>
              </w:rPr>
              <w:t>-</w:t>
            </w:r>
          </w:p>
        </w:tc>
        <w:tc>
          <w:tcPr>
            <w:tcW w:w="1600" w:type="dxa"/>
          </w:tcPr>
          <w:p w14:paraId="667C380A" w14:textId="77777777" w:rsidR="00774885" w:rsidRPr="00774885" w:rsidRDefault="00774885" w:rsidP="00774885">
            <w:pPr>
              <w:jc w:val="center"/>
              <w:rPr>
                <w:sz w:val="28"/>
                <w:szCs w:val="28"/>
              </w:rPr>
            </w:pPr>
            <w:r w:rsidRPr="00774885">
              <w:rPr>
                <w:sz w:val="28"/>
                <w:szCs w:val="28"/>
              </w:rPr>
              <w:t>-</w:t>
            </w:r>
          </w:p>
        </w:tc>
        <w:tc>
          <w:tcPr>
            <w:tcW w:w="2126" w:type="dxa"/>
          </w:tcPr>
          <w:p w14:paraId="467EC1E2" w14:textId="77777777" w:rsidR="00774885" w:rsidRPr="00774885" w:rsidRDefault="00774885" w:rsidP="00774885">
            <w:pPr>
              <w:jc w:val="center"/>
              <w:rPr>
                <w:sz w:val="28"/>
                <w:szCs w:val="28"/>
              </w:rPr>
            </w:pPr>
            <w:r w:rsidRPr="00774885">
              <w:rPr>
                <w:sz w:val="28"/>
                <w:szCs w:val="28"/>
              </w:rPr>
              <w:t>-</w:t>
            </w:r>
          </w:p>
        </w:tc>
        <w:tc>
          <w:tcPr>
            <w:tcW w:w="851" w:type="dxa"/>
          </w:tcPr>
          <w:p w14:paraId="07E0C44F" w14:textId="77777777" w:rsidR="00774885" w:rsidRPr="00774885" w:rsidRDefault="00774885" w:rsidP="00774885">
            <w:pPr>
              <w:jc w:val="center"/>
              <w:rPr>
                <w:sz w:val="28"/>
                <w:szCs w:val="28"/>
              </w:rPr>
            </w:pPr>
            <w:r w:rsidRPr="00774885">
              <w:rPr>
                <w:sz w:val="28"/>
                <w:szCs w:val="28"/>
              </w:rPr>
              <w:t>-</w:t>
            </w:r>
          </w:p>
        </w:tc>
        <w:tc>
          <w:tcPr>
            <w:tcW w:w="992" w:type="dxa"/>
          </w:tcPr>
          <w:p w14:paraId="54D7CFEF" w14:textId="77777777" w:rsidR="00774885" w:rsidRPr="00774885" w:rsidRDefault="00774885" w:rsidP="00774885">
            <w:pPr>
              <w:jc w:val="center"/>
              <w:rPr>
                <w:sz w:val="28"/>
                <w:szCs w:val="28"/>
              </w:rPr>
            </w:pPr>
            <w:r w:rsidRPr="00774885">
              <w:rPr>
                <w:sz w:val="28"/>
                <w:szCs w:val="28"/>
              </w:rPr>
              <w:t>-</w:t>
            </w:r>
          </w:p>
        </w:tc>
      </w:tr>
    </w:tbl>
    <w:p w14:paraId="16631F4C" w14:textId="77777777" w:rsidR="00774885" w:rsidRPr="00774885" w:rsidRDefault="00774885" w:rsidP="00774885">
      <w:pPr>
        <w:jc w:val="center"/>
        <w:rPr>
          <w:sz w:val="28"/>
          <w:szCs w:val="28"/>
        </w:rPr>
      </w:pPr>
    </w:p>
    <w:p w14:paraId="73B45AAF" w14:textId="77777777" w:rsidR="00774885" w:rsidRPr="00774885" w:rsidRDefault="00774885" w:rsidP="00774885">
      <w:pPr>
        <w:jc w:val="center"/>
        <w:rPr>
          <w:sz w:val="28"/>
          <w:szCs w:val="28"/>
        </w:rPr>
      </w:pPr>
    </w:p>
    <w:p w14:paraId="6907CEA1" w14:textId="77777777" w:rsidR="00774885" w:rsidRPr="00774885" w:rsidRDefault="00774885" w:rsidP="00774885">
      <w:pPr>
        <w:jc w:val="center"/>
        <w:rPr>
          <w:sz w:val="28"/>
          <w:szCs w:val="28"/>
        </w:rPr>
      </w:pPr>
    </w:p>
    <w:p w14:paraId="6B8ED56C" w14:textId="77777777" w:rsidR="00774885" w:rsidRPr="00774885" w:rsidRDefault="00774885" w:rsidP="00774885">
      <w:pPr>
        <w:jc w:val="center"/>
        <w:rPr>
          <w:sz w:val="28"/>
          <w:szCs w:val="28"/>
        </w:rPr>
      </w:pPr>
    </w:p>
    <w:p w14:paraId="619E6F64" w14:textId="77777777" w:rsidR="00774885" w:rsidRPr="00774885" w:rsidRDefault="00774885" w:rsidP="00774885">
      <w:pPr>
        <w:jc w:val="center"/>
        <w:rPr>
          <w:sz w:val="28"/>
          <w:szCs w:val="28"/>
        </w:rPr>
      </w:pPr>
    </w:p>
    <w:p w14:paraId="1624438B" w14:textId="77777777" w:rsidR="00774885" w:rsidRPr="00774885" w:rsidRDefault="00774885" w:rsidP="00774885">
      <w:pPr>
        <w:jc w:val="center"/>
        <w:rPr>
          <w:sz w:val="28"/>
          <w:szCs w:val="28"/>
        </w:rPr>
      </w:pPr>
    </w:p>
    <w:p w14:paraId="083FFAC6" w14:textId="77777777" w:rsidR="00774885" w:rsidRPr="00774885" w:rsidRDefault="00774885" w:rsidP="00774885">
      <w:pPr>
        <w:jc w:val="center"/>
        <w:rPr>
          <w:sz w:val="28"/>
          <w:szCs w:val="28"/>
        </w:rPr>
      </w:pPr>
    </w:p>
    <w:p w14:paraId="19843827" w14:textId="77777777" w:rsidR="00774885" w:rsidRPr="00774885" w:rsidRDefault="00774885" w:rsidP="00774885">
      <w:pPr>
        <w:jc w:val="center"/>
        <w:rPr>
          <w:sz w:val="28"/>
          <w:szCs w:val="28"/>
        </w:rPr>
      </w:pPr>
    </w:p>
    <w:p w14:paraId="006AE8D1" w14:textId="77777777" w:rsidR="00774885" w:rsidRPr="00774885" w:rsidRDefault="00774885" w:rsidP="00774885">
      <w:pPr>
        <w:jc w:val="center"/>
        <w:rPr>
          <w:sz w:val="28"/>
          <w:szCs w:val="28"/>
        </w:rPr>
      </w:pPr>
    </w:p>
    <w:p w14:paraId="207259B1" w14:textId="77777777" w:rsidR="00774885" w:rsidRPr="00774885" w:rsidRDefault="00774885" w:rsidP="00774885">
      <w:pPr>
        <w:jc w:val="center"/>
        <w:rPr>
          <w:sz w:val="28"/>
          <w:szCs w:val="28"/>
        </w:rPr>
      </w:pPr>
    </w:p>
    <w:p w14:paraId="5DE7A4E1" w14:textId="77777777" w:rsidR="00774885" w:rsidRPr="00774885" w:rsidRDefault="00774885" w:rsidP="00774885">
      <w:pPr>
        <w:jc w:val="center"/>
        <w:rPr>
          <w:sz w:val="28"/>
          <w:szCs w:val="28"/>
        </w:rPr>
      </w:pPr>
    </w:p>
    <w:p w14:paraId="1AAD3F51" w14:textId="77777777" w:rsidR="00774885" w:rsidRPr="00774885" w:rsidRDefault="00774885" w:rsidP="00774885">
      <w:pPr>
        <w:jc w:val="center"/>
        <w:rPr>
          <w:sz w:val="28"/>
          <w:szCs w:val="28"/>
        </w:rPr>
      </w:pPr>
    </w:p>
    <w:p w14:paraId="0362D40E" w14:textId="77777777" w:rsidR="00774885" w:rsidRPr="00774885" w:rsidRDefault="00774885" w:rsidP="00774885">
      <w:pPr>
        <w:jc w:val="center"/>
        <w:rPr>
          <w:sz w:val="28"/>
          <w:szCs w:val="28"/>
        </w:rPr>
      </w:pPr>
    </w:p>
    <w:p w14:paraId="016DD776" w14:textId="77777777" w:rsidR="00774885" w:rsidRPr="00774885" w:rsidRDefault="00774885" w:rsidP="00774885">
      <w:pPr>
        <w:jc w:val="center"/>
        <w:rPr>
          <w:sz w:val="28"/>
          <w:szCs w:val="28"/>
        </w:rPr>
      </w:pPr>
    </w:p>
    <w:p w14:paraId="6DEF6A15" w14:textId="77777777" w:rsidR="00774885" w:rsidRPr="00774885" w:rsidRDefault="00774885" w:rsidP="00774885">
      <w:pPr>
        <w:jc w:val="center"/>
        <w:rPr>
          <w:sz w:val="28"/>
          <w:szCs w:val="28"/>
        </w:rPr>
      </w:pPr>
    </w:p>
    <w:p w14:paraId="14C5ABE2" w14:textId="77777777" w:rsidR="00774885" w:rsidRPr="00774885" w:rsidRDefault="00774885" w:rsidP="00774885">
      <w:pPr>
        <w:jc w:val="center"/>
        <w:rPr>
          <w:sz w:val="28"/>
          <w:szCs w:val="28"/>
        </w:rPr>
      </w:pPr>
    </w:p>
    <w:p w14:paraId="7E5FACAD" w14:textId="77777777" w:rsidR="00774885" w:rsidRPr="00774885" w:rsidRDefault="00774885" w:rsidP="00774885">
      <w:pPr>
        <w:jc w:val="center"/>
        <w:rPr>
          <w:sz w:val="28"/>
          <w:szCs w:val="28"/>
        </w:rPr>
      </w:pPr>
    </w:p>
    <w:p w14:paraId="3770762A" w14:textId="77777777" w:rsidR="00774885" w:rsidRPr="00774885" w:rsidRDefault="00774885" w:rsidP="00774885">
      <w:pPr>
        <w:jc w:val="center"/>
        <w:rPr>
          <w:sz w:val="28"/>
          <w:szCs w:val="28"/>
        </w:rPr>
      </w:pPr>
    </w:p>
    <w:p w14:paraId="7071F2E9" w14:textId="77777777" w:rsidR="00774885" w:rsidRPr="00774885" w:rsidRDefault="00774885" w:rsidP="00774885">
      <w:pPr>
        <w:jc w:val="center"/>
        <w:rPr>
          <w:sz w:val="28"/>
          <w:szCs w:val="28"/>
        </w:rPr>
      </w:pPr>
    </w:p>
    <w:p w14:paraId="5E80C3B0" w14:textId="77777777" w:rsidR="00774885" w:rsidRPr="00774885" w:rsidRDefault="00774885" w:rsidP="00774885">
      <w:pPr>
        <w:jc w:val="center"/>
        <w:rPr>
          <w:sz w:val="28"/>
          <w:szCs w:val="28"/>
        </w:rPr>
      </w:pPr>
    </w:p>
    <w:p w14:paraId="0CE01846" w14:textId="77777777" w:rsidR="00774885" w:rsidRPr="00774885" w:rsidRDefault="00774885" w:rsidP="00774885">
      <w:pPr>
        <w:jc w:val="center"/>
        <w:rPr>
          <w:sz w:val="28"/>
          <w:szCs w:val="28"/>
        </w:rPr>
      </w:pPr>
    </w:p>
    <w:p w14:paraId="0C0FE709" w14:textId="77777777" w:rsidR="00774885" w:rsidRPr="00774885" w:rsidRDefault="00774885" w:rsidP="00774885">
      <w:pPr>
        <w:jc w:val="center"/>
        <w:rPr>
          <w:sz w:val="28"/>
          <w:szCs w:val="28"/>
        </w:rPr>
      </w:pPr>
    </w:p>
    <w:p w14:paraId="591F012F" w14:textId="77777777" w:rsidR="00774885" w:rsidRPr="00774885" w:rsidRDefault="00774885" w:rsidP="00774885">
      <w:pPr>
        <w:jc w:val="center"/>
        <w:rPr>
          <w:sz w:val="28"/>
          <w:szCs w:val="28"/>
        </w:rPr>
      </w:pPr>
    </w:p>
    <w:p w14:paraId="157D5BC4" w14:textId="77777777" w:rsidR="00774885" w:rsidRPr="00774885" w:rsidRDefault="00774885" w:rsidP="00774885">
      <w:pPr>
        <w:jc w:val="center"/>
        <w:rPr>
          <w:sz w:val="28"/>
          <w:szCs w:val="28"/>
        </w:rPr>
      </w:pPr>
    </w:p>
    <w:p w14:paraId="05363311" w14:textId="77777777" w:rsidR="00774885" w:rsidRPr="00774885" w:rsidRDefault="00774885" w:rsidP="00774885">
      <w:pPr>
        <w:jc w:val="center"/>
        <w:rPr>
          <w:sz w:val="28"/>
          <w:szCs w:val="28"/>
        </w:rPr>
      </w:pPr>
    </w:p>
    <w:p w14:paraId="0B51C3E2" w14:textId="77777777" w:rsidR="00774885" w:rsidRPr="00774885" w:rsidRDefault="00774885" w:rsidP="00774885">
      <w:pPr>
        <w:jc w:val="center"/>
        <w:rPr>
          <w:sz w:val="28"/>
          <w:szCs w:val="28"/>
        </w:rPr>
      </w:pPr>
    </w:p>
    <w:p w14:paraId="5AD46B20" w14:textId="77777777" w:rsidR="00774885" w:rsidRPr="00774885" w:rsidRDefault="00774885" w:rsidP="00774885">
      <w:pPr>
        <w:jc w:val="center"/>
        <w:rPr>
          <w:sz w:val="28"/>
          <w:szCs w:val="28"/>
        </w:rPr>
        <w:sectPr w:rsidR="00774885" w:rsidRPr="00774885" w:rsidSect="00774885">
          <w:pgSz w:w="11906" w:h="16838"/>
          <w:pgMar w:top="851" w:right="1418" w:bottom="568" w:left="1559" w:header="709" w:footer="709" w:gutter="0"/>
          <w:cols w:space="708"/>
          <w:titlePg/>
          <w:docGrid w:linePitch="360"/>
        </w:sectPr>
      </w:pPr>
    </w:p>
    <w:p w14:paraId="221E830B" w14:textId="77777777" w:rsidR="00774885" w:rsidRPr="00774885" w:rsidRDefault="00774885" w:rsidP="00774885">
      <w:pPr>
        <w:jc w:val="center"/>
        <w:rPr>
          <w:sz w:val="28"/>
          <w:szCs w:val="28"/>
        </w:rPr>
      </w:pPr>
      <w:r w:rsidRPr="00774885">
        <w:rPr>
          <w:sz w:val="28"/>
          <w:szCs w:val="28"/>
        </w:rPr>
        <w:lastRenderedPageBreak/>
        <w:t>Раздел 5. Планируемые объемы принимаемых сточных вод</w:t>
      </w:r>
    </w:p>
    <w:p w14:paraId="0795FD5D" w14:textId="77777777" w:rsidR="00774885" w:rsidRPr="00774885" w:rsidRDefault="00774885" w:rsidP="00774885">
      <w:pPr>
        <w:jc w:val="center"/>
        <w:rPr>
          <w:sz w:val="28"/>
          <w:szCs w:val="28"/>
        </w:rPr>
      </w:pPr>
    </w:p>
    <w:tbl>
      <w:tblPr>
        <w:tblStyle w:val="264"/>
        <w:tblW w:w="0" w:type="auto"/>
        <w:tblInd w:w="-147" w:type="dxa"/>
        <w:tblLook w:val="04A0" w:firstRow="1" w:lastRow="0" w:firstColumn="1" w:lastColumn="0" w:noHBand="0" w:noVBand="1"/>
      </w:tblPr>
      <w:tblGrid>
        <w:gridCol w:w="772"/>
        <w:gridCol w:w="2373"/>
        <w:gridCol w:w="768"/>
        <w:gridCol w:w="1161"/>
        <w:gridCol w:w="1167"/>
        <w:gridCol w:w="1155"/>
        <w:gridCol w:w="1155"/>
        <w:gridCol w:w="1144"/>
        <w:gridCol w:w="1144"/>
        <w:gridCol w:w="1144"/>
        <w:gridCol w:w="1144"/>
        <w:gridCol w:w="1144"/>
        <w:gridCol w:w="1144"/>
      </w:tblGrid>
      <w:tr w:rsidR="00774885" w:rsidRPr="00774885" w14:paraId="21BCF988" w14:textId="77777777" w:rsidTr="00925C0C">
        <w:trPr>
          <w:trHeight w:val="673"/>
        </w:trPr>
        <w:tc>
          <w:tcPr>
            <w:tcW w:w="0" w:type="auto"/>
            <w:vMerge w:val="restart"/>
            <w:vAlign w:val="center"/>
          </w:tcPr>
          <w:p w14:paraId="20258D63" w14:textId="77777777" w:rsidR="00774885" w:rsidRPr="00774885" w:rsidRDefault="00774885" w:rsidP="00774885">
            <w:pPr>
              <w:jc w:val="center"/>
              <w:rPr>
                <w:sz w:val="28"/>
                <w:szCs w:val="28"/>
              </w:rPr>
            </w:pPr>
            <w:r w:rsidRPr="00774885">
              <w:rPr>
                <w:sz w:val="28"/>
                <w:szCs w:val="28"/>
              </w:rPr>
              <w:t>№ п/п</w:t>
            </w:r>
          </w:p>
        </w:tc>
        <w:tc>
          <w:tcPr>
            <w:tcW w:w="0" w:type="auto"/>
            <w:vMerge w:val="restart"/>
            <w:vAlign w:val="center"/>
          </w:tcPr>
          <w:p w14:paraId="5BADD612" w14:textId="77777777" w:rsidR="00774885" w:rsidRPr="00774885" w:rsidRDefault="00774885" w:rsidP="00774885">
            <w:pPr>
              <w:jc w:val="center"/>
              <w:rPr>
                <w:sz w:val="28"/>
                <w:szCs w:val="28"/>
              </w:rPr>
            </w:pPr>
            <w:r w:rsidRPr="00774885">
              <w:rPr>
                <w:sz w:val="28"/>
                <w:szCs w:val="28"/>
              </w:rPr>
              <w:t>Наименование показателя</w:t>
            </w:r>
          </w:p>
        </w:tc>
        <w:tc>
          <w:tcPr>
            <w:tcW w:w="0" w:type="auto"/>
            <w:vMerge w:val="restart"/>
            <w:vAlign w:val="center"/>
          </w:tcPr>
          <w:p w14:paraId="36FA58D7" w14:textId="77777777" w:rsidR="00774885" w:rsidRPr="00774885" w:rsidRDefault="00774885" w:rsidP="00774885">
            <w:pPr>
              <w:jc w:val="center"/>
              <w:rPr>
                <w:sz w:val="28"/>
                <w:szCs w:val="28"/>
              </w:rPr>
            </w:pPr>
            <w:r w:rsidRPr="00774885">
              <w:rPr>
                <w:sz w:val="28"/>
                <w:szCs w:val="28"/>
              </w:rPr>
              <w:t>Ед. изм.</w:t>
            </w:r>
          </w:p>
        </w:tc>
        <w:tc>
          <w:tcPr>
            <w:tcW w:w="0" w:type="auto"/>
            <w:gridSpan w:val="2"/>
            <w:vAlign w:val="center"/>
          </w:tcPr>
          <w:p w14:paraId="3D2F03F3" w14:textId="77777777" w:rsidR="00774885" w:rsidRPr="00774885" w:rsidRDefault="00774885" w:rsidP="00774885">
            <w:pPr>
              <w:jc w:val="center"/>
              <w:rPr>
                <w:sz w:val="28"/>
                <w:szCs w:val="28"/>
              </w:rPr>
            </w:pPr>
            <w:r w:rsidRPr="00774885">
              <w:rPr>
                <w:sz w:val="28"/>
                <w:szCs w:val="28"/>
              </w:rPr>
              <w:t>2019 год</w:t>
            </w:r>
          </w:p>
        </w:tc>
        <w:tc>
          <w:tcPr>
            <w:tcW w:w="0" w:type="auto"/>
            <w:gridSpan w:val="2"/>
            <w:vAlign w:val="center"/>
          </w:tcPr>
          <w:p w14:paraId="4FB764EE" w14:textId="77777777" w:rsidR="00774885" w:rsidRPr="00774885" w:rsidRDefault="00774885" w:rsidP="00774885">
            <w:pPr>
              <w:jc w:val="center"/>
              <w:rPr>
                <w:sz w:val="28"/>
                <w:szCs w:val="28"/>
              </w:rPr>
            </w:pPr>
            <w:r w:rsidRPr="00774885">
              <w:rPr>
                <w:sz w:val="28"/>
                <w:szCs w:val="28"/>
              </w:rPr>
              <w:t>2020 год</w:t>
            </w:r>
          </w:p>
        </w:tc>
        <w:tc>
          <w:tcPr>
            <w:tcW w:w="0" w:type="auto"/>
            <w:gridSpan w:val="2"/>
            <w:vAlign w:val="center"/>
          </w:tcPr>
          <w:p w14:paraId="49A7EEA1" w14:textId="77777777" w:rsidR="00774885" w:rsidRPr="00774885" w:rsidRDefault="00774885" w:rsidP="00774885">
            <w:pPr>
              <w:jc w:val="center"/>
              <w:rPr>
                <w:sz w:val="28"/>
                <w:szCs w:val="28"/>
              </w:rPr>
            </w:pPr>
            <w:r w:rsidRPr="00774885">
              <w:rPr>
                <w:sz w:val="28"/>
                <w:szCs w:val="28"/>
              </w:rPr>
              <w:t>2021 год</w:t>
            </w:r>
          </w:p>
        </w:tc>
        <w:tc>
          <w:tcPr>
            <w:tcW w:w="0" w:type="auto"/>
            <w:gridSpan w:val="2"/>
            <w:vAlign w:val="center"/>
          </w:tcPr>
          <w:p w14:paraId="4A7A6D1B" w14:textId="77777777" w:rsidR="00774885" w:rsidRPr="00774885" w:rsidRDefault="00774885" w:rsidP="00774885">
            <w:pPr>
              <w:jc w:val="center"/>
              <w:rPr>
                <w:sz w:val="28"/>
                <w:szCs w:val="28"/>
              </w:rPr>
            </w:pPr>
            <w:r w:rsidRPr="00774885">
              <w:rPr>
                <w:sz w:val="28"/>
                <w:szCs w:val="28"/>
              </w:rPr>
              <w:t>2022 год</w:t>
            </w:r>
          </w:p>
        </w:tc>
        <w:tc>
          <w:tcPr>
            <w:tcW w:w="0" w:type="auto"/>
            <w:gridSpan w:val="2"/>
            <w:vAlign w:val="center"/>
          </w:tcPr>
          <w:p w14:paraId="55B87DBF" w14:textId="77777777" w:rsidR="00774885" w:rsidRPr="00774885" w:rsidRDefault="00774885" w:rsidP="00774885">
            <w:pPr>
              <w:jc w:val="center"/>
              <w:rPr>
                <w:sz w:val="28"/>
                <w:szCs w:val="28"/>
              </w:rPr>
            </w:pPr>
            <w:r w:rsidRPr="00774885">
              <w:rPr>
                <w:sz w:val="28"/>
                <w:szCs w:val="28"/>
              </w:rPr>
              <w:t>2023 год</w:t>
            </w:r>
          </w:p>
        </w:tc>
      </w:tr>
      <w:tr w:rsidR="00774885" w:rsidRPr="00774885" w14:paraId="7A804982" w14:textId="77777777" w:rsidTr="00925C0C">
        <w:trPr>
          <w:trHeight w:val="796"/>
        </w:trPr>
        <w:tc>
          <w:tcPr>
            <w:tcW w:w="0" w:type="auto"/>
            <w:vMerge/>
          </w:tcPr>
          <w:p w14:paraId="69BD9485" w14:textId="77777777" w:rsidR="00774885" w:rsidRPr="00774885" w:rsidRDefault="00774885" w:rsidP="00774885">
            <w:pPr>
              <w:jc w:val="both"/>
              <w:rPr>
                <w:sz w:val="28"/>
                <w:szCs w:val="28"/>
              </w:rPr>
            </w:pPr>
          </w:p>
        </w:tc>
        <w:tc>
          <w:tcPr>
            <w:tcW w:w="0" w:type="auto"/>
            <w:vMerge/>
          </w:tcPr>
          <w:p w14:paraId="28F7A269" w14:textId="77777777" w:rsidR="00774885" w:rsidRPr="00774885" w:rsidRDefault="00774885" w:rsidP="00774885">
            <w:pPr>
              <w:jc w:val="both"/>
              <w:rPr>
                <w:sz w:val="28"/>
                <w:szCs w:val="28"/>
              </w:rPr>
            </w:pPr>
          </w:p>
        </w:tc>
        <w:tc>
          <w:tcPr>
            <w:tcW w:w="0" w:type="auto"/>
            <w:vMerge/>
          </w:tcPr>
          <w:p w14:paraId="3F1E65CB" w14:textId="77777777" w:rsidR="00774885" w:rsidRPr="00774885" w:rsidRDefault="00774885" w:rsidP="00774885">
            <w:pPr>
              <w:jc w:val="both"/>
              <w:rPr>
                <w:sz w:val="28"/>
                <w:szCs w:val="28"/>
              </w:rPr>
            </w:pPr>
          </w:p>
        </w:tc>
        <w:tc>
          <w:tcPr>
            <w:tcW w:w="0" w:type="auto"/>
            <w:vAlign w:val="center"/>
          </w:tcPr>
          <w:p w14:paraId="0C33F9CF" w14:textId="77777777" w:rsidR="00774885" w:rsidRPr="00774885" w:rsidRDefault="00774885" w:rsidP="00774885">
            <w:pPr>
              <w:jc w:val="center"/>
            </w:pPr>
            <w:r w:rsidRPr="00774885">
              <w:t>с 01.01.    по 30.06.</w:t>
            </w:r>
          </w:p>
        </w:tc>
        <w:tc>
          <w:tcPr>
            <w:tcW w:w="0" w:type="auto"/>
            <w:vAlign w:val="center"/>
          </w:tcPr>
          <w:p w14:paraId="4103449A" w14:textId="77777777" w:rsidR="00774885" w:rsidRPr="00774885" w:rsidRDefault="00774885" w:rsidP="00774885">
            <w:pPr>
              <w:jc w:val="center"/>
            </w:pPr>
            <w:r w:rsidRPr="00774885">
              <w:t>с 01.07.     по 31.12.</w:t>
            </w:r>
          </w:p>
        </w:tc>
        <w:tc>
          <w:tcPr>
            <w:tcW w:w="0" w:type="auto"/>
            <w:vAlign w:val="center"/>
          </w:tcPr>
          <w:p w14:paraId="356BAFF2" w14:textId="77777777" w:rsidR="00774885" w:rsidRPr="00774885" w:rsidRDefault="00774885" w:rsidP="00774885">
            <w:pPr>
              <w:jc w:val="center"/>
            </w:pPr>
            <w:r w:rsidRPr="00774885">
              <w:t>с 01.01.   по 30.06.</w:t>
            </w:r>
          </w:p>
        </w:tc>
        <w:tc>
          <w:tcPr>
            <w:tcW w:w="0" w:type="auto"/>
            <w:vAlign w:val="center"/>
          </w:tcPr>
          <w:p w14:paraId="7F49B53F" w14:textId="77777777" w:rsidR="00774885" w:rsidRPr="00774885" w:rsidRDefault="00774885" w:rsidP="00774885">
            <w:pPr>
              <w:jc w:val="center"/>
            </w:pPr>
            <w:r w:rsidRPr="00774885">
              <w:t>с 01.07.   по 31.12.</w:t>
            </w:r>
          </w:p>
        </w:tc>
        <w:tc>
          <w:tcPr>
            <w:tcW w:w="0" w:type="auto"/>
            <w:vAlign w:val="center"/>
          </w:tcPr>
          <w:p w14:paraId="49BB2606" w14:textId="77777777" w:rsidR="00774885" w:rsidRPr="00774885" w:rsidRDefault="00774885" w:rsidP="00774885">
            <w:pPr>
              <w:jc w:val="center"/>
            </w:pPr>
            <w:r w:rsidRPr="00774885">
              <w:t>с 01.01. по 30.06.</w:t>
            </w:r>
          </w:p>
        </w:tc>
        <w:tc>
          <w:tcPr>
            <w:tcW w:w="0" w:type="auto"/>
            <w:vAlign w:val="center"/>
          </w:tcPr>
          <w:p w14:paraId="2BAEA300" w14:textId="77777777" w:rsidR="00774885" w:rsidRPr="00774885" w:rsidRDefault="00774885" w:rsidP="00774885">
            <w:pPr>
              <w:jc w:val="center"/>
            </w:pPr>
            <w:r w:rsidRPr="00774885">
              <w:t>с 01.07. по 31.12.</w:t>
            </w:r>
          </w:p>
        </w:tc>
        <w:tc>
          <w:tcPr>
            <w:tcW w:w="0" w:type="auto"/>
            <w:vAlign w:val="center"/>
          </w:tcPr>
          <w:p w14:paraId="65B00346" w14:textId="77777777" w:rsidR="00774885" w:rsidRPr="00774885" w:rsidRDefault="00774885" w:rsidP="00774885">
            <w:pPr>
              <w:jc w:val="center"/>
            </w:pPr>
            <w:r w:rsidRPr="00774885">
              <w:t>с 01.01. по 30.06.</w:t>
            </w:r>
          </w:p>
        </w:tc>
        <w:tc>
          <w:tcPr>
            <w:tcW w:w="0" w:type="auto"/>
            <w:vAlign w:val="center"/>
          </w:tcPr>
          <w:p w14:paraId="2C7A9130" w14:textId="77777777" w:rsidR="00774885" w:rsidRPr="00774885" w:rsidRDefault="00774885" w:rsidP="00774885">
            <w:pPr>
              <w:jc w:val="center"/>
            </w:pPr>
            <w:r w:rsidRPr="00774885">
              <w:t>с 01.07. по 31.12.</w:t>
            </w:r>
          </w:p>
        </w:tc>
        <w:tc>
          <w:tcPr>
            <w:tcW w:w="0" w:type="auto"/>
            <w:vAlign w:val="center"/>
          </w:tcPr>
          <w:p w14:paraId="7520A278" w14:textId="77777777" w:rsidR="00774885" w:rsidRPr="00774885" w:rsidRDefault="00774885" w:rsidP="00774885">
            <w:pPr>
              <w:jc w:val="center"/>
            </w:pPr>
            <w:r w:rsidRPr="00774885">
              <w:t>с 01.01. по 30.06.</w:t>
            </w:r>
          </w:p>
        </w:tc>
        <w:tc>
          <w:tcPr>
            <w:tcW w:w="0" w:type="auto"/>
            <w:vAlign w:val="center"/>
          </w:tcPr>
          <w:p w14:paraId="0005D31A" w14:textId="77777777" w:rsidR="00774885" w:rsidRPr="00774885" w:rsidRDefault="00774885" w:rsidP="00774885">
            <w:pPr>
              <w:jc w:val="center"/>
            </w:pPr>
            <w:r w:rsidRPr="00774885">
              <w:t>с 01.07. по 31.12.</w:t>
            </w:r>
          </w:p>
        </w:tc>
      </w:tr>
      <w:tr w:rsidR="00774885" w:rsidRPr="00774885" w14:paraId="0ADFCCD7" w14:textId="77777777" w:rsidTr="00925C0C">
        <w:trPr>
          <w:trHeight w:val="253"/>
        </w:trPr>
        <w:tc>
          <w:tcPr>
            <w:tcW w:w="0" w:type="auto"/>
          </w:tcPr>
          <w:p w14:paraId="269101DB" w14:textId="77777777" w:rsidR="00774885" w:rsidRPr="00774885" w:rsidRDefault="00774885" w:rsidP="00774885">
            <w:pPr>
              <w:jc w:val="center"/>
              <w:rPr>
                <w:sz w:val="28"/>
                <w:szCs w:val="28"/>
              </w:rPr>
            </w:pPr>
            <w:r w:rsidRPr="00774885">
              <w:rPr>
                <w:sz w:val="28"/>
                <w:szCs w:val="28"/>
              </w:rPr>
              <w:t>1</w:t>
            </w:r>
          </w:p>
        </w:tc>
        <w:tc>
          <w:tcPr>
            <w:tcW w:w="0" w:type="auto"/>
          </w:tcPr>
          <w:p w14:paraId="2400F91D" w14:textId="77777777" w:rsidR="00774885" w:rsidRPr="00774885" w:rsidRDefault="00774885" w:rsidP="00774885">
            <w:pPr>
              <w:jc w:val="center"/>
              <w:rPr>
                <w:sz w:val="28"/>
                <w:szCs w:val="28"/>
              </w:rPr>
            </w:pPr>
            <w:r w:rsidRPr="00774885">
              <w:rPr>
                <w:sz w:val="28"/>
                <w:szCs w:val="28"/>
              </w:rPr>
              <w:t>2</w:t>
            </w:r>
          </w:p>
        </w:tc>
        <w:tc>
          <w:tcPr>
            <w:tcW w:w="0" w:type="auto"/>
          </w:tcPr>
          <w:p w14:paraId="54619D1C" w14:textId="77777777" w:rsidR="00774885" w:rsidRPr="00774885" w:rsidRDefault="00774885" w:rsidP="00774885">
            <w:pPr>
              <w:jc w:val="center"/>
              <w:rPr>
                <w:sz w:val="28"/>
                <w:szCs w:val="28"/>
              </w:rPr>
            </w:pPr>
            <w:r w:rsidRPr="00774885">
              <w:rPr>
                <w:sz w:val="28"/>
                <w:szCs w:val="28"/>
              </w:rPr>
              <w:t>3</w:t>
            </w:r>
          </w:p>
        </w:tc>
        <w:tc>
          <w:tcPr>
            <w:tcW w:w="0" w:type="auto"/>
            <w:vAlign w:val="center"/>
          </w:tcPr>
          <w:p w14:paraId="3FD51144" w14:textId="77777777" w:rsidR="00774885" w:rsidRPr="00774885" w:rsidRDefault="00774885" w:rsidP="00774885">
            <w:pPr>
              <w:jc w:val="center"/>
              <w:rPr>
                <w:sz w:val="28"/>
                <w:szCs w:val="28"/>
              </w:rPr>
            </w:pPr>
            <w:r w:rsidRPr="00774885">
              <w:rPr>
                <w:sz w:val="28"/>
                <w:szCs w:val="28"/>
              </w:rPr>
              <w:t>4</w:t>
            </w:r>
          </w:p>
        </w:tc>
        <w:tc>
          <w:tcPr>
            <w:tcW w:w="0" w:type="auto"/>
            <w:vAlign w:val="center"/>
          </w:tcPr>
          <w:p w14:paraId="6C042C3A" w14:textId="77777777" w:rsidR="00774885" w:rsidRPr="00774885" w:rsidRDefault="00774885" w:rsidP="00774885">
            <w:pPr>
              <w:jc w:val="center"/>
              <w:rPr>
                <w:sz w:val="28"/>
                <w:szCs w:val="28"/>
              </w:rPr>
            </w:pPr>
            <w:r w:rsidRPr="00774885">
              <w:rPr>
                <w:sz w:val="28"/>
                <w:szCs w:val="28"/>
              </w:rPr>
              <w:t>5</w:t>
            </w:r>
          </w:p>
        </w:tc>
        <w:tc>
          <w:tcPr>
            <w:tcW w:w="0" w:type="auto"/>
            <w:vAlign w:val="center"/>
          </w:tcPr>
          <w:p w14:paraId="772194B1" w14:textId="77777777" w:rsidR="00774885" w:rsidRPr="00774885" w:rsidRDefault="00774885" w:rsidP="00774885">
            <w:pPr>
              <w:jc w:val="center"/>
              <w:rPr>
                <w:sz w:val="28"/>
                <w:szCs w:val="28"/>
              </w:rPr>
            </w:pPr>
            <w:r w:rsidRPr="00774885">
              <w:rPr>
                <w:sz w:val="28"/>
                <w:szCs w:val="28"/>
              </w:rPr>
              <w:t>6</w:t>
            </w:r>
          </w:p>
        </w:tc>
        <w:tc>
          <w:tcPr>
            <w:tcW w:w="0" w:type="auto"/>
            <w:vAlign w:val="center"/>
          </w:tcPr>
          <w:p w14:paraId="5E525298" w14:textId="77777777" w:rsidR="00774885" w:rsidRPr="00774885" w:rsidRDefault="00774885" w:rsidP="00774885">
            <w:pPr>
              <w:jc w:val="center"/>
              <w:rPr>
                <w:sz w:val="28"/>
                <w:szCs w:val="28"/>
              </w:rPr>
            </w:pPr>
            <w:r w:rsidRPr="00774885">
              <w:rPr>
                <w:sz w:val="28"/>
                <w:szCs w:val="28"/>
              </w:rPr>
              <w:t>7</w:t>
            </w:r>
          </w:p>
        </w:tc>
        <w:tc>
          <w:tcPr>
            <w:tcW w:w="0" w:type="auto"/>
            <w:vAlign w:val="center"/>
          </w:tcPr>
          <w:p w14:paraId="17377AA5" w14:textId="77777777" w:rsidR="00774885" w:rsidRPr="00774885" w:rsidRDefault="00774885" w:rsidP="00774885">
            <w:pPr>
              <w:jc w:val="center"/>
              <w:rPr>
                <w:sz w:val="28"/>
                <w:szCs w:val="28"/>
              </w:rPr>
            </w:pPr>
            <w:r w:rsidRPr="00774885">
              <w:rPr>
                <w:sz w:val="28"/>
                <w:szCs w:val="28"/>
              </w:rPr>
              <w:t>8</w:t>
            </w:r>
          </w:p>
        </w:tc>
        <w:tc>
          <w:tcPr>
            <w:tcW w:w="0" w:type="auto"/>
            <w:vAlign w:val="center"/>
          </w:tcPr>
          <w:p w14:paraId="4668D539" w14:textId="77777777" w:rsidR="00774885" w:rsidRPr="00774885" w:rsidRDefault="00774885" w:rsidP="00774885">
            <w:pPr>
              <w:jc w:val="center"/>
              <w:rPr>
                <w:sz w:val="28"/>
                <w:szCs w:val="28"/>
              </w:rPr>
            </w:pPr>
            <w:r w:rsidRPr="00774885">
              <w:rPr>
                <w:sz w:val="28"/>
                <w:szCs w:val="28"/>
              </w:rPr>
              <w:t>9</w:t>
            </w:r>
          </w:p>
        </w:tc>
        <w:tc>
          <w:tcPr>
            <w:tcW w:w="0" w:type="auto"/>
          </w:tcPr>
          <w:p w14:paraId="3EC8B7E9" w14:textId="77777777" w:rsidR="00774885" w:rsidRPr="00774885" w:rsidRDefault="00774885" w:rsidP="00774885">
            <w:pPr>
              <w:jc w:val="center"/>
              <w:rPr>
                <w:sz w:val="28"/>
                <w:szCs w:val="28"/>
              </w:rPr>
            </w:pPr>
            <w:r w:rsidRPr="00774885">
              <w:rPr>
                <w:sz w:val="28"/>
                <w:szCs w:val="28"/>
              </w:rPr>
              <w:t>10</w:t>
            </w:r>
          </w:p>
        </w:tc>
        <w:tc>
          <w:tcPr>
            <w:tcW w:w="0" w:type="auto"/>
          </w:tcPr>
          <w:p w14:paraId="35443512" w14:textId="77777777" w:rsidR="00774885" w:rsidRPr="00774885" w:rsidRDefault="00774885" w:rsidP="00774885">
            <w:pPr>
              <w:jc w:val="center"/>
              <w:rPr>
                <w:sz w:val="28"/>
                <w:szCs w:val="28"/>
              </w:rPr>
            </w:pPr>
            <w:r w:rsidRPr="00774885">
              <w:rPr>
                <w:sz w:val="28"/>
                <w:szCs w:val="28"/>
              </w:rPr>
              <w:t>11</w:t>
            </w:r>
          </w:p>
        </w:tc>
        <w:tc>
          <w:tcPr>
            <w:tcW w:w="0" w:type="auto"/>
          </w:tcPr>
          <w:p w14:paraId="14B4BBB3" w14:textId="77777777" w:rsidR="00774885" w:rsidRPr="00774885" w:rsidRDefault="00774885" w:rsidP="00774885">
            <w:pPr>
              <w:jc w:val="center"/>
              <w:rPr>
                <w:sz w:val="28"/>
                <w:szCs w:val="28"/>
              </w:rPr>
            </w:pPr>
            <w:r w:rsidRPr="00774885">
              <w:rPr>
                <w:sz w:val="28"/>
                <w:szCs w:val="28"/>
              </w:rPr>
              <w:t>12</w:t>
            </w:r>
          </w:p>
        </w:tc>
        <w:tc>
          <w:tcPr>
            <w:tcW w:w="0" w:type="auto"/>
          </w:tcPr>
          <w:p w14:paraId="7491726E" w14:textId="77777777" w:rsidR="00774885" w:rsidRPr="00774885" w:rsidRDefault="00774885" w:rsidP="00774885">
            <w:pPr>
              <w:jc w:val="center"/>
              <w:rPr>
                <w:sz w:val="28"/>
                <w:szCs w:val="28"/>
              </w:rPr>
            </w:pPr>
            <w:r w:rsidRPr="00774885">
              <w:rPr>
                <w:sz w:val="28"/>
                <w:szCs w:val="28"/>
              </w:rPr>
              <w:t>13</w:t>
            </w:r>
          </w:p>
        </w:tc>
      </w:tr>
      <w:tr w:rsidR="00774885" w:rsidRPr="00774885" w14:paraId="1EEE56AE" w14:textId="77777777" w:rsidTr="00925C0C">
        <w:trPr>
          <w:trHeight w:val="490"/>
        </w:trPr>
        <w:tc>
          <w:tcPr>
            <w:tcW w:w="0" w:type="auto"/>
            <w:gridSpan w:val="13"/>
            <w:vAlign w:val="center"/>
          </w:tcPr>
          <w:p w14:paraId="46C216B7" w14:textId="77777777" w:rsidR="00774885" w:rsidRPr="00774885" w:rsidRDefault="00774885" w:rsidP="00774885">
            <w:pPr>
              <w:ind w:left="360"/>
              <w:jc w:val="center"/>
              <w:rPr>
                <w:sz w:val="28"/>
                <w:szCs w:val="28"/>
              </w:rPr>
            </w:pPr>
            <w:r w:rsidRPr="00774885">
              <w:rPr>
                <w:sz w:val="28"/>
                <w:szCs w:val="28"/>
              </w:rPr>
              <w:t>Водоотведение</w:t>
            </w:r>
          </w:p>
        </w:tc>
      </w:tr>
      <w:tr w:rsidR="00774885" w:rsidRPr="00774885" w14:paraId="6B0DC191" w14:textId="77777777" w:rsidTr="00925C0C">
        <w:trPr>
          <w:trHeight w:val="720"/>
        </w:trPr>
        <w:tc>
          <w:tcPr>
            <w:tcW w:w="0" w:type="auto"/>
            <w:vAlign w:val="center"/>
          </w:tcPr>
          <w:p w14:paraId="38800FC7" w14:textId="77777777" w:rsidR="00774885" w:rsidRPr="00774885" w:rsidRDefault="00774885" w:rsidP="00774885">
            <w:pPr>
              <w:jc w:val="center"/>
            </w:pPr>
            <w:r w:rsidRPr="00774885">
              <w:t>1.</w:t>
            </w:r>
          </w:p>
        </w:tc>
        <w:tc>
          <w:tcPr>
            <w:tcW w:w="0" w:type="auto"/>
            <w:vAlign w:val="center"/>
          </w:tcPr>
          <w:p w14:paraId="23EA1279" w14:textId="77777777" w:rsidR="00774885" w:rsidRPr="00774885" w:rsidRDefault="00774885" w:rsidP="00774885">
            <w:r w:rsidRPr="00774885">
              <w:t>Объем отведенных стоков</w:t>
            </w:r>
          </w:p>
        </w:tc>
        <w:tc>
          <w:tcPr>
            <w:tcW w:w="0" w:type="auto"/>
            <w:vAlign w:val="center"/>
          </w:tcPr>
          <w:p w14:paraId="65D362E1" w14:textId="77777777" w:rsidR="00774885" w:rsidRPr="00774885" w:rsidRDefault="00774885" w:rsidP="00774885">
            <w:pPr>
              <w:jc w:val="center"/>
            </w:pPr>
            <w:r w:rsidRPr="00774885">
              <w:t>м</w:t>
            </w:r>
            <w:r w:rsidRPr="00774885">
              <w:rPr>
                <w:vertAlign w:val="superscript"/>
              </w:rPr>
              <w:t>3</w:t>
            </w:r>
          </w:p>
        </w:tc>
        <w:tc>
          <w:tcPr>
            <w:tcW w:w="0" w:type="auto"/>
            <w:vAlign w:val="center"/>
          </w:tcPr>
          <w:p w14:paraId="7985310B" w14:textId="77777777" w:rsidR="00774885" w:rsidRPr="00774885" w:rsidRDefault="00774885" w:rsidP="00774885">
            <w:pPr>
              <w:jc w:val="center"/>
            </w:pPr>
            <w:r w:rsidRPr="00774885">
              <w:t>2091321</w:t>
            </w:r>
          </w:p>
        </w:tc>
        <w:tc>
          <w:tcPr>
            <w:tcW w:w="0" w:type="auto"/>
            <w:vAlign w:val="center"/>
          </w:tcPr>
          <w:p w14:paraId="05B77500" w14:textId="77777777" w:rsidR="00774885" w:rsidRPr="00774885" w:rsidRDefault="00774885" w:rsidP="00774885">
            <w:pPr>
              <w:jc w:val="center"/>
            </w:pPr>
            <w:r w:rsidRPr="00774885">
              <w:t>2091321</w:t>
            </w:r>
          </w:p>
        </w:tc>
        <w:tc>
          <w:tcPr>
            <w:tcW w:w="0" w:type="auto"/>
            <w:vAlign w:val="center"/>
          </w:tcPr>
          <w:p w14:paraId="6A103A2B" w14:textId="77777777" w:rsidR="00774885" w:rsidRPr="00774885" w:rsidRDefault="00774885" w:rsidP="00774885">
            <w:pPr>
              <w:jc w:val="center"/>
            </w:pPr>
            <w:r w:rsidRPr="00774885">
              <w:t>2025788</w:t>
            </w:r>
          </w:p>
        </w:tc>
        <w:tc>
          <w:tcPr>
            <w:tcW w:w="0" w:type="auto"/>
            <w:vAlign w:val="center"/>
          </w:tcPr>
          <w:p w14:paraId="0B94742B" w14:textId="77777777" w:rsidR="00774885" w:rsidRPr="00774885" w:rsidRDefault="00774885" w:rsidP="00774885">
            <w:pPr>
              <w:jc w:val="center"/>
            </w:pPr>
            <w:r w:rsidRPr="00774885">
              <w:t>2025788</w:t>
            </w:r>
          </w:p>
        </w:tc>
        <w:tc>
          <w:tcPr>
            <w:tcW w:w="0" w:type="auto"/>
            <w:vAlign w:val="center"/>
          </w:tcPr>
          <w:p w14:paraId="5939425A" w14:textId="77777777" w:rsidR="00774885" w:rsidRPr="00774885" w:rsidRDefault="00774885" w:rsidP="00774885">
            <w:pPr>
              <w:jc w:val="center"/>
            </w:pPr>
            <w:r w:rsidRPr="00774885">
              <w:t>1964479</w:t>
            </w:r>
          </w:p>
        </w:tc>
        <w:tc>
          <w:tcPr>
            <w:tcW w:w="0" w:type="auto"/>
            <w:vAlign w:val="center"/>
          </w:tcPr>
          <w:p w14:paraId="04B36166" w14:textId="77777777" w:rsidR="00774885" w:rsidRPr="00774885" w:rsidRDefault="00774885" w:rsidP="00774885">
            <w:pPr>
              <w:jc w:val="center"/>
            </w:pPr>
            <w:r w:rsidRPr="00774885">
              <w:t>1964479</w:t>
            </w:r>
          </w:p>
        </w:tc>
        <w:tc>
          <w:tcPr>
            <w:tcW w:w="0" w:type="auto"/>
            <w:vAlign w:val="center"/>
          </w:tcPr>
          <w:p w14:paraId="70AC2C57" w14:textId="77777777" w:rsidR="00774885" w:rsidRPr="00774885" w:rsidRDefault="00774885" w:rsidP="00774885">
            <w:pPr>
              <w:jc w:val="center"/>
            </w:pPr>
            <w:r w:rsidRPr="00774885">
              <w:t>1803044</w:t>
            </w:r>
          </w:p>
        </w:tc>
        <w:tc>
          <w:tcPr>
            <w:tcW w:w="0" w:type="auto"/>
            <w:vAlign w:val="center"/>
          </w:tcPr>
          <w:p w14:paraId="182DFED8" w14:textId="77777777" w:rsidR="00774885" w:rsidRPr="00774885" w:rsidRDefault="00774885" w:rsidP="00774885">
            <w:pPr>
              <w:jc w:val="center"/>
            </w:pPr>
            <w:r w:rsidRPr="00774885">
              <w:t>1803044</w:t>
            </w:r>
          </w:p>
        </w:tc>
        <w:tc>
          <w:tcPr>
            <w:tcW w:w="0" w:type="auto"/>
            <w:vAlign w:val="center"/>
          </w:tcPr>
          <w:p w14:paraId="3796540D" w14:textId="77777777" w:rsidR="00774885" w:rsidRPr="00774885" w:rsidRDefault="00774885" w:rsidP="00774885">
            <w:pPr>
              <w:jc w:val="center"/>
            </w:pPr>
            <w:r w:rsidRPr="00774885">
              <w:t>2091321</w:t>
            </w:r>
          </w:p>
        </w:tc>
        <w:tc>
          <w:tcPr>
            <w:tcW w:w="0" w:type="auto"/>
            <w:vAlign w:val="center"/>
          </w:tcPr>
          <w:p w14:paraId="1D233750" w14:textId="77777777" w:rsidR="00774885" w:rsidRPr="00774885" w:rsidRDefault="00774885" w:rsidP="00774885">
            <w:pPr>
              <w:jc w:val="center"/>
            </w:pPr>
            <w:r w:rsidRPr="00774885">
              <w:t>2091321</w:t>
            </w:r>
          </w:p>
        </w:tc>
      </w:tr>
      <w:tr w:rsidR="00774885" w:rsidRPr="00774885" w14:paraId="3AFF3AB4" w14:textId="77777777" w:rsidTr="00925C0C">
        <w:trPr>
          <w:trHeight w:val="716"/>
        </w:trPr>
        <w:tc>
          <w:tcPr>
            <w:tcW w:w="0" w:type="auto"/>
            <w:vAlign w:val="center"/>
          </w:tcPr>
          <w:p w14:paraId="09C7B8C9" w14:textId="77777777" w:rsidR="00774885" w:rsidRPr="00774885" w:rsidRDefault="00774885" w:rsidP="00774885">
            <w:pPr>
              <w:jc w:val="center"/>
            </w:pPr>
            <w:r w:rsidRPr="00774885">
              <w:t>2.</w:t>
            </w:r>
          </w:p>
        </w:tc>
        <w:tc>
          <w:tcPr>
            <w:tcW w:w="0" w:type="auto"/>
            <w:vAlign w:val="center"/>
          </w:tcPr>
          <w:p w14:paraId="4E08BA14" w14:textId="77777777" w:rsidR="00774885" w:rsidRPr="00774885" w:rsidRDefault="00774885" w:rsidP="00774885">
            <w:r w:rsidRPr="00774885">
              <w:t>Хозяйственные нужды предприятия</w:t>
            </w:r>
          </w:p>
        </w:tc>
        <w:tc>
          <w:tcPr>
            <w:tcW w:w="0" w:type="auto"/>
            <w:vAlign w:val="center"/>
          </w:tcPr>
          <w:p w14:paraId="3FD780E9" w14:textId="77777777" w:rsidR="00774885" w:rsidRPr="00774885" w:rsidRDefault="00774885" w:rsidP="00774885">
            <w:pPr>
              <w:jc w:val="center"/>
            </w:pPr>
            <w:r w:rsidRPr="00774885">
              <w:t>м</w:t>
            </w:r>
            <w:r w:rsidRPr="00774885">
              <w:rPr>
                <w:vertAlign w:val="superscript"/>
              </w:rPr>
              <w:t>3</w:t>
            </w:r>
          </w:p>
        </w:tc>
        <w:tc>
          <w:tcPr>
            <w:tcW w:w="0" w:type="auto"/>
            <w:vAlign w:val="center"/>
          </w:tcPr>
          <w:p w14:paraId="497936D9" w14:textId="77777777" w:rsidR="00774885" w:rsidRPr="00774885" w:rsidRDefault="00774885" w:rsidP="00774885">
            <w:pPr>
              <w:jc w:val="center"/>
            </w:pPr>
            <w:r w:rsidRPr="00774885">
              <w:t>-</w:t>
            </w:r>
          </w:p>
        </w:tc>
        <w:tc>
          <w:tcPr>
            <w:tcW w:w="0" w:type="auto"/>
            <w:vAlign w:val="center"/>
          </w:tcPr>
          <w:p w14:paraId="4A39F241" w14:textId="77777777" w:rsidR="00774885" w:rsidRPr="00774885" w:rsidRDefault="00774885" w:rsidP="00774885">
            <w:pPr>
              <w:jc w:val="center"/>
            </w:pPr>
            <w:r w:rsidRPr="00774885">
              <w:t>-</w:t>
            </w:r>
          </w:p>
        </w:tc>
        <w:tc>
          <w:tcPr>
            <w:tcW w:w="0" w:type="auto"/>
            <w:vAlign w:val="center"/>
          </w:tcPr>
          <w:p w14:paraId="2C0F9622" w14:textId="77777777" w:rsidR="00774885" w:rsidRPr="00774885" w:rsidRDefault="00774885" w:rsidP="00774885">
            <w:pPr>
              <w:jc w:val="center"/>
            </w:pPr>
            <w:r w:rsidRPr="00774885">
              <w:t>-</w:t>
            </w:r>
          </w:p>
        </w:tc>
        <w:tc>
          <w:tcPr>
            <w:tcW w:w="0" w:type="auto"/>
            <w:vAlign w:val="center"/>
          </w:tcPr>
          <w:p w14:paraId="6CFF6D1E" w14:textId="77777777" w:rsidR="00774885" w:rsidRPr="00774885" w:rsidRDefault="00774885" w:rsidP="00774885">
            <w:pPr>
              <w:jc w:val="center"/>
            </w:pPr>
            <w:r w:rsidRPr="00774885">
              <w:t>-</w:t>
            </w:r>
          </w:p>
        </w:tc>
        <w:tc>
          <w:tcPr>
            <w:tcW w:w="0" w:type="auto"/>
            <w:vAlign w:val="center"/>
          </w:tcPr>
          <w:p w14:paraId="1E09FEC7" w14:textId="77777777" w:rsidR="00774885" w:rsidRPr="00774885" w:rsidRDefault="00774885" w:rsidP="00774885">
            <w:pPr>
              <w:jc w:val="center"/>
            </w:pPr>
            <w:r w:rsidRPr="00774885">
              <w:t>-</w:t>
            </w:r>
          </w:p>
        </w:tc>
        <w:tc>
          <w:tcPr>
            <w:tcW w:w="0" w:type="auto"/>
            <w:vAlign w:val="center"/>
          </w:tcPr>
          <w:p w14:paraId="007FDAE9" w14:textId="77777777" w:rsidR="00774885" w:rsidRPr="00774885" w:rsidRDefault="00774885" w:rsidP="00774885">
            <w:pPr>
              <w:jc w:val="center"/>
            </w:pPr>
            <w:r w:rsidRPr="00774885">
              <w:t>-</w:t>
            </w:r>
          </w:p>
        </w:tc>
        <w:tc>
          <w:tcPr>
            <w:tcW w:w="0" w:type="auto"/>
            <w:vAlign w:val="center"/>
          </w:tcPr>
          <w:p w14:paraId="43FDBC1D" w14:textId="77777777" w:rsidR="00774885" w:rsidRPr="00774885" w:rsidRDefault="00774885" w:rsidP="00774885">
            <w:pPr>
              <w:jc w:val="center"/>
            </w:pPr>
            <w:r w:rsidRPr="00774885">
              <w:t>-</w:t>
            </w:r>
          </w:p>
        </w:tc>
        <w:tc>
          <w:tcPr>
            <w:tcW w:w="0" w:type="auto"/>
            <w:vAlign w:val="center"/>
          </w:tcPr>
          <w:p w14:paraId="78268976" w14:textId="77777777" w:rsidR="00774885" w:rsidRPr="00774885" w:rsidRDefault="00774885" w:rsidP="00774885">
            <w:pPr>
              <w:jc w:val="center"/>
            </w:pPr>
            <w:r w:rsidRPr="00774885">
              <w:t>-</w:t>
            </w:r>
          </w:p>
        </w:tc>
        <w:tc>
          <w:tcPr>
            <w:tcW w:w="0" w:type="auto"/>
            <w:vAlign w:val="center"/>
          </w:tcPr>
          <w:p w14:paraId="797472DE" w14:textId="77777777" w:rsidR="00774885" w:rsidRPr="00774885" w:rsidRDefault="00774885" w:rsidP="00774885">
            <w:pPr>
              <w:jc w:val="center"/>
            </w:pPr>
            <w:r w:rsidRPr="00774885">
              <w:t>-</w:t>
            </w:r>
          </w:p>
        </w:tc>
        <w:tc>
          <w:tcPr>
            <w:tcW w:w="0" w:type="auto"/>
            <w:vAlign w:val="center"/>
          </w:tcPr>
          <w:p w14:paraId="0367AA5C" w14:textId="77777777" w:rsidR="00774885" w:rsidRPr="00774885" w:rsidRDefault="00774885" w:rsidP="00774885">
            <w:pPr>
              <w:jc w:val="center"/>
            </w:pPr>
            <w:r w:rsidRPr="00774885">
              <w:t>-</w:t>
            </w:r>
          </w:p>
        </w:tc>
      </w:tr>
      <w:tr w:rsidR="00774885" w:rsidRPr="00774885" w14:paraId="5FC289F1" w14:textId="77777777" w:rsidTr="00925C0C">
        <w:trPr>
          <w:trHeight w:val="968"/>
        </w:trPr>
        <w:tc>
          <w:tcPr>
            <w:tcW w:w="0" w:type="auto"/>
            <w:vAlign w:val="center"/>
          </w:tcPr>
          <w:p w14:paraId="6C7BD677" w14:textId="77777777" w:rsidR="00774885" w:rsidRPr="00774885" w:rsidRDefault="00774885" w:rsidP="00774885">
            <w:pPr>
              <w:jc w:val="center"/>
            </w:pPr>
            <w:r w:rsidRPr="00774885">
              <w:t>3.</w:t>
            </w:r>
          </w:p>
        </w:tc>
        <w:tc>
          <w:tcPr>
            <w:tcW w:w="0" w:type="auto"/>
            <w:vAlign w:val="center"/>
          </w:tcPr>
          <w:p w14:paraId="65DF9395" w14:textId="77777777" w:rsidR="00774885" w:rsidRPr="00774885" w:rsidRDefault="00774885" w:rsidP="00774885">
            <w:r w:rsidRPr="00774885">
              <w:t>Принято сточных вод по категориям потребителей</w:t>
            </w:r>
          </w:p>
        </w:tc>
        <w:tc>
          <w:tcPr>
            <w:tcW w:w="0" w:type="auto"/>
            <w:vAlign w:val="center"/>
          </w:tcPr>
          <w:p w14:paraId="4D2D9AD0" w14:textId="77777777" w:rsidR="00774885" w:rsidRPr="00774885" w:rsidRDefault="00774885" w:rsidP="00774885">
            <w:pPr>
              <w:jc w:val="center"/>
            </w:pPr>
            <w:r w:rsidRPr="00774885">
              <w:t>м</w:t>
            </w:r>
            <w:r w:rsidRPr="00774885">
              <w:rPr>
                <w:vertAlign w:val="superscript"/>
              </w:rPr>
              <w:t>3</w:t>
            </w:r>
          </w:p>
        </w:tc>
        <w:tc>
          <w:tcPr>
            <w:tcW w:w="0" w:type="auto"/>
            <w:vAlign w:val="center"/>
          </w:tcPr>
          <w:p w14:paraId="6998F5AD" w14:textId="77777777" w:rsidR="00774885" w:rsidRPr="00774885" w:rsidRDefault="00774885" w:rsidP="00774885">
            <w:pPr>
              <w:jc w:val="center"/>
            </w:pPr>
            <w:r w:rsidRPr="00774885">
              <w:t>2091321</w:t>
            </w:r>
          </w:p>
        </w:tc>
        <w:tc>
          <w:tcPr>
            <w:tcW w:w="0" w:type="auto"/>
            <w:vAlign w:val="center"/>
          </w:tcPr>
          <w:p w14:paraId="2C15DF11" w14:textId="77777777" w:rsidR="00774885" w:rsidRPr="00774885" w:rsidRDefault="00774885" w:rsidP="00774885">
            <w:pPr>
              <w:jc w:val="center"/>
            </w:pPr>
            <w:r w:rsidRPr="00774885">
              <w:t>2091321</w:t>
            </w:r>
          </w:p>
        </w:tc>
        <w:tc>
          <w:tcPr>
            <w:tcW w:w="0" w:type="auto"/>
            <w:vAlign w:val="center"/>
          </w:tcPr>
          <w:p w14:paraId="5E1B5442" w14:textId="77777777" w:rsidR="00774885" w:rsidRPr="00774885" w:rsidRDefault="00774885" w:rsidP="00774885">
            <w:pPr>
              <w:jc w:val="center"/>
            </w:pPr>
            <w:r w:rsidRPr="00774885">
              <w:t>2025788</w:t>
            </w:r>
          </w:p>
        </w:tc>
        <w:tc>
          <w:tcPr>
            <w:tcW w:w="0" w:type="auto"/>
            <w:vAlign w:val="center"/>
          </w:tcPr>
          <w:p w14:paraId="597C53F2" w14:textId="77777777" w:rsidR="00774885" w:rsidRPr="00774885" w:rsidRDefault="00774885" w:rsidP="00774885">
            <w:pPr>
              <w:jc w:val="center"/>
            </w:pPr>
            <w:r w:rsidRPr="00774885">
              <w:t>2025788</w:t>
            </w:r>
          </w:p>
        </w:tc>
        <w:tc>
          <w:tcPr>
            <w:tcW w:w="0" w:type="auto"/>
            <w:vAlign w:val="center"/>
          </w:tcPr>
          <w:p w14:paraId="11AD614E" w14:textId="77777777" w:rsidR="00774885" w:rsidRPr="00774885" w:rsidRDefault="00774885" w:rsidP="00774885">
            <w:pPr>
              <w:jc w:val="center"/>
            </w:pPr>
            <w:r w:rsidRPr="00774885">
              <w:t>1964479</w:t>
            </w:r>
          </w:p>
        </w:tc>
        <w:tc>
          <w:tcPr>
            <w:tcW w:w="0" w:type="auto"/>
            <w:vAlign w:val="center"/>
          </w:tcPr>
          <w:p w14:paraId="437AA083" w14:textId="77777777" w:rsidR="00774885" w:rsidRPr="00774885" w:rsidRDefault="00774885" w:rsidP="00774885">
            <w:pPr>
              <w:jc w:val="center"/>
            </w:pPr>
            <w:r w:rsidRPr="00774885">
              <w:t>1964479</w:t>
            </w:r>
          </w:p>
        </w:tc>
        <w:tc>
          <w:tcPr>
            <w:tcW w:w="0" w:type="auto"/>
            <w:vAlign w:val="center"/>
          </w:tcPr>
          <w:p w14:paraId="526C9DC0" w14:textId="77777777" w:rsidR="00774885" w:rsidRPr="00774885" w:rsidRDefault="00774885" w:rsidP="00774885">
            <w:pPr>
              <w:jc w:val="center"/>
            </w:pPr>
            <w:r w:rsidRPr="00774885">
              <w:t>1803044</w:t>
            </w:r>
          </w:p>
        </w:tc>
        <w:tc>
          <w:tcPr>
            <w:tcW w:w="0" w:type="auto"/>
            <w:vAlign w:val="center"/>
          </w:tcPr>
          <w:p w14:paraId="2BECB8A0" w14:textId="77777777" w:rsidR="00774885" w:rsidRPr="00774885" w:rsidRDefault="00774885" w:rsidP="00774885">
            <w:pPr>
              <w:jc w:val="center"/>
            </w:pPr>
            <w:r w:rsidRPr="00774885">
              <w:t>1803044</w:t>
            </w:r>
          </w:p>
        </w:tc>
        <w:tc>
          <w:tcPr>
            <w:tcW w:w="0" w:type="auto"/>
            <w:vAlign w:val="center"/>
          </w:tcPr>
          <w:p w14:paraId="33739EDA" w14:textId="77777777" w:rsidR="00774885" w:rsidRPr="00774885" w:rsidRDefault="00774885" w:rsidP="00774885">
            <w:pPr>
              <w:jc w:val="center"/>
            </w:pPr>
            <w:r w:rsidRPr="00774885">
              <w:t>2091321</w:t>
            </w:r>
          </w:p>
        </w:tc>
        <w:tc>
          <w:tcPr>
            <w:tcW w:w="0" w:type="auto"/>
            <w:vAlign w:val="center"/>
          </w:tcPr>
          <w:p w14:paraId="75A1EB08" w14:textId="77777777" w:rsidR="00774885" w:rsidRPr="00774885" w:rsidRDefault="00774885" w:rsidP="00774885">
            <w:pPr>
              <w:jc w:val="center"/>
            </w:pPr>
            <w:r w:rsidRPr="00774885">
              <w:t>2091321</w:t>
            </w:r>
          </w:p>
        </w:tc>
      </w:tr>
      <w:tr w:rsidR="00774885" w:rsidRPr="00774885" w14:paraId="42941AF2" w14:textId="77777777" w:rsidTr="00925C0C">
        <w:trPr>
          <w:trHeight w:val="698"/>
        </w:trPr>
        <w:tc>
          <w:tcPr>
            <w:tcW w:w="0" w:type="auto"/>
            <w:vAlign w:val="center"/>
          </w:tcPr>
          <w:p w14:paraId="4532BC17" w14:textId="77777777" w:rsidR="00774885" w:rsidRPr="00774885" w:rsidRDefault="00774885" w:rsidP="00774885">
            <w:pPr>
              <w:jc w:val="center"/>
            </w:pPr>
            <w:r w:rsidRPr="00774885">
              <w:t>3.1.</w:t>
            </w:r>
          </w:p>
        </w:tc>
        <w:tc>
          <w:tcPr>
            <w:tcW w:w="0" w:type="auto"/>
            <w:vAlign w:val="center"/>
          </w:tcPr>
          <w:p w14:paraId="46669A84" w14:textId="77777777" w:rsidR="00774885" w:rsidRPr="00774885" w:rsidRDefault="00774885" w:rsidP="00774885">
            <w:r w:rsidRPr="00774885">
              <w:t>Потребительский рынок</w:t>
            </w:r>
          </w:p>
        </w:tc>
        <w:tc>
          <w:tcPr>
            <w:tcW w:w="0" w:type="auto"/>
            <w:vAlign w:val="center"/>
          </w:tcPr>
          <w:p w14:paraId="6942A3D3" w14:textId="77777777" w:rsidR="00774885" w:rsidRPr="00774885" w:rsidRDefault="00774885" w:rsidP="00774885">
            <w:pPr>
              <w:jc w:val="center"/>
            </w:pPr>
            <w:r w:rsidRPr="00774885">
              <w:t>м</w:t>
            </w:r>
            <w:r w:rsidRPr="00774885">
              <w:rPr>
                <w:vertAlign w:val="superscript"/>
              </w:rPr>
              <w:t>3</w:t>
            </w:r>
          </w:p>
        </w:tc>
        <w:tc>
          <w:tcPr>
            <w:tcW w:w="0" w:type="auto"/>
            <w:vAlign w:val="center"/>
          </w:tcPr>
          <w:p w14:paraId="3C93C8BE" w14:textId="77777777" w:rsidR="00774885" w:rsidRPr="00774885" w:rsidRDefault="00774885" w:rsidP="00774885">
            <w:pPr>
              <w:jc w:val="center"/>
            </w:pPr>
            <w:r w:rsidRPr="00774885">
              <w:t>2091321</w:t>
            </w:r>
          </w:p>
        </w:tc>
        <w:tc>
          <w:tcPr>
            <w:tcW w:w="0" w:type="auto"/>
            <w:vAlign w:val="center"/>
          </w:tcPr>
          <w:p w14:paraId="0C88FADE" w14:textId="77777777" w:rsidR="00774885" w:rsidRPr="00774885" w:rsidRDefault="00774885" w:rsidP="00774885">
            <w:pPr>
              <w:jc w:val="center"/>
            </w:pPr>
            <w:r w:rsidRPr="00774885">
              <w:t>2091321</w:t>
            </w:r>
          </w:p>
        </w:tc>
        <w:tc>
          <w:tcPr>
            <w:tcW w:w="0" w:type="auto"/>
            <w:vAlign w:val="center"/>
          </w:tcPr>
          <w:p w14:paraId="7E0CC1F4" w14:textId="77777777" w:rsidR="00774885" w:rsidRPr="00774885" w:rsidRDefault="00774885" w:rsidP="00774885">
            <w:pPr>
              <w:jc w:val="center"/>
            </w:pPr>
            <w:r w:rsidRPr="00774885">
              <w:t>2025788</w:t>
            </w:r>
          </w:p>
        </w:tc>
        <w:tc>
          <w:tcPr>
            <w:tcW w:w="0" w:type="auto"/>
            <w:vAlign w:val="center"/>
          </w:tcPr>
          <w:p w14:paraId="4A79AD65" w14:textId="77777777" w:rsidR="00774885" w:rsidRPr="00774885" w:rsidRDefault="00774885" w:rsidP="00774885">
            <w:pPr>
              <w:jc w:val="center"/>
            </w:pPr>
            <w:r w:rsidRPr="00774885">
              <w:t>2025788</w:t>
            </w:r>
          </w:p>
        </w:tc>
        <w:tc>
          <w:tcPr>
            <w:tcW w:w="0" w:type="auto"/>
            <w:vAlign w:val="center"/>
          </w:tcPr>
          <w:p w14:paraId="38FDC9FE" w14:textId="77777777" w:rsidR="00774885" w:rsidRPr="00774885" w:rsidRDefault="00774885" w:rsidP="00774885">
            <w:pPr>
              <w:jc w:val="center"/>
            </w:pPr>
            <w:r w:rsidRPr="00774885">
              <w:t>1964479</w:t>
            </w:r>
          </w:p>
        </w:tc>
        <w:tc>
          <w:tcPr>
            <w:tcW w:w="0" w:type="auto"/>
            <w:vAlign w:val="center"/>
          </w:tcPr>
          <w:p w14:paraId="7B3AE7FE" w14:textId="77777777" w:rsidR="00774885" w:rsidRPr="00774885" w:rsidRDefault="00774885" w:rsidP="00774885">
            <w:pPr>
              <w:jc w:val="center"/>
            </w:pPr>
            <w:r w:rsidRPr="00774885">
              <w:t>1964479</w:t>
            </w:r>
          </w:p>
        </w:tc>
        <w:tc>
          <w:tcPr>
            <w:tcW w:w="0" w:type="auto"/>
            <w:vAlign w:val="center"/>
          </w:tcPr>
          <w:p w14:paraId="1DE2E97F" w14:textId="77777777" w:rsidR="00774885" w:rsidRPr="00774885" w:rsidRDefault="00774885" w:rsidP="00774885">
            <w:pPr>
              <w:jc w:val="center"/>
            </w:pPr>
            <w:r w:rsidRPr="00774885">
              <w:t>1803044</w:t>
            </w:r>
          </w:p>
        </w:tc>
        <w:tc>
          <w:tcPr>
            <w:tcW w:w="0" w:type="auto"/>
            <w:vAlign w:val="center"/>
          </w:tcPr>
          <w:p w14:paraId="2524681B" w14:textId="77777777" w:rsidR="00774885" w:rsidRPr="00774885" w:rsidRDefault="00774885" w:rsidP="00774885">
            <w:pPr>
              <w:jc w:val="center"/>
            </w:pPr>
            <w:r w:rsidRPr="00774885">
              <w:t>1803044</w:t>
            </w:r>
          </w:p>
        </w:tc>
        <w:tc>
          <w:tcPr>
            <w:tcW w:w="0" w:type="auto"/>
            <w:vAlign w:val="center"/>
          </w:tcPr>
          <w:p w14:paraId="00BAABC7" w14:textId="77777777" w:rsidR="00774885" w:rsidRPr="00774885" w:rsidRDefault="00774885" w:rsidP="00774885">
            <w:pPr>
              <w:jc w:val="center"/>
            </w:pPr>
            <w:r w:rsidRPr="00774885">
              <w:t>2091321</w:t>
            </w:r>
          </w:p>
        </w:tc>
        <w:tc>
          <w:tcPr>
            <w:tcW w:w="0" w:type="auto"/>
            <w:vAlign w:val="center"/>
          </w:tcPr>
          <w:p w14:paraId="145CAE36" w14:textId="77777777" w:rsidR="00774885" w:rsidRPr="00774885" w:rsidRDefault="00774885" w:rsidP="00774885">
            <w:pPr>
              <w:jc w:val="center"/>
            </w:pPr>
            <w:r w:rsidRPr="00774885">
              <w:t>2091321</w:t>
            </w:r>
          </w:p>
        </w:tc>
      </w:tr>
      <w:tr w:rsidR="00774885" w:rsidRPr="00774885" w14:paraId="1AE2A83D" w14:textId="77777777" w:rsidTr="00925C0C">
        <w:trPr>
          <w:trHeight w:val="424"/>
        </w:trPr>
        <w:tc>
          <w:tcPr>
            <w:tcW w:w="0" w:type="auto"/>
            <w:vAlign w:val="center"/>
          </w:tcPr>
          <w:p w14:paraId="46DA8646" w14:textId="77777777" w:rsidR="00774885" w:rsidRPr="00774885" w:rsidRDefault="00774885" w:rsidP="00774885">
            <w:pPr>
              <w:jc w:val="center"/>
            </w:pPr>
            <w:r w:rsidRPr="00774885">
              <w:t>3.1.1.</w:t>
            </w:r>
          </w:p>
        </w:tc>
        <w:tc>
          <w:tcPr>
            <w:tcW w:w="0" w:type="auto"/>
            <w:vAlign w:val="center"/>
          </w:tcPr>
          <w:p w14:paraId="485E112F" w14:textId="77777777" w:rsidR="00774885" w:rsidRPr="00774885" w:rsidRDefault="00774885" w:rsidP="00774885">
            <w:r w:rsidRPr="00774885">
              <w:t>- население</w:t>
            </w:r>
          </w:p>
        </w:tc>
        <w:tc>
          <w:tcPr>
            <w:tcW w:w="0" w:type="auto"/>
            <w:vAlign w:val="center"/>
          </w:tcPr>
          <w:p w14:paraId="5BC6052D" w14:textId="77777777" w:rsidR="00774885" w:rsidRPr="00774885" w:rsidRDefault="00774885" w:rsidP="00774885">
            <w:pPr>
              <w:jc w:val="center"/>
            </w:pPr>
            <w:r w:rsidRPr="00774885">
              <w:t>м</w:t>
            </w:r>
            <w:r w:rsidRPr="00774885">
              <w:rPr>
                <w:vertAlign w:val="superscript"/>
              </w:rPr>
              <w:t>3</w:t>
            </w:r>
          </w:p>
        </w:tc>
        <w:tc>
          <w:tcPr>
            <w:tcW w:w="0" w:type="auto"/>
            <w:vAlign w:val="center"/>
          </w:tcPr>
          <w:p w14:paraId="56C165AA" w14:textId="77777777" w:rsidR="00774885" w:rsidRPr="00774885" w:rsidRDefault="00774885" w:rsidP="00774885">
            <w:pPr>
              <w:jc w:val="center"/>
            </w:pPr>
            <w:r w:rsidRPr="00774885">
              <w:t>1436272</w:t>
            </w:r>
          </w:p>
        </w:tc>
        <w:tc>
          <w:tcPr>
            <w:tcW w:w="0" w:type="auto"/>
            <w:vAlign w:val="center"/>
          </w:tcPr>
          <w:p w14:paraId="54660E30" w14:textId="77777777" w:rsidR="00774885" w:rsidRPr="00774885" w:rsidRDefault="00774885" w:rsidP="00774885">
            <w:pPr>
              <w:jc w:val="center"/>
            </w:pPr>
            <w:r w:rsidRPr="00774885">
              <w:t>1436272</w:t>
            </w:r>
          </w:p>
        </w:tc>
        <w:tc>
          <w:tcPr>
            <w:tcW w:w="0" w:type="auto"/>
            <w:vAlign w:val="center"/>
          </w:tcPr>
          <w:p w14:paraId="6A3B22B3" w14:textId="77777777" w:rsidR="00774885" w:rsidRPr="00774885" w:rsidRDefault="00774885" w:rsidP="00774885">
            <w:pPr>
              <w:jc w:val="center"/>
            </w:pPr>
            <w:r w:rsidRPr="00774885">
              <w:t>1394460</w:t>
            </w:r>
          </w:p>
        </w:tc>
        <w:tc>
          <w:tcPr>
            <w:tcW w:w="0" w:type="auto"/>
            <w:vAlign w:val="center"/>
          </w:tcPr>
          <w:p w14:paraId="79AF1001" w14:textId="77777777" w:rsidR="00774885" w:rsidRPr="00774885" w:rsidRDefault="00774885" w:rsidP="00774885">
            <w:pPr>
              <w:jc w:val="center"/>
            </w:pPr>
            <w:r w:rsidRPr="00774885">
              <w:t>1394460</w:t>
            </w:r>
          </w:p>
        </w:tc>
        <w:tc>
          <w:tcPr>
            <w:tcW w:w="0" w:type="auto"/>
            <w:vAlign w:val="center"/>
          </w:tcPr>
          <w:p w14:paraId="4C05F48B" w14:textId="77777777" w:rsidR="00774885" w:rsidRPr="00774885" w:rsidRDefault="00774885" w:rsidP="00774885">
            <w:pPr>
              <w:jc w:val="center"/>
            </w:pPr>
            <w:r w:rsidRPr="00774885">
              <w:t>1355327</w:t>
            </w:r>
          </w:p>
        </w:tc>
        <w:tc>
          <w:tcPr>
            <w:tcW w:w="0" w:type="auto"/>
            <w:vAlign w:val="center"/>
          </w:tcPr>
          <w:p w14:paraId="1B834DD8" w14:textId="77777777" w:rsidR="00774885" w:rsidRPr="00774885" w:rsidRDefault="00774885" w:rsidP="00774885">
            <w:pPr>
              <w:jc w:val="center"/>
            </w:pPr>
            <w:r w:rsidRPr="00774885">
              <w:t>1355327</w:t>
            </w:r>
          </w:p>
        </w:tc>
        <w:tc>
          <w:tcPr>
            <w:tcW w:w="0" w:type="auto"/>
            <w:vAlign w:val="center"/>
          </w:tcPr>
          <w:p w14:paraId="174E06AD" w14:textId="77777777" w:rsidR="00774885" w:rsidRPr="00774885" w:rsidRDefault="00774885" w:rsidP="00774885">
            <w:pPr>
              <w:jc w:val="center"/>
            </w:pPr>
            <w:r w:rsidRPr="00774885">
              <w:t>1371943</w:t>
            </w:r>
          </w:p>
        </w:tc>
        <w:tc>
          <w:tcPr>
            <w:tcW w:w="0" w:type="auto"/>
            <w:vAlign w:val="center"/>
          </w:tcPr>
          <w:p w14:paraId="2762DEF6" w14:textId="77777777" w:rsidR="00774885" w:rsidRPr="00774885" w:rsidRDefault="00774885" w:rsidP="00774885">
            <w:pPr>
              <w:jc w:val="center"/>
            </w:pPr>
            <w:r w:rsidRPr="00774885">
              <w:t>1371943</w:t>
            </w:r>
          </w:p>
        </w:tc>
        <w:tc>
          <w:tcPr>
            <w:tcW w:w="0" w:type="auto"/>
            <w:vAlign w:val="center"/>
          </w:tcPr>
          <w:p w14:paraId="17103B1E" w14:textId="77777777" w:rsidR="00774885" w:rsidRPr="00774885" w:rsidRDefault="00774885" w:rsidP="00774885">
            <w:pPr>
              <w:jc w:val="center"/>
            </w:pPr>
            <w:r w:rsidRPr="00774885">
              <w:t>1436272</w:t>
            </w:r>
          </w:p>
        </w:tc>
        <w:tc>
          <w:tcPr>
            <w:tcW w:w="0" w:type="auto"/>
            <w:vAlign w:val="center"/>
          </w:tcPr>
          <w:p w14:paraId="64B8A6C4" w14:textId="77777777" w:rsidR="00774885" w:rsidRPr="00774885" w:rsidRDefault="00774885" w:rsidP="00774885">
            <w:pPr>
              <w:jc w:val="center"/>
            </w:pPr>
            <w:r w:rsidRPr="00774885">
              <w:t>1436272</w:t>
            </w:r>
          </w:p>
        </w:tc>
      </w:tr>
      <w:tr w:rsidR="00774885" w:rsidRPr="00774885" w14:paraId="0107F0EC" w14:textId="77777777" w:rsidTr="00925C0C">
        <w:trPr>
          <w:trHeight w:val="417"/>
        </w:trPr>
        <w:tc>
          <w:tcPr>
            <w:tcW w:w="0" w:type="auto"/>
            <w:vAlign w:val="center"/>
          </w:tcPr>
          <w:p w14:paraId="045CE961" w14:textId="77777777" w:rsidR="00774885" w:rsidRPr="00774885" w:rsidRDefault="00774885" w:rsidP="00774885">
            <w:pPr>
              <w:jc w:val="center"/>
            </w:pPr>
            <w:r w:rsidRPr="00774885">
              <w:t>3.1.2.</w:t>
            </w:r>
          </w:p>
        </w:tc>
        <w:tc>
          <w:tcPr>
            <w:tcW w:w="0" w:type="auto"/>
            <w:vAlign w:val="center"/>
          </w:tcPr>
          <w:p w14:paraId="7B71F112" w14:textId="77777777" w:rsidR="00774885" w:rsidRPr="00774885" w:rsidRDefault="00774885" w:rsidP="00774885">
            <w:r w:rsidRPr="00774885">
              <w:t>- прочие потребители</w:t>
            </w:r>
          </w:p>
        </w:tc>
        <w:tc>
          <w:tcPr>
            <w:tcW w:w="0" w:type="auto"/>
            <w:vAlign w:val="center"/>
          </w:tcPr>
          <w:p w14:paraId="5D3A40A4" w14:textId="77777777" w:rsidR="00774885" w:rsidRPr="00774885" w:rsidRDefault="00774885" w:rsidP="00774885">
            <w:pPr>
              <w:jc w:val="center"/>
            </w:pPr>
            <w:r w:rsidRPr="00774885">
              <w:t>м</w:t>
            </w:r>
            <w:r w:rsidRPr="00774885">
              <w:rPr>
                <w:vertAlign w:val="superscript"/>
              </w:rPr>
              <w:t>3</w:t>
            </w:r>
          </w:p>
        </w:tc>
        <w:tc>
          <w:tcPr>
            <w:tcW w:w="0" w:type="auto"/>
            <w:vAlign w:val="center"/>
          </w:tcPr>
          <w:p w14:paraId="1ECEAC38" w14:textId="77777777" w:rsidR="00774885" w:rsidRPr="00774885" w:rsidRDefault="00774885" w:rsidP="00774885">
            <w:pPr>
              <w:jc w:val="center"/>
            </w:pPr>
            <w:r w:rsidRPr="00774885">
              <w:t>655050</w:t>
            </w:r>
          </w:p>
        </w:tc>
        <w:tc>
          <w:tcPr>
            <w:tcW w:w="0" w:type="auto"/>
            <w:vAlign w:val="center"/>
          </w:tcPr>
          <w:p w14:paraId="79B1B59C" w14:textId="77777777" w:rsidR="00774885" w:rsidRPr="00774885" w:rsidRDefault="00774885" w:rsidP="00774885">
            <w:pPr>
              <w:jc w:val="center"/>
            </w:pPr>
            <w:r w:rsidRPr="00774885">
              <w:t>655050</w:t>
            </w:r>
          </w:p>
        </w:tc>
        <w:tc>
          <w:tcPr>
            <w:tcW w:w="0" w:type="auto"/>
            <w:vAlign w:val="center"/>
          </w:tcPr>
          <w:p w14:paraId="319116A3" w14:textId="77777777" w:rsidR="00774885" w:rsidRPr="00774885" w:rsidRDefault="00774885" w:rsidP="00774885">
            <w:pPr>
              <w:jc w:val="center"/>
            </w:pPr>
            <w:r w:rsidRPr="00774885">
              <w:t>631328</w:t>
            </w:r>
          </w:p>
        </w:tc>
        <w:tc>
          <w:tcPr>
            <w:tcW w:w="0" w:type="auto"/>
            <w:vAlign w:val="center"/>
          </w:tcPr>
          <w:p w14:paraId="261E3386" w14:textId="77777777" w:rsidR="00774885" w:rsidRPr="00774885" w:rsidRDefault="00774885" w:rsidP="00774885">
            <w:pPr>
              <w:jc w:val="center"/>
            </w:pPr>
            <w:r w:rsidRPr="00774885">
              <w:t>631328</w:t>
            </w:r>
          </w:p>
        </w:tc>
        <w:tc>
          <w:tcPr>
            <w:tcW w:w="0" w:type="auto"/>
            <w:vAlign w:val="center"/>
          </w:tcPr>
          <w:p w14:paraId="6FAB5A04" w14:textId="77777777" w:rsidR="00774885" w:rsidRPr="00774885" w:rsidRDefault="00774885" w:rsidP="00774885">
            <w:pPr>
              <w:jc w:val="center"/>
            </w:pPr>
            <w:r w:rsidRPr="00774885">
              <w:t>609152</w:t>
            </w:r>
          </w:p>
        </w:tc>
        <w:tc>
          <w:tcPr>
            <w:tcW w:w="0" w:type="auto"/>
            <w:vAlign w:val="center"/>
          </w:tcPr>
          <w:p w14:paraId="1BA95074" w14:textId="77777777" w:rsidR="00774885" w:rsidRPr="00774885" w:rsidRDefault="00774885" w:rsidP="00774885">
            <w:pPr>
              <w:jc w:val="center"/>
            </w:pPr>
            <w:r w:rsidRPr="00774885">
              <w:t>609152</w:t>
            </w:r>
          </w:p>
        </w:tc>
        <w:tc>
          <w:tcPr>
            <w:tcW w:w="0" w:type="auto"/>
            <w:vAlign w:val="center"/>
          </w:tcPr>
          <w:p w14:paraId="49803580" w14:textId="77777777" w:rsidR="00774885" w:rsidRPr="00774885" w:rsidRDefault="00774885" w:rsidP="00774885">
            <w:pPr>
              <w:jc w:val="center"/>
            </w:pPr>
            <w:r w:rsidRPr="00774885">
              <w:t>431101</w:t>
            </w:r>
          </w:p>
        </w:tc>
        <w:tc>
          <w:tcPr>
            <w:tcW w:w="0" w:type="auto"/>
            <w:vAlign w:val="center"/>
          </w:tcPr>
          <w:p w14:paraId="569154A7" w14:textId="77777777" w:rsidR="00774885" w:rsidRPr="00774885" w:rsidRDefault="00774885" w:rsidP="00774885">
            <w:pPr>
              <w:jc w:val="center"/>
            </w:pPr>
            <w:r w:rsidRPr="00774885">
              <w:t>431101</w:t>
            </w:r>
          </w:p>
        </w:tc>
        <w:tc>
          <w:tcPr>
            <w:tcW w:w="0" w:type="auto"/>
            <w:vAlign w:val="center"/>
          </w:tcPr>
          <w:p w14:paraId="20696CC0" w14:textId="77777777" w:rsidR="00774885" w:rsidRPr="00774885" w:rsidRDefault="00774885" w:rsidP="00774885">
            <w:pPr>
              <w:jc w:val="center"/>
            </w:pPr>
            <w:r w:rsidRPr="00774885">
              <w:t>655050</w:t>
            </w:r>
          </w:p>
        </w:tc>
        <w:tc>
          <w:tcPr>
            <w:tcW w:w="0" w:type="auto"/>
            <w:vAlign w:val="center"/>
          </w:tcPr>
          <w:p w14:paraId="077DD2AD" w14:textId="77777777" w:rsidR="00774885" w:rsidRPr="00774885" w:rsidRDefault="00774885" w:rsidP="00774885">
            <w:pPr>
              <w:jc w:val="center"/>
            </w:pPr>
            <w:r w:rsidRPr="00774885">
              <w:t>655050</w:t>
            </w:r>
          </w:p>
        </w:tc>
      </w:tr>
      <w:tr w:rsidR="00774885" w:rsidRPr="00774885" w14:paraId="14D4DBC7" w14:textId="77777777" w:rsidTr="00925C0C">
        <w:trPr>
          <w:trHeight w:val="692"/>
        </w:trPr>
        <w:tc>
          <w:tcPr>
            <w:tcW w:w="0" w:type="auto"/>
            <w:vAlign w:val="center"/>
          </w:tcPr>
          <w:p w14:paraId="28B23872" w14:textId="77777777" w:rsidR="00774885" w:rsidRPr="00774885" w:rsidRDefault="00774885" w:rsidP="00774885">
            <w:pPr>
              <w:jc w:val="center"/>
            </w:pPr>
            <w:r w:rsidRPr="00774885">
              <w:t>3.2.</w:t>
            </w:r>
          </w:p>
        </w:tc>
        <w:tc>
          <w:tcPr>
            <w:tcW w:w="0" w:type="auto"/>
            <w:vAlign w:val="center"/>
          </w:tcPr>
          <w:p w14:paraId="582C356C" w14:textId="77777777" w:rsidR="00774885" w:rsidRPr="00774885" w:rsidRDefault="00774885" w:rsidP="00774885">
            <w:r w:rsidRPr="00774885">
              <w:t>Собственные нужды производства</w:t>
            </w:r>
          </w:p>
        </w:tc>
        <w:tc>
          <w:tcPr>
            <w:tcW w:w="0" w:type="auto"/>
            <w:vAlign w:val="center"/>
          </w:tcPr>
          <w:p w14:paraId="330A4491" w14:textId="77777777" w:rsidR="00774885" w:rsidRPr="00774885" w:rsidRDefault="00774885" w:rsidP="00774885">
            <w:pPr>
              <w:jc w:val="center"/>
            </w:pPr>
            <w:r w:rsidRPr="00774885">
              <w:t>м</w:t>
            </w:r>
            <w:r w:rsidRPr="00774885">
              <w:rPr>
                <w:vertAlign w:val="superscript"/>
              </w:rPr>
              <w:t>3</w:t>
            </w:r>
          </w:p>
        </w:tc>
        <w:tc>
          <w:tcPr>
            <w:tcW w:w="0" w:type="auto"/>
            <w:vAlign w:val="center"/>
          </w:tcPr>
          <w:p w14:paraId="2BF5460B" w14:textId="77777777" w:rsidR="00774885" w:rsidRPr="00774885" w:rsidRDefault="00774885" w:rsidP="00774885">
            <w:pPr>
              <w:jc w:val="center"/>
            </w:pPr>
            <w:r w:rsidRPr="00774885">
              <w:t>-</w:t>
            </w:r>
          </w:p>
        </w:tc>
        <w:tc>
          <w:tcPr>
            <w:tcW w:w="0" w:type="auto"/>
            <w:vAlign w:val="center"/>
          </w:tcPr>
          <w:p w14:paraId="7B8CE5E4" w14:textId="77777777" w:rsidR="00774885" w:rsidRPr="00774885" w:rsidRDefault="00774885" w:rsidP="00774885">
            <w:pPr>
              <w:jc w:val="center"/>
            </w:pPr>
            <w:r w:rsidRPr="00774885">
              <w:t>-</w:t>
            </w:r>
          </w:p>
        </w:tc>
        <w:tc>
          <w:tcPr>
            <w:tcW w:w="0" w:type="auto"/>
            <w:vAlign w:val="center"/>
          </w:tcPr>
          <w:p w14:paraId="675C4A1F" w14:textId="77777777" w:rsidR="00774885" w:rsidRPr="00774885" w:rsidRDefault="00774885" w:rsidP="00774885">
            <w:pPr>
              <w:jc w:val="center"/>
            </w:pPr>
            <w:r w:rsidRPr="00774885">
              <w:t>-</w:t>
            </w:r>
          </w:p>
        </w:tc>
        <w:tc>
          <w:tcPr>
            <w:tcW w:w="0" w:type="auto"/>
            <w:vAlign w:val="center"/>
          </w:tcPr>
          <w:p w14:paraId="5A946F7C" w14:textId="77777777" w:rsidR="00774885" w:rsidRPr="00774885" w:rsidRDefault="00774885" w:rsidP="00774885">
            <w:pPr>
              <w:jc w:val="center"/>
            </w:pPr>
            <w:r w:rsidRPr="00774885">
              <w:t>-</w:t>
            </w:r>
          </w:p>
        </w:tc>
        <w:tc>
          <w:tcPr>
            <w:tcW w:w="0" w:type="auto"/>
            <w:vAlign w:val="center"/>
          </w:tcPr>
          <w:p w14:paraId="0B85DB4A" w14:textId="77777777" w:rsidR="00774885" w:rsidRPr="00774885" w:rsidRDefault="00774885" w:rsidP="00774885">
            <w:pPr>
              <w:jc w:val="center"/>
            </w:pPr>
            <w:r w:rsidRPr="00774885">
              <w:t>-</w:t>
            </w:r>
          </w:p>
        </w:tc>
        <w:tc>
          <w:tcPr>
            <w:tcW w:w="0" w:type="auto"/>
            <w:vAlign w:val="center"/>
          </w:tcPr>
          <w:p w14:paraId="293A674C" w14:textId="77777777" w:rsidR="00774885" w:rsidRPr="00774885" w:rsidRDefault="00774885" w:rsidP="00774885">
            <w:pPr>
              <w:jc w:val="center"/>
            </w:pPr>
            <w:r w:rsidRPr="00774885">
              <w:t>-</w:t>
            </w:r>
          </w:p>
        </w:tc>
        <w:tc>
          <w:tcPr>
            <w:tcW w:w="0" w:type="auto"/>
            <w:vAlign w:val="center"/>
          </w:tcPr>
          <w:p w14:paraId="4099980A" w14:textId="77777777" w:rsidR="00774885" w:rsidRPr="00774885" w:rsidRDefault="00774885" w:rsidP="00774885">
            <w:pPr>
              <w:jc w:val="center"/>
            </w:pPr>
            <w:r w:rsidRPr="00774885">
              <w:t>-</w:t>
            </w:r>
          </w:p>
        </w:tc>
        <w:tc>
          <w:tcPr>
            <w:tcW w:w="0" w:type="auto"/>
            <w:vAlign w:val="center"/>
          </w:tcPr>
          <w:p w14:paraId="5F6A91C5" w14:textId="77777777" w:rsidR="00774885" w:rsidRPr="00774885" w:rsidRDefault="00774885" w:rsidP="00774885">
            <w:pPr>
              <w:jc w:val="center"/>
            </w:pPr>
            <w:r w:rsidRPr="00774885">
              <w:t>-</w:t>
            </w:r>
          </w:p>
        </w:tc>
        <w:tc>
          <w:tcPr>
            <w:tcW w:w="0" w:type="auto"/>
            <w:vAlign w:val="center"/>
          </w:tcPr>
          <w:p w14:paraId="1667201D" w14:textId="77777777" w:rsidR="00774885" w:rsidRPr="00774885" w:rsidRDefault="00774885" w:rsidP="00774885">
            <w:pPr>
              <w:jc w:val="center"/>
            </w:pPr>
            <w:r w:rsidRPr="00774885">
              <w:t>-</w:t>
            </w:r>
          </w:p>
        </w:tc>
        <w:tc>
          <w:tcPr>
            <w:tcW w:w="0" w:type="auto"/>
            <w:vAlign w:val="center"/>
          </w:tcPr>
          <w:p w14:paraId="0D47C172" w14:textId="77777777" w:rsidR="00774885" w:rsidRPr="00774885" w:rsidRDefault="00774885" w:rsidP="00774885">
            <w:pPr>
              <w:jc w:val="center"/>
            </w:pPr>
            <w:r w:rsidRPr="00774885">
              <w:t>-</w:t>
            </w:r>
          </w:p>
        </w:tc>
      </w:tr>
      <w:tr w:rsidR="00774885" w:rsidRPr="00774885" w14:paraId="657D1C18" w14:textId="77777777" w:rsidTr="00925C0C">
        <w:trPr>
          <w:trHeight w:val="1269"/>
        </w:trPr>
        <w:tc>
          <w:tcPr>
            <w:tcW w:w="0" w:type="auto"/>
            <w:vAlign w:val="center"/>
          </w:tcPr>
          <w:p w14:paraId="45001EF5" w14:textId="77777777" w:rsidR="00774885" w:rsidRPr="00774885" w:rsidRDefault="00774885" w:rsidP="00774885">
            <w:pPr>
              <w:jc w:val="center"/>
            </w:pPr>
            <w:r w:rsidRPr="00774885">
              <w:t>4.</w:t>
            </w:r>
          </w:p>
        </w:tc>
        <w:tc>
          <w:tcPr>
            <w:tcW w:w="0" w:type="auto"/>
            <w:vAlign w:val="center"/>
          </w:tcPr>
          <w:p w14:paraId="30B089A7" w14:textId="77777777" w:rsidR="00774885" w:rsidRPr="00774885" w:rsidRDefault="00774885" w:rsidP="00774885">
            <w:r w:rsidRPr="00774885">
              <w:t>Пропущено через собственные очистные сооружения</w:t>
            </w:r>
          </w:p>
        </w:tc>
        <w:tc>
          <w:tcPr>
            <w:tcW w:w="0" w:type="auto"/>
            <w:vAlign w:val="center"/>
          </w:tcPr>
          <w:p w14:paraId="7F9D8DAD" w14:textId="77777777" w:rsidR="00774885" w:rsidRPr="00774885" w:rsidRDefault="00774885" w:rsidP="00774885">
            <w:pPr>
              <w:jc w:val="center"/>
            </w:pPr>
            <w:r w:rsidRPr="00774885">
              <w:t>м</w:t>
            </w:r>
            <w:r w:rsidRPr="00774885">
              <w:rPr>
                <w:vertAlign w:val="superscript"/>
              </w:rPr>
              <w:t>3</w:t>
            </w:r>
          </w:p>
        </w:tc>
        <w:tc>
          <w:tcPr>
            <w:tcW w:w="0" w:type="auto"/>
            <w:vAlign w:val="center"/>
          </w:tcPr>
          <w:p w14:paraId="5A512706" w14:textId="77777777" w:rsidR="00774885" w:rsidRPr="00774885" w:rsidRDefault="00774885" w:rsidP="00774885">
            <w:pPr>
              <w:jc w:val="center"/>
            </w:pPr>
            <w:r w:rsidRPr="00774885">
              <w:t>2091321</w:t>
            </w:r>
          </w:p>
        </w:tc>
        <w:tc>
          <w:tcPr>
            <w:tcW w:w="0" w:type="auto"/>
            <w:vAlign w:val="center"/>
          </w:tcPr>
          <w:p w14:paraId="7652F0B6" w14:textId="77777777" w:rsidR="00774885" w:rsidRPr="00774885" w:rsidRDefault="00774885" w:rsidP="00774885">
            <w:pPr>
              <w:jc w:val="center"/>
            </w:pPr>
            <w:r w:rsidRPr="00774885">
              <w:t>2091321</w:t>
            </w:r>
          </w:p>
        </w:tc>
        <w:tc>
          <w:tcPr>
            <w:tcW w:w="0" w:type="auto"/>
            <w:vAlign w:val="center"/>
          </w:tcPr>
          <w:p w14:paraId="66E966A8" w14:textId="77777777" w:rsidR="00774885" w:rsidRPr="00774885" w:rsidRDefault="00774885" w:rsidP="00774885">
            <w:pPr>
              <w:jc w:val="center"/>
            </w:pPr>
            <w:r w:rsidRPr="00774885">
              <w:t>2025788</w:t>
            </w:r>
          </w:p>
        </w:tc>
        <w:tc>
          <w:tcPr>
            <w:tcW w:w="0" w:type="auto"/>
            <w:vAlign w:val="center"/>
          </w:tcPr>
          <w:p w14:paraId="231434A4" w14:textId="77777777" w:rsidR="00774885" w:rsidRPr="00774885" w:rsidRDefault="00774885" w:rsidP="00774885">
            <w:pPr>
              <w:jc w:val="center"/>
            </w:pPr>
            <w:r w:rsidRPr="00774885">
              <w:t>2025788</w:t>
            </w:r>
          </w:p>
        </w:tc>
        <w:tc>
          <w:tcPr>
            <w:tcW w:w="0" w:type="auto"/>
            <w:vAlign w:val="center"/>
          </w:tcPr>
          <w:p w14:paraId="593449D9" w14:textId="77777777" w:rsidR="00774885" w:rsidRPr="00774885" w:rsidRDefault="00774885" w:rsidP="00774885">
            <w:pPr>
              <w:jc w:val="center"/>
            </w:pPr>
            <w:r w:rsidRPr="00774885">
              <w:t>1964479</w:t>
            </w:r>
          </w:p>
        </w:tc>
        <w:tc>
          <w:tcPr>
            <w:tcW w:w="0" w:type="auto"/>
            <w:vAlign w:val="center"/>
          </w:tcPr>
          <w:p w14:paraId="4601F49B" w14:textId="77777777" w:rsidR="00774885" w:rsidRPr="00774885" w:rsidRDefault="00774885" w:rsidP="00774885">
            <w:pPr>
              <w:jc w:val="center"/>
            </w:pPr>
            <w:r w:rsidRPr="00774885">
              <w:t>1964479</w:t>
            </w:r>
          </w:p>
        </w:tc>
        <w:tc>
          <w:tcPr>
            <w:tcW w:w="0" w:type="auto"/>
            <w:vAlign w:val="center"/>
          </w:tcPr>
          <w:p w14:paraId="5411B1ED" w14:textId="77777777" w:rsidR="00774885" w:rsidRPr="00774885" w:rsidRDefault="00774885" w:rsidP="00774885">
            <w:pPr>
              <w:jc w:val="center"/>
            </w:pPr>
            <w:r w:rsidRPr="00774885">
              <w:t>1803044</w:t>
            </w:r>
          </w:p>
        </w:tc>
        <w:tc>
          <w:tcPr>
            <w:tcW w:w="0" w:type="auto"/>
            <w:vAlign w:val="center"/>
          </w:tcPr>
          <w:p w14:paraId="45E3C636" w14:textId="77777777" w:rsidR="00774885" w:rsidRPr="00774885" w:rsidRDefault="00774885" w:rsidP="00774885">
            <w:pPr>
              <w:jc w:val="center"/>
            </w:pPr>
            <w:r w:rsidRPr="00774885">
              <w:t>1803044</w:t>
            </w:r>
          </w:p>
        </w:tc>
        <w:tc>
          <w:tcPr>
            <w:tcW w:w="0" w:type="auto"/>
            <w:vAlign w:val="center"/>
          </w:tcPr>
          <w:p w14:paraId="4E37DBC9" w14:textId="77777777" w:rsidR="00774885" w:rsidRPr="00774885" w:rsidRDefault="00774885" w:rsidP="00774885">
            <w:pPr>
              <w:jc w:val="center"/>
            </w:pPr>
            <w:r w:rsidRPr="00774885">
              <w:t>2091321</w:t>
            </w:r>
          </w:p>
        </w:tc>
        <w:tc>
          <w:tcPr>
            <w:tcW w:w="0" w:type="auto"/>
            <w:vAlign w:val="center"/>
          </w:tcPr>
          <w:p w14:paraId="4FF78383" w14:textId="77777777" w:rsidR="00774885" w:rsidRPr="00774885" w:rsidRDefault="00774885" w:rsidP="00774885">
            <w:pPr>
              <w:jc w:val="center"/>
            </w:pPr>
            <w:r w:rsidRPr="00774885">
              <w:t>2091321</w:t>
            </w:r>
          </w:p>
        </w:tc>
      </w:tr>
    </w:tbl>
    <w:p w14:paraId="0BABA6F4" w14:textId="77777777" w:rsidR="00774885" w:rsidRPr="00774885" w:rsidRDefault="00774885" w:rsidP="00774885">
      <w:pPr>
        <w:jc w:val="both"/>
        <w:rPr>
          <w:sz w:val="28"/>
          <w:szCs w:val="28"/>
          <w:lang w:eastAsia="en-US"/>
        </w:rPr>
      </w:pPr>
    </w:p>
    <w:p w14:paraId="53309723" w14:textId="77777777" w:rsidR="00774885" w:rsidRPr="00774885" w:rsidRDefault="00774885" w:rsidP="00774885">
      <w:pPr>
        <w:ind w:left="-567"/>
        <w:jc w:val="center"/>
        <w:rPr>
          <w:bCs/>
          <w:color w:val="000000"/>
          <w:sz w:val="28"/>
          <w:szCs w:val="28"/>
        </w:rPr>
      </w:pPr>
      <w:r w:rsidRPr="00774885">
        <w:rPr>
          <w:bCs/>
          <w:color w:val="000000"/>
          <w:sz w:val="28"/>
          <w:szCs w:val="28"/>
        </w:rPr>
        <w:t xml:space="preserve">          </w:t>
      </w:r>
    </w:p>
    <w:p w14:paraId="0A22F1E9" w14:textId="77777777" w:rsidR="00774885" w:rsidRPr="00774885" w:rsidRDefault="00774885" w:rsidP="00774885">
      <w:pPr>
        <w:ind w:left="-567"/>
        <w:jc w:val="center"/>
        <w:rPr>
          <w:bCs/>
          <w:color w:val="000000"/>
          <w:sz w:val="28"/>
          <w:szCs w:val="28"/>
        </w:rPr>
      </w:pPr>
    </w:p>
    <w:p w14:paraId="79A7231A" w14:textId="77777777" w:rsidR="00774885" w:rsidRPr="00774885" w:rsidRDefault="00774885" w:rsidP="00774885">
      <w:pPr>
        <w:ind w:left="-567"/>
        <w:jc w:val="center"/>
        <w:rPr>
          <w:bCs/>
          <w:color w:val="000000"/>
          <w:sz w:val="28"/>
          <w:szCs w:val="28"/>
        </w:rPr>
      </w:pPr>
      <w:r w:rsidRPr="00774885">
        <w:rPr>
          <w:bCs/>
          <w:color w:val="000000"/>
          <w:sz w:val="28"/>
          <w:szCs w:val="28"/>
        </w:rPr>
        <w:t xml:space="preserve">   Раздел 6. Объем финансовых потребностей, необходимых для реализации производственной программы</w:t>
      </w:r>
    </w:p>
    <w:p w14:paraId="1BFA83C6" w14:textId="77777777" w:rsidR="00774885" w:rsidRPr="00774885" w:rsidRDefault="00774885" w:rsidP="00774885">
      <w:pPr>
        <w:ind w:left="-567"/>
        <w:jc w:val="center"/>
        <w:rPr>
          <w:bCs/>
          <w:color w:val="000000"/>
          <w:sz w:val="28"/>
          <w:szCs w:val="28"/>
        </w:rPr>
      </w:pPr>
    </w:p>
    <w:tbl>
      <w:tblPr>
        <w:tblStyle w:val="264"/>
        <w:tblW w:w="15074" w:type="dxa"/>
        <w:jc w:val="center"/>
        <w:tblLook w:val="04A0" w:firstRow="1" w:lastRow="0" w:firstColumn="1" w:lastColumn="0" w:noHBand="0" w:noVBand="1"/>
      </w:tblPr>
      <w:tblGrid>
        <w:gridCol w:w="2414"/>
        <w:gridCol w:w="1266"/>
        <w:gridCol w:w="1266"/>
        <w:gridCol w:w="1266"/>
        <w:gridCol w:w="1266"/>
        <w:gridCol w:w="1266"/>
        <w:gridCol w:w="1266"/>
        <w:gridCol w:w="1266"/>
        <w:gridCol w:w="1266"/>
        <w:gridCol w:w="1266"/>
        <w:gridCol w:w="1266"/>
      </w:tblGrid>
      <w:tr w:rsidR="00774885" w:rsidRPr="00774885" w14:paraId="1824BDBA" w14:textId="77777777" w:rsidTr="00925C0C">
        <w:trPr>
          <w:jc w:val="center"/>
        </w:trPr>
        <w:tc>
          <w:tcPr>
            <w:tcW w:w="2414" w:type="dxa"/>
            <w:vMerge w:val="restart"/>
            <w:vAlign w:val="center"/>
          </w:tcPr>
          <w:p w14:paraId="749E08FC" w14:textId="77777777" w:rsidR="00774885" w:rsidRPr="00774885" w:rsidRDefault="00774885" w:rsidP="00774885">
            <w:pPr>
              <w:jc w:val="center"/>
              <w:rPr>
                <w:bCs/>
                <w:color w:val="000000"/>
                <w:sz w:val="28"/>
                <w:szCs w:val="28"/>
              </w:rPr>
            </w:pPr>
            <w:r w:rsidRPr="00774885">
              <w:rPr>
                <w:bCs/>
                <w:color w:val="000000"/>
                <w:sz w:val="28"/>
                <w:szCs w:val="28"/>
              </w:rPr>
              <w:t>Наименование показателя</w:t>
            </w:r>
          </w:p>
        </w:tc>
        <w:tc>
          <w:tcPr>
            <w:tcW w:w="2532" w:type="dxa"/>
            <w:gridSpan w:val="2"/>
          </w:tcPr>
          <w:p w14:paraId="6DCBA561" w14:textId="77777777" w:rsidR="00774885" w:rsidRPr="00774885" w:rsidRDefault="00774885" w:rsidP="00774885">
            <w:pPr>
              <w:jc w:val="center"/>
              <w:rPr>
                <w:bCs/>
                <w:color w:val="000000"/>
                <w:sz w:val="28"/>
                <w:szCs w:val="28"/>
              </w:rPr>
            </w:pPr>
            <w:r w:rsidRPr="00774885">
              <w:rPr>
                <w:bCs/>
                <w:color w:val="000000"/>
                <w:sz w:val="28"/>
                <w:szCs w:val="28"/>
              </w:rPr>
              <w:t>2019 год</w:t>
            </w:r>
          </w:p>
        </w:tc>
        <w:tc>
          <w:tcPr>
            <w:tcW w:w="2532" w:type="dxa"/>
            <w:gridSpan w:val="2"/>
          </w:tcPr>
          <w:p w14:paraId="38946191" w14:textId="77777777" w:rsidR="00774885" w:rsidRPr="00774885" w:rsidRDefault="00774885" w:rsidP="00774885">
            <w:pPr>
              <w:jc w:val="center"/>
              <w:rPr>
                <w:bCs/>
                <w:color w:val="000000"/>
                <w:sz w:val="28"/>
                <w:szCs w:val="28"/>
              </w:rPr>
            </w:pPr>
            <w:r w:rsidRPr="00774885">
              <w:rPr>
                <w:bCs/>
                <w:color w:val="000000"/>
                <w:sz w:val="28"/>
                <w:szCs w:val="28"/>
              </w:rPr>
              <w:t>2020 год</w:t>
            </w:r>
          </w:p>
        </w:tc>
        <w:tc>
          <w:tcPr>
            <w:tcW w:w="2532" w:type="dxa"/>
            <w:gridSpan w:val="2"/>
          </w:tcPr>
          <w:p w14:paraId="2F6FBDBC" w14:textId="77777777" w:rsidR="00774885" w:rsidRPr="00774885" w:rsidRDefault="00774885" w:rsidP="00774885">
            <w:pPr>
              <w:jc w:val="center"/>
              <w:rPr>
                <w:bCs/>
                <w:color w:val="000000"/>
                <w:sz w:val="28"/>
                <w:szCs w:val="28"/>
              </w:rPr>
            </w:pPr>
            <w:r w:rsidRPr="00774885">
              <w:rPr>
                <w:bCs/>
                <w:color w:val="000000"/>
                <w:sz w:val="28"/>
                <w:szCs w:val="28"/>
              </w:rPr>
              <w:t>2021 год</w:t>
            </w:r>
          </w:p>
        </w:tc>
        <w:tc>
          <w:tcPr>
            <w:tcW w:w="2532" w:type="dxa"/>
            <w:gridSpan w:val="2"/>
          </w:tcPr>
          <w:p w14:paraId="6CCEA8C4" w14:textId="77777777" w:rsidR="00774885" w:rsidRPr="00774885" w:rsidRDefault="00774885" w:rsidP="00774885">
            <w:pPr>
              <w:jc w:val="center"/>
              <w:rPr>
                <w:bCs/>
                <w:color w:val="000000"/>
                <w:sz w:val="28"/>
                <w:szCs w:val="28"/>
              </w:rPr>
            </w:pPr>
            <w:r w:rsidRPr="00774885">
              <w:rPr>
                <w:bCs/>
                <w:color w:val="000000"/>
                <w:sz w:val="28"/>
                <w:szCs w:val="28"/>
              </w:rPr>
              <w:t>2022 год</w:t>
            </w:r>
          </w:p>
        </w:tc>
        <w:tc>
          <w:tcPr>
            <w:tcW w:w="2532" w:type="dxa"/>
            <w:gridSpan w:val="2"/>
          </w:tcPr>
          <w:p w14:paraId="4F2D4E61" w14:textId="77777777" w:rsidR="00774885" w:rsidRPr="00774885" w:rsidRDefault="00774885" w:rsidP="00774885">
            <w:pPr>
              <w:jc w:val="center"/>
              <w:rPr>
                <w:bCs/>
                <w:color w:val="000000"/>
                <w:sz w:val="28"/>
                <w:szCs w:val="28"/>
              </w:rPr>
            </w:pPr>
            <w:r w:rsidRPr="00774885">
              <w:rPr>
                <w:bCs/>
                <w:color w:val="000000"/>
                <w:sz w:val="28"/>
                <w:szCs w:val="28"/>
              </w:rPr>
              <w:t>2023 год</w:t>
            </w:r>
          </w:p>
        </w:tc>
      </w:tr>
      <w:tr w:rsidR="00774885" w:rsidRPr="00774885" w14:paraId="7FDDD603" w14:textId="77777777" w:rsidTr="00925C0C">
        <w:trPr>
          <w:trHeight w:val="734"/>
          <w:jc w:val="center"/>
        </w:trPr>
        <w:tc>
          <w:tcPr>
            <w:tcW w:w="2414" w:type="dxa"/>
            <w:vMerge/>
          </w:tcPr>
          <w:p w14:paraId="548F3DEB" w14:textId="77777777" w:rsidR="00774885" w:rsidRPr="00774885" w:rsidRDefault="00774885" w:rsidP="00774885">
            <w:pPr>
              <w:jc w:val="center"/>
              <w:rPr>
                <w:bCs/>
                <w:color w:val="000000"/>
                <w:sz w:val="28"/>
                <w:szCs w:val="28"/>
              </w:rPr>
            </w:pPr>
          </w:p>
        </w:tc>
        <w:tc>
          <w:tcPr>
            <w:tcW w:w="1266" w:type="dxa"/>
            <w:vAlign w:val="center"/>
          </w:tcPr>
          <w:p w14:paraId="164746CD" w14:textId="77777777" w:rsidR="00774885" w:rsidRPr="00774885" w:rsidRDefault="00774885" w:rsidP="00774885">
            <w:pPr>
              <w:jc w:val="center"/>
            </w:pPr>
            <w:r w:rsidRPr="00774885">
              <w:t>с 01.01.    по 30.06.</w:t>
            </w:r>
          </w:p>
        </w:tc>
        <w:tc>
          <w:tcPr>
            <w:tcW w:w="1266" w:type="dxa"/>
            <w:vAlign w:val="center"/>
          </w:tcPr>
          <w:p w14:paraId="4773E590" w14:textId="77777777" w:rsidR="00774885" w:rsidRPr="00774885" w:rsidRDefault="00774885" w:rsidP="00774885">
            <w:pPr>
              <w:jc w:val="center"/>
              <w:rPr>
                <w:bCs/>
                <w:color w:val="000000"/>
                <w:sz w:val="28"/>
                <w:szCs w:val="28"/>
              </w:rPr>
            </w:pPr>
            <w:r w:rsidRPr="00774885">
              <w:t>с 01.07.     по 31.12.</w:t>
            </w:r>
          </w:p>
        </w:tc>
        <w:tc>
          <w:tcPr>
            <w:tcW w:w="1266" w:type="dxa"/>
            <w:vAlign w:val="center"/>
          </w:tcPr>
          <w:p w14:paraId="443A9CE7" w14:textId="77777777" w:rsidR="00774885" w:rsidRPr="00774885" w:rsidRDefault="00774885" w:rsidP="00774885">
            <w:pPr>
              <w:jc w:val="center"/>
            </w:pPr>
            <w:r w:rsidRPr="00774885">
              <w:t>с 01.01.    по 30.06.</w:t>
            </w:r>
          </w:p>
        </w:tc>
        <w:tc>
          <w:tcPr>
            <w:tcW w:w="1266" w:type="dxa"/>
            <w:vAlign w:val="center"/>
          </w:tcPr>
          <w:p w14:paraId="17A230B9" w14:textId="77777777" w:rsidR="00774885" w:rsidRPr="00774885" w:rsidRDefault="00774885" w:rsidP="00774885">
            <w:pPr>
              <w:jc w:val="center"/>
              <w:rPr>
                <w:bCs/>
                <w:color w:val="000000"/>
                <w:sz w:val="28"/>
                <w:szCs w:val="28"/>
              </w:rPr>
            </w:pPr>
            <w:r w:rsidRPr="00774885">
              <w:t>с 01.07.     по 31.12.</w:t>
            </w:r>
          </w:p>
        </w:tc>
        <w:tc>
          <w:tcPr>
            <w:tcW w:w="1266" w:type="dxa"/>
            <w:vAlign w:val="center"/>
          </w:tcPr>
          <w:p w14:paraId="4433E4C6" w14:textId="77777777" w:rsidR="00774885" w:rsidRPr="00774885" w:rsidRDefault="00774885" w:rsidP="00774885">
            <w:pPr>
              <w:jc w:val="center"/>
            </w:pPr>
            <w:r w:rsidRPr="00774885">
              <w:t>с 01.01.    по 30.06.</w:t>
            </w:r>
          </w:p>
        </w:tc>
        <w:tc>
          <w:tcPr>
            <w:tcW w:w="1266" w:type="dxa"/>
            <w:vAlign w:val="center"/>
          </w:tcPr>
          <w:p w14:paraId="15DC6948" w14:textId="77777777" w:rsidR="00774885" w:rsidRPr="00774885" w:rsidRDefault="00774885" w:rsidP="00774885">
            <w:pPr>
              <w:jc w:val="center"/>
              <w:rPr>
                <w:bCs/>
                <w:color w:val="000000"/>
                <w:sz w:val="28"/>
                <w:szCs w:val="28"/>
              </w:rPr>
            </w:pPr>
            <w:r w:rsidRPr="00774885">
              <w:t>с 01.07.     по 31.12.</w:t>
            </w:r>
          </w:p>
        </w:tc>
        <w:tc>
          <w:tcPr>
            <w:tcW w:w="1266" w:type="dxa"/>
            <w:vAlign w:val="center"/>
          </w:tcPr>
          <w:p w14:paraId="43BFB178" w14:textId="77777777" w:rsidR="00774885" w:rsidRPr="00774885" w:rsidRDefault="00774885" w:rsidP="00774885">
            <w:pPr>
              <w:jc w:val="center"/>
            </w:pPr>
            <w:r w:rsidRPr="00774885">
              <w:t>с 01.01.    по 30.06.</w:t>
            </w:r>
          </w:p>
        </w:tc>
        <w:tc>
          <w:tcPr>
            <w:tcW w:w="1266" w:type="dxa"/>
            <w:vAlign w:val="center"/>
          </w:tcPr>
          <w:p w14:paraId="2C0818EB" w14:textId="77777777" w:rsidR="00774885" w:rsidRPr="00774885" w:rsidRDefault="00774885" w:rsidP="00774885">
            <w:pPr>
              <w:jc w:val="center"/>
              <w:rPr>
                <w:bCs/>
                <w:color w:val="000000"/>
                <w:sz w:val="28"/>
                <w:szCs w:val="28"/>
              </w:rPr>
            </w:pPr>
            <w:r w:rsidRPr="00774885">
              <w:t>с 01.07.     по 31.12.</w:t>
            </w:r>
          </w:p>
        </w:tc>
        <w:tc>
          <w:tcPr>
            <w:tcW w:w="1266" w:type="dxa"/>
            <w:vAlign w:val="center"/>
          </w:tcPr>
          <w:p w14:paraId="4DB0BE6C" w14:textId="77777777" w:rsidR="00774885" w:rsidRPr="00774885" w:rsidRDefault="00774885" w:rsidP="00774885">
            <w:pPr>
              <w:jc w:val="center"/>
            </w:pPr>
            <w:r w:rsidRPr="00774885">
              <w:t>с 01.01.    по 30.06.</w:t>
            </w:r>
          </w:p>
        </w:tc>
        <w:tc>
          <w:tcPr>
            <w:tcW w:w="1266" w:type="dxa"/>
            <w:vAlign w:val="center"/>
          </w:tcPr>
          <w:p w14:paraId="108600EA" w14:textId="77777777" w:rsidR="00774885" w:rsidRPr="00774885" w:rsidRDefault="00774885" w:rsidP="00774885">
            <w:pPr>
              <w:jc w:val="center"/>
              <w:rPr>
                <w:bCs/>
                <w:color w:val="000000"/>
                <w:sz w:val="28"/>
                <w:szCs w:val="28"/>
              </w:rPr>
            </w:pPr>
            <w:r w:rsidRPr="00774885">
              <w:t>с 01.07.     по 31.12.</w:t>
            </w:r>
          </w:p>
        </w:tc>
      </w:tr>
      <w:tr w:rsidR="00774885" w:rsidRPr="00774885" w14:paraId="249CC2F7" w14:textId="77777777" w:rsidTr="00925C0C">
        <w:trPr>
          <w:trHeight w:val="3138"/>
          <w:jc w:val="center"/>
        </w:trPr>
        <w:tc>
          <w:tcPr>
            <w:tcW w:w="2414" w:type="dxa"/>
            <w:vAlign w:val="center"/>
          </w:tcPr>
          <w:p w14:paraId="7C683C74" w14:textId="77777777" w:rsidR="00774885" w:rsidRPr="00774885" w:rsidRDefault="00774885" w:rsidP="00774885">
            <w:pPr>
              <w:rPr>
                <w:bCs/>
                <w:color w:val="000000"/>
                <w:sz w:val="28"/>
                <w:szCs w:val="28"/>
              </w:rPr>
            </w:pPr>
            <w:r w:rsidRPr="00774885">
              <w:rPr>
                <w:bCs/>
                <w:color w:val="000000"/>
                <w:sz w:val="28"/>
                <w:szCs w:val="28"/>
              </w:rPr>
              <w:t>Финансовые потребности, необходимые для реализации производственной программы в сфере водоотведения,</w:t>
            </w:r>
          </w:p>
          <w:p w14:paraId="45E428A6" w14:textId="77777777" w:rsidR="00774885" w:rsidRPr="00774885" w:rsidRDefault="00774885" w:rsidP="00774885">
            <w:pPr>
              <w:rPr>
                <w:bCs/>
                <w:color w:val="000000"/>
                <w:sz w:val="28"/>
                <w:szCs w:val="28"/>
              </w:rPr>
            </w:pPr>
            <w:r w:rsidRPr="00774885">
              <w:rPr>
                <w:bCs/>
                <w:color w:val="000000"/>
                <w:sz w:val="28"/>
                <w:szCs w:val="28"/>
              </w:rPr>
              <w:t>тыс. руб.</w:t>
            </w:r>
          </w:p>
        </w:tc>
        <w:tc>
          <w:tcPr>
            <w:tcW w:w="1266" w:type="dxa"/>
            <w:vAlign w:val="center"/>
          </w:tcPr>
          <w:p w14:paraId="5CF8418B" w14:textId="77777777" w:rsidR="00774885" w:rsidRPr="00774885" w:rsidRDefault="00774885" w:rsidP="00774885">
            <w:pPr>
              <w:jc w:val="right"/>
              <w:rPr>
                <w:bCs/>
                <w:color w:val="000000"/>
                <w:sz w:val="28"/>
              </w:rPr>
            </w:pPr>
            <w:r w:rsidRPr="00774885">
              <w:rPr>
                <w:bCs/>
                <w:color w:val="000000"/>
                <w:sz w:val="28"/>
              </w:rPr>
              <w:t>63931,68</w:t>
            </w:r>
          </w:p>
        </w:tc>
        <w:tc>
          <w:tcPr>
            <w:tcW w:w="1266" w:type="dxa"/>
            <w:vAlign w:val="center"/>
          </w:tcPr>
          <w:p w14:paraId="3AF75826" w14:textId="77777777" w:rsidR="00774885" w:rsidRPr="00774885" w:rsidRDefault="00774885" w:rsidP="00774885">
            <w:pPr>
              <w:jc w:val="right"/>
              <w:rPr>
                <w:bCs/>
                <w:color w:val="000000"/>
                <w:sz w:val="28"/>
              </w:rPr>
            </w:pPr>
            <w:r w:rsidRPr="00774885">
              <w:rPr>
                <w:bCs/>
                <w:color w:val="000000"/>
                <w:sz w:val="28"/>
              </w:rPr>
              <w:t>63931,68</w:t>
            </w:r>
          </w:p>
        </w:tc>
        <w:tc>
          <w:tcPr>
            <w:tcW w:w="1266" w:type="dxa"/>
            <w:vAlign w:val="center"/>
          </w:tcPr>
          <w:p w14:paraId="3DFD7DCD" w14:textId="77777777" w:rsidR="00774885" w:rsidRPr="00774885" w:rsidRDefault="00774885" w:rsidP="00774885">
            <w:pPr>
              <w:jc w:val="right"/>
              <w:rPr>
                <w:bCs/>
                <w:color w:val="000000"/>
                <w:sz w:val="28"/>
              </w:rPr>
            </w:pPr>
            <w:r w:rsidRPr="00774885">
              <w:rPr>
                <w:bCs/>
                <w:color w:val="000000"/>
                <w:sz w:val="28"/>
              </w:rPr>
              <w:t>61928,32</w:t>
            </w:r>
          </w:p>
        </w:tc>
        <w:tc>
          <w:tcPr>
            <w:tcW w:w="1266" w:type="dxa"/>
            <w:vAlign w:val="center"/>
          </w:tcPr>
          <w:p w14:paraId="40CFECB3" w14:textId="77777777" w:rsidR="00774885" w:rsidRPr="00774885" w:rsidRDefault="00774885" w:rsidP="00774885">
            <w:pPr>
              <w:jc w:val="right"/>
              <w:rPr>
                <w:bCs/>
                <w:color w:val="000000"/>
                <w:sz w:val="28"/>
              </w:rPr>
            </w:pPr>
            <w:r w:rsidRPr="00774885">
              <w:rPr>
                <w:bCs/>
                <w:color w:val="000000"/>
                <w:sz w:val="28"/>
              </w:rPr>
              <w:t>69362,96</w:t>
            </w:r>
          </w:p>
        </w:tc>
        <w:tc>
          <w:tcPr>
            <w:tcW w:w="1266" w:type="dxa"/>
            <w:vAlign w:val="center"/>
          </w:tcPr>
          <w:p w14:paraId="03B876F5" w14:textId="77777777" w:rsidR="00774885" w:rsidRPr="00774885" w:rsidRDefault="00774885" w:rsidP="00774885">
            <w:pPr>
              <w:jc w:val="right"/>
              <w:rPr>
                <w:bCs/>
                <w:color w:val="000000"/>
                <w:sz w:val="28"/>
              </w:rPr>
            </w:pPr>
            <w:r w:rsidRPr="00774885">
              <w:rPr>
                <w:bCs/>
                <w:color w:val="000000"/>
                <w:sz w:val="28"/>
              </w:rPr>
              <w:t>64670,65</w:t>
            </w:r>
          </w:p>
        </w:tc>
        <w:tc>
          <w:tcPr>
            <w:tcW w:w="1266" w:type="dxa"/>
            <w:vAlign w:val="center"/>
          </w:tcPr>
          <w:p w14:paraId="56B84602" w14:textId="77777777" w:rsidR="00774885" w:rsidRPr="00774885" w:rsidRDefault="00774885" w:rsidP="00774885">
            <w:pPr>
              <w:jc w:val="right"/>
              <w:rPr>
                <w:bCs/>
                <w:color w:val="000000"/>
                <w:sz w:val="28"/>
              </w:rPr>
            </w:pPr>
            <w:r w:rsidRPr="00774885">
              <w:rPr>
                <w:bCs/>
                <w:color w:val="000000"/>
                <w:sz w:val="28"/>
              </w:rPr>
              <w:t>64670,65</w:t>
            </w:r>
          </w:p>
        </w:tc>
        <w:tc>
          <w:tcPr>
            <w:tcW w:w="1266" w:type="dxa"/>
            <w:vAlign w:val="center"/>
          </w:tcPr>
          <w:p w14:paraId="76628C9F" w14:textId="77777777" w:rsidR="00774885" w:rsidRPr="00774885" w:rsidRDefault="00774885" w:rsidP="00774885">
            <w:pPr>
              <w:jc w:val="right"/>
              <w:rPr>
                <w:bCs/>
                <w:color w:val="000000"/>
                <w:sz w:val="28"/>
              </w:rPr>
            </w:pPr>
            <w:r w:rsidRPr="00774885">
              <w:rPr>
                <w:bCs/>
                <w:color w:val="000000"/>
                <w:sz w:val="28"/>
              </w:rPr>
              <w:t>57571,19</w:t>
            </w:r>
          </w:p>
        </w:tc>
        <w:tc>
          <w:tcPr>
            <w:tcW w:w="1266" w:type="dxa"/>
            <w:vAlign w:val="center"/>
          </w:tcPr>
          <w:p w14:paraId="3DB99E0E" w14:textId="77777777" w:rsidR="00774885" w:rsidRPr="00774885" w:rsidRDefault="00774885" w:rsidP="00774885">
            <w:pPr>
              <w:jc w:val="right"/>
              <w:rPr>
                <w:bCs/>
                <w:color w:val="000000"/>
                <w:sz w:val="28"/>
              </w:rPr>
            </w:pPr>
            <w:r w:rsidRPr="00774885">
              <w:rPr>
                <w:bCs/>
                <w:color w:val="000000"/>
                <w:sz w:val="28"/>
              </w:rPr>
              <w:t>57571,19</w:t>
            </w:r>
          </w:p>
        </w:tc>
        <w:tc>
          <w:tcPr>
            <w:tcW w:w="1266" w:type="dxa"/>
            <w:vAlign w:val="center"/>
          </w:tcPr>
          <w:p w14:paraId="14F16750" w14:textId="77777777" w:rsidR="00774885" w:rsidRPr="00774885" w:rsidRDefault="00774885" w:rsidP="00774885">
            <w:pPr>
              <w:jc w:val="right"/>
              <w:rPr>
                <w:bCs/>
                <w:color w:val="000000"/>
                <w:sz w:val="28"/>
              </w:rPr>
            </w:pPr>
            <w:r w:rsidRPr="00774885">
              <w:rPr>
                <w:bCs/>
                <w:color w:val="000000"/>
                <w:sz w:val="28"/>
              </w:rPr>
              <w:t>68490,76</w:t>
            </w:r>
          </w:p>
        </w:tc>
        <w:tc>
          <w:tcPr>
            <w:tcW w:w="1266" w:type="dxa"/>
            <w:vAlign w:val="center"/>
          </w:tcPr>
          <w:p w14:paraId="0C1534F1" w14:textId="77777777" w:rsidR="00774885" w:rsidRPr="00774885" w:rsidRDefault="00774885" w:rsidP="00774885">
            <w:pPr>
              <w:jc w:val="right"/>
              <w:rPr>
                <w:bCs/>
                <w:color w:val="000000"/>
                <w:sz w:val="28"/>
              </w:rPr>
            </w:pPr>
            <w:r w:rsidRPr="00774885">
              <w:rPr>
                <w:bCs/>
                <w:color w:val="000000"/>
                <w:sz w:val="28"/>
              </w:rPr>
              <w:t>68490,76</w:t>
            </w:r>
          </w:p>
        </w:tc>
      </w:tr>
    </w:tbl>
    <w:p w14:paraId="2CF04729" w14:textId="77777777" w:rsidR="00774885" w:rsidRPr="00774885" w:rsidRDefault="00774885" w:rsidP="00774885">
      <w:pPr>
        <w:ind w:left="-567"/>
        <w:jc w:val="center"/>
        <w:rPr>
          <w:bCs/>
          <w:color w:val="000000"/>
          <w:sz w:val="28"/>
          <w:szCs w:val="28"/>
        </w:rPr>
      </w:pPr>
    </w:p>
    <w:p w14:paraId="18E6CA09" w14:textId="77777777" w:rsidR="00774885" w:rsidRPr="00774885" w:rsidRDefault="00774885" w:rsidP="00774885">
      <w:pPr>
        <w:ind w:left="-567"/>
        <w:jc w:val="center"/>
        <w:rPr>
          <w:bCs/>
          <w:color w:val="000000"/>
          <w:sz w:val="28"/>
          <w:szCs w:val="28"/>
        </w:rPr>
      </w:pPr>
    </w:p>
    <w:p w14:paraId="68E18273" w14:textId="77777777" w:rsidR="00774885" w:rsidRPr="00774885" w:rsidRDefault="00774885" w:rsidP="00774885">
      <w:pPr>
        <w:ind w:left="-567"/>
        <w:jc w:val="center"/>
        <w:rPr>
          <w:bCs/>
          <w:color w:val="000000"/>
          <w:sz w:val="28"/>
          <w:szCs w:val="28"/>
        </w:rPr>
      </w:pPr>
    </w:p>
    <w:p w14:paraId="2E56650C" w14:textId="77777777" w:rsidR="00774885" w:rsidRPr="00774885" w:rsidRDefault="00774885" w:rsidP="00774885">
      <w:pPr>
        <w:ind w:left="-567"/>
        <w:jc w:val="center"/>
        <w:rPr>
          <w:bCs/>
          <w:color w:val="000000"/>
          <w:sz w:val="28"/>
          <w:szCs w:val="28"/>
        </w:rPr>
      </w:pPr>
    </w:p>
    <w:p w14:paraId="436F4D15" w14:textId="77777777" w:rsidR="00774885" w:rsidRPr="00774885" w:rsidRDefault="00774885" w:rsidP="00774885">
      <w:pPr>
        <w:ind w:left="-567"/>
        <w:jc w:val="center"/>
        <w:rPr>
          <w:bCs/>
          <w:color w:val="000000"/>
          <w:sz w:val="28"/>
          <w:szCs w:val="28"/>
        </w:rPr>
        <w:sectPr w:rsidR="00774885" w:rsidRPr="00774885" w:rsidSect="000853C8">
          <w:pgSz w:w="16838" w:h="11906" w:orient="landscape"/>
          <w:pgMar w:top="851" w:right="851" w:bottom="709" w:left="709" w:header="709" w:footer="709" w:gutter="0"/>
          <w:cols w:space="708"/>
          <w:titlePg/>
          <w:docGrid w:linePitch="360"/>
        </w:sectPr>
      </w:pPr>
    </w:p>
    <w:p w14:paraId="1FED02A9" w14:textId="77777777" w:rsidR="00774885" w:rsidRPr="00774885" w:rsidRDefault="00774885" w:rsidP="00774885">
      <w:pPr>
        <w:ind w:left="-567"/>
        <w:jc w:val="center"/>
        <w:rPr>
          <w:bCs/>
          <w:color w:val="000000"/>
          <w:sz w:val="28"/>
          <w:szCs w:val="28"/>
        </w:rPr>
      </w:pPr>
      <w:r w:rsidRPr="00774885">
        <w:rPr>
          <w:bCs/>
          <w:color w:val="000000"/>
          <w:sz w:val="28"/>
          <w:szCs w:val="28"/>
        </w:rPr>
        <w:lastRenderedPageBreak/>
        <w:t>Раздел 7. График реализации мероприятий производственной программы</w:t>
      </w:r>
    </w:p>
    <w:p w14:paraId="628BD3AD" w14:textId="77777777" w:rsidR="00774885" w:rsidRPr="00774885" w:rsidRDefault="00774885" w:rsidP="00774885">
      <w:pPr>
        <w:ind w:left="-567"/>
        <w:jc w:val="center"/>
        <w:rPr>
          <w:bCs/>
          <w:color w:val="000000"/>
          <w:sz w:val="28"/>
          <w:szCs w:val="28"/>
        </w:rPr>
      </w:pPr>
    </w:p>
    <w:tbl>
      <w:tblPr>
        <w:tblStyle w:val="264"/>
        <w:tblW w:w="10060" w:type="dxa"/>
        <w:tblInd w:w="-567" w:type="dxa"/>
        <w:tblLook w:val="04A0" w:firstRow="1" w:lastRow="0" w:firstColumn="1" w:lastColumn="0" w:noHBand="0" w:noVBand="1"/>
      </w:tblPr>
      <w:tblGrid>
        <w:gridCol w:w="3539"/>
        <w:gridCol w:w="3260"/>
        <w:gridCol w:w="3261"/>
      </w:tblGrid>
      <w:tr w:rsidR="00774885" w:rsidRPr="00774885" w14:paraId="4219A760" w14:textId="77777777" w:rsidTr="00925C0C">
        <w:trPr>
          <w:trHeight w:val="914"/>
        </w:trPr>
        <w:tc>
          <w:tcPr>
            <w:tcW w:w="3539" w:type="dxa"/>
            <w:vAlign w:val="center"/>
          </w:tcPr>
          <w:p w14:paraId="29447C39" w14:textId="77777777" w:rsidR="00774885" w:rsidRPr="00774885" w:rsidRDefault="00774885" w:rsidP="00774885">
            <w:pPr>
              <w:jc w:val="center"/>
              <w:rPr>
                <w:bCs/>
                <w:color w:val="000000"/>
                <w:sz w:val="28"/>
                <w:szCs w:val="28"/>
              </w:rPr>
            </w:pPr>
            <w:r w:rsidRPr="00774885">
              <w:rPr>
                <w:bCs/>
                <w:color w:val="000000"/>
                <w:sz w:val="28"/>
                <w:szCs w:val="28"/>
              </w:rPr>
              <w:t>Наименование мероприятия</w:t>
            </w:r>
          </w:p>
        </w:tc>
        <w:tc>
          <w:tcPr>
            <w:tcW w:w="3260" w:type="dxa"/>
            <w:vAlign w:val="center"/>
          </w:tcPr>
          <w:p w14:paraId="435E7185" w14:textId="77777777" w:rsidR="00774885" w:rsidRPr="00774885" w:rsidRDefault="00774885" w:rsidP="00774885">
            <w:pPr>
              <w:jc w:val="center"/>
              <w:rPr>
                <w:bCs/>
                <w:color w:val="000000"/>
                <w:sz w:val="28"/>
                <w:szCs w:val="28"/>
              </w:rPr>
            </w:pPr>
            <w:r w:rsidRPr="00774885">
              <w:rPr>
                <w:bCs/>
                <w:color w:val="000000"/>
                <w:sz w:val="28"/>
                <w:szCs w:val="28"/>
              </w:rPr>
              <w:t>Дата начала    реализации мероприятий</w:t>
            </w:r>
          </w:p>
        </w:tc>
        <w:tc>
          <w:tcPr>
            <w:tcW w:w="3261" w:type="dxa"/>
            <w:vAlign w:val="center"/>
          </w:tcPr>
          <w:p w14:paraId="1935DADA" w14:textId="77777777" w:rsidR="00774885" w:rsidRPr="00774885" w:rsidRDefault="00774885" w:rsidP="00774885">
            <w:pPr>
              <w:jc w:val="center"/>
              <w:rPr>
                <w:bCs/>
                <w:color w:val="000000"/>
                <w:sz w:val="28"/>
                <w:szCs w:val="28"/>
              </w:rPr>
            </w:pPr>
            <w:r w:rsidRPr="00774885">
              <w:rPr>
                <w:bCs/>
                <w:color w:val="000000"/>
                <w:sz w:val="28"/>
                <w:szCs w:val="28"/>
              </w:rPr>
              <w:t>Дата окончания реализации мероприятий</w:t>
            </w:r>
          </w:p>
        </w:tc>
      </w:tr>
      <w:tr w:rsidR="00774885" w:rsidRPr="00774885" w14:paraId="44478800" w14:textId="77777777" w:rsidTr="00925C0C">
        <w:trPr>
          <w:trHeight w:val="1409"/>
        </w:trPr>
        <w:tc>
          <w:tcPr>
            <w:tcW w:w="3539" w:type="dxa"/>
            <w:vAlign w:val="center"/>
          </w:tcPr>
          <w:p w14:paraId="6D36E0F8" w14:textId="77777777" w:rsidR="00774885" w:rsidRPr="00774885" w:rsidRDefault="00774885" w:rsidP="00774885">
            <w:pPr>
              <w:jc w:val="center"/>
              <w:rPr>
                <w:bCs/>
                <w:color w:val="000000"/>
                <w:sz w:val="28"/>
                <w:szCs w:val="28"/>
              </w:rPr>
            </w:pPr>
            <w:r w:rsidRPr="00774885">
              <w:rPr>
                <w:bCs/>
                <w:color w:val="000000"/>
                <w:sz w:val="28"/>
                <w:szCs w:val="28"/>
              </w:rPr>
              <w:t xml:space="preserve">Бесперебойное </w:t>
            </w:r>
            <w:r w:rsidRPr="00774885">
              <w:rPr>
                <w:bCs/>
                <w:sz w:val="28"/>
                <w:szCs w:val="28"/>
              </w:rPr>
              <w:t>водоотведение</w:t>
            </w:r>
          </w:p>
        </w:tc>
        <w:tc>
          <w:tcPr>
            <w:tcW w:w="3260" w:type="dxa"/>
            <w:vAlign w:val="center"/>
          </w:tcPr>
          <w:p w14:paraId="6D6174CA" w14:textId="77777777" w:rsidR="00774885" w:rsidRPr="00774885" w:rsidRDefault="00774885" w:rsidP="00774885">
            <w:pPr>
              <w:jc w:val="center"/>
              <w:rPr>
                <w:bCs/>
                <w:color w:val="000000"/>
                <w:sz w:val="28"/>
                <w:szCs w:val="28"/>
              </w:rPr>
            </w:pPr>
            <w:r w:rsidRPr="00774885">
              <w:rPr>
                <w:bCs/>
                <w:color w:val="000000"/>
                <w:sz w:val="28"/>
                <w:szCs w:val="28"/>
              </w:rPr>
              <w:t>01.01.2019</w:t>
            </w:r>
          </w:p>
        </w:tc>
        <w:tc>
          <w:tcPr>
            <w:tcW w:w="3261" w:type="dxa"/>
            <w:vAlign w:val="center"/>
          </w:tcPr>
          <w:p w14:paraId="4ECA5C66" w14:textId="77777777" w:rsidR="00774885" w:rsidRPr="00774885" w:rsidRDefault="00774885" w:rsidP="00774885">
            <w:pPr>
              <w:jc w:val="center"/>
              <w:rPr>
                <w:bCs/>
                <w:color w:val="000000"/>
                <w:sz w:val="28"/>
                <w:szCs w:val="28"/>
              </w:rPr>
            </w:pPr>
            <w:r w:rsidRPr="00774885">
              <w:rPr>
                <w:bCs/>
                <w:color w:val="000000"/>
                <w:sz w:val="28"/>
                <w:szCs w:val="28"/>
              </w:rPr>
              <w:t>31.12.2023</w:t>
            </w:r>
          </w:p>
        </w:tc>
      </w:tr>
    </w:tbl>
    <w:p w14:paraId="073944C4" w14:textId="77777777" w:rsidR="00774885" w:rsidRPr="00774885" w:rsidRDefault="00774885" w:rsidP="00774885">
      <w:pPr>
        <w:ind w:left="-567"/>
        <w:jc w:val="center"/>
        <w:rPr>
          <w:bCs/>
          <w:color w:val="000000"/>
          <w:sz w:val="28"/>
          <w:szCs w:val="28"/>
        </w:rPr>
      </w:pPr>
    </w:p>
    <w:p w14:paraId="3B0FC1BC" w14:textId="77777777" w:rsidR="00774885" w:rsidRPr="00774885" w:rsidRDefault="00774885" w:rsidP="00774885">
      <w:pPr>
        <w:ind w:left="-567"/>
        <w:jc w:val="center"/>
        <w:rPr>
          <w:bCs/>
          <w:color w:val="000000"/>
          <w:sz w:val="28"/>
          <w:szCs w:val="28"/>
        </w:rPr>
      </w:pPr>
    </w:p>
    <w:p w14:paraId="66881B6B" w14:textId="77777777" w:rsidR="00774885" w:rsidRPr="00774885" w:rsidRDefault="00774885" w:rsidP="00774885">
      <w:pPr>
        <w:ind w:left="-567"/>
        <w:jc w:val="center"/>
        <w:rPr>
          <w:bCs/>
          <w:color w:val="000000"/>
          <w:sz w:val="28"/>
          <w:szCs w:val="28"/>
        </w:rPr>
      </w:pPr>
    </w:p>
    <w:p w14:paraId="0E90B4B6" w14:textId="77777777" w:rsidR="00774885" w:rsidRPr="00774885" w:rsidRDefault="00774885" w:rsidP="00774885">
      <w:pPr>
        <w:ind w:left="-567"/>
        <w:jc w:val="center"/>
        <w:rPr>
          <w:bCs/>
          <w:color w:val="000000"/>
          <w:sz w:val="28"/>
          <w:szCs w:val="28"/>
        </w:rPr>
      </w:pPr>
    </w:p>
    <w:p w14:paraId="60715F9D" w14:textId="77777777" w:rsidR="00774885" w:rsidRPr="00774885" w:rsidRDefault="00774885" w:rsidP="00774885">
      <w:pPr>
        <w:ind w:left="-567"/>
        <w:jc w:val="center"/>
        <w:rPr>
          <w:bCs/>
          <w:color w:val="000000"/>
          <w:sz w:val="28"/>
          <w:szCs w:val="28"/>
        </w:rPr>
      </w:pPr>
    </w:p>
    <w:p w14:paraId="786DFE65" w14:textId="77777777" w:rsidR="00774885" w:rsidRPr="00774885" w:rsidRDefault="00774885" w:rsidP="00774885">
      <w:pPr>
        <w:ind w:left="-567"/>
        <w:jc w:val="center"/>
        <w:rPr>
          <w:bCs/>
          <w:color w:val="000000"/>
          <w:sz w:val="28"/>
          <w:szCs w:val="28"/>
        </w:rPr>
      </w:pPr>
    </w:p>
    <w:p w14:paraId="2EC56C44" w14:textId="77777777" w:rsidR="00774885" w:rsidRPr="00774885" w:rsidRDefault="00774885" w:rsidP="00774885">
      <w:pPr>
        <w:ind w:left="-567"/>
        <w:jc w:val="center"/>
        <w:rPr>
          <w:bCs/>
          <w:color w:val="000000"/>
          <w:sz w:val="28"/>
          <w:szCs w:val="28"/>
        </w:rPr>
      </w:pPr>
    </w:p>
    <w:p w14:paraId="66D7450B" w14:textId="77777777" w:rsidR="00774885" w:rsidRPr="00774885" w:rsidRDefault="00774885" w:rsidP="00774885">
      <w:pPr>
        <w:ind w:left="-567"/>
        <w:jc w:val="center"/>
        <w:rPr>
          <w:bCs/>
          <w:color w:val="000000"/>
          <w:sz w:val="28"/>
          <w:szCs w:val="28"/>
        </w:rPr>
      </w:pPr>
    </w:p>
    <w:p w14:paraId="6B8096C1" w14:textId="77777777" w:rsidR="00774885" w:rsidRPr="00774885" w:rsidRDefault="00774885" w:rsidP="00774885">
      <w:pPr>
        <w:ind w:left="-567"/>
        <w:jc w:val="center"/>
        <w:rPr>
          <w:bCs/>
          <w:color w:val="000000"/>
          <w:sz w:val="28"/>
          <w:szCs w:val="28"/>
        </w:rPr>
      </w:pPr>
    </w:p>
    <w:p w14:paraId="3F244933" w14:textId="77777777" w:rsidR="00774885" w:rsidRPr="00774885" w:rsidRDefault="00774885" w:rsidP="00774885">
      <w:pPr>
        <w:ind w:left="-567"/>
        <w:jc w:val="center"/>
        <w:rPr>
          <w:bCs/>
          <w:color w:val="000000"/>
          <w:sz w:val="28"/>
          <w:szCs w:val="28"/>
        </w:rPr>
      </w:pPr>
    </w:p>
    <w:p w14:paraId="6E18F055" w14:textId="77777777" w:rsidR="00774885" w:rsidRPr="00774885" w:rsidRDefault="00774885" w:rsidP="00774885">
      <w:pPr>
        <w:ind w:left="-567"/>
        <w:jc w:val="center"/>
        <w:rPr>
          <w:bCs/>
          <w:color w:val="000000"/>
          <w:sz w:val="28"/>
          <w:szCs w:val="28"/>
        </w:rPr>
      </w:pPr>
    </w:p>
    <w:p w14:paraId="4DC8DFAB" w14:textId="77777777" w:rsidR="00774885" w:rsidRPr="00774885" w:rsidRDefault="00774885" w:rsidP="00774885">
      <w:pPr>
        <w:ind w:left="-567"/>
        <w:jc w:val="center"/>
        <w:rPr>
          <w:bCs/>
          <w:color w:val="000000"/>
          <w:sz w:val="28"/>
          <w:szCs w:val="28"/>
        </w:rPr>
      </w:pPr>
    </w:p>
    <w:p w14:paraId="2E398774" w14:textId="77777777" w:rsidR="00774885" w:rsidRPr="00774885" w:rsidRDefault="00774885" w:rsidP="00774885">
      <w:pPr>
        <w:ind w:left="-567"/>
        <w:jc w:val="center"/>
        <w:rPr>
          <w:bCs/>
          <w:color w:val="000000"/>
          <w:sz w:val="28"/>
          <w:szCs w:val="28"/>
        </w:rPr>
      </w:pPr>
    </w:p>
    <w:p w14:paraId="700E28EE" w14:textId="77777777" w:rsidR="00774885" w:rsidRPr="00774885" w:rsidRDefault="00774885" w:rsidP="00774885">
      <w:pPr>
        <w:ind w:left="-567"/>
        <w:jc w:val="center"/>
        <w:rPr>
          <w:bCs/>
          <w:color w:val="000000"/>
          <w:sz w:val="28"/>
          <w:szCs w:val="28"/>
        </w:rPr>
      </w:pPr>
    </w:p>
    <w:p w14:paraId="6A4530B6" w14:textId="77777777" w:rsidR="00774885" w:rsidRPr="00774885" w:rsidRDefault="00774885" w:rsidP="00774885">
      <w:pPr>
        <w:ind w:left="-567"/>
        <w:jc w:val="center"/>
        <w:rPr>
          <w:bCs/>
          <w:color w:val="000000"/>
          <w:sz w:val="28"/>
          <w:szCs w:val="28"/>
        </w:rPr>
      </w:pPr>
    </w:p>
    <w:p w14:paraId="7B6AB8DD" w14:textId="77777777" w:rsidR="00774885" w:rsidRPr="00774885" w:rsidRDefault="00774885" w:rsidP="00774885">
      <w:pPr>
        <w:ind w:left="-567"/>
        <w:jc w:val="center"/>
        <w:rPr>
          <w:bCs/>
          <w:color w:val="000000"/>
          <w:sz w:val="28"/>
          <w:szCs w:val="28"/>
        </w:rPr>
      </w:pPr>
    </w:p>
    <w:p w14:paraId="4842F510" w14:textId="77777777" w:rsidR="00774885" w:rsidRPr="00774885" w:rsidRDefault="00774885" w:rsidP="00774885">
      <w:pPr>
        <w:ind w:left="-567"/>
        <w:jc w:val="center"/>
        <w:rPr>
          <w:bCs/>
          <w:color w:val="000000"/>
          <w:sz w:val="28"/>
          <w:szCs w:val="28"/>
        </w:rPr>
      </w:pPr>
    </w:p>
    <w:p w14:paraId="4BC04D8A" w14:textId="77777777" w:rsidR="00774885" w:rsidRPr="00774885" w:rsidRDefault="00774885" w:rsidP="00774885">
      <w:pPr>
        <w:ind w:left="-567"/>
        <w:jc w:val="center"/>
        <w:rPr>
          <w:bCs/>
          <w:color w:val="000000"/>
          <w:sz w:val="28"/>
          <w:szCs w:val="28"/>
        </w:rPr>
      </w:pPr>
    </w:p>
    <w:p w14:paraId="2B6B8219" w14:textId="77777777" w:rsidR="00774885" w:rsidRPr="00774885" w:rsidRDefault="00774885" w:rsidP="00774885">
      <w:pPr>
        <w:ind w:left="-567"/>
        <w:jc w:val="center"/>
        <w:rPr>
          <w:bCs/>
          <w:color w:val="000000"/>
          <w:sz w:val="28"/>
          <w:szCs w:val="28"/>
        </w:rPr>
      </w:pPr>
    </w:p>
    <w:p w14:paraId="566AC030" w14:textId="77777777" w:rsidR="00774885" w:rsidRPr="00774885" w:rsidRDefault="00774885" w:rsidP="00774885">
      <w:pPr>
        <w:ind w:left="-567"/>
        <w:jc w:val="center"/>
        <w:rPr>
          <w:bCs/>
          <w:color w:val="000000"/>
          <w:sz w:val="28"/>
          <w:szCs w:val="28"/>
        </w:rPr>
      </w:pPr>
    </w:p>
    <w:p w14:paraId="585BD9BD" w14:textId="77777777" w:rsidR="00774885" w:rsidRPr="00774885" w:rsidRDefault="00774885" w:rsidP="00774885">
      <w:pPr>
        <w:ind w:left="-567"/>
        <w:jc w:val="center"/>
        <w:rPr>
          <w:bCs/>
          <w:color w:val="000000"/>
          <w:sz w:val="28"/>
          <w:szCs w:val="28"/>
        </w:rPr>
      </w:pPr>
    </w:p>
    <w:p w14:paraId="56BCFB81" w14:textId="77777777" w:rsidR="00774885" w:rsidRPr="00774885" w:rsidRDefault="00774885" w:rsidP="00774885">
      <w:pPr>
        <w:ind w:left="-567"/>
        <w:jc w:val="center"/>
        <w:rPr>
          <w:bCs/>
          <w:color w:val="000000"/>
          <w:sz w:val="28"/>
          <w:szCs w:val="28"/>
        </w:rPr>
      </w:pPr>
    </w:p>
    <w:p w14:paraId="2B096785" w14:textId="77777777" w:rsidR="00774885" w:rsidRPr="00774885" w:rsidRDefault="00774885" w:rsidP="00774885">
      <w:pPr>
        <w:ind w:left="-567"/>
        <w:jc w:val="center"/>
        <w:rPr>
          <w:bCs/>
          <w:color w:val="000000"/>
          <w:sz w:val="28"/>
          <w:szCs w:val="28"/>
        </w:rPr>
      </w:pPr>
    </w:p>
    <w:p w14:paraId="22D5231F" w14:textId="77777777" w:rsidR="00774885" w:rsidRPr="00774885" w:rsidRDefault="00774885" w:rsidP="00774885">
      <w:pPr>
        <w:ind w:left="-567"/>
        <w:jc w:val="center"/>
        <w:rPr>
          <w:bCs/>
          <w:color w:val="000000"/>
          <w:sz w:val="28"/>
          <w:szCs w:val="28"/>
        </w:rPr>
      </w:pPr>
    </w:p>
    <w:p w14:paraId="65B132E0" w14:textId="77777777" w:rsidR="00774885" w:rsidRPr="00774885" w:rsidRDefault="00774885" w:rsidP="00774885">
      <w:pPr>
        <w:ind w:left="-567"/>
        <w:jc w:val="center"/>
        <w:rPr>
          <w:bCs/>
          <w:color w:val="000000"/>
          <w:sz w:val="28"/>
          <w:szCs w:val="28"/>
        </w:rPr>
      </w:pPr>
    </w:p>
    <w:p w14:paraId="59F9BAAD" w14:textId="77777777" w:rsidR="00774885" w:rsidRPr="00774885" w:rsidRDefault="00774885" w:rsidP="00774885">
      <w:pPr>
        <w:ind w:left="-567"/>
        <w:jc w:val="center"/>
        <w:rPr>
          <w:bCs/>
          <w:color w:val="000000"/>
          <w:sz w:val="28"/>
          <w:szCs w:val="28"/>
        </w:rPr>
      </w:pPr>
    </w:p>
    <w:p w14:paraId="5C7B6FFD" w14:textId="77777777" w:rsidR="00774885" w:rsidRPr="00774885" w:rsidRDefault="00774885" w:rsidP="00774885">
      <w:pPr>
        <w:ind w:left="-567"/>
        <w:jc w:val="center"/>
        <w:rPr>
          <w:bCs/>
          <w:color w:val="000000"/>
          <w:sz w:val="28"/>
          <w:szCs w:val="28"/>
        </w:rPr>
      </w:pPr>
    </w:p>
    <w:p w14:paraId="06842165" w14:textId="77777777" w:rsidR="00774885" w:rsidRPr="00774885" w:rsidRDefault="00774885" w:rsidP="00774885">
      <w:pPr>
        <w:ind w:left="-567"/>
        <w:jc w:val="center"/>
        <w:rPr>
          <w:bCs/>
          <w:color w:val="000000"/>
          <w:sz w:val="28"/>
          <w:szCs w:val="28"/>
        </w:rPr>
      </w:pPr>
    </w:p>
    <w:p w14:paraId="1601C30F" w14:textId="77777777" w:rsidR="00774885" w:rsidRPr="00774885" w:rsidRDefault="00774885" w:rsidP="00774885">
      <w:pPr>
        <w:ind w:left="-567"/>
        <w:jc w:val="center"/>
        <w:rPr>
          <w:bCs/>
          <w:color w:val="000000"/>
          <w:sz w:val="28"/>
          <w:szCs w:val="28"/>
        </w:rPr>
      </w:pPr>
    </w:p>
    <w:p w14:paraId="5CA4E619" w14:textId="77777777" w:rsidR="00774885" w:rsidRPr="00774885" w:rsidRDefault="00774885" w:rsidP="00774885">
      <w:pPr>
        <w:ind w:left="-567"/>
        <w:jc w:val="center"/>
        <w:rPr>
          <w:bCs/>
          <w:color w:val="000000"/>
          <w:sz w:val="28"/>
          <w:szCs w:val="28"/>
        </w:rPr>
      </w:pPr>
    </w:p>
    <w:p w14:paraId="3D1C2A25" w14:textId="77777777" w:rsidR="00774885" w:rsidRPr="00774885" w:rsidRDefault="00774885" w:rsidP="00774885">
      <w:pPr>
        <w:ind w:left="-567"/>
        <w:jc w:val="center"/>
        <w:rPr>
          <w:bCs/>
          <w:color w:val="000000"/>
          <w:sz w:val="28"/>
          <w:szCs w:val="28"/>
        </w:rPr>
      </w:pPr>
    </w:p>
    <w:p w14:paraId="7C8997D8" w14:textId="77777777" w:rsidR="00774885" w:rsidRPr="00774885" w:rsidRDefault="00774885" w:rsidP="00774885">
      <w:pPr>
        <w:ind w:left="-567"/>
        <w:jc w:val="center"/>
        <w:rPr>
          <w:bCs/>
          <w:color w:val="000000"/>
          <w:sz w:val="28"/>
          <w:szCs w:val="28"/>
        </w:rPr>
      </w:pPr>
    </w:p>
    <w:p w14:paraId="45932178" w14:textId="77777777" w:rsidR="00774885" w:rsidRPr="00774885" w:rsidRDefault="00774885" w:rsidP="00774885">
      <w:pPr>
        <w:ind w:left="-567"/>
        <w:jc w:val="center"/>
        <w:rPr>
          <w:bCs/>
          <w:color w:val="000000"/>
          <w:sz w:val="28"/>
          <w:szCs w:val="28"/>
        </w:rPr>
      </w:pPr>
    </w:p>
    <w:p w14:paraId="3877D6EE" w14:textId="77777777" w:rsidR="00774885" w:rsidRPr="00774885" w:rsidRDefault="00774885" w:rsidP="00774885">
      <w:pPr>
        <w:ind w:left="-567"/>
        <w:jc w:val="center"/>
        <w:rPr>
          <w:bCs/>
          <w:color w:val="000000"/>
          <w:sz w:val="28"/>
          <w:szCs w:val="28"/>
        </w:rPr>
      </w:pPr>
    </w:p>
    <w:p w14:paraId="687D363C" w14:textId="77777777" w:rsidR="00774885" w:rsidRPr="00774885" w:rsidRDefault="00774885" w:rsidP="00774885">
      <w:pPr>
        <w:ind w:left="-567"/>
        <w:jc w:val="center"/>
        <w:rPr>
          <w:bCs/>
          <w:color w:val="000000"/>
          <w:sz w:val="28"/>
          <w:szCs w:val="28"/>
        </w:rPr>
      </w:pPr>
    </w:p>
    <w:p w14:paraId="26968A78" w14:textId="77777777" w:rsidR="00774885" w:rsidRPr="00774885" w:rsidRDefault="00774885" w:rsidP="00774885">
      <w:pPr>
        <w:ind w:left="-567"/>
        <w:jc w:val="center"/>
        <w:rPr>
          <w:bCs/>
          <w:color w:val="000000"/>
          <w:sz w:val="28"/>
          <w:szCs w:val="28"/>
        </w:rPr>
        <w:sectPr w:rsidR="00774885" w:rsidRPr="00774885" w:rsidSect="008F7E58">
          <w:pgSz w:w="11906" w:h="16838"/>
          <w:pgMar w:top="851" w:right="709" w:bottom="709" w:left="1559" w:header="709" w:footer="709" w:gutter="0"/>
          <w:cols w:space="708"/>
          <w:titlePg/>
          <w:docGrid w:linePitch="360"/>
        </w:sectPr>
      </w:pPr>
    </w:p>
    <w:p w14:paraId="784ADBEE" w14:textId="77777777" w:rsidR="00774885" w:rsidRPr="00774885" w:rsidRDefault="00774885" w:rsidP="00774885">
      <w:pPr>
        <w:ind w:left="-567"/>
        <w:jc w:val="center"/>
        <w:rPr>
          <w:bCs/>
          <w:color w:val="000000"/>
          <w:sz w:val="28"/>
          <w:szCs w:val="28"/>
        </w:rPr>
      </w:pPr>
      <w:r w:rsidRPr="00774885">
        <w:rPr>
          <w:bCs/>
          <w:color w:val="000000"/>
          <w:sz w:val="28"/>
          <w:szCs w:val="28"/>
        </w:rPr>
        <w:lastRenderedPageBreak/>
        <w:t>Раздел 8. Показатели надежности, качества, энергетической эффективности</w:t>
      </w:r>
    </w:p>
    <w:p w14:paraId="6AE43E75" w14:textId="77777777" w:rsidR="00774885" w:rsidRPr="00774885" w:rsidRDefault="00774885" w:rsidP="00774885">
      <w:pPr>
        <w:ind w:left="-567"/>
        <w:jc w:val="center"/>
        <w:rPr>
          <w:bCs/>
          <w:sz w:val="28"/>
          <w:szCs w:val="28"/>
        </w:rPr>
      </w:pPr>
      <w:r w:rsidRPr="00774885">
        <w:rPr>
          <w:bCs/>
          <w:color w:val="000000"/>
          <w:sz w:val="28"/>
          <w:szCs w:val="28"/>
        </w:rPr>
        <w:t xml:space="preserve"> объектов централизованных систем </w:t>
      </w:r>
      <w:r w:rsidRPr="00774885">
        <w:rPr>
          <w:bCs/>
          <w:sz w:val="28"/>
          <w:szCs w:val="28"/>
        </w:rPr>
        <w:t>водоотведения</w:t>
      </w:r>
    </w:p>
    <w:p w14:paraId="513CF83A" w14:textId="77777777" w:rsidR="00774885" w:rsidRPr="00774885" w:rsidRDefault="00774885" w:rsidP="00774885">
      <w:pPr>
        <w:ind w:left="-567"/>
        <w:jc w:val="center"/>
        <w:rPr>
          <w:bCs/>
          <w:color w:val="000000"/>
          <w:sz w:val="28"/>
          <w:szCs w:val="28"/>
        </w:rPr>
      </w:pPr>
    </w:p>
    <w:tbl>
      <w:tblPr>
        <w:tblStyle w:val="264"/>
        <w:tblW w:w="13466" w:type="dxa"/>
        <w:tblInd w:w="988" w:type="dxa"/>
        <w:tblLayout w:type="fixed"/>
        <w:tblLook w:val="04A0" w:firstRow="1" w:lastRow="0" w:firstColumn="1" w:lastColumn="0" w:noHBand="0" w:noVBand="1"/>
      </w:tblPr>
      <w:tblGrid>
        <w:gridCol w:w="850"/>
        <w:gridCol w:w="3347"/>
        <w:gridCol w:w="993"/>
        <w:gridCol w:w="1701"/>
        <w:gridCol w:w="992"/>
        <w:gridCol w:w="1134"/>
        <w:gridCol w:w="1134"/>
        <w:gridCol w:w="1105"/>
        <w:gridCol w:w="1105"/>
        <w:gridCol w:w="1105"/>
      </w:tblGrid>
      <w:tr w:rsidR="00774885" w:rsidRPr="00774885" w14:paraId="6AF0CD55" w14:textId="77777777" w:rsidTr="00774885">
        <w:trPr>
          <w:trHeight w:val="1315"/>
        </w:trPr>
        <w:tc>
          <w:tcPr>
            <w:tcW w:w="850" w:type="dxa"/>
            <w:vAlign w:val="center"/>
          </w:tcPr>
          <w:p w14:paraId="2B0BAE4D" w14:textId="77777777" w:rsidR="00774885" w:rsidRPr="00774885" w:rsidRDefault="00774885" w:rsidP="00774885">
            <w:pPr>
              <w:jc w:val="center"/>
              <w:rPr>
                <w:bCs/>
                <w:color w:val="000000"/>
                <w:sz w:val="28"/>
                <w:szCs w:val="28"/>
              </w:rPr>
            </w:pPr>
            <w:r w:rsidRPr="00774885">
              <w:rPr>
                <w:bCs/>
                <w:color w:val="000000"/>
                <w:sz w:val="28"/>
                <w:szCs w:val="28"/>
              </w:rPr>
              <w:t>№ п/п</w:t>
            </w:r>
          </w:p>
        </w:tc>
        <w:tc>
          <w:tcPr>
            <w:tcW w:w="3347" w:type="dxa"/>
            <w:vAlign w:val="center"/>
          </w:tcPr>
          <w:p w14:paraId="7A2A82A8" w14:textId="77777777" w:rsidR="00774885" w:rsidRPr="00774885" w:rsidRDefault="00774885" w:rsidP="00774885">
            <w:pPr>
              <w:jc w:val="center"/>
              <w:rPr>
                <w:bCs/>
                <w:color w:val="000000"/>
                <w:sz w:val="28"/>
                <w:szCs w:val="28"/>
              </w:rPr>
            </w:pPr>
            <w:r w:rsidRPr="00774885">
              <w:rPr>
                <w:bCs/>
                <w:color w:val="000000"/>
                <w:sz w:val="28"/>
                <w:szCs w:val="28"/>
              </w:rPr>
              <w:t>Наименование показателя</w:t>
            </w:r>
          </w:p>
        </w:tc>
        <w:tc>
          <w:tcPr>
            <w:tcW w:w="993" w:type="dxa"/>
            <w:vAlign w:val="center"/>
          </w:tcPr>
          <w:p w14:paraId="4BE35A32" w14:textId="77777777" w:rsidR="00774885" w:rsidRPr="00774885" w:rsidRDefault="00774885" w:rsidP="00774885">
            <w:pPr>
              <w:jc w:val="center"/>
              <w:rPr>
                <w:bCs/>
                <w:color w:val="000000"/>
                <w:sz w:val="28"/>
                <w:szCs w:val="28"/>
              </w:rPr>
            </w:pPr>
            <w:r w:rsidRPr="00774885">
              <w:rPr>
                <w:bCs/>
                <w:color w:val="000000"/>
                <w:sz w:val="28"/>
                <w:szCs w:val="28"/>
              </w:rPr>
              <w:t>Факт 2017 год</w:t>
            </w:r>
          </w:p>
        </w:tc>
        <w:tc>
          <w:tcPr>
            <w:tcW w:w="1701" w:type="dxa"/>
            <w:vAlign w:val="center"/>
          </w:tcPr>
          <w:p w14:paraId="6C08110B" w14:textId="77777777" w:rsidR="00774885" w:rsidRPr="00774885" w:rsidRDefault="00774885" w:rsidP="00774885">
            <w:pPr>
              <w:jc w:val="center"/>
              <w:rPr>
                <w:bCs/>
                <w:color w:val="000000"/>
                <w:sz w:val="28"/>
                <w:szCs w:val="28"/>
              </w:rPr>
            </w:pPr>
            <w:r w:rsidRPr="00774885">
              <w:rPr>
                <w:bCs/>
                <w:color w:val="000000"/>
                <w:sz w:val="28"/>
                <w:szCs w:val="28"/>
              </w:rPr>
              <w:t>Ожидаемые значения 2018 год</w:t>
            </w:r>
          </w:p>
        </w:tc>
        <w:tc>
          <w:tcPr>
            <w:tcW w:w="992" w:type="dxa"/>
            <w:vAlign w:val="center"/>
          </w:tcPr>
          <w:p w14:paraId="0C82CDE2" w14:textId="77777777" w:rsidR="00774885" w:rsidRPr="00774885" w:rsidRDefault="00774885" w:rsidP="00774885">
            <w:pPr>
              <w:jc w:val="center"/>
              <w:rPr>
                <w:bCs/>
                <w:color w:val="000000"/>
                <w:sz w:val="28"/>
                <w:szCs w:val="28"/>
              </w:rPr>
            </w:pPr>
            <w:r w:rsidRPr="00774885">
              <w:rPr>
                <w:bCs/>
                <w:color w:val="000000"/>
                <w:sz w:val="28"/>
                <w:szCs w:val="28"/>
              </w:rPr>
              <w:t>План 2019 год</w:t>
            </w:r>
          </w:p>
        </w:tc>
        <w:tc>
          <w:tcPr>
            <w:tcW w:w="1134" w:type="dxa"/>
            <w:vAlign w:val="center"/>
          </w:tcPr>
          <w:p w14:paraId="11210662" w14:textId="77777777" w:rsidR="00774885" w:rsidRPr="00774885" w:rsidRDefault="00774885" w:rsidP="00774885">
            <w:pPr>
              <w:jc w:val="center"/>
              <w:rPr>
                <w:bCs/>
                <w:color w:val="000000"/>
                <w:sz w:val="28"/>
                <w:szCs w:val="28"/>
              </w:rPr>
            </w:pPr>
            <w:r w:rsidRPr="00774885">
              <w:rPr>
                <w:bCs/>
                <w:color w:val="000000"/>
                <w:sz w:val="28"/>
                <w:szCs w:val="28"/>
              </w:rPr>
              <w:t>План 2020 год</w:t>
            </w:r>
          </w:p>
        </w:tc>
        <w:tc>
          <w:tcPr>
            <w:tcW w:w="1134" w:type="dxa"/>
            <w:vAlign w:val="center"/>
          </w:tcPr>
          <w:p w14:paraId="3AFEA8AE" w14:textId="77777777" w:rsidR="00774885" w:rsidRPr="00774885" w:rsidRDefault="00774885" w:rsidP="00774885">
            <w:pPr>
              <w:jc w:val="center"/>
              <w:rPr>
                <w:bCs/>
                <w:color w:val="000000"/>
                <w:sz w:val="28"/>
                <w:szCs w:val="28"/>
              </w:rPr>
            </w:pPr>
            <w:r w:rsidRPr="00774885">
              <w:rPr>
                <w:bCs/>
                <w:color w:val="000000"/>
                <w:sz w:val="28"/>
                <w:szCs w:val="28"/>
              </w:rPr>
              <w:t>План 2021 год</w:t>
            </w:r>
          </w:p>
        </w:tc>
        <w:tc>
          <w:tcPr>
            <w:tcW w:w="1105" w:type="dxa"/>
            <w:vAlign w:val="center"/>
          </w:tcPr>
          <w:p w14:paraId="5699F533" w14:textId="77777777" w:rsidR="00774885" w:rsidRPr="00774885" w:rsidRDefault="00774885" w:rsidP="00774885">
            <w:pPr>
              <w:jc w:val="center"/>
              <w:rPr>
                <w:bCs/>
                <w:color w:val="000000"/>
                <w:sz w:val="28"/>
                <w:szCs w:val="28"/>
              </w:rPr>
            </w:pPr>
            <w:r w:rsidRPr="00774885">
              <w:rPr>
                <w:bCs/>
                <w:color w:val="000000"/>
                <w:sz w:val="28"/>
                <w:szCs w:val="28"/>
              </w:rPr>
              <w:t>План 2022 год</w:t>
            </w:r>
          </w:p>
        </w:tc>
        <w:tc>
          <w:tcPr>
            <w:tcW w:w="1105" w:type="dxa"/>
            <w:vAlign w:val="center"/>
          </w:tcPr>
          <w:p w14:paraId="6B608522" w14:textId="77777777" w:rsidR="00774885" w:rsidRPr="00774885" w:rsidRDefault="00774885" w:rsidP="00774885">
            <w:pPr>
              <w:jc w:val="center"/>
              <w:rPr>
                <w:bCs/>
                <w:color w:val="000000"/>
                <w:sz w:val="28"/>
                <w:szCs w:val="28"/>
              </w:rPr>
            </w:pPr>
            <w:r w:rsidRPr="00774885">
              <w:rPr>
                <w:bCs/>
                <w:color w:val="000000"/>
                <w:sz w:val="28"/>
                <w:szCs w:val="28"/>
              </w:rPr>
              <w:t>План 2023 год</w:t>
            </w:r>
          </w:p>
        </w:tc>
        <w:tc>
          <w:tcPr>
            <w:tcW w:w="1105" w:type="dxa"/>
            <w:vAlign w:val="center"/>
          </w:tcPr>
          <w:p w14:paraId="70E060DC" w14:textId="77777777" w:rsidR="00774885" w:rsidRPr="00774885" w:rsidRDefault="00774885" w:rsidP="00774885">
            <w:pPr>
              <w:jc w:val="center"/>
              <w:rPr>
                <w:bCs/>
                <w:color w:val="000000"/>
                <w:sz w:val="28"/>
                <w:szCs w:val="28"/>
              </w:rPr>
            </w:pPr>
            <w:r w:rsidRPr="00774885">
              <w:rPr>
                <w:bCs/>
                <w:color w:val="000000"/>
                <w:sz w:val="28"/>
                <w:szCs w:val="28"/>
              </w:rPr>
              <w:t>План 2024 год</w:t>
            </w:r>
          </w:p>
        </w:tc>
      </w:tr>
      <w:tr w:rsidR="00774885" w:rsidRPr="00774885" w14:paraId="719F319D" w14:textId="77777777" w:rsidTr="00774885">
        <w:tc>
          <w:tcPr>
            <w:tcW w:w="850" w:type="dxa"/>
          </w:tcPr>
          <w:p w14:paraId="330227FF" w14:textId="77777777" w:rsidR="00774885" w:rsidRPr="00774885" w:rsidRDefault="00774885" w:rsidP="00774885">
            <w:pPr>
              <w:jc w:val="center"/>
              <w:rPr>
                <w:bCs/>
                <w:color w:val="000000"/>
                <w:sz w:val="28"/>
                <w:szCs w:val="28"/>
              </w:rPr>
            </w:pPr>
            <w:r w:rsidRPr="00774885">
              <w:rPr>
                <w:bCs/>
                <w:color w:val="000000"/>
                <w:sz w:val="28"/>
                <w:szCs w:val="28"/>
              </w:rPr>
              <w:t>1</w:t>
            </w:r>
          </w:p>
        </w:tc>
        <w:tc>
          <w:tcPr>
            <w:tcW w:w="3347" w:type="dxa"/>
          </w:tcPr>
          <w:p w14:paraId="74C52DB0" w14:textId="77777777" w:rsidR="00774885" w:rsidRPr="00774885" w:rsidRDefault="00774885" w:rsidP="00774885">
            <w:pPr>
              <w:jc w:val="center"/>
              <w:rPr>
                <w:bCs/>
                <w:color w:val="000000"/>
                <w:sz w:val="28"/>
                <w:szCs w:val="28"/>
              </w:rPr>
            </w:pPr>
            <w:r w:rsidRPr="00774885">
              <w:rPr>
                <w:bCs/>
                <w:color w:val="000000"/>
                <w:sz w:val="28"/>
                <w:szCs w:val="28"/>
              </w:rPr>
              <w:t>2</w:t>
            </w:r>
          </w:p>
        </w:tc>
        <w:tc>
          <w:tcPr>
            <w:tcW w:w="993" w:type="dxa"/>
          </w:tcPr>
          <w:p w14:paraId="4B76A0CA" w14:textId="77777777" w:rsidR="00774885" w:rsidRPr="00774885" w:rsidRDefault="00774885" w:rsidP="00774885">
            <w:pPr>
              <w:jc w:val="center"/>
              <w:rPr>
                <w:bCs/>
                <w:color w:val="000000"/>
                <w:sz w:val="28"/>
                <w:szCs w:val="28"/>
              </w:rPr>
            </w:pPr>
            <w:r w:rsidRPr="00774885">
              <w:rPr>
                <w:bCs/>
                <w:color w:val="000000"/>
                <w:sz w:val="28"/>
                <w:szCs w:val="28"/>
              </w:rPr>
              <w:t>3</w:t>
            </w:r>
          </w:p>
        </w:tc>
        <w:tc>
          <w:tcPr>
            <w:tcW w:w="1701" w:type="dxa"/>
          </w:tcPr>
          <w:p w14:paraId="210335EF" w14:textId="77777777" w:rsidR="00774885" w:rsidRPr="00774885" w:rsidRDefault="00774885" w:rsidP="00774885">
            <w:pPr>
              <w:jc w:val="center"/>
              <w:rPr>
                <w:bCs/>
                <w:color w:val="000000"/>
                <w:sz w:val="28"/>
                <w:szCs w:val="28"/>
              </w:rPr>
            </w:pPr>
            <w:r w:rsidRPr="00774885">
              <w:rPr>
                <w:bCs/>
                <w:color w:val="000000"/>
                <w:sz w:val="28"/>
                <w:szCs w:val="28"/>
              </w:rPr>
              <w:t>4</w:t>
            </w:r>
          </w:p>
        </w:tc>
        <w:tc>
          <w:tcPr>
            <w:tcW w:w="992" w:type="dxa"/>
          </w:tcPr>
          <w:p w14:paraId="1338CF6B" w14:textId="77777777" w:rsidR="00774885" w:rsidRPr="00774885" w:rsidRDefault="00774885" w:rsidP="00774885">
            <w:pPr>
              <w:jc w:val="center"/>
              <w:rPr>
                <w:bCs/>
                <w:color w:val="000000"/>
                <w:sz w:val="28"/>
                <w:szCs w:val="28"/>
              </w:rPr>
            </w:pPr>
            <w:r w:rsidRPr="00774885">
              <w:rPr>
                <w:bCs/>
                <w:color w:val="000000"/>
                <w:sz w:val="28"/>
                <w:szCs w:val="28"/>
              </w:rPr>
              <w:t>5</w:t>
            </w:r>
          </w:p>
        </w:tc>
        <w:tc>
          <w:tcPr>
            <w:tcW w:w="1134" w:type="dxa"/>
          </w:tcPr>
          <w:p w14:paraId="0579FB30" w14:textId="77777777" w:rsidR="00774885" w:rsidRPr="00774885" w:rsidRDefault="00774885" w:rsidP="00774885">
            <w:pPr>
              <w:jc w:val="center"/>
              <w:rPr>
                <w:bCs/>
                <w:color w:val="000000"/>
                <w:sz w:val="28"/>
                <w:szCs w:val="28"/>
              </w:rPr>
            </w:pPr>
            <w:r w:rsidRPr="00774885">
              <w:rPr>
                <w:bCs/>
                <w:color w:val="000000"/>
                <w:sz w:val="28"/>
                <w:szCs w:val="28"/>
              </w:rPr>
              <w:t>6</w:t>
            </w:r>
          </w:p>
        </w:tc>
        <w:tc>
          <w:tcPr>
            <w:tcW w:w="1134" w:type="dxa"/>
          </w:tcPr>
          <w:p w14:paraId="33A62692" w14:textId="77777777" w:rsidR="00774885" w:rsidRPr="00774885" w:rsidRDefault="00774885" w:rsidP="00774885">
            <w:pPr>
              <w:jc w:val="center"/>
              <w:rPr>
                <w:bCs/>
                <w:color w:val="000000"/>
                <w:sz w:val="28"/>
                <w:szCs w:val="28"/>
              </w:rPr>
            </w:pPr>
            <w:r w:rsidRPr="00774885">
              <w:rPr>
                <w:bCs/>
                <w:color w:val="000000"/>
                <w:sz w:val="28"/>
                <w:szCs w:val="28"/>
              </w:rPr>
              <w:t>7</w:t>
            </w:r>
          </w:p>
        </w:tc>
        <w:tc>
          <w:tcPr>
            <w:tcW w:w="1105" w:type="dxa"/>
          </w:tcPr>
          <w:p w14:paraId="0822897B" w14:textId="77777777" w:rsidR="00774885" w:rsidRPr="00774885" w:rsidRDefault="00774885" w:rsidP="00774885">
            <w:pPr>
              <w:jc w:val="center"/>
              <w:rPr>
                <w:bCs/>
                <w:color w:val="000000"/>
                <w:sz w:val="28"/>
                <w:szCs w:val="28"/>
              </w:rPr>
            </w:pPr>
            <w:r w:rsidRPr="00774885">
              <w:rPr>
                <w:bCs/>
                <w:color w:val="000000"/>
                <w:sz w:val="28"/>
                <w:szCs w:val="28"/>
              </w:rPr>
              <w:t>8</w:t>
            </w:r>
          </w:p>
        </w:tc>
        <w:tc>
          <w:tcPr>
            <w:tcW w:w="1105" w:type="dxa"/>
          </w:tcPr>
          <w:p w14:paraId="3000F060" w14:textId="77777777" w:rsidR="00774885" w:rsidRPr="00774885" w:rsidRDefault="00774885" w:rsidP="00774885">
            <w:pPr>
              <w:jc w:val="center"/>
              <w:rPr>
                <w:bCs/>
                <w:color w:val="000000"/>
                <w:sz w:val="28"/>
                <w:szCs w:val="28"/>
              </w:rPr>
            </w:pPr>
            <w:r w:rsidRPr="00774885">
              <w:rPr>
                <w:bCs/>
                <w:color w:val="000000"/>
                <w:sz w:val="28"/>
                <w:szCs w:val="28"/>
              </w:rPr>
              <w:t>9</w:t>
            </w:r>
          </w:p>
        </w:tc>
        <w:tc>
          <w:tcPr>
            <w:tcW w:w="1105" w:type="dxa"/>
          </w:tcPr>
          <w:p w14:paraId="2F1271A9" w14:textId="77777777" w:rsidR="00774885" w:rsidRPr="00774885" w:rsidRDefault="00774885" w:rsidP="00774885">
            <w:pPr>
              <w:jc w:val="center"/>
              <w:rPr>
                <w:bCs/>
                <w:color w:val="000000"/>
                <w:sz w:val="28"/>
                <w:szCs w:val="28"/>
              </w:rPr>
            </w:pPr>
            <w:r w:rsidRPr="00774885">
              <w:rPr>
                <w:bCs/>
                <w:color w:val="000000"/>
                <w:sz w:val="28"/>
                <w:szCs w:val="28"/>
              </w:rPr>
              <w:t>10</w:t>
            </w:r>
          </w:p>
        </w:tc>
      </w:tr>
      <w:tr w:rsidR="00774885" w:rsidRPr="00774885" w14:paraId="2EFA00A2" w14:textId="77777777" w:rsidTr="00925C0C">
        <w:trPr>
          <w:trHeight w:val="514"/>
        </w:trPr>
        <w:tc>
          <w:tcPr>
            <w:tcW w:w="13466" w:type="dxa"/>
            <w:gridSpan w:val="10"/>
            <w:vAlign w:val="center"/>
          </w:tcPr>
          <w:p w14:paraId="033F5058" w14:textId="77777777" w:rsidR="00774885" w:rsidRPr="00774885" w:rsidRDefault="00774885" w:rsidP="00774885">
            <w:pPr>
              <w:numPr>
                <w:ilvl w:val="0"/>
                <w:numId w:val="6"/>
              </w:numPr>
              <w:contextualSpacing/>
              <w:jc w:val="center"/>
              <w:rPr>
                <w:bCs/>
                <w:color w:val="000000"/>
                <w:sz w:val="28"/>
                <w:szCs w:val="28"/>
              </w:rPr>
            </w:pPr>
            <w:r w:rsidRPr="00774885">
              <w:rPr>
                <w:bCs/>
                <w:color w:val="000000"/>
                <w:sz w:val="28"/>
                <w:szCs w:val="28"/>
              </w:rPr>
              <w:t>Показатели надежности и бесперебойности водоотведения</w:t>
            </w:r>
          </w:p>
        </w:tc>
      </w:tr>
      <w:tr w:rsidR="00774885" w:rsidRPr="00774885" w14:paraId="49268E43" w14:textId="77777777" w:rsidTr="00774885">
        <w:trPr>
          <w:trHeight w:val="1167"/>
        </w:trPr>
        <w:tc>
          <w:tcPr>
            <w:tcW w:w="850" w:type="dxa"/>
            <w:vAlign w:val="center"/>
          </w:tcPr>
          <w:p w14:paraId="47F71754" w14:textId="77777777" w:rsidR="00774885" w:rsidRPr="00774885" w:rsidRDefault="00774885" w:rsidP="00774885">
            <w:pPr>
              <w:jc w:val="center"/>
              <w:rPr>
                <w:bCs/>
                <w:color w:val="000000"/>
                <w:sz w:val="28"/>
                <w:szCs w:val="28"/>
              </w:rPr>
            </w:pPr>
            <w:r w:rsidRPr="00774885">
              <w:rPr>
                <w:bCs/>
                <w:color w:val="000000"/>
                <w:sz w:val="28"/>
                <w:szCs w:val="28"/>
              </w:rPr>
              <w:t>1.1.</w:t>
            </w:r>
          </w:p>
        </w:tc>
        <w:tc>
          <w:tcPr>
            <w:tcW w:w="3347" w:type="dxa"/>
          </w:tcPr>
          <w:p w14:paraId="6D46BF24" w14:textId="77777777" w:rsidR="00774885" w:rsidRPr="00774885" w:rsidRDefault="00774885" w:rsidP="00774885">
            <w:pPr>
              <w:rPr>
                <w:color w:val="000000"/>
                <w:sz w:val="22"/>
                <w:szCs w:val="22"/>
              </w:rPr>
            </w:pPr>
          </w:p>
          <w:p w14:paraId="4E1FA8CF" w14:textId="77777777" w:rsidR="00774885" w:rsidRPr="00774885" w:rsidRDefault="00774885" w:rsidP="00774885">
            <w:pPr>
              <w:rPr>
                <w:color w:val="000000"/>
                <w:sz w:val="22"/>
                <w:szCs w:val="22"/>
              </w:rPr>
            </w:pPr>
            <w:r w:rsidRPr="00774885">
              <w:rPr>
                <w:color w:val="000000"/>
                <w:sz w:val="22"/>
                <w:szCs w:val="22"/>
              </w:rPr>
              <w:t>Удельное количество аварий и засоров в расчете на протяженность канализационной сети в год (ед./км)</w:t>
            </w:r>
          </w:p>
          <w:p w14:paraId="2F9BFA39" w14:textId="77777777" w:rsidR="00774885" w:rsidRPr="00774885" w:rsidRDefault="00774885" w:rsidP="00774885">
            <w:pPr>
              <w:rPr>
                <w:bCs/>
                <w:color w:val="000000"/>
                <w:sz w:val="28"/>
                <w:szCs w:val="28"/>
              </w:rPr>
            </w:pPr>
          </w:p>
        </w:tc>
        <w:tc>
          <w:tcPr>
            <w:tcW w:w="993" w:type="dxa"/>
            <w:vAlign w:val="center"/>
          </w:tcPr>
          <w:p w14:paraId="0DDB1B33" w14:textId="77777777" w:rsidR="00774885" w:rsidRPr="00774885" w:rsidRDefault="00774885" w:rsidP="00774885">
            <w:pPr>
              <w:jc w:val="center"/>
              <w:rPr>
                <w:bCs/>
                <w:sz w:val="28"/>
                <w:szCs w:val="28"/>
              </w:rPr>
            </w:pPr>
            <w:r w:rsidRPr="00774885">
              <w:rPr>
                <w:bCs/>
                <w:sz w:val="28"/>
                <w:szCs w:val="28"/>
              </w:rPr>
              <w:t>5,80</w:t>
            </w:r>
          </w:p>
        </w:tc>
        <w:tc>
          <w:tcPr>
            <w:tcW w:w="1701" w:type="dxa"/>
            <w:vAlign w:val="center"/>
          </w:tcPr>
          <w:p w14:paraId="29AF39BD" w14:textId="77777777" w:rsidR="00774885" w:rsidRPr="00774885" w:rsidRDefault="00774885" w:rsidP="00774885">
            <w:pPr>
              <w:jc w:val="center"/>
              <w:rPr>
                <w:bCs/>
                <w:sz w:val="28"/>
                <w:szCs w:val="28"/>
              </w:rPr>
            </w:pPr>
            <w:r w:rsidRPr="00774885">
              <w:rPr>
                <w:bCs/>
                <w:sz w:val="28"/>
                <w:szCs w:val="28"/>
              </w:rPr>
              <w:t>5,80</w:t>
            </w:r>
          </w:p>
        </w:tc>
        <w:tc>
          <w:tcPr>
            <w:tcW w:w="992" w:type="dxa"/>
            <w:vAlign w:val="center"/>
          </w:tcPr>
          <w:p w14:paraId="4246C2B4" w14:textId="77777777" w:rsidR="00774885" w:rsidRPr="00774885" w:rsidRDefault="00774885" w:rsidP="00774885">
            <w:pPr>
              <w:jc w:val="center"/>
              <w:rPr>
                <w:sz w:val="28"/>
                <w:szCs w:val="36"/>
              </w:rPr>
            </w:pPr>
            <w:r w:rsidRPr="00774885">
              <w:rPr>
                <w:sz w:val="28"/>
                <w:szCs w:val="36"/>
              </w:rPr>
              <w:t xml:space="preserve">5,80 </w:t>
            </w:r>
          </w:p>
        </w:tc>
        <w:tc>
          <w:tcPr>
            <w:tcW w:w="1134" w:type="dxa"/>
            <w:vAlign w:val="center"/>
          </w:tcPr>
          <w:p w14:paraId="2FA85253" w14:textId="77777777" w:rsidR="00774885" w:rsidRPr="00774885" w:rsidRDefault="00774885" w:rsidP="00774885">
            <w:pPr>
              <w:jc w:val="center"/>
              <w:rPr>
                <w:sz w:val="28"/>
                <w:szCs w:val="36"/>
              </w:rPr>
            </w:pPr>
            <w:r w:rsidRPr="00774885">
              <w:rPr>
                <w:sz w:val="28"/>
                <w:szCs w:val="36"/>
              </w:rPr>
              <w:t xml:space="preserve">5,80 </w:t>
            </w:r>
          </w:p>
        </w:tc>
        <w:tc>
          <w:tcPr>
            <w:tcW w:w="1134" w:type="dxa"/>
            <w:vAlign w:val="center"/>
          </w:tcPr>
          <w:p w14:paraId="676B194F" w14:textId="77777777" w:rsidR="00774885" w:rsidRPr="00774885" w:rsidRDefault="00774885" w:rsidP="00774885">
            <w:pPr>
              <w:jc w:val="center"/>
              <w:rPr>
                <w:sz w:val="28"/>
                <w:szCs w:val="36"/>
              </w:rPr>
            </w:pPr>
            <w:r w:rsidRPr="00774885">
              <w:rPr>
                <w:sz w:val="28"/>
                <w:szCs w:val="36"/>
              </w:rPr>
              <w:t xml:space="preserve">5,80 </w:t>
            </w:r>
          </w:p>
        </w:tc>
        <w:tc>
          <w:tcPr>
            <w:tcW w:w="1105" w:type="dxa"/>
            <w:vAlign w:val="center"/>
          </w:tcPr>
          <w:p w14:paraId="12B6DFC4" w14:textId="77777777" w:rsidR="00774885" w:rsidRPr="00774885" w:rsidRDefault="00774885" w:rsidP="00774885">
            <w:pPr>
              <w:jc w:val="center"/>
              <w:rPr>
                <w:sz w:val="28"/>
                <w:szCs w:val="36"/>
              </w:rPr>
            </w:pPr>
            <w:r w:rsidRPr="00774885">
              <w:rPr>
                <w:sz w:val="28"/>
                <w:szCs w:val="36"/>
              </w:rPr>
              <w:t xml:space="preserve">5,30 </w:t>
            </w:r>
          </w:p>
        </w:tc>
        <w:tc>
          <w:tcPr>
            <w:tcW w:w="1105" w:type="dxa"/>
            <w:vAlign w:val="center"/>
          </w:tcPr>
          <w:p w14:paraId="0CB3238B" w14:textId="77777777" w:rsidR="00774885" w:rsidRPr="00774885" w:rsidRDefault="00774885" w:rsidP="00774885">
            <w:pPr>
              <w:jc w:val="center"/>
              <w:rPr>
                <w:sz w:val="28"/>
                <w:szCs w:val="36"/>
              </w:rPr>
            </w:pPr>
            <w:r w:rsidRPr="00774885">
              <w:rPr>
                <w:sz w:val="28"/>
                <w:szCs w:val="36"/>
              </w:rPr>
              <w:t xml:space="preserve">5,30 </w:t>
            </w:r>
          </w:p>
        </w:tc>
        <w:tc>
          <w:tcPr>
            <w:tcW w:w="1105" w:type="dxa"/>
            <w:vAlign w:val="center"/>
          </w:tcPr>
          <w:p w14:paraId="4F674DF5" w14:textId="77777777" w:rsidR="00774885" w:rsidRPr="00774885" w:rsidRDefault="00774885" w:rsidP="00774885">
            <w:pPr>
              <w:jc w:val="center"/>
              <w:rPr>
                <w:bCs/>
                <w:sz w:val="28"/>
                <w:szCs w:val="28"/>
              </w:rPr>
            </w:pPr>
            <w:r w:rsidRPr="00774885">
              <w:rPr>
                <w:bCs/>
                <w:sz w:val="28"/>
                <w:szCs w:val="28"/>
              </w:rPr>
              <w:t>5,00</w:t>
            </w:r>
          </w:p>
        </w:tc>
      </w:tr>
      <w:tr w:rsidR="00774885" w:rsidRPr="00774885" w14:paraId="333DA705" w14:textId="77777777" w:rsidTr="00925C0C">
        <w:trPr>
          <w:trHeight w:val="630"/>
        </w:trPr>
        <w:tc>
          <w:tcPr>
            <w:tcW w:w="13466" w:type="dxa"/>
            <w:gridSpan w:val="10"/>
            <w:vAlign w:val="center"/>
          </w:tcPr>
          <w:p w14:paraId="672C8D82" w14:textId="77777777" w:rsidR="00774885" w:rsidRPr="00774885" w:rsidRDefault="00774885" w:rsidP="00774885">
            <w:pPr>
              <w:numPr>
                <w:ilvl w:val="0"/>
                <w:numId w:val="6"/>
              </w:numPr>
              <w:contextualSpacing/>
              <w:jc w:val="center"/>
              <w:rPr>
                <w:bCs/>
                <w:color w:val="000000"/>
                <w:sz w:val="28"/>
                <w:szCs w:val="28"/>
              </w:rPr>
            </w:pPr>
            <w:r w:rsidRPr="00774885">
              <w:rPr>
                <w:bCs/>
                <w:color w:val="000000"/>
                <w:sz w:val="28"/>
                <w:szCs w:val="28"/>
              </w:rPr>
              <w:t>Показатели качества очистки сточных вод</w:t>
            </w:r>
          </w:p>
        </w:tc>
      </w:tr>
      <w:tr w:rsidR="00774885" w:rsidRPr="00774885" w14:paraId="7A129574" w14:textId="77777777" w:rsidTr="00774885">
        <w:trPr>
          <w:trHeight w:val="2166"/>
        </w:trPr>
        <w:tc>
          <w:tcPr>
            <w:tcW w:w="850" w:type="dxa"/>
            <w:vAlign w:val="center"/>
          </w:tcPr>
          <w:p w14:paraId="5F3D28C8" w14:textId="77777777" w:rsidR="00774885" w:rsidRPr="00774885" w:rsidRDefault="00774885" w:rsidP="00774885">
            <w:pPr>
              <w:jc w:val="center"/>
              <w:rPr>
                <w:bCs/>
                <w:color w:val="000000"/>
                <w:sz w:val="28"/>
                <w:szCs w:val="28"/>
              </w:rPr>
            </w:pPr>
            <w:r w:rsidRPr="00774885">
              <w:rPr>
                <w:bCs/>
                <w:color w:val="000000"/>
                <w:sz w:val="28"/>
                <w:szCs w:val="28"/>
              </w:rPr>
              <w:t>2.1.</w:t>
            </w:r>
          </w:p>
        </w:tc>
        <w:tc>
          <w:tcPr>
            <w:tcW w:w="3347" w:type="dxa"/>
            <w:vAlign w:val="center"/>
          </w:tcPr>
          <w:p w14:paraId="485262D0" w14:textId="77777777" w:rsidR="00774885" w:rsidRPr="00774885" w:rsidRDefault="00774885" w:rsidP="00774885">
            <w:pPr>
              <w:rPr>
                <w:color w:val="000000"/>
                <w:sz w:val="22"/>
                <w:szCs w:val="22"/>
              </w:rPr>
            </w:pPr>
            <w:r w:rsidRPr="00774885">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BA59D75" w14:textId="77777777" w:rsidR="00774885" w:rsidRPr="00774885" w:rsidRDefault="00774885" w:rsidP="00774885">
            <w:pPr>
              <w:jc w:val="center"/>
              <w:rPr>
                <w:bCs/>
                <w:sz w:val="28"/>
                <w:szCs w:val="28"/>
              </w:rPr>
            </w:pPr>
            <w:r w:rsidRPr="00774885">
              <w:rPr>
                <w:bCs/>
                <w:sz w:val="28"/>
                <w:szCs w:val="28"/>
              </w:rPr>
              <w:t>0,00</w:t>
            </w:r>
          </w:p>
        </w:tc>
        <w:tc>
          <w:tcPr>
            <w:tcW w:w="1701" w:type="dxa"/>
            <w:vAlign w:val="center"/>
          </w:tcPr>
          <w:p w14:paraId="3B964774" w14:textId="77777777" w:rsidR="00774885" w:rsidRPr="00774885" w:rsidRDefault="00774885" w:rsidP="00774885">
            <w:pPr>
              <w:jc w:val="center"/>
              <w:rPr>
                <w:bCs/>
                <w:sz w:val="28"/>
                <w:szCs w:val="28"/>
              </w:rPr>
            </w:pPr>
            <w:r w:rsidRPr="00774885">
              <w:rPr>
                <w:bCs/>
                <w:sz w:val="28"/>
                <w:szCs w:val="28"/>
              </w:rPr>
              <w:t>0,00</w:t>
            </w:r>
          </w:p>
        </w:tc>
        <w:tc>
          <w:tcPr>
            <w:tcW w:w="992" w:type="dxa"/>
            <w:vAlign w:val="center"/>
          </w:tcPr>
          <w:p w14:paraId="0F3FFE97" w14:textId="77777777" w:rsidR="00774885" w:rsidRPr="00774885" w:rsidRDefault="00774885" w:rsidP="00774885">
            <w:pPr>
              <w:jc w:val="center"/>
              <w:rPr>
                <w:bCs/>
                <w:sz w:val="28"/>
                <w:szCs w:val="28"/>
              </w:rPr>
            </w:pPr>
            <w:r w:rsidRPr="00774885">
              <w:rPr>
                <w:bCs/>
                <w:sz w:val="28"/>
                <w:szCs w:val="28"/>
              </w:rPr>
              <w:t>0,00</w:t>
            </w:r>
          </w:p>
        </w:tc>
        <w:tc>
          <w:tcPr>
            <w:tcW w:w="1134" w:type="dxa"/>
            <w:vAlign w:val="center"/>
          </w:tcPr>
          <w:p w14:paraId="2516AB58" w14:textId="77777777" w:rsidR="00774885" w:rsidRPr="00774885" w:rsidRDefault="00774885" w:rsidP="00774885">
            <w:pPr>
              <w:jc w:val="center"/>
              <w:rPr>
                <w:bCs/>
                <w:sz w:val="28"/>
                <w:szCs w:val="28"/>
              </w:rPr>
            </w:pPr>
            <w:r w:rsidRPr="00774885">
              <w:rPr>
                <w:bCs/>
                <w:sz w:val="28"/>
                <w:szCs w:val="28"/>
              </w:rPr>
              <w:t>0,00</w:t>
            </w:r>
          </w:p>
        </w:tc>
        <w:tc>
          <w:tcPr>
            <w:tcW w:w="1134" w:type="dxa"/>
            <w:vAlign w:val="center"/>
          </w:tcPr>
          <w:p w14:paraId="71B80331" w14:textId="77777777" w:rsidR="00774885" w:rsidRPr="00774885" w:rsidRDefault="00774885" w:rsidP="00774885">
            <w:pPr>
              <w:jc w:val="center"/>
              <w:rPr>
                <w:bCs/>
                <w:sz w:val="28"/>
                <w:szCs w:val="28"/>
              </w:rPr>
            </w:pPr>
            <w:r w:rsidRPr="00774885">
              <w:rPr>
                <w:bCs/>
                <w:sz w:val="28"/>
                <w:szCs w:val="28"/>
              </w:rPr>
              <w:t>0,00</w:t>
            </w:r>
          </w:p>
        </w:tc>
        <w:tc>
          <w:tcPr>
            <w:tcW w:w="1105" w:type="dxa"/>
            <w:vAlign w:val="center"/>
          </w:tcPr>
          <w:p w14:paraId="3B5F5FCB" w14:textId="77777777" w:rsidR="00774885" w:rsidRPr="00774885" w:rsidRDefault="00774885" w:rsidP="00774885">
            <w:pPr>
              <w:jc w:val="center"/>
              <w:rPr>
                <w:bCs/>
                <w:sz w:val="28"/>
                <w:szCs w:val="28"/>
              </w:rPr>
            </w:pPr>
            <w:r w:rsidRPr="00774885">
              <w:rPr>
                <w:bCs/>
                <w:sz w:val="28"/>
                <w:szCs w:val="28"/>
              </w:rPr>
              <w:t>0,00</w:t>
            </w:r>
          </w:p>
        </w:tc>
        <w:tc>
          <w:tcPr>
            <w:tcW w:w="1105" w:type="dxa"/>
            <w:vAlign w:val="center"/>
          </w:tcPr>
          <w:p w14:paraId="54EAC54A" w14:textId="77777777" w:rsidR="00774885" w:rsidRPr="00774885" w:rsidRDefault="00774885" w:rsidP="00774885">
            <w:pPr>
              <w:jc w:val="center"/>
              <w:rPr>
                <w:bCs/>
                <w:sz w:val="28"/>
                <w:szCs w:val="28"/>
              </w:rPr>
            </w:pPr>
            <w:r w:rsidRPr="00774885">
              <w:rPr>
                <w:bCs/>
                <w:sz w:val="28"/>
                <w:szCs w:val="28"/>
              </w:rPr>
              <w:t>0,00</w:t>
            </w:r>
          </w:p>
        </w:tc>
        <w:tc>
          <w:tcPr>
            <w:tcW w:w="1105" w:type="dxa"/>
            <w:vAlign w:val="center"/>
          </w:tcPr>
          <w:p w14:paraId="4D9F79DB" w14:textId="77777777" w:rsidR="00774885" w:rsidRPr="00774885" w:rsidRDefault="00774885" w:rsidP="00774885">
            <w:pPr>
              <w:jc w:val="center"/>
              <w:rPr>
                <w:bCs/>
                <w:sz w:val="28"/>
                <w:szCs w:val="28"/>
              </w:rPr>
            </w:pPr>
            <w:r w:rsidRPr="00774885">
              <w:rPr>
                <w:bCs/>
                <w:sz w:val="28"/>
                <w:szCs w:val="28"/>
              </w:rPr>
              <w:t>0,00</w:t>
            </w:r>
          </w:p>
        </w:tc>
      </w:tr>
      <w:tr w:rsidR="00774885" w:rsidRPr="00774885" w14:paraId="109C53C6" w14:textId="77777777" w:rsidTr="00774885">
        <w:trPr>
          <w:trHeight w:val="2244"/>
        </w:trPr>
        <w:tc>
          <w:tcPr>
            <w:tcW w:w="850" w:type="dxa"/>
            <w:vAlign w:val="center"/>
          </w:tcPr>
          <w:p w14:paraId="35FC8D9C" w14:textId="77777777" w:rsidR="00774885" w:rsidRPr="00774885" w:rsidRDefault="00774885" w:rsidP="00774885">
            <w:pPr>
              <w:jc w:val="center"/>
              <w:rPr>
                <w:bCs/>
                <w:color w:val="000000"/>
                <w:sz w:val="28"/>
                <w:szCs w:val="28"/>
              </w:rPr>
            </w:pPr>
            <w:r w:rsidRPr="00774885">
              <w:rPr>
                <w:bCs/>
                <w:color w:val="000000"/>
                <w:sz w:val="28"/>
                <w:szCs w:val="28"/>
              </w:rPr>
              <w:t>2.2.</w:t>
            </w:r>
          </w:p>
        </w:tc>
        <w:tc>
          <w:tcPr>
            <w:tcW w:w="3347" w:type="dxa"/>
            <w:vAlign w:val="center"/>
          </w:tcPr>
          <w:p w14:paraId="34D166ED" w14:textId="77777777" w:rsidR="00774885" w:rsidRPr="00774885" w:rsidRDefault="00774885" w:rsidP="00774885">
            <w:pPr>
              <w:rPr>
                <w:bCs/>
                <w:color w:val="000000"/>
                <w:sz w:val="28"/>
                <w:szCs w:val="28"/>
              </w:rPr>
            </w:pPr>
            <w:r w:rsidRPr="00774885">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0664FFD" w14:textId="77777777" w:rsidR="00774885" w:rsidRPr="00774885" w:rsidRDefault="00774885" w:rsidP="00774885">
            <w:pPr>
              <w:jc w:val="center"/>
              <w:rPr>
                <w:bCs/>
                <w:sz w:val="28"/>
                <w:szCs w:val="28"/>
              </w:rPr>
            </w:pPr>
            <w:r w:rsidRPr="00774885">
              <w:rPr>
                <w:bCs/>
                <w:sz w:val="28"/>
                <w:szCs w:val="28"/>
              </w:rPr>
              <w:t>-</w:t>
            </w:r>
          </w:p>
        </w:tc>
        <w:tc>
          <w:tcPr>
            <w:tcW w:w="1701" w:type="dxa"/>
            <w:vAlign w:val="center"/>
          </w:tcPr>
          <w:p w14:paraId="50177819" w14:textId="77777777" w:rsidR="00774885" w:rsidRPr="00774885" w:rsidRDefault="00774885" w:rsidP="00774885">
            <w:pPr>
              <w:jc w:val="center"/>
              <w:rPr>
                <w:bCs/>
                <w:sz w:val="28"/>
                <w:szCs w:val="28"/>
              </w:rPr>
            </w:pPr>
            <w:r w:rsidRPr="00774885">
              <w:rPr>
                <w:bCs/>
                <w:sz w:val="28"/>
                <w:szCs w:val="28"/>
              </w:rPr>
              <w:t>-</w:t>
            </w:r>
          </w:p>
        </w:tc>
        <w:tc>
          <w:tcPr>
            <w:tcW w:w="992" w:type="dxa"/>
            <w:vAlign w:val="center"/>
          </w:tcPr>
          <w:p w14:paraId="2F673318" w14:textId="77777777" w:rsidR="00774885" w:rsidRPr="00774885" w:rsidRDefault="00774885" w:rsidP="00774885">
            <w:pPr>
              <w:jc w:val="center"/>
              <w:rPr>
                <w:bCs/>
                <w:sz w:val="28"/>
                <w:szCs w:val="28"/>
              </w:rPr>
            </w:pPr>
            <w:r w:rsidRPr="00774885">
              <w:rPr>
                <w:bCs/>
                <w:sz w:val="28"/>
                <w:szCs w:val="28"/>
              </w:rPr>
              <w:t>-</w:t>
            </w:r>
          </w:p>
        </w:tc>
        <w:tc>
          <w:tcPr>
            <w:tcW w:w="1134" w:type="dxa"/>
            <w:vAlign w:val="center"/>
          </w:tcPr>
          <w:p w14:paraId="251FFBA8" w14:textId="77777777" w:rsidR="00774885" w:rsidRPr="00774885" w:rsidRDefault="00774885" w:rsidP="00774885">
            <w:pPr>
              <w:jc w:val="center"/>
              <w:rPr>
                <w:bCs/>
                <w:sz w:val="28"/>
                <w:szCs w:val="28"/>
              </w:rPr>
            </w:pPr>
            <w:r w:rsidRPr="00774885">
              <w:rPr>
                <w:bCs/>
                <w:sz w:val="28"/>
                <w:szCs w:val="28"/>
              </w:rPr>
              <w:t>-</w:t>
            </w:r>
          </w:p>
        </w:tc>
        <w:tc>
          <w:tcPr>
            <w:tcW w:w="1134" w:type="dxa"/>
            <w:vAlign w:val="center"/>
          </w:tcPr>
          <w:p w14:paraId="57063100" w14:textId="77777777" w:rsidR="00774885" w:rsidRPr="00774885" w:rsidRDefault="00774885" w:rsidP="00774885">
            <w:pPr>
              <w:jc w:val="center"/>
              <w:rPr>
                <w:bCs/>
                <w:sz w:val="28"/>
                <w:szCs w:val="28"/>
              </w:rPr>
            </w:pPr>
            <w:r w:rsidRPr="00774885">
              <w:rPr>
                <w:bCs/>
                <w:sz w:val="28"/>
                <w:szCs w:val="28"/>
              </w:rPr>
              <w:t>-</w:t>
            </w:r>
          </w:p>
        </w:tc>
        <w:tc>
          <w:tcPr>
            <w:tcW w:w="1105" w:type="dxa"/>
            <w:vAlign w:val="center"/>
          </w:tcPr>
          <w:p w14:paraId="2392A618" w14:textId="77777777" w:rsidR="00774885" w:rsidRPr="00774885" w:rsidRDefault="00774885" w:rsidP="00774885">
            <w:pPr>
              <w:jc w:val="center"/>
              <w:rPr>
                <w:bCs/>
                <w:sz w:val="28"/>
                <w:szCs w:val="28"/>
              </w:rPr>
            </w:pPr>
            <w:r w:rsidRPr="00774885">
              <w:rPr>
                <w:bCs/>
                <w:sz w:val="28"/>
                <w:szCs w:val="28"/>
              </w:rPr>
              <w:t>-</w:t>
            </w:r>
          </w:p>
        </w:tc>
        <w:tc>
          <w:tcPr>
            <w:tcW w:w="1105" w:type="dxa"/>
            <w:vAlign w:val="center"/>
          </w:tcPr>
          <w:p w14:paraId="4BFA9912" w14:textId="77777777" w:rsidR="00774885" w:rsidRPr="00774885" w:rsidRDefault="00774885" w:rsidP="00774885">
            <w:pPr>
              <w:jc w:val="center"/>
              <w:rPr>
                <w:bCs/>
                <w:sz w:val="28"/>
                <w:szCs w:val="28"/>
              </w:rPr>
            </w:pPr>
            <w:r w:rsidRPr="00774885">
              <w:rPr>
                <w:bCs/>
                <w:sz w:val="28"/>
                <w:szCs w:val="28"/>
              </w:rPr>
              <w:t>-</w:t>
            </w:r>
          </w:p>
        </w:tc>
        <w:tc>
          <w:tcPr>
            <w:tcW w:w="1105" w:type="dxa"/>
            <w:vAlign w:val="center"/>
          </w:tcPr>
          <w:p w14:paraId="67CF23C6" w14:textId="77777777" w:rsidR="00774885" w:rsidRPr="00774885" w:rsidRDefault="00774885" w:rsidP="00774885">
            <w:pPr>
              <w:jc w:val="center"/>
              <w:rPr>
                <w:bCs/>
                <w:sz w:val="28"/>
                <w:szCs w:val="28"/>
              </w:rPr>
            </w:pPr>
            <w:r w:rsidRPr="00774885">
              <w:rPr>
                <w:bCs/>
                <w:sz w:val="28"/>
                <w:szCs w:val="28"/>
              </w:rPr>
              <w:t>-</w:t>
            </w:r>
          </w:p>
        </w:tc>
      </w:tr>
      <w:tr w:rsidR="00774885" w:rsidRPr="00774885" w14:paraId="1604F271" w14:textId="77777777" w:rsidTr="00774885">
        <w:trPr>
          <w:trHeight w:val="296"/>
        </w:trPr>
        <w:tc>
          <w:tcPr>
            <w:tcW w:w="850" w:type="dxa"/>
            <w:vAlign w:val="center"/>
          </w:tcPr>
          <w:p w14:paraId="58469B89" w14:textId="77777777" w:rsidR="00774885" w:rsidRPr="00774885" w:rsidRDefault="00774885" w:rsidP="00774885">
            <w:pPr>
              <w:jc w:val="center"/>
              <w:rPr>
                <w:bCs/>
                <w:color w:val="000000"/>
                <w:sz w:val="28"/>
                <w:szCs w:val="28"/>
              </w:rPr>
            </w:pPr>
            <w:r w:rsidRPr="00774885">
              <w:rPr>
                <w:bCs/>
                <w:color w:val="000000"/>
                <w:sz w:val="28"/>
                <w:szCs w:val="28"/>
              </w:rPr>
              <w:lastRenderedPageBreak/>
              <w:t>1</w:t>
            </w:r>
          </w:p>
        </w:tc>
        <w:tc>
          <w:tcPr>
            <w:tcW w:w="3347" w:type="dxa"/>
            <w:vAlign w:val="center"/>
          </w:tcPr>
          <w:p w14:paraId="27C9B0FC" w14:textId="77777777" w:rsidR="00774885" w:rsidRPr="00774885" w:rsidRDefault="00774885" w:rsidP="00774885">
            <w:pPr>
              <w:jc w:val="center"/>
              <w:rPr>
                <w:bCs/>
                <w:color w:val="000000"/>
                <w:sz w:val="28"/>
                <w:szCs w:val="28"/>
              </w:rPr>
            </w:pPr>
            <w:r w:rsidRPr="00774885">
              <w:rPr>
                <w:bCs/>
                <w:color w:val="000000"/>
                <w:sz w:val="28"/>
                <w:szCs w:val="28"/>
              </w:rPr>
              <w:t>2</w:t>
            </w:r>
          </w:p>
        </w:tc>
        <w:tc>
          <w:tcPr>
            <w:tcW w:w="993" w:type="dxa"/>
            <w:vAlign w:val="center"/>
          </w:tcPr>
          <w:p w14:paraId="7F9781B2" w14:textId="77777777" w:rsidR="00774885" w:rsidRPr="00774885" w:rsidRDefault="00774885" w:rsidP="00774885">
            <w:pPr>
              <w:jc w:val="center"/>
              <w:rPr>
                <w:bCs/>
                <w:color w:val="000000"/>
                <w:sz w:val="28"/>
                <w:szCs w:val="28"/>
              </w:rPr>
            </w:pPr>
            <w:r w:rsidRPr="00774885">
              <w:rPr>
                <w:bCs/>
                <w:color w:val="000000"/>
                <w:sz w:val="28"/>
                <w:szCs w:val="28"/>
              </w:rPr>
              <w:t>3</w:t>
            </w:r>
          </w:p>
        </w:tc>
        <w:tc>
          <w:tcPr>
            <w:tcW w:w="1701" w:type="dxa"/>
            <w:vAlign w:val="center"/>
          </w:tcPr>
          <w:p w14:paraId="725774CF" w14:textId="77777777" w:rsidR="00774885" w:rsidRPr="00774885" w:rsidRDefault="00774885" w:rsidP="00774885">
            <w:pPr>
              <w:jc w:val="center"/>
              <w:rPr>
                <w:bCs/>
                <w:color w:val="000000"/>
                <w:sz w:val="28"/>
                <w:szCs w:val="28"/>
              </w:rPr>
            </w:pPr>
            <w:r w:rsidRPr="00774885">
              <w:rPr>
                <w:bCs/>
                <w:color w:val="000000"/>
                <w:sz w:val="28"/>
                <w:szCs w:val="28"/>
              </w:rPr>
              <w:t>4</w:t>
            </w:r>
          </w:p>
        </w:tc>
        <w:tc>
          <w:tcPr>
            <w:tcW w:w="992" w:type="dxa"/>
            <w:vAlign w:val="center"/>
          </w:tcPr>
          <w:p w14:paraId="20291FD0" w14:textId="77777777" w:rsidR="00774885" w:rsidRPr="00774885" w:rsidRDefault="00774885" w:rsidP="00774885">
            <w:pPr>
              <w:jc w:val="center"/>
              <w:rPr>
                <w:bCs/>
                <w:color w:val="000000"/>
                <w:sz w:val="28"/>
                <w:szCs w:val="28"/>
              </w:rPr>
            </w:pPr>
            <w:r w:rsidRPr="00774885">
              <w:rPr>
                <w:bCs/>
                <w:color w:val="000000"/>
                <w:sz w:val="28"/>
                <w:szCs w:val="28"/>
              </w:rPr>
              <w:t>5</w:t>
            </w:r>
          </w:p>
        </w:tc>
        <w:tc>
          <w:tcPr>
            <w:tcW w:w="1134" w:type="dxa"/>
            <w:vAlign w:val="center"/>
          </w:tcPr>
          <w:p w14:paraId="64B636B7" w14:textId="77777777" w:rsidR="00774885" w:rsidRPr="00774885" w:rsidRDefault="00774885" w:rsidP="00774885">
            <w:pPr>
              <w:jc w:val="center"/>
              <w:rPr>
                <w:bCs/>
                <w:color w:val="000000"/>
                <w:sz w:val="28"/>
                <w:szCs w:val="28"/>
              </w:rPr>
            </w:pPr>
            <w:r w:rsidRPr="00774885">
              <w:rPr>
                <w:bCs/>
                <w:color w:val="000000"/>
                <w:sz w:val="28"/>
                <w:szCs w:val="28"/>
              </w:rPr>
              <w:t>6</w:t>
            </w:r>
          </w:p>
        </w:tc>
        <w:tc>
          <w:tcPr>
            <w:tcW w:w="1134" w:type="dxa"/>
            <w:vAlign w:val="center"/>
          </w:tcPr>
          <w:p w14:paraId="3D5E079C" w14:textId="77777777" w:rsidR="00774885" w:rsidRPr="00774885" w:rsidRDefault="00774885" w:rsidP="00774885">
            <w:pPr>
              <w:jc w:val="center"/>
              <w:rPr>
                <w:bCs/>
                <w:color w:val="000000"/>
                <w:sz w:val="28"/>
                <w:szCs w:val="28"/>
              </w:rPr>
            </w:pPr>
            <w:r w:rsidRPr="00774885">
              <w:rPr>
                <w:bCs/>
                <w:color w:val="000000"/>
                <w:sz w:val="28"/>
                <w:szCs w:val="28"/>
              </w:rPr>
              <w:t>7</w:t>
            </w:r>
          </w:p>
        </w:tc>
        <w:tc>
          <w:tcPr>
            <w:tcW w:w="1105" w:type="dxa"/>
            <w:vAlign w:val="center"/>
          </w:tcPr>
          <w:p w14:paraId="5B56D28C" w14:textId="77777777" w:rsidR="00774885" w:rsidRPr="00774885" w:rsidRDefault="00774885" w:rsidP="00774885">
            <w:pPr>
              <w:jc w:val="center"/>
              <w:rPr>
                <w:bCs/>
                <w:color w:val="000000"/>
                <w:sz w:val="28"/>
                <w:szCs w:val="28"/>
              </w:rPr>
            </w:pPr>
            <w:r w:rsidRPr="00774885">
              <w:rPr>
                <w:bCs/>
                <w:color w:val="000000"/>
                <w:sz w:val="28"/>
                <w:szCs w:val="28"/>
              </w:rPr>
              <w:t>8</w:t>
            </w:r>
          </w:p>
        </w:tc>
        <w:tc>
          <w:tcPr>
            <w:tcW w:w="1105" w:type="dxa"/>
            <w:vAlign w:val="center"/>
          </w:tcPr>
          <w:p w14:paraId="2CD82DC3" w14:textId="77777777" w:rsidR="00774885" w:rsidRPr="00774885" w:rsidRDefault="00774885" w:rsidP="00774885">
            <w:pPr>
              <w:jc w:val="center"/>
              <w:rPr>
                <w:bCs/>
                <w:color w:val="000000"/>
                <w:sz w:val="28"/>
                <w:szCs w:val="28"/>
              </w:rPr>
            </w:pPr>
            <w:r w:rsidRPr="00774885">
              <w:rPr>
                <w:bCs/>
                <w:color w:val="000000"/>
                <w:sz w:val="28"/>
                <w:szCs w:val="28"/>
              </w:rPr>
              <w:t>9</w:t>
            </w:r>
          </w:p>
        </w:tc>
        <w:tc>
          <w:tcPr>
            <w:tcW w:w="1105" w:type="dxa"/>
            <w:vAlign w:val="center"/>
          </w:tcPr>
          <w:p w14:paraId="7C6050B4" w14:textId="77777777" w:rsidR="00774885" w:rsidRPr="00774885" w:rsidRDefault="00774885" w:rsidP="00774885">
            <w:pPr>
              <w:jc w:val="center"/>
              <w:rPr>
                <w:bCs/>
                <w:color w:val="000000"/>
                <w:sz w:val="28"/>
                <w:szCs w:val="28"/>
              </w:rPr>
            </w:pPr>
            <w:r w:rsidRPr="00774885">
              <w:rPr>
                <w:bCs/>
                <w:color w:val="000000"/>
                <w:sz w:val="28"/>
                <w:szCs w:val="28"/>
              </w:rPr>
              <w:t>10</w:t>
            </w:r>
          </w:p>
        </w:tc>
      </w:tr>
      <w:tr w:rsidR="00774885" w:rsidRPr="00774885" w14:paraId="2FFB292B" w14:textId="77777777" w:rsidTr="00774885">
        <w:trPr>
          <w:trHeight w:val="2512"/>
        </w:trPr>
        <w:tc>
          <w:tcPr>
            <w:tcW w:w="850" w:type="dxa"/>
            <w:vAlign w:val="center"/>
          </w:tcPr>
          <w:p w14:paraId="56D5A600" w14:textId="77777777" w:rsidR="00774885" w:rsidRPr="00774885" w:rsidRDefault="00774885" w:rsidP="00774885">
            <w:pPr>
              <w:jc w:val="center"/>
              <w:rPr>
                <w:bCs/>
                <w:color w:val="000000"/>
                <w:sz w:val="28"/>
                <w:szCs w:val="28"/>
              </w:rPr>
            </w:pPr>
            <w:r w:rsidRPr="00774885">
              <w:rPr>
                <w:bCs/>
                <w:color w:val="000000"/>
                <w:sz w:val="28"/>
                <w:szCs w:val="28"/>
              </w:rPr>
              <w:t>2.3.</w:t>
            </w:r>
          </w:p>
        </w:tc>
        <w:tc>
          <w:tcPr>
            <w:tcW w:w="3347" w:type="dxa"/>
            <w:vAlign w:val="center"/>
          </w:tcPr>
          <w:p w14:paraId="5D4E3CBE" w14:textId="77777777" w:rsidR="00774885" w:rsidRPr="00774885" w:rsidRDefault="00774885" w:rsidP="00774885">
            <w:pPr>
              <w:rPr>
                <w:color w:val="000000"/>
                <w:sz w:val="22"/>
                <w:szCs w:val="22"/>
              </w:rPr>
            </w:pPr>
            <w:r w:rsidRPr="00774885">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D7D30B3" w14:textId="77777777" w:rsidR="00774885" w:rsidRPr="00774885" w:rsidRDefault="00774885" w:rsidP="00774885">
            <w:pPr>
              <w:jc w:val="center"/>
              <w:rPr>
                <w:bCs/>
                <w:sz w:val="28"/>
                <w:szCs w:val="28"/>
              </w:rPr>
            </w:pPr>
            <w:r w:rsidRPr="00774885">
              <w:rPr>
                <w:bCs/>
                <w:sz w:val="28"/>
                <w:szCs w:val="28"/>
              </w:rPr>
              <w:t>3,00</w:t>
            </w:r>
          </w:p>
        </w:tc>
        <w:tc>
          <w:tcPr>
            <w:tcW w:w="1701" w:type="dxa"/>
            <w:vAlign w:val="center"/>
          </w:tcPr>
          <w:p w14:paraId="66C1F72D" w14:textId="77777777" w:rsidR="00774885" w:rsidRPr="00774885" w:rsidRDefault="00774885" w:rsidP="00774885">
            <w:pPr>
              <w:jc w:val="center"/>
              <w:rPr>
                <w:bCs/>
                <w:sz w:val="28"/>
                <w:szCs w:val="28"/>
              </w:rPr>
            </w:pPr>
            <w:r w:rsidRPr="00774885">
              <w:rPr>
                <w:bCs/>
                <w:sz w:val="28"/>
                <w:szCs w:val="28"/>
              </w:rPr>
              <w:t>3,00</w:t>
            </w:r>
          </w:p>
        </w:tc>
        <w:tc>
          <w:tcPr>
            <w:tcW w:w="992" w:type="dxa"/>
            <w:vAlign w:val="center"/>
          </w:tcPr>
          <w:p w14:paraId="3A34635F" w14:textId="77777777" w:rsidR="00774885" w:rsidRPr="00774885" w:rsidRDefault="00774885" w:rsidP="00774885">
            <w:pPr>
              <w:jc w:val="center"/>
              <w:rPr>
                <w:bCs/>
                <w:sz w:val="28"/>
                <w:szCs w:val="28"/>
              </w:rPr>
            </w:pPr>
            <w:r w:rsidRPr="00774885">
              <w:rPr>
                <w:bCs/>
                <w:sz w:val="28"/>
                <w:szCs w:val="28"/>
              </w:rPr>
              <w:t>3,00</w:t>
            </w:r>
          </w:p>
        </w:tc>
        <w:tc>
          <w:tcPr>
            <w:tcW w:w="1134" w:type="dxa"/>
            <w:vAlign w:val="center"/>
          </w:tcPr>
          <w:p w14:paraId="06D50E2E" w14:textId="77777777" w:rsidR="00774885" w:rsidRPr="00774885" w:rsidRDefault="00774885" w:rsidP="00774885">
            <w:pPr>
              <w:jc w:val="center"/>
              <w:rPr>
                <w:bCs/>
                <w:sz w:val="28"/>
                <w:szCs w:val="28"/>
              </w:rPr>
            </w:pPr>
            <w:r w:rsidRPr="00774885">
              <w:rPr>
                <w:bCs/>
                <w:sz w:val="28"/>
                <w:szCs w:val="28"/>
              </w:rPr>
              <w:t>3,00</w:t>
            </w:r>
          </w:p>
        </w:tc>
        <w:tc>
          <w:tcPr>
            <w:tcW w:w="1134" w:type="dxa"/>
            <w:vAlign w:val="center"/>
          </w:tcPr>
          <w:p w14:paraId="368DA5F2" w14:textId="77777777" w:rsidR="00774885" w:rsidRPr="00774885" w:rsidRDefault="00774885" w:rsidP="00774885">
            <w:pPr>
              <w:jc w:val="center"/>
              <w:rPr>
                <w:bCs/>
                <w:sz w:val="28"/>
                <w:szCs w:val="28"/>
              </w:rPr>
            </w:pPr>
            <w:r w:rsidRPr="00774885">
              <w:rPr>
                <w:bCs/>
                <w:sz w:val="28"/>
                <w:szCs w:val="28"/>
              </w:rPr>
              <w:t>3,00</w:t>
            </w:r>
          </w:p>
        </w:tc>
        <w:tc>
          <w:tcPr>
            <w:tcW w:w="1105" w:type="dxa"/>
            <w:vAlign w:val="center"/>
          </w:tcPr>
          <w:p w14:paraId="73240755" w14:textId="77777777" w:rsidR="00774885" w:rsidRPr="00774885" w:rsidRDefault="00774885" w:rsidP="00774885">
            <w:pPr>
              <w:jc w:val="center"/>
              <w:rPr>
                <w:bCs/>
                <w:sz w:val="28"/>
                <w:szCs w:val="28"/>
              </w:rPr>
            </w:pPr>
            <w:r w:rsidRPr="00774885">
              <w:rPr>
                <w:bCs/>
                <w:sz w:val="28"/>
                <w:szCs w:val="28"/>
              </w:rPr>
              <w:t>2,00</w:t>
            </w:r>
          </w:p>
        </w:tc>
        <w:tc>
          <w:tcPr>
            <w:tcW w:w="1105" w:type="dxa"/>
            <w:vAlign w:val="center"/>
          </w:tcPr>
          <w:p w14:paraId="483A4097" w14:textId="77777777" w:rsidR="00774885" w:rsidRPr="00774885" w:rsidRDefault="00774885" w:rsidP="00774885">
            <w:pPr>
              <w:jc w:val="center"/>
              <w:rPr>
                <w:bCs/>
                <w:sz w:val="28"/>
                <w:szCs w:val="28"/>
              </w:rPr>
            </w:pPr>
            <w:r w:rsidRPr="00774885">
              <w:rPr>
                <w:bCs/>
                <w:sz w:val="28"/>
                <w:szCs w:val="28"/>
              </w:rPr>
              <w:t>2,00</w:t>
            </w:r>
          </w:p>
        </w:tc>
        <w:tc>
          <w:tcPr>
            <w:tcW w:w="1105" w:type="dxa"/>
            <w:vAlign w:val="center"/>
          </w:tcPr>
          <w:p w14:paraId="7DCCAC4E" w14:textId="77777777" w:rsidR="00774885" w:rsidRPr="00774885" w:rsidRDefault="00774885" w:rsidP="00774885">
            <w:pPr>
              <w:jc w:val="center"/>
              <w:rPr>
                <w:bCs/>
                <w:sz w:val="28"/>
                <w:szCs w:val="28"/>
              </w:rPr>
            </w:pPr>
            <w:r w:rsidRPr="00774885">
              <w:rPr>
                <w:bCs/>
                <w:sz w:val="28"/>
                <w:szCs w:val="28"/>
              </w:rPr>
              <w:t>2,00</w:t>
            </w:r>
          </w:p>
        </w:tc>
      </w:tr>
      <w:tr w:rsidR="00774885" w:rsidRPr="00774885" w14:paraId="7C8789E2" w14:textId="77777777" w:rsidTr="00925C0C">
        <w:trPr>
          <w:trHeight w:val="549"/>
        </w:trPr>
        <w:tc>
          <w:tcPr>
            <w:tcW w:w="13466" w:type="dxa"/>
            <w:gridSpan w:val="10"/>
            <w:vAlign w:val="center"/>
          </w:tcPr>
          <w:p w14:paraId="516721C6" w14:textId="77777777" w:rsidR="00774885" w:rsidRPr="00774885" w:rsidRDefault="00774885" w:rsidP="00774885">
            <w:pPr>
              <w:numPr>
                <w:ilvl w:val="0"/>
                <w:numId w:val="6"/>
              </w:numPr>
              <w:contextualSpacing/>
              <w:jc w:val="center"/>
              <w:rPr>
                <w:bCs/>
                <w:color w:val="000000"/>
                <w:sz w:val="28"/>
                <w:szCs w:val="28"/>
              </w:rPr>
            </w:pPr>
            <w:r w:rsidRPr="00774885">
              <w:rPr>
                <w:bCs/>
                <w:color w:val="000000"/>
                <w:sz w:val="28"/>
                <w:szCs w:val="28"/>
              </w:rPr>
              <w:t>Показатели энергетической эффективности использования ресурсов</w:t>
            </w:r>
          </w:p>
        </w:tc>
      </w:tr>
      <w:tr w:rsidR="00774885" w:rsidRPr="00774885" w14:paraId="31E606C7" w14:textId="77777777" w:rsidTr="00774885">
        <w:trPr>
          <w:trHeight w:val="2246"/>
        </w:trPr>
        <w:tc>
          <w:tcPr>
            <w:tcW w:w="850" w:type="dxa"/>
            <w:vAlign w:val="center"/>
          </w:tcPr>
          <w:p w14:paraId="76C1A4F3" w14:textId="77777777" w:rsidR="00774885" w:rsidRPr="00774885" w:rsidRDefault="00774885" w:rsidP="00774885">
            <w:pPr>
              <w:jc w:val="center"/>
              <w:rPr>
                <w:bCs/>
                <w:color w:val="000000"/>
                <w:sz w:val="28"/>
                <w:szCs w:val="28"/>
              </w:rPr>
            </w:pPr>
            <w:r w:rsidRPr="00774885">
              <w:rPr>
                <w:bCs/>
                <w:color w:val="000000"/>
                <w:sz w:val="28"/>
                <w:szCs w:val="28"/>
              </w:rPr>
              <w:t>3.1.</w:t>
            </w:r>
          </w:p>
        </w:tc>
        <w:tc>
          <w:tcPr>
            <w:tcW w:w="3347" w:type="dxa"/>
            <w:vAlign w:val="center"/>
          </w:tcPr>
          <w:p w14:paraId="7DE1F63C" w14:textId="77777777" w:rsidR="00774885" w:rsidRPr="00774885" w:rsidRDefault="00774885" w:rsidP="00774885">
            <w:pPr>
              <w:rPr>
                <w:color w:val="000000"/>
                <w:sz w:val="22"/>
                <w:szCs w:val="22"/>
              </w:rPr>
            </w:pPr>
          </w:p>
          <w:p w14:paraId="67AC8A6B" w14:textId="79E8D127" w:rsidR="00774885" w:rsidRPr="00774885" w:rsidRDefault="00774885" w:rsidP="00774885">
            <w:pPr>
              <w:rPr>
                <w:color w:val="000000"/>
                <w:sz w:val="22"/>
                <w:szCs w:val="22"/>
                <w:u w:val="single"/>
              </w:rPr>
            </w:pPr>
            <w:r w:rsidRPr="00774885">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74885">
              <w:rPr>
                <w:color w:val="000000"/>
                <w:sz w:val="22"/>
                <w:szCs w:val="22"/>
                <w:vertAlign w:val="superscript"/>
              </w:rPr>
              <w:t>3</w:t>
            </w:r>
            <w:r w:rsidRPr="00774885">
              <w:rPr>
                <w:color w:val="000000"/>
                <w:sz w:val="22"/>
                <w:szCs w:val="22"/>
              </w:rPr>
              <w:t xml:space="preserve">) – </w:t>
            </w:r>
            <w:r w:rsidRPr="00774885">
              <w:rPr>
                <w:color w:val="000000"/>
                <w:sz w:val="22"/>
                <w:szCs w:val="22"/>
                <w:u w:val="single"/>
              </w:rPr>
              <w:t>для организаций, оказывающих услуги по очистке сточных вод</w:t>
            </w:r>
          </w:p>
        </w:tc>
        <w:tc>
          <w:tcPr>
            <w:tcW w:w="993" w:type="dxa"/>
            <w:vAlign w:val="center"/>
          </w:tcPr>
          <w:p w14:paraId="61471F75" w14:textId="77777777" w:rsidR="00774885" w:rsidRPr="00774885" w:rsidRDefault="00774885" w:rsidP="00774885">
            <w:pPr>
              <w:jc w:val="center"/>
              <w:rPr>
                <w:bCs/>
                <w:sz w:val="28"/>
                <w:szCs w:val="28"/>
              </w:rPr>
            </w:pPr>
            <w:r w:rsidRPr="00774885">
              <w:rPr>
                <w:bCs/>
                <w:sz w:val="28"/>
                <w:szCs w:val="28"/>
              </w:rPr>
              <w:t>-</w:t>
            </w:r>
          </w:p>
        </w:tc>
        <w:tc>
          <w:tcPr>
            <w:tcW w:w="1701" w:type="dxa"/>
            <w:vAlign w:val="center"/>
          </w:tcPr>
          <w:p w14:paraId="008EBDA0" w14:textId="77777777" w:rsidR="00774885" w:rsidRPr="00774885" w:rsidRDefault="00774885" w:rsidP="00774885">
            <w:pPr>
              <w:jc w:val="center"/>
              <w:rPr>
                <w:bCs/>
                <w:sz w:val="28"/>
                <w:szCs w:val="28"/>
              </w:rPr>
            </w:pPr>
            <w:r w:rsidRPr="00774885">
              <w:rPr>
                <w:bCs/>
                <w:sz w:val="28"/>
                <w:szCs w:val="28"/>
              </w:rPr>
              <w:t>-</w:t>
            </w:r>
          </w:p>
        </w:tc>
        <w:tc>
          <w:tcPr>
            <w:tcW w:w="992" w:type="dxa"/>
            <w:vAlign w:val="center"/>
          </w:tcPr>
          <w:p w14:paraId="7F0D48BC" w14:textId="77777777" w:rsidR="00774885" w:rsidRPr="00774885" w:rsidRDefault="00774885" w:rsidP="00774885">
            <w:pPr>
              <w:jc w:val="center"/>
              <w:rPr>
                <w:bCs/>
                <w:sz w:val="28"/>
                <w:szCs w:val="28"/>
              </w:rPr>
            </w:pPr>
            <w:r w:rsidRPr="00774885">
              <w:rPr>
                <w:bCs/>
                <w:sz w:val="28"/>
                <w:szCs w:val="28"/>
              </w:rPr>
              <w:t>-</w:t>
            </w:r>
          </w:p>
        </w:tc>
        <w:tc>
          <w:tcPr>
            <w:tcW w:w="1134" w:type="dxa"/>
            <w:vAlign w:val="center"/>
          </w:tcPr>
          <w:p w14:paraId="3BAC5B8B" w14:textId="77777777" w:rsidR="00774885" w:rsidRPr="00774885" w:rsidRDefault="00774885" w:rsidP="00774885">
            <w:pPr>
              <w:jc w:val="center"/>
              <w:rPr>
                <w:bCs/>
                <w:sz w:val="28"/>
                <w:szCs w:val="28"/>
              </w:rPr>
            </w:pPr>
            <w:r w:rsidRPr="00774885">
              <w:rPr>
                <w:bCs/>
                <w:sz w:val="28"/>
                <w:szCs w:val="28"/>
              </w:rPr>
              <w:t>-</w:t>
            </w:r>
          </w:p>
        </w:tc>
        <w:tc>
          <w:tcPr>
            <w:tcW w:w="1134" w:type="dxa"/>
            <w:vAlign w:val="center"/>
          </w:tcPr>
          <w:p w14:paraId="5E40C3A1" w14:textId="77777777" w:rsidR="00774885" w:rsidRPr="00774885" w:rsidRDefault="00774885" w:rsidP="00774885">
            <w:pPr>
              <w:jc w:val="center"/>
              <w:rPr>
                <w:bCs/>
                <w:sz w:val="28"/>
                <w:szCs w:val="28"/>
              </w:rPr>
            </w:pPr>
            <w:r w:rsidRPr="00774885">
              <w:rPr>
                <w:bCs/>
                <w:sz w:val="28"/>
                <w:szCs w:val="28"/>
              </w:rPr>
              <w:t>-</w:t>
            </w:r>
          </w:p>
        </w:tc>
        <w:tc>
          <w:tcPr>
            <w:tcW w:w="1105" w:type="dxa"/>
            <w:vAlign w:val="center"/>
          </w:tcPr>
          <w:p w14:paraId="759DD30C" w14:textId="77777777" w:rsidR="00774885" w:rsidRPr="00774885" w:rsidRDefault="00774885" w:rsidP="00774885">
            <w:pPr>
              <w:jc w:val="center"/>
              <w:rPr>
                <w:bCs/>
                <w:sz w:val="28"/>
                <w:szCs w:val="28"/>
              </w:rPr>
            </w:pPr>
            <w:r w:rsidRPr="00774885">
              <w:rPr>
                <w:bCs/>
                <w:sz w:val="28"/>
                <w:szCs w:val="28"/>
              </w:rPr>
              <w:t>-</w:t>
            </w:r>
          </w:p>
        </w:tc>
        <w:tc>
          <w:tcPr>
            <w:tcW w:w="1105" w:type="dxa"/>
            <w:vAlign w:val="center"/>
          </w:tcPr>
          <w:p w14:paraId="42B67237" w14:textId="77777777" w:rsidR="00774885" w:rsidRPr="00774885" w:rsidRDefault="00774885" w:rsidP="00774885">
            <w:pPr>
              <w:jc w:val="center"/>
              <w:rPr>
                <w:bCs/>
                <w:sz w:val="28"/>
                <w:szCs w:val="28"/>
              </w:rPr>
            </w:pPr>
            <w:r w:rsidRPr="00774885">
              <w:rPr>
                <w:bCs/>
                <w:sz w:val="28"/>
                <w:szCs w:val="28"/>
              </w:rPr>
              <w:t>-</w:t>
            </w:r>
          </w:p>
        </w:tc>
        <w:tc>
          <w:tcPr>
            <w:tcW w:w="1105" w:type="dxa"/>
            <w:vAlign w:val="center"/>
          </w:tcPr>
          <w:p w14:paraId="6C486F62" w14:textId="77777777" w:rsidR="00774885" w:rsidRPr="00774885" w:rsidRDefault="00774885" w:rsidP="00774885">
            <w:pPr>
              <w:jc w:val="center"/>
              <w:rPr>
                <w:bCs/>
                <w:sz w:val="28"/>
                <w:szCs w:val="28"/>
              </w:rPr>
            </w:pPr>
            <w:r w:rsidRPr="00774885">
              <w:rPr>
                <w:bCs/>
                <w:sz w:val="28"/>
                <w:szCs w:val="28"/>
              </w:rPr>
              <w:t>-</w:t>
            </w:r>
          </w:p>
        </w:tc>
      </w:tr>
      <w:tr w:rsidR="00774885" w:rsidRPr="00774885" w14:paraId="0E24960D" w14:textId="77777777" w:rsidTr="00774885">
        <w:trPr>
          <w:trHeight w:val="70"/>
        </w:trPr>
        <w:tc>
          <w:tcPr>
            <w:tcW w:w="850" w:type="dxa"/>
            <w:vAlign w:val="center"/>
          </w:tcPr>
          <w:p w14:paraId="609EC3A7" w14:textId="77777777" w:rsidR="00774885" w:rsidRPr="00774885" w:rsidRDefault="00774885" w:rsidP="00774885">
            <w:pPr>
              <w:jc w:val="center"/>
              <w:rPr>
                <w:bCs/>
                <w:color w:val="000000"/>
                <w:sz w:val="28"/>
                <w:szCs w:val="28"/>
              </w:rPr>
            </w:pPr>
            <w:r w:rsidRPr="00774885">
              <w:rPr>
                <w:bCs/>
                <w:color w:val="000000"/>
                <w:sz w:val="28"/>
                <w:szCs w:val="28"/>
              </w:rPr>
              <w:t>3.2.</w:t>
            </w:r>
          </w:p>
        </w:tc>
        <w:tc>
          <w:tcPr>
            <w:tcW w:w="3347" w:type="dxa"/>
            <w:vAlign w:val="center"/>
          </w:tcPr>
          <w:p w14:paraId="45C4C2D2" w14:textId="77777777" w:rsidR="00774885" w:rsidRPr="00774885" w:rsidRDefault="00774885" w:rsidP="00774885">
            <w:pPr>
              <w:rPr>
                <w:color w:val="000000"/>
                <w:sz w:val="22"/>
                <w:szCs w:val="22"/>
              </w:rPr>
            </w:pPr>
          </w:p>
          <w:p w14:paraId="584A116F" w14:textId="7559323A" w:rsidR="00774885" w:rsidRPr="00774885" w:rsidRDefault="00774885" w:rsidP="00774885">
            <w:pPr>
              <w:rPr>
                <w:color w:val="000000"/>
                <w:sz w:val="22"/>
                <w:szCs w:val="22"/>
                <w:u w:val="single"/>
              </w:rPr>
            </w:pPr>
            <w:r w:rsidRPr="00774885">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74885">
              <w:rPr>
                <w:color w:val="000000"/>
                <w:sz w:val="22"/>
                <w:szCs w:val="22"/>
                <w:vertAlign w:val="superscript"/>
              </w:rPr>
              <w:t>3</w:t>
            </w:r>
            <w:r w:rsidRPr="00774885">
              <w:rPr>
                <w:color w:val="000000"/>
                <w:sz w:val="22"/>
                <w:szCs w:val="22"/>
              </w:rPr>
              <w:t xml:space="preserve">) – </w:t>
            </w:r>
            <w:r w:rsidRPr="00774885">
              <w:rPr>
                <w:color w:val="000000"/>
                <w:sz w:val="22"/>
                <w:szCs w:val="22"/>
                <w:u w:val="single"/>
              </w:rPr>
              <w:t>для организаций, оказывающих услуги по транспортировке сточных вод</w:t>
            </w:r>
          </w:p>
        </w:tc>
        <w:tc>
          <w:tcPr>
            <w:tcW w:w="993" w:type="dxa"/>
            <w:vAlign w:val="center"/>
          </w:tcPr>
          <w:p w14:paraId="2C8BAFC2" w14:textId="77777777" w:rsidR="00774885" w:rsidRPr="00774885" w:rsidRDefault="00774885" w:rsidP="00774885">
            <w:pPr>
              <w:jc w:val="center"/>
              <w:rPr>
                <w:bCs/>
                <w:sz w:val="28"/>
                <w:szCs w:val="28"/>
              </w:rPr>
            </w:pPr>
            <w:r w:rsidRPr="00774885">
              <w:rPr>
                <w:bCs/>
                <w:sz w:val="28"/>
                <w:szCs w:val="28"/>
              </w:rPr>
              <w:t>-</w:t>
            </w:r>
          </w:p>
        </w:tc>
        <w:tc>
          <w:tcPr>
            <w:tcW w:w="1701" w:type="dxa"/>
            <w:vAlign w:val="center"/>
          </w:tcPr>
          <w:p w14:paraId="05E2768E" w14:textId="77777777" w:rsidR="00774885" w:rsidRPr="00774885" w:rsidRDefault="00774885" w:rsidP="00774885">
            <w:pPr>
              <w:jc w:val="center"/>
              <w:rPr>
                <w:bCs/>
                <w:sz w:val="28"/>
                <w:szCs w:val="28"/>
              </w:rPr>
            </w:pPr>
            <w:r w:rsidRPr="00774885">
              <w:rPr>
                <w:bCs/>
                <w:sz w:val="28"/>
                <w:szCs w:val="28"/>
              </w:rPr>
              <w:t>-</w:t>
            </w:r>
          </w:p>
        </w:tc>
        <w:tc>
          <w:tcPr>
            <w:tcW w:w="992" w:type="dxa"/>
            <w:vAlign w:val="center"/>
          </w:tcPr>
          <w:p w14:paraId="5BEAC73A" w14:textId="77777777" w:rsidR="00774885" w:rsidRPr="00774885" w:rsidRDefault="00774885" w:rsidP="00774885">
            <w:pPr>
              <w:jc w:val="center"/>
              <w:rPr>
                <w:bCs/>
                <w:sz w:val="28"/>
                <w:szCs w:val="28"/>
              </w:rPr>
            </w:pPr>
            <w:r w:rsidRPr="00774885">
              <w:rPr>
                <w:bCs/>
                <w:sz w:val="28"/>
                <w:szCs w:val="28"/>
              </w:rPr>
              <w:t>-</w:t>
            </w:r>
          </w:p>
        </w:tc>
        <w:tc>
          <w:tcPr>
            <w:tcW w:w="1134" w:type="dxa"/>
            <w:vAlign w:val="center"/>
          </w:tcPr>
          <w:p w14:paraId="58E9EB43" w14:textId="77777777" w:rsidR="00774885" w:rsidRPr="00774885" w:rsidRDefault="00774885" w:rsidP="00774885">
            <w:pPr>
              <w:jc w:val="center"/>
              <w:rPr>
                <w:bCs/>
                <w:sz w:val="28"/>
                <w:szCs w:val="28"/>
              </w:rPr>
            </w:pPr>
            <w:r w:rsidRPr="00774885">
              <w:rPr>
                <w:bCs/>
                <w:sz w:val="28"/>
                <w:szCs w:val="28"/>
              </w:rPr>
              <w:t>-</w:t>
            </w:r>
          </w:p>
        </w:tc>
        <w:tc>
          <w:tcPr>
            <w:tcW w:w="1134" w:type="dxa"/>
            <w:vAlign w:val="center"/>
          </w:tcPr>
          <w:p w14:paraId="20F35876" w14:textId="77777777" w:rsidR="00774885" w:rsidRPr="00774885" w:rsidRDefault="00774885" w:rsidP="00774885">
            <w:pPr>
              <w:jc w:val="center"/>
              <w:rPr>
                <w:bCs/>
                <w:sz w:val="28"/>
                <w:szCs w:val="28"/>
              </w:rPr>
            </w:pPr>
            <w:r w:rsidRPr="00774885">
              <w:rPr>
                <w:bCs/>
                <w:sz w:val="28"/>
                <w:szCs w:val="28"/>
              </w:rPr>
              <w:t>-</w:t>
            </w:r>
          </w:p>
        </w:tc>
        <w:tc>
          <w:tcPr>
            <w:tcW w:w="1105" w:type="dxa"/>
            <w:vAlign w:val="center"/>
          </w:tcPr>
          <w:p w14:paraId="329568A8" w14:textId="77777777" w:rsidR="00774885" w:rsidRPr="00774885" w:rsidRDefault="00774885" w:rsidP="00774885">
            <w:pPr>
              <w:jc w:val="center"/>
              <w:rPr>
                <w:bCs/>
                <w:sz w:val="28"/>
                <w:szCs w:val="28"/>
              </w:rPr>
            </w:pPr>
            <w:r w:rsidRPr="00774885">
              <w:rPr>
                <w:bCs/>
                <w:sz w:val="28"/>
                <w:szCs w:val="28"/>
              </w:rPr>
              <w:t>-</w:t>
            </w:r>
          </w:p>
        </w:tc>
        <w:tc>
          <w:tcPr>
            <w:tcW w:w="1105" w:type="dxa"/>
            <w:vAlign w:val="center"/>
          </w:tcPr>
          <w:p w14:paraId="28DCBAF1" w14:textId="77777777" w:rsidR="00774885" w:rsidRPr="00774885" w:rsidRDefault="00774885" w:rsidP="00774885">
            <w:pPr>
              <w:jc w:val="center"/>
              <w:rPr>
                <w:bCs/>
                <w:sz w:val="28"/>
                <w:szCs w:val="28"/>
              </w:rPr>
            </w:pPr>
            <w:r w:rsidRPr="00774885">
              <w:rPr>
                <w:bCs/>
                <w:sz w:val="28"/>
                <w:szCs w:val="28"/>
              </w:rPr>
              <w:t>-</w:t>
            </w:r>
          </w:p>
        </w:tc>
        <w:tc>
          <w:tcPr>
            <w:tcW w:w="1105" w:type="dxa"/>
            <w:vAlign w:val="center"/>
          </w:tcPr>
          <w:p w14:paraId="36FC7516" w14:textId="77777777" w:rsidR="00774885" w:rsidRPr="00774885" w:rsidRDefault="00774885" w:rsidP="00774885">
            <w:pPr>
              <w:jc w:val="center"/>
              <w:rPr>
                <w:bCs/>
                <w:sz w:val="28"/>
                <w:szCs w:val="28"/>
              </w:rPr>
            </w:pPr>
            <w:r w:rsidRPr="00774885">
              <w:rPr>
                <w:bCs/>
                <w:sz w:val="28"/>
                <w:szCs w:val="28"/>
              </w:rPr>
              <w:t>-</w:t>
            </w:r>
          </w:p>
        </w:tc>
      </w:tr>
      <w:tr w:rsidR="00774885" w:rsidRPr="00774885" w14:paraId="4B932225" w14:textId="77777777" w:rsidTr="00774885">
        <w:tc>
          <w:tcPr>
            <w:tcW w:w="850" w:type="dxa"/>
            <w:vAlign w:val="center"/>
          </w:tcPr>
          <w:p w14:paraId="2C9D2805" w14:textId="77777777" w:rsidR="00774885" w:rsidRPr="00774885" w:rsidRDefault="00774885" w:rsidP="00774885">
            <w:pPr>
              <w:jc w:val="center"/>
              <w:rPr>
                <w:bCs/>
                <w:color w:val="000000"/>
                <w:sz w:val="28"/>
                <w:szCs w:val="28"/>
              </w:rPr>
            </w:pPr>
            <w:r w:rsidRPr="00774885">
              <w:rPr>
                <w:bCs/>
                <w:color w:val="000000"/>
                <w:sz w:val="28"/>
                <w:szCs w:val="28"/>
              </w:rPr>
              <w:lastRenderedPageBreak/>
              <w:t>1</w:t>
            </w:r>
          </w:p>
        </w:tc>
        <w:tc>
          <w:tcPr>
            <w:tcW w:w="3347" w:type="dxa"/>
            <w:vAlign w:val="center"/>
          </w:tcPr>
          <w:p w14:paraId="2415239B" w14:textId="77777777" w:rsidR="00774885" w:rsidRPr="00774885" w:rsidRDefault="00774885" w:rsidP="00774885">
            <w:pPr>
              <w:jc w:val="center"/>
              <w:rPr>
                <w:bCs/>
                <w:color w:val="000000"/>
                <w:sz w:val="28"/>
                <w:szCs w:val="28"/>
              </w:rPr>
            </w:pPr>
            <w:r w:rsidRPr="00774885">
              <w:rPr>
                <w:bCs/>
                <w:color w:val="000000"/>
                <w:sz w:val="28"/>
                <w:szCs w:val="28"/>
              </w:rPr>
              <w:t>2</w:t>
            </w:r>
          </w:p>
        </w:tc>
        <w:tc>
          <w:tcPr>
            <w:tcW w:w="993" w:type="dxa"/>
            <w:vAlign w:val="center"/>
          </w:tcPr>
          <w:p w14:paraId="5A03B857" w14:textId="77777777" w:rsidR="00774885" w:rsidRPr="00774885" w:rsidRDefault="00774885" w:rsidP="00774885">
            <w:pPr>
              <w:jc w:val="center"/>
              <w:rPr>
                <w:bCs/>
                <w:color w:val="000000"/>
                <w:sz w:val="28"/>
                <w:szCs w:val="28"/>
              </w:rPr>
            </w:pPr>
            <w:r w:rsidRPr="00774885">
              <w:rPr>
                <w:bCs/>
                <w:color w:val="000000"/>
                <w:sz w:val="28"/>
                <w:szCs w:val="28"/>
              </w:rPr>
              <w:t>3</w:t>
            </w:r>
          </w:p>
        </w:tc>
        <w:tc>
          <w:tcPr>
            <w:tcW w:w="1701" w:type="dxa"/>
            <w:vAlign w:val="center"/>
          </w:tcPr>
          <w:p w14:paraId="5BC3C2F0" w14:textId="77777777" w:rsidR="00774885" w:rsidRPr="00774885" w:rsidRDefault="00774885" w:rsidP="00774885">
            <w:pPr>
              <w:jc w:val="center"/>
              <w:rPr>
                <w:bCs/>
                <w:color w:val="000000"/>
                <w:sz w:val="28"/>
                <w:szCs w:val="28"/>
              </w:rPr>
            </w:pPr>
            <w:r w:rsidRPr="00774885">
              <w:rPr>
                <w:bCs/>
                <w:color w:val="000000"/>
                <w:sz w:val="28"/>
                <w:szCs w:val="28"/>
              </w:rPr>
              <w:t>4</w:t>
            </w:r>
          </w:p>
        </w:tc>
        <w:tc>
          <w:tcPr>
            <w:tcW w:w="992" w:type="dxa"/>
            <w:vAlign w:val="center"/>
          </w:tcPr>
          <w:p w14:paraId="001A4928" w14:textId="77777777" w:rsidR="00774885" w:rsidRPr="00774885" w:rsidRDefault="00774885" w:rsidP="00774885">
            <w:pPr>
              <w:jc w:val="center"/>
              <w:rPr>
                <w:bCs/>
                <w:color w:val="000000"/>
                <w:sz w:val="28"/>
                <w:szCs w:val="28"/>
              </w:rPr>
            </w:pPr>
            <w:r w:rsidRPr="00774885">
              <w:rPr>
                <w:bCs/>
                <w:color w:val="000000"/>
                <w:sz w:val="28"/>
                <w:szCs w:val="28"/>
              </w:rPr>
              <w:t>5</w:t>
            </w:r>
          </w:p>
        </w:tc>
        <w:tc>
          <w:tcPr>
            <w:tcW w:w="1134" w:type="dxa"/>
            <w:vAlign w:val="center"/>
          </w:tcPr>
          <w:p w14:paraId="0B754074" w14:textId="77777777" w:rsidR="00774885" w:rsidRPr="00774885" w:rsidRDefault="00774885" w:rsidP="00774885">
            <w:pPr>
              <w:jc w:val="center"/>
              <w:rPr>
                <w:bCs/>
                <w:color w:val="000000"/>
                <w:sz w:val="28"/>
                <w:szCs w:val="28"/>
              </w:rPr>
            </w:pPr>
            <w:r w:rsidRPr="00774885">
              <w:rPr>
                <w:bCs/>
                <w:color w:val="000000"/>
                <w:sz w:val="28"/>
                <w:szCs w:val="28"/>
              </w:rPr>
              <w:t>6</w:t>
            </w:r>
          </w:p>
        </w:tc>
        <w:tc>
          <w:tcPr>
            <w:tcW w:w="1134" w:type="dxa"/>
            <w:vAlign w:val="center"/>
          </w:tcPr>
          <w:p w14:paraId="2C36491B" w14:textId="77777777" w:rsidR="00774885" w:rsidRPr="00774885" w:rsidRDefault="00774885" w:rsidP="00774885">
            <w:pPr>
              <w:jc w:val="center"/>
              <w:rPr>
                <w:bCs/>
                <w:color w:val="000000"/>
                <w:sz w:val="28"/>
                <w:szCs w:val="28"/>
              </w:rPr>
            </w:pPr>
            <w:r w:rsidRPr="00774885">
              <w:rPr>
                <w:bCs/>
                <w:color w:val="000000"/>
                <w:sz w:val="28"/>
                <w:szCs w:val="28"/>
              </w:rPr>
              <w:t>7</w:t>
            </w:r>
          </w:p>
        </w:tc>
        <w:tc>
          <w:tcPr>
            <w:tcW w:w="1105" w:type="dxa"/>
            <w:vAlign w:val="center"/>
          </w:tcPr>
          <w:p w14:paraId="399F640C" w14:textId="77777777" w:rsidR="00774885" w:rsidRPr="00774885" w:rsidRDefault="00774885" w:rsidP="00774885">
            <w:pPr>
              <w:jc w:val="center"/>
              <w:rPr>
                <w:bCs/>
                <w:color w:val="000000"/>
                <w:sz w:val="28"/>
                <w:szCs w:val="28"/>
              </w:rPr>
            </w:pPr>
            <w:r w:rsidRPr="00774885">
              <w:rPr>
                <w:bCs/>
                <w:color w:val="000000"/>
                <w:sz w:val="28"/>
                <w:szCs w:val="28"/>
              </w:rPr>
              <w:t>8</w:t>
            </w:r>
          </w:p>
        </w:tc>
        <w:tc>
          <w:tcPr>
            <w:tcW w:w="1105" w:type="dxa"/>
            <w:vAlign w:val="center"/>
          </w:tcPr>
          <w:p w14:paraId="32CDE362" w14:textId="77777777" w:rsidR="00774885" w:rsidRPr="00774885" w:rsidRDefault="00774885" w:rsidP="00774885">
            <w:pPr>
              <w:jc w:val="center"/>
              <w:rPr>
                <w:bCs/>
                <w:color w:val="000000"/>
                <w:sz w:val="28"/>
                <w:szCs w:val="28"/>
              </w:rPr>
            </w:pPr>
            <w:r w:rsidRPr="00774885">
              <w:rPr>
                <w:bCs/>
                <w:color w:val="000000"/>
                <w:sz w:val="28"/>
                <w:szCs w:val="28"/>
              </w:rPr>
              <w:t>9</w:t>
            </w:r>
          </w:p>
        </w:tc>
        <w:tc>
          <w:tcPr>
            <w:tcW w:w="1105" w:type="dxa"/>
            <w:vAlign w:val="center"/>
          </w:tcPr>
          <w:p w14:paraId="1F98FF9E" w14:textId="77777777" w:rsidR="00774885" w:rsidRPr="00774885" w:rsidRDefault="00774885" w:rsidP="00774885">
            <w:pPr>
              <w:jc w:val="center"/>
              <w:rPr>
                <w:bCs/>
                <w:color w:val="000000"/>
                <w:sz w:val="28"/>
                <w:szCs w:val="28"/>
              </w:rPr>
            </w:pPr>
            <w:r w:rsidRPr="00774885">
              <w:rPr>
                <w:bCs/>
                <w:color w:val="000000"/>
                <w:sz w:val="28"/>
                <w:szCs w:val="28"/>
              </w:rPr>
              <w:t>10</w:t>
            </w:r>
          </w:p>
        </w:tc>
      </w:tr>
      <w:tr w:rsidR="00774885" w:rsidRPr="00774885" w14:paraId="4CF04D07" w14:textId="77777777" w:rsidTr="00774885">
        <w:trPr>
          <w:trHeight w:val="2512"/>
        </w:trPr>
        <w:tc>
          <w:tcPr>
            <w:tcW w:w="850" w:type="dxa"/>
            <w:vAlign w:val="center"/>
          </w:tcPr>
          <w:p w14:paraId="6691C5CC" w14:textId="77777777" w:rsidR="00774885" w:rsidRPr="00774885" w:rsidRDefault="00774885" w:rsidP="00774885">
            <w:pPr>
              <w:jc w:val="center"/>
              <w:rPr>
                <w:bCs/>
                <w:color w:val="000000"/>
                <w:sz w:val="28"/>
                <w:szCs w:val="28"/>
              </w:rPr>
            </w:pPr>
            <w:r w:rsidRPr="00774885">
              <w:rPr>
                <w:bCs/>
                <w:color w:val="000000"/>
                <w:sz w:val="28"/>
                <w:szCs w:val="28"/>
              </w:rPr>
              <w:t>3.3.</w:t>
            </w:r>
          </w:p>
        </w:tc>
        <w:tc>
          <w:tcPr>
            <w:tcW w:w="3347" w:type="dxa"/>
            <w:vAlign w:val="center"/>
          </w:tcPr>
          <w:p w14:paraId="015E1395" w14:textId="77777777" w:rsidR="00774885" w:rsidRPr="00774885" w:rsidRDefault="00774885" w:rsidP="00774885">
            <w:pPr>
              <w:rPr>
                <w:color w:val="000000"/>
                <w:sz w:val="22"/>
                <w:szCs w:val="22"/>
              </w:rPr>
            </w:pPr>
            <w:r w:rsidRPr="00774885">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74885">
              <w:rPr>
                <w:color w:val="000000"/>
                <w:sz w:val="22"/>
                <w:szCs w:val="22"/>
                <w:vertAlign w:val="superscript"/>
              </w:rPr>
              <w:t>3</w:t>
            </w:r>
            <w:r w:rsidRPr="00774885">
              <w:rPr>
                <w:color w:val="000000"/>
                <w:sz w:val="22"/>
                <w:szCs w:val="22"/>
              </w:rPr>
              <w:t xml:space="preserve">) – </w:t>
            </w:r>
            <w:r w:rsidRPr="00774885">
              <w:rPr>
                <w:color w:val="000000"/>
                <w:sz w:val="22"/>
                <w:szCs w:val="22"/>
                <w:u w:val="single"/>
              </w:rPr>
              <w:t>для организаций, оказывающих услуги по водоотведению</w:t>
            </w:r>
          </w:p>
        </w:tc>
        <w:tc>
          <w:tcPr>
            <w:tcW w:w="993" w:type="dxa"/>
            <w:vAlign w:val="center"/>
          </w:tcPr>
          <w:p w14:paraId="1121E0E5" w14:textId="77777777" w:rsidR="00774885" w:rsidRPr="00774885" w:rsidRDefault="00774885" w:rsidP="00774885">
            <w:pPr>
              <w:jc w:val="center"/>
              <w:rPr>
                <w:bCs/>
                <w:sz w:val="28"/>
                <w:szCs w:val="28"/>
              </w:rPr>
            </w:pPr>
            <w:r w:rsidRPr="00774885">
              <w:rPr>
                <w:bCs/>
                <w:sz w:val="28"/>
                <w:szCs w:val="28"/>
              </w:rPr>
              <w:t>1,25</w:t>
            </w:r>
          </w:p>
        </w:tc>
        <w:tc>
          <w:tcPr>
            <w:tcW w:w="1701" w:type="dxa"/>
            <w:vAlign w:val="center"/>
          </w:tcPr>
          <w:p w14:paraId="5BBD79A6" w14:textId="77777777" w:rsidR="00774885" w:rsidRPr="00774885" w:rsidRDefault="00774885" w:rsidP="00774885">
            <w:pPr>
              <w:jc w:val="center"/>
              <w:rPr>
                <w:bCs/>
                <w:sz w:val="28"/>
                <w:szCs w:val="28"/>
              </w:rPr>
            </w:pPr>
            <w:r w:rsidRPr="00774885">
              <w:rPr>
                <w:bCs/>
                <w:sz w:val="28"/>
                <w:szCs w:val="28"/>
              </w:rPr>
              <w:t>1,25</w:t>
            </w:r>
          </w:p>
        </w:tc>
        <w:tc>
          <w:tcPr>
            <w:tcW w:w="992" w:type="dxa"/>
            <w:vAlign w:val="center"/>
          </w:tcPr>
          <w:p w14:paraId="0EF0AD16" w14:textId="77777777" w:rsidR="00774885" w:rsidRPr="00774885" w:rsidRDefault="00774885" w:rsidP="00774885">
            <w:pPr>
              <w:jc w:val="center"/>
              <w:rPr>
                <w:bCs/>
                <w:sz w:val="28"/>
                <w:szCs w:val="28"/>
              </w:rPr>
            </w:pPr>
            <w:r w:rsidRPr="00774885">
              <w:rPr>
                <w:bCs/>
                <w:sz w:val="28"/>
                <w:szCs w:val="28"/>
              </w:rPr>
              <w:t>1,25</w:t>
            </w:r>
          </w:p>
        </w:tc>
        <w:tc>
          <w:tcPr>
            <w:tcW w:w="1134" w:type="dxa"/>
            <w:vAlign w:val="center"/>
          </w:tcPr>
          <w:p w14:paraId="422CE3A2" w14:textId="77777777" w:rsidR="00774885" w:rsidRPr="00774885" w:rsidRDefault="00774885" w:rsidP="00774885">
            <w:pPr>
              <w:jc w:val="center"/>
              <w:rPr>
                <w:bCs/>
                <w:sz w:val="28"/>
                <w:szCs w:val="28"/>
              </w:rPr>
            </w:pPr>
            <w:r w:rsidRPr="00774885">
              <w:rPr>
                <w:bCs/>
                <w:sz w:val="28"/>
                <w:szCs w:val="28"/>
              </w:rPr>
              <w:t>1,25</w:t>
            </w:r>
          </w:p>
        </w:tc>
        <w:tc>
          <w:tcPr>
            <w:tcW w:w="1134" w:type="dxa"/>
            <w:vAlign w:val="center"/>
          </w:tcPr>
          <w:p w14:paraId="4F2591FF" w14:textId="77777777" w:rsidR="00774885" w:rsidRPr="00774885" w:rsidRDefault="00774885" w:rsidP="00774885">
            <w:pPr>
              <w:jc w:val="center"/>
              <w:rPr>
                <w:bCs/>
                <w:sz w:val="28"/>
                <w:szCs w:val="28"/>
              </w:rPr>
            </w:pPr>
            <w:r w:rsidRPr="00774885">
              <w:rPr>
                <w:bCs/>
                <w:sz w:val="28"/>
                <w:szCs w:val="28"/>
              </w:rPr>
              <w:t>1,25</w:t>
            </w:r>
          </w:p>
        </w:tc>
        <w:tc>
          <w:tcPr>
            <w:tcW w:w="1105" w:type="dxa"/>
            <w:vAlign w:val="center"/>
          </w:tcPr>
          <w:p w14:paraId="6F5EBCCC" w14:textId="77777777" w:rsidR="00774885" w:rsidRPr="00774885" w:rsidRDefault="00774885" w:rsidP="00774885">
            <w:pPr>
              <w:jc w:val="center"/>
              <w:rPr>
                <w:bCs/>
                <w:sz w:val="28"/>
                <w:szCs w:val="28"/>
              </w:rPr>
            </w:pPr>
            <w:r w:rsidRPr="00774885">
              <w:rPr>
                <w:bCs/>
                <w:sz w:val="28"/>
                <w:szCs w:val="28"/>
              </w:rPr>
              <w:t>1,25</w:t>
            </w:r>
          </w:p>
        </w:tc>
        <w:tc>
          <w:tcPr>
            <w:tcW w:w="1105" w:type="dxa"/>
            <w:vAlign w:val="center"/>
          </w:tcPr>
          <w:p w14:paraId="207DE429" w14:textId="77777777" w:rsidR="00774885" w:rsidRPr="00774885" w:rsidRDefault="00774885" w:rsidP="00774885">
            <w:pPr>
              <w:jc w:val="center"/>
              <w:rPr>
                <w:bCs/>
                <w:sz w:val="28"/>
                <w:szCs w:val="28"/>
              </w:rPr>
            </w:pPr>
            <w:r w:rsidRPr="00774885">
              <w:rPr>
                <w:bCs/>
                <w:sz w:val="28"/>
                <w:szCs w:val="28"/>
              </w:rPr>
              <w:t>1,25</w:t>
            </w:r>
          </w:p>
        </w:tc>
        <w:tc>
          <w:tcPr>
            <w:tcW w:w="1105" w:type="dxa"/>
            <w:vAlign w:val="center"/>
          </w:tcPr>
          <w:p w14:paraId="18A6AAB9" w14:textId="77777777" w:rsidR="00774885" w:rsidRPr="00774885" w:rsidRDefault="00774885" w:rsidP="00774885">
            <w:pPr>
              <w:jc w:val="center"/>
              <w:rPr>
                <w:bCs/>
                <w:sz w:val="28"/>
                <w:szCs w:val="28"/>
              </w:rPr>
            </w:pPr>
            <w:r w:rsidRPr="00774885">
              <w:rPr>
                <w:bCs/>
                <w:sz w:val="28"/>
                <w:szCs w:val="28"/>
              </w:rPr>
              <w:t>1,25</w:t>
            </w:r>
          </w:p>
        </w:tc>
      </w:tr>
    </w:tbl>
    <w:p w14:paraId="39C7ECDF" w14:textId="77777777" w:rsidR="00774885" w:rsidRPr="00774885" w:rsidRDefault="00774885" w:rsidP="00774885">
      <w:pPr>
        <w:ind w:left="-567"/>
        <w:jc w:val="center"/>
        <w:rPr>
          <w:bCs/>
          <w:color w:val="000000"/>
          <w:sz w:val="28"/>
          <w:szCs w:val="28"/>
        </w:rPr>
      </w:pPr>
    </w:p>
    <w:p w14:paraId="45D6ECFF" w14:textId="77777777" w:rsidR="00774885" w:rsidRPr="00774885" w:rsidRDefault="00774885" w:rsidP="00774885">
      <w:pPr>
        <w:ind w:left="-567"/>
        <w:jc w:val="center"/>
        <w:rPr>
          <w:bCs/>
          <w:color w:val="000000"/>
          <w:sz w:val="28"/>
          <w:szCs w:val="28"/>
        </w:rPr>
      </w:pPr>
    </w:p>
    <w:p w14:paraId="614EBF23" w14:textId="77777777" w:rsidR="00774885" w:rsidRPr="00774885" w:rsidRDefault="00774885" w:rsidP="00774885">
      <w:pPr>
        <w:ind w:left="-567"/>
        <w:jc w:val="center"/>
        <w:rPr>
          <w:bCs/>
          <w:color w:val="000000"/>
          <w:sz w:val="28"/>
          <w:szCs w:val="28"/>
        </w:rPr>
      </w:pPr>
    </w:p>
    <w:p w14:paraId="25078D04" w14:textId="77777777" w:rsidR="00774885" w:rsidRPr="00774885" w:rsidRDefault="00774885" w:rsidP="00774885">
      <w:pPr>
        <w:ind w:left="-567"/>
        <w:jc w:val="center"/>
        <w:rPr>
          <w:bCs/>
          <w:color w:val="000000"/>
          <w:sz w:val="28"/>
          <w:szCs w:val="28"/>
        </w:rPr>
      </w:pPr>
    </w:p>
    <w:p w14:paraId="2DB98A20" w14:textId="77777777" w:rsidR="00774885" w:rsidRPr="00774885" w:rsidRDefault="00774885" w:rsidP="00774885">
      <w:pPr>
        <w:ind w:left="-567"/>
        <w:jc w:val="center"/>
        <w:rPr>
          <w:bCs/>
          <w:color w:val="000000"/>
          <w:sz w:val="28"/>
          <w:szCs w:val="28"/>
        </w:rPr>
      </w:pPr>
    </w:p>
    <w:p w14:paraId="41F4C5E4" w14:textId="77777777" w:rsidR="00774885" w:rsidRPr="00774885" w:rsidRDefault="00774885" w:rsidP="00774885">
      <w:pPr>
        <w:ind w:left="-567"/>
        <w:jc w:val="center"/>
        <w:rPr>
          <w:bCs/>
          <w:color w:val="000000"/>
          <w:sz w:val="28"/>
          <w:szCs w:val="28"/>
        </w:rPr>
      </w:pPr>
    </w:p>
    <w:p w14:paraId="6658949E" w14:textId="77777777" w:rsidR="00774885" w:rsidRPr="00774885" w:rsidRDefault="00774885" w:rsidP="00774885">
      <w:pPr>
        <w:ind w:left="-567"/>
        <w:jc w:val="center"/>
        <w:rPr>
          <w:bCs/>
          <w:color w:val="000000"/>
          <w:sz w:val="28"/>
          <w:szCs w:val="28"/>
        </w:rPr>
      </w:pPr>
    </w:p>
    <w:p w14:paraId="6F4A549A" w14:textId="77777777" w:rsidR="00774885" w:rsidRPr="00774885" w:rsidRDefault="00774885" w:rsidP="00774885">
      <w:pPr>
        <w:ind w:left="-567"/>
        <w:jc w:val="center"/>
        <w:rPr>
          <w:bCs/>
          <w:color w:val="000000"/>
          <w:sz w:val="28"/>
          <w:szCs w:val="28"/>
        </w:rPr>
      </w:pPr>
    </w:p>
    <w:p w14:paraId="119C84AB" w14:textId="77777777" w:rsidR="00774885" w:rsidRPr="00774885" w:rsidRDefault="00774885" w:rsidP="00774885">
      <w:pPr>
        <w:ind w:left="-567"/>
        <w:jc w:val="center"/>
        <w:rPr>
          <w:bCs/>
          <w:color w:val="000000"/>
          <w:sz w:val="28"/>
          <w:szCs w:val="28"/>
        </w:rPr>
      </w:pPr>
    </w:p>
    <w:p w14:paraId="3C9A5D2D" w14:textId="77777777" w:rsidR="00774885" w:rsidRPr="00774885" w:rsidRDefault="00774885" w:rsidP="00774885">
      <w:pPr>
        <w:ind w:left="-567"/>
        <w:jc w:val="center"/>
        <w:rPr>
          <w:bCs/>
          <w:color w:val="000000"/>
          <w:sz w:val="28"/>
          <w:szCs w:val="28"/>
        </w:rPr>
      </w:pPr>
    </w:p>
    <w:p w14:paraId="08F56503" w14:textId="77777777" w:rsidR="00774885" w:rsidRPr="00774885" w:rsidRDefault="00774885" w:rsidP="00774885">
      <w:pPr>
        <w:ind w:left="-567"/>
        <w:jc w:val="center"/>
        <w:rPr>
          <w:bCs/>
          <w:color w:val="000000"/>
          <w:sz w:val="28"/>
          <w:szCs w:val="28"/>
        </w:rPr>
      </w:pPr>
    </w:p>
    <w:p w14:paraId="4930D983" w14:textId="77777777" w:rsidR="00774885" w:rsidRPr="00774885" w:rsidRDefault="00774885" w:rsidP="00774885">
      <w:pPr>
        <w:ind w:left="-567"/>
        <w:jc w:val="center"/>
        <w:rPr>
          <w:bCs/>
          <w:color w:val="000000"/>
          <w:sz w:val="28"/>
          <w:szCs w:val="28"/>
        </w:rPr>
      </w:pPr>
    </w:p>
    <w:p w14:paraId="721563FB" w14:textId="77777777" w:rsidR="00774885" w:rsidRPr="00774885" w:rsidRDefault="00774885" w:rsidP="00774885">
      <w:pPr>
        <w:ind w:left="-567"/>
        <w:jc w:val="center"/>
        <w:rPr>
          <w:bCs/>
          <w:color w:val="000000"/>
          <w:sz w:val="28"/>
          <w:szCs w:val="28"/>
        </w:rPr>
      </w:pPr>
    </w:p>
    <w:p w14:paraId="39A99BE1" w14:textId="77777777" w:rsidR="00774885" w:rsidRPr="00774885" w:rsidRDefault="00774885" w:rsidP="00774885">
      <w:pPr>
        <w:ind w:left="-567"/>
        <w:jc w:val="center"/>
        <w:rPr>
          <w:bCs/>
          <w:color w:val="000000"/>
          <w:sz w:val="28"/>
          <w:szCs w:val="28"/>
        </w:rPr>
      </w:pPr>
    </w:p>
    <w:p w14:paraId="3ACDDEC8" w14:textId="77777777" w:rsidR="00774885" w:rsidRPr="00774885" w:rsidRDefault="00774885" w:rsidP="00774885">
      <w:pPr>
        <w:ind w:left="-567"/>
        <w:jc w:val="center"/>
        <w:rPr>
          <w:bCs/>
          <w:color w:val="000000"/>
          <w:sz w:val="28"/>
          <w:szCs w:val="28"/>
        </w:rPr>
      </w:pPr>
    </w:p>
    <w:p w14:paraId="06E8628C" w14:textId="77777777" w:rsidR="00774885" w:rsidRPr="00774885" w:rsidRDefault="00774885" w:rsidP="00774885">
      <w:pPr>
        <w:ind w:left="-567"/>
        <w:jc w:val="center"/>
        <w:rPr>
          <w:bCs/>
          <w:color w:val="000000"/>
          <w:sz w:val="28"/>
          <w:szCs w:val="28"/>
        </w:rPr>
        <w:sectPr w:rsidR="00774885" w:rsidRPr="00774885" w:rsidSect="008F7E58">
          <w:pgSz w:w="16838" w:h="11906" w:orient="landscape"/>
          <w:pgMar w:top="851" w:right="851" w:bottom="709" w:left="709" w:header="709" w:footer="709" w:gutter="0"/>
          <w:cols w:space="708"/>
          <w:titlePg/>
          <w:docGrid w:linePitch="360"/>
        </w:sectPr>
      </w:pPr>
    </w:p>
    <w:p w14:paraId="1C1937B4" w14:textId="77777777" w:rsidR="00774885" w:rsidRPr="00774885" w:rsidRDefault="00774885" w:rsidP="00774885">
      <w:pPr>
        <w:ind w:left="-567"/>
        <w:jc w:val="center"/>
        <w:rPr>
          <w:bCs/>
          <w:color w:val="000000"/>
          <w:sz w:val="28"/>
          <w:szCs w:val="28"/>
        </w:rPr>
      </w:pPr>
      <w:r w:rsidRPr="00774885">
        <w:rPr>
          <w:bCs/>
          <w:color w:val="000000"/>
          <w:sz w:val="28"/>
          <w:szCs w:val="28"/>
        </w:rPr>
        <w:lastRenderedPageBreak/>
        <w:t>Раздел 9. Расчет эффективности производственной программы</w:t>
      </w:r>
    </w:p>
    <w:p w14:paraId="0E7AB9A1" w14:textId="77777777" w:rsidR="00774885" w:rsidRPr="00774885" w:rsidRDefault="00774885" w:rsidP="00774885">
      <w:pPr>
        <w:ind w:left="-567"/>
        <w:jc w:val="center"/>
        <w:rPr>
          <w:bCs/>
          <w:color w:val="000000"/>
          <w:sz w:val="28"/>
          <w:szCs w:val="28"/>
        </w:rPr>
      </w:pPr>
    </w:p>
    <w:tbl>
      <w:tblPr>
        <w:tblStyle w:val="264"/>
        <w:tblW w:w="10630" w:type="dxa"/>
        <w:tblInd w:w="-856" w:type="dxa"/>
        <w:tblLayout w:type="fixed"/>
        <w:tblLook w:val="04A0" w:firstRow="1" w:lastRow="0" w:firstColumn="1" w:lastColumn="0" w:noHBand="0" w:noVBand="1"/>
      </w:tblPr>
      <w:tblGrid>
        <w:gridCol w:w="736"/>
        <w:gridCol w:w="3659"/>
        <w:gridCol w:w="1559"/>
        <w:gridCol w:w="2551"/>
        <w:gridCol w:w="2125"/>
      </w:tblGrid>
      <w:tr w:rsidR="00774885" w:rsidRPr="00774885" w14:paraId="3D041B6C" w14:textId="77777777" w:rsidTr="00925C0C">
        <w:trPr>
          <w:trHeight w:val="2473"/>
        </w:trPr>
        <w:tc>
          <w:tcPr>
            <w:tcW w:w="736" w:type="dxa"/>
            <w:vAlign w:val="center"/>
          </w:tcPr>
          <w:p w14:paraId="153002AC" w14:textId="77777777" w:rsidR="00774885" w:rsidRPr="00774885" w:rsidRDefault="00774885" w:rsidP="00774885">
            <w:pPr>
              <w:jc w:val="center"/>
              <w:rPr>
                <w:bCs/>
                <w:color w:val="000000"/>
                <w:sz w:val="28"/>
                <w:szCs w:val="28"/>
              </w:rPr>
            </w:pPr>
            <w:r w:rsidRPr="00774885">
              <w:rPr>
                <w:bCs/>
                <w:color w:val="000000"/>
                <w:sz w:val="28"/>
                <w:szCs w:val="28"/>
              </w:rPr>
              <w:t>№ п/п</w:t>
            </w:r>
          </w:p>
        </w:tc>
        <w:tc>
          <w:tcPr>
            <w:tcW w:w="3659" w:type="dxa"/>
            <w:vAlign w:val="center"/>
          </w:tcPr>
          <w:p w14:paraId="6DE34843" w14:textId="77777777" w:rsidR="00774885" w:rsidRPr="00774885" w:rsidRDefault="00774885" w:rsidP="00774885">
            <w:pPr>
              <w:jc w:val="center"/>
              <w:rPr>
                <w:bCs/>
                <w:color w:val="000000"/>
                <w:sz w:val="28"/>
                <w:szCs w:val="28"/>
              </w:rPr>
            </w:pPr>
            <w:r w:rsidRPr="00774885">
              <w:rPr>
                <w:bCs/>
                <w:color w:val="000000"/>
                <w:sz w:val="28"/>
                <w:szCs w:val="28"/>
              </w:rPr>
              <w:t>Наименование показателя</w:t>
            </w:r>
          </w:p>
        </w:tc>
        <w:tc>
          <w:tcPr>
            <w:tcW w:w="1559" w:type="dxa"/>
            <w:vAlign w:val="center"/>
          </w:tcPr>
          <w:p w14:paraId="435832FE" w14:textId="77777777" w:rsidR="00774885" w:rsidRPr="00774885" w:rsidRDefault="00774885" w:rsidP="00774885">
            <w:pPr>
              <w:jc w:val="center"/>
              <w:rPr>
                <w:bCs/>
                <w:color w:val="000000"/>
                <w:sz w:val="28"/>
                <w:szCs w:val="28"/>
              </w:rPr>
            </w:pPr>
            <w:r w:rsidRPr="00774885">
              <w:rPr>
                <w:bCs/>
                <w:color w:val="000000"/>
                <w:sz w:val="28"/>
                <w:szCs w:val="28"/>
              </w:rPr>
              <w:t>Значение показателя в базовом периоде    2020 год</w:t>
            </w:r>
          </w:p>
        </w:tc>
        <w:tc>
          <w:tcPr>
            <w:tcW w:w="2551" w:type="dxa"/>
            <w:vAlign w:val="center"/>
          </w:tcPr>
          <w:p w14:paraId="29A90F78" w14:textId="77777777" w:rsidR="00774885" w:rsidRPr="00774885" w:rsidRDefault="00774885" w:rsidP="00774885">
            <w:pPr>
              <w:jc w:val="center"/>
              <w:rPr>
                <w:bCs/>
                <w:color w:val="000000"/>
                <w:sz w:val="28"/>
                <w:szCs w:val="28"/>
              </w:rPr>
            </w:pPr>
            <w:r w:rsidRPr="00774885">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55C33639" w14:textId="77777777" w:rsidR="00774885" w:rsidRPr="00774885" w:rsidRDefault="00774885" w:rsidP="00774885">
            <w:pPr>
              <w:jc w:val="center"/>
              <w:rPr>
                <w:bCs/>
                <w:color w:val="000000"/>
                <w:sz w:val="28"/>
                <w:szCs w:val="28"/>
              </w:rPr>
            </w:pPr>
            <w:r w:rsidRPr="00774885">
              <w:rPr>
                <w:bCs/>
                <w:color w:val="000000"/>
                <w:sz w:val="28"/>
                <w:szCs w:val="28"/>
              </w:rPr>
              <w:t>Эффективность производствен-ной программы, тыс. руб.</w:t>
            </w:r>
          </w:p>
        </w:tc>
      </w:tr>
      <w:tr w:rsidR="00774885" w:rsidRPr="00774885" w14:paraId="64EE3B32" w14:textId="77777777" w:rsidTr="00925C0C">
        <w:trPr>
          <w:trHeight w:val="410"/>
        </w:trPr>
        <w:tc>
          <w:tcPr>
            <w:tcW w:w="736" w:type="dxa"/>
            <w:vAlign w:val="center"/>
          </w:tcPr>
          <w:p w14:paraId="619CDB98" w14:textId="77777777" w:rsidR="00774885" w:rsidRPr="00774885" w:rsidRDefault="00774885" w:rsidP="00774885">
            <w:pPr>
              <w:jc w:val="center"/>
              <w:rPr>
                <w:bCs/>
                <w:color w:val="000000"/>
                <w:sz w:val="28"/>
                <w:szCs w:val="28"/>
              </w:rPr>
            </w:pPr>
            <w:r w:rsidRPr="00774885">
              <w:rPr>
                <w:bCs/>
                <w:color w:val="000000"/>
                <w:sz w:val="28"/>
                <w:szCs w:val="28"/>
              </w:rPr>
              <w:t>1</w:t>
            </w:r>
          </w:p>
        </w:tc>
        <w:tc>
          <w:tcPr>
            <w:tcW w:w="3659" w:type="dxa"/>
            <w:vAlign w:val="center"/>
          </w:tcPr>
          <w:p w14:paraId="59A13C7F" w14:textId="77777777" w:rsidR="00774885" w:rsidRPr="00774885" w:rsidRDefault="00774885" w:rsidP="00774885">
            <w:pPr>
              <w:jc w:val="center"/>
              <w:rPr>
                <w:bCs/>
                <w:color w:val="000000"/>
                <w:sz w:val="28"/>
                <w:szCs w:val="28"/>
              </w:rPr>
            </w:pPr>
            <w:r w:rsidRPr="00774885">
              <w:rPr>
                <w:bCs/>
                <w:color w:val="000000"/>
                <w:sz w:val="28"/>
                <w:szCs w:val="28"/>
              </w:rPr>
              <w:t>2</w:t>
            </w:r>
          </w:p>
        </w:tc>
        <w:tc>
          <w:tcPr>
            <w:tcW w:w="1559" w:type="dxa"/>
            <w:vAlign w:val="center"/>
          </w:tcPr>
          <w:p w14:paraId="199AABA8" w14:textId="77777777" w:rsidR="00774885" w:rsidRPr="00774885" w:rsidRDefault="00774885" w:rsidP="00774885">
            <w:pPr>
              <w:jc w:val="center"/>
              <w:rPr>
                <w:bCs/>
                <w:color w:val="000000"/>
                <w:sz w:val="28"/>
                <w:szCs w:val="28"/>
              </w:rPr>
            </w:pPr>
            <w:r w:rsidRPr="00774885">
              <w:rPr>
                <w:bCs/>
                <w:color w:val="000000"/>
                <w:sz w:val="28"/>
                <w:szCs w:val="28"/>
              </w:rPr>
              <w:t>3</w:t>
            </w:r>
          </w:p>
        </w:tc>
        <w:tc>
          <w:tcPr>
            <w:tcW w:w="2551" w:type="dxa"/>
            <w:vAlign w:val="center"/>
          </w:tcPr>
          <w:p w14:paraId="5DB80580" w14:textId="77777777" w:rsidR="00774885" w:rsidRPr="00774885" w:rsidRDefault="00774885" w:rsidP="00774885">
            <w:pPr>
              <w:jc w:val="center"/>
              <w:rPr>
                <w:bCs/>
                <w:color w:val="000000"/>
                <w:sz w:val="28"/>
                <w:szCs w:val="28"/>
              </w:rPr>
            </w:pPr>
            <w:r w:rsidRPr="00774885">
              <w:rPr>
                <w:bCs/>
                <w:color w:val="000000"/>
                <w:sz w:val="28"/>
                <w:szCs w:val="28"/>
              </w:rPr>
              <w:t>4</w:t>
            </w:r>
          </w:p>
        </w:tc>
        <w:tc>
          <w:tcPr>
            <w:tcW w:w="2125" w:type="dxa"/>
            <w:vAlign w:val="center"/>
          </w:tcPr>
          <w:p w14:paraId="77B7E58D" w14:textId="77777777" w:rsidR="00774885" w:rsidRPr="00774885" w:rsidRDefault="00774885" w:rsidP="00774885">
            <w:pPr>
              <w:jc w:val="center"/>
              <w:rPr>
                <w:bCs/>
                <w:color w:val="000000"/>
                <w:sz w:val="28"/>
                <w:szCs w:val="28"/>
              </w:rPr>
            </w:pPr>
            <w:r w:rsidRPr="00774885">
              <w:rPr>
                <w:bCs/>
                <w:color w:val="000000"/>
                <w:sz w:val="28"/>
                <w:szCs w:val="28"/>
              </w:rPr>
              <w:t>5</w:t>
            </w:r>
          </w:p>
        </w:tc>
      </w:tr>
      <w:tr w:rsidR="00774885" w:rsidRPr="00774885" w14:paraId="1EDF6339" w14:textId="77777777" w:rsidTr="00925C0C">
        <w:trPr>
          <w:trHeight w:val="704"/>
        </w:trPr>
        <w:tc>
          <w:tcPr>
            <w:tcW w:w="10630" w:type="dxa"/>
            <w:gridSpan w:val="5"/>
            <w:vAlign w:val="center"/>
          </w:tcPr>
          <w:p w14:paraId="2261D970" w14:textId="77777777" w:rsidR="00774885" w:rsidRPr="00774885" w:rsidRDefault="00774885" w:rsidP="00774885">
            <w:pPr>
              <w:numPr>
                <w:ilvl w:val="0"/>
                <w:numId w:val="7"/>
              </w:numPr>
              <w:contextualSpacing/>
              <w:jc w:val="center"/>
              <w:rPr>
                <w:bCs/>
                <w:color w:val="000000"/>
                <w:sz w:val="28"/>
                <w:szCs w:val="28"/>
              </w:rPr>
            </w:pPr>
            <w:r w:rsidRPr="00774885">
              <w:rPr>
                <w:bCs/>
                <w:color w:val="000000"/>
                <w:sz w:val="28"/>
                <w:szCs w:val="28"/>
              </w:rPr>
              <w:t>Показатели надежности и бесперебойности водоотведения</w:t>
            </w:r>
          </w:p>
        </w:tc>
      </w:tr>
      <w:tr w:rsidR="00774885" w:rsidRPr="00774885" w14:paraId="29879AFA" w14:textId="77777777" w:rsidTr="00925C0C">
        <w:trPr>
          <w:trHeight w:val="1261"/>
        </w:trPr>
        <w:tc>
          <w:tcPr>
            <w:tcW w:w="736" w:type="dxa"/>
            <w:vAlign w:val="center"/>
          </w:tcPr>
          <w:p w14:paraId="7AEE4AC2" w14:textId="77777777" w:rsidR="00774885" w:rsidRPr="00774885" w:rsidRDefault="00774885" w:rsidP="00774885">
            <w:pPr>
              <w:jc w:val="center"/>
              <w:rPr>
                <w:bCs/>
                <w:color w:val="000000"/>
                <w:sz w:val="28"/>
                <w:szCs w:val="28"/>
              </w:rPr>
            </w:pPr>
            <w:r w:rsidRPr="00774885">
              <w:rPr>
                <w:bCs/>
                <w:color w:val="000000"/>
                <w:sz w:val="28"/>
                <w:szCs w:val="28"/>
              </w:rPr>
              <w:t>1.1.</w:t>
            </w:r>
          </w:p>
        </w:tc>
        <w:tc>
          <w:tcPr>
            <w:tcW w:w="3659" w:type="dxa"/>
            <w:vAlign w:val="center"/>
          </w:tcPr>
          <w:p w14:paraId="22B6F881" w14:textId="77777777" w:rsidR="00774885" w:rsidRPr="00774885" w:rsidRDefault="00774885" w:rsidP="00774885">
            <w:pPr>
              <w:rPr>
                <w:bCs/>
                <w:color w:val="000000"/>
                <w:sz w:val="28"/>
                <w:szCs w:val="28"/>
              </w:rPr>
            </w:pPr>
            <w:r w:rsidRPr="00774885">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068226F" w14:textId="77777777" w:rsidR="00774885" w:rsidRPr="00774885" w:rsidRDefault="00774885" w:rsidP="00774885">
            <w:pPr>
              <w:jc w:val="center"/>
              <w:rPr>
                <w:bCs/>
                <w:sz w:val="28"/>
                <w:szCs w:val="28"/>
              </w:rPr>
            </w:pPr>
            <w:r w:rsidRPr="00774885">
              <w:rPr>
                <w:bCs/>
                <w:sz w:val="28"/>
                <w:szCs w:val="28"/>
              </w:rPr>
              <w:t>5,96</w:t>
            </w:r>
          </w:p>
        </w:tc>
        <w:tc>
          <w:tcPr>
            <w:tcW w:w="2551" w:type="dxa"/>
            <w:vAlign w:val="center"/>
          </w:tcPr>
          <w:p w14:paraId="15FDF7A9" w14:textId="77777777" w:rsidR="00774885" w:rsidRPr="00774885" w:rsidRDefault="00774885" w:rsidP="00774885">
            <w:pPr>
              <w:jc w:val="center"/>
              <w:rPr>
                <w:bCs/>
                <w:sz w:val="28"/>
                <w:szCs w:val="28"/>
              </w:rPr>
            </w:pPr>
            <w:r w:rsidRPr="00774885">
              <w:rPr>
                <w:bCs/>
                <w:sz w:val="28"/>
                <w:szCs w:val="28"/>
              </w:rPr>
              <w:t>5,00</w:t>
            </w:r>
          </w:p>
        </w:tc>
        <w:tc>
          <w:tcPr>
            <w:tcW w:w="2125" w:type="dxa"/>
            <w:vAlign w:val="center"/>
          </w:tcPr>
          <w:p w14:paraId="4B12C11F" w14:textId="77777777" w:rsidR="00774885" w:rsidRPr="00774885" w:rsidRDefault="00774885" w:rsidP="00774885">
            <w:pPr>
              <w:jc w:val="center"/>
              <w:rPr>
                <w:bCs/>
                <w:sz w:val="28"/>
                <w:szCs w:val="28"/>
              </w:rPr>
            </w:pPr>
            <w:r w:rsidRPr="00774885">
              <w:rPr>
                <w:bCs/>
                <w:sz w:val="28"/>
                <w:szCs w:val="28"/>
              </w:rPr>
              <w:t>-</w:t>
            </w:r>
          </w:p>
        </w:tc>
      </w:tr>
      <w:tr w:rsidR="00774885" w:rsidRPr="00774885" w14:paraId="12D31AEE" w14:textId="77777777" w:rsidTr="00925C0C">
        <w:trPr>
          <w:trHeight w:val="696"/>
        </w:trPr>
        <w:tc>
          <w:tcPr>
            <w:tcW w:w="10630" w:type="dxa"/>
            <w:gridSpan w:val="5"/>
            <w:vAlign w:val="center"/>
          </w:tcPr>
          <w:p w14:paraId="5251450E" w14:textId="77777777" w:rsidR="00774885" w:rsidRPr="00774885" w:rsidRDefault="00774885" w:rsidP="00774885">
            <w:pPr>
              <w:numPr>
                <w:ilvl w:val="0"/>
                <w:numId w:val="7"/>
              </w:numPr>
              <w:contextualSpacing/>
              <w:jc w:val="center"/>
              <w:rPr>
                <w:bCs/>
                <w:color w:val="000000"/>
                <w:sz w:val="28"/>
                <w:szCs w:val="28"/>
              </w:rPr>
            </w:pPr>
            <w:r w:rsidRPr="00774885">
              <w:rPr>
                <w:bCs/>
                <w:color w:val="000000"/>
                <w:sz w:val="28"/>
                <w:szCs w:val="28"/>
              </w:rPr>
              <w:t>Показатели качества очистки сточных вод</w:t>
            </w:r>
          </w:p>
        </w:tc>
      </w:tr>
      <w:tr w:rsidR="00774885" w:rsidRPr="00774885" w14:paraId="75A269CE" w14:textId="77777777" w:rsidTr="00925C0C">
        <w:trPr>
          <w:trHeight w:val="1894"/>
        </w:trPr>
        <w:tc>
          <w:tcPr>
            <w:tcW w:w="736" w:type="dxa"/>
            <w:vAlign w:val="center"/>
          </w:tcPr>
          <w:p w14:paraId="47BCE511" w14:textId="77777777" w:rsidR="00774885" w:rsidRPr="00774885" w:rsidRDefault="00774885" w:rsidP="00774885">
            <w:pPr>
              <w:jc w:val="center"/>
              <w:rPr>
                <w:bCs/>
                <w:color w:val="000000"/>
                <w:sz w:val="28"/>
                <w:szCs w:val="28"/>
              </w:rPr>
            </w:pPr>
            <w:r w:rsidRPr="00774885">
              <w:rPr>
                <w:bCs/>
                <w:color w:val="000000"/>
                <w:sz w:val="28"/>
                <w:szCs w:val="28"/>
              </w:rPr>
              <w:t>2.1.</w:t>
            </w:r>
          </w:p>
        </w:tc>
        <w:tc>
          <w:tcPr>
            <w:tcW w:w="3659" w:type="dxa"/>
            <w:vAlign w:val="center"/>
          </w:tcPr>
          <w:p w14:paraId="34AC9764" w14:textId="77777777" w:rsidR="00774885" w:rsidRPr="00774885" w:rsidRDefault="00774885" w:rsidP="00774885">
            <w:pPr>
              <w:rPr>
                <w:color w:val="000000"/>
                <w:sz w:val="22"/>
                <w:szCs w:val="22"/>
              </w:rPr>
            </w:pPr>
            <w:r w:rsidRPr="00774885">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C38A57A" w14:textId="77777777" w:rsidR="00774885" w:rsidRPr="00774885" w:rsidRDefault="00774885" w:rsidP="00774885">
            <w:pPr>
              <w:jc w:val="center"/>
              <w:rPr>
                <w:bCs/>
                <w:sz w:val="28"/>
                <w:szCs w:val="28"/>
              </w:rPr>
            </w:pPr>
            <w:r w:rsidRPr="00774885">
              <w:rPr>
                <w:bCs/>
                <w:sz w:val="28"/>
                <w:szCs w:val="28"/>
              </w:rPr>
              <w:t>0,00</w:t>
            </w:r>
          </w:p>
        </w:tc>
        <w:tc>
          <w:tcPr>
            <w:tcW w:w="2551" w:type="dxa"/>
            <w:vAlign w:val="center"/>
          </w:tcPr>
          <w:p w14:paraId="04312479" w14:textId="77777777" w:rsidR="00774885" w:rsidRPr="00774885" w:rsidRDefault="00774885" w:rsidP="00774885">
            <w:pPr>
              <w:jc w:val="center"/>
              <w:rPr>
                <w:bCs/>
                <w:sz w:val="28"/>
                <w:szCs w:val="28"/>
              </w:rPr>
            </w:pPr>
            <w:r w:rsidRPr="00774885">
              <w:rPr>
                <w:bCs/>
                <w:sz w:val="28"/>
                <w:szCs w:val="28"/>
              </w:rPr>
              <w:t>0,00</w:t>
            </w:r>
          </w:p>
        </w:tc>
        <w:tc>
          <w:tcPr>
            <w:tcW w:w="2125" w:type="dxa"/>
            <w:vAlign w:val="center"/>
          </w:tcPr>
          <w:p w14:paraId="6C50DFB1" w14:textId="77777777" w:rsidR="00774885" w:rsidRPr="00774885" w:rsidRDefault="00774885" w:rsidP="00774885">
            <w:pPr>
              <w:jc w:val="center"/>
              <w:rPr>
                <w:bCs/>
                <w:sz w:val="28"/>
                <w:szCs w:val="28"/>
              </w:rPr>
            </w:pPr>
            <w:r w:rsidRPr="00774885">
              <w:rPr>
                <w:bCs/>
                <w:sz w:val="28"/>
                <w:szCs w:val="28"/>
              </w:rPr>
              <w:t>-</w:t>
            </w:r>
          </w:p>
        </w:tc>
      </w:tr>
      <w:tr w:rsidR="00774885" w:rsidRPr="00774885" w14:paraId="1F13EC15" w14:textId="77777777" w:rsidTr="00925C0C">
        <w:trPr>
          <w:trHeight w:val="2120"/>
        </w:trPr>
        <w:tc>
          <w:tcPr>
            <w:tcW w:w="736" w:type="dxa"/>
            <w:vAlign w:val="center"/>
          </w:tcPr>
          <w:p w14:paraId="72C2023D" w14:textId="77777777" w:rsidR="00774885" w:rsidRPr="00774885" w:rsidRDefault="00774885" w:rsidP="00774885">
            <w:pPr>
              <w:jc w:val="center"/>
              <w:rPr>
                <w:bCs/>
                <w:color w:val="000000"/>
                <w:sz w:val="28"/>
                <w:szCs w:val="28"/>
              </w:rPr>
            </w:pPr>
            <w:r w:rsidRPr="00774885">
              <w:rPr>
                <w:bCs/>
                <w:color w:val="000000"/>
                <w:sz w:val="28"/>
                <w:szCs w:val="28"/>
              </w:rPr>
              <w:t>2.2.</w:t>
            </w:r>
          </w:p>
        </w:tc>
        <w:tc>
          <w:tcPr>
            <w:tcW w:w="3659" w:type="dxa"/>
            <w:vAlign w:val="center"/>
          </w:tcPr>
          <w:p w14:paraId="17DCC87C" w14:textId="77777777" w:rsidR="00774885" w:rsidRPr="00774885" w:rsidRDefault="00774885" w:rsidP="00774885">
            <w:pPr>
              <w:rPr>
                <w:bCs/>
                <w:color w:val="000000"/>
                <w:sz w:val="28"/>
                <w:szCs w:val="28"/>
              </w:rPr>
            </w:pPr>
            <w:r w:rsidRPr="00774885">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C040D4C" w14:textId="77777777" w:rsidR="00774885" w:rsidRPr="00774885" w:rsidRDefault="00774885" w:rsidP="00774885">
            <w:pPr>
              <w:jc w:val="center"/>
              <w:rPr>
                <w:bCs/>
                <w:sz w:val="28"/>
                <w:szCs w:val="28"/>
              </w:rPr>
            </w:pPr>
            <w:r w:rsidRPr="00774885">
              <w:rPr>
                <w:bCs/>
                <w:sz w:val="28"/>
                <w:szCs w:val="28"/>
              </w:rPr>
              <w:t>-</w:t>
            </w:r>
          </w:p>
        </w:tc>
        <w:tc>
          <w:tcPr>
            <w:tcW w:w="2551" w:type="dxa"/>
            <w:vAlign w:val="center"/>
          </w:tcPr>
          <w:p w14:paraId="127EE4B2" w14:textId="77777777" w:rsidR="00774885" w:rsidRPr="00774885" w:rsidRDefault="00774885" w:rsidP="00774885">
            <w:pPr>
              <w:jc w:val="center"/>
              <w:rPr>
                <w:bCs/>
                <w:sz w:val="28"/>
                <w:szCs w:val="28"/>
              </w:rPr>
            </w:pPr>
            <w:r w:rsidRPr="00774885">
              <w:rPr>
                <w:bCs/>
                <w:sz w:val="28"/>
                <w:szCs w:val="28"/>
              </w:rPr>
              <w:t>-</w:t>
            </w:r>
          </w:p>
        </w:tc>
        <w:tc>
          <w:tcPr>
            <w:tcW w:w="2125" w:type="dxa"/>
            <w:vAlign w:val="center"/>
          </w:tcPr>
          <w:p w14:paraId="29182A1A" w14:textId="77777777" w:rsidR="00774885" w:rsidRPr="00774885" w:rsidRDefault="00774885" w:rsidP="00774885">
            <w:pPr>
              <w:jc w:val="center"/>
              <w:rPr>
                <w:bCs/>
                <w:sz w:val="28"/>
                <w:szCs w:val="28"/>
              </w:rPr>
            </w:pPr>
            <w:r w:rsidRPr="00774885">
              <w:rPr>
                <w:bCs/>
                <w:sz w:val="28"/>
                <w:szCs w:val="28"/>
              </w:rPr>
              <w:t>-</w:t>
            </w:r>
          </w:p>
        </w:tc>
      </w:tr>
      <w:tr w:rsidR="00774885" w:rsidRPr="00774885" w14:paraId="2B15768E" w14:textId="77777777" w:rsidTr="00925C0C">
        <w:trPr>
          <w:trHeight w:val="3242"/>
        </w:trPr>
        <w:tc>
          <w:tcPr>
            <w:tcW w:w="736" w:type="dxa"/>
            <w:vAlign w:val="center"/>
          </w:tcPr>
          <w:p w14:paraId="5A54A3CA" w14:textId="77777777" w:rsidR="00774885" w:rsidRPr="00774885" w:rsidRDefault="00774885" w:rsidP="00774885">
            <w:pPr>
              <w:jc w:val="center"/>
              <w:rPr>
                <w:bCs/>
                <w:color w:val="000000"/>
                <w:sz w:val="28"/>
                <w:szCs w:val="28"/>
              </w:rPr>
            </w:pPr>
            <w:r w:rsidRPr="00774885">
              <w:rPr>
                <w:bCs/>
                <w:color w:val="000000"/>
                <w:sz w:val="28"/>
                <w:szCs w:val="28"/>
              </w:rPr>
              <w:t>2.3.</w:t>
            </w:r>
          </w:p>
        </w:tc>
        <w:tc>
          <w:tcPr>
            <w:tcW w:w="3659" w:type="dxa"/>
            <w:vAlign w:val="center"/>
          </w:tcPr>
          <w:p w14:paraId="7C1C6521" w14:textId="77777777" w:rsidR="00774885" w:rsidRPr="00774885" w:rsidRDefault="00774885" w:rsidP="00774885">
            <w:pPr>
              <w:rPr>
                <w:color w:val="000000"/>
                <w:sz w:val="22"/>
                <w:szCs w:val="22"/>
              </w:rPr>
            </w:pPr>
            <w:r w:rsidRPr="00774885">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860A0A4" w14:textId="77777777" w:rsidR="00774885" w:rsidRPr="00774885" w:rsidRDefault="00774885" w:rsidP="00774885">
            <w:pPr>
              <w:jc w:val="center"/>
              <w:rPr>
                <w:bCs/>
                <w:sz w:val="28"/>
                <w:szCs w:val="28"/>
              </w:rPr>
            </w:pPr>
            <w:r w:rsidRPr="00774885">
              <w:rPr>
                <w:bCs/>
                <w:sz w:val="28"/>
                <w:szCs w:val="28"/>
              </w:rPr>
              <w:t>3,00</w:t>
            </w:r>
          </w:p>
        </w:tc>
        <w:tc>
          <w:tcPr>
            <w:tcW w:w="2551" w:type="dxa"/>
            <w:vAlign w:val="center"/>
          </w:tcPr>
          <w:p w14:paraId="5DFFA4F1" w14:textId="77777777" w:rsidR="00774885" w:rsidRPr="00774885" w:rsidRDefault="00774885" w:rsidP="00774885">
            <w:pPr>
              <w:jc w:val="center"/>
              <w:rPr>
                <w:bCs/>
                <w:sz w:val="28"/>
                <w:szCs w:val="28"/>
              </w:rPr>
            </w:pPr>
            <w:r w:rsidRPr="00774885">
              <w:rPr>
                <w:bCs/>
                <w:sz w:val="28"/>
                <w:szCs w:val="28"/>
              </w:rPr>
              <w:t>2,00</w:t>
            </w:r>
          </w:p>
        </w:tc>
        <w:tc>
          <w:tcPr>
            <w:tcW w:w="2125" w:type="dxa"/>
            <w:vAlign w:val="center"/>
          </w:tcPr>
          <w:p w14:paraId="3367AAF0" w14:textId="77777777" w:rsidR="00774885" w:rsidRPr="00774885" w:rsidRDefault="00774885" w:rsidP="00774885">
            <w:pPr>
              <w:jc w:val="center"/>
              <w:rPr>
                <w:bCs/>
                <w:color w:val="FF0000"/>
                <w:sz w:val="28"/>
                <w:szCs w:val="28"/>
              </w:rPr>
            </w:pPr>
            <w:r w:rsidRPr="00774885">
              <w:rPr>
                <w:bCs/>
                <w:sz w:val="28"/>
                <w:szCs w:val="28"/>
              </w:rPr>
              <w:t>-</w:t>
            </w:r>
          </w:p>
        </w:tc>
      </w:tr>
      <w:tr w:rsidR="00774885" w:rsidRPr="00774885" w14:paraId="3C04F9EB" w14:textId="77777777" w:rsidTr="00925C0C">
        <w:trPr>
          <w:trHeight w:val="982"/>
        </w:trPr>
        <w:tc>
          <w:tcPr>
            <w:tcW w:w="10630" w:type="dxa"/>
            <w:gridSpan w:val="5"/>
            <w:vAlign w:val="center"/>
          </w:tcPr>
          <w:p w14:paraId="7171F65B" w14:textId="77777777" w:rsidR="00774885" w:rsidRPr="00774885" w:rsidRDefault="00774885" w:rsidP="00774885">
            <w:pPr>
              <w:numPr>
                <w:ilvl w:val="0"/>
                <w:numId w:val="7"/>
              </w:numPr>
              <w:contextualSpacing/>
              <w:jc w:val="center"/>
              <w:rPr>
                <w:bCs/>
                <w:color w:val="000000"/>
                <w:sz w:val="28"/>
                <w:szCs w:val="28"/>
              </w:rPr>
            </w:pPr>
            <w:r w:rsidRPr="00774885">
              <w:rPr>
                <w:bCs/>
                <w:color w:val="000000"/>
                <w:sz w:val="28"/>
                <w:szCs w:val="28"/>
              </w:rPr>
              <w:t>Показатели энергетической эффективности использования ресурсов</w:t>
            </w:r>
          </w:p>
        </w:tc>
      </w:tr>
      <w:tr w:rsidR="00774885" w:rsidRPr="00774885" w14:paraId="4F9A4B8F" w14:textId="77777777" w:rsidTr="00925C0C">
        <w:trPr>
          <w:trHeight w:val="410"/>
        </w:trPr>
        <w:tc>
          <w:tcPr>
            <w:tcW w:w="736" w:type="dxa"/>
            <w:vAlign w:val="center"/>
          </w:tcPr>
          <w:p w14:paraId="25F485C3" w14:textId="77777777" w:rsidR="00774885" w:rsidRPr="00774885" w:rsidRDefault="00774885" w:rsidP="00774885">
            <w:pPr>
              <w:jc w:val="center"/>
              <w:rPr>
                <w:bCs/>
                <w:color w:val="000000"/>
                <w:sz w:val="28"/>
                <w:szCs w:val="28"/>
              </w:rPr>
            </w:pPr>
            <w:r w:rsidRPr="00774885">
              <w:rPr>
                <w:bCs/>
                <w:color w:val="000000"/>
                <w:sz w:val="28"/>
                <w:szCs w:val="28"/>
              </w:rPr>
              <w:lastRenderedPageBreak/>
              <w:t>1</w:t>
            </w:r>
          </w:p>
        </w:tc>
        <w:tc>
          <w:tcPr>
            <w:tcW w:w="3659" w:type="dxa"/>
            <w:vAlign w:val="center"/>
          </w:tcPr>
          <w:p w14:paraId="30BC5811" w14:textId="77777777" w:rsidR="00774885" w:rsidRPr="00774885" w:rsidRDefault="00774885" w:rsidP="00774885">
            <w:pPr>
              <w:jc w:val="center"/>
              <w:rPr>
                <w:bCs/>
                <w:color w:val="000000"/>
                <w:sz w:val="28"/>
                <w:szCs w:val="28"/>
              </w:rPr>
            </w:pPr>
            <w:r w:rsidRPr="00774885">
              <w:rPr>
                <w:bCs/>
                <w:color w:val="000000"/>
                <w:sz w:val="28"/>
                <w:szCs w:val="28"/>
              </w:rPr>
              <w:t>2</w:t>
            </w:r>
          </w:p>
        </w:tc>
        <w:tc>
          <w:tcPr>
            <w:tcW w:w="1559" w:type="dxa"/>
            <w:vAlign w:val="center"/>
          </w:tcPr>
          <w:p w14:paraId="448B4FEE" w14:textId="77777777" w:rsidR="00774885" w:rsidRPr="00774885" w:rsidRDefault="00774885" w:rsidP="00774885">
            <w:pPr>
              <w:jc w:val="center"/>
              <w:rPr>
                <w:bCs/>
                <w:color w:val="000000"/>
                <w:sz w:val="28"/>
                <w:szCs w:val="28"/>
              </w:rPr>
            </w:pPr>
            <w:r w:rsidRPr="00774885">
              <w:rPr>
                <w:bCs/>
                <w:color w:val="000000"/>
                <w:sz w:val="28"/>
                <w:szCs w:val="28"/>
              </w:rPr>
              <w:t>3</w:t>
            </w:r>
          </w:p>
        </w:tc>
        <w:tc>
          <w:tcPr>
            <w:tcW w:w="2551" w:type="dxa"/>
            <w:vAlign w:val="center"/>
          </w:tcPr>
          <w:p w14:paraId="2F862971" w14:textId="77777777" w:rsidR="00774885" w:rsidRPr="00774885" w:rsidRDefault="00774885" w:rsidP="00774885">
            <w:pPr>
              <w:jc w:val="center"/>
              <w:rPr>
                <w:bCs/>
                <w:color w:val="000000"/>
                <w:sz w:val="28"/>
                <w:szCs w:val="28"/>
              </w:rPr>
            </w:pPr>
            <w:r w:rsidRPr="00774885">
              <w:rPr>
                <w:bCs/>
                <w:color w:val="000000"/>
                <w:sz w:val="28"/>
                <w:szCs w:val="28"/>
              </w:rPr>
              <w:t>4</w:t>
            </w:r>
          </w:p>
        </w:tc>
        <w:tc>
          <w:tcPr>
            <w:tcW w:w="2125" w:type="dxa"/>
            <w:vAlign w:val="center"/>
          </w:tcPr>
          <w:p w14:paraId="48F08E92" w14:textId="77777777" w:rsidR="00774885" w:rsidRPr="00774885" w:rsidRDefault="00774885" w:rsidP="00774885">
            <w:pPr>
              <w:jc w:val="center"/>
              <w:rPr>
                <w:bCs/>
                <w:color w:val="000000"/>
                <w:sz w:val="28"/>
                <w:szCs w:val="28"/>
              </w:rPr>
            </w:pPr>
            <w:r w:rsidRPr="00774885">
              <w:rPr>
                <w:bCs/>
                <w:color w:val="000000"/>
                <w:sz w:val="28"/>
                <w:szCs w:val="28"/>
              </w:rPr>
              <w:t>5</w:t>
            </w:r>
          </w:p>
        </w:tc>
      </w:tr>
      <w:tr w:rsidR="00774885" w:rsidRPr="00774885" w14:paraId="769E7D8C" w14:textId="77777777" w:rsidTr="00925C0C">
        <w:trPr>
          <w:trHeight w:val="1978"/>
        </w:trPr>
        <w:tc>
          <w:tcPr>
            <w:tcW w:w="736" w:type="dxa"/>
            <w:vAlign w:val="center"/>
          </w:tcPr>
          <w:p w14:paraId="6D518297" w14:textId="77777777" w:rsidR="00774885" w:rsidRPr="00774885" w:rsidRDefault="00774885" w:rsidP="00774885">
            <w:pPr>
              <w:jc w:val="center"/>
              <w:rPr>
                <w:bCs/>
                <w:color w:val="000000"/>
                <w:sz w:val="28"/>
                <w:szCs w:val="28"/>
              </w:rPr>
            </w:pPr>
            <w:r w:rsidRPr="00774885">
              <w:rPr>
                <w:bCs/>
                <w:color w:val="000000"/>
                <w:sz w:val="28"/>
                <w:szCs w:val="28"/>
              </w:rPr>
              <w:t>3.1.</w:t>
            </w:r>
          </w:p>
        </w:tc>
        <w:tc>
          <w:tcPr>
            <w:tcW w:w="3659" w:type="dxa"/>
            <w:vAlign w:val="center"/>
          </w:tcPr>
          <w:p w14:paraId="6B0BCC4B" w14:textId="77777777" w:rsidR="00774885" w:rsidRPr="00774885" w:rsidRDefault="00774885" w:rsidP="00774885">
            <w:pPr>
              <w:rPr>
                <w:bCs/>
                <w:color w:val="000000"/>
                <w:sz w:val="28"/>
                <w:szCs w:val="28"/>
              </w:rPr>
            </w:pPr>
            <w:r w:rsidRPr="00774885">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74885">
              <w:rPr>
                <w:color w:val="000000"/>
                <w:sz w:val="22"/>
                <w:szCs w:val="22"/>
                <w:vertAlign w:val="superscript"/>
              </w:rPr>
              <w:t>3</w:t>
            </w:r>
            <w:r w:rsidRPr="00774885">
              <w:rPr>
                <w:color w:val="000000"/>
                <w:sz w:val="22"/>
                <w:szCs w:val="22"/>
              </w:rPr>
              <w:t xml:space="preserve">) – </w:t>
            </w:r>
            <w:r w:rsidRPr="00774885">
              <w:rPr>
                <w:color w:val="000000"/>
                <w:sz w:val="22"/>
                <w:szCs w:val="22"/>
                <w:u w:val="single"/>
              </w:rPr>
              <w:t>для организаций, оказывающих услуги по очистке сточных вод</w:t>
            </w:r>
          </w:p>
        </w:tc>
        <w:tc>
          <w:tcPr>
            <w:tcW w:w="1559" w:type="dxa"/>
            <w:vAlign w:val="center"/>
          </w:tcPr>
          <w:p w14:paraId="3EA959C0" w14:textId="77777777" w:rsidR="00774885" w:rsidRPr="00774885" w:rsidRDefault="00774885" w:rsidP="00774885">
            <w:pPr>
              <w:jc w:val="center"/>
              <w:rPr>
                <w:bCs/>
                <w:sz w:val="28"/>
                <w:szCs w:val="28"/>
              </w:rPr>
            </w:pPr>
            <w:r w:rsidRPr="00774885">
              <w:rPr>
                <w:bCs/>
                <w:sz w:val="28"/>
                <w:szCs w:val="28"/>
              </w:rPr>
              <w:t>-</w:t>
            </w:r>
          </w:p>
        </w:tc>
        <w:tc>
          <w:tcPr>
            <w:tcW w:w="2551" w:type="dxa"/>
            <w:vAlign w:val="center"/>
          </w:tcPr>
          <w:p w14:paraId="01E4E203" w14:textId="77777777" w:rsidR="00774885" w:rsidRPr="00774885" w:rsidRDefault="00774885" w:rsidP="00774885">
            <w:pPr>
              <w:jc w:val="center"/>
              <w:rPr>
                <w:bCs/>
                <w:sz w:val="28"/>
                <w:szCs w:val="28"/>
              </w:rPr>
            </w:pPr>
            <w:r w:rsidRPr="00774885">
              <w:rPr>
                <w:bCs/>
                <w:sz w:val="28"/>
                <w:szCs w:val="28"/>
              </w:rPr>
              <w:t>-</w:t>
            </w:r>
          </w:p>
        </w:tc>
        <w:tc>
          <w:tcPr>
            <w:tcW w:w="2125" w:type="dxa"/>
            <w:vAlign w:val="center"/>
          </w:tcPr>
          <w:p w14:paraId="44BF369A" w14:textId="77777777" w:rsidR="00774885" w:rsidRPr="00774885" w:rsidRDefault="00774885" w:rsidP="00774885">
            <w:pPr>
              <w:jc w:val="center"/>
              <w:rPr>
                <w:bCs/>
                <w:sz w:val="28"/>
                <w:szCs w:val="28"/>
              </w:rPr>
            </w:pPr>
            <w:r w:rsidRPr="00774885">
              <w:rPr>
                <w:bCs/>
                <w:sz w:val="28"/>
                <w:szCs w:val="28"/>
              </w:rPr>
              <w:t>-</w:t>
            </w:r>
          </w:p>
        </w:tc>
      </w:tr>
      <w:tr w:rsidR="00774885" w:rsidRPr="00774885" w14:paraId="5E2E551E" w14:textId="77777777" w:rsidTr="00925C0C">
        <w:trPr>
          <w:trHeight w:val="2117"/>
        </w:trPr>
        <w:tc>
          <w:tcPr>
            <w:tcW w:w="736" w:type="dxa"/>
            <w:vAlign w:val="center"/>
          </w:tcPr>
          <w:p w14:paraId="39435F44" w14:textId="77777777" w:rsidR="00774885" w:rsidRPr="00774885" w:rsidRDefault="00774885" w:rsidP="00774885">
            <w:pPr>
              <w:jc w:val="center"/>
              <w:rPr>
                <w:bCs/>
                <w:color w:val="000000"/>
                <w:sz w:val="28"/>
                <w:szCs w:val="28"/>
              </w:rPr>
            </w:pPr>
            <w:r w:rsidRPr="00774885">
              <w:rPr>
                <w:bCs/>
                <w:color w:val="000000"/>
                <w:sz w:val="28"/>
                <w:szCs w:val="28"/>
              </w:rPr>
              <w:t>3.2.</w:t>
            </w:r>
          </w:p>
        </w:tc>
        <w:tc>
          <w:tcPr>
            <w:tcW w:w="3659" w:type="dxa"/>
            <w:vAlign w:val="center"/>
          </w:tcPr>
          <w:p w14:paraId="68AA93D5" w14:textId="77777777" w:rsidR="00774885" w:rsidRPr="00774885" w:rsidRDefault="00774885" w:rsidP="00774885">
            <w:pPr>
              <w:rPr>
                <w:color w:val="000000"/>
                <w:sz w:val="22"/>
                <w:szCs w:val="22"/>
              </w:rPr>
            </w:pPr>
            <w:r w:rsidRPr="00774885">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74885">
              <w:rPr>
                <w:color w:val="000000"/>
                <w:sz w:val="22"/>
                <w:szCs w:val="22"/>
                <w:vertAlign w:val="superscript"/>
              </w:rPr>
              <w:t>3</w:t>
            </w:r>
            <w:r w:rsidRPr="00774885">
              <w:rPr>
                <w:color w:val="000000"/>
                <w:sz w:val="22"/>
                <w:szCs w:val="22"/>
              </w:rPr>
              <w:t xml:space="preserve">) – </w:t>
            </w:r>
            <w:r w:rsidRPr="00774885">
              <w:rPr>
                <w:color w:val="000000"/>
                <w:sz w:val="22"/>
                <w:szCs w:val="22"/>
                <w:u w:val="single"/>
              </w:rPr>
              <w:t>для организаций, оказывающих услуги по транспортировке сточных вод</w:t>
            </w:r>
          </w:p>
        </w:tc>
        <w:tc>
          <w:tcPr>
            <w:tcW w:w="1559" w:type="dxa"/>
            <w:vAlign w:val="center"/>
          </w:tcPr>
          <w:p w14:paraId="72F6544D" w14:textId="77777777" w:rsidR="00774885" w:rsidRPr="00774885" w:rsidRDefault="00774885" w:rsidP="00774885">
            <w:pPr>
              <w:jc w:val="center"/>
              <w:rPr>
                <w:bCs/>
                <w:sz w:val="28"/>
                <w:szCs w:val="28"/>
              </w:rPr>
            </w:pPr>
            <w:r w:rsidRPr="00774885">
              <w:rPr>
                <w:bCs/>
                <w:sz w:val="28"/>
                <w:szCs w:val="28"/>
              </w:rPr>
              <w:t>-</w:t>
            </w:r>
          </w:p>
        </w:tc>
        <w:tc>
          <w:tcPr>
            <w:tcW w:w="2551" w:type="dxa"/>
            <w:vAlign w:val="center"/>
          </w:tcPr>
          <w:p w14:paraId="6F0D0CD3" w14:textId="77777777" w:rsidR="00774885" w:rsidRPr="00774885" w:rsidRDefault="00774885" w:rsidP="00774885">
            <w:pPr>
              <w:jc w:val="center"/>
              <w:rPr>
                <w:bCs/>
                <w:sz w:val="28"/>
                <w:szCs w:val="28"/>
              </w:rPr>
            </w:pPr>
            <w:r w:rsidRPr="00774885">
              <w:rPr>
                <w:bCs/>
                <w:sz w:val="28"/>
                <w:szCs w:val="28"/>
              </w:rPr>
              <w:t>-</w:t>
            </w:r>
          </w:p>
        </w:tc>
        <w:tc>
          <w:tcPr>
            <w:tcW w:w="2125" w:type="dxa"/>
            <w:vAlign w:val="center"/>
          </w:tcPr>
          <w:p w14:paraId="62B1E86C" w14:textId="77777777" w:rsidR="00774885" w:rsidRPr="00774885" w:rsidRDefault="00774885" w:rsidP="00774885">
            <w:pPr>
              <w:jc w:val="center"/>
              <w:rPr>
                <w:bCs/>
                <w:sz w:val="28"/>
                <w:szCs w:val="28"/>
              </w:rPr>
            </w:pPr>
            <w:r w:rsidRPr="00774885">
              <w:rPr>
                <w:bCs/>
                <w:sz w:val="28"/>
                <w:szCs w:val="28"/>
              </w:rPr>
              <w:t>-</w:t>
            </w:r>
          </w:p>
        </w:tc>
      </w:tr>
      <w:tr w:rsidR="00774885" w:rsidRPr="00774885" w14:paraId="3977EB72" w14:textId="77777777" w:rsidTr="00925C0C">
        <w:trPr>
          <w:trHeight w:val="2248"/>
        </w:trPr>
        <w:tc>
          <w:tcPr>
            <w:tcW w:w="736" w:type="dxa"/>
            <w:vAlign w:val="center"/>
          </w:tcPr>
          <w:p w14:paraId="32845097" w14:textId="77777777" w:rsidR="00774885" w:rsidRPr="00774885" w:rsidRDefault="00774885" w:rsidP="00774885">
            <w:pPr>
              <w:jc w:val="center"/>
              <w:rPr>
                <w:bCs/>
                <w:color w:val="000000"/>
                <w:sz w:val="28"/>
                <w:szCs w:val="28"/>
              </w:rPr>
            </w:pPr>
            <w:r w:rsidRPr="00774885">
              <w:rPr>
                <w:bCs/>
                <w:color w:val="000000"/>
                <w:sz w:val="28"/>
                <w:szCs w:val="28"/>
              </w:rPr>
              <w:t>3.3.</w:t>
            </w:r>
          </w:p>
        </w:tc>
        <w:tc>
          <w:tcPr>
            <w:tcW w:w="3659" w:type="dxa"/>
            <w:vAlign w:val="center"/>
          </w:tcPr>
          <w:p w14:paraId="191491E4" w14:textId="77777777" w:rsidR="00774885" w:rsidRPr="00774885" w:rsidRDefault="00774885" w:rsidP="00774885">
            <w:pPr>
              <w:rPr>
                <w:color w:val="000000"/>
                <w:sz w:val="22"/>
                <w:szCs w:val="22"/>
              </w:rPr>
            </w:pPr>
            <w:r w:rsidRPr="00774885">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74885">
              <w:rPr>
                <w:color w:val="000000"/>
                <w:sz w:val="22"/>
                <w:szCs w:val="22"/>
                <w:vertAlign w:val="superscript"/>
              </w:rPr>
              <w:t>3</w:t>
            </w:r>
            <w:r w:rsidRPr="00774885">
              <w:rPr>
                <w:color w:val="000000"/>
                <w:sz w:val="22"/>
                <w:szCs w:val="22"/>
              </w:rPr>
              <w:t xml:space="preserve">) – </w:t>
            </w:r>
            <w:r w:rsidRPr="00774885">
              <w:rPr>
                <w:color w:val="000000"/>
                <w:sz w:val="22"/>
                <w:szCs w:val="22"/>
                <w:u w:val="single"/>
              </w:rPr>
              <w:t>для организаций, оказывающих услуги по водоотведению</w:t>
            </w:r>
          </w:p>
        </w:tc>
        <w:tc>
          <w:tcPr>
            <w:tcW w:w="1559" w:type="dxa"/>
            <w:vAlign w:val="center"/>
          </w:tcPr>
          <w:p w14:paraId="452D93EC" w14:textId="77777777" w:rsidR="00774885" w:rsidRPr="00774885" w:rsidRDefault="00774885" w:rsidP="00774885">
            <w:pPr>
              <w:jc w:val="center"/>
              <w:rPr>
                <w:bCs/>
                <w:sz w:val="28"/>
                <w:szCs w:val="28"/>
              </w:rPr>
            </w:pPr>
            <w:r w:rsidRPr="00774885">
              <w:rPr>
                <w:bCs/>
                <w:sz w:val="28"/>
                <w:szCs w:val="28"/>
              </w:rPr>
              <w:t>1,55</w:t>
            </w:r>
          </w:p>
        </w:tc>
        <w:tc>
          <w:tcPr>
            <w:tcW w:w="2551" w:type="dxa"/>
            <w:vAlign w:val="center"/>
          </w:tcPr>
          <w:p w14:paraId="00909224" w14:textId="77777777" w:rsidR="00774885" w:rsidRPr="00774885" w:rsidRDefault="00774885" w:rsidP="00774885">
            <w:pPr>
              <w:jc w:val="center"/>
              <w:rPr>
                <w:bCs/>
                <w:sz w:val="28"/>
                <w:szCs w:val="28"/>
              </w:rPr>
            </w:pPr>
            <w:r w:rsidRPr="00774885">
              <w:rPr>
                <w:bCs/>
                <w:sz w:val="28"/>
                <w:szCs w:val="28"/>
              </w:rPr>
              <w:t>1,25</w:t>
            </w:r>
          </w:p>
        </w:tc>
        <w:tc>
          <w:tcPr>
            <w:tcW w:w="2125" w:type="dxa"/>
            <w:vAlign w:val="center"/>
          </w:tcPr>
          <w:p w14:paraId="4543148B" w14:textId="77777777" w:rsidR="00774885" w:rsidRPr="00774885" w:rsidRDefault="00774885" w:rsidP="00774885">
            <w:pPr>
              <w:jc w:val="center"/>
              <w:rPr>
                <w:bCs/>
                <w:sz w:val="28"/>
                <w:szCs w:val="28"/>
              </w:rPr>
            </w:pPr>
            <w:r w:rsidRPr="00774885">
              <w:rPr>
                <w:bCs/>
                <w:sz w:val="28"/>
                <w:szCs w:val="28"/>
              </w:rPr>
              <w:t>-</w:t>
            </w:r>
          </w:p>
        </w:tc>
      </w:tr>
    </w:tbl>
    <w:p w14:paraId="48903647" w14:textId="77777777" w:rsidR="00774885" w:rsidRPr="00774885" w:rsidRDefault="00774885" w:rsidP="00774885">
      <w:pPr>
        <w:ind w:left="-567"/>
        <w:jc w:val="center"/>
        <w:rPr>
          <w:bCs/>
          <w:color w:val="000000"/>
          <w:sz w:val="28"/>
          <w:szCs w:val="28"/>
        </w:rPr>
      </w:pPr>
    </w:p>
    <w:p w14:paraId="5F7F0EAB" w14:textId="77777777" w:rsidR="00774885" w:rsidRPr="00774885" w:rsidRDefault="00774885" w:rsidP="00774885">
      <w:pPr>
        <w:ind w:left="-567"/>
        <w:jc w:val="center"/>
        <w:rPr>
          <w:bCs/>
          <w:color w:val="000000"/>
          <w:sz w:val="28"/>
          <w:szCs w:val="28"/>
        </w:rPr>
      </w:pPr>
    </w:p>
    <w:p w14:paraId="28629DE6" w14:textId="77777777" w:rsidR="00774885" w:rsidRPr="00774885" w:rsidRDefault="00774885" w:rsidP="00774885">
      <w:pPr>
        <w:ind w:left="-567"/>
        <w:jc w:val="center"/>
        <w:rPr>
          <w:bCs/>
          <w:color w:val="000000"/>
          <w:sz w:val="28"/>
          <w:szCs w:val="28"/>
        </w:rPr>
      </w:pPr>
    </w:p>
    <w:p w14:paraId="6A5049FB" w14:textId="77777777" w:rsidR="00774885" w:rsidRPr="00774885" w:rsidRDefault="00774885" w:rsidP="00774885">
      <w:pPr>
        <w:ind w:left="-567"/>
        <w:jc w:val="center"/>
        <w:rPr>
          <w:bCs/>
          <w:color w:val="000000"/>
          <w:sz w:val="28"/>
          <w:szCs w:val="28"/>
        </w:rPr>
      </w:pPr>
    </w:p>
    <w:p w14:paraId="253322B0" w14:textId="77777777" w:rsidR="00774885" w:rsidRPr="00774885" w:rsidRDefault="00774885" w:rsidP="00774885">
      <w:pPr>
        <w:ind w:left="-567"/>
        <w:jc w:val="center"/>
        <w:rPr>
          <w:bCs/>
          <w:color w:val="000000"/>
          <w:sz w:val="28"/>
          <w:szCs w:val="28"/>
        </w:rPr>
      </w:pPr>
    </w:p>
    <w:p w14:paraId="35C6811F" w14:textId="77777777" w:rsidR="00774885" w:rsidRPr="00774885" w:rsidRDefault="00774885" w:rsidP="00774885">
      <w:pPr>
        <w:ind w:left="-567"/>
        <w:jc w:val="center"/>
        <w:rPr>
          <w:bCs/>
          <w:color w:val="000000"/>
          <w:sz w:val="28"/>
          <w:szCs w:val="28"/>
        </w:rPr>
      </w:pPr>
    </w:p>
    <w:p w14:paraId="1B544B2B" w14:textId="77777777" w:rsidR="00774885" w:rsidRPr="00774885" w:rsidRDefault="00774885" w:rsidP="00774885">
      <w:pPr>
        <w:ind w:left="-567"/>
        <w:jc w:val="center"/>
        <w:rPr>
          <w:bCs/>
          <w:color w:val="000000"/>
          <w:sz w:val="28"/>
          <w:szCs w:val="28"/>
        </w:rPr>
      </w:pPr>
    </w:p>
    <w:p w14:paraId="0BD48059" w14:textId="77777777" w:rsidR="00774885" w:rsidRPr="00774885" w:rsidRDefault="00774885" w:rsidP="00774885">
      <w:pPr>
        <w:ind w:left="-567"/>
        <w:jc w:val="center"/>
        <w:rPr>
          <w:bCs/>
          <w:color w:val="000000"/>
          <w:sz w:val="28"/>
          <w:szCs w:val="28"/>
        </w:rPr>
      </w:pPr>
    </w:p>
    <w:p w14:paraId="724C93FF" w14:textId="77777777" w:rsidR="00774885" w:rsidRPr="00774885" w:rsidRDefault="00774885" w:rsidP="00774885">
      <w:pPr>
        <w:ind w:left="-567"/>
        <w:jc w:val="center"/>
        <w:rPr>
          <w:bCs/>
          <w:color w:val="000000"/>
          <w:sz w:val="28"/>
          <w:szCs w:val="28"/>
        </w:rPr>
      </w:pPr>
    </w:p>
    <w:p w14:paraId="7ED68A47" w14:textId="77777777" w:rsidR="00774885" w:rsidRPr="00774885" w:rsidRDefault="00774885" w:rsidP="00774885">
      <w:pPr>
        <w:ind w:left="-567"/>
        <w:jc w:val="center"/>
        <w:rPr>
          <w:bCs/>
          <w:color w:val="000000"/>
          <w:sz w:val="28"/>
          <w:szCs w:val="28"/>
        </w:rPr>
      </w:pPr>
    </w:p>
    <w:p w14:paraId="0783D4AF" w14:textId="77777777" w:rsidR="00774885" w:rsidRPr="00774885" w:rsidRDefault="00774885" w:rsidP="00774885">
      <w:pPr>
        <w:ind w:left="-567"/>
        <w:jc w:val="center"/>
        <w:rPr>
          <w:bCs/>
          <w:color w:val="000000"/>
          <w:sz w:val="28"/>
          <w:szCs w:val="28"/>
        </w:rPr>
      </w:pPr>
    </w:p>
    <w:p w14:paraId="67830009" w14:textId="77777777" w:rsidR="00774885" w:rsidRPr="00774885" w:rsidRDefault="00774885" w:rsidP="00774885">
      <w:pPr>
        <w:ind w:left="-567"/>
        <w:jc w:val="center"/>
        <w:rPr>
          <w:bCs/>
          <w:color w:val="000000"/>
          <w:sz w:val="28"/>
          <w:szCs w:val="28"/>
        </w:rPr>
      </w:pPr>
    </w:p>
    <w:p w14:paraId="27A53788" w14:textId="77777777" w:rsidR="00774885" w:rsidRPr="00774885" w:rsidRDefault="00774885" w:rsidP="00774885">
      <w:pPr>
        <w:ind w:left="-567"/>
        <w:jc w:val="center"/>
        <w:rPr>
          <w:bCs/>
          <w:color w:val="000000"/>
          <w:sz w:val="28"/>
          <w:szCs w:val="28"/>
        </w:rPr>
      </w:pPr>
    </w:p>
    <w:p w14:paraId="08502338" w14:textId="77777777" w:rsidR="00774885" w:rsidRPr="00774885" w:rsidRDefault="00774885" w:rsidP="00774885">
      <w:pPr>
        <w:ind w:left="-567"/>
        <w:jc w:val="center"/>
        <w:rPr>
          <w:bCs/>
          <w:color w:val="000000"/>
          <w:sz w:val="28"/>
          <w:szCs w:val="28"/>
        </w:rPr>
      </w:pPr>
    </w:p>
    <w:p w14:paraId="0563C169" w14:textId="77777777" w:rsidR="00774885" w:rsidRPr="00774885" w:rsidRDefault="00774885" w:rsidP="00774885">
      <w:pPr>
        <w:ind w:left="-567"/>
        <w:jc w:val="center"/>
        <w:rPr>
          <w:bCs/>
          <w:color w:val="000000"/>
          <w:sz w:val="28"/>
          <w:szCs w:val="28"/>
        </w:rPr>
      </w:pPr>
    </w:p>
    <w:p w14:paraId="5EFF971C" w14:textId="77777777" w:rsidR="00774885" w:rsidRPr="00774885" w:rsidRDefault="00774885" w:rsidP="00774885">
      <w:pPr>
        <w:ind w:left="-567"/>
        <w:jc w:val="center"/>
        <w:rPr>
          <w:bCs/>
          <w:color w:val="000000"/>
          <w:sz w:val="28"/>
          <w:szCs w:val="28"/>
        </w:rPr>
      </w:pPr>
    </w:p>
    <w:p w14:paraId="0E54EF55" w14:textId="77777777" w:rsidR="00774885" w:rsidRPr="00774885" w:rsidRDefault="00774885" w:rsidP="00774885">
      <w:pPr>
        <w:ind w:left="-567"/>
        <w:jc w:val="center"/>
        <w:rPr>
          <w:bCs/>
          <w:color w:val="000000"/>
          <w:sz w:val="28"/>
          <w:szCs w:val="28"/>
        </w:rPr>
      </w:pPr>
    </w:p>
    <w:p w14:paraId="6B6E4167" w14:textId="77777777" w:rsidR="00774885" w:rsidRPr="00774885" w:rsidRDefault="00774885" w:rsidP="00774885">
      <w:pPr>
        <w:ind w:left="-567"/>
        <w:jc w:val="center"/>
        <w:rPr>
          <w:bCs/>
          <w:color w:val="000000"/>
          <w:sz w:val="28"/>
          <w:szCs w:val="28"/>
        </w:rPr>
      </w:pPr>
    </w:p>
    <w:p w14:paraId="7FD00F17" w14:textId="77777777" w:rsidR="00774885" w:rsidRPr="00774885" w:rsidRDefault="00774885" w:rsidP="00774885">
      <w:pPr>
        <w:ind w:left="-567"/>
        <w:jc w:val="center"/>
        <w:rPr>
          <w:bCs/>
          <w:color w:val="000000"/>
          <w:sz w:val="28"/>
          <w:szCs w:val="28"/>
        </w:rPr>
      </w:pPr>
    </w:p>
    <w:p w14:paraId="6BDFDD2A" w14:textId="77777777" w:rsidR="00774885" w:rsidRPr="00774885" w:rsidRDefault="00774885" w:rsidP="00774885">
      <w:pPr>
        <w:ind w:left="-567"/>
        <w:jc w:val="center"/>
        <w:rPr>
          <w:bCs/>
          <w:color w:val="000000"/>
          <w:sz w:val="28"/>
          <w:szCs w:val="28"/>
        </w:rPr>
      </w:pPr>
    </w:p>
    <w:p w14:paraId="06347F2F" w14:textId="77777777" w:rsidR="00774885" w:rsidRPr="00774885" w:rsidRDefault="00774885" w:rsidP="00774885">
      <w:pPr>
        <w:ind w:left="-567"/>
        <w:jc w:val="center"/>
        <w:rPr>
          <w:bCs/>
          <w:color w:val="000000"/>
          <w:sz w:val="28"/>
          <w:szCs w:val="28"/>
        </w:rPr>
      </w:pPr>
    </w:p>
    <w:p w14:paraId="26FFE958" w14:textId="77777777" w:rsidR="00774885" w:rsidRPr="00774885" w:rsidRDefault="00774885" w:rsidP="00774885">
      <w:pPr>
        <w:ind w:left="-567"/>
        <w:jc w:val="center"/>
        <w:rPr>
          <w:bCs/>
          <w:color w:val="000000"/>
          <w:sz w:val="28"/>
          <w:szCs w:val="28"/>
        </w:rPr>
      </w:pPr>
    </w:p>
    <w:p w14:paraId="42A7A272" w14:textId="77777777" w:rsidR="00774885" w:rsidRPr="00774885" w:rsidRDefault="00774885" w:rsidP="00774885">
      <w:pPr>
        <w:ind w:left="-567"/>
        <w:jc w:val="center"/>
        <w:rPr>
          <w:bCs/>
          <w:color w:val="000000"/>
          <w:sz w:val="28"/>
          <w:szCs w:val="28"/>
        </w:rPr>
      </w:pPr>
    </w:p>
    <w:p w14:paraId="340FC236" w14:textId="77777777" w:rsidR="00774885" w:rsidRPr="00774885" w:rsidRDefault="00774885" w:rsidP="00774885">
      <w:pPr>
        <w:ind w:left="-567"/>
        <w:jc w:val="center"/>
        <w:rPr>
          <w:bCs/>
          <w:color w:val="000000"/>
          <w:sz w:val="28"/>
          <w:szCs w:val="28"/>
        </w:rPr>
      </w:pPr>
    </w:p>
    <w:p w14:paraId="5B9A6071" w14:textId="77777777" w:rsidR="00774885" w:rsidRPr="00774885" w:rsidRDefault="00774885" w:rsidP="00774885">
      <w:pPr>
        <w:ind w:left="-567"/>
        <w:jc w:val="center"/>
        <w:rPr>
          <w:bCs/>
          <w:color w:val="000000"/>
          <w:sz w:val="28"/>
          <w:szCs w:val="28"/>
        </w:rPr>
      </w:pPr>
    </w:p>
    <w:p w14:paraId="4C72AC30" w14:textId="77777777" w:rsidR="00774885" w:rsidRPr="00774885" w:rsidRDefault="00774885" w:rsidP="00774885">
      <w:pPr>
        <w:ind w:left="-567"/>
        <w:jc w:val="center"/>
        <w:rPr>
          <w:bCs/>
          <w:color w:val="000000"/>
          <w:sz w:val="28"/>
          <w:szCs w:val="28"/>
        </w:rPr>
      </w:pPr>
      <w:r w:rsidRPr="00774885">
        <w:rPr>
          <w:bCs/>
          <w:color w:val="000000"/>
          <w:sz w:val="28"/>
          <w:szCs w:val="28"/>
        </w:rPr>
        <w:t>Раздел 10. Отчет об исполнении производственной программы за 2019-2020 годы</w:t>
      </w:r>
    </w:p>
    <w:p w14:paraId="66447ECF" w14:textId="77777777" w:rsidR="00774885" w:rsidRPr="00774885" w:rsidRDefault="00774885" w:rsidP="00774885">
      <w:pPr>
        <w:ind w:left="-567"/>
        <w:jc w:val="center"/>
        <w:rPr>
          <w:bCs/>
          <w:color w:val="000000"/>
          <w:sz w:val="28"/>
          <w:szCs w:val="28"/>
        </w:rPr>
      </w:pPr>
    </w:p>
    <w:tbl>
      <w:tblPr>
        <w:tblStyle w:val="264"/>
        <w:tblW w:w="10173" w:type="dxa"/>
        <w:tblInd w:w="-567" w:type="dxa"/>
        <w:tblLook w:val="04A0" w:firstRow="1" w:lastRow="0" w:firstColumn="1" w:lastColumn="0" w:noHBand="0" w:noVBand="1"/>
      </w:tblPr>
      <w:tblGrid>
        <w:gridCol w:w="6641"/>
        <w:gridCol w:w="3532"/>
      </w:tblGrid>
      <w:tr w:rsidR="00774885" w:rsidRPr="00774885" w14:paraId="3E08F113" w14:textId="77777777" w:rsidTr="00925C0C">
        <w:trPr>
          <w:trHeight w:val="914"/>
        </w:trPr>
        <w:tc>
          <w:tcPr>
            <w:tcW w:w="6641" w:type="dxa"/>
            <w:vAlign w:val="center"/>
          </w:tcPr>
          <w:p w14:paraId="6CC1AF14" w14:textId="77777777" w:rsidR="00774885" w:rsidRPr="00774885" w:rsidRDefault="00774885" w:rsidP="00774885">
            <w:pPr>
              <w:jc w:val="center"/>
              <w:rPr>
                <w:bCs/>
                <w:color w:val="000000"/>
                <w:sz w:val="28"/>
                <w:szCs w:val="28"/>
              </w:rPr>
            </w:pPr>
            <w:r w:rsidRPr="00774885">
              <w:rPr>
                <w:bCs/>
                <w:color w:val="000000"/>
                <w:sz w:val="28"/>
                <w:szCs w:val="28"/>
              </w:rPr>
              <w:t>Наименование показателя</w:t>
            </w:r>
          </w:p>
        </w:tc>
        <w:tc>
          <w:tcPr>
            <w:tcW w:w="3532" w:type="dxa"/>
            <w:vAlign w:val="center"/>
          </w:tcPr>
          <w:p w14:paraId="5D6670F9" w14:textId="77777777" w:rsidR="00774885" w:rsidRPr="00774885" w:rsidRDefault="00774885" w:rsidP="00774885">
            <w:pPr>
              <w:jc w:val="center"/>
              <w:rPr>
                <w:bCs/>
                <w:color w:val="000000"/>
                <w:sz w:val="28"/>
                <w:szCs w:val="28"/>
              </w:rPr>
            </w:pPr>
            <w:r w:rsidRPr="00774885">
              <w:rPr>
                <w:bCs/>
                <w:color w:val="000000"/>
                <w:sz w:val="28"/>
                <w:szCs w:val="28"/>
              </w:rPr>
              <w:t>Фактическое значение показателя, тыс. руб.</w:t>
            </w:r>
          </w:p>
        </w:tc>
      </w:tr>
      <w:tr w:rsidR="00774885" w:rsidRPr="00774885" w14:paraId="6243CD4E" w14:textId="77777777" w:rsidTr="00925C0C">
        <w:trPr>
          <w:trHeight w:val="416"/>
        </w:trPr>
        <w:tc>
          <w:tcPr>
            <w:tcW w:w="10173" w:type="dxa"/>
            <w:gridSpan w:val="2"/>
            <w:vAlign w:val="center"/>
          </w:tcPr>
          <w:p w14:paraId="78153FF7" w14:textId="77777777" w:rsidR="00774885" w:rsidRPr="00774885" w:rsidRDefault="00774885" w:rsidP="00774885">
            <w:pPr>
              <w:jc w:val="center"/>
              <w:rPr>
                <w:bCs/>
                <w:sz w:val="28"/>
                <w:szCs w:val="28"/>
              </w:rPr>
            </w:pPr>
            <w:r w:rsidRPr="00774885">
              <w:rPr>
                <w:bCs/>
                <w:sz w:val="28"/>
                <w:szCs w:val="28"/>
              </w:rPr>
              <w:t>2019 год</w:t>
            </w:r>
          </w:p>
        </w:tc>
      </w:tr>
      <w:tr w:rsidR="00774885" w:rsidRPr="00774885" w14:paraId="5F3BBAD0" w14:textId="77777777" w:rsidTr="00925C0C">
        <w:trPr>
          <w:trHeight w:val="416"/>
        </w:trPr>
        <w:tc>
          <w:tcPr>
            <w:tcW w:w="6641" w:type="dxa"/>
            <w:vAlign w:val="center"/>
          </w:tcPr>
          <w:p w14:paraId="5E281CCD" w14:textId="77777777" w:rsidR="00774885" w:rsidRPr="00774885" w:rsidRDefault="00774885" w:rsidP="00774885">
            <w:pPr>
              <w:jc w:val="center"/>
              <w:rPr>
                <w:bCs/>
                <w:sz w:val="28"/>
                <w:szCs w:val="28"/>
              </w:rPr>
            </w:pPr>
            <w:r w:rsidRPr="00774885">
              <w:rPr>
                <w:bCs/>
                <w:sz w:val="28"/>
                <w:szCs w:val="28"/>
              </w:rPr>
              <w:t>-</w:t>
            </w:r>
          </w:p>
        </w:tc>
        <w:tc>
          <w:tcPr>
            <w:tcW w:w="3532" w:type="dxa"/>
            <w:vAlign w:val="center"/>
          </w:tcPr>
          <w:p w14:paraId="43E5BACA" w14:textId="77777777" w:rsidR="00774885" w:rsidRPr="00774885" w:rsidRDefault="00774885" w:rsidP="00774885">
            <w:pPr>
              <w:jc w:val="center"/>
              <w:rPr>
                <w:bCs/>
                <w:sz w:val="28"/>
                <w:szCs w:val="28"/>
              </w:rPr>
            </w:pPr>
            <w:r w:rsidRPr="00774885">
              <w:rPr>
                <w:bCs/>
                <w:sz w:val="28"/>
                <w:szCs w:val="28"/>
              </w:rPr>
              <w:t>-</w:t>
            </w:r>
          </w:p>
        </w:tc>
      </w:tr>
      <w:tr w:rsidR="00774885" w:rsidRPr="00774885" w14:paraId="2745B9A2" w14:textId="77777777" w:rsidTr="00925C0C">
        <w:trPr>
          <w:trHeight w:val="416"/>
        </w:trPr>
        <w:tc>
          <w:tcPr>
            <w:tcW w:w="10173" w:type="dxa"/>
            <w:gridSpan w:val="2"/>
            <w:vAlign w:val="center"/>
          </w:tcPr>
          <w:p w14:paraId="117A98D4" w14:textId="77777777" w:rsidR="00774885" w:rsidRPr="00774885" w:rsidRDefault="00774885" w:rsidP="00774885">
            <w:pPr>
              <w:jc w:val="center"/>
              <w:rPr>
                <w:bCs/>
                <w:sz w:val="28"/>
                <w:szCs w:val="28"/>
              </w:rPr>
            </w:pPr>
            <w:r w:rsidRPr="00774885">
              <w:rPr>
                <w:bCs/>
                <w:sz w:val="28"/>
                <w:szCs w:val="28"/>
              </w:rPr>
              <w:t>2020 год</w:t>
            </w:r>
          </w:p>
        </w:tc>
      </w:tr>
      <w:tr w:rsidR="00774885" w:rsidRPr="00774885" w14:paraId="50699C77" w14:textId="77777777" w:rsidTr="00925C0C">
        <w:trPr>
          <w:trHeight w:val="846"/>
        </w:trPr>
        <w:tc>
          <w:tcPr>
            <w:tcW w:w="10173" w:type="dxa"/>
            <w:gridSpan w:val="2"/>
            <w:vAlign w:val="center"/>
          </w:tcPr>
          <w:p w14:paraId="38EF53AB" w14:textId="77777777" w:rsidR="00774885" w:rsidRPr="00774885" w:rsidRDefault="00774885" w:rsidP="00774885">
            <w:pPr>
              <w:jc w:val="center"/>
              <w:rPr>
                <w:bCs/>
                <w:sz w:val="28"/>
                <w:szCs w:val="28"/>
              </w:rPr>
            </w:pPr>
            <w:r w:rsidRPr="00774885">
              <w:rPr>
                <w:sz w:val="28"/>
                <w:szCs w:val="28"/>
              </w:rPr>
              <w:t>Мероприятия, выполняемые за счет  платы абонентов за нарушение                  нормативов  по объему и (или) составу сточных вод</w:t>
            </w:r>
          </w:p>
        </w:tc>
      </w:tr>
      <w:tr w:rsidR="00774885" w:rsidRPr="00774885" w14:paraId="5ADCC450" w14:textId="77777777" w:rsidTr="00925C0C">
        <w:trPr>
          <w:trHeight w:val="560"/>
        </w:trPr>
        <w:tc>
          <w:tcPr>
            <w:tcW w:w="6641" w:type="dxa"/>
            <w:vAlign w:val="center"/>
          </w:tcPr>
          <w:p w14:paraId="7EA456CC" w14:textId="77777777" w:rsidR="00774885" w:rsidRPr="00774885" w:rsidRDefault="00774885" w:rsidP="00774885">
            <w:pPr>
              <w:rPr>
                <w:bCs/>
                <w:sz w:val="28"/>
                <w:szCs w:val="28"/>
              </w:rPr>
            </w:pPr>
            <w:r w:rsidRPr="00774885">
              <w:rPr>
                <w:bCs/>
                <w:sz w:val="28"/>
                <w:szCs w:val="28"/>
              </w:rPr>
              <w:t>Капитальный ремонт</w:t>
            </w:r>
          </w:p>
        </w:tc>
        <w:tc>
          <w:tcPr>
            <w:tcW w:w="3532" w:type="dxa"/>
            <w:vAlign w:val="center"/>
          </w:tcPr>
          <w:p w14:paraId="01A2BA96" w14:textId="77777777" w:rsidR="00774885" w:rsidRPr="00774885" w:rsidRDefault="00774885" w:rsidP="00774885">
            <w:pPr>
              <w:jc w:val="center"/>
              <w:rPr>
                <w:bCs/>
                <w:sz w:val="28"/>
                <w:szCs w:val="28"/>
              </w:rPr>
            </w:pPr>
            <w:r w:rsidRPr="00774885">
              <w:rPr>
                <w:bCs/>
                <w:sz w:val="28"/>
                <w:szCs w:val="28"/>
              </w:rPr>
              <w:t>504,09</w:t>
            </w:r>
          </w:p>
        </w:tc>
      </w:tr>
    </w:tbl>
    <w:p w14:paraId="62641744" w14:textId="77777777" w:rsidR="00774885" w:rsidRPr="00774885" w:rsidRDefault="00774885" w:rsidP="00774885">
      <w:pPr>
        <w:ind w:left="-567"/>
        <w:jc w:val="center"/>
        <w:rPr>
          <w:bCs/>
          <w:color w:val="000000"/>
          <w:sz w:val="28"/>
          <w:szCs w:val="28"/>
        </w:rPr>
      </w:pPr>
    </w:p>
    <w:p w14:paraId="34DD67B7" w14:textId="77777777" w:rsidR="00774885" w:rsidRPr="00774885" w:rsidRDefault="00774885" w:rsidP="00774885">
      <w:pPr>
        <w:jc w:val="both"/>
        <w:rPr>
          <w:sz w:val="28"/>
          <w:szCs w:val="28"/>
          <w:lang w:eastAsia="en-US"/>
        </w:rPr>
      </w:pPr>
    </w:p>
    <w:p w14:paraId="2CE0B36B" w14:textId="77777777" w:rsidR="00774885" w:rsidRPr="00774885" w:rsidRDefault="00774885" w:rsidP="00774885">
      <w:pPr>
        <w:jc w:val="both"/>
        <w:rPr>
          <w:sz w:val="28"/>
          <w:szCs w:val="28"/>
          <w:lang w:eastAsia="en-US"/>
        </w:rPr>
      </w:pPr>
    </w:p>
    <w:p w14:paraId="434FE4D7" w14:textId="77777777" w:rsidR="00774885" w:rsidRPr="00774885" w:rsidRDefault="00774885" w:rsidP="00774885">
      <w:pPr>
        <w:jc w:val="both"/>
        <w:rPr>
          <w:sz w:val="28"/>
          <w:szCs w:val="28"/>
          <w:lang w:eastAsia="en-US"/>
        </w:rPr>
      </w:pPr>
    </w:p>
    <w:p w14:paraId="6B0AE531" w14:textId="77777777" w:rsidR="00774885" w:rsidRPr="00774885" w:rsidRDefault="00774885" w:rsidP="00774885">
      <w:pPr>
        <w:jc w:val="both"/>
        <w:rPr>
          <w:sz w:val="28"/>
          <w:szCs w:val="28"/>
          <w:lang w:eastAsia="en-US"/>
        </w:rPr>
      </w:pPr>
    </w:p>
    <w:p w14:paraId="1C0787E2" w14:textId="77777777" w:rsidR="00774885" w:rsidRPr="00774885" w:rsidRDefault="00774885" w:rsidP="00774885">
      <w:pPr>
        <w:jc w:val="both"/>
        <w:rPr>
          <w:sz w:val="28"/>
          <w:szCs w:val="28"/>
          <w:lang w:eastAsia="en-US"/>
        </w:rPr>
      </w:pPr>
    </w:p>
    <w:p w14:paraId="67F49EF9" w14:textId="77777777" w:rsidR="00774885" w:rsidRPr="00774885" w:rsidRDefault="00774885" w:rsidP="00774885">
      <w:pPr>
        <w:jc w:val="both"/>
        <w:rPr>
          <w:sz w:val="28"/>
          <w:szCs w:val="28"/>
          <w:lang w:eastAsia="en-US"/>
        </w:rPr>
      </w:pPr>
    </w:p>
    <w:p w14:paraId="2E83A74D" w14:textId="77777777" w:rsidR="00774885" w:rsidRPr="00774885" w:rsidRDefault="00774885" w:rsidP="00774885">
      <w:pPr>
        <w:jc w:val="both"/>
        <w:rPr>
          <w:sz w:val="28"/>
          <w:szCs w:val="28"/>
          <w:lang w:eastAsia="en-US"/>
        </w:rPr>
      </w:pPr>
    </w:p>
    <w:p w14:paraId="0BB5FD95" w14:textId="77777777" w:rsidR="00774885" w:rsidRPr="00774885" w:rsidRDefault="00774885" w:rsidP="00774885">
      <w:pPr>
        <w:jc w:val="both"/>
        <w:rPr>
          <w:sz w:val="28"/>
          <w:szCs w:val="28"/>
          <w:lang w:eastAsia="en-US"/>
        </w:rPr>
      </w:pPr>
    </w:p>
    <w:p w14:paraId="5FCDF0FA" w14:textId="77777777" w:rsidR="00774885" w:rsidRPr="00774885" w:rsidRDefault="00774885" w:rsidP="00774885">
      <w:pPr>
        <w:jc w:val="both"/>
        <w:rPr>
          <w:sz w:val="28"/>
          <w:szCs w:val="28"/>
          <w:lang w:eastAsia="en-US"/>
        </w:rPr>
      </w:pPr>
    </w:p>
    <w:p w14:paraId="7AA29B55" w14:textId="77777777" w:rsidR="00774885" w:rsidRPr="00774885" w:rsidRDefault="00774885" w:rsidP="00774885">
      <w:pPr>
        <w:jc w:val="both"/>
        <w:rPr>
          <w:sz w:val="28"/>
          <w:szCs w:val="28"/>
          <w:lang w:eastAsia="en-US"/>
        </w:rPr>
      </w:pPr>
    </w:p>
    <w:p w14:paraId="4B2DF707" w14:textId="77777777" w:rsidR="00774885" w:rsidRPr="00774885" w:rsidRDefault="00774885" w:rsidP="00774885">
      <w:pPr>
        <w:jc w:val="both"/>
        <w:rPr>
          <w:sz w:val="28"/>
          <w:szCs w:val="28"/>
          <w:lang w:eastAsia="en-US"/>
        </w:rPr>
      </w:pPr>
    </w:p>
    <w:p w14:paraId="3D6A97CB" w14:textId="77777777" w:rsidR="00774885" w:rsidRPr="00774885" w:rsidRDefault="00774885" w:rsidP="00774885">
      <w:pPr>
        <w:jc w:val="both"/>
        <w:rPr>
          <w:sz w:val="28"/>
          <w:szCs w:val="28"/>
          <w:lang w:eastAsia="en-US"/>
        </w:rPr>
      </w:pPr>
    </w:p>
    <w:p w14:paraId="3D4E0ED4" w14:textId="77777777" w:rsidR="00774885" w:rsidRPr="00774885" w:rsidRDefault="00774885" w:rsidP="00774885">
      <w:pPr>
        <w:jc w:val="both"/>
        <w:rPr>
          <w:sz w:val="28"/>
          <w:szCs w:val="28"/>
          <w:lang w:eastAsia="en-US"/>
        </w:rPr>
      </w:pPr>
    </w:p>
    <w:p w14:paraId="769BAAD0" w14:textId="77777777" w:rsidR="00774885" w:rsidRPr="00774885" w:rsidRDefault="00774885" w:rsidP="00774885">
      <w:pPr>
        <w:jc w:val="both"/>
        <w:rPr>
          <w:sz w:val="28"/>
          <w:szCs w:val="28"/>
          <w:lang w:eastAsia="en-US"/>
        </w:rPr>
      </w:pPr>
    </w:p>
    <w:p w14:paraId="4CF4D88F" w14:textId="77777777" w:rsidR="00774885" w:rsidRPr="00774885" w:rsidRDefault="00774885" w:rsidP="00774885">
      <w:pPr>
        <w:jc w:val="both"/>
        <w:rPr>
          <w:sz w:val="28"/>
          <w:szCs w:val="28"/>
          <w:lang w:eastAsia="en-US"/>
        </w:rPr>
      </w:pPr>
    </w:p>
    <w:p w14:paraId="6824CE79" w14:textId="77777777" w:rsidR="00774885" w:rsidRPr="00774885" w:rsidRDefault="00774885" w:rsidP="00774885">
      <w:pPr>
        <w:jc w:val="both"/>
        <w:rPr>
          <w:sz w:val="28"/>
          <w:szCs w:val="28"/>
          <w:lang w:eastAsia="en-US"/>
        </w:rPr>
      </w:pPr>
    </w:p>
    <w:p w14:paraId="6711E0B4" w14:textId="77777777" w:rsidR="00774885" w:rsidRPr="00774885" w:rsidRDefault="00774885" w:rsidP="00774885">
      <w:pPr>
        <w:jc w:val="both"/>
        <w:rPr>
          <w:sz w:val="28"/>
          <w:szCs w:val="28"/>
          <w:lang w:eastAsia="en-US"/>
        </w:rPr>
      </w:pPr>
    </w:p>
    <w:p w14:paraId="33E6570C" w14:textId="77777777" w:rsidR="00774885" w:rsidRPr="00774885" w:rsidRDefault="00774885" w:rsidP="00774885">
      <w:pPr>
        <w:jc w:val="both"/>
        <w:rPr>
          <w:sz w:val="28"/>
          <w:szCs w:val="28"/>
          <w:lang w:eastAsia="en-US"/>
        </w:rPr>
      </w:pPr>
    </w:p>
    <w:p w14:paraId="26A6324A" w14:textId="77777777" w:rsidR="00774885" w:rsidRPr="00774885" w:rsidRDefault="00774885" w:rsidP="00774885">
      <w:pPr>
        <w:jc w:val="both"/>
        <w:rPr>
          <w:sz w:val="28"/>
          <w:szCs w:val="28"/>
          <w:lang w:eastAsia="en-US"/>
        </w:rPr>
      </w:pPr>
    </w:p>
    <w:p w14:paraId="50E40CEF" w14:textId="77777777" w:rsidR="00774885" w:rsidRPr="00774885" w:rsidRDefault="00774885" w:rsidP="00774885">
      <w:pPr>
        <w:jc w:val="both"/>
        <w:rPr>
          <w:sz w:val="28"/>
          <w:szCs w:val="28"/>
          <w:lang w:eastAsia="en-US"/>
        </w:rPr>
      </w:pPr>
    </w:p>
    <w:p w14:paraId="57D114AC" w14:textId="77777777" w:rsidR="00774885" w:rsidRPr="00774885" w:rsidRDefault="00774885" w:rsidP="00774885">
      <w:pPr>
        <w:jc w:val="both"/>
        <w:rPr>
          <w:sz w:val="28"/>
          <w:szCs w:val="28"/>
          <w:lang w:eastAsia="en-US"/>
        </w:rPr>
      </w:pPr>
    </w:p>
    <w:p w14:paraId="0B130140" w14:textId="77777777" w:rsidR="00774885" w:rsidRPr="00774885" w:rsidRDefault="00774885" w:rsidP="00774885">
      <w:pPr>
        <w:jc w:val="both"/>
        <w:rPr>
          <w:sz w:val="28"/>
          <w:szCs w:val="28"/>
          <w:lang w:eastAsia="en-US"/>
        </w:rPr>
      </w:pPr>
    </w:p>
    <w:p w14:paraId="7323A3E7" w14:textId="77777777" w:rsidR="00774885" w:rsidRPr="00774885" w:rsidRDefault="00774885" w:rsidP="00774885">
      <w:pPr>
        <w:jc w:val="both"/>
        <w:rPr>
          <w:sz w:val="28"/>
          <w:szCs w:val="28"/>
          <w:lang w:eastAsia="en-US"/>
        </w:rPr>
      </w:pPr>
    </w:p>
    <w:p w14:paraId="3953C2D7" w14:textId="77777777" w:rsidR="00774885" w:rsidRPr="00774885" w:rsidRDefault="00774885" w:rsidP="00774885">
      <w:pPr>
        <w:jc w:val="both"/>
        <w:rPr>
          <w:sz w:val="28"/>
          <w:szCs w:val="28"/>
          <w:lang w:eastAsia="en-US"/>
        </w:rPr>
      </w:pPr>
    </w:p>
    <w:p w14:paraId="5D667790" w14:textId="77777777" w:rsidR="00774885" w:rsidRPr="00774885" w:rsidRDefault="00774885" w:rsidP="00774885">
      <w:pPr>
        <w:jc w:val="both"/>
        <w:rPr>
          <w:sz w:val="28"/>
          <w:szCs w:val="28"/>
          <w:lang w:eastAsia="en-US"/>
        </w:rPr>
      </w:pPr>
    </w:p>
    <w:p w14:paraId="3F05B7C3" w14:textId="77777777" w:rsidR="00774885" w:rsidRPr="00774885" w:rsidRDefault="00774885" w:rsidP="00774885">
      <w:pPr>
        <w:jc w:val="both"/>
        <w:rPr>
          <w:sz w:val="28"/>
          <w:szCs w:val="28"/>
          <w:lang w:eastAsia="en-US"/>
        </w:rPr>
      </w:pPr>
    </w:p>
    <w:p w14:paraId="5967959F" w14:textId="77777777" w:rsidR="00774885" w:rsidRPr="00774885" w:rsidRDefault="00774885" w:rsidP="00774885">
      <w:pPr>
        <w:jc w:val="both"/>
        <w:rPr>
          <w:sz w:val="28"/>
          <w:szCs w:val="28"/>
          <w:lang w:eastAsia="en-US"/>
        </w:rPr>
      </w:pPr>
    </w:p>
    <w:p w14:paraId="75E3D02C" w14:textId="77777777" w:rsidR="00774885" w:rsidRPr="00774885" w:rsidRDefault="00774885" w:rsidP="00774885">
      <w:pPr>
        <w:jc w:val="both"/>
        <w:rPr>
          <w:sz w:val="28"/>
          <w:szCs w:val="28"/>
          <w:lang w:eastAsia="en-US"/>
        </w:rPr>
      </w:pPr>
    </w:p>
    <w:p w14:paraId="3FB618E7" w14:textId="77777777" w:rsidR="00774885" w:rsidRPr="00774885" w:rsidRDefault="00774885" w:rsidP="00774885">
      <w:pPr>
        <w:jc w:val="both"/>
        <w:rPr>
          <w:sz w:val="28"/>
          <w:szCs w:val="28"/>
          <w:lang w:eastAsia="en-US"/>
        </w:rPr>
      </w:pPr>
    </w:p>
    <w:p w14:paraId="47E62591" w14:textId="77777777" w:rsidR="00774885" w:rsidRPr="00774885" w:rsidRDefault="00774885" w:rsidP="00774885">
      <w:pPr>
        <w:jc w:val="both"/>
        <w:rPr>
          <w:sz w:val="28"/>
          <w:szCs w:val="28"/>
          <w:lang w:eastAsia="en-US"/>
        </w:rPr>
      </w:pPr>
    </w:p>
    <w:p w14:paraId="633C08BC" w14:textId="77777777" w:rsidR="00774885" w:rsidRPr="00774885" w:rsidRDefault="00774885" w:rsidP="00774885">
      <w:pPr>
        <w:jc w:val="both"/>
        <w:rPr>
          <w:sz w:val="28"/>
          <w:szCs w:val="28"/>
          <w:lang w:eastAsia="en-US"/>
        </w:rPr>
      </w:pPr>
    </w:p>
    <w:p w14:paraId="11280511" w14:textId="77777777" w:rsidR="00774885" w:rsidRPr="00774885" w:rsidRDefault="00774885" w:rsidP="00774885">
      <w:pPr>
        <w:ind w:left="-567"/>
        <w:jc w:val="center"/>
        <w:rPr>
          <w:bCs/>
          <w:color w:val="000000"/>
          <w:sz w:val="28"/>
          <w:szCs w:val="28"/>
        </w:rPr>
      </w:pPr>
      <w:r w:rsidRPr="00774885">
        <w:rPr>
          <w:bCs/>
          <w:color w:val="000000"/>
          <w:sz w:val="28"/>
          <w:szCs w:val="28"/>
        </w:rPr>
        <w:t>Раздел 11. Мероприятия, направленные на повышение качества обслуживания абонентов</w:t>
      </w:r>
    </w:p>
    <w:p w14:paraId="47571ED0" w14:textId="77777777" w:rsidR="00774885" w:rsidRPr="00774885" w:rsidRDefault="00774885" w:rsidP="00774885">
      <w:pPr>
        <w:ind w:left="-567"/>
        <w:jc w:val="center"/>
        <w:rPr>
          <w:bCs/>
          <w:color w:val="000000"/>
          <w:sz w:val="28"/>
          <w:szCs w:val="28"/>
        </w:rPr>
      </w:pPr>
    </w:p>
    <w:tbl>
      <w:tblPr>
        <w:tblStyle w:val="264"/>
        <w:tblW w:w="9918" w:type="dxa"/>
        <w:tblInd w:w="-567" w:type="dxa"/>
        <w:tblLook w:val="04A0" w:firstRow="1" w:lastRow="0" w:firstColumn="1" w:lastColumn="0" w:noHBand="0" w:noVBand="1"/>
      </w:tblPr>
      <w:tblGrid>
        <w:gridCol w:w="5935"/>
        <w:gridCol w:w="3983"/>
      </w:tblGrid>
      <w:tr w:rsidR="00774885" w:rsidRPr="00774885" w14:paraId="3CDF3D56" w14:textId="77777777" w:rsidTr="00925C0C">
        <w:trPr>
          <w:trHeight w:val="748"/>
        </w:trPr>
        <w:tc>
          <w:tcPr>
            <w:tcW w:w="5935" w:type="dxa"/>
            <w:vAlign w:val="center"/>
          </w:tcPr>
          <w:p w14:paraId="7445EFE5" w14:textId="77777777" w:rsidR="00774885" w:rsidRPr="00774885" w:rsidRDefault="00774885" w:rsidP="00774885">
            <w:pPr>
              <w:jc w:val="center"/>
              <w:rPr>
                <w:bCs/>
                <w:color w:val="000000"/>
                <w:sz w:val="28"/>
                <w:szCs w:val="28"/>
              </w:rPr>
            </w:pPr>
            <w:r w:rsidRPr="00774885">
              <w:rPr>
                <w:bCs/>
                <w:color w:val="000000"/>
                <w:sz w:val="28"/>
                <w:szCs w:val="28"/>
              </w:rPr>
              <w:t>Наименование мероприятия</w:t>
            </w:r>
          </w:p>
        </w:tc>
        <w:tc>
          <w:tcPr>
            <w:tcW w:w="3983" w:type="dxa"/>
            <w:vAlign w:val="center"/>
          </w:tcPr>
          <w:p w14:paraId="3A111855" w14:textId="77777777" w:rsidR="00774885" w:rsidRPr="00774885" w:rsidRDefault="00774885" w:rsidP="00774885">
            <w:pPr>
              <w:jc w:val="center"/>
              <w:rPr>
                <w:bCs/>
                <w:color w:val="000000"/>
                <w:sz w:val="28"/>
                <w:szCs w:val="28"/>
              </w:rPr>
            </w:pPr>
            <w:r w:rsidRPr="00774885">
              <w:rPr>
                <w:bCs/>
                <w:color w:val="000000"/>
                <w:sz w:val="28"/>
                <w:szCs w:val="28"/>
              </w:rPr>
              <w:t>Период проведения мероприятий</w:t>
            </w:r>
          </w:p>
        </w:tc>
      </w:tr>
      <w:tr w:rsidR="00774885" w:rsidRPr="00774885" w14:paraId="0088D628" w14:textId="77777777" w:rsidTr="00925C0C">
        <w:trPr>
          <w:trHeight w:val="517"/>
        </w:trPr>
        <w:tc>
          <w:tcPr>
            <w:tcW w:w="5935" w:type="dxa"/>
            <w:vAlign w:val="center"/>
          </w:tcPr>
          <w:p w14:paraId="5B40D885" w14:textId="77777777" w:rsidR="00774885" w:rsidRPr="00774885" w:rsidRDefault="00774885" w:rsidP="00774885">
            <w:pPr>
              <w:jc w:val="center"/>
              <w:rPr>
                <w:bCs/>
                <w:sz w:val="28"/>
                <w:szCs w:val="28"/>
              </w:rPr>
            </w:pPr>
            <w:r w:rsidRPr="00774885">
              <w:rPr>
                <w:bCs/>
                <w:sz w:val="28"/>
                <w:szCs w:val="28"/>
              </w:rPr>
              <w:t>-</w:t>
            </w:r>
          </w:p>
        </w:tc>
        <w:tc>
          <w:tcPr>
            <w:tcW w:w="3983" w:type="dxa"/>
            <w:vAlign w:val="center"/>
          </w:tcPr>
          <w:p w14:paraId="61BF3CB5" w14:textId="77777777" w:rsidR="00774885" w:rsidRPr="00774885" w:rsidRDefault="00774885" w:rsidP="00774885">
            <w:pPr>
              <w:jc w:val="center"/>
              <w:rPr>
                <w:bCs/>
                <w:sz w:val="28"/>
                <w:szCs w:val="28"/>
              </w:rPr>
            </w:pPr>
            <w:r w:rsidRPr="00774885">
              <w:rPr>
                <w:bCs/>
                <w:sz w:val="28"/>
                <w:szCs w:val="28"/>
              </w:rPr>
              <w:t>-</w:t>
            </w:r>
          </w:p>
        </w:tc>
      </w:tr>
    </w:tbl>
    <w:p w14:paraId="1C8C6D50" w14:textId="77777777" w:rsidR="00774885" w:rsidRPr="00774885" w:rsidRDefault="00774885" w:rsidP="00774885">
      <w:pPr>
        <w:jc w:val="both"/>
        <w:rPr>
          <w:sz w:val="28"/>
          <w:szCs w:val="28"/>
          <w:lang w:eastAsia="en-US"/>
        </w:rPr>
      </w:pPr>
    </w:p>
    <w:p w14:paraId="524A530E" w14:textId="77777777" w:rsidR="00774885" w:rsidRPr="00774885" w:rsidRDefault="00774885" w:rsidP="00774885">
      <w:pPr>
        <w:jc w:val="both"/>
        <w:rPr>
          <w:sz w:val="28"/>
          <w:szCs w:val="28"/>
          <w:lang w:eastAsia="en-US"/>
        </w:rPr>
      </w:pPr>
    </w:p>
    <w:p w14:paraId="08611FE3" w14:textId="77777777" w:rsidR="00774885" w:rsidRPr="00774885" w:rsidRDefault="00774885" w:rsidP="00774885">
      <w:pPr>
        <w:jc w:val="both"/>
        <w:rPr>
          <w:sz w:val="28"/>
          <w:szCs w:val="28"/>
          <w:lang w:eastAsia="en-US"/>
        </w:rPr>
      </w:pPr>
    </w:p>
    <w:p w14:paraId="1110F087" w14:textId="77777777" w:rsidR="00774885" w:rsidRPr="00774885" w:rsidRDefault="00774885" w:rsidP="00774885">
      <w:pPr>
        <w:jc w:val="both"/>
        <w:rPr>
          <w:sz w:val="28"/>
          <w:szCs w:val="28"/>
          <w:lang w:eastAsia="en-US"/>
        </w:rPr>
      </w:pPr>
    </w:p>
    <w:p w14:paraId="51E83333" w14:textId="77777777" w:rsidR="00774885" w:rsidRPr="00774885" w:rsidRDefault="00774885" w:rsidP="00774885">
      <w:pPr>
        <w:jc w:val="both"/>
        <w:rPr>
          <w:sz w:val="28"/>
          <w:szCs w:val="28"/>
          <w:lang w:eastAsia="en-US"/>
        </w:rPr>
      </w:pPr>
    </w:p>
    <w:p w14:paraId="5401024B" w14:textId="77777777" w:rsidR="00774885" w:rsidRPr="00774885" w:rsidRDefault="00774885" w:rsidP="00774885">
      <w:pPr>
        <w:jc w:val="both"/>
        <w:rPr>
          <w:sz w:val="28"/>
          <w:szCs w:val="28"/>
          <w:lang w:eastAsia="en-US"/>
        </w:rPr>
      </w:pPr>
    </w:p>
    <w:p w14:paraId="45C1DE1F" w14:textId="77777777" w:rsidR="00774885" w:rsidRPr="00774885" w:rsidRDefault="00774885" w:rsidP="00774885">
      <w:pPr>
        <w:jc w:val="both"/>
        <w:rPr>
          <w:sz w:val="28"/>
          <w:szCs w:val="28"/>
          <w:lang w:eastAsia="en-US"/>
        </w:rPr>
      </w:pPr>
    </w:p>
    <w:p w14:paraId="39733429" w14:textId="77777777" w:rsidR="00774885" w:rsidRPr="00774885" w:rsidRDefault="00774885" w:rsidP="00774885">
      <w:pPr>
        <w:jc w:val="both"/>
        <w:rPr>
          <w:sz w:val="28"/>
          <w:szCs w:val="28"/>
          <w:lang w:eastAsia="en-US"/>
        </w:rPr>
      </w:pPr>
    </w:p>
    <w:p w14:paraId="13A4EE20" w14:textId="77777777" w:rsidR="00774885" w:rsidRPr="00774885" w:rsidRDefault="00774885" w:rsidP="00774885">
      <w:pPr>
        <w:jc w:val="both"/>
        <w:rPr>
          <w:sz w:val="28"/>
          <w:szCs w:val="28"/>
          <w:lang w:eastAsia="en-US"/>
        </w:rPr>
      </w:pPr>
    </w:p>
    <w:p w14:paraId="39500450" w14:textId="77777777" w:rsidR="00774885" w:rsidRPr="00774885" w:rsidRDefault="00774885" w:rsidP="00774885">
      <w:pPr>
        <w:jc w:val="both"/>
        <w:rPr>
          <w:sz w:val="28"/>
          <w:szCs w:val="28"/>
          <w:lang w:eastAsia="en-US"/>
        </w:rPr>
      </w:pPr>
    </w:p>
    <w:p w14:paraId="4DC23DDD" w14:textId="77777777" w:rsidR="00774885" w:rsidRPr="00774885" w:rsidRDefault="00774885" w:rsidP="00774885">
      <w:pPr>
        <w:jc w:val="both"/>
        <w:rPr>
          <w:sz w:val="28"/>
          <w:szCs w:val="28"/>
          <w:lang w:eastAsia="en-US"/>
        </w:rPr>
      </w:pPr>
    </w:p>
    <w:p w14:paraId="2FCC2818" w14:textId="77777777" w:rsidR="00774885" w:rsidRPr="00774885" w:rsidRDefault="00774885" w:rsidP="00774885">
      <w:pPr>
        <w:jc w:val="both"/>
        <w:rPr>
          <w:sz w:val="28"/>
          <w:szCs w:val="28"/>
          <w:lang w:eastAsia="en-US"/>
        </w:rPr>
      </w:pPr>
    </w:p>
    <w:p w14:paraId="1E61CFE3" w14:textId="77777777" w:rsidR="00774885" w:rsidRPr="00774885" w:rsidRDefault="00774885" w:rsidP="00774885">
      <w:pPr>
        <w:jc w:val="both"/>
        <w:rPr>
          <w:sz w:val="28"/>
          <w:szCs w:val="28"/>
          <w:lang w:eastAsia="en-US"/>
        </w:rPr>
      </w:pPr>
    </w:p>
    <w:p w14:paraId="29710159" w14:textId="77777777" w:rsidR="00774885" w:rsidRPr="00774885" w:rsidRDefault="00774885" w:rsidP="00774885">
      <w:pPr>
        <w:jc w:val="both"/>
        <w:rPr>
          <w:sz w:val="28"/>
          <w:szCs w:val="28"/>
          <w:lang w:eastAsia="en-US"/>
        </w:rPr>
      </w:pPr>
    </w:p>
    <w:p w14:paraId="6F4D6A8D" w14:textId="77777777" w:rsidR="00774885" w:rsidRPr="00774885" w:rsidRDefault="00774885" w:rsidP="00774885">
      <w:pPr>
        <w:jc w:val="both"/>
        <w:rPr>
          <w:sz w:val="28"/>
          <w:szCs w:val="28"/>
          <w:lang w:eastAsia="en-US"/>
        </w:rPr>
      </w:pPr>
    </w:p>
    <w:p w14:paraId="07FD9E69" w14:textId="77777777" w:rsidR="00774885" w:rsidRPr="00774885" w:rsidRDefault="00774885" w:rsidP="00774885">
      <w:pPr>
        <w:jc w:val="both"/>
        <w:rPr>
          <w:sz w:val="28"/>
          <w:szCs w:val="28"/>
          <w:lang w:eastAsia="en-US"/>
        </w:rPr>
      </w:pPr>
    </w:p>
    <w:p w14:paraId="27B2C6F0" w14:textId="77777777" w:rsidR="00774885" w:rsidRPr="00774885" w:rsidRDefault="00774885" w:rsidP="00774885">
      <w:pPr>
        <w:jc w:val="both"/>
        <w:rPr>
          <w:sz w:val="28"/>
          <w:szCs w:val="28"/>
          <w:lang w:eastAsia="en-US"/>
        </w:rPr>
      </w:pPr>
    </w:p>
    <w:p w14:paraId="10869FC9" w14:textId="77777777" w:rsidR="00774885" w:rsidRPr="00774885" w:rsidRDefault="00774885" w:rsidP="00774885">
      <w:pPr>
        <w:jc w:val="both"/>
        <w:rPr>
          <w:sz w:val="28"/>
          <w:szCs w:val="28"/>
          <w:lang w:eastAsia="en-US"/>
        </w:rPr>
      </w:pPr>
    </w:p>
    <w:p w14:paraId="17AC9725" w14:textId="77777777" w:rsidR="00774885" w:rsidRPr="00774885" w:rsidRDefault="00774885" w:rsidP="00774885">
      <w:pPr>
        <w:jc w:val="both"/>
        <w:rPr>
          <w:sz w:val="28"/>
          <w:szCs w:val="28"/>
          <w:lang w:eastAsia="en-US"/>
        </w:rPr>
      </w:pPr>
    </w:p>
    <w:p w14:paraId="532F37F6" w14:textId="77777777" w:rsidR="00774885" w:rsidRPr="00774885" w:rsidRDefault="00774885" w:rsidP="00774885">
      <w:pPr>
        <w:jc w:val="both"/>
        <w:rPr>
          <w:sz w:val="28"/>
          <w:szCs w:val="28"/>
          <w:lang w:eastAsia="en-US"/>
        </w:rPr>
      </w:pPr>
    </w:p>
    <w:p w14:paraId="5582CA2F" w14:textId="77777777" w:rsidR="00774885" w:rsidRPr="00774885" w:rsidRDefault="00774885" w:rsidP="00774885">
      <w:pPr>
        <w:jc w:val="both"/>
        <w:rPr>
          <w:sz w:val="28"/>
          <w:szCs w:val="28"/>
          <w:lang w:eastAsia="en-US"/>
        </w:rPr>
      </w:pPr>
    </w:p>
    <w:p w14:paraId="1593438B" w14:textId="77777777" w:rsidR="00774885" w:rsidRPr="00774885" w:rsidRDefault="00774885" w:rsidP="00774885">
      <w:pPr>
        <w:jc w:val="both"/>
        <w:rPr>
          <w:sz w:val="28"/>
          <w:szCs w:val="28"/>
          <w:lang w:eastAsia="en-US"/>
        </w:rPr>
      </w:pPr>
    </w:p>
    <w:p w14:paraId="4D92F680" w14:textId="77777777" w:rsidR="00774885" w:rsidRPr="00774885" w:rsidRDefault="00774885" w:rsidP="00774885">
      <w:pPr>
        <w:jc w:val="both"/>
        <w:rPr>
          <w:sz w:val="28"/>
          <w:szCs w:val="28"/>
          <w:lang w:eastAsia="en-US"/>
        </w:rPr>
        <w:sectPr w:rsidR="00774885" w:rsidRPr="00774885" w:rsidSect="00B02E94">
          <w:headerReference w:type="default" r:id="rId456"/>
          <w:headerReference w:type="first" r:id="rId457"/>
          <w:pgSz w:w="11906" w:h="16838"/>
          <w:pgMar w:top="851" w:right="709" w:bottom="709" w:left="1559" w:header="709" w:footer="709" w:gutter="0"/>
          <w:cols w:space="708"/>
          <w:titlePg/>
          <w:docGrid w:linePitch="360"/>
        </w:sectPr>
      </w:pPr>
    </w:p>
    <w:p w14:paraId="5847542C" w14:textId="5B4995E1" w:rsidR="00774885" w:rsidRPr="00081AD4" w:rsidRDefault="00774885" w:rsidP="00774885">
      <w:pPr>
        <w:tabs>
          <w:tab w:val="left" w:pos="5580"/>
          <w:tab w:val="left" w:pos="9498"/>
        </w:tabs>
        <w:ind w:left="-3057" w:right="-569" w:firstLine="14114"/>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4</w:t>
      </w:r>
      <w:r>
        <w:rPr>
          <w:color w:val="000000" w:themeColor="text1"/>
        </w:rPr>
        <w:t xml:space="preserve"> </w:t>
      </w:r>
      <w:r w:rsidRPr="00081AD4">
        <w:rPr>
          <w:color w:val="000000" w:themeColor="text1"/>
        </w:rPr>
        <w:t xml:space="preserve">к протоколу № </w:t>
      </w:r>
      <w:r>
        <w:rPr>
          <w:color w:val="000000" w:themeColor="text1"/>
        </w:rPr>
        <w:t>65</w:t>
      </w:r>
    </w:p>
    <w:p w14:paraId="4374F394" w14:textId="77777777" w:rsidR="00774885" w:rsidRPr="00081AD4" w:rsidRDefault="00774885" w:rsidP="00774885">
      <w:pPr>
        <w:tabs>
          <w:tab w:val="left" w:pos="5580"/>
          <w:tab w:val="left" w:pos="9498"/>
        </w:tabs>
        <w:ind w:left="-3057" w:right="-569" w:firstLine="14114"/>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8B14C34" w14:textId="2ECD594C" w:rsidR="00774885" w:rsidRDefault="00774885" w:rsidP="00774885">
      <w:pPr>
        <w:tabs>
          <w:tab w:val="left" w:pos="5580"/>
          <w:tab w:val="left" w:pos="9498"/>
        </w:tabs>
        <w:ind w:left="-3057" w:right="-569" w:firstLine="14114"/>
        <w:rPr>
          <w:color w:val="000000" w:themeColor="text1"/>
        </w:rPr>
      </w:pPr>
      <w:r w:rsidRPr="00081AD4">
        <w:rPr>
          <w:color w:val="000000" w:themeColor="text1"/>
        </w:rPr>
        <w:t>энергетической комиссии</w:t>
      </w:r>
    </w:p>
    <w:p w14:paraId="4949A139" w14:textId="77777777" w:rsidR="00A91CC7" w:rsidRDefault="00A91CC7" w:rsidP="00A91CC7">
      <w:pPr>
        <w:tabs>
          <w:tab w:val="left" w:pos="5580"/>
          <w:tab w:val="left" w:pos="9498"/>
        </w:tabs>
        <w:ind w:left="-3057" w:right="-569" w:firstLine="14114"/>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16E77A40" w14:textId="77777777" w:rsidR="00A91CC7" w:rsidRPr="00081AD4" w:rsidRDefault="00A91CC7" w:rsidP="00774885">
      <w:pPr>
        <w:tabs>
          <w:tab w:val="left" w:pos="5580"/>
          <w:tab w:val="left" w:pos="9498"/>
        </w:tabs>
        <w:ind w:left="-3057" w:right="-569" w:firstLine="14114"/>
        <w:rPr>
          <w:color w:val="000000" w:themeColor="text1"/>
        </w:rPr>
      </w:pPr>
    </w:p>
    <w:tbl>
      <w:tblPr>
        <w:tblW w:w="5000" w:type="pct"/>
        <w:jc w:val="center"/>
        <w:tblLook w:val="04A0" w:firstRow="1" w:lastRow="0" w:firstColumn="1" w:lastColumn="0" w:noHBand="0" w:noVBand="1"/>
      </w:tblPr>
      <w:tblGrid>
        <w:gridCol w:w="303"/>
        <w:gridCol w:w="583"/>
        <w:gridCol w:w="2193"/>
        <w:gridCol w:w="641"/>
        <w:gridCol w:w="893"/>
        <w:gridCol w:w="863"/>
        <w:gridCol w:w="911"/>
        <w:gridCol w:w="875"/>
        <w:gridCol w:w="892"/>
        <w:gridCol w:w="949"/>
        <w:gridCol w:w="874"/>
        <w:gridCol w:w="883"/>
        <w:gridCol w:w="784"/>
        <w:gridCol w:w="793"/>
        <w:gridCol w:w="2416"/>
      </w:tblGrid>
      <w:tr w:rsidR="00774885" w:rsidRPr="00774885" w14:paraId="18582AB1" w14:textId="77777777" w:rsidTr="00774885">
        <w:trPr>
          <w:trHeight w:val="450"/>
          <w:jc w:val="center"/>
        </w:trPr>
        <w:tc>
          <w:tcPr>
            <w:tcW w:w="386" w:type="dxa"/>
            <w:tcBorders>
              <w:top w:val="nil"/>
              <w:left w:val="nil"/>
              <w:bottom w:val="nil"/>
              <w:right w:val="nil"/>
            </w:tcBorders>
            <w:shd w:val="clear" w:color="auto" w:fill="auto"/>
            <w:vAlign w:val="center"/>
            <w:hideMark/>
          </w:tcPr>
          <w:p w14:paraId="725C9023" w14:textId="77777777" w:rsidR="00774885" w:rsidRPr="00774885" w:rsidRDefault="00774885" w:rsidP="00774885">
            <w:pPr>
              <w:rPr>
                <w:sz w:val="11"/>
                <w:szCs w:val="11"/>
              </w:rPr>
            </w:pPr>
          </w:p>
        </w:tc>
        <w:tc>
          <w:tcPr>
            <w:tcW w:w="4944" w:type="dxa"/>
            <w:gridSpan w:val="2"/>
            <w:tcBorders>
              <w:top w:val="single" w:sz="4" w:space="0" w:color="C0C0C0"/>
              <w:left w:val="nil"/>
              <w:bottom w:val="single" w:sz="4" w:space="0" w:color="C0C0C0"/>
              <w:right w:val="nil"/>
            </w:tcBorders>
            <w:shd w:val="clear" w:color="auto" w:fill="auto"/>
            <w:vAlign w:val="bottom"/>
            <w:hideMark/>
          </w:tcPr>
          <w:p w14:paraId="6412919D" w14:textId="77777777" w:rsidR="00774885" w:rsidRPr="00774885" w:rsidRDefault="00774885" w:rsidP="00774885">
            <w:pPr>
              <w:rPr>
                <w:rFonts w:ascii="Tahoma" w:hAnsi="Tahoma" w:cs="Tahoma"/>
                <w:sz w:val="11"/>
                <w:szCs w:val="11"/>
              </w:rPr>
            </w:pPr>
            <w:r w:rsidRPr="00774885">
              <w:rPr>
                <w:rFonts w:ascii="Tahoma" w:hAnsi="Tahoma" w:cs="Tahoma"/>
                <w:sz w:val="11"/>
                <w:szCs w:val="11"/>
              </w:rPr>
              <w:t>ООО"БелГОС"</w:t>
            </w:r>
          </w:p>
        </w:tc>
        <w:tc>
          <w:tcPr>
            <w:tcW w:w="1035" w:type="dxa"/>
            <w:tcBorders>
              <w:top w:val="single" w:sz="4" w:space="0" w:color="C0C0C0"/>
              <w:left w:val="nil"/>
              <w:bottom w:val="single" w:sz="4" w:space="0" w:color="C0C0C0"/>
              <w:right w:val="nil"/>
            </w:tcBorders>
            <w:shd w:val="clear" w:color="auto" w:fill="auto"/>
            <w:vAlign w:val="bottom"/>
            <w:hideMark/>
          </w:tcPr>
          <w:p w14:paraId="37691A77"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519" w:type="dxa"/>
            <w:tcBorders>
              <w:top w:val="single" w:sz="4" w:space="0" w:color="C0C0C0"/>
              <w:left w:val="nil"/>
              <w:bottom w:val="single" w:sz="4" w:space="0" w:color="C0C0C0"/>
              <w:right w:val="nil"/>
            </w:tcBorders>
            <w:shd w:val="clear" w:color="auto" w:fill="auto"/>
            <w:vAlign w:val="bottom"/>
            <w:hideMark/>
          </w:tcPr>
          <w:p w14:paraId="56290652"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462" w:type="dxa"/>
            <w:tcBorders>
              <w:top w:val="single" w:sz="4" w:space="0" w:color="C0C0C0"/>
              <w:left w:val="nil"/>
              <w:bottom w:val="single" w:sz="4" w:space="0" w:color="C0C0C0"/>
              <w:right w:val="nil"/>
            </w:tcBorders>
            <w:shd w:val="clear" w:color="auto" w:fill="auto"/>
            <w:vAlign w:val="bottom"/>
            <w:hideMark/>
          </w:tcPr>
          <w:p w14:paraId="7EE44F60"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555" w:type="dxa"/>
            <w:tcBorders>
              <w:top w:val="single" w:sz="4" w:space="0" w:color="C0C0C0"/>
              <w:left w:val="nil"/>
              <w:bottom w:val="single" w:sz="4" w:space="0" w:color="C0C0C0"/>
              <w:right w:val="nil"/>
            </w:tcBorders>
            <w:shd w:val="clear" w:color="auto" w:fill="auto"/>
            <w:vAlign w:val="bottom"/>
            <w:hideMark/>
          </w:tcPr>
          <w:p w14:paraId="17C6230B"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484" w:type="dxa"/>
            <w:tcBorders>
              <w:top w:val="single" w:sz="4" w:space="0" w:color="C0C0C0"/>
              <w:left w:val="nil"/>
              <w:bottom w:val="single" w:sz="4" w:space="0" w:color="C0C0C0"/>
              <w:right w:val="nil"/>
            </w:tcBorders>
            <w:shd w:val="clear" w:color="auto" w:fill="auto"/>
            <w:vAlign w:val="bottom"/>
            <w:hideMark/>
          </w:tcPr>
          <w:p w14:paraId="273B1891"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518" w:type="dxa"/>
            <w:tcBorders>
              <w:top w:val="single" w:sz="4" w:space="0" w:color="C0C0C0"/>
              <w:left w:val="nil"/>
              <w:bottom w:val="single" w:sz="4" w:space="0" w:color="C0C0C0"/>
              <w:right w:val="nil"/>
            </w:tcBorders>
            <w:shd w:val="clear" w:color="auto" w:fill="auto"/>
            <w:vAlign w:val="bottom"/>
            <w:hideMark/>
          </w:tcPr>
          <w:p w14:paraId="212A35AA"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628" w:type="dxa"/>
            <w:tcBorders>
              <w:top w:val="single" w:sz="4" w:space="0" w:color="C0C0C0"/>
              <w:left w:val="nil"/>
              <w:bottom w:val="single" w:sz="4" w:space="0" w:color="C0C0C0"/>
              <w:right w:val="nil"/>
            </w:tcBorders>
            <w:shd w:val="clear" w:color="auto" w:fill="auto"/>
            <w:vAlign w:val="bottom"/>
            <w:hideMark/>
          </w:tcPr>
          <w:p w14:paraId="6B597D11"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482" w:type="dxa"/>
            <w:tcBorders>
              <w:top w:val="single" w:sz="4" w:space="0" w:color="C0C0C0"/>
              <w:left w:val="nil"/>
              <w:bottom w:val="single" w:sz="4" w:space="0" w:color="C0C0C0"/>
              <w:right w:val="nil"/>
            </w:tcBorders>
            <w:shd w:val="clear" w:color="auto" w:fill="auto"/>
            <w:vAlign w:val="bottom"/>
            <w:hideMark/>
          </w:tcPr>
          <w:p w14:paraId="631FEBDC"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500" w:type="dxa"/>
            <w:tcBorders>
              <w:top w:val="single" w:sz="4" w:space="0" w:color="C0C0C0"/>
              <w:left w:val="nil"/>
              <w:bottom w:val="single" w:sz="4" w:space="0" w:color="C0C0C0"/>
              <w:right w:val="nil"/>
            </w:tcBorders>
            <w:shd w:val="clear" w:color="auto" w:fill="auto"/>
            <w:vAlign w:val="bottom"/>
            <w:hideMark/>
          </w:tcPr>
          <w:p w14:paraId="5AA84C55"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309" w:type="dxa"/>
            <w:tcBorders>
              <w:top w:val="single" w:sz="4" w:space="0" w:color="C0C0C0"/>
              <w:left w:val="nil"/>
              <w:bottom w:val="single" w:sz="4" w:space="0" w:color="C0C0C0"/>
              <w:right w:val="nil"/>
            </w:tcBorders>
            <w:shd w:val="clear" w:color="auto" w:fill="auto"/>
            <w:vAlign w:val="bottom"/>
            <w:hideMark/>
          </w:tcPr>
          <w:p w14:paraId="05854AEC"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327" w:type="dxa"/>
            <w:tcBorders>
              <w:top w:val="single" w:sz="4" w:space="0" w:color="C0C0C0"/>
              <w:left w:val="nil"/>
              <w:bottom w:val="single" w:sz="4" w:space="0" w:color="C0C0C0"/>
              <w:right w:val="nil"/>
            </w:tcBorders>
            <w:shd w:val="clear" w:color="auto" w:fill="auto"/>
            <w:vAlign w:val="bottom"/>
            <w:hideMark/>
          </w:tcPr>
          <w:p w14:paraId="659804BE"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4451" w:type="dxa"/>
            <w:tcBorders>
              <w:top w:val="single" w:sz="4" w:space="0" w:color="C0C0C0"/>
              <w:left w:val="nil"/>
              <w:bottom w:val="single" w:sz="4" w:space="0" w:color="C0C0C0"/>
              <w:right w:val="nil"/>
            </w:tcBorders>
            <w:shd w:val="clear" w:color="auto" w:fill="auto"/>
            <w:vAlign w:val="bottom"/>
            <w:hideMark/>
          </w:tcPr>
          <w:p w14:paraId="13FAD208"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6005B9BE" w14:textId="77777777" w:rsidTr="00774885">
        <w:trPr>
          <w:trHeight w:val="750"/>
          <w:jc w:val="center"/>
        </w:trPr>
        <w:tc>
          <w:tcPr>
            <w:tcW w:w="386" w:type="dxa"/>
            <w:tcBorders>
              <w:top w:val="nil"/>
              <w:left w:val="nil"/>
              <w:bottom w:val="nil"/>
              <w:right w:val="nil"/>
            </w:tcBorders>
            <w:shd w:val="clear" w:color="auto" w:fill="auto"/>
            <w:vAlign w:val="center"/>
            <w:hideMark/>
          </w:tcPr>
          <w:p w14:paraId="096A7B1B" w14:textId="77777777" w:rsidR="00774885" w:rsidRPr="00774885" w:rsidRDefault="00774885" w:rsidP="00774885">
            <w:pPr>
              <w:rPr>
                <w:rFonts w:ascii="Tahoma" w:hAnsi="Tahoma" w:cs="Tahoma"/>
                <w:sz w:val="11"/>
                <w:szCs w:val="11"/>
              </w:rPr>
            </w:pPr>
          </w:p>
        </w:tc>
        <w:tc>
          <w:tcPr>
            <w:tcW w:w="9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5017421"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 п/п</w:t>
            </w:r>
          </w:p>
        </w:tc>
        <w:tc>
          <w:tcPr>
            <w:tcW w:w="40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D0EE1B"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Наименование показателя</w:t>
            </w:r>
          </w:p>
        </w:tc>
        <w:tc>
          <w:tcPr>
            <w:tcW w:w="10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4B4CA9"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Ед. изм.</w:t>
            </w:r>
          </w:p>
        </w:tc>
        <w:tc>
          <w:tcPr>
            <w:tcW w:w="2981" w:type="dxa"/>
            <w:gridSpan w:val="2"/>
            <w:tcBorders>
              <w:top w:val="single" w:sz="4" w:space="0" w:color="C0C0C0"/>
              <w:left w:val="nil"/>
              <w:bottom w:val="single" w:sz="4" w:space="0" w:color="C0C0C0"/>
              <w:right w:val="single" w:sz="4" w:space="0" w:color="C0C0C0"/>
            </w:tcBorders>
            <w:shd w:val="clear" w:color="auto" w:fill="auto"/>
            <w:vAlign w:val="center"/>
            <w:hideMark/>
          </w:tcPr>
          <w:p w14:paraId="70C8DAD7"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2020 год</w:t>
            </w:r>
          </w:p>
        </w:tc>
        <w:tc>
          <w:tcPr>
            <w:tcW w:w="1555" w:type="dxa"/>
            <w:tcBorders>
              <w:top w:val="nil"/>
              <w:left w:val="nil"/>
              <w:bottom w:val="single" w:sz="4" w:space="0" w:color="C0C0C0"/>
              <w:right w:val="single" w:sz="4" w:space="0" w:color="C0C0C0"/>
            </w:tcBorders>
            <w:shd w:val="clear" w:color="auto" w:fill="auto"/>
            <w:vAlign w:val="center"/>
            <w:hideMark/>
          </w:tcPr>
          <w:p w14:paraId="6480563A"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2021 год</w:t>
            </w:r>
          </w:p>
        </w:tc>
        <w:tc>
          <w:tcPr>
            <w:tcW w:w="1484" w:type="dxa"/>
            <w:tcBorders>
              <w:top w:val="nil"/>
              <w:left w:val="nil"/>
              <w:bottom w:val="single" w:sz="4" w:space="0" w:color="C0C0C0"/>
              <w:right w:val="single" w:sz="4" w:space="0" w:color="C0C0C0"/>
            </w:tcBorders>
            <w:shd w:val="clear" w:color="auto" w:fill="auto"/>
            <w:vAlign w:val="center"/>
            <w:hideMark/>
          </w:tcPr>
          <w:p w14:paraId="2A78CD1B"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2022 год</w:t>
            </w:r>
          </w:p>
        </w:tc>
        <w:tc>
          <w:tcPr>
            <w:tcW w:w="1518" w:type="dxa"/>
            <w:tcBorders>
              <w:top w:val="nil"/>
              <w:left w:val="nil"/>
              <w:bottom w:val="single" w:sz="4" w:space="0" w:color="C0C0C0"/>
              <w:right w:val="single" w:sz="4" w:space="0" w:color="C0C0C0"/>
            </w:tcBorders>
            <w:shd w:val="clear" w:color="auto" w:fill="auto"/>
            <w:vAlign w:val="center"/>
            <w:hideMark/>
          </w:tcPr>
          <w:p w14:paraId="77615D12"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2022 год</w:t>
            </w:r>
            <w:r w:rsidRPr="00774885">
              <w:rPr>
                <w:rFonts w:ascii="Tahoma" w:hAnsi="Tahoma" w:cs="Tahoma"/>
                <w:b/>
                <w:bCs/>
                <w:color w:val="333333"/>
                <w:sz w:val="11"/>
                <w:szCs w:val="11"/>
              </w:rPr>
              <w:br/>
              <w:t>(корректи-ровка)</w:t>
            </w:r>
          </w:p>
        </w:tc>
        <w:tc>
          <w:tcPr>
            <w:tcW w:w="1628" w:type="dxa"/>
            <w:tcBorders>
              <w:top w:val="nil"/>
              <w:left w:val="nil"/>
              <w:bottom w:val="single" w:sz="4" w:space="0" w:color="C0C0C0"/>
              <w:right w:val="single" w:sz="4" w:space="0" w:color="C0C0C0"/>
            </w:tcBorders>
            <w:shd w:val="clear" w:color="auto" w:fill="auto"/>
            <w:vAlign w:val="center"/>
            <w:hideMark/>
          </w:tcPr>
          <w:p w14:paraId="6D3C7AB1"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2022 год</w:t>
            </w:r>
            <w:r w:rsidRPr="00774885">
              <w:rPr>
                <w:rFonts w:ascii="Tahoma" w:hAnsi="Tahoma" w:cs="Tahoma"/>
                <w:b/>
                <w:bCs/>
                <w:color w:val="333333"/>
                <w:sz w:val="11"/>
                <w:szCs w:val="11"/>
              </w:rPr>
              <w:br/>
              <w:t>(с учетом корректировки)</w:t>
            </w:r>
          </w:p>
        </w:tc>
        <w:tc>
          <w:tcPr>
            <w:tcW w:w="1482" w:type="dxa"/>
            <w:tcBorders>
              <w:top w:val="nil"/>
              <w:left w:val="nil"/>
              <w:bottom w:val="single" w:sz="4" w:space="0" w:color="C0C0C0"/>
              <w:right w:val="single" w:sz="4" w:space="0" w:color="C0C0C0"/>
            </w:tcBorders>
            <w:shd w:val="clear" w:color="auto" w:fill="auto"/>
            <w:vAlign w:val="center"/>
            <w:hideMark/>
          </w:tcPr>
          <w:p w14:paraId="443BBB95"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2022 год</w:t>
            </w:r>
            <w:r w:rsidRPr="00774885">
              <w:rPr>
                <w:rFonts w:ascii="Tahoma" w:hAnsi="Tahoma" w:cs="Tahoma"/>
                <w:b/>
                <w:bCs/>
                <w:color w:val="333333"/>
                <w:sz w:val="11"/>
                <w:szCs w:val="11"/>
              </w:rPr>
              <w:br/>
              <w:t>(корректи-ровка)</w:t>
            </w:r>
          </w:p>
        </w:tc>
        <w:tc>
          <w:tcPr>
            <w:tcW w:w="4136" w:type="dxa"/>
            <w:gridSpan w:val="3"/>
            <w:tcBorders>
              <w:top w:val="single" w:sz="4" w:space="0" w:color="C0C0C0"/>
              <w:left w:val="nil"/>
              <w:bottom w:val="single" w:sz="4" w:space="0" w:color="C0C0C0"/>
              <w:right w:val="single" w:sz="4" w:space="0" w:color="C0C0C0"/>
            </w:tcBorders>
            <w:shd w:val="clear" w:color="auto" w:fill="auto"/>
            <w:vAlign w:val="center"/>
            <w:hideMark/>
          </w:tcPr>
          <w:p w14:paraId="42981088"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2022 год (с учетом корректировки)</w:t>
            </w:r>
          </w:p>
        </w:tc>
        <w:tc>
          <w:tcPr>
            <w:tcW w:w="4451"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BEFD3B"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Обоснование отклонений</w:t>
            </w:r>
          </w:p>
        </w:tc>
      </w:tr>
      <w:tr w:rsidR="00774885" w:rsidRPr="00774885" w14:paraId="67A82D80" w14:textId="77777777" w:rsidTr="00774885">
        <w:trPr>
          <w:trHeight w:val="300"/>
          <w:jc w:val="center"/>
        </w:trPr>
        <w:tc>
          <w:tcPr>
            <w:tcW w:w="386" w:type="dxa"/>
            <w:tcBorders>
              <w:top w:val="nil"/>
              <w:left w:val="nil"/>
              <w:bottom w:val="nil"/>
              <w:right w:val="nil"/>
            </w:tcBorders>
            <w:shd w:val="clear" w:color="auto" w:fill="auto"/>
            <w:vAlign w:val="center"/>
            <w:hideMark/>
          </w:tcPr>
          <w:p w14:paraId="56B38AC9" w14:textId="77777777" w:rsidR="00774885" w:rsidRPr="00774885" w:rsidRDefault="00774885" w:rsidP="00774885">
            <w:pPr>
              <w:jc w:val="center"/>
              <w:rPr>
                <w:rFonts w:ascii="Tahoma" w:hAnsi="Tahoma" w:cs="Tahoma"/>
                <w:b/>
                <w:bCs/>
                <w:color w:val="333333"/>
                <w:sz w:val="11"/>
                <w:szCs w:val="11"/>
              </w:rPr>
            </w:pPr>
          </w:p>
        </w:tc>
        <w:tc>
          <w:tcPr>
            <w:tcW w:w="922" w:type="dxa"/>
            <w:vMerge/>
            <w:tcBorders>
              <w:top w:val="nil"/>
              <w:left w:val="single" w:sz="4" w:space="0" w:color="C0C0C0"/>
              <w:bottom w:val="single" w:sz="4" w:space="0" w:color="C0C0C0"/>
              <w:right w:val="single" w:sz="4" w:space="0" w:color="C0C0C0"/>
            </w:tcBorders>
            <w:vAlign w:val="center"/>
            <w:hideMark/>
          </w:tcPr>
          <w:p w14:paraId="40E015EA" w14:textId="77777777" w:rsidR="00774885" w:rsidRPr="00774885" w:rsidRDefault="00774885" w:rsidP="00774885">
            <w:pPr>
              <w:rPr>
                <w:rFonts w:ascii="Tahoma" w:hAnsi="Tahoma" w:cs="Tahoma"/>
                <w:b/>
                <w:bCs/>
                <w:color w:val="333333"/>
                <w:sz w:val="11"/>
                <w:szCs w:val="11"/>
              </w:rPr>
            </w:pPr>
          </w:p>
        </w:tc>
        <w:tc>
          <w:tcPr>
            <w:tcW w:w="4022" w:type="dxa"/>
            <w:vMerge/>
            <w:tcBorders>
              <w:top w:val="nil"/>
              <w:left w:val="single" w:sz="4" w:space="0" w:color="C0C0C0"/>
              <w:bottom w:val="single" w:sz="4" w:space="0" w:color="C0C0C0"/>
              <w:right w:val="single" w:sz="4" w:space="0" w:color="C0C0C0"/>
            </w:tcBorders>
            <w:vAlign w:val="center"/>
            <w:hideMark/>
          </w:tcPr>
          <w:p w14:paraId="6FB58420" w14:textId="77777777" w:rsidR="00774885" w:rsidRPr="00774885" w:rsidRDefault="00774885" w:rsidP="00774885">
            <w:pPr>
              <w:rPr>
                <w:rFonts w:ascii="Tahoma" w:hAnsi="Tahoma" w:cs="Tahoma"/>
                <w:b/>
                <w:bCs/>
                <w:color w:val="333333"/>
                <w:sz w:val="11"/>
                <w:szCs w:val="11"/>
              </w:rPr>
            </w:pPr>
          </w:p>
        </w:tc>
        <w:tc>
          <w:tcPr>
            <w:tcW w:w="1035" w:type="dxa"/>
            <w:vMerge/>
            <w:tcBorders>
              <w:top w:val="nil"/>
              <w:left w:val="single" w:sz="4" w:space="0" w:color="C0C0C0"/>
              <w:bottom w:val="single" w:sz="4" w:space="0" w:color="C0C0C0"/>
              <w:right w:val="single" w:sz="4" w:space="0" w:color="C0C0C0"/>
            </w:tcBorders>
            <w:vAlign w:val="center"/>
            <w:hideMark/>
          </w:tcPr>
          <w:p w14:paraId="219AC2D4" w14:textId="77777777" w:rsidR="00774885" w:rsidRPr="00774885" w:rsidRDefault="00774885" w:rsidP="00774885">
            <w:pPr>
              <w:rPr>
                <w:rFonts w:ascii="Tahoma" w:hAnsi="Tahoma" w:cs="Tahoma"/>
                <w:b/>
                <w:bCs/>
                <w:color w:val="333333"/>
                <w:sz w:val="11"/>
                <w:szCs w:val="11"/>
              </w:rPr>
            </w:pPr>
          </w:p>
        </w:tc>
        <w:tc>
          <w:tcPr>
            <w:tcW w:w="15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930F497"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Утверждено регулирую-щим органом</w:t>
            </w:r>
            <w:r w:rsidRPr="00774885">
              <w:rPr>
                <w:rFonts w:ascii="Tahoma" w:hAnsi="Tahoma" w:cs="Tahoma"/>
                <w:b/>
                <w:bCs/>
                <w:color w:val="333333"/>
                <w:sz w:val="11"/>
                <w:szCs w:val="11"/>
              </w:rPr>
              <w:br/>
              <w:t>(с учетом корректи-ровки)</w:t>
            </w:r>
          </w:p>
        </w:tc>
        <w:tc>
          <w:tcPr>
            <w:tcW w:w="146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2419D2"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Факт</w:t>
            </w:r>
          </w:p>
        </w:tc>
        <w:tc>
          <w:tcPr>
            <w:tcW w:w="155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1FF8CBE"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Утверждено регулирую-щим органом</w:t>
            </w:r>
            <w:r w:rsidRPr="00774885">
              <w:rPr>
                <w:rFonts w:ascii="Tahoma" w:hAnsi="Tahoma" w:cs="Tahoma"/>
                <w:b/>
                <w:bCs/>
                <w:color w:val="333333"/>
                <w:sz w:val="11"/>
                <w:szCs w:val="11"/>
              </w:rPr>
              <w:br/>
              <w:t>(с учетом корректи-ровки)</w:t>
            </w:r>
          </w:p>
        </w:tc>
        <w:tc>
          <w:tcPr>
            <w:tcW w:w="148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3C72DD1"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Утверждено регулирую-щим органом</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3567C5"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Предложение организации</w:t>
            </w:r>
          </w:p>
        </w:tc>
        <w:tc>
          <w:tcPr>
            <w:tcW w:w="16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ADAB6ED"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Предложение организации</w:t>
            </w:r>
          </w:p>
        </w:tc>
        <w:tc>
          <w:tcPr>
            <w:tcW w:w="148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A86B13"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Предложение регулирую-щего органа</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20B4F6"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Предложение регулирую-щего органа</w:t>
            </w:r>
          </w:p>
        </w:tc>
        <w:tc>
          <w:tcPr>
            <w:tcW w:w="2636" w:type="dxa"/>
            <w:gridSpan w:val="2"/>
            <w:tcBorders>
              <w:top w:val="single" w:sz="4" w:space="0" w:color="C0C0C0"/>
              <w:left w:val="nil"/>
              <w:bottom w:val="single" w:sz="4" w:space="0" w:color="C0C0C0"/>
              <w:right w:val="single" w:sz="4" w:space="0" w:color="C0C0C0"/>
            </w:tcBorders>
            <w:shd w:val="clear" w:color="auto" w:fill="auto"/>
            <w:vAlign w:val="center"/>
            <w:hideMark/>
          </w:tcPr>
          <w:p w14:paraId="44CAFAFD"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В том числе на период</w:t>
            </w:r>
          </w:p>
        </w:tc>
        <w:tc>
          <w:tcPr>
            <w:tcW w:w="4451" w:type="dxa"/>
            <w:vMerge/>
            <w:tcBorders>
              <w:top w:val="single" w:sz="4" w:space="0" w:color="C0C0C0"/>
              <w:left w:val="single" w:sz="4" w:space="0" w:color="C0C0C0"/>
              <w:bottom w:val="single" w:sz="4" w:space="0" w:color="C0C0C0"/>
              <w:right w:val="single" w:sz="4" w:space="0" w:color="C0C0C0"/>
            </w:tcBorders>
            <w:vAlign w:val="center"/>
            <w:hideMark/>
          </w:tcPr>
          <w:p w14:paraId="3A0B8989" w14:textId="77777777" w:rsidR="00774885" w:rsidRPr="00774885" w:rsidRDefault="00774885" w:rsidP="00774885">
            <w:pPr>
              <w:rPr>
                <w:rFonts w:ascii="Tahoma" w:hAnsi="Tahoma" w:cs="Tahoma"/>
                <w:b/>
                <w:bCs/>
                <w:color w:val="333333"/>
                <w:sz w:val="11"/>
                <w:szCs w:val="11"/>
              </w:rPr>
            </w:pPr>
          </w:p>
        </w:tc>
      </w:tr>
      <w:tr w:rsidR="00774885" w:rsidRPr="00774885" w14:paraId="28FC4BC6" w14:textId="77777777" w:rsidTr="00774885">
        <w:trPr>
          <w:trHeight w:val="1170"/>
          <w:jc w:val="center"/>
        </w:trPr>
        <w:tc>
          <w:tcPr>
            <w:tcW w:w="386" w:type="dxa"/>
            <w:tcBorders>
              <w:top w:val="nil"/>
              <w:left w:val="nil"/>
              <w:bottom w:val="nil"/>
              <w:right w:val="nil"/>
            </w:tcBorders>
            <w:shd w:val="clear" w:color="auto" w:fill="auto"/>
            <w:vAlign w:val="center"/>
            <w:hideMark/>
          </w:tcPr>
          <w:p w14:paraId="39E67472" w14:textId="77777777" w:rsidR="00774885" w:rsidRPr="00774885" w:rsidRDefault="00774885" w:rsidP="00774885">
            <w:pPr>
              <w:jc w:val="center"/>
              <w:rPr>
                <w:rFonts w:ascii="Tahoma" w:hAnsi="Tahoma" w:cs="Tahoma"/>
                <w:b/>
                <w:bCs/>
                <w:color w:val="333333"/>
                <w:sz w:val="11"/>
                <w:szCs w:val="11"/>
              </w:rPr>
            </w:pPr>
          </w:p>
        </w:tc>
        <w:tc>
          <w:tcPr>
            <w:tcW w:w="922" w:type="dxa"/>
            <w:vMerge/>
            <w:tcBorders>
              <w:top w:val="nil"/>
              <w:left w:val="single" w:sz="4" w:space="0" w:color="C0C0C0"/>
              <w:bottom w:val="single" w:sz="4" w:space="0" w:color="C0C0C0"/>
              <w:right w:val="single" w:sz="4" w:space="0" w:color="C0C0C0"/>
            </w:tcBorders>
            <w:vAlign w:val="center"/>
            <w:hideMark/>
          </w:tcPr>
          <w:p w14:paraId="590E174C" w14:textId="77777777" w:rsidR="00774885" w:rsidRPr="00774885" w:rsidRDefault="00774885" w:rsidP="00774885">
            <w:pPr>
              <w:rPr>
                <w:rFonts w:ascii="Tahoma" w:hAnsi="Tahoma" w:cs="Tahoma"/>
                <w:b/>
                <w:bCs/>
                <w:color w:val="333333"/>
                <w:sz w:val="11"/>
                <w:szCs w:val="11"/>
              </w:rPr>
            </w:pPr>
          </w:p>
        </w:tc>
        <w:tc>
          <w:tcPr>
            <w:tcW w:w="4022" w:type="dxa"/>
            <w:vMerge/>
            <w:tcBorders>
              <w:top w:val="nil"/>
              <w:left w:val="single" w:sz="4" w:space="0" w:color="C0C0C0"/>
              <w:bottom w:val="single" w:sz="4" w:space="0" w:color="C0C0C0"/>
              <w:right w:val="single" w:sz="4" w:space="0" w:color="C0C0C0"/>
            </w:tcBorders>
            <w:vAlign w:val="center"/>
            <w:hideMark/>
          </w:tcPr>
          <w:p w14:paraId="0CA0AF4E" w14:textId="77777777" w:rsidR="00774885" w:rsidRPr="00774885" w:rsidRDefault="00774885" w:rsidP="00774885">
            <w:pPr>
              <w:rPr>
                <w:rFonts w:ascii="Tahoma" w:hAnsi="Tahoma" w:cs="Tahoma"/>
                <w:b/>
                <w:bCs/>
                <w:color w:val="333333"/>
                <w:sz w:val="11"/>
                <w:szCs w:val="11"/>
              </w:rPr>
            </w:pPr>
          </w:p>
        </w:tc>
        <w:tc>
          <w:tcPr>
            <w:tcW w:w="1035" w:type="dxa"/>
            <w:vMerge/>
            <w:tcBorders>
              <w:top w:val="nil"/>
              <w:left w:val="single" w:sz="4" w:space="0" w:color="C0C0C0"/>
              <w:bottom w:val="single" w:sz="4" w:space="0" w:color="C0C0C0"/>
              <w:right w:val="single" w:sz="4" w:space="0" w:color="C0C0C0"/>
            </w:tcBorders>
            <w:vAlign w:val="center"/>
            <w:hideMark/>
          </w:tcPr>
          <w:p w14:paraId="0B71FE02" w14:textId="77777777" w:rsidR="00774885" w:rsidRPr="00774885" w:rsidRDefault="00774885" w:rsidP="00774885">
            <w:pPr>
              <w:rPr>
                <w:rFonts w:ascii="Tahoma" w:hAnsi="Tahoma" w:cs="Tahoma"/>
                <w:b/>
                <w:bCs/>
                <w:color w:val="333333"/>
                <w:sz w:val="11"/>
                <w:szCs w:val="11"/>
              </w:rPr>
            </w:pPr>
          </w:p>
        </w:tc>
        <w:tc>
          <w:tcPr>
            <w:tcW w:w="1519" w:type="dxa"/>
            <w:vMerge/>
            <w:tcBorders>
              <w:top w:val="nil"/>
              <w:left w:val="single" w:sz="4" w:space="0" w:color="C0C0C0"/>
              <w:bottom w:val="single" w:sz="4" w:space="0" w:color="C0C0C0"/>
              <w:right w:val="single" w:sz="4" w:space="0" w:color="C0C0C0"/>
            </w:tcBorders>
            <w:vAlign w:val="center"/>
            <w:hideMark/>
          </w:tcPr>
          <w:p w14:paraId="2F2A4ED2" w14:textId="77777777" w:rsidR="00774885" w:rsidRPr="00774885" w:rsidRDefault="00774885" w:rsidP="00774885">
            <w:pPr>
              <w:rPr>
                <w:rFonts w:ascii="Tahoma" w:hAnsi="Tahoma" w:cs="Tahoma"/>
                <w:b/>
                <w:bCs/>
                <w:color w:val="333333"/>
                <w:sz w:val="11"/>
                <w:szCs w:val="11"/>
              </w:rPr>
            </w:pPr>
          </w:p>
        </w:tc>
        <w:tc>
          <w:tcPr>
            <w:tcW w:w="1462" w:type="dxa"/>
            <w:vMerge/>
            <w:tcBorders>
              <w:top w:val="nil"/>
              <w:left w:val="single" w:sz="4" w:space="0" w:color="C0C0C0"/>
              <w:bottom w:val="single" w:sz="4" w:space="0" w:color="C0C0C0"/>
              <w:right w:val="single" w:sz="4" w:space="0" w:color="C0C0C0"/>
            </w:tcBorders>
            <w:vAlign w:val="center"/>
            <w:hideMark/>
          </w:tcPr>
          <w:p w14:paraId="051E9BB2" w14:textId="77777777" w:rsidR="00774885" w:rsidRPr="00774885" w:rsidRDefault="00774885" w:rsidP="00774885">
            <w:pPr>
              <w:rPr>
                <w:rFonts w:ascii="Tahoma" w:hAnsi="Tahoma" w:cs="Tahoma"/>
                <w:b/>
                <w:bCs/>
                <w:color w:val="333333"/>
                <w:sz w:val="11"/>
                <w:szCs w:val="11"/>
              </w:rPr>
            </w:pPr>
          </w:p>
        </w:tc>
        <w:tc>
          <w:tcPr>
            <w:tcW w:w="1555" w:type="dxa"/>
            <w:vMerge/>
            <w:tcBorders>
              <w:top w:val="nil"/>
              <w:left w:val="single" w:sz="4" w:space="0" w:color="C0C0C0"/>
              <w:bottom w:val="single" w:sz="4" w:space="0" w:color="C0C0C0"/>
              <w:right w:val="single" w:sz="4" w:space="0" w:color="C0C0C0"/>
            </w:tcBorders>
            <w:vAlign w:val="center"/>
            <w:hideMark/>
          </w:tcPr>
          <w:p w14:paraId="0247A122" w14:textId="77777777" w:rsidR="00774885" w:rsidRPr="00774885" w:rsidRDefault="00774885" w:rsidP="00774885">
            <w:pPr>
              <w:rPr>
                <w:rFonts w:ascii="Tahoma" w:hAnsi="Tahoma" w:cs="Tahoma"/>
                <w:b/>
                <w:bCs/>
                <w:color w:val="333333"/>
                <w:sz w:val="11"/>
                <w:szCs w:val="11"/>
              </w:rPr>
            </w:pPr>
          </w:p>
        </w:tc>
        <w:tc>
          <w:tcPr>
            <w:tcW w:w="1484" w:type="dxa"/>
            <w:vMerge/>
            <w:tcBorders>
              <w:top w:val="nil"/>
              <w:left w:val="single" w:sz="4" w:space="0" w:color="C0C0C0"/>
              <w:bottom w:val="single" w:sz="4" w:space="0" w:color="C0C0C0"/>
              <w:right w:val="single" w:sz="4" w:space="0" w:color="C0C0C0"/>
            </w:tcBorders>
            <w:vAlign w:val="center"/>
            <w:hideMark/>
          </w:tcPr>
          <w:p w14:paraId="10FD41F0" w14:textId="77777777" w:rsidR="00774885" w:rsidRPr="00774885" w:rsidRDefault="00774885" w:rsidP="00774885">
            <w:pPr>
              <w:rPr>
                <w:rFonts w:ascii="Tahoma" w:hAnsi="Tahoma" w:cs="Tahoma"/>
                <w:b/>
                <w:bCs/>
                <w:color w:val="333333"/>
                <w:sz w:val="11"/>
                <w:szCs w:val="11"/>
              </w:rPr>
            </w:pPr>
          </w:p>
        </w:tc>
        <w:tc>
          <w:tcPr>
            <w:tcW w:w="1518" w:type="dxa"/>
            <w:vMerge/>
            <w:tcBorders>
              <w:top w:val="nil"/>
              <w:left w:val="single" w:sz="4" w:space="0" w:color="C0C0C0"/>
              <w:bottom w:val="single" w:sz="4" w:space="0" w:color="C0C0C0"/>
              <w:right w:val="single" w:sz="4" w:space="0" w:color="C0C0C0"/>
            </w:tcBorders>
            <w:vAlign w:val="center"/>
            <w:hideMark/>
          </w:tcPr>
          <w:p w14:paraId="5ED74A96" w14:textId="77777777" w:rsidR="00774885" w:rsidRPr="00774885" w:rsidRDefault="00774885" w:rsidP="00774885">
            <w:pPr>
              <w:rPr>
                <w:rFonts w:ascii="Tahoma" w:hAnsi="Tahoma" w:cs="Tahoma"/>
                <w:b/>
                <w:bCs/>
                <w:color w:val="333333"/>
                <w:sz w:val="11"/>
                <w:szCs w:val="11"/>
              </w:rPr>
            </w:pPr>
          </w:p>
        </w:tc>
        <w:tc>
          <w:tcPr>
            <w:tcW w:w="1628" w:type="dxa"/>
            <w:vMerge/>
            <w:tcBorders>
              <w:top w:val="nil"/>
              <w:left w:val="single" w:sz="4" w:space="0" w:color="C0C0C0"/>
              <w:bottom w:val="single" w:sz="4" w:space="0" w:color="C0C0C0"/>
              <w:right w:val="single" w:sz="4" w:space="0" w:color="C0C0C0"/>
            </w:tcBorders>
            <w:vAlign w:val="center"/>
            <w:hideMark/>
          </w:tcPr>
          <w:p w14:paraId="04554865" w14:textId="77777777" w:rsidR="00774885" w:rsidRPr="00774885" w:rsidRDefault="00774885" w:rsidP="00774885">
            <w:pPr>
              <w:rPr>
                <w:rFonts w:ascii="Tahoma" w:hAnsi="Tahoma" w:cs="Tahoma"/>
                <w:b/>
                <w:bCs/>
                <w:color w:val="333333"/>
                <w:sz w:val="11"/>
                <w:szCs w:val="11"/>
              </w:rPr>
            </w:pPr>
          </w:p>
        </w:tc>
        <w:tc>
          <w:tcPr>
            <w:tcW w:w="1482" w:type="dxa"/>
            <w:vMerge/>
            <w:tcBorders>
              <w:top w:val="nil"/>
              <w:left w:val="single" w:sz="4" w:space="0" w:color="C0C0C0"/>
              <w:bottom w:val="single" w:sz="4" w:space="0" w:color="C0C0C0"/>
              <w:right w:val="single" w:sz="4" w:space="0" w:color="C0C0C0"/>
            </w:tcBorders>
            <w:vAlign w:val="center"/>
            <w:hideMark/>
          </w:tcPr>
          <w:p w14:paraId="56C6ED62" w14:textId="77777777" w:rsidR="00774885" w:rsidRPr="00774885" w:rsidRDefault="00774885" w:rsidP="00774885">
            <w:pPr>
              <w:rPr>
                <w:rFonts w:ascii="Tahoma" w:hAnsi="Tahoma" w:cs="Tahoma"/>
                <w:b/>
                <w:bCs/>
                <w:color w:val="333333"/>
                <w:sz w:val="11"/>
                <w:szCs w:val="11"/>
              </w:rPr>
            </w:pPr>
          </w:p>
        </w:tc>
        <w:tc>
          <w:tcPr>
            <w:tcW w:w="1500" w:type="dxa"/>
            <w:vMerge/>
            <w:tcBorders>
              <w:top w:val="nil"/>
              <w:left w:val="single" w:sz="4" w:space="0" w:color="C0C0C0"/>
              <w:bottom w:val="single" w:sz="4" w:space="0" w:color="C0C0C0"/>
              <w:right w:val="single" w:sz="4" w:space="0" w:color="C0C0C0"/>
            </w:tcBorders>
            <w:vAlign w:val="center"/>
            <w:hideMark/>
          </w:tcPr>
          <w:p w14:paraId="288DA644" w14:textId="77777777" w:rsidR="00774885" w:rsidRPr="00774885" w:rsidRDefault="00774885" w:rsidP="00774885">
            <w:pPr>
              <w:rPr>
                <w:rFonts w:ascii="Tahoma" w:hAnsi="Tahoma" w:cs="Tahoma"/>
                <w:b/>
                <w:bCs/>
                <w:color w:val="333333"/>
                <w:sz w:val="11"/>
                <w:szCs w:val="11"/>
              </w:rPr>
            </w:pPr>
          </w:p>
        </w:tc>
        <w:tc>
          <w:tcPr>
            <w:tcW w:w="1309" w:type="dxa"/>
            <w:tcBorders>
              <w:top w:val="nil"/>
              <w:left w:val="nil"/>
              <w:bottom w:val="single" w:sz="4" w:space="0" w:color="C0C0C0"/>
              <w:right w:val="single" w:sz="4" w:space="0" w:color="C0C0C0"/>
            </w:tcBorders>
            <w:shd w:val="clear" w:color="auto" w:fill="auto"/>
            <w:vAlign w:val="center"/>
            <w:hideMark/>
          </w:tcPr>
          <w:p w14:paraId="5D303420"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с 01.01.2022</w:t>
            </w:r>
            <w:r w:rsidRPr="00774885">
              <w:rPr>
                <w:rFonts w:ascii="Tahoma" w:hAnsi="Tahoma" w:cs="Tahoma"/>
                <w:b/>
                <w:bCs/>
                <w:color w:val="333333"/>
                <w:sz w:val="11"/>
                <w:szCs w:val="11"/>
              </w:rPr>
              <w:br/>
              <w:t>по 30.06.2022</w:t>
            </w:r>
          </w:p>
        </w:tc>
        <w:tc>
          <w:tcPr>
            <w:tcW w:w="1327" w:type="dxa"/>
            <w:tcBorders>
              <w:top w:val="nil"/>
              <w:left w:val="nil"/>
              <w:bottom w:val="single" w:sz="4" w:space="0" w:color="C0C0C0"/>
              <w:right w:val="single" w:sz="4" w:space="0" w:color="C0C0C0"/>
            </w:tcBorders>
            <w:shd w:val="clear" w:color="auto" w:fill="auto"/>
            <w:vAlign w:val="center"/>
            <w:hideMark/>
          </w:tcPr>
          <w:p w14:paraId="1D4C9D06" w14:textId="77777777" w:rsidR="00774885" w:rsidRPr="00774885" w:rsidRDefault="00774885" w:rsidP="00774885">
            <w:pPr>
              <w:jc w:val="center"/>
              <w:rPr>
                <w:rFonts w:ascii="Tahoma" w:hAnsi="Tahoma" w:cs="Tahoma"/>
                <w:b/>
                <w:bCs/>
                <w:color w:val="333333"/>
                <w:sz w:val="11"/>
                <w:szCs w:val="11"/>
              </w:rPr>
            </w:pPr>
            <w:r w:rsidRPr="00774885">
              <w:rPr>
                <w:rFonts w:ascii="Tahoma" w:hAnsi="Tahoma" w:cs="Tahoma"/>
                <w:b/>
                <w:bCs/>
                <w:color w:val="333333"/>
                <w:sz w:val="11"/>
                <w:szCs w:val="11"/>
              </w:rPr>
              <w:t>с 01.07.2022</w:t>
            </w:r>
            <w:r w:rsidRPr="00774885">
              <w:rPr>
                <w:rFonts w:ascii="Tahoma" w:hAnsi="Tahoma" w:cs="Tahoma"/>
                <w:b/>
                <w:bCs/>
                <w:color w:val="333333"/>
                <w:sz w:val="11"/>
                <w:szCs w:val="11"/>
              </w:rPr>
              <w:br/>
              <w:t>по 31.12.2022</w:t>
            </w:r>
          </w:p>
        </w:tc>
        <w:tc>
          <w:tcPr>
            <w:tcW w:w="4451" w:type="dxa"/>
            <w:vMerge/>
            <w:tcBorders>
              <w:top w:val="single" w:sz="4" w:space="0" w:color="C0C0C0"/>
              <w:left w:val="single" w:sz="4" w:space="0" w:color="C0C0C0"/>
              <w:bottom w:val="single" w:sz="4" w:space="0" w:color="C0C0C0"/>
              <w:right w:val="single" w:sz="4" w:space="0" w:color="C0C0C0"/>
            </w:tcBorders>
            <w:vAlign w:val="center"/>
            <w:hideMark/>
          </w:tcPr>
          <w:p w14:paraId="1F30AA27" w14:textId="77777777" w:rsidR="00774885" w:rsidRPr="00774885" w:rsidRDefault="00774885" w:rsidP="00774885">
            <w:pPr>
              <w:rPr>
                <w:rFonts w:ascii="Tahoma" w:hAnsi="Tahoma" w:cs="Tahoma"/>
                <w:b/>
                <w:bCs/>
                <w:color w:val="333333"/>
                <w:sz w:val="11"/>
                <w:szCs w:val="11"/>
              </w:rPr>
            </w:pPr>
          </w:p>
        </w:tc>
      </w:tr>
      <w:tr w:rsidR="00774885" w:rsidRPr="00774885" w14:paraId="0A031473" w14:textId="77777777" w:rsidTr="00774885">
        <w:trPr>
          <w:trHeight w:val="225"/>
          <w:jc w:val="center"/>
        </w:trPr>
        <w:tc>
          <w:tcPr>
            <w:tcW w:w="386" w:type="dxa"/>
            <w:tcBorders>
              <w:top w:val="nil"/>
              <w:left w:val="nil"/>
              <w:bottom w:val="nil"/>
              <w:right w:val="nil"/>
            </w:tcBorders>
            <w:shd w:val="clear" w:color="auto" w:fill="auto"/>
            <w:vAlign w:val="center"/>
            <w:hideMark/>
          </w:tcPr>
          <w:p w14:paraId="71F3A7D8" w14:textId="77777777" w:rsidR="00774885" w:rsidRPr="00774885" w:rsidRDefault="00774885" w:rsidP="00774885">
            <w:pPr>
              <w:jc w:val="center"/>
              <w:rPr>
                <w:rFonts w:ascii="Tahoma" w:hAnsi="Tahoma" w:cs="Tahoma"/>
                <w:b/>
                <w:bCs/>
                <w:color w:val="333333"/>
                <w:sz w:val="11"/>
                <w:szCs w:val="11"/>
              </w:rPr>
            </w:pPr>
          </w:p>
        </w:tc>
        <w:tc>
          <w:tcPr>
            <w:tcW w:w="922" w:type="dxa"/>
            <w:tcBorders>
              <w:top w:val="single" w:sz="4" w:space="0" w:color="C0C0C0"/>
              <w:left w:val="nil"/>
              <w:bottom w:val="single" w:sz="4" w:space="0" w:color="C0C0C0"/>
              <w:right w:val="nil"/>
            </w:tcBorders>
            <w:shd w:val="clear" w:color="auto" w:fill="auto"/>
            <w:noWrap/>
            <w:vAlign w:val="center"/>
            <w:hideMark/>
          </w:tcPr>
          <w:p w14:paraId="2B7AFD29"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1</w:t>
            </w:r>
          </w:p>
        </w:tc>
        <w:tc>
          <w:tcPr>
            <w:tcW w:w="4022" w:type="dxa"/>
            <w:tcBorders>
              <w:top w:val="nil"/>
              <w:left w:val="nil"/>
              <w:bottom w:val="single" w:sz="4" w:space="0" w:color="C0C0C0"/>
              <w:right w:val="nil"/>
            </w:tcBorders>
            <w:shd w:val="clear" w:color="auto" w:fill="auto"/>
            <w:noWrap/>
            <w:vAlign w:val="center"/>
            <w:hideMark/>
          </w:tcPr>
          <w:p w14:paraId="284ED2C1"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2</w:t>
            </w:r>
          </w:p>
        </w:tc>
        <w:tc>
          <w:tcPr>
            <w:tcW w:w="1035" w:type="dxa"/>
            <w:tcBorders>
              <w:top w:val="nil"/>
              <w:left w:val="nil"/>
              <w:bottom w:val="single" w:sz="4" w:space="0" w:color="C0C0C0"/>
              <w:right w:val="nil"/>
            </w:tcBorders>
            <w:shd w:val="clear" w:color="auto" w:fill="auto"/>
            <w:noWrap/>
            <w:vAlign w:val="center"/>
            <w:hideMark/>
          </w:tcPr>
          <w:p w14:paraId="72F80D2D"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3</w:t>
            </w:r>
          </w:p>
        </w:tc>
        <w:tc>
          <w:tcPr>
            <w:tcW w:w="1519" w:type="dxa"/>
            <w:tcBorders>
              <w:top w:val="nil"/>
              <w:left w:val="nil"/>
              <w:bottom w:val="single" w:sz="4" w:space="0" w:color="C0C0C0"/>
              <w:right w:val="nil"/>
            </w:tcBorders>
            <w:shd w:val="clear" w:color="auto" w:fill="auto"/>
            <w:noWrap/>
            <w:vAlign w:val="center"/>
            <w:hideMark/>
          </w:tcPr>
          <w:p w14:paraId="311E7A19"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4</w:t>
            </w:r>
          </w:p>
        </w:tc>
        <w:tc>
          <w:tcPr>
            <w:tcW w:w="1462" w:type="dxa"/>
            <w:tcBorders>
              <w:top w:val="nil"/>
              <w:left w:val="nil"/>
              <w:bottom w:val="single" w:sz="4" w:space="0" w:color="C0C0C0"/>
              <w:right w:val="nil"/>
            </w:tcBorders>
            <w:shd w:val="clear" w:color="auto" w:fill="auto"/>
            <w:noWrap/>
            <w:vAlign w:val="center"/>
            <w:hideMark/>
          </w:tcPr>
          <w:p w14:paraId="793EE992"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5</w:t>
            </w:r>
          </w:p>
        </w:tc>
        <w:tc>
          <w:tcPr>
            <w:tcW w:w="1555" w:type="dxa"/>
            <w:tcBorders>
              <w:top w:val="nil"/>
              <w:left w:val="nil"/>
              <w:bottom w:val="single" w:sz="4" w:space="0" w:color="C0C0C0"/>
              <w:right w:val="nil"/>
            </w:tcBorders>
            <w:shd w:val="clear" w:color="auto" w:fill="auto"/>
            <w:noWrap/>
            <w:vAlign w:val="center"/>
            <w:hideMark/>
          </w:tcPr>
          <w:p w14:paraId="7D9373BB"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6</w:t>
            </w:r>
          </w:p>
        </w:tc>
        <w:tc>
          <w:tcPr>
            <w:tcW w:w="1484" w:type="dxa"/>
            <w:tcBorders>
              <w:top w:val="nil"/>
              <w:left w:val="nil"/>
              <w:bottom w:val="single" w:sz="4" w:space="0" w:color="C0C0C0"/>
              <w:right w:val="nil"/>
            </w:tcBorders>
            <w:shd w:val="clear" w:color="auto" w:fill="auto"/>
            <w:noWrap/>
            <w:vAlign w:val="center"/>
            <w:hideMark/>
          </w:tcPr>
          <w:p w14:paraId="1CCBCA24"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6</w:t>
            </w:r>
          </w:p>
        </w:tc>
        <w:tc>
          <w:tcPr>
            <w:tcW w:w="1518" w:type="dxa"/>
            <w:tcBorders>
              <w:top w:val="nil"/>
              <w:left w:val="nil"/>
              <w:bottom w:val="single" w:sz="4" w:space="0" w:color="C0C0C0"/>
              <w:right w:val="nil"/>
            </w:tcBorders>
            <w:shd w:val="clear" w:color="auto" w:fill="auto"/>
            <w:noWrap/>
            <w:vAlign w:val="center"/>
            <w:hideMark/>
          </w:tcPr>
          <w:p w14:paraId="51168EA2"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7</w:t>
            </w:r>
          </w:p>
        </w:tc>
        <w:tc>
          <w:tcPr>
            <w:tcW w:w="1628" w:type="dxa"/>
            <w:tcBorders>
              <w:top w:val="nil"/>
              <w:left w:val="nil"/>
              <w:bottom w:val="single" w:sz="4" w:space="0" w:color="C0C0C0"/>
              <w:right w:val="nil"/>
            </w:tcBorders>
            <w:shd w:val="clear" w:color="auto" w:fill="auto"/>
            <w:noWrap/>
            <w:vAlign w:val="center"/>
            <w:hideMark/>
          </w:tcPr>
          <w:p w14:paraId="696AC899"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7</w:t>
            </w:r>
          </w:p>
        </w:tc>
        <w:tc>
          <w:tcPr>
            <w:tcW w:w="1482" w:type="dxa"/>
            <w:tcBorders>
              <w:top w:val="nil"/>
              <w:left w:val="nil"/>
              <w:bottom w:val="single" w:sz="4" w:space="0" w:color="C0C0C0"/>
              <w:right w:val="nil"/>
            </w:tcBorders>
            <w:shd w:val="clear" w:color="auto" w:fill="auto"/>
            <w:noWrap/>
            <w:vAlign w:val="center"/>
            <w:hideMark/>
          </w:tcPr>
          <w:p w14:paraId="409E7710"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7</w:t>
            </w:r>
          </w:p>
        </w:tc>
        <w:tc>
          <w:tcPr>
            <w:tcW w:w="1500" w:type="dxa"/>
            <w:tcBorders>
              <w:top w:val="nil"/>
              <w:left w:val="nil"/>
              <w:bottom w:val="single" w:sz="4" w:space="0" w:color="C0C0C0"/>
              <w:right w:val="nil"/>
            </w:tcBorders>
            <w:shd w:val="clear" w:color="auto" w:fill="auto"/>
            <w:noWrap/>
            <w:vAlign w:val="center"/>
            <w:hideMark/>
          </w:tcPr>
          <w:p w14:paraId="1A4A86B8"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8</w:t>
            </w:r>
          </w:p>
        </w:tc>
        <w:tc>
          <w:tcPr>
            <w:tcW w:w="1309" w:type="dxa"/>
            <w:tcBorders>
              <w:top w:val="nil"/>
              <w:left w:val="nil"/>
              <w:bottom w:val="single" w:sz="4" w:space="0" w:color="C0C0C0"/>
              <w:right w:val="nil"/>
            </w:tcBorders>
            <w:shd w:val="clear" w:color="auto" w:fill="auto"/>
            <w:noWrap/>
            <w:vAlign w:val="center"/>
            <w:hideMark/>
          </w:tcPr>
          <w:p w14:paraId="381EF585"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9</w:t>
            </w:r>
          </w:p>
        </w:tc>
        <w:tc>
          <w:tcPr>
            <w:tcW w:w="1327" w:type="dxa"/>
            <w:tcBorders>
              <w:top w:val="nil"/>
              <w:left w:val="nil"/>
              <w:bottom w:val="single" w:sz="4" w:space="0" w:color="C0C0C0"/>
              <w:right w:val="nil"/>
            </w:tcBorders>
            <w:shd w:val="clear" w:color="auto" w:fill="auto"/>
            <w:noWrap/>
            <w:vAlign w:val="center"/>
            <w:hideMark/>
          </w:tcPr>
          <w:p w14:paraId="16BDBD65"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10</w:t>
            </w:r>
          </w:p>
        </w:tc>
        <w:tc>
          <w:tcPr>
            <w:tcW w:w="4451" w:type="dxa"/>
            <w:tcBorders>
              <w:top w:val="nil"/>
              <w:left w:val="nil"/>
              <w:bottom w:val="single" w:sz="4" w:space="0" w:color="C0C0C0"/>
              <w:right w:val="nil"/>
            </w:tcBorders>
            <w:shd w:val="clear" w:color="auto" w:fill="auto"/>
            <w:noWrap/>
            <w:vAlign w:val="center"/>
            <w:hideMark/>
          </w:tcPr>
          <w:p w14:paraId="08178983" w14:textId="77777777" w:rsidR="00774885" w:rsidRPr="00774885" w:rsidRDefault="00774885" w:rsidP="00774885">
            <w:pPr>
              <w:jc w:val="center"/>
              <w:rPr>
                <w:rFonts w:ascii="Tahoma" w:hAnsi="Tahoma" w:cs="Tahoma"/>
                <w:color w:val="C0C0C0"/>
                <w:sz w:val="11"/>
                <w:szCs w:val="11"/>
              </w:rPr>
            </w:pPr>
            <w:r w:rsidRPr="00774885">
              <w:rPr>
                <w:rFonts w:ascii="Tahoma" w:hAnsi="Tahoma" w:cs="Tahoma"/>
                <w:color w:val="C0C0C0"/>
                <w:sz w:val="11"/>
                <w:szCs w:val="11"/>
              </w:rPr>
              <w:t>11</w:t>
            </w:r>
          </w:p>
        </w:tc>
      </w:tr>
      <w:tr w:rsidR="00774885" w:rsidRPr="00774885" w14:paraId="0BE6F0CC" w14:textId="77777777" w:rsidTr="00774885">
        <w:trPr>
          <w:trHeight w:val="300"/>
          <w:jc w:val="center"/>
        </w:trPr>
        <w:tc>
          <w:tcPr>
            <w:tcW w:w="386" w:type="dxa"/>
            <w:tcBorders>
              <w:top w:val="nil"/>
              <w:left w:val="nil"/>
              <w:bottom w:val="nil"/>
              <w:right w:val="nil"/>
            </w:tcBorders>
            <w:shd w:val="clear" w:color="auto" w:fill="auto"/>
            <w:vAlign w:val="center"/>
            <w:hideMark/>
          </w:tcPr>
          <w:p w14:paraId="3334398C" w14:textId="77777777" w:rsidR="00774885" w:rsidRPr="00774885" w:rsidRDefault="00774885" w:rsidP="00774885">
            <w:pPr>
              <w:jc w:val="center"/>
              <w:rPr>
                <w:rFonts w:ascii="Tahoma" w:hAnsi="Tahoma" w:cs="Tahoma"/>
                <w:color w:val="C0C0C0"/>
                <w:sz w:val="11"/>
                <w:szCs w:val="11"/>
              </w:rPr>
            </w:pPr>
          </w:p>
        </w:tc>
        <w:tc>
          <w:tcPr>
            <w:tcW w:w="922" w:type="dxa"/>
            <w:tcBorders>
              <w:top w:val="nil"/>
              <w:left w:val="single" w:sz="4" w:space="0" w:color="C0C0C0"/>
              <w:bottom w:val="single" w:sz="4" w:space="0" w:color="C0C0C0"/>
              <w:right w:val="single" w:sz="4" w:space="0" w:color="C0C0C0"/>
            </w:tcBorders>
            <w:shd w:val="clear" w:color="000000" w:fill="C0C0C0"/>
            <w:vAlign w:val="center"/>
            <w:hideMark/>
          </w:tcPr>
          <w:p w14:paraId="75908B6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w:t>
            </w:r>
          </w:p>
        </w:tc>
        <w:tc>
          <w:tcPr>
            <w:tcW w:w="4022" w:type="dxa"/>
            <w:tcBorders>
              <w:top w:val="nil"/>
              <w:left w:val="nil"/>
              <w:bottom w:val="single" w:sz="4" w:space="0" w:color="C0C0C0"/>
              <w:right w:val="single" w:sz="4" w:space="0" w:color="C0C0C0"/>
            </w:tcBorders>
            <w:shd w:val="clear" w:color="000000" w:fill="C0C0C0"/>
            <w:vAlign w:val="center"/>
            <w:hideMark/>
          </w:tcPr>
          <w:p w14:paraId="454186BA"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Натуральные показатели</w:t>
            </w:r>
          </w:p>
        </w:tc>
        <w:tc>
          <w:tcPr>
            <w:tcW w:w="1035" w:type="dxa"/>
            <w:tcBorders>
              <w:top w:val="nil"/>
              <w:left w:val="nil"/>
              <w:bottom w:val="single" w:sz="4" w:space="0" w:color="C0C0C0"/>
              <w:right w:val="single" w:sz="4" w:space="0" w:color="C0C0C0"/>
            </w:tcBorders>
            <w:shd w:val="clear" w:color="000000" w:fill="C0C0C0"/>
            <w:vAlign w:val="center"/>
            <w:hideMark/>
          </w:tcPr>
          <w:p w14:paraId="7DDA54F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9" w:type="dxa"/>
            <w:tcBorders>
              <w:top w:val="nil"/>
              <w:left w:val="nil"/>
              <w:bottom w:val="single" w:sz="4" w:space="0" w:color="C0C0C0"/>
              <w:right w:val="single" w:sz="4" w:space="0" w:color="C0C0C0"/>
            </w:tcBorders>
            <w:shd w:val="clear" w:color="000000" w:fill="C0C0C0"/>
            <w:vAlign w:val="center"/>
            <w:hideMark/>
          </w:tcPr>
          <w:p w14:paraId="3BFAD8A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62" w:type="dxa"/>
            <w:tcBorders>
              <w:top w:val="nil"/>
              <w:left w:val="nil"/>
              <w:bottom w:val="single" w:sz="4" w:space="0" w:color="C0C0C0"/>
              <w:right w:val="single" w:sz="4" w:space="0" w:color="C0C0C0"/>
            </w:tcBorders>
            <w:shd w:val="clear" w:color="000000" w:fill="C0C0C0"/>
            <w:vAlign w:val="center"/>
            <w:hideMark/>
          </w:tcPr>
          <w:p w14:paraId="2155823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C0C0C0"/>
            <w:vAlign w:val="center"/>
            <w:hideMark/>
          </w:tcPr>
          <w:p w14:paraId="687136C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4" w:type="dxa"/>
            <w:tcBorders>
              <w:top w:val="nil"/>
              <w:left w:val="nil"/>
              <w:bottom w:val="single" w:sz="4" w:space="0" w:color="C0C0C0"/>
              <w:right w:val="single" w:sz="4" w:space="0" w:color="C0C0C0"/>
            </w:tcBorders>
            <w:shd w:val="clear" w:color="000000" w:fill="C0C0C0"/>
            <w:vAlign w:val="center"/>
            <w:hideMark/>
          </w:tcPr>
          <w:p w14:paraId="5A4F05A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C0C0C0"/>
            <w:vAlign w:val="center"/>
            <w:hideMark/>
          </w:tcPr>
          <w:p w14:paraId="2498823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628" w:type="dxa"/>
            <w:tcBorders>
              <w:top w:val="nil"/>
              <w:left w:val="nil"/>
              <w:bottom w:val="single" w:sz="4" w:space="0" w:color="C0C0C0"/>
              <w:right w:val="single" w:sz="4" w:space="0" w:color="C0C0C0"/>
            </w:tcBorders>
            <w:shd w:val="clear" w:color="000000" w:fill="C0C0C0"/>
            <w:vAlign w:val="center"/>
            <w:hideMark/>
          </w:tcPr>
          <w:p w14:paraId="09C8CB8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C0C0C0"/>
            <w:vAlign w:val="center"/>
            <w:hideMark/>
          </w:tcPr>
          <w:p w14:paraId="7733E4E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C0C0C0"/>
            <w:vAlign w:val="center"/>
            <w:hideMark/>
          </w:tcPr>
          <w:p w14:paraId="1CE2933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309" w:type="dxa"/>
            <w:tcBorders>
              <w:top w:val="nil"/>
              <w:left w:val="nil"/>
              <w:bottom w:val="single" w:sz="4" w:space="0" w:color="C0C0C0"/>
              <w:right w:val="single" w:sz="4" w:space="0" w:color="C0C0C0"/>
            </w:tcBorders>
            <w:shd w:val="clear" w:color="000000" w:fill="C0C0C0"/>
            <w:vAlign w:val="center"/>
            <w:hideMark/>
          </w:tcPr>
          <w:p w14:paraId="3B35AE1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327" w:type="dxa"/>
            <w:tcBorders>
              <w:top w:val="nil"/>
              <w:left w:val="nil"/>
              <w:bottom w:val="single" w:sz="4" w:space="0" w:color="C0C0C0"/>
              <w:right w:val="single" w:sz="4" w:space="0" w:color="C0C0C0"/>
            </w:tcBorders>
            <w:shd w:val="clear" w:color="000000" w:fill="C0C0C0"/>
            <w:vAlign w:val="center"/>
            <w:hideMark/>
          </w:tcPr>
          <w:p w14:paraId="1563B84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4451" w:type="dxa"/>
            <w:tcBorders>
              <w:top w:val="nil"/>
              <w:left w:val="nil"/>
              <w:bottom w:val="single" w:sz="4" w:space="0" w:color="C0C0C0"/>
              <w:right w:val="single" w:sz="4" w:space="0" w:color="C0C0C0"/>
            </w:tcBorders>
            <w:shd w:val="clear" w:color="000000" w:fill="C0C0C0"/>
            <w:vAlign w:val="center"/>
            <w:hideMark/>
          </w:tcPr>
          <w:p w14:paraId="2DA0C65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r>
      <w:tr w:rsidR="00774885" w:rsidRPr="00774885" w14:paraId="748C1CA6" w14:textId="77777777" w:rsidTr="00774885">
        <w:trPr>
          <w:trHeight w:val="690"/>
          <w:jc w:val="center"/>
        </w:trPr>
        <w:tc>
          <w:tcPr>
            <w:tcW w:w="386" w:type="dxa"/>
            <w:tcBorders>
              <w:top w:val="nil"/>
              <w:left w:val="nil"/>
              <w:bottom w:val="nil"/>
              <w:right w:val="nil"/>
            </w:tcBorders>
            <w:shd w:val="clear" w:color="auto" w:fill="auto"/>
            <w:vAlign w:val="center"/>
            <w:hideMark/>
          </w:tcPr>
          <w:p w14:paraId="35B0841F" w14:textId="77777777" w:rsidR="00774885" w:rsidRPr="00774885" w:rsidRDefault="00774885" w:rsidP="00774885">
            <w:pPr>
              <w:jc w:val="cente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FC9741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1.1</w:t>
            </w:r>
          </w:p>
        </w:tc>
        <w:tc>
          <w:tcPr>
            <w:tcW w:w="4022" w:type="dxa"/>
            <w:tcBorders>
              <w:top w:val="nil"/>
              <w:left w:val="nil"/>
              <w:bottom w:val="single" w:sz="4" w:space="0" w:color="C0C0C0"/>
              <w:right w:val="single" w:sz="4" w:space="0" w:color="C0C0C0"/>
            </w:tcBorders>
            <w:shd w:val="clear" w:color="auto" w:fill="auto"/>
            <w:vAlign w:val="center"/>
            <w:hideMark/>
          </w:tcPr>
          <w:p w14:paraId="7E76DC6F"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Пропущено сточных вод всего</w:t>
            </w:r>
          </w:p>
        </w:tc>
        <w:tc>
          <w:tcPr>
            <w:tcW w:w="1035" w:type="dxa"/>
            <w:tcBorders>
              <w:top w:val="nil"/>
              <w:left w:val="nil"/>
              <w:bottom w:val="single" w:sz="4" w:space="0" w:color="C0C0C0"/>
              <w:right w:val="single" w:sz="4" w:space="0" w:color="C0C0C0"/>
            </w:tcBorders>
            <w:shd w:val="clear" w:color="auto" w:fill="auto"/>
            <w:vAlign w:val="center"/>
            <w:hideMark/>
          </w:tcPr>
          <w:p w14:paraId="30F37ED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0856DDE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4 051 575,00</w:t>
            </w:r>
          </w:p>
        </w:tc>
        <w:tc>
          <w:tcPr>
            <w:tcW w:w="1462" w:type="dxa"/>
            <w:tcBorders>
              <w:top w:val="nil"/>
              <w:left w:val="nil"/>
              <w:bottom w:val="single" w:sz="4" w:space="0" w:color="C0C0C0"/>
              <w:right w:val="single" w:sz="4" w:space="0" w:color="C0C0C0"/>
            </w:tcBorders>
            <w:shd w:val="clear" w:color="000000" w:fill="F2DCDB"/>
            <w:vAlign w:val="center"/>
            <w:hideMark/>
          </w:tcPr>
          <w:p w14:paraId="078B6C7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4 041 215,38</w:t>
            </w:r>
          </w:p>
        </w:tc>
        <w:tc>
          <w:tcPr>
            <w:tcW w:w="1555" w:type="dxa"/>
            <w:tcBorders>
              <w:top w:val="nil"/>
              <w:left w:val="nil"/>
              <w:bottom w:val="single" w:sz="4" w:space="0" w:color="C0C0C0"/>
              <w:right w:val="single" w:sz="4" w:space="0" w:color="C0C0C0"/>
            </w:tcBorders>
            <w:shd w:val="clear" w:color="000000" w:fill="FFFFCC"/>
            <w:vAlign w:val="center"/>
            <w:hideMark/>
          </w:tcPr>
          <w:p w14:paraId="0ACCD5A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3 928 958,12</w:t>
            </w:r>
          </w:p>
        </w:tc>
        <w:tc>
          <w:tcPr>
            <w:tcW w:w="1484" w:type="dxa"/>
            <w:tcBorders>
              <w:top w:val="nil"/>
              <w:left w:val="nil"/>
              <w:bottom w:val="single" w:sz="4" w:space="0" w:color="C0C0C0"/>
              <w:right w:val="single" w:sz="4" w:space="0" w:color="C0C0C0"/>
            </w:tcBorders>
            <w:shd w:val="clear" w:color="000000" w:fill="FFFFCC"/>
            <w:vAlign w:val="center"/>
            <w:hideMark/>
          </w:tcPr>
          <w:p w14:paraId="6F2CC83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4 182 642,00</w:t>
            </w:r>
          </w:p>
        </w:tc>
        <w:tc>
          <w:tcPr>
            <w:tcW w:w="1518" w:type="dxa"/>
            <w:tcBorders>
              <w:top w:val="nil"/>
              <w:left w:val="nil"/>
              <w:bottom w:val="single" w:sz="4" w:space="0" w:color="C0C0C0"/>
              <w:right w:val="single" w:sz="4" w:space="0" w:color="C0C0C0"/>
            </w:tcBorders>
            <w:shd w:val="clear" w:color="000000" w:fill="FFFFCC"/>
            <w:vAlign w:val="center"/>
            <w:hideMark/>
          </w:tcPr>
          <w:p w14:paraId="24091B4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-277 440,00</w:t>
            </w:r>
          </w:p>
        </w:tc>
        <w:tc>
          <w:tcPr>
            <w:tcW w:w="1628" w:type="dxa"/>
            <w:tcBorders>
              <w:top w:val="nil"/>
              <w:left w:val="nil"/>
              <w:bottom w:val="single" w:sz="4" w:space="0" w:color="C0C0C0"/>
              <w:right w:val="single" w:sz="4" w:space="0" w:color="C0C0C0"/>
            </w:tcBorders>
            <w:shd w:val="clear" w:color="000000" w:fill="FFFFCC"/>
            <w:vAlign w:val="center"/>
            <w:hideMark/>
          </w:tcPr>
          <w:p w14:paraId="0C68490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3 905 202,00</w:t>
            </w:r>
          </w:p>
        </w:tc>
        <w:tc>
          <w:tcPr>
            <w:tcW w:w="1482" w:type="dxa"/>
            <w:tcBorders>
              <w:top w:val="nil"/>
              <w:left w:val="nil"/>
              <w:bottom w:val="single" w:sz="4" w:space="0" w:color="C0C0C0"/>
              <w:right w:val="single" w:sz="4" w:space="0" w:color="C0C0C0"/>
            </w:tcBorders>
            <w:shd w:val="clear" w:color="000000" w:fill="FFFFCC"/>
            <w:vAlign w:val="center"/>
            <w:hideMark/>
          </w:tcPr>
          <w:p w14:paraId="17C6BAB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-576 554,05</w:t>
            </w:r>
          </w:p>
        </w:tc>
        <w:tc>
          <w:tcPr>
            <w:tcW w:w="1500" w:type="dxa"/>
            <w:tcBorders>
              <w:top w:val="nil"/>
              <w:left w:val="nil"/>
              <w:bottom w:val="single" w:sz="4" w:space="0" w:color="C0C0C0"/>
              <w:right w:val="single" w:sz="4" w:space="0" w:color="C0C0C0"/>
            </w:tcBorders>
            <w:shd w:val="clear" w:color="000000" w:fill="FDE9D9"/>
            <w:vAlign w:val="center"/>
            <w:hideMark/>
          </w:tcPr>
          <w:p w14:paraId="3DF6775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3 606 087,95</w:t>
            </w:r>
          </w:p>
        </w:tc>
        <w:tc>
          <w:tcPr>
            <w:tcW w:w="1309" w:type="dxa"/>
            <w:tcBorders>
              <w:top w:val="nil"/>
              <w:left w:val="nil"/>
              <w:bottom w:val="single" w:sz="4" w:space="0" w:color="C0C0C0"/>
              <w:right w:val="single" w:sz="4" w:space="0" w:color="C0C0C0"/>
            </w:tcBorders>
            <w:shd w:val="clear" w:color="000000" w:fill="D7EAD3"/>
            <w:vAlign w:val="center"/>
            <w:hideMark/>
          </w:tcPr>
          <w:p w14:paraId="334C410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1 803 043,97</w:t>
            </w:r>
          </w:p>
        </w:tc>
        <w:tc>
          <w:tcPr>
            <w:tcW w:w="1327" w:type="dxa"/>
            <w:tcBorders>
              <w:top w:val="nil"/>
              <w:left w:val="nil"/>
              <w:bottom w:val="single" w:sz="4" w:space="0" w:color="C0C0C0"/>
              <w:right w:val="single" w:sz="4" w:space="0" w:color="C0C0C0"/>
            </w:tcBorders>
            <w:shd w:val="clear" w:color="000000" w:fill="D7EAD3"/>
            <w:vAlign w:val="center"/>
            <w:hideMark/>
          </w:tcPr>
          <w:p w14:paraId="0F67AB3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1 803 043,97</w:t>
            </w:r>
          </w:p>
        </w:tc>
        <w:tc>
          <w:tcPr>
            <w:tcW w:w="4451" w:type="dxa"/>
            <w:tcBorders>
              <w:top w:val="nil"/>
              <w:left w:val="nil"/>
              <w:bottom w:val="single" w:sz="4" w:space="0" w:color="C0C0C0"/>
              <w:right w:val="single" w:sz="4" w:space="0" w:color="C0C0C0"/>
            </w:tcBorders>
            <w:shd w:val="clear" w:color="000000" w:fill="FDE9D9"/>
            <w:vAlign w:val="center"/>
            <w:hideMark/>
          </w:tcPr>
          <w:p w14:paraId="1721537A" w14:textId="77777777" w:rsidR="00774885" w:rsidRPr="00774885" w:rsidRDefault="00774885" w:rsidP="00774885">
            <w:pPr>
              <w:rPr>
                <w:rFonts w:ascii="Tahoma" w:hAnsi="Tahoma" w:cs="Tahoma"/>
                <w:color w:val="FFFFFF"/>
                <w:sz w:val="11"/>
                <w:szCs w:val="11"/>
              </w:rPr>
            </w:pPr>
            <w:r w:rsidRPr="00774885">
              <w:rPr>
                <w:rFonts w:ascii="Tahoma" w:hAnsi="Tahoma" w:cs="Tahoma"/>
                <w:color w:val="FFFFFF"/>
                <w:sz w:val="11"/>
                <w:szCs w:val="11"/>
              </w:rPr>
              <w:t>(По журналам учета и 2-тп-водхоз -                         9 222 930,0 м3)</w:t>
            </w:r>
          </w:p>
        </w:tc>
      </w:tr>
      <w:tr w:rsidR="00774885" w:rsidRPr="00774885" w14:paraId="625F2971" w14:textId="77777777" w:rsidTr="00774885">
        <w:trPr>
          <w:trHeight w:val="405"/>
          <w:jc w:val="center"/>
        </w:trPr>
        <w:tc>
          <w:tcPr>
            <w:tcW w:w="386" w:type="dxa"/>
            <w:tcBorders>
              <w:top w:val="nil"/>
              <w:left w:val="nil"/>
              <w:bottom w:val="nil"/>
              <w:right w:val="nil"/>
            </w:tcBorders>
            <w:shd w:val="clear" w:color="auto" w:fill="auto"/>
            <w:vAlign w:val="center"/>
            <w:hideMark/>
          </w:tcPr>
          <w:p w14:paraId="3E340863" w14:textId="77777777" w:rsidR="00774885" w:rsidRPr="00774885" w:rsidRDefault="00774885" w:rsidP="00774885">
            <w:pPr>
              <w:rPr>
                <w:rFonts w:ascii="Tahoma" w:hAnsi="Tahoma" w:cs="Tahoma"/>
                <w:color w:val="FFFFFF"/>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D32900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w:t>
            </w:r>
          </w:p>
        </w:tc>
        <w:tc>
          <w:tcPr>
            <w:tcW w:w="4022" w:type="dxa"/>
            <w:tcBorders>
              <w:top w:val="nil"/>
              <w:left w:val="nil"/>
              <w:bottom w:val="single" w:sz="4" w:space="0" w:color="C0C0C0"/>
              <w:right w:val="single" w:sz="4" w:space="0" w:color="C0C0C0"/>
            </w:tcBorders>
            <w:shd w:val="clear" w:color="auto" w:fill="auto"/>
            <w:vAlign w:val="center"/>
            <w:hideMark/>
          </w:tcPr>
          <w:p w14:paraId="47CB98F5"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Хозяйственные нужды предприятия</w:t>
            </w:r>
          </w:p>
        </w:tc>
        <w:tc>
          <w:tcPr>
            <w:tcW w:w="1035" w:type="dxa"/>
            <w:tcBorders>
              <w:top w:val="nil"/>
              <w:left w:val="nil"/>
              <w:bottom w:val="single" w:sz="4" w:space="0" w:color="C0C0C0"/>
              <w:right w:val="single" w:sz="4" w:space="0" w:color="C0C0C0"/>
            </w:tcBorders>
            <w:shd w:val="clear" w:color="auto" w:fill="auto"/>
            <w:vAlign w:val="center"/>
            <w:hideMark/>
          </w:tcPr>
          <w:p w14:paraId="68B7CF2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6E924D4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7DAB754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55" w:type="dxa"/>
            <w:tcBorders>
              <w:top w:val="nil"/>
              <w:left w:val="nil"/>
              <w:bottom w:val="single" w:sz="4" w:space="0" w:color="C0C0C0"/>
              <w:right w:val="single" w:sz="4" w:space="0" w:color="C0C0C0"/>
            </w:tcBorders>
            <w:shd w:val="clear" w:color="000000" w:fill="FFFFCC"/>
            <w:vAlign w:val="center"/>
            <w:hideMark/>
          </w:tcPr>
          <w:p w14:paraId="35BF38E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03F7B9F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51A6C2E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628" w:type="dxa"/>
            <w:tcBorders>
              <w:top w:val="nil"/>
              <w:left w:val="nil"/>
              <w:bottom w:val="single" w:sz="4" w:space="0" w:color="C0C0C0"/>
              <w:right w:val="single" w:sz="4" w:space="0" w:color="C0C0C0"/>
            </w:tcBorders>
            <w:shd w:val="clear" w:color="000000" w:fill="FFFFCC"/>
            <w:vAlign w:val="center"/>
            <w:hideMark/>
          </w:tcPr>
          <w:p w14:paraId="058EEC6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5710343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DE9D9"/>
            <w:vAlign w:val="center"/>
            <w:hideMark/>
          </w:tcPr>
          <w:p w14:paraId="23B0D59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309" w:type="dxa"/>
            <w:tcBorders>
              <w:top w:val="nil"/>
              <w:left w:val="nil"/>
              <w:bottom w:val="single" w:sz="4" w:space="0" w:color="C0C0C0"/>
              <w:right w:val="single" w:sz="4" w:space="0" w:color="C0C0C0"/>
            </w:tcBorders>
            <w:shd w:val="clear" w:color="000000" w:fill="D7EAD3"/>
            <w:vAlign w:val="center"/>
            <w:hideMark/>
          </w:tcPr>
          <w:p w14:paraId="51FDC12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0EE7550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DE9D9"/>
            <w:vAlign w:val="center"/>
            <w:hideMark/>
          </w:tcPr>
          <w:p w14:paraId="5BB5A3F1"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3891DD98" w14:textId="77777777" w:rsidTr="00774885">
        <w:trPr>
          <w:trHeight w:val="555"/>
          <w:jc w:val="center"/>
        </w:trPr>
        <w:tc>
          <w:tcPr>
            <w:tcW w:w="386" w:type="dxa"/>
            <w:tcBorders>
              <w:top w:val="nil"/>
              <w:left w:val="nil"/>
              <w:bottom w:val="nil"/>
              <w:right w:val="nil"/>
            </w:tcBorders>
            <w:shd w:val="clear" w:color="auto" w:fill="auto"/>
            <w:vAlign w:val="center"/>
            <w:hideMark/>
          </w:tcPr>
          <w:p w14:paraId="77C5CC88"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A44809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w:t>
            </w:r>
          </w:p>
        </w:tc>
        <w:tc>
          <w:tcPr>
            <w:tcW w:w="4022" w:type="dxa"/>
            <w:tcBorders>
              <w:top w:val="nil"/>
              <w:left w:val="nil"/>
              <w:bottom w:val="single" w:sz="4" w:space="0" w:color="C0C0C0"/>
              <w:right w:val="single" w:sz="4" w:space="0" w:color="C0C0C0"/>
            </w:tcBorders>
            <w:shd w:val="clear" w:color="auto" w:fill="auto"/>
            <w:vAlign w:val="center"/>
            <w:hideMark/>
          </w:tcPr>
          <w:p w14:paraId="3106963F"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Принято сточных вод по категориям потребителей</w:t>
            </w:r>
          </w:p>
        </w:tc>
        <w:tc>
          <w:tcPr>
            <w:tcW w:w="1035" w:type="dxa"/>
            <w:tcBorders>
              <w:top w:val="nil"/>
              <w:left w:val="nil"/>
              <w:bottom w:val="single" w:sz="4" w:space="0" w:color="C0C0C0"/>
              <w:right w:val="single" w:sz="4" w:space="0" w:color="C0C0C0"/>
            </w:tcBorders>
            <w:shd w:val="clear" w:color="auto" w:fill="auto"/>
            <w:vAlign w:val="center"/>
            <w:hideMark/>
          </w:tcPr>
          <w:p w14:paraId="64BEC3E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056F61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4 051 575,00</w:t>
            </w:r>
          </w:p>
        </w:tc>
        <w:tc>
          <w:tcPr>
            <w:tcW w:w="1462" w:type="dxa"/>
            <w:tcBorders>
              <w:top w:val="nil"/>
              <w:left w:val="nil"/>
              <w:bottom w:val="single" w:sz="4" w:space="0" w:color="C0C0C0"/>
              <w:right w:val="single" w:sz="4" w:space="0" w:color="C0C0C0"/>
            </w:tcBorders>
            <w:shd w:val="clear" w:color="000000" w:fill="D7EAD3"/>
            <w:vAlign w:val="center"/>
            <w:hideMark/>
          </w:tcPr>
          <w:p w14:paraId="1CFCFFE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4 041 215,38</w:t>
            </w:r>
          </w:p>
        </w:tc>
        <w:tc>
          <w:tcPr>
            <w:tcW w:w="1555" w:type="dxa"/>
            <w:tcBorders>
              <w:top w:val="nil"/>
              <w:left w:val="nil"/>
              <w:bottom w:val="single" w:sz="4" w:space="0" w:color="C0C0C0"/>
              <w:right w:val="single" w:sz="4" w:space="0" w:color="C0C0C0"/>
            </w:tcBorders>
            <w:shd w:val="clear" w:color="000000" w:fill="D7EAD3"/>
            <w:vAlign w:val="center"/>
            <w:hideMark/>
          </w:tcPr>
          <w:p w14:paraId="30F26A4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3 928 958,12</w:t>
            </w:r>
          </w:p>
        </w:tc>
        <w:tc>
          <w:tcPr>
            <w:tcW w:w="1484" w:type="dxa"/>
            <w:tcBorders>
              <w:top w:val="nil"/>
              <w:left w:val="nil"/>
              <w:bottom w:val="single" w:sz="4" w:space="0" w:color="C0C0C0"/>
              <w:right w:val="single" w:sz="4" w:space="0" w:color="C0C0C0"/>
            </w:tcBorders>
            <w:shd w:val="clear" w:color="000000" w:fill="D7EAD3"/>
            <w:vAlign w:val="center"/>
            <w:hideMark/>
          </w:tcPr>
          <w:p w14:paraId="5EE32CE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4 182 642,00</w:t>
            </w:r>
          </w:p>
        </w:tc>
        <w:tc>
          <w:tcPr>
            <w:tcW w:w="1518" w:type="dxa"/>
            <w:tcBorders>
              <w:top w:val="nil"/>
              <w:left w:val="nil"/>
              <w:bottom w:val="single" w:sz="4" w:space="0" w:color="C0C0C0"/>
              <w:right w:val="single" w:sz="4" w:space="0" w:color="C0C0C0"/>
            </w:tcBorders>
            <w:shd w:val="clear" w:color="000000" w:fill="D7EAD3"/>
            <w:vAlign w:val="center"/>
            <w:hideMark/>
          </w:tcPr>
          <w:p w14:paraId="4C3FA73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-277 440,00</w:t>
            </w:r>
          </w:p>
        </w:tc>
        <w:tc>
          <w:tcPr>
            <w:tcW w:w="1628" w:type="dxa"/>
            <w:tcBorders>
              <w:top w:val="nil"/>
              <w:left w:val="nil"/>
              <w:bottom w:val="single" w:sz="4" w:space="0" w:color="C0C0C0"/>
              <w:right w:val="single" w:sz="4" w:space="0" w:color="C0C0C0"/>
            </w:tcBorders>
            <w:shd w:val="clear" w:color="000000" w:fill="D7EAD3"/>
            <w:vAlign w:val="center"/>
            <w:hideMark/>
          </w:tcPr>
          <w:p w14:paraId="40FDB8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3 905 202,00</w:t>
            </w:r>
          </w:p>
        </w:tc>
        <w:tc>
          <w:tcPr>
            <w:tcW w:w="1482" w:type="dxa"/>
            <w:tcBorders>
              <w:top w:val="nil"/>
              <w:left w:val="nil"/>
              <w:bottom w:val="single" w:sz="4" w:space="0" w:color="C0C0C0"/>
              <w:right w:val="single" w:sz="4" w:space="0" w:color="C0C0C0"/>
            </w:tcBorders>
            <w:shd w:val="clear" w:color="000000" w:fill="D7EAD3"/>
            <w:vAlign w:val="center"/>
            <w:hideMark/>
          </w:tcPr>
          <w:p w14:paraId="609CCF9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-576 554,05</w:t>
            </w:r>
          </w:p>
        </w:tc>
        <w:tc>
          <w:tcPr>
            <w:tcW w:w="1500" w:type="dxa"/>
            <w:tcBorders>
              <w:top w:val="nil"/>
              <w:left w:val="nil"/>
              <w:bottom w:val="single" w:sz="4" w:space="0" w:color="C0C0C0"/>
              <w:right w:val="single" w:sz="4" w:space="0" w:color="C0C0C0"/>
            </w:tcBorders>
            <w:shd w:val="clear" w:color="000000" w:fill="D7EAD3"/>
            <w:vAlign w:val="center"/>
            <w:hideMark/>
          </w:tcPr>
          <w:p w14:paraId="7AD47E5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3 606 087,95</w:t>
            </w:r>
          </w:p>
        </w:tc>
        <w:tc>
          <w:tcPr>
            <w:tcW w:w="1309" w:type="dxa"/>
            <w:tcBorders>
              <w:top w:val="nil"/>
              <w:left w:val="nil"/>
              <w:bottom w:val="single" w:sz="4" w:space="0" w:color="C0C0C0"/>
              <w:right w:val="single" w:sz="4" w:space="0" w:color="C0C0C0"/>
            </w:tcBorders>
            <w:shd w:val="clear" w:color="000000" w:fill="D7EAD3"/>
            <w:vAlign w:val="center"/>
            <w:hideMark/>
          </w:tcPr>
          <w:p w14:paraId="44FFA91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1 803 043,97</w:t>
            </w:r>
          </w:p>
        </w:tc>
        <w:tc>
          <w:tcPr>
            <w:tcW w:w="1327" w:type="dxa"/>
            <w:tcBorders>
              <w:top w:val="nil"/>
              <w:left w:val="nil"/>
              <w:bottom w:val="single" w:sz="4" w:space="0" w:color="C0C0C0"/>
              <w:right w:val="single" w:sz="4" w:space="0" w:color="C0C0C0"/>
            </w:tcBorders>
            <w:shd w:val="clear" w:color="000000" w:fill="D7EAD3"/>
            <w:vAlign w:val="center"/>
            <w:hideMark/>
          </w:tcPr>
          <w:p w14:paraId="1F05ECE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1 803 043,97</w:t>
            </w:r>
          </w:p>
        </w:tc>
        <w:tc>
          <w:tcPr>
            <w:tcW w:w="4451" w:type="dxa"/>
            <w:vMerge w:val="restart"/>
            <w:tcBorders>
              <w:top w:val="nil"/>
              <w:left w:val="single" w:sz="4" w:space="0" w:color="C0C0C0"/>
              <w:bottom w:val="nil"/>
              <w:right w:val="single" w:sz="4" w:space="0" w:color="C0C0C0"/>
            </w:tcBorders>
            <w:shd w:val="clear" w:color="000000" w:fill="FDE9D9"/>
            <w:vAlign w:val="center"/>
            <w:hideMark/>
          </w:tcPr>
          <w:p w14:paraId="415D6FAB"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Рассчитано в соответствии с п. 5 Методических указаний ФСТ (прилагается) (в том числе с учетом выбытия объемов по теплоснабжающим организациям)</w:t>
            </w:r>
          </w:p>
        </w:tc>
      </w:tr>
      <w:tr w:rsidR="00774885" w:rsidRPr="00774885" w14:paraId="25C4982D" w14:textId="77777777" w:rsidTr="00774885">
        <w:trPr>
          <w:trHeight w:val="435"/>
          <w:jc w:val="center"/>
        </w:trPr>
        <w:tc>
          <w:tcPr>
            <w:tcW w:w="386" w:type="dxa"/>
            <w:tcBorders>
              <w:top w:val="nil"/>
              <w:left w:val="nil"/>
              <w:bottom w:val="nil"/>
              <w:right w:val="nil"/>
            </w:tcBorders>
            <w:shd w:val="clear" w:color="auto" w:fill="auto"/>
            <w:vAlign w:val="center"/>
            <w:hideMark/>
          </w:tcPr>
          <w:p w14:paraId="4EEEEE54"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F39EBC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1.3.1</w:t>
            </w:r>
          </w:p>
        </w:tc>
        <w:tc>
          <w:tcPr>
            <w:tcW w:w="4022" w:type="dxa"/>
            <w:tcBorders>
              <w:top w:val="nil"/>
              <w:left w:val="nil"/>
              <w:bottom w:val="single" w:sz="4" w:space="0" w:color="C0C0C0"/>
              <w:right w:val="single" w:sz="4" w:space="0" w:color="C0C0C0"/>
            </w:tcBorders>
            <w:shd w:val="clear" w:color="auto" w:fill="auto"/>
            <w:vAlign w:val="center"/>
            <w:hideMark/>
          </w:tcPr>
          <w:p w14:paraId="2C15F96C"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Потребительский рынок</w:t>
            </w:r>
          </w:p>
        </w:tc>
        <w:tc>
          <w:tcPr>
            <w:tcW w:w="1035" w:type="dxa"/>
            <w:tcBorders>
              <w:top w:val="nil"/>
              <w:left w:val="nil"/>
              <w:bottom w:val="single" w:sz="4" w:space="0" w:color="C0C0C0"/>
              <w:right w:val="single" w:sz="4" w:space="0" w:color="C0C0C0"/>
            </w:tcBorders>
            <w:shd w:val="clear" w:color="auto" w:fill="auto"/>
            <w:vAlign w:val="center"/>
            <w:hideMark/>
          </w:tcPr>
          <w:p w14:paraId="620E617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м3</w:t>
            </w:r>
          </w:p>
        </w:tc>
        <w:tc>
          <w:tcPr>
            <w:tcW w:w="1519" w:type="dxa"/>
            <w:tcBorders>
              <w:top w:val="nil"/>
              <w:left w:val="nil"/>
              <w:bottom w:val="single" w:sz="4" w:space="0" w:color="C0C0C0"/>
              <w:right w:val="single" w:sz="4" w:space="0" w:color="C0C0C0"/>
            </w:tcBorders>
            <w:shd w:val="clear" w:color="000000" w:fill="D7EAD3"/>
            <w:vAlign w:val="center"/>
            <w:hideMark/>
          </w:tcPr>
          <w:p w14:paraId="5CBD61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4 051 575,00</w:t>
            </w:r>
          </w:p>
        </w:tc>
        <w:tc>
          <w:tcPr>
            <w:tcW w:w="1462" w:type="dxa"/>
            <w:tcBorders>
              <w:top w:val="nil"/>
              <w:left w:val="nil"/>
              <w:bottom w:val="single" w:sz="4" w:space="0" w:color="C0C0C0"/>
              <w:right w:val="single" w:sz="4" w:space="0" w:color="C0C0C0"/>
            </w:tcBorders>
            <w:shd w:val="clear" w:color="000000" w:fill="D7EAD3"/>
            <w:vAlign w:val="center"/>
            <w:hideMark/>
          </w:tcPr>
          <w:p w14:paraId="68648E8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4 041 215,38</w:t>
            </w:r>
          </w:p>
        </w:tc>
        <w:tc>
          <w:tcPr>
            <w:tcW w:w="1555" w:type="dxa"/>
            <w:tcBorders>
              <w:top w:val="nil"/>
              <w:left w:val="nil"/>
              <w:bottom w:val="single" w:sz="4" w:space="0" w:color="C0C0C0"/>
              <w:right w:val="single" w:sz="4" w:space="0" w:color="C0C0C0"/>
            </w:tcBorders>
            <w:shd w:val="clear" w:color="000000" w:fill="D7EAD3"/>
            <w:vAlign w:val="center"/>
            <w:hideMark/>
          </w:tcPr>
          <w:p w14:paraId="74BDDC8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3 928 958,12</w:t>
            </w:r>
          </w:p>
        </w:tc>
        <w:tc>
          <w:tcPr>
            <w:tcW w:w="1484" w:type="dxa"/>
            <w:tcBorders>
              <w:top w:val="nil"/>
              <w:left w:val="nil"/>
              <w:bottom w:val="single" w:sz="4" w:space="0" w:color="C0C0C0"/>
              <w:right w:val="single" w:sz="4" w:space="0" w:color="C0C0C0"/>
            </w:tcBorders>
            <w:shd w:val="clear" w:color="000000" w:fill="D7EAD3"/>
            <w:vAlign w:val="center"/>
            <w:hideMark/>
          </w:tcPr>
          <w:p w14:paraId="32C1824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4 182 642,00</w:t>
            </w:r>
          </w:p>
        </w:tc>
        <w:tc>
          <w:tcPr>
            <w:tcW w:w="1518" w:type="dxa"/>
            <w:tcBorders>
              <w:top w:val="nil"/>
              <w:left w:val="nil"/>
              <w:bottom w:val="single" w:sz="4" w:space="0" w:color="C0C0C0"/>
              <w:right w:val="single" w:sz="4" w:space="0" w:color="C0C0C0"/>
            </w:tcBorders>
            <w:shd w:val="clear" w:color="000000" w:fill="D7EAD3"/>
            <w:vAlign w:val="center"/>
            <w:hideMark/>
          </w:tcPr>
          <w:p w14:paraId="44AECA6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-277 440,00</w:t>
            </w:r>
          </w:p>
        </w:tc>
        <w:tc>
          <w:tcPr>
            <w:tcW w:w="1628" w:type="dxa"/>
            <w:tcBorders>
              <w:top w:val="nil"/>
              <w:left w:val="nil"/>
              <w:bottom w:val="single" w:sz="4" w:space="0" w:color="C0C0C0"/>
              <w:right w:val="single" w:sz="4" w:space="0" w:color="C0C0C0"/>
            </w:tcBorders>
            <w:shd w:val="clear" w:color="000000" w:fill="D7EAD3"/>
            <w:vAlign w:val="center"/>
            <w:hideMark/>
          </w:tcPr>
          <w:p w14:paraId="0097ECF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3 905 202,00</w:t>
            </w:r>
          </w:p>
        </w:tc>
        <w:tc>
          <w:tcPr>
            <w:tcW w:w="1482" w:type="dxa"/>
            <w:tcBorders>
              <w:top w:val="nil"/>
              <w:left w:val="nil"/>
              <w:bottom w:val="single" w:sz="4" w:space="0" w:color="C0C0C0"/>
              <w:right w:val="single" w:sz="4" w:space="0" w:color="C0C0C0"/>
            </w:tcBorders>
            <w:shd w:val="clear" w:color="000000" w:fill="D7EAD3"/>
            <w:vAlign w:val="center"/>
            <w:hideMark/>
          </w:tcPr>
          <w:p w14:paraId="5F6AC33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-576 554,05</w:t>
            </w:r>
          </w:p>
        </w:tc>
        <w:tc>
          <w:tcPr>
            <w:tcW w:w="1500" w:type="dxa"/>
            <w:tcBorders>
              <w:top w:val="nil"/>
              <w:left w:val="nil"/>
              <w:bottom w:val="single" w:sz="4" w:space="0" w:color="C0C0C0"/>
              <w:right w:val="single" w:sz="4" w:space="0" w:color="C0C0C0"/>
            </w:tcBorders>
            <w:shd w:val="clear" w:color="000000" w:fill="D7EAD3"/>
            <w:vAlign w:val="center"/>
            <w:hideMark/>
          </w:tcPr>
          <w:p w14:paraId="1DD07FC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3 606 087,95</w:t>
            </w:r>
          </w:p>
        </w:tc>
        <w:tc>
          <w:tcPr>
            <w:tcW w:w="1309" w:type="dxa"/>
            <w:tcBorders>
              <w:top w:val="nil"/>
              <w:left w:val="nil"/>
              <w:bottom w:val="single" w:sz="4" w:space="0" w:color="C0C0C0"/>
              <w:right w:val="single" w:sz="4" w:space="0" w:color="C0C0C0"/>
            </w:tcBorders>
            <w:shd w:val="clear" w:color="000000" w:fill="D7EAD3"/>
            <w:vAlign w:val="center"/>
            <w:hideMark/>
          </w:tcPr>
          <w:p w14:paraId="62C3F12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1 803 043,97</w:t>
            </w:r>
          </w:p>
        </w:tc>
        <w:tc>
          <w:tcPr>
            <w:tcW w:w="1327" w:type="dxa"/>
            <w:tcBorders>
              <w:top w:val="nil"/>
              <w:left w:val="nil"/>
              <w:bottom w:val="single" w:sz="4" w:space="0" w:color="C0C0C0"/>
              <w:right w:val="single" w:sz="4" w:space="0" w:color="C0C0C0"/>
            </w:tcBorders>
            <w:shd w:val="clear" w:color="000000" w:fill="D7EAD3"/>
            <w:vAlign w:val="center"/>
            <w:hideMark/>
          </w:tcPr>
          <w:p w14:paraId="1208486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1 803 043,97</w:t>
            </w:r>
          </w:p>
        </w:tc>
        <w:tc>
          <w:tcPr>
            <w:tcW w:w="4451" w:type="dxa"/>
            <w:vMerge/>
            <w:tcBorders>
              <w:top w:val="nil"/>
              <w:left w:val="single" w:sz="4" w:space="0" w:color="C0C0C0"/>
              <w:bottom w:val="nil"/>
              <w:right w:val="single" w:sz="4" w:space="0" w:color="C0C0C0"/>
            </w:tcBorders>
            <w:vAlign w:val="center"/>
            <w:hideMark/>
          </w:tcPr>
          <w:p w14:paraId="62CE7753" w14:textId="77777777" w:rsidR="00774885" w:rsidRPr="00774885" w:rsidRDefault="00774885" w:rsidP="00774885">
            <w:pPr>
              <w:rPr>
                <w:rFonts w:ascii="Tahoma" w:hAnsi="Tahoma" w:cs="Tahoma"/>
                <w:b/>
                <w:bCs/>
                <w:sz w:val="11"/>
                <w:szCs w:val="11"/>
              </w:rPr>
            </w:pPr>
          </w:p>
        </w:tc>
      </w:tr>
      <w:tr w:rsidR="00774885" w:rsidRPr="00774885" w14:paraId="4A0327D0" w14:textId="77777777" w:rsidTr="00774885">
        <w:trPr>
          <w:trHeight w:val="375"/>
          <w:jc w:val="center"/>
        </w:trPr>
        <w:tc>
          <w:tcPr>
            <w:tcW w:w="386" w:type="dxa"/>
            <w:tcBorders>
              <w:top w:val="nil"/>
              <w:left w:val="nil"/>
              <w:bottom w:val="nil"/>
              <w:right w:val="nil"/>
            </w:tcBorders>
            <w:shd w:val="clear" w:color="auto" w:fill="auto"/>
            <w:vAlign w:val="center"/>
            <w:hideMark/>
          </w:tcPr>
          <w:p w14:paraId="020EB4D8" w14:textId="77777777" w:rsidR="00774885" w:rsidRPr="00774885" w:rsidRDefault="00774885" w:rsidP="00774885">
            <w:pPr>
              <w:jc w:val="cente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93C625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1.3.1.1</w:t>
            </w:r>
          </w:p>
        </w:tc>
        <w:tc>
          <w:tcPr>
            <w:tcW w:w="4022" w:type="dxa"/>
            <w:tcBorders>
              <w:top w:val="nil"/>
              <w:left w:val="nil"/>
              <w:bottom w:val="single" w:sz="4" w:space="0" w:color="C0C0C0"/>
              <w:right w:val="single" w:sz="4" w:space="0" w:color="C0C0C0"/>
            </w:tcBorders>
            <w:shd w:val="clear" w:color="auto" w:fill="auto"/>
            <w:vAlign w:val="center"/>
            <w:hideMark/>
          </w:tcPr>
          <w:p w14:paraId="6C947878"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Население</w:t>
            </w:r>
          </w:p>
        </w:tc>
        <w:tc>
          <w:tcPr>
            <w:tcW w:w="1035" w:type="dxa"/>
            <w:tcBorders>
              <w:top w:val="nil"/>
              <w:left w:val="nil"/>
              <w:bottom w:val="single" w:sz="4" w:space="0" w:color="C0C0C0"/>
              <w:right w:val="single" w:sz="4" w:space="0" w:color="C0C0C0"/>
            </w:tcBorders>
            <w:shd w:val="clear" w:color="auto" w:fill="auto"/>
            <w:vAlign w:val="center"/>
            <w:hideMark/>
          </w:tcPr>
          <w:p w14:paraId="16DE89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724EA0A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2 788 920,00</w:t>
            </w:r>
          </w:p>
        </w:tc>
        <w:tc>
          <w:tcPr>
            <w:tcW w:w="1462" w:type="dxa"/>
            <w:tcBorders>
              <w:top w:val="nil"/>
              <w:left w:val="nil"/>
              <w:bottom w:val="single" w:sz="4" w:space="0" w:color="C0C0C0"/>
              <w:right w:val="single" w:sz="4" w:space="0" w:color="C0C0C0"/>
            </w:tcBorders>
            <w:shd w:val="clear" w:color="000000" w:fill="FFFFCC"/>
            <w:vAlign w:val="center"/>
            <w:hideMark/>
          </w:tcPr>
          <w:p w14:paraId="4D75679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2 822 969,62</w:t>
            </w:r>
          </w:p>
        </w:tc>
        <w:tc>
          <w:tcPr>
            <w:tcW w:w="1555" w:type="dxa"/>
            <w:tcBorders>
              <w:top w:val="nil"/>
              <w:left w:val="nil"/>
              <w:bottom w:val="single" w:sz="4" w:space="0" w:color="C0C0C0"/>
              <w:right w:val="single" w:sz="4" w:space="0" w:color="C0C0C0"/>
            </w:tcBorders>
            <w:shd w:val="clear" w:color="000000" w:fill="FDE9D9"/>
            <w:vAlign w:val="center"/>
            <w:hideMark/>
          </w:tcPr>
          <w:p w14:paraId="2C13750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2 710 653,56</w:t>
            </w:r>
          </w:p>
        </w:tc>
        <w:tc>
          <w:tcPr>
            <w:tcW w:w="1484" w:type="dxa"/>
            <w:tcBorders>
              <w:top w:val="nil"/>
              <w:left w:val="nil"/>
              <w:bottom w:val="single" w:sz="4" w:space="0" w:color="C0C0C0"/>
              <w:right w:val="single" w:sz="4" w:space="0" w:color="C0C0C0"/>
            </w:tcBorders>
            <w:shd w:val="clear" w:color="000000" w:fill="FFFFCC"/>
            <w:vAlign w:val="center"/>
            <w:hideMark/>
          </w:tcPr>
          <w:p w14:paraId="017C71D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2 872 543,00</w:t>
            </w:r>
          </w:p>
        </w:tc>
        <w:tc>
          <w:tcPr>
            <w:tcW w:w="1518" w:type="dxa"/>
            <w:tcBorders>
              <w:top w:val="nil"/>
              <w:left w:val="nil"/>
              <w:bottom w:val="single" w:sz="4" w:space="0" w:color="C0C0C0"/>
              <w:right w:val="single" w:sz="4" w:space="0" w:color="C0C0C0"/>
            </w:tcBorders>
            <w:shd w:val="clear" w:color="000000" w:fill="FFFFCC"/>
            <w:vAlign w:val="center"/>
            <w:hideMark/>
          </w:tcPr>
          <w:p w14:paraId="1E28341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-143 191,39</w:t>
            </w:r>
          </w:p>
        </w:tc>
        <w:tc>
          <w:tcPr>
            <w:tcW w:w="1628" w:type="dxa"/>
            <w:tcBorders>
              <w:top w:val="nil"/>
              <w:left w:val="nil"/>
              <w:bottom w:val="single" w:sz="4" w:space="0" w:color="C0C0C0"/>
              <w:right w:val="single" w:sz="4" w:space="0" w:color="C0C0C0"/>
            </w:tcBorders>
            <w:shd w:val="clear" w:color="000000" w:fill="FFFFCC"/>
            <w:vAlign w:val="center"/>
            <w:hideMark/>
          </w:tcPr>
          <w:p w14:paraId="0762971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2 729 351,61</w:t>
            </w:r>
          </w:p>
        </w:tc>
        <w:tc>
          <w:tcPr>
            <w:tcW w:w="1482" w:type="dxa"/>
            <w:tcBorders>
              <w:top w:val="nil"/>
              <w:left w:val="nil"/>
              <w:bottom w:val="single" w:sz="4" w:space="0" w:color="C0C0C0"/>
              <w:right w:val="single" w:sz="4" w:space="0" w:color="C0C0C0"/>
            </w:tcBorders>
            <w:shd w:val="clear" w:color="000000" w:fill="FFFFCC"/>
            <w:vAlign w:val="center"/>
            <w:hideMark/>
          </w:tcPr>
          <w:p w14:paraId="6C4C338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-128 656,90</w:t>
            </w:r>
          </w:p>
        </w:tc>
        <w:tc>
          <w:tcPr>
            <w:tcW w:w="1500" w:type="dxa"/>
            <w:tcBorders>
              <w:top w:val="nil"/>
              <w:left w:val="nil"/>
              <w:bottom w:val="single" w:sz="4" w:space="0" w:color="C0C0C0"/>
              <w:right w:val="single" w:sz="4" w:space="0" w:color="C0C0C0"/>
            </w:tcBorders>
            <w:shd w:val="clear" w:color="000000" w:fill="FDE9D9"/>
            <w:vAlign w:val="center"/>
            <w:hideMark/>
          </w:tcPr>
          <w:p w14:paraId="42627BA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2 743 886,10</w:t>
            </w:r>
          </w:p>
        </w:tc>
        <w:tc>
          <w:tcPr>
            <w:tcW w:w="1309" w:type="dxa"/>
            <w:tcBorders>
              <w:top w:val="nil"/>
              <w:left w:val="nil"/>
              <w:bottom w:val="single" w:sz="4" w:space="0" w:color="C0C0C0"/>
              <w:right w:val="single" w:sz="4" w:space="0" w:color="C0C0C0"/>
            </w:tcBorders>
            <w:shd w:val="clear" w:color="000000" w:fill="D7EAD3"/>
            <w:vAlign w:val="center"/>
            <w:hideMark/>
          </w:tcPr>
          <w:p w14:paraId="572EAC9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1 371 943,05</w:t>
            </w:r>
          </w:p>
        </w:tc>
        <w:tc>
          <w:tcPr>
            <w:tcW w:w="1327" w:type="dxa"/>
            <w:tcBorders>
              <w:top w:val="nil"/>
              <w:left w:val="nil"/>
              <w:bottom w:val="single" w:sz="4" w:space="0" w:color="C0C0C0"/>
              <w:right w:val="single" w:sz="4" w:space="0" w:color="C0C0C0"/>
            </w:tcBorders>
            <w:shd w:val="clear" w:color="000000" w:fill="D7EAD3"/>
            <w:vAlign w:val="center"/>
            <w:hideMark/>
          </w:tcPr>
          <w:p w14:paraId="349F8DB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1 371 943,05</w:t>
            </w:r>
          </w:p>
        </w:tc>
        <w:tc>
          <w:tcPr>
            <w:tcW w:w="4451" w:type="dxa"/>
            <w:vMerge/>
            <w:tcBorders>
              <w:top w:val="nil"/>
              <w:left w:val="single" w:sz="4" w:space="0" w:color="C0C0C0"/>
              <w:bottom w:val="nil"/>
              <w:right w:val="single" w:sz="4" w:space="0" w:color="C0C0C0"/>
            </w:tcBorders>
            <w:vAlign w:val="center"/>
            <w:hideMark/>
          </w:tcPr>
          <w:p w14:paraId="680CB185" w14:textId="77777777" w:rsidR="00774885" w:rsidRPr="00774885" w:rsidRDefault="00774885" w:rsidP="00774885">
            <w:pPr>
              <w:rPr>
                <w:rFonts w:ascii="Tahoma" w:hAnsi="Tahoma" w:cs="Tahoma"/>
                <w:b/>
                <w:bCs/>
                <w:sz w:val="11"/>
                <w:szCs w:val="11"/>
              </w:rPr>
            </w:pPr>
          </w:p>
        </w:tc>
      </w:tr>
      <w:tr w:rsidR="00774885" w:rsidRPr="00774885" w14:paraId="3E7E13B2" w14:textId="77777777" w:rsidTr="00774885">
        <w:trPr>
          <w:trHeight w:val="405"/>
          <w:jc w:val="center"/>
        </w:trPr>
        <w:tc>
          <w:tcPr>
            <w:tcW w:w="386" w:type="dxa"/>
            <w:tcBorders>
              <w:top w:val="nil"/>
              <w:left w:val="nil"/>
              <w:bottom w:val="nil"/>
              <w:right w:val="nil"/>
            </w:tcBorders>
            <w:shd w:val="clear" w:color="auto" w:fill="auto"/>
            <w:vAlign w:val="center"/>
            <w:hideMark/>
          </w:tcPr>
          <w:p w14:paraId="761B30FF" w14:textId="77777777" w:rsidR="00774885" w:rsidRPr="00774885" w:rsidRDefault="00774885" w:rsidP="00774885">
            <w:pPr>
              <w:jc w:val="cente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C33B00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1.3.1.2</w:t>
            </w:r>
          </w:p>
        </w:tc>
        <w:tc>
          <w:tcPr>
            <w:tcW w:w="4022" w:type="dxa"/>
            <w:tcBorders>
              <w:top w:val="nil"/>
              <w:left w:val="nil"/>
              <w:bottom w:val="single" w:sz="4" w:space="0" w:color="C0C0C0"/>
              <w:right w:val="single" w:sz="4" w:space="0" w:color="C0C0C0"/>
            </w:tcBorders>
            <w:shd w:val="clear" w:color="auto" w:fill="auto"/>
            <w:vAlign w:val="center"/>
            <w:hideMark/>
          </w:tcPr>
          <w:p w14:paraId="35F5E805"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Бюджетные организации</w:t>
            </w:r>
          </w:p>
        </w:tc>
        <w:tc>
          <w:tcPr>
            <w:tcW w:w="1035" w:type="dxa"/>
            <w:tcBorders>
              <w:top w:val="nil"/>
              <w:left w:val="nil"/>
              <w:bottom w:val="single" w:sz="4" w:space="0" w:color="C0C0C0"/>
              <w:right w:val="single" w:sz="4" w:space="0" w:color="C0C0C0"/>
            </w:tcBorders>
            <w:shd w:val="clear" w:color="auto" w:fill="auto"/>
            <w:vAlign w:val="center"/>
            <w:hideMark/>
          </w:tcPr>
          <w:p w14:paraId="35D2E6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76F3D28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341 690,00</w:t>
            </w:r>
          </w:p>
        </w:tc>
        <w:tc>
          <w:tcPr>
            <w:tcW w:w="1462" w:type="dxa"/>
            <w:tcBorders>
              <w:top w:val="nil"/>
              <w:left w:val="nil"/>
              <w:bottom w:val="single" w:sz="4" w:space="0" w:color="C0C0C0"/>
              <w:right w:val="single" w:sz="4" w:space="0" w:color="C0C0C0"/>
            </w:tcBorders>
            <w:shd w:val="clear" w:color="000000" w:fill="FFFFCC"/>
            <w:vAlign w:val="center"/>
            <w:hideMark/>
          </w:tcPr>
          <w:p w14:paraId="02E0200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333 902,47</w:t>
            </w:r>
          </w:p>
        </w:tc>
        <w:tc>
          <w:tcPr>
            <w:tcW w:w="1555" w:type="dxa"/>
            <w:tcBorders>
              <w:top w:val="nil"/>
              <w:left w:val="nil"/>
              <w:bottom w:val="single" w:sz="4" w:space="0" w:color="C0C0C0"/>
              <w:right w:val="single" w:sz="4" w:space="0" w:color="C0C0C0"/>
            </w:tcBorders>
            <w:shd w:val="clear" w:color="000000" w:fill="FDE9D9"/>
            <w:vAlign w:val="center"/>
            <w:hideMark/>
          </w:tcPr>
          <w:p w14:paraId="6B39224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376 278,12</w:t>
            </w:r>
          </w:p>
        </w:tc>
        <w:tc>
          <w:tcPr>
            <w:tcW w:w="1484" w:type="dxa"/>
            <w:tcBorders>
              <w:top w:val="nil"/>
              <w:left w:val="nil"/>
              <w:bottom w:val="single" w:sz="4" w:space="0" w:color="C0C0C0"/>
              <w:right w:val="single" w:sz="4" w:space="0" w:color="C0C0C0"/>
            </w:tcBorders>
            <w:shd w:val="clear" w:color="000000" w:fill="FFFFCC"/>
            <w:vAlign w:val="center"/>
            <w:hideMark/>
          </w:tcPr>
          <w:p w14:paraId="09E4DC0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357 402,00</w:t>
            </w:r>
          </w:p>
        </w:tc>
        <w:tc>
          <w:tcPr>
            <w:tcW w:w="1518" w:type="dxa"/>
            <w:tcBorders>
              <w:top w:val="nil"/>
              <w:left w:val="nil"/>
              <w:bottom w:val="single" w:sz="4" w:space="0" w:color="C0C0C0"/>
              <w:right w:val="single" w:sz="4" w:space="0" w:color="C0C0C0"/>
            </w:tcBorders>
            <w:shd w:val="clear" w:color="000000" w:fill="FFFFCC"/>
            <w:vAlign w:val="center"/>
            <w:hideMark/>
          </w:tcPr>
          <w:p w14:paraId="2BDAE2F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-45 894,90</w:t>
            </w:r>
          </w:p>
        </w:tc>
        <w:tc>
          <w:tcPr>
            <w:tcW w:w="1628" w:type="dxa"/>
            <w:tcBorders>
              <w:top w:val="nil"/>
              <w:left w:val="nil"/>
              <w:bottom w:val="single" w:sz="4" w:space="0" w:color="C0C0C0"/>
              <w:right w:val="single" w:sz="4" w:space="0" w:color="C0C0C0"/>
            </w:tcBorders>
            <w:shd w:val="clear" w:color="000000" w:fill="FFFFCC"/>
            <w:vAlign w:val="center"/>
            <w:hideMark/>
          </w:tcPr>
          <w:p w14:paraId="074234C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311 507,10</w:t>
            </w:r>
          </w:p>
        </w:tc>
        <w:tc>
          <w:tcPr>
            <w:tcW w:w="1482" w:type="dxa"/>
            <w:tcBorders>
              <w:top w:val="nil"/>
              <w:left w:val="nil"/>
              <w:bottom w:val="single" w:sz="4" w:space="0" w:color="C0C0C0"/>
              <w:right w:val="single" w:sz="4" w:space="0" w:color="C0C0C0"/>
            </w:tcBorders>
            <w:shd w:val="clear" w:color="000000" w:fill="FFFFCC"/>
            <w:vAlign w:val="center"/>
            <w:hideMark/>
          </w:tcPr>
          <w:p w14:paraId="11EFE40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-29 815,30</w:t>
            </w:r>
          </w:p>
        </w:tc>
        <w:tc>
          <w:tcPr>
            <w:tcW w:w="1500" w:type="dxa"/>
            <w:tcBorders>
              <w:top w:val="nil"/>
              <w:left w:val="nil"/>
              <w:bottom w:val="single" w:sz="4" w:space="0" w:color="C0C0C0"/>
              <w:right w:val="single" w:sz="4" w:space="0" w:color="C0C0C0"/>
            </w:tcBorders>
            <w:shd w:val="clear" w:color="000000" w:fill="FDE9D9"/>
            <w:vAlign w:val="center"/>
            <w:hideMark/>
          </w:tcPr>
          <w:p w14:paraId="3B0CA92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327 586,70</w:t>
            </w:r>
          </w:p>
        </w:tc>
        <w:tc>
          <w:tcPr>
            <w:tcW w:w="1309" w:type="dxa"/>
            <w:tcBorders>
              <w:top w:val="nil"/>
              <w:left w:val="nil"/>
              <w:bottom w:val="single" w:sz="4" w:space="0" w:color="C0C0C0"/>
              <w:right w:val="single" w:sz="4" w:space="0" w:color="C0C0C0"/>
            </w:tcBorders>
            <w:shd w:val="clear" w:color="000000" w:fill="D7EAD3"/>
            <w:vAlign w:val="center"/>
            <w:hideMark/>
          </w:tcPr>
          <w:p w14:paraId="6FC3171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163 793,35</w:t>
            </w:r>
          </w:p>
        </w:tc>
        <w:tc>
          <w:tcPr>
            <w:tcW w:w="1327" w:type="dxa"/>
            <w:tcBorders>
              <w:top w:val="nil"/>
              <w:left w:val="nil"/>
              <w:bottom w:val="single" w:sz="4" w:space="0" w:color="C0C0C0"/>
              <w:right w:val="single" w:sz="4" w:space="0" w:color="C0C0C0"/>
            </w:tcBorders>
            <w:shd w:val="clear" w:color="000000" w:fill="D7EAD3"/>
            <w:vAlign w:val="center"/>
            <w:hideMark/>
          </w:tcPr>
          <w:p w14:paraId="2A5A7F5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163 793,35</w:t>
            </w:r>
          </w:p>
        </w:tc>
        <w:tc>
          <w:tcPr>
            <w:tcW w:w="4451" w:type="dxa"/>
            <w:vMerge/>
            <w:tcBorders>
              <w:top w:val="nil"/>
              <w:left w:val="single" w:sz="4" w:space="0" w:color="C0C0C0"/>
              <w:bottom w:val="nil"/>
              <w:right w:val="single" w:sz="4" w:space="0" w:color="C0C0C0"/>
            </w:tcBorders>
            <w:vAlign w:val="center"/>
            <w:hideMark/>
          </w:tcPr>
          <w:p w14:paraId="6CD4E5BA" w14:textId="77777777" w:rsidR="00774885" w:rsidRPr="00774885" w:rsidRDefault="00774885" w:rsidP="00774885">
            <w:pPr>
              <w:rPr>
                <w:rFonts w:ascii="Tahoma" w:hAnsi="Tahoma" w:cs="Tahoma"/>
                <w:b/>
                <w:bCs/>
                <w:sz w:val="11"/>
                <w:szCs w:val="11"/>
              </w:rPr>
            </w:pPr>
          </w:p>
        </w:tc>
      </w:tr>
      <w:tr w:rsidR="00774885" w:rsidRPr="00774885" w14:paraId="6B92987A" w14:textId="77777777" w:rsidTr="00774885">
        <w:trPr>
          <w:trHeight w:val="390"/>
          <w:jc w:val="center"/>
        </w:trPr>
        <w:tc>
          <w:tcPr>
            <w:tcW w:w="386" w:type="dxa"/>
            <w:tcBorders>
              <w:top w:val="nil"/>
              <w:left w:val="nil"/>
              <w:bottom w:val="nil"/>
              <w:right w:val="nil"/>
            </w:tcBorders>
            <w:shd w:val="clear" w:color="auto" w:fill="auto"/>
            <w:vAlign w:val="center"/>
            <w:hideMark/>
          </w:tcPr>
          <w:p w14:paraId="05C668B6" w14:textId="77777777" w:rsidR="00774885" w:rsidRPr="00774885" w:rsidRDefault="00774885" w:rsidP="00774885">
            <w:pPr>
              <w:jc w:val="cente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7ABC7D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1.3.1.3</w:t>
            </w:r>
          </w:p>
        </w:tc>
        <w:tc>
          <w:tcPr>
            <w:tcW w:w="4022" w:type="dxa"/>
            <w:tcBorders>
              <w:top w:val="nil"/>
              <w:left w:val="nil"/>
              <w:bottom w:val="single" w:sz="4" w:space="0" w:color="C0C0C0"/>
              <w:right w:val="single" w:sz="4" w:space="0" w:color="C0C0C0"/>
            </w:tcBorders>
            <w:shd w:val="clear" w:color="auto" w:fill="auto"/>
            <w:vAlign w:val="center"/>
            <w:hideMark/>
          </w:tcPr>
          <w:p w14:paraId="041D4B29"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Прочие потребители</w:t>
            </w:r>
          </w:p>
        </w:tc>
        <w:tc>
          <w:tcPr>
            <w:tcW w:w="1035" w:type="dxa"/>
            <w:tcBorders>
              <w:top w:val="nil"/>
              <w:left w:val="nil"/>
              <w:bottom w:val="single" w:sz="4" w:space="0" w:color="C0C0C0"/>
              <w:right w:val="single" w:sz="4" w:space="0" w:color="C0C0C0"/>
            </w:tcBorders>
            <w:shd w:val="clear" w:color="auto" w:fill="auto"/>
            <w:vAlign w:val="center"/>
            <w:hideMark/>
          </w:tcPr>
          <w:p w14:paraId="72D91A2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0DCCC46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920 965,00</w:t>
            </w:r>
          </w:p>
        </w:tc>
        <w:tc>
          <w:tcPr>
            <w:tcW w:w="1462" w:type="dxa"/>
            <w:tcBorders>
              <w:top w:val="nil"/>
              <w:left w:val="nil"/>
              <w:bottom w:val="single" w:sz="4" w:space="0" w:color="C0C0C0"/>
              <w:right w:val="single" w:sz="4" w:space="0" w:color="C0C0C0"/>
            </w:tcBorders>
            <w:shd w:val="clear" w:color="000000" w:fill="FFFFCC"/>
            <w:vAlign w:val="center"/>
            <w:hideMark/>
          </w:tcPr>
          <w:p w14:paraId="0397577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884 343,29</w:t>
            </w:r>
          </w:p>
        </w:tc>
        <w:tc>
          <w:tcPr>
            <w:tcW w:w="1555" w:type="dxa"/>
            <w:tcBorders>
              <w:top w:val="nil"/>
              <w:left w:val="nil"/>
              <w:bottom w:val="single" w:sz="4" w:space="0" w:color="C0C0C0"/>
              <w:right w:val="single" w:sz="4" w:space="0" w:color="C0C0C0"/>
            </w:tcBorders>
            <w:shd w:val="clear" w:color="000000" w:fill="FDE9D9"/>
            <w:vAlign w:val="center"/>
            <w:hideMark/>
          </w:tcPr>
          <w:p w14:paraId="60045FD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842 026,44</w:t>
            </w:r>
          </w:p>
        </w:tc>
        <w:tc>
          <w:tcPr>
            <w:tcW w:w="1484" w:type="dxa"/>
            <w:tcBorders>
              <w:top w:val="nil"/>
              <w:left w:val="nil"/>
              <w:bottom w:val="single" w:sz="4" w:space="0" w:color="C0C0C0"/>
              <w:right w:val="single" w:sz="4" w:space="0" w:color="C0C0C0"/>
            </w:tcBorders>
            <w:shd w:val="clear" w:color="000000" w:fill="FFFFCC"/>
            <w:vAlign w:val="center"/>
            <w:hideMark/>
          </w:tcPr>
          <w:p w14:paraId="22DD26C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952 697,00</w:t>
            </w:r>
          </w:p>
        </w:tc>
        <w:tc>
          <w:tcPr>
            <w:tcW w:w="1518" w:type="dxa"/>
            <w:tcBorders>
              <w:top w:val="nil"/>
              <w:left w:val="nil"/>
              <w:bottom w:val="single" w:sz="4" w:space="0" w:color="C0C0C0"/>
              <w:right w:val="single" w:sz="4" w:space="0" w:color="C0C0C0"/>
            </w:tcBorders>
            <w:shd w:val="clear" w:color="000000" w:fill="FFFFCC"/>
            <w:vAlign w:val="center"/>
            <w:hideMark/>
          </w:tcPr>
          <w:p w14:paraId="192657B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-88 353,71</w:t>
            </w:r>
          </w:p>
        </w:tc>
        <w:tc>
          <w:tcPr>
            <w:tcW w:w="1628" w:type="dxa"/>
            <w:tcBorders>
              <w:top w:val="nil"/>
              <w:left w:val="nil"/>
              <w:bottom w:val="single" w:sz="4" w:space="0" w:color="C0C0C0"/>
              <w:right w:val="single" w:sz="4" w:space="0" w:color="C0C0C0"/>
            </w:tcBorders>
            <w:shd w:val="clear" w:color="000000" w:fill="FFFFCC"/>
            <w:vAlign w:val="center"/>
            <w:hideMark/>
          </w:tcPr>
          <w:p w14:paraId="6EFF1D9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864 343,29</w:t>
            </w:r>
          </w:p>
        </w:tc>
        <w:tc>
          <w:tcPr>
            <w:tcW w:w="1482" w:type="dxa"/>
            <w:tcBorders>
              <w:top w:val="nil"/>
              <w:left w:val="nil"/>
              <w:bottom w:val="single" w:sz="4" w:space="0" w:color="C0C0C0"/>
              <w:right w:val="single" w:sz="4" w:space="0" w:color="C0C0C0"/>
            </w:tcBorders>
            <w:shd w:val="clear" w:color="000000" w:fill="FFFFCC"/>
            <w:vAlign w:val="center"/>
            <w:hideMark/>
          </w:tcPr>
          <w:p w14:paraId="4C1FAA4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-418 081,86</w:t>
            </w:r>
          </w:p>
        </w:tc>
        <w:tc>
          <w:tcPr>
            <w:tcW w:w="1500" w:type="dxa"/>
            <w:tcBorders>
              <w:top w:val="nil"/>
              <w:left w:val="nil"/>
              <w:bottom w:val="single" w:sz="4" w:space="0" w:color="C0C0C0"/>
              <w:right w:val="single" w:sz="4" w:space="0" w:color="C0C0C0"/>
            </w:tcBorders>
            <w:shd w:val="clear" w:color="000000" w:fill="FDE9D9"/>
            <w:vAlign w:val="center"/>
            <w:hideMark/>
          </w:tcPr>
          <w:p w14:paraId="75D395F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534 615,14</w:t>
            </w:r>
          </w:p>
        </w:tc>
        <w:tc>
          <w:tcPr>
            <w:tcW w:w="1309" w:type="dxa"/>
            <w:tcBorders>
              <w:top w:val="nil"/>
              <w:left w:val="nil"/>
              <w:bottom w:val="single" w:sz="4" w:space="0" w:color="C0C0C0"/>
              <w:right w:val="single" w:sz="4" w:space="0" w:color="C0C0C0"/>
            </w:tcBorders>
            <w:shd w:val="clear" w:color="000000" w:fill="D7EAD3"/>
            <w:vAlign w:val="center"/>
            <w:hideMark/>
          </w:tcPr>
          <w:p w14:paraId="512E205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267 307,57</w:t>
            </w:r>
          </w:p>
        </w:tc>
        <w:tc>
          <w:tcPr>
            <w:tcW w:w="1327" w:type="dxa"/>
            <w:tcBorders>
              <w:top w:val="nil"/>
              <w:left w:val="nil"/>
              <w:bottom w:val="single" w:sz="4" w:space="0" w:color="C0C0C0"/>
              <w:right w:val="single" w:sz="4" w:space="0" w:color="C0C0C0"/>
            </w:tcBorders>
            <w:shd w:val="clear" w:color="000000" w:fill="D7EAD3"/>
            <w:vAlign w:val="center"/>
            <w:hideMark/>
          </w:tcPr>
          <w:p w14:paraId="719AA4C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267 307,57</w:t>
            </w:r>
          </w:p>
        </w:tc>
        <w:tc>
          <w:tcPr>
            <w:tcW w:w="4451" w:type="dxa"/>
            <w:vMerge/>
            <w:tcBorders>
              <w:top w:val="nil"/>
              <w:left w:val="single" w:sz="4" w:space="0" w:color="C0C0C0"/>
              <w:bottom w:val="nil"/>
              <w:right w:val="single" w:sz="4" w:space="0" w:color="C0C0C0"/>
            </w:tcBorders>
            <w:vAlign w:val="center"/>
            <w:hideMark/>
          </w:tcPr>
          <w:p w14:paraId="54AF7E71" w14:textId="77777777" w:rsidR="00774885" w:rsidRPr="00774885" w:rsidRDefault="00774885" w:rsidP="00774885">
            <w:pPr>
              <w:rPr>
                <w:rFonts w:ascii="Tahoma" w:hAnsi="Tahoma" w:cs="Tahoma"/>
                <w:b/>
                <w:bCs/>
                <w:sz w:val="11"/>
                <w:szCs w:val="11"/>
              </w:rPr>
            </w:pPr>
          </w:p>
        </w:tc>
      </w:tr>
      <w:tr w:rsidR="00774885" w:rsidRPr="00774885" w14:paraId="11E0DF0D" w14:textId="77777777" w:rsidTr="00774885">
        <w:trPr>
          <w:trHeight w:val="510"/>
          <w:jc w:val="center"/>
        </w:trPr>
        <w:tc>
          <w:tcPr>
            <w:tcW w:w="386" w:type="dxa"/>
            <w:tcBorders>
              <w:top w:val="nil"/>
              <w:left w:val="nil"/>
              <w:bottom w:val="nil"/>
              <w:right w:val="nil"/>
            </w:tcBorders>
            <w:shd w:val="clear" w:color="auto" w:fill="auto"/>
            <w:vAlign w:val="center"/>
            <w:hideMark/>
          </w:tcPr>
          <w:p w14:paraId="71F081F2" w14:textId="77777777" w:rsidR="00774885" w:rsidRPr="00774885" w:rsidRDefault="00774885" w:rsidP="00774885">
            <w:pPr>
              <w:jc w:val="cente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2B6040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w:t>
            </w:r>
          </w:p>
        </w:tc>
        <w:tc>
          <w:tcPr>
            <w:tcW w:w="4022" w:type="dxa"/>
            <w:tcBorders>
              <w:top w:val="nil"/>
              <w:left w:val="nil"/>
              <w:bottom w:val="single" w:sz="4" w:space="0" w:color="C0C0C0"/>
              <w:right w:val="single" w:sz="4" w:space="0" w:color="C0C0C0"/>
            </w:tcBorders>
            <w:shd w:val="clear" w:color="auto" w:fill="auto"/>
            <w:vAlign w:val="center"/>
            <w:hideMark/>
          </w:tcPr>
          <w:p w14:paraId="0BC5FFD4"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Пропущено через собственные очистные сооружения</w:t>
            </w:r>
          </w:p>
        </w:tc>
        <w:tc>
          <w:tcPr>
            <w:tcW w:w="1035" w:type="dxa"/>
            <w:tcBorders>
              <w:top w:val="nil"/>
              <w:left w:val="nil"/>
              <w:bottom w:val="single" w:sz="4" w:space="0" w:color="C0C0C0"/>
              <w:right w:val="single" w:sz="4" w:space="0" w:color="C0C0C0"/>
            </w:tcBorders>
            <w:shd w:val="clear" w:color="auto" w:fill="auto"/>
            <w:vAlign w:val="center"/>
            <w:hideMark/>
          </w:tcPr>
          <w:p w14:paraId="45F415B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м3</w:t>
            </w:r>
          </w:p>
        </w:tc>
        <w:tc>
          <w:tcPr>
            <w:tcW w:w="1519" w:type="dxa"/>
            <w:tcBorders>
              <w:top w:val="nil"/>
              <w:left w:val="nil"/>
              <w:bottom w:val="single" w:sz="4" w:space="0" w:color="C0C0C0"/>
              <w:right w:val="single" w:sz="4" w:space="0" w:color="C0C0C0"/>
            </w:tcBorders>
            <w:shd w:val="clear" w:color="000000" w:fill="FFFFCC"/>
            <w:vAlign w:val="center"/>
            <w:hideMark/>
          </w:tcPr>
          <w:p w14:paraId="3FF22C6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4 051 575,00</w:t>
            </w:r>
          </w:p>
        </w:tc>
        <w:tc>
          <w:tcPr>
            <w:tcW w:w="1462" w:type="dxa"/>
            <w:tcBorders>
              <w:top w:val="nil"/>
              <w:left w:val="nil"/>
              <w:bottom w:val="single" w:sz="4" w:space="0" w:color="C0C0C0"/>
              <w:right w:val="single" w:sz="4" w:space="0" w:color="C0C0C0"/>
            </w:tcBorders>
            <w:shd w:val="clear" w:color="000000" w:fill="FFFFCC"/>
            <w:vAlign w:val="center"/>
            <w:hideMark/>
          </w:tcPr>
          <w:p w14:paraId="489E4F3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4 041 215,38</w:t>
            </w:r>
          </w:p>
        </w:tc>
        <w:tc>
          <w:tcPr>
            <w:tcW w:w="1555" w:type="dxa"/>
            <w:tcBorders>
              <w:top w:val="nil"/>
              <w:left w:val="nil"/>
              <w:bottom w:val="single" w:sz="4" w:space="0" w:color="C0C0C0"/>
              <w:right w:val="single" w:sz="4" w:space="0" w:color="C0C0C0"/>
            </w:tcBorders>
            <w:shd w:val="clear" w:color="000000" w:fill="FFFFCC"/>
            <w:vAlign w:val="center"/>
            <w:hideMark/>
          </w:tcPr>
          <w:p w14:paraId="7C52157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3 928 958,12</w:t>
            </w:r>
          </w:p>
        </w:tc>
        <w:tc>
          <w:tcPr>
            <w:tcW w:w="1484" w:type="dxa"/>
            <w:tcBorders>
              <w:top w:val="nil"/>
              <w:left w:val="nil"/>
              <w:bottom w:val="single" w:sz="4" w:space="0" w:color="C0C0C0"/>
              <w:right w:val="single" w:sz="4" w:space="0" w:color="C0C0C0"/>
            </w:tcBorders>
            <w:shd w:val="clear" w:color="000000" w:fill="FFFFCC"/>
            <w:vAlign w:val="center"/>
            <w:hideMark/>
          </w:tcPr>
          <w:p w14:paraId="740DAB2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4 182 642,00</w:t>
            </w:r>
          </w:p>
        </w:tc>
        <w:tc>
          <w:tcPr>
            <w:tcW w:w="1518" w:type="dxa"/>
            <w:tcBorders>
              <w:top w:val="nil"/>
              <w:left w:val="nil"/>
              <w:bottom w:val="single" w:sz="4" w:space="0" w:color="C0C0C0"/>
              <w:right w:val="single" w:sz="4" w:space="0" w:color="C0C0C0"/>
            </w:tcBorders>
            <w:shd w:val="clear" w:color="000000" w:fill="FFFFCC"/>
            <w:vAlign w:val="center"/>
            <w:hideMark/>
          </w:tcPr>
          <w:p w14:paraId="4B6BD10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-277 440,00</w:t>
            </w:r>
          </w:p>
        </w:tc>
        <w:tc>
          <w:tcPr>
            <w:tcW w:w="1628" w:type="dxa"/>
            <w:tcBorders>
              <w:top w:val="nil"/>
              <w:left w:val="nil"/>
              <w:bottom w:val="single" w:sz="4" w:space="0" w:color="C0C0C0"/>
              <w:right w:val="single" w:sz="4" w:space="0" w:color="C0C0C0"/>
            </w:tcBorders>
            <w:shd w:val="clear" w:color="000000" w:fill="FFFFCC"/>
            <w:vAlign w:val="center"/>
            <w:hideMark/>
          </w:tcPr>
          <w:p w14:paraId="023E0B7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3 905 202,00</w:t>
            </w:r>
          </w:p>
        </w:tc>
        <w:tc>
          <w:tcPr>
            <w:tcW w:w="1482" w:type="dxa"/>
            <w:tcBorders>
              <w:top w:val="nil"/>
              <w:left w:val="nil"/>
              <w:bottom w:val="single" w:sz="4" w:space="0" w:color="C0C0C0"/>
              <w:right w:val="single" w:sz="4" w:space="0" w:color="C0C0C0"/>
            </w:tcBorders>
            <w:shd w:val="clear" w:color="000000" w:fill="FFFFCC"/>
            <w:vAlign w:val="center"/>
            <w:hideMark/>
          </w:tcPr>
          <w:p w14:paraId="214B015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-576 554,05</w:t>
            </w:r>
          </w:p>
        </w:tc>
        <w:tc>
          <w:tcPr>
            <w:tcW w:w="1500" w:type="dxa"/>
            <w:tcBorders>
              <w:top w:val="nil"/>
              <w:left w:val="nil"/>
              <w:bottom w:val="single" w:sz="4" w:space="0" w:color="C0C0C0"/>
              <w:right w:val="single" w:sz="4" w:space="0" w:color="C0C0C0"/>
            </w:tcBorders>
            <w:shd w:val="clear" w:color="000000" w:fill="FFFFCC"/>
            <w:vAlign w:val="center"/>
            <w:hideMark/>
          </w:tcPr>
          <w:p w14:paraId="557E4A8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3 606 087,95</w:t>
            </w:r>
          </w:p>
        </w:tc>
        <w:tc>
          <w:tcPr>
            <w:tcW w:w="1309" w:type="dxa"/>
            <w:tcBorders>
              <w:top w:val="nil"/>
              <w:left w:val="nil"/>
              <w:bottom w:val="single" w:sz="4" w:space="0" w:color="C0C0C0"/>
              <w:right w:val="single" w:sz="4" w:space="0" w:color="C0C0C0"/>
            </w:tcBorders>
            <w:shd w:val="clear" w:color="000000" w:fill="D7EAD3"/>
            <w:vAlign w:val="center"/>
            <w:hideMark/>
          </w:tcPr>
          <w:p w14:paraId="68FE268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1 803 043,97</w:t>
            </w:r>
          </w:p>
        </w:tc>
        <w:tc>
          <w:tcPr>
            <w:tcW w:w="1327" w:type="dxa"/>
            <w:tcBorders>
              <w:top w:val="nil"/>
              <w:left w:val="nil"/>
              <w:bottom w:val="single" w:sz="4" w:space="0" w:color="C0C0C0"/>
              <w:right w:val="single" w:sz="4" w:space="0" w:color="C0C0C0"/>
            </w:tcBorders>
            <w:shd w:val="clear" w:color="000000" w:fill="D7EAD3"/>
            <w:vAlign w:val="center"/>
            <w:hideMark/>
          </w:tcPr>
          <w:p w14:paraId="79193B8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1 803 043,97</w:t>
            </w:r>
          </w:p>
        </w:tc>
        <w:tc>
          <w:tcPr>
            <w:tcW w:w="4451" w:type="dxa"/>
            <w:tcBorders>
              <w:top w:val="nil"/>
              <w:left w:val="nil"/>
              <w:bottom w:val="single" w:sz="4" w:space="0" w:color="C0C0C0"/>
              <w:right w:val="single" w:sz="4" w:space="0" w:color="C0C0C0"/>
            </w:tcBorders>
            <w:shd w:val="clear" w:color="000000" w:fill="FFFFCC"/>
            <w:vAlign w:val="center"/>
            <w:hideMark/>
          </w:tcPr>
          <w:p w14:paraId="580D50C8"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7F5F1F6C" w14:textId="77777777" w:rsidTr="00774885">
        <w:trPr>
          <w:trHeight w:val="390"/>
          <w:jc w:val="center"/>
        </w:trPr>
        <w:tc>
          <w:tcPr>
            <w:tcW w:w="386" w:type="dxa"/>
            <w:tcBorders>
              <w:top w:val="nil"/>
              <w:left w:val="nil"/>
              <w:bottom w:val="nil"/>
              <w:right w:val="nil"/>
            </w:tcBorders>
            <w:shd w:val="clear" w:color="auto" w:fill="auto"/>
            <w:vAlign w:val="center"/>
            <w:hideMark/>
          </w:tcPr>
          <w:p w14:paraId="7AD9B9C1" w14:textId="77777777" w:rsidR="00774885" w:rsidRPr="00774885" w:rsidRDefault="00774885" w:rsidP="00774885">
            <w:pP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DB81E9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w:t>
            </w:r>
          </w:p>
        </w:tc>
        <w:tc>
          <w:tcPr>
            <w:tcW w:w="4022" w:type="dxa"/>
            <w:tcBorders>
              <w:top w:val="nil"/>
              <w:left w:val="nil"/>
              <w:bottom w:val="single" w:sz="4" w:space="0" w:color="C0C0C0"/>
              <w:right w:val="single" w:sz="4" w:space="0" w:color="C0C0C0"/>
            </w:tcBorders>
            <w:shd w:val="clear" w:color="auto" w:fill="auto"/>
            <w:vAlign w:val="center"/>
            <w:hideMark/>
          </w:tcPr>
          <w:p w14:paraId="6B7B76D3"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Себестоимость</w:t>
            </w:r>
          </w:p>
        </w:tc>
        <w:tc>
          <w:tcPr>
            <w:tcW w:w="1035" w:type="dxa"/>
            <w:tcBorders>
              <w:top w:val="nil"/>
              <w:left w:val="nil"/>
              <w:bottom w:val="single" w:sz="4" w:space="0" w:color="C0C0C0"/>
              <w:right w:val="single" w:sz="4" w:space="0" w:color="C0C0C0"/>
            </w:tcBorders>
            <w:shd w:val="clear" w:color="auto" w:fill="auto"/>
            <w:vAlign w:val="center"/>
            <w:hideMark/>
          </w:tcPr>
          <w:p w14:paraId="7A8A7E4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2E1B4CE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131 527,05</w:t>
            </w:r>
          </w:p>
        </w:tc>
        <w:tc>
          <w:tcPr>
            <w:tcW w:w="1462" w:type="dxa"/>
            <w:tcBorders>
              <w:top w:val="nil"/>
              <w:left w:val="nil"/>
              <w:bottom w:val="single" w:sz="4" w:space="0" w:color="C0C0C0"/>
              <w:right w:val="single" w:sz="4" w:space="0" w:color="C0C0C0"/>
            </w:tcBorders>
            <w:shd w:val="clear" w:color="000000" w:fill="D7EAD3"/>
            <w:vAlign w:val="center"/>
            <w:hideMark/>
          </w:tcPr>
          <w:p w14:paraId="6862DF8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131 986,75</w:t>
            </w:r>
          </w:p>
        </w:tc>
        <w:tc>
          <w:tcPr>
            <w:tcW w:w="1555" w:type="dxa"/>
            <w:tcBorders>
              <w:top w:val="nil"/>
              <w:left w:val="nil"/>
              <w:bottom w:val="single" w:sz="4" w:space="0" w:color="C0C0C0"/>
              <w:right w:val="single" w:sz="4" w:space="0" w:color="C0C0C0"/>
            </w:tcBorders>
            <w:shd w:val="clear" w:color="000000" w:fill="D7EAD3"/>
            <w:vAlign w:val="center"/>
            <w:hideMark/>
          </w:tcPr>
          <w:p w14:paraId="34276B6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121 367,29</w:t>
            </w:r>
          </w:p>
        </w:tc>
        <w:tc>
          <w:tcPr>
            <w:tcW w:w="1484" w:type="dxa"/>
            <w:tcBorders>
              <w:top w:val="nil"/>
              <w:left w:val="nil"/>
              <w:bottom w:val="single" w:sz="4" w:space="0" w:color="C0C0C0"/>
              <w:right w:val="single" w:sz="4" w:space="0" w:color="C0C0C0"/>
            </w:tcBorders>
            <w:shd w:val="clear" w:color="000000" w:fill="D7EAD3"/>
            <w:vAlign w:val="center"/>
            <w:hideMark/>
          </w:tcPr>
          <w:p w14:paraId="674F60C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136 334,47</w:t>
            </w:r>
          </w:p>
        </w:tc>
        <w:tc>
          <w:tcPr>
            <w:tcW w:w="1518" w:type="dxa"/>
            <w:tcBorders>
              <w:top w:val="nil"/>
              <w:left w:val="nil"/>
              <w:bottom w:val="single" w:sz="4" w:space="0" w:color="C0C0C0"/>
              <w:right w:val="single" w:sz="4" w:space="0" w:color="C0C0C0"/>
            </w:tcBorders>
            <w:shd w:val="clear" w:color="000000" w:fill="D7EAD3"/>
            <w:vAlign w:val="center"/>
            <w:hideMark/>
          </w:tcPr>
          <w:p w14:paraId="6B4155E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10 334,85</w:t>
            </w:r>
          </w:p>
        </w:tc>
        <w:tc>
          <w:tcPr>
            <w:tcW w:w="1628" w:type="dxa"/>
            <w:tcBorders>
              <w:top w:val="nil"/>
              <w:left w:val="nil"/>
              <w:bottom w:val="single" w:sz="4" w:space="0" w:color="C0C0C0"/>
              <w:right w:val="single" w:sz="4" w:space="0" w:color="C0C0C0"/>
            </w:tcBorders>
            <w:shd w:val="clear" w:color="000000" w:fill="D7EAD3"/>
            <w:vAlign w:val="center"/>
            <w:hideMark/>
          </w:tcPr>
          <w:p w14:paraId="4489C9C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146 669,32</w:t>
            </w:r>
          </w:p>
        </w:tc>
        <w:tc>
          <w:tcPr>
            <w:tcW w:w="1482" w:type="dxa"/>
            <w:tcBorders>
              <w:top w:val="nil"/>
              <w:left w:val="nil"/>
              <w:bottom w:val="single" w:sz="4" w:space="0" w:color="C0C0C0"/>
              <w:right w:val="single" w:sz="4" w:space="0" w:color="C0C0C0"/>
            </w:tcBorders>
            <w:shd w:val="clear" w:color="000000" w:fill="D7EAD3"/>
            <w:vAlign w:val="center"/>
            <w:hideMark/>
          </w:tcPr>
          <w:p w14:paraId="750D993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-9 567,28</w:t>
            </w:r>
          </w:p>
        </w:tc>
        <w:tc>
          <w:tcPr>
            <w:tcW w:w="1500" w:type="dxa"/>
            <w:tcBorders>
              <w:top w:val="nil"/>
              <w:left w:val="nil"/>
              <w:bottom w:val="single" w:sz="4" w:space="0" w:color="C0C0C0"/>
              <w:right w:val="single" w:sz="4" w:space="0" w:color="C0C0C0"/>
            </w:tcBorders>
            <w:shd w:val="clear" w:color="000000" w:fill="D7EAD3"/>
            <w:vAlign w:val="center"/>
            <w:hideMark/>
          </w:tcPr>
          <w:p w14:paraId="25BB1A3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126 767,18</w:t>
            </w:r>
          </w:p>
        </w:tc>
        <w:tc>
          <w:tcPr>
            <w:tcW w:w="1309" w:type="dxa"/>
            <w:tcBorders>
              <w:top w:val="nil"/>
              <w:left w:val="nil"/>
              <w:bottom w:val="single" w:sz="4" w:space="0" w:color="C0C0C0"/>
              <w:right w:val="single" w:sz="4" w:space="0" w:color="C0C0C0"/>
            </w:tcBorders>
            <w:shd w:val="clear" w:color="000000" w:fill="D7EAD3"/>
            <w:vAlign w:val="center"/>
            <w:hideMark/>
          </w:tcPr>
          <w:p w14:paraId="15E8633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63 417,56</w:t>
            </w:r>
          </w:p>
        </w:tc>
        <w:tc>
          <w:tcPr>
            <w:tcW w:w="1327" w:type="dxa"/>
            <w:tcBorders>
              <w:top w:val="nil"/>
              <w:left w:val="nil"/>
              <w:bottom w:val="single" w:sz="4" w:space="0" w:color="C0C0C0"/>
              <w:right w:val="single" w:sz="4" w:space="0" w:color="C0C0C0"/>
            </w:tcBorders>
            <w:shd w:val="clear" w:color="000000" w:fill="D7EAD3"/>
            <w:vAlign w:val="center"/>
            <w:hideMark/>
          </w:tcPr>
          <w:p w14:paraId="0F328B7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63 349,63</w:t>
            </w:r>
          </w:p>
        </w:tc>
        <w:tc>
          <w:tcPr>
            <w:tcW w:w="4451" w:type="dxa"/>
            <w:tcBorders>
              <w:top w:val="nil"/>
              <w:left w:val="nil"/>
              <w:bottom w:val="single" w:sz="4" w:space="0" w:color="C0C0C0"/>
              <w:right w:val="single" w:sz="4" w:space="0" w:color="C0C0C0"/>
            </w:tcBorders>
            <w:shd w:val="clear" w:color="000000" w:fill="FFFFCC"/>
            <w:vAlign w:val="center"/>
            <w:hideMark/>
          </w:tcPr>
          <w:p w14:paraId="211D62AC"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32380330" w14:textId="77777777" w:rsidTr="00774885">
        <w:trPr>
          <w:trHeight w:val="375"/>
          <w:jc w:val="center"/>
        </w:trPr>
        <w:tc>
          <w:tcPr>
            <w:tcW w:w="386" w:type="dxa"/>
            <w:tcBorders>
              <w:top w:val="nil"/>
              <w:left w:val="nil"/>
              <w:bottom w:val="nil"/>
              <w:right w:val="nil"/>
            </w:tcBorders>
            <w:shd w:val="clear" w:color="auto" w:fill="auto"/>
            <w:vAlign w:val="center"/>
            <w:hideMark/>
          </w:tcPr>
          <w:p w14:paraId="7F456240"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nil"/>
              <w:right w:val="single" w:sz="4" w:space="0" w:color="C0C0C0"/>
            </w:tcBorders>
            <w:shd w:val="clear" w:color="auto" w:fill="auto"/>
            <w:vAlign w:val="center"/>
            <w:hideMark/>
          </w:tcPr>
          <w:p w14:paraId="23D7205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w:t>
            </w:r>
          </w:p>
        </w:tc>
        <w:tc>
          <w:tcPr>
            <w:tcW w:w="4022" w:type="dxa"/>
            <w:tcBorders>
              <w:top w:val="nil"/>
              <w:left w:val="nil"/>
              <w:bottom w:val="nil"/>
              <w:right w:val="single" w:sz="4" w:space="0" w:color="C0C0C0"/>
            </w:tcBorders>
            <w:shd w:val="clear" w:color="auto" w:fill="auto"/>
            <w:vAlign w:val="center"/>
            <w:hideMark/>
          </w:tcPr>
          <w:p w14:paraId="0F019E61"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Производственные расходы</w:t>
            </w:r>
          </w:p>
        </w:tc>
        <w:tc>
          <w:tcPr>
            <w:tcW w:w="1035" w:type="dxa"/>
            <w:tcBorders>
              <w:top w:val="nil"/>
              <w:left w:val="nil"/>
              <w:bottom w:val="nil"/>
              <w:right w:val="single" w:sz="4" w:space="0" w:color="C0C0C0"/>
            </w:tcBorders>
            <w:shd w:val="clear" w:color="auto" w:fill="auto"/>
            <w:vAlign w:val="center"/>
            <w:hideMark/>
          </w:tcPr>
          <w:p w14:paraId="4C2595C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nil"/>
              <w:right w:val="single" w:sz="4" w:space="0" w:color="C0C0C0"/>
            </w:tcBorders>
            <w:shd w:val="clear" w:color="000000" w:fill="D7EAD3"/>
            <w:vAlign w:val="center"/>
            <w:hideMark/>
          </w:tcPr>
          <w:p w14:paraId="58EECE8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96 596,00</w:t>
            </w:r>
          </w:p>
        </w:tc>
        <w:tc>
          <w:tcPr>
            <w:tcW w:w="1462" w:type="dxa"/>
            <w:tcBorders>
              <w:top w:val="nil"/>
              <w:left w:val="nil"/>
              <w:bottom w:val="nil"/>
              <w:right w:val="single" w:sz="4" w:space="0" w:color="C0C0C0"/>
            </w:tcBorders>
            <w:shd w:val="clear" w:color="000000" w:fill="D7EAD3"/>
            <w:vAlign w:val="center"/>
            <w:hideMark/>
          </w:tcPr>
          <w:p w14:paraId="5C75DA7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101 528,76</w:t>
            </w:r>
          </w:p>
        </w:tc>
        <w:tc>
          <w:tcPr>
            <w:tcW w:w="1555" w:type="dxa"/>
            <w:tcBorders>
              <w:top w:val="nil"/>
              <w:left w:val="nil"/>
              <w:bottom w:val="nil"/>
              <w:right w:val="single" w:sz="4" w:space="0" w:color="C0C0C0"/>
            </w:tcBorders>
            <w:shd w:val="clear" w:color="000000" w:fill="D7EAD3"/>
            <w:vAlign w:val="center"/>
            <w:hideMark/>
          </w:tcPr>
          <w:p w14:paraId="304B2E1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98 770,36</w:t>
            </w:r>
          </w:p>
        </w:tc>
        <w:tc>
          <w:tcPr>
            <w:tcW w:w="1484" w:type="dxa"/>
            <w:tcBorders>
              <w:top w:val="nil"/>
              <w:left w:val="nil"/>
              <w:bottom w:val="nil"/>
              <w:right w:val="single" w:sz="4" w:space="0" w:color="C0C0C0"/>
            </w:tcBorders>
            <w:shd w:val="clear" w:color="000000" w:fill="D7EAD3"/>
            <w:vAlign w:val="center"/>
            <w:hideMark/>
          </w:tcPr>
          <w:p w14:paraId="4F343C4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103 962,26</w:t>
            </w:r>
          </w:p>
        </w:tc>
        <w:tc>
          <w:tcPr>
            <w:tcW w:w="1518" w:type="dxa"/>
            <w:tcBorders>
              <w:top w:val="nil"/>
              <w:left w:val="nil"/>
              <w:bottom w:val="nil"/>
              <w:right w:val="single" w:sz="4" w:space="0" w:color="C0C0C0"/>
            </w:tcBorders>
            <w:shd w:val="clear" w:color="000000" w:fill="D7EAD3"/>
            <w:vAlign w:val="center"/>
            <w:hideMark/>
          </w:tcPr>
          <w:p w14:paraId="21F8C59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7 761,23</w:t>
            </w:r>
          </w:p>
        </w:tc>
        <w:tc>
          <w:tcPr>
            <w:tcW w:w="1628" w:type="dxa"/>
            <w:tcBorders>
              <w:top w:val="nil"/>
              <w:left w:val="nil"/>
              <w:bottom w:val="nil"/>
              <w:right w:val="single" w:sz="4" w:space="0" w:color="C0C0C0"/>
            </w:tcBorders>
            <w:shd w:val="clear" w:color="000000" w:fill="D7EAD3"/>
            <w:vAlign w:val="center"/>
            <w:hideMark/>
          </w:tcPr>
          <w:p w14:paraId="5FC1C16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111 723,48</w:t>
            </w:r>
          </w:p>
        </w:tc>
        <w:tc>
          <w:tcPr>
            <w:tcW w:w="1482" w:type="dxa"/>
            <w:tcBorders>
              <w:top w:val="nil"/>
              <w:left w:val="nil"/>
              <w:bottom w:val="nil"/>
              <w:right w:val="single" w:sz="4" w:space="0" w:color="C0C0C0"/>
            </w:tcBorders>
            <w:shd w:val="clear" w:color="000000" w:fill="D7EAD3"/>
            <w:vAlign w:val="center"/>
            <w:hideMark/>
          </w:tcPr>
          <w:p w14:paraId="272523B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-931,09</w:t>
            </w:r>
          </w:p>
        </w:tc>
        <w:tc>
          <w:tcPr>
            <w:tcW w:w="1500" w:type="dxa"/>
            <w:tcBorders>
              <w:top w:val="nil"/>
              <w:left w:val="nil"/>
              <w:bottom w:val="nil"/>
              <w:right w:val="single" w:sz="4" w:space="0" w:color="C0C0C0"/>
            </w:tcBorders>
            <w:shd w:val="clear" w:color="000000" w:fill="D7EAD3"/>
            <w:vAlign w:val="center"/>
            <w:hideMark/>
          </w:tcPr>
          <w:p w14:paraId="56D8367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103 031,17</w:t>
            </w:r>
          </w:p>
        </w:tc>
        <w:tc>
          <w:tcPr>
            <w:tcW w:w="1309" w:type="dxa"/>
            <w:tcBorders>
              <w:top w:val="nil"/>
              <w:left w:val="nil"/>
              <w:bottom w:val="nil"/>
              <w:right w:val="single" w:sz="4" w:space="0" w:color="C0C0C0"/>
            </w:tcBorders>
            <w:shd w:val="clear" w:color="000000" w:fill="D7EAD3"/>
            <w:vAlign w:val="center"/>
            <w:hideMark/>
          </w:tcPr>
          <w:p w14:paraId="3FAF41C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51 549,55</w:t>
            </w:r>
          </w:p>
        </w:tc>
        <w:tc>
          <w:tcPr>
            <w:tcW w:w="1327" w:type="dxa"/>
            <w:tcBorders>
              <w:top w:val="nil"/>
              <w:left w:val="nil"/>
              <w:bottom w:val="nil"/>
              <w:right w:val="single" w:sz="4" w:space="0" w:color="C0C0C0"/>
            </w:tcBorders>
            <w:shd w:val="clear" w:color="000000" w:fill="D7EAD3"/>
            <w:vAlign w:val="center"/>
            <w:hideMark/>
          </w:tcPr>
          <w:p w14:paraId="417B96D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51 481,62</w:t>
            </w:r>
          </w:p>
        </w:tc>
        <w:tc>
          <w:tcPr>
            <w:tcW w:w="4451" w:type="dxa"/>
            <w:tcBorders>
              <w:top w:val="nil"/>
              <w:left w:val="nil"/>
              <w:bottom w:val="nil"/>
              <w:right w:val="single" w:sz="4" w:space="0" w:color="C0C0C0"/>
            </w:tcBorders>
            <w:shd w:val="clear" w:color="000000" w:fill="FFFFCC"/>
            <w:vAlign w:val="center"/>
            <w:hideMark/>
          </w:tcPr>
          <w:p w14:paraId="3D5648EA"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01EFAFD1" w14:textId="77777777" w:rsidTr="00774885">
        <w:trPr>
          <w:trHeight w:val="765"/>
          <w:jc w:val="center"/>
        </w:trPr>
        <w:tc>
          <w:tcPr>
            <w:tcW w:w="386" w:type="dxa"/>
            <w:tcBorders>
              <w:top w:val="nil"/>
              <w:left w:val="nil"/>
              <w:bottom w:val="nil"/>
              <w:right w:val="nil"/>
            </w:tcBorders>
            <w:shd w:val="clear" w:color="000000" w:fill="FFFF00"/>
            <w:noWrap/>
            <w:vAlign w:val="center"/>
            <w:hideMark/>
          </w:tcPr>
          <w:p w14:paraId="29DF1B8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ОР</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F301B1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3.1</w:t>
            </w:r>
          </w:p>
        </w:tc>
        <w:tc>
          <w:tcPr>
            <w:tcW w:w="4022" w:type="dxa"/>
            <w:tcBorders>
              <w:top w:val="single" w:sz="4" w:space="0" w:color="C0C0C0"/>
              <w:left w:val="nil"/>
              <w:bottom w:val="single" w:sz="4" w:space="0" w:color="C0C0C0"/>
              <w:right w:val="single" w:sz="4" w:space="0" w:color="C0C0C0"/>
            </w:tcBorders>
            <w:shd w:val="clear" w:color="auto" w:fill="auto"/>
            <w:vAlign w:val="center"/>
            <w:hideMark/>
          </w:tcPr>
          <w:p w14:paraId="238CA776"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Реагенты</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66012CD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single" w:sz="4" w:space="0" w:color="C0C0C0"/>
              <w:left w:val="nil"/>
              <w:bottom w:val="single" w:sz="4" w:space="0" w:color="C0C0C0"/>
              <w:right w:val="single" w:sz="4" w:space="0" w:color="C0C0C0"/>
            </w:tcBorders>
            <w:shd w:val="clear" w:color="000000" w:fill="D7EAD3"/>
            <w:vAlign w:val="center"/>
            <w:hideMark/>
          </w:tcPr>
          <w:p w14:paraId="5621045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137,77</w:t>
            </w:r>
          </w:p>
        </w:tc>
        <w:tc>
          <w:tcPr>
            <w:tcW w:w="1462" w:type="dxa"/>
            <w:tcBorders>
              <w:top w:val="single" w:sz="4" w:space="0" w:color="C0C0C0"/>
              <w:left w:val="nil"/>
              <w:bottom w:val="single" w:sz="4" w:space="0" w:color="C0C0C0"/>
              <w:right w:val="single" w:sz="4" w:space="0" w:color="C0C0C0"/>
            </w:tcBorders>
            <w:shd w:val="clear" w:color="000000" w:fill="D7EAD3"/>
            <w:vAlign w:val="center"/>
            <w:hideMark/>
          </w:tcPr>
          <w:p w14:paraId="4BAFB90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42,00</w:t>
            </w:r>
          </w:p>
        </w:tc>
        <w:tc>
          <w:tcPr>
            <w:tcW w:w="1555" w:type="dxa"/>
            <w:tcBorders>
              <w:top w:val="single" w:sz="4" w:space="0" w:color="C0C0C0"/>
              <w:left w:val="nil"/>
              <w:bottom w:val="single" w:sz="4" w:space="0" w:color="C0C0C0"/>
              <w:right w:val="single" w:sz="4" w:space="0" w:color="C0C0C0"/>
            </w:tcBorders>
            <w:shd w:val="clear" w:color="000000" w:fill="D7EAD3"/>
            <w:vAlign w:val="center"/>
            <w:hideMark/>
          </w:tcPr>
          <w:p w14:paraId="2F5AD37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141,58</w:t>
            </w:r>
          </w:p>
        </w:tc>
        <w:tc>
          <w:tcPr>
            <w:tcW w:w="1484" w:type="dxa"/>
            <w:tcBorders>
              <w:top w:val="single" w:sz="4" w:space="0" w:color="C0C0C0"/>
              <w:left w:val="nil"/>
              <w:bottom w:val="single" w:sz="4" w:space="0" w:color="C0C0C0"/>
              <w:right w:val="single" w:sz="4" w:space="0" w:color="C0C0C0"/>
            </w:tcBorders>
            <w:shd w:val="clear" w:color="000000" w:fill="D7EAD3"/>
            <w:vAlign w:val="center"/>
            <w:hideMark/>
          </w:tcPr>
          <w:p w14:paraId="4A6FF28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147,46</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43B7B42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212,44</w:t>
            </w:r>
          </w:p>
        </w:tc>
        <w:tc>
          <w:tcPr>
            <w:tcW w:w="1628" w:type="dxa"/>
            <w:tcBorders>
              <w:top w:val="single" w:sz="4" w:space="0" w:color="C0C0C0"/>
              <w:left w:val="nil"/>
              <w:bottom w:val="single" w:sz="4" w:space="0" w:color="C0C0C0"/>
              <w:right w:val="single" w:sz="4" w:space="0" w:color="C0C0C0"/>
            </w:tcBorders>
            <w:shd w:val="clear" w:color="000000" w:fill="D7EAD3"/>
            <w:vAlign w:val="center"/>
            <w:hideMark/>
          </w:tcPr>
          <w:p w14:paraId="798816B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359,90</w:t>
            </w:r>
          </w:p>
        </w:tc>
        <w:tc>
          <w:tcPr>
            <w:tcW w:w="1482" w:type="dxa"/>
            <w:tcBorders>
              <w:top w:val="single" w:sz="4" w:space="0" w:color="C0C0C0"/>
              <w:left w:val="nil"/>
              <w:bottom w:val="single" w:sz="4" w:space="0" w:color="C0C0C0"/>
              <w:right w:val="single" w:sz="4" w:space="0" w:color="C0C0C0"/>
            </w:tcBorders>
            <w:shd w:val="clear" w:color="000000" w:fill="D7EAD3"/>
            <w:vAlign w:val="center"/>
            <w:hideMark/>
          </w:tcPr>
          <w:p w14:paraId="74DC215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2,40</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3BF76BD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149,86</w:t>
            </w:r>
          </w:p>
        </w:tc>
        <w:tc>
          <w:tcPr>
            <w:tcW w:w="1309" w:type="dxa"/>
            <w:tcBorders>
              <w:top w:val="single" w:sz="4" w:space="0" w:color="C0C0C0"/>
              <w:left w:val="nil"/>
              <w:bottom w:val="single" w:sz="4" w:space="0" w:color="C0C0C0"/>
              <w:right w:val="single" w:sz="4" w:space="0" w:color="C0C0C0"/>
            </w:tcBorders>
            <w:shd w:val="clear" w:color="000000" w:fill="D7EAD3"/>
            <w:vAlign w:val="center"/>
            <w:hideMark/>
          </w:tcPr>
          <w:p w14:paraId="1DF1906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74,93</w:t>
            </w:r>
          </w:p>
        </w:tc>
        <w:tc>
          <w:tcPr>
            <w:tcW w:w="1327" w:type="dxa"/>
            <w:tcBorders>
              <w:top w:val="single" w:sz="4" w:space="0" w:color="C0C0C0"/>
              <w:left w:val="nil"/>
              <w:bottom w:val="single" w:sz="4" w:space="0" w:color="C0C0C0"/>
              <w:right w:val="single" w:sz="4" w:space="0" w:color="C0C0C0"/>
            </w:tcBorders>
            <w:shd w:val="clear" w:color="000000" w:fill="D7EAD3"/>
            <w:vAlign w:val="center"/>
            <w:hideMark/>
          </w:tcPr>
          <w:p w14:paraId="573D326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74,93</w:t>
            </w:r>
          </w:p>
        </w:tc>
        <w:tc>
          <w:tcPr>
            <w:tcW w:w="4451" w:type="dxa"/>
            <w:vMerge w:val="restart"/>
            <w:tcBorders>
              <w:top w:val="single" w:sz="4" w:space="0" w:color="C0C0C0"/>
              <w:left w:val="nil"/>
              <w:bottom w:val="nil"/>
              <w:right w:val="single" w:sz="4" w:space="0" w:color="C0C0C0"/>
            </w:tcBorders>
            <w:shd w:val="clear" w:color="000000" w:fill="FFFFCC"/>
            <w:vAlign w:val="center"/>
            <w:hideMark/>
          </w:tcPr>
          <w:p w14:paraId="61C29C36" w14:textId="77777777" w:rsidR="00774885" w:rsidRPr="00774885" w:rsidRDefault="00774885" w:rsidP="00774885">
            <w:pPr>
              <w:rPr>
                <w:rFonts w:ascii="Tahoma" w:hAnsi="Tahoma" w:cs="Tahoma"/>
                <w:sz w:val="11"/>
                <w:szCs w:val="11"/>
              </w:rPr>
            </w:pPr>
            <w:r w:rsidRPr="00774885">
              <w:rPr>
                <w:rFonts w:ascii="Tahoma" w:hAnsi="Tahoma" w:cs="Tahoma"/>
                <w:sz w:val="11"/>
                <w:szCs w:val="11"/>
              </w:rPr>
              <w:t xml:space="preserve">Рассчитано исходя из базового уровня операционных расходов 2019 г. с применением коэффициента индексации 1,1092164, рассчитанного в соответствии с Методическими указаниями (с учетом индексов эффективности операционных расходов на 2020, на 2021 и на 2022 гг. в размере 1% и с учетом ИПЦ на 2020 г. 103,4%, на 2021 г. 106,0% и на 2022 г. 104,3%,  согласно "Прогнозу соц.-экономического развития Российской Федерации на 2022 год и на плановый период 2023 и 2024 годов." от 30.09.2021) </w:t>
            </w:r>
          </w:p>
        </w:tc>
      </w:tr>
      <w:tr w:rsidR="00774885" w:rsidRPr="00774885" w14:paraId="2FA99E78" w14:textId="77777777" w:rsidTr="00774885">
        <w:trPr>
          <w:trHeight w:val="345"/>
          <w:jc w:val="center"/>
        </w:trPr>
        <w:tc>
          <w:tcPr>
            <w:tcW w:w="386" w:type="dxa"/>
            <w:tcBorders>
              <w:top w:val="nil"/>
              <w:left w:val="nil"/>
              <w:bottom w:val="nil"/>
              <w:right w:val="nil"/>
            </w:tcBorders>
            <w:shd w:val="clear" w:color="000000" w:fill="FFFF00"/>
            <w:noWrap/>
            <w:vAlign w:val="center"/>
            <w:hideMark/>
          </w:tcPr>
          <w:p w14:paraId="6338A37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single" w:sz="4" w:space="0" w:color="C0C0C0"/>
              <w:left w:val="nil"/>
              <w:bottom w:val="single" w:sz="4" w:space="0" w:color="C0C0C0"/>
              <w:right w:val="single" w:sz="4" w:space="0" w:color="C0C0C0"/>
            </w:tcBorders>
            <w:shd w:val="clear" w:color="auto" w:fill="auto"/>
            <w:vAlign w:val="center"/>
            <w:hideMark/>
          </w:tcPr>
          <w:p w14:paraId="0EE4E5F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3.1.1</w:t>
            </w:r>
          </w:p>
        </w:tc>
        <w:tc>
          <w:tcPr>
            <w:tcW w:w="4022" w:type="dxa"/>
            <w:tcBorders>
              <w:top w:val="single" w:sz="4" w:space="0" w:color="C0C0C0"/>
              <w:left w:val="nil"/>
              <w:bottom w:val="single" w:sz="4" w:space="0" w:color="C0C0C0"/>
              <w:right w:val="single" w:sz="4" w:space="0" w:color="C0C0C0"/>
            </w:tcBorders>
            <w:shd w:val="clear" w:color="000000" w:fill="E3FAFD"/>
            <w:vAlign w:val="center"/>
            <w:hideMark/>
          </w:tcPr>
          <w:p w14:paraId="7E568F90"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Гипохлорит натрия</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59CE83E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single" w:sz="4" w:space="0" w:color="C0C0C0"/>
              <w:left w:val="nil"/>
              <w:bottom w:val="single" w:sz="4" w:space="0" w:color="C0C0C0"/>
              <w:right w:val="single" w:sz="4" w:space="0" w:color="C0C0C0"/>
            </w:tcBorders>
            <w:shd w:val="clear" w:color="000000" w:fill="D7EAD3"/>
            <w:vAlign w:val="center"/>
            <w:hideMark/>
          </w:tcPr>
          <w:p w14:paraId="62A7AAE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60,33</w:t>
            </w:r>
          </w:p>
        </w:tc>
        <w:tc>
          <w:tcPr>
            <w:tcW w:w="1462" w:type="dxa"/>
            <w:tcBorders>
              <w:top w:val="single" w:sz="4" w:space="0" w:color="C0C0C0"/>
              <w:left w:val="nil"/>
              <w:bottom w:val="single" w:sz="4" w:space="0" w:color="C0C0C0"/>
              <w:right w:val="single" w:sz="4" w:space="0" w:color="C0C0C0"/>
            </w:tcBorders>
            <w:shd w:val="clear" w:color="000000" w:fill="D7EAD3"/>
            <w:vAlign w:val="center"/>
            <w:hideMark/>
          </w:tcPr>
          <w:p w14:paraId="55546CA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42,00</w:t>
            </w:r>
          </w:p>
        </w:tc>
        <w:tc>
          <w:tcPr>
            <w:tcW w:w="1555" w:type="dxa"/>
            <w:tcBorders>
              <w:top w:val="single" w:sz="4" w:space="0" w:color="C0C0C0"/>
              <w:left w:val="nil"/>
              <w:bottom w:val="single" w:sz="4" w:space="0" w:color="C0C0C0"/>
              <w:right w:val="single" w:sz="4" w:space="0" w:color="C0C0C0"/>
            </w:tcBorders>
            <w:shd w:val="clear" w:color="000000" w:fill="D7EAD3"/>
            <w:vAlign w:val="center"/>
            <w:hideMark/>
          </w:tcPr>
          <w:p w14:paraId="22D8615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61,99</w:t>
            </w:r>
          </w:p>
        </w:tc>
        <w:tc>
          <w:tcPr>
            <w:tcW w:w="1484" w:type="dxa"/>
            <w:tcBorders>
              <w:top w:val="single" w:sz="4" w:space="0" w:color="C0C0C0"/>
              <w:left w:val="nil"/>
              <w:bottom w:val="single" w:sz="4" w:space="0" w:color="C0C0C0"/>
              <w:right w:val="single" w:sz="4" w:space="0" w:color="C0C0C0"/>
            </w:tcBorders>
            <w:shd w:val="clear" w:color="000000" w:fill="D7EAD3"/>
            <w:vAlign w:val="center"/>
            <w:hideMark/>
          </w:tcPr>
          <w:p w14:paraId="621AFBF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64,57</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4040A61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192,85</w:t>
            </w:r>
          </w:p>
        </w:tc>
        <w:tc>
          <w:tcPr>
            <w:tcW w:w="1628" w:type="dxa"/>
            <w:tcBorders>
              <w:top w:val="single" w:sz="4" w:space="0" w:color="C0C0C0"/>
              <w:left w:val="nil"/>
              <w:bottom w:val="single" w:sz="4" w:space="0" w:color="C0C0C0"/>
              <w:right w:val="single" w:sz="4" w:space="0" w:color="C0C0C0"/>
            </w:tcBorders>
            <w:shd w:val="clear" w:color="000000" w:fill="D7EAD3"/>
            <w:vAlign w:val="center"/>
            <w:hideMark/>
          </w:tcPr>
          <w:p w14:paraId="0B2FBFA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257,42</w:t>
            </w:r>
          </w:p>
        </w:tc>
        <w:tc>
          <w:tcPr>
            <w:tcW w:w="1482" w:type="dxa"/>
            <w:tcBorders>
              <w:top w:val="single" w:sz="4" w:space="0" w:color="C0C0C0"/>
              <w:left w:val="nil"/>
              <w:bottom w:val="single" w:sz="4" w:space="0" w:color="C0C0C0"/>
              <w:right w:val="single" w:sz="4" w:space="0" w:color="C0C0C0"/>
            </w:tcBorders>
            <w:shd w:val="clear" w:color="000000" w:fill="D7EAD3"/>
            <w:vAlign w:val="center"/>
            <w:hideMark/>
          </w:tcPr>
          <w:p w14:paraId="41D75B1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1,05</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7DCDF51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65,62</w:t>
            </w:r>
          </w:p>
        </w:tc>
        <w:tc>
          <w:tcPr>
            <w:tcW w:w="1309" w:type="dxa"/>
            <w:tcBorders>
              <w:top w:val="single" w:sz="4" w:space="0" w:color="C0C0C0"/>
              <w:left w:val="nil"/>
              <w:bottom w:val="single" w:sz="4" w:space="0" w:color="C0C0C0"/>
              <w:right w:val="single" w:sz="4" w:space="0" w:color="C0C0C0"/>
            </w:tcBorders>
            <w:shd w:val="clear" w:color="000000" w:fill="D7EAD3"/>
            <w:vAlign w:val="center"/>
            <w:hideMark/>
          </w:tcPr>
          <w:p w14:paraId="613F6F1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32,81</w:t>
            </w:r>
          </w:p>
        </w:tc>
        <w:tc>
          <w:tcPr>
            <w:tcW w:w="1327" w:type="dxa"/>
            <w:tcBorders>
              <w:top w:val="single" w:sz="4" w:space="0" w:color="C0C0C0"/>
              <w:left w:val="nil"/>
              <w:bottom w:val="single" w:sz="4" w:space="0" w:color="C0C0C0"/>
              <w:right w:val="single" w:sz="4" w:space="0" w:color="C0C0C0"/>
            </w:tcBorders>
            <w:shd w:val="clear" w:color="000000" w:fill="D7EAD3"/>
            <w:vAlign w:val="center"/>
            <w:hideMark/>
          </w:tcPr>
          <w:p w14:paraId="5996483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32,81</w:t>
            </w:r>
          </w:p>
        </w:tc>
        <w:tc>
          <w:tcPr>
            <w:tcW w:w="4451" w:type="dxa"/>
            <w:vMerge/>
            <w:tcBorders>
              <w:top w:val="single" w:sz="4" w:space="0" w:color="C0C0C0"/>
              <w:left w:val="nil"/>
              <w:bottom w:val="nil"/>
              <w:right w:val="single" w:sz="4" w:space="0" w:color="C0C0C0"/>
            </w:tcBorders>
            <w:vAlign w:val="center"/>
            <w:hideMark/>
          </w:tcPr>
          <w:p w14:paraId="755DEF13" w14:textId="77777777" w:rsidR="00774885" w:rsidRPr="00774885" w:rsidRDefault="00774885" w:rsidP="00774885">
            <w:pPr>
              <w:rPr>
                <w:rFonts w:ascii="Tahoma" w:hAnsi="Tahoma" w:cs="Tahoma"/>
                <w:sz w:val="11"/>
                <w:szCs w:val="11"/>
              </w:rPr>
            </w:pPr>
          </w:p>
        </w:tc>
      </w:tr>
      <w:tr w:rsidR="00774885" w:rsidRPr="00774885" w14:paraId="71534A69" w14:textId="77777777" w:rsidTr="00774885">
        <w:trPr>
          <w:trHeight w:val="330"/>
          <w:jc w:val="center"/>
        </w:trPr>
        <w:tc>
          <w:tcPr>
            <w:tcW w:w="386" w:type="dxa"/>
            <w:tcBorders>
              <w:top w:val="nil"/>
              <w:left w:val="nil"/>
              <w:bottom w:val="nil"/>
              <w:right w:val="nil"/>
            </w:tcBorders>
            <w:shd w:val="clear" w:color="000000" w:fill="FFFF00"/>
            <w:noWrap/>
            <w:vAlign w:val="center"/>
            <w:hideMark/>
          </w:tcPr>
          <w:p w14:paraId="19313118"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nil"/>
              <w:bottom w:val="single" w:sz="4" w:space="0" w:color="C0C0C0"/>
              <w:right w:val="single" w:sz="4" w:space="0" w:color="C0C0C0"/>
            </w:tcBorders>
            <w:shd w:val="clear" w:color="auto" w:fill="auto"/>
            <w:vAlign w:val="center"/>
            <w:hideMark/>
          </w:tcPr>
          <w:p w14:paraId="0F3534D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3.1.1.1</w:t>
            </w:r>
          </w:p>
        </w:tc>
        <w:tc>
          <w:tcPr>
            <w:tcW w:w="4022" w:type="dxa"/>
            <w:tcBorders>
              <w:top w:val="nil"/>
              <w:left w:val="nil"/>
              <w:bottom w:val="single" w:sz="4" w:space="0" w:color="C0C0C0"/>
              <w:right w:val="single" w:sz="4" w:space="0" w:color="C0C0C0"/>
            </w:tcBorders>
            <w:shd w:val="clear" w:color="auto" w:fill="auto"/>
            <w:vAlign w:val="center"/>
            <w:hideMark/>
          </w:tcPr>
          <w:p w14:paraId="0739151E"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Количество</w:t>
            </w:r>
          </w:p>
        </w:tc>
        <w:tc>
          <w:tcPr>
            <w:tcW w:w="1035" w:type="dxa"/>
            <w:tcBorders>
              <w:top w:val="nil"/>
              <w:left w:val="nil"/>
              <w:bottom w:val="single" w:sz="4" w:space="0" w:color="C0C0C0"/>
              <w:right w:val="single" w:sz="4" w:space="0" w:color="C0C0C0"/>
            </w:tcBorders>
            <w:shd w:val="clear" w:color="000000" w:fill="FFFFCC"/>
            <w:vAlign w:val="center"/>
            <w:hideMark/>
          </w:tcPr>
          <w:p w14:paraId="33EBE0C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w:t>
            </w:r>
          </w:p>
        </w:tc>
        <w:tc>
          <w:tcPr>
            <w:tcW w:w="1519" w:type="dxa"/>
            <w:tcBorders>
              <w:top w:val="nil"/>
              <w:left w:val="nil"/>
              <w:bottom w:val="single" w:sz="4" w:space="0" w:color="C0C0C0"/>
              <w:right w:val="single" w:sz="4" w:space="0" w:color="C0C0C0"/>
            </w:tcBorders>
            <w:shd w:val="clear" w:color="000000" w:fill="FFFFCC"/>
            <w:vAlign w:val="center"/>
            <w:hideMark/>
          </w:tcPr>
          <w:p w14:paraId="7B1B646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2,07</w:t>
            </w:r>
          </w:p>
        </w:tc>
        <w:tc>
          <w:tcPr>
            <w:tcW w:w="1462" w:type="dxa"/>
            <w:tcBorders>
              <w:top w:val="nil"/>
              <w:left w:val="nil"/>
              <w:bottom w:val="single" w:sz="4" w:space="0" w:color="C0C0C0"/>
              <w:right w:val="single" w:sz="4" w:space="0" w:color="C0C0C0"/>
            </w:tcBorders>
            <w:shd w:val="clear" w:color="000000" w:fill="FFFFCC"/>
            <w:vAlign w:val="center"/>
            <w:hideMark/>
          </w:tcPr>
          <w:p w14:paraId="64E76D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1,20</w:t>
            </w:r>
          </w:p>
        </w:tc>
        <w:tc>
          <w:tcPr>
            <w:tcW w:w="1555" w:type="dxa"/>
            <w:tcBorders>
              <w:top w:val="nil"/>
              <w:left w:val="nil"/>
              <w:bottom w:val="single" w:sz="4" w:space="0" w:color="C0C0C0"/>
              <w:right w:val="single" w:sz="4" w:space="0" w:color="C0C0C0"/>
            </w:tcBorders>
            <w:shd w:val="clear" w:color="000000" w:fill="FFFFCC"/>
            <w:vAlign w:val="center"/>
            <w:hideMark/>
          </w:tcPr>
          <w:p w14:paraId="1D6770C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2,07</w:t>
            </w:r>
          </w:p>
        </w:tc>
        <w:tc>
          <w:tcPr>
            <w:tcW w:w="1484" w:type="dxa"/>
            <w:tcBorders>
              <w:top w:val="nil"/>
              <w:left w:val="nil"/>
              <w:bottom w:val="single" w:sz="4" w:space="0" w:color="C0C0C0"/>
              <w:right w:val="single" w:sz="4" w:space="0" w:color="C0C0C0"/>
            </w:tcBorders>
            <w:shd w:val="clear" w:color="000000" w:fill="FFFFCC"/>
            <w:vAlign w:val="center"/>
            <w:hideMark/>
          </w:tcPr>
          <w:p w14:paraId="245E172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2,07</w:t>
            </w:r>
          </w:p>
        </w:tc>
        <w:tc>
          <w:tcPr>
            <w:tcW w:w="1518" w:type="dxa"/>
            <w:tcBorders>
              <w:top w:val="nil"/>
              <w:left w:val="nil"/>
              <w:bottom w:val="single" w:sz="4" w:space="0" w:color="C0C0C0"/>
              <w:right w:val="single" w:sz="4" w:space="0" w:color="C0C0C0"/>
            </w:tcBorders>
            <w:shd w:val="clear" w:color="000000" w:fill="FFFFCC"/>
            <w:vAlign w:val="center"/>
            <w:hideMark/>
          </w:tcPr>
          <w:p w14:paraId="48A9ED2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4,73</w:t>
            </w:r>
          </w:p>
        </w:tc>
        <w:tc>
          <w:tcPr>
            <w:tcW w:w="1628" w:type="dxa"/>
            <w:tcBorders>
              <w:top w:val="nil"/>
              <w:left w:val="nil"/>
              <w:bottom w:val="single" w:sz="4" w:space="0" w:color="C0C0C0"/>
              <w:right w:val="single" w:sz="4" w:space="0" w:color="C0C0C0"/>
            </w:tcBorders>
            <w:shd w:val="clear" w:color="000000" w:fill="FFFFCC"/>
            <w:vAlign w:val="center"/>
            <w:hideMark/>
          </w:tcPr>
          <w:p w14:paraId="39FB084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6,80</w:t>
            </w:r>
          </w:p>
        </w:tc>
        <w:tc>
          <w:tcPr>
            <w:tcW w:w="1482" w:type="dxa"/>
            <w:tcBorders>
              <w:top w:val="nil"/>
              <w:left w:val="nil"/>
              <w:bottom w:val="single" w:sz="4" w:space="0" w:color="C0C0C0"/>
              <w:right w:val="single" w:sz="4" w:space="0" w:color="C0C0C0"/>
            </w:tcBorders>
            <w:shd w:val="clear" w:color="000000" w:fill="FFFFCC"/>
            <w:vAlign w:val="center"/>
            <w:hideMark/>
          </w:tcPr>
          <w:p w14:paraId="6E790D8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3508619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2,07</w:t>
            </w:r>
          </w:p>
        </w:tc>
        <w:tc>
          <w:tcPr>
            <w:tcW w:w="1309" w:type="dxa"/>
            <w:tcBorders>
              <w:top w:val="nil"/>
              <w:left w:val="nil"/>
              <w:bottom w:val="single" w:sz="4" w:space="0" w:color="C0C0C0"/>
              <w:right w:val="single" w:sz="4" w:space="0" w:color="C0C0C0"/>
            </w:tcBorders>
            <w:shd w:val="clear" w:color="000000" w:fill="D7EAD3"/>
            <w:vAlign w:val="center"/>
            <w:hideMark/>
          </w:tcPr>
          <w:p w14:paraId="1D9583C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w:t>
            </w:r>
          </w:p>
        </w:tc>
        <w:tc>
          <w:tcPr>
            <w:tcW w:w="1327" w:type="dxa"/>
            <w:tcBorders>
              <w:top w:val="nil"/>
              <w:left w:val="nil"/>
              <w:bottom w:val="single" w:sz="4" w:space="0" w:color="C0C0C0"/>
              <w:right w:val="single" w:sz="4" w:space="0" w:color="C0C0C0"/>
            </w:tcBorders>
            <w:shd w:val="clear" w:color="000000" w:fill="D7EAD3"/>
            <w:vAlign w:val="center"/>
            <w:hideMark/>
          </w:tcPr>
          <w:p w14:paraId="0BEE190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w:t>
            </w:r>
          </w:p>
        </w:tc>
        <w:tc>
          <w:tcPr>
            <w:tcW w:w="4451" w:type="dxa"/>
            <w:vMerge/>
            <w:tcBorders>
              <w:top w:val="single" w:sz="4" w:space="0" w:color="C0C0C0"/>
              <w:left w:val="nil"/>
              <w:bottom w:val="nil"/>
              <w:right w:val="single" w:sz="4" w:space="0" w:color="C0C0C0"/>
            </w:tcBorders>
            <w:vAlign w:val="center"/>
            <w:hideMark/>
          </w:tcPr>
          <w:p w14:paraId="4843EFCC" w14:textId="77777777" w:rsidR="00774885" w:rsidRPr="00774885" w:rsidRDefault="00774885" w:rsidP="00774885">
            <w:pPr>
              <w:rPr>
                <w:rFonts w:ascii="Tahoma" w:hAnsi="Tahoma" w:cs="Tahoma"/>
                <w:sz w:val="11"/>
                <w:szCs w:val="11"/>
              </w:rPr>
            </w:pPr>
          </w:p>
        </w:tc>
      </w:tr>
      <w:tr w:rsidR="00774885" w:rsidRPr="00774885" w14:paraId="4C48860D" w14:textId="77777777" w:rsidTr="00774885">
        <w:trPr>
          <w:trHeight w:val="390"/>
          <w:jc w:val="center"/>
        </w:trPr>
        <w:tc>
          <w:tcPr>
            <w:tcW w:w="386" w:type="dxa"/>
            <w:tcBorders>
              <w:top w:val="nil"/>
              <w:left w:val="nil"/>
              <w:bottom w:val="nil"/>
              <w:right w:val="nil"/>
            </w:tcBorders>
            <w:shd w:val="clear" w:color="000000" w:fill="FFFF00"/>
            <w:noWrap/>
            <w:vAlign w:val="center"/>
            <w:hideMark/>
          </w:tcPr>
          <w:p w14:paraId="235A8E2A"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nil"/>
              <w:bottom w:val="single" w:sz="4" w:space="0" w:color="C0C0C0"/>
              <w:right w:val="single" w:sz="4" w:space="0" w:color="C0C0C0"/>
            </w:tcBorders>
            <w:shd w:val="clear" w:color="auto" w:fill="auto"/>
            <w:vAlign w:val="center"/>
            <w:hideMark/>
          </w:tcPr>
          <w:p w14:paraId="640CAA0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3.1.1.2</w:t>
            </w:r>
          </w:p>
        </w:tc>
        <w:tc>
          <w:tcPr>
            <w:tcW w:w="4022" w:type="dxa"/>
            <w:tcBorders>
              <w:top w:val="nil"/>
              <w:left w:val="nil"/>
              <w:bottom w:val="single" w:sz="4" w:space="0" w:color="C0C0C0"/>
              <w:right w:val="single" w:sz="4" w:space="0" w:color="C0C0C0"/>
            </w:tcBorders>
            <w:shd w:val="clear" w:color="auto" w:fill="auto"/>
            <w:vAlign w:val="center"/>
            <w:hideMark/>
          </w:tcPr>
          <w:p w14:paraId="54E31D3D"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Цена</w:t>
            </w:r>
          </w:p>
        </w:tc>
        <w:tc>
          <w:tcPr>
            <w:tcW w:w="1035" w:type="dxa"/>
            <w:tcBorders>
              <w:top w:val="nil"/>
              <w:left w:val="nil"/>
              <w:bottom w:val="single" w:sz="4" w:space="0" w:color="C0C0C0"/>
              <w:right w:val="single" w:sz="4" w:space="0" w:color="C0C0C0"/>
            </w:tcBorders>
            <w:shd w:val="clear" w:color="auto" w:fill="auto"/>
            <w:vAlign w:val="center"/>
            <w:hideMark/>
          </w:tcPr>
          <w:p w14:paraId="27E5996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руб/т</w:t>
            </w:r>
          </w:p>
        </w:tc>
        <w:tc>
          <w:tcPr>
            <w:tcW w:w="1519" w:type="dxa"/>
            <w:tcBorders>
              <w:top w:val="nil"/>
              <w:left w:val="nil"/>
              <w:bottom w:val="single" w:sz="4" w:space="0" w:color="C0C0C0"/>
              <w:right w:val="single" w:sz="4" w:space="0" w:color="C0C0C0"/>
            </w:tcBorders>
            <w:shd w:val="clear" w:color="000000" w:fill="FFFFCC"/>
            <w:vAlign w:val="center"/>
            <w:hideMark/>
          </w:tcPr>
          <w:p w14:paraId="2E3BFCD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29 142,74</w:t>
            </w:r>
          </w:p>
        </w:tc>
        <w:tc>
          <w:tcPr>
            <w:tcW w:w="1462" w:type="dxa"/>
            <w:tcBorders>
              <w:top w:val="nil"/>
              <w:left w:val="nil"/>
              <w:bottom w:val="single" w:sz="4" w:space="0" w:color="C0C0C0"/>
              <w:right w:val="single" w:sz="4" w:space="0" w:color="C0C0C0"/>
            </w:tcBorders>
            <w:shd w:val="clear" w:color="000000" w:fill="FDE9D9"/>
            <w:vAlign w:val="center"/>
            <w:hideMark/>
          </w:tcPr>
          <w:p w14:paraId="4E604C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35 000,00</w:t>
            </w:r>
          </w:p>
        </w:tc>
        <w:tc>
          <w:tcPr>
            <w:tcW w:w="1555" w:type="dxa"/>
            <w:tcBorders>
              <w:top w:val="nil"/>
              <w:left w:val="nil"/>
              <w:bottom w:val="single" w:sz="4" w:space="0" w:color="C0C0C0"/>
              <w:right w:val="single" w:sz="4" w:space="0" w:color="C0C0C0"/>
            </w:tcBorders>
            <w:shd w:val="clear" w:color="000000" w:fill="FFFFCC"/>
            <w:vAlign w:val="center"/>
            <w:hideMark/>
          </w:tcPr>
          <w:p w14:paraId="5F75F07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29 948,00</w:t>
            </w:r>
          </w:p>
        </w:tc>
        <w:tc>
          <w:tcPr>
            <w:tcW w:w="1484" w:type="dxa"/>
            <w:tcBorders>
              <w:top w:val="nil"/>
              <w:left w:val="nil"/>
              <w:bottom w:val="single" w:sz="4" w:space="0" w:color="C0C0C0"/>
              <w:right w:val="single" w:sz="4" w:space="0" w:color="C0C0C0"/>
            </w:tcBorders>
            <w:shd w:val="clear" w:color="000000" w:fill="FFFFCC"/>
            <w:vAlign w:val="center"/>
            <w:hideMark/>
          </w:tcPr>
          <w:p w14:paraId="4A977A7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31 193,46</w:t>
            </w:r>
          </w:p>
        </w:tc>
        <w:tc>
          <w:tcPr>
            <w:tcW w:w="1518" w:type="dxa"/>
            <w:tcBorders>
              <w:top w:val="nil"/>
              <w:left w:val="nil"/>
              <w:bottom w:val="single" w:sz="4" w:space="0" w:color="C0C0C0"/>
              <w:right w:val="single" w:sz="4" w:space="0" w:color="C0C0C0"/>
            </w:tcBorders>
            <w:shd w:val="clear" w:color="000000" w:fill="FFFFCC"/>
            <w:vAlign w:val="center"/>
            <w:hideMark/>
          </w:tcPr>
          <w:p w14:paraId="30423AF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6 662,54</w:t>
            </w:r>
          </w:p>
        </w:tc>
        <w:tc>
          <w:tcPr>
            <w:tcW w:w="1628" w:type="dxa"/>
            <w:tcBorders>
              <w:top w:val="nil"/>
              <w:left w:val="nil"/>
              <w:bottom w:val="single" w:sz="4" w:space="0" w:color="C0C0C0"/>
              <w:right w:val="single" w:sz="4" w:space="0" w:color="C0C0C0"/>
            </w:tcBorders>
            <w:shd w:val="clear" w:color="000000" w:fill="FFFFCC"/>
            <w:vAlign w:val="center"/>
            <w:hideMark/>
          </w:tcPr>
          <w:p w14:paraId="77DDDD3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37 856,00</w:t>
            </w:r>
          </w:p>
        </w:tc>
        <w:tc>
          <w:tcPr>
            <w:tcW w:w="1482" w:type="dxa"/>
            <w:tcBorders>
              <w:top w:val="nil"/>
              <w:left w:val="nil"/>
              <w:bottom w:val="single" w:sz="4" w:space="0" w:color="C0C0C0"/>
              <w:right w:val="single" w:sz="4" w:space="0" w:color="C0C0C0"/>
            </w:tcBorders>
            <w:shd w:val="clear" w:color="000000" w:fill="FFFFCC"/>
            <w:vAlign w:val="center"/>
            <w:hideMark/>
          </w:tcPr>
          <w:p w14:paraId="157D6B7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507,63</w:t>
            </w:r>
          </w:p>
        </w:tc>
        <w:tc>
          <w:tcPr>
            <w:tcW w:w="1500" w:type="dxa"/>
            <w:tcBorders>
              <w:top w:val="nil"/>
              <w:left w:val="nil"/>
              <w:bottom w:val="single" w:sz="4" w:space="0" w:color="C0C0C0"/>
              <w:right w:val="single" w:sz="4" w:space="0" w:color="C0C0C0"/>
            </w:tcBorders>
            <w:shd w:val="clear" w:color="000000" w:fill="FFFFCC"/>
            <w:vAlign w:val="center"/>
            <w:hideMark/>
          </w:tcPr>
          <w:p w14:paraId="07917DD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31 701,10</w:t>
            </w:r>
          </w:p>
        </w:tc>
        <w:tc>
          <w:tcPr>
            <w:tcW w:w="1309" w:type="dxa"/>
            <w:tcBorders>
              <w:top w:val="nil"/>
              <w:left w:val="nil"/>
              <w:bottom w:val="single" w:sz="4" w:space="0" w:color="C0C0C0"/>
              <w:right w:val="single" w:sz="4" w:space="0" w:color="C0C0C0"/>
            </w:tcBorders>
            <w:shd w:val="clear" w:color="000000" w:fill="D7EAD3"/>
            <w:vAlign w:val="center"/>
            <w:hideMark/>
          </w:tcPr>
          <w:p w14:paraId="73957C5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31 701,10</w:t>
            </w:r>
          </w:p>
        </w:tc>
        <w:tc>
          <w:tcPr>
            <w:tcW w:w="1327" w:type="dxa"/>
            <w:tcBorders>
              <w:top w:val="nil"/>
              <w:left w:val="nil"/>
              <w:bottom w:val="single" w:sz="4" w:space="0" w:color="C0C0C0"/>
              <w:right w:val="single" w:sz="4" w:space="0" w:color="C0C0C0"/>
            </w:tcBorders>
            <w:shd w:val="clear" w:color="000000" w:fill="D7EAD3"/>
            <w:vAlign w:val="center"/>
            <w:hideMark/>
          </w:tcPr>
          <w:p w14:paraId="48D1052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31 701,10</w:t>
            </w:r>
          </w:p>
        </w:tc>
        <w:tc>
          <w:tcPr>
            <w:tcW w:w="4451" w:type="dxa"/>
            <w:vMerge/>
            <w:tcBorders>
              <w:top w:val="single" w:sz="4" w:space="0" w:color="C0C0C0"/>
              <w:left w:val="nil"/>
              <w:bottom w:val="nil"/>
              <w:right w:val="single" w:sz="4" w:space="0" w:color="C0C0C0"/>
            </w:tcBorders>
            <w:vAlign w:val="center"/>
            <w:hideMark/>
          </w:tcPr>
          <w:p w14:paraId="15BE9AE2" w14:textId="77777777" w:rsidR="00774885" w:rsidRPr="00774885" w:rsidRDefault="00774885" w:rsidP="00774885">
            <w:pPr>
              <w:rPr>
                <w:rFonts w:ascii="Tahoma" w:hAnsi="Tahoma" w:cs="Tahoma"/>
                <w:sz w:val="11"/>
                <w:szCs w:val="11"/>
              </w:rPr>
            </w:pPr>
          </w:p>
        </w:tc>
      </w:tr>
      <w:tr w:rsidR="00774885" w:rsidRPr="00774885" w14:paraId="1F71E24A" w14:textId="77777777" w:rsidTr="00774885">
        <w:trPr>
          <w:trHeight w:val="390"/>
          <w:jc w:val="center"/>
        </w:trPr>
        <w:tc>
          <w:tcPr>
            <w:tcW w:w="386" w:type="dxa"/>
            <w:tcBorders>
              <w:top w:val="nil"/>
              <w:left w:val="nil"/>
              <w:bottom w:val="nil"/>
              <w:right w:val="nil"/>
            </w:tcBorders>
            <w:shd w:val="clear" w:color="000000" w:fill="FFFF00"/>
            <w:noWrap/>
            <w:vAlign w:val="center"/>
            <w:hideMark/>
          </w:tcPr>
          <w:p w14:paraId="154B722C"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nil"/>
              <w:bottom w:val="single" w:sz="4" w:space="0" w:color="C0C0C0"/>
              <w:right w:val="single" w:sz="4" w:space="0" w:color="C0C0C0"/>
            </w:tcBorders>
            <w:shd w:val="clear" w:color="auto" w:fill="auto"/>
            <w:vAlign w:val="center"/>
            <w:hideMark/>
          </w:tcPr>
          <w:p w14:paraId="0A67C67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3.1.2</w:t>
            </w:r>
          </w:p>
        </w:tc>
        <w:tc>
          <w:tcPr>
            <w:tcW w:w="4022" w:type="dxa"/>
            <w:tcBorders>
              <w:top w:val="nil"/>
              <w:left w:val="nil"/>
              <w:bottom w:val="single" w:sz="4" w:space="0" w:color="C0C0C0"/>
              <w:right w:val="single" w:sz="4" w:space="0" w:color="C0C0C0"/>
            </w:tcBorders>
            <w:shd w:val="clear" w:color="000000" w:fill="E3FAFD"/>
            <w:vAlign w:val="center"/>
            <w:hideMark/>
          </w:tcPr>
          <w:p w14:paraId="4A35C42F"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Флокулянт "Магнафлок-380"</w:t>
            </w:r>
          </w:p>
        </w:tc>
        <w:tc>
          <w:tcPr>
            <w:tcW w:w="1035" w:type="dxa"/>
            <w:tcBorders>
              <w:top w:val="nil"/>
              <w:left w:val="nil"/>
              <w:bottom w:val="single" w:sz="4" w:space="0" w:color="C0C0C0"/>
              <w:right w:val="single" w:sz="4" w:space="0" w:color="C0C0C0"/>
            </w:tcBorders>
            <w:shd w:val="clear" w:color="auto" w:fill="auto"/>
            <w:vAlign w:val="center"/>
            <w:hideMark/>
          </w:tcPr>
          <w:p w14:paraId="0BB409B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14E514F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77,44</w:t>
            </w:r>
          </w:p>
        </w:tc>
        <w:tc>
          <w:tcPr>
            <w:tcW w:w="1462" w:type="dxa"/>
            <w:tcBorders>
              <w:top w:val="nil"/>
              <w:left w:val="nil"/>
              <w:bottom w:val="single" w:sz="4" w:space="0" w:color="C0C0C0"/>
              <w:right w:val="single" w:sz="4" w:space="0" w:color="C0C0C0"/>
            </w:tcBorders>
            <w:shd w:val="clear" w:color="000000" w:fill="D7EAD3"/>
            <w:vAlign w:val="center"/>
            <w:hideMark/>
          </w:tcPr>
          <w:p w14:paraId="3360E6C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55" w:type="dxa"/>
            <w:tcBorders>
              <w:top w:val="nil"/>
              <w:left w:val="nil"/>
              <w:bottom w:val="single" w:sz="4" w:space="0" w:color="C0C0C0"/>
              <w:right w:val="single" w:sz="4" w:space="0" w:color="C0C0C0"/>
            </w:tcBorders>
            <w:shd w:val="clear" w:color="000000" w:fill="D7EAD3"/>
            <w:vAlign w:val="center"/>
            <w:hideMark/>
          </w:tcPr>
          <w:p w14:paraId="2782EF0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79,59</w:t>
            </w:r>
          </w:p>
        </w:tc>
        <w:tc>
          <w:tcPr>
            <w:tcW w:w="1484" w:type="dxa"/>
            <w:tcBorders>
              <w:top w:val="nil"/>
              <w:left w:val="nil"/>
              <w:bottom w:val="single" w:sz="4" w:space="0" w:color="C0C0C0"/>
              <w:right w:val="single" w:sz="4" w:space="0" w:color="C0C0C0"/>
            </w:tcBorders>
            <w:shd w:val="clear" w:color="000000" w:fill="D7EAD3"/>
            <w:vAlign w:val="center"/>
            <w:hideMark/>
          </w:tcPr>
          <w:p w14:paraId="651803D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82,89</w:t>
            </w:r>
          </w:p>
        </w:tc>
        <w:tc>
          <w:tcPr>
            <w:tcW w:w="1518" w:type="dxa"/>
            <w:tcBorders>
              <w:top w:val="nil"/>
              <w:left w:val="nil"/>
              <w:bottom w:val="single" w:sz="4" w:space="0" w:color="C0C0C0"/>
              <w:right w:val="single" w:sz="4" w:space="0" w:color="C0C0C0"/>
            </w:tcBorders>
            <w:shd w:val="clear" w:color="000000" w:fill="D7EAD3"/>
            <w:vAlign w:val="center"/>
            <w:hideMark/>
          </w:tcPr>
          <w:p w14:paraId="6557CFA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19,59</w:t>
            </w:r>
          </w:p>
        </w:tc>
        <w:tc>
          <w:tcPr>
            <w:tcW w:w="1628" w:type="dxa"/>
            <w:tcBorders>
              <w:top w:val="nil"/>
              <w:left w:val="nil"/>
              <w:bottom w:val="single" w:sz="4" w:space="0" w:color="C0C0C0"/>
              <w:right w:val="single" w:sz="4" w:space="0" w:color="C0C0C0"/>
            </w:tcBorders>
            <w:shd w:val="clear" w:color="000000" w:fill="D7EAD3"/>
            <w:vAlign w:val="center"/>
            <w:hideMark/>
          </w:tcPr>
          <w:p w14:paraId="74C537B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102,48</w:t>
            </w:r>
          </w:p>
        </w:tc>
        <w:tc>
          <w:tcPr>
            <w:tcW w:w="1482" w:type="dxa"/>
            <w:tcBorders>
              <w:top w:val="nil"/>
              <w:left w:val="nil"/>
              <w:bottom w:val="single" w:sz="4" w:space="0" w:color="C0C0C0"/>
              <w:right w:val="single" w:sz="4" w:space="0" w:color="C0C0C0"/>
            </w:tcBorders>
            <w:shd w:val="clear" w:color="000000" w:fill="D7EAD3"/>
            <w:vAlign w:val="center"/>
            <w:hideMark/>
          </w:tcPr>
          <w:p w14:paraId="4CF84F3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1,35</w:t>
            </w:r>
          </w:p>
        </w:tc>
        <w:tc>
          <w:tcPr>
            <w:tcW w:w="1500" w:type="dxa"/>
            <w:tcBorders>
              <w:top w:val="nil"/>
              <w:left w:val="nil"/>
              <w:bottom w:val="single" w:sz="4" w:space="0" w:color="C0C0C0"/>
              <w:right w:val="single" w:sz="4" w:space="0" w:color="C0C0C0"/>
            </w:tcBorders>
            <w:shd w:val="clear" w:color="000000" w:fill="D7EAD3"/>
            <w:vAlign w:val="center"/>
            <w:hideMark/>
          </w:tcPr>
          <w:p w14:paraId="6D03A6B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84,24</w:t>
            </w:r>
          </w:p>
        </w:tc>
        <w:tc>
          <w:tcPr>
            <w:tcW w:w="1309" w:type="dxa"/>
            <w:tcBorders>
              <w:top w:val="nil"/>
              <w:left w:val="nil"/>
              <w:bottom w:val="single" w:sz="4" w:space="0" w:color="C0C0C0"/>
              <w:right w:val="single" w:sz="4" w:space="0" w:color="C0C0C0"/>
            </w:tcBorders>
            <w:shd w:val="clear" w:color="000000" w:fill="D7EAD3"/>
            <w:vAlign w:val="center"/>
            <w:hideMark/>
          </w:tcPr>
          <w:p w14:paraId="401F2A4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42,12</w:t>
            </w:r>
          </w:p>
        </w:tc>
        <w:tc>
          <w:tcPr>
            <w:tcW w:w="1327" w:type="dxa"/>
            <w:tcBorders>
              <w:top w:val="nil"/>
              <w:left w:val="nil"/>
              <w:bottom w:val="single" w:sz="4" w:space="0" w:color="C0C0C0"/>
              <w:right w:val="single" w:sz="4" w:space="0" w:color="C0C0C0"/>
            </w:tcBorders>
            <w:shd w:val="clear" w:color="000000" w:fill="D7EAD3"/>
            <w:vAlign w:val="center"/>
            <w:hideMark/>
          </w:tcPr>
          <w:p w14:paraId="06A6767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42,12</w:t>
            </w:r>
          </w:p>
        </w:tc>
        <w:tc>
          <w:tcPr>
            <w:tcW w:w="4451" w:type="dxa"/>
            <w:vMerge/>
            <w:tcBorders>
              <w:top w:val="single" w:sz="4" w:space="0" w:color="C0C0C0"/>
              <w:left w:val="nil"/>
              <w:bottom w:val="nil"/>
              <w:right w:val="single" w:sz="4" w:space="0" w:color="C0C0C0"/>
            </w:tcBorders>
            <w:vAlign w:val="center"/>
            <w:hideMark/>
          </w:tcPr>
          <w:p w14:paraId="3B1B3FF8" w14:textId="77777777" w:rsidR="00774885" w:rsidRPr="00774885" w:rsidRDefault="00774885" w:rsidP="00774885">
            <w:pPr>
              <w:rPr>
                <w:rFonts w:ascii="Tahoma" w:hAnsi="Tahoma" w:cs="Tahoma"/>
                <w:sz w:val="11"/>
                <w:szCs w:val="11"/>
              </w:rPr>
            </w:pPr>
          </w:p>
        </w:tc>
      </w:tr>
      <w:tr w:rsidR="00774885" w:rsidRPr="00774885" w14:paraId="5BC62C0F" w14:textId="77777777" w:rsidTr="00774885">
        <w:trPr>
          <w:trHeight w:val="330"/>
          <w:jc w:val="center"/>
        </w:trPr>
        <w:tc>
          <w:tcPr>
            <w:tcW w:w="386" w:type="dxa"/>
            <w:tcBorders>
              <w:top w:val="nil"/>
              <w:left w:val="nil"/>
              <w:bottom w:val="nil"/>
              <w:right w:val="nil"/>
            </w:tcBorders>
            <w:shd w:val="clear" w:color="000000" w:fill="FFFF00"/>
            <w:noWrap/>
            <w:vAlign w:val="center"/>
            <w:hideMark/>
          </w:tcPr>
          <w:p w14:paraId="6F02F883"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nil"/>
              <w:bottom w:val="single" w:sz="4" w:space="0" w:color="C0C0C0"/>
              <w:right w:val="single" w:sz="4" w:space="0" w:color="C0C0C0"/>
            </w:tcBorders>
            <w:shd w:val="clear" w:color="auto" w:fill="auto"/>
            <w:vAlign w:val="center"/>
            <w:hideMark/>
          </w:tcPr>
          <w:p w14:paraId="6004AC4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3.1.2.1</w:t>
            </w:r>
          </w:p>
        </w:tc>
        <w:tc>
          <w:tcPr>
            <w:tcW w:w="4022" w:type="dxa"/>
            <w:tcBorders>
              <w:top w:val="nil"/>
              <w:left w:val="nil"/>
              <w:bottom w:val="single" w:sz="4" w:space="0" w:color="C0C0C0"/>
              <w:right w:val="single" w:sz="4" w:space="0" w:color="C0C0C0"/>
            </w:tcBorders>
            <w:shd w:val="clear" w:color="auto" w:fill="auto"/>
            <w:vAlign w:val="center"/>
            <w:hideMark/>
          </w:tcPr>
          <w:p w14:paraId="2E5309C6"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Количество</w:t>
            </w:r>
          </w:p>
        </w:tc>
        <w:tc>
          <w:tcPr>
            <w:tcW w:w="1035" w:type="dxa"/>
            <w:tcBorders>
              <w:top w:val="nil"/>
              <w:left w:val="nil"/>
              <w:bottom w:val="single" w:sz="4" w:space="0" w:color="C0C0C0"/>
              <w:right w:val="single" w:sz="4" w:space="0" w:color="C0C0C0"/>
            </w:tcBorders>
            <w:shd w:val="clear" w:color="000000" w:fill="FFFFCC"/>
            <w:vAlign w:val="center"/>
            <w:hideMark/>
          </w:tcPr>
          <w:p w14:paraId="42AAB7D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w:t>
            </w:r>
          </w:p>
        </w:tc>
        <w:tc>
          <w:tcPr>
            <w:tcW w:w="1519" w:type="dxa"/>
            <w:tcBorders>
              <w:top w:val="nil"/>
              <w:left w:val="nil"/>
              <w:bottom w:val="single" w:sz="4" w:space="0" w:color="C0C0C0"/>
              <w:right w:val="single" w:sz="4" w:space="0" w:color="C0C0C0"/>
            </w:tcBorders>
            <w:shd w:val="clear" w:color="000000" w:fill="FFFFCC"/>
            <w:vAlign w:val="center"/>
            <w:hideMark/>
          </w:tcPr>
          <w:p w14:paraId="2A5A79F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0,26</w:t>
            </w:r>
          </w:p>
        </w:tc>
        <w:tc>
          <w:tcPr>
            <w:tcW w:w="1462" w:type="dxa"/>
            <w:tcBorders>
              <w:top w:val="nil"/>
              <w:left w:val="nil"/>
              <w:bottom w:val="single" w:sz="4" w:space="0" w:color="C0C0C0"/>
              <w:right w:val="single" w:sz="4" w:space="0" w:color="C0C0C0"/>
            </w:tcBorders>
            <w:shd w:val="clear" w:color="000000" w:fill="FDE9D9"/>
            <w:vAlign w:val="center"/>
            <w:hideMark/>
          </w:tcPr>
          <w:p w14:paraId="6C058C3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55" w:type="dxa"/>
            <w:tcBorders>
              <w:top w:val="nil"/>
              <w:left w:val="nil"/>
              <w:bottom w:val="single" w:sz="4" w:space="0" w:color="C0C0C0"/>
              <w:right w:val="single" w:sz="4" w:space="0" w:color="C0C0C0"/>
            </w:tcBorders>
            <w:shd w:val="clear" w:color="000000" w:fill="FFFFCC"/>
            <w:vAlign w:val="center"/>
            <w:hideMark/>
          </w:tcPr>
          <w:p w14:paraId="2BE0D62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0,26</w:t>
            </w:r>
          </w:p>
        </w:tc>
        <w:tc>
          <w:tcPr>
            <w:tcW w:w="1484" w:type="dxa"/>
            <w:tcBorders>
              <w:top w:val="nil"/>
              <w:left w:val="nil"/>
              <w:bottom w:val="single" w:sz="4" w:space="0" w:color="C0C0C0"/>
              <w:right w:val="single" w:sz="4" w:space="0" w:color="C0C0C0"/>
            </w:tcBorders>
            <w:shd w:val="clear" w:color="000000" w:fill="FFFFCC"/>
            <w:vAlign w:val="center"/>
            <w:hideMark/>
          </w:tcPr>
          <w:p w14:paraId="6B84443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0,26</w:t>
            </w:r>
          </w:p>
        </w:tc>
        <w:tc>
          <w:tcPr>
            <w:tcW w:w="1518" w:type="dxa"/>
            <w:tcBorders>
              <w:top w:val="nil"/>
              <w:left w:val="nil"/>
              <w:bottom w:val="single" w:sz="4" w:space="0" w:color="C0C0C0"/>
              <w:right w:val="single" w:sz="4" w:space="0" w:color="C0C0C0"/>
            </w:tcBorders>
            <w:shd w:val="clear" w:color="000000" w:fill="FFFFCC"/>
            <w:vAlign w:val="center"/>
            <w:hideMark/>
          </w:tcPr>
          <w:p w14:paraId="4C3B19E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0,04</w:t>
            </w:r>
          </w:p>
        </w:tc>
        <w:tc>
          <w:tcPr>
            <w:tcW w:w="1628" w:type="dxa"/>
            <w:tcBorders>
              <w:top w:val="nil"/>
              <w:left w:val="nil"/>
              <w:bottom w:val="single" w:sz="4" w:space="0" w:color="C0C0C0"/>
              <w:right w:val="single" w:sz="4" w:space="0" w:color="C0C0C0"/>
            </w:tcBorders>
            <w:shd w:val="clear" w:color="000000" w:fill="FFFFCC"/>
            <w:vAlign w:val="center"/>
            <w:hideMark/>
          </w:tcPr>
          <w:p w14:paraId="125E687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0,30</w:t>
            </w:r>
          </w:p>
        </w:tc>
        <w:tc>
          <w:tcPr>
            <w:tcW w:w="1482" w:type="dxa"/>
            <w:tcBorders>
              <w:top w:val="nil"/>
              <w:left w:val="nil"/>
              <w:bottom w:val="single" w:sz="4" w:space="0" w:color="C0C0C0"/>
              <w:right w:val="single" w:sz="4" w:space="0" w:color="C0C0C0"/>
            </w:tcBorders>
            <w:shd w:val="clear" w:color="000000" w:fill="FFFFCC"/>
            <w:vAlign w:val="center"/>
            <w:hideMark/>
          </w:tcPr>
          <w:p w14:paraId="4AD9C4F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1F66129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0,26</w:t>
            </w:r>
          </w:p>
        </w:tc>
        <w:tc>
          <w:tcPr>
            <w:tcW w:w="1309" w:type="dxa"/>
            <w:tcBorders>
              <w:top w:val="nil"/>
              <w:left w:val="nil"/>
              <w:bottom w:val="single" w:sz="4" w:space="0" w:color="C0C0C0"/>
              <w:right w:val="single" w:sz="4" w:space="0" w:color="C0C0C0"/>
            </w:tcBorders>
            <w:shd w:val="clear" w:color="000000" w:fill="D7EAD3"/>
            <w:vAlign w:val="center"/>
            <w:hideMark/>
          </w:tcPr>
          <w:p w14:paraId="29E51DE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0,13</w:t>
            </w:r>
          </w:p>
        </w:tc>
        <w:tc>
          <w:tcPr>
            <w:tcW w:w="1327" w:type="dxa"/>
            <w:tcBorders>
              <w:top w:val="nil"/>
              <w:left w:val="nil"/>
              <w:bottom w:val="single" w:sz="4" w:space="0" w:color="C0C0C0"/>
              <w:right w:val="single" w:sz="4" w:space="0" w:color="C0C0C0"/>
            </w:tcBorders>
            <w:shd w:val="clear" w:color="000000" w:fill="D7EAD3"/>
            <w:vAlign w:val="center"/>
            <w:hideMark/>
          </w:tcPr>
          <w:p w14:paraId="55B8EC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0,13</w:t>
            </w:r>
          </w:p>
        </w:tc>
        <w:tc>
          <w:tcPr>
            <w:tcW w:w="4451" w:type="dxa"/>
            <w:vMerge/>
            <w:tcBorders>
              <w:top w:val="single" w:sz="4" w:space="0" w:color="C0C0C0"/>
              <w:left w:val="nil"/>
              <w:bottom w:val="nil"/>
              <w:right w:val="single" w:sz="4" w:space="0" w:color="C0C0C0"/>
            </w:tcBorders>
            <w:vAlign w:val="center"/>
            <w:hideMark/>
          </w:tcPr>
          <w:p w14:paraId="3268064B" w14:textId="77777777" w:rsidR="00774885" w:rsidRPr="00774885" w:rsidRDefault="00774885" w:rsidP="00774885">
            <w:pPr>
              <w:rPr>
                <w:rFonts w:ascii="Tahoma" w:hAnsi="Tahoma" w:cs="Tahoma"/>
                <w:sz w:val="11"/>
                <w:szCs w:val="11"/>
              </w:rPr>
            </w:pPr>
          </w:p>
        </w:tc>
      </w:tr>
      <w:tr w:rsidR="00774885" w:rsidRPr="00774885" w14:paraId="31292FC2" w14:textId="77777777" w:rsidTr="00774885">
        <w:trPr>
          <w:trHeight w:val="375"/>
          <w:jc w:val="center"/>
        </w:trPr>
        <w:tc>
          <w:tcPr>
            <w:tcW w:w="386" w:type="dxa"/>
            <w:tcBorders>
              <w:top w:val="nil"/>
              <w:left w:val="nil"/>
              <w:bottom w:val="nil"/>
              <w:right w:val="nil"/>
            </w:tcBorders>
            <w:shd w:val="clear" w:color="000000" w:fill="FFFF00"/>
            <w:noWrap/>
            <w:vAlign w:val="center"/>
            <w:hideMark/>
          </w:tcPr>
          <w:p w14:paraId="5C9519DC"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nil"/>
              <w:bottom w:val="single" w:sz="4" w:space="0" w:color="C0C0C0"/>
              <w:right w:val="single" w:sz="4" w:space="0" w:color="C0C0C0"/>
            </w:tcBorders>
            <w:shd w:val="clear" w:color="auto" w:fill="auto"/>
            <w:vAlign w:val="center"/>
            <w:hideMark/>
          </w:tcPr>
          <w:p w14:paraId="5F0DE1A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3.1.2.2</w:t>
            </w:r>
          </w:p>
        </w:tc>
        <w:tc>
          <w:tcPr>
            <w:tcW w:w="4022" w:type="dxa"/>
            <w:tcBorders>
              <w:top w:val="nil"/>
              <w:left w:val="nil"/>
              <w:bottom w:val="single" w:sz="4" w:space="0" w:color="C0C0C0"/>
              <w:right w:val="single" w:sz="4" w:space="0" w:color="C0C0C0"/>
            </w:tcBorders>
            <w:shd w:val="clear" w:color="auto" w:fill="auto"/>
            <w:vAlign w:val="center"/>
            <w:hideMark/>
          </w:tcPr>
          <w:p w14:paraId="3297214F"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Цена</w:t>
            </w:r>
          </w:p>
        </w:tc>
        <w:tc>
          <w:tcPr>
            <w:tcW w:w="1035" w:type="dxa"/>
            <w:tcBorders>
              <w:top w:val="nil"/>
              <w:left w:val="nil"/>
              <w:bottom w:val="single" w:sz="4" w:space="0" w:color="C0C0C0"/>
              <w:right w:val="single" w:sz="4" w:space="0" w:color="C0C0C0"/>
            </w:tcBorders>
            <w:shd w:val="clear" w:color="auto" w:fill="auto"/>
            <w:vAlign w:val="center"/>
            <w:hideMark/>
          </w:tcPr>
          <w:p w14:paraId="6AE5926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руб/т</w:t>
            </w:r>
          </w:p>
        </w:tc>
        <w:tc>
          <w:tcPr>
            <w:tcW w:w="1519" w:type="dxa"/>
            <w:tcBorders>
              <w:top w:val="nil"/>
              <w:left w:val="nil"/>
              <w:bottom w:val="single" w:sz="4" w:space="0" w:color="C0C0C0"/>
              <w:right w:val="single" w:sz="4" w:space="0" w:color="C0C0C0"/>
            </w:tcBorders>
            <w:shd w:val="clear" w:color="000000" w:fill="FFFFCC"/>
            <w:vAlign w:val="center"/>
            <w:hideMark/>
          </w:tcPr>
          <w:p w14:paraId="042EC7A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303 524,39</w:t>
            </w:r>
          </w:p>
        </w:tc>
        <w:tc>
          <w:tcPr>
            <w:tcW w:w="1462" w:type="dxa"/>
            <w:tcBorders>
              <w:top w:val="nil"/>
              <w:left w:val="nil"/>
              <w:bottom w:val="single" w:sz="4" w:space="0" w:color="C0C0C0"/>
              <w:right w:val="single" w:sz="4" w:space="0" w:color="C0C0C0"/>
            </w:tcBorders>
            <w:shd w:val="clear" w:color="000000" w:fill="FDE9D9"/>
            <w:vAlign w:val="center"/>
            <w:hideMark/>
          </w:tcPr>
          <w:p w14:paraId="11ACF3C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55" w:type="dxa"/>
            <w:tcBorders>
              <w:top w:val="nil"/>
              <w:left w:val="nil"/>
              <w:bottom w:val="single" w:sz="4" w:space="0" w:color="C0C0C0"/>
              <w:right w:val="single" w:sz="4" w:space="0" w:color="C0C0C0"/>
            </w:tcBorders>
            <w:shd w:val="clear" w:color="000000" w:fill="FFFFCC"/>
            <w:vAlign w:val="center"/>
            <w:hideMark/>
          </w:tcPr>
          <w:p w14:paraId="331205E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311 911,24</w:t>
            </w:r>
          </w:p>
        </w:tc>
        <w:tc>
          <w:tcPr>
            <w:tcW w:w="1484" w:type="dxa"/>
            <w:tcBorders>
              <w:top w:val="nil"/>
              <w:left w:val="nil"/>
              <w:bottom w:val="single" w:sz="4" w:space="0" w:color="C0C0C0"/>
              <w:right w:val="single" w:sz="4" w:space="0" w:color="C0C0C0"/>
            </w:tcBorders>
            <w:shd w:val="clear" w:color="000000" w:fill="FFFFCC"/>
            <w:vAlign w:val="center"/>
            <w:hideMark/>
          </w:tcPr>
          <w:p w14:paraId="5578F6C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324 882,84</w:t>
            </w:r>
          </w:p>
        </w:tc>
        <w:tc>
          <w:tcPr>
            <w:tcW w:w="1518" w:type="dxa"/>
            <w:tcBorders>
              <w:top w:val="nil"/>
              <w:left w:val="nil"/>
              <w:bottom w:val="single" w:sz="4" w:space="0" w:color="C0C0C0"/>
              <w:right w:val="single" w:sz="4" w:space="0" w:color="C0C0C0"/>
            </w:tcBorders>
            <w:shd w:val="clear" w:color="000000" w:fill="FFFFCC"/>
            <w:vAlign w:val="center"/>
            <w:hideMark/>
          </w:tcPr>
          <w:p w14:paraId="1CA059A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16 727,16</w:t>
            </w:r>
          </w:p>
        </w:tc>
        <w:tc>
          <w:tcPr>
            <w:tcW w:w="1628" w:type="dxa"/>
            <w:tcBorders>
              <w:top w:val="nil"/>
              <w:left w:val="nil"/>
              <w:bottom w:val="single" w:sz="4" w:space="0" w:color="C0C0C0"/>
              <w:right w:val="single" w:sz="4" w:space="0" w:color="C0C0C0"/>
            </w:tcBorders>
            <w:shd w:val="clear" w:color="000000" w:fill="FFFFCC"/>
            <w:vAlign w:val="center"/>
            <w:hideMark/>
          </w:tcPr>
          <w:p w14:paraId="4E9B62C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341 610,00</w:t>
            </w:r>
          </w:p>
        </w:tc>
        <w:tc>
          <w:tcPr>
            <w:tcW w:w="1482" w:type="dxa"/>
            <w:tcBorders>
              <w:top w:val="nil"/>
              <w:left w:val="nil"/>
              <w:bottom w:val="single" w:sz="4" w:space="0" w:color="C0C0C0"/>
              <w:right w:val="single" w:sz="4" w:space="0" w:color="C0C0C0"/>
            </w:tcBorders>
            <w:shd w:val="clear" w:color="000000" w:fill="FFFFCC"/>
            <w:vAlign w:val="center"/>
            <w:hideMark/>
          </w:tcPr>
          <w:p w14:paraId="3A2A799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5 287,05</w:t>
            </w:r>
          </w:p>
        </w:tc>
        <w:tc>
          <w:tcPr>
            <w:tcW w:w="1500" w:type="dxa"/>
            <w:tcBorders>
              <w:top w:val="nil"/>
              <w:left w:val="nil"/>
              <w:bottom w:val="single" w:sz="4" w:space="0" w:color="C0C0C0"/>
              <w:right w:val="single" w:sz="4" w:space="0" w:color="C0C0C0"/>
            </w:tcBorders>
            <w:shd w:val="clear" w:color="000000" w:fill="FFFFCC"/>
            <w:vAlign w:val="center"/>
            <w:hideMark/>
          </w:tcPr>
          <w:p w14:paraId="0A86656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330 169,90</w:t>
            </w:r>
          </w:p>
        </w:tc>
        <w:tc>
          <w:tcPr>
            <w:tcW w:w="1309" w:type="dxa"/>
            <w:tcBorders>
              <w:top w:val="nil"/>
              <w:left w:val="nil"/>
              <w:bottom w:val="single" w:sz="4" w:space="0" w:color="C0C0C0"/>
              <w:right w:val="single" w:sz="4" w:space="0" w:color="C0C0C0"/>
            </w:tcBorders>
            <w:shd w:val="clear" w:color="000000" w:fill="D7EAD3"/>
            <w:vAlign w:val="center"/>
            <w:hideMark/>
          </w:tcPr>
          <w:p w14:paraId="60ECDCF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330 169,90</w:t>
            </w:r>
          </w:p>
        </w:tc>
        <w:tc>
          <w:tcPr>
            <w:tcW w:w="1327" w:type="dxa"/>
            <w:tcBorders>
              <w:top w:val="nil"/>
              <w:left w:val="nil"/>
              <w:bottom w:val="single" w:sz="4" w:space="0" w:color="C0C0C0"/>
              <w:right w:val="single" w:sz="4" w:space="0" w:color="C0C0C0"/>
            </w:tcBorders>
            <w:shd w:val="clear" w:color="000000" w:fill="D7EAD3"/>
            <w:vAlign w:val="center"/>
            <w:hideMark/>
          </w:tcPr>
          <w:p w14:paraId="79E59A3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330 169,90</w:t>
            </w:r>
          </w:p>
        </w:tc>
        <w:tc>
          <w:tcPr>
            <w:tcW w:w="4451" w:type="dxa"/>
            <w:vMerge/>
            <w:tcBorders>
              <w:top w:val="single" w:sz="4" w:space="0" w:color="C0C0C0"/>
              <w:left w:val="nil"/>
              <w:bottom w:val="nil"/>
              <w:right w:val="single" w:sz="4" w:space="0" w:color="C0C0C0"/>
            </w:tcBorders>
            <w:vAlign w:val="center"/>
            <w:hideMark/>
          </w:tcPr>
          <w:p w14:paraId="785A0971" w14:textId="77777777" w:rsidR="00774885" w:rsidRPr="00774885" w:rsidRDefault="00774885" w:rsidP="00774885">
            <w:pPr>
              <w:rPr>
                <w:rFonts w:ascii="Tahoma" w:hAnsi="Tahoma" w:cs="Tahoma"/>
                <w:sz w:val="11"/>
                <w:szCs w:val="11"/>
              </w:rPr>
            </w:pPr>
          </w:p>
        </w:tc>
      </w:tr>
      <w:tr w:rsidR="00774885" w:rsidRPr="00774885" w14:paraId="3AC53533" w14:textId="77777777" w:rsidTr="00774885">
        <w:trPr>
          <w:trHeight w:val="525"/>
          <w:jc w:val="center"/>
        </w:trPr>
        <w:tc>
          <w:tcPr>
            <w:tcW w:w="386" w:type="dxa"/>
            <w:tcBorders>
              <w:top w:val="nil"/>
              <w:left w:val="nil"/>
              <w:bottom w:val="nil"/>
              <w:right w:val="nil"/>
            </w:tcBorders>
            <w:shd w:val="clear" w:color="000000" w:fill="FFFF00"/>
            <w:noWrap/>
            <w:vAlign w:val="center"/>
            <w:hideMark/>
          </w:tcPr>
          <w:p w14:paraId="1419FB1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3C39F5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3.2</w:t>
            </w:r>
          </w:p>
        </w:tc>
        <w:tc>
          <w:tcPr>
            <w:tcW w:w="4022" w:type="dxa"/>
            <w:tcBorders>
              <w:top w:val="nil"/>
              <w:left w:val="nil"/>
              <w:bottom w:val="single" w:sz="4" w:space="0" w:color="C0C0C0"/>
              <w:right w:val="single" w:sz="4" w:space="0" w:color="C0C0C0"/>
            </w:tcBorders>
            <w:shd w:val="clear" w:color="auto" w:fill="auto"/>
            <w:vAlign w:val="center"/>
            <w:hideMark/>
          </w:tcPr>
          <w:p w14:paraId="42C4A698"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Материалы и запасные части</w:t>
            </w:r>
          </w:p>
        </w:tc>
        <w:tc>
          <w:tcPr>
            <w:tcW w:w="1035" w:type="dxa"/>
            <w:tcBorders>
              <w:top w:val="nil"/>
              <w:left w:val="nil"/>
              <w:bottom w:val="single" w:sz="4" w:space="0" w:color="C0C0C0"/>
              <w:right w:val="single" w:sz="4" w:space="0" w:color="C0C0C0"/>
            </w:tcBorders>
            <w:shd w:val="clear" w:color="auto" w:fill="auto"/>
            <w:vAlign w:val="center"/>
            <w:hideMark/>
          </w:tcPr>
          <w:p w14:paraId="0D37F4D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36B83A2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2 453,41</w:t>
            </w:r>
          </w:p>
        </w:tc>
        <w:tc>
          <w:tcPr>
            <w:tcW w:w="1462" w:type="dxa"/>
            <w:tcBorders>
              <w:top w:val="nil"/>
              <w:left w:val="nil"/>
              <w:bottom w:val="single" w:sz="4" w:space="0" w:color="C0C0C0"/>
              <w:right w:val="single" w:sz="4" w:space="0" w:color="C0C0C0"/>
            </w:tcBorders>
            <w:shd w:val="clear" w:color="000000" w:fill="FFFFCC"/>
            <w:vAlign w:val="center"/>
            <w:hideMark/>
          </w:tcPr>
          <w:p w14:paraId="549C2C3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1 971,14</w:t>
            </w:r>
          </w:p>
        </w:tc>
        <w:tc>
          <w:tcPr>
            <w:tcW w:w="1555" w:type="dxa"/>
            <w:tcBorders>
              <w:top w:val="nil"/>
              <w:left w:val="nil"/>
              <w:bottom w:val="single" w:sz="4" w:space="0" w:color="C0C0C0"/>
              <w:right w:val="single" w:sz="4" w:space="0" w:color="C0C0C0"/>
            </w:tcBorders>
            <w:shd w:val="clear" w:color="000000" w:fill="FFFFCC"/>
            <w:vAlign w:val="center"/>
            <w:hideMark/>
          </w:tcPr>
          <w:p w14:paraId="0659BE8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2 521,20</w:t>
            </w:r>
          </w:p>
        </w:tc>
        <w:tc>
          <w:tcPr>
            <w:tcW w:w="1484" w:type="dxa"/>
            <w:tcBorders>
              <w:top w:val="nil"/>
              <w:left w:val="nil"/>
              <w:bottom w:val="single" w:sz="4" w:space="0" w:color="C0C0C0"/>
              <w:right w:val="single" w:sz="4" w:space="0" w:color="C0C0C0"/>
            </w:tcBorders>
            <w:shd w:val="clear" w:color="000000" w:fill="FFFFCC"/>
            <w:vAlign w:val="center"/>
            <w:hideMark/>
          </w:tcPr>
          <w:p w14:paraId="3BEE4A5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2 626,04</w:t>
            </w:r>
          </w:p>
        </w:tc>
        <w:tc>
          <w:tcPr>
            <w:tcW w:w="1518" w:type="dxa"/>
            <w:tcBorders>
              <w:top w:val="nil"/>
              <w:left w:val="nil"/>
              <w:bottom w:val="single" w:sz="4" w:space="0" w:color="C0C0C0"/>
              <w:right w:val="single" w:sz="4" w:space="0" w:color="C0C0C0"/>
            </w:tcBorders>
            <w:shd w:val="clear" w:color="000000" w:fill="FFFFCC"/>
            <w:vAlign w:val="center"/>
            <w:hideMark/>
          </w:tcPr>
          <w:p w14:paraId="3FA769B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-393,26</w:t>
            </w:r>
          </w:p>
        </w:tc>
        <w:tc>
          <w:tcPr>
            <w:tcW w:w="1628" w:type="dxa"/>
            <w:tcBorders>
              <w:top w:val="nil"/>
              <w:left w:val="nil"/>
              <w:bottom w:val="single" w:sz="4" w:space="0" w:color="C0C0C0"/>
              <w:right w:val="single" w:sz="4" w:space="0" w:color="C0C0C0"/>
            </w:tcBorders>
            <w:shd w:val="clear" w:color="000000" w:fill="FFFFCC"/>
            <w:vAlign w:val="center"/>
            <w:hideMark/>
          </w:tcPr>
          <w:p w14:paraId="148E5C9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2 232,78</w:t>
            </w:r>
          </w:p>
        </w:tc>
        <w:tc>
          <w:tcPr>
            <w:tcW w:w="1482" w:type="dxa"/>
            <w:tcBorders>
              <w:top w:val="nil"/>
              <w:left w:val="nil"/>
              <w:bottom w:val="single" w:sz="4" w:space="0" w:color="C0C0C0"/>
              <w:right w:val="single" w:sz="4" w:space="0" w:color="C0C0C0"/>
            </w:tcBorders>
            <w:shd w:val="clear" w:color="000000" w:fill="FFFFCC"/>
            <w:vAlign w:val="center"/>
            <w:hideMark/>
          </w:tcPr>
          <w:p w14:paraId="34836DB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42,74</w:t>
            </w:r>
          </w:p>
        </w:tc>
        <w:tc>
          <w:tcPr>
            <w:tcW w:w="1500" w:type="dxa"/>
            <w:tcBorders>
              <w:top w:val="nil"/>
              <w:left w:val="nil"/>
              <w:bottom w:val="single" w:sz="4" w:space="0" w:color="C0C0C0"/>
              <w:right w:val="single" w:sz="4" w:space="0" w:color="C0C0C0"/>
            </w:tcBorders>
            <w:shd w:val="clear" w:color="000000" w:fill="FFFFCC"/>
            <w:vAlign w:val="center"/>
            <w:hideMark/>
          </w:tcPr>
          <w:p w14:paraId="3114E34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2 668,78</w:t>
            </w:r>
          </w:p>
        </w:tc>
        <w:tc>
          <w:tcPr>
            <w:tcW w:w="1309" w:type="dxa"/>
            <w:tcBorders>
              <w:top w:val="nil"/>
              <w:left w:val="nil"/>
              <w:bottom w:val="single" w:sz="4" w:space="0" w:color="C0C0C0"/>
              <w:right w:val="single" w:sz="4" w:space="0" w:color="C0C0C0"/>
            </w:tcBorders>
            <w:shd w:val="clear" w:color="000000" w:fill="D7EAD3"/>
            <w:vAlign w:val="center"/>
            <w:hideMark/>
          </w:tcPr>
          <w:p w14:paraId="0960779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1 334,39</w:t>
            </w:r>
          </w:p>
        </w:tc>
        <w:tc>
          <w:tcPr>
            <w:tcW w:w="1327" w:type="dxa"/>
            <w:tcBorders>
              <w:top w:val="nil"/>
              <w:left w:val="nil"/>
              <w:bottom w:val="single" w:sz="4" w:space="0" w:color="C0C0C0"/>
              <w:right w:val="single" w:sz="4" w:space="0" w:color="C0C0C0"/>
            </w:tcBorders>
            <w:shd w:val="clear" w:color="000000" w:fill="D7EAD3"/>
            <w:vAlign w:val="center"/>
            <w:hideMark/>
          </w:tcPr>
          <w:p w14:paraId="54D95A7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1 334,39</w:t>
            </w:r>
          </w:p>
        </w:tc>
        <w:tc>
          <w:tcPr>
            <w:tcW w:w="4451" w:type="dxa"/>
            <w:vMerge/>
            <w:tcBorders>
              <w:top w:val="single" w:sz="4" w:space="0" w:color="C0C0C0"/>
              <w:left w:val="nil"/>
              <w:bottom w:val="nil"/>
              <w:right w:val="single" w:sz="4" w:space="0" w:color="C0C0C0"/>
            </w:tcBorders>
            <w:vAlign w:val="center"/>
            <w:hideMark/>
          </w:tcPr>
          <w:p w14:paraId="317042F3" w14:textId="77777777" w:rsidR="00774885" w:rsidRPr="00774885" w:rsidRDefault="00774885" w:rsidP="00774885">
            <w:pPr>
              <w:rPr>
                <w:rFonts w:ascii="Tahoma" w:hAnsi="Tahoma" w:cs="Tahoma"/>
                <w:sz w:val="11"/>
                <w:szCs w:val="11"/>
              </w:rPr>
            </w:pPr>
          </w:p>
        </w:tc>
      </w:tr>
      <w:tr w:rsidR="00774885" w:rsidRPr="00774885" w14:paraId="2DD6C129" w14:textId="77777777" w:rsidTr="00774885">
        <w:trPr>
          <w:trHeight w:val="855"/>
          <w:jc w:val="center"/>
        </w:trPr>
        <w:tc>
          <w:tcPr>
            <w:tcW w:w="386" w:type="dxa"/>
            <w:tcBorders>
              <w:top w:val="nil"/>
              <w:left w:val="nil"/>
              <w:bottom w:val="nil"/>
              <w:right w:val="nil"/>
            </w:tcBorders>
            <w:shd w:val="clear" w:color="000000" w:fill="FFCC99"/>
            <w:noWrap/>
            <w:vAlign w:val="center"/>
            <w:hideMark/>
          </w:tcPr>
          <w:p w14:paraId="3A96C5F6"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5353F7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w:t>
            </w:r>
          </w:p>
        </w:tc>
        <w:tc>
          <w:tcPr>
            <w:tcW w:w="4022" w:type="dxa"/>
            <w:tcBorders>
              <w:top w:val="nil"/>
              <w:left w:val="nil"/>
              <w:bottom w:val="single" w:sz="4" w:space="0" w:color="C0C0C0"/>
              <w:right w:val="single" w:sz="4" w:space="0" w:color="C0C0C0"/>
            </w:tcBorders>
            <w:shd w:val="clear" w:color="auto" w:fill="auto"/>
            <w:vAlign w:val="center"/>
            <w:hideMark/>
          </w:tcPr>
          <w:p w14:paraId="26CF9A0F"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Затраты на покупную электрическую энергию, по уровням напряжения:</w:t>
            </w:r>
          </w:p>
        </w:tc>
        <w:tc>
          <w:tcPr>
            <w:tcW w:w="1035" w:type="dxa"/>
            <w:tcBorders>
              <w:top w:val="nil"/>
              <w:left w:val="nil"/>
              <w:bottom w:val="single" w:sz="4" w:space="0" w:color="C0C0C0"/>
              <w:right w:val="single" w:sz="4" w:space="0" w:color="C0C0C0"/>
            </w:tcBorders>
            <w:shd w:val="clear" w:color="auto" w:fill="auto"/>
            <w:vAlign w:val="center"/>
            <w:hideMark/>
          </w:tcPr>
          <w:p w14:paraId="0555FA4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4E6F64E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21 764,73</w:t>
            </w:r>
          </w:p>
        </w:tc>
        <w:tc>
          <w:tcPr>
            <w:tcW w:w="1462" w:type="dxa"/>
            <w:tcBorders>
              <w:top w:val="nil"/>
              <w:left w:val="nil"/>
              <w:bottom w:val="single" w:sz="4" w:space="0" w:color="C0C0C0"/>
              <w:right w:val="single" w:sz="4" w:space="0" w:color="C0C0C0"/>
            </w:tcBorders>
            <w:shd w:val="clear" w:color="000000" w:fill="EBF1DE"/>
            <w:vAlign w:val="center"/>
            <w:hideMark/>
          </w:tcPr>
          <w:p w14:paraId="227F26C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26 700,51</w:t>
            </w:r>
          </w:p>
        </w:tc>
        <w:tc>
          <w:tcPr>
            <w:tcW w:w="1555" w:type="dxa"/>
            <w:tcBorders>
              <w:top w:val="nil"/>
              <w:left w:val="nil"/>
              <w:bottom w:val="single" w:sz="4" w:space="0" w:color="C0C0C0"/>
              <w:right w:val="single" w:sz="4" w:space="0" w:color="C0C0C0"/>
            </w:tcBorders>
            <w:shd w:val="clear" w:color="000000" w:fill="D7EAD3"/>
            <w:vAlign w:val="center"/>
            <w:hideMark/>
          </w:tcPr>
          <w:p w14:paraId="0300260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21 892,50</w:t>
            </w:r>
          </w:p>
        </w:tc>
        <w:tc>
          <w:tcPr>
            <w:tcW w:w="1484" w:type="dxa"/>
            <w:tcBorders>
              <w:top w:val="nil"/>
              <w:left w:val="nil"/>
              <w:bottom w:val="single" w:sz="4" w:space="0" w:color="C0C0C0"/>
              <w:right w:val="single" w:sz="4" w:space="0" w:color="C0C0C0"/>
            </w:tcBorders>
            <w:shd w:val="clear" w:color="000000" w:fill="D7EAD3"/>
            <w:vAlign w:val="center"/>
            <w:hideMark/>
          </w:tcPr>
          <w:p w14:paraId="37BF535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23 546,31</w:t>
            </w:r>
          </w:p>
        </w:tc>
        <w:tc>
          <w:tcPr>
            <w:tcW w:w="1518" w:type="dxa"/>
            <w:tcBorders>
              <w:top w:val="nil"/>
              <w:left w:val="nil"/>
              <w:bottom w:val="single" w:sz="4" w:space="0" w:color="C0C0C0"/>
              <w:right w:val="single" w:sz="4" w:space="0" w:color="C0C0C0"/>
            </w:tcBorders>
            <w:shd w:val="clear" w:color="000000" w:fill="D7EAD3"/>
            <w:vAlign w:val="center"/>
            <w:hideMark/>
          </w:tcPr>
          <w:p w14:paraId="41ED6CC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5 541,53</w:t>
            </w:r>
          </w:p>
        </w:tc>
        <w:tc>
          <w:tcPr>
            <w:tcW w:w="1628" w:type="dxa"/>
            <w:tcBorders>
              <w:top w:val="nil"/>
              <w:left w:val="nil"/>
              <w:bottom w:val="single" w:sz="4" w:space="0" w:color="C0C0C0"/>
              <w:right w:val="single" w:sz="4" w:space="0" w:color="C0C0C0"/>
            </w:tcBorders>
            <w:shd w:val="clear" w:color="000000" w:fill="D7EAD3"/>
            <w:vAlign w:val="center"/>
            <w:hideMark/>
          </w:tcPr>
          <w:p w14:paraId="4C71F66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29 087,84</w:t>
            </w:r>
          </w:p>
        </w:tc>
        <w:tc>
          <w:tcPr>
            <w:tcW w:w="1482" w:type="dxa"/>
            <w:tcBorders>
              <w:top w:val="nil"/>
              <w:left w:val="nil"/>
              <w:bottom w:val="single" w:sz="4" w:space="0" w:color="C0C0C0"/>
              <w:right w:val="single" w:sz="4" w:space="0" w:color="C0C0C0"/>
            </w:tcBorders>
            <w:shd w:val="clear" w:color="000000" w:fill="D7EAD3"/>
            <w:vAlign w:val="center"/>
            <w:hideMark/>
          </w:tcPr>
          <w:p w14:paraId="4B07133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-2 077,38</w:t>
            </w:r>
          </w:p>
        </w:tc>
        <w:tc>
          <w:tcPr>
            <w:tcW w:w="1500" w:type="dxa"/>
            <w:tcBorders>
              <w:top w:val="nil"/>
              <w:left w:val="nil"/>
              <w:bottom w:val="single" w:sz="4" w:space="0" w:color="C0C0C0"/>
              <w:right w:val="single" w:sz="4" w:space="0" w:color="C0C0C0"/>
            </w:tcBorders>
            <w:shd w:val="clear" w:color="000000" w:fill="D7EAD3"/>
            <w:vAlign w:val="center"/>
            <w:hideMark/>
          </w:tcPr>
          <w:p w14:paraId="6979864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21 468,92</w:t>
            </w:r>
          </w:p>
        </w:tc>
        <w:tc>
          <w:tcPr>
            <w:tcW w:w="1309" w:type="dxa"/>
            <w:tcBorders>
              <w:top w:val="nil"/>
              <w:left w:val="nil"/>
              <w:bottom w:val="single" w:sz="4" w:space="0" w:color="C0C0C0"/>
              <w:right w:val="single" w:sz="4" w:space="0" w:color="C0C0C0"/>
            </w:tcBorders>
            <w:shd w:val="clear" w:color="000000" w:fill="D7EAD3"/>
            <w:vAlign w:val="center"/>
            <w:hideMark/>
          </w:tcPr>
          <w:p w14:paraId="7621A62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10 734,46</w:t>
            </w:r>
          </w:p>
        </w:tc>
        <w:tc>
          <w:tcPr>
            <w:tcW w:w="1327" w:type="dxa"/>
            <w:tcBorders>
              <w:top w:val="nil"/>
              <w:left w:val="nil"/>
              <w:bottom w:val="single" w:sz="4" w:space="0" w:color="C0C0C0"/>
              <w:right w:val="single" w:sz="4" w:space="0" w:color="C0C0C0"/>
            </w:tcBorders>
            <w:shd w:val="clear" w:color="000000" w:fill="D7EAD3"/>
            <w:vAlign w:val="center"/>
            <w:hideMark/>
          </w:tcPr>
          <w:p w14:paraId="03EF841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10 734,46</w:t>
            </w:r>
          </w:p>
        </w:tc>
        <w:tc>
          <w:tcPr>
            <w:tcW w:w="4451" w:type="dxa"/>
            <w:tcBorders>
              <w:top w:val="nil"/>
              <w:left w:val="nil"/>
              <w:bottom w:val="single" w:sz="4" w:space="0" w:color="C0C0C0"/>
              <w:right w:val="single" w:sz="4" w:space="0" w:color="C0C0C0"/>
            </w:tcBorders>
            <w:shd w:val="clear" w:color="000000" w:fill="FFFFCC"/>
            <w:vAlign w:val="center"/>
            <w:hideMark/>
          </w:tcPr>
          <w:p w14:paraId="16AAB462" w14:textId="77777777" w:rsidR="00774885" w:rsidRPr="00774885" w:rsidRDefault="00774885" w:rsidP="00774885">
            <w:pPr>
              <w:rPr>
                <w:rFonts w:ascii="Tahoma" w:hAnsi="Tahoma" w:cs="Tahoma"/>
                <w:i/>
                <w:iCs/>
                <w:color w:val="FF0000"/>
                <w:sz w:val="11"/>
                <w:szCs w:val="11"/>
              </w:rPr>
            </w:pPr>
            <w:r w:rsidRPr="00774885">
              <w:rPr>
                <w:rFonts w:ascii="Tahoma" w:hAnsi="Tahoma" w:cs="Tahoma"/>
                <w:i/>
                <w:iCs/>
                <w:color w:val="FF0000"/>
                <w:sz w:val="11"/>
                <w:szCs w:val="11"/>
              </w:rPr>
              <w:t>план 4,30 руб./кВт-ч / Факт 4,28</w:t>
            </w:r>
          </w:p>
        </w:tc>
      </w:tr>
      <w:tr w:rsidR="00774885" w:rsidRPr="00774885" w14:paraId="33517917" w14:textId="77777777" w:rsidTr="00774885">
        <w:trPr>
          <w:trHeight w:val="405"/>
          <w:jc w:val="center"/>
        </w:trPr>
        <w:tc>
          <w:tcPr>
            <w:tcW w:w="386" w:type="dxa"/>
            <w:tcBorders>
              <w:top w:val="nil"/>
              <w:left w:val="nil"/>
              <w:bottom w:val="nil"/>
              <w:right w:val="nil"/>
            </w:tcBorders>
            <w:shd w:val="clear" w:color="000000" w:fill="FFCC99"/>
            <w:noWrap/>
            <w:vAlign w:val="center"/>
            <w:hideMark/>
          </w:tcPr>
          <w:p w14:paraId="22BD0628"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8A1F23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3.3.0.1</w:t>
            </w:r>
          </w:p>
        </w:tc>
        <w:tc>
          <w:tcPr>
            <w:tcW w:w="4022" w:type="dxa"/>
            <w:tcBorders>
              <w:top w:val="nil"/>
              <w:left w:val="nil"/>
              <w:bottom w:val="single" w:sz="4" w:space="0" w:color="C0C0C0"/>
              <w:right w:val="single" w:sz="4" w:space="0" w:color="C0C0C0"/>
            </w:tcBorders>
            <w:shd w:val="clear" w:color="auto" w:fill="auto"/>
            <w:vAlign w:val="center"/>
            <w:hideMark/>
          </w:tcPr>
          <w:p w14:paraId="07D5FEFA"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Средний тариф на энергию</w:t>
            </w:r>
          </w:p>
        </w:tc>
        <w:tc>
          <w:tcPr>
            <w:tcW w:w="1035" w:type="dxa"/>
            <w:tcBorders>
              <w:top w:val="nil"/>
              <w:left w:val="nil"/>
              <w:bottom w:val="single" w:sz="4" w:space="0" w:color="C0C0C0"/>
              <w:right w:val="single" w:sz="4" w:space="0" w:color="C0C0C0"/>
            </w:tcBorders>
            <w:shd w:val="clear" w:color="auto" w:fill="auto"/>
            <w:vAlign w:val="center"/>
            <w:hideMark/>
          </w:tcPr>
          <w:p w14:paraId="37A36BE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руб/кВт.ч</w:t>
            </w:r>
          </w:p>
        </w:tc>
        <w:tc>
          <w:tcPr>
            <w:tcW w:w="1519" w:type="dxa"/>
            <w:tcBorders>
              <w:top w:val="nil"/>
              <w:left w:val="nil"/>
              <w:bottom w:val="single" w:sz="4" w:space="0" w:color="C0C0C0"/>
              <w:right w:val="single" w:sz="4" w:space="0" w:color="C0C0C0"/>
            </w:tcBorders>
            <w:shd w:val="clear" w:color="000000" w:fill="D7EAD3"/>
            <w:vAlign w:val="center"/>
            <w:hideMark/>
          </w:tcPr>
          <w:p w14:paraId="136E4CE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3,69</w:t>
            </w:r>
          </w:p>
        </w:tc>
        <w:tc>
          <w:tcPr>
            <w:tcW w:w="1462" w:type="dxa"/>
            <w:tcBorders>
              <w:top w:val="nil"/>
              <w:left w:val="nil"/>
              <w:bottom w:val="single" w:sz="4" w:space="0" w:color="C0C0C0"/>
              <w:right w:val="single" w:sz="4" w:space="0" w:color="C0C0C0"/>
            </w:tcBorders>
            <w:shd w:val="clear" w:color="000000" w:fill="D7EAD3"/>
            <w:vAlign w:val="center"/>
            <w:hideMark/>
          </w:tcPr>
          <w:p w14:paraId="09896D0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3,82</w:t>
            </w:r>
          </w:p>
        </w:tc>
        <w:tc>
          <w:tcPr>
            <w:tcW w:w="1555" w:type="dxa"/>
            <w:tcBorders>
              <w:top w:val="nil"/>
              <w:left w:val="nil"/>
              <w:bottom w:val="single" w:sz="4" w:space="0" w:color="C0C0C0"/>
              <w:right w:val="single" w:sz="4" w:space="0" w:color="C0C0C0"/>
            </w:tcBorders>
            <w:shd w:val="clear" w:color="000000" w:fill="D7EAD3"/>
            <w:vAlign w:val="center"/>
            <w:hideMark/>
          </w:tcPr>
          <w:p w14:paraId="7827511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3,86</w:t>
            </w:r>
          </w:p>
        </w:tc>
        <w:tc>
          <w:tcPr>
            <w:tcW w:w="1484" w:type="dxa"/>
            <w:tcBorders>
              <w:top w:val="nil"/>
              <w:left w:val="nil"/>
              <w:bottom w:val="single" w:sz="4" w:space="0" w:color="C0C0C0"/>
              <w:right w:val="single" w:sz="4" w:space="0" w:color="C0C0C0"/>
            </w:tcBorders>
            <w:shd w:val="clear" w:color="000000" w:fill="D7EAD3"/>
            <w:vAlign w:val="center"/>
            <w:hideMark/>
          </w:tcPr>
          <w:p w14:paraId="175FED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4,00</w:t>
            </w:r>
          </w:p>
        </w:tc>
        <w:tc>
          <w:tcPr>
            <w:tcW w:w="1518" w:type="dxa"/>
            <w:tcBorders>
              <w:top w:val="nil"/>
              <w:left w:val="nil"/>
              <w:bottom w:val="single" w:sz="4" w:space="0" w:color="C0C0C0"/>
              <w:right w:val="single" w:sz="4" w:space="0" w:color="C0C0C0"/>
            </w:tcBorders>
            <w:shd w:val="clear" w:color="000000" w:fill="D7EAD3"/>
            <w:vAlign w:val="center"/>
            <w:hideMark/>
          </w:tcPr>
          <w:p w14:paraId="56394FE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0,14</w:t>
            </w:r>
          </w:p>
        </w:tc>
        <w:tc>
          <w:tcPr>
            <w:tcW w:w="1628" w:type="dxa"/>
            <w:tcBorders>
              <w:top w:val="nil"/>
              <w:left w:val="nil"/>
              <w:bottom w:val="single" w:sz="4" w:space="0" w:color="C0C0C0"/>
              <w:right w:val="single" w:sz="4" w:space="0" w:color="C0C0C0"/>
            </w:tcBorders>
            <w:shd w:val="clear" w:color="000000" w:fill="D7EAD3"/>
            <w:vAlign w:val="center"/>
            <w:hideMark/>
          </w:tcPr>
          <w:p w14:paraId="6FBA768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4,14</w:t>
            </w:r>
          </w:p>
        </w:tc>
        <w:tc>
          <w:tcPr>
            <w:tcW w:w="1482" w:type="dxa"/>
            <w:tcBorders>
              <w:top w:val="nil"/>
              <w:left w:val="nil"/>
              <w:bottom w:val="single" w:sz="4" w:space="0" w:color="C0C0C0"/>
              <w:right w:val="single" w:sz="4" w:space="0" w:color="C0C0C0"/>
            </w:tcBorders>
            <w:shd w:val="clear" w:color="000000" w:fill="D7EAD3"/>
            <w:vAlign w:val="center"/>
            <w:hideMark/>
          </w:tcPr>
          <w:p w14:paraId="5F62FD2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0,09</w:t>
            </w:r>
          </w:p>
        </w:tc>
        <w:tc>
          <w:tcPr>
            <w:tcW w:w="1500" w:type="dxa"/>
            <w:tcBorders>
              <w:top w:val="nil"/>
              <w:left w:val="nil"/>
              <w:bottom w:val="single" w:sz="4" w:space="0" w:color="C0C0C0"/>
              <w:right w:val="single" w:sz="4" w:space="0" w:color="C0C0C0"/>
            </w:tcBorders>
            <w:shd w:val="clear" w:color="000000" w:fill="D7EAD3"/>
            <w:vAlign w:val="center"/>
            <w:hideMark/>
          </w:tcPr>
          <w:p w14:paraId="73978E3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4,09</w:t>
            </w:r>
          </w:p>
        </w:tc>
        <w:tc>
          <w:tcPr>
            <w:tcW w:w="1309" w:type="dxa"/>
            <w:tcBorders>
              <w:top w:val="nil"/>
              <w:left w:val="nil"/>
              <w:bottom w:val="single" w:sz="4" w:space="0" w:color="C0C0C0"/>
              <w:right w:val="single" w:sz="4" w:space="0" w:color="C0C0C0"/>
            </w:tcBorders>
            <w:shd w:val="clear" w:color="000000" w:fill="D7EAD3"/>
            <w:vAlign w:val="center"/>
            <w:hideMark/>
          </w:tcPr>
          <w:p w14:paraId="1838099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4,09</w:t>
            </w:r>
          </w:p>
        </w:tc>
        <w:tc>
          <w:tcPr>
            <w:tcW w:w="1327" w:type="dxa"/>
            <w:tcBorders>
              <w:top w:val="nil"/>
              <w:left w:val="nil"/>
              <w:bottom w:val="single" w:sz="4" w:space="0" w:color="C0C0C0"/>
              <w:right w:val="single" w:sz="4" w:space="0" w:color="C0C0C0"/>
            </w:tcBorders>
            <w:shd w:val="clear" w:color="000000" w:fill="D7EAD3"/>
            <w:vAlign w:val="center"/>
            <w:hideMark/>
          </w:tcPr>
          <w:p w14:paraId="38D5648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4,09</w:t>
            </w:r>
          </w:p>
        </w:tc>
        <w:tc>
          <w:tcPr>
            <w:tcW w:w="4451" w:type="dxa"/>
            <w:tcBorders>
              <w:top w:val="nil"/>
              <w:left w:val="nil"/>
              <w:bottom w:val="single" w:sz="4" w:space="0" w:color="C0C0C0"/>
              <w:right w:val="single" w:sz="4" w:space="0" w:color="C0C0C0"/>
            </w:tcBorders>
            <w:shd w:val="clear" w:color="000000" w:fill="FFFFCC"/>
            <w:vAlign w:val="center"/>
            <w:hideMark/>
          </w:tcPr>
          <w:p w14:paraId="6D7EC4D1"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67E82902" w14:textId="77777777" w:rsidTr="00774885">
        <w:trPr>
          <w:trHeight w:val="1515"/>
          <w:jc w:val="center"/>
        </w:trPr>
        <w:tc>
          <w:tcPr>
            <w:tcW w:w="386" w:type="dxa"/>
            <w:tcBorders>
              <w:top w:val="nil"/>
              <w:left w:val="nil"/>
              <w:bottom w:val="nil"/>
              <w:right w:val="nil"/>
            </w:tcBorders>
            <w:shd w:val="clear" w:color="000000" w:fill="FFCC99"/>
            <w:noWrap/>
            <w:vAlign w:val="center"/>
            <w:hideMark/>
          </w:tcPr>
          <w:p w14:paraId="579F483D" w14:textId="77777777" w:rsidR="00774885" w:rsidRPr="00774885" w:rsidRDefault="00774885" w:rsidP="00774885">
            <w:pPr>
              <w:rPr>
                <w:rFonts w:ascii="Tahoma" w:hAnsi="Tahoma" w:cs="Tahoma"/>
                <w:b/>
                <w:bCs/>
                <w:i/>
                <w:iCs/>
                <w:color w:val="000000"/>
                <w:sz w:val="11"/>
                <w:szCs w:val="11"/>
              </w:rPr>
            </w:pPr>
            <w:r w:rsidRPr="00774885">
              <w:rPr>
                <w:rFonts w:ascii="Tahoma" w:hAnsi="Tahoma" w:cs="Tahoma"/>
                <w:b/>
                <w:bCs/>
                <w:i/>
                <w:i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000000" w:fill="D7EAD3"/>
            <w:vAlign w:val="center"/>
            <w:hideMark/>
          </w:tcPr>
          <w:p w14:paraId="14A320A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3.3.0.2</w:t>
            </w:r>
          </w:p>
        </w:tc>
        <w:tc>
          <w:tcPr>
            <w:tcW w:w="4022" w:type="dxa"/>
            <w:tcBorders>
              <w:top w:val="nil"/>
              <w:left w:val="nil"/>
              <w:bottom w:val="single" w:sz="4" w:space="0" w:color="C0C0C0"/>
              <w:right w:val="single" w:sz="4" w:space="0" w:color="C0C0C0"/>
            </w:tcBorders>
            <w:shd w:val="clear" w:color="000000" w:fill="D7EAD3"/>
            <w:vAlign w:val="center"/>
            <w:hideMark/>
          </w:tcPr>
          <w:p w14:paraId="512988DA" w14:textId="77777777" w:rsidR="00774885" w:rsidRPr="00774885" w:rsidRDefault="00774885" w:rsidP="00774885">
            <w:pPr>
              <w:ind w:firstLineChars="300" w:firstLine="331"/>
              <w:rPr>
                <w:rFonts w:ascii="Tahoma" w:hAnsi="Tahoma" w:cs="Tahoma"/>
                <w:b/>
                <w:bCs/>
                <w:sz w:val="11"/>
                <w:szCs w:val="11"/>
              </w:rPr>
            </w:pPr>
            <w:r w:rsidRPr="00774885">
              <w:rPr>
                <w:rFonts w:ascii="Tahoma" w:hAnsi="Tahoma" w:cs="Tahoma"/>
                <w:b/>
                <w:bCs/>
                <w:sz w:val="11"/>
                <w:szCs w:val="11"/>
              </w:rPr>
              <w:t>Объем энергии</w:t>
            </w:r>
          </w:p>
        </w:tc>
        <w:tc>
          <w:tcPr>
            <w:tcW w:w="1035" w:type="dxa"/>
            <w:tcBorders>
              <w:top w:val="nil"/>
              <w:left w:val="nil"/>
              <w:bottom w:val="single" w:sz="4" w:space="0" w:color="C0C0C0"/>
              <w:right w:val="single" w:sz="4" w:space="0" w:color="C0C0C0"/>
            </w:tcBorders>
            <w:shd w:val="clear" w:color="000000" w:fill="D7EAD3"/>
            <w:vAlign w:val="center"/>
            <w:hideMark/>
          </w:tcPr>
          <w:p w14:paraId="417404A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кВт.ч</w:t>
            </w:r>
          </w:p>
        </w:tc>
        <w:tc>
          <w:tcPr>
            <w:tcW w:w="1519" w:type="dxa"/>
            <w:tcBorders>
              <w:top w:val="nil"/>
              <w:left w:val="nil"/>
              <w:bottom w:val="single" w:sz="4" w:space="0" w:color="C0C0C0"/>
              <w:right w:val="single" w:sz="4" w:space="0" w:color="C0C0C0"/>
            </w:tcBorders>
            <w:shd w:val="clear" w:color="000000" w:fill="D7EAD3"/>
            <w:vAlign w:val="center"/>
            <w:hideMark/>
          </w:tcPr>
          <w:p w14:paraId="1AE2BB3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5 066,08</w:t>
            </w:r>
          </w:p>
        </w:tc>
        <w:tc>
          <w:tcPr>
            <w:tcW w:w="1462" w:type="dxa"/>
            <w:tcBorders>
              <w:top w:val="nil"/>
              <w:left w:val="nil"/>
              <w:bottom w:val="single" w:sz="4" w:space="0" w:color="C0C0C0"/>
              <w:right w:val="single" w:sz="4" w:space="0" w:color="C0C0C0"/>
            </w:tcBorders>
            <w:shd w:val="clear" w:color="000000" w:fill="EBF1DE"/>
            <w:vAlign w:val="center"/>
            <w:hideMark/>
          </w:tcPr>
          <w:p w14:paraId="0734998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6 244,56</w:t>
            </w:r>
          </w:p>
        </w:tc>
        <w:tc>
          <w:tcPr>
            <w:tcW w:w="1555" w:type="dxa"/>
            <w:tcBorders>
              <w:top w:val="nil"/>
              <w:left w:val="nil"/>
              <w:bottom w:val="single" w:sz="4" w:space="0" w:color="C0C0C0"/>
              <w:right w:val="single" w:sz="4" w:space="0" w:color="C0C0C0"/>
            </w:tcBorders>
            <w:shd w:val="clear" w:color="000000" w:fill="D7EAD3"/>
            <w:vAlign w:val="center"/>
            <w:hideMark/>
          </w:tcPr>
          <w:p w14:paraId="07F194A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4 912,76</w:t>
            </w:r>
          </w:p>
        </w:tc>
        <w:tc>
          <w:tcPr>
            <w:tcW w:w="1484" w:type="dxa"/>
            <w:tcBorders>
              <w:top w:val="nil"/>
              <w:left w:val="nil"/>
              <w:bottom w:val="single" w:sz="4" w:space="0" w:color="C0C0C0"/>
              <w:right w:val="single" w:sz="4" w:space="0" w:color="C0C0C0"/>
            </w:tcBorders>
            <w:shd w:val="clear" w:color="000000" w:fill="D7EAD3"/>
            <w:vAlign w:val="center"/>
            <w:hideMark/>
          </w:tcPr>
          <w:p w14:paraId="59E0734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5 229,96</w:t>
            </w:r>
          </w:p>
        </w:tc>
        <w:tc>
          <w:tcPr>
            <w:tcW w:w="1518" w:type="dxa"/>
            <w:tcBorders>
              <w:top w:val="nil"/>
              <w:left w:val="nil"/>
              <w:bottom w:val="single" w:sz="4" w:space="0" w:color="C0C0C0"/>
              <w:right w:val="single" w:sz="4" w:space="0" w:color="C0C0C0"/>
            </w:tcBorders>
            <w:shd w:val="clear" w:color="000000" w:fill="D7EAD3"/>
            <w:vAlign w:val="center"/>
            <w:hideMark/>
          </w:tcPr>
          <w:p w14:paraId="12B355D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1 051,10</w:t>
            </w:r>
          </w:p>
        </w:tc>
        <w:tc>
          <w:tcPr>
            <w:tcW w:w="1628" w:type="dxa"/>
            <w:tcBorders>
              <w:top w:val="nil"/>
              <w:left w:val="nil"/>
              <w:bottom w:val="single" w:sz="4" w:space="0" w:color="C0C0C0"/>
              <w:right w:val="single" w:sz="4" w:space="0" w:color="C0C0C0"/>
            </w:tcBorders>
            <w:shd w:val="clear" w:color="000000" w:fill="D7EAD3"/>
            <w:vAlign w:val="center"/>
            <w:hideMark/>
          </w:tcPr>
          <w:p w14:paraId="04F1EEC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6 281,06</w:t>
            </w:r>
          </w:p>
        </w:tc>
        <w:tc>
          <w:tcPr>
            <w:tcW w:w="1482" w:type="dxa"/>
            <w:tcBorders>
              <w:top w:val="nil"/>
              <w:left w:val="nil"/>
              <w:bottom w:val="single" w:sz="4" w:space="0" w:color="C0C0C0"/>
              <w:right w:val="single" w:sz="4" w:space="0" w:color="C0C0C0"/>
            </w:tcBorders>
            <w:shd w:val="clear" w:color="000000" w:fill="D7EAD3"/>
            <w:vAlign w:val="center"/>
            <w:hideMark/>
          </w:tcPr>
          <w:p w14:paraId="50622CE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-722,35</w:t>
            </w:r>
          </w:p>
        </w:tc>
        <w:tc>
          <w:tcPr>
            <w:tcW w:w="1500" w:type="dxa"/>
            <w:tcBorders>
              <w:top w:val="nil"/>
              <w:left w:val="nil"/>
              <w:bottom w:val="single" w:sz="4" w:space="0" w:color="C0C0C0"/>
              <w:right w:val="single" w:sz="4" w:space="0" w:color="C0C0C0"/>
            </w:tcBorders>
            <w:shd w:val="clear" w:color="000000" w:fill="EBF1DE"/>
            <w:vAlign w:val="center"/>
            <w:hideMark/>
          </w:tcPr>
          <w:p w14:paraId="6162316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4 507,61</w:t>
            </w:r>
          </w:p>
        </w:tc>
        <w:tc>
          <w:tcPr>
            <w:tcW w:w="1309" w:type="dxa"/>
            <w:tcBorders>
              <w:top w:val="nil"/>
              <w:left w:val="nil"/>
              <w:bottom w:val="single" w:sz="4" w:space="0" w:color="C0C0C0"/>
              <w:right w:val="single" w:sz="4" w:space="0" w:color="C0C0C0"/>
            </w:tcBorders>
            <w:shd w:val="clear" w:color="000000" w:fill="D7EAD3"/>
            <w:vAlign w:val="center"/>
            <w:hideMark/>
          </w:tcPr>
          <w:p w14:paraId="0F0E03D4" w14:textId="77777777" w:rsidR="00774885" w:rsidRPr="00774885" w:rsidRDefault="00774885" w:rsidP="00774885">
            <w:pPr>
              <w:jc w:val="center"/>
              <w:rPr>
                <w:rFonts w:ascii="Tahoma" w:hAnsi="Tahoma" w:cs="Tahoma"/>
                <w:b/>
                <w:bCs/>
                <w:i/>
                <w:iCs/>
                <w:sz w:val="11"/>
                <w:szCs w:val="11"/>
              </w:rPr>
            </w:pPr>
            <w:r w:rsidRPr="00774885">
              <w:rPr>
                <w:rFonts w:ascii="Tahoma" w:hAnsi="Tahoma" w:cs="Tahoma"/>
                <w:b/>
                <w:bCs/>
                <w:i/>
                <w:iCs/>
                <w:sz w:val="11"/>
                <w:szCs w:val="11"/>
              </w:rPr>
              <w:t>2 253,80</w:t>
            </w:r>
          </w:p>
        </w:tc>
        <w:tc>
          <w:tcPr>
            <w:tcW w:w="1327" w:type="dxa"/>
            <w:tcBorders>
              <w:top w:val="nil"/>
              <w:left w:val="nil"/>
              <w:bottom w:val="single" w:sz="4" w:space="0" w:color="C0C0C0"/>
              <w:right w:val="single" w:sz="4" w:space="0" w:color="C0C0C0"/>
            </w:tcBorders>
            <w:shd w:val="clear" w:color="000000" w:fill="D7EAD3"/>
            <w:vAlign w:val="center"/>
            <w:hideMark/>
          </w:tcPr>
          <w:p w14:paraId="27B59377" w14:textId="77777777" w:rsidR="00774885" w:rsidRPr="00774885" w:rsidRDefault="00774885" w:rsidP="00774885">
            <w:pPr>
              <w:jc w:val="center"/>
              <w:rPr>
                <w:rFonts w:ascii="Tahoma" w:hAnsi="Tahoma" w:cs="Tahoma"/>
                <w:b/>
                <w:bCs/>
                <w:i/>
                <w:iCs/>
                <w:sz w:val="11"/>
                <w:szCs w:val="11"/>
              </w:rPr>
            </w:pPr>
            <w:r w:rsidRPr="00774885">
              <w:rPr>
                <w:rFonts w:ascii="Tahoma" w:hAnsi="Tahoma" w:cs="Tahoma"/>
                <w:b/>
                <w:bCs/>
                <w:i/>
                <w:iCs/>
                <w:sz w:val="11"/>
                <w:szCs w:val="11"/>
              </w:rPr>
              <w:t>2 253,80</w:t>
            </w:r>
          </w:p>
        </w:tc>
        <w:tc>
          <w:tcPr>
            <w:tcW w:w="4451" w:type="dxa"/>
            <w:tcBorders>
              <w:top w:val="nil"/>
              <w:left w:val="nil"/>
              <w:bottom w:val="single" w:sz="4" w:space="0" w:color="C0C0C0"/>
              <w:right w:val="single" w:sz="4" w:space="0" w:color="C0C0C0"/>
            </w:tcBorders>
            <w:shd w:val="clear" w:color="000000" w:fill="EBF1DE"/>
            <w:vAlign w:val="center"/>
            <w:hideMark/>
          </w:tcPr>
          <w:p w14:paraId="7BE6FF96"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Определено как произведение планового объема пропуска сточных вод на плановый удельный расход эл. Энергии 2022 г. (Формула 39.2 Методических указаний)</w:t>
            </w:r>
          </w:p>
        </w:tc>
      </w:tr>
      <w:tr w:rsidR="00774885" w:rsidRPr="00774885" w14:paraId="263E4652" w14:textId="77777777" w:rsidTr="00774885">
        <w:trPr>
          <w:trHeight w:val="1155"/>
          <w:jc w:val="center"/>
        </w:trPr>
        <w:tc>
          <w:tcPr>
            <w:tcW w:w="386" w:type="dxa"/>
            <w:tcBorders>
              <w:top w:val="nil"/>
              <w:left w:val="nil"/>
              <w:bottom w:val="nil"/>
              <w:right w:val="nil"/>
            </w:tcBorders>
            <w:shd w:val="clear" w:color="000000" w:fill="FFCC99"/>
            <w:noWrap/>
            <w:vAlign w:val="center"/>
            <w:hideMark/>
          </w:tcPr>
          <w:p w14:paraId="507A13F5"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000000" w:fill="D7EAD3"/>
            <w:vAlign w:val="center"/>
            <w:hideMark/>
          </w:tcPr>
          <w:p w14:paraId="765C7CD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3.3.0.3</w:t>
            </w:r>
          </w:p>
        </w:tc>
        <w:tc>
          <w:tcPr>
            <w:tcW w:w="4022" w:type="dxa"/>
            <w:tcBorders>
              <w:top w:val="nil"/>
              <w:left w:val="nil"/>
              <w:bottom w:val="single" w:sz="4" w:space="0" w:color="C0C0C0"/>
              <w:right w:val="single" w:sz="4" w:space="0" w:color="C0C0C0"/>
            </w:tcBorders>
            <w:shd w:val="clear" w:color="000000" w:fill="D7EAD3"/>
            <w:vAlign w:val="center"/>
            <w:hideMark/>
          </w:tcPr>
          <w:p w14:paraId="552F027A" w14:textId="77777777" w:rsidR="00774885" w:rsidRPr="00774885" w:rsidRDefault="00774885" w:rsidP="00774885">
            <w:pPr>
              <w:ind w:firstLineChars="300" w:firstLine="331"/>
              <w:rPr>
                <w:rFonts w:ascii="Tahoma" w:hAnsi="Tahoma" w:cs="Tahoma"/>
                <w:b/>
                <w:bCs/>
                <w:sz w:val="11"/>
                <w:szCs w:val="11"/>
              </w:rPr>
            </w:pPr>
            <w:r w:rsidRPr="00774885">
              <w:rPr>
                <w:rFonts w:ascii="Tahoma" w:hAnsi="Tahoma" w:cs="Tahoma"/>
                <w:b/>
                <w:bCs/>
                <w:sz w:val="11"/>
                <w:szCs w:val="11"/>
              </w:rPr>
              <w:t>Удельный расход энергии</w:t>
            </w:r>
          </w:p>
        </w:tc>
        <w:tc>
          <w:tcPr>
            <w:tcW w:w="1035" w:type="dxa"/>
            <w:tcBorders>
              <w:top w:val="nil"/>
              <w:left w:val="nil"/>
              <w:bottom w:val="single" w:sz="4" w:space="0" w:color="C0C0C0"/>
              <w:right w:val="single" w:sz="4" w:space="0" w:color="C0C0C0"/>
            </w:tcBorders>
            <w:shd w:val="clear" w:color="000000" w:fill="D7EAD3"/>
            <w:vAlign w:val="center"/>
            <w:hideMark/>
          </w:tcPr>
          <w:p w14:paraId="077ED43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кВт.ч/м3</w:t>
            </w:r>
          </w:p>
        </w:tc>
        <w:tc>
          <w:tcPr>
            <w:tcW w:w="1519" w:type="dxa"/>
            <w:tcBorders>
              <w:top w:val="nil"/>
              <w:left w:val="nil"/>
              <w:bottom w:val="single" w:sz="4" w:space="0" w:color="C0C0C0"/>
              <w:right w:val="single" w:sz="4" w:space="0" w:color="C0C0C0"/>
            </w:tcBorders>
            <w:shd w:val="clear" w:color="000000" w:fill="D7EAD3"/>
            <w:vAlign w:val="center"/>
            <w:hideMark/>
          </w:tcPr>
          <w:p w14:paraId="27A0304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1,25</w:t>
            </w:r>
          </w:p>
        </w:tc>
        <w:tc>
          <w:tcPr>
            <w:tcW w:w="1462" w:type="dxa"/>
            <w:tcBorders>
              <w:top w:val="nil"/>
              <w:left w:val="nil"/>
              <w:bottom w:val="single" w:sz="4" w:space="0" w:color="C0C0C0"/>
              <w:right w:val="single" w:sz="4" w:space="0" w:color="C0C0C0"/>
            </w:tcBorders>
            <w:shd w:val="clear" w:color="000000" w:fill="D7EAD3"/>
            <w:vAlign w:val="center"/>
            <w:hideMark/>
          </w:tcPr>
          <w:p w14:paraId="4768D5A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1,55</w:t>
            </w:r>
          </w:p>
        </w:tc>
        <w:tc>
          <w:tcPr>
            <w:tcW w:w="1555" w:type="dxa"/>
            <w:tcBorders>
              <w:top w:val="nil"/>
              <w:left w:val="nil"/>
              <w:bottom w:val="single" w:sz="4" w:space="0" w:color="C0C0C0"/>
              <w:right w:val="single" w:sz="4" w:space="0" w:color="C0C0C0"/>
            </w:tcBorders>
            <w:shd w:val="clear" w:color="000000" w:fill="D7EAD3"/>
            <w:vAlign w:val="center"/>
            <w:hideMark/>
          </w:tcPr>
          <w:p w14:paraId="1BD95AE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1,25</w:t>
            </w:r>
          </w:p>
        </w:tc>
        <w:tc>
          <w:tcPr>
            <w:tcW w:w="1484" w:type="dxa"/>
            <w:tcBorders>
              <w:top w:val="nil"/>
              <w:left w:val="nil"/>
              <w:bottom w:val="single" w:sz="4" w:space="0" w:color="C0C0C0"/>
              <w:right w:val="single" w:sz="4" w:space="0" w:color="C0C0C0"/>
            </w:tcBorders>
            <w:shd w:val="clear" w:color="000000" w:fill="D7EAD3"/>
            <w:vAlign w:val="center"/>
            <w:hideMark/>
          </w:tcPr>
          <w:p w14:paraId="7C815E0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1,25</w:t>
            </w:r>
          </w:p>
        </w:tc>
        <w:tc>
          <w:tcPr>
            <w:tcW w:w="1518" w:type="dxa"/>
            <w:tcBorders>
              <w:top w:val="nil"/>
              <w:left w:val="nil"/>
              <w:bottom w:val="single" w:sz="4" w:space="0" w:color="C0C0C0"/>
              <w:right w:val="single" w:sz="4" w:space="0" w:color="C0C0C0"/>
            </w:tcBorders>
            <w:shd w:val="clear" w:color="000000" w:fill="D7EAD3"/>
            <w:vAlign w:val="center"/>
            <w:hideMark/>
          </w:tcPr>
          <w:p w14:paraId="0A022EE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0,36</w:t>
            </w:r>
          </w:p>
        </w:tc>
        <w:tc>
          <w:tcPr>
            <w:tcW w:w="1628" w:type="dxa"/>
            <w:tcBorders>
              <w:top w:val="nil"/>
              <w:left w:val="nil"/>
              <w:bottom w:val="single" w:sz="4" w:space="0" w:color="C0C0C0"/>
              <w:right w:val="single" w:sz="4" w:space="0" w:color="C0C0C0"/>
            </w:tcBorders>
            <w:shd w:val="clear" w:color="000000" w:fill="D7EAD3"/>
            <w:vAlign w:val="center"/>
            <w:hideMark/>
          </w:tcPr>
          <w:p w14:paraId="10CD47E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1,61</w:t>
            </w:r>
          </w:p>
        </w:tc>
        <w:tc>
          <w:tcPr>
            <w:tcW w:w="1482" w:type="dxa"/>
            <w:tcBorders>
              <w:top w:val="nil"/>
              <w:left w:val="nil"/>
              <w:bottom w:val="single" w:sz="4" w:space="0" w:color="C0C0C0"/>
              <w:right w:val="single" w:sz="4" w:space="0" w:color="C0C0C0"/>
            </w:tcBorders>
            <w:shd w:val="clear" w:color="000000" w:fill="D7EAD3"/>
            <w:vAlign w:val="center"/>
            <w:hideMark/>
          </w:tcPr>
          <w:p w14:paraId="2E4B49E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95FABA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1,25</w:t>
            </w:r>
          </w:p>
        </w:tc>
        <w:tc>
          <w:tcPr>
            <w:tcW w:w="1309" w:type="dxa"/>
            <w:tcBorders>
              <w:top w:val="nil"/>
              <w:left w:val="nil"/>
              <w:bottom w:val="single" w:sz="4" w:space="0" w:color="C0C0C0"/>
              <w:right w:val="single" w:sz="4" w:space="0" w:color="C0C0C0"/>
            </w:tcBorders>
            <w:shd w:val="clear" w:color="000000" w:fill="D7EAD3"/>
            <w:vAlign w:val="center"/>
            <w:hideMark/>
          </w:tcPr>
          <w:p w14:paraId="0648824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1,25</w:t>
            </w:r>
          </w:p>
        </w:tc>
        <w:tc>
          <w:tcPr>
            <w:tcW w:w="1327" w:type="dxa"/>
            <w:tcBorders>
              <w:top w:val="nil"/>
              <w:left w:val="nil"/>
              <w:bottom w:val="single" w:sz="4" w:space="0" w:color="C0C0C0"/>
              <w:right w:val="single" w:sz="4" w:space="0" w:color="C0C0C0"/>
            </w:tcBorders>
            <w:shd w:val="clear" w:color="000000" w:fill="D7EAD3"/>
            <w:vAlign w:val="center"/>
            <w:hideMark/>
          </w:tcPr>
          <w:p w14:paraId="26BBA80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1,25</w:t>
            </w:r>
          </w:p>
        </w:tc>
        <w:tc>
          <w:tcPr>
            <w:tcW w:w="4451" w:type="dxa"/>
            <w:tcBorders>
              <w:top w:val="nil"/>
              <w:left w:val="nil"/>
              <w:bottom w:val="single" w:sz="4" w:space="0" w:color="C0C0C0"/>
              <w:right w:val="single" w:sz="4" w:space="0" w:color="C0C0C0"/>
            </w:tcBorders>
            <w:shd w:val="clear" w:color="000000" w:fill="EBF1DE"/>
            <w:vAlign w:val="center"/>
            <w:hideMark/>
          </w:tcPr>
          <w:p w14:paraId="0828F4A6"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В соответствии с утвержденными долгосрочными параметрами регулирования тарифов</w:t>
            </w:r>
          </w:p>
        </w:tc>
      </w:tr>
      <w:tr w:rsidR="00774885" w:rsidRPr="00774885" w14:paraId="5DE4BF4B" w14:textId="77777777" w:rsidTr="00774885">
        <w:trPr>
          <w:trHeight w:val="420"/>
          <w:jc w:val="center"/>
        </w:trPr>
        <w:tc>
          <w:tcPr>
            <w:tcW w:w="386" w:type="dxa"/>
            <w:tcBorders>
              <w:top w:val="nil"/>
              <w:left w:val="nil"/>
              <w:bottom w:val="nil"/>
              <w:right w:val="nil"/>
            </w:tcBorders>
            <w:shd w:val="clear" w:color="000000" w:fill="FFCC99"/>
            <w:noWrap/>
            <w:vAlign w:val="center"/>
            <w:hideMark/>
          </w:tcPr>
          <w:p w14:paraId="3E1C6C3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3713FB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3.3.1.1</w:t>
            </w:r>
          </w:p>
        </w:tc>
        <w:tc>
          <w:tcPr>
            <w:tcW w:w="4022" w:type="dxa"/>
            <w:tcBorders>
              <w:top w:val="nil"/>
              <w:left w:val="nil"/>
              <w:bottom w:val="single" w:sz="4" w:space="0" w:color="C0C0C0"/>
              <w:right w:val="single" w:sz="4" w:space="0" w:color="C0C0C0"/>
            </w:tcBorders>
            <w:shd w:val="clear" w:color="auto" w:fill="auto"/>
            <w:vAlign w:val="center"/>
            <w:hideMark/>
          </w:tcPr>
          <w:p w14:paraId="0AA559D9" w14:textId="77777777" w:rsidR="00774885" w:rsidRPr="00774885" w:rsidRDefault="00774885" w:rsidP="00774885">
            <w:pPr>
              <w:ind w:firstLineChars="300" w:firstLine="331"/>
              <w:rPr>
                <w:rFonts w:ascii="Tahoma" w:hAnsi="Tahoma" w:cs="Tahoma"/>
                <w:b/>
                <w:bCs/>
                <w:sz w:val="11"/>
                <w:szCs w:val="11"/>
              </w:rPr>
            </w:pPr>
            <w:r w:rsidRPr="00774885">
              <w:rPr>
                <w:rFonts w:ascii="Tahoma" w:hAnsi="Tahoma" w:cs="Tahoma"/>
                <w:b/>
                <w:bCs/>
                <w:sz w:val="11"/>
                <w:szCs w:val="11"/>
              </w:rPr>
              <w:t>Энергия НН (0,4 кВ и ниже)</w:t>
            </w:r>
          </w:p>
        </w:tc>
        <w:tc>
          <w:tcPr>
            <w:tcW w:w="1035" w:type="dxa"/>
            <w:tcBorders>
              <w:top w:val="nil"/>
              <w:left w:val="nil"/>
              <w:bottom w:val="single" w:sz="4" w:space="0" w:color="C0C0C0"/>
              <w:right w:val="single" w:sz="4" w:space="0" w:color="C0C0C0"/>
            </w:tcBorders>
            <w:shd w:val="clear" w:color="auto" w:fill="auto"/>
            <w:vAlign w:val="center"/>
            <w:hideMark/>
          </w:tcPr>
          <w:p w14:paraId="0474869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055B2D0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170,08</w:t>
            </w:r>
          </w:p>
        </w:tc>
        <w:tc>
          <w:tcPr>
            <w:tcW w:w="1462" w:type="dxa"/>
            <w:tcBorders>
              <w:top w:val="nil"/>
              <w:left w:val="nil"/>
              <w:bottom w:val="single" w:sz="4" w:space="0" w:color="C0C0C0"/>
              <w:right w:val="single" w:sz="4" w:space="0" w:color="C0C0C0"/>
            </w:tcBorders>
            <w:shd w:val="clear" w:color="000000" w:fill="D7EAD3"/>
            <w:vAlign w:val="center"/>
            <w:hideMark/>
          </w:tcPr>
          <w:p w14:paraId="15DA98B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167,78</w:t>
            </w:r>
          </w:p>
        </w:tc>
        <w:tc>
          <w:tcPr>
            <w:tcW w:w="1555" w:type="dxa"/>
            <w:tcBorders>
              <w:top w:val="nil"/>
              <w:left w:val="nil"/>
              <w:bottom w:val="single" w:sz="4" w:space="0" w:color="C0C0C0"/>
              <w:right w:val="single" w:sz="4" w:space="0" w:color="C0C0C0"/>
            </w:tcBorders>
            <w:shd w:val="clear" w:color="000000" w:fill="D7EAD3"/>
            <w:vAlign w:val="center"/>
            <w:hideMark/>
          </w:tcPr>
          <w:p w14:paraId="7E2283E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166,55</w:t>
            </w:r>
          </w:p>
        </w:tc>
        <w:tc>
          <w:tcPr>
            <w:tcW w:w="1484" w:type="dxa"/>
            <w:tcBorders>
              <w:top w:val="nil"/>
              <w:left w:val="nil"/>
              <w:bottom w:val="single" w:sz="4" w:space="0" w:color="C0C0C0"/>
              <w:right w:val="single" w:sz="4" w:space="0" w:color="C0C0C0"/>
            </w:tcBorders>
            <w:shd w:val="clear" w:color="000000" w:fill="D7EAD3"/>
            <w:vAlign w:val="center"/>
            <w:hideMark/>
          </w:tcPr>
          <w:p w14:paraId="0D2ABDF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185,70</w:t>
            </w:r>
          </w:p>
        </w:tc>
        <w:tc>
          <w:tcPr>
            <w:tcW w:w="1518" w:type="dxa"/>
            <w:tcBorders>
              <w:top w:val="nil"/>
              <w:left w:val="nil"/>
              <w:bottom w:val="single" w:sz="4" w:space="0" w:color="C0C0C0"/>
              <w:right w:val="single" w:sz="4" w:space="0" w:color="C0C0C0"/>
            </w:tcBorders>
            <w:shd w:val="clear" w:color="000000" w:fill="D7EAD3"/>
            <w:vAlign w:val="center"/>
            <w:hideMark/>
          </w:tcPr>
          <w:p w14:paraId="3BC745A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0,34</w:t>
            </w:r>
          </w:p>
        </w:tc>
        <w:tc>
          <w:tcPr>
            <w:tcW w:w="1628" w:type="dxa"/>
            <w:tcBorders>
              <w:top w:val="nil"/>
              <w:left w:val="nil"/>
              <w:bottom w:val="single" w:sz="4" w:space="0" w:color="C0C0C0"/>
              <w:right w:val="single" w:sz="4" w:space="0" w:color="C0C0C0"/>
            </w:tcBorders>
            <w:shd w:val="clear" w:color="000000" w:fill="D7EAD3"/>
            <w:vAlign w:val="center"/>
            <w:hideMark/>
          </w:tcPr>
          <w:p w14:paraId="66C756E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186,04</w:t>
            </w:r>
          </w:p>
        </w:tc>
        <w:tc>
          <w:tcPr>
            <w:tcW w:w="1482" w:type="dxa"/>
            <w:tcBorders>
              <w:top w:val="nil"/>
              <w:left w:val="nil"/>
              <w:bottom w:val="single" w:sz="4" w:space="0" w:color="C0C0C0"/>
              <w:right w:val="single" w:sz="4" w:space="0" w:color="C0C0C0"/>
            </w:tcBorders>
            <w:shd w:val="clear" w:color="000000" w:fill="D7EAD3"/>
            <w:vAlign w:val="center"/>
            <w:hideMark/>
          </w:tcPr>
          <w:p w14:paraId="085EC4B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-56,09</w:t>
            </w:r>
          </w:p>
        </w:tc>
        <w:tc>
          <w:tcPr>
            <w:tcW w:w="1500" w:type="dxa"/>
            <w:tcBorders>
              <w:top w:val="nil"/>
              <w:left w:val="nil"/>
              <w:bottom w:val="single" w:sz="4" w:space="0" w:color="C0C0C0"/>
              <w:right w:val="single" w:sz="4" w:space="0" w:color="C0C0C0"/>
            </w:tcBorders>
            <w:shd w:val="clear" w:color="000000" w:fill="D7EAD3"/>
            <w:vAlign w:val="center"/>
            <w:hideMark/>
          </w:tcPr>
          <w:p w14:paraId="36ACD18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129,61</w:t>
            </w:r>
          </w:p>
        </w:tc>
        <w:tc>
          <w:tcPr>
            <w:tcW w:w="1309" w:type="dxa"/>
            <w:tcBorders>
              <w:top w:val="nil"/>
              <w:left w:val="nil"/>
              <w:bottom w:val="single" w:sz="4" w:space="0" w:color="C0C0C0"/>
              <w:right w:val="single" w:sz="4" w:space="0" w:color="C0C0C0"/>
            </w:tcBorders>
            <w:shd w:val="clear" w:color="000000" w:fill="D7EAD3"/>
            <w:vAlign w:val="center"/>
            <w:hideMark/>
          </w:tcPr>
          <w:p w14:paraId="1EEE30D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64,80</w:t>
            </w:r>
          </w:p>
        </w:tc>
        <w:tc>
          <w:tcPr>
            <w:tcW w:w="1327" w:type="dxa"/>
            <w:tcBorders>
              <w:top w:val="nil"/>
              <w:left w:val="nil"/>
              <w:bottom w:val="single" w:sz="4" w:space="0" w:color="C0C0C0"/>
              <w:right w:val="single" w:sz="4" w:space="0" w:color="C0C0C0"/>
            </w:tcBorders>
            <w:shd w:val="clear" w:color="000000" w:fill="D7EAD3"/>
            <w:vAlign w:val="center"/>
            <w:hideMark/>
          </w:tcPr>
          <w:p w14:paraId="32D4359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64,80</w:t>
            </w:r>
          </w:p>
        </w:tc>
        <w:tc>
          <w:tcPr>
            <w:tcW w:w="4451" w:type="dxa"/>
            <w:tcBorders>
              <w:top w:val="nil"/>
              <w:left w:val="nil"/>
              <w:bottom w:val="single" w:sz="4" w:space="0" w:color="C0C0C0"/>
              <w:right w:val="single" w:sz="4" w:space="0" w:color="C0C0C0"/>
            </w:tcBorders>
            <w:shd w:val="clear" w:color="000000" w:fill="FFFFCC"/>
            <w:vAlign w:val="center"/>
            <w:hideMark/>
          </w:tcPr>
          <w:p w14:paraId="1218D65F"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100D438A" w14:textId="77777777" w:rsidTr="00774885">
        <w:trPr>
          <w:trHeight w:val="1725"/>
          <w:jc w:val="center"/>
        </w:trPr>
        <w:tc>
          <w:tcPr>
            <w:tcW w:w="386" w:type="dxa"/>
            <w:tcBorders>
              <w:top w:val="nil"/>
              <w:left w:val="nil"/>
              <w:bottom w:val="nil"/>
              <w:right w:val="nil"/>
            </w:tcBorders>
            <w:shd w:val="clear" w:color="000000" w:fill="FFCC99"/>
            <w:noWrap/>
            <w:vAlign w:val="center"/>
            <w:hideMark/>
          </w:tcPr>
          <w:p w14:paraId="2B8B96B6"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5217E4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3.3.1.1.1</w:t>
            </w:r>
          </w:p>
        </w:tc>
        <w:tc>
          <w:tcPr>
            <w:tcW w:w="4022" w:type="dxa"/>
            <w:tcBorders>
              <w:top w:val="nil"/>
              <w:left w:val="nil"/>
              <w:bottom w:val="single" w:sz="4" w:space="0" w:color="C0C0C0"/>
              <w:right w:val="single" w:sz="4" w:space="0" w:color="C0C0C0"/>
            </w:tcBorders>
            <w:shd w:val="clear" w:color="auto" w:fill="auto"/>
            <w:vAlign w:val="center"/>
            <w:hideMark/>
          </w:tcPr>
          <w:p w14:paraId="10F5A862" w14:textId="77777777" w:rsidR="00774885" w:rsidRPr="00774885" w:rsidRDefault="00774885" w:rsidP="00774885">
            <w:pPr>
              <w:ind w:firstLineChars="400" w:firstLine="440"/>
              <w:rPr>
                <w:rFonts w:ascii="Tahoma" w:hAnsi="Tahoma" w:cs="Tahoma"/>
                <w:sz w:val="11"/>
                <w:szCs w:val="11"/>
              </w:rPr>
            </w:pPr>
            <w:r w:rsidRPr="00774885">
              <w:rPr>
                <w:rFonts w:ascii="Tahoma" w:hAnsi="Tahoma" w:cs="Tahoma"/>
                <w:sz w:val="11"/>
                <w:szCs w:val="11"/>
              </w:rPr>
              <w:t>Тариф на энергию</w:t>
            </w:r>
          </w:p>
        </w:tc>
        <w:tc>
          <w:tcPr>
            <w:tcW w:w="1035" w:type="dxa"/>
            <w:tcBorders>
              <w:top w:val="nil"/>
              <w:left w:val="nil"/>
              <w:bottom w:val="single" w:sz="4" w:space="0" w:color="C0C0C0"/>
              <w:right w:val="single" w:sz="4" w:space="0" w:color="C0C0C0"/>
            </w:tcBorders>
            <w:shd w:val="clear" w:color="auto" w:fill="auto"/>
            <w:vAlign w:val="center"/>
            <w:hideMark/>
          </w:tcPr>
          <w:p w14:paraId="3B497B7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руб/кВт.ч</w:t>
            </w:r>
          </w:p>
        </w:tc>
        <w:tc>
          <w:tcPr>
            <w:tcW w:w="1519" w:type="dxa"/>
            <w:tcBorders>
              <w:top w:val="nil"/>
              <w:left w:val="nil"/>
              <w:bottom w:val="single" w:sz="4" w:space="0" w:color="C0C0C0"/>
              <w:right w:val="single" w:sz="4" w:space="0" w:color="C0C0C0"/>
            </w:tcBorders>
            <w:shd w:val="clear" w:color="000000" w:fill="FFFFCC"/>
            <w:vAlign w:val="center"/>
            <w:hideMark/>
          </w:tcPr>
          <w:p w14:paraId="0D13339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6,41</w:t>
            </w:r>
          </w:p>
        </w:tc>
        <w:tc>
          <w:tcPr>
            <w:tcW w:w="1462" w:type="dxa"/>
            <w:tcBorders>
              <w:top w:val="nil"/>
              <w:left w:val="nil"/>
              <w:bottom w:val="single" w:sz="4" w:space="0" w:color="C0C0C0"/>
              <w:right w:val="single" w:sz="4" w:space="0" w:color="C0C0C0"/>
            </w:tcBorders>
            <w:shd w:val="clear" w:color="000000" w:fill="FFFFCC"/>
            <w:vAlign w:val="center"/>
            <w:hideMark/>
          </w:tcPr>
          <w:p w14:paraId="34AFF9A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6,25</w:t>
            </w:r>
          </w:p>
        </w:tc>
        <w:tc>
          <w:tcPr>
            <w:tcW w:w="1555" w:type="dxa"/>
            <w:tcBorders>
              <w:top w:val="nil"/>
              <w:left w:val="nil"/>
              <w:bottom w:val="single" w:sz="4" w:space="0" w:color="C0C0C0"/>
              <w:right w:val="single" w:sz="4" w:space="0" w:color="C0C0C0"/>
            </w:tcBorders>
            <w:shd w:val="clear" w:color="000000" w:fill="FFFFCC"/>
            <w:vAlign w:val="center"/>
            <w:hideMark/>
          </w:tcPr>
          <w:p w14:paraId="5E088F6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6,47</w:t>
            </w:r>
          </w:p>
        </w:tc>
        <w:tc>
          <w:tcPr>
            <w:tcW w:w="1484" w:type="dxa"/>
            <w:tcBorders>
              <w:top w:val="nil"/>
              <w:left w:val="nil"/>
              <w:bottom w:val="single" w:sz="4" w:space="0" w:color="C0C0C0"/>
              <w:right w:val="single" w:sz="4" w:space="0" w:color="C0C0C0"/>
            </w:tcBorders>
            <w:shd w:val="clear" w:color="000000" w:fill="FFFFCC"/>
            <w:vAlign w:val="center"/>
            <w:hideMark/>
          </w:tcPr>
          <w:p w14:paraId="097203D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6,77</w:t>
            </w:r>
          </w:p>
        </w:tc>
        <w:tc>
          <w:tcPr>
            <w:tcW w:w="1518" w:type="dxa"/>
            <w:tcBorders>
              <w:top w:val="nil"/>
              <w:left w:val="nil"/>
              <w:bottom w:val="single" w:sz="4" w:space="0" w:color="C0C0C0"/>
              <w:right w:val="single" w:sz="4" w:space="0" w:color="C0C0C0"/>
            </w:tcBorders>
            <w:shd w:val="clear" w:color="000000" w:fill="FFFFCC"/>
            <w:vAlign w:val="center"/>
            <w:hideMark/>
          </w:tcPr>
          <w:p w14:paraId="760A030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-0,02</w:t>
            </w:r>
          </w:p>
        </w:tc>
        <w:tc>
          <w:tcPr>
            <w:tcW w:w="1628" w:type="dxa"/>
            <w:tcBorders>
              <w:top w:val="nil"/>
              <w:left w:val="nil"/>
              <w:bottom w:val="single" w:sz="4" w:space="0" w:color="C0C0C0"/>
              <w:right w:val="single" w:sz="4" w:space="0" w:color="C0C0C0"/>
            </w:tcBorders>
            <w:shd w:val="clear" w:color="000000" w:fill="FFFFCC"/>
            <w:vAlign w:val="center"/>
            <w:hideMark/>
          </w:tcPr>
          <w:p w14:paraId="79231F0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6,76</w:t>
            </w:r>
          </w:p>
        </w:tc>
        <w:tc>
          <w:tcPr>
            <w:tcW w:w="1482" w:type="dxa"/>
            <w:tcBorders>
              <w:top w:val="nil"/>
              <w:left w:val="nil"/>
              <w:bottom w:val="single" w:sz="4" w:space="0" w:color="C0C0C0"/>
              <w:right w:val="single" w:sz="4" w:space="0" w:color="C0C0C0"/>
            </w:tcBorders>
            <w:shd w:val="clear" w:color="000000" w:fill="FFFFCC"/>
            <w:vAlign w:val="center"/>
            <w:hideMark/>
          </w:tcPr>
          <w:p w14:paraId="536A103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-0,09</w:t>
            </w:r>
          </w:p>
        </w:tc>
        <w:tc>
          <w:tcPr>
            <w:tcW w:w="1500" w:type="dxa"/>
            <w:tcBorders>
              <w:top w:val="nil"/>
              <w:left w:val="nil"/>
              <w:bottom w:val="single" w:sz="4" w:space="0" w:color="C0C0C0"/>
              <w:right w:val="single" w:sz="4" w:space="0" w:color="C0C0C0"/>
            </w:tcBorders>
            <w:shd w:val="clear" w:color="000000" w:fill="FFFFCC"/>
            <w:vAlign w:val="center"/>
            <w:hideMark/>
          </w:tcPr>
          <w:p w14:paraId="26FC91C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6,69</w:t>
            </w:r>
          </w:p>
        </w:tc>
        <w:tc>
          <w:tcPr>
            <w:tcW w:w="1309" w:type="dxa"/>
            <w:tcBorders>
              <w:top w:val="nil"/>
              <w:left w:val="nil"/>
              <w:bottom w:val="single" w:sz="4" w:space="0" w:color="C0C0C0"/>
              <w:right w:val="single" w:sz="4" w:space="0" w:color="C0C0C0"/>
            </w:tcBorders>
            <w:shd w:val="clear" w:color="000000" w:fill="D7EAD3"/>
            <w:vAlign w:val="center"/>
            <w:hideMark/>
          </w:tcPr>
          <w:p w14:paraId="4272496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6,69</w:t>
            </w:r>
          </w:p>
        </w:tc>
        <w:tc>
          <w:tcPr>
            <w:tcW w:w="1327" w:type="dxa"/>
            <w:tcBorders>
              <w:top w:val="nil"/>
              <w:left w:val="nil"/>
              <w:bottom w:val="single" w:sz="4" w:space="0" w:color="C0C0C0"/>
              <w:right w:val="single" w:sz="4" w:space="0" w:color="C0C0C0"/>
            </w:tcBorders>
            <w:shd w:val="clear" w:color="000000" w:fill="D7EAD3"/>
            <w:vAlign w:val="center"/>
            <w:hideMark/>
          </w:tcPr>
          <w:p w14:paraId="3577C04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6,69</w:t>
            </w:r>
          </w:p>
        </w:tc>
        <w:tc>
          <w:tcPr>
            <w:tcW w:w="4451" w:type="dxa"/>
            <w:tcBorders>
              <w:top w:val="nil"/>
              <w:left w:val="nil"/>
              <w:bottom w:val="single" w:sz="4" w:space="0" w:color="C0C0C0"/>
              <w:right w:val="single" w:sz="4" w:space="0" w:color="C0C0C0"/>
            </w:tcBorders>
            <w:shd w:val="clear" w:color="000000" w:fill="FFFFCC"/>
            <w:vAlign w:val="center"/>
            <w:hideMark/>
          </w:tcPr>
          <w:p w14:paraId="4E1829ED" w14:textId="77777777" w:rsidR="00774885" w:rsidRPr="00774885" w:rsidRDefault="00774885" w:rsidP="00774885">
            <w:pPr>
              <w:rPr>
                <w:rFonts w:ascii="Tahoma" w:hAnsi="Tahoma" w:cs="Tahoma"/>
                <w:sz w:val="11"/>
                <w:szCs w:val="11"/>
              </w:rPr>
            </w:pPr>
            <w:r w:rsidRPr="00774885">
              <w:rPr>
                <w:rFonts w:ascii="Tahoma" w:hAnsi="Tahoma" w:cs="Tahoma"/>
                <w:sz w:val="11"/>
                <w:szCs w:val="11"/>
              </w:rPr>
              <w:t>Фактическая средневзвешенная цена 2020 г., с учетом ИЦП (индекса цен производителей) электроэнергии 103,4% на 2021 г. и 103,5% на 2022 г., согласно базовому варианту "Прогноза соц.-экономического развития Российской Федерации на 2022 год и на плановый период 2023 и 2024 годов." от 30.09.2021</w:t>
            </w:r>
          </w:p>
        </w:tc>
      </w:tr>
      <w:tr w:rsidR="00774885" w:rsidRPr="00774885" w14:paraId="34CC9794" w14:textId="77777777" w:rsidTr="00774885">
        <w:trPr>
          <w:trHeight w:val="1215"/>
          <w:jc w:val="center"/>
        </w:trPr>
        <w:tc>
          <w:tcPr>
            <w:tcW w:w="386" w:type="dxa"/>
            <w:tcBorders>
              <w:top w:val="nil"/>
              <w:left w:val="nil"/>
              <w:bottom w:val="nil"/>
              <w:right w:val="nil"/>
            </w:tcBorders>
            <w:shd w:val="clear" w:color="000000" w:fill="FFCC99"/>
            <w:noWrap/>
            <w:vAlign w:val="center"/>
            <w:hideMark/>
          </w:tcPr>
          <w:p w14:paraId="67E4C1D3"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DEC9A7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3.3.1.1.2</w:t>
            </w:r>
          </w:p>
        </w:tc>
        <w:tc>
          <w:tcPr>
            <w:tcW w:w="4022" w:type="dxa"/>
            <w:tcBorders>
              <w:top w:val="nil"/>
              <w:left w:val="nil"/>
              <w:bottom w:val="single" w:sz="4" w:space="0" w:color="C0C0C0"/>
              <w:right w:val="single" w:sz="4" w:space="0" w:color="C0C0C0"/>
            </w:tcBorders>
            <w:shd w:val="clear" w:color="auto" w:fill="auto"/>
            <w:vAlign w:val="center"/>
            <w:hideMark/>
          </w:tcPr>
          <w:p w14:paraId="08ED8BEA" w14:textId="77777777" w:rsidR="00774885" w:rsidRPr="00774885" w:rsidRDefault="00774885" w:rsidP="00774885">
            <w:pPr>
              <w:ind w:firstLineChars="400" w:firstLine="440"/>
              <w:rPr>
                <w:rFonts w:ascii="Tahoma" w:hAnsi="Tahoma" w:cs="Tahoma"/>
                <w:sz w:val="11"/>
                <w:szCs w:val="11"/>
              </w:rPr>
            </w:pPr>
            <w:r w:rsidRPr="00774885">
              <w:rPr>
                <w:rFonts w:ascii="Tahoma" w:hAnsi="Tahoma" w:cs="Tahoma"/>
                <w:sz w:val="11"/>
                <w:szCs w:val="11"/>
              </w:rPr>
              <w:t>Объем энергии</w:t>
            </w:r>
          </w:p>
        </w:tc>
        <w:tc>
          <w:tcPr>
            <w:tcW w:w="1035" w:type="dxa"/>
            <w:tcBorders>
              <w:top w:val="nil"/>
              <w:left w:val="nil"/>
              <w:bottom w:val="single" w:sz="4" w:space="0" w:color="C0C0C0"/>
              <w:right w:val="single" w:sz="4" w:space="0" w:color="C0C0C0"/>
            </w:tcBorders>
            <w:shd w:val="clear" w:color="auto" w:fill="auto"/>
            <w:vAlign w:val="center"/>
            <w:hideMark/>
          </w:tcPr>
          <w:p w14:paraId="1C1D3F9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кВт.ч</w:t>
            </w:r>
          </w:p>
        </w:tc>
        <w:tc>
          <w:tcPr>
            <w:tcW w:w="1519" w:type="dxa"/>
            <w:tcBorders>
              <w:top w:val="nil"/>
              <w:left w:val="nil"/>
              <w:bottom w:val="single" w:sz="4" w:space="0" w:color="C0C0C0"/>
              <w:right w:val="single" w:sz="4" w:space="0" w:color="C0C0C0"/>
            </w:tcBorders>
            <w:shd w:val="clear" w:color="000000" w:fill="FFFFCC"/>
            <w:vAlign w:val="center"/>
            <w:hideMark/>
          </w:tcPr>
          <w:p w14:paraId="291D447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26,55</w:t>
            </w:r>
          </w:p>
        </w:tc>
        <w:tc>
          <w:tcPr>
            <w:tcW w:w="1462" w:type="dxa"/>
            <w:tcBorders>
              <w:top w:val="nil"/>
              <w:left w:val="nil"/>
              <w:bottom w:val="single" w:sz="4" w:space="0" w:color="C0C0C0"/>
              <w:right w:val="single" w:sz="4" w:space="0" w:color="C0C0C0"/>
            </w:tcBorders>
            <w:shd w:val="clear" w:color="000000" w:fill="D7EAD3"/>
            <w:vAlign w:val="center"/>
            <w:hideMark/>
          </w:tcPr>
          <w:p w14:paraId="62D792E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26,85</w:t>
            </w:r>
          </w:p>
        </w:tc>
        <w:tc>
          <w:tcPr>
            <w:tcW w:w="1555" w:type="dxa"/>
            <w:tcBorders>
              <w:top w:val="nil"/>
              <w:left w:val="nil"/>
              <w:bottom w:val="single" w:sz="4" w:space="0" w:color="C0C0C0"/>
              <w:right w:val="single" w:sz="4" w:space="0" w:color="C0C0C0"/>
            </w:tcBorders>
            <w:shd w:val="clear" w:color="000000" w:fill="FFFFCC"/>
            <w:vAlign w:val="center"/>
            <w:hideMark/>
          </w:tcPr>
          <w:p w14:paraId="032C227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25,75</w:t>
            </w:r>
          </w:p>
        </w:tc>
        <w:tc>
          <w:tcPr>
            <w:tcW w:w="1484" w:type="dxa"/>
            <w:tcBorders>
              <w:top w:val="nil"/>
              <w:left w:val="nil"/>
              <w:bottom w:val="single" w:sz="4" w:space="0" w:color="C0C0C0"/>
              <w:right w:val="single" w:sz="4" w:space="0" w:color="C0C0C0"/>
            </w:tcBorders>
            <w:shd w:val="clear" w:color="000000" w:fill="FFFFCC"/>
            <w:vAlign w:val="center"/>
            <w:hideMark/>
          </w:tcPr>
          <w:p w14:paraId="4F338BB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27,41</w:t>
            </w:r>
          </w:p>
        </w:tc>
        <w:tc>
          <w:tcPr>
            <w:tcW w:w="1518" w:type="dxa"/>
            <w:tcBorders>
              <w:top w:val="nil"/>
              <w:left w:val="nil"/>
              <w:bottom w:val="single" w:sz="4" w:space="0" w:color="C0C0C0"/>
              <w:right w:val="single" w:sz="4" w:space="0" w:color="C0C0C0"/>
            </w:tcBorders>
            <w:shd w:val="clear" w:color="000000" w:fill="FFFFCC"/>
            <w:vAlign w:val="center"/>
            <w:hideMark/>
          </w:tcPr>
          <w:p w14:paraId="0784E7A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0,12</w:t>
            </w:r>
          </w:p>
        </w:tc>
        <w:tc>
          <w:tcPr>
            <w:tcW w:w="1628" w:type="dxa"/>
            <w:tcBorders>
              <w:top w:val="nil"/>
              <w:left w:val="nil"/>
              <w:bottom w:val="single" w:sz="4" w:space="0" w:color="C0C0C0"/>
              <w:right w:val="single" w:sz="4" w:space="0" w:color="C0C0C0"/>
            </w:tcBorders>
            <w:shd w:val="clear" w:color="000000" w:fill="FFFFCC"/>
            <w:vAlign w:val="center"/>
            <w:hideMark/>
          </w:tcPr>
          <w:p w14:paraId="10B86E5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27,53</w:t>
            </w:r>
          </w:p>
        </w:tc>
        <w:tc>
          <w:tcPr>
            <w:tcW w:w="1482" w:type="dxa"/>
            <w:tcBorders>
              <w:top w:val="nil"/>
              <w:left w:val="nil"/>
              <w:bottom w:val="single" w:sz="4" w:space="0" w:color="C0C0C0"/>
              <w:right w:val="single" w:sz="4" w:space="0" w:color="C0C0C0"/>
            </w:tcBorders>
            <w:shd w:val="clear" w:color="000000" w:fill="FFFFCC"/>
            <w:vAlign w:val="center"/>
            <w:hideMark/>
          </w:tcPr>
          <w:p w14:paraId="0E6D52E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-8,03</w:t>
            </w:r>
          </w:p>
        </w:tc>
        <w:tc>
          <w:tcPr>
            <w:tcW w:w="1500" w:type="dxa"/>
            <w:tcBorders>
              <w:top w:val="nil"/>
              <w:left w:val="nil"/>
              <w:bottom w:val="single" w:sz="4" w:space="0" w:color="C0C0C0"/>
              <w:right w:val="single" w:sz="4" w:space="0" w:color="C0C0C0"/>
            </w:tcBorders>
            <w:shd w:val="clear" w:color="000000" w:fill="FDE9D9"/>
            <w:vAlign w:val="center"/>
            <w:hideMark/>
          </w:tcPr>
          <w:p w14:paraId="1311245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19,38</w:t>
            </w:r>
          </w:p>
        </w:tc>
        <w:tc>
          <w:tcPr>
            <w:tcW w:w="1309" w:type="dxa"/>
            <w:tcBorders>
              <w:top w:val="nil"/>
              <w:left w:val="nil"/>
              <w:bottom w:val="single" w:sz="4" w:space="0" w:color="C0C0C0"/>
              <w:right w:val="single" w:sz="4" w:space="0" w:color="C0C0C0"/>
            </w:tcBorders>
            <w:shd w:val="clear" w:color="000000" w:fill="D7EAD3"/>
            <w:vAlign w:val="center"/>
            <w:hideMark/>
          </w:tcPr>
          <w:p w14:paraId="13AC8DC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9,69</w:t>
            </w:r>
          </w:p>
        </w:tc>
        <w:tc>
          <w:tcPr>
            <w:tcW w:w="1327" w:type="dxa"/>
            <w:tcBorders>
              <w:top w:val="nil"/>
              <w:left w:val="nil"/>
              <w:bottom w:val="single" w:sz="4" w:space="0" w:color="C0C0C0"/>
              <w:right w:val="single" w:sz="4" w:space="0" w:color="C0C0C0"/>
            </w:tcBorders>
            <w:shd w:val="clear" w:color="000000" w:fill="D7EAD3"/>
            <w:vAlign w:val="center"/>
            <w:hideMark/>
          </w:tcPr>
          <w:p w14:paraId="5DC6DEA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9,69</w:t>
            </w:r>
          </w:p>
        </w:tc>
        <w:tc>
          <w:tcPr>
            <w:tcW w:w="4451" w:type="dxa"/>
            <w:tcBorders>
              <w:top w:val="nil"/>
              <w:left w:val="nil"/>
              <w:bottom w:val="single" w:sz="4" w:space="0" w:color="C0C0C0"/>
              <w:right w:val="single" w:sz="4" w:space="0" w:color="C0C0C0"/>
            </w:tcBorders>
            <w:shd w:val="clear" w:color="000000" w:fill="FDE9D9"/>
            <w:vAlign w:val="center"/>
            <w:hideMark/>
          </w:tcPr>
          <w:p w14:paraId="3158C00E" w14:textId="77777777" w:rsidR="00774885" w:rsidRPr="00774885" w:rsidRDefault="00774885" w:rsidP="00774885">
            <w:pPr>
              <w:rPr>
                <w:rFonts w:ascii="Tahoma" w:hAnsi="Tahoma" w:cs="Tahoma"/>
                <w:sz w:val="11"/>
                <w:szCs w:val="11"/>
              </w:rPr>
            </w:pPr>
            <w:r w:rsidRPr="00774885">
              <w:rPr>
                <w:rFonts w:ascii="Tahoma" w:hAnsi="Tahoma" w:cs="Tahoma"/>
                <w:sz w:val="11"/>
                <w:szCs w:val="11"/>
              </w:rPr>
              <w:t>0,43 % от общего планового потребления эл. энергии (в соответствии с фактической долей  энергии НН в общем объеме потребленной энергии  в отчетном периоде)</w:t>
            </w:r>
          </w:p>
        </w:tc>
      </w:tr>
      <w:tr w:rsidR="00774885" w:rsidRPr="00774885" w14:paraId="39466AF8" w14:textId="77777777" w:rsidTr="00774885">
        <w:trPr>
          <w:trHeight w:val="405"/>
          <w:jc w:val="center"/>
        </w:trPr>
        <w:tc>
          <w:tcPr>
            <w:tcW w:w="386" w:type="dxa"/>
            <w:tcBorders>
              <w:top w:val="nil"/>
              <w:left w:val="nil"/>
              <w:bottom w:val="nil"/>
              <w:right w:val="nil"/>
            </w:tcBorders>
            <w:shd w:val="clear" w:color="000000" w:fill="FFCC99"/>
            <w:noWrap/>
            <w:vAlign w:val="center"/>
            <w:hideMark/>
          </w:tcPr>
          <w:p w14:paraId="27DFCEFA"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01407D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3.3.2.1</w:t>
            </w:r>
          </w:p>
        </w:tc>
        <w:tc>
          <w:tcPr>
            <w:tcW w:w="4022" w:type="dxa"/>
            <w:tcBorders>
              <w:top w:val="nil"/>
              <w:left w:val="nil"/>
              <w:bottom w:val="single" w:sz="4" w:space="0" w:color="C0C0C0"/>
              <w:right w:val="single" w:sz="4" w:space="0" w:color="C0C0C0"/>
            </w:tcBorders>
            <w:shd w:val="clear" w:color="auto" w:fill="auto"/>
            <w:vAlign w:val="center"/>
            <w:hideMark/>
          </w:tcPr>
          <w:p w14:paraId="2B7E8839" w14:textId="77777777" w:rsidR="00774885" w:rsidRPr="00774885" w:rsidRDefault="00774885" w:rsidP="00774885">
            <w:pPr>
              <w:ind w:firstLineChars="300" w:firstLine="331"/>
              <w:rPr>
                <w:rFonts w:ascii="Tahoma" w:hAnsi="Tahoma" w:cs="Tahoma"/>
                <w:b/>
                <w:bCs/>
                <w:sz w:val="11"/>
                <w:szCs w:val="11"/>
              </w:rPr>
            </w:pPr>
            <w:r w:rsidRPr="00774885">
              <w:rPr>
                <w:rFonts w:ascii="Tahoma" w:hAnsi="Tahoma" w:cs="Tahoma"/>
                <w:b/>
                <w:bCs/>
                <w:sz w:val="11"/>
                <w:szCs w:val="11"/>
              </w:rPr>
              <w:t>Энергия СН 2 (1-20 кВ)</w:t>
            </w:r>
          </w:p>
        </w:tc>
        <w:tc>
          <w:tcPr>
            <w:tcW w:w="1035" w:type="dxa"/>
            <w:tcBorders>
              <w:top w:val="nil"/>
              <w:left w:val="nil"/>
              <w:bottom w:val="single" w:sz="4" w:space="0" w:color="C0C0C0"/>
              <w:right w:val="single" w:sz="4" w:space="0" w:color="C0C0C0"/>
            </w:tcBorders>
            <w:shd w:val="clear" w:color="auto" w:fill="auto"/>
            <w:vAlign w:val="center"/>
            <w:hideMark/>
          </w:tcPr>
          <w:p w14:paraId="303CAB8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228C419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18 406,95</w:t>
            </w:r>
          </w:p>
        </w:tc>
        <w:tc>
          <w:tcPr>
            <w:tcW w:w="1462" w:type="dxa"/>
            <w:tcBorders>
              <w:top w:val="nil"/>
              <w:left w:val="nil"/>
              <w:bottom w:val="single" w:sz="4" w:space="0" w:color="C0C0C0"/>
              <w:right w:val="single" w:sz="4" w:space="0" w:color="C0C0C0"/>
            </w:tcBorders>
            <w:shd w:val="clear" w:color="000000" w:fill="D7EAD3"/>
            <w:vAlign w:val="center"/>
            <w:hideMark/>
          </w:tcPr>
          <w:p w14:paraId="79BC190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23 575,14</w:t>
            </w:r>
          </w:p>
        </w:tc>
        <w:tc>
          <w:tcPr>
            <w:tcW w:w="1555" w:type="dxa"/>
            <w:tcBorders>
              <w:top w:val="nil"/>
              <w:left w:val="nil"/>
              <w:bottom w:val="single" w:sz="4" w:space="0" w:color="C0C0C0"/>
              <w:right w:val="single" w:sz="4" w:space="0" w:color="C0C0C0"/>
            </w:tcBorders>
            <w:shd w:val="clear" w:color="000000" w:fill="D7EAD3"/>
            <w:vAlign w:val="center"/>
            <w:hideMark/>
          </w:tcPr>
          <w:p w14:paraId="401870E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18 701,84</w:t>
            </w:r>
          </w:p>
        </w:tc>
        <w:tc>
          <w:tcPr>
            <w:tcW w:w="1484" w:type="dxa"/>
            <w:tcBorders>
              <w:top w:val="nil"/>
              <w:left w:val="nil"/>
              <w:bottom w:val="single" w:sz="4" w:space="0" w:color="C0C0C0"/>
              <w:right w:val="single" w:sz="4" w:space="0" w:color="C0C0C0"/>
            </w:tcBorders>
            <w:shd w:val="clear" w:color="000000" w:fill="D7EAD3"/>
            <w:vAlign w:val="center"/>
            <w:hideMark/>
          </w:tcPr>
          <w:p w14:paraId="04B09F5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20 607,10</w:t>
            </w:r>
          </w:p>
        </w:tc>
        <w:tc>
          <w:tcPr>
            <w:tcW w:w="1518" w:type="dxa"/>
            <w:tcBorders>
              <w:top w:val="nil"/>
              <w:left w:val="nil"/>
              <w:bottom w:val="single" w:sz="4" w:space="0" w:color="C0C0C0"/>
              <w:right w:val="single" w:sz="4" w:space="0" w:color="C0C0C0"/>
            </w:tcBorders>
            <w:shd w:val="clear" w:color="000000" w:fill="D7EAD3"/>
            <w:vAlign w:val="center"/>
            <w:hideMark/>
          </w:tcPr>
          <w:p w14:paraId="06DDC0C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4 961,19</w:t>
            </w:r>
          </w:p>
        </w:tc>
        <w:tc>
          <w:tcPr>
            <w:tcW w:w="1628" w:type="dxa"/>
            <w:tcBorders>
              <w:top w:val="nil"/>
              <w:left w:val="nil"/>
              <w:bottom w:val="single" w:sz="4" w:space="0" w:color="C0C0C0"/>
              <w:right w:val="single" w:sz="4" w:space="0" w:color="C0C0C0"/>
            </w:tcBorders>
            <w:shd w:val="clear" w:color="000000" w:fill="D7EAD3"/>
            <w:vAlign w:val="center"/>
            <w:hideMark/>
          </w:tcPr>
          <w:p w14:paraId="043827B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25 568,29</w:t>
            </w:r>
          </w:p>
        </w:tc>
        <w:tc>
          <w:tcPr>
            <w:tcW w:w="1482" w:type="dxa"/>
            <w:tcBorders>
              <w:top w:val="nil"/>
              <w:left w:val="nil"/>
              <w:bottom w:val="single" w:sz="4" w:space="0" w:color="C0C0C0"/>
              <w:right w:val="single" w:sz="4" w:space="0" w:color="C0C0C0"/>
            </w:tcBorders>
            <w:shd w:val="clear" w:color="000000" w:fill="D7EAD3"/>
            <w:vAlign w:val="center"/>
            <w:hideMark/>
          </w:tcPr>
          <w:p w14:paraId="7957960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-2 395,01</w:t>
            </w:r>
          </w:p>
        </w:tc>
        <w:tc>
          <w:tcPr>
            <w:tcW w:w="1500" w:type="dxa"/>
            <w:tcBorders>
              <w:top w:val="nil"/>
              <w:left w:val="nil"/>
              <w:bottom w:val="single" w:sz="4" w:space="0" w:color="C0C0C0"/>
              <w:right w:val="single" w:sz="4" w:space="0" w:color="C0C0C0"/>
            </w:tcBorders>
            <w:shd w:val="clear" w:color="000000" w:fill="D7EAD3"/>
            <w:vAlign w:val="center"/>
            <w:hideMark/>
          </w:tcPr>
          <w:p w14:paraId="3022830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18 212,09</w:t>
            </w:r>
          </w:p>
        </w:tc>
        <w:tc>
          <w:tcPr>
            <w:tcW w:w="1309" w:type="dxa"/>
            <w:tcBorders>
              <w:top w:val="nil"/>
              <w:left w:val="nil"/>
              <w:bottom w:val="single" w:sz="4" w:space="0" w:color="C0C0C0"/>
              <w:right w:val="single" w:sz="4" w:space="0" w:color="C0C0C0"/>
            </w:tcBorders>
            <w:shd w:val="clear" w:color="000000" w:fill="D7EAD3"/>
            <w:vAlign w:val="center"/>
            <w:hideMark/>
          </w:tcPr>
          <w:p w14:paraId="37085A5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9 106,04</w:t>
            </w:r>
          </w:p>
        </w:tc>
        <w:tc>
          <w:tcPr>
            <w:tcW w:w="1327" w:type="dxa"/>
            <w:tcBorders>
              <w:top w:val="nil"/>
              <w:left w:val="nil"/>
              <w:bottom w:val="single" w:sz="4" w:space="0" w:color="C0C0C0"/>
              <w:right w:val="single" w:sz="4" w:space="0" w:color="C0C0C0"/>
            </w:tcBorders>
            <w:shd w:val="clear" w:color="000000" w:fill="D7EAD3"/>
            <w:vAlign w:val="center"/>
            <w:hideMark/>
          </w:tcPr>
          <w:p w14:paraId="567F609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9 106,04</w:t>
            </w:r>
          </w:p>
        </w:tc>
        <w:tc>
          <w:tcPr>
            <w:tcW w:w="4451" w:type="dxa"/>
            <w:tcBorders>
              <w:top w:val="nil"/>
              <w:left w:val="nil"/>
              <w:bottom w:val="single" w:sz="4" w:space="0" w:color="C0C0C0"/>
              <w:right w:val="single" w:sz="4" w:space="0" w:color="C0C0C0"/>
            </w:tcBorders>
            <w:shd w:val="clear" w:color="000000" w:fill="FFFFCC"/>
            <w:vAlign w:val="center"/>
            <w:hideMark/>
          </w:tcPr>
          <w:p w14:paraId="6FA8C97B"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32031AEF" w14:textId="77777777" w:rsidTr="00774885">
        <w:trPr>
          <w:trHeight w:val="975"/>
          <w:jc w:val="center"/>
        </w:trPr>
        <w:tc>
          <w:tcPr>
            <w:tcW w:w="386" w:type="dxa"/>
            <w:tcBorders>
              <w:top w:val="nil"/>
              <w:left w:val="nil"/>
              <w:bottom w:val="nil"/>
              <w:right w:val="nil"/>
            </w:tcBorders>
            <w:shd w:val="clear" w:color="000000" w:fill="FFCC99"/>
            <w:noWrap/>
            <w:vAlign w:val="center"/>
            <w:hideMark/>
          </w:tcPr>
          <w:p w14:paraId="5D828C86"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455E81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3.3.2.1.1</w:t>
            </w:r>
          </w:p>
        </w:tc>
        <w:tc>
          <w:tcPr>
            <w:tcW w:w="4022" w:type="dxa"/>
            <w:tcBorders>
              <w:top w:val="nil"/>
              <w:left w:val="nil"/>
              <w:bottom w:val="single" w:sz="4" w:space="0" w:color="C0C0C0"/>
              <w:right w:val="single" w:sz="4" w:space="0" w:color="C0C0C0"/>
            </w:tcBorders>
            <w:shd w:val="clear" w:color="auto" w:fill="auto"/>
            <w:vAlign w:val="center"/>
            <w:hideMark/>
          </w:tcPr>
          <w:p w14:paraId="1EB68EE8" w14:textId="77777777" w:rsidR="00774885" w:rsidRPr="00774885" w:rsidRDefault="00774885" w:rsidP="00774885">
            <w:pPr>
              <w:ind w:firstLineChars="400" w:firstLine="440"/>
              <w:rPr>
                <w:rFonts w:ascii="Tahoma" w:hAnsi="Tahoma" w:cs="Tahoma"/>
                <w:sz w:val="11"/>
                <w:szCs w:val="11"/>
              </w:rPr>
            </w:pPr>
            <w:r w:rsidRPr="00774885">
              <w:rPr>
                <w:rFonts w:ascii="Tahoma" w:hAnsi="Tahoma" w:cs="Tahoma"/>
                <w:sz w:val="11"/>
                <w:szCs w:val="11"/>
              </w:rPr>
              <w:t>Тариф на энергию</w:t>
            </w:r>
          </w:p>
        </w:tc>
        <w:tc>
          <w:tcPr>
            <w:tcW w:w="1035" w:type="dxa"/>
            <w:tcBorders>
              <w:top w:val="nil"/>
              <w:left w:val="nil"/>
              <w:bottom w:val="single" w:sz="4" w:space="0" w:color="C0C0C0"/>
              <w:right w:val="single" w:sz="4" w:space="0" w:color="C0C0C0"/>
            </w:tcBorders>
            <w:shd w:val="clear" w:color="auto" w:fill="auto"/>
            <w:vAlign w:val="center"/>
            <w:hideMark/>
          </w:tcPr>
          <w:p w14:paraId="5C95232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руб/кВт.ч</w:t>
            </w:r>
          </w:p>
        </w:tc>
        <w:tc>
          <w:tcPr>
            <w:tcW w:w="1519" w:type="dxa"/>
            <w:tcBorders>
              <w:top w:val="nil"/>
              <w:left w:val="nil"/>
              <w:bottom w:val="single" w:sz="4" w:space="0" w:color="C0C0C0"/>
              <w:right w:val="single" w:sz="4" w:space="0" w:color="C0C0C0"/>
            </w:tcBorders>
            <w:shd w:val="clear" w:color="000000" w:fill="FFFFCC"/>
            <w:vAlign w:val="center"/>
            <w:hideMark/>
          </w:tcPr>
          <w:p w14:paraId="6073B82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3,67</w:t>
            </w:r>
          </w:p>
        </w:tc>
        <w:tc>
          <w:tcPr>
            <w:tcW w:w="1462" w:type="dxa"/>
            <w:tcBorders>
              <w:top w:val="nil"/>
              <w:left w:val="nil"/>
              <w:bottom w:val="single" w:sz="4" w:space="0" w:color="C0C0C0"/>
              <w:right w:val="single" w:sz="4" w:space="0" w:color="C0C0C0"/>
            </w:tcBorders>
            <w:shd w:val="clear" w:color="000000" w:fill="FFFFCC"/>
            <w:vAlign w:val="center"/>
            <w:hideMark/>
          </w:tcPr>
          <w:p w14:paraId="526CE0E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3,81</w:t>
            </w:r>
          </w:p>
        </w:tc>
        <w:tc>
          <w:tcPr>
            <w:tcW w:w="1555" w:type="dxa"/>
            <w:tcBorders>
              <w:top w:val="nil"/>
              <w:left w:val="nil"/>
              <w:bottom w:val="single" w:sz="4" w:space="0" w:color="C0C0C0"/>
              <w:right w:val="single" w:sz="4" w:space="0" w:color="C0C0C0"/>
            </w:tcBorders>
            <w:shd w:val="clear" w:color="000000" w:fill="FFFFCC"/>
            <w:vAlign w:val="center"/>
            <w:hideMark/>
          </w:tcPr>
          <w:p w14:paraId="35FDAA6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3,85</w:t>
            </w:r>
          </w:p>
        </w:tc>
        <w:tc>
          <w:tcPr>
            <w:tcW w:w="1484" w:type="dxa"/>
            <w:tcBorders>
              <w:top w:val="nil"/>
              <w:left w:val="nil"/>
              <w:bottom w:val="single" w:sz="4" w:space="0" w:color="C0C0C0"/>
              <w:right w:val="single" w:sz="4" w:space="0" w:color="C0C0C0"/>
            </w:tcBorders>
            <w:shd w:val="clear" w:color="000000" w:fill="FFFFCC"/>
            <w:vAlign w:val="center"/>
            <w:hideMark/>
          </w:tcPr>
          <w:p w14:paraId="5F7E339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3,98</w:t>
            </w:r>
          </w:p>
        </w:tc>
        <w:tc>
          <w:tcPr>
            <w:tcW w:w="1518" w:type="dxa"/>
            <w:tcBorders>
              <w:top w:val="nil"/>
              <w:left w:val="nil"/>
              <w:bottom w:val="single" w:sz="4" w:space="0" w:color="C0C0C0"/>
              <w:right w:val="single" w:sz="4" w:space="0" w:color="C0C0C0"/>
            </w:tcBorders>
            <w:shd w:val="clear" w:color="000000" w:fill="FFFFCC"/>
            <w:vAlign w:val="center"/>
            <w:hideMark/>
          </w:tcPr>
          <w:p w14:paraId="078EE8D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0,14</w:t>
            </w:r>
          </w:p>
        </w:tc>
        <w:tc>
          <w:tcPr>
            <w:tcW w:w="1628" w:type="dxa"/>
            <w:tcBorders>
              <w:top w:val="nil"/>
              <w:left w:val="nil"/>
              <w:bottom w:val="single" w:sz="4" w:space="0" w:color="C0C0C0"/>
              <w:right w:val="single" w:sz="4" w:space="0" w:color="C0C0C0"/>
            </w:tcBorders>
            <w:shd w:val="clear" w:color="000000" w:fill="FFFFCC"/>
            <w:vAlign w:val="center"/>
            <w:hideMark/>
          </w:tcPr>
          <w:p w14:paraId="1087AC5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4,12</w:t>
            </w:r>
          </w:p>
        </w:tc>
        <w:tc>
          <w:tcPr>
            <w:tcW w:w="1482" w:type="dxa"/>
            <w:tcBorders>
              <w:top w:val="nil"/>
              <w:left w:val="nil"/>
              <w:bottom w:val="single" w:sz="4" w:space="0" w:color="C0C0C0"/>
              <w:right w:val="single" w:sz="4" w:space="0" w:color="C0C0C0"/>
            </w:tcBorders>
            <w:shd w:val="clear" w:color="000000" w:fill="FFFFCC"/>
            <w:vAlign w:val="center"/>
            <w:hideMark/>
          </w:tcPr>
          <w:p w14:paraId="3FEC5C5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0,10</w:t>
            </w:r>
          </w:p>
        </w:tc>
        <w:tc>
          <w:tcPr>
            <w:tcW w:w="1500" w:type="dxa"/>
            <w:tcBorders>
              <w:top w:val="nil"/>
              <w:left w:val="nil"/>
              <w:bottom w:val="single" w:sz="4" w:space="0" w:color="C0C0C0"/>
              <w:right w:val="single" w:sz="4" w:space="0" w:color="C0C0C0"/>
            </w:tcBorders>
            <w:shd w:val="clear" w:color="000000" w:fill="FFFFCC"/>
            <w:vAlign w:val="center"/>
            <w:hideMark/>
          </w:tcPr>
          <w:p w14:paraId="699ED59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4,08</w:t>
            </w:r>
          </w:p>
        </w:tc>
        <w:tc>
          <w:tcPr>
            <w:tcW w:w="1309" w:type="dxa"/>
            <w:tcBorders>
              <w:top w:val="nil"/>
              <w:left w:val="nil"/>
              <w:bottom w:val="single" w:sz="4" w:space="0" w:color="C0C0C0"/>
              <w:right w:val="single" w:sz="4" w:space="0" w:color="C0C0C0"/>
            </w:tcBorders>
            <w:shd w:val="clear" w:color="000000" w:fill="D7EAD3"/>
            <w:vAlign w:val="center"/>
            <w:hideMark/>
          </w:tcPr>
          <w:p w14:paraId="0D75AC6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4,08</w:t>
            </w:r>
          </w:p>
        </w:tc>
        <w:tc>
          <w:tcPr>
            <w:tcW w:w="1327" w:type="dxa"/>
            <w:tcBorders>
              <w:top w:val="nil"/>
              <w:left w:val="nil"/>
              <w:bottom w:val="single" w:sz="4" w:space="0" w:color="C0C0C0"/>
              <w:right w:val="single" w:sz="4" w:space="0" w:color="C0C0C0"/>
            </w:tcBorders>
            <w:shd w:val="clear" w:color="000000" w:fill="D7EAD3"/>
            <w:vAlign w:val="center"/>
            <w:hideMark/>
          </w:tcPr>
          <w:p w14:paraId="7662852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4,08</w:t>
            </w:r>
          </w:p>
        </w:tc>
        <w:tc>
          <w:tcPr>
            <w:tcW w:w="4451" w:type="dxa"/>
            <w:tcBorders>
              <w:top w:val="nil"/>
              <w:left w:val="nil"/>
              <w:bottom w:val="single" w:sz="4" w:space="0" w:color="C0C0C0"/>
              <w:right w:val="single" w:sz="4" w:space="0" w:color="C0C0C0"/>
            </w:tcBorders>
            <w:shd w:val="clear" w:color="000000" w:fill="FFFFCC"/>
            <w:vAlign w:val="center"/>
            <w:hideMark/>
          </w:tcPr>
          <w:p w14:paraId="3C9B6F21" w14:textId="77777777" w:rsidR="00774885" w:rsidRPr="00774885" w:rsidRDefault="00774885" w:rsidP="00774885">
            <w:pPr>
              <w:rPr>
                <w:rFonts w:ascii="Tahoma" w:hAnsi="Tahoma" w:cs="Tahoma"/>
                <w:sz w:val="11"/>
                <w:szCs w:val="11"/>
              </w:rPr>
            </w:pPr>
            <w:r w:rsidRPr="00774885">
              <w:rPr>
                <w:rFonts w:ascii="Tahoma" w:hAnsi="Tahoma" w:cs="Tahoma"/>
                <w:sz w:val="11"/>
                <w:szCs w:val="11"/>
              </w:rPr>
              <w:t>Фактическая средневзвешенная цена 2020 г., с учетом ИЦП  электроэнергии Минэкономразвития РФ 103,4% на 2021 г. и 103,5% на 2022 г.</w:t>
            </w:r>
          </w:p>
        </w:tc>
      </w:tr>
      <w:tr w:rsidR="00774885" w:rsidRPr="00774885" w14:paraId="3A22DB71" w14:textId="77777777" w:rsidTr="00774885">
        <w:trPr>
          <w:trHeight w:val="1635"/>
          <w:jc w:val="center"/>
        </w:trPr>
        <w:tc>
          <w:tcPr>
            <w:tcW w:w="386" w:type="dxa"/>
            <w:tcBorders>
              <w:top w:val="nil"/>
              <w:left w:val="nil"/>
              <w:bottom w:val="nil"/>
              <w:right w:val="nil"/>
            </w:tcBorders>
            <w:shd w:val="clear" w:color="000000" w:fill="FFCC99"/>
            <w:noWrap/>
            <w:vAlign w:val="center"/>
            <w:hideMark/>
          </w:tcPr>
          <w:p w14:paraId="3C2D036A"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5E8C30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3.3.2.1.2</w:t>
            </w:r>
          </w:p>
        </w:tc>
        <w:tc>
          <w:tcPr>
            <w:tcW w:w="4022" w:type="dxa"/>
            <w:tcBorders>
              <w:top w:val="nil"/>
              <w:left w:val="nil"/>
              <w:bottom w:val="single" w:sz="4" w:space="0" w:color="C0C0C0"/>
              <w:right w:val="single" w:sz="4" w:space="0" w:color="C0C0C0"/>
            </w:tcBorders>
            <w:shd w:val="clear" w:color="auto" w:fill="auto"/>
            <w:vAlign w:val="center"/>
            <w:hideMark/>
          </w:tcPr>
          <w:p w14:paraId="6D8E2B32" w14:textId="77777777" w:rsidR="00774885" w:rsidRPr="00774885" w:rsidRDefault="00774885" w:rsidP="00774885">
            <w:pPr>
              <w:ind w:firstLineChars="400" w:firstLine="440"/>
              <w:rPr>
                <w:rFonts w:ascii="Tahoma" w:hAnsi="Tahoma" w:cs="Tahoma"/>
                <w:sz w:val="11"/>
                <w:szCs w:val="11"/>
              </w:rPr>
            </w:pPr>
            <w:r w:rsidRPr="00774885">
              <w:rPr>
                <w:rFonts w:ascii="Tahoma" w:hAnsi="Tahoma" w:cs="Tahoma"/>
                <w:sz w:val="11"/>
                <w:szCs w:val="11"/>
              </w:rPr>
              <w:t>Объем энергии</w:t>
            </w:r>
          </w:p>
        </w:tc>
        <w:tc>
          <w:tcPr>
            <w:tcW w:w="1035" w:type="dxa"/>
            <w:tcBorders>
              <w:top w:val="nil"/>
              <w:left w:val="nil"/>
              <w:bottom w:val="single" w:sz="4" w:space="0" w:color="C0C0C0"/>
              <w:right w:val="single" w:sz="4" w:space="0" w:color="C0C0C0"/>
            </w:tcBorders>
            <w:shd w:val="clear" w:color="auto" w:fill="auto"/>
            <w:vAlign w:val="center"/>
            <w:hideMark/>
          </w:tcPr>
          <w:p w14:paraId="021C069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кВт.ч</w:t>
            </w:r>
          </w:p>
        </w:tc>
        <w:tc>
          <w:tcPr>
            <w:tcW w:w="1519" w:type="dxa"/>
            <w:tcBorders>
              <w:top w:val="nil"/>
              <w:left w:val="nil"/>
              <w:bottom w:val="single" w:sz="4" w:space="0" w:color="C0C0C0"/>
              <w:right w:val="single" w:sz="4" w:space="0" w:color="C0C0C0"/>
            </w:tcBorders>
            <w:shd w:val="clear" w:color="000000" w:fill="FFFFCC"/>
            <w:vAlign w:val="center"/>
            <w:hideMark/>
          </w:tcPr>
          <w:p w14:paraId="0835983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5 011,60</w:t>
            </w:r>
          </w:p>
        </w:tc>
        <w:tc>
          <w:tcPr>
            <w:tcW w:w="1462" w:type="dxa"/>
            <w:tcBorders>
              <w:top w:val="nil"/>
              <w:left w:val="nil"/>
              <w:bottom w:val="single" w:sz="4" w:space="0" w:color="C0C0C0"/>
              <w:right w:val="single" w:sz="4" w:space="0" w:color="C0C0C0"/>
            </w:tcBorders>
            <w:shd w:val="clear" w:color="000000" w:fill="EBF1DE"/>
            <w:vAlign w:val="center"/>
            <w:hideMark/>
          </w:tcPr>
          <w:p w14:paraId="0B1D22C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6 185,52</w:t>
            </w:r>
          </w:p>
        </w:tc>
        <w:tc>
          <w:tcPr>
            <w:tcW w:w="1555" w:type="dxa"/>
            <w:tcBorders>
              <w:top w:val="nil"/>
              <w:left w:val="nil"/>
              <w:bottom w:val="single" w:sz="4" w:space="0" w:color="C0C0C0"/>
              <w:right w:val="single" w:sz="4" w:space="0" w:color="C0C0C0"/>
            </w:tcBorders>
            <w:shd w:val="clear" w:color="000000" w:fill="FFFFCC"/>
            <w:vAlign w:val="center"/>
            <w:hideMark/>
          </w:tcPr>
          <w:p w14:paraId="77CC81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4 859,93</w:t>
            </w:r>
          </w:p>
        </w:tc>
        <w:tc>
          <w:tcPr>
            <w:tcW w:w="1484" w:type="dxa"/>
            <w:tcBorders>
              <w:top w:val="nil"/>
              <w:left w:val="nil"/>
              <w:bottom w:val="single" w:sz="4" w:space="0" w:color="C0C0C0"/>
              <w:right w:val="single" w:sz="4" w:space="0" w:color="C0C0C0"/>
            </w:tcBorders>
            <w:shd w:val="clear" w:color="000000" w:fill="FFFFCC"/>
            <w:vAlign w:val="center"/>
            <w:hideMark/>
          </w:tcPr>
          <w:p w14:paraId="7B97C6C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5 173,72</w:t>
            </w:r>
          </w:p>
        </w:tc>
        <w:tc>
          <w:tcPr>
            <w:tcW w:w="1518" w:type="dxa"/>
            <w:tcBorders>
              <w:top w:val="nil"/>
              <w:left w:val="nil"/>
              <w:bottom w:val="single" w:sz="4" w:space="0" w:color="C0C0C0"/>
              <w:right w:val="single" w:sz="4" w:space="0" w:color="C0C0C0"/>
            </w:tcBorders>
            <w:shd w:val="clear" w:color="000000" w:fill="FFFFCC"/>
            <w:vAlign w:val="center"/>
            <w:hideMark/>
          </w:tcPr>
          <w:p w14:paraId="08B1C00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1 028,35</w:t>
            </w:r>
          </w:p>
        </w:tc>
        <w:tc>
          <w:tcPr>
            <w:tcW w:w="1628" w:type="dxa"/>
            <w:tcBorders>
              <w:top w:val="nil"/>
              <w:left w:val="nil"/>
              <w:bottom w:val="single" w:sz="4" w:space="0" w:color="C0C0C0"/>
              <w:right w:val="single" w:sz="4" w:space="0" w:color="C0C0C0"/>
            </w:tcBorders>
            <w:shd w:val="clear" w:color="000000" w:fill="FFFFCC"/>
            <w:vAlign w:val="center"/>
            <w:hideMark/>
          </w:tcPr>
          <w:p w14:paraId="26215AA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6 202,07</w:t>
            </w:r>
          </w:p>
        </w:tc>
        <w:tc>
          <w:tcPr>
            <w:tcW w:w="1482" w:type="dxa"/>
            <w:tcBorders>
              <w:top w:val="nil"/>
              <w:left w:val="nil"/>
              <w:bottom w:val="single" w:sz="4" w:space="0" w:color="C0C0C0"/>
              <w:right w:val="single" w:sz="4" w:space="0" w:color="C0C0C0"/>
            </w:tcBorders>
            <w:shd w:val="clear" w:color="000000" w:fill="FFFFCC"/>
            <w:vAlign w:val="center"/>
            <w:hideMark/>
          </w:tcPr>
          <w:p w14:paraId="689FD81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-708,73</w:t>
            </w:r>
          </w:p>
        </w:tc>
        <w:tc>
          <w:tcPr>
            <w:tcW w:w="1500" w:type="dxa"/>
            <w:tcBorders>
              <w:top w:val="nil"/>
              <w:left w:val="nil"/>
              <w:bottom w:val="single" w:sz="4" w:space="0" w:color="C0C0C0"/>
              <w:right w:val="single" w:sz="4" w:space="0" w:color="C0C0C0"/>
            </w:tcBorders>
            <w:shd w:val="clear" w:color="000000" w:fill="FDE9D9"/>
            <w:vAlign w:val="center"/>
            <w:hideMark/>
          </w:tcPr>
          <w:p w14:paraId="5732BEC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4 465,00</w:t>
            </w:r>
          </w:p>
        </w:tc>
        <w:tc>
          <w:tcPr>
            <w:tcW w:w="1309" w:type="dxa"/>
            <w:tcBorders>
              <w:top w:val="nil"/>
              <w:left w:val="nil"/>
              <w:bottom w:val="single" w:sz="4" w:space="0" w:color="C0C0C0"/>
              <w:right w:val="single" w:sz="4" w:space="0" w:color="C0C0C0"/>
            </w:tcBorders>
            <w:shd w:val="clear" w:color="000000" w:fill="D7EAD3"/>
            <w:vAlign w:val="center"/>
            <w:hideMark/>
          </w:tcPr>
          <w:p w14:paraId="50CCD35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2 232,50</w:t>
            </w:r>
          </w:p>
        </w:tc>
        <w:tc>
          <w:tcPr>
            <w:tcW w:w="1327" w:type="dxa"/>
            <w:tcBorders>
              <w:top w:val="nil"/>
              <w:left w:val="nil"/>
              <w:bottom w:val="single" w:sz="4" w:space="0" w:color="C0C0C0"/>
              <w:right w:val="single" w:sz="4" w:space="0" w:color="C0C0C0"/>
            </w:tcBorders>
            <w:shd w:val="clear" w:color="000000" w:fill="D7EAD3"/>
            <w:vAlign w:val="center"/>
            <w:hideMark/>
          </w:tcPr>
          <w:p w14:paraId="5CD5B48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2 232,50</w:t>
            </w:r>
          </w:p>
        </w:tc>
        <w:tc>
          <w:tcPr>
            <w:tcW w:w="4451" w:type="dxa"/>
            <w:tcBorders>
              <w:top w:val="nil"/>
              <w:left w:val="nil"/>
              <w:bottom w:val="single" w:sz="4" w:space="0" w:color="C0C0C0"/>
              <w:right w:val="single" w:sz="4" w:space="0" w:color="C0C0C0"/>
            </w:tcBorders>
            <w:shd w:val="clear" w:color="000000" w:fill="FDE9D9"/>
            <w:vAlign w:val="center"/>
            <w:hideMark/>
          </w:tcPr>
          <w:p w14:paraId="0D7AC6A2" w14:textId="77777777" w:rsidR="00774885" w:rsidRPr="00774885" w:rsidRDefault="00774885" w:rsidP="00774885">
            <w:pPr>
              <w:rPr>
                <w:rFonts w:ascii="Tahoma" w:hAnsi="Tahoma" w:cs="Tahoma"/>
                <w:sz w:val="11"/>
                <w:szCs w:val="11"/>
              </w:rPr>
            </w:pPr>
            <w:r w:rsidRPr="00774885">
              <w:rPr>
                <w:rFonts w:ascii="Tahoma" w:hAnsi="Tahoma" w:cs="Tahoma"/>
                <w:sz w:val="11"/>
                <w:szCs w:val="11"/>
              </w:rPr>
              <w:t>99,05 % от общего планового потребления эл. энергии (в соответствии с фактической долей  энергии СН-2 в общем объеме потребленной энергии  в отчетном периоде)</w:t>
            </w:r>
          </w:p>
        </w:tc>
      </w:tr>
      <w:tr w:rsidR="00774885" w:rsidRPr="00774885" w14:paraId="7AB70C87" w14:textId="77777777" w:rsidTr="00774885">
        <w:trPr>
          <w:trHeight w:val="555"/>
          <w:jc w:val="center"/>
        </w:trPr>
        <w:tc>
          <w:tcPr>
            <w:tcW w:w="386" w:type="dxa"/>
            <w:tcBorders>
              <w:top w:val="nil"/>
              <w:left w:val="nil"/>
              <w:bottom w:val="nil"/>
              <w:right w:val="nil"/>
            </w:tcBorders>
            <w:shd w:val="clear" w:color="000000" w:fill="FFCC99"/>
            <w:noWrap/>
            <w:vAlign w:val="center"/>
            <w:hideMark/>
          </w:tcPr>
          <w:p w14:paraId="6649466E"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41FD5A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3.3.2.2</w:t>
            </w:r>
          </w:p>
        </w:tc>
        <w:tc>
          <w:tcPr>
            <w:tcW w:w="4022" w:type="dxa"/>
            <w:tcBorders>
              <w:top w:val="nil"/>
              <w:left w:val="nil"/>
              <w:bottom w:val="single" w:sz="4" w:space="0" w:color="C0C0C0"/>
              <w:right w:val="single" w:sz="4" w:space="0" w:color="C0C0C0"/>
            </w:tcBorders>
            <w:shd w:val="clear" w:color="auto" w:fill="auto"/>
            <w:vAlign w:val="center"/>
            <w:hideMark/>
          </w:tcPr>
          <w:p w14:paraId="7453825D" w14:textId="77777777" w:rsidR="00774885" w:rsidRPr="00774885" w:rsidRDefault="00774885" w:rsidP="00774885">
            <w:pPr>
              <w:ind w:firstLineChars="300" w:firstLine="331"/>
              <w:rPr>
                <w:rFonts w:ascii="Tahoma" w:hAnsi="Tahoma" w:cs="Tahoma"/>
                <w:b/>
                <w:bCs/>
                <w:sz w:val="11"/>
                <w:szCs w:val="11"/>
              </w:rPr>
            </w:pPr>
            <w:r w:rsidRPr="00774885">
              <w:rPr>
                <w:rFonts w:ascii="Tahoma" w:hAnsi="Tahoma" w:cs="Tahoma"/>
                <w:b/>
                <w:bCs/>
                <w:sz w:val="11"/>
                <w:szCs w:val="11"/>
              </w:rPr>
              <w:t>Заявленная мощность по СН 2 (1-20 кВ)</w:t>
            </w:r>
          </w:p>
        </w:tc>
        <w:tc>
          <w:tcPr>
            <w:tcW w:w="1035" w:type="dxa"/>
            <w:tcBorders>
              <w:top w:val="nil"/>
              <w:left w:val="nil"/>
              <w:bottom w:val="single" w:sz="4" w:space="0" w:color="C0C0C0"/>
              <w:right w:val="single" w:sz="4" w:space="0" w:color="C0C0C0"/>
            </w:tcBorders>
            <w:shd w:val="clear" w:color="auto" w:fill="auto"/>
            <w:vAlign w:val="center"/>
            <w:hideMark/>
          </w:tcPr>
          <w:p w14:paraId="42BD13C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6AADC6E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3 083,60</w:t>
            </w:r>
          </w:p>
        </w:tc>
        <w:tc>
          <w:tcPr>
            <w:tcW w:w="1462" w:type="dxa"/>
            <w:tcBorders>
              <w:top w:val="nil"/>
              <w:left w:val="nil"/>
              <w:bottom w:val="single" w:sz="4" w:space="0" w:color="C0C0C0"/>
              <w:right w:val="single" w:sz="4" w:space="0" w:color="C0C0C0"/>
            </w:tcBorders>
            <w:shd w:val="clear" w:color="000000" w:fill="D7EAD3"/>
            <w:vAlign w:val="center"/>
            <w:hideMark/>
          </w:tcPr>
          <w:p w14:paraId="27B5BDC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2 830,08</w:t>
            </w:r>
          </w:p>
        </w:tc>
        <w:tc>
          <w:tcPr>
            <w:tcW w:w="1555" w:type="dxa"/>
            <w:tcBorders>
              <w:top w:val="nil"/>
              <w:left w:val="nil"/>
              <w:bottom w:val="single" w:sz="4" w:space="0" w:color="C0C0C0"/>
              <w:right w:val="single" w:sz="4" w:space="0" w:color="C0C0C0"/>
            </w:tcBorders>
            <w:shd w:val="clear" w:color="000000" w:fill="D7EAD3"/>
            <w:vAlign w:val="center"/>
            <w:hideMark/>
          </w:tcPr>
          <w:p w14:paraId="023D636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2 917,61</w:t>
            </w:r>
          </w:p>
        </w:tc>
        <w:tc>
          <w:tcPr>
            <w:tcW w:w="1484" w:type="dxa"/>
            <w:tcBorders>
              <w:top w:val="nil"/>
              <w:left w:val="nil"/>
              <w:bottom w:val="single" w:sz="4" w:space="0" w:color="C0C0C0"/>
              <w:right w:val="single" w:sz="4" w:space="0" w:color="C0C0C0"/>
            </w:tcBorders>
            <w:shd w:val="clear" w:color="000000" w:fill="D7EAD3"/>
            <w:vAlign w:val="center"/>
            <w:hideMark/>
          </w:tcPr>
          <w:p w14:paraId="081BAC3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2 625,57</w:t>
            </w:r>
          </w:p>
        </w:tc>
        <w:tc>
          <w:tcPr>
            <w:tcW w:w="1518" w:type="dxa"/>
            <w:tcBorders>
              <w:top w:val="nil"/>
              <w:left w:val="nil"/>
              <w:bottom w:val="single" w:sz="4" w:space="0" w:color="C0C0C0"/>
              <w:right w:val="single" w:sz="4" w:space="0" w:color="C0C0C0"/>
            </w:tcBorders>
            <w:shd w:val="clear" w:color="000000" w:fill="D7EAD3"/>
            <w:vAlign w:val="center"/>
            <w:hideMark/>
          </w:tcPr>
          <w:p w14:paraId="28AB1B4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487,42</w:t>
            </w:r>
          </w:p>
        </w:tc>
        <w:tc>
          <w:tcPr>
            <w:tcW w:w="1628" w:type="dxa"/>
            <w:tcBorders>
              <w:top w:val="nil"/>
              <w:left w:val="nil"/>
              <w:bottom w:val="single" w:sz="4" w:space="0" w:color="C0C0C0"/>
              <w:right w:val="single" w:sz="4" w:space="0" w:color="C0C0C0"/>
            </w:tcBorders>
            <w:shd w:val="clear" w:color="000000" w:fill="D7EAD3"/>
            <w:vAlign w:val="center"/>
            <w:hideMark/>
          </w:tcPr>
          <w:p w14:paraId="4742DE2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3 112,99</w:t>
            </w:r>
          </w:p>
        </w:tc>
        <w:tc>
          <w:tcPr>
            <w:tcW w:w="1482" w:type="dxa"/>
            <w:tcBorders>
              <w:top w:val="nil"/>
              <w:left w:val="nil"/>
              <w:bottom w:val="single" w:sz="4" w:space="0" w:color="C0C0C0"/>
              <w:right w:val="single" w:sz="4" w:space="0" w:color="C0C0C0"/>
            </w:tcBorders>
            <w:shd w:val="clear" w:color="000000" w:fill="D7EAD3"/>
            <w:vAlign w:val="center"/>
            <w:hideMark/>
          </w:tcPr>
          <w:p w14:paraId="6B509D6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403,15</w:t>
            </w:r>
          </w:p>
        </w:tc>
        <w:tc>
          <w:tcPr>
            <w:tcW w:w="1500" w:type="dxa"/>
            <w:tcBorders>
              <w:top w:val="nil"/>
              <w:left w:val="nil"/>
              <w:bottom w:val="single" w:sz="4" w:space="0" w:color="C0C0C0"/>
              <w:right w:val="single" w:sz="4" w:space="0" w:color="C0C0C0"/>
            </w:tcBorders>
            <w:shd w:val="clear" w:color="000000" w:fill="D7EAD3"/>
            <w:vAlign w:val="center"/>
            <w:hideMark/>
          </w:tcPr>
          <w:p w14:paraId="0EB3288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3 028,72</w:t>
            </w:r>
          </w:p>
        </w:tc>
        <w:tc>
          <w:tcPr>
            <w:tcW w:w="1309" w:type="dxa"/>
            <w:tcBorders>
              <w:top w:val="nil"/>
              <w:left w:val="nil"/>
              <w:bottom w:val="single" w:sz="4" w:space="0" w:color="C0C0C0"/>
              <w:right w:val="single" w:sz="4" w:space="0" w:color="C0C0C0"/>
            </w:tcBorders>
            <w:shd w:val="clear" w:color="000000" w:fill="D7EAD3"/>
            <w:vAlign w:val="center"/>
            <w:hideMark/>
          </w:tcPr>
          <w:p w14:paraId="0A2667D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1 514,36</w:t>
            </w:r>
          </w:p>
        </w:tc>
        <w:tc>
          <w:tcPr>
            <w:tcW w:w="1327" w:type="dxa"/>
            <w:tcBorders>
              <w:top w:val="nil"/>
              <w:left w:val="nil"/>
              <w:bottom w:val="single" w:sz="4" w:space="0" w:color="C0C0C0"/>
              <w:right w:val="single" w:sz="4" w:space="0" w:color="C0C0C0"/>
            </w:tcBorders>
            <w:shd w:val="clear" w:color="000000" w:fill="D7EAD3"/>
            <w:vAlign w:val="center"/>
            <w:hideMark/>
          </w:tcPr>
          <w:p w14:paraId="7E6A375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1 514,36</w:t>
            </w:r>
          </w:p>
        </w:tc>
        <w:tc>
          <w:tcPr>
            <w:tcW w:w="4451" w:type="dxa"/>
            <w:tcBorders>
              <w:top w:val="nil"/>
              <w:left w:val="nil"/>
              <w:bottom w:val="single" w:sz="4" w:space="0" w:color="C0C0C0"/>
              <w:right w:val="single" w:sz="4" w:space="0" w:color="C0C0C0"/>
            </w:tcBorders>
            <w:shd w:val="clear" w:color="000000" w:fill="FFFFCC"/>
            <w:vAlign w:val="center"/>
            <w:hideMark/>
          </w:tcPr>
          <w:p w14:paraId="4BD9B9BB"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0D33E5D9" w14:textId="77777777" w:rsidTr="00774885">
        <w:trPr>
          <w:trHeight w:val="1020"/>
          <w:jc w:val="center"/>
        </w:trPr>
        <w:tc>
          <w:tcPr>
            <w:tcW w:w="386" w:type="dxa"/>
            <w:tcBorders>
              <w:top w:val="nil"/>
              <w:left w:val="nil"/>
              <w:bottom w:val="nil"/>
              <w:right w:val="nil"/>
            </w:tcBorders>
            <w:shd w:val="clear" w:color="000000" w:fill="FFCC99"/>
            <w:noWrap/>
            <w:vAlign w:val="center"/>
            <w:hideMark/>
          </w:tcPr>
          <w:p w14:paraId="5B688FD3"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5628A5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3.3.2.2.1</w:t>
            </w:r>
          </w:p>
        </w:tc>
        <w:tc>
          <w:tcPr>
            <w:tcW w:w="4022" w:type="dxa"/>
            <w:tcBorders>
              <w:top w:val="nil"/>
              <w:left w:val="nil"/>
              <w:bottom w:val="single" w:sz="4" w:space="0" w:color="C0C0C0"/>
              <w:right w:val="single" w:sz="4" w:space="0" w:color="C0C0C0"/>
            </w:tcBorders>
            <w:shd w:val="clear" w:color="auto" w:fill="auto"/>
            <w:vAlign w:val="center"/>
            <w:hideMark/>
          </w:tcPr>
          <w:p w14:paraId="4062DD2A" w14:textId="77777777" w:rsidR="00774885" w:rsidRPr="00774885" w:rsidRDefault="00774885" w:rsidP="00774885">
            <w:pPr>
              <w:ind w:firstLineChars="400" w:firstLine="440"/>
              <w:rPr>
                <w:rFonts w:ascii="Tahoma" w:hAnsi="Tahoma" w:cs="Tahoma"/>
                <w:sz w:val="11"/>
                <w:szCs w:val="11"/>
              </w:rPr>
            </w:pPr>
            <w:r w:rsidRPr="00774885">
              <w:rPr>
                <w:rFonts w:ascii="Tahoma" w:hAnsi="Tahoma" w:cs="Tahoma"/>
                <w:sz w:val="11"/>
                <w:szCs w:val="11"/>
              </w:rPr>
              <w:t>Тариф на заявленную мощность</w:t>
            </w:r>
          </w:p>
        </w:tc>
        <w:tc>
          <w:tcPr>
            <w:tcW w:w="1035" w:type="dxa"/>
            <w:tcBorders>
              <w:top w:val="nil"/>
              <w:left w:val="nil"/>
              <w:bottom w:val="single" w:sz="4" w:space="0" w:color="C0C0C0"/>
              <w:right w:val="single" w:sz="4" w:space="0" w:color="C0C0C0"/>
            </w:tcBorders>
            <w:shd w:val="clear" w:color="auto" w:fill="auto"/>
            <w:vAlign w:val="center"/>
            <w:hideMark/>
          </w:tcPr>
          <w:p w14:paraId="2BCB63C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руб/кВт.мес</w:t>
            </w:r>
          </w:p>
        </w:tc>
        <w:tc>
          <w:tcPr>
            <w:tcW w:w="1519" w:type="dxa"/>
            <w:tcBorders>
              <w:top w:val="nil"/>
              <w:left w:val="nil"/>
              <w:bottom w:val="single" w:sz="4" w:space="0" w:color="C0C0C0"/>
              <w:right w:val="single" w:sz="4" w:space="0" w:color="C0C0C0"/>
            </w:tcBorders>
            <w:shd w:val="clear" w:color="000000" w:fill="FFFFCC"/>
            <w:vAlign w:val="center"/>
            <w:hideMark/>
          </w:tcPr>
          <w:p w14:paraId="34BED89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710,51</w:t>
            </w:r>
          </w:p>
        </w:tc>
        <w:tc>
          <w:tcPr>
            <w:tcW w:w="1462" w:type="dxa"/>
            <w:tcBorders>
              <w:top w:val="nil"/>
              <w:left w:val="nil"/>
              <w:bottom w:val="single" w:sz="4" w:space="0" w:color="C0C0C0"/>
              <w:right w:val="single" w:sz="4" w:space="0" w:color="C0C0C0"/>
            </w:tcBorders>
            <w:shd w:val="clear" w:color="000000" w:fill="FDE9D9"/>
            <w:vAlign w:val="center"/>
            <w:hideMark/>
          </w:tcPr>
          <w:p w14:paraId="18885E9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676,57</w:t>
            </w:r>
          </w:p>
        </w:tc>
        <w:tc>
          <w:tcPr>
            <w:tcW w:w="1555" w:type="dxa"/>
            <w:tcBorders>
              <w:top w:val="nil"/>
              <w:left w:val="nil"/>
              <w:bottom w:val="single" w:sz="4" w:space="0" w:color="C0C0C0"/>
              <w:right w:val="single" w:sz="4" w:space="0" w:color="C0C0C0"/>
            </w:tcBorders>
            <w:shd w:val="clear" w:color="000000" w:fill="FFFFCC"/>
            <w:vAlign w:val="center"/>
            <w:hideMark/>
          </w:tcPr>
          <w:p w14:paraId="42A1AE1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672,26</w:t>
            </w:r>
          </w:p>
        </w:tc>
        <w:tc>
          <w:tcPr>
            <w:tcW w:w="1484" w:type="dxa"/>
            <w:tcBorders>
              <w:top w:val="nil"/>
              <w:left w:val="nil"/>
              <w:bottom w:val="single" w:sz="4" w:space="0" w:color="C0C0C0"/>
              <w:right w:val="single" w:sz="4" w:space="0" w:color="C0C0C0"/>
            </w:tcBorders>
            <w:shd w:val="clear" w:color="000000" w:fill="FFFFCC"/>
            <w:vAlign w:val="center"/>
            <w:hideMark/>
          </w:tcPr>
          <w:p w14:paraId="4FA1273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762,57</w:t>
            </w:r>
          </w:p>
        </w:tc>
        <w:tc>
          <w:tcPr>
            <w:tcW w:w="1518" w:type="dxa"/>
            <w:tcBorders>
              <w:top w:val="nil"/>
              <w:left w:val="nil"/>
              <w:bottom w:val="single" w:sz="4" w:space="0" w:color="C0C0C0"/>
              <w:right w:val="single" w:sz="4" w:space="0" w:color="C0C0C0"/>
            </w:tcBorders>
            <w:shd w:val="clear" w:color="000000" w:fill="FFFFCC"/>
            <w:vAlign w:val="center"/>
            <w:hideMark/>
          </w:tcPr>
          <w:p w14:paraId="74692D0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-30,79</w:t>
            </w:r>
          </w:p>
        </w:tc>
        <w:tc>
          <w:tcPr>
            <w:tcW w:w="1628" w:type="dxa"/>
            <w:tcBorders>
              <w:top w:val="nil"/>
              <w:left w:val="nil"/>
              <w:bottom w:val="single" w:sz="4" w:space="0" w:color="C0C0C0"/>
              <w:right w:val="single" w:sz="4" w:space="0" w:color="C0C0C0"/>
            </w:tcBorders>
            <w:shd w:val="clear" w:color="000000" w:fill="FFFFCC"/>
            <w:vAlign w:val="center"/>
            <w:hideMark/>
          </w:tcPr>
          <w:p w14:paraId="01F2836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731,78</w:t>
            </w:r>
          </w:p>
        </w:tc>
        <w:tc>
          <w:tcPr>
            <w:tcW w:w="1482" w:type="dxa"/>
            <w:tcBorders>
              <w:top w:val="nil"/>
              <w:left w:val="nil"/>
              <w:bottom w:val="single" w:sz="4" w:space="0" w:color="C0C0C0"/>
              <w:right w:val="single" w:sz="4" w:space="0" w:color="C0C0C0"/>
            </w:tcBorders>
            <w:shd w:val="clear" w:color="000000" w:fill="FFFFCC"/>
            <w:vAlign w:val="center"/>
            <w:hideMark/>
          </w:tcPr>
          <w:p w14:paraId="4FA6B52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-38,51</w:t>
            </w:r>
          </w:p>
        </w:tc>
        <w:tc>
          <w:tcPr>
            <w:tcW w:w="1500" w:type="dxa"/>
            <w:tcBorders>
              <w:top w:val="nil"/>
              <w:left w:val="nil"/>
              <w:bottom w:val="single" w:sz="4" w:space="0" w:color="C0C0C0"/>
              <w:right w:val="single" w:sz="4" w:space="0" w:color="C0C0C0"/>
            </w:tcBorders>
            <w:shd w:val="clear" w:color="000000" w:fill="FFFFCC"/>
            <w:vAlign w:val="center"/>
            <w:hideMark/>
          </w:tcPr>
          <w:p w14:paraId="498019E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724,06</w:t>
            </w:r>
          </w:p>
        </w:tc>
        <w:tc>
          <w:tcPr>
            <w:tcW w:w="1309" w:type="dxa"/>
            <w:tcBorders>
              <w:top w:val="nil"/>
              <w:left w:val="nil"/>
              <w:bottom w:val="single" w:sz="4" w:space="0" w:color="C0C0C0"/>
              <w:right w:val="single" w:sz="4" w:space="0" w:color="C0C0C0"/>
            </w:tcBorders>
            <w:shd w:val="clear" w:color="000000" w:fill="D7EAD3"/>
            <w:vAlign w:val="center"/>
            <w:hideMark/>
          </w:tcPr>
          <w:p w14:paraId="526F362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724,06</w:t>
            </w:r>
          </w:p>
        </w:tc>
        <w:tc>
          <w:tcPr>
            <w:tcW w:w="1327" w:type="dxa"/>
            <w:tcBorders>
              <w:top w:val="nil"/>
              <w:left w:val="nil"/>
              <w:bottom w:val="single" w:sz="4" w:space="0" w:color="C0C0C0"/>
              <w:right w:val="single" w:sz="4" w:space="0" w:color="C0C0C0"/>
            </w:tcBorders>
            <w:shd w:val="clear" w:color="000000" w:fill="D7EAD3"/>
            <w:vAlign w:val="center"/>
            <w:hideMark/>
          </w:tcPr>
          <w:p w14:paraId="0F7DFBB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724,06</w:t>
            </w:r>
          </w:p>
        </w:tc>
        <w:tc>
          <w:tcPr>
            <w:tcW w:w="4451" w:type="dxa"/>
            <w:tcBorders>
              <w:top w:val="nil"/>
              <w:left w:val="nil"/>
              <w:bottom w:val="single" w:sz="4" w:space="0" w:color="C0C0C0"/>
              <w:right w:val="single" w:sz="4" w:space="0" w:color="C0C0C0"/>
            </w:tcBorders>
            <w:shd w:val="clear" w:color="000000" w:fill="FFFFCC"/>
            <w:vAlign w:val="center"/>
            <w:hideMark/>
          </w:tcPr>
          <w:p w14:paraId="6F2F85FB" w14:textId="77777777" w:rsidR="00774885" w:rsidRPr="00774885" w:rsidRDefault="00774885" w:rsidP="00774885">
            <w:pPr>
              <w:rPr>
                <w:rFonts w:ascii="Tahoma" w:hAnsi="Tahoma" w:cs="Tahoma"/>
                <w:sz w:val="11"/>
                <w:szCs w:val="11"/>
              </w:rPr>
            </w:pPr>
            <w:r w:rsidRPr="00774885">
              <w:rPr>
                <w:rFonts w:ascii="Tahoma" w:hAnsi="Tahoma" w:cs="Tahoma"/>
                <w:sz w:val="11"/>
                <w:szCs w:val="11"/>
              </w:rPr>
              <w:t>Фактическая средневзвешенная цена 2020 г., с учетом ИЦП  электроэнергии Минэкономразвития РФ 103,4% на 2021 г. и 103,5% на 2022 г.</w:t>
            </w:r>
          </w:p>
        </w:tc>
      </w:tr>
      <w:tr w:rsidR="00774885" w:rsidRPr="00774885" w14:paraId="43DEC129" w14:textId="77777777" w:rsidTr="00774885">
        <w:trPr>
          <w:trHeight w:val="630"/>
          <w:jc w:val="center"/>
        </w:trPr>
        <w:tc>
          <w:tcPr>
            <w:tcW w:w="386" w:type="dxa"/>
            <w:tcBorders>
              <w:top w:val="nil"/>
              <w:left w:val="nil"/>
              <w:bottom w:val="nil"/>
              <w:right w:val="nil"/>
            </w:tcBorders>
            <w:shd w:val="clear" w:color="000000" w:fill="FFCC99"/>
            <w:noWrap/>
            <w:vAlign w:val="center"/>
            <w:hideMark/>
          </w:tcPr>
          <w:p w14:paraId="1B056C75"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A1E87F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3.3.2.2.2</w:t>
            </w:r>
          </w:p>
        </w:tc>
        <w:tc>
          <w:tcPr>
            <w:tcW w:w="4022" w:type="dxa"/>
            <w:tcBorders>
              <w:top w:val="nil"/>
              <w:left w:val="nil"/>
              <w:bottom w:val="single" w:sz="4" w:space="0" w:color="C0C0C0"/>
              <w:right w:val="single" w:sz="4" w:space="0" w:color="C0C0C0"/>
            </w:tcBorders>
            <w:shd w:val="clear" w:color="auto" w:fill="auto"/>
            <w:vAlign w:val="center"/>
            <w:hideMark/>
          </w:tcPr>
          <w:p w14:paraId="4051EE4F" w14:textId="77777777" w:rsidR="00774885" w:rsidRPr="00774885" w:rsidRDefault="00774885" w:rsidP="00774885">
            <w:pPr>
              <w:ind w:firstLineChars="400" w:firstLine="440"/>
              <w:rPr>
                <w:rFonts w:ascii="Tahoma" w:hAnsi="Tahoma" w:cs="Tahoma"/>
                <w:sz w:val="11"/>
                <w:szCs w:val="11"/>
              </w:rPr>
            </w:pPr>
            <w:r w:rsidRPr="00774885">
              <w:rPr>
                <w:rFonts w:ascii="Tahoma" w:hAnsi="Tahoma" w:cs="Tahoma"/>
                <w:sz w:val="11"/>
                <w:szCs w:val="11"/>
              </w:rPr>
              <w:t>Годовой объем мощности</w:t>
            </w:r>
          </w:p>
        </w:tc>
        <w:tc>
          <w:tcPr>
            <w:tcW w:w="1035" w:type="dxa"/>
            <w:tcBorders>
              <w:top w:val="nil"/>
              <w:left w:val="nil"/>
              <w:bottom w:val="single" w:sz="4" w:space="0" w:color="C0C0C0"/>
              <w:right w:val="single" w:sz="4" w:space="0" w:color="C0C0C0"/>
            </w:tcBorders>
            <w:shd w:val="clear" w:color="auto" w:fill="auto"/>
            <w:vAlign w:val="center"/>
            <w:hideMark/>
          </w:tcPr>
          <w:p w14:paraId="22302AA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МВт</w:t>
            </w:r>
          </w:p>
        </w:tc>
        <w:tc>
          <w:tcPr>
            <w:tcW w:w="1519" w:type="dxa"/>
            <w:tcBorders>
              <w:top w:val="nil"/>
              <w:left w:val="nil"/>
              <w:bottom w:val="single" w:sz="4" w:space="0" w:color="C0C0C0"/>
              <w:right w:val="single" w:sz="4" w:space="0" w:color="C0C0C0"/>
            </w:tcBorders>
            <w:shd w:val="clear" w:color="000000" w:fill="FFFFCC"/>
            <w:vAlign w:val="center"/>
            <w:hideMark/>
          </w:tcPr>
          <w:p w14:paraId="2CE166B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4,34</w:t>
            </w:r>
          </w:p>
        </w:tc>
        <w:tc>
          <w:tcPr>
            <w:tcW w:w="1462" w:type="dxa"/>
            <w:tcBorders>
              <w:top w:val="nil"/>
              <w:left w:val="nil"/>
              <w:bottom w:val="single" w:sz="4" w:space="0" w:color="C0C0C0"/>
              <w:right w:val="single" w:sz="4" w:space="0" w:color="C0C0C0"/>
            </w:tcBorders>
            <w:shd w:val="clear" w:color="000000" w:fill="EBF1DE"/>
            <w:vAlign w:val="center"/>
            <w:hideMark/>
          </w:tcPr>
          <w:p w14:paraId="5E2D713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4,18</w:t>
            </w:r>
          </w:p>
        </w:tc>
        <w:tc>
          <w:tcPr>
            <w:tcW w:w="1555" w:type="dxa"/>
            <w:tcBorders>
              <w:top w:val="nil"/>
              <w:left w:val="nil"/>
              <w:bottom w:val="single" w:sz="4" w:space="0" w:color="C0C0C0"/>
              <w:right w:val="single" w:sz="4" w:space="0" w:color="C0C0C0"/>
            </w:tcBorders>
            <w:shd w:val="clear" w:color="000000" w:fill="FDE9D9"/>
            <w:vAlign w:val="center"/>
            <w:hideMark/>
          </w:tcPr>
          <w:p w14:paraId="105D077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4,34</w:t>
            </w:r>
          </w:p>
        </w:tc>
        <w:tc>
          <w:tcPr>
            <w:tcW w:w="1484" w:type="dxa"/>
            <w:tcBorders>
              <w:top w:val="nil"/>
              <w:left w:val="nil"/>
              <w:bottom w:val="single" w:sz="4" w:space="0" w:color="C0C0C0"/>
              <w:right w:val="single" w:sz="4" w:space="0" w:color="C0C0C0"/>
            </w:tcBorders>
            <w:shd w:val="clear" w:color="000000" w:fill="FDE9D9"/>
            <w:vAlign w:val="center"/>
            <w:hideMark/>
          </w:tcPr>
          <w:p w14:paraId="5BF390A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3,44</w:t>
            </w:r>
          </w:p>
        </w:tc>
        <w:tc>
          <w:tcPr>
            <w:tcW w:w="1518" w:type="dxa"/>
            <w:tcBorders>
              <w:top w:val="nil"/>
              <w:left w:val="nil"/>
              <w:bottom w:val="single" w:sz="4" w:space="0" w:color="C0C0C0"/>
              <w:right w:val="single" w:sz="4" w:space="0" w:color="C0C0C0"/>
            </w:tcBorders>
            <w:shd w:val="clear" w:color="000000" w:fill="FFFFCC"/>
            <w:vAlign w:val="center"/>
            <w:hideMark/>
          </w:tcPr>
          <w:p w14:paraId="2A015A9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0,81</w:t>
            </w:r>
          </w:p>
        </w:tc>
        <w:tc>
          <w:tcPr>
            <w:tcW w:w="1628" w:type="dxa"/>
            <w:tcBorders>
              <w:top w:val="nil"/>
              <w:left w:val="nil"/>
              <w:bottom w:val="single" w:sz="4" w:space="0" w:color="C0C0C0"/>
              <w:right w:val="single" w:sz="4" w:space="0" w:color="C0C0C0"/>
            </w:tcBorders>
            <w:shd w:val="clear" w:color="000000" w:fill="FFFFCC"/>
            <w:vAlign w:val="center"/>
            <w:hideMark/>
          </w:tcPr>
          <w:p w14:paraId="10FE343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4,25</w:t>
            </w:r>
          </w:p>
        </w:tc>
        <w:tc>
          <w:tcPr>
            <w:tcW w:w="1482" w:type="dxa"/>
            <w:tcBorders>
              <w:top w:val="nil"/>
              <w:left w:val="nil"/>
              <w:bottom w:val="single" w:sz="4" w:space="0" w:color="C0C0C0"/>
              <w:right w:val="single" w:sz="4" w:space="0" w:color="C0C0C0"/>
            </w:tcBorders>
            <w:shd w:val="clear" w:color="000000" w:fill="FFFFCC"/>
            <w:vAlign w:val="center"/>
            <w:hideMark/>
          </w:tcPr>
          <w:p w14:paraId="0326138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0,74</w:t>
            </w:r>
          </w:p>
        </w:tc>
        <w:tc>
          <w:tcPr>
            <w:tcW w:w="1500" w:type="dxa"/>
            <w:tcBorders>
              <w:top w:val="nil"/>
              <w:left w:val="nil"/>
              <w:bottom w:val="single" w:sz="4" w:space="0" w:color="C0C0C0"/>
              <w:right w:val="single" w:sz="4" w:space="0" w:color="C0C0C0"/>
            </w:tcBorders>
            <w:shd w:val="clear" w:color="000000" w:fill="FDE9D9"/>
            <w:vAlign w:val="center"/>
            <w:hideMark/>
          </w:tcPr>
          <w:p w14:paraId="66C6D01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4,18</w:t>
            </w:r>
          </w:p>
        </w:tc>
        <w:tc>
          <w:tcPr>
            <w:tcW w:w="1309" w:type="dxa"/>
            <w:tcBorders>
              <w:top w:val="nil"/>
              <w:left w:val="nil"/>
              <w:bottom w:val="single" w:sz="4" w:space="0" w:color="C0C0C0"/>
              <w:right w:val="single" w:sz="4" w:space="0" w:color="C0C0C0"/>
            </w:tcBorders>
            <w:shd w:val="clear" w:color="000000" w:fill="D7EAD3"/>
            <w:vAlign w:val="center"/>
            <w:hideMark/>
          </w:tcPr>
          <w:p w14:paraId="742A043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2,09</w:t>
            </w:r>
          </w:p>
        </w:tc>
        <w:tc>
          <w:tcPr>
            <w:tcW w:w="1327" w:type="dxa"/>
            <w:tcBorders>
              <w:top w:val="nil"/>
              <w:left w:val="nil"/>
              <w:bottom w:val="single" w:sz="4" w:space="0" w:color="C0C0C0"/>
              <w:right w:val="single" w:sz="4" w:space="0" w:color="C0C0C0"/>
            </w:tcBorders>
            <w:shd w:val="clear" w:color="000000" w:fill="D7EAD3"/>
            <w:vAlign w:val="center"/>
            <w:hideMark/>
          </w:tcPr>
          <w:p w14:paraId="0AF04DC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2,09</w:t>
            </w:r>
          </w:p>
        </w:tc>
        <w:tc>
          <w:tcPr>
            <w:tcW w:w="4451" w:type="dxa"/>
            <w:tcBorders>
              <w:top w:val="nil"/>
              <w:left w:val="nil"/>
              <w:bottom w:val="single" w:sz="4" w:space="0" w:color="C0C0C0"/>
              <w:right w:val="single" w:sz="4" w:space="0" w:color="C0C0C0"/>
            </w:tcBorders>
            <w:shd w:val="clear" w:color="000000" w:fill="FDE9D9"/>
            <w:vAlign w:val="center"/>
            <w:hideMark/>
          </w:tcPr>
          <w:p w14:paraId="3FE4B41E"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На уровне фактического показателя 2020 г.</w:t>
            </w:r>
          </w:p>
        </w:tc>
      </w:tr>
      <w:tr w:rsidR="00774885" w:rsidRPr="00774885" w14:paraId="6D71DE06" w14:textId="77777777" w:rsidTr="00774885">
        <w:trPr>
          <w:trHeight w:val="465"/>
          <w:jc w:val="center"/>
        </w:trPr>
        <w:tc>
          <w:tcPr>
            <w:tcW w:w="386" w:type="dxa"/>
            <w:tcBorders>
              <w:top w:val="nil"/>
              <w:left w:val="nil"/>
              <w:bottom w:val="nil"/>
              <w:right w:val="nil"/>
            </w:tcBorders>
            <w:shd w:val="clear" w:color="000000" w:fill="FFCC99"/>
            <w:noWrap/>
            <w:vAlign w:val="center"/>
            <w:hideMark/>
          </w:tcPr>
          <w:p w14:paraId="53A508B3"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D4BADD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3.3.4.1</w:t>
            </w:r>
          </w:p>
        </w:tc>
        <w:tc>
          <w:tcPr>
            <w:tcW w:w="4022" w:type="dxa"/>
            <w:tcBorders>
              <w:top w:val="nil"/>
              <w:left w:val="nil"/>
              <w:bottom w:val="single" w:sz="4" w:space="0" w:color="C0C0C0"/>
              <w:right w:val="single" w:sz="4" w:space="0" w:color="C0C0C0"/>
            </w:tcBorders>
            <w:shd w:val="clear" w:color="auto" w:fill="auto"/>
            <w:vAlign w:val="center"/>
            <w:hideMark/>
          </w:tcPr>
          <w:p w14:paraId="5B580F41" w14:textId="77777777" w:rsidR="00774885" w:rsidRPr="00774885" w:rsidRDefault="00774885" w:rsidP="00774885">
            <w:pPr>
              <w:ind w:firstLineChars="300" w:firstLine="331"/>
              <w:rPr>
                <w:rFonts w:ascii="Tahoma" w:hAnsi="Tahoma" w:cs="Tahoma"/>
                <w:b/>
                <w:bCs/>
                <w:sz w:val="11"/>
                <w:szCs w:val="11"/>
              </w:rPr>
            </w:pPr>
            <w:r w:rsidRPr="00774885">
              <w:rPr>
                <w:rFonts w:ascii="Tahoma" w:hAnsi="Tahoma" w:cs="Tahoma"/>
                <w:b/>
                <w:bCs/>
                <w:sz w:val="11"/>
                <w:szCs w:val="11"/>
              </w:rPr>
              <w:t>Энергия ВН (110 кВ и выше)</w:t>
            </w:r>
          </w:p>
        </w:tc>
        <w:tc>
          <w:tcPr>
            <w:tcW w:w="1035" w:type="dxa"/>
            <w:tcBorders>
              <w:top w:val="nil"/>
              <w:left w:val="nil"/>
              <w:bottom w:val="single" w:sz="4" w:space="0" w:color="C0C0C0"/>
              <w:right w:val="single" w:sz="4" w:space="0" w:color="C0C0C0"/>
            </w:tcBorders>
            <w:shd w:val="clear" w:color="auto" w:fill="auto"/>
            <w:vAlign w:val="center"/>
            <w:hideMark/>
          </w:tcPr>
          <w:p w14:paraId="5C4E12D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3A35C75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104,10</w:t>
            </w:r>
          </w:p>
        </w:tc>
        <w:tc>
          <w:tcPr>
            <w:tcW w:w="1462" w:type="dxa"/>
            <w:tcBorders>
              <w:top w:val="nil"/>
              <w:left w:val="nil"/>
              <w:bottom w:val="single" w:sz="4" w:space="0" w:color="C0C0C0"/>
              <w:right w:val="single" w:sz="4" w:space="0" w:color="C0C0C0"/>
            </w:tcBorders>
            <w:shd w:val="clear" w:color="000000" w:fill="D7EAD3"/>
            <w:vAlign w:val="center"/>
            <w:hideMark/>
          </w:tcPr>
          <w:p w14:paraId="3C2CB9B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127,51</w:t>
            </w:r>
          </w:p>
        </w:tc>
        <w:tc>
          <w:tcPr>
            <w:tcW w:w="1555" w:type="dxa"/>
            <w:tcBorders>
              <w:top w:val="nil"/>
              <w:left w:val="nil"/>
              <w:bottom w:val="single" w:sz="4" w:space="0" w:color="C0C0C0"/>
              <w:right w:val="single" w:sz="4" w:space="0" w:color="C0C0C0"/>
            </w:tcBorders>
            <w:shd w:val="clear" w:color="000000" w:fill="D7EAD3"/>
            <w:vAlign w:val="center"/>
            <w:hideMark/>
          </w:tcPr>
          <w:p w14:paraId="1ADD269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106,50</w:t>
            </w:r>
          </w:p>
        </w:tc>
        <w:tc>
          <w:tcPr>
            <w:tcW w:w="1484" w:type="dxa"/>
            <w:tcBorders>
              <w:top w:val="nil"/>
              <w:left w:val="nil"/>
              <w:bottom w:val="single" w:sz="4" w:space="0" w:color="C0C0C0"/>
              <w:right w:val="single" w:sz="4" w:space="0" w:color="C0C0C0"/>
            </w:tcBorders>
            <w:shd w:val="clear" w:color="000000" w:fill="D7EAD3"/>
            <w:vAlign w:val="center"/>
            <w:hideMark/>
          </w:tcPr>
          <w:p w14:paraId="311DBCB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127,94</w:t>
            </w:r>
          </w:p>
        </w:tc>
        <w:tc>
          <w:tcPr>
            <w:tcW w:w="1518" w:type="dxa"/>
            <w:tcBorders>
              <w:top w:val="nil"/>
              <w:left w:val="nil"/>
              <w:bottom w:val="single" w:sz="4" w:space="0" w:color="C0C0C0"/>
              <w:right w:val="single" w:sz="4" w:space="0" w:color="C0C0C0"/>
            </w:tcBorders>
            <w:shd w:val="clear" w:color="000000" w:fill="D7EAD3"/>
            <w:vAlign w:val="center"/>
            <w:hideMark/>
          </w:tcPr>
          <w:p w14:paraId="5CDE17E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92,57</w:t>
            </w:r>
          </w:p>
        </w:tc>
        <w:tc>
          <w:tcPr>
            <w:tcW w:w="1628" w:type="dxa"/>
            <w:tcBorders>
              <w:top w:val="nil"/>
              <w:left w:val="nil"/>
              <w:bottom w:val="single" w:sz="4" w:space="0" w:color="C0C0C0"/>
              <w:right w:val="single" w:sz="4" w:space="0" w:color="C0C0C0"/>
            </w:tcBorders>
            <w:shd w:val="clear" w:color="000000" w:fill="D7EAD3"/>
            <w:vAlign w:val="center"/>
            <w:hideMark/>
          </w:tcPr>
          <w:p w14:paraId="4F485ED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220,51</w:t>
            </w:r>
          </w:p>
        </w:tc>
        <w:tc>
          <w:tcPr>
            <w:tcW w:w="1482" w:type="dxa"/>
            <w:tcBorders>
              <w:top w:val="nil"/>
              <w:left w:val="nil"/>
              <w:bottom w:val="single" w:sz="4" w:space="0" w:color="C0C0C0"/>
              <w:right w:val="single" w:sz="4" w:space="0" w:color="C0C0C0"/>
            </w:tcBorders>
            <w:shd w:val="clear" w:color="000000" w:fill="D7EAD3"/>
            <w:vAlign w:val="center"/>
            <w:hideMark/>
          </w:tcPr>
          <w:p w14:paraId="266C7C5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-29,44</w:t>
            </w:r>
          </w:p>
        </w:tc>
        <w:tc>
          <w:tcPr>
            <w:tcW w:w="1500" w:type="dxa"/>
            <w:tcBorders>
              <w:top w:val="nil"/>
              <w:left w:val="nil"/>
              <w:bottom w:val="single" w:sz="4" w:space="0" w:color="C0C0C0"/>
              <w:right w:val="single" w:sz="4" w:space="0" w:color="C0C0C0"/>
            </w:tcBorders>
            <w:shd w:val="clear" w:color="000000" w:fill="D7EAD3"/>
            <w:vAlign w:val="center"/>
            <w:hideMark/>
          </w:tcPr>
          <w:p w14:paraId="2AE9C0B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98,50</w:t>
            </w:r>
          </w:p>
        </w:tc>
        <w:tc>
          <w:tcPr>
            <w:tcW w:w="1309" w:type="dxa"/>
            <w:tcBorders>
              <w:top w:val="nil"/>
              <w:left w:val="nil"/>
              <w:bottom w:val="single" w:sz="4" w:space="0" w:color="C0C0C0"/>
              <w:right w:val="single" w:sz="4" w:space="0" w:color="C0C0C0"/>
            </w:tcBorders>
            <w:shd w:val="clear" w:color="000000" w:fill="D7EAD3"/>
            <w:vAlign w:val="center"/>
            <w:hideMark/>
          </w:tcPr>
          <w:p w14:paraId="6493C48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49,25</w:t>
            </w:r>
          </w:p>
        </w:tc>
        <w:tc>
          <w:tcPr>
            <w:tcW w:w="1327" w:type="dxa"/>
            <w:tcBorders>
              <w:top w:val="nil"/>
              <w:left w:val="nil"/>
              <w:bottom w:val="single" w:sz="4" w:space="0" w:color="C0C0C0"/>
              <w:right w:val="single" w:sz="4" w:space="0" w:color="C0C0C0"/>
            </w:tcBorders>
            <w:shd w:val="clear" w:color="000000" w:fill="D7EAD3"/>
            <w:vAlign w:val="center"/>
            <w:hideMark/>
          </w:tcPr>
          <w:p w14:paraId="13E8A11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49,25</w:t>
            </w:r>
          </w:p>
        </w:tc>
        <w:tc>
          <w:tcPr>
            <w:tcW w:w="4451" w:type="dxa"/>
            <w:tcBorders>
              <w:top w:val="nil"/>
              <w:left w:val="nil"/>
              <w:bottom w:val="single" w:sz="4" w:space="0" w:color="C0C0C0"/>
              <w:right w:val="single" w:sz="4" w:space="0" w:color="C0C0C0"/>
            </w:tcBorders>
            <w:shd w:val="clear" w:color="000000" w:fill="FFFFCC"/>
            <w:vAlign w:val="center"/>
            <w:hideMark/>
          </w:tcPr>
          <w:p w14:paraId="5E7945A6"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1A108629" w14:textId="77777777" w:rsidTr="00774885">
        <w:trPr>
          <w:trHeight w:val="1200"/>
          <w:jc w:val="center"/>
        </w:trPr>
        <w:tc>
          <w:tcPr>
            <w:tcW w:w="386" w:type="dxa"/>
            <w:tcBorders>
              <w:top w:val="nil"/>
              <w:left w:val="nil"/>
              <w:bottom w:val="nil"/>
              <w:right w:val="nil"/>
            </w:tcBorders>
            <w:shd w:val="clear" w:color="000000" w:fill="FFCC99"/>
            <w:noWrap/>
            <w:vAlign w:val="center"/>
            <w:hideMark/>
          </w:tcPr>
          <w:p w14:paraId="445F7B86"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E129A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3.3.4.1.1</w:t>
            </w:r>
          </w:p>
        </w:tc>
        <w:tc>
          <w:tcPr>
            <w:tcW w:w="4022" w:type="dxa"/>
            <w:tcBorders>
              <w:top w:val="nil"/>
              <w:left w:val="nil"/>
              <w:bottom w:val="single" w:sz="4" w:space="0" w:color="C0C0C0"/>
              <w:right w:val="single" w:sz="4" w:space="0" w:color="C0C0C0"/>
            </w:tcBorders>
            <w:shd w:val="clear" w:color="auto" w:fill="auto"/>
            <w:vAlign w:val="center"/>
            <w:hideMark/>
          </w:tcPr>
          <w:p w14:paraId="4ABECE29" w14:textId="77777777" w:rsidR="00774885" w:rsidRPr="00774885" w:rsidRDefault="00774885" w:rsidP="00774885">
            <w:pPr>
              <w:ind w:firstLineChars="400" w:firstLine="440"/>
              <w:rPr>
                <w:rFonts w:ascii="Tahoma" w:hAnsi="Tahoma" w:cs="Tahoma"/>
                <w:sz w:val="11"/>
                <w:szCs w:val="11"/>
              </w:rPr>
            </w:pPr>
            <w:r w:rsidRPr="00774885">
              <w:rPr>
                <w:rFonts w:ascii="Tahoma" w:hAnsi="Tahoma" w:cs="Tahoma"/>
                <w:sz w:val="11"/>
                <w:szCs w:val="11"/>
              </w:rPr>
              <w:t>Тариф на энергию</w:t>
            </w:r>
          </w:p>
        </w:tc>
        <w:tc>
          <w:tcPr>
            <w:tcW w:w="1035" w:type="dxa"/>
            <w:tcBorders>
              <w:top w:val="nil"/>
              <w:left w:val="nil"/>
              <w:bottom w:val="single" w:sz="4" w:space="0" w:color="C0C0C0"/>
              <w:right w:val="single" w:sz="4" w:space="0" w:color="C0C0C0"/>
            </w:tcBorders>
            <w:shd w:val="clear" w:color="auto" w:fill="auto"/>
            <w:vAlign w:val="center"/>
            <w:hideMark/>
          </w:tcPr>
          <w:p w14:paraId="14F7DF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руб/кВт.ч</w:t>
            </w:r>
          </w:p>
        </w:tc>
        <w:tc>
          <w:tcPr>
            <w:tcW w:w="1519" w:type="dxa"/>
            <w:tcBorders>
              <w:top w:val="nil"/>
              <w:left w:val="nil"/>
              <w:bottom w:val="single" w:sz="4" w:space="0" w:color="C0C0C0"/>
              <w:right w:val="single" w:sz="4" w:space="0" w:color="C0C0C0"/>
            </w:tcBorders>
            <w:shd w:val="clear" w:color="000000" w:fill="FFFFCC"/>
            <w:vAlign w:val="center"/>
            <w:hideMark/>
          </w:tcPr>
          <w:p w14:paraId="044CAF1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3,73</w:t>
            </w:r>
          </w:p>
        </w:tc>
        <w:tc>
          <w:tcPr>
            <w:tcW w:w="1462" w:type="dxa"/>
            <w:tcBorders>
              <w:top w:val="nil"/>
              <w:left w:val="nil"/>
              <w:bottom w:val="single" w:sz="4" w:space="0" w:color="C0C0C0"/>
              <w:right w:val="single" w:sz="4" w:space="0" w:color="C0C0C0"/>
            </w:tcBorders>
            <w:shd w:val="clear" w:color="000000" w:fill="FFFFCC"/>
            <w:vAlign w:val="center"/>
            <w:hideMark/>
          </w:tcPr>
          <w:p w14:paraId="0CE5C4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3,96</w:t>
            </w:r>
          </w:p>
        </w:tc>
        <w:tc>
          <w:tcPr>
            <w:tcW w:w="1555" w:type="dxa"/>
            <w:tcBorders>
              <w:top w:val="nil"/>
              <w:left w:val="nil"/>
              <w:bottom w:val="single" w:sz="4" w:space="0" w:color="C0C0C0"/>
              <w:right w:val="single" w:sz="4" w:space="0" w:color="C0C0C0"/>
            </w:tcBorders>
            <w:shd w:val="clear" w:color="000000" w:fill="FFFFCC"/>
            <w:vAlign w:val="center"/>
            <w:hideMark/>
          </w:tcPr>
          <w:p w14:paraId="65B100E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3,93</w:t>
            </w:r>
          </w:p>
        </w:tc>
        <w:tc>
          <w:tcPr>
            <w:tcW w:w="1484" w:type="dxa"/>
            <w:tcBorders>
              <w:top w:val="nil"/>
              <w:left w:val="nil"/>
              <w:bottom w:val="single" w:sz="4" w:space="0" w:color="C0C0C0"/>
              <w:right w:val="single" w:sz="4" w:space="0" w:color="C0C0C0"/>
            </w:tcBorders>
            <w:shd w:val="clear" w:color="000000" w:fill="FFFFCC"/>
            <w:vAlign w:val="center"/>
            <w:hideMark/>
          </w:tcPr>
          <w:p w14:paraId="527B740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4,44</w:t>
            </w:r>
          </w:p>
        </w:tc>
        <w:tc>
          <w:tcPr>
            <w:tcW w:w="1518" w:type="dxa"/>
            <w:tcBorders>
              <w:top w:val="nil"/>
              <w:left w:val="nil"/>
              <w:bottom w:val="single" w:sz="4" w:space="0" w:color="C0C0C0"/>
              <w:right w:val="single" w:sz="4" w:space="0" w:color="C0C0C0"/>
            </w:tcBorders>
            <w:shd w:val="clear" w:color="000000" w:fill="FFFFCC"/>
            <w:vAlign w:val="center"/>
            <w:hideMark/>
          </w:tcPr>
          <w:p w14:paraId="65201F6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-0,15</w:t>
            </w:r>
          </w:p>
        </w:tc>
        <w:tc>
          <w:tcPr>
            <w:tcW w:w="1628" w:type="dxa"/>
            <w:tcBorders>
              <w:top w:val="nil"/>
              <w:left w:val="nil"/>
              <w:bottom w:val="single" w:sz="4" w:space="0" w:color="C0C0C0"/>
              <w:right w:val="single" w:sz="4" w:space="0" w:color="C0C0C0"/>
            </w:tcBorders>
            <w:shd w:val="clear" w:color="000000" w:fill="FFFFCC"/>
            <w:vAlign w:val="center"/>
            <w:hideMark/>
          </w:tcPr>
          <w:p w14:paraId="1C61252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4,29</w:t>
            </w:r>
          </w:p>
        </w:tc>
        <w:tc>
          <w:tcPr>
            <w:tcW w:w="1482" w:type="dxa"/>
            <w:tcBorders>
              <w:top w:val="nil"/>
              <w:left w:val="nil"/>
              <w:bottom w:val="single" w:sz="4" w:space="0" w:color="C0C0C0"/>
              <w:right w:val="single" w:sz="4" w:space="0" w:color="C0C0C0"/>
            </w:tcBorders>
            <w:shd w:val="clear" w:color="000000" w:fill="FFFFCC"/>
            <w:vAlign w:val="center"/>
            <w:hideMark/>
          </w:tcPr>
          <w:p w14:paraId="55DB439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-0,20</w:t>
            </w:r>
          </w:p>
        </w:tc>
        <w:tc>
          <w:tcPr>
            <w:tcW w:w="1500" w:type="dxa"/>
            <w:tcBorders>
              <w:top w:val="nil"/>
              <w:left w:val="nil"/>
              <w:bottom w:val="single" w:sz="4" w:space="0" w:color="C0C0C0"/>
              <w:right w:val="single" w:sz="4" w:space="0" w:color="C0C0C0"/>
            </w:tcBorders>
            <w:shd w:val="clear" w:color="000000" w:fill="FFFFCC"/>
            <w:vAlign w:val="center"/>
            <w:hideMark/>
          </w:tcPr>
          <w:p w14:paraId="57BD3D2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4,24</w:t>
            </w:r>
          </w:p>
        </w:tc>
        <w:tc>
          <w:tcPr>
            <w:tcW w:w="1309" w:type="dxa"/>
            <w:tcBorders>
              <w:top w:val="nil"/>
              <w:left w:val="nil"/>
              <w:bottom w:val="single" w:sz="4" w:space="0" w:color="C0C0C0"/>
              <w:right w:val="single" w:sz="4" w:space="0" w:color="C0C0C0"/>
            </w:tcBorders>
            <w:shd w:val="clear" w:color="000000" w:fill="D7EAD3"/>
            <w:vAlign w:val="center"/>
            <w:hideMark/>
          </w:tcPr>
          <w:p w14:paraId="11DF71E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4,24</w:t>
            </w:r>
          </w:p>
        </w:tc>
        <w:tc>
          <w:tcPr>
            <w:tcW w:w="1327" w:type="dxa"/>
            <w:tcBorders>
              <w:top w:val="nil"/>
              <w:left w:val="nil"/>
              <w:bottom w:val="single" w:sz="4" w:space="0" w:color="C0C0C0"/>
              <w:right w:val="single" w:sz="4" w:space="0" w:color="C0C0C0"/>
            </w:tcBorders>
            <w:shd w:val="clear" w:color="000000" w:fill="D7EAD3"/>
            <w:vAlign w:val="center"/>
            <w:hideMark/>
          </w:tcPr>
          <w:p w14:paraId="4420C2D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4,24</w:t>
            </w:r>
          </w:p>
        </w:tc>
        <w:tc>
          <w:tcPr>
            <w:tcW w:w="4451" w:type="dxa"/>
            <w:tcBorders>
              <w:top w:val="nil"/>
              <w:left w:val="nil"/>
              <w:bottom w:val="single" w:sz="4" w:space="0" w:color="C0C0C0"/>
              <w:right w:val="single" w:sz="4" w:space="0" w:color="C0C0C0"/>
            </w:tcBorders>
            <w:shd w:val="clear" w:color="000000" w:fill="FFFFCC"/>
            <w:vAlign w:val="center"/>
            <w:hideMark/>
          </w:tcPr>
          <w:p w14:paraId="37DFA6D8" w14:textId="77777777" w:rsidR="00774885" w:rsidRPr="00774885" w:rsidRDefault="00774885" w:rsidP="00774885">
            <w:pPr>
              <w:rPr>
                <w:rFonts w:ascii="Tahoma" w:hAnsi="Tahoma" w:cs="Tahoma"/>
                <w:sz w:val="11"/>
                <w:szCs w:val="11"/>
              </w:rPr>
            </w:pPr>
            <w:r w:rsidRPr="00774885">
              <w:rPr>
                <w:rFonts w:ascii="Tahoma" w:hAnsi="Tahoma" w:cs="Tahoma"/>
                <w:sz w:val="11"/>
                <w:szCs w:val="11"/>
              </w:rPr>
              <w:t>Фактическая средневзвешенная цена 2020 г., с учетом ИЦП  электроэнергии Минэкономразвития РФ 103,4% на 2021 г. и 103,5% на 2022 г.</w:t>
            </w:r>
          </w:p>
        </w:tc>
      </w:tr>
      <w:tr w:rsidR="00774885" w:rsidRPr="00774885" w14:paraId="56DA3F6E" w14:textId="77777777" w:rsidTr="00774885">
        <w:trPr>
          <w:trHeight w:val="1500"/>
          <w:jc w:val="center"/>
        </w:trPr>
        <w:tc>
          <w:tcPr>
            <w:tcW w:w="386" w:type="dxa"/>
            <w:tcBorders>
              <w:top w:val="nil"/>
              <w:left w:val="nil"/>
              <w:bottom w:val="nil"/>
              <w:right w:val="nil"/>
            </w:tcBorders>
            <w:shd w:val="clear" w:color="000000" w:fill="FFCC99"/>
            <w:noWrap/>
            <w:vAlign w:val="center"/>
            <w:hideMark/>
          </w:tcPr>
          <w:p w14:paraId="06F796A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35A801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3.3.4.1.2</w:t>
            </w:r>
          </w:p>
        </w:tc>
        <w:tc>
          <w:tcPr>
            <w:tcW w:w="4022" w:type="dxa"/>
            <w:tcBorders>
              <w:top w:val="nil"/>
              <w:left w:val="nil"/>
              <w:bottom w:val="single" w:sz="4" w:space="0" w:color="C0C0C0"/>
              <w:right w:val="single" w:sz="4" w:space="0" w:color="C0C0C0"/>
            </w:tcBorders>
            <w:shd w:val="clear" w:color="auto" w:fill="auto"/>
            <w:vAlign w:val="center"/>
            <w:hideMark/>
          </w:tcPr>
          <w:p w14:paraId="21F1F2BD" w14:textId="77777777" w:rsidR="00774885" w:rsidRPr="00774885" w:rsidRDefault="00774885" w:rsidP="00774885">
            <w:pPr>
              <w:ind w:firstLineChars="400" w:firstLine="440"/>
              <w:rPr>
                <w:rFonts w:ascii="Tahoma" w:hAnsi="Tahoma" w:cs="Tahoma"/>
                <w:sz w:val="11"/>
                <w:szCs w:val="11"/>
              </w:rPr>
            </w:pPr>
            <w:r w:rsidRPr="00774885">
              <w:rPr>
                <w:rFonts w:ascii="Tahoma" w:hAnsi="Tahoma" w:cs="Tahoma"/>
                <w:sz w:val="11"/>
                <w:szCs w:val="11"/>
              </w:rPr>
              <w:t>Объем энергии</w:t>
            </w:r>
          </w:p>
        </w:tc>
        <w:tc>
          <w:tcPr>
            <w:tcW w:w="1035" w:type="dxa"/>
            <w:tcBorders>
              <w:top w:val="nil"/>
              <w:left w:val="nil"/>
              <w:bottom w:val="single" w:sz="4" w:space="0" w:color="C0C0C0"/>
              <w:right w:val="single" w:sz="4" w:space="0" w:color="C0C0C0"/>
            </w:tcBorders>
            <w:shd w:val="clear" w:color="auto" w:fill="auto"/>
            <w:vAlign w:val="center"/>
            <w:hideMark/>
          </w:tcPr>
          <w:p w14:paraId="59FA0F7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кВт.ч</w:t>
            </w:r>
          </w:p>
        </w:tc>
        <w:tc>
          <w:tcPr>
            <w:tcW w:w="1519" w:type="dxa"/>
            <w:tcBorders>
              <w:top w:val="nil"/>
              <w:left w:val="nil"/>
              <w:bottom w:val="single" w:sz="4" w:space="0" w:color="C0C0C0"/>
              <w:right w:val="single" w:sz="4" w:space="0" w:color="C0C0C0"/>
            </w:tcBorders>
            <w:shd w:val="clear" w:color="000000" w:fill="FFFFCC"/>
            <w:vAlign w:val="center"/>
            <w:hideMark/>
          </w:tcPr>
          <w:p w14:paraId="692FCA5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27,93</w:t>
            </w:r>
          </w:p>
        </w:tc>
        <w:tc>
          <w:tcPr>
            <w:tcW w:w="1462" w:type="dxa"/>
            <w:tcBorders>
              <w:top w:val="nil"/>
              <w:left w:val="nil"/>
              <w:bottom w:val="single" w:sz="4" w:space="0" w:color="C0C0C0"/>
              <w:right w:val="single" w:sz="4" w:space="0" w:color="C0C0C0"/>
            </w:tcBorders>
            <w:shd w:val="clear" w:color="000000" w:fill="EBF1DE"/>
            <w:vAlign w:val="center"/>
            <w:hideMark/>
          </w:tcPr>
          <w:p w14:paraId="6971D5A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32,18</w:t>
            </w:r>
          </w:p>
        </w:tc>
        <w:tc>
          <w:tcPr>
            <w:tcW w:w="1555" w:type="dxa"/>
            <w:tcBorders>
              <w:top w:val="nil"/>
              <w:left w:val="nil"/>
              <w:bottom w:val="single" w:sz="4" w:space="0" w:color="C0C0C0"/>
              <w:right w:val="single" w:sz="4" w:space="0" w:color="C0C0C0"/>
            </w:tcBorders>
            <w:shd w:val="clear" w:color="000000" w:fill="FFFFCC"/>
            <w:vAlign w:val="center"/>
            <w:hideMark/>
          </w:tcPr>
          <w:p w14:paraId="4F1E390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27,08</w:t>
            </w:r>
          </w:p>
        </w:tc>
        <w:tc>
          <w:tcPr>
            <w:tcW w:w="1484" w:type="dxa"/>
            <w:tcBorders>
              <w:top w:val="nil"/>
              <w:left w:val="nil"/>
              <w:bottom w:val="single" w:sz="4" w:space="0" w:color="C0C0C0"/>
              <w:right w:val="single" w:sz="4" w:space="0" w:color="C0C0C0"/>
            </w:tcBorders>
            <w:shd w:val="clear" w:color="000000" w:fill="FFFFCC"/>
            <w:vAlign w:val="center"/>
            <w:hideMark/>
          </w:tcPr>
          <w:p w14:paraId="557F188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28,83</w:t>
            </w:r>
          </w:p>
        </w:tc>
        <w:tc>
          <w:tcPr>
            <w:tcW w:w="1518" w:type="dxa"/>
            <w:tcBorders>
              <w:top w:val="nil"/>
              <w:left w:val="nil"/>
              <w:bottom w:val="single" w:sz="4" w:space="0" w:color="C0C0C0"/>
              <w:right w:val="single" w:sz="4" w:space="0" w:color="C0C0C0"/>
            </w:tcBorders>
            <w:shd w:val="clear" w:color="000000" w:fill="FFFFCC"/>
            <w:vAlign w:val="center"/>
            <w:hideMark/>
          </w:tcPr>
          <w:p w14:paraId="07DC384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22,63</w:t>
            </w:r>
          </w:p>
        </w:tc>
        <w:tc>
          <w:tcPr>
            <w:tcW w:w="1628" w:type="dxa"/>
            <w:tcBorders>
              <w:top w:val="nil"/>
              <w:left w:val="nil"/>
              <w:bottom w:val="single" w:sz="4" w:space="0" w:color="C0C0C0"/>
              <w:right w:val="single" w:sz="4" w:space="0" w:color="C0C0C0"/>
            </w:tcBorders>
            <w:shd w:val="clear" w:color="000000" w:fill="FFFFCC"/>
            <w:vAlign w:val="center"/>
            <w:hideMark/>
          </w:tcPr>
          <w:p w14:paraId="2668AC3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51,46</w:t>
            </w:r>
          </w:p>
        </w:tc>
        <w:tc>
          <w:tcPr>
            <w:tcW w:w="1482" w:type="dxa"/>
            <w:tcBorders>
              <w:top w:val="nil"/>
              <w:left w:val="nil"/>
              <w:bottom w:val="single" w:sz="4" w:space="0" w:color="C0C0C0"/>
              <w:right w:val="single" w:sz="4" w:space="0" w:color="C0C0C0"/>
            </w:tcBorders>
            <w:shd w:val="clear" w:color="000000" w:fill="FFFFCC"/>
            <w:vAlign w:val="center"/>
            <w:hideMark/>
          </w:tcPr>
          <w:p w14:paraId="18A4072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-5,60</w:t>
            </w:r>
          </w:p>
        </w:tc>
        <w:tc>
          <w:tcPr>
            <w:tcW w:w="1500" w:type="dxa"/>
            <w:tcBorders>
              <w:top w:val="nil"/>
              <w:left w:val="nil"/>
              <w:bottom w:val="single" w:sz="4" w:space="0" w:color="C0C0C0"/>
              <w:right w:val="single" w:sz="4" w:space="0" w:color="C0C0C0"/>
            </w:tcBorders>
            <w:shd w:val="clear" w:color="000000" w:fill="FDE9D9"/>
            <w:vAlign w:val="center"/>
            <w:hideMark/>
          </w:tcPr>
          <w:p w14:paraId="67B289E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23,23</w:t>
            </w:r>
          </w:p>
        </w:tc>
        <w:tc>
          <w:tcPr>
            <w:tcW w:w="1309" w:type="dxa"/>
            <w:tcBorders>
              <w:top w:val="nil"/>
              <w:left w:val="nil"/>
              <w:bottom w:val="single" w:sz="4" w:space="0" w:color="C0C0C0"/>
              <w:right w:val="single" w:sz="4" w:space="0" w:color="C0C0C0"/>
            </w:tcBorders>
            <w:shd w:val="clear" w:color="000000" w:fill="D7EAD3"/>
            <w:vAlign w:val="center"/>
            <w:hideMark/>
          </w:tcPr>
          <w:p w14:paraId="47623C7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11,62</w:t>
            </w:r>
          </w:p>
        </w:tc>
        <w:tc>
          <w:tcPr>
            <w:tcW w:w="1327" w:type="dxa"/>
            <w:tcBorders>
              <w:top w:val="nil"/>
              <w:left w:val="nil"/>
              <w:bottom w:val="single" w:sz="4" w:space="0" w:color="C0C0C0"/>
              <w:right w:val="single" w:sz="4" w:space="0" w:color="C0C0C0"/>
            </w:tcBorders>
            <w:shd w:val="clear" w:color="000000" w:fill="D7EAD3"/>
            <w:vAlign w:val="center"/>
            <w:hideMark/>
          </w:tcPr>
          <w:p w14:paraId="1EB756C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11,62</w:t>
            </w:r>
          </w:p>
        </w:tc>
        <w:tc>
          <w:tcPr>
            <w:tcW w:w="4451" w:type="dxa"/>
            <w:tcBorders>
              <w:top w:val="nil"/>
              <w:left w:val="nil"/>
              <w:bottom w:val="single" w:sz="4" w:space="0" w:color="C0C0C0"/>
              <w:right w:val="single" w:sz="4" w:space="0" w:color="C0C0C0"/>
            </w:tcBorders>
            <w:shd w:val="clear" w:color="000000" w:fill="FDE9D9"/>
            <w:vAlign w:val="center"/>
            <w:hideMark/>
          </w:tcPr>
          <w:p w14:paraId="7A883806" w14:textId="77777777" w:rsidR="00774885" w:rsidRPr="00774885" w:rsidRDefault="00774885" w:rsidP="00774885">
            <w:pPr>
              <w:rPr>
                <w:rFonts w:ascii="Tahoma" w:hAnsi="Tahoma" w:cs="Tahoma"/>
                <w:sz w:val="11"/>
                <w:szCs w:val="11"/>
              </w:rPr>
            </w:pPr>
            <w:r w:rsidRPr="00774885">
              <w:rPr>
                <w:rFonts w:ascii="Tahoma" w:hAnsi="Tahoma" w:cs="Tahoma"/>
                <w:sz w:val="11"/>
                <w:szCs w:val="11"/>
              </w:rPr>
              <w:t>0,52 % от общего планового потребления эл. энергии (в соответствии с фактической долей  энергии ВН в общем объеме потребленной энергии  в отчетном периоде)</w:t>
            </w:r>
          </w:p>
        </w:tc>
      </w:tr>
      <w:tr w:rsidR="00774885" w:rsidRPr="00774885" w14:paraId="325A5D0D" w14:textId="77777777" w:rsidTr="00774885">
        <w:trPr>
          <w:trHeight w:val="4155"/>
          <w:jc w:val="center"/>
        </w:trPr>
        <w:tc>
          <w:tcPr>
            <w:tcW w:w="386" w:type="dxa"/>
            <w:tcBorders>
              <w:top w:val="nil"/>
              <w:left w:val="nil"/>
              <w:bottom w:val="nil"/>
              <w:right w:val="nil"/>
            </w:tcBorders>
            <w:shd w:val="clear" w:color="000000" w:fill="008000"/>
            <w:noWrap/>
            <w:vAlign w:val="center"/>
            <w:hideMark/>
          </w:tcPr>
          <w:p w14:paraId="0DC0458B"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4388C2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3.4</w:t>
            </w:r>
          </w:p>
        </w:tc>
        <w:tc>
          <w:tcPr>
            <w:tcW w:w="4022" w:type="dxa"/>
            <w:tcBorders>
              <w:top w:val="nil"/>
              <w:left w:val="nil"/>
              <w:bottom w:val="single" w:sz="4" w:space="0" w:color="C0C0C0"/>
              <w:right w:val="single" w:sz="4" w:space="0" w:color="C0C0C0"/>
            </w:tcBorders>
            <w:shd w:val="clear" w:color="auto" w:fill="auto"/>
            <w:vAlign w:val="center"/>
            <w:hideMark/>
          </w:tcPr>
          <w:p w14:paraId="2865D03F"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Затраты на покупную тепловую энергию</w:t>
            </w:r>
          </w:p>
        </w:tc>
        <w:tc>
          <w:tcPr>
            <w:tcW w:w="1035" w:type="dxa"/>
            <w:tcBorders>
              <w:top w:val="nil"/>
              <w:left w:val="nil"/>
              <w:bottom w:val="single" w:sz="4" w:space="0" w:color="C0C0C0"/>
              <w:right w:val="single" w:sz="4" w:space="0" w:color="C0C0C0"/>
            </w:tcBorders>
            <w:shd w:val="clear" w:color="auto" w:fill="auto"/>
            <w:vAlign w:val="center"/>
            <w:hideMark/>
          </w:tcPr>
          <w:p w14:paraId="64F2C21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500C2DC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478,37</w:t>
            </w:r>
          </w:p>
        </w:tc>
        <w:tc>
          <w:tcPr>
            <w:tcW w:w="1462" w:type="dxa"/>
            <w:tcBorders>
              <w:top w:val="nil"/>
              <w:left w:val="nil"/>
              <w:bottom w:val="single" w:sz="4" w:space="0" w:color="C0C0C0"/>
              <w:right w:val="single" w:sz="4" w:space="0" w:color="C0C0C0"/>
            </w:tcBorders>
            <w:shd w:val="clear" w:color="000000" w:fill="FDE9D9"/>
            <w:vAlign w:val="center"/>
            <w:hideMark/>
          </w:tcPr>
          <w:p w14:paraId="7E4584E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501,92</w:t>
            </w:r>
          </w:p>
        </w:tc>
        <w:tc>
          <w:tcPr>
            <w:tcW w:w="1555" w:type="dxa"/>
            <w:tcBorders>
              <w:top w:val="nil"/>
              <w:left w:val="nil"/>
              <w:bottom w:val="single" w:sz="4" w:space="0" w:color="C0C0C0"/>
              <w:right w:val="single" w:sz="4" w:space="0" w:color="C0C0C0"/>
            </w:tcBorders>
            <w:shd w:val="clear" w:color="000000" w:fill="FFFFCC"/>
            <w:vAlign w:val="center"/>
            <w:hideMark/>
          </w:tcPr>
          <w:p w14:paraId="4C07BE8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470,48</w:t>
            </w:r>
          </w:p>
        </w:tc>
        <w:tc>
          <w:tcPr>
            <w:tcW w:w="1484" w:type="dxa"/>
            <w:tcBorders>
              <w:top w:val="nil"/>
              <w:left w:val="nil"/>
              <w:bottom w:val="single" w:sz="4" w:space="0" w:color="C0C0C0"/>
              <w:right w:val="single" w:sz="4" w:space="0" w:color="C0C0C0"/>
            </w:tcBorders>
            <w:shd w:val="clear" w:color="000000" w:fill="FFFFCC"/>
            <w:vAlign w:val="center"/>
            <w:hideMark/>
          </w:tcPr>
          <w:p w14:paraId="6024EE3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830,98</w:t>
            </w:r>
          </w:p>
        </w:tc>
        <w:tc>
          <w:tcPr>
            <w:tcW w:w="1518" w:type="dxa"/>
            <w:tcBorders>
              <w:top w:val="nil"/>
              <w:left w:val="nil"/>
              <w:bottom w:val="single" w:sz="4" w:space="0" w:color="C0C0C0"/>
              <w:right w:val="single" w:sz="4" w:space="0" w:color="C0C0C0"/>
            </w:tcBorders>
            <w:shd w:val="clear" w:color="000000" w:fill="FFFFCC"/>
            <w:vAlign w:val="center"/>
            <w:hideMark/>
          </w:tcPr>
          <w:p w14:paraId="03D3EED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-155,88</w:t>
            </w:r>
          </w:p>
        </w:tc>
        <w:tc>
          <w:tcPr>
            <w:tcW w:w="1628" w:type="dxa"/>
            <w:tcBorders>
              <w:top w:val="nil"/>
              <w:left w:val="nil"/>
              <w:bottom w:val="single" w:sz="4" w:space="0" w:color="C0C0C0"/>
              <w:right w:val="single" w:sz="4" w:space="0" w:color="C0C0C0"/>
            </w:tcBorders>
            <w:shd w:val="clear" w:color="000000" w:fill="FFFFCC"/>
            <w:vAlign w:val="center"/>
            <w:hideMark/>
          </w:tcPr>
          <w:p w14:paraId="747EFB7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675,10</w:t>
            </w:r>
          </w:p>
        </w:tc>
        <w:tc>
          <w:tcPr>
            <w:tcW w:w="1482" w:type="dxa"/>
            <w:tcBorders>
              <w:top w:val="nil"/>
              <w:left w:val="nil"/>
              <w:bottom w:val="single" w:sz="4" w:space="0" w:color="C0C0C0"/>
              <w:right w:val="single" w:sz="4" w:space="0" w:color="C0C0C0"/>
            </w:tcBorders>
            <w:shd w:val="clear" w:color="000000" w:fill="FFFFCC"/>
            <w:vAlign w:val="center"/>
            <w:hideMark/>
          </w:tcPr>
          <w:p w14:paraId="4682992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-148,85</w:t>
            </w:r>
          </w:p>
        </w:tc>
        <w:tc>
          <w:tcPr>
            <w:tcW w:w="1500" w:type="dxa"/>
            <w:tcBorders>
              <w:top w:val="nil"/>
              <w:left w:val="nil"/>
              <w:bottom w:val="single" w:sz="4" w:space="0" w:color="C0C0C0"/>
              <w:right w:val="single" w:sz="4" w:space="0" w:color="C0C0C0"/>
            </w:tcBorders>
            <w:shd w:val="clear" w:color="000000" w:fill="FDE9D9"/>
            <w:vAlign w:val="center"/>
            <w:hideMark/>
          </w:tcPr>
          <w:p w14:paraId="1B3AC74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682,13</w:t>
            </w:r>
          </w:p>
        </w:tc>
        <w:tc>
          <w:tcPr>
            <w:tcW w:w="1309" w:type="dxa"/>
            <w:tcBorders>
              <w:top w:val="nil"/>
              <w:left w:val="nil"/>
              <w:bottom w:val="single" w:sz="4" w:space="0" w:color="C0C0C0"/>
              <w:right w:val="single" w:sz="4" w:space="0" w:color="C0C0C0"/>
            </w:tcBorders>
            <w:shd w:val="clear" w:color="000000" w:fill="FDE9D9"/>
            <w:vAlign w:val="center"/>
            <w:hideMark/>
          </w:tcPr>
          <w:p w14:paraId="38FC0BF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375,03</w:t>
            </w:r>
          </w:p>
        </w:tc>
        <w:tc>
          <w:tcPr>
            <w:tcW w:w="1327" w:type="dxa"/>
            <w:tcBorders>
              <w:top w:val="nil"/>
              <w:left w:val="nil"/>
              <w:bottom w:val="single" w:sz="4" w:space="0" w:color="C0C0C0"/>
              <w:right w:val="single" w:sz="4" w:space="0" w:color="C0C0C0"/>
            </w:tcBorders>
            <w:shd w:val="clear" w:color="000000" w:fill="FDE9D9"/>
            <w:vAlign w:val="center"/>
            <w:hideMark/>
          </w:tcPr>
          <w:p w14:paraId="3864EC4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307,10</w:t>
            </w:r>
          </w:p>
        </w:tc>
        <w:tc>
          <w:tcPr>
            <w:tcW w:w="4451" w:type="dxa"/>
            <w:tcBorders>
              <w:top w:val="nil"/>
              <w:left w:val="nil"/>
              <w:bottom w:val="single" w:sz="4" w:space="0" w:color="C0C0C0"/>
              <w:right w:val="single" w:sz="4" w:space="0" w:color="C0C0C0"/>
            </w:tcBorders>
            <w:shd w:val="clear" w:color="000000" w:fill="FDE9D9"/>
            <w:vAlign w:val="center"/>
            <w:hideMark/>
          </w:tcPr>
          <w:p w14:paraId="12C889C7"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xml:space="preserve">Объемы тепловой энергии и горячей воды (ГВС) - на уровне фактических средних значений за 2017-2019 гг. (с учетом количества месяцев в отопительном сезоне - 4,5 мес. + 3,5 мес.). </w:t>
            </w:r>
            <w:r w:rsidRPr="00774885">
              <w:rPr>
                <w:rFonts w:ascii="Tahoma" w:hAnsi="Tahoma" w:cs="Tahoma"/>
                <w:b/>
                <w:bCs/>
                <w:sz w:val="11"/>
                <w:szCs w:val="11"/>
                <w:u w:val="single"/>
              </w:rPr>
              <w:t>Тарифы  на 1-е полугодие 2022 г.:</w:t>
            </w:r>
            <w:r w:rsidRPr="00774885">
              <w:rPr>
                <w:rFonts w:ascii="Tahoma" w:hAnsi="Tahoma" w:cs="Tahoma"/>
                <w:b/>
                <w:bCs/>
                <w:sz w:val="11"/>
                <w:szCs w:val="11"/>
              </w:rPr>
              <w:t xml:space="preserve"> ТЕПЛОЭНЕРГИЯ - в соответствии с постановлениями РЭК от 05.11.2020 № 314 и от 24.11.2020 № 418 (на уровне тарифов 2-го полугодия 2021 г.) - 2656,56 руб./ГКал и 1950,81 руб./Гкал; ГВС -  на уровне тарифов, действующих в  октябре 2020 г. (согласно представленным счетам-фактурам) с учетом ИПЦ Минэкономразвития РФ на 2021 г. 106,0%. Тарифы на теплоэнергию и на ГВС во 2-м полугодии 2022 г. - с учетом ИПЦ Минэкономразвития РФ на 2022 г. 104,3% (РАСЧЕТ ПРИЛАГАЕТСЯ) </w:t>
            </w:r>
          </w:p>
        </w:tc>
      </w:tr>
      <w:tr w:rsidR="00774885" w:rsidRPr="00774885" w14:paraId="4A4AC6DA" w14:textId="77777777" w:rsidTr="00774885">
        <w:trPr>
          <w:trHeight w:val="825"/>
          <w:jc w:val="center"/>
        </w:trPr>
        <w:tc>
          <w:tcPr>
            <w:tcW w:w="386" w:type="dxa"/>
            <w:tcBorders>
              <w:top w:val="nil"/>
              <w:left w:val="nil"/>
              <w:bottom w:val="nil"/>
              <w:right w:val="nil"/>
            </w:tcBorders>
            <w:shd w:val="clear" w:color="000000" w:fill="FFFF00"/>
            <w:noWrap/>
            <w:vAlign w:val="center"/>
            <w:hideMark/>
          </w:tcPr>
          <w:p w14:paraId="4FB099A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5049FD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3.6</w:t>
            </w:r>
          </w:p>
        </w:tc>
        <w:tc>
          <w:tcPr>
            <w:tcW w:w="4022" w:type="dxa"/>
            <w:tcBorders>
              <w:top w:val="nil"/>
              <w:left w:val="nil"/>
              <w:bottom w:val="single" w:sz="4" w:space="0" w:color="C0C0C0"/>
              <w:right w:val="single" w:sz="4" w:space="0" w:color="C0C0C0"/>
            </w:tcBorders>
            <w:shd w:val="clear" w:color="auto" w:fill="auto"/>
            <w:vAlign w:val="center"/>
            <w:hideMark/>
          </w:tcPr>
          <w:p w14:paraId="5D760AEC"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Расходы на оплату труда основного производственного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148DE29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22399E8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52 341,28</w:t>
            </w:r>
          </w:p>
        </w:tc>
        <w:tc>
          <w:tcPr>
            <w:tcW w:w="1462" w:type="dxa"/>
            <w:tcBorders>
              <w:top w:val="nil"/>
              <w:left w:val="nil"/>
              <w:bottom w:val="single" w:sz="4" w:space="0" w:color="C0C0C0"/>
              <w:right w:val="single" w:sz="4" w:space="0" w:color="C0C0C0"/>
            </w:tcBorders>
            <w:shd w:val="clear" w:color="000000" w:fill="FFFFCC"/>
            <w:vAlign w:val="center"/>
            <w:hideMark/>
          </w:tcPr>
          <w:p w14:paraId="17848B2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51 167,54</w:t>
            </w:r>
          </w:p>
        </w:tc>
        <w:tc>
          <w:tcPr>
            <w:tcW w:w="1555" w:type="dxa"/>
            <w:tcBorders>
              <w:top w:val="nil"/>
              <w:left w:val="nil"/>
              <w:bottom w:val="single" w:sz="4" w:space="0" w:color="C0C0C0"/>
              <w:right w:val="single" w:sz="4" w:space="0" w:color="C0C0C0"/>
            </w:tcBorders>
            <w:shd w:val="clear" w:color="000000" w:fill="FFFFCC"/>
            <w:vAlign w:val="center"/>
            <w:hideMark/>
          </w:tcPr>
          <w:p w14:paraId="52DBEBC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53 787,55</w:t>
            </w:r>
          </w:p>
        </w:tc>
        <w:tc>
          <w:tcPr>
            <w:tcW w:w="1484" w:type="dxa"/>
            <w:tcBorders>
              <w:top w:val="nil"/>
              <w:left w:val="nil"/>
              <w:bottom w:val="single" w:sz="4" w:space="0" w:color="C0C0C0"/>
              <w:right w:val="single" w:sz="4" w:space="0" w:color="C0C0C0"/>
            </w:tcBorders>
            <w:shd w:val="clear" w:color="000000" w:fill="FFFFCC"/>
            <w:vAlign w:val="center"/>
            <w:hideMark/>
          </w:tcPr>
          <w:p w14:paraId="59F208F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56 024,44</w:t>
            </w:r>
          </w:p>
        </w:tc>
        <w:tc>
          <w:tcPr>
            <w:tcW w:w="1518" w:type="dxa"/>
            <w:tcBorders>
              <w:top w:val="nil"/>
              <w:left w:val="nil"/>
              <w:bottom w:val="single" w:sz="4" w:space="0" w:color="C0C0C0"/>
              <w:right w:val="single" w:sz="4" w:space="0" w:color="C0C0C0"/>
            </w:tcBorders>
            <w:shd w:val="clear" w:color="000000" w:fill="FFFFCC"/>
            <w:vAlign w:val="center"/>
            <w:hideMark/>
          </w:tcPr>
          <w:p w14:paraId="354FB2D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-268,02</w:t>
            </w:r>
          </w:p>
        </w:tc>
        <w:tc>
          <w:tcPr>
            <w:tcW w:w="1628" w:type="dxa"/>
            <w:tcBorders>
              <w:top w:val="nil"/>
              <w:left w:val="nil"/>
              <w:bottom w:val="single" w:sz="4" w:space="0" w:color="C0C0C0"/>
              <w:right w:val="single" w:sz="4" w:space="0" w:color="C0C0C0"/>
            </w:tcBorders>
            <w:shd w:val="clear" w:color="000000" w:fill="FFFFCC"/>
            <w:vAlign w:val="center"/>
            <w:hideMark/>
          </w:tcPr>
          <w:p w14:paraId="4D8DCA2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55 756,42</w:t>
            </w:r>
          </w:p>
        </w:tc>
        <w:tc>
          <w:tcPr>
            <w:tcW w:w="1482" w:type="dxa"/>
            <w:tcBorders>
              <w:top w:val="nil"/>
              <w:left w:val="nil"/>
              <w:bottom w:val="single" w:sz="4" w:space="0" w:color="C0C0C0"/>
              <w:right w:val="single" w:sz="4" w:space="0" w:color="C0C0C0"/>
            </w:tcBorders>
            <w:shd w:val="clear" w:color="000000" w:fill="FFFFCC"/>
            <w:vAlign w:val="center"/>
            <w:hideMark/>
          </w:tcPr>
          <w:p w14:paraId="5390723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911,73</w:t>
            </w:r>
          </w:p>
        </w:tc>
        <w:tc>
          <w:tcPr>
            <w:tcW w:w="1500" w:type="dxa"/>
            <w:tcBorders>
              <w:top w:val="nil"/>
              <w:left w:val="nil"/>
              <w:bottom w:val="single" w:sz="4" w:space="0" w:color="C0C0C0"/>
              <w:right w:val="single" w:sz="4" w:space="0" w:color="C0C0C0"/>
            </w:tcBorders>
            <w:shd w:val="clear" w:color="000000" w:fill="FFFFCC"/>
            <w:vAlign w:val="center"/>
            <w:hideMark/>
          </w:tcPr>
          <w:p w14:paraId="677B599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56 936,16</w:t>
            </w:r>
          </w:p>
        </w:tc>
        <w:tc>
          <w:tcPr>
            <w:tcW w:w="1309" w:type="dxa"/>
            <w:tcBorders>
              <w:top w:val="nil"/>
              <w:left w:val="nil"/>
              <w:bottom w:val="single" w:sz="4" w:space="0" w:color="C0C0C0"/>
              <w:right w:val="single" w:sz="4" w:space="0" w:color="C0C0C0"/>
            </w:tcBorders>
            <w:shd w:val="clear" w:color="000000" w:fill="D7EAD3"/>
            <w:vAlign w:val="center"/>
            <w:hideMark/>
          </w:tcPr>
          <w:p w14:paraId="0229B28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28 468,08</w:t>
            </w:r>
          </w:p>
        </w:tc>
        <w:tc>
          <w:tcPr>
            <w:tcW w:w="1327" w:type="dxa"/>
            <w:tcBorders>
              <w:top w:val="nil"/>
              <w:left w:val="nil"/>
              <w:bottom w:val="single" w:sz="4" w:space="0" w:color="C0C0C0"/>
              <w:right w:val="single" w:sz="4" w:space="0" w:color="C0C0C0"/>
            </w:tcBorders>
            <w:shd w:val="clear" w:color="000000" w:fill="D7EAD3"/>
            <w:vAlign w:val="center"/>
            <w:hideMark/>
          </w:tcPr>
          <w:p w14:paraId="14B1C9D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28 468,08</w:t>
            </w:r>
          </w:p>
        </w:tc>
        <w:tc>
          <w:tcPr>
            <w:tcW w:w="4451" w:type="dxa"/>
            <w:vMerge w:val="restart"/>
            <w:tcBorders>
              <w:top w:val="nil"/>
              <w:left w:val="nil"/>
              <w:bottom w:val="nil"/>
              <w:right w:val="single" w:sz="4" w:space="0" w:color="C0C0C0"/>
            </w:tcBorders>
            <w:shd w:val="clear" w:color="000000" w:fill="FFFFCC"/>
            <w:vAlign w:val="center"/>
            <w:hideMark/>
          </w:tcPr>
          <w:p w14:paraId="039A1CAD" w14:textId="77777777" w:rsidR="00774885" w:rsidRPr="00774885" w:rsidRDefault="00774885" w:rsidP="00774885">
            <w:pPr>
              <w:rPr>
                <w:rFonts w:ascii="Tahoma" w:hAnsi="Tahoma" w:cs="Tahoma"/>
                <w:sz w:val="11"/>
                <w:szCs w:val="11"/>
              </w:rPr>
            </w:pPr>
            <w:r w:rsidRPr="00774885">
              <w:rPr>
                <w:rFonts w:ascii="Tahoma" w:hAnsi="Tahoma" w:cs="Tahoma"/>
                <w:sz w:val="11"/>
                <w:szCs w:val="11"/>
              </w:rPr>
              <w:t xml:space="preserve">Рассчитано исходя из базового уровня операционных расходов 2019 г. с применением коэффициента индексации 1,1092164, рассчитанного в соответствии с Методическими указаниями (с учетом индексов эффективности операционных расходов на 2020, на 2021 и на 2022 гг. в размере 1% и с учетом ИПЦ на 2020 г. 103,4%, на 2021 г. 106,0% и на 2022 г. 104,3%,  согласно "Прогнозу соц.-экономического развития Российской Федерации на 2022 год и на плановый период 2023 и 2024 годов." от 30.09.2021) </w:t>
            </w:r>
          </w:p>
        </w:tc>
      </w:tr>
      <w:tr w:rsidR="00774885" w:rsidRPr="00774885" w14:paraId="3EDFE23A" w14:textId="77777777" w:rsidTr="00774885">
        <w:trPr>
          <w:trHeight w:val="390"/>
          <w:jc w:val="center"/>
        </w:trPr>
        <w:tc>
          <w:tcPr>
            <w:tcW w:w="386" w:type="dxa"/>
            <w:tcBorders>
              <w:top w:val="nil"/>
              <w:left w:val="nil"/>
              <w:bottom w:val="nil"/>
              <w:right w:val="nil"/>
            </w:tcBorders>
            <w:shd w:val="clear" w:color="000000" w:fill="FFFF00"/>
            <w:noWrap/>
            <w:vAlign w:val="center"/>
            <w:hideMark/>
          </w:tcPr>
          <w:p w14:paraId="31BB8744"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2410F0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3.6.1</w:t>
            </w:r>
          </w:p>
        </w:tc>
        <w:tc>
          <w:tcPr>
            <w:tcW w:w="4022" w:type="dxa"/>
            <w:tcBorders>
              <w:top w:val="nil"/>
              <w:left w:val="nil"/>
              <w:bottom w:val="single" w:sz="4" w:space="0" w:color="C0C0C0"/>
              <w:right w:val="single" w:sz="4" w:space="0" w:color="C0C0C0"/>
            </w:tcBorders>
            <w:shd w:val="clear" w:color="auto" w:fill="auto"/>
            <w:vAlign w:val="center"/>
            <w:hideMark/>
          </w:tcPr>
          <w:p w14:paraId="14EA326C"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Среднемесячная оплата труда</w:t>
            </w:r>
          </w:p>
        </w:tc>
        <w:tc>
          <w:tcPr>
            <w:tcW w:w="1035" w:type="dxa"/>
            <w:tcBorders>
              <w:top w:val="nil"/>
              <w:left w:val="nil"/>
              <w:bottom w:val="single" w:sz="4" w:space="0" w:color="C0C0C0"/>
              <w:right w:val="single" w:sz="4" w:space="0" w:color="C0C0C0"/>
            </w:tcBorders>
            <w:shd w:val="clear" w:color="auto" w:fill="auto"/>
            <w:vAlign w:val="center"/>
            <w:hideMark/>
          </w:tcPr>
          <w:p w14:paraId="779D19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w:t>
            </w:r>
          </w:p>
        </w:tc>
        <w:tc>
          <w:tcPr>
            <w:tcW w:w="1519" w:type="dxa"/>
            <w:tcBorders>
              <w:top w:val="nil"/>
              <w:left w:val="nil"/>
              <w:bottom w:val="single" w:sz="4" w:space="0" w:color="C0C0C0"/>
              <w:right w:val="single" w:sz="4" w:space="0" w:color="C0C0C0"/>
            </w:tcBorders>
            <w:shd w:val="clear" w:color="000000" w:fill="D7EAD3"/>
            <w:vAlign w:val="center"/>
            <w:hideMark/>
          </w:tcPr>
          <w:p w14:paraId="60E914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18 841,35</w:t>
            </w:r>
          </w:p>
        </w:tc>
        <w:tc>
          <w:tcPr>
            <w:tcW w:w="1462" w:type="dxa"/>
            <w:tcBorders>
              <w:top w:val="nil"/>
              <w:left w:val="nil"/>
              <w:bottom w:val="single" w:sz="4" w:space="0" w:color="C0C0C0"/>
              <w:right w:val="single" w:sz="4" w:space="0" w:color="C0C0C0"/>
            </w:tcBorders>
            <w:shd w:val="clear" w:color="000000" w:fill="D7EAD3"/>
            <w:vAlign w:val="center"/>
            <w:hideMark/>
          </w:tcPr>
          <w:p w14:paraId="68CB195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21 266,64</w:t>
            </w:r>
          </w:p>
        </w:tc>
        <w:tc>
          <w:tcPr>
            <w:tcW w:w="1555" w:type="dxa"/>
            <w:tcBorders>
              <w:top w:val="nil"/>
              <w:left w:val="nil"/>
              <w:bottom w:val="single" w:sz="4" w:space="0" w:color="C0C0C0"/>
              <w:right w:val="single" w:sz="4" w:space="0" w:color="C0C0C0"/>
            </w:tcBorders>
            <w:shd w:val="clear" w:color="000000" w:fill="D7EAD3"/>
            <w:vAlign w:val="center"/>
            <w:hideMark/>
          </w:tcPr>
          <w:p w14:paraId="52993A4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19 361,97</w:t>
            </w:r>
          </w:p>
        </w:tc>
        <w:tc>
          <w:tcPr>
            <w:tcW w:w="1484" w:type="dxa"/>
            <w:tcBorders>
              <w:top w:val="nil"/>
              <w:left w:val="nil"/>
              <w:bottom w:val="single" w:sz="4" w:space="0" w:color="C0C0C0"/>
              <w:right w:val="single" w:sz="4" w:space="0" w:color="C0C0C0"/>
            </w:tcBorders>
            <w:shd w:val="clear" w:color="000000" w:fill="D7EAD3"/>
            <w:vAlign w:val="center"/>
            <w:hideMark/>
          </w:tcPr>
          <w:p w14:paraId="5B5CF3A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20 167,18</w:t>
            </w:r>
          </w:p>
        </w:tc>
        <w:tc>
          <w:tcPr>
            <w:tcW w:w="1518" w:type="dxa"/>
            <w:tcBorders>
              <w:top w:val="nil"/>
              <w:left w:val="nil"/>
              <w:bottom w:val="single" w:sz="4" w:space="0" w:color="C0C0C0"/>
              <w:right w:val="single" w:sz="4" w:space="0" w:color="C0C0C0"/>
            </w:tcBorders>
            <w:shd w:val="clear" w:color="000000" w:fill="D7EAD3"/>
            <w:vAlign w:val="center"/>
            <w:hideMark/>
          </w:tcPr>
          <w:p w14:paraId="17FB58C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1 958,38</w:t>
            </w:r>
          </w:p>
        </w:tc>
        <w:tc>
          <w:tcPr>
            <w:tcW w:w="1628" w:type="dxa"/>
            <w:tcBorders>
              <w:top w:val="nil"/>
              <w:left w:val="nil"/>
              <w:bottom w:val="single" w:sz="4" w:space="0" w:color="C0C0C0"/>
              <w:right w:val="single" w:sz="4" w:space="0" w:color="C0C0C0"/>
            </w:tcBorders>
            <w:shd w:val="clear" w:color="000000" w:fill="D7EAD3"/>
            <w:vAlign w:val="center"/>
            <w:hideMark/>
          </w:tcPr>
          <w:p w14:paraId="2089BCB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22 125,56</w:t>
            </w:r>
          </w:p>
        </w:tc>
        <w:tc>
          <w:tcPr>
            <w:tcW w:w="1482" w:type="dxa"/>
            <w:tcBorders>
              <w:top w:val="nil"/>
              <w:left w:val="nil"/>
              <w:bottom w:val="single" w:sz="4" w:space="0" w:color="C0C0C0"/>
              <w:right w:val="single" w:sz="4" w:space="0" w:color="C0C0C0"/>
            </w:tcBorders>
            <w:shd w:val="clear" w:color="000000" w:fill="D7EAD3"/>
            <w:vAlign w:val="center"/>
            <w:hideMark/>
          </w:tcPr>
          <w:p w14:paraId="5F19539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328,20</w:t>
            </w:r>
          </w:p>
        </w:tc>
        <w:tc>
          <w:tcPr>
            <w:tcW w:w="1500" w:type="dxa"/>
            <w:tcBorders>
              <w:top w:val="nil"/>
              <w:left w:val="nil"/>
              <w:bottom w:val="single" w:sz="4" w:space="0" w:color="C0C0C0"/>
              <w:right w:val="single" w:sz="4" w:space="0" w:color="C0C0C0"/>
            </w:tcBorders>
            <w:shd w:val="clear" w:color="000000" w:fill="D7EAD3"/>
            <w:vAlign w:val="center"/>
            <w:hideMark/>
          </w:tcPr>
          <w:p w14:paraId="69A931B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20 495,38</w:t>
            </w:r>
          </w:p>
        </w:tc>
        <w:tc>
          <w:tcPr>
            <w:tcW w:w="1309" w:type="dxa"/>
            <w:tcBorders>
              <w:top w:val="nil"/>
              <w:left w:val="nil"/>
              <w:bottom w:val="single" w:sz="4" w:space="0" w:color="C0C0C0"/>
              <w:right w:val="single" w:sz="4" w:space="0" w:color="C0C0C0"/>
            </w:tcBorders>
            <w:shd w:val="clear" w:color="000000" w:fill="D7EAD3"/>
            <w:vAlign w:val="center"/>
            <w:hideMark/>
          </w:tcPr>
          <w:p w14:paraId="1AE4C2C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20 495,38</w:t>
            </w:r>
          </w:p>
        </w:tc>
        <w:tc>
          <w:tcPr>
            <w:tcW w:w="1327" w:type="dxa"/>
            <w:tcBorders>
              <w:top w:val="nil"/>
              <w:left w:val="nil"/>
              <w:bottom w:val="single" w:sz="4" w:space="0" w:color="C0C0C0"/>
              <w:right w:val="single" w:sz="4" w:space="0" w:color="C0C0C0"/>
            </w:tcBorders>
            <w:shd w:val="clear" w:color="000000" w:fill="D7EAD3"/>
            <w:vAlign w:val="center"/>
            <w:hideMark/>
          </w:tcPr>
          <w:p w14:paraId="5510ED7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20 495,38</w:t>
            </w:r>
          </w:p>
        </w:tc>
        <w:tc>
          <w:tcPr>
            <w:tcW w:w="4451" w:type="dxa"/>
            <w:vMerge/>
            <w:tcBorders>
              <w:top w:val="nil"/>
              <w:left w:val="nil"/>
              <w:bottom w:val="nil"/>
              <w:right w:val="single" w:sz="4" w:space="0" w:color="C0C0C0"/>
            </w:tcBorders>
            <w:vAlign w:val="center"/>
            <w:hideMark/>
          </w:tcPr>
          <w:p w14:paraId="057399CC" w14:textId="77777777" w:rsidR="00774885" w:rsidRPr="00774885" w:rsidRDefault="00774885" w:rsidP="00774885">
            <w:pPr>
              <w:rPr>
                <w:rFonts w:ascii="Tahoma" w:hAnsi="Tahoma" w:cs="Tahoma"/>
                <w:sz w:val="11"/>
                <w:szCs w:val="11"/>
              </w:rPr>
            </w:pPr>
          </w:p>
        </w:tc>
      </w:tr>
      <w:tr w:rsidR="00774885" w:rsidRPr="00774885" w14:paraId="7E5A259E" w14:textId="77777777" w:rsidTr="00774885">
        <w:trPr>
          <w:trHeight w:val="600"/>
          <w:jc w:val="center"/>
        </w:trPr>
        <w:tc>
          <w:tcPr>
            <w:tcW w:w="386" w:type="dxa"/>
            <w:tcBorders>
              <w:top w:val="nil"/>
              <w:left w:val="nil"/>
              <w:bottom w:val="nil"/>
              <w:right w:val="nil"/>
            </w:tcBorders>
            <w:shd w:val="clear" w:color="000000" w:fill="FFFF00"/>
            <w:noWrap/>
            <w:vAlign w:val="center"/>
            <w:hideMark/>
          </w:tcPr>
          <w:p w14:paraId="2DF6B0F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BF01B7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3.6.2</w:t>
            </w:r>
          </w:p>
        </w:tc>
        <w:tc>
          <w:tcPr>
            <w:tcW w:w="4022" w:type="dxa"/>
            <w:tcBorders>
              <w:top w:val="nil"/>
              <w:left w:val="nil"/>
              <w:bottom w:val="single" w:sz="4" w:space="0" w:color="C0C0C0"/>
              <w:right w:val="single" w:sz="4" w:space="0" w:color="C0C0C0"/>
            </w:tcBorders>
            <w:shd w:val="clear" w:color="auto" w:fill="auto"/>
            <w:vAlign w:val="center"/>
            <w:hideMark/>
          </w:tcPr>
          <w:p w14:paraId="755BA536"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Численность производственного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57DDECF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чел</w:t>
            </w:r>
          </w:p>
        </w:tc>
        <w:tc>
          <w:tcPr>
            <w:tcW w:w="1519" w:type="dxa"/>
            <w:tcBorders>
              <w:top w:val="nil"/>
              <w:left w:val="nil"/>
              <w:bottom w:val="single" w:sz="4" w:space="0" w:color="C0C0C0"/>
              <w:right w:val="single" w:sz="4" w:space="0" w:color="C0C0C0"/>
            </w:tcBorders>
            <w:shd w:val="clear" w:color="000000" w:fill="FFFFCC"/>
            <w:vAlign w:val="center"/>
            <w:hideMark/>
          </w:tcPr>
          <w:p w14:paraId="77D7E22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231,50</w:t>
            </w:r>
          </w:p>
        </w:tc>
        <w:tc>
          <w:tcPr>
            <w:tcW w:w="1462" w:type="dxa"/>
            <w:tcBorders>
              <w:top w:val="nil"/>
              <w:left w:val="nil"/>
              <w:bottom w:val="single" w:sz="4" w:space="0" w:color="C0C0C0"/>
              <w:right w:val="single" w:sz="4" w:space="0" w:color="C0C0C0"/>
            </w:tcBorders>
            <w:shd w:val="clear" w:color="000000" w:fill="FDE9D9"/>
            <w:vAlign w:val="center"/>
            <w:hideMark/>
          </w:tcPr>
          <w:p w14:paraId="300B844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200,50</w:t>
            </w:r>
          </w:p>
        </w:tc>
        <w:tc>
          <w:tcPr>
            <w:tcW w:w="1555" w:type="dxa"/>
            <w:tcBorders>
              <w:top w:val="nil"/>
              <w:left w:val="nil"/>
              <w:bottom w:val="single" w:sz="4" w:space="0" w:color="C0C0C0"/>
              <w:right w:val="single" w:sz="4" w:space="0" w:color="C0C0C0"/>
            </w:tcBorders>
            <w:shd w:val="clear" w:color="000000" w:fill="FFFFCC"/>
            <w:vAlign w:val="center"/>
            <w:hideMark/>
          </w:tcPr>
          <w:p w14:paraId="44DF565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231,50</w:t>
            </w:r>
          </w:p>
        </w:tc>
        <w:tc>
          <w:tcPr>
            <w:tcW w:w="1484" w:type="dxa"/>
            <w:tcBorders>
              <w:top w:val="nil"/>
              <w:left w:val="nil"/>
              <w:bottom w:val="single" w:sz="4" w:space="0" w:color="C0C0C0"/>
              <w:right w:val="single" w:sz="4" w:space="0" w:color="C0C0C0"/>
            </w:tcBorders>
            <w:shd w:val="clear" w:color="000000" w:fill="FFFFCC"/>
            <w:vAlign w:val="center"/>
            <w:hideMark/>
          </w:tcPr>
          <w:p w14:paraId="46FF1AD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231,50</w:t>
            </w:r>
          </w:p>
        </w:tc>
        <w:tc>
          <w:tcPr>
            <w:tcW w:w="1518" w:type="dxa"/>
            <w:tcBorders>
              <w:top w:val="nil"/>
              <w:left w:val="nil"/>
              <w:bottom w:val="single" w:sz="4" w:space="0" w:color="C0C0C0"/>
              <w:right w:val="single" w:sz="4" w:space="0" w:color="C0C0C0"/>
            </w:tcBorders>
            <w:shd w:val="clear" w:color="000000" w:fill="FFFFCC"/>
            <w:vAlign w:val="center"/>
            <w:hideMark/>
          </w:tcPr>
          <w:p w14:paraId="43B4C96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-21,50</w:t>
            </w:r>
          </w:p>
        </w:tc>
        <w:tc>
          <w:tcPr>
            <w:tcW w:w="1628" w:type="dxa"/>
            <w:tcBorders>
              <w:top w:val="nil"/>
              <w:left w:val="nil"/>
              <w:bottom w:val="single" w:sz="4" w:space="0" w:color="C0C0C0"/>
              <w:right w:val="single" w:sz="4" w:space="0" w:color="C0C0C0"/>
            </w:tcBorders>
            <w:shd w:val="clear" w:color="000000" w:fill="FDE9D9"/>
            <w:vAlign w:val="center"/>
            <w:hideMark/>
          </w:tcPr>
          <w:p w14:paraId="099E2E9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210,00</w:t>
            </w:r>
          </w:p>
        </w:tc>
        <w:tc>
          <w:tcPr>
            <w:tcW w:w="1482" w:type="dxa"/>
            <w:tcBorders>
              <w:top w:val="nil"/>
              <w:left w:val="nil"/>
              <w:bottom w:val="single" w:sz="4" w:space="0" w:color="C0C0C0"/>
              <w:right w:val="single" w:sz="4" w:space="0" w:color="C0C0C0"/>
            </w:tcBorders>
            <w:shd w:val="clear" w:color="000000" w:fill="FFFFCC"/>
            <w:vAlign w:val="center"/>
            <w:hideMark/>
          </w:tcPr>
          <w:p w14:paraId="146EDC2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BFFC66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231,50</w:t>
            </w:r>
          </w:p>
        </w:tc>
        <w:tc>
          <w:tcPr>
            <w:tcW w:w="1309" w:type="dxa"/>
            <w:tcBorders>
              <w:top w:val="nil"/>
              <w:left w:val="nil"/>
              <w:bottom w:val="single" w:sz="4" w:space="0" w:color="C0C0C0"/>
              <w:right w:val="single" w:sz="4" w:space="0" w:color="C0C0C0"/>
            </w:tcBorders>
            <w:shd w:val="clear" w:color="000000" w:fill="D7EAD3"/>
            <w:vAlign w:val="center"/>
            <w:hideMark/>
          </w:tcPr>
          <w:p w14:paraId="1E6C987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231,50</w:t>
            </w:r>
          </w:p>
        </w:tc>
        <w:tc>
          <w:tcPr>
            <w:tcW w:w="1327" w:type="dxa"/>
            <w:tcBorders>
              <w:top w:val="nil"/>
              <w:left w:val="nil"/>
              <w:bottom w:val="single" w:sz="4" w:space="0" w:color="C0C0C0"/>
              <w:right w:val="single" w:sz="4" w:space="0" w:color="C0C0C0"/>
            </w:tcBorders>
            <w:shd w:val="clear" w:color="000000" w:fill="D7EAD3"/>
            <w:vAlign w:val="center"/>
            <w:hideMark/>
          </w:tcPr>
          <w:p w14:paraId="47220F1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231,50</w:t>
            </w:r>
          </w:p>
        </w:tc>
        <w:tc>
          <w:tcPr>
            <w:tcW w:w="4451" w:type="dxa"/>
            <w:vMerge/>
            <w:tcBorders>
              <w:top w:val="nil"/>
              <w:left w:val="nil"/>
              <w:bottom w:val="nil"/>
              <w:right w:val="single" w:sz="4" w:space="0" w:color="C0C0C0"/>
            </w:tcBorders>
            <w:vAlign w:val="center"/>
            <w:hideMark/>
          </w:tcPr>
          <w:p w14:paraId="00A96A28" w14:textId="77777777" w:rsidR="00774885" w:rsidRPr="00774885" w:rsidRDefault="00774885" w:rsidP="00774885">
            <w:pPr>
              <w:rPr>
                <w:rFonts w:ascii="Tahoma" w:hAnsi="Tahoma" w:cs="Tahoma"/>
                <w:sz w:val="11"/>
                <w:szCs w:val="11"/>
              </w:rPr>
            </w:pPr>
          </w:p>
        </w:tc>
      </w:tr>
      <w:tr w:rsidR="00774885" w:rsidRPr="00774885" w14:paraId="464629B9" w14:textId="77777777" w:rsidTr="00774885">
        <w:trPr>
          <w:trHeight w:val="1035"/>
          <w:jc w:val="center"/>
        </w:trPr>
        <w:tc>
          <w:tcPr>
            <w:tcW w:w="386" w:type="dxa"/>
            <w:tcBorders>
              <w:top w:val="nil"/>
              <w:left w:val="nil"/>
              <w:bottom w:val="nil"/>
              <w:right w:val="nil"/>
            </w:tcBorders>
            <w:shd w:val="clear" w:color="000000" w:fill="FFFF00"/>
            <w:noWrap/>
            <w:vAlign w:val="center"/>
            <w:hideMark/>
          </w:tcPr>
          <w:p w14:paraId="63621B3A"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5BB7CF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3.7</w:t>
            </w:r>
          </w:p>
        </w:tc>
        <w:tc>
          <w:tcPr>
            <w:tcW w:w="4022" w:type="dxa"/>
            <w:tcBorders>
              <w:top w:val="nil"/>
              <w:left w:val="nil"/>
              <w:bottom w:val="single" w:sz="4" w:space="0" w:color="C0C0C0"/>
              <w:right w:val="single" w:sz="4" w:space="0" w:color="C0C0C0"/>
            </w:tcBorders>
            <w:shd w:val="clear" w:color="auto" w:fill="auto"/>
            <w:vAlign w:val="center"/>
            <w:hideMark/>
          </w:tcPr>
          <w:p w14:paraId="44B654CB"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21DFBEA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1FA1A40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16 033,68</w:t>
            </w:r>
          </w:p>
        </w:tc>
        <w:tc>
          <w:tcPr>
            <w:tcW w:w="1462" w:type="dxa"/>
            <w:tcBorders>
              <w:top w:val="nil"/>
              <w:left w:val="nil"/>
              <w:bottom w:val="single" w:sz="4" w:space="0" w:color="C0C0C0"/>
              <w:right w:val="single" w:sz="4" w:space="0" w:color="C0C0C0"/>
            </w:tcBorders>
            <w:shd w:val="clear" w:color="000000" w:fill="FFFFCC"/>
            <w:vAlign w:val="center"/>
            <w:hideMark/>
          </w:tcPr>
          <w:p w14:paraId="171F2D9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15 539,69</w:t>
            </w:r>
          </w:p>
        </w:tc>
        <w:tc>
          <w:tcPr>
            <w:tcW w:w="1555" w:type="dxa"/>
            <w:tcBorders>
              <w:top w:val="nil"/>
              <w:left w:val="nil"/>
              <w:bottom w:val="single" w:sz="4" w:space="0" w:color="C0C0C0"/>
              <w:right w:val="single" w:sz="4" w:space="0" w:color="C0C0C0"/>
            </w:tcBorders>
            <w:shd w:val="clear" w:color="000000" w:fill="FFFFCC"/>
            <w:vAlign w:val="center"/>
            <w:hideMark/>
          </w:tcPr>
          <w:p w14:paraId="22259DE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16 476,72</w:t>
            </w:r>
          </w:p>
        </w:tc>
        <w:tc>
          <w:tcPr>
            <w:tcW w:w="1484" w:type="dxa"/>
            <w:tcBorders>
              <w:top w:val="nil"/>
              <w:left w:val="nil"/>
              <w:bottom w:val="single" w:sz="4" w:space="0" w:color="C0C0C0"/>
              <w:right w:val="single" w:sz="4" w:space="0" w:color="C0C0C0"/>
            </w:tcBorders>
            <w:shd w:val="clear" w:color="000000" w:fill="FFFFCC"/>
            <w:vAlign w:val="center"/>
            <w:hideMark/>
          </w:tcPr>
          <w:p w14:paraId="1828684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17 161,94</w:t>
            </w:r>
          </w:p>
        </w:tc>
        <w:tc>
          <w:tcPr>
            <w:tcW w:w="1518" w:type="dxa"/>
            <w:tcBorders>
              <w:top w:val="nil"/>
              <w:left w:val="nil"/>
              <w:bottom w:val="single" w:sz="4" w:space="0" w:color="C0C0C0"/>
              <w:right w:val="single" w:sz="4" w:space="0" w:color="C0C0C0"/>
            </w:tcBorders>
            <w:shd w:val="clear" w:color="000000" w:fill="FFFFCC"/>
            <w:vAlign w:val="center"/>
            <w:hideMark/>
          </w:tcPr>
          <w:p w14:paraId="6135948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-184,88</w:t>
            </w:r>
          </w:p>
        </w:tc>
        <w:tc>
          <w:tcPr>
            <w:tcW w:w="1628" w:type="dxa"/>
            <w:tcBorders>
              <w:top w:val="nil"/>
              <w:left w:val="nil"/>
              <w:bottom w:val="single" w:sz="4" w:space="0" w:color="C0C0C0"/>
              <w:right w:val="single" w:sz="4" w:space="0" w:color="C0C0C0"/>
            </w:tcBorders>
            <w:shd w:val="clear" w:color="000000" w:fill="FFFFCC"/>
            <w:vAlign w:val="center"/>
            <w:hideMark/>
          </w:tcPr>
          <w:p w14:paraId="5F90015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16 977,06</w:t>
            </w:r>
          </w:p>
        </w:tc>
        <w:tc>
          <w:tcPr>
            <w:tcW w:w="1482" w:type="dxa"/>
            <w:tcBorders>
              <w:top w:val="nil"/>
              <w:left w:val="nil"/>
              <w:bottom w:val="single" w:sz="4" w:space="0" w:color="C0C0C0"/>
              <w:right w:val="single" w:sz="4" w:space="0" w:color="C0C0C0"/>
            </w:tcBorders>
            <w:shd w:val="clear" w:color="000000" w:fill="FFFFCC"/>
            <w:vAlign w:val="center"/>
            <w:hideMark/>
          </w:tcPr>
          <w:p w14:paraId="329061F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279,29</w:t>
            </w:r>
          </w:p>
        </w:tc>
        <w:tc>
          <w:tcPr>
            <w:tcW w:w="1500" w:type="dxa"/>
            <w:tcBorders>
              <w:top w:val="nil"/>
              <w:left w:val="nil"/>
              <w:bottom w:val="single" w:sz="4" w:space="0" w:color="C0C0C0"/>
              <w:right w:val="single" w:sz="4" w:space="0" w:color="C0C0C0"/>
            </w:tcBorders>
            <w:shd w:val="clear" w:color="000000" w:fill="FFFFCC"/>
            <w:vAlign w:val="center"/>
            <w:hideMark/>
          </w:tcPr>
          <w:p w14:paraId="680A0D4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17 441,23</w:t>
            </w:r>
          </w:p>
        </w:tc>
        <w:tc>
          <w:tcPr>
            <w:tcW w:w="1309" w:type="dxa"/>
            <w:tcBorders>
              <w:top w:val="nil"/>
              <w:left w:val="nil"/>
              <w:bottom w:val="single" w:sz="4" w:space="0" w:color="C0C0C0"/>
              <w:right w:val="single" w:sz="4" w:space="0" w:color="C0C0C0"/>
            </w:tcBorders>
            <w:shd w:val="clear" w:color="000000" w:fill="D7EAD3"/>
            <w:vAlign w:val="center"/>
            <w:hideMark/>
          </w:tcPr>
          <w:p w14:paraId="64AC358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8 720,62</w:t>
            </w:r>
          </w:p>
        </w:tc>
        <w:tc>
          <w:tcPr>
            <w:tcW w:w="1327" w:type="dxa"/>
            <w:tcBorders>
              <w:top w:val="nil"/>
              <w:left w:val="nil"/>
              <w:bottom w:val="single" w:sz="4" w:space="0" w:color="C0C0C0"/>
              <w:right w:val="single" w:sz="4" w:space="0" w:color="C0C0C0"/>
            </w:tcBorders>
            <w:shd w:val="clear" w:color="000000" w:fill="D7EAD3"/>
            <w:vAlign w:val="center"/>
            <w:hideMark/>
          </w:tcPr>
          <w:p w14:paraId="3D8D987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8 720,62</w:t>
            </w:r>
          </w:p>
        </w:tc>
        <w:tc>
          <w:tcPr>
            <w:tcW w:w="4451" w:type="dxa"/>
            <w:vMerge/>
            <w:tcBorders>
              <w:top w:val="nil"/>
              <w:left w:val="nil"/>
              <w:bottom w:val="nil"/>
              <w:right w:val="single" w:sz="4" w:space="0" w:color="C0C0C0"/>
            </w:tcBorders>
            <w:vAlign w:val="center"/>
            <w:hideMark/>
          </w:tcPr>
          <w:p w14:paraId="7C1ED7B5" w14:textId="77777777" w:rsidR="00774885" w:rsidRPr="00774885" w:rsidRDefault="00774885" w:rsidP="00774885">
            <w:pPr>
              <w:rPr>
                <w:rFonts w:ascii="Tahoma" w:hAnsi="Tahoma" w:cs="Tahoma"/>
                <w:sz w:val="11"/>
                <w:szCs w:val="11"/>
              </w:rPr>
            </w:pPr>
          </w:p>
        </w:tc>
      </w:tr>
      <w:tr w:rsidR="00774885" w:rsidRPr="00774885" w14:paraId="26B7B0A5" w14:textId="77777777" w:rsidTr="00774885">
        <w:trPr>
          <w:trHeight w:val="570"/>
          <w:jc w:val="center"/>
        </w:trPr>
        <w:tc>
          <w:tcPr>
            <w:tcW w:w="386" w:type="dxa"/>
            <w:tcBorders>
              <w:top w:val="nil"/>
              <w:left w:val="nil"/>
              <w:bottom w:val="nil"/>
              <w:right w:val="nil"/>
            </w:tcBorders>
            <w:shd w:val="clear" w:color="000000" w:fill="FFFF00"/>
            <w:noWrap/>
            <w:vAlign w:val="center"/>
            <w:hideMark/>
          </w:tcPr>
          <w:p w14:paraId="0CBB788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F0A754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3.9</w:t>
            </w:r>
          </w:p>
        </w:tc>
        <w:tc>
          <w:tcPr>
            <w:tcW w:w="4022" w:type="dxa"/>
            <w:tcBorders>
              <w:top w:val="nil"/>
              <w:left w:val="nil"/>
              <w:bottom w:val="single" w:sz="4" w:space="0" w:color="C0C0C0"/>
              <w:right w:val="single" w:sz="4" w:space="0" w:color="C0C0C0"/>
            </w:tcBorders>
            <w:shd w:val="clear" w:color="auto" w:fill="auto"/>
            <w:vAlign w:val="center"/>
            <w:hideMark/>
          </w:tcPr>
          <w:p w14:paraId="1F4125A4"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Цеховые (общехозяйственные) расходы, в том числе:</w:t>
            </w:r>
          </w:p>
        </w:tc>
        <w:tc>
          <w:tcPr>
            <w:tcW w:w="1035" w:type="dxa"/>
            <w:tcBorders>
              <w:top w:val="nil"/>
              <w:left w:val="nil"/>
              <w:bottom w:val="single" w:sz="4" w:space="0" w:color="C0C0C0"/>
              <w:right w:val="single" w:sz="4" w:space="0" w:color="C0C0C0"/>
            </w:tcBorders>
            <w:shd w:val="clear" w:color="auto" w:fill="auto"/>
            <w:vAlign w:val="center"/>
            <w:hideMark/>
          </w:tcPr>
          <w:p w14:paraId="214DD50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41F330B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314,00</w:t>
            </w:r>
          </w:p>
        </w:tc>
        <w:tc>
          <w:tcPr>
            <w:tcW w:w="1462" w:type="dxa"/>
            <w:tcBorders>
              <w:top w:val="nil"/>
              <w:left w:val="nil"/>
              <w:bottom w:val="single" w:sz="4" w:space="0" w:color="C0C0C0"/>
              <w:right w:val="single" w:sz="4" w:space="0" w:color="C0C0C0"/>
            </w:tcBorders>
            <w:shd w:val="clear" w:color="000000" w:fill="D7EAD3"/>
            <w:vAlign w:val="center"/>
            <w:hideMark/>
          </w:tcPr>
          <w:p w14:paraId="29A0798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119,89</w:t>
            </w:r>
          </w:p>
        </w:tc>
        <w:tc>
          <w:tcPr>
            <w:tcW w:w="1555" w:type="dxa"/>
            <w:tcBorders>
              <w:top w:val="nil"/>
              <w:left w:val="nil"/>
              <w:bottom w:val="single" w:sz="4" w:space="0" w:color="C0C0C0"/>
              <w:right w:val="single" w:sz="4" w:space="0" w:color="C0C0C0"/>
            </w:tcBorders>
            <w:shd w:val="clear" w:color="000000" w:fill="D7EAD3"/>
            <w:vAlign w:val="center"/>
            <w:hideMark/>
          </w:tcPr>
          <w:p w14:paraId="0C64025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322,67</w:t>
            </w:r>
          </w:p>
        </w:tc>
        <w:tc>
          <w:tcPr>
            <w:tcW w:w="1484" w:type="dxa"/>
            <w:tcBorders>
              <w:top w:val="nil"/>
              <w:left w:val="nil"/>
              <w:bottom w:val="single" w:sz="4" w:space="0" w:color="C0C0C0"/>
              <w:right w:val="single" w:sz="4" w:space="0" w:color="C0C0C0"/>
            </w:tcBorders>
            <w:shd w:val="clear" w:color="000000" w:fill="D7EAD3"/>
            <w:vAlign w:val="center"/>
            <w:hideMark/>
          </w:tcPr>
          <w:p w14:paraId="73BAC7E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336,09</w:t>
            </w:r>
          </w:p>
        </w:tc>
        <w:tc>
          <w:tcPr>
            <w:tcW w:w="1518" w:type="dxa"/>
            <w:tcBorders>
              <w:top w:val="nil"/>
              <w:left w:val="nil"/>
              <w:bottom w:val="single" w:sz="4" w:space="0" w:color="C0C0C0"/>
              <w:right w:val="single" w:sz="4" w:space="0" w:color="C0C0C0"/>
            </w:tcBorders>
            <w:shd w:val="clear" w:color="000000" w:fill="D7EAD3"/>
            <w:vAlign w:val="center"/>
            <w:hideMark/>
          </w:tcPr>
          <w:p w14:paraId="5F94C6C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530,79</w:t>
            </w:r>
          </w:p>
        </w:tc>
        <w:tc>
          <w:tcPr>
            <w:tcW w:w="1628" w:type="dxa"/>
            <w:tcBorders>
              <w:top w:val="nil"/>
              <w:left w:val="nil"/>
              <w:bottom w:val="single" w:sz="4" w:space="0" w:color="C0C0C0"/>
              <w:right w:val="single" w:sz="4" w:space="0" w:color="C0C0C0"/>
            </w:tcBorders>
            <w:shd w:val="clear" w:color="000000" w:fill="D7EAD3"/>
            <w:vAlign w:val="center"/>
            <w:hideMark/>
          </w:tcPr>
          <w:p w14:paraId="6999DD7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866,88</w:t>
            </w:r>
          </w:p>
        </w:tc>
        <w:tc>
          <w:tcPr>
            <w:tcW w:w="1482" w:type="dxa"/>
            <w:tcBorders>
              <w:top w:val="nil"/>
              <w:left w:val="nil"/>
              <w:bottom w:val="single" w:sz="4" w:space="0" w:color="C0C0C0"/>
              <w:right w:val="single" w:sz="4" w:space="0" w:color="C0C0C0"/>
            </w:tcBorders>
            <w:shd w:val="clear" w:color="000000" w:fill="D7EAD3"/>
            <w:vAlign w:val="center"/>
            <w:hideMark/>
          </w:tcPr>
          <w:p w14:paraId="4ED1E1A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5,47</w:t>
            </w:r>
          </w:p>
        </w:tc>
        <w:tc>
          <w:tcPr>
            <w:tcW w:w="1500" w:type="dxa"/>
            <w:tcBorders>
              <w:top w:val="nil"/>
              <w:left w:val="nil"/>
              <w:bottom w:val="single" w:sz="4" w:space="0" w:color="C0C0C0"/>
              <w:right w:val="single" w:sz="4" w:space="0" w:color="C0C0C0"/>
            </w:tcBorders>
            <w:shd w:val="clear" w:color="000000" w:fill="D7EAD3"/>
            <w:vAlign w:val="center"/>
            <w:hideMark/>
          </w:tcPr>
          <w:p w14:paraId="64CB22E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341,56</w:t>
            </w:r>
          </w:p>
        </w:tc>
        <w:tc>
          <w:tcPr>
            <w:tcW w:w="1309" w:type="dxa"/>
            <w:tcBorders>
              <w:top w:val="nil"/>
              <w:left w:val="nil"/>
              <w:bottom w:val="single" w:sz="4" w:space="0" w:color="C0C0C0"/>
              <w:right w:val="single" w:sz="4" w:space="0" w:color="C0C0C0"/>
            </w:tcBorders>
            <w:shd w:val="clear" w:color="000000" w:fill="D7EAD3"/>
            <w:vAlign w:val="center"/>
            <w:hideMark/>
          </w:tcPr>
          <w:p w14:paraId="6005EFB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170,78</w:t>
            </w:r>
          </w:p>
        </w:tc>
        <w:tc>
          <w:tcPr>
            <w:tcW w:w="1327" w:type="dxa"/>
            <w:tcBorders>
              <w:top w:val="nil"/>
              <w:left w:val="nil"/>
              <w:bottom w:val="single" w:sz="4" w:space="0" w:color="C0C0C0"/>
              <w:right w:val="single" w:sz="4" w:space="0" w:color="C0C0C0"/>
            </w:tcBorders>
            <w:shd w:val="clear" w:color="000000" w:fill="D7EAD3"/>
            <w:vAlign w:val="center"/>
            <w:hideMark/>
          </w:tcPr>
          <w:p w14:paraId="5EC9775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170,78</w:t>
            </w:r>
          </w:p>
        </w:tc>
        <w:tc>
          <w:tcPr>
            <w:tcW w:w="4451" w:type="dxa"/>
            <w:vMerge/>
            <w:tcBorders>
              <w:top w:val="nil"/>
              <w:left w:val="nil"/>
              <w:bottom w:val="nil"/>
              <w:right w:val="single" w:sz="4" w:space="0" w:color="C0C0C0"/>
            </w:tcBorders>
            <w:vAlign w:val="center"/>
            <w:hideMark/>
          </w:tcPr>
          <w:p w14:paraId="71F38810" w14:textId="77777777" w:rsidR="00774885" w:rsidRPr="00774885" w:rsidRDefault="00774885" w:rsidP="00774885">
            <w:pPr>
              <w:rPr>
                <w:rFonts w:ascii="Tahoma" w:hAnsi="Tahoma" w:cs="Tahoma"/>
                <w:sz w:val="11"/>
                <w:szCs w:val="11"/>
              </w:rPr>
            </w:pPr>
          </w:p>
        </w:tc>
      </w:tr>
      <w:tr w:rsidR="00774885" w:rsidRPr="00774885" w14:paraId="4019332D" w14:textId="77777777" w:rsidTr="00774885">
        <w:trPr>
          <w:trHeight w:val="420"/>
          <w:jc w:val="center"/>
        </w:trPr>
        <w:tc>
          <w:tcPr>
            <w:tcW w:w="386" w:type="dxa"/>
            <w:tcBorders>
              <w:top w:val="nil"/>
              <w:left w:val="nil"/>
              <w:bottom w:val="nil"/>
              <w:right w:val="nil"/>
            </w:tcBorders>
            <w:shd w:val="clear" w:color="000000" w:fill="FFFF00"/>
            <w:noWrap/>
            <w:vAlign w:val="center"/>
            <w:hideMark/>
          </w:tcPr>
          <w:p w14:paraId="700073E5"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C6AFCB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3.9.3</w:t>
            </w:r>
          </w:p>
        </w:tc>
        <w:tc>
          <w:tcPr>
            <w:tcW w:w="4022" w:type="dxa"/>
            <w:tcBorders>
              <w:top w:val="single" w:sz="4" w:space="0" w:color="C0C0C0"/>
              <w:left w:val="nil"/>
              <w:bottom w:val="single" w:sz="4" w:space="0" w:color="C0C0C0"/>
              <w:right w:val="single" w:sz="4" w:space="0" w:color="C0C0C0"/>
            </w:tcBorders>
            <w:shd w:val="clear" w:color="auto" w:fill="auto"/>
            <w:vAlign w:val="center"/>
            <w:hideMark/>
          </w:tcPr>
          <w:p w14:paraId="0F6EFC3D"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Прочие расходы, в том числе:</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2FCF634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single" w:sz="4" w:space="0" w:color="C0C0C0"/>
              <w:left w:val="nil"/>
              <w:bottom w:val="single" w:sz="4" w:space="0" w:color="C0C0C0"/>
              <w:right w:val="single" w:sz="4" w:space="0" w:color="C0C0C0"/>
            </w:tcBorders>
            <w:shd w:val="clear" w:color="000000" w:fill="D7EAD3"/>
            <w:vAlign w:val="center"/>
            <w:hideMark/>
          </w:tcPr>
          <w:p w14:paraId="421FD68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314,00</w:t>
            </w:r>
          </w:p>
        </w:tc>
        <w:tc>
          <w:tcPr>
            <w:tcW w:w="1462" w:type="dxa"/>
            <w:tcBorders>
              <w:top w:val="single" w:sz="4" w:space="0" w:color="C0C0C0"/>
              <w:left w:val="nil"/>
              <w:bottom w:val="single" w:sz="4" w:space="0" w:color="C0C0C0"/>
              <w:right w:val="single" w:sz="4" w:space="0" w:color="C0C0C0"/>
            </w:tcBorders>
            <w:shd w:val="clear" w:color="000000" w:fill="D7EAD3"/>
            <w:vAlign w:val="center"/>
            <w:hideMark/>
          </w:tcPr>
          <w:p w14:paraId="5A760D6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119,89</w:t>
            </w:r>
          </w:p>
        </w:tc>
        <w:tc>
          <w:tcPr>
            <w:tcW w:w="1555" w:type="dxa"/>
            <w:tcBorders>
              <w:top w:val="single" w:sz="4" w:space="0" w:color="C0C0C0"/>
              <w:left w:val="nil"/>
              <w:bottom w:val="single" w:sz="4" w:space="0" w:color="C0C0C0"/>
              <w:right w:val="single" w:sz="4" w:space="0" w:color="C0C0C0"/>
            </w:tcBorders>
            <w:shd w:val="clear" w:color="000000" w:fill="D7EAD3"/>
            <w:vAlign w:val="center"/>
            <w:hideMark/>
          </w:tcPr>
          <w:p w14:paraId="7DECF4C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322,67</w:t>
            </w:r>
          </w:p>
        </w:tc>
        <w:tc>
          <w:tcPr>
            <w:tcW w:w="1484" w:type="dxa"/>
            <w:tcBorders>
              <w:top w:val="single" w:sz="4" w:space="0" w:color="C0C0C0"/>
              <w:left w:val="nil"/>
              <w:bottom w:val="single" w:sz="4" w:space="0" w:color="C0C0C0"/>
              <w:right w:val="single" w:sz="4" w:space="0" w:color="C0C0C0"/>
            </w:tcBorders>
            <w:shd w:val="clear" w:color="000000" w:fill="D7EAD3"/>
            <w:vAlign w:val="center"/>
            <w:hideMark/>
          </w:tcPr>
          <w:p w14:paraId="067706E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336,09</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1F51988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530,79</w:t>
            </w:r>
          </w:p>
        </w:tc>
        <w:tc>
          <w:tcPr>
            <w:tcW w:w="1628" w:type="dxa"/>
            <w:tcBorders>
              <w:top w:val="single" w:sz="4" w:space="0" w:color="C0C0C0"/>
              <w:left w:val="nil"/>
              <w:bottom w:val="single" w:sz="4" w:space="0" w:color="C0C0C0"/>
              <w:right w:val="single" w:sz="4" w:space="0" w:color="C0C0C0"/>
            </w:tcBorders>
            <w:shd w:val="clear" w:color="000000" w:fill="D7EAD3"/>
            <w:vAlign w:val="center"/>
            <w:hideMark/>
          </w:tcPr>
          <w:p w14:paraId="1855322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866,88</w:t>
            </w:r>
          </w:p>
        </w:tc>
        <w:tc>
          <w:tcPr>
            <w:tcW w:w="1482" w:type="dxa"/>
            <w:tcBorders>
              <w:top w:val="single" w:sz="4" w:space="0" w:color="C0C0C0"/>
              <w:left w:val="nil"/>
              <w:bottom w:val="single" w:sz="4" w:space="0" w:color="C0C0C0"/>
              <w:right w:val="single" w:sz="4" w:space="0" w:color="C0C0C0"/>
            </w:tcBorders>
            <w:shd w:val="clear" w:color="000000" w:fill="D7EAD3"/>
            <w:vAlign w:val="center"/>
            <w:hideMark/>
          </w:tcPr>
          <w:p w14:paraId="177119F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5,47</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68FD195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341,56</w:t>
            </w:r>
          </w:p>
        </w:tc>
        <w:tc>
          <w:tcPr>
            <w:tcW w:w="1309" w:type="dxa"/>
            <w:tcBorders>
              <w:top w:val="single" w:sz="4" w:space="0" w:color="C0C0C0"/>
              <w:left w:val="nil"/>
              <w:bottom w:val="single" w:sz="4" w:space="0" w:color="C0C0C0"/>
              <w:right w:val="single" w:sz="4" w:space="0" w:color="C0C0C0"/>
            </w:tcBorders>
            <w:shd w:val="clear" w:color="000000" w:fill="D7EAD3"/>
            <w:vAlign w:val="center"/>
            <w:hideMark/>
          </w:tcPr>
          <w:p w14:paraId="50C273A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170,78</w:t>
            </w:r>
          </w:p>
        </w:tc>
        <w:tc>
          <w:tcPr>
            <w:tcW w:w="1327" w:type="dxa"/>
            <w:tcBorders>
              <w:top w:val="single" w:sz="4" w:space="0" w:color="C0C0C0"/>
              <w:left w:val="nil"/>
              <w:bottom w:val="single" w:sz="4" w:space="0" w:color="C0C0C0"/>
              <w:right w:val="single" w:sz="4" w:space="0" w:color="C0C0C0"/>
            </w:tcBorders>
            <w:shd w:val="clear" w:color="000000" w:fill="D7EAD3"/>
            <w:vAlign w:val="center"/>
            <w:hideMark/>
          </w:tcPr>
          <w:p w14:paraId="4EDAAA7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170,78</w:t>
            </w:r>
          </w:p>
        </w:tc>
        <w:tc>
          <w:tcPr>
            <w:tcW w:w="4451" w:type="dxa"/>
            <w:vMerge/>
            <w:tcBorders>
              <w:top w:val="nil"/>
              <w:left w:val="nil"/>
              <w:bottom w:val="nil"/>
              <w:right w:val="single" w:sz="4" w:space="0" w:color="C0C0C0"/>
            </w:tcBorders>
            <w:vAlign w:val="center"/>
            <w:hideMark/>
          </w:tcPr>
          <w:p w14:paraId="35CACCA2" w14:textId="77777777" w:rsidR="00774885" w:rsidRPr="00774885" w:rsidRDefault="00774885" w:rsidP="00774885">
            <w:pPr>
              <w:rPr>
                <w:rFonts w:ascii="Tahoma" w:hAnsi="Tahoma" w:cs="Tahoma"/>
                <w:sz w:val="11"/>
                <w:szCs w:val="11"/>
              </w:rPr>
            </w:pPr>
          </w:p>
        </w:tc>
      </w:tr>
      <w:tr w:rsidR="00774885" w:rsidRPr="00774885" w14:paraId="44496483" w14:textId="77777777" w:rsidTr="00774885">
        <w:trPr>
          <w:trHeight w:val="570"/>
          <w:jc w:val="center"/>
        </w:trPr>
        <w:tc>
          <w:tcPr>
            <w:tcW w:w="386" w:type="dxa"/>
            <w:tcBorders>
              <w:top w:val="nil"/>
              <w:left w:val="nil"/>
              <w:bottom w:val="nil"/>
              <w:right w:val="nil"/>
            </w:tcBorders>
            <w:shd w:val="clear" w:color="000000" w:fill="FFFF00"/>
            <w:noWrap/>
            <w:vAlign w:val="center"/>
            <w:hideMark/>
          </w:tcPr>
          <w:p w14:paraId="21CD1466"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39458B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3.9.3.1</w:t>
            </w:r>
          </w:p>
        </w:tc>
        <w:tc>
          <w:tcPr>
            <w:tcW w:w="4022" w:type="dxa"/>
            <w:tcBorders>
              <w:top w:val="single" w:sz="4" w:space="0" w:color="C0C0C0"/>
              <w:left w:val="nil"/>
              <w:bottom w:val="single" w:sz="4" w:space="0" w:color="C0C0C0"/>
              <w:right w:val="single" w:sz="4" w:space="0" w:color="C0C0C0"/>
            </w:tcBorders>
            <w:shd w:val="clear" w:color="000000" w:fill="E3FAFD"/>
            <w:vAlign w:val="center"/>
            <w:hideMark/>
          </w:tcPr>
          <w:p w14:paraId="7D1CE94D"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охрана труда (спец. одежда, спец. питание, СИЗ)</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592F3A5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single" w:sz="4" w:space="0" w:color="C0C0C0"/>
              <w:left w:val="nil"/>
              <w:bottom w:val="single" w:sz="4" w:space="0" w:color="C0C0C0"/>
              <w:right w:val="single" w:sz="4" w:space="0" w:color="C0C0C0"/>
            </w:tcBorders>
            <w:shd w:val="clear" w:color="000000" w:fill="DAEEF3"/>
            <w:vAlign w:val="center"/>
            <w:hideMark/>
          </w:tcPr>
          <w:p w14:paraId="03DDEFC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301,69</w:t>
            </w:r>
          </w:p>
        </w:tc>
        <w:tc>
          <w:tcPr>
            <w:tcW w:w="1462" w:type="dxa"/>
            <w:tcBorders>
              <w:top w:val="single" w:sz="4" w:space="0" w:color="C0C0C0"/>
              <w:left w:val="nil"/>
              <w:bottom w:val="single" w:sz="4" w:space="0" w:color="C0C0C0"/>
              <w:right w:val="single" w:sz="4" w:space="0" w:color="C0C0C0"/>
            </w:tcBorders>
            <w:shd w:val="clear" w:color="000000" w:fill="DAEEF3"/>
            <w:vAlign w:val="center"/>
            <w:hideMark/>
          </w:tcPr>
          <w:p w14:paraId="744371E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66,77</w:t>
            </w:r>
          </w:p>
        </w:tc>
        <w:tc>
          <w:tcPr>
            <w:tcW w:w="1555" w:type="dxa"/>
            <w:tcBorders>
              <w:top w:val="single" w:sz="4" w:space="0" w:color="C0C0C0"/>
              <w:left w:val="nil"/>
              <w:bottom w:val="single" w:sz="4" w:space="0" w:color="C0C0C0"/>
              <w:right w:val="single" w:sz="4" w:space="0" w:color="C0C0C0"/>
            </w:tcBorders>
            <w:shd w:val="clear" w:color="000000" w:fill="FFFFCC"/>
            <w:vAlign w:val="center"/>
            <w:hideMark/>
          </w:tcPr>
          <w:p w14:paraId="5A75FDB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310,02</w:t>
            </w:r>
          </w:p>
        </w:tc>
        <w:tc>
          <w:tcPr>
            <w:tcW w:w="1484" w:type="dxa"/>
            <w:tcBorders>
              <w:top w:val="single" w:sz="4" w:space="0" w:color="C0C0C0"/>
              <w:left w:val="nil"/>
              <w:bottom w:val="single" w:sz="4" w:space="0" w:color="C0C0C0"/>
              <w:right w:val="single" w:sz="4" w:space="0" w:color="C0C0C0"/>
            </w:tcBorders>
            <w:shd w:val="clear" w:color="000000" w:fill="FFFFCC"/>
            <w:vAlign w:val="center"/>
            <w:hideMark/>
          </w:tcPr>
          <w:p w14:paraId="7B92477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322,92</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35CD7E9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488,72</w:t>
            </w:r>
          </w:p>
        </w:tc>
        <w:tc>
          <w:tcPr>
            <w:tcW w:w="1628" w:type="dxa"/>
            <w:tcBorders>
              <w:top w:val="single" w:sz="4" w:space="0" w:color="C0C0C0"/>
              <w:left w:val="nil"/>
              <w:bottom w:val="single" w:sz="4" w:space="0" w:color="C0C0C0"/>
              <w:right w:val="single" w:sz="4" w:space="0" w:color="C0C0C0"/>
            </w:tcBorders>
            <w:shd w:val="clear" w:color="000000" w:fill="FFFFCC"/>
            <w:vAlign w:val="center"/>
            <w:hideMark/>
          </w:tcPr>
          <w:p w14:paraId="277E748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811,64</w:t>
            </w:r>
          </w:p>
        </w:tc>
        <w:tc>
          <w:tcPr>
            <w:tcW w:w="1482" w:type="dxa"/>
            <w:tcBorders>
              <w:top w:val="single" w:sz="4" w:space="0" w:color="C0C0C0"/>
              <w:left w:val="nil"/>
              <w:bottom w:val="single" w:sz="4" w:space="0" w:color="C0C0C0"/>
              <w:right w:val="single" w:sz="4" w:space="0" w:color="C0C0C0"/>
            </w:tcBorders>
            <w:shd w:val="clear" w:color="000000" w:fill="FFFFCC"/>
            <w:vAlign w:val="center"/>
            <w:hideMark/>
          </w:tcPr>
          <w:p w14:paraId="3949E4D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5,26</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62DCFEF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328,17</w:t>
            </w:r>
          </w:p>
        </w:tc>
        <w:tc>
          <w:tcPr>
            <w:tcW w:w="1309" w:type="dxa"/>
            <w:tcBorders>
              <w:top w:val="single" w:sz="4" w:space="0" w:color="C0C0C0"/>
              <w:left w:val="nil"/>
              <w:bottom w:val="single" w:sz="4" w:space="0" w:color="C0C0C0"/>
              <w:right w:val="single" w:sz="4" w:space="0" w:color="C0C0C0"/>
            </w:tcBorders>
            <w:shd w:val="clear" w:color="000000" w:fill="D7EAD3"/>
            <w:vAlign w:val="center"/>
            <w:hideMark/>
          </w:tcPr>
          <w:p w14:paraId="532E5B6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164,09</w:t>
            </w:r>
          </w:p>
        </w:tc>
        <w:tc>
          <w:tcPr>
            <w:tcW w:w="1327" w:type="dxa"/>
            <w:tcBorders>
              <w:top w:val="single" w:sz="4" w:space="0" w:color="C0C0C0"/>
              <w:left w:val="nil"/>
              <w:bottom w:val="single" w:sz="4" w:space="0" w:color="C0C0C0"/>
              <w:right w:val="single" w:sz="4" w:space="0" w:color="C0C0C0"/>
            </w:tcBorders>
            <w:shd w:val="clear" w:color="000000" w:fill="D7EAD3"/>
            <w:vAlign w:val="center"/>
            <w:hideMark/>
          </w:tcPr>
          <w:p w14:paraId="3474E95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164,09</w:t>
            </w:r>
          </w:p>
        </w:tc>
        <w:tc>
          <w:tcPr>
            <w:tcW w:w="4451" w:type="dxa"/>
            <w:vMerge/>
            <w:tcBorders>
              <w:top w:val="nil"/>
              <w:left w:val="nil"/>
              <w:bottom w:val="nil"/>
              <w:right w:val="single" w:sz="4" w:space="0" w:color="C0C0C0"/>
            </w:tcBorders>
            <w:vAlign w:val="center"/>
            <w:hideMark/>
          </w:tcPr>
          <w:p w14:paraId="04296D0E" w14:textId="77777777" w:rsidR="00774885" w:rsidRPr="00774885" w:rsidRDefault="00774885" w:rsidP="00774885">
            <w:pPr>
              <w:rPr>
                <w:rFonts w:ascii="Tahoma" w:hAnsi="Tahoma" w:cs="Tahoma"/>
                <w:sz w:val="11"/>
                <w:szCs w:val="11"/>
              </w:rPr>
            </w:pPr>
          </w:p>
        </w:tc>
      </w:tr>
      <w:tr w:rsidR="00774885" w:rsidRPr="00774885" w14:paraId="7AAC4BB7" w14:textId="77777777" w:rsidTr="00774885">
        <w:trPr>
          <w:trHeight w:val="450"/>
          <w:jc w:val="center"/>
        </w:trPr>
        <w:tc>
          <w:tcPr>
            <w:tcW w:w="386" w:type="dxa"/>
            <w:tcBorders>
              <w:top w:val="nil"/>
              <w:left w:val="nil"/>
              <w:bottom w:val="nil"/>
              <w:right w:val="nil"/>
            </w:tcBorders>
            <w:shd w:val="clear" w:color="000000" w:fill="FFFF00"/>
            <w:noWrap/>
            <w:vAlign w:val="center"/>
            <w:hideMark/>
          </w:tcPr>
          <w:p w14:paraId="4EA1D8CB"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206D07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3.9.3.2</w:t>
            </w:r>
          </w:p>
        </w:tc>
        <w:tc>
          <w:tcPr>
            <w:tcW w:w="4022" w:type="dxa"/>
            <w:tcBorders>
              <w:top w:val="nil"/>
              <w:left w:val="nil"/>
              <w:bottom w:val="single" w:sz="4" w:space="0" w:color="C0C0C0"/>
              <w:right w:val="single" w:sz="4" w:space="0" w:color="C0C0C0"/>
            </w:tcBorders>
            <w:shd w:val="clear" w:color="000000" w:fill="E3FAFD"/>
            <w:vAlign w:val="center"/>
            <w:hideMark/>
          </w:tcPr>
          <w:p w14:paraId="4A785493"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хоз.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0551621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1E2D12A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12,31</w:t>
            </w:r>
          </w:p>
        </w:tc>
        <w:tc>
          <w:tcPr>
            <w:tcW w:w="1462" w:type="dxa"/>
            <w:tcBorders>
              <w:top w:val="nil"/>
              <w:left w:val="nil"/>
              <w:bottom w:val="single" w:sz="4" w:space="0" w:color="C0C0C0"/>
              <w:right w:val="single" w:sz="4" w:space="0" w:color="C0C0C0"/>
            </w:tcBorders>
            <w:shd w:val="clear" w:color="000000" w:fill="FFFFCC"/>
            <w:vAlign w:val="center"/>
            <w:hideMark/>
          </w:tcPr>
          <w:p w14:paraId="4230712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53,12</w:t>
            </w:r>
          </w:p>
        </w:tc>
        <w:tc>
          <w:tcPr>
            <w:tcW w:w="1555" w:type="dxa"/>
            <w:tcBorders>
              <w:top w:val="nil"/>
              <w:left w:val="nil"/>
              <w:bottom w:val="single" w:sz="4" w:space="0" w:color="C0C0C0"/>
              <w:right w:val="single" w:sz="4" w:space="0" w:color="C0C0C0"/>
            </w:tcBorders>
            <w:shd w:val="clear" w:color="000000" w:fill="FFFFCC"/>
            <w:vAlign w:val="center"/>
            <w:hideMark/>
          </w:tcPr>
          <w:p w14:paraId="57717D4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12,65</w:t>
            </w:r>
          </w:p>
        </w:tc>
        <w:tc>
          <w:tcPr>
            <w:tcW w:w="1484" w:type="dxa"/>
            <w:tcBorders>
              <w:top w:val="nil"/>
              <w:left w:val="nil"/>
              <w:bottom w:val="single" w:sz="4" w:space="0" w:color="C0C0C0"/>
              <w:right w:val="single" w:sz="4" w:space="0" w:color="C0C0C0"/>
            </w:tcBorders>
            <w:shd w:val="clear" w:color="000000" w:fill="FFFFCC"/>
            <w:vAlign w:val="center"/>
            <w:hideMark/>
          </w:tcPr>
          <w:p w14:paraId="37E092D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13,17</w:t>
            </w:r>
          </w:p>
        </w:tc>
        <w:tc>
          <w:tcPr>
            <w:tcW w:w="1518" w:type="dxa"/>
            <w:tcBorders>
              <w:top w:val="nil"/>
              <w:left w:val="nil"/>
              <w:bottom w:val="single" w:sz="4" w:space="0" w:color="C0C0C0"/>
              <w:right w:val="single" w:sz="4" w:space="0" w:color="C0C0C0"/>
            </w:tcBorders>
            <w:shd w:val="clear" w:color="000000" w:fill="FFFFCC"/>
            <w:vAlign w:val="center"/>
            <w:hideMark/>
          </w:tcPr>
          <w:p w14:paraId="3D6D3D5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42,07</w:t>
            </w:r>
          </w:p>
        </w:tc>
        <w:tc>
          <w:tcPr>
            <w:tcW w:w="1628" w:type="dxa"/>
            <w:tcBorders>
              <w:top w:val="nil"/>
              <w:left w:val="nil"/>
              <w:bottom w:val="single" w:sz="4" w:space="0" w:color="C0C0C0"/>
              <w:right w:val="single" w:sz="4" w:space="0" w:color="C0C0C0"/>
            </w:tcBorders>
            <w:shd w:val="clear" w:color="000000" w:fill="FFFFCC"/>
            <w:vAlign w:val="center"/>
            <w:hideMark/>
          </w:tcPr>
          <w:p w14:paraId="22D6C4D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55,24</w:t>
            </w:r>
          </w:p>
        </w:tc>
        <w:tc>
          <w:tcPr>
            <w:tcW w:w="1482" w:type="dxa"/>
            <w:tcBorders>
              <w:top w:val="nil"/>
              <w:left w:val="nil"/>
              <w:bottom w:val="single" w:sz="4" w:space="0" w:color="C0C0C0"/>
              <w:right w:val="single" w:sz="4" w:space="0" w:color="C0C0C0"/>
            </w:tcBorders>
            <w:shd w:val="clear" w:color="000000" w:fill="FFFFCC"/>
            <w:vAlign w:val="center"/>
            <w:hideMark/>
          </w:tcPr>
          <w:p w14:paraId="24493EB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0,21</w:t>
            </w:r>
          </w:p>
        </w:tc>
        <w:tc>
          <w:tcPr>
            <w:tcW w:w="1500" w:type="dxa"/>
            <w:tcBorders>
              <w:top w:val="nil"/>
              <w:left w:val="nil"/>
              <w:bottom w:val="single" w:sz="4" w:space="0" w:color="C0C0C0"/>
              <w:right w:val="single" w:sz="4" w:space="0" w:color="C0C0C0"/>
            </w:tcBorders>
            <w:shd w:val="clear" w:color="000000" w:fill="FFFFCC"/>
            <w:vAlign w:val="center"/>
            <w:hideMark/>
          </w:tcPr>
          <w:p w14:paraId="28F80CE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13,39</w:t>
            </w:r>
          </w:p>
        </w:tc>
        <w:tc>
          <w:tcPr>
            <w:tcW w:w="1309" w:type="dxa"/>
            <w:tcBorders>
              <w:top w:val="nil"/>
              <w:left w:val="nil"/>
              <w:bottom w:val="single" w:sz="4" w:space="0" w:color="C0C0C0"/>
              <w:right w:val="single" w:sz="4" w:space="0" w:color="C0C0C0"/>
            </w:tcBorders>
            <w:shd w:val="clear" w:color="000000" w:fill="D7EAD3"/>
            <w:vAlign w:val="center"/>
            <w:hideMark/>
          </w:tcPr>
          <w:p w14:paraId="4F1407F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6,69</w:t>
            </w:r>
          </w:p>
        </w:tc>
        <w:tc>
          <w:tcPr>
            <w:tcW w:w="1327" w:type="dxa"/>
            <w:tcBorders>
              <w:top w:val="nil"/>
              <w:left w:val="nil"/>
              <w:bottom w:val="single" w:sz="4" w:space="0" w:color="C0C0C0"/>
              <w:right w:val="single" w:sz="4" w:space="0" w:color="C0C0C0"/>
            </w:tcBorders>
            <w:shd w:val="clear" w:color="000000" w:fill="D7EAD3"/>
            <w:vAlign w:val="center"/>
            <w:hideMark/>
          </w:tcPr>
          <w:p w14:paraId="4E83110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6,69</w:t>
            </w:r>
          </w:p>
        </w:tc>
        <w:tc>
          <w:tcPr>
            <w:tcW w:w="4451" w:type="dxa"/>
            <w:vMerge/>
            <w:tcBorders>
              <w:top w:val="nil"/>
              <w:left w:val="nil"/>
              <w:bottom w:val="nil"/>
              <w:right w:val="single" w:sz="4" w:space="0" w:color="C0C0C0"/>
            </w:tcBorders>
            <w:vAlign w:val="center"/>
            <w:hideMark/>
          </w:tcPr>
          <w:p w14:paraId="153057FD" w14:textId="77777777" w:rsidR="00774885" w:rsidRPr="00774885" w:rsidRDefault="00774885" w:rsidP="00774885">
            <w:pPr>
              <w:rPr>
                <w:rFonts w:ascii="Tahoma" w:hAnsi="Tahoma" w:cs="Tahoma"/>
                <w:sz w:val="11"/>
                <w:szCs w:val="11"/>
              </w:rPr>
            </w:pPr>
          </w:p>
        </w:tc>
      </w:tr>
      <w:tr w:rsidR="00774885" w:rsidRPr="00774885" w14:paraId="20EACE58" w14:textId="77777777" w:rsidTr="00774885">
        <w:trPr>
          <w:trHeight w:val="540"/>
          <w:jc w:val="center"/>
        </w:trPr>
        <w:tc>
          <w:tcPr>
            <w:tcW w:w="386" w:type="dxa"/>
            <w:tcBorders>
              <w:top w:val="nil"/>
              <w:left w:val="nil"/>
              <w:bottom w:val="nil"/>
              <w:right w:val="nil"/>
            </w:tcBorders>
            <w:shd w:val="clear" w:color="000000" w:fill="FFFF00"/>
            <w:noWrap/>
            <w:vAlign w:val="center"/>
            <w:hideMark/>
          </w:tcPr>
          <w:p w14:paraId="3EE19E45"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081A16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3.10</w:t>
            </w:r>
          </w:p>
        </w:tc>
        <w:tc>
          <w:tcPr>
            <w:tcW w:w="4022" w:type="dxa"/>
            <w:tcBorders>
              <w:top w:val="nil"/>
              <w:left w:val="nil"/>
              <w:bottom w:val="single" w:sz="4" w:space="0" w:color="C0C0C0"/>
              <w:right w:val="single" w:sz="4" w:space="0" w:color="C0C0C0"/>
            </w:tcBorders>
            <w:shd w:val="clear" w:color="auto" w:fill="auto"/>
            <w:vAlign w:val="center"/>
            <w:hideMark/>
          </w:tcPr>
          <w:p w14:paraId="381981D9"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Прочие производственные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459739D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55940A4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3 072,76</w:t>
            </w:r>
          </w:p>
        </w:tc>
        <w:tc>
          <w:tcPr>
            <w:tcW w:w="1462" w:type="dxa"/>
            <w:tcBorders>
              <w:top w:val="nil"/>
              <w:left w:val="nil"/>
              <w:bottom w:val="single" w:sz="4" w:space="0" w:color="C0C0C0"/>
              <w:right w:val="single" w:sz="4" w:space="0" w:color="C0C0C0"/>
            </w:tcBorders>
            <w:shd w:val="clear" w:color="000000" w:fill="D7EAD3"/>
            <w:vAlign w:val="center"/>
            <w:hideMark/>
          </w:tcPr>
          <w:p w14:paraId="2B5A758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5 486,08</w:t>
            </w:r>
          </w:p>
        </w:tc>
        <w:tc>
          <w:tcPr>
            <w:tcW w:w="1555" w:type="dxa"/>
            <w:tcBorders>
              <w:top w:val="nil"/>
              <w:left w:val="nil"/>
              <w:bottom w:val="single" w:sz="4" w:space="0" w:color="C0C0C0"/>
              <w:right w:val="single" w:sz="4" w:space="0" w:color="C0C0C0"/>
            </w:tcBorders>
            <w:shd w:val="clear" w:color="000000" w:fill="D7EAD3"/>
            <w:vAlign w:val="center"/>
            <w:hideMark/>
          </w:tcPr>
          <w:p w14:paraId="485C411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3 157,67</w:t>
            </w:r>
          </w:p>
        </w:tc>
        <w:tc>
          <w:tcPr>
            <w:tcW w:w="1484" w:type="dxa"/>
            <w:tcBorders>
              <w:top w:val="nil"/>
              <w:left w:val="nil"/>
              <w:bottom w:val="single" w:sz="4" w:space="0" w:color="C0C0C0"/>
              <w:right w:val="single" w:sz="4" w:space="0" w:color="C0C0C0"/>
            </w:tcBorders>
            <w:shd w:val="clear" w:color="000000" w:fill="D7EAD3"/>
            <w:vAlign w:val="center"/>
            <w:hideMark/>
          </w:tcPr>
          <w:p w14:paraId="163A094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3 288,98</w:t>
            </w:r>
          </w:p>
        </w:tc>
        <w:tc>
          <w:tcPr>
            <w:tcW w:w="1518" w:type="dxa"/>
            <w:tcBorders>
              <w:top w:val="nil"/>
              <w:left w:val="nil"/>
              <w:bottom w:val="single" w:sz="4" w:space="0" w:color="C0C0C0"/>
              <w:right w:val="single" w:sz="4" w:space="0" w:color="C0C0C0"/>
            </w:tcBorders>
            <w:shd w:val="clear" w:color="000000" w:fill="D7EAD3"/>
            <w:vAlign w:val="center"/>
            <w:hideMark/>
          </w:tcPr>
          <w:p w14:paraId="4B823D7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2 478,52</w:t>
            </w:r>
          </w:p>
        </w:tc>
        <w:tc>
          <w:tcPr>
            <w:tcW w:w="1628" w:type="dxa"/>
            <w:tcBorders>
              <w:top w:val="nil"/>
              <w:left w:val="nil"/>
              <w:bottom w:val="single" w:sz="4" w:space="0" w:color="C0C0C0"/>
              <w:right w:val="single" w:sz="4" w:space="0" w:color="C0C0C0"/>
            </w:tcBorders>
            <w:shd w:val="clear" w:color="000000" w:fill="D7EAD3"/>
            <w:vAlign w:val="center"/>
            <w:hideMark/>
          </w:tcPr>
          <w:p w14:paraId="5E7D985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5 767,50</w:t>
            </w:r>
          </w:p>
        </w:tc>
        <w:tc>
          <w:tcPr>
            <w:tcW w:w="1482" w:type="dxa"/>
            <w:tcBorders>
              <w:top w:val="nil"/>
              <w:left w:val="nil"/>
              <w:bottom w:val="single" w:sz="4" w:space="0" w:color="C0C0C0"/>
              <w:right w:val="single" w:sz="4" w:space="0" w:color="C0C0C0"/>
            </w:tcBorders>
            <w:shd w:val="clear" w:color="000000" w:fill="D7EAD3"/>
            <w:vAlign w:val="center"/>
            <w:hideMark/>
          </w:tcPr>
          <w:p w14:paraId="1349F05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53,52</w:t>
            </w:r>
          </w:p>
        </w:tc>
        <w:tc>
          <w:tcPr>
            <w:tcW w:w="1500" w:type="dxa"/>
            <w:tcBorders>
              <w:top w:val="nil"/>
              <w:left w:val="nil"/>
              <w:bottom w:val="single" w:sz="4" w:space="0" w:color="C0C0C0"/>
              <w:right w:val="single" w:sz="4" w:space="0" w:color="C0C0C0"/>
            </w:tcBorders>
            <w:shd w:val="clear" w:color="000000" w:fill="D7EAD3"/>
            <w:vAlign w:val="center"/>
            <w:hideMark/>
          </w:tcPr>
          <w:p w14:paraId="1696E07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3 342,51</w:t>
            </w:r>
          </w:p>
        </w:tc>
        <w:tc>
          <w:tcPr>
            <w:tcW w:w="1309" w:type="dxa"/>
            <w:tcBorders>
              <w:top w:val="nil"/>
              <w:left w:val="nil"/>
              <w:bottom w:val="single" w:sz="4" w:space="0" w:color="C0C0C0"/>
              <w:right w:val="single" w:sz="4" w:space="0" w:color="C0C0C0"/>
            </w:tcBorders>
            <w:shd w:val="clear" w:color="000000" w:fill="D7EAD3"/>
            <w:vAlign w:val="center"/>
            <w:hideMark/>
          </w:tcPr>
          <w:p w14:paraId="352D6C4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1 671,25</w:t>
            </w:r>
          </w:p>
        </w:tc>
        <w:tc>
          <w:tcPr>
            <w:tcW w:w="1327" w:type="dxa"/>
            <w:tcBorders>
              <w:top w:val="nil"/>
              <w:left w:val="nil"/>
              <w:bottom w:val="single" w:sz="4" w:space="0" w:color="C0C0C0"/>
              <w:right w:val="single" w:sz="4" w:space="0" w:color="C0C0C0"/>
            </w:tcBorders>
            <w:shd w:val="clear" w:color="000000" w:fill="D7EAD3"/>
            <w:vAlign w:val="center"/>
            <w:hideMark/>
          </w:tcPr>
          <w:p w14:paraId="2A9EB03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1 671,25</w:t>
            </w:r>
          </w:p>
        </w:tc>
        <w:tc>
          <w:tcPr>
            <w:tcW w:w="4451" w:type="dxa"/>
            <w:vMerge w:val="restart"/>
            <w:tcBorders>
              <w:top w:val="nil"/>
              <w:left w:val="nil"/>
              <w:bottom w:val="nil"/>
              <w:right w:val="single" w:sz="4" w:space="0" w:color="C0C0C0"/>
            </w:tcBorders>
            <w:shd w:val="clear" w:color="000000" w:fill="FFFFCC"/>
            <w:vAlign w:val="center"/>
            <w:hideMark/>
          </w:tcPr>
          <w:p w14:paraId="24DBD799" w14:textId="77777777" w:rsidR="00774885" w:rsidRPr="00774885" w:rsidRDefault="00774885" w:rsidP="00774885">
            <w:pPr>
              <w:rPr>
                <w:rFonts w:ascii="Tahoma" w:hAnsi="Tahoma" w:cs="Tahoma"/>
                <w:sz w:val="11"/>
                <w:szCs w:val="11"/>
              </w:rPr>
            </w:pPr>
            <w:r w:rsidRPr="00774885">
              <w:rPr>
                <w:rFonts w:ascii="Tahoma" w:hAnsi="Tahoma" w:cs="Tahoma"/>
                <w:sz w:val="11"/>
                <w:szCs w:val="11"/>
              </w:rPr>
              <w:t xml:space="preserve">Рассчитано исходя из базового уровня операционных расходов 2019 г. с применением коэффициента индексации 1,1092164, рассчитанного в соответствии с Методическими указаниями (с учетом индексов эффективности операционных расходов на 2020, на 2021 и на 2022 гг. в размере 1% и с учетом ИПЦ на 2020 г. 103,4%, на 2021 г. 106,0% и на 2022 г. 104,3%,  согласно "Прогнозу соц.-экономического развития Российской Федерации на 2022 год и на плановый период 2023 и 2024 годов." от 30.09.2021) </w:t>
            </w:r>
          </w:p>
        </w:tc>
      </w:tr>
      <w:tr w:rsidR="00774885" w:rsidRPr="00774885" w14:paraId="7D4FFC5D" w14:textId="77777777" w:rsidTr="00774885">
        <w:trPr>
          <w:trHeight w:val="540"/>
          <w:jc w:val="center"/>
        </w:trPr>
        <w:tc>
          <w:tcPr>
            <w:tcW w:w="386" w:type="dxa"/>
            <w:tcBorders>
              <w:top w:val="nil"/>
              <w:left w:val="nil"/>
              <w:bottom w:val="nil"/>
              <w:right w:val="nil"/>
            </w:tcBorders>
            <w:shd w:val="clear" w:color="000000" w:fill="FFFF00"/>
            <w:noWrap/>
            <w:vAlign w:val="center"/>
            <w:hideMark/>
          </w:tcPr>
          <w:p w14:paraId="6AFABD9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04734F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3.10.2</w:t>
            </w:r>
          </w:p>
        </w:tc>
        <w:tc>
          <w:tcPr>
            <w:tcW w:w="4022" w:type="dxa"/>
            <w:tcBorders>
              <w:top w:val="nil"/>
              <w:left w:val="nil"/>
              <w:bottom w:val="single" w:sz="4" w:space="0" w:color="C0C0C0"/>
              <w:right w:val="single" w:sz="4" w:space="0" w:color="C0C0C0"/>
            </w:tcBorders>
            <w:shd w:val="clear" w:color="auto" w:fill="auto"/>
            <w:vAlign w:val="center"/>
            <w:hideMark/>
          </w:tcPr>
          <w:p w14:paraId="36C81172"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Расходы на ГСМ (и/ или расходы на аренду спец.техники)</w:t>
            </w:r>
          </w:p>
        </w:tc>
        <w:tc>
          <w:tcPr>
            <w:tcW w:w="1035" w:type="dxa"/>
            <w:tcBorders>
              <w:top w:val="nil"/>
              <w:left w:val="nil"/>
              <w:bottom w:val="single" w:sz="4" w:space="0" w:color="C0C0C0"/>
              <w:right w:val="single" w:sz="4" w:space="0" w:color="C0C0C0"/>
            </w:tcBorders>
            <w:shd w:val="clear" w:color="auto" w:fill="auto"/>
            <w:vAlign w:val="center"/>
            <w:hideMark/>
          </w:tcPr>
          <w:p w14:paraId="345205D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9B741F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1 609,06</w:t>
            </w:r>
          </w:p>
        </w:tc>
        <w:tc>
          <w:tcPr>
            <w:tcW w:w="1462" w:type="dxa"/>
            <w:tcBorders>
              <w:top w:val="nil"/>
              <w:left w:val="nil"/>
              <w:bottom w:val="single" w:sz="4" w:space="0" w:color="C0C0C0"/>
              <w:right w:val="single" w:sz="4" w:space="0" w:color="C0C0C0"/>
            </w:tcBorders>
            <w:shd w:val="clear" w:color="000000" w:fill="FFFFCC"/>
            <w:vAlign w:val="center"/>
            <w:hideMark/>
          </w:tcPr>
          <w:p w14:paraId="166A0B9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1 777,10</w:t>
            </w:r>
          </w:p>
        </w:tc>
        <w:tc>
          <w:tcPr>
            <w:tcW w:w="1555" w:type="dxa"/>
            <w:tcBorders>
              <w:top w:val="nil"/>
              <w:left w:val="nil"/>
              <w:bottom w:val="single" w:sz="4" w:space="0" w:color="C0C0C0"/>
              <w:right w:val="single" w:sz="4" w:space="0" w:color="C0C0C0"/>
            </w:tcBorders>
            <w:shd w:val="clear" w:color="000000" w:fill="FFFFCC"/>
            <w:vAlign w:val="center"/>
            <w:hideMark/>
          </w:tcPr>
          <w:p w14:paraId="7D4BE43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1 653,52</w:t>
            </w:r>
          </w:p>
        </w:tc>
        <w:tc>
          <w:tcPr>
            <w:tcW w:w="1484" w:type="dxa"/>
            <w:tcBorders>
              <w:top w:val="nil"/>
              <w:left w:val="nil"/>
              <w:bottom w:val="single" w:sz="4" w:space="0" w:color="C0C0C0"/>
              <w:right w:val="single" w:sz="4" w:space="0" w:color="C0C0C0"/>
            </w:tcBorders>
            <w:shd w:val="clear" w:color="000000" w:fill="FFFFCC"/>
            <w:vAlign w:val="center"/>
            <w:hideMark/>
          </w:tcPr>
          <w:p w14:paraId="637FFB6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1 722,28</w:t>
            </w:r>
          </w:p>
        </w:tc>
        <w:tc>
          <w:tcPr>
            <w:tcW w:w="1518" w:type="dxa"/>
            <w:tcBorders>
              <w:top w:val="nil"/>
              <w:left w:val="nil"/>
              <w:bottom w:val="single" w:sz="4" w:space="0" w:color="C0C0C0"/>
              <w:right w:val="single" w:sz="4" w:space="0" w:color="C0C0C0"/>
            </w:tcBorders>
            <w:shd w:val="clear" w:color="000000" w:fill="FFFFCC"/>
            <w:vAlign w:val="center"/>
            <w:hideMark/>
          </w:tcPr>
          <w:p w14:paraId="3FDDB42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253,75</w:t>
            </w:r>
          </w:p>
        </w:tc>
        <w:tc>
          <w:tcPr>
            <w:tcW w:w="1628" w:type="dxa"/>
            <w:tcBorders>
              <w:top w:val="nil"/>
              <w:left w:val="nil"/>
              <w:bottom w:val="single" w:sz="4" w:space="0" w:color="C0C0C0"/>
              <w:right w:val="single" w:sz="4" w:space="0" w:color="C0C0C0"/>
            </w:tcBorders>
            <w:shd w:val="clear" w:color="000000" w:fill="FFFFCC"/>
            <w:vAlign w:val="center"/>
            <w:hideMark/>
          </w:tcPr>
          <w:p w14:paraId="37552C6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1 976,03</w:t>
            </w:r>
          </w:p>
        </w:tc>
        <w:tc>
          <w:tcPr>
            <w:tcW w:w="1482" w:type="dxa"/>
            <w:tcBorders>
              <w:top w:val="nil"/>
              <w:left w:val="nil"/>
              <w:bottom w:val="single" w:sz="4" w:space="0" w:color="C0C0C0"/>
              <w:right w:val="single" w:sz="4" w:space="0" w:color="C0C0C0"/>
            </w:tcBorders>
            <w:shd w:val="clear" w:color="000000" w:fill="FFFFCC"/>
            <w:vAlign w:val="center"/>
            <w:hideMark/>
          </w:tcPr>
          <w:p w14:paraId="599595B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28,03</w:t>
            </w:r>
          </w:p>
        </w:tc>
        <w:tc>
          <w:tcPr>
            <w:tcW w:w="1500" w:type="dxa"/>
            <w:tcBorders>
              <w:top w:val="nil"/>
              <w:left w:val="nil"/>
              <w:bottom w:val="single" w:sz="4" w:space="0" w:color="C0C0C0"/>
              <w:right w:val="single" w:sz="4" w:space="0" w:color="C0C0C0"/>
            </w:tcBorders>
            <w:shd w:val="clear" w:color="000000" w:fill="FFFFCC"/>
            <w:vAlign w:val="center"/>
            <w:hideMark/>
          </w:tcPr>
          <w:p w14:paraId="5A9DFBC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1 750,31</w:t>
            </w:r>
          </w:p>
        </w:tc>
        <w:tc>
          <w:tcPr>
            <w:tcW w:w="1309" w:type="dxa"/>
            <w:tcBorders>
              <w:top w:val="nil"/>
              <w:left w:val="nil"/>
              <w:bottom w:val="single" w:sz="4" w:space="0" w:color="C0C0C0"/>
              <w:right w:val="single" w:sz="4" w:space="0" w:color="C0C0C0"/>
            </w:tcBorders>
            <w:shd w:val="clear" w:color="000000" w:fill="D7EAD3"/>
            <w:vAlign w:val="center"/>
            <w:hideMark/>
          </w:tcPr>
          <w:p w14:paraId="79CFE64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875,15</w:t>
            </w:r>
          </w:p>
        </w:tc>
        <w:tc>
          <w:tcPr>
            <w:tcW w:w="1327" w:type="dxa"/>
            <w:tcBorders>
              <w:top w:val="nil"/>
              <w:left w:val="nil"/>
              <w:bottom w:val="single" w:sz="4" w:space="0" w:color="C0C0C0"/>
              <w:right w:val="single" w:sz="4" w:space="0" w:color="C0C0C0"/>
            </w:tcBorders>
            <w:shd w:val="clear" w:color="000000" w:fill="D7EAD3"/>
            <w:vAlign w:val="center"/>
            <w:hideMark/>
          </w:tcPr>
          <w:p w14:paraId="37C19FA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875,15</w:t>
            </w:r>
          </w:p>
        </w:tc>
        <w:tc>
          <w:tcPr>
            <w:tcW w:w="4451" w:type="dxa"/>
            <w:vMerge/>
            <w:tcBorders>
              <w:top w:val="nil"/>
              <w:left w:val="nil"/>
              <w:bottom w:val="nil"/>
              <w:right w:val="single" w:sz="4" w:space="0" w:color="C0C0C0"/>
            </w:tcBorders>
            <w:vAlign w:val="center"/>
            <w:hideMark/>
          </w:tcPr>
          <w:p w14:paraId="1A16F209" w14:textId="77777777" w:rsidR="00774885" w:rsidRPr="00774885" w:rsidRDefault="00774885" w:rsidP="00774885">
            <w:pPr>
              <w:rPr>
                <w:rFonts w:ascii="Tahoma" w:hAnsi="Tahoma" w:cs="Tahoma"/>
                <w:sz w:val="11"/>
                <w:szCs w:val="11"/>
              </w:rPr>
            </w:pPr>
          </w:p>
        </w:tc>
      </w:tr>
      <w:tr w:rsidR="00774885" w:rsidRPr="00774885" w14:paraId="3A1B1B4C" w14:textId="77777777" w:rsidTr="00774885">
        <w:trPr>
          <w:trHeight w:val="450"/>
          <w:jc w:val="center"/>
        </w:trPr>
        <w:tc>
          <w:tcPr>
            <w:tcW w:w="386" w:type="dxa"/>
            <w:tcBorders>
              <w:top w:val="nil"/>
              <w:left w:val="nil"/>
              <w:bottom w:val="nil"/>
              <w:right w:val="nil"/>
            </w:tcBorders>
            <w:shd w:val="clear" w:color="000000" w:fill="FFFF00"/>
            <w:noWrap/>
            <w:vAlign w:val="center"/>
            <w:hideMark/>
          </w:tcPr>
          <w:p w14:paraId="0091655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4EA51B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w:t>
            </w:r>
          </w:p>
        </w:tc>
        <w:tc>
          <w:tcPr>
            <w:tcW w:w="4022" w:type="dxa"/>
            <w:tcBorders>
              <w:top w:val="nil"/>
              <w:left w:val="nil"/>
              <w:bottom w:val="single" w:sz="4" w:space="0" w:color="C0C0C0"/>
              <w:right w:val="single" w:sz="4" w:space="0" w:color="C0C0C0"/>
            </w:tcBorders>
            <w:shd w:val="clear" w:color="auto" w:fill="auto"/>
            <w:vAlign w:val="center"/>
            <w:hideMark/>
          </w:tcPr>
          <w:p w14:paraId="0C4DA46A" w14:textId="77777777" w:rsidR="00774885" w:rsidRPr="00774885" w:rsidRDefault="00774885" w:rsidP="00774885">
            <w:pPr>
              <w:ind w:firstLineChars="200" w:firstLine="221"/>
              <w:rPr>
                <w:rFonts w:ascii="Tahoma" w:hAnsi="Tahoma" w:cs="Tahoma"/>
                <w:b/>
                <w:bCs/>
                <w:sz w:val="11"/>
                <w:szCs w:val="11"/>
              </w:rPr>
            </w:pPr>
            <w:r w:rsidRPr="00774885">
              <w:rPr>
                <w:rFonts w:ascii="Tahoma" w:hAnsi="Tahoma" w:cs="Tahoma"/>
                <w:b/>
                <w:bCs/>
                <w:sz w:val="11"/>
                <w:szCs w:val="11"/>
              </w:rPr>
              <w:t>Прочие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19A927A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09635E3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1 463,70</w:t>
            </w:r>
          </w:p>
        </w:tc>
        <w:tc>
          <w:tcPr>
            <w:tcW w:w="1462" w:type="dxa"/>
            <w:tcBorders>
              <w:top w:val="nil"/>
              <w:left w:val="nil"/>
              <w:bottom w:val="single" w:sz="4" w:space="0" w:color="C0C0C0"/>
              <w:right w:val="single" w:sz="4" w:space="0" w:color="C0C0C0"/>
            </w:tcBorders>
            <w:shd w:val="clear" w:color="000000" w:fill="D7EAD3"/>
            <w:vAlign w:val="center"/>
            <w:hideMark/>
          </w:tcPr>
          <w:p w14:paraId="4422BD1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3 708,98</w:t>
            </w:r>
          </w:p>
        </w:tc>
        <w:tc>
          <w:tcPr>
            <w:tcW w:w="1555" w:type="dxa"/>
            <w:tcBorders>
              <w:top w:val="nil"/>
              <w:left w:val="nil"/>
              <w:bottom w:val="single" w:sz="4" w:space="0" w:color="C0C0C0"/>
              <w:right w:val="single" w:sz="4" w:space="0" w:color="C0C0C0"/>
            </w:tcBorders>
            <w:shd w:val="clear" w:color="000000" w:fill="D7EAD3"/>
            <w:vAlign w:val="center"/>
            <w:hideMark/>
          </w:tcPr>
          <w:p w14:paraId="03BE373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1 504,15</w:t>
            </w:r>
          </w:p>
        </w:tc>
        <w:tc>
          <w:tcPr>
            <w:tcW w:w="1484" w:type="dxa"/>
            <w:tcBorders>
              <w:top w:val="nil"/>
              <w:left w:val="nil"/>
              <w:bottom w:val="single" w:sz="4" w:space="0" w:color="C0C0C0"/>
              <w:right w:val="single" w:sz="4" w:space="0" w:color="C0C0C0"/>
            </w:tcBorders>
            <w:shd w:val="clear" w:color="000000" w:fill="D7EAD3"/>
            <w:vAlign w:val="center"/>
            <w:hideMark/>
          </w:tcPr>
          <w:p w14:paraId="3359E4F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1 566,70</w:t>
            </w:r>
          </w:p>
        </w:tc>
        <w:tc>
          <w:tcPr>
            <w:tcW w:w="1518" w:type="dxa"/>
            <w:tcBorders>
              <w:top w:val="nil"/>
              <w:left w:val="nil"/>
              <w:bottom w:val="single" w:sz="4" w:space="0" w:color="C0C0C0"/>
              <w:right w:val="single" w:sz="4" w:space="0" w:color="C0C0C0"/>
            </w:tcBorders>
            <w:shd w:val="clear" w:color="000000" w:fill="D7EAD3"/>
            <w:vAlign w:val="center"/>
            <w:hideMark/>
          </w:tcPr>
          <w:p w14:paraId="1AB2C93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2 224,77</w:t>
            </w:r>
          </w:p>
        </w:tc>
        <w:tc>
          <w:tcPr>
            <w:tcW w:w="1628" w:type="dxa"/>
            <w:tcBorders>
              <w:top w:val="nil"/>
              <w:left w:val="nil"/>
              <w:bottom w:val="single" w:sz="4" w:space="0" w:color="C0C0C0"/>
              <w:right w:val="single" w:sz="4" w:space="0" w:color="C0C0C0"/>
            </w:tcBorders>
            <w:shd w:val="clear" w:color="000000" w:fill="D7EAD3"/>
            <w:vAlign w:val="center"/>
            <w:hideMark/>
          </w:tcPr>
          <w:p w14:paraId="57DD9D1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3 791,47</w:t>
            </w:r>
          </w:p>
        </w:tc>
        <w:tc>
          <w:tcPr>
            <w:tcW w:w="1482" w:type="dxa"/>
            <w:tcBorders>
              <w:top w:val="nil"/>
              <w:left w:val="nil"/>
              <w:bottom w:val="single" w:sz="4" w:space="0" w:color="C0C0C0"/>
              <w:right w:val="single" w:sz="4" w:space="0" w:color="C0C0C0"/>
            </w:tcBorders>
            <w:shd w:val="clear" w:color="000000" w:fill="D7EAD3"/>
            <w:vAlign w:val="center"/>
            <w:hideMark/>
          </w:tcPr>
          <w:p w14:paraId="6BDF727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25,50</w:t>
            </w:r>
          </w:p>
        </w:tc>
        <w:tc>
          <w:tcPr>
            <w:tcW w:w="1500" w:type="dxa"/>
            <w:tcBorders>
              <w:top w:val="nil"/>
              <w:left w:val="nil"/>
              <w:bottom w:val="single" w:sz="4" w:space="0" w:color="C0C0C0"/>
              <w:right w:val="single" w:sz="4" w:space="0" w:color="C0C0C0"/>
            </w:tcBorders>
            <w:shd w:val="clear" w:color="000000" w:fill="D7EAD3"/>
            <w:vAlign w:val="center"/>
            <w:hideMark/>
          </w:tcPr>
          <w:p w14:paraId="7636F82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1 592,20</w:t>
            </w:r>
          </w:p>
        </w:tc>
        <w:tc>
          <w:tcPr>
            <w:tcW w:w="1309" w:type="dxa"/>
            <w:tcBorders>
              <w:top w:val="nil"/>
              <w:left w:val="nil"/>
              <w:bottom w:val="single" w:sz="4" w:space="0" w:color="C0C0C0"/>
              <w:right w:val="single" w:sz="4" w:space="0" w:color="C0C0C0"/>
            </w:tcBorders>
            <w:shd w:val="clear" w:color="000000" w:fill="D7EAD3"/>
            <w:vAlign w:val="center"/>
            <w:hideMark/>
          </w:tcPr>
          <w:p w14:paraId="35DBB1F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796,10</w:t>
            </w:r>
          </w:p>
        </w:tc>
        <w:tc>
          <w:tcPr>
            <w:tcW w:w="1327" w:type="dxa"/>
            <w:tcBorders>
              <w:top w:val="nil"/>
              <w:left w:val="nil"/>
              <w:bottom w:val="single" w:sz="4" w:space="0" w:color="C0C0C0"/>
              <w:right w:val="single" w:sz="4" w:space="0" w:color="C0C0C0"/>
            </w:tcBorders>
            <w:shd w:val="clear" w:color="000000" w:fill="D7EAD3"/>
            <w:vAlign w:val="center"/>
            <w:hideMark/>
          </w:tcPr>
          <w:p w14:paraId="4847F01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796,10</w:t>
            </w:r>
          </w:p>
        </w:tc>
        <w:tc>
          <w:tcPr>
            <w:tcW w:w="4451" w:type="dxa"/>
            <w:vMerge/>
            <w:tcBorders>
              <w:top w:val="nil"/>
              <w:left w:val="nil"/>
              <w:bottom w:val="nil"/>
              <w:right w:val="single" w:sz="4" w:space="0" w:color="C0C0C0"/>
            </w:tcBorders>
            <w:vAlign w:val="center"/>
            <w:hideMark/>
          </w:tcPr>
          <w:p w14:paraId="0AD21FD0" w14:textId="77777777" w:rsidR="00774885" w:rsidRPr="00774885" w:rsidRDefault="00774885" w:rsidP="00774885">
            <w:pPr>
              <w:rPr>
                <w:rFonts w:ascii="Tahoma" w:hAnsi="Tahoma" w:cs="Tahoma"/>
                <w:sz w:val="11"/>
                <w:szCs w:val="11"/>
              </w:rPr>
            </w:pPr>
          </w:p>
        </w:tc>
      </w:tr>
      <w:tr w:rsidR="00774885" w:rsidRPr="00774885" w14:paraId="172104A7" w14:textId="77777777" w:rsidTr="00774885">
        <w:trPr>
          <w:trHeight w:val="525"/>
          <w:jc w:val="center"/>
        </w:trPr>
        <w:tc>
          <w:tcPr>
            <w:tcW w:w="386" w:type="dxa"/>
            <w:tcBorders>
              <w:top w:val="nil"/>
              <w:left w:val="nil"/>
              <w:bottom w:val="nil"/>
              <w:right w:val="nil"/>
            </w:tcBorders>
            <w:shd w:val="clear" w:color="000000" w:fill="FFFF00"/>
            <w:noWrap/>
            <w:vAlign w:val="center"/>
            <w:hideMark/>
          </w:tcPr>
          <w:p w14:paraId="3CF2F6F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FF86E9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w:t>
            </w:r>
          </w:p>
        </w:tc>
        <w:tc>
          <w:tcPr>
            <w:tcW w:w="4022" w:type="dxa"/>
            <w:tcBorders>
              <w:top w:val="single" w:sz="4" w:space="0" w:color="C0C0C0"/>
              <w:left w:val="nil"/>
              <w:bottom w:val="single" w:sz="4" w:space="0" w:color="C0C0C0"/>
              <w:right w:val="single" w:sz="4" w:space="0" w:color="C0C0C0"/>
            </w:tcBorders>
            <w:shd w:val="clear" w:color="000000" w:fill="E3FAFD"/>
            <w:vAlign w:val="center"/>
            <w:hideMark/>
          </w:tcPr>
          <w:p w14:paraId="08B6838D"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покупная  вода (ООО "Водоснабжение")</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5CE167A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single" w:sz="4" w:space="0" w:color="C0C0C0"/>
              <w:left w:val="nil"/>
              <w:bottom w:val="single" w:sz="4" w:space="0" w:color="C0C0C0"/>
              <w:right w:val="single" w:sz="4" w:space="0" w:color="C0C0C0"/>
            </w:tcBorders>
            <w:shd w:val="clear" w:color="000000" w:fill="FFFFCC"/>
            <w:vAlign w:val="center"/>
            <w:hideMark/>
          </w:tcPr>
          <w:p w14:paraId="4E524AA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234,56</w:t>
            </w:r>
          </w:p>
        </w:tc>
        <w:tc>
          <w:tcPr>
            <w:tcW w:w="1462" w:type="dxa"/>
            <w:tcBorders>
              <w:top w:val="single" w:sz="4" w:space="0" w:color="C0C0C0"/>
              <w:left w:val="nil"/>
              <w:bottom w:val="single" w:sz="4" w:space="0" w:color="C0C0C0"/>
              <w:right w:val="single" w:sz="4" w:space="0" w:color="C0C0C0"/>
            </w:tcBorders>
            <w:shd w:val="clear" w:color="000000" w:fill="EBF1DE"/>
            <w:vAlign w:val="center"/>
            <w:hideMark/>
          </w:tcPr>
          <w:p w14:paraId="4607ED5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244,61</w:t>
            </w:r>
          </w:p>
        </w:tc>
        <w:tc>
          <w:tcPr>
            <w:tcW w:w="1555" w:type="dxa"/>
            <w:tcBorders>
              <w:top w:val="single" w:sz="4" w:space="0" w:color="C0C0C0"/>
              <w:left w:val="nil"/>
              <w:bottom w:val="single" w:sz="4" w:space="0" w:color="C0C0C0"/>
              <w:right w:val="single" w:sz="4" w:space="0" w:color="C0C0C0"/>
            </w:tcBorders>
            <w:shd w:val="clear" w:color="000000" w:fill="FFFFCC"/>
            <w:vAlign w:val="center"/>
            <w:hideMark/>
          </w:tcPr>
          <w:p w14:paraId="3928432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241,04</w:t>
            </w:r>
          </w:p>
        </w:tc>
        <w:tc>
          <w:tcPr>
            <w:tcW w:w="1484" w:type="dxa"/>
            <w:tcBorders>
              <w:top w:val="single" w:sz="4" w:space="0" w:color="C0C0C0"/>
              <w:left w:val="nil"/>
              <w:bottom w:val="single" w:sz="4" w:space="0" w:color="C0C0C0"/>
              <w:right w:val="single" w:sz="4" w:space="0" w:color="C0C0C0"/>
            </w:tcBorders>
            <w:shd w:val="clear" w:color="000000" w:fill="FFFFCC"/>
            <w:vAlign w:val="center"/>
            <w:hideMark/>
          </w:tcPr>
          <w:p w14:paraId="58A4D2E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251,07</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463C00C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-10,47</w:t>
            </w:r>
          </w:p>
        </w:tc>
        <w:tc>
          <w:tcPr>
            <w:tcW w:w="1628" w:type="dxa"/>
            <w:tcBorders>
              <w:top w:val="single" w:sz="4" w:space="0" w:color="C0C0C0"/>
              <w:left w:val="nil"/>
              <w:bottom w:val="single" w:sz="4" w:space="0" w:color="C0C0C0"/>
              <w:right w:val="single" w:sz="4" w:space="0" w:color="C0C0C0"/>
            </w:tcBorders>
            <w:shd w:val="clear" w:color="000000" w:fill="FFFFCC"/>
            <w:vAlign w:val="center"/>
            <w:hideMark/>
          </w:tcPr>
          <w:p w14:paraId="06F6746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240,60</w:t>
            </w:r>
          </w:p>
        </w:tc>
        <w:tc>
          <w:tcPr>
            <w:tcW w:w="1482" w:type="dxa"/>
            <w:tcBorders>
              <w:top w:val="single" w:sz="4" w:space="0" w:color="C0C0C0"/>
              <w:left w:val="nil"/>
              <w:bottom w:val="single" w:sz="4" w:space="0" w:color="C0C0C0"/>
              <w:right w:val="single" w:sz="4" w:space="0" w:color="C0C0C0"/>
            </w:tcBorders>
            <w:shd w:val="clear" w:color="000000" w:fill="FFFFCC"/>
            <w:vAlign w:val="center"/>
            <w:hideMark/>
          </w:tcPr>
          <w:p w14:paraId="37DBC63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4,09</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05510EE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255,16</w:t>
            </w:r>
          </w:p>
        </w:tc>
        <w:tc>
          <w:tcPr>
            <w:tcW w:w="1309" w:type="dxa"/>
            <w:tcBorders>
              <w:top w:val="single" w:sz="4" w:space="0" w:color="C0C0C0"/>
              <w:left w:val="nil"/>
              <w:bottom w:val="single" w:sz="4" w:space="0" w:color="C0C0C0"/>
              <w:right w:val="single" w:sz="4" w:space="0" w:color="C0C0C0"/>
            </w:tcBorders>
            <w:shd w:val="clear" w:color="000000" w:fill="D7EAD3"/>
            <w:vAlign w:val="center"/>
            <w:hideMark/>
          </w:tcPr>
          <w:p w14:paraId="11B6116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127,58</w:t>
            </w:r>
          </w:p>
        </w:tc>
        <w:tc>
          <w:tcPr>
            <w:tcW w:w="1327" w:type="dxa"/>
            <w:tcBorders>
              <w:top w:val="single" w:sz="4" w:space="0" w:color="C0C0C0"/>
              <w:left w:val="nil"/>
              <w:bottom w:val="single" w:sz="4" w:space="0" w:color="C0C0C0"/>
              <w:right w:val="single" w:sz="4" w:space="0" w:color="C0C0C0"/>
            </w:tcBorders>
            <w:shd w:val="clear" w:color="000000" w:fill="D7EAD3"/>
            <w:vAlign w:val="center"/>
            <w:hideMark/>
          </w:tcPr>
          <w:p w14:paraId="10C699E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127,58</w:t>
            </w:r>
          </w:p>
        </w:tc>
        <w:tc>
          <w:tcPr>
            <w:tcW w:w="4451" w:type="dxa"/>
            <w:vMerge/>
            <w:tcBorders>
              <w:top w:val="nil"/>
              <w:left w:val="nil"/>
              <w:bottom w:val="nil"/>
              <w:right w:val="single" w:sz="4" w:space="0" w:color="C0C0C0"/>
            </w:tcBorders>
            <w:vAlign w:val="center"/>
            <w:hideMark/>
          </w:tcPr>
          <w:p w14:paraId="2E0BD617" w14:textId="77777777" w:rsidR="00774885" w:rsidRPr="00774885" w:rsidRDefault="00774885" w:rsidP="00774885">
            <w:pPr>
              <w:rPr>
                <w:rFonts w:ascii="Tahoma" w:hAnsi="Tahoma" w:cs="Tahoma"/>
                <w:sz w:val="11"/>
                <w:szCs w:val="11"/>
              </w:rPr>
            </w:pPr>
          </w:p>
        </w:tc>
      </w:tr>
      <w:tr w:rsidR="00774885" w:rsidRPr="00774885" w14:paraId="4AA3CCBE" w14:textId="77777777" w:rsidTr="00774885">
        <w:trPr>
          <w:trHeight w:val="825"/>
          <w:jc w:val="center"/>
        </w:trPr>
        <w:tc>
          <w:tcPr>
            <w:tcW w:w="386" w:type="dxa"/>
            <w:tcBorders>
              <w:top w:val="nil"/>
              <w:left w:val="nil"/>
              <w:bottom w:val="nil"/>
              <w:right w:val="nil"/>
            </w:tcBorders>
            <w:shd w:val="clear" w:color="000000" w:fill="FFFF00"/>
            <w:noWrap/>
            <w:vAlign w:val="center"/>
            <w:hideMark/>
          </w:tcPr>
          <w:p w14:paraId="68BC3B67"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83FDC3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3.10.3.2</w:t>
            </w:r>
          </w:p>
        </w:tc>
        <w:tc>
          <w:tcPr>
            <w:tcW w:w="4022" w:type="dxa"/>
            <w:tcBorders>
              <w:top w:val="nil"/>
              <w:left w:val="nil"/>
              <w:bottom w:val="single" w:sz="4" w:space="0" w:color="C0C0C0"/>
              <w:right w:val="single" w:sz="4" w:space="0" w:color="C0C0C0"/>
            </w:tcBorders>
            <w:shd w:val="clear" w:color="000000" w:fill="E3FAFD"/>
            <w:vAlign w:val="center"/>
            <w:hideMark/>
          </w:tcPr>
          <w:p w14:paraId="64F04F92"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страхование техники (ОСАГО) и опасных производственных объектов</w:t>
            </w:r>
          </w:p>
        </w:tc>
        <w:tc>
          <w:tcPr>
            <w:tcW w:w="1035" w:type="dxa"/>
            <w:tcBorders>
              <w:top w:val="nil"/>
              <w:left w:val="nil"/>
              <w:bottom w:val="single" w:sz="4" w:space="0" w:color="C0C0C0"/>
              <w:right w:val="single" w:sz="4" w:space="0" w:color="C0C0C0"/>
            </w:tcBorders>
            <w:shd w:val="clear" w:color="auto" w:fill="auto"/>
            <w:vAlign w:val="center"/>
            <w:hideMark/>
          </w:tcPr>
          <w:p w14:paraId="72297E3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3CDBC63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118,46</w:t>
            </w:r>
          </w:p>
        </w:tc>
        <w:tc>
          <w:tcPr>
            <w:tcW w:w="1462" w:type="dxa"/>
            <w:tcBorders>
              <w:top w:val="nil"/>
              <w:left w:val="nil"/>
              <w:bottom w:val="single" w:sz="4" w:space="0" w:color="C0C0C0"/>
              <w:right w:val="single" w:sz="4" w:space="0" w:color="C0C0C0"/>
            </w:tcBorders>
            <w:shd w:val="clear" w:color="000000" w:fill="FFFFCC"/>
            <w:vAlign w:val="center"/>
            <w:hideMark/>
          </w:tcPr>
          <w:p w14:paraId="56501BB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156,12</w:t>
            </w:r>
          </w:p>
        </w:tc>
        <w:tc>
          <w:tcPr>
            <w:tcW w:w="1555" w:type="dxa"/>
            <w:tcBorders>
              <w:top w:val="nil"/>
              <w:left w:val="nil"/>
              <w:bottom w:val="single" w:sz="4" w:space="0" w:color="C0C0C0"/>
              <w:right w:val="single" w:sz="4" w:space="0" w:color="C0C0C0"/>
            </w:tcBorders>
            <w:shd w:val="clear" w:color="000000" w:fill="FFFFCC"/>
            <w:vAlign w:val="center"/>
            <w:hideMark/>
          </w:tcPr>
          <w:p w14:paraId="5A43753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121,73</w:t>
            </w:r>
          </w:p>
        </w:tc>
        <w:tc>
          <w:tcPr>
            <w:tcW w:w="1484" w:type="dxa"/>
            <w:tcBorders>
              <w:top w:val="nil"/>
              <w:left w:val="nil"/>
              <w:bottom w:val="single" w:sz="4" w:space="0" w:color="C0C0C0"/>
              <w:right w:val="single" w:sz="4" w:space="0" w:color="C0C0C0"/>
            </w:tcBorders>
            <w:shd w:val="clear" w:color="000000" w:fill="FFFFCC"/>
            <w:vAlign w:val="center"/>
            <w:hideMark/>
          </w:tcPr>
          <w:p w14:paraId="68F3F0D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126,80</w:t>
            </w:r>
          </w:p>
        </w:tc>
        <w:tc>
          <w:tcPr>
            <w:tcW w:w="1518" w:type="dxa"/>
            <w:tcBorders>
              <w:top w:val="nil"/>
              <w:left w:val="nil"/>
              <w:bottom w:val="single" w:sz="4" w:space="0" w:color="C0C0C0"/>
              <w:right w:val="single" w:sz="4" w:space="0" w:color="C0C0C0"/>
            </w:tcBorders>
            <w:shd w:val="clear" w:color="000000" w:fill="FFFFCC"/>
            <w:vAlign w:val="center"/>
            <w:hideMark/>
          </w:tcPr>
          <w:p w14:paraId="716AE3E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46,39</w:t>
            </w:r>
          </w:p>
        </w:tc>
        <w:tc>
          <w:tcPr>
            <w:tcW w:w="1628" w:type="dxa"/>
            <w:tcBorders>
              <w:top w:val="nil"/>
              <w:left w:val="nil"/>
              <w:bottom w:val="single" w:sz="4" w:space="0" w:color="C0C0C0"/>
              <w:right w:val="single" w:sz="4" w:space="0" w:color="C0C0C0"/>
            </w:tcBorders>
            <w:shd w:val="clear" w:color="000000" w:fill="FFFFCC"/>
            <w:vAlign w:val="center"/>
            <w:hideMark/>
          </w:tcPr>
          <w:p w14:paraId="2CB634E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173,19</w:t>
            </w:r>
          </w:p>
        </w:tc>
        <w:tc>
          <w:tcPr>
            <w:tcW w:w="1482" w:type="dxa"/>
            <w:tcBorders>
              <w:top w:val="nil"/>
              <w:left w:val="nil"/>
              <w:bottom w:val="single" w:sz="4" w:space="0" w:color="C0C0C0"/>
              <w:right w:val="single" w:sz="4" w:space="0" w:color="C0C0C0"/>
            </w:tcBorders>
            <w:shd w:val="clear" w:color="000000" w:fill="FFFFCC"/>
            <w:vAlign w:val="center"/>
            <w:hideMark/>
          </w:tcPr>
          <w:p w14:paraId="6517E12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2,06</w:t>
            </w:r>
          </w:p>
        </w:tc>
        <w:tc>
          <w:tcPr>
            <w:tcW w:w="1500" w:type="dxa"/>
            <w:tcBorders>
              <w:top w:val="nil"/>
              <w:left w:val="nil"/>
              <w:bottom w:val="single" w:sz="4" w:space="0" w:color="C0C0C0"/>
              <w:right w:val="single" w:sz="4" w:space="0" w:color="C0C0C0"/>
            </w:tcBorders>
            <w:shd w:val="clear" w:color="000000" w:fill="FFFFCC"/>
            <w:vAlign w:val="center"/>
            <w:hideMark/>
          </w:tcPr>
          <w:p w14:paraId="602646B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128,86</w:t>
            </w:r>
          </w:p>
        </w:tc>
        <w:tc>
          <w:tcPr>
            <w:tcW w:w="1309" w:type="dxa"/>
            <w:tcBorders>
              <w:top w:val="nil"/>
              <w:left w:val="nil"/>
              <w:bottom w:val="single" w:sz="4" w:space="0" w:color="C0C0C0"/>
              <w:right w:val="single" w:sz="4" w:space="0" w:color="C0C0C0"/>
            </w:tcBorders>
            <w:shd w:val="clear" w:color="000000" w:fill="D7EAD3"/>
            <w:vAlign w:val="center"/>
            <w:hideMark/>
          </w:tcPr>
          <w:p w14:paraId="37741D1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64,43</w:t>
            </w:r>
          </w:p>
        </w:tc>
        <w:tc>
          <w:tcPr>
            <w:tcW w:w="1327" w:type="dxa"/>
            <w:tcBorders>
              <w:top w:val="nil"/>
              <w:left w:val="nil"/>
              <w:bottom w:val="single" w:sz="4" w:space="0" w:color="C0C0C0"/>
              <w:right w:val="single" w:sz="4" w:space="0" w:color="C0C0C0"/>
            </w:tcBorders>
            <w:shd w:val="clear" w:color="000000" w:fill="D7EAD3"/>
            <w:vAlign w:val="center"/>
            <w:hideMark/>
          </w:tcPr>
          <w:p w14:paraId="7C8C0AA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64,43</w:t>
            </w:r>
          </w:p>
        </w:tc>
        <w:tc>
          <w:tcPr>
            <w:tcW w:w="4451" w:type="dxa"/>
            <w:vMerge/>
            <w:tcBorders>
              <w:top w:val="nil"/>
              <w:left w:val="nil"/>
              <w:bottom w:val="nil"/>
              <w:right w:val="single" w:sz="4" w:space="0" w:color="C0C0C0"/>
            </w:tcBorders>
            <w:vAlign w:val="center"/>
            <w:hideMark/>
          </w:tcPr>
          <w:p w14:paraId="2381EE68" w14:textId="77777777" w:rsidR="00774885" w:rsidRPr="00774885" w:rsidRDefault="00774885" w:rsidP="00774885">
            <w:pPr>
              <w:rPr>
                <w:rFonts w:ascii="Tahoma" w:hAnsi="Tahoma" w:cs="Tahoma"/>
                <w:sz w:val="11"/>
                <w:szCs w:val="11"/>
              </w:rPr>
            </w:pPr>
          </w:p>
        </w:tc>
      </w:tr>
      <w:tr w:rsidR="00774885" w:rsidRPr="00774885" w14:paraId="3E320BD8" w14:textId="77777777" w:rsidTr="00774885">
        <w:trPr>
          <w:trHeight w:val="570"/>
          <w:jc w:val="center"/>
        </w:trPr>
        <w:tc>
          <w:tcPr>
            <w:tcW w:w="386" w:type="dxa"/>
            <w:tcBorders>
              <w:top w:val="nil"/>
              <w:left w:val="nil"/>
              <w:bottom w:val="nil"/>
              <w:right w:val="nil"/>
            </w:tcBorders>
            <w:shd w:val="clear" w:color="000000" w:fill="FFFF00"/>
            <w:noWrap/>
            <w:vAlign w:val="center"/>
            <w:hideMark/>
          </w:tcPr>
          <w:p w14:paraId="08F2816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A59E60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3.10.3.3</w:t>
            </w:r>
          </w:p>
        </w:tc>
        <w:tc>
          <w:tcPr>
            <w:tcW w:w="4022" w:type="dxa"/>
            <w:tcBorders>
              <w:top w:val="nil"/>
              <w:left w:val="nil"/>
              <w:bottom w:val="single" w:sz="4" w:space="0" w:color="C0C0C0"/>
              <w:right w:val="single" w:sz="4" w:space="0" w:color="C0C0C0"/>
            </w:tcBorders>
            <w:shd w:val="clear" w:color="000000" w:fill="E3FAFD"/>
            <w:vAlign w:val="center"/>
            <w:hideMark/>
          </w:tcPr>
          <w:p w14:paraId="45D9EC63"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прочие услуги производственного характера</w:t>
            </w:r>
          </w:p>
        </w:tc>
        <w:tc>
          <w:tcPr>
            <w:tcW w:w="1035" w:type="dxa"/>
            <w:tcBorders>
              <w:top w:val="nil"/>
              <w:left w:val="nil"/>
              <w:bottom w:val="single" w:sz="4" w:space="0" w:color="C0C0C0"/>
              <w:right w:val="single" w:sz="4" w:space="0" w:color="C0C0C0"/>
            </w:tcBorders>
            <w:shd w:val="clear" w:color="auto" w:fill="auto"/>
            <w:vAlign w:val="center"/>
            <w:hideMark/>
          </w:tcPr>
          <w:p w14:paraId="544E700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E3FAFD"/>
            <w:vAlign w:val="center"/>
            <w:hideMark/>
          </w:tcPr>
          <w:p w14:paraId="602B884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802,00</w:t>
            </w:r>
          </w:p>
        </w:tc>
        <w:tc>
          <w:tcPr>
            <w:tcW w:w="1462" w:type="dxa"/>
            <w:tcBorders>
              <w:top w:val="nil"/>
              <w:left w:val="nil"/>
              <w:bottom w:val="single" w:sz="4" w:space="0" w:color="C0C0C0"/>
              <w:right w:val="single" w:sz="4" w:space="0" w:color="C0C0C0"/>
            </w:tcBorders>
            <w:shd w:val="clear" w:color="000000" w:fill="E3FAFD"/>
            <w:vAlign w:val="center"/>
            <w:hideMark/>
          </w:tcPr>
          <w:p w14:paraId="0117717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6,55</w:t>
            </w:r>
          </w:p>
        </w:tc>
        <w:tc>
          <w:tcPr>
            <w:tcW w:w="1555" w:type="dxa"/>
            <w:tcBorders>
              <w:top w:val="nil"/>
              <w:left w:val="nil"/>
              <w:bottom w:val="single" w:sz="4" w:space="0" w:color="C0C0C0"/>
              <w:right w:val="single" w:sz="4" w:space="0" w:color="C0C0C0"/>
            </w:tcBorders>
            <w:shd w:val="clear" w:color="000000" w:fill="FFFFCC"/>
            <w:vAlign w:val="center"/>
            <w:hideMark/>
          </w:tcPr>
          <w:p w14:paraId="7B69D1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824,18</w:t>
            </w:r>
          </w:p>
        </w:tc>
        <w:tc>
          <w:tcPr>
            <w:tcW w:w="1484" w:type="dxa"/>
            <w:tcBorders>
              <w:top w:val="nil"/>
              <w:left w:val="nil"/>
              <w:bottom w:val="single" w:sz="4" w:space="0" w:color="C0C0C0"/>
              <w:right w:val="single" w:sz="4" w:space="0" w:color="C0C0C0"/>
            </w:tcBorders>
            <w:shd w:val="clear" w:color="000000" w:fill="FFFFCC"/>
            <w:vAlign w:val="center"/>
            <w:hideMark/>
          </w:tcPr>
          <w:p w14:paraId="25A9508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6B83B91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6,55</w:t>
            </w:r>
          </w:p>
        </w:tc>
        <w:tc>
          <w:tcPr>
            <w:tcW w:w="1628" w:type="dxa"/>
            <w:tcBorders>
              <w:top w:val="nil"/>
              <w:left w:val="nil"/>
              <w:bottom w:val="single" w:sz="4" w:space="0" w:color="C0C0C0"/>
              <w:right w:val="single" w:sz="4" w:space="0" w:color="C0C0C0"/>
            </w:tcBorders>
            <w:shd w:val="clear" w:color="000000" w:fill="FFFFCC"/>
            <w:vAlign w:val="center"/>
            <w:hideMark/>
          </w:tcPr>
          <w:p w14:paraId="376083F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6,55</w:t>
            </w:r>
          </w:p>
        </w:tc>
        <w:tc>
          <w:tcPr>
            <w:tcW w:w="1482" w:type="dxa"/>
            <w:tcBorders>
              <w:top w:val="nil"/>
              <w:left w:val="nil"/>
              <w:bottom w:val="single" w:sz="4" w:space="0" w:color="C0C0C0"/>
              <w:right w:val="single" w:sz="4" w:space="0" w:color="C0C0C0"/>
            </w:tcBorders>
            <w:shd w:val="clear" w:color="000000" w:fill="FFFFCC"/>
            <w:vAlign w:val="center"/>
            <w:hideMark/>
          </w:tcPr>
          <w:p w14:paraId="0CB3880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872,41</w:t>
            </w:r>
          </w:p>
        </w:tc>
        <w:tc>
          <w:tcPr>
            <w:tcW w:w="1500" w:type="dxa"/>
            <w:tcBorders>
              <w:top w:val="nil"/>
              <w:left w:val="nil"/>
              <w:bottom w:val="single" w:sz="4" w:space="0" w:color="C0C0C0"/>
              <w:right w:val="single" w:sz="4" w:space="0" w:color="C0C0C0"/>
            </w:tcBorders>
            <w:shd w:val="clear" w:color="000000" w:fill="FFFFCC"/>
            <w:vAlign w:val="center"/>
            <w:hideMark/>
          </w:tcPr>
          <w:p w14:paraId="5E77351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872,41</w:t>
            </w:r>
          </w:p>
        </w:tc>
        <w:tc>
          <w:tcPr>
            <w:tcW w:w="1309" w:type="dxa"/>
            <w:tcBorders>
              <w:top w:val="nil"/>
              <w:left w:val="nil"/>
              <w:bottom w:val="single" w:sz="4" w:space="0" w:color="C0C0C0"/>
              <w:right w:val="single" w:sz="4" w:space="0" w:color="C0C0C0"/>
            </w:tcBorders>
            <w:shd w:val="clear" w:color="000000" w:fill="D7EAD3"/>
            <w:vAlign w:val="center"/>
            <w:hideMark/>
          </w:tcPr>
          <w:p w14:paraId="1E3C691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436,21</w:t>
            </w:r>
          </w:p>
        </w:tc>
        <w:tc>
          <w:tcPr>
            <w:tcW w:w="1327" w:type="dxa"/>
            <w:tcBorders>
              <w:top w:val="nil"/>
              <w:left w:val="nil"/>
              <w:bottom w:val="single" w:sz="4" w:space="0" w:color="C0C0C0"/>
              <w:right w:val="single" w:sz="4" w:space="0" w:color="C0C0C0"/>
            </w:tcBorders>
            <w:shd w:val="clear" w:color="000000" w:fill="D7EAD3"/>
            <w:vAlign w:val="center"/>
            <w:hideMark/>
          </w:tcPr>
          <w:p w14:paraId="0E98072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436,21</w:t>
            </w:r>
          </w:p>
        </w:tc>
        <w:tc>
          <w:tcPr>
            <w:tcW w:w="4451" w:type="dxa"/>
            <w:vMerge/>
            <w:tcBorders>
              <w:top w:val="nil"/>
              <w:left w:val="nil"/>
              <w:bottom w:val="nil"/>
              <w:right w:val="single" w:sz="4" w:space="0" w:color="C0C0C0"/>
            </w:tcBorders>
            <w:vAlign w:val="center"/>
            <w:hideMark/>
          </w:tcPr>
          <w:p w14:paraId="7957F3D4" w14:textId="77777777" w:rsidR="00774885" w:rsidRPr="00774885" w:rsidRDefault="00774885" w:rsidP="00774885">
            <w:pPr>
              <w:rPr>
                <w:rFonts w:ascii="Tahoma" w:hAnsi="Tahoma" w:cs="Tahoma"/>
                <w:sz w:val="11"/>
                <w:szCs w:val="11"/>
              </w:rPr>
            </w:pPr>
          </w:p>
        </w:tc>
      </w:tr>
      <w:tr w:rsidR="00774885" w:rsidRPr="00774885" w14:paraId="791A205C" w14:textId="77777777" w:rsidTr="00774885">
        <w:trPr>
          <w:trHeight w:val="360"/>
          <w:jc w:val="center"/>
        </w:trPr>
        <w:tc>
          <w:tcPr>
            <w:tcW w:w="386" w:type="dxa"/>
            <w:tcBorders>
              <w:top w:val="nil"/>
              <w:left w:val="nil"/>
              <w:bottom w:val="nil"/>
              <w:right w:val="nil"/>
            </w:tcBorders>
            <w:shd w:val="clear" w:color="000000" w:fill="FFFF00"/>
            <w:noWrap/>
            <w:vAlign w:val="center"/>
            <w:hideMark/>
          </w:tcPr>
          <w:p w14:paraId="20FD32D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C932B2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3.10.3.4</w:t>
            </w:r>
          </w:p>
        </w:tc>
        <w:tc>
          <w:tcPr>
            <w:tcW w:w="4022" w:type="dxa"/>
            <w:tcBorders>
              <w:top w:val="nil"/>
              <w:left w:val="nil"/>
              <w:bottom w:val="single" w:sz="4" w:space="0" w:color="C0C0C0"/>
              <w:right w:val="single" w:sz="4" w:space="0" w:color="C0C0C0"/>
            </w:tcBorders>
            <w:shd w:val="clear" w:color="000000" w:fill="E3FAFD"/>
            <w:vAlign w:val="center"/>
            <w:hideMark/>
          </w:tcPr>
          <w:p w14:paraId="24EA7B77"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услуги связи</w:t>
            </w:r>
          </w:p>
        </w:tc>
        <w:tc>
          <w:tcPr>
            <w:tcW w:w="1035" w:type="dxa"/>
            <w:tcBorders>
              <w:top w:val="nil"/>
              <w:left w:val="nil"/>
              <w:bottom w:val="single" w:sz="4" w:space="0" w:color="C0C0C0"/>
              <w:right w:val="single" w:sz="4" w:space="0" w:color="C0C0C0"/>
            </w:tcBorders>
            <w:shd w:val="clear" w:color="auto" w:fill="auto"/>
            <w:vAlign w:val="center"/>
            <w:hideMark/>
          </w:tcPr>
          <w:p w14:paraId="528F3B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5BFCC50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75,82</w:t>
            </w:r>
          </w:p>
        </w:tc>
        <w:tc>
          <w:tcPr>
            <w:tcW w:w="1462" w:type="dxa"/>
            <w:tcBorders>
              <w:top w:val="nil"/>
              <w:left w:val="nil"/>
              <w:bottom w:val="single" w:sz="4" w:space="0" w:color="C0C0C0"/>
              <w:right w:val="single" w:sz="4" w:space="0" w:color="C0C0C0"/>
            </w:tcBorders>
            <w:shd w:val="clear" w:color="000000" w:fill="FDE9D9"/>
            <w:vAlign w:val="center"/>
            <w:hideMark/>
          </w:tcPr>
          <w:p w14:paraId="0B207EC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126,16</w:t>
            </w:r>
          </w:p>
        </w:tc>
        <w:tc>
          <w:tcPr>
            <w:tcW w:w="1555" w:type="dxa"/>
            <w:tcBorders>
              <w:top w:val="nil"/>
              <w:left w:val="nil"/>
              <w:bottom w:val="single" w:sz="4" w:space="0" w:color="C0C0C0"/>
              <w:right w:val="single" w:sz="4" w:space="0" w:color="C0C0C0"/>
            </w:tcBorders>
            <w:shd w:val="clear" w:color="000000" w:fill="FFFFCC"/>
            <w:vAlign w:val="center"/>
            <w:hideMark/>
          </w:tcPr>
          <w:p w14:paraId="78AB95B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77,92</w:t>
            </w:r>
          </w:p>
        </w:tc>
        <w:tc>
          <w:tcPr>
            <w:tcW w:w="1484" w:type="dxa"/>
            <w:tcBorders>
              <w:top w:val="nil"/>
              <w:left w:val="nil"/>
              <w:bottom w:val="single" w:sz="4" w:space="0" w:color="C0C0C0"/>
              <w:right w:val="single" w:sz="4" w:space="0" w:color="C0C0C0"/>
            </w:tcBorders>
            <w:shd w:val="clear" w:color="000000" w:fill="FFFFCC"/>
            <w:vAlign w:val="center"/>
            <w:hideMark/>
          </w:tcPr>
          <w:p w14:paraId="699A907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69A6593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131,20</w:t>
            </w:r>
          </w:p>
        </w:tc>
        <w:tc>
          <w:tcPr>
            <w:tcW w:w="1628" w:type="dxa"/>
            <w:tcBorders>
              <w:top w:val="nil"/>
              <w:left w:val="nil"/>
              <w:bottom w:val="single" w:sz="4" w:space="0" w:color="C0C0C0"/>
              <w:right w:val="single" w:sz="4" w:space="0" w:color="C0C0C0"/>
            </w:tcBorders>
            <w:shd w:val="clear" w:color="000000" w:fill="FFFFCC"/>
            <w:vAlign w:val="center"/>
            <w:hideMark/>
          </w:tcPr>
          <w:p w14:paraId="2DBA51B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131,20</w:t>
            </w:r>
          </w:p>
        </w:tc>
        <w:tc>
          <w:tcPr>
            <w:tcW w:w="1482" w:type="dxa"/>
            <w:tcBorders>
              <w:top w:val="nil"/>
              <w:left w:val="nil"/>
              <w:bottom w:val="single" w:sz="4" w:space="0" w:color="C0C0C0"/>
              <w:right w:val="single" w:sz="4" w:space="0" w:color="C0C0C0"/>
            </w:tcBorders>
            <w:shd w:val="clear" w:color="000000" w:fill="FFFFCC"/>
            <w:vAlign w:val="center"/>
            <w:hideMark/>
          </w:tcPr>
          <w:p w14:paraId="5FDE1AD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82,49</w:t>
            </w:r>
          </w:p>
        </w:tc>
        <w:tc>
          <w:tcPr>
            <w:tcW w:w="1500" w:type="dxa"/>
            <w:tcBorders>
              <w:top w:val="nil"/>
              <w:left w:val="nil"/>
              <w:bottom w:val="single" w:sz="4" w:space="0" w:color="C0C0C0"/>
              <w:right w:val="single" w:sz="4" w:space="0" w:color="C0C0C0"/>
            </w:tcBorders>
            <w:shd w:val="clear" w:color="000000" w:fill="FFFFCC"/>
            <w:vAlign w:val="center"/>
            <w:hideMark/>
          </w:tcPr>
          <w:p w14:paraId="66B9AFB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82,49</w:t>
            </w:r>
          </w:p>
        </w:tc>
        <w:tc>
          <w:tcPr>
            <w:tcW w:w="1309" w:type="dxa"/>
            <w:tcBorders>
              <w:top w:val="nil"/>
              <w:left w:val="nil"/>
              <w:bottom w:val="single" w:sz="4" w:space="0" w:color="C0C0C0"/>
              <w:right w:val="single" w:sz="4" w:space="0" w:color="C0C0C0"/>
            </w:tcBorders>
            <w:shd w:val="clear" w:color="000000" w:fill="D7EAD3"/>
            <w:vAlign w:val="center"/>
            <w:hideMark/>
          </w:tcPr>
          <w:p w14:paraId="7C97872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41,24</w:t>
            </w:r>
          </w:p>
        </w:tc>
        <w:tc>
          <w:tcPr>
            <w:tcW w:w="1327" w:type="dxa"/>
            <w:tcBorders>
              <w:top w:val="nil"/>
              <w:left w:val="nil"/>
              <w:bottom w:val="single" w:sz="4" w:space="0" w:color="C0C0C0"/>
              <w:right w:val="single" w:sz="4" w:space="0" w:color="C0C0C0"/>
            </w:tcBorders>
            <w:shd w:val="clear" w:color="000000" w:fill="D7EAD3"/>
            <w:vAlign w:val="center"/>
            <w:hideMark/>
          </w:tcPr>
          <w:p w14:paraId="5C28C46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41,24</w:t>
            </w:r>
          </w:p>
        </w:tc>
        <w:tc>
          <w:tcPr>
            <w:tcW w:w="4451" w:type="dxa"/>
            <w:vMerge/>
            <w:tcBorders>
              <w:top w:val="nil"/>
              <w:left w:val="nil"/>
              <w:bottom w:val="nil"/>
              <w:right w:val="single" w:sz="4" w:space="0" w:color="C0C0C0"/>
            </w:tcBorders>
            <w:vAlign w:val="center"/>
            <w:hideMark/>
          </w:tcPr>
          <w:p w14:paraId="23045ABF" w14:textId="77777777" w:rsidR="00774885" w:rsidRPr="00774885" w:rsidRDefault="00774885" w:rsidP="00774885">
            <w:pPr>
              <w:rPr>
                <w:rFonts w:ascii="Tahoma" w:hAnsi="Tahoma" w:cs="Tahoma"/>
                <w:sz w:val="11"/>
                <w:szCs w:val="11"/>
              </w:rPr>
            </w:pPr>
          </w:p>
        </w:tc>
      </w:tr>
      <w:tr w:rsidR="00774885" w:rsidRPr="00774885" w14:paraId="7A3DC378" w14:textId="77777777" w:rsidTr="00774885">
        <w:trPr>
          <w:trHeight w:val="495"/>
          <w:jc w:val="center"/>
        </w:trPr>
        <w:tc>
          <w:tcPr>
            <w:tcW w:w="386" w:type="dxa"/>
            <w:tcBorders>
              <w:top w:val="nil"/>
              <w:left w:val="nil"/>
              <w:bottom w:val="nil"/>
              <w:right w:val="nil"/>
            </w:tcBorders>
            <w:shd w:val="clear" w:color="000000" w:fill="FFFF00"/>
            <w:noWrap/>
            <w:vAlign w:val="center"/>
            <w:hideMark/>
          </w:tcPr>
          <w:p w14:paraId="7A58547E"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9AE555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3.10.3.5</w:t>
            </w:r>
          </w:p>
        </w:tc>
        <w:tc>
          <w:tcPr>
            <w:tcW w:w="4022" w:type="dxa"/>
            <w:tcBorders>
              <w:top w:val="nil"/>
              <w:left w:val="nil"/>
              <w:bottom w:val="single" w:sz="4" w:space="0" w:color="C0C0C0"/>
              <w:right w:val="single" w:sz="4" w:space="0" w:color="C0C0C0"/>
            </w:tcBorders>
            <w:shd w:val="clear" w:color="000000" w:fill="E3FAFD"/>
            <w:vAlign w:val="center"/>
            <w:hideMark/>
          </w:tcPr>
          <w:p w14:paraId="200CD648"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переподготовка и развитие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27853C4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3D67665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136,62</w:t>
            </w:r>
          </w:p>
        </w:tc>
        <w:tc>
          <w:tcPr>
            <w:tcW w:w="1462" w:type="dxa"/>
            <w:tcBorders>
              <w:top w:val="nil"/>
              <w:left w:val="nil"/>
              <w:bottom w:val="single" w:sz="4" w:space="0" w:color="C0C0C0"/>
              <w:right w:val="single" w:sz="4" w:space="0" w:color="C0C0C0"/>
            </w:tcBorders>
            <w:shd w:val="clear" w:color="000000" w:fill="DAEEF3"/>
            <w:vAlign w:val="center"/>
            <w:hideMark/>
          </w:tcPr>
          <w:p w14:paraId="42CEB21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34,60</w:t>
            </w:r>
          </w:p>
        </w:tc>
        <w:tc>
          <w:tcPr>
            <w:tcW w:w="1555" w:type="dxa"/>
            <w:tcBorders>
              <w:top w:val="nil"/>
              <w:left w:val="nil"/>
              <w:bottom w:val="single" w:sz="4" w:space="0" w:color="C0C0C0"/>
              <w:right w:val="single" w:sz="4" w:space="0" w:color="C0C0C0"/>
            </w:tcBorders>
            <w:shd w:val="clear" w:color="000000" w:fill="FFFFCC"/>
            <w:vAlign w:val="center"/>
            <w:hideMark/>
          </w:tcPr>
          <w:p w14:paraId="0E92C79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140,39</w:t>
            </w:r>
          </w:p>
        </w:tc>
        <w:tc>
          <w:tcPr>
            <w:tcW w:w="1484" w:type="dxa"/>
            <w:tcBorders>
              <w:top w:val="nil"/>
              <w:left w:val="nil"/>
              <w:bottom w:val="single" w:sz="4" w:space="0" w:color="C0C0C0"/>
              <w:right w:val="single" w:sz="4" w:space="0" w:color="C0C0C0"/>
            </w:tcBorders>
            <w:shd w:val="clear" w:color="000000" w:fill="FFFFCC"/>
            <w:vAlign w:val="center"/>
            <w:hideMark/>
          </w:tcPr>
          <w:p w14:paraId="2FFFBE4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01337C2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55,20</w:t>
            </w:r>
          </w:p>
        </w:tc>
        <w:tc>
          <w:tcPr>
            <w:tcW w:w="1628" w:type="dxa"/>
            <w:tcBorders>
              <w:top w:val="nil"/>
              <w:left w:val="nil"/>
              <w:bottom w:val="single" w:sz="4" w:space="0" w:color="C0C0C0"/>
              <w:right w:val="single" w:sz="4" w:space="0" w:color="C0C0C0"/>
            </w:tcBorders>
            <w:shd w:val="clear" w:color="000000" w:fill="FFFFCC"/>
            <w:vAlign w:val="center"/>
            <w:hideMark/>
          </w:tcPr>
          <w:p w14:paraId="2F2E3C7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55,20</w:t>
            </w:r>
          </w:p>
        </w:tc>
        <w:tc>
          <w:tcPr>
            <w:tcW w:w="1482" w:type="dxa"/>
            <w:tcBorders>
              <w:top w:val="nil"/>
              <w:left w:val="nil"/>
              <w:bottom w:val="single" w:sz="4" w:space="0" w:color="C0C0C0"/>
              <w:right w:val="single" w:sz="4" w:space="0" w:color="C0C0C0"/>
            </w:tcBorders>
            <w:shd w:val="clear" w:color="000000" w:fill="FFFFCC"/>
            <w:vAlign w:val="center"/>
            <w:hideMark/>
          </w:tcPr>
          <w:p w14:paraId="1BD2240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148,61</w:t>
            </w:r>
          </w:p>
        </w:tc>
        <w:tc>
          <w:tcPr>
            <w:tcW w:w="1500" w:type="dxa"/>
            <w:tcBorders>
              <w:top w:val="nil"/>
              <w:left w:val="nil"/>
              <w:bottom w:val="single" w:sz="4" w:space="0" w:color="C0C0C0"/>
              <w:right w:val="single" w:sz="4" w:space="0" w:color="C0C0C0"/>
            </w:tcBorders>
            <w:shd w:val="clear" w:color="000000" w:fill="FFFFCC"/>
            <w:vAlign w:val="center"/>
            <w:hideMark/>
          </w:tcPr>
          <w:p w14:paraId="67BC14F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148,61</w:t>
            </w:r>
          </w:p>
        </w:tc>
        <w:tc>
          <w:tcPr>
            <w:tcW w:w="1309" w:type="dxa"/>
            <w:tcBorders>
              <w:top w:val="nil"/>
              <w:left w:val="nil"/>
              <w:bottom w:val="single" w:sz="4" w:space="0" w:color="C0C0C0"/>
              <w:right w:val="single" w:sz="4" w:space="0" w:color="C0C0C0"/>
            </w:tcBorders>
            <w:shd w:val="clear" w:color="000000" w:fill="D7EAD3"/>
            <w:vAlign w:val="center"/>
            <w:hideMark/>
          </w:tcPr>
          <w:p w14:paraId="357E0F3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74,31</w:t>
            </w:r>
          </w:p>
        </w:tc>
        <w:tc>
          <w:tcPr>
            <w:tcW w:w="1327" w:type="dxa"/>
            <w:tcBorders>
              <w:top w:val="nil"/>
              <w:left w:val="nil"/>
              <w:bottom w:val="single" w:sz="4" w:space="0" w:color="C0C0C0"/>
              <w:right w:val="single" w:sz="4" w:space="0" w:color="C0C0C0"/>
            </w:tcBorders>
            <w:shd w:val="clear" w:color="000000" w:fill="D7EAD3"/>
            <w:vAlign w:val="center"/>
            <w:hideMark/>
          </w:tcPr>
          <w:p w14:paraId="401A259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74,31</w:t>
            </w:r>
          </w:p>
        </w:tc>
        <w:tc>
          <w:tcPr>
            <w:tcW w:w="4451" w:type="dxa"/>
            <w:vMerge/>
            <w:tcBorders>
              <w:top w:val="nil"/>
              <w:left w:val="nil"/>
              <w:bottom w:val="nil"/>
              <w:right w:val="single" w:sz="4" w:space="0" w:color="C0C0C0"/>
            </w:tcBorders>
            <w:vAlign w:val="center"/>
            <w:hideMark/>
          </w:tcPr>
          <w:p w14:paraId="4620FAAE" w14:textId="77777777" w:rsidR="00774885" w:rsidRPr="00774885" w:rsidRDefault="00774885" w:rsidP="00774885">
            <w:pPr>
              <w:rPr>
                <w:rFonts w:ascii="Tahoma" w:hAnsi="Tahoma" w:cs="Tahoma"/>
                <w:sz w:val="11"/>
                <w:szCs w:val="11"/>
              </w:rPr>
            </w:pPr>
          </w:p>
        </w:tc>
      </w:tr>
      <w:tr w:rsidR="00774885" w:rsidRPr="00774885" w14:paraId="6EC85C59" w14:textId="77777777" w:rsidTr="00774885">
        <w:trPr>
          <w:trHeight w:val="465"/>
          <w:jc w:val="center"/>
        </w:trPr>
        <w:tc>
          <w:tcPr>
            <w:tcW w:w="386" w:type="dxa"/>
            <w:tcBorders>
              <w:top w:val="nil"/>
              <w:left w:val="nil"/>
              <w:bottom w:val="nil"/>
              <w:right w:val="nil"/>
            </w:tcBorders>
            <w:shd w:val="clear" w:color="000000" w:fill="FFFF00"/>
            <w:noWrap/>
            <w:vAlign w:val="center"/>
            <w:hideMark/>
          </w:tcPr>
          <w:p w14:paraId="2E80BFC4"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C498EB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3.10.3.6</w:t>
            </w:r>
          </w:p>
        </w:tc>
        <w:tc>
          <w:tcPr>
            <w:tcW w:w="4022" w:type="dxa"/>
            <w:tcBorders>
              <w:top w:val="nil"/>
              <w:left w:val="nil"/>
              <w:bottom w:val="single" w:sz="4" w:space="0" w:color="C0C0C0"/>
              <w:right w:val="single" w:sz="4" w:space="0" w:color="C0C0C0"/>
            </w:tcBorders>
            <w:shd w:val="clear" w:color="000000" w:fill="E3FAFD"/>
            <w:vAlign w:val="center"/>
            <w:hideMark/>
          </w:tcPr>
          <w:p w14:paraId="4CF47AB0"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услуги по обеспечению безопасности</w:t>
            </w:r>
          </w:p>
        </w:tc>
        <w:tc>
          <w:tcPr>
            <w:tcW w:w="1035" w:type="dxa"/>
            <w:tcBorders>
              <w:top w:val="nil"/>
              <w:left w:val="nil"/>
              <w:bottom w:val="single" w:sz="4" w:space="0" w:color="C0C0C0"/>
              <w:right w:val="single" w:sz="4" w:space="0" w:color="C0C0C0"/>
            </w:tcBorders>
            <w:shd w:val="clear" w:color="auto" w:fill="auto"/>
            <w:vAlign w:val="center"/>
            <w:hideMark/>
          </w:tcPr>
          <w:p w14:paraId="5A138FF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3B871BB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96,24</w:t>
            </w:r>
          </w:p>
        </w:tc>
        <w:tc>
          <w:tcPr>
            <w:tcW w:w="1462" w:type="dxa"/>
            <w:tcBorders>
              <w:top w:val="nil"/>
              <w:left w:val="nil"/>
              <w:bottom w:val="single" w:sz="4" w:space="0" w:color="C0C0C0"/>
              <w:right w:val="single" w:sz="4" w:space="0" w:color="C0C0C0"/>
            </w:tcBorders>
            <w:shd w:val="clear" w:color="000000" w:fill="E3FAFD"/>
            <w:vAlign w:val="center"/>
            <w:hideMark/>
          </w:tcPr>
          <w:p w14:paraId="493F60F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89,46</w:t>
            </w:r>
          </w:p>
        </w:tc>
        <w:tc>
          <w:tcPr>
            <w:tcW w:w="1555" w:type="dxa"/>
            <w:tcBorders>
              <w:top w:val="nil"/>
              <w:left w:val="nil"/>
              <w:bottom w:val="single" w:sz="4" w:space="0" w:color="C0C0C0"/>
              <w:right w:val="single" w:sz="4" w:space="0" w:color="C0C0C0"/>
            </w:tcBorders>
            <w:shd w:val="clear" w:color="000000" w:fill="FFFFCC"/>
            <w:vAlign w:val="center"/>
            <w:hideMark/>
          </w:tcPr>
          <w:p w14:paraId="1F78F9D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98,89</w:t>
            </w:r>
          </w:p>
        </w:tc>
        <w:tc>
          <w:tcPr>
            <w:tcW w:w="1484" w:type="dxa"/>
            <w:tcBorders>
              <w:top w:val="nil"/>
              <w:left w:val="nil"/>
              <w:bottom w:val="single" w:sz="4" w:space="0" w:color="C0C0C0"/>
              <w:right w:val="single" w:sz="4" w:space="0" w:color="C0C0C0"/>
            </w:tcBorders>
            <w:shd w:val="clear" w:color="000000" w:fill="FFFFCC"/>
            <w:vAlign w:val="center"/>
            <w:hideMark/>
          </w:tcPr>
          <w:p w14:paraId="7F1599D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858,44</w:t>
            </w:r>
          </w:p>
        </w:tc>
        <w:tc>
          <w:tcPr>
            <w:tcW w:w="1518" w:type="dxa"/>
            <w:tcBorders>
              <w:top w:val="nil"/>
              <w:left w:val="nil"/>
              <w:bottom w:val="single" w:sz="4" w:space="0" w:color="C0C0C0"/>
              <w:right w:val="single" w:sz="4" w:space="0" w:color="C0C0C0"/>
            </w:tcBorders>
            <w:shd w:val="clear" w:color="000000" w:fill="FFFFCC"/>
            <w:vAlign w:val="center"/>
            <w:hideMark/>
          </w:tcPr>
          <w:p w14:paraId="7ABB22F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-765,40</w:t>
            </w:r>
          </w:p>
        </w:tc>
        <w:tc>
          <w:tcPr>
            <w:tcW w:w="1628" w:type="dxa"/>
            <w:tcBorders>
              <w:top w:val="nil"/>
              <w:left w:val="nil"/>
              <w:bottom w:val="single" w:sz="4" w:space="0" w:color="C0C0C0"/>
              <w:right w:val="single" w:sz="4" w:space="0" w:color="C0C0C0"/>
            </w:tcBorders>
            <w:shd w:val="clear" w:color="000000" w:fill="FFFFCC"/>
            <w:vAlign w:val="center"/>
            <w:hideMark/>
          </w:tcPr>
          <w:p w14:paraId="783A677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93,04</w:t>
            </w:r>
          </w:p>
        </w:tc>
        <w:tc>
          <w:tcPr>
            <w:tcW w:w="1482" w:type="dxa"/>
            <w:tcBorders>
              <w:top w:val="nil"/>
              <w:left w:val="nil"/>
              <w:bottom w:val="single" w:sz="4" w:space="0" w:color="C0C0C0"/>
              <w:right w:val="single" w:sz="4" w:space="0" w:color="C0C0C0"/>
            </w:tcBorders>
            <w:shd w:val="clear" w:color="000000" w:fill="FFFFCC"/>
            <w:vAlign w:val="center"/>
            <w:hideMark/>
          </w:tcPr>
          <w:p w14:paraId="73A0A13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-753,77</w:t>
            </w:r>
          </w:p>
        </w:tc>
        <w:tc>
          <w:tcPr>
            <w:tcW w:w="1500" w:type="dxa"/>
            <w:tcBorders>
              <w:top w:val="nil"/>
              <w:left w:val="nil"/>
              <w:bottom w:val="single" w:sz="4" w:space="0" w:color="C0C0C0"/>
              <w:right w:val="single" w:sz="4" w:space="0" w:color="C0C0C0"/>
            </w:tcBorders>
            <w:shd w:val="clear" w:color="000000" w:fill="FFFFCC"/>
            <w:vAlign w:val="center"/>
            <w:hideMark/>
          </w:tcPr>
          <w:p w14:paraId="74568CF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104,67</w:t>
            </w:r>
          </w:p>
        </w:tc>
        <w:tc>
          <w:tcPr>
            <w:tcW w:w="1309" w:type="dxa"/>
            <w:tcBorders>
              <w:top w:val="nil"/>
              <w:left w:val="nil"/>
              <w:bottom w:val="single" w:sz="4" w:space="0" w:color="C0C0C0"/>
              <w:right w:val="single" w:sz="4" w:space="0" w:color="C0C0C0"/>
            </w:tcBorders>
            <w:shd w:val="clear" w:color="000000" w:fill="D7EAD3"/>
            <w:vAlign w:val="center"/>
            <w:hideMark/>
          </w:tcPr>
          <w:p w14:paraId="376B61B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52,34</w:t>
            </w:r>
          </w:p>
        </w:tc>
        <w:tc>
          <w:tcPr>
            <w:tcW w:w="1327" w:type="dxa"/>
            <w:tcBorders>
              <w:top w:val="nil"/>
              <w:left w:val="nil"/>
              <w:bottom w:val="single" w:sz="4" w:space="0" w:color="C0C0C0"/>
              <w:right w:val="single" w:sz="4" w:space="0" w:color="C0C0C0"/>
            </w:tcBorders>
            <w:shd w:val="clear" w:color="000000" w:fill="D7EAD3"/>
            <w:vAlign w:val="center"/>
            <w:hideMark/>
          </w:tcPr>
          <w:p w14:paraId="2D90459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52,34</w:t>
            </w:r>
          </w:p>
        </w:tc>
        <w:tc>
          <w:tcPr>
            <w:tcW w:w="4451" w:type="dxa"/>
            <w:vMerge/>
            <w:tcBorders>
              <w:top w:val="nil"/>
              <w:left w:val="nil"/>
              <w:bottom w:val="nil"/>
              <w:right w:val="single" w:sz="4" w:space="0" w:color="C0C0C0"/>
            </w:tcBorders>
            <w:vAlign w:val="center"/>
            <w:hideMark/>
          </w:tcPr>
          <w:p w14:paraId="12CA1D07" w14:textId="77777777" w:rsidR="00774885" w:rsidRPr="00774885" w:rsidRDefault="00774885" w:rsidP="00774885">
            <w:pPr>
              <w:rPr>
                <w:rFonts w:ascii="Tahoma" w:hAnsi="Tahoma" w:cs="Tahoma"/>
                <w:sz w:val="11"/>
                <w:szCs w:val="11"/>
              </w:rPr>
            </w:pPr>
          </w:p>
        </w:tc>
      </w:tr>
      <w:tr w:rsidR="00774885" w:rsidRPr="00774885" w14:paraId="3D0F7F8F" w14:textId="77777777" w:rsidTr="00774885">
        <w:trPr>
          <w:trHeight w:val="510"/>
          <w:jc w:val="center"/>
        </w:trPr>
        <w:tc>
          <w:tcPr>
            <w:tcW w:w="386" w:type="dxa"/>
            <w:tcBorders>
              <w:top w:val="nil"/>
              <w:left w:val="nil"/>
              <w:bottom w:val="nil"/>
              <w:right w:val="nil"/>
            </w:tcBorders>
            <w:shd w:val="clear" w:color="000000" w:fill="FFFF00"/>
            <w:noWrap/>
            <w:vAlign w:val="center"/>
            <w:hideMark/>
          </w:tcPr>
          <w:p w14:paraId="178BB52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5B04A9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3.10.3.7</w:t>
            </w:r>
          </w:p>
        </w:tc>
        <w:tc>
          <w:tcPr>
            <w:tcW w:w="4022" w:type="dxa"/>
            <w:tcBorders>
              <w:top w:val="nil"/>
              <w:left w:val="nil"/>
              <w:bottom w:val="single" w:sz="4" w:space="0" w:color="C0C0C0"/>
              <w:right w:val="single" w:sz="4" w:space="0" w:color="C0C0C0"/>
            </w:tcBorders>
            <w:shd w:val="clear" w:color="000000" w:fill="E3FAFD"/>
            <w:vAlign w:val="center"/>
            <w:hideMark/>
          </w:tcPr>
          <w:p w14:paraId="372A6503"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резерв предстоящих расходов (отпускные)</w:t>
            </w:r>
          </w:p>
        </w:tc>
        <w:tc>
          <w:tcPr>
            <w:tcW w:w="1035" w:type="dxa"/>
            <w:tcBorders>
              <w:top w:val="nil"/>
              <w:left w:val="nil"/>
              <w:bottom w:val="single" w:sz="4" w:space="0" w:color="C0C0C0"/>
              <w:right w:val="single" w:sz="4" w:space="0" w:color="C0C0C0"/>
            </w:tcBorders>
            <w:shd w:val="clear" w:color="auto" w:fill="auto"/>
            <w:vAlign w:val="center"/>
            <w:hideMark/>
          </w:tcPr>
          <w:p w14:paraId="7071FB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5FDCA87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C0C0C0"/>
            <w:vAlign w:val="center"/>
            <w:hideMark/>
          </w:tcPr>
          <w:p w14:paraId="2F38E19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405,30</w:t>
            </w:r>
          </w:p>
        </w:tc>
        <w:tc>
          <w:tcPr>
            <w:tcW w:w="1555" w:type="dxa"/>
            <w:tcBorders>
              <w:top w:val="nil"/>
              <w:left w:val="nil"/>
              <w:bottom w:val="single" w:sz="4" w:space="0" w:color="C0C0C0"/>
              <w:right w:val="single" w:sz="4" w:space="0" w:color="C0C0C0"/>
            </w:tcBorders>
            <w:shd w:val="clear" w:color="000000" w:fill="FFFFCC"/>
            <w:vAlign w:val="center"/>
            <w:hideMark/>
          </w:tcPr>
          <w:p w14:paraId="3432FB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22F9806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58C006C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59D0B07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360EE3E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44AF05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79F3DD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1B86514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0AE98E94" w14:textId="77777777" w:rsidR="00774885" w:rsidRPr="00774885" w:rsidRDefault="00774885" w:rsidP="00774885">
            <w:pPr>
              <w:rPr>
                <w:rFonts w:ascii="Tahoma" w:hAnsi="Tahoma" w:cs="Tahoma"/>
                <w:sz w:val="11"/>
                <w:szCs w:val="11"/>
              </w:rPr>
            </w:pPr>
          </w:p>
        </w:tc>
      </w:tr>
      <w:tr w:rsidR="00774885" w:rsidRPr="00774885" w14:paraId="478DF914" w14:textId="77777777" w:rsidTr="00774885">
        <w:trPr>
          <w:trHeight w:val="585"/>
          <w:jc w:val="center"/>
        </w:trPr>
        <w:tc>
          <w:tcPr>
            <w:tcW w:w="386" w:type="dxa"/>
            <w:tcBorders>
              <w:top w:val="nil"/>
              <w:left w:val="nil"/>
              <w:bottom w:val="nil"/>
              <w:right w:val="nil"/>
            </w:tcBorders>
            <w:shd w:val="clear" w:color="000000" w:fill="FFFF00"/>
            <w:noWrap/>
            <w:vAlign w:val="center"/>
            <w:hideMark/>
          </w:tcPr>
          <w:p w14:paraId="169D68D8"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FCBDC6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3.10.3.8</w:t>
            </w:r>
          </w:p>
        </w:tc>
        <w:tc>
          <w:tcPr>
            <w:tcW w:w="4022" w:type="dxa"/>
            <w:tcBorders>
              <w:top w:val="nil"/>
              <w:left w:val="nil"/>
              <w:bottom w:val="single" w:sz="4" w:space="0" w:color="C0C0C0"/>
              <w:right w:val="single" w:sz="4" w:space="0" w:color="C0C0C0"/>
            </w:tcBorders>
            <w:shd w:val="clear" w:color="000000" w:fill="E3FAFD"/>
            <w:vAlign w:val="center"/>
            <w:hideMark/>
          </w:tcPr>
          <w:p w14:paraId="3AD3C652"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программное обеспечение и информационные услуги</w:t>
            </w:r>
          </w:p>
        </w:tc>
        <w:tc>
          <w:tcPr>
            <w:tcW w:w="1035" w:type="dxa"/>
            <w:tcBorders>
              <w:top w:val="nil"/>
              <w:left w:val="nil"/>
              <w:bottom w:val="single" w:sz="4" w:space="0" w:color="C0C0C0"/>
              <w:right w:val="single" w:sz="4" w:space="0" w:color="C0C0C0"/>
            </w:tcBorders>
            <w:shd w:val="clear" w:color="auto" w:fill="auto"/>
            <w:vAlign w:val="center"/>
            <w:hideMark/>
          </w:tcPr>
          <w:p w14:paraId="696BFC4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6EB9E40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DE9D9"/>
            <w:vAlign w:val="center"/>
            <w:hideMark/>
          </w:tcPr>
          <w:p w14:paraId="6C6D5E7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89,63</w:t>
            </w:r>
          </w:p>
        </w:tc>
        <w:tc>
          <w:tcPr>
            <w:tcW w:w="1555" w:type="dxa"/>
            <w:tcBorders>
              <w:top w:val="nil"/>
              <w:left w:val="nil"/>
              <w:bottom w:val="single" w:sz="4" w:space="0" w:color="C0C0C0"/>
              <w:right w:val="single" w:sz="4" w:space="0" w:color="C0C0C0"/>
            </w:tcBorders>
            <w:shd w:val="clear" w:color="000000" w:fill="FFFFCC"/>
            <w:vAlign w:val="center"/>
            <w:hideMark/>
          </w:tcPr>
          <w:p w14:paraId="3ACD11F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6836B60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5F2E69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93,21</w:t>
            </w:r>
          </w:p>
        </w:tc>
        <w:tc>
          <w:tcPr>
            <w:tcW w:w="1628" w:type="dxa"/>
            <w:tcBorders>
              <w:top w:val="nil"/>
              <w:left w:val="nil"/>
              <w:bottom w:val="single" w:sz="4" w:space="0" w:color="C0C0C0"/>
              <w:right w:val="single" w:sz="4" w:space="0" w:color="C0C0C0"/>
            </w:tcBorders>
            <w:shd w:val="clear" w:color="000000" w:fill="FFFFCC"/>
            <w:vAlign w:val="center"/>
            <w:hideMark/>
          </w:tcPr>
          <w:p w14:paraId="22850ED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93,21</w:t>
            </w:r>
          </w:p>
        </w:tc>
        <w:tc>
          <w:tcPr>
            <w:tcW w:w="1482" w:type="dxa"/>
            <w:tcBorders>
              <w:top w:val="nil"/>
              <w:left w:val="nil"/>
              <w:bottom w:val="single" w:sz="4" w:space="0" w:color="C0C0C0"/>
              <w:right w:val="single" w:sz="4" w:space="0" w:color="C0C0C0"/>
            </w:tcBorders>
            <w:shd w:val="clear" w:color="000000" w:fill="FFFFCC"/>
            <w:vAlign w:val="center"/>
            <w:hideMark/>
          </w:tcPr>
          <w:p w14:paraId="65971BB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10FB5A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2B927B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1435026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50AAE7DD" w14:textId="77777777" w:rsidR="00774885" w:rsidRPr="00774885" w:rsidRDefault="00774885" w:rsidP="00774885">
            <w:pPr>
              <w:rPr>
                <w:rFonts w:ascii="Tahoma" w:hAnsi="Tahoma" w:cs="Tahoma"/>
                <w:sz w:val="11"/>
                <w:szCs w:val="11"/>
              </w:rPr>
            </w:pPr>
          </w:p>
        </w:tc>
      </w:tr>
      <w:tr w:rsidR="00774885" w:rsidRPr="00774885" w14:paraId="6DEEF315" w14:textId="77777777" w:rsidTr="00774885">
        <w:trPr>
          <w:trHeight w:val="300"/>
          <w:jc w:val="center"/>
        </w:trPr>
        <w:tc>
          <w:tcPr>
            <w:tcW w:w="386" w:type="dxa"/>
            <w:tcBorders>
              <w:top w:val="nil"/>
              <w:left w:val="nil"/>
              <w:bottom w:val="nil"/>
              <w:right w:val="nil"/>
            </w:tcBorders>
            <w:shd w:val="clear" w:color="000000" w:fill="FFFF00"/>
            <w:noWrap/>
            <w:vAlign w:val="center"/>
            <w:hideMark/>
          </w:tcPr>
          <w:p w14:paraId="2C994E68"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061B2F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3.10.3.9</w:t>
            </w:r>
          </w:p>
        </w:tc>
        <w:tc>
          <w:tcPr>
            <w:tcW w:w="4022" w:type="dxa"/>
            <w:tcBorders>
              <w:top w:val="nil"/>
              <w:left w:val="nil"/>
              <w:bottom w:val="single" w:sz="4" w:space="0" w:color="C0C0C0"/>
              <w:right w:val="single" w:sz="4" w:space="0" w:color="C0C0C0"/>
            </w:tcBorders>
            <w:shd w:val="clear" w:color="000000" w:fill="E3FAFD"/>
            <w:vAlign w:val="center"/>
            <w:hideMark/>
          </w:tcPr>
          <w:p w14:paraId="0F1B76A4"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подбор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2BA31AF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2B4D4D3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DE9D9"/>
            <w:vAlign w:val="center"/>
            <w:hideMark/>
          </w:tcPr>
          <w:p w14:paraId="4F9823A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5,04</w:t>
            </w:r>
          </w:p>
        </w:tc>
        <w:tc>
          <w:tcPr>
            <w:tcW w:w="1555" w:type="dxa"/>
            <w:tcBorders>
              <w:top w:val="nil"/>
              <w:left w:val="nil"/>
              <w:bottom w:val="single" w:sz="4" w:space="0" w:color="C0C0C0"/>
              <w:right w:val="single" w:sz="4" w:space="0" w:color="C0C0C0"/>
            </w:tcBorders>
            <w:shd w:val="clear" w:color="000000" w:fill="FFFFCC"/>
            <w:vAlign w:val="center"/>
            <w:hideMark/>
          </w:tcPr>
          <w:p w14:paraId="1A9B998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5E5C9E5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81,17</w:t>
            </w:r>
          </w:p>
        </w:tc>
        <w:tc>
          <w:tcPr>
            <w:tcW w:w="1518" w:type="dxa"/>
            <w:tcBorders>
              <w:top w:val="nil"/>
              <w:left w:val="nil"/>
              <w:bottom w:val="single" w:sz="4" w:space="0" w:color="C0C0C0"/>
              <w:right w:val="single" w:sz="4" w:space="0" w:color="C0C0C0"/>
            </w:tcBorders>
            <w:shd w:val="clear" w:color="000000" w:fill="FFFFCC"/>
            <w:vAlign w:val="center"/>
            <w:hideMark/>
          </w:tcPr>
          <w:p w14:paraId="2232429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-75,93</w:t>
            </w:r>
          </w:p>
        </w:tc>
        <w:tc>
          <w:tcPr>
            <w:tcW w:w="1628" w:type="dxa"/>
            <w:tcBorders>
              <w:top w:val="nil"/>
              <w:left w:val="nil"/>
              <w:bottom w:val="single" w:sz="4" w:space="0" w:color="C0C0C0"/>
              <w:right w:val="single" w:sz="4" w:space="0" w:color="C0C0C0"/>
            </w:tcBorders>
            <w:shd w:val="clear" w:color="000000" w:fill="FFFFCC"/>
            <w:vAlign w:val="center"/>
            <w:hideMark/>
          </w:tcPr>
          <w:p w14:paraId="7D31B1C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5,24</w:t>
            </w:r>
          </w:p>
        </w:tc>
        <w:tc>
          <w:tcPr>
            <w:tcW w:w="1482" w:type="dxa"/>
            <w:tcBorders>
              <w:top w:val="nil"/>
              <w:left w:val="nil"/>
              <w:bottom w:val="single" w:sz="4" w:space="0" w:color="C0C0C0"/>
              <w:right w:val="single" w:sz="4" w:space="0" w:color="C0C0C0"/>
            </w:tcBorders>
            <w:shd w:val="clear" w:color="000000" w:fill="FFFFCC"/>
            <w:vAlign w:val="center"/>
            <w:hideMark/>
          </w:tcPr>
          <w:p w14:paraId="767D58E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-81,17</w:t>
            </w:r>
          </w:p>
        </w:tc>
        <w:tc>
          <w:tcPr>
            <w:tcW w:w="1500" w:type="dxa"/>
            <w:tcBorders>
              <w:top w:val="nil"/>
              <w:left w:val="nil"/>
              <w:bottom w:val="single" w:sz="4" w:space="0" w:color="C0C0C0"/>
              <w:right w:val="single" w:sz="4" w:space="0" w:color="C0C0C0"/>
            </w:tcBorders>
            <w:shd w:val="clear" w:color="000000" w:fill="FFFFCC"/>
            <w:vAlign w:val="center"/>
            <w:hideMark/>
          </w:tcPr>
          <w:p w14:paraId="41C9B39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71FBC84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633F218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07F570A4" w14:textId="77777777" w:rsidR="00774885" w:rsidRPr="00774885" w:rsidRDefault="00774885" w:rsidP="00774885">
            <w:pPr>
              <w:rPr>
                <w:rFonts w:ascii="Tahoma" w:hAnsi="Tahoma" w:cs="Tahoma"/>
                <w:sz w:val="11"/>
                <w:szCs w:val="11"/>
              </w:rPr>
            </w:pPr>
          </w:p>
        </w:tc>
      </w:tr>
      <w:tr w:rsidR="00774885" w:rsidRPr="00774885" w14:paraId="1CAF02B1" w14:textId="77777777" w:rsidTr="00774885">
        <w:trPr>
          <w:trHeight w:val="765"/>
          <w:jc w:val="center"/>
        </w:trPr>
        <w:tc>
          <w:tcPr>
            <w:tcW w:w="386" w:type="dxa"/>
            <w:tcBorders>
              <w:top w:val="nil"/>
              <w:left w:val="nil"/>
              <w:bottom w:val="nil"/>
              <w:right w:val="nil"/>
            </w:tcBorders>
            <w:shd w:val="clear" w:color="000000" w:fill="FFFF00"/>
            <w:noWrap/>
            <w:vAlign w:val="center"/>
            <w:hideMark/>
          </w:tcPr>
          <w:p w14:paraId="02F04C9E"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7B7F0B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3.10.3.10</w:t>
            </w:r>
          </w:p>
        </w:tc>
        <w:tc>
          <w:tcPr>
            <w:tcW w:w="4022" w:type="dxa"/>
            <w:tcBorders>
              <w:top w:val="nil"/>
              <w:left w:val="nil"/>
              <w:bottom w:val="single" w:sz="4" w:space="0" w:color="C0C0C0"/>
              <w:right w:val="single" w:sz="4" w:space="0" w:color="C0C0C0"/>
            </w:tcBorders>
            <w:shd w:val="clear" w:color="000000" w:fill="E3FAFD"/>
            <w:vAlign w:val="center"/>
            <w:hideMark/>
          </w:tcPr>
          <w:p w14:paraId="469B4400"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содержание абонентской службы, информационные услуги</w:t>
            </w:r>
          </w:p>
        </w:tc>
        <w:tc>
          <w:tcPr>
            <w:tcW w:w="1035" w:type="dxa"/>
            <w:tcBorders>
              <w:top w:val="nil"/>
              <w:left w:val="nil"/>
              <w:bottom w:val="single" w:sz="4" w:space="0" w:color="C0C0C0"/>
              <w:right w:val="single" w:sz="4" w:space="0" w:color="C0C0C0"/>
            </w:tcBorders>
            <w:shd w:val="clear" w:color="auto" w:fill="auto"/>
            <w:vAlign w:val="center"/>
            <w:hideMark/>
          </w:tcPr>
          <w:p w14:paraId="4D8C8D7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241BE36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DE9D9"/>
            <w:vAlign w:val="center"/>
            <w:hideMark/>
          </w:tcPr>
          <w:p w14:paraId="5CF0943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1 265,41</w:t>
            </w:r>
          </w:p>
        </w:tc>
        <w:tc>
          <w:tcPr>
            <w:tcW w:w="1555" w:type="dxa"/>
            <w:tcBorders>
              <w:top w:val="nil"/>
              <w:left w:val="nil"/>
              <w:bottom w:val="single" w:sz="4" w:space="0" w:color="C0C0C0"/>
              <w:right w:val="single" w:sz="4" w:space="0" w:color="C0C0C0"/>
            </w:tcBorders>
            <w:shd w:val="clear" w:color="000000" w:fill="FFFFCC"/>
            <w:vAlign w:val="center"/>
            <w:hideMark/>
          </w:tcPr>
          <w:p w14:paraId="147367C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2A61676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75C7DA8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1 278,06</w:t>
            </w:r>
          </w:p>
        </w:tc>
        <w:tc>
          <w:tcPr>
            <w:tcW w:w="1628" w:type="dxa"/>
            <w:tcBorders>
              <w:top w:val="nil"/>
              <w:left w:val="nil"/>
              <w:bottom w:val="single" w:sz="4" w:space="0" w:color="C0C0C0"/>
              <w:right w:val="single" w:sz="4" w:space="0" w:color="C0C0C0"/>
            </w:tcBorders>
            <w:shd w:val="clear" w:color="000000" w:fill="FFFFCC"/>
            <w:vAlign w:val="center"/>
            <w:hideMark/>
          </w:tcPr>
          <w:p w14:paraId="0F16D17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1 278,06</w:t>
            </w:r>
          </w:p>
        </w:tc>
        <w:tc>
          <w:tcPr>
            <w:tcW w:w="1482" w:type="dxa"/>
            <w:tcBorders>
              <w:top w:val="nil"/>
              <w:left w:val="nil"/>
              <w:bottom w:val="single" w:sz="4" w:space="0" w:color="C0C0C0"/>
              <w:right w:val="single" w:sz="4" w:space="0" w:color="C0C0C0"/>
            </w:tcBorders>
            <w:shd w:val="clear" w:color="000000" w:fill="FFFFCC"/>
            <w:vAlign w:val="center"/>
            <w:hideMark/>
          </w:tcPr>
          <w:p w14:paraId="796EC86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2A0BE3A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2529406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3A998FB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302BD59F" w14:textId="77777777" w:rsidR="00774885" w:rsidRPr="00774885" w:rsidRDefault="00774885" w:rsidP="00774885">
            <w:pPr>
              <w:rPr>
                <w:rFonts w:ascii="Tahoma" w:hAnsi="Tahoma" w:cs="Tahoma"/>
                <w:sz w:val="11"/>
                <w:szCs w:val="11"/>
              </w:rPr>
            </w:pPr>
          </w:p>
        </w:tc>
      </w:tr>
      <w:tr w:rsidR="00774885" w:rsidRPr="00774885" w14:paraId="6444B372" w14:textId="77777777" w:rsidTr="00774885">
        <w:trPr>
          <w:trHeight w:val="510"/>
          <w:jc w:val="center"/>
        </w:trPr>
        <w:tc>
          <w:tcPr>
            <w:tcW w:w="386" w:type="dxa"/>
            <w:tcBorders>
              <w:top w:val="nil"/>
              <w:left w:val="nil"/>
              <w:bottom w:val="nil"/>
              <w:right w:val="nil"/>
            </w:tcBorders>
            <w:shd w:val="clear" w:color="000000" w:fill="FFFF00"/>
            <w:noWrap/>
            <w:vAlign w:val="center"/>
            <w:hideMark/>
          </w:tcPr>
          <w:p w14:paraId="0106F02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238F12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3.10.3.11</w:t>
            </w:r>
          </w:p>
        </w:tc>
        <w:tc>
          <w:tcPr>
            <w:tcW w:w="4022" w:type="dxa"/>
            <w:tcBorders>
              <w:top w:val="nil"/>
              <w:left w:val="nil"/>
              <w:bottom w:val="single" w:sz="4" w:space="0" w:color="C0C0C0"/>
              <w:right w:val="single" w:sz="4" w:space="0" w:color="C0C0C0"/>
            </w:tcBorders>
            <w:shd w:val="clear" w:color="000000" w:fill="E3FAFD"/>
            <w:vAlign w:val="center"/>
            <w:hideMark/>
          </w:tcPr>
          <w:p w14:paraId="5D89045E"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услуги по обслуживанию прочего имущества</w:t>
            </w:r>
          </w:p>
        </w:tc>
        <w:tc>
          <w:tcPr>
            <w:tcW w:w="1035" w:type="dxa"/>
            <w:tcBorders>
              <w:top w:val="nil"/>
              <w:left w:val="nil"/>
              <w:bottom w:val="single" w:sz="4" w:space="0" w:color="C0C0C0"/>
              <w:right w:val="single" w:sz="4" w:space="0" w:color="C0C0C0"/>
            </w:tcBorders>
            <w:shd w:val="clear" w:color="auto" w:fill="auto"/>
            <w:vAlign w:val="center"/>
            <w:hideMark/>
          </w:tcPr>
          <w:p w14:paraId="6C79784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0B0728A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E3FAFD"/>
            <w:vAlign w:val="center"/>
            <w:hideMark/>
          </w:tcPr>
          <w:p w14:paraId="2CAEB29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48,56</w:t>
            </w:r>
          </w:p>
        </w:tc>
        <w:tc>
          <w:tcPr>
            <w:tcW w:w="1555" w:type="dxa"/>
            <w:tcBorders>
              <w:top w:val="nil"/>
              <w:left w:val="nil"/>
              <w:bottom w:val="single" w:sz="4" w:space="0" w:color="C0C0C0"/>
              <w:right w:val="single" w:sz="4" w:space="0" w:color="C0C0C0"/>
            </w:tcBorders>
            <w:shd w:val="clear" w:color="000000" w:fill="FFFFCC"/>
            <w:vAlign w:val="center"/>
            <w:hideMark/>
          </w:tcPr>
          <w:p w14:paraId="4505CEE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0ADF466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146,23</w:t>
            </w:r>
          </w:p>
        </w:tc>
        <w:tc>
          <w:tcPr>
            <w:tcW w:w="1518" w:type="dxa"/>
            <w:tcBorders>
              <w:top w:val="nil"/>
              <w:left w:val="nil"/>
              <w:bottom w:val="single" w:sz="4" w:space="0" w:color="C0C0C0"/>
              <w:right w:val="single" w:sz="4" w:space="0" w:color="C0C0C0"/>
            </w:tcBorders>
            <w:shd w:val="clear" w:color="000000" w:fill="FFFFCC"/>
            <w:vAlign w:val="center"/>
            <w:hideMark/>
          </w:tcPr>
          <w:p w14:paraId="329D29D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-97,37</w:t>
            </w:r>
          </w:p>
        </w:tc>
        <w:tc>
          <w:tcPr>
            <w:tcW w:w="1628" w:type="dxa"/>
            <w:tcBorders>
              <w:top w:val="nil"/>
              <w:left w:val="nil"/>
              <w:bottom w:val="single" w:sz="4" w:space="0" w:color="C0C0C0"/>
              <w:right w:val="single" w:sz="4" w:space="0" w:color="C0C0C0"/>
            </w:tcBorders>
            <w:shd w:val="clear" w:color="000000" w:fill="FFFFCC"/>
            <w:vAlign w:val="center"/>
            <w:hideMark/>
          </w:tcPr>
          <w:p w14:paraId="525A4AE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48,87</w:t>
            </w:r>
          </w:p>
        </w:tc>
        <w:tc>
          <w:tcPr>
            <w:tcW w:w="1482" w:type="dxa"/>
            <w:tcBorders>
              <w:top w:val="nil"/>
              <w:left w:val="nil"/>
              <w:bottom w:val="single" w:sz="4" w:space="0" w:color="C0C0C0"/>
              <w:right w:val="single" w:sz="4" w:space="0" w:color="C0C0C0"/>
            </w:tcBorders>
            <w:shd w:val="clear" w:color="000000" w:fill="FFFFCC"/>
            <w:vAlign w:val="center"/>
            <w:hideMark/>
          </w:tcPr>
          <w:p w14:paraId="6CF89C8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-146,23</w:t>
            </w:r>
          </w:p>
        </w:tc>
        <w:tc>
          <w:tcPr>
            <w:tcW w:w="1500" w:type="dxa"/>
            <w:tcBorders>
              <w:top w:val="nil"/>
              <w:left w:val="nil"/>
              <w:bottom w:val="single" w:sz="4" w:space="0" w:color="C0C0C0"/>
              <w:right w:val="single" w:sz="4" w:space="0" w:color="C0C0C0"/>
            </w:tcBorders>
            <w:shd w:val="clear" w:color="000000" w:fill="FFFFCC"/>
            <w:vAlign w:val="center"/>
            <w:hideMark/>
          </w:tcPr>
          <w:p w14:paraId="189965E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4FE7CCD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0AAA90E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4C86A3BF" w14:textId="77777777" w:rsidR="00774885" w:rsidRPr="00774885" w:rsidRDefault="00774885" w:rsidP="00774885">
            <w:pPr>
              <w:rPr>
                <w:rFonts w:ascii="Tahoma" w:hAnsi="Tahoma" w:cs="Tahoma"/>
                <w:sz w:val="11"/>
                <w:szCs w:val="11"/>
              </w:rPr>
            </w:pPr>
          </w:p>
        </w:tc>
      </w:tr>
      <w:tr w:rsidR="00774885" w:rsidRPr="00774885" w14:paraId="40DF181F" w14:textId="77777777" w:rsidTr="00774885">
        <w:trPr>
          <w:trHeight w:val="525"/>
          <w:jc w:val="center"/>
        </w:trPr>
        <w:tc>
          <w:tcPr>
            <w:tcW w:w="386" w:type="dxa"/>
            <w:tcBorders>
              <w:top w:val="nil"/>
              <w:left w:val="nil"/>
              <w:bottom w:val="nil"/>
              <w:right w:val="nil"/>
            </w:tcBorders>
            <w:shd w:val="clear" w:color="000000" w:fill="FFFF00"/>
            <w:noWrap/>
            <w:vAlign w:val="center"/>
            <w:hideMark/>
          </w:tcPr>
          <w:p w14:paraId="3AA50D2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8F785B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3.10.3.12</w:t>
            </w:r>
          </w:p>
        </w:tc>
        <w:tc>
          <w:tcPr>
            <w:tcW w:w="4022" w:type="dxa"/>
            <w:tcBorders>
              <w:top w:val="nil"/>
              <w:left w:val="nil"/>
              <w:bottom w:val="single" w:sz="4" w:space="0" w:color="C0C0C0"/>
              <w:right w:val="single" w:sz="4" w:space="0" w:color="C0C0C0"/>
            </w:tcBorders>
            <w:shd w:val="clear" w:color="000000" w:fill="E3FAFD"/>
            <w:vAlign w:val="center"/>
            <w:hideMark/>
          </w:tcPr>
          <w:p w14:paraId="7AD17573"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оценкка рабочих мест, аттестация</w:t>
            </w:r>
          </w:p>
        </w:tc>
        <w:tc>
          <w:tcPr>
            <w:tcW w:w="1035" w:type="dxa"/>
            <w:tcBorders>
              <w:top w:val="nil"/>
              <w:left w:val="nil"/>
              <w:bottom w:val="single" w:sz="4" w:space="0" w:color="C0C0C0"/>
              <w:right w:val="single" w:sz="4" w:space="0" w:color="C0C0C0"/>
            </w:tcBorders>
            <w:shd w:val="clear" w:color="auto" w:fill="auto"/>
            <w:vAlign w:val="center"/>
            <w:hideMark/>
          </w:tcPr>
          <w:p w14:paraId="5093B0E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4CF6EFD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DAEEF3"/>
            <w:vAlign w:val="center"/>
            <w:hideMark/>
          </w:tcPr>
          <w:p w14:paraId="385B644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92,40</w:t>
            </w:r>
          </w:p>
        </w:tc>
        <w:tc>
          <w:tcPr>
            <w:tcW w:w="1555" w:type="dxa"/>
            <w:tcBorders>
              <w:top w:val="nil"/>
              <w:left w:val="nil"/>
              <w:bottom w:val="single" w:sz="4" w:space="0" w:color="C0C0C0"/>
              <w:right w:val="single" w:sz="4" w:space="0" w:color="C0C0C0"/>
            </w:tcBorders>
            <w:shd w:val="clear" w:color="000000" w:fill="FFFFCC"/>
            <w:vAlign w:val="center"/>
            <w:hideMark/>
          </w:tcPr>
          <w:p w14:paraId="252367A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5A4BC29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103,00</w:t>
            </w:r>
          </w:p>
        </w:tc>
        <w:tc>
          <w:tcPr>
            <w:tcW w:w="1518" w:type="dxa"/>
            <w:tcBorders>
              <w:top w:val="nil"/>
              <w:left w:val="nil"/>
              <w:bottom w:val="single" w:sz="4" w:space="0" w:color="C0C0C0"/>
              <w:right w:val="single" w:sz="4" w:space="0" w:color="C0C0C0"/>
            </w:tcBorders>
            <w:shd w:val="clear" w:color="000000" w:fill="FFFFCC"/>
            <w:vAlign w:val="center"/>
            <w:hideMark/>
          </w:tcPr>
          <w:p w14:paraId="2775D82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-96,00</w:t>
            </w:r>
          </w:p>
        </w:tc>
        <w:tc>
          <w:tcPr>
            <w:tcW w:w="1628" w:type="dxa"/>
            <w:tcBorders>
              <w:top w:val="nil"/>
              <w:left w:val="nil"/>
              <w:bottom w:val="single" w:sz="4" w:space="0" w:color="C0C0C0"/>
              <w:right w:val="single" w:sz="4" w:space="0" w:color="C0C0C0"/>
            </w:tcBorders>
            <w:shd w:val="clear" w:color="000000" w:fill="FFFFCC"/>
            <w:vAlign w:val="center"/>
            <w:hideMark/>
          </w:tcPr>
          <w:p w14:paraId="6EF319B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7,00</w:t>
            </w:r>
          </w:p>
        </w:tc>
        <w:tc>
          <w:tcPr>
            <w:tcW w:w="1482" w:type="dxa"/>
            <w:tcBorders>
              <w:top w:val="nil"/>
              <w:left w:val="nil"/>
              <w:bottom w:val="single" w:sz="4" w:space="0" w:color="C0C0C0"/>
              <w:right w:val="single" w:sz="4" w:space="0" w:color="C0C0C0"/>
            </w:tcBorders>
            <w:shd w:val="clear" w:color="000000" w:fill="FFFFCC"/>
            <w:vAlign w:val="center"/>
            <w:hideMark/>
          </w:tcPr>
          <w:p w14:paraId="7F2DE2A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-103,00</w:t>
            </w:r>
          </w:p>
        </w:tc>
        <w:tc>
          <w:tcPr>
            <w:tcW w:w="1500" w:type="dxa"/>
            <w:tcBorders>
              <w:top w:val="nil"/>
              <w:left w:val="nil"/>
              <w:bottom w:val="single" w:sz="4" w:space="0" w:color="C0C0C0"/>
              <w:right w:val="single" w:sz="4" w:space="0" w:color="C0C0C0"/>
            </w:tcBorders>
            <w:shd w:val="clear" w:color="000000" w:fill="FFFFCC"/>
            <w:vAlign w:val="center"/>
            <w:hideMark/>
          </w:tcPr>
          <w:p w14:paraId="1E5E3AC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2000B63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565BF78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21331CA8" w14:textId="77777777" w:rsidR="00774885" w:rsidRPr="00774885" w:rsidRDefault="00774885" w:rsidP="00774885">
            <w:pPr>
              <w:rPr>
                <w:rFonts w:ascii="Tahoma" w:hAnsi="Tahoma" w:cs="Tahoma"/>
                <w:sz w:val="11"/>
                <w:szCs w:val="11"/>
              </w:rPr>
            </w:pPr>
          </w:p>
        </w:tc>
      </w:tr>
      <w:tr w:rsidR="00774885" w:rsidRPr="00774885" w14:paraId="0E999AC9" w14:textId="77777777" w:rsidTr="00774885">
        <w:trPr>
          <w:trHeight w:val="375"/>
          <w:jc w:val="center"/>
        </w:trPr>
        <w:tc>
          <w:tcPr>
            <w:tcW w:w="386" w:type="dxa"/>
            <w:tcBorders>
              <w:top w:val="nil"/>
              <w:left w:val="nil"/>
              <w:bottom w:val="nil"/>
              <w:right w:val="nil"/>
            </w:tcBorders>
            <w:shd w:val="clear" w:color="000000" w:fill="FFFF00"/>
            <w:noWrap/>
            <w:vAlign w:val="center"/>
            <w:hideMark/>
          </w:tcPr>
          <w:p w14:paraId="49AD34DA"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4D1760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3.10.3.13</w:t>
            </w:r>
          </w:p>
        </w:tc>
        <w:tc>
          <w:tcPr>
            <w:tcW w:w="4022" w:type="dxa"/>
            <w:tcBorders>
              <w:top w:val="nil"/>
              <w:left w:val="nil"/>
              <w:bottom w:val="single" w:sz="4" w:space="0" w:color="C0C0C0"/>
              <w:right w:val="single" w:sz="4" w:space="0" w:color="C0C0C0"/>
            </w:tcBorders>
            <w:shd w:val="clear" w:color="000000" w:fill="E3FAFD"/>
            <w:vAlign w:val="center"/>
            <w:hideMark/>
          </w:tcPr>
          <w:p w14:paraId="42A89991"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охрана труда (мед. осмотр)</w:t>
            </w:r>
          </w:p>
        </w:tc>
        <w:tc>
          <w:tcPr>
            <w:tcW w:w="1035" w:type="dxa"/>
            <w:tcBorders>
              <w:top w:val="nil"/>
              <w:left w:val="nil"/>
              <w:bottom w:val="single" w:sz="4" w:space="0" w:color="C0C0C0"/>
              <w:right w:val="single" w:sz="4" w:space="0" w:color="C0C0C0"/>
            </w:tcBorders>
            <w:shd w:val="clear" w:color="auto" w:fill="auto"/>
            <w:vAlign w:val="center"/>
            <w:hideMark/>
          </w:tcPr>
          <w:p w14:paraId="5918390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115083D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DAEEF3"/>
            <w:vAlign w:val="center"/>
            <w:hideMark/>
          </w:tcPr>
          <w:p w14:paraId="58DF38E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44,01</w:t>
            </w:r>
          </w:p>
        </w:tc>
        <w:tc>
          <w:tcPr>
            <w:tcW w:w="1555" w:type="dxa"/>
            <w:tcBorders>
              <w:top w:val="nil"/>
              <w:left w:val="nil"/>
              <w:bottom w:val="single" w:sz="4" w:space="0" w:color="C0C0C0"/>
              <w:right w:val="single" w:sz="4" w:space="0" w:color="C0C0C0"/>
            </w:tcBorders>
            <w:shd w:val="clear" w:color="000000" w:fill="FFFFCC"/>
            <w:vAlign w:val="center"/>
            <w:hideMark/>
          </w:tcPr>
          <w:p w14:paraId="0696052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nil"/>
            </w:tcBorders>
            <w:shd w:val="clear" w:color="000000" w:fill="FFFFCC"/>
            <w:vAlign w:val="center"/>
            <w:hideMark/>
          </w:tcPr>
          <w:p w14:paraId="445074D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FFCC"/>
            <w:vAlign w:val="center"/>
            <w:hideMark/>
          </w:tcPr>
          <w:p w14:paraId="5D9F6DD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577,40</w:t>
            </w:r>
          </w:p>
        </w:tc>
        <w:tc>
          <w:tcPr>
            <w:tcW w:w="1628" w:type="dxa"/>
            <w:tcBorders>
              <w:top w:val="nil"/>
              <w:left w:val="nil"/>
              <w:bottom w:val="single" w:sz="4" w:space="0" w:color="C0C0C0"/>
              <w:right w:val="single" w:sz="4" w:space="0" w:color="C0C0C0"/>
            </w:tcBorders>
            <w:shd w:val="clear" w:color="000000" w:fill="FFFFCC"/>
            <w:vAlign w:val="center"/>
            <w:hideMark/>
          </w:tcPr>
          <w:p w14:paraId="4845B61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577,40</w:t>
            </w:r>
          </w:p>
        </w:tc>
        <w:tc>
          <w:tcPr>
            <w:tcW w:w="1482" w:type="dxa"/>
            <w:tcBorders>
              <w:top w:val="nil"/>
              <w:left w:val="nil"/>
              <w:bottom w:val="single" w:sz="4" w:space="0" w:color="C0C0C0"/>
              <w:right w:val="single" w:sz="4" w:space="0" w:color="C0C0C0"/>
            </w:tcBorders>
            <w:shd w:val="clear" w:color="000000" w:fill="FFFFCC"/>
            <w:vAlign w:val="center"/>
            <w:hideMark/>
          </w:tcPr>
          <w:p w14:paraId="3568245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746109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55F7508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0BD9965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3568BFFA" w14:textId="77777777" w:rsidR="00774885" w:rsidRPr="00774885" w:rsidRDefault="00774885" w:rsidP="00774885">
            <w:pPr>
              <w:rPr>
                <w:rFonts w:ascii="Tahoma" w:hAnsi="Tahoma" w:cs="Tahoma"/>
                <w:sz w:val="11"/>
                <w:szCs w:val="11"/>
              </w:rPr>
            </w:pPr>
          </w:p>
        </w:tc>
      </w:tr>
      <w:tr w:rsidR="00774885" w:rsidRPr="00774885" w14:paraId="7D51B2F3" w14:textId="77777777" w:rsidTr="00774885">
        <w:trPr>
          <w:trHeight w:val="465"/>
          <w:jc w:val="center"/>
        </w:trPr>
        <w:tc>
          <w:tcPr>
            <w:tcW w:w="386" w:type="dxa"/>
            <w:tcBorders>
              <w:top w:val="nil"/>
              <w:left w:val="nil"/>
              <w:bottom w:val="nil"/>
              <w:right w:val="nil"/>
            </w:tcBorders>
            <w:shd w:val="clear" w:color="000000" w:fill="FFFF00"/>
            <w:noWrap/>
            <w:vAlign w:val="center"/>
            <w:hideMark/>
          </w:tcPr>
          <w:p w14:paraId="35D3D701"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AEC0DD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3.10.3.14</w:t>
            </w:r>
          </w:p>
        </w:tc>
        <w:tc>
          <w:tcPr>
            <w:tcW w:w="4022" w:type="dxa"/>
            <w:tcBorders>
              <w:top w:val="nil"/>
              <w:left w:val="nil"/>
              <w:bottom w:val="single" w:sz="4" w:space="0" w:color="C0C0C0"/>
              <w:right w:val="single" w:sz="4" w:space="0" w:color="C0C0C0"/>
            </w:tcBorders>
            <w:shd w:val="clear" w:color="000000" w:fill="E3FAFD"/>
            <w:vAlign w:val="center"/>
            <w:hideMark/>
          </w:tcPr>
          <w:p w14:paraId="6CDCC294"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захоронение отходов, вывоз мусора</w:t>
            </w:r>
          </w:p>
        </w:tc>
        <w:tc>
          <w:tcPr>
            <w:tcW w:w="1035" w:type="dxa"/>
            <w:tcBorders>
              <w:top w:val="nil"/>
              <w:left w:val="nil"/>
              <w:bottom w:val="single" w:sz="4" w:space="0" w:color="C0C0C0"/>
              <w:right w:val="single" w:sz="4" w:space="0" w:color="C0C0C0"/>
            </w:tcBorders>
            <w:shd w:val="clear" w:color="auto" w:fill="auto"/>
            <w:vAlign w:val="center"/>
            <w:hideMark/>
          </w:tcPr>
          <w:p w14:paraId="6C21AC2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62D69F9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E3FAFD"/>
            <w:vAlign w:val="center"/>
            <w:hideMark/>
          </w:tcPr>
          <w:p w14:paraId="5EB5906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52,99</w:t>
            </w:r>
          </w:p>
        </w:tc>
        <w:tc>
          <w:tcPr>
            <w:tcW w:w="1555" w:type="dxa"/>
            <w:tcBorders>
              <w:top w:val="nil"/>
              <w:left w:val="nil"/>
              <w:bottom w:val="single" w:sz="4" w:space="0" w:color="C0C0C0"/>
              <w:right w:val="single" w:sz="4" w:space="0" w:color="C0C0C0"/>
            </w:tcBorders>
            <w:shd w:val="clear" w:color="000000" w:fill="FFFFCC"/>
            <w:vAlign w:val="center"/>
            <w:hideMark/>
          </w:tcPr>
          <w:p w14:paraId="7672188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nil"/>
            </w:tcBorders>
            <w:shd w:val="clear" w:color="000000" w:fill="FFFFCC"/>
            <w:vAlign w:val="center"/>
            <w:hideMark/>
          </w:tcPr>
          <w:p w14:paraId="12250EE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FFCC"/>
            <w:vAlign w:val="center"/>
            <w:hideMark/>
          </w:tcPr>
          <w:p w14:paraId="32BA600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55,11</w:t>
            </w:r>
          </w:p>
        </w:tc>
        <w:tc>
          <w:tcPr>
            <w:tcW w:w="1628" w:type="dxa"/>
            <w:tcBorders>
              <w:top w:val="nil"/>
              <w:left w:val="nil"/>
              <w:bottom w:val="single" w:sz="4" w:space="0" w:color="C0C0C0"/>
              <w:right w:val="single" w:sz="4" w:space="0" w:color="C0C0C0"/>
            </w:tcBorders>
            <w:shd w:val="clear" w:color="000000" w:fill="FFFFCC"/>
            <w:vAlign w:val="center"/>
            <w:hideMark/>
          </w:tcPr>
          <w:p w14:paraId="3301F24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55,11</w:t>
            </w:r>
          </w:p>
        </w:tc>
        <w:tc>
          <w:tcPr>
            <w:tcW w:w="1482" w:type="dxa"/>
            <w:tcBorders>
              <w:top w:val="nil"/>
              <w:left w:val="nil"/>
              <w:bottom w:val="single" w:sz="4" w:space="0" w:color="C0C0C0"/>
              <w:right w:val="single" w:sz="4" w:space="0" w:color="C0C0C0"/>
            </w:tcBorders>
            <w:shd w:val="clear" w:color="000000" w:fill="FFFFCC"/>
            <w:vAlign w:val="center"/>
            <w:hideMark/>
          </w:tcPr>
          <w:p w14:paraId="6CB7BD6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5FE9A95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2212BDA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4401C4D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12E88562" w14:textId="77777777" w:rsidR="00774885" w:rsidRPr="00774885" w:rsidRDefault="00774885" w:rsidP="00774885">
            <w:pPr>
              <w:rPr>
                <w:rFonts w:ascii="Tahoma" w:hAnsi="Tahoma" w:cs="Tahoma"/>
                <w:sz w:val="11"/>
                <w:szCs w:val="11"/>
              </w:rPr>
            </w:pPr>
          </w:p>
        </w:tc>
      </w:tr>
      <w:tr w:rsidR="00774885" w:rsidRPr="00774885" w14:paraId="2565ED97" w14:textId="77777777" w:rsidTr="00774885">
        <w:trPr>
          <w:trHeight w:val="420"/>
          <w:jc w:val="center"/>
        </w:trPr>
        <w:tc>
          <w:tcPr>
            <w:tcW w:w="386" w:type="dxa"/>
            <w:tcBorders>
              <w:top w:val="nil"/>
              <w:left w:val="nil"/>
              <w:bottom w:val="nil"/>
              <w:right w:val="nil"/>
            </w:tcBorders>
            <w:shd w:val="clear" w:color="000000" w:fill="FFFF00"/>
            <w:noWrap/>
            <w:vAlign w:val="center"/>
            <w:hideMark/>
          </w:tcPr>
          <w:p w14:paraId="424B16E1"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5B9804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3.10.3.15</w:t>
            </w:r>
          </w:p>
        </w:tc>
        <w:tc>
          <w:tcPr>
            <w:tcW w:w="4022" w:type="dxa"/>
            <w:tcBorders>
              <w:top w:val="nil"/>
              <w:left w:val="nil"/>
              <w:bottom w:val="single" w:sz="4" w:space="0" w:color="C0C0C0"/>
              <w:right w:val="single" w:sz="4" w:space="0" w:color="C0C0C0"/>
            </w:tcBorders>
            <w:shd w:val="clear" w:color="000000" w:fill="E3FAFD"/>
            <w:vAlign w:val="center"/>
            <w:hideMark/>
          </w:tcPr>
          <w:p w14:paraId="487B8CD2"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дезинфекция</w:t>
            </w:r>
          </w:p>
        </w:tc>
        <w:tc>
          <w:tcPr>
            <w:tcW w:w="1035" w:type="dxa"/>
            <w:tcBorders>
              <w:top w:val="nil"/>
              <w:left w:val="nil"/>
              <w:bottom w:val="single" w:sz="4" w:space="0" w:color="C0C0C0"/>
              <w:right w:val="single" w:sz="4" w:space="0" w:color="C0C0C0"/>
            </w:tcBorders>
            <w:shd w:val="clear" w:color="auto" w:fill="auto"/>
            <w:vAlign w:val="center"/>
            <w:hideMark/>
          </w:tcPr>
          <w:p w14:paraId="46D62A6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2124C02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E3FAFD"/>
            <w:vAlign w:val="center"/>
            <w:hideMark/>
          </w:tcPr>
          <w:p w14:paraId="19EB734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54,28</w:t>
            </w:r>
          </w:p>
        </w:tc>
        <w:tc>
          <w:tcPr>
            <w:tcW w:w="1555" w:type="dxa"/>
            <w:tcBorders>
              <w:top w:val="nil"/>
              <w:left w:val="nil"/>
              <w:bottom w:val="single" w:sz="4" w:space="0" w:color="C0C0C0"/>
              <w:right w:val="single" w:sz="4" w:space="0" w:color="C0C0C0"/>
            </w:tcBorders>
            <w:shd w:val="clear" w:color="000000" w:fill="FFFFCC"/>
            <w:vAlign w:val="center"/>
            <w:hideMark/>
          </w:tcPr>
          <w:p w14:paraId="78B1401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nil"/>
            </w:tcBorders>
            <w:shd w:val="clear" w:color="000000" w:fill="FFFFCC"/>
            <w:vAlign w:val="center"/>
            <w:hideMark/>
          </w:tcPr>
          <w:p w14:paraId="42F52E3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FFCC"/>
            <w:vAlign w:val="center"/>
            <w:hideMark/>
          </w:tcPr>
          <w:p w14:paraId="52F9D44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56,45</w:t>
            </w:r>
          </w:p>
        </w:tc>
        <w:tc>
          <w:tcPr>
            <w:tcW w:w="1628" w:type="dxa"/>
            <w:tcBorders>
              <w:top w:val="nil"/>
              <w:left w:val="nil"/>
              <w:bottom w:val="single" w:sz="4" w:space="0" w:color="C0C0C0"/>
              <w:right w:val="single" w:sz="4" w:space="0" w:color="C0C0C0"/>
            </w:tcBorders>
            <w:shd w:val="clear" w:color="000000" w:fill="FFFFCC"/>
            <w:vAlign w:val="center"/>
            <w:hideMark/>
          </w:tcPr>
          <w:p w14:paraId="5552B19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56,45</w:t>
            </w:r>
          </w:p>
        </w:tc>
        <w:tc>
          <w:tcPr>
            <w:tcW w:w="1482" w:type="dxa"/>
            <w:tcBorders>
              <w:top w:val="nil"/>
              <w:left w:val="nil"/>
              <w:bottom w:val="single" w:sz="4" w:space="0" w:color="C0C0C0"/>
              <w:right w:val="single" w:sz="4" w:space="0" w:color="C0C0C0"/>
            </w:tcBorders>
            <w:shd w:val="clear" w:color="000000" w:fill="FFFFCC"/>
            <w:vAlign w:val="center"/>
            <w:hideMark/>
          </w:tcPr>
          <w:p w14:paraId="6074C8D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B4A0D7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62F45A6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533C6A0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4FBD1F48" w14:textId="77777777" w:rsidR="00774885" w:rsidRPr="00774885" w:rsidRDefault="00774885" w:rsidP="00774885">
            <w:pPr>
              <w:rPr>
                <w:rFonts w:ascii="Tahoma" w:hAnsi="Tahoma" w:cs="Tahoma"/>
                <w:sz w:val="11"/>
                <w:szCs w:val="11"/>
              </w:rPr>
            </w:pPr>
          </w:p>
        </w:tc>
      </w:tr>
      <w:tr w:rsidR="00774885" w:rsidRPr="00774885" w14:paraId="2371BD2C" w14:textId="77777777" w:rsidTr="00774885">
        <w:trPr>
          <w:trHeight w:val="375"/>
          <w:jc w:val="center"/>
        </w:trPr>
        <w:tc>
          <w:tcPr>
            <w:tcW w:w="386" w:type="dxa"/>
            <w:tcBorders>
              <w:top w:val="nil"/>
              <w:left w:val="nil"/>
              <w:bottom w:val="nil"/>
              <w:right w:val="nil"/>
            </w:tcBorders>
            <w:shd w:val="clear" w:color="000000" w:fill="FFFF00"/>
            <w:noWrap/>
            <w:vAlign w:val="center"/>
            <w:hideMark/>
          </w:tcPr>
          <w:p w14:paraId="52588AE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9D6947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3.10.3.16</w:t>
            </w:r>
          </w:p>
        </w:tc>
        <w:tc>
          <w:tcPr>
            <w:tcW w:w="4022" w:type="dxa"/>
            <w:tcBorders>
              <w:top w:val="nil"/>
              <w:left w:val="nil"/>
              <w:bottom w:val="single" w:sz="4" w:space="0" w:color="C0C0C0"/>
              <w:right w:val="single" w:sz="4" w:space="0" w:color="C0C0C0"/>
            </w:tcBorders>
            <w:shd w:val="clear" w:color="000000" w:fill="E3FAFD"/>
            <w:vAlign w:val="center"/>
            <w:hideMark/>
          </w:tcPr>
          <w:p w14:paraId="280A886D"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подписка, лицензии (сч. 97)</w:t>
            </w:r>
          </w:p>
        </w:tc>
        <w:tc>
          <w:tcPr>
            <w:tcW w:w="1035" w:type="dxa"/>
            <w:tcBorders>
              <w:top w:val="nil"/>
              <w:left w:val="nil"/>
              <w:bottom w:val="single" w:sz="4" w:space="0" w:color="C0C0C0"/>
              <w:right w:val="single" w:sz="4" w:space="0" w:color="C0C0C0"/>
            </w:tcBorders>
            <w:shd w:val="clear" w:color="auto" w:fill="auto"/>
            <w:vAlign w:val="center"/>
            <w:hideMark/>
          </w:tcPr>
          <w:p w14:paraId="3720865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75CF12D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EBF1DE"/>
            <w:vAlign w:val="center"/>
            <w:hideMark/>
          </w:tcPr>
          <w:p w14:paraId="2412D4B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96,02</w:t>
            </w:r>
          </w:p>
        </w:tc>
        <w:tc>
          <w:tcPr>
            <w:tcW w:w="1555" w:type="dxa"/>
            <w:tcBorders>
              <w:top w:val="nil"/>
              <w:left w:val="nil"/>
              <w:bottom w:val="single" w:sz="4" w:space="0" w:color="C0C0C0"/>
              <w:right w:val="single" w:sz="4" w:space="0" w:color="C0C0C0"/>
            </w:tcBorders>
            <w:shd w:val="clear" w:color="000000" w:fill="FFFFCC"/>
            <w:vAlign w:val="center"/>
            <w:hideMark/>
          </w:tcPr>
          <w:p w14:paraId="017842A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nil"/>
            </w:tcBorders>
            <w:shd w:val="clear" w:color="000000" w:fill="FFFFCC"/>
            <w:vAlign w:val="center"/>
            <w:hideMark/>
          </w:tcPr>
          <w:p w14:paraId="7DA110D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FFCC"/>
            <w:vAlign w:val="center"/>
            <w:hideMark/>
          </w:tcPr>
          <w:p w14:paraId="27113AE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94,94</w:t>
            </w:r>
          </w:p>
        </w:tc>
        <w:tc>
          <w:tcPr>
            <w:tcW w:w="1628" w:type="dxa"/>
            <w:tcBorders>
              <w:top w:val="nil"/>
              <w:left w:val="nil"/>
              <w:bottom w:val="single" w:sz="4" w:space="0" w:color="C0C0C0"/>
              <w:right w:val="single" w:sz="4" w:space="0" w:color="C0C0C0"/>
            </w:tcBorders>
            <w:shd w:val="clear" w:color="000000" w:fill="FFFFCC"/>
            <w:vAlign w:val="center"/>
            <w:hideMark/>
          </w:tcPr>
          <w:p w14:paraId="5B0E0AC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94,94</w:t>
            </w:r>
          </w:p>
        </w:tc>
        <w:tc>
          <w:tcPr>
            <w:tcW w:w="1482" w:type="dxa"/>
            <w:tcBorders>
              <w:top w:val="nil"/>
              <w:left w:val="nil"/>
              <w:bottom w:val="single" w:sz="4" w:space="0" w:color="C0C0C0"/>
              <w:right w:val="single" w:sz="4" w:space="0" w:color="C0C0C0"/>
            </w:tcBorders>
            <w:shd w:val="clear" w:color="000000" w:fill="FFFFCC"/>
            <w:vAlign w:val="center"/>
            <w:hideMark/>
          </w:tcPr>
          <w:p w14:paraId="44C08A7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298C37E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349F98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47F7857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7DC9027F" w14:textId="77777777" w:rsidR="00774885" w:rsidRPr="00774885" w:rsidRDefault="00774885" w:rsidP="00774885">
            <w:pPr>
              <w:rPr>
                <w:rFonts w:ascii="Tahoma" w:hAnsi="Tahoma" w:cs="Tahoma"/>
                <w:sz w:val="11"/>
                <w:szCs w:val="11"/>
              </w:rPr>
            </w:pPr>
          </w:p>
        </w:tc>
      </w:tr>
      <w:tr w:rsidR="00774885" w:rsidRPr="00774885" w14:paraId="35E296B1" w14:textId="77777777" w:rsidTr="00774885">
        <w:trPr>
          <w:trHeight w:val="420"/>
          <w:jc w:val="center"/>
        </w:trPr>
        <w:tc>
          <w:tcPr>
            <w:tcW w:w="386" w:type="dxa"/>
            <w:tcBorders>
              <w:top w:val="nil"/>
              <w:left w:val="nil"/>
              <w:bottom w:val="nil"/>
              <w:right w:val="nil"/>
            </w:tcBorders>
            <w:shd w:val="clear" w:color="000000" w:fill="FFFF00"/>
            <w:noWrap/>
            <w:vAlign w:val="center"/>
            <w:hideMark/>
          </w:tcPr>
          <w:p w14:paraId="5D72FE5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F94937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3.10.3.17</w:t>
            </w:r>
          </w:p>
        </w:tc>
        <w:tc>
          <w:tcPr>
            <w:tcW w:w="4022" w:type="dxa"/>
            <w:tcBorders>
              <w:top w:val="nil"/>
              <w:left w:val="nil"/>
              <w:bottom w:val="single" w:sz="4" w:space="0" w:color="C0C0C0"/>
              <w:right w:val="single" w:sz="4" w:space="0" w:color="C0C0C0"/>
            </w:tcBorders>
            <w:shd w:val="clear" w:color="000000" w:fill="E3FAFD"/>
            <w:vAlign w:val="center"/>
            <w:hideMark/>
          </w:tcPr>
          <w:p w14:paraId="21EA3518"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сервисные услуги (газпром)</w:t>
            </w:r>
          </w:p>
        </w:tc>
        <w:tc>
          <w:tcPr>
            <w:tcW w:w="1035" w:type="dxa"/>
            <w:tcBorders>
              <w:top w:val="nil"/>
              <w:left w:val="nil"/>
              <w:bottom w:val="single" w:sz="4" w:space="0" w:color="C0C0C0"/>
              <w:right w:val="single" w:sz="4" w:space="0" w:color="C0C0C0"/>
            </w:tcBorders>
            <w:shd w:val="clear" w:color="auto" w:fill="auto"/>
            <w:vAlign w:val="center"/>
            <w:hideMark/>
          </w:tcPr>
          <w:p w14:paraId="31038CA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703869B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E3FAFD"/>
            <w:vAlign w:val="center"/>
            <w:hideMark/>
          </w:tcPr>
          <w:p w14:paraId="3F3D6DE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67,31</w:t>
            </w:r>
          </w:p>
        </w:tc>
        <w:tc>
          <w:tcPr>
            <w:tcW w:w="1555" w:type="dxa"/>
            <w:tcBorders>
              <w:top w:val="nil"/>
              <w:left w:val="nil"/>
              <w:bottom w:val="single" w:sz="4" w:space="0" w:color="C0C0C0"/>
              <w:right w:val="single" w:sz="4" w:space="0" w:color="C0C0C0"/>
            </w:tcBorders>
            <w:shd w:val="clear" w:color="000000" w:fill="FFFFCC"/>
            <w:vAlign w:val="center"/>
            <w:hideMark/>
          </w:tcPr>
          <w:p w14:paraId="32ADDC4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nil"/>
            </w:tcBorders>
            <w:shd w:val="clear" w:color="000000" w:fill="FFFFCC"/>
            <w:vAlign w:val="center"/>
            <w:hideMark/>
          </w:tcPr>
          <w:p w14:paraId="52E98E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FFCC"/>
            <w:vAlign w:val="center"/>
            <w:hideMark/>
          </w:tcPr>
          <w:p w14:paraId="651363B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70,01</w:t>
            </w:r>
          </w:p>
        </w:tc>
        <w:tc>
          <w:tcPr>
            <w:tcW w:w="1628" w:type="dxa"/>
            <w:tcBorders>
              <w:top w:val="nil"/>
              <w:left w:val="nil"/>
              <w:bottom w:val="single" w:sz="4" w:space="0" w:color="C0C0C0"/>
              <w:right w:val="single" w:sz="4" w:space="0" w:color="C0C0C0"/>
            </w:tcBorders>
            <w:shd w:val="clear" w:color="000000" w:fill="FFFFCC"/>
            <w:vAlign w:val="center"/>
            <w:hideMark/>
          </w:tcPr>
          <w:p w14:paraId="33E5D17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70,01</w:t>
            </w:r>
          </w:p>
        </w:tc>
        <w:tc>
          <w:tcPr>
            <w:tcW w:w="1482" w:type="dxa"/>
            <w:tcBorders>
              <w:top w:val="nil"/>
              <w:left w:val="nil"/>
              <w:bottom w:val="single" w:sz="4" w:space="0" w:color="C0C0C0"/>
              <w:right w:val="single" w:sz="4" w:space="0" w:color="C0C0C0"/>
            </w:tcBorders>
            <w:shd w:val="clear" w:color="000000" w:fill="FFFFCC"/>
            <w:vAlign w:val="center"/>
            <w:hideMark/>
          </w:tcPr>
          <w:p w14:paraId="12A124C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4B0CFE1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4C7CDF1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6D86952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5F14A3F3" w14:textId="77777777" w:rsidR="00774885" w:rsidRPr="00774885" w:rsidRDefault="00774885" w:rsidP="00774885">
            <w:pPr>
              <w:rPr>
                <w:rFonts w:ascii="Tahoma" w:hAnsi="Tahoma" w:cs="Tahoma"/>
                <w:sz w:val="11"/>
                <w:szCs w:val="11"/>
              </w:rPr>
            </w:pPr>
          </w:p>
        </w:tc>
      </w:tr>
      <w:tr w:rsidR="00774885" w:rsidRPr="00774885" w14:paraId="191DDC86" w14:textId="77777777" w:rsidTr="00774885">
        <w:trPr>
          <w:trHeight w:val="525"/>
          <w:jc w:val="center"/>
        </w:trPr>
        <w:tc>
          <w:tcPr>
            <w:tcW w:w="386" w:type="dxa"/>
            <w:tcBorders>
              <w:top w:val="nil"/>
              <w:left w:val="nil"/>
              <w:bottom w:val="nil"/>
              <w:right w:val="nil"/>
            </w:tcBorders>
            <w:shd w:val="clear" w:color="000000" w:fill="FFFF00"/>
            <w:noWrap/>
            <w:vAlign w:val="center"/>
            <w:hideMark/>
          </w:tcPr>
          <w:p w14:paraId="50BBCFFA"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026953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3.10.3.18</w:t>
            </w:r>
          </w:p>
        </w:tc>
        <w:tc>
          <w:tcPr>
            <w:tcW w:w="4022" w:type="dxa"/>
            <w:tcBorders>
              <w:top w:val="nil"/>
              <w:left w:val="nil"/>
              <w:bottom w:val="single" w:sz="4" w:space="0" w:color="C0C0C0"/>
              <w:right w:val="single" w:sz="4" w:space="0" w:color="C0C0C0"/>
            </w:tcBorders>
            <w:shd w:val="clear" w:color="000000" w:fill="E3FAFD"/>
            <w:vAlign w:val="center"/>
            <w:hideMark/>
          </w:tcPr>
          <w:p w14:paraId="73365DCD"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услуги экологического характера</w:t>
            </w:r>
          </w:p>
        </w:tc>
        <w:tc>
          <w:tcPr>
            <w:tcW w:w="1035" w:type="dxa"/>
            <w:tcBorders>
              <w:top w:val="nil"/>
              <w:left w:val="nil"/>
              <w:bottom w:val="single" w:sz="4" w:space="0" w:color="C0C0C0"/>
              <w:right w:val="single" w:sz="4" w:space="0" w:color="C0C0C0"/>
            </w:tcBorders>
            <w:shd w:val="clear" w:color="auto" w:fill="auto"/>
            <w:vAlign w:val="center"/>
            <w:hideMark/>
          </w:tcPr>
          <w:p w14:paraId="07B97BF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71D6256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C0C0C0"/>
            <w:vAlign w:val="center"/>
            <w:hideMark/>
          </w:tcPr>
          <w:p w14:paraId="3F6686E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443,89</w:t>
            </w:r>
          </w:p>
        </w:tc>
        <w:tc>
          <w:tcPr>
            <w:tcW w:w="1555" w:type="dxa"/>
            <w:tcBorders>
              <w:top w:val="nil"/>
              <w:left w:val="nil"/>
              <w:bottom w:val="single" w:sz="4" w:space="0" w:color="C0C0C0"/>
              <w:right w:val="single" w:sz="4" w:space="0" w:color="C0C0C0"/>
            </w:tcBorders>
            <w:shd w:val="clear" w:color="000000" w:fill="FFFFCC"/>
            <w:vAlign w:val="center"/>
            <w:hideMark/>
          </w:tcPr>
          <w:p w14:paraId="5B51869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nil"/>
            </w:tcBorders>
            <w:shd w:val="clear" w:color="000000" w:fill="FFFFCC"/>
            <w:vAlign w:val="center"/>
            <w:hideMark/>
          </w:tcPr>
          <w:p w14:paraId="61A5E7D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FFCC"/>
            <w:vAlign w:val="center"/>
            <w:hideMark/>
          </w:tcPr>
          <w:p w14:paraId="34BBDC6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443,89</w:t>
            </w:r>
          </w:p>
        </w:tc>
        <w:tc>
          <w:tcPr>
            <w:tcW w:w="1628" w:type="dxa"/>
            <w:tcBorders>
              <w:top w:val="nil"/>
              <w:left w:val="nil"/>
              <w:bottom w:val="single" w:sz="4" w:space="0" w:color="C0C0C0"/>
              <w:right w:val="single" w:sz="4" w:space="0" w:color="C0C0C0"/>
            </w:tcBorders>
            <w:shd w:val="clear" w:color="000000" w:fill="FFFFCC"/>
            <w:vAlign w:val="center"/>
            <w:hideMark/>
          </w:tcPr>
          <w:p w14:paraId="260419B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443,89</w:t>
            </w:r>
          </w:p>
        </w:tc>
        <w:tc>
          <w:tcPr>
            <w:tcW w:w="1482" w:type="dxa"/>
            <w:tcBorders>
              <w:top w:val="nil"/>
              <w:left w:val="nil"/>
              <w:bottom w:val="single" w:sz="4" w:space="0" w:color="C0C0C0"/>
              <w:right w:val="single" w:sz="4" w:space="0" w:color="C0C0C0"/>
            </w:tcBorders>
            <w:shd w:val="clear" w:color="000000" w:fill="FFFFCC"/>
            <w:vAlign w:val="center"/>
            <w:hideMark/>
          </w:tcPr>
          <w:p w14:paraId="065B4C5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78C445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5B26101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5E456BB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284278B7" w14:textId="77777777" w:rsidR="00774885" w:rsidRPr="00774885" w:rsidRDefault="00774885" w:rsidP="00774885">
            <w:pPr>
              <w:rPr>
                <w:rFonts w:ascii="Tahoma" w:hAnsi="Tahoma" w:cs="Tahoma"/>
                <w:sz w:val="11"/>
                <w:szCs w:val="11"/>
              </w:rPr>
            </w:pPr>
          </w:p>
        </w:tc>
      </w:tr>
      <w:tr w:rsidR="00774885" w:rsidRPr="00774885" w14:paraId="1CF09DE1" w14:textId="77777777" w:rsidTr="00774885">
        <w:trPr>
          <w:trHeight w:val="525"/>
          <w:jc w:val="center"/>
        </w:trPr>
        <w:tc>
          <w:tcPr>
            <w:tcW w:w="386" w:type="dxa"/>
            <w:tcBorders>
              <w:top w:val="nil"/>
              <w:left w:val="nil"/>
              <w:bottom w:val="nil"/>
              <w:right w:val="nil"/>
            </w:tcBorders>
            <w:shd w:val="clear" w:color="000000" w:fill="FFFF00"/>
            <w:noWrap/>
            <w:vAlign w:val="center"/>
            <w:hideMark/>
          </w:tcPr>
          <w:p w14:paraId="29A1C491"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DFEB7E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3.10.3.19</w:t>
            </w:r>
          </w:p>
        </w:tc>
        <w:tc>
          <w:tcPr>
            <w:tcW w:w="4022" w:type="dxa"/>
            <w:tcBorders>
              <w:top w:val="nil"/>
              <w:left w:val="nil"/>
              <w:bottom w:val="single" w:sz="4" w:space="0" w:color="C0C0C0"/>
              <w:right w:val="single" w:sz="4" w:space="0" w:color="C0C0C0"/>
            </w:tcBorders>
            <w:shd w:val="clear" w:color="000000" w:fill="E3FAFD"/>
            <w:vAlign w:val="center"/>
            <w:hideMark/>
          </w:tcPr>
          <w:p w14:paraId="6FE11E55"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транспортные услуги, доставка грузов</w:t>
            </w:r>
          </w:p>
        </w:tc>
        <w:tc>
          <w:tcPr>
            <w:tcW w:w="1035" w:type="dxa"/>
            <w:tcBorders>
              <w:top w:val="nil"/>
              <w:left w:val="nil"/>
              <w:bottom w:val="single" w:sz="4" w:space="0" w:color="C0C0C0"/>
              <w:right w:val="single" w:sz="4" w:space="0" w:color="C0C0C0"/>
            </w:tcBorders>
            <w:shd w:val="clear" w:color="auto" w:fill="auto"/>
            <w:vAlign w:val="center"/>
            <w:hideMark/>
          </w:tcPr>
          <w:p w14:paraId="2A559CC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316CB93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E3FAFD"/>
            <w:vAlign w:val="center"/>
            <w:hideMark/>
          </w:tcPr>
          <w:p w14:paraId="330B3A6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50,51</w:t>
            </w:r>
          </w:p>
        </w:tc>
        <w:tc>
          <w:tcPr>
            <w:tcW w:w="1555" w:type="dxa"/>
            <w:tcBorders>
              <w:top w:val="nil"/>
              <w:left w:val="nil"/>
              <w:bottom w:val="single" w:sz="4" w:space="0" w:color="C0C0C0"/>
              <w:right w:val="single" w:sz="4" w:space="0" w:color="C0C0C0"/>
            </w:tcBorders>
            <w:shd w:val="clear" w:color="000000" w:fill="FFFFCC"/>
            <w:vAlign w:val="center"/>
            <w:hideMark/>
          </w:tcPr>
          <w:p w14:paraId="50CCEBD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nil"/>
            </w:tcBorders>
            <w:shd w:val="clear" w:color="000000" w:fill="FFFFCC"/>
            <w:vAlign w:val="center"/>
            <w:hideMark/>
          </w:tcPr>
          <w:p w14:paraId="60818B0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FFCC"/>
            <w:vAlign w:val="center"/>
            <w:hideMark/>
          </w:tcPr>
          <w:p w14:paraId="64C03EA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25,38</w:t>
            </w:r>
          </w:p>
        </w:tc>
        <w:tc>
          <w:tcPr>
            <w:tcW w:w="1628" w:type="dxa"/>
            <w:tcBorders>
              <w:top w:val="nil"/>
              <w:left w:val="nil"/>
              <w:bottom w:val="single" w:sz="4" w:space="0" w:color="C0C0C0"/>
              <w:right w:val="single" w:sz="4" w:space="0" w:color="C0C0C0"/>
            </w:tcBorders>
            <w:shd w:val="clear" w:color="000000" w:fill="FFFFCC"/>
            <w:vAlign w:val="center"/>
            <w:hideMark/>
          </w:tcPr>
          <w:p w14:paraId="3E313B3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25,38</w:t>
            </w:r>
          </w:p>
        </w:tc>
        <w:tc>
          <w:tcPr>
            <w:tcW w:w="1482" w:type="dxa"/>
            <w:tcBorders>
              <w:top w:val="nil"/>
              <w:left w:val="nil"/>
              <w:bottom w:val="single" w:sz="4" w:space="0" w:color="C0C0C0"/>
              <w:right w:val="single" w:sz="4" w:space="0" w:color="C0C0C0"/>
            </w:tcBorders>
            <w:shd w:val="clear" w:color="000000" w:fill="FFFFCC"/>
            <w:vAlign w:val="center"/>
            <w:hideMark/>
          </w:tcPr>
          <w:p w14:paraId="01BA0BB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5961528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5A83BC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220ACC6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1350C70B" w14:textId="77777777" w:rsidR="00774885" w:rsidRPr="00774885" w:rsidRDefault="00774885" w:rsidP="00774885">
            <w:pPr>
              <w:rPr>
                <w:rFonts w:ascii="Tahoma" w:hAnsi="Tahoma" w:cs="Tahoma"/>
                <w:sz w:val="11"/>
                <w:szCs w:val="11"/>
              </w:rPr>
            </w:pPr>
          </w:p>
        </w:tc>
      </w:tr>
      <w:tr w:rsidR="00774885" w:rsidRPr="00774885" w14:paraId="37D42143" w14:textId="77777777" w:rsidTr="00774885">
        <w:trPr>
          <w:trHeight w:val="510"/>
          <w:jc w:val="center"/>
        </w:trPr>
        <w:tc>
          <w:tcPr>
            <w:tcW w:w="386" w:type="dxa"/>
            <w:tcBorders>
              <w:top w:val="nil"/>
              <w:left w:val="nil"/>
              <w:bottom w:val="nil"/>
              <w:right w:val="nil"/>
            </w:tcBorders>
            <w:shd w:val="clear" w:color="000000" w:fill="FFFF00"/>
            <w:noWrap/>
            <w:vAlign w:val="center"/>
            <w:hideMark/>
          </w:tcPr>
          <w:p w14:paraId="55E5930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3459E7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3.10.3.20</w:t>
            </w:r>
          </w:p>
        </w:tc>
        <w:tc>
          <w:tcPr>
            <w:tcW w:w="4022" w:type="dxa"/>
            <w:tcBorders>
              <w:top w:val="nil"/>
              <w:left w:val="nil"/>
              <w:bottom w:val="single" w:sz="4" w:space="0" w:color="C0C0C0"/>
              <w:right w:val="single" w:sz="4" w:space="0" w:color="C0C0C0"/>
            </w:tcBorders>
            <w:shd w:val="clear" w:color="000000" w:fill="E3FAFD"/>
            <w:vAlign w:val="center"/>
            <w:hideMark/>
          </w:tcPr>
          <w:p w14:paraId="00DE6820"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обслуживание транспорта в т.ч. навигационные системы</w:t>
            </w:r>
          </w:p>
        </w:tc>
        <w:tc>
          <w:tcPr>
            <w:tcW w:w="1035" w:type="dxa"/>
            <w:tcBorders>
              <w:top w:val="nil"/>
              <w:left w:val="nil"/>
              <w:bottom w:val="single" w:sz="4" w:space="0" w:color="C0C0C0"/>
              <w:right w:val="single" w:sz="4" w:space="0" w:color="C0C0C0"/>
            </w:tcBorders>
            <w:shd w:val="clear" w:color="auto" w:fill="auto"/>
            <w:vAlign w:val="center"/>
            <w:hideMark/>
          </w:tcPr>
          <w:p w14:paraId="6F4D3C0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0104154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E3FAFD"/>
            <w:vAlign w:val="center"/>
            <w:hideMark/>
          </w:tcPr>
          <w:p w14:paraId="14B0660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159,90</w:t>
            </w:r>
          </w:p>
        </w:tc>
        <w:tc>
          <w:tcPr>
            <w:tcW w:w="1555" w:type="dxa"/>
            <w:tcBorders>
              <w:top w:val="nil"/>
              <w:left w:val="nil"/>
              <w:bottom w:val="single" w:sz="4" w:space="0" w:color="C0C0C0"/>
              <w:right w:val="single" w:sz="4" w:space="0" w:color="C0C0C0"/>
            </w:tcBorders>
            <w:shd w:val="clear" w:color="000000" w:fill="FFFFCC"/>
            <w:vAlign w:val="center"/>
            <w:hideMark/>
          </w:tcPr>
          <w:p w14:paraId="4E463D2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nil"/>
            </w:tcBorders>
            <w:shd w:val="clear" w:color="000000" w:fill="FFFFCC"/>
            <w:vAlign w:val="center"/>
            <w:hideMark/>
          </w:tcPr>
          <w:p w14:paraId="77A60CF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FFCC"/>
            <w:vAlign w:val="center"/>
            <w:hideMark/>
          </w:tcPr>
          <w:p w14:paraId="384CAD5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159,90</w:t>
            </w:r>
          </w:p>
        </w:tc>
        <w:tc>
          <w:tcPr>
            <w:tcW w:w="1628" w:type="dxa"/>
            <w:tcBorders>
              <w:top w:val="nil"/>
              <w:left w:val="nil"/>
              <w:bottom w:val="single" w:sz="4" w:space="0" w:color="C0C0C0"/>
              <w:right w:val="single" w:sz="4" w:space="0" w:color="C0C0C0"/>
            </w:tcBorders>
            <w:shd w:val="clear" w:color="000000" w:fill="FFFFCC"/>
            <w:vAlign w:val="center"/>
            <w:hideMark/>
          </w:tcPr>
          <w:p w14:paraId="70A27FE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159,90</w:t>
            </w:r>
          </w:p>
        </w:tc>
        <w:tc>
          <w:tcPr>
            <w:tcW w:w="1482" w:type="dxa"/>
            <w:tcBorders>
              <w:top w:val="nil"/>
              <w:left w:val="nil"/>
              <w:bottom w:val="single" w:sz="4" w:space="0" w:color="C0C0C0"/>
              <w:right w:val="single" w:sz="4" w:space="0" w:color="C0C0C0"/>
            </w:tcBorders>
            <w:shd w:val="clear" w:color="000000" w:fill="FFFFCC"/>
            <w:vAlign w:val="center"/>
            <w:hideMark/>
          </w:tcPr>
          <w:p w14:paraId="25119B9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2F8A74E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6DB295B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7727176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31B9969F" w14:textId="77777777" w:rsidR="00774885" w:rsidRPr="00774885" w:rsidRDefault="00774885" w:rsidP="00774885">
            <w:pPr>
              <w:rPr>
                <w:rFonts w:ascii="Tahoma" w:hAnsi="Tahoma" w:cs="Tahoma"/>
                <w:sz w:val="11"/>
                <w:szCs w:val="11"/>
              </w:rPr>
            </w:pPr>
          </w:p>
        </w:tc>
      </w:tr>
      <w:tr w:rsidR="00774885" w:rsidRPr="00774885" w14:paraId="3C487B9E" w14:textId="77777777" w:rsidTr="00774885">
        <w:trPr>
          <w:trHeight w:val="510"/>
          <w:jc w:val="center"/>
        </w:trPr>
        <w:tc>
          <w:tcPr>
            <w:tcW w:w="386" w:type="dxa"/>
            <w:tcBorders>
              <w:top w:val="nil"/>
              <w:left w:val="nil"/>
              <w:bottom w:val="nil"/>
              <w:right w:val="nil"/>
            </w:tcBorders>
            <w:shd w:val="clear" w:color="000000" w:fill="FFFF00"/>
            <w:noWrap/>
            <w:vAlign w:val="center"/>
            <w:hideMark/>
          </w:tcPr>
          <w:p w14:paraId="600CD676"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78C65E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3.10.3.21</w:t>
            </w:r>
          </w:p>
        </w:tc>
        <w:tc>
          <w:tcPr>
            <w:tcW w:w="4022" w:type="dxa"/>
            <w:tcBorders>
              <w:top w:val="nil"/>
              <w:left w:val="nil"/>
              <w:bottom w:val="single" w:sz="4" w:space="0" w:color="C0C0C0"/>
              <w:right w:val="single" w:sz="4" w:space="0" w:color="C0C0C0"/>
            </w:tcBorders>
            <w:shd w:val="clear" w:color="000000" w:fill="E3FAFD"/>
            <w:vAlign w:val="center"/>
            <w:hideMark/>
          </w:tcPr>
          <w:p w14:paraId="102D29A1"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обследование и экспертиза зданий, оборуд., приборов</w:t>
            </w:r>
          </w:p>
        </w:tc>
        <w:tc>
          <w:tcPr>
            <w:tcW w:w="1035" w:type="dxa"/>
            <w:tcBorders>
              <w:top w:val="nil"/>
              <w:left w:val="nil"/>
              <w:bottom w:val="single" w:sz="4" w:space="0" w:color="C0C0C0"/>
              <w:right w:val="single" w:sz="4" w:space="0" w:color="C0C0C0"/>
            </w:tcBorders>
            <w:shd w:val="clear" w:color="auto" w:fill="auto"/>
            <w:vAlign w:val="center"/>
            <w:hideMark/>
          </w:tcPr>
          <w:p w14:paraId="2FA2C48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single" w:sz="4" w:space="0" w:color="C0C0C0"/>
              <w:bottom w:val="single" w:sz="4" w:space="0" w:color="C0C0C0"/>
              <w:right w:val="single" w:sz="4" w:space="0" w:color="C0C0C0"/>
            </w:tcBorders>
            <w:shd w:val="clear" w:color="000000" w:fill="FFFFCC"/>
            <w:vAlign w:val="center"/>
            <w:hideMark/>
          </w:tcPr>
          <w:p w14:paraId="1259597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E3FAFD"/>
            <w:vAlign w:val="center"/>
            <w:hideMark/>
          </w:tcPr>
          <w:p w14:paraId="08CAD4F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176,24</w:t>
            </w:r>
          </w:p>
        </w:tc>
        <w:tc>
          <w:tcPr>
            <w:tcW w:w="1555" w:type="dxa"/>
            <w:tcBorders>
              <w:top w:val="nil"/>
              <w:left w:val="nil"/>
              <w:bottom w:val="single" w:sz="4" w:space="0" w:color="C0C0C0"/>
              <w:right w:val="single" w:sz="4" w:space="0" w:color="C0C0C0"/>
            </w:tcBorders>
            <w:shd w:val="clear" w:color="000000" w:fill="FFFFCC"/>
            <w:vAlign w:val="center"/>
            <w:hideMark/>
          </w:tcPr>
          <w:p w14:paraId="68590FA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nil"/>
            </w:tcBorders>
            <w:shd w:val="clear" w:color="000000" w:fill="FFFFCC"/>
            <w:vAlign w:val="center"/>
            <w:hideMark/>
          </w:tcPr>
          <w:p w14:paraId="3BBA402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FFCC"/>
            <w:vAlign w:val="center"/>
            <w:hideMark/>
          </w:tcPr>
          <w:p w14:paraId="733CD54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176,24</w:t>
            </w:r>
          </w:p>
        </w:tc>
        <w:tc>
          <w:tcPr>
            <w:tcW w:w="1628" w:type="dxa"/>
            <w:tcBorders>
              <w:top w:val="nil"/>
              <w:left w:val="nil"/>
              <w:bottom w:val="single" w:sz="4" w:space="0" w:color="C0C0C0"/>
              <w:right w:val="single" w:sz="4" w:space="0" w:color="C0C0C0"/>
            </w:tcBorders>
            <w:shd w:val="clear" w:color="000000" w:fill="FFFFCC"/>
            <w:vAlign w:val="center"/>
            <w:hideMark/>
          </w:tcPr>
          <w:p w14:paraId="7FCE602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176,24</w:t>
            </w:r>
          </w:p>
        </w:tc>
        <w:tc>
          <w:tcPr>
            <w:tcW w:w="1482" w:type="dxa"/>
            <w:tcBorders>
              <w:top w:val="nil"/>
              <w:left w:val="nil"/>
              <w:bottom w:val="single" w:sz="4" w:space="0" w:color="C0C0C0"/>
              <w:right w:val="single" w:sz="4" w:space="0" w:color="C0C0C0"/>
            </w:tcBorders>
            <w:shd w:val="clear" w:color="000000" w:fill="FFFFCC"/>
            <w:vAlign w:val="center"/>
            <w:hideMark/>
          </w:tcPr>
          <w:p w14:paraId="2B4B98E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0E359C9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39C4984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4611E22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nil"/>
              <w:bottom w:val="nil"/>
              <w:right w:val="single" w:sz="4" w:space="0" w:color="C0C0C0"/>
            </w:tcBorders>
            <w:vAlign w:val="center"/>
            <w:hideMark/>
          </w:tcPr>
          <w:p w14:paraId="371F067B" w14:textId="77777777" w:rsidR="00774885" w:rsidRPr="00774885" w:rsidRDefault="00774885" w:rsidP="00774885">
            <w:pPr>
              <w:rPr>
                <w:rFonts w:ascii="Tahoma" w:hAnsi="Tahoma" w:cs="Tahoma"/>
                <w:sz w:val="11"/>
                <w:szCs w:val="11"/>
              </w:rPr>
            </w:pPr>
          </w:p>
        </w:tc>
      </w:tr>
      <w:tr w:rsidR="00774885" w:rsidRPr="00774885" w14:paraId="54388D36" w14:textId="77777777" w:rsidTr="00774885">
        <w:trPr>
          <w:trHeight w:val="375"/>
          <w:jc w:val="center"/>
        </w:trPr>
        <w:tc>
          <w:tcPr>
            <w:tcW w:w="386" w:type="dxa"/>
            <w:tcBorders>
              <w:top w:val="nil"/>
              <w:left w:val="nil"/>
              <w:bottom w:val="nil"/>
              <w:right w:val="nil"/>
            </w:tcBorders>
            <w:shd w:val="clear" w:color="000000" w:fill="FFFF00"/>
            <w:noWrap/>
            <w:vAlign w:val="center"/>
            <w:hideMark/>
          </w:tcPr>
          <w:p w14:paraId="43BB3B8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0E8AAA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w:t>
            </w:r>
          </w:p>
        </w:tc>
        <w:tc>
          <w:tcPr>
            <w:tcW w:w="4022" w:type="dxa"/>
            <w:tcBorders>
              <w:top w:val="nil"/>
              <w:left w:val="nil"/>
              <w:bottom w:val="single" w:sz="4" w:space="0" w:color="C0C0C0"/>
              <w:right w:val="single" w:sz="4" w:space="0" w:color="C0C0C0"/>
            </w:tcBorders>
            <w:shd w:val="clear" w:color="auto" w:fill="auto"/>
            <w:vAlign w:val="center"/>
            <w:hideMark/>
          </w:tcPr>
          <w:p w14:paraId="78E78A01"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Ремонтные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65A6313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33B9E85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8 930,84</w:t>
            </w:r>
          </w:p>
        </w:tc>
        <w:tc>
          <w:tcPr>
            <w:tcW w:w="1462" w:type="dxa"/>
            <w:tcBorders>
              <w:top w:val="nil"/>
              <w:left w:val="nil"/>
              <w:bottom w:val="single" w:sz="4" w:space="0" w:color="C0C0C0"/>
              <w:right w:val="single" w:sz="4" w:space="0" w:color="C0C0C0"/>
            </w:tcBorders>
            <w:shd w:val="clear" w:color="000000" w:fill="D7EAD3"/>
            <w:vAlign w:val="center"/>
            <w:hideMark/>
          </w:tcPr>
          <w:p w14:paraId="7E1211C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9 825,35</w:t>
            </w:r>
          </w:p>
        </w:tc>
        <w:tc>
          <w:tcPr>
            <w:tcW w:w="1555" w:type="dxa"/>
            <w:tcBorders>
              <w:top w:val="nil"/>
              <w:left w:val="nil"/>
              <w:bottom w:val="single" w:sz="4" w:space="0" w:color="C0C0C0"/>
              <w:right w:val="single" w:sz="4" w:space="0" w:color="C0C0C0"/>
            </w:tcBorders>
            <w:shd w:val="clear" w:color="000000" w:fill="D7EAD3"/>
            <w:vAlign w:val="center"/>
            <w:hideMark/>
          </w:tcPr>
          <w:p w14:paraId="16414C3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9 177,61</w:t>
            </w:r>
          </w:p>
        </w:tc>
        <w:tc>
          <w:tcPr>
            <w:tcW w:w="1484" w:type="dxa"/>
            <w:tcBorders>
              <w:top w:val="nil"/>
              <w:left w:val="nil"/>
              <w:bottom w:val="single" w:sz="4" w:space="0" w:color="C0C0C0"/>
              <w:right w:val="single" w:sz="4" w:space="0" w:color="C0C0C0"/>
            </w:tcBorders>
            <w:shd w:val="clear" w:color="000000" w:fill="D7EAD3"/>
            <w:vAlign w:val="center"/>
            <w:hideMark/>
          </w:tcPr>
          <w:p w14:paraId="6215F87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9 559,28</w:t>
            </w:r>
          </w:p>
        </w:tc>
        <w:tc>
          <w:tcPr>
            <w:tcW w:w="1518" w:type="dxa"/>
            <w:tcBorders>
              <w:top w:val="nil"/>
              <w:left w:val="nil"/>
              <w:bottom w:val="single" w:sz="4" w:space="0" w:color="C0C0C0"/>
              <w:right w:val="single" w:sz="4" w:space="0" w:color="C0C0C0"/>
            </w:tcBorders>
            <w:shd w:val="clear" w:color="000000" w:fill="D7EAD3"/>
            <w:vAlign w:val="center"/>
            <w:hideMark/>
          </w:tcPr>
          <w:p w14:paraId="7FE95A7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4 350,14</w:t>
            </w:r>
          </w:p>
        </w:tc>
        <w:tc>
          <w:tcPr>
            <w:tcW w:w="1628" w:type="dxa"/>
            <w:tcBorders>
              <w:top w:val="nil"/>
              <w:left w:val="nil"/>
              <w:bottom w:val="single" w:sz="4" w:space="0" w:color="C0C0C0"/>
              <w:right w:val="single" w:sz="4" w:space="0" w:color="C0C0C0"/>
            </w:tcBorders>
            <w:shd w:val="clear" w:color="000000" w:fill="D7EAD3"/>
            <w:vAlign w:val="center"/>
            <w:hideMark/>
          </w:tcPr>
          <w:p w14:paraId="3641AA9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13 909,42</w:t>
            </w:r>
          </w:p>
        </w:tc>
        <w:tc>
          <w:tcPr>
            <w:tcW w:w="1482" w:type="dxa"/>
            <w:tcBorders>
              <w:top w:val="nil"/>
              <w:left w:val="nil"/>
              <w:bottom w:val="single" w:sz="4" w:space="0" w:color="C0C0C0"/>
              <w:right w:val="single" w:sz="4" w:space="0" w:color="C0C0C0"/>
            </w:tcBorders>
            <w:shd w:val="clear" w:color="000000" w:fill="D7EAD3"/>
            <w:vAlign w:val="center"/>
            <w:hideMark/>
          </w:tcPr>
          <w:p w14:paraId="103AC88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155,57</w:t>
            </w:r>
          </w:p>
        </w:tc>
        <w:tc>
          <w:tcPr>
            <w:tcW w:w="1500" w:type="dxa"/>
            <w:tcBorders>
              <w:top w:val="nil"/>
              <w:left w:val="nil"/>
              <w:bottom w:val="single" w:sz="4" w:space="0" w:color="C0C0C0"/>
              <w:right w:val="single" w:sz="4" w:space="0" w:color="C0C0C0"/>
            </w:tcBorders>
            <w:shd w:val="clear" w:color="000000" w:fill="D7EAD3"/>
            <w:vAlign w:val="center"/>
            <w:hideMark/>
          </w:tcPr>
          <w:p w14:paraId="3A2B190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9 714,85</w:t>
            </w:r>
          </w:p>
        </w:tc>
        <w:tc>
          <w:tcPr>
            <w:tcW w:w="1309" w:type="dxa"/>
            <w:tcBorders>
              <w:top w:val="nil"/>
              <w:left w:val="nil"/>
              <w:bottom w:val="single" w:sz="4" w:space="0" w:color="C0C0C0"/>
              <w:right w:val="single" w:sz="4" w:space="0" w:color="C0C0C0"/>
            </w:tcBorders>
            <w:shd w:val="clear" w:color="000000" w:fill="D7EAD3"/>
            <w:vAlign w:val="center"/>
            <w:hideMark/>
          </w:tcPr>
          <w:p w14:paraId="226B769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4 857,42</w:t>
            </w:r>
          </w:p>
        </w:tc>
        <w:tc>
          <w:tcPr>
            <w:tcW w:w="1327" w:type="dxa"/>
            <w:tcBorders>
              <w:top w:val="nil"/>
              <w:left w:val="nil"/>
              <w:bottom w:val="single" w:sz="4" w:space="0" w:color="C0C0C0"/>
              <w:right w:val="single" w:sz="4" w:space="0" w:color="C0C0C0"/>
            </w:tcBorders>
            <w:shd w:val="clear" w:color="000000" w:fill="D7EAD3"/>
            <w:vAlign w:val="center"/>
            <w:hideMark/>
          </w:tcPr>
          <w:p w14:paraId="0FB2157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4 857,42</w:t>
            </w:r>
          </w:p>
        </w:tc>
        <w:tc>
          <w:tcPr>
            <w:tcW w:w="4451" w:type="dxa"/>
            <w:vMerge w:val="restart"/>
            <w:tcBorders>
              <w:top w:val="nil"/>
              <w:left w:val="nil"/>
              <w:bottom w:val="nil"/>
              <w:right w:val="single" w:sz="4" w:space="0" w:color="C0C0C0"/>
            </w:tcBorders>
            <w:shd w:val="clear" w:color="000000" w:fill="FFFFCC"/>
            <w:vAlign w:val="center"/>
            <w:hideMark/>
          </w:tcPr>
          <w:p w14:paraId="3DED5091" w14:textId="77777777" w:rsidR="00774885" w:rsidRPr="00774885" w:rsidRDefault="00774885" w:rsidP="00774885">
            <w:pPr>
              <w:rPr>
                <w:rFonts w:ascii="Tahoma" w:hAnsi="Tahoma" w:cs="Tahoma"/>
                <w:sz w:val="11"/>
                <w:szCs w:val="11"/>
              </w:rPr>
            </w:pPr>
            <w:r w:rsidRPr="00774885">
              <w:rPr>
                <w:rFonts w:ascii="Tahoma" w:hAnsi="Tahoma" w:cs="Tahoma"/>
                <w:sz w:val="11"/>
                <w:szCs w:val="11"/>
              </w:rPr>
              <w:t xml:space="preserve">Рассчитано исходя из базового уровня операционных расходов 2019 г. с применением коэффициента индексации 1,1092164, рассчитанного в соответствии с Методическими указаниями (с учетом индексов эффективности операционных расходов на 2020, на 2021 и на 2022 гг. в размере 1% и с учетом ИПЦ на 2020 г. 103,4%, на 2021 г. 106,0% и на 2022 г. 104,3%,  согласно "Прогнозу соц.-экономического развития Российской Федерации на 2022 год и на плановый период 2023 и 2024 годов." от 30.09.2021) </w:t>
            </w:r>
          </w:p>
        </w:tc>
      </w:tr>
      <w:tr w:rsidR="00774885" w:rsidRPr="00774885" w14:paraId="6884B618" w14:textId="77777777" w:rsidTr="00774885">
        <w:trPr>
          <w:trHeight w:val="525"/>
          <w:jc w:val="center"/>
        </w:trPr>
        <w:tc>
          <w:tcPr>
            <w:tcW w:w="386" w:type="dxa"/>
            <w:tcBorders>
              <w:top w:val="nil"/>
              <w:left w:val="nil"/>
              <w:bottom w:val="nil"/>
              <w:right w:val="nil"/>
            </w:tcBorders>
            <w:shd w:val="clear" w:color="000000" w:fill="FFFF00"/>
            <w:noWrap/>
            <w:vAlign w:val="center"/>
            <w:hideMark/>
          </w:tcPr>
          <w:p w14:paraId="188E35D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2B4888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4.2</w:t>
            </w:r>
          </w:p>
        </w:tc>
        <w:tc>
          <w:tcPr>
            <w:tcW w:w="4022" w:type="dxa"/>
            <w:tcBorders>
              <w:top w:val="nil"/>
              <w:left w:val="nil"/>
              <w:bottom w:val="single" w:sz="4" w:space="0" w:color="C0C0C0"/>
              <w:right w:val="single" w:sz="4" w:space="0" w:color="C0C0C0"/>
            </w:tcBorders>
            <w:shd w:val="clear" w:color="auto" w:fill="auto"/>
            <w:vAlign w:val="center"/>
            <w:hideMark/>
          </w:tcPr>
          <w:p w14:paraId="02E6231F"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Капитальный ремонт основных средств</w:t>
            </w:r>
          </w:p>
        </w:tc>
        <w:tc>
          <w:tcPr>
            <w:tcW w:w="1035" w:type="dxa"/>
            <w:tcBorders>
              <w:top w:val="nil"/>
              <w:left w:val="nil"/>
              <w:bottom w:val="single" w:sz="4" w:space="0" w:color="C0C0C0"/>
              <w:right w:val="single" w:sz="4" w:space="0" w:color="C0C0C0"/>
            </w:tcBorders>
            <w:shd w:val="clear" w:color="auto" w:fill="auto"/>
            <w:vAlign w:val="center"/>
            <w:hideMark/>
          </w:tcPr>
          <w:p w14:paraId="51DE16B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5019EB4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62" w:type="dxa"/>
            <w:tcBorders>
              <w:top w:val="nil"/>
              <w:left w:val="nil"/>
              <w:bottom w:val="single" w:sz="4" w:space="0" w:color="C0C0C0"/>
              <w:right w:val="single" w:sz="4" w:space="0" w:color="C0C0C0"/>
            </w:tcBorders>
            <w:shd w:val="clear" w:color="000000" w:fill="E4DFEC"/>
            <w:vAlign w:val="center"/>
            <w:hideMark/>
          </w:tcPr>
          <w:p w14:paraId="0D65001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48,48</w:t>
            </w:r>
          </w:p>
        </w:tc>
        <w:tc>
          <w:tcPr>
            <w:tcW w:w="1555" w:type="dxa"/>
            <w:tcBorders>
              <w:top w:val="nil"/>
              <w:left w:val="nil"/>
              <w:bottom w:val="single" w:sz="4" w:space="0" w:color="C0C0C0"/>
              <w:right w:val="single" w:sz="4" w:space="0" w:color="C0C0C0"/>
            </w:tcBorders>
            <w:shd w:val="clear" w:color="000000" w:fill="FFFFCC"/>
            <w:vAlign w:val="center"/>
            <w:hideMark/>
          </w:tcPr>
          <w:p w14:paraId="76C1CD7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03F36CC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2C9FCF9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2 532,01</w:t>
            </w:r>
          </w:p>
        </w:tc>
        <w:tc>
          <w:tcPr>
            <w:tcW w:w="1628" w:type="dxa"/>
            <w:tcBorders>
              <w:top w:val="nil"/>
              <w:left w:val="nil"/>
              <w:bottom w:val="single" w:sz="4" w:space="0" w:color="C0C0C0"/>
              <w:right w:val="single" w:sz="4" w:space="0" w:color="C0C0C0"/>
            </w:tcBorders>
            <w:shd w:val="clear" w:color="000000" w:fill="E4DFEC"/>
            <w:vAlign w:val="center"/>
            <w:hideMark/>
          </w:tcPr>
          <w:p w14:paraId="09EC163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2 532,01</w:t>
            </w:r>
          </w:p>
        </w:tc>
        <w:tc>
          <w:tcPr>
            <w:tcW w:w="1482" w:type="dxa"/>
            <w:tcBorders>
              <w:top w:val="nil"/>
              <w:left w:val="nil"/>
              <w:bottom w:val="single" w:sz="4" w:space="0" w:color="C0C0C0"/>
              <w:right w:val="single" w:sz="4" w:space="0" w:color="C0C0C0"/>
            </w:tcBorders>
            <w:shd w:val="clear" w:color="000000" w:fill="FFFFCC"/>
            <w:vAlign w:val="center"/>
            <w:hideMark/>
          </w:tcPr>
          <w:p w14:paraId="411D42E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1A9D5D1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2209BAF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6A5552C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4451" w:type="dxa"/>
            <w:vMerge/>
            <w:tcBorders>
              <w:top w:val="nil"/>
              <w:left w:val="nil"/>
              <w:bottom w:val="nil"/>
              <w:right w:val="single" w:sz="4" w:space="0" w:color="C0C0C0"/>
            </w:tcBorders>
            <w:vAlign w:val="center"/>
            <w:hideMark/>
          </w:tcPr>
          <w:p w14:paraId="66551147" w14:textId="77777777" w:rsidR="00774885" w:rsidRPr="00774885" w:rsidRDefault="00774885" w:rsidP="00774885">
            <w:pPr>
              <w:rPr>
                <w:rFonts w:ascii="Tahoma" w:hAnsi="Tahoma" w:cs="Tahoma"/>
                <w:sz w:val="11"/>
                <w:szCs w:val="11"/>
              </w:rPr>
            </w:pPr>
          </w:p>
        </w:tc>
      </w:tr>
      <w:tr w:rsidR="00774885" w:rsidRPr="00774885" w14:paraId="731CE07C" w14:textId="77777777" w:rsidTr="00774885">
        <w:trPr>
          <w:trHeight w:val="555"/>
          <w:jc w:val="center"/>
        </w:trPr>
        <w:tc>
          <w:tcPr>
            <w:tcW w:w="386" w:type="dxa"/>
            <w:tcBorders>
              <w:top w:val="nil"/>
              <w:left w:val="nil"/>
              <w:bottom w:val="nil"/>
              <w:right w:val="nil"/>
            </w:tcBorders>
            <w:shd w:val="clear" w:color="000000" w:fill="FFFF00"/>
            <w:noWrap/>
            <w:vAlign w:val="center"/>
            <w:hideMark/>
          </w:tcPr>
          <w:p w14:paraId="464AA6B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8EB695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4.3</w:t>
            </w:r>
          </w:p>
        </w:tc>
        <w:tc>
          <w:tcPr>
            <w:tcW w:w="4022" w:type="dxa"/>
            <w:tcBorders>
              <w:top w:val="nil"/>
              <w:left w:val="nil"/>
              <w:bottom w:val="single" w:sz="4" w:space="0" w:color="C0C0C0"/>
              <w:right w:val="single" w:sz="4" w:space="0" w:color="C0C0C0"/>
            </w:tcBorders>
            <w:shd w:val="clear" w:color="auto" w:fill="auto"/>
            <w:vAlign w:val="center"/>
            <w:hideMark/>
          </w:tcPr>
          <w:p w14:paraId="3A350FCA"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Текущий ремонт основных средств</w:t>
            </w:r>
          </w:p>
        </w:tc>
        <w:tc>
          <w:tcPr>
            <w:tcW w:w="1035" w:type="dxa"/>
            <w:tcBorders>
              <w:top w:val="nil"/>
              <w:left w:val="nil"/>
              <w:bottom w:val="single" w:sz="4" w:space="0" w:color="C0C0C0"/>
              <w:right w:val="single" w:sz="4" w:space="0" w:color="C0C0C0"/>
            </w:tcBorders>
            <w:shd w:val="clear" w:color="auto" w:fill="auto"/>
            <w:vAlign w:val="center"/>
            <w:hideMark/>
          </w:tcPr>
          <w:p w14:paraId="20AB826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6EB6E1A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1 914,71</w:t>
            </w:r>
          </w:p>
        </w:tc>
        <w:tc>
          <w:tcPr>
            <w:tcW w:w="1462" w:type="dxa"/>
            <w:tcBorders>
              <w:top w:val="nil"/>
              <w:left w:val="nil"/>
              <w:bottom w:val="single" w:sz="4" w:space="0" w:color="C0C0C0"/>
              <w:right w:val="single" w:sz="4" w:space="0" w:color="C0C0C0"/>
            </w:tcBorders>
            <w:shd w:val="clear" w:color="000000" w:fill="D7EAD3"/>
            <w:vAlign w:val="center"/>
            <w:hideMark/>
          </w:tcPr>
          <w:p w14:paraId="78FC29B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2 229,28</w:t>
            </w:r>
          </w:p>
        </w:tc>
        <w:tc>
          <w:tcPr>
            <w:tcW w:w="1555" w:type="dxa"/>
            <w:tcBorders>
              <w:top w:val="nil"/>
              <w:left w:val="nil"/>
              <w:bottom w:val="single" w:sz="4" w:space="0" w:color="C0C0C0"/>
              <w:right w:val="single" w:sz="4" w:space="0" w:color="C0C0C0"/>
            </w:tcBorders>
            <w:shd w:val="clear" w:color="000000" w:fill="D7EAD3"/>
            <w:vAlign w:val="center"/>
            <w:hideMark/>
          </w:tcPr>
          <w:p w14:paraId="7CD8841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1 967,62</w:t>
            </w:r>
          </w:p>
        </w:tc>
        <w:tc>
          <w:tcPr>
            <w:tcW w:w="1484" w:type="dxa"/>
            <w:tcBorders>
              <w:top w:val="nil"/>
              <w:left w:val="nil"/>
              <w:bottom w:val="single" w:sz="4" w:space="0" w:color="C0C0C0"/>
              <w:right w:val="single" w:sz="4" w:space="0" w:color="C0C0C0"/>
            </w:tcBorders>
            <w:shd w:val="clear" w:color="000000" w:fill="D7EAD3"/>
            <w:vAlign w:val="center"/>
            <w:hideMark/>
          </w:tcPr>
          <w:p w14:paraId="194FDB3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2 049,45</w:t>
            </w:r>
          </w:p>
        </w:tc>
        <w:tc>
          <w:tcPr>
            <w:tcW w:w="1518" w:type="dxa"/>
            <w:tcBorders>
              <w:top w:val="nil"/>
              <w:left w:val="nil"/>
              <w:bottom w:val="single" w:sz="4" w:space="0" w:color="C0C0C0"/>
              <w:right w:val="single" w:sz="4" w:space="0" w:color="C0C0C0"/>
            </w:tcBorders>
            <w:shd w:val="clear" w:color="000000" w:fill="D7EAD3"/>
            <w:vAlign w:val="center"/>
            <w:hideMark/>
          </w:tcPr>
          <w:p w14:paraId="2798BE3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633,07</w:t>
            </w:r>
          </w:p>
        </w:tc>
        <w:tc>
          <w:tcPr>
            <w:tcW w:w="1628" w:type="dxa"/>
            <w:tcBorders>
              <w:top w:val="nil"/>
              <w:left w:val="nil"/>
              <w:bottom w:val="single" w:sz="4" w:space="0" w:color="C0C0C0"/>
              <w:right w:val="single" w:sz="4" w:space="0" w:color="C0C0C0"/>
            </w:tcBorders>
            <w:shd w:val="clear" w:color="000000" w:fill="D7EAD3"/>
            <w:vAlign w:val="center"/>
            <w:hideMark/>
          </w:tcPr>
          <w:p w14:paraId="29C7296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2 682,52</w:t>
            </w:r>
          </w:p>
        </w:tc>
        <w:tc>
          <w:tcPr>
            <w:tcW w:w="1482" w:type="dxa"/>
            <w:tcBorders>
              <w:top w:val="nil"/>
              <w:left w:val="nil"/>
              <w:bottom w:val="single" w:sz="4" w:space="0" w:color="C0C0C0"/>
              <w:right w:val="single" w:sz="4" w:space="0" w:color="C0C0C0"/>
            </w:tcBorders>
            <w:shd w:val="clear" w:color="000000" w:fill="D7EAD3"/>
            <w:vAlign w:val="center"/>
            <w:hideMark/>
          </w:tcPr>
          <w:p w14:paraId="588BA52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33,35</w:t>
            </w:r>
          </w:p>
        </w:tc>
        <w:tc>
          <w:tcPr>
            <w:tcW w:w="1500" w:type="dxa"/>
            <w:tcBorders>
              <w:top w:val="nil"/>
              <w:left w:val="nil"/>
              <w:bottom w:val="single" w:sz="4" w:space="0" w:color="C0C0C0"/>
              <w:right w:val="single" w:sz="4" w:space="0" w:color="C0C0C0"/>
            </w:tcBorders>
            <w:shd w:val="clear" w:color="000000" w:fill="D7EAD3"/>
            <w:vAlign w:val="center"/>
            <w:hideMark/>
          </w:tcPr>
          <w:p w14:paraId="004B185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2 082,80</w:t>
            </w:r>
          </w:p>
        </w:tc>
        <w:tc>
          <w:tcPr>
            <w:tcW w:w="1309" w:type="dxa"/>
            <w:tcBorders>
              <w:top w:val="nil"/>
              <w:left w:val="nil"/>
              <w:bottom w:val="single" w:sz="4" w:space="0" w:color="C0C0C0"/>
              <w:right w:val="single" w:sz="4" w:space="0" w:color="C0C0C0"/>
            </w:tcBorders>
            <w:shd w:val="clear" w:color="000000" w:fill="D7EAD3"/>
            <w:vAlign w:val="center"/>
            <w:hideMark/>
          </w:tcPr>
          <w:p w14:paraId="5BF0A4C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1 041,40</w:t>
            </w:r>
          </w:p>
        </w:tc>
        <w:tc>
          <w:tcPr>
            <w:tcW w:w="1327" w:type="dxa"/>
            <w:tcBorders>
              <w:top w:val="nil"/>
              <w:left w:val="nil"/>
              <w:bottom w:val="single" w:sz="4" w:space="0" w:color="C0C0C0"/>
              <w:right w:val="single" w:sz="4" w:space="0" w:color="C0C0C0"/>
            </w:tcBorders>
            <w:shd w:val="clear" w:color="000000" w:fill="D7EAD3"/>
            <w:vAlign w:val="center"/>
            <w:hideMark/>
          </w:tcPr>
          <w:p w14:paraId="39EE5FD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1 041,40</w:t>
            </w:r>
          </w:p>
        </w:tc>
        <w:tc>
          <w:tcPr>
            <w:tcW w:w="4451" w:type="dxa"/>
            <w:vMerge/>
            <w:tcBorders>
              <w:top w:val="nil"/>
              <w:left w:val="nil"/>
              <w:bottom w:val="nil"/>
              <w:right w:val="single" w:sz="4" w:space="0" w:color="C0C0C0"/>
            </w:tcBorders>
            <w:vAlign w:val="center"/>
            <w:hideMark/>
          </w:tcPr>
          <w:p w14:paraId="08DF21B5" w14:textId="77777777" w:rsidR="00774885" w:rsidRPr="00774885" w:rsidRDefault="00774885" w:rsidP="00774885">
            <w:pPr>
              <w:rPr>
                <w:rFonts w:ascii="Tahoma" w:hAnsi="Tahoma" w:cs="Tahoma"/>
                <w:sz w:val="11"/>
                <w:szCs w:val="11"/>
              </w:rPr>
            </w:pPr>
          </w:p>
        </w:tc>
      </w:tr>
      <w:tr w:rsidR="00774885" w:rsidRPr="00774885" w14:paraId="04141EE7" w14:textId="77777777" w:rsidTr="00774885">
        <w:trPr>
          <w:trHeight w:val="510"/>
          <w:jc w:val="center"/>
        </w:trPr>
        <w:tc>
          <w:tcPr>
            <w:tcW w:w="386" w:type="dxa"/>
            <w:tcBorders>
              <w:top w:val="nil"/>
              <w:left w:val="nil"/>
              <w:bottom w:val="nil"/>
              <w:right w:val="nil"/>
            </w:tcBorders>
            <w:shd w:val="clear" w:color="000000" w:fill="FFFF00"/>
            <w:noWrap/>
            <w:vAlign w:val="center"/>
            <w:hideMark/>
          </w:tcPr>
          <w:p w14:paraId="35DCFD0B"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9E45C8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4.3.1</w:t>
            </w:r>
          </w:p>
        </w:tc>
        <w:tc>
          <w:tcPr>
            <w:tcW w:w="4022" w:type="dxa"/>
            <w:tcBorders>
              <w:top w:val="nil"/>
              <w:left w:val="nil"/>
              <w:bottom w:val="single" w:sz="4" w:space="0" w:color="C0C0C0"/>
              <w:right w:val="single" w:sz="4" w:space="0" w:color="C0C0C0"/>
            </w:tcBorders>
            <w:shd w:val="clear" w:color="auto" w:fill="auto"/>
            <w:vAlign w:val="center"/>
            <w:hideMark/>
          </w:tcPr>
          <w:p w14:paraId="48BF40A0"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Материалы на ремонт</w:t>
            </w:r>
          </w:p>
        </w:tc>
        <w:tc>
          <w:tcPr>
            <w:tcW w:w="1035" w:type="dxa"/>
            <w:tcBorders>
              <w:top w:val="nil"/>
              <w:left w:val="nil"/>
              <w:bottom w:val="single" w:sz="4" w:space="0" w:color="C0C0C0"/>
              <w:right w:val="single" w:sz="4" w:space="0" w:color="C0C0C0"/>
            </w:tcBorders>
            <w:shd w:val="clear" w:color="auto" w:fill="auto"/>
            <w:vAlign w:val="center"/>
            <w:hideMark/>
          </w:tcPr>
          <w:p w14:paraId="6C1F04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D0ED64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1 914,71</w:t>
            </w:r>
          </w:p>
        </w:tc>
        <w:tc>
          <w:tcPr>
            <w:tcW w:w="1462" w:type="dxa"/>
            <w:tcBorders>
              <w:top w:val="nil"/>
              <w:left w:val="nil"/>
              <w:bottom w:val="single" w:sz="4" w:space="0" w:color="C0C0C0"/>
              <w:right w:val="single" w:sz="4" w:space="0" w:color="C0C0C0"/>
            </w:tcBorders>
            <w:shd w:val="clear" w:color="000000" w:fill="FFFFCC"/>
            <w:vAlign w:val="center"/>
            <w:hideMark/>
          </w:tcPr>
          <w:p w14:paraId="3D3EDAD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2 229,28</w:t>
            </w:r>
          </w:p>
        </w:tc>
        <w:tc>
          <w:tcPr>
            <w:tcW w:w="1555" w:type="dxa"/>
            <w:tcBorders>
              <w:top w:val="nil"/>
              <w:left w:val="nil"/>
              <w:bottom w:val="single" w:sz="4" w:space="0" w:color="C0C0C0"/>
              <w:right w:val="single" w:sz="4" w:space="0" w:color="C0C0C0"/>
            </w:tcBorders>
            <w:shd w:val="clear" w:color="000000" w:fill="FFFFCC"/>
            <w:vAlign w:val="center"/>
            <w:hideMark/>
          </w:tcPr>
          <w:p w14:paraId="2F5DAEB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1 967,62</w:t>
            </w:r>
          </w:p>
        </w:tc>
        <w:tc>
          <w:tcPr>
            <w:tcW w:w="1484" w:type="dxa"/>
            <w:tcBorders>
              <w:top w:val="nil"/>
              <w:left w:val="nil"/>
              <w:bottom w:val="single" w:sz="4" w:space="0" w:color="C0C0C0"/>
              <w:right w:val="single" w:sz="4" w:space="0" w:color="C0C0C0"/>
            </w:tcBorders>
            <w:shd w:val="clear" w:color="000000" w:fill="FFFFCC"/>
            <w:vAlign w:val="center"/>
            <w:hideMark/>
          </w:tcPr>
          <w:p w14:paraId="38036E3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2 049,45</w:t>
            </w:r>
          </w:p>
        </w:tc>
        <w:tc>
          <w:tcPr>
            <w:tcW w:w="1518" w:type="dxa"/>
            <w:tcBorders>
              <w:top w:val="nil"/>
              <w:left w:val="nil"/>
              <w:bottom w:val="single" w:sz="4" w:space="0" w:color="C0C0C0"/>
              <w:right w:val="single" w:sz="4" w:space="0" w:color="C0C0C0"/>
            </w:tcBorders>
            <w:shd w:val="clear" w:color="000000" w:fill="FFFFCC"/>
            <w:vAlign w:val="center"/>
            <w:hideMark/>
          </w:tcPr>
          <w:p w14:paraId="76A799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633,07</w:t>
            </w:r>
          </w:p>
        </w:tc>
        <w:tc>
          <w:tcPr>
            <w:tcW w:w="1628" w:type="dxa"/>
            <w:tcBorders>
              <w:top w:val="nil"/>
              <w:left w:val="nil"/>
              <w:bottom w:val="single" w:sz="4" w:space="0" w:color="C0C0C0"/>
              <w:right w:val="single" w:sz="4" w:space="0" w:color="C0C0C0"/>
            </w:tcBorders>
            <w:shd w:val="clear" w:color="000000" w:fill="FFFFCC"/>
            <w:vAlign w:val="center"/>
            <w:hideMark/>
          </w:tcPr>
          <w:p w14:paraId="16BF8B6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2 682,52</w:t>
            </w:r>
          </w:p>
        </w:tc>
        <w:tc>
          <w:tcPr>
            <w:tcW w:w="1482" w:type="dxa"/>
            <w:tcBorders>
              <w:top w:val="nil"/>
              <w:left w:val="nil"/>
              <w:bottom w:val="single" w:sz="4" w:space="0" w:color="C0C0C0"/>
              <w:right w:val="single" w:sz="4" w:space="0" w:color="C0C0C0"/>
            </w:tcBorders>
            <w:shd w:val="clear" w:color="000000" w:fill="FFFFCC"/>
            <w:vAlign w:val="center"/>
            <w:hideMark/>
          </w:tcPr>
          <w:p w14:paraId="4D544E3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33,35</w:t>
            </w:r>
          </w:p>
        </w:tc>
        <w:tc>
          <w:tcPr>
            <w:tcW w:w="1500" w:type="dxa"/>
            <w:tcBorders>
              <w:top w:val="nil"/>
              <w:left w:val="nil"/>
              <w:bottom w:val="single" w:sz="4" w:space="0" w:color="C0C0C0"/>
              <w:right w:val="single" w:sz="4" w:space="0" w:color="C0C0C0"/>
            </w:tcBorders>
            <w:shd w:val="clear" w:color="000000" w:fill="FFFFCC"/>
            <w:vAlign w:val="center"/>
            <w:hideMark/>
          </w:tcPr>
          <w:p w14:paraId="3649F66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2 082,80</w:t>
            </w:r>
          </w:p>
        </w:tc>
        <w:tc>
          <w:tcPr>
            <w:tcW w:w="1309" w:type="dxa"/>
            <w:tcBorders>
              <w:top w:val="nil"/>
              <w:left w:val="nil"/>
              <w:bottom w:val="single" w:sz="4" w:space="0" w:color="C0C0C0"/>
              <w:right w:val="single" w:sz="4" w:space="0" w:color="C0C0C0"/>
            </w:tcBorders>
            <w:shd w:val="clear" w:color="000000" w:fill="D7EAD3"/>
            <w:vAlign w:val="center"/>
            <w:hideMark/>
          </w:tcPr>
          <w:p w14:paraId="4E7F173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1 041,40</w:t>
            </w:r>
          </w:p>
        </w:tc>
        <w:tc>
          <w:tcPr>
            <w:tcW w:w="1327" w:type="dxa"/>
            <w:tcBorders>
              <w:top w:val="nil"/>
              <w:left w:val="nil"/>
              <w:bottom w:val="single" w:sz="4" w:space="0" w:color="C0C0C0"/>
              <w:right w:val="single" w:sz="4" w:space="0" w:color="C0C0C0"/>
            </w:tcBorders>
            <w:shd w:val="clear" w:color="000000" w:fill="D7EAD3"/>
            <w:vAlign w:val="center"/>
            <w:hideMark/>
          </w:tcPr>
          <w:p w14:paraId="7CA9DF6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1 041,40</w:t>
            </w:r>
          </w:p>
        </w:tc>
        <w:tc>
          <w:tcPr>
            <w:tcW w:w="4451" w:type="dxa"/>
            <w:vMerge/>
            <w:tcBorders>
              <w:top w:val="nil"/>
              <w:left w:val="nil"/>
              <w:bottom w:val="nil"/>
              <w:right w:val="single" w:sz="4" w:space="0" w:color="C0C0C0"/>
            </w:tcBorders>
            <w:vAlign w:val="center"/>
            <w:hideMark/>
          </w:tcPr>
          <w:p w14:paraId="1BED9259" w14:textId="77777777" w:rsidR="00774885" w:rsidRPr="00774885" w:rsidRDefault="00774885" w:rsidP="00774885">
            <w:pPr>
              <w:rPr>
                <w:rFonts w:ascii="Tahoma" w:hAnsi="Tahoma" w:cs="Tahoma"/>
                <w:sz w:val="11"/>
                <w:szCs w:val="11"/>
              </w:rPr>
            </w:pPr>
          </w:p>
        </w:tc>
      </w:tr>
      <w:tr w:rsidR="00774885" w:rsidRPr="00774885" w14:paraId="5C6BFAB2" w14:textId="77777777" w:rsidTr="00774885">
        <w:trPr>
          <w:trHeight w:val="555"/>
          <w:jc w:val="center"/>
        </w:trPr>
        <w:tc>
          <w:tcPr>
            <w:tcW w:w="386" w:type="dxa"/>
            <w:tcBorders>
              <w:top w:val="nil"/>
              <w:left w:val="nil"/>
              <w:bottom w:val="nil"/>
              <w:right w:val="nil"/>
            </w:tcBorders>
            <w:shd w:val="clear" w:color="000000" w:fill="FFFF00"/>
            <w:noWrap/>
            <w:vAlign w:val="center"/>
            <w:hideMark/>
          </w:tcPr>
          <w:p w14:paraId="12F22ABC"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F5E253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4.4</w:t>
            </w:r>
          </w:p>
        </w:tc>
        <w:tc>
          <w:tcPr>
            <w:tcW w:w="4022" w:type="dxa"/>
            <w:tcBorders>
              <w:top w:val="nil"/>
              <w:left w:val="nil"/>
              <w:bottom w:val="single" w:sz="4" w:space="0" w:color="C0C0C0"/>
              <w:right w:val="single" w:sz="4" w:space="0" w:color="C0C0C0"/>
            </w:tcBorders>
            <w:shd w:val="clear" w:color="auto" w:fill="auto"/>
            <w:vAlign w:val="center"/>
            <w:hideMark/>
          </w:tcPr>
          <w:p w14:paraId="09C6B4A8"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Заработная плата ремонтного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270D464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34EFDC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5 377,99</w:t>
            </w:r>
          </w:p>
        </w:tc>
        <w:tc>
          <w:tcPr>
            <w:tcW w:w="1462" w:type="dxa"/>
            <w:tcBorders>
              <w:top w:val="nil"/>
              <w:left w:val="nil"/>
              <w:bottom w:val="single" w:sz="4" w:space="0" w:color="C0C0C0"/>
              <w:right w:val="single" w:sz="4" w:space="0" w:color="C0C0C0"/>
            </w:tcBorders>
            <w:shd w:val="clear" w:color="000000" w:fill="FFFFCC"/>
            <w:vAlign w:val="center"/>
            <w:hideMark/>
          </w:tcPr>
          <w:p w14:paraId="486B3E5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5 830,81</w:t>
            </w:r>
          </w:p>
        </w:tc>
        <w:tc>
          <w:tcPr>
            <w:tcW w:w="1555" w:type="dxa"/>
            <w:tcBorders>
              <w:top w:val="nil"/>
              <w:left w:val="nil"/>
              <w:bottom w:val="single" w:sz="4" w:space="0" w:color="C0C0C0"/>
              <w:right w:val="single" w:sz="4" w:space="0" w:color="C0C0C0"/>
            </w:tcBorders>
            <w:shd w:val="clear" w:color="000000" w:fill="FFFFCC"/>
            <w:vAlign w:val="center"/>
            <w:hideMark/>
          </w:tcPr>
          <w:p w14:paraId="5542A70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5 526,59</w:t>
            </w:r>
          </w:p>
        </w:tc>
        <w:tc>
          <w:tcPr>
            <w:tcW w:w="1484" w:type="dxa"/>
            <w:tcBorders>
              <w:top w:val="nil"/>
              <w:left w:val="nil"/>
              <w:bottom w:val="single" w:sz="4" w:space="0" w:color="C0C0C0"/>
              <w:right w:val="single" w:sz="4" w:space="0" w:color="C0C0C0"/>
            </w:tcBorders>
            <w:shd w:val="clear" w:color="000000" w:fill="FFFFCC"/>
            <w:vAlign w:val="center"/>
            <w:hideMark/>
          </w:tcPr>
          <w:p w14:paraId="790DBBA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5 756,43</w:t>
            </w:r>
          </w:p>
        </w:tc>
        <w:tc>
          <w:tcPr>
            <w:tcW w:w="1518" w:type="dxa"/>
            <w:tcBorders>
              <w:top w:val="nil"/>
              <w:left w:val="nil"/>
              <w:bottom w:val="single" w:sz="4" w:space="0" w:color="C0C0C0"/>
              <w:right w:val="single" w:sz="4" w:space="0" w:color="C0C0C0"/>
            </w:tcBorders>
            <w:shd w:val="clear" w:color="000000" w:fill="FFFFCC"/>
            <w:vAlign w:val="center"/>
            <w:hideMark/>
          </w:tcPr>
          <w:p w14:paraId="1EE61F1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916,55</w:t>
            </w:r>
          </w:p>
        </w:tc>
        <w:tc>
          <w:tcPr>
            <w:tcW w:w="1628" w:type="dxa"/>
            <w:tcBorders>
              <w:top w:val="nil"/>
              <w:left w:val="nil"/>
              <w:bottom w:val="single" w:sz="4" w:space="0" w:color="C0C0C0"/>
              <w:right w:val="single" w:sz="4" w:space="0" w:color="C0C0C0"/>
            </w:tcBorders>
            <w:shd w:val="clear" w:color="000000" w:fill="FFFFCC"/>
            <w:vAlign w:val="center"/>
            <w:hideMark/>
          </w:tcPr>
          <w:p w14:paraId="7D445CC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6 672,98</w:t>
            </w:r>
          </w:p>
        </w:tc>
        <w:tc>
          <w:tcPr>
            <w:tcW w:w="1482" w:type="dxa"/>
            <w:tcBorders>
              <w:top w:val="nil"/>
              <w:left w:val="nil"/>
              <w:bottom w:val="single" w:sz="4" w:space="0" w:color="C0C0C0"/>
              <w:right w:val="single" w:sz="4" w:space="0" w:color="C0C0C0"/>
            </w:tcBorders>
            <w:shd w:val="clear" w:color="000000" w:fill="FFFFCC"/>
            <w:vAlign w:val="center"/>
            <w:hideMark/>
          </w:tcPr>
          <w:p w14:paraId="42A8DFF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93,68</w:t>
            </w:r>
          </w:p>
        </w:tc>
        <w:tc>
          <w:tcPr>
            <w:tcW w:w="1500" w:type="dxa"/>
            <w:tcBorders>
              <w:top w:val="nil"/>
              <w:left w:val="nil"/>
              <w:bottom w:val="single" w:sz="4" w:space="0" w:color="C0C0C0"/>
              <w:right w:val="single" w:sz="4" w:space="0" w:color="C0C0C0"/>
            </w:tcBorders>
            <w:shd w:val="clear" w:color="000000" w:fill="FFFFCC"/>
            <w:vAlign w:val="center"/>
            <w:hideMark/>
          </w:tcPr>
          <w:p w14:paraId="63A4E94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5 850,11</w:t>
            </w:r>
          </w:p>
        </w:tc>
        <w:tc>
          <w:tcPr>
            <w:tcW w:w="1309" w:type="dxa"/>
            <w:tcBorders>
              <w:top w:val="nil"/>
              <w:left w:val="nil"/>
              <w:bottom w:val="single" w:sz="4" w:space="0" w:color="C0C0C0"/>
              <w:right w:val="single" w:sz="4" w:space="0" w:color="C0C0C0"/>
            </w:tcBorders>
            <w:shd w:val="clear" w:color="000000" w:fill="D7EAD3"/>
            <w:vAlign w:val="center"/>
            <w:hideMark/>
          </w:tcPr>
          <w:p w14:paraId="489583B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2 925,05</w:t>
            </w:r>
          </w:p>
        </w:tc>
        <w:tc>
          <w:tcPr>
            <w:tcW w:w="1327" w:type="dxa"/>
            <w:tcBorders>
              <w:top w:val="nil"/>
              <w:left w:val="nil"/>
              <w:bottom w:val="single" w:sz="4" w:space="0" w:color="C0C0C0"/>
              <w:right w:val="single" w:sz="4" w:space="0" w:color="C0C0C0"/>
            </w:tcBorders>
            <w:shd w:val="clear" w:color="000000" w:fill="D7EAD3"/>
            <w:vAlign w:val="center"/>
            <w:hideMark/>
          </w:tcPr>
          <w:p w14:paraId="2AEAA4D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2 925,05</w:t>
            </w:r>
          </w:p>
        </w:tc>
        <w:tc>
          <w:tcPr>
            <w:tcW w:w="4451" w:type="dxa"/>
            <w:vMerge/>
            <w:tcBorders>
              <w:top w:val="nil"/>
              <w:left w:val="nil"/>
              <w:bottom w:val="nil"/>
              <w:right w:val="single" w:sz="4" w:space="0" w:color="C0C0C0"/>
            </w:tcBorders>
            <w:vAlign w:val="center"/>
            <w:hideMark/>
          </w:tcPr>
          <w:p w14:paraId="06C205FA" w14:textId="77777777" w:rsidR="00774885" w:rsidRPr="00774885" w:rsidRDefault="00774885" w:rsidP="00774885">
            <w:pPr>
              <w:rPr>
                <w:rFonts w:ascii="Tahoma" w:hAnsi="Tahoma" w:cs="Tahoma"/>
                <w:sz w:val="11"/>
                <w:szCs w:val="11"/>
              </w:rPr>
            </w:pPr>
          </w:p>
        </w:tc>
      </w:tr>
      <w:tr w:rsidR="00774885" w:rsidRPr="00774885" w14:paraId="52AC7A33" w14:textId="77777777" w:rsidTr="00774885">
        <w:trPr>
          <w:trHeight w:val="510"/>
          <w:jc w:val="center"/>
        </w:trPr>
        <w:tc>
          <w:tcPr>
            <w:tcW w:w="386" w:type="dxa"/>
            <w:tcBorders>
              <w:top w:val="nil"/>
              <w:left w:val="nil"/>
              <w:bottom w:val="nil"/>
              <w:right w:val="nil"/>
            </w:tcBorders>
            <w:shd w:val="clear" w:color="000000" w:fill="FFFF00"/>
            <w:noWrap/>
            <w:vAlign w:val="center"/>
            <w:hideMark/>
          </w:tcPr>
          <w:p w14:paraId="357D6551"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6A4A86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4.4.1</w:t>
            </w:r>
          </w:p>
        </w:tc>
        <w:tc>
          <w:tcPr>
            <w:tcW w:w="4022" w:type="dxa"/>
            <w:tcBorders>
              <w:top w:val="nil"/>
              <w:left w:val="nil"/>
              <w:bottom w:val="single" w:sz="4" w:space="0" w:color="C0C0C0"/>
              <w:right w:val="single" w:sz="4" w:space="0" w:color="C0C0C0"/>
            </w:tcBorders>
            <w:shd w:val="clear" w:color="auto" w:fill="auto"/>
            <w:vAlign w:val="center"/>
            <w:hideMark/>
          </w:tcPr>
          <w:p w14:paraId="15DE0277"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Среднемесячная заработная плата</w:t>
            </w:r>
          </w:p>
        </w:tc>
        <w:tc>
          <w:tcPr>
            <w:tcW w:w="1035" w:type="dxa"/>
            <w:tcBorders>
              <w:top w:val="nil"/>
              <w:left w:val="nil"/>
              <w:bottom w:val="single" w:sz="4" w:space="0" w:color="C0C0C0"/>
              <w:right w:val="single" w:sz="4" w:space="0" w:color="C0C0C0"/>
            </w:tcBorders>
            <w:shd w:val="clear" w:color="auto" w:fill="auto"/>
            <w:vAlign w:val="center"/>
            <w:hideMark/>
          </w:tcPr>
          <w:p w14:paraId="011150C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w:t>
            </w:r>
          </w:p>
        </w:tc>
        <w:tc>
          <w:tcPr>
            <w:tcW w:w="1519" w:type="dxa"/>
            <w:tcBorders>
              <w:top w:val="nil"/>
              <w:left w:val="nil"/>
              <w:bottom w:val="single" w:sz="4" w:space="0" w:color="C0C0C0"/>
              <w:right w:val="single" w:sz="4" w:space="0" w:color="C0C0C0"/>
            </w:tcBorders>
            <w:shd w:val="clear" w:color="000000" w:fill="D7EAD3"/>
            <w:vAlign w:val="center"/>
            <w:hideMark/>
          </w:tcPr>
          <w:p w14:paraId="1055531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20 371,17</w:t>
            </w:r>
          </w:p>
        </w:tc>
        <w:tc>
          <w:tcPr>
            <w:tcW w:w="1462" w:type="dxa"/>
            <w:tcBorders>
              <w:top w:val="nil"/>
              <w:left w:val="nil"/>
              <w:bottom w:val="single" w:sz="4" w:space="0" w:color="C0C0C0"/>
              <w:right w:val="single" w:sz="4" w:space="0" w:color="C0C0C0"/>
            </w:tcBorders>
            <w:shd w:val="clear" w:color="000000" w:fill="D7EAD3"/>
            <w:vAlign w:val="center"/>
            <w:hideMark/>
          </w:tcPr>
          <w:p w14:paraId="3462516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24 295,04</w:t>
            </w:r>
          </w:p>
        </w:tc>
        <w:tc>
          <w:tcPr>
            <w:tcW w:w="1555" w:type="dxa"/>
            <w:tcBorders>
              <w:top w:val="nil"/>
              <w:left w:val="nil"/>
              <w:bottom w:val="single" w:sz="4" w:space="0" w:color="C0C0C0"/>
              <w:right w:val="single" w:sz="4" w:space="0" w:color="C0C0C0"/>
            </w:tcBorders>
            <w:shd w:val="clear" w:color="000000" w:fill="D7EAD3"/>
            <w:vAlign w:val="center"/>
            <w:hideMark/>
          </w:tcPr>
          <w:p w14:paraId="3ADAE2C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20 934,07</w:t>
            </w:r>
          </w:p>
        </w:tc>
        <w:tc>
          <w:tcPr>
            <w:tcW w:w="1484" w:type="dxa"/>
            <w:tcBorders>
              <w:top w:val="nil"/>
              <w:left w:val="nil"/>
              <w:bottom w:val="single" w:sz="4" w:space="0" w:color="C0C0C0"/>
              <w:right w:val="single" w:sz="4" w:space="0" w:color="C0C0C0"/>
            </w:tcBorders>
            <w:shd w:val="clear" w:color="000000" w:fill="D7EAD3"/>
            <w:vAlign w:val="center"/>
            <w:hideMark/>
          </w:tcPr>
          <w:p w14:paraId="7A39FCF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21 804,66</w:t>
            </w:r>
          </w:p>
        </w:tc>
        <w:tc>
          <w:tcPr>
            <w:tcW w:w="1518" w:type="dxa"/>
            <w:tcBorders>
              <w:top w:val="nil"/>
              <w:left w:val="nil"/>
              <w:bottom w:val="single" w:sz="4" w:space="0" w:color="C0C0C0"/>
              <w:right w:val="single" w:sz="4" w:space="0" w:color="C0C0C0"/>
            </w:tcBorders>
            <w:shd w:val="clear" w:color="000000" w:fill="D7EAD3"/>
            <w:vAlign w:val="center"/>
            <w:hideMark/>
          </w:tcPr>
          <w:p w14:paraId="1DAB433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3 471,78</w:t>
            </w:r>
          </w:p>
        </w:tc>
        <w:tc>
          <w:tcPr>
            <w:tcW w:w="1628" w:type="dxa"/>
            <w:tcBorders>
              <w:top w:val="nil"/>
              <w:left w:val="nil"/>
              <w:bottom w:val="single" w:sz="4" w:space="0" w:color="C0C0C0"/>
              <w:right w:val="single" w:sz="4" w:space="0" w:color="C0C0C0"/>
            </w:tcBorders>
            <w:shd w:val="clear" w:color="000000" w:fill="D7EAD3"/>
            <w:vAlign w:val="center"/>
            <w:hideMark/>
          </w:tcPr>
          <w:p w14:paraId="4E3F400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25 276,44</w:t>
            </w:r>
          </w:p>
        </w:tc>
        <w:tc>
          <w:tcPr>
            <w:tcW w:w="1482" w:type="dxa"/>
            <w:tcBorders>
              <w:top w:val="nil"/>
              <w:left w:val="nil"/>
              <w:bottom w:val="single" w:sz="4" w:space="0" w:color="C0C0C0"/>
              <w:right w:val="single" w:sz="4" w:space="0" w:color="C0C0C0"/>
            </w:tcBorders>
            <w:shd w:val="clear" w:color="000000" w:fill="D7EAD3"/>
            <w:vAlign w:val="center"/>
            <w:hideMark/>
          </w:tcPr>
          <w:p w14:paraId="6B87D6E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354,84</w:t>
            </w:r>
          </w:p>
        </w:tc>
        <w:tc>
          <w:tcPr>
            <w:tcW w:w="1500" w:type="dxa"/>
            <w:tcBorders>
              <w:top w:val="nil"/>
              <w:left w:val="nil"/>
              <w:bottom w:val="single" w:sz="4" w:space="0" w:color="C0C0C0"/>
              <w:right w:val="single" w:sz="4" w:space="0" w:color="C0C0C0"/>
            </w:tcBorders>
            <w:shd w:val="clear" w:color="000000" w:fill="D7EAD3"/>
            <w:vAlign w:val="center"/>
            <w:hideMark/>
          </w:tcPr>
          <w:p w14:paraId="554B787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22 159,50</w:t>
            </w:r>
          </w:p>
        </w:tc>
        <w:tc>
          <w:tcPr>
            <w:tcW w:w="1309" w:type="dxa"/>
            <w:tcBorders>
              <w:top w:val="nil"/>
              <w:left w:val="nil"/>
              <w:bottom w:val="single" w:sz="4" w:space="0" w:color="C0C0C0"/>
              <w:right w:val="single" w:sz="4" w:space="0" w:color="C0C0C0"/>
            </w:tcBorders>
            <w:shd w:val="clear" w:color="000000" w:fill="D7EAD3"/>
            <w:vAlign w:val="center"/>
            <w:hideMark/>
          </w:tcPr>
          <w:p w14:paraId="4B5A2BE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22 159,50</w:t>
            </w:r>
          </w:p>
        </w:tc>
        <w:tc>
          <w:tcPr>
            <w:tcW w:w="1327" w:type="dxa"/>
            <w:tcBorders>
              <w:top w:val="nil"/>
              <w:left w:val="nil"/>
              <w:bottom w:val="single" w:sz="4" w:space="0" w:color="C0C0C0"/>
              <w:right w:val="single" w:sz="4" w:space="0" w:color="C0C0C0"/>
            </w:tcBorders>
            <w:shd w:val="clear" w:color="000000" w:fill="D7EAD3"/>
            <w:vAlign w:val="center"/>
            <w:hideMark/>
          </w:tcPr>
          <w:p w14:paraId="5D53044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22 159,50</w:t>
            </w:r>
          </w:p>
        </w:tc>
        <w:tc>
          <w:tcPr>
            <w:tcW w:w="4451" w:type="dxa"/>
            <w:vMerge/>
            <w:tcBorders>
              <w:top w:val="nil"/>
              <w:left w:val="nil"/>
              <w:bottom w:val="nil"/>
              <w:right w:val="single" w:sz="4" w:space="0" w:color="C0C0C0"/>
            </w:tcBorders>
            <w:vAlign w:val="center"/>
            <w:hideMark/>
          </w:tcPr>
          <w:p w14:paraId="54D6E217" w14:textId="77777777" w:rsidR="00774885" w:rsidRPr="00774885" w:rsidRDefault="00774885" w:rsidP="00774885">
            <w:pPr>
              <w:rPr>
                <w:rFonts w:ascii="Tahoma" w:hAnsi="Tahoma" w:cs="Tahoma"/>
                <w:sz w:val="11"/>
                <w:szCs w:val="11"/>
              </w:rPr>
            </w:pPr>
          </w:p>
        </w:tc>
      </w:tr>
      <w:tr w:rsidR="00774885" w:rsidRPr="00774885" w14:paraId="409ACF01" w14:textId="77777777" w:rsidTr="00774885">
        <w:trPr>
          <w:trHeight w:val="540"/>
          <w:jc w:val="center"/>
        </w:trPr>
        <w:tc>
          <w:tcPr>
            <w:tcW w:w="386" w:type="dxa"/>
            <w:tcBorders>
              <w:top w:val="nil"/>
              <w:left w:val="nil"/>
              <w:bottom w:val="nil"/>
              <w:right w:val="nil"/>
            </w:tcBorders>
            <w:shd w:val="clear" w:color="000000" w:fill="FFFF00"/>
            <w:noWrap/>
            <w:vAlign w:val="center"/>
            <w:hideMark/>
          </w:tcPr>
          <w:p w14:paraId="3DD8DB4E"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36224F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4.4.2</w:t>
            </w:r>
          </w:p>
        </w:tc>
        <w:tc>
          <w:tcPr>
            <w:tcW w:w="4022" w:type="dxa"/>
            <w:tcBorders>
              <w:top w:val="nil"/>
              <w:left w:val="nil"/>
              <w:bottom w:val="single" w:sz="4" w:space="0" w:color="C0C0C0"/>
              <w:right w:val="single" w:sz="4" w:space="0" w:color="C0C0C0"/>
            </w:tcBorders>
            <w:shd w:val="clear" w:color="auto" w:fill="auto"/>
            <w:vAlign w:val="center"/>
            <w:hideMark/>
          </w:tcPr>
          <w:p w14:paraId="272FF0B8"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Численность ремонтного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75327B0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чел</w:t>
            </w:r>
          </w:p>
        </w:tc>
        <w:tc>
          <w:tcPr>
            <w:tcW w:w="1519" w:type="dxa"/>
            <w:tcBorders>
              <w:top w:val="nil"/>
              <w:left w:val="nil"/>
              <w:bottom w:val="single" w:sz="4" w:space="0" w:color="C0C0C0"/>
              <w:right w:val="single" w:sz="4" w:space="0" w:color="C0C0C0"/>
            </w:tcBorders>
            <w:shd w:val="clear" w:color="000000" w:fill="FFFFCC"/>
            <w:vAlign w:val="center"/>
            <w:hideMark/>
          </w:tcPr>
          <w:p w14:paraId="2CA7115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22,00</w:t>
            </w:r>
          </w:p>
        </w:tc>
        <w:tc>
          <w:tcPr>
            <w:tcW w:w="1462" w:type="dxa"/>
            <w:tcBorders>
              <w:top w:val="nil"/>
              <w:left w:val="nil"/>
              <w:bottom w:val="single" w:sz="4" w:space="0" w:color="C0C0C0"/>
              <w:right w:val="single" w:sz="4" w:space="0" w:color="C0C0C0"/>
            </w:tcBorders>
            <w:shd w:val="clear" w:color="000000" w:fill="FDE9D9"/>
            <w:vAlign w:val="center"/>
            <w:hideMark/>
          </w:tcPr>
          <w:p w14:paraId="20500C7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20,00</w:t>
            </w:r>
          </w:p>
        </w:tc>
        <w:tc>
          <w:tcPr>
            <w:tcW w:w="1555" w:type="dxa"/>
            <w:tcBorders>
              <w:top w:val="nil"/>
              <w:left w:val="nil"/>
              <w:bottom w:val="single" w:sz="4" w:space="0" w:color="C0C0C0"/>
              <w:right w:val="single" w:sz="4" w:space="0" w:color="C0C0C0"/>
            </w:tcBorders>
            <w:shd w:val="clear" w:color="000000" w:fill="FFFFCC"/>
            <w:vAlign w:val="center"/>
            <w:hideMark/>
          </w:tcPr>
          <w:p w14:paraId="39FA37D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22,00</w:t>
            </w:r>
          </w:p>
        </w:tc>
        <w:tc>
          <w:tcPr>
            <w:tcW w:w="1484" w:type="dxa"/>
            <w:tcBorders>
              <w:top w:val="nil"/>
              <w:left w:val="nil"/>
              <w:bottom w:val="single" w:sz="4" w:space="0" w:color="C0C0C0"/>
              <w:right w:val="single" w:sz="4" w:space="0" w:color="C0C0C0"/>
            </w:tcBorders>
            <w:shd w:val="clear" w:color="000000" w:fill="FFFFCC"/>
            <w:vAlign w:val="center"/>
            <w:hideMark/>
          </w:tcPr>
          <w:p w14:paraId="4F3D4FC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22,00</w:t>
            </w:r>
          </w:p>
        </w:tc>
        <w:tc>
          <w:tcPr>
            <w:tcW w:w="1518" w:type="dxa"/>
            <w:tcBorders>
              <w:top w:val="nil"/>
              <w:left w:val="nil"/>
              <w:bottom w:val="single" w:sz="4" w:space="0" w:color="C0C0C0"/>
              <w:right w:val="single" w:sz="4" w:space="0" w:color="C0C0C0"/>
            </w:tcBorders>
            <w:shd w:val="clear" w:color="000000" w:fill="FFFFCC"/>
            <w:vAlign w:val="center"/>
            <w:hideMark/>
          </w:tcPr>
          <w:p w14:paraId="7E2A7E3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3F39575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22,00</w:t>
            </w:r>
          </w:p>
        </w:tc>
        <w:tc>
          <w:tcPr>
            <w:tcW w:w="1482" w:type="dxa"/>
            <w:tcBorders>
              <w:top w:val="nil"/>
              <w:left w:val="nil"/>
              <w:bottom w:val="single" w:sz="4" w:space="0" w:color="C0C0C0"/>
              <w:right w:val="single" w:sz="4" w:space="0" w:color="C0C0C0"/>
            </w:tcBorders>
            <w:shd w:val="clear" w:color="000000" w:fill="FFFFCC"/>
            <w:vAlign w:val="center"/>
            <w:hideMark/>
          </w:tcPr>
          <w:p w14:paraId="15D9014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41128B4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22,00</w:t>
            </w:r>
          </w:p>
        </w:tc>
        <w:tc>
          <w:tcPr>
            <w:tcW w:w="1309" w:type="dxa"/>
            <w:tcBorders>
              <w:top w:val="nil"/>
              <w:left w:val="nil"/>
              <w:bottom w:val="single" w:sz="4" w:space="0" w:color="C0C0C0"/>
              <w:right w:val="single" w:sz="4" w:space="0" w:color="C0C0C0"/>
            </w:tcBorders>
            <w:shd w:val="clear" w:color="000000" w:fill="D7EAD3"/>
            <w:vAlign w:val="center"/>
            <w:hideMark/>
          </w:tcPr>
          <w:p w14:paraId="7F76337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22,00</w:t>
            </w:r>
          </w:p>
        </w:tc>
        <w:tc>
          <w:tcPr>
            <w:tcW w:w="1327" w:type="dxa"/>
            <w:tcBorders>
              <w:top w:val="nil"/>
              <w:left w:val="nil"/>
              <w:bottom w:val="single" w:sz="4" w:space="0" w:color="C0C0C0"/>
              <w:right w:val="single" w:sz="4" w:space="0" w:color="C0C0C0"/>
            </w:tcBorders>
            <w:shd w:val="clear" w:color="000000" w:fill="D7EAD3"/>
            <w:vAlign w:val="center"/>
            <w:hideMark/>
          </w:tcPr>
          <w:p w14:paraId="74A1C5D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22,00</w:t>
            </w:r>
          </w:p>
        </w:tc>
        <w:tc>
          <w:tcPr>
            <w:tcW w:w="4451" w:type="dxa"/>
            <w:vMerge/>
            <w:tcBorders>
              <w:top w:val="nil"/>
              <w:left w:val="nil"/>
              <w:bottom w:val="nil"/>
              <w:right w:val="single" w:sz="4" w:space="0" w:color="C0C0C0"/>
            </w:tcBorders>
            <w:vAlign w:val="center"/>
            <w:hideMark/>
          </w:tcPr>
          <w:p w14:paraId="7D304A2E" w14:textId="77777777" w:rsidR="00774885" w:rsidRPr="00774885" w:rsidRDefault="00774885" w:rsidP="00774885">
            <w:pPr>
              <w:rPr>
                <w:rFonts w:ascii="Tahoma" w:hAnsi="Tahoma" w:cs="Tahoma"/>
                <w:sz w:val="11"/>
                <w:szCs w:val="11"/>
              </w:rPr>
            </w:pPr>
          </w:p>
        </w:tc>
      </w:tr>
      <w:tr w:rsidR="00774885" w:rsidRPr="00774885" w14:paraId="49E2E228" w14:textId="77777777" w:rsidTr="00774885">
        <w:trPr>
          <w:trHeight w:val="750"/>
          <w:jc w:val="center"/>
        </w:trPr>
        <w:tc>
          <w:tcPr>
            <w:tcW w:w="386" w:type="dxa"/>
            <w:tcBorders>
              <w:top w:val="nil"/>
              <w:left w:val="nil"/>
              <w:bottom w:val="nil"/>
              <w:right w:val="nil"/>
            </w:tcBorders>
            <w:shd w:val="clear" w:color="000000" w:fill="FFFF00"/>
            <w:noWrap/>
            <w:vAlign w:val="center"/>
            <w:hideMark/>
          </w:tcPr>
          <w:p w14:paraId="0E0442CA"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48308A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4.5</w:t>
            </w:r>
          </w:p>
        </w:tc>
        <w:tc>
          <w:tcPr>
            <w:tcW w:w="4022" w:type="dxa"/>
            <w:tcBorders>
              <w:top w:val="nil"/>
              <w:left w:val="nil"/>
              <w:bottom w:val="single" w:sz="4" w:space="0" w:color="C0C0C0"/>
              <w:right w:val="single" w:sz="4" w:space="0" w:color="C0C0C0"/>
            </w:tcBorders>
            <w:shd w:val="clear" w:color="auto" w:fill="auto"/>
            <w:vAlign w:val="center"/>
            <w:hideMark/>
          </w:tcPr>
          <w:p w14:paraId="41F02DF6"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Отчисления на соц.нужды от заработной платы ремонтного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362005C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058B04E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1 638,14</w:t>
            </w:r>
          </w:p>
        </w:tc>
        <w:tc>
          <w:tcPr>
            <w:tcW w:w="1462" w:type="dxa"/>
            <w:tcBorders>
              <w:top w:val="nil"/>
              <w:left w:val="nil"/>
              <w:bottom w:val="single" w:sz="4" w:space="0" w:color="C0C0C0"/>
              <w:right w:val="single" w:sz="4" w:space="0" w:color="C0C0C0"/>
            </w:tcBorders>
            <w:shd w:val="clear" w:color="000000" w:fill="FFFFCC"/>
            <w:vAlign w:val="center"/>
            <w:hideMark/>
          </w:tcPr>
          <w:p w14:paraId="4147E8A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1 716,78</w:t>
            </w:r>
          </w:p>
        </w:tc>
        <w:tc>
          <w:tcPr>
            <w:tcW w:w="1555" w:type="dxa"/>
            <w:tcBorders>
              <w:top w:val="nil"/>
              <w:left w:val="nil"/>
              <w:bottom w:val="single" w:sz="4" w:space="0" w:color="C0C0C0"/>
              <w:right w:val="single" w:sz="4" w:space="0" w:color="C0C0C0"/>
            </w:tcBorders>
            <w:shd w:val="clear" w:color="000000" w:fill="FFFFCC"/>
            <w:vAlign w:val="center"/>
            <w:hideMark/>
          </w:tcPr>
          <w:p w14:paraId="7EB6687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1 683,40</w:t>
            </w:r>
          </w:p>
        </w:tc>
        <w:tc>
          <w:tcPr>
            <w:tcW w:w="1484" w:type="dxa"/>
            <w:tcBorders>
              <w:top w:val="nil"/>
              <w:left w:val="nil"/>
              <w:bottom w:val="single" w:sz="4" w:space="0" w:color="C0C0C0"/>
              <w:right w:val="single" w:sz="4" w:space="0" w:color="C0C0C0"/>
            </w:tcBorders>
            <w:shd w:val="clear" w:color="000000" w:fill="FFFFCC"/>
            <w:vAlign w:val="center"/>
            <w:hideMark/>
          </w:tcPr>
          <w:p w14:paraId="36D1ECA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1 753,41</w:t>
            </w:r>
          </w:p>
        </w:tc>
        <w:tc>
          <w:tcPr>
            <w:tcW w:w="1518" w:type="dxa"/>
            <w:tcBorders>
              <w:top w:val="nil"/>
              <w:left w:val="nil"/>
              <w:bottom w:val="single" w:sz="4" w:space="0" w:color="C0C0C0"/>
              <w:right w:val="single" w:sz="4" w:space="0" w:color="C0C0C0"/>
            </w:tcBorders>
            <w:shd w:val="clear" w:color="000000" w:fill="FFFFCC"/>
            <w:vAlign w:val="center"/>
            <w:hideMark/>
          </w:tcPr>
          <w:p w14:paraId="2E718E1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268,50</w:t>
            </w:r>
          </w:p>
        </w:tc>
        <w:tc>
          <w:tcPr>
            <w:tcW w:w="1628" w:type="dxa"/>
            <w:tcBorders>
              <w:top w:val="nil"/>
              <w:left w:val="nil"/>
              <w:bottom w:val="single" w:sz="4" w:space="0" w:color="C0C0C0"/>
              <w:right w:val="single" w:sz="4" w:space="0" w:color="C0C0C0"/>
            </w:tcBorders>
            <w:shd w:val="clear" w:color="000000" w:fill="FFFFCC"/>
            <w:vAlign w:val="center"/>
            <w:hideMark/>
          </w:tcPr>
          <w:p w14:paraId="556457F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2 021,91</w:t>
            </w:r>
          </w:p>
        </w:tc>
        <w:tc>
          <w:tcPr>
            <w:tcW w:w="1482" w:type="dxa"/>
            <w:tcBorders>
              <w:top w:val="nil"/>
              <w:left w:val="nil"/>
              <w:bottom w:val="single" w:sz="4" w:space="0" w:color="C0C0C0"/>
              <w:right w:val="single" w:sz="4" w:space="0" w:color="C0C0C0"/>
            </w:tcBorders>
            <w:shd w:val="clear" w:color="000000" w:fill="FFFFCC"/>
            <w:vAlign w:val="center"/>
            <w:hideMark/>
          </w:tcPr>
          <w:p w14:paraId="058EF87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28,53</w:t>
            </w:r>
          </w:p>
        </w:tc>
        <w:tc>
          <w:tcPr>
            <w:tcW w:w="1500" w:type="dxa"/>
            <w:tcBorders>
              <w:top w:val="nil"/>
              <w:left w:val="nil"/>
              <w:bottom w:val="single" w:sz="4" w:space="0" w:color="C0C0C0"/>
              <w:right w:val="single" w:sz="4" w:space="0" w:color="C0C0C0"/>
            </w:tcBorders>
            <w:shd w:val="clear" w:color="000000" w:fill="FFFFCC"/>
            <w:vAlign w:val="center"/>
            <w:hideMark/>
          </w:tcPr>
          <w:p w14:paraId="58DDE7D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1 781,94</w:t>
            </w:r>
          </w:p>
        </w:tc>
        <w:tc>
          <w:tcPr>
            <w:tcW w:w="1309" w:type="dxa"/>
            <w:tcBorders>
              <w:top w:val="nil"/>
              <w:left w:val="nil"/>
              <w:bottom w:val="single" w:sz="4" w:space="0" w:color="C0C0C0"/>
              <w:right w:val="single" w:sz="4" w:space="0" w:color="C0C0C0"/>
            </w:tcBorders>
            <w:shd w:val="clear" w:color="000000" w:fill="D7EAD3"/>
            <w:vAlign w:val="center"/>
            <w:hideMark/>
          </w:tcPr>
          <w:p w14:paraId="5414B07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890,97</w:t>
            </w:r>
          </w:p>
        </w:tc>
        <w:tc>
          <w:tcPr>
            <w:tcW w:w="1327" w:type="dxa"/>
            <w:tcBorders>
              <w:top w:val="nil"/>
              <w:left w:val="nil"/>
              <w:bottom w:val="single" w:sz="4" w:space="0" w:color="C0C0C0"/>
              <w:right w:val="single" w:sz="4" w:space="0" w:color="C0C0C0"/>
            </w:tcBorders>
            <w:shd w:val="clear" w:color="000000" w:fill="D7EAD3"/>
            <w:vAlign w:val="center"/>
            <w:hideMark/>
          </w:tcPr>
          <w:p w14:paraId="38C2EBB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890,97</w:t>
            </w:r>
          </w:p>
        </w:tc>
        <w:tc>
          <w:tcPr>
            <w:tcW w:w="4451" w:type="dxa"/>
            <w:vMerge/>
            <w:tcBorders>
              <w:top w:val="nil"/>
              <w:left w:val="nil"/>
              <w:bottom w:val="nil"/>
              <w:right w:val="single" w:sz="4" w:space="0" w:color="C0C0C0"/>
            </w:tcBorders>
            <w:vAlign w:val="center"/>
            <w:hideMark/>
          </w:tcPr>
          <w:p w14:paraId="28D9E2EA" w14:textId="77777777" w:rsidR="00774885" w:rsidRPr="00774885" w:rsidRDefault="00774885" w:rsidP="00774885">
            <w:pPr>
              <w:rPr>
                <w:rFonts w:ascii="Tahoma" w:hAnsi="Tahoma" w:cs="Tahoma"/>
                <w:sz w:val="11"/>
                <w:szCs w:val="11"/>
              </w:rPr>
            </w:pPr>
          </w:p>
        </w:tc>
      </w:tr>
      <w:tr w:rsidR="00774885" w:rsidRPr="00774885" w14:paraId="14400BCF" w14:textId="77777777" w:rsidTr="00774885">
        <w:trPr>
          <w:trHeight w:val="390"/>
          <w:jc w:val="center"/>
        </w:trPr>
        <w:tc>
          <w:tcPr>
            <w:tcW w:w="386" w:type="dxa"/>
            <w:tcBorders>
              <w:top w:val="nil"/>
              <w:left w:val="nil"/>
              <w:bottom w:val="nil"/>
              <w:right w:val="nil"/>
            </w:tcBorders>
            <w:shd w:val="clear" w:color="000000" w:fill="FFFF00"/>
            <w:noWrap/>
            <w:vAlign w:val="center"/>
            <w:hideMark/>
          </w:tcPr>
          <w:p w14:paraId="200AE66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D350CE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w:t>
            </w:r>
          </w:p>
        </w:tc>
        <w:tc>
          <w:tcPr>
            <w:tcW w:w="4022" w:type="dxa"/>
            <w:tcBorders>
              <w:top w:val="nil"/>
              <w:left w:val="nil"/>
              <w:bottom w:val="single" w:sz="4" w:space="0" w:color="C0C0C0"/>
              <w:right w:val="single" w:sz="4" w:space="0" w:color="C0C0C0"/>
            </w:tcBorders>
            <w:shd w:val="clear" w:color="auto" w:fill="auto"/>
            <w:vAlign w:val="center"/>
            <w:hideMark/>
          </w:tcPr>
          <w:p w14:paraId="573BCDF5"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Административные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2C590F0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6FA1CC3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9 427,91</w:t>
            </w:r>
          </w:p>
        </w:tc>
        <w:tc>
          <w:tcPr>
            <w:tcW w:w="1462" w:type="dxa"/>
            <w:tcBorders>
              <w:top w:val="nil"/>
              <w:left w:val="nil"/>
              <w:bottom w:val="single" w:sz="4" w:space="0" w:color="C0C0C0"/>
              <w:right w:val="single" w:sz="4" w:space="0" w:color="C0C0C0"/>
            </w:tcBorders>
            <w:shd w:val="clear" w:color="000000" w:fill="D7EAD3"/>
            <w:vAlign w:val="center"/>
            <w:hideMark/>
          </w:tcPr>
          <w:p w14:paraId="2D2449E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15 257,82</w:t>
            </w:r>
          </w:p>
        </w:tc>
        <w:tc>
          <w:tcPr>
            <w:tcW w:w="1555" w:type="dxa"/>
            <w:tcBorders>
              <w:top w:val="nil"/>
              <w:left w:val="nil"/>
              <w:bottom w:val="single" w:sz="4" w:space="0" w:color="C0C0C0"/>
              <w:right w:val="single" w:sz="4" w:space="0" w:color="C0C0C0"/>
            </w:tcBorders>
            <w:shd w:val="clear" w:color="000000" w:fill="D7EAD3"/>
            <w:vAlign w:val="center"/>
            <w:hideMark/>
          </w:tcPr>
          <w:p w14:paraId="6434CAF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9 688,42</w:t>
            </w:r>
          </w:p>
        </w:tc>
        <w:tc>
          <w:tcPr>
            <w:tcW w:w="1484" w:type="dxa"/>
            <w:tcBorders>
              <w:top w:val="nil"/>
              <w:left w:val="nil"/>
              <w:bottom w:val="single" w:sz="4" w:space="0" w:color="C0C0C0"/>
              <w:right w:val="single" w:sz="4" w:space="0" w:color="C0C0C0"/>
            </w:tcBorders>
            <w:shd w:val="clear" w:color="000000" w:fill="D7EAD3"/>
            <w:vAlign w:val="center"/>
            <w:hideMark/>
          </w:tcPr>
          <w:p w14:paraId="585B0C3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10 091,35</w:t>
            </w:r>
          </w:p>
        </w:tc>
        <w:tc>
          <w:tcPr>
            <w:tcW w:w="1518" w:type="dxa"/>
            <w:tcBorders>
              <w:top w:val="nil"/>
              <w:left w:val="nil"/>
              <w:bottom w:val="single" w:sz="4" w:space="0" w:color="C0C0C0"/>
              <w:right w:val="single" w:sz="4" w:space="0" w:color="C0C0C0"/>
            </w:tcBorders>
            <w:shd w:val="clear" w:color="000000" w:fill="D7EAD3"/>
            <w:vAlign w:val="center"/>
            <w:hideMark/>
          </w:tcPr>
          <w:p w14:paraId="37F18E4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6 036,28</w:t>
            </w:r>
          </w:p>
        </w:tc>
        <w:tc>
          <w:tcPr>
            <w:tcW w:w="1628" w:type="dxa"/>
            <w:tcBorders>
              <w:top w:val="nil"/>
              <w:left w:val="nil"/>
              <w:bottom w:val="single" w:sz="4" w:space="0" w:color="C0C0C0"/>
              <w:right w:val="single" w:sz="4" w:space="0" w:color="C0C0C0"/>
            </w:tcBorders>
            <w:shd w:val="clear" w:color="000000" w:fill="D7EAD3"/>
            <w:vAlign w:val="center"/>
            <w:hideMark/>
          </w:tcPr>
          <w:p w14:paraId="48ECE96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16 127,63</w:t>
            </w:r>
          </w:p>
        </w:tc>
        <w:tc>
          <w:tcPr>
            <w:tcW w:w="1482" w:type="dxa"/>
            <w:tcBorders>
              <w:top w:val="nil"/>
              <w:left w:val="nil"/>
              <w:bottom w:val="single" w:sz="4" w:space="0" w:color="C0C0C0"/>
              <w:right w:val="single" w:sz="4" w:space="0" w:color="C0C0C0"/>
            </w:tcBorders>
            <w:shd w:val="clear" w:color="000000" w:fill="D7EAD3"/>
            <w:vAlign w:val="center"/>
            <w:hideMark/>
          </w:tcPr>
          <w:p w14:paraId="43C2EE8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164,22</w:t>
            </w:r>
          </w:p>
        </w:tc>
        <w:tc>
          <w:tcPr>
            <w:tcW w:w="1500" w:type="dxa"/>
            <w:tcBorders>
              <w:top w:val="nil"/>
              <w:left w:val="nil"/>
              <w:bottom w:val="single" w:sz="4" w:space="0" w:color="C0C0C0"/>
              <w:right w:val="single" w:sz="4" w:space="0" w:color="C0C0C0"/>
            </w:tcBorders>
            <w:shd w:val="clear" w:color="000000" w:fill="D7EAD3"/>
            <w:vAlign w:val="center"/>
            <w:hideMark/>
          </w:tcPr>
          <w:p w14:paraId="2846AB2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10 255,57</w:t>
            </w:r>
          </w:p>
        </w:tc>
        <w:tc>
          <w:tcPr>
            <w:tcW w:w="1309" w:type="dxa"/>
            <w:tcBorders>
              <w:top w:val="nil"/>
              <w:left w:val="nil"/>
              <w:bottom w:val="single" w:sz="4" w:space="0" w:color="C0C0C0"/>
              <w:right w:val="single" w:sz="4" w:space="0" w:color="C0C0C0"/>
            </w:tcBorders>
            <w:shd w:val="clear" w:color="000000" w:fill="D7EAD3"/>
            <w:vAlign w:val="center"/>
            <w:hideMark/>
          </w:tcPr>
          <w:p w14:paraId="3A20004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5 127,79</w:t>
            </w:r>
          </w:p>
        </w:tc>
        <w:tc>
          <w:tcPr>
            <w:tcW w:w="1327" w:type="dxa"/>
            <w:tcBorders>
              <w:top w:val="nil"/>
              <w:left w:val="nil"/>
              <w:bottom w:val="single" w:sz="4" w:space="0" w:color="C0C0C0"/>
              <w:right w:val="single" w:sz="4" w:space="0" w:color="C0C0C0"/>
            </w:tcBorders>
            <w:shd w:val="clear" w:color="000000" w:fill="D7EAD3"/>
            <w:vAlign w:val="center"/>
            <w:hideMark/>
          </w:tcPr>
          <w:p w14:paraId="78B6B3B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5 127,79</w:t>
            </w:r>
          </w:p>
        </w:tc>
        <w:tc>
          <w:tcPr>
            <w:tcW w:w="4451" w:type="dxa"/>
            <w:vMerge/>
            <w:tcBorders>
              <w:top w:val="nil"/>
              <w:left w:val="nil"/>
              <w:bottom w:val="nil"/>
              <w:right w:val="single" w:sz="4" w:space="0" w:color="C0C0C0"/>
            </w:tcBorders>
            <w:vAlign w:val="center"/>
            <w:hideMark/>
          </w:tcPr>
          <w:p w14:paraId="1418BE0F" w14:textId="77777777" w:rsidR="00774885" w:rsidRPr="00774885" w:rsidRDefault="00774885" w:rsidP="00774885">
            <w:pPr>
              <w:rPr>
                <w:rFonts w:ascii="Tahoma" w:hAnsi="Tahoma" w:cs="Tahoma"/>
                <w:sz w:val="11"/>
                <w:szCs w:val="11"/>
              </w:rPr>
            </w:pPr>
          </w:p>
        </w:tc>
      </w:tr>
      <w:tr w:rsidR="00774885" w:rsidRPr="00774885" w14:paraId="063D4033" w14:textId="77777777" w:rsidTr="00774885">
        <w:trPr>
          <w:trHeight w:val="510"/>
          <w:jc w:val="center"/>
        </w:trPr>
        <w:tc>
          <w:tcPr>
            <w:tcW w:w="386" w:type="dxa"/>
            <w:tcBorders>
              <w:top w:val="nil"/>
              <w:left w:val="nil"/>
              <w:bottom w:val="nil"/>
              <w:right w:val="nil"/>
            </w:tcBorders>
            <w:shd w:val="clear" w:color="000000" w:fill="FFFF00"/>
            <w:noWrap/>
            <w:vAlign w:val="center"/>
            <w:hideMark/>
          </w:tcPr>
          <w:p w14:paraId="7811CD2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DF9346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5.1</w:t>
            </w:r>
          </w:p>
        </w:tc>
        <w:tc>
          <w:tcPr>
            <w:tcW w:w="4022" w:type="dxa"/>
            <w:tcBorders>
              <w:top w:val="nil"/>
              <w:left w:val="nil"/>
              <w:bottom w:val="single" w:sz="4" w:space="0" w:color="C0C0C0"/>
              <w:right w:val="single" w:sz="4" w:space="0" w:color="C0C0C0"/>
            </w:tcBorders>
            <w:shd w:val="clear" w:color="auto" w:fill="auto"/>
            <w:vAlign w:val="center"/>
            <w:hideMark/>
          </w:tcPr>
          <w:p w14:paraId="3C5C3367"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Заработная плата АУП</w:t>
            </w:r>
          </w:p>
        </w:tc>
        <w:tc>
          <w:tcPr>
            <w:tcW w:w="1035" w:type="dxa"/>
            <w:tcBorders>
              <w:top w:val="nil"/>
              <w:left w:val="nil"/>
              <w:bottom w:val="single" w:sz="4" w:space="0" w:color="C0C0C0"/>
              <w:right w:val="single" w:sz="4" w:space="0" w:color="C0C0C0"/>
            </w:tcBorders>
            <w:shd w:val="clear" w:color="auto" w:fill="auto"/>
            <w:vAlign w:val="center"/>
            <w:hideMark/>
          </w:tcPr>
          <w:p w14:paraId="382CC40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2869BAB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6 848,95</w:t>
            </w:r>
          </w:p>
        </w:tc>
        <w:tc>
          <w:tcPr>
            <w:tcW w:w="1462" w:type="dxa"/>
            <w:tcBorders>
              <w:top w:val="nil"/>
              <w:left w:val="nil"/>
              <w:bottom w:val="single" w:sz="4" w:space="0" w:color="C0C0C0"/>
              <w:right w:val="single" w:sz="4" w:space="0" w:color="C0C0C0"/>
            </w:tcBorders>
            <w:shd w:val="clear" w:color="000000" w:fill="FDE9D9"/>
            <w:vAlign w:val="center"/>
            <w:hideMark/>
          </w:tcPr>
          <w:p w14:paraId="7B2D5E8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11 164,46</w:t>
            </w:r>
          </w:p>
        </w:tc>
        <w:tc>
          <w:tcPr>
            <w:tcW w:w="1555" w:type="dxa"/>
            <w:tcBorders>
              <w:top w:val="nil"/>
              <w:left w:val="nil"/>
              <w:bottom w:val="single" w:sz="4" w:space="0" w:color="C0C0C0"/>
              <w:right w:val="single" w:sz="4" w:space="0" w:color="C0C0C0"/>
            </w:tcBorders>
            <w:shd w:val="clear" w:color="000000" w:fill="FFFFCC"/>
            <w:vAlign w:val="center"/>
            <w:hideMark/>
          </w:tcPr>
          <w:p w14:paraId="168FCBD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7 038,19</w:t>
            </w:r>
          </w:p>
        </w:tc>
        <w:tc>
          <w:tcPr>
            <w:tcW w:w="1484" w:type="dxa"/>
            <w:tcBorders>
              <w:top w:val="nil"/>
              <w:left w:val="nil"/>
              <w:bottom w:val="single" w:sz="4" w:space="0" w:color="C0C0C0"/>
              <w:right w:val="single" w:sz="4" w:space="0" w:color="C0C0C0"/>
            </w:tcBorders>
            <w:shd w:val="clear" w:color="000000" w:fill="FFFFCC"/>
            <w:vAlign w:val="center"/>
            <w:hideMark/>
          </w:tcPr>
          <w:p w14:paraId="258BC18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7 330,90</w:t>
            </w:r>
          </w:p>
        </w:tc>
        <w:tc>
          <w:tcPr>
            <w:tcW w:w="1518" w:type="dxa"/>
            <w:tcBorders>
              <w:top w:val="nil"/>
              <w:left w:val="nil"/>
              <w:bottom w:val="single" w:sz="4" w:space="0" w:color="C0C0C0"/>
              <w:right w:val="single" w:sz="4" w:space="0" w:color="C0C0C0"/>
            </w:tcBorders>
            <w:shd w:val="clear" w:color="000000" w:fill="FFFFCC"/>
            <w:vAlign w:val="center"/>
            <w:hideMark/>
          </w:tcPr>
          <w:p w14:paraId="7D8B803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4 284,60</w:t>
            </w:r>
          </w:p>
        </w:tc>
        <w:tc>
          <w:tcPr>
            <w:tcW w:w="1628" w:type="dxa"/>
            <w:tcBorders>
              <w:top w:val="nil"/>
              <w:left w:val="nil"/>
              <w:bottom w:val="single" w:sz="4" w:space="0" w:color="C0C0C0"/>
              <w:right w:val="single" w:sz="4" w:space="0" w:color="C0C0C0"/>
            </w:tcBorders>
            <w:shd w:val="clear" w:color="000000" w:fill="FFFFCC"/>
            <w:vAlign w:val="center"/>
            <w:hideMark/>
          </w:tcPr>
          <w:p w14:paraId="6BC30F6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11 615,50</w:t>
            </w:r>
          </w:p>
        </w:tc>
        <w:tc>
          <w:tcPr>
            <w:tcW w:w="1482" w:type="dxa"/>
            <w:tcBorders>
              <w:top w:val="nil"/>
              <w:left w:val="nil"/>
              <w:bottom w:val="single" w:sz="4" w:space="0" w:color="C0C0C0"/>
              <w:right w:val="single" w:sz="4" w:space="0" w:color="C0C0C0"/>
            </w:tcBorders>
            <w:shd w:val="clear" w:color="000000" w:fill="FFFFCC"/>
            <w:vAlign w:val="center"/>
            <w:hideMark/>
          </w:tcPr>
          <w:p w14:paraId="3532D6A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119,30</w:t>
            </w:r>
          </w:p>
        </w:tc>
        <w:tc>
          <w:tcPr>
            <w:tcW w:w="1500" w:type="dxa"/>
            <w:tcBorders>
              <w:top w:val="nil"/>
              <w:left w:val="nil"/>
              <w:bottom w:val="single" w:sz="4" w:space="0" w:color="C0C0C0"/>
              <w:right w:val="single" w:sz="4" w:space="0" w:color="C0C0C0"/>
            </w:tcBorders>
            <w:shd w:val="clear" w:color="000000" w:fill="FFFFCC"/>
            <w:vAlign w:val="center"/>
            <w:hideMark/>
          </w:tcPr>
          <w:p w14:paraId="7A60D43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7 450,20</w:t>
            </w:r>
          </w:p>
        </w:tc>
        <w:tc>
          <w:tcPr>
            <w:tcW w:w="1309" w:type="dxa"/>
            <w:tcBorders>
              <w:top w:val="nil"/>
              <w:left w:val="nil"/>
              <w:bottom w:val="single" w:sz="4" w:space="0" w:color="C0C0C0"/>
              <w:right w:val="single" w:sz="4" w:space="0" w:color="C0C0C0"/>
            </w:tcBorders>
            <w:shd w:val="clear" w:color="000000" w:fill="D7EAD3"/>
            <w:vAlign w:val="center"/>
            <w:hideMark/>
          </w:tcPr>
          <w:p w14:paraId="6FB9901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3 725,10</w:t>
            </w:r>
          </w:p>
        </w:tc>
        <w:tc>
          <w:tcPr>
            <w:tcW w:w="1327" w:type="dxa"/>
            <w:tcBorders>
              <w:top w:val="nil"/>
              <w:left w:val="nil"/>
              <w:bottom w:val="single" w:sz="4" w:space="0" w:color="C0C0C0"/>
              <w:right w:val="single" w:sz="4" w:space="0" w:color="C0C0C0"/>
            </w:tcBorders>
            <w:shd w:val="clear" w:color="000000" w:fill="D7EAD3"/>
            <w:vAlign w:val="center"/>
            <w:hideMark/>
          </w:tcPr>
          <w:p w14:paraId="3CD92A4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3 725,10</w:t>
            </w:r>
          </w:p>
        </w:tc>
        <w:tc>
          <w:tcPr>
            <w:tcW w:w="4451" w:type="dxa"/>
            <w:vMerge/>
            <w:tcBorders>
              <w:top w:val="nil"/>
              <w:left w:val="nil"/>
              <w:bottom w:val="nil"/>
              <w:right w:val="single" w:sz="4" w:space="0" w:color="C0C0C0"/>
            </w:tcBorders>
            <w:vAlign w:val="center"/>
            <w:hideMark/>
          </w:tcPr>
          <w:p w14:paraId="7238C07C" w14:textId="77777777" w:rsidR="00774885" w:rsidRPr="00774885" w:rsidRDefault="00774885" w:rsidP="00774885">
            <w:pPr>
              <w:rPr>
                <w:rFonts w:ascii="Tahoma" w:hAnsi="Tahoma" w:cs="Tahoma"/>
                <w:sz w:val="11"/>
                <w:szCs w:val="11"/>
              </w:rPr>
            </w:pPr>
          </w:p>
        </w:tc>
      </w:tr>
      <w:tr w:rsidR="00774885" w:rsidRPr="00774885" w14:paraId="76340D9F" w14:textId="77777777" w:rsidTr="00774885">
        <w:trPr>
          <w:trHeight w:val="345"/>
          <w:jc w:val="center"/>
        </w:trPr>
        <w:tc>
          <w:tcPr>
            <w:tcW w:w="386" w:type="dxa"/>
            <w:tcBorders>
              <w:top w:val="nil"/>
              <w:left w:val="nil"/>
              <w:bottom w:val="nil"/>
              <w:right w:val="nil"/>
            </w:tcBorders>
            <w:shd w:val="clear" w:color="000000" w:fill="FFFF00"/>
            <w:noWrap/>
            <w:vAlign w:val="center"/>
            <w:hideMark/>
          </w:tcPr>
          <w:p w14:paraId="76D48E6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368409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5.1.1</w:t>
            </w:r>
          </w:p>
        </w:tc>
        <w:tc>
          <w:tcPr>
            <w:tcW w:w="4022" w:type="dxa"/>
            <w:tcBorders>
              <w:top w:val="nil"/>
              <w:left w:val="nil"/>
              <w:bottom w:val="single" w:sz="4" w:space="0" w:color="C0C0C0"/>
              <w:right w:val="single" w:sz="4" w:space="0" w:color="C0C0C0"/>
            </w:tcBorders>
            <w:shd w:val="clear" w:color="auto" w:fill="auto"/>
            <w:vAlign w:val="center"/>
            <w:hideMark/>
          </w:tcPr>
          <w:p w14:paraId="6182B0CD"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Среднемесячная оплата труда</w:t>
            </w:r>
          </w:p>
        </w:tc>
        <w:tc>
          <w:tcPr>
            <w:tcW w:w="1035" w:type="dxa"/>
            <w:tcBorders>
              <w:top w:val="nil"/>
              <w:left w:val="nil"/>
              <w:bottom w:val="single" w:sz="4" w:space="0" w:color="C0C0C0"/>
              <w:right w:val="single" w:sz="4" w:space="0" w:color="C0C0C0"/>
            </w:tcBorders>
            <w:shd w:val="clear" w:color="auto" w:fill="auto"/>
            <w:vAlign w:val="center"/>
            <w:hideMark/>
          </w:tcPr>
          <w:p w14:paraId="6DC5A16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w:t>
            </w:r>
          </w:p>
        </w:tc>
        <w:tc>
          <w:tcPr>
            <w:tcW w:w="1519" w:type="dxa"/>
            <w:tcBorders>
              <w:top w:val="nil"/>
              <w:left w:val="nil"/>
              <w:bottom w:val="single" w:sz="4" w:space="0" w:color="C0C0C0"/>
              <w:right w:val="single" w:sz="4" w:space="0" w:color="C0C0C0"/>
            </w:tcBorders>
            <w:shd w:val="clear" w:color="000000" w:fill="D7EAD3"/>
            <w:vAlign w:val="center"/>
            <w:hideMark/>
          </w:tcPr>
          <w:p w14:paraId="51CDF31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28 537,29</w:t>
            </w:r>
          </w:p>
        </w:tc>
        <w:tc>
          <w:tcPr>
            <w:tcW w:w="1462" w:type="dxa"/>
            <w:tcBorders>
              <w:top w:val="nil"/>
              <w:left w:val="nil"/>
              <w:bottom w:val="single" w:sz="4" w:space="0" w:color="C0C0C0"/>
              <w:right w:val="single" w:sz="4" w:space="0" w:color="C0C0C0"/>
            </w:tcBorders>
            <w:shd w:val="clear" w:color="000000" w:fill="D7EAD3"/>
            <w:vAlign w:val="center"/>
            <w:hideMark/>
          </w:tcPr>
          <w:p w14:paraId="64F2966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45 383,98</w:t>
            </w:r>
          </w:p>
        </w:tc>
        <w:tc>
          <w:tcPr>
            <w:tcW w:w="1555" w:type="dxa"/>
            <w:tcBorders>
              <w:top w:val="nil"/>
              <w:left w:val="nil"/>
              <w:bottom w:val="single" w:sz="4" w:space="0" w:color="C0C0C0"/>
              <w:right w:val="single" w:sz="4" w:space="0" w:color="C0C0C0"/>
            </w:tcBorders>
            <w:shd w:val="clear" w:color="000000" w:fill="D7EAD3"/>
            <w:vAlign w:val="center"/>
            <w:hideMark/>
          </w:tcPr>
          <w:p w14:paraId="49802B2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29 325,82</w:t>
            </w:r>
          </w:p>
        </w:tc>
        <w:tc>
          <w:tcPr>
            <w:tcW w:w="1484" w:type="dxa"/>
            <w:tcBorders>
              <w:top w:val="nil"/>
              <w:left w:val="nil"/>
              <w:bottom w:val="single" w:sz="4" w:space="0" w:color="C0C0C0"/>
              <w:right w:val="single" w:sz="4" w:space="0" w:color="C0C0C0"/>
            </w:tcBorders>
            <w:shd w:val="clear" w:color="000000" w:fill="D7EAD3"/>
            <w:vAlign w:val="center"/>
            <w:hideMark/>
          </w:tcPr>
          <w:p w14:paraId="55056E0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30 545,41</w:t>
            </w:r>
          </w:p>
        </w:tc>
        <w:tc>
          <w:tcPr>
            <w:tcW w:w="1518" w:type="dxa"/>
            <w:tcBorders>
              <w:top w:val="nil"/>
              <w:left w:val="nil"/>
              <w:bottom w:val="single" w:sz="4" w:space="0" w:color="C0C0C0"/>
              <w:right w:val="single" w:sz="4" w:space="0" w:color="C0C0C0"/>
            </w:tcBorders>
            <w:shd w:val="clear" w:color="000000" w:fill="D7EAD3"/>
            <w:vAlign w:val="center"/>
            <w:hideMark/>
          </w:tcPr>
          <w:p w14:paraId="4C5B1F7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15 547,85</w:t>
            </w:r>
          </w:p>
        </w:tc>
        <w:tc>
          <w:tcPr>
            <w:tcW w:w="1628" w:type="dxa"/>
            <w:tcBorders>
              <w:top w:val="nil"/>
              <w:left w:val="nil"/>
              <w:bottom w:val="single" w:sz="4" w:space="0" w:color="C0C0C0"/>
              <w:right w:val="single" w:sz="4" w:space="0" w:color="C0C0C0"/>
            </w:tcBorders>
            <w:shd w:val="clear" w:color="000000" w:fill="D7EAD3"/>
            <w:vAlign w:val="center"/>
            <w:hideMark/>
          </w:tcPr>
          <w:p w14:paraId="5ED219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46 093,25</w:t>
            </w:r>
          </w:p>
        </w:tc>
        <w:tc>
          <w:tcPr>
            <w:tcW w:w="1482" w:type="dxa"/>
            <w:tcBorders>
              <w:top w:val="nil"/>
              <w:left w:val="nil"/>
              <w:bottom w:val="single" w:sz="4" w:space="0" w:color="C0C0C0"/>
              <w:right w:val="single" w:sz="4" w:space="0" w:color="C0C0C0"/>
            </w:tcBorders>
            <w:shd w:val="clear" w:color="000000" w:fill="D7EAD3"/>
            <w:vAlign w:val="center"/>
            <w:hideMark/>
          </w:tcPr>
          <w:p w14:paraId="3D2A23F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497,09</w:t>
            </w:r>
          </w:p>
        </w:tc>
        <w:tc>
          <w:tcPr>
            <w:tcW w:w="1500" w:type="dxa"/>
            <w:tcBorders>
              <w:top w:val="nil"/>
              <w:left w:val="nil"/>
              <w:bottom w:val="single" w:sz="4" w:space="0" w:color="C0C0C0"/>
              <w:right w:val="single" w:sz="4" w:space="0" w:color="C0C0C0"/>
            </w:tcBorders>
            <w:shd w:val="clear" w:color="000000" w:fill="D7EAD3"/>
            <w:vAlign w:val="center"/>
            <w:hideMark/>
          </w:tcPr>
          <w:p w14:paraId="14B27EF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31 042,49</w:t>
            </w:r>
          </w:p>
        </w:tc>
        <w:tc>
          <w:tcPr>
            <w:tcW w:w="1309" w:type="dxa"/>
            <w:tcBorders>
              <w:top w:val="nil"/>
              <w:left w:val="nil"/>
              <w:bottom w:val="single" w:sz="4" w:space="0" w:color="C0C0C0"/>
              <w:right w:val="single" w:sz="4" w:space="0" w:color="C0C0C0"/>
            </w:tcBorders>
            <w:shd w:val="clear" w:color="000000" w:fill="D7EAD3"/>
            <w:vAlign w:val="center"/>
            <w:hideMark/>
          </w:tcPr>
          <w:p w14:paraId="1EBE9BF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31 042,49</w:t>
            </w:r>
          </w:p>
        </w:tc>
        <w:tc>
          <w:tcPr>
            <w:tcW w:w="1327" w:type="dxa"/>
            <w:tcBorders>
              <w:top w:val="nil"/>
              <w:left w:val="nil"/>
              <w:bottom w:val="single" w:sz="4" w:space="0" w:color="C0C0C0"/>
              <w:right w:val="single" w:sz="4" w:space="0" w:color="C0C0C0"/>
            </w:tcBorders>
            <w:shd w:val="clear" w:color="000000" w:fill="D7EAD3"/>
            <w:vAlign w:val="center"/>
            <w:hideMark/>
          </w:tcPr>
          <w:p w14:paraId="1171DD0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31 042,49</w:t>
            </w:r>
          </w:p>
        </w:tc>
        <w:tc>
          <w:tcPr>
            <w:tcW w:w="4451" w:type="dxa"/>
            <w:vMerge/>
            <w:tcBorders>
              <w:top w:val="nil"/>
              <w:left w:val="nil"/>
              <w:bottom w:val="nil"/>
              <w:right w:val="single" w:sz="4" w:space="0" w:color="C0C0C0"/>
            </w:tcBorders>
            <w:vAlign w:val="center"/>
            <w:hideMark/>
          </w:tcPr>
          <w:p w14:paraId="5837F80E" w14:textId="77777777" w:rsidR="00774885" w:rsidRPr="00774885" w:rsidRDefault="00774885" w:rsidP="00774885">
            <w:pPr>
              <w:rPr>
                <w:rFonts w:ascii="Tahoma" w:hAnsi="Tahoma" w:cs="Tahoma"/>
                <w:sz w:val="11"/>
                <w:szCs w:val="11"/>
              </w:rPr>
            </w:pPr>
          </w:p>
        </w:tc>
      </w:tr>
      <w:tr w:rsidR="00774885" w:rsidRPr="00774885" w14:paraId="2BBCAC07" w14:textId="77777777" w:rsidTr="00774885">
        <w:trPr>
          <w:trHeight w:val="390"/>
          <w:jc w:val="center"/>
        </w:trPr>
        <w:tc>
          <w:tcPr>
            <w:tcW w:w="386" w:type="dxa"/>
            <w:tcBorders>
              <w:top w:val="nil"/>
              <w:left w:val="nil"/>
              <w:bottom w:val="nil"/>
              <w:right w:val="nil"/>
            </w:tcBorders>
            <w:shd w:val="clear" w:color="000000" w:fill="FFFF00"/>
            <w:noWrap/>
            <w:vAlign w:val="center"/>
            <w:hideMark/>
          </w:tcPr>
          <w:p w14:paraId="45FB731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A7BFE2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5.1.2</w:t>
            </w:r>
          </w:p>
        </w:tc>
        <w:tc>
          <w:tcPr>
            <w:tcW w:w="4022" w:type="dxa"/>
            <w:tcBorders>
              <w:top w:val="nil"/>
              <w:left w:val="nil"/>
              <w:bottom w:val="single" w:sz="4" w:space="0" w:color="C0C0C0"/>
              <w:right w:val="single" w:sz="4" w:space="0" w:color="C0C0C0"/>
            </w:tcBorders>
            <w:shd w:val="clear" w:color="auto" w:fill="auto"/>
            <w:vAlign w:val="center"/>
            <w:hideMark/>
          </w:tcPr>
          <w:p w14:paraId="61D2A145"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Численность персонала</w:t>
            </w:r>
          </w:p>
        </w:tc>
        <w:tc>
          <w:tcPr>
            <w:tcW w:w="1035" w:type="dxa"/>
            <w:tcBorders>
              <w:top w:val="nil"/>
              <w:left w:val="nil"/>
              <w:bottom w:val="single" w:sz="4" w:space="0" w:color="C0C0C0"/>
              <w:right w:val="single" w:sz="4" w:space="0" w:color="C0C0C0"/>
            </w:tcBorders>
            <w:shd w:val="clear" w:color="auto" w:fill="auto"/>
            <w:vAlign w:val="center"/>
            <w:hideMark/>
          </w:tcPr>
          <w:p w14:paraId="6881B24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чел</w:t>
            </w:r>
          </w:p>
        </w:tc>
        <w:tc>
          <w:tcPr>
            <w:tcW w:w="1519" w:type="dxa"/>
            <w:tcBorders>
              <w:top w:val="nil"/>
              <w:left w:val="nil"/>
              <w:bottom w:val="single" w:sz="4" w:space="0" w:color="C0C0C0"/>
              <w:right w:val="single" w:sz="4" w:space="0" w:color="C0C0C0"/>
            </w:tcBorders>
            <w:shd w:val="clear" w:color="000000" w:fill="FFFFCC"/>
            <w:vAlign w:val="center"/>
            <w:hideMark/>
          </w:tcPr>
          <w:p w14:paraId="52A0277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20,00</w:t>
            </w:r>
          </w:p>
        </w:tc>
        <w:tc>
          <w:tcPr>
            <w:tcW w:w="1462" w:type="dxa"/>
            <w:tcBorders>
              <w:top w:val="nil"/>
              <w:left w:val="nil"/>
              <w:bottom w:val="single" w:sz="4" w:space="0" w:color="C0C0C0"/>
              <w:right w:val="single" w:sz="4" w:space="0" w:color="C0C0C0"/>
            </w:tcBorders>
            <w:shd w:val="clear" w:color="000000" w:fill="FFFFCC"/>
            <w:vAlign w:val="center"/>
            <w:hideMark/>
          </w:tcPr>
          <w:p w14:paraId="65165DB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20,50</w:t>
            </w:r>
          </w:p>
        </w:tc>
        <w:tc>
          <w:tcPr>
            <w:tcW w:w="1555" w:type="dxa"/>
            <w:tcBorders>
              <w:top w:val="nil"/>
              <w:left w:val="nil"/>
              <w:bottom w:val="single" w:sz="4" w:space="0" w:color="C0C0C0"/>
              <w:right w:val="single" w:sz="4" w:space="0" w:color="C0C0C0"/>
            </w:tcBorders>
            <w:shd w:val="clear" w:color="000000" w:fill="FFFFCC"/>
            <w:vAlign w:val="center"/>
            <w:hideMark/>
          </w:tcPr>
          <w:p w14:paraId="26150CE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20,00</w:t>
            </w:r>
          </w:p>
        </w:tc>
        <w:tc>
          <w:tcPr>
            <w:tcW w:w="1484" w:type="dxa"/>
            <w:tcBorders>
              <w:top w:val="nil"/>
              <w:left w:val="nil"/>
              <w:bottom w:val="single" w:sz="4" w:space="0" w:color="C0C0C0"/>
              <w:right w:val="single" w:sz="4" w:space="0" w:color="C0C0C0"/>
            </w:tcBorders>
            <w:shd w:val="clear" w:color="000000" w:fill="FFFFCC"/>
            <w:vAlign w:val="center"/>
            <w:hideMark/>
          </w:tcPr>
          <w:p w14:paraId="109C6C8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20,00</w:t>
            </w:r>
          </w:p>
        </w:tc>
        <w:tc>
          <w:tcPr>
            <w:tcW w:w="1518" w:type="dxa"/>
            <w:tcBorders>
              <w:top w:val="nil"/>
              <w:left w:val="nil"/>
              <w:bottom w:val="single" w:sz="4" w:space="0" w:color="C0C0C0"/>
              <w:right w:val="single" w:sz="4" w:space="0" w:color="C0C0C0"/>
            </w:tcBorders>
            <w:shd w:val="clear" w:color="000000" w:fill="FFFFCC"/>
            <w:vAlign w:val="center"/>
            <w:hideMark/>
          </w:tcPr>
          <w:p w14:paraId="5BFB7D5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1,00</w:t>
            </w:r>
          </w:p>
        </w:tc>
        <w:tc>
          <w:tcPr>
            <w:tcW w:w="1628" w:type="dxa"/>
            <w:tcBorders>
              <w:top w:val="nil"/>
              <w:left w:val="nil"/>
              <w:bottom w:val="single" w:sz="4" w:space="0" w:color="C0C0C0"/>
              <w:right w:val="single" w:sz="4" w:space="0" w:color="C0C0C0"/>
            </w:tcBorders>
            <w:shd w:val="clear" w:color="000000" w:fill="FFFFCC"/>
            <w:vAlign w:val="center"/>
            <w:hideMark/>
          </w:tcPr>
          <w:p w14:paraId="5A050CD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21,00</w:t>
            </w:r>
          </w:p>
        </w:tc>
        <w:tc>
          <w:tcPr>
            <w:tcW w:w="1482" w:type="dxa"/>
            <w:tcBorders>
              <w:top w:val="nil"/>
              <w:left w:val="nil"/>
              <w:bottom w:val="single" w:sz="4" w:space="0" w:color="C0C0C0"/>
              <w:right w:val="single" w:sz="4" w:space="0" w:color="C0C0C0"/>
            </w:tcBorders>
            <w:shd w:val="clear" w:color="000000" w:fill="FFFFCC"/>
            <w:vAlign w:val="center"/>
            <w:hideMark/>
          </w:tcPr>
          <w:p w14:paraId="0ECB36F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2508F39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20,00</w:t>
            </w:r>
          </w:p>
        </w:tc>
        <w:tc>
          <w:tcPr>
            <w:tcW w:w="1309" w:type="dxa"/>
            <w:tcBorders>
              <w:top w:val="nil"/>
              <w:left w:val="nil"/>
              <w:bottom w:val="single" w:sz="4" w:space="0" w:color="C0C0C0"/>
              <w:right w:val="single" w:sz="4" w:space="0" w:color="C0C0C0"/>
            </w:tcBorders>
            <w:shd w:val="clear" w:color="000000" w:fill="D7EAD3"/>
            <w:vAlign w:val="center"/>
            <w:hideMark/>
          </w:tcPr>
          <w:p w14:paraId="6376528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20,00</w:t>
            </w:r>
          </w:p>
        </w:tc>
        <w:tc>
          <w:tcPr>
            <w:tcW w:w="1327" w:type="dxa"/>
            <w:tcBorders>
              <w:top w:val="nil"/>
              <w:left w:val="nil"/>
              <w:bottom w:val="single" w:sz="4" w:space="0" w:color="C0C0C0"/>
              <w:right w:val="single" w:sz="4" w:space="0" w:color="C0C0C0"/>
            </w:tcBorders>
            <w:shd w:val="clear" w:color="000000" w:fill="D7EAD3"/>
            <w:vAlign w:val="center"/>
            <w:hideMark/>
          </w:tcPr>
          <w:p w14:paraId="4D49015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20,00</w:t>
            </w:r>
          </w:p>
        </w:tc>
        <w:tc>
          <w:tcPr>
            <w:tcW w:w="4451" w:type="dxa"/>
            <w:vMerge/>
            <w:tcBorders>
              <w:top w:val="nil"/>
              <w:left w:val="nil"/>
              <w:bottom w:val="nil"/>
              <w:right w:val="single" w:sz="4" w:space="0" w:color="C0C0C0"/>
            </w:tcBorders>
            <w:vAlign w:val="center"/>
            <w:hideMark/>
          </w:tcPr>
          <w:p w14:paraId="04C59A4A" w14:textId="77777777" w:rsidR="00774885" w:rsidRPr="00774885" w:rsidRDefault="00774885" w:rsidP="00774885">
            <w:pPr>
              <w:rPr>
                <w:rFonts w:ascii="Tahoma" w:hAnsi="Tahoma" w:cs="Tahoma"/>
                <w:sz w:val="11"/>
                <w:szCs w:val="11"/>
              </w:rPr>
            </w:pPr>
          </w:p>
        </w:tc>
      </w:tr>
      <w:tr w:rsidR="00774885" w:rsidRPr="00774885" w14:paraId="5D0FEFF3" w14:textId="77777777" w:rsidTr="00774885">
        <w:trPr>
          <w:trHeight w:val="525"/>
          <w:jc w:val="center"/>
        </w:trPr>
        <w:tc>
          <w:tcPr>
            <w:tcW w:w="386" w:type="dxa"/>
            <w:tcBorders>
              <w:top w:val="nil"/>
              <w:left w:val="nil"/>
              <w:bottom w:val="nil"/>
              <w:right w:val="nil"/>
            </w:tcBorders>
            <w:shd w:val="clear" w:color="000000" w:fill="FFFF00"/>
            <w:noWrap/>
            <w:vAlign w:val="center"/>
            <w:hideMark/>
          </w:tcPr>
          <w:p w14:paraId="0020434A"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0C230F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5.2</w:t>
            </w:r>
          </w:p>
        </w:tc>
        <w:tc>
          <w:tcPr>
            <w:tcW w:w="4022" w:type="dxa"/>
            <w:tcBorders>
              <w:top w:val="nil"/>
              <w:left w:val="nil"/>
              <w:bottom w:val="single" w:sz="4" w:space="0" w:color="C0C0C0"/>
              <w:right w:val="single" w:sz="4" w:space="0" w:color="C0C0C0"/>
            </w:tcBorders>
            <w:shd w:val="clear" w:color="auto" w:fill="auto"/>
            <w:vAlign w:val="center"/>
            <w:hideMark/>
          </w:tcPr>
          <w:p w14:paraId="64DC7D32"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Отчисления на соц.нужды от заработной платы АУП</w:t>
            </w:r>
          </w:p>
        </w:tc>
        <w:tc>
          <w:tcPr>
            <w:tcW w:w="1035" w:type="dxa"/>
            <w:tcBorders>
              <w:top w:val="nil"/>
              <w:left w:val="nil"/>
              <w:bottom w:val="single" w:sz="4" w:space="0" w:color="C0C0C0"/>
              <w:right w:val="single" w:sz="4" w:space="0" w:color="C0C0C0"/>
            </w:tcBorders>
            <w:shd w:val="clear" w:color="auto" w:fill="auto"/>
            <w:vAlign w:val="center"/>
            <w:hideMark/>
          </w:tcPr>
          <w:p w14:paraId="79BBC1C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3304D3B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2 086,17</w:t>
            </w:r>
          </w:p>
        </w:tc>
        <w:tc>
          <w:tcPr>
            <w:tcW w:w="1462" w:type="dxa"/>
            <w:tcBorders>
              <w:top w:val="nil"/>
              <w:left w:val="nil"/>
              <w:bottom w:val="single" w:sz="4" w:space="0" w:color="C0C0C0"/>
              <w:right w:val="single" w:sz="4" w:space="0" w:color="C0C0C0"/>
            </w:tcBorders>
            <w:shd w:val="clear" w:color="000000" w:fill="FDE9D9"/>
            <w:vAlign w:val="center"/>
            <w:hideMark/>
          </w:tcPr>
          <w:p w14:paraId="5B3BF69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3 255,65</w:t>
            </w:r>
          </w:p>
        </w:tc>
        <w:tc>
          <w:tcPr>
            <w:tcW w:w="1555" w:type="dxa"/>
            <w:tcBorders>
              <w:top w:val="nil"/>
              <w:left w:val="nil"/>
              <w:bottom w:val="single" w:sz="4" w:space="0" w:color="C0C0C0"/>
              <w:right w:val="single" w:sz="4" w:space="0" w:color="C0C0C0"/>
            </w:tcBorders>
            <w:shd w:val="clear" w:color="000000" w:fill="FFFFCC"/>
            <w:vAlign w:val="center"/>
            <w:hideMark/>
          </w:tcPr>
          <w:p w14:paraId="266EEAA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2 143,84</w:t>
            </w:r>
          </w:p>
        </w:tc>
        <w:tc>
          <w:tcPr>
            <w:tcW w:w="1484" w:type="dxa"/>
            <w:tcBorders>
              <w:top w:val="nil"/>
              <w:left w:val="nil"/>
              <w:bottom w:val="single" w:sz="4" w:space="0" w:color="C0C0C0"/>
              <w:right w:val="single" w:sz="4" w:space="0" w:color="C0C0C0"/>
            </w:tcBorders>
            <w:shd w:val="clear" w:color="000000" w:fill="FFFFCC"/>
            <w:vAlign w:val="center"/>
            <w:hideMark/>
          </w:tcPr>
          <w:p w14:paraId="082CB13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2 232,99</w:t>
            </w:r>
          </w:p>
        </w:tc>
        <w:tc>
          <w:tcPr>
            <w:tcW w:w="1518" w:type="dxa"/>
            <w:tcBorders>
              <w:top w:val="nil"/>
              <w:left w:val="nil"/>
              <w:bottom w:val="single" w:sz="4" w:space="0" w:color="C0C0C0"/>
              <w:right w:val="single" w:sz="4" w:space="0" w:color="C0C0C0"/>
            </w:tcBorders>
            <w:shd w:val="clear" w:color="000000" w:fill="FFFFCC"/>
            <w:vAlign w:val="center"/>
            <w:hideMark/>
          </w:tcPr>
          <w:p w14:paraId="3596FBF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1 286,50</w:t>
            </w:r>
          </w:p>
        </w:tc>
        <w:tc>
          <w:tcPr>
            <w:tcW w:w="1628" w:type="dxa"/>
            <w:tcBorders>
              <w:top w:val="nil"/>
              <w:left w:val="nil"/>
              <w:bottom w:val="single" w:sz="4" w:space="0" w:color="C0C0C0"/>
              <w:right w:val="single" w:sz="4" w:space="0" w:color="C0C0C0"/>
            </w:tcBorders>
            <w:shd w:val="clear" w:color="000000" w:fill="FFFFCC"/>
            <w:vAlign w:val="center"/>
            <w:hideMark/>
          </w:tcPr>
          <w:p w14:paraId="7C4E32E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3 519,49</w:t>
            </w:r>
          </w:p>
        </w:tc>
        <w:tc>
          <w:tcPr>
            <w:tcW w:w="1482" w:type="dxa"/>
            <w:tcBorders>
              <w:top w:val="nil"/>
              <w:left w:val="nil"/>
              <w:bottom w:val="single" w:sz="4" w:space="0" w:color="C0C0C0"/>
              <w:right w:val="single" w:sz="4" w:space="0" w:color="C0C0C0"/>
            </w:tcBorders>
            <w:shd w:val="clear" w:color="000000" w:fill="FFFFCC"/>
            <w:vAlign w:val="center"/>
            <w:hideMark/>
          </w:tcPr>
          <w:p w14:paraId="5F0312B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36,34</w:t>
            </w:r>
          </w:p>
        </w:tc>
        <w:tc>
          <w:tcPr>
            <w:tcW w:w="1500" w:type="dxa"/>
            <w:tcBorders>
              <w:top w:val="nil"/>
              <w:left w:val="nil"/>
              <w:bottom w:val="single" w:sz="4" w:space="0" w:color="C0C0C0"/>
              <w:right w:val="single" w:sz="4" w:space="0" w:color="C0C0C0"/>
            </w:tcBorders>
            <w:shd w:val="clear" w:color="000000" w:fill="FFFFCC"/>
            <w:vAlign w:val="center"/>
            <w:hideMark/>
          </w:tcPr>
          <w:p w14:paraId="13F1F82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2 269,33</w:t>
            </w:r>
          </w:p>
        </w:tc>
        <w:tc>
          <w:tcPr>
            <w:tcW w:w="1309" w:type="dxa"/>
            <w:tcBorders>
              <w:top w:val="nil"/>
              <w:left w:val="nil"/>
              <w:bottom w:val="single" w:sz="4" w:space="0" w:color="C0C0C0"/>
              <w:right w:val="single" w:sz="4" w:space="0" w:color="C0C0C0"/>
            </w:tcBorders>
            <w:shd w:val="clear" w:color="000000" w:fill="D7EAD3"/>
            <w:vAlign w:val="center"/>
            <w:hideMark/>
          </w:tcPr>
          <w:p w14:paraId="44CAE6A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1 134,67</w:t>
            </w:r>
          </w:p>
        </w:tc>
        <w:tc>
          <w:tcPr>
            <w:tcW w:w="1327" w:type="dxa"/>
            <w:tcBorders>
              <w:top w:val="nil"/>
              <w:left w:val="nil"/>
              <w:bottom w:val="single" w:sz="4" w:space="0" w:color="C0C0C0"/>
              <w:right w:val="single" w:sz="4" w:space="0" w:color="C0C0C0"/>
            </w:tcBorders>
            <w:shd w:val="clear" w:color="000000" w:fill="D7EAD3"/>
            <w:vAlign w:val="center"/>
            <w:hideMark/>
          </w:tcPr>
          <w:p w14:paraId="36FFB51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1 134,67</w:t>
            </w:r>
          </w:p>
        </w:tc>
        <w:tc>
          <w:tcPr>
            <w:tcW w:w="4451" w:type="dxa"/>
            <w:vMerge/>
            <w:tcBorders>
              <w:top w:val="nil"/>
              <w:left w:val="nil"/>
              <w:bottom w:val="nil"/>
              <w:right w:val="single" w:sz="4" w:space="0" w:color="C0C0C0"/>
            </w:tcBorders>
            <w:vAlign w:val="center"/>
            <w:hideMark/>
          </w:tcPr>
          <w:p w14:paraId="0AD30914" w14:textId="77777777" w:rsidR="00774885" w:rsidRPr="00774885" w:rsidRDefault="00774885" w:rsidP="00774885">
            <w:pPr>
              <w:rPr>
                <w:rFonts w:ascii="Tahoma" w:hAnsi="Tahoma" w:cs="Tahoma"/>
                <w:sz w:val="11"/>
                <w:szCs w:val="11"/>
              </w:rPr>
            </w:pPr>
          </w:p>
        </w:tc>
      </w:tr>
      <w:tr w:rsidR="00774885" w:rsidRPr="00774885" w14:paraId="199D08A9" w14:textId="77777777" w:rsidTr="00774885">
        <w:trPr>
          <w:trHeight w:val="555"/>
          <w:jc w:val="center"/>
        </w:trPr>
        <w:tc>
          <w:tcPr>
            <w:tcW w:w="386" w:type="dxa"/>
            <w:tcBorders>
              <w:top w:val="nil"/>
              <w:left w:val="nil"/>
              <w:bottom w:val="nil"/>
              <w:right w:val="nil"/>
            </w:tcBorders>
            <w:shd w:val="clear" w:color="000000" w:fill="FFFF00"/>
            <w:noWrap/>
            <w:vAlign w:val="center"/>
            <w:hideMark/>
          </w:tcPr>
          <w:p w14:paraId="47751325"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16C526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5.3</w:t>
            </w:r>
          </w:p>
        </w:tc>
        <w:tc>
          <w:tcPr>
            <w:tcW w:w="4022" w:type="dxa"/>
            <w:tcBorders>
              <w:top w:val="nil"/>
              <w:left w:val="nil"/>
              <w:bottom w:val="single" w:sz="4" w:space="0" w:color="C0C0C0"/>
              <w:right w:val="single" w:sz="4" w:space="0" w:color="C0C0C0"/>
            </w:tcBorders>
            <w:shd w:val="clear" w:color="auto" w:fill="auto"/>
            <w:vAlign w:val="center"/>
            <w:hideMark/>
          </w:tcPr>
          <w:p w14:paraId="63A2ED39"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Прочие административные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7C73847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76ACA9A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492,79</w:t>
            </w:r>
          </w:p>
        </w:tc>
        <w:tc>
          <w:tcPr>
            <w:tcW w:w="1462" w:type="dxa"/>
            <w:tcBorders>
              <w:top w:val="nil"/>
              <w:left w:val="nil"/>
              <w:bottom w:val="single" w:sz="4" w:space="0" w:color="C0C0C0"/>
              <w:right w:val="single" w:sz="4" w:space="0" w:color="C0C0C0"/>
            </w:tcBorders>
            <w:shd w:val="clear" w:color="000000" w:fill="D7EAD3"/>
            <w:vAlign w:val="center"/>
            <w:hideMark/>
          </w:tcPr>
          <w:p w14:paraId="58F489E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837,71</w:t>
            </w:r>
          </w:p>
        </w:tc>
        <w:tc>
          <w:tcPr>
            <w:tcW w:w="1555" w:type="dxa"/>
            <w:tcBorders>
              <w:top w:val="nil"/>
              <w:left w:val="nil"/>
              <w:bottom w:val="single" w:sz="4" w:space="0" w:color="C0C0C0"/>
              <w:right w:val="single" w:sz="4" w:space="0" w:color="C0C0C0"/>
            </w:tcBorders>
            <w:shd w:val="clear" w:color="000000" w:fill="D7EAD3"/>
            <w:vAlign w:val="center"/>
            <w:hideMark/>
          </w:tcPr>
          <w:p w14:paraId="385AA1C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506,39</w:t>
            </w:r>
          </w:p>
        </w:tc>
        <w:tc>
          <w:tcPr>
            <w:tcW w:w="1484" w:type="dxa"/>
            <w:tcBorders>
              <w:top w:val="nil"/>
              <w:left w:val="nil"/>
              <w:bottom w:val="single" w:sz="4" w:space="0" w:color="C0C0C0"/>
              <w:right w:val="single" w:sz="4" w:space="0" w:color="C0C0C0"/>
            </w:tcBorders>
            <w:shd w:val="clear" w:color="000000" w:fill="D7EAD3"/>
            <w:vAlign w:val="center"/>
            <w:hideMark/>
          </w:tcPr>
          <w:p w14:paraId="07FE3B9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527,46</w:t>
            </w:r>
          </w:p>
        </w:tc>
        <w:tc>
          <w:tcPr>
            <w:tcW w:w="1518" w:type="dxa"/>
            <w:tcBorders>
              <w:top w:val="nil"/>
              <w:left w:val="nil"/>
              <w:bottom w:val="single" w:sz="4" w:space="0" w:color="C0C0C0"/>
              <w:right w:val="single" w:sz="4" w:space="0" w:color="C0C0C0"/>
            </w:tcBorders>
            <w:shd w:val="clear" w:color="000000" w:fill="D7EAD3"/>
            <w:vAlign w:val="center"/>
            <w:hideMark/>
          </w:tcPr>
          <w:p w14:paraId="3F41154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465,18</w:t>
            </w:r>
          </w:p>
        </w:tc>
        <w:tc>
          <w:tcPr>
            <w:tcW w:w="1628" w:type="dxa"/>
            <w:tcBorders>
              <w:top w:val="nil"/>
              <w:left w:val="nil"/>
              <w:bottom w:val="single" w:sz="4" w:space="0" w:color="C0C0C0"/>
              <w:right w:val="single" w:sz="4" w:space="0" w:color="C0C0C0"/>
            </w:tcBorders>
            <w:shd w:val="clear" w:color="000000" w:fill="D7EAD3"/>
            <w:vAlign w:val="center"/>
            <w:hideMark/>
          </w:tcPr>
          <w:p w14:paraId="3EDB181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992,64</w:t>
            </w:r>
          </w:p>
        </w:tc>
        <w:tc>
          <w:tcPr>
            <w:tcW w:w="1482" w:type="dxa"/>
            <w:tcBorders>
              <w:top w:val="nil"/>
              <w:left w:val="nil"/>
              <w:bottom w:val="single" w:sz="4" w:space="0" w:color="C0C0C0"/>
              <w:right w:val="single" w:sz="4" w:space="0" w:color="C0C0C0"/>
            </w:tcBorders>
            <w:shd w:val="clear" w:color="000000" w:fill="D7EAD3"/>
            <w:vAlign w:val="center"/>
            <w:hideMark/>
          </w:tcPr>
          <w:p w14:paraId="76372FF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8,58</w:t>
            </w:r>
          </w:p>
        </w:tc>
        <w:tc>
          <w:tcPr>
            <w:tcW w:w="1500" w:type="dxa"/>
            <w:tcBorders>
              <w:top w:val="nil"/>
              <w:left w:val="nil"/>
              <w:bottom w:val="single" w:sz="4" w:space="0" w:color="C0C0C0"/>
              <w:right w:val="single" w:sz="4" w:space="0" w:color="C0C0C0"/>
            </w:tcBorders>
            <w:shd w:val="clear" w:color="000000" w:fill="D7EAD3"/>
            <w:vAlign w:val="center"/>
            <w:hideMark/>
          </w:tcPr>
          <w:p w14:paraId="3E39321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536,04</w:t>
            </w:r>
          </w:p>
        </w:tc>
        <w:tc>
          <w:tcPr>
            <w:tcW w:w="1309" w:type="dxa"/>
            <w:tcBorders>
              <w:top w:val="nil"/>
              <w:left w:val="nil"/>
              <w:bottom w:val="single" w:sz="4" w:space="0" w:color="C0C0C0"/>
              <w:right w:val="single" w:sz="4" w:space="0" w:color="C0C0C0"/>
            </w:tcBorders>
            <w:shd w:val="clear" w:color="000000" w:fill="D7EAD3"/>
            <w:vAlign w:val="center"/>
            <w:hideMark/>
          </w:tcPr>
          <w:p w14:paraId="334357E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268,02</w:t>
            </w:r>
          </w:p>
        </w:tc>
        <w:tc>
          <w:tcPr>
            <w:tcW w:w="1327" w:type="dxa"/>
            <w:tcBorders>
              <w:top w:val="nil"/>
              <w:left w:val="nil"/>
              <w:bottom w:val="single" w:sz="4" w:space="0" w:color="C0C0C0"/>
              <w:right w:val="single" w:sz="4" w:space="0" w:color="C0C0C0"/>
            </w:tcBorders>
            <w:shd w:val="clear" w:color="000000" w:fill="D7EAD3"/>
            <w:vAlign w:val="center"/>
            <w:hideMark/>
          </w:tcPr>
          <w:p w14:paraId="3990E21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268,02</w:t>
            </w:r>
          </w:p>
        </w:tc>
        <w:tc>
          <w:tcPr>
            <w:tcW w:w="4451" w:type="dxa"/>
            <w:vMerge/>
            <w:tcBorders>
              <w:top w:val="nil"/>
              <w:left w:val="nil"/>
              <w:bottom w:val="nil"/>
              <w:right w:val="single" w:sz="4" w:space="0" w:color="C0C0C0"/>
            </w:tcBorders>
            <w:vAlign w:val="center"/>
            <w:hideMark/>
          </w:tcPr>
          <w:p w14:paraId="063E284F" w14:textId="77777777" w:rsidR="00774885" w:rsidRPr="00774885" w:rsidRDefault="00774885" w:rsidP="00774885">
            <w:pPr>
              <w:rPr>
                <w:rFonts w:ascii="Tahoma" w:hAnsi="Tahoma" w:cs="Tahoma"/>
                <w:sz w:val="11"/>
                <w:szCs w:val="11"/>
              </w:rPr>
            </w:pPr>
          </w:p>
        </w:tc>
      </w:tr>
      <w:tr w:rsidR="00774885" w:rsidRPr="00774885" w14:paraId="550B91E6" w14:textId="77777777" w:rsidTr="00774885">
        <w:trPr>
          <w:trHeight w:val="375"/>
          <w:jc w:val="center"/>
        </w:trPr>
        <w:tc>
          <w:tcPr>
            <w:tcW w:w="386" w:type="dxa"/>
            <w:tcBorders>
              <w:top w:val="nil"/>
              <w:left w:val="nil"/>
              <w:bottom w:val="nil"/>
              <w:right w:val="nil"/>
            </w:tcBorders>
            <w:shd w:val="clear" w:color="000000" w:fill="FFFF00"/>
            <w:noWrap/>
            <w:vAlign w:val="center"/>
            <w:hideMark/>
          </w:tcPr>
          <w:p w14:paraId="38620A7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37831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5.3.1</w:t>
            </w:r>
          </w:p>
        </w:tc>
        <w:tc>
          <w:tcPr>
            <w:tcW w:w="4022" w:type="dxa"/>
            <w:tcBorders>
              <w:top w:val="single" w:sz="4" w:space="0" w:color="C0C0C0"/>
              <w:left w:val="nil"/>
              <w:bottom w:val="single" w:sz="4" w:space="0" w:color="C0C0C0"/>
              <w:right w:val="single" w:sz="4" w:space="0" w:color="C0C0C0"/>
            </w:tcBorders>
            <w:shd w:val="clear" w:color="000000" w:fill="E3FAFD"/>
            <w:vAlign w:val="center"/>
            <w:hideMark/>
          </w:tcPr>
          <w:p w14:paraId="00ACF4BB"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ГСМ</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0635689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single" w:sz="4" w:space="0" w:color="C0C0C0"/>
              <w:left w:val="nil"/>
              <w:bottom w:val="single" w:sz="4" w:space="0" w:color="C0C0C0"/>
              <w:right w:val="single" w:sz="4" w:space="0" w:color="C0C0C0"/>
            </w:tcBorders>
            <w:shd w:val="clear" w:color="000000" w:fill="FFFFCC"/>
            <w:vAlign w:val="center"/>
            <w:hideMark/>
          </w:tcPr>
          <w:p w14:paraId="49F9A38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81,28</w:t>
            </w:r>
          </w:p>
        </w:tc>
        <w:tc>
          <w:tcPr>
            <w:tcW w:w="1462" w:type="dxa"/>
            <w:tcBorders>
              <w:top w:val="single" w:sz="4" w:space="0" w:color="C0C0C0"/>
              <w:left w:val="nil"/>
              <w:bottom w:val="single" w:sz="4" w:space="0" w:color="C0C0C0"/>
              <w:right w:val="single" w:sz="4" w:space="0" w:color="C0C0C0"/>
            </w:tcBorders>
            <w:shd w:val="clear" w:color="000000" w:fill="FFFFCC"/>
            <w:vAlign w:val="center"/>
            <w:hideMark/>
          </w:tcPr>
          <w:p w14:paraId="090416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90,53</w:t>
            </w:r>
          </w:p>
        </w:tc>
        <w:tc>
          <w:tcPr>
            <w:tcW w:w="1555" w:type="dxa"/>
            <w:tcBorders>
              <w:top w:val="single" w:sz="4" w:space="0" w:color="C0C0C0"/>
              <w:left w:val="nil"/>
              <w:bottom w:val="single" w:sz="4" w:space="0" w:color="C0C0C0"/>
              <w:right w:val="single" w:sz="4" w:space="0" w:color="C0C0C0"/>
            </w:tcBorders>
            <w:shd w:val="clear" w:color="000000" w:fill="FFFFCC"/>
            <w:vAlign w:val="center"/>
            <w:hideMark/>
          </w:tcPr>
          <w:p w14:paraId="7CE0D30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83,53</w:t>
            </w:r>
          </w:p>
        </w:tc>
        <w:tc>
          <w:tcPr>
            <w:tcW w:w="1484" w:type="dxa"/>
            <w:tcBorders>
              <w:top w:val="single" w:sz="4" w:space="0" w:color="C0C0C0"/>
              <w:left w:val="nil"/>
              <w:bottom w:val="single" w:sz="4" w:space="0" w:color="C0C0C0"/>
              <w:right w:val="single" w:sz="4" w:space="0" w:color="C0C0C0"/>
            </w:tcBorders>
            <w:shd w:val="clear" w:color="000000" w:fill="FFFFCC"/>
            <w:vAlign w:val="center"/>
            <w:hideMark/>
          </w:tcPr>
          <w:p w14:paraId="580D27F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87,00</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0BC2CFA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10,77</w:t>
            </w:r>
          </w:p>
        </w:tc>
        <w:tc>
          <w:tcPr>
            <w:tcW w:w="1628" w:type="dxa"/>
            <w:tcBorders>
              <w:top w:val="single" w:sz="4" w:space="0" w:color="C0C0C0"/>
              <w:left w:val="nil"/>
              <w:bottom w:val="single" w:sz="4" w:space="0" w:color="C0C0C0"/>
              <w:right w:val="single" w:sz="4" w:space="0" w:color="C0C0C0"/>
            </w:tcBorders>
            <w:shd w:val="clear" w:color="000000" w:fill="FFFFCC"/>
            <w:vAlign w:val="center"/>
            <w:hideMark/>
          </w:tcPr>
          <w:p w14:paraId="4BA3FD0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97,77</w:t>
            </w:r>
          </w:p>
        </w:tc>
        <w:tc>
          <w:tcPr>
            <w:tcW w:w="1482" w:type="dxa"/>
            <w:tcBorders>
              <w:top w:val="single" w:sz="4" w:space="0" w:color="C0C0C0"/>
              <w:left w:val="nil"/>
              <w:bottom w:val="single" w:sz="4" w:space="0" w:color="C0C0C0"/>
              <w:right w:val="single" w:sz="4" w:space="0" w:color="C0C0C0"/>
            </w:tcBorders>
            <w:shd w:val="clear" w:color="000000" w:fill="FFFFCC"/>
            <w:vAlign w:val="center"/>
            <w:hideMark/>
          </w:tcPr>
          <w:p w14:paraId="6D2DB49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1,42</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0D765C5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88,41</w:t>
            </w:r>
          </w:p>
        </w:tc>
        <w:tc>
          <w:tcPr>
            <w:tcW w:w="1309" w:type="dxa"/>
            <w:tcBorders>
              <w:top w:val="single" w:sz="4" w:space="0" w:color="C0C0C0"/>
              <w:left w:val="nil"/>
              <w:bottom w:val="single" w:sz="4" w:space="0" w:color="C0C0C0"/>
              <w:right w:val="single" w:sz="4" w:space="0" w:color="C0C0C0"/>
            </w:tcBorders>
            <w:shd w:val="clear" w:color="000000" w:fill="D7EAD3"/>
            <w:vAlign w:val="center"/>
            <w:hideMark/>
          </w:tcPr>
          <w:p w14:paraId="10C1AB7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44,21</w:t>
            </w:r>
          </w:p>
        </w:tc>
        <w:tc>
          <w:tcPr>
            <w:tcW w:w="1327" w:type="dxa"/>
            <w:tcBorders>
              <w:top w:val="single" w:sz="4" w:space="0" w:color="C0C0C0"/>
              <w:left w:val="nil"/>
              <w:bottom w:val="single" w:sz="4" w:space="0" w:color="C0C0C0"/>
              <w:right w:val="single" w:sz="4" w:space="0" w:color="C0C0C0"/>
            </w:tcBorders>
            <w:shd w:val="clear" w:color="000000" w:fill="D7EAD3"/>
            <w:vAlign w:val="center"/>
            <w:hideMark/>
          </w:tcPr>
          <w:p w14:paraId="70DB7B4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44,21</w:t>
            </w:r>
          </w:p>
        </w:tc>
        <w:tc>
          <w:tcPr>
            <w:tcW w:w="4451" w:type="dxa"/>
            <w:vMerge/>
            <w:tcBorders>
              <w:top w:val="nil"/>
              <w:left w:val="nil"/>
              <w:bottom w:val="nil"/>
              <w:right w:val="single" w:sz="4" w:space="0" w:color="C0C0C0"/>
            </w:tcBorders>
            <w:vAlign w:val="center"/>
            <w:hideMark/>
          </w:tcPr>
          <w:p w14:paraId="2F15091E" w14:textId="77777777" w:rsidR="00774885" w:rsidRPr="00774885" w:rsidRDefault="00774885" w:rsidP="00774885">
            <w:pPr>
              <w:rPr>
                <w:rFonts w:ascii="Tahoma" w:hAnsi="Tahoma" w:cs="Tahoma"/>
                <w:sz w:val="11"/>
                <w:szCs w:val="11"/>
              </w:rPr>
            </w:pPr>
          </w:p>
        </w:tc>
      </w:tr>
      <w:tr w:rsidR="00774885" w:rsidRPr="00774885" w14:paraId="21D2205C" w14:textId="77777777" w:rsidTr="00774885">
        <w:trPr>
          <w:trHeight w:val="375"/>
          <w:jc w:val="center"/>
        </w:trPr>
        <w:tc>
          <w:tcPr>
            <w:tcW w:w="386" w:type="dxa"/>
            <w:tcBorders>
              <w:top w:val="nil"/>
              <w:left w:val="nil"/>
              <w:bottom w:val="nil"/>
              <w:right w:val="nil"/>
            </w:tcBorders>
            <w:shd w:val="clear" w:color="000000" w:fill="FFFF00"/>
            <w:noWrap/>
            <w:vAlign w:val="center"/>
            <w:hideMark/>
          </w:tcPr>
          <w:p w14:paraId="37E901C4"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0F5948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5.3.2</w:t>
            </w:r>
          </w:p>
        </w:tc>
        <w:tc>
          <w:tcPr>
            <w:tcW w:w="4022" w:type="dxa"/>
            <w:tcBorders>
              <w:top w:val="nil"/>
              <w:left w:val="nil"/>
              <w:bottom w:val="single" w:sz="4" w:space="0" w:color="C0C0C0"/>
              <w:right w:val="single" w:sz="4" w:space="0" w:color="C0C0C0"/>
            </w:tcBorders>
            <w:shd w:val="clear" w:color="000000" w:fill="E3FAFD"/>
            <w:vAlign w:val="center"/>
            <w:hideMark/>
          </w:tcPr>
          <w:p w14:paraId="68507841"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 xml:space="preserve">прочие услуги </w:t>
            </w:r>
          </w:p>
        </w:tc>
        <w:tc>
          <w:tcPr>
            <w:tcW w:w="1035" w:type="dxa"/>
            <w:tcBorders>
              <w:top w:val="nil"/>
              <w:left w:val="nil"/>
              <w:bottom w:val="single" w:sz="4" w:space="0" w:color="C0C0C0"/>
              <w:right w:val="single" w:sz="4" w:space="0" w:color="C0C0C0"/>
            </w:tcBorders>
            <w:shd w:val="clear" w:color="auto" w:fill="auto"/>
            <w:vAlign w:val="center"/>
            <w:hideMark/>
          </w:tcPr>
          <w:p w14:paraId="722234B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254C893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57,22</w:t>
            </w:r>
          </w:p>
        </w:tc>
        <w:tc>
          <w:tcPr>
            <w:tcW w:w="1462" w:type="dxa"/>
            <w:tcBorders>
              <w:top w:val="nil"/>
              <w:left w:val="nil"/>
              <w:bottom w:val="single" w:sz="4" w:space="0" w:color="C0C0C0"/>
              <w:right w:val="single" w:sz="4" w:space="0" w:color="C0C0C0"/>
            </w:tcBorders>
            <w:shd w:val="clear" w:color="000000" w:fill="FFFFCC"/>
            <w:vAlign w:val="center"/>
            <w:hideMark/>
          </w:tcPr>
          <w:p w14:paraId="0439339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54,15</w:t>
            </w:r>
          </w:p>
        </w:tc>
        <w:tc>
          <w:tcPr>
            <w:tcW w:w="1555" w:type="dxa"/>
            <w:tcBorders>
              <w:top w:val="nil"/>
              <w:left w:val="nil"/>
              <w:bottom w:val="single" w:sz="4" w:space="0" w:color="C0C0C0"/>
              <w:right w:val="single" w:sz="4" w:space="0" w:color="C0C0C0"/>
            </w:tcBorders>
            <w:shd w:val="clear" w:color="000000" w:fill="FFFFCC"/>
            <w:vAlign w:val="center"/>
            <w:hideMark/>
          </w:tcPr>
          <w:p w14:paraId="217CE03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58,80</w:t>
            </w:r>
          </w:p>
        </w:tc>
        <w:tc>
          <w:tcPr>
            <w:tcW w:w="1484" w:type="dxa"/>
            <w:tcBorders>
              <w:top w:val="nil"/>
              <w:left w:val="nil"/>
              <w:bottom w:val="single" w:sz="4" w:space="0" w:color="C0C0C0"/>
              <w:right w:val="single" w:sz="4" w:space="0" w:color="C0C0C0"/>
            </w:tcBorders>
            <w:shd w:val="clear" w:color="000000" w:fill="FFFFCC"/>
            <w:vAlign w:val="center"/>
            <w:hideMark/>
          </w:tcPr>
          <w:p w14:paraId="4EB1F52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61,24</w:t>
            </w:r>
          </w:p>
        </w:tc>
        <w:tc>
          <w:tcPr>
            <w:tcW w:w="1518" w:type="dxa"/>
            <w:tcBorders>
              <w:top w:val="nil"/>
              <w:left w:val="nil"/>
              <w:bottom w:val="single" w:sz="4" w:space="0" w:color="C0C0C0"/>
              <w:right w:val="single" w:sz="4" w:space="0" w:color="C0C0C0"/>
            </w:tcBorders>
            <w:shd w:val="clear" w:color="000000" w:fill="FFFFCC"/>
            <w:vAlign w:val="center"/>
            <w:hideMark/>
          </w:tcPr>
          <w:p w14:paraId="1C16668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2267497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61,24</w:t>
            </w:r>
          </w:p>
        </w:tc>
        <w:tc>
          <w:tcPr>
            <w:tcW w:w="1482" w:type="dxa"/>
            <w:tcBorders>
              <w:top w:val="nil"/>
              <w:left w:val="nil"/>
              <w:bottom w:val="single" w:sz="4" w:space="0" w:color="C0C0C0"/>
              <w:right w:val="single" w:sz="4" w:space="0" w:color="C0C0C0"/>
            </w:tcBorders>
            <w:shd w:val="clear" w:color="000000" w:fill="FFFFCC"/>
            <w:vAlign w:val="center"/>
            <w:hideMark/>
          </w:tcPr>
          <w:p w14:paraId="6F79411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1,00</w:t>
            </w:r>
          </w:p>
        </w:tc>
        <w:tc>
          <w:tcPr>
            <w:tcW w:w="1500" w:type="dxa"/>
            <w:tcBorders>
              <w:top w:val="nil"/>
              <w:left w:val="nil"/>
              <w:bottom w:val="single" w:sz="4" w:space="0" w:color="C0C0C0"/>
              <w:right w:val="single" w:sz="4" w:space="0" w:color="C0C0C0"/>
            </w:tcBorders>
            <w:shd w:val="clear" w:color="000000" w:fill="FFFFCC"/>
            <w:vAlign w:val="center"/>
            <w:hideMark/>
          </w:tcPr>
          <w:p w14:paraId="19C26B9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62,23</w:t>
            </w:r>
          </w:p>
        </w:tc>
        <w:tc>
          <w:tcPr>
            <w:tcW w:w="1309" w:type="dxa"/>
            <w:tcBorders>
              <w:top w:val="nil"/>
              <w:left w:val="nil"/>
              <w:bottom w:val="single" w:sz="4" w:space="0" w:color="C0C0C0"/>
              <w:right w:val="single" w:sz="4" w:space="0" w:color="C0C0C0"/>
            </w:tcBorders>
            <w:shd w:val="clear" w:color="000000" w:fill="D7EAD3"/>
            <w:vAlign w:val="center"/>
            <w:hideMark/>
          </w:tcPr>
          <w:p w14:paraId="52A74DA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31,12</w:t>
            </w:r>
          </w:p>
        </w:tc>
        <w:tc>
          <w:tcPr>
            <w:tcW w:w="1327" w:type="dxa"/>
            <w:tcBorders>
              <w:top w:val="nil"/>
              <w:left w:val="nil"/>
              <w:bottom w:val="single" w:sz="4" w:space="0" w:color="C0C0C0"/>
              <w:right w:val="single" w:sz="4" w:space="0" w:color="C0C0C0"/>
            </w:tcBorders>
            <w:shd w:val="clear" w:color="000000" w:fill="D7EAD3"/>
            <w:vAlign w:val="center"/>
            <w:hideMark/>
          </w:tcPr>
          <w:p w14:paraId="775B2E3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31,12</w:t>
            </w:r>
          </w:p>
        </w:tc>
        <w:tc>
          <w:tcPr>
            <w:tcW w:w="4451" w:type="dxa"/>
            <w:vMerge/>
            <w:tcBorders>
              <w:top w:val="nil"/>
              <w:left w:val="nil"/>
              <w:bottom w:val="nil"/>
              <w:right w:val="single" w:sz="4" w:space="0" w:color="C0C0C0"/>
            </w:tcBorders>
            <w:vAlign w:val="center"/>
            <w:hideMark/>
          </w:tcPr>
          <w:p w14:paraId="000A2FA3" w14:textId="77777777" w:rsidR="00774885" w:rsidRPr="00774885" w:rsidRDefault="00774885" w:rsidP="00774885">
            <w:pPr>
              <w:rPr>
                <w:rFonts w:ascii="Tahoma" w:hAnsi="Tahoma" w:cs="Tahoma"/>
                <w:sz w:val="11"/>
                <w:szCs w:val="11"/>
              </w:rPr>
            </w:pPr>
          </w:p>
        </w:tc>
      </w:tr>
      <w:tr w:rsidR="00774885" w:rsidRPr="00774885" w14:paraId="06BD1F3A" w14:textId="77777777" w:rsidTr="00774885">
        <w:trPr>
          <w:trHeight w:val="360"/>
          <w:jc w:val="center"/>
        </w:trPr>
        <w:tc>
          <w:tcPr>
            <w:tcW w:w="386" w:type="dxa"/>
            <w:tcBorders>
              <w:top w:val="nil"/>
              <w:left w:val="nil"/>
              <w:bottom w:val="nil"/>
              <w:right w:val="nil"/>
            </w:tcBorders>
            <w:shd w:val="clear" w:color="000000" w:fill="FFFF00"/>
            <w:noWrap/>
            <w:vAlign w:val="center"/>
            <w:hideMark/>
          </w:tcPr>
          <w:p w14:paraId="15304058"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72125B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5.3.3</w:t>
            </w:r>
          </w:p>
        </w:tc>
        <w:tc>
          <w:tcPr>
            <w:tcW w:w="4022" w:type="dxa"/>
            <w:tcBorders>
              <w:top w:val="nil"/>
              <w:left w:val="nil"/>
              <w:bottom w:val="single" w:sz="4" w:space="0" w:color="C0C0C0"/>
              <w:right w:val="single" w:sz="4" w:space="0" w:color="C0C0C0"/>
            </w:tcBorders>
            <w:shd w:val="clear" w:color="000000" w:fill="E3FAFD"/>
            <w:vAlign w:val="center"/>
            <w:hideMark/>
          </w:tcPr>
          <w:p w14:paraId="4DAFDA35"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аренда транспорта</w:t>
            </w:r>
          </w:p>
        </w:tc>
        <w:tc>
          <w:tcPr>
            <w:tcW w:w="1035" w:type="dxa"/>
            <w:tcBorders>
              <w:top w:val="nil"/>
              <w:left w:val="nil"/>
              <w:bottom w:val="single" w:sz="4" w:space="0" w:color="C0C0C0"/>
              <w:right w:val="single" w:sz="4" w:space="0" w:color="C0C0C0"/>
            </w:tcBorders>
            <w:shd w:val="clear" w:color="auto" w:fill="auto"/>
            <w:vAlign w:val="center"/>
            <w:hideMark/>
          </w:tcPr>
          <w:p w14:paraId="6E52F41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F6B62E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51,48</w:t>
            </w:r>
          </w:p>
        </w:tc>
        <w:tc>
          <w:tcPr>
            <w:tcW w:w="1462" w:type="dxa"/>
            <w:tcBorders>
              <w:top w:val="nil"/>
              <w:left w:val="nil"/>
              <w:bottom w:val="single" w:sz="4" w:space="0" w:color="C0C0C0"/>
              <w:right w:val="single" w:sz="4" w:space="0" w:color="C0C0C0"/>
            </w:tcBorders>
            <w:shd w:val="clear" w:color="000000" w:fill="FDE9D9"/>
            <w:vAlign w:val="center"/>
            <w:hideMark/>
          </w:tcPr>
          <w:p w14:paraId="55BE59F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432,00</w:t>
            </w:r>
          </w:p>
        </w:tc>
        <w:tc>
          <w:tcPr>
            <w:tcW w:w="1555" w:type="dxa"/>
            <w:tcBorders>
              <w:top w:val="nil"/>
              <w:left w:val="nil"/>
              <w:bottom w:val="single" w:sz="4" w:space="0" w:color="C0C0C0"/>
              <w:right w:val="single" w:sz="4" w:space="0" w:color="C0C0C0"/>
            </w:tcBorders>
            <w:shd w:val="clear" w:color="000000" w:fill="FFFFCC"/>
            <w:vAlign w:val="center"/>
            <w:hideMark/>
          </w:tcPr>
          <w:p w14:paraId="028F148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52,91</w:t>
            </w:r>
          </w:p>
        </w:tc>
        <w:tc>
          <w:tcPr>
            <w:tcW w:w="1484" w:type="dxa"/>
            <w:tcBorders>
              <w:top w:val="nil"/>
              <w:left w:val="nil"/>
              <w:bottom w:val="single" w:sz="4" w:space="0" w:color="C0C0C0"/>
              <w:right w:val="single" w:sz="4" w:space="0" w:color="C0C0C0"/>
            </w:tcBorders>
            <w:shd w:val="clear" w:color="000000" w:fill="FFFFCC"/>
            <w:vAlign w:val="center"/>
            <w:hideMark/>
          </w:tcPr>
          <w:p w14:paraId="461456A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55,11</w:t>
            </w:r>
          </w:p>
        </w:tc>
        <w:tc>
          <w:tcPr>
            <w:tcW w:w="1518" w:type="dxa"/>
            <w:tcBorders>
              <w:top w:val="nil"/>
              <w:left w:val="nil"/>
              <w:bottom w:val="single" w:sz="4" w:space="0" w:color="C0C0C0"/>
              <w:right w:val="single" w:sz="4" w:space="0" w:color="C0C0C0"/>
            </w:tcBorders>
            <w:shd w:val="clear" w:color="000000" w:fill="FFFFCC"/>
            <w:vAlign w:val="center"/>
            <w:hideMark/>
          </w:tcPr>
          <w:p w14:paraId="154D91C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448,89</w:t>
            </w:r>
          </w:p>
        </w:tc>
        <w:tc>
          <w:tcPr>
            <w:tcW w:w="1628" w:type="dxa"/>
            <w:tcBorders>
              <w:top w:val="nil"/>
              <w:left w:val="nil"/>
              <w:bottom w:val="single" w:sz="4" w:space="0" w:color="C0C0C0"/>
              <w:right w:val="single" w:sz="4" w:space="0" w:color="C0C0C0"/>
            </w:tcBorders>
            <w:shd w:val="clear" w:color="000000" w:fill="FFFFCC"/>
            <w:vAlign w:val="center"/>
            <w:hideMark/>
          </w:tcPr>
          <w:p w14:paraId="5BDD42F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504,00</w:t>
            </w:r>
          </w:p>
        </w:tc>
        <w:tc>
          <w:tcPr>
            <w:tcW w:w="1482" w:type="dxa"/>
            <w:tcBorders>
              <w:top w:val="nil"/>
              <w:left w:val="nil"/>
              <w:bottom w:val="single" w:sz="4" w:space="0" w:color="C0C0C0"/>
              <w:right w:val="single" w:sz="4" w:space="0" w:color="C0C0C0"/>
            </w:tcBorders>
            <w:shd w:val="clear" w:color="000000" w:fill="FFFFCC"/>
            <w:vAlign w:val="center"/>
            <w:hideMark/>
          </w:tcPr>
          <w:p w14:paraId="52601F1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0,90</w:t>
            </w:r>
          </w:p>
        </w:tc>
        <w:tc>
          <w:tcPr>
            <w:tcW w:w="1500" w:type="dxa"/>
            <w:tcBorders>
              <w:top w:val="nil"/>
              <w:left w:val="nil"/>
              <w:bottom w:val="single" w:sz="4" w:space="0" w:color="C0C0C0"/>
              <w:right w:val="single" w:sz="4" w:space="0" w:color="C0C0C0"/>
            </w:tcBorders>
            <w:shd w:val="clear" w:color="000000" w:fill="FFFFCC"/>
            <w:vAlign w:val="center"/>
            <w:hideMark/>
          </w:tcPr>
          <w:p w14:paraId="4C95386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56,00</w:t>
            </w:r>
          </w:p>
        </w:tc>
        <w:tc>
          <w:tcPr>
            <w:tcW w:w="1309" w:type="dxa"/>
            <w:tcBorders>
              <w:top w:val="nil"/>
              <w:left w:val="nil"/>
              <w:bottom w:val="single" w:sz="4" w:space="0" w:color="C0C0C0"/>
              <w:right w:val="single" w:sz="4" w:space="0" w:color="C0C0C0"/>
            </w:tcBorders>
            <w:shd w:val="clear" w:color="000000" w:fill="D7EAD3"/>
            <w:vAlign w:val="center"/>
            <w:hideMark/>
          </w:tcPr>
          <w:p w14:paraId="13A2989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28,00</w:t>
            </w:r>
          </w:p>
        </w:tc>
        <w:tc>
          <w:tcPr>
            <w:tcW w:w="1327" w:type="dxa"/>
            <w:tcBorders>
              <w:top w:val="nil"/>
              <w:left w:val="nil"/>
              <w:bottom w:val="single" w:sz="4" w:space="0" w:color="C0C0C0"/>
              <w:right w:val="single" w:sz="4" w:space="0" w:color="C0C0C0"/>
            </w:tcBorders>
            <w:shd w:val="clear" w:color="000000" w:fill="D7EAD3"/>
            <w:vAlign w:val="center"/>
            <w:hideMark/>
          </w:tcPr>
          <w:p w14:paraId="5FC4E7B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28,00</w:t>
            </w:r>
          </w:p>
        </w:tc>
        <w:tc>
          <w:tcPr>
            <w:tcW w:w="4451" w:type="dxa"/>
            <w:vMerge/>
            <w:tcBorders>
              <w:top w:val="nil"/>
              <w:left w:val="nil"/>
              <w:bottom w:val="nil"/>
              <w:right w:val="single" w:sz="4" w:space="0" w:color="C0C0C0"/>
            </w:tcBorders>
            <w:vAlign w:val="center"/>
            <w:hideMark/>
          </w:tcPr>
          <w:p w14:paraId="1FFB4CC7" w14:textId="77777777" w:rsidR="00774885" w:rsidRPr="00774885" w:rsidRDefault="00774885" w:rsidP="00774885">
            <w:pPr>
              <w:rPr>
                <w:rFonts w:ascii="Tahoma" w:hAnsi="Tahoma" w:cs="Tahoma"/>
                <w:sz w:val="11"/>
                <w:szCs w:val="11"/>
              </w:rPr>
            </w:pPr>
          </w:p>
        </w:tc>
      </w:tr>
      <w:tr w:rsidR="00774885" w:rsidRPr="00774885" w14:paraId="7D57D07A" w14:textId="77777777" w:rsidTr="00774885">
        <w:trPr>
          <w:trHeight w:val="345"/>
          <w:jc w:val="center"/>
        </w:trPr>
        <w:tc>
          <w:tcPr>
            <w:tcW w:w="386" w:type="dxa"/>
            <w:tcBorders>
              <w:top w:val="nil"/>
              <w:left w:val="nil"/>
              <w:bottom w:val="nil"/>
              <w:right w:val="nil"/>
            </w:tcBorders>
            <w:shd w:val="clear" w:color="000000" w:fill="FFFF00"/>
            <w:noWrap/>
            <w:vAlign w:val="center"/>
            <w:hideMark/>
          </w:tcPr>
          <w:p w14:paraId="206398A3"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7E3714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5.3.4</w:t>
            </w:r>
          </w:p>
        </w:tc>
        <w:tc>
          <w:tcPr>
            <w:tcW w:w="4022" w:type="dxa"/>
            <w:tcBorders>
              <w:top w:val="nil"/>
              <w:left w:val="nil"/>
              <w:bottom w:val="single" w:sz="4" w:space="0" w:color="C0C0C0"/>
              <w:right w:val="single" w:sz="4" w:space="0" w:color="C0C0C0"/>
            </w:tcBorders>
            <w:shd w:val="clear" w:color="000000" w:fill="E3FAFD"/>
            <w:vAlign w:val="center"/>
            <w:hideMark/>
          </w:tcPr>
          <w:p w14:paraId="5B7D258D"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материалы АУП</w:t>
            </w:r>
          </w:p>
        </w:tc>
        <w:tc>
          <w:tcPr>
            <w:tcW w:w="1035" w:type="dxa"/>
            <w:tcBorders>
              <w:top w:val="nil"/>
              <w:left w:val="nil"/>
              <w:bottom w:val="single" w:sz="4" w:space="0" w:color="C0C0C0"/>
              <w:right w:val="single" w:sz="4" w:space="0" w:color="C0C0C0"/>
            </w:tcBorders>
            <w:shd w:val="clear" w:color="auto" w:fill="auto"/>
            <w:vAlign w:val="center"/>
            <w:hideMark/>
          </w:tcPr>
          <w:p w14:paraId="6B1688F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5A92019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302,81</w:t>
            </w:r>
          </w:p>
        </w:tc>
        <w:tc>
          <w:tcPr>
            <w:tcW w:w="1462" w:type="dxa"/>
            <w:tcBorders>
              <w:top w:val="nil"/>
              <w:left w:val="nil"/>
              <w:bottom w:val="single" w:sz="4" w:space="0" w:color="C0C0C0"/>
              <w:right w:val="single" w:sz="4" w:space="0" w:color="C0C0C0"/>
            </w:tcBorders>
            <w:shd w:val="clear" w:color="000000" w:fill="FFFFCC"/>
            <w:vAlign w:val="center"/>
            <w:hideMark/>
          </w:tcPr>
          <w:p w14:paraId="2E52DF3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261,03</w:t>
            </w:r>
          </w:p>
        </w:tc>
        <w:tc>
          <w:tcPr>
            <w:tcW w:w="1555" w:type="dxa"/>
            <w:tcBorders>
              <w:top w:val="nil"/>
              <w:left w:val="nil"/>
              <w:bottom w:val="single" w:sz="4" w:space="0" w:color="C0C0C0"/>
              <w:right w:val="single" w:sz="4" w:space="0" w:color="C0C0C0"/>
            </w:tcBorders>
            <w:shd w:val="clear" w:color="000000" w:fill="FFFFCC"/>
            <w:vAlign w:val="center"/>
            <w:hideMark/>
          </w:tcPr>
          <w:p w14:paraId="3C4AC62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311,16</w:t>
            </w:r>
          </w:p>
        </w:tc>
        <w:tc>
          <w:tcPr>
            <w:tcW w:w="1484" w:type="dxa"/>
            <w:tcBorders>
              <w:top w:val="nil"/>
              <w:left w:val="nil"/>
              <w:bottom w:val="single" w:sz="4" w:space="0" w:color="C0C0C0"/>
              <w:right w:val="single" w:sz="4" w:space="0" w:color="C0C0C0"/>
            </w:tcBorders>
            <w:shd w:val="clear" w:color="000000" w:fill="FFFFCC"/>
            <w:vAlign w:val="center"/>
            <w:hideMark/>
          </w:tcPr>
          <w:p w14:paraId="1BA1B43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324,12</w:t>
            </w:r>
          </w:p>
        </w:tc>
        <w:tc>
          <w:tcPr>
            <w:tcW w:w="1518" w:type="dxa"/>
            <w:tcBorders>
              <w:top w:val="nil"/>
              <w:left w:val="nil"/>
              <w:bottom w:val="single" w:sz="4" w:space="0" w:color="C0C0C0"/>
              <w:right w:val="single" w:sz="4" w:space="0" w:color="C0C0C0"/>
            </w:tcBorders>
            <w:shd w:val="clear" w:color="000000" w:fill="FFFFCC"/>
            <w:vAlign w:val="center"/>
            <w:hideMark/>
          </w:tcPr>
          <w:p w14:paraId="258AA1B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5,51</w:t>
            </w:r>
          </w:p>
        </w:tc>
        <w:tc>
          <w:tcPr>
            <w:tcW w:w="1628" w:type="dxa"/>
            <w:tcBorders>
              <w:top w:val="nil"/>
              <w:left w:val="nil"/>
              <w:bottom w:val="single" w:sz="4" w:space="0" w:color="C0C0C0"/>
              <w:right w:val="single" w:sz="4" w:space="0" w:color="C0C0C0"/>
            </w:tcBorders>
            <w:shd w:val="clear" w:color="000000" w:fill="FFFFCC"/>
            <w:vAlign w:val="center"/>
            <w:hideMark/>
          </w:tcPr>
          <w:p w14:paraId="526A516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329,63</w:t>
            </w:r>
          </w:p>
        </w:tc>
        <w:tc>
          <w:tcPr>
            <w:tcW w:w="1482" w:type="dxa"/>
            <w:tcBorders>
              <w:top w:val="nil"/>
              <w:left w:val="nil"/>
              <w:bottom w:val="single" w:sz="4" w:space="0" w:color="C0C0C0"/>
              <w:right w:val="single" w:sz="4" w:space="0" w:color="C0C0C0"/>
            </w:tcBorders>
            <w:shd w:val="clear" w:color="000000" w:fill="FFFFCC"/>
            <w:vAlign w:val="center"/>
            <w:hideMark/>
          </w:tcPr>
          <w:p w14:paraId="53C2B70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5,27</w:t>
            </w:r>
          </w:p>
        </w:tc>
        <w:tc>
          <w:tcPr>
            <w:tcW w:w="1500" w:type="dxa"/>
            <w:tcBorders>
              <w:top w:val="nil"/>
              <w:left w:val="nil"/>
              <w:bottom w:val="single" w:sz="4" w:space="0" w:color="C0C0C0"/>
              <w:right w:val="single" w:sz="4" w:space="0" w:color="C0C0C0"/>
            </w:tcBorders>
            <w:shd w:val="clear" w:color="000000" w:fill="FFFFCC"/>
            <w:vAlign w:val="center"/>
            <w:hideMark/>
          </w:tcPr>
          <w:p w14:paraId="6FF4B87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329,39</w:t>
            </w:r>
          </w:p>
        </w:tc>
        <w:tc>
          <w:tcPr>
            <w:tcW w:w="1309" w:type="dxa"/>
            <w:tcBorders>
              <w:top w:val="nil"/>
              <w:left w:val="nil"/>
              <w:bottom w:val="single" w:sz="4" w:space="0" w:color="C0C0C0"/>
              <w:right w:val="single" w:sz="4" w:space="0" w:color="C0C0C0"/>
            </w:tcBorders>
            <w:shd w:val="clear" w:color="000000" w:fill="D7EAD3"/>
            <w:vAlign w:val="center"/>
            <w:hideMark/>
          </w:tcPr>
          <w:p w14:paraId="1A54E80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164,70</w:t>
            </w:r>
          </w:p>
        </w:tc>
        <w:tc>
          <w:tcPr>
            <w:tcW w:w="1327" w:type="dxa"/>
            <w:tcBorders>
              <w:top w:val="nil"/>
              <w:left w:val="nil"/>
              <w:bottom w:val="single" w:sz="4" w:space="0" w:color="C0C0C0"/>
              <w:right w:val="single" w:sz="4" w:space="0" w:color="C0C0C0"/>
            </w:tcBorders>
            <w:shd w:val="clear" w:color="000000" w:fill="D7EAD3"/>
            <w:vAlign w:val="center"/>
            <w:hideMark/>
          </w:tcPr>
          <w:p w14:paraId="465501C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164,70</w:t>
            </w:r>
          </w:p>
        </w:tc>
        <w:tc>
          <w:tcPr>
            <w:tcW w:w="4451" w:type="dxa"/>
            <w:vMerge/>
            <w:tcBorders>
              <w:top w:val="nil"/>
              <w:left w:val="nil"/>
              <w:bottom w:val="nil"/>
              <w:right w:val="single" w:sz="4" w:space="0" w:color="C0C0C0"/>
            </w:tcBorders>
            <w:vAlign w:val="center"/>
            <w:hideMark/>
          </w:tcPr>
          <w:p w14:paraId="4631BE21" w14:textId="77777777" w:rsidR="00774885" w:rsidRPr="00774885" w:rsidRDefault="00774885" w:rsidP="00774885">
            <w:pPr>
              <w:rPr>
                <w:rFonts w:ascii="Tahoma" w:hAnsi="Tahoma" w:cs="Tahoma"/>
                <w:sz w:val="11"/>
                <w:szCs w:val="11"/>
              </w:rPr>
            </w:pPr>
          </w:p>
        </w:tc>
      </w:tr>
      <w:tr w:rsidR="00774885" w:rsidRPr="00774885" w14:paraId="4CB3387E" w14:textId="77777777" w:rsidTr="00774885">
        <w:trPr>
          <w:trHeight w:val="585"/>
          <w:jc w:val="center"/>
        </w:trPr>
        <w:tc>
          <w:tcPr>
            <w:tcW w:w="386" w:type="dxa"/>
            <w:tcBorders>
              <w:top w:val="nil"/>
              <w:left w:val="nil"/>
              <w:bottom w:val="nil"/>
              <w:right w:val="nil"/>
            </w:tcBorders>
            <w:shd w:val="clear" w:color="000000" w:fill="008000"/>
            <w:noWrap/>
            <w:vAlign w:val="center"/>
            <w:hideMark/>
          </w:tcPr>
          <w:p w14:paraId="2CE5C604"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5EA5E4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w:t>
            </w:r>
          </w:p>
        </w:tc>
        <w:tc>
          <w:tcPr>
            <w:tcW w:w="4022" w:type="dxa"/>
            <w:tcBorders>
              <w:top w:val="nil"/>
              <w:left w:val="nil"/>
              <w:bottom w:val="single" w:sz="4" w:space="0" w:color="C0C0C0"/>
              <w:right w:val="single" w:sz="4" w:space="0" w:color="C0C0C0"/>
            </w:tcBorders>
            <w:shd w:val="clear" w:color="auto" w:fill="auto"/>
            <w:vAlign w:val="center"/>
            <w:hideMark/>
          </w:tcPr>
          <w:p w14:paraId="0B305118"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Сбытовые расходы гарантирующих организаций</w:t>
            </w:r>
          </w:p>
        </w:tc>
        <w:tc>
          <w:tcPr>
            <w:tcW w:w="1035" w:type="dxa"/>
            <w:tcBorders>
              <w:top w:val="nil"/>
              <w:left w:val="nil"/>
              <w:bottom w:val="single" w:sz="4" w:space="0" w:color="C0C0C0"/>
              <w:right w:val="single" w:sz="4" w:space="0" w:color="C0C0C0"/>
            </w:tcBorders>
            <w:shd w:val="clear" w:color="auto" w:fill="auto"/>
            <w:vAlign w:val="center"/>
            <w:hideMark/>
          </w:tcPr>
          <w:p w14:paraId="57A3C42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40A831F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462" w:type="dxa"/>
            <w:tcBorders>
              <w:top w:val="nil"/>
              <w:left w:val="nil"/>
              <w:bottom w:val="single" w:sz="4" w:space="0" w:color="C0C0C0"/>
              <w:right w:val="single" w:sz="4" w:space="0" w:color="C0C0C0"/>
            </w:tcBorders>
            <w:shd w:val="clear" w:color="000000" w:fill="D7EAD3"/>
            <w:vAlign w:val="center"/>
            <w:hideMark/>
          </w:tcPr>
          <w:p w14:paraId="0F91432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55" w:type="dxa"/>
            <w:tcBorders>
              <w:top w:val="nil"/>
              <w:left w:val="nil"/>
              <w:bottom w:val="single" w:sz="4" w:space="0" w:color="C0C0C0"/>
              <w:right w:val="single" w:sz="4" w:space="0" w:color="C0C0C0"/>
            </w:tcBorders>
            <w:shd w:val="clear" w:color="000000" w:fill="D7EAD3"/>
            <w:vAlign w:val="center"/>
            <w:hideMark/>
          </w:tcPr>
          <w:p w14:paraId="52CAA72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484" w:type="dxa"/>
            <w:tcBorders>
              <w:top w:val="nil"/>
              <w:left w:val="nil"/>
              <w:bottom w:val="single" w:sz="4" w:space="0" w:color="C0C0C0"/>
              <w:right w:val="single" w:sz="4" w:space="0" w:color="C0C0C0"/>
            </w:tcBorders>
            <w:shd w:val="clear" w:color="000000" w:fill="D7EAD3"/>
            <w:vAlign w:val="center"/>
            <w:hideMark/>
          </w:tcPr>
          <w:p w14:paraId="437C726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183D48A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628" w:type="dxa"/>
            <w:tcBorders>
              <w:top w:val="nil"/>
              <w:left w:val="nil"/>
              <w:bottom w:val="single" w:sz="4" w:space="0" w:color="C0C0C0"/>
              <w:right w:val="single" w:sz="4" w:space="0" w:color="C0C0C0"/>
            </w:tcBorders>
            <w:shd w:val="clear" w:color="000000" w:fill="D7EAD3"/>
            <w:vAlign w:val="center"/>
            <w:hideMark/>
          </w:tcPr>
          <w:p w14:paraId="021854A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482" w:type="dxa"/>
            <w:tcBorders>
              <w:top w:val="nil"/>
              <w:left w:val="nil"/>
              <w:bottom w:val="single" w:sz="4" w:space="0" w:color="C0C0C0"/>
              <w:right w:val="single" w:sz="4" w:space="0" w:color="C0C0C0"/>
            </w:tcBorders>
            <w:shd w:val="clear" w:color="000000" w:fill="D7EAD3"/>
            <w:vAlign w:val="center"/>
            <w:hideMark/>
          </w:tcPr>
          <w:p w14:paraId="7A756B4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5A17B5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1F06268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49FFF18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7AE20A54"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1409ED4D" w14:textId="77777777" w:rsidTr="00774885">
        <w:trPr>
          <w:trHeight w:val="705"/>
          <w:jc w:val="center"/>
        </w:trPr>
        <w:tc>
          <w:tcPr>
            <w:tcW w:w="386" w:type="dxa"/>
            <w:tcBorders>
              <w:top w:val="nil"/>
              <w:left w:val="nil"/>
              <w:bottom w:val="nil"/>
              <w:right w:val="nil"/>
            </w:tcBorders>
            <w:shd w:val="clear" w:color="000000" w:fill="C0C0C0"/>
            <w:noWrap/>
            <w:vAlign w:val="center"/>
            <w:hideMark/>
          </w:tcPr>
          <w:p w14:paraId="128B1CE8"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А</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DE0AFA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w:t>
            </w:r>
          </w:p>
        </w:tc>
        <w:tc>
          <w:tcPr>
            <w:tcW w:w="4022" w:type="dxa"/>
            <w:tcBorders>
              <w:top w:val="nil"/>
              <w:left w:val="nil"/>
              <w:bottom w:val="single" w:sz="4" w:space="0" w:color="C0C0C0"/>
              <w:right w:val="single" w:sz="4" w:space="0" w:color="C0C0C0"/>
            </w:tcBorders>
            <w:shd w:val="clear" w:color="auto" w:fill="auto"/>
            <w:vAlign w:val="center"/>
            <w:hideMark/>
          </w:tcPr>
          <w:p w14:paraId="2FC02696"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Амортизация основных средств и нематериальных активов</w:t>
            </w:r>
          </w:p>
        </w:tc>
        <w:tc>
          <w:tcPr>
            <w:tcW w:w="1035" w:type="dxa"/>
            <w:tcBorders>
              <w:top w:val="nil"/>
              <w:left w:val="nil"/>
              <w:bottom w:val="single" w:sz="4" w:space="0" w:color="C0C0C0"/>
              <w:right w:val="single" w:sz="4" w:space="0" w:color="C0C0C0"/>
            </w:tcBorders>
            <w:shd w:val="clear" w:color="auto" w:fill="auto"/>
            <w:vAlign w:val="center"/>
            <w:hideMark/>
          </w:tcPr>
          <w:p w14:paraId="79951EE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68CEAE7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10 971,80</w:t>
            </w:r>
          </w:p>
        </w:tc>
        <w:tc>
          <w:tcPr>
            <w:tcW w:w="1462" w:type="dxa"/>
            <w:tcBorders>
              <w:top w:val="nil"/>
              <w:left w:val="nil"/>
              <w:bottom w:val="single" w:sz="4" w:space="0" w:color="C0C0C0"/>
              <w:right w:val="single" w:sz="4" w:space="0" w:color="C0C0C0"/>
            </w:tcBorders>
            <w:shd w:val="clear" w:color="000000" w:fill="D7EAD3"/>
            <w:vAlign w:val="center"/>
            <w:hideMark/>
          </w:tcPr>
          <w:p w14:paraId="5C093BA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428,14</w:t>
            </w:r>
          </w:p>
        </w:tc>
        <w:tc>
          <w:tcPr>
            <w:tcW w:w="1555" w:type="dxa"/>
            <w:tcBorders>
              <w:top w:val="nil"/>
              <w:left w:val="nil"/>
              <w:bottom w:val="single" w:sz="4" w:space="0" w:color="C0C0C0"/>
              <w:right w:val="single" w:sz="4" w:space="0" w:color="C0C0C0"/>
            </w:tcBorders>
            <w:shd w:val="clear" w:color="000000" w:fill="D7EAD3"/>
            <w:vAlign w:val="center"/>
            <w:hideMark/>
          </w:tcPr>
          <w:p w14:paraId="6941E5E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574,60</w:t>
            </w:r>
          </w:p>
        </w:tc>
        <w:tc>
          <w:tcPr>
            <w:tcW w:w="1484" w:type="dxa"/>
            <w:tcBorders>
              <w:top w:val="nil"/>
              <w:left w:val="nil"/>
              <w:bottom w:val="single" w:sz="4" w:space="0" w:color="C0C0C0"/>
              <w:right w:val="single" w:sz="4" w:space="0" w:color="C0C0C0"/>
            </w:tcBorders>
            <w:shd w:val="clear" w:color="000000" w:fill="D7EAD3"/>
            <w:vAlign w:val="center"/>
            <w:hideMark/>
          </w:tcPr>
          <w:p w14:paraId="201ED61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9 664,00</w:t>
            </w:r>
          </w:p>
        </w:tc>
        <w:tc>
          <w:tcPr>
            <w:tcW w:w="1518" w:type="dxa"/>
            <w:tcBorders>
              <w:top w:val="nil"/>
              <w:left w:val="nil"/>
              <w:bottom w:val="single" w:sz="4" w:space="0" w:color="C0C0C0"/>
              <w:right w:val="single" w:sz="4" w:space="0" w:color="C0C0C0"/>
            </w:tcBorders>
            <w:shd w:val="clear" w:color="000000" w:fill="D7EAD3"/>
            <w:vAlign w:val="center"/>
            <w:hideMark/>
          </w:tcPr>
          <w:p w14:paraId="5A09240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-9 129,14</w:t>
            </w:r>
          </w:p>
        </w:tc>
        <w:tc>
          <w:tcPr>
            <w:tcW w:w="1628" w:type="dxa"/>
            <w:tcBorders>
              <w:top w:val="nil"/>
              <w:left w:val="nil"/>
              <w:bottom w:val="single" w:sz="4" w:space="0" w:color="C0C0C0"/>
              <w:right w:val="single" w:sz="4" w:space="0" w:color="C0C0C0"/>
            </w:tcBorders>
            <w:shd w:val="clear" w:color="000000" w:fill="D7EAD3"/>
            <w:vAlign w:val="center"/>
            <w:hideMark/>
          </w:tcPr>
          <w:p w14:paraId="2BB6EB7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534,86</w:t>
            </w:r>
          </w:p>
        </w:tc>
        <w:tc>
          <w:tcPr>
            <w:tcW w:w="1482" w:type="dxa"/>
            <w:tcBorders>
              <w:top w:val="nil"/>
              <w:left w:val="nil"/>
              <w:bottom w:val="single" w:sz="4" w:space="0" w:color="C0C0C0"/>
              <w:right w:val="single" w:sz="4" w:space="0" w:color="C0C0C0"/>
            </w:tcBorders>
            <w:shd w:val="clear" w:color="000000" w:fill="D7EAD3"/>
            <w:vAlign w:val="center"/>
            <w:hideMark/>
          </w:tcPr>
          <w:p w14:paraId="237326E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-8 994,87</w:t>
            </w:r>
          </w:p>
        </w:tc>
        <w:tc>
          <w:tcPr>
            <w:tcW w:w="1500" w:type="dxa"/>
            <w:tcBorders>
              <w:top w:val="nil"/>
              <w:left w:val="nil"/>
              <w:bottom w:val="single" w:sz="4" w:space="0" w:color="C0C0C0"/>
              <w:right w:val="single" w:sz="4" w:space="0" w:color="C0C0C0"/>
            </w:tcBorders>
            <w:shd w:val="clear" w:color="000000" w:fill="D7EAD3"/>
            <w:vAlign w:val="center"/>
            <w:hideMark/>
          </w:tcPr>
          <w:p w14:paraId="13A8C92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669,13</w:t>
            </w:r>
          </w:p>
        </w:tc>
        <w:tc>
          <w:tcPr>
            <w:tcW w:w="1309" w:type="dxa"/>
            <w:tcBorders>
              <w:top w:val="nil"/>
              <w:left w:val="nil"/>
              <w:bottom w:val="single" w:sz="4" w:space="0" w:color="C0C0C0"/>
              <w:right w:val="single" w:sz="4" w:space="0" w:color="C0C0C0"/>
            </w:tcBorders>
            <w:shd w:val="clear" w:color="000000" w:fill="D7EAD3"/>
            <w:vAlign w:val="center"/>
            <w:hideMark/>
          </w:tcPr>
          <w:p w14:paraId="4D3AD24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334,56</w:t>
            </w:r>
          </w:p>
        </w:tc>
        <w:tc>
          <w:tcPr>
            <w:tcW w:w="1327" w:type="dxa"/>
            <w:tcBorders>
              <w:top w:val="nil"/>
              <w:left w:val="nil"/>
              <w:bottom w:val="single" w:sz="4" w:space="0" w:color="C0C0C0"/>
              <w:right w:val="single" w:sz="4" w:space="0" w:color="C0C0C0"/>
            </w:tcBorders>
            <w:shd w:val="clear" w:color="000000" w:fill="D7EAD3"/>
            <w:vAlign w:val="center"/>
            <w:hideMark/>
          </w:tcPr>
          <w:p w14:paraId="64A3106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334,56</w:t>
            </w:r>
          </w:p>
        </w:tc>
        <w:tc>
          <w:tcPr>
            <w:tcW w:w="4451" w:type="dxa"/>
            <w:tcBorders>
              <w:top w:val="nil"/>
              <w:left w:val="nil"/>
              <w:bottom w:val="single" w:sz="4" w:space="0" w:color="C0C0C0"/>
              <w:right w:val="single" w:sz="4" w:space="0" w:color="C0C0C0"/>
            </w:tcBorders>
            <w:shd w:val="clear" w:color="000000" w:fill="FFFFCC"/>
            <w:vAlign w:val="center"/>
            <w:hideMark/>
          </w:tcPr>
          <w:p w14:paraId="5EB9AC0A"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491A0A07" w14:textId="77777777" w:rsidTr="00774885">
        <w:trPr>
          <w:trHeight w:val="630"/>
          <w:jc w:val="center"/>
        </w:trPr>
        <w:tc>
          <w:tcPr>
            <w:tcW w:w="386" w:type="dxa"/>
            <w:tcBorders>
              <w:top w:val="nil"/>
              <w:left w:val="nil"/>
              <w:bottom w:val="nil"/>
              <w:right w:val="nil"/>
            </w:tcBorders>
            <w:shd w:val="clear" w:color="000000" w:fill="C0C0C0"/>
            <w:noWrap/>
            <w:vAlign w:val="center"/>
            <w:hideMark/>
          </w:tcPr>
          <w:p w14:paraId="5BE16B8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А</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1E6071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7.1</w:t>
            </w:r>
          </w:p>
        </w:tc>
        <w:tc>
          <w:tcPr>
            <w:tcW w:w="4022" w:type="dxa"/>
            <w:tcBorders>
              <w:top w:val="nil"/>
              <w:left w:val="nil"/>
              <w:bottom w:val="single" w:sz="4" w:space="0" w:color="C0C0C0"/>
              <w:right w:val="single" w:sz="4" w:space="0" w:color="C0C0C0"/>
            </w:tcBorders>
            <w:shd w:val="clear" w:color="auto" w:fill="auto"/>
            <w:vAlign w:val="center"/>
            <w:hideMark/>
          </w:tcPr>
          <w:p w14:paraId="20AB8F72"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Амортизация ОС (объект концессионного соглашен)</w:t>
            </w:r>
          </w:p>
        </w:tc>
        <w:tc>
          <w:tcPr>
            <w:tcW w:w="1035" w:type="dxa"/>
            <w:tcBorders>
              <w:top w:val="nil"/>
              <w:left w:val="nil"/>
              <w:bottom w:val="single" w:sz="4" w:space="0" w:color="C0C0C0"/>
              <w:right w:val="single" w:sz="4" w:space="0" w:color="C0C0C0"/>
            </w:tcBorders>
            <w:shd w:val="clear" w:color="auto" w:fill="auto"/>
            <w:vAlign w:val="center"/>
            <w:hideMark/>
          </w:tcPr>
          <w:p w14:paraId="70AACCF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DE9D9"/>
            <w:vAlign w:val="center"/>
            <w:hideMark/>
          </w:tcPr>
          <w:p w14:paraId="63864E0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6 883,27</w:t>
            </w:r>
          </w:p>
        </w:tc>
        <w:tc>
          <w:tcPr>
            <w:tcW w:w="1462" w:type="dxa"/>
            <w:tcBorders>
              <w:top w:val="nil"/>
              <w:left w:val="nil"/>
              <w:bottom w:val="single" w:sz="4" w:space="0" w:color="C0C0C0"/>
              <w:right w:val="single" w:sz="4" w:space="0" w:color="C0C0C0"/>
            </w:tcBorders>
            <w:shd w:val="clear" w:color="000000" w:fill="FFFFCC"/>
            <w:vAlign w:val="center"/>
            <w:hideMark/>
          </w:tcPr>
          <w:p w14:paraId="326BB61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DE9D9"/>
            <w:vAlign w:val="center"/>
            <w:hideMark/>
          </w:tcPr>
          <w:p w14:paraId="6936350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4" w:type="dxa"/>
            <w:tcBorders>
              <w:top w:val="nil"/>
              <w:left w:val="nil"/>
              <w:bottom w:val="single" w:sz="4" w:space="0" w:color="C0C0C0"/>
              <w:right w:val="single" w:sz="4" w:space="0" w:color="C0C0C0"/>
            </w:tcBorders>
            <w:shd w:val="clear" w:color="000000" w:fill="FDE9D9"/>
            <w:vAlign w:val="center"/>
            <w:hideMark/>
          </w:tcPr>
          <w:p w14:paraId="5F9D13C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6 930,44</w:t>
            </w:r>
          </w:p>
        </w:tc>
        <w:tc>
          <w:tcPr>
            <w:tcW w:w="1518" w:type="dxa"/>
            <w:tcBorders>
              <w:top w:val="nil"/>
              <w:left w:val="nil"/>
              <w:bottom w:val="single" w:sz="4" w:space="0" w:color="C0C0C0"/>
              <w:right w:val="single" w:sz="4" w:space="0" w:color="C0C0C0"/>
            </w:tcBorders>
            <w:shd w:val="clear" w:color="000000" w:fill="FFFFCC"/>
            <w:vAlign w:val="center"/>
            <w:hideMark/>
          </w:tcPr>
          <w:p w14:paraId="280B8E2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-6 930,44</w:t>
            </w:r>
          </w:p>
        </w:tc>
        <w:tc>
          <w:tcPr>
            <w:tcW w:w="1628" w:type="dxa"/>
            <w:tcBorders>
              <w:top w:val="nil"/>
              <w:left w:val="nil"/>
              <w:bottom w:val="single" w:sz="4" w:space="0" w:color="C0C0C0"/>
              <w:right w:val="single" w:sz="4" w:space="0" w:color="C0C0C0"/>
            </w:tcBorders>
            <w:shd w:val="clear" w:color="000000" w:fill="FFFFCC"/>
            <w:vAlign w:val="center"/>
            <w:hideMark/>
          </w:tcPr>
          <w:p w14:paraId="5E59737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28AF7B6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-6 930,44</w:t>
            </w:r>
          </w:p>
        </w:tc>
        <w:tc>
          <w:tcPr>
            <w:tcW w:w="1500" w:type="dxa"/>
            <w:tcBorders>
              <w:top w:val="nil"/>
              <w:left w:val="nil"/>
              <w:bottom w:val="single" w:sz="4" w:space="0" w:color="C0C0C0"/>
              <w:right w:val="single" w:sz="4" w:space="0" w:color="C0C0C0"/>
            </w:tcBorders>
            <w:shd w:val="clear" w:color="000000" w:fill="FDE9D9"/>
            <w:vAlign w:val="center"/>
            <w:hideMark/>
          </w:tcPr>
          <w:p w14:paraId="6F1D790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58B8E93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48D8D85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4451" w:type="dxa"/>
            <w:tcBorders>
              <w:top w:val="nil"/>
              <w:left w:val="nil"/>
              <w:bottom w:val="single" w:sz="4" w:space="0" w:color="C0C0C0"/>
              <w:right w:val="single" w:sz="4" w:space="0" w:color="C0C0C0"/>
            </w:tcBorders>
            <w:shd w:val="clear" w:color="000000" w:fill="FDE9D9"/>
            <w:vAlign w:val="center"/>
            <w:hideMark/>
          </w:tcPr>
          <w:p w14:paraId="41F0AC98"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562DABD5" w14:textId="77777777" w:rsidTr="00774885">
        <w:trPr>
          <w:trHeight w:val="600"/>
          <w:jc w:val="center"/>
        </w:trPr>
        <w:tc>
          <w:tcPr>
            <w:tcW w:w="386" w:type="dxa"/>
            <w:tcBorders>
              <w:top w:val="nil"/>
              <w:left w:val="nil"/>
              <w:bottom w:val="nil"/>
              <w:right w:val="nil"/>
            </w:tcBorders>
            <w:shd w:val="clear" w:color="000000" w:fill="C0C0C0"/>
            <w:noWrap/>
            <w:vAlign w:val="center"/>
            <w:hideMark/>
          </w:tcPr>
          <w:p w14:paraId="06FF7AF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21D606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7.2</w:t>
            </w:r>
          </w:p>
        </w:tc>
        <w:tc>
          <w:tcPr>
            <w:tcW w:w="4022" w:type="dxa"/>
            <w:tcBorders>
              <w:top w:val="nil"/>
              <w:left w:val="nil"/>
              <w:bottom w:val="single" w:sz="4" w:space="0" w:color="C0C0C0"/>
              <w:right w:val="single" w:sz="4" w:space="0" w:color="C0C0C0"/>
            </w:tcBorders>
            <w:shd w:val="clear" w:color="auto" w:fill="auto"/>
            <w:vAlign w:val="center"/>
            <w:hideMark/>
          </w:tcPr>
          <w:p w14:paraId="0C08F165"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Амортизация ОС (иное имущ. концессион. соглашен)</w:t>
            </w:r>
          </w:p>
        </w:tc>
        <w:tc>
          <w:tcPr>
            <w:tcW w:w="1035" w:type="dxa"/>
            <w:tcBorders>
              <w:top w:val="nil"/>
              <w:left w:val="nil"/>
              <w:bottom w:val="single" w:sz="4" w:space="0" w:color="C0C0C0"/>
              <w:right w:val="single" w:sz="4" w:space="0" w:color="C0C0C0"/>
            </w:tcBorders>
            <w:shd w:val="clear" w:color="auto" w:fill="auto"/>
            <w:vAlign w:val="center"/>
            <w:hideMark/>
          </w:tcPr>
          <w:p w14:paraId="4E21613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9" w:type="dxa"/>
            <w:tcBorders>
              <w:top w:val="nil"/>
              <w:left w:val="nil"/>
              <w:bottom w:val="single" w:sz="4" w:space="0" w:color="C0C0C0"/>
              <w:right w:val="single" w:sz="4" w:space="0" w:color="C0C0C0"/>
            </w:tcBorders>
            <w:shd w:val="clear" w:color="000000" w:fill="FFFFCC"/>
            <w:vAlign w:val="center"/>
            <w:hideMark/>
          </w:tcPr>
          <w:p w14:paraId="719B7DA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95,44</w:t>
            </w:r>
          </w:p>
        </w:tc>
        <w:tc>
          <w:tcPr>
            <w:tcW w:w="1462" w:type="dxa"/>
            <w:tcBorders>
              <w:top w:val="nil"/>
              <w:left w:val="nil"/>
              <w:bottom w:val="single" w:sz="4" w:space="0" w:color="C0C0C0"/>
              <w:right w:val="single" w:sz="4" w:space="0" w:color="C0C0C0"/>
            </w:tcBorders>
            <w:shd w:val="clear" w:color="000000" w:fill="FFFFCC"/>
            <w:vAlign w:val="center"/>
            <w:hideMark/>
          </w:tcPr>
          <w:p w14:paraId="7530677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DE9D9"/>
            <w:vAlign w:val="center"/>
            <w:hideMark/>
          </w:tcPr>
          <w:p w14:paraId="5CFE9E3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368,48</w:t>
            </w:r>
          </w:p>
        </w:tc>
        <w:tc>
          <w:tcPr>
            <w:tcW w:w="1484" w:type="dxa"/>
            <w:tcBorders>
              <w:top w:val="nil"/>
              <w:left w:val="nil"/>
              <w:bottom w:val="single" w:sz="4" w:space="0" w:color="C0C0C0"/>
              <w:right w:val="single" w:sz="4" w:space="0" w:color="C0C0C0"/>
            </w:tcBorders>
            <w:shd w:val="clear" w:color="000000" w:fill="FDE9D9"/>
            <w:vAlign w:val="center"/>
            <w:hideMark/>
          </w:tcPr>
          <w:p w14:paraId="2F09922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2 175,21</w:t>
            </w:r>
          </w:p>
        </w:tc>
        <w:tc>
          <w:tcPr>
            <w:tcW w:w="1518" w:type="dxa"/>
            <w:tcBorders>
              <w:top w:val="nil"/>
              <w:left w:val="nil"/>
              <w:bottom w:val="single" w:sz="4" w:space="0" w:color="C0C0C0"/>
              <w:right w:val="single" w:sz="4" w:space="0" w:color="C0C0C0"/>
            </w:tcBorders>
            <w:shd w:val="clear" w:color="000000" w:fill="FFFFCC"/>
            <w:vAlign w:val="center"/>
            <w:hideMark/>
          </w:tcPr>
          <w:p w14:paraId="1D38D60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-2 175,21</w:t>
            </w:r>
          </w:p>
        </w:tc>
        <w:tc>
          <w:tcPr>
            <w:tcW w:w="1628" w:type="dxa"/>
            <w:tcBorders>
              <w:top w:val="nil"/>
              <w:left w:val="nil"/>
              <w:bottom w:val="single" w:sz="4" w:space="0" w:color="C0C0C0"/>
              <w:right w:val="single" w:sz="4" w:space="0" w:color="C0C0C0"/>
            </w:tcBorders>
            <w:shd w:val="clear" w:color="000000" w:fill="FFFFCC"/>
            <w:vAlign w:val="center"/>
            <w:hideMark/>
          </w:tcPr>
          <w:p w14:paraId="2876DD8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731D2C8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-2 175,21</w:t>
            </w:r>
          </w:p>
        </w:tc>
        <w:tc>
          <w:tcPr>
            <w:tcW w:w="1500" w:type="dxa"/>
            <w:tcBorders>
              <w:top w:val="nil"/>
              <w:left w:val="nil"/>
              <w:bottom w:val="single" w:sz="4" w:space="0" w:color="C0C0C0"/>
              <w:right w:val="single" w:sz="4" w:space="0" w:color="C0C0C0"/>
            </w:tcBorders>
            <w:shd w:val="clear" w:color="000000" w:fill="FDE9D9"/>
            <w:vAlign w:val="center"/>
            <w:hideMark/>
          </w:tcPr>
          <w:p w14:paraId="41412E0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7C8E877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02EF0B4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4451" w:type="dxa"/>
            <w:tcBorders>
              <w:top w:val="nil"/>
              <w:left w:val="nil"/>
              <w:bottom w:val="single" w:sz="4" w:space="0" w:color="C0C0C0"/>
              <w:right w:val="single" w:sz="4" w:space="0" w:color="C0C0C0"/>
            </w:tcBorders>
            <w:shd w:val="clear" w:color="000000" w:fill="FDE9D9"/>
            <w:vAlign w:val="center"/>
            <w:hideMark/>
          </w:tcPr>
          <w:p w14:paraId="278FE414"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2208634E" w14:textId="77777777" w:rsidTr="00774885">
        <w:trPr>
          <w:trHeight w:val="630"/>
          <w:jc w:val="center"/>
        </w:trPr>
        <w:tc>
          <w:tcPr>
            <w:tcW w:w="386" w:type="dxa"/>
            <w:tcBorders>
              <w:top w:val="nil"/>
              <w:left w:val="nil"/>
              <w:bottom w:val="nil"/>
              <w:right w:val="nil"/>
            </w:tcBorders>
            <w:shd w:val="clear" w:color="000000" w:fill="C0C0C0"/>
            <w:noWrap/>
            <w:vAlign w:val="center"/>
            <w:hideMark/>
          </w:tcPr>
          <w:p w14:paraId="3125EFA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768D63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7.3</w:t>
            </w:r>
          </w:p>
        </w:tc>
        <w:tc>
          <w:tcPr>
            <w:tcW w:w="4022" w:type="dxa"/>
            <w:tcBorders>
              <w:top w:val="nil"/>
              <w:left w:val="nil"/>
              <w:bottom w:val="single" w:sz="4" w:space="0" w:color="C0C0C0"/>
              <w:right w:val="single" w:sz="4" w:space="0" w:color="C0C0C0"/>
            </w:tcBorders>
            <w:shd w:val="clear" w:color="auto" w:fill="auto"/>
            <w:vAlign w:val="center"/>
            <w:hideMark/>
          </w:tcPr>
          <w:p w14:paraId="2BEF5E1E"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Амортизация ОС (стоимость мероприя. на реконстр.)</w:t>
            </w:r>
          </w:p>
        </w:tc>
        <w:tc>
          <w:tcPr>
            <w:tcW w:w="1035" w:type="dxa"/>
            <w:tcBorders>
              <w:top w:val="nil"/>
              <w:left w:val="nil"/>
              <w:bottom w:val="single" w:sz="4" w:space="0" w:color="C0C0C0"/>
              <w:right w:val="single" w:sz="4" w:space="0" w:color="C0C0C0"/>
            </w:tcBorders>
            <w:shd w:val="clear" w:color="auto" w:fill="auto"/>
            <w:vAlign w:val="center"/>
            <w:hideMark/>
          </w:tcPr>
          <w:p w14:paraId="18FA5FB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9" w:type="dxa"/>
            <w:tcBorders>
              <w:top w:val="nil"/>
              <w:left w:val="nil"/>
              <w:bottom w:val="single" w:sz="4" w:space="0" w:color="C0C0C0"/>
              <w:right w:val="single" w:sz="4" w:space="0" w:color="C0C0C0"/>
            </w:tcBorders>
            <w:shd w:val="clear" w:color="000000" w:fill="FDE9D9"/>
            <w:vAlign w:val="center"/>
            <w:hideMark/>
          </w:tcPr>
          <w:p w14:paraId="5836DFD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3 904,98</w:t>
            </w:r>
          </w:p>
        </w:tc>
        <w:tc>
          <w:tcPr>
            <w:tcW w:w="1462" w:type="dxa"/>
            <w:tcBorders>
              <w:top w:val="nil"/>
              <w:left w:val="nil"/>
              <w:bottom w:val="single" w:sz="4" w:space="0" w:color="C0C0C0"/>
              <w:right w:val="single" w:sz="4" w:space="0" w:color="C0C0C0"/>
            </w:tcBorders>
            <w:shd w:val="clear" w:color="000000" w:fill="FFFFCC"/>
            <w:vAlign w:val="center"/>
            <w:hideMark/>
          </w:tcPr>
          <w:p w14:paraId="4C37598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DE9D9"/>
            <w:vAlign w:val="center"/>
            <w:hideMark/>
          </w:tcPr>
          <w:p w14:paraId="0272A95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03D7873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558,35</w:t>
            </w:r>
          </w:p>
        </w:tc>
        <w:tc>
          <w:tcPr>
            <w:tcW w:w="1518" w:type="dxa"/>
            <w:tcBorders>
              <w:top w:val="nil"/>
              <w:left w:val="nil"/>
              <w:bottom w:val="single" w:sz="4" w:space="0" w:color="C0C0C0"/>
              <w:right w:val="single" w:sz="4" w:space="0" w:color="C0C0C0"/>
            </w:tcBorders>
            <w:shd w:val="clear" w:color="000000" w:fill="FFFFCC"/>
            <w:vAlign w:val="center"/>
            <w:hideMark/>
          </w:tcPr>
          <w:p w14:paraId="7E6BE2B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-558,35</w:t>
            </w:r>
          </w:p>
        </w:tc>
        <w:tc>
          <w:tcPr>
            <w:tcW w:w="1628" w:type="dxa"/>
            <w:tcBorders>
              <w:top w:val="nil"/>
              <w:left w:val="nil"/>
              <w:bottom w:val="single" w:sz="4" w:space="0" w:color="C0C0C0"/>
              <w:right w:val="single" w:sz="4" w:space="0" w:color="C0C0C0"/>
            </w:tcBorders>
            <w:shd w:val="clear" w:color="000000" w:fill="FFFFCC"/>
            <w:vAlign w:val="center"/>
            <w:hideMark/>
          </w:tcPr>
          <w:p w14:paraId="0BE54FC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77315C2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-558,35</w:t>
            </w:r>
          </w:p>
        </w:tc>
        <w:tc>
          <w:tcPr>
            <w:tcW w:w="1500" w:type="dxa"/>
            <w:tcBorders>
              <w:top w:val="nil"/>
              <w:left w:val="nil"/>
              <w:bottom w:val="single" w:sz="4" w:space="0" w:color="C0C0C0"/>
              <w:right w:val="single" w:sz="4" w:space="0" w:color="C0C0C0"/>
            </w:tcBorders>
            <w:shd w:val="clear" w:color="000000" w:fill="FDE9D9"/>
            <w:vAlign w:val="center"/>
            <w:hideMark/>
          </w:tcPr>
          <w:p w14:paraId="3BAA2BF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A65D29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7F4CAA3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4451" w:type="dxa"/>
            <w:tcBorders>
              <w:top w:val="nil"/>
              <w:left w:val="nil"/>
              <w:bottom w:val="single" w:sz="4" w:space="0" w:color="C0C0C0"/>
              <w:right w:val="single" w:sz="4" w:space="0" w:color="C0C0C0"/>
            </w:tcBorders>
            <w:shd w:val="clear" w:color="000000" w:fill="FDE9D9"/>
            <w:vAlign w:val="center"/>
            <w:hideMark/>
          </w:tcPr>
          <w:p w14:paraId="3B2BFFFD"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(Учтено по п. 7.4.)</w:t>
            </w:r>
          </w:p>
        </w:tc>
      </w:tr>
      <w:tr w:rsidR="00774885" w:rsidRPr="00774885" w14:paraId="49A6213E" w14:textId="77777777" w:rsidTr="00774885">
        <w:trPr>
          <w:trHeight w:val="2115"/>
          <w:jc w:val="center"/>
        </w:trPr>
        <w:tc>
          <w:tcPr>
            <w:tcW w:w="386" w:type="dxa"/>
            <w:tcBorders>
              <w:top w:val="nil"/>
              <w:left w:val="nil"/>
              <w:bottom w:val="nil"/>
              <w:right w:val="nil"/>
            </w:tcBorders>
            <w:shd w:val="clear" w:color="000000" w:fill="C0C0C0"/>
            <w:noWrap/>
            <w:vAlign w:val="center"/>
            <w:hideMark/>
          </w:tcPr>
          <w:p w14:paraId="36D66B5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AE1F2A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7.4</w:t>
            </w:r>
          </w:p>
        </w:tc>
        <w:tc>
          <w:tcPr>
            <w:tcW w:w="4022" w:type="dxa"/>
            <w:tcBorders>
              <w:top w:val="nil"/>
              <w:left w:val="nil"/>
              <w:bottom w:val="single" w:sz="4" w:space="0" w:color="C0C0C0"/>
              <w:right w:val="single" w:sz="4" w:space="0" w:color="C0C0C0"/>
            </w:tcBorders>
            <w:shd w:val="clear" w:color="auto" w:fill="auto"/>
            <w:vAlign w:val="center"/>
            <w:hideMark/>
          </w:tcPr>
          <w:p w14:paraId="2926D406"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Амортизация нематериальных активов</w:t>
            </w:r>
          </w:p>
        </w:tc>
        <w:tc>
          <w:tcPr>
            <w:tcW w:w="1035" w:type="dxa"/>
            <w:tcBorders>
              <w:top w:val="nil"/>
              <w:left w:val="nil"/>
              <w:bottom w:val="single" w:sz="4" w:space="0" w:color="C0C0C0"/>
              <w:right w:val="single" w:sz="4" w:space="0" w:color="C0C0C0"/>
            </w:tcBorders>
            <w:shd w:val="clear" w:color="auto" w:fill="auto"/>
            <w:vAlign w:val="center"/>
            <w:hideMark/>
          </w:tcPr>
          <w:p w14:paraId="51A0BE7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1EB80F1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78,67</w:t>
            </w:r>
          </w:p>
        </w:tc>
        <w:tc>
          <w:tcPr>
            <w:tcW w:w="1462" w:type="dxa"/>
            <w:tcBorders>
              <w:top w:val="nil"/>
              <w:left w:val="nil"/>
              <w:bottom w:val="single" w:sz="4" w:space="0" w:color="C0C0C0"/>
              <w:right w:val="single" w:sz="4" w:space="0" w:color="C0C0C0"/>
            </w:tcBorders>
            <w:shd w:val="clear" w:color="000000" w:fill="FDE9D9"/>
            <w:vAlign w:val="center"/>
            <w:hideMark/>
          </w:tcPr>
          <w:p w14:paraId="162689E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203,42</w:t>
            </w:r>
          </w:p>
        </w:tc>
        <w:tc>
          <w:tcPr>
            <w:tcW w:w="1555" w:type="dxa"/>
            <w:tcBorders>
              <w:top w:val="nil"/>
              <w:left w:val="nil"/>
              <w:bottom w:val="single" w:sz="4" w:space="0" w:color="C0C0C0"/>
              <w:right w:val="single" w:sz="4" w:space="0" w:color="C0C0C0"/>
            </w:tcBorders>
            <w:shd w:val="clear" w:color="000000" w:fill="FFFFCC"/>
            <w:vAlign w:val="center"/>
            <w:hideMark/>
          </w:tcPr>
          <w:p w14:paraId="5F84C8B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196,60</w:t>
            </w:r>
          </w:p>
        </w:tc>
        <w:tc>
          <w:tcPr>
            <w:tcW w:w="1484" w:type="dxa"/>
            <w:tcBorders>
              <w:top w:val="nil"/>
              <w:left w:val="nil"/>
              <w:bottom w:val="single" w:sz="4" w:space="0" w:color="C0C0C0"/>
              <w:right w:val="single" w:sz="4" w:space="0" w:color="C0C0C0"/>
            </w:tcBorders>
            <w:shd w:val="clear" w:color="000000" w:fill="FFFFCC"/>
            <w:vAlign w:val="center"/>
            <w:hideMark/>
          </w:tcPr>
          <w:p w14:paraId="0414187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11FBC28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288,87</w:t>
            </w:r>
          </w:p>
        </w:tc>
        <w:tc>
          <w:tcPr>
            <w:tcW w:w="1628" w:type="dxa"/>
            <w:tcBorders>
              <w:top w:val="nil"/>
              <w:left w:val="nil"/>
              <w:bottom w:val="single" w:sz="4" w:space="0" w:color="C0C0C0"/>
              <w:right w:val="single" w:sz="4" w:space="0" w:color="C0C0C0"/>
            </w:tcBorders>
            <w:shd w:val="clear" w:color="000000" w:fill="FFFFCC"/>
            <w:vAlign w:val="center"/>
            <w:hideMark/>
          </w:tcPr>
          <w:p w14:paraId="0263B14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288,87</w:t>
            </w:r>
          </w:p>
        </w:tc>
        <w:tc>
          <w:tcPr>
            <w:tcW w:w="1482" w:type="dxa"/>
            <w:tcBorders>
              <w:top w:val="nil"/>
              <w:left w:val="nil"/>
              <w:bottom w:val="single" w:sz="4" w:space="0" w:color="C0C0C0"/>
              <w:right w:val="single" w:sz="4" w:space="0" w:color="C0C0C0"/>
            </w:tcBorders>
            <w:shd w:val="clear" w:color="000000" w:fill="FFFFCC"/>
            <w:vAlign w:val="center"/>
            <w:hideMark/>
          </w:tcPr>
          <w:p w14:paraId="4595D08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443,44</w:t>
            </w:r>
          </w:p>
        </w:tc>
        <w:tc>
          <w:tcPr>
            <w:tcW w:w="1500" w:type="dxa"/>
            <w:tcBorders>
              <w:top w:val="nil"/>
              <w:left w:val="nil"/>
              <w:bottom w:val="single" w:sz="4" w:space="0" w:color="C0C0C0"/>
              <w:right w:val="single" w:sz="4" w:space="0" w:color="C0C0C0"/>
            </w:tcBorders>
            <w:shd w:val="clear" w:color="000000" w:fill="FCD5B4"/>
            <w:vAlign w:val="center"/>
            <w:hideMark/>
          </w:tcPr>
          <w:p w14:paraId="1F6CD68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443,44</w:t>
            </w:r>
          </w:p>
        </w:tc>
        <w:tc>
          <w:tcPr>
            <w:tcW w:w="1309" w:type="dxa"/>
            <w:tcBorders>
              <w:top w:val="nil"/>
              <w:left w:val="nil"/>
              <w:bottom w:val="single" w:sz="4" w:space="0" w:color="C0C0C0"/>
              <w:right w:val="single" w:sz="4" w:space="0" w:color="C0C0C0"/>
            </w:tcBorders>
            <w:shd w:val="clear" w:color="000000" w:fill="D7EAD3"/>
            <w:vAlign w:val="center"/>
            <w:hideMark/>
          </w:tcPr>
          <w:p w14:paraId="2D6EFEF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221,72</w:t>
            </w:r>
          </w:p>
        </w:tc>
        <w:tc>
          <w:tcPr>
            <w:tcW w:w="1327" w:type="dxa"/>
            <w:tcBorders>
              <w:top w:val="nil"/>
              <w:left w:val="nil"/>
              <w:bottom w:val="single" w:sz="4" w:space="0" w:color="C0C0C0"/>
              <w:right w:val="single" w:sz="4" w:space="0" w:color="C0C0C0"/>
            </w:tcBorders>
            <w:shd w:val="clear" w:color="000000" w:fill="D7EAD3"/>
            <w:vAlign w:val="center"/>
            <w:hideMark/>
          </w:tcPr>
          <w:p w14:paraId="16372DB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221,72</w:t>
            </w:r>
          </w:p>
        </w:tc>
        <w:tc>
          <w:tcPr>
            <w:tcW w:w="4451" w:type="dxa"/>
            <w:tcBorders>
              <w:top w:val="nil"/>
              <w:left w:val="nil"/>
              <w:bottom w:val="single" w:sz="4" w:space="0" w:color="C0C0C0"/>
              <w:right w:val="single" w:sz="4" w:space="0" w:color="C0C0C0"/>
            </w:tcBorders>
            <w:shd w:val="clear" w:color="000000" w:fill="FCD5B4"/>
            <w:vAlign w:val="center"/>
            <w:hideMark/>
          </w:tcPr>
          <w:p w14:paraId="5DE23207"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Реконструкция объектов концессионного соглашения -  433,92 тыс. руб., исходя из срока полезного использования объектов концессионного соглашения в части капитальных вложений, равного оставшемуся сроку действия Концессионного соглашения (расчеты прилагаются). Разработка проекта концессионного соглашения  -  9,52 тыс. руб.</w:t>
            </w:r>
          </w:p>
        </w:tc>
      </w:tr>
      <w:tr w:rsidR="00774885" w:rsidRPr="00774885" w14:paraId="1B59017D" w14:textId="77777777" w:rsidTr="00774885">
        <w:trPr>
          <w:trHeight w:val="1785"/>
          <w:jc w:val="center"/>
        </w:trPr>
        <w:tc>
          <w:tcPr>
            <w:tcW w:w="386" w:type="dxa"/>
            <w:tcBorders>
              <w:top w:val="nil"/>
              <w:left w:val="nil"/>
              <w:bottom w:val="nil"/>
              <w:right w:val="nil"/>
            </w:tcBorders>
            <w:shd w:val="clear" w:color="000000" w:fill="C0C0C0"/>
            <w:noWrap/>
            <w:vAlign w:val="center"/>
            <w:hideMark/>
          </w:tcPr>
          <w:p w14:paraId="0556142E"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А</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250D53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7.5</w:t>
            </w:r>
          </w:p>
        </w:tc>
        <w:tc>
          <w:tcPr>
            <w:tcW w:w="4022" w:type="dxa"/>
            <w:tcBorders>
              <w:top w:val="nil"/>
              <w:left w:val="nil"/>
              <w:bottom w:val="single" w:sz="4" w:space="0" w:color="C0C0C0"/>
              <w:right w:val="single" w:sz="4" w:space="0" w:color="C0C0C0"/>
            </w:tcBorders>
            <w:shd w:val="clear" w:color="auto" w:fill="auto"/>
            <w:vAlign w:val="center"/>
            <w:hideMark/>
          </w:tcPr>
          <w:p w14:paraId="02109B24" w14:textId="77777777" w:rsidR="00774885" w:rsidRPr="00774885" w:rsidRDefault="00774885" w:rsidP="00774885">
            <w:pPr>
              <w:ind w:firstLineChars="100" w:firstLine="110"/>
              <w:rPr>
                <w:rFonts w:ascii="Tahoma" w:hAnsi="Tahoma" w:cs="Tahoma"/>
                <w:b/>
                <w:bCs/>
                <w:color w:val="000000"/>
                <w:sz w:val="11"/>
                <w:szCs w:val="11"/>
              </w:rPr>
            </w:pPr>
            <w:r w:rsidRPr="00774885">
              <w:rPr>
                <w:rFonts w:ascii="Tahoma" w:hAnsi="Tahoma" w:cs="Tahoma"/>
                <w:b/>
                <w:bCs/>
                <w:color w:val="000000"/>
                <w:sz w:val="11"/>
                <w:szCs w:val="11"/>
              </w:rPr>
              <w:t>Амортизация основных средств (собств.имущество)</w:t>
            </w:r>
          </w:p>
        </w:tc>
        <w:tc>
          <w:tcPr>
            <w:tcW w:w="1035" w:type="dxa"/>
            <w:tcBorders>
              <w:top w:val="nil"/>
              <w:left w:val="nil"/>
              <w:bottom w:val="single" w:sz="4" w:space="0" w:color="C0C0C0"/>
              <w:right w:val="single" w:sz="4" w:space="0" w:color="C0C0C0"/>
            </w:tcBorders>
            <w:shd w:val="clear" w:color="auto" w:fill="auto"/>
            <w:vAlign w:val="center"/>
            <w:hideMark/>
          </w:tcPr>
          <w:p w14:paraId="521C66B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269DE5A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9,44</w:t>
            </w:r>
          </w:p>
        </w:tc>
        <w:tc>
          <w:tcPr>
            <w:tcW w:w="1462" w:type="dxa"/>
            <w:tcBorders>
              <w:top w:val="nil"/>
              <w:left w:val="nil"/>
              <w:bottom w:val="single" w:sz="4" w:space="0" w:color="C0C0C0"/>
              <w:right w:val="single" w:sz="4" w:space="0" w:color="C0C0C0"/>
            </w:tcBorders>
            <w:shd w:val="clear" w:color="000000" w:fill="FDE9D9"/>
            <w:vAlign w:val="center"/>
            <w:hideMark/>
          </w:tcPr>
          <w:p w14:paraId="12813B9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224,72</w:t>
            </w:r>
          </w:p>
        </w:tc>
        <w:tc>
          <w:tcPr>
            <w:tcW w:w="1555" w:type="dxa"/>
            <w:tcBorders>
              <w:top w:val="nil"/>
              <w:left w:val="nil"/>
              <w:bottom w:val="single" w:sz="4" w:space="0" w:color="C0C0C0"/>
              <w:right w:val="single" w:sz="4" w:space="0" w:color="C0C0C0"/>
            </w:tcBorders>
            <w:shd w:val="clear" w:color="000000" w:fill="FDE9D9"/>
            <w:vAlign w:val="center"/>
            <w:hideMark/>
          </w:tcPr>
          <w:p w14:paraId="02D7377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9,52</w:t>
            </w:r>
          </w:p>
        </w:tc>
        <w:tc>
          <w:tcPr>
            <w:tcW w:w="1484" w:type="dxa"/>
            <w:tcBorders>
              <w:top w:val="nil"/>
              <w:left w:val="nil"/>
              <w:bottom w:val="single" w:sz="4" w:space="0" w:color="C0C0C0"/>
              <w:right w:val="single" w:sz="4" w:space="0" w:color="C0C0C0"/>
            </w:tcBorders>
            <w:shd w:val="clear" w:color="000000" w:fill="FFFFCC"/>
            <w:vAlign w:val="center"/>
            <w:hideMark/>
          </w:tcPr>
          <w:p w14:paraId="1576B70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65769C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245,99</w:t>
            </w:r>
          </w:p>
        </w:tc>
        <w:tc>
          <w:tcPr>
            <w:tcW w:w="1628" w:type="dxa"/>
            <w:tcBorders>
              <w:top w:val="nil"/>
              <w:left w:val="nil"/>
              <w:bottom w:val="single" w:sz="4" w:space="0" w:color="C0C0C0"/>
              <w:right w:val="single" w:sz="4" w:space="0" w:color="C0C0C0"/>
            </w:tcBorders>
            <w:shd w:val="clear" w:color="000000" w:fill="FFFFCC"/>
            <w:vAlign w:val="center"/>
            <w:hideMark/>
          </w:tcPr>
          <w:p w14:paraId="6280A0B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245,99</w:t>
            </w:r>
          </w:p>
        </w:tc>
        <w:tc>
          <w:tcPr>
            <w:tcW w:w="1482" w:type="dxa"/>
            <w:tcBorders>
              <w:top w:val="nil"/>
              <w:left w:val="nil"/>
              <w:bottom w:val="single" w:sz="4" w:space="0" w:color="C0C0C0"/>
              <w:right w:val="single" w:sz="4" w:space="0" w:color="C0C0C0"/>
            </w:tcBorders>
            <w:shd w:val="clear" w:color="000000" w:fill="FFFFCC"/>
            <w:vAlign w:val="center"/>
            <w:hideMark/>
          </w:tcPr>
          <w:p w14:paraId="7BA1C47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225,69</w:t>
            </w:r>
          </w:p>
        </w:tc>
        <w:tc>
          <w:tcPr>
            <w:tcW w:w="1500" w:type="dxa"/>
            <w:tcBorders>
              <w:top w:val="nil"/>
              <w:left w:val="nil"/>
              <w:bottom w:val="single" w:sz="4" w:space="0" w:color="C0C0C0"/>
              <w:right w:val="single" w:sz="4" w:space="0" w:color="C0C0C0"/>
            </w:tcBorders>
            <w:shd w:val="clear" w:color="000000" w:fill="FDE9D9"/>
            <w:vAlign w:val="center"/>
            <w:hideMark/>
          </w:tcPr>
          <w:p w14:paraId="07FB40C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225,69</w:t>
            </w:r>
          </w:p>
        </w:tc>
        <w:tc>
          <w:tcPr>
            <w:tcW w:w="1309" w:type="dxa"/>
            <w:tcBorders>
              <w:top w:val="nil"/>
              <w:left w:val="nil"/>
              <w:bottom w:val="single" w:sz="4" w:space="0" w:color="C0C0C0"/>
              <w:right w:val="single" w:sz="4" w:space="0" w:color="C0C0C0"/>
            </w:tcBorders>
            <w:shd w:val="clear" w:color="000000" w:fill="D7EAD3"/>
            <w:vAlign w:val="center"/>
            <w:hideMark/>
          </w:tcPr>
          <w:p w14:paraId="4CF1F99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112,84</w:t>
            </w:r>
          </w:p>
        </w:tc>
        <w:tc>
          <w:tcPr>
            <w:tcW w:w="1327" w:type="dxa"/>
            <w:tcBorders>
              <w:top w:val="nil"/>
              <w:left w:val="nil"/>
              <w:bottom w:val="single" w:sz="4" w:space="0" w:color="C0C0C0"/>
              <w:right w:val="single" w:sz="4" w:space="0" w:color="C0C0C0"/>
            </w:tcBorders>
            <w:shd w:val="clear" w:color="000000" w:fill="D7EAD3"/>
            <w:vAlign w:val="center"/>
            <w:hideMark/>
          </w:tcPr>
          <w:p w14:paraId="7A0054F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112,84</w:t>
            </w:r>
          </w:p>
        </w:tc>
        <w:tc>
          <w:tcPr>
            <w:tcW w:w="4451" w:type="dxa"/>
            <w:tcBorders>
              <w:top w:val="nil"/>
              <w:left w:val="nil"/>
              <w:bottom w:val="single" w:sz="4" w:space="0" w:color="C0C0C0"/>
              <w:right w:val="single" w:sz="4" w:space="0" w:color="C0C0C0"/>
            </w:tcBorders>
            <w:shd w:val="clear" w:color="000000" w:fill="FDE9D9"/>
            <w:vAlign w:val="center"/>
            <w:hideMark/>
          </w:tcPr>
          <w:p w14:paraId="79C87C64"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xml:space="preserve">На основании представленных Инвентарных карт и Отчетов по собственным основным средствам за 2020 г. и за Февраль 2021 г.  (скорректировано по объекту "Пожарная сигнализация" - 6-я аморт. группа, срок полезного использ-я - 15 лет). Расчет прилагается </w:t>
            </w:r>
          </w:p>
        </w:tc>
      </w:tr>
      <w:tr w:rsidR="00774885" w:rsidRPr="00774885" w14:paraId="3746C25B" w14:textId="77777777" w:rsidTr="00774885">
        <w:trPr>
          <w:trHeight w:val="525"/>
          <w:jc w:val="center"/>
        </w:trPr>
        <w:tc>
          <w:tcPr>
            <w:tcW w:w="386" w:type="dxa"/>
            <w:tcBorders>
              <w:top w:val="nil"/>
              <w:left w:val="nil"/>
              <w:bottom w:val="nil"/>
              <w:right w:val="nil"/>
            </w:tcBorders>
            <w:shd w:val="clear" w:color="000000" w:fill="008000"/>
            <w:noWrap/>
            <w:vAlign w:val="center"/>
            <w:hideMark/>
          </w:tcPr>
          <w:p w14:paraId="409AE74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1A8A5C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w:t>
            </w:r>
          </w:p>
        </w:tc>
        <w:tc>
          <w:tcPr>
            <w:tcW w:w="4022" w:type="dxa"/>
            <w:tcBorders>
              <w:top w:val="nil"/>
              <w:left w:val="nil"/>
              <w:bottom w:val="single" w:sz="4" w:space="0" w:color="C0C0C0"/>
              <w:right w:val="single" w:sz="4" w:space="0" w:color="C0C0C0"/>
            </w:tcBorders>
            <w:shd w:val="clear" w:color="auto" w:fill="auto"/>
            <w:vAlign w:val="center"/>
            <w:hideMark/>
          </w:tcPr>
          <w:p w14:paraId="0DED9D17"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Расходы на арендную плату</w:t>
            </w:r>
          </w:p>
        </w:tc>
        <w:tc>
          <w:tcPr>
            <w:tcW w:w="1035" w:type="dxa"/>
            <w:tcBorders>
              <w:top w:val="nil"/>
              <w:left w:val="nil"/>
              <w:bottom w:val="single" w:sz="4" w:space="0" w:color="C0C0C0"/>
              <w:right w:val="single" w:sz="4" w:space="0" w:color="C0C0C0"/>
            </w:tcBorders>
            <w:shd w:val="clear" w:color="auto" w:fill="auto"/>
            <w:vAlign w:val="center"/>
            <w:hideMark/>
          </w:tcPr>
          <w:p w14:paraId="6FB0393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5691011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3 771,60</w:t>
            </w:r>
          </w:p>
        </w:tc>
        <w:tc>
          <w:tcPr>
            <w:tcW w:w="1462" w:type="dxa"/>
            <w:tcBorders>
              <w:top w:val="nil"/>
              <w:left w:val="nil"/>
              <w:bottom w:val="single" w:sz="4" w:space="0" w:color="C0C0C0"/>
              <w:right w:val="single" w:sz="4" w:space="0" w:color="C0C0C0"/>
            </w:tcBorders>
            <w:shd w:val="clear" w:color="000000" w:fill="D7EAD3"/>
            <w:vAlign w:val="center"/>
            <w:hideMark/>
          </w:tcPr>
          <w:p w14:paraId="13E311F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2 422,84</w:t>
            </w:r>
          </w:p>
        </w:tc>
        <w:tc>
          <w:tcPr>
            <w:tcW w:w="1555" w:type="dxa"/>
            <w:tcBorders>
              <w:top w:val="nil"/>
              <w:left w:val="nil"/>
              <w:bottom w:val="single" w:sz="4" w:space="0" w:color="C0C0C0"/>
              <w:right w:val="single" w:sz="4" w:space="0" w:color="C0C0C0"/>
            </w:tcBorders>
            <w:shd w:val="clear" w:color="000000" w:fill="D7EAD3"/>
            <w:vAlign w:val="center"/>
            <w:hideMark/>
          </w:tcPr>
          <w:p w14:paraId="0935F9D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1 590,76</w:t>
            </w:r>
          </w:p>
        </w:tc>
        <w:tc>
          <w:tcPr>
            <w:tcW w:w="1484" w:type="dxa"/>
            <w:tcBorders>
              <w:top w:val="nil"/>
              <w:left w:val="nil"/>
              <w:bottom w:val="single" w:sz="4" w:space="0" w:color="C0C0C0"/>
              <w:right w:val="single" w:sz="4" w:space="0" w:color="C0C0C0"/>
            </w:tcBorders>
            <w:shd w:val="clear" w:color="000000" w:fill="D7EAD3"/>
            <w:vAlign w:val="center"/>
            <w:hideMark/>
          </w:tcPr>
          <w:p w14:paraId="76BD97C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1 362,09</w:t>
            </w:r>
          </w:p>
        </w:tc>
        <w:tc>
          <w:tcPr>
            <w:tcW w:w="1518" w:type="dxa"/>
            <w:tcBorders>
              <w:top w:val="nil"/>
              <w:left w:val="nil"/>
              <w:bottom w:val="single" w:sz="4" w:space="0" w:color="C0C0C0"/>
              <w:right w:val="single" w:sz="4" w:space="0" w:color="C0C0C0"/>
            </w:tcBorders>
            <w:shd w:val="clear" w:color="000000" w:fill="D7EAD3"/>
            <w:vAlign w:val="center"/>
            <w:hideMark/>
          </w:tcPr>
          <w:p w14:paraId="6274606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1 060,75</w:t>
            </w:r>
          </w:p>
        </w:tc>
        <w:tc>
          <w:tcPr>
            <w:tcW w:w="1628" w:type="dxa"/>
            <w:tcBorders>
              <w:top w:val="nil"/>
              <w:left w:val="nil"/>
              <w:bottom w:val="single" w:sz="4" w:space="0" w:color="C0C0C0"/>
              <w:right w:val="single" w:sz="4" w:space="0" w:color="C0C0C0"/>
            </w:tcBorders>
            <w:shd w:val="clear" w:color="000000" w:fill="D7EAD3"/>
            <w:vAlign w:val="center"/>
            <w:hideMark/>
          </w:tcPr>
          <w:p w14:paraId="25A2D80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2 422,84</w:t>
            </w:r>
          </w:p>
        </w:tc>
        <w:tc>
          <w:tcPr>
            <w:tcW w:w="1482" w:type="dxa"/>
            <w:tcBorders>
              <w:top w:val="nil"/>
              <w:left w:val="nil"/>
              <w:bottom w:val="single" w:sz="4" w:space="0" w:color="C0C0C0"/>
              <w:right w:val="single" w:sz="4" w:space="0" w:color="C0C0C0"/>
            </w:tcBorders>
            <w:shd w:val="clear" w:color="000000" w:fill="D7EAD3"/>
            <w:vAlign w:val="center"/>
            <w:hideMark/>
          </w:tcPr>
          <w:p w14:paraId="7346A6D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213,78</w:t>
            </w:r>
          </w:p>
        </w:tc>
        <w:tc>
          <w:tcPr>
            <w:tcW w:w="1500" w:type="dxa"/>
            <w:tcBorders>
              <w:top w:val="nil"/>
              <w:left w:val="nil"/>
              <w:bottom w:val="single" w:sz="4" w:space="0" w:color="C0C0C0"/>
              <w:right w:val="single" w:sz="4" w:space="0" w:color="C0C0C0"/>
            </w:tcBorders>
            <w:shd w:val="clear" w:color="000000" w:fill="D7EAD3"/>
            <w:vAlign w:val="center"/>
            <w:hideMark/>
          </w:tcPr>
          <w:p w14:paraId="787B4A3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1 575,87</w:t>
            </w:r>
          </w:p>
        </w:tc>
        <w:tc>
          <w:tcPr>
            <w:tcW w:w="1309" w:type="dxa"/>
            <w:tcBorders>
              <w:top w:val="nil"/>
              <w:left w:val="nil"/>
              <w:bottom w:val="single" w:sz="4" w:space="0" w:color="C0C0C0"/>
              <w:right w:val="single" w:sz="4" w:space="0" w:color="C0C0C0"/>
            </w:tcBorders>
            <w:shd w:val="clear" w:color="000000" w:fill="D7EAD3"/>
            <w:vAlign w:val="center"/>
            <w:hideMark/>
          </w:tcPr>
          <w:p w14:paraId="2CDAFE2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787,93</w:t>
            </w:r>
          </w:p>
        </w:tc>
        <w:tc>
          <w:tcPr>
            <w:tcW w:w="1327" w:type="dxa"/>
            <w:tcBorders>
              <w:top w:val="nil"/>
              <w:left w:val="nil"/>
              <w:bottom w:val="single" w:sz="4" w:space="0" w:color="C0C0C0"/>
              <w:right w:val="single" w:sz="4" w:space="0" w:color="C0C0C0"/>
            </w:tcBorders>
            <w:shd w:val="clear" w:color="000000" w:fill="D7EAD3"/>
            <w:vAlign w:val="center"/>
            <w:hideMark/>
          </w:tcPr>
          <w:p w14:paraId="6855778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787,93</w:t>
            </w:r>
          </w:p>
        </w:tc>
        <w:tc>
          <w:tcPr>
            <w:tcW w:w="4451" w:type="dxa"/>
            <w:tcBorders>
              <w:top w:val="nil"/>
              <w:left w:val="nil"/>
              <w:bottom w:val="single" w:sz="4" w:space="0" w:color="C0C0C0"/>
              <w:right w:val="single" w:sz="4" w:space="0" w:color="C0C0C0"/>
            </w:tcBorders>
            <w:shd w:val="clear" w:color="000000" w:fill="FFFFCC"/>
            <w:vAlign w:val="center"/>
            <w:hideMark/>
          </w:tcPr>
          <w:p w14:paraId="31D79A49"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6551765C" w14:textId="77777777" w:rsidTr="00774885">
        <w:trPr>
          <w:trHeight w:val="1050"/>
          <w:jc w:val="center"/>
        </w:trPr>
        <w:tc>
          <w:tcPr>
            <w:tcW w:w="386" w:type="dxa"/>
            <w:tcBorders>
              <w:top w:val="nil"/>
              <w:left w:val="nil"/>
              <w:bottom w:val="nil"/>
              <w:right w:val="nil"/>
            </w:tcBorders>
            <w:shd w:val="clear" w:color="000000" w:fill="008000"/>
            <w:noWrap/>
            <w:vAlign w:val="center"/>
            <w:hideMark/>
          </w:tcPr>
          <w:p w14:paraId="309ADCC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013745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8.1</w:t>
            </w:r>
          </w:p>
        </w:tc>
        <w:tc>
          <w:tcPr>
            <w:tcW w:w="4022" w:type="dxa"/>
            <w:tcBorders>
              <w:top w:val="nil"/>
              <w:left w:val="nil"/>
              <w:bottom w:val="single" w:sz="4" w:space="0" w:color="C0C0C0"/>
              <w:right w:val="single" w:sz="4" w:space="0" w:color="C0C0C0"/>
            </w:tcBorders>
            <w:shd w:val="clear" w:color="auto" w:fill="auto"/>
            <w:vAlign w:val="center"/>
            <w:hideMark/>
          </w:tcPr>
          <w:p w14:paraId="4563D99E"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Аренда земли</w:t>
            </w:r>
          </w:p>
        </w:tc>
        <w:tc>
          <w:tcPr>
            <w:tcW w:w="1035" w:type="dxa"/>
            <w:tcBorders>
              <w:top w:val="nil"/>
              <w:left w:val="nil"/>
              <w:bottom w:val="single" w:sz="4" w:space="0" w:color="C0C0C0"/>
              <w:right w:val="single" w:sz="4" w:space="0" w:color="C0C0C0"/>
            </w:tcBorders>
            <w:shd w:val="clear" w:color="auto" w:fill="auto"/>
            <w:vAlign w:val="center"/>
            <w:hideMark/>
          </w:tcPr>
          <w:p w14:paraId="22A0675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EA8CEB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2 838,37</w:t>
            </w:r>
          </w:p>
        </w:tc>
        <w:tc>
          <w:tcPr>
            <w:tcW w:w="1462" w:type="dxa"/>
            <w:tcBorders>
              <w:top w:val="nil"/>
              <w:left w:val="nil"/>
              <w:bottom w:val="single" w:sz="4" w:space="0" w:color="C0C0C0"/>
              <w:right w:val="single" w:sz="4" w:space="0" w:color="C0C0C0"/>
            </w:tcBorders>
            <w:shd w:val="clear" w:color="000000" w:fill="FFFFCC"/>
            <w:vAlign w:val="center"/>
            <w:hideMark/>
          </w:tcPr>
          <w:p w14:paraId="2D0E399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672,46</w:t>
            </w:r>
          </w:p>
        </w:tc>
        <w:tc>
          <w:tcPr>
            <w:tcW w:w="1555" w:type="dxa"/>
            <w:tcBorders>
              <w:top w:val="nil"/>
              <w:left w:val="nil"/>
              <w:bottom w:val="single" w:sz="4" w:space="0" w:color="C0C0C0"/>
              <w:right w:val="single" w:sz="4" w:space="0" w:color="C0C0C0"/>
            </w:tcBorders>
            <w:shd w:val="clear" w:color="000000" w:fill="FFFFCC"/>
            <w:vAlign w:val="center"/>
            <w:hideMark/>
          </w:tcPr>
          <w:p w14:paraId="15C40EE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672,46</w:t>
            </w:r>
          </w:p>
        </w:tc>
        <w:tc>
          <w:tcPr>
            <w:tcW w:w="1484" w:type="dxa"/>
            <w:tcBorders>
              <w:top w:val="nil"/>
              <w:left w:val="nil"/>
              <w:bottom w:val="single" w:sz="4" w:space="0" w:color="C0C0C0"/>
              <w:right w:val="single" w:sz="4" w:space="0" w:color="C0C0C0"/>
            </w:tcBorders>
            <w:shd w:val="clear" w:color="000000" w:fill="FFCC99"/>
            <w:vAlign w:val="center"/>
            <w:hideMark/>
          </w:tcPr>
          <w:p w14:paraId="1D7B89F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368,85</w:t>
            </w:r>
          </w:p>
        </w:tc>
        <w:tc>
          <w:tcPr>
            <w:tcW w:w="1518" w:type="dxa"/>
            <w:tcBorders>
              <w:top w:val="nil"/>
              <w:left w:val="nil"/>
              <w:bottom w:val="single" w:sz="4" w:space="0" w:color="C0C0C0"/>
              <w:right w:val="single" w:sz="4" w:space="0" w:color="C0C0C0"/>
            </w:tcBorders>
            <w:shd w:val="clear" w:color="000000" w:fill="FFFFCC"/>
            <w:vAlign w:val="center"/>
            <w:hideMark/>
          </w:tcPr>
          <w:p w14:paraId="27693D8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303,61</w:t>
            </w:r>
          </w:p>
        </w:tc>
        <w:tc>
          <w:tcPr>
            <w:tcW w:w="1628" w:type="dxa"/>
            <w:tcBorders>
              <w:top w:val="nil"/>
              <w:left w:val="nil"/>
              <w:bottom w:val="single" w:sz="4" w:space="0" w:color="C0C0C0"/>
              <w:right w:val="single" w:sz="4" w:space="0" w:color="C0C0C0"/>
            </w:tcBorders>
            <w:shd w:val="clear" w:color="000000" w:fill="FFFFCC"/>
            <w:vAlign w:val="center"/>
            <w:hideMark/>
          </w:tcPr>
          <w:p w14:paraId="0B6A014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672,46</w:t>
            </w:r>
          </w:p>
        </w:tc>
        <w:tc>
          <w:tcPr>
            <w:tcW w:w="1482" w:type="dxa"/>
            <w:tcBorders>
              <w:top w:val="nil"/>
              <w:left w:val="nil"/>
              <w:bottom w:val="single" w:sz="4" w:space="0" w:color="C0C0C0"/>
              <w:right w:val="single" w:sz="4" w:space="0" w:color="C0C0C0"/>
            </w:tcBorders>
            <w:shd w:val="clear" w:color="000000" w:fill="FFFFCC"/>
            <w:vAlign w:val="center"/>
            <w:hideMark/>
          </w:tcPr>
          <w:p w14:paraId="7CBF616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303,61</w:t>
            </w:r>
          </w:p>
        </w:tc>
        <w:tc>
          <w:tcPr>
            <w:tcW w:w="1500" w:type="dxa"/>
            <w:tcBorders>
              <w:top w:val="nil"/>
              <w:left w:val="nil"/>
              <w:bottom w:val="single" w:sz="4" w:space="0" w:color="C0C0C0"/>
              <w:right w:val="single" w:sz="4" w:space="0" w:color="C0C0C0"/>
            </w:tcBorders>
            <w:shd w:val="clear" w:color="000000" w:fill="FFFFCC"/>
            <w:vAlign w:val="center"/>
            <w:hideMark/>
          </w:tcPr>
          <w:p w14:paraId="55085BC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672,46</w:t>
            </w:r>
          </w:p>
        </w:tc>
        <w:tc>
          <w:tcPr>
            <w:tcW w:w="1309" w:type="dxa"/>
            <w:tcBorders>
              <w:top w:val="nil"/>
              <w:left w:val="nil"/>
              <w:bottom w:val="single" w:sz="4" w:space="0" w:color="C0C0C0"/>
              <w:right w:val="single" w:sz="4" w:space="0" w:color="C0C0C0"/>
            </w:tcBorders>
            <w:shd w:val="clear" w:color="000000" w:fill="D7EAD3"/>
            <w:vAlign w:val="center"/>
            <w:hideMark/>
          </w:tcPr>
          <w:p w14:paraId="3CB58CF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336,23</w:t>
            </w:r>
          </w:p>
        </w:tc>
        <w:tc>
          <w:tcPr>
            <w:tcW w:w="1327" w:type="dxa"/>
            <w:tcBorders>
              <w:top w:val="nil"/>
              <w:left w:val="nil"/>
              <w:bottom w:val="single" w:sz="4" w:space="0" w:color="C0C0C0"/>
              <w:right w:val="single" w:sz="4" w:space="0" w:color="C0C0C0"/>
            </w:tcBorders>
            <w:shd w:val="clear" w:color="000000" w:fill="D7EAD3"/>
            <w:vAlign w:val="center"/>
            <w:hideMark/>
          </w:tcPr>
          <w:p w14:paraId="1BEE28B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336,23</w:t>
            </w:r>
          </w:p>
        </w:tc>
        <w:tc>
          <w:tcPr>
            <w:tcW w:w="4451" w:type="dxa"/>
            <w:tcBorders>
              <w:top w:val="nil"/>
              <w:left w:val="nil"/>
              <w:bottom w:val="single" w:sz="4" w:space="0" w:color="C0C0C0"/>
              <w:right w:val="single" w:sz="4" w:space="0" w:color="C0C0C0"/>
            </w:tcBorders>
            <w:shd w:val="clear" w:color="000000" w:fill="FFFFCC"/>
            <w:vAlign w:val="center"/>
            <w:hideMark/>
          </w:tcPr>
          <w:p w14:paraId="1A9BC7EC" w14:textId="77777777" w:rsidR="00774885" w:rsidRPr="00774885" w:rsidRDefault="00774885" w:rsidP="00774885">
            <w:pPr>
              <w:rPr>
                <w:rFonts w:ascii="Tahoma" w:hAnsi="Tahoma" w:cs="Tahoma"/>
                <w:sz w:val="11"/>
                <w:szCs w:val="11"/>
              </w:rPr>
            </w:pPr>
            <w:r w:rsidRPr="00774885">
              <w:rPr>
                <w:rFonts w:ascii="Tahoma" w:hAnsi="Tahoma" w:cs="Tahoma"/>
                <w:sz w:val="11"/>
                <w:szCs w:val="11"/>
              </w:rPr>
              <w:t>(В соответствии с условиями договора аренды  от 21.01.2019 № 7898/19 и уведомлениями о размере арендной платы на 2020 г.)</w:t>
            </w:r>
          </w:p>
        </w:tc>
      </w:tr>
      <w:tr w:rsidR="00774885" w:rsidRPr="00774885" w14:paraId="67D78474" w14:textId="77777777" w:rsidTr="00774885">
        <w:trPr>
          <w:trHeight w:val="7485"/>
          <w:jc w:val="center"/>
        </w:trPr>
        <w:tc>
          <w:tcPr>
            <w:tcW w:w="386" w:type="dxa"/>
            <w:tcBorders>
              <w:top w:val="nil"/>
              <w:left w:val="nil"/>
              <w:bottom w:val="nil"/>
              <w:right w:val="nil"/>
            </w:tcBorders>
            <w:shd w:val="clear" w:color="000000" w:fill="008000"/>
            <w:noWrap/>
            <w:vAlign w:val="center"/>
            <w:hideMark/>
          </w:tcPr>
          <w:p w14:paraId="0136882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4122D1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8.3</w:t>
            </w:r>
          </w:p>
        </w:tc>
        <w:tc>
          <w:tcPr>
            <w:tcW w:w="4022" w:type="dxa"/>
            <w:tcBorders>
              <w:top w:val="nil"/>
              <w:left w:val="nil"/>
              <w:bottom w:val="single" w:sz="4" w:space="0" w:color="C0C0C0"/>
              <w:right w:val="single" w:sz="4" w:space="0" w:color="C0C0C0"/>
            </w:tcBorders>
            <w:shd w:val="clear" w:color="auto" w:fill="auto"/>
            <w:vAlign w:val="center"/>
            <w:hideMark/>
          </w:tcPr>
          <w:p w14:paraId="68598F6B"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Платежи по договорам аренды</w:t>
            </w:r>
          </w:p>
        </w:tc>
        <w:tc>
          <w:tcPr>
            <w:tcW w:w="1035" w:type="dxa"/>
            <w:tcBorders>
              <w:top w:val="nil"/>
              <w:left w:val="nil"/>
              <w:bottom w:val="single" w:sz="4" w:space="0" w:color="C0C0C0"/>
              <w:right w:val="single" w:sz="4" w:space="0" w:color="C0C0C0"/>
            </w:tcBorders>
            <w:shd w:val="clear" w:color="auto" w:fill="auto"/>
            <w:vAlign w:val="center"/>
            <w:hideMark/>
          </w:tcPr>
          <w:p w14:paraId="4EDFF81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013C6D7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933,23</w:t>
            </w:r>
          </w:p>
        </w:tc>
        <w:tc>
          <w:tcPr>
            <w:tcW w:w="1462" w:type="dxa"/>
            <w:tcBorders>
              <w:top w:val="nil"/>
              <w:left w:val="nil"/>
              <w:bottom w:val="single" w:sz="4" w:space="0" w:color="C0C0C0"/>
              <w:right w:val="single" w:sz="4" w:space="0" w:color="C0C0C0"/>
            </w:tcBorders>
            <w:shd w:val="clear" w:color="000000" w:fill="FFFFCC"/>
            <w:vAlign w:val="center"/>
            <w:hideMark/>
          </w:tcPr>
          <w:p w14:paraId="063FEDB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1 750,38</w:t>
            </w:r>
          </w:p>
        </w:tc>
        <w:tc>
          <w:tcPr>
            <w:tcW w:w="1555" w:type="dxa"/>
            <w:tcBorders>
              <w:top w:val="nil"/>
              <w:left w:val="nil"/>
              <w:bottom w:val="single" w:sz="4" w:space="0" w:color="C0C0C0"/>
              <w:right w:val="single" w:sz="4" w:space="0" w:color="C0C0C0"/>
            </w:tcBorders>
            <w:shd w:val="clear" w:color="000000" w:fill="FFFFCC"/>
            <w:vAlign w:val="center"/>
            <w:hideMark/>
          </w:tcPr>
          <w:p w14:paraId="5D8F082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918,31</w:t>
            </w:r>
          </w:p>
        </w:tc>
        <w:tc>
          <w:tcPr>
            <w:tcW w:w="1484" w:type="dxa"/>
            <w:tcBorders>
              <w:top w:val="nil"/>
              <w:left w:val="nil"/>
              <w:bottom w:val="single" w:sz="4" w:space="0" w:color="C0C0C0"/>
              <w:right w:val="single" w:sz="4" w:space="0" w:color="C0C0C0"/>
            </w:tcBorders>
            <w:shd w:val="clear" w:color="000000" w:fill="FDE9D9"/>
            <w:vAlign w:val="center"/>
            <w:hideMark/>
          </w:tcPr>
          <w:p w14:paraId="5339A05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993,24</w:t>
            </w:r>
          </w:p>
        </w:tc>
        <w:tc>
          <w:tcPr>
            <w:tcW w:w="1518" w:type="dxa"/>
            <w:tcBorders>
              <w:top w:val="nil"/>
              <w:left w:val="nil"/>
              <w:bottom w:val="single" w:sz="4" w:space="0" w:color="C0C0C0"/>
              <w:right w:val="single" w:sz="4" w:space="0" w:color="C0C0C0"/>
            </w:tcBorders>
            <w:shd w:val="clear" w:color="000000" w:fill="FFFFCC"/>
            <w:vAlign w:val="center"/>
            <w:hideMark/>
          </w:tcPr>
          <w:p w14:paraId="64C9ED9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757,15</w:t>
            </w:r>
          </w:p>
        </w:tc>
        <w:tc>
          <w:tcPr>
            <w:tcW w:w="1628" w:type="dxa"/>
            <w:tcBorders>
              <w:top w:val="nil"/>
              <w:left w:val="nil"/>
              <w:bottom w:val="single" w:sz="4" w:space="0" w:color="C0C0C0"/>
              <w:right w:val="single" w:sz="4" w:space="0" w:color="C0C0C0"/>
            </w:tcBorders>
            <w:shd w:val="clear" w:color="000000" w:fill="FFFFCC"/>
            <w:vAlign w:val="center"/>
            <w:hideMark/>
          </w:tcPr>
          <w:p w14:paraId="31ACC9F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1 750,39</w:t>
            </w:r>
          </w:p>
        </w:tc>
        <w:tc>
          <w:tcPr>
            <w:tcW w:w="1482" w:type="dxa"/>
            <w:tcBorders>
              <w:top w:val="nil"/>
              <w:left w:val="nil"/>
              <w:bottom w:val="single" w:sz="4" w:space="0" w:color="C0C0C0"/>
              <w:right w:val="single" w:sz="4" w:space="0" w:color="C0C0C0"/>
            </w:tcBorders>
            <w:shd w:val="clear" w:color="000000" w:fill="FFFFCC"/>
            <w:vAlign w:val="center"/>
            <w:hideMark/>
          </w:tcPr>
          <w:p w14:paraId="4CCC07B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-89,83</w:t>
            </w:r>
          </w:p>
        </w:tc>
        <w:tc>
          <w:tcPr>
            <w:tcW w:w="1500" w:type="dxa"/>
            <w:tcBorders>
              <w:top w:val="nil"/>
              <w:left w:val="nil"/>
              <w:bottom w:val="single" w:sz="4" w:space="0" w:color="C0C0C0"/>
              <w:right w:val="single" w:sz="4" w:space="0" w:color="C0C0C0"/>
            </w:tcBorders>
            <w:shd w:val="clear" w:color="000000" w:fill="FDE9D9"/>
            <w:vAlign w:val="center"/>
            <w:hideMark/>
          </w:tcPr>
          <w:p w14:paraId="4A50667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903,41</w:t>
            </w:r>
          </w:p>
        </w:tc>
        <w:tc>
          <w:tcPr>
            <w:tcW w:w="1309" w:type="dxa"/>
            <w:tcBorders>
              <w:top w:val="nil"/>
              <w:left w:val="nil"/>
              <w:bottom w:val="single" w:sz="4" w:space="0" w:color="C0C0C0"/>
              <w:right w:val="single" w:sz="4" w:space="0" w:color="C0C0C0"/>
            </w:tcBorders>
            <w:shd w:val="clear" w:color="000000" w:fill="D7EAD3"/>
            <w:vAlign w:val="center"/>
            <w:hideMark/>
          </w:tcPr>
          <w:p w14:paraId="097800E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451,70</w:t>
            </w:r>
          </w:p>
        </w:tc>
        <w:tc>
          <w:tcPr>
            <w:tcW w:w="1327" w:type="dxa"/>
            <w:tcBorders>
              <w:top w:val="nil"/>
              <w:left w:val="nil"/>
              <w:bottom w:val="single" w:sz="4" w:space="0" w:color="C0C0C0"/>
              <w:right w:val="single" w:sz="4" w:space="0" w:color="C0C0C0"/>
            </w:tcBorders>
            <w:shd w:val="clear" w:color="000000" w:fill="D7EAD3"/>
            <w:vAlign w:val="center"/>
            <w:hideMark/>
          </w:tcPr>
          <w:p w14:paraId="5BC6982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451,70</w:t>
            </w:r>
          </w:p>
        </w:tc>
        <w:tc>
          <w:tcPr>
            <w:tcW w:w="4451" w:type="dxa"/>
            <w:tcBorders>
              <w:top w:val="nil"/>
              <w:left w:val="nil"/>
              <w:bottom w:val="single" w:sz="4" w:space="0" w:color="C0C0C0"/>
              <w:right w:val="single" w:sz="4" w:space="0" w:color="C0C0C0"/>
            </w:tcBorders>
            <w:shd w:val="clear" w:color="000000" w:fill="FDE9D9"/>
            <w:vAlign w:val="center"/>
            <w:hideMark/>
          </w:tcPr>
          <w:p w14:paraId="6CC8A10E"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xml:space="preserve">1) </w:t>
            </w:r>
            <w:r w:rsidRPr="00774885">
              <w:rPr>
                <w:rFonts w:ascii="Tahoma" w:hAnsi="Tahoma" w:cs="Tahoma"/>
                <w:b/>
                <w:bCs/>
                <w:sz w:val="11"/>
                <w:szCs w:val="11"/>
                <w:u w:val="single"/>
              </w:rPr>
              <w:t>Плата за аренду КНС согласно договора № Т-5-А14 от 17.12.2014 (ОАО "Кузбассэнерго") -</w:t>
            </w:r>
            <w:r w:rsidRPr="00774885">
              <w:rPr>
                <w:rFonts w:ascii="Tahoma" w:hAnsi="Tahoma" w:cs="Tahoma"/>
                <w:b/>
                <w:bCs/>
                <w:sz w:val="11"/>
                <w:szCs w:val="11"/>
              </w:rPr>
              <w:t xml:space="preserve">   881,418 тыс. руб. (=73,4515 в мес. * 12 мес.). Скорректирована в части  налога на имущество (16,715  тыс.руб./мес.), отчислений  на капитальный ремонт (0,0 тыс. руб.) и рентабельности (0,0 тыс. руб.)                                                                 2) </w:t>
            </w:r>
            <w:r w:rsidRPr="00774885">
              <w:rPr>
                <w:rFonts w:ascii="Tahoma" w:hAnsi="Tahoma" w:cs="Tahoma"/>
                <w:b/>
                <w:bCs/>
                <w:sz w:val="11"/>
                <w:szCs w:val="11"/>
                <w:u w:val="single"/>
              </w:rPr>
              <w:t xml:space="preserve">Аренда хоз.-фекального коллектора  по   договору с  КЗРиМИ  г. Белово от 01.06.2019 № 03/19 </w:t>
            </w:r>
            <w:r w:rsidRPr="00774885">
              <w:rPr>
                <w:rFonts w:ascii="Tahoma" w:hAnsi="Tahoma" w:cs="Tahoma"/>
                <w:b/>
                <w:bCs/>
                <w:sz w:val="11"/>
                <w:szCs w:val="11"/>
              </w:rPr>
              <w:t xml:space="preserve">- 21,99 тыс. руб./год.     При корректировке тарифов на 2020 г. регулятором было установлено, что балансовая стоимость объекта, указанная в договоре аренды (8929,00 тыс. руб.), необоснованно завышена.  Экономически обоснованный размер годовой арендной  платы (21,989 тыс. руб. в год)  был определен регулятором исходя из балансовой стоимости, по которой данный объект учитывался на балансе организации в 2018 г. (439,78 тыс. руб.), и срока полезного использования 20 лет (7 аморт. группа).                                                   3) </w:t>
            </w:r>
            <w:r w:rsidRPr="00774885">
              <w:rPr>
                <w:rFonts w:ascii="Tahoma" w:hAnsi="Tahoma" w:cs="Tahoma"/>
                <w:b/>
                <w:bCs/>
                <w:sz w:val="11"/>
                <w:szCs w:val="11"/>
                <w:u w:val="single"/>
              </w:rPr>
              <w:t>Расходы по договору 20/03</w:t>
            </w:r>
            <w:r w:rsidRPr="00774885">
              <w:rPr>
                <w:rFonts w:ascii="Tahoma" w:hAnsi="Tahoma" w:cs="Tahoma"/>
                <w:b/>
                <w:bCs/>
                <w:sz w:val="11"/>
                <w:szCs w:val="11"/>
              </w:rPr>
              <w:t xml:space="preserve"> (аренда мебели) не учтены, так как относятся к  Операционным расходам.                                4) </w:t>
            </w:r>
            <w:r w:rsidRPr="00774885">
              <w:rPr>
                <w:rFonts w:ascii="Tahoma" w:hAnsi="Tahoma" w:cs="Tahoma"/>
                <w:b/>
                <w:bCs/>
                <w:sz w:val="11"/>
                <w:szCs w:val="11"/>
                <w:u w:val="single"/>
              </w:rPr>
              <w:t>Имущество, арендуемое по договору  № 35/18</w:t>
            </w:r>
            <w:r w:rsidRPr="00774885">
              <w:rPr>
                <w:rFonts w:ascii="Tahoma" w:hAnsi="Tahoma" w:cs="Tahoma"/>
                <w:b/>
                <w:bCs/>
                <w:sz w:val="11"/>
                <w:szCs w:val="11"/>
              </w:rPr>
              <w:t xml:space="preserve">, не относится к объектам централизованной системы водоотведения, расходы  покрываются за счет соответствующих статей доходов. </w:t>
            </w:r>
          </w:p>
        </w:tc>
      </w:tr>
      <w:tr w:rsidR="00774885" w:rsidRPr="00774885" w14:paraId="57E8B846" w14:textId="77777777" w:rsidTr="00774885">
        <w:trPr>
          <w:trHeight w:val="555"/>
          <w:jc w:val="center"/>
        </w:trPr>
        <w:tc>
          <w:tcPr>
            <w:tcW w:w="386" w:type="dxa"/>
            <w:tcBorders>
              <w:top w:val="nil"/>
              <w:left w:val="nil"/>
              <w:bottom w:val="nil"/>
              <w:right w:val="nil"/>
            </w:tcBorders>
            <w:shd w:val="clear" w:color="000000" w:fill="008000"/>
            <w:noWrap/>
            <w:vAlign w:val="center"/>
            <w:hideMark/>
          </w:tcPr>
          <w:p w14:paraId="5201456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5D09CD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w:t>
            </w:r>
          </w:p>
        </w:tc>
        <w:tc>
          <w:tcPr>
            <w:tcW w:w="4022" w:type="dxa"/>
            <w:tcBorders>
              <w:top w:val="nil"/>
              <w:left w:val="nil"/>
              <w:bottom w:val="single" w:sz="4" w:space="0" w:color="C0C0C0"/>
              <w:right w:val="single" w:sz="4" w:space="0" w:color="C0C0C0"/>
            </w:tcBorders>
            <w:shd w:val="clear" w:color="auto" w:fill="auto"/>
            <w:vAlign w:val="center"/>
            <w:hideMark/>
          </w:tcPr>
          <w:p w14:paraId="7F1ED4AD"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Расходы, связанные с оплатой налогов и сборов</w:t>
            </w:r>
          </w:p>
        </w:tc>
        <w:tc>
          <w:tcPr>
            <w:tcW w:w="1035" w:type="dxa"/>
            <w:tcBorders>
              <w:top w:val="nil"/>
              <w:left w:val="nil"/>
              <w:bottom w:val="single" w:sz="4" w:space="0" w:color="C0C0C0"/>
              <w:right w:val="single" w:sz="4" w:space="0" w:color="C0C0C0"/>
            </w:tcBorders>
            <w:shd w:val="clear" w:color="auto" w:fill="auto"/>
            <w:vAlign w:val="center"/>
            <w:hideMark/>
          </w:tcPr>
          <w:p w14:paraId="5CD1DD7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7A2B134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1 828,90</w:t>
            </w:r>
          </w:p>
        </w:tc>
        <w:tc>
          <w:tcPr>
            <w:tcW w:w="1462" w:type="dxa"/>
            <w:tcBorders>
              <w:top w:val="nil"/>
              <w:left w:val="nil"/>
              <w:bottom w:val="single" w:sz="4" w:space="0" w:color="C0C0C0"/>
              <w:right w:val="single" w:sz="4" w:space="0" w:color="C0C0C0"/>
            </w:tcBorders>
            <w:shd w:val="clear" w:color="000000" w:fill="D7EAD3"/>
            <w:vAlign w:val="center"/>
            <w:hideMark/>
          </w:tcPr>
          <w:p w14:paraId="6190335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2 523,83</w:t>
            </w:r>
          </w:p>
        </w:tc>
        <w:tc>
          <w:tcPr>
            <w:tcW w:w="1555" w:type="dxa"/>
            <w:tcBorders>
              <w:top w:val="nil"/>
              <w:left w:val="nil"/>
              <w:bottom w:val="single" w:sz="4" w:space="0" w:color="C0C0C0"/>
              <w:right w:val="single" w:sz="4" w:space="0" w:color="C0C0C0"/>
            </w:tcBorders>
            <w:shd w:val="clear" w:color="000000" w:fill="D7EAD3"/>
            <w:vAlign w:val="center"/>
            <w:hideMark/>
          </w:tcPr>
          <w:p w14:paraId="740F27D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1 565,53</w:t>
            </w:r>
          </w:p>
        </w:tc>
        <w:tc>
          <w:tcPr>
            <w:tcW w:w="1484" w:type="dxa"/>
            <w:tcBorders>
              <w:top w:val="nil"/>
              <w:left w:val="nil"/>
              <w:bottom w:val="single" w:sz="4" w:space="0" w:color="C0C0C0"/>
              <w:right w:val="single" w:sz="4" w:space="0" w:color="C0C0C0"/>
            </w:tcBorders>
            <w:shd w:val="clear" w:color="000000" w:fill="D7EAD3"/>
            <w:vAlign w:val="center"/>
            <w:hideMark/>
          </w:tcPr>
          <w:p w14:paraId="0479222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1 695,49</w:t>
            </w:r>
          </w:p>
        </w:tc>
        <w:tc>
          <w:tcPr>
            <w:tcW w:w="1518" w:type="dxa"/>
            <w:tcBorders>
              <w:top w:val="nil"/>
              <w:left w:val="nil"/>
              <w:bottom w:val="single" w:sz="4" w:space="0" w:color="C0C0C0"/>
              <w:right w:val="single" w:sz="4" w:space="0" w:color="C0C0C0"/>
            </w:tcBorders>
            <w:shd w:val="clear" w:color="000000" w:fill="D7EAD3"/>
            <w:vAlign w:val="center"/>
            <w:hideMark/>
          </w:tcPr>
          <w:p w14:paraId="361FF62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255,59</w:t>
            </w:r>
          </w:p>
        </w:tc>
        <w:tc>
          <w:tcPr>
            <w:tcW w:w="1628" w:type="dxa"/>
            <w:tcBorders>
              <w:top w:val="nil"/>
              <w:left w:val="nil"/>
              <w:bottom w:val="single" w:sz="4" w:space="0" w:color="C0C0C0"/>
              <w:right w:val="single" w:sz="4" w:space="0" w:color="C0C0C0"/>
            </w:tcBorders>
            <w:shd w:val="clear" w:color="000000" w:fill="D7EAD3"/>
            <w:vAlign w:val="center"/>
            <w:hideMark/>
          </w:tcPr>
          <w:p w14:paraId="0332202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1 951,08</w:t>
            </w:r>
          </w:p>
        </w:tc>
        <w:tc>
          <w:tcPr>
            <w:tcW w:w="1482" w:type="dxa"/>
            <w:tcBorders>
              <w:top w:val="nil"/>
              <w:left w:val="nil"/>
              <w:bottom w:val="single" w:sz="4" w:space="0" w:color="C0C0C0"/>
              <w:right w:val="single" w:sz="4" w:space="0" w:color="C0C0C0"/>
            </w:tcBorders>
            <w:shd w:val="clear" w:color="000000" w:fill="D7EAD3"/>
            <w:vAlign w:val="center"/>
            <w:hideMark/>
          </w:tcPr>
          <w:p w14:paraId="3508AC5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-174,89</w:t>
            </w:r>
          </w:p>
        </w:tc>
        <w:tc>
          <w:tcPr>
            <w:tcW w:w="1500" w:type="dxa"/>
            <w:tcBorders>
              <w:top w:val="nil"/>
              <w:left w:val="nil"/>
              <w:bottom w:val="single" w:sz="4" w:space="0" w:color="C0C0C0"/>
              <w:right w:val="single" w:sz="4" w:space="0" w:color="C0C0C0"/>
            </w:tcBorders>
            <w:shd w:val="clear" w:color="000000" w:fill="D7EAD3"/>
            <w:vAlign w:val="center"/>
            <w:hideMark/>
          </w:tcPr>
          <w:p w14:paraId="28C98C6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1 520,60</w:t>
            </w:r>
          </w:p>
        </w:tc>
        <w:tc>
          <w:tcPr>
            <w:tcW w:w="1309" w:type="dxa"/>
            <w:tcBorders>
              <w:top w:val="nil"/>
              <w:left w:val="nil"/>
              <w:bottom w:val="single" w:sz="4" w:space="0" w:color="C0C0C0"/>
              <w:right w:val="single" w:sz="4" w:space="0" w:color="C0C0C0"/>
            </w:tcBorders>
            <w:shd w:val="clear" w:color="000000" w:fill="D7EAD3"/>
            <w:vAlign w:val="center"/>
            <w:hideMark/>
          </w:tcPr>
          <w:p w14:paraId="571D599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760,30</w:t>
            </w:r>
          </w:p>
        </w:tc>
        <w:tc>
          <w:tcPr>
            <w:tcW w:w="1327" w:type="dxa"/>
            <w:tcBorders>
              <w:top w:val="nil"/>
              <w:left w:val="nil"/>
              <w:bottom w:val="single" w:sz="4" w:space="0" w:color="C0C0C0"/>
              <w:right w:val="single" w:sz="4" w:space="0" w:color="C0C0C0"/>
            </w:tcBorders>
            <w:shd w:val="clear" w:color="000000" w:fill="D7EAD3"/>
            <w:vAlign w:val="center"/>
            <w:hideMark/>
          </w:tcPr>
          <w:p w14:paraId="1C02B27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760,30</w:t>
            </w:r>
          </w:p>
        </w:tc>
        <w:tc>
          <w:tcPr>
            <w:tcW w:w="4451" w:type="dxa"/>
            <w:tcBorders>
              <w:top w:val="nil"/>
              <w:left w:val="nil"/>
              <w:bottom w:val="single" w:sz="4" w:space="0" w:color="C0C0C0"/>
              <w:right w:val="single" w:sz="4" w:space="0" w:color="C0C0C0"/>
            </w:tcBorders>
            <w:shd w:val="clear" w:color="000000" w:fill="FFFFCC"/>
            <w:vAlign w:val="center"/>
            <w:hideMark/>
          </w:tcPr>
          <w:p w14:paraId="2E85A3C6"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32B788AB" w14:textId="77777777" w:rsidTr="00774885">
        <w:trPr>
          <w:trHeight w:val="1125"/>
          <w:jc w:val="center"/>
        </w:trPr>
        <w:tc>
          <w:tcPr>
            <w:tcW w:w="386" w:type="dxa"/>
            <w:tcBorders>
              <w:top w:val="nil"/>
              <w:left w:val="nil"/>
              <w:bottom w:val="nil"/>
              <w:right w:val="nil"/>
            </w:tcBorders>
            <w:shd w:val="clear" w:color="000000" w:fill="008000"/>
            <w:noWrap/>
            <w:vAlign w:val="center"/>
            <w:hideMark/>
          </w:tcPr>
          <w:p w14:paraId="15F22B0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668631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9.1</w:t>
            </w:r>
          </w:p>
        </w:tc>
        <w:tc>
          <w:tcPr>
            <w:tcW w:w="4022" w:type="dxa"/>
            <w:tcBorders>
              <w:top w:val="nil"/>
              <w:left w:val="nil"/>
              <w:bottom w:val="single" w:sz="4" w:space="0" w:color="C0C0C0"/>
              <w:right w:val="single" w:sz="4" w:space="0" w:color="C0C0C0"/>
            </w:tcBorders>
            <w:shd w:val="clear" w:color="auto" w:fill="auto"/>
            <w:vAlign w:val="center"/>
            <w:hideMark/>
          </w:tcPr>
          <w:p w14:paraId="6DAF0748"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Плата за негативное воздействие на окружающую среду</w:t>
            </w:r>
          </w:p>
        </w:tc>
        <w:tc>
          <w:tcPr>
            <w:tcW w:w="1035" w:type="dxa"/>
            <w:tcBorders>
              <w:top w:val="nil"/>
              <w:left w:val="nil"/>
              <w:bottom w:val="single" w:sz="4" w:space="0" w:color="C0C0C0"/>
              <w:right w:val="single" w:sz="4" w:space="0" w:color="C0C0C0"/>
            </w:tcBorders>
            <w:shd w:val="clear" w:color="auto" w:fill="auto"/>
            <w:vAlign w:val="center"/>
            <w:hideMark/>
          </w:tcPr>
          <w:p w14:paraId="6EB7346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0561B51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82,04</w:t>
            </w:r>
          </w:p>
        </w:tc>
        <w:tc>
          <w:tcPr>
            <w:tcW w:w="1462" w:type="dxa"/>
            <w:tcBorders>
              <w:top w:val="nil"/>
              <w:left w:val="nil"/>
              <w:bottom w:val="single" w:sz="4" w:space="0" w:color="C0C0C0"/>
              <w:right w:val="single" w:sz="4" w:space="0" w:color="C0C0C0"/>
            </w:tcBorders>
            <w:shd w:val="clear" w:color="000000" w:fill="D7EAD3"/>
            <w:vAlign w:val="center"/>
            <w:hideMark/>
          </w:tcPr>
          <w:p w14:paraId="106C5E2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38,34</w:t>
            </w:r>
          </w:p>
        </w:tc>
        <w:tc>
          <w:tcPr>
            <w:tcW w:w="1555" w:type="dxa"/>
            <w:tcBorders>
              <w:top w:val="nil"/>
              <w:left w:val="nil"/>
              <w:bottom w:val="single" w:sz="4" w:space="0" w:color="C0C0C0"/>
              <w:right w:val="single" w:sz="4" w:space="0" w:color="C0C0C0"/>
            </w:tcBorders>
            <w:shd w:val="clear" w:color="000000" w:fill="FFFFCC"/>
            <w:vAlign w:val="center"/>
            <w:hideMark/>
          </w:tcPr>
          <w:p w14:paraId="286536F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97,77</w:t>
            </w:r>
          </w:p>
        </w:tc>
        <w:tc>
          <w:tcPr>
            <w:tcW w:w="1484" w:type="dxa"/>
            <w:tcBorders>
              <w:top w:val="nil"/>
              <w:left w:val="nil"/>
              <w:bottom w:val="single" w:sz="4" w:space="0" w:color="C0C0C0"/>
              <w:right w:val="single" w:sz="4" w:space="0" w:color="C0C0C0"/>
            </w:tcBorders>
            <w:shd w:val="clear" w:color="000000" w:fill="FFFFCC"/>
            <w:vAlign w:val="center"/>
            <w:hideMark/>
          </w:tcPr>
          <w:p w14:paraId="4DF9928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95,29</w:t>
            </w:r>
          </w:p>
        </w:tc>
        <w:tc>
          <w:tcPr>
            <w:tcW w:w="1518" w:type="dxa"/>
            <w:tcBorders>
              <w:top w:val="nil"/>
              <w:left w:val="nil"/>
              <w:bottom w:val="single" w:sz="4" w:space="0" w:color="C0C0C0"/>
              <w:right w:val="single" w:sz="4" w:space="0" w:color="C0C0C0"/>
            </w:tcBorders>
            <w:shd w:val="clear" w:color="000000" w:fill="FFFFCC"/>
            <w:vAlign w:val="center"/>
            <w:hideMark/>
          </w:tcPr>
          <w:p w14:paraId="7A77B3E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-34,89</w:t>
            </w:r>
          </w:p>
        </w:tc>
        <w:tc>
          <w:tcPr>
            <w:tcW w:w="1628" w:type="dxa"/>
            <w:tcBorders>
              <w:top w:val="nil"/>
              <w:left w:val="nil"/>
              <w:bottom w:val="single" w:sz="4" w:space="0" w:color="C0C0C0"/>
              <w:right w:val="single" w:sz="4" w:space="0" w:color="C0C0C0"/>
            </w:tcBorders>
            <w:shd w:val="clear" w:color="000000" w:fill="FFFFCC"/>
            <w:vAlign w:val="center"/>
            <w:hideMark/>
          </w:tcPr>
          <w:p w14:paraId="5D3DF48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60,40</w:t>
            </w:r>
          </w:p>
        </w:tc>
        <w:tc>
          <w:tcPr>
            <w:tcW w:w="1482" w:type="dxa"/>
            <w:tcBorders>
              <w:top w:val="nil"/>
              <w:left w:val="nil"/>
              <w:bottom w:val="single" w:sz="4" w:space="0" w:color="C0C0C0"/>
              <w:right w:val="single" w:sz="4" w:space="0" w:color="C0C0C0"/>
            </w:tcBorders>
            <w:shd w:val="clear" w:color="000000" w:fill="FFFFCC"/>
            <w:vAlign w:val="center"/>
            <w:hideMark/>
          </w:tcPr>
          <w:p w14:paraId="2CDB5EE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-56,95</w:t>
            </w:r>
          </w:p>
        </w:tc>
        <w:tc>
          <w:tcPr>
            <w:tcW w:w="1500" w:type="dxa"/>
            <w:tcBorders>
              <w:top w:val="nil"/>
              <w:left w:val="nil"/>
              <w:bottom w:val="single" w:sz="4" w:space="0" w:color="C0C0C0"/>
              <w:right w:val="single" w:sz="4" w:space="0" w:color="C0C0C0"/>
            </w:tcBorders>
            <w:shd w:val="clear" w:color="000000" w:fill="FCD5B4"/>
            <w:vAlign w:val="center"/>
            <w:hideMark/>
          </w:tcPr>
          <w:p w14:paraId="76D5692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38,34</w:t>
            </w:r>
          </w:p>
        </w:tc>
        <w:tc>
          <w:tcPr>
            <w:tcW w:w="1309" w:type="dxa"/>
            <w:tcBorders>
              <w:top w:val="nil"/>
              <w:left w:val="nil"/>
              <w:bottom w:val="single" w:sz="4" w:space="0" w:color="C0C0C0"/>
              <w:right w:val="single" w:sz="4" w:space="0" w:color="C0C0C0"/>
            </w:tcBorders>
            <w:shd w:val="clear" w:color="000000" w:fill="D7EAD3"/>
            <w:vAlign w:val="center"/>
            <w:hideMark/>
          </w:tcPr>
          <w:p w14:paraId="74312E0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19,17</w:t>
            </w:r>
          </w:p>
        </w:tc>
        <w:tc>
          <w:tcPr>
            <w:tcW w:w="1327" w:type="dxa"/>
            <w:tcBorders>
              <w:top w:val="nil"/>
              <w:left w:val="nil"/>
              <w:bottom w:val="single" w:sz="4" w:space="0" w:color="C0C0C0"/>
              <w:right w:val="single" w:sz="4" w:space="0" w:color="C0C0C0"/>
            </w:tcBorders>
            <w:shd w:val="clear" w:color="000000" w:fill="D7EAD3"/>
            <w:vAlign w:val="center"/>
            <w:hideMark/>
          </w:tcPr>
          <w:p w14:paraId="1DBFA96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19,17</w:t>
            </w:r>
          </w:p>
        </w:tc>
        <w:tc>
          <w:tcPr>
            <w:tcW w:w="4451" w:type="dxa"/>
            <w:tcBorders>
              <w:top w:val="nil"/>
              <w:left w:val="nil"/>
              <w:bottom w:val="single" w:sz="4" w:space="0" w:color="C0C0C0"/>
              <w:right w:val="single" w:sz="4" w:space="0" w:color="C0C0C0"/>
            </w:tcBorders>
            <w:shd w:val="clear" w:color="000000" w:fill="FDE9D9"/>
            <w:vAlign w:val="center"/>
            <w:hideMark/>
          </w:tcPr>
          <w:p w14:paraId="5CD356D8" w14:textId="77777777" w:rsidR="00774885" w:rsidRPr="00774885" w:rsidRDefault="00774885" w:rsidP="00774885">
            <w:pPr>
              <w:rPr>
                <w:rFonts w:ascii="Tahoma" w:hAnsi="Tahoma" w:cs="Tahoma"/>
                <w:sz w:val="11"/>
                <w:szCs w:val="11"/>
              </w:rPr>
            </w:pPr>
            <w:r w:rsidRPr="00774885">
              <w:rPr>
                <w:rFonts w:ascii="Tahoma" w:hAnsi="Tahoma" w:cs="Tahoma"/>
                <w:sz w:val="11"/>
                <w:szCs w:val="11"/>
              </w:rPr>
              <w:t>Согласно представленной декларации за 2020 г., в части платы в пределах установленных нормативов выбросов и лимитов сброса загрязняющих веществ</w:t>
            </w:r>
          </w:p>
        </w:tc>
      </w:tr>
      <w:tr w:rsidR="00774885" w:rsidRPr="00774885" w14:paraId="250CFD78" w14:textId="77777777" w:rsidTr="00774885">
        <w:trPr>
          <w:trHeight w:val="975"/>
          <w:jc w:val="center"/>
        </w:trPr>
        <w:tc>
          <w:tcPr>
            <w:tcW w:w="386" w:type="dxa"/>
            <w:tcBorders>
              <w:top w:val="nil"/>
              <w:left w:val="nil"/>
              <w:bottom w:val="nil"/>
              <w:right w:val="nil"/>
            </w:tcBorders>
            <w:shd w:val="clear" w:color="000000" w:fill="008000"/>
            <w:noWrap/>
            <w:vAlign w:val="center"/>
            <w:hideMark/>
          </w:tcPr>
          <w:p w14:paraId="4602C6B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38D1B1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9.2</w:t>
            </w:r>
          </w:p>
        </w:tc>
        <w:tc>
          <w:tcPr>
            <w:tcW w:w="4022" w:type="dxa"/>
            <w:tcBorders>
              <w:top w:val="nil"/>
              <w:left w:val="nil"/>
              <w:bottom w:val="single" w:sz="4" w:space="0" w:color="C0C0C0"/>
              <w:right w:val="single" w:sz="4" w:space="0" w:color="C0C0C0"/>
            </w:tcBorders>
            <w:shd w:val="clear" w:color="auto" w:fill="auto"/>
            <w:vAlign w:val="center"/>
            <w:hideMark/>
          </w:tcPr>
          <w:p w14:paraId="075604D3"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Налог на землю</w:t>
            </w:r>
          </w:p>
        </w:tc>
        <w:tc>
          <w:tcPr>
            <w:tcW w:w="1035" w:type="dxa"/>
            <w:tcBorders>
              <w:top w:val="nil"/>
              <w:left w:val="nil"/>
              <w:bottom w:val="single" w:sz="4" w:space="0" w:color="C0C0C0"/>
              <w:right w:val="single" w:sz="4" w:space="0" w:color="C0C0C0"/>
            </w:tcBorders>
            <w:shd w:val="clear" w:color="auto" w:fill="auto"/>
            <w:vAlign w:val="center"/>
            <w:hideMark/>
          </w:tcPr>
          <w:p w14:paraId="0A03CB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EA9681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55,98</w:t>
            </w:r>
          </w:p>
        </w:tc>
        <w:tc>
          <w:tcPr>
            <w:tcW w:w="1462" w:type="dxa"/>
            <w:tcBorders>
              <w:top w:val="nil"/>
              <w:left w:val="nil"/>
              <w:bottom w:val="single" w:sz="4" w:space="0" w:color="C0C0C0"/>
              <w:right w:val="single" w:sz="4" w:space="0" w:color="C0C0C0"/>
            </w:tcBorders>
            <w:shd w:val="clear" w:color="000000" w:fill="FDE9D9"/>
            <w:vAlign w:val="center"/>
            <w:hideMark/>
          </w:tcPr>
          <w:p w14:paraId="540B15B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55" w:type="dxa"/>
            <w:tcBorders>
              <w:top w:val="nil"/>
              <w:left w:val="nil"/>
              <w:bottom w:val="single" w:sz="4" w:space="0" w:color="C0C0C0"/>
              <w:right w:val="single" w:sz="4" w:space="0" w:color="C0C0C0"/>
            </w:tcBorders>
            <w:shd w:val="clear" w:color="000000" w:fill="FFFFCC"/>
            <w:vAlign w:val="center"/>
            <w:hideMark/>
          </w:tcPr>
          <w:p w14:paraId="484C114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56,00</w:t>
            </w:r>
          </w:p>
        </w:tc>
        <w:tc>
          <w:tcPr>
            <w:tcW w:w="1484" w:type="dxa"/>
            <w:tcBorders>
              <w:top w:val="nil"/>
              <w:left w:val="nil"/>
              <w:bottom w:val="single" w:sz="4" w:space="0" w:color="C0C0C0"/>
              <w:right w:val="single" w:sz="4" w:space="0" w:color="C0C0C0"/>
            </w:tcBorders>
            <w:shd w:val="clear" w:color="000000" w:fill="FFFFCC"/>
            <w:vAlign w:val="center"/>
            <w:hideMark/>
          </w:tcPr>
          <w:p w14:paraId="293E97F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6157F4A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0650BCE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626B996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56,00</w:t>
            </w:r>
          </w:p>
        </w:tc>
        <w:tc>
          <w:tcPr>
            <w:tcW w:w="1500" w:type="dxa"/>
            <w:tcBorders>
              <w:top w:val="nil"/>
              <w:left w:val="nil"/>
              <w:bottom w:val="single" w:sz="4" w:space="0" w:color="C0C0C0"/>
              <w:right w:val="single" w:sz="4" w:space="0" w:color="C0C0C0"/>
            </w:tcBorders>
            <w:shd w:val="clear" w:color="000000" w:fill="FDE9D9"/>
            <w:vAlign w:val="center"/>
            <w:hideMark/>
          </w:tcPr>
          <w:p w14:paraId="54E9A43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56,00</w:t>
            </w:r>
          </w:p>
        </w:tc>
        <w:tc>
          <w:tcPr>
            <w:tcW w:w="1309" w:type="dxa"/>
            <w:tcBorders>
              <w:top w:val="nil"/>
              <w:left w:val="nil"/>
              <w:bottom w:val="single" w:sz="4" w:space="0" w:color="C0C0C0"/>
              <w:right w:val="single" w:sz="4" w:space="0" w:color="C0C0C0"/>
            </w:tcBorders>
            <w:shd w:val="clear" w:color="000000" w:fill="D7EAD3"/>
            <w:vAlign w:val="center"/>
            <w:hideMark/>
          </w:tcPr>
          <w:p w14:paraId="224DC5F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28,00</w:t>
            </w:r>
          </w:p>
        </w:tc>
        <w:tc>
          <w:tcPr>
            <w:tcW w:w="1327" w:type="dxa"/>
            <w:tcBorders>
              <w:top w:val="nil"/>
              <w:left w:val="nil"/>
              <w:bottom w:val="single" w:sz="4" w:space="0" w:color="C0C0C0"/>
              <w:right w:val="single" w:sz="4" w:space="0" w:color="C0C0C0"/>
            </w:tcBorders>
            <w:shd w:val="clear" w:color="000000" w:fill="D7EAD3"/>
            <w:vAlign w:val="center"/>
            <w:hideMark/>
          </w:tcPr>
          <w:p w14:paraId="1CB09BD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28,00</w:t>
            </w:r>
          </w:p>
        </w:tc>
        <w:tc>
          <w:tcPr>
            <w:tcW w:w="4451" w:type="dxa"/>
            <w:tcBorders>
              <w:top w:val="nil"/>
              <w:left w:val="nil"/>
              <w:bottom w:val="single" w:sz="4" w:space="0" w:color="C0C0C0"/>
              <w:right w:val="single" w:sz="4" w:space="0" w:color="C0C0C0"/>
            </w:tcBorders>
            <w:shd w:val="clear" w:color="000000" w:fill="FDE9D9"/>
            <w:vAlign w:val="center"/>
            <w:hideMark/>
          </w:tcPr>
          <w:p w14:paraId="3E56DA99" w14:textId="77777777" w:rsidR="00774885" w:rsidRPr="00774885" w:rsidRDefault="00774885" w:rsidP="00774885">
            <w:pPr>
              <w:rPr>
                <w:rFonts w:ascii="Tahoma" w:hAnsi="Tahoma" w:cs="Tahoma"/>
                <w:sz w:val="11"/>
                <w:szCs w:val="11"/>
              </w:rPr>
            </w:pPr>
            <w:r w:rsidRPr="00774885">
              <w:rPr>
                <w:rFonts w:ascii="Tahoma" w:hAnsi="Tahoma" w:cs="Tahoma"/>
                <w:sz w:val="11"/>
                <w:szCs w:val="11"/>
              </w:rPr>
              <w:t xml:space="preserve">Организацией предложено к учету по п.10.4.6 (В бухгалтерском учете налог отражается на сч. 91-02 и не включается в себестоимость) </w:t>
            </w:r>
          </w:p>
        </w:tc>
      </w:tr>
      <w:tr w:rsidR="00774885" w:rsidRPr="00774885" w14:paraId="3EFEBAE8" w14:textId="77777777" w:rsidTr="00774885">
        <w:trPr>
          <w:trHeight w:val="480"/>
          <w:jc w:val="center"/>
        </w:trPr>
        <w:tc>
          <w:tcPr>
            <w:tcW w:w="386" w:type="dxa"/>
            <w:tcBorders>
              <w:top w:val="nil"/>
              <w:left w:val="nil"/>
              <w:bottom w:val="nil"/>
              <w:right w:val="nil"/>
            </w:tcBorders>
            <w:shd w:val="clear" w:color="000000" w:fill="008000"/>
            <w:noWrap/>
            <w:vAlign w:val="center"/>
            <w:hideMark/>
          </w:tcPr>
          <w:p w14:paraId="7E64AEEB"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79774C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9.4</w:t>
            </w:r>
          </w:p>
        </w:tc>
        <w:tc>
          <w:tcPr>
            <w:tcW w:w="4022" w:type="dxa"/>
            <w:tcBorders>
              <w:top w:val="nil"/>
              <w:left w:val="nil"/>
              <w:bottom w:val="single" w:sz="4" w:space="0" w:color="C0C0C0"/>
              <w:right w:val="single" w:sz="4" w:space="0" w:color="C0C0C0"/>
            </w:tcBorders>
            <w:shd w:val="clear" w:color="auto" w:fill="auto"/>
            <w:vAlign w:val="center"/>
            <w:hideMark/>
          </w:tcPr>
          <w:p w14:paraId="086765BD"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Транспортный налог</w:t>
            </w:r>
          </w:p>
        </w:tc>
        <w:tc>
          <w:tcPr>
            <w:tcW w:w="1035" w:type="dxa"/>
            <w:tcBorders>
              <w:top w:val="nil"/>
              <w:left w:val="nil"/>
              <w:bottom w:val="single" w:sz="4" w:space="0" w:color="C0C0C0"/>
              <w:right w:val="single" w:sz="4" w:space="0" w:color="C0C0C0"/>
            </w:tcBorders>
            <w:shd w:val="clear" w:color="auto" w:fill="auto"/>
            <w:vAlign w:val="center"/>
            <w:hideMark/>
          </w:tcPr>
          <w:p w14:paraId="01B6B1B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58CD94B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13,92</w:t>
            </w:r>
          </w:p>
        </w:tc>
        <w:tc>
          <w:tcPr>
            <w:tcW w:w="1462" w:type="dxa"/>
            <w:tcBorders>
              <w:top w:val="nil"/>
              <w:left w:val="nil"/>
              <w:bottom w:val="single" w:sz="4" w:space="0" w:color="C0C0C0"/>
              <w:right w:val="single" w:sz="4" w:space="0" w:color="C0C0C0"/>
            </w:tcBorders>
            <w:shd w:val="clear" w:color="000000" w:fill="EBF1DE"/>
            <w:vAlign w:val="center"/>
            <w:hideMark/>
          </w:tcPr>
          <w:p w14:paraId="61CE663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13,92</w:t>
            </w:r>
          </w:p>
        </w:tc>
        <w:tc>
          <w:tcPr>
            <w:tcW w:w="1555" w:type="dxa"/>
            <w:tcBorders>
              <w:top w:val="nil"/>
              <w:left w:val="nil"/>
              <w:bottom w:val="single" w:sz="4" w:space="0" w:color="C0C0C0"/>
              <w:right w:val="single" w:sz="4" w:space="0" w:color="C0C0C0"/>
            </w:tcBorders>
            <w:shd w:val="clear" w:color="000000" w:fill="FFFFCC"/>
            <w:vAlign w:val="center"/>
            <w:hideMark/>
          </w:tcPr>
          <w:p w14:paraId="4634AFB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13,92</w:t>
            </w:r>
          </w:p>
        </w:tc>
        <w:tc>
          <w:tcPr>
            <w:tcW w:w="1484" w:type="dxa"/>
            <w:tcBorders>
              <w:top w:val="nil"/>
              <w:left w:val="nil"/>
              <w:bottom w:val="single" w:sz="4" w:space="0" w:color="C0C0C0"/>
              <w:right w:val="single" w:sz="4" w:space="0" w:color="C0C0C0"/>
            </w:tcBorders>
            <w:shd w:val="clear" w:color="000000" w:fill="FFFFCC"/>
            <w:vAlign w:val="center"/>
            <w:hideMark/>
          </w:tcPr>
          <w:p w14:paraId="6E44CD0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13,92</w:t>
            </w:r>
          </w:p>
        </w:tc>
        <w:tc>
          <w:tcPr>
            <w:tcW w:w="1518" w:type="dxa"/>
            <w:tcBorders>
              <w:top w:val="nil"/>
              <w:left w:val="nil"/>
              <w:bottom w:val="single" w:sz="4" w:space="0" w:color="C0C0C0"/>
              <w:right w:val="single" w:sz="4" w:space="0" w:color="C0C0C0"/>
            </w:tcBorders>
            <w:shd w:val="clear" w:color="000000" w:fill="FFFFCC"/>
            <w:vAlign w:val="center"/>
            <w:hideMark/>
          </w:tcPr>
          <w:p w14:paraId="60795F9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2B547DD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13,92</w:t>
            </w:r>
          </w:p>
        </w:tc>
        <w:tc>
          <w:tcPr>
            <w:tcW w:w="1482" w:type="dxa"/>
            <w:tcBorders>
              <w:top w:val="nil"/>
              <w:left w:val="nil"/>
              <w:bottom w:val="single" w:sz="4" w:space="0" w:color="C0C0C0"/>
              <w:right w:val="single" w:sz="4" w:space="0" w:color="C0C0C0"/>
            </w:tcBorders>
            <w:shd w:val="clear" w:color="000000" w:fill="FFFFCC"/>
            <w:vAlign w:val="center"/>
            <w:hideMark/>
          </w:tcPr>
          <w:p w14:paraId="636D83F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7B6C7E2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13,92</w:t>
            </w:r>
          </w:p>
        </w:tc>
        <w:tc>
          <w:tcPr>
            <w:tcW w:w="1309" w:type="dxa"/>
            <w:tcBorders>
              <w:top w:val="nil"/>
              <w:left w:val="nil"/>
              <w:bottom w:val="single" w:sz="4" w:space="0" w:color="C0C0C0"/>
              <w:right w:val="single" w:sz="4" w:space="0" w:color="C0C0C0"/>
            </w:tcBorders>
            <w:shd w:val="clear" w:color="000000" w:fill="D7EAD3"/>
            <w:vAlign w:val="center"/>
            <w:hideMark/>
          </w:tcPr>
          <w:p w14:paraId="0C30C62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6,96</w:t>
            </w:r>
          </w:p>
        </w:tc>
        <w:tc>
          <w:tcPr>
            <w:tcW w:w="1327" w:type="dxa"/>
            <w:tcBorders>
              <w:top w:val="nil"/>
              <w:left w:val="nil"/>
              <w:bottom w:val="single" w:sz="4" w:space="0" w:color="C0C0C0"/>
              <w:right w:val="single" w:sz="4" w:space="0" w:color="C0C0C0"/>
            </w:tcBorders>
            <w:shd w:val="clear" w:color="000000" w:fill="D7EAD3"/>
            <w:vAlign w:val="center"/>
            <w:hideMark/>
          </w:tcPr>
          <w:p w14:paraId="462ECFA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6,96</w:t>
            </w:r>
          </w:p>
        </w:tc>
        <w:tc>
          <w:tcPr>
            <w:tcW w:w="4451" w:type="dxa"/>
            <w:tcBorders>
              <w:top w:val="nil"/>
              <w:left w:val="nil"/>
              <w:bottom w:val="single" w:sz="4" w:space="0" w:color="C0C0C0"/>
              <w:right w:val="single" w:sz="4" w:space="0" w:color="C0C0C0"/>
            </w:tcBorders>
            <w:shd w:val="clear" w:color="000000" w:fill="FFFFCC"/>
            <w:vAlign w:val="center"/>
            <w:hideMark/>
          </w:tcPr>
          <w:p w14:paraId="0CE16C27"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03CD2598" w14:textId="77777777" w:rsidTr="00774885">
        <w:trPr>
          <w:trHeight w:val="2325"/>
          <w:jc w:val="center"/>
        </w:trPr>
        <w:tc>
          <w:tcPr>
            <w:tcW w:w="386" w:type="dxa"/>
            <w:tcBorders>
              <w:top w:val="nil"/>
              <w:left w:val="nil"/>
              <w:bottom w:val="nil"/>
              <w:right w:val="nil"/>
            </w:tcBorders>
            <w:shd w:val="clear" w:color="000000" w:fill="008000"/>
            <w:noWrap/>
            <w:vAlign w:val="center"/>
            <w:hideMark/>
          </w:tcPr>
          <w:p w14:paraId="4D552C9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79CCD0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9.5</w:t>
            </w:r>
          </w:p>
        </w:tc>
        <w:tc>
          <w:tcPr>
            <w:tcW w:w="4022" w:type="dxa"/>
            <w:tcBorders>
              <w:top w:val="nil"/>
              <w:left w:val="nil"/>
              <w:bottom w:val="single" w:sz="4" w:space="0" w:color="C0C0C0"/>
              <w:right w:val="single" w:sz="4" w:space="0" w:color="C0C0C0"/>
            </w:tcBorders>
            <w:shd w:val="clear" w:color="auto" w:fill="auto"/>
            <w:vAlign w:val="center"/>
            <w:hideMark/>
          </w:tcPr>
          <w:p w14:paraId="3571C75A"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Налог на имущество</w:t>
            </w:r>
          </w:p>
        </w:tc>
        <w:tc>
          <w:tcPr>
            <w:tcW w:w="1035" w:type="dxa"/>
            <w:tcBorders>
              <w:top w:val="nil"/>
              <w:left w:val="nil"/>
              <w:bottom w:val="single" w:sz="4" w:space="0" w:color="C0C0C0"/>
              <w:right w:val="single" w:sz="4" w:space="0" w:color="C0C0C0"/>
            </w:tcBorders>
            <w:shd w:val="clear" w:color="auto" w:fill="auto"/>
            <w:vAlign w:val="center"/>
            <w:hideMark/>
          </w:tcPr>
          <w:p w14:paraId="68F9AAA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D1586A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1 676,96</w:t>
            </w:r>
          </w:p>
        </w:tc>
        <w:tc>
          <w:tcPr>
            <w:tcW w:w="1462" w:type="dxa"/>
            <w:tcBorders>
              <w:top w:val="nil"/>
              <w:left w:val="nil"/>
              <w:bottom w:val="single" w:sz="4" w:space="0" w:color="C0C0C0"/>
              <w:right w:val="single" w:sz="4" w:space="0" w:color="C0C0C0"/>
            </w:tcBorders>
            <w:shd w:val="clear" w:color="000000" w:fill="EBF1DE"/>
            <w:vAlign w:val="center"/>
            <w:hideMark/>
          </w:tcPr>
          <w:p w14:paraId="4DDBFD1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1 622,01</w:t>
            </w:r>
          </w:p>
        </w:tc>
        <w:tc>
          <w:tcPr>
            <w:tcW w:w="1555" w:type="dxa"/>
            <w:tcBorders>
              <w:top w:val="nil"/>
              <w:left w:val="nil"/>
              <w:bottom w:val="single" w:sz="4" w:space="0" w:color="C0C0C0"/>
              <w:right w:val="single" w:sz="4" w:space="0" w:color="C0C0C0"/>
            </w:tcBorders>
            <w:shd w:val="clear" w:color="000000" w:fill="FDE9D9"/>
            <w:vAlign w:val="center"/>
            <w:hideMark/>
          </w:tcPr>
          <w:p w14:paraId="0B89A40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1 397,84</w:t>
            </w:r>
          </w:p>
        </w:tc>
        <w:tc>
          <w:tcPr>
            <w:tcW w:w="1484" w:type="dxa"/>
            <w:tcBorders>
              <w:top w:val="nil"/>
              <w:left w:val="nil"/>
              <w:bottom w:val="single" w:sz="4" w:space="0" w:color="C0C0C0"/>
              <w:right w:val="single" w:sz="4" w:space="0" w:color="C0C0C0"/>
            </w:tcBorders>
            <w:shd w:val="clear" w:color="000000" w:fill="FDE9D9"/>
            <w:vAlign w:val="center"/>
            <w:hideMark/>
          </w:tcPr>
          <w:p w14:paraId="3A65F19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1 586,28</w:t>
            </w:r>
          </w:p>
        </w:tc>
        <w:tc>
          <w:tcPr>
            <w:tcW w:w="1518" w:type="dxa"/>
            <w:tcBorders>
              <w:top w:val="nil"/>
              <w:left w:val="nil"/>
              <w:bottom w:val="single" w:sz="4" w:space="0" w:color="C0C0C0"/>
              <w:right w:val="single" w:sz="4" w:space="0" w:color="C0C0C0"/>
            </w:tcBorders>
            <w:shd w:val="clear" w:color="000000" w:fill="FFFFCC"/>
            <w:vAlign w:val="center"/>
            <w:hideMark/>
          </w:tcPr>
          <w:p w14:paraId="73F0FF6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13,16</w:t>
            </w:r>
          </w:p>
        </w:tc>
        <w:tc>
          <w:tcPr>
            <w:tcW w:w="1628" w:type="dxa"/>
            <w:tcBorders>
              <w:top w:val="nil"/>
              <w:left w:val="nil"/>
              <w:bottom w:val="single" w:sz="4" w:space="0" w:color="C0C0C0"/>
              <w:right w:val="single" w:sz="4" w:space="0" w:color="C0C0C0"/>
            </w:tcBorders>
            <w:shd w:val="clear" w:color="000000" w:fill="FFFFCC"/>
            <w:vAlign w:val="center"/>
            <w:hideMark/>
          </w:tcPr>
          <w:p w14:paraId="7F83B17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1 599,44</w:t>
            </w:r>
          </w:p>
        </w:tc>
        <w:tc>
          <w:tcPr>
            <w:tcW w:w="1482" w:type="dxa"/>
            <w:tcBorders>
              <w:top w:val="nil"/>
              <w:left w:val="nil"/>
              <w:bottom w:val="single" w:sz="4" w:space="0" w:color="C0C0C0"/>
              <w:right w:val="single" w:sz="4" w:space="0" w:color="C0C0C0"/>
            </w:tcBorders>
            <w:shd w:val="clear" w:color="000000" w:fill="FFFFCC"/>
            <w:vAlign w:val="center"/>
            <w:hideMark/>
          </w:tcPr>
          <w:p w14:paraId="7A3C1D5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-173,94</w:t>
            </w:r>
          </w:p>
        </w:tc>
        <w:tc>
          <w:tcPr>
            <w:tcW w:w="1500" w:type="dxa"/>
            <w:tcBorders>
              <w:top w:val="nil"/>
              <w:left w:val="nil"/>
              <w:bottom w:val="single" w:sz="4" w:space="0" w:color="C0C0C0"/>
              <w:right w:val="single" w:sz="4" w:space="0" w:color="C0C0C0"/>
            </w:tcBorders>
            <w:shd w:val="clear" w:color="000000" w:fill="FDE9D9"/>
            <w:vAlign w:val="center"/>
            <w:hideMark/>
          </w:tcPr>
          <w:p w14:paraId="6F3E56D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1 412,34</w:t>
            </w:r>
          </w:p>
        </w:tc>
        <w:tc>
          <w:tcPr>
            <w:tcW w:w="1309" w:type="dxa"/>
            <w:tcBorders>
              <w:top w:val="nil"/>
              <w:left w:val="nil"/>
              <w:bottom w:val="single" w:sz="4" w:space="0" w:color="C0C0C0"/>
              <w:right w:val="single" w:sz="4" w:space="0" w:color="C0C0C0"/>
            </w:tcBorders>
            <w:shd w:val="clear" w:color="000000" w:fill="D7EAD3"/>
            <w:vAlign w:val="center"/>
            <w:hideMark/>
          </w:tcPr>
          <w:p w14:paraId="4597486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706,17</w:t>
            </w:r>
          </w:p>
        </w:tc>
        <w:tc>
          <w:tcPr>
            <w:tcW w:w="1327" w:type="dxa"/>
            <w:tcBorders>
              <w:top w:val="nil"/>
              <w:left w:val="nil"/>
              <w:bottom w:val="single" w:sz="4" w:space="0" w:color="C0C0C0"/>
              <w:right w:val="single" w:sz="4" w:space="0" w:color="C0C0C0"/>
            </w:tcBorders>
            <w:shd w:val="clear" w:color="000000" w:fill="D7EAD3"/>
            <w:vAlign w:val="center"/>
            <w:hideMark/>
          </w:tcPr>
          <w:p w14:paraId="57C19BD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706,17</w:t>
            </w:r>
          </w:p>
        </w:tc>
        <w:tc>
          <w:tcPr>
            <w:tcW w:w="4451" w:type="dxa"/>
            <w:tcBorders>
              <w:top w:val="nil"/>
              <w:left w:val="nil"/>
              <w:bottom w:val="single" w:sz="4" w:space="0" w:color="C0C0C0"/>
              <w:right w:val="single" w:sz="4" w:space="0" w:color="C0C0C0"/>
            </w:tcBorders>
            <w:shd w:val="clear" w:color="000000" w:fill="FDE9D9"/>
            <w:vAlign w:val="center"/>
            <w:hideMark/>
          </w:tcPr>
          <w:p w14:paraId="39837931"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В том числе по собственным средствам - 45,36 тыс. руб., по концессионному имуществу - 1305,58 тыс. руб., по капитальным вложениям (инвест. программа) - 61,40 тыс. руб. Рассчитано в соответствии с положениями Главы 30 Налогового кодекса РФ, на основании данных Отчетов по  основным средствам и  Инвентарных карт. РАСЧЕТ ПРИЛАГАЕТСЯ</w:t>
            </w:r>
          </w:p>
        </w:tc>
      </w:tr>
      <w:tr w:rsidR="00774885" w:rsidRPr="00774885" w14:paraId="3786F87B" w14:textId="77777777" w:rsidTr="00774885">
        <w:trPr>
          <w:trHeight w:val="450"/>
          <w:jc w:val="center"/>
        </w:trPr>
        <w:tc>
          <w:tcPr>
            <w:tcW w:w="386" w:type="dxa"/>
            <w:tcBorders>
              <w:top w:val="nil"/>
              <w:left w:val="nil"/>
              <w:bottom w:val="nil"/>
              <w:right w:val="nil"/>
            </w:tcBorders>
            <w:shd w:val="clear" w:color="auto" w:fill="auto"/>
            <w:noWrap/>
            <w:vAlign w:val="bottom"/>
            <w:hideMark/>
          </w:tcPr>
          <w:p w14:paraId="7027F50F"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7F12D2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w:t>
            </w:r>
          </w:p>
        </w:tc>
        <w:tc>
          <w:tcPr>
            <w:tcW w:w="4022" w:type="dxa"/>
            <w:tcBorders>
              <w:top w:val="nil"/>
              <w:left w:val="nil"/>
              <w:bottom w:val="single" w:sz="4" w:space="0" w:color="C0C0C0"/>
              <w:right w:val="single" w:sz="4" w:space="0" w:color="C0C0C0"/>
            </w:tcBorders>
            <w:shd w:val="clear" w:color="auto" w:fill="auto"/>
            <w:vAlign w:val="center"/>
            <w:hideMark/>
          </w:tcPr>
          <w:p w14:paraId="0A5EBA0B"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Прибыль</w:t>
            </w:r>
          </w:p>
        </w:tc>
        <w:tc>
          <w:tcPr>
            <w:tcW w:w="1035" w:type="dxa"/>
            <w:tcBorders>
              <w:top w:val="nil"/>
              <w:left w:val="nil"/>
              <w:bottom w:val="single" w:sz="4" w:space="0" w:color="C0C0C0"/>
              <w:right w:val="single" w:sz="4" w:space="0" w:color="C0C0C0"/>
            </w:tcBorders>
            <w:shd w:val="clear" w:color="auto" w:fill="auto"/>
            <w:vAlign w:val="center"/>
            <w:hideMark/>
          </w:tcPr>
          <w:p w14:paraId="6F13EF4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6ACFEC0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348,06</w:t>
            </w:r>
          </w:p>
        </w:tc>
        <w:tc>
          <w:tcPr>
            <w:tcW w:w="1462" w:type="dxa"/>
            <w:tcBorders>
              <w:top w:val="nil"/>
              <w:left w:val="nil"/>
              <w:bottom w:val="single" w:sz="4" w:space="0" w:color="C0C0C0"/>
              <w:right w:val="single" w:sz="4" w:space="0" w:color="C0C0C0"/>
            </w:tcBorders>
            <w:shd w:val="clear" w:color="000000" w:fill="D7EAD3"/>
            <w:vAlign w:val="center"/>
            <w:hideMark/>
          </w:tcPr>
          <w:p w14:paraId="459EDC6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8 115,45</w:t>
            </w:r>
          </w:p>
        </w:tc>
        <w:tc>
          <w:tcPr>
            <w:tcW w:w="1555" w:type="dxa"/>
            <w:tcBorders>
              <w:top w:val="nil"/>
              <w:left w:val="nil"/>
              <w:bottom w:val="single" w:sz="4" w:space="0" w:color="C0C0C0"/>
              <w:right w:val="single" w:sz="4" w:space="0" w:color="C0C0C0"/>
            </w:tcBorders>
            <w:shd w:val="clear" w:color="000000" w:fill="D7EAD3"/>
            <w:vAlign w:val="center"/>
            <w:hideMark/>
          </w:tcPr>
          <w:p w14:paraId="7A79373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322,55</w:t>
            </w:r>
          </w:p>
        </w:tc>
        <w:tc>
          <w:tcPr>
            <w:tcW w:w="1484" w:type="dxa"/>
            <w:tcBorders>
              <w:top w:val="nil"/>
              <w:left w:val="nil"/>
              <w:bottom w:val="single" w:sz="4" w:space="0" w:color="C0C0C0"/>
              <w:right w:val="single" w:sz="4" w:space="0" w:color="C0C0C0"/>
            </w:tcBorders>
            <w:shd w:val="clear" w:color="000000" w:fill="D7EAD3"/>
            <w:vAlign w:val="center"/>
            <w:hideMark/>
          </w:tcPr>
          <w:p w14:paraId="17496D1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365,73</w:t>
            </w:r>
          </w:p>
        </w:tc>
        <w:tc>
          <w:tcPr>
            <w:tcW w:w="1518" w:type="dxa"/>
            <w:tcBorders>
              <w:top w:val="nil"/>
              <w:left w:val="nil"/>
              <w:bottom w:val="single" w:sz="4" w:space="0" w:color="C0C0C0"/>
              <w:right w:val="single" w:sz="4" w:space="0" w:color="C0C0C0"/>
            </w:tcBorders>
            <w:shd w:val="clear" w:color="000000" w:fill="D7EAD3"/>
            <w:vAlign w:val="center"/>
            <w:hideMark/>
          </w:tcPr>
          <w:p w14:paraId="76E9DE5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743,54</w:t>
            </w:r>
          </w:p>
        </w:tc>
        <w:tc>
          <w:tcPr>
            <w:tcW w:w="1628" w:type="dxa"/>
            <w:tcBorders>
              <w:top w:val="nil"/>
              <w:left w:val="nil"/>
              <w:bottom w:val="single" w:sz="4" w:space="0" w:color="C0C0C0"/>
              <w:right w:val="single" w:sz="4" w:space="0" w:color="C0C0C0"/>
            </w:tcBorders>
            <w:shd w:val="clear" w:color="000000" w:fill="D7EAD3"/>
            <w:vAlign w:val="center"/>
            <w:hideMark/>
          </w:tcPr>
          <w:p w14:paraId="0503C68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1 109,27</w:t>
            </w:r>
          </w:p>
        </w:tc>
        <w:tc>
          <w:tcPr>
            <w:tcW w:w="1482" w:type="dxa"/>
            <w:tcBorders>
              <w:top w:val="nil"/>
              <w:left w:val="nil"/>
              <w:bottom w:val="single" w:sz="4" w:space="0" w:color="C0C0C0"/>
              <w:right w:val="single" w:sz="4" w:space="0" w:color="C0C0C0"/>
            </w:tcBorders>
            <w:shd w:val="clear" w:color="000000" w:fill="D7EAD3"/>
            <w:vAlign w:val="center"/>
            <w:hideMark/>
          </w:tcPr>
          <w:p w14:paraId="7CE362D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6 029,84</w:t>
            </w:r>
          </w:p>
        </w:tc>
        <w:tc>
          <w:tcPr>
            <w:tcW w:w="1500" w:type="dxa"/>
            <w:tcBorders>
              <w:top w:val="nil"/>
              <w:left w:val="nil"/>
              <w:bottom w:val="single" w:sz="4" w:space="0" w:color="C0C0C0"/>
              <w:right w:val="single" w:sz="4" w:space="0" w:color="C0C0C0"/>
            </w:tcBorders>
            <w:shd w:val="clear" w:color="000000" w:fill="D7EAD3"/>
            <w:vAlign w:val="center"/>
            <w:hideMark/>
          </w:tcPr>
          <w:p w14:paraId="3A537E0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6 395,57</w:t>
            </w:r>
          </w:p>
        </w:tc>
        <w:tc>
          <w:tcPr>
            <w:tcW w:w="1309" w:type="dxa"/>
            <w:tcBorders>
              <w:top w:val="nil"/>
              <w:left w:val="nil"/>
              <w:bottom w:val="single" w:sz="4" w:space="0" w:color="C0C0C0"/>
              <w:right w:val="single" w:sz="4" w:space="0" w:color="C0C0C0"/>
            </w:tcBorders>
            <w:shd w:val="clear" w:color="000000" w:fill="D7EAD3"/>
            <w:vAlign w:val="center"/>
            <w:hideMark/>
          </w:tcPr>
          <w:p w14:paraId="3016240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3 197,79</w:t>
            </w:r>
          </w:p>
        </w:tc>
        <w:tc>
          <w:tcPr>
            <w:tcW w:w="1327" w:type="dxa"/>
            <w:tcBorders>
              <w:top w:val="nil"/>
              <w:left w:val="nil"/>
              <w:bottom w:val="single" w:sz="4" w:space="0" w:color="C0C0C0"/>
              <w:right w:val="single" w:sz="4" w:space="0" w:color="C0C0C0"/>
            </w:tcBorders>
            <w:shd w:val="clear" w:color="000000" w:fill="D7EAD3"/>
            <w:vAlign w:val="center"/>
            <w:hideMark/>
          </w:tcPr>
          <w:p w14:paraId="5C7068A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3 197,79</w:t>
            </w:r>
          </w:p>
        </w:tc>
        <w:tc>
          <w:tcPr>
            <w:tcW w:w="4451" w:type="dxa"/>
            <w:tcBorders>
              <w:top w:val="nil"/>
              <w:left w:val="nil"/>
              <w:bottom w:val="single" w:sz="4" w:space="0" w:color="C0C0C0"/>
              <w:right w:val="single" w:sz="4" w:space="0" w:color="C0C0C0"/>
            </w:tcBorders>
            <w:shd w:val="clear" w:color="000000" w:fill="FFFFCC"/>
            <w:vAlign w:val="center"/>
            <w:hideMark/>
          </w:tcPr>
          <w:p w14:paraId="5F6B6ED0"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16C1F531" w14:textId="77777777" w:rsidTr="00774885">
        <w:trPr>
          <w:trHeight w:val="435"/>
          <w:jc w:val="center"/>
        </w:trPr>
        <w:tc>
          <w:tcPr>
            <w:tcW w:w="386" w:type="dxa"/>
            <w:tcBorders>
              <w:top w:val="nil"/>
              <w:left w:val="nil"/>
              <w:bottom w:val="nil"/>
              <w:right w:val="nil"/>
            </w:tcBorders>
            <w:shd w:val="clear" w:color="000000" w:fill="00CCFF"/>
            <w:noWrap/>
            <w:vAlign w:val="center"/>
            <w:hideMark/>
          </w:tcPr>
          <w:p w14:paraId="4FF7552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E89DA0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10.0.1</w:t>
            </w:r>
          </w:p>
        </w:tc>
        <w:tc>
          <w:tcPr>
            <w:tcW w:w="4022" w:type="dxa"/>
            <w:tcBorders>
              <w:top w:val="nil"/>
              <w:left w:val="nil"/>
              <w:bottom w:val="single" w:sz="4" w:space="0" w:color="C0C0C0"/>
              <w:right w:val="single" w:sz="4" w:space="0" w:color="C0C0C0"/>
            </w:tcBorders>
            <w:shd w:val="clear" w:color="auto" w:fill="auto"/>
            <w:vAlign w:val="center"/>
            <w:hideMark/>
          </w:tcPr>
          <w:p w14:paraId="697D64B4"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На потребительский рынок</w:t>
            </w:r>
          </w:p>
        </w:tc>
        <w:tc>
          <w:tcPr>
            <w:tcW w:w="1035" w:type="dxa"/>
            <w:tcBorders>
              <w:top w:val="nil"/>
              <w:left w:val="nil"/>
              <w:bottom w:val="single" w:sz="4" w:space="0" w:color="C0C0C0"/>
              <w:right w:val="single" w:sz="4" w:space="0" w:color="C0C0C0"/>
            </w:tcBorders>
            <w:shd w:val="clear" w:color="auto" w:fill="auto"/>
            <w:vAlign w:val="center"/>
            <w:hideMark/>
          </w:tcPr>
          <w:p w14:paraId="0A8D2F6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6560260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348,06</w:t>
            </w:r>
          </w:p>
        </w:tc>
        <w:tc>
          <w:tcPr>
            <w:tcW w:w="1462" w:type="dxa"/>
            <w:tcBorders>
              <w:top w:val="nil"/>
              <w:left w:val="nil"/>
              <w:bottom w:val="single" w:sz="4" w:space="0" w:color="C0C0C0"/>
              <w:right w:val="single" w:sz="4" w:space="0" w:color="C0C0C0"/>
            </w:tcBorders>
            <w:shd w:val="clear" w:color="000000" w:fill="FFFFCC"/>
            <w:vAlign w:val="center"/>
            <w:hideMark/>
          </w:tcPr>
          <w:p w14:paraId="349EFF4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8 115,45</w:t>
            </w:r>
          </w:p>
        </w:tc>
        <w:tc>
          <w:tcPr>
            <w:tcW w:w="1555" w:type="dxa"/>
            <w:tcBorders>
              <w:top w:val="nil"/>
              <w:left w:val="nil"/>
              <w:bottom w:val="single" w:sz="4" w:space="0" w:color="C0C0C0"/>
              <w:right w:val="single" w:sz="4" w:space="0" w:color="C0C0C0"/>
            </w:tcBorders>
            <w:shd w:val="clear" w:color="000000" w:fill="FFFFCC"/>
            <w:vAlign w:val="center"/>
            <w:hideMark/>
          </w:tcPr>
          <w:p w14:paraId="52B43DD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322,55</w:t>
            </w:r>
          </w:p>
        </w:tc>
        <w:tc>
          <w:tcPr>
            <w:tcW w:w="1484" w:type="dxa"/>
            <w:tcBorders>
              <w:top w:val="nil"/>
              <w:left w:val="nil"/>
              <w:bottom w:val="single" w:sz="4" w:space="0" w:color="C0C0C0"/>
              <w:right w:val="single" w:sz="4" w:space="0" w:color="C0C0C0"/>
            </w:tcBorders>
            <w:shd w:val="clear" w:color="000000" w:fill="FFFFCC"/>
            <w:vAlign w:val="center"/>
            <w:hideMark/>
          </w:tcPr>
          <w:p w14:paraId="67B5C61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365,73</w:t>
            </w:r>
          </w:p>
        </w:tc>
        <w:tc>
          <w:tcPr>
            <w:tcW w:w="1518" w:type="dxa"/>
            <w:tcBorders>
              <w:top w:val="nil"/>
              <w:left w:val="nil"/>
              <w:bottom w:val="single" w:sz="4" w:space="0" w:color="C0C0C0"/>
              <w:right w:val="single" w:sz="4" w:space="0" w:color="C0C0C0"/>
            </w:tcBorders>
            <w:shd w:val="clear" w:color="000000" w:fill="FFFFCC"/>
            <w:vAlign w:val="center"/>
            <w:hideMark/>
          </w:tcPr>
          <w:p w14:paraId="437D176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743,54</w:t>
            </w:r>
          </w:p>
        </w:tc>
        <w:tc>
          <w:tcPr>
            <w:tcW w:w="1628" w:type="dxa"/>
            <w:tcBorders>
              <w:top w:val="nil"/>
              <w:left w:val="nil"/>
              <w:bottom w:val="single" w:sz="4" w:space="0" w:color="C0C0C0"/>
              <w:right w:val="single" w:sz="4" w:space="0" w:color="C0C0C0"/>
            </w:tcBorders>
            <w:shd w:val="clear" w:color="000000" w:fill="FFFFCC"/>
            <w:vAlign w:val="center"/>
            <w:hideMark/>
          </w:tcPr>
          <w:p w14:paraId="30F89DD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1 109,27</w:t>
            </w:r>
          </w:p>
        </w:tc>
        <w:tc>
          <w:tcPr>
            <w:tcW w:w="1482" w:type="dxa"/>
            <w:tcBorders>
              <w:top w:val="nil"/>
              <w:left w:val="nil"/>
              <w:bottom w:val="single" w:sz="4" w:space="0" w:color="C0C0C0"/>
              <w:right w:val="single" w:sz="4" w:space="0" w:color="C0C0C0"/>
            </w:tcBorders>
            <w:shd w:val="clear" w:color="000000" w:fill="FFFFCC"/>
            <w:vAlign w:val="center"/>
            <w:hideMark/>
          </w:tcPr>
          <w:p w14:paraId="4CCC3AD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6 029,84</w:t>
            </w:r>
          </w:p>
        </w:tc>
        <w:tc>
          <w:tcPr>
            <w:tcW w:w="1500" w:type="dxa"/>
            <w:tcBorders>
              <w:top w:val="nil"/>
              <w:left w:val="nil"/>
              <w:bottom w:val="single" w:sz="4" w:space="0" w:color="C0C0C0"/>
              <w:right w:val="single" w:sz="4" w:space="0" w:color="C0C0C0"/>
            </w:tcBorders>
            <w:shd w:val="clear" w:color="000000" w:fill="FFFFCC"/>
            <w:vAlign w:val="center"/>
            <w:hideMark/>
          </w:tcPr>
          <w:p w14:paraId="51FB107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6 395,57</w:t>
            </w:r>
          </w:p>
        </w:tc>
        <w:tc>
          <w:tcPr>
            <w:tcW w:w="1309" w:type="dxa"/>
            <w:tcBorders>
              <w:top w:val="nil"/>
              <w:left w:val="nil"/>
              <w:bottom w:val="single" w:sz="4" w:space="0" w:color="C0C0C0"/>
              <w:right w:val="single" w:sz="4" w:space="0" w:color="C0C0C0"/>
            </w:tcBorders>
            <w:shd w:val="clear" w:color="000000" w:fill="D7EAD3"/>
            <w:vAlign w:val="center"/>
            <w:hideMark/>
          </w:tcPr>
          <w:p w14:paraId="27B4944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3 197,79</w:t>
            </w:r>
          </w:p>
        </w:tc>
        <w:tc>
          <w:tcPr>
            <w:tcW w:w="1327" w:type="dxa"/>
            <w:tcBorders>
              <w:top w:val="nil"/>
              <w:left w:val="nil"/>
              <w:bottom w:val="single" w:sz="4" w:space="0" w:color="C0C0C0"/>
              <w:right w:val="single" w:sz="4" w:space="0" w:color="C0C0C0"/>
            </w:tcBorders>
            <w:shd w:val="clear" w:color="000000" w:fill="D7EAD3"/>
            <w:vAlign w:val="center"/>
            <w:hideMark/>
          </w:tcPr>
          <w:p w14:paraId="55AA48B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3 197,79</w:t>
            </w:r>
          </w:p>
        </w:tc>
        <w:tc>
          <w:tcPr>
            <w:tcW w:w="4451" w:type="dxa"/>
            <w:vMerge w:val="restart"/>
            <w:tcBorders>
              <w:top w:val="nil"/>
              <w:left w:val="single" w:sz="4" w:space="0" w:color="C0C0C0"/>
              <w:bottom w:val="nil"/>
              <w:right w:val="single" w:sz="4" w:space="0" w:color="C0C0C0"/>
            </w:tcBorders>
            <w:shd w:val="clear" w:color="000000" w:fill="FDE9D9"/>
            <w:vAlign w:val="center"/>
            <w:hideMark/>
          </w:tcPr>
          <w:p w14:paraId="00B40F77"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u w:val="single"/>
              </w:rPr>
              <w:t xml:space="preserve">ПРЕДПРИНИМАТЕЛЬСКАЯ ПРИБЫЛЬ учтена на основании дополнительного обращения организации </w:t>
            </w:r>
            <w:r w:rsidRPr="00774885">
              <w:rPr>
                <w:rFonts w:ascii="Tahoma" w:hAnsi="Tahoma" w:cs="Tahoma"/>
                <w:b/>
                <w:bCs/>
                <w:sz w:val="11"/>
                <w:szCs w:val="11"/>
              </w:rPr>
              <w:t xml:space="preserve">(исх. № 444 от 04.10.2021, , вх. № 5410 от 08.10.2021)  в размере 5% от скорректированной суммы текущих расходов и Амортизации, в связи с тем, что организация является гарантирующим поставщиком.                                                </w:t>
            </w:r>
            <w:r w:rsidRPr="00774885">
              <w:rPr>
                <w:rFonts w:ascii="Tahoma" w:hAnsi="Tahoma" w:cs="Tahoma"/>
                <w:b/>
                <w:bCs/>
                <w:sz w:val="11"/>
                <w:szCs w:val="11"/>
                <w:u w:val="single"/>
              </w:rPr>
              <w:t>НОРМАТИВНАЯ ПРИБЫЛЬ</w:t>
            </w:r>
            <w:r w:rsidRPr="00774885">
              <w:rPr>
                <w:rFonts w:ascii="Tahoma" w:hAnsi="Tahoma" w:cs="Tahoma"/>
                <w:b/>
                <w:bCs/>
                <w:sz w:val="11"/>
                <w:szCs w:val="11"/>
              </w:rPr>
              <w:t xml:space="preserve"> (в размере расходов на соц. развитие) - в соответствии с  долгосрочными параметрами регулирования - 0,27% от скорректированной плановой НВВ 2022 г. без учета  суммы прибыли и налога на прибыль (п. 95, п. 86 Методических указаний, Формула 31). Земельный налог учтен по статье "Расходы, связанные с оплатой налогов и сборов"</w:t>
            </w:r>
          </w:p>
        </w:tc>
      </w:tr>
      <w:tr w:rsidR="00774885" w:rsidRPr="00774885" w14:paraId="02628769" w14:textId="77777777" w:rsidTr="00774885">
        <w:trPr>
          <w:trHeight w:val="525"/>
          <w:jc w:val="center"/>
        </w:trPr>
        <w:tc>
          <w:tcPr>
            <w:tcW w:w="386" w:type="dxa"/>
            <w:tcBorders>
              <w:top w:val="nil"/>
              <w:left w:val="nil"/>
              <w:bottom w:val="nil"/>
              <w:right w:val="nil"/>
            </w:tcBorders>
            <w:shd w:val="clear" w:color="000000" w:fill="00CCFF"/>
            <w:noWrap/>
            <w:vAlign w:val="center"/>
            <w:hideMark/>
          </w:tcPr>
          <w:p w14:paraId="29E80BAE"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614DE0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10.0.2</w:t>
            </w:r>
          </w:p>
        </w:tc>
        <w:tc>
          <w:tcPr>
            <w:tcW w:w="4022" w:type="dxa"/>
            <w:tcBorders>
              <w:top w:val="nil"/>
              <w:left w:val="nil"/>
              <w:bottom w:val="single" w:sz="4" w:space="0" w:color="C0C0C0"/>
              <w:right w:val="single" w:sz="4" w:space="0" w:color="C0C0C0"/>
            </w:tcBorders>
            <w:shd w:val="clear" w:color="auto" w:fill="auto"/>
            <w:vAlign w:val="center"/>
            <w:hideMark/>
          </w:tcPr>
          <w:p w14:paraId="299588A5"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На собственные нужды производства</w:t>
            </w:r>
          </w:p>
        </w:tc>
        <w:tc>
          <w:tcPr>
            <w:tcW w:w="1035" w:type="dxa"/>
            <w:tcBorders>
              <w:top w:val="nil"/>
              <w:left w:val="nil"/>
              <w:bottom w:val="single" w:sz="4" w:space="0" w:color="C0C0C0"/>
              <w:right w:val="single" w:sz="4" w:space="0" w:color="C0C0C0"/>
            </w:tcBorders>
            <w:shd w:val="clear" w:color="auto" w:fill="auto"/>
            <w:vAlign w:val="center"/>
            <w:hideMark/>
          </w:tcPr>
          <w:p w14:paraId="68A7ED9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0D53B1C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62" w:type="dxa"/>
            <w:tcBorders>
              <w:top w:val="nil"/>
              <w:left w:val="nil"/>
              <w:bottom w:val="single" w:sz="4" w:space="0" w:color="C0C0C0"/>
              <w:right w:val="single" w:sz="4" w:space="0" w:color="C0C0C0"/>
            </w:tcBorders>
            <w:shd w:val="clear" w:color="000000" w:fill="FFFFCC"/>
            <w:vAlign w:val="center"/>
            <w:hideMark/>
          </w:tcPr>
          <w:p w14:paraId="5ED7B79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55" w:type="dxa"/>
            <w:tcBorders>
              <w:top w:val="nil"/>
              <w:left w:val="nil"/>
              <w:bottom w:val="single" w:sz="4" w:space="0" w:color="C0C0C0"/>
              <w:right w:val="single" w:sz="4" w:space="0" w:color="C0C0C0"/>
            </w:tcBorders>
            <w:shd w:val="clear" w:color="000000" w:fill="FFFFCC"/>
            <w:vAlign w:val="center"/>
            <w:hideMark/>
          </w:tcPr>
          <w:p w14:paraId="14AA303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6007543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43787D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3163419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2" w:type="dxa"/>
            <w:tcBorders>
              <w:top w:val="nil"/>
              <w:left w:val="nil"/>
              <w:bottom w:val="single" w:sz="4" w:space="0" w:color="C0C0C0"/>
              <w:right w:val="single" w:sz="4" w:space="0" w:color="C0C0C0"/>
            </w:tcBorders>
            <w:shd w:val="clear" w:color="000000" w:fill="FFFFCC"/>
            <w:vAlign w:val="center"/>
            <w:hideMark/>
          </w:tcPr>
          <w:p w14:paraId="47D7E25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4013356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3BF50F7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435FB1B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single" w:sz="4" w:space="0" w:color="C0C0C0"/>
              <w:bottom w:val="nil"/>
              <w:right w:val="single" w:sz="4" w:space="0" w:color="C0C0C0"/>
            </w:tcBorders>
            <w:vAlign w:val="center"/>
            <w:hideMark/>
          </w:tcPr>
          <w:p w14:paraId="4931464B" w14:textId="77777777" w:rsidR="00774885" w:rsidRPr="00774885" w:rsidRDefault="00774885" w:rsidP="00774885">
            <w:pPr>
              <w:rPr>
                <w:rFonts w:ascii="Tahoma" w:hAnsi="Tahoma" w:cs="Tahoma"/>
                <w:b/>
                <w:bCs/>
                <w:sz w:val="11"/>
                <w:szCs w:val="11"/>
              </w:rPr>
            </w:pPr>
          </w:p>
        </w:tc>
      </w:tr>
      <w:tr w:rsidR="00774885" w:rsidRPr="00774885" w14:paraId="5447F9ED" w14:textId="77777777" w:rsidTr="00774885">
        <w:trPr>
          <w:trHeight w:val="600"/>
          <w:jc w:val="center"/>
        </w:trPr>
        <w:tc>
          <w:tcPr>
            <w:tcW w:w="386" w:type="dxa"/>
            <w:tcBorders>
              <w:top w:val="nil"/>
              <w:left w:val="nil"/>
              <w:bottom w:val="nil"/>
              <w:right w:val="nil"/>
            </w:tcBorders>
            <w:shd w:val="clear" w:color="000000" w:fill="00CCFF"/>
            <w:noWrap/>
            <w:vAlign w:val="center"/>
            <w:hideMark/>
          </w:tcPr>
          <w:p w14:paraId="18F18AA8"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5611BC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10.2</w:t>
            </w:r>
          </w:p>
        </w:tc>
        <w:tc>
          <w:tcPr>
            <w:tcW w:w="4022" w:type="dxa"/>
            <w:tcBorders>
              <w:top w:val="nil"/>
              <w:left w:val="nil"/>
              <w:bottom w:val="single" w:sz="4" w:space="0" w:color="C0C0C0"/>
              <w:right w:val="single" w:sz="4" w:space="0" w:color="C0C0C0"/>
            </w:tcBorders>
            <w:shd w:val="clear" w:color="auto" w:fill="auto"/>
            <w:vAlign w:val="center"/>
            <w:hideMark/>
          </w:tcPr>
          <w:p w14:paraId="7972D251"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Прибыль на социальное развитие, поощрение</w:t>
            </w:r>
          </w:p>
        </w:tc>
        <w:tc>
          <w:tcPr>
            <w:tcW w:w="1035" w:type="dxa"/>
            <w:tcBorders>
              <w:top w:val="nil"/>
              <w:left w:val="nil"/>
              <w:bottom w:val="single" w:sz="4" w:space="0" w:color="C0C0C0"/>
              <w:right w:val="single" w:sz="4" w:space="0" w:color="C0C0C0"/>
            </w:tcBorders>
            <w:shd w:val="clear" w:color="auto" w:fill="auto"/>
            <w:vAlign w:val="center"/>
            <w:hideMark/>
          </w:tcPr>
          <w:p w14:paraId="44FB5C6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A1468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348,06</w:t>
            </w:r>
          </w:p>
        </w:tc>
        <w:tc>
          <w:tcPr>
            <w:tcW w:w="1462" w:type="dxa"/>
            <w:tcBorders>
              <w:top w:val="nil"/>
              <w:left w:val="nil"/>
              <w:bottom w:val="single" w:sz="4" w:space="0" w:color="C0C0C0"/>
              <w:right w:val="single" w:sz="4" w:space="0" w:color="C0C0C0"/>
            </w:tcBorders>
            <w:shd w:val="clear" w:color="000000" w:fill="EBF1DE"/>
            <w:vAlign w:val="center"/>
            <w:hideMark/>
          </w:tcPr>
          <w:p w14:paraId="7C0C3A4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134,43</w:t>
            </w:r>
          </w:p>
        </w:tc>
        <w:tc>
          <w:tcPr>
            <w:tcW w:w="1555" w:type="dxa"/>
            <w:tcBorders>
              <w:top w:val="nil"/>
              <w:left w:val="nil"/>
              <w:bottom w:val="single" w:sz="4" w:space="0" w:color="C0C0C0"/>
              <w:right w:val="single" w:sz="4" w:space="0" w:color="C0C0C0"/>
            </w:tcBorders>
            <w:shd w:val="clear" w:color="000000" w:fill="FFFFCC"/>
            <w:vAlign w:val="center"/>
            <w:hideMark/>
          </w:tcPr>
          <w:p w14:paraId="7C2582F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322,55</w:t>
            </w:r>
          </w:p>
        </w:tc>
        <w:tc>
          <w:tcPr>
            <w:tcW w:w="1484" w:type="dxa"/>
            <w:tcBorders>
              <w:top w:val="nil"/>
              <w:left w:val="nil"/>
              <w:bottom w:val="single" w:sz="4" w:space="0" w:color="C0C0C0"/>
              <w:right w:val="single" w:sz="4" w:space="0" w:color="C0C0C0"/>
            </w:tcBorders>
            <w:shd w:val="clear" w:color="000000" w:fill="FDE9D9"/>
            <w:vAlign w:val="center"/>
            <w:hideMark/>
          </w:tcPr>
          <w:p w14:paraId="461F678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365,73</w:t>
            </w:r>
          </w:p>
        </w:tc>
        <w:tc>
          <w:tcPr>
            <w:tcW w:w="1518" w:type="dxa"/>
            <w:tcBorders>
              <w:top w:val="nil"/>
              <w:left w:val="nil"/>
              <w:bottom w:val="single" w:sz="4" w:space="0" w:color="C0C0C0"/>
              <w:right w:val="single" w:sz="4" w:space="0" w:color="C0C0C0"/>
            </w:tcBorders>
            <w:shd w:val="clear" w:color="000000" w:fill="FFFFCC"/>
            <w:vAlign w:val="center"/>
            <w:hideMark/>
          </w:tcPr>
          <w:p w14:paraId="3DD449E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-9,13</w:t>
            </w:r>
          </w:p>
        </w:tc>
        <w:tc>
          <w:tcPr>
            <w:tcW w:w="1628" w:type="dxa"/>
            <w:tcBorders>
              <w:top w:val="nil"/>
              <w:left w:val="nil"/>
              <w:bottom w:val="single" w:sz="4" w:space="0" w:color="C0C0C0"/>
              <w:right w:val="single" w:sz="4" w:space="0" w:color="C0C0C0"/>
            </w:tcBorders>
            <w:shd w:val="clear" w:color="000000" w:fill="FFFFCC"/>
            <w:vAlign w:val="center"/>
            <w:hideMark/>
          </w:tcPr>
          <w:p w14:paraId="1423761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356,60</w:t>
            </w:r>
          </w:p>
        </w:tc>
        <w:tc>
          <w:tcPr>
            <w:tcW w:w="1482" w:type="dxa"/>
            <w:tcBorders>
              <w:top w:val="nil"/>
              <w:left w:val="nil"/>
              <w:bottom w:val="single" w:sz="4" w:space="0" w:color="C0C0C0"/>
              <w:right w:val="single" w:sz="4" w:space="0" w:color="C0C0C0"/>
            </w:tcBorders>
            <w:shd w:val="clear" w:color="000000" w:fill="FFFFCC"/>
            <w:vAlign w:val="center"/>
            <w:hideMark/>
          </w:tcPr>
          <w:p w14:paraId="2F76F88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-72,11</w:t>
            </w:r>
          </w:p>
        </w:tc>
        <w:tc>
          <w:tcPr>
            <w:tcW w:w="1500" w:type="dxa"/>
            <w:tcBorders>
              <w:top w:val="nil"/>
              <w:left w:val="nil"/>
              <w:bottom w:val="single" w:sz="4" w:space="0" w:color="C0C0C0"/>
              <w:right w:val="single" w:sz="4" w:space="0" w:color="C0C0C0"/>
            </w:tcBorders>
            <w:shd w:val="clear" w:color="000000" w:fill="FCD5B4"/>
            <w:vAlign w:val="center"/>
            <w:hideMark/>
          </w:tcPr>
          <w:p w14:paraId="0229ED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293,62</w:t>
            </w:r>
          </w:p>
        </w:tc>
        <w:tc>
          <w:tcPr>
            <w:tcW w:w="1309" w:type="dxa"/>
            <w:tcBorders>
              <w:top w:val="nil"/>
              <w:left w:val="nil"/>
              <w:bottom w:val="single" w:sz="4" w:space="0" w:color="C0C0C0"/>
              <w:right w:val="single" w:sz="4" w:space="0" w:color="C0C0C0"/>
            </w:tcBorders>
            <w:shd w:val="clear" w:color="000000" w:fill="D7EAD3"/>
            <w:vAlign w:val="center"/>
            <w:hideMark/>
          </w:tcPr>
          <w:p w14:paraId="1D8FBF0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146,81</w:t>
            </w:r>
          </w:p>
        </w:tc>
        <w:tc>
          <w:tcPr>
            <w:tcW w:w="1327" w:type="dxa"/>
            <w:tcBorders>
              <w:top w:val="nil"/>
              <w:left w:val="nil"/>
              <w:bottom w:val="single" w:sz="4" w:space="0" w:color="C0C0C0"/>
              <w:right w:val="single" w:sz="4" w:space="0" w:color="C0C0C0"/>
            </w:tcBorders>
            <w:shd w:val="clear" w:color="000000" w:fill="D7EAD3"/>
            <w:vAlign w:val="center"/>
            <w:hideMark/>
          </w:tcPr>
          <w:p w14:paraId="2E9FED0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146,81</w:t>
            </w:r>
          </w:p>
        </w:tc>
        <w:tc>
          <w:tcPr>
            <w:tcW w:w="4451" w:type="dxa"/>
            <w:vMerge/>
            <w:tcBorders>
              <w:top w:val="nil"/>
              <w:left w:val="single" w:sz="4" w:space="0" w:color="C0C0C0"/>
              <w:bottom w:val="nil"/>
              <w:right w:val="single" w:sz="4" w:space="0" w:color="C0C0C0"/>
            </w:tcBorders>
            <w:vAlign w:val="center"/>
            <w:hideMark/>
          </w:tcPr>
          <w:p w14:paraId="4853DCBC" w14:textId="77777777" w:rsidR="00774885" w:rsidRPr="00774885" w:rsidRDefault="00774885" w:rsidP="00774885">
            <w:pPr>
              <w:rPr>
                <w:rFonts w:ascii="Tahoma" w:hAnsi="Tahoma" w:cs="Tahoma"/>
                <w:b/>
                <w:bCs/>
                <w:sz w:val="11"/>
                <w:szCs w:val="11"/>
              </w:rPr>
            </w:pPr>
          </w:p>
        </w:tc>
      </w:tr>
      <w:tr w:rsidR="00774885" w:rsidRPr="00774885" w14:paraId="0F9B0337" w14:textId="77777777" w:rsidTr="00774885">
        <w:trPr>
          <w:trHeight w:val="600"/>
          <w:jc w:val="center"/>
        </w:trPr>
        <w:tc>
          <w:tcPr>
            <w:tcW w:w="386" w:type="dxa"/>
            <w:tcBorders>
              <w:top w:val="nil"/>
              <w:left w:val="nil"/>
              <w:bottom w:val="nil"/>
              <w:right w:val="nil"/>
            </w:tcBorders>
            <w:shd w:val="clear" w:color="000000" w:fill="00CCFF"/>
            <w:noWrap/>
            <w:vAlign w:val="center"/>
            <w:hideMark/>
          </w:tcPr>
          <w:p w14:paraId="684BECE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 </w:t>
            </w:r>
          </w:p>
        </w:tc>
        <w:tc>
          <w:tcPr>
            <w:tcW w:w="922" w:type="dxa"/>
            <w:tcBorders>
              <w:top w:val="nil"/>
              <w:left w:val="single" w:sz="4" w:space="0" w:color="C0C0C0"/>
              <w:bottom w:val="single" w:sz="4" w:space="0" w:color="C0C0C0"/>
              <w:right w:val="single" w:sz="4" w:space="0" w:color="C0C0C0"/>
            </w:tcBorders>
            <w:shd w:val="clear" w:color="000000" w:fill="E4DFEC"/>
            <w:vAlign w:val="center"/>
            <w:hideMark/>
          </w:tcPr>
          <w:p w14:paraId="43CD85F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10.3</w:t>
            </w:r>
          </w:p>
        </w:tc>
        <w:tc>
          <w:tcPr>
            <w:tcW w:w="4022" w:type="dxa"/>
            <w:tcBorders>
              <w:top w:val="nil"/>
              <w:left w:val="nil"/>
              <w:bottom w:val="single" w:sz="4" w:space="0" w:color="C0C0C0"/>
              <w:right w:val="single" w:sz="4" w:space="0" w:color="C0C0C0"/>
            </w:tcBorders>
            <w:shd w:val="clear" w:color="000000" w:fill="E4DFEC"/>
            <w:vAlign w:val="center"/>
            <w:hideMark/>
          </w:tcPr>
          <w:p w14:paraId="3E99E35F" w14:textId="77777777" w:rsidR="00774885" w:rsidRPr="00774885" w:rsidRDefault="00774885" w:rsidP="00774885">
            <w:pPr>
              <w:ind w:firstLineChars="100" w:firstLine="110"/>
              <w:rPr>
                <w:rFonts w:ascii="Tahoma" w:hAnsi="Tahoma" w:cs="Tahoma"/>
                <w:b/>
                <w:bCs/>
                <w:sz w:val="11"/>
                <w:szCs w:val="11"/>
              </w:rPr>
            </w:pPr>
            <w:r w:rsidRPr="00774885">
              <w:rPr>
                <w:rFonts w:ascii="Tahoma" w:hAnsi="Tahoma" w:cs="Tahoma"/>
                <w:b/>
                <w:bCs/>
                <w:sz w:val="11"/>
                <w:szCs w:val="11"/>
              </w:rPr>
              <w:t>Расчетная предпринимательская прибыль</w:t>
            </w:r>
          </w:p>
        </w:tc>
        <w:tc>
          <w:tcPr>
            <w:tcW w:w="1035" w:type="dxa"/>
            <w:tcBorders>
              <w:top w:val="nil"/>
              <w:left w:val="nil"/>
              <w:bottom w:val="single" w:sz="4" w:space="0" w:color="C0C0C0"/>
              <w:right w:val="single" w:sz="4" w:space="0" w:color="C0C0C0"/>
            </w:tcBorders>
            <w:shd w:val="clear" w:color="000000" w:fill="E4DFEC"/>
            <w:vAlign w:val="center"/>
            <w:hideMark/>
          </w:tcPr>
          <w:p w14:paraId="30B490A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E4DFEC"/>
            <w:vAlign w:val="center"/>
            <w:hideMark/>
          </w:tcPr>
          <w:p w14:paraId="1A1E01A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62" w:type="dxa"/>
            <w:tcBorders>
              <w:top w:val="nil"/>
              <w:left w:val="nil"/>
              <w:bottom w:val="single" w:sz="4" w:space="0" w:color="C0C0C0"/>
              <w:right w:val="single" w:sz="4" w:space="0" w:color="C0C0C0"/>
            </w:tcBorders>
            <w:shd w:val="clear" w:color="000000" w:fill="E4DFEC"/>
            <w:vAlign w:val="center"/>
            <w:hideMark/>
          </w:tcPr>
          <w:p w14:paraId="0C332DB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E4DFEC"/>
            <w:vAlign w:val="center"/>
            <w:hideMark/>
          </w:tcPr>
          <w:p w14:paraId="226E174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4" w:type="dxa"/>
            <w:tcBorders>
              <w:top w:val="nil"/>
              <w:left w:val="nil"/>
              <w:bottom w:val="single" w:sz="4" w:space="0" w:color="C0C0C0"/>
              <w:right w:val="single" w:sz="4" w:space="0" w:color="C0C0C0"/>
            </w:tcBorders>
            <w:shd w:val="clear" w:color="000000" w:fill="E4DFEC"/>
            <w:vAlign w:val="center"/>
            <w:hideMark/>
          </w:tcPr>
          <w:p w14:paraId="747FEF6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E4DFEC"/>
            <w:vAlign w:val="center"/>
            <w:hideMark/>
          </w:tcPr>
          <w:p w14:paraId="6B10693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628" w:type="dxa"/>
            <w:tcBorders>
              <w:top w:val="nil"/>
              <w:left w:val="nil"/>
              <w:bottom w:val="single" w:sz="4" w:space="0" w:color="C0C0C0"/>
              <w:right w:val="single" w:sz="4" w:space="0" w:color="C0C0C0"/>
            </w:tcBorders>
            <w:shd w:val="clear" w:color="000000" w:fill="FCD5B4"/>
            <w:vAlign w:val="center"/>
            <w:hideMark/>
          </w:tcPr>
          <w:p w14:paraId="6FA0FCF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E4DFEC"/>
            <w:vAlign w:val="center"/>
            <w:hideMark/>
          </w:tcPr>
          <w:p w14:paraId="0E16043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6 101,96</w:t>
            </w:r>
          </w:p>
        </w:tc>
        <w:tc>
          <w:tcPr>
            <w:tcW w:w="1500" w:type="dxa"/>
            <w:tcBorders>
              <w:top w:val="nil"/>
              <w:left w:val="nil"/>
              <w:bottom w:val="single" w:sz="4" w:space="0" w:color="C0C0C0"/>
              <w:right w:val="single" w:sz="4" w:space="0" w:color="C0C0C0"/>
            </w:tcBorders>
            <w:shd w:val="clear" w:color="000000" w:fill="E4DFEC"/>
            <w:vAlign w:val="center"/>
            <w:hideMark/>
          </w:tcPr>
          <w:p w14:paraId="7DACCCD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6 101,96</w:t>
            </w:r>
          </w:p>
        </w:tc>
        <w:tc>
          <w:tcPr>
            <w:tcW w:w="1309" w:type="dxa"/>
            <w:tcBorders>
              <w:top w:val="nil"/>
              <w:left w:val="nil"/>
              <w:bottom w:val="single" w:sz="4" w:space="0" w:color="C0C0C0"/>
              <w:right w:val="single" w:sz="4" w:space="0" w:color="C0C0C0"/>
            </w:tcBorders>
            <w:shd w:val="clear" w:color="000000" w:fill="E4DFEC"/>
            <w:vAlign w:val="center"/>
            <w:hideMark/>
          </w:tcPr>
          <w:p w14:paraId="693BD8B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3 050,98</w:t>
            </w:r>
          </w:p>
        </w:tc>
        <w:tc>
          <w:tcPr>
            <w:tcW w:w="1327" w:type="dxa"/>
            <w:tcBorders>
              <w:top w:val="nil"/>
              <w:left w:val="nil"/>
              <w:bottom w:val="single" w:sz="4" w:space="0" w:color="C0C0C0"/>
              <w:right w:val="single" w:sz="4" w:space="0" w:color="C0C0C0"/>
            </w:tcBorders>
            <w:shd w:val="clear" w:color="000000" w:fill="E4DFEC"/>
            <w:vAlign w:val="center"/>
            <w:hideMark/>
          </w:tcPr>
          <w:p w14:paraId="37F5680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3 050,98</w:t>
            </w:r>
          </w:p>
        </w:tc>
        <w:tc>
          <w:tcPr>
            <w:tcW w:w="4451" w:type="dxa"/>
            <w:vMerge/>
            <w:tcBorders>
              <w:top w:val="nil"/>
              <w:left w:val="single" w:sz="4" w:space="0" w:color="C0C0C0"/>
              <w:bottom w:val="nil"/>
              <w:right w:val="single" w:sz="4" w:space="0" w:color="C0C0C0"/>
            </w:tcBorders>
            <w:vAlign w:val="center"/>
            <w:hideMark/>
          </w:tcPr>
          <w:p w14:paraId="5CA3B671" w14:textId="77777777" w:rsidR="00774885" w:rsidRPr="00774885" w:rsidRDefault="00774885" w:rsidP="00774885">
            <w:pPr>
              <w:rPr>
                <w:rFonts w:ascii="Tahoma" w:hAnsi="Tahoma" w:cs="Tahoma"/>
                <w:b/>
                <w:bCs/>
                <w:sz w:val="11"/>
                <w:szCs w:val="11"/>
              </w:rPr>
            </w:pPr>
          </w:p>
        </w:tc>
      </w:tr>
      <w:tr w:rsidR="00774885" w:rsidRPr="00774885" w14:paraId="33044424" w14:textId="77777777" w:rsidTr="00774885">
        <w:trPr>
          <w:trHeight w:val="360"/>
          <w:jc w:val="center"/>
        </w:trPr>
        <w:tc>
          <w:tcPr>
            <w:tcW w:w="386" w:type="dxa"/>
            <w:tcBorders>
              <w:top w:val="nil"/>
              <w:left w:val="nil"/>
              <w:bottom w:val="nil"/>
              <w:right w:val="nil"/>
            </w:tcBorders>
            <w:shd w:val="clear" w:color="000000" w:fill="00CCFF"/>
            <w:noWrap/>
            <w:vAlign w:val="center"/>
            <w:hideMark/>
          </w:tcPr>
          <w:p w14:paraId="48D7199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EFE848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w:t>
            </w:r>
          </w:p>
        </w:tc>
        <w:tc>
          <w:tcPr>
            <w:tcW w:w="4022" w:type="dxa"/>
            <w:tcBorders>
              <w:top w:val="nil"/>
              <w:left w:val="nil"/>
              <w:bottom w:val="single" w:sz="4" w:space="0" w:color="C0C0C0"/>
              <w:right w:val="single" w:sz="4" w:space="0" w:color="C0C0C0"/>
            </w:tcBorders>
            <w:shd w:val="clear" w:color="auto" w:fill="auto"/>
            <w:vAlign w:val="center"/>
            <w:hideMark/>
          </w:tcPr>
          <w:p w14:paraId="05304AB4"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Прибыль на прочие цели</w:t>
            </w:r>
          </w:p>
        </w:tc>
        <w:tc>
          <w:tcPr>
            <w:tcW w:w="1035" w:type="dxa"/>
            <w:tcBorders>
              <w:top w:val="nil"/>
              <w:left w:val="nil"/>
              <w:bottom w:val="single" w:sz="4" w:space="0" w:color="C0C0C0"/>
              <w:right w:val="single" w:sz="4" w:space="0" w:color="C0C0C0"/>
            </w:tcBorders>
            <w:shd w:val="clear" w:color="auto" w:fill="auto"/>
            <w:vAlign w:val="center"/>
            <w:hideMark/>
          </w:tcPr>
          <w:p w14:paraId="28AE8C7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4B4FB07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62" w:type="dxa"/>
            <w:tcBorders>
              <w:top w:val="nil"/>
              <w:left w:val="nil"/>
              <w:bottom w:val="single" w:sz="4" w:space="0" w:color="C0C0C0"/>
              <w:right w:val="single" w:sz="4" w:space="0" w:color="C0C0C0"/>
            </w:tcBorders>
            <w:shd w:val="clear" w:color="000000" w:fill="D7EAD3"/>
            <w:vAlign w:val="center"/>
            <w:hideMark/>
          </w:tcPr>
          <w:p w14:paraId="4B3162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7 981,02</w:t>
            </w:r>
          </w:p>
        </w:tc>
        <w:tc>
          <w:tcPr>
            <w:tcW w:w="1555" w:type="dxa"/>
            <w:tcBorders>
              <w:top w:val="nil"/>
              <w:left w:val="nil"/>
              <w:bottom w:val="single" w:sz="4" w:space="0" w:color="C0C0C0"/>
              <w:right w:val="single" w:sz="4" w:space="0" w:color="C0C0C0"/>
            </w:tcBorders>
            <w:shd w:val="clear" w:color="000000" w:fill="D7EAD3"/>
            <w:vAlign w:val="center"/>
            <w:hideMark/>
          </w:tcPr>
          <w:p w14:paraId="40A36F7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D7EAD3"/>
            <w:vAlign w:val="center"/>
            <w:hideMark/>
          </w:tcPr>
          <w:p w14:paraId="58F7582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23FCE3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752,67</w:t>
            </w:r>
          </w:p>
        </w:tc>
        <w:tc>
          <w:tcPr>
            <w:tcW w:w="1628" w:type="dxa"/>
            <w:tcBorders>
              <w:top w:val="nil"/>
              <w:left w:val="nil"/>
              <w:bottom w:val="single" w:sz="4" w:space="0" w:color="C0C0C0"/>
              <w:right w:val="single" w:sz="4" w:space="0" w:color="C0C0C0"/>
            </w:tcBorders>
            <w:shd w:val="clear" w:color="000000" w:fill="D7EAD3"/>
            <w:vAlign w:val="center"/>
            <w:hideMark/>
          </w:tcPr>
          <w:p w14:paraId="37B156F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752,67</w:t>
            </w:r>
          </w:p>
        </w:tc>
        <w:tc>
          <w:tcPr>
            <w:tcW w:w="1482" w:type="dxa"/>
            <w:tcBorders>
              <w:top w:val="nil"/>
              <w:left w:val="nil"/>
              <w:bottom w:val="single" w:sz="4" w:space="0" w:color="C0C0C0"/>
              <w:right w:val="single" w:sz="4" w:space="0" w:color="C0C0C0"/>
            </w:tcBorders>
            <w:shd w:val="clear" w:color="000000" w:fill="FFFFCC"/>
            <w:vAlign w:val="center"/>
            <w:hideMark/>
          </w:tcPr>
          <w:p w14:paraId="2962CA1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DEF348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6CBE57D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5D3D7DB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single" w:sz="4" w:space="0" w:color="C0C0C0"/>
              <w:bottom w:val="nil"/>
              <w:right w:val="single" w:sz="4" w:space="0" w:color="C0C0C0"/>
            </w:tcBorders>
            <w:vAlign w:val="center"/>
            <w:hideMark/>
          </w:tcPr>
          <w:p w14:paraId="1B0BE95D" w14:textId="77777777" w:rsidR="00774885" w:rsidRPr="00774885" w:rsidRDefault="00774885" w:rsidP="00774885">
            <w:pPr>
              <w:rPr>
                <w:rFonts w:ascii="Tahoma" w:hAnsi="Tahoma" w:cs="Tahoma"/>
                <w:b/>
                <w:bCs/>
                <w:sz w:val="11"/>
                <w:szCs w:val="11"/>
              </w:rPr>
            </w:pPr>
          </w:p>
        </w:tc>
      </w:tr>
      <w:tr w:rsidR="00774885" w:rsidRPr="00774885" w14:paraId="67573A17" w14:textId="77777777" w:rsidTr="00774885">
        <w:trPr>
          <w:trHeight w:val="360"/>
          <w:jc w:val="center"/>
        </w:trPr>
        <w:tc>
          <w:tcPr>
            <w:tcW w:w="386" w:type="dxa"/>
            <w:tcBorders>
              <w:top w:val="nil"/>
              <w:left w:val="nil"/>
              <w:bottom w:val="nil"/>
              <w:right w:val="nil"/>
            </w:tcBorders>
            <w:shd w:val="clear" w:color="000000" w:fill="00CCFF"/>
            <w:noWrap/>
            <w:vAlign w:val="center"/>
            <w:hideMark/>
          </w:tcPr>
          <w:p w14:paraId="45B6EB20"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567007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10.4.1</w:t>
            </w:r>
          </w:p>
        </w:tc>
        <w:tc>
          <w:tcPr>
            <w:tcW w:w="4022" w:type="dxa"/>
            <w:tcBorders>
              <w:top w:val="single" w:sz="4" w:space="0" w:color="C0C0C0"/>
              <w:left w:val="nil"/>
              <w:bottom w:val="single" w:sz="4" w:space="0" w:color="C0C0C0"/>
              <w:right w:val="single" w:sz="4" w:space="0" w:color="C0C0C0"/>
            </w:tcBorders>
            <w:shd w:val="clear" w:color="000000" w:fill="E3FAFD"/>
            <w:vAlign w:val="center"/>
            <w:hideMark/>
          </w:tcPr>
          <w:p w14:paraId="2B8AC1C2"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услуги банка</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0537FD1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FF5AF2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1F4E3E4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25,33</w:t>
            </w:r>
          </w:p>
        </w:tc>
        <w:tc>
          <w:tcPr>
            <w:tcW w:w="1555" w:type="dxa"/>
            <w:tcBorders>
              <w:top w:val="nil"/>
              <w:left w:val="nil"/>
              <w:bottom w:val="single" w:sz="4" w:space="0" w:color="C0C0C0"/>
              <w:right w:val="single" w:sz="4" w:space="0" w:color="C0C0C0"/>
            </w:tcBorders>
            <w:shd w:val="clear" w:color="000000" w:fill="FFFFCC"/>
            <w:vAlign w:val="center"/>
            <w:hideMark/>
          </w:tcPr>
          <w:p w14:paraId="17B8A12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210A5FA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2605773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25,33</w:t>
            </w:r>
          </w:p>
        </w:tc>
        <w:tc>
          <w:tcPr>
            <w:tcW w:w="1628" w:type="dxa"/>
            <w:tcBorders>
              <w:top w:val="nil"/>
              <w:left w:val="nil"/>
              <w:bottom w:val="single" w:sz="4" w:space="0" w:color="C0C0C0"/>
              <w:right w:val="single" w:sz="4" w:space="0" w:color="C0C0C0"/>
            </w:tcBorders>
            <w:shd w:val="clear" w:color="000000" w:fill="FFFFCC"/>
            <w:vAlign w:val="center"/>
            <w:hideMark/>
          </w:tcPr>
          <w:p w14:paraId="3ABC67F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25,33</w:t>
            </w:r>
          </w:p>
        </w:tc>
        <w:tc>
          <w:tcPr>
            <w:tcW w:w="1482" w:type="dxa"/>
            <w:tcBorders>
              <w:top w:val="nil"/>
              <w:left w:val="nil"/>
              <w:bottom w:val="single" w:sz="4" w:space="0" w:color="C0C0C0"/>
              <w:right w:val="single" w:sz="4" w:space="0" w:color="C0C0C0"/>
            </w:tcBorders>
            <w:shd w:val="clear" w:color="000000" w:fill="FFFFCC"/>
            <w:vAlign w:val="center"/>
            <w:hideMark/>
          </w:tcPr>
          <w:p w14:paraId="68EDD59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0727A75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174AC7B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2ADD540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single" w:sz="4" w:space="0" w:color="C0C0C0"/>
              <w:bottom w:val="nil"/>
              <w:right w:val="single" w:sz="4" w:space="0" w:color="C0C0C0"/>
            </w:tcBorders>
            <w:vAlign w:val="center"/>
            <w:hideMark/>
          </w:tcPr>
          <w:p w14:paraId="07EE9859" w14:textId="77777777" w:rsidR="00774885" w:rsidRPr="00774885" w:rsidRDefault="00774885" w:rsidP="00774885">
            <w:pPr>
              <w:rPr>
                <w:rFonts w:ascii="Tahoma" w:hAnsi="Tahoma" w:cs="Tahoma"/>
                <w:b/>
                <w:bCs/>
                <w:sz w:val="11"/>
                <w:szCs w:val="11"/>
              </w:rPr>
            </w:pPr>
          </w:p>
        </w:tc>
      </w:tr>
      <w:tr w:rsidR="00774885" w:rsidRPr="00774885" w14:paraId="70DB0311" w14:textId="77777777" w:rsidTr="00774885">
        <w:trPr>
          <w:trHeight w:val="555"/>
          <w:jc w:val="center"/>
        </w:trPr>
        <w:tc>
          <w:tcPr>
            <w:tcW w:w="386" w:type="dxa"/>
            <w:tcBorders>
              <w:top w:val="nil"/>
              <w:left w:val="nil"/>
              <w:bottom w:val="nil"/>
              <w:right w:val="nil"/>
            </w:tcBorders>
            <w:shd w:val="clear" w:color="000000" w:fill="00CCFF"/>
            <w:noWrap/>
            <w:vAlign w:val="center"/>
            <w:hideMark/>
          </w:tcPr>
          <w:p w14:paraId="185C613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B0970A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10.4.2</w:t>
            </w:r>
          </w:p>
        </w:tc>
        <w:tc>
          <w:tcPr>
            <w:tcW w:w="4022" w:type="dxa"/>
            <w:tcBorders>
              <w:top w:val="nil"/>
              <w:left w:val="nil"/>
              <w:bottom w:val="single" w:sz="4" w:space="0" w:color="C0C0C0"/>
              <w:right w:val="single" w:sz="4" w:space="0" w:color="C0C0C0"/>
            </w:tcBorders>
            <w:shd w:val="clear" w:color="000000" w:fill="E3FAFD"/>
            <w:vAlign w:val="center"/>
            <w:hideMark/>
          </w:tcPr>
          <w:p w14:paraId="2433F7C3"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Плата за списанный НДС, резерв на списание Дт</w:t>
            </w:r>
          </w:p>
        </w:tc>
        <w:tc>
          <w:tcPr>
            <w:tcW w:w="1035" w:type="dxa"/>
            <w:tcBorders>
              <w:top w:val="nil"/>
              <w:left w:val="nil"/>
              <w:bottom w:val="single" w:sz="4" w:space="0" w:color="C0C0C0"/>
              <w:right w:val="single" w:sz="4" w:space="0" w:color="C0C0C0"/>
            </w:tcBorders>
            <w:shd w:val="clear" w:color="auto" w:fill="auto"/>
            <w:vAlign w:val="center"/>
            <w:hideMark/>
          </w:tcPr>
          <w:p w14:paraId="78B4AAA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604FA4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480255A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5 786,12</w:t>
            </w:r>
          </w:p>
        </w:tc>
        <w:tc>
          <w:tcPr>
            <w:tcW w:w="1555" w:type="dxa"/>
            <w:tcBorders>
              <w:top w:val="nil"/>
              <w:left w:val="nil"/>
              <w:bottom w:val="single" w:sz="4" w:space="0" w:color="C0C0C0"/>
              <w:right w:val="single" w:sz="4" w:space="0" w:color="C0C0C0"/>
            </w:tcBorders>
            <w:shd w:val="clear" w:color="000000" w:fill="FFFFCC"/>
            <w:vAlign w:val="center"/>
            <w:hideMark/>
          </w:tcPr>
          <w:p w14:paraId="1C9BC12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1E4EC45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ECE69F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550,00</w:t>
            </w:r>
          </w:p>
        </w:tc>
        <w:tc>
          <w:tcPr>
            <w:tcW w:w="1628" w:type="dxa"/>
            <w:tcBorders>
              <w:top w:val="nil"/>
              <w:left w:val="nil"/>
              <w:bottom w:val="single" w:sz="4" w:space="0" w:color="C0C0C0"/>
              <w:right w:val="single" w:sz="4" w:space="0" w:color="C0C0C0"/>
            </w:tcBorders>
            <w:shd w:val="clear" w:color="000000" w:fill="FFFFCC"/>
            <w:vAlign w:val="center"/>
            <w:hideMark/>
          </w:tcPr>
          <w:p w14:paraId="5FC4CD7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550,00</w:t>
            </w:r>
          </w:p>
        </w:tc>
        <w:tc>
          <w:tcPr>
            <w:tcW w:w="1482" w:type="dxa"/>
            <w:tcBorders>
              <w:top w:val="nil"/>
              <w:left w:val="nil"/>
              <w:bottom w:val="single" w:sz="4" w:space="0" w:color="C0C0C0"/>
              <w:right w:val="single" w:sz="4" w:space="0" w:color="C0C0C0"/>
            </w:tcBorders>
            <w:shd w:val="clear" w:color="000000" w:fill="FFFFCC"/>
            <w:vAlign w:val="center"/>
            <w:hideMark/>
          </w:tcPr>
          <w:p w14:paraId="1C0B8E8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02667B6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3099BD8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1509592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single" w:sz="4" w:space="0" w:color="C0C0C0"/>
              <w:bottom w:val="nil"/>
              <w:right w:val="single" w:sz="4" w:space="0" w:color="C0C0C0"/>
            </w:tcBorders>
            <w:vAlign w:val="center"/>
            <w:hideMark/>
          </w:tcPr>
          <w:p w14:paraId="22AD63D1" w14:textId="77777777" w:rsidR="00774885" w:rsidRPr="00774885" w:rsidRDefault="00774885" w:rsidP="00774885">
            <w:pPr>
              <w:rPr>
                <w:rFonts w:ascii="Tahoma" w:hAnsi="Tahoma" w:cs="Tahoma"/>
                <w:b/>
                <w:bCs/>
                <w:sz w:val="11"/>
                <w:szCs w:val="11"/>
              </w:rPr>
            </w:pPr>
          </w:p>
        </w:tc>
      </w:tr>
      <w:tr w:rsidR="00774885" w:rsidRPr="00774885" w14:paraId="7DE2E9D8" w14:textId="77777777" w:rsidTr="00774885">
        <w:trPr>
          <w:trHeight w:val="405"/>
          <w:jc w:val="center"/>
        </w:trPr>
        <w:tc>
          <w:tcPr>
            <w:tcW w:w="386" w:type="dxa"/>
            <w:tcBorders>
              <w:top w:val="nil"/>
              <w:left w:val="nil"/>
              <w:bottom w:val="nil"/>
              <w:right w:val="nil"/>
            </w:tcBorders>
            <w:shd w:val="clear" w:color="000000" w:fill="00CCFF"/>
            <w:noWrap/>
            <w:vAlign w:val="center"/>
            <w:hideMark/>
          </w:tcPr>
          <w:p w14:paraId="1D11A195"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870951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10.4.3</w:t>
            </w:r>
          </w:p>
        </w:tc>
        <w:tc>
          <w:tcPr>
            <w:tcW w:w="4022" w:type="dxa"/>
            <w:tcBorders>
              <w:top w:val="nil"/>
              <w:left w:val="nil"/>
              <w:bottom w:val="single" w:sz="4" w:space="0" w:color="C0C0C0"/>
              <w:right w:val="single" w:sz="4" w:space="0" w:color="C0C0C0"/>
            </w:tcBorders>
            <w:shd w:val="clear" w:color="000000" w:fill="E3FAFD"/>
            <w:vAlign w:val="center"/>
            <w:hideMark/>
          </w:tcPr>
          <w:p w14:paraId="22146388"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Госпошлина, услуги нотариуса</w:t>
            </w:r>
          </w:p>
        </w:tc>
        <w:tc>
          <w:tcPr>
            <w:tcW w:w="1035" w:type="dxa"/>
            <w:tcBorders>
              <w:top w:val="nil"/>
              <w:left w:val="nil"/>
              <w:bottom w:val="single" w:sz="4" w:space="0" w:color="C0C0C0"/>
              <w:right w:val="single" w:sz="4" w:space="0" w:color="C0C0C0"/>
            </w:tcBorders>
            <w:shd w:val="clear" w:color="auto" w:fill="auto"/>
            <w:vAlign w:val="center"/>
            <w:hideMark/>
          </w:tcPr>
          <w:p w14:paraId="033B198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0D4ED73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24A4036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313,49</w:t>
            </w:r>
          </w:p>
        </w:tc>
        <w:tc>
          <w:tcPr>
            <w:tcW w:w="1555" w:type="dxa"/>
            <w:tcBorders>
              <w:top w:val="nil"/>
              <w:left w:val="nil"/>
              <w:bottom w:val="single" w:sz="4" w:space="0" w:color="C0C0C0"/>
              <w:right w:val="single" w:sz="4" w:space="0" w:color="C0C0C0"/>
            </w:tcBorders>
            <w:shd w:val="clear" w:color="000000" w:fill="FFFFCC"/>
            <w:vAlign w:val="center"/>
            <w:hideMark/>
          </w:tcPr>
          <w:p w14:paraId="432422E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5C5C29A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56B8096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10,00</w:t>
            </w:r>
          </w:p>
        </w:tc>
        <w:tc>
          <w:tcPr>
            <w:tcW w:w="1628" w:type="dxa"/>
            <w:tcBorders>
              <w:top w:val="nil"/>
              <w:left w:val="nil"/>
              <w:bottom w:val="single" w:sz="4" w:space="0" w:color="C0C0C0"/>
              <w:right w:val="single" w:sz="4" w:space="0" w:color="C0C0C0"/>
            </w:tcBorders>
            <w:shd w:val="clear" w:color="000000" w:fill="FFFFCC"/>
            <w:vAlign w:val="center"/>
            <w:hideMark/>
          </w:tcPr>
          <w:p w14:paraId="6D4E4ED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10,00</w:t>
            </w:r>
          </w:p>
        </w:tc>
        <w:tc>
          <w:tcPr>
            <w:tcW w:w="1482" w:type="dxa"/>
            <w:tcBorders>
              <w:top w:val="nil"/>
              <w:left w:val="nil"/>
              <w:bottom w:val="single" w:sz="4" w:space="0" w:color="C0C0C0"/>
              <w:right w:val="single" w:sz="4" w:space="0" w:color="C0C0C0"/>
            </w:tcBorders>
            <w:shd w:val="clear" w:color="000000" w:fill="FFFFCC"/>
            <w:vAlign w:val="center"/>
            <w:hideMark/>
          </w:tcPr>
          <w:p w14:paraId="7032BF4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65E103B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457BC1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34D6FAC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single" w:sz="4" w:space="0" w:color="C0C0C0"/>
              <w:bottom w:val="nil"/>
              <w:right w:val="single" w:sz="4" w:space="0" w:color="C0C0C0"/>
            </w:tcBorders>
            <w:vAlign w:val="center"/>
            <w:hideMark/>
          </w:tcPr>
          <w:p w14:paraId="365F378D" w14:textId="77777777" w:rsidR="00774885" w:rsidRPr="00774885" w:rsidRDefault="00774885" w:rsidP="00774885">
            <w:pPr>
              <w:rPr>
                <w:rFonts w:ascii="Tahoma" w:hAnsi="Tahoma" w:cs="Tahoma"/>
                <w:b/>
                <w:bCs/>
                <w:sz w:val="11"/>
                <w:szCs w:val="11"/>
              </w:rPr>
            </w:pPr>
          </w:p>
        </w:tc>
      </w:tr>
      <w:tr w:rsidR="00774885" w:rsidRPr="00774885" w14:paraId="7E970031" w14:textId="77777777" w:rsidTr="00774885">
        <w:trPr>
          <w:trHeight w:val="495"/>
          <w:jc w:val="center"/>
        </w:trPr>
        <w:tc>
          <w:tcPr>
            <w:tcW w:w="386" w:type="dxa"/>
            <w:tcBorders>
              <w:top w:val="nil"/>
              <w:left w:val="nil"/>
              <w:bottom w:val="nil"/>
              <w:right w:val="nil"/>
            </w:tcBorders>
            <w:shd w:val="clear" w:color="000000" w:fill="00CCFF"/>
            <w:noWrap/>
            <w:vAlign w:val="center"/>
            <w:hideMark/>
          </w:tcPr>
          <w:p w14:paraId="05320A9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BCC235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10.4.4</w:t>
            </w:r>
          </w:p>
        </w:tc>
        <w:tc>
          <w:tcPr>
            <w:tcW w:w="4022" w:type="dxa"/>
            <w:tcBorders>
              <w:top w:val="nil"/>
              <w:left w:val="nil"/>
              <w:bottom w:val="single" w:sz="4" w:space="0" w:color="C0C0C0"/>
              <w:right w:val="single" w:sz="4" w:space="0" w:color="C0C0C0"/>
            </w:tcBorders>
            <w:shd w:val="clear" w:color="000000" w:fill="E3FAFD"/>
            <w:vAlign w:val="center"/>
            <w:hideMark/>
          </w:tcPr>
          <w:p w14:paraId="117458BC"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Налоговые санкции, штрафы (99.1)</w:t>
            </w:r>
          </w:p>
        </w:tc>
        <w:tc>
          <w:tcPr>
            <w:tcW w:w="1035" w:type="dxa"/>
            <w:tcBorders>
              <w:top w:val="nil"/>
              <w:left w:val="nil"/>
              <w:bottom w:val="single" w:sz="4" w:space="0" w:color="C0C0C0"/>
              <w:right w:val="single" w:sz="4" w:space="0" w:color="C0C0C0"/>
            </w:tcBorders>
            <w:shd w:val="clear" w:color="auto" w:fill="auto"/>
            <w:vAlign w:val="center"/>
            <w:hideMark/>
          </w:tcPr>
          <w:p w14:paraId="377CEAA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E42F80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7A3161C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1 136,70</w:t>
            </w:r>
          </w:p>
        </w:tc>
        <w:tc>
          <w:tcPr>
            <w:tcW w:w="1555" w:type="dxa"/>
            <w:tcBorders>
              <w:top w:val="nil"/>
              <w:left w:val="nil"/>
              <w:bottom w:val="single" w:sz="4" w:space="0" w:color="C0C0C0"/>
              <w:right w:val="single" w:sz="4" w:space="0" w:color="C0C0C0"/>
            </w:tcBorders>
            <w:shd w:val="clear" w:color="000000" w:fill="FFFFCC"/>
            <w:vAlign w:val="center"/>
            <w:hideMark/>
          </w:tcPr>
          <w:p w14:paraId="5381159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1A25225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1DA2FBB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10A0218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6A32334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22E5BD0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6290882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5DC45A9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single" w:sz="4" w:space="0" w:color="C0C0C0"/>
              <w:bottom w:val="nil"/>
              <w:right w:val="single" w:sz="4" w:space="0" w:color="C0C0C0"/>
            </w:tcBorders>
            <w:vAlign w:val="center"/>
            <w:hideMark/>
          </w:tcPr>
          <w:p w14:paraId="50D460EB" w14:textId="77777777" w:rsidR="00774885" w:rsidRPr="00774885" w:rsidRDefault="00774885" w:rsidP="00774885">
            <w:pPr>
              <w:rPr>
                <w:rFonts w:ascii="Tahoma" w:hAnsi="Tahoma" w:cs="Tahoma"/>
                <w:b/>
                <w:bCs/>
                <w:sz w:val="11"/>
                <w:szCs w:val="11"/>
              </w:rPr>
            </w:pPr>
          </w:p>
        </w:tc>
      </w:tr>
      <w:tr w:rsidR="00774885" w:rsidRPr="00774885" w14:paraId="2B0A61B7" w14:textId="77777777" w:rsidTr="00774885">
        <w:trPr>
          <w:trHeight w:val="510"/>
          <w:jc w:val="center"/>
        </w:trPr>
        <w:tc>
          <w:tcPr>
            <w:tcW w:w="386" w:type="dxa"/>
            <w:tcBorders>
              <w:top w:val="nil"/>
              <w:left w:val="nil"/>
              <w:bottom w:val="nil"/>
              <w:right w:val="nil"/>
            </w:tcBorders>
            <w:shd w:val="clear" w:color="000000" w:fill="00CCFF"/>
            <w:noWrap/>
            <w:vAlign w:val="center"/>
            <w:hideMark/>
          </w:tcPr>
          <w:p w14:paraId="01EF5C6E"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6B9888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10.4.5</w:t>
            </w:r>
          </w:p>
        </w:tc>
        <w:tc>
          <w:tcPr>
            <w:tcW w:w="4022" w:type="dxa"/>
            <w:tcBorders>
              <w:top w:val="nil"/>
              <w:left w:val="nil"/>
              <w:bottom w:val="single" w:sz="4" w:space="0" w:color="C0C0C0"/>
              <w:right w:val="single" w:sz="4" w:space="0" w:color="C0C0C0"/>
            </w:tcBorders>
            <w:shd w:val="clear" w:color="000000" w:fill="E3FAFD"/>
            <w:vAlign w:val="center"/>
            <w:hideMark/>
          </w:tcPr>
          <w:p w14:paraId="26B889F4"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 xml:space="preserve">Налог на загрязнение окруж. среды </w:t>
            </w:r>
          </w:p>
        </w:tc>
        <w:tc>
          <w:tcPr>
            <w:tcW w:w="1035" w:type="dxa"/>
            <w:tcBorders>
              <w:top w:val="nil"/>
              <w:left w:val="nil"/>
              <w:bottom w:val="single" w:sz="4" w:space="0" w:color="C0C0C0"/>
              <w:right w:val="single" w:sz="4" w:space="0" w:color="C0C0C0"/>
            </w:tcBorders>
            <w:shd w:val="clear" w:color="auto" w:fill="auto"/>
            <w:vAlign w:val="center"/>
            <w:hideMark/>
          </w:tcPr>
          <w:p w14:paraId="1091225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2AE049F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7983409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38,55</w:t>
            </w:r>
          </w:p>
        </w:tc>
        <w:tc>
          <w:tcPr>
            <w:tcW w:w="1555" w:type="dxa"/>
            <w:tcBorders>
              <w:top w:val="nil"/>
              <w:left w:val="nil"/>
              <w:bottom w:val="single" w:sz="4" w:space="0" w:color="C0C0C0"/>
              <w:right w:val="single" w:sz="4" w:space="0" w:color="C0C0C0"/>
            </w:tcBorders>
            <w:shd w:val="clear" w:color="000000" w:fill="FFFFCC"/>
            <w:vAlign w:val="center"/>
            <w:hideMark/>
          </w:tcPr>
          <w:p w14:paraId="3B516D8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3DE3559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D7EAD3"/>
            <w:vAlign w:val="center"/>
            <w:hideMark/>
          </w:tcPr>
          <w:p w14:paraId="5558611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111,34</w:t>
            </w:r>
          </w:p>
        </w:tc>
        <w:tc>
          <w:tcPr>
            <w:tcW w:w="1628" w:type="dxa"/>
            <w:tcBorders>
              <w:top w:val="nil"/>
              <w:left w:val="nil"/>
              <w:bottom w:val="single" w:sz="4" w:space="0" w:color="C0C0C0"/>
              <w:right w:val="single" w:sz="4" w:space="0" w:color="C0C0C0"/>
            </w:tcBorders>
            <w:shd w:val="clear" w:color="000000" w:fill="FFFFCC"/>
            <w:vAlign w:val="center"/>
            <w:hideMark/>
          </w:tcPr>
          <w:p w14:paraId="3A92AA1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111,34</w:t>
            </w:r>
          </w:p>
        </w:tc>
        <w:tc>
          <w:tcPr>
            <w:tcW w:w="1482" w:type="dxa"/>
            <w:tcBorders>
              <w:top w:val="nil"/>
              <w:left w:val="nil"/>
              <w:bottom w:val="single" w:sz="4" w:space="0" w:color="C0C0C0"/>
              <w:right w:val="single" w:sz="4" w:space="0" w:color="C0C0C0"/>
            </w:tcBorders>
            <w:shd w:val="clear" w:color="000000" w:fill="D7EAD3"/>
            <w:vAlign w:val="center"/>
            <w:hideMark/>
          </w:tcPr>
          <w:p w14:paraId="2795222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1F4C298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47E2077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45446D5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single" w:sz="4" w:space="0" w:color="C0C0C0"/>
              <w:bottom w:val="nil"/>
              <w:right w:val="single" w:sz="4" w:space="0" w:color="C0C0C0"/>
            </w:tcBorders>
            <w:vAlign w:val="center"/>
            <w:hideMark/>
          </w:tcPr>
          <w:p w14:paraId="6D247787" w14:textId="77777777" w:rsidR="00774885" w:rsidRPr="00774885" w:rsidRDefault="00774885" w:rsidP="00774885">
            <w:pPr>
              <w:rPr>
                <w:rFonts w:ascii="Tahoma" w:hAnsi="Tahoma" w:cs="Tahoma"/>
                <w:b/>
                <w:bCs/>
                <w:sz w:val="11"/>
                <w:szCs w:val="11"/>
              </w:rPr>
            </w:pPr>
          </w:p>
        </w:tc>
      </w:tr>
      <w:tr w:rsidR="00774885" w:rsidRPr="00774885" w14:paraId="0C52DBFF" w14:textId="77777777" w:rsidTr="00774885">
        <w:trPr>
          <w:trHeight w:val="375"/>
          <w:jc w:val="center"/>
        </w:trPr>
        <w:tc>
          <w:tcPr>
            <w:tcW w:w="386" w:type="dxa"/>
            <w:tcBorders>
              <w:top w:val="nil"/>
              <w:left w:val="nil"/>
              <w:bottom w:val="nil"/>
              <w:right w:val="nil"/>
            </w:tcBorders>
            <w:shd w:val="clear" w:color="000000" w:fill="00CCFF"/>
            <w:noWrap/>
            <w:vAlign w:val="center"/>
            <w:hideMark/>
          </w:tcPr>
          <w:p w14:paraId="4853841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6FE712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10.4.6</w:t>
            </w:r>
          </w:p>
        </w:tc>
        <w:tc>
          <w:tcPr>
            <w:tcW w:w="4022" w:type="dxa"/>
            <w:tcBorders>
              <w:top w:val="nil"/>
              <w:left w:val="nil"/>
              <w:bottom w:val="single" w:sz="4" w:space="0" w:color="C0C0C0"/>
              <w:right w:val="single" w:sz="4" w:space="0" w:color="C0C0C0"/>
            </w:tcBorders>
            <w:shd w:val="clear" w:color="000000" w:fill="E3FAFD"/>
            <w:vAlign w:val="center"/>
            <w:hideMark/>
          </w:tcPr>
          <w:p w14:paraId="2A48552A"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Земельный налог</w:t>
            </w:r>
          </w:p>
        </w:tc>
        <w:tc>
          <w:tcPr>
            <w:tcW w:w="1035" w:type="dxa"/>
            <w:tcBorders>
              <w:top w:val="nil"/>
              <w:left w:val="nil"/>
              <w:bottom w:val="single" w:sz="4" w:space="0" w:color="C0C0C0"/>
              <w:right w:val="single" w:sz="4" w:space="0" w:color="C0C0C0"/>
            </w:tcBorders>
            <w:shd w:val="clear" w:color="auto" w:fill="auto"/>
            <w:vAlign w:val="center"/>
            <w:hideMark/>
          </w:tcPr>
          <w:p w14:paraId="33F7FE3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BE0EC5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DE9D9"/>
            <w:vAlign w:val="center"/>
            <w:hideMark/>
          </w:tcPr>
          <w:p w14:paraId="0ED75CF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56,00</w:t>
            </w:r>
          </w:p>
        </w:tc>
        <w:tc>
          <w:tcPr>
            <w:tcW w:w="1555" w:type="dxa"/>
            <w:tcBorders>
              <w:top w:val="nil"/>
              <w:left w:val="nil"/>
              <w:bottom w:val="single" w:sz="4" w:space="0" w:color="C0C0C0"/>
              <w:right w:val="single" w:sz="4" w:space="0" w:color="C0C0C0"/>
            </w:tcBorders>
            <w:shd w:val="clear" w:color="000000" w:fill="FFFFCC"/>
            <w:vAlign w:val="center"/>
            <w:hideMark/>
          </w:tcPr>
          <w:p w14:paraId="7716FCC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47ED025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D7EAD3"/>
            <w:vAlign w:val="center"/>
            <w:hideMark/>
          </w:tcPr>
          <w:p w14:paraId="6A80851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56,00</w:t>
            </w:r>
          </w:p>
        </w:tc>
        <w:tc>
          <w:tcPr>
            <w:tcW w:w="1628" w:type="dxa"/>
            <w:tcBorders>
              <w:top w:val="nil"/>
              <w:left w:val="nil"/>
              <w:bottom w:val="single" w:sz="4" w:space="0" w:color="C0C0C0"/>
              <w:right w:val="single" w:sz="4" w:space="0" w:color="C0C0C0"/>
            </w:tcBorders>
            <w:shd w:val="clear" w:color="000000" w:fill="FDE9D9"/>
            <w:vAlign w:val="center"/>
            <w:hideMark/>
          </w:tcPr>
          <w:p w14:paraId="5F7FE03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56,00</w:t>
            </w:r>
          </w:p>
        </w:tc>
        <w:tc>
          <w:tcPr>
            <w:tcW w:w="1482" w:type="dxa"/>
            <w:tcBorders>
              <w:top w:val="nil"/>
              <w:left w:val="nil"/>
              <w:bottom w:val="single" w:sz="4" w:space="0" w:color="C0C0C0"/>
              <w:right w:val="single" w:sz="4" w:space="0" w:color="C0C0C0"/>
            </w:tcBorders>
            <w:shd w:val="clear" w:color="000000" w:fill="D7EAD3"/>
            <w:vAlign w:val="center"/>
            <w:hideMark/>
          </w:tcPr>
          <w:p w14:paraId="47C94B5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DE9D9"/>
            <w:vAlign w:val="center"/>
            <w:hideMark/>
          </w:tcPr>
          <w:p w14:paraId="105B11C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309" w:type="dxa"/>
            <w:tcBorders>
              <w:top w:val="nil"/>
              <w:left w:val="nil"/>
              <w:bottom w:val="single" w:sz="4" w:space="0" w:color="C0C0C0"/>
              <w:right w:val="single" w:sz="4" w:space="0" w:color="C0C0C0"/>
            </w:tcBorders>
            <w:shd w:val="clear" w:color="000000" w:fill="D7EAD3"/>
            <w:vAlign w:val="center"/>
            <w:hideMark/>
          </w:tcPr>
          <w:p w14:paraId="10C5F7B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15BC8A4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single" w:sz="4" w:space="0" w:color="C0C0C0"/>
              <w:bottom w:val="nil"/>
              <w:right w:val="single" w:sz="4" w:space="0" w:color="C0C0C0"/>
            </w:tcBorders>
            <w:vAlign w:val="center"/>
            <w:hideMark/>
          </w:tcPr>
          <w:p w14:paraId="7D10E5F5" w14:textId="77777777" w:rsidR="00774885" w:rsidRPr="00774885" w:rsidRDefault="00774885" w:rsidP="00774885">
            <w:pPr>
              <w:rPr>
                <w:rFonts w:ascii="Tahoma" w:hAnsi="Tahoma" w:cs="Tahoma"/>
                <w:b/>
                <w:bCs/>
                <w:sz w:val="11"/>
                <w:szCs w:val="11"/>
              </w:rPr>
            </w:pPr>
          </w:p>
        </w:tc>
      </w:tr>
      <w:tr w:rsidR="00774885" w:rsidRPr="00774885" w14:paraId="5D594E86" w14:textId="77777777" w:rsidTr="00774885">
        <w:trPr>
          <w:trHeight w:val="405"/>
          <w:jc w:val="center"/>
        </w:trPr>
        <w:tc>
          <w:tcPr>
            <w:tcW w:w="386" w:type="dxa"/>
            <w:tcBorders>
              <w:top w:val="nil"/>
              <w:left w:val="nil"/>
              <w:bottom w:val="nil"/>
              <w:right w:val="nil"/>
            </w:tcBorders>
            <w:shd w:val="clear" w:color="000000" w:fill="00CCFF"/>
            <w:noWrap/>
            <w:vAlign w:val="center"/>
            <w:hideMark/>
          </w:tcPr>
          <w:p w14:paraId="61CE8001"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A11934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10.4.7</w:t>
            </w:r>
          </w:p>
        </w:tc>
        <w:tc>
          <w:tcPr>
            <w:tcW w:w="4022" w:type="dxa"/>
            <w:tcBorders>
              <w:top w:val="nil"/>
              <w:left w:val="nil"/>
              <w:bottom w:val="single" w:sz="4" w:space="0" w:color="C0C0C0"/>
              <w:right w:val="single" w:sz="4" w:space="0" w:color="C0C0C0"/>
            </w:tcBorders>
            <w:shd w:val="clear" w:color="000000" w:fill="E3FAFD"/>
            <w:vAlign w:val="center"/>
            <w:hideMark/>
          </w:tcPr>
          <w:p w14:paraId="1F4D1B96"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Имущественный налог</w:t>
            </w:r>
          </w:p>
        </w:tc>
        <w:tc>
          <w:tcPr>
            <w:tcW w:w="1035" w:type="dxa"/>
            <w:tcBorders>
              <w:top w:val="nil"/>
              <w:left w:val="nil"/>
              <w:bottom w:val="single" w:sz="4" w:space="0" w:color="C0C0C0"/>
              <w:right w:val="single" w:sz="4" w:space="0" w:color="C0C0C0"/>
            </w:tcBorders>
            <w:shd w:val="clear" w:color="auto" w:fill="auto"/>
            <w:vAlign w:val="center"/>
            <w:hideMark/>
          </w:tcPr>
          <w:p w14:paraId="6C2813D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588D405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3DE96C5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127,55</w:t>
            </w:r>
          </w:p>
        </w:tc>
        <w:tc>
          <w:tcPr>
            <w:tcW w:w="1555" w:type="dxa"/>
            <w:tcBorders>
              <w:top w:val="nil"/>
              <w:left w:val="nil"/>
              <w:bottom w:val="single" w:sz="4" w:space="0" w:color="C0C0C0"/>
              <w:right w:val="single" w:sz="4" w:space="0" w:color="C0C0C0"/>
            </w:tcBorders>
            <w:shd w:val="clear" w:color="000000" w:fill="FFFFCC"/>
            <w:vAlign w:val="center"/>
            <w:hideMark/>
          </w:tcPr>
          <w:p w14:paraId="3EED5A2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32A89E9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D7EAD3"/>
            <w:vAlign w:val="center"/>
            <w:hideMark/>
          </w:tcPr>
          <w:p w14:paraId="09D94D4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707602F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2" w:type="dxa"/>
            <w:tcBorders>
              <w:top w:val="nil"/>
              <w:left w:val="nil"/>
              <w:bottom w:val="single" w:sz="4" w:space="0" w:color="C0C0C0"/>
              <w:right w:val="single" w:sz="4" w:space="0" w:color="C0C0C0"/>
            </w:tcBorders>
            <w:shd w:val="clear" w:color="000000" w:fill="D7EAD3"/>
            <w:vAlign w:val="center"/>
            <w:hideMark/>
          </w:tcPr>
          <w:p w14:paraId="7A5BBE3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2C9CA50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1074238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327" w:type="dxa"/>
            <w:tcBorders>
              <w:top w:val="nil"/>
              <w:left w:val="nil"/>
              <w:bottom w:val="single" w:sz="4" w:space="0" w:color="C0C0C0"/>
              <w:right w:val="single" w:sz="4" w:space="0" w:color="C0C0C0"/>
            </w:tcBorders>
            <w:shd w:val="clear" w:color="000000" w:fill="D7EAD3"/>
            <w:vAlign w:val="center"/>
            <w:hideMark/>
          </w:tcPr>
          <w:p w14:paraId="528318E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4451" w:type="dxa"/>
            <w:vMerge/>
            <w:tcBorders>
              <w:top w:val="nil"/>
              <w:left w:val="single" w:sz="4" w:space="0" w:color="C0C0C0"/>
              <w:bottom w:val="nil"/>
              <w:right w:val="single" w:sz="4" w:space="0" w:color="C0C0C0"/>
            </w:tcBorders>
            <w:vAlign w:val="center"/>
            <w:hideMark/>
          </w:tcPr>
          <w:p w14:paraId="0A5E43BD" w14:textId="77777777" w:rsidR="00774885" w:rsidRPr="00774885" w:rsidRDefault="00774885" w:rsidP="00774885">
            <w:pPr>
              <w:rPr>
                <w:rFonts w:ascii="Tahoma" w:hAnsi="Tahoma" w:cs="Tahoma"/>
                <w:b/>
                <w:bCs/>
                <w:sz w:val="11"/>
                <w:szCs w:val="11"/>
              </w:rPr>
            </w:pPr>
          </w:p>
        </w:tc>
      </w:tr>
      <w:tr w:rsidR="00774885" w:rsidRPr="00774885" w14:paraId="72338E23" w14:textId="77777777" w:rsidTr="00774885">
        <w:trPr>
          <w:trHeight w:val="390"/>
          <w:jc w:val="center"/>
        </w:trPr>
        <w:tc>
          <w:tcPr>
            <w:tcW w:w="386" w:type="dxa"/>
            <w:tcBorders>
              <w:top w:val="nil"/>
              <w:left w:val="nil"/>
              <w:bottom w:val="nil"/>
              <w:right w:val="nil"/>
            </w:tcBorders>
            <w:shd w:val="clear" w:color="000000" w:fill="00CCFF"/>
            <w:noWrap/>
            <w:vAlign w:val="center"/>
            <w:hideMark/>
          </w:tcPr>
          <w:p w14:paraId="4626529B"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73BDB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10.4.8</w:t>
            </w:r>
          </w:p>
        </w:tc>
        <w:tc>
          <w:tcPr>
            <w:tcW w:w="4022" w:type="dxa"/>
            <w:tcBorders>
              <w:top w:val="nil"/>
              <w:left w:val="nil"/>
              <w:bottom w:val="single" w:sz="4" w:space="0" w:color="C0C0C0"/>
              <w:right w:val="single" w:sz="4" w:space="0" w:color="C0C0C0"/>
            </w:tcBorders>
            <w:shd w:val="clear" w:color="000000" w:fill="E3FAFD"/>
            <w:vAlign w:val="center"/>
            <w:hideMark/>
          </w:tcPr>
          <w:p w14:paraId="5E674DBE"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Штрафы, пени, неустойки</w:t>
            </w:r>
          </w:p>
        </w:tc>
        <w:tc>
          <w:tcPr>
            <w:tcW w:w="1035" w:type="dxa"/>
            <w:tcBorders>
              <w:top w:val="nil"/>
              <w:left w:val="nil"/>
              <w:bottom w:val="single" w:sz="4" w:space="0" w:color="C0C0C0"/>
              <w:right w:val="single" w:sz="4" w:space="0" w:color="C0C0C0"/>
            </w:tcBorders>
            <w:shd w:val="clear" w:color="auto" w:fill="auto"/>
            <w:vAlign w:val="center"/>
            <w:hideMark/>
          </w:tcPr>
          <w:p w14:paraId="3C1E605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461EBA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6B9A328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497,28</w:t>
            </w:r>
          </w:p>
        </w:tc>
        <w:tc>
          <w:tcPr>
            <w:tcW w:w="1555" w:type="dxa"/>
            <w:tcBorders>
              <w:top w:val="nil"/>
              <w:left w:val="nil"/>
              <w:bottom w:val="single" w:sz="4" w:space="0" w:color="C0C0C0"/>
              <w:right w:val="single" w:sz="4" w:space="0" w:color="C0C0C0"/>
            </w:tcBorders>
            <w:shd w:val="clear" w:color="000000" w:fill="FFFFCC"/>
            <w:vAlign w:val="center"/>
            <w:hideMark/>
          </w:tcPr>
          <w:p w14:paraId="1591E66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194194A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D7EAD3"/>
            <w:vAlign w:val="center"/>
            <w:hideMark/>
          </w:tcPr>
          <w:p w14:paraId="03F189B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643CF54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2" w:type="dxa"/>
            <w:tcBorders>
              <w:top w:val="nil"/>
              <w:left w:val="nil"/>
              <w:bottom w:val="single" w:sz="4" w:space="0" w:color="C0C0C0"/>
              <w:right w:val="single" w:sz="4" w:space="0" w:color="C0C0C0"/>
            </w:tcBorders>
            <w:shd w:val="clear" w:color="000000" w:fill="D7EAD3"/>
            <w:vAlign w:val="center"/>
            <w:hideMark/>
          </w:tcPr>
          <w:p w14:paraId="119B007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026E5E6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5F28689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2C41342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vMerge/>
            <w:tcBorders>
              <w:top w:val="nil"/>
              <w:left w:val="single" w:sz="4" w:space="0" w:color="C0C0C0"/>
              <w:bottom w:val="nil"/>
              <w:right w:val="single" w:sz="4" w:space="0" w:color="C0C0C0"/>
            </w:tcBorders>
            <w:vAlign w:val="center"/>
            <w:hideMark/>
          </w:tcPr>
          <w:p w14:paraId="5C7AE86D" w14:textId="77777777" w:rsidR="00774885" w:rsidRPr="00774885" w:rsidRDefault="00774885" w:rsidP="00774885">
            <w:pPr>
              <w:rPr>
                <w:rFonts w:ascii="Tahoma" w:hAnsi="Tahoma" w:cs="Tahoma"/>
                <w:b/>
                <w:bCs/>
                <w:sz w:val="11"/>
                <w:szCs w:val="11"/>
              </w:rPr>
            </w:pPr>
          </w:p>
        </w:tc>
      </w:tr>
      <w:tr w:rsidR="00774885" w:rsidRPr="00774885" w14:paraId="0DD960EA" w14:textId="77777777" w:rsidTr="00774885">
        <w:trPr>
          <w:trHeight w:val="510"/>
          <w:jc w:val="center"/>
        </w:trPr>
        <w:tc>
          <w:tcPr>
            <w:tcW w:w="386" w:type="dxa"/>
            <w:tcBorders>
              <w:top w:val="nil"/>
              <w:left w:val="nil"/>
              <w:bottom w:val="nil"/>
              <w:right w:val="nil"/>
            </w:tcBorders>
            <w:shd w:val="clear" w:color="000000" w:fill="008000"/>
            <w:noWrap/>
            <w:vAlign w:val="center"/>
            <w:hideMark/>
          </w:tcPr>
          <w:p w14:paraId="3EE0CE2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15258C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10.5</w:t>
            </w:r>
          </w:p>
        </w:tc>
        <w:tc>
          <w:tcPr>
            <w:tcW w:w="4022" w:type="dxa"/>
            <w:tcBorders>
              <w:top w:val="nil"/>
              <w:left w:val="nil"/>
              <w:bottom w:val="single" w:sz="4" w:space="0" w:color="C0C0C0"/>
              <w:right w:val="single" w:sz="4" w:space="0" w:color="C0C0C0"/>
            </w:tcBorders>
            <w:shd w:val="clear" w:color="auto" w:fill="auto"/>
            <w:vAlign w:val="center"/>
            <w:hideMark/>
          </w:tcPr>
          <w:p w14:paraId="5F23DE18"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Налоги, сборы, платежи - всего, в том числе:</w:t>
            </w:r>
          </w:p>
        </w:tc>
        <w:tc>
          <w:tcPr>
            <w:tcW w:w="1035" w:type="dxa"/>
            <w:tcBorders>
              <w:top w:val="nil"/>
              <w:left w:val="nil"/>
              <w:bottom w:val="single" w:sz="4" w:space="0" w:color="C0C0C0"/>
              <w:right w:val="single" w:sz="4" w:space="0" w:color="C0C0C0"/>
            </w:tcBorders>
            <w:shd w:val="clear" w:color="auto" w:fill="auto"/>
            <w:vAlign w:val="center"/>
            <w:hideMark/>
          </w:tcPr>
          <w:p w14:paraId="7E0C33D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352D488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62" w:type="dxa"/>
            <w:tcBorders>
              <w:top w:val="nil"/>
              <w:left w:val="nil"/>
              <w:bottom w:val="single" w:sz="4" w:space="0" w:color="C0C0C0"/>
              <w:right w:val="single" w:sz="4" w:space="0" w:color="C0C0C0"/>
            </w:tcBorders>
            <w:shd w:val="clear" w:color="000000" w:fill="D7EAD3"/>
            <w:vAlign w:val="center"/>
            <w:hideMark/>
          </w:tcPr>
          <w:p w14:paraId="2544F88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849,56</w:t>
            </w:r>
          </w:p>
        </w:tc>
        <w:tc>
          <w:tcPr>
            <w:tcW w:w="1555" w:type="dxa"/>
            <w:tcBorders>
              <w:top w:val="nil"/>
              <w:left w:val="nil"/>
              <w:bottom w:val="single" w:sz="4" w:space="0" w:color="C0C0C0"/>
              <w:right w:val="single" w:sz="4" w:space="0" w:color="C0C0C0"/>
            </w:tcBorders>
            <w:shd w:val="clear" w:color="000000" w:fill="D7EAD3"/>
            <w:vAlign w:val="center"/>
            <w:hideMark/>
          </w:tcPr>
          <w:p w14:paraId="61FE37F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D7EAD3"/>
            <w:vAlign w:val="center"/>
            <w:hideMark/>
          </w:tcPr>
          <w:p w14:paraId="70B4F28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8C977B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277,32</w:t>
            </w:r>
          </w:p>
        </w:tc>
        <w:tc>
          <w:tcPr>
            <w:tcW w:w="1628" w:type="dxa"/>
            <w:tcBorders>
              <w:top w:val="nil"/>
              <w:left w:val="nil"/>
              <w:bottom w:val="single" w:sz="4" w:space="0" w:color="C0C0C0"/>
              <w:right w:val="single" w:sz="4" w:space="0" w:color="C0C0C0"/>
            </w:tcBorders>
            <w:shd w:val="clear" w:color="000000" w:fill="D7EAD3"/>
            <w:vAlign w:val="center"/>
            <w:hideMark/>
          </w:tcPr>
          <w:p w14:paraId="1403852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277,32</w:t>
            </w:r>
          </w:p>
        </w:tc>
        <w:tc>
          <w:tcPr>
            <w:tcW w:w="1482" w:type="dxa"/>
            <w:tcBorders>
              <w:top w:val="nil"/>
              <w:left w:val="nil"/>
              <w:bottom w:val="single" w:sz="4" w:space="0" w:color="C0C0C0"/>
              <w:right w:val="single" w:sz="4" w:space="0" w:color="C0C0C0"/>
            </w:tcBorders>
            <w:shd w:val="clear" w:color="000000" w:fill="D7EAD3"/>
            <w:vAlign w:val="center"/>
            <w:hideMark/>
          </w:tcPr>
          <w:p w14:paraId="6618B7F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D561D1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4BA6516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468D745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3BB44575"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7721C0AE" w14:textId="77777777" w:rsidTr="00774885">
        <w:trPr>
          <w:trHeight w:val="330"/>
          <w:jc w:val="center"/>
        </w:trPr>
        <w:tc>
          <w:tcPr>
            <w:tcW w:w="386" w:type="dxa"/>
            <w:tcBorders>
              <w:top w:val="nil"/>
              <w:left w:val="nil"/>
              <w:bottom w:val="nil"/>
              <w:right w:val="nil"/>
            </w:tcBorders>
            <w:shd w:val="clear" w:color="000000" w:fill="008000"/>
            <w:noWrap/>
            <w:vAlign w:val="center"/>
            <w:hideMark/>
          </w:tcPr>
          <w:p w14:paraId="6767A874"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EB653D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10.5.1</w:t>
            </w:r>
          </w:p>
        </w:tc>
        <w:tc>
          <w:tcPr>
            <w:tcW w:w="4022" w:type="dxa"/>
            <w:tcBorders>
              <w:top w:val="nil"/>
              <w:left w:val="nil"/>
              <w:bottom w:val="single" w:sz="4" w:space="0" w:color="C0C0C0"/>
              <w:right w:val="single" w:sz="4" w:space="0" w:color="C0C0C0"/>
            </w:tcBorders>
            <w:shd w:val="clear" w:color="auto" w:fill="auto"/>
            <w:vAlign w:val="center"/>
            <w:hideMark/>
          </w:tcPr>
          <w:p w14:paraId="03BC2A71"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На прибыль</w:t>
            </w:r>
          </w:p>
        </w:tc>
        <w:tc>
          <w:tcPr>
            <w:tcW w:w="1035" w:type="dxa"/>
            <w:tcBorders>
              <w:top w:val="nil"/>
              <w:left w:val="nil"/>
              <w:bottom w:val="single" w:sz="4" w:space="0" w:color="C0C0C0"/>
              <w:right w:val="single" w:sz="4" w:space="0" w:color="C0C0C0"/>
            </w:tcBorders>
            <w:shd w:val="clear" w:color="auto" w:fill="auto"/>
            <w:vAlign w:val="center"/>
            <w:hideMark/>
          </w:tcPr>
          <w:p w14:paraId="64B4ECC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0BEC127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62" w:type="dxa"/>
            <w:tcBorders>
              <w:top w:val="nil"/>
              <w:left w:val="nil"/>
              <w:bottom w:val="single" w:sz="4" w:space="0" w:color="C0C0C0"/>
              <w:right w:val="single" w:sz="4" w:space="0" w:color="C0C0C0"/>
            </w:tcBorders>
            <w:shd w:val="clear" w:color="000000" w:fill="D7EAD3"/>
            <w:vAlign w:val="center"/>
            <w:hideMark/>
          </w:tcPr>
          <w:p w14:paraId="7A8E25D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849,56</w:t>
            </w:r>
          </w:p>
        </w:tc>
        <w:tc>
          <w:tcPr>
            <w:tcW w:w="1555" w:type="dxa"/>
            <w:tcBorders>
              <w:top w:val="nil"/>
              <w:left w:val="nil"/>
              <w:bottom w:val="single" w:sz="4" w:space="0" w:color="C0C0C0"/>
              <w:right w:val="single" w:sz="4" w:space="0" w:color="C0C0C0"/>
            </w:tcBorders>
            <w:shd w:val="clear" w:color="000000" w:fill="D7EAD3"/>
            <w:vAlign w:val="center"/>
            <w:hideMark/>
          </w:tcPr>
          <w:p w14:paraId="3A4EA08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D7EAD3"/>
            <w:vAlign w:val="center"/>
            <w:hideMark/>
          </w:tcPr>
          <w:p w14:paraId="7571BCA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275F297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277,32</w:t>
            </w:r>
          </w:p>
        </w:tc>
        <w:tc>
          <w:tcPr>
            <w:tcW w:w="1628" w:type="dxa"/>
            <w:tcBorders>
              <w:top w:val="nil"/>
              <w:left w:val="nil"/>
              <w:bottom w:val="single" w:sz="4" w:space="0" w:color="C0C0C0"/>
              <w:right w:val="single" w:sz="4" w:space="0" w:color="C0C0C0"/>
            </w:tcBorders>
            <w:shd w:val="clear" w:color="000000" w:fill="D7EAD3"/>
            <w:vAlign w:val="center"/>
            <w:hideMark/>
          </w:tcPr>
          <w:p w14:paraId="08C56E5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277,32</w:t>
            </w:r>
          </w:p>
        </w:tc>
        <w:tc>
          <w:tcPr>
            <w:tcW w:w="1482" w:type="dxa"/>
            <w:tcBorders>
              <w:top w:val="nil"/>
              <w:left w:val="nil"/>
              <w:bottom w:val="single" w:sz="4" w:space="0" w:color="C0C0C0"/>
              <w:right w:val="single" w:sz="4" w:space="0" w:color="C0C0C0"/>
            </w:tcBorders>
            <w:shd w:val="clear" w:color="000000" w:fill="D7EAD3"/>
            <w:vAlign w:val="center"/>
            <w:hideMark/>
          </w:tcPr>
          <w:p w14:paraId="1927432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248A59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806151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6C6498E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6A4BC06B"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56EC59F5" w14:textId="77777777" w:rsidTr="00774885">
        <w:trPr>
          <w:trHeight w:val="660"/>
          <w:jc w:val="center"/>
        </w:trPr>
        <w:tc>
          <w:tcPr>
            <w:tcW w:w="386" w:type="dxa"/>
            <w:tcBorders>
              <w:top w:val="nil"/>
              <w:left w:val="nil"/>
              <w:bottom w:val="nil"/>
              <w:right w:val="nil"/>
            </w:tcBorders>
            <w:shd w:val="clear" w:color="000000" w:fill="008000"/>
            <w:noWrap/>
            <w:vAlign w:val="center"/>
            <w:hideMark/>
          </w:tcPr>
          <w:p w14:paraId="64E9BE0F"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62D202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10.5.1.2</w:t>
            </w:r>
          </w:p>
        </w:tc>
        <w:tc>
          <w:tcPr>
            <w:tcW w:w="4022" w:type="dxa"/>
            <w:tcBorders>
              <w:top w:val="nil"/>
              <w:left w:val="nil"/>
              <w:bottom w:val="single" w:sz="4" w:space="0" w:color="C0C0C0"/>
              <w:right w:val="single" w:sz="4" w:space="0" w:color="C0C0C0"/>
            </w:tcBorders>
            <w:shd w:val="clear" w:color="auto" w:fill="auto"/>
            <w:vAlign w:val="center"/>
            <w:hideMark/>
          </w:tcPr>
          <w:p w14:paraId="3C38AA01" w14:textId="77777777" w:rsidR="00774885" w:rsidRPr="00774885" w:rsidRDefault="00774885" w:rsidP="00774885">
            <w:pPr>
              <w:ind w:firstLineChars="300" w:firstLine="330"/>
              <w:rPr>
                <w:rFonts w:ascii="Tahoma" w:hAnsi="Tahoma" w:cs="Tahoma"/>
                <w:sz w:val="11"/>
                <w:szCs w:val="11"/>
              </w:rPr>
            </w:pPr>
            <w:r w:rsidRPr="00774885">
              <w:rPr>
                <w:rFonts w:ascii="Tahoma" w:hAnsi="Tahoma" w:cs="Tahoma"/>
                <w:sz w:val="11"/>
                <w:szCs w:val="11"/>
              </w:rPr>
              <w:t>На реализацию производственной программы</w:t>
            </w:r>
          </w:p>
        </w:tc>
        <w:tc>
          <w:tcPr>
            <w:tcW w:w="1035" w:type="dxa"/>
            <w:tcBorders>
              <w:top w:val="nil"/>
              <w:left w:val="nil"/>
              <w:bottom w:val="single" w:sz="4" w:space="0" w:color="C0C0C0"/>
              <w:right w:val="single" w:sz="4" w:space="0" w:color="C0C0C0"/>
            </w:tcBorders>
            <w:shd w:val="clear" w:color="auto" w:fill="auto"/>
            <w:vAlign w:val="center"/>
            <w:hideMark/>
          </w:tcPr>
          <w:p w14:paraId="64DEB6D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F182A3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62" w:type="dxa"/>
            <w:tcBorders>
              <w:top w:val="nil"/>
              <w:left w:val="nil"/>
              <w:bottom w:val="single" w:sz="4" w:space="0" w:color="C0C0C0"/>
              <w:right w:val="single" w:sz="4" w:space="0" w:color="C0C0C0"/>
            </w:tcBorders>
            <w:shd w:val="clear" w:color="000000" w:fill="FDE9D9"/>
            <w:vAlign w:val="center"/>
            <w:hideMark/>
          </w:tcPr>
          <w:p w14:paraId="6D188C5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849,56</w:t>
            </w:r>
          </w:p>
        </w:tc>
        <w:tc>
          <w:tcPr>
            <w:tcW w:w="1555" w:type="dxa"/>
            <w:tcBorders>
              <w:top w:val="nil"/>
              <w:left w:val="nil"/>
              <w:bottom w:val="single" w:sz="4" w:space="0" w:color="C0C0C0"/>
              <w:right w:val="single" w:sz="4" w:space="0" w:color="C0C0C0"/>
            </w:tcBorders>
            <w:shd w:val="clear" w:color="000000" w:fill="FFFFCC"/>
            <w:vAlign w:val="center"/>
            <w:hideMark/>
          </w:tcPr>
          <w:p w14:paraId="61CC07C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6B53E71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CD4355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277,32</w:t>
            </w:r>
          </w:p>
        </w:tc>
        <w:tc>
          <w:tcPr>
            <w:tcW w:w="1628" w:type="dxa"/>
            <w:tcBorders>
              <w:top w:val="nil"/>
              <w:left w:val="nil"/>
              <w:bottom w:val="single" w:sz="4" w:space="0" w:color="C0C0C0"/>
              <w:right w:val="single" w:sz="4" w:space="0" w:color="C0C0C0"/>
            </w:tcBorders>
            <w:shd w:val="clear" w:color="000000" w:fill="FFFFCC"/>
            <w:vAlign w:val="center"/>
            <w:hideMark/>
          </w:tcPr>
          <w:p w14:paraId="441027F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277,32</w:t>
            </w:r>
          </w:p>
        </w:tc>
        <w:tc>
          <w:tcPr>
            <w:tcW w:w="1482" w:type="dxa"/>
            <w:tcBorders>
              <w:top w:val="nil"/>
              <w:left w:val="nil"/>
              <w:bottom w:val="single" w:sz="4" w:space="0" w:color="C0C0C0"/>
              <w:right w:val="single" w:sz="4" w:space="0" w:color="C0C0C0"/>
            </w:tcBorders>
            <w:shd w:val="clear" w:color="000000" w:fill="FFFFCC"/>
            <w:vAlign w:val="center"/>
            <w:hideMark/>
          </w:tcPr>
          <w:p w14:paraId="3ADB3B1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FDE9D9"/>
            <w:vAlign w:val="center"/>
            <w:hideMark/>
          </w:tcPr>
          <w:p w14:paraId="077729A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185403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6FFD23F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DE9D9"/>
            <w:vAlign w:val="center"/>
            <w:hideMark/>
          </w:tcPr>
          <w:p w14:paraId="5D59BE74" w14:textId="77777777" w:rsidR="00774885" w:rsidRPr="00774885" w:rsidRDefault="00774885" w:rsidP="00774885">
            <w:pPr>
              <w:rPr>
                <w:rFonts w:ascii="Tahoma" w:hAnsi="Tahoma" w:cs="Tahoma"/>
                <w:sz w:val="11"/>
                <w:szCs w:val="11"/>
              </w:rPr>
            </w:pPr>
            <w:r w:rsidRPr="00774885">
              <w:rPr>
                <w:rFonts w:ascii="Tahoma" w:hAnsi="Tahoma" w:cs="Tahoma"/>
                <w:sz w:val="11"/>
                <w:szCs w:val="11"/>
              </w:rPr>
              <w:t>В соответствии с положениями Главы 25 Налогового кодекса РФ</w:t>
            </w:r>
          </w:p>
        </w:tc>
      </w:tr>
      <w:tr w:rsidR="00774885" w:rsidRPr="00774885" w14:paraId="1AAA4997" w14:textId="77777777" w:rsidTr="00774885">
        <w:trPr>
          <w:trHeight w:val="405"/>
          <w:jc w:val="center"/>
        </w:trPr>
        <w:tc>
          <w:tcPr>
            <w:tcW w:w="386" w:type="dxa"/>
            <w:tcBorders>
              <w:top w:val="nil"/>
              <w:left w:val="nil"/>
              <w:bottom w:val="nil"/>
              <w:right w:val="nil"/>
            </w:tcBorders>
            <w:shd w:val="clear" w:color="000000" w:fill="008000"/>
            <w:noWrap/>
            <w:vAlign w:val="center"/>
            <w:hideMark/>
          </w:tcPr>
          <w:p w14:paraId="4443E27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B5406F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10.5.2</w:t>
            </w:r>
          </w:p>
        </w:tc>
        <w:tc>
          <w:tcPr>
            <w:tcW w:w="4022" w:type="dxa"/>
            <w:tcBorders>
              <w:top w:val="nil"/>
              <w:left w:val="nil"/>
              <w:bottom w:val="single" w:sz="4" w:space="0" w:color="C0C0C0"/>
              <w:right w:val="single" w:sz="4" w:space="0" w:color="C0C0C0"/>
            </w:tcBorders>
            <w:shd w:val="clear" w:color="auto" w:fill="auto"/>
            <w:vAlign w:val="center"/>
            <w:hideMark/>
          </w:tcPr>
          <w:p w14:paraId="619BDE63" w14:textId="77777777" w:rsidR="00774885" w:rsidRPr="00774885" w:rsidRDefault="00774885" w:rsidP="00774885">
            <w:pPr>
              <w:ind w:firstLineChars="200" w:firstLine="220"/>
              <w:rPr>
                <w:rFonts w:ascii="Tahoma" w:hAnsi="Tahoma" w:cs="Tahoma"/>
                <w:sz w:val="11"/>
                <w:szCs w:val="11"/>
              </w:rPr>
            </w:pPr>
            <w:r w:rsidRPr="00774885">
              <w:rPr>
                <w:rFonts w:ascii="Tahoma" w:hAnsi="Tahoma" w:cs="Tahoma"/>
                <w:sz w:val="11"/>
                <w:szCs w:val="11"/>
              </w:rPr>
              <w:t>Другие налоги</w:t>
            </w:r>
          </w:p>
        </w:tc>
        <w:tc>
          <w:tcPr>
            <w:tcW w:w="1035" w:type="dxa"/>
            <w:tcBorders>
              <w:top w:val="nil"/>
              <w:left w:val="nil"/>
              <w:bottom w:val="single" w:sz="4" w:space="0" w:color="C0C0C0"/>
              <w:right w:val="single" w:sz="4" w:space="0" w:color="C0C0C0"/>
            </w:tcBorders>
            <w:shd w:val="clear" w:color="auto" w:fill="auto"/>
            <w:vAlign w:val="center"/>
            <w:hideMark/>
          </w:tcPr>
          <w:p w14:paraId="33AF5FB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69F7006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62" w:type="dxa"/>
            <w:tcBorders>
              <w:top w:val="nil"/>
              <w:left w:val="nil"/>
              <w:bottom w:val="single" w:sz="4" w:space="0" w:color="C0C0C0"/>
              <w:right w:val="single" w:sz="4" w:space="0" w:color="C0C0C0"/>
            </w:tcBorders>
            <w:shd w:val="clear" w:color="000000" w:fill="D7EAD3"/>
            <w:vAlign w:val="center"/>
            <w:hideMark/>
          </w:tcPr>
          <w:p w14:paraId="43D89B2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55" w:type="dxa"/>
            <w:tcBorders>
              <w:top w:val="nil"/>
              <w:left w:val="nil"/>
              <w:bottom w:val="single" w:sz="4" w:space="0" w:color="C0C0C0"/>
              <w:right w:val="single" w:sz="4" w:space="0" w:color="C0C0C0"/>
            </w:tcBorders>
            <w:shd w:val="clear" w:color="000000" w:fill="D7EAD3"/>
            <w:vAlign w:val="center"/>
            <w:hideMark/>
          </w:tcPr>
          <w:p w14:paraId="67C6336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D7EAD3"/>
            <w:vAlign w:val="center"/>
            <w:hideMark/>
          </w:tcPr>
          <w:p w14:paraId="39AE4A96"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E702C5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D7EAD3"/>
            <w:vAlign w:val="center"/>
            <w:hideMark/>
          </w:tcPr>
          <w:p w14:paraId="6062DDC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2" w:type="dxa"/>
            <w:tcBorders>
              <w:top w:val="nil"/>
              <w:left w:val="nil"/>
              <w:bottom w:val="single" w:sz="4" w:space="0" w:color="C0C0C0"/>
              <w:right w:val="single" w:sz="4" w:space="0" w:color="C0C0C0"/>
            </w:tcBorders>
            <w:shd w:val="clear" w:color="000000" w:fill="D7EAD3"/>
            <w:vAlign w:val="center"/>
            <w:hideMark/>
          </w:tcPr>
          <w:p w14:paraId="4BE1F33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63CE82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59A362E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6C163B5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2BEF6960"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716BF91A" w14:textId="77777777" w:rsidTr="00774885">
        <w:trPr>
          <w:trHeight w:val="630"/>
          <w:jc w:val="center"/>
        </w:trPr>
        <w:tc>
          <w:tcPr>
            <w:tcW w:w="386" w:type="dxa"/>
            <w:tcBorders>
              <w:top w:val="nil"/>
              <w:left w:val="nil"/>
              <w:bottom w:val="nil"/>
              <w:right w:val="nil"/>
            </w:tcBorders>
            <w:shd w:val="clear" w:color="000000" w:fill="008000"/>
            <w:noWrap/>
            <w:vAlign w:val="center"/>
            <w:hideMark/>
          </w:tcPr>
          <w:p w14:paraId="11D5E4CC"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5B72FC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w:t>
            </w:r>
          </w:p>
        </w:tc>
        <w:tc>
          <w:tcPr>
            <w:tcW w:w="4022" w:type="dxa"/>
            <w:tcBorders>
              <w:top w:val="nil"/>
              <w:left w:val="nil"/>
              <w:bottom w:val="single" w:sz="4" w:space="0" w:color="C0C0C0"/>
              <w:right w:val="single" w:sz="4" w:space="0" w:color="C0C0C0"/>
            </w:tcBorders>
            <w:shd w:val="clear" w:color="auto" w:fill="auto"/>
            <w:vAlign w:val="center"/>
            <w:hideMark/>
          </w:tcPr>
          <w:p w14:paraId="6FB03AE2"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Недополученные доходы/выпадающие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56CFD14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D9CA79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10 943,77</w:t>
            </w:r>
          </w:p>
        </w:tc>
        <w:tc>
          <w:tcPr>
            <w:tcW w:w="1462" w:type="dxa"/>
            <w:tcBorders>
              <w:top w:val="nil"/>
              <w:left w:val="nil"/>
              <w:bottom w:val="single" w:sz="4" w:space="0" w:color="C0C0C0"/>
              <w:right w:val="single" w:sz="4" w:space="0" w:color="C0C0C0"/>
            </w:tcBorders>
            <w:shd w:val="clear" w:color="000000" w:fill="FFFFCC"/>
            <w:vAlign w:val="center"/>
            <w:hideMark/>
          </w:tcPr>
          <w:p w14:paraId="7DD7714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405,50</w:t>
            </w:r>
          </w:p>
        </w:tc>
        <w:tc>
          <w:tcPr>
            <w:tcW w:w="1555" w:type="dxa"/>
            <w:tcBorders>
              <w:top w:val="nil"/>
              <w:left w:val="nil"/>
              <w:bottom w:val="single" w:sz="4" w:space="0" w:color="C0C0C0"/>
              <w:right w:val="single" w:sz="4" w:space="0" w:color="C0C0C0"/>
            </w:tcBorders>
            <w:shd w:val="clear" w:color="000000" w:fill="FFFFCC"/>
            <w:vAlign w:val="center"/>
            <w:hideMark/>
          </w:tcPr>
          <w:p w14:paraId="4D20931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75B6E5E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049E393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405,50</w:t>
            </w:r>
          </w:p>
        </w:tc>
        <w:tc>
          <w:tcPr>
            <w:tcW w:w="1628" w:type="dxa"/>
            <w:tcBorders>
              <w:top w:val="nil"/>
              <w:left w:val="nil"/>
              <w:bottom w:val="single" w:sz="4" w:space="0" w:color="C0C0C0"/>
              <w:right w:val="single" w:sz="4" w:space="0" w:color="C0C0C0"/>
            </w:tcBorders>
            <w:shd w:val="clear" w:color="000000" w:fill="FFFFCC"/>
            <w:vAlign w:val="center"/>
            <w:hideMark/>
          </w:tcPr>
          <w:p w14:paraId="4504CCD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405,50</w:t>
            </w:r>
          </w:p>
        </w:tc>
        <w:tc>
          <w:tcPr>
            <w:tcW w:w="1482" w:type="dxa"/>
            <w:tcBorders>
              <w:top w:val="nil"/>
              <w:left w:val="nil"/>
              <w:bottom w:val="single" w:sz="4" w:space="0" w:color="C0C0C0"/>
              <w:right w:val="single" w:sz="4" w:space="0" w:color="C0C0C0"/>
            </w:tcBorders>
            <w:shd w:val="clear" w:color="000000" w:fill="FFFFCC"/>
            <w:vAlign w:val="center"/>
            <w:hideMark/>
          </w:tcPr>
          <w:p w14:paraId="64341FB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3EB26D4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5E16170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3F73576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46EC46FC"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70138A07" w14:textId="77777777" w:rsidTr="00774885">
        <w:trPr>
          <w:trHeight w:val="900"/>
          <w:jc w:val="center"/>
        </w:trPr>
        <w:tc>
          <w:tcPr>
            <w:tcW w:w="386" w:type="dxa"/>
            <w:tcBorders>
              <w:top w:val="nil"/>
              <w:left w:val="nil"/>
              <w:bottom w:val="nil"/>
              <w:right w:val="nil"/>
            </w:tcBorders>
            <w:shd w:val="clear" w:color="000000" w:fill="008000"/>
            <w:noWrap/>
            <w:vAlign w:val="center"/>
            <w:hideMark/>
          </w:tcPr>
          <w:p w14:paraId="56404631"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AD1A76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11.1</w:t>
            </w:r>
          </w:p>
        </w:tc>
        <w:tc>
          <w:tcPr>
            <w:tcW w:w="4022" w:type="dxa"/>
            <w:tcBorders>
              <w:top w:val="nil"/>
              <w:left w:val="nil"/>
              <w:bottom w:val="single" w:sz="4" w:space="0" w:color="C0C0C0"/>
              <w:right w:val="single" w:sz="4" w:space="0" w:color="C0C0C0"/>
            </w:tcBorders>
            <w:shd w:val="clear" w:color="auto" w:fill="auto"/>
            <w:vAlign w:val="center"/>
            <w:hideMark/>
          </w:tcPr>
          <w:p w14:paraId="58111ACD"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Отклонение фактически достигнутого объёма поданной воды или принятых сточных вод</w:t>
            </w:r>
          </w:p>
        </w:tc>
        <w:tc>
          <w:tcPr>
            <w:tcW w:w="1035" w:type="dxa"/>
            <w:tcBorders>
              <w:top w:val="nil"/>
              <w:left w:val="nil"/>
              <w:bottom w:val="single" w:sz="4" w:space="0" w:color="C0C0C0"/>
              <w:right w:val="single" w:sz="4" w:space="0" w:color="C0C0C0"/>
            </w:tcBorders>
            <w:shd w:val="clear" w:color="auto" w:fill="auto"/>
            <w:vAlign w:val="center"/>
            <w:hideMark/>
          </w:tcPr>
          <w:p w14:paraId="233DFD6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1C2FCEA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10 943,77</w:t>
            </w:r>
          </w:p>
        </w:tc>
        <w:tc>
          <w:tcPr>
            <w:tcW w:w="1462" w:type="dxa"/>
            <w:tcBorders>
              <w:top w:val="nil"/>
              <w:left w:val="nil"/>
              <w:bottom w:val="single" w:sz="4" w:space="0" w:color="C0C0C0"/>
              <w:right w:val="single" w:sz="4" w:space="0" w:color="C0C0C0"/>
            </w:tcBorders>
            <w:shd w:val="clear" w:color="000000" w:fill="FFFFCC"/>
            <w:vAlign w:val="center"/>
            <w:hideMark/>
          </w:tcPr>
          <w:p w14:paraId="7116F1B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405,50</w:t>
            </w:r>
          </w:p>
        </w:tc>
        <w:tc>
          <w:tcPr>
            <w:tcW w:w="1555" w:type="dxa"/>
            <w:tcBorders>
              <w:top w:val="nil"/>
              <w:left w:val="nil"/>
              <w:bottom w:val="single" w:sz="4" w:space="0" w:color="C0C0C0"/>
              <w:right w:val="single" w:sz="4" w:space="0" w:color="C0C0C0"/>
            </w:tcBorders>
            <w:shd w:val="clear" w:color="000000" w:fill="FFFFCC"/>
            <w:vAlign w:val="center"/>
            <w:hideMark/>
          </w:tcPr>
          <w:p w14:paraId="1844FE8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29E49E1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290A7A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405,50</w:t>
            </w:r>
          </w:p>
        </w:tc>
        <w:tc>
          <w:tcPr>
            <w:tcW w:w="1628" w:type="dxa"/>
            <w:tcBorders>
              <w:top w:val="nil"/>
              <w:left w:val="nil"/>
              <w:bottom w:val="single" w:sz="4" w:space="0" w:color="C0C0C0"/>
              <w:right w:val="single" w:sz="4" w:space="0" w:color="C0C0C0"/>
            </w:tcBorders>
            <w:shd w:val="clear" w:color="000000" w:fill="FFFFCC"/>
            <w:vAlign w:val="center"/>
            <w:hideMark/>
          </w:tcPr>
          <w:p w14:paraId="427D65D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405,50</w:t>
            </w:r>
          </w:p>
        </w:tc>
        <w:tc>
          <w:tcPr>
            <w:tcW w:w="1482" w:type="dxa"/>
            <w:tcBorders>
              <w:top w:val="nil"/>
              <w:left w:val="nil"/>
              <w:bottom w:val="single" w:sz="4" w:space="0" w:color="C0C0C0"/>
              <w:right w:val="single" w:sz="4" w:space="0" w:color="C0C0C0"/>
            </w:tcBorders>
            <w:shd w:val="clear" w:color="000000" w:fill="FFFFCC"/>
            <w:vAlign w:val="center"/>
            <w:hideMark/>
          </w:tcPr>
          <w:p w14:paraId="5FB9130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FDE9D9"/>
            <w:vAlign w:val="center"/>
            <w:hideMark/>
          </w:tcPr>
          <w:p w14:paraId="5A1C655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E68740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5837031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DE9D9"/>
            <w:vAlign w:val="center"/>
            <w:hideMark/>
          </w:tcPr>
          <w:p w14:paraId="517E29B9"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Учтено по п. 16.3 (корректировка плановой НВВ 2020 г.)</w:t>
            </w:r>
          </w:p>
        </w:tc>
      </w:tr>
      <w:tr w:rsidR="00774885" w:rsidRPr="00774885" w14:paraId="36F113BA" w14:textId="77777777" w:rsidTr="00774885">
        <w:trPr>
          <w:trHeight w:val="1200"/>
          <w:jc w:val="center"/>
        </w:trPr>
        <w:tc>
          <w:tcPr>
            <w:tcW w:w="386" w:type="dxa"/>
            <w:tcBorders>
              <w:top w:val="nil"/>
              <w:left w:val="nil"/>
              <w:bottom w:val="nil"/>
              <w:right w:val="nil"/>
            </w:tcBorders>
            <w:shd w:val="clear" w:color="000000" w:fill="008000"/>
            <w:noWrap/>
            <w:vAlign w:val="center"/>
            <w:hideMark/>
          </w:tcPr>
          <w:p w14:paraId="38A316FE"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3B5F03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w:t>
            </w:r>
          </w:p>
        </w:tc>
        <w:tc>
          <w:tcPr>
            <w:tcW w:w="4022" w:type="dxa"/>
            <w:tcBorders>
              <w:top w:val="nil"/>
              <w:left w:val="nil"/>
              <w:bottom w:val="single" w:sz="4" w:space="0" w:color="C0C0C0"/>
              <w:right w:val="single" w:sz="4" w:space="0" w:color="C0C0C0"/>
            </w:tcBorders>
            <w:shd w:val="clear" w:color="auto" w:fill="auto"/>
            <w:vAlign w:val="center"/>
            <w:hideMark/>
          </w:tcPr>
          <w:p w14:paraId="55CCE43D"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035" w:type="dxa"/>
            <w:tcBorders>
              <w:top w:val="nil"/>
              <w:left w:val="nil"/>
              <w:bottom w:val="single" w:sz="4" w:space="0" w:color="C0C0C0"/>
              <w:right w:val="single" w:sz="4" w:space="0" w:color="C0C0C0"/>
            </w:tcBorders>
            <w:shd w:val="clear" w:color="auto" w:fill="auto"/>
            <w:vAlign w:val="center"/>
            <w:hideMark/>
          </w:tcPr>
          <w:p w14:paraId="305CE0D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62A421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4E35553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FFFCC"/>
            <w:vAlign w:val="center"/>
            <w:hideMark/>
          </w:tcPr>
          <w:p w14:paraId="6F135DD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550333A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76E0888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5 000,00</w:t>
            </w:r>
          </w:p>
        </w:tc>
        <w:tc>
          <w:tcPr>
            <w:tcW w:w="1628" w:type="dxa"/>
            <w:tcBorders>
              <w:top w:val="nil"/>
              <w:left w:val="nil"/>
              <w:bottom w:val="single" w:sz="4" w:space="0" w:color="C0C0C0"/>
              <w:right w:val="single" w:sz="4" w:space="0" w:color="C0C0C0"/>
            </w:tcBorders>
            <w:shd w:val="clear" w:color="000000" w:fill="FDE9D9"/>
            <w:vAlign w:val="center"/>
            <w:hideMark/>
          </w:tcPr>
          <w:p w14:paraId="1EE238C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5 000,00</w:t>
            </w:r>
          </w:p>
        </w:tc>
        <w:tc>
          <w:tcPr>
            <w:tcW w:w="1482" w:type="dxa"/>
            <w:tcBorders>
              <w:top w:val="nil"/>
              <w:left w:val="nil"/>
              <w:bottom w:val="single" w:sz="4" w:space="0" w:color="C0C0C0"/>
              <w:right w:val="single" w:sz="4" w:space="0" w:color="C0C0C0"/>
            </w:tcBorders>
            <w:shd w:val="clear" w:color="000000" w:fill="FFFFCC"/>
            <w:vAlign w:val="center"/>
            <w:hideMark/>
          </w:tcPr>
          <w:p w14:paraId="67A8D17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FDE9D9"/>
            <w:vAlign w:val="center"/>
            <w:hideMark/>
          </w:tcPr>
          <w:p w14:paraId="5279357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F04477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3237173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4451" w:type="dxa"/>
            <w:tcBorders>
              <w:top w:val="nil"/>
              <w:left w:val="nil"/>
              <w:bottom w:val="single" w:sz="4" w:space="0" w:color="C0C0C0"/>
              <w:right w:val="single" w:sz="4" w:space="0" w:color="C0C0C0"/>
            </w:tcBorders>
            <w:shd w:val="clear" w:color="000000" w:fill="FDE9D9"/>
            <w:vAlign w:val="center"/>
            <w:hideMark/>
          </w:tcPr>
          <w:p w14:paraId="0681A705" w14:textId="77777777" w:rsidR="00774885" w:rsidRPr="00774885" w:rsidRDefault="00774885" w:rsidP="00774885">
            <w:pPr>
              <w:rPr>
                <w:rFonts w:ascii="Tahoma" w:hAnsi="Tahoma" w:cs="Tahoma"/>
                <w:sz w:val="11"/>
                <w:szCs w:val="11"/>
              </w:rPr>
            </w:pPr>
            <w:r w:rsidRPr="00774885">
              <w:rPr>
                <w:rFonts w:ascii="Tahoma" w:hAnsi="Tahoma" w:cs="Tahoma"/>
                <w:sz w:val="11"/>
                <w:szCs w:val="11"/>
              </w:rPr>
              <w:t>Организацией ошибочно предложена к учету сумма положительной корректировки в целях сглаживания роста тарифов (см. п . 16.2. и Пояснительную записку)</w:t>
            </w:r>
          </w:p>
        </w:tc>
      </w:tr>
      <w:tr w:rsidR="00774885" w:rsidRPr="00774885" w14:paraId="4B3469F0" w14:textId="77777777" w:rsidTr="00774885">
        <w:trPr>
          <w:trHeight w:val="4770"/>
          <w:jc w:val="center"/>
        </w:trPr>
        <w:tc>
          <w:tcPr>
            <w:tcW w:w="386" w:type="dxa"/>
            <w:tcBorders>
              <w:top w:val="nil"/>
              <w:left w:val="nil"/>
              <w:bottom w:val="nil"/>
              <w:right w:val="nil"/>
            </w:tcBorders>
            <w:shd w:val="clear" w:color="000000" w:fill="008000"/>
            <w:noWrap/>
            <w:vAlign w:val="center"/>
            <w:hideMark/>
          </w:tcPr>
          <w:p w14:paraId="598EA727"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0AF622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w:t>
            </w:r>
          </w:p>
        </w:tc>
        <w:tc>
          <w:tcPr>
            <w:tcW w:w="4022" w:type="dxa"/>
            <w:tcBorders>
              <w:top w:val="nil"/>
              <w:left w:val="nil"/>
              <w:bottom w:val="single" w:sz="4" w:space="0" w:color="C0C0C0"/>
              <w:right w:val="single" w:sz="4" w:space="0" w:color="C0C0C0"/>
            </w:tcBorders>
            <w:shd w:val="clear" w:color="auto" w:fill="auto"/>
            <w:vAlign w:val="center"/>
            <w:hideMark/>
          </w:tcPr>
          <w:p w14:paraId="73563E79"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Экономически не обоснованные доходы прошлых периодов регулирования</w:t>
            </w:r>
          </w:p>
        </w:tc>
        <w:tc>
          <w:tcPr>
            <w:tcW w:w="1035" w:type="dxa"/>
            <w:tcBorders>
              <w:top w:val="nil"/>
              <w:left w:val="nil"/>
              <w:bottom w:val="single" w:sz="4" w:space="0" w:color="C0C0C0"/>
              <w:right w:val="single" w:sz="4" w:space="0" w:color="C0C0C0"/>
            </w:tcBorders>
            <w:shd w:val="clear" w:color="auto" w:fill="auto"/>
            <w:vAlign w:val="center"/>
            <w:hideMark/>
          </w:tcPr>
          <w:p w14:paraId="4EA797E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0E7B3AC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8 600,59</w:t>
            </w:r>
          </w:p>
        </w:tc>
        <w:tc>
          <w:tcPr>
            <w:tcW w:w="1462" w:type="dxa"/>
            <w:tcBorders>
              <w:top w:val="nil"/>
              <w:left w:val="nil"/>
              <w:bottom w:val="single" w:sz="4" w:space="0" w:color="C0C0C0"/>
              <w:right w:val="single" w:sz="4" w:space="0" w:color="C0C0C0"/>
            </w:tcBorders>
            <w:shd w:val="clear" w:color="000000" w:fill="FFFFCC"/>
            <w:vAlign w:val="center"/>
            <w:hideMark/>
          </w:tcPr>
          <w:p w14:paraId="288AD78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DE9D9"/>
            <w:vAlign w:val="center"/>
            <w:hideMark/>
          </w:tcPr>
          <w:p w14:paraId="717B642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2 990,13</w:t>
            </w:r>
          </w:p>
        </w:tc>
        <w:tc>
          <w:tcPr>
            <w:tcW w:w="1484" w:type="dxa"/>
            <w:tcBorders>
              <w:top w:val="nil"/>
              <w:left w:val="nil"/>
              <w:bottom w:val="single" w:sz="4" w:space="0" w:color="C0C0C0"/>
              <w:right w:val="single" w:sz="4" w:space="0" w:color="C0C0C0"/>
            </w:tcBorders>
            <w:shd w:val="clear" w:color="000000" w:fill="FFFFCC"/>
            <w:vAlign w:val="center"/>
            <w:hideMark/>
          </w:tcPr>
          <w:p w14:paraId="25BF288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2 961,95</w:t>
            </w:r>
          </w:p>
        </w:tc>
        <w:tc>
          <w:tcPr>
            <w:tcW w:w="1518" w:type="dxa"/>
            <w:tcBorders>
              <w:top w:val="nil"/>
              <w:left w:val="nil"/>
              <w:bottom w:val="single" w:sz="4" w:space="0" w:color="C0C0C0"/>
              <w:right w:val="single" w:sz="4" w:space="0" w:color="C0C0C0"/>
            </w:tcBorders>
            <w:shd w:val="clear" w:color="000000" w:fill="FFFFCC"/>
            <w:vAlign w:val="center"/>
            <w:hideMark/>
          </w:tcPr>
          <w:p w14:paraId="3181B70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38,05</w:t>
            </w:r>
          </w:p>
        </w:tc>
        <w:tc>
          <w:tcPr>
            <w:tcW w:w="1628" w:type="dxa"/>
            <w:tcBorders>
              <w:top w:val="nil"/>
              <w:left w:val="nil"/>
              <w:bottom w:val="single" w:sz="4" w:space="0" w:color="C0C0C0"/>
              <w:right w:val="single" w:sz="4" w:space="0" w:color="C0C0C0"/>
            </w:tcBorders>
            <w:shd w:val="clear" w:color="000000" w:fill="FFFFCC"/>
            <w:vAlign w:val="center"/>
            <w:hideMark/>
          </w:tcPr>
          <w:p w14:paraId="5856688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3 000,00</w:t>
            </w:r>
          </w:p>
        </w:tc>
        <w:tc>
          <w:tcPr>
            <w:tcW w:w="1482" w:type="dxa"/>
            <w:tcBorders>
              <w:top w:val="nil"/>
              <w:left w:val="nil"/>
              <w:bottom w:val="single" w:sz="4" w:space="0" w:color="C0C0C0"/>
              <w:right w:val="single" w:sz="4" w:space="0" w:color="C0C0C0"/>
            </w:tcBorders>
            <w:shd w:val="clear" w:color="000000" w:fill="FFFFCC"/>
            <w:vAlign w:val="center"/>
            <w:hideMark/>
          </w:tcPr>
          <w:p w14:paraId="05F58BC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1 766,11</w:t>
            </w:r>
          </w:p>
        </w:tc>
        <w:tc>
          <w:tcPr>
            <w:tcW w:w="1500" w:type="dxa"/>
            <w:tcBorders>
              <w:top w:val="nil"/>
              <w:left w:val="nil"/>
              <w:bottom w:val="single" w:sz="4" w:space="0" w:color="C0C0C0"/>
              <w:right w:val="single" w:sz="4" w:space="0" w:color="C0C0C0"/>
            </w:tcBorders>
            <w:shd w:val="clear" w:color="000000" w:fill="FCD5B4"/>
            <w:vAlign w:val="center"/>
            <w:hideMark/>
          </w:tcPr>
          <w:p w14:paraId="37FFADE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4 728,06</w:t>
            </w:r>
          </w:p>
        </w:tc>
        <w:tc>
          <w:tcPr>
            <w:tcW w:w="1309" w:type="dxa"/>
            <w:tcBorders>
              <w:top w:val="nil"/>
              <w:left w:val="nil"/>
              <w:bottom w:val="single" w:sz="4" w:space="0" w:color="C0C0C0"/>
              <w:right w:val="single" w:sz="4" w:space="0" w:color="C0C0C0"/>
            </w:tcBorders>
            <w:shd w:val="clear" w:color="000000" w:fill="D7EAD3"/>
            <w:vAlign w:val="center"/>
            <w:hideMark/>
          </w:tcPr>
          <w:p w14:paraId="66C0412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2 364,03</w:t>
            </w:r>
          </w:p>
        </w:tc>
        <w:tc>
          <w:tcPr>
            <w:tcW w:w="1327" w:type="dxa"/>
            <w:tcBorders>
              <w:top w:val="nil"/>
              <w:left w:val="nil"/>
              <w:bottom w:val="single" w:sz="4" w:space="0" w:color="C0C0C0"/>
              <w:right w:val="single" w:sz="4" w:space="0" w:color="C0C0C0"/>
            </w:tcBorders>
            <w:shd w:val="clear" w:color="000000" w:fill="D7EAD3"/>
            <w:vAlign w:val="center"/>
            <w:hideMark/>
          </w:tcPr>
          <w:p w14:paraId="788F554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2 364,03</w:t>
            </w:r>
          </w:p>
        </w:tc>
        <w:tc>
          <w:tcPr>
            <w:tcW w:w="4451" w:type="dxa"/>
            <w:tcBorders>
              <w:top w:val="nil"/>
              <w:left w:val="nil"/>
              <w:bottom w:val="single" w:sz="4" w:space="0" w:color="C0C0C0"/>
              <w:right w:val="single" w:sz="4" w:space="0" w:color="C0C0C0"/>
            </w:tcBorders>
            <w:shd w:val="clear" w:color="000000" w:fill="FCD5B4"/>
            <w:vAlign w:val="center"/>
            <w:hideMark/>
          </w:tcPr>
          <w:p w14:paraId="2DC72071"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В соответствии с п. 14 Методических указаний  ЧАСТИЧНО учтена  разница между суммой  доходов регулируемой организации от взимания платы за нарушение нормативов по объему и (или) составу сточных вод, начисленной абонентам за 2019 год (10464,27 тыс. руб. без учета НДС), НЕ УЧТЕННАЯ регулятором при корректировке тарифов на 2021 г. Оставшаяся часть (5736,21 тыс. руб.), а также соответствующие доходы, полученные за 2020 г. (9293,43 тыс. руб. за вычетом платы за негативное воздействие на окр. среду 76,89 тыс. руб. и фктических затрат на КАПИТАЛЬНЫЙ РЕМОНТ 2020 г. 504,09 тыс. руб.) - итого 15029,64 тыс. руб. -будут учтены не позднее 2024 г.</w:t>
            </w:r>
          </w:p>
        </w:tc>
      </w:tr>
      <w:tr w:rsidR="00774885" w:rsidRPr="00774885" w14:paraId="68D1306C" w14:textId="77777777" w:rsidTr="00774885">
        <w:trPr>
          <w:trHeight w:val="405"/>
          <w:jc w:val="center"/>
        </w:trPr>
        <w:tc>
          <w:tcPr>
            <w:tcW w:w="386" w:type="dxa"/>
            <w:tcBorders>
              <w:top w:val="nil"/>
              <w:left w:val="nil"/>
              <w:bottom w:val="nil"/>
              <w:right w:val="nil"/>
            </w:tcBorders>
            <w:shd w:val="clear" w:color="auto" w:fill="auto"/>
            <w:noWrap/>
            <w:vAlign w:val="bottom"/>
            <w:hideMark/>
          </w:tcPr>
          <w:p w14:paraId="34D102B1"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161065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w:t>
            </w:r>
          </w:p>
        </w:tc>
        <w:tc>
          <w:tcPr>
            <w:tcW w:w="4022" w:type="dxa"/>
            <w:tcBorders>
              <w:top w:val="nil"/>
              <w:left w:val="nil"/>
              <w:bottom w:val="single" w:sz="4" w:space="0" w:color="C0C0C0"/>
              <w:right w:val="single" w:sz="4" w:space="0" w:color="C0C0C0"/>
            </w:tcBorders>
            <w:shd w:val="clear" w:color="auto" w:fill="auto"/>
            <w:vAlign w:val="center"/>
            <w:hideMark/>
          </w:tcPr>
          <w:p w14:paraId="123DCAE5"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НВВ без НДС</w:t>
            </w:r>
          </w:p>
        </w:tc>
        <w:tc>
          <w:tcPr>
            <w:tcW w:w="1035" w:type="dxa"/>
            <w:tcBorders>
              <w:top w:val="nil"/>
              <w:left w:val="nil"/>
              <w:bottom w:val="single" w:sz="4" w:space="0" w:color="C0C0C0"/>
              <w:right w:val="single" w:sz="4" w:space="0" w:color="C0C0C0"/>
            </w:tcBorders>
            <w:shd w:val="clear" w:color="auto" w:fill="auto"/>
            <w:vAlign w:val="center"/>
            <w:hideMark/>
          </w:tcPr>
          <w:p w14:paraId="679D740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1E7828C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134 218,29</w:t>
            </w:r>
          </w:p>
        </w:tc>
        <w:tc>
          <w:tcPr>
            <w:tcW w:w="1462" w:type="dxa"/>
            <w:tcBorders>
              <w:top w:val="nil"/>
              <w:left w:val="nil"/>
              <w:bottom w:val="single" w:sz="4" w:space="0" w:color="C0C0C0"/>
              <w:right w:val="single" w:sz="4" w:space="0" w:color="C0C0C0"/>
            </w:tcBorders>
            <w:shd w:val="clear" w:color="000000" w:fill="D7EAD3"/>
            <w:vAlign w:val="center"/>
            <w:hideMark/>
          </w:tcPr>
          <w:p w14:paraId="02C108A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140 507,70</w:t>
            </w:r>
          </w:p>
        </w:tc>
        <w:tc>
          <w:tcPr>
            <w:tcW w:w="1555" w:type="dxa"/>
            <w:tcBorders>
              <w:top w:val="nil"/>
              <w:left w:val="nil"/>
              <w:bottom w:val="single" w:sz="4" w:space="0" w:color="C0C0C0"/>
              <w:right w:val="single" w:sz="4" w:space="0" w:color="C0C0C0"/>
            </w:tcBorders>
            <w:shd w:val="clear" w:color="000000" w:fill="D7EAD3"/>
            <w:vAlign w:val="center"/>
            <w:hideMark/>
          </w:tcPr>
          <w:p w14:paraId="4276990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118 699,71</w:t>
            </w:r>
          </w:p>
        </w:tc>
        <w:tc>
          <w:tcPr>
            <w:tcW w:w="1484" w:type="dxa"/>
            <w:tcBorders>
              <w:top w:val="nil"/>
              <w:left w:val="nil"/>
              <w:bottom w:val="single" w:sz="4" w:space="0" w:color="C0C0C0"/>
              <w:right w:val="single" w:sz="4" w:space="0" w:color="C0C0C0"/>
            </w:tcBorders>
            <w:shd w:val="clear" w:color="000000" w:fill="D7EAD3"/>
            <w:vAlign w:val="center"/>
            <w:hideMark/>
          </w:tcPr>
          <w:p w14:paraId="5AD9ACF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133 738,25</w:t>
            </w:r>
          </w:p>
        </w:tc>
        <w:tc>
          <w:tcPr>
            <w:tcW w:w="1518" w:type="dxa"/>
            <w:tcBorders>
              <w:top w:val="nil"/>
              <w:left w:val="nil"/>
              <w:bottom w:val="single" w:sz="4" w:space="0" w:color="C0C0C0"/>
              <w:right w:val="single" w:sz="4" w:space="0" w:color="C0C0C0"/>
            </w:tcBorders>
            <w:shd w:val="clear" w:color="000000" w:fill="D7EAD3"/>
            <w:vAlign w:val="center"/>
            <w:hideMark/>
          </w:tcPr>
          <w:p w14:paraId="6BCE31A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16 445,84</w:t>
            </w:r>
          </w:p>
        </w:tc>
        <w:tc>
          <w:tcPr>
            <w:tcW w:w="1628" w:type="dxa"/>
            <w:tcBorders>
              <w:top w:val="nil"/>
              <w:left w:val="nil"/>
              <w:bottom w:val="single" w:sz="4" w:space="0" w:color="C0C0C0"/>
              <w:right w:val="single" w:sz="4" w:space="0" w:color="C0C0C0"/>
            </w:tcBorders>
            <w:shd w:val="clear" w:color="000000" w:fill="D7EAD3"/>
            <w:vAlign w:val="center"/>
            <w:hideMark/>
          </w:tcPr>
          <w:p w14:paraId="605412B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150 184,09</w:t>
            </w:r>
          </w:p>
        </w:tc>
        <w:tc>
          <w:tcPr>
            <w:tcW w:w="1482" w:type="dxa"/>
            <w:tcBorders>
              <w:top w:val="nil"/>
              <w:left w:val="nil"/>
              <w:bottom w:val="single" w:sz="4" w:space="0" w:color="C0C0C0"/>
              <w:right w:val="single" w:sz="4" w:space="0" w:color="C0C0C0"/>
            </w:tcBorders>
            <w:shd w:val="clear" w:color="000000" w:fill="D7EAD3"/>
            <w:vAlign w:val="center"/>
            <w:hideMark/>
          </w:tcPr>
          <w:p w14:paraId="145F975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-5 303,55</w:t>
            </w:r>
          </w:p>
        </w:tc>
        <w:tc>
          <w:tcPr>
            <w:tcW w:w="1500" w:type="dxa"/>
            <w:tcBorders>
              <w:top w:val="nil"/>
              <w:left w:val="nil"/>
              <w:bottom w:val="single" w:sz="4" w:space="0" w:color="C0C0C0"/>
              <w:right w:val="single" w:sz="4" w:space="0" w:color="C0C0C0"/>
            </w:tcBorders>
            <w:shd w:val="clear" w:color="000000" w:fill="D7EAD3"/>
            <w:vAlign w:val="center"/>
            <w:hideMark/>
          </w:tcPr>
          <w:p w14:paraId="323D53F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128 434,69</w:t>
            </w:r>
          </w:p>
        </w:tc>
        <w:tc>
          <w:tcPr>
            <w:tcW w:w="1309" w:type="dxa"/>
            <w:tcBorders>
              <w:top w:val="nil"/>
              <w:left w:val="nil"/>
              <w:bottom w:val="single" w:sz="4" w:space="0" w:color="C0C0C0"/>
              <w:right w:val="single" w:sz="4" w:space="0" w:color="C0C0C0"/>
            </w:tcBorders>
            <w:shd w:val="clear" w:color="000000" w:fill="D7EAD3"/>
            <w:vAlign w:val="center"/>
            <w:hideMark/>
          </w:tcPr>
          <w:p w14:paraId="75CB44D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64 251,31</w:t>
            </w:r>
          </w:p>
        </w:tc>
        <w:tc>
          <w:tcPr>
            <w:tcW w:w="1327" w:type="dxa"/>
            <w:tcBorders>
              <w:top w:val="nil"/>
              <w:left w:val="nil"/>
              <w:bottom w:val="single" w:sz="4" w:space="0" w:color="C0C0C0"/>
              <w:right w:val="single" w:sz="4" w:space="0" w:color="C0C0C0"/>
            </w:tcBorders>
            <w:shd w:val="clear" w:color="000000" w:fill="D7EAD3"/>
            <w:vAlign w:val="center"/>
            <w:hideMark/>
          </w:tcPr>
          <w:p w14:paraId="121D77C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64 183,38</w:t>
            </w:r>
          </w:p>
        </w:tc>
        <w:tc>
          <w:tcPr>
            <w:tcW w:w="4451" w:type="dxa"/>
            <w:tcBorders>
              <w:top w:val="nil"/>
              <w:left w:val="nil"/>
              <w:bottom w:val="single" w:sz="4" w:space="0" w:color="C0C0C0"/>
              <w:right w:val="single" w:sz="4" w:space="0" w:color="C0C0C0"/>
            </w:tcBorders>
            <w:shd w:val="clear" w:color="000000" w:fill="FFFFCC"/>
            <w:vAlign w:val="center"/>
            <w:hideMark/>
          </w:tcPr>
          <w:p w14:paraId="0F87D3B3"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39FBDD5C" w14:textId="77777777" w:rsidTr="00774885">
        <w:trPr>
          <w:trHeight w:val="300"/>
          <w:jc w:val="center"/>
        </w:trPr>
        <w:tc>
          <w:tcPr>
            <w:tcW w:w="386" w:type="dxa"/>
            <w:tcBorders>
              <w:top w:val="nil"/>
              <w:left w:val="nil"/>
              <w:bottom w:val="nil"/>
              <w:right w:val="nil"/>
            </w:tcBorders>
            <w:shd w:val="clear" w:color="auto" w:fill="auto"/>
            <w:noWrap/>
            <w:vAlign w:val="bottom"/>
            <w:hideMark/>
          </w:tcPr>
          <w:p w14:paraId="3C3B9A7E"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5A2A5E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17.1</w:t>
            </w:r>
          </w:p>
        </w:tc>
        <w:tc>
          <w:tcPr>
            <w:tcW w:w="4022" w:type="dxa"/>
            <w:tcBorders>
              <w:top w:val="nil"/>
              <w:left w:val="nil"/>
              <w:bottom w:val="single" w:sz="4" w:space="0" w:color="C0C0C0"/>
              <w:right w:val="single" w:sz="4" w:space="0" w:color="C0C0C0"/>
            </w:tcBorders>
            <w:shd w:val="clear" w:color="auto" w:fill="auto"/>
            <w:vAlign w:val="center"/>
            <w:hideMark/>
          </w:tcPr>
          <w:p w14:paraId="5BC31F07"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На потребительский рынок</w:t>
            </w:r>
          </w:p>
        </w:tc>
        <w:tc>
          <w:tcPr>
            <w:tcW w:w="1035" w:type="dxa"/>
            <w:tcBorders>
              <w:top w:val="nil"/>
              <w:left w:val="nil"/>
              <w:bottom w:val="single" w:sz="4" w:space="0" w:color="C0C0C0"/>
              <w:right w:val="single" w:sz="4" w:space="0" w:color="C0C0C0"/>
            </w:tcBorders>
            <w:shd w:val="clear" w:color="auto" w:fill="auto"/>
            <w:vAlign w:val="center"/>
            <w:hideMark/>
          </w:tcPr>
          <w:p w14:paraId="678A2B6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3AB002C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134 218,29</w:t>
            </w:r>
          </w:p>
        </w:tc>
        <w:tc>
          <w:tcPr>
            <w:tcW w:w="1462" w:type="dxa"/>
            <w:tcBorders>
              <w:top w:val="nil"/>
              <w:left w:val="nil"/>
              <w:bottom w:val="single" w:sz="4" w:space="0" w:color="C0C0C0"/>
              <w:right w:val="single" w:sz="4" w:space="0" w:color="C0C0C0"/>
            </w:tcBorders>
            <w:shd w:val="clear" w:color="000000" w:fill="D7EAD3"/>
            <w:vAlign w:val="center"/>
            <w:hideMark/>
          </w:tcPr>
          <w:p w14:paraId="0D678FD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140 507,70</w:t>
            </w:r>
          </w:p>
        </w:tc>
        <w:tc>
          <w:tcPr>
            <w:tcW w:w="1555" w:type="dxa"/>
            <w:tcBorders>
              <w:top w:val="nil"/>
              <w:left w:val="nil"/>
              <w:bottom w:val="single" w:sz="4" w:space="0" w:color="C0C0C0"/>
              <w:right w:val="single" w:sz="4" w:space="0" w:color="C0C0C0"/>
            </w:tcBorders>
            <w:shd w:val="clear" w:color="000000" w:fill="D7EAD3"/>
            <w:vAlign w:val="center"/>
            <w:hideMark/>
          </w:tcPr>
          <w:p w14:paraId="59070FF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118 699,71</w:t>
            </w:r>
          </w:p>
        </w:tc>
        <w:tc>
          <w:tcPr>
            <w:tcW w:w="1484" w:type="dxa"/>
            <w:tcBorders>
              <w:top w:val="nil"/>
              <w:left w:val="nil"/>
              <w:bottom w:val="single" w:sz="4" w:space="0" w:color="C0C0C0"/>
              <w:right w:val="single" w:sz="4" w:space="0" w:color="C0C0C0"/>
            </w:tcBorders>
            <w:shd w:val="clear" w:color="000000" w:fill="D7EAD3"/>
            <w:vAlign w:val="center"/>
            <w:hideMark/>
          </w:tcPr>
          <w:p w14:paraId="7EFD3CA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133 738,25</w:t>
            </w:r>
          </w:p>
        </w:tc>
        <w:tc>
          <w:tcPr>
            <w:tcW w:w="1518" w:type="dxa"/>
            <w:tcBorders>
              <w:top w:val="nil"/>
              <w:left w:val="nil"/>
              <w:bottom w:val="single" w:sz="4" w:space="0" w:color="C0C0C0"/>
              <w:right w:val="single" w:sz="4" w:space="0" w:color="C0C0C0"/>
            </w:tcBorders>
            <w:shd w:val="clear" w:color="000000" w:fill="D7EAD3"/>
            <w:vAlign w:val="center"/>
            <w:hideMark/>
          </w:tcPr>
          <w:p w14:paraId="540D4B3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16 445,84</w:t>
            </w:r>
          </w:p>
        </w:tc>
        <w:tc>
          <w:tcPr>
            <w:tcW w:w="1628" w:type="dxa"/>
            <w:tcBorders>
              <w:top w:val="nil"/>
              <w:left w:val="nil"/>
              <w:bottom w:val="single" w:sz="4" w:space="0" w:color="C0C0C0"/>
              <w:right w:val="single" w:sz="4" w:space="0" w:color="C0C0C0"/>
            </w:tcBorders>
            <w:shd w:val="clear" w:color="000000" w:fill="D7EAD3"/>
            <w:vAlign w:val="center"/>
            <w:hideMark/>
          </w:tcPr>
          <w:p w14:paraId="1D0AF71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150 184,09</w:t>
            </w:r>
          </w:p>
        </w:tc>
        <w:tc>
          <w:tcPr>
            <w:tcW w:w="1482" w:type="dxa"/>
            <w:tcBorders>
              <w:top w:val="nil"/>
              <w:left w:val="nil"/>
              <w:bottom w:val="single" w:sz="4" w:space="0" w:color="C0C0C0"/>
              <w:right w:val="single" w:sz="4" w:space="0" w:color="C0C0C0"/>
            </w:tcBorders>
            <w:shd w:val="clear" w:color="000000" w:fill="D7EAD3"/>
            <w:vAlign w:val="center"/>
            <w:hideMark/>
          </w:tcPr>
          <w:p w14:paraId="48B4ED3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-5 303,55</w:t>
            </w:r>
          </w:p>
        </w:tc>
        <w:tc>
          <w:tcPr>
            <w:tcW w:w="1500" w:type="dxa"/>
            <w:tcBorders>
              <w:top w:val="nil"/>
              <w:left w:val="nil"/>
              <w:bottom w:val="single" w:sz="4" w:space="0" w:color="C0C0C0"/>
              <w:right w:val="single" w:sz="4" w:space="0" w:color="C0C0C0"/>
            </w:tcBorders>
            <w:shd w:val="clear" w:color="000000" w:fill="D7EAD3"/>
            <w:vAlign w:val="center"/>
            <w:hideMark/>
          </w:tcPr>
          <w:p w14:paraId="5FFE217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128 434,69</w:t>
            </w:r>
          </w:p>
        </w:tc>
        <w:tc>
          <w:tcPr>
            <w:tcW w:w="1309" w:type="dxa"/>
            <w:tcBorders>
              <w:top w:val="nil"/>
              <w:left w:val="nil"/>
              <w:bottom w:val="single" w:sz="4" w:space="0" w:color="C0C0C0"/>
              <w:right w:val="single" w:sz="4" w:space="0" w:color="C0C0C0"/>
            </w:tcBorders>
            <w:shd w:val="clear" w:color="000000" w:fill="D7EAD3"/>
            <w:vAlign w:val="center"/>
            <w:hideMark/>
          </w:tcPr>
          <w:p w14:paraId="33579A9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64 251,31</w:t>
            </w:r>
          </w:p>
        </w:tc>
        <w:tc>
          <w:tcPr>
            <w:tcW w:w="1327" w:type="dxa"/>
            <w:tcBorders>
              <w:top w:val="nil"/>
              <w:left w:val="nil"/>
              <w:bottom w:val="single" w:sz="4" w:space="0" w:color="C0C0C0"/>
              <w:right w:val="single" w:sz="4" w:space="0" w:color="C0C0C0"/>
            </w:tcBorders>
            <w:shd w:val="clear" w:color="000000" w:fill="D7EAD3"/>
            <w:vAlign w:val="center"/>
            <w:hideMark/>
          </w:tcPr>
          <w:p w14:paraId="42D1849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64 183,38</w:t>
            </w:r>
          </w:p>
        </w:tc>
        <w:tc>
          <w:tcPr>
            <w:tcW w:w="4451" w:type="dxa"/>
            <w:tcBorders>
              <w:top w:val="nil"/>
              <w:left w:val="nil"/>
              <w:bottom w:val="single" w:sz="4" w:space="0" w:color="C0C0C0"/>
              <w:right w:val="single" w:sz="4" w:space="0" w:color="C0C0C0"/>
            </w:tcBorders>
            <w:shd w:val="clear" w:color="000000" w:fill="FFFFCC"/>
            <w:vAlign w:val="center"/>
            <w:hideMark/>
          </w:tcPr>
          <w:p w14:paraId="7AD78AFC"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583D7DD6" w14:textId="77777777" w:rsidTr="00774885">
        <w:trPr>
          <w:trHeight w:val="300"/>
          <w:jc w:val="center"/>
        </w:trPr>
        <w:tc>
          <w:tcPr>
            <w:tcW w:w="386" w:type="dxa"/>
            <w:tcBorders>
              <w:top w:val="nil"/>
              <w:left w:val="nil"/>
              <w:bottom w:val="nil"/>
              <w:right w:val="nil"/>
            </w:tcBorders>
            <w:shd w:val="clear" w:color="auto" w:fill="auto"/>
            <w:noWrap/>
            <w:vAlign w:val="bottom"/>
            <w:hideMark/>
          </w:tcPr>
          <w:p w14:paraId="0E67D6FC" w14:textId="77777777" w:rsidR="00774885" w:rsidRPr="00774885" w:rsidRDefault="00774885" w:rsidP="00774885">
            <w:pP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0AF3CB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17.2</w:t>
            </w:r>
          </w:p>
        </w:tc>
        <w:tc>
          <w:tcPr>
            <w:tcW w:w="4022" w:type="dxa"/>
            <w:tcBorders>
              <w:top w:val="nil"/>
              <w:left w:val="nil"/>
              <w:bottom w:val="single" w:sz="4" w:space="0" w:color="C0C0C0"/>
              <w:right w:val="single" w:sz="4" w:space="0" w:color="C0C0C0"/>
            </w:tcBorders>
            <w:shd w:val="clear" w:color="auto" w:fill="auto"/>
            <w:vAlign w:val="center"/>
            <w:hideMark/>
          </w:tcPr>
          <w:p w14:paraId="1DBA0B89"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На собственные нужды производства</w:t>
            </w:r>
          </w:p>
        </w:tc>
        <w:tc>
          <w:tcPr>
            <w:tcW w:w="1035" w:type="dxa"/>
            <w:tcBorders>
              <w:top w:val="nil"/>
              <w:left w:val="nil"/>
              <w:bottom w:val="single" w:sz="4" w:space="0" w:color="C0C0C0"/>
              <w:right w:val="single" w:sz="4" w:space="0" w:color="C0C0C0"/>
            </w:tcBorders>
            <w:shd w:val="clear" w:color="auto" w:fill="auto"/>
            <w:vAlign w:val="center"/>
            <w:hideMark/>
          </w:tcPr>
          <w:p w14:paraId="05593754"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4AAC399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62" w:type="dxa"/>
            <w:tcBorders>
              <w:top w:val="nil"/>
              <w:left w:val="nil"/>
              <w:bottom w:val="single" w:sz="4" w:space="0" w:color="C0C0C0"/>
              <w:right w:val="single" w:sz="4" w:space="0" w:color="C0C0C0"/>
            </w:tcBorders>
            <w:shd w:val="clear" w:color="000000" w:fill="D7EAD3"/>
            <w:vAlign w:val="center"/>
            <w:hideMark/>
          </w:tcPr>
          <w:p w14:paraId="4C2AA99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55" w:type="dxa"/>
            <w:tcBorders>
              <w:top w:val="nil"/>
              <w:left w:val="nil"/>
              <w:bottom w:val="single" w:sz="4" w:space="0" w:color="C0C0C0"/>
              <w:right w:val="single" w:sz="4" w:space="0" w:color="C0C0C0"/>
            </w:tcBorders>
            <w:shd w:val="clear" w:color="000000" w:fill="D7EAD3"/>
            <w:vAlign w:val="center"/>
            <w:hideMark/>
          </w:tcPr>
          <w:p w14:paraId="1BB95EE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D7EAD3"/>
            <w:vAlign w:val="center"/>
            <w:hideMark/>
          </w:tcPr>
          <w:p w14:paraId="317B65B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5FAF3F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628" w:type="dxa"/>
            <w:tcBorders>
              <w:top w:val="nil"/>
              <w:left w:val="nil"/>
              <w:bottom w:val="single" w:sz="4" w:space="0" w:color="C0C0C0"/>
              <w:right w:val="single" w:sz="4" w:space="0" w:color="C0C0C0"/>
            </w:tcBorders>
            <w:shd w:val="clear" w:color="000000" w:fill="D7EAD3"/>
            <w:vAlign w:val="center"/>
            <w:hideMark/>
          </w:tcPr>
          <w:p w14:paraId="676EA25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2" w:type="dxa"/>
            <w:tcBorders>
              <w:top w:val="nil"/>
              <w:left w:val="nil"/>
              <w:bottom w:val="single" w:sz="4" w:space="0" w:color="C0C0C0"/>
              <w:right w:val="single" w:sz="4" w:space="0" w:color="C0C0C0"/>
            </w:tcBorders>
            <w:shd w:val="clear" w:color="000000" w:fill="D7EAD3"/>
            <w:vAlign w:val="center"/>
            <w:hideMark/>
          </w:tcPr>
          <w:p w14:paraId="1A580D9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F0D8BE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05BE06E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661B6C6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451BD815"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20387F85" w14:textId="77777777" w:rsidTr="00774885">
        <w:trPr>
          <w:trHeight w:val="435"/>
          <w:jc w:val="center"/>
        </w:trPr>
        <w:tc>
          <w:tcPr>
            <w:tcW w:w="386" w:type="dxa"/>
            <w:tcBorders>
              <w:top w:val="nil"/>
              <w:left w:val="nil"/>
              <w:bottom w:val="nil"/>
              <w:right w:val="nil"/>
            </w:tcBorders>
            <w:shd w:val="clear" w:color="000000" w:fill="D7EAD3"/>
            <w:noWrap/>
            <w:vAlign w:val="bottom"/>
            <w:hideMark/>
          </w:tcPr>
          <w:p w14:paraId="4A115D46"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КР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7341AC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16</w:t>
            </w:r>
          </w:p>
        </w:tc>
        <w:tc>
          <w:tcPr>
            <w:tcW w:w="4022" w:type="dxa"/>
            <w:tcBorders>
              <w:top w:val="nil"/>
              <w:left w:val="nil"/>
              <w:bottom w:val="single" w:sz="4" w:space="0" w:color="C0C0C0"/>
              <w:right w:val="single" w:sz="4" w:space="0" w:color="C0C0C0"/>
            </w:tcBorders>
            <w:shd w:val="clear" w:color="auto" w:fill="auto"/>
            <w:vAlign w:val="center"/>
            <w:hideMark/>
          </w:tcPr>
          <w:p w14:paraId="44F4F22E"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Корректировки НВВ</w:t>
            </w:r>
          </w:p>
        </w:tc>
        <w:tc>
          <w:tcPr>
            <w:tcW w:w="1035" w:type="dxa"/>
            <w:tcBorders>
              <w:top w:val="nil"/>
              <w:left w:val="nil"/>
              <w:bottom w:val="single" w:sz="4" w:space="0" w:color="C0C0C0"/>
              <w:right w:val="single" w:sz="4" w:space="0" w:color="C0C0C0"/>
            </w:tcBorders>
            <w:shd w:val="clear" w:color="auto" w:fill="auto"/>
            <w:vAlign w:val="center"/>
            <w:hideMark/>
          </w:tcPr>
          <w:p w14:paraId="03FBA20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6783E62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-2 927,01</w:t>
            </w:r>
          </w:p>
        </w:tc>
        <w:tc>
          <w:tcPr>
            <w:tcW w:w="1462" w:type="dxa"/>
            <w:tcBorders>
              <w:top w:val="nil"/>
              <w:left w:val="nil"/>
              <w:bottom w:val="single" w:sz="4" w:space="0" w:color="C0C0C0"/>
              <w:right w:val="single" w:sz="4" w:space="0" w:color="C0C0C0"/>
            </w:tcBorders>
            <w:shd w:val="clear" w:color="000000" w:fill="D7EAD3"/>
            <w:vAlign w:val="center"/>
            <w:hideMark/>
          </w:tcPr>
          <w:p w14:paraId="4A21001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55" w:type="dxa"/>
            <w:tcBorders>
              <w:top w:val="nil"/>
              <w:left w:val="nil"/>
              <w:bottom w:val="single" w:sz="4" w:space="0" w:color="C0C0C0"/>
              <w:right w:val="single" w:sz="4" w:space="0" w:color="C0C0C0"/>
            </w:tcBorders>
            <w:shd w:val="clear" w:color="000000" w:fill="D7EAD3"/>
            <w:vAlign w:val="center"/>
            <w:hideMark/>
          </w:tcPr>
          <w:p w14:paraId="6F0D6CB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10 641,60</w:t>
            </w:r>
          </w:p>
        </w:tc>
        <w:tc>
          <w:tcPr>
            <w:tcW w:w="1484" w:type="dxa"/>
            <w:tcBorders>
              <w:top w:val="nil"/>
              <w:left w:val="nil"/>
              <w:bottom w:val="single" w:sz="4" w:space="0" w:color="C0C0C0"/>
              <w:right w:val="single" w:sz="4" w:space="0" w:color="C0C0C0"/>
            </w:tcBorders>
            <w:shd w:val="clear" w:color="000000" w:fill="D7EAD3"/>
            <w:vAlign w:val="center"/>
            <w:hideMark/>
          </w:tcPr>
          <w:p w14:paraId="711073B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5 000,00</w:t>
            </w:r>
          </w:p>
        </w:tc>
        <w:tc>
          <w:tcPr>
            <w:tcW w:w="1518" w:type="dxa"/>
            <w:tcBorders>
              <w:top w:val="nil"/>
              <w:left w:val="nil"/>
              <w:bottom w:val="single" w:sz="4" w:space="0" w:color="C0C0C0"/>
              <w:right w:val="single" w:sz="4" w:space="0" w:color="C0C0C0"/>
            </w:tcBorders>
            <w:shd w:val="clear" w:color="000000" w:fill="D7EAD3"/>
            <w:vAlign w:val="center"/>
            <w:hideMark/>
          </w:tcPr>
          <w:p w14:paraId="1F33CEA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-5 000,00</w:t>
            </w:r>
          </w:p>
        </w:tc>
        <w:tc>
          <w:tcPr>
            <w:tcW w:w="1628" w:type="dxa"/>
            <w:tcBorders>
              <w:top w:val="nil"/>
              <w:left w:val="nil"/>
              <w:bottom w:val="single" w:sz="4" w:space="0" w:color="C0C0C0"/>
              <w:right w:val="single" w:sz="4" w:space="0" w:color="C0C0C0"/>
            </w:tcBorders>
            <w:shd w:val="clear" w:color="000000" w:fill="D7EAD3"/>
            <w:vAlign w:val="center"/>
            <w:hideMark/>
          </w:tcPr>
          <w:p w14:paraId="218CC0A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482" w:type="dxa"/>
            <w:tcBorders>
              <w:top w:val="nil"/>
              <w:left w:val="nil"/>
              <w:bottom w:val="single" w:sz="4" w:space="0" w:color="C0C0C0"/>
              <w:right w:val="single" w:sz="4" w:space="0" w:color="C0C0C0"/>
            </w:tcBorders>
            <w:shd w:val="clear" w:color="000000" w:fill="D7EAD3"/>
            <w:vAlign w:val="center"/>
            <w:hideMark/>
          </w:tcPr>
          <w:p w14:paraId="2FC79F8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-18 292,30</w:t>
            </w:r>
          </w:p>
        </w:tc>
        <w:tc>
          <w:tcPr>
            <w:tcW w:w="1500" w:type="dxa"/>
            <w:tcBorders>
              <w:top w:val="nil"/>
              <w:left w:val="nil"/>
              <w:bottom w:val="single" w:sz="4" w:space="0" w:color="C0C0C0"/>
              <w:right w:val="single" w:sz="4" w:space="0" w:color="C0C0C0"/>
            </w:tcBorders>
            <w:shd w:val="clear" w:color="000000" w:fill="D7EAD3"/>
            <w:vAlign w:val="center"/>
            <w:hideMark/>
          </w:tcPr>
          <w:p w14:paraId="18400E9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-13 292,30</w:t>
            </w:r>
          </w:p>
        </w:tc>
        <w:tc>
          <w:tcPr>
            <w:tcW w:w="1309" w:type="dxa"/>
            <w:tcBorders>
              <w:top w:val="nil"/>
              <w:left w:val="nil"/>
              <w:bottom w:val="single" w:sz="4" w:space="0" w:color="C0C0C0"/>
              <w:right w:val="single" w:sz="4" w:space="0" w:color="C0C0C0"/>
            </w:tcBorders>
            <w:shd w:val="clear" w:color="000000" w:fill="D7EAD3"/>
            <w:vAlign w:val="center"/>
            <w:hideMark/>
          </w:tcPr>
          <w:p w14:paraId="6C7C2C5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-6 680,12</w:t>
            </w:r>
          </w:p>
        </w:tc>
        <w:tc>
          <w:tcPr>
            <w:tcW w:w="1327" w:type="dxa"/>
            <w:tcBorders>
              <w:top w:val="nil"/>
              <w:left w:val="nil"/>
              <w:bottom w:val="single" w:sz="4" w:space="0" w:color="C0C0C0"/>
              <w:right w:val="single" w:sz="4" w:space="0" w:color="C0C0C0"/>
            </w:tcBorders>
            <w:shd w:val="clear" w:color="000000" w:fill="D7EAD3"/>
            <w:vAlign w:val="center"/>
            <w:hideMark/>
          </w:tcPr>
          <w:p w14:paraId="72BEDB8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-6 612,18</w:t>
            </w:r>
          </w:p>
        </w:tc>
        <w:tc>
          <w:tcPr>
            <w:tcW w:w="4451" w:type="dxa"/>
            <w:tcBorders>
              <w:top w:val="nil"/>
              <w:left w:val="nil"/>
              <w:bottom w:val="single" w:sz="4" w:space="0" w:color="C0C0C0"/>
              <w:right w:val="single" w:sz="4" w:space="0" w:color="C0C0C0"/>
            </w:tcBorders>
            <w:shd w:val="clear" w:color="000000" w:fill="FFFFCC"/>
            <w:vAlign w:val="center"/>
            <w:hideMark/>
          </w:tcPr>
          <w:p w14:paraId="1EF7B71C"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4A051280" w14:textId="77777777" w:rsidTr="00774885">
        <w:trPr>
          <w:trHeight w:val="645"/>
          <w:jc w:val="center"/>
        </w:trPr>
        <w:tc>
          <w:tcPr>
            <w:tcW w:w="386" w:type="dxa"/>
            <w:tcBorders>
              <w:top w:val="nil"/>
              <w:left w:val="nil"/>
              <w:bottom w:val="nil"/>
              <w:right w:val="nil"/>
            </w:tcBorders>
            <w:shd w:val="clear" w:color="000000" w:fill="D7EAD3"/>
            <w:noWrap/>
            <w:vAlign w:val="bottom"/>
            <w:hideMark/>
          </w:tcPr>
          <w:p w14:paraId="3280DCB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КР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49F682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16.1</w:t>
            </w:r>
          </w:p>
        </w:tc>
        <w:tc>
          <w:tcPr>
            <w:tcW w:w="4022" w:type="dxa"/>
            <w:tcBorders>
              <w:top w:val="nil"/>
              <w:left w:val="nil"/>
              <w:bottom w:val="single" w:sz="4" w:space="0" w:color="C0C0C0"/>
              <w:right w:val="single" w:sz="4" w:space="0" w:color="C0C0C0"/>
            </w:tcBorders>
            <w:shd w:val="clear" w:color="auto" w:fill="auto"/>
            <w:vAlign w:val="center"/>
            <w:hideMark/>
          </w:tcPr>
          <w:p w14:paraId="426BE262" w14:textId="77777777" w:rsidR="00774885" w:rsidRPr="00774885" w:rsidRDefault="00774885" w:rsidP="00774885">
            <w:pPr>
              <w:rPr>
                <w:rFonts w:ascii="Tahoma" w:hAnsi="Tahoma" w:cs="Tahoma"/>
                <w:sz w:val="11"/>
                <w:szCs w:val="11"/>
              </w:rPr>
            </w:pPr>
            <w:r w:rsidRPr="00774885">
              <w:rPr>
                <w:rFonts w:ascii="Tahoma" w:hAnsi="Tahoma" w:cs="Tahoma"/>
                <w:sz w:val="11"/>
                <w:szCs w:val="11"/>
              </w:rPr>
              <w:t>Корректировка НВВ в целях сглаживания тарифов (уменьшение)</w:t>
            </w:r>
          </w:p>
        </w:tc>
        <w:tc>
          <w:tcPr>
            <w:tcW w:w="1035" w:type="dxa"/>
            <w:tcBorders>
              <w:top w:val="nil"/>
              <w:left w:val="nil"/>
              <w:bottom w:val="single" w:sz="4" w:space="0" w:color="C0C0C0"/>
              <w:right w:val="single" w:sz="4" w:space="0" w:color="C0C0C0"/>
            </w:tcBorders>
            <w:shd w:val="clear" w:color="auto" w:fill="auto"/>
            <w:vAlign w:val="center"/>
            <w:hideMark/>
          </w:tcPr>
          <w:p w14:paraId="3FD89C3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3EF042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-17 451,29</w:t>
            </w:r>
          </w:p>
        </w:tc>
        <w:tc>
          <w:tcPr>
            <w:tcW w:w="1462" w:type="dxa"/>
            <w:tcBorders>
              <w:top w:val="nil"/>
              <w:left w:val="nil"/>
              <w:bottom w:val="single" w:sz="4" w:space="0" w:color="C0C0C0"/>
              <w:right w:val="single" w:sz="4" w:space="0" w:color="C0C0C0"/>
            </w:tcBorders>
            <w:shd w:val="clear" w:color="000000" w:fill="FFFFCC"/>
            <w:vAlign w:val="center"/>
            <w:hideMark/>
          </w:tcPr>
          <w:p w14:paraId="337E981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FFFCC"/>
            <w:vAlign w:val="center"/>
            <w:hideMark/>
          </w:tcPr>
          <w:p w14:paraId="1A9DA16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4" w:type="dxa"/>
            <w:tcBorders>
              <w:top w:val="nil"/>
              <w:left w:val="nil"/>
              <w:bottom w:val="single" w:sz="4" w:space="0" w:color="C0C0C0"/>
              <w:right w:val="single" w:sz="4" w:space="0" w:color="C0C0C0"/>
            </w:tcBorders>
            <w:shd w:val="clear" w:color="000000" w:fill="FFFFCC"/>
            <w:vAlign w:val="center"/>
            <w:hideMark/>
          </w:tcPr>
          <w:p w14:paraId="2C46516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20AD937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3E000FA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2365736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FDE9D9"/>
            <w:vAlign w:val="center"/>
            <w:hideMark/>
          </w:tcPr>
          <w:p w14:paraId="0609FCC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48344D5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1988E38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338D2D06"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22BAF031" w14:textId="77777777" w:rsidTr="00774885">
        <w:trPr>
          <w:trHeight w:val="990"/>
          <w:jc w:val="center"/>
        </w:trPr>
        <w:tc>
          <w:tcPr>
            <w:tcW w:w="386" w:type="dxa"/>
            <w:tcBorders>
              <w:top w:val="nil"/>
              <w:left w:val="nil"/>
              <w:bottom w:val="nil"/>
              <w:right w:val="nil"/>
            </w:tcBorders>
            <w:shd w:val="clear" w:color="000000" w:fill="D7EAD3"/>
            <w:noWrap/>
            <w:vAlign w:val="bottom"/>
            <w:hideMark/>
          </w:tcPr>
          <w:p w14:paraId="3FA391BD"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КР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11AE65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16.2</w:t>
            </w:r>
          </w:p>
        </w:tc>
        <w:tc>
          <w:tcPr>
            <w:tcW w:w="4022" w:type="dxa"/>
            <w:tcBorders>
              <w:top w:val="nil"/>
              <w:left w:val="nil"/>
              <w:bottom w:val="single" w:sz="4" w:space="0" w:color="C0C0C0"/>
              <w:right w:val="single" w:sz="4" w:space="0" w:color="C0C0C0"/>
            </w:tcBorders>
            <w:shd w:val="clear" w:color="auto" w:fill="auto"/>
            <w:vAlign w:val="center"/>
            <w:hideMark/>
          </w:tcPr>
          <w:p w14:paraId="00025F10" w14:textId="77777777" w:rsidR="00774885" w:rsidRPr="00774885" w:rsidRDefault="00774885" w:rsidP="00774885">
            <w:pPr>
              <w:rPr>
                <w:rFonts w:ascii="Tahoma" w:hAnsi="Tahoma" w:cs="Tahoma"/>
                <w:sz w:val="11"/>
                <w:szCs w:val="11"/>
              </w:rPr>
            </w:pPr>
            <w:r w:rsidRPr="00774885">
              <w:rPr>
                <w:rFonts w:ascii="Tahoma" w:hAnsi="Tahoma" w:cs="Tahoma"/>
                <w:sz w:val="11"/>
                <w:szCs w:val="11"/>
              </w:rPr>
              <w:t>Корректировка НВВ в целях сглаживания тарифов (увеличение)</w:t>
            </w:r>
          </w:p>
        </w:tc>
        <w:tc>
          <w:tcPr>
            <w:tcW w:w="1035" w:type="dxa"/>
            <w:tcBorders>
              <w:top w:val="nil"/>
              <w:left w:val="nil"/>
              <w:bottom w:val="single" w:sz="4" w:space="0" w:color="C0C0C0"/>
              <w:right w:val="single" w:sz="4" w:space="0" w:color="C0C0C0"/>
            </w:tcBorders>
            <w:shd w:val="clear" w:color="auto" w:fill="auto"/>
            <w:vAlign w:val="center"/>
            <w:hideMark/>
          </w:tcPr>
          <w:p w14:paraId="76058DA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E19194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33EB63E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FFFCC"/>
            <w:vAlign w:val="center"/>
            <w:hideMark/>
          </w:tcPr>
          <w:p w14:paraId="6863733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17 451,29</w:t>
            </w:r>
          </w:p>
        </w:tc>
        <w:tc>
          <w:tcPr>
            <w:tcW w:w="1484" w:type="dxa"/>
            <w:tcBorders>
              <w:top w:val="nil"/>
              <w:left w:val="nil"/>
              <w:bottom w:val="single" w:sz="4" w:space="0" w:color="C0C0C0"/>
              <w:right w:val="single" w:sz="4" w:space="0" w:color="C0C0C0"/>
            </w:tcBorders>
            <w:shd w:val="clear" w:color="000000" w:fill="FDE9D9"/>
            <w:vAlign w:val="center"/>
            <w:hideMark/>
          </w:tcPr>
          <w:p w14:paraId="4A482C4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5 000,00</w:t>
            </w:r>
          </w:p>
        </w:tc>
        <w:tc>
          <w:tcPr>
            <w:tcW w:w="1518" w:type="dxa"/>
            <w:tcBorders>
              <w:top w:val="nil"/>
              <w:left w:val="nil"/>
              <w:bottom w:val="single" w:sz="4" w:space="0" w:color="C0C0C0"/>
              <w:right w:val="single" w:sz="4" w:space="0" w:color="C0C0C0"/>
            </w:tcBorders>
            <w:shd w:val="clear" w:color="000000" w:fill="FFFFCC"/>
            <w:vAlign w:val="center"/>
            <w:hideMark/>
          </w:tcPr>
          <w:p w14:paraId="4DD82A3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-5 000,00</w:t>
            </w:r>
          </w:p>
        </w:tc>
        <w:tc>
          <w:tcPr>
            <w:tcW w:w="1628" w:type="dxa"/>
            <w:tcBorders>
              <w:top w:val="nil"/>
              <w:left w:val="nil"/>
              <w:bottom w:val="single" w:sz="4" w:space="0" w:color="C0C0C0"/>
              <w:right w:val="single" w:sz="4" w:space="0" w:color="C0C0C0"/>
            </w:tcBorders>
            <w:shd w:val="clear" w:color="000000" w:fill="FFFFCC"/>
            <w:vAlign w:val="center"/>
            <w:hideMark/>
          </w:tcPr>
          <w:p w14:paraId="78D93CB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40FA975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-5 000,00</w:t>
            </w:r>
          </w:p>
        </w:tc>
        <w:tc>
          <w:tcPr>
            <w:tcW w:w="1500" w:type="dxa"/>
            <w:tcBorders>
              <w:top w:val="nil"/>
              <w:left w:val="nil"/>
              <w:bottom w:val="single" w:sz="4" w:space="0" w:color="C0C0C0"/>
              <w:right w:val="single" w:sz="4" w:space="0" w:color="C0C0C0"/>
            </w:tcBorders>
            <w:shd w:val="clear" w:color="000000" w:fill="FDE9D9"/>
            <w:vAlign w:val="center"/>
            <w:hideMark/>
          </w:tcPr>
          <w:p w14:paraId="688D99D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1B53726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6B595E3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5E815586"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Корректировка не требуется (п. 12 Методических указаний)</w:t>
            </w:r>
          </w:p>
        </w:tc>
      </w:tr>
      <w:tr w:rsidR="00774885" w:rsidRPr="00774885" w14:paraId="5D481F38" w14:textId="77777777" w:rsidTr="00774885">
        <w:trPr>
          <w:trHeight w:val="1995"/>
          <w:jc w:val="center"/>
        </w:trPr>
        <w:tc>
          <w:tcPr>
            <w:tcW w:w="386" w:type="dxa"/>
            <w:tcBorders>
              <w:top w:val="nil"/>
              <w:left w:val="nil"/>
              <w:bottom w:val="nil"/>
              <w:right w:val="nil"/>
            </w:tcBorders>
            <w:shd w:val="clear" w:color="000000" w:fill="D7EAD3"/>
            <w:noWrap/>
            <w:vAlign w:val="bottom"/>
            <w:hideMark/>
          </w:tcPr>
          <w:p w14:paraId="789D3A99"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lastRenderedPageBreak/>
              <w:t>КР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2DE05A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16.3</w:t>
            </w:r>
          </w:p>
        </w:tc>
        <w:tc>
          <w:tcPr>
            <w:tcW w:w="4022" w:type="dxa"/>
            <w:tcBorders>
              <w:top w:val="nil"/>
              <w:left w:val="nil"/>
              <w:bottom w:val="single" w:sz="4" w:space="0" w:color="C0C0C0"/>
              <w:right w:val="single" w:sz="4" w:space="0" w:color="C0C0C0"/>
            </w:tcBorders>
            <w:shd w:val="clear" w:color="auto" w:fill="auto"/>
            <w:vAlign w:val="center"/>
            <w:hideMark/>
          </w:tcPr>
          <w:p w14:paraId="5A8AC9AD" w14:textId="77777777" w:rsidR="00774885" w:rsidRPr="00774885" w:rsidRDefault="00774885" w:rsidP="00774885">
            <w:pPr>
              <w:rPr>
                <w:rFonts w:ascii="Tahoma" w:hAnsi="Tahoma" w:cs="Tahoma"/>
                <w:sz w:val="11"/>
                <w:szCs w:val="11"/>
              </w:rPr>
            </w:pPr>
            <w:r w:rsidRPr="00774885">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035" w:type="dxa"/>
            <w:tcBorders>
              <w:top w:val="nil"/>
              <w:left w:val="nil"/>
              <w:bottom w:val="single" w:sz="4" w:space="0" w:color="C0C0C0"/>
              <w:right w:val="single" w:sz="4" w:space="0" w:color="C0C0C0"/>
            </w:tcBorders>
            <w:shd w:val="clear" w:color="auto" w:fill="auto"/>
            <w:vAlign w:val="center"/>
            <w:hideMark/>
          </w:tcPr>
          <w:p w14:paraId="1967EA0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28A1C3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18 555,07</w:t>
            </w:r>
          </w:p>
        </w:tc>
        <w:tc>
          <w:tcPr>
            <w:tcW w:w="1462" w:type="dxa"/>
            <w:tcBorders>
              <w:top w:val="nil"/>
              <w:left w:val="nil"/>
              <w:bottom w:val="single" w:sz="4" w:space="0" w:color="C0C0C0"/>
              <w:right w:val="single" w:sz="4" w:space="0" w:color="C0C0C0"/>
            </w:tcBorders>
            <w:shd w:val="clear" w:color="000000" w:fill="FFFFCC"/>
            <w:vAlign w:val="center"/>
            <w:hideMark/>
          </w:tcPr>
          <w:p w14:paraId="4769EFC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DE9D9"/>
            <w:vAlign w:val="center"/>
            <w:hideMark/>
          </w:tcPr>
          <w:p w14:paraId="4620982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-6 536,28</w:t>
            </w:r>
          </w:p>
        </w:tc>
        <w:tc>
          <w:tcPr>
            <w:tcW w:w="1484" w:type="dxa"/>
            <w:tcBorders>
              <w:top w:val="nil"/>
              <w:left w:val="nil"/>
              <w:bottom w:val="single" w:sz="4" w:space="0" w:color="C0C0C0"/>
              <w:right w:val="single" w:sz="4" w:space="0" w:color="C0C0C0"/>
            </w:tcBorders>
            <w:shd w:val="clear" w:color="000000" w:fill="FFFFCC"/>
            <w:vAlign w:val="center"/>
            <w:hideMark/>
          </w:tcPr>
          <w:p w14:paraId="6B7A21D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770A00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46B8EB1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3F1EA49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-11 347,25</w:t>
            </w:r>
          </w:p>
        </w:tc>
        <w:tc>
          <w:tcPr>
            <w:tcW w:w="1500" w:type="dxa"/>
            <w:tcBorders>
              <w:top w:val="nil"/>
              <w:left w:val="nil"/>
              <w:bottom w:val="single" w:sz="4" w:space="0" w:color="C0C0C0"/>
              <w:right w:val="single" w:sz="4" w:space="0" w:color="C0C0C0"/>
            </w:tcBorders>
            <w:shd w:val="clear" w:color="000000" w:fill="FCD5B4"/>
            <w:vAlign w:val="center"/>
            <w:hideMark/>
          </w:tcPr>
          <w:p w14:paraId="159C542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-11 347,25</w:t>
            </w:r>
          </w:p>
        </w:tc>
        <w:tc>
          <w:tcPr>
            <w:tcW w:w="1309" w:type="dxa"/>
            <w:tcBorders>
              <w:top w:val="nil"/>
              <w:left w:val="nil"/>
              <w:bottom w:val="single" w:sz="4" w:space="0" w:color="C0C0C0"/>
              <w:right w:val="single" w:sz="4" w:space="0" w:color="C0C0C0"/>
            </w:tcBorders>
            <w:shd w:val="clear" w:color="000000" w:fill="D7EAD3"/>
            <w:vAlign w:val="center"/>
            <w:hideMark/>
          </w:tcPr>
          <w:p w14:paraId="2954165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-5 673,63</w:t>
            </w:r>
          </w:p>
        </w:tc>
        <w:tc>
          <w:tcPr>
            <w:tcW w:w="1327" w:type="dxa"/>
            <w:tcBorders>
              <w:top w:val="nil"/>
              <w:left w:val="nil"/>
              <w:bottom w:val="single" w:sz="4" w:space="0" w:color="C0C0C0"/>
              <w:right w:val="single" w:sz="4" w:space="0" w:color="C0C0C0"/>
            </w:tcBorders>
            <w:shd w:val="clear" w:color="000000" w:fill="D7EAD3"/>
            <w:vAlign w:val="center"/>
            <w:hideMark/>
          </w:tcPr>
          <w:p w14:paraId="19EA8CE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-5 673,63</w:t>
            </w:r>
          </w:p>
        </w:tc>
        <w:tc>
          <w:tcPr>
            <w:tcW w:w="4451" w:type="dxa"/>
            <w:tcBorders>
              <w:top w:val="nil"/>
              <w:left w:val="nil"/>
              <w:bottom w:val="single" w:sz="4" w:space="0" w:color="C0C0C0"/>
              <w:right w:val="single" w:sz="4" w:space="0" w:color="C0C0C0"/>
            </w:tcBorders>
            <w:shd w:val="clear" w:color="000000" w:fill="FDE9D9"/>
            <w:vAlign w:val="center"/>
            <w:hideMark/>
          </w:tcPr>
          <w:p w14:paraId="562B7C30"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В соответствии с п. 91 и п. 95 Методических указаний ФСТ № 1746-э (Формулы 33 и 38). Расчет прилагается</w:t>
            </w:r>
          </w:p>
        </w:tc>
      </w:tr>
      <w:tr w:rsidR="00774885" w:rsidRPr="00774885" w14:paraId="3FC8A66A" w14:textId="77777777" w:rsidTr="00774885">
        <w:trPr>
          <w:trHeight w:val="1215"/>
          <w:jc w:val="center"/>
        </w:trPr>
        <w:tc>
          <w:tcPr>
            <w:tcW w:w="386" w:type="dxa"/>
            <w:tcBorders>
              <w:top w:val="nil"/>
              <w:left w:val="nil"/>
              <w:bottom w:val="nil"/>
              <w:right w:val="nil"/>
            </w:tcBorders>
            <w:shd w:val="clear" w:color="000000" w:fill="D7EAD3"/>
            <w:noWrap/>
            <w:vAlign w:val="bottom"/>
            <w:hideMark/>
          </w:tcPr>
          <w:p w14:paraId="32E282C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КР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6BF170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16.4</w:t>
            </w:r>
          </w:p>
        </w:tc>
        <w:tc>
          <w:tcPr>
            <w:tcW w:w="4022" w:type="dxa"/>
            <w:tcBorders>
              <w:top w:val="nil"/>
              <w:left w:val="nil"/>
              <w:bottom w:val="single" w:sz="4" w:space="0" w:color="C0C0C0"/>
              <w:right w:val="single" w:sz="4" w:space="0" w:color="C0C0C0"/>
            </w:tcBorders>
            <w:shd w:val="clear" w:color="auto" w:fill="auto"/>
            <w:vAlign w:val="center"/>
            <w:hideMark/>
          </w:tcPr>
          <w:p w14:paraId="5BE35D7B" w14:textId="77777777" w:rsidR="00774885" w:rsidRPr="00774885" w:rsidRDefault="00774885" w:rsidP="00774885">
            <w:pPr>
              <w:rPr>
                <w:rFonts w:ascii="Tahoma" w:hAnsi="Tahoma" w:cs="Tahoma"/>
                <w:sz w:val="11"/>
                <w:szCs w:val="11"/>
              </w:rPr>
            </w:pPr>
            <w:r w:rsidRPr="00774885">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035" w:type="dxa"/>
            <w:tcBorders>
              <w:top w:val="nil"/>
              <w:left w:val="nil"/>
              <w:bottom w:val="single" w:sz="4" w:space="0" w:color="C0C0C0"/>
              <w:right w:val="single" w:sz="4" w:space="0" w:color="C0C0C0"/>
            </w:tcBorders>
            <w:shd w:val="clear" w:color="auto" w:fill="auto"/>
            <w:vAlign w:val="center"/>
            <w:hideMark/>
          </w:tcPr>
          <w:p w14:paraId="3C860DC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DCB59D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62" w:type="dxa"/>
            <w:tcBorders>
              <w:top w:val="nil"/>
              <w:left w:val="nil"/>
              <w:bottom w:val="single" w:sz="4" w:space="0" w:color="C0C0C0"/>
              <w:right w:val="single" w:sz="4" w:space="0" w:color="C0C0C0"/>
            </w:tcBorders>
            <w:shd w:val="clear" w:color="000000" w:fill="FFFFCC"/>
            <w:vAlign w:val="center"/>
            <w:hideMark/>
          </w:tcPr>
          <w:p w14:paraId="7D418E8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FFFCC"/>
            <w:vAlign w:val="center"/>
            <w:hideMark/>
          </w:tcPr>
          <w:p w14:paraId="5706992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332E569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13BCCE8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4D4AD0B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4A3558D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FDE9D9"/>
            <w:vAlign w:val="center"/>
            <w:hideMark/>
          </w:tcPr>
          <w:p w14:paraId="7B9D121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53CB866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41EFB7B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DE9D9"/>
            <w:vAlign w:val="center"/>
            <w:hideMark/>
          </w:tcPr>
          <w:p w14:paraId="2467DE52" w14:textId="77777777" w:rsidR="00774885" w:rsidRPr="00774885" w:rsidRDefault="00774885" w:rsidP="00774885">
            <w:pPr>
              <w:rPr>
                <w:rFonts w:ascii="Tahoma" w:hAnsi="Tahoma" w:cs="Tahoma"/>
                <w:sz w:val="11"/>
                <w:szCs w:val="11"/>
              </w:rPr>
            </w:pPr>
            <w:r w:rsidRPr="00774885">
              <w:rPr>
                <w:rFonts w:ascii="Tahoma" w:hAnsi="Tahoma" w:cs="Tahoma"/>
                <w:sz w:val="11"/>
                <w:szCs w:val="11"/>
              </w:rPr>
              <w:t>п. 92 Методических указаний</w:t>
            </w:r>
          </w:p>
        </w:tc>
      </w:tr>
      <w:tr w:rsidR="00774885" w:rsidRPr="00774885" w14:paraId="66AAAB3F" w14:textId="77777777" w:rsidTr="00774885">
        <w:trPr>
          <w:trHeight w:val="3225"/>
          <w:jc w:val="center"/>
        </w:trPr>
        <w:tc>
          <w:tcPr>
            <w:tcW w:w="386" w:type="dxa"/>
            <w:tcBorders>
              <w:top w:val="nil"/>
              <w:left w:val="nil"/>
              <w:bottom w:val="nil"/>
              <w:right w:val="nil"/>
            </w:tcBorders>
            <w:shd w:val="clear" w:color="000000" w:fill="D7EAD3"/>
            <w:noWrap/>
            <w:vAlign w:val="bottom"/>
            <w:hideMark/>
          </w:tcPr>
          <w:p w14:paraId="0FA4F3F2" w14:textId="77777777" w:rsidR="00774885" w:rsidRPr="00774885" w:rsidRDefault="00774885" w:rsidP="00774885">
            <w:pPr>
              <w:rPr>
                <w:rFonts w:ascii="Tahoma" w:hAnsi="Tahoma" w:cs="Tahoma"/>
                <w:b/>
                <w:bCs/>
                <w:color w:val="000000"/>
                <w:sz w:val="11"/>
                <w:szCs w:val="11"/>
              </w:rPr>
            </w:pPr>
            <w:r w:rsidRPr="00774885">
              <w:rPr>
                <w:rFonts w:ascii="Tahoma" w:hAnsi="Tahoma" w:cs="Tahoma"/>
                <w:b/>
                <w:bCs/>
                <w:color w:val="000000"/>
                <w:sz w:val="11"/>
                <w:szCs w:val="11"/>
              </w:rPr>
              <w:t>КР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62F50A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16.5</w:t>
            </w:r>
          </w:p>
        </w:tc>
        <w:tc>
          <w:tcPr>
            <w:tcW w:w="4022" w:type="dxa"/>
            <w:tcBorders>
              <w:top w:val="nil"/>
              <w:left w:val="nil"/>
              <w:bottom w:val="single" w:sz="4" w:space="0" w:color="C0C0C0"/>
              <w:right w:val="single" w:sz="4" w:space="0" w:color="C0C0C0"/>
            </w:tcBorders>
            <w:shd w:val="clear" w:color="auto" w:fill="auto"/>
            <w:hideMark/>
          </w:tcPr>
          <w:p w14:paraId="2036B472" w14:textId="77777777" w:rsidR="00774885" w:rsidRPr="00774885" w:rsidRDefault="00774885" w:rsidP="00774885">
            <w:pPr>
              <w:rPr>
                <w:rFonts w:ascii="Tahoma" w:hAnsi="Tahoma" w:cs="Tahoma"/>
                <w:sz w:val="11"/>
                <w:szCs w:val="11"/>
              </w:rPr>
            </w:pPr>
            <w:r w:rsidRPr="00774885">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водоотведения</w:t>
            </w:r>
          </w:p>
        </w:tc>
        <w:tc>
          <w:tcPr>
            <w:tcW w:w="1035" w:type="dxa"/>
            <w:tcBorders>
              <w:top w:val="nil"/>
              <w:left w:val="nil"/>
              <w:bottom w:val="single" w:sz="4" w:space="0" w:color="C0C0C0"/>
              <w:right w:val="single" w:sz="4" w:space="0" w:color="C0C0C0"/>
            </w:tcBorders>
            <w:shd w:val="clear" w:color="auto" w:fill="auto"/>
            <w:vAlign w:val="center"/>
            <w:hideMark/>
          </w:tcPr>
          <w:p w14:paraId="6DB54AB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5F00050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-4 030,79</w:t>
            </w:r>
          </w:p>
        </w:tc>
        <w:tc>
          <w:tcPr>
            <w:tcW w:w="1462" w:type="dxa"/>
            <w:tcBorders>
              <w:top w:val="nil"/>
              <w:left w:val="nil"/>
              <w:bottom w:val="single" w:sz="4" w:space="0" w:color="C0C0C0"/>
              <w:right w:val="single" w:sz="4" w:space="0" w:color="C0C0C0"/>
            </w:tcBorders>
            <w:shd w:val="clear" w:color="000000" w:fill="FFFFCC"/>
            <w:vAlign w:val="center"/>
            <w:hideMark/>
          </w:tcPr>
          <w:p w14:paraId="1ECDC06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DE9D9"/>
            <w:vAlign w:val="center"/>
            <w:hideMark/>
          </w:tcPr>
          <w:p w14:paraId="5659ECC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-273,41</w:t>
            </w:r>
          </w:p>
        </w:tc>
        <w:tc>
          <w:tcPr>
            <w:tcW w:w="1484" w:type="dxa"/>
            <w:tcBorders>
              <w:top w:val="nil"/>
              <w:left w:val="nil"/>
              <w:bottom w:val="single" w:sz="4" w:space="0" w:color="C0C0C0"/>
              <w:right w:val="single" w:sz="4" w:space="0" w:color="C0C0C0"/>
            </w:tcBorders>
            <w:shd w:val="clear" w:color="000000" w:fill="FFFFCC"/>
            <w:vAlign w:val="center"/>
            <w:hideMark/>
          </w:tcPr>
          <w:p w14:paraId="52DC85B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7101F8D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73B467F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FFFFCC"/>
            <w:vAlign w:val="center"/>
            <w:hideMark/>
          </w:tcPr>
          <w:p w14:paraId="6B060F9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-1 945,05</w:t>
            </w:r>
          </w:p>
        </w:tc>
        <w:tc>
          <w:tcPr>
            <w:tcW w:w="1500" w:type="dxa"/>
            <w:tcBorders>
              <w:top w:val="nil"/>
              <w:left w:val="nil"/>
              <w:bottom w:val="single" w:sz="4" w:space="0" w:color="C0C0C0"/>
              <w:right w:val="single" w:sz="4" w:space="0" w:color="C0C0C0"/>
            </w:tcBorders>
            <w:shd w:val="clear" w:color="000000" w:fill="FDE9D9"/>
            <w:vAlign w:val="center"/>
            <w:hideMark/>
          </w:tcPr>
          <w:p w14:paraId="6290834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-1 945,05</w:t>
            </w:r>
          </w:p>
        </w:tc>
        <w:tc>
          <w:tcPr>
            <w:tcW w:w="1309" w:type="dxa"/>
            <w:tcBorders>
              <w:top w:val="nil"/>
              <w:left w:val="nil"/>
              <w:bottom w:val="single" w:sz="4" w:space="0" w:color="C0C0C0"/>
              <w:right w:val="single" w:sz="4" w:space="0" w:color="C0C0C0"/>
            </w:tcBorders>
            <w:shd w:val="clear" w:color="000000" w:fill="D7EAD3"/>
            <w:vAlign w:val="center"/>
            <w:hideMark/>
          </w:tcPr>
          <w:p w14:paraId="5D09CF0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-1 006,50</w:t>
            </w:r>
          </w:p>
        </w:tc>
        <w:tc>
          <w:tcPr>
            <w:tcW w:w="1327" w:type="dxa"/>
            <w:tcBorders>
              <w:top w:val="nil"/>
              <w:left w:val="nil"/>
              <w:bottom w:val="single" w:sz="4" w:space="0" w:color="C0C0C0"/>
              <w:right w:val="single" w:sz="4" w:space="0" w:color="C0C0C0"/>
            </w:tcBorders>
            <w:shd w:val="clear" w:color="000000" w:fill="D7EAD3"/>
            <w:vAlign w:val="center"/>
            <w:hideMark/>
          </w:tcPr>
          <w:p w14:paraId="5C591AC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-938,56</w:t>
            </w:r>
          </w:p>
        </w:tc>
        <w:tc>
          <w:tcPr>
            <w:tcW w:w="4451" w:type="dxa"/>
            <w:tcBorders>
              <w:top w:val="nil"/>
              <w:left w:val="nil"/>
              <w:bottom w:val="single" w:sz="4" w:space="0" w:color="C0C0C0"/>
              <w:right w:val="single" w:sz="4" w:space="0" w:color="C0C0C0"/>
            </w:tcBorders>
            <w:shd w:val="clear" w:color="000000" w:fill="FDE9D9"/>
            <w:vAlign w:val="center"/>
            <w:hideMark/>
          </w:tcPr>
          <w:p w14:paraId="61647A0A"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В размере 1,34% от плановой НВВ 2020 г. с учетом ИПЦ Минэкономразвития РФ 106,0% на 2021 г. и 104,3% на 2022 г. (п. 93 Методических указаний, расчет  процента корректировки  прилагается)</w:t>
            </w:r>
          </w:p>
        </w:tc>
      </w:tr>
      <w:tr w:rsidR="00774885" w:rsidRPr="00774885" w14:paraId="78F467CC" w14:textId="77777777" w:rsidTr="00774885">
        <w:trPr>
          <w:trHeight w:val="540"/>
          <w:jc w:val="center"/>
        </w:trPr>
        <w:tc>
          <w:tcPr>
            <w:tcW w:w="386" w:type="dxa"/>
            <w:tcBorders>
              <w:top w:val="nil"/>
              <w:left w:val="nil"/>
              <w:bottom w:val="nil"/>
              <w:right w:val="nil"/>
            </w:tcBorders>
            <w:shd w:val="clear" w:color="auto" w:fill="auto"/>
            <w:noWrap/>
            <w:vAlign w:val="bottom"/>
            <w:hideMark/>
          </w:tcPr>
          <w:p w14:paraId="3C787304"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3E1463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17</w:t>
            </w:r>
          </w:p>
        </w:tc>
        <w:tc>
          <w:tcPr>
            <w:tcW w:w="4022" w:type="dxa"/>
            <w:tcBorders>
              <w:top w:val="nil"/>
              <w:left w:val="nil"/>
              <w:bottom w:val="single" w:sz="4" w:space="0" w:color="C0C0C0"/>
              <w:right w:val="single" w:sz="4" w:space="0" w:color="C0C0C0"/>
            </w:tcBorders>
            <w:shd w:val="clear" w:color="auto" w:fill="auto"/>
            <w:vAlign w:val="center"/>
            <w:hideMark/>
          </w:tcPr>
          <w:p w14:paraId="244F2C5B"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НВВ без НДС с учетом корректировок</w:t>
            </w:r>
          </w:p>
        </w:tc>
        <w:tc>
          <w:tcPr>
            <w:tcW w:w="1035" w:type="dxa"/>
            <w:tcBorders>
              <w:top w:val="nil"/>
              <w:left w:val="nil"/>
              <w:bottom w:val="single" w:sz="4" w:space="0" w:color="C0C0C0"/>
              <w:right w:val="single" w:sz="4" w:space="0" w:color="C0C0C0"/>
            </w:tcBorders>
            <w:shd w:val="clear" w:color="auto" w:fill="auto"/>
            <w:vAlign w:val="center"/>
            <w:hideMark/>
          </w:tcPr>
          <w:p w14:paraId="0C65757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2B57A72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131 291,28</w:t>
            </w:r>
          </w:p>
        </w:tc>
        <w:tc>
          <w:tcPr>
            <w:tcW w:w="1462" w:type="dxa"/>
            <w:tcBorders>
              <w:top w:val="nil"/>
              <w:left w:val="nil"/>
              <w:bottom w:val="single" w:sz="4" w:space="0" w:color="C0C0C0"/>
              <w:right w:val="single" w:sz="4" w:space="0" w:color="C0C0C0"/>
            </w:tcBorders>
            <w:shd w:val="clear" w:color="000000" w:fill="D7EAD3"/>
            <w:vAlign w:val="center"/>
            <w:hideMark/>
          </w:tcPr>
          <w:p w14:paraId="5CB5407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140 507,70</w:t>
            </w:r>
          </w:p>
        </w:tc>
        <w:tc>
          <w:tcPr>
            <w:tcW w:w="1555" w:type="dxa"/>
            <w:tcBorders>
              <w:top w:val="nil"/>
              <w:left w:val="nil"/>
              <w:bottom w:val="single" w:sz="4" w:space="0" w:color="C0C0C0"/>
              <w:right w:val="single" w:sz="4" w:space="0" w:color="C0C0C0"/>
            </w:tcBorders>
            <w:shd w:val="clear" w:color="000000" w:fill="D7EAD3"/>
            <w:vAlign w:val="center"/>
            <w:hideMark/>
          </w:tcPr>
          <w:p w14:paraId="3077DEC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129 341,30</w:t>
            </w:r>
          </w:p>
        </w:tc>
        <w:tc>
          <w:tcPr>
            <w:tcW w:w="1484" w:type="dxa"/>
            <w:tcBorders>
              <w:top w:val="nil"/>
              <w:left w:val="nil"/>
              <w:bottom w:val="single" w:sz="4" w:space="0" w:color="C0C0C0"/>
              <w:right w:val="single" w:sz="4" w:space="0" w:color="C0C0C0"/>
            </w:tcBorders>
            <w:shd w:val="clear" w:color="000000" w:fill="D7EAD3"/>
            <w:vAlign w:val="center"/>
            <w:hideMark/>
          </w:tcPr>
          <w:p w14:paraId="01A9D98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138 738,25</w:t>
            </w:r>
          </w:p>
        </w:tc>
        <w:tc>
          <w:tcPr>
            <w:tcW w:w="1518" w:type="dxa"/>
            <w:tcBorders>
              <w:top w:val="nil"/>
              <w:left w:val="nil"/>
              <w:bottom w:val="single" w:sz="4" w:space="0" w:color="C0C0C0"/>
              <w:right w:val="single" w:sz="4" w:space="0" w:color="C0C0C0"/>
            </w:tcBorders>
            <w:shd w:val="clear" w:color="000000" w:fill="D7EAD3"/>
            <w:vAlign w:val="center"/>
            <w:hideMark/>
          </w:tcPr>
          <w:p w14:paraId="6C09C43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11 445,84</w:t>
            </w:r>
          </w:p>
        </w:tc>
        <w:tc>
          <w:tcPr>
            <w:tcW w:w="1628" w:type="dxa"/>
            <w:tcBorders>
              <w:top w:val="nil"/>
              <w:left w:val="nil"/>
              <w:bottom w:val="single" w:sz="4" w:space="0" w:color="C0C0C0"/>
              <w:right w:val="single" w:sz="4" w:space="0" w:color="C0C0C0"/>
            </w:tcBorders>
            <w:shd w:val="clear" w:color="000000" w:fill="D7EAD3"/>
            <w:vAlign w:val="center"/>
            <w:hideMark/>
          </w:tcPr>
          <w:p w14:paraId="4DBA2F9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150 184,09</w:t>
            </w:r>
          </w:p>
        </w:tc>
        <w:tc>
          <w:tcPr>
            <w:tcW w:w="1482" w:type="dxa"/>
            <w:tcBorders>
              <w:top w:val="nil"/>
              <w:left w:val="nil"/>
              <w:bottom w:val="single" w:sz="4" w:space="0" w:color="C0C0C0"/>
              <w:right w:val="single" w:sz="4" w:space="0" w:color="C0C0C0"/>
            </w:tcBorders>
            <w:shd w:val="clear" w:color="000000" w:fill="D7EAD3"/>
            <w:vAlign w:val="center"/>
            <w:hideMark/>
          </w:tcPr>
          <w:p w14:paraId="7AC10B6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-23 595,87</w:t>
            </w:r>
          </w:p>
        </w:tc>
        <w:tc>
          <w:tcPr>
            <w:tcW w:w="1500" w:type="dxa"/>
            <w:tcBorders>
              <w:top w:val="nil"/>
              <w:left w:val="nil"/>
              <w:bottom w:val="single" w:sz="4" w:space="0" w:color="C0C0C0"/>
              <w:right w:val="single" w:sz="4" w:space="0" w:color="C0C0C0"/>
            </w:tcBorders>
            <w:shd w:val="clear" w:color="000000" w:fill="D7EAD3"/>
            <w:vAlign w:val="center"/>
            <w:hideMark/>
          </w:tcPr>
          <w:p w14:paraId="5AE01E5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115 142,38</w:t>
            </w:r>
          </w:p>
        </w:tc>
        <w:tc>
          <w:tcPr>
            <w:tcW w:w="1309" w:type="dxa"/>
            <w:tcBorders>
              <w:top w:val="nil"/>
              <w:left w:val="nil"/>
              <w:bottom w:val="single" w:sz="4" w:space="0" w:color="C0C0C0"/>
              <w:right w:val="single" w:sz="4" w:space="0" w:color="C0C0C0"/>
            </w:tcBorders>
            <w:shd w:val="clear" w:color="000000" w:fill="D7EAD3"/>
            <w:vAlign w:val="center"/>
            <w:hideMark/>
          </w:tcPr>
          <w:p w14:paraId="62F84C2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57 571,19</w:t>
            </w:r>
          </w:p>
        </w:tc>
        <w:tc>
          <w:tcPr>
            <w:tcW w:w="1327" w:type="dxa"/>
            <w:tcBorders>
              <w:top w:val="nil"/>
              <w:left w:val="nil"/>
              <w:bottom w:val="single" w:sz="4" w:space="0" w:color="C0C0C0"/>
              <w:right w:val="single" w:sz="4" w:space="0" w:color="C0C0C0"/>
            </w:tcBorders>
            <w:shd w:val="clear" w:color="000000" w:fill="D7EAD3"/>
            <w:vAlign w:val="center"/>
            <w:hideMark/>
          </w:tcPr>
          <w:p w14:paraId="6A8EC45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57 571,19</w:t>
            </w:r>
          </w:p>
        </w:tc>
        <w:tc>
          <w:tcPr>
            <w:tcW w:w="4451" w:type="dxa"/>
            <w:tcBorders>
              <w:top w:val="nil"/>
              <w:left w:val="nil"/>
              <w:bottom w:val="single" w:sz="4" w:space="0" w:color="C0C0C0"/>
              <w:right w:val="single" w:sz="4" w:space="0" w:color="C0C0C0"/>
            </w:tcBorders>
            <w:shd w:val="clear" w:color="000000" w:fill="FFFFCC"/>
            <w:vAlign w:val="center"/>
            <w:hideMark/>
          </w:tcPr>
          <w:p w14:paraId="020E4832"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5849AB29" w14:textId="77777777" w:rsidTr="00774885">
        <w:trPr>
          <w:trHeight w:val="375"/>
          <w:jc w:val="center"/>
        </w:trPr>
        <w:tc>
          <w:tcPr>
            <w:tcW w:w="386" w:type="dxa"/>
            <w:tcBorders>
              <w:top w:val="nil"/>
              <w:left w:val="nil"/>
              <w:bottom w:val="nil"/>
              <w:right w:val="nil"/>
            </w:tcBorders>
            <w:shd w:val="clear" w:color="auto" w:fill="auto"/>
            <w:noWrap/>
            <w:vAlign w:val="bottom"/>
            <w:hideMark/>
          </w:tcPr>
          <w:p w14:paraId="533F01CF"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33546F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17.1</w:t>
            </w:r>
          </w:p>
        </w:tc>
        <w:tc>
          <w:tcPr>
            <w:tcW w:w="4022" w:type="dxa"/>
            <w:tcBorders>
              <w:top w:val="nil"/>
              <w:left w:val="nil"/>
              <w:bottom w:val="single" w:sz="4" w:space="0" w:color="C0C0C0"/>
              <w:right w:val="single" w:sz="4" w:space="0" w:color="C0C0C0"/>
            </w:tcBorders>
            <w:shd w:val="clear" w:color="auto" w:fill="auto"/>
            <w:vAlign w:val="center"/>
            <w:hideMark/>
          </w:tcPr>
          <w:p w14:paraId="1DF0CA6D"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На потребительский рынок</w:t>
            </w:r>
          </w:p>
        </w:tc>
        <w:tc>
          <w:tcPr>
            <w:tcW w:w="1035" w:type="dxa"/>
            <w:tcBorders>
              <w:top w:val="nil"/>
              <w:left w:val="nil"/>
              <w:bottom w:val="single" w:sz="4" w:space="0" w:color="C0C0C0"/>
              <w:right w:val="single" w:sz="4" w:space="0" w:color="C0C0C0"/>
            </w:tcBorders>
            <w:shd w:val="clear" w:color="auto" w:fill="auto"/>
            <w:vAlign w:val="center"/>
            <w:hideMark/>
          </w:tcPr>
          <w:p w14:paraId="399276C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42E2F56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131 291,28</w:t>
            </w:r>
          </w:p>
        </w:tc>
        <w:tc>
          <w:tcPr>
            <w:tcW w:w="1462" w:type="dxa"/>
            <w:tcBorders>
              <w:top w:val="nil"/>
              <w:left w:val="nil"/>
              <w:bottom w:val="single" w:sz="4" w:space="0" w:color="C0C0C0"/>
              <w:right w:val="single" w:sz="4" w:space="0" w:color="C0C0C0"/>
            </w:tcBorders>
            <w:shd w:val="clear" w:color="000000" w:fill="FFFFCC"/>
            <w:vAlign w:val="center"/>
            <w:hideMark/>
          </w:tcPr>
          <w:p w14:paraId="17ED2CB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140 507,70</w:t>
            </w:r>
          </w:p>
        </w:tc>
        <w:tc>
          <w:tcPr>
            <w:tcW w:w="1555" w:type="dxa"/>
            <w:tcBorders>
              <w:top w:val="nil"/>
              <w:left w:val="nil"/>
              <w:bottom w:val="single" w:sz="4" w:space="0" w:color="C0C0C0"/>
              <w:right w:val="single" w:sz="4" w:space="0" w:color="C0C0C0"/>
            </w:tcBorders>
            <w:shd w:val="clear" w:color="000000" w:fill="FFFFCC"/>
            <w:vAlign w:val="center"/>
            <w:hideMark/>
          </w:tcPr>
          <w:p w14:paraId="00DA0A9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129 341,30</w:t>
            </w:r>
          </w:p>
        </w:tc>
        <w:tc>
          <w:tcPr>
            <w:tcW w:w="1484" w:type="dxa"/>
            <w:tcBorders>
              <w:top w:val="nil"/>
              <w:left w:val="nil"/>
              <w:bottom w:val="single" w:sz="4" w:space="0" w:color="C0C0C0"/>
              <w:right w:val="single" w:sz="4" w:space="0" w:color="C0C0C0"/>
            </w:tcBorders>
            <w:shd w:val="clear" w:color="000000" w:fill="FFFFCC"/>
            <w:vAlign w:val="center"/>
            <w:hideMark/>
          </w:tcPr>
          <w:p w14:paraId="47D59BC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138 738,25</w:t>
            </w:r>
          </w:p>
        </w:tc>
        <w:tc>
          <w:tcPr>
            <w:tcW w:w="1518" w:type="dxa"/>
            <w:tcBorders>
              <w:top w:val="nil"/>
              <w:left w:val="nil"/>
              <w:bottom w:val="single" w:sz="4" w:space="0" w:color="C0C0C0"/>
              <w:right w:val="single" w:sz="4" w:space="0" w:color="C0C0C0"/>
            </w:tcBorders>
            <w:shd w:val="clear" w:color="000000" w:fill="FFFFCC"/>
            <w:vAlign w:val="center"/>
            <w:hideMark/>
          </w:tcPr>
          <w:p w14:paraId="68C5CF0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11 445,84</w:t>
            </w:r>
          </w:p>
        </w:tc>
        <w:tc>
          <w:tcPr>
            <w:tcW w:w="1628" w:type="dxa"/>
            <w:tcBorders>
              <w:top w:val="nil"/>
              <w:left w:val="nil"/>
              <w:bottom w:val="single" w:sz="4" w:space="0" w:color="C0C0C0"/>
              <w:right w:val="single" w:sz="4" w:space="0" w:color="C0C0C0"/>
            </w:tcBorders>
            <w:shd w:val="clear" w:color="000000" w:fill="FFFFCC"/>
            <w:vAlign w:val="center"/>
            <w:hideMark/>
          </w:tcPr>
          <w:p w14:paraId="07A310A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150 184,09</w:t>
            </w:r>
          </w:p>
        </w:tc>
        <w:tc>
          <w:tcPr>
            <w:tcW w:w="1482" w:type="dxa"/>
            <w:tcBorders>
              <w:top w:val="nil"/>
              <w:left w:val="nil"/>
              <w:bottom w:val="single" w:sz="4" w:space="0" w:color="C0C0C0"/>
              <w:right w:val="single" w:sz="4" w:space="0" w:color="C0C0C0"/>
            </w:tcBorders>
            <w:shd w:val="clear" w:color="000000" w:fill="FFFFCC"/>
            <w:vAlign w:val="center"/>
            <w:hideMark/>
          </w:tcPr>
          <w:p w14:paraId="15C2FF2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-23 595,87</w:t>
            </w:r>
          </w:p>
        </w:tc>
        <w:tc>
          <w:tcPr>
            <w:tcW w:w="1500" w:type="dxa"/>
            <w:tcBorders>
              <w:top w:val="nil"/>
              <w:left w:val="nil"/>
              <w:bottom w:val="single" w:sz="4" w:space="0" w:color="C0C0C0"/>
              <w:right w:val="single" w:sz="4" w:space="0" w:color="C0C0C0"/>
            </w:tcBorders>
            <w:shd w:val="clear" w:color="000000" w:fill="FFFFCC"/>
            <w:vAlign w:val="center"/>
            <w:hideMark/>
          </w:tcPr>
          <w:p w14:paraId="74C4751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115 142,38</w:t>
            </w:r>
          </w:p>
        </w:tc>
        <w:tc>
          <w:tcPr>
            <w:tcW w:w="1309" w:type="dxa"/>
            <w:tcBorders>
              <w:top w:val="nil"/>
              <w:left w:val="nil"/>
              <w:bottom w:val="single" w:sz="4" w:space="0" w:color="C0C0C0"/>
              <w:right w:val="single" w:sz="4" w:space="0" w:color="C0C0C0"/>
            </w:tcBorders>
            <w:shd w:val="clear" w:color="000000" w:fill="D7EAD3"/>
            <w:vAlign w:val="center"/>
            <w:hideMark/>
          </w:tcPr>
          <w:p w14:paraId="2FCD6E2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57 571,19</w:t>
            </w:r>
          </w:p>
        </w:tc>
        <w:tc>
          <w:tcPr>
            <w:tcW w:w="1327" w:type="dxa"/>
            <w:tcBorders>
              <w:top w:val="nil"/>
              <w:left w:val="nil"/>
              <w:bottom w:val="single" w:sz="4" w:space="0" w:color="C0C0C0"/>
              <w:right w:val="single" w:sz="4" w:space="0" w:color="C0C0C0"/>
            </w:tcBorders>
            <w:shd w:val="clear" w:color="000000" w:fill="D7EAD3"/>
            <w:vAlign w:val="center"/>
            <w:hideMark/>
          </w:tcPr>
          <w:p w14:paraId="7707331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57 571,19</w:t>
            </w:r>
          </w:p>
        </w:tc>
        <w:tc>
          <w:tcPr>
            <w:tcW w:w="4451" w:type="dxa"/>
            <w:tcBorders>
              <w:top w:val="nil"/>
              <w:left w:val="nil"/>
              <w:bottom w:val="single" w:sz="4" w:space="0" w:color="C0C0C0"/>
              <w:right w:val="single" w:sz="4" w:space="0" w:color="C0C0C0"/>
            </w:tcBorders>
            <w:shd w:val="clear" w:color="000000" w:fill="FFFFCC"/>
            <w:vAlign w:val="center"/>
            <w:hideMark/>
          </w:tcPr>
          <w:p w14:paraId="6A40F025"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2D3C235D" w14:textId="77777777" w:rsidTr="00774885">
        <w:trPr>
          <w:trHeight w:val="495"/>
          <w:jc w:val="center"/>
        </w:trPr>
        <w:tc>
          <w:tcPr>
            <w:tcW w:w="386" w:type="dxa"/>
            <w:tcBorders>
              <w:top w:val="nil"/>
              <w:left w:val="nil"/>
              <w:bottom w:val="nil"/>
              <w:right w:val="nil"/>
            </w:tcBorders>
            <w:shd w:val="clear" w:color="auto" w:fill="auto"/>
            <w:noWrap/>
            <w:vAlign w:val="bottom"/>
            <w:hideMark/>
          </w:tcPr>
          <w:p w14:paraId="1D381711" w14:textId="77777777" w:rsidR="00774885" w:rsidRPr="00774885" w:rsidRDefault="00774885" w:rsidP="00774885">
            <w:pP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BD9B27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17.2</w:t>
            </w:r>
          </w:p>
        </w:tc>
        <w:tc>
          <w:tcPr>
            <w:tcW w:w="4022" w:type="dxa"/>
            <w:tcBorders>
              <w:top w:val="nil"/>
              <w:left w:val="nil"/>
              <w:bottom w:val="single" w:sz="4" w:space="0" w:color="C0C0C0"/>
              <w:right w:val="single" w:sz="4" w:space="0" w:color="C0C0C0"/>
            </w:tcBorders>
            <w:shd w:val="clear" w:color="auto" w:fill="auto"/>
            <w:vAlign w:val="center"/>
            <w:hideMark/>
          </w:tcPr>
          <w:p w14:paraId="39A0E137"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На собственные нужды производства</w:t>
            </w:r>
          </w:p>
        </w:tc>
        <w:tc>
          <w:tcPr>
            <w:tcW w:w="1035" w:type="dxa"/>
            <w:tcBorders>
              <w:top w:val="nil"/>
              <w:left w:val="nil"/>
              <w:bottom w:val="single" w:sz="4" w:space="0" w:color="C0C0C0"/>
              <w:right w:val="single" w:sz="4" w:space="0" w:color="C0C0C0"/>
            </w:tcBorders>
            <w:shd w:val="clear" w:color="auto" w:fill="auto"/>
            <w:vAlign w:val="center"/>
            <w:hideMark/>
          </w:tcPr>
          <w:p w14:paraId="6BECCE3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тыс руб</w:t>
            </w:r>
          </w:p>
        </w:tc>
        <w:tc>
          <w:tcPr>
            <w:tcW w:w="1519" w:type="dxa"/>
            <w:tcBorders>
              <w:top w:val="nil"/>
              <w:left w:val="nil"/>
              <w:bottom w:val="single" w:sz="4" w:space="0" w:color="C0C0C0"/>
              <w:right w:val="single" w:sz="4" w:space="0" w:color="C0C0C0"/>
            </w:tcBorders>
            <w:shd w:val="clear" w:color="000000" w:fill="FFFFCC"/>
            <w:vAlign w:val="center"/>
            <w:hideMark/>
          </w:tcPr>
          <w:p w14:paraId="76B0595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462" w:type="dxa"/>
            <w:tcBorders>
              <w:top w:val="nil"/>
              <w:left w:val="nil"/>
              <w:bottom w:val="single" w:sz="4" w:space="0" w:color="C0C0C0"/>
              <w:right w:val="single" w:sz="4" w:space="0" w:color="C0C0C0"/>
            </w:tcBorders>
            <w:shd w:val="clear" w:color="000000" w:fill="FFFFCC"/>
            <w:vAlign w:val="center"/>
            <w:hideMark/>
          </w:tcPr>
          <w:p w14:paraId="6660498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55" w:type="dxa"/>
            <w:tcBorders>
              <w:top w:val="nil"/>
              <w:left w:val="nil"/>
              <w:bottom w:val="single" w:sz="4" w:space="0" w:color="C0C0C0"/>
              <w:right w:val="single" w:sz="4" w:space="0" w:color="C0C0C0"/>
            </w:tcBorders>
            <w:shd w:val="clear" w:color="000000" w:fill="FFFFCC"/>
            <w:vAlign w:val="center"/>
            <w:hideMark/>
          </w:tcPr>
          <w:p w14:paraId="16F1A1A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484" w:type="dxa"/>
            <w:tcBorders>
              <w:top w:val="nil"/>
              <w:left w:val="nil"/>
              <w:bottom w:val="single" w:sz="4" w:space="0" w:color="C0C0C0"/>
              <w:right w:val="single" w:sz="4" w:space="0" w:color="C0C0C0"/>
            </w:tcBorders>
            <w:shd w:val="clear" w:color="000000" w:fill="FFFFCC"/>
            <w:vAlign w:val="center"/>
            <w:hideMark/>
          </w:tcPr>
          <w:p w14:paraId="4ED4375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3E5B3DF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628" w:type="dxa"/>
            <w:tcBorders>
              <w:top w:val="nil"/>
              <w:left w:val="nil"/>
              <w:bottom w:val="single" w:sz="4" w:space="0" w:color="C0C0C0"/>
              <w:right w:val="single" w:sz="4" w:space="0" w:color="C0C0C0"/>
            </w:tcBorders>
            <w:shd w:val="clear" w:color="000000" w:fill="FFFFCC"/>
            <w:vAlign w:val="center"/>
            <w:hideMark/>
          </w:tcPr>
          <w:p w14:paraId="4D64621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482" w:type="dxa"/>
            <w:tcBorders>
              <w:top w:val="nil"/>
              <w:left w:val="nil"/>
              <w:bottom w:val="single" w:sz="4" w:space="0" w:color="C0C0C0"/>
              <w:right w:val="single" w:sz="4" w:space="0" w:color="C0C0C0"/>
            </w:tcBorders>
            <w:shd w:val="clear" w:color="000000" w:fill="FFFFCC"/>
            <w:vAlign w:val="center"/>
            <w:hideMark/>
          </w:tcPr>
          <w:p w14:paraId="1F145C9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6B30918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414ABF6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6B9CCB0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79257666"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58BB7B2F" w14:textId="77777777" w:rsidTr="00774885">
        <w:trPr>
          <w:trHeight w:val="390"/>
          <w:jc w:val="center"/>
        </w:trPr>
        <w:tc>
          <w:tcPr>
            <w:tcW w:w="386" w:type="dxa"/>
            <w:tcBorders>
              <w:top w:val="nil"/>
              <w:left w:val="nil"/>
              <w:bottom w:val="nil"/>
              <w:right w:val="nil"/>
            </w:tcBorders>
            <w:shd w:val="clear" w:color="auto" w:fill="auto"/>
            <w:noWrap/>
            <w:vAlign w:val="bottom"/>
            <w:hideMark/>
          </w:tcPr>
          <w:p w14:paraId="77256772" w14:textId="77777777" w:rsidR="00774885" w:rsidRPr="00774885" w:rsidRDefault="00774885" w:rsidP="00774885">
            <w:pP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0FE773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18</w:t>
            </w:r>
          </w:p>
        </w:tc>
        <w:tc>
          <w:tcPr>
            <w:tcW w:w="4022" w:type="dxa"/>
            <w:tcBorders>
              <w:top w:val="nil"/>
              <w:left w:val="nil"/>
              <w:bottom w:val="single" w:sz="4" w:space="0" w:color="C0C0C0"/>
              <w:right w:val="single" w:sz="4" w:space="0" w:color="C0C0C0"/>
            </w:tcBorders>
            <w:shd w:val="clear" w:color="auto" w:fill="auto"/>
            <w:vAlign w:val="center"/>
            <w:hideMark/>
          </w:tcPr>
          <w:p w14:paraId="6D31AF62"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Тариф</w:t>
            </w:r>
          </w:p>
        </w:tc>
        <w:tc>
          <w:tcPr>
            <w:tcW w:w="1035" w:type="dxa"/>
            <w:tcBorders>
              <w:top w:val="nil"/>
              <w:left w:val="nil"/>
              <w:bottom w:val="single" w:sz="4" w:space="0" w:color="C0C0C0"/>
              <w:right w:val="single" w:sz="4" w:space="0" w:color="C0C0C0"/>
            </w:tcBorders>
            <w:shd w:val="clear" w:color="auto" w:fill="auto"/>
            <w:vAlign w:val="center"/>
            <w:hideMark/>
          </w:tcPr>
          <w:p w14:paraId="26223A6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руб/м3</w:t>
            </w:r>
          </w:p>
        </w:tc>
        <w:tc>
          <w:tcPr>
            <w:tcW w:w="1519" w:type="dxa"/>
            <w:tcBorders>
              <w:top w:val="nil"/>
              <w:left w:val="nil"/>
              <w:bottom w:val="single" w:sz="4" w:space="0" w:color="C0C0C0"/>
              <w:right w:val="single" w:sz="4" w:space="0" w:color="C0C0C0"/>
            </w:tcBorders>
            <w:shd w:val="clear" w:color="000000" w:fill="D7EAD3"/>
            <w:vAlign w:val="center"/>
            <w:hideMark/>
          </w:tcPr>
          <w:p w14:paraId="0A27B91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32,40</w:t>
            </w:r>
          </w:p>
        </w:tc>
        <w:tc>
          <w:tcPr>
            <w:tcW w:w="1462" w:type="dxa"/>
            <w:tcBorders>
              <w:top w:val="nil"/>
              <w:left w:val="nil"/>
              <w:bottom w:val="single" w:sz="4" w:space="0" w:color="C0C0C0"/>
              <w:right w:val="single" w:sz="4" w:space="0" w:color="C0C0C0"/>
            </w:tcBorders>
            <w:shd w:val="clear" w:color="000000" w:fill="D7EAD3"/>
            <w:vAlign w:val="center"/>
            <w:hideMark/>
          </w:tcPr>
          <w:p w14:paraId="30F3A2B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34,77</w:t>
            </w:r>
          </w:p>
        </w:tc>
        <w:tc>
          <w:tcPr>
            <w:tcW w:w="1555" w:type="dxa"/>
            <w:tcBorders>
              <w:top w:val="nil"/>
              <w:left w:val="nil"/>
              <w:bottom w:val="single" w:sz="4" w:space="0" w:color="C0C0C0"/>
              <w:right w:val="single" w:sz="4" w:space="0" w:color="C0C0C0"/>
            </w:tcBorders>
            <w:shd w:val="clear" w:color="000000" w:fill="D7EAD3"/>
            <w:vAlign w:val="center"/>
            <w:hideMark/>
          </w:tcPr>
          <w:p w14:paraId="0DB6CCC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32,92</w:t>
            </w:r>
          </w:p>
        </w:tc>
        <w:tc>
          <w:tcPr>
            <w:tcW w:w="1484" w:type="dxa"/>
            <w:tcBorders>
              <w:top w:val="nil"/>
              <w:left w:val="nil"/>
              <w:bottom w:val="single" w:sz="4" w:space="0" w:color="C0C0C0"/>
              <w:right w:val="single" w:sz="4" w:space="0" w:color="C0C0C0"/>
            </w:tcBorders>
            <w:shd w:val="clear" w:color="000000" w:fill="D7EAD3"/>
            <w:vAlign w:val="center"/>
            <w:hideMark/>
          </w:tcPr>
          <w:p w14:paraId="38DBD1C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33,17</w:t>
            </w:r>
          </w:p>
        </w:tc>
        <w:tc>
          <w:tcPr>
            <w:tcW w:w="1518" w:type="dxa"/>
            <w:tcBorders>
              <w:top w:val="nil"/>
              <w:left w:val="nil"/>
              <w:bottom w:val="single" w:sz="4" w:space="0" w:color="C0C0C0"/>
              <w:right w:val="single" w:sz="4" w:space="0" w:color="C0C0C0"/>
            </w:tcBorders>
            <w:shd w:val="clear" w:color="000000" w:fill="D7EAD3"/>
            <w:vAlign w:val="center"/>
            <w:hideMark/>
          </w:tcPr>
          <w:p w14:paraId="640AA79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628" w:type="dxa"/>
            <w:tcBorders>
              <w:top w:val="nil"/>
              <w:left w:val="nil"/>
              <w:bottom w:val="single" w:sz="4" w:space="0" w:color="C0C0C0"/>
              <w:right w:val="single" w:sz="4" w:space="0" w:color="C0C0C0"/>
            </w:tcBorders>
            <w:shd w:val="clear" w:color="000000" w:fill="D7EAD3"/>
            <w:vAlign w:val="center"/>
            <w:hideMark/>
          </w:tcPr>
          <w:p w14:paraId="07CB1FF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38,46</w:t>
            </w:r>
          </w:p>
        </w:tc>
        <w:tc>
          <w:tcPr>
            <w:tcW w:w="1482" w:type="dxa"/>
            <w:tcBorders>
              <w:top w:val="nil"/>
              <w:left w:val="nil"/>
              <w:bottom w:val="single" w:sz="4" w:space="0" w:color="C0C0C0"/>
              <w:right w:val="single" w:sz="4" w:space="0" w:color="C0C0C0"/>
            </w:tcBorders>
            <w:shd w:val="clear" w:color="000000" w:fill="D7EAD3"/>
            <w:vAlign w:val="center"/>
            <w:hideMark/>
          </w:tcPr>
          <w:p w14:paraId="1696531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EBF1DE"/>
            <w:vAlign w:val="center"/>
            <w:hideMark/>
          </w:tcPr>
          <w:p w14:paraId="1FFDBB8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31,93</w:t>
            </w:r>
          </w:p>
        </w:tc>
        <w:tc>
          <w:tcPr>
            <w:tcW w:w="1309" w:type="dxa"/>
            <w:tcBorders>
              <w:top w:val="nil"/>
              <w:left w:val="nil"/>
              <w:bottom w:val="single" w:sz="4" w:space="0" w:color="C0C0C0"/>
              <w:right w:val="single" w:sz="4" w:space="0" w:color="C0C0C0"/>
            </w:tcBorders>
            <w:shd w:val="clear" w:color="000000" w:fill="EBF1DE"/>
            <w:vAlign w:val="center"/>
            <w:hideMark/>
          </w:tcPr>
          <w:p w14:paraId="6410B3D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31,93</w:t>
            </w:r>
          </w:p>
        </w:tc>
        <w:tc>
          <w:tcPr>
            <w:tcW w:w="1327" w:type="dxa"/>
            <w:tcBorders>
              <w:top w:val="nil"/>
              <w:left w:val="nil"/>
              <w:bottom w:val="single" w:sz="4" w:space="0" w:color="C0C0C0"/>
              <w:right w:val="single" w:sz="4" w:space="0" w:color="C0C0C0"/>
            </w:tcBorders>
            <w:shd w:val="clear" w:color="000000" w:fill="EBF1DE"/>
            <w:vAlign w:val="center"/>
            <w:hideMark/>
          </w:tcPr>
          <w:p w14:paraId="6FCF171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31,93</w:t>
            </w:r>
          </w:p>
        </w:tc>
        <w:tc>
          <w:tcPr>
            <w:tcW w:w="4451" w:type="dxa"/>
            <w:tcBorders>
              <w:top w:val="nil"/>
              <w:left w:val="nil"/>
              <w:bottom w:val="single" w:sz="4" w:space="0" w:color="C0C0C0"/>
              <w:right w:val="single" w:sz="4" w:space="0" w:color="C0C0C0"/>
            </w:tcBorders>
            <w:shd w:val="clear" w:color="000000" w:fill="FFFFCC"/>
            <w:vAlign w:val="center"/>
            <w:hideMark/>
          </w:tcPr>
          <w:p w14:paraId="76B6AA98"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2C2CDB19" w14:textId="77777777" w:rsidTr="00774885">
        <w:trPr>
          <w:trHeight w:val="390"/>
          <w:jc w:val="center"/>
        </w:trPr>
        <w:tc>
          <w:tcPr>
            <w:tcW w:w="386" w:type="dxa"/>
            <w:tcBorders>
              <w:top w:val="nil"/>
              <w:left w:val="nil"/>
              <w:bottom w:val="nil"/>
              <w:right w:val="nil"/>
            </w:tcBorders>
            <w:shd w:val="clear" w:color="auto" w:fill="auto"/>
            <w:noWrap/>
            <w:vAlign w:val="bottom"/>
            <w:hideMark/>
          </w:tcPr>
          <w:p w14:paraId="2B719E8E"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0DC775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18.1</w:t>
            </w:r>
          </w:p>
        </w:tc>
        <w:tc>
          <w:tcPr>
            <w:tcW w:w="4022" w:type="dxa"/>
            <w:tcBorders>
              <w:top w:val="nil"/>
              <w:left w:val="nil"/>
              <w:bottom w:val="single" w:sz="4" w:space="0" w:color="C0C0C0"/>
              <w:right w:val="single" w:sz="4" w:space="0" w:color="C0C0C0"/>
            </w:tcBorders>
            <w:shd w:val="clear" w:color="auto" w:fill="auto"/>
            <w:vAlign w:val="center"/>
            <w:hideMark/>
          </w:tcPr>
          <w:p w14:paraId="64DA2E13"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Тариф на потребительский рынок</w:t>
            </w:r>
          </w:p>
        </w:tc>
        <w:tc>
          <w:tcPr>
            <w:tcW w:w="1035" w:type="dxa"/>
            <w:tcBorders>
              <w:top w:val="nil"/>
              <w:left w:val="nil"/>
              <w:bottom w:val="single" w:sz="4" w:space="0" w:color="C0C0C0"/>
              <w:right w:val="single" w:sz="4" w:space="0" w:color="C0C0C0"/>
            </w:tcBorders>
            <w:shd w:val="clear" w:color="auto" w:fill="auto"/>
            <w:vAlign w:val="center"/>
            <w:hideMark/>
          </w:tcPr>
          <w:p w14:paraId="21266BF7"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руб/м3</w:t>
            </w:r>
          </w:p>
        </w:tc>
        <w:tc>
          <w:tcPr>
            <w:tcW w:w="1519" w:type="dxa"/>
            <w:tcBorders>
              <w:top w:val="nil"/>
              <w:left w:val="nil"/>
              <w:bottom w:val="single" w:sz="4" w:space="0" w:color="C0C0C0"/>
              <w:right w:val="single" w:sz="4" w:space="0" w:color="C0C0C0"/>
            </w:tcBorders>
            <w:shd w:val="clear" w:color="000000" w:fill="D7EAD3"/>
            <w:vAlign w:val="center"/>
            <w:hideMark/>
          </w:tcPr>
          <w:p w14:paraId="5A08AD2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32,40</w:t>
            </w:r>
          </w:p>
        </w:tc>
        <w:tc>
          <w:tcPr>
            <w:tcW w:w="1462" w:type="dxa"/>
            <w:tcBorders>
              <w:top w:val="nil"/>
              <w:left w:val="nil"/>
              <w:bottom w:val="single" w:sz="4" w:space="0" w:color="C0C0C0"/>
              <w:right w:val="single" w:sz="4" w:space="0" w:color="C0C0C0"/>
            </w:tcBorders>
            <w:shd w:val="clear" w:color="000000" w:fill="D7EAD3"/>
            <w:vAlign w:val="center"/>
            <w:hideMark/>
          </w:tcPr>
          <w:p w14:paraId="19E6D95B"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34,77</w:t>
            </w:r>
          </w:p>
        </w:tc>
        <w:tc>
          <w:tcPr>
            <w:tcW w:w="1555" w:type="dxa"/>
            <w:tcBorders>
              <w:top w:val="nil"/>
              <w:left w:val="nil"/>
              <w:bottom w:val="single" w:sz="4" w:space="0" w:color="C0C0C0"/>
              <w:right w:val="single" w:sz="4" w:space="0" w:color="C0C0C0"/>
            </w:tcBorders>
            <w:shd w:val="clear" w:color="000000" w:fill="D7EAD3"/>
            <w:vAlign w:val="center"/>
            <w:hideMark/>
          </w:tcPr>
          <w:p w14:paraId="482D300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32,92</w:t>
            </w:r>
          </w:p>
        </w:tc>
        <w:tc>
          <w:tcPr>
            <w:tcW w:w="1484" w:type="dxa"/>
            <w:tcBorders>
              <w:top w:val="nil"/>
              <w:left w:val="nil"/>
              <w:bottom w:val="single" w:sz="4" w:space="0" w:color="C0C0C0"/>
              <w:right w:val="single" w:sz="4" w:space="0" w:color="C0C0C0"/>
            </w:tcBorders>
            <w:shd w:val="clear" w:color="000000" w:fill="D7EAD3"/>
            <w:vAlign w:val="center"/>
            <w:hideMark/>
          </w:tcPr>
          <w:p w14:paraId="089870A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33,17</w:t>
            </w:r>
          </w:p>
        </w:tc>
        <w:tc>
          <w:tcPr>
            <w:tcW w:w="1518" w:type="dxa"/>
            <w:tcBorders>
              <w:top w:val="nil"/>
              <w:left w:val="nil"/>
              <w:bottom w:val="single" w:sz="4" w:space="0" w:color="C0C0C0"/>
              <w:right w:val="single" w:sz="4" w:space="0" w:color="C0C0C0"/>
            </w:tcBorders>
            <w:shd w:val="clear" w:color="000000" w:fill="D7EAD3"/>
            <w:vAlign w:val="center"/>
            <w:hideMark/>
          </w:tcPr>
          <w:p w14:paraId="5B27B1E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628" w:type="dxa"/>
            <w:tcBorders>
              <w:top w:val="nil"/>
              <w:left w:val="nil"/>
              <w:bottom w:val="single" w:sz="4" w:space="0" w:color="C0C0C0"/>
              <w:right w:val="single" w:sz="4" w:space="0" w:color="C0C0C0"/>
            </w:tcBorders>
            <w:shd w:val="clear" w:color="000000" w:fill="D7EAD3"/>
            <w:vAlign w:val="center"/>
            <w:hideMark/>
          </w:tcPr>
          <w:p w14:paraId="1CDFE972"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38,46</w:t>
            </w:r>
          </w:p>
        </w:tc>
        <w:tc>
          <w:tcPr>
            <w:tcW w:w="1482" w:type="dxa"/>
            <w:tcBorders>
              <w:top w:val="nil"/>
              <w:left w:val="nil"/>
              <w:bottom w:val="single" w:sz="4" w:space="0" w:color="C0C0C0"/>
              <w:right w:val="single" w:sz="4" w:space="0" w:color="C0C0C0"/>
            </w:tcBorders>
            <w:shd w:val="clear" w:color="000000" w:fill="D7EAD3"/>
            <w:vAlign w:val="center"/>
            <w:hideMark/>
          </w:tcPr>
          <w:p w14:paraId="550B72A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00" w:type="dxa"/>
            <w:tcBorders>
              <w:top w:val="nil"/>
              <w:left w:val="nil"/>
              <w:bottom w:val="single" w:sz="4" w:space="0" w:color="C0C0C0"/>
              <w:right w:val="single" w:sz="4" w:space="0" w:color="C0C0C0"/>
            </w:tcBorders>
            <w:shd w:val="clear" w:color="000000" w:fill="D7EAD3"/>
            <w:vAlign w:val="center"/>
            <w:hideMark/>
          </w:tcPr>
          <w:p w14:paraId="333B8D3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31,93</w:t>
            </w:r>
          </w:p>
        </w:tc>
        <w:tc>
          <w:tcPr>
            <w:tcW w:w="1309" w:type="dxa"/>
            <w:tcBorders>
              <w:top w:val="nil"/>
              <w:left w:val="nil"/>
              <w:bottom w:val="single" w:sz="4" w:space="0" w:color="C0C0C0"/>
              <w:right w:val="single" w:sz="4" w:space="0" w:color="C0C0C0"/>
            </w:tcBorders>
            <w:shd w:val="clear" w:color="000000" w:fill="D7EAD3"/>
            <w:vAlign w:val="center"/>
            <w:hideMark/>
          </w:tcPr>
          <w:p w14:paraId="0EA5A1E5"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31,93</w:t>
            </w:r>
          </w:p>
        </w:tc>
        <w:tc>
          <w:tcPr>
            <w:tcW w:w="1327" w:type="dxa"/>
            <w:tcBorders>
              <w:top w:val="nil"/>
              <w:left w:val="nil"/>
              <w:bottom w:val="single" w:sz="4" w:space="0" w:color="C0C0C0"/>
              <w:right w:val="single" w:sz="4" w:space="0" w:color="C0C0C0"/>
            </w:tcBorders>
            <w:shd w:val="clear" w:color="000000" w:fill="D7EAD3"/>
            <w:vAlign w:val="center"/>
            <w:hideMark/>
          </w:tcPr>
          <w:p w14:paraId="03408E0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31,93</w:t>
            </w:r>
          </w:p>
        </w:tc>
        <w:tc>
          <w:tcPr>
            <w:tcW w:w="4451" w:type="dxa"/>
            <w:tcBorders>
              <w:top w:val="nil"/>
              <w:left w:val="nil"/>
              <w:bottom w:val="single" w:sz="4" w:space="0" w:color="C0C0C0"/>
              <w:right w:val="single" w:sz="4" w:space="0" w:color="C0C0C0"/>
            </w:tcBorders>
            <w:shd w:val="clear" w:color="000000" w:fill="FFFFCC"/>
            <w:vAlign w:val="center"/>
            <w:hideMark/>
          </w:tcPr>
          <w:p w14:paraId="5E959974"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562F82AA" w14:textId="77777777" w:rsidTr="00774885">
        <w:trPr>
          <w:trHeight w:val="465"/>
          <w:jc w:val="center"/>
        </w:trPr>
        <w:tc>
          <w:tcPr>
            <w:tcW w:w="386" w:type="dxa"/>
            <w:tcBorders>
              <w:top w:val="nil"/>
              <w:left w:val="nil"/>
              <w:bottom w:val="nil"/>
              <w:right w:val="nil"/>
            </w:tcBorders>
            <w:shd w:val="clear" w:color="auto" w:fill="auto"/>
            <w:noWrap/>
            <w:vAlign w:val="bottom"/>
            <w:hideMark/>
          </w:tcPr>
          <w:p w14:paraId="4FDE2466" w14:textId="77777777" w:rsidR="00774885" w:rsidRPr="00774885" w:rsidRDefault="00774885" w:rsidP="00774885">
            <w:pP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827407D"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18.2</w:t>
            </w:r>
          </w:p>
        </w:tc>
        <w:tc>
          <w:tcPr>
            <w:tcW w:w="4022" w:type="dxa"/>
            <w:tcBorders>
              <w:top w:val="nil"/>
              <w:left w:val="nil"/>
              <w:bottom w:val="single" w:sz="4" w:space="0" w:color="C0C0C0"/>
              <w:right w:val="single" w:sz="4" w:space="0" w:color="C0C0C0"/>
            </w:tcBorders>
            <w:shd w:val="clear" w:color="auto" w:fill="auto"/>
            <w:vAlign w:val="center"/>
            <w:hideMark/>
          </w:tcPr>
          <w:p w14:paraId="34E1B04F" w14:textId="77777777" w:rsidR="00774885" w:rsidRPr="00774885" w:rsidRDefault="00774885" w:rsidP="00774885">
            <w:pPr>
              <w:ind w:firstLineChars="100" w:firstLine="110"/>
              <w:rPr>
                <w:rFonts w:ascii="Tahoma" w:hAnsi="Tahoma" w:cs="Tahoma"/>
                <w:sz w:val="11"/>
                <w:szCs w:val="11"/>
              </w:rPr>
            </w:pPr>
            <w:r w:rsidRPr="00774885">
              <w:rPr>
                <w:rFonts w:ascii="Tahoma" w:hAnsi="Tahoma" w:cs="Tahoma"/>
                <w:sz w:val="11"/>
                <w:szCs w:val="11"/>
              </w:rPr>
              <w:t>Тариф на собственные нужды производства</w:t>
            </w:r>
          </w:p>
        </w:tc>
        <w:tc>
          <w:tcPr>
            <w:tcW w:w="1035" w:type="dxa"/>
            <w:tcBorders>
              <w:top w:val="nil"/>
              <w:left w:val="nil"/>
              <w:bottom w:val="single" w:sz="4" w:space="0" w:color="C0C0C0"/>
              <w:right w:val="single" w:sz="4" w:space="0" w:color="C0C0C0"/>
            </w:tcBorders>
            <w:shd w:val="clear" w:color="auto" w:fill="auto"/>
            <w:vAlign w:val="center"/>
            <w:hideMark/>
          </w:tcPr>
          <w:p w14:paraId="5135A9AE"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руб/м3</w:t>
            </w:r>
          </w:p>
        </w:tc>
        <w:tc>
          <w:tcPr>
            <w:tcW w:w="1519" w:type="dxa"/>
            <w:tcBorders>
              <w:top w:val="nil"/>
              <w:left w:val="nil"/>
              <w:bottom w:val="single" w:sz="4" w:space="0" w:color="C0C0C0"/>
              <w:right w:val="single" w:sz="4" w:space="0" w:color="C0C0C0"/>
            </w:tcBorders>
            <w:shd w:val="clear" w:color="000000" w:fill="D7EAD3"/>
            <w:vAlign w:val="center"/>
            <w:hideMark/>
          </w:tcPr>
          <w:p w14:paraId="12BB5008"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62" w:type="dxa"/>
            <w:tcBorders>
              <w:top w:val="nil"/>
              <w:left w:val="nil"/>
              <w:bottom w:val="single" w:sz="4" w:space="0" w:color="C0C0C0"/>
              <w:right w:val="single" w:sz="4" w:space="0" w:color="C0C0C0"/>
            </w:tcBorders>
            <w:shd w:val="clear" w:color="000000" w:fill="D7EAD3"/>
            <w:vAlign w:val="center"/>
            <w:hideMark/>
          </w:tcPr>
          <w:p w14:paraId="36F9F1E3"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55" w:type="dxa"/>
            <w:tcBorders>
              <w:top w:val="nil"/>
              <w:left w:val="nil"/>
              <w:bottom w:val="single" w:sz="4" w:space="0" w:color="C0C0C0"/>
              <w:right w:val="single" w:sz="4" w:space="0" w:color="C0C0C0"/>
            </w:tcBorders>
            <w:shd w:val="clear" w:color="000000" w:fill="D7EAD3"/>
            <w:vAlign w:val="center"/>
            <w:hideMark/>
          </w:tcPr>
          <w:p w14:paraId="2DC1670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4" w:type="dxa"/>
            <w:tcBorders>
              <w:top w:val="nil"/>
              <w:left w:val="nil"/>
              <w:bottom w:val="single" w:sz="4" w:space="0" w:color="C0C0C0"/>
              <w:right w:val="single" w:sz="4" w:space="0" w:color="C0C0C0"/>
            </w:tcBorders>
            <w:shd w:val="clear" w:color="000000" w:fill="D7EAD3"/>
            <w:vAlign w:val="center"/>
            <w:hideMark/>
          </w:tcPr>
          <w:p w14:paraId="6F9A886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166ECF5A"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628" w:type="dxa"/>
            <w:tcBorders>
              <w:top w:val="nil"/>
              <w:left w:val="nil"/>
              <w:bottom w:val="single" w:sz="4" w:space="0" w:color="C0C0C0"/>
              <w:right w:val="single" w:sz="4" w:space="0" w:color="C0C0C0"/>
            </w:tcBorders>
            <w:shd w:val="clear" w:color="000000" w:fill="D7EAD3"/>
            <w:vAlign w:val="center"/>
            <w:hideMark/>
          </w:tcPr>
          <w:p w14:paraId="34156891"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482" w:type="dxa"/>
            <w:tcBorders>
              <w:top w:val="nil"/>
              <w:left w:val="nil"/>
              <w:bottom w:val="single" w:sz="4" w:space="0" w:color="C0C0C0"/>
              <w:right w:val="single" w:sz="4" w:space="0" w:color="C0C0C0"/>
            </w:tcBorders>
            <w:shd w:val="clear" w:color="000000" w:fill="D7EAD3"/>
            <w:vAlign w:val="center"/>
            <w:hideMark/>
          </w:tcPr>
          <w:p w14:paraId="34595759"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 </w:t>
            </w:r>
          </w:p>
        </w:tc>
        <w:tc>
          <w:tcPr>
            <w:tcW w:w="1500" w:type="dxa"/>
            <w:tcBorders>
              <w:top w:val="nil"/>
              <w:left w:val="nil"/>
              <w:bottom w:val="single" w:sz="4" w:space="0" w:color="C0C0C0"/>
              <w:right w:val="single" w:sz="4" w:space="0" w:color="C0C0C0"/>
            </w:tcBorders>
            <w:shd w:val="clear" w:color="000000" w:fill="D7EAD3"/>
            <w:vAlign w:val="center"/>
            <w:hideMark/>
          </w:tcPr>
          <w:p w14:paraId="6278AE8C"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09" w:type="dxa"/>
            <w:tcBorders>
              <w:top w:val="nil"/>
              <w:left w:val="nil"/>
              <w:bottom w:val="single" w:sz="4" w:space="0" w:color="C0C0C0"/>
              <w:right w:val="single" w:sz="4" w:space="0" w:color="C0C0C0"/>
            </w:tcBorders>
            <w:shd w:val="clear" w:color="000000" w:fill="D7EAD3"/>
            <w:vAlign w:val="center"/>
            <w:hideMark/>
          </w:tcPr>
          <w:p w14:paraId="4ACD1A0F"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1327" w:type="dxa"/>
            <w:tcBorders>
              <w:top w:val="nil"/>
              <w:left w:val="nil"/>
              <w:bottom w:val="single" w:sz="4" w:space="0" w:color="C0C0C0"/>
              <w:right w:val="single" w:sz="4" w:space="0" w:color="C0C0C0"/>
            </w:tcBorders>
            <w:shd w:val="clear" w:color="000000" w:fill="D7EAD3"/>
            <w:vAlign w:val="center"/>
            <w:hideMark/>
          </w:tcPr>
          <w:p w14:paraId="396D8C30" w14:textId="77777777" w:rsidR="00774885" w:rsidRPr="00774885" w:rsidRDefault="00774885" w:rsidP="00774885">
            <w:pPr>
              <w:jc w:val="center"/>
              <w:rPr>
                <w:rFonts w:ascii="Tahoma" w:hAnsi="Tahoma" w:cs="Tahoma"/>
                <w:sz w:val="11"/>
                <w:szCs w:val="11"/>
              </w:rPr>
            </w:pPr>
            <w:r w:rsidRPr="00774885">
              <w:rPr>
                <w:rFonts w:ascii="Tahoma" w:hAnsi="Tahoma" w:cs="Tahoma"/>
                <w:sz w:val="11"/>
                <w:szCs w:val="11"/>
              </w:rPr>
              <w:t>0,00</w:t>
            </w:r>
          </w:p>
        </w:tc>
        <w:tc>
          <w:tcPr>
            <w:tcW w:w="4451" w:type="dxa"/>
            <w:tcBorders>
              <w:top w:val="nil"/>
              <w:left w:val="nil"/>
              <w:bottom w:val="single" w:sz="4" w:space="0" w:color="C0C0C0"/>
              <w:right w:val="single" w:sz="4" w:space="0" w:color="C0C0C0"/>
            </w:tcBorders>
            <w:shd w:val="clear" w:color="000000" w:fill="FFFFCC"/>
            <w:vAlign w:val="center"/>
            <w:hideMark/>
          </w:tcPr>
          <w:p w14:paraId="3AA7E601"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r>
      <w:tr w:rsidR="00774885" w:rsidRPr="00774885" w14:paraId="0464F0C6" w14:textId="77777777" w:rsidTr="00774885">
        <w:trPr>
          <w:trHeight w:val="330"/>
          <w:jc w:val="center"/>
        </w:trPr>
        <w:tc>
          <w:tcPr>
            <w:tcW w:w="386" w:type="dxa"/>
            <w:tcBorders>
              <w:top w:val="nil"/>
              <w:left w:val="nil"/>
              <w:bottom w:val="nil"/>
              <w:right w:val="nil"/>
            </w:tcBorders>
            <w:shd w:val="clear" w:color="auto" w:fill="auto"/>
            <w:noWrap/>
            <w:vAlign w:val="bottom"/>
            <w:hideMark/>
          </w:tcPr>
          <w:p w14:paraId="77B4867A" w14:textId="77777777" w:rsidR="00774885" w:rsidRPr="00774885" w:rsidRDefault="00774885" w:rsidP="00774885">
            <w:pPr>
              <w:rPr>
                <w:rFonts w:ascii="Tahoma" w:hAnsi="Tahoma" w:cs="Tahoma"/>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397E48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19</w:t>
            </w:r>
          </w:p>
        </w:tc>
        <w:tc>
          <w:tcPr>
            <w:tcW w:w="4022" w:type="dxa"/>
            <w:tcBorders>
              <w:top w:val="nil"/>
              <w:left w:val="nil"/>
              <w:bottom w:val="single" w:sz="4" w:space="0" w:color="C0C0C0"/>
              <w:right w:val="single" w:sz="4" w:space="0" w:color="C0C0C0"/>
            </w:tcBorders>
            <w:shd w:val="clear" w:color="auto" w:fill="auto"/>
            <w:vAlign w:val="center"/>
            <w:hideMark/>
          </w:tcPr>
          <w:p w14:paraId="55276377"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ФОТ, всего</w:t>
            </w:r>
          </w:p>
        </w:tc>
        <w:tc>
          <w:tcPr>
            <w:tcW w:w="1035" w:type="dxa"/>
            <w:tcBorders>
              <w:top w:val="nil"/>
              <w:left w:val="nil"/>
              <w:bottom w:val="single" w:sz="4" w:space="0" w:color="C0C0C0"/>
              <w:right w:val="single" w:sz="4" w:space="0" w:color="C0C0C0"/>
            </w:tcBorders>
            <w:shd w:val="clear" w:color="auto" w:fill="auto"/>
            <w:vAlign w:val="center"/>
            <w:hideMark/>
          </w:tcPr>
          <w:p w14:paraId="631FA43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D7EAD3"/>
            <w:vAlign w:val="center"/>
            <w:hideMark/>
          </w:tcPr>
          <w:p w14:paraId="4FEAF57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64 568,22</w:t>
            </w:r>
          </w:p>
        </w:tc>
        <w:tc>
          <w:tcPr>
            <w:tcW w:w="1462" w:type="dxa"/>
            <w:tcBorders>
              <w:top w:val="nil"/>
              <w:left w:val="nil"/>
              <w:bottom w:val="single" w:sz="4" w:space="0" w:color="C0C0C0"/>
              <w:right w:val="single" w:sz="4" w:space="0" w:color="C0C0C0"/>
            </w:tcBorders>
            <w:shd w:val="clear" w:color="000000" w:fill="D7EAD3"/>
            <w:vAlign w:val="center"/>
            <w:hideMark/>
          </w:tcPr>
          <w:p w14:paraId="03D6E3B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68 162,81</w:t>
            </w:r>
          </w:p>
        </w:tc>
        <w:tc>
          <w:tcPr>
            <w:tcW w:w="1555" w:type="dxa"/>
            <w:tcBorders>
              <w:top w:val="nil"/>
              <w:left w:val="nil"/>
              <w:bottom w:val="single" w:sz="4" w:space="0" w:color="C0C0C0"/>
              <w:right w:val="single" w:sz="4" w:space="0" w:color="C0C0C0"/>
            </w:tcBorders>
            <w:shd w:val="clear" w:color="000000" w:fill="D7EAD3"/>
            <w:vAlign w:val="center"/>
            <w:hideMark/>
          </w:tcPr>
          <w:p w14:paraId="65EBB4E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66 352,34</w:t>
            </w:r>
          </w:p>
        </w:tc>
        <w:tc>
          <w:tcPr>
            <w:tcW w:w="1484" w:type="dxa"/>
            <w:tcBorders>
              <w:top w:val="nil"/>
              <w:left w:val="nil"/>
              <w:bottom w:val="single" w:sz="4" w:space="0" w:color="C0C0C0"/>
              <w:right w:val="single" w:sz="4" w:space="0" w:color="C0C0C0"/>
            </w:tcBorders>
            <w:shd w:val="clear" w:color="000000" w:fill="D7EAD3"/>
            <w:vAlign w:val="center"/>
            <w:hideMark/>
          </w:tcPr>
          <w:p w14:paraId="1E87192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69 111,77</w:t>
            </w:r>
          </w:p>
        </w:tc>
        <w:tc>
          <w:tcPr>
            <w:tcW w:w="1518" w:type="dxa"/>
            <w:tcBorders>
              <w:top w:val="nil"/>
              <w:left w:val="nil"/>
              <w:bottom w:val="single" w:sz="4" w:space="0" w:color="C0C0C0"/>
              <w:right w:val="single" w:sz="4" w:space="0" w:color="C0C0C0"/>
            </w:tcBorders>
            <w:shd w:val="clear" w:color="000000" w:fill="D7EAD3"/>
            <w:vAlign w:val="center"/>
            <w:hideMark/>
          </w:tcPr>
          <w:p w14:paraId="3FDD630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628" w:type="dxa"/>
            <w:tcBorders>
              <w:top w:val="nil"/>
              <w:left w:val="nil"/>
              <w:bottom w:val="single" w:sz="4" w:space="0" w:color="C0C0C0"/>
              <w:right w:val="single" w:sz="4" w:space="0" w:color="C0C0C0"/>
            </w:tcBorders>
            <w:shd w:val="clear" w:color="000000" w:fill="D7EAD3"/>
            <w:vAlign w:val="center"/>
            <w:hideMark/>
          </w:tcPr>
          <w:p w14:paraId="2B2C1C2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74 044,90</w:t>
            </w:r>
          </w:p>
        </w:tc>
        <w:tc>
          <w:tcPr>
            <w:tcW w:w="1482" w:type="dxa"/>
            <w:tcBorders>
              <w:top w:val="nil"/>
              <w:left w:val="nil"/>
              <w:bottom w:val="single" w:sz="4" w:space="0" w:color="C0C0C0"/>
              <w:right w:val="single" w:sz="4" w:space="0" w:color="C0C0C0"/>
            </w:tcBorders>
            <w:shd w:val="clear" w:color="000000" w:fill="D7EAD3"/>
            <w:vAlign w:val="center"/>
            <w:hideMark/>
          </w:tcPr>
          <w:p w14:paraId="564077C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D7EAD3"/>
            <w:vAlign w:val="center"/>
            <w:hideMark/>
          </w:tcPr>
          <w:p w14:paraId="0240F4C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70 236,47</w:t>
            </w:r>
          </w:p>
        </w:tc>
        <w:tc>
          <w:tcPr>
            <w:tcW w:w="1309" w:type="dxa"/>
            <w:tcBorders>
              <w:top w:val="nil"/>
              <w:left w:val="nil"/>
              <w:bottom w:val="single" w:sz="4" w:space="0" w:color="C0C0C0"/>
              <w:right w:val="single" w:sz="4" w:space="0" w:color="C0C0C0"/>
            </w:tcBorders>
            <w:shd w:val="clear" w:color="000000" w:fill="D7EAD3"/>
            <w:vAlign w:val="center"/>
            <w:hideMark/>
          </w:tcPr>
          <w:p w14:paraId="10FC239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35 118,24</w:t>
            </w:r>
          </w:p>
        </w:tc>
        <w:tc>
          <w:tcPr>
            <w:tcW w:w="1327" w:type="dxa"/>
            <w:tcBorders>
              <w:top w:val="nil"/>
              <w:left w:val="nil"/>
              <w:bottom w:val="single" w:sz="4" w:space="0" w:color="C0C0C0"/>
              <w:right w:val="single" w:sz="4" w:space="0" w:color="C0C0C0"/>
            </w:tcBorders>
            <w:shd w:val="clear" w:color="000000" w:fill="D7EAD3"/>
            <w:vAlign w:val="center"/>
            <w:hideMark/>
          </w:tcPr>
          <w:p w14:paraId="33EDCD1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35 118,24</w:t>
            </w:r>
          </w:p>
        </w:tc>
        <w:tc>
          <w:tcPr>
            <w:tcW w:w="4451" w:type="dxa"/>
            <w:tcBorders>
              <w:top w:val="nil"/>
              <w:left w:val="nil"/>
              <w:bottom w:val="single" w:sz="4" w:space="0" w:color="C0C0C0"/>
              <w:right w:val="single" w:sz="4" w:space="0" w:color="C0C0C0"/>
            </w:tcBorders>
            <w:shd w:val="clear" w:color="000000" w:fill="FFFFCC"/>
            <w:vAlign w:val="center"/>
            <w:hideMark/>
          </w:tcPr>
          <w:p w14:paraId="44E0F006"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316F8E2E" w14:textId="77777777" w:rsidTr="00774885">
        <w:trPr>
          <w:trHeight w:val="330"/>
          <w:jc w:val="center"/>
        </w:trPr>
        <w:tc>
          <w:tcPr>
            <w:tcW w:w="386" w:type="dxa"/>
            <w:tcBorders>
              <w:top w:val="nil"/>
              <w:left w:val="nil"/>
              <w:bottom w:val="nil"/>
              <w:right w:val="nil"/>
            </w:tcBorders>
            <w:shd w:val="clear" w:color="auto" w:fill="auto"/>
            <w:noWrap/>
            <w:vAlign w:val="bottom"/>
            <w:hideMark/>
          </w:tcPr>
          <w:p w14:paraId="2F758032"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9C3D4B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20</w:t>
            </w:r>
          </w:p>
        </w:tc>
        <w:tc>
          <w:tcPr>
            <w:tcW w:w="4022" w:type="dxa"/>
            <w:tcBorders>
              <w:top w:val="nil"/>
              <w:left w:val="nil"/>
              <w:bottom w:val="single" w:sz="4" w:space="0" w:color="C0C0C0"/>
              <w:right w:val="single" w:sz="4" w:space="0" w:color="C0C0C0"/>
            </w:tcBorders>
            <w:shd w:val="clear" w:color="auto" w:fill="auto"/>
            <w:vAlign w:val="center"/>
            <w:hideMark/>
          </w:tcPr>
          <w:p w14:paraId="78C3F5B9"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Численность персонала, всего</w:t>
            </w:r>
          </w:p>
        </w:tc>
        <w:tc>
          <w:tcPr>
            <w:tcW w:w="1035" w:type="dxa"/>
            <w:tcBorders>
              <w:top w:val="nil"/>
              <w:left w:val="nil"/>
              <w:bottom w:val="single" w:sz="4" w:space="0" w:color="C0C0C0"/>
              <w:right w:val="single" w:sz="4" w:space="0" w:color="C0C0C0"/>
            </w:tcBorders>
            <w:shd w:val="clear" w:color="auto" w:fill="auto"/>
            <w:vAlign w:val="center"/>
            <w:hideMark/>
          </w:tcPr>
          <w:p w14:paraId="10B6AF7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чел</w:t>
            </w:r>
          </w:p>
        </w:tc>
        <w:tc>
          <w:tcPr>
            <w:tcW w:w="1519" w:type="dxa"/>
            <w:tcBorders>
              <w:top w:val="nil"/>
              <w:left w:val="nil"/>
              <w:bottom w:val="single" w:sz="4" w:space="0" w:color="C0C0C0"/>
              <w:right w:val="single" w:sz="4" w:space="0" w:color="C0C0C0"/>
            </w:tcBorders>
            <w:shd w:val="clear" w:color="000000" w:fill="D7EAD3"/>
            <w:vAlign w:val="center"/>
            <w:hideMark/>
          </w:tcPr>
          <w:p w14:paraId="4B7672C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273,50</w:t>
            </w:r>
          </w:p>
        </w:tc>
        <w:tc>
          <w:tcPr>
            <w:tcW w:w="1462" w:type="dxa"/>
            <w:tcBorders>
              <w:top w:val="nil"/>
              <w:left w:val="nil"/>
              <w:bottom w:val="single" w:sz="4" w:space="0" w:color="C0C0C0"/>
              <w:right w:val="single" w:sz="4" w:space="0" w:color="C0C0C0"/>
            </w:tcBorders>
            <w:shd w:val="clear" w:color="000000" w:fill="F2DCDB"/>
            <w:vAlign w:val="center"/>
            <w:hideMark/>
          </w:tcPr>
          <w:p w14:paraId="1A1DEA2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241,00</w:t>
            </w:r>
          </w:p>
        </w:tc>
        <w:tc>
          <w:tcPr>
            <w:tcW w:w="1555" w:type="dxa"/>
            <w:tcBorders>
              <w:top w:val="nil"/>
              <w:left w:val="nil"/>
              <w:bottom w:val="single" w:sz="4" w:space="0" w:color="C0C0C0"/>
              <w:right w:val="single" w:sz="4" w:space="0" w:color="C0C0C0"/>
            </w:tcBorders>
            <w:shd w:val="clear" w:color="000000" w:fill="D7EAD3"/>
            <w:vAlign w:val="center"/>
            <w:hideMark/>
          </w:tcPr>
          <w:p w14:paraId="08AC93F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273,50</w:t>
            </w:r>
          </w:p>
        </w:tc>
        <w:tc>
          <w:tcPr>
            <w:tcW w:w="1484" w:type="dxa"/>
            <w:tcBorders>
              <w:top w:val="nil"/>
              <w:left w:val="nil"/>
              <w:bottom w:val="single" w:sz="4" w:space="0" w:color="C0C0C0"/>
              <w:right w:val="single" w:sz="4" w:space="0" w:color="C0C0C0"/>
            </w:tcBorders>
            <w:shd w:val="clear" w:color="000000" w:fill="D7EAD3"/>
            <w:vAlign w:val="center"/>
            <w:hideMark/>
          </w:tcPr>
          <w:p w14:paraId="5FB439C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273,50</w:t>
            </w:r>
          </w:p>
        </w:tc>
        <w:tc>
          <w:tcPr>
            <w:tcW w:w="1518" w:type="dxa"/>
            <w:tcBorders>
              <w:top w:val="nil"/>
              <w:left w:val="nil"/>
              <w:bottom w:val="single" w:sz="4" w:space="0" w:color="C0C0C0"/>
              <w:right w:val="single" w:sz="4" w:space="0" w:color="C0C0C0"/>
            </w:tcBorders>
            <w:shd w:val="clear" w:color="000000" w:fill="D7EAD3"/>
            <w:vAlign w:val="center"/>
            <w:hideMark/>
          </w:tcPr>
          <w:p w14:paraId="2018533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628" w:type="dxa"/>
            <w:tcBorders>
              <w:top w:val="nil"/>
              <w:left w:val="nil"/>
              <w:bottom w:val="single" w:sz="4" w:space="0" w:color="C0C0C0"/>
              <w:right w:val="single" w:sz="4" w:space="0" w:color="C0C0C0"/>
            </w:tcBorders>
            <w:shd w:val="clear" w:color="000000" w:fill="D7EAD3"/>
            <w:vAlign w:val="center"/>
            <w:hideMark/>
          </w:tcPr>
          <w:p w14:paraId="603E38D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253,00</w:t>
            </w:r>
          </w:p>
        </w:tc>
        <w:tc>
          <w:tcPr>
            <w:tcW w:w="1482" w:type="dxa"/>
            <w:tcBorders>
              <w:top w:val="nil"/>
              <w:left w:val="nil"/>
              <w:bottom w:val="single" w:sz="4" w:space="0" w:color="C0C0C0"/>
              <w:right w:val="single" w:sz="4" w:space="0" w:color="C0C0C0"/>
            </w:tcBorders>
            <w:shd w:val="clear" w:color="000000" w:fill="D7EAD3"/>
            <w:vAlign w:val="center"/>
            <w:hideMark/>
          </w:tcPr>
          <w:p w14:paraId="4E18006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D7EAD3"/>
            <w:vAlign w:val="center"/>
            <w:hideMark/>
          </w:tcPr>
          <w:p w14:paraId="09D436E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273,50</w:t>
            </w:r>
          </w:p>
        </w:tc>
        <w:tc>
          <w:tcPr>
            <w:tcW w:w="1309" w:type="dxa"/>
            <w:tcBorders>
              <w:top w:val="nil"/>
              <w:left w:val="nil"/>
              <w:bottom w:val="single" w:sz="4" w:space="0" w:color="C0C0C0"/>
              <w:right w:val="single" w:sz="4" w:space="0" w:color="C0C0C0"/>
            </w:tcBorders>
            <w:shd w:val="clear" w:color="000000" w:fill="D7EAD3"/>
            <w:vAlign w:val="center"/>
            <w:hideMark/>
          </w:tcPr>
          <w:p w14:paraId="2D4AFA5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273,50</w:t>
            </w:r>
          </w:p>
        </w:tc>
        <w:tc>
          <w:tcPr>
            <w:tcW w:w="1327" w:type="dxa"/>
            <w:tcBorders>
              <w:top w:val="nil"/>
              <w:left w:val="nil"/>
              <w:bottom w:val="single" w:sz="4" w:space="0" w:color="C0C0C0"/>
              <w:right w:val="single" w:sz="4" w:space="0" w:color="C0C0C0"/>
            </w:tcBorders>
            <w:shd w:val="clear" w:color="000000" w:fill="D7EAD3"/>
            <w:vAlign w:val="center"/>
            <w:hideMark/>
          </w:tcPr>
          <w:p w14:paraId="3072747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273,50</w:t>
            </w:r>
          </w:p>
        </w:tc>
        <w:tc>
          <w:tcPr>
            <w:tcW w:w="4451" w:type="dxa"/>
            <w:tcBorders>
              <w:top w:val="nil"/>
              <w:left w:val="nil"/>
              <w:bottom w:val="single" w:sz="4" w:space="0" w:color="C0C0C0"/>
              <w:right w:val="single" w:sz="4" w:space="0" w:color="C0C0C0"/>
            </w:tcBorders>
            <w:shd w:val="clear" w:color="000000" w:fill="FFFFCC"/>
            <w:vAlign w:val="center"/>
            <w:hideMark/>
          </w:tcPr>
          <w:p w14:paraId="31EB7836"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w:t>
            </w:r>
          </w:p>
        </w:tc>
      </w:tr>
      <w:tr w:rsidR="00774885" w:rsidRPr="00774885" w14:paraId="0739F5C3" w14:textId="77777777" w:rsidTr="00774885">
        <w:trPr>
          <w:trHeight w:val="315"/>
          <w:jc w:val="center"/>
        </w:trPr>
        <w:tc>
          <w:tcPr>
            <w:tcW w:w="386" w:type="dxa"/>
            <w:tcBorders>
              <w:top w:val="nil"/>
              <w:left w:val="nil"/>
              <w:bottom w:val="nil"/>
              <w:right w:val="nil"/>
            </w:tcBorders>
            <w:shd w:val="clear" w:color="auto" w:fill="auto"/>
            <w:noWrap/>
            <w:vAlign w:val="bottom"/>
            <w:hideMark/>
          </w:tcPr>
          <w:p w14:paraId="1FAE3708" w14:textId="77777777" w:rsidR="00774885" w:rsidRPr="00774885" w:rsidRDefault="00774885" w:rsidP="00774885">
            <w:pPr>
              <w:rPr>
                <w:rFonts w:ascii="Tahoma" w:hAnsi="Tahoma" w:cs="Tahoma"/>
                <w:b/>
                <w:bCs/>
                <w:sz w:val="11"/>
                <w:szCs w:val="11"/>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981E9D8"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w:t>
            </w:r>
          </w:p>
        </w:tc>
        <w:tc>
          <w:tcPr>
            <w:tcW w:w="4022" w:type="dxa"/>
            <w:tcBorders>
              <w:top w:val="nil"/>
              <w:left w:val="nil"/>
              <w:bottom w:val="single" w:sz="4" w:space="0" w:color="C0C0C0"/>
              <w:right w:val="single" w:sz="4" w:space="0" w:color="C0C0C0"/>
            </w:tcBorders>
            <w:shd w:val="clear" w:color="auto" w:fill="auto"/>
            <w:vAlign w:val="center"/>
            <w:hideMark/>
          </w:tcPr>
          <w:p w14:paraId="07F50FAA"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Среднемесячная заработная плата</w:t>
            </w:r>
          </w:p>
        </w:tc>
        <w:tc>
          <w:tcPr>
            <w:tcW w:w="1035" w:type="dxa"/>
            <w:tcBorders>
              <w:top w:val="nil"/>
              <w:left w:val="nil"/>
              <w:bottom w:val="single" w:sz="4" w:space="0" w:color="C0C0C0"/>
              <w:right w:val="single" w:sz="4" w:space="0" w:color="C0C0C0"/>
            </w:tcBorders>
            <w:shd w:val="clear" w:color="auto" w:fill="auto"/>
            <w:vAlign w:val="center"/>
            <w:hideMark/>
          </w:tcPr>
          <w:p w14:paraId="5F669A8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руб</w:t>
            </w:r>
          </w:p>
        </w:tc>
        <w:tc>
          <w:tcPr>
            <w:tcW w:w="1519" w:type="dxa"/>
            <w:tcBorders>
              <w:top w:val="nil"/>
              <w:left w:val="nil"/>
              <w:bottom w:val="single" w:sz="4" w:space="0" w:color="C0C0C0"/>
              <w:right w:val="single" w:sz="4" w:space="0" w:color="C0C0C0"/>
            </w:tcBorders>
            <w:shd w:val="clear" w:color="000000" w:fill="D7EAD3"/>
            <w:vAlign w:val="center"/>
            <w:hideMark/>
          </w:tcPr>
          <w:p w14:paraId="7E43794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19 673,44</w:t>
            </w:r>
          </w:p>
        </w:tc>
        <w:tc>
          <w:tcPr>
            <w:tcW w:w="1462" w:type="dxa"/>
            <w:tcBorders>
              <w:top w:val="nil"/>
              <w:left w:val="nil"/>
              <w:bottom w:val="single" w:sz="4" w:space="0" w:color="C0C0C0"/>
              <w:right w:val="single" w:sz="4" w:space="0" w:color="C0C0C0"/>
            </w:tcBorders>
            <w:shd w:val="clear" w:color="000000" w:fill="D7EAD3"/>
            <w:vAlign w:val="center"/>
            <w:hideMark/>
          </w:tcPr>
          <w:p w14:paraId="7D91384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23 569,44</w:t>
            </w:r>
          </w:p>
        </w:tc>
        <w:tc>
          <w:tcPr>
            <w:tcW w:w="1555" w:type="dxa"/>
            <w:tcBorders>
              <w:top w:val="nil"/>
              <w:left w:val="nil"/>
              <w:bottom w:val="single" w:sz="4" w:space="0" w:color="C0C0C0"/>
              <w:right w:val="single" w:sz="4" w:space="0" w:color="C0C0C0"/>
            </w:tcBorders>
            <w:shd w:val="clear" w:color="000000" w:fill="D7EAD3"/>
            <w:vAlign w:val="center"/>
            <w:hideMark/>
          </w:tcPr>
          <w:p w14:paraId="47296D7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20 217,04</w:t>
            </w:r>
          </w:p>
        </w:tc>
        <w:tc>
          <w:tcPr>
            <w:tcW w:w="1484" w:type="dxa"/>
            <w:tcBorders>
              <w:top w:val="nil"/>
              <w:left w:val="nil"/>
              <w:bottom w:val="single" w:sz="4" w:space="0" w:color="C0C0C0"/>
              <w:right w:val="single" w:sz="4" w:space="0" w:color="C0C0C0"/>
            </w:tcBorders>
            <w:shd w:val="clear" w:color="000000" w:fill="D7EAD3"/>
            <w:vAlign w:val="center"/>
            <w:hideMark/>
          </w:tcPr>
          <w:p w14:paraId="1B58339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21 057,82</w:t>
            </w:r>
          </w:p>
        </w:tc>
        <w:tc>
          <w:tcPr>
            <w:tcW w:w="1518" w:type="dxa"/>
            <w:tcBorders>
              <w:top w:val="nil"/>
              <w:left w:val="nil"/>
              <w:bottom w:val="single" w:sz="4" w:space="0" w:color="C0C0C0"/>
              <w:right w:val="single" w:sz="4" w:space="0" w:color="C0C0C0"/>
            </w:tcBorders>
            <w:shd w:val="clear" w:color="000000" w:fill="D7EAD3"/>
            <w:vAlign w:val="center"/>
            <w:hideMark/>
          </w:tcPr>
          <w:p w14:paraId="21BFC96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628" w:type="dxa"/>
            <w:tcBorders>
              <w:top w:val="nil"/>
              <w:left w:val="nil"/>
              <w:bottom w:val="single" w:sz="4" w:space="0" w:color="C0C0C0"/>
              <w:right w:val="single" w:sz="4" w:space="0" w:color="C0C0C0"/>
            </w:tcBorders>
            <w:shd w:val="clear" w:color="000000" w:fill="D7EAD3"/>
            <w:vAlign w:val="center"/>
            <w:hideMark/>
          </w:tcPr>
          <w:p w14:paraId="559F1C7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24 388,97</w:t>
            </w:r>
          </w:p>
        </w:tc>
        <w:tc>
          <w:tcPr>
            <w:tcW w:w="1482" w:type="dxa"/>
            <w:tcBorders>
              <w:top w:val="nil"/>
              <w:left w:val="nil"/>
              <w:bottom w:val="single" w:sz="4" w:space="0" w:color="C0C0C0"/>
              <w:right w:val="single" w:sz="4" w:space="0" w:color="C0C0C0"/>
            </w:tcBorders>
            <w:shd w:val="clear" w:color="000000" w:fill="D7EAD3"/>
            <w:vAlign w:val="center"/>
            <w:hideMark/>
          </w:tcPr>
          <w:p w14:paraId="5413A7B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D7EAD3"/>
            <w:vAlign w:val="center"/>
            <w:hideMark/>
          </w:tcPr>
          <w:p w14:paraId="11170BC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21 400,51</w:t>
            </w:r>
          </w:p>
        </w:tc>
        <w:tc>
          <w:tcPr>
            <w:tcW w:w="1309" w:type="dxa"/>
            <w:tcBorders>
              <w:top w:val="nil"/>
              <w:left w:val="nil"/>
              <w:bottom w:val="single" w:sz="4" w:space="0" w:color="C0C0C0"/>
              <w:right w:val="single" w:sz="4" w:space="0" w:color="C0C0C0"/>
            </w:tcBorders>
            <w:shd w:val="clear" w:color="000000" w:fill="D7EAD3"/>
            <w:vAlign w:val="center"/>
            <w:hideMark/>
          </w:tcPr>
          <w:p w14:paraId="3C2C80E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21 400,51</w:t>
            </w:r>
          </w:p>
        </w:tc>
        <w:tc>
          <w:tcPr>
            <w:tcW w:w="1327" w:type="dxa"/>
            <w:tcBorders>
              <w:top w:val="nil"/>
              <w:left w:val="nil"/>
              <w:bottom w:val="single" w:sz="4" w:space="0" w:color="C0C0C0"/>
              <w:right w:val="single" w:sz="4" w:space="0" w:color="C0C0C0"/>
            </w:tcBorders>
            <w:shd w:val="clear" w:color="000000" w:fill="D7EAD3"/>
            <w:vAlign w:val="center"/>
            <w:hideMark/>
          </w:tcPr>
          <w:p w14:paraId="1259F80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21 400,51</w:t>
            </w:r>
          </w:p>
        </w:tc>
        <w:tc>
          <w:tcPr>
            <w:tcW w:w="4451" w:type="dxa"/>
            <w:tcBorders>
              <w:top w:val="nil"/>
              <w:left w:val="nil"/>
              <w:bottom w:val="single" w:sz="4" w:space="0" w:color="C0C0C0"/>
              <w:right w:val="single" w:sz="4" w:space="0" w:color="C0C0C0"/>
            </w:tcBorders>
            <w:shd w:val="clear" w:color="000000" w:fill="FFFFCC"/>
            <w:vAlign w:val="center"/>
            <w:hideMark/>
          </w:tcPr>
          <w:p w14:paraId="208E1EA2" w14:textId="77777777" w:rsidR="00774885" w:rsidRPr="00774885" w:rsidRDefault="00774885" w:rsidP="00774885">
            <w:pPr>
              <w:rPr>
                <w:rFonts w:ascii="Tahoma" w:hAnsi="Tahoma" w:cs="Tahoma"/>
                <w:b/>
                <w:bCs/>
                <w:sz w:val="11"/>
                <w:szCs w:val="11"/>
              </w:rPr>
            </w:pPr>
            <w:bookmarkStart w:id="48" w:name="RANGE!W244"/>
            <w:r w:rsidRPr="00774885">
              <w:rPr>
                <w:rFonts w:ascii="Tahoma" w:hAnsi="Tahoma" w:cs="Tahoma"/>
                <w:b/>
                <w:bCs/>
                <w:sz w:val="11"/>
                <w:szCs w:val="11"/>
              </w:rPr>
              <w:t> </w:t>
            </w:r>
            <w:bookmarkEnd w:id="48"/>
          </w:p>
        </w:tc>
      </w:tr>
      <w:tr w:rsidR="00774885" w:rsidRPr="00774885" w14:paraId="70F768DB" w14:textId="77777777" w:rsidTr="00774885">
        <w:trPr>
          <w:trHeight w:val="345"/>
          <w:jc w:val="center"/>
        </w:trPr>
        <w:tc>
          <w:tcPr>
            <w:tcW w:w="386" w:type="dxa"/>
            <w:tcBorders>
              <w:top w:val="nil"/>
              <w:left w:val="nil"/>
              <w:bottom w:val="nil"/>
              <w:right w:val="nil"/>
            </w:tcBorders>
            <w:shd w:val="clear" w:color="auto" w:fill="auto"/>
            <w:vAlign w:val="center"/>
            <w:hideMark/>
          </w:tcPr>
          <w:p w14:paraId="5595E333" w14:textId="77777777" w:rsidR="00774885" w:rsidRPr="00774885" w:rsidRDefault="00774885" w:rsidP="00774885">
            <w:pPr>
              <w:rPr>
                <w:rFonts w:ascii="Tahoma" w:hAnsi="Tahoma" w:cs="Tahoma"/>
                <w:b/>
                <w:bCs/>
                <w:sz w:val="11"/>
                <w:szCs w:val="11"/>
              </w:rPr>
            </w:pPr>
          </w:p>
        </w:tc>
        <w:tc>
          <w:tcPr>
            <w:tcW w:w="922" w:type="dxa"/>
            <w:tcBorders>
              <w:top w:val="nil"/>
              <w:left w:val="nil"/>
              <w:bottom w:val="nil"/>
              <w:right w:val="nil"/>
            </w:tcBorders>
            <w:shd w:val="clear" w:color="auto" w:fill="auto"/>
            <w:vAlign w:val="center"/>
            <w:hideMark/>
          </w:tcPr>
          <w:p w14:paraId="7239FF8E" w14:textId="77777777" w:rsidR="00774885" w:rsidRPr="00774885" w:rsidRDefault="00774885" w:rsidP="00774885">
            <w:pPr>
              <w:rPr>
                <w:sz w:val="11"/>
                <w:szCs w:val="11"/>
              </w:rPr>
            </w:pPr>
          </w:p>
        </w:tc>
        <w:tc>
          <w:tcPr>
            <w:tcW w:w="4022" w:type="dxa"/>
            <w:tcBorders>
              <w:top w:val="nil"/>
              <w:left w:val="nil"/>
              <w:bottom w:val="nil"/>
              <w:right w:val="nil"/>
            </w:tcBorders>
            <w:shd w:val="clear" w:color="auto" w:fill="auto"/>
            <w:vAlign w:val="center"/>
            <w:hideMark/>
          </w:tcPr>
          <w:p w14:paraId="360DD73C" w14:textId="77777777" w:rsidR="00774885" w:rsidRPr="00774885" w:rsidRDefault="00774885" w:rsidP="00774885">
            <w:pPr>
              <w:rPr>
                <w:sz w:val="11"/>
                <w:szCs w:val="11"/>
              </w:rPr>
            </w:pPr>
          </w:p>
        </w:tc>
        <w:tc>
          <w:tcPr>
            <w:tcW w:w="1035" w:type="dxa"/>
            <w:tcBorders>
              <w:top w:val="nil"/>
              <w:left w:val="nil"/>
              <w:bottom w:val="nil"/>
              <w:right w:val="nil"/>
            </w:tcBorders>
            <w:shd w:val="clear" w:color="auto" w:fill="auto"/>
            <w:vAlign w:val="center"/>
            <w:hideMark/>
          </w:tcPr>
          <w:p w14:paraId="4C06DAF5" w14:textId="77777777" w:rsidR="00774885" w:rsidRPr="00774885" w:rsidRDefault="00774885" w:rsidP="00774885">
            <w:pPr>
              <w:rPr>
                <w:sz w:val="11"/>
                <w:szCs w:val="11"/>
              </w:rPr>
            </w:pPr>
          </w:p>
        </w:tc>
        <w:tc>
          <w:tcPr>
            <w:tcW w:w="1519" w:type="dxa"/>
            <w:tcBorders>
              <w:top w:val="nil"/>
              <w:left w:val="nil"/>
              <w:bottom w:val="nil"/>
              <w:right w:val="nil"/>
            </w:tcBorders>
            <w:shd w:val="clear" w:color="auto" w:fill="auto"/>
            <w:vAlign w:val="center"/>
            <w:hideMark/>
          </w:tcPr>
          <w:p w14:paraId="3E0AD1C1" w14:textId="77777777" w:rsidR="00774885" w:rsidRPr="00774885" w:rsidRDefault="00774885" w:rsidP="00774885">
            <w:pPr>
              <w:rPr>
                <w:sz w:val="11"/>
                <w:szCs w:val="11"/>
              </w:rPr>
            </w:pPr>
          </w:p>
        </w:tc>
        <w:tc>
          <w:tcPr>
            <w:tcW w:w="1462" w:type="dxa"/>
            <w:tcBorders>
              <w:top w:val="nil"/>
              <w:left w:val="nil"/>
              <w:bottom w:val="nil"/>
              <w:right w:val="nil"/>
            </w:tcBorders>
            <w:shd w:val="clear" w:color="auto" w:fill="auto"/>
            <w:vAlign w:val="center"/>
            <w:hideMark/>
          </w:tcPr>
          <w:p w14:paraId="401DB068" w14:textId="77777777" w:rsidR="00774885" w:rsidRPr="00774885" w:rsidRDefault="00774885" w:rsidP="00774885">
            <w:pPr>
              <w:rPr>
                <w:sz w:val="11"/>
                <w:szCs w:val="11"/>
              </w:rPr>
            </w:pPr>
          </w:p>
        </w:tc>
        <w:tc>
          <w:tcPr>
            <w:tcW w:w="1555" w:type="dxa"/>
            <w:tcBorders>
              <w:top w:val="nil"/>
              <w:left w:val="nil"/>
              <w:bottom w:val="nil"/>
              <w:right w:val="nil"/>
            </w:tcBorders>
            <w:shd w:val="clear" w:color="auto" w:fill="auto"/>
            <w:vAlign w:val="center"/>
            <w:hideMark/>
          </w:tcPr>
          <w:p w14:paraId="4E0550B6" w14:textId="77777777" w:rsidR="00774885" w:rsidRPr="00774885" w:rsidRDefault="00774885" w:rsidP="00774885">
            <w:pPr>
              <w:rPr>
                <w:sz w:val="11"/>
                <w:szCs w:val="11"/>
              </w:rPr>
            </w:pPr>
          </w:p>
        </w:tc>
        <w:tc>
          <w:tcPr>
            <w:tcW w:w="1484" w:type="dxa"/>
            <w:tcBorders>
              <w:top w:val="nil"/>
              <w:left w:val="nil"/>
              <w:bottom w:val="nil"/>
              <w:right w:val="nil"/>
            </w:tcBorders>
            <w:shd w:val="clear" w:color="auto" w:fill="auto"/>
            <w:vAlign w:val="center"/>
            <w:hideMark/>
          </w:tcPr>
          <w:p w14:paraId="3CF6222B" w14:textId="77777777" w:rsidR="00774885" w:rsidRPr="00774885" w:rsidRDefault="00774885" w:rsidP="00774885">
            <w:pPr>
              <w:rPr>
                <w:sz w:val="11"/>
                <w:szCs w:val="11"/>
              </w:rPr>
            </w:pPr>
          </w:p>
        </w:tc>
        <w:tc>
          <w:tcPr>
            <w:tcW w:w="1518" w:type="dxa"/>
            <w:tcBorders>
              <w:top w:val="nil"/>
              <w:left w:val="nil"/>
              <w:bottom w:val="nil"/>
              <w:right w:val="nil"/>
            </w:tcBorders>
            <w:shd w:val="clear" w:color="auto" w:fill="auto"/>
            <w:vAlign w:val="center"/>
            <w:hideMark/>
          </w:tcPr>
          <w:p w14:paraId="4989B379" w14:textId="77777777" w:rsidR="00774885" w:rsidRPr="00774885" w:rsidRDefault="00774885" w:rsidP="00774885">
            <w:pPr>
              <w:rPr>
                <w:sz w:val="11"/>
                <w:szCs w:val="11"/>
              </w:rPr>
            </w:pPr>
          </w:p>
        </w:tc>
        <w:tc>
          <w:tcPr>
            <w:tcW w:w="1628" w:type="dxa"/>
            <w:tcBorders>
              <w:top w:val="nil"/>
              <w:left w:val="nil"/>
              <w:bottom w:val="nil"/>
              <w:right w:val="nil"/>
            </w:tcBorders>
            <w:shd w:val="clear" w:color="auto" w:fill="auto"/>
            <w:vAlign w:val="center"/>
            <w:hideMark/>
          </w:tcPr>
          <w:p w14:paraId="42B6F95B" w14:textId="77777777" w:rsidR="00774885" w:rsidRPr="00774885" w:rsidRDefault="00774885" w:rsidP="00774885">
            <w:pPr>
              <w:rPr>
                <w:sz w:val="11"/>
                <w:szCs w:val="11"/>
              </w:rPr>
            </w:pPr>
          </w:p>
        </w:tc>
        <w:tc>
          <w:tcPr>
            <w:tcW w:w="1482" w:type="dxa"/>
            <w:tcBorders>
              <w:top w:val="nil"/>
              <w:left w:val="nil"/>
              <w:bottom w:val="nil"/>
              <w:right w:val="nil"/>
            </w:tcBorders>
            <w:shd w:val="clear" w:color="auto" w:fill="auto"/>
            <w:vAlign w:val="center"/>
            <w:hideMark/>
          </w:tcPr>
          <w:p w14:paraId="0088EE15" w14:textId="77777777" w:rsidR="00774885" w:rsidRPr="00774885" w:rsidRDefault="00774885" w:rsidP="00774885">
            <w:pPr>
              <w:rPr>
                <w:sz w:val="11"/>
                <w:szCs w:val="11"/>
              </w:rPr>
            </w:pPr>
          </w:p>
        </w:tc>
        <w:tc>
          <w:tcPr>
            <w:tcW w:w="1500" w:type="dxa"/>
            <w:tcBorders>
              <w:top w:val="nil"/>
              <w:left w:val="nil"/>
              <w:bottom w:val="nil"/>
              <w:right w:val="nil"/>
            </w:tcBorders>
            <w:shd w:val="clear" w:color="auto" w:fill="auto"/>
            <w:vAlign w:val="center"/>
            <w:hideMark/>
          </w:tcPr>
          <w:p w14:paraId="20223CD3" w14:textId="77777777" w:rsidR="00774885" w:rsidRPr="00774885" w:rsidRDefault="00774885" w:rsidP="00774885">
            <w:pPr>
              <w:rPr>
                <w:sz w:val="11"/>
                <w:szCs w:val="11"/>
              </w:rPr>
            </w:pPr>
          </w:p>
        </w:tc>
        <w:tc>
          <w:tcPr>
            <w:tcW w:w="1309" w:type="dxa"/>
            <w:tcBorders>
              <w:top w:val="nil"/>
              <w:left w:val="nil"/>
              <w:bottom w:val="nil"/>
              <w:right w:val="nil"/>
            </w:tcBorders>
            <w:shd w:val="clear" w:color="auto" w:fill="auto"/>
            <w:vAlign w:val="center"/>
            <w:hideMark/>
          </w:tcPr>
          <w:p w14:paraId="5C843009" w14:textId="77777777" w:rsidR="00774885" w:rsidRPr="00774885" w:rsidRDefault="00774885" w:rsidP="00774885">
            <w:pPr>
              <w:jc w:val="right"/>
              <w:rPr>
                <w:rFonts w:ascii="Tahoma" w:hAnsi="Tahoma" w:cs="Tahoma"/>
                <w:color w:val="FFFFFF"/>
                <w:sz w:val="11"/>
                <w:szCs w:val="11"/>
              </w:rPr>
            </w:pPr>
            <w:r w:rsidRPr="00774885">
              <w:rPr>
                <w:rFonts w:ascii="Tahoma" w:hAnsi="Tahoma" w:cs="Tahoma"/>
                <w:color w:val="FFFFFF"/>
                <w:sz w:val="11"/>
                <w:szCs w:val="11"/>
              </w:rPr>
              <w:t>57571,19</w:t>
            </w:r>
          </w:p>
        </w:tc>
        <w:tc>
          <w:tcPr>
            <w:tcW w:w="1327" w:type="dxa"/>
            <w:tcBorders>
              <w:top w:val="nil"/>
              <w:left w:val="nil"/>
              <w:bottom w:val="nil"/>
              <w:right w:val="nil"/>
            </w:tcBorders>
            <w:shd w:val="clear" w:color="auto" w:fill="auto"/>
            <w:vAlign w:val="center"/>
            <w:hideMark/>
          </w:tcPr>
          <w:p w14:paraId="5633B640" w14:textId="77777777" w:rsidR="00774885" w:rsidRPr="00774885" w:rsidRDefault="00774885" w:rsidP="00774885">
            <w:pPr>
              <w:jc w:val="right"/>
              <w:rPr>
                <w:rFonts w:ascii="Tahoma" w:hAnsi="Tahoma" w:cs="Tahoma"/>
                <w:color w:val="FFFFFF"/>
                <w:sz w:val="11"/>
                <w:szCs w:val="11"/>
              </w:rPr>
            </w:pPr>
          </w:p>
        </w:tc>
        <w:tc>
          <w:tcPr>
            <w:tcW w:w="4451" w:type="dxa"/>
            <w:tcBorders>
              <w:top w:val="nil"/>
              <w:left w:val="nil"/>
              <w:bottom w:val="nil"/>
              <w:right w:val="nil"/>
            </w:tcBorders>
            <w:shd w:val="clear" w:color="auto" w:fill="auto"/>
            <w:vAlign w:val="center"/>
            <w:hideMark/>
          </w:tcPr>
          <w:p w14:paraId="18E3A9D7" w14:textId="77777777" w:rsidR="00774885" w:rsidRPr="00774885" w:rsidRDefault="00774885" w:rsidP="00774885">
            <w:pPr>
              <w:rPr>
                <w:sz w:val="11"/>
                <w:szCs w:val="11"/>
              </w:rPr>
            </w:pPr>
          </w:p>
        </w:tc>
      </w:tr>
      <w:tr w:rsidR="00774885" w:rsidRPr="00774885" w14:paraId="18345109" w14:textId="77777777" w:rsidTr="00774885">
        <w:trPr>
          <w:trHeight w:val="225"/>
          <w:jc w:val="center"/>
        </w:trPr>
        <w:tc>
          <w:tcPr>
            <w:tcW w:w="386" w:type="dxa"/>
            <w:tcBorders>
              <w:top w:val="nil"/>
              <w:left w:val="nil"/>
              <w:bottom w:val="nil"/>
              <w:right w:val="nil"/>
            </w:tcBorders>
            <w:shd w:val="clear" w:color="auto" w:fill="auto"/>
            <w:vAlign w:val="center"/>
            <w:hideMark/>
          </w:tcPr>
          <w:p w14:paraId="5E7E8BE6"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37C9D796" w14:textId="77777777" w:rsidR="00774885" w:rsidRPr="00774885" w:rsidRDefault="00774885" w:rsidP="00774885">
            <w:pPr>
              <w:rPr>
                <w:sz w:val="11"/>
                <w:szCs w:val="11"/>
              </w:rPr>
            </w:pPr>
          </w:p>
        </w:tc>
        <w:tc>
          <w:tcPr>
            <w:tcW w:w="4022" w:type="dxa"/>
            <w:tcBorders>
              <w:top w:val="nil"/>
              <w:left w:val="nil"/>
              <w:bottom w:val="nil"/>
              <w:right w:val="nil"/>
            </w:tcBorders>
            <w:shd w:val="clear" w:color="auto" w:fill="auto"/>
            <w:vAlign w:val="center"/>
            <w:hideMark/>
          </w:tcPr>
          <w:p w14:paraId="556077F2" w14:textId="77777777" w:rsidR="00774885" w:rsidRPr="00774885" w:rsidRDefault="00774885" w:rsidP="00774885">
            <w:pPr>
              <w:rPr>
                <w:sz w:val="11"/>
                <w:szCs w:val="11"/>
              </w:rPr>
            </w:pPr>
          </w:p>
        </w:tc>
        <w:tc>
          <w:tcPr>
            <w:tcW w:w="1035" w:type="dxa"/>
            <w:tcBorders>
              <w:top w:val="nil"/>
              <w:left w:val="nil"/>
              <w:bottom w:val="nil"/>
              <w:right w:val="nil"/>
            </w:tcBorders>
            <w:shd w:val="clear" w:color="auto" w:fill="auto"/>
            <w:vAlign w:val="center"/>
            <w:hideMark/>
          </w:tcPr>
          <w:p w14:paraId="70E672AD" w14:textId="77777777" w:rsidR="00774885" w:rsidRPr="00774885" w:rsidRDefault="00774885" w:rsidP="00774885">
            <w:pPr>
              <w:rPr>
                <w:sz w:val="11"/>
                <w:szCs w:val="11"/>
              </w:rPr>
            </w:pPr>
          </w:p>
        </w:tc>
        <w:tc>
          <w:tcPr>
            <w:tcW w:w="1519" w:type="dxa"/>
            <w:tcBorders>
              <w:top w:val="nil"/>
              <w:left w:val="nil"/>
              <w:bottom w:val="nil"/>
              <w:right w:val="nil"/>
            </w:tcBorders>
            <w:shd w:val="clear" w:color="auto" w:fill="auto"/>
            <w:vAlign w:val="center"/>
            <w:hideMark/>
          </w:tcPr>
          <w:p w14:paraId="53CA490A" w14:textId="77777777" w:rsidR="00774885" w:rsidRPr="00774885" w:rsidRDefault="00774885" w:rsidP="00774885">
            <w:pPr>
              <w:rPr>
                <w:sz w:val="11"/>
                <w:szCs w:val="11"/>
              </w:rPr>
            </w:pPr>
          </w:p>
        </w:tc>
        <w:tc>
          <w:tcPr>
            <w:tcW w:w="1462" w:type="dxa"/>
            <w:tcBorders>
              <w:top w:val="nil"/>
              <w:left w:val="nil"/>
              <w:bottom w:val="nil"/>
              <w:right w:val="nil"/>
            </w:tcBorders>
            <w:shd w:val="clear" w:color="auto" w:fill="auto"/>
            <w:vAlign w:val="center"/>
            <w:hideMark/>
          </w:tcPr>
          <w:p w14:paraId="1260D795" w14:textId="77777777" w:rsidR="00774885" w:rsidRPr="00774885" w:rsidRDefault="00774885" w:rsidP="00774885">
            <w:pPr>
              <w:rPr>
                <w:sz w:val="11"/>
                <w:szCs w:val="11"/>
              </w:rPr>
            </w:pPr>
          </w:p>
        </w:tc>
        <w:tc>
          <w:tcPr>
            <w:tcW w:w="1555" w:type="dxa"/>
            <w:tcBorders>
              <w:top w:val="nil"/>
              <w:left w:val="nil"/>
              <w:bottom w:val="nil"/>
              <w:right w:val="nil"/>
            </w:tcBorders>
            <w:shd w:val="clear" w:color="auto" w:fill="auto"/>
            <w:vAlign w:val="center"/>
            <w:hideMark/>
          </w:tcPr>
          <w:p w14:paraId="283B2587" w14:textId="77777777" w:rsidR="00774885" w:rsidRPr="00774885" w:rsidRDefault="00774885" w:rsidP="00774885">
            <w:pPr>
              <w:rPr>
                <w:sz w:val="11"/>
                <w:szCs w:val="11"/>
              </w:rPr>
            </w:pPr>
          </w:p>
        </w:tc>
        <w:tc>
          <w:tcPr>
            <w:tcW w:w="1484" w:type="dxa"/>
            <w:tcBorders>
              <w:top w:val="nil"/>
              <w:left w:val="nil"/>
              <w:bottom w:val="nil"/>
              <w:right w:val="nil"/>
            </w:tcBorders>
            <w:shd w:val="clear" w:color="auto" w:fill="auto"/>
            <w:vAlign w:val="center"/>
            <w:hideMark/>
          </w:tcPr>
          <w:p w14:paraId="001B80F1" w14:textId="77777777" w:rsidR="00774885" w:rsidRPr="00774885" w:rsidRDefault="00774885" w:rsidP="00774885">
            <w:pPr>
              <w:rPr>
                <w:sz w:val="11"/>
                <w:szCs w:val="11"/>
              </w:rPr>
            </w:pPr>
          </w:p>
        </w:tc>
        <w:tc>
          <w:tcPr>
            <w:tcW w:w="1518" w:type="dxa"/>
            <w:tcBorders>
              <w:top w:val="nil"/>
              <w:left w:val="nil"/>
              <w:bottom w:val="nil"/>
              <w:right w:val="nil"/>
            </w:tcBorders>
            <w:shd w:val="clear" w:color="auto" w:fill="auto"/>
            <w:vAlign w:val="center"/>
            <w:hideMark/>
          </w:tcPr>
          <w:p w14:paraId="3A2E494F" w14:textId="77777777" w:rsidR="00774885" w:rsidRPr="00774885" w:rsidRDefault="00774885" w:rsidP="00774885">
            <w:pPr>
              <w:rPr>
                <w:sz w:val="11"/>
                <w:szCs w:val="11"/>
              </w:rPr>
            </w:pPr>
          </w:p>
        </w:tc>
        <w:tc>
          <w:tcPr>
            <w:tcW w:w="1628" w:type="dxa"/>
            <w:tcBorders>
              <w:top w:val="nil"/>
              <w:left w:val="nil"/>
              <w:bottom w:val="nil"/>
              <w:right w:val="nil"/>
            </w:tcBorders>
            <w:shd w:val="clear" w:color="auto" w:fill="auto"/>
            <w:vAlign w:val="center"/>
            <w:hideMark/>
          </w:tcPr>
          <w:p w14:paraId="1CBF388A" w14:textId="77777777" w:rsidR="00774885" w:rsidRPr="00774885" w:rsidRDefault="00774885" w:rsidP="00774885">
            <w:pPr>
              <w:rPr>
                <w:sz w:val="11"/>
                <w:szCs w:val="11"/>
              </w:rPr>
            </w:pPr>
          </w:p>
        </w:tc>
        <w:tc>
          <w:tcPr>
            <w:tcW w:w="1482" w:type="dxa"/>
            <w:tcBorders>
              <w:top w:val="nil"/>
              <w:left w:val="nil"/>
              <w:bottom w:val="nil"/>
              <w:right w:val="nil"/>
            </w:tcBorders>
            <w:shd w:val="clear" w:color="auto" w:fill="auto"/>
            <w:vAlign w:val="center"/>
            <w:hideMark/>
          </w:tcPr>
          <w:p w14:paraId="6EE8CA04" w14:textId="77777777" w:rsidR="00774885" w:rsidRPr="00774885" w:rsidRDefault="00774885" w:rsidP="00774885">
            <w:pPr>
              <w:rPr>
                <w:sz w:val="11"/>
                <w:szCs w:val="11"/>
              </w:rPr>
            </w:pPr>
          </w:p>
        </w:tc>
        <w:tc>
          <w:tcPr>
            <w:tcW w:w="1500" w:type="dxa"/>
            <w:tcBorders>
              <w:top w:val="nil"/>
              <w:left w:val="nil"/>
              <w:bottom w:val="nil"/>
              <w:right w:val="nil"/>
            </w:tcBorders>
            <w:shd w:val="clear" w:color="auto" w:fill="auto"/>
            <w:vAlign w:val="center"/>
            <w:hideMark/>
          </w:tcPr>
          <w:p w14:paraId="739AEB05" w14:textId="77777777" w:rsidR="00774885" w:rsidRPr="00774885" w:rsidRDefault="00774885" w:rsidP="00774885">
            <w:pPr>
              <w:rPr>
                <w:sz w:val="11"/>
                <w:szCs w:val="11"/>
              </w:rPr>
            </w:pPr>
          </w:p>
        </w:tc>
        <w:tc>
          <w:tcPr>
            <w:tcW w:w="1309" w:type="dxa"/>
            <w:tcBorders>
              <w:top w:val="nil"/>
              <w:left w:val="nil"/>
              <w:bottom w:val="nil"/>
              <w:right w:val="nil"/>
            </w:tcBorders>
            <w:shd w:val="clear" w:color="auto" w:fill="auto"/>
            <w:vAlign w:val="center"/>
            <w:hideMark/>
          </w:tcPr>
          <w:p w14:paraId="19370A7E" w14:textId="77777777" w:rsidR="00774885" w:rsidRPr="00774885" w:rsidRDefault="00774885" w:rsidP="00774885">
            <w:pPr>
              <w:jc w:val="right"/>
              <w:rPr>
                <w:rFonts w:ascii="Tahoma" w:hAnsi="Tahoma" w:cs="Tahoma"/>
                <w:color w:val="FFFFFF"/>
                <w:sz w:val="11"/>
                <w:szCs w:val="11"/>
              </w:rPr>
            </w:pPr>
            <w:r w:rsidRPr="00774885">
              <w:rPr>
                <w:rFonts w:ascii="Tahoma" w:hAnsi="Tahoma" w:cs="Tahoma"/>
                <w:color w:val="FFFFFF"/>
                <w:sz w:val="11"/>
                <w:szCs w:val="11"/>
              </w:rPr>
              <w:t>0,00</w:t>
            </w:r>
          </w:p>
        </w:tc>
        <w:tc>
          <w:tcPr>
            <w:tcW w:w="1327" w:type="dxa"/>
            <w:tcBorders>
              <w:top w:val="nil"/>
              <w:left w:val="nil"/>
              <w:bottom w:val="nil"/>
              <w:right w:val="nil"/>
            </w:tcBorders>
            <w:shd w:val="clear" w:color="auto" w:fill="auto"/>
            <w:vAlign w:val="center"/>
            <w:hideMark/>
          </w:tcPr>
          <w:p w14:paraId="6F9A37FF" w14:textId="77777777" w:rsidR="00774885" w:rsidRPr="00774885" w:rsidRDefault="00774885" w:rsidP="00774885">
            <w:pPr>
              <w:jc w:val="right"/>
              <w:rPr>
                <w:rFonts w:ascii="Tahoma" w:hAnsi="Tahoma" w:cs="Tahoma"/>
                <w:color w:val="FFFFFF"/>
                <w:sz w:val="11"/>
                <w:szCs w:val="11"/>
              </w:rPr>
            </w:pPr>
          </w:p>
        </w:tc>
        <w:tc>
          <w:tcPr>
            <w:tcW w:w="4451" w:type="dxa"/>
            <w:tcBorders>
              <w:top w:val="nil"/>
              <w:left w:val="nil"/>
              <w:bottom w:val="nil"/>
              <w:right w:val="nil"/>
            </w:tcBorders>
            <w:shd w:val="clear" w:color="auto" w:fill="auto"/>
            <w:vAlign w:val="center"/>
            <w:hideMark/>
          </w:tcPr>
          <w:p w14:paraId="0A6322A2" w14:textId="77777777" w:rsidR="00774885" w:rsidRPr="00774885" w:rsidRDefault="00774885" w:rsidP="00774885">
            <w:pPr>
              <w:rPr>
                <w:sz w:val="11"/>
                <w:szCs w:val="11"/>
              </w:rPr>
            </w:pPr>
          </w:p>
        </w:tc>
      </w:tr>
      <w:tr w:rsidR="00774885" w:rsidRPr="00774885" w14:paraId="71633FBC" w14:textId="77777777" w:rsidTr="00774885">
        <w:trPr>
          <w:trHeight w:val="225"/>
          <w:jc w:val="center"/>
        </w:trPr>
        <w:tc>
          <w:tcPr>
            <w:tcW w:w="386" w:type="dxa"/>
            <w:tcBorders>
              <w:top w:val="nil"/>
              <w:left w:val="nil"/>
              <w:bottom w:val="nil"/>
              <w:right w:val="nil"/>
            </w:tcBorders>
            <w:shd w:val="clear" w:color="auto" w:fill="auto"/>
            <w:vAlign w:val="center"/>
            <w:hideMark/>
          </w:tcPr>
          <w:p w14:paraId="2A1571E1"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13BE93A4" w14:textId="77777777" w:rsidR="00774885" w:rsidRPr="00774885" w:rsidRDefault="00774885" w:rsidP="00774885">
            <w:pPr>
              <w:rPr>
                <w:sz w:val="11"/>
                <w:szCs w:val="11"/>
              </w:rPr>
            </w:pPr>
          </w:p>
        </w:tc>
        <w:tc>
          <w:tcPr>
            <w:tcW w:w="4022" w:type="dxa"/>
            <w:tcBorders>
              <w:top w:val="nil"/>
              <w:left w:val="nil"/>
              <w:bottom w:val="nil"/>
              <w:right w:val="nil"/>
            </w:tcBorders>
            <w:shd w:val="clear" w:color="auto" w:fill="auto"/>
            <w:vAlign w:val="center"/>
            <w:hideMark/>
          </w:tcPr>
          <w:p w14:paraId="1132B852" w14:textId="77777777" w:rsidR="00774885" w:rsidRPr="00774885" w:rsidRDefault="00774885" w:rsidP="00774885">
            <w:pPr>
              <w:rPr>
                <w:sz w:val="11"/>
                <w:szCs w:val="11"/>
              </w:rPr>
            </w:pPr>
          </w:p>
        </w:tc>
        <w:tc>
          <w:tcPr>
            <w:tcW w:w="1035" w:type="dxa"/>
            <w:tcBorders>
              <w:top w:val="nil"/>
              <w:left w:val="nil"/>
              <w:bottom w:val="nil"/>
              <w:right w:val="nil"/>
            </w:tcBorders>
            <w:shd w:val="clear" w:color="auto" w:fill="auto"/>
            <w:vAlign w:val="center"/>
            <w:hideMark/>
          </w:tcPr>
          <w:p w14:paraId="61D5EF0A" w14:textId="77777777" w:rsidR="00774885" w:rsidRPr="00774885" w:rsidRDefault="00774885" w:rsidP="00774885">
            <w:pPr>
              <w:rPr>
                <w:sz w:val="11"/>
                <w:szCs w:val="11"/>
              </w:rPr>
            </w:pPr>
          </w:p>
        </w:tc>
        <w:tc>
          <w:tcPr>
            <w:tcW w:w="1519" w:type="dxa"/>
            <w:tcBorders>
              <w:top w:val="nil"/>
              <w:left w:val="nil"/>
              <w:bottom w:val="nil"/>
              <w:right w:val="nil"/>
            </w:tcBorders>
            <w:shd w:val="clear" w:color="auto" w:fill="auto"/>
            <w:vAlign w:val="center"/>
            <w:hideMark/>
          </w:tcPr>
          <w:p w14:paraId="674036E3" w14:textId="77777777" w:rsidR="00774885" w:rsidRPr="00774885" w:rsidRDefault="00774885" w:rsidP="00774885">
            <w:pPr>
              <w:rPr>
                <w:sz w:val="11"/>
                <w:szCs w:val="11"/>
              </w:rPr>
            </w:pPr>
          </w:p>
        </w:tc>
        <w:tc>
          <w:tcPr>
            <w:tcW w:w="1462" w:type="dxa"/>
            <w:tcBorders>
              <w:top w:val="nil"/>
              <w:left w:val="nil"/>
              <w:bottom w:val="nil"/>
              <w:right w:val="nil"/>
            </w:tcBorders>
            <w:shd w:val="clear" w:color="auto" w:fill="auto"/>
            <w:vAlign w:val="center"/>
            <w:hideMark/>
          </w:tcPr>
          <w:p w14:paraId="25867DA8" w14:textId="77777777" w:rsidR="00774885" w:rsidRPr="00774885" w:rsidRDefault="00774885" w:rsidP="00774885">
            <w:pPr>
              <w:rPr>
                <w:sz w:val="11"/>
                <w:szCs w:val="11"/>
              </w:rPr>
            </w:pPr>
          </w:p>
        </w:tc>
        <w:tc>
          <w:tcPr>
            <w:tcW w:w="1555" w:type="dxa"/>
            <w:tcBorders>
              <w:top w:val="nil"/>
              <w:left w:val="nil"/>
              <w:bottom w:val="nil"/>
              <w:right w:val="nil"/>
            </w:tcBorders>
            <w:shd w:val="clear" w:color="auto" w:fill="auto"/>
            <w:vAlign w:val="center"/>
            <w:hideMark/>
          </w:tcPr>
          <w:p w14:paraId="338F4BAE" w14:textId="77777777" w:rsidR="00774885" w:rsidRPr="00774885" w:rsidRDefault="00774885" w:rsidP="00774885">
            <w:pPr>
              <w:rPr>
                <w:sz w:val="11"/>
                <w:szCs w:val="11"/>
              </w:rPr>
            </w:pPr>
          </w:p>
        </w:tc>
        <w:tc>
          <w:tcPr>
            <w:tcW w:w="1484" w:type="dxa"/>
            <w:tcBorders>
              <w:top w:val="nil"/>
              <w:left w:val="nil"/>
              <w:bottom w:val="nil"/>
              <w:right w:val="nil"/>
            </w:tcBorders>
            <w:shd w:val="clear" w:color="auto" w:fill="auto"/>
            <w:vAlign w:val="center"/>
            <w:hideMark/>
          </w:tcPr>
          <w:p w14:paraId="1B572E27" w14:textId="77777777" w:rsidR="00774885" w:rsidRPr="00774885" w:rsidRDefault="00774885" w:rsidP="00774885">
            <w:pPr>
              <w:rPr>
                <w:sz w:val="11"/>
                <w:szCs w:val="11"/>
              </w:rPr>
            </w:pPr>
          </w:p>
        </w:tc>
        <w:tc>
          <w:tcPr>
            <w:tcW w:w="1518" w:type="dxa"/>
            <w:tcBorders>
              <w:top w:val="nil"/>
              <w:left w:val="nil"/>
              <w:bottom w:val="nil"/>
              <w:right w:val="nil"/>
            </w:tcBorders>
            <w:shd w:val="clear" w:color="auto" w:fill="auto"/>
            <w:vAlign w:val="center"/>
            <w:hideMark/>
          </w:tcPr>
          <w:p w14:paraId="7A923CC5" w14:textId="77777777" w:rsidR="00774885" w:rsidRPr="00774885" w:rsidRDefault="00774885" w:rsidP="00774885">
            <w:pPr>
              <w:rPr>
                <w:sz w:val="11"/>
                <w:szCs w:val="11"/>
              </w:rPr>
            </w:pPr>
          </w:p>
        </w:tc>
        <w:tc>
          <w:tcPr>
            <w:tcW w:w="1628" w:type="dxa"/>
            <w:tcBorders>
              <w:top w:val="nil"/>
              <w:left w:val="nil"/>
              <w:bottom w:val="nil"/>
              <w:right w:val="nil"/>
            </w:tcBorders>
            <w:shd w:val="clear" w:color="auto" w:fill="auto"/>
            <w:vAlign w:val="center"/>
            <w:hideMark/>
          </w:tcPr>
          <w:p w14:paraId="57325105" w14:textId="77777777" w:rsidR="00774885" w:rsidRPr="00774885" w:rsidRDefault="00774885" w:rsidP="00774885">
            <w:pPr>
              <w:rPr>
                <w:sz w:val="11"/>
                <w:szCs w:val="11"/>
              </w:rPr>
            </w:pPr>
          </w:p>
        </w:tc>
        <w:tc>
          <w:tcPr>
            <w:tcW w:w="1482" w:type="dxa"/>
            <w:tcBorders>
              <w:top w:val="nil"/>
              <w:left w:val="nil"/>
              <w:bottom w:val="nil"/>
              <w:right w:val="nil"/>
            </w:tcBorders>
            <w:shd w:val="clear" w:color="auto" w:fill="auto"/>
            <w:vAlign w:val="center"/>
            <w:hideMark/>
          </w:tcPr>
          <w:p w14:paraId="405B059B" w14:textId="77777777" w:rsidR="00774885" w:rsidRPr="00774885" w:rsidRDefault="00774885" w:rsidP="00774885">
            <w:pPr>
              <w:rPr>
                <w:sz w:val="11"/>
                <w:szCs w:val="11"/>
              </w:rPr>
            </w:pPr>
          </w:p>
        </w:tc>
        <w:tc>
          <w:tcPr>
            <w:tcW w:w="1500" w:type="dxa"/>
            <w:tcBorders>
              <w:top w:val="nil"/>
              <w:left w:val="nil"/>
              <w:bottom w:val="nil"/>
              <w:right w:val="nil"/>
            </w:tcBorders>
            <w:shd w:val="clear" w:color="auto" w:fill="auto"/>
            <w:vAlign w:val="center"/>
            <w:hideMark/>
          </w:tcPr>
          <w:p w14:paraId="7EF2EE83" w14:textId="77777777" w:rsidR="00774885" w:rsidRPr="00774885" w:rsidRDefault="00774885" w:rsidP="00774885">
            <w:pPr>
              <w:rPr>
                <w:sz w:val="11"/>
                <w:szCs w:val="11"/>
              </w:rPr>
            </w:pPr>
          </w:p>
        </w:tc>
        <w:tc>
          <w:tcPr>
            <w:tcW w:w="1309" w:type="dxa"/>
            <w:tcBorders>
              <w:top w:val="nil"/>
              <w:left w:val="nil"/>
              <w:bottom w:val="nil"/>
              <w:right w:val="nil"/>
            </w:tcBorders>
            <w:shd w:val="clear" w:color="auto" w:fill="auto"/>
            <w:vAlign w:val="center"/>
            <w:hideMark/>
          </w:tcPr>
          <w:p w14:paraId="48B50450" w14:textId="77777777" w:rsidR="00774885" w:rsidRPr="00774885" w:rsidRDefault="00774885" w:rsidP="00774885">
            <w:pPr>
              <w:rPr>
                <w:sz w:val="11"/>
                <w:szCs w:val="11"/>
              </w:rPr>
            </w:pPr>
          </w:p>
        </w:tc>
        <w:tc>
          <w:tcPr>
            <w:tcW w:w="1327" w:type="dxa"/>
            <w:tcBorders>
              <w:top w:val="nil"/>
              <w:left w:val="nil"/>
              <w:bottom w:val="nil"/>
              <w:right w:val="nil"/>
            </w:tcBorders>
            <w:shd w:val="clear" w:color="auto" w:fill="auto"/>
            <w:vAlign w:val="center"/>
            <w:hideMark/>
          </w:tcPr>
          <w:p w14:paraId="63733A1E" w14:textId="77777777" w:rsidR="00774885" w:rsidRPr="00774885" w:rsidRDefault="00774885" w:rsidP="00774885">
            <w:pPr>
              <w:rPr>
                <w:sz w:val="11"/>
                <w:szCs w:val="11"/>
              </w:rPr>
            </w:pPr>
          </w:p>
        </w:tc>
        <w:tc>
          <w:tcPr>
            <w:tcW w:w="4451" w:type="dxa"/>
            <w:tcBorders>
              <w:top w:val="nil"/>
              <w:left w:val="nil"/>
              <w:bottom w:val="nil"/>
              <w:right w:val="nil"/>
            </w:tcBorders>
            <w:shd w:val="clear" w:color="auto" w:fill="auto"/>
            <w:vAlign w:val="center"/>
            <w:hideMark/>
          </w:tcPr>
          <w:p w14:paraId="56896E8F" w14:textId="77777777" w:rsidR="00774885" w:rsidRPr="00774885" w:rsidRDefault="00774885" w:rsidP="00774885">
            <w:pPr>
              <w:rPr>
                <w:sz w:val="11"/>
                <w:szCs w:val="11"/>
              </w:rPr>
            </w:pPr>
          </w:p>
        </w:tc>
      </w:tr>
      <w:tr w:rsidR="00774885" w:rsidRPr="00774885" w14:paraId="359C0B60" w14:textId="77777777" w:rsidTr="00774885">
        <w:trPr>
          <w:trHeight w:val="345"/>
          <w:jc w:val="center"/>
        </w:trPr>
        <w:tc>
          <w:tcPr>
            <w:tcW w:w="386" w:type="dxa"/>
            <w:tcBorders>
              <w:top w:val="nil"/>
              <w:left w:val="nil"/>
              <w:bottom w:val="nil"/>
              <w:right w:val="nil"/>
            </w:tcBorders>
            <w:shd w:val="clear" w:color="auto" w:fill="auto"/>
            <w:vAlign w:val="center"/>
            <w:hideMark/>
          </w:tcPr>
          <w:p w14:paraId="0790FCB2"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603AF3A2" w14:textId="77777777" w:rsidR="00774885" w:rsidRPr="00774885" w:rsidRDefault="00774885" w:rsidP="00774885">
            <w:pPr>
              <w:rPr>
                <w:sz w:val="11"/>
                <w:szCs w:val="11"/>
              </w:rPr>
            </w:pPr>
          </w:p>
        </w:tc>
        <w:tc>
          <w:tcPr>
            <w:tcW w:w="40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0A165D1" w14:textId="77777777" w:rsidR="00774885" w:rsidRPr="00774885" w:rsidRDefault="00774885" w:rsidP="00774885">
            <w:pPr>
              <w:rPr>
                <w:rFonts w:ascii="Tahoma" w:hAnsi="Tahoma" w:cs="Tahoma"/>
                <w:color w:val="000000"/>
                <w:sz w:val="11"/>
                <w:szCs w:val="11"/>
              </w:rPr>
            </w:pPr>
            <w:r w:rsidRPr="00774885">
              <w:rPr>
                <w:rFonts w:ascii="Tahoma" w:hAnsi="Tahoma" w:cs="Tahoma"/>
                <w:color w:val="000000"/>
                <w:sz w:val="11"/>
                <w:szCs w:val="11"/>
              </w:rPr>
              <w:t>Индекс эффективности операционных расходов</w:t>
            </w:r>
          </w:p>
        </w:tc>
        <w:tc>
          <w:tcPr>
            <w:tcW w:w="1035" w:type="dxa"/>
            <w:tcBorders>
              <w:top w:val="single" w:sz="4" w:space="0" w:color="C0C0C0"/>
              <w:left w:val="nil"/>
              <w:bottom w:val="single" w:sz="4" w:space="0" w:color="C0C0C0"/>
              <w:right w:val="nil"/>
            </w:tcBorders>
            <w:shd w:val="clear" w:color="auto" w:fill="auto"/>
            <w:noWrap/>
            <w:vAlign w:val="center"/>
            <w:hideMark/>
          </w:tcPr>
          <w:p w14:paraId="5ACBE634" w14:textId="77777777" w:rsidR="00774885" w:rsidRPr="00774885" w:rsidRDefault="00774885" w:rsidP="00774885">
            <w:pPr>
              <w:jc w:val="center"/>
              <w:rPr>
                <w:rFonts w:ascii="Tahoma" w:hAnsi="Tahoma" w:cs="Tahoma"/>
                <w:color w:val="000000"/>
                <w:sz w:val="11"/>
                <w:szCs w:val="11"/>
              </w:rPr>
            </w:pPr>
            <w:r w:rsidRPr="00774885">
              <w:rPr>
                <w:rFonts w:ascii="Tahoma" w:hAnsi="Tahoma" w:cs="Tahoma"/>
                <w:color w:val="000000"/>
                <w:sz w:val="11"/>
                <w:szCs w:val="11"/>
              </w:rPr>
              <w:t>%</w:t>
            </w:r>
          </w:p>
        </w:tc>
        <w:tc>
          <w:tcPr>
            <w:tcW w:w="1519" w:type="dxa"/>
            <w:tcBorders>
              <w:top w:val="single" w:sz="4" w:space="0" w:color="C0C0C0"/>
              <w:left w:val="nil"/>
              <w:bottom w:val="single" w:sz="4" w:space="0" w:color="C0C0C0"/>
              <w:right w:val="single" w:sz="4" w:space="0" w:color="C0C0C0"/>
            </w:tcBorders>
            <w:shd w:val="clear" w:color="auto" w:fill="auto"/>
            <w:vAlign w:val="center"/>
            <w:hideMark/>
          </w:tcPr>
          <w:p w14:paraId="5B4B4C9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xml:space="preserve">                   1   </w:t>
            </w:r>
          </w:p>
        </w:tc>
        <w:tc>
          <w:tcPr>
            <w:tcW w:w="1462" w:type="dxa"/>
            <w:tcBorders>
              <w:top w:val="single" w:sz="4" w:space="0" w:color="C0C0C0"/>
              <w:left w:val="nil"/>
              <w:bottom w:val="single" w:sz="4" w:space="0" w:color="C0C0C0"/>
              <w:right w:val="single" w:sz="4" w:space="0" w:color="C0C0C0"/>
            </w:tcBorders>
            <w:shd w:val="clear" w:color="auto" w:fill="auto"/>
            <w:vAlign w:val="center"/>
            <w:hideMark/>
          </w:tcPr>
          <w:p w14:paraId="72C5B4FC"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single" w:sz="4" w:space="0" w:color="C0C0C0"/>
              <w:left w:val="nil"/>
              <w:bottom w:val="single" w:sz="4" w:space="0" w:color="C0C0C0"/>
              <w:right w:val="single" w:sz="4" w:space="0" w:color="C0C0C0"/>
            </w:tcBorders>
            <w:shd w:val="clear" w:color="auto" w:fill="auto"/>
            <w:vAlign w:val="center"/>
            <w:hideMark/>
          </w:tcPr>
          <w:p w14:paraId="25BD24F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xml:space="preserve">1 </w:t>
            </w:r>
          </w:p>
        </w:tc>
        <w:tc>
          <w:tcPr>
            <w:tcW w:w="1484" w:type="dxa"/>
            <w:tcBorders>
              <w:top w:val="nil"/>
              <w:left w:val="nil"/>
              <w:bottom w:val="nil"/>
              <w:right w:val="nil"/>
            </w:tcBorders>
            <w:shd w:val="clear" w:color="auto" w:fill="auto"/>
            <w:vAlign w:val="center"/>
            <w:hideMark/>
          </w:tcPr>
          <w:p w14:paraId="6440675B" w14:textId="77777777" w:rsidR="00774885" w:rsidRPr="00774885" w:rsidRDefault="00774885" w:rsidP="00774885">
            <w:pPr>
              <w:jc w:val="center"/>
              <w:rPr>
                <w:rFonts w:ascii="Tahoma" w:hAnsi="Tahoma" w:cs="Tahoma"/>
                <w:b/>
                <w:bCs/>
                <w:sz w:val="11"/>
                <w:szCs w:val="11"/>
              </w:rPr>
            </w:pPr>
          </w:p>
        </w:tc>
        <w:tc>
          <w:tcPr>
            <w:tcW w:w="151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5C9F46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628" w:type="dxa"/>
            <w:tcBorders>
              <w:top w:val="single" w:sz="4" w:space="0" w:color="C0C0C0"/>
              <w:left w:val="nil"/>
              <w:bottom w:val="single" w:sz="4" w:space="0" w:color="C0C0C0"/>
              <w:right w:val="single" w:sz="4" w:space="0" w:color="C0C0C0"/>
            </w:tcBorders>
            <w:shd w:val="clear" w:color="auto" w:fill="auto"/>
            <w:vAlign w:val="center"/>
            <w:hideMark/>
          </w:tcPr>
          <w:p w14:paraId="7FB23EA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single" w:sz="4" w:space="0" w:color="C0C0C0"/>
              <w:left w:val="nil"/>
              <w:bottom w:val="single" w:sz="4" w:space="0" w:color="C0C0C0"/>
              <w:right w:val="single" w:sz="4" w:space="0" w:color="C0C0C0"/>
            </w:tcBorders>
            <w:shd w:val="clear" w:color="auto" w:fill="auto"/>
            <w:vAlign w:val="center"/>
            <w:hideMark/>
          </w:tcPr>
          <w:p w14:paraId="7419823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11A4C4F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xml:space="preserve">1 </w:t>
            </w:r>
          </w:p>
        </w:tc>
        <w:tc>
          <w:tcPr>
            <w:tcW w:w="1309" w:type="dxa"/>
            <w:tcBorders>
              <w:top w:val="nil"/>
              <w:left w:val="nil"/>
              <w:bottom w:val="nil"/>
              <w:right w:val="nil"/>
            </w:tcBorders>
            <w:shd w:val="clear" w:color="auto" w:fill="auto"/>
            <w:vAlign w:val="center"/>
            <w:hideMark/>
          </w:tcPr>
          <w:p w14:paraId="7924AA2A" w14:textId="77777777" w:rsidR="00774885" w:rsidRPr="00774885" w:rsidRDefault="00774885" w:rsidP="00774885">
            <w:pPr>
              <w:jc w:val="center"/>
              <w:rPr>
                <w:rFonts w:ascii="Tahoma" w:hAnsi="Tahoma" w:cs="Tahoma"/>
                <w:b/>
                <w:bCs/>
                <w:sz w:val="11"/>
                <w:szCs w:val="11"/>
              </w:rPr>
            </w:pPr>
          </w:p>
        </w:tc>
        <w:tc>
          <w:tcPr>
            <w:tcW w:w="1327" w:type="dxa"/>
            <w:tcBorders>
              <w:top w:val="nil"/>
              <w:left w:val="nil"/>
              <w:bottom w:val="nil"/>
              <w:right w:val="nil"/>
            </w:tcBorders>
            <w:shd w:val="clear" w:color="auto" w:fill="auto"/>
            <w:vAlign w:val="center"/>
            <w:hideMark/>
          </w:tcPr>
          <w:p w14:paraId="0EA1122F" w14:textId="77777777" w:rsidR="00774885" w:rsidRPr="00774885" w:rsidRDefault="00774885" w:rsidP="00774885">
            <w:pPr>
              <w:rPr>
                <w:sz w:val="11"/>
                <w:szCs w:val="11"/>
              </w:rPr>
            </w:pPr>
          </w:p>
        </w:tc>
        <w:tc>
          <w:tcPr>
            <w:tcW w:w="4451" w:type="dxa"/>
            <w:tcBorders>
              <w:top w:val="nil"/>
              <w:left w:val="nil"/>
              <w:bottom w:val="nil"/>
              <w:right w:val="nil"/>
            </w:tcBorders>
            <w:shd w:val="clear" w:color="auto" w:fill="auto"/>
            <w:vAlign w:val="center"/>
            <w:hideMark/>
          </w:tcPr>
          <w:p w14:paraId="5443518A" w14:textId="77777777" w:rsidR="00774885" w:rsidRPr="00774885" w:rsidRDefault="00774885" w:rsidP="00774885">
            <w:pPr>
              <w:rPr>
                <w:sz w:val="11"/>
                <w:szCs w:val="11"/>
              </w:rPr>
            </w:pPr>
          </w:p>
        </w:tc>
      </w:tr>
      <w:tr w:rsidR="00774885" w:rsidRPr="00774885" w14:paraId="735BC87B" w14:textId="77777777" w:rsidTr="00774885">
        <w:trPr>
          <w:trHeight w:val="375"/>
          <w:jc w:val="center"/>
        </w:trPr>
        <w:tc>
          <w:tcPr>
            <w:tcW w:w="386" w:type="dxa"/>
            <w:tcBorders>
              <w:top w:val="nil"/>
              <w:left w:val="nil"/>
              <w:bottom w:val="nil"/>
              <w:right w:val="nil"/>
            </w:tcBorders>
            <w:shd w:val="clear" w:color="auto" w:fill="auto"/>
            <w:vAlign w:val="center"/>
            <w:hideMark/>
          </w:tcPr>
          <w:p w14:paraId="3E6D3F76"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002866B1"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E4DFEC"/>
            <w:noWrap/>
            <w:vAlign w:val="center"/>
            <w:hideMark/>
          </w:tcPr>
          <w:p w14:paraId="28F83918" w14:textId="77777777" w:rsidR="00774885" w:rsidRPr="00774885" w:rsidRDefault="00774885" w:rsidP="00774885">
            <w:pPr>
              <w:rPr>
                <w:rFonts w:ascii="Tahoma" w:hAnsi="Tahoma" w:cs="Tahoma"/>
                <w:color w:val="000000"/>
                <w:sz w:val="11"/>
                <w:szCs w:val="11"/>
              </w:rPr>
            </w:pPr>
            <w:r w:rsidRPr="00774885">
              <w:rPr>
                <w:rFonts w:ascii="Tahoma" w:hAnsi="Tahoma" w:cs="Tahoma"/>
                <w:color w:val="000000"/>
                <w:sz w:val="11"/>
                <w:szCs w:val="11"/>
              </w:rPr>
              <w:t>Индекс потребительских цен</w:t>
            </w:r>
          </w:p>
        </w:tc>
        <w:tc>
          <w:tcPr>
            <w:tcW w:w="1035" w:type="dxa"/>
            <w:tcBorders>
              <w:top w:val="nil"/>
              <w:left w:val="nil"/>
              <w:bottom w:val="single" w:sz="4" w:space="0" w:color="C0C0C0"/>
              <w:right w:val="nil"/>
            </w:tcBorders>
            <w:shd w:val="clear" w:color="000000" w:fill="E4DFEC"/>
            <w:noWrap/>
            <w:vAlign w:val="center"/>
            <w:hideMark/>
          </w:tcPr>
          <w:p w14:paraId="55B30850" w14:textId="77777777" w:rsidR="00774885" w:rsidRPr="00774885" w:rsidRDefault="00774885" w:rsidP="00774885">
            <w:pPr>
              <w:jc w:val="center"/>
              <w:rPr>
                <w:rFonts w:ascii="Tahoma" w:hAnsi="Tahoma" w:cs="Tahoma"/>
                <w:color w:val="000000"/>
                <w:sz w:val="11"/>
                <w:szCs w:val="11"/>
              </w:rPr>
            </w:pPr>
            <w:r w:rsidRPr="00774885">
              <w:rPr>
                <w:rFonts w:ascii="Tahoma" w:hAnsi="Tahoma" w:cs="Tahoma"/>
                <w:color w:val="000000"/>
                <w:sz w:val="11"/>
                <w:szCs w:val="11"/>
              </w:rPr>
              <w:t>%</w:t>
            </w:r>
          </w:p>
        </w:tc>
        <w:tc>
          <w:tcPr>
            <w:tcW w:w="1519" w:type="dxa"/>
            <w:tcBorders>
              <w:top w:val="nil"/>
              <w:left w:val="nil"/>
              <w:bottom w:val="single" w:sz="4" w:space="0" w:color="C0C0C0"/>
              <w:right w:val="single" w:sz="4" w:space="0" w:color="C0C0C0"/>
            </w:tcBorders>
            <w:shd w:val="clear" w:color="000000" w:fill="E4DFEC"/>
            <w:vAlign w:val="center"/>
            <w:hideMark/>
          </w:tcPr>
          <w:p w14:paraId="5052CEEF"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xml:space="preserve">              3,40   </w:t>
            </w:r>
          </w:p>
        </w:tc>
        <w:tc>
          <w:tcPr>
            <w:tcW w:w="1462" w:type="dxa"/>
            <w:tcBorders>
              <w:top w:val="nil"/>
              <w:left w:val="nil"/>
              <w:bottom w:val="single" w:sz="4" w:space="0" w:color="C0C0C0"/>
              <w:right w:val="single" w:sz="4" w:space="0" w:color="C0C0C0"/>
            </w:tcBorders>
            <w:shd w:val="clear" w:color="auto" w:fill="auto"/>
            <w:vAlign w:val="center"/>
            <w:hideMark/>
          </w:tcPr>
          <w:p w14:paraId="13D999E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E4DFEC"/>
            <w:vAlign w:val="center"/>
            <w:hideMark/>
          </w:tcPr>
          <w:p w14:paraId="1DF27FD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xml:space="preserve">6,0 </w:t>
            </w:r>
          </w:p>
        </w:tc>
        <w:tc>
          <w:tcPr>
            <w:tcW w:w="1484" w:type="dxa"/>
            <w:tcBorders>
              <w:top w:val="nil"/>
              <w:left w:val="nil"/>
              <w:bottom w:val="nil"/>
              <w:right w:val="nil"/>
            </w:tcBorders>
            <w:shd w:val="clear" w:color="auto" w:fill="auto"/>
            <w:vAlign w:val="center"/>
            <w:hideMark/>
          </w:tcPr>
          <w:p w14:paraId="7B1F7980" w14:textId="77777777" w:rsidR="00774885" w:rsidRPr="00774885" w:rsidRDefault="00774885" w:rsidP="00774885">
            <w:pPr>
              <w:jc w:val="center"/>
              <w:rPr>
                <w:rFonts w:ascii="Tahoma" w:hAnsi="Tahoma" w:cs="Tahoma"/>
                <w:b/>
                <w:bCs/>
                <w:sz w:val="11"/>
                <w:szCs w:val="11"/>
              </w:rPr>
            </w:pPr>
          </w:p>
        </w:tc>
        <w:tc>
          <w:tcPr>
            <w:tcW w:w="1518" w:type="dxa"/>
            <w:tcBorders>
              <w:top w:val="nil"/>
              <w:left w:val="single" w:sz="4" w:space="0" w:color="C0C0C0"/>
              <w:bottom w:val="single" w:sz="4" w:space="0" w:color="C0C0C0"/>
              <w:right w:val="single" w:sz="4" w:space="0" w:color="C0C0C0"/>
            </w:tcBorders>
            <w:shd w:val="clear" w:color="auto" w:fill="auto"/>
            <w:vAlign w:val="center"/>
            <w:hideMark/>
          </w:tcPr>
          <w:p w14:paraId="0185234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628" w:type="dxa"/>
            <w:tcBorders>
              <w:top w:val="nil"/>
              <w:left w:val="nil"/>
              <w:bottom w:val="single" w:sz="4" w:space="0" w:color="C0C0C0"/>
              <w:right w:val="single" w:sz="4" w:space="0" w:color="C0C0C0"/>
            </w:tcBorders>
            <w:shd w:val="clear" w:color="auto" w:fill="auto"/>
            <w:vAlign w:val="center"/>
            <w:hideMark/>
          </w:tcPr>
          <w:p w14:paraId="6BA642E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auto" w:fill="auto"/>
            <w:vAlign w:val="center"/>
            <w:hideMark/>
          </w:tcPr>
          <w:p w14:paraId="6461DDB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E4DFEC"/>
            <w:vAlign w:val="center"/>
            <w:hideMark/>
          </w:tcPr>
          <w:p w14:paraId="1984225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xml:space="preserve">4,3 </w:t>
            </w:r>
          </w:p>
        </w:tc>
        <w:tc>
          <w:tcPr>
            <w:tcW w:w="1309" w:type="dxa"/>
            <w:tcBorders>
              <w:top w:val="nil"/>
              <w:left w:val="nil"/>
              <w:bottom w:val="nil"/>
              <w:right w:val="nil"/>
            </w:tcBorders>
            <w:shd w:val="clear" w:color="auto" w:fill="auto"/>
            <w:vAlign w:val="center"/>
            <w:hideMark/>
          </w:tcPr>
          <w:p w14:paraId="7D25D0B8" w14:textId="77777777" w:rsidR="00774885" w:rsidRPr="00774885" w:rsidRDefault="00774885" w:rsidP="00774885">
            <w:pPr>
              <w:jc w:val="center"/>
              <w:rPr>
                <w:rFonts w:ascii="Tahoma" w:hAnsi="Tahoma" w:cs="Tahoma"/>
                <w:b/>
                <w:bCs/>
                <w:sz w:val="11"/>
                <w:szCs w:val="11"/>
              </w:rPr>
            </w:pPr>
          </w:p>
        </w:tc>
        <w:tc>
          <w:tcPr>
            <w:tcW w:w="1327" w:type="dxa"/>
            <w:tcBorders>
              <w:top w:val="nil"/>
              <w:left w:val="nil"/>
              <w:bottom w:val="nil"/>
              <w:right w:val="nil"/>
            </w:tcBorders>
            <w:shd w:val="clear" w:color="auto" w:fill="auto"/>
            <w:vAlign w:val="center"/>
            <w:hideMark/>
          </w:tcPr>
          <w:p w14:paraId="2EC52BBD" w14:textId="77777777" w:rsidR="00774885" w:rsidRPr="00774885" w:rsidRDefault="00774885" w:rsidP="00774885">
            <w:pPr>
              <w:rPr>
                <w:sz w:val="11"/>
                <w:szCs w:val="11"/>
              </w:rPr>
            </w:pPr>
          </w:p>
        </w:tc>
        <w:tc>
          <w:tcPr>
            <w:tcW w:w="4451" w:type="dxa"/>
            <w:tcBorders>
              <w:top w:val="nil"/>
              <w:left w:val="nil"/>
              <w:bottom w:val="nil"/>
              <w:right w:val="nil"/>
            </w:tcBorders>
            <w:shd w:val="clear" w:color="auto" w:fill="auto"/>
            <w:vAlign w:val="center"/>
            <w:hideMark/>
          </w:tcPr>
          <w:p w14:paraId="5D2BC61A" w14:textId="77777777" w:rsidR="00774885" w:rsidRPr="00774885" w:rsidRDefault="00774885" w:rsidP="00774885">
            <w:pPr>
              <w:rPr>
                <w:sz w:val="11"/>
                <w:szCs w:val="11"/>
              </w:rPr>
            </w:pPr>
          </w:p>
        </w:tc>
      </w:tr>
      <w:tr w:rsidR="00774885" w:rsidRPr="00774885" w14:paraId="5FAC3C73" w14:textId="77777777" w:rsidTr="00774885">
        <w:trPr>
          <w:trHeight w:val="360"/>
          <w:jc w:val="center"/>
        </w:trPr>
        <w:tc>
          <w:tcPr>
            <w:tcW w:w="386" w:type="dxa"/>
            <w:tcBorders>
              <w:top w:val="nil"/>
              <w:left w:val="nil"/>
              <w:bottom w:val="nil"/>
              <w:right w:val="nil"/>
            </w:tcBorders>
            <w:shd w:val="clear" w:color="auto" w:fill="auto"/>
            <w:vAlign w:val="center"/>
            <w:hideMark/>
          </w:tcPr>
          <w:p w14:paraId="23270C40"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2C0DA694"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FFCC99"/>
            <w:vAlign w:val="center"/>
            <w:hideMark/>
          </w:tcPr>
          <w:p w14:paraId="22BC3F81" w14:textId="77777777" w:rsidR="00774885" w:rsidRPr="00774885" w:rsidRDefault="00774885" w:rsidP="00774885">
            <w:pPr>
              <w:rPr>
                <w:rFonts w:ascii="Tahoma" w:hAnsi="Tahoma" w:cs="Tahoma"/>
                <w:sz w:val="11"/>
                <w:szCs w:val="11"/>
              </w:rPr>
            </w:pPr>
            <w:r w:rsidRPr="00774885">
              <w:rPr>
                <w:rFonts w:ascii="Tahoma" w:hAnsi="Tahoma" w:cs="Tahoma"/>
                <w:sz w:val="11"/>
                <w:szCs w:val="11"/>
              </w:rPr>
              <w:t>Итого коэффициент индексации</w:t>
            </w:r>
          </w:p>
        </w:tc>
        <w:tc>
          <w:tcPr>
            <w:tcW w:w="1035" w:type="dxa"/>
            <w:tcBorders>
              <w:top w:val="nil"/>
              <w:left w:val="nil"/>
              <w:bottom w:val="single" w:sz="4" w:space="0" w:color="C0C0C0"/>
              <w:right w:val="single" w:sz="4" w:space="0" w:color="C0C0C0"/>
            </w:tcBorders>
            <w:shd w:val="clear" w:color="000000" w:fill="FFCC99"/>
            <w:vAlign w:val="center"/>
            <w:hideMark/>
          </w:tcPr>
          <w:p w14:paraId="2ADCF32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19" w:type="dxa"/>
            <w:tcBorders>
              <w:top w:val="nil"/>
              <w:left w:val="nil"/>
              <w:bottom w:val="single" w:sz="4" w:space="0" w:color="C0C0C0"/>
              <w:right w:val="single" w:sz="4" w:space="0" w:color="C0C0C0"/>
            </w:tcBorders>
            <w:shd w:val="clear" w:color="000000" w:fill="FFCC99"/>
            <w:vAlign w:val="center"/>
            <w:hideMark/>
          </w:tcPr>
          <w:p w14:paraId="79682CD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62" w:type="dxa"/>
            <w:tcBorders>
              <w:top w:val="nil"/>
              <w:left w:val="nil"/>
              <w:bottom w:val="single" w:sz="4" w:space="0" w:color="C0C0C0"/>
              <w:right w:val="single" w:sz="4" w:space="0" w:color="C0C0C0"/>
            </w:tcBorders>
            <w:shd w:val="clear" w:color="000000" w:fill="FFCC99"/>
            <w:vAlign w:val="center"/>
            <w:hideMark/>
          </w:tcPr>
          <w:p w14:paraId="2C8C93D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FFCC99"/>
            <w:vAlign w:val="center"/>
            <w:hideMark/>
          </w:tcPr>
          <w:p w14:paraId="280F617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4" w:type="dxa"/>
            <w:tcBorders>
              <w:top w:val="nil"/>
              <w:left w:val="nil"/>
              <w:bottom w:val="nil"/>
              <w:right w:val="nil"/>
            </w:tcBorders>
            <w:shd w:val="clear" w:color="000000" w:fill="FFCC99"/>
            <w:vAlign w:val="center"/>
            <w:hideMark/>
          </w:tcPr>
          <w:p w14:paraId="711ACFF8"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FFCC99"/>
            <w:vAlign w:val="center"/>
            <w:hideMark/>
          </w:tcPr>
          <w:p w14:paraId="2CA950B6"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628" w:type="dxa"/>
            <w:tcBorders>
              <w:top w:val="nil"/>
              <w:left w:val="nil"/>
              <w:bottom w:val="single" w:sz="4" w:space="0" w:color="C0C0C0"/>
              <w:right w:val="single" w:sz="4" w:space="0" w:color="C0C0C0"/>
            </w:tcBorders>
            <w:shd w:val="clear" w:color="000000" w:fill="FFCC99"/>
            <w:vAlign w:val="center"/>
            <w:hideMark/>
          </w:tcPr>
          <w:p w14:paraId="768A141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82" w:type="dxa"/>
            <w:tcBorders>
              <w:top w:val="nil"/>
              <w:left w:val="nil"/>
              <w:bottom w:val="single" w:sz="4" w:space="0" w:color="C0C0C0"/>
              <w:right w:val="single" w:sz="4" w:space="0" w:color="C0C0C0"/>
            </w:tcBorders>
            <w:shd w:val="clear" w:color="000000" w:fill="FFCC99"/>
            <w:vAlign w:val="center"/>
            <w:hideMark/>
          </w:tcPr>
          <w:p w14:paraId="2A314BC9"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CC99"/>
            <w:vAlign w:val="center"/>
            <w:hideMark/>
          </w:tcPr>
          <w:p w14:paraId="40353610"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xml:space="preserve">1,1092164 </w:t>
            </w:r>
          </w:p>
        </w:tc>
        <w:tc>
          <w:tcPr>
            <w:tcW w:w="1309" w:type="dxa"/>
            <w:tcBorders>
              <w:top w:val="nil"/>
              <w:left w:val="nil"/>
              <w:bottom w:val="nil"/>
              <w:right w:val="nil"/>
            </w:tcBorders>
            <w:shd w:val="clear" w:color="auto" w:fill="auto"/>
            <w:vAlign w:val="center"/>
            <w:hideMark/>
          </w:tcPr>
          <w:p w14:paraId="5467C7B2" w14:textId="77777777" w:rsidR="00774885" w:rsidRPr="00774885" w:rsidRDefault="00774885" w:rsidP="00774885">
            <w:pPr>
              <w:jc w:val="center"/>
              <w:rPr>
                <w:rFonts w:ascii="Tahoma" w:hAnsi="Tahoma" w:cs="Tahoma"/>
                <w:b/>
                <w:bCs/>
                <w:sz w:val="11"/>
                <w:szCs w:val="11"/>
              </w:rPr>
            </w:pPr>
          </w:p>
        </w:tc>
        <w:tc>
          <w:tcPr>
            <w:tcW w:w="1327" w:type="dxa"/>
            <w:tcBorders>
              <w:top w:val="nil"/>
              <w:left w:val="nil"/>
              <w:bottom w:val="nil"/>
              <w:right w:val="nil"/>
            </w:tcBorders>
            <w:shd w:val="clear" w:color="auto" w:fill="auto"/>
            <w:vAlign w:val="center"/>
            <w:hideMark/>
          </w:tcPr>
          <w:p w14:paraId="2C64E73C" w14:textId="77777777" w:rsidR="00774885" w:rsidRPr="00774885" w:rsidRDefault="00774885" w:rsidP="00774885">
            <w:pPr>
              <w:rPr>
                <w:sz w:val="11"/>
                <w:szCs w:val="11"/>
              </w:rPr>
            </w:pPr>
          </w:p>
        </w:tc>
        <w:tc>
          <w:tcPr>
            <w:tcW w:w="4451" w:type="dxa"/>
            <w:tcBorders>
              <w:top w:val="nil"/>
              <w:left w:val="nil"/>
              <w:bottom w:val="nil"/>
              <w:right w:val="nil"/>
            </w:tcBorders>
            <w:shd w:val="clear" w:color="auto" w:fill="auto"/>
            <w:vAlign w:val="center"/>
            <w:hideMark/>
          </w:tcPr>
          <w:p w14:paraId="3607AE08" w14:textId="77777777" w:rsidR="00774885" w:rsidRPr="00774885" w:rsidRDefault="00774885" w:rsidP="00774885">
            <w:pPr>
              <w:rPr>
                <w:sz w:val="11"/>
                <w:szCs w:val="11"/>
              </w:rPr>
            </w:pPr>
          </w:p>
        </w:tc>
      </w:tr>
      <w:tr w:rsidR="00774885" w:rsidRPr="00774885" w14:paraId="058B0412" w14:textId="77777777" w:rsidTr="00774885">
        <w:trPr>
          <w:trHeight w:val="360"/>
          <w:jc w:val="center"/>
        </w:trPr>
        <w:tc>
          <w:tcPr>
            <w:tcW w:w="386" w:type="dxa"/>
            <w:tcBorders>
              <w:top w:val="nil"/>
              <w:left w:val="nil"/>
              <w:bottom w:val="nil"/>
              <w:right w:val="nil"/>
            </w:tcBorders>
            <w:shd w:val="clear" w:color="auto" w:fill="auto"/>
            <w:vAlign w:val="center"/>
            <w:hideMark/>
          </w:tcPr>
          <w:p w14:paraId="6D97F5EB"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79C23905"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E3FAFD"/>
            <w:vAlign w:val="center"/>
            <w:hideMark/>
          </w:tcPr>
          <w:p w14:paraId="2B127060" w14:textId="77777777" w:rsidR="00774885" w:rsidRPr="00774885" w:rsidRDefault="00774885" w:rsidP="00774885">
            <w:pPr>
              <w:rPr>
                <w:rFonts w:ascii="Tahoma" w:hAnsi="Tahoma" w:cs="Tahoma"/>
                <w:sz w:val="11"/>
                <w:szCs w:val="11"/>
              </w:rPr>
            </w:pPr>
            <w:r w:rsidRPr="00774885">
              <w:rPr>
                <w:rFonts w:ascii="Tahoma" w:hAnsi="Tahoma" w:cs="Tahoma"/>
                <w:sz w:val="11"/>
                <w:szCs w:val="11"/>
              </w:rPr>
              <w:t>Нормативный уровень прибыли</w:t>
            </w:r>
          </w:p>
        </w:tc>
        <w:tc>
          <w:tcPr>
            <w:tcW w:w="1035" w:type="dxa"/>
            <w:tcBorders>
              <w:top w:val="nil"/>
              <w:left w:val="nil"/>
              <w:bottom w:val="single" w:sz="4" w:space="0" w:color="C0C0C0"/>
              <w:right w:val="nil"/>
            </w:tcBorders>
            <w:shd w:val="clear" w:color="000000" w:fill="E3FAFD"/>
            <w:noWrap/>
            <w:vAlign w:val="center"/>
            <w:hideMark/>
          </w:tcPr>
          <w:p w14:paraId="7D6DDA94" w14:textId="77777777" w:rsidR="00774885" w:rsidRPr="00774885" w:rsidRDefault="00774885" w:rsidP="00774885">
            <w:pPr>
              <w:jc w:val="center"/>
              <w:rPr>
                <w:rFonts w:ascii="Tahoma" w:hAnsi="Tahoma" w:cs="Tahoma"/>
                <w:color w:val="000000"/>
                <w:sz w:val="11"/>
                <w:szCs w:val="11"/>
              </w:rPr>
            </w:pPr>
            <w:r w:rsidRPr="00774885">
              <w:rPr>
                <w:rFonts w:ascii="Tahoma" w:hAnsi="Tahoma" w:cs="Tahoma"/>
                <w:color w:val="000000"/>
                <w:sz w:val="11"/>
                <w:szCs w:val="11"/>
              </w:rPr>
              <w:t>%</w:t>
            </w:r>
          </w:p>
        </w:tc>
        <w:tc>
          <w:tcPr>
            <w:tcW w:w="1519" w:type="dxa"/>
            <w:tcBorders>
              <w:top w:val="nil"/>
              <w:left w:val="nil"/>
              <w:bottom w:val="single" w:sz="4" w:space="0" w:color="C0C0C0"/>
              <w:right w:val="single" w:sz="4" w:space="0" w:color="C0C0C0"/>
            </w:tcBorders>
            <w:shd w:val="clear" w:color="000000" w:fill="E3FAFD"/>
            <w:vAlign w:val="center"/>
            <w:hideMark/>
          </w:tcPr>
          <w:p w14:paraId="7A675972"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462" w:type="dxa"/>
            <w:tcBorders>
              <w:top w:val="nil"/>
              <w:left w:val="nil"/>
              <w:bottom w:val="single" w:sz="4" w:space="0" w:color="C0C0C0"/>
              <w:right w:val="single" w:sz="4" w:space="0" w:color="C0C0C0"/>
            </w:tcBorders>
            <w:shd w:val="clear" w:color="000000" w:fill="E3FAFD"/>
            <w:vAlign w:val="center"/>
            <w:hideMark/>
          </w:tcPr>
          <w:p w14:paraId="69DF6A04"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55" w:type="dxa"/>
            <w:tcBorders>
              <w:top w:val="nil"/>
              <w:left w:val="nil"/>
              <w:bottom w:val="single" w:sz="4" w:space="0" w:color="C0C0C0"/>
              <w:right w:val="single" w:sz="4" w:space="0" w:color="C0C0C0"/>
            </w:tcBorders>
            <w:shd w:val="clear" w:color="000000" w:fill="E3FAFD"/>
            <w:vAlign w:val="center"/>
            <w:hideMark/>
          </w:tcPr>
          <w:p w14:paraId="3AF3022E"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0,27</w:t>
            </w:r>
          </w:p>
        </w:tc>
        <w:tc>
          <w:tcPr>
            <w:tcW w:w="1484" w:type="dxa"/>
            <w:tcBorders>
              <w:top w:val="nil"/>
              <w:left w:val="nil"/>
              <w:bottom w:val="nil"/>
              <w:right w:val="nil"/>
            </w:tcBorders>
            <w:shd w:val="clear" w:color="000000" w:fill="E3FAFD"/>
            <w:vAlign w:val="center"/>
            <w:hideMark/>
          </w:tcPr>
          <w:p w14:paraId="17A779AD" w14:textId="77777777" w:rsidR="00774885" w:rsidRPr="00774885" w:rsidRDefault="00774885" w:rsidP="00774885">
            <w:pPr>
              <w:rPr>
                <w:rFonts w:ascii="Tahoma" w:hAnsi="Tahoma" w:cs="Tahoma"/>
                <w:sz w:val="11"/>
                <w:szCs w:val="11"/>
              </w:rPr>
            </w:pPr>
            <w:r w:rsidRPr="00774885">
              <w:rPr>
                <w:rFonts w:ascii="Tahoma" w:hAnsi="Tahoma" w:cs="Tahoma"/>
                <w:sz w:val="11"/>
                <w:szCs w:val="11"/>
              </w:rPr>
              <w:t> </w:t>
            </w:r>
          </w:p>
        </w:tc>
        <w:tc>
          <w:tcPr>
            <w:tcW w:w="1518" w:type="dxa"/>
            <w:tcBorders>
              <w:top w:val="nil"/>
              <w:left w:val="single" w:sz="4" w:space="0" w:color="C0C0C0"/>
              <w:bottom w:val="single" w:sz="4" w:space="0" w:color="C0C0C0"/>
              <w:right w:val="single" w:sz="4" w:space="0" w:color="C0C0C0"/>
            </w:tcBorders>
            <w:shd w:val="clear" w:color="000000" w:fill="E3FAFD"/>
            <w:vAlign w:val="center"/>
            <w:hideMark/>
          </w:tcPr>
          <w:p w14:paraId="0EF3A8F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628" w:type="dxa"/>
            <w:tcBorders>
              <w:top w:val="nil"/>
              <w:left w:val="nil"/>
              <w:bottom w:val="single" w:sz="4" w:space="0" w:color="C0C0C0"/>
              <w:right w:val="single" w:sz="4" w:space="0" w:color="C0C0C0"/>
            </w:tcBorders>
            <w:shd w:val="clear" w:color="000000" w:fill="E3FAFD"/>
            <w:vAlign w:val="center"/>
            <w:hideMark/>
          </w:tcPr>
          <w:p w14:paraId="34A580F1"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0,74</w:t>
            </w:r>
          </w:p>
        </w:tc>
        <w:tc>
          <w:tcPr>
            <w:tcW w:w="1482" w:type="dxa"/>
            <w:tcBorders>
              <w:top w:val="nil"/>
              <w:left w:val="nil"/>
              <w:bottom w:val="single" w:sz="4" w:space="0" w:color="C0C0C0"/>
              <w:right w:val="single" w:sz="4" w:space="0" w:color="C0C0C0"/>
            </w:tcBorders>
            <w:shd w:val="clear" w:color="000000" w:fill="E3FAFD"/>
            <w:vAlign w:val="center"/>
            <w:hideMark/>
          </w:tcPr>
          <w:p w14:paraId="4C507165"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E3FAFD"/>
            <w:vAlign w:val="center"/>
            <w:hideMark/>
          </w:tcPr>
          <w:p w14:paraId="451B1359"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 xml:space="preserve">              0,27   </w:t>
            </w:r>
          </w:p>
        </w:tc>
        <w:tc>
          <w:tcPr>
            <w:tcW w:w="1309" w:type="dxa"/>
            <w:tcBorders>
              <w:top w:val="nil"/>
              <w:left w:val="nil"/>
              <w:bottom w:val="nil"/>
              <w:right w:val="nil"/>
            </w:tcBorders>
            <w:shd w:val="clear" w:color="auto" w:fill="auto"/>
            <w:vAlign w:val="center"/>
            <w:hideMark/>
          </w:tcPr>
          <w:p w14:paraId="3AC20723" w14:textId="77777777" w:rsidR="00774885" w:rsidRPr="00774885" w:rsidRDefault="00774885" w:rsidP="00774885">
            <w:pPr>
              <w:rPr>
                <w:rFonts w:ascii="Tahoma" w:hAnsi="Tahoma" w:cs="Tahoma"/>
                <w:b/>
                <w:bCs/>
                <w:sz w:val="11"/>
                <w:szCs w:val="11"/>
              </w:rPr>
            </w:pPr>
          </w:p>
        </w:tc>
        <w:tc>
          <w:tcPr>
            <w:tcW w:w="1327" w:type="dxa"/>
            <w:tcBorders>
              <w:top w:val="nil"/>
              <w:left w:val="nil"/>
              <w:bottom w:val="nil"/>
              <w:right w:val="nil"/>
            </w:tcBorders>
            <w:shd w:val="clear" w:color="auto" w:fill="auto"/>
            <w:vAlign w:val="center"/>
            <w:hideMark/>
          </w:tcPr>
          <w:p w14:paraId="4098A055" w14:textId="77777777" w:rsidR="00774885" w:rsidRPr="00774885" w:rsidRDefault="00774885" w:rsidP="00774885">
            <w:pPr>
              <w:rPr>
                <w:sz w:val="11"/>
                <w:szCs w:val="11"/>
              </w:rPr>
            </w:pPr>
          </w:p>
        </w:tc>
        <w:tc>
          <w:tcPr>
            <w:tcW w:w="4451" w:type="dxa"/>
            <w:tcBorders>
              <w:top w:val="nil"/>
              <w:left w:val="nil"/>
              <w:bottom w:val="nil"/>
              <w:right w:val="nil"/>
            </w:tcBorders>
            <w:shd w:val="clear" w:color="auto" w:fill="auto"/>
            <w:vAlign w:val="center"/>
            <w:hideMark/>
          </w:tcPr>
          <w:p w14:paraId="3A4BB5D2" w14:textId="77777777" w:rsidR="00774885" w:rsidRPr="00774885" w:rsidRDefault="00774885" w:rsidP="00774885">
            <w:pPr>
              <w:rPr>
                <w:sz w:val="11"/>
                <w:szCs w:val="11"/>
              </w:rPr>
            </w:pPr>
          </w:p>
        </w:tc>
      </w:tr>
      <w:tr w:rsidR="00774885" w:rsidRPr="00774885" w14:paraId="0E907F7D" w14:textId="77777777" w:rsidTr="00774885">
        <w:trPr>
          <w:trHeight w:val="225"/>
          <w:jc w:val="center"/>
        </w:trPr>
        <w:tc>
          <w:tcPr>
            <w:tcW w:w="386" w:type="dxa"/>
            <w:tcBorders>
              <w:top w:val="nil"/>
              <w:left w:val="nil"/>
              <w:bottom w:val="nil"/>
              <w:right w:val="nil"/>
            </w:tcBorders>
            <w:shd w:val="clear" w:color="auto" w:fill="auto"/>
            <w:vAlign w:val="center"/>
            <w:hideMark/>
          </w:tcPr>
          <w:p w14:paraId="4127E4A8"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327BCAC3" w14:textId="77777777" w:rsidR="00774885" w:rsidRPr="00774885" w:rsidRDefault="00774885" w:rsidP="00774885">
            <w:pPr>
              <w:rPr>
                <w:sz w:val="11"/>
                <w:szCs w:val="11"/>
              </w:rPr>
            </w:pPr>
          </w:p>
        </w:tc>
        <w:tc>
          <w:tcPr>
            <w:tcW w:w="4022" w:type="dxa"/>
            <w:tcBorders>
              <w:top w:val="nil"/>
              <w:left w:val="nil"/>
              <w:bottom w:val="nil"/>
              <w:right w:val="nil"/>
            </w:tcBorders>
            <w:shd w:val="clear" w:color="auto" w:fill="auto"/>
            <w:vAlign w:val="center"/>
            <w:hideMark/>
          </w:tcPr>
          <w:p w14:paraId="521E6A7D" w14:textId="77777777" w:rsidR="00774885" w:rsidRPr="00774885" w:rsidRDefault="00774885" w:rsidP="00774885">
            <w:pPr>
              <w:rPr>
                <w:sz w:val="11"/>
                <w:szCs w:val="11"/>
              </w:rPr>
            </w:pPr>
          </w:p>
        </w:tc>
        <w:tc>
          <w:tcPr>
            <w:tcW w:w="1035" w:type="dxa"/>
            <w:tcBorders>
              <w:top w:val="nil"/>
              <w:left w:val="nil"/>
              <w:bottom w:val="nil"/>
              <w:right w:val="nil"/>
            </w:tcBorders>
            <w:shd w:val="clear" w:color="auto" w:fill="auto"/>
            <w:vAlign w:val="center"/>
            <w:hideMark/>
          </w:tcPr>
          <w:p w14:paraId="73E81A78" w14:textId="77777777" w:rsidR="00774885" w:rsidRPr="00774885" w:rsidRDefault="00774885" w:rsidP="00774885">
            <w:pPr>
              <w:rPr>
                <w:sz w:val="11"/>
                <w:szCs w:val="11"/>
              </w:rPr>
            </w:pPr>
          </w:p>
        </w:tc>
        <w:tc>
          <w:tcPr>
            <w:tcW w:w="1519" w:type="dxa"/>
            <w:tcBorders>
              <w:top w:val="nil"/>
              <w:left w:val="nil"/>
              <w:bottom w:val="nil"/>
              <w:right w:val="nil"/>
            </w:tcBorders>
            <w:shd w:val="clear" w:color="auto" w:fill="auto"/>
            <w:vAlign w:val="center"/>
            <w:hideMark/>
          </w:tcPr>
          <w:p w14:paraId="2A4C5E5D" w14:textId="77777777" w:rsidR="00774885" w:rsidRPr="00774885" w:rsidRDefault="00774885" w:rsidP="00774885">
            <w:pPr>
              <w:jc w:val="center"/>
              <w:rPr>
                <w:sz w:val="11"/>
                <w:szCs w:val="11"/>
              </w:rPr>
            </w:pPr>
          </w:p>
        </w:tc>
        <w:tc>
          <w:tcPr>
            <w:tcW w:w="1462" w:type="dxa"/>
            <w:tcBorders>
              <w:top w:val="nil"/>
              <w:left w:val="nil"/>
              <w:bottom w:val="nil"/>
              <w:right w:val="nil"/>
            </w:tcBorders>
            <w:shd w:val="clear" w:color="auto" w:fill="auto"/>
            <w:vAlign w:val="center"/>
            <w:hideMark/>
          </w:tcPr>
          <w:p w14:paraId="4ECCD77F" w14:textId="77777777" w:rsidR="00774885" w:rsidRPr="00774885" w:rsidRDefault="00774885" w:rsidP="00774885">
            <w:pPr>
              <w:jc w:val="center"/>
              <w:rPr>
                <w:sz w:val="11"/>
                <w:szCs w:val="11"/>
              </w:rPr>
            </w:pPr>
          </w:p>
        </w:tc>
        <w:tc>
          <w:tcPr>
            <w:tcW w:w="1555" w:type="dxa"/>
            <w:tcBorders>
              <w:top w:val="nil"/>
              <w:left w:val="nil"/>
              <w:bottom w:val="nil"/>
              <w:right w:val="nil"/>
            </w:tcBorders>
            <w:shd w:val="clear" w:color="auto" w:fill="auto"/>
            <w:vAlign w:val="center"/>
            <w:hideMark/>
          </w:tcPr>
          <w:p w14:paraId="23740871" w14:textId="77777777" w:rsidR="00774885" w:rsidRPr="00774885" w:rsidRDefault="00774885" w:rsidP="00774885">
            <w:pPr>
              <w:jc w:val="center"/>
              <w:rPr>
                <w:sz w:val="11"/>
                <w:szCs w:val="11"/>
              </w:rPr>
            </w:pPr>
          </w:p>
        </w:tc>
        <w:tc>
          <w:tcPr>
            <w:tcW w:w="1484" w:type="dxa"/>
            <w:tcBorders>
              <w:top w:val="nil"/>
              <w:left w:val="nil"/>
              <w:bottom w:val="nil"/>
              <w:right w:val="nil"/>
            </w:tcBorders>
            <w:shd w:val="clear" w:color="auto" w:fill="auto"/>
            <w:vAlign w:val="center"/>
            <w:hideMark/>
          </w:tcPr>
          <w:p w14:paraId="3574A0B5" w14:textId="77777777" w:rsidR="00774885" w:rsidRPr="00774885" w:rsidRDefault="00774885" w:rsidP="00774885">
            <w:pPr>
              <w:jc w:val="center"/>
              <w:rPr>
                <w:sz w:val="11"/>
                <w:szCs w:val="11"/>
              </w:rPr>
            </w:pPr>
          </w:p>
        </w:tc>
        <w:tc>
          <w:tcPr>
            <w:tcW w:w="1518" w:type="dxa"/>
            <w:tcBorders>
              <w:top w:val="nil"/>
              <w:left w:val="nil"/>
              <w:bottom w:val="nil"/>
              <w:right w:val="nil"/>
            </w:tcBorders>
            <w:shd w:val="clear" w:color="auto" w:fill="auto"/>
            <w:vAlign w:val="center"/>
            <w:hideMark/>
          </w:tcPr>
          <w:p w14:paraId="5646086F" w14:textId="77777777" w:rsidR="00774885" w:rsidRPr="00774885" w:rsidRDefault="00774885" w:rsidP="00774885">
            <w:pPr>
              <w:rPr>
                <w:sz w:val="11"/>
                <w:szCs w:val="11"/>
              </w:rPr>
            </w:pPr>
          </w:p>
        </w:tc>
        <w:tc>
          <w:tcPr>
            <w:tcW w:w="1628" w:type="dxa"/>
            <w:tcBorders>
              <w:top w:val="nil"/>
              <w:left w:val="nil"/>
              <w:bottom w:val="nil"/>
              <w:right w:val="nil"/>
            </w:tcBorders>
            <w:shd w:val="clear" w:color="auto" w:fill="auto"/>
            <w:vAlign w:val="center"/>
            <w:hideMark/>
          </w:tcPr>
          <w:p w14:paraId="57BE6B81" w14:textId="77777777" w:rsidR="00774885" w:rsidRPr="00774885" w:rsidRDefault="00774885" w:rsidP="00774885">
            <w:pPr>
              <w:jc w:val="center"/>
              <w:rPr>
                <w:sz w:val="11"/>
                <w:szCs w:val="11"/>
              </w:rPr>
            </w:pPr>
          </w:p>
        </w:tc>
        <w:tc>
          <w:tcPr>
            <w:tcW w:w="1482" w:type="dxa"/>
            <w:tcBorders>
              <w:top w:val="nil"/>
              <w:left w:val="nil"/>
              <w:bottom w:val="nil"/>
              <w:right w:val="nil"/>
            </w:tcBorders>
            <w:shd w:val="clear" w:color="auto" w:fill="auto"/>
            <w:vAlign w:val="center"/>
            <w:hideMark/>
          </w:tcPr>
          <w:p w14:paraId="3F2F2442" w14:textId="77777777" w:rsidR="00774885" w:rsidRPr="00774885" w:rsidRDefault="00774885" w:rsidP="00774885">
            <w:pPr>
              <w:jc w:val="center"/>
              <w:rPr>
                <w:sz w:val="11"/>
                <w:szCs w:val="11"/>
              </w:rPr>
            </w:pPr>
          </w:p>
        </w:tc>
        <w:tc>
          <w:tcPr>
            <w:tcW w:w="1500" w:type="dxa"/>
            <w:tcBorders>
              <w:top w:val="nil"/>
              <w:left w:val="nil"/>
              <w:bottom w:val="nil"/>
              <w:right w:val="nil"/>
            </w:tcBorders>
            <w:shd w:val="clear" w:color="auto" w:fill="auto"/>
            <w:vAlign w:val="center"/>
            <w:hideMark/>
          </w:tcPr>
          <w:p w14:paraId="0E8EBD24" w14:textId="77777777" w:rsidR="00774885" w:rsidRPr="00774885" w:rsidRDefault="00774885" w:rsidP="00774885">
            <w:pPr>
              <w:jc w:val="center"/>
              <w:rPr>
                <w:sz w:val="11"/>
                <w:szCs w:val="11"/>
              </w:rPr>
            </w:pPr>
          </w:p>
        </w:tc>
        <w:tc>
          <w:tcPr>
            <w:tcW w:w="1309" w:type="dxa"/>
            <w:tcBorders>
              <w:top w:val="nil"/>
              <w:left w:val="nil"/>
              <w:bottom w:val="nil"/>
              <w:right w:val="nil"/>
            </w:tcBorders>
            <w:shd w:val="clear" w:color="auto" w:fill="auto"/>
            <w:vAlign w:val="center"/>
            <w:hideMark/>
          </w:tcPr>
          <w:p w14:paraId="14FAB44B" w14:textId="77777777" w:rsidR="00774885" w:rsidRPr="00774885" w:rsidRDefault="00774885" w:rsidP="00774885">
            <w:pPr>
              <w:jc w:val="center"/>
              <w:rPr>
                <w:sz w:val="11"/>
                <w:szCs w:val="11"/>
              </w:rPr>
            </w:pPr>
          </w:p>
        </w:tc>
        <w:tc>
          <w:tcPr>
            <w:tcW w:w="1327" w:type="dxa"/>
            <w:tcBorders>
              <w:top w:val="nil"/>
              <w:left w:val="nil"/>
              <w:bottom w:val="nil"/>
              <w:right w:val="nil"/>
            </w:tcBorders>
            <w:shd w:val="clear" w:color="auto" w:fill="auto"/>
            <w:vAlign w:val="center"/>
            <w:hideMark/>
          </w:tcPr>
          <w:p w14:paraId="70E36D25" w14:textId="77777777" w:rsidR="00774885" w:rsidRPr="00774885" w:rsidRDefault="00774885" w:rsidP="00774885">
            <w:pPr>
              <w:rPr>
                <w:sz w:val="11"/>
                <w:szCs w:val="11"/>
              </w:rPr>
            </w:pPr>
          </w:p>
        </w:tc>
        <w:tc>
          <w:tcPr>
            <w:tcW w:w="4451" w:type="dxa"/>
            <w:tcBorders>
              <w:top w:val="nil"/>
              <w:left w:val="nil"/>
              <w:bottom w:val="nil"/>
              <w:right w:val="nil"/>
            </w:tcBorders>
            <w:shd w:val="clear" w:color="auto" w:fill="auto"/>
            <w:vAlign w:val="center"/>
            <w:hideMark/>
          </w:tcPr>
          <w:p w14:paraId="5FDF24B8" w14:textId="77777777" w:rsidR="00774885" w:rsidRPr="00774885" w:rsidRDefault="00774885" w:rsidP="00774885">
            <w:pPr>
              <w:rPr>
                <w:sz w:val="11"/>
                <w:szCs w:val="11"/>
              </w:rPr>
            </w:pPr>
          </w:p>
        </w:tc>
      </w:tr>
      <w:tr w:rsidR="00774885" w:rsidRPr="00774885" w14:paraId="0555F067" w14:textId="77777777" w:rsidTr="00774885">
        <w:trPr>
          <w:trHeight w:val="375"/>
          <w:jc w:val="center"/>
        </w:trPr>
        <w:tc>
          <w:tcPr>
            <w:tcW w:w="386" w:type="dxa"/>
            <w:tcBorders>
              <w:top w:val="nil"/>
              <w:left w:val="nil"/>
              <w:bottom w:val="nil"/>
              <w:right w:val="nil"/>
            </w:tcBorders>
            <w:shd w:val="clear" w:color="auto" w:fill="auto"/>
            <w:vAlign w:val="center"/>
            <w:hideMark/>
          </w:tcPr>
          <w:p w14:paraId="58778D50"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7D752B06" w14:textId="77777777" w:rsidR="00774885" w:rsidRPr="00774885" w:rsidRDefault="00774885" w:rsidP="00774885">
            <w:pPr>
              <w:rPr>
                <w:sz w:val="11"/>
                <w:szCs w:val="11"/>
              </w:rPr>
            </w:pPr>
          </w:p>
        </w:tc>
        <w:tc>
          <w:tcPr>
            <w:tcW w:w="4022" w:type="dxa"/>
            <w:tcBorders>
              <w:top w:val="single" w:sz="4" w:space="0" w:color="C0C0C0"/>
              <w:left w:val="single" w:sz="4" w:space="0" w:color="C0C0C0"/>
              <w:bottom w:val="single" w:sz="4" w:space="0" w:color="C0C0C0"/>
              <w:right w:val="single" w:sz="4" w:space="0" w:color="C0C0C0"/>
            </w:tcBorders>
            <w:shd w:val="clear" w:color="000000" w:fill="33CCCC"/>
            <w:vAlign w:val="center"/>
            <w:hideMark/>
          </w:tcPr>
          <w:p w14:paraId="130073C7"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Текущие расходы, в том числе:</w:t>
            </w:r>
          </w:p>
        </w:tc>
        <w:tc>
          <w:tcPr>
            <w:tcW w:w="1035" w:type="dxa"/>
            <w:tcBorders>
              <w:top w:val="single" w:sz="4" w:space="0" w:color="C0C0C0"/>
              <w:left w:val="nil"/>
              <w:bottom w:val="single" w:sz="4" w:space="0" w:color="C0C0C0"/>
              <w:right w:val="single" w:sz="4" w:space="0" w:color="C0C0C0"/>
            </w:tcBorders>
            <w:shd w:val="clear" w:color="auto" w:fill="auto"/>
            <w:vAlign w:val="center"/>
            <w:hideMark/>
          </w:tcPr>
          <w:p w14:paraId="136650AB"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single" w:sz="4" w:space="0" w:color="C0C0C0"/>
              <w:left w:val="nil"/>
              <w:bottom w:val="nil"/>
              <w:right w:val="single" w:sz="4" w:space="0" w:color="C0C0C0"/>
            </w:tcBorders>
            <w:shd w:val="clear" w:color="auto" w:fill="auto"/>
            <w:vAlign w:val="center"/>
            <w:hideMark/>
          </w:tcPr>
          <w:p w14:paraId="57316C83" w14:textId="3E748CAD"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122 898,43</w:t>
            </w:r>
          </w:p>
        </w:tc>
        <w:tc>
          <w:tcPr>
            <w:tcW w:w="1462" w:type="dxa"/>
            <w:tcBorders>
              <w:top w:val="single" w:sz="4" w:space="0" w:color="C0C0C0"/>
              <w:left w:val="nil"/>
              <w:bottom w:val="single" w:sz="4" w:space="0" w:color="C0C0C0"/>
              <w:right w:val="single" w:sz="4" w:space="0" w:color="C0C0C0"/>
            </w:tcBorders>
            <w:shd w:val="clear" w:color="auto" w:fill="auto"/>
            <w:vAlign w:val="center"/>
            <w:hideMark/>
          </w:tcPr>
          <w:p w14:paraId="1E1CC6DE" w14:textId="4381BFF8"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131 964,11</w:t>
            </w:r>
          </w:p>
        </w:tc>
        <w:tc>
          <w:tcPr>
            <w:tcW w:w="1555" w:type="dxa"/>
            <w:tcBorders>
              <w:top w:val="single" w:sz="4" w:space="0" w:color="C0C0C0"/>
              <w:left w:val="nil"/>
              <w:bottom w:val="nil"/>
              <w:right w:val="single" w:sz="4" w:space="0" w:color="C0C0C0"/>
            </w:tcBorders>
            <w:shd w:val="clear" w:color="auto" w:fill="auto"/>
            <w:vAlign w:val="center"/>
            <w:hideMark/>
          </w:tcPr>
          <w:p w14:paraId="5105EDFE" w14:textId="36871B4A"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117 802,56</w:t>
            </w:r>
          </w:p>
        </w:tc>
        <w:tc>
          <w:tcPr>
            <w:tcW w:w="1484" w:type="dxa"/>
            <w:tcBorders>
              <w:top w:val="single" w:sz="4" w:space="0" w:color="C0C0C0"/>
              <w:left w:val="nil"/>
              <w:bottom w:val="nil"/>
              <w:right w:val="single" w:sz="4" w:space="0" w:color="C0C0C0"/>
            </w:tcBorders>
            <w:shd w:val="clear" w:color="auto" w:fill="auto"/>
            <w:vAlign w:val="center"/>
            <w:hideMark/>
          </w:tcPr>
          <w:p w14:paraId="6B87FDB7" w14:textId="30E05786"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123 708,52</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5B1D4A84" w14:textId="405DA0EC"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24 831,44</w:t>
            </w:r>
          </w:p>
        </w:tc>
        <w:tc>
          <w:tcPr>
            <w:tcW w:w="1628" w:type="dxa"/>
            <w:tcBorders>
              <w:top w:val="single" w:sz="4" w:space="0" w:color="C0C0C0"/>
              <w:left w:val="nil"/>
              <w:bottom w:val="nil"/>
              <w:right w:val="single" w:sz="4" w:space="0" w:color="C0C0C0"/>
            </w:tcBorders>
            <w:shd w:val="clear" w:color="auto" w:fill="auto"/>
            <w:vAlign w:val="center"/>
            <w:hideMark/>
          </w:tcPr>
          <w:p w14:paraId="0DC09FAB" w14:textId="2D8D276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148 539,96</w:t>
            </w:r>
          </w:p>
        </w:tc>
        <w:tc>
          <w:tcPr>
            <w:tcW w:w="1482" w:type="dxa"/>
            <w:tcBorders>
              <w:top w:val="single" w:sz="4" w:space="0" w:color="C0C0C0"/>
              <w:left w:val="nil"/>
              <w:bottom w:val="single" w:sz="4" w:space="0" w:color="C0C0C0"/>
              <w:right w:val="single" w:sz="4" w:space="0" w:color="C0C0C0"/>
            </w:tcBorders>
            <w:shd w:val="clear" w:color="auto" w:fill="auto"/>
            <w:vAlign w:val="center"/>
            <w:hideMark/>
          </w:tcPr>
          <w:p w14:paraId="31BA244F" w14:textId="5D1354D6"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2 338,52</w:t>
            </w:r>
          </w:p>
        </w:tc>
        <w:tc>
          <w:tcPr>
            <w:tcW w:w="1500" w:type="dxa"/>
            <w:tcBorders>
              <w:top w:val="single" w:sz="4" w:space="0" w:color="C0C0C0"/>
              <w:left w:val="nil"/>
              <w:bottom w:val="nil"/>
              <w:right w:val="single" w:sz="4" w:space="0" w:color="C0C0C0"/>
            </w:tcBorders>
            <w:shd w:val="clear" w:color="auto" w:fill="auto"/>
            <w:vAlign w:val="center"/>
            <w:hideMark/>
          </w:tcPr>
          <w:p w14:paraId="4D0FC596" w14:textId="5EAD64DF"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121 369,99</w:t>
            </w:r>
          </w:p>
        </w:tc>
        <w:tc>
          <w:tcPr>
            <w:tcW w:w="1309" w:type="dxa"/>
            <w:tcBorders>
              <w:top w:val="single" w:sz="4" w:space="0" w:color="C0C0C0"/>
              <w:left w:val="nil"/>
              <w:bottom w:val="single" w:sz="4" w:space="0" w:color="C0C0C0"/>
              <w:right w:val="single" w:sz="4" w:space="0" w:color="C0C0C0"/>
            </w:tcBorders>
            <w:shd w:val="clear" w:color="auto" w:fill="auto"/>
            <w:vAlign w:val="center"/>
            <w:hideMark/>
          </w:tcPr>
          <w:p w14:paraId="711BF1FE" w14:textId="4E0E94BD"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60 718,96</w:t>
            </w:r>
          </w:p>
        </w:tc>
        <w:tc>
          <w:tcPr>
            <w:tcW w:w="1327" w:type="dxa"/>
            <w:tcBorders>
              <w:top w:val="single" w:sz="4" w:space="0" w:color="C0C0C0"/>
              <w:left w:val="nil"/>
              <w:bottom w:val="single" w:sz="4" w:space="0" w:color="C0C0C0"/>
              <w:right w:val="single" w:sz="4" w:space="0" w:color="C0C0C0"/>
            </w:tcBorders>
            <w:shd w:val="clear" w:color="auto" w:fill="auto"/>
            <w:vAlign w:val="center"/>
            <w:hideMark/>
          </w:tcPr>
          <w:p w14:paraId="581F89B2" w14:textId="0DA3D810"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60 651,03</w:t>
            </w:r>
          </w:p>
        </w:tc>
        <w:tc>
          <w:tcPr>
            <w:tcW w:w="4451" w:type="dxa"/>
            <w:tcBorders>
              <w:top w:val="nil"/>
              <w:left w:val="nil"/>
              <w:bottom w:val="nil"/>
              <w:right w:val="nil"/>
            </w:tcBorders>
            <w:shd w:val="clear" w:color="auto" w:fill="auto"/>
            <w:vAlign w:val="center"/>
            <w:hideMark/>
          </w:tcPr>
          <w:p w14:paraId="4CF24535" w14:textId="77777777" w:rsidR="00774885" w:rsidRPr="00774885" w:rsidRDefault="00774885" w:rsidP="00774885">
            <w:pPr>
              <w:jc w:val="center"/>
              <w:rPr>
                <w:rFonts w:ascii="Tahoma" w:hAnsi="Tahoma" w:cs="Tahoma"/>
                <w:b/>
                <w:bCs/>
                <w:sz w:val="11"/>
                <w:szCs w:val="11"/>
              </w:rPr>
            </w:pPr>
          </w:p>
        </w:tc>
      </w:tr>
      <w:tr w:rsidR="00774885" w:rsidRPr="00774885" w14:paraId="7B2C2759" w14:textId="77777777" w:rsidTr="00774885">
        <w:trPr>
          <w:trHeight w:val="360"/>
          <w:jc w:val="center"/>
        </w:trPr>
        <w:tc>
          <w:tcPr>
            <w:tcW w:w="386" w:type="dxa"/>
            <w:tcBorders>
              <w:top w:val="nil"/>
              <w:left w:val="nil"/>
              <w:bottom w:val="nil"/>
              <w:right w:val="nil"/>
            </w:tcBorders>
            <w:shd w:val="clear" w:color="auto" w:fill="auto"/>
            <w:vAlign w:val="center"/>
            <w:hideMark/>
          </w:tcPr>
          <w:p w14:paraId="4CF45358"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542E2C16"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FFFF00"/>
            <w:vAlign w:val="center"/>
            <w:hideMark/>
          </w:tcPr>
          <w:p w14:paraId="0A5E2F06" w14:textId="77777777" w:rsidR="00774885" w:rsidRPr="00774885" w:rsidRDefault="00774885" w:rsidP="00774885">
            <w:pPr>
              <w:jc w:val="right"/>
              <w:rPr>
                <w:rFonts w:ascii="Tahoma" w:hAnsi="Tahoma" w:cs="Tahoma"/>
                <w:b/>
                <w:bCs/>
                <w:sz w:val="11"/>
                <w:szCs w:val="11"/>
              </w:rPr>
            </w:pPr>
            <w:r w:rsidRPr="00774885">
              <w:rPr>
                <w:rFonts w:ascii="Tahoma" w:hAnsi="Tahoma" w:cs="Tahoma"/>
                <w:b/>
                <w:bCs/>
                <w:sz w:val="11"/>
                <w:szCs w:val="11"/>
              </w:rPr>
              <w:t>Операционные расходы</w:t>
            </w:r>
          </w:p>
        </w:tc>
        <w:tc>
          <w:tcPr>
            <w:tcW w:w="1035" w:type="dxa"/>
            <w:tcBorders>
              <w:top w:val="nil"/>
              <w:left w:val="nil"/>
              <w:bottom w:val="single" w:sz="4" w:space="0" w:color="C0C0C0"/>
              <w:right w:val="nil"/>
            </w:tcBorders>
            <w:shd w:val="clear" w:color="auto" w:fill="auto"/>
            <w:vAlign w:val="center"/>
            <w:hideMark/>
          </w:tcPr>
          <w:p w14:paraId="5A3EA34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single" w:sz="8" w:space="0" w:color="auto"/>
              <w:left w:val="nil"/>
              <w:bottom w:val="single" w:sz="8" w:space="0" w:color="auto"/>
              <w:right w:val="single" w:sz="8" w:space="0" w:color="auto"/>
            </w:tcBorders>
            <w:shd w:val="clear" w:color="auto" w:fill="auto"/>
            <w:vAlign w:val="center"/>
            <w:hideMark/>
          </w:tcPr>
          <w:p w14:paraId="300B2ADF" w14:textId="0482D1BC"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92 711,65</w:t>
            </w:r>
          </w:p>
        </w:tc>
        <w:tc>
          <w:tcPr>
            <w:tcW w:w="1462" w:type="dxa"/>
            <w:tcBorders>
              <w:top w:val="nil"/>
              <w:left w:val="nil"/>
              <w:bottom w:val="single" w:sz="4" w:space="0" w:color="C0C0C0"/>
              <w:right w:val="nil"/>
            </w:tcBorders>
            <w:shd w:val="clear" w:color="auto" w:fill="auto"/>
            <w:vAlign w:val="center"/>
            <w:hideMark/>
          </w:tcPr>
          <w:p w14:paraId="37787073" w14:textId="1976AA3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99 409,51</w:t>
            </w:r>
          </w:p>
        </w:tc>
        <w:tc>
          <w:tcPr>
            <w:tcW w:w="15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7EB18A" w14:textId="7E5B3398"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95 273,42</w:t>
            </w:r>
          </w:p>
        </w:tc>
        <w:tc>
          <w:tcPr>
            <w:tcW w:w="1484" w:type="dxa"/>
            <w:tcBorders>
              <w:top w:val="single" w:sz="8" w:space="0" w:color="auto"/>
              <w:left w:val="nil"/>
              <w:bottom w:val="single" w:sz="8" w:space="0" w:color="auto"/>
              <w:right w:val="single" w:sz="8" w:space="0" w:color="auto"/>
            </w:tcBorders>
            <w:shd w:val="clear" w:color="auto" w:fill="auto"/>
            <w:vAlign w:val="center"/>
            <w:hideMark/>
          </w:tcPr>
          <w:p w14:paraId="716DB2BA" w14:textId="5C3EEA1F"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99 235,60</w:t>
            </w:r>
          </w:p>
        </w:tc>
        <w:tc>
          <w:tcPr>
            <w:tcW w:w="1518" w:type="dxa"/>
            <w:tcBorders>
              <w:top w:val="nil"/>
              <w:left w:val="nil"/>
              <w:bottom w:val="single" w:sz="4" w:space="0" w:color="C0C0C0"/>
              <w:right w:val="nil"/>
            </w:tcBorders>
            <w:shd w:val="clear" w:color="auto" w:fill="auto"/>
            <w:vAlign w:val="center"/>
            <w:hideMark/>
          </w:tcPr>
          <w:p w14:paraId="186E813C" w14:textId="7FD22F96"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12 762,00</w:t>
            </w:r>
          </w:p>
        </w:tc>
        <w:tc>
          <w:tcPr>
            <w:tcW w:w="16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60916B" w14:textId="5633E826"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111 997,60</w:t>
            </w:r>
          </w:p>
        </w:tc>
        <w:tc>
          <w:tcPr>
            <w:tcW w:w="1482" w:type="dxa"/>
            <w:tcBorders>
              <w:top w:val="nil"/>
              <w:left w:val="nil"/>
              <w:bottom w:val="single" w:sz="4" w:space="0" w:color="C0C0C0"/>
              <w:right w:val="nil"/>
            </w:tcBorders>
            <w:shd w:val="clear" w:color="auto" w:fill="auto"/>
            <w:vAlign w:val="center"/>
            <w:hideMark/>
          </w:tcPr>
          <w:p w14:paraId="2DB79FAC" w14:textId="4D6471E5"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1 614,93</w:t>
            </w:r>
          </w:p>
        </w:tc>
        <w:tc>
          <w:tcPr>
            <w:tcW w:w="1500" w:type="dxa"/>
            <w:tcBorders>
              <w:top w:val="single" w:sz="8" w:space="0" w:color="auto"/>
              <w:left w:val="single" w:sz="8" w:space="0" w:color="auto"/>
              <w:bottom w:val="single" w:sz="8" w:space="0" w:color="auto"/>
              <w:right w:val="single" w:sz="8" w:space="0" w:color="auto"/>
            </w:tcBorders>
            <w:shd w:val="clear" w:color="000000" w:fill="D7EAD3"/>
            <w:vAlign w:val="center"/>
            <w:hideMark/>
          </w:tcPr>
          <w:p w14:paraId="78754F3D" w14:textId="34C58920"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100 850,53</w:t>
            </w:r>
          </w:p>
        </w:tc>
        <w:tc>
          <w:tcPr>
            <w:tcW w:w="1309" w:type="dxa"/>
            <w:tcBorders>
              <w:top w:val="nil"/>
              <w:left w:val="nil"/>
              <w:bottom w:val="single" w:sz="4" w:space="0" w:color="C0C0C0"/>
              <w:right w:val="single" w:sz="4" w:space="0" w:color="C0C0C0"/>
            </w:tcBorders>
            <w:shd w:val="clear" w:color="auto" w:fill="auto"/>
            <w:vAlign w:val="center"/>
            <w:hideMark/>
          </w:tcPr>
          <w:p w14:paraId="476DDB7C" w14:textId="07DC3018"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50 425,26</w:t>
            </w:r>
          </w:p>
        </w:tc>
        <w:tc>
          <w:tcPr>
            <w:tcW w:w="1327" w:type="dxa"/>
            <w:tcBorders>
              <w:top w:val="nil"/>
              <w:left w:val="nil"/>
              <w:bottom w:val="single" w:sz="4" w:space="0" w:color="C0C0C0"/>
              <w:right w:val="single" w:sz="4" w:space="0" w:color="C0C0C0"/>
            </w:tcBorders>
            <w:shd w:val="clear" w:color="auto" w:fill="auto"/>
            <w:vAlign w:val="center"/>
            <w:hideMark/>
          </w:tcPr>
          <w:p w14:paraId="5C89F57E" w14:textId="63F05A7C"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50 425,26</w:t>
            </w:r>
          </w:p>
        </w:tc>
        <w:tc>
          <w:tcPr>
            <w:tcW w:w="4451" w:type="dxa"/>
            <w:tcBorders>
              <w:top w:val="nil"/>
              <w:left w:val="nil"/>
              <w:bottom w:val="nil"/>
              <w:right w:val="nil"/>
            </w:tcBorders>
            <w:shd w:val="clear" w:color="auto" w:fill="auto"/>
            <w:vAlign w:val="center"/>
            <w:hideMark/>
          </w:tcPr>
          <w:p w14:paraId="339BCD9F" w14:textId="77777777" w:rsidR="00774885" w:rsidRPr="00774885" w:rsidRDefault="00774885" w:rsidP="00774885">
            <w:pPr>
              <w:jc w:val="center"/>
              <w:rPr>
                <w:rFonts w:ascii="Tahoma" w:hAnsi="Tahoma" w:cs="Tahoma"/>
                <w:b/>
                <w:bCs/>
                <w:sz w:val="11"/>
                <w:szCs w:val="11"/>
              </w:rPr>
            </w:pPr>
          </w:p>
        </w:tc>
      </w:tr>
      <w:tr w:rsidR="00774885" w:rsidRPr="00774885" w14:paraId="1A063804" w14:textId="77777777" w:rsidTr="00774885">
        <w:trPr>
          <w:trHeight w:val="345"/>
          <w:jc w:val="center"/>
        </w:trPr>
        <w:tc>
          <w:tcPr>
            <w:tcW w:w="386" w:type="dxa"/>
            <w:tcBorders>
              <w:top w:val="nil"/>
              <w:left w:val="nil"/>
              <w:bottom w:val="nil"/>
              <w:right w:val="nil"/>
            </w:tcBorders>
            <w:shd w:val="clear" w:color="auto" w:fill="auto"/>
            <w:vAlign w:val="center"/>
            <w:hideMark/>
          </w:tcPr>
          <w:p w14:paraId="67EE7252"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41A4B0B2"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008000"/>
            <w:vAlign w:val="center"/>
            <w:hideMark/>
          </w:tcPr>
          <w:p w14:paraId="661B6EA2" w14:textId="77777777" w:rsidR="00774885" w:rsidRPr="00774885" w:rsidRDefault="00774885" w:rsidP="00774885">
            <w:pPr>
              <w:jc w:val="right"/>
              <w:rPr>
                <w:rFonts w:ascii="Tahoma" w:hAnsi="Tahoma" w:cs="Tahoma"/>
                <w:b/>
                <w:bCs/>
                <w:sz w:val="11"/>
                <w:szCs w:val="11"/>
              </w:rPr>
            </w:pPr>
            <w:r w:rsidRPr="00774885">
              <w:rPr>
                <w:rFonts w:ascii="Tahoma" w:hAnsi="Tahoma" w:cs="Tahoma"/>
                <w:b/>
                <w:bCs/>
                <w:sz w:val="11"/>
                <w:szCs w:val="11"/>
              </w:rPr>
              <w:t>Неподконтрольные расходы</w:t>
            </w:r>
          </w:p>
        </w:tc>
        <w:tc>
          <w:tcPr>
            <w:tcW w:w="1035" w:type="dxa"/>
            <w:tcBorders>
              <w:top w:val="nil"/>
              <w:left w:val="nil"/>
              <w:bottom w:val="single" w:sz="4" w:space="0" w:color="C0C0C0"/>
              <w:right w:val="single" w:sz="4" w:space="0" w:color="C0C0C0"/>
            </w:tcBorders>
            <w:shd w:val="clear" w:color="auto" w:fill="auto"/>
            <w:vAlign w:val="center"/>
            <w:hideMark/>
          </w:tcPr>
          <w:p w14:paraId="4570321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auto" w:fill="auto"/>
            <w:vAlign w:val="center"/>
            <w:hideMark/>
          </w:tcPr>
          <w:p w14:paraId="7C3F66A3" w14:textId="32A8B886"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8 422,05</w:t>
            </w:r>
          </w:p>
        </w:tc>
        <w:tc>
          <w:tcPr>
            <w:tcW w:w="1462" w:type="dxa"/>
            <w:tcBorders>
              <w:top w:val="nil"/>
              <w:left w:val="nil"/>
              <w:bottom w:val="single" w:sz="4" w:space="0" w:color="C0C0C0"/>
              <w:right w:val="single" w:sz="4" w:space="0" w:color="C0C0C0"/>
            </w:tcBorders>
            <w:shd w:val="clear" w:color="auto" w:fill="auto"/>
            <w:vAlign w:val="center"/>
            <w:hideMark/>
          </w:tcPr>
          <w:p w14:paraId="27516ED5" w14:textId="7437F6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5 854,10</w:t>
            </w:r>
          </w:p>
        </w:tc>
        <w:tc>
          <w:tcPr>
            <w:tcW w:w="1555" w:type="dxa"/>
            <w:tcBorders>
              <w:top w:val="nil"/>
              <w:left w:val="nil"/>
              <w:bottom w:val="single" w:sz="4" w:space="0" w:color="C0C0C0"/>
              <w:right w:val="single" w:sz="4" w:space="0" w:color="C0C0C0"/>
            </w:tcBorders>
            <w:shd w:val="clear" w:color="auto" w:fill="auto"/>
            <w:vAlign w:val="center"/>
            <w:hideMark/>
          </w:tcPr>
          <w:p w14:paraId="7A159F57" w14:textId="2140F4BC"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636,64</w:t>
            </w:r>
          </w:p>
        </w:tc>
        <w:tc>
          <w:tcPr>
            <w:tcW w:w="1484" w:type="dxa"/>
            <w:tcBorders>
              <w:top w:val="nil"/>
              <w:left w:val="nil"/>
              <w:bottom w:val="single" w:sz="4" w:space="0" w:color="C0C0C0"/>
              <w:right w:val="single" w:sz="4" w:space="0" w:color="C0C0C0"/>
            </w:tcBorders>
            <w:shd w:val="clear" w:color="auto" w:fill="auto"/>
            <w:vAlign w:val="center"/>
            <w:hideMark/>
          </w:tcPr>
          <w:p w14:paraId="2A8ED520" w14:textId="285A9C6B"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926,61</w:t>
            </w:r>
          </w:p>
        </w:tc>
        <w:tc>
          <w:tcPr>
            <w:tcW w:w="1518" w:type="dxa"/>
            <w:tcBorders>
              <w:top w:val="nil"/>
              <w:left w:val="nil"/>
              <w:bottom w:val="single" w:sz="4" w:space="0" w:color="C0C0C0"/>
              <w:right w:val="single" w:sz="4" w:space="0" w:color="C0C0C0"/>
            </w:tcBorders>
            <w:shd w:val="clear" w:color="auto" w:fill="auto"/>
            <w:vAlign w:val="center"/>
            <w:hideMark/>
          </w:tcPr>
          <w:p w14:paraId="449304AA" w14:textId="35F01463"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6 527,91</w:t>
            </w:r>
          </w:p>
        </w:tc>
        <w:tc>
          <w:tcPr>
            <w:tcW w:w="1628" w:type="dxa"/>
            <w:tcBorders>
              <w:top w:val="nil"/>
              <w:left w:val="nil"/>
              <w:bottom w:val="single" w:sz="4" w:space="0" w:color="C0C0C0"/>
              <w:right w:val="single" w:sz="4" w:space="0" w:color="C0C0C0"/>
            </w:tcBorders>
            <w:shd w:val="clear" w:color="auto" w:fill="auto"/>
            <w:vAlign w:val="center"/>
            <w:hideMark/>
          </w:tcPr>
          <w:p w14:paraId="5726D801" w14:textId="11673AD1"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7 454,52</w:t>
            </w:r>
          </w:p>
        </w:tc>
        <w:tc>
          <w:tcPr>
            <w:tcW w:w="1482" w:type="dxa"/>
            <w:tcBorders>
              <w:top w:val="nil"/>
              <w:left w:val="nil"/>
              <w:bottom w:val="single" w:sz="4" w:space="0" w:color="C0C0C0"/>
              <w:right w:val="single" w:sz="4" w:space="0" w:color="C0C0C0"/>
            </w:tcBorders>
            <w:shd w:val="clear" w:color="auto" w:fill="auto"/>
            <w:vAlign w:val="center"/>
            <w:hideMark/>
          </w:tcPr>
          <w:p w14:paraId="08398DEF" w14:textId="2B33F10B"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1 876,07</w:t>
            </w:r>
          </w:p>
        </w:tc>
        <w:tc>
          <w:tcPr>
            <w:tcW w:w="1500" w:type="dxa"/>
            <w:tcBorders>
              <w:top w:val="nil"/>
              <w:left w:val="nil"/>
              <w:bottom w:val="single" w:sz="4" w:space="0" w:color="C0C0C0"/>
              <w:right w:val="single" w:sz="4" w:space="0" w:color="C0C0C0"/>
            </w:tcBorders>
            <w:shd w:val="clear" w:color="000000" w:fill="FCD5B4"/>
            <w:vAlign w:val="center"/>
            <w:hideMark/>
          </w:tcPr>
          <w:p w14:paraId="2306CF0F" w14:textId="2A856745"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949,46</w:t>
            </w:r>
          </w:p>
        </w:tc>
        <w:tc>
          <w:tcPr>
            <w:tcW w:w="1309" w:type="dxa"/>
            <w:tcBorders>
              <w:top w:val="nil"/>
              <w:left w:val="nil"/>
              <w:bottom w:val="single" w:sz="4" w:space="0" w:color="C0C0C0"/>
              <w:right w:val="single" w:sz="4" w:space="0" w:color="C0C0C0"/>
            </w:tcBorders>
            <w:shd w:val="clear" w:color="auto" w:fill="auto"/>
            <w:vAlign w:val="center"/>
            <w:hideMark/>
          </w:tcPr>
          <w:p w14:paraId="574245FE" w14:textId="5AD79024"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440,76</w:t>
            </w:r>
          </w:p>
        </w:tc>
        <w:tc>
          <w:tcPr>
            <w:tcW w:w="1327" w:type="dxa"/>
            <w:tcBorders>
              <w:top w:val="nil"/>
              <w:left w:val="nil"/>
              <w:bottom w:val="single" w:sz="4" w:space="0" w:color="C0C0C0"/>
              <w:right w:val="single" w:sz="4" w:space="0" w:color="C0C0C0"/>
            </w:tcBorders>
            <w:shd w:val="clear" w:color="auto" w:fill="auto"/>
            <w:vAlign w:val="center"/>
            <w:hideMark/>
          </w:tcPr>
          <w:p w14:paraId="24840F6C" w14:textId="1AC19943"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508,70</w:t>
            </w:r>
          </w:p>
        </w:tc>
        <w:tc>
          <w:tcPr>
            <w:tcW w:w="4451" w:type="dxa"/>
            <w:tcBorders>
              <w:top w:val="nil"/>
              <w:left w:val="nil"/>
              <w:bottom w:val="nil"/>
              <w:right w:val="nil"/>
            </w:tcBorders>
            <w:shd w:val="clear" w:color="auto" w:fill="auto"/>
            <w:vAlign w:val="center"/>
            <w:hideMark/>
          </w:tcPr>
          <w:p w14:paraId="79505628" w14:textId="77777777" w:rsidR="00774885" w:rsidRPr="00774885" w:rsidRDefault="00774885" w:rsidP="00774885">
            <w:pPr>
              <w:jc w:val="center"/>
              <w:rPr>
                <w:rFonts w:ascii="Tahoma" w:hAnsi="Tahoma" w:cs="Tahoma"/>
                <w:b/>
                <w:bCs/>
                <w:sz w:val="11"/>
                <w:szCs w:val="11"/>
              </w:rPr>
            </w:pPr>
          </w:p>
        </w:tc>
      </w:tr>
      <w:tr w:rsidR="00774885" w:rsidRPr="00774885" w14:paraId="3D9E986D" w14:textId="77777777" w:rsidTr="00774885">
        <w:trPr>
          <w:trHeight w:val="555"/>
          <w:jc w:val="center"/>
        </w:trPr>
        <w:tc>
          <w:tcPr>
            <w:tcW w:w="386" w:type="dxa"/>
            <w:tcBorders>
              <w:top w:val="nil"/>
              <w:left w:val="nil"/>
              <w:bottom w:val="nil"/>
              <w:right w:val="nil"/>
            </w:tcBorders>
            <w:shd w:val="clear" w:color="auto" w:fill="auto"/>
            <w:vAlign w:val="center"/>
            <w:hideMark/>
          </w:tcPr>
          <w:p w14:paraId="7B9FB21D"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3880F95F"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FFCC99"/>
            <w:vAlign w:val="center"/>
            <w:hideMark/>
          </w:tcPr>
          <w:p w14:paraId="46EB8EA6" w14:textId="77777777" w:rsidR="00774885" w:rsidRPr="00774885" w:rsidRDefault="00774885" w:rsidP="00774885">
            <w:pPr>
              <w:jc w:val="right"/>
              <w:rPr>
                <w:rFonts w:ascii="Tahoma" w:hAnsi="Tahoma" w:cs="Tahoma"/>
                <w:b/>
                <w:bCs/>
                <w:sz w:val="11"/>
                <w:szCs w:val="11"/>
              </w:rPr>
            </w:pPr>
            <w:r w:rsidRPr="00774885">
              <w:rPr>
                <w:rFonts w:ascii="Tahoma" w:hAnsi="Tahoma" w:cs="Tahoma"/>
                <w:b/>
                <w:bCs/>
                <w:sz w:val="11"/>
                <w:szCs w:val="11"/>
              </w:rPr>
              <w:t>Расходы на приобретение энергетических ресурсов</w:t>
            </w:r>
          </w:p>
        </w:tc>
        <w:tc>
          <w:tcPr>
            <w:tcW w:w="1035" w:type="dxa"/>
            <w:tcBorders>
              <w:top w:val="nil"/>
              <w:left w:val="nil"/>
              <w:bottom w:val="single" w:sz="4" w:space="0" w:color="C0C0C0"/>
              <w:right w:val="single" w:sz="4" w:space="0" w:color="C0C0C0"/>
            </w:tcBorders>
            <w:shd w:val="clear" w:color="auto" w:fill="auto"/>
            <w:vAlign w:val="center"/>
            <w:hideMark/>
          </w:tcPr>
          <w:p w14:paraId="55CC47A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auto" w:fill="auto"/>
            <w:vAlign w:val="center"/>
            <w:hideMark/>
          </w:tcPr>
          <w:p w14:paraId="18E69BBB" w14:textId="689B574B"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21 764,73</w:t>
            </w:r>
          </w:p>
        </w:tc>
        <w:tc>
          <w:tcPr>
            <w:tcW w:w="1462" w:type="dxa"/>
            <w:tcBorders>
              <w:top w:val="nil"/>
              <w:left w:val="nil"/>
              <w:bottom w:val="single" w:sz="4" w:space="0" w:color="C0C0C0"/>
              <w:right w:val="single" w:sz="4" w:space="0" w:color="C0C0C0"/>
            </w:tcBorders>
            <w:shd w:val="clear" w:color="auto" w:fill="auto"/>
            <w:vAlign w:val="center"/>
            <w:hideMark/>
          </w:tcPr>
          <w:p w14:paraId="61F10D47" w14:textId="466EA27A"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26 700,51</w:t>
            </w:r>
          </w:p>
        </w:tc>
        <w:tc>
          <w:tcPr>
            <w:tcW w:w="1555" w:type="dxa"/>
            <w:tcBorders>
              <w:top w:val="nil"/>
              <w:left w:val="nil"/>
              <w:bottom w:val="single" w:sz="4" w:space="0" w:color="C0C0C0"/>
              <w:right w:val="single" w:sz="4" w:space="0" w:color="C0C0C0"/>
            </w:tcBorders>
            <w:shd w:val="clear" w:color="auto" w:fill="auto"/>
            <w:vAlign w:val="center"/>
            <w:hideMark/>
          </w:tcPr>
          <w:p w14:paraId="77974D68" w14:textId="6A1F8282"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21 892,50</w:t>
            </w:r>
          </w:p>
        </w:tc>
        <w:tc>
          <w:tcPr>
            <w:tcW w:w="1484" w:type="dxa"/>
            <w:tcBorders>
              <w:top w:val="nil"/>
              <w:left w:val="nil"/>
              <w:bottom w:val="single" w:sz="4" w:space="0" w:color="C0C0C0"/>
              <w:right w:val="single" w:sz="4" w:space="0" w:color="C0C0C0"/>
            </w:tcBorders>
            <w:shd w:val="clear" w:color="auto" w:fill="auto"/>
            <w:vAlign w:val="center"/>
            <w:hideMark/>
          </w:tcPr>
          <w:p w14:paraId="02818F36" w14:textId="5922CE51"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23 546,31</w:t>
            </w:r>
          </w:p>
        </w:tc>
        <w:tc>
          <w:tcPr>
            <w:tcW w:w="1518" w:type="dxa"/>
            <w:tcBorders>
              <w:top w:val="nil"/>
              <w:left w:val="nil"/>
              <w:bottom w:val="single" w:sz="4" w:space="0" w:color="C0C0C0"/>
              <w:right w:val="single" w:sz="4" w:space="0" w:color="C0C0C0"/>
            </w:tcBorders>
            <w:shd w:val="clear" w:color="auto" w:fill="auto"/>
            <w:vAlign w:val="center"/>
            <w:hideMark/>
          </w:tcPr>
          <w:p w14:paraId="3F5FCAFB" w14:textId="0AE5F513"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5 541,53</w:t>
            </w:r>
          </w:p>
        </w:tc>
        <w:tc>
          <w:tcPr>
            <w:tcW w:w="1628" w:type="dxa"/>
            <w:tcBorders>
              <w:top w:val="nil"/>
              <w:left w:val="nil"/>
              <w:bottom w:val="single" w:sz="4" w:space="0" w:color="C0C0C0"/>
              <w:right w:val="single" w:sz="4" w:space="0" w:color="C0C0C0"/>
            </w:tcBorders>
            <w:shd w:val="clear" w:color="auto" w:fill="auto"/>
            <w:vAlign w:val="center"/>
            <w:hideMark/>
          </w:tcPr>
          <w:p w14:paraId="58FADA26" w14:textId="5EACABC3"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29 087,84</w:t>
            </w:r>
          </w:p>
        </w:tc>
        <w:tc>
          <w:tcPr>
            <w:tcW w:w="1482" w:type="dxa"/>
            <w:tcBorders>
              <w:top w:val="nil"/>
              <w:left w:val="nil"/>
              <w:bottom w:val="single" w:sz="4" w:space="0" w:color="C0C0C0"/>
              <w:right w:val="single" w:sz="4" w:space="0" w:color="C0C0C0"/>
            </w:tcBorders>
            <w:shd w:val="clear" w:color="auto" w:fill="auto"/>
            <w:vAlign w:val="center"/>
            <w:hideMark/>
          </w:tcPr>
          <w:p w14:paraId="2A8FC1EB" w14:textId="275F9DAE"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2 077,38</w:t>
            </w:r>
          </w:p>
        </w:tc>
        <w:tc>
          <w:tcPr>
            <w:tcW w:w="1500" w:type="dxa"/>
            <w:tcBorders>
              <w:top w:val="nil"/>
              <w:left w:val="nil"/>
              <w:bottom w:val="single" w:sz="4" w:space="0" w:color="C0C0C0"/>
              <w:right w:val="single" w:sz="4" w:space="0" w:color="C0C0C0"/>
            </w:tcBorders>
            <w:shd w:val="clear" w:color="auto" w:fill="auto"/>
            <w:vAlign w:val="center"/>
            <w:hideMark/>
          </w:tcPr>
          <w:p w14:paraId="680F0D3D" w14:textId="6C85C222"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21 468,92</w:t>
            </w:r>
          </w:p>
        </w:tc>
        <w:tc>
          <w:tcPr>
            <w:tcW w:w="1309" w:type="dxa"/>
            <w:tcBorders>
              <w:top w:val="nil"/>
              <w:left w:val="nil"/>
              <w:bottom w:val="single" w:sz="4" w:space="0" w:color="C0C0C0"/>
              <w:right w:val="single" w:sz="4" w:space="0" w:color="C0C0C0"/>
            </w:tcBorders>
            <w:shd w:val="clear" w:color="auto" w:fill="auto"/>
            <w:vAlign w:val="center"/>
            <w:hideMark/>
          </w:tcPr>
          <w:p w14:paraId="247BD832" w14:textId="525EF086"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10 734,46</w:t>
            </w:r>
          </w:p>
        </w:tc>
        <w:tc>
          <w:tcPr>
            <w:tcW w:w="1327" w:type="dxa"/>
            <w:tcBorders>
              <w:top w:val="nil"/>
              <w:left w:val="nil"/>
              <w:bottom w:val="single" w:sz="4" w:space="0" w:color="C0C0C0"/>
              <w:right w:val="single" w:sz="4" w:space="0" w:color="C0C0C0"/>
            </w:tcBorders>
            <w:shd w:val="clear" w:color="auto" w:fill="auto"/>
            <w:vAlign w:val="center"/>
            <w:hideMark/>
          </w:tcPr>
          <w:p w14:paraId="3E21B362" w14:textId="2DE07D95"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10 734,46</w:t>
            </w:r>
          </w:p>
        </w:tc>
        <w:tc>
          <w:tcPr>
            <w:tcW w:w="4451" w:type="dxa"/>
            <w:tcBorders>
              <w:top w:val="nil"/>
              <w:left w:val="nil"/>
              <w:bottom w:val="nil"/>
              <w:right w:val="nil"/>
            </w:tcBorders>
            <w:shd w:val="clear" w:color="auto" w:fill="auto"/>
            <w:vAlign w:val="center"/>
            <w:hideMark/>
          </w:tcPr>
          <w:p w14:paraId="2DEB7970" w14:textId="77777777" w:rsidR="00774885" w:rsidRPr="00774885" w:rsidRDefault="00774885" w:rsidP="00774885">
            <w:pPr>
              <w:jc w:val="center"/>
              <w:rPr>
                <w:rFonts w:ascii="Tahoma" w:hAnsi="Tahoma" w:cs="Tahoma"/>
                <w:b/>
                <w:bCs/>
                <w:sz w:val="11"/>
                <w:szCs w:val="11"/>
              </w:rPr>
            </w:pPr>
          </w:p>
        </w:tc>
      </w:tr>
      <w:tr w:rsidR="00774885" w:rsidRPr="00774885" w14:paraId="32CC2C2B" w14:textId="77777777" w:rsidTr="00774885">
        <w:trPr>
          <w:trHeight w:val="345"/>
          <w:jc w:val="center"/>
        </w:trPr>
        <w:tc>
          <w:tcPr>
            <w:tcW w:w="386" w:type="dxa"/>
            <w:tcBorders>
              <w:top w:val="nil"/>
              <w:left w:val="nil"/>
              <w:bottom w:val="nil"/>
              <w:right w:val="nil"/>
            </w:tcBorders>
            <w:shd w:val="clear" w:color="auto" w:fill="auto"/>
            <w:vAlign w:val="center"/>
            <w:hideMark/>
          </w:tcPr>
          <w:p w14:paraId="084A662B"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293E278F"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C0C0C0"/>
            <w:vAlign w:val="center"/>
            <w:hideMark/>
          </w:tcPr>
          <w:p w14:paraId="50806BAB"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Амортизация</w:t>
            </w:r>
          </w:p>
        </w:tc>
        <w:tc>
          <w:tcPr>
            <w:tcW w:w="1035" w:type="dxa"/>
            <w:tcBorders>
              <w:top w:val="nil"/>
              <w:left w:val="nil"/>
              <w:bottom w:val="single" w:sz="4" w:space="0" w:color="C0C0C0"/>
              <w:right w:val="single" w:sz="4" w:space="0" w:color="C0C0C0"/>
            </w:tcBorders>
            <w:shd w:val="clear" w:color="auto" w:fill="auto"/>
            <w:vAlign w:val="center"/>
            <w:hideMark/>
          </w:tcPr>
          <w:p w14:paraId="69AF6D57"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auto" w:fill="auto"/>
            <w:vAlign w:val="center"/>
            <w:hideMark/>
          </w:tcPr>
          <w:p w14:paraId="0A0283DE" w14:textId="343B1961"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10 971,80</w:t>
            </w:r>
          </w:p>
        </w:tc>
        <w:tc>
          <w:tcPr>
            <w:tcW w:w="1462" w:type="dxa"/>
            <w:tcBorders>
              <w:top w:val="nil"/>
              <w:left w:val="nil"/>
              <w:bottom w:val="single" w:sz="4" w:space="0" w:color="C0C0C0"/>
              <w:right w:val="single" w:sz="4" w:space="0" w:color="C0C0C0"/>
            </w:tcBorders>
            <w:shd w:val="clear" w:color="auto" w:fill="auto"/>
            <w:vAlign w:val="center"/>
            <w:hideMark/>
          </w:tcPr>
          <w:p w14:paraId="1D898649" w14:textId="4DA4DF0D"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428,14</w:t>
            </w:r>
          </w:p>
        </w:tc>
        <w:tc>
          <w:tcPr>
            <w:tcW w:w="1555" w:type="dxa"/>
            <w:tcBorders>
              <w:top w:val="nil"/>
              <w:left w:val="nil"/>
              <w:bottom w:val="single" w:sz="4" w:space="0" w:color="C0C0C0"/>
              <w:right w:val="single" w:sz="4" w:space="0" w:color="C0C0C0"/>
            </w:tcBorders>
            <w:shd w:val="clear" w:color="auto" w:fill="auto"/>
            <w:vAlign w:val="center"/>
            <w:hideMark/>
          </w:tcPr>
          <w:p w14:paraId="3FF15F8F" w14:textId="33EEA152"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574,60</w:t>
            </w:r>
          </w:p>
        </w:tc>
        <w:tc>
          <w:tcPr>
            <w:tcW w:w="1484" w:type="dxa"/>
            <w:tcBorders>
              <w:top w:val="nil"/>
              <w:left w:val="nil"/>
              <w:bottom w:val="single" w:sz="4" w:space="0" w:color="C0C0C0"/>
              <w:right w:val="single" w:sz="4" w:space="0" w:color="C0C0C0"/>
            </w:tcBorders>
            <w:shd w:val="clear" w:color="auto" w:fill="auto"/>
            <w:vAlign w:val="center"/>
            <w:hideMark/>
          </w:tcPr>
          <w:p w14:paraId="29EBBDE7" w14:textId="3CD81E85"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9 664,00</w:t>
            </w:r>
          </w:p>
        </w:tc>
        <w:tc>
          <w:tcPr>
            <w:tcW w:w="1518" w:type="dxa"/>
            <w:tcBorders>
              <w:top w:val="nil"/>
              <w:left w:val="nil"/>
              <w:bottom w:val="single" w:sz="4" w:space="0" w:color="C0C0C0"/>
              <w:right w:val="single" w:sz="4" w:space="0" w:color="C0C0C0"/>
            </w:tcBorders>
            <w:shd w:val="clear" w:color="auto" w:fill="auto"/>
            <w:vAlign w:val="center"/>
            <w:hideMark/>
          </w:tcPr>
          <w:p w14:paraId="53E10F4C" w14:textId="20D3FEA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9 129,14</w:t>
            </w:r>
          </w:p>
        </w:tc>
        <w:tc>
          <w:tcPr>
            <w:tcW w:w="1628" w:type="dxa"/>
            <w:tcBorders>
              <w:top w:val="nil"/>
              <w:left w:val="nil"/>
              <w:bottom w:val="single" w:sz="4" w:space="0" w:color="C0C0C0"/>
              <w:right w:val="single" w:sz="4" w:space="0" w:color="C0C0C0"/>
            </w:tcBorders>
            <w:shd w:val="clear" w:color="auto" w:fill="auto"/>
            <w:vAlign w:val="center"/>
            <w:hideMark/>
          </w:tcPr>
          <w:p w14:paraId="7C14C247" w14:textId="1876A994"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534,86</w:t>
            </w:r>
          </w:p>
        </w:tc>
        <w:tc>
          <w:tcPr>
            <w:tcW w:w="1482" w:type="dxa"/>
            <w:tcBorders>
              <w:top w:val="nil"/>
              <w:left w:val="nil"/>
              <w:bottom w:val="single" w:sz="4" w:space="0" w:color="C0C0C0"/>
              <w:right w:val="single" w:sz="4" w:space="0" w:color="C0C0C0"/>
            </w:tcBorders>
            <w:shd w:val="clear" w:color="auto" w:fill="auto"/>
            <w:vAlign w:val="center"/>
            <w:hideMark/>
          </w:tcPr>
          <w:p w14:paraId="436E1EAB" w14:textId="5E547355"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8 994,87</w:t>
            </w:r>
          </w:p>
        </w:tc>
        <w:tc>
          <w:tcPr>
            <w:tcW w:w="1500" w:type="dxa"/>
            <w:tcBorders>
              <w:top w:val="nil"/>
              <w:left w:val="nil"/>
              <w:bottom w:val="single" w:sz="4" w:space="0" w:color="C0C0C0"/>
              <w:right w:val="single" w:sz="4" w:space="0" w:color="C0C0C0"/>
            </w:tcBorders>
            <w:shd w:val="clear" w:color="auto" w:fill="auto"/>
            <w:vAlign w:val="center"/>
            <w:hideMark/>
          </w:tcPr>
          <w:p w14:paraId="729B7024" w14:textId="566958FD"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669,13</w:t>
            </w:r>
          </w:p>
        </w:tc>
        <w:tc>
          <w:tcPr>
            <w:tcW w:w="1309" w:type="dxa"/>
            <w:tcBorders>
              <w:top w:val="nil"/>
              <w:left w:val="nil"/>
              <w:bottom w:val="single" w:sz="4" w:space="0" w:color="C0C0C0"/>
              <w:right w:val="single" w:sz="4" w:space="0" w:color="C0C0C0"/>
            </w:tcBorders>
            <w:shd w:val="clear" w:color="auto" w:fill="auto"/>
            <w:vAlign w:val="center"/>
            <w:hideMark/>
          </w:tcPr>
          <w:p w14:paraId="502A161B" w14:textId="4C6B6439"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334,56</w:t>
            </w:r>
          </w:p>
        </w:tc>
        <w:tc>
          <w:tcPr>
            <w:tcW w:w="1327" w:type="dxa"/>
            <w:tcBorders>
              <w:top w:val="nil"/>
              <w:left w:val="nil"/>
              <w:bottom w:val="single" w:sz="4" w:space="0" w:color="C0C0C0"/>
              <w:right w:val="single" w:sz="4" w:space="0" w:color="C0C0C0"/>
            </w:tcBorders>
            <w:shd w:val="clear" w:color="auto" w:fill="auto"/>
            <w:vAlign w:val="center"/>
            <w:hideMark/>
          </w:tcPr>
          <w:p w14:paraId="799EDB8D" w14:textId="04D339CD"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334,56</w:t>
            </w:r>
          </w:p>
        </w:tc>
        <w:tc>
          <w:tcPr>
            <w:tcW w:w="4451" w:type="dxa"/>
            <w:tcBorders>
              <w:top w:val="nil"/>
              <w:left w:val="nil"/>
              <w:bottom w:val="nil"/>
              <w:right w:val="nil"/>
            </w:tcBorders>
            <w:shd w:val="clear" w:color="auto" w:fill="auto"/>
            <w:vAlign w:val="center"/>
            <w:hideMark/>
          </w:tcPr>
          <w:p w14:paraId="5E59B6F1" w14:textId="77777777" w:rsidR="00774885" w:rsidRPr="00774885" w:rsidRDefault="00774885" w:rsidP="00774885">
            <w:pPr>
              <w:jc w:val="center"/>
              <w:rPr>
                <w:rFonts w:ascii="Tahoma" w:hAnsi="Tahoma" w:cs="Tahoma"/>
                <w:b/>
                <w:bCs/>
                <w:sz w:val="11"/>
                <w:szCs w:val="11"/>
              </w:rPr>
            </w:pPr>
          </w:p>
        </w:tc>
      </w:tr>
      <w:tr w:rsidR="00774885" w:rsidRPr="00774885" w14:paraId="6A04DBB7" w14:textId="77777777" w:rsidTr="00774885">
        <w:trPr>
          <w:trHeight w:val="360"/>
          <w:jc w:val="center"/>
        </w:trPr>
        <w:tc>
          <w:tcPr>
            <w:tcW w:w="386" w:type="dxa"/>
            <w:tcBorders>
              <w:top w:val="nil"/>
              <w:left w:val="nil"/>
              <w:bottom w:val="nil"/>
              <w:right w:val="nil"/>
            </w:tcBorders>
            <w:shd w:val="clear" w:color="auto" w:fill="auto"/>
            <w:vAlign w:val="center"/>
            <w:hideMark/>
          </w:tcPr>
          <w:p w14:paraId="5DC747AF"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4115EB27"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00CCFF"/>
            <w:vAlign w:val="center"/>
            <w:hideMark/>
          </w:tcPr>
          <w:p w14:paraId="00EB0433"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Нормативная прибыль</w:t>
            </w:r>
          </w:p>
        </w:tc>
        <w:tc>
          <w:tcPr>
            <w:tcW w:w="1035" w:type="dxa"/>
            <w:tcBorders>
              <w:top w:val="nil"/>
              <w:left w:val="nil"/>
              <w:bottom w:val="single" w:sz="4" w:space="0" w:color="C0C0C0"/>
              <w:right w:val="single" w:sz="4" w:space="0" w:color="C0C0C0"/>
            </w:tcBorders>
            <w:shd w:val="clear" w:color="000000" w:fill="E3FAFD"/>
            <w:vAlign w:val="center"/>
            <w:hideMark/>
          </w:tcPr>
          <w:p w14:paraId="530CC18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000000" w:fill="E3FAFD"/>
            <w:vAlign w:val="center"/>
            <w:hideMark/>
          </w:tcPr>
          <w:p w14:paraId="2B68A625" w14:textId="2E30372A"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348,06</w:t>
            </w:r>
          </w:p>
        </w:tc>
        <w:tc>
          <w:tcPr>
            <w:tcW w:w="1462" w:type="dxa"/>
            <w:tcBorders>
              <w:top w:val="nil"/>
              <w:left w:val="nil"/>
              <w:bottom w:val="single" w:sz="4" w:space="0" w:color="C0C0C0"/>
              <w:right w:val="single" w:sz="4" w:space="0" w:color="C0C0C0"/>
            </w:tcBorders>
            <w:shd w:val="clear" w:color="000000" w:fill="E3FAFD"/>
            <w:vAlign w:val="center"/>
            <w:hideMark/>
          </w:tcPr>
          <w:p w14:paraId="68BA996E" w14:textId="2E0D4FDA"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8 115,45</w:t>
            </w:r>
          </w:p>
        </w:tc>
        <w:tc>
          <w:tcPr>
            <w:tcW w:w="1555" w:type="dxa"/>
            <w:tcBorders>
              <w:top w:val="nil"/>
              <w:left w:val="nil"/>
              <w:bottom w:val="single" w:sz="4" w:space="0" w:color="C0C0C0"/>
              <w:right w:val="single" w:sz="4" w:space="0" w:color="C0C0C0"/>
            </w:tcBorders>
            <w:shd w:val="clear" w:color="000000" w:fill="E3FAFD"/>
            <w:vAlign w:val="center"/>
            <w:hideMark/>
          </w:tcPr>
          <w:p w14:paraId="599CEF72" w14:textId="24B79583"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322,55</w:t>
            </w:r>
          </w:p>
        </w:tc>
        <w:tc>
          <w:tcPr>
            <w:tcW w:w="1484" w:type="dxa"/>
            <w:tcBorders>
              <w:top w:val="nil"/>
              <w:left w:val="nil"/>
              <w:bottom w:val="single" w:sz="4" w:space="0" w:color="C0C0C0"/>
              <w:right w:val="single" w:sz="4" w:space="0" w:color="C0C0C0"/>
            </w:tcBorders>
            <w:shd w:val="clear" w:color="000000" w:fill="E3FAFD"/>
            <w:vAlign w:val="center"/>
            <w:hideMark/>
          </w:tcPr>
          <w:p w14:paraId="749AC420" w14:textId="4A82DC7E"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365,73</w:t>
            </w:r>
          </w:p>
        </w:tc>
        <w:tc>
          <w:tcPr>
            <w:tcW w:w="1518" w:type="dxa"/>
            <w:tcBorders>
              <w:top w:val="nil"/>
              <w:left w:val="nil"/>
              <w:bottom w:val="single" w:sz="4" w:space="0" w:color="C0C0C0"/>
              <w:right w:val="single" w:sz="4" w:space="0" w:color="C0C0C0"/>
            </w:tcBorders>
            <w:shd w:val="clear" w:color="000000" w:fill="E3FAFD"/>
            <w:vAlign w:val="center"/>
            <w:hideMark/>
          </w:tcPr>
          <w:p w14:paraId="7062E60D" w14:textId="6F9D40EA"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743,54</w:t>
            </w:r>
          </w:p>
        </w:tc>
        <w:tc>
          <w:tcPr>
            <w:tcW w:w="1628" w:type="dxa"/>
            <w:tcBorders>
              <w:top w:val="nil"/>
              <w:left w:val="nil"/>
              <w:bottom w:val="single" w:sz="4" w:space="0" w:color="C0C0C0"/>
              <w:right w:val="single" w:sz="4" w:space="0" w:color="C0C0C0"/>
            </w:tcBorders>
            <w:shd w:val="clear" w:color="000000" w:fill="E3FAFD"/>
            <w:vAlign w:val="center"/>
            <w:hideMark/>
          </w:tcPr>
          <w:p w14:paraId="1D206641" w14:textId="194F705D"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1 109,27</w:t>
            </w:r>
          </w:p>
        </w:tc>
        <w:tc>
          <w:tcPr>
            <w:tcW w:w="1482" w:type="dxa"/>
            <w:tcBorders>
              <w:top w:val="nil"/>
              <w:left w:val="nil"/>
              <w:bottom w:val="single" w:sz="4" w:space="0" w:color="C0C0C0"/>
              <w:right w:val="single" w:sz="4" w:space="0" w:color="C0C0C0"/>
            </w:tcBorders>
            <w:shd w:val="clear" w:color="000000" w:fill="E3FAFD"/>
            <w:vAlign w:val="center"/>
            <w:hideMark/>
          </w:tcPr>
          <w:p w14:paraId="7EFF83E2" w14:textId="17965EF4"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72,11</w:t>
            </w:r>
          </w:p>
        </w:tc>
        <w:tc>
          <w:tcPr>
            <w:tcW w:w="1500" w:type="dxa"/>
            <w:tcBorders>
              <w:top w:val="nil"/>
              <w:left w:val="nil"/>
              <w:bottom w:val="single" w:sz="4" w:space="0" w:color="C0C0C0"/>
              <w:right w:val="single" w:sz="4" w:space="0" w:color="C0C0C0"/>
            </w:tcBorders>
            <w:shd w:val="clear" w:color="000000" w:fill="E3FAFD"/>
            <w:vAlign w:val="center"/>
            <w:hideMark/>
          </w:tcPr>
          <w:p w14:paraId="2B735EC1" w14:textId="7739EA6B"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293,62</w:t>
            </w:r>
          </w:p>
        </w:tc>
        <w:tc>
          <w:tcPr>
            <w:tcW w:w="1309" w:type="dxa"/>
            <w:tcBorders>
              <w:top w:val="nil"/>
              <w:left w:val="nil"/>
              <w:bottom w:val="single" w:sz="4" w:space="0" w:color="C0C0C0"/>
              <w:right w:val="single" w:sz="4" w:space="0" w:color="C0C0C0"/>
            </w:tcBorders>
            <w:shd w:val="clear" w:color="000000" w:fill="E3FAFD"/>
            <w:vAlign w:val="center"/>
            <w:hideMark/>
          </w:tcPr>
          <w:p w14:paraId="0406CA17" w14:textId="39745AE8"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146,81</w:t>
            </w:r>
          </w:p>
        </w:tc>
        <w:tc>
          <w:tcPr>
            <w:tcW w:w="1327" w:type="dxa"/>
            <w:tcBorders>
              <w:top w:val="nil"/>
              <w:left w:val="nil"/>
              <w:bottom w:val="single" w:sz="4" w:space="0" w:color="C0C0C0"/>
              <w:right w:val="single" w:sz="4" w:space="0" w:color="C0C0C0"/>
            </w:tcBorders>
            <w:shd w:val="clear" w:color="000000" w:fill="E3FAFD"/>
            <w:vAlign w:val="center"/>
            <w:hideMark/>
          </w:tcPr>
          <w:p w14:paraId="13837BC5" w14:textId="352E6BFA"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146,81</w:t>
            </w:r>
          </w:p>
        </w:tc>
        <w:tc>
          <w:tcPr>
            <w:tcW w:w="4451" w:type="dxa"/>
            <w:tcBorders>
              <w:top w:val="nil"/>
              <w:left w:val="nil"/>
              <w:bottom w:val="nil"/>
              <w:right w:val="nil"/>
            </w:tcBorders>
            <w:shd w:val="clear" w:color="auto" w:fill="auto"/>
            <w:vAlign w:val="center"/>
            <w:hideMark/>
          </w:tcPr>
          <w:p w14:paraId="362FFCE0" w14:textId="77777777" w:rsidR="00774885" w:rsidRPr="00774885" w:rsidRDefault="00774885" w:rsidP="00774885">
            <w:pPr>
              <w:jc w:val="center"/>
              <w:rPr>
                <w:rFonts w:ascii="Tahoma" w:hAnsi="Tahoma" w:cs="Tahoma"/>
                <w:b/>
                <w:bCs/>
                <w:sz w:val="11"/>
                <w:szCs w:val="11"/>
              </w:rPr>
            </w:pPr>
          </w:p>
        </w:tc>
      </w:tr>
      <w:tr w:rsidR="00774885" w:rsidRPr="00774885" w14:paraId="0E22EEC8" w14:textId="77777777" w:rsidTr="00774885">
        <w:trPr>
          <w:trHeight w:val="585"/>
          <w:jc w:val="center"/>
        </w:trPr>
        <w:tc>
          <w:tcPr>
            <w:tcW w:w="386" w:type="dxa"/>
            <w:tcBorders>
              <w:top w:val="nil"/>
              <w:left w:val="nil"/>
              <w:bottom w:val="nil"/>
              <w:right w:val="nil"/>
            </w:tcBorders>
            <w:shd w:val="clear" w:color="auto" w:fill="auto"/>
            <w:vAlign w:val="center"/>
            <w:hideMark/>
          </w:tcPr>
          <w:p w14:paraId="576DDA1D"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2C557430"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E3FAFD"/>
            <w:vAlign w:val="center"/>
            <w:hideMark/>
          </w:tcPr>
          <w:p w14:paraId="65570D42"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Расчетная предпринимательская прибыль</w:t>
            </w:r>
          </w:p>
        </w:tc>
        <w:tc>
          <w:tcPr>
            <w:tcW w:w="1035" w:type="dxa"/>
            <w:tcBorders>
              <w:top w:val="nil"/>
              <w:left w:val="nil"/>
              <w:bottom w:val="single" w:sz="4" w:space="0" w:color="C0C0C0"/>
              <w:right w:val="single" w:sz="4" w:space="0" w:color="C0C0C0"/>
            </w:tcBorders>
            <w:shd w:val="clear" w:color="auto" w:fill="auto"/>
            <w:vAlign w:val="center"/>
            <w:hideMark/>
          </w:tcPr>
          <w:p w14:paraId="57A4832D"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auto" w:fill="auto"/>
            <w:vAlign w:val="center"/>
            <w:hideMark/>
          </w:tcPr>
          <w:p w14:paraId="5D494C42" w14:textId="50C3CC4C"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w:t>
            </w:r>
          </w:p>
        </w:tc>
        <w:tc>
          <w:tcPr>
            <w:tcW w:w="1462" w:type="dxa"/>
            <w:tcBorders>
              <w:top w:val="nil"/>
              <w:left w:val="nil"/>
              <w:bottom w:val="single" w:sz="4" w:space="0" w:color="C0C0C0"/>
              <w:right w:val="single" w:sz="4" w:space="0" w:color="C0C0C0"/>
            </w:tcBorders>
            <w:shd w:val="clear" w:color="auto" w:fill="auto"/>
            <w:vAlign w:val="center"/>
            <w:hideMark/>
          </w:tcPr>
          <w:p w14:paraId="5FFF63EE" w14:textId="388AB45A"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w:t>
            </w:r>
          </w:p>
        </w:tc>
        <w:tc>
          <w:tcPr>
            <w:tcW w:w="1555" w:type="dxa"/>
            <w:tcBorders>
              <w:top w:val="nil"/>
              <w:left w:val="nil"/>
              <w:bottom w:val="single" w:sz="4" w:space="0" w:color="C0C0C0"/>
              <w:right w:val="single" w:sz="4" w:space="0" w:color="C0C0C0"/>
            </w:tcBorders>
            <w:shd w:val="clear" w:color="auto" w:fill="auto"/>
            <w:vAlign w:val="center"/>
            <w:hideMark/>
          </w:tcPr>
          <w:p w14:paraId="63A98723" w14:textId="75DD0FF3"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w:t>
            </w:r>
          </w:p>
        </w:tc>
        <w:tc>
          <w:tcPr>
            <w:tcW w:w="1484" w:type="dxa"/>
            <w:tcBorders>
              <w:top w:val="nil"/>
              <w:left w:val="nil"/>
              <w:bottom w:val="single" w:sz="4" w:space="0" w:color="C0C0C0"/>
              <w:right w:val="single" w:sz="4" w:space="0" w:color="C0C0C0"/>
            </w:tcBorders>
            <w:shd w:val="clear" w:color="auto" w:fill="auto"/>
            <w:vAlign w:val="center"/>
            <w:hideMark/>
          </w:tcPr>
          <w:p w14:paraId="79B23635" w14:textId="3DF1B1C8"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w:t>
            </w:r>
          </w:p>
        </w:tc>
        <w:tc>
          <w:tcPr>
            <w:tcW w:w="1518" w:type="dxa"/>
            <w:tcBorders>
              <w:top w:val="nil"/>
              <w:left w:val="nil"/>
              <w:bottom w:val="single" w:sz="4" w:space="0" w:color="C0C0C0"/>
              <w:right w:val="single" w:sz="4" w:space="0" w:color="C0C0C0"/>
            </w:tcBorders>
            <w:shd w:val="clear" w:color="auto" w:fill="auto"/>
            <w:vAlign w:val="center"/>
            <w:hideMark/>
          </w:tcPr>
          <w:p w14:paraId="44D6900E" w14:textId="747C51A1"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w:t>
            </w:r>
          </w:p>
        </w:tc>
        <w:tc>
          <w:tcPr>
            <w:tcW w:w="1628" w:type="dxa"/>
            <w:tcBorders>
              <w:top w:val="nil"/>
              <w:left w:val="nil"/>
              <w:bottom w:val="single" w:sz="4" w:space="0" w:color="C0C0C0"/>
              <w:right w:val="single" w:sz="4" w:space="0" w:color="C0C0C0"/>
            </w:tcBorders>
            <w:shd w:val="clear" w:color="auto" w:fill="auto"/>
            <w:vAlign w:val="center"/>
            <w:hideMark/>
          </w:tcPr>
          <w:p w14:paraId="76614C37" w14:textId="22B08062"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w:t>
            </w:r>
          </w:p>
        </w:tc>
        <w:tc>
          <w:tcPr>
            <w:tcW w:w="1482" w:type="dxa"/>
            <w:tcBorders>
              <w:top w:val="nil"/>
              <w:left w:val="nil"/>
              <w:bottom w:val="single" w:sz="4" w:space="0" w:color="C0C0C0"/>
              <w:right w:val="single" w:sz="4" w:space="0" w:color="C0C0C0"/>
            </w:tcBorders>
            <w:shd w:val="clear" w:color="auto" w:fill="auto"/>
            <w:vAlign w:val="center"/>
            <w:hideMark/>
          </w:tcPr>
          <w:p w14:paraId="0DB5BFBD" w14:textId="129507BD"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6 101,96</w:t>
            </w:r>
          </w:p>
        </w:tc>
        <w:tc>
          <w:tcPr>
            <w:tcW w:w="1500" w:type="dxa"/>
            <w:tcBorders>
              <w:top w:val="nil"/>
              <w:left w:val="nil"/>
              <w:bottom w:val="single" w:sz="4" w:space="0" w:color="C0C0C0"/>
              <w:right w:val="single" w:sz="4" w:space="0" w:color="C0C0C0"/>
            </w:tcBorders>
            <w:shd w:val="clear" w:color="auto" w:fill="auto"/>
            <w:vAlign w:val="center"/>
            <w:hideMark/>
          </w:tcPr>
          <w:p w14:paraId="10895C8D" w14:textId="676C4D7A"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6 101,96</w:t>
            </w:r>
          </w:p>
        </w:tc>
        <w:tc>
          <w:tcPr>
            <w:tcW w:w="1309" w:type="dxa"/>
            <w:tcBorders>
              <w:top w:val="nil"/>
              <w:left w:val="nil"/>
              <w:bottom w:val="single" w:sz="4" w:space="0" w:color="C0C0C0"/>
              <w:right w:val="single" w:sz="4" w:space="0" w:color="C0C0C0"/>
            </w:tcBorders>
            <w:shd w:val="clear" w:color="auto" w:fill="auto"/>
            <w:vAlign w:val="center"/>
            <w:hideMark/>
          </w:tcPr>
          <w:p w14:paraId="00B04B1E" w14:textId="34C7D218"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3 050,98</w:t>
            </w:r>
          </w:p>
        </w:tc>
        <w:tc>
          <w:tcPr>
            <w:tcW w:w="1327" w:type="dxa"/>
            <w:tcBorders>
              <w:top w:val="nil"/>
              <w:left w:val="nil"/>
              <w:bottom w:val="single" w:sz="4" w:space="0" w:color="C0C0C0"/>
              <w:right w:val="single" w:sz="4" w:space="0" w:color="C0C0C0"/>
            </w:tcBorders>
            <w:shd w:val="clear" w:color="auto" w:fill="auto"/>
            <w:vAlign w:val="center"/>
            <w:hideMark/>
          </w:tcPr>
          <w:p w14:paraId="063E72BA" w14:textId="074E7C1B"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3 050,98</w:t>
            </w:r>
          </w:p>
        </w:tc>
        <w:tc>
          <w:tcPr>
            <w:tcW w:w="4451" w:type="dxa"/>
            <w:tcBorders>
              <w:top w:val="nil"/>
              <w:left w:val="nil"/>
              <w:bottom w:val="nil"/>
              <w:right w:val="nil"/>
            </w:tcBorders>
            <w:shd w:val="clear" w:color="auto" w:fill="auto"/>
            <w:vAlign w:val="center"/>
            <w:hideMark/>
          </w:tcPr>
          <w:p w14:paraId="24C3FF39" w14:textId="77777777" w:rsidR="00774885" w:rsidRPr="00774885" w:rsidRDefault="00774885" w:rsidP="00774885">
            <w:pPr>
              <w:jc w:val="center"/>
              <w:rPr>
                <w:rFonts w:ascii="Tahoma" w:hAnsi="Tahoma" w:cs="Tahoma"/>
                <w:b/>
                <w:bCs/>
                <w:sz w:val="11"/>
                <w:szCs w:val="11"/>
              </w:rPr>
            </w:pPr>
          </w:p>
        </w:tc>
      </w:tr>
      <w:tr w:rsidR="00774885" w:rsidRPr="00774885" w14:paraId="087C795D" w14:textId="77777777" w:rsidTr="00774885">
        <w:trPr>
          <w:trHeight w:val="435"/>
          <w:jc w:val="center"/>
        </w:trPr>
        <w:tc>
          <w:tcPr>
            <w:tcW w:w="386" w:type="dxa"/>
            <w:tcBorders>
              <w:top w:val="nil"/>
              <w:left w:val="nil"/>
              <w:bottom w:val="nil"/>
              <w:right w:val="nil"/>
            </w:tcBorders>
            <w:shd w:val="clear" w:color="auto" w:fill="auto"/>
            <w:vAlign w:val="center"/>
            <w:hideMark/>
          </w:tcPr>
          <w:p w14:paraId="6D2F2444"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448F3056"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D7EAD3"/>
            <w:vAlign w:val="center"/>
            <w:hideMark/>
          </w:tcPr>
          <w:p w14:paraId="443E3D91"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Корректировки НВВ</w:t>
            </w:r>
          </w:p>
        </w:tc>
        <w:tc>
          <w:tcPr>
            <w:tcW w:w="1035" w:type="dxa"/>
            <w:tcBorders>
              <w:top w:val="nil"/>
              <w:left w:val="nil"/>
              <w:bottom w:val="single" w:sz="4" w:space="0" w:color="C0C0C0"/>
              <w:right w:val="single" w:sz="4" w:space="0" w:color="C0C0C0"/>
            </w:tcBorders>
            <w:shd w:val="clear" w:color="auto" w:fill="auto"/>
            <w:vAlign w:val="center"/>
            <w:hideMark/>
          </w:tcPr>
          <w:p w14:paraId="22CCB3DA"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auto" w:fill="auto"/>
            <w:vAlign w:val="center"/>
            <w:hideMark/>
          </w:tcPr>
          <w:p w14:paraId="221C734F" w14:textId="0F709EB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2 927,01</w:t>
            </w:r>
          </w:p>
        </w:tc>
        <w:tc>
          <w:tcPr>
            <w:tcW w:w="1462" w:type="dxa"/>
            <w:tcBorders>
              <w:top w:val="nil"/>
              <w:left w:val="nil"/>
              <w:bottom w:val="single" w:sz="4" w:space="0" w:color="C0C0C0"/>
              <w:right w:val="single" w:sz="4" w:space="0" w:color="C0C0C0"/>
            </w:tcBorders>
            <w:shd w:val="clear" w:color="auto" w:fill="auto"/>
            <w:vAlign w:val="center"/>
            <w:hideMark/>
          </w:tcPr>
          <w:p w14:paraId="3880719F" w14:textId="27609082"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w:t>
            </w:r>
          </w:p>
        </w:tc>
        <w:tc>
          <w:tcPr>
            <w:tcW w:w="1555" w:type="dxa"/>
            <w:tcBorders>
              <w:top w:val="nil"/>
              <w:left w:val="nil"/>
              <w:bottom w:val="single" w:sz="4" w:space="0" w:color="C0C0C0"/>
              <w:right w:val="single" w:sz="4" w:space="0" w:color="C0C0C0"/>
            </w:tcBorders>
            <w:shd w:val="clear" w:color="auto" w:fill="auto"/>
            <w:vAlign w:val="center"/>
            <w:hideMark/>
          </w:tcPr>
          <w:p w14:paraId="3293A506" w14:textId="62FB637B"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10 641,60</w:t>
            </w:r>
          </w:p>
        </w:tc>
        <w:tc>
          <w:tcPr>
            <w:tcW w:w="1484" w:type="dxa"/>
            <w:tcBorders>
              <w:top w:val="nil"/>
              <w:left w:val="nil"/>
              <w:bottom w:val="single" w:sz="4" w:space="0" w:color="C0C0C0"/>
              <w:right w:val="single" w:sz="4" w:space="0" w:color="C0C0C0"/>
            </w:tcBorders>
            <w:shd w:val="clear" w:color="auto" w:fill="auto"/>
            <w:vAlign w:val="center"/>
            <w:hideMark/>
          </w:tcPr>
          <w:p w14:paraId="652E9CDC" w14:textId="4AB93A68"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5 000,00</w:t>
            </w:r>
          </w:p>
        </w:tc>
        <w:tc>
          <w:tcPr>
            <w:tcW w:w="1518" w:type="dxa"/>
            <w:tcBorders>
              <w:top w:val="nil"/>
              <w:left w:val="nil"/>
              <w:bottom w:val="single" w:sz="4" w:space="0" w:color="C0C0C0"/>
              <w:right w:val="single" w:sz="4" w:space="0" w:color="C0C0C0"/>
            </w:tcBorders>
            <w:shd w:val="clear" w:color="auto" w:fill="auto"/>
            <w:vAlign w:val="center"/>
            <w:hideMark/>
          </w:tcPr>
          <w:p w14:paraId="4844A147" w14:textId="5263051F"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5 000,00</w:t>
            </w:r>
          </w:p>
        </w:tc>
        <w:tc>
          <w:tcPr>
            <w:tcW w:w="1628" w:type="dxa"/>
            <w:tcBorders>
              <w:top w:val="nil"/>
              <w:left w:val="nil"/>
              <w:bottom w:val="single" w:sz="4" w:space="0" w:color="C0C0C0"/>
              <w:right w:val="single" w:sz="4" w:space="0" w:color="C0C0C0"/>
            </w:tcBorders>
            <w:shd w:val="clear" w:color="auto" w:fill="auto"/>
            <w:vAlign w:val="center"/>
            <w:hideMark/>
          </w:tcPr>
          <w:p w14:paraId="0BEBF637" w14:textId="2E4C780B"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w:t>
            </w:r>
          </w:p>
        </w:tc>
        <w:tc>
          <w:tcPr>
            <w:tcW w:w="1482" w:type="dxa"/>
            <w:tcBorders>
              <w:top w:val="nil"/>
              <w:left w:val="nil"/>
              <w:bottom w:val="single" w:sz="4" w:space="0" w:color="C0C0C0"/>
              <w:right w:val="single" w:sz="4" w:space="0" w:color="C0C0C0"/>
            </w:tcBorders>
            <w:shd w:val="clear" w:color="auto" w:fill="auto"/>
            <w:vAlign w:val="center"/>
            <w:hideMark/>
          </w:tcPr>
          <w:p w14:paraId="76515227" w14:textId="7AF7D372"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- 18 292,30</w:t>
            </w:r>
          </w:p>
        </w:tc>
        <w:tc>
          <w:tcPr>
            <w:tcW w:w="1500" w:type="dxa"/>
            <w:tcBorders>
              <w:top w:val="nil"/>
              <w:left w:val="nil"/>
              <w:bottom w:val="single" w:sz="4" w:space="0" w:color="C0C0C0"/>
              <w:right w:val="single" w:sz="4" w:space="0" w:color="C0C0C0"/>
            </w:tcBorders>
            <w:shd w:val="clear" w:color="auto" w:fill="auto"/>
            <w:vAlign w:val="center"/>
            <w:hideMark/>
          </w:tcPr>
          <w:p w14:paraId="28C98886" w14:textId="47852EB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- 13 292,30</w:t>
            </w:r>
          </w:p>
        </w:tc>
        <w:tc>
          <w:tcPr>
            <w:tcW w:w="1309" w:type="dxa"/>
            <w:tcBorders>
              <w:top w:val="nil"/>
              <w:left w:val="nil"/>
              <w:bottom w:val="single" w:sz="4" w:space="0" w:color="C0C0C0"/>
              <w:right w:val="single" w:sz="4" w:space="0" w:color="C0C0C0"/>
            </w:tcBorders>
            <w:shd w:val="clear" w:color="auto" w:fill="auto"/>
            <w:vAlign w:val="center"/>
            <w:hideMark/>
          </w:tcPr>
          <w:p w14:paraId="568734F3" w14:textId="6E85862E"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- 6 680,12</w:t>
            </w:r>
          </w:p>
        </w:tc>
        <w:tc>
          <w:tcPr>
            <w:tcW w:w="1327" w:type="dxa"/>
            <w:tcBorders>
              <w:top w:val="nil"/>
              <w:left w:val="nil"/>
              <w:bottom w:val="single" w:sz="4" w:space="0" w:color="C0C0C0"/>
              <w:right w:val="single" w:sz="4" w:space="0" w:color="C0C0C0"/>
            </w:tcBorders>
            <w:shd w:val="clear" w:color="auto" w:fill="auto"/>
            <w:vAlign w:val="center"/>
            <w:hideMark/>
          </w:tcPr>
          <w:p w14:paraId="1C0737EE" w14:textId="362ED8FC"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- 6 612,18</w:t>
            </w:r>
          </w:p>
        </w:tc>
        <w:tc>
          <w:tcPr>
            <w:tcW w:w="4451" w:type="dxa"/>
            <w:tcBorders>
              <w:top w:val="nil"/>
              <w:left w:val="nil"/>
              <w:bottom w:val="nil"/>
              <w:right w:val="nil"/>
            </w:tcBorders>
            <w:shd w:val="clear" w:color="auto" w:fill="auto"/>
            <w:vAlign w:val="center"/>
            <w:hideMark/>
          </w:tcPr>
          <w:p w14:paraId="5BF95D48" w14:textId="77777777" w:rsidR="00774885" w:rsidRPr="00774885" w:rsidRDefault="00774885" w:rsidP="00774885">
            <w:pPr>
              <w:jc w:val="center"/>
              <w:rPr>
                <w:rFonts w:ascii="Tahoma" w:hAnsi="Tahoma" w:cs="Tahoma"/>
                <w:b/>
                <w:bCs/>
                <w:sz w:val="11"/>
                <w:szCs w:val="11"/>
              </w:rPr>
            </w:pPr>
          </w:p>
        </w:tc>
      </w:tr>
      <w:tr w:rsidR="00774885" w:rsidRPr="00774885" w14:paraId="3D89197C" w14:textId="77777777" w:rsidTr="00774885">
        <w:trPr>
          <w:trHeight w:val="345"/>
          <w:jc w:val="center"/>
        </w:trPr>
        <w:tc>
          <w:tcPr>
            <w:tcW w:w="386" w:type="dxa"/>
            <w:tcBorders>
              <w:top w:val="nil"/>
              <w:left w:val="nil"/>
              <w:bottom w:val="nil"/>
              <w:right w:val="nil"/>
            </w:tcBorders>
            <w:shd w:val="clear" w:color="auto" w:fill="auto"/>
            <w:vAlign w:val="center"/>
            <w:hideMark/>
          </w:tcPr>
          <w:p w14:paraId="2A488EF9" w14:textId="77777777" w:rsidR="00774885" w:rsidRPr="00774885" w:rsidRDefault="00774885" w:rsidP="00774885">
            <w:pPr>
              <w:rPr>
                <w:sz w:val="11"/>
                <w:szCs w:val="11"/>
              </w:rPr>
            </w:pPr>
          </w:p>
        </w:tc>
        <w:tc>
          <w:tcPr>
            <w:tcW w:w="922" w:type="dxa"/>
            <w:tcBorders>
              <w:top w:val="nil"/>
              <w:left w:val="nil"/>
              <w:bottom w:val="nil"/>
              <w:right w:val="nil"/>
            </w:tcBorders>
            <w:shd w:val="clear" w:color="auto" w:fill="auto"/>
            <w:vAlign w:val="center"/>
            <w:hideMark/>
          </w:tcPr>
          <w:p w14:paraId="3CA1A40C" w14:textId="77777777" w:rsidR="00774885" w:rsidRPr="00774885" w:rsidRDefault="00774885" w:rsidP="00774885">
            <w:pPr>
              <w:rPr>
                <w:sz w:val="11"/>
                <w:szCs w:val="11"/>
              </w:rPr>
            </w:pPr>
          </w:p>
        </w:tc>
        <w:tc>
          <w:tcPr>
            <w:tcW w:w="4022" w:type="dxa"/>
            <w:tcBorders>
              <w:top w:val="nil"/>
              <w:left w:val="single" w:sz="4" w:space="0" w:color="C0C0C0"/>
              <w:bottom w:val="single" w:sz="4" w:space="0" w:color="C0C0C0"/>
              <w:right w:val="single" w:sz="4" w:space="0" w:color="C0C0C0"/>
            </w:tcBorders>
            <w:shd w:val="clear" w:color="auto" w:fill="auto"/>
            <w:vAlign w:val="center"/>
            <w:hideMark/>
          </w:tcPr>
          <w:p w14:paraId="201F460A" w14:textId="77777777" w:rsidR="00774885" w:rsidRPr="00774885" w:rsidRDefault="00774885" w:rsidP="00774885">
            <w:pPr>
              <w:rPr>
                <w:rFonts w:ascii="Tahoma" w:hAnsi="Tahoma" w:cs="Tahoma"/>
                <w:b/>
                <w:bCs/>
                <w:sz w:val="11"/>
                <w:szCs w:val="11"/>
              </w:rPr>
            </w:pPr>
            <w:r w:rsidRPr="00774885">
              <w:rPr>
                <w:rFonts w:ascii="Tahoma" w:hAnsi="Tahoma" w:cs="Tahoma"/>
                <w:b/>
                <w:bCs/>
                <w:sz w:val="11"/>
                <w:szCs w:val="11"/>
              </w:rPr>
              <w:t>ВСЕГО:</w:t>
            </w:r>
          </w:p>
        </w:tc>
        <w:tc>
          <w:tcPr>
            <w:tcW w:w="1035" w:type="dxa"/>
            <w:tcBorders>
              <w:top w:val="nil"/>
              <w:left w:val="nil"/>
              <w:bottom w:val="single" w:sz="4" w:space="0" w:color="C0C0C0"/>
              <w:right w:val="single" w:sz="4" w:space="0" w:color="C0C0C0"/>
            </w:tcBorders>
            <w:shd w:val="clear" w:color="auto" w:fill="auto"/>
            <w:vAlign w:val="center"/>
            <w:hideMark/>
          </w:tcPr>
          <w:p w14:paraId="6ACEB3C3" w14:textId="77777777"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тыс руб</w:t>
            </w:r>
          </w:p>
        </w:tc>
        <w:tc>
          <w:tcPr>
            <w:tcW w:w="1519" w:type="dxa"/>
            <w:tcBorders>
              <w:top w:val="nil"/>
              <w:left w:val="nil"/>
              <w:bottom w:val="single" w:sz="4" w:space="0" w:color="C0C0C0"/>
              <w:right w:val="single" w:sz="4" w:space="0" w:color="C0C0C0"/>
            </w:tcBorders>
            <w:shd w:val="clear" w:color="auto" w:fill="auto"/>
            <w:vAlign w:val="center"/>
            <w:hideMark/>
          </w:tcPr>
          <w:p w14:paraId="16D340A5" w14:textId="22732A12"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131 291,28</w:t>
            </w:r>
          </w:p>
        </w:tc>
        <w:tc>
          <w:tcPr>
            <w:tcW w:w="1462" w:type="dxa"/>
            <w:tcBorders>
              <w:top w:val="nil"/>
              <w:left w:val="nil"/>
              <w:bottom w:val="single" w:sz="4" w:space="0" w:color="C0C0C0"/>
              <w:right w:val="single" w:sz="4" w:space="0" w:color="C0C0C0"/>
            </w:tcBorders>
            <w:shd w:val="clear" w:color="auto" w:fill="auto"/>
            <w:vAlign w:val="center"/>
            <w:hideMark/>
          </w:tcPr>
          <w:p w14:paraId="4163B6B5" w14:textId="22B0022F"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140 507,70</w:t>
            </w:r>
          </w:p>
        </w:tc>
        <w:tc>
          <w:tcPr>
            <w:tcW w:w="1555" w:type="dxa"/>
            <w:tcBorders>
              <w:top w:val="nil"/>
              <w:left w:val="nil"/>
              <w:bottom w:val="single" w:sz="4" w:space="0" w:color="C0C0C0"/>
              <w:right w:val="single" w:sz="4" w:space="0" w:color="C0C0C0"/>
            </w:tcBorders>
            <w:shd w:val="clear" w:color="auto" w:fill="auto"/>
            <w:vAlign w:val="center"/>
            <w:hideMark/>
          </w:tcPr>
          <w:p w14:paraId="29652382" w14:textId="1071AE3E"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129 341,30</w:t>
            </w:r>
          </w:p>
        </w:tc>
        <w:tc>
          <w:tcPr>
            <w:tcW w:w="1484" w:type="dxa"/>
            <w:tcBorders>
              <w:top w:val="nil"/>
              <w:left w:val="nil"/>
              <w:bottom w:val="single" w:sz="4" w:space="0" w:color="C0C0C0"/>
              <w:right w:val="single" w:sz="4" w:space="0" w:color="C0C0C0"/>
            </w:tcBorders>
            <w:shd w:val="clear" w:color="auto" w:fill="auto"/>
            <w:vAlign w:val="center"/>
            <w:hideMark/>
          </w:tcPr>
          <w:p w14:paraId="280FFF54" w14:textId="61F3AD73"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138 738,25</w:t>
            </w:r>
          </w:p>
        </w:tc>
        <w:tc>
          <w:tcPr>
            <w:tcW w:w="1518" w:type="dxa"/>
            <w:tcBorders>
              <w:top w:val="nil"/>
              <w:left w:val="nil"/>
              <w:bottom w:val="single" w:sz="4" w:space="0" w:color="C0C0C0"/>
              <w:right w:val="single" w:sz="4" w:space="0" w:color="C0C0C0"/>
            </w:tcBorders>
            <w:shd w:val="clear" w:color="auto" w:fill="auto"/>
            <w:vAlign w:val="center"/>
            <w:hideMark/>
          </w:tcPr>
          <w:p w14:paraId="08C30FD6" w14:textId="51948E88"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11 445,84</w:t>
            </w:r>
          </w:p>
        </w:tc>
        <w:tc>
          <w:tcPr>
            <w:tcW w:w="1628" w:type="dxa"/>
            <w:tcBorders>
              <w:top w:val="nil"/>
              <w:left w:val="nil"/>
              <w:bottom w:val="single" w:sz="4" w:space="0" w:color="C0C0C0"/>
              <w:right w:val="single" w:sz="4" w:space="0" w:color="C0C0C0"/>
            </w:tcBorders>
            <w:shd w:val="clear" w:color="auto" w:fill="auto"/>
            <w:vAlign w:val="center"/>
            <w:hideMark/>
          </w:tcPr>
          <w:p w14:paraId="3E4341CF" w14:textId="1141B11D"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150 184,09</w:t>
            </w:r>
          </w:p>
        </w:tc>
        <w:tc>
          <w:tcPr>
            <w:tcW w:w="1482" w:type="dxa"/>
            <w:tcBorders>
              <w:top w:val="nil"/>
              <w:left w:val="nil"/>
              <w:bottom w:val="single" w:sz="4" w:space="0" w:color="C0C0C0"/>
              <w:right w:val="single" w:sz="4" w:space="0" w:color="C0C0C0"/>
            </w:tcBorders>
            <w:shd w:val="clear" w:color="auto" w:fill="auto"/>
            <w:vAlign w:val="center"/>
            <w:hideMark/>
          </w:tcPr>
          <w:p w14:paraId="35407D76" w14:textId="5B247B62"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- 23 595,86</w:t>
            </w:r>
          </w:p>
        </w:tc>
        <w:tc>
          <w:tcPr>
            <w:tcW w:w="1500" w:type="dxa"/>
            <w:tcBorders>
              <w:top w:val="nil"/>
              <w:left w:val="nil"/>
              <w:bottom w:val="single" w:sz="4" w:space="0" w:color="C0C0C0"/>
              <w:right w:val="single" w:sz="4" w:space="0" w:color="C0C0C0"/>
            </w:tcBorders>
            <w:shd w:val="clear" w:color="auto" w:fill="auto"/>
            <w:vAlign w:val="center"/>
            <w:hideMark/>
          </w:tcPr>
          <w:p w14:paraId="0619FADA" w14:textId="67F163B4"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115 142,39</w:t>
            </w:r>
          </w:p>
        </w:tc>
        <w:tc>
          <w:tcPr>
            <w:tcW w:w="1309" w:type="dxa"/>
            <w:tcBorders>
              <w:top w:val="nil"/>
              <w:left w:val="nil"/>
              <w:bottom w:val="single" w:sz="4" w:space="0" w:color="C0C0C0"/>
              <w:right w:val="single" w:sz="4" w:space="0" w:color="C0C0C0"/>
            </w:tcBorders>
            <w:shd w:val="clear" w:color="auto" w:fill="auto"/>
            <w:vAlign w:val="center"/>
            <w:hideMark/>
          </w:tcPr>
          <w:p w14:paraId="2DB92EA6" w14:textId="11F8A58C"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57 571,19</w:t>
            </w:r>
          </w:p>
        </w:tc>
        <w:tc>
          <w:tcPr>
            <w:tcW w:w="1327" w:type="dxa"/>
            <w:tcBorders>
              <w:top w:val="nil"/>
              <w:left w:val="nil"/>
              <w:bottom w:val="single" w:sz="4" w:space="0" w:color="C0C0C0"/>
              <w:right w:val="single" w:sz="4" w:space="0" w:color="C0C0C0"/>
            </w:tcBorders>
            <w:shd w:val="clear" w:color="auto" w:fill="auto"/>
            <w:vAlign w:val="center"/>
            <w:hideMark/>
          </w:tcPr>
          <w:p w14:paraId="343F6BA6" w14:textId="4153BF79" w:rsidR="00774885" w:rsidRPr="00774885" w:rsidRDefault="00774885" w:rsidP="00774885">
            <w:pPr>
              <w:jc w:val="center"/>
              <w:rPr>
                <w:rFonts w:ascii="Tahoma" w:hAnsi="Tahoma" w:cs="Tahoma"/>
                <w:b/>
                <w:bCs/>
                <w:sz w:val="11"/>
                <w:szCs w:val="11"/>
              </w:rPr>
            </w:pPr>
            <w:r w:rsidRPr="00774885">
              <w:rPr>
                <w:rFonts w:ascii="Tahoma" w:hAnsi="Tahoma" w:cs="Tahoma"/>
                <w:b/>
                <w:bCs/>
                <w:sz w:val="11"/>
                <w:szCs w:val="11"/>
              </w:rPr>
              <w:t>57 571,20</w:t>
            </w:r>
          </w:p>
        </w:tc>
        <w:tc>
          <w:tcPr>
            <w:tcW w:w="4451" w:type="dxa"/>
            <w:tcBorders>
              <w:top w:val="nil"/>
              <w:left w:val="nil"/>
              <w:bottom w:val="nil"/>
              <w:right w:val="nil"/>
            </w:tcBorders>
            <w:shd w:val="clear" w:color="auto" w:fill="auto"/>
            <w:vAlign w:val="center"/>
            <w:hideMark/>
          </w:tcPr>
          <w:p w14:paraId="001194E1" w14:textId="77777777" w:rsidR="00774885" w:rsidRPr="00774885" w:rsidRDefault="00774885" w:rsidP="00774885">
            <w:pPr>
              <w:jc w:val="center"/>
              <w:rPr>
                <w:rFonts w:ascii="Tahoma" w:hAnsi="Tahoma" w:cs="Tahoma"/>
                <w:b/>
                <w:bCs/>
                <w:sz w:val="11"/>
                <w:szCs w:val="11"/>
              </w:rPr>
            </w:pPr>
          </w:p>
        </w:tc>
      </w:tr>
    </w:tbl>
    <w:p w14:paraId="017E14D3" w14:textId="77777777" w:rsidR="00774885" w:rsidRDefault="00774885" w:rsidP="00774885">
      <w:pPr>
        <w:tabs>
          <w:tab w:val="left" w:pos="5580"/>
          <w:tab w:val="left" w:pos="9498"/>
        </w:tabs>
        <w:ind w:right="-569"/>
        <w:rPr>
          <w:color w:val="000000" w:themeColor="text1"/>
        </w:rPr>
      </w:pPr>
    </w:p>
    <w:p w14:paraId="61DAB0D9" w14:textId="77777777" w:rsidR="00774885" w:rsidRPr="00774885" w:rsidRDefault="00774885" w:rsidP="00774885">
      <w:pPr>
        <w:tabs>
          <w:tab w:val="left" w:pos="0"/>
          <w:tab w:val="left" w:pos="3052"/>
        </w:tabs>
        <w:ind w:left="3544"/>
        <w:rPr>
          <w:lang w:eastAsia="en-US"/>
        </w:rPr>
      </w:pPr>
    </w:p>
    <w:p w14:paraId="03B80655" w14:textId="77777777" w:rsidR="00774885" w:rsidRDefault="00774885" w:rsidP="00774885">
      <w:pPr>
        <w:tabs>
          <w:tab w:val="left" w:pos="0"/>
          <w:tab w:val="left" w:pos="3052"/>
        </w:tabs>
        <w:ind w:left="3544"/>
        <w:rPr>
          <w:lang w:eastAsia="en-US"/>
        </w:rPr>
        <w:sectPr w:rsidR="00774885" w:rsidSect="00774885">
          <w:pgSz w:w="16838" w:h="11906" w:orient="landscape" w:code="9"/>
          <w:pgMar w:top="142" w:right="1134" w:bottom="851" w:left="851" w:header="709" w:footer="709" w:gutter="0"/>
          <w:cols w:space="708"/>
          <w:titlePg/>
          <w:docGrid w:linePitch="360"/>
        </w:sectPr>
      </w:pPr>
    </w:p>
    <w:p w14:paraId="727D0F2A" w14:textId="77777777" w:rsidR="00141A70" w:rsidRPr="00081AD4" w:rsidRDefault="00141A70" w:rsidP="00141A70">
      <w:pPr>
        <w:tabs>
          <w:tab w:val="left" w:pos="5580"/>
          <w:tab w:val="left" w:pos="9498"/>
        </w:tabs>
        <w:ind w:left="-3057" w:right="-569" w:firstLine="14256"/>
        <w:rPr>
          <w:color w:val="000000" w:themeColor="text1"/>
        </w:rPr>
      </w:pPr>
      <w:r w:rsidRPr="00081AD4">
        <w:rPr>
          <w:color w:val="000000" w:themeColor="text1"/>
        </w:rPr>
        <w:lastRenderedPageBreak/>
        <w:t xml:space="preserve">Приложение № </w:t>
      </w:r>
      <w:r>
        <w:rPr>
          <w:color w:val="000000" w:themeColor="text1"/>
        </w:rPr>
        <w:t xml:space="preserve">15 </w:t>
      </w:r>
      <w:r w:rsidRPr="00081AD4">
        <w:rPr>
          <w:color w:val="000000" w:themeColor="text1"/>
        </w:rPr>
        <w:t xml:space="preserve">к протоколу № </w:t>
      </w:r>
      <w:r>
        <w:rPr>
          <w:color w:val="000000" w:themeColor="text1"/>
        </w:rPr>
        <w:t>65</w:t>
      </w:r>
    </w:p>
    <w:p w14:paraId="42BBAD87" w14:textId="77777777" w:rsidR="00141A70" w:rsidRPr="00081AD4" w:rsidRDefault="00141A70" w:rsidP="00141A70">
      <w:pPr>
        <w:tabs>
          <w:tab w:val="left" w:pos="5580"/>
          <w:tab w:val="left" w:pos="9498"/>
        </w:tabs>
        <w:ind w:left="-3057" w:right="-569" w:firstLine="14256"/>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4FCE3D8" w14:textId="77777777" w:rsidR="00141A70" w:rsidRPr="00081AD4" w:rsidRDefault="00141A70" w:rsidP="00141A70">
      <w:pPr>
        <w:tabs>
          <w:tab w:val="left" w:pos="5580"/>
          <w:tab w:val="left" w:pos="9498"/>
        </w:tabs>
        <w:ind w:left="-3057" w:right="-569" w:firstLine="14256"/>
        <w:rPr>
          <w:color w:val="000000" w:themeColor="text1"/>
        </w:rPr>
      </w:pPr>
      <w:r w:rsidRPr="00081AD4">
        <w:rPr>
          <w:color w:val="000000" w:themeColor="text1"/>
        </w:rPr>
        <w:t>энергетической комиссии</w:t>
      </w:r>
    </w:p>
    <w:p w14:paraId="64BD9A1A" w14:textId="77777777" w:rsidR="00141A70" w:rsidRDefault="00141A70" w:rsidP="00141A70">
      <w:pPr>
        <w:tabs>
          <w:tab w:val="left" w:pos="5580"/>
          <w:tab w:val="left" w:pos="9498"/>
        </w:tabs>
        <w:ind w:left="-3057" w:right="-569" w:firstLine="14256"/>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08D7EA7E" w14:textId="77777777" w:rsidR="00774885" w:rsidRPr="00774885" w:rsidRDefault="00774885" w:rsidP="00774885">
      <w:pPr>
        <w:tabs>
          <w:tab w:val="left" w:pos="0"/>
          <w:tab w:val="left" w:pos="3052"/>
        </w:tabs>
        <w:ind w:left="3544"/>
        <w:rPr>
          <w:lang w:eastAsia="en-US"/>
        </w:rPr>
      </w:pPr>
    </w:p>
    <w:p w14:paraId="1DBF4E26" w14:textId="382522E2" w:rsidR="00774885" w:rsidRPr="00774885" w:rsidRDefault="00774885" w:rsidP="00774885">
      <w:pPr>
        <w:tabs>
          <w:tab w:val="left" w:pos="0"/>
          <w:tab w:val="left" w:pos="3052"/>
        </w:tabs>
        <w:ind w:left="3544"/>
        <w:rPr>
          <w:lang w:eastAsia="en-US"/>
        </w:rPr>
      </w:pPr>
    </w:p>
    <w:p w14:paraId="4F25CF10" w14:textId="77777777" w:rsidR="00774885" w:rsidRPr="00774885" w:rsidRDefault="00774885" w:rsidP="00774885">
      <w:pPr>
        <w:jc w:val="center"/>
        <w:rPr>
          <w:b/>
          <w:sz w:val="28"/>
          <w:szCs w:val="28"/>
          <w:lang w:eastAsia="en-US"/>
        </w:rPr>
      </w:pPr>
      <w:r w:rsidRPr="00774885">
        <w:rPr>
          <w:b/>
          <w:sz w:val="28"/>
          <w:szCs w:val="28"/>
          <w:lang w:eastAsia="en-US"/>
        </w:rPr>
        <w:t>Одноставочные тарифы на водоотведение</w:t>
      </w:r>
    </w:p>
    <w:p w14:paraId="788568AF" w14:textId="77777777" w:rsidR="00774885" w:rsidRPr="00774885" w:rsidRDefault="00774885" w:rsidP="00774885">
      <w:pPr>
        <w:jc w:val="center"/>
        <w:rPr>
          <w:b/>
          <w:color w:val="FF0000"/>
          <w:sz w:val="28"/>
          <w:szCs w:val="28"/>
          <w:lang w:eastAsia="en-US"/>
        </w:rPr>
      </w:pPr>
      <w:r w:rsidRPr="00774885">
        <w:rPr>
          <w:b/>
          <w:sz w:val="28"/>
          <w:szCs w:val="28"/>
          <w:lang w:eastAsia="en-US"/>
        </w:rPr>
        <w:t>ООО «Беловские Городские Очистные сооружения» (Беловский городской округ)</w:t>
      </w:r>
    </w:p>
    <w:p w14:paraId="310DF38B" w14:textId="77777777" w:rsidR="00774885" w:rsidRPr="00774885" w:rsidRDefault="00774885" w:rsidP="00774885">
      <w:pPr>
        <w:jc w:val="center"/>
        <w:rPr>
          <w:b/>
          <w:sz w:val="28"/>
          <w:szCs w:val="28"/>
          <w:lang w:eastAsia="en-US"/>
        </w:rPr>
      </w:pPr>
      <w:r w:rsidRPr="00774885">
        <w:rPr>
          <w:b/>
          <w:sz w:val="28"/>
          <w:szCs w:val="28"/>
          <w:lang w:eastAsia="en-US"/>
        </w:rPr>
        <w:t>на период с 01.01.2019 по 31.12.2023</w:t>
      </w:r>
    </w:p>
    <w:p w14:paraId="7F44D99C" w14:textId="77777777" w:rsidR="00774885" w:rsidRPr="00774885" w:rsidRDefault="00774885" w:rsidP="00774885">
      <w:pPr>
        <w:jc w:val="center"/>
        <w:rPr>
          <w:b/>
          <w:sz w:val="28"/>
          <w:szCs w:val="28"/>
          <w:lang w:eastAsia="en-US"/>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774885" w:rsidRPr="00774885" w14:paraId="179EED62" w14:textId="77777777" w:rsidTr="00925C0C">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5D25C5" w14:textId="77777777" w:rsidR="00774885" w:rsidRPr="00774885" w:rsidRDefault="00774885" w:rsidP="00774885">
            <w:pPr>
              <w:jc w:val="center"/>
              <w:rPr>
                <w:color w:val="000000"/>
                <w:sz w:val="28"/>
                <w:szCs w:val="28"/>
              </w:rPr>
            </w:pPr>
            <w:r w:rsidRPr="00774885">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7E9FDB" w14:textId="77777777" w:rsidR="00774885" w:rsidRPr="00774885" w:rsidRDefault="00774885" w:rsidP="00774885">
            <w:pPr>
              <w:jc w:val="center"/>
              <w:rPr>
                <w:color w:val="000000"/>
                <w:sz w:val="28"/>
                <w:szCs w:val="28"/>
              </w:rPr>
            </w:pPr>
            <w:r w:rsidRPr="00774885">
              <w:rPr>
                <w:color w:val="000000"/>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2BC74B42" w14:textId="77777777" w:rsidR="00774885" w:rsidRPr="00774885" w:rsidRDefault="00774885" w:rsidP="00774885">
            <w:pPr>
              <w:jc w:val="center"/>
              <w:rPr>
                <w:color w:val="000000"/>
                <w:sz w:val="28"/>
                <w:szCs w:val="28"/>
              </w:rPr>
            </w:pPr>
            <w:r w:rsidRPr="00774885">
              <w:rPr>
                <w:color w:val="000000"/>
                <w:sz w:val="28"/>
                <w:szCs w:val="28"/>
              </w:rPr>
              <w:t>Тариф, руб./м</w:t>
            </w:r>
            <w:r w:rsidRPr="00774885">
              <w:rPr>
                <w:color w:val="000000"/>
                <w:sz w:val="28"/>
                <w:szCs w:val="28"/>
                <w:vertAlign w:val="superscript"/>
              </w:rPr>
              <w:t>3</w:t>
            </w:r>
          </w:p>
        </w:tc>
      </w:tr>
      <w:tr w:rsidR="00774885" w:rsidRPr="00774885" w14:paraId="07403185" w14:textId="77777777" w:rsidTr="00925C0C">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47058A3D" w14:textId="77777777" w:rsidR="00774885" w:rsidRPr="00774885" w:rsidRDefault="00774885" w:rsidP="00774885">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3A95247F" w14:textId="77777777" w:rsidR="00774885" w:rsidRPr="00774885" w:rsidRDefault="00774885" w:rsidP="00774885">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06A5E9EB" w14:textId="77777777" w:rsidR="00774885" w:rsidRPr="00774885" w:rsidRDefault="00774885" w:rsidP="00774885">
            <w:pPr>
              <w:jc w:val="center"/>
              <w:rPr>
                <w:color w:val="000000"/>
                <w:sz w:val="28"/>
                <w:szCs w:val="28"/>
              </w:rPr>
            </w:pPr>
            <w:r w:rsidRPr="00774885">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260B7E51" w14:textId="77777777" w:rsidR="00774885" w:rsidRPr="00774885" w:rsidRDefault="00774885" w:rsidP="00774885">
            <w:pPr>
              <w:jc w:val="center"/>
              <w:rPr>
                <w:color w:val="000000"/>
                <w:sz w:val="28"/>
                <w:szCs w:val="28"/>
              </w:rPr>
            </w:pPr>
            <w:r w:rsidRPr="00774885">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21F9A7C5" w14:textId="77777777" w:rsidR="00774885" w:rsidRPr="00774885" w:rsidRDefault="00774885" w:rsidP="00774885">
            <w:pPr>
              <w:jc w:val="center"/>
              <w:rPr>
                <w:color w:val="000000"/>
                <w:sz w:val="28"/>
                <w:szCs w:val="28"/>
              </w:rPr>
            </w:pPr>
            <w:r w:rsidRPr="00774885">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01A5E8D7" w14:textId="77777777" w:rsidR="00774885" w:rsidRPr="00774885" w:rsidRDefault="00774885" w:rsidP="00774885">
            <w:pPr>
              <w:jc w:val="center"/>
              <w:rPr>
                <w:color w:val="000000"/>
                <w:sz w:val="28"/>
                <w:szCs w:val="28"/>
              </w:rPr>
            </w:pPr>
            <w:r w:rsidRPr="00774885">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54E24364" w14:textId="77777777" w:rsidR="00774885" w:rsidRPr="00774885" w:rsidRDefault="00774885" w:rsidP="00774885">
            <w:pPr>
              <w:jc w:val="center"/>
              <w:rPr>
                <w:color w:val="000000"/>
                <w:sz w:val="28"/>
                <w:szCs w:val="28"/>
              </w:rPr>
            </w:pPr>
            <w:r w:rsidRPr="00774885">
              <w:rPr>
                <w:color w:val="000000"/>
                <w:sz w:val="28"/>
                <w:szCs w:val="28"/>
              </w:rPr>
              <w:t>2023 год</w:t>
            </w:r>
          </w:p>
        </w:tc>
      </w:tr>
      <w:tr w:rsidR="00774885" w:rsidRPr="00774885" w14:paraId="61390871" w14:textId="77777777" w:rsidTr="00925C0C">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4B86042" w14:textId="77777777" w:rsidR="00774885" w:rsidRPr="00774885" w:rsidRDefault="00774885" w:rsidP="00774885">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70518C81" w14:textId="77777777" w:rsidR="00774885" w:rsidRPr="00774885" w:rsidRDefault="00774885" w:rsidP="00774885">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3882A7A" w14:textId="77777777" w:rsidR="00774885" w:rsidRPr="00774885" w:rsidRDefault="00774885" w:rsidP="00774885">
            <w:pPr>
              <w:jc w:val="center"/>
              <w:rPr>
                <w:color w:val="000000"/>
                <w:sz w:val="28"/>
                <w:szCs w:val="28"/>
              </w:rPr>
            </w:pPr>
            <w:r w:rsidRPr="00774885">
              <w:rPr>
                <w:color w:val="000000"/>
                <w:sz w:val="28"/>
                <w:szCs w:val="28"/>
              </w:rPr>
              <w:t xml:space="preserve">с 01.01. </w:t>
            </w:r>
          </w:p>
          <w:p w14:paraId="19D2364E" w14:textId="77777777" w:rsidR="00774885" w:rsidRPr="00774885" w:rsidRDefault="00774885" w:rsidP="00774885">
            <w:pPr>
              <w:jc w:val="center"/>
              <w:rPr>
                <w:color w:val="000000"/>
                <w:sz w:val="28"/>
                <w:szCs w:val="28"/>
              </w:rPr>
            </w:pPr>
            <w:r w:rsidRPr="00774885">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307A19B7" w14:textId="77777777" w:rsidR="00774885" w:rsidRPr="00774885" w:rsidRDefault="00774885" w:rsidP="00774885">
            <w:pPr>
              <w:jc w:val="center"/>
              <w:rPr>
                <w:color w:val="000000"/>
                <w:sz w:val="28"/>
                <w:szCs w:val="28"/>
              </w:rPr>
            </w:pPr>
            <w:r w:rsidRPr="00774885">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73950FA" w14:textId="77777777" w:rsidR="00774885" w:rsidRPr="00774885" w:rsidRDefault="00774885" w:rsidP="00774885">
            <w:pPr>
              <w:jc w:val="center"/>
              <w:rPr>
                <w:color w:val="000000"/>
                <w:sz w:val="28"/>
                <w:szCs w:val="28"/>
              </w:rPr>
            </w:pPr>
            <w:r w:rsidRPr="00774885">
              <w:rPr>
                <w:color w:val="000000"/>
                <w:sz w:val="28"/>
                <w:szCs w:val="28"/>
              </w:rPr>
              <w:t xml:space="preserve">с 01.01. </w:t>
            </w:r>
          </w:p>
          <w:p w14:paraId="4CE47C4F" w14:textId="77777777" w:rsidR="00774885" w:rsidRPr="00774885" w:rsidRDefault="00774885" w:rsidP="00774885">
            <w:pPr>
              <w:jc w:val="center"/>
              <w:rPr>
                <w:color w:val="000000"/>
                <w:sz w:val="28"/>
                <w:szCs w:val="28"/>
              </w:rPr>
            </w:pPr>
            <w:r w:rsidRPr="00774885">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481B558" w14:textId="77777777" w:rsidR="00774885" w:rsidRPr="00774885" w:rsidRDefault="00774885" w:rsidP="00774885">
            <w:pPr>
              <w:jc w:val="center"/>
              <w:rPr>
                <w:color w:val="000000"/>
                <w:sz w:val="28"/>
                <w:szCs w:val="28"/>
              </w:rPr>
            </w:pPr>
            <w:r w:rsidRPr="00774885">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F16D839" w14:textId="77777777" w:rsidR="00774885" w:rsidRPr="00774885" w:rsidRDefault="00774885" w:rsidP="00774885">
            <w:pPr>
              <w:jc w:val="center"/>
              <w:rPr>
                <w:color w:val="000000"/>
                <w:sz w:val="28"/>
                <w:szCs w:val="28"/>
              </w:rPr>
            </w:pPr>
            <w:r w:rsidRPr="00774885">
              <w:rPr>
                <w:color w:val="000000"/>
                <w:sz w:val="28"/>
                <w:szCs w:val="28"/>
              </w:rPr>
              <w:t xml:space="preserve">с 01.01. </w:t>
            </w:r>
          </w:p>
          <w:p w14:paraId="1A71C1E0" w14:textId="77777777" w:rsidR="00774885" w:rsidRPr="00774885" w:rsidRDefault="00774885" w:rsidP="00774885">
            <w:pPr>
              <w:jc w:val="center"/>
              <w:rPr>
                <w:color w:val="000000"/>
                <w:sz w:val="28"/>
                <w:szCs w:val="28"/>
              </w:rPr>
            </w:pPr>
            <w:r w:rsidRPr="00774885">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9276693" w14:textId="77777777" w:rsidR="00774885" w:rsidRPr="00774885" w:rsidRDefault="00774885" w:rsidP="00774885">
            <w:pPr>
              <w:jc w:val="center"/>
              <w:rPr>
                <w:color w:val="000000"/>
                <w:sz w:val="28"/>
                <w:szCs w:val="28"/>
              </w:rPr>
            </w:pPr>
            <w:r w:rsidRPr="00774885">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796D1B9" w14:textId="77777777" w:rsidR="00774885" w:rsidRPr="00774885" w:rsidRDefault="00774885" w:rsidP="00774885">
            <w:pPr>
              <w:jc w:val="center"/>
              <w:rPr>
                <w:color w:val="000000"/>
                <w:sz w:val="28"/>
                <w:szCs w:val="28"/>
              </w:rPr>
            </w:pPr>
            <w:r w:rsidRPr="00774885">
              <w:rPr>
                <w:color w:val="000000"/>
                <w:sz w:val="28"/>
                <w:szCs w:val="28"/>
              </w:rPr>
              <w:t xml:space="preserve">с 01.01. </w:t>
            </w:r>
          </w:p>
          <w:p w14:paraId="0FF86227" w14:textId="77777777" w:rsidR="00774885" w:rsidRPr="00774885" w:rsidRDefault="00774885" w:rsidP="00774885">
            <w:pPr>
              <w:jc w:val="center"/>
              <w:rPr>
                <w:color w:val="000000"/>
                <w:sz w:val="28"/>
                <w:szCs w:val="28"/>
              </w:rPr>
            </w:pPr>
            <w:r w:rsidRPr="00774885">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6DA31A2" w14:textId="77777777" w:rsidR="00774885" w:rsidRPr="00774885" w:rsidRDefault="00774885" w:rsidP="00774885">
            <w:pPr>
              <w:jc w:val="center"/>
              <w:rPr>
                <w:color w:val="000000"/>
                <w:sz w:val="28"/>
                <w:szCs w:val="28"/>
              </w:rPr>
            </w:pPr>
            <w:r w:rsidRPr="00774885">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3BAEE7EC" w14:textId="77777777" w:rsidR="00774885" w:rsidRPr="00774885" w:rsidRDefault="00774885" w:rsidP="00774885">
            <w:pPr>
              <w:jc w:val="center"/>
              <w:rPr>
                <w:color w:val="000000"/>
                <w:sz w:val="28"/>
                <w:szCs w:val="28"/>
              </w:rPr>
            </w:pPr>
            <w:r w:rsidRPr="00774885">
              <w:rPr>
                <w:color w:val="000000"/>
                <w:sz w:val="28"/>
                <w:szCs w:val="28"/>
              </w:rPr>
              <w:t xml:space="preserve">с 01.01. </w:t>
            </w:r>
          </w:p>
          <w:p w14:paraId="40041AEE" w14:textId="77777777" w:rsidR="00774885" w:rsidRPr="00774885" w:rsidRDefault="00774885" w:rsidP="00774885">
            <w:pPr>
              <w:jc w:val="center"/>
              <w:rPr>
                <w:color w:val="000000"/>
                <w:sz w:val="28"/>
                <w:szCs w:val="28"/>
              </w:rPr>
            </w:pPr>
            <w:r w:rsidRPr="00774885">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788A0043" w14:textId="77777777" w:rsidR="00774885" w:rsidRPr="00774885" w:rsidRDefault="00774885" w:rsidP="00774885">
            <w:pPr>
              <w:jc w:val="center"/>
              <w:rPr>
                <w:color w:val="000000"/>
                <w:sz w:val="28"/>
                <w:szCs w:val="28"/>
              </w:rPr>
            </w:pPr>
            <w:r w:rsidRPr="00774885">
              <w:rPr>
                <w:color w:val="000000"/>
                <w:sz w:val="28"/>
                <w:szCs w:val="28"/>
              </w:rPr>
              <w:t>с 01.07. по 31.12.</w:t>
            </w:r>
          </w:p>
        </w:tc>
      </w:tr>
      <w:tr w:rsidR="00774885" w:rsidRPr="00774885" w14:paraId="4D6ABDF1" w14:textId="77777777" w:rsidTr="00925C0C">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405CBDD" w14:textId="77777777" w:rsidR="00774885" w:rsidRPr="00774885" w:rsidRDefault="00774885" w:rsidP="00774885">
            <w:pPr>
              <w:jc w:val="center"/>
              <w:rPr>
                <w:color w:val="000000"/>
                <w:sz w:val="28"/>
                <w:szCs w:val="28"/>
              </w:rPr>
            </w:pPr>
            <w:r w:rsidRPr="00774885">
              <w:rPr>
                <w:sz w:val="28"/>
                <w:szCs w:val="28"/>
              </w:rPr>
              <w:t xml:space="preserve">Водоотведение </w:t>
            </w:r>
          </w:p>
        </w:tc>
      </w:tr>
      <w:tr w:rsidR="00774885" w:rsidRPr="00774885" w14:paraId="50A8B774" w14:textId="77777777" w:rsidTr="00925C0C">
        <w:trPr>
          <w:trHeight w:val="854"/>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305AC88" w14:textId="77777777" w:rsidR="00774885" w:rsidRPr="00774885" w:rsidRDefault="00774885" w:rsidP="00774885">
            <w:pPr>
              <w:jc w:val="center"/>
              <w:rPr>
                <w:color w:val="000000"/>
                <w:sz w:val="28"/>
                <w:szCs w:val="28"/>
              </w:rPr>
            </w:pPr>
            <w:r w:rsidRPr="00774885">
              <w:rPr>
                <w:color w:val="000000"/>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BB8990C" w14:textId="77777777" w:rsidR="00774885" w:rsidRPr="00774885" w:rsidRDefault="00774885" w:rsidP="00774885">
            <w:pPr>
              <w:rPr>
                <w:color w:val="000000"/>
                <w:sz w:val="28"/>
                <w:szCs w:val="28"/>
              </w:rPr>
            </w:pPr>
            <w:r w:rsidRPr="00774885">
              <w:rPr>
                <w:color w:val="000000"/>
                <w:sz w:val="28"/>
                <w:szCs w:val="28"/>
              </w:rPr>
              <w:t xml:space="preserve">Население   </w:t>
            </w:r>
          </w:p>
          <w:p w14:paraId="53D451AD" w14:textId="77777777" w:rsidR="00774885" w:rsidRPr="00774885" w:rsidRDefault="00774885" w:rsidP="00774885">
            <w:pPr>
              <w:rPr>
                <w:color w:val="000000"/>
                <w:sz w:val="28"/>
                <w:szCs w:val="28"/>
              </w:rPr>
            </w:pPr>
            <w:r w:rsidRPr="00774885">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134E3E68" w14:textId="77777777" w:rsidR="00774885" w:rsidRPr="00774885" w:rsidRDefault="00774885" w:rsidP="00774885">
            <w:pPr>
              <w:jc w:val="center"/>
              <w:rPr>
                <w:sz w:val="28"/>
                <w:szCs w:val="28"/>
              </w:rPr>
            </w:pPr>
            <w:r w:rsidRPr="00774885">
              <w:rPr>
                <w:sz w:val="28"/>
                <w:szCs w:val="28"/>
              </w:rPr>
              <w:t>36,68</w:t>
            </w:r>
          </w:p>
        </w:tc>
        <w:tc>
          <w:tcPr>
            <w:tcW w:w="1276" w:type="dxa"/>
            <w:tcBorders>
              <w:top w:val="nil"/>
              <w:left w:val="nil"/>
              <w:bottom w:val="single" w:sz="4" w:space="0" w:color="auto"/>
              <w:right w:val="single" w:sz="4" w:space="0" w:color="auto"/>
            </w:tcBorders>
            <w:shd w:val="clear" w:color="000000" w:fill="FFFFFF"/>
            <w:vAlign w:val="center"/>
          </w:tcPr>
          <w:p w14:paraId="3BBCC61E" w14:textId="77777777" w:rsidR="00774885" w:rsidRPr="00774885" w:rsidRDefault="00774885" w:rsidP="00774885">
            <w:pPr>
              <w:jc w:val="center"/>
              <w:rPr>
                <w:sz w:val="28"/>
                <w:szCs w:val="28"/>
              </w:rPr>
            </w:pPr>
            <w:r w:rsidRPr="00774885">
              <w:rPr>
                <w:sz w:val="28"/>
                <w:szCs w:val="28"/>
              </w:rPr>
              <w:t>36,68</w:t>
            </w:r>
          </w:p>
        </w:tc>
        <w:tc>
          <w:tcPr>
            <w:tcW w:w="1276" w:type="dxa"/>
            <w:tcBorders>
              <w:top w:val="nil"/>
              <w:left w:val="nil"/>
              <w:bottom w:val="single" w:sz="4" w:space="0" w:color="auto"/>
              <w:right w:val="single" w:sz="4" w:space="0" w:color="auto"/>
            </w:tcBorders>
            <w:shd w:val="clear" w:color="000000" w:fill="FFFFFF"/>
            <w:vAlign w:val="center"/>
          </w:tcPr>
          <w:p w14:paraId="5409386D" w14:textId="77777777" w:rsidR="00774885" w:rsidRPr="00774885" w:rsidRDefault="00774885" w:rsidP="00774885">
            <w:pPr>
              <w:jc w:val="center"/>
              <w:rPr>
                <w:color w:val="000000"/>
                <w:sz w:val="28"/>
                <w:szCs w:val="28"/>
              </w:rPr>
            </w:pPr>
            <w:r w:rsidRPr="00774885">
              <w:rPr>
                <w:color w:val="000000"/>
                <w:sz w:val="28"/>
                <w:szCs w:val="28"/>
              </w:rPr>
              <w:t>36,68</w:t>
            </w:r>
          </w:p>
        </w:tc>
        <w:tc>
          <w:tcPr>
            <w:tcW w:w="1276" w:type="dxa"/>
            <w:tcBorders>
              <w:top w:val="nil"/>
              <w:left w:val="nil"/>
              <w:bottom w:val="single" w:sz="4" w:space="0" w:color="auto"/>
              <w:right w:val="single" w:sz="4" w:space="0" w:color="auto"/>
            </w:tcBorders>
            <w:shd w:val="clear" w:color="000000" w:fill="FFFFFF"/>
            <w:vAlign w:val="center"/>
          </w:tcPr>
          <w:p w14:paraId="00C68B0A" w14:textId="77777777" w:rsidR="00774885" w:rsidRPr="00774885" w:rsidRDefault="00774885" w:rsidP="00774885">
            <w:pPr>
              <w:jc w:val="center"/>
              <w:rPr>
                <w:color w:val="000000"/>
                <w:sz w:val="28"/>
                <w:szCs w:val="28"/>
              </w:rPr>
            </w:pPr>
            <w:r w:rsidRPr="00774885">
              <w:rPr>
                <w:color w:val="000000"/>
                <w:sz w:val="28"/>
                <w:szCs w:val="28"/>
              </w:rPr>
              <w:t>41,09</w:t>
            </w:r>
          </w:p>
        </w:tc>
        <w:tc>
          <w:tcPr>
            <w:tcW w:w="1276" w:type="dxa"/>
            <w:tcBorders>
              <w:top w:val="nil"/>
              <w:left w:val="nil"/>
              <w:bottom w:val="single" w:sz="4" w:space="0" w:color="auto"/>
              <w:right w:val="single" w:sz="4" w:space="0" w:color="auto"/>
            </w:tcBorders>
            <w:shd w:val="clear" w:color="000000" w:fill="FFFFFF"/>
            <w:vAlign w:val="center"/>
          </w:tcPr>
          <w:p w14:paraId="5BD09F26" w14:textId="77777777" w:rsidR="00774885" w:rsidRPr="00774885" w:rsidRDefault="00774885" w:rsidP="00774885">
            <w:pPr>
              <w:jc w:val="center"/>
              <w:rPr>
                <w:color w:val="000000"/>
                <w:sz w:val="28"/>
                <w:szCs w:val="28"/>
              </w:rPr>
            </w:pPr>
            <w:r w:rsidRPr="00774885">
              <w:rPr>
                <w:color w:val="000000"/>
                <w:sz w:val="28"/>
                <w:szCs w:val="28"/>
              </w:rPr>
              <w:t>39,50</w:t>
            </w:r>
          </w:p>
        </w:tc>
        <w:tc>
          <w:tcPr>
            <w:tcW w:w="1417" w:type="dxa"/>
            <w:tcBorders>
              <w:top w:val="nil"/>
              <w:left w:val="nil"/>
              <w:bottom w:val="single" w:sz="4" w:space="0" w:color="auto"/>
              <w:right w:val="single" w:sz="4" w:space="0" w:color="auto"/>
            </w:tcBorders>
            <w:shd w:val="clear" w:color="000000" w:fill="FFFFFF"/>
            <w:vAlign w:val="center"/>
          </w:tcPr>
          <w:p w14:paraId="6D766E90" w14:textId="77777777" w:rsidR="00774885" w:rsidRPr="00774885" w:rsidRDefault="00774885" w:rsidP="00774885">
            <w:pPr>
              <w:jc w:val="center"/>
              <w:rPr>
                <w:color w:val="000000"/>
                <w:sz w:val="28"/>
                <w:szCs w:val="28"/>
              </w:rPr>
            </w:pPr>
            <w:r w:rsidRPr="00774885">
              <w:rPr>
                <w:color w:val="000000"/>
                <w:sz w:val="28"/>
                <w:szCs w:val="28"/>
              </w:rPr>
              <w:t>39,50</w:t>
            </w:r>
          </w:p>
        </w:tc>
        <w:tc>
          <w:tcPr>
            <w:tcW w:w="1276" w:type="dxa"/>
            <w:tcBorders>
              <w:top w:val="nil"/>
              <w:left w:val="nil"/>
              <w:bottom w:val="single" w:sz="4" w:space="0" w:color="auto"/>
              <w:right w:val="single" w:sz="4" w:space="0" w:color="auto"/>
            </w:tcBorders>
            <w:shd w:val="clear" w:color="000000" w:fill="FFFFFF"/>
            <w:vAlign w:val="center"/>
          </w:tcPr>
          <w:p w14:paraId="737C75FB" w14:textId="77777777" w:rsidR="00774885" w:rsidRPr="00774885" w:rsidRDefault="00774885" w:rsidP="00774885">
            <w:pPr>
              <w:jc w:val="center"/>
              <w:rPr>
                <w:color w:val="000000"/>
                <w:sz w:val="28"/>
                <w:szCs w:val="28"/>
              </w:rPr>
            </w:pPr>
            <w:r w:rsidRPr="00774885">
              <w:rPr>
                <w:color w:val="000000"/>
                <w:sz w:val="28"/>
                <w:szCs w:val="28"/>
              </w:rPr>
              <w:t>38,32</w:t>
            </w:r>
          </w:p>
        </w:tc>
        <w:tc>
          <w:tcPr>
            <w:tcW w:w="1276" w:type="dxa"/>
            <w:tcBorders>
              <w:top w:val="nil"/>
              <w:left w:val="nil"/>
              <w:bottom w:val="single" w:sz="4" w:space="0" w:color="auto"/>
              <w:right w:val="single" w:sz="4" w:space="0" w:color="auto"/>
            </w:tcBorders>
            <w:shd w:val="clear" w:color="000000" w:fill="FFFFFF"/>
            <w:vAlign w:val="center"/>
          </w:tcPr>
          <w:p w14:paraId="08C71F24" w14:textId="77777777" w:rsidR="00774885" w:rsidRPr="00774885" w:rsidRDefault="00774885" w:rsidP="00774885">
            <w:pPr>
              <w:jc w:val="center"/>
              <w:rPr>
                <w:color w:val="000000"/>
                <w:sz w:val="28"/>
                <w:szCs w:val="28"/>
              </w:rPr>
            </w:pPr>
            <w:r w:rsidRPr="00774885">
              <w:rPr>
                <w:color w:val="000000"/>
                <w:sz w:val="28"/>
                <w:szCs w:val="28"/>
              </w:rPr>
              <w:t>38,32</w:t>
            </w:r>
          </w:p>
        </w:tc>
        <w:tc>
          <w:tcPr>
            <w:tcW w:w="1277" w:type="dxa"/>
            <w:tcBorders>
              <w:top w:val="nil"/>
              <w:left w:val="nil"/>
              <w:bottom w:val="single" w:sz="4" w:space="0" w:color="auto"/>
              <w:right w:val="single" w:sz="4" w:space="0" w:color="auto"/>
            </w:tcBorders>
            <w:shd w:val="clear" w:color="000000" w:fill="FFFFFF"/>
            <w:vAlign w:val="center"/>
          </w:tcPr>
          <w:p w14:paraId="5A024C6B" w14:textId="77777777" w:rsidR="00774885" w:rsidRPr="00774885" w:rsidRDefault="00774885" w:rsidP="00774885">
            <w:pPr>
              <w:jc w:val="center"/>
              <w:rPr>
                <w:color w:val="000000"/>
                <w:sz w:val="28"/>
                <w:szCs w:val="28"/>
              </w:rPr>
            </w:pPr>
            <w:r w:rsidRPr="00774885">
              <w:rPr>
                <w:color w:val="000000"/>
                <w:sz w:val="28"/>
                <w:szCs w:val="28"/>
              </w:rPr>
              <w:t>39,30</w:t>
            </w:r>
          </w:p>
        </w:tc>
        <w:tc>
          <w:tcPr>
            <w:tcW w:w="1416" w:type="dxa"/>
            <w:tcBorders>
              <w:top w:val="nil"/>
              <w:left w:val="nil"/>
              <w:bottom w:val="single" w:sz="4" w:space="0" w:color="auto"/>
              <w:right w:val="single" w:sz="4" w:space="0" w:color="auto"/>
            </w:tcBorders>
            <w:shd w:val="clear" w:color="000000" w:fill="FFFFFF"/>
            <w:vAlign w:val="center"/>
          </w:tcPr>
          <w:p w14:paraId="253A8262" w14:textId="77777777" w:rsidR="00774885" w:rsidRPr="00774885" w:rsidRDefault="00774885" w:rsidP="00774885">
            <w:pPr>
              <w:jc w:val="center"/>
              <w:rPr>
                <w:color w:val="000000"/>
                <w:sz w:val="28"/>
                <w:szCs w:val="28"/>
              </w:rPr>
            </w:pPr>
            <w:r w:rsidRPr="00774885">
              <w:rPr>
                <w:color w:val="000000"/>
                <w:sz w:val="28"/>
                <w:szCs w:val="28"/>
              </w:rPr>
              <w:t>39,30</w:t>
            </w:r>
          </w:p>
        </w:tc>
      </w:tr>
      <w:tr w:rsidR="00774885" w:rsidRPr="00774885" w14:paraId="4A6E207D" w14:textId="77777777" w:rsidTr="00925C0C">
        <w:trPr>
          <w:trHeight w:val="112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392AC69" w14:textId="77777777" w:rsidR="00774885" w:rsidRPr="00774885" w:rsidRDefault="00774885" w:rsidP="00774885">
            <w:pPr>
              <w:jc w:val="center"/>
              <w:rPr>
                <w:color w:val="000000"/>
                <w:sz w:val="28"/>
                <w:szCs w:val="28"/>
              </w:rPr>
            </w:pPr>
            <w:r w:rsidRPr="00774885">
              <w:rPr>
                <w:color w:val="000000"/>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CED3F17" w14:textId="77777777" w:rsidR="00774885" w:rsidRPr="00774885" w:rsidRDefault="00774885" w:rsidP="00774885">
            <w:pPr>
              <w:rPr>
                <w:color w:val="000000"/>
                <w:sz w:val="28"/>
                <w:szCs w:val="28"/>
              </w:rPr>
            </w:pPr>
            <w:r w:rsidRPr="00774885">
              <w:rPr>
                <w:color w:val="000000"/>
                <w:sz w:val="28"/>
                <w:szCs w:val="28"/>
              </w:rPr>
              <w:t>Прочие потребители</w:t>
            </w:r>
          </w:p>
          <w:p w14:paraId="149A3471" w14:textId="77777777" w:rsidR="00774885" w:rsidRPr="00774885" w:rsidRDefault="00774885" w:rsidP="00774885">
            <w:pPr>
              <w:rPr>
                <w:color w:val="000000"/>
                <w:sz w:val="28"/>
                <w:szCs w:val="28"/>
              </w:rPr>
            </w:pPr>
            <w:r w:rsidRPr="00774885">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ADA99C8" w14:textId="77777777" w:rsidR="00774885" w:rsidRPr="00774885" w:rsidRDefault="00774885" w:rsidP="00774885">
            <w:pPr>
              <w:jc w:val="center"/>
              <w:rPr>
                <w:sz w:val="28"/>
                <w:szCs w:val="28"/>
              </w:rPr>
            </w:pPr>
            <w:r w:rsidRPr="00774885">
              <w:rPr>
                <w:sz w:val="28"/>
                <w:szCs w:val="28"/>
              </w:rPr>
              <w:t>30,57</w:t>
            </w:r>
          </w:p>
        </w:tc>
        <w:tc>
          <w:tcPr>
            <w:tcW w:w="1276" w:type="dxa"/>
            <w:tcBorders>
              <w:top w:val="nil"/>
              <w:left w:val="nil"/>
              <w:bottom w:val="single" w:sz="4" w:space="0" w:color="auto"/>
              <w:right w:val="single" w:sz="4" w:space="0" w:color="auto"/>
            </w:tcBorders>
            <w:shd w:val="clear" w:color="000000" w:fill="FFFFFF"/>
            <w:vAlign w:val="center"/>
          </w:tcPr>
          <w:p w14:paraId="2F4A797B" w14:textId="77777777" w:rsidR="00774885" w:rsidRPr="00774885" w:rsidRDefault="00774885" w:rsidP="00774885">
            <w:pPr>
              <w:jc w:val="center"/>
              <w:rPr>
                <w:sz w:val="28"/>
                <w:szCs w:val="28"/>
              </w:rPr>
            </w:pPr>
            <w:r w:rsidRPr="00774885">
              <w:rPr>
                <w:sz w:val="28"/>
                <w:szCs w:val="28"/>
              </w:rPr>
              <w:t>30,57</w:t>
            </w:r>
          </w:p>
        </w:tc>
        <w:tc>
          <w:tcPr>
            <w:tcW w:w="1276" w:type="dxa"/>
            <w:tcBorders>
              <w:top w:val="nil"/>
              <w:left w:val="nil"/>
              <w:bottom w:val="single" w:sz="4" w:space="0" w:color="auto"/>
              <w:right w:val="single" w:sz="4" w:space="0" w:color="auto"/>
            </w:tcBorders>
            <w:shd w:val="clear" w:color="000000" w:fill="FFFFFF"/>
            <w:vAlign w:val="center"/>
          </w:tcPr>
          <w:p w14:paraId="572325D8" w14:textId="77777777" w:rsidR="00774885" w:rsidRPr="00774885" w:rsidRDefault="00774885" w:rsidP="00774885">
            <w:pPr>
              <w:jc w:val="center"/>
              <w:rPr>
                <w:color w:val="000000"/>
                <w:sz w:val="28"/>
                <w:szCs w:val="28"/>
              </w:rPr>
            </w:pPr>
            <w:r w:rsidRPr="00774885">
              <w:rPr>
                <w:color w:val="000000"/>
                <w:sz w:val="28"/>
                <w:szCs w:val="28"/>
              </w:rPr>
              <w:t>30,57</w:t>
            </w:r>
          </w:p>
        </w:tc>
        <w:tc>
          <w:tcPr>
            <w:tcW w:w="1276" w:type="dxa"/>
            <w:tcBorders>
              <w:top w:val="nil"/>
              <w:left w:val="nil"/>
              <w:bottom w:val="single" w:sz="4" w:space="0" w:color="auto"/>
              <w:right w:val="single" w:sz="4" w:space="0" w:color="auto"/>
            </w:tcBorders>
            <w:shd w:val="clear" w:color="000000" w:fill="FFFFFF"/>
            <w:vAlign w:val="center"/>
          </w:tcPr>
          <w:p w14:paraId="7A6FB837" w14:textId="77777777" w:rsidR="00774885" w:rsidRPr="00774885" w:rsidRDefault="00774885" w:rsidP="00774885">
            <w:pPr>
              <w:jc w:val="center"/>
              <w:rPr>
                <w:color w:val="000000"/>
                <w:sz w:val="28"/>
                <w:szCs w:val="28"/>
              </w:rPr>
            </w:pPr>
            <w:r w:rsidRPr="00774885">
              <w:rPr>
                <w:color w:val="000000"/>
                <w:sz w:val="28"/>
                <w:szCs w:val="28"/>
              </w:rPr>
              <w:t>34,24</w:t>
            </w:r>
          </w:p>
        </w:tc>
        <w:tc>
          <w:tcPr>
            <w:tcW w:w="1276" w:type="dxa"/>
            <w:tcBorders>
              <w:top w:val="nil"/>
              <w:left w:val="nil"/>
              <w:bottom w:val="single" w:sz="4" w:space="0" w:color="auto"/>
              <w:right w:val="single" w:sz="4" w:space="0" w:color="auto"/>
            </w:tcBorders>
            <w:shd w:val="clear" w:color="000000" w:fill="FFFFFF"/>
            <w:vAlign w:val="center"/>
          </w:tcPr>
          <w:p w14:paraId="2AFB13A3" w14:textId="77777777" w:rsidR="00774885" w:rsidRPr="00774885" w:rsidRDefault="00774885" w:rsidP="00774885">
            <w:pPr>
              <w:jc w:val="center"/>
              <w:rPr>
                <w:color w:val="000000"/>
                <w:sz w:val="28"/>
                <w:szCs w:val="28"/>
              </w:rPr>
            </w:pPr>
            <w:r w:rsidRPr="00774885">
              <w:rPr>
                <w:color w:val="000000"/>
                <w:sz w:val="28"/>
                <w:szCs w:val="28"/>
              </w:rPr>
              <w:t>32,92</w:t>
            </w:r>
          </w:p>
        </w:tc>
        <w:tc>
          <w:tcPr>
            <w:tcW w:w="1417" w:type="dxa"/>
            <w:tcBorders>
              <w:top w:val="nil"/>
              <w:left w:val="nil"/>
              <w:bottom w:val="single" w:sz="4" w:space="0" w:color="auto"/>
              <w:right w:val="single" w:sz="4" w:space="0" w:color="auto"/>
            </w:tcBorders>
            <w:shd w:val="clear" w:color="000000" w:fill="FFFFFF"/>
            <w:vAlign w:val="center"/>
          </w:tcPr>
          <w:p w14:paraId="7D2D1F37" w14:textId="77777777" w:rsidR="00774885" w:rsidRPr="00774885" w:rsidRDefault="00774885" w:rsidP="00774885">
            <w:pPr>
              <w:jc w:val="center"/>
              <w:rPr>
                <w:color w:val="000000"/>
                <w:sz w:val="28"/>
                <w:szCs w:val="28"/>
              </w:rPr>
            </w:pPr>
            <w:r w:rsidRPr="00774885">
              <w:rPr>
                <w:color w:val="000000"/>
                <w:sz w:val="28"/>
                <w:szCs w:val="28"/>
              </w:rPr>
              <w:t>32,92</w:t>
            </w:r>
          </w:p>
        </w:tc>
        <w:tc>
          <w:tcPr>
            <w:tcW w:w="1276" w:type="dxa"/>
            <w:tcBorders>
              <w:top w:val="nil"/>
              <w:left w:val="nil"/>
              <w:bottom w:val="single" w:sz="4" w:space="0" w:color="auto"/>
              <w:right w:val="single" w:sz="4" w:space="0" w:color="auto"/>
            </w:tcBorders>
            <w:shd w:val="clear" w:color="000000" w:fill="FFFFFF"/>
            <w:vAlign w:val="center"/>
          </w:tcPr>
          <w:p w14:paraId="47137A5D" w14:textId="77777777" w:rsidR="00774885" w:rsidRPr="00774885" w:rsidRDefault="00774885" w:rsidP="00774885">
            <w:pPr>
              <w:jc w:val="center"/>
              <w:rPr>
                <w:color w:val="000000"/>
                <w:sz w:val="28"/>
                <w:szCs w:val="28"/>
              </w:rPr>
            </w:pPr>
            <w:r w:rsidRPr="00774885">
              <w:rPr>
                <w:color w:val="000000"/>
                <w:sz w:val="28"/>
                <w:szCs w:val="28"/>
              </w:rPr>
              <w:t>31,93</w:t>
            </w:r>
          </w:p>
        </w:tc>
        <w:tc>
          <w:tcPr>
            <w:tcW w:w="1276" w:type="dxa"/>
            <w:tcBorders>
              <w:top w:val="nil"/>
              <w:left w:val="nil"/>
              <w:bottom w:val="single" w:sz="4" w:space="0" w:color="auto"/>
              <w:right w:val="single" w:sz="4" w:space="0" w:color="auto"/>
            </w:tcBorders>
            <w:shd w:val="clear" w:color="000000" w:fill="FFFFFF"/>
            <w:vAlign w:val="center"/>
          </w:tcPr>
          <w:p w14:paraId="514A2584" w14:textId="77777777" w:rsidR="00774885" w:rsidRPr="00774885" w:rsidRDefault="00774885" w:rsidP="00774885">
            <w:pPr>
              <w:jc w:val="center"/>
              <w:rPr>
                <w:color w:val="000000"/>
                <w:sz w:val="28"/>
                <w:szCs w:val="28"/>
              </w:rPr>
            </w:pPr>
            <w:r w:rsidRPr="00774885">
              <w:rPr>
                <w:color w:val="000000"/>
                <w:sz w:val="28"/>
                <w:szCs w:val="28"/>
              </w:rPr>
              <w:t>31,93</w:t>
            </w:r>
          </w:p>
        </w:tc>
        <w:tc>
          <w:tcPr>
            <w:tcW w:w="1277" w:type="dxa"/>
            <w:tcBorders>
              <w:top w:val="nil"/>
              <w:left w:val="nil"/>
              <w:bottom w:val="single" w:sz="4" w:space="0" w:color="auto"/>
              <w:right w:val="single" w:sz="4" w:space="0" w:color="auto"/>
            </w:tcBorders>
            <w:shd w:val="clear" w:color="000000" w:fill="FFFFFF"/>
            <w:vAlign w:val="center"/>
          </w:tcPr>
          <w:p w14:paraId="248E09BA" w14:textId="77777777" w:rsidR="00774885" w:rsidRPr="00774885" w:rsidRDefault="00774885" w:rsidP="00774885">
            <w:pPr>
              <w:jc w:val="center"/>
              <w:rPr>
                <w:color w:val="000000"/>
                <w:sz w:val="28"/>
                <w:szCs w:val="28"/>
              </w:rPr>
            </w:pPr>
            <w:r w:rsidRPr="00774885">
              <w:rPr>
                <w:color w:val="000000"/>
                <w:sz w:val="28"/>
                <w:szCs w:val="28"/>
              </w:rPr>
              <w:t>32,75</w:t>
            </w:r>
          </w:p>
        </w:tc>
        <w:tc>
          <w:tcPr>
            <w:tcW w:w="1416" w:type="dxa"/>
            <w:tcBorders>
              <w:top w:val="nil"/>
              <w:left w:val="nil"/>
              <w:bottom w:val="single" w:sz="4" w:space="0" w:color="auto"/>
              <w:right w:val="single" w:sz="4" w:space="0" w:color="auto"/>
            </w:tcBorders>
            <w:shd w:val="clear" w:color="000000" w:fill="FFFFFF"/>
            <w:vAlign w:val="center"/>
          </w:tcPr>
          <w:p w14:paraId="7817F710" w14:textId="77777777" w:rsidR="00774885" w:rsidRPr="00774885" w:rsidRDefault="00774885" w:rsidP="00774885">
            <w:pPr>
              <w:jc w:val="center"/>
              <w:rPr>
                <w:color w:val="000000"/>
                <w:sz w:val="28"/>
                <w:szCs w:val="28"/>
              </w:rPr>
            </w:pPr>
            <w:r w:rsidRPr="00774885">
              <w:rPr>
                <w:color w:val="000000"/>
                <w:sz w:val="28"/>
                <w:szCs w:val="28"/>
              </w:rPr>
              <w:t>32,75</w:t>
            </w:r>
          </w:p>
        </w:tc>
      </w:tr>
    </w:tbl>
    <w:p w14:paraId="7DE14907" w14:textId="77777777" w:rsidR="00774885" w:rsidRPr="00774885" w:rsidRDefault="00774885" w:rsidP="00774885">
      <w:pPr>
        <w:ind w:firstLine="709"/>
        <w:jc w:val="both"/>
        <w:rPr>
          <w:color w:val="000000"/>
          <w:sz w:val="28"/>
          <w:szCs w:val="28"/>
          <w:lang w:eastAsia="en-US"/>
        </w:rPr>
      </w:pPr>
    </w:p>
    <w:p w14:paraId="46BB87C8" w14:textId="77777777" w:rsidR="00774885" w:rsidRPr="00774885" w:rsidRDefault="00774885" w:rsidP="00774885">
      <w:pPr>
        <w:ind w:firstLine="709"/>
        <w:jc w:val="both"/>
        <w:rPr>
          <w:b/>
          <w:sz w:val="28"/>
          <w:szCs w:val="28"/>
          <w:lang w:eastAsia="en-US"/>
        </w:rPr>
      </w:pPr>
      <w:r w:rsidRPr="00774885">
        <w:rPr>
          <w:color w:val="000000"/>
          <w:sz w:val="28"/>
          <w:szCs w:val="28"/>
          <w:lang w:eastAsia="en-US"/>
        </w:rPr>
        <w:t>*Выделяется в целях реализации пункта 6 статьи 168 Налогового кодекса Российской Федерации.</w:t>
      </w:r>
    </w:p>
    <w:p w14:paraId="2354CF69" w14:textId="77777777" w:rsidR="00774885" w:rsidRPr="00774885" w:rsidRDefault="00774885" w:rsidP="00774885">
      <w:pPr>
        <w:spacing w:line="480" w:lineRule="auto"/>
        <w:ind w:firstLine="709"/>
        <w:jc w:val="right"/>
        <w:rPr>
          <w:lang w:eastAsia="en-US"/>
        </w:rPr>
      </w:pPr>
      <w:r w:rsidRPr="00774885">
        <w:rPr>
          <w:color w:val="000000"/>
          <w:sz w:val="28"/>
          <w:szCs w:val="28"/>
          <w:lang w:eastAsia="en-US"/>
        </w:rPr>
        <w:t>».</w:t>
      </w:r>
    </w:p>
    <w:p w14:paraId="654DC387" w14:textId="77777777" w:rsidR="00141A70" w:rsidRDefault="00141A70" w:rsidP="004964A6">
      <w:pPr>
        <w:tabs>
          <w:tab w:val="left" w:pos="5580"/>
          <w:tab w:val="left" w:pos="9498"/>
        </w:tabs>
        <w:ind w:right="-569"/>
        <w:rPr>
          <w:color w:val="000000" w:themeColor="text1"/>
        </w:rPr>
        <w:sectPr w:rsidR="00141A70" w:rsidSect="00774885">
          <w:pgSz w:w="16838" w:h="11906" w:orient="landscape" w:code="9"/>
          <w:pgMar w:top="709" w:right="1134" w:bottom="851" w:left="851" w:header="709" w:footer="709" w:gutter="0"/>
          <w:cols w:space="708"/>
          <w:titlePg/>
          <w:docGrid w:linePitch="360"/>
        </w:sectPr>
      </w:pPr>
    </w:p>
    <w:p w14:paraId="0B97B6C4" w14:textId="7DF17221" w:rsidR="00141A70" w:rsidRPr="00081AD4" w:rsidRDefault="00141A70" w:rsidP="00141A70">
      <w:pPr>
        <w:tabs>
          <w:tab w:val="left" w:pos="5580"/>
          <w:tab w:val="left" w:pos="9498"/>
        </w:tabs>
        <w:ind w:left="-4869" w:right="-569" w:firstLine="10398"/>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6</w:t>
      </w:r>
      <w:r>
        <w:rPr>
          <w:color w:val="000000" w:themeColor="text1"/>
        </w:rPr>
        <w:t xml:space="preserve"> </w:t>
      </w:r>
      <w:r w:rsidRPr="00081AD4">
        <w:rPr>
          <w:color w:val="000000" w:themeColor="text1"/>
        </w:rPr>
        <w:t xml:space="preserve">к протоколу № </w:t>
      </w:r>
      <w:r>
        <w:rPr>
          <w:color w:val="000000" w:themeColor="text1"/>
        </w:rPr>
        <w:t>65</w:t>
      </w:r>
    </w:p>
    <w:p w14:paraId="564B21C4" w14:textId="77777777" w:rsidR="00141A70" w:rsidRPr="00081AD4" w:rsidRDefault="00141A70" w:rsidP="00141A70">
      <w:pPr>
        <w:tabs>
          <w:tab w:val="left" w:pos="5580"/>
          <w:tab w:val="left" w:pos="9498"/>
        </w:tabs>
        <w:ind w:left="-4869" w:right="-569" w:firstLine="10398"/>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B5B4E9F" w14:textId="77777777" w:rsidR="00141A70" w:rsidRPr="00081AD4" w:rsidRDefault="00141A70" w:rsidP="00141A70">
      <w:pPr>
        <w:tabs>
          <w:tab w:val="left" w:pos="5580"/>
          <w:tab w:val="left" w:pos="9498"/>
        </w:tabs>
        <w:ind w:left="-4869" w:right="-569" w:firstLine="10398"/>
        <w:rPr>
          <w:color w:val="000000" w:themeColor="text1"/>
        </w:rPr>
      </w:pPr>
      <w:r w:rsidRPr="00081AD4">
        <w:rPr>
          <w:color w:val="000000" w:themeColor="text1"/>
        </w:rPr>
        <w:t>энергетической комиссии</w:t>
      </w:r>
    </w:p>
    <w:p w14:paraId="18E3EB40" w14:textId="77777777" w:rsidR="00141A70" w:rsidRDefault="00141A70" w:rsidP="00141A70">
      <w:pPr>
        <w:tabs>
          <w:tab w:val="left" w:pos="5580"/>
          <w:tab w:val="left" w:pos="9498"/>
        </w:tabs>
        <w:ind w:left="-4869" w:right="-569" w:firstLine="10398"/>
        <w:rPr>
          <w:color w:val="000000" w:themeColor="text1"/>
        </w:rPr>
      </w:pPr>
      <w:r w:rsidRPr="00081AD4">
        <w:rPr>
          <w:color w:val="000000" w:themeColor="text1"/>
        </w:rPr>
        <w:t xml:space="preserve">Кузбасса от </w:t>
      </w:r>
      <w:r>
        <w:rPr>
          <w:color w:val="000000" w:themeColor="text1"/>
        </w:rPr>
        <w:t>12</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684A75D7" w14:textId="77777777" w:rsidR="00141A70" w:rsidRDefault="00141A70" w:rsidP="00141A70">
      <w:pPr>
        <w:tabs>
          <w:tab w:val="left" w:pos="1985"/>
        </w:tabs>
        <w:ind w:left="4962"/>
        <w:jc w:val="center"/>
        <w:rPr>
          <w:sz w:val="28"/>
          <w:szCs w:val="28"/>
        </w:rPr>
      </w:pPr>
    </w:p>
    <w:p w14:paraId="73530069" w14:textId="58CDBFF8" w:rsidR="00141A70" w:rsidRPr="004E7A32" w:rsidRDefault="00141A70" w:rsidP="00141A70">
      <w:pPr>
        <w:tabs>
          <w:tab w:val="left" w:pos="1985"/>
        </w:tabs>
        <w:ind w:left="4962"/>
        <w:jc w:val="center"/>
        <w:rPr>
          <w:sz w:val="28"/>
          <w:szCs w:val="28"/>
        </w:rPr>
      </w:pPr>
      <w:r>
        <w:rPr>
          <w:sz w:val="28"/>
          <w:szCs w:val="28"/>
        </w:rPr>
        <w:t>«</w:t>
      </w:r>
      <w:r w:rsidRPr="004E7A32">
        <w:rPr>
          <w:sz w:val="28"/>
          <w:szCs w:val="28"/>
        </w:rPr>
        <w:t xml:space="preserve">Приложение </w:t>
      </w:r>
      <w:r>
        <w:rPr>
          <w:sz w:val="28"/>
          <w:szCs w:val="28"/>
        </w:rPr>
        <w:t>№ 6</w:t>
      </w:r>
    </w:p>
    <w:p w14:paraId="5243AB56" w14:textId="77777777" w:rsidR="00141A70" w:rsidRPr="004E7A32" w:rsidRDefault="00141A70" w:rsidP="00141A70">
      <w:pPr>
        <w:tabs>
          <w:tab w:val="left" w:pos="1985"/>
        </w:tabs>
        <w:ind w:left="4962"/>
        <w:jc w:val="center"/>
        <w:rPr>
          <w:sz w:val="28"/>
          <w:szCs w:val="28"/>
        </w:rPr>
      </w:pPr>
      <w:r w:rsidRPr="004E7A32">
        <w:rPr>
          <w:sz w:val="28"/>
          <w:szCs w:val="28"/>
        </w:rPr>
        <w:t>к постановлению Региональной</w:t>
      </w:r>
    </w:p>
    <w:p w14:paraId="0910F15D" w14:textId="77777777" w:rsidR="00141A70" w:rsidRDefault="00141A70" w:rsidP="00141A70">
      <w:pPr>
        <w:tabs>
          <w:tab w:val="left" w:pos="1985"/>
        </w:tabs>
        <w:ind w:left="4962"/>
        <w:jc w:val="center"/>
        <w:rPr>
          <w:sz w:val="28"/>
          <w:szCs w:val="28"/>
        </w:rPr>
      </w:pPr>
      <w:r w:rsidRPr="004E7A32">
        <w:rPr>
          <w:sz w:val="28"/>
          <w:szCs w:val="28"/>
        </w:rPr>
        <w:t>энергетической комиссии Кузбасса</w:t>
      </w:r>
      <w:r w:rsidRPr="004E7A32">
        <w:rPr>
          <w:sz w:val="28"/>
          <w:szCs w:val="28"/>
        </w:rPr>
        <w:br/>
        <w:t>от «</w:t>
      </w:r>
      <w:r>
        <w:rPr>
          <w:sz w:val="28"/>
          <w:szCs w:val="28"/>
        </w:rPr>
        <w:t>18</w:t>
      </w:r>
      <w:r w:rsidRPr="004E7A32">
        <w:rPr>
          <w:sz w:val="28"/>
          <w:szCs w:val="28"/>
        </w:rPr>
        <w:t xml:space="preserve">» </w:t>
      </w:r>
      <w:r>
        <w:rPr>
          <w:sz w:val="28"/>
          <w:szCs w:val="28"/>
        </w:rPr>
        <w:t xml:space="preserve">декабря </w:t>
      </w:r>
      <w:r w:rsidRPr="004E7A32">
        <w:rPr>
          <w:sz w:val="28"/>
          <w:szCs w:val="28"/>
        </w:rPr>
        <w:t>2020 г. №</w:t>
      </w:r>
      <w:r>
        <w:rPr>
          <w:sz w:val="28"/>
          <w:szCs w:val="28"/>
        </w:rPr>
        <w:t xml:space="preserve"> 737</w:t>
      </w:r>
    </w:p>
    <w:p w14:paraId="6A083E92" w14:textId="77777777" w:rsidR="00141A70" w:rsidRDefault="00141A70" w:rsidP="00141A70">
      <w:pPr>
        <w:tabs>
          <w:tab w:val="left" w:pos="1985"/>
        </w:tabs>
        <w:ind w:left="4962"/>
        <w:jc w:val="center"/>
        <w:rPr>
          <w:sz w:val="28"/>
          <w:szCs w:val="28"/>
        </w:rPr>
      </w:pPr>
    </w:p>
    <w:p w14:paraId="5955534F" w14:textId="77777777" w:rsidR="00141A70" w:rsidRDefault="00141A70" w:rsidP="00141A70">
      <w:pPr>
        <w:tabs>
          <w:tab w:val="left" w:pos="1985"/>
        </w:tabs>
        <w:ind w:firstLine="709"/>
        <w:jc w:val="center"/>
        <w:rPr>
          <w:sz w:val="28"/>
          <w:szCs w:val="28"/>
        </w:rPr>
      </w:pPr>
      <w:r>
        <w:rPr>
          <w:sz w:val="28"/>
          <w:szCs w:val="28"/>
        </w:rPr>
        <w:t xml:space="preserve">Льготные тарифы* </w:t>
      </w:r>
    </w:p>
    <w:p w14:paraId="3969E999" w14:textId="77777777" w:rsidR="00141A70" w:rsidRDefault="00141A70" w:rsidP="00141A70">
      <w:pPr>
        <w:tabs>
          <w:tab w:val="left" w:pos="1985"/>
        </w:tabs>
        <w:ind w:firstLine="709"/>
        <w:jc w:val="center"/>
        <w:rPr>
          <w:sz w:val="28"/>
          <w:szCs w:val="28"/>
        </w:rPr>
      </w:pPr>
      <w:r>
        <w:rPr>
          <w:sz w:val="28"/>
          <w:szCs w:val="28"/>
        </w:rPr>
        <w:t>на коммунальные услуги х</w:t>
      </w:r>
      <w:r w:rsidRPr="008B69D1">
        <w:rPr>
          <w:sz w:val="28"/>
          <w:szCs w:val="28"/>
        </w:rPr>
        <w:t>олодного водоснабжения, горячего водоснабжения в открытой системе горячего водоснабжения, центрального отопления на территории д. Арышево,</w:t>
      </w:r>
      <w:r>
        <w:rPr>
          <w:sz w:val="28"/>
          <w:szCs w:val="28"/>
        </w:rPr>
        <w:t xml:space="preserve"> </w:t>
      </w:r>
      <w:r w:rsidRPr="008B69D1">
        <w:rPr>
          <w:sz w:val="28"/>
          <w:szCs w:val="28"/>
        </w:rPr>
        <w:t xml:space="preserve">с. Бекет, с. Верх-Великосельское, </w:t>
      </w:r>
      <w:r>
        <w:rPr>
          <w:sz w:val="28"/>
          <w:szCs w:val="28"/>
        </w:rPr>
        <w:t xml:space="preserve">                     </w:t>
      </w:r>
      <w:r w:rsidRPr="008B69D1">
        <w:rPr>
          <w:sz w:val="28"/>
          <w:szCs w:val="28"/>
        </w:rPr>
        <w:t>с. Вознесенка, п. Воскресенка (Суровка),</w:t>
      </w:r>
      <w:r>
        <w:rPr>
          <w:sz w:val="28"/>
          <w:szCs w:val="28"/>
        </w:rPr>
        <w:t xml:space="preserve"> </w:t>
      </w:r>
      <w:r w:rsidRPr="008B69D1">
        <w:rPr>
          <w:sz w:val="28"/>
          <w:szCs w:val="28"/>
        </w:rPr>
        <w:t xml:space="preserve">д. Данковка, д. Димитрово, </w:t>
      </w:r>
      <w:r>
        <w:rPr>
          <w:sz w:val="28"/>
          <w:szCs w:val="28"/>
        </w:rPr>
        <w:t xml:space="preserve">                           </w:t>
      </w:r>
      <w:r w:rsidRPr="008B69D1">
        <w:rPr>
          <w:sz w:val="28"/>
          <w:szCs w:val="28"/>
        </w:rPr>
        <w:t>п. Донской, д. Емельяновка, с. Ишим, с. Кайла,</w:t>
      </w:r>
      <w:r>
        <w:rPr>
          <w:sz w:val="28"/>
          <w:szCs w:val="28"/>
        </w:rPr>
        <w:t xml:space="preserve"> </w:t>
      </w:r>
      <w:r w:rsidRPr="008B69D1">
        <w:rPr>
          <w:sz w:val="28"/>
          <w:szCs w:val="28"/>
        </w:rPr>
        <w:t xml:space="preserve">д. Малиновка, с. Мальцево, </w:t>
      </w:r>
      <w:r>
        <w:rPr>
          <w:sz w:val="28"/>
          <w:szCs w:val="28"/>
        </w:rPr>
        <w:t xml:space="preserve">                    </w:t>
      </w:r>
      <w:r w:rsidRPr="008B69D1">
        <w:rPr>
          <w:sz w:val="28"/>
          <w:szCs w:val="28"/>
        </w:rPr>
        <w:t>д. Марьевка, д. Медведчиково, д. Михайловка,</w:t>
      </w:r>
      <w:r>
        <w:rPr>
          <w:sz w:val="28"/>
          <w:szCs w:val="28"/>
        </w:rPr>
        <w:t xml:space="preserve"> </w:t>
      </w:r>
      <w:r w:rsidRPr="008B69D1">
        <w:rPr>
          <w:sz w:val="28"/>
          <w:szCs w:val="28"/>
        </w:rPr>
        <w:t>д. Назаровка, с. Новониколаевка, п. Новоникольское, д. Пономаревка,</w:t>
      </w:r>
      <w:r>
        <w:rPr>
          <w:sz w:val="28"/>
          <w:szCs w:val="28"/>
        </w:rPr>
        <w:t xml:space="preserve"> </w:t>
      </w:r>
      <w:r w:rsidRPr="008B69D1">
        <w:rPr>
          <w:sz w:val="28"/>
          <w:szCs w:val="28"/>
        </w:rPr>
        <w:t xml:space="preserve">д. Сергеевка, д. Соболинка, д. Тихеевка, </w:t>
      </w:r>
      <w:r>
        <w:rPr>
          <w:sz w:val="28"/>
          <w:szCs w:val="28"/>
        </w:rPr>
        <w:t xml:space="preserve">                  </w:t>
      </w:r>
      <w:r w:rsidRPr="008B69D1">
        <w:rPr>
          <w:sz w:val="28"/>
          <w:szCs w:val="28"/>
        </w:rPr>
        <w:t>с. Улановка, с. Яя-Борик в пределах норматива потребления</w:t>
      </w:r>
      <w:r>
        <w:rPr>
          <w:sz w:val="28"/>
          <w:szCs w:val="28"/>
        </w:rPr>
        <w:t>**</w:t>
      </w:r>
    </w:p>
    <w:p w14:paraId="2F335BA3" w14:textId="77777777" w:rsidR="00141A70" w:rsidRPr="004E7A32" w:rsidRDefault="00141A70" w:rsidP="00141A70">
      <w:pPr>
        <w:tabs>
          <w:tab w:val="left" w:pos="1985"/>
        </w:tabs>
        <w:ind w:left="4962"/>
        <w:jc w:val="center"/>
        <w:rPr>
          <w:sz w:val="28"/>
          <w:szCs w:val="28"/>
        </w:rPr>
      </w:pPr>
    </w:p>
    <w:tbl>
      <w:tblPr>
        <w:tblStyle w:val="1b"/>
        <w:tblpPr w:leftFromText="180" w:rightFromText="180" w:vertAnchor="text" w:horzAnchor="page" w:tblpX="1108" w:tblpY="203"/>
        <w:tblW w:w="9918" w:type="dxa"/>
        <w:tblLayout w:type="fixed"/>
        <w:tblLook w:val="04A0" w:firstRow="1" w:lastRow="0" w:firstColumn="1" w:lastColumn="0" w:noHBand="0" w:noVBand="1"/>
      </w:tblPr>
      <w:tblGrid>
        <w:gridCol w:w="703"/>
        <w:gridCol w:w="4395"/>
        <w:gridCol w:w="1843"/>
        <w:gridCol w:w="2977"/>
      </w:tblGrid>
      <w:tr w:rsidR="00141A70" w:rsidRPr="008B69D1" w14:paraId="17841A06" w14:textId="77777777" w:rsidTr="00925C0C">
        <w:trPr>
          <w:trHeight w:val="324"/>
        </w:trPr>
        <w:tc>
          <w:tcPr>
            <w:tcW w:w="703" w:type="dxa"/>
            <w:vMerge w:val="restart"/>
            <w:vAlign w:val="center"/>
          </w:tcPr>
          <w:p w14:paraId="604F59E0" w14:textId="77777777" w:rsidR="00141A70" w:rsidRPr="008B69D1" w:rsidRDefault="00141A70" w:rsidP="00925C0C">
            <w:pPr>
              <w:jc w:val="center"/>
              <w:rPr>
                <w:bCs/>
              </w:rPr>
            </w:pPr>
            <w:r w:rsidRPr="008B69D1">
              <w:rPr>
                <w:bCs/>
              </w:rPr>
              <w:t>№ п/п</w:t>
            </w:r>
          </w:p>
        </w:tc>
        <w:tc>
          <w:tcPr>
            <w:tcW w:w="4395" w:type="dxa"/>
            <w:vMerge w:val="restart"/>
            <w:vAlign w:val="center"/>
          </w:tcPr>
          <w:p w14:paraId="5F37C229" w14:textId="77777777" w:rsidR="00141A70" w:rsidRPr="008B69D1" w:rsidRDefault="00141A70" w:rsidP="00925C0C">
            <w:pPr>
              <w:tabs>
                <w:tab w:val="left" w:pos="0"/>
              </w:tabs>
              <w:jc w:val="center"/>
              <w:rPr>
                <w:bCs/>
              </w:rPr>
            </w:pPr>
            <w:r w:rsidRPr="008B69D1">
              <w:rPr>
                <w:bCs/>
              </w:rPr>
              <w:t>Наименование регулируемой организации</w:t>
            </w:r>
          </w:p>
        </w:tc>
        <w:tc>
          <w:tcPr>
            <w:tcW w:w="1843" w:type="dxa"/>
            <w:vMerge w:val="restart"/>
            <w:vAlign w:val="center"/>
          </w:tcPr>
          <w:p w14:paraId="79208C49" w14:textId="77777777" w:rsidR="00141A70" w:rsidRPr="008B69D1" w:rsidRDefault="00141A70" w:rsidP="00925C0C">
            <w:pPr>
              <w:tabs>
                <w:tab w:val="left" w:pos="0"/>
              </w:tabs>
              <w:jc w:val="center"/>
              <w:rPr>
                <w:bCs/>
              </w:rPr>
            </w:pPr>
            <w:r w:rsidRPr="008B69D1">
              <w:rPr>
                <w:bCs/>
              </w:rPr>
              <w:t>Единицы измерения</w:t>
            </w:r>
          </w:p>
        </w:tc>
        <w:tc>
          <w:tcPr>
            <w:tcW w:w="2977" w:type="dxa"/>
            <w:vAlign w:val="center"/>
          </w:tcPr>
          <w:p w14:paraId="70B2D436" w14:textId="77777777" w:rsidR="00141A70" w:rsidRPr="008B69D1" w:rsidRDefault="00141A70" w:rsidP="00925C0C">
            <w:pPr>
              <w:tabs>
                <w:tab w:val="left" w:pos="0"/>
              </w:tabs>
              <w:jc w:val="center"/>
              <w:rPr>
                <w:bCs/>
              </w:rPr>
            </w:pPr>
            <w:r w:rsidRPr="008B69D1">
              <w:rPr>
                <w:bCs/>
              </w:rPr>
              <w:t>Льготный тариф</w:t>
            </w:r>
          </w:p>
        </w:tc>
      </w:tr>
      <w:tr w:rsidR="00141A70" w:rsidRPr="008B69D1" w14:paraId="1EDE8009" w14:textId="77777777" w:rsidTr="00925C0C">
        <w:trPr>
          <w:trHeight w:val="369"/>
        </w:trPr>
        <w:tc>
          <w:tcPr>
            <w:tcW w:w="703" w:type="dxa"/>
            <w:vMerge/>
            <w:vAlign w:val="center"/>
          </w:tcPr>
          <w:p w14:paraId="41E71C24" w14:textId="77777777" w:rsidR="00141A70" w:rsidRPr="008B69D1" w:rsidRDefault="00141A70" w:rsidP="00925C0C">
            <w:pPr>
              <w:tabs>
                <w:tab w:val="left" w:pos="0"/>
              </w:tabs>
              <w:jc w:val="center"/>
              <w:rPr>
                <w:bCs/>
              </w:rPr>
            </w:pPr>
          </w:p>
        </w:tc>
        <w:tc>
          <w:tcPr>
            <w:tcW w:w="4395" w:type="dxa"/>
            <w:vMerge/>
            <w:vAlign w:val="center"/>
          </w:tcPr>
          <w:p w14:paraId="5A2F6140" w14:textId="77777777" w:rsidR="00141A70" w:rsidRPr="008B69D1" w:rsidRDefault="00141A70" w:rsidP="00925C0C">
            <w:pPr>
              <w:tabs>
                <w:tab w:val="left" w:pos="0"/>
              </w:tabs>
              <w:jc w:val="center"/>
              <w:rPr>
                <w:bCs/>
              </w:rPr>
            </w:pPr>
          </w:p>
        </w:tc>
        <w:tc>
          <w:tcPr>
            <w:tcW w:w="1843" w:type="dxa"/>
            <w:vMerge/>
            <w:vAlign w:val="center"/>
          </w:tcPr>
          <w:p w14:paraId="66B2BBB9" w14:textId="77777777" w:rsidR="00141A70" w:rsidRPr="008B69D1" w:rsidRDefault="00141A70" w:rsidP="00925C0C">
            <w:pPr>
              <w:tabs>
                <w:tab w:val="left" w:pos="0"/>
              </w:tabs>
              <w:jc w:val="center"/>
              <w:rPr>
                <w:bCs/>
              </w:rPr>
            </w:pPr>
          </w:p>
        </w:tc>
        <w:tc>
          <w:tcPr>
            <w:tcW w:w="2977" w:type="dxa"/>
            <w:vAlign w:val="center"/>
          </w:tcPr>
          <w:p w14:paraId="71D8A27D" w14:textId="77777777" w:rsidR="00141A70" w:rsidRPr="008B69D1" w:rsidRDefault="00141A70" w:rsidP="00925C0C">
            <w:pPr>
              <w:tabs>
                <w:tab w:val="left" w:pos="0"/>
              </w:tabs>
              <w:ind w:right="-100"/>
              <w:jc w:val="center"/>
              <w:rPr>
                <w:bCs/>
              </w:rPr>
            </w:pPr>
            <w:r w:rsidRPr="008B69D1">
              <w:rPr>
                <w:bCs/>
              </w:rPr>
              <w:t>с 0</w:t>
            </w:r>
            <w:r>
              <w:rPr>
                <w:bCs/>
              </w:rPr>
              <w:t>8</w:t>
            </w:r>
            <w:r w:rsidRPr="008B69D1">
              <w:rPr>
                <w:bCs/>
              </w:rPr>
              <w:t>.</w:t>
            </w:r>
            <w:r>
              <w:rPr>
                <w:bCs/>
              </w:rPr>
              <w:t>10</w:t>
            </w:r>
            <w:r w:rsidRPr="008B69D1">
              <w:rPr>
                <w:bCs/>
              </w:rPr>
              <w:t>.2021</w:t>
            </w:r>
            <w:r>
              <w:rPr>
                <w:bCs/>
              </w:rPr>
              <w:t xml:space="preserve"> </w:t>
            </w:r>
            <w:r w:rsidRPr="008B69D1">
              <w:rPr>
                <w:bCs/>
              </w:rPr>
              <w:t>по 31.12.2021</w:t>
            </w:r>
          </w:p>
        </w:tc>
      </w:tr>
      <w:tr w:rsidR="00141A70" w:rsidRPr="008B69D1" w14:paraId="089755AC" w14:textId="77777777" w:rsidTr="00925C0C">
        <w:trPr>
          <w:trHeight w:val="114"/>
        </w:trPr>
        <w:tc>
          <w:tcPr>
            <w:tcW w:w="703" w:type="dxa"/>
            <w:vAlign w:val="center"/>
          </w:tcPr>
          <w:p w14:paraId="58E29F07" w14:textId="77777777" w:rsidR="00141A70" w:rsidRPr="008B69D1" w:rsidRDefault="00141A70" w:rsidP="00925C0C">
            <w:pPr>
              <w:tabs>
                <w:tab w:val="left" w:pos="0"/>
              </w:tabs>
              <w:jc w:val="center"/>
              <w:rPr>
                <w:bCs/>
              </w:rPr>
            </w:pPr>
            <w:r w:rsidRPr="008B69D1">
              <w:rPr>
                <w:bCs/>
              </w:rPr>
              <w:t>1</w:t>
            </w:r>
          </w:p>
        </w:tc>
        <w:tc>
          <w:tcPr>
            <w:tcW w:w="4395" w:type="dxa"/>
            <w:vAlign w:val="center"/>
          </w:tcPr>
          <w:p w14:paraId="08FBAD82" w14:textId="77777777" w:rsidR="00141A70" w:rsidRPr="008B69D1" w:rsidRDefault="00141A70" w:rsidP="00925C0C">
            <w:pPr>
              <w:tabs>
                <w:tab w:val="left" w:pos="0"/>
              </w:tabs>
              <w:jc w:val="center"/>
              <w:rPr>
                <w:bCs/>
              </w:rPr>
            </w:pPr>
            <w:r w:rsidRPr="008B69D1">
              <w:rPr>
                <w:bCs/>
              </w:rPr>
              <w:t>2</w:t>
            </w:r>
          </w:p>
        </w:tc>
        <w:tc>
          <w:tcPr>
            <w:tcW w:w="1843" w:type="dxa"/>
            <w:vAlign w:val="center"/>
          </w:tcPr>
          <w:p w14:paraId="3A3BFF29" w14:textId="77777777" w:rsidR="00141A70" w:rsidRPr="008B69D1" w:rsidRDefault="00141A70" w:rsidP="00925C0C">
            <w:pPr>
              <w:tabs>
                <w:tab w:val="left" w:pos="0"/>
              </w:tabs>
              <w:jc w:val="center"/>
              <w:rPr>
                <w:bCs/>
              </w:rPr>
            </w:pPr>
            <w:r w:rsidRPr="008B69D1">
              <w:rPr>
                <w:bCs/>
              </w:rPr>
              <w:t>3</w:t>
            </w:r>
          </w:p>
        </w:tc>
        <w:tc>
          <w:tcPr>
            <w:tcW w:w="2977" w:type="dxa"/>
            <w:vAlign w:val="center"/>
          </w:tcPr>
          <w:p w14:paraId="2AB8A4CF" w14:textId="77777777" w:rsidR="00141A70" w:rsidRPr="008B69D1" w:rsidRDefault="00141A70" w:rsidP="00925C0C">
            <w:pPr>
              <w:tabs>
                <w:tab w:val="left" w:pos="0"/>
              </w:tabs>
              <w:jc w:val="center"/>
              <w:rPr>
                <w:bCs/>
              </w:rPr>
            </w:pPr>
            <w:r>
              <w:rPr>
                <w:bCs/>
              </w:rPr>
              <w:t>4</w:t>
            </w:r>
          </w:p>
        </w:tc>
      </w:tr>
      <w:tr w:rsidR="00141A70" w:rsidRPr="008B69D1" w14:paraId="0F501C97" w14:textId="77777777" w:rsidTr="00925C0C">
        <w:trPr>
          <w:trHeight w:val="324"/>
        </w:trPr>
        <w:tc>
          <w:tcPr>
            <w:tcW w:w="9918" w:type="dxa"/>
            <w:gridSpan w:val="4"/>
            <w:vAlign w:val="center"/>
          </w:tcPr>
          <w:p w14:paraId="30BE4B00" w14:textId="77777777" w:rsidR="00141A70" w:rsidRPr="008B69D1" w:rsidRDefault="00141A70" w:rsidP="00CD067D">
            <w:pPr>
              <w:numPr>
                <w:ilvl w:val="0"/>
                <w:numId w:val="33"/>
              </w:numPr>
              <w:tabs>
                <w:tab w:val="left" w:pos="0"/>
              </w:tabs>
              <w:contextualSpacing/>
              <w:jc w:val="center"/>
              <w:rPr>
                <w:bCs/>
              </w:rPr>
            </w:pPr>
            <w:r w:rsidRPr="008B69D1">
              <w:rPr>
                <w:bCs/>
              </w:rPr>
              <w:t xml:space="preserve">Холодное водоснабжение </w:t>
            </w:r>
          </w:p>
        </w:tc>
      </w:tr>
      <w:tr w:rsidR="00141A70" w:rsidRPr="008B69D1" w14:paraId="79DBE95E" w14:textId="77777777" w:rsidTr="00925C0C">
        <w:trPr>
          <w:trHeight w:val="324"/>
        </w:trPr>
        <w:tc>
          <w:tcPr>
            <w:tcW w:w="703" w:type="dxa"/>
            <w:vAlign w:val="center"/>
          </w:tcPr>
          <w:p w14:paraId="0F657B50" w14:textId="77777777" w:rsidR="00141A70" w:rsidRPr="008B69D1" w:rsidRDefault="00141A70" w:rsidP="00925C0C">
            <w:pPr>
              <w:tabs>
                <w:tab w:val="left" w:pos="0"/>
              </w:tabs>
              <w:jc w:val="center"/>
              <w:rPr>
                <w:bCs/>
              </w:rPr>
            </w:pPr>
            <w:r w:rsidRPr="008B69D1">
              <w:rPr>
                <w:bCs/>
              </w:rPr>
              <w:t>1.1</w:t>
            </w:r>
          </w:p>
        </w:tc>
        <w:tc>
          <w:tcPr>
            <w:tcW w:w="4395" w:type="dxa"/>
            <w:vAlign w:val="center"/>
          </w:tcPr>
          <w:p w14:paraId="43387737" w14:textId="77777777" w:rsidR="00141A70" w:rsidRPr="008B69D1" w:rsidRDefault="00141A70" w:rsidP="00925C0C">
            <w:pPr>
              <w:tabs>
                <w:tab w:val="left" w:pos="0"/>
              </w:tabs>
              <w:rPr>
                <w:bCs/>
              </w:rPr>
            </w:pPr>
            <w:r w:rsidRPr="00233BD9">
              <w:rPr>
                <w:bCs/>
              </w:rPr>
              <w:t xml:space="preserve">МУП </w:t>
            </w:r>
            <w:r>
              <w:rPr>
                <w:bCs/>
              </w:rPr>
              <w:t>«</w:t>
            </w:r>
            <w:r w:rsidRPr="00233BD9">
              <w:rPr>
                <w:bCs/>
              </w:rPr>
              <w:t>ЯТО</w:t>
            </w:r>
            <w:r>
              <w:rPr>
                <w:bCs/>
              </w:rPr>
              <w:t xml:space="preserve">», </w:t>
            </w:r>
            <w:r w:rsidRPr="00A16116">
              <w:rPr>
                <w:bCs/>
              </w:rPr>
              <w:t>ИНН</w:t>
            </w:r>
            <w:r>
              <w:rPr>
                <w:bCs/>
              </w:rPr>
              <w:t xml:space="preserve"> </w:t>
            </w:r>
            <w:r w:rsidRPr="00233BD9">
              <w:rPr>
                <w:bCs/>
              </w:rPr>
              <w:t>4246022072</w:t>
            </w:r>
          </w:p>
        </w:tc>
        <w:tc>
          <w:tcPr>
            <w:tcW w:w="1843" w:type="dxa"/>
            <w:vAlign w:val="center"/>
          </w:tcPr>
          <w:p w14:paraId="684259EF" w14:textId="77777777" w:rsidR="00141A70" w:rsidRPr="008B69D1" w:rsidRDefault="00141A70" w:rsidP="00925C0C">
            <w:pPr>
              <w:tabs>
                <w:tab w:val="left" w:pos="0"/>
              </w:tabs>
              <w:jc w:val="center"/>
              <w:rPr>
                <w:bCs/>
              </w:rPr>
            </w:pPr>
            <w:r w:rsidRPr="008B69D1">
              <w:t>руб</w:t>
            </w:r>
            <w:r w:rsidRPr="008B69D1">
              <w:rPr>
                <w:bCs/>
              </w:rPr>
              <w:t>/м</w:t>
            </w:r>
            <w:r w:rsidRPr="008B69D1">
              <w:rPr>
                <w:bCs/>
                <w:vertAlign w:val="superscript"/>
              </w:rPr>
              <w:t>3</w:t>
            </w:r>
            <w:r w:rsidRPr="008B69D1">
              <w:rPr>
                <w:bCs/>
              </w:rPr>
              <w:t xml:space="preserve"> </w:t>
            </w:r>
          </w:p>
        </w:tc>
        <w:tc>
          <w:tcPr>
            <w:tcW w:w="2977" w:type="dxa"/>
            <w:vAlign w:val="center"/>
          </w:tcPr>
          <w:p w14:paraId="548127AD" w14:textId="77777777" w:rsidR="00141A70" w:rsidRPr="008B69D1" w:rsidRDefault="00141A70" w:rsidP="00925C0C">
            <w:pPr>
              <w:tabs>
                <w:tab w:val="left" w:pos="0"/>
              </w:tabs>
              <w:jc w:val="center"/>
              <w:rPr>
                <w:bCs/>
              </w:rPr>
            </w:pPr>
            <w:r w:rsidRPr="008B69D1">
              <w:rPr>
                <w:bCs/>
              </w:rPr>
              <w:t>19,72</w:t>
            </w:r>
          </w:p>
        </w:tc>
      </w:tr>
      <w:tr w:rsidR="00141A70" w:rsidRPr="008B69D1" w14:paraId="56BC5646" w14:textId="77777777" w:rsidTr="00925C0C">
        <w:trPr>
          <w:trHeight w:val="324"/>
        </w:trPr>
        <w:tc>
          <w:tcPr>
            <w:tcW w:w="9918" w:type="dxa"/>
            <w:gridSpan w:val="4"/>
            <w:vAlign w:val="center"/>
          </w:tcPr>
          <w:p w14:paraId="0494ACF8" w14:textId="77777777" w:rsidR="00141A70" w:rsidRPr="008B69D1" w:rsidRDefault="00141A70" w:rsidP="00CD067D">
            <w:pPr>
              <w:numPr>
                <w:ilvl w:val="0"/>
                <w:numId w:val="33"/>
              </w:numPr>
              <w:tabs>
                <w:tab w:val="left" w:pos="0"/>
              </w:tabs>
              <w:contextualSpacing/>
              <w:jc w:val="center"/>
              <w:rPr>
                <w:bCs/>
              </w:rPr>
            </w:pPr>
            <w:r w:rsidRPr="008B69D1">
              <w:rPr>
                <w:bCs/>
              </w:rPr>
              <w:t xml:space="preserve">Горячее водоснабжение в открытой системе горячего водоснабжения </w:t>
            </w:r>
          </w:p>
        </w:tc>
      </w:tr>
      <w:tr w:rsidR="00141A70" w:rsidRPr="008B69D1" w14:paraId="7D2A9948" w14:textId="77777777" w:rsidTr="00925C0C">
        <w:trPr>
          <w:trHeight w:val="324"/>
        </w:trPr>
        <w:tc>
          <w:tcPr>
            <w:tcW w:w="703" w:type="dxa"/>
            <w:vAlign w:val="center"/>
          </w:tcPr>
          <w:p w14:paraId="12468D68" w14:textId="77777777" w:rsidR="00141A70" w:rsidRPr="008B69D1" w:rsidRDefault="00141A70" w:rsidP="00925C0C">
            <w:pPr>
              <w:tabs>
                <w:tab w:val="left" w:pos="0"/>
              </w:tabs>
              <w:jc w:val="center"/>
              <w:rPr>
                <w:bCs/>
              </w:rPr>
            </w:pPr>
            <w:r w:rsidRPr="008B69D1">
              <w:rPr>
                <w:bCs/>
              </w:rPr>
              <w:t>2.1</w:t>
            </w:r>
          </w:p>
        </w:tc>
        <w:tc>
          <w:tcPr>
            <w:tcW w:w="4395" w:type="dxa"/>
            <w:vAlign w:val="center"/>
          </w:tcPr>
          <w:p w14:paraId="37AB7751" w14:textId="77777777" w:rsidR="00141A70" w:rsidRPr="008B69D1" w:rsidRDefault="00141A70" w:rsidP="00925C0C">
            <w:pPr>
              <w:tabs>
                <w:tab w:val="left" w:pos="0"/>
              </w:tabs>
              <w:rPr>
                <w:bCs/>
              </w:rPr>
            </w:pPr>
            <w:r w:rsidRPr="00233BD9">
              <w:rPr>
                <w:bCs/>
              </w:rPr>
              <w:t xml:space="preserve">МУП </w:t>
            </w:r>
            <w:r>
              <w:rPr>
                <w:bCs/>
              </w:rPr>
              <w:t>«</w:t>
            </w:r>
            <w:r w:rsidRPr="00233BD9">
              <w:rPr>
                <w:bCs/>
              </w:rPr>
              <w:t>ЯТО</w:t>
            </w:r>
            <w:r>
              <w:rPr>
                <w:bCs/>
              </w:rPr>
              <w:t xml:space="preserve">», </w:t>
            </w:r>
            <w:r w:rsidRPr="00A16116">
              <w:rPr>
                <w:bCs/>
              </w:rPr>
              <w:t>ИНН</w:t>
            </w:r>
            <w:r>
              <w:rPr>
                <w:bCs/>
              </w:rPr>
              <w:t xml:space="preserve"> </w:t>
            </w:r>
            <w:r w:rsidRPr="00233BD9">
              <w:rPr>
                <w:bCs/>
              </w:rPr>
              <w:t>4246022072</w:t>
            </w:r>
          </w:p>
        </w:tc>
        <w:tc>
          <w:tcPr>
            <w:tcW w:w="1843" w:type="dxa"/>
            <w:vAlign w:val="center"/>
          </w:tcPr>
          <w:p w14:paraId="480D4288" w14:textId="77777777" w:rsidR="00141A70" w:rsidRPr="008B69D1" w:rsidRDefault="00141A70" w:rsidP="00925C0C">
            <w:pPr>
              <w:tabs>
                <w:tab w:val="left" w:pos="0"/>
              </w:tabs>
              <w:jc w:val="center"/>
              <w:rPr>
                <w:bCs/>
                <w:vertAlign w:val="superscript"/>
              </w:rPr>
            </w:pPr>
            <w:r w:rsidRPr="008B69D1">
              <w:t>руб</w:t>
            </w:r>
            <w:r w:rsidRPr="008B69D1">
              <w:rPr>
                <w:bCs/>
              </w:rPr>
              <w:t>/м</w:t>
            </w:r>
            <w:r w:rsidRPr="008B69D1">
              <w:rPr>
                <w:bCs/>
                <w:vertAlign w:val="superscript"/>
              </w:rPr>
              <w:t>3</w:t>
            </w:r>
          </w:p>
        </w:tc>
        <w:tc>
          <w:tcPr>
            <w:tcW w:w="2977" w:type="dxa"/>
            <w:vAlign w:val="center"/>
          </w:tcPr>
          <w:p w14:paraId="3FBE28A8" w14:textId="77777777" w:rsidR="00141A70" w:rsidRPr="008B69D1" w:rsidRDefault="00141A70" w:rsidP="00925C0C">
            <w:pPr>
              <w:tabs>
                <w:tab w:val="left" w:pos="0"/>
              </w:tabs>
              <w:jc w:val="center"/>
              <w:rPr>
                <w:bCs/>
              </w:rPr>
            </w:pPr>
            <w:r w:rsidRPr="008B69D1">
              <w:rPr>
                <w:bCs/>
              </w:rPr>
              <w:t>144,51</w:t>
            </w:r>
          </w:p>
        </w:tc>
      </w:tr>
      <w:tr w:rsidR="00141A70" w:rsidRPr="008B69D1" w14:paraId="5B55DBD7" w14:textId="77777777" w:rsidTr="00925C0C">
        <w:trPr>
          <w:trHeight w:val="272"/>
        </w:trPr>
        <w:tc>
          <w:tcPr>
            <w:tcW w:w="9918" w:type="dxa"/>
            <w:gridSpan w:val="4"/>
            <w:vAlign w:val="center"/>
          </w:tcPr>
          <w:p w14:paraId="664760B5" w14:textId="77777777" w:rsidR="00141A70" w:rsidRPr="008B69D1" w:rsidRDefault="00141A70" w:rsidP="00CD067D">
            <w:pPr>
              <w:numPr>
                <w:ilvl w:val="0"/>
                <w:numId w:val="33"/>
              </w:numPr>
              <w:tabs>
                <w:tab w:val="left" w:pos="0"/>
              </w:tabs>
              <w:contextualSpacing/>
              <w:jc w:val="center"/>
              <w:rPr>
                <w:bCs/>
              </w:rPr>
            </w:pPr>
            <w:r w:rsidRPr="008B69D1">
              <w:rPr>
                <w:bCs/>
              </w:rPr>
              <w:t xml:space="preserve">Отопление </w:t>
            </w:r>
          </w:p>
        </w:tc>
      </w:tr>
      <w:tr w:rsidR="00141A70" w:rsidRPr="008B69D1" w14:paraId="70EDDDEA" w14:textId="77777777" w:rsidTr="00925C0C">
        <w:trPr>
          <w:trHeight w:val="272"/>
        </w:trPr>
        <w:tc>
          <w:tcPr>
            <w:tcW w:w="703" w:type="dxa"/>
            <w:vAlign w:val="center"/>
          </w:tcPr>
          <w:p w14:paraId="07DFAA04" w14:textId="77777777" w:rsidR="00141A70" w:rsidRPr="008B69D1" w:rsidRDefault="00141A70" w:rsidP="00925C0C">
            <w:pPr>
              <w:tabs>
                <w:tab w:val="left" w:pos="0"/>
              </w:tabs>
              <w:jc w:val="center"/>
              <w:rPr>
                <w:bCs/>
              </w:rPr>
            </w:pPr>
            <w:r>
              <w:rPr>
                <w:bCs/>
              </w:rPr>
              <w:t>3</w:t>
            </w:r>
            <w:r w:rsidRPr="008B69D1">
              <w:rPr>
                <w:bCs/>
              </w:rPr>
              <w:t>.1</w:t>
            </w:r>
          </w:p>
        </w:tc>
        <w:tc>
          <w:tcPr>
            <w:tcW w:w="4395" w:type="dxa"/>
            <w:vAlign w:val="center"/>
          </w:tcPr>
          <w:p w14:paraId="2A8A05F0" w14:textId="77777777" w:rsidR="00141A70" w:rsidRPr="008B69D1" w:rsidRDefault="00141A70" w:rsidP="00925C0C">
            <w:pPr>
              <w:tabs>
                <w:tab w:val="left" w:pos="0"/>
              </w:tabs>
              <w:rPr>
                <w:bCs/>
              </w:rPr>
            </w:pPr>
            <w:r w:rsidRPr="00233BD9">
              <w:rPr>
                <w:bCs/>
              </w:rPr>
              <w:t xml:space="preserve">МУП </w:t>
            </w:r>
            <w:r>
              <w:rPr>
                <w:bCs/>
              </w:rPr>
              <w:t>«</w:t>
            </w:r>
            <w:r w:rsidRPr="00233BD9">
              <w:rPr>
                <w:bCs/>
              </w:rPr>
              <w:t>ЯТО</w:t>
            </w:r>
            <w:r>
              <w:rPr>
                <w:bCs/>
              </w:rPr>
              <w:t xml:space="preserve">», </w:t>
            </w:r>
            <w:r w:rsidRPr="00A16116">
              <w:rPr>
                <w:bCs/>
              </w:rPr>
              <w:t>ИНН</w:t>
            </w:r>
            <w:r>
              <w:rPr>
                <w:bCs/>
              </w:rPr>
              <w:t xml:space="preserve"> </w:t>
            </w:r>
            <w:r w:rsidRPr="00233BD9">
              <w:rPr>
                <w:bCs/>
              </w:rPr>
              <w:t>4246022072</w:t>
            </w:r>
          </w:p>
        </w:tc>
        <w:tc>
          <w:tcPr>
            <w:tcW w:w="1843" w:type="dxa"/>
            <w:vAlign w:val="center"/>
          </w:tcPr>
          <w:p w14:paraId="0C12A1A8" w14:textId="77777777" w:rsidR="00141A70" w:rsidRPr="008B69D1" w:rsidRDefault="00141A70" w:rsidP="00925C0C">
            <w:pPr>
              <w:tabs>
                <w:tab w:val="left" w:pos="0"/>
              </w:tabs>
              <w:jc w:val="center"/>
              <w:rPr>
                <w:bCs/>
              </w:rPr>
            </w:pPr>
            <w:r w:rsidRPr="008B69D1">
              <w:rPr>
                <w:color w:val="000000"/>
              </w:rPr>
              <w:t>руб/Гкал</w:t>
            </w:r>
          </w:p>
        </w:tc>
        <w:tc>
          <w:tcPr>
            <w:tcW w:w="2977" w:type="dxa"/>
            <w:vAlign w:val="center"/>
          </w:tcPr>
          <w:p w14:paraId="41D058DD" w14:textId="77777777" w:rsidR="00141A70" w:rsidRPr="008B69D1" w:rsidRDefault="00141A70" w:rsidP="00925C0C">
            <w:pPr>
              <w:tabs>
                <w:tab w:val="left" w:pos="0"/>
              </w:tabs>
              <w:jc w:val="center"/>
              <w:rPr>
                <w:bCs/>
              </w:rPr>
            </w:pPr>
            <w:r w:rsidRPr="008B69D1">
              <w:rPr>
                <w:bCs/>
              </w:rPr>
              <w:t>1701,79</w:t>
            </w:r>
          </w:p>
        </w:tc>
      </w:tr>
    </w:tbl>
    <w:p w14:paraId="70674CB8" w14:textId="77777777" w:rsidR="00141A70" w:rsidRDefault="00141A70" w:rsidP="00141A70">
      <w:pPr>
        <w:ind w:left="284" w:hanging="284"/>
        <w:jc w:val="both"/>
        <w:rPr>
          <w:bCs/>
          <w:kern w:val="32"/>
          <w:sz w:val="28"/>
          <w:szCs w:val="28"/>
        </w:rPr>
      </w:pPr>
    </w:p>
    <w:p w14:paraId="45F732A5" w14:textId="77777777" w:rsidR="00141A70" w:rsidRPr="00743CAD" w:rsidRDefault="00141A70" w:rsidP="00141A70">
      <w:pPr>
        <w:autoSpaceDE w:val="0"/>
        <w:autoSpaceDN w:val="0"/>
        <w:adjustRightInd w:val="0"/>
        <w:ind w:firstLine="709"/>
        <w:jc w:val="both"/>
        <w:rPr>
          <w:rFonts w:eastAsiaTheme="minorHAnsi"/>
          <w:sz w:val="28"/>
          <w:szCs w:val="28"/>
        </w:rPr>
      </w:pPr>
      <w:r w:rsidRPr="00743CAD">
        <w:rPr>
          <w:bCs/>
          <w:sz w:val="28"/>
          <w:szCs w:val="28"/>
        </w:rPr>
        <w:t xml:space="preserve">* </w:t>
      </w:r>
      <w:r w:rsidRPr="00743CAD">
        <w:rPr>
          <w:rFonts w:eastAsiaTheme="minorHAnsi"/>
          <w:sz w:val="28"/>
          <w:szCs w:val="28"/>
        </w:rPr>
        <w:t xml:space="preserve"> Льготные тарифы установлены с учетом </w:t>
      </w:r>
      <w:hyperlink r:id="rId458" w:history="1">
        <w:r w:rsidRPr="00743CAD">
          <w:rPr>
            <w:rFonts w:eastAsiaTheme="minorHAnsi"/>
            <w:sz w:val="28"/>
            <w:szCs w:val="28"/>
          </w:rPr>
          <w:t>пункта 6 статьи 168</w:t>
        </w:r>
      </w:hyperlink>
      <w:r w:rsidRPr="00743CAD">
        <w:rPr>
          <w:rFonts w:eastAsiaTheme="minorHAnsi"/>
          <w:sz w:val="28"/>
          <w:szCs w:val="28"/>
        </w:rPr>
        <w:t xml:space="preserve"> Налогового кодекса Российской Федерации (часть вторая).</w:t>
      </w:r>
    </w:p>
    <w:p w14:paraId="375EAAE6" w14:textId="77777777" w:rsidR="00141A70" w:rsidRDefault="00141A70" w:rsidP="00141A70">
      <w:pPr>
        <w:ind w:firstLine="709"/>
        <w:jc w:val="both"/>
        <w:rPr>
          <w:sz w:val="28"/>
          <w:szCs w:val="28"/>
        </w:rPr>
      </w:pPr>
      <w:r>
        <w:rPr>
          <w:bCs/>
          <w:sz w:val="28"/>
          <w:szCs w:val="28"/>
        </w:rPr>
        <w:t xml:space="preserve">** Нормативы потребления коммунальных услуг по холодному, горячему водоснабжению, водоотведению установлены приказом Департамента жилищно-коммунального и дорожного комплекса Кемеровской области                              </w:t>
      </w:r>
      <w:r>
        <w:rPr>
          <w:sz w:val="28"/>
          <w:szCs w:val="28"/>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редакции</w:t>
      </w:r>
      <w:r w:rsidRPr="00557B3E">
        <w:rPr>
          <w:bCs/>
          <w:sz w:val="28"/>
          <w:szCs w:val="28"/>
        </w:rPr>
        <w:t xml:space="preserve"> </w:t>
      </w:r>
      <w:r>
        <w:rPr>
          <w:bCs/>
          <w:sz w:val="28"/>
          <w:szCs w:val="28"/>
        </w:rPr>
        <w:t xml:space="preserve">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Pr>
          <w:sz w:val="28"/>
          <w:szCs w:val="28"/>
        </w:rPr>
        <w:t>от 23.12.2014                     № 138 «Об установлении норматива потребления коммунальной услуги по отоплению на территории Яйского муниципального района».</w:t>
      </w:r>
    </w:p>
    <w:p w14:paraId="45CF13EB" w14:textId="77777777" w:rsidR="00141A70" w:rsidRDefault="00141A70" w:rsidP="00141A70">
      <w:pPr>
        <w:ind w:left="284" w:hanging="284"/>
        <w:jc w:val="both"/>
        <w:rPr>
          <w:bCs/>
          <w:kern w:val="32"/>
          <w:sz w:val="28"/>
          <w:szCs w:val="28"/>
        </w:rPr>
      </w:pPr>
    </w:p>
    <w:p w14:paraId="343BFA76" w14:textId="77777777" w:rsidR="00141A70" w:rsidRDefault="00141A70" w:rsidP="00141A70">
      <w:pPr>
        <w:ind w:left="284" w:hanging="284"/>
        <w:jc w:val="both"/>
        <w:rPr>
          <w:bCs/>
          <w:kern w:val="32"/>
          <w:sz w:val="28"/>
          <w:szCs w:val="28"/>
        </w:rPr>
      </w:pPr>
    </w:p>
    <w:p w14:paraId="7C043D68" w14:textId="77777777" w:rsidR="00141A70" w:rsidRPr="004E7A32" w:rsidRDefault="00141A70" w:rsidP="00141A70">
      <w:pPr>
        <w:tabs>
          <w:tab w:val="left" w:pos="1985"/>
        </w:tabs>
        <w:ind w:left="4962"/>
        <w:jc w:val="center"/>
        <w:rPr>
          <w:sz w:val="28"/>
          <w:szCs w:val="28"/>
        </w:rPr>
      </w:pPr>
      <w:r>
        <w:rPr>
          <w:sz w:val="28"/>
          <w:szCs w:val="28"/>
        </w:rPr>
        <w:lastRenderedPageBreak/>
        <w:t>«</w:t>
      </w:r>
      <w:r w:rsidRPr="004E7A32">
        <w:rPr>
          <w:sz w:val="28"/>
          <w:szCs w:val="28"/>
        </w:rPr>
        <w:t xml:space="preserve">Приложение </w:t>
      </w:r>
      <w:r>
        <w:rPr>
          <w:sz w:val="28"/>
          <w:szCs w:val="28"/>
        </w:rPr>
        <w:t>№ 7</w:t>
      </w:r>
    </w:p>
    <w:p w14:paraId="49B4B5FE" w14:textId="77777777" w:rsidR="00141A70" w:rsidRPr="004E7A32" w:rsidRDefault="00141A70" w:rsidP="00141A70">
      <w:pPr>
        <w:tabs>
          <w:tab w:val="left" w:pos="1985"/>
        </w:tabs>
        <w:ind w:left="4962"/>
        <w:jc w:val="center"/>
        <w:rPr>
          <w:sz w:val="28"/>
          <w:szCs w:val="28"/>
        </w:rPr>
      </w:pPr>
      <w:r w:rsidRPr="004E7A32">
        <w:rPr>
          <w:sz w:val="28"/>
          <w:szCs w:val="28"/>
        </w:rPr>
        <w:t>к постановлению Региональной</w:t>
      </w:r>
    </w:p>
    <w:p w14:paraId="34B6AAD0" w14:textId="77777777" w:rsidR="00141A70" w:rsidRDefault="00141A70" w:rsidP="00141A70">
      <w:pPr>
        <w:tabs>
          <w:tab w:val="left" w:pos="1985"/>
        </w:tabs>
        <w:ind w:left="4962"/>
        <w:jc w:val="center"/>
        <w:rPr>
          <w:sz w:val="28"/>
          <w:szCs w:val="28"/>
        </w:rPr>
      </w:pPr>
      <w:r w:rsidRPr="004E7A32">
        <w:rPr>
          <w:sz w:val="28"/>
          <w:szCs w:val="28"/>
        </w:rPr>
        <w:t>энергетической комиссии Кузбасса</w:t>
      </w:r>
      <w:r w:rsidRPr="004E7A32">
        <w:rPr>
          <w:sz w:val="28"/>
          <w:szCs w:val="28"/>
        </w:rPr>
        <w:br/>
        <w:t>от «</w:t>
      </w:r>
      <w:r>
        <w:rPr>
          <w:sz w:val="28"/>
          <w:szCs w:val="28"/>
        </w:rPr>
        <w:t>18</w:t>
      </w:r>
      <w:r w:rsidRPr="004E7A32">
        <w:rPr>
          <w:sz w:val="28"/>
          <w:szCs w:val="28"/>
        </w:rPr>
        <w:t xml:space="preserve">» </w:t>
      </w:r>
      <w:r>
        <w:rPr>
          <w:sz w:val="28"/>
          <w:szCs w:val="28"/>
        </w:rPr>
        <w:t xml:space="preserve">декабря </w:t>
      </w:r>
      <w:r w:rsidRPr="004E7A32">
        <w:rPr>
          <w:sz w:val="28"/>
          <w:szCs w:val="28"/>
        </w:rPr>
        <w:t>2020 г. №</w:t>
      </w:r>
      <w:r>
        <w:rPr>
          <w:sz w:val="28"/>
          <w:szCs w:val="28"/>
        </w:rPr>
        <w:t xml:space="preserve"> 737</w:t>
      </w:r>
    </w:p>
    <w:p w14:paraId="5EC3C9B9" w14:textId="77777777" w:rsidR="00141A70" w:rsidRDefault="00141A70" w:rsidP="00141A70">
      <w:pPr>
        <w:tabs>
          <w:tab w:val="left" w:pos="1985"/>
        </w:tabs>
        <w:ind w:left="4962"/>
        <w:jc w:val="center"/>
        <w:rPr>
          <w:sz w:val="28"/>
          <w:szCs w:val="28"/>
        </w:rPr>
      </w:pPr>
    </w:p>
    <w:p w14:paraId="181EA815" w14:textId="77777777" w:rsidR="00141A70" w:rsidRDefault="00141A70" w:rsidP="00141A70">
      <w:pPr>
        <w:tabs>
          <w:tab w:val="left" w:pos="1985"/>
        </w:tabs>
        <w:ind w:firstLine="709"/>
        <w:jc w:val="center"/>
        <w:rPr>
          <w:sz w:val="28"/>
          <w:szCs w:val="28"/>
        </w:rPr>
      </w:pPr>
      <w:r>
        <w:rPr>
          <w:sz w:val="28"/>
          <w:szCs w:val="28"/>
        </w:rPr>
        <w:t xml:space="preserve">Льготные тарифы* </w:t>
      </w:r>
    </w:p>
    <w:p w14:paraId="6B22FA5A" w14:textId="77777777" w:rsidR="00141A70" w:rsidRDefault="00141A70" w:rsidP="00141A70">
      <w:pPr>
        <w:jc w:val="center"/>
        <w:rPr>
          <w:bCs/>
          <w:kern w:val="32"/>
          <w:sz w:val="28"/>
          <w:szCs w:val="28"/>
        </w:rPr>
      </w:pPr>
      <w:r>
        <w:rPr>
          <w:sz w:val="28"/>
          <w:szCs w:val="28"/>
        </w:rPr>
        <w:t>на коммунальные услуги х</w:t>
      </w:r>
      <w:r w:rsidRPr="001A2ED7">
        <w:rPr>
          <w:bCs/>
          <w:kern w:val="32"/>
          <w:sz w:val="28"/>
          <w:szCs w:val="28"/>
        </w:rPr>
        <w:t xml:space="preserve">олодного водоснабжения, горячего водоснабжения </w:t>
      </w:r>
      <w:r>
        <w:rPr>
          <w:bCs/>
          <w:kern w:val="32"/>
          <w:sz w:val="28"/>
          <w:szCs w:val="28"/>
        </w:rPr>
        <w:t xml:space="preserve">                 </w:t>
      </w:r>
      <w:r w:rsidRPr="001A2ED7">
        <w:rPr>
          <w:bCs/>
          <w:kern w:val="32"/>
          <w:sz w:val="28"/>
          <w:szCs w:val="28"/>
        </w:rPr>
        <w:t xml:space="preserve">в открытой системе горячего водоснабжения, центрального отопления на территории п. Антоновка, п. Безлесный, п. Майский, п. рзд. Мальцево, </w:t>
      </w:r>
      <w:r>
        <w:rPr>
          <w:bCs/>
          <w:kern w:val="32"/>
          <w:sz w:val="28"/>
          <w:szCs w:val="28"/>
        </w:rPr>
        <w:t xml:space="preserve">                       </w:t>
      </w:r>
      <w:r w:rsidRPr="001A2ED7">
        <w:rPr>
          <w:bCs/>
          <w:kern w:val="32"/>
          <w:sz w:val="28"/>
          <w:szCs w:val="28"/>
        </w:rPr>
        <w:t xml:space="preserve">п. Новостройка, д. Ольговка, п. Подсобный, п. ст. Судженка, с. Судженка, </w:t>
      </w:r>
      <w:r>
        <w:rPr>
          <w:bCs/>
          <w:kern w:val="32"/>
          <w:sz w:val="28"/>
          <w:szCs w:val="28"/>
        </w:rPr>
        <w:t xml:space="preserve">                  </w:t>
      </w:r>
      <w:r w:rsidRPr="001A2ED7">
        <w:rPr>
          <w:bCs/>
          <w:kern w:val="32"/>
          <w:sz w:val="28"/>
          <w:szCs w:val="28"/>
        </w:rPr>
        <w:t>п. Турат, п. Чиндатский,</w:t>
      </w:r>
      <w:r>
        <w:rPr>
          <w:bCs/>
          <w:kern w:val="32"/>
          <w:sz w:val="28"/>
          <w:szCs w:val="28"/>
        </w:rPr>
        <w:t xml:space="preserve"> </w:t>
      </w:r>
      <w:r w:rsidRPr="001A2ED7">
        <w:rPr>
          <w:bCs/>
          <w:kern w:val="32"/>
          <w:sz w:val="28"/>
          <w:szCs w:val="28"/>
        </w:rPr>
        <w:t>п. Щербиновка в пределах норматива потребления</w:t>
      </w:r>
      <w:r>
        <w:rPr>
          <w:bCs/>
          <w:kern w:val="32"/>
          <w:sz w:val="28"/>
          <w:szCs w:val="28"/>
        </w:rPr>
        <w:t>**</w:t>
      </w:r>
      <w:r w:rsidRPr="001A2ED7">
        <w:rPr>
          <w:bCs/>
          <w:kern w:val="32"/>
          <w:sz w:val="28"/>
          <w:szCs w:val="28"/>
        </w:rPr>
        <w:t xml:space="preserve"> </w:t>
      </w:r>
    </w:p>
    <w:tbl>
      <w:tblPr>
        <w:tblStyle w:val="1b"/>
        <w:tblpPr w:leftFromText="180" w:rightFromText="180" w:vertAnchor="text" w:horzAnchor="page" w:tblpX="1108" w:tblpY="203"/>
        <w:tblW w:w="9918" w:type="dxa"/>
        <w:tblLayout w:type="fixed"/>
        <w:tblLook w:val="04A0" w:firstRow="1" w:lastRow="0" w:firstColumn="1" w:lastColumn="0" w:noHBand="0" w:noVBand="1"/>
      </w:tblPr>
      <w:tblGrid>
        <w:gridCol w:w="703"/>
        <w:gridCol w:w="4395"/>
        <w:gridCol w:w="1843"/>
        <w:gridCol w:w="2977"/>
      </w:tblGrid>
      <w:tr w:rsidR="00141A70" w:rsidRPr="008B69D1" w14:paraId="573A92AC" w14:textId="77777777" w:rsidTr="00925C0C">
        <w:trPr>
          <w:trHeight w:val="324"/>
        </w:trPr>
        <w:tc>
          <w:tcPr>
            <w:tcW w:w="703" w:type="dxa"/>
            <w:vMerge w:val="restart"/>
            <w:vAlign w:val="center"/>
          </w:tcPr>
          <w:p w14:paraId="37EB4EE6" w14:textId="77777777" w:rsidR="00141A70" w:rsidRPr="008B69D1" w:rsidRDefault="00141A70" w:rsidP="00925C0C">
            <w:pPr>
              <w:jc w:val="center"/>
              <w:rPr>
                <w:bCs/>
              </w:rPr>
            </w:pPr>
            <w:r w:rsidRPr="008B69D1">
              <w:rPr>
                <w:bCs/>
              </w:rPr>
              <w:t>№ п/п</w:t>
            </w:r>
          </w:p>
        </w:tc>
        <w:tc>
          <w:tcPr>
            <w:tcW w:w="4395" w:type="dxa"/>
            <w:vMerge w:val="restart"/>
            <w:vAlign w:val="center"/>
          </w:tcPr>
          <w:p w14:paraId="593E9F4D" w14:textId="77777777" w:rsidR="00141A70" w:rsidRPr="008B69D1" w:rsidRDefault="00141A70" w:rsidP="00925C0C">
            <w:pPr>
              <w:tabs>
                <w:tab w:val="left" w:pos="0"/>
              </w:tabs>
              <w:jc w:val="center"/>
              <w:rPr>
                <w:bCs/>
              </w:rPr>
            </w:pPr>
            <w:r w:rsidRPr="008B69D1">
              <w:rPr>
                <w:bCs/>
              </w:rPr>
              <w:t>Наименование регулируемой организации</w:t>
            </w:r>
          </w:p>
        </w:tc>
        <w:tc>
          <w:tcPr>
            <w:tcW w:w="1843" w:type="dxa"/>
            <w:vMerge w:val="restart"/>
            <w:vAlign w:val="center"/>
          </w:tcPr>
          <w:p w14:paraId="52722D54" w14:textId="77777777" w:rsidR="00141A70" w:rsidRPr="008B69D1" w:rsidRDefault="00141A70" w:rsidP="00925C0C">
            <w:pPr>
              <w:tabs>
                <w:tab w:val="left" w:pos="0"/>
              </w:tabs>
              <w:jc w:val="center"/>
              <w:rPr>
                <w:bCs/>
              </w:rPr>
            </w:pPr>
            <w:r w:rsidRPr="008B69D1">
              <w:rPr>
                <w:bCs/>
              </w:rPr>
              <w:t>Единицы измерения</w:t>
            </w:r>
          </w:p>
        </w:tc>
        <w:tc>
          <w:tcPr>
            <w:tcW w:w="2977" w:type="dxa"/>
            <w:vAlign w:val="center"/>
          </w:tcPr>
          <w:p w14:paraId="0141DFFD" w14:textId="77777777" w:rsidR="00141A70" w:rsidRPr="008B69D1" w:rsidRDefault="00141A70" w:rsidP="00925C0C">
            <w:pPr>
              <w:tabs>
                <w:tab w:val="left" w:pos="0"/>
              </w:tabs>
              <w:jc w:val="center"/>
              <w:rPr>
                <w:bCs/>
              </w:rPr>
            </w:pPr>
            <w:r w:rsidRPr="008B69D1">
              <w:rPr>
                <w:bCs/>
              </w:rPr>
              <w:t>Льготный тариф</w:t>
            </w:r>
          </w:p>
        </w:tc>
      </w:tr>
      <w:tr w:rsidR="00141A70" w:rsidRPr="008B69D1" w14:paraId="787DA9B0" w14:textId="77777777" w:rsidTr="00925C0C">
        <w:trPr>
          <w:trHeight w:val="224"/>
        </w:trPr>
        <w:tc>
          <w:tcPr>
            <w:tcW w:w="703" w:type="dxa"/>
            <w:vMerge/>
            <w:vAlign w:val="center"/>
          </w:tcPr>
          <w:p w14:paraId="7D19BF4D" w14:textId="77777777" w:rsidR="00141A70" w:rsidRPr="008B69D1" w:rsidRDefault="00141A70" w:rsidP="00925C0C">
            <w:pPr>
              <w:tabs>
                <w:tab w:val="left" w:pos="0"/>
              </w:tabs>
              <w:jc w:val="center"/>
              <w:rPr>
                <w:bCs/>
              </w:rPr>
            </w:pPr>
          </w:p>
        </w:tc>
        <w:tc>
          <w:tcPr>
            <w:tcW w:w="4395" w:type="dxa"/>
            <w:vMerge/>
            <w:vAlign w:val="center"/>
          </w:tcPr>
          <w:p w14:paraId="5FCCEB13" w14:textId="77777777" w:rsidR="00141A70" w:rsidRPr="008B69D1" w:rsidRDefault="00141A70" w:rsidP="00925C0C">
            <w:pPr>
              <w:tabs>
                <w:tab w:val="left" w:pos="0"/>
              </w:tabs>
              <w:jc w:val="center"/>
              <w:rPr>
                <w:bCs/>
              </w:rPr>
            </w:pPr>
          </w:p>
        </w:tc>
        <w:tc>
          <w:tcPr>
            <w:tcW w:w="1843" w:type="dxa"/>
            <w:vMerge/>
            <w:vAlign w:val="center"/>
          </w:tcPr>
          <w:p w14:paraId="53632CB7" w14:textId="77777777" w:rsidR="00141A70" w:rsidRPr="008B69D1" w:rsidRDefault="00141A70" w:rsidP="00925C0C">
            <w:pPr>
              <w:tabs>
                <w:tab w:val="left" w:pos="0"/>
              </w:tabs>
              <w:jc w:val="center"/>
              <w:rPr>
                <w:bCs/>
              </w:rPr>
            </w:pPr>
          </w:p>
        </w:tc>
        <w:tc>
          <w:tcPr>
            <w:tcW w:w="2977" w:type="dxa"/>
            <w:vAlign w:val="center"/>
          </w:tcPr>
          <w:p w14:paraId="1EB74924" w14:textId="77777777" w:rsidR="00141A70" w:rsidRPr="008B69D1" w:rsidRDefault="00141A70" w:rsidP="00925C0C">
            <w:pPr>
              <w:tabs>
                <w:tab w:val="left" w:pos="0"/>
              </w:tabs>
              <w:ind w:right="-100"/>
              <w:jc w:val="center"/>
              <w:rPr>
                <w:bCs/>
              </w:rPr>
            </w:pPr>
            <w:r w:rsidRPr="008B69D1">
              <w:rPr>
                <w:bCs/>
              </w:rPr>
              <w:t>с 0</w:t>
            </w:r>
            <w:r>
              <w:rPr>
                <w:bCs/>
              </w:rPr>
              <w:t>8</w:t>
            </w:r>
            <w:r w:rsidRPr="008B69D1">
              <w:rPr>
                <w:bCs/>
              </w:rPr>
              <w:t>.</w:t>
            </w:r>
            <w:r>
              <w:rPr>
                <w:bCs/>
              </w:rPr>
              <w:t>10</w:t>
            </w:r>
            <w:r w:rsidRPr="008B69D1">
              <w:rPr>
                <w:bCs/>
              </w:rPr>
              <w:t>.2021</w:t>
            </w:r>
            <w:r>
              <w:rPr>
                <w:bCs/>
              </w:rPr>
              <w:t xml:space="preserve"> </w:t>
            </w:r>
            <w:r w:rsidRPr="008B69D1">
              <w:rPr>
                <w:bCs/>
              </w:rPr>
              <w:t>по 31.12.2021</w:t>
            </w:r>
          </w:p>
        </w:tc>
      </w:tr>
      <w:tr w:rsidR="00141A70" w:rsidRPr="008B69D1" w14:paraId="1E957063" w14:textId="77777777" w:rsidTr="00925C0C">
        <w:trPr>
          <w:trHeight w:val="114"/>
        </w:trPr>
        <w:tc>
          <w:tcPr>
            <w:tcW w:w="703" w:type="dxa"/>
            <w:vAlign w:val="center"/>
          </w:tcPr>
          <w:p w14:paraId="07E3CD50" w14:textId="77777777" w:rsidR="00141A70" w:rsidRPr="008B69D1" w:rsidRDefault="00141A70" w:rsidP="00925C0C">
            <w:pPr>
              <w:tabs>
                <w:tab w:val="left" w:pos="0"/>
              </w:tabs>
              <w:jc w:val="center"/>
              <w:rPr>
                <w:bCs/>
              </w:rPr>
            </w:pPr>
            <w:r w:rsidRPr="008B69D1">
              <w:rPr>
                <w:bCs/>
              </w:rPr>
              <w:t>1</w:t>
            </w:r>
          </w:p>
        </w:tc>
        <w:tc>
          <w:tcPr>
            <w:tcW w:w="4395" w:type="dxa"/>
            <w:vAlign w:val="center"/>
          </w:tcPr>
          <w:p w14:paraId="494819A7" w14:textId="77777777" w:rsidR="00141A70" w:rsidRPr="008B69D1" w:rsidRDefault="00141A70" w:rsidP="00925C0C">
            <w:pPr>
              <w:tabs>
                <w:tab w:val="left" w:pos="0"/>
              </w:tabs>
              <w:jc w:val="center"/>
              <w:rPr>
                <w:bCs/>
              </w:rPr>
            </w:pPr>
            <w:r w:rsidRPr="008B69D1">
              <w:rPr>
                <w:bCs/>
              </w:rPr>
              <w:t>2</w:t>
            </w:r>
          </w:p>
        </w:tc>
        <w:tc>
          <w:tcPr>
            <w:tcW w:w="1843" w:type="dxa"/>
            <w:vAlign w:val="center"/>
          </w:tcPr>
          <w:p w14:paraId="6E0D0038" w14:textId="77777777" w:rsidR="00141A70" w:rsidRPr="008B69D1" w:rsidRDefault="00141A70" w:rsidP="00925C0C">
            <w:pPr>
              <w:tabs>
                <w:tab w:val="left" w:pos="0"/>
              </w:tabs>
              <w:jc w:val="center"/>
              <w:rPr>
                <w:bCs/>
              </w:rPr>
            </w:pPr>
            <w:r w:rsidRPr="008B69D1">
              <w:rPr>
                <w:bCs/>
              </w:rPr>
              <w:t>3</w:t>
            </w:r>
          </w:p>
        </w:tc>
        <w:tc>
          <w:tcPr>
            <w:tcW w:w="2977" w:type="dxa"/>
            <w:vAlign w:val="center"/>
          </w:tcPr>
          <w:p w14:paraId="03CE5B69" w14:textId="77777777" w:rsidR="00141A70" w:rsidRPr="008B69D1" w:rsidRDefault="00141A70" w:rsidP="00925C0C">
            <w:pPr>
              <w:tabs>
                <w:tab w:val="left" w:pos="0"/>
              </w:tabs>
              <w:jc w:val="center"/>
              <w:rPr>
                <w:bCs/>
              </w:rPr>
            </w:pPr>
            <w:r>
              <w:rPr>
                <w:bCs/>
              </w:rPr>
              <w:t>4</w:t>
            </w:r>
          </w:p>
        </w:tc>
      </w:tr>
      <w:tr w:rsidR="00141A70" w:rsidRPr="008B69D1" w14:paraId="730EC37C" w14:textId="77777777" w:rsidTr="00925C0C">
        <w:trPr>
          <w:trHeight w:val="324"/>
        </w:trPr>
        <w:tc>
          <w:tcPr>
            <w:tcW w:w="9918" w:type="dxa"/>
            <w:gridSpan w:val="4"/>
            <w:vAlign w:val="center"/>
          </w:tcPr>
          <w:p w14:paraId="66054401" w14:textId="77777777" w:rsidR="00141A70" w:rsidRPr="008B69D1" w:rsidRDefault="00141A70" w:rsidP="00CD067D">
            <w:pPr>
              <w:numPr>
                <w:ilvl w:val="0"/>
                <w:numId w:val="34"/>
              </w:numPr>
              <w:tabs>
                <w:tab w:val="left" w:pos="0"/>
              </w:tabs>
              <w:contextualSpacing/>
              <w:jc w:val="center"/>
              <w:rPr>
                <w:bCs/>
              </w:rPr>
            </w:pPr>
            <w:r w:rsidRPr="008B69D1">
              <w:rPr>
                <w:bCs/>
              </w:rPr>
              <w:t xml:space="preserve">Холодное водоснабжение </w:t>
            </w:r>
          </w:p>
        </w:tc>
      </w:tr>
      <w:tr w:rsidR="00141A70" w:rsidRPr="008B69D1" w14:paraId="15BCEA78" w14:textId="77777777" w:rsidTr="00925C0C">
        <w:trPr>
          <w:trHeight w:val="324"/>
        </w:trPr>
        <w:tc>
          <w:tcPr>
            <w:tcW w:w="703" w:type="dxa"/>
            <w:vAlign w:val="center"/>
          </w:tcPr>
          <w:p w14:paraId="186E662F" w14:textId="77777777" w:rsidR="00141A70" w:rsidRPr="008B69D1" w:rsidRDefault="00141A70" w:rsidP="00925C0C">
            <w:pPr>
              <w:tabs>
                <w:tab w:val="left" w:pos="0"/>
              </w:tabs>
              <w:jc w:val="center"/>
              <w:rPr>
                <w:bCs/>
              </w:rPr>
            </w:pPr>
            <w:r w:rsidRPr="008B69D1">
              <w:rPr>
                <w:bCs/>
              </w:rPr>
              <w:t>1.1</w:t>
            </w:r>
          </w:p>
        </w:tc>
        <w:tc>
          <w:tcPr>
            <w:tcW w:w="4395" w:type="dxa"/>
            <w:vAlign w:val="center"/>
          </w:tcPr>
          <w:p w14:paraId="5E52CF8C" w14:textId="77777777" w:rsidR="00141A70" w:rsidRPr="008B69D1" w:rsidRDefault="00141A70" w:rsidP="00925C0C">
            <w:pPr>
              <w:tabs>
                <w:tab w:val="left" w:pos="0"/>
              </w:tabs>
              <w:rPr>
                <w:bCs/>
              </w:rPr>
            </w:pPr>
            <w:r w:rsidRPr="00233BD9">
              <w:rPr>
                <w:bCs/>
              </w:rPr>
              <w:t xml:space="preserve">МУП </w:t>
            </w:r>
            <w:r>
              <w:rPr>
                <w:bCs/>
              </w:rPr>
              <w:t>«</w:t>
            </w:r>
            <w:r w:rsidRPr="00233BD9">
              <w:rPr>
                <w:bCs/>
              </w:rPr>
              <w:t>ЯТО</w:t>
            </w:r>
            <w:r>
              <w:rPr>
                <w:bCs/>
              </w:rPr>
              <w:t xml:space="preserve">», </w:t>
            </w:r>
            <w:r w:rsidRPr="00A16116">
              <w:rPr>
                <w:bCs/>
              </w:rPr>
              <w:t>ИНН</w:t>
            </w:r>
            <w:r>
              <w:rPr>
                <w:bCs/>
              </w:rPr>
              <w:t xml:space="preserve"> </w:t>
            </w:r>
            <w:r w:rsidRPr="00233BD9">
              <w:rPr>
                <w:bCs/>
              </w:rPr>
              <w:t>4246022072</w:t>
            </w:r>
          </w:p>
        </w:tc>
        <w:tc>
          <w:tcPr>
            <w:tcW w:w="1843" w:type="dxa"/>
            <w:vAlign w:val="center"/>
          </w:tcPr>
          <w:p w14:paraId="29F109B9" w14:textId="77777777" w:rsidR="00141A70" w:rsidRPr="008B69D1" w:rsidRDefault="00141A70" w:rsidP="00925C0C">
            <w:pPr>
              <w:tabs>
                <w:tab w:val="left" w:pos="0"/>
              </w:tabs>
              <w:jc w:val="center"/>
              <w:rPr>
                <w:bCs/>
              </w:rPr>
            </w:pPr>
            <w:r w:rsidRPr="008B69D1">
              <w:t>руб</w:t>
            </w:r>
            <w:r w:rsidRPr="008B69D1">
              <w:rPr>
                <w:bCs/>
              </w:rPr>
              <w:t>/м</w:t>
            </w:r>
            <w:r w:rsidRPr="008B69D1">
              <w:rPr>
                <w:bCs/>
                <w:vertAlign w:val="superscript"/>
              </w:rPr>
              <w:t>3</w:t>
            </w:r>
            <w:r w:rsidRPr="008B69D1">
              <w:rPr>
                <w:bCs/>
              </w:rPr>
              <w:t xml:space="preserve"> </w:t>
            </w:r>
          </w:p>
        </w:tc>
        <w:tc>
          <w:tcPr>
            <w:tcW w:w="2977" w:type="dxa"/>
            <w:vAlign w:val="center"/>
          </w:tcPr>
          <w:p w14:paraId="1F0ECC36" w14:textId="77777777" w:rsidR="00141A70" w:rsidRPr="008B69D1" w:rsidRDefault="00141A70" w:rsidP="00925C0C">
            <w:pPr>
              <w:tabs>
                <w:tab w:val="left" w:pos="0"/>
              </w:tabs>
              <w:jc w:val="center"/>
              <w:rPr>
                <w:bCs/>
              </w:rPr>
            </w:pPr>
            <w:r>
              <w:rPr>
                <w:bCs/>
              </w:rPr>
              <w:t>16,54</w:t>
            </w:r>
          </w:p>
        </w:tc>
      </w:tr>
      <w:tr w:rsidR="00141A70" w:rsidRPr="008B69D1" w14:paraId="230B53CD" w14:textId="77777777" w:rsidTr="00925C0C">
        <w:trPr>
          <w:trHeight w:val="324"/>
        </w:trPr>
        <w:tc>
          <w:tcPr>
            <w:tcW w:w="9918" w:type="dxa"/>
            <w:gridSpan w:val="4"/>
            <w:vAlign w:val="center"/>
          </w:tcPr>
          <w:p w14:paraId="0B7BAF93" w14:textId="77777777" w:rsidR="00141A70" w:rsidRPr="008B69D1" w:rsidRDefault="00141A70" w:rsidP="00CD067D">
            <w:pPr>
              <w:numPr>
                <w:ilvl w:val="0"/>
                <w:numId w:val="34"/>
              </w:numPr>
              <w:tabs>
                <w:tab w:val="left" w:pos="0"/>
              </w:tabs>
              <w:contextualSpacing/>
              <w:jc w:val="center"/>
              <w:rPr>
                <w:bCs/>
              </w:rPr>
            </w:pPr>
            <w:r w:rsidRPr="008B69D1">
              <w:rPr>
                <w:bCs/>
              </w:rPr>
              <w:t xml:space="preserve">Горячее водоснабжение в открытой системе горячего водоснабжения </w:t>
            </w:r>
          </w:p>
        </w:tc>
      </w:tr>
      <w:tr w:rsidR="00141A70" w:rsidRPr="008B69D1" w14:paraId="0380EFEB" w14:textId="77777777" w:rsidTr="00925C0C">
        <w:trPr>
          <w:trHeight w:val="324"/>
        </w:trPr>
        <w:tc>
          <w:tcPr>
            <w:tcW w:w="703" w:type="dxa"/>
            <w:vAlign w:val="center"/>
          </w:tcPr>
          <w:p w14:paraId="049A9833" w14:textId="77777777" w:rsidR="00141A70" w:rsidRPr="008B69D1" w:rsidRDefault="00141A70" w:rsidP="00925C0C">
            <w:pPr>
              <w:tabs>
                <w:tab w:val="left" w:pos="0"/>
              </w:tabs>
              <w:jc w:val="center"/>
              <w:rPr>
                <w:bCs/>
              </w:rPr>
            </w:pPr>
            <w:r w:rsidRPr="008B69D1">
              <w:rPr>
                <w:bCs/>
              </w:rPr>
              <w:t>2.1</w:t>
            </w:r>
          </w:p>
        </w:tc>
        <w:tc>
          <w:tcPr>
            <w:tcW w:w="4395" w:type="dxa"/>
            <w:vAlign w:val="center"/>
          </w:tcPr>
          <w:p w14:paraId="39CD7CE6" w14:textId="77777777" w:rsidR="00141A70" w:rsidRPr="008B69D1" w:rsidRDefault="00141A70" w:rsidP="00925C0C">
            <w:pPr>
              <w:tabs>
                <w:tab w:val="left" w:pos="0"/>
              </w:tabs>
              <w:rPr>
                <w:bCs/>
              </w:rPr>
            </w:pPr>
            <w:r w:rsidRPr="00233BD9">
              <w:rPr>
                <w:bCs/>
              </w:rPr>
              <w:t xml:space="preserve">МУП </w:t>
            </w:r>
            <w:r>
              <w:rPr>
                <w:bCs/>
              </w:rPr>
              <w:t>«</w:t>
            </w:r>
            <w:r w:rsidRPr="00233BD9">
              <w:rPr>
                <w:bCs/>
              </w:rPr>
              <w:t>ЯТО</w:t>
            </w:r>
            <w:r>
              <w:rPr>
                <w:bCs/>
              </w:rPr>
              <w:t xml:space="preserve">», </w:t>
            </w:r>
            <w:r w:rsidRPr="00A16116">
              <w:rPr>
                <w:bCs/>
              </w:rPr>
              <w:t>ИНН</w:t>
            </w:r>
            <w:r>
              <w:rPr>
                <w:bCs/>
              </w:rPr>
              <w:t xml:space="preserve"> </w:t>
            </w:r>
            <w:r w:rsidRPr="00233BD9">
              <w:rPr>
                <w:bCs/>
              </w:rPr>
              <w:t>4246022072</w:t>
            </w:r>
          </w:p>
        </w:tc>
        <w:tc>
          <w:tcPr>
            <w:tcW w:w="1843" w:type="dxa"/>
            <w:vAlign w:val="center"/>
          </w:tcPr>
          <w:p w14:paraId="1B3D4904" w14:textId="77777777" w:rsidR="00141A70" w:rsidRPr="008B69D1" w:rsidRDefault="00141A70" w:rsidP="00925C0C">
            <w:pPr>
              <w:tabs>
                <w:tab w:val="left" w:pos="0"/>
              </w:tabs>
              <w:jc w:val="center"/>
              <w:rPr>
                <w:bCs/>
                <w:vertAlign w:val="superscript"/>
              </w:rPr>
            </w:pPr>
            <w:r w:rsidRPr="008B69D1">
              <w:t>руб</w:t>
            </w:r>
            <w:r w:rsidRPr="008B69D1">
              <w:rPr>
                <w:bCs/>
              </w:rPr>
              <w:t>/м</w:t>
            </w:r>
            <w:r w:rsidRPr="008B69D1">
              <w:rPr>
                <w:bCs/>
                <w:vertAlign w:val="superscript"/>
              </w:rPr>
              <w:t>3</w:t>
            </w:r>
          </w:p>
        </w:tc>
        <w:tc>
          <w:tcPr>
            <w:tcW w:w="2977" w:type="dxa"/>
            <w:vAlign w:val="center"/>
          </w:tcPr>
          <w:p w14:paraId="1926E08B" w14:textId="77777777" w:rsidR="00141A70" w:rsidRPr="008B69D1" w:rsidRDefault="00141A70" w:rsidP="00925C0C">
            <w:pPr>
              <w:tabs>
                <w:tab w:val="left" w:pos="0"/>
              </w:tabs>
              <w:jc w:val="center"/>
              <w:rPr>
                <w:bCs/>
              </w:rPr>
            </w:pPr>
            <w:r w:rsidRPr="008B69D1">
              <w:rPr>
                <w:bCs/>
              </w:rPr>
              <w:t>144,51</w:t>
            </w:r>
          </w:p>
        </w:tc>
      </w:tr>
      <w:tr w:rsidR="00141A70" w:rsidRPr="008B69D1" w14:paraId="5A3C5CC9" w14:textId="77777777" w:rsidTr="00925C0C">
        <w:trPr>
          <w:trHeight w:val="272"/>
        </w:trPr>
        <w:tc>
          <w:tcPr>
            <w:tcW w:w="9918" w:type="dxa"/>
            <w:gridSpan w:val="4"/>
            <w:vAlign w:val="center"/>
          </w:tcPr>
          <w:p w14:paraId="0480BF6D" w14:textId="77777777" w:rsidR="00141A70" w:rsidRPr="008B69D1" w:rsidRDefault="00141A70" w:rsidP="00CD067D">
            <w:pPr>
              <w:numPr>
                <w:ilvl w:val="0"/>
                <w:numId w:val="34"/>
              </w:numPr>
              <w:tabs>
                <w:tab w:val="left" w:pos="0"/>
              </w:tabs>
              <w:contextualSpacing/>
              <w:jc w:val="center"/>
              <w:rPr>
                <w:bCs/>
              </w:rPr>
            </w:pPr>
            <w:r w:rsidRPr="008B69D1">
              <w:rPr>
                <w:bCs/>
              </w:rPr>
              <w:t xml:space="preserve">Отопление </w:t>
            </w:r>
          </w:p>
        </w:tc>
      </w:tr>
      <w:tr w:rsidR="00141A70" w:rsidRPr="008B69D1" w14:paraId="5D16A5AE" w14:textId="77777777" w:rsidTr="00925C0C">
        <w:trPr>
          <w:trHeight w:val="272"/>
        </w:trPr>
        <w:tc>
          <w:tcPr>
            <w:tcW w:w="703" w:type="dxa"/>
            <w:vAlign w:val="center"/>
          </w:tcPr>
          <w:p w14:paraId="58C080F5" w14:textId="77777777" w:rsidR="00141A70" w:rsidRPr="008B69D1" w:rsidRDefault="00141A70" w:rsidP="00925C0C">
            <w:pPr>
              <w:tabs>
                <w:tab w:val="left" w:pos="0"/>
              </w:tabs>
              <w:jc w:val="center"/>
              <w:rPr>
                <w:bCs/>
              </w:rPr>
            </w:pPr>
            <w:r>
              <w:rPr>
                <w:bCs/>
              </w:rPr>
              <w:t>3</w:t>
            </w:r>
            <w:r w:rsidRPr="008B69D1">
              <w:rPr>
                <w:bCs/>
              </w:rPr>
              <w:t>.1</w:t>
            </w:r>
          </w:p>
        </w:tc>
        <w:tc>
          <w:tcPr>
            <w:tcW w:w="4395" w:type="dxa"/>
            <w:vAlign w:val="center"/>
          </w:tcPr>
          <w:p w14:paraId="6C200D18" w14:textId="77777777" w:rsidR="00141A70" w:rsidRPr="008B69D1" w:rsidRDefault="00141A70" w:rsidP="00925C0C">
            <w:pPr>
              <w:tabs>
                <w:tab w:val="left" w:pos="0"/>
              </w:tabs>
              <w:rPr>
                <w:bCs/>
              </w:rPr>
            </w:pPr>
            <w:r w:rsidRPr="00233BD9">
              <w:rPr>
                <w:bCs/>
              </w:rPr>
              <w:t xml:space="preserve">МУП </w:t>
            </w:r>
            <w:r>
              <w:rPr>
                <w:bCs/>
              </w:rPr>
              <w:t>«</w:t>
            </w:r>
            <w:r w:rsidRPr="00233BD9">
              <w:rPr>
                <w:bCs/>
              </w:rPr>
              <w:t>ЯТО</w:t>
            </w:r>
            <w:r>
              <w:rPr>
                <w:bCs/>
              </w:rPr>
              <w:t xml:space="preserve">», </w:t>
            </w:r>
            <w:r w:rsidRPr="00A16116">
              <w:rPr>
                <w:bCs/>
              </w:rPr>
              <w:t>ИНН</w:t>
            </w:r>
            <w:r>
              <w:rPr>
                <w:bCs/>
              </w:rPr>
              <w:t xml:space="preserve"> </w:t>
            </w:r>
            <w:r w:rsidRPr="00233BD9">
              <w:rPr>
                <w:bCs/>
              </w:rPr>
              <w:t>4246022072</w:t>
            </w:r>
          </w:p>
        </w:tc>
        <w:tc>
          <w:tcPr>
            <w:tcW w:w="1843" w:type="dxa"/>
            <w:vAlign w:val="center"/>
          </w:tcPr>
          <w:p w14:paraId="24A3469C" w14:textId="77777777" w:rsidR="00141A70" w:rsidRPr="008B69D1" w:rsidRDefault="00141A70" w:rsidP="00925C0C">
            <w:pPr>
              <w:tabs>
                <w:tab w:val="left" w:pos="0"/>
              </w:tabs>
              <w:jc w:val="center"/>
              <w:rPr>
                <w:bCs/>
              </w:rPr>
            </w:pPr>
            <w:r w:rsidRPr="008B69D1">
              <w:rPr>
                <w:color w:val="000000"/>
              </w:rPr>
              <w:t>руб/Гкал</w:t>
            </w:r>
          </w:p>
        </w:tc>
        <w:tc>
          <w:tcPr>
            <w:tcW w:w="2977" w:type="dxa"/>
            <w:vAlign w:val="center"/>
          </w:tcPr>
          <w:p w14:paraId="26D88FF0" w14:textId="77777777" w:rsidR="00141A70" w:rsidRPr="008B69D1" w:rsidRDefault="00141A70" w:rsidP="00925C0C">
            <w:pPr>
              <w:tabs>
                <w:tab w:val="left" w:pos="0"/>
              </w:tabs>
              <w:jc w:val="center"/>
              <w:rPr>
                <w:bCs/>
              </w:rPr>
            </w:pPr>
            <w:r w:rsidRPr="008B69D1">
              <w:rPr>
                <w:bCs/>
              </w:rPr>
              <w:t>1701,79</w:t>
            </w:r>
          </w:p>
        </w:tc>
      </w:tr>
    </w:tbl>
    <w:p w14:paraId="48DEE697" w14:textId="77777777" w:rsidR="00141A70" w:rsidRDefault="00141A70" w:rsidP="00141A70">
      <w:pPr>
        <w:ind w:left="-284" w:right="-142" w:firstLine="710"/>
        <w:jc w:val="both"/>
        <w:rPr>
          <w:bCs/>
          <w:sz w:val="28"/>
          <w:szCs w:val="28"/>
        </w:rPr>
      </w:pPr>
    </w:p>
    <w:p w14:paraId="2A411BA7" w14:textId="77777777" w:rsidR="00141A70" w:rsidRDefault="00141A70" w:rsidP="00141A70">
      <w:pPr>
        <w:ind w:left="-284" w:right="-1" w:firstLine="710"/>
        <w:jc w:val="both"/>
        <w:rPr>
          <w:bCs/>
          <w:sz w:val="28"/>
          <w:szCs w:val="28"/>
        </w:rPr>
      </w:pPr>
      <w:r>
        <w:rPr>
          <w:bCs/>
          <w:sz w:val="28"/>
          <w:szCs w:val="28"/>
        </w:rPr>
        <w:t>*</w:t>
      </w:r>
      <w:r w:rsidRPr="003A7C8D">
        <w:rPr>
          <w:bCs/>
          <w:sz w:val="28"/>
          <w:szCs w:val="28"/>
        </w:rPr>
        <w:t xml:space="preserve"> </w:t>
      </w:r>
      <w:r w:rsidRPr="00EB7152">
        <w:rPr>
          <w:bCs/>
          <w:sz w:val="28"/>
          <w:szCs w:val="28"/>
        </w:rPr>
        <w:t>Льготные тарифы установлены с учетом пункта 6 статьи 168 Налогового кодекса Российской Федерации (часть вторая).</w:t>
      </w:r>
    </w:p>
    <w:p w14:paraId="1ECEA59E" w14:textId="77777777" w:rsidR="00141A70" w:rsidRDefault="00141A70" w:rsidP="00141A70">
      <w:pPr>
        <w:ind w:left="-284" w:right="-1" w:firstLine="710"/>
        <w:jc w:val="both"/>
        <w:rPr>
          <w:sz w:val="28"/>
          <w:szCs w:val="28"/>
        </w:rPr>
      </w:pPr>
      <w:r>
        <w:rPr>
          <w:bCs/>
          <w:sz w:val="28"/>
          <w:szCs w:val="28"/>
        </w:rPr>
        <w:t xml:space="preserve">** Нормативы потребления коммунальных услуг по холодному, горячему водоснабжению, водоотведению установлены приказом Департамента жилищно-коммунального и дорожного комплекса Кемеровской области </w:t>
      </w:r>
      <w:r>
        <w:rPr>
          <w:sz w:val="28"/>
          <w:szCs w:val="28"/>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редакции</w:t>
      </w:r>
      <w:r w:rsidRPr="00557B3E">
        <w:rPr>
          <w:bCs/>
          <w:sz w:val="28"/>
          <w:szCs w:val="28"/>
        </w:rPr>
        <w:t xml:space="preserve"> </w:t>
      </w:r>
      <w:r>
        <w:rPr>
          <w:bCs/>
          <w:sz w:val="28"/>
          <w:szCs w:val="28"/>
        </w:rPr>
        <w:t xml:space="preserve">                       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Pr>
          <w:sz w:val="28"/>
          <w:szCs w:val="28"/>
        </w:rPr>
        <w:t>от 23.12.2014 № 138 «Об установлении норматива потребления коммунальной услуги по отоплению на территории Яйского муниципального района».</w:t>
      </w:r>
    </w:p>
    <w:p w14:paraId="78B470F7" w14:textId="77777777" w:rsidR="00141A70" w:rsidRDefault="00141A70" w:rsidP="00141A70">
      <w:pPr>
        <w:jc w:val="center"/>
        <w:rPr>
          <w:bCs/>
          <w:kern w:val="32"/>
          <w:sz w:val="28"/>
          <w:szCs w:val="28"/>
        </w:rPr>
      </w:pPr>
    </w:p>
    <w:p w14:paraId="3D5EBA61" w14:textId="77777777" w:rsidR="00141A70" w:rsidRDefault="00141A70" w:rsidP="00141A70">
      <w:pPr>
        <w:ind w:left="-284" w:right="-1" w:firstLine="710"/>
        <w:jc w:val="right"/>
        <w:rPr>
          <w:sz w:val="28"/>
          <w:szCs w:val="28"/>
        </w:rPr>
      </w:pPr>
      <w:r>
        <w:rPr>
          <w:sz w:val="28"/>
          <w:szCs w:val="28"/>
        </w:rPr>
        <w:t>».</w:t>
      </w:r>
    </w:p>
    <w:p w14:paraId="7620DE72" w14:textId="77777777" w:rsidR="00141A70" w:rsidRDefault="00141A70" w:rsidP="00141A70">
      <w:pPr>
        <w:jc w:val="center"/>
        <w:rPr>
          <w:bCs/>
          <w:kern w:val="32"/>
          <w:sz w:val="28"/>
          <w:szCs w:val="28"/>
        </w:rPr>
      </w:pPr>
    </w:p>
    <w:p w14:paraId="1B4728A9" w14:textId="294C0AF9" w:rsidR="001420D8" w:rsidRDefault="001420D8" w:rsidP="004964A6">
      <w:pPr>
        <w:tabs>
          <w:tab w:val="left" w:pos="5580"/>
          <w:tab w:val="left" w:pos="9498"/>
        </w:tabs>
        <w:ind w:right="-569"/>
        <w:rPr>
          <w:color w:val="000000" w:themeColor="text1"/>
        </w:rPr>
      </w:pPr>
    </w:p>
    <w:sectPr w:rsidR="001420D8" w:rsidSect="00E62430">
      <w:headerReference w:type="default" r:id="rId459"/>
      <w:pgSz w:w="11906" w:h="16838"/>
      <w:pgMar w:top="993"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D3950" w14:textId="77777777" w:rsidR="00CD067D" w:rsidRDefault="00CD067D" w:rsidP="00EC619F">
      <w:r>
        <w:separator/>
      </w:r>
    </w:p>
  </w:endnote>
  <w:endnote w:type="continuationSeparator" w:id="0">
    <w:p w14:paraId="101D617E" w14:textId="77777777" w:rsidR="00CD067D" w:rsidRDefault="00CD067D"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09BE3371" w:rsidR="00E15B15" w:rsidRDefault="00581E79" w:rsidP="00581E79">
        <w:pPr>
          <w:pStyle w:val="a9"/>
          <w:tabs>
            <w:tab w:val="left" w:pos="7409"/>
            <w:tab w:val="right" w:pos="8929"/>
          </w:tabs>
        </w:pPr>
        <w:r>
          <w:tab/>
        </w:r>
        <w:r>
          <w:tab/>
        </w:r>
        <w:r>
          <w:tab/>
        </w:r>
        <w:r w:rsidR="00E15B15">
          <w:fldChar w:fldCharType="begin"/>
        </w:r>
        <w:r w:rsidR="00E15B15">
          <w:instrText>PAGE   \* MERGEFORMAT</w:instrText>
        </w:r>
        <w:r w:rsidR="00E15B15">
          <w:fldChar w:fldCharType="separate"/>
        </w:r>
        <w:r w:rsidR="00E15B15">
          <w:t>2</w:t>
        </w:r>
        <w:r w:rsidR="00E15B15">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3191" w14:textId="77777777" w:rsidR="00C80D44" w:rsidRDefault="00C80D44" w:rsidP="00AC6393">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6E9D4EEE" w14:textId="77777777" w:rsidR="00C80D44" w:rsidRDefault="00C80D4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FCC7" w14:textId="77777777" w:rsidR="00C80D44" w:rsidRDefault="00C80D44" w:rsidP="00AC6393">
    <w:pPr>
      <w:pStyle w:val="a9"/>
      <w:framePr w:wrap="around" w:vAnchor="text" w:hAnchor="margin" w:xAlign="center" w:y="1"/>
      <w:rPr>
        <w:rStyle w:val="af3"/>
      </w:rPr>
    </w:pPr>
  </w:p>
  <w:p w14:paraId="515350A2" w14:textId="77777777" w:rsidR="00C80D44" w:rsidRDefault="00C80D44" w:rsidP="00AC6393">
    <w:pPr>
      <w:pStyle w:val="a9"/>
      <w:framePr w:wrap="around" w:vAnchor="text" w:hAnchor="margin" w:xAlign="center" w:y="1"/>
      <w:rPr>
        <w:rStyle w:val="af3"/>
      </w:rPr>
    </w:pPr>
  </w:p>
  <w:p w14:paraId="044937BD" w14:textId="77777777" w:rsidR="00C80D44" w:rsidRDefault="00C80D44">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1740" w14:textId="77777777" w:rsidR="00455BA7" w:rsidRDefault="00455BA7" w:rsidP="00AC6393">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232C9877" w14:textId="77777777" w:rsidR="00455BA7" w:rsidRDefault="00455BA7">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743" w14:textId="77777777" w:rsidR="00455BA7" w:rsidRDefault="00455BA7" w:rsidP="00AC6393">
    <w:pPr>
      <w:pStyle w:val="a9"/>
      <w:framePr w:wrap="around" w:vAnchor="text" w:hAnchor="margin" w:xAlign="center" w:y="1"/>
      <w:rPr>
        <w:rStyle w:val="af3"/>
      </w:rPr>
    </w:pPr>
  </w:p>
  <w:p w14:paraId="70105458" w14:textId="77777777" w:rsidR="00455BA7" w:rsidRDefault="00455BA7" w:rsidP="00AC6393">
    <w:pPr>
      <w:pStyle w:val="a9"/>
      <w:framePr w:wrap="around" w:vAnchor="text" w:hAnchor="margin" w:xAlign="center" w:y="1"/>
      <w:rPr>
        <w:rStyle w:val="af3"/>
      </w:rPr>
    </w:pPr>
  </w:p>
  <w:p w14:paraId="3D8094DA" w14:textId="77777777" w:rsidR="00455BA7" w:rsidRDefault="00455BA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A0BE" w14:textId="77777777" w:rsidR="00CD067D" w:rsidRDefault="00CD067D" w:rsidP="00EC619F">
      <w:r>
        <w:separator/>
      </w:r>
    </w:p>
  </w:footnote>
  <w:footnote w:type="continuationSeparator" w:id="0">
    <w:p w14:paraId="74023278" w14:textId="77777777" w:rsidR="00CD067D" w:rsidRDefault="00CD067D"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5DBA" w14:textId="77777777" w:rsidR="00C80D44" w:rsidRDefault="00C80D44">
    <w:pPr>
      <w:pStyle w:val="a7"/>
      <w:jc w:val="center"/>
    </w:pPr>
    <w:r>
      <w:fldChar w:fldCharType="begin"/>
    </w:r>
    <w:r>
      <w:instrText>PAGE   \* MERGEFORMAT</w:instrText>
    </w:r>
    <w:r>
      <w:fldChar w:fldCharType="separate"/>
    </w:r>
    <w:r>
      <w:rPr>
        <w:noProof/>
      </w:rPr>
      <w:t>22</w:t>
    </w:r>
    <w:r>
      <w:fldChar w:fldCharType="end"/>
    </w:r>
  </w:p>
  <w:p w14:paraId="634A9FB4" w14:textId="77777777" w:rsidR="00C80D44" w:rsidRDefault="00C80D4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834736"/>
      <w:docPartObj>
        <w:docPartGallery w:val="Page Numbers (Top of Page)"/>
        <w:docPartUnique/>
      </w:docPartObj>
    </w:sdtPr>
    <w:sdtContent>
      <w:p w14:paraId="33E32B8C" w14:textId="77777777" w:rsidR="005E1BF9" w:rsidRPr="00754A54" w:rsidRDefault="005E1BF9">
        <w:pPr>
          <w:pStyle w:val="a7"/>
          <w:jc w:val="center"/>
        </w:pPr>
        <w:r w:rsidRPr="00754A54">
          <w:fldChar w:fldCharType="begin"/>
        </w:r>
        <w:r w:rsidRPr="00754A54">
          <w:instrText>PAGE   \* MERGEFORMAT</w:instrText>
        </w:r>
        <w:r w:rsidRPr="00754A54">
          <w:fldChar w:fldCharType="separate"/>
        </w:r>
        <w:r w:rsidRPr="00754A54">
          <w:t>2</w:t>
        </w:r>
        <w:r w:rsidRPr="00754A54">
          <w:fldChar w:fldCharType="end"/>
        </w:r>
      </w:p>
    </w:sdtContent>
  </w:sdt>
  <w:p w14:paraId="2D0A6E01" w14:textId="77777777" w:rsidR="005E1BF9" w:rsidRDefault="005E1BF9">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958246"/>
      <w:docPartObj>
        <w:docPartGallery w:val="Page Numbers (Top of Page)"/>
        <w:docPartUnique/>
      </w:docPartObj>
    </w:sdtPr>
    <w:sdtContent>
      <w:p w14:paraId="7F1A1BB9" w14:textId="77777777" w:rsidR="005E1BF9" w:rsidRDefault="005E1BF9">
        <w:pPr>
          <w:pStyle w:val="a7"/>
          <w:jc w:val="center"/>
        </w:pPr>
        <w:r>
          <w:fldChar w:fldCharType="begin"/>
        </w:r>
        <w:r>
          <w:instrText>PAGE   \* MERGEFORMAT</w:instrText>
        </w:r>
        <w:r>
          <w:fldChar w:fldCharType="separate"/>
        </w:r>
        <w:r>
          <w:t>2</w:t>
        </w:r>
        <w:r>
          <w:fldChar w:fldCharType="end"/>
        </w:r>
      </w:p>
    </w:sdtContent>
  </w:sdt>
  <w:p w14:paraId="27A686B0" w14:textId="77777777" w:rsidR="005E1BF9" w:rsidRDefault="005E1BF9">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A0DC" w14:textId="77777777" w:rsidR="00455BA7" w:rsidRDefault="00455BA7">
    <w:pPr>
      <w:pStyle w:val="a7"/>
      <w:jc w:val="center"/>
    </w:pPr>
    <w:r>
      <w:fldChar w:fldCharType="begin"/>
    </w:r>
    <w:r>
      <w:instrText>PAGE   \* MERGEFORMAT</w:instrText>
    </w:r>
    <w:r>
      <w:fldChar w:fldCharType="separate"/>
    </w:r>
    <w:r>
      <w:rPr>
        <w:noProof/>
      </w:rPr>
      <w:t>30</w:t>
    </w:r>
    <w:r>
      <w:fldChar w:fldCharType="end"/>
    </w:r>
  </w:p>
  <w:p w14:paraId="278FD2BE" w14:textId="77777777" w:rsidR="00455BA7" w:rsidRDefault="00455BA7">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892475"/>
      <w:docPartObj>
        <w:docPartGallery w:val="Page Numbers (Top of Page)"/>
        <w:docPartUnique/>
      </w:docPartObj>
    </w:sdtPr>
    <w:sdtContent>
      <w:p w14:paraId="07A5BB20" w14:textId="77777777" w:rsidR="00774885" w:rsidRDefault="00774885">
        <w:pPr>
          <w:pStyle w:val="a7"/>
          <w:jc w:val="center"/>
        </w:pPr>
        <w:r>
          <w:fldChar w:fldCharType="begin"/>
        </w:r>
        <w:r>
          <w:instrText xml:space="preserve"> PAGE   \* MERGEFORMAT </w:instrText>
        </w:r>
        <w:r>
          <w:fldChar w:fldCharType="separate"/>
        </w:r>
        <w:r>
          <w:rPr>
            <w:noProof/>
          </w:rPr>
          <w:t>4</w:t>
        </w:r>
        <w:r>
          <w:rPr>
            <w:noProof/>
          </w:rPr>
          <w:fldChar w:fldCharType="end"/>
        </w:r>
      </w:p>
    </w:sdtContent>
  </w:sdt>
  <w:p w14:paraId="7C087524" w14:textId="77777777" w:rsidR="00774885" w:rsidRDefault="00774885">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96096"/>
      <w:docPartObj>
        <w:docPartGallery w:val="Page Numbers (Top of Page)"/>
        <w:docPartUnique/>
      </w:docPartObj>
    </w:sdtPr>
    <w:sdtContent>
      <w:p w14:paraId="16FD1303" w14:textId="77777777" w:rsidR="00774885" w:rsidRDefault="00774885">
        <w:pPr>
          <w:pStyle w:val="a7"/>
          <w:jc w:val="center"/>
        </w:pPr>
        <w:r>
          <w:fldChar w:fldCharType="begin"/>
        </w:r>
        <w:r>
          <w:instrText>PAGE   \* MERGEFORMAT</w:instrText>
        </w:r>
        <w:r>
          <w:fldChar w:fldCharType="separate"/>
        </w:r>
        <w:r>
          <w:rPr>
            <w:noProof/>
          </w:rPr>
          <w:t>9</w:t>
        </w:r>
        <w:r>
          <w:fldChar w:fldCharType="end"/>
        </w:r>
      </w:p>
    </w:sdtContent>
  </w:sdt>
  <w:p w14:paraId="05CF253F" w14:textId="77777777" w:rsidR="00774885" w:rsidRDefault="00774885">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Content>
      <w:p w14:paraId="5583F62C" w14:textId="77777777" w:rsidR="00774885" w:rsidRDefault="00774885">
        <w:pPr>
          <w:pStyle w:val="a7"/>
          <w:jc w:val="center"/>
        </w:pPr>
        <w:r>
          <w:fldChar w:fldCharType="begin"/>
        </w:r>
        <w:r>
          <w:instrText xml:space="preserve"> PAGE   \* MERGEFORMAT </w:instrText>
        </w:r>
        <w:r>
          <w:fldChar w:fldCharType="separate"/>
        </w:r>
        <w:r>
          <w:rPr>
            <w:noProof/>
          </w:rPr>
          <w:t>15</w:t>
        </w:r>
        <w:r>
          <w:rPr>
            <w:noProof/>
          </w:rPr>
          <w:fldChar w:fldCharType="end"/>
        </w:r>
      </w:p>
    </w:sdtContent>
  </w:sdt>
  <w:p w14:paraId="4287C795" w14:textId="77777777" w:rsidR="00774885" w:rsidRDefault="00774885">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Content>
      <w:p w14:paraId="22110092" w14:textId="77777777" w:rsidR="00774885" w:rsidRDefault="00774885">
        <w:pPr>
          <w:pStyle w:val="a7"/>
          <w:jc w:val="center"/>
        </w:pPr>
        <w:r>
          <w:fldChar w:fldCharType="begin"/>
        </w:r>
        <w:r>
          <w:instrText>PAGE   \* MERGEFORMAT</w:instrText>
        </w:r>
        <w:r>
          <w:fldChar w:fldCharType="separate"/>
        </w:r>
        <w:r>
          <w:rPr>
            <w:noProof/>
          </w:rPr>
          <w:t>16</w:t>
        </w:r>
        <w:r>
          <w:fldChar w:fldCharType="end"/>
        </w:r>
      </w:p>
    </w:sdtContent>
  </w:sdt>
  <w:p w14:paraId="014FAC7F" w14:textId="77777777" w:rsidR="00774885" w:rsidRDefault="00774885">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140653"/>
      <w:docPartObj>
        <w:docPartGallery w:val="Page Numbers (Top of Page)"/>
        <w:docPartUnique/>
      </w:docPartObj>
    </w:sdtPr>
    <w:sdtEndPr/>
    <w:sdtContent>
      <w:p w14:paraId="6602B8FE" w14:textId="77777777" w:rsidR="004030F1" w:rsidRDefault="00CD067D">
        <w:pPr>
          <w:pStyle w:val="a7"/>
          <w:jc w:val="center"/>
        </w:pPr>
        <w:r>
          <w:fldChar w:fldCharType="begin"/>
        </w:r>
        <w:r>
          <w:instrText>PAGE   \* MERGEFO</w:instrText>
        </w:r>
        <w:r>
          <w:instrText>RMAT</w:instrText>
        </w:r>
        <w:r>
          <w:fldChar w:fldCharType="separate"/>
        </w:r>
        <w:r>
          <w:t>2</w:t>
        </w:r>
        <w:r>
          <w:fldChar w:fldCharType="end"/>
        </w:r>
      </w:p>
    </w:sdtContent>
  </w:sdt>
  <w:p w14:paraId="117FD29A" w14:textId="77777777" w:rsidR="004030F1" w:rsidRDefault="00CD067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DE24EFD"/>
    <w:multiLevelType w:val="hybridMultilevel"/>
    <w:tmpl w:val="2E68AC06"/>
    <w:lvl w:ilvl="0" w:tplc="9976B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17803314"/>
    <w:multiLevelType w:val="hybridMultilevel"/>
    <w:tmpl w:val="76448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9F34044"/>
    <w:multiLevelType w:val="hybridMultilevel"/>
    <w:tmpl w:val="3BD60474"/>
    <w:lvl w:ilvl="0" w:tplc="9D18337A">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F843028"/>
    <w:multiLevelType w:val="hybridMultilevel"/>
    <w:tmpl w:val="E07EC516"/>
    <w:lvl w:ilvl="0" w:tplc="104ED1A2">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08A0707"/>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0"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5059E4"/>
    <w:multiLevelType w:val="multilevel"/>
    <w:tmpl w:val="2B605B88"/>
    <w:lvl w:ilvl="0">
      <w:start w:val="1"/>
      <w:numFmt w:val="decimal"/>
      <w:lvlText w:val="%1."/>
      <w:lvlJc w:val="left"/>
      <w:pPr>
        <w:ind w:left="1070" w:hanging="360"/>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3" w15:restartNumberingAfterBreak="0">
    <w:nsid w:val="4EAD7D3D"/>
    <w:multiLevelType w:val="hybridMultilevel"/>
    <w:tmpl w:val="84705AA0"/>
    <w:lvl w:ilvl="0" w:tplc="6DACD9DC">
      <w:start w:val="2019"/>
      <w:numFmt w:val="decimal"/>
      <w:lvlText w:val="%1"/>
      <w:lvlJc w:val="left"/>
      <w:pPr>
        <w:ind w:left="9" w:hanging="576"/>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4"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2CF1885"/>
    <w:multiLevelType w:val="hybridMultilevel"/>
    <w:tmpl w:val="64E40A50"/>
    <w:lvl w:ilvl="0" w:tplc="230255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3CE3ED2"/>
    <w:multiLevelType w:val="hybridMultilevel"/>
    <w:tmpl w:val="8B221E2C"/>
    <w:lvl w:ilvl="0" w:tplc="C5ECA0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568421D"/>
    <w:multiLevelType w:val="hybridMultilevel"/>
    <w:tmpl w:val="51AEED26"/>
    <w:lvl w:ilvl="0" w:tplc="313AEC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FF04FA6"/>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60A32B1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6B7878"/>
    <w:multiLevelType w:val="hybridMultilevel"/>
    <w:tmpl w:val="C34A66BC"/>
    <w:lvl w:ilvl="0" w:tplc="A00445B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15:restartNumberingAfterBreak="0">
    <w:nsid w:val="68BA05C4"/>
    <w:multiLevelType w:val="hybridMultilevel"/>
    <w:tmpl w:val="097639AE"/>
    <w:lvl w:ilvl="0" w:tplc="9D64A65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B9C6357"/>
    <w:multiLevelType w:val="hybridMultilevel"/>
    <w:tmpl w:val="A0707F26"/>
    <w:lvl w:ilvl="0" w:tplc="232465CC">
      <w:start w:val="1"/>
      <w:numFmt w:val="decimal"/>
      <w:lvlText w:val="%1)"/>
      <w:lvlJc w:val="left"/>
      <w:pPr>
        <w:ind w:left="1815" w:hanging="1095"/>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F4D143B"/>
    <w:multiLevelType w:val="hybridMultilevel"/>
    <w:tmpl w:val="B1163FA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20"/>
  </w:num>
  <w:num w:numId="4">
    <w:abstractNumId w:val="43"/>
  </w:num>
  <w:num w:numId="5">
    <w:abstractNumId w:val="2"/>
  </w:num>
  <w:num w:numId="6">
    <w:abstractNumId w:val="22"/>
  </w:num>
  <w:num w:numId="7">
    <w:abstractNumId w:val="27"/>
  </w:num>
  <w:num w:numId="8">
    <w:abstractNumId w:val="3"/>
    <w:lvlOverride w:ilvl="0">
      <w:lvl w:ilvl="0">
        <w:numFmt w:val="bullet"/>
        <w:lvlText w:val="-"/>
        <w:legacy w:legacy="1" w:legacySpace="0" w:legacyIndent="139"/>
        <w:lvlJc w:val="left"/>
        <w:rPr>
          <w:rFonts w:ascii="Times New Roman" w:hAnsi="Times New Roman" w:hint="default"/>
        </w:rPr>
      </w:lvl>
    </w:lvlOverride>
  </w:num>
  <w:num w:numId="9">
    <w:abstractNumId w:val="17"/>
  </w:num>
  <w:num w:numId="10">
    <w:abstractNumId w:val="28"/>
  </w:num>
  <w:num w:numId="11">
    <w:abstractNumId w:val="34"/>
  </w:num>
  <w:num w:numId="12">
    <w:abstractNumId w:val="32"/>
  </w:num>
  <w:num w:numId="13">
    <w:abstractNumId w:val="41"/>
  </w:num>
  <w:num w:numId="14">
    <w:abstractNumId w:val="31"/>
  </w:num>
  <w:num w:numId="15">
    <w:abstractNumId w:val="38"/>
  </w:num>
  <w:num w:numId="16">
    <w:abstractNumId w:val="16"/>
  </w:num>
  <w:num w:numId="17">
    <w:abstractNumId w:val="29"/>
  </w:num>
  <w:num w:numId="18">
    <w:abstractNumId w:val="33"/>
  </w:num>
  <w:num w:numId="19">
    <w:abstractNumId w:val="26"/>
  </w:num>
  <w:num w:numId="20">
    <w:abstractNumId w:val="30"/>
  </w:num>
  <w:num w:numId="21">
    <w:abstractNumId w:val="18"/>
  </w:num>
  <w:num w:numId="22">
    <w:abstractNumId w:val="40"/>
  </w:num>
  <w:num w:numId="23">
    <w:abstractNumId w:val="23"/>
  </w:num>
  <w:num w:numId="24">
    <w:abstractNumId w:val="24"/>
  </w:num>
  <w:num w:numId="25">
    <w:abstractNumId w:val="21"/>
  </w:num>
  <w:num w:numId="26">
    <w:abstractNumId w:val="19"/>
  </w:num>
  <w:num w:numId="27">
    <w:abstractNumId w:val="35"/>
  </w:num>
  <w:num w:numId="28">
    <w:abstractNumId w:val="42"/>
  </w:num>
  <w:num w:numId="29">
    <w:abstractNumId w:val="37"/>
  </w:num>
  <w:num w:numId="30">
    <w:abstractNumId w:val="45"/>
  </w:num>
  <w:num w:numId="31">
    <w:abstractNumId w:val="44"/>
  </w:num>
  <w:num w:numId="32">
    <w:abstractNumId w:val="36"/>
  </w:num>
  <w:num w:numId="33">
    <w:abstractNumId w:val="25"/>
  </w:num>
  <w:num w:numId="34">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16C4"/>
    <w:rsid w:val="00002C95"/>
    <w:rsid w:val="00003960"/>
    <w:rsid w:val="00004E89"/>
    <w:rsid w:val="00005FC0"/>
    <w:rsid w:val="000063C4"/>
    <w:rsid w:val="000069AB"/>
    <w:rsid w:val="00007E94"/>
    <w:rsid w:val="00011041"/>
    <w:rsid w:val="0001399F"/>
    <w:rsid w:val="00014671"/>
    <w:rsid w:val="000146E4"/>
    <w:rsid w:val="00014A7A"/>
    <w:rsid w:val="0001528A"/>
    <w:rsid w:val="00016DF0"/>
    <w:rsid w:val="00017FE5"/>
    <w:rsid w:val="00021653"/>
    <w:rsid w:val="00022091"/>
    <w:rsid w:val="0002294C"/>
    <w:rsid w:val="00022ACB"/>
    <w:rsid w:val="00025845"/>
    <w:rsid w:val="00027A33"/>
    <w:rsid w:val="00027E48"/>
    <w:rsid w:val="00030878"/>
    <w:rsid w:val="0003101C"/>
    <w:rsid w:val="000320CC"/>
    <w:rsid w:val="00033709"/>
    <w:rsid w:val="00033B03"/>
    <w:rsid w:val="00033E20"/>
    <w:rsid w:val="0003519E"/>
    <w:rsid w:val="00035AB3"/>
    <w:rsid w:val="00036490"/>
    <w:rsid w:val="000368AC"/>
    <w:rsid w:val="000373B3"/>
    <w:rsid w:val="0003753D"/>
    <w:rsid w:val="00044110"/>
    <w:rsid w:val="000459D8"/>
    <w:rsid w:val="00045B40"/>
    <w:rsid w:val="00047538"/>
    <w:rsid w:val="00047C31"/>
    <w:rsid w:val="00047D10"/>
    <w:rsid w:val="00051DC9"/>
    <w:rsid w:val="000520EA"/>
    <w:rsid w:val="00053640"/>
    <w:rsid w:val="00057087"/>
    <w:rsid w:val="00060A48"/>
    <w:rsid w:val="00060C91"/>
    <w:rsid w:val="0006141F"/>
    <w:rsid w:val="00061F52"/>
    <w:rsid w:val="0007290C"/>
    <w:rsid w:val="00076097"/>
    <w:rsid w:val="00076B2C"/>
    <w:rsid w:val="00076DFD"/>
    <w:rsid w:val="00080AF7"/>
    <w:rsid w:val="00082886"/>
    <w:rsid w:val="00082B84"/>
    <w:rsid w:val="0008335E"/>
    <w:rsid w:val="0008369B"/>
    <w:rsid w:val="00084D37"/>
    <w:rsid w:val="00086632"/>
    <w:rsid w:val="00086DF3"/>
    <w:rsid w:val="00091409"/>
    <w:rsid w:val="0009283C"/>
    <w:rsid w:val="00095775"/>
    <w:rsid w:val="000958AB"/>
    <w:rsid w:val="00096BAD"/>
    <w:rsid w:val="00097D2F"/>
    <w:rsid w:val="000A042A"/>
    <w:rsid w:val="000A0993"/>
    <w:rsid w:val="000A0D8E"/>
    <w:rsid w:val="000A2FBC"/>
    <w:rsid w:val="000A5628"/>
    <w:rsid w:val="000A784C"/>
    <w:rsid w:val="000B0B41"/>
    <w:rsid w:val="000B22F3"/>
    <w:rsid w:val="000B2F7C"/>
    <w:rsid w:val="000B31B7"/>
    <w:rsid w:val="000B60B5"/>
    <w:rsid w:val="000C039E"/>
    <w:rsid w:val="000C08A7"/>
    <w:rsid w:val="000C1EB9"/>
    <w:rsid w:val="000C310A"/>
    <w:rsid w:val="000C3749"/>
    <w:rsid w:val="000C40A3"/>
    <w:rsid w:val="000C5C74"/>
    <w:rsid w:val="000C6731"/>
    <w:rsid w:val="000C7358"/>
    <w:rsid w:val="000D129E"/>
    <w:rsid w:val="000D2BE2"/>
    <w:rsid w:val="000D539C"/>
    <w:rsid w:val="000D58AC"/>
    <w:rsid w:val="000D7654"/>
    <w:rsid w:val="000D7EA9"/>
    <w:rsid w:val="000E0922"/>
    <w:rsid w:val="000E0B4E"/>
    <w:rsid w:val="000F1972"/>
    <w:rsid w:val="000F278E"/>
    <w:rsid w:val="000F4190"/>
    <w:rsid w:val="000F4EB6"/>
    <w:rsid w:val="0010176F"/>
    <w:rsid w:val="00102496"/>
    <w:rsid w:val="001032ED"/>
    <w:rsid w:val="0010712E"/>
    <w:rsid w:val="00107138"/>
    <w:rsid w:val="001072FC"/>
    <w:rsid w:val="00110502"/>
    <w:rsid w:val="00113D6B"/>
    <w:rsid w:val="00114184"/>
    <w:rsid w:val="00114C14"/>
    <w:rsid w:val="00117CD2"/>
    <w:rsid w:val="00117D13"/>
    <w:rsid w:val="001206AB"/>
    <w:rsid w:val="0012691E"/>
    <w:rsid w:val="0013079E"/>
    <w:rsid w:val="00130CBE"/>
    <w:rsid w:val="00132E3B"/>
    <w:rsid w:val="001336B0"/>
    <w:rsid w:val="00133740"/>
    <w:rsid w:val="00134916"/>
    <w:rsid w:val="00140310"/>
    <w:rsid w:val="001403B0"/>
    <w:rsid w:val="00141A70"/>
    <w:rsid w:val="001420D8"/>
    <w:rsid w:val="00142B1E"/>
    <w:rsid w:val="00143C78"/>
    <w:rsid w:val="0015036B"/>
    <w:rsid w:val="001519E8"/>
    <w:rsid w:val="00155061"/>
    <w:rsid w:val="0015588E"/>
    <w:rsid w:val="00156BC5"/>
    <w:rsid w:val="00161EB1"/>
    <w:rsid w:val="00164FF4"/>
    <w:rsid w:val="0016670A"/>
    <w:rsid w:val="001673C1"/>
    <w:rsid w:val="001724A8"/>
    <w:rsid w:val="00172924"/>
    <w:rsid w:val="00173033"/>
    <w:rsid w:val="00175C16"/>
    <w:rsid w:val="00175EF8"/>
    <w:rsid w:val="00175F94"/>
    <w:rsid w:val="001773B9"/>
    <w:rsid w:val="0018048A"/>
    <w:rsid w:val="0018075F"/>
    <w:rsid w:val="00182E90"/>
    <w:rsid w:val="00184E77"/>
    <w:rsid w:val="001871BE"/>
    <w:rsid w:val="00190CAF"/>
    <w:rsid w:val="00191C06"/>
    <w:rsid w:val="00192C40"/>
    <w:rsid w:val="001948C6"/>
    <w:rsid w:val="00195299"/>
    <w:rsid w:val="001A334C"/>
    <w:rsid w:val="001B11DE"/>
    <w:rsid w:val="001B144B"/>
    <w:rsid w:val="001B2DCE"/>
    <w:rsid w:val="001B4046"/>
    <w:rsid w:val="001C0468"/>
    <w:rsid w:val="001C1AF3"/>
    <w:rsid w:val="001C2092"/>
    <w:rsid w:val="001C2897"/>
    <w:rsid w:val="001C3385"/>
    <w:rsid w:val="001C57A9"/>
    <w:rsid w:val="001C67A1"/>
    <w:rsid w:val="001C706C"/>
    <w:rsid w:val="001D0122"/>
    <w:rsid w:val="001D0C9E"/>
    <w:rsid w:val="001D1A59"/>
    <w:rsid w:val="001D33E7"/>
    <w:rsid w:val="001D3757"/>
    <w:rsid w:val="001D39FE"/>
    <w:rsid w:val="001E0EAA"/>
    <w:rsid w:val="001E13C6"/>
    <w:rsid w:val="001E2948"/>
    <w:rsid w:val="001E3ABF"/>
    <w:rsid w:val="001E3F55"/>
    <w:rsid w:val="001E5091"/>
    <w:rsid w:val="001E5627"/>
    <w:rsid w:val="001E702E"/>
    <w:rsid w:val="001E70EA"/>
    <w:rsid w:val="001F0659"/>
    <w:rsid w:val="001F1EA7"/>
    <w:rsid w:val="001F4AB4"/>
    <w:rsid w:val="001F55E0"/>
    <w:rsid w:val="001F62DD"/>
    <w:rsid w:val="001F72B7"/>
    <w:rsid w:val="001F7659"/>
    <w:rsid w:val="001F7702"/>
    <w:rsid w:val="001F7AE4"/>
    <w:rsid w:val="002013C2"/>
    <w:rsid w:val="00201A71"/>
    <w:rsid w:val="00202463"/>
    <w:rsid w:val="00204E37"/>
    <w:rsid w:val="00207026"/>
    <w:rsid w:val="00210134"/>
    <w:rsid w:val="00210857"/>
    <w:rsid w:val="0021088B"/>
    <w:rsid w:val="00211A66"/>
    <w:rsid w:val="00213712"/>
    <w:rsid w:val="00214773"/>
    <w:rsid w:val="0021491F"/>
    <w:rsid w:val="002154F5"/>
    <w:rsid w:val="002166A0"/>
    <w:rsid w:val="00217BD1"/>
    <w:rsid w:val="002208BC"/>
    <w:rsid w:val="00222EE3"/>
    <w:rsid w:val="00224C68"/>
    <w:rsid w:val="00224E24"/>
    <w:rsid w:val="002251D2"/>
    <w:rsid w:val="00226C65"/>
    <w:rsid w:val="00227A02"/>
    <w:rsid w:val="002311D7"/>
    <w:rsid w:val="00232902"/>
    <w:rsid w:val="00233C78"/>
    <w:rsid w:val="0023419D"/>
    <w:rsid w:val="0023495B"/>
    <w:rsid w:val="002351D4"/>
    <w:rsid w:val="002363AD"/>
    <w:rsid w:val="002372B6"/>
    <w:rsid w:val="00237972"/>
    <w:rsid w:val="00237BBA"/>
    <w:rsid w:val="002419E6"/>
    <w:rsid w:val="00251DD9"/>
    <w:rsid w:val="00252351"/>
    <w:rsid w:val="00253B52"/>
    <w:rsid w:val="00253D86"/>
    <w:rsid w:val="0025717B"/>
    <w:rsid w:val="002605EF"/>
    <w:rsid w:val="00263582"/>
    <w:rsid w:val="002645A6"/>
    <w:rsid w:val="00265802"/>
    <w:rsid w:val="0026719E"/>
    <w:rsid w:val="002740FC"/>
    <w:rsid w:val="00280842"/>
    <w:rsid w:val="00281827"/>
    <w:rsid w:val="00281D0A"/>
    <w:rsid w:val="00282A5D"/>
    <w:rsid w:val="00283A63"/>
    <w:rsid w:val="002857F7"/>
    <w:rsid w:val="00285F4C"/>
    <w:rsid w:val="002919F4"/>
    <w:rsid w:val="002956C4"/>
    <w:rsid w:val="002965A4"/>
    <w:rsid w:val="002A178C"/>
    <w:rsid w:val="002A5E62"/>
    <w:rsid w:val="002A676B"/>
    <w:rsid w:val="002A73DA"/>
    <w:rsid w:val="002A787B"/>
    <w:rsid w:val="002B072A"/>
    <w:rsid w:val="002B16C5"/>
    <w:rsid w:val="002B1B6E"/>
    <w:rsid w:val="002B29A1"/>
    <w:rsid w:val="002B381E"/>
    <w:rsid w:val="002B3AD9"/>
    <w:rsid w:val="002C496E"/>
    <w:rsid w:val="002C4EED"/>
    <w:rsid w:val="002D0085"/>
    <w:rsid w:val="002D0E70"/>
    <w:rsid w:val="002D2F20"/>
    <w:rsid w:val="002D52CE"/>
    <w:rsid w:val="002D6FA0"/>
    <w:rsid w:val="002E0498"/>
    <w:rsid w:val="002E07C5"/>
    <w:rsid w:val="002E08A9"/>
    <w:rsid w:val="002E0ABF"/>
    <w:rsid w:val="002E1842"/>
    <w:rsid w:val="002E3EF0"/>
    <w:rsid w:val="002E4B86"/>
    <w:rsid w:val="002E6A71"/>
    <w:rsid w:val="002E716D"/>
    <w:rsid w:val="002E7BAA"/>
    <w:rsid w:val="002E7BB4"/>
    <w:rsid w:val="002F34FD"/>
    <w:rsid w:val="002F3B91"/>
    <w:rsid w:val="002F3E98"/>
    <w:rsid w:val="002F6EA4"/>
    <w:rsid w:val="002F71F3"/>
    <w:rsid w:val="002F7360"/>
    <w:rsid w:val="002F7D90"/>
    <w:rsid w:val="00300AE2"/>
    <w:rsid w:val="00301931"/>
    <w:rsid w:val="00306857"/>
    <w:rsid w:val="00307532"/>
    <w:rsid w:val="00307623"/>
    <w:rsid w:val="003123A2"/>
    <w:rsid w:val="003140CA"/>
    <w:rsid w:val="003149E7"/>
    <w:rsid w:val="00315C60"/>
    <w:rsid w:val="0031679E"/>
    <w:rsid w:val="00316EA9"/>
    <w:rsid w:val="00316F82"/>
    <w:rsid w:val="00320694"/>
    <w:rsid w:val="00321070"/>
    <w:rsid w:val="0032482C"/>
    <w:rsid w:val="00324BE8"/>
    <w:rsid w:val="00330D95"/>
    <w:rsid w:val="0033117F"/>
    <w:rsid w:val="00332F71"/>
    <w:rsid w:val="0033669A"/>
    <w:rsid w:val="0033795B"/>
    <w:rsid w:val="0034059D"/>
    <w:rsid w:val="00340634"/>
    <w:rsid w:val="00343D12"/>
    <w:rsid w:val="003448AE"/>
    <w:rsid w:val="00345886"/>
    <w:rsid w:val="00346FCB"/>
    <w:rsid w:val="003517AE"/>
    <w:rsid w:val="0035363E"/>
    <w:rsid w:val="00356315"/>
    <w:rsid w:val="00357CCA"/>
    <w:rsid w:val="00361D91"/>
    <w:rsid w:val="00361F4F"/>
    <w:rsid w:val="00363687"/>
    <w:rsid w:val="00364474"/>
    <w:rsid w:val="00365E81"/>
    <w:rsid w:val="0036673F"/>
    <w:rsid w:val="0036719C"/>
    <w:rsid w:val="003701BC"/>
    <w:rsid w:val="00371166"/>
    <w:rsid w:val="00371337"/>
    <w:rsid w:val="0037183A"/>
    <w:rsid w:val="00372896"/>
    <w:rsid w:val="00374047"/>
    <w:rsid w:val="0037533A"/>
    <w:rsid w:val="003755FC"/>
    <w:rsid w:val="00376C6F"/>
    <w:rsid w:val="00377191"/>
    <w:rsid w:val="003779BC"/>
    <w:rsid w:val="00380438"/>
    <w:rsid w:val="00381E84"/>
    <w:rsid w:val="003827CD"/>
    <w:rsid w:val="0038368A"/>
    <w:rsid w:val="00383E4F"/>
    <w:rsid w:val="00384E41"/>
    <w:rsid w:val="00387859"/>
    <w:rsid w:val="003903B2"/>
    <w:rsid w:val="00394EF8"/>
    <w:rsid w:val="003A7491"/>
    <w:rsid w:val="003A7EF0"/>
    <w:rsid w:val="003B4F91"/>
    <w:rsid w:val="003C1694"/>
    <w:rsid w:val="003C1C0C"/>
    <w:rsid w:val="003C287A"/>
    <w:rsid w:val="003C4231"/>
    <w:rsid w:val="003C4DDE"/>
    <w:rsid w:val="003C70AD"/>
    <w:rsid w:val="003C754B"/>
    <w:rsid w:val="003D123A"/>
    <w:rsid w:val="003D3E3F"/>
    <w:rsid w:val="003D7BDB"/>
    <w:rsid w:val="003E0535"/>
    <w:rsid w:val="003E2141"/>
    <w:rsid w:val="003E2142"/>
    <w:rsid w:val="003E2C8B"/>
    <w:rsid w:val="003E3D61"/>
    <w:rsid w:val="003E59C8"/>
    <w:rsid w:val="003E693B"/>
    <w:rsid w:val="003F0354"/>
    <w:rsid w:val="003F0579"/>
    <w:rsid w:val="003F0CC5"/>
    <w:rsid w:val="003F4907"/>
    <w:rsid w:val="003F49D5"/>
    <w:rsid w:val="003F5276"/>
    <w:rsid w:val="003F5C99"/>
    <w:rsid w:val="003F6AFA"/>
    <w:rsid w:val="003F6F66"/>
    <w:rsid w:val="0040137F"/>
    <w:rsid w:val="0040154D"/>
    <w:rsid w:val="00401EB0"/>
    <w:rsid w:val="004022ED"/>
    <w:rsid w:val="00402AF5"/>
    <w:rsid w:val="0040480E"/>
    <w:rsid w:val="004102A5"/>
    <w:rsid w:val="004107B7"/>
    <w:rsid w:val="00411742"/>
    <w:rsid w:val="00412CAF"/>
    <w:rsid w:val="004156C4"/>
    <w:rsid w:val="0041786B"/>
    <w:rsid w:val="00420553"/>
    <w:rsid w:val="00420766"/>
    <w:rsid w:val="00424DED"/>
    <w:rsid w:val="00425F1B"/>
    <w:rsid w:val="0042748C"/>
    <w:rsid w:val="004277D4"/>
    <w:rsid w:val="00430911"/>
    <w:rsid w:val="0043196B"/>
    <w:rsid w:val="0043325A"/>
    <w:rsid w:val="00435876"/>
    <w:rsid w:val="004361A7"/>
    <w:rsid w:val="00436F47"/>
    <w:rsid w:val="004377AF"/>
    <w:rsid w:val="00437999"/>
    <w:rsid w:val="004379BB"/>
    <w:rsid w:val="00440FCE"/>
    <w:rsid w:val="0044217A"/>
    <w:rsid w:val="004447D3"/>
    <w:rsid w:val="00444BA5"/>
    <w:rsid w:val="00445104"/>
    <w:rsid w:val="0045029F"/>
    <w:rsid w:val="00450BF6"/>
    <w:rsid w:val="00452838"/>
    <w:rsid w:val="00455004"/>
    <w:rsid w:val="00455BA7"/>
    <w:rsid w:val="00456899"/>
    <w:rsid w:val="00462BD3"/>
    <w:rsid w:val="00463E05"/>
    <w:rsid w:val="00464493"/>
    <w:rsid w:val="00464B23"/>
    <w:rsid w:val="0047171B"/>
    <w:rsid w:val="004753B5"/>
    <w:rsid w:val="00477820"/>
    <w:rsid w:val="004778D2"/>
    <w:rsid w:val="00477E6A"/>
    <w:rsid w:val="00480490"/>
    <w:rsid w:val="004806B1"/>
    <w:rsid w:val="004806BA"/>
    <w:rsid w:val="00480866"/>
    <w:rsid w:val="00480CFE"/>
    <w:rsid w:val="00480DC2"/>
    <w:rsid w:val="00482796"/>
    <w:rsid w:val="00490938"/>
    <w:rsid w:val="00490E3F"/>
    <w:rsid w:val="004953DD"/>
    <w:rsid w:val="004964A6"/>
    <w:rsid w:val="0049744B"/>
    <w:rsid w:val="004977E0"/>
    <w:rsid w:val="004A1268"/>
    <w:rsid w:val="004A4A8A"/>
    <w:rsid w:val="004A6D12"/>
    <w:rsid w:val="004B02A8"/>
    <w:rsid w:val="004B36B5"/>
    <w:rsid w:val="004B3F1A"/>
    <w:rsid w:val="004B4CB1"/>
    <w:rsid w:val="004B6F6F"/>
    <w:rsid w:val="004B7FB3"/>
    <w:rsid w:val="004C07AF"/>
    <w:rsid w:val="004C496F"/>
    <w:rsid w:val="004C61AB"/>
    <w:rsid w:val="004C7AC7"/>
    <w:rsid w:val="004C7FF7"/>
    <w:rsid w:val="004D150A"/>
    <w:rsid w:val="004D1B54"/>
    <w:rsid w:val="004D2FFF"/>
    <w:rsid w:val="004D455E"/>
    <w:rsid w:val="004D59C1"/>
    <w:rsid w:val="004D5B9B"/>
    <w:rsid w:val="004D6A35"/>
    <w:rsid w:val="004E3790"/>
    <w:rsid w:val="004E3FF6"/>
    <w:rsid w:val="004E5B03"/>
    <w:rsid w:val="004E7A39"/>
    <w:rsid w:val="004E7DF1"/>
    <w:rsid w:val="004E7E52"/>
    <w:rsid w:val="004F02B8"/>
    <w:rsid w:val="004F1235"/>
    <w:rsid w:val="004F35FF"/>
    <w:rsid w:val="004F6FFA"/>
    <w:rsid w:val="004F7E9A"/>
    <w:rsid w:val="00500276"/>
    <w:rsid w:val="00500992"/>
    <w:rsid w:val="00500AF3"/>
    <w:rsid w:val="00501685"/>
    <w:rsid w:val="00502468"/>
    <w:rsid w:val="00504648"/>
    <w:rsid w:val="00507346"/>
    <w:rsid w:val="005074AB"/>
    <w:rsid w:val="00507618"/>
    <w:rsid w:val="0051030F"/>
    <w:rsid w:val="005111AF"/>
    <w:rsid w:val="00511D07"/>
    <w:rsid w:val="00512250"/>
    <w:rsid w:val="005123D0"/>
    <w:rsid w:val="005129F7"/>
    <w:rsid w:val="00512F21"/>
    <w:rsid w:val="00513560"/>
    <w:rsid w:val="00513A19"/>
    <w:rsid w:val="005201AD"/>
    <w:rsid w:val="00520B78"/>
    <w:rsid w:val="0052259C"/>
    <w:rsid w:val="00523CD5"/>
    <w:rsid w:val="00525CA2"/>
    <w:rsid w:val="005267E6"/>
    <w:rsid w:val="00526DB3"/>
    <w:rsid w:val="00527E70"/>
    <w:rsid w:val="005316D5"/>
    <w:rsid w:val="00531827"/>
    <w:rsid w:val="005358C0"/>
    <w:rsid w:val="0053722A"/>
    <w:rsid w:val="0053738E"/>
    <w:rsid w:val="005404FA"/>
    <w:rsid w:val="005406F7"/>
    <w:rsid w:val="005436B1"/>
    <w:rsid w:val="00546C9B"/>
    <w:rsid w:val="00546CE9"/>
    <w:rsid w:val="00547A75"/>
    <w:rsid w:val="005509C8"/>
    <w:rsid w:val="0055140C"/>
    <w:rsid w:val="005528B2"/>
    <w:rsid w:val="005537B7"/>
    <w:rsid w:val="00555130"/>
    <w:rsid w:val="00555A39"/>
    <w:rsid w:val="00560899"/>
    <w:rsid w:val="00561166"/>
    <w:rsid w:val="00563073"/>
    <w:rsid w:val="0056327E"/>
    <w:rsid w:val="00565723"/>
    <w:rsid w:val="00570660"/>
    <w:rsid w:val="00572513"/>
    <w:rsid w:val="00572DDE"/>
    <w:rsid w:val="00573771"/>
    <w:rsid w:val="00576421"/>
    <w:rsid w:val="00577178"/>
    <w:rsid w:val="0057786C"/>
    <w:rsid w:val="00581E79"/>
    <w:rsid w:val="0058333C"/>
    <w:rsid w:val="00583570"/>
    <w:rsid w:val="0058469A"/>
    <w:rsid w:val="0058780F"/>
    <w:rsid w:val="00590356"/>
    <w:rsid w:val="005921B4"/>
    <w:rsid w:val="00593E46"/>
    <w:rsid w:val="00594687"/>
    <w:rsid w:val="00595F49"/>
    <w:rsid w:val="00595F9E"/>
    <w:rsid w:val="005A0084"/>
    <w:rsid w:val="005A042C"/>
    <w:rsid w:val="005A100C"/>
    <w:rsid w:val="005A279C"/>
    <w:rsid w:val="005A2909"/>
    <w:rsid w:val="005A3156"/>
    <w:rsid w:val="005A4B0F"/>
    <w:rsid w:val="005A5D8C"/>
    <w:rsid w:val="005A6082"/>
    <w:rsid w:val="005A6EAA"/>
    <w:rsid w:val="005B00BD"/>
    <w:rsid w:val="005B0CEA"/>
    <w:rsid w:val="005B1144"/>
    <w:rsid w:val="005B1864"/>
    <w:rsid w:val="005B38E5"/>
    <w:rsid w:val="005B68F7"/>
    <w:rsid w:val="005C0604"/>
    <w:rsid w:val="005C0FF0"/>
    <w:rsid w:val="005D0143"/>
    <w:rsid w:val="005D2BE3"/>
    <w:rsid w:val="005D5C0B"/>
    <w:rsid w:val="005D7664"/>
    <w:rsid w:val="005E1BF9"/>
    <w:rsid w:val="005E275B"/>
    <w:rsid w:val="005E600D"/>
    <w:rsid w:val="005E6C4C"/>
    <w:rsid w:val="005F403B"/>
    <w:rsid w:val="005F7025"/>
    <w:rsid w:val="0060579A"/>
    <w:rsid w:val="00607859"/>
    <w:rsid w:val="00610AC1"/>
    <w:rsid w:val="00610D06"/>
    <w:rsid w:val="00611C0C"/>
    <w:rsid w:val="00615DC7"/>
    <w:rsid w:val="006177A4"/>
    <w:rsid w:val="0062002A"/>
    <w:rsid w:val="00621658"/>
    <w:rsid w:val="00622EC4"/>
    <w:rsid w:val="00624B19"/>
    <w:rsid w:val="00625C8B"/>
    <w:rsid w:val="00626B9F"/>
    <w:rsid w:val="00631B66"/>
    <w:rsid w:val="0063249F"/>
    <w:rsid w:val="00632C83"/>
    <w:rsid w:val="006331CB"/>
    <w:rsid w:val="00636D01"/>
    <w:rsid w:val="00637F0E"/>
    <w:rsid w:val="00642E67"/>
    <w:rsid w:val="00643FC5"/>
    <w:rsid w:val="00644360"/>
    <w:rsid w:val="00644EB0"/>
    <w:rsid w:val="006451A6"/>
    <w:rsid w:val="006506E3"/>
    <w:rsid w:val="00650837"/>
    <w:rsid w:val="00650883"/>
    <w:rsid w:val="00651108"/>
    <w:rsid w:val="006534E7"/>
    <w:rsid w:val="00662AB3"/>
    <w:rsid w:val="00665A0D"/>
    <w:rsid w:val="00665D1B"/>
    <w:rsid w:val="00667886"/>
    <w:rsid w:val="00671484"/>
    <w:rsid w:val="00673B24"/>
    <w:rsid w:val="0067451D"/>
    <w:rsid w:val="006771BB"/>
    <w:rsid w:val="00677F47"/>
    <w:rsid w:val="00680828"/>
    <w:rsid w:val="00680872"/>
    <w:rsid w:val="00680FD6"/>
    <w:rsid w:val="006839EC"/>
    <w:rsid w:val="0068481F"/>
    <w:rsid w:val="00684E8B"/>
    <w:rsid w:val="00685F34"/>
    <w:rsid w:val="00686C59"/>
    <w:rsid w:val="006963C3"/>
    <w:rsid w:val="00696E44"/>
    <w:rsid w:val="00697BB4"/>
    <w:rsid w:val="006A3DD8"/>
    <w:rsid w:val="006B08E4"/>
    <w:rsid w:val="006B1096"/>
    <w:rsid w:val="006B12DF"/>
    <w:rsid w:val="006B268D"/>
    <w:rsid w:val="006B410E"/>
    <w:rsid w:val="006B441B"/>
    <w:rsid w:val="006B5689"/>
    <w:rsid w:val="006B6386"/>
    <w:rsid w:val="006B75EF"/>
    <w:rsid w:val="006C03D7"/>
    <w:rsid w:val="006C042B"/>
    <w:rsid w:val="006C15DA"/>
    <w:rsid w:val="006C235F"/>
    <w:rsid w:val="006C38A8"/>
    <w:rsid w:val="006C3F7B"/>
    <w:rsid w:val="006C5F90"/>
    <w:rsid w:val="006C7A08"/>
    <w:rsid w:val="006C7A78"/>
    <w:rsid w:val="006D4876"/>
    <w:rsid w:val="006D4F13"/>
    <w:rsid w:val="006D700C"/>
    <w:rsid w:val="006E0F49"/>
    <w:rsid w:val="006E2027"/>
    <w:rsid w:val="006E2460"/>
    <w:rsid w:val="006E290B"/>
    <w:rsid w:val="006E2B94"/>
    <w:rsid w:val="006E35E2"/>
    <w:rsid w:val="006E6E6D"/>
    <w:rsid w:val="006F5836"/>
    <w:rsid w:val="006F67F8"/>
    <w:rsid w:val="006F6B4A"/>
    <w:rsid w:val="006F722D"/>
    <w:rsid w:val="00701AE2"/>
    <w:rsid w:val="00701C15"/>
    <w:rsid w:val="00703EEB"/>
    <w:rsid w:val="00704804"/>
    <w:rsid w:val="007051FC"/>
    <w:rsid w:val="00707127"/>
    <w:rsid w:val="0070765B"/>
    <w:rsid w:val="00710D97"/>
    <w:rsid w:val="0071107A"/>
    <w:rsid w:val="00712EA1"/>
    <w:rsid w:val="007131BE"/>
    <w:rsid w:val="0071381C"/>
    <w:rsid w:val="0071428E"/>
    <w:rsid w:val="007145AA"/>
    <w:rsid w:val="007147D0"/>
    <w:rsid w:val="00714D07"/>
    <w:rsid w:val="00716B47"/>
    <w:rsid w:val="00716E0B"/>
    <w:rsid w:val="0072185B"/>
    <w:rsid w:val="00723044"/>
    <w:rsid w:val="00732255"/>
    <w:rsid w:val="007339E3"/>
    <w:rsid w:val="0074160F"/>
    <w:rsid w:val="007421FF"/>
    <w:rsid w:val="007422A1"/>
    <w:rsid w:val="00742EC5"/>
    <w:rsid w:val="0074546E"/>
    <w:rsid w:val="00745A08"/>
    <w:rsid w:val="0074633B"/>
    <w:rsid w:val="0074674D"/>
    <w:rsid w:val="00747AE7"/>
    <w:rsid w:val="00750AAA"/>
    <w:rsid w:val="00752416"/>
    <w:rsid w:val="00752510"/>
    <w:rsid w:val="007530A3"/>
    <w:rsid w:val="007533E5"/>
    <w:rsid w:val="0075349F"/>
    <w:rsid w:val="00754618"/>
    <w:rsid w:val="007556E7"/>
    <w:rsid w:val="0076168E"/>
    <w:rsid w:val="00762970"/>
    <w:rsid w:val="00762BB9"/>
    <w:rsid w:val="00763448"/>
    <w:rsid w:val="007653D0"/>
    <w:rsid w:val="00765BFC"/>
    <w:rsid w:val="00766591"/>
    <w:rsid w:val="0076791D"/>
    <w:rsid w:val="0077074C"/>
    <w:rsid w:val="00771E8A"/>
    <w:rsid w:val="00771F83"/>
    <w:rsid w:val="0077278F"/>
    <w:rsid w:val="00774885"/>
    <w:rsid w:val="00774B43"/>
    <w:rsid w:val="00777CDA"/>
    <w:rsid w:val="00782A9E"/>
    <w:rsid w:val="00783A8C"/>
    <w:rsid w:val="00785B88"/>
    <w:rsid w:val="00792467"/>
    <w:rsid w:val="007926D2"/>
    <w:rsid w:val="00794280"/>
    <w:rsid w:val="007A02B6"/>
    <w:rsid w:val="007A0CB9"/>
    <w:rsid w:val="007A1EB3"/>
    <w:rsid w:val="007A1FCA"/>
    <w:rsid w:val="007A300D"/>
    <w:rsid w:val="007A3070"/>
    <w:rsid w:val="007A474B"/>
    <w:rsid w:val="007A5238"/>
    <w:rsid w:val="007B10B0"/>
    <w:rsid w:val="007B2120"/>
    <w:rsid w:val="007B3BB5"/>
    <w:rsid w:val="007B4D53"/>
    <w:rsid w:val="007B5140"/>
    <w:rsid w:val="007B58F8"/>
    <w:rsid w:val="007B5974"/>
    <w:rsid w:val="007B5BD9"/>
    <w:rsid w:val="007C64E3"/>
    <w:rsid w:val="007C68D4"/>
    <w:rsid w:val="007D2B38"/>
    <w:rsid w:val="007D3F35"/>
    <w:rsid w:val="007D4E43"/>
    <w:rsid w:val="007D51B2"/>
    <w:rsid w:val="007D593D"/>
    <w:rsid w:val="007D60D6"/>
    <w:rsid w:val="007D6A5A"/>
    <w:rsid w:val="007D7875"/>
    <w:rsid w:val="007E0F5F"/>
    <w:rsid w:val="007E65CE"/>
    <w:rsid w:val="007F4ED4"/>
    <w:rsid w:val="007F7314"/>
    <w:rsid w:val="007F7915"/>
    <w:rsid w:val="00800C79"/>
    <w:rsid w:val="00803563"/>
    <w:rsid w:val="008041E1"/>
    <w:rsid w:val="00806581"/>
    <w:rsid w:val="00810327"/>
    <w:rsid w:val="00814D4E"/>
    <w:rsid w:val="0081663E"/>
    <w:rsid w:val="008228A1"/>
    <w:rsid w:val="00822F73"/>
    <w:rsid w:val="00825B72"/>
    <w:rsid w:val="00826CA4"/>
    <w:rsid w:val="00830D05"/>
    <w:rsid w:val="008314BD"/>
    <w:rsid w:val="0083186A"/>
    <w:rsid w:val="008328E5"/>
    <w:rsid w:val="00832C51"/>
    <w:rsid w:val="00832D52"/>
    <w:rsid w:val="00834A4E"/>
    <w:rsid w:val="008350DE"/>
    <w:rsid w:val="008358C3"/>
    <w:rsid w:val="00840F08"/>
    <w:rsid w:val="00842DB8"/>
    <w:rsid w:val="00843086"/>
    <w:rsid w:val="00843C1E"/>
    <w:rsid w:val="00844040"/>
    <w:rsid w:val="00845B58"/>
    <w:rsid w:val="00846F7D"/>
    <w:rsid w:val="00851B87"/>
    <w:rsid w:val="00851C35"/>
    <w:rsid w:val="0085354A"/>
    <w:rsid w:val="008539B2"/>
    <w:rsid w:val="0085404B"/>
    <w:rsid w:val="00855F95"/>
    <w:rsid w:val="008567AB"/>
    <w:rsid w:val="00856D4C"/>
    <w:rsid w:val="00856F54"/>
    <w:rsid w:val="0086449C"/>
    <w:rsid w:val="008653E0"/>
    <w:rsid w:val="008657A8"/>
    <w:rsid w:val="00871EF4"/>
    <w:rsid w:val="00872E88"/>
    <w:rsid w:val="00875609"/>
    <w:rsid w:val="00877A1F"/>
    <w:rsid w:val="00877FD4"/>
    <w:rsid w:val="008806A9"/>
    <w:rsid w:val="00881419"/>
    <w:rsid w:val="00883452"/>
    <w:rsid w:val="00884503"/>
    <w:rsid w:val="00887277"/>
    <w:rsid w:val="00890C3D"/>
    <w:rsid w:val="00894163"/>
    <w:rsid w:val="00895FB7"/>
    <w:rsid w:val="008A1978"/>
    <w:rsid w:val="008A22CA"/>
    <w:rsid w:val="008A4FBE"/>
    <w:rsid w:val="008A5B64"/>
    <w:rsid w:val="008B07EF"/>
    <w:rsid w:val="008B2266"/>
    <w:rsid w:val="008B45B8"/>
    <w:rsid w:val="008B5165"/>
    <w:rsid w:val="008B55A5"/>
    <w:rsid w:val="008B6EEF"/>
    <w:rsid w:val="008B7884"/>
    <w:rsid w:val="008C051B"/>
    <w:rsid w:val="008C0B7A"/>
    <w:rsid w:val="008C1813"/>
    <w:rsid w:val="008C68F6"/>
    <w:rsid w:val="008C712F"/>
    <w:rsid w:val="008C7235"/>
    <w:rsid w:val="008C78D9"/>
    <w:rsid w:val="008C7AF5"/>
    <w:rsid w:val="008D1301"/>
    <w:rsid w:val="008D34F1"/>
    <w:rsid w:val="008D39F2"/>
    <w:rsid w:val="008D4728"/>
    <w:rsid w:val="008D4786"/>
    <w:rsid w:val="008D495E"/>
    <w:rsid w:val="008D4C58"/>
    <w:rsid w:val="008D5163"/>
    <w:rsid w:val="008E07F9"/>
    <w:rsid w:val="008E1903"/>
    <w:rsid w:val="008E3552"/>
    <w:rsid w:val="008E3839"/>
    <w:rsid w:val="008E3ACB"/>
    <w:rsid w:val="008E6A5B"/>
    <w:rsid w:val="008E79D9"/>
    <w:rsid w:val="008F0300"/>
    <w:rsid w:val="008F383F"/>
    <w:rsid w:val="008F38EF"/>
    <w:rsid w:val="008F4688"/>
    <w:rsid w:val="008F48B1"/>
    <w:rsid w:val="008F4B01"/>
    <w:rsid w:val="008F5E94"/>
    <w:rsid w:val="008F74A2"/>
    <w:rsid w:val="008F7554"/>
    <w:rsid w:val="00900471"/>
    <w:rsid w:val="00901457"/>
    <w:rsid w:val="00901C13"/>
    <w:rsid w:val="00902436"/>
    <w:rsid w:val="00904AA0"/>
    <w:rsid w:val="00905257"/>
    <w:rsid w:val="00906DEF"/>
    <w:rsid w:val="0091019E"/>
    <w:rsid w:val="00910784"/>
    <w:rsid w:val="0091443A"/>
    <w:rsid w:val="00915BA2"/>
    <w:rsid w:val="00916901"/>
    <w:rsid w:val="00916A65"/>
    <w:rsid w:val="00917D17"/>
    <w:rsid w:val="0092006D"/>
    <w:rsid w:val="009230B7"/>
    <w:rsid w:val="0092483B"/>
    <w:rsid w:val="009253EE"/>
    <w:rsid w:val="009276F1"/>
    <w:rsid w:val="00927B77"/>
    <w:rsid w:val="00930031"/>
    <w:rsid w:val="00930CBF"/>
    <w:rsid w:val="009349C8"/>
    <w:rsid w:val="00936E36"/>
    <w:rsid w:val="0093705E"/>
    <w:rsid w:val="00940B43"/>
    <w:rsid w:val="0094182E"/>
    <w:rsid w:val="00942082"/>
    <w:rsid w:val="0094209E"/>
    <w:rsid w:val="00944C97"/>
    <w:rsid w:val="00950998"/>
    <w:rsid w:val="00951E93"/>
    <w:rsid w:val="009531E2"/>
    <w:rsid w:val="00955475"/>
    <w:rsid w:val="009573A4"/>
    <w:rsid w:val="00960492"/>
    <w:rsid w:val="009606DE"/>
    <w:rsid w:val="00960D3A"/>
    <w:rsid w:val="00962766"/>
    <w:rsid w:val="00965747"/>
    <w:rsid w:val="00967AC5"/>
    <w:rsid w:val="0097102E"/>
    <w:rsid w:val="0097375B"/>
    <w:rsid w:val="009748D7"/>
    <w:rsid w:val="00976BCC"/>
    <w:rsid w:val="00982854"/>
    <w:rsid w:val="009829CF"/>
    <w:rsid w:val="00982CB3"/>
    <w:rsid w:val="009839D1"/>
    <w:rsid w:val="009840D9"/>
    <w:rsid w:val="00984559"/>
    <w:rsid w:val="009862B8"/>
    <w:rsid w:val="0099025F"/>
    <w:rsid w:val="00990CF1"/>
    <w:rsid w:val="00993801"/>
    <w:rsid w:val="009970F7"/>
    <w:rsid w:val="009A3358"/>
    <w:rsid w:val="009A3E30"/>
    <w:rsid w:val="009A598D"/>
    <w:rsid w:val="009A6797"/>
    <w:rsid w:val="009A6B27"/>
    <w:rsid w:val="009B015F"/>
    <w:rsid w:val="009B06FB"/>
    <w:rsid w:val="009B0B54"/>
    <w:rsid w:val="009B17F7"/>
    <w:rsid w:val="009B26DF"/>
    <w:rsid w:val="009B3375"/>
    <w:rsid w:val="009B469E"/>
    <w:rsid w:val="009B588E"/>
    <w:rsid w:val="009B6EB8"/>
    <w:rsid w:val="009B7F96"/>
    <w:rsid w:val="009C0AED"/>
    <w:rsid w:val="009C1EF3"/>
    <w:rsid w:val="009D07D6"/>
    <w:rsid w:val="009D187F"/>
    <w:rsid w:val="009D70BF"/>
    <w:rsid w:val="009D732A"/>
    <w:rsid w:val="009D7516"/>
    <w:rsid w:val="009E03F1"/>
    <w:rsid w:val="009E0D65"/>
    <w:rsid w:val="009E1565"/>
    <w:rsid w:val="009F11F7"/>
    <w:rsid w:val="009F174F"/>
    <w:rsid w:val="009F2824"/>
    <w:rsid w:val="009F396D"/>
    <w:rsid w:val="00A00E34"/>
    <w:rsid w:val="00A02832"/>
    <w:rsid w:val="00A0293B"/>
    <w:rsid w:val="00A02BDE"/>
    <w:rsid w:val="00A058ED"/>
    <w:rsid w:val="00A05B34"/>
    <w:rsid w:val="00A07FE8"/>
    <w:rsid w:val="00A12B1B"/>
    <w:rsid w:val="00A12FBF"/>
    <w:rsid w:val="00A140E8"/>
    <w:rsid w:val="00A14CE3"/>
    <w:rsid w:val="00A159A8"/>
    <w:rsid w:val="00A15F36"/>
    <w:rsid w:val="00A217AE"/>
    <w:rsid w:val="00A23BB1"/>
    <w:rsid w:val="00A23BFF"/>
    <w:rsid w:val="00A26BF7"/>
    <w:rsid w:val="00A277DC"/>
    <w:rsid w:val="00A31794"/>
    <w:rsid w:val="00A32BA3"/>
    <w:rsid w:val="00A32EE6"/>
    <w:rsid w:val="00A337FB"/>
    <w:rsid w:val="00A33E9A"/>
    <w:rsid w:val="00A35A50"/>
    <w:rsid w:val="00A35C9E"/>
    <w:rsid w:val="00A35E3E"/>
    <w:rsid w:val="00A3652E"/>
    <w:rsid w:val="00A37AF3"/>
    <w:rsid w:val="00A37E98"/>
    <w:rsid w:val="00A4065E"/>
    <w:rsid w:val="00A41422"/>
    <w:rsid w:val="00A41CCC"/>
    <w:rsid w:val="00A43168"/>
    <w:rsid w:val="00A4557F"/>
    <w:rsid w:val="00A45665"/>
    <w:rsid w:val="00A45C51"/>
    <w:rsid w:val="00A50649"/>
    <w:rsid w:val="00A52562"/>
    <w:rsid w:val="00A5283E"/>
    <w:rsid w:val="00A53BC1"/>
    <w:rsid w:val="00A54AEA"/>
    <w:rsid w:val="00A55BD7"/>
    <w:rsid w:val="00A57EC3"/>
    <w:rsid w:val="00A60713"/>
    <w:rsid w:val="00A608F6"/>
    <w:rsid w:val="00A60B86"/>
    <w:rsid w:val="00A62A4A"/>
    <w:rsid w:val="00A62B72"/>
    <w:rsid w:val="00A67B4F"/>
    <w:rsid w:val="00A70A1B"/>
    <w:rsid w:val="00A70CD7"/>
    <w:rsid w:val="00A75527"/>
    <w:rsid w:val="00A75771"/>
    <w:rsid w:val="00A80C87"/>
    <w:rsid w:val="00A827D5"/>
    <w:rsid w:val="00A831CF"/>
    <w:rsid w:val="00A849F7"/>
    <w:rsid w:val="00A865B9"/>
    <w:rsid w:val="00A865E5"/>
    <w:rsid w:val="00A908AE"/>
    <w:rsid w:val="00A91CC7"/>
    <w:rsid w:val="00A91E1D"/>
    <w:rsid w:val="00A92EE9"/>
    <w:rsid w:val="00A94FE2"/>
    <w:rsid w:val="00A960DB"/>
    <w:rsid w:val="00A97B7F"/>
    <w:rsid w:val="00AA0B0E"/>
    <w:rsid w:val="00AA0E49"/>
    <w:rsid w:val="00AA1D88"/>
    <w:rsid w:val="00AA20A5"/>
    <w:rsid w:val="00AA2A89"/>
    <w:rsid w:val="00AA4730"/>
    <w:rsid w:val="00AB04CF"/>
    <w:rsid w:val="00AB0D82"/>
    <w:rsid w:val="00AB0FC8"/>
    <w:rsid w:val="00AB319F"/>
    <w:rsid w:val="00AB435B"/>
    <w:rsid w:val="00AB543C"/>
    <w:rsid w:val="00AC2324"/>
    <w:rsid w:val="00AC2463"/>
    <w:rsid w:val="00AC2C53"/>
    <w:rsid w:val="00AC38AE"/>
    <w:rsid w:val="00AC3E66"/>
    <w:rsid w:val="00AC3FC2"/>
    <w:rsid w:val="00AC5986"/>
    <w:rsid w:val="00AC63DD"/>
    <w:rsid w:val="00AC7B99"/>
    <w:rsid w:val="00AD1525"/>
    <w:rsid w:val="00AD1548"/>
    <w:rsid w:val="00AD3C8F"/>
    <w:rsid w:val="00AD469C"/>
    <w:rsid w:val="00AD6D25"/>
    <w:rsid w:val="00AD75B9"/>
    <w:rsid w:val="00AE36DF"/>
    <w:rsid w:val="00AF146B"/>
    <w:rsid w:val="00AF571B"/>
    <w:rsid w:val="00AF5F39"/>
    <w:rsid w:val="00AF6AEC"/>
    <w:rsid w:val="00AF75DB"/>
    <w:rsid w:val="00B00DFA"/>
    <w:rsid w:val="00B016B5"/>
    <w:rsid w:val="00B021BD"/>
    <w:rsid w:val="00B0565C"/>
    <w:rsid w:val="00B118B5"/>
    <w:rsid w:val="00B16500"/>
    <w:rsid w:val="00B21A41"/>
    <w:rsid w:val="00B21EBE"/>
    <w:rsid w:val="00B23A6A"/>
    <w:rsid w:val="00B24FD9"/>
    <w:rsid w:val="00B26D97"/>
    <w:rsid w:val="00B30FF0"/>
    <w:rsid w:val="00B34D2B"/>
    <w:rsid w:val="00B35E76"/>
    <w:rsid w:val="00B36999"/>
    <w:rsid w:val="00B40BEB"/>
    <w:rsid w:val="00B40C3A"/>
    <w:rsid w:val="00B410A6"/>
    <w:rsid w:val="00B42246"/>
    <w:rsid w:val="00B429B7"/>
    <w:rsid w:val="00B42AA6"/>
    <w:rsid w:val="00B45035"/>
    <w:rsid w:val="00B4525C"/>
    <w:rsid w:val="00B4570C"/>
    <w:rsid w:val="00B46286"/>
    <w:rsid w:val="00B5011F"/>
    <w:rsid w:val="00B5203F"/>
    <w:rsid w:val="00B522E1"/>
    <w:rsid w:val="00B52F26"/>
    <w:rsid w:val="00B54179"/>
    <w:rsid w:val="00B558E1"/>
    <w:rsid w:val="00B56DB9"/>
    <w:rsid w:val="00B63F48"/>
    <w:rsid w:val="00B666CD"/>
    <w:rsid w:val="00B7057A"/>
    <w:rsid w:val="00B70D38"/>
    <w:rsid w:val="00B74816"/>
    <w:rsid w:val="00B76381"/>
    <w:rsid w:val="00B8381C"/>
    <w:rsid w:val="00B9212E"/>
    <w:rsid w:val="00B92507"/>
    <w:rsid w:val="00B92D52"/>
    <w:rsid w:val="00B93B2B"/>
    <w:rsid w:val="00B94D37"/>
    <w:rsid w:val="00BA15B5"/>
    <w:rsid w:val="00BA18B7"/>
    <w:rsid w:val="00BA2573"/>
    <w:rsid w:val="00BA3336"/>
    <w:rsid w:val="00BA6382"/>
    <w:rsid w:val="00BA6FC5"/>
    <w:rsid w:val="00BB01FD"/>
    <w:rsid w:val="00BB0828"/>
    <w:rsid w:val="00BB2C88"/>
    <w:rsid w:val="00BB3104"/>
    <w:rsid w:val="00BB52E5"/>
    <w:rsid w:val="00BB5562"/>
    <w:rsid w:val="00BB6F59"/>
    <w:rsid w:val="00BC10D8"/>
    <w:rsid w:val="00BC2232"/>
    <w:rsid w:val="00BC5372"/>
    <w:rsid w:val="00BD13F2"/>
    <w:rsid w:val="00BD174E"/>
    <w:rsid w:val="00BD235A"/>
    <w:rsid w:val="00BD44D8"/>
    <w:rsid w:val="00BD4ADA"/>
    <w:rsid w:val="00BD519E"/>
    <w:rsid w:val="00BD583A"/>
    <w:rsid w:val="00BD78CB"/>
    <w:rsid w:val="00BE1C50"/>
    <w:rsid w:val="00BE327E"/>
    <w:rsid w:val="00BE3E04"/>
    <w:rsid w:val="00BE5038"/>
    <w:rsid w:val="00BE58B1"/>
    <w:rsid w:val="00BE5AFA"/>
    <w:rsid w:val="00BF20A4"/>
    <w:rsid w:val="00BF3209"/>
    <w:rsid w:val="00BF3D43"/>
    <w:rsid w:val="00BF582F"/>
    <w:rsid w:val="00C0116E"/>
    <w:rsid w:val="00C02796"/>
    <w:rsid w:val="00C0566A"/>
    <w:rsid w:val="00C05900"/>
    <w:rsid w:val="00C06E07"/>
    <w:rsid w:val="00C07804"/>
    <w:rsid w:val="00C10912"/>
    <w:rsid w:val="00C10CC9"/>
    <w:rsid w:val="00C10D7A"/>
    <w:rsid w:val="00C11096"/>
    <w:rsid w:val="00C15315"/>
    <w:rsid w:val="00C15E94"/>
    <w:rsid w:val="00C177EC"/>
    <w:rsid w:val="00C17C84"/>
    <w:rsid w:val="00C22F61"/>
    <w:rsid w:val="00C2327D"/>
    <w:rsid w:val="00C2386B"/>
    <w:rsid w:val="00C23BA3"/>
    <w:rsid w:val="00C24445"/>
    <w:rsid w:val="00C25DFE"/>
    <w:rsid w:val="00C33852"/>
    <w:rsid w:val="00C347FD"/>
    <w:rsid w:val="00C348EB"/>
    <w:rsid w:val="00C34DBE"/>
    <w:rsid w:val="00C37681"/>
    <w:rsid w:val="00C37B4C"/>
    <w:rsid w:val="00C405CE"/>
    <w:rsid w:val="00C406B2"/>
    <w:rsid w:val="00C41CE2"/>
    <w:rsid w:val="00C45322"/>
    <w:rsid w:val="00C51037"/>
    <w:rsid w:val="00C51E12"/>
    <w:rsid w:val="00C5776C"/>
    <w:rsid w:val="00C622B0"/>
    <w:rsid w:val="00C638F9"/>
    <w:rsid w:val="00C660C1"/>
    <w:rsid w:val="00C70854"/>
    <w:rsid w:val="00C7634E"/>
    <w:rsid w:val="00C77052"/>
    <w:rsid w:val="00C80D44"/>
    <w:rsid w:val="00C841DB"/>
    <w:rsid w:val="00C87CF1"/>
    <w:rsid w:val="00C90803"/>
    <w:rsid w:val="00C91A5F"/>
    <w:rsid w:val="00C91B0B"/>
    <w:rsid w:val="00C951D9"/>
    <w:rsid w:val="00C959CE"/>
    <w:rsid w:val="00C96EA9"/>
    <w:rsid w:val="00CA2B25"/>
    <w:rsid w:val="00CA30DF"/>
    <w:rsid w:val="00CA4139"/>
    <w:rsid w:val="00CA632C"/>
    <w:rsid w:val="00CA644E"/>
    <w:rsid w:val="00CA6729"/>
    <w:rsid w:val="00CA6A27"/>
    <w:rsid w:val="00CA72A3"/>
    <w:rsid w:val="00CA7FE6"/>
    <w:rsid w:val="00CB083A"/>
    <w:rsid w:val="00CB09FB"/>
    <w:rsid w:val="00CB0A81"/>
    <w:rsid w:val="00CB3564"/>
    <w:rsid w:val="00CB383E"/>
    <w:rsid w:val="00CB6F71"/>
    <w:rsid w:val="00CB7687"/>
    <w:rsid w:val="00CC0E3F"/>
    <w:rsid w:val="00CC2DEE"/>
    <w:rsid w:val="00CC3182"/>
    <w:rsid w:val="00CC36E2"/>
    <w:rsid w:val="00CC40D4"/>
    <w:rsid w:val="00CC52C1"/>
    <w:rsid w:val="00CC673C"/>
    <w:rsid w:val="00CC699B"/>
    <w:rsid w:val="00CC6B26"/>
    <w:rsid w:val="00CD067D"/>
    <w:rsid w:val="00CD2F05"/>
    <w:rsid w:val="00CD4888"/>
    <w:rsid w:val="00CD48F8"/>
    <w:rsid w:val="00CD6538"/>
    <w:rsid w:val="00CD667F"/>
    <w:rsid w:val="00CD6C1E"/>
    <w:rsid w:val="00CD6D3E"/>
    <w:rsid w:val="00CE0230"/>
    <w:rsid w:val="00CE0DCD"/>
    <w:rsid w:val="00CE0E02"/>
    <w:rsid w:val="00CE1A7E"/>
    <w:rsid w:val="00CE2EEA"/>
    <w:rsid w:val="00CE47E0"/>
    <w:rsid w:val="00CE4A06"/>
    <w:rsid w:val="00CE4CC3"/>
    <w:rsid w:val="00CE5AD9"/>
    <w:rsid w:val="00CE5CEF"/>
    <w:rsid w:val="00CE62A5"/>
    <w:rsid w:val="00CF07B0"/>
    <w:rsid w:val="00CF1B49"/>
    <w:rsid w:val="00CF33E0"/>
    <w:rsid w:val="00CF3AAE"/>
    <w:rsid w:val="00CF4C31"/>
    <w:rsid w:val="00CF583A"/>
    <w:rsid w:val="00CF5E8F"/>
    <w:rsid w:val="00CF61CD"/>
    <w:rsid w:val="00CF6EBF"/>
    <w:rsid w:val="00D0186F"/>
    <w:rsid w:val="00D0562F"/>
    <w:rsid w:val="00D05F87"/>
    <w:rsid w:val="00D067FC"/>
    <w:rsid w:val="00D071EC"/>
    <w:rsid w:val="00D07FD4"/>
    <w:rsid w:val="00D10E38"/>
    <w:rsid w:val="00D118DC"/>
    <w:rsid w:val="00D11BC3"/>
    <w:rsid w:val="00D13A4E"/>
    <w:rsid w:val="00D1529D"/>
    <w:rsid w:val="00D15599"/>
    <w:rsid w:val="00D15A07"/>
    <w:rsid w:val="00D17CE2"/>
    <w:rsid w:val="00D2183A"/>
    <w:rsid w:val="00D22FE9"/>
    <w:rsid w:val="00D2445C"/>
    <w:rsid w:val="00D250A0"/>
    <w:rsid w:val="00D25416"/>
    <w:rsid w:val="00D32C0F"/>
    <w:rsid w:val="00D36417"/>
    <w:rsid w:val="00D37BE4"/>
    <w:rsid w:val="00D4007B"/>
    <w:rsid w:val="00D412D8"/>
    <w:rsid w:val="00D413C4"/>
    <w:rsid w:val="00D45587"/>
    <w:rsid w:val="00D45632"/>
    <w:rsid w:val="00D45F9B"/>
    <w:rsid w:val="00D46837"/>
    <w:rsid w:val="00D476E8"/>
    <w:rsid w:val="00D53B22"/>
    <w:rsid w:val="00D5641F"/>
    <w:rsid w:val="00D565FE"/>
    <w:rsid w:val="00D603C6"/>
    <w:rsid w:val="00D607A1"/>
    <w:rsid w:val="00D64B3C"/>
    <w:rsid w:val="00D72FE1"/>
    <w:rsid w:val="00D747A3"/>
    <w:rsid w:val="00D7605B"/>
    <w:rsid w:val="00D76668"/>
    <w:rsid w:val="00D76B6C"/>
    <w:rsid w:val="00D80A8B"/>
    <w:rsid w:val="00D831D5"/>
    <w:rsid w:val="00D836F1"/>
    <w:rsid w:val="00D83C0F"/>
    <w:rsid w:val="00D85F37"/>
    <w:rsid w:val="00D872ED"/>
    <w:rsid w:val="00D907EA"/>
    <w:rsid w:val="00D90D41"/>
    <w:rsid w:val="00D928FA"/>
    <w:rsid w:val="00D94652"/>
    <w:rsid w:val="00DA4CF2"/>
    <w:rsid w:val="00DA7505"/>
    <w:rsid w:val="00DA781B"/>
    <w:rsid w:val="00DA7F82"/>
    <w:rsid w:val="00DB16AF"/>
    <w:rsid w:val="00DB1955"/>
    <w:rsid w:val="00DB1C15"/>
    <w:rsid w:val="00DB4AB0"/>
    <w:rsid w:val="00DB4F5D"/>
    <w:rsid w:val="00DB5D9A"/>
    <w:rsid w:val="00DB770E"/>
    <w:rsid w:val="00DC1AE4"/>
    <w:rsid w:val="00DC37C1"/>
    <w:rsid w:val="00DC4BE2"/>
    <w:rsid w:val="00DC5BCC"/>
    <w:rsid w:val="00DC6D2F"/>
    <w:rsid w:val="00DC7550"/>
    <w:rsid w:val="00DC778B"/>
    <w:rsid w:val="00DD02C9"/>
    <w:rsid w:val="00DD181E"/>
    <w:rsid w:val="00DD5B10"/>
    <w:rsid w:val="00DD6914"/>
    <w:rsid w:val="00DD7B40"/>
    <w:rsid w:val="00DE18ED"/>
    <w:rsid w:val="00DE3485"/>
    <w:rsid w:val="00DE47B8"/>
    <w:rsid w:val="00DE6165"/>
    <w:rsid w:val="00DF036E"/>
    <w:rsid w:val="00DF2411"/>
    <w:rsid w:val="00DF54D8"/>
    <w:rsid w:val="00E01B36"/>
    <w:rsid w:val="00E01E70"/>
    <w:rsid w:val="00E036CB"/>
    <w:rsid w:val="00E05232"/>
    <w:rsid w:val="00E073E2"/>
    <w:rsid w:val="00E07A3C"/>
    <w:rsid w:val="00E1187F"/>
    <w:rsid w:val="00E11A19"/>
    <w:rsid w:val="00E128F6"/>
    <w:rsid w:val="00E132F6"/>
    <w:rsid w:val="00E14CA3"/>
    <w:rsid w:val="00E15B15"/>
    <w:rsid w:val="00E15E0F"/>
    <w:rsid w:val="00E16722"/>
    <w:rsid w:val="00E20C09"/>
    <w:rsid w:val="00E21BB0"/>
    <w:rsid w:val="00E22934"/>
    <w:rsid w:val="00E23753"/>
    <w:rsid w:val="00E265D1"/>
    <w:rsid w:val="00E272B2"/>
    <w:rsid w:val="00E27EA0"/>
    <w:rsid w:val="00E27EB0"/>
    <w:rsid w:val="00E3062E"/>
    <w:rsid w:val="00E3119C"/>
    <w:rsid w:val="00E347CB"/>
    <w:rsid w:val="00E347D7"/>
    <w:rsid w:val="00E35CC5"/>
    <w:rsid w:val="00E3680B"/>
    <w:rsid w:val="00E37504"/>
    <w:rsid w:val="00E41D30"/>
    <w:rsid w:val="00E440BB"/>
    <w:rsid w:val="00E468E3"/>
    <w:rsid w:val="00E4712F"/>
    <w:rsid w:val="00E53104"/>
    <w:rsid w:val="00E56764"/>
    <w:rsid w:val="00E5744D"/>
    <w:rsid w:val="00E600CD"/>
    <w:rsid w:val="00E608BB"/>
    <w:rsid w:val="00E630D3"/>
    <w:rsid w:val="00E631FF"/>
    <w:rsid w:val="00E63C54"/>
    <w:rsid w:val="00E64EE6"/>
    <w:rsid w:val="00E656F8"/>
    <w:rsid w:val="00E65BB3"/>
    <w:rsid w:val="00E75F50"/>
    <w:rsid w:val="00E80FDF"/>
    <w:rsid w:val="00E82EB2"/>
    <w:rsid w:val="00E84023"/>
    <w:rsid w:val="00E86C95"/>
    <w:rsid w:val="00E8789F"/>
    <w:rsid w:val="00E87B79"/>
    <w:rsid w:val="00E979E3"/>
    <w:rsid w:val="00EA326D"/>
    <w:rsid w:val="00EA4186"/>
    <w:rsid w:val="00EA4BAC"/>
    <w:rsid w:val="00EA4CCA"/>
    <w:rsid w:val="00EA7613"/>
    <w:rsid w:val="00EB0067"/>
    <w:rsid w:val="00EB0401"/>
    <w:rsid w:val="00EB2900"/>
    <w:rsid w:val="00EB2D5E"/>
    <w:rsid w:val="00EB7632"/>
    <w:rsid w:val="00EB77C5"/>
    <w:rsid w:val="00EB7E86"/>
    <w:rsid w:val="00EB7EFD"/>
    <w:rsid w:val="00EC5B12"/>
    <w:rsid w:val="00EC619F"/>
    <w:rsid w:val="00EC71FA"/>
    <w:rsid w:val="00EC793A"/>
    <w:rsid w:val="00EC7ABB"/>
    <w:rsid w:val="00ED080A"/>
    <w:rsid w:val="00ED19F9"/>
    <w:rsid w:val="00ED2104"/>
    <w:rsid w:val="00ED26BE"/>
    <w:rsid w:val="00ED28AF"/>
    <w:rsid w:val="00ED535E"/>
    <w:rsid w:val="00EE01C6"/>
    <w:rsid w:val="00EE48CB"/>
    <w:rsid w:val="00EE4C18"/>
    <w:rsid w:val="00EF181C"/>
    <w:rsid w:val="00EF2247"/>
    <w:rsid w:val="00F0164D"/>
    <w:rsid w:val="00F036CE"/>
    <w:rsid w:val="00F03AEC"/>
    <w:rsid w:val="00F03C64"/>
    <w:rsid w:val="00F04875"/>
    <w:rsid w:val="00F05EA6"/>
    <w:rsid w:val="00F06557"/>
    <w:rsid w:val="00F074A6"/>
    <w:rsid w:val="00F112C5"/>
    <w:rsid w:val="00F13142"/>
    <w:rsid w:val="00F13635"/>
    <w:rsid w:val="00F13733"/>
    <w:rsid w:val="00F150BB"/>
    <w:rsid w:val="00F15BB7"/>
    <w:rsid w:val="00F2450C"/>
    <w:rsid w:val="00F2486D"/>
    <w:rsid w:val="00F26D4A"/>
    <w:rsid w:val="00F27C9F"/>
    <w:rsid w:val="00F31B57"/>
    <w:rsid w:val="00F4130A"/>
    <w:rsid w:val="00F4151B"/>
    <w:rsid w:val="00F42A87"/>
    <w:rsid w:val="00F45ECD"/>
    <w:rsid w:val="00F45FE1"/>
    <w:rsid w:val="00F55277"/>
    <w:rsid w:val="00F55DCB"/>
    <w:rsid w:val="00F60ABB"/>
    <w:rsid w:val="00F62750"/>
    <w:rsid w:val="00F63035"/>
    <w:rsid w:val="00F7132A"/>
    <w:rsid w:val="00F73CCF"/>
    <w:rsid w:val="00F75834"/>
    <w:rsid w:val="00F82B8B"/>
    <w:rsid w:val="00F83801"/>
    <w:rsid w:val="00F8621A"/>
    <w:rsid w:val="00F90E01"/>
    <w:rsid w:val="00F95545"/>
    <w:rsid w:val="00F95D0A"/>
    <w:rsid w:val="00FA50B3"/>
    <w:rsid w:val="00FB124C"/>
    <w:rsid w:val="00FB3105"/>
    <w:rsid w:val="00FC1EA1"/>
    <w:rsid w:val="00FC456E"/>
    <w:rsid w:val="00FC47AB"/>
    <w:rsid w:val="00FD38DA"/>
    <w:rsid w:val="00FD5643"/>
    <w:rsid w:val="00FD5D08"/>
    <w:rsid w:val="00FD6E4E"/>
    <w:rsid w:val="00FE11CA"/>
    <w:rsid w:val="00FE11F4"/>
    <w:rsid w:val="00FE24D4"/>
    <w:rsid w:val="00FE332B"/>
    <w:rsid w:val="00FE6B89"/>
    <w:rsid w:val="00FE6F60"/>
    <w:rsid w:val="00FE7624"/>
    <w:rsid w:val="00FF4798"/>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B29A1"/>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2F6EA4"/>
    <w:pPr>
      <w:keepNext/>
      <w:outlineLvl w:val="0"/>
    </w:pPr>
    <w:rPr>
      <w:b/>
      <w:szCs w:val="20"/>
    </w:rPr>
  </w:style>
  <w:style w:type="paragraph" w:styleId="2">
    <w:name w:val="heading 2"/>
    <w:basedOn w:val="a2"/>
    <w:next w:val="a2"/>
    <w:link w:val="20"/>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nhideWhenUsed/>
    <w:rsid w:val="00EC619F"/>
    <w:pPr>
      <w:tabs>
        <w:tab w:val="center" w:pos="4677"/>
        <w:tab w:val="right" w:pos="9355"/>
      </w:tabs>
    </w:pPr>
  </w:style>
  <w:style w:type="character" w:customStyle="1" w:styleId="aa">
    <w:name w:val="Нижний колонтитул Знак"/>
    <w:basedOn w:val="a3"/>
    <w:link w:val="a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rsid w:val="002F6EA4"/>
    <w:pPr>
      <w:ind w:firstLine="720"/>
      <w:jc w:val="both"/>
    </w:pPr>
    <w:rPr>
      <w:szCs w:val="20"/>
    </w:rPr>
  </w:style>
  <w:style w:type="character" w:customStyle="1" w:styleId="22">
    <w:name w:val="Основной текст с отступом 2 Знак"/>
    <w:basedOn w:val="a3"/>
    <w:link w:val="21"/>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rsid w:val="002F6EA4"/>
    <w:rPr>
      <w:rFonts w:ascii="Tahoma" w:hAnsi="Tahoma" w:cs="Tahoma"/>
      <w:sz w:val="16"/>
      <w:szCs w:val="16"/>
    </w:rPr>
  </w:style>
  <w:style w:type="character" w:customStyle="1" w:styleId="af0">
    <w:name w:val="Текст выноски Знак"/>
    <w:basedOn w:val="a3"/>
    <w:link w:val="af"/>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uiPriority w:val="10"/>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uiPriority w:val="39"/>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aliases w:val="Обычный (веб)"/>
    <w:basedOn w:val="a2"/>
    <w:uiPriority w:val="99"/>
    <w:unhideWhenUsed/>
    <w:rsid w:val="008F7554"/>
    <w:pPr>
      <w:spacing w:after="160" w:line="259" w:lineRule="auto"/>
    </w:pPr>
    <w:rPr>
      <w:rFonts w:eastAsia="Calibri"/>
      <w:lang w:eastAsia="en-US"/>
    </w:rPr>
  </w:style>
  <w:style w:type="paragraph" w:styleId="aff8">
    <w:name w:val="No Spacing"/>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semiHidden/>
    <w:unhideWhenUsed/>
    <w:rsid w:val="009276F1"/>
  </w:style>
  <w:style w:type="table" w:customStyle="1" w:styleId="211">
    <w:name w:val="Сетка таблицы21"/>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rsid w:val="00A12B1B"/>
    <w:rPr>
      <w:sz w:val="20"/>
      <w:szCs w:val="20"/>
      <w:lang w:val="x-none"/>
    </w:rPr>
  </w:style>
  <w:style w:type="character" w:customStyle="1" w:styleId="affffffe">
    <w:name w:val="Текст сноски Знак"/>
    <w:basedOn w:val="a3"/>
    <w:link w:val="affffffd"/>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c">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5">
    <w:name w:val="Заголовок №1_"/>
    <w:basedOn w:val="a3"/>
    <w:link w:val="1ffff6"/>
    <w:rsid w:val="0010712E"/>
    <w:rPr>
      <w:rFonts w:ascii="Times New Roman" w:eastAsia="Times New Roman" w:hAnsi="Times New Roman" w:cs="Times New Roman"/>
      <w:b/>
      <w:bCs/>
      <w:spacing w:val="4"/>
      <w:sz w:val="35"/>
      <w:szCs w:val="35"/>
      <w:shd w:val="clear" w:color="auto" w:fill="FFFFFF"/>
    </w:rPr>
  </w:style>
  <w:style w:type="paragraph" w:customStyle="1" w:styleId="1ffff6">
    <w:name w:val="Заголовок №1"/>
    <w:basedOn w:val="a2"/>
    <w:link w:val="1ffff5"/>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0">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7">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5">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Знак Знак Знак Знак Знак Знак Знак Знак Знак Знак Знак"/>
    <w:basedOn w:val="a2"/>
    <w:rsid w:val="009230B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5"/>
    <w:uiPriority w:val="99"/>
    <w:semiHidden/>
    <w:rsid w:val="00CE4A06"/>
  </w:style>
  <w:style w:type="paragraph" w:customStyle="1" w:styleId="13a">
    <w:name w:val="Абзац списка13"/>
    <w:basedOn w:val="a2"/>
    <w:autoRedefine/>
    <w:rsid w:val="00CE4A06"/>
    <w:pPr>
      <w:jc w:val="center"/>
    </w:pPr>
    <w:rPr>
      <w:snapToGrid w:val="0"/>
      <w:sz w:val="28"/>
      <w:szCs w:val="28"/>
    </w:rPr>
  </w:style>
  <w:style w:type="table" w:customStyle="1" w:styleId="103">
    <w:name w:val="Сетка таблицы103"/>
    <w:basedOn w:val="a4"/>
    <w:next w:val="afc"/>
    <w:uiPriority w:val="39"/>
    <w:rsid w:val="00CE4A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Знак"/>
    <w:basedOn w:val="a2"/>
    <w:rsid w:val="00CE4A06"/>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CE4A06"/>
  </w:style>
  <w:style w:type="table" w:customStyle="1" w:styleId="143">
    <w:name w:val="Сетка таблицы143"/>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5"/>
    <w:uiPriority w:val="99"/>
    <w:semiHidden/>
    <w:unhideWhenUsed/>
    <w:rsid w:val="00CE4A06"/>
  </w:style>
  <w:style w:type="table" w:customStyle="1" w:styleId="226">
    <w:name w:val="Сетка таблицы226"/>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rsid w:val="004E7DF1"/>
  </w:style>
  <w:style w:type="table" w:customStyle="1" w:styleId="104">
    <w:name w:val="Сетка таблицы104"/>
    <w:basedOn w:val="a4"/>
    <w:next w:val="afc"/>
    <w:uiPriority w:val="39"/>
    <w:rsid w:val="004E7D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5"/>
    <w:uiPriority w:val="99"/>
    <w:semiHidden/>
    <w:unhideWhenUsed/>
    <w:rsid w:val="004E7DF1"/>
  </w:style>
  <w:style w:type="table" w:customStyle="1" w:styleId="1441">
    <w:name w:val="Сетка таблицы144"/>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5"/>
    <w:uiPriority w:val="99"/>
    <w:semiHidden/>
    <w:unhideWhenUsed/>
    <w:rsid w:val="004E7DF1"/>
  </w:style>
  <w:style w:type="table" w:customStyle="1" w:styleId="227">
    <w:name w:val="Сетка таблицы227"/>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5"/>
    <w:uiPriority w:val="99"/>
    <w:semiHidden/>
    <w:rsid w:val="00033B03"/>
  </w:style>
  <w:style w:type="table" w:customStyle="1" w:styleId="105">
    <w:name w:val="Сетка таблицы105"/>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033B03"/>
  </w:style>
  <w:style w:type="table" w:customStyle="1" w:styleId="145">
    <w:name w:val="Сетка таблицы145"/>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5"/>
    <w:uiPriority w:val="99"/>
    <w:semiHidden/>
    <w:unhideWhenUsed/>
    <w:rsid w:val="00033B03"/>
  </w:style>
  <w:style w:type="table" w:customStyle="1" w:styleId="228">
    <w:name w:val="Сетка таблицы228"/>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5"/>
    <w:uiPriority w:val="99"/>
    <w:semiHidden/>
    <w:rsid w:val="00033B03"/>
  </w:style>
  <w:style w:type="table" w:customStyle="1" w:styleId="106">
    <w:name w:val="Сетка таблицы106"/>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33B03"/>
  </w:style>
  <w:style w:type="table" w:customStyle="1" w:styleId="146">
    <w:name w:val="Сетка таблицы146"/>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5"/>
    <w:uiPriority w:val="99"/>
    <w:semiHidden/>
    <w:unhideWhenUsed/>
    <w:rsid w:val="00033B03"/>
  </w:style>
  <w:style w:type="table" w:customStyle="1" w:styleId="229">
    <w:name w:val="Сетка таблицы229"/>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5"/>
    <w:uiPriority w:val="99"/>
    <w:semiHidden/>
    <w:rsid w:val="00033B03"/>
  </w:style>
  <w:style w:type="table" w:customStyle="1" w:styleId="107">
    <w:name w:val="Сетка таблицы107"/>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033B03"/>
  </w:style>
  <w:style w:type="table" w:customStyle="1" w:styleId="147">
    <w:name w:val="Сетка таблицы147"/>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033B03"/>
  </w:style>
  <w:style w:type="table" w:customStyle="1" w:styleId="2300">
    <w:name w:val="Сетка таблицы230"/>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D928FA"/>
  </w:style>
  <w:style w:type="table" w:customStyle="1" w:styleId="108">
    <w:name w:val="Сетка таблицы108"/>
    <w:basedOn w:val="a4"/>
    <w:next w:val="afc"/>
    <w:uiPriority w:val="39"/>
    <w:rsid w:val="00D928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e">
    <w:name w:val="Знак Знак1 Знак Знак"/>
    <w:basedOn w:val="a2"/>
    <w:rsid w:val="00D928FA"/>
    <w:pPr>
      <w:tabs>
        <w:tab w:val="num" w:pos="360"/>
      </w:tabs>
      <w:spacing w:after="160" w:line="240" w:lineRule="exact"/>
    </w:pPr>
    <w:rPr>
      <w:rFonts w:ascii="Verdana" w:hAnsi="Verdana" w:cs="Verdana"/>
      <w:sz w:val="20"/>
      <w:szCs w:val="20"/>
      <w:lang w:val="en-US" w:eastAsia="en-US"/>
    </w:rPr>
  </w:style>
  <w:style w:type="numbering" w:customStyle="1" w:styleId="1330">
    <w:name w:val="Нет списка133"/>
    <w:next w:val="a5"/>
    <w:uiPriority w:val="99"/>
    <w:semiHidden/>
    <w:rsid w:val="00D928FA"/>
  </w:style>
  <w:style w:type="numbering" w:customStyle="1" w:styleId="1114">
    <w:name w:val="Нет списка1114"/>
    <w:next w:val="a5"/>
    <w:semiHidden/>
    <w:unhideWhenUsed/>
    <w:rsid w:val="00D928FA"/>
  </w:style>
  <w:style w:type="table" w:customStyle="1" w:styleId="148">
    <w:name w:val="Сетка таблицы148"/>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uiPriority w:val="99"/>
    <w:semiHidden/>
    <w:unhideWhenUsed/>
    <w:rsid w:val="00D928FA"/>
  </w:style>
  <w:style w:type="table" w:customStyle="1" w:styleId="2310">
    <w:name w:val="Сетка таблицы231"/>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rsid w:val="00D928FA"/>
  </w:style>
  <w:style w:type="numbering" w:customStyle="1" w:styleId="12100">
    <w:name w:val="Нет списка1210"/>
    <w:next w:val="a5"/>
    <w:uiPriority w:val="99"/>
    <w:semiHidden/>
    <w:unhideWhenUsed/>
    <w:rsid w:val="00D928FA"/>
  </w:style>
  <w:style w:type="numbering" w:customStyle="1" w:styleId="21100">
    <w:name w:val="Нет списка2110"/>
    <w:next w:val="a5"/>
    <w:uiPriority w:val="99"/>
    <w:semiHidden/>
    <w:unhideWhenUsed/>
    <w:rsid w:val="00D928FA"/>
  </w:style>
  <w:style w:type="numbering" w:customStyle="1" w:styleId="890">
    <w:name w:val="Нет списка89"/>
    <w:next w:val="a5"/>
    <w:uiPriority w:val="99"/>
    <w:semiHidden/>
    <w:unhideWhenUsed/>
    <w:rsid w:val="0058469A"/>
  </w:style>
  <w:style w:type="table" w:customStyle="1" w:styleId="109">
    <w:name w:val="Сетка таблицы109"/>
    <w:basedOn w:val="a4"/>
    <w:next w:val="afc"/>
    <w:rsid w:val="005846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a">
    <w:name w:val="Обычный8"/>
    <w:rsid w:val="005846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2"/>
    <w:rsid w:val="0058469A"/>
    <w:pPr>
      <w:spacing w:after="200" w:line="276" w:lineRule="auto"/>
      <w:ind w:left="720"/>
      <w:contextualSpacing/>
    </w:pPr>
    <w:rPr>
      <w:rFonts w:ascii="Calibri" w:eastAsia="Calibri" w:hAnsi="Calibri"/>
      <w:sz w:val="22"/>
      <w:szCs w:val="22"/>
    </w:rPr>
  </w:style>
  <w:style w:type="paragraph" w:customStyle="1" w:styleId="afffffffffa">
    <w:name w:val="Знак Знак Знак Знак Знак Знак Знак Знак Знак Знак Знак Знак"/>
    <w:basedOn w:val="a2"/>
    <w:rsid w:val="00184E7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5"/>
    <w:uiPriority w:val="99"/>
    <w:semiHidden/>
    <w:unhideWhenUsed/>
    <w:rsid w:val="008539B2"/>
  </w:style>
  <w:style w:type="table" w:customStyle="1" w:styleId="1490">
    <w:name w:val="Сетка таблицы149"/>
    <w:basedOn w:val="a4"/>
    <w:next w:val="afc"/>
    <w:rsid w:val="008539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8539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2">
    <w:name w:val="Абзац списка15"/>
    <w:basedOn w:val="a2"/>
    <w:rsid w:val="008539B2"/>
    <w:pPr>
      <w:spacing w:after="200" w:line="276" w:lineRule="auto"/>
      <w:ind w:left="720"/>
      <w:contextualSpacing/>
    </w:pPr>
    <w:rPr>
      <w:rFonts w:ascii="Calibri" w:eastAsia="Calibri" w:hAnsi="Calibri"/>
      <w:sz w:val="22"/>
      <w:szCs w:val="22"/>
    </w:rPr>
  </w:style>
  <w:style w:type="numbering" w:customStyle="1" w:styleId="911">
    <w:name w:val="Нет списка91"/>
    <w:next w:val="a5"/>
    <w:uiPriority w:val="99"/>
    <w:semiHidden/>
    <w:unhideWhenUsed/>
    <w:rsid w:val="008B45B8"/>
  </w:style>
  <w:style w:type="table" w:customStyle="1" w:styleId="1500">
    <w:name w:val="Сетка таблицы150"/>
    <w:basedOn w:val="a4"/>
    <w:next w:val="afc"/>
    <w:rsid w:val="008B45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fc"/>
    <w:uiPriority w:val="59"/>
    <w:rsid w:val="00A37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fc"/>
    <w:rsid w:val="00A37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semiHidden/>
    <w:rsid w:val="00004E89"/>
  </w:style>
  <w:style w:type="table" w:customStyle="1" w:styleId="153">
    <w:name w:val="Сетка таблицы153"/>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004E89"/>
    <w:pPr>
      <w:spacing w:before="100" w:beforeAutospacing="1" w:after="100" w:afterAutospacing="1"/>
    </w:pPr>
  </w:style>
  <w:style w:type="table" w:customStyle="1" w:styleId="154">
    <w:name w:val="Сетка таблицы154"/>
    <w:basedOn w:val="a4"/>
    <w:next w:val="afc"/>
    <w:uiPriority w:val="59"/>
    <w:rsid w:val="00004E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Знак Знак Знак Знак Знак Знак Знак Знак Знак Знак Знак Знак"/>
    <w:basedOn w:val="a2"/>
    <w:rsid w:val="00016DF0"/>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5"/>
    <w:uiPriority w:val="99"/>
    <w:semiHidden/>
    <w:rsid w:val="00321070"/>
  </w:style>
  <w:style w:type="paragraph" w:customStyle="1" w:styleId="162">
    <w:name w:val="Абзац списка16"/>
    <w:basedOn w:val="a2"/>
    <w:autoRedefine/>
    <w:rsid w:val="00321070"/>
    <w:pPr>
      <w:jc w:val="center"/>
    </w:pPr>
    <w:rPr>
      <w:snapToGrid w:val="0"/>
      <w:sz w:val="28"/>
      <w:szCs w:val="28"/>
    </w:rPr>
  </w:style>
  <w:style w:type="table" w:customStyle="1" w:styleId="156">
    <w:name w:val="Сетка таблицы156"/>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Знак"/>
    <w:basedOn w:val="a2"/>
    <w:rsid w:val="00321070"/>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21070"/>
  </w:style>
  <w:style w:type="table" w:customStyle="1" w:styleId="157">
    <w:name w:val="Сетка таблицы157"/>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5"/>
    <w:semiHidden/>
    <w:unhideWhenUsed/>
    <w:rsid w:val="00321070"/>
  </w:style>
  <w:style w:type="table" w:customStyle="1" w:styleId="232">
    <w:name w:val="Сетка таблицы232"/>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321070"/>
  </w:style>
  <w:style w:type="paragraph" w:customStyle="1" w:styleId="1fffff">
    <w:name w:val="Знак Знак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
    <w:name w:val="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1e">
    <w:name w:val="Знак Знак1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0">
    <w:name w:val="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1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1">
    <w:name w:val="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5"/>
    <w:uiPriority w:val="99"/>
    <w:semiHidden/>
    <w:rsid w:val="00321070"/>
  </w:style>
  <w:style w:type="numbering" w:customStyle="1" w:styleId="941">
    <w:name w:val="Нет списка94"/>
    <w:next w:val="a5"/>
    <w:uiPriority w:val="99"/>
    <w:semiHidden/>
    <w:unhideWhenUsed/>
    <w:rsid w:val="00840F08"/>
  </w:style>
  <w:style w:type="table" w:customStyle="1" w:styleId="158">
    <w:name w:val="Сетка таблицы158"/>
    <w:basedOn w:val="a4"/>
    <w:next w:val="afc"/>
    <w:uiPriority w:val="59"/>
    <w:rsid w:val="00840F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4"/>
    <w:next w:val="afc"/>
    <w:rsid w:val="00840F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5"/>
    <w:semiHidden/>
    <w:rsid w:val="00665D1B"/>
  </w:style>
  <w:style w:type="table" w:customStyle="1" w:styleId="1600">
    <w:name w:val="Сетка таблицы160"/>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fc"/>
    <w:uiPriority w:val="59"/>
    <w:rsid w:val="003E05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4"/>
    <w:next w:val="afc"/>
    <w:rsid w:val="003E0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нак Знак Знак Знак Знак Знак Знак Знак Знак Знак Знак Знак"/>
    <w:basedOn w:val="a2"/>
    <w:rsid w:val="0085404B"/>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5"/>
    <w:uiPriority w:val="99"/>
    <w:semiHidden/>
    <w:unhideWhenUsed/>
    <w:rsid w:val="009D732A"/>
  </w:style>
  <w:style w:type="table" w:customStyle="1" w:styleId="164">
    <w:name w:val="Сетка таблицы164"/>
    <w:basedOn w:val="a4"/>
    <w:next w:val="afc"/>
    <w:uiPriority w:val="39"/>
    <w:rsid w:val="009D73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rsid w:val="009D732A"/>
  </w:style>
  <w:style w:type="numbering" w:customStyle="1" w:styleId="1116">
    <w:name w:val="Нет списка1116"/>
    <w:next w:val="a5"/>
    <w:uiPriority w:val="99"/>
    <w:semiHidden/>
    <w:unhideWhenUsed/>
    <w:rsid w:val="009D732A"/>
  </w:style>
  <w:style w:type="numbering" w:customStyle="1" w:styleId="2240">
    <w:name w:val="Нет списка224"/>
    <w:next w:val="a5"/>
    <w:uiPriority w:val="99"/>
    <w:semiHidden/>
    <w:unhideWhenUsed/>
    <w:rsid w:val="009D732A"/>
  </w:style>
  <w:style w:type="numbering" w:customStyle="1" w:styleId="970">
    <w:name w:val="Нет списка97"/>
    <w:next w:val="a5"/>
    <w:uiPriority w:val="99"/>
    <w:semiHidden/>
    <w:unhideWhenUsed/>
    <w:rsid w:val="00F13635"/>
  </w:style>
  <w:style w:type="table" w:customStyle="1" w:styleId="165">
    <w:name w:val="Сетка таблицы165"/>
    <w:basedOn w:val="a4"/>
    <w:next w:val="afc"/>
    <w:uiPriority w:val="39"/>
    <w:rsid w:val="00F136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semiHidden/>
    <w:rsid w:val="004806BA"/>
  </w:style>
  <w:style w:type="table" w:customStyle="1" w:styleId="166">
    <w:name w:val="Сетка таблицы166"/>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Знак Знак Знак Знак Знак Знак Знак Знак Знак Знак"/>
    <w:basedOn w:val="a2"/>
    <w:rsid w:val="008328E5"/>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5"/>
    <w:uiPriority w:val="99"/>
    <w:semiHidden/>
    <w:rsid w:val="00B8381C"/>
  </w:style>
  <w:style w:type="paragraph" w:customStyle="1" w:styleId="172">
    <w:name w:val="Абзац списка17"/>
    <w:basedOn w:val="a2"/>
    <w:autoRedefine/>
    <w:rsid w:val="00B8381C"/>
    <w:pPr>
      <w:jc w:val="center"/>
    </w:pPr>
    <w:rPr>
      <w:snapToGrid w:val="0"/>
      <w:sz w:val="28"/>
      <w:szCs w:val="28"/>
    </w:rPr>
  </w:style>
  <w:style w:type="table" w:customStyle="1" w:styleId="168">
    <w:name w:val="Сетка таблицы168"/>
    <w:basedOn w:val="a4"/>
    <w:next w:val="afc"/>
    <w:uiPriority w:val="39"/>
    <w:rsid w:val="00B838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Знак"/>
    <w:basedOn w:val="a2"/>
    <w:rsid w:val="00B8381C"/>
    <w:pPr>
      <w:spacing w:after="160" w:line="240" w:lineRule="exact"/>
    </w:pPr>
    <w:rPr>
      <w:rFonts w:ascii="Verdana" w:hAnsi="Verdana" w:cs="Verdana"/>
      <w:sz w:val="20"/>
      <w:szCs w:val="20"/>
      <w:lang w:val="en-US" w:eastAsia="en-US"/>
    </w:rPr>
  </w:style>
  <w:style w:type="numbering" w:customStyle="1" w:styleId="1360">
    <w:name w:val="Нет списка136"/>
    <w:next w:val="a5"/>
    <w:uiPriority w:val="99"/>
    <w:semiHidden/>
    <w:unhideWhenUsed/>
    <w:rsid w:val="00B8381C"/>
  </w:style>
  <w:style w:type="table" w:customStyle="1" w:styleId="169">
    <w:name w:val="Сетка таблицы169"/>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B8381C"/>
  </w:style>
  <w:style w:type="table" w:customStyle="1" w:styleId="235">
    <w:name w:val="Сетка таблицы235"/>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rsid w:val="006F67F8"/>
  </w:style>
  <w:style w:type="table" w:customStyle="1" w:styleId="1700">
    <w:name w:val="Сетка таблицы170"/>
    <w:basedOn w:val="a4"/>
    <w:next w:val="afc"/>
    <w:rsid w:val="006F67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semiHidden/>
    <w:rsid w:val="0021088B"/>
  </w:style>
  <w:style w:type="table" w:customStyle="1" w:styleId="1710">
    <w:name w:val="Сетка таблицы171"/>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1088B"/>
  </w:style>
  <w:style w:type="table" w:customStyle="1" w:styleId="3200">
    <w:name w:val="Сетка таблицы320"/>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4"/>
    <w:next w:val="afc"/>
    <w:uiPriority w:val="59"/>
    <w:rsid w:val="00EB77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semiHidden/>
    <w:rsid w:val="0074546E"/>
  </w:style>
  <w:style w:type="table" w:customStyle="1" w:styleId="175">
    <w:name w:val="Сетка таблицы175"/>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4546E"/>
  </w:style>
  <w:style w:type="table" w:customStyle="1" w:styleId="3210">
    <w:name w:val="Сетка таблицы321"/>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c"/>
    <w:uiPriority w:val="59"/>
    <w:rsid w:val="00C91B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
    <w:name w:val="Сетка таблицы178"/>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5"/>
    <w:uiPriority w:val="99"/>
    <w:semiHidden/>
    <w:rsid w:val="000069AB"/>
  </w:style>
  <w:style w:type="table" w:customStyle="1" w:styleId="179">
    <w:name w:val="Сетка таблицы179"/>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4"/>
    <w:next w:val="afc"/>
    <w:uiPriority w:val="59"/>
    <w:rsid w:val="000069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semiHidden/>
    <w:rsid w:val="00C23BA3"/>
  </w:style>
  <w:style w:type="table" w:customStyle="1" w:styleId="182">
    <w:name w:val="Сетка таблицы18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semiHidden/>
    <w:rsid w:val="00CB09FB"/>
  </w:style>
  <w:style w:type="table" w:customStyle="1" w:styleId="184">
    <w:name w:val="Сетка таблицы184"/>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CB09FB"/>
  </w:style>
  <w:style w:type="table" w:customStyle="1" w:styleId="185">
    <w:name w:val="Сетка таблицы185"/>
    <w:basedOn w:val="a4"/>
    <w:next w:val="afc"/>
    <w:uiPriority w:val="59"/>
    <w:rsid w:val="00CB09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semiHidden/>
    <w:rsid w:val="00346FCB"/>
  </w:style>
  <w:style w:type="table" w:customStyle="1" w:styleId="187">
    <w:name w:val="Сетка таблицы187"/>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Знак Знак Знак Знак Знак Знак Знак Знак Знак Знак Знак Знак"/>
    <w:basedOn w:val="a2"/>
    <w:rsid w:val="00875609"/>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5"/>
    <w:uiPriority w:val="99"/>
    <w:semiHidden/>
    <w:rsid w:val="00881419"/>
  </w:style>
  <w:style w:type="paragraph" w:customStyle="1" w:styleId="1fffff6">
    <w:name w:val="Знак Знак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6">
    <w:name w:val="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7">
    <w:name w:val="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8">
    <w:name w:val="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9">
    <w:name w:val="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1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a">
    <w:name w:val="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5"/>
    <w:semiHidden/>
    <w:rsid w:val="000373B3"/>
  </w:style>
  <w:style w:type="numbering" w:customStyle="1" w:styleId="1390">
    <w:name w:val="Нет списка139"/>
    <w:next w:val="a5"/>
    <w:semiHidden/>
    <w:rsid w:val="00CA632C"/>
  </w:style>
  <w:style w:type="numbering" w:customStyle="1" w:styleId="1401">
    <w:name w:val="Нет списка140"/>
    <w:next w:val="a5"/>
    <w:uiPriority w:val="99"/>
    <w:semiHidden/>
    <w:rsid w:val="00CA632C"/>
  </w:style>
  <w:style w:type="paragraph" w:customStyle="1" w:styleId="Standard">
    <w:name w:val="Standard"/>
    <w:rsid w:val="00CA632C"/>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
    <w:name w:val="Сетка таблицы188"/>
    <w:basedOn w:val="a4"/>
    <w:next w:val="afc"/>
    <w:rsid w:val="00CA63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rsid w:val="00036490"/>
  </w:style>
  <w:style w:type="numbering" w:customStyle="1" w:styleId="1420">
    <w:name w:val="Нет списка142"/>
    <w:next w:val="a5"/>
    <w:uiPriority w:val="99"/>
    <w:semiHidden/>
    <w:unhideWhenUsed/>
    <w:rsid w:val="004277D4"/>
  </w:style>
  <w:style w:type="character" w:styleId="affffffffffb">
    <w:name w:val="Intense Reference"/>
    <w:basedOn w:val="a3"/>
    <w:uiPriority w:val="32"/>
    <w:qFormat/>
    <w:rsid w:val="004277D4"/>
    <w:rPr>
      <w:b/>
      <w:bCs/>
      <w:smallCaps/>
      <w:color w:val="4472C4" w:themeColor="accent1"/>
      <w:spacing w:val="5"/>
    </w:rPr>
  </w:style>
  <w:style w:type="character" w:styleId="affffffffffc">
    <w:name w:val="Subtle Reference"/>
    <w:basedOn w:val="a3"/>
    <w:uiPriority w:val="31"/>
    <w:qFormat/>
    <w:rsid w:val="004277D4"/>
    <w:rPr>
      <w:smallCaps/>
      <w:color w:val="5A5A5A" w:themeColor="text1" w:themeTint="A5"/>
    </w:rPr>
  </w:style>
  <w:style w:type="paragraph" w:styleId="affffffffffd">
    <w:name w:val="Intense Quote"/>
    <w:basedOn w:val="a2"/>
    <w:next w:val="a2"/>
    <w:link w:val="affffffffffe"/>
    <w:uiPriority w:val="30"/>
    <w:qFormat/>
    <w:rsid w:val="004277D4"/>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fffffe">
    <w:name w:val="Выделенная цитата Знак"/>
    <w:basedOn w:val="a3"/>
    <w:link w:val="affffffffffd"/>
    <w:uiPriority w:val="30"/>
    <w:rsid w:val="004277D4"/>
    <w:rPr>
      <w:rFonts w:ascii="Times New Roman" w:eastAsia="Times New Roman" w:hAnsi="Times New Roman" w:cs="Times New Roman"/>
      <w:i/>
      <w:iCs/>
      <w:snapToGrid w:val="0"/>
      <w:color w:val="4472C4" w:themeColor="accent1"/>
      <w:sz w:val="28"/>
      <w:szCs w:val="28"/>
      <w:lang w:eastAsia="ru-RU"/>
    </w:rPr>
  </w:style>
  <w:style w:type="paragraph" w:styleId="2f1">
    <w:name w:val="Quote"/>
    <w:basedOn w:val="a2"/>
    <w:next w:val="a2"/>
    <w:link w:val="2f2"/>
    <w:uiPriority w:val="29"/>
    <w:qFormat/>
    <w:rsid w:val="004277D4"/>
    <w:pPr>
      <w:spacing w:before="200" w:after="160"/>
      <w:ind w:left="864" w:right="864"/>
      <w:jc w:val="center"/>
    </w:pPr>
    <w:rPr>
      <w:i/>
      <w:iCs/>
      <w:snapToGrid w:val="0"/>
      <w:color w:val="404040" w:themeColor="text1" w:themeTint="BF"/>
      <w:sz w:val="28"/>
      <w:szCs w:val="28"/>
    </w:rPr>
  </w:style>
  <w:style w:type="character" w:customStyle="1" w:styleId="2f2">
    <w:name w:val="Цитата 2 Знак"/>
    <w:basedOn w:val="a3"/>
    <w:link w:val="2f1"/>
    <w:uiPriority w:val="29"/>
    <w:rsid w:val="004277D4"/>
    <w:rPr>
      <w:rFonts w:ascii="Times New Roman" w:eastAsia="Times New Roman" w:hAnsi="Times New Roman" w:cs="Times New Roman"/>
      <w:i/>
      <w:iCs/>
      <w:snapToGrid w:val="0"/>
      <w:color w:val="404040" w:themeColor="text1" w:themeTint="BF"/>
      <w:sz w:val="28"/>
      <w:szCs w:val="28"/>
      <w:lang w:eastAsia="ru-RU"/>
    </w:rPr>
  </w:style>
  <w:style w:type="table" w:customStyle="1" w:styleId="189">
    <w:name w:val="Сетка таблицы189"/>
    <w:basedOn w:val="a4"/>
    <w:next w:val="afc"/>
    <w:rsid w:val="00D80A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5"/>
    <w:uiPriority w:val="99"/>
    <w:semiHidden/>
    <w:unhideWhenUsed/>
    <w:rsid w:val="00FE332B"/>
  </w:style>
  <w:style w:type="table" w:customStyle="1" w:styleId="1900">
    <w:name w:val="Сетка таблицы190"/>
    <w:basedOn w:val="a4"/>
    <w:next w:val="afc"/>
    <w:uiPriority w:val="39"/>
    <w:rsid w:val="00FE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d">
    <w:name w:val="Знак Знак1 Знак Знак"/>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5"/>
    <w:uiPriority w:val="99"/>
    <w:semiHidden/>
    <w:rsid w:val="00FE332B"/>
  </w:style>
  <w:style w:type="numbering" w:customStyle="1" w:styleId="1117">
    <w:name w:val="Нет списка1117"/>
    <w:next w:val="a5"/>
    <w:uiPriority w:val="99"/>
    <w:semiHidden/>
    <w:unhideWhenUsed/>
    <w:rsid w:val="00FE332B"/>
  </w:style>
  <w:style w:type="table" w:customStyle="1" w:styleId="1910">
    <w:name w:val="Сетка таблицы191"/>
    <w:basedOn w:val="a4"/>
    <w:next w:val="afc"/>
    <w:uiPriority w:val="39"/>
    <w:rsid w:val="00FE3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FE332B"/>
  </w:style>
  <w:style w:type="numbering" w:customStyle="1" w:styleId="3131">
    <w:name w:val="Нет списка313"/>
    <w:next w:val="a5"/>
    <w:uiPriority w:val="99"/>
    <w:semiHidden/>
    <w:rsid w:val="00FE332B"/>
  </w:style>
  <w:style w:type="numbering" w:customStyle="1" w:styleId="1213">
    <w:name w:val="Нет списка1213"/>
    <w:next w:val="a5"/>
    <w:uiPriority w:val="99"/>
    <w:semiHidden/>
    <w:unhideWhenUsed/>
    <w:rsid w:val="00FE332B"/>
  </w:style>
  <w:style w:type="numbering" w:customStyle="1" w:styleId="2112">
    <w:name w:val="Нет списка2112"/>
    <w:next w:val="a5"/>
    <w:uiPriority w:val="99"/>
    <w:semiHidden/>
    <w:unhideWhenUsed/>
    <w:rsid w:val="00FE332B"/>
  </w:style>
  <w:style w:type="paragraph" w:styleId="afffffffffff">
    <w:name w:val="Revision"/>
    <w:hidden/>
    <w:uiPriority w:val="99"/>
    <w:semiHidden/>
    <w:rsid w:val="00FE332B"/>
    <w:pPr>
      <w:spacing w:after="0" w:line="240" w:lineRule="auto"/>
    </w:pPr>
    <w:rPr>
      <w:rFonts w:ascii="Times New Roman" w:eastAsia="Times New Roman" w:hAnsi="Times New Roman" w:cs="Times New Roman"/>
      <w:sz w:val="24"/>
      <w:szCs w:val="20"/>
      <w:lang w:eastAsia="ru-RU"/>
    </w:rPr>
  </w:style>
  <w:style w:type="paragraph" w:customStyle="1" w:styleId="8b">
    <w:name w:val="Знак Знак8"/>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5"/>
    <w:semiHidden/>
    <w:rsid w:val="006E2460"/>
  </w:style>
  <w:style w:type="paragraph" w:customStyle="1" w:styleId="1fffffe">
    <w:name w:val="Знак Знак Знак Знак1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
    <w:name w:val="Знак Знак Знак Знак1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1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5"/>
    <w:uiPriority w:val="99"/>
    <w:semiHidden/>
    <w:rsid w:val="00D05F87"/>
  </w:style>
  <w:style w:type="paragraph" w:customStyle="1" w:styleId="18a">
    <w:name w:val="Абзац списка18"/>
    <w:basedOn w:val="a2"/>
    <w:autoRedefine/>
    <w:rsid w:val="00D05F87"/>
    <w:pPr>
      <w:jc w:val="center"/>
    </w:pPr>
    <w:rPr>
      <w:snapToGrid w:val="0"/>
      <w:sz w:val="28"/>
      <w:szCs w:val="28"/>
    </w:rPr>
  </w:style>
  <w:style w:type="table" w:customStyle="1" w:styleId="192">
    <w:name w:val="Сетка таблицы19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0">
    <w:name w:val="Знак"/>
    <w:basedOn w:val="a2"/>
    <w:rsid w:val="00D05F87"/>
    <w:pPr>
      <w:spacing w:after="160" w:line="240" w:lineRule="exact"/>
    </w:pPr>
    <w:rPr>
      <w:rFonts w:ascii="Verdana" w:hAnsi="Verdana" w:cs="Verdana"/>
      <w:sz w:val="20"/>
      <w:szCs w:val="20"/>
      <w:lang w:val="en-US" w:eastAsia="en-US"/>
    </w:rPr>
  </w:style>
  <w:style w:type="numbering" w:customStyle="1" w:styleId="1470">
    <w:name w:val="Нет списка147"/>
    <w:next w:val="a5"/>
    <w:uiPriority w:val="99"/>
    <w:semiHidden/>
    <w:unhideWhenUsed/>
    <w:rsid w:val="00D05F87"/>
  </w:style>
  <w:style w:type="numbering" w:customStyle="1" w:styleId="1118">
    <w:name w:val="Нет списка1118"/>
    <w:next w:val="a5"/>
    <w:uiPriority w:val="99"/>
    <w:semiHidden/>
    <w:unhideWhenUsed/>
    <w:rsid w:val="00D05F87"/>
  </w:style>
  <w:style w:type="numbering" w:customStyle="1" w:styleId="1119">
    <w:name w:val="Нет списка1119"/>
    <w:next w:val="a5"/>
    <w:uiPriority w:val="99"/>
    <w:semiHidden/>
    <w:unhideWhenUsed/>
    <w:rsid w:val="00D05F87"/>
  </w:style>
  <w:style w:type="table" w:customStyle="1" w:styleId="193">
    <w:name w:val="Сетка таблицы19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D05F87"/>
  </w:style>
  <w:style w:type="table" w:customStyle="1" w:styleId="243">
    <w:name w:val="Сетка таблицы24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D05F87"/>
  </w:style>
  <w:style w:type="table" w:customStyle="1" w:styleId="323">
    <w:name w:val="Сетка таблицы32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D05F87"/>
  </w:style>
  <w:style w:type="table" w:customStyle="1" w:styleId="4200">
    <w:name w:val="Сетка таблицы42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5"/>
    <w:uiPriority w:val="99"/>
    <w:semiHidden/>
    <w:unhideWhenUsed/>
    <w:rsid w:val="00D05F87"/>
  </w:style>
  <w:style w:type="table" w:customStyle="1" w:styleId="519">
    <w:name w:val="Сетка таблицы519"/>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D05F87"/>
  </w:style>
  <w:style w:type="table" w:customStyle="1" w:styleId="616">
    <w:name w:val="Сетка таблицы616"/>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5"/>
    <w:uiPriority w:val="99"/>
    <w:semiHidden/>
    <w:unhideWhenUsed/>
    <w:rsid w:val="00D05F87"/>
  </w:style>
  <w:style w:type="numbering" w:customStyle="1" w:styleId="1214">
    <w:name w:val="Нет списка1214"/>
    <w:next w:val="a5"/>
    <w:uiPriority w:val="99"/>
    <w:semiHidden/>
    <w:unhideWhenUsed/>
    <w:rsid w:val="00D05F87"/>
  </w:style>
  <w:style w:type="table" w:customStyle="1" w:styleId="7111">
    <w:name w:val="Сетка таблицы711"/>
    <w:basedOn w:val="a4"/>
    <w:next w:val="afc"/>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D05F87"/>
  </w:style>
  <w:style w:type="table" w:customStyle="1" w:styleId="11120">
    <w:name w:val="Сетка таблицы1112"/>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5"/>
    <w:uiPriority w:val="99"/>
    <w:semiHidden/>
    <w:unhideWhenUsed/>
    <w:rsid w:val="00D05F87"/>
  </w:style>
  <w:style w:type="table" w:customStyle="1" w:styleId="21101">
    <w:name w:val="Сетка таблицы2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D05F87"/>
  </w:style>
  <w:style w:type="table" w:customStyle="1" w:styleId="31100">
    <w:name w:val="Сетка таблицы3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5"/>
    <w:uiPriority w:val="99"/>
    <w:semiHidden/>
    <w:unhideWhenUsed/>
    <w:rsid w:val="00D05F87"/>
  </w:style>
  <w:style w:type="table" w:customStyle="1" w:styleId="41100">
    <w:name w:val="Сетка таблицы4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5"/>
    <w:uiPriority w:val="99"/>
    <w:semiHidden/>
    <w:unhideWhenUsed/>
    <w:rsid w:val="00D05F87"/>
  </w:style>
  <w:style w:type="table" w:customStyle="1" w:styleId="51100">
    <w:name w:val="Сетка таблицы5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D05F87"/>
  </w:style>
  <w:style w:type="table" w:customStyle="1" w:styleId="617">
    <w:name w:val="Сетка таблицы617"/>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D05F87"/>
  </w:style>
  <w:style w:type="numbering" w:customStyle="1" w:styleId="1215">
    <w:name w:val="Нет списка1215"/>
    <w:next w:val="a5"/>
    <w:uiPriority w:val="99"/>
    <w:semiHidden/>
    <w:unhideWhenUsed/>
    <w:rsid w:val="00D05F87"/>
  </w:style>
  <w:style w:type="numbering" w:customStyle="1" w:styleId="1122">
    <w:name w:val="Нет списка1122"/>
    <w:next w:val="a5"/>
    <w:uiPriority w:val="99"/>
    <w:semiHidden/>
    <w:unhideWhenUsed/>
    <w:rsid w:val="00D05F87"/>
  </w:style>
  <w:style w:type="numbering" w:customStyle="1" w:styleId="2114">
    <w:name w:val="Нет списка2114"/>
    <w:next w:val="a5"/>
    <w:uiPriority w:val="99"/>
    <w:semiHidden/>
    <w:unhideWhenUsed/>
    <w:rsid w:val="00D05F87"/>
  </w:style>
  <w:style w:type="numbering" w:customStyle="1" w:styleId="3112">
    <w:name w:val="Нет списка3112"/>
    <w:next w:val="a5"/>
    <w:uiPriority w:val="99"/>
    <w:semiHidden/>
    <w:unhideWhenUsed/>
    <w:rsid w:val="00D05F87"/>
  </w:style>
  <w:style w:type="numbering" w:customStyle="1" w:styleId="4112">
    <w:name w:val="Нет списка4112"/>
    <w:next w:val="a5"/>
    <w:uiPriority w:val="99"/>
    <w:semiHidden/>
    <w:unhideWhenUsed/>
    <w:rsid w:val="00D05F87"/>
  </w:style>
  <w:style w:type="numbering" w:customStyle="1" w:styleId="5112">
    <w:name w:val="Нет списка5112"/>
    <w:next w:val="a5"/>
    <w:uiPriority w:val="99"/>
    <w:semiHidden/>
    <w:unhideWhenUsed/>
    <w:rsid w:val="00D05F87"/>
  </w:style>
  <w:style w:type="numbering" w:customStyle="1" w:styleId="6112">
    <w:name w:val="Нет списка6112"/>
    <w:next w:val="a5"/>
    <w:uiPriority w:val="99"/>
    <w:semiHidden/>
    <w:unhideWhenUsed/>
    <w:rsid w:val="00D05F87"/>
  </w:style>
  <w:style w:type="numbering" w:customStyle="1" w:styleId="8100">
    <w:name w:val="Нет списка810"/>
    <w:next w:val="a5"/>
    <w:uiPriority w:val="99"/>
    <w:semiHidden/>
    <w:unhideWhenUsed/>
    <w:rsid w:val="00D05F87"/>
  </w:style>
  <w:style w:type="numbering" w:customStyle="1" w:styleId="13100">
    <w:name w:val="Нет списка1310"/>
    <w:next w:val="a5"/>
    <w:uiPriority w:val="99"/>
    <w:semiHidden/>
    <w:unhideWhenUsed/>
    <w:rsid w:val="00D05F87"/>
  </w:style>
  <w:style w:type="table" w:customStyle="1" w:styleId="8101">
    <w:name w:val="Сетка таблицы810"/>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D05F87"/>
  </w:style>
  <w:style w:type="numbering" w:customStyle="1" w:styleId="11121">
    <w:name w:val="Нет списка11121"/>
    <w:next w:val="a5"/>
    <w:uiPriority w:val="99"/>
    <w:semiHidden/>
    <w:unhideWhenUsed/>
    <w:rsid w:val="00D05F87"/>
  </w:style>
  <w:style w:type="table" w:customStyle="1" w:styleId="12101">
    <w:name w:val="Сетка таблицы1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5"/>
    <w:uiPriority w:val="99"/>
    <w:semiHidden/>
    <w:unhideWhenUsed/>
    <w:rsid w:val="00D05F87"/>
  </w:style>
  <w:style w:type="table" w:customStyle="1" w:styleId="22100">
    <w:name w:val="Сетка таблицы2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D05F87"/>
  </w:style>
  <w:style w:type="table" w:customStyle="1" w:styleId="324">
    <w:name w:val="Сетка таблицы324"/>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D05F87"/>
  </w:style>
  <w:style w:type="table" w:customStyle="1" w:styleId="4211">
    <w:name w:val="Сетка таблицы4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D05F87"/>
  </w:style>
  <w:style w:type="table" w:customStyle="1" w:styleId="5211">
    <w:name w:val="Сетка таблицы5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D05F87"/>
  </w:style>
  <w:style w:type="table" w:customStyle="1" w:styleId="6211">
    <w:name w:val="Сетка таблицы6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D05F87"/>
  </w:style>
  <w:style w:type="numbering" w:customStyle="1" w:styleId="12210">
    <w:name w:val="Нет списка1221"/>
    <w:next w:val="a5"/>
    <w:uiPriority w:val="99"/>
    <w:semiHidden/>
    <w:unhideWhenUsed/>
    <w:rsid w:val="00D05F87"/>
  </w:style>
  <w:style w:type="table" w:customStyle="1" w:styleId="7120">
    <w:name w:val="Сетка таблицы71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5"/>
    <w:uiPriority w:val="99"/>
    <w:semiHidden/>
    <w:unhideWhenUsed/>
    <w:rsid w:val="00D05F87"/>
  </w:style>
  <w:style w:type="table" w:customStyle="1" w:styleId="11130">
    <w:name w:val="Сетка таблицы111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D05F87"/>
  </w:style>
  <w:style w:type="table" w:customStyle="1" w:styleId="21111">
    <w:name w:val="Сетка таблицы2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D05F87"/>
  </w:style>
  <w:style w:type="table" w:customStyle="1" w:styleId="31111">
    <w:name w:val="Сетка таблицы3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D05F87"/>
  </w:style>
  <w:style w:type="table" w:customStyle="1" w:styleId="41111">
    <w:name w:val="Сетка таблицы4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D05F87"/>
  </w:style>
  <w:style w:type="table" w:customStyle="1" w:styleId="51111">
    <w:name w:val="Сетка таблицы5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D05F87"/>
  </w:style>
  <w:style w:type="table" w:customStyle="1" w:styleId="61111">
    <w:name w:val="Сетка таблицы6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D05F87"/>
  </w:style>
  <w:style w:type="numbering" w:customStyle="1" w:styleId="12111">
    <w:name w:val="Нет списка12111"/>
    <w:next w:val="a5"/>
    <w:uiPriority w:val="99"/>
    <w:semiHidden/>
    <w:unhideWhenUsed/>
    <w:rsid w:val="00D05F87"/>
  </w:style>
  <w:style w:type="numbering" w:customStyle="1" w:styleId="11211">
    <w:name w:val="Нет списка11211"/>
    <w:next w:val="a5"/>
    <w:uiPriority w:val="99"/>
    <w:semiHidden/>
    <w:unhideWhenUsed/>
    <w:rsid w:val="00D05F87"/>
  </w:style>
  <w:style w:type="numbering" w:customStyle="1" w:styleId="211110">
    <w:name w:val="Нет списка21111"/>
    <w:next w:val="a5"/>
    <w:uiPriority w:val="99"/>
    <w:semiHidden/>
    <w:unhideWhenUsed/>
    <w:rsid w:val="00D05F87"/>
  </w:style>
  <w:style w:type="numbering" w:customStyle="1" w:styleId="311110">
    <w:name w:val="Нет списка31111"/>
    <w:next w:val="a5"/>
    <w:uiPriority w:val="99"/>
    <w:semiHidden/>
    <w:unhideWhenUsed/>
    <w:rsid w:val="00D05F87"/>
  </w:style>
  <w:style w:type="numbering" w:customStyle="1" w:styleId="411110">
    <w:name w:val="Нет списка41111"/>
    <w:next w:val="a5"/>
    <w:uiPriority w:val="99"/>
    <w:semiHidden/>
    <w:unhideWhenUsed/>
    <w:rsid w:val="00D05F87"/>
  </w:style>
  <w:style w:type="numbering" w:customStyle="1" w:styleId="511110">
    <w:name w:val="Нет списка51111"/>
    <w:next w:val="a5"/>
    <w:uiPriority w:val="99"/>
    <w:semiHidden/>
    <w:unhideWhenUsed/>
    <w:rsid w:val="00D05F87"/>
  </w:style>
  <w:style w:type="numbering" w:customStyle="1" w:styleId="611110">
    <w:name w:val="Нет списка61111"/>
    <w:next w:val="a5"/>
    <w:uiPriority w:val="99"/>
    <w:semiHidden/>
    <w:unhideWhenUsed/>
    <w:rsid w:val="00D05F87"/>
  </w:style>
  <w:style w:type="numbering" w:customStyle="1" w:styleId="1480">
    <w:name w:val="Нет списка148"/>
    <w:next w:val="a5"/>
    <w:uiPriority w:val="99"/>
    <w:semiHidden/>
    <w:rsid w:val="00E11A19"/>
  </w:style>
  <w:style w:type="table" w:customStyle="1" w:styleId="194">
    <w:name w:val="Сетка таблицы194"/>
    <w:basedOn w:val="a4"/>
    <w:next w:val="afc"/>
    <w:uiPriority w:val="39"/>
    <w:rsid w:val="00E11A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5"/>
    <w:uiPriority w:val="99"/>
    <w:semiHidden/>
    <w:unhideWhenUsed/>
    <w:rsid w:val="00E11A19"/>
  </w:style>
  <w:style w:type="table" w:customStyle="1" w:styleId="195">
    <w:name w:val="Сетка таблицы195"/>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5"/>
    <w:uiPriority w:val="99"/>
    <w:semiHidden/>
    <w:unhideWhenUsed/>
    <w:rsid w:val="00E11A19"/>
  </w:style>
  <w:style w:type="table" w:customStyle="1" w:styleId="244">
    <w:name w:val="Сетка таблицы244"/>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A75527"/>
  </w:style>
  <w:style w:type="table" w:customStyle="1" w:styleId="196">
    <w:name w:val="Сетка таблицы196"/>
    <w:basedOn w:val="a4"/>
    <w:next w:val="afc"/>
    <w:uiPriority w:val="39"/>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rsid w:val="00A75527"/>
  </w:style>
  <w:style w:type="numbering" w:customStyle="1" w:styleId="11200">
    <w:name w:val="Нет списка1120"/>
    <w:next w:val="a5"/>
    <w:semiHidden/>
    <w:unhideWhenUsed/>
    <w:rsid w:val="00A75527"/>
  </w:style>
  <w:style w:type="table" w:customStyle="1" w:styleId="197">
    <w:name w:val="Сетка таблицы197"/>
    <w:basedOn w:val="a4"/>
    <w:next w:val="afc"/>
    <w:uiPriority w:val="39"/>
    <w:rsid w:val="00A75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5"/>
    <w:uiPriority w:val="99"/>
    <w:semiHidden/>
    <w:unhideWhenUsed/>
    <w:rsid w:val="00A75527"/>
  </w:style>
  <w:style w:type="numbering" w:customStyle="1" w:styleId="3160">
    <w:name w:val="Нет списка316"/>
    <w:next w:val="a5"/>
    <w:uiPriority w:val="99"/>
    <w:semiHidden/>
    <w:rsid w:val="00A75527"/>
  </w:style>
  <w:style w:type="numbering" w:customStyle="1" w:styleId="1216">
    <w:name w:val="Нет списка1216"/>
    <w:next w:val="a5"/>
    <w:uiPriority w:val="99"/>
    <w:semiHidden/>
    <w:unhideWhenUsed/>
    <w:rsid w:val="00A75527"/>
  </w:style>
  <w:style w:type="numbering" w:customStyle="1" w:styleId="2115">
    <w:name w:val="Нет списка2115"/>
    <w:next w:val="a5"/>
    <w:uiPriority w:val="99"/>
    <w:semiHidden/>
    <w:unhideWhenUsed/>
    <w:rsid w:val="00A75527"/>
  </w:style>
  <w:style w:type="table" w:customStyle="1" w:styleId="198">
    <w:name w:val="Сетка таблицы198"/>
    <w:basedOn w:val="a4"/>
    <w:next w:val="afc"/>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rsid w:val="007B3BB5"/>
  </w:style>
  <w:style w:type="table" w:customStyle="1" w:styleId="199">
    <w:name w:val="Сетка таблицы199"/>
    <w:basedOn w:val="a4"/>
    <w:next w:val="afc"/>
    <w:uiPriority w:val="39"/>
    <w:rsid w:val="007B3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5"/>
    <w:uiPriority w:val="99"/>
    <w:semiHidden/>
    <w:unhideWhenUsed/>
    <w:rsid w:val="007B3BB5"/>
  </w:style>
  <w:style w:type="table" w:customStyle="1" w:styleId="11000">
    <w:name w:val="Сетка таблицы1100"/>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7B3BB5"/>
  </w:style>
  <w:style w:type="table" w:customStyle="1" w:styleId="245">
    <w:name w:val="Сетка таблицы245"/>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Знак Знак Знак Знак Знак Знак Знак Знак Знак Знак Знак Знак"/>
    <w:basedOn w:val="a2"/>
    <w:rsid w:val="00777CDA"/>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5"/>
    <w:uiPriority w:val="99"/>
    <w:semiHidden/>
    <w:rsid w:val="00E600CD"/>
  </w:style>
  <w:style w:type="paragraph" w:customStyle="1" w:styleId="19a">
    <w:name w:val="Абзац списка19"/>
    <w:basedOn w:val="a2"/>
    <w:autoRedefine/>
    <w:rsid w:val="00E600CD"/>
    <w:pPr>
      <w:jc w:val="center"/>
    </w:pPr>
    <w:rPr>
      <w:snapToGrid w:val="0"/>
      <w:sz w:val="28"/>
      <w:szCs w:val="28"/>
    </w:rPr>
  </w:style>
  <w:style w:type="table" w:customStyle="1" w:styleId="2000">
    <w:name w:val="Сетка таблицы200"/>
    <w:basedOn w:val="a4"/>
    <w:next w:val="afc"/>
    <w:uiPriority w:val="39"/>
    <w:rsid w:val="00E60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Знак"/>
    <w:basedOn w:val="a2"/>
    <w:rsid w:val="00E600CD"/>
    <w:pPr>
      <w:spacing w:after="160" w:line="240" w:lineRule="exact"/>
    </w:pPr>
    <w:rPr>
      <w:rFonts w:ascii="Verdana" w:hAnsi="Verdana" w:cs="Verdana"/>
      <w:sz w:val="20"/>
      <w:szCs w:val="20"/>
      <w:lang w:val="en-US" w:eastAsia="en-US"/>
    </w:rPr>
  </w:style>
  <w:style w:type="numbering" w:customStyle="1" w:styleId="1550">
    <w:name w:val="Нет списка155"/>
    <w:next w:val="a5"/>
    <w:uiPriority w:val="99"/>
    <w:semiHidden/>
    <w:unhideWhenUsed/>
    <w:rsid w:val="00E600CD"/>
  </w:style>
  <w:style w:type="table" w:customStyle="1" w:styleId="11010">
    <w:name w:val="Сетка таблицы1101"/>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5"/>
    <w:uiPriority w:val="99"/>
    <w:semiHidden/>
    <w:unhideWhenUsed/>
    <w:rsid w:val="00E600CD"/>
  </w:style>
  <w:style w:type="table" w:customStyle="1" w:styleId="246">
    <w:name w:val="Сетка таблицы246"/>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2"/>
    <w:rsid w:val="00BD174E"/>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2"/>
    <w:rsid w:val="00BD174E"/>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2"/>
    <w:rsid w:val="00BD174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2"/>
    <w:rsid w:val="00BD174E"/>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2"/>
    <w:rsid w:val="00BD174E"/>
    <w:pPr>
      <w:shd w:val="clear" w:color="000000" w:fill="FFFFFF"/>
      <w:spacing w:before="100" w:beforeAutospacing="1" w:after="100" w:afterAutospacing="1"/>
      <w:jc w:val="center"/>
    </w:pPr>
    <w:rPr>
      <w:color w:val="000000"/>
      <w:sz w:val="28"/>
      <w:szCs w:val="28"/>
    </w:rPr>
  </w:style>
  <w:style w:type="paragraph" w:customStyle="1" w:styleId="xl959">
    <w:name w:val="xl959"/>
    <w:basedOn w:val="a2"/>
    <w:rsid w:val="00BD174E"/>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2"/>
    <w:rsid w:val="00BD174E"/>
    <w:pPr>
      <w:spacing w:before="100" w:beforeAutospacing="1" w:after="100" w:afterAutospacing="1"/>
    </w:pPr>
    <w:rPr>
      <w:i/>
      <w:iCs/>
      <w:color w:val="000000"/>
      <w:sz w:val="28"/>
      <w:szCs w:val="28"/>
    </w:rPr>
  </w:style>
  <w:style w:type="paragraph" w:customStyle="1" w:styleId="xl962">
    <w:name w:val="xl962"/>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2"/>
    <w:rsid w:val="00BD174E"/>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2"/>
    <w:rsid w:val="00BD174E"/>
    <w:pPr>
      <w:shd w:val="clear" w:color="000000" w:fill="FFFFFF"/>
      <w:spacing w:before="100" w:beforeAutospacing="1" w:after="100" w:afterAutospacing="1"/>
      <w:jc w:val="center"/>
    </w:pPr>
    <w:rPr>
      <w:i/>
      <w:iCs/>
      <w:sz w:val="28"/>
      <w:szCs w:val="28"/>
    </w:rPr>
  </w:style>
  <w:style w:type="paragraph" w:customStyle="1" w:styleId="xl967">
    <w:name w:val="xl96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2"/>
    <w:rsid w:val="00BD174E"/>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2"/>
    <w:rsid w:val="00BD174E"/>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2"/>
    <w:rsid w:val="00BD174E"/>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2"/>
    <w:rsid w:val="00BD174E"/>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2"/>
    <w:rsid w:val="00BD174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2"/>
    <w:rsid w:val="00BD174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2"/>
    <w:rsid w:val="00BD174E"/>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2"/>
    <w:rsid w:val="00BD174E"/>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2"/>
    <w:rsid w:val="00BD174E"/>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2"/>
    <w:rsid w:val="00BD174E"/>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2"/>
    <w:rsid w:val="00BD174E"/>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2"/>
    <w:rsid w:val="00BD174E"/>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2"/>
    <w:rsid w:val="00BD174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2"/>
    <w:rsid w:val="00BD174E"/>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2"/>
    <w:rsid w:val="00BD174E"/>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2"/>
    <w:rsid w:val="00BD174E"/>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2"/>
    <w:rsid w:val="00BD174E"/>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2"/>
    <w:rsid w:val="00BD174E"/>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2"/>
    <w:rsid w:val="00BD174E"/>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2"/>
    <w:rsid w:val="00BD174E"/>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2"/>
    <w:rsid w:val="00BD17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2"/>
    <w:rsid w:val="00BD174E"/>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2"/>
    <w:rsid w:val="00BD174E"/>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2"/>
    <w:rsid w:val="00BD174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2"/>
    <w:rsid w:val="00BD174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2"/>
    <w:rsid w:val="00BD174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2"/>
    <w:rsid w:val="00BD174E"/>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2"/>
    <w:rsid w:val="00BD174E"/>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2"/>
    <w:rsid w:val="00BD174E"/>
    <w:pPr>
      <w:pBdr>
        <w:left w:val="single" w:sz="4" w:space="0" w:color="auto"/>
      </w:pBdr>
      <w:spacing w:before="100" w:beforeAutospacing="1" w:after="100" w:afterAutospacing="1"/>
    </w:pPr>
    <w:rPr>
      <w:sz w:val="22"/>
      <w:szCs w:val="22"/>
    </w:rPr>
  </w:style>
  <w:style w:type="paragraph" w:customStyle="1" w:styleId="xl1106">
    <w:name w:val="xl1106"/>
    <w:basedOn w:val="a2"/>
    <w:rsid w:val="00BD174E"/>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2"/>
    <w:rsid w:val="00BD174E"/>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2"/>
    <w:rsid w:val="00BD174E"/>
    <w:pPr>
      <w:pBdr>
        <w:left w:val="single" w:sz="4" w:space="0" w:color="auto"/>
      </w:pBdr>
      <w:spacing w:before="100" w:beforeAutospacing="1" w:after="100" w:afterAutospacing="1"/>
      <w:jc w:val="center"/>
    </w:pPr>
    <w:rPr>
      <w:sz w:val="22"/>
      <w:szCs w:val="22"/>
    </w:rPr>
  </w:style>
  <w:style w:type="paragraph" w:customStyle="1" w:styleId="xl1109">
    <w:name w:val="xl1109"/>
    <w:basedOn w:val="a2"/>
    <w:rsid w:val="00BD174E"/>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2"/>
    <w:rsid w:val="00BD174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2"/>
    <w:rsid w:val="00BD174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2"/>
    <w:rsid w:val="00BD174E"/>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2"/>
    <w:rsid w:val="00BD174E"/>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2"/>
    <w:rsid w:val="00BD174E"/>
    <w:pPr>
      <w:pBdr>
        <w:top w:val="single" w:sz="8" w:space="0" w:color="auto"/>
      </w:pBdr>
      <w:spacing w:before="100" w:beforeAutospacing="1" w:after="100" w:afterAutospacing="1"/>
      <w:jc w:val="center"/>
    </w:pPr>
    <w:rPr>
      <w:b/>
      <w:bCs/>
      <w:sz w:val="28"/>
      <w:szCs w:val="28"/>
    </w:rPr>
  </w:style>
  <w:style w:type="paragraph" w:customStyle="1" w:styleId="xl1116">
    <w:name w:val="xl1116"/>
    <w:basedOn w:val="a2"/>
    <w:rsid w:val="00BD174E"/>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2"/>
    <w:rsid w:val="00BD174E"/>
    <w:pPr>
      <w:spacing w:before="100" w:beforeAutospacing="1" w:after="100" w:afterAutospacing="1"/>
      <w:jc w:val="center"/>
    </w:pPr>
    <w:rPr>
      <w:b/>
      <w:bCs/>
      <w:sz w:val="28"/>
      <w:szCs w:val="28"/>
    </w:rPr>
  </w:style>
  <w:style w:type="paragraph" w:customStyle="1" w:styleId="xl1118">
    <w:name w:val="xl1118"/>
    <w:basedOn w:val="a2"/>
    <w:rsid w:val="00BD174E"/>
    <w:pPr>
      <w:pBdr>
        <w:left w:val="single" w:sz="4" w:space="0" w:color="auto"/>
      </w:pBdr>
      <w:spacing w:before="100" w:beforeAutospacing="1" w:after="100" w:afterAutospacing="1"/>
      <w:jc w:val="center"/>
    </w:pPr>
    <w:rPr>
      <w:b/>
      <w:bCs/>
      <w:sz w:val="28"/>
      <w:szCs w:val="28"/>
    </w:rPr>
  </w:style>
  <w:style w:type="paragraph" w:customStyle="1" w:styleId="xl1119">
    <w:name w:val="xl1119"/>
    <w:basedOn w:val="a2"/>
    <w:rsid w:val="00BD174E"/>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2"/>
    <w:rsid w:val="00BD174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2"/>
    <w:rsid w:val="00BD174E"/>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2"/>
    <w:rsid w:val="00BD174E"/>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2"/>
    <w:rsid w:val="00BD174E"/>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2"/>
    <w:rsid w:val="00BD174E"/>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2"/>
    <w:rsid w:val="00BD174E"/>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2"/>
    <w:rsid w:val="00BD174E"/>
    <w:pPr>
      <w:shd w:val="clear" w:color="000000" w:fill="FDF2DB"/>
      <w:spacing w:before="100" w:beforeAutospacing="1" w:after="100" w:afterAutospacing="1"/>
      <w:jc w:val="center"/>
      <w:textAlignment w:val="center"/>
    </w:pPr>
  </w:style>
  <w:style w:type="paragraph" w:customStyle="1" w:styleId="xl1129">
    <w:name w:val="xl1129"/>
    <w:basedOn w:val="a2"/>
    <w:rsid w:val="00BD174E"/>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2"/>
    <w:rsid w:val="00BD174E"/>
    <w:pPr>
      <w:pBdr>
        <w:left w:val="single" w:sz="4" w:space="0" w:color="auto"/>
      </w:pBdr>
      <w:shd w:val="clear" w:color="000000" w:fill="FFFFFF"/>
      <w:spacing w:before="100" w:beforeAutospacing="1" w:after="100" w:afterAutospacing="1"/>
      <w:jc w:val="right"/>
    </w:pPr>
  </w:style>
  <w:style w:type="paragraph" w:customStyle="1" w:styleId="xl1131">
    <w:name w:val="xl1131"/>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2"/>
    <w:rsid w:val="00BD174E"/>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2"/>
    <w:rsid w:val="00BD174E"/>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2"/>
    <w:rsid w:val="00BD174E"/>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2"/>
    <w:rsid w:val="00BD174E"/>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2"/>
    <w:rsid w:val="00BD174E"/>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2"/>
    <w:rsid w:val="00BD174E"/>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2"/>
    <w:rsid w:val="00BD174E"/>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2"/>
    <w:rsid w:val="00BD174E"/>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2"/>
    <w:rsid w:val="00BD174E"/>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2"/>
    <w:rsid w:val="00BD174E"/>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2"/>
    <w:rsid w:val="00BD174E"/>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2"/>
    <w:rsid w:val="00BD174E"/>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2"/>
    <w:rsid w:val="00BD174E"/>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2"/>
    <w:rsid w:val="00BD174E"/>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2"/>
    <w:rsid w:val="00BD174E"/>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2"/>
    <w:rsid w:val="00BD174E"/>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2"/>
    <w:rsid w:val="00BD17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2"/>
    <w:rsid w:val="00BD17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2"/>
    <w:rsid w:val="00BD174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2"/>
    <w:rsid w:val="00BD174E"/>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2"/>
    <w:rsid w:val="00BD17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2"/>
    <w:rsid w:val="00BD174E"/>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2"/>
    <w:rsid w:val="00BD174E"/>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2"/>
    <w:rsid w:val="00BD174E"/>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2"/>
    <w:rsid w:val="00BD174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2"/>
    <w:rsid w:val="00BD174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2"/>
    <w:rsid w:val="00BD174E"/>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2"/>
    <w:rsid w:val="00BD174E"/>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2"/>
    <w:rsid w:val="00BD174E"/>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2"/>
    <w:rsid w:val="00BD174E"/>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2"/>
    <w:rsid w:val="00BD174E"/>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2"/>
    <w:rsid w:val="00BD174E"/>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2"/>
    <w:rsid w:val="00BD174E"/>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2"/>
    <w:rsid w:val="00BD174E"/>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2"/>
    <w:rsid w:val="00BD174E"/>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2"/>
    <w:rsid w:val="00BD174E"/>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2"/>
    <w:rsid w:val="00BD174E"/>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2"/>
    <w:rsid w:val="00BD174E"/>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2"/>
    <w:rsid w:val="00BD174E"/>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2"/>
    <w:rsid w:val="00BD174E"/>
    <w:pPr>
      <w:pBdr>
        <w:top w:val="single" w:sz="4" w:space="0" w:color="auto"/>
        <w:left w:val="single" w:sz="4" w:space="0" w:color="auto"/>
      </w:pBdr>
      <w:spacing w:before="100" w:beforeAutospacing="1" w:after="100" w:afterAutospacing="1"/>
    </w:pPr>
  </w:style>
  <w:style w:type="paragraph" w:customStyle="1" w:styleId="xl1227">
    <w:name w:val="xl122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2"/>
    <w:rsid w:val="00BD174E"/>
    <w:pPr>
      <w:pBdr>
        <w:top w:val="single" w:sz="4" w:space="0" w:color="auto"/>
        <w:bottom w:val="single" w:sz="4" w:space="0" w:color="auto"/>
      </w:pBdr>
      <w:spacing w:before="100" w:beforeAutospacing="1" w:after="100" w:afterAutospacing="1"/>
    </w:pPr>
  </w:style>
  <w:style w:type="paragraph" w:customStyle="1" w:styleId="xl1229">
    <w:name w:val="xl122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2"/>
    <w:rsid w:val="00BD174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2"/>
    <w:rsid w:val="00BD174E"/>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2"/>
    <w:rsid w:val="00BD174E"/>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2"/>
    <w:rsid w:val="00BD174E"/>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2"/>
    <w:rsid w:val="00BD174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2"/>
    <w:rsid w:val="00BD174E"/>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2"/>
    <w:rsid w:val="00BD174E"/>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2"/>
    <w:rsid w:val="00BD174E"/>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2"/>
    <w:rsid w:val="00BD174E"/>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2"/>
    <w:rsid w:val="00BD174E"/>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2"/>
    <w:rsid w:val="00BD174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2"/>
    <w:rsid w:val="00BD174E"/>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2"/>
    <w:rsid w:val="00BD174E"/>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2"/>
    <w:rsid w:val="00BD174E"/>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2"/>
    <w:rsid w:val="00BD174E"/>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2"/>
    <w:rsid w:val="00BD174E"/>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2"/>
    <w:rsid w:val="00BD174E"/>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2"/>
    <w:rsid w:val="00BD174E"/>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2"/>
    <w:rsid w:val="00BD174E"/>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2"/>
    <w:rsid w:val="00BD174E"/>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2"/>
    <w:rsid w:val="00BD17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2"/>
    <w:rsid w:val="00BD174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2"/>
    <w:rsid w:val="00BD174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2"/>
    <w:rsid w:val="00BD174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2"/>
    <w:rsid w:val="00BD174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2"/>
    <w:rsid w:val="00BD174E"/>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2"/>
    <w:rsid w:val="00BD174E"/>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2"/>
    <w:rsid w:val="00BD174E"/>
    <w:pPr>
      <w:pBdr>
        <w:top w:val="single" w:sz="4" w:space="0" w:color="auto"/>
      </w:pBdr>
      <w:shd w:val="clear" w:color="000000" w:fill="FFFFFF"/>
      <w:spacing w:before="100" w:beforeAutospacing="1" w:after="100" w:afterAutospacing="1"/>
    </w:pPr>
  </w:style>
  <w:style w:type="paragraph" w:customStyle="1" w:styleId="xl1333">
    <w:name w:val="xl1333"/>
    <w:basedOn w:val="a2"/>
    <w:rsid w:val="00BD174E"/>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2"/>
    <w:rsid w:val="00BD174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2"/>
    <w:rsid w:val="00BD174E"/>
    <w:pPr>
      <w:shd w:val="clear" w:color="000000" w:fill="FFFFFF"/>
      <w:spacing w:before="100" w:beforeAutospacing="1" w:after="100" w:afterAutospacing="1"/>
      <w:textAlignment w:val="center"/>
    </w:pPr>
    <w:rPr>
      <w:b/>
      <w:bCs/>
      <w:color w:val="000000"/>
    </w:rPr>
  </w:style>
  <w:style w:type="paragraph" w:customStyle="1" w:styleId="xl1336">
    <w:name w:val="xl1336"/>
    <w:basedOn w:val="a2"/>
    <w:rsid w:val="00BD174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2"/>
    <w:rsid w:val="00BD174E"/>
    <w:pPr>
      <w:pBdr>
        <w:left w:val="single" w:sz="4" w:space="0" w:color="auto"/>
      </w:pBdr>
      <w:spacing w:before="100" w:beforeAutospacing="1" w:after="100" w:afterAutospacing="1"/>
      <w:textAlignment w:val="center"/>
    </w:pPr>
  </w:style>
  <w:style w:type="paragraph" w:customStyle="1" w:styleId="xl1338">
    <w:name w:val="xl1338"/>
    <w:basedOn w:val="a2"/>
    <w:rsid w:val="00BD174E"/>
    <w:pPr>
      <w:spacing w:before="100" w:beforeAutospacing="1" w:after="100" w:afterAutospacing="1"/>
      <w:textAlignment w:val="center"/>
    </w:pPr>
  </w:style>
  <w:style w:type="paragraph" w:customStyle="1" w:styleId="xl1339">
    <w:name w:val="xl1339"/>
    <w:basedOn w:val="a2"/>
    <w:rsid w:val="00BD174E"/>
    <w:pPr>
      <w:pBdr>
        <w:right w:val="single" w:sz="4" w:space="0" w:color="auto"/>
      </w:pBdr>
      <w:spacing w:before="100" w:beforeAutospacing="1" w:after="100" w:afterAutospacing="1"/>
      <w:textAlignment w:val="center"/>
    </w:pPr>
  </w:style>
  <w:style w:type="paragraph" w:customStyle="1" w:styleId="xl1340">
    <w:name w:val="xl1340"/>
    <w:basedOn w:val="a2"/>
    <w:rsid w:val="00BD174E"/>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2"/>
    <w:rsid w:val="00BD174E"/>
    <w:pPr>
      <w:pBdr>
        <w:bottom w:val="single" w:sz="4" w:space="0" w:color="auto"/>
      </w:pBdr>
      <w:spacing w:before="100" w:beforeAutospacing="1" w:after="100" w:afterAutospacing="1"/>
      <w:textAlignment w:val="center"/>
    </w:pPr>
  </w:style>
  <w:style w:type="paragraph" w:customStyle="1" w:styleId="xl1342">
    <w:name w:val="xl1342"/>
    <w:basedOn w:val="a2"/>
    <w:rsid w:val="00BD174E"/>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2"/>
    <w:rsid w:val="00BD174E"/>
    <w:pPr>
      <w:pBdr>
        <w:left w:val="single" w:sz="4" w:space="0" w:color="auto"/>
        <w:bottom w:val="single" w:sz="8" w:space="0" w:color="auto"/>
      </w:pBdr>
      <w:spacing w:before="100" w:beforeAutospacing="1" w:after="100" w:afterAutospacing="1"/>
    </w:pPr>
  </w:style>
  <w:style w:type="paragraph" w:customStyle="1" w:styleId="xl1344">
    <w:name w:val="xl1344"/>
    <w:basedOn w:val="a2"/>
    <w:rsid w:val="00BD174E"/>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2"/>
    <w:rsid w:val="00BD174E"/>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2"/>
    <w:rsid w:val="00BD174E"/>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2"/>
    <w:rsid w:val="00BD174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2"/>
    <w:rsid w:val="00BD174E"/>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2"/>
    <w:rsid w:val="00BD174E"/>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2"/>
    <w:rsid w:val="00BD174E"/>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2"/>
    <w:rsid w:val="00BD174E"/>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2"/>
    <w:rsid w:val="00BD174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2"/>
    <w:rsid w:val="00BD174E"/>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2"/>
    <w:rsid w:val="00BD174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2"/>
    <w:rsid w:val="00BD174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2"/>
    <w:rsid w:val="00BD174E"/>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2"/>
    <w:rsid w:val="00BD174E"/>
    <w:pPr>
      <w:pBdr>
        <w:left w:val="single" w:sz="4" w:space="0" w:color="auto"/>
      </w:pBdr>
      <w:spacing w:before="100" w:beforeAutospacing="1" w:after="100" w:afterAutospacing="1"/>
      <w:jc w:val="center"/>
      <w:textAlignment w:val="center"/>
    </w:pPr>
  </w:style>
  <w:style w:type="paragraph" w:customStyle="1" w:styleId="xl1363">
    <w:name w:val="xl1363"/>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2"/>
    <w:rsid w:val="00BD174E"/>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2"/>
    <w:rsid w:val="00BD174E"/>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2"/>
    <w:rsid w:val="00BD174E"/>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2"/>
    <w:rsid w:val="00BD174E"/>
    <w:pPr>
      <w:pBdr>
        <w:bottom w:val="single" w:sz="8" w:space="0" w:color="auto"/>
      </w:pBdr>
      <w:spacing w:before="100" w:beforeAutospacing="1" w:after="100" w:afterAutospacing="1"/>
    </w:pPr>
    <w:rPr>
      <w:i/>
      <w:iCs/>
      <w:color w:val="FF0000"/>
    </w:rPr>
  </w:style>
  <w:style w:type="paragraph" w:customStyle="1" w:styleId="xl1375">
    <w:name w:val="xl1375"/>
    <w:basedOn w:val="a2"/>
    <w:rsid w:val="00BD174E"/>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2"/>
    <w:rsid w:val="00BD174E"/>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2"/>
    <w:rsid w:val="00BD174E"/>
    <w:pPr>
      <w:pBdr>
        <w:bottom w:val="single" w:sz="4" w:space="0" w:color="auto"/>
      </w:pBdr>
      <w:spacing w:before="100" w:beforeAutospacing="1" w:after="100" w:afterAutospacing="1"/>
    </w:pPr>
    <w:rPr>
      <w:i/>
      <w:iCs/>
      <w:color w:val="FF0000"/>
    </w:rPr>
  </w:style>
  <w:style w:type="paragraph" w:customStyle="1" w:styleId="xl1379">
    <w:name w:val="xl1379"/>
    <w:basedOn w:val="a2"/>
    <w:rsid w:val="00BD174E"/>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2"/>
    <w:rsid w:val="00BD174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2"/>
    <w:rsid w:val="00BD174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2"/>
    <w:rsid w:val="00BD174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2"/>
    <w:rsid w:val="00BD174E"/>
    <w:pPr>
      <w:pBdr>
        <w:top w:val="single" w:sz="4" w:space="0" w:color="auto"/>
        <w:bottom w:val="single" w:sz="4" w:space="0" w:color="auto"/>
      </w:pBdr>
      <w:spacing w:before="100" w:beforeAutospacing="1" w:after="100" w:afterAutospacing="1"/>
    </w:pPr>
  </w:style>
  <w:style w:type="paragraph" w:customStyle="1" w:styleId="xl1396">
    <w:name w:val="xl1396"/>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2"/>
    <w:rsid w:val="00BD174E"/>
    <w:pPr>
      <w:pBdr>
        <w:top w:val="single" w:sz="4" w:space="0" w:color="auto"/>
        <w:bottom w:val="single" w:sz="4" w:space="0" w:color="auto"/>
      </w:pBdr>
      <w:spacing w:before="100" w:beforeAutospacing="1" w:after="100" w:afterAutospacing="1"/>
    </w:pPr>
  </w:style>
  <w:style w:type="paragraph" w:customStyle="1" w:styleId="xl1399">
    <w:name w:val="xl139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2"/>
    <w:rsid w:val="00BD174E"/>
    <w:pPr>
      <w:pBdr>
        <w:top w:val="single" w:sz="4" w:space="0" w:color="auto"/>
      </w:pBdr>
      <w:spacing w:before="100" w:beforeAutospacing="1" w:after="100" w:afterAutospacing="1"/>
    </w:pPr>
  </w:style>
  <w:style w:type="paragraph" w:customStyle="1" w:styleId="xl1401">
    <w:name w:val="xl1401"/>
    <w:basedOn w:val="a2"/>
    <w:rsid w:val="00BD174E"/>
    <w:pPr>
      <w:pBdr>
        <w:top w:val="single" w:sz="4" w:space="0" w:color="auto"/>
        <w:right w:val="single" w:sz="4" w:space="0" w:color="auto"/>
      </w:pBdr>
      <w:spacing w:before="100" w:beforeAutospacing="1" w:after="100" w:afterAutospacing="1"/>
    </w:pPr>
  </w:style>
  <w:style w:type="paragraph" w:customStyle="1" w:styleId="xl1402">
    <w:name w:val="xl1402"/>
    <w:basedOn w:val="a2"/>
    <w:rsid w:val="00BD174E"/>
    <w:pPr>
      <w:pBdr>
        <w:top w:val="single" w:sz="4" w:space="0" w:color="auto"/>
        <w:bottom w:val="single" w:sz="4" w:space="0" w:color="auto"/>
      </w:pBdr>
      <w:spacing w:before="100" w:beforeAutospacing="1" w:after="100" w:afterAutospacing="1"/>
    </w:pPr>
  </w:style>
  <w:style w:type="paragraph" w:customStyle="1" w:styleId="xl1403">
    <w:name w:val="xl1403"/>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2"/>
    <w:rsid w:val="00BD174E"/>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2"/>
    <w:rsid w:val="00BD174E"/>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2"/>
    <w:rsid w:val="00BD174E"/>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2"/>
    <w:rsid w:val="00BD174E"/>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2"/>
    <w:rsid w:val="00BD174E"/>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2"/>
    <w:rsid w:val="00BD174E"/>
    <w:pPr>
      <w:pBdr>
        <w:left w:val="single" w:sz="4" w:space="0" w:color="auto"/>
      </w:pBdr>
      <w:spacing w:before="100" w:beforeAutospacing="1" w:after="100" w:afterAutospacing="1"/>
    </w:pPr>
    <w:rPr>
      <w:i/>
      <w:iCs/>
    </w:rPr>
  </w:style>
  <w:style w:type="paragraph" w:customStyle="1" w:styleId="xl1415">
    <w:name w:val="xl1415"/>
    <w:basedOn w:val="a2"/>
    <w:rsid w:val="00BD174E"/>
    <w:pPr>
      <w:spacing w:before="100" w:beforeAutospacing="1" w:after="100" w:afterAutospacing="1"/>
    </w:pPr>
    <w:rPr>
      <w:i/>
      <w:iCs/>
    </w:rPr>
  </w:style>
  <w:style w:type="paragraph" w:customStyle="1" w:styleId="xl1416">
    <w:name w:val="xl1416"/>
    <w:basedOn w:val="a2"/>
    <w:rsid w:val="00BD174E"/>
    <w:pPr>
      <w:pBdr>
        <w:right w:val="single" w:sz="4" w:space="0" w:color="auto"/>
      </w:pBdr>
      <w:spacing w:before="100" w:beforeAutospacing="1" w:after="100" w:afterAutospacing="1"/>
    </w:pPr>
    <w:rPr>
      <w:i/>
      <w:iCs/>
    </w:rPr>
  </w:style>
  <w:style w:type="paragraph" w:customStyle="1" w:styleId="xl1417">
    <w:name w:val="xl1417"/>
    <w:basedOn w:val="a2"/>
    <w:rsid w:val="00BD174E"/>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2"/>
    <w:rsid w:val="00BD174E"/>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2"/>
    <w:rsid w:val="00BD174E"/>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2"/>
    <w:rsid w:val="00BD174E"/>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2"/>
    <w:rsid w:val="00BD174E"/>
    <w:pPr>
      <w:pBdr>
        <w:top w:val="single" w:sz="4" w:space="0" w:color="auto"/>
        <w:bottom w:val="single" w:sz="4" w:space="0" w:color="auto"/>
      </w:pBdr>
      <w:spacing w:before="100" w:beforeAutospacing="1" w:after="100" w:afterAutospacing="1"/>
      <w:jc w:val="center"/>
    </w:pPr>
  </w:style>
  <w:style w:type="paragraph" w:customStyle="1" w:styleId="xl1425">
    <w:name w:val="xl1425"/>
    <w:basedOn w:val="a2"/>
    <w:rsid w:val="00BD174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2"/>
    <w:rsid w:val="00BD174E"/>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2"/>
    <w:rsid w:val="00BD174E"/>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2"/>
    <w:rsid w:val="00BD174E"/>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2"/>
    <w:rsid w:val="00BD174E"/>
    <w:pPr>
      <w:shd w:val="clear" w:color="000000" w:fill="E6EFE5"/>
      <w:spacing w:before="100" w:beforeAutospacing="1" w:after="100" w:afterAutospacing="1"/>
      <w:jc w:val="center"/>
      <w:textAlignment w:val="center"/>
    </w:pPr>
  </w:style>
  <w:style w:type="paragraph" w:customStyle="1" w:styleId="xl1433">
    <w:name w:val="xl143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2"/>
    <w:rsid w:val="00BD174E"/>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2"/>
    <w:rsid w:val="00BD174E"/>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2"/>
    <w:rsid w:val="00BD174E"/>
    <w:pPr>
      <w:pBdr>
        <w:top w:val="single" w:sz="8" w:space="0" w:color="auto"/>
      </w:pBdr>
      <w:spacing w:before="100" w:beforeAutospacing="1" w:after="100" w:afterAutospacing="1"/>
    </w:pPr>
    <w:rPr>
      <w:color w:val="000000"/>
    </w:rPr>
  </w:style>
  <w:style w:type="paragraph" w:customStyle="1" w:styleId="xl1438">
    <w:name w:val="xl1438"/>
    <w:basedOn w:val="a2"/>
    <w:rsid w:val="00BD174E"/>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2"/>
    <w:rsid w:val="00BD174E"/>
    <w:pPr>
      <w:pBdr>
        <w:top w:val="single" w:sz="4" w:space="0" w:color="auto"/>
        <w:left w:val="single" w:sz="4" w:space="0" w:color="auto"/>
      </w:pBdr>
      <w:spacing w:before="100" w:beforeAutospacing="1" w:after="100" w:afterAutospacing="1"/>
    </w:pPr>
  </w:style>
  <w:style w:type="paragraph" w:customStyle="1" w:styleId="xl1441">
    <w:name w:val="xl1441"/>
    <w:basedOn w:val="a2"/>
    <w:rsid w:val="00BD174E"/>
    <w:pPr>
      <w:pBdr>
        <w:top w:val="single" w:sz="4" w:space="0" w:color="auto"/>
      </w:pBdr>
      <w:spacing w:before="100" w:beforeAutospacing="1" w:after="100" w:afterAutospacing="1"/>
    </w:pPr>
  </w:style>
  <w:style w:type="paragraph" w:customStyle="1" w:styleId="xl1442">
    <w:name w:val="xl1442"/>
    <w:basedOn w:val="a2"/>
    <w:rsid w:val="00BD174E"/>
    <w:pPr>
      <w:pBdr>
        <w:top w:val="single" w:sz="4" w:space="0" w:color="auto"/>
        <w:right w:val="single" w:sz="4" w:space="0" w:color="auto"/>
      </w:pBdr>
      <w:spacing w:before="100" w:beforeAutospacing="1" w:after="100" w:afterAutospacing="1"/>
    </w:pPr>
  </w:style>
  <w:style w:type="paragraph" w:customStyle="1" w:styleId="xl1443">
    <w:name w:val="xl1443"/>
    <w:basedOn w:val="a2"/>
    <w:rsid w:val="00BD174E"/>
    <w:pPr>
      <w:pBdr>
        <w:left w:val="single" w:sz="4" w:space="0" w:color="auto"/>
      </w:pBdr>
      <w:spacing w:before="100" w:beforeAutospacing="1" w:after="100" w:afterAutospacing="1"/>
    </w:pPr>
  </w:style>
  <w:style w:type="paragraph" w:customStyle="1" w:styleId="xl1444">
    <w:name w:val="xl1444"/>
    <w:basedOn w:val="a2"/>
    <w:rsid w:val="00BD174E"/>
    <w:pPr>
      <w:spacing w:before="100" w:beforeAutospacing="1" w:after="100" w:afterAutospacing="1"/>
    </w:pPr>
  </w:style>
  <w:style w:type="paragraph" w:customStyle="1" w:styleId="xl1445">
    <w:name w:val="xl1445"/>
    <w:basedOn w:val="a2"/>
    <w:rsid w:val="00BD174E"/>
    <w:pPr>
      <w:pBdr>
        <w:right w:val="single" w:sz="4" w:space="0" w:color="auto"/>
      </w:pBdr>
      <w:spacing w:before="100" w:beforeAutospacing="1" w:after="100" w:afterAutospacing="1"/>
    </w:pPr>
  </w:style>
  <w:style w:type="paragraph" w:customStyle="1" w:styleId="xl1446">
    <w:name w:val="xl144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2"/>
    <w:rsid w:val="00BD174E"/>
    <w:pPr>
      <w:pBdr>
        <w:top w:val="single" w:sz="8" w:space="0" w:color="auto"/>
      </w:pBdr>
      <w:spacing w:before="100" w:beforeAutospacing="1" w:after="100" w:afterAutospacing="1"/>
      <w:jc w:val="center"/>
      <w:textAlignment w:val="center"/>
    </w:pPr>
  </w:style>
  <w:style w:type="paragraph" w:customStyle="1" w:styleId="xl1451">
    <w:name w:val="xl1451"/>
    <w:basedOn w:val="a2"/>
    <w:rsid w:val="00BD174E"/>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2"/>
    <w:rsid w:val="00BD174E"/>
    <w:pPr>
      <w:pBdr>
        <w:left w:val="single" w:sz="4" w:space="0" w:color="auto"/>
      </w:pBdr>
      <w:spacing w:before="100" w:beforeAutospacing="1" w:after="100" w:afterAutospacing="1"/>
      <w:jc w:val="center"/>
      <w:textAlignment w:val="center"/>
    </w:pPr>
  </w:style>
  <w:style w:type="paragraph" w:customStyle="1" w:styleId="xl1453">
    <w:name w:val="xl1453"/>
    <w:basedOn w:val="a2"/>
    <w:rsid w:val="00BD174E"/>
    <w:pPr>
      <w:spacing w:before="100" w:beforeAutospacing="1" w:after="100" w:afterAutospacing="1"/>
      <w:jc w:val="center"/>
      <w:textAlignment w:val="center"/>
    </w:pPr>
  </w:style>
  <w:style w:type="paragraph" w:customStyle="1" w:styleId="xl1454">
    <w:name w:val="xl1454"/>
    <w:basedOn w:val="a2"/>
    <w:rsid w:val="00BD174E"/>
    <w:pPr>
      <w:pBdr>
        <w:right w:val="single" w:sz="4" w:space="0" w:color="auto"/>
      </w:pBdr>
      <w:spacing w:before="100" w:beforeAutospacing="1" w:after="100" w:afterAutospacing="1"/>
      <w:jc w:val="center"/>
      <w:textAlignment w:val="center"/>
    </w:pPr>
  </w:style>
  <w:style w:type="paragraph" w:customStyle="1" w:styleId="xl1455">
    <w:name w:val="xl1455"/>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2"/>
    <w:rsid w:val="00BD174E"/>
    <w:pPr>
      <w:pBdr>
        <w:bottom w:val="single" w:sz="4" w:space="0" w:color="auto"/>
      </w:pBdr>
      <w:spacing w:before="100" w:beforeAutospacing="1" w:after="100" w:afterAutospacing="1"/>
      <w:jc w:val="center"/>
      <w:textAlignment w:val="center"/>
    </w:pPr>
  </w:style>
  <w:style w:type="paragraph" w:customStyle="1" w:styleId="xl1457">
    <w:name w:val="xl1457"/>
    <w:basedOn w:val="a2"/>
    <w:rsid w:val="00BD174E"/>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2"/>
    <w:rsid w:val="00BD174E"/>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2"/>
    <w:rsid w:val="00BD174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2"/>
    <w:rsid w:val="00BD174E"/>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2"/>
    <w:rsid w:val="00BD174E"/>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2"/>
    <w:rsid w:val="00BD174E"/>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2"/>
    <w:rsid w:val="00BD174E"/>
    <w:pPr>
      <w:pBdr>
        <w:top w:val="single" w:sz="4" w:space="0" w:color="auto"/>
      </w:pBdr>
      <w:spacing w:before="100" w:beforeAutospacing="1" w:after="100" w:afterAutospacing="1"/>
    </w:pPr>
    <w:rPr>
      <w:b/>
      <w:bCs/>
    </w:rPr>
  </w:style>
  <w:style w:type="paragraph" w:customStyle="1" w:styleId="xl1467">
    <w:name w:val="xl1467"/>
    <w:basedOn w:val="a2"/>
    <w:rsid w:val="00BD174E"/>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2"/>
    <w:rsid w:val="00BD174E"/>
    <w:pPr>
      <w:pBdr>
        <w:left w:val="single" w:sz="4" w:space="0" w:color="auto"/>
        <w:bottom w:val="single" w:sz="4" w:space="0" w:color="auto"/>
      </w:pBdr>
      <w:spacing w:before="100" w:beforeAutospacing="1" w:after="100" w:afterAutospacing="1"/>
    </w:pPr>
  </w:style>
  <w:style w:type="paragraph" w:customStyle="1" w:styleId="xl1469">
    <w:name w:val="xl1469"/>
    <w:basedOn w:val="a2"/>
    <w:rsid w:val="00BD174E"/>
    <w:pPr>
      <w:pBdr>
        <w:bottom w:val="single" w:sz="4" w:space="0" w:color="auto"/>
      </w:pBdr>
      <w:spacing w:before="100" w:beforeAutospacing="1" w:after="100" w:afterAutospacing="1"/>
    </w:pPr>
  </w:style>
  <w:style w:type="paragraph" w:customStyle="1" w:styleId="xl1470">
    <w:name w:val="xl1470"/>
    <w:basedOn w:val="a2"/>
    <w:rsid w:val="00BD174E"/>
    <w:pPr>
      <w:pBdr>
        <w:bottom w:val="single" w:sz="4" w:space="0" w:color="auto"/>
        <w:right w:val="single" w:sz="4" w:space="0" w:color="auto"/>
      </w:pBdr>
      <w:spacing w:before="100" w:beforeAutospacing="1" w:after="100" w:afterAutospacing="1"/>
    </w:pPr>
  </w:style>
  <w:style w:type="paragraph" w:customStyle="1" w:styleId="xl1471">
    <w:name w:val="xl1471"/>
    <w:basedOn w:val="a2"/>
    <w:rsid w:val="00BD174E"/>
    <w:pPr>
      <w:spacing w:before="100" w:beforeAutospacing="1" w:after="100" w:afterAutospacing="1"/>
      <w:jc w:val="center"/>
    </w:pPr>
    <w:rPr>
      <w:b/>
      <w:bCs/>
      <w:i/>
      <w:iCs/>
    </w:rPr>
  </w:style>
  <w:style w:type="paragraph" w:customStyle="1" w:styleId="xl1472">
    <w:name w:val="xl1472"/>
    <w:basedOn w:val="a2"/>
    <w:rsid w:val="00BD174E"/>
    <w:pPr>
      <w:pBdr>
        <w:right w:val="single" w:sz="4" w:space="0" w:color="auto"/>
      </w:pBdr>
      <w:spacing w:before="100" w:beforeAutospacing="1" w:after="100" w:afterAutospacing="1"/>
      <w:jc w:val="center"/>
    </w:pPr>
    <w:rPr>
      <w:b/>
      <w:bCs/>
      <w:i/>
      <w:iCs/>
    </w:rPr>
  </w:style>
  <w:style w:type="paragraph" w:customStyle="1" w:styleId="xl1473">
    <w:name w:val="xl1473"/>
    <w:basedOn w:val="a2"/>
    <w:rsid w:val="00BD174E"/>
    <w:pPr>
      <w:spacing w:before="100" w:beforeAutospacing="1" w:after="100" w:afterAutospacing="1"/>
      <w:jc w:val="center"/>
    </w:pPr>
  </w:style>
  <w:style w:type="paragraph" w:customStyle="1" w:styleId="xl1474">
    <w:name w:val="xl1474"/>
    <w:basedOn w:val="a2"/>
    <w:rsid w:val="00BD174E"/>
    <w:pPr>
      <w:pBdr>
        <w:right w:val="single" w:sz="4" w:space="0" w:color="auto"/>
      </w:pBdr>
      <w:spacing w:before="100" w:beforeAutospacing="1" w:after="100" w:afterAutospacing="1"/>
      <w:jc w:val="center"/>
    </w:pPr>
  </w:style>
  <w:style w:type="paragraph" w:customStyle="1" w:styleId="xl1475">
    <w:name w:val="xl147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2"/>
    <w:rsid w:val="00BD174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2"/>
    <w:rsid w:val="00BD174E"/>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2"/>
    <w:rsid w:val="00BD174E"/>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2"/>
    <w:rsid w:val="00BD174E"/>
    <w:pPr>
      <w:pBdr>
        <w:top w:val="single" w:sz="4" w:space="0" w:color="auto"/>
      </w:pBdr>
      <w:spacing w:before="100" w:beforeAutospacing="1" w:after="100" w:afterAutospacing="1"/>
      <w:textAlignment w:val="center"/>
    </w:pPr>
  </w:style>
  <w:style w:type="paragraph" w:customStyle="1" w:styleId="xl1484">
    <w:name w:val="xl1484"/>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2"/>
    <w:rsid w:val="00BD174E"/>
    <w:pPr>
      <w:spacing w:before="100" w:beforeAutospacing="1" w:after="100" w:afterAutospacing="1"/>
      <w:textAlignment w:val="center"/>
    </w:pPr>
  </w:style>
  <w:style w:type="paragraph" w:customStyle="1" w:styleId="xl1486">
    <w:name w:val="xl1486"/>
    <w:basedOn w:val="a2"/>
    <w:rsid w:val="00BD174E"/>
    <w:pPr>
      <w:pBdr>
        <w:right w:val="single" w:sz="4" w:space="0" w:color="auto"/>
      </w:pBdr>
      <w:spacing w:before="100" w:beforeAutospacing="1" w:after="100" w:afterAutospacing="1"/>
      <w:textAlignment w:val="center"/>
    </w:pPr>
  </w:style>
  <w:style w:type="paragraph" w:customStyle="1" w:styleId="xl1487">
    <w:name w:val="xl1487"/>
    <w:basedOn w:val="a2"/>
    <w:rsid w:val="00BD174E"/>
    <w:pPr>
      <w:pBdr>
        <w:top w:val="single" w:sz="4" w:space="0" w:color="auto"/>
        <w:left w:val="single" w:sz="4" w:space="0" w:color="auto"/>
      </w:pBdr>
      <w:spacing w:before="100" w:beforeAutospacing="1" w:after="100" w:afterAutospacing="1"/>
    </w:pPr>
  </w:style>
  <w:style w:type="paragraph" w:customStyle="1" w:styleId="xl1488">
    <w:name w:val="xl1488"/>
    <w:basedOn w:val="a2"/>
    <w:rsid w:val="00BD174E"/>
    <w:pPr>
      <w:pBdr>
        <w:top w:val="single" w:sz="4" w:space="0" w:color="auto"/>
        <w:right w:val="single" w:sz="4" w:space="0" w:color="auto"/>
      </w:pBdr>
      <w:spacing w:before="100" w:beforeAutospacing="1" w:after="100" w:afterAutospacing="1"/>
    </w:pPr>
  </w:style>
  <w:style w:type="paragraph" w:customStyle="1" w:styleId="xl1489">
    <w:name w:val="xl1489"/>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2"/>
    <w:rsid w:val="00BD174E"/>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2"/>
    <w:rsid w:val="00BD174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2"/>
    <w:rsid w:val="00BD174E"/>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2"/>
    <w:rsid w:val="00BD174E"/>
    <w:pPr>
      <w:pBdr>
        <w:top w:val="single" w:sz="4" w:space="0" w:color="auto"/>
      </w:pBdr>
      <w:spacing w:before="100" w:beforeAutospacing="1" w:after="100" w:afterAutospacing="1"/>
      <w:textAlignment w:val="center"/>
    </w:pPr>
  </w:style>
  <w:style w:type="paragraph" w:customStyle="1" w:styleId="xl1498">
    <w:name w:val="xl1498"/>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2"/>
    <w:rsid w:val="00BD174E"/>
    <w:pPr>
      <w:spacing w:before="100" w:beforeAutospacing="1" w:after="100" w:afterAutospacing="1"/>
      <w:jc w:val="center"/>
      <w:textAlignment w:val="center"/>
    </w:pPr>
    <w:rPr>
      <w:b/>
      <w:bCs/>
      <w:sz w:val="28"/>
      <w:szCs w:val="28"/>
    </w:rPr>
  </w:style>
  <w:style w:type="paragraph" w:customStyle="1" w:styleId="xl1500">
    <w:name w:val="xl1500"/>
    <w:basedOn w:val="a2"/>
    <w:rsid w:val="00BD174E"/>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2"/>
    <w:rsid w:val="00BD174E"/>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2"/>
    <w:rsid w:val="00BD174E"/>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2"/>
    <w:rsid w:val="00BD174E"/>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2"/>
    <w:rsid w:val="00BD174E"/>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2"/>
    <w:rsid w:val="00BD174E"/>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2"/>
    <w:rsid w:val="00BD174E"/>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2"/>
    <w:rsid w:val="00BD174E"/>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0">
    <w:name w:val="Нет списка156"/>
    <w:next w:val="a5"/>
    <w:uiPriority w:val="99"/>
    <w:semiHidden/>
    <w:unhideWhenUsed/>
    <w:rsid w:val="00D1529D"/>
  </w:style>
  <w:style w:type="table" w:customStyle="1" w:styleId="2010">
    <w:name w:val="Сетка таблицы201"/>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2">
    <w:name w:val="Знак Знак1 Знак Знак"/>
    <w:basedOn w:val="a2"/>
    <w:rsid w:val="00D1529D"/>
    <w:pPr>
      <w:tabs>
        <w:tab w:val="num" w:pos="360"/>
      </w:tabs>
      <w:spacing w:after="160" w:line="240" w:lineRule="exact"/>
    </w:pPr>
    <w:rPr>
      <w:rFonts w:ascii="Verdana" w:hAnsi="Verdana" w:cs="Verdana"/>
      <w:sz w:val="20"/>
      <w:szCs w:val="20"/>
      <w:lang w:val="en-US" w:eastAsia="en-US"/>
    </w:rPr>
  </w:style>
  <w:style w:type="table" w:customStyle="1" w:styleId="1102">
    <w:name w:val="Сетка таблицы110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5"/>
    <w:uiPriority w:val="99"/>
    <w:semiHidden/>
    <w:rsid w:val="00D1529D"/>
  </w:style>
  <w:style w:type="numbering" w:customStyle="1" w:styleId="1123">
    <w:name w:val="Нет списка1123"/>
    <w:next w:val="a5"/>
    <w:uiPriority w:val="99"/>
    <w:semiHidden/>
    <w:unhideWhenUsed/>
    <w:rsid w:val="00D1529D"/>
  </w:style>
  <w:style w:type="numbering" w:customStyle="1" w:styleId="111100">
    <w:name w:val="Нет списка11110"/>
    <w:next w:val="a5"/>
    <w:uiPriority w:val="99"/>
    <w:semiHidden/>
    <w:unhideWhenUsed/>
    <w:rsid w:val="00D1529D"/>
  </w:style>
  <w:style w:type="table" w:customStyle="1" w:styleId="11140">
    <w:name w:val="Сетка таблицы1114"/>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D1529D"/>
  </w:style>
  <w:style w:type="numbering" w:customStyle="1" w:styleId="111113">
    <w:name w:val="Нет списка111113"/>
    <w:next w:val="a5"/>
    <w:uiPriority w:val="99"/>
    <w:semiHidden/>
    <w:unhideWhenUsed/>
    <w:rsid w:val="00D1529D"/>
  </w:style>
  <w:style w:type="numbering" w:customStyle="1" w:styleId="1111112">
    <w:name w:val="Нет списка1111112"/>
    <w:next w:val="a5"/>
    <w:uiPriority w:val="99"/>
    <w:semiHidden/>
    <w:unhideWhenUsed/>
    <w:rsid w:val="00D1529D"/>
  </w:style>
  <w:style w:type="numbering" w:customStyle="1" w:styleId="2330">
    <w:name w:val="Нет списка233"/>
    <w:next w:val="a5"/>
    <w:uiPriority w:val="99"/>
    <w:semiHidden/>
    <w:unhideWhenUsed/>
    <w:rsid w:val="00D1529D"/>
  </w:style>
  <w:style w:type="numbering" w:customStyle="1" w:styleId="3170">
    <w:name w:val="Нет списка317"/>
    <w:next w:val="a5"/>
    <w:uiPriority w:val="99"/>
    <w:semiHidden/>
    <w:unhideWhenUsed/>
    <w:rsid w:val="00D1529D"/>
  </w:style>
  <w:style w:type="table" w:customStyle="1" w:styleId="31120">
    <w:name w:val="Сетка таблицы3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D1529D"/>
  </w:style>
  <w:style w:type="table" w:customStyle="1" w:styleId="422">
    <w:name w:val="Сетка таблицы42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5"/>
    <w:uiPriority w:val="99"/>
    <w:semiHidden/>
    <w:unhideWhenUsed/>
    <w:rsid w:val="00D1529D"/>
  </w:style>
  <w:style w:type="table" w:customStyle="1" w:styleId="5200">
    <w:name w:val="Сетка таблицы520"/>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D1529D"/>
  </w:style>
  <w:style w:type="table" w:customStyle="1" w:styleId="618">
    <w:name w:val="Сетка таблицы618"/>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D1529D"/>
  </w:style>
  <w:style w:type="numbering" w:customStyle="1" w:styleId="1217">
    <w:name w:val="Нет списка1217"/>
    <w:next w:val="a5"/>
    <w:uiPriority w:val="99"/>
    <w:semiHidden/>
    <w:unhideWhenUsed/>
    <w:rsid w:val="00D1529D"/>
  </w:style>
  <w:style w:type="numbering" w:customStyle="1" w:styleId="11111112">
    <w:name w:val="Нет списка11111112"/>
    <w:next w:val="a5"/>
    <w:uiPriority w:val="99"/>
    <w:semiHidden/>
    <w:unhideWhenUsed/>
    <w:rsid w:val="00D1529D"/>
  </w:style>
  <w:style w:type="numbering" w:customStyle="1" w:styleId="111111112">
    <w:name w:val="Нет списка111111112"/>
    <w:next w:val="a5"/>
    <w:uiPriority w:val="99"/>
    <w:semiHidden/>
    <w:unhideWhenUsed/>
    <w:rsid w:val="00D1529D"/>
  </w:style>
  <w:style w:type="numbering" w:customStyle="1" w:styleId="2116">
    <w:name w:val="Нет списка2116"/>
    <w:next w:val="a5"/>
    <w:uiPriority w:val="99"/>
    <w:semiHidden/>
    <w:unhideWhenUsed/>
    <w:rsid w:val="00D1529D"/>
  </w:style>
  <w:style w:type="numbering" w:customStyle="1" w:styleId="3180">
    <w:name w:val="Нет списка318"/>
    <w:next w:val="a5"/>
    <w:uiPriority w:val="99"/>
    <w:semiHidden/>
    <w:unhideWhenUsed/>
    <w:rsid w:val="00D1529D"/>
  </w:style>
  <w:style w:type="numbering" w:customStyle="1" w:styleId="4150">
    <w:name w:val="Нет списка415"/>
    <w:next w:val="a5"/>
    <w:uiPriority w:val="99"/>
    <w:semiHidden/>
    <w:unhideWhenUsed/>
    <w:rsid w:val="00D1529D"/>
  </w:style>
  <w:style w:type="table" w:customStyle="1" w:styleId="41120">
    <w:name w:val="Сетка таблицы4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5"/>
    <w:uiPriority w:val="99"/>
    <w:semiHidden/>
    <w:unhideWhenUsed/>
    <w:rsid w:val="00D1529D"/>
  </w:style>
  <w:style w:type="table" w:customStyle="1" w:styleId="51120">
    <w:name w:val="Сетка таблицы5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D1529D"/>
  </w:style>
  <w:style w:type="table" w:customStyle="1" w:styleId="619">
    <w:name w:val="Сетка таблицы619"/>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D1529D"/>
  </w:style>
  <w:style w:type="numbering" w:customStyle="1" w:styleId="1218">
    <w:name w:val="Нет списка1218"/>
    <w:next w:val="a5"/>
    <w:uiPriority w:val="99"/>
    <w:semiHidden/>
    <w:unhideWhenUsed/>
    <w:rsid w:val="00D1529D"/>
  </w:style>
  <w:style w:type="numbering" w:customStyle="1" w:styleId="1124">
    <w:name w:val="Нет списка1124"/>
    <w:next w:val="a5"/>
    <w:uiPriority w:val="99"/>
    <w:semiHidden/>
    <w:unhideWhenUsed/>
    <w:rsid w:val="00D1529D"/>
  </w:style>
  <w:style w:type="numbering" w:customStyle="1" w:styleId="2117">
    <w:name w:val="Нет списка2117"/>
    <w:next w:val="a5"/>
    <w:uiPriority w:val="99"/>
    <w:semiHidden/>
    <w:unhideWhenUsed/>
    <w:rsid w:val="00D1529D"/>
  </w:style>
  <w:style w:type="numbering" w:customStyle="1" w:styleId="3113">
    <w:name w:val="Нет списка3113"/>
    <w:next w:val="a5"/>
    <w:uiPriority w:val="99"/>
    <w:semiHidden/>
    <w:unhideWhenUsed/>
    <w:rsid w:val="00D1529D"/>
  </w:style>
  <w:style w:type="numbering" w:customStyle="1" w:styleId="4113">
    <w:name w:val="Нет списка4113"/>
    <w:next w:val="a5"/>
    <w:uiPriority w:val="99"/>
    <w:semiHidden/>
    <w:unhideWhenUsed/>
    <w:rsid w:val="00D1529D"/>
  </w:style>
  <w:style w:type="numbering" w:customStyle="1" w:styleId="5113">
    <w:name w:val="Нет списка5113"/>
    <w:next w:val="a5"/>
    <w:uiPriority w:val="99"/>
    <w:semiHidden/>
    <w:unhideWhenUsed/>
    <w:rsid w:val="00D1529D"/>
  </w:style>
  <w:style w:type="numbering" w:customStyle="1" w:styleId="6113">
    <w:name w:val="Нет списка6113"/>
    <w:next w:val="a5"/>
    <w:uiPriority w:val="99"/>
    <w:semiHidden/>
    <w:unhideWhenUsed/>
    <w:rsid w:val="00D1529D"/>
  </w:style>
  <w:style w:type="character" w:customStyle="1" w:styleId="3f3">
    <w:name w:val="Неразрешенное упоминание3"/>
    <w:uiPriority w:val="99"/>
    <w:semiHidden/>
    <w:unhideWhenUsed/>
    <w:rsid w:val="00D1529D"/>
    <w:rPr>
      <w:color w:val="605E5C"/>
      <w:shd w:val="clear" w:color="auto" w:fill="E1DFDD"/>
    </w:rPr>
  </w:style>
  <w:style w:type="numbering" w:customStyle="1" w:styleId="1580">
    <w:name w:val="Нет списка158"/>
    <w:next w:val="a5"/>
    <w:semiHidden/>
    <w:rsid w:val="00D118DC"/>
  </w:style>
  <w:style w:type="paragraph" w:customStyle="1" w:styleId="1ffffff3">
    <w:name w:val="çàãîëîâîê 1"/>
    <w:basedOn w:val="a2"/>
    <w:next w:val="a2"/>
    <w:rsid w:val="00D118DC"/>
    <w:pPr>
      <w:keepNext/>
      <w:spacing w:before="240" w:after="60" w:line="360" w:lineRule="auto"/>
      <w:ind w:firstLine="680"/>
      <w:jc w:val="both"/>
    </w:pPr>
    <w:rPr>
      <w:rFonts w:ascii="Helvetica" w:hAnsi="Helvetica"/>
      <w:b/>
      <w:kern w:val="28"/>
      <w:sz w:val="28"/>
      <w:szCs w:val="20"/>
    </w:rPr>
  </w:style>
  <w:style w:type="character" w:customStyle="1" w:styleId="afffffffffff3">
    <w:name w:val="Îñíîâíîé øðèôò"/>
    <w:rsid w:val="00D118DC"/>
  </w:style>
  <w:style w:type="paragraph" w:customStyle="1" w:styleId="23a">
    <w:name w:val="Основной текст 23"/>
    <w:basedOn w:val="a2"/>
    <w:rsid w:val="00D118DC"/>
    <w:pPr>
      <w:spacing w:before="120"/>
      <w:ind w:firstLine="567"/>
      <w:jc w:val="both"/>
    </w:pPr>
    <w:rPr>
      <w:rFonts w:ascii="TimesDL" w:hAnsi="TimesDL"/>
      <w:szCs w:val="20"/>
    </w:rPr>
  </w:style>
  <w:style w:type="table" w:customStyle="1" w:styleId="202">
    <w:name w:val="Сетка таблицы202"/>
    <w:basedOn w:val="a4"/>
    <w:next w:val="afc"/>
    <w:uiPriority w:val="59"/>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4"/>
    <w:next w:val="afc"/>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5"/>
    <w:uiPriority w:val="99"/>
    <w:semiHidden/>
    <w:unhideWhenUsed/>
    <w:rsid w:val="007B58F8"/>
  </w:style>
  <w:style w:type="table" w:customStyle="1" w:styleId="204">
    <w:name w:val="Сетка таблицы204"/>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7B58F8"/>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f4">
    <w:name w:val="Основной текст3"/>
    <w:basedOn w:val="a2"/>
    <w:rsid w:val="007B58F8"/>
    <w:pPr>
      <w:widowControl w:val="0"/>
      <w:shd w:val="clear" w:color="auto" w:fill="FFFFFF"/>
      <w:spacing w:after="300" w:line="322" w:lineRule="exact"/>
      <w:jc w:val="center"/>
    </w:pPr>
    <w:rPr>
      <w:color w:val="000000"/>
      <w:spacing w:val="1"/>
      <w:sz w:val="25"/>
      <w:szCs w:val="25"/>
    </w:rPr>
  </w:style>
  <w:style w:type="numbering" w:customStyle="1" w:styleId="1601">
    <w:name w:val="Нет списка160"/>
    <w:next w:val="a5"/>
    <w:semiHidden/>
    <w:rsid w:val="007B58F8"/>
  </w:style>
  <w:style w:type="table" w:customStyle="1" w:styleId="1103">
    <w:name w:val="Сетка таблицы1103"/>
    <w:basedOn w:val="a4"/>
    <w:next w:val="afc"/>
    <w:uiPriority w:val="59"/>
    <w:rsid w:val="007B5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5"/>
    <w:semiHidden/>
    <w:rsid w:val="008358C3"/>
  </w:style>
  <w:style w:type="table" w:customStyle="1" w:styleId="1104">
    <w:name w:val="Сетка таблицы1104"/>
    <w:basedOn w:val="a4"/>
    <w:next w:val="afc"/>
    <w:uiPriority w:val="59"/>
    <w:rsid w:val="008358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4"/>
    <w:next w:val="afc"/>
    <w:rsid w:val="00835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4"/>
    <w:next w:val="afc"/>
    <w:rsid w:val="009F1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5"/>
    <w:uiPriority w:val="99"/>
    <w:semiHidden/>
    <w:unhideWhenUsed/>
    <w:rsid w:val="00A07FE8"/>
  </w:style>
  <w:style w:type="table" w:customStyle="1" w:styleId="207">
    <w:name w:val="Сетка таблицы207"/>
    <w:basedOn w:val="a4"/>
    <w:next w:val="afc"/>
    <w:rsid w:val="00A07F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4"/>
    <w:next w:val="afc"/>
    <w:rsid w:val="00FE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5"/>
    <w:uiPriority w:val="99"/>
    <w:semiHidden/>
    <w:unhideWhenUsed/>
    <w:rsid w:val="002605EF"/>
  </w:style>
  <w:style w:type="table" w:customStyle="1" w:styleId="209">
    <w:name w:val="Сетка таблицы209"/>
    <w:basedOn w:val="a4"/>
    <w:next w:val="afc"/>
    <w:rsid w:val="002605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4"/>
    <w:next w:val="afc"/>
    <w:rsid w:val="00B93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4">
    <w:name w:val="Знак Знак Знак Знак Знак Знак Знак Знак Знак Знак Знак Знак"/>
    <w:basedOn w:val="a2"/>
    <w:rsid w:val="005E600D"/>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5"/>
    <w:uiPriority w:val="99"/>
    <w:semiHidden/>
    <w:unhideWhenUsed/>
    <w:rsid w:val="001420D8"/>
  </w:style>
  <w:style w:type="table" w:customStyle="1" w:styleId="249">
    <w:name w:val="Сетка таблицы249"/>
    <w:basedOn w:val="a4"/>
    <w:next w:val="afc"/>
    <w:rsid w:val="00142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4"/>
    <w:next w:val="afc"/>
    <w:uiPriority w:val="59"/>
    <w:rsid w:val="00175C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4"/>
    <w:next w:val="afc"/>
    <w:rsid w:val="00175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5"/>
    <w:semiHidden/>
    <w:rsid w:val="00F4151B"/>
  </w:style>
  <w:style w:type="table" w:customStyle="1" w:styleId="2510">
    <w:name w:val="Сетка таблицы251"/>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5"/>
    <w:uiPriority w:val="99"/>
    <w:semiHidden/>
    <w:unhideWhenUsed/>
    <w:rsid w:val="009F11F7"/>
  </w:style>
  <w:style w:type="table" w:customStyle="1" w:styleId="253">
    <w:name w:val="Сетка таблицы253"/>
    <w:basedOn w:val="a4"/>
    <w:next w:val="afc"/>
    <w:uiPriority w:val="39"/>
    <w:rsid w:val="009F11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4">
    <w:name w:val="Знак Знак1 Знак Знак"/>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1670">
    <w:name w:val="Нет списка167"/>
    <w:next w:val="a5"/>
    <w:uiPriority w:val="99"/>
    <w:semiHidden/>
    <w:rsid w:val="009F11F7"/>
  </w:style>
  <w:style w:type="numbering" w:customStyle="1" w:styleId="1125">
    <w:name w:val="Нет списка1125"/>
    <w:next w:val="a5"/>
    <w:uiPriority w:val="99"/>
    <w:semiHidden/>
    <w:unhideWhenUsed/>
    <w:rsid w:val="009F11F7"/>
  </w:style>
  <w:style w:type="table" w:customStyle="1" w:styleId="1106">
    <w:name w:val="Сетка таблицы1106"/>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5"/>
    <w:uiPriority w:val="99"/>
    <w:semiHidden/>
    <w:unhideWhenUsed/>
    <w:rsid w:val="009F11F7"/>
  </w:style>
  <w:style w:type="numbering" w:customStyle="1" w:styleId="3190">
    <w:name w:val="Нет списка319"/>
    <w:next w:val="a5"/>
    <w:uiPriority w:val="99"/>
    <w:semiHidden/>
    <w:rsid w:val="009F11F7"/>
  </w:style>
  <w:style w:type="numbering" w:customStyle="1" w:styleId="1219">
    <w:name w:val="Нет списка1219"/>
    <w:next w:val="a5"/>
    <w:uiPriority w:val="99"/>
    <w:semiHidden/>
    <w:unhideWhenUsed/>
    <w:rsid w:val="009F11F7"/>
  </w:style>
  <w:style w:type="numbering" w:customStyle="1" w:styleId="2118">
    <w:name w:val="Нет списка2118"/>
    <w:next w:val="a5"/>
    <w:uiPriority w:val="99"/>
    <w:semiHidden/>
    <w:unhideWhenUsed/>
    <w:rsid w:val="009F11F7"/>
  </w:style>
  <w:style w:type="paragraph" w:customStyle="1" w:styleId="8c">
    <w:name w:val="Знак Знак8"/>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5"/>
    <w:uiPriority w:val="99"/>
    <w:semiHidden/>
    <w:unhideWhenUsed/>
    <w:rsid w:val="009F11F7"/>
  </w:style>
  <w:style w:type="numbering" w:customStyle="1" w:styleId="5160">
    <w:name w:val="Нет списка516"/>
    <w:next w:val="a5"/>
    <w:uiPriority w:val="99"/>
    <w:semiHidden/>
    <w:unhideWhenUsed/>
    <w:rsid w:val="009F11F7"/>
  </w:style>
  <w:style w:type="table" w:customStyle="1" w:styleId="325">
    <w:name w:val="Сетка таблицы325"/>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5"/>
    <w:uiPriority w:val="99"/>
    <w:semiHidden/>
    <w:unhideWhenUsed/>
    <w:rsid w:val="00E27EB0"/>
  </w:style>
  <w:style w:type="table" w:customStyle="1" w:styleId="254">
    <w:name w:val="Сетка таблицы254"/>
    <w:basedOn w:val="a4"/>
    <w:next w:val="afc"/>
    <w:rsid w:val="00E2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4"/>
    <w:next w:val="afc"/>
    <w:uiPriority w:val="59"/>
    <w:rsid w:val="002919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4"/>
    <w:next w:val="afc"/>
    <w:rsid w:val="0029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5">
    <w:name w:val=" Знак Знак Знак Знак Знак Знак Знак Знак Знак Знак Знак Знак"/>
    <w:basedOn w:val="a2"/>
    <w:rsid w:val="00022ACB"/>
    <w:pPr>
      <w:tabs>
        <w:tab w:val="num" w:pos="360"/>
      </w:tabs>
      <w:spacing w:after="160" w:line="240" w:lineRule="exact"/>
    </w:pPr>
    <w:rPr>
      <w:rFonts w:ascii="Verdana" w:hAnsi="Verdana" w:cs="Verdana"/>
      <w:sz w:val="20"/>
      <w:szCs w:val="20"/>
      <w:lang w:val="en-US" w:eastAsia="en-US"/>
    </w:rPr>
  </w:style>
  <w:style w:type="numbering" w:customStyle="1" w:styleId="1690">
    <w:name w:val="Нет списка169"/>
    <w:next w:val="a5"/>
    <w:uiPriority w:val="99"/>
    <w:semiHidden/>
    <w:rsid w:val="00DC778B"/>
  </w:style>
  <w:style w:type="table" w:customStyle="1" w:styleId="256">
    <w:name w:val="Сетка таблицы25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4"/>
    <w:next w:val="afc"/>
    <w:uiPriority w:val="59"/>
    <w:rsid w:val="00DC77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5"/>
    <w:semiHidden/>
    <w:rsid w:val="00C80D44"/>
  </w:style>
  <w:style w:type="table" w:customStyle="1" w:styleId="259">
    <w:name w:val="Сетка таблицы259"/>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5"/>
    <w:uiPriority w:val="99"/>
    <w:semiHidden/>
    <w:unhideWhenUsed/>
    <w:rsid w:val="00C80D44"/>
  </w:style>
  <w:style w:type="numbering" w:customStyle="1" w:styleId="1126">
    <w:name w:val="Нет списка1126"/>
    <w:next w:val="a5"/>
    <w:semiHidden/>
    <w:rsid w:val="00C80D44"/>
  </w:style>
  <w:style w:type="table" w:customStyle="1" w:styleId="11150">
    <w:name w:val="Сетка таблицы1115"/>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5"/>
    <w:uiPriority w:val="99"/>
    <w:semiHidden/>
    <w:unhideWhenUsed/>
    <w:rsid w:val="00C80D44"/>
  </w:style>
  <w:style w:type="numbering" w:customStyle="1" w:styleId="12200">
    <w:name w:val="Нет списка1220"/>
    <w:next w:val="a5"/>
    <w:semiHidden/>
    <w:rsid w:val="00C80D44"/>
  </w:style>
  <w:style w:type="table" w:customStyle="1" w:styleId="10100">
    <w:name w:val="Сетка таблицы101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C80D44"/>
  </w:style>
  <w:style w:type="numbering" w:customStyle="1" w:styleId="11115">
    <w:name w:val="Нет списка11115"/>
    <w:next w:val="a5"/>
    <w:semiHidden/>
    <w:rsid w:val="00C80D44"/>
  </w:style>
  <w:style w:type="table" w:customStyle="1" w:styleId="11160">
    <w:name w:val="Сетка таблицы1116"/>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5"/>
    <w:uiPriority w:val="99"/>
    <w:semiHidden/>
    <w:unhideWhenUsed/>
    <w:rsid w:val="005E1BF9"/>
  </w:style>
  <w:style w:type="table" w:customStyle="1" w:styleId="11170">
    <w:name w:val="Сетка таблицы1117"/>
    <w:basedOn w:val="a4"/>
    <w:next w:val="afc"/>
    <w:uiPriority w:val="59"/>
    <w:rsid w:val="005E1BF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4"/>
    <w:next w:val="afc"/>
    <w:rsid w:val="005E1B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5"/>
    <w:semiHidden/>
    <w:rsid w:val="00455BA7"/>
  </w:style>
  <w:style w:type="table" w:customStyle="1" w:styleId="262">
    <w:name w:val="Сетка таблицы262"/>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Нет списка174"/>
    <w:next w:val="a5"/>
    <w:uiPriority w:val="99"/>
    <w:semiHidden/>
    <w:unhideWhenUsed/>
    <w:rsid w:val="00774885"/>
  </w:style>
  <w:style w:type="table" w:customStyle="1" w:styleId="11180">
    <w:name w:val="Сетка таблицы1118"/>
    <w:basedOn w:val="a4"/>
    <w:next w:val="afc"/>
    <w:uiPriority w:val="59"/>
    <w:rsid w:val="007748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4"/>
    <w:next w:val="afc"/>
    <w:rsid w:val="007748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967">
      <w:bodyDiv w:val="1"/>
      <w:marLeft w:val="0"/>
      <w:marRight w:val="0"/>
      <w:marTop w:val="0"/>
      <w:marBottom w:val="0"/>
      <w:divBdr>
        <w:top w:val="none" w:sz="0" w:space="0" w:color="auto"/>
        <w:left w:val="none" w:sz="0" w:space="0" w:color="auto"/>
        <w:bottom w:val="none" w:sz="0" w:space="0" w:color="auto"/>
        <w:right w:val="none" w:sz="0" w:space="0" w:color="auto"/>
      </w:divBdr>
    </w:div>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25834863">
      <w:bodyDiv w:val="1"/>
      <w:marLeft w:val="0"/>
      <w:marRight w:val="0"/>
      <w:marTop w:val="0"/>
      <w:marBottom w:val="0"/>
      <w:divBdr>
        <w:top w:val="none" w:sz="0" w:space="0" w:color="auto"/>
        <w:left w:val="none" w:sz="0" w:space="0" w:color="auto"/>
        <w:bottom w:val="none" w:sz="0" w:space="0" w:color="auto"/>
        <w:right w:val="none" w:sz="0" w:space="0" w:color="auto"/>
      </w:divBdr>
    </w:div>
    <w:div w:id="39207416">
      <w:bodyDiv w:val="1"/>
      <w:marLeft w:val="0"/>
      <w:marRight w:val="0"/>
      <w:marTop w:val="0"/>
      <w:marBottom w:val="0"/>
      <w:divBdr>
        <w:top w:val="none" w:sz="0" w:space="0" w:color="auto"/>
        <w:left w:val="none" w:sz="0" w:space="0" w:color="auto"/>
        <w:bottom w:val="none" w:sz="0" w:space="0" w:color="auto"/>
        <w:right w:val="none" w:sz="0" w:space="0" w:color="auto"/>
      </w:divBdr>
    </w:div>
    <w:div w:id="56364521">
      <w:bodyDiv w:val="1"/>
      <w:marLeft w:val="0"/>
      <w:marRight w:val="0"/>
      <w:marTop w:val="0"/>
      <w:marBottom w:val="0"/>
      <w:divBdr>
        <w:top w:val="none" w:sz="0" w:space="0" w:color="auto"/>
        <w:left w:val="none" w:sz="0" w:space="0" w:color="auto"/>
        <w:bottom w:val="none" w:sz="0" w:space="0" w:color="auto"/>
        <w:right w:val="none" w:sz="0" w:space="0" w:color="auto"/>
      </w:divBdr>
    </w:div>
    <w:div w:id="57094559">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12209215">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55151288">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20021071">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84820759">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311645045">
      <w:bodyDiv w:val="1"/>
      <w:marLeft w:val="0"/>
      <w:marRight w:val="0"/>
      <w:marTop w:val="0"/>
      <w:marBottom w:val="0"/>
      <w:divBdr>
        <w:top w:val="none" w:sz="0" w:space="0" w:color="auto"/>
        <w:left w:val="none" w:sz="0" w:space="0" w:color="auto"/>
        <w:bottom w:val="none" w:sz="0" w:space="0" w:color="auto"/>
        <w:right w:val="none" w:sz="0" w:space="0" w:color="auto"/>
      </w:divBdr>
    </w:div>
    <w:div w:id="339280546">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376860276">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60224731">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67303668">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85400485">
      <w:bodyDiv w:val="1"/>
      <w:marLeft w:val="0"/>
      <w:marRight w:val="0"/>
      <w:marTop w:val="0"/>
      <w:marBottom w:val="0"/>
      <w:divBdr>
        <w:top w:val="none" w:sz="0" w:space="0" w:color="auto"/>
        <w:left w:val="none" w:sz="0" w:space="0" w:color="auto"/>
        <w:bottom w:val="none" w:sz="0" w:space="0" w:color="auto"/>
        <w:right w:val="none" w:sz="0" w:space="0" w:color="auto"/>
      </w:divBdr>
    </w:div>
    <w:div w:id="688290323">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17528339">
      <w:bodyDiv w:val="1"/>
      <w:marLeft w:val="0"/>
      <w:marRight w:val="0"/>
      <w:marTop w:val="0"/>
      <w:marBottom w:val="0"/>
      <w:divBdr>
        <w:top w:val="none" w:sz="0" w:space="0" w:color="auto"/>
        <w:left w:val="none" w:sz="0" w:space="0" w:color="auto"/>
        <w:bottom w:val="none" w:sz="0" w:space="0" w:color="auto"/>
        <w:right w:val="none" w:sz="0" w:space="0" w:color="auto"/>
      </w:divBdr>
    </w:div>
    <w:div w:id="865485693">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06309459">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38314236">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089158390">
      <w:bodyDiv w:val="1"/>
      <w:marLeft w:val="0"/>
      <w:marRight w:val="0"/>
      <w:marTop w:val="0"/>
      <w:marBottom w:val="0"/>
      <w:divBdr>
        <w:top w:val="none" w:sz="0" w:space="0" w:color="auto"/>
        <w:left w:val="none" w:sz="0" w:space="0" w:color="auto"/>
        <w:bottom w:val="none" w:sz="0" w:space="0" w:color="auto"/>
        <w:right w:val="none" w:sz="0" w:space="0" w:color="auto"/>
      </w:divBdr>
    </w:div>
    <w:div w:id="109015683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27448387">
      <w:bodyDiv w:val="1"/>
      <w:marLeft w:val="0"/>
      <w:marRight w:val="0"/>
      <w:marTop w:val="0"/>
      <w:marBottom w:val="0"/>
      <w:divBdr>
        <w:top w:val="none" w:sz="0" w:space="0" w:color="auto"/>
        <w:left w:val="none" w:sz="0" w:space="0" w:color="auto"/>
        <w:bottom w:val="none" w:sz="0" w:space="0" w:color="auto"/>
        <w:right w:val="none" w:sz="0" w:space="0" w:color="auto"/>
      </w:divBdr>
    </w:div>
    <w:div w:id="1244297433">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13407574">
      <w:bodyDiv w:val="1"/>
      <w:marLeft w:val="0"/>
      <w:marRight w:val="0"/>
      <w:marTop w:val="0"/>
      <w:marBottom w:val="0"/>
      <w:divBdr>
        <w:top w:val="none" w:sz="0" w:space="0" w:color="auto"/>
        <w:left w:val="none" w:sz="0" w:space="0" w:color="auto"/>
        <w:bottom w:val="none" w:sz="0" w:space="0" w:color="auto"/>
        <w:right w:val="none" w:sz="0" w:space="0" w:color="auto"/>
      </w:divBdr>
    </w:div>
    <w:div w:id="1325087106">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64556206">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43470813">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591814268">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0930977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39453831">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730373533">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70078833">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1482853">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4977155">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1452735">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1937521811">
      <w:bodyDiv w:val="1"/>
      <w:marLeft w:val="0"/>
      <w:marRight w:val="0"/>
      <w:marTop w:val="0"/>
      <w:marBottom w:val="0"/>
      <w:divBdr>
        <w:top w:val="none" w:sz="0" w:space="0" w:color="auto"/>
        <w:left w:val="none" w:sz="0" w:space="0" w:color="auto"/>
        <w:bottom w:val="none" w:sz="0" w:space="0" w:color="auto"/>
        <w:right w:val="none" w:sz="0" w:space="0" w:color="auto"/>
      </w:divBdr>
    </w:div>
    <w:div w:id="1949893473">
      <w:bodyDiv w:val="1"/>
      <w:marLeft w:val="0"/>
      <w:marRight w:val="0"/>
      <w:marTop w:val="0"/>
      <w:marBottom w:val="0"/>
      <w:divBdr>
        <w:top w:val="none" w:sz="0" w:space="0" w:color="auto"/>
        <w:left w:val="none" w:sz="0" w:space="0" w:color="auto"/>
        <w:bottom w:val="none" w:sz="0" w:space="0" w:color="auto"/>
        <w:right w:val="none" w:sz="0" w:space="0" w:color="auto"/>
      </w:divBdr>
    </w:div>
    <w:div w:id="1998411422">
      <w:bodyDiv w:val="1"/>
      <w:marLeft w:val="0"/>
      <w:marRight w:val="0"/>
      <w:marTop w:val="0"/>
      <w:marBottom w:val="0"/>
      <w:divBdr>
        <w:top w:val="none" w:sz="0" w:space="0" w:color="auto"/>
        <w:left w:val="none" w:sz="0" w:space="0" w:color="auto"/>
        <w:bottom w:val="none" w:sz="0" w:space="0" w:color="auto"/>
        <w:right w:val="none" w:sz="0" w:space="0" w:color="auto"/>
      </w:divBdr>
    </w:div>
    <w:div w:id="2004162352">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 w:id="213636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61E00DD1C0772374ED8A54517A51CE3A9413412AE50D9D2F10EB3147F22D492E2E83FDC05CB05BF6A8BB9B26EBF6A5CE82205DB1503A651U8a0L" TargetMode="External"/><Relationship Id="rId299" Type="http://schemas.openxmlformats.org/officeDocument/2006/relationships/hyperlink" Target="consultantplus://offline/ref=A16101B7BBE752B2B9B71E296E5CE1C83BFE0AE65E75B728C54D7E7A0F976EB70A91FAEFE02AE5581409DBD29EC3xCK" TargetMode="External"/><Relationship Id="rId21" Type="http://schemas.openxmlformats.org/officeDocument/2006/relationships/image" Target="media/image12.wmf"/><Relationship Id="rId63" Type="http://schemas.openxmlformats.org/officeDocument/2006/relationships/image" Target="media/image42.wmf"/><Relationship Id="rId159" Type="http://schemas.openxmlformats.org/officeDocument/2006/relationships/hyperlink" Target="consultantplus://offline/ref=A16101B7BBE752B2B9B71E296E5CE1C83BFE07E45170B728C54D7E7A0F976EB71891A2E3E02BFB51161C8D83D8690191A47D5A3B05D42E8FCCxDK" TargetMode="External"/><Relationship Id="rId324" Type="http://schemas.openxmlformats.org/officeDocument/2006/relationships/hyperlink" Target="consultantplus://offline/ref=361E00DD1C0772374ED8A54517A51CE3A9413412AE50D9D2F10EB3147F22D492E2E83FDC05CB06B3628BB9B26EBF6A5CE82205DB1503A651U8a0L" TargetMode="External"/><Relationship Id="rId366" Type="http://schemas.openxmlformats.org/officeDocument/2006/relationships/hyperlink" Target="consultantplus://offline/ref=C447EE823A483817B6CC0156E3783C7BCBF40EFC59786CC0030B84D5ECE9E2E9596A590C7931AF79q0C6E" TargetMode="External"/><Relationship Id="rId170" Type="http://schemas.openxmlformats.org/officeDocument/2006/relationships/hyperlink" Target="consultantplus://offline/ref=361E00DD1C0772374ED8A54517A51CE3A9413412AE50D9D2F10EB3147F22D492E2E83FDC05CB05B6668BB9B26EBF6A5CE82205DB1503A651U8a0L" TargetMode="External"/><Relationship Id="rId226" Type="http://schemas.openxmlformats.org/officeDocument/2006/relationships/hyperlink" Target="consultantplus://offline/ref=869DCC90C94385402FF94AFD826335944EBD5C97BCB5E2FCCCA52A87E1D40E0D915BAFC20B0DB84B16AAD6542DD4A9C910D2E6C5161AA070kF7AG" TargetMode="External"/><Relationship Id="rId433" Type="http://schemas.openxmlformats.org/officeDocument/2006/relationships/hyperlink" Target="consultantplus://offline/ref=8531C469F598362E14C7DEC4538BCD55D373E33C2ACB277AE8B1544142B7BD1F25F99C22402093F9328D30CC4D12818F1BAE31F9E6F1C92BGEKEL" TargetMode="External"/><Relationship Id="rId268" Type="http://schemas.openxmlformats.org/officeDocument/2006/relationships/hyperlink" Target="consultantplus://offline/ref=A16101B7BBE752B2B9B71E296E5CE1C83BFE06E65F72B728C54D7E7A0F976EB71891A2E3E02BFF5A161C8D83D8690191A47D5A3B05D42E8FCCxDK" TargetMode="External"/><Relationship Id="rId32" Type="http://schemas.openxmlformats.org/officeDocument/2006/relationships/image" Target="media/image23.wmf"/><Relationship Id="rId74" Type="http://schemas.openxmlformats.org/officeDocument/2006/relationships/image" Target="media/image51.wmf"/><Relationship Id="rId128" Type="http://schemas.openxmlformats.org/officeDocument/2006/relationships/hyperlink" Target="consultantplus://offline/ref=361E00DD1C0772374ED8A54517A51CE3A9413412AE50D9D2F10EB3147F22D492E2E83FDC05CB05BF6A8BB9B26EBF6A5CE82205DB1503A651U8a0L" TargetMode="External"/><Relationship Id="rId335" Type="http://schemas.openxmlformats.org/officeDocument/2006/relationships/hyperlink" Target="consultantplus://offline/ref=1D63920857B5341F373BFD4978075BDD23490E482F3B5EBFE1F3E5133F6C5A2CC9D95474C7C7F636077E134A34D00243446798066871D790M768H" TargetMode="External"/><Relationship Id="rId377" Type="http://schemas.openxmlformats.org/officeDocument/2006/relationships/hyperlink" Target="http://docs.cntd.ru/document/901772581" TargetMode="External"/><Relationship Id="rId5" Type="http://schemas.openxmlformats.org/officeDocument/2006/relationships/webSettings" Target="webSettings.xml"/><Relationship Id="rId181" Type="http://schemas.openxmlformats.org/officeDocument/2006/relationships/hyperlink" Target="consultantplus://offline/ref=361E00DD1C0772374ED8A54517A51CE3A9413412AE50D9D2F10EB3147F22D492E2E83FDC05CB05BF6A8BB9B26EBF6A5CE82205DB1503A651U8a0L" TargetMode="External"/><Relationship Id="rId237" Type="http://schemas.openxmlformats.org/officeDocument/2006/relationships/hyperlink" Target="consultantplus://offline/ref=A16101B7BBE752B2B9B71E296E5CE1C83BFE06E65F72B728C54D7E7A0F976EB71891A2E3E02BFF5A161C8D83D8690191A47D5A3B05D42E8FCCxDK" TargetMode="External"/><Relationship Id="rId402" Type="http://schemas.openxmlformats.org/officeDocument/2006/relationships/hyperlink" Target="consultantplus://offline/ref=A49545E5935C270C1A1A7EEEF8B47756D96632107248D528E5C9E96DEA0D4ED27CB22EAEF7BE206F12596D99DE2AC14584C136E8ED26C7E9cF33E" TargetMode="External"/><Relationship Id="rId279" Type="http://schemas.openxmlformats.org/officeDocument/2006/relationships/hyperlink" Target="consultantplus://offline/ref=361E00DD1C0772374ED8A54517A51CE3A9413412AE50D9D2F10EB3147F22D492E2E83FDC05CB05B6668BB9B26EBF6A5CE82205DB1503A651U8a0L" TargetMode="External"/><Relationship Id="rId444" Type="http://schemas.openxmlformats.org/officeDocument/2006/relationships/image" Target="media/image146.emf"/><Relationship Id="rId43" Type="http://schemas.openxmlformats.org/officeDocument/2006/relationships/hyperlink" Target="consultantplus://offline/ref=CB51EE83A37CDAE773DE8ECDED65E1FCF025E3099B5EE7A8D2CBF149DB30A8B6388354A778A9DE12639CD208455D69FFAB4CBA14A588DB4BQ076D" TargetMode="External"/><Relationship Id="rId139" Type="http://schemas.openxmlformats.org/officeDocument/2006/relationships/image" Target="media/image98.wmf"/><Relationship Id="rId290" Type="http://schemas.openxmlformats.org/officeDocument/2006/relationships/hyperlink" Target="consultantplus://offline/ref=361E00DD1C0772374ED8A54517A51CE3A9413412AE50D9D2F10EB3147F22D492E2E83FDC05CB05BF6A8BB9B26EBF6A5CE82205DB1503A651U8a0L" TargetMode="External"/><Relationship Id="rId304" Type="http://schemas.openxmlformats.org/officeDocument/2006/relationships/hyperlink" Target="consultantplus://offline/ref=881CFCF41C00CD5C198C559C73AB66EF764C5187248F47418246288746F845E63A29067B7D07D2942AFC3BB2A954E39E9239D0821EA8FEA64FIFL" TargetMode="External"/><Relationship Id="rId346" Type="http://schemas.openxmlformats.org/officeDocument/2006/relationships/hyperlink" Target="consultantplus://offline/ref=68867029B2BF981BAF9EE81FB7966073D2074723C9BCE8A0A67C3D394ABE154C1BB3883B25586B3F6DB7F1F694075FED5E8D4ABDDCFE35L5H" TargetMode="External"/><Relationship Id="rId388" Type="http://schemas.openxmlformats.org/officeDocument/2006/relationships/hyperlink" Target="consultantplus://offline/ref=D277E9D4BFA25AB72D192E4ECBACD4BADCE61B106274641A8FE28312790B240C91B70711334819CDC53F1EB2D3TFS8J" TargetMode="External"/><Relationship Id="rId85" Type="http://schemas.openxmlformats.org/officeDocument/2006/relationships/image" Target="media/image62.wmf"/><Relationship Id="rId150" Type="http://schemas.openxmlformats.org/officeDocument/2006/relationships/hyperlink" Target="consultantplus://offline/ref=CB51EE83A37CDAE773DE8ECDED65E1FCF121E5099A5BE7A8D2CBF149DB30A8B6388354A778A9DF186D9CD208455D69FFAB4CBA14A588DB4BQ076D" TargetMode="External"/><Relationship Id="rId192" Type="http://schemas.openxmlformats.org/officeDocument/2006/relationships/hyperlink" Target="consultantplus://offline/ref=CB51EE83A37CDAE773DE8ECDED65E1FCF025E3099B5EE7A8D2CBF149DB30A8B6388354A778A9DE12669CD208455D69FFAB4CBA14A588DB4BQ076D" TargetMode="External"/><Relationship Id="rId206" Type="http://schemas.openxmlformats.org/officeDocument/2006/relationships/hyperlink" Target="consultantplus://offline/ref=FB6841D1168AA0F96F36C3554199EFDFFF00B96ECAD7CAB28E530B00F12F0BF12F4F67523B089E97188CD7DBDD0994255B7043295095M1Z4L" TargetMode="External"/><Relationship Id="rId413" Type="http://schemas.openxmlformats.org/officeDocument/2006/relationships/hyperlink" Target="consultantplus://offline/ref=64794EE5F5B8F79BD251ECC60BBD583F6C69CFC9A2EA0E67709AA48ACD842D6659FA1C488F3DF698CCD4789422DC48DA80038E39025B97B8OBr1K" TargetMode="External"/><Relationship Id="rId248" Type="http://schemas.openxmlformats.org/officeDocument/2006/relationships/hyperlink" Target="consultantplus://offline/ref=361E00DD1C0772374ED8A54517A51CE3A9413510A052D9D2F10EB3147F22D492E2E83FDC05CB05B46A8BB9B26EBF6A5CE82205DB1503A651U8a0L" TargetMode="External"/><Relationship Id="rId455" Type="http://schemas.openxmlformats.org/officeDocument/2006/relationships/header" Target="header6.xml"/><Relationship Id="rId12" Type="http://schemas.openxmlformats.org/officeDocument/2006/relationships/image" Target="media/image3.wmf"/><Relationship Id="rId108" Type="http://schemas.openxmlformats.org/officeDocument/2006/relationships/image" Target="media/image73.wmf"/><Relationship Id="rId315" Type="http://schemas.openxmlformats.org/officeDocument/2006/relationships/hyperlink" Target="consultantplus://offline/ref=361E00DD1C0772374ED8A54517A51CE3A9413412AE50D9D2F10EB3147F22D492E2E83FDC04CB01BD36D1A9B627EA6642E93A1BDF0B03UAa6L" TargetMode="External"/><Relationship Id="rId357" Type="http://schemas.openxmlformats.org/officeDocument/2006/relationships/hyperlink" Target="consultantplus://offline/ref=B7C92FBE18138C93F78CD35AEF0EBBF2764EBD1800D4BFAB84F14EBE75FA91C47A14236A59EAE27A74FE8A80DBDD46BC76D24E690BECDFF3cF53E" TargetMode="External"/><Relationship Id="rId54" Type="http://schemas.openxmlformats.org/officeDocument/2006/relationships/hyperlink" Target="consultantplus://offline/ref=A16101B7BBE752B2B9B71E296E5CE1C83BFE07E45170B728C54D7E7A0F976EB71891A2E3E02BFB51161C8D83D8690191A47D5A3B05D42E8FCCxDK" TargetMode="External"/><Relationship Id="rId96" Type="http://schemas.openxmlformats.org/officeDocument/2006/relationships/hyperlink" Target="consultantplus://offline/ref=361E00DD1C0772374ED8A54517A51CE3A9413412AE50D9D2F10EB3147F22D492E2E83FDC05CB06B5658BB9B26EBF6A5CE82205DB1503A651U8a0L" TargetMode="External"/><Relationship Id="rId161" Type="http://schemas.openxmlformats.org/officeDocument/2006/relationships/hyperlink" Target="consultantplus://offline/ref=A16101B7BBE752B2B9B71E296E5CE1C83BFE06E55874B728C54D7E7A0F976EB71891A2E3E02BFB5A171C8D83D8690191A47D5A3B05D42E8FCCxDK" TargetMode="External"/><Relationship Id="rId217" Type="http://schemas.openxmlformats.org/officeDocument/2006/relationships/hyperlink" Target="consultantplus://offline/ref=361E00DD1C0772374ED8A54517A51CE3A9413412AE50D9D2F10EB3147F22D492E2E83FDC05C205BD36D1A9B627EA6642E93A1BDF0B03UAa6L" TargetMode="External"/><Relationship Id="rId399" Type="http://schemas.openxmlformats.org/officeDocument/2006/relationships/image" Target="media/image134.wmf"/><Relationship Id="rId259" Type="http://schemas.openxmlformats.org/officeDocument/2006/relationships/hyperlink" Target="consultantplus://offline/ref=361E00DD1C0772374ED8A54517A51CE3A9413412AE50D9D2F10EB3147F22D492E2E83FDC05CB07B1648BB9B26EBF6A5CE82205DB1503A651U8a0L" TargetMode="External"/><Relationship Id="rId424" Type="http://schemas.openxmlformats.org/officeDocument/2006/relationships/hyperlink" Target="consultantplus://offline/ref=64794EE5F5B8F79BD251ECC60BBD583F6C69CFC9A2EA0E67709AA48ACD842D6659FA1C488F3DF69ACBD4789422DC48DA80038E39025B97B8OBr1K" TargetMode="External"/><Relationship Id="rId23" Type="http://schemas.openxmlformats.org/officeDocument/2006/relationships/image" Target="media/image14.wmf"/><Relationship Id="rId119" Type="http://schemas.openxmlformats.org/officeDocument/2006/relationships/image" Target="media/image80.wmf"/><Relationship Id="rId270" Type="http://schemas.openxmlformats.org/officeDocument/2006/relationships/hyperlink" Target="consultantplus://offline/ref=A16101B7BBE752B2B9B71E296E5CE1C83BFE0AE65E75B728C54D7E7A0F976EB70A91FAEFE02AE5581409DBD29EC3xCK" TargetMode="External"/><Relationship Id="rId326" Type="http://schemas.openxmlformats.org/officeDocument/2006/relationships/image" Target="media/image125.emf"/><Relationship Id="rId65" Type="http://schemas.openxmlformats.org/officeDocument/2006/relationships/image" Target="media/image44.wmf"/><Relationship Id="rId130" Type="http://schemas.openxmlformats.org/officeDocument/2006/relationships/image" Target="media/image90.wmf"/><Relationship Id="rId368" Type="http://schemas.openxmlformats.org/officeDocument/2006/relationships/hyperlink" Target="consultantplus://offline/ref=F89CC3D4683BF6DF580DD019FAD3DD69072E848CF60208D8AA08A634689D976F99C0DA682459AE14D472555671C6E411702888749FCA49FFx6gFH" TargetMode="External"/><Relationship Id="rId172" Type="http://schemas.openxmlformats.org/officeDocument/2006/relationships/hyperlink" Target="consultantplus://offline/ref=361E00DD1C0772374ED8A54517A51CE3A9413412AE50D9D2F10EB3147F22D492E2E83FDC05CB06B5658BB9B26EBF6A5CE82205DB1503A651U8a0L" TargetMode="External"/><Relationship Id="rId228" Type="http://schemas.openxmlformats.org/officeDocument/2006/relationships/hyperlink" Target="consultantplus://offline/ref=F1660C67FB68781F0F7D6AE173016B0F339341D01E644153332CE2E98643CF64DDA9A68D6DC9BDDDCB5F72C48C47C43AF09CA9382A0057FAPDAFH" TargetMode="External"/><Relationship Id="rId435" Type="http://schemas.openxmlformats.org/officeDocument/2006/relationships/header" Target="header4.xml"/><Relationship Id="rId281" Type="http://schemas.openxmlformats.org/officeDocument/2006/relationships/hyperlink" Target="consultantplus://offline/ref=361E00DD1C0772374ED8A54517A51CE3A9413412AE50D9D2F10EB3147F22D492E2E83FDC05CB06B5658BB9B26EBF6A5CE82205DB1503A651U8a0L" TargetMode="External"/><Relationship Id="rId337" Type="http://schemas.openxmlformats.org/officeDocument/2006/relationships/hyperlink" Target="consultantplus://offline/ref=68867029B2BF981BAF9EE81FB7966073D2074723C9BCE8A0A67C3D394ABE154C1BB3883B245D6F313DEDE1F2DD5056F15B9155BDC2FD5CB532LBH" TargetMode="External"/><Relationship Id="rId34" Type="http://schemas.openxmlformats.org/officeDocument/2006/relationships/image" Target="media/image25.wmf"/><Relationship Id="rId76" Type="http://schemas.openxmlformats.org/officeDocument/2006/relationships/image" Target="media/image53.wmf"/><Relationship Id="rId141" Type="http://schemas.openxmlformats.org/officeDocument/2006/relationships/image" Target="media/image100.wmf"/><Relationship Id="rId379" Type="http://schemas.openxmlformats.org/officeDocument/2006/relationships/hyperlink" Target="consultantplus://offline/ref=28675A2278EBD2480B370F77C086021BD6D335EDFF478B600F69040502333A91EE43080509E996615E1FE6E5723988469F06798B444104C9d807K" TargetMode="External"/><Relationship Id="rId7" Type="http://schemas.openxmlformats.org/officeDocument/2006/relationships/endnotes" Target="endnotes.xml"/><Relationship Id="rId183" Type="http://schemas.openxmlformats.org/officeDocument/2006/relationships/hyperlink" Target="consultantplus://offline/ref=361E00DD1C0772374ED8A54517A51CE3A9413412AE50D9D2F10EB3147F22D492E2E83FDC05CB05BF6A8BB9B26EBF6A5CE82205DB1503A651U8a0L" TargetMode="External"/><Relationship Id="rId239" Type="http://schemas.openxmlformats.org/officeDocument/2006/relationships/hyperlink" Target="consultantplus://offline/ref=A16101B7BBE752B2B9B71E296E5CE1C83BFE0AE65E75B728C54D7E7A0F976EB70A91FAEFE02AE5581409DBD29EC3xCK" TargetMode="External"/><Relationship Id="rId390" Type="http://schemas.openxmlformats.org/officeDocument/2006/relationships/hyperlink" Target="consultantplus://offline/ref=908B95C0517EA1A104224DA37A22B427FC940204D409104F5CB3F068D42B0A3705A534583E7C3DE9365CF7719739E04E110B7D02CE97C281PBq5I" TargetMode="External"/><Relationship Id="rId404" Type="http://schemas.openxmlformats.org/officeDocument/2006/relationships/image" Target="media/image135.wmf"/><Relationship Id="rId446" Type="http://schemas.openxmlformats.org/officeDocument/2006/relationships/image" Target="media/image148.emf"/><Relationship Id="rId250" Type="http://schemas.openxmlformats.org/officeDocument/2006/relationships/hyperlink" Target="consultantplus://offline/ref=361E00DD1C0772374ED8A54517A51CE3A9413412AE50D9D2F10EB3147F22D492E2E83FDC05CB05B6668BB9B26EBF6A5CE82205DB1503A651U8a0L" TargetMode="External"/><Relationship Id="rId292" Type="http://schemas.openxmlformats.org/officeDocument/2006/relationships/hyperlink" Target="consultantplus://offline/ref=361E00DD1C0772374ED8A54517A51CE3A9413412AE50D9D2F10EB3147F22D492E2E83FDC05CB05BF6A8BB9B26EBF6A5CE82205DB1503A651U8a0L" TargetMode="External"/><Relationship Id="rId306" Type="http://schemas.openxmlformats.org/officeDocument/2006/relationships/hyperlink" Target="consultantplus://offline/ref=361E00DD1C0772374ED8A54517A51CE3A9413510A052D9D2F10EB3147F22D492E2E83FDC04CF0FE233C4B8EE2AEB795CEF2207DD09U0a1L" TargetMode="External"/><Relationship Id="rId45" Type="http://schemas.openxmlformats.org/officeDocument/2006/relationships/image" Target="media/image28.emf"/><Relationship Id="rId87" Type="http://schemas.openxmlformats.org/officeDocument/2006/relationships/hyperlink" Target="consultantplus://offline/ref=361E00DD1C0772374ED8A54517A51CE3A9413510A052D9D2F10EB3147F22D492E2E83FDC04CF0FE233C4B8EE2AEB795CEF2207DD09U0a1L" TargetMode="External"/><Relationship Id="rId110" Type="http://schemas.openxmlformats.org/officeDocument/2006/relationships/image" Target="media/image74.wmf"/><Relationship Id="rId348" Type="http://schemas.openxmlformats.org/officeDocument/2006/relationships/hyperlink" Target="consultantplus://offline/ref=68867029B2BF981BAF9EE81FB7966073D2074723C9BCE8A0A67C3D394ABE154C1BB3883B255E693F6DB7F1F694075FED5E8D4ABDDCFE35L5H" TargetMode="External"/><Relationship Id="rId152" Type="http://schemas.openxmlformats.org/officeDocument/2006/relationships/hyperlink" Target="consultantplus://offline/ref=CB51EE83A37CDAE773DE8ECDED65E1FCF121E5099A5BE7A8D2CBF149DB30A8B6388354A778A9DF18639CD208455D69FFAB4CBA14A588DB4BQ076D" TargetMode="External"/><Relationship Id="rId194" Type="http://schemas.openxmlformats.org/officeDocument/2006/relationships/hyperlink" Target="consultantplus://offline/ref=CB51EE83A37CDAE773DE8ECDED65E1FCF121E5099A5BE7A8D2CBF149DB30A8B6388354A778A9DE19619CD208455D69FFAB4CBA14A588DB4BQ076D" TargetMode="External"/><Relationship Id="rId208" Type="http://schemas.openxmlformats.org/officeDocument/2006/relationships/hyperlink" Target="consultantplus://offline/ref=361E00DD1C0772374ED8A54517A51CE3A9413510A052D9D2F10EB3147F22D492E2E83FDC05CB05B46A8BB9B26EBF6A5CE82205DB1503A651U8a0L" TargetMode="External"/><Relationship Id="rId415" Type="http://schemas.openxmlformats.org/officeDocument/2006/relationships/hyperlink" Target="consultantplus://offline/ref=64794EE5F5B8F79BD251ECC60BBD583F6C69CFC9A2EA0E67709AA48ACD842D6659FA1C488F3DF693CED4789422DC48DA80038E39025B97B8OBr1K" TargetMode="External"/><Relationship Id="rId457" Type="http://schemas.openxmlformats.org/officeDocument/2006/relationships/header" Target="header8.xml"/><Relationship Id="rId261" Type="http://schemas.openxmlformats.org/officeDocument/2006/relationships/hyperlink" Target="consultantplus://offline/ref=361E00DD1C0772374ED8A54517A51CE3A9413412AE50D9D2F10EB3147F22D492E2E83FDC05CB05BF6A8BB9B26EBF6A5CE82205DB1503A651U8a0L" TargetMode="External"/><Relationship Id="rId14" Type="http://schemas.openxmlformats.org/officeDocument/2006/relationships/image" Target="media/image5.wmf"/><Relationship Id="rId56" Type="http://schemas.openxmlformats.org/officeDocument/2006/relationships/hyperlink" Target="consultantplus://offline/ref=A16101B7BBE752B2B9B71E296E5CE1C83BFE06E55874B728C54D7E7A0F976EB71891A2E3E02BFB5A171C8D83D8690191A47D5A3B05D42E8FCCxDK" TargetMode="External"/><Relationship Id="rId317" Type="http://schemas.openxmlformats.org/officeDocument/2006/relationships/hyperlink" Target="consultantplus://offline/ref=361E00DD1C0772374ED8A54517A51CE3A9413412AE50D9D2F10EB3147F22D492E2E83FDC05CB07B06A8BB9B26EBF6A5CE82205DB1503A651U8a0L" TargetMode="External"/><Relationship Id="rId359" Type="http://schemas.openxmlformats.org/officeDocument/2006/relationships/hyperlink" Target="consultantplus://offline/ref=7C62B6AF2C76D8AD78E2CD12B42E8A07F5117D59B416F999BAD18688431CCB07289DCE353ACBCE1884BA298E3CBB31FD186B67EE815BD2BA26E71610T8DFF" TargetMode="External"/><Relationship Id="rId98" Type="http://schemas.openxmlformats.org/officeDocument/2006/relationships/hyperlink" Target="consultantplus://offline/ref=361E00DD1C0772374ED8A54517A51CE3A9413412AE50D9D2F10EB3147F22D492E2E83FDC05CB00B2658BB9B26EBF6A5CE82205DB1503A651U8a0L" TargetMode="External"/><Relationship Id="rId121" Type="http://schemas.openxmlformats.org/officeDocument/2006/relationships/image" Target="media/image82.wmf"/><Relationship Id="rId163" Type="http://schemas.openxmlformats.org/officeDocument/2006/relationships/hyperlink" Target="consultantplus://offline/ref=881CFCF41C00CD5C198C559C73AB66EF74495F87248B47418246288746F845E63A29067B7D07D29822FC3BB2A954E39E9239D0821EA8FEA64FIFL" TargetMode="External"/><Relationship Id="rId219" Type="http://schemas.openxmlformats.org/officeDocument/2006/relationships/hyperlink" Target="consultantplus://offline/ref=361E00DD1C0772374ED8A54517A51CE3A9413412AE50D9D2F10EB3147F22D492E2E83FDC05CB07B1648BB9B26EBF6A5CE82205DB1503A651U8a0L" TargetMode="External"/><Relationship Id="rId370" Type="http://schemas.openxmlformats.org/officeDocument/2006/relationships/hyperlink" Target="consultantplus://offline/ref=C447EE823A483817B6CC0156E3783C7BC8F10FFC587B6CC0030B84D5ECqEC9E" TargetMode="External"/><Relationship Id="rId426" Type="http://schemas.openxmlformats.org/officeDocument/2006/relationships/hyperlink" Target="consultantplus://offline/ref=64794EE5F5B8F79BD251ECC60BBD583F6C69CFC9A2EA0E67709AA48ACD842D6659FA1C488F3DF69ACBD4789422DC48DA80038E39025B97B8OBr1K" TargetMode="External"/><Relationship Id="rId230" Type="http://schemas.openxmlformats.org/officeDocument/2006/relationships/image" Target="media/image112.wmf"/><Relationship Id="rId25" Type="http://schemas.openxmlformats.org/officeDocument/2006/relationships/image" Target="media/image16.wmf"/><Relationship Id="rId67" Type="http://schemas.openxmlformats.org/officeDocument/2006/relationships/image" Target="media/image46.wmf"/><Relationship Id="rId272" Type="http://schemas.openxmlformats.org/officeDocument/2006/relationships/hyperlink" Target="consultantplus://offline/ref=3F9F36B21DF6D8DD025CB37A5BFBF6FA4EA2D9E3F66A9ABB03AA0E4E73CD8869556CDB791AF8F9B4F0E78C1350E94C874F82708AC9DCL" TargetMode="External"/><Relationship Id="rId328" Type="http://schemas.openxmlformats.org/officeDocument/2006/relationships/footer" Target="footer2.xml"/><Relationship Id="rId132" Type="http://schemas.openxmlformats.org/officeDocument/2006/relationships/hyperlink" Target="consultantplus://offline/ref=361E00DD1C0772374ED8A54517A51CE3A9413412AE50D9D2F10EB3147F22D492E2E83FDC05CB06B6648BB9B26EBF6A5CE82205DB1503A651U8a0L" TargetMode="External"/><Relationship Id="rId174" Type="http://schemas.openxmlformats.org/officeDocument/2006/relationships/hyperlink" Target="consultantplus://offline/ref=361E00DD1C0772374ED8A54517A51CE3A9413412AE50D9D2F10EB3147F22D492E2E83FDC05CB00B2658BB9B26EBF6A5CE82205DB1503A651U8a0L" TargetMode="External"/><Relationship Id="rId381" Type="http://schemas.openxmlformats.org/officeDocument/2006/relationships/hyperlink" Target="http://docs.cntd.ru/document/901774800" TargetMode="External"/><Relationship Id="rId241" Type="http://schemas.openxmlformats.org/officeDocument/2006/relationships/hyperlink" Target="consultantplus://offline/ref=3F9F36B21DF6D8DD025CB37A5BFBF6FA4EA2D8E1F8689ABB03AA0E4E73CD8869556CDB7C18F3A9E1B3B9D54215A24181509E708E822F5FE0CDDBL" TargetMode="External"/><Relationship Id="rId437" Type="http://schemas.openxmlformats.org/officeDocument/2006/relationships/footer" Target="footer5.xml"/><Relationship Id="rId36" Type="http://schemas.openxmlformats.org/officeDocument/2006/relationships/image" Target="media/image27.wmf"/><Relationship Id="rId283" Type="http://schemas.openxmlformats.org/officeDocument/2006/relationships/hyperlink" Target="consultantplus://offline/ref=361E00DD1C0772374ED8A54517A51CE3A9413412AE50D9D2F10EB3147F22D492E2E83FDC05CB00B2658BB9B26EBF6A5CE82205DB1503A651U8a0L" TargetMode="External"/><Relationship Id="rId339" Type="http://schemas.openxmlformats.org/officeDocument/2006/relationships/hyperlink" Target="consultantplus://offline/ref=68867029B2BF981BAF9EE81FB7966073D2074723C9BCE8A0A67C3D394ABE154C1BB3883B245D6D3638EDE1F2DD5056F15B9155BDC2FD5CB532LBH" TargetMode="External"/><Relationship Id="rId78" Type="http://schemas.openxmlformats.org/officeDocument/2006/relationships/image" Target="media/image55.wmf"/><Relationship Id="rId101" Type="http://schemas.openxmlformats.org/officeDocument/2006/relationships/hyperlink" Target="consultantplus://offline/ref=361E00DD1C0772374ED8A54517A51CE3A9413412AE50D9D2F10EB3147F22D492E2E83FDC05CB05B6618BB9B26EBF6A5CE82205DB1503A651U8a0L" TargetMode="External"/><Relationship Id="rId143" Type="http://schemas.openxmlformats.org/officeDocument/2006/relationships/image" Target="media/image101.emf"/><Relationship Id="rId185" Type="http://schemas.openxmlformats.org/officeDocument/2006/relationships/hyperlink" Target="consultantplus://offline/ref=361E00DD1C0772374ED8A54517A51CE3A9413412AE50D9D2F10EB3147F22D492E2E83FDC05CB06B3628BB9B26EBF6A5CE82205DB1503A651U8a0L" TargetMode="External"/><Relationship Id="rId350" Type="http://schemas.openxmlformats.org/officeDocument/2006/relationships/hyperlink" Target="consultantplus://offline/ref=0E7B4C78AF1CD6574EBB184DA0BA5AC2E7DC65A79B9BA43BDCFFA58243A818EA189ECA29FF97374DE48F67A0362C3AB0E2D55EF40F476A43M5d8I" TargetMode="External"/><Relationship Id="rId406" Type="http://schemas.openxmlformats.org/officeDocument/2006/relationships/image" Target="media/image137.wmf"/><Relationship Id="rId9" Type="http://schemas.openxmlformats.org/officeDocument/2006/relationships/hyperlink" Target="http://sibenergoset.ru/" TargetMode="External"/><Relationship Id="rId210" Type="http://schemas.openxmlformats.org/officeDocument/2006/relationships/hyperlink" Target="consultantplus://offline/ref=361E00DD1C0772374ED8A54517A51CE3A9413412AE50D9D2F10EB3147F22D492E2E83FDC05CB05B6668BB9B26EBF6A5CE82205DB1503A651U8a0L" TargetMode="External"/><Relationship Id="rId392" Type="http://schemas.openxmlformats.org/officeDocument/2006/relationships/hyperlink" Target="consultantplus://offline/ref=162DFEFB77EBA96ED8E790415F2C5EB6E369AA51758A23DCE7575D06580F854C98C580D125150CEB4A624FA061DA17E5A4CF11AD17DA1947p473J" TargetMode="External"/><Relationship Id="rId448" Type="http://schemas.openxmlformats.org/officeDocument/2006/relationships/image" Target="media/image150.emf"/><Relationship Id="rId252" Type="http://schemas.openxmlformats.org/officeDocument/2006/relationships/hyperlink" Target="consultantplus://offline/ref=361E00DD1C0772374ED8A54517A51CE3A9413412AE50D9D2F10EB3147F22D492E2E83FDC05CB06B5658BB9B26EBF6A5CE82205DB1503A651U8a0L" TargetMode="External"/><Relationship Id="rId294" Type="http://schemas.openxmlformats.org/officeDocument/2006/relationships/hyperlink" Target="consultantplus://offline/ref=361E00DD1C0772374ED8A54517A51CE3A9413412AE50D9D2F10EB3147F22D492E2E83FDC05CB06B3628BB9B26EBF6A5CE82205DB1503A651U8a0L" TargetMode="External"/><Relationship Id="rId308" Type="http://schemas.openxmlformats.org/officeDocument/2006/relationships/hyperlink" Target="consultantplus://offline/ref=361E00DD1C0772374ED8A54517A51CE3A9413412AE50D9D2F10EB3147F22D492E2E83FD90E9F55F2378DEDE234EA6142EB3C07UDaDL" TargetMode="External"/><Relationship Id="rId47" Type="http://schemas.openxmlformats.org/officeDocument/2006/relationships/image" Target="media/image30.wmf"/><Relationship Id="rId89" Type="http://schemas.openxmlformats.org/officeDocument/2006/relationships/image" Target="media/image64.wmf"/><Relationship Id="rId112" Type="http://schemas.openxmlformats.org/officeDocument/2006/relationships/image" Target="media/image75.wmf"/><Relationship Id="rId154" Type="http://schemas.openxmlformats.org/officeDocument/2006/relationships/hyperlink" Target="consultantplus://offline/ref=CB51EE83A37CDAE773DE8ECDED65E1FCF121E7099D5DE7A8D2CBF149DB30A8B6388354A778A9DD16679CD208455D69FFAB4CBA14A588DB4BQ076D" TargetMode="External"/><Relationship Id="rId361" Type="http://schemas.openxmlformats.org/officeDocument/2006/relationships/hyperlink" Target="consultantplus://offline/ref=CB0C536CC8A771184BA525ED6B99DB0A723CA2D7EA03CA80C3FE5FA8A1FC305895BB7F3D06F5F93D5A8531590DF8FF2448C52192B654212D119C3E41rDMAF" TargetMode="External"/><Relationship Id="rId196" Type="http://schemas.openxmlformats.org/officeDocument/2006/relationships/hyperlink" Target="consultantplus://offline/ref=CB51EE83A37CDAE773DE8ECDED65E1FCF025E3099B5EE7A8D2CBF149DB30A8B6388354A778A9DE12619CD208455D69FFAB4CBA14A588DB4BQ076D" TargetMode="External"/><Relationship Id="rId417" Type="http://schemas.openxmlformats.org/officeDocument/2006/relationships/hyperlink" Target="consultantplus://offline/ref=64794EE5F5B8F79BD251ECC60BBD583F6C69CFC9A2EA0E67709AA48ACD842D6659FA1C488F3DF59ACED4789422DC48DA80038E39025B97B8OBr1K" TargetMode="External"/><Relationship Id="rId459" Type="http://schemas.openxmlformats.org/officeDocument/2006/relationships/header" Target="header9.xml"/><Relationship Id="rId16" Type="http://schemas.openxmlformats.org/officeDocument/2006/relationships/image" Target="media/image7.wmf"/><Relationship Id="rId221" Type="http://schemas.openxmlformats.org/officeDocument/2006/relationships/hyperlink" Target="consultantplus://offline/ref=361E00DD1C0772374ED8A54517A51CE3A9413412AE50D9D2F10EB3147F22D492E2E83FDC05CB05BF6A8BB9B26EBF6A5CE82205DB1503A651U8a0L" TargetMode="External"/><Relationship Id="rId263" Type="http://schemas.openxmlformats.org/officeDocument/2006/relationships/hyperlink" Target="consultantplus://offline/ref=361E00DD1C0772374ED8A54517A51CE3A9413412AE50D9D2F10EB3147F22D492E2E83FDC05CB05BF6A8BB9B26EBF6A5CE82205DB1503A651U8a0L" TargetMode="External"/><Relationship Id="rId319" Type="http://schemas.openxmlformats.org/officeDocument/2006/relationships/hyperlink" Target="consultantplus://offline/ref=361E00DD1C0772374ED8A54517A51CE3A9413412AE50D9D2F10EB3147F22D492E2E83FDC05CB00BF638BB9B26EBF6A5CE82205DB1503A651U8a0L" TargetMode="External"/><Relationship Id="rId58" Type="http://schemas.openxmlformats.org/officeDocument/2006/relationships/image" Target="media/image37.wmf"/><Relationship Id="rId123" Type="http://schemas.openxmlformats.org/officeDocument/2006/relationships/image" Target="media/image84.wmf"/><Relationship Id="rId330" Type="http://schemas.openxmlformats.org/officeDocument/2006/relationships/image" Target="media/image126.emf"/><Relationship Id="rId165" Type="http://schemas.openxmlformats.org/officeDocument/2006/relationships/image" Target="media/image109.wmf"/><Relationship Id="rId372" Type="http://schemas.openxmlformats.org/officeDocument/2006/relationships/image" Target="media/image128.emf"/><Relationship Id="rId428" Type="http://schemas.openxmlformats.org/officeDocument/2006/relationships/hyperlink" Target="consultantplus://offline/ref=64794EE5F5B8F79BD251ECC60BBD583F6C69CFCFA5E20E67709AA48ACD842D6659FA1C488F3DF49FC9D4789422DC48DA80038E39025B97B8OBr1K" TargetMode="External"/><Relationship Id="rId232" Type="http://schemas.openxmlformats.org/officeDocument/2006/relationships/image" Target="media/image114.wmf"/><Relationship Id="rId274" Type="http://schemas.openxmlformats.org/officeDocument/2006/relationships/hyperlink" Target="consultantplus://offline/ref=881CFCF41C00CD5C198C559C73AB66EF764C5187248F47418246288746F845E63A29067B7D07D2942AFC3BB2A954E39E9239D0821EA8FEA64FIFL" TargetMode="External"/><Relationship Id="rId27" Type="http://schemas.openxmlformats.org/officeDocument/2006/relationships/image" Target="media/image18.wmf"/><Relationship Id="rId69" Type="http://schemas.openxmlformats.org/officeDocument/2006/relationships/image" Target="media/image48.wmf"/><Relationship Id="rId134" Type="http://schemas.openxmlformats.org/officeDocument/2006/relationships/image" Target="media/image93.wmf"/><Relationship Id="rId80" Type="http://schemas.openxmlformats.org/officeDocument/2006/relationships/image" Target="media/image57.wmf"/><Relationship Id="rId176" Type="http://schemas.openxmlformats.org/officeDocument/2006/relationships/hyperlink" Target="consultantplus://offline/ref=361E00DD1C0772374ED8A54517A51CE3A9413412AE50D9D2F10EB3147F22D492E2E83FDC04CB01BD36D1A9B627EA6642E93A1BDF0B03UAa6L" TargetMode="External"/><Relationship Id="rId341" Type="http://schemas.openxmlformats.org/officeDocument/2006/relationships/hyperlink" Target="consultantplus://offline/ref=68867029B2BF981BAF9EE81FB7966073D2074723C9BCE8A0A67C3D394ABE154C1BB3883B255A6E3F6DB7F1F694075FED5E8D4ABDDCFE35L5H" TargetMode="External"/><Relationship Id="rId383" Type="http://schemas.openxmlformats.org/officeDocument/2006/relationships/hyperlink" Target="consultantplus://offline/ref=C7F49CD518DEF54BF41A6672548C41071414108DFDF96E46FBB149DF47242200AEF043046FB2647127D24D37DE7A3Fa0D" TargetMode="External"/><Relationship Id="rId439" Type="http://schemas.openxmlformats.org/officeDocument/2006/relationships/image" Target="media/image141.emf"/><Relationship Id="rId201" Type="http://schemas.openxmlformats.org/officeDocument/2006/relationships/hyperlink" Target="consultantplus://offline/ref=A16101B7BBE752B2B9B71E296E5CE1C83BFE0AE65E75B728C54D7E7A0F976EB70A91FAEFE02AE5581409DBD29EC3xCK" TargetMode="External"/><Relationship Id="rId243" Type="http://schemas.openxmlformats.org/officeDocument/2006/relationships/image" Target="media/image119.png"/><Relationship Id="rId285" Type="http://schemas.openxmlformats.org/officeDocument/2006/relationships/hyperlink" Target="consultantplus://offline/ref=361E00DD1C0772374ED8A54517A51CE3A9413412AE50D9D2F10EB3147F22D492E2E83FDC04CB01BD36D1A9B627EA6642E93A1BDF0B03UAa6L" TargetMode="External"/><Relationship Id="rId450" Type="http://schemas.openxmlformats.org/officeDocument/2006/relationships/image" Target="media/image152.emf"/><Relationship Id="rId38" Type="http://schemas.openxmlformats.org/officeDocument/2006/relationships/hyperlink" Target="consultantplus://offline/ref=CB51EE83A37CDAE773DE8ECDED65E1FCF025E3099B5EE7A8D2CBF149DB30A8B6388354A778A9DE12669CD208455D69FFAB4CBA14A588DB4BQ076D" TargetMode="External"/><Relationship Id="rId103" Type="http://schemas.openxmlformats.org/officeDocument/2006/relationships/hyperlink" Target="consultantplus://offline/ref=361E00DD1C0772374ED8A54517A51CE3A9413412AE50D9D2F10EB3147F22D492E2E83FDC04CB01BD36D1A9B627EA6642E93A1BDF0B03UAa6L" TargetMode="External"/><Relationship Id="rId310" Type="http://schemas.openxmlformats.org/officeDocument/2006/relationships/hyperlink" Target="consultantplus://offline/ref=361E00DD1C0772374ED8A54517A51CE3A9413412AE50D9D2F10EB3147F22D492E2E83FDC05CB06B4638BB9B26EBF6A5CE82205DB1503A651U8a0L" TargetMode="External"/><Relationship Id="rId91" Type="http://schemas.openxmlformats.org/officeDocument/2006/relationships/image" Target="media/image66.wmf"/><Relationship Id="rId145" Type="http://schemas.openxmlformats.org/officeDocument/2006/relationships/image" Target="media/image103.wmf"/><Relationship Id="rId187" Type="http://schemas.openxmlformats.org/officeDocument/2006/relationships/hyperlink" Target="consultantplus://offline/ref=869DCC90C94385402FF94AFD826335944EBD5C97BCB5E2FCCCA52A87E1D40E0D915BAFC20B0DB84B16AAD6542DD4A9C910D2E6C5161AA070kF7AG" TargetMode="External"/><Relationship Id="rId352" Type="http://schemas.openxmlformats.org/officeDocument/2006/relationships/hyperlink" Target="consultantplus://offline/ref=7CBD20A90178871BB8671C7AC545F3F7D2F6BE0B8BBF8480D06C9ACF9C747392AEC206572E00BE41B2F2C4A4B17A3D2C72DD49A188F6457DEBc8I" TargetMode="External"/><Relationship Id="rId394" Type="http://schemas.openxmlformats.org/officeDocument/2006/relationships/hyperlink" Target="consultantplus://offline/ref=162DFEFB77EBA96ED8E790415F2C5EB6E369AA51758A23DCE7575D06580F854C98C580D125150DEB4D624FA061DA17E5A4CF11AD17DA1947p473J" TargetMode="External"/><Relationship Id="rId408" Type="http://schemas.openxmlformats.org/officeDocument/2006/relationships/hyperlink" Target="consultantplus://offline/ref=A16439DFCC4EC4C6D01052BEE470D5E8D662717A0CDE05BFDE1BECEC2AEE7E741ECF8E9BCCE36F5BFFEB77AD35B184886034CEEA41F7OCA5K" TargetMode="External"/><Relationship Id="rId212" Type="http://schemas.openxmlformats.org/officeDocument/2006/relationships/hyperlink" Target="consultantplus://offline/ref=361E00DD1C0772374ED8A54517A51CE3A9413412AE50D9D2F10EB3147F22D492E2E83FDC05CB06B5658BB9B26EBF6A5CE82205DB1503A651U8a0L" TargetMode="External"/><Relationship Id="rId254" Type="http://schemas.openxmlformats.org/officeDocument/2006/relationships/hyperlink" Target="consultantplus://offline/ref=361E00DD1C0772374ED8A54517A51CE3A9413412AE50D9D2F10EB3147F22D492E2E83FDC05CB00B2658BB9B26EBF6A5CE82205DB1503A651U8a0L" TargetMode="External"/><Relationship Id="rId49" Type="http://schemas.openxmlformats.org/officeDocument/2006/relationships/image" Target="media/image32.wmf"/><Relationship Id="rId114" Type="http://schemas.openxmlformats.org/officeDocument/2006/relationships/image" Target="media/image77.wmf"/><Relationship Id="rId296" Type="http://schemas.openxmlformats.org/officeDocument/2006/relationships/image" Target="media/image123.emf"/><Relationship Id="rId461" Type="http://schemas.openxmlformats.org/officeDocument/2006/relationships/theme" Target="theme/theme1.xml"/><Relationship Id="rId60" Type="http://schemas.openxmlformats.org/officeDocument/2006/relationships/image" Target="media/image39.wmf"/><Relationship Id="rId156" Type="http://schemas.openxmlformats.org/officeDocument/2006/relationships/hyperlink" Target="consultantplus://offline/ref=CB51EE83A37CDAE773DE8ECDED65E1FCF025E3099B5EE7A8D2CBF149DB30A8B6388354A778A9DE12639CD208455D69FFAB4CBA14A588DB4BQ076D" TargetMode="External"/><Relationship Id="rId198" Type="http://schemas.openxmlformats.org/officeDocument/2006/relationships/hyperlink" Target="consultantplus://offline/ref=CB51EE83A37CDAE773DE8ECDED65E1FCF126EE049359E7A8D2CBF149DB30A8B6388354A778A9DE146D9CD208455D69FFAB4CBA14A588DB4BQ076D" TargetMode="External"/><Relationship Id="rId321" Type="http://schemas.openxmlformats.org/officeDocument/2006/relationships/hyperlink" Target="consultantplus://offline/ref=361E00DD1C0772374ED8A54517A51CE3A9413412AE50D9D2F10EB3147F22D492E2E83FDC05CB06B6648BB9B26EBF6A5CE82205DB1503A651U8a0L" TargetMode="External"/><Relationship Id="rId363" Type="http://schemas.openxmlformats.org/officeDocument/2006/relationships/hyperlink" Target="consultantplus://offline/ref=C447EE823A483817B6CC0156E3783C7BCAF509FB507F6CC0030B84D5ECE9E2E9596A590C7C30qACAE" TargetMode="External"/><Relationship Id="rId419" Type="http://schemas.openxmlformats.org/officeDocument/2006/relationships/hyperlink" Target="consultantplus://offline/ref=64794EE5F5B8F79BD251ECC60BBD583F6C69CFC9A2EA0E67709AA48ACD842D6659FA1C488F34F591998E68906B8B4CC6881F91391C5BO9r7K" TargetMode="External"/><Relationship Id="rId223" Type="http://schemas.openxmlformats.org/officeDocument/2006/relationships/hyperlink" Target="consultantplus://offline/ref=361E00DD1C0772374ED8A54517A51CE3A9413412AE50D9D2F10EB3147F22D492E2E83FDC05CB05BF6A8BB9B26EBF6A5CE82205DB1503A651U8a0L" TargetMode="External"/><Relationship Id="rId430" Type="http://schemas.openxmlformats.org/officeDocument/2006/relationships/image" Target="media/image139.emf"/><Relationship Id="rId18" Type="http://schemas.openxmlformats.org/officeDocument/2006/relationships/image" Target="media/image9.wmf"/><Relationship Id="rId265" Type="http://schemas.openxmlformats.org/officeDocument/2006/relationships/hyperlink" Target="consultantplus://offline/ref=361E00DD1C0772374ED8A54517A51CE3A9413412AE50D9D2F10EB3147F22D492E2E83FDC05CB06B3628BB9B26EBF6A5CE82205DB1503A651U8a0L" TargetMode="External"/><Relationship Id="rId125" Type="http://schemas.openxmlformats.org/officeDocument/2006/relationships/image" Target="media/image86.wmf"/><Relationship Id="rId167" Type="http://schemas.openxmlformats.org/officeDocument/2006/relationships/hyperlink" Target="consultantplus://offline/ref=361E00DD1C0772374ED8A54517A51CE3A9413510A052D9D2F10EB3147F22D492E2E83FDC04CF0FE233C4B8EE2AEB795CEF2207DD09U0a1L" TargetMode="External"/><Relationship Id="rId332" Type="http://schemas.openxmlformats.org/officeDocument/2006/relationships/header" Target="header3.xml"/><Relationship Id="rId374" Type="http://schemas.openxmlformats.org/officeDocument/2006/relationships/image" Target="media/image129.emf"/><Relationship Id="rId71" Type="http://schemas.openxmlformats.org/officeDocument/2006/relationships/image" Target="media/image49.wmf"/><Relationship Id="rId234"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20.wmf"/><Relationship Id="rId276" Type="http://schemas.openxmlformats.org/officeDocument/2006/relationships/hyperlink" Target="consultantplus://offline/ref=361E00DD1C0772374ED8A54517A51CE3A9413510A052D9D2F10EB3147F22D492E2E83FDC04CF0FE233C4B8EE2AEB795CEF2207DD09U0a1L" TargetMode="External"/><Relationship Id="rId441" Type="http://schemas.openxmlformats.org/officeDocument/2006/relationships/image" Target="media/image143.emf"/><Relationship Id="rId40" Type="http://schemas.openxmlformats.org/officeDocument/2006/relationships/hyperlink" Target="consultantplus://offline/ref=CB51EE83A37CDAE773DE8ECDED65E1FCF121E5099A5BE7A8D2CBF149DB30A8B6388354A778A9DE19619CD208455D69FFAB4CBA14A588DB4BQ076D" TargetMode="External"/><Relationship Id="rId115" Type="http://schemas.openxmlformats.org/officeDocument/2006/relationships/image" Target="media/image78.wmf"/><Relationship Id="rId136" Type="http://schemas.openxmlformats.org/officeDocument/2006/relationships/image" Target="media/image95.wmf"/><Relationship Id="rId157" Type="http://schemas.openxmlformats.org/officeDocument/2006/relationships/hyperlink" Target="consultantplus://offline/ref=CB51EE83A37CDAE773DE8ECDED65E1FCF126EE049359E7A8D2CBF149DB30A8B6388354A778A9DE146D9CD208455D69FFAB4CBA14A588DB4BQ076D" TargetMode="External"/><Relationship Id="rId178" Type="http://schemas.openxmlformats.org/officeDocument/2006/relationships/hyperlink" Target="consultantplus://offline/ref=361E00DD1C0772374ED8A54517A51CE3A9413412AE50D9D2F10EB3147F22D492E2E83FDC05CB07B06A8BB9B26EBF6A5CE82205DB1503A651U8a0L" TargetMode="External"/><Relationship Id="rId301" Type="http://schemas.openxmlformats.org/officeDocument/2006/relationships/hyperlink" Target="consultantplus://offline/ref=3F9F36B21DF6D8DD025CB37A5BFBF6FA4EA2D8E1F8689ABB03AA0E4E73CD8869556CDB7C18F3A9E1B3B9D54215A24181509E708E822F5FE0CDDBL" TargetMode="External"/><Relationship Id="rId322" Type="http://schemas.openxmlformats.org/officeDocument/2006/relationships/hyperlink" Target="consultantplus://offline/ref=361E00DD1C0772374ED8A54517A51CE3A9413412AE50D9D2F10EB3147F22D492E2E83FDC05CB05BF6A8BB9B26EBF6A5CE82205DB1503A651U8a0L" TargetMode="External"/><Relationship Id="rId343" Type="http://schemas.openxmlformats.org/officeDocument/2006/relationships/hyperlink" Target="consultantplus://offline/ref=68867029B2BF981BAF9EE81FB7966073D2074723C9BCE8A0A67C3D394ABE154C1BB3883B245D6E343AEDE1F2DD5056F15B9155BDC2FD5CB532LBH" TargetMode="External"/><Relationship Id="rId364" Type="http://schemas.openxmlformats.org/officeDocument/2006/relationships/hyperlink" Target="consultantplus://offline/ref=C447EE823A483817B6CC0156E3783C7BCAF509FB507F6CC0030B84D5ECE9E2E9596A590C7B37qAC8E" TargetMode="External"/><Relationship Id="rId61" Type="http://schemas.openxmlformats.org/officeDocument/2006/relationships/image" Target="media/image40.wmf"/><Relationship Id="rId82" Type="http://schemas.openxmlformats.org/officeDocument/2006/relationships/image" Target="media/image59.wmf"/><Relationship Id="rId199" Type="http://schemas.openxmlformats.org/officeDocument/2006/relationships/hyperlink" Target="consultantplus://offline/ref=A16101B7BBE752B2B9B71E296E5CE1C83BFE06E65F72B728C54D7E7A0F976EB71891A2E3E02BFF5A161C8D83D8690191A47D5A3B05D42E8FCCxDK" TargetMode="External"/><Relationship Id="rId203" Type="http://schemas.openxmlformats.org/officeDocument/2006/relationships/image" Target="media/image111.emf"/><Relationship Id="rId385" Type="http://schemas.openxmlformats.org/officeDocument/2006/relationships/hyperlink" Target="consultantplus://offline/ref=927A27825ECCC8EA75BADFB78E230537C3692FB7BA3164145A11E602D737757CEBBCD4D274A30A5345FF609DF0F47631CFD0CEECBE8DM1Y7J" TargetMode="External"/><Relationship Id="rId19" Type="http://schemas.openxmlformats.org/officeDocument/2006/relationships/image" Target="media/image10.wmf"/><Relationship Id="rId224" Type="http://schemas.openxmlformats.org/officeDocument/2006/relationships/hyperlink" Target="consultantplus://offline/ref=361E00DD1C0772374ED8A54517A51CE3A9413412AE50D9D2F10EB3147F22D492E2E83FDC05CB06B6648BB9B26EBF6A5CE82205DB1503A651U8a0L" TargetMode="External"/><Relationship Id="rId245" Type="http://schemas.openxmlformats.org/officeDocument/2006/relationships/hyperlink" Target="consultantplus://offline/ref=881CFCF41C00CD5C198C559C73AB66EF764C5187248F47418246288746F845E63A29067B7D07D2942AFC3BB2A954E39E9239D0821EA8FEA64FIFL" TargetMode="External"/><Relationship Id="rId266" Type="http://schemas.openxmlformats.org/officeDocument/2006/relationships/image" Target="media/image120.emf"/><Relationship Id="rId287" Type="http://schemas.openxmlformats.org/officeDocument/2006/relationships/hyperlink" Target="consultantplus://offline/ref=361E00DD1C0772374ED8A54517A51CE3A9413412AE50D9D2F10EB3147F22D492E2E83FDC05CB07B06A8BB9B26EBF6A5CE82205DB1503A651U8a0L" TargetMode="External"/><Relationship Id="rId410" Type="http://schemas.openxmlformats.org/officeDocument/2006/relationships/hyperlink" Target="consultantplus://offline/ref=64794EE5F5B8F79BD251ECC60BBD583F6C6BC1CBA1EF0E67709AA48ACD842D6659FA1C488F3DF598C5D4789422DC48DA80038E39025B97B8OBr1K" TargetMode="External"/><Relationship Id="rId431" Type="http://schemas.openxmlformats.org/officeDocument/2006/relationships/hyperlink" Target="consultantplus://offline/ref=8531C469F598362E14C7DEC4538BCD55D370E93D26CD277AE8B1544142B7BD1F25F99C22402093FA308D30CC4D12818F1BAE31F9E6F1C92BGEKEL" TargetMode="External"/><Relationship Id="rId452" Type="http://schemas.openxmlformats.org/officeDocument/2006/relationships/image" Target="media/image154.emf"/><Relationship Id="rId30" Type="http://schemas.openxmlformats.org/officeDocument/2006/relationships/image" Target="media/image21.wmf"/><Relationship Id="rId105" Type="http://schemas.openxmlformats.org/officeDocument/2006/relationships/hyperlink" Target="consultantplus://offline/ref=361E00DD1C0772374ED8A54517A51CE3A9413412AE50D9D2F10EB3147F22D492E2E83FDC05C205BD36D1A9B627EA6642E93A1BDF0B03UAa6L" TargetMode="External"/><Relationship Id="rId126" Type="http://schemas.openxmlformats.org/officeDocument/2006/relationships/image" Target="media/image87.wmf"/><Relationship Id="rId147" Type="http://schemas.openxmlformats.org/officeDocument/2006/relationships/image" Target="media/image105.wmf"/><Relationship Id="rId168" Type="http://schemas.openxmlformats.org/officeDocument/2006/relationships/hyperlink" Target="consultantplus://offline/ref=361E00DD1C0772374ED8A54517A51CE3A9413510A052D9D2F10EB3147F22D492E2E83FDC05CB05B46A8BB9B26EBF6A5CE82205DB1503A651U8a0L" TargetMode="External"/><Relationship Id="rId312" Type="http://schemas.openxmlformats.org/officeDocument/2006/relationships/hyperlink" Target="consultantplus://offline/ref=361E00DD1C0772374ED8A54517A51CE3A9413412AE50D9D2F10EB3147F22D492E2E83FDC05CB06BF618BB9B26EBF6A5CE82205DB1503A651U8a0L" TargetMode="External"/><Relationship Id="rId333" Type="http://schemas.openxmlformats.org/officeDocument/2006/relationships/hyperlink" Target="consultantplus://offline/ref=A0A6346FB8257755C892D8539FDB87326A6374F00C61E66FCCFA9B8BE268BC91D8C1E4FEB3A6B49CABEFCC41A5799274975864F4193D4FDFeCUEG" TargetMode="External"/><Relationship Id="rId354" Type="http://schemas.openxmlformats.org/officeDocument/2006/relationships/hyperlink" Target="consultantplus://offline/ref=B7C92FBE18138C93F78CD35AEF0EBBF2764EBD1800D4BFAB84F14EBE75FA91C47A14236A59EAE27A75FE8A80DBDD46BC76D24E690BECDFF3cF53E" TargetMode="External"/><Relationship Id="rId51" Type="http://schemas.openxmlformats.org/officeDocument/2006/relationships/hyperlink" Target="consultantplus://offline/ref=A16101B7BBE752B2B9B71E296E5CE1C83BFE06E65F72B728C54D7E7A0F976EB71891A2E3E02BFF5A161C8D83D8690191A47D5A3B05D42E8FCCxDK" TargetMode="External"/><Relationship Id="rId72" Type="http://schemas.openxmlformats.org/officeDocument/2006/relationships/hyperlink" Target="consultantplus://offline/ref=881CFCF41C00CD5C198C559C73AB66EF764C5187248F47418246288746F845E63A29067B7D07D2942AFC3BB2A954E39E9239D0821EA8FEA64FIFL" TargetMode="External"/><Relationship Id="rId93" Type="http://schemas.openxmlformats.org/officeDocument/2006/relationships/hyperlink" Target="consultantplus://offline/ref=361E00DD1C0772374ED8A54517A51CE3A9413412AE50D9D2F10EB3147F22D492E2E83FD90E9F55F2378DEDE234EA6142EB3C07UDaDL" TargetMode="External"/><Relationship Id="rId189" Type="http://schemas.openxmlformats.org/officeDocument/2006/relationships/hyperlink" Target="consultantplus://offline/ref=F1660C67FB68781F0F7D6AE173016B0F339341D01E644153332CE2E98643CF64DDA9A68D6DC9BDDDCB5F72C48C47C43AF09CA9382A0057FAPDAFH" TargetMode="External"/><Relationship Id="rId375" Type="http://schemas.openxmlformats.org/officeDocument/2006/relationships/hyperlink" Target="consultantplus://offline/ref=C7F49CD518DEF54BF41A6672548C410714141488FCFA6A4CA6BB41864B26250FF1F5561537BD6E6738D3532BDC78F23Ba9D" TargetMode="External"/><Relationship Id="rId396" Type="http://schemas.openxmlformats.org/officeDocument/2006/relationships/image" Target="media/image131.wmf"/><Relationship Id="rId3" Type="http://schemas.openxmlformats.org/officeDocument/2006/relationships/styles" Target="styles.xml"/><Relationship Id="rId214" Type="http://schemas.openxmlformats.org/officeDocument/2006/relationships/hyperlink" Target="consultantplus://offline/ref=361E00DD1C0772374ED8A54517A51CE3A9413412AE50D9D2F10EB3147F22D492E2E83FDC05CB00B2658BB9B26EBF6A5CE82205DB1503A651U8a0L" TargetMode="External"/><Relationship Id="rId235" Type="http://schemas.openxmlformats.org/officeDocument/2006/relationships/image" Target="media/image117.emf"/><Relationship Id="rId256" Type="http://schemas.openxmlformats.org/officeDocument/2006/relationships/hyperlink" Target="consultantplus://offline/ref=361E00DD1C0772374ED8A54517A51CE3A9413412AE50D9D2F10EB3147F22D492E2E83FDC04CB01BD36D1A9B627EA6642E93A1BDF0B03UAa6L" TargetMode="External"/><Relationship Id="rId277" Type="http://schemas.openxmlformats.org/officeDocument/2006/relationships/hyperlink" Target="consultantplus://offline/ref=361E00DD1C0772374ED8A54517A51CE3A9413510A052D9D2F10EB3147F22D492E2E83FDC05CB05B46A8BB9B26EBF6A5CE82205DB1503A651U8a0L" TargetMode="External"/><Relationship Id="rId298" Type="http://schemas.openxmlformats.org/officeDocument/2006/relationships/hyperlink" Target="consultantplus://offline/ref=A16101B7BBE752B2B9B71E296E5CE1C83BFE07E45170B728C54D7E7A0F976EB71891A2E3E02BFB51161C8D83D8690191A47D5A3B05D42E8FCCxDK" TargetMode="External"/><Relationship Id="rId400" Type="http://schemas.openxmlformats.org/officeDocument/2006/relationships/hyperlink" Target="consultantplus://offline/ref=41D5D6B735130A96643443135E58A85683F1C62ADD99DD0357BC769B50B3959EB94D410F87FD18A6A6F1AB97C0362729EC609F97qD14E" TargetMode="External"/><Relationship Id="rId421" Type="http://schemas.openxmlformats.org/officeDocument/2006/relationships/hyperlink" Target="consultantplus://offline/ref=64794EE5F5B8F79BD251ECC60BBD583F6C69CFC9A2EA0E67709AA48ACD842D6659FA1C488F3DF79DCBD4789422DC48DA80038E39025B97B8OBr1K" TargetMode="External"/><Relationship Id="rId442" Type="http://schemas.openxmlformats.org/officeDocument/2006/relationships/image" Target="media/image144.emf"/><Relationship Id="rId116" Type="http://schemas.openxmlformats.org/officeDocument/2006/relationships/image" Target="media/image79.wmf"/><Relationship Id="rId137" Type="http://schemas.openxmlformats.org/officeDocument/2006/relationships/image" Target="media/image96.wmf"/><Relationship Id="rId158" Type="http://schemas.openxmlformats.org/officeDocument/2006/relationships/hyperlink" Target="consultantplus://offline/ref=A16101B7BBE752B2B9B71E296E5CE1C83BFE06E65F72B728C54D7E7A0F976EB71891A2E3E02BFF5A161C8D83D8690191A47D5A3B05D42E8FCCxDK" TargetMode="External"/><Relationship Id="rId302" Type="http://schemas.openxmlformats.org/officeDocument/2006/relationships/hyperlink" Target="consultantplus://offline/ref=3F9F36B21DF6D8DD025CB37A5BFBF6FA4EA2D9E3F66A9ABB03AA0E4E73CD8869556CDB791AF8F9B4F0E78C1350E94C874F82708AC9DCL" TargetMode="External"/><Relationship Id="rId323" Type="http://schemas.openxmlformats.org/officeDocument/2006/relationships/hyperlink" Target="consultantplus://offline/ref=361E00DD1C0772374ED8A54517A51CE3A9413412AE50D9D2F10EB3147F22D492E2E83FDC05CB06B6648BB9B26EBF6A5CE82205DB1503A651U8a0L" TargetMode="External"/><Relationship Id="rId344" Type="http://schemas.openxmlformats.org/officeDocument/2006/relationships/hyperlink" Target="consultantplus://offline/ref=68867029B2BF981BAF9EE81FB7966073D2074723C9BCE8A0A67C3D394ABE154C1BB3883B24546E3F6DB7F1F694075FED5E8D4ABDDCFE35L5H" TargetMode="External"/><Relationship Id="rId20" Type="http://schemas.openxmlformats.org/officeDocument/2006/relationships/image" Target="media/image11.wmf"/><Relationship Id="rId41" Type="http://schemas.openxmlformats.org/officeDocument/2006/relationships/hyperlink" Target="consultantplus://offline/ref=CB51EE83A37CDAE773DE8ECDED65E1FCF121E7099D5DE7A8D2CBF149DB30A8B6388354A778A9DD16679CD208455D69FFAB4CBA14A588DB4BQ076D" TargetMode="External"/><Relationship Id="rId62" Type="http://schemas.openxmlformats.org/officeDocument/2006/relationships/image" Target="media/image41.wmf"/><Relationship Id="rId83" Type="http://schemas.openxmlformats.org/officeDocument/2006/relationships/image" Target="media/image60.wmf"/><Relationship Id="rId179" Type="http://schemas.openxmlformats.org/officeDocument/2006/relationships/hyperlink" Target="consultantplus://offline/ref=361E00DD1C0772374ED8A54517A51CE3A9413412AE50D9D2F10EB3147F22D492E2E83FDC05CB07B1648BB9B26EBF6A5CE82205DB1503A651U8a0L" TargetMode="External"/><Relationship Id="rId365" Type="http://schemas.openxmlformats.org/officeDocument/2006/relationships/hyperlink" Target="consultantplus://offline/ref=C447EE823A483817B6CC0156E3783C7BCAF509FB507F6CC0030B84D5ECE9E2E9596A590C7B37qAC8E" TargetMode="External"/><Relationship Id="rId386" Type="http://schemas.openxmlformats.org/officeDocument/2006/relationships/hyperlink" Target="consultantplus://offline/ref=50AD15957CE6ED805628F45B9284987F41C369A40F7FEF248E9173D6FEA97E4243816E9088F1A143968EBD530460364FCCC095C2DE51A181h7YBJ" TargetMode="External"/><Relationship Id="rId190" Type="http://schemas.openxmlformats.org/officeDocument/2006/relationships/hyperlink" Target="consultantplus://offline/ref=F1660C67FB68781F0F7D6AE173016B0F339341D01E644153332CE2E98643CF64DDA9A68D6DC9BDDDC85F72C48C47C43AF09CA9382A0057FAPDAFH" TargetMode="External"/><Relationship Id="rId204" Type="http://schemas.openxmlformats.org/officeDocument/2006/relationships/hyperlink" Target="consultantplus://offline/ref=881CFCF41C00CD5C198C559C73AB66EF74495F87248B47418246288746F845E63A29067B7D07D29822FC3BB2A954E39E9239D0821EA8FEA64FIFL" TargetMode="External"/><Relationship Id="rId225" Type="http://schemas.openxmlformats.org/officeDocument/2006/relationships/hyperlink" Target="consultantplus://offline/ref=361E00DD1C0772374ED8A54517A51CE3A9413412AE50D9D2F10EB3147F22D492E2E83FDC05CB06B3628BB9B26EBF6A5CE82205DB1503A651U8a0L" TargetMode="External"/><Relationship Id="rId246" Type="http://schemas.openxmlformats.org/officeDocument/2006/relationships/hyperlink" Target="consultantplus://offline/ref=FB6841D1168AA0F96F36C3554199EFDFFF00B96ECAD7CAB28E530B00F12F0BF12F4F67523B089E97188CD7DBDD0994255B7043295095M1Z4L" TargetMode="External"/><Relationship Id="rId267" Type="http://schemas.openxmlformats.org/officeDocument/2006/relationships/image" Target="media/image121.emf"/><Relationship Id="rId288" Type="http://schemas.openxmlformats.org/officeDocument/2006/relationships/hyperlink" Target="consultantplus://offline/ref=361E00DD1C0772374ED8A54517A51CE3A9413412AE50D9D2F10EB3147F22D492E2E83FDC05CB07B1648BB9B26EBF6A5CE82205DB1503A651U8a0L" TargetMode="External"/><Relationship Id="rId411" Type="http://schemas.openxmlformats.org/officeDocument/2006/relationships/hyperlink" Target="consultantplus://offline/ref=64794EE5F5B8F79BD251ECC60BBD583F6C69CFC9A2EA0E67709AA48ACD842D6659FA1C4D8469A5DE98D22ECC788847C68B1D8DO3rBK" TargetMode="External"/><Relationship Id="rId432" Type="http://schemas.openxmlformats.org/officeDocument/2006/relationships/hyperlink" Target="consultantplus://offline/ref=8531C469F598362E14C7DEC4538BCD55D370E93D26CD277AE8B1544142B7BD1F25F99C22402093FA338D30CC4D12818F1BAE31F9E6F1C92BGEKEL" TargetMode="External"/><Relationship Id="rId453" Type="http://schemas.openxmlformats.org/officeDocument/2006/relationships/image" Target="media/image155.emf"/><Relationship Id="rId106" Type="http://schemas.openxmlformats.org/officeDocument/2006/relationships/image" Target="media/image72.wmf"/><Relationship Id="rId127" Type="http://schemas.openxmlformats.org/officeDocument/2006/relationships/image" Target="media/image88.wmf"/><Relationship Id="rId313" Type="http://schemas.openxmlformats.org/officeDocument/2006/relationships/hyperlink" Target="consultantplus://offline/ref=361E00DD1C0772374ED8A54517A51CE3A9413412AE50D9D2F10EB3147F22D492E2E83FDC05CB00B2658BB9B26EBF6A5CE82205DB1503A651U8a0L" TargetMode="External"/><Relationship Id="rId10" Type="http://schemas.openxmlformats.org/officeDocument/2006/relationships/image" Target="media/image1.emf"/><Relationship Id="rId31" Type="http://schemas.openxmlformats.org/officeDocument/2006/relationships/image" Target="media/image22.wmf"/><Relationship Id="rId52" Type="http://schemas.openxmlformats.org/officeDocument/2006/relationships/image" Target="media/image34.wmf"/><Relationship Id="rId73" Type="http://schemas.openxmlformats.org/officeDocument/2006/relationships/image" Target="media/image50.wmf"/><Relationship Id="rId94" Type="http://schemas.openxmlformats.org/officeDocument/2006/relationships/hyperlink" Target="consultantplus://offline/ref=361E00DD1C0772374ED8A54517A51CE3A9413412AE50D9D2F10EB3147F22D492E2E83FDC05CB05B6668BB9B26EBF6A5CE82205DB1503A651U8a0L" TargetMode="External"/><Relationship Id="rId148" Type="http://schemas.openxmlformats.org/officeDocument/2006/relationships/image" Target="media/image106.wmf"/><Relationship Id="rId169" Type="http://schemas.openxmlformats.org/officeDocument/2006/relationships/hyperlink" Target="consultantplus://offline/ref=361E00DD1C0772374ED8A54517A51CE3A9413412AE50D9D2F10EB3147F22D492E2E83FD90E9F55F2378DEDE234EA6142EB3C07UDaDL" TargetMode="External"/><Relationship Id="rId334" Type="http://schemas.openxmlformats.org/officeDocument/2006/relationships/hyperlink" Target="consultantplus://offline/ref=A0A6346FB8257755C892D8539FDB8732686773F00E66E66FCCFA9B8BE268BC91D8C1E4FEB3A6B49EAFEFCC41A5799274975864F4193D4FDFeCUEG" TargetMode="External"/><Relationship Id="rId355" Type="http://schemas.openxmlformats.org/officeDocument/2006/relationships/hyperlink" Target="consultantplus://offline/ref=B7C92FBE18138C93F78CD35AEF0EBBF2774FB41E05D4BFAB84F14EBE75FA91C47A14236A59EAE07C77FE8A80DBDD46BC76D24E690BECDFF3cF53E" TargetMode="External"/><Relationship Id="rId376" Type="http://schemas.openxmlformats.org/officeDocument/2006/relationships/hyperlink" Target="http://docs.cntd.ru/document/901941331" TargetMode="External"/><Relationship Id="rId397" Type="http://schemas.openxmlformats.org/officeDocument/2006/relationships/image" Target="media/image132.wmf"/><Relationship Id="rId4" Type="http://schemas.openxmlformats.org/officeDocument/2006/relationships/settings" Target="settings.xml"/><Relationship Id="rId180" Type="http://schemas.openxmlformats.org/officeDocument/2006/relationships/hyperlink" Target="consultantplus://offline/ref=361E00DD1C0772374ED8A54517A51CE3A9413412AE50D9D2F10EB3147F22D492E2E83FDC05CB00BF638BB9B26EBF6A5CE82205DB1503A651U8a0L" TargetMode="External"/><Relationship Id="rId215" Type="http://schemas.openxmlformats.org/officeDocument/2006/relationships/hyperlink" Target="consultantplus://offline/ref=361E00DD1C0772374ED8A54517A51CE3A9413412AE50D9D2F10EB3147F22D492E2E83FDC05CB05B6618BB9B26EBF6A5CE82205DB1503A651U8a0L" TargetMode="External"/><Relationship Id="rId236" Type="http://schemas.openxmlformats.org/officeDocument/2006/relationships/image" Target="media/image118.emf"/><Relationship Id="rId257" Type="http://schemas.openxmlformats.org/officeDocument/2006/relationships/hyperlink" Target="consultantplus://offline/ref=361E00DD1C0772374ED8A54517A51CE3A9413412AE50D9D2F10EB3147F22D492E2E83FDC05C205BD36D1A9B627EA6642E93A1BDF0B03UAa6L" TargetMode="External"/><Relationship Id="rId278" Type="http://schemas.openxmlformats.org/officeDocument/2006/relationships/hyperlink" Target="consultantplus://offline/ref=361E00DD1C0772374ED8A54517A51CE3A9413412AE50D9D2F10EB3147F22D492E2E83FD90E9F55F2378DEDE234EA6142EB3C07UDaDL" TargetMode="External"/><Relationship Id="rId401" Type="http://schemas.openxmlformats.org/officeDocument/2006/relationships/hyperlink" Target="consultantplus://offline/ref=A49545E5935C270C1A1A7EEEF8B47756DB633C10724CD528E5C9E96DEA0D4ED27CB22EAEF7BE20631A596D99DE2AC14584C136E8ED26C7E9cF33E" TargetMode="External"/><Relationship Id="rId422" Type="http://schemas.openxmlformats.org/officeDocument/2006/relationships/hyperlink" Target="consultantplus://offline/ref=64794EE5F5B8F79BD251ECC60BBD583F6C69CFC9A2EA0E67709AA48ACD842D6659FA1C488F3DF093CCD4789422DC48DA80038E39025B97B8OBr1K" TargetMode="External"/><Relationship Id="rId443" Type="http://schemas.openxmlformats.org/officeDocument/2006/relationships/image" Target="media/image145.emf"/><Relationship Id="rId303" Type="http://schemas.openxmlformats.org/officeDocument/2006/relationships/hyperlink" Target="consultantplus://offline/ref=881CFCF41C00CD5C198C559C73AB66EF74495F87248B47418246288746F845E63A29067B7D07D29822FC3BB2A954E39E9239D0821EA8FEA64FIFL" TargetMode="External"/><Relationship Id="rId42" Type="http://schemas.openxmlformats.org/officeDocument/2006/relationships/hyperlink" Target="consultantplus://offline/ref=CB51EE83A37CDAE773DE8ECDED65E1FCF025E3099B5EE7A8D2CBF149DB30A8B6388354A778A9DE12619CD208455D69FFAB4CBA14A588DB4BQ076D" TargetMode="External"/><Relationship Id="rId84" Type="http://schemas.openxmlformats.org/officeDocument/2006/relationships/image" Target="media/image61.wmf"/><Relationship Id="rId138" Type="http://schemas.openxmlformats.org/officeDocument/2006/relationships/image" Target="media/image97.wmf"/><Relationship Id="rId345" Type="http://schemas.openxmlformats.org/officeDocument/2006/relationships/hyperlink" Target="consultantplus://offline/ref=68867029B2BF981BAF9EE81FB7966073D2074723C9BCE8A0A67C3D394ABE154C1BB3883B2559663F6DB7F1F694075FED5E8D4ABDDCFE35L5H" TargetMode="External"/><Relationship Id="rId387" Type="http://schemas.openxmlformats.org/officeDocument/2006/relationships/hyperlink" Target="consultantplus://offline/ref=D277E9D4BFA25AB72D192E4ECBACD4BADCE414106374641A8FE28312790B240C83B75F1D314107C5C32A48E395ADE00C717B9828C4260608TES2J" TargetMode="External"/><Relationship Id="rId191" Type="http://schemas.openxmlformats.org/officeDocument/2006/relationships/hyperlink" Target="consultantplus://offline/ref=CB51EE83A37CDAE773DE8ECDED65E1FCF121E5099A5BE7A8D2CBF149DB30A8B6388354A778A9DF186D9CD208455D69FFAB4CBA14A588DB4BQ076D" TargetMode="External"/><Relationship Id="rId205" Type="http://schemas.openxmlformats.org/officeDocument/2006/relationships/hyperlink" Target="consultantplus://offline/ref=881CFCF41C00CD5C198C559C73AB66EF764C5187248F47418246288746F845E63A29067B7D07D2942AFC3BB2A954E39E9239D0821EA8FEA64FIFL" TargetMode="External"/><Relationship Id="rId247" Type="http://schemas.openxmlformats.org/officeDocument/2006/relationships/hyperlink" Target="consultantplus://offline/ref=361E00DD1C0772374ED8A54517A51CE3A9413510A052D9D2F10EB3147F22D492E2E83FDC04CF0FE233C4B8EE2AEB795CEF2207DD09U0a1L" TargetMode="External"/><Relationship Id="rId412" Type="http://schemas.openxmlformats.org/officeDocument/2006/relationships/hyperlink" Target="consultantplus://offline/ref=64794EE5F5B8F79BD251ECC60BBD583F6C69CFC9A2EA0E67709AA48ACD842D6659FA1C488F3DF59AC9D4789422DC48DA80038E39025B97B8OBr1K" TargetMode="External"/><Relationship Id="rId107" Type="http://schemas.openxmlformats.org/officeDocument/2006/relationships/hyperlink" Target="consultantplus://offline/ref=361E00DD1C0772374ED8A54517A51CE3A9413412AE50D9D2F10EB3147F22D492E2E83FDC05CB07B06A8BB9B26EBF6A5CE82205DB1503A651U8a0L" TargetMode="External"/><Relationship Id="rId289" Type="http://schemas.openxmlformats.org/officeDocument/2006/relationships/hyperlink" Target="consultantplus://offline/ref=361E00DD1C0772374ED8A54517A51CE3A9413412AE50D9D2F10EB3147F22D492E2E83FDC05CB00BF638BB9B26EBF6A5CE82205DB1503A651U8a0L" TargetMode="External"/><Relationship Id="rId454" Type="http://schemas.openxmlformats.org/officeDocument/2006/relationships/header" Target="header5.xml"/><Relationship Id="rId11" Type="http://schemas.openxmlformats.org/officeDocument/2006/relationships/image" Target="media/image2.wmf"/><Relationship Id="rId53" Type="http://schemas.openxmlformats.org/officeDocument/2006/relationships/image" Target="media/image35.wmf"/><Relationship Id="rId149" Type="http://schemas.openxmlformats.org/officeDocument/2006/relationships/image" Target="media/image107.wmf"/><Relationship Id="rId314" Type="http://schemas.openxmlformats.org/officeDocument/2006/relationships/hyperlink" Target="consultantplus://offline/ref=361E00DD1C0772374ED8A54517A51CE3A9413412AE50D9D2F10EB3147F22D492E2E83FDC05CB05B6618BB9B26EBF6A5CE82205DB1503A651U8a0L" TargetMode="External"/><Relationship Id="rId356" Type="http://schemas.openxmlformats.org/officeDocument/2006/relationships/hyperlink" Target="consultantplus://offline/ref=B7C92FBE18138C93F78CD35AEF0EBBF2774FB41E05D4BFAB84F14EBE75FA91C47A14236A59EAE07172FE8A80DBDD46BC76D24E690BECDFF3cF53E" TargetMode="External"/><Relationship Id="rId398" Type="http://schemas.openxmlformats.org/officeDocument/2006/relationships/image" Target="media/image133.wmf"/><Relationship Id="rId95" Type="http://schemas.openxmlformats.org/officeDocument/2006/relationships/hyperlink" Target="consultantplus://offline/ref=361E00DD1C0772374ED8A54517A51CE3A9413412AE50D9D2F10EB3147F22D492E2E83FDC05CB06B4638BB9B26EBF6A5CE82205DB1503A651U8a0L" TargetMode="External"/><Relationship Id="rId160" Type="http://schemas.openxmlformats.org/officeDocument/2006/relationships/hyperlink" Target="consultantplus://offline/ref=A16101B7BBE752B2B9B71E296E5CE1C83BFE0AE65E75B728C54D7E7A0F976EB70A91FAEFE02AE5581409DBD29EC3xCK" TargetMode="External"/><Relationship Id="rId216" Type="http://schemas.openxmlformats.org/officeDocument/2006/relationships/hyperlink" Target="consultantplus://offline/ref=361E00DD1C0772374ED8A54517A51CE3A9413412AE50D9D2F10EB3147F22D492E2E83FDC04CB01BD36D1A9B627EA6642E93A1BDF0B03UAa6L" TargetMode="External"/><Relationship Id="rId423" Type="http://schemas.openxmlformats.org/officeDocument/2006/relationships/hyperlink" Target="consultantplus://offline/ref=64794EE5F5B8F79BD251ECC60BBD583F6C69CFC9A2EA0E67709AA48ACD842D6659FA1C488F3DF593C5D4789422DC48DA80038E39025B97B8OBr1K" TargetMode="External"/><Relationship Id="rId258" Type="http://schemas.openxmlformats.org/officeDocument/2006/relationships/hyperlink" Target="consultantplus://offline/ref=361E00DD1C0772374ED8A54517A51CE3A9413412AE50D9D2F10EB3147F22D492E2E83FDC05CB07B06A8BB9B26EBF6A5CE82205DB1503A651U8a0L" TargetMode="External"/><Relationship Id="rId22" Type="http://schemas.openxmlformats.org/officeDocument/2006/relationships/image" Target="media/image13.wmf"/><Relationship Id="rId64" Type="http://schemas.openxmlformats.org/officeDocument/2006/relationships/image" Target="media/image43.emf"/><Relationship Id="rId118" Type="http://schemas.openxmlformats.org/officeDocument/2006/relationships/hyperlink" Target="consultantplus://offline/ref=361E00DD1C0772374ED8A54517A51CE3A9413412AE50D9D2F10EB3147F22D492E2E83FDC05CB06B6648BB9B26EBF6A5CE82205DB1503A651U8a0L" TargetMode="External"/><Relationship Id="rId325" Type="http://schemas.openxmlformats.org/officeDocument/2006/relationships/image" Target="media/image124.emf"/><Relationship Id="rId367" Type="http://schemas.openxmlformats.org/officeDocument/2006/relationships/hyperlink" Target="consultantplus://offline/ref=C447EE823A483817B6CC0156E3783C7BCBF40EFC59786CC0030B84D5ECE9E2E9596A590Eq7C8E" TargetMode="External"/><Relationship Id="rId171" Type="http://schemas.openxmlformats.org/officeDocument/2006/relationships/hyperlink" Target="consultantplus://offline/ref=361E00DD1C0772374ED8A54517A51CE3A9413412AE50D9D2F10EB3147F22D492E2E83FDC05CB06B4638BB9B26EBF6A5CE82205DB1503A651U8a0L" TargetMode="External"/><Relationship Id="rId227" Type="http://schemas.openxmlformats.org/officeDocument/2006/relationships/hyperlink" Target="consultantplus://offline/ref=869DCC90C94385402FF94AFD826335944EBD5C97BCB5E2FCCCA52A87E1D40E0D915BAFC20B0DB94D11AAD6542DD4A9C910D2E6C5161AA070kF7AG" TargetMode="External"/><Relationship Id="rId269" Type="http://schemas.openxmlformats.org/officeDocument/2006/relationships/hyperlink" Target="consultantplus://offline/ref=A16101B7BBE752B2B9B71E296E5CE1C83BFE07E45170B728C54D7E7A0F976EB71891A2E3E02BFB51161C8D83D8690191A47D5A3B05D42E8FCCxDK" TargetMode="External"/><Relationship Id="rId434" Type="http://schemas.openxmlformats.org/officeDocument/2006/relationships/hyperlink" Target="consultantplus://offline/ref=8531C469F598362E14C7DEC4538BCD55D370E93B21C5277AE8B1544142B7BD1F25F99C22402093F9328D30CC4D12818F1BAE31F9E6F1C92BGEKEL" TargetMode="External"/><Relationship Id="rId33" Type="http://schemas.openxmlformats.org/officeDocument/2006/relationships/image" Target="media/image24.wmf"/><Relationship Id="rId129" Type="http://schemas.openxmlformats.org/officeDocument/2006/relationships/image" Target="media/image89.wmf"/><Relationship Id="rId280" Type="http://schemas.openxmlformats.org/officeDocument/2006/relationships/hyperlink" Target="consultantplus://offline/ref=361E00DD1C0772374ED8A54517A51CE3A9413412AE50D9D2F10EB3147F22D492E2E83FDC05CB06B4638BB9B26EBF6A5CE82205DB1503A651U8a0L" TargetMode="External"/><Relationship Id="rId336" Type="http://schemas.openxmlformats.org/officeDocument/2006/relationships/hyperlink" Target="http://www.economy.gov.ru" TargetMode="External"/><Relationship Id="rId75" Type="http://schemas.openxmlformats.org/officeDocument/2006/relationships/image" Target="media/image52.wmf"/><Relationship Id="rId140" Type="http://schemas.openxmlformats.org/officeDocument/2006/relationships/image" Target="media/image99.wmf"/><Relationship Id="rId182" Type="http://schemas.openxmlformats.org/officeDocument/2006/relationships/hyperlink" Target="consultantplus://offline/ref=361E00DD1C0772374ED8A54517A51CE3A9413412AE50D9D2F10EB3147F22D492E2E83FDC05CB06B6648BB9B26EBF6A5CE82205DB1503A651U8a0L" TargetMode="External"/><Relationship Id="rId378" Type="http://schemas.openxmlformats.org/officeDocument/2006/relationships/hyperlink" Target="http://docs.cntd.ru/document/901772581" TargetMode="External"/><Relationship Id="rId403" Type="http://schemas.openxmlformats.org/officeDocument/2006/relationships/hyperlink" Target="consultantplus://offline/ref=F52B3DDF80A635593C44411B99209B095A531B40352F903748D08138E3CC41F0BB60FF8A6B6B221AE13AF48A67DB4B5B4EA9AE408A6691D6o9vDH" TargetMode="External"/><Relationship Id="rId6" Type="http://schemas.openxmlformats.org/officeDocument/2006/relationships/footnotes" Target="footnotes.xml"/><Relationship Id="rId238" Type="http://schemas.openxmlformats.org/officeDocument/2006/relationships/hyperlink" Target="consultantplus://offline/ref=A16101B7BBE752B2B9B71E296E5CE1C83BFE07E45170B728C54D7E7A0F976EB71891A2E3E02BFB51161C8D83D8690191A47D5A3B05D42E8FCCxDK" TargetMode="External"/><Relationship Id="rId445" Type="http://schemas.openxmlformats.org/officeDocument/2006/relationships/image" Target="media/image147.emf"/><Relationship Id="rId291" Type="http://schemas.openxmlformats.org/officeDocument/2006/relationships/hyperlink" Target="consultantplus://offline/ref=361E00DD1C0772374ED8A54517A51CE3A9413412AE50D9D2F10EB3147F22D492E2E83FDC05CB06B6648BB9B26EBF6A5CE82205DB1503A651U8a0L" TargetMode="External"/><Relationship Id="rId305" Type="http://schemas.openxmlformats.org/officeDocument/2006/relationships/hyperlink" Target="consultantplus://offline/ref=FB6841D1168AA0F96F36C3554199EFDFFF00B96ECAD7CAB28E530B00F12F0BF12F4F67523B089E97188CD7DBDD0994255B7043295095M1Z4L" TargetMode="External"/><Relationship Id="rId347" Type="http://schemas.openxmlformats.org/officeDocument/2006/relationships/hyperlink" Target="consultantplus://offline/ref=68867029B2BF981BAF9EE81FB7966073D2074723C9BCE8A0A67C3D394ABE154C1BB3883B245D6E3339EDE1F2DD5056F15B9155BDC2FD5CB532LBH" TargetMode="External"/><Relationship Id="rId44" Type="http://schemas.openxmlformats.org/officeDocument/2006/relationships/hyperlink" Target="consultantplus://offline/ref=CB51EE83A37CDAE773DE8ECDED65E1FCF126EE049359E7A8D2CBF149DB30A8B6388354A778A9DE146D9CD208455D69FFAB4CBA14A588DB4BQ076D" TargetMode="External"/><Relationship Id="rId86" Type="http://schemas.openxmlformats.org/officeDocument/2006/relationships/image" Target="media/image63.wmf"/><Relationship Id="rId151" Type="http://schemas.openxmlformats.org/officeDocument/2006/relationships/hyperlink" Target="consultantplus://offline/ref=CB51EE83A37CDAE773DE8ECDED65E1FCF025E3099B5EE7A8D2CBF149DB30A8B6388354A778A9DE12669CD208455D69FFAB4CBA14A588DB4BQ076D" TargetMode="External"/><Relationship Id="rId389" Type="http://schemas.openxmlformats.org/officeDocument/2006/relationships/hyperlink" Target="consultantplus://offline/ref=D277E9D4BFA25AB72D192E4ECBACD4BADCE31B126570641A8FE28312790B240C83B75F1D314107CEC22A48E395ADE00C717B9828C4260608TES2J" TargetMode="External"/><Relationship Id="rId193" Type="http://schemas.openxmlformats.org/officeDocument/2006/relationships/hyperlink" Target="consultantplus://offline/ref=CB51EE83A37CDAE773DE8ECDED65E1FCF121E5099A5BE7A8D2CBF149DB30A8B6388354A778A9DF18639CD208455D69FFAB4CBA14A588DB4BQ076D" TargetMode="External"/><Relationship Id="rId207" Type="http://schemas.openxmlformats.org/officeDocument/2006/relationships/hyperlink" Target="consultantplus://offline/ref=361E00DD1C0772374ED8A54517A51CE3A9413510A052D9D2F10EB3147F22D492E2E83FDC04CF0FE233C4B8EE2AEB795CEF2207DD09U0a1L" TargetMode="External"/><Relationship Id="rId249" Type="http://schemas.openxmlformats.org/officeDocument/2006/relationships/hyperlink" Target="consultantplus://offline/ref=361E00DD1C0772374ED8A54517A51CE3A9413412AE50D9D2F10EB3147F22D492E2E83FD90E9F55F2378DEDE234EA6142EB3C07UDaDL" TargetMode="External"/><Relationship Id="rId414" Type="http://schemas.openxmlformats.org/officeDocument/2006/relationships/hyperlink" Target="consultantplus://offline/ref=64794EE5F5B8F79BD251ECC60BBD583F6C69CFC9A2EA0E67709AA48ACD842D6659FA1C488F3DF699CAD4789422DC48DA80038E39025B97B8OBr1K" TargetMode="External"/><Relationship Id="rId456" Type="http://schemas.openxmlformats.org/officeDocument/2006/relationships/header" Target="header7.xml"/><Relationship Id="rId13" Type="http://schemas.openxmlformats.org/officeDocument/2006/relationships/image" Target="media/image4.wmf"/><Relationship Id="rId109" Type="http://schemas.openxmlformats.org/officeDocument/2006/relationships/hyperlink" Target="consultantplus://offline/ref=361E00DD1C0772374ED8A54517A51CE3A9413412AE50D9D2F10EB3147F22D492E2E83FDC05CB07B1648BB9B26EBF6A5CE82205DB1503A651U8a0L" TargetMode="External"/><Relationship Id="rId260" Type="http://schemas.openxmlformats.org/officeDocument/2006/relationships/hyperlink" Target="consultantplus://offline/ref=361E00DD1C0772374ED8A54517A51CE3A9413412AE50D9D2F10EB3147F22D492E2E83FDC05CB00BF638BB9B26EBF6A5CE82205DB1503A651U8a0L" TargetMode="External"/><Relationship Id="rId316" Type="http://schemas.openxmlformats.org/officeDocument/2006/relationships/hyperlink" Target="consultantplus://offline/ref=361E00DD1C0772374ED8A54517A51CE3A9413412AE50D9D2F10EB3147F22D492E2E83FDC05C205BD36D1A9B627EA6642E93A1BDF0B03UAa6L" TargetMode="External"/><Relationship Id="rId55" Type="http://schemas.openxmlformats.org/officeDocument/2006/relationships/hyperlink" Target="consultantplus://offline/ref=A16101B7BBE752B2B9B71E296E5CE1C83BFE0AE65E75B728C54D7E7A0F976EB70A91FAEFE02AE5581409DBD29EC3xCK" TargetMode="External"/><Relationship Id="rId97" Type="http://schemas.openxmlformats.org/officeDocument/2006/relationships/hyperlink" Target="consultantplus://offline/ref=361E00DD1C0772374ED8A54517A51CE3A9413412AE50D9D2F10EB3147F22D492E2E83FDC05CB06BF618BB9B26EBF6A5CE82205DB1503A651U8a0L" TargetMode="External"/><Relationship Id="rId120" Type="http://schemas.openxmlformats.org/officeDocument/2006/relationships/image" Target="media/image81.wmf"/><Relationship Id="rId358" Type="http://schemas.openxmlformats.org/officeDocument/2006/relationships/hyperlink" Target="consultantplus://offline/ref=B7C92FBE18138C93F78CD35AEF0EBBF2764EBD1800D4BFAB84F14EBE75FA91C47A14236A59EAE27A76FE8A80DBDD46BC76D24E690BECDFF3cF53E" TargetMode="External"/><Relationship Id="rId162" Type="http://schemas.openxmlformats.org/officeDocument/2006/relationships/image" Target="media/image108.emf"/><Relationship Id="rId218" Type="http://schemas.openxmlformats.org/officeDocument/2006/relationships/hyperlink" Target="consultantplus://offline/ref=361E00DD1C0772374ED8A54517A51CE3A9413412AE50D9D2F10EB3147F22D492E2E83FDC05CB07B06A8BB9B26EBF6A5CE82205DB1503A651U8a0L" TargetMode="External"/><Relationship Id="rId425" Type="http://schemas.openxmlformats.org/officeDocument/2006/relationships/hyperlink" Target="consultantplus://offline/ref=64794EE5F5B8F79BD251ECC60BBD583F6C69CFC9A2EA0E67709AA48ACD842D6659FA1C488F3DF593C5D4789422DC48DA80038E39025B97B8OBr1K" TargetMode="External"/><Relationship Id="rId271" Type="http://schemas.openxmlformats.org/officeDocument/2006/relationships/hyperlink" Target="consultantplus://offline/ref=3F9F36B21DF6D8DD025CB37A5BFBF6FA4EA2D8E1F8689ABB03AA0E4E73CD8869556CDB7C18F3A9E1B3B9D54215A24181509E708E822F5FE0CDDBL" TargetMode="External"/><Relationship Id="rId24" Type="http://schemas.openxmlformats.org/officeDocument/2006/relationships/image" Target="media/image15.wmf"/><Relationship Id="rId66" Type="http://schemas.openxmlformats.org/officeDocument/2006/relationships/image" Target="media/image45.wmf"/><Relationship Id="rId131" Type="http://schemas.openxmlformats.org/officeDocument/2006/relationships/image" Target="media/image91.wmf"/><Relationship Id="rId327" Type="http://schemas.openxmlformats.org/officeDocument/2006/relationships/header" Target="header1.xml"/><Relationship Id="rId369" Type="http://schemas.openxmlformats.org/officeDocument/2006/relationships/hyperlink" Target="consultantplus://offline/ref=F89CC3D4683BF6DF580DD019FAD3DD69072E848CF60208D8AA08A634689D976F99C0DA6C2452FA45992C0C07318DE8116A348976x8g0H" TargetMode="External"/><Relationship Id="rId173" Type="http://schemas.openxmlformats.org/officeDocument/2006/relationships/hyperlink" Target="consultantplus://offline/ref=361E00DD1C0772374ED8A54517A51CE3A9413412AE50D9D2F10EB3147F22D492E2E83FDC05CB06BF618BB9B26EBF6A5CE82205DB1503A651U8a0L" TargetMode="External"/><Relationship Id="rId229" Type="http://schemas.openxmlformats.org/officeDocument/2006/relationships/hyperlink" Target="consultantplus://offline/ref=F1660C67FB68781F0F7D6AE173016B0F339341D01E644153332CE2E98643CF64DDA9A68D6DC9BDDDC85F72C48C47C43AF09CA9382A0057FAPDAFH" TargetMode="External"/><Relationship Id="rId380" Type="http://schemas.openxmlformats.org/officeDocument/2006/relationships/hyperlink" Target="http://docs.cntd.ru/document/901774800" TargetMode="External"/><Relationship Id="rId436" Type="http://schemas.openxmlformats.org/officeDocument/2006/relationships/footer" Target="footer4.xml"/><Relationship Id="rId240" Type="http://schemas.openxmlformats.org/officeDocument/2006/relationships/hyperlink" Target="consultantplus://offline/ref=A16101B7BBE752B2B9B71E296E5CE1C83BFE06E55874B728C54D7E7A0F976EB71891A2E3E02BFB5A171C8D83D8690191A47D5A3B05D42E8FCCxDK" TargetMode="External"/><Relationship Id="rId35" Type="http://schemas.openxmlformats.org/officeDocument/2006/relationships/image" Target="media/image26.wmf"/><Relationship Id="rId77" Type="http://schemas.openxmlformats.org/officeDocument/2006/relationships/image" Target="media/image54.wmf"/><Relationship Id="rId100" Type="http://schemas.openxmlformats.org/officeDocument/2006/relationships/image" Target="media/image69.wmf"/><Relationship Id="rId282" Type="http://schemas.openxmlformats.org/officeDocument/2006/relationships/hyperlink" Target="consultantplus://offline/ref=361E00DD1C0772374ED8A54517A51CE3A9413412AE50D9D2F10EB3147F22D492E2E83FDC05CB06BF618BB9B26EBF6A5CE82205DB1503A651U8a0L" TargetMode="External"/><Relationship Id="rId338" Type="http://schemas.openxmlformats.org/officeDocument/2006/relationships/hyperlink" Target="consultantplus://offline/ref=68867029B2BF981BAF9EE81FB7966073D2074723C9BCE8A0A67C3D394ABE154C1BB3883B255A6F3F6DB7F1F694075FED5E8D4ABDDCFE35L5H" TargetMode="External"/><Relationship Id="rId8" Type="http://schemas.openxmlformats.org/officeDocument/2006/relationships/footer" Target="footer1.xml"/><Relationship Id="rId142" Type="http://schemas.openxmlformats.org/officeDocument/2006/relationships/hyperlink" Target="consultantplus://offline/ref=361E00DD1C0772374ED8A54517A51CE3A9413412AE50D9D2F10EB3147F22D492E2E83FDC05CB06B3628BB9B26EBF6A5CE82205DB1503A651U8a0L" TargetMode="External"/><Relationship Id="rId184" Type="http://schemas.openxmlformats.org/officeDocument/2006/relationships/hyperlink" Target="consultantplus://offline/ref=361E00DD1C0772374ED8A54517A51CE3A9413412AE50D9D2F10EB3147F22D492E2E83FDC05CB06B6648BB9B26EBF6A5CE82205DB1503A651U8a0L" TargetMode="External"/><Relationship Id="rId391" Type="http://schemas.openxmlformats.org/officeDocument/2006/relationships/hyperlink" Target="consultantplus://offline/ref=908B95C0517EA1A104224DA37A22B427FC930D05D50B104F5CB3F068D42B0A3705A5345D3C776DBC7502AE20D472EC4E08177C00PDq0I" TargetMode="External"/><Relationship Id="rId405" Type="http://schemas.openxmlformats.org/officeDocument/2006/relationships/image" Target="media/image136.wmf"/><Relationship Id="rId447" Type="http://schemas.openxmlformats.org/officeDocument/2006/relationships/image" Target="media/image149.emf"/><Relationship Id="rId251" Type="http://schemas.openxmlformats.org/officeDocument/2006/relationships/hyperlink" Target="consultantplus://offline/ref=361E00DD1C0772374ED8A54517A51CE3A9413412AE50D9D2F10EB3147F22D492E2E83FDC05CB06B4638BB9B26EBF6A5CE82205DB1503A651U8a0L" TargetMode="External"/><Relationship Id="rId46" Type="http://schemas.openxmlformats.org/officeDocument/2006/relationships/image" Target="media/image29.wmf"/><Relationship Id="rId293" Type="http://schemas.openxmlformats.org/officeDocument/2006/relationships/hyperlink" Target="consultantplus://offline/ref=361E00DD1C0772374ED8A54517A51CE3A9413412AE50D9D2F10EB3147F22D492E2E83FDC05CB06B6648BB9B26EBF6A5CE82205DB1503A651U8a0L" TargetMode="External"/><Relationship Id="rId307" Type="http://schemas.openxmlformats.org/officeDocument/2006/relationships/hyperlink" Target="consultantplus://offline/ref=361E00DD1C0772374ED8A54517A51CE3A9413510A052D9D2F10EB3147F22D492E2E83FDC05CB05B46A8BB9B26EBF6A5CE82205DB1503A651U8a0L" TargetMode="External"/><Relationship Id="rId349" Type="http://schemas.openxmlformats.org/officeDocument/2006/relationships/hyperlink" Target="consultantplus://offline/ref=68867029B2BF981BAF9EE81FB7966073D2074720CEBAE8A0A67C3D394ABE154C1BB3883B245D6F3731EDE1F2DD5056F15B9155BDC2FD5CB532LBH" TargetMode="External"/><Relationship Id="rId88" Type="http://schemas.openxmlformats.org/officeDocument/2006/relationships/hyperlink" Target="consultantplus://offline/ref=361E00DD1C0772374ED8A54517A51CE3A9413510A052D9D2F10EB3147F22D492E2E83FDC05CB05B46A8BB9B26EBF6A5CE82205DB1503A651U8a0L" TargetMode="External"/><Relationship Id="rId111" Type="http://schemas.openxmlformats.org/officeDocument/2006/relationships/hyperlink" Target="consultantplus://offline/ref=361E00DD1C0772374ED8A54517A51CE3A9413412AE50D9D2F10EB3147F22D492E2E83FDC05CB00BF638BB9B26EBF6A5CE82205DB1503A651U8a0L" TargetMode="External"/><Relationship Id="rId153" Type="http://schemas.openxmlformats.org/officeDocument/2006/relationships/hyperlink" Target="consultantplus://offline/ref=CB51EE83A37CDAE773DE8ECDED65E1FCF121E5099A5BE7A8D2CBF149DB30A8B6388354A778A9DE19619CD208455D69FFAB4CBA14A588DB4BQ076D" TargetMode="External"/><Relationship Id="rId195" Type="http://schemas.openxmlformats.org/officeDocument/2006/relationships/hyperlink" Target="consultantplus://offline/ref=CB51EE83A37CDAE773DE8ECDED65E1FCF121E7099D5DE7A8D2CBF149DB30A8B6388354A778A9DD16679CD208455D69FFAB4CBA14A588DB4BQ076D" TargetMode="External"/><Relationship Id="rId209" Type="http://schemas.openxmlformats.org/officeDocument/2006/relationships/hyperlink" Target="consultantplus://offline/ref=361E00DD1C0772374ED8A54517A51CE3A9413412AE50D9D2F10EB3147F22D492E2E83FD90E9F55F2378DEDE234EA6142EB3C07UDaDL" TargetMode="External"/><Relationship Id="rId360" Type="http://schemas.openxmlformats.org/officeDocument/2006/relationships/hyperlink" Target="consultantplus://offline/ref=7C62B6AF2C76D8AD78E2CD12B42E8A07F5117D59B416FE95B0DC8688431CCB07289DCE353ACBCE1884BA298F3ABB31FD186B67EE815BD2BA26E71610T8DFF" TargetMode="External"/><Relationship Id="rId416" Type="http://schemas.openxmlformats.org/officeDocument/2006/relationships/hyperlink" Target="consultantplus://offline/ref=64794EE5F5B8F79BD251ECC60BBD583F6C69CFC9A2EA0E67709AA48ACD842D6659FA1C488F3DF09ECAD4789422DC48DA80038E39025B97B8OBr1K" TargetMode="External"/><Relationship Id="rId220" Type="http://schemas.openxmlformats.org/officeDocument/2006/relationships/hyperlink" Target="consultantplus://offline/ref=361E00DD1C0772374ED8A54517A51CE3A9413412AE50D9D2F10EB3147F22D492E2E83FDC05CB00BF638BB9B26EBF6A5CE82205DB1503A651U8a0L" TargetMode="External"/><Relationship Id="rId458" Type="http://schemas.openxmlformats.org/officeDocument/2006/relationships/hyperlink" Target="consultantplus://offline/ref=10C717F433F622CE9ACA09920F2E076E62AFD4FDA3E2E94B98D60B2601B680B891BD186C3E2729DFAFD6D10F6B48F783E17AA4AC6199C4c9o3I" TargetMode="External"/><Relationship Id="rId15" Type="http://schemas.openxmlformats.org/officeDocument/2006/relationships/image" Target="media/image6.wmf"/><Relationship Id="rId57" Type="http://schemas.openxmlformats.org/officeDocument/2006/relationships/image" Target="media/image36.wmf"/><Relationship Id="rId262" Type="http://schemas.openxmlformats.org/officeDocument/2006/relationships/hyperlink" Target="consultantplus://offline/ref=361E00DD1C0772374ED8A54517A51CE3A9413412AE50D9D2F10EB3147F22D492E2E83FDC05CB06B6648BB9B26EBF6A5CE82205DB1503A651U8a0L" TargetMode="External"/><Relationship Id="rId318" Type="http://schemas.openxmlformats.org/officeDocument/2006/relationships/hyperlink" Target="consultantplus://offline/ref=361E00DD1C0772374ED8A54517A51CE3A9413412AE50D9D2F10EB3147F22D492E2E83FDC05CB07B1648BB9B26EBF6A5CE82205DB1503A651U8a0L" TargetMode="External"/><Relationship Id="rId99" Type="http://schemas.openxmlformats.org/officeDocument/2006/relationships/image" Target="media/image68.wmf"/><Relationship Id="rId122" Type="http://schemas.openxmlformats.org/officeDocument/2006/relationships/image" Target="media/image83.wmf"/><Relationship Id="rId164" Type="http://schemas.openxmlformats.org/officeDocument/2006/relationships/hyperlink" Target="consultantplus://offline/ref=881CFCF41C00CD5C198C559C73AB66EF764C5187248F47418246288746F845E63A29067B7D07D2942AFC3BB2A954E39E9239D0821EA8FEA64FIFL" TargetMode="External"/><Relationship Id="rId371" Type="http://schemas.openxmlformats.org/officeDocument/2006/relationships/image" Target="media/image127.emf"/><Relationship Id="rId427" Type="http://schemas.openxmlformats.org/officeDocument/2006/relationships/hyperlink" Target="consultantplus://offline/ref=64794EE5F5B8F79BD251ECC60BBD583F6C69CFC9A2EA0E67709AA48ACD842D6659FA1C488F3DF69FCDD4789422DC48DA80038E39025B97B8OBr1K" TargetMode="External"/><Relationship Id="rId26" Type="http://schemas.openxmlformats.org/officeDocument/2006/relationships/image" Target="media/image17.wmf"/><Relationship Id="rId231" Type="http://schemas.openxmlformats.org/officeDocument/2006/relationships/image" Target="media/image113.wmf"/><Relationship Id="rId273" Type="http://schemas.openxmlformats.org/officeDocument/2006/relationships/hyperlink" Target="consultantplus://offline/ref=881CFCF41C00CD5C198C559C73AB66EF74495F87248B47418246288746F845E63A29067B7D07D29822FC3BB2A954E39E9239D0821EA8FEA64FIFL" TargetMode="External"/><Relationship Id="rId329" Type="http://schemas.openxmlformats.org/officeDocument/2006/relationships/footer" Target="footer3.xml"/><Relationship Id="rId68" Type="http://schemas.openxmlformats.org/officeDocument/2006/relationships/image" Target="media/image47.wmf"/><Relationship Id="rId133" Type="http://schemas.openxmlformats.org/officeDocument/2006/relationships/image" Target="media/image92.wmf"/><Relationship Id="rId175" Type="http://schemas.openxmlformats.org/officeDocument/2006/relationships/hyperlink" Target="consultantplus://offline/ref=361E00DD1C0772374ED8A54517A51CE3A9413412AE50D9D2F10EB3147F22D492E2E83FDC05CB05B6618BB9B26EBF6A5CE82205DB1503A651U8a0L" TargetMode="External"/><Relationship Id="rId340" Type="http://schemas.openxmlformats.org/officeDocument/2006/relationships/hyperlink" Target="consultantplus://offline/ref=68867029B2BF981BAF9EE81FB7966073D2074723C9BCE8A0A67C3D394ABE154C1BB3883B245D6B303EEDE1F2DD5056F15B9155BDC2FD5CB532LBH" TargetMode="External"/><Relationship Id="rId200" Type="http://schemas.openxmlformats.org/officeDocument/2006/relationships/hyperlink" Target="consultantplus://offline/ref=A16101B7BBE752B2B9B71E296E5CE1C83BFE07E45170B728C54D7E7A0F976EB71891A2E3E02BFB51161C8D83D8690191A47D5A3B05D42E8FCCxDK" TargetMode="External"/><Relationship Id="rId382" Type="http://schemas.openxmlformats.org/officeDocument/2006/relationships/hyperlink" Target="consultantplus://offline/ref=C7F49CD518DEF54BF41A6672548C410714141488FCFA6A4CA6BB41864B26250FF1F5561537BD6E6738D3532BDC78F23Ba9D" TargetMode="External"/><Relationship Id="rId438" Type="http://schemas.openxmlformats.org/officeDocument/2006/relationships/image" Target="media/image140.emf"/><Relationship Id="rId242" Type="http://schemas.openxmlformats.org/officeDocument/2006/relationships/hyperlink" Target="consultantplus://offline/ref=3F9F36B21DF6D8DD025CB37A5BFBF6FA4EA2D9E3F66A9ABB03AA0E4E73CD8869556CDB791AF8F9B4F0E78C1350E94C874F82708AC9DCL" TargetMode="External"/><Relationship Id="rId284" Type="http://schemas.openxmlformats.org/officeDocument/2006/relationships/hyperlink" Target="consultantplus://offline/ref=361E00DD1C0772374ED8A54517A51CE3A9413412AE50D9D2F10EB3147F22D492E2E83FDC05CB05B6618BB9B26EBF6A5CE82205DB1503A651U8a0L" TargetMode="External"/><Relationship Id="rId37" Type="http://schemas.openxmlformats.org/officeDocument/2006/relationships/hyperlink" Target="consultantplus://offline/ref=CB51EE83A37CDAE773DE8ECDED65E1FCF121E5099A5BE7A8D2CBF149DB30A8B6388354A778A9DF186D9CD208455D69FFAB4CBA14A588DB4BQ076D" TargetMode="External"/><Relationship Id="rId79" Type="http://schemas.openxmlformats.org/officeDocument/2006/relationships/image" Target="media/image56.wmf"/><Relationship Id="rId102" Type="http://schemas.openxmlformats.org/officeDocument/2006/relationships/image" Target="media/image70.wmf"/><Relationship Id="rId144" Type="http://schemas.openxmlformats.org/officeDocument/2006/relationships/image" Target="media/image102.wmf"/><Relationship Id="rId90" Type="http://schemas.openxmlformats.org/officeDocument/2006/relationships/image" Target="media/image65.wmf"/><Relationship Id="rId186" Type="http://schemas.openxmlformats.org/officeDocument/2006/relationships/image" Target="media/image110.emf"/><Relationship Id="rId351" Type="http://schemas.openxmlformats.org/officeDocument/2006/relationships/hyperlink" Target="consultantplus://offline/ref=7CBD20A90178871BB8671C7AC545F3F7D2F6BE0B8BBF8480D06C9ACF9C747392AEC206572E00BD48BCF2C4A4B17A3D2C72DD49A188F6457DEBc8I" TargetMode="External"/><Relationship Id="rId393" Type="http://schemas.openxmlformats.org/officeDocument/2006/relationships/hyperlink" Target="consultantplus://offline/ref=162DFEFB77EBA96ED8E790415F2C5EB6E369AA51758A23DCE7575D06580F854C98C580D125150FE14F624FA061DA17E5A4CF11AD17DA1947p473J" TargetMode="External"/><Relationship Id="rId407" Type="http://schemas.openxmlformats.org/officeDocument/2006/relationships/image" Target="media/image138.wmf"/><Relationship Id="rId449" Type="http://schemas.openxmlformats.org/officeDocument/2006/relationships/image" Target="media/image151.emf"/><Relationship Id="rId211" Type="http://schemas.openxmlformats.org/officeDocument/2006/relationships/hyperlink" Target="consultantplus://offline/ref=361E00DD1C0772374ED8A54517A51CE3A9413412AE50D9D2F10EB3147F22D492E2E83FDC05CB06B4638BB9B26EBF6A5CE82205DB1503A651U8a0L" TargetMode="External"/><Relationship Id="rId253" Type="http://schemas.openxmlformats.org/officeDocument/2006/relationships/hyperlink" Target="consultantplus://offline/ref=361E00DD1C0772374ED8A54517A51CE3A9413412AE50D9D2F10EB3147F22D492E2E83FDC05CB06BF618BB9B26EBF6A5CE82205DB1503A651U8a0L" TargetMode="External"/><Relationship Id="rId295" Type="http://schemas.openxmlformats.org/officeDocument/2006/relationships/image" Target="media/image122.emf"/><Relationship Id="rId309" Type="http://schemas.openxmlformats.org/officeDocument/2006/relationships/hyperlink" Target="consultantplus://offline/ref=361E00DD1C0772374ED8A54517A51CE3A9413412AE50D9D2F10EB3147F22D492E2E83FDC05CB05B6668BB9B26EBF6A5CE82205DB1503A651U8a0L" TargetMode="External"/><Relationship Id="rId460" Type="http://schemas.openxmlformats.org/officeDocument/2006/relationships/fontTable" Target="fontTable.xml"/><Relationship Id="rId48" Type="http://schemas.openxmlformats.org/officeDocument/2006/relationships/image" Target="media/image31.wmf"/><Relationship Id="rId113" Type="http://schemas.openxmlformats.org/officeDocument/2006/relationships/image" Target="media/image76.wmf"/><Relationship Id="rId320" Type="http://schemas.openxmlformats.org/officeDocument/2006/relationships/hyperlink" Target="consultantplus://offline/ref=361E00DD1C0772374ED8A54517A51CE3A9413412AE50D9D2F10EB3147F22D492E2E83FDC05CB05BF6A8BB9B26EBF6A5CE82205DB1503A651U8a0L" TargetMode="External"/><Relationship Id="rId155" Type="http://schemas.openxmlformats.org/officeDocument/2006/relationships/hyperlink" Target="consultantplus://offline/ref=CB51EE83A37CDAE773DE8ECDED65E1FCF025E3099B5EE7A8D2CBF149DB30A8B6388354A778A9DE12619CD208455D69FFAB4CBA14A588DB4BQ076D" TargetMode="External"/><Relationship Id="rId197" Type="http://schemas.openxmlformats.org/officeDocument/2006/relationships/hyperlink" Target="consultantplus://offline/ref=CB51EE83A37CDAE773DE8ECDED65E1FCF025E3099B5EE7A8D2CBF149DB30A8B6388354A778A9DE12639CD208455D69FFAB4CBA14A588DB4BQ076D" TargetMode="External"/><Relationship Id="rId362" Type="http://schemas.openxmlformats.org/officeDocument/2006/relationships/hyperlink" Target="consultantplus://offline/ref=CB0C536CC8A771184BA525ED6B99DB0A723CA2D7EA02C987C6F85FA8A1FC305895BB7F3D06F5F93D5A8531590DF8FF2448C52192B654212D119C3E41rDMAF" TargetMode="External"/><Relationship Id="rId418" Type="http://schemas.openxmlformats.org/officeDocument/2006/relationships/hyperlink" Target="consultantplus://offline/ref=64794EE5F5B8F79BD251ECC60BBD583F6C69CFC9A2EA0E67709AA48ACD842D6659FA1C488E3DF191998E68906B8B4CC6881F91391C5BO9r7K" TargetMode="External"/><Relationship Id="rId222" Type="http://schemas.openxmlformats.org/officeDocument/2006/relationships/hyperlink" Target="consultantplus://offline/ref=361E00DD1C0772374ED8A54517A51CE3A9413412AE50D9D2F10EB3147F22D492E2E83FDC05CB06B6648BB9B26EBF6A5CE82205DB1503A651U8a0L" TargetMode="External"/><Relationship Id="rId264" Type="http://schemas.openxmlformats.org/officeDocument/2006/relationships/hyperlink" Target="consultantplus://offline/ref=361E00DD1C0772374ED8A54517A51CE3A9413412AE50D9D2F10EB3147F22D492E2E83FDC05CB06B6648BB9B26EBF6A5CE82205DB1503A651U8a0L" TargetMode="External"/><Relationship Id="rId17" Type="http://schemas.openxmlformats.org/officeDocument/2006/relationships/image" Target="media/image8.wmf"/><Relationship Id="rId59" Type="http://schemas.openxmlformats.org/officeDocument/2006/relationships/image" Target="media/image38.wmf"/><Relationship Id="rId124" Type="http://schemas.openxmlformats.org/officeDocument/2006/relationships/image" Target="media/image85.wmf"/><Relationship Id="rId70" Type="http://schemas.openxmlformats.org/officeDocument/2006/relationships/hyperlink" Target="consultantplus://offline/ref=881CFCF41C00CD5C198C559C73AB66EF74495F87248B47418246288746F845E63A29067B7D07D29822FC3BB2A954E39E9239D0821EA8FEA64FIFL" TargetMode="External"/><Relationship Id="rId166" Type="http://schemas.openxmlformats.org/officeDocument/2006/relationships/hyperlink" Target="consultantplus://offline/ref=FB6841D1168AA0F96F36C3554199EFDFFF00B96ECAD7CAB28E530B00F12F0BF12F4F67523B089E97188CD7DBDD0994255B7043295095M1Z4L" TargetMode="External"/><Relationship Id="rId331" Type="http://schemas.openxmlformats.org/officeDocument/2006/relationships/header" Target="header2.xml"/><Relationship Id="rId373" Type="http://schemas.openxmlformats.org/officeDocument/2006/relationships/hyperlink" Target="consultantplus://offline/ref=3533ACF9ABD4F5C44BE91E482F5387BB54BB1F55EF1839B50547CD22502D669FDF0911FE294AF346052477DDD79F597953C5EF6840A2B3C9a737M" TargetMode="External"/><Relationship Id="rId429" Type="http://schemas.openxmlformats.org/officeDocument/2006/relationships/hyperlink" Target="consultantplus://offline/ref=0A31EA3A9D5BDBC7AC89303476FA698ACFD4A013A52DC257A81BA2E80D396CA32A8078EFE9E98E33F05392537EFF489B55EDFEAAF67238BBp8B0H" TargetMode="External"/><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142.emf"/><Relationship Id="rId28" Type="http://schemas.openxmlformats.org/officeDocument/2006/relationships/image" Target="media/image19.wmf"/><Relationship Id="rId275" Type="http://schemas.openxmlformats.org/officeDocument/2006/relationships/hyperlink" Target="consultantplus://offline/ref=FB6841D1168AA0F96F36C3554199EFDFFF00B96ECAD7CAB28E530B00F12F0BF12F4F67523B089E97188CD7DBDD0994255B7043295095M1Z4L" TargetMode="External"/><Relationship Id="rId300" Type="http://schemas.openxmlformats.org/officeDocument/2006/relationships/hyperlink" Target="consultantplus://offline/ref=A16101B7BBE752B2B9B71E296E5CE1C83BFE06E55874B728C54D7E7A0F976EB71891A2E3E02BFB5A171C8D83D8690191A47D5A3B05D42E8FCCxDK" TargetMode="External"/><Relationship Id="rId81" Type="http://schemas.openxmlformats.org/officeDocument/2006/relationships/image" Target="media/image58.wmf"/><Relationship Id="rId135" Type="http://schemas.openxmlformats.org/officeDocument/2006/relationships/image" Target="media/image94.wmf"/><Relationship Id="rId177" Type="http://schemas.openxmlformats.org/officeDocument/2006/relationships/hyperlink" Target="consultantplus://offline/ref=361E00DD1C0772374ED8A54517A51CE3A9413412AE50D9D2F10EB3147F22D492E2E83FDC05C205BD36D1A9B627EA6642E93A1BDF0B03UAa6L" TargetMode="External"/><Relationship Id="rId342" Type="http://schemas.openxmlformats.org/officeDocument/2006/relationships/hyperlink" Target="consultantplus://offline/ref=68867029B2BF981BAF9EE81FB7966073D2074723C9BCE8A0A67C3D394ABE154C1BB3883B255D6A3F6DB7F1F694075FED5E8D4ABDDCFE35L5H" TargetMode="External"/><Relationship Id="rId384" Type="http://schemas.openxmlformats.org/officeDocument/2006/relationships/hyperlink" Target="consultantplus://offline/ref=A406C9AAD73BA7DF9B159E50F839698BAD51CCBAECBC741FD5C35F928289072AEC7F7830CBF7910909735C9A4A2A69241E7AA3215DBArER7J" TargetMode="External"/><Relationship Id="rId202" Type="http://schemas.openxmlformats.org/officeDocument/2006/relationships/hyperlink" Target="consultantplus://offline/ref=A16101B7BBE752B2B9B71E296E5CE1C83BFE06E55874B728C54D7E7A0F976EB71891A2E3E02BFB5A171C8D83D8690191A47D5A3B05D42E8FCCxDK" TargetMode="External"/><Relationship Id="rId244" Type="http://schemas.openxmlformats.org/officeDocument/2006/relationships/hyperlink" Target="consultantplus://offline/ref=881CFCF41C00CD5C198C559C73AB66EF74495F87248B47418246288746F845E63A29067B7D07D29822FC3BB2A954E39E9239D0821EA8FEA64FIFL" TargetMode="External"/><Relationship Id="rId39" Type="http://schemas.openxmlformats.org/officeDocument/2006/relationships/hyperlink" Target="consultantplus://offline/ref=CB51EE83A37CDAE773DE8ECDED65E1FCF121E5099A5BE7A8D2CBF149DB30A8B6388354A778A9DF18639CD208455D69FFAB4CBA14A588DB4BQ076D" TargetMode="External"/><Relationship Id="rId286" Type="http://schemas.openxmlformats.org/officeDocument/2006/relationships/hyperlink" Target="consultantplus://offline/ref=361E00DD1C0772374ED8A54517A51CE3A9413412AE50D9D2F10EB3147F22D492E2E83FDC05C205BD36D1A9B627EA6642E93A1BDF0B03UAa6L" TargetMode="External"/><Relationship Id="rId451" Type="http://schemas.openxmlformats.org/officeDocument/2006/relationships/image" Target="media/image153.emf"/><Relationship Id="rId50" Type="http://schemas.openxmlformats.org/officeDocument/2006/relationships/image" Target="media/image33.wmf"/><Relationship Id="rId104" Type="http://schemas.openxmlformats.org/officeDocument/2006/relationships/image" Target="media/image71.wmf"/><Relationship Id="rId146" Type="http://schemas.openxmlformats.org/officeDocument/2006/relationships/image" Target="media/image104.wmf"/><Relationship Id="rId188" Type="http://schemas.openxmlformats.org/officeDocument/2006/relationships/hyperlink" Target="consultantplus://offline/ref=869DCC90C94385402FF94AFD826335944EBD5C97BCB5E2FCCCA52A87E1D40E0D915BAFC20B0DB94D11AAD6542DD4A9C910D2E6C5161AA070kF7AG" TargetMode="External"/><Relationship Id="rId311" Type="http://schemas.openxmlformats.org/officeDocument/2006/relationships/hyperlink" Target="consultantplus://offline/ref=361E00DD1C0772374ED8A54517A51CE3A9413412AE50D9D2F10EB3147F22D492E2E83FDC05CB06B5658BB9B26EBF6A5CE82205DB1503A651U8a0L" TargetMode="External"/><Relationship Id="rId353" Type="http://schemas.openxmlformats.org/officeDocument/2006/relationships/hyperlink" Target="consultantplus://offline/ref=C48D025FD2A1141339D3CA874EFE355ABB1B10AB56968F51FA72FE39DBCCDD779801DD4C6C7DAF986D799FF2537FDFBB7417378A724E6B6Ab558E" TargetMode="External"/><Relationship Id="rId395" Type="http://schemas.openxmlformats.org/officeDocument/2006/relationships/image" Target="media/image130.wmf"/><Relationship Id="rId409" Type="http://schemas.openxmlformats.org/officeDocument/2006/relationships/hyperlink" Target="consultantplus://offline/ref=64794EE5F5B8F79BD251ECC60BBD583F6C6BC1CBA1EF0E67709AA48ACD842D6659FA1C488E39FFCE9C9B79C864805BD98B038D3B1EO5r9K" TargetMode="External"/><Relationship Id="rId92" Type="http://schemas.openxmlformats.org/officeDocument/2006/relationships/image" Target="media/image67.wmf"/><Relationship Id="rId213" Type="http://schemas.openxmlformats.org/officeDocument/2006/relationships/hyperlink" Target="consultantplus://offline/ref=361E00DD1C0772374ED8A54517A51CE3A9413412AE50D9D2F10EB3147F22D492E2E83FDC05CB06BF618BB9B26EBF6A5CE82205DB1503A651U8a0L" TargetMode="External"/><Relationship Id="rId420" Type="http://schemas.openxmlformats.org/officeDocument/2006/relationships/hyperlink" Target="consultantplus://offline/ref=64794EE5F5B8F79BD251ECC60BBD583F6C69CFC9A2EA0E67709AA48ACD842D6659FA1C488F3DF79CC5D4789422DC48DA80038E39025B97B8OBr1K" TargetMode="External"/><Relationship Id="rId255" Type="http://schemas.openxmlformats.org/officeDocument/2006/relationships/hyperlink" Target="consultantplus://offline/ref=361E00DD1C0772374ED8A54517A51CE3A9413412AE50D9D2F10EB3147F22D492E2E83FDC05CB05B6618BB9B26EBF6A5CE82205DB1503A651U8a0L" TargetMode="External"/><Relationship Id="rId297" Type="http://schemas.openxmlformats.org/officeDocument/2006/relationships/hyperlink" Target="consultantplus://offline/ref=A16101B7BBE752B2B9B71E296E5CE1C83BFE06E65F72B728C54D7E7A0F976EB71891A2E3E02BFF5A161C8D83D8690191A47D5A3B05D42E8FCCxD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DA4-9166-4400-9897-00D8AADB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29876</TotalTime>
  <Pages>387</Pages>
  <Words>107424</Words>
  <Characters>612321</Characters>
  <Application>Microsoft Office Word</Application>
  <DocSecurity>0</DocSecurity>
  <Lines>5102</Lines>
  <Paragraphs>1436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711</cp:revision>
  <cp:lastPrinted>2021-10-11T07:48:00Z</cp:lastPrinted>
  <dcterms:created xsi:type="dcterms:W3CDTF">2020-12-26T16:42:00Z</dcterms:created>
  <dcterms:modified xsi:type="dcterms:W3CDTF">2021-10-15T08:11:00Z</dcterms:modified>
</cp:coreProperties>
</file>